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024469" w14:textId="77777777" w:rsidR="00DC446C" w:rsidRPr="002B5835" w:rsidRDefault="00DC446C" w:rsidP="003D2EEB">
      <w:pPr>
        <w:pStyle w:val="211"/>
        <w:adjustRightInd w:val="0"/>
        <w:snapToGrid w:val="0"/>
        <w:rPr>
          <w:rFonts w:ascii="Times New Roman" w:hAnsi="Times New Roman"/>
          <w:lang w:eastAsia="zh-CN"/>
        </w:rPr>
      </w:pPr>
      <w:bookmarkStart w:id="0" w:name="_Hlk71378368"/>
      <w:bookmarkEnd w:id="0"/>
    </w:p>
    <w:p w14:paraId="11073395" w14:textId="77777777" w:rsidR="00DC446C" w:rsidRPr="002B5835" w:rsidRDefault="00DC446C" w:rsidP="003D2EEB">
      <w:pPr>
        <w:adjustRightInd w:val="0"/>
        <w:snapToGrid w:val="0"/>
        <w:spacing w:line="360" w:lineRule="auto"/>
        <w:ind w:firstLineChars="200" w:firstLine="400"/>
        <w:rPr>
          <w:rFonts w:ascii="Times New Roman" w:hAnsi="Times New Roman"/>
          <w:sz w:val="20"/>
          <w:szCs w:val="20"/>
          <w:lang w:eastAsia="zh-CN"/>
        </w:rPr>
      </w:pPr>
    </w:p>
    <w:p w14:paraId="5C52A0E3" w14:textId="77777777" w:rsidR="00DC446C" w:rsidRPr="002B5835" w:rsidRDefault="00DC446C" w:rsidP="003D2EEB">
      <w:pPr>
        <w:adjustRightInd w:val="0"/>
        <w:snapToGrid w:val="0"/>
        <w:spacing w:line="360" w:lineRule="auto"/>
        <w:ind w:firstLineChars="200" w:firstLine="400"/>
        <w:rPr>
          <w:rFonts w:ascii="Times New Roman" w:hAnsi="Times New Roman"/>
          <w:sz w:val="20"/>
          <w:szCs w:val="20"/>
          <w:lang w:eastAsia="zh-CN"/>
        </w:rPr>
      </w:pPr>
    </w:p>
    <w:p w14:paraId="68F3026C" w14:textId="77777777" w:rsidR="00DC446C" w:rsidRPr="002B5835" w:rsidRDefault="00DC446C" w:rsidP="003D2EEB">
      <w:pPr>
        <w:adjustRightInd w:val="0"/>
        <w:snapToGrid w:val="0"/>
        <w:spacing w:line="360" w:lineRule="auto"/>
        <w:ind w:firstLineChars="200" w:firstLine="480"/>
        <w:rPr>
          <w:rFonts w:ascii="Times New Roman" w:eastAsia="Times New Roman" w:hAnsi="Times New Roman"/>
          <w:sz w:val="24"/>
          <w:szCs w:val="24"/>
        </w:rPr>
      </w:pPr>
    </w:p>
    <w:p w14:paraId="4DB0E0E5" w14:textId="51E921D1" w:rsidR="00DC446C" w:rsidRPr="002B5835" w:rsidRDefault="00610916" w:rsidP="003D2EEB">
      <w:pPr>
        <w:adjustRightInd w:val="0"/>
        <w:snapToGrid w:val="0"/>
        <w:spacing w:line="360" w:lineRule="auto"/>
        <w:jc w:val="center"/>
        <w:rPr>
          <w:rFonts w:ascii="Times New Roman" w:eastAsia="黑体" w:hAnsi="Times New Roman"/>
          <w:spacing w:val="-37"/>
          <w:w w:val="95"/>
          <w:sz w:val="52"/>
          <w:szCs w:val="52"/>
          <w:lang w:eastAsia="zh-CN"/>
        </w:rPr>
      </w:pPr>
      <w:bookmarkStart w:id="1" w:name="_Hlk107492480"/>
      <w:r w:rsidRPr="002B5835">
        <w:rPr>
          <w:rFonts w:ascii="Times New Roman" w:eastAsia="黑体" w:hAnsi="Times New Roman"/>
          <w:spacing w:val="-37"/>
          <w:w w:val="95"/>
          <w:sz w:val="52"/>
          <w:szCs w:val="52"/>
          <w:lang w:eastAsia="zh-CN"/>
        </w:rPr>
        <w:t>普光气田毛坝</w:t>
      </w:r>
      <w:r w:rsidRPr="002B5835">
        <w:rPr>
          <w:rFonts w:ascii="Times New Roman" w:eastAsia="黑体" w:hAnsi="Times New Roman"/>
          <w:spacing w:val="-37"/>
          <w:w w:val="95"/>
          <w:sz w:val="52"/>
          <w:szCs w:val="52"/>
          <w:lang w:eastAsia="zh-CN"/>
        </w:rPr>
        <w:t>1</w:t>
      </w:r>
      <w:proofErr w:type="gramStart"/>
      <w:r w:rsidRPr="002B5835">
        <w:rPr>
          <w:rFonts w:ascii="Times New Roman" w:eastAsia="黑体" w:hAnsi="Times New Roman"/>
          <w:spacing w:val="-37"/>
          <w:w w:val="95"/>
          <w:sz w:val="52"/>
          <w:szCs w:val="52"/>
          <w:lang w:eastAsia="zh-CN"/>
        </w:rPr>
        <w:t>侧井侧钻</w:t>
      </w:r>
      <w:proofErr w:type="gramEnd"/>
      <w:r w:rsidRPr="002B5835">
        <w:rPr>
          <w:rFonts w:ascii="Times New Roman" w:eastAsia="黑体" w:hAnsi="Times New Roman"/>
          <w:spacing w:val="-37"/>
          <w:w w:val="95"/>
          <w:sz w:val="52"/>
          <w:szCs w:val="52"/>
          <w:lang w:eastAsia="zh-CN"/>
        </w:rPr>
        <w:t>及试采工程</w:t>
      </w:r>
      <w:bookmarkEnd w:id="1"/>
    </w:p>
    <w:p w14:paraId="15B08E1B" w14:textId="77777777" w:rsidR="00DC446C" w:rsidRPr="002B5835" w:rsidRDefault="003B1968" w:rsidP="003D2EEB">
      <w:pPr>
        <w:adjustRightInd w:val="0"/>
        <w:snapToGrid w:val="0"/>
        <w:spacing w:line="360" w:lineRule="auto"/>
        <w:jc w:val="center"/>
        <w:rPr>
          <w:rFonts w:ascii="Times New Roman" w:eastAsia="黑体" w:hAnsi="Times New Roman"/>
          <w:sz w:val="52"/>
          <w:szCs w:val="52"/>
          <w:lang w:eastAsia="zh-CN"/>
        </w:rPr>
      </w:pPr>
      <w:r w:rsidRPr="002B5835">
        <w:rPr>
          <w:rFonts w:ascii="Times New Roman" w:eastAsia="黑体" w:hAnsi="Times New Roman"/>
          <w:sz w:val="52"/>
          <w:szCs w:val="52"/>
          <w:lang w:eastAsia="zh-CN"/>
        </w:rPr>
        <w:t>环境影响报告书</w:t>
      </w:r>
    </w:p>
    <w:p w14:paraId="31485E47" w14:textId="4257B9F4" w:rsidR="00DC446C" w:rsidRPr="002B5835" w:rsidRDefault="003B1968" w:rsidP="003D2EEB">
      <w:pPr>
        <w:adjustRightInd w:val="0"/>
        <w:snapToGrid w:val="0"/>
        <w:spacing w:line="360" w:lineRule="auto"/>
        <w:jc w:val="center"/>
        <w:rPr>
          <w:rFonts w:ascii="Times New Roman" w:eastAsia="楷体" w:hAnsi="Times New Roman"/>
          <w:sz w:val="44"/>
          <w:szCs w:val="44"/>
          <w:lang w:eastAsia="zh-CN"/>
        </w:rPr>
      </w:pPr>
      <w:r w:rsidRPr="002B5835">
        <w:rPr>
          <w:rFonts w:ascii="Times New Roman" w:eastAsia="楷体" w:hAnsi="Times New Roman"/>
          <w:sz w:val="44"/>
          <w:szCs w:val="44"/>
          <w:lang w:eastAsia="zh-CN"/>
        </w:rPr>
        <w:t>（</w:t>
      </w:r>
      <w:r w:rsidR="00812C9C" w:rsidRPr="002B5835">
        <w:rPr>
          <w:rFonts w:ascii="Times New Roman" w:eastAsia="楷体" w:hAnsi="Times New Roman"/>
          <w:sz w:val="44"/>
          <w:szCs w:val="44"/>
          <w:lang w:eastAsia="zh-CN"/>
        </w:rPr>
        <w:t>送审</w:t>
      </w:r>
      <w:r w:rsidRPr="002B5835">
        <w:rPr>
          <w:rFonts w:ascii="Times New Roman" w:eastAsia="楷体" w:hAnsi="Times New Roman"/>
          <w:sz w:val="44"/>
          <w:szCs w:val="44"/>
          <w:lang w:eastAsia="zh-CN"/>
        </w:rPr>
        <w:t>本）</w:t>
      </w:r>
    </w:p>
    <w:p w14:paraId="405593AC" w14:textId="77777777" w:rsidR="00DC446C" w:rsidRPr="002B5835" w:rsidRDefault="00DC446C" w:rsidP="003D2EEB">
      <w:pPr>
        <w:adjustRightInd w:val="0"/>
        <w:snapToGrid w:val="0"/>
        <w:spacing w:line="360" w:lineRule="auto"/>
        <w:rPr>
          <w:rFonts w:ascii="Times New Roman" w:eastAsia="隶书" w:hAnsi="Times New Roman"/>
          <w:sz w:val="20"/>
          <w:szCs w:val="20"/>
          <w:lang w:eastAsia="zh-CN"/>
        </w:rPr>
      </w:pPr>
    </w:p>
    <w:p w14:paraId="2E0F0B12" w14:textId="77777777" w:rsidR="00DC446C" w:rsidRPr="002B5835" w:rsidRDefault="00DC446C" w:rsidP="003D2EEB">
      <w:pPr>
        <w:adjustRightInd w:val="0"/>
        <w:snapToGrid w:val="0"/>
        <w:spacing w:line="360" w:lineRule="auto"/>
        <w:rPr>
          <w:rFonts w:ascii="Times New Roman" w:eastAsia="隶书" w:hAnsi="Times New Roman"/>
          <w:sz w:val="20"/>
          <w:szCs w:val="20"/>
          <w:lang w:eastAsia="zh-CN"/>
        </w:rPr>
      </w:pPr>
    </w:p>
    <w:p w14:paraId="1228865C" w14:textId="77777777" w:rsidR="00DC446C" w:rsidRPr="002B5835" w:rsidRDefault="00DC446C" w:rsidP="003D2EEB">
      <w:pPr>
        <w:adjustRightInd w:val="0"/>
        <w:snapToGrid w:val="0"/>
        <w:spacing w:line="360" w:lineRule="auto"/>
        <w:rPr>
          <w:rFonts w:ascii="Times New Roman" w:eastAsia="隶书" w:hAnsi="Times New Roman"/>
          <w:b/>
          <w:bCs/>
          <w:sz w:val="20"/>
          <w:szCs w:val="20"/>
          <w:lang w:eastAsia="zh-CN"/>
        </w:rPr>
      </w:pPr>
    </w:p>
    <w:p w14:paraId="37B74293" w14:textId="77777777" w:rsidR="00DC446C" w:rsidRPr="002B5835" w:rsidRDefault="00DC446C" w:rsidP="003D2EEB">
      <w:pPr>
        <w:adjustRightInd w:val="0"/>
        <w:snapToGrid w:val="0"/>
        <w:spacing w:line="360" w:lineRule="auto"/>
        <w:rPr>
          <w:rFonts w:ascii="Times New Roman" w:eastAsia="隶书" w:hAnsi="Times New Roman"/>
          <w:b/>
          <w:bCs/>
          <w:sz w:val="20"/>
          <w:szCs w:val="20"/>
          <w:lang w:eastAsia="zh-CN"/>
        </w:rPr>
      </w:pPr>
    </w:p>
    <w:p w14:paraId="0C81E25D" w14:textId="77777777" w:rsidR="00DC446C" w:rsidRPr="002B5835" w:rsidRDefault="00DC446C" w:rsidP="003D2EEB">
      <w:pPr>
        <w:adjustRightInd w:val="0"/>
        <w:snapToGrid w:val="0"/>
        <w:spacing w:line="360" w:lineRule="auto"/>
        <w:rPr>
          <w:rFonts w:ascii="Times New Roman" w:eastAsia="隶书" w:hAnsi="Times New Roman"/>
          <w:b/>
          <w:bCs/>
          <w:sz w:val="20"/>
          <w:szCs w:val="20"/>
          <w:lang w:eastAsia="zh-CN"/>
        </w:rPr>
      </w:pPr>
    </w:p>
    <w:p w14:paraId="6DD5BEE8" w14:textId="77777777" w:rsidR="00DC446C" w:rsidRPr="002B5835" w:rsidRDefault="00DC446C" w:rsidP="003D2EEB">
      <w:pPr>
        <w:adjustRightInd w:val="0"/>
        <w:snapToGrid w:val="0"/>
        <w:spacing w:line="360" w:lineRule="auto"/>
        <w:rPr>
          <w:rFonts w:ascii="Times New Roman" w:eastAsia="隶书" w:hAnsi="Times New Roman"/>
          <w:b/>
          <w:bCs/>
          <w:sz w:val="20"/>
          <w:szCs w:val="20"/>
          <w:lang w:eastAsia="zh-CN"/>
        </w:rPr>
      </w:pPr>
    </w:p>
    <w:p w14:paraId="3C09C22B" w14:textId="77777777" w:rsidR="00DC446C" w:rsidRPr="002B5835" w:rsidRDefault="00DC446C" w:rsidP="003D2EEB">
      <w:pPr>
        <w:adjustRightInd w:val="0"/>
        <w:snapToGrid w:val="0"/>
        <w:spacing w:line="360" w:lineRule="auto"/>
        <w:rPr>
          <w:rFonts w:ascii="Times New Roman" w:eastAsia="隶书" w:hAnsi="Times New Roman"/>
          <w:b/>
          <w:bCs/>
          <w:sz w:val="20"/>
          <w:szCs w:val="20"/>
          <w:lang w:eastAsia="zh-CN"/>
        </w:rPr>
      </w:pPr>
    </w:p>
    <w:p w14:paraId="5D6AB713" w14:textId="77777777" w:rsidR="00DC446C" w:rsidRPr="002B5835" w:rsidRDefault="00DC446C" w:rsidP="003D2EEB">
      <w:pPr>
        <w:adjustRightInd w:val="0"/>
        <w:snapToGrid w:val="0"/>
        <w:spacing w:line="360" w:lineRule="auto"/>
        <w:rPr>
          <w:rFonts w:ascii="Times New Roman" w:eastAsia="隶书" w:hAnsi="Times New Roman"/>
          <w:b/>
          <w:bCs/>
          <w:sz w:val="20"/>
          <w:szCs w:val="20"/>
          <w:lang w:eastAsia="zh-CN"/>
        </w:rPr>
      </w:pPr>
    </w:p>
    <w:p w14:paraId="61FE2A5E" w14:textId="77777777" w:rsidR="00DC446C" w:rsidRPr="002B5835" w:rsidRDefault="00DC446C" w:rsidP="003D2EEB">
      <w:pPr>
        <w:adjustRightInd w:val="0"/>
        <w:snapToGrid w:val="0"/>
        <w:spacing w:line="360" w:lineRule="auto"/>
        <w:rPr>
          <w:rFonts w:ascii="Times New Roman" w:eastAsia="隶书" w:hAnsi="Times New Roman"/>
          <w:b/>
          <w:bCs/>
          <w:sz w:val="20"/>
          <w:szCs w:val="20"/>
          <w:lang w:eastAsia="zh-CN"/>
        </w:rPr>
      </w:pPr>
    </w:p>
    <w:p w14:paraId="6EAC4983" w14:textId="77777777" w:rsidR="00DC446C" w:rsidRPr="002B5835" w:rsidRDefault="00DC446C" w:rsidP="003D2EEB">
      <w:pPr>
        <w:adjustRightInd w:val="0"/>
        <w:snapToGrid w:val="0"/>
        <w:spacing w:line="360" w:lineRule="auto"/>
        <w:rPr>
          <w:rFonts w:ascii="Times New Roman" w:eastAsia="隶书" w:hAnsi="Times New Roman"/>
          <w:b/>
          <w:bCs/>
          <w:sz w:val="20"/>
          <w:szCs w:val="20"/>
          <w:lang w:eastAsia="zh-CN"/>
        </w:rPr>
      </w:pPr>
    </w:p>
    <w:p w14:paraId="628D1FF9" w14:textId="77777777" w:rsidR="00DC446C" w:rsidRPr="002B5835" w:rsidRDefault="00DC446C" w:rsidP="003D2EEB">
      <w:pPr>
        <w:adjustRightInd w:val="0"/>
        <w:snapToGrid w:val="0"/>
        <w:spacing w:line="360" w:lineRule="auto"/>
        <w:rPr>
          <w:rFonts w:ascii="Times New Roman" w:eastAsia="隶书" w:hAnsi="Times New Roman"/>
          <w:b/>
          <w:bCs/>
          <w:sz w:val="20"/>
          <w:szCs w:val="20"/>
          <w:lang w:eastAsia="zh-CN"/>
        </w:rPr>
      </w:pPr>
    </w:p>
    <w:p w14:paraId="5B10772F" w14:textId="77777777" w:rsidR="00DC446C" w:rsidRPr="002B5835" w:rsidRDefault="00DC446C" w:rsidP="003D2EEB">
      <w:pPr>
        <w:adjustRightInd w:val="0"/>
        <w:snapToGrid w:val="0"/>
        <w:spacing w:line="360" w:lineRule="auto"/>
        <w:rPr>
          <w:rFonts w:ascii="Times New Roman" w:eastAsia="隶书" w:hAnsi="Times New Roman"/>
          <w:b/>
          <w:bCs/>
          <w:sz w:val="20"/>
          <w:szCs w:val="20"/>
          <w:lang w:eastAsia="zh-CN"/>
        </w:rPr>
      </w:pPr>
    </w:p>
    <w:p w14:paraId="21B93D36" w14:textId="77777777" w:rsidR="00DC446C" w:rsidRPr="002B5835" w:rsidRDefault="00DC446C" w:rsidP="003D2EEB">
      <w:pPr>
        <w:adjustRightInd w:val="0"/>
        <w:snapToGrid w:val="0"/>
        <w:spacing w:line="360" w:lineRule="auto"/>
        <w:rPr>
          <w:rFonts w:ascii="Times New Roman" w:eastAsia="隶书" w:hAnsi="Times New Roman"/>
          <w:b/>
          <w:bCs/>
          <w:sz w:val="16"/>
          <w:szCs w:val="16"/>
          <w:lang w:eastAsia="zh-CN"/>
        </w:rPr>
      </w:pPr>
    </w:p>
    <w:p w14:paraId="5A6E131D" w14:textId="445DAD9F" w:rsidR="00DC446C" w:rsidRPr="002B5835" w:rsidRDefault="003B1968" w:rsidP="003D2EEB">
      <w:pPr>
        <w:adjustRightInd w:val="0"/>
        <w:snapToGrid w:val="0"/>
        <w:spacing w:line="360" w:lineRule="auto"/>
        <w:ind w:left="1600" w:hangingChars="500" w:hanging="1600"/>
        <w:rPr>
          <w:rFonts w:ascii="Times New Roman" w:eastAsia="黑体" w:hAnsi="Times New Roman"/>
          <w:bCs/>
          <w:kern w:val="2"/>
          <w:sz w:val="32"/>
          <w:szCs w:val="32"/>
          <w:lang w:eastAsia="zh-CN"/>
        </w:rPr>
      </w:pPr>
      <w:r w:rsidRPr="002B5835">
        <w:rPr>
          <w:rFonts w:ascii="Times New Roman" w:eastAsia="黑体" w:hAnsi="Times New Roman"/>
          <w:bCs/>
          <w:kern w:val="2"/>
          <w:sz w:val="32"/>
          <w:szCs w:val="32"/>
          <w:lang w:eastAsia="zh-CN"/>
        </w:rPr>
        <w:t>建设单位：</w:t>
      </w:r>
      <w:r w:rsidR="00812C9C" w:rsidRPr="002B5835">
        <w:rPr>
          <w:rFonts w:ascii="Times New Roman" w:eastAsia="黑体" w:hAnsi="Times New Roman"/>
          <w:bCs/>
          <w:kern w:val="2"/>
          <w:sz w:val="32"/>
          <w:szCs w:val="32"/>
          <w:lang w:eastAsia="zh-CN"/>
        </w:rPr>
        <w:t>中国石油化工股份有限公司中原油田</w:t>
      </w:r>
      <w:bookmarkStart w:id="2" w:name="_Hlk107154433"/>
      <w:r w:rsidR="00812C9C" w:rsidRPr="002B5835">
        <w:rPr>
          <w:rFonts w:ascii="Times New Roman" w:eastAsia="黑体" w:hAnsi="Times New Roman"/>
          <w:bCs/>
          <w:kern w:val="2"/>
          <w:sz w:val="32"/>
          <w:szCs w:val="32"/>
          <w:lang w:eastAsia="zh-CN"/>
        </w:rPr>
        <w:t>普光分公司</w:t>
      </w:r>
      <w:bookmarkEnd w:id="2"/>
    </w:p>
    <w:p w14:paraId="4BE018D9" w14:textId="6E898AE0" w:rsidR="00DC446C" w:rsidRPr="002B5835" w:rsidRDefault="003B1968" w:rsidP="003D2EEB">
      <w:pPr>
        <w:adjustRightInd w:val="0"/>
        <w:snapToGrid w:val="0"/>
        <w:spacing w:line="360" w:lineRule="auto"/>
        <w:ind w:left="960" w:hangingChars="300" w:hanging="960"/>
        <w:rPr>
          <w:rFonts w:ascii="Times New Roman" w:eastAsia="黑体" w:hAnsi="Times New Roman"/>
          <w:bCs/>
          <w:kern w:val="2"/>
          <w:sz w:val="32"/>
          <w:szCs w:val="32"/>
          <w:lang w:eastAsia="zh-CN"/>
        </w:rPr>
      </w:pPr>
      <w:r w:rsidRPr="002B5835">
        <w:rPr>
          <w:rFonts w:ascii="Times New Roman" w:eastAsia="黑体" w:hAnsi="Times New Roman"/>
          <w:bCs/>
          <w:kern w:val="2"/>
          <w:sz w:val="32"/>
          <w:szCs w:val="32"/>
          <w:lang w:eastAsia="zh-CN"/>
        </w:rPr>
        <w:t>环评单位：</w:t>
      </w:r>
      <w:r w:rsidR="00812C9C" w:rsidRPr="002B5835">
        <w:rPr>
          <w:rFonts w:ascii="Times New Roman" w:eastAsia="黑体" w:hAnsi="Times New Roman"/>
          <w:bCs/>
          <w:kern w:val="2"/>
          <w:sz w:val="32"/>
          <w:szCs w:val="32"/>
          <w:lang w:eastAsia="zh-CN"/>
        </w:rPr>
        <w:t>成都艺博环美环保科技有限公司</w:t>
      </w:r>
    </w:p>
    <w:p w14:paraId="6F262A73" w14:textId="14475EE4" w:rsidR="00DC446C" w:rsidRPr="002B5835" w:rsidRDefault="003B1968" w:rsidP="003D2EEB">
      <w:pPr>
        <w:adjustRightInd w:val="0"/>
        <w:snapToGrid w:val="0"/>
        <w:spacing w:line="360" w:lineRule="auto"/>
        <w:jc w:val="center"/>
        <w:rPr>
          <w:rFonts w:ascii="Times New Roman" w:eastAsia="黑体" w:hAnsi="Times New Roman"/>
          <w:bCs/>
          <w:sz w:val="28"/>
          <w:szCs w:val="28"/>
          <w:lang w:eastAsia="zh-CN"/>
        </w:rPr>
        <w:sectPr w:rsidR="00DC446C" w:rsidRPr="002B5835" w:rsidSect="00597B63">
          <w:type w:val="nextColumn"/>
          <w:pgSz w:w="11910" w:h="16840"/>
          <w:pgMar w:top="1440" w:right="1644" w:bottom="1440" w:left="1644" w:header="720" w:footer="720" w:gutter="0"/>
          <w:pgNumType w:fmt="upperRoman"/>
          <w:cols w:space="720"/>
        </w:sectPr>
      </w:pPr>
      <w:r w:rsidRPr="002B5835">
        <w:rPr>
          <w:rFonts w:ascii="Times New Roman" w:eastAsia="黑体" w:hAnsi="Times New Roman"/>
          <w:bCs/>
          <w:kern w:val="2"/>
          <w:sz w:val="32"/>
          <w:szCs w:val="32"/>
          <w:lang w:eastAsia="zh-CN"/>
        </w:rPr>
        <w:t>二〇二</w:t>
      </w:r>
      <w:r w:rsidR="006954E8" w:rsidRPr="002B5835">
        <w:rPr>
          <w:rFonts w:ascii="Times New Roman" w:eastAsia="黑体" w:hAnsi="Times New Roman"/>
          <w:bCs/>
          <w:kern w:val="2"/>
          <w:sz w:val="32"/>
          <w:szCs w:val="32"/>
          <w:lang w:eastAsia="zh-CN"/>
        </w:rPr>
        <w:t>二</w:t>
      </w:r>
      <w:r w:rsidRPr="002B5835">
        <w:rPr>
          <w:rFonts w:ascii="Times New Roman" w:eastAsia="黑体" w:hAnsi="Times New Roman"/>
          <w:bCs/>
          <w:kern w:val="2"/>
          <w:sz w:val="32"/>
          <w:szCs w:val="32"/>
          <w:lang w:eastAsia="zh-CN"/>
        </w:rPr>
        <w:t>年</w:t>
      </w:r>
      <w:r w:rsidR="00B8329E" w:rsidRPr="002B5835">
        <w:rPr>
          <w:rFonts w:ascii="Times New Roman" w:eastAsia="黑体" w:hAnsi="Times New Roman"/>
          <w:bCs/>
          <w:kern w:val="2"/>
          <w:sz w:val="32"/>
          <w:szCs w:val="32"/>
          <w:lang w:eastAsia="zh-CN"/>
        </w:rPr>
        <w:t>七</w:t>
      </w:r>
      <w:r w:rsidRPr="002B5835">
        <w:rPr>
          <w:rFonts w:ascii="Times New Roman" w:eastAsia="黑体" w:hAnsi="Times New Roman"/>
          <w:bCs/>
          <w:kern w:val="2"/>
          <w:sz w:val="32"/>
          <w:szCs w:val="32"/>
          <w:lang w:eastAsia="zh-CN"/>
        </w:rPr>
        <w:t>月</w:t>
      </w:r>
    </w:p>
    <w:p w14:paraId="26377404" w14:textId="77777777" w:rsidR="00DC446C" w:rsidRPr="002B5835" w:rsidRDefault="003B1968" w:rsidP="005D19B8">
      <w:pPr>
        <w:tabs>
          <w:tab w:val="left" w:pos="583"/>
        </w:tabs>
        <w:adjustRightInd w:val="0"/>
        <w:snapToGrid w:val="0"/>
        <w:spacing w:beforeLines="100" w:before="240" w:line="360" w:lineRule="auto"/>
        <w:jc w:val="center"/>
        <w:rPr>
          <w:rFonts w:ascii="Times New Roman" w:hAnsi="Times New Roman"/>
          <w:b/>
          <w:bCs/>
          <w:sz w:val="32"/>
          <w:szCs w:val="32"/>
          <w:lang w:eastAsia="zh-CN"/>
        </w:rPr>
      </w:pPr>
      <w:r w:rsidRPr="002B5835">
        <w:rPr>
          <w:rFonts w:ascii="Times New Roman" w:hAnsi="Times New Roman"/>
          <w:b/>
          <w:bCs/>
          <w:w w:val="95"/>
          <w:sz w:val="32"/>
          <w:szCs w:val="32"/>
          <w:lang w:eastAsia="zh-CN"/>
        </w:rPr>
        <w:lastRenderedPageBreak/>
        <w:t>目</w:t>
      </w:r>
      <w:r w:rsidRPr="002B5835">
        <w:rPr>
          <w:rFonts w:ascii="Times New Roman" w:hAnsi="Times New Roman"/>
          <w:b/>
          <w:bCs/>
          <w:sz w:val="32"/>
          <w:szCs w:val="32"/>
          <w:lang w:eastAsia="zh-CN"/>
        </w:rPr>
        <w:t>录</w:t>
      </w:r>
    </w:p>
    <w:p w14:paraId="211317CA" w14:textId="5EA795A5" w:rsidR="00562AA3" w:rsidRDefault="003B1968">
      <w:pPr>
        <w:pStyle w:val="TOC1"/>
        <w:tabs>
          <w:tab w:val="right" w:leader="dot" w:pos="8300"/>
        </w:tabs>
        <w:rPr>
          <w:rFonts w:asciiTheme="minorHAnsi" w:eastAsiaTheme="minorEastAsia" w:hAnsiTheme="minorHAnsi" w:cstheme="minorBidi"/>
          <w:noProof/>
          <w:kern w:val="2"/>
          <w:sz w:val="21"/>
          <w:lang w:eastAsia="zh-CN"/>
        </w:rPr>
      </w:pPr>
      <w:r w:rsidRPr="002B5835">
        <w:rPr>
          <w:rFonts w:ascii="Times New Roman" w:hAnsi="Times New Roman"/>
          <w:b/>
          <w:bCs/>
          <w:sz w:val="24"/>
          <w:szCs w:val="24"/>
          <w:lang w:eastAsia="zh-CN"/>
        </w:rPr>
        <w:fldChar w:fldCharType="begin"/>
      </w:r>
      <w:r w:rsidRPr="002B5835">
        <w:rPr>
          <w:rFonts w:ascii="Times New Roman" w:hAnsi="Times New Roman"/>
          <w:sz w:val="24"/>
          <w:szCs w:val="24"/>
          <w:lang w:eastAsia="zh-CN"/>
        </w:rPr>
        <w:instrText xml:space="preserve"> TOC \o "1-3" \h \z \u </w:instrText>
      </w:r>
      <w:r w:rsidRPr="002B5835">
        <w:rPr>
          <w:rFonts w:ascii="Times New Roman" w:hAnsi="Times New Roman"/>
          <w:b/>
          <w:bCs/>
          <w:sz w:val="24"/>
          <w:szCs w:val="24"/>
          <w:lang w:eastAsia="zh-CN"/>
        </w:rPr>
        <w:fldChar w:fldCharType="separate"/>
      </w:r>
      <w:hyperlink w:anchor="_Toc110440003" w:history="1">
        <w:r w:rsidR="00562AA3" w:rsidRPr="006E0DD5">
          <w:rPr>
            <w:rStyle w:val="aff5"/>
            <w:rFonts w:ascii="Times New Roman" w:eastAsia="黑体" w:hAnsi="Times New Roman"/>
            <w:noProof/>
            <w:lang w:eastAsia="zh-CN"/>
          </w:rPr>
          <w:t>1</w:t>
        </w:r>
        <w:r w:rsidR="00562AA3" w:rsidRPr="006E0DD5">
          <w:rPr>
            <w:rStyle w:val="aff5"/>
            <w:rFonts w:ascii="Times New Roman" w:eastAsia="黑体" w:hAnsi="Times New Roman"/>
            <w:noProof/>
            <w:lang w:eastAsia="zh-CN"/>
          </w:rPr>
          <w:t>、概述</w:t>
        </w:r>
        <w:r w:rsidR="00562AA3">
          <w:rPr>
            <w:noProof/>
            <w:webHidden/>
          </w:rPr>
          <w:tab/>
        </w:r>
        <w:r w:rsidR="00562AA3">
          <w:rPr>
            <w:noProof/>
            <w:webHidden/>
          </w:rPr>
          <w:fldChar w:fldCharType="begin"/>
        </w:r>
        <w:r w:rsidR="00562AA3">
          <w:rPr>
            <w:noProof/>
            <w:webHidden/>
          </w:rPr>
          <w:instrText xml:space="preserve"> PAGEREF _Toc110440003 \h </w:instrText>
        </w:r>
        <w:r w:rsidR="00562AA3">
          <w:rPr>
            <w:noProof/>
            <w:webHidden/>
          </w:rPr>
        </w:r>
        <w:r w:rsidR="00562AA3">
          <w:rPr>
            <w:noProof/>
            <w:webHidden/>
          </w:rPr>
          <w:fldChar w:fldCharType="separate"/>
        </w:r>
        <w:r w:rsidR="00562AA3">
          <w:rPr>
            <w:noProof/>
            <w:webHidden/>
          </w:rPr>
          <w:t>8</w:t>
        </w:r>
        <w:r w:rsidR="00562AA3">
          <w:rPr>
            <w:noProof/>
            <w:webHidden/>
          </w:rPr>
          <w:fldChar w:fldCharType="end"/>
        </w:r>
      </w:hyperlink>
    </w:p>
    <w:p w14:paraId="748466BD" w14:textId="32C2428D"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04" w:history="1">
        <w:r w:rsidRPr="006E0DD5">
          <w:rPr>
            <w:rStyle w:val="aff5"/>
            <w:noProof/>
            <w:lang w:eastAsia="zh-CN"/>
          </w:rPr>
          <w:t>1.1</w:t>
        </w:r>
        <w:r w:rsidRPr="006E0DD5">
          <w:rPr>
            <w:rStyle w:val="aff5"/>
            <w:noProof/>
            <w:lang w:eastAsia="zh-CN"/>
          </w:rPr>
          <w:t>项目背景</w:t>
        </w:r>
        <w:r>
          <w:rPr>
            <w:noProof/>
            <w:webHidden/>
          </w:rPr>
          <w:tab/>
        </w:r>
        <w:r>
          <w:rPr>
            <w:noProof/>
            <w:webHidden/>
          </w:rPr>
          <w:fldChar w:fldCharType="begin"/>
        </w:r>
        <w:r>
          <w:rPr>
            <w:noProof/>
            <w:webHidden/>
          </w:rPr>
          <w:instrText xml:space="preserve"> PAGEREF _Toc110440004 \h </w:instrText>
        </w:r>
        <w:r>
          <w:rPr>
            <w:noProof/>
            <w:webHidden/>
          </w:rPr>
        </w:r>
        <w:r>
          <w:rPr>
            <w:noProof/>
            <w:webHidden/>
          </w:rPr>
          <w:fldChar w:fldCharType="separate"/>
        </w:r>
        <w:r>
          <w:rPr>
            <w:noProof/>
            <w:webHidden/>
          </w:rPr>
          <w:t>8</w:t>
        </w:r>
        <w:r>
          <w:rPr>
            <w:noProof/>
            <w:webHidden/>
          </w:rPr>
          <w:fldChar w:fldCharType="end"/>
        </w:r>
      </w:hyperlink>
    </w:p>
    <w:p w14:paraId="16665002" w14:textId="1B595078"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05" w:history="1">
        <w:r w:rsidRPr="006E0DD5">
          <w:rPr>
            <w:rStyle w:val="aff5"/>
            <w:noProof/>
            <w:lang w:eastAsia="zh-CN"/>
          </w:rPr>
          <w:t>1.2</w:t>
        </w:r>
        <w:r w:rsidRPr="006E0DD5">
          <w:rPr>
            <w:rStyle w:val="aff5"/>
            <w:noProof/>
            <w:lang w:eastAsia="zh-CN"/>
          </w:rPr>
          <w:t>建设项目特点</w:t>
        </w:r>
        <w:r>
          <w:rPr>
            <w:noProof/>
            <w:webHidden/>
          </w:rPr>
          <w:tab/>
        </w:r>
        <w:r>
          <w:rPr>
            <w:noProof/>
            <w:webHidden/>
          </w:rPr>
          <w:fldChar w:fldCharType="begin"/>
        </w:r>
        <w:r>
          <w:rPr>
            <w:noProof/>
            <w:webHidden/>
          </w:rPr>
          <w:instrText xml:space="preserve"> PAGEREF _Toc110440005 \h </w:instrText>
        </w:r>
        <w:r>
          <w:rPr>
            <w:noProof/>
            <w:webHidden/>
          </w:rPr>
        </w:r>
        <w:r>
          <w:rPr>
            <w:noProof/>
            <w:webHidden/>
          </w:rPr>
          <w:fldChar w:fldCharType="separate"/>
        </w:r>
        <w:r>
          <w:rPr>
            <w:noProof/>
            <w:webHidden/>
          </w:rPr>
          <w:t>11</w:t>
        </w:r>
        <w:r>
          <w:rPr>
            <w:noProof/>
            <w:webHidden/>
          </w:rPr>
          <w:fldChar w:fldCharType="end"/>
        </w:r>
      </w:hyperlink>
    </w:p>
    <w:p w14:paraId="6E180D34" w14:textId="13A56EB8"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06" w:history="1">
        <w:r w:rsidRPr="006E0DD5">
          <w:rPr>
            <w:rStyle w:val="aff5"/>
            <w:noProof/>
            <w:lang w:eastAsia="zh-CN"/>
          </w:rPr>
          <w:t>1.3</w:t>
        </w:r>
        <w:r w:rsidRPr="006E0DD5">
          <w:rPr>
            <w:rStyle w:val="aff5"/>
            <w:noProof/>
            <w:lang w:eastAsia="zh-CN"/>
          </w:rPr>
          <w:t>环境影响评价的工作过程</w:t>
        </w:r>
        <w:r>
          <w:rPr>
            <w:noProof/>
            <w:webHidden/>
          </w:rPr>
          <w:tab/>
        </w:r>
        <w:r>
          <w:rPr>
            <w:noProof/>
            <w:webHidden/>
          </w:rPr>
          <w:fldChar w:fldCharType="begin"/>
        </w:r>
        <w:r>
          <w:rPr>
            <w:noProof/>
            <w:webHidden/>
          </w:rPr>
          <w:instrText xml:space="preserve"> PAGEREF _Toc110440006 \h </w:instrText>
        </w:r>
        <w:r>
          <w:rPr>
            <w:noProof/>
            <w:webHidden/>
          </w:rPr>
        </w:r>
        <w:r>
          <w:rPr>
            <w:noProof/>
            <w:webHidden/>
          </w:rPr>
          <w:fldChar w:fldCharType="separate"/>
        </w:r>
        <w:r>
          <w:rPr>
            <w:noProof/>
            <w:webHidden/>
          </w:rPr>
          <w:t>11</w:t>
        </w:r>
        <w:r>
          <w:rPr>
            <w:noProof/>
            <w:webHidden/>
          </w:rPr>
          <w:fldChar w:fldCharType="end"/>
        </w:r>
      </w:hyperlink>
    </w:p>
    <w:p w14:paraId="2BBF71BD" w14:textId="6C2CDDA5"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07" w:history="1">
        <w:r w:rsidRPr="006E0DD5">
          <w:rPr>
            <w:rStyle w:val="aff5"/>
            <w:noProof/>
            <w:lang w:eastAsia="zh-CN"/>
          </w:rPr>
          <w:t>1.4</w:t>
        </w:r>
        <w:r w:rsidRPr="006E0DD5">
          <w:rPr>
            <w:rStyle w:val="aff5"/>
            <w:noProof/>
            <w:lang w:eastAsia="zh-CN"/>
          </w:rPr>
          <w:t>分析判定相关情况</w:t>
        </w:r>
        <w:r>
          <w:rPr>
            <w:noProof/>
            <w:webHidden/>
          </w:rPr>
          <w:tab/>
        </w:r>
        <w:r>
          <w:rPr>
            <w:noProof/>
            <w:webHidden/>
          </w:rPr>
          <w:fldChar w:fldCharType="begin"/>
        </w:r>
        <w:r>
          <w:rPr>
            <w:noProof/>
            <w:webHidden/>
          </w:rPr>
          <w:instrText xml:space="preserve"> PAGEREF _Toc110440007 \h </w:instrText>
        </w:r>
        <w:r>
          <w:rPr>
            <w:noProof/>
            <w:webHidden/>
          </w:rPr>
        </w:r>
        <w:r>
          <w:rPr>
            <w:noProof/>
            <w:webHidden/>
          </w:rPr>
          <w:fldChar w:fldCharType="separate"/>
        </w:r>
        <w:r>
          <w:rPr>
            <w:noProof/>
            <w:webHidden/>
          </w:rPr>
          <w:t>12</w:t>
        </w:r>
        <w:r>
          <w:rPr>
            <w:noProof/>
            <w:webHidden/>
          </w:rPr>
          <w:fldChar w:fldCharType="end"/>
        </w:r>
      </w:hyperlink>
    </w:p>
    <w:p w14:paraId="6A7B1E39" w14:textId="7AAE25D1"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08" w:history="1">
        <w:r w:rsidRPr="006E0DD5">
          <w:rPr>
            <w:rStyle w:val="aff5"/>
            <w:noProof/>
            <w:lang w:eastAsia="zh-CN"/>
          </w:rPr>
          <w:t>1.5</w:t>
        </w:r>
        <w:r w:rsidRPr="006E0DD5">
          <w:rPr>
            <w:rStyle w:val="aff5"/>
            <w:noProof/>
            <w:lang w:eastAsia="zh-CN"/>
          </w:rPr>
          <w:t>关注的主要环境问题</w:t>
        </w:r>
        <w:r>
          <w:rPr>
            <w:noProof/>
            <w:webHidden/>
          </w:rPr>
          <w:tab/>
        </w:r>
        <w:r>
          <w:rPr>
            <w:noProof/>
            <w:webHidden/>
          </w:rPr>
          <w:fldChar w:fldCharType="begin"/>
        </w:r>
        <w:r>
          <w:rPr>
            <w:noProof/>
            <w:webHidden/>
          </w:rPr>
          <w:instrText xml:space="preserve"> PAGEREF _Toc110440008 \h </w:instrText>
        </w:r>
        <w:r>
          <w:rPr>
            <w:noProof/>
            <w:webHidden/>
          </w:rPr>
        </w:r>
        <w:r>
          <w:rPr>
            <w:noProof/>
            <w:webHidden/>
          </w:rPr>
          <w:fldChar w:fldCharType="separate"/>
        </w:r>
        <w:r>
          <w:rPr>
            <w:noProof/>
            <w:webHidden/>
          </w:rPr>
          <w:t>12</w:t>
        </w:r>
        <w:r>
          <w:rPr>
            <w:noProof/>
            <w:webHidden/>
          </w:rPr>
          <w:fldChar w:fldCharType="end"/>
        </w:r>
      </w:hyperlink>
    </w:p>
    <w:p w14:paraId="10436440" w14:textId="083890D4"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09" w:history="1">
        <w:r w:rsidRPr="006E0DD5">
          <w:rPr>
            <w:rStyle w:val="aff5"/>
            <w:noProof/>
            <w:lang w:eastAsia="zh-CN"/>
          </w:rPr>
          <w:t>1.6</w:t>
        </w:r>
        <w:r w:rsidRPr="006E0DD5">
          <w:rPr>
            <w:rStyle w:val="aff5"/>
            <w:noProof/>
            <w:lang w:eastAsia="zh-CN"/>
          </w:rPr>
          <w:t>环境影响评价的主要结论</w:t>
        </w:r>
        <w:r>
          <w:rPr>
            <w:noProof/>
            <w:webHidden/>
          </w:rPr>
          <w:tab/>
        </w:r>
        <w:r>
          <w:rPr>
            <w:noProof/>
            <w:webHidden/>
          </w:rPr>
          <w:fldChar w:fldCharType="begin"/>
        </w:r>
        <w:r>
          <w:rPr>
            <w:noProof/>
            <w:webHidden/>
          </w:rPr>
          <w:instrText xml:space="preserve"> PAGEREF _Toc110440009 \h </w:instrText>
        </w:r>
        <w:r>
          <w:rPr>
            <w:noProof/>
            <w:webHidden/>
          </w:rPr>
        </w:r>
        <w:r>
          <w:rPr>
            <w:noProof/>
            <w:webHidden/>
          </w:rPr>
          <w:fldChar w:fldCharType="separate"/>
        </w:r>
        <w:r>
          <w:rPr>
            <w:noProof/>
            <w:webHidden/>
          </w:rPr>
          <w:t>13</w:t>
        </w:r>
        <w:r>
          <w:rPr>
            <w:noProof/>
            <w:webHidden/>
          </w:rPr>
          <w:fldChar w:fldCharType="end"/>
        </w:r>
      </w:hyperlink>
    </w:p>
    <w:p w14:paraId="0469A22D" w14:textId="3EA92A1B" w:rsidR="00562AA3" w:rsidRDefault="00562AA3">
      <w:pPr>
        <w:pStyle w:val="TOC1"/>
        <w:tabs>
          <w:tab w:val="right" w:leader="dot" w:pos="8300"/>
        </w:tabs>
        <w:rPr>
          <w:rFonts w:asciiTheme="minorHAnsi" w:eastAsiaTheme="minorEastAsia" w:hAnsiTheme="minorHAnsi" w:cstheme="minorBidi"/>
          <w:noProof/>
          <w:kern w:val="2"/>
          <w:sz w:val="21"/>
          <w:lang w:eastAsia="zh-CN"/>
        </w:rPr>
      </w:pPr>
      <w:hyperlink w:anchor="_Toc110440010" w:history="1">
        <w:r w:rsidRPr="006E0DD5">
          <w:rPr>
            <w:rStyle w:val="aff5"/>
            <w:rFonts w:ascii="Times New Roman" w:eastAsia="黑体" w:hAnsi="Times New Roman"/>
            <w:noProof/>
            <w:lang w:eastAsia="zh-CN"/>
          </w:rPr>
          <w:t>2</w:t>
        </w:r>
        <w:r w:rsidRPr="006E0DD5">
          <w:rPr>
            <w:rStyle w:val="aff5"/>
            <w:rFonts w:ascii="Times New Roman" w:eastAsia="黑体" w:hAnsi="Times New Roman"/>
            <w:noProof/>
            <w:lang w:eastAsia="zh-CN"/>
          </w:rPr>
          <w:t>总则</w:t>
        </w:r>
        <w:r>
          <w:rPr>
            <w:noProof/>
            <w:webHidden/>
          </w:rPr>
          <w:tab/>
        </w:r>
        <w:r>
          <w:rPr>
            <w:noProof/>
            <w:webHidden/>
          </w:rPr>
          <w:fldChar w:fldCharType="begin"/>
        </w:r>
        <w:r>
          <w:rPr>
            <w:noProof/>
            <w:webHidden/>
          </w:rPr>
          <w:instrText xml:space="preserve"> PAGEREF _Toc110440010 \h </w:instrText>
        </w:r>
        <w:r>
          <w:rPr>
            <w:noProof/>
            <w:webHidden/>
          </w:rPr>
        </w:r>
        <w:r>
          <w:rPr>
            <w:noProof/>
            <w:webHidden/>
          </w:rPr>
          <w:fldChar w:fldCharType="separate"/>
        </w:r>
        <w:r>
          <w:rPr>
            <w:noProof/>
            <w:webHidden/>
          </w:rPr>
          <w:t>14</w:t>
        </w:r>
        <w:r>
          <w:rPr>
            <w:noProof/>
            <w:webHidden/>
          </w:rPr>
          <w:fldChar w:fldCharType="end"/>
        </w:r>
      </w:hyperlink>
    </w:p>
    <w:p w14:paraId="637F514B" w14:textId="22EAC11B"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11" w:history="1">
        <w:r w:rsidRPr="006E0DD5">
          <w:rPr>
            <w:rStyle w:val="aff5"/>
            <w:noProof/>
            <w:lang w:eastAsia="zh-CN"/>
          </w:rPr>
          <w:t>2.1</w:t>
        </w:r>
        <w:r w:rsidRPr="006E0DD5">
          <w:rPr>
            <w:rStyle w:val="aff5"/>
            <w:noProof/>
            <w:lang w:eastAsia="zh-CN"/>
          </w:rPr>
          <w:t>评价目的</w:t>
        </w:r>
        <w:r>
          <w:rPr>
            <w:noProof/>
            <w:webHidden/>
          </w:rPr>
          <w:tab/>
        </w:r>
        <w:r>
          <w:rPr>
            <w:noProof/>
            <w:webHidden/>
          </w:rPr>
          <w:fldChar w:fldCharType="begin"/>
        </w:r>
        <w:r>
          <w:rPr>
            <w:noProof/>
            <w:webHidden/>
          </w:rPr>
          <w:instrText xml:space="preserve"> PAGEREF _Toc110440011 \h </w:instrText>
        </w:r>
        <w:r>
          <w:rPr>
            <w:noProof/>
            <w:webHidden/>
          </w:rPr>
        </w:r>
        <w:r>
          <w:rPr>
            <w:noProof/>
            <w:webHidden/>
          </w:rPr>
          <w:fldChar w:fldCharType="separate"/>
        </w:r>
        <w:r>
          <w:rPr>
            <w:noProof/>
            <w:webHidden/>
          </w:rPr>
          <w:t>14</w:t>
        </w:r>
        <w:r>
          <w:rPr>
            <w:noProof/>
            <w:webHidden/>
          </w:rPr>
          <w:fldChar w:fldCharType="end"/>
        </w:r>
      </w:hyperlink>
    </w:p>
    <w:p w14:paraId="265E85E3" w14:textId="07E189C8"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12" w:history="1">
        <w:r w:rsidRPr="006E0DD5">
          <w:rPr>
            <w:rStyle w:val="aff5"/>
            <w:noProof/>
            <w:lang w:eastAsia="zh-CN"/>
          </w:rPr>
          <w:t>2.2</w:t>
        </w:r>
        <w:r w:rsidRPr="006E0DD5">
          <w:rPr>
            <w:rStyle w:val="aff5"/>
            <w:noProof/>
            <w:lang w:eastAsia="zh-CN"/>
          </w:rPr>
          <w:t>评价原则</w:t>
        </w:r>
        <w:r>
          <w:rPr>
            <w:noProof/>
            <w:webHidden/>
          </w:rPr>
          <w:tab/>
        </w:r>
        <w:r>
          <w:rPr>
            <w:noProof/>
            <w:webHidden/>
          </w:rPr>
          <w:fldChar w:fldCharType="begin"/>
        </w:r>
        <w:r>
          <w:rPr>
            <w:noProof/>
            <w:webHidden/>
          </w:rPr>
          <w:instrText xml:space="preserve"> PAGEREF _Toc110440012 \h </w:instrText>
        </w:r>
        <w:r>
          <w:rPr>
            <w:noProof/>
            <w:webHidden/>
          </w:rPr>
        </w:r>
        <w:r>
          <w:rPr>
            <w:noProof/>
            <w:webHidden/>
          </w:rPr>
          <w:fldChar w:fldCharType="separate"/>
        </w:r>
        <w:r>
          <w:rPr>
            <w:noProof/>
            <w:webHidden/>
          </w:rPr>
          <w:t>14</w:t>
        </w:r>
        <w:r>
          <w:rPr>
            <w:noProof/>
            <w:webHidden/>
          </w:rPr>
          <w:fldChar w:fldCharType="end"/>
        </w:r>
      </w:hyperlink>
    </w:p>
    <w:p w14:paraId="13430E90" w14:textId="6CEB35DB"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13" w:history="1">
        <w:r w:rsidRPr="006E0DD5">
          <w:rPr>
            <w:rStyle w:val="aff5"/>
            <w:noProof/>
            <w:lang w:eastAsia="zh-CN"/>
          </w:rPr>
          <w:t>2.3</w:t>
        </w:r>
        <w:r w:rsidRPr="006E0DD5">
          <w:rPr>
            <w:rStyle w:val="aff5"/>
            <w:noProof/>
            <w:lang w:eastAsia="zh-CN"/>
          </w:rPr>
          <w:t>编制依据</w:t>
        </w:r>
        <w:r>
          <w:rPr>
            <w:noProof/>
            <w:webHidden/>
          </w:rPr>
          <w:tab/>
        </w:r>
        <w:r>
          <w:rPr>
            <w:noProof/>
            <w:webHidden/>
          </w:rPr>
          <w:fldChar w:fldCharType="begin"/>
        </w:r>
        <w:r>
          <w:rPr>
            <w:noProof/>
            <w:webHidden/>
          </w:rPr>
          <w:instrText xml:space="preserve"> PAGEREF _Toc110440013 \h </w:instrText>
        </w:r>
        <w:r>
          <w:rPr>
            <w:noProof/>
            <w:webHidden/>
          </w:rPr>
        </w:r>
        <w:r>
          <w:rPr>
            <w:noProof/>
            <w:webHidden/>
          </w:rPr>
          <w:fldChar w:fldCharType="separate"/>
        </w:r>
        <w:r>
          <w:rPr>
            <w:noProof/>
            <w:webHidden/>
          </w:rPr>
          <w:t>14</w:t>
        </w:r>
        <w:r>
          <w:rPr>
            <w:noProof/>
            <w:webHidden/>
          </w:rPr>
          <w:fldChar w:fldCharType="end"/>
        </w:r>
      </w:hyperlink>
    </w:p>
    <w:p w14:paraId="0E926D87" w14:textId="02C34BEC"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14" w:history="1">
        <w:r w:rsidRPr="006E0DD5">
          <w:rPr>
            <w:rStyle w:val="aff5"/>
            <w:rFonts w:ascii="Times New Roman" w:eastAsia="黑体" w:hAnsi="Times New Roman"/>
            <w:noProof/>
            <w:lang w:eastAsia="zh-CN"/>
          </w:rPr>
          <w:t>2.3.1</w:t>
        </w:r>
        <w:r w:rsidRPr="006E0DD5">
          <w:rPr>
            <w:rStyle w:val="aff5"/>
            <w:rFonts w:ascii="Times New Roman" w:eastAsia="黑体" w:hAnsi="Times New Roman"/>
            <w:noProof/>
            <w:lang w:eastAsia="zh-CN"/>
          </w:rPr>
          <w:t>法律、法规</w:t>
        </w:r>
        <w:r>
          <w:rPr>
            <w:noProof/>
            <w:webHidden/>
          </w:rPr>
          <w:tab/>
        </w:r>
        <w:r>
          <w:rPr>
            <w:noProof/>
            <w:webHidden/>
          </w:rPr>
          <w:fldChar w:fldCharType="begin"/>
        </w:r>
        <w:r>
          <w:rPr>
            <w:noProof/>
            <w:webHidden/>
          </w:rPr>
          <w:instrText xml:space="preserve"> PAGEREF _Toc110440014 \h </w:instrText>
        </w:r>
        <w:r>
          <w:rPr>
            <w:noProof/>
            <w:webHidden/>
          </w:rPr>
        </w:r>
        <w:r>
          <w:rPr>
            <w:noProof/>
            <w:webHidden/>
          </w:rPr>
          <w:fldChar w:fldCharType="separate"/>
        </w:r>
        <w:r>
          <w:rPr>
            <w:noProof/>
            <w:webHidden/>
          </w:rPr>
          <w:t>14</w:t>
        </w:r>
        <w:r>
          <w:rPr>
            <w:noProof/>
            <w:webHidden/>
          </w:rPr>
          <w:fldChar w:fldCharType="end"/>
        </w:r>
      </w:hyperlink>
    </w:p>
    <w:p w14:paraId="228084E6" w14:textId="3379768C"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15" w:history="1">
        <w:r w:rsidRPr="006E0DD5">
          <w:rPr>
            <w:rStyle w:val="aff5"/>
            <w:rFonts w:ascii="Times New Roman" w:eastAsia="黑体" w:hAnsi="Times New Roman"/>
            <w:noProof/>
            <w:lang w:eastAsia="zh-CN"/>
          </w:rPr>
          <w:t>2.3.2</w:t>
        </w:r>
        <w:r w:rsidRPr="006E0DD5">
          <w:rPr>
            <w:rStyle w:val="aff5"/>
            <w:rFonts w:ascii="Times New Roman" w:eastAsia="黑体" w:hAnsi="Times New Roman"/>
            <w:noProof/>
            <w:lang w:eastAsia="zh-CN"/>
          </w:rPr>
          <w:t>行政法规</w:t>
        </w:r>
        <w:r>
          <w:rPr>
            <w:noProof/>
            <w:webHidden/>
          </w:rPr>
          <w:tab/>
        </w:r>
        <w:r>
          <w:rPr>
            <w:noProof/>
            <w:webHidden/>
          </w:rPr>
          <w:fldChar w:fldCharType="begin"/>
        </w:r>
        <w:r>
          <w:rPr>
            <w:noProof/>
            <w:webHidden/>
          </w:rPr>
          <w:instrText xml:space="preserve"> PAGEREF _Toc110440015 \h </w:instrText>
        </w:r>
        <w:r>
          <w:rPr>
            <w:noProof/>
            <w:webHidden/>
          </w:rPr>
        </w:r>
        <w:r>
          <w:rPr>
            <w:noProof/>
            <w:webHidden/>
          </w:rPr>
          <w:fldChar w:fldCharType="separate"/>
        </w:r>
        <w:r>
          <w:rPr>
            <w:noProof/>
            <w:webHidden/>
          </w:rPr>
          <w:t>15</w:t>
        </w:r>
        <w:r>
          <w:rPr>
            <w:noProof/>
            <w:webHidden/>
          </w:rPr>
          <w:fldChar w:fldCharType="end"/>
        </w:r>
      </w:hyperlink>
    </w:p>
    <w:p w14:paraId="37772F84" w14:textId="5B7262F9"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16" w:history="1">
        <w:r w:rsidRPr="006E0DD5">
          <w:rPr>
            <w:rStyle w:val="aff5"/>
            <w:rFonts w:ascii="Times New Roman" w:eastAsia="黑体" w:hAnsi="Times New Roman"/>
            <w:noProof/>
            <w:lang w:eastAsia="zh-CN"/>
          </w:rPr>
          <w:t>2.3.3</w:t>
        </w:r>
        <w:r w:rsidRPr="006E0DD5">
          <w:rPr>
            <w:rStyle w:val="aff5"/>
            <w:rFonts w:ascii="Times New Roman" w:eastAsia="黑体" w:hAnsi="Times New Roman"/>
            <w:noProof/>
            <w:lang w:eastAsia="zh-CN"/>
          </w:rPr>
          <w:t>部门规章</w:t>
        </w:r>
        <w:r>
          <w:rPr>
            <w:noProof/>
            <w:webHidden/>
          </w:rPr>
          <w:tab/>
        </w:r>
        <w:r>
          <w:rPr>
            <w:noProof/>
            <w:webHidden/>
          </w:rPr>
          <w:fldChar w:fldCharType="begin"/>
        </w:r>
        <w:r>
          <w:rPr>
            <w:noProof/>
            <w:webHidden/>
          </w:rPr>
          <w:instrText xml:space="preserve"> PAGEREF _Toc110440016 \h </w:instrText>
        </w:r>
        <w:r>
          <w:rPr>
            <w:noProof/>
            <w:webHidden/>
          </w:rPr>
        </w:r>
        <w:r>
          <w:rPr>
            <w:noProof/>
            <w:webHidden/>
          </w:rPr>
          <w:fldChar w:fldCharType="separate"/>
        </w:r>
        <w:r>
          <w:rPr>
            <w:noProof/>
            <w:webHidden/>
          </w:rPr>
          <w:t>16</w:t>
        </w:r>
        <w:r>
          <w:rPr>
            <w:noProof/>
            <w:webHidden/>
          </w:rPr>
          <w:fldChar w:fldCharType="end"/>
        </w:r>
      </w:hyperlink>
    </w:p>
    <w:p w14:paraId="7266AB20" w14:textId="40F9F8DD"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17" w:history="1">
        <w:r w:rsidRPr="006E0DD5">
          <w:rPr>
            <w:rStyle w:val="aff5"/>
            <w:rFonts w:ascii="Times New Roman" w:eastAsia="黑体" w:hAnsi="Times New Roman"/>
            <w:noProof/>
            <w:lang w:eastAsia="zh-CN"/>
          </w:rPr>
          <w:t>2.3.4</w:t>
        </w:r>
        <w:r w:rsidRPr="006E0DD5">
          <w:rPr>
            <w:rStyle w:val="aff5"/>
            <w:rFonts w:ascii="Times New Roman" w:eastAsia="黑体" w:hAnsi="Times New Roman"/>
            <w:noProof/>
            <w:lang w:eastAsia="zh-CN"/>
          </w:rPr>
          <w:t>地方性法规及规范性文件</w:t>
        </w:r>
        <w:r>
          <w:rPr>
            <w:noProof/>
            <w:webHidden/>
          </w:rPr>
          <w:tab/>
        </w:r>
        <w:r>
          <w:rPr>
            <w:noProof/>
            <w:webHidden/>
          </w:rPr>
          <w:fldChar w:fldCharType="begin"/>
        </w:r>
        <w:r>
          <w:rPr>
            <w:noProof/>
            <w:webHidden/>
          </w:rPr>
          <w:instrText xml:space="preserve"> PAGEREF _Toc110440017 \h </w:instrText>
        </w:r>
        <w:r>
          <w:rPr>
            <w:noProof/>
            <w:webHidden/>
          </w:rPr>
        </w:r>
        <w:r>
          <w:rPr>
            <w:noProof/>
            <w:webHidden/>
          </w:rPr>
          <w:fldChar w:fldCharType="separate"/>
        </w:r>
        <w:r>
          <w:rPr>
            <w:noProof/>
            <w:webHidden/>
          </w:rPr>
          <w:t>17</w:t>
        </w:r>
        <w:r>
          <w:rPr>
            <w:noProof/>
            <w:webHidden/>
          </w:rPr>
          <w:fldChar w:fldCharType="end"/>
        </w:r>
      </w:hyperlink>
    </w:p>
    <w:p w14:paraId="67BFD219" w14:textId="40603D25"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18" w:history="1">
        <w:r w:rsidRPr="006E0DD5">
          <w:rPr>
            <w:rStyle w:val="aff5"/>
            <w:rFonts w:ascii="Times New Roman" w:eastAsia="黑体" w:hAnsi="Times New Roman"/>
            <w:noProof/>
            <w:lang w:eastAsia="zh-CN"/>
          </w:rPr>
          <w:t>2.3.5</w:t>
        </w:r>
        <w:r w:rsidRPr="006E0DD5">
          <w:rPr>
            <w:rStyle w:val="aff5"/>
            <w:rFonts w:ascii="Times New Roman" w:eastAsia="黑体" w:hAnsi="Times New Roman"/>
            <w:noProof/>
            <w:lang w:eastAsia="zh-CN"/>
          </w:rPr>
          <w:t>评价技术导则及规范</w:t>
        </w:r>
        <w:r>
          <w:rPr>
            <w:noProof/>
            <w:webHidden/>
          </w:rPr>
          <w:tab/>
        </w:r>
        <w:r>
          <w:rPr>
            <w:noProof/>
            <w:webHidden/>
          </w:rPr>
          <w:fldChar w:fldCharType="begin"/>
        </w:r>
        <w:r>
          <w:rPr>
            <w:noProof/>
            <w:webHidden/>
          </w:rPr>
          <w:instrText xml:space="preserve"> PAGEREF _Toc110440018 \h </w:instrText>
        </w:r>
        <w:r>
          <w:rPr>
            <w:noProof/>
            <w:webHidden/>
          </w:rPr>
        </w:r>
        <w:r>
          <w:rPr>
            <w:noProof/>
            <w:webHidden/>
          </w:rPr>
          <w:fldChar w:fldCharType="separate"/>
        </w:r>
        <w:r>
          <w:rPr>
            <w:noProof/>
            <w:webHidden/>
          </w:rPr>
          <w:t>18</w:t>
        </w:r>
        <w:r>
          <w:rPr>
            <w:noProof/>
            <w:webHidden/>
          </w:rPr>
          <w:fldChar w:fldCharType="end"/>
        </w:r>
      </w:hyperlink>
    </w:p>
    <w:p w14:paraId="44EC0371" w14:textId="481B98DA"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19" w:history="1">
        <w:r w:rsidRPr="006E0DD5">
          <w:rPr>
            <w:rStyle w:val="aff5"/>
            <w:rFonts w:ascii="Times New Roman" w:eastAsia="黑体" w:hAnsi="Times New Roman"/>
            <w:noProof/>
            <w:lang w:eastAsia="zh-CN"/>
          </w:rPr>
          <w:t>2.3.6</w:t>
        </w:r>
        <w:r w:rsidRPr="006E0DD5">
          <w:rPr>
            <w:rStyle w:val="aff5"/>
            <w:rFonts w:ascii="Times New Roman" w:eastAsia="黑体" w:hAnsi="Times New Roman"/>
            <w:noProof/>
            <w:lang w:eastAsia="zh-CN"/>
          </w:rPr>
          <w:t>石油天然气行业技术规范</w:t>
        </w:r>
        <w:r>
          <w:rPr>
            <w:noProof/>
            <w:webHidden/>
          </w:rPr>
          <w:tab/>
        </w:r>
        <w:r>
          <w:rPr>
            <w:noProof/>
            <w:webHidden/>
          </w:rPr>
          <w:fldChar w:fldCharType="begin"/>
        </w:r>
        <w:r>
          <w:rPr>
            <w:noProof/>
            <w:webHidden/>
          </w:rPr>
          <w:instrText xml:space="preserve"> PAGEREF _Toc110440019 \h </w:instrText>
        </w:r>
        <w:r>
          <w:rPr>
            <w:noProof/>
            <w:webHidden/>
          </w:rPr>
        </w:r>
        <w:r>
          <w:rPr>
            <w:noProof/>
            <w:webHidden/>
          </w:rPr>
          <w:fldChar w:fldCharType="separate"/>
        </w:r>
        <w:r>
          <w:rPr>
            <w:noProof/>
            <w:webHidden/>
          </w:rPr>
          <w:t>18</w:t>
        </w:r>
        <w:r>
          <w:rPr>
            <w:noProof/>
            <w:webHidden/>
          </w:rPr>
          <w:fldChar w:fldCharType="end"/>
        </w:r>
      </w:hyperlink>
    </w:p>
    <w:p w14:paraId="2D4CD148" w14:textId="791EB748"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20" w:history="1">
        <w:r w:rsidRPr="006E0DD5">
          <w:rPr>
            <w:rStyle w:val="aff5"/>
            <w:rFonts w:ascii="Times New Roman" w:eastAsia="黑体" w:hAnsi="Times New Roman"/>
            <w:noProof/>
            <w:lang w:eastAsia="zh-CN"/>
          </w:rPr>
          <w:t>2.3.7</w:t>
        </w:r>
        <w:r w:rsidRPr="006E0DD5">
          <w:rPr>
            <w:rStyle w:val="aff5"/>
            <w:rFonts w:ascii="Times New Roman" w:eastAsia="黑体" w:hAnsi="Times New Roman"/>
            <w:noProof/>
            <w:lang w:eastAsia="zh-CN"/>
          </w:rPr>
          <w:t>相关技术及工作文件</w:t>
        </w:r>
        <w:r>
          <w:rPr>
            <w:noProof/>
            <w:webHidden/>
          </w:rPr>
          <w:tab/>
        </w:r>
        <w:r>
          <w:rPr>
            <w:noProof/>
            <w:webHidden/>
          </w:rPr>
          <w:fldChar w:fldCharType="begin"/>
        </w:r>
        <w:r>
          <w:rPr>
            <w:noProof/>
            <w:webHidden/>
          </w:rPr>
          <w:instrText xml:space="preserve"> PAGEREF _Toc110440020 \h </w:instrText>
        </w:r>
        <w:r>
          <w:rPr>
            <w:noProof/>
            <w:webHidden/>
          </w:rPr>
        </w:r>
        <w:r>
          <w:rPr>
            <w:noProof/>
            <w:webHidden/>
          </w:rPr>
          <w:fldChar w:fldCharType="separate"/>
        </w:r>
        <w:r>
          <w:rPr>
            <w:noProof/>
            <w:webHidden/>
          </w:rPr>
          <w:t>19</w:t>
        </w:r>
        <w:r>
          <w:rPr>
            <w:noProof/>
            <w:webHidden/>
          </w:rPr>
          <w:fldChar w:fldCharType="end"/>
        </w:r>
      </w:hyperlink>
    </w:p>
    <w:p w14:paraId="770578B7" w14:textId="1187AF24"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21" w:history="1">
        <w:r w:rsidRPr="006E0DD5">
          <w:rPr>
            <w:rStyle w:val="aff5"/>
            <w:noProof/>
            <w:lang w:eastAsia="zh-CN"/>
          </w:rPr>
          <w:t>2.4</w:t>
        </w:r>
        <w:r w:rsidRPr="006E0DD5">
          <w:rPr>
            <w:rStyle w:val="aff5"/>
            <w:noProof/>
            <w:lang w:eastAsia="zh-CN"/>
          </w:rPr>
          <w:t>环境影响识别与评价因子筛选</w:t>
        </w:r>
        <w:r>
          <w:rPr>
            <w:noProof/>
            <w:webHidden/>
          </w:rPr>
          <w:tab/>
        </w:r>
        <w:r>
          <w:rPr>
            <w:noProof/>
            <w:webHidden/>
          </w:rPr>
          <w:fldChar w:fldCharType="begin"/>
        </w:r>
        <w:r>
          <w:rPr>
            <w:noProof/>
            <w:webHidden/>
          </w:rPr>
          <w:instrText xml:space="preserve"> PAGEREF _Toc110440021 \h </w:instrText>
        </w:r>
        <w:r>
          <w:rPr>
            <w:noProof/>
            <w:webHidden/>
          </w:rPr>
        </w:r>
        <w:r>
          <w:rPr>
            <w:noProof/>
            <w:webHidden/>
          </w:rPr>
          <w:fldChar w:fldCharType="separate"/>
        </w:r>
        <w:r>
          <w:rPr>
            <w:noProof/>
            <w:webHidden/>
          </w:rPr>
          <w:t>20</w:t>
        </w:r>
        <w:r>
          <w:rPr>
            <w:noProof/>
            <w:webHidden/>
          </w:rPr>
          <w:fldChar w:fldCharType="end"/>
        </w:r>
      </w:hyperlink>
    </w:p>
    <w:p w14:paraId="27F50236" w14:textId="08AD62F8"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22" w:history="1">
        <w:r w:rsidRPr="006E0DD5">
          <w:rPr>
            <w:rStyle w:val="aff5"/>
            <w:rFonts w:ascii="Times New Roman" w:eastAsia="黑体" w:hAnsi="Times New Roman"/>
            <w:noProof/>
            <w:lang w:eastAsia="zh-CN"/>
          </w:rPr>
          <w:t>2.4.1</w:t>
        </w:r>
        <w:r w:rsidRPr="006E0DD5">
          <w:rPr>
            <w:rStyle w:val="aff5"/>
            <w:rFonts w:ascii="Times New Roman" w:eastAsia="黑体" w:hAnsi="Times New Roman"/>
            <w:noProof/>
            <w:lang w:eastAsia="zh-CN"/>
          </w:rPr>
          <w:t>环境影响识别</w:t>
        </w:r>
        <w:r>
          <w:rPr>
            <w:noProof/>
            <w:webHidden/>
          </w:rPr>
          <w:tab/>
        </w:r>
        <w:r>
          <w:rPr>
            <w:noProof/>
            <w:webHidden/>
          </w:rPr>
          <w:fldChar w:fldCharType="begin"/>
        </w:r>
        <w:r>
          <w:rPr>
            <w:noProof/>
            <w:webHidden/>
          </w:rPr>
          <w:instrText xml:space="preserve"> PAGEREF _Toc110440022 \h </w:instrText>
        </w:r>
        <w:r>
          <w:rPr>
            <w:noProof/>
            <w:webHidden/>
          </w:rPr>
        </w:r>
        <w:r>
          <w:rPr>
            <w:noProof/>
            <w:webHidden/>
          </w:rPr>
          <w:fldChar w:fldCharType="separate"/>
        </w:r>
        <w:r>
          <w:rPr>
            <w:noProof/>
            <w:webHidden/>
          </w:rPr>
          <w:t>20</w:t>
        </w:r>
        <w:r>
          <w:rPr>
            <w:noProof/>
            <w:webHidden/>
          </w:rPr>
          <w:fldChar w:fldCharType="end"/>
        </w:r>
      </w:hyperlink>
    </w:p>
    <w:p w14:paraId="7D62A3A9" w14:textId="4A341495"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23" w:history="1">
        <w:r w:rsidRPr="006E0DD5">
          <w:rPr>
            <w:rStyle w:val="aff5"/>
            <w:rFonts w:ascii="Times New Roman" w:eastAsia="黑体" w:hAnsi="Times New Roman"/>
            <w:noProof/>
            <w:lang w:eastAsia="zh-CN"/>
          </w:rPr>
          <w:t>2.4.2</w:t>
        </w:r>
        <w:r w:rsidRPr="006E0DD5">
          <w:rPr>
            <w:rStyle w:val="aff5"/>
            <w:rFonts w:ascii="Times New Roman" w:eastAsia="黑体" w:hAnsi="Times New Roman"/>
            <w:noProof/>
            <w:lang w:eastAsia="zh-CN"/>
          </w:rPr>
          <w:t>评价因子筛选</w:t>
        </w:r>
        <w:r>
          <w:rPr>
            <w:noProof/>
            <w:webHidden/>
          </w:rPr>
          <w:tab/>
        </w:r>
        <w:r>
          <w:rPr>
            <w:noProof/>
            <w:webHidden/>
          </w:rPr>
          <w:fldChar w:fldCharType="begin"/>
        </w:r>
        <w:r>
          <w:rPr>
            <w:noProof/>
            <w:webHidden/>
          </w:rPr>
          <w:instrText xml:space="preserve"> PAGEREF _Toc110440023 \h </w:instrText>
        </w:r>
        <w:r>
          <w:rPr>
            <w:noProof/>
            <w:webHidden/>
          </w:rPr>
        </w:r>
        <w:r>
          <w:rPr>
            <w:noProof/>
            <w:webHidden/>
          </w:rPr>
          <w:fldChar w:fldCharType="separate"/>
        </w:r>
        <w:r>
          <w:rPr>
            <w:noProof/>
            <w:webHidden/>
          </w:rPr>
          <w:t>23</w:t>
        </w:r>
        <w:r>
          <w:rPr>
            <w:noProof/>
            <w:webHidden/>
          </w:rPr>
          <w:fldChar w:fldCharType="end"/>
        </w:r>
      </w:hyperlink>
    </w:p>
    <w:p w14:paraId="4C2D86A0" w14:textId="7F8563B7"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24" w:history="1">
        <w:r w:rsidRPr="006E0DD5">
          <w:rPr>
            <w:rStyle w:val="aff5"/>
            <w:noProof/>
            <w:lang w:eastAsia="zh-CN"/>
          </w:rPr>
          <w:t>2.5</w:t>
        </w:r>
        <w:r w:rsidRPr="006E0DD5">
          <w:rPr>
            <w:rStyle w:val="aff5"/>
            <w:noProof/>
            <w:lang w:eastAsia="zh-CN"/>
          </w:rPr>
          <w:t>环境功能区划与评价标准</w:t>
        </w:r>
        <w:r>
          <w:rPr>
            <w:noProof/>
            <w:webHidden/>
          </w:rPr>
          <w:tab/>
        </w:r>
        <w:r>
          <w:rPr>
            <w:noProof/>
            <w:webHidden/>
          </w:rPr>
          <w:fldChar w:fldCharType="begin"/>
        </w:r>
        <w:r>
          <w:rPr>
            <w:noProof/>
            <w:webHidden/>
          </w:rPr>
          <w:instrText xml:space="preserve"> PAGEREF _Toc110440024 \h </w:instrText>
        </w:r>
        <w:r>
          <w:rPr>
            <w:noProof/>
            <w:webHidden/>
          </w:rPr>
        </w:r>
        <w:r>
          <w:rPr>
            <w:noProof/>
            <w:webHidden/>
          </w:rPr>
          <w:fldChar w:fldCharType="separate"/>
        </w:r>
        <w:r>
          <w:rPr>
            <w:noProof/>
            <w:webHidden/>
          </w:rPr>
          <w:t>24</w:t>
        </w:r>
        <w:r>
          <w:rPr>
            <w:noProof/>
            <w:webHidden/>
          </w:rPr>
          <w:fldChar w:fldCharType="end"/>
        </w:r>
      </w:hyperlink>
    </w:p>
    <w:p w14:paraId="09928843" w14:textId="6F89B7D8"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25" w:history="1">
        <w:r w:rsidRPr="006E0DD5">
          <w:rPr>
            <w:rStyle w:val="aff5"/>
            <w:rFonts w:ascii="Times New Roman" w:eastAsia="黑体" w:hAnsi="Times New Roman"/>
            <w:noProof/>
            <w:lang w:eastAsia="zh-CN"/>
          </w:rPr>
          <w:t>2.5.1</w:t>
        </w:r>
        <w:r w:rsidRPr="006E0DD5">
          <w:rPr>
            <w:rStyle w:val="aff5"/>
            <w:rFonts w:ascii="Times New Roman" w:eastAsia="黑体" w:hAnsi="Times New Roman"/>
            <w:noProof/>
            <w:lang w:eastAsia="zh-CN"/>
          </w:rPr>
          <w:t>环境功能区划</w:t>
        </w:r>
        <w:r>
          <w:rPr>
            <w:noProof/>
            <w:webHidden/>
          </w:rPr>
          <w:tab/>
        </w:r>
        <w:r>
          <w:rPr>
            <w:noProof/>
            <w:webHidden/>
          </w:rPr>
          <w:fldChar w:fldCharType="begin"/>
        </w:r>
        <w:r>
          <w:rPr>
            <w:noProof/>
            <w:webHidden/>
          </w:rPr>
          <w:instrText xml:space="preserve"> PAGEREF _Toc110440025 \h </w:instrText>
        </w:r>
        <w:r>
          <w:rPr>
            <w:noProof/>
            <w:webHidden/>
          </w:rPr>
        </w:r>
        <w:r>
          <w:rPr>
            <w:noProof/>
            <w:webHidden/>
          </w:rPr>
          <w:fldChar w:fldCharType="separate"/>
        </w:r>
        <w:r>
          <w:rPr>
            <w:noProof/>
            <w:webHidden/>
          </w:rPr>
          <w:t>24</w:t>
        </w:r>
        <w:r>
          <w:rPr>
            <w:noProof/>
            <w:webHidden/>
          </w:rPr>
          <w:fldChar w:fldCharType="end"/>
        </w:r>
      </w:hyperlink>
    </w:p>
    <w:p w14:paraId="5582278A" w14:textId="47B3FCBF"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26" w:history="1">
        <w:r w:rsidRPr="006E0DD5">
          <w:rPr>
            <w:rStyle w:val="aff5"/>
            <w:rFonts w:ascii="Times New Roman" w:eastAsia="黑体" w:hAnsi="Times New Roman"/>
            <w:noProof/>
            <w:lang w:eastAsia="zh-CN"/>
          </w:rPr>
          <w:t>2.5.2</w:t>
        </w:r>
        <w:r w:rsidRPr="006E0DD5">
          <w:rPr>
            <w:rStyle w:val="aff5"/>
            <w:rFonts w:ascii="Times New Roman" w:eastAsia="黑体" w:hAnsi="Times New Roman"/>
            <w:noProof/>
            <w:lang w:eastAsia="zh-CN"/>
          </w:rPr>
          <w:t>环境质量标准</w:t>
        </w:r>
        <w:r>
          <w:rPr>
            <w:noProof/>
            <w:webHidden/>
          </w:rPr>
          <w:tab/>
        </w:r>
        <w:r>
          <w:rPr>
            <w:noProof/>
            <w:webHidden/>
          </w:rPr>
          <w:fldChar w:fldCharType="begin"/>
        </w:r>
        <w:r>
          <w:rPr>
            <w:noProof/>
            <w:webHidden/>
          </w:rPr>
          <w:instrText xml:space="preserve"> PAGEREF _Toc110440026 \h </w:instrText>
        </w:r>
        <w:r>
          <w:rPr>
            <w:noProof/>
            <w:webHidden/>
          </w:rPr>
        </w:r>
        <w:r>
          <w:rPr>
            <w:noProof/>
            <w:webHidden/>
          </w:rPr>
          <w:fldChar w:fldCharType="separate"/>
        </w:r>
        <w:r>
          <w:rPr>
            <w:noProof/>
            <w:webHidden/>
          </w:rPr>
          <w:t>25</w:t>
        </w:r>
        <w:r>
          <w:rPr>
            <w:noProof/>
            <w:webHidden/>
          </w:rPr>
          <w:fldChar w:fldCharType="end"/>
        </w:r>
      </w:hyperlink>
    </w:p>
    <w:p w14:paraId="7D33B19F" w14:textId="459E7F5C"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27" w:history="1">
        <w:r w:rsidRPr="006E0DD5">
          <w:rPr>
            <w:rStyle w:val="aff5"/>
            <w:rFonts w:ascii="Times New Roman" w:hAnsi="Times New Roman"/>
            <w:noProof/>
          </w:rPr>
          <w:t>夜间</w:t>
        </w:r>
        <w:r>
          <w:rPr>
            <w:noProof/>
            <w:webHidden/>
          </w:rPr>
          <w:tab/>
        </w:r>
        <w:r>
          <w:rPr>
            <w:noProof/>
            <w:webHidden/>
          </w:rPr>
          <w:fldChar w:fldCharType="begin"/>
        </w:r>
        <w:r>
          <w:rPr>
            <w:noProof/>
            <w:webHidden/>
          </w:rPr>
          <w:instrText xml:space="preserve"> PAGEREF _Toc110440027 \h </w:instrText>
        </w:r>
        <w:r>
          <w:rPr>
            <w:noProof/>
            <w:webHidden/>
          </w:rPr>
        </w:r>
        <w:r>
          <w:rPr>
            <w:noProof/>
            <w:webHidden/>
          </w:rPr>
          <w:fldChar w:fldCharType="separate"/>
        </w:r>
        <w:r>
          <w:rPr>
            <w:noProof/>
            <w:webHidden/>
          </w:rPr>
          <w:t>26</w:t>
        </w:r>
        <w:r>
          <w:rPr>
            <w:noProof/>
            <w:webHidden/>
          </w:rPr>
          <w:fldChar w:fldCharType="end"/>
        </w:r>
      </w:hyperlink>
    </w:p>
    <w:p w14:paraId="43320E75" w14:textId="050DBF23"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28" w:history="1">
        <w:r w:rsidRPr="006E0DD5">
          <w:rPr>
            <w:rStyle w:val="aff5"/>
            <w:rFonts w:ascii="Times New Roman" w:eastAsia="黑体" w:hAnsi="Times New Roman"/>
            <w:noProof/>
            <w:lang w:eastAsia="zh-CN"/>
          </w:rPr>
          <w:t>2.5.3</w:t>
        </w:r>
        <w:r w:rsidRPr="006E0DD5">
          <w:rPr>
            <w:rStyle w:val="aff5"/>
            <w:rFonts w:ascii="Times New Roman" w:eastAsia="黑体" w:hAnsi="Times New Roman"/>
            <w:noProof/>
            <w:lang w:eastAsia="zh-CN"/>
          </w:rPr>
          <w:t>污染物排放标准</w:t>
        </w:r>
        <w:r>
          <w:rPr>
            <w:noProof/>
            <w:webHidden/>
          </w:rPr>
          <w:tab/>
        </w:r>
        <w:r>
          <w:rPr>
            <w:noProof/>
            <w:webHidden/>
          </w:rPr>
          <w:fldChar w:fldCharType="begin"/>
        </w:r>
        <w:r>
          <w:rPr>
            <w:noProof/>
            <w:webHidden/>
          </w:rPr>
          <w:instrText xml:space="preserve"> PAGEREF _Toc110440028 \h </w:instrText>
        </w:r>
        <w:r>
          <w:rPr>
            <w:noProof/>
            <w:webHidden/>
          </w:rPr>
        </w:r>
        <w:r>
          <w:rPr>
            <w:noProof/>
            <w:webHidden/>
          </w:rPr>
          <w:fldChar w:fldCharType="separate"/>
        </w:r>
        <w:r>
          <w:rPr>
            <w:noProof/>
            <w:webHidden/>
          </w:rPr>
          <w:t>27</w:t>
        </w:r>
        <w:r>
          <w:rPr>
            <w:noProof/>
            <w:webHidden/>
          </w:rPr>
          <w:fldChar w:fldCharType="end"/>
        </w:r>
      </w:hyperlink>
    </w:p>
    <w:p w14:paraId="72617558" w14:textId="09BB6E11"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29" w:history="1">
        <w:r w:rsidRPr="006E0DD5">
          <w:rPr>
            <w:rStyle w:val="aff5"/>
            <w:noProof/>
            <w:lang w:eastAsia="zh-CN"/>
          </w:rPr>
          <w:t>2.6</w:t>
        </w:r>
        <w:r w:rsidRPr="006E0DD5">
          <w:rPr>
            <w:rStyle w:val="aff5"/>
            <w:noProof/>
            <w:lang w:eastAsia="zh-CN"/>
          </w:rPr>
          <w:t>评价工作等级和评价范围</w:t>
        </w:r>
        <w:r>
          <w:rPr>
            <w:noProof/>
            <w:webHidden/>
          </w:rPr>
          <w:tab/>
        </w:r>
        <w:r>
          <w:rPr>
            <w:noProof/>
            <w:webHidden/>
          </w:rPr>
          <w:fldChar w:fldCharType="begin"/>
        </w:r>
        <w:r>
          <w:rPr>
            <w:noProof/>
            <w:webHidden/>
          </w:rPr>
          <w:instrText xml:space="preserve"> PAGEREF _Toc110440029 \h </w:instrText>
        </w:r>
        <w:r>
          <w:rPr>
            <w:noProof/>
            <w:webHidden/>
          </w:rPr>
        </w:r>
        <w:r>
          <w:rPr>
            <w:noProof/>
            <w:webHidden/>
          </w:rPr>
          <w:fldChar w:fldCharType="separate"/>
        </w:r>
        <w:r>
          <w:rPr>
            <w:noProof/>
            <w:webHidden/>
          </w:rPr>
          <w:t>29</w:t>
        </w:r>
        <w:r>
          <w:rPr>
            <w:noProof/>
            <w:webHidden/>
          </w:rPr>
          <w:fldChar w:fldCharType="end"/>
        </w:r>
      </w:hyperlink>
    </w:p>
    <w:p w14:paraId="1FDF9ED1" w14:textId="23E06706"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30" w:history="1">
        <w:r w:rsidRPr="006E0DD5">
          <w:rPr>
            <w:rStyle w:val="aff5"/>
            <w:rFonts w:ascii="Times New Roman" w:eastAsia="黑体" w:hAnsi="Times New Roman"/>
            <w:noProof/>
            <w:lang w:eastAsia="zh-CN"/>
          </w:rPr>
          <w:t>2.6.1</w:t>
        </w:r>
        <w:r w:rsidRPr="006E0DD5">
          <w:rPr>
            <w:rStyle w:val="aff5"/>
            <w:rFonts w:ascii="Times New Roman" w:eastAsia="黑体" w:hAnsi="Times New Roman"/>
            <w:noProof/>
            <w:lang w:eastAsia="zh-CN"/>
          </w:rPr>
          <w:t>地表水环境</w:t>
        </w:r>
        <w:r>
          <w:rPr>
            <w:noProof/>
            <w:webHidden/>
          </w:rPr>
          <w:tab/>
        </w:r>
        <w:r>
          <w:rPr>
            <w:noProof/>
            <w:webHidden/>
          </w:rPr>
          <w:fldChar w:fldCharType="begin"/>
        </w:r>
        <w:r>
          <w:rPr>
            <w:noProof/>
            <w:webHidden/>
          </w:rPr>
          <w:instrText xml:space="preserve"> PAGEREF _Toc110440030 \h </w:instrText>
        </w:r>
        <w:r>
          <w:rPr>
            <w:noProof/>
            <w:webHidden/>
          </w:rPr>
        </w:r>
        <w:r>
          <w:rPr>
            <w:noProof/>
            <w:webHidden/>
          </w:rPr>
          <w:fldChar w:fldCharType="separate"/>
        </w:r>
        <w:r>
          <w:rPr>
            <w:noProof/>
            <w:webHidden/>
          </w:rPr>
          <w:t>29</w:t>
        </w:r>
        <w:r>
          <w:rPr>
            <w:noProof/>
            <w:webHidden/>
          </w:rPr>
          <w:fldChar w:fldCharType="end"/>
        </w:r>
      </w:hyperlink>
    </w:p>
    <w:p w14:paraId="60DC767D" w14:textId="776F2AB2"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31" w:history="1">
        <w:r w:rsidRPr="006E0DD5">
          <w:rPr>
            <w:rStyle w:val="aff5"/>
            <w:rFonts w:ascii="Times New Roman" w:eastAsia="黑体" w:hAnsi="Times New Roman"/>
            <w:noProof/>
            <w:lang w:eastAsia="zh-CN"/>
          </w:rPr>
          <w:t>2.6.2</w:t>
        </w:r>
        <w:r w:rsidRPr="006E0DD5">
          <w:rPr>
            <w:rStyle w:val="aff5"/>
            <w:rFonts w:ascii="Times New Roman" w:eastAsia="黑体" w:hAnsi="Times New Roman"/>
            <w:noProof/>
            <w:lang w:eastAsia="zh-CN"/>
          </w:rPr>
          <w:t>地下水环境</w:t>
        </w:r>
        <w:r>
          <w:rPr>
            <w:noProof/>
            <w:webHidden/>
          </w:rPr>
          <w:tab/>
        </w:r>
        <w:r>
          <w:rPr>
            <w:noProof/>
            <w:webHidden/>
          </w:rPr>
          <w:fldChar w:fldCharType="begin"/>
        </w:r>
        <w:r>
          <w:rPr>
            <w:noProof/>
            <w:webHidden/>
          </w:rPr>
          <w:instrText xml:space="preserve"> PAGEREF _Toc110440031 \h </w:instrText>
        </w:r>
        <w:r>
          <w:rPr>
            <w:noProof/>
            <w:webHidden/>
          </w:rPr>
        </w:r>
        <w:r>
          <w:rPr>
            <w:noProof/>
            <w:webHidden/>
          </w:rPr>
          <w:fldChar w:fldCharType="separate"/>
        </w:r>
        <w:r>
          <w:rPr>
            <w:noProof/>
            <w:webHidden/>
          </w:rPr>
          <w:t>29</w:t>
        </w:r>
        <w:r>
          <w:rPr>
            <w:noProof/>
            <w:webHidden/>
          </w:rPr>
          <w:fldChar w:fldCharType="end"/>
        </w:r>
      </w:hyperlink>
    </w:p>
    <w:p w14:paraId="04BA8CF4" w14:textId="2BB559CD"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32" w:history="1">
        <w:r w:rsidRPr="006E0DD5">
          <w:rPr>
            <w:rStyle w:val="aff5"/>
            <w:rFonts w:ascii="Times New Roman" w:eastAsia="黑体" w:hAnsi="Times New Roman"/>
            <w:noProof/>
            <w:lang w:eastAsia="zh-CN"/>
          </w:rPr>
          <w:t>2.6.3</w:t>
        </w:r>
        <w:r w:rsidRPr="006E0DD5">
          <w:rPr>
            <w:rStyle w:val="aff5"/>
            <w:rFonts w:ascii="Times New Roman" w:eastAsia="黑体" w:hAnsi="Times New Roman"/>
            <w:noProof/>
            <w:lang w:eastAsia="zh-CN"/>
          </w:rPr>
          <w:t>大气环境</w:t>
        </w:r>
        <w:r>
          <w:rPr>
            <w:noProof/>
            <w:webHidden/>
          </w:rPr>
          <w:tab/>
        </w:r>
        <w:r>
          <w:rPr>
            <w:noProof/>
            <w:webHidden/>
          </w:rPr>
          <w:fldChar w:fldCharType="begin"/>
        </w:r>
        <w:r>
          <w:rPr>
            <w:noProof/>
            <w:webHidden/>
          </w:rPr>
          <w:instrText xml:space="preserve"> PAGEREF _Toc110440032 \h </w:instrText>
        </w:r>
        <w:r>
          <w:rPr>
            <w:noProof/>
            <w:webHidden/>
          </w:rPr>
        </w:r>
        <w:r>
          <w:rPr>
            <w:noProof/>
            <w:webHidden/>
          </w:rPr>
          <w:fldChar w:fldCharType="separate"/>
        </w:r>
        <w:r>
          <w:rPr>
            <w:noProof/>
            <w:webHidden/>
          </w:rPr>
          <w:t>32</w:t>
        </w:r>
        <w:r>
          <w:rPr>
            <w:noProof/>
            <w:webHidden/>
          </w:rPr>
          <w:fldChar w:fldCharType="end"/>
        </w:r>
      </w:hyperlink>
    </w:p>
    <w:p w14:paraId="03BE2391" w14:textId="2C4734E1"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33" w:history="1">
        <w:r w:rsidRPr="006E0DD5">
          <w:rPr>
            <w:rStyle w:val="aff5"/>
            <w:rFonts w:ascii="Times New Roman" w:eastAsia="黑体" w:hAnsi="Times New Roman"/>
            <w:noProof/>
            <w:lang w:eastAsia="zh-CN"/>
          </w:rPr>
          <w:t>2.6.4</w:t>
        </w:r>
        <w:r w:rsidRPr="006E0DD5">
          <w:rPr>
            <w:rStyle w:val="aff5"/>
            <w:rFonts w:ascii="Times New Roman" w:eastAsia="黑体" w:hAnsi="Times New Roman"/>
            <w:noProof/>
            <w:lang w:eastAsia="zh-CN"/>
          </w:rPr>
          <w:t>声环境</w:t>
        </w:r>
        <w:r>
          <w:rPr>
            <w:noProof/>
            <w:webHidden/>
          </w:rPr>
          <w:tab/>
        </w:r>
        <w:r>
          <w:rPr>
            <w:noProof/>
            <w:webHidden/>
          </w:rPr>
          <w:fldChar w:fldCharType="begin"/>
        </w:r>
        <w:r>
          <w:rPr>
            <w:noProof/>
            <w:webHidden/>
          </w:rPr>
          <w:instrText xml:space="preserve"> PAGEREF _Toc110440033 \h </w:instrText>
        </w:r>
        <w:r>
          <w:rPr>
            <w:noProof/>
            <w:webHidden/>
          </w:rPr>
        </w:r>
        <w:r>
          <w:rPr>
            <w:noProof/>
            <w:webHidden/>
          </w:rPr>
          <w:fldChar w:fldCharType="separate"/>
        </w:r>
        <w:r>
          <w:rPr>
            <w:noProof/>
            <w:webHidden/>
          </w:rPr>
          <w:t>34</w:t>
        </w:r>
        <w:r>
          <w:rPr>
            <w:noProof/>
            <w:webHidden/>
          </w:rPr>
          <w:fldChar w:fldCharType="end"/>
        </w:r>
      </w:hyperlink>
    </w:p>
    <w:p w14:paraId="30672A9F" w14:textId="6E406472"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34" w:history="1">
        <w:r w:rsidRPr="006E0DD5">
          <w:rPr>
            <w:rStyle w:val="aff5"/>
            <w:rFonts w:ascii="Times New Roman" w:eastAsia="黑体" w:hAnsi="Times New Roman"/>
            <w:noProof/>
            <w:lang w:eastAsia="zh-CN"/>
          </w:rPr>
          <w:t>2.6.5</w:t>
        </w:r>
        <w:r w:rsidRPr="006E0DD5">
          <w:rPr>
            <w:rStyle w:val="aff5"/>
            <w:rFonts w:ascii="Times New Roman" w:eastAsia="黑体" w:hAnsi="Times New Roman"/>
            <w:noProof/>
            <w:lang w:eastAsia="zh-CN"/>
          </w:rPr>
          <w:t>土壤环境</w:t>
        </w:r>
        <w:r>
          <w:rPr>
            <w:noProof/>
            <w:webHidden/>
          </w:rPr>
          <w:tab/>
        </w:r>
        <w:r>
          <w:rPr>
            <w:noProof/>
            <w:webHidden/>
          </w:rPr>
          <w:fldChar w:fldCharType="begin"/>
        </w:r>
        <w:r>
          <w:rPr>
            <w:noProof/>
            <w:webHidden/>
          </w:rPr>
          <w:instrText xml:space="preserve"> PAGEREF _Toc110440034 \h </w:instrText>
        </w:r>
        <w:r>
          <w:rPr>
            <w:noProof/>
            <w:webHidden/>
          </w:rPr>
        </w:r>
        <w:r>
          <w:rPr>
            <w:noProof/>
            <w:webHidden/>
          </w:rPr>
          <w:fldChar w:fldCharType="separate"/>
        </w:r>
        <w:r>
          <w:rPr>
            <w:noProof/>
            <w:webHidden/>
          </w:rPr>
          <w:t>35</w:t>
        </w:r>
        <w:r>
          <w:rPr>
            <w:noProof/>
            <w:webHidden/>
          </w:rPr>
          <w:fldChar w:fldCharType="end"/>
        </w:r>
      </w:hyperlink>
    </w:p>
    <w:p w14:paraId="00DAF167" w14:textId="72C758F6"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35" w:history="1">
        <w:r w:rsidRPr="006E0DD5">
          <w:rPr>
            <w:rStyle w:val="aff5"/>
            <w:rFonts w:ascii="Times New Roman" w:eastAsia="黑体" w:hAnsi="Times New Roman"/>
            <w:noProof/>
            <w:lang w:eastAsia="zh-CN"/>
          </w:rPr>
          <w:t>2.6.6</w:t>
        </w:r>
        <w:r w:rsidRPr="006E0DD5">
          <w:rPr>
            <w:rStyle w:val="aff5"/>
            <w:rFonts w:ascii="Times New Roman" w:eastAsia="黑体" w:hAnsi="Times New Roman"/>
            <w:noProof/>
            <w:lang w:eastAsia="zh-CN"/>
          </w:rPr>
          <w:t>生态环境</w:t>
        </w:r>
        <w:r>
          <w:rPr>
            <w:noProof/>
            <w:webHidden/>
          </w:rPr>
          <w:tab/>
        </w:r>
        <w:r>
          <w:rPr>
            <w:noProof/>
            <w:webHidden/>
          </w:rPr>
          <w:fldChar w:fldCharType="begin"/>
        </w:r>
        <w:r>
          <w:rPr>
            <w:noProof/>
            <w:webHidden/>
          </w:rPr>
          <w:instrText xml:space="preserve"> PAGEREF _Toc110440035 \h </w:instrText>
        </w:r>
        <w:r>
          <w:rPr>
            <w:noProof/>
            <w:webHidden/>
          </w:rPr>
        </w:r>
        <w:r>
          <w:rPr>
            <w:noProof/>
            <w:webHidden/>
          </w:rPr>
          <w:fldChar w:fldCharType="separate"/>
        </w:r>
        <w:r>
          <w:rPr>
            <w:noProof/>
            <w:webHidden/>
          </w:rPr>
          <w:t>37</w:t>
        </w:r>
        <w:r>
          <w:rPr>
            <w:noProof/>
            <w:webHidden/>
          </w:rPr>
          <w:fldChar w:fldCharType="end"/>
        </w:r>
      </w:hyperlink>
    </w:p>
    <w:p w14:paraId="6A6BB583" w14:textId="7A731159"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36" w:history="1">
        <w:r w:rsidRPr="006E0DD5">
          <w:rPr>
            <w:rStyle w:val="aff5"/>
            <w:rFonts w:ascii="Times New Roman" w:eastAsia="黑体" w:hAnsi="Times New Roman"/>
            <w:noProof/>
            <w:lang w:eastAsia="zh-CN"/>
          </w:rPr>
          <w:t>2.6.7</w:t>
        </w:r>
        <w:r w:rsidRPr="006E0DD5">
          <w:rPr>
            <w:rStyle w:val="aff5"/>
            <w:rFonts w:ascii="Times New Roman" w:eastAsia="黑体" w:hAnsi="Times New Roman"/>
            <w:noProof/>
            <w:lang w:eastAsia="zh-CN"/>
          </w:rPr>
          <w:t>环境风险</w:t>
        </w:r>
        <w:r>
          <w:rPr>
            <w:noProof/>
            <w:webHidden/>
          </w:rPr>
          <w:tab/>
        </w:r>
        <w:r>
          <w:rPr>
            <w:noProof/>
            <w:webHidden/>
          </w:rPr>
          <w:fldChar w:fldCharType="begin"/>
        </w:r>
        <w:r>
          <w:rPr>
            <w:noProof/>
            <w:webHidden/>
          </w:rPr>
          <w:instrText xml:space="preserve"> PAGEREF _Toc110440036 \h </w:instrText>
        </w:r>
        <w:r>
          <w:rPr>
            <w:noProof/>
            <w:webHidden/>
          </w:rPr>
        </w:r>
        <w:r>
          <w:rPr>
            <w:noProof/>
            <w:webHidden/>
          </w:rPr>
          <w:fldChar w:fldCharType="separate"/>
        </w:r>
        <w:r>
          <w:rPr>
            <w:noProof/>
            <w:webHidden/>
          </w:rPr>
          <w:t>38</w:t>
        </w:r>
        <w:r>
          <w:rPr>
            <w:noProof/>
            <w:webHidden/>
          </w:rPr>
          <w:fldChar w:fldCharType="end"/>
        </w:r>
      </w:hyperlink>
    </w:p>
    <w:p w14:paraId="411F4C2A" w14:textId="070B4839"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37" w:history="1">
        <w:r w:rsidRPr="006E0DD5">
          <w:rPr>
            <w:rStyle w:val="aff5"/>
            <w:noProof/>
            <w:lang w:eastAsia="zh-CN"/>
          </w:rPr>
          <w:t>2.7</w:t>
        </w:r>
        <w:r w:rsidRPr="006E0DD5">
          <w:rPr>
            <w:rStyle w:val="aff5"/>
            <w:noProof/>
            <w:lang w:eastAsia="zh-CN"/>
          </w:rPr>
          <w:t>相关政策、规范符合性分析</w:t>
        </w:r>
        <w:r>
          <w:rPr>
            <w:noProof/>
            <w:webHidden/>
          </w:rPr>
          <w:tab/>
        </w:r>
        <w:r>
          <w:rPr>
            <w:noProof/>
            <w:webHidden/>
          </w:rPr>
          <w:fldChar w:fldCharType="begin"/>
        </w:r>
        <w:r>
          <w:rPr>
            <w:noProof/>
            <w:webHidden/>
          </w:rPr>
          <w:instrText xml:space="preserve"> PAGEREF _Toc110440037 \h </w:instrText>
        </w:r>
        <w:r>
          <w:rPr>
            <w:noProof/>
            <w:webHidden/>
          </w:rPr>
        </w:r>
        <w:r>
          <w:rPr>
            <w:noProof/>
            <w:webHidden/>
          </w:rPr>
          <w:fldChar w:fldCharType="separate"/>
        </w:r>
        <w:r>
          <w:rPr>
            <w:noProof/>
            <w:webHidden/>
          </w:rPr>
          <w:t>39</w:t>
        </w:r>
        <w:r>
          <w:rPr>
            <w:noProof/>
            <w:webHidden/>
          </w:rPr>
          <w:fldChar w:fldCharType="end"/>
        </w:r>
      </w:hyperlink>
    </w:p>
    <w:p w14:paraId="68B9C9F0" w14:textId="5B67806A"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38" w:history="1">
        <w:r w:rsidRPr="006E0DD5">
          <w:rPr>
            <w:rStyle w:val="aff5"/>
            <w:rFonts w:ascii="Times New Roman" w:eastAsia="黑体" w:hAnsi="Times New Roman"/>
            <w:noProof/>
            <w:lang w:eastAsia="zh-CN"/>
          </w:rPr>
          <w:t>2.7.1</w:t>
        </w:r>
        <w:r w:rsidRPr="006E0DD5">
          <w:rPr>
            <w:rStyle w:val="aff5"/>
            <w:rFonts w:ascii="Times New Roman" w:eastAsia="黑体" w:hAnsi="Times New Roman"/>
            <w:noProof/>
            <w:lang w:eastAsia="zh-CN"/>
          </w:rPr>
          <w:t>产业政策符合性分析</w:t>
        </w:r>
        <w:r>
          <w:rPr>
            <w:noProof/>
            <w:webHidden/>
          </w:rPr>
          <w:tab/>
        </w:r>
        <w:r>
          <w:rPr>
            <w:noProof/>
            <w:webHidden/>
          </w:rPr>
          <w:fldChar w:fldCharType="begin"/>
        </w:r>
        <w:r>
          <w:rPr>
            <w:noProof/>
            <w:webHidden/>
          </w:rPr>
          <w:instrText xml:space="preserve"> PAGEREF _Toc110440038 \h </w:instrText>
        </w:r>
        <w:r>
          <w:rPr>
            <w:noProof/>
            <w:webHidden/>
          </w:rPr>
        </w:r>
        <w:r>
          <w:rPr>
            <w:noProof/>
            <w:webHidden/>
          </w:rPr>
          <w:fldChar w:fldCharType="separate"/>
        </w:r>
        <w:r>
          <w:rPr>
            <w:noProof/>
            <w:webHidden/>
          </w:rPr>
          <w:t>39</w:t>
        </w:r>
        <w:r>
          <w:rPr>
            <w:noProof/>
            <w:webHidden/>
          </w:rPr>
          <w:fldChar w:fldCharType="end"/>
        </w:r>
      </w:hyperlink>
    </w:p>
    <w:p w14:paraId="3A84DE7E" w14:textId="6A9008DE"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39" w:history="1">
        <w:r w:rsidRPr="006E0DD5">
          <w:rPr>
            <w:rStyle w:val="aff5"/>
            <w:rFonts w:ascii="Times New Roman" w:eastAsia="黑体" w:hAnsi="Times New Roman"/>
            <w:noProof/>
            <w:lang w:eastAsia="zh-CN"/>
          </w:rPr>
          <w:t>2.7.2</w:t>
        </w:r>
        <w:r w:rsidRPr="006E0DD5">
          <w:rPr>
            <w:rStyle w:val="aff5"/>
            <w:rFonts w:ascii="Times New Roman" w:eastAsia="黑体" w:hAnsi="Times New Roman"/>
            <w:noProof/>
            <w:lang w:eastAsia="zh-CN"/>
          </w:rPr>
          <w:t>规划符合性分析</w:t>
        </w:r>
        <w:r>
          <w:rPr>
            <w:noProof/>
            <w:webHidden/>
          </w:rPr>
          <w:tab/>
        </w:r>
        <w:r>
          <w:rPr>
            <w:noProof/>
            <w:webHidden/>
          </w:rPr>
          <w:fldChar w:fldCharType="begin"/>
        </w:r>
        <w:r>
          <w:rPr>
            <w:noProof/>
            <w:webHidden/>
          </w:rPr>
          <w:instrText xml:space="preserve"> PAGEREF _Toc110440039 \h </w:instrText>
        </w:r>
        <w:r>
          <w:rPr>
            <w:noProof/>
            <w:webHidden/>
          </w:rPr>
        </w:r>
        <w:r>
          <w:rPr>
            <w:noProof/>
            <w:webHidden/>
          </w:rPr>
          <w:fldChar w:fldCharType="separate"/>
        </w:r>
        <w:r>
          <w:rPr>
            <w:noProof/>
            <w:webHidden/>
          </w:rPr>
          <w:t>44</w:t>
        </w:r>
        <w:r>
          <w:rPr>
            <w:noProof/>
            <w:webHidden/>
          </w:rPr>
          <w:fldChar w:fldCharType="end"/>
        </w:r>
      </w:hyperlink>
    </w:p>
    <w:p w14:paraId="16586D9B" w14:textId="29C24533"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40" w:history="1">
        <w:r w:rsidRPr="006E0DD5">
          <w:rPr>
            <w:rStyle w:val="aff5"/>
            <w:rFonts w:ascii="Times New Roman" w:eastAsia="黑体" w:hAnsi="Times New Roman"/>
            <w:noProof/>
            <w:lang w:eastAsia="zh-CN"/>
          </w:rPr>
          <w:t>2.7.3</w:t>
        </w:r>
        <w:r w:rsidRPr="006E0DD5">
          <w:rPr>
            <w:rStyle w:val="aff5"/>
            <w:rFonts w:ascii="Times New Roman" w:hAnsi="Times New Roman"/>
            <w:noProof/>
            <w:lang w:eastAsia="zh-CN"/>
          </w:rPr>
          <w:t>“</w:t>
        </w:r>
        <w:r w:rsidRPr="006E0DD5">
          <w:rPr>
            <w:rStyle w:val="aff5"/>
            <w:rFonts w:ascii="Times New Roman" w:eastAsia="黑体" w:hAnsi="Times New Roman"/>
            <w:noProof/>
            <w:lang w:eastAsia="zh-CN"/>
          </w:rPr>
          <w:t>三线一单</w:t>
        </w:r>
        <w:r w:rsidRPr="006E0DD5">
          <w:rPr>
            <w:rStyle w:val="aff5"/>
            <w:rFonts w:ascii="Times New Roman" w:hAnsi="Times New Roman"/>
            <w:noProof/>
            <w:lang w:eastAsia="zh-CN"/>
          </w:rPr>
          <w:t>”</w:t>
        </w:r>
        <w:r w:rsidRPr="006E0DD5">
          <w:rPr>
            <w:rStyle w:val="aff5"/>
            <w:rFonts w:ascii="Times New Roman" w:eastAsia="黑体" w:hAnsi="Times New Roman"/>
            <w:noProof/>
            <w:lang w:eastAsia="zh-CN"/>
          </w:rPr>
          <w:t>符合性分析</w:t>
        </w:r>
        <w:r>
          <w:rPr>
            <w:noProof/>
            <w:webHidden/>
          </w:rPr>
          <w:tab/>
        </w:r>
        <w:r>
          <w:rPr>
            <w:noProof/>
            <w:webHidden/>
          </w:rPr>
          <w:fldChar w:fldCharType="begin"/>
        </w:r>
        <w:r>
          <w:rPr>
            <w:noProof/>
            <w:webHidden/>
          </w:rPr>
          <w:instrText xml:space="preserve"> PAGEREF _Toc110440040 \h </w:instrText>
        </w:r>
        <w:r>
          <w:rPr>
            <w:noProof/>
            <w:webHidden/>
          </w:rPr>
        </w:r>
        <w:r>
          <w:rPr>
            <w:noProof/>
            <w:webHidden/>
          </w:rPr>
          <w:fldChar w:fldCharType="separate"/>
        </w:r>
        <w:r>
          <w:rPr>
            <w:noProof/>
            <w:webHidden/>
          </w:rPr>
          <w:t>51</w:t>
        </w:r>
        <w:r>
          <w:rPr>
            <w:noProof/>
            <w:webHidden/>
          </w:rPr>
          <w:fldChar w:fldCharType="end"/>
        </w:r>
      </w:hyperlink>
    </w:p>
    <w:p w14:paraId="59718103" w14:textId="2CB17939"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41" w:history="1">
        <w:r w:rsidRPr="006E0DD5">
          <w:rPr>
            <w:rStyle w:val="aff5"/>
            <w:rFonts w:ascii="Times New Roman" w:eastAsia="黑体" w:hAnsi="Times New Roman"/>
            <w:noProof/>
            <w:lang w:eastAsia="zh-CN"/>
          </w:rPr>
          <w:t>2.7.4</w:t>
        </w:r>
        <w:r w:rsidRPr="006E0DD5">
          <w:rPr>
            <w:rStyle w:val="aff5"/>
            <w:rFonts w:ascii="Times New Roman" w:eastAsia="黑体" w:hAnsi="Times New Roman"/>
            <w:noProof/>
            <w:lang w:eastAsia="zh-CN"/>
          </w:rPr>
          <w:t>与场镇规划符合性分析</w:t>
        </w:r>
        <w:r>
          <w:rPr>
            <w:noProof/>
            <w:webHidden/>
          </w:rPr>
          <w:tab/>
        </w:r>
        <w:r>
          <w:rPr>
            <w:noProof/>
            <w:webHidden/>
          </w:rPr>
          <w:fldChar w:fldCharType="begin"/>
        </w:r>
        <w:r>
          <w:rPr>
            <w:noProof/>
            <w:webHidden/>
          </w:rPr>
          <w:instrText xml:space="preserve"> PAGEREF _Toc110440041 \h </w:instrText>
        </w:r>
        <w:r>
          <w:rPr>
            <w:noProof/>
            <w:webHidden/>
          </w:rPr>
        </w:r>
        <w:r>
          <w:rPr>
            <w:noProof/>
            <w:webHidden/>
          </w:rPr>
          <w:fldChar w:fldCharType="separate"/>
        </w:r>
        <w:r>
          <w:rPr>
            <w:noProof/>
            <w:webHidden/>
          </w:rPr>
          <w:t>63</w:t>
        </w:r>
        <w:r>
          <w:rPr>
            <w:noProof/>
            <w:webHidden/>
          </w:rPr>
          <w:fldChar w:fldCharType="end"/>
        </w:r>
      </w:hyperlink>
    </w:p>
    <w:p w14:paraId="726F48A6" w14:textId="704BF59F"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42" w:history="1">
        <w:r w:rsidRPr="006E0DD5">
          <w:rPr>
            <w:rStyle w:val="aff5"/>
            <w:rFonts w:ascii="Times New Roman" w:eastAsia="黑体" w:hAnsi="Times New Roman"/>
            <w:noProof/>
            <w:lang w:eastAsia="zh-CN"/>
          </w:rPr>
          <w:t>2.7.5</w:t>
        </w:r>
        <w:r w:rsidRPr="006E0DD5">
          <w:rPr>
            <w:rStyle w:val="aff5"/>
            <w:rFonts w:ascii="Times New Roman" w:eastAsia="黑体" w:hAnsi="Times New Roman"/>
            <w:noProof/>
            <w:lang w:eastAsia="zh-CN"/>
          </w:rPr>
          <w:t>项目用地符合性分析</w:t>
        </w:r>
        <w:r>
          <w:rPr>
            <w:noProof/>
            <w:webHidden/>
          </w:rPr>
          <w:tab/>
        </w:r>
        <w:r>
          <w:rPr>
            <w:noProof/>
            <w:webHidden/>
          </w:rPr>
          <w:fldChar w:fldCharType="begin"/>
        </w:r>
        <w:r>
          <w:rPr>
            <w:noProof/>
            <w:webHidden/>
          </w:rPr>
          <w:instrText xml:space="preserve"> PAGEREF _Toc110440042 \h </w:instrText>
        </w:r>
        <w:r>
          <w:rPr>
            <w:noProof/>
            <w:webHidden/>
          </w:rPr>
        </w:r>
        <w:r>
          <w:rPr>
            <w:noProof/>
            <w:webHidden/>
          </w:rPr>
          <w:fldChar w:fldCharType="separate"/>
        </w:r>
        <w:r>
          <w:rPr>
            <w:noProof/>
            <w:webHidden/>
          </w:rPr>
          <w:t>63</w:t>
        </w:r>
        <w:r>
          <w:rPr>
            <w:noProof/>
            <w:webHidden/>
          </w:rPr>
          <w:fldChar w:fldCharType="end"/>
        </w:r>
      </w:hyperlink>
    </w:p>
    <w:p w14:paraId="3242EC1C" w14:textId="166A5FAC"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43" w:history="1">
        <w:r w:rsidRPr="006E0DD5">
          <w:rPr>
            <w:rStyle w:val="aff5"/>
            <w:noProof/>
            <w:lang w:eastAsia="zh-CN"/>
          </w:rPr>
          <w:t>2.8</w:t>
        </w:r>
        <w:r w:rsidRPr="006E0DD5">
          <w:rPr>
            <w:rStyle w:val="aff5"/>
            <w:noProof/>
            <w:lang w:eastAsia="zh-CN"/>
          </w:rPr>
          <w:t>评价内容及时段</w:t>
        </w:r>
        <w:r>
          <w:rPr>
            <w:noProof/>
            <w:webHidden/>
          </w:rPr>
          <w:tab/>
        </w:r>
        <w:r>
          <w:rPr>
            <w:noProof/>
            <w:webHidden/>
          </w:rPr>
          <w:fldChar w:fldCharType="begin"/>
        </w:r>
        <w:r>
          <w:rPr>
            <w:noProof/>
            <w:webHidden/>
          </w:rPr>
          <w:instrText xml:space="preserve"> PAGEREF _Toc110440043 \h </w:instrText>
        </w:r>
        <w:r>
          <w:rPr>
            <w:noProof/>
            <w:webHidden/>
          </w:rPr>
        </w:r>
        <w:r>
          <w:rPr>
            <w:noProof/>
            <w:webHidden/>
          </w:rPr>
          <w:fldChar w:fldCharType="separate"/>
        </w:r>
        <w:r>
          <w:rPr>
            <w:noProof/>
            <w:webHidden/>
          </w:rPr>
          <w:t>64</w:t>
        </w:r>
        <w:r>
          <w:rPr>
            <w:noProof/>
            <w:webHidden/>
          </w:rPr>
          <w:fldChar w:fldCharType="end"/>
        </w:r>
      </w:hyperlink>
    </w:p>
    <w:p w14:paraId="4C68C5EA" w14:textId="690A88A0"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44" w:history="1">
        <w:r w:rsidRPr="006E0DD5">
          <w:rPr>
            <w:rStyle w:val="aff5"/>
            <w:noProof/>
            <w:lang w:eastAsia="zh-CN"/>
          </w:rPr>
          <w:t>2.9</w:t>
        </w:r>
        <w:r w:rsidRPr="006E0DD5">
          <w:rPr>
            <w:rStyle w:val="aff5"/>
            <w:noProof/>
            <w:lang w:eastAsia="zh-CN"/>
          </w:rPr>
          <w:t>环境保护目标</w:t>
        </w:r>
        <w:r>
          <w:rPr>
            <w:noProof/>
            <w:webHidden/>
          </w:rPr>
          <w:tab/>
        </w:r>
        <w:r>
          <w:rPr>
            <w:noProof/>
            <w:webHidden/>
          </w:rPr>
          <w:fldChar w:fldCharType="begin"/>
        </w:r>
        <w:r>
          <w:rPr>
            <w:noProof/>
            <w:webHidden/>
          </w:rPr>
          <w:instrText xml:space="preserve"> PAGEREF _Toc110440044 \h </w:instrText>
        </w:r>
        <w:r>
          <w:rPr>
            <w:noProof/>
            <w:webHidden/>
          </w:rPr>
        </w:r>
        <w:r>
          <w:rPr>
            <w:noProof/>
            <w:webHidden/>
          </w:rPr>
          <w:fldChar w:fldCharType="separate"/>
        </w:r>
        <w:r>
          <w:rPr>
            <w:noProof/>
            <w:webHidden/>
          </w:rPr>
          <w:t>65</w:t>
        </w:r>
        <w:r>
          <w:rPr>
            <w:noProof/>
            <w:webHidden/>
          </w:rPr>
          <w:fldChar w:fldCharType="end"/>
        </w:r>
      </w:hyperlink>
    </w:p>
    <w:p w14:paraId="6A7D7061" w14:textId="30CF4B1C"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45" w:history="1">
        <w:r w:rsidRPr="006E0DD5">
          <w:rPr>
            <w:rStyle w:val="aff5"/>
            <w:rFonts w:ascii="Times New Roman" w:eastAsia="黑体" w:hAnsi="Times New Roman"/>
            <w:noProof/>
            <w:lang w:eastAsia="zh-CN"/>
          </w:rPr>
          <w:t>2.9.1</w:t>
        </w:r>
        <w:r w:rsidRPr="006E0DD5">
          <w:rPr>
            <w:rStyle w:val="aff5"/>
            <w:rFonts w:ascii="Times New Roman" w:eastAsia="黑体" w:hAnsi="Times New Roman"/>
            <w:noProof/>
            <w:lang w:eastAsia="zh-CN"/>
          </w:rPr>
          <w:t>外环境关系</w:t>
        </w:r>
        <w:r>
          <w:rPr>
            <w:noProof/>
            <w:webHidden/>
          </w:rPr>
          <w:tab/>
        </w:r>
        <w:r>
          <w:rPr>
            <w:noProof/>
            <w:webHidden/>
          </w:rPr>
          <w:fldChar w:fldCharType="begin"/>
        </w:r>
        <w:r>
          <w:rPr>
            <w:noProof/>
            <w:webHidden/>
          </w:rPr>
          <w:instrText xml:space="preserve"> PAGEREF _Toc110440045 \h </w:instrText>
        </w:r>
        <w:r>
          <w:rPr>
            <w:noProof/>
            <w:webHidden/>
          </w:rPr>
        </w:r>
        <w:r>
          <w:rPr>
            <w:noProof/>
            <w:webHidden/>
          </w:rPr>
          <w:fldChar w:fldCharType="separate"/>
        </w:r>
        <w:r>
          <w:rPr>
            <w:noProof/>
            <w:webHidden/>
          </w:rPr>
          <w:t>65</w:t>
        </w:r>
        <w:r>
          <w:rPr>
            <w:noProof/>
            <w:webHidden/>
          </w:rPr>
          <w:fldChar w:fldCharType="end"/>
        </w:r>
      </w:hyperlink>
    </w:p>
    <w:p w14:paraId="694D394A" w14:textId="56340EAA"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46" w:history="1">
        <w:r w:rsidRPr="006E0DD5">
          <w:rPr>
            <w:rStyle w:val="aff5"/>
            <w:rFonts w:ascii="Times New Roman" w:eastAsia="黑体" w:hAnsi="Times New Roman"/>
            <w:noProof/>
            <w:lang w:eastAsia="zh-CN"/>
          </w:rPr>
          <w:t>2.9.2</w:t>
        </w:r>
        <w:r w:rsidRPr="006E0DD5">
          <w:rPr>
            <w:rStyle w:val="aff5"/>
            <w:rFonts w:ascii="Times New Roman" w:eastAsia="黑体" w:hAnsi="Times New Roman"/>
            <w:noProof/>
            <w:lang w:eastAsia="zh-CN"/>
          </w:rPr>
          <w:t>主要环境保护目标</w:t>
        </w:r>
        <w:r>
          <w:rPr>
            <w:noProof/>
            <w:webHidden/>
          </w:rPr>
          <w:tab/>
        </w:r>
        <w:r>
          <w:rPr>
            <w:noProof/>
            <w:webHidden/>
          </w:rPr>
          <w:fldChar w:fldCharType="begin"/>
        </w:r>
        <w:r>
          <w:rPr>
            <w:noProof/>
            <w:webHidden/>
          </w:rPr>
          <w:instrText xml:space="preserve"> PAGEREF _Toc110440046 \h </w:instrText>
        </w:r>
        <w:r>
          <w:rPr>
            <w:noProof/>
            <w:webHidden/>
          </w:rPr>
        </w:r>
        <w:r>
          <w:rPr>
            <w:noProof/>
            <w:webHidden/>
          </w:rPr>
          <w:fldChar w:fldCharType="separate"/>
        </w:r>
        <w:r>
          <w:rPr>
            <w:noProof/>
            <w:webHidden/>
          </w:rPr>
          <w:t>72</w:t>
        </w:r>
        <w:r>
          <w:rPr>
            <w:noProof/>
            <w:webHidden/>
          </w:rPr>
          <w:fldChar w:fldCharType="end"/>
        </w:r>
      </w:hyperlink>
    </w:p>
    <w:p w14:paraId="529BB5FB" w14:textId="3BDAA340"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47" w:history="1">
        <w:r w:rsidRPr="006E0DD5">
          <w:rPr>
            <w:rStyle w:val="aff5"/>
            <w:noProof/>
            <w:lang w:eastAsia="zh-CN"/>
          </w:rPr>
          <w:t>2.10</w:t>
        </w:r>
        <w:r w:rsidRPr="006E0DD5">
          <w:rPr>
            <w:rStyle w:val="aff5"/>
            <w:noProof/>
            <w:lang w:eastAsia="zh-CN"/>
          </w:rPr>
          <w:t>工程方案的合理性分析</w:t>
        </w:r>
        <w:r>
          <w:rPr>
            <w:noProof/>
            <w:webHidden/>
          </w:rPr>
          <w:tab/>
        </w:r>
        <w:r>
          <w:rPr>
            <w:noProof/>
            <w:webHidden/>
          </w:rPr>
          <w:fldChar w:fldCharType="begin"/>
        </w:r>
        <w:r>
          <w:rPr>
            <w:noProof/>
            <w:webHidden/>
          </w:rPr>
          <w:instrText xml:space="preserve"> PAGEREF _Toc110440047 \h </w:instrText>
        </w:r>
        <w:r>
          <w:rPr>
            <w:noProof/>
            <w:webHidden/>
          </w:rPr>
        </w:r>
        <w:r>
          <w:rPr>
            <w:noProof/>
            <w:webHidden/>
          </w:rPr>
          <w:fldChar w:fldCharType="separate"/>
        </w:r>
        <w:r>
          <w:rPr>
            <w:noProof/>
            <w:webHidden/>
          </w:rPr>
          <w:t>73</w:t>
        </w:r>
        <w:r>
          <w:rPr>
            <w:noProof/>
            <w:webHidden/>
          </w:rPr>
          <w:fldChar w:fldCharType="end"/>
        </w:r>
      </w:hyperlink>
    </w:p>
    <w:p w14:paraId="3AA13FD1" w14:textId="7553F65A"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48" w:history="1">
        <w:r w:rsidRPr="006E0DD5">
          <w:rPr>
            <w:rStyle w:val="aff5"/>
            <w:rFonts w:ascii="Times New Roman" w:eastAsia="黑体" w:hAnsi="Times New Roman"/>
            <w:noProof/>
            <w:lang w:eastAsia="zh-CN"/>
          </w:rPr>
          <w:t>2.10.1</w:t>
        </w:r>
        <w:r w:rsidRPr="006E0DD5">
          <w:rPr>
            <w:rStyle w:val="aff5"/>
            <w:rFonts w:ascii="Times New Roman" w:eastAsia="黑体" w:hAnsi="Times New Roman"/>
            <w:noProof/>
            <w:lang w:eastAsia="zh-CN"/>
          </w:rPr>
          <w:t>项目选址合理性分析</w:t>
        </w:r>
        <w:r>
          <w:rPr>
            <w:noProof/>
            <w:webHidden/>
          </w:rPr>
          <w:tab/>
        </w:r>
        <w:r>
          <w:rPr>
            <w:noProof/>
            <w:webHidden/>
          </w:rPr>
          <w:fldChar w:fldCharType="begin"/>
        </w:r>
        <w:r>
          <w:rPr>
            <w:noProof/>
            <w:webHidden/>
          </w:rPr>
          <w:instrText xml:space="preserve"> PAGEREF _Toc110440048 \h </w:instrText>
        </w:r>
        <w:r>
          <w:rPr>
            <w:noProof/>
            <w:webHidden/>
          </w:rPr>
        </w:r>
        <w:r>
          <w:rPr>
            <w:noProof/>
            <w:webHidden/>
          </w:rPr>
          <w:fldChar w:fldCharType="separate"/>
        </w:r>
        <w:r>
          <w:rPr>
            <w:noProof/>
            <w:webHidden/>
          </w:rPr>
          <w:t>73</w:t>
        </w:r>
        <w:r>
          <w:rPr>
            <w:noProof/>
            <w:webHidden/>
          </w:rPr>
          <w:fldChar w:fldCharType="end"/>
        </w:r>
      </w:hyperlink>
    </w:p>
    <w:p w14:paraId="571A0267" w14:textId="21B670C0"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49" w:history="1">
        <w:r w:rsidRPr="006E0DD5">
          <w:rPr>
            <w:rStyle w:val="aff5"/>
            <w:rFonts w:ascii="Times New Roman" w:eastAsia="黑体" w:hAnsi="Times New Roman"/>
            <w:noProof/>
            <w:lang w:eastAsia="zh-CN"/>
          </w:rPr>
          <w:t>2.10.2</w:t>
        </w:r>
        <w:r w:rsidRPr="006E0DD5">
          <w:rPr>
            <w:rStyle w:val="aff5"/>
            <w:rFonts w:ascii="Times New Roman" w:eastAsia="黑体" w:hAnsi="Times New Roman"/>
            <w:noProof/>
            <w:lang w:eastAsia="zh-CN"/>
          </w:rPr>
          <w:t>平面布置合理性分析</w:t>
        </w:r>
        <w:r>
          <w:rPr>
            <w:noProof/>
            <w:webHidden/>
          </w:rPr>
          <w:tab/>
        </w:r>
        <w:r>
          <w:rPr>
            <w:noProof/>
            <w:webHidden/>
          </w:rPr>
          <w:fldChar w:fldCharType="begin"/>
        </w:r>
        <w:r>
          <w:rPr>
            <w:noProof/>
            <w:webHidden/>
          </w:rPr>
          <w:instrText xml:space="preserve"> PAGEREF _Toc110440049 \h </w:instrText>
        </w:r>
        <w:r>
          <w:rPr>
            <w:noProof/>
            <w:webHidden/>
          </w:rPr>
        </w:r>
        <w:r>
          <w:rPr>
            <w:noProof/>
            <w:webHidden/>
          </w:rPr>
          <w:fldChar w:fldCharType="separate"/>
        </w:r>
        <w:r>
          <w:rPr>
            <w:noProof/>
            <w:webHidden/>
          </w:rPr>
          <w:t>74</w:t>
        </w:r>
        <w:r>
          <w:rPr>
            <w:noProof/>
            <w:webHidden/>
          </w:rPr>
          <w:fldChar w:fldCharType="end"/>
        </w:r>
      </w:hyperlink>
    </w:p>
    <w:p w14:paraId="1BDAFC37" w14:textId="4E898B1B" w:rsidR="00562AA3" w:rsidRDefault="00562AA3">
      <w:pPr>
        <w:pStyle w:val="TOC1"/>
        <w:tabs>
          <w:tab w:val="right" w:leader="dot" w:pos="8300"/>
        </w:tabs>
        <w:rPr>
          <w:rFonts w:asciiTheme="minorHAnsi" w:eastAsiaTheme="minorEastAsia" w:hAnsiTheme="minorHAnsi" w:cstheme="minorBidi"/>
          <w:noProof/>
          <w:kern w:val="2"/>
          <w:sz w:val="21"/>
          <w:lang w:eastAsia="zh-CN"/>
        </w:rPr>
      </w:pPr>
      <w:hyperlink w:anchor="_Toc110440050" w:history="1">
        <w:r w:rsidRPr="006E0DD5">
          <w:rPr>
            <w:rStyle w:val="aff5"/>
            <w:rFonts w:ascii="Times New Roman" w:eastAsia="黑体" w:hAnsi="Times New Roman"/>
            <w:noProof/>
            <w:lang w:eastAsia="zh-CN"/>
          </w:rPr>
          <w:t>3</w:t>
        </w:r>
        <w:r w:rsidRPr="006E0DD5">
          <w:rPr>
            <w:rStyle w:val="aff5"/>
            <w:rFonts w:ascii="Times New Roman" w:eastAsia="黑体" w:hAnsi="Times New Roman"/>
            <w:noProof/>
            <w:lang w:eastAsia="zh-CN"/>
          </w:rPr>
          <w:t>工程分析</w:t>
        </w:r>
        <w:r>
          <w:rPr>
            <w:noProof/>
            <w:webHidden/>
          </w:rPr>
          <w:tab/>
        </w:r>
        <w:r>
          <w:rPr>
            <w:noProof/>
            <w:webHidden/>
          </w:rPr>
          <w:fldChar w:fldCharType="begin"/>
        </w:r>
        <w:r>
          <w:rPr>
            <w:noProof/>
            <w:webHidden/>
          </w:rPr>
          <w:instrText xml:space="preserve"> PAGEREF _Toc110440050 \h </w:instrText>
        </w:r>
        <w:r>
          <w:rPr>
            <w:noProof/>
            <w:webHidden/>
          </w:rPr>
        </w:r>
        <w:r>
          <w:rPr>
            <w:noProof/>
            <w:webHidden/>
          </w:rPr>
          <w:fldChar w:fldCharType="separate"/>
        </w:r>
        <w:r>
          <w:rPr>
            <w:noProof/>
            <w:webHidden/>
          </w:rPr>
          <w:t>78</w:t>
        </w:r>
        <w:r>
          <w:rPr>
            <w:noProof/>
            <w:webHidden/>
          </w:rPr>
          <w:fldChar w:fldCharType="end"/>
        </w:r>
      </w:hyperlink>
    </w:p>
    <w:p w14:paraId="3B0A98CE" w14:textId="233AFB95"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51" w:history="1">
        <w:r w:rsidRPr="006E0DD5">
          <w:rPr>
            <w:rStyle w:val="aff5"/>
            <w:noProof/>
            <w:lang w:eastAsia="zh-CN"/>
          </w:rPr>
          <w:t>3.1</w:t>
        </w:r>
        <w:r w:rsidRPr="006E0DD5">
          <w:rPr>
            <w:rStyle w:val="aff5"/>
            <w:noProof/>
            <w:lang w:eastAsia="zh-CN"/>
          </w:rPr>
          <w:t>现有工程建设情况</w:t>
        </w:r>
        <w:r>
          <w:rPr>
            <w:noProof/>
            <w:webHidden/>
          </w:rPr>
          <w:tab/>
        </w:r>
        <w:r>
          <w:rPr>
            <w:noProof/>
            <w:webHidden/>
          </w:rPr>
          <w:fldChar w:fldCharType="begin"/>
        </w:r>
        <w:r>
          <w:rPr>
            <w:noProof/>
            <w:webHidden/>
          </w:rPr>
          <w:instrText xml:space="preserve"> PAGEREF _Toc110440051 \h </w:instrText>
        </w:r>
        <w:r>
          <w:rPr>
            <w:noProof/>
            <w:webHidden/>
          </w:rPr>
        </w:r>
        <w:r>
          <w:rPr>
            <w:noProof/>
            <w:webHidden/>
          </w:rPr>
          <w:fldChar w:fldCharType="separate"/>
        </w:r>
        <w:r>
          <w:rPr>
            <w:noProof/>
            <w:webHidden/>
          </w:rPr>
          <w:t>78</w:t>
        </w:r>
        <w:r>
          <w:rPr>
            <w:noProof/>
            <w:webHidden/>
          </w:rPr>
          <w:fldChar w:fldCharType="end"/>
        </w:r>
      </w:hyperlink>
    </w:p>
    <w:p w14:paraId="2094F3F9" w14:textId="77C87254"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52" w:history="1">
        <w:r w:rsidRPr="006E0DD5">
          <w:rPr>
            <w:rStyle w:val="aff5"/>
            <w:rFonts w:ascii="Times New Roman" w:eastAsia="黑体" w:hAnsi="Times New Roman"/>
            <w:noProof/>
            <w:lang w:eastAsia="zh-CN"/>
          </w:rPr>
          <w:t>3.1.1</w:t>
        </w:r>
        <w:r w:rsidRPr="006E0DD5">
          <w:rPr>
            <w:rStyle w:val="aff5"/>
            <w:rFonts w:ascii="Times New Roman" w:eastAsia="黑体" w:hAnsi="Times New Roman"/>
            <w:noProof/>
            <w:lang w:eastAsia="zh-CN"/>
          </w:rPr>
          <w:t>环保手续履行情况</w:t>
        </w:r>
        <w:r>
          <w:rPr>
            <w:noProof/>
            <w:webHidden/>
          </w:rPr>
          <w:tab/>
        </w:r>
        <w:r>
          <w:rPr>
            <w:noProof/>
            <w:webHidden/>
          </w:rPr>
          <w:fldChar w:fldCharType="begin"/>
        </w:r>
        <w:r>
          <w:rPr>
            <w:noProof/>
            <w:webHidden/>
          </w:rPr>
          <w:instrText xml:space="preserve"> PAGEREF _Toc110440052 \h </w:instrText>
        </w:r>
        <w:r>
          <w:rPr>
            <w:noProof/>
            <w:webHidden/>
          </w:rPr>
        </w:r>
        <w:r>
          <w:rPr>
            <w:noProof/>
            <w:webHidden/>
          </w:rPr>
          <w:fldChar w:fldCharType="separate"/>
        </w:r>
        <w:r>
          <w:rPr>
            <w:noProof/>
            <w:webHidden/>
          </w:rPr>
          <w:t>78</w:t>
        </w:r>
        <w:r>
          <w:rPr>
            <w:noProof/>
            <w:webHidden/>
          </w:rPr>
          <w:fldChar w:fldCharType="end"/>
        </w:r>
      </w:hyperlink>
    </w:p>
    <w:p w14:paraId="0D6068D5" w14:textId="385C5AF4"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53" w:history="1">
        <w:r w:rsidRPr="006E0DD5">
          <w:rPr>
            <w:rStyle w:val="aff5"/>
            <w:rFonts w:ascii="Times New Roman" w:eastAsia="黑体" w:hAnsi="Times New Roman"/>
            <w:noProof/>
            <w:lang w:eastAsia="zh-CN"/>
          </w:rPr>
          <w:t>3.1.2</w:t>
        </w:r>
        <w:r w:rsidRPr="006E0DD5">
          <w:rPr>
            <w:rStyle w:val="aff5"/>
            <w:rFonts w:ascii="Times New Roman" w:eastAsia="黑体" w:hAnsi="Times New Roman"/>
            <w:noProof/>
            <w:lang w:eastAsia="zh-CN"/>
          </w:rPr>
          <w:t>项目现状</w:t>
        </w:r>
        <w:r>
          <w:rPr>
            <w:noProof/>
            <w:webHidden/>
          </w:rPr>
          <w:tab/>
        </w:r>
        <w:r>
          <w:rPr>
            <w:noProof/>
            <w:webHidden/>
          </w:rPr>
          <w:fldChar w:fldCharType="begin"/>
        </w:r>
        <w:r>
          <w:rPr>
            <w:noProof/>
            <w:webHidden/>
          </w:rPr>
          <w:instrText xml:space="preserve"> PAGEREF _Toc110440053 \h </w:instrText>
        </w:r>
        <w:r>
          <w:rPr>
            <w:noProof/>
            <w:webHidden/>
          </w:rPr>
        </w:r>
        <w:r>
          <w:rPr>
            <w:noProof/>
            <w:webHidden/>
          </w:rPr>
          <w:fldChar w:fldCharType="separate"/>
        </w:r>
        <w:r>
          <w:rPr>
            <w:noProof/>
            <w:webHidden/>
          </w:rPr>
          <w:t>78</w:t>
        </w:r>
        <w:r>
          <w:rPr>
            <w:noProof/>
            <w:webHidden/>
          </w:rPr>
          <w:fldChar w:fldCharType="end"/>
        </w:r>
      </w:hyperlink>
    </w:p>
    <w:p w14:paraId="46A270E5" w14:textId="44A38DBE"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54" w:history="1">
        <w:r w:rsidRPr="006E0DD5">
          <w:rPr>
            <w:rStyle w:val="aff5"/>
            <w:rFonts w:ascii="Times New Roman" w:eastAsia="黑体" w:hAnsi="Times New Roman"/>
            <w:noProof/>
            <w:lang w:eastAsia="zh-CN"/>
          </w:rPr>
          <w:t>3.1.3</w:t>
        </w:r>
        <w:r w:rsidRPr="006E0DD5">
          <w:rPr>
            <w:rStyle w:val="aff5"/>
            <w:rFonts w:ascii="Times New Roman" w:eastAsia="黑体" w:hAnsi="Times New Roman"/>
            <w:noProof/>
            <w:lang w:eastAsia="zh-CN"/>
          </w:rPr>
          <w:t>现有工程污染防治措施及排放情况</w:t>
        </w:r>
        <w:r>
          <w:rPr>
            <w:noProof/>
            <w:webHidden/>
          </w:rPr>
          <w:tab/>
        </w:r>
        <w:r>
          <w:rPr>
            <w:noProof/>
            <w:webHidden/>
          </w:rPr>
          <w:fldChar w:fldCharType="begin"/>
        </w:r>
        <w:r>
          <w:rPr>
            <w:noProof/>
            <w:webHidden/>
          </w:rPr>
          <w:instrText xml:space="preserve"> PAGEREF _Toc110440054 \h </w:instrText>
        </w:r>
        <w:r>
          <w:rPr>
            <w:noProof/>
            <w:webHidden/>
          </w:rPr>
        </w:r>
        <w:r>
          <w:rPr>
            <w:noProof/>
            <w:webHidden/>
          </w:rPr>
          <w:fldChar w:fldCharType="separate"/>
        </w:r>
        <w:r>
          <w:rPr>
            <w:noProof/>
            <w:webHidden/>
          </w:rPr>
          <w:t>82</w:t>
        </w:r>
        <w:r>
          <w:rPr>
            <w:noProof/>
            <w:webHidden/>
          </w:rPr>
          <w:fldChar w:fldCharType="end"/>
        </w:r>
      </w:hyperlink>
    </w:p>
    <w:p w14:paraId="60D1DFE6" w14:textId="4505335E"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55" w:history="1">
        <w:r w:rsidRPr="006E0DD5">
          <w:rPr>
            <w:rStyle w:val="aff5"/>
            <w:rFonts w:ascii="Times New Roman" w:eastAsia="黑体" w:hAnsi="Times New Roman"/>
            <w:noProof/>
            <w:lang w:eastAsia="zh-CN"/>
          </w:rPr>
          <w:t>3.1.4</w:t>
        </w:r>
        <w:r w:rsidRPr="006E0DD5">
          <w:rPr>
            <w:rStyle w:val="aff5"/>
            <w:rFonts w:ascii="Times New Roman" w:eastAsia="黑体" w:hAnsi="Times New Roman"/>
            <w:noProof/>
            <w:lang w:eastAsia="zh-CN"/>
          </w:rPr>
          <w:t>项目存在的主要环境问题及整改措施</w:t>
        </w:r>
        <w:r>
          <w:rPr>
            <w:noProof/>
            <w:webHidden/>
          </w:rPr>
          <w:tab/>
        </w:r>
        <w:r>
          <w:rPr>
            <w:noProof/>
            <w:webHidden/>
          </w:rPr>
          <w:fldChar w:fldCharType="begin"/>
        </w:r>
        <w:r>
          <w:rPr>
            <w:noProof/>
            <w:webHidden/>
          </w:rPr>
          <w:instrText xml:space="preserve"> PAGEREF _Toc110440055 \h </w:instrText>
        </w:r>
        <w:r>
          <w:rPr>
            <w:noProof/>
            <w:webHidden/>
          </w:rPr>
        </w:r>
        <w:r>
          <w:rPr>
            <w:noProof/>
            <w:webHidden/>
          </w:rPr>
          <w:fldChar w:fldCharType="separate"/>
        </w:r>
        <w:r>
          <w:rPr>
            <w:noProof/>
            <w:webHidden/>
          </w:rPr>
          <w:t>83</w:t>
        </w:r>
        <w:r>
          <w:rPr>
            <w:noProof/>
            <w:webHidden/>
          </w:rPr>
          <w:fldChar w:fldCharType="end"/>
        </w:r>
      </w:hyperlink>
    </w:p>
    <w:p w14:paraId="6E876B2B" w14:textId="2E957F9D"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56" w:history="1">
        <w:r w:rsidRPr="006E0DD5">
          <w:rPr>
            <w:rStyle w:val="aff5"/>
            <w:rFonts w:ascii="Times New Roman" w:eastAsia="黑体" w:hAnsi="Times New Roman"/>
            <w:noProof/>
            <w:lang w:eastAsia="zh-CN"/>
          </w:rPr>
          <w:t>3.1.5</w:t>
        </w:r>
        <w:r w:rsidRPr="006E0DD5">
          <w:rPr>
            <w:rStyle w:val="aff5"/>
            <w:rFonts w:ascii="Times New Roman" w:eastAsia="黑体" w:hAnsi="Times New Roman"/>
            <w:noProof/>
            <w:lang w:eastAsia="zh-CN"/>
          </w:rPr>
          <w:t>设施依托可行性</w:t>
        </w:r>
        <w:r>
          <w:rPr>
            <w:noProof/>
            <w:webHidden/>
          </w:rPr>
          <w:tab/>
        </w:r>
        <w:r>
          <w:rPr>
            <w:noProof/>
            <w:webHidden/>
          </w:rPr>
          <w:fldChar w:fldCharType="begin"/>
        </w:r>
        <w:r>
          <w:rPr>
            <w:noProof/>
            <w:webHidden/>
          </w:rPr>
          <w:instrText xml:space="preserve"> PAGEREF _Toc110440056 \h </w:instrText>
        </w:r>
        <w:r>
          <w:rPr>
            <w:noProof/>
            <w:webHidden/>
          </w:rPr>
        </w:r>
        <w:r>
          <w:rPr>
            <w:noProof/>
            <w:webHidden/>
          </w:rPr>
          <w:fldChar w:fldCharType="separate"/>
        </w:r>
        <w:r>
          <w:rPr>
            <w:noProof/>
            <w:webHidden/>
          </w:rPr>
          <w:t>84</w:t>
        </w:r>
        <w:r>
          <w:rPr>
            <w:noProof/>
            <w:webHidden/>
          </w:rPr>
          <w:fldChar w:fldCharType="end"/>
        </w:r>
      </w:hyperlink>
    </w:p>
    <w:p w14:paraId="5C27510C" w14:textId="29A8DB03"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57" w:history="1">
        <w:r w:rsidRPr="006E0DD5">
          <w:rPr>
            <w:rStyle w:val="aff5"/>
            <w:noProof/>
            <w:lang w:eastAsia="zh-CN"/>
          </w:rPr>
          <w:t>3.2</w:t>
        </w:r>
        <w:r w:rsidRPr="006E0DD5">
          <w:rPr>
            <w:rStyle w:val="aff5"/>
            <w:noProof/>
            <w:lang w:eastAsia="zh-CN"/>
          </w:rPr>
          <w:t>项目概况</w:t>
        </w:r>
        <w:r>
          <w:rPr>
            <w:noProof/>
            <w:webHidden/>
          </w:rPr>
          <w:tab/>
        </w:r>
        <w:r>
          <w:rPr>
            <w:noProof/>
            <w:webHidden/>
          </w:rPr>
          <w:fldChar w:fldCharType="begin"/>
        </w:r>
        <w:r>
          <w:rPr>
            <w:noProof/>
            <w:webHidden/>
          </w:rPr>
          <w:instrText xml:space="preserve"> PAGEREF _Toc110440057 \h </w:instrText>
        </w:r>
        <w:r>
          <w:rPr>
            <w:noProof/>
            <w:webHidden/>
          </w:rPr>
        </w:r>
        <w:r>
          <w:rPr>
            <w:noProof/>
            <w:webHidden/>
          </w:rPr>
          <w:fldChar w:fldCharType="separate"/>
        </w:r>
        <w:r>
          <w:rPr>
            <w:noProof/>
            <w:webHidden/>
          </w:rPr>
          <w:t>84</w:t>
        </w:r>
        <w:r>
          <w:rPr>
            <w:noProof/>
            <w:webHidden/>
          </w:rPr>
          <w:fldChar w:fldCharType="end"/>
        </w:r>
      </w:hyperlink>
    </w:p>
    <w:p w14:paraId="6B5D2015" w14:textId="4AF41EF6"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58" w:history="1">
        <w:r w:rsidRPr="006E0DD5">
          <w:rPr>
            <w:rStyle w:val="aff5"/>
            <w:rFonts w:ascii="Times New Roman" w:eastAsia="黑体" w:hAnsi="Times New Roman"/>
            <w:noProof/>
            <w:lang w:eastAsia="zh-CN"/>
          </w:rPr>
          <w:t>3.2.1</w:t>
        </w:r>
        <w:r w:rsidRPr="006E0DD5">
          <w:rPr>
            <w:rStyle w:val="aff5"/>
            <w:rFonts w:ascii="Times New Roman" w:eastAsia="黑体" w:hAnsi="Times New Roman"/>
            <w:noProof/>
            <w:lang w:eastAsia="zh-CN"/>
          </w:rPr>
          <w:t>建设项目基本情况</w:t>
        </w:r>
        <w:r>
          <w:rPr>
            <w:noProof/>
            <w:webHidden/>
          </w:rPr>
          <w:tab/>
        </w:r>
        <w:r>
          <w:rPr>
            <w:noProof/>
            <w:webHidden/>
          </w:rPr>
          <w:fldChar w:fldCharType="begin"/>
        </w:r>
        <w:r>
          <w:rPr>
            <w:noProof/>
            <w:webHidden/>
          </w:rPr>
          <w:instrText xml:space="preserve"> PAGEREF _Toc110440058 \h </w:instrText>
        </w:r>
        <w:r>
          <w:rPr>
            <w:noProof/>
            <w:webHidden/>
          </w:rPr>
        </w:r>
        <w:r>
          <w:rPr>
            <w:noProof/>
            <w:webHidden/>
          </w:rPr>
          <w:fldChar w:fldCharType="separate"/>
        </w:r>
        <w:r>
          <w:rPr>
            <w:noProof/>
            <w:webHidden/>
          </w:rPr>
          <w:t>84</w:t>
        </w:r>
        <w:r>
          <w:rPr>
            <w:noProof/>
            <w:webHidden/>
          </w:rPr>
          <w:fldChar w:fldCharType="end"/>
        </w:r>
      </w:hyperlink>
    </w:p>
    <w:p w14:paraId="6EA4C6F4" w14:textId="6BFC437F"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59" w:history="1">
        <w:r w:rsidRPr="006E0DD5">
          <w:rPr>
            <w:rStyle w:val="aff5"/>
            <w:rFonts w:ascii="Times New Roman" w:eastAsia="黑体" w:hAnsi="Times New Roman"/>
            <w:noProof/>
            <w:lang w:eastAsia="zh-CN"/>
          </w:rPr>
          <w:t>3.2.2</w:t>
        </w:r>
        <w:r w:rsidRPr="006E0DD5">
          <w:rPr>
            <w:rStyle w:val="aff5"/>
            <w:rFonts w:ascii="Times New Roman" w:eastAsia="黑体" w:hAnsi="Times New Roman"/>
            <w:noProof/>
            <w:lang w:eastAsia="zh-CN"/>
          </w:rPr>
          <w:t>气藏地质特征与毛坝构造岩性特征</w:t>
        </w:r>
        <w:r>
          <w:rPr>
            <w:noProof/>
            <w:webHidden/>
          </w:rPr>
          <w:tab/>
        </w:r>
        <w:r>
          <w:rPr>
            <w:noProof/>
            <w:webHidden/>
          </w:rPr>
          <w:fldChar w:fldCharType="begin"/>
        </w:r>
        <w:r>
          <w:rPr>
            <w:noProof/>
            <w:webHidden/>
          </w:rPr>
          <w:instrText xml:space="preserve"> PAGEREF _Toc110440059 \h </w:instrText>
        </w:r>
        <w:r>
          <w:rPr>
            <w:noProof/>
            <w:webHidden/>
          </w:rPr>
        </w:r>
        <w:r>
          <w:rPr>
            <w:noProof/>
            <w:webHidden/>
          </w:rPr>
          <w:fldChar w:fldCharType="separate"/>
        </w:r>
        <w:r>
          <w:rPr>
            <w:noProof/>
            <w:webHidden/>
          </w:rPr>
          <w:t>85</w:t>
        </w:r>
        <w:r>
          <w:rPr>
            <w:noProof/>
            <w:webHidden/>
          </w:rPr>
          <w:fldChar w:fldCharType="end"/>
        </w:r>
      </w:hyperlink>
    </w:p>
    <w:p w14:paraId="42716C43" w14:textId="3619F2D3"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60" w:history="1">
        <w:r w:rsidRPr="006E0DD5">
          <w:rPr>
            <w:rStyle w:val="aff5"/>
            <w:rFonts w:ascii="Times New Roman" w:eastAsia="黑体" w:hAnsi="Times New Roman"/>
            <w:noProof/>
            <w:lang w:eastAsia="zh-CN"/>
          </w:rPr>
          <w:t>3.2.3</w:t>
        </w:r>
        <w:r w:rsidRPr="006E0DD5">
          <w:rPr>
            <w:rStyle w:val="aff5"/>
            <w:rFonts w:ascii="Times New Roman" w:eastAsia="黑体" w:hAnsi="Times New Roman"/>
            <w:noProof/>
            <w:lang w:eastAsia="zh-CN"/>
          </w:rPr>
          <w:t>项目组成及建设内容</w:t>
        </w:r>
        <w:r>
          <w:rPr>
            <w:noProof/>
            <w:webHidden/>
          </w:rPr>
          <w:tab/>
        </w:r>
        <w:r>
          <w:rPr>
            <w:noProof/>
            <w:webHidden/>
          </w:rPr>
          <w:fldChar w:fldCharType="begin"/>
        </w:r>
        <w:r>
          <w:rPr>
            <w:noProof/>
            <w:webHidden/>
          </w:rPr>
          <w:instrText xml:space="preserve"> PAGEREF _Toc110440060 \h </w:instrText>
        </w:r>
        <w:r>
          <w:rPr>
            <w:noProof/>
            <w:webHidden/>
          </w:rPr>
        </w:r>
        <w:r>
          <w:rPr>
            <w:noProof/>
            <w:webHidden/>
          </w:rPr>
          <w:fldChar w:fldCharType="separate"/>
        </w:r>
        <w:r>
          <w:rPr>
            <w:noProof/>
            <w:webHidden/>
          </w:rPr>
          <w:t>90</w:t>
        </w:r>
        <w:r>
          <w:rPr>
            <w:noProof/>
            <w:webHidden/>
          </w:rPr>
          <w:fldChar w:fldCharType="end"/>
        </w:r>
      </w:hyperlink>
    </w:p>
    <w:p w14:paraId="1453164B" w14:textId="2ADF95B1"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61" w:history="1">
        <w:r w:rsidRPr="006E0DD5">
          <w:rPr>
            <w:rStyle w:val="aff5"/>
            <w:rFonts w:ascii="Times New Roman" w:eastAsia="黑体" w:hAnsi="Times New Roman"/>
            <w:noProof/>
            <w:lang w:eastAsia="zh-CN"/>
          </w:rPr>
          <w:t>3.2.4</w:t>
        </w:r>
        <w:r w:rsidRPr="006E0DD5">
          <w:rPr>
            <w:rStyle w:val="aff5"/>
            <w:rFonts w:ascii="Times New Roman" w:eastAsia="黑体" w:hAnsi="Times New Roman"/>
            <w:noProof/>
            <w:lang w:eastAsia="zh-CN"/>
          </w:rPr>
          <w:t>主要设备</w:t>
        </w:r>
        <w:r>
          <w:rPr>
            <w:noProof/>
            <w:webHidden/>
          </w:rPr>
          <w:tab/>
        </w:r>
        <w:r>
          <w:rPr>
            <w:noProof/>
            <w:webHidden/>
          </w:rPr>
          <w:fldChar w:fldCharType="begin"/>
        </w:r>
        <w:r>
          <w:rPr>
            <w:noProof/>
            <w:webHidden/>
          </w:rPr>
          <w:instrText xml:space="preserve"> PAGEREF _Toc110440061 \h </w:instrText>
        </w:r>
        <w:r>
          <w:rPr>
            <w:noProof/>
            <w:webHidden/>
          </w:rPr>
        </w:r>
        <w:r>
          <w:rPr>
            <w:noProof/>
            <w:webHidden/>
          </w:rPr>
          <w:fldChar w:fldCharType="separate"/>
        </w:r>
        <w:r>
          <w:rPr>
            <w:noProof/>
            <w:webHidden/>
          </w:rPr>
          <w:t>96</w:t>
        </w:r>
        <w:r>
          <w:rPr>
            <w:noProof/>
            <w:webHidden/>
          </w:rPr>
          <w:fldChar w:fldCharType="end"/>
        </w:r>
      </w:hyperlink>
    </w:p>
    <w:p w14:paraId="528AE774" w14:textId="02499EDE"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62" w:history="1">
        <w:r w:rsidRPr="006E0DD5">
          <w:rPr>
            <w:rStyle w:val="aff5"/>
            <w:rFonts w:ascii="Times New Roman" w:eastAsia="黑体" w:hAnsi="Times New Roman"/>
            <w:noProof/>
            <w:lang w:eastAsia="zh-CN"/>
          </w:rPr>
          <w:t>3.2.5</w:t>
        </w:r>
        <w:r w:rsidRPr="006E0DD5">
          <w:rPr>
            <w:rStyle w:val="aff5"/>
            <w:rFonts w:ascii="Times New Roman" w:eastAsia="黑体" w:hAnsi="Times New Roman"/>
            <w:noProof/>
            <w:lang w:eastAsia="zh-CN"/>
          </w:rPr>
          <w:t>原辅材料消耗</w:t>
        </w:r>
        <w:r>
          <w:rPr>
            <w:noProof/>
            <w:webHidden/>
          </w:rPr>
          <w:tab/>
        </w:r>
        <w:r>
          <w:rPr>
            <w:noProof/>
            <w:webHidden/>
          </w:rPr>
          <w:fldChar w:fldCharType="begin"/>
        </w:r>
        <w:r>
          <w:rPr>
            <w:noProof/>
            <w:webHidden/>
          </w:rPr>
          <w:instrText xml:space="preserve"> PAGEREF _Toc110440062 \h </w:instrText>
        </w:r>
        <w:r>
          <w:rPr>
            <w:noProof/>
            <w:webHidden/>
          </w:rPr>
        </w:r>
        <w:r>
          <w:rPr>
            <w:noProof/>
            <w:webHidden/>
          </w:rPr>
          <w:fldChar w:fldCharType="separate"/>
        </w:r>
        <w:r>
          <w:rPr>
            <w:noProof/>
            <w:webHidden/>
          </w:rPr>
          <w:t>98</w:t>
        </w:r>
        <w:r>
          <w:rPr>
            <w:noProof/>
            <w:webHidden/>
          </w:rPr>
          <w:fldChar w:fldCharType="end"/>
        </w:r>
      </w:hyperlink>
    </w:p>
    <w:p w14:paraId="35DE2D6D" w14:textId="70DA2C61"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63" w:history="1">
        <w:r w:rsidRPr="006E0DD5">
          <w:rPr>
            <w:rStyle w:val="aff5"/>
            <w:rFonts w:ascii="Times New Roman" w:eastAsia="黑体" w:hAnsi="Times New Roman"/>
            <w:noProof/>
            <w:lang w:eastAsia="zh-CN"/>
          </w:rPr>
          <w:t>3.2.6</w:t>
        </w:r>
        <w:r w:rsidRPr="006E0DD5">
          <w:rPr>
            <w:rStyle w:val="aff5"/>
            <w:rFonts w:ascii="Times New Roman" w:eastAsia="黑体" w:hAnsi="Times New Roman"/>
            <w:noProof/>
            <w:lang w:eastAsia="zh-CN"/>
          </w:rPr>
          <w:t>项目给排水及供电</w:t>
        </w:r>
        <w:r>
          <w:rPr>
            <w:noProof/>
            <w:webHidden/>
          </w:rPr>
          <w:tab/>
        </w:r>
        <w:r>
          <w:rPr>
            <w:noProof/>
            <w:webHidden/>
          </w:rPr>
          <w:fldChar w:fldCharType="begin"/>
        </w:r>
        <w:r>
          <w:rPr>
            <w:noProof/>
            <w:webHidden/>
          </w:rPr>
          <w:instrText xml:space="preserve"> PAGEREF _Toc110440063 \h </w:instrText>
        </w:r>
        <w:r>
          <w:rPr>
            <w:noProof/>
            <w:webHidden/>
          </w:rPr>
        </w:r>
        <w:r>
          <w:rPr>
            <w:noProof/>
            <w:webHidden/>
          </w:rPr>
          <w:fldChar w:fldCharType="separate"/>
        </w:r>
        <w:r>
          <w:rPr>
            <w:noProof/>
            <w:webHidden/>
          </w:rPr>
          <w:t>101</w:t>
        </w:r>
        <w:r>
          <w:rPr>
            <w:noProof/>
            <w:webHidden/>
          </w:rPr>
          <w:fldChar w:fldCharType="end"/>
        </w:r>
      </w:hyperlink>
    </w:p>
    <w:p w14:paraId="278171BC" w14:textId="3C6D8B6B"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64" w:history="1">
        <w:r w:rsidRPr="006E0DD5">
          <w:rPr>
            <w:rStyle w:val="aff5"/>
            <w:rFonts w:ascii="Times New Roman" w:eastAsia="黑体" w:hAnsi="Times New Roman"/>
            <w:noProof/>
            <w:lang w:eastAsia="zh-CN"/>
          </w:rPr>
          <w:t>3.2.7</w:t>
        </w:r>
        <w:r w:rsidRPr="006E0DD5">
          <w:rPr>
            <w:rStyle w:val="aff5"/>
            <w:rFonts w:ascii="Times New Roman" w:eastAsia="黑体" w:hAnsi="Times New Roman"/>
            <w:noProof/>
            <w:lang w:eastAsia="zh-CN"/>
          </w:rPr>
          <w:t>工程占地及土石方平衡</w:t>
        </w:r>
        <w:r>
          <w:rPr>
            <w:noProof/>
            <w:webHidden/>
          </w:rPr>
          <w:tab/>
        </w:r>
        <w:r>
          <w:rPr>
            <w:noProof/>
            <w:webHidden/>
          </w:rPr>
          <w:fldChar w:fldCharType="begin"/>
        </w:r>
        <w:r>
          <w:rPr>
            <w:noProof/>
            <w:webHidden/>
          </w:rPr>
          <w:instrText xml:space="preserve"> PAGEREF _Toc110440064 \h </w:instrText>
        </w:r>
        <w:r>
          <w:rPr>
            <w:noProof/>
            <w:webHidden/>
          </w:rPr>
        </w:r>
        <w:r>
          <w:rPr>
            <w:noProof/>
            <w:webHidden/>
          </w:rPr>
          <w:fldChar w:fldCharType="separate"/>
        </w:r>
        <w:r>
          <w:rPr>
            <w:noProof/>
            <w:webHidden/>
          </w:rPr>
          <w:t>102</w:t>
        </w:r>
        <w:r>
          <w:rPr>
            <w:noProof/>
            <w:webHidden/>
          </w:rPr>
          <w:fldChar w:fldCharType="end"/>
        </w:r>
      </w:hyperlink>
    </w:p>
    <w:p w14:paraId="2BF5098C" w14:textId="6DC89E8E"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65" w:history="1">
        <w:r w:rsidRPr="006E0DD5">
          <w:rPr>
            <w:rStyle w:val="aff5"/>
            <w:rFonts w:ascii="Times New Roman" w:eastAsia="黑体" w:hAnsi="Times New Roman"/>
            <w:noProof/>
            <w:lang w:eastAsia="zh-CN"/>
          </w:rPr>
          <w:t>3.2.8</w:t>
        </w:r>
        <w:r w:rsidRPr="006E0DD5">
          <w:rPr>
            <w:rStyle w:val="aff5"/>
            <w:rFonts w:ascii="Times New Roman" w:eastAsia="黑体" w:hAnsi="Times New Roman"/>
            <w:noProof/>
            <w:lang w:eastAsia="zh-CN"/>
          </w:rPr>
          <w:t>劳动定员及工作制度</w:t>
        </w:r>
        <w:r>
          <w:rPr>
            <w:noProof/>
            <w:webHidden/>
          </w:rPr>
          <w:tab/>
        </w:r>
        <w:r>
          <w:rPr>
            <w:noProof/>
            <w:webHidden/>
          </w:rPr>
          <w:fldChar w:fldCharType="begin"/>
        </w:r>
        <w:r>
          <w:rPr>
            <w:noProof/>
            <w:webHidden/>
          </w:rPr>
          <w:instrText xml:space="preserve"> PAGEREF _Toc110440065 \h </w:instrText>
        </w:r>
        <w:r>
          <w:rPr>
            <w:noProof/>
            <w:webHidden/>
          </w:rPr>
        </w:r>
        <w:r>
          <w:rPr>
            <w:noProof/>
            <w:webHidden/>
          </w:rPr>
          <w:fldChar w:fldCharType="separate"/>
        </w:r>
        <w:r>
          <w:rPr>
            <w:noProof/>
            <w:webHidden/>
          </w:rPr>
          <w:t>103</w:t>
        </w:r>
        <w:r>
          <w:rPr>
            <w:noProof/>
            <w:webHidden/>
          </w:rPr>
          <w:fldChar w:fldCharType="end"/>
        </w:r>
      </w:hyperlink>
    </w:p>
    <w:p w14:paraId="727C07F0" w14:textId="15F139CB"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66" w:history="1">
        <w:r w:rsidRPr="006E0DD5">
          <w:rPr>
            <w:rStyle w:val="aff5"/>
            <w:noProof/>
            <w:lang w:eastAsia="zh-CN"/>
          </w:rPr>
          <w:t>3.3</w:t>
        </w:r>
        <w:r w:rsidRPr="006E0DD5">
          <w:rPr>
            <w:rStyle w:val="aff5"/>
            <w:noProof/>
            <w:lang w:eastAsia="zh-CN"/>
          </w:rPr>
          <w:t>建设项目工程分析</w:t>
        </w:r>
        <w:r>
          <w:rPr>
            <w:noProof/>
            <w:webHidden/>
          </w:rPr>
          <w:tab/>
        </w:r>
        <w:r>
          <w:rPr>
            <w:noProof/>
            <w:webHidden/>
          </w:rPr>
          <w:fldChar w:fldCharType="begin"/>
        </w:r>
        <w:r>
          <w:rPr>
            <w:noProof/>
            <w:webHidden/>
          </w:rPr>
          <w:instrText xml:space="preserve"> PAGEREF _Toc110440066 \h </w:instrText>
        </w:r>
        <w:r>
          <w:rPr>
            <w:noProof/>
            <w:webHidden/>
          </w:rPr>
        </w:r>
        <w:r>
          <w:rPr>
            <w:noProof/>
            <w:webHidden/>
          </w:rPr>
          <w:fldChar w:fldCharType="separate"/>
        </w:r>
        <w:r>
          <w:rPr>
            <w:noProof/>
            <w:webHidden/>
          </w:rPr>
          <w:t>104</w:t>
        </w:r>
        <w:r>
          <w:rPr>
            <w:noProof/>
            <w:webHidden/>
          </w:rPr>
          <w:fldChar w:fldCharType="end"/>
        </w:r>
      </w:hyperlink>
    </w:p>
    <w:p w14:paraId="1B49785A" w14:textId="14417C00"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67" w:history="1">
        <w:r w:rsidRPr="006E0DD5">
          <w:rPr>
            <w:rStyle w:val="aff5"/>
            <w:rFonts w:ascii="Times New Roman" w:eastAsia="黑体" w:hAnsi="Times New Roman"/>
            <w:noProof/>
            <w:lang w:eastAsia="zh-CN"/>
          </w:rPr>
          <w:t>3.3.1</w:t>
        </w:r>
        <w:r w:rsidRPr="006E0DD5">
          <w:rPr>
            <w:rStyle w:val="aff5"/>
            <w:rFonts w:ascii="Times New Roman" w:eastAsia="黑体" w:hAnsi="Times New Roman"/>
            <w:noProof/>
            <w:lang w:eastAsia="zh-CN"/>
          </w:rPr>
          <w:t>施工期工程分析</w:t>
        </w:r>
        <w:r>
          <w:rPr>
            <w:noProof/>
            <w:webHidden/>
          </w:rPr>
          <w:tab/>
        </w:r>
        <w:r>
          <w:rPr>
            <w:noProof/>
            <w:webHidden/>
          </w:rPr>
          <w:fldChar w:fldCharType="begin"/>
        </w:r>
        <w:r>
          <w:rPr>
            <w:noProof/>
            <w:webHidden/>
          </w:rPr>
          <w:instrText xml:space="preserve"> PAGEREF _Toc110440067 \h </w:instrText>
        </w:r>
        <w:r>
          <w:rPr>
            <w:noProof/>
            <w:webHidden/>
          </w:rPr>
        </w:r>
        <w:r>
          <w:rPr>
            <w:noProof/>
            <w:webHidden/>
          </w:rPr>
          <w:fldChar w:fldCharType="separate"/>
        </w:r>
        <w:r>
          <w:rPr>
            <w:noProof/>
            <w:webHidden/>
          </w:rPr>
          <w:t>105</w:t>
        </w:r>
        <w:r>
          <w:rPr>
            <w:noProof/>
            <w:webHidden/>
          </w:rPr>
          <w:fldChar w:fldCharType="end"/>
        </w:r>
      </w:hyperlink>
    </w:p>
    <w:p w14:paraId="6C9AD967" w14:textId="2DCE7EF6"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68" w:history="1">
        <w:r w:rsidRPr="006E0DD5">
          <w:rPr>
            <w:rStyle w:val="aff5"/>
            <w:rFonts w:ascii="Times New Roman" w:eastAsia="黑体" w:hAnsi="Times New Roman"/>
            <w:noProof/>
            <w:lang w:eastAsia="zh-CN"/>
          </w:rPr>
          <w:t>3.3.2</w:t>
        </w:r>
        <w:r w:rsidRPr="006E0DD5">
          <w:rPr>
            <w:rStyle w:val="aff5"/>
            <w:rFonts w:ascii="Times New Roman" w:eastAsia="黑体" w:hAnsi="Times New Roman"/>
            <w:noProof/>
            <w:lang w:eastAsia="zh-CN"/>
          </w:rPr>
          <w:t>试采期工程分析</w:t>
        </w:r>
        <w:r>
          <w:rPr>
            <w:noProof/>
            <w:webHidden/>
          </w:rPr>
          <w:tab/>
        </w:r>
        <w:r>
          <w:rPr>
            <w:noProof/>
            <w:webHidden/>
          </w:rPr>
          <w:fldChar w:fldCharType="begin"/>
        </w:r>
        <w:r>
          <w:rPr>
            <w:noProof/>
            <w:webHidden/>
          </w:rPr>
          <w:instrText xml:space="preserve"> PAGEREF _Toc110440068 \h </w:instrText>
        </w:r>
        <w:r>
          <w:rPr>
            <w:noProof/>
            <w:webHidden/>
          </w:rPr>
        </w:r>
        <w:r>
          <w:rPr>
            <w:noProof/>
            <w:webHidden/>
          </w:rPr>
          <w:fldChar w:fldCharType="separate"/>
        </w:r>
        <w:r>
          <w:rPr>
            <w:noProof/>
            <w:webHidden/>
          </w:rPr>
          <w:t>123</w:t>
        </w:r>
        <w:r>
          <w:rPr>
            <w:noProof/>
            <w:webHidden/>
          </w:rPr>
          <w:fldChar w:fldCharType="end"/>
        </w:r>
      </w:hyperlink>
    </w:p>
    <w:p w14:paraId="0B9333EA" w14:textId="1D6415CE"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69" w:history="1">
        <w:r w:rsidRPr="006E0DD5">
          <w:rPr>
            <w:rStyle w:val="aff5"/>
            <w:rFonts w:ascii="Times New Roman" w:eastAsia="黑体" w:hAnsi="Times New Roman"/>
            <w:noProof/>
            <w:lang w:eastAsia="zh-CN"/>
          </w:rPr>
          <w:t>3.3.3</w:t>
        </w:r>
        <w:r w:rsidRPr="006E0DD5">
          <w:rPr>
            <w:rStyle w:val="aff5"/>
            <w:rFonts w:ascii="Times New Roman" w:eastAsia="黑体" w:hAnsi="Times New Roman"/>
            <w:noProof/>
            <w:lang w:eastAsia="zh-CN"/>
          </w:rPr>
          <w:t>退役期工程分析</w:t>
        </w:r>
        <w:r>
          <w:rPr>
            <w:noProof/>
            <w:webHidden/>
          </w:rPr>
          <w:tab/>
        </w:r>
        <w:r>
          <w:rPr>
            <w:noProof/>
            <w:webHidden/>
          </w:rPr>
          <w:fldChar w:fldCharType="begin"/>
        </w:r>
        <w:r>
          <w:rPr>
            <w:noProof/>
            <w:webHidden/>
          </w:rPr>
          <w:instrText xml:space="preserve"> PAGEREF _Toc110440069 \h </w:instrText>
        </w:r>
        <w:r>
          <w:rPr>
            <w:noProof/>
            <w:webHidden/>
          </w:rPr>
        </w:r>
        <w:r>
          <w:rPr>
            <w:noProof/>
            <w:webHidden/>
          </w:rPr>
          <w:fldChar w:fldCharType="separate"/>
        </w:r>
        <w:r>
          <w:rPr>
            <w:noProof/>
            <w:webHidden/>
          </w:rPr>
          <w:t>124</w:t>
        </w:r>
        <w:r>
          <w:rPr>
            <w:noProof/>
            <w:webHidden/>
          </w:rPr>
          <w:fldChar w:fldCharType="end"/>
        </w:r>
      </w:hyperlink>
    </w:p>
    <w:p w14:paraId="293B5646" w14:textId="3DCC4C10"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70" w:history="1">
        <w:r w:rsidRPr="006E0DD5">
          <w:rPr>
            <w:rStyle w:val="aff5"/>
            <w:noProof/>
            <w:lang w:eastAsia="zh-CN"/>
          </w:rPr>
          <w:t>3.4</w:t>
        </w:r>
        <w:r w:rsidRPr="006E0DD5">
          <w:rPr>
            <w:rStyle w:val="aff5"/>
            <w:noProof/>
            <w:lang w:eastAsia="zh-CN"/>
          </w:rPr>
          <w:t>污染源源强核算</w:t>
        </w:r>
        <w:r>
          <w:rPr>
            <w:noProof/>
            <w:webHidden/>
          </w:rPr>
          <w:tab/>
        </w:r>
        <w:r>
          <w:rPr>
            <w:noProof/>
            <w:webHidden/>
          </w:rPr>
          <w:fldChar w:fldCharType="begin"/>
        </w:r>
        <w:r>
          <w:rPr>
            <w:noProof/>
            <w:webHidden/>
          </w:rPr>
          <w:instrText xml:space="preserve"> PAGEREF _Toc110440070 \h </w:instrText>
        </w:r>
        <w:r>
          <w:rPr>
            <w:noProof/>
            <w:webHidden/>
          </w:rPr>
        </w:r>
        <w:r>
          <w:rPr>
            <w:noProof/>
            <w:webHidden/>
          </w:rPr>
          <w:fldChar w:fldCharType="separate"/>
        </w:r>
        <w:r>
          <w:rPr>
            <w:noProof/>
            <w:webHidden/>
          </w:rPr>
          <w:t>124</w:t>
        </w:r>
        <w:r>
          <w:rPr>
            <w:noProof/>
            <w:webHidden/>
          </w:rPr>
          <w:fldChar w:fldCharType="end"/>
        </w:r>
      </w:hyperlink>
    </w:p>
    <w:p w14:paraId="64699318" w14:textId="70EE38BC"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71" w:history="1">
        <w:r w:rsidRPr="006E0DD5">
          <w:rPr>
            <w:rStyle w:val="aff5"/>
            <w:rFonts w:ascii="Times New Roman" w:eastAsia="黑体" w:hAnsi="Times New Roman"/>
            <w:noProof/>
            <w:lang w:eastAsia="zh-CN"/>
          </w:rPr>
          <w:t>3.4.1</w:t>
        </w:r>
        <w:r w:rsidRPr="006E0DD5">
          <w:rPr>
            <w:rStyle w:val="aff5"/>
            <w:rFonts w:ascii="Times New Roman" w:eastAsia="黑体" w:hAnsi="Times New Roman"/>
            <w:noProof/>
            <w:lang w:eastAsia="zh-CN"/>
          </w:rPr>
          <w:t>施工期污染源强分析</w:t>
        </w:r>
        <w:r>
          <w:rPr>
            <w:noProof/>
            <w:webHidden/>
          </w:rPr>
          <w:tab/>
        </w:r>
        <w:r>
          <w:rPr>
            <w:noProof/>
            <w:webHidden/>
          </w:rPr>
          <w:fldChar w:fldCharType="begin"/>
        </w:r>
        <w:r>
          <w:rPr>
            <w:noProof/>
            <w:webHidden/>
          </w:rPr>
          <w:instrText xml:space="preserve"> PAGEREF _Toc110440071 \h </w:instrText>
        </w:r>
        <w:r>
          <w:rPr>
            <w:noProof/>
            <w:webHidden/>
          </w:rPr>
        </w:r>
        <w:r>
          <w:rPr>
            <w:noProof/>
            <w:webHidden/>
          </w:rPr>
          <w:fldChar w:fldCharType="separate"/>
        </w:r>
        <w:r>
          <w:rPr>
            <w:noProof/>
            <w:webHidden/>
          </w:rPr>
          <w:t>124</w:t>
        </w:r>
        <w:r>
          <w:rPr>
            <w:noProof/>
            <w:webHidden/>
          </w:rPr>
          <w:fldChar w:fldCharType="end"/>
        </w:r>
      </w:hyperlink>
    </w:p>
    <w:p w14:paraId="413CED7D" w14:textId="0130A11A"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72" w:history="1">
        <w:r w:rsidRPr="006E0DD5">
          <w:rPr>
            <w:rStyle w:val="aff5"/>
            <w:rFonts w:ascii="Times New Roman" w:eastAsia="黑体" w:hAnsi="Times New Roman"/>
            <w:noProof/>
            <w:lang w:eastAsia="zh-CN"/>
          </w:rPr>
          <w:t>3.4.2</w:t>
        </w:r>
        <w:r w:rsidRPr="006E0DD5">
          <w:rPr>
            <w:rStyle w:val="aff5"/>
            <w:rFonts w:ascii="Times New Roman" w:eastAsia="黑体" w:hAnsi="Times New Roman"/>
            <w:noProof/>
            <w:lang w:eastAsia="zh-CN"/>
          </w:rPr>
          <w:t>试采期污染源强分析</w:t>
        </w:r>
        <w:r>
          <w:rPr>
            <w:noProof/>
            <w:webHidden/>
          </w:rPr>
          <w:tab/>
        </w:r>
        <w:r>
          <w:rPr>
            <w:noProof/>
            <w:webHidden/>
          </w:rPr>
          <w:fldChar w:fldCharType="begin"/>
        </w:r>
        <w:r>
          <w:rPr>
            <w:noProof/>
            <w:webHidden/>
          </w:rPr>
          <w:instrText xml:space="preserve"> PAGEREF _Toc110440072 \h </w:instrText>
        </w:r>
        <w:r>
          <w:rPr>
            <w:noProof/>
            <w:webHidden/>
          </w:rPr>
        </w:r>
        <w:r>
          <w:rPr>
            <w:noProof/>
            <w:webHidden/>
          </w:rPr>
          <w:fldChar w:fldCharType="separate"/>
        </w:r>
        <w:r>
          <w:rPr>
            <w:noProof/>
            <w:webHidden/>
          </w:rPr>
          <w:t>138</w:t>
        </w:r>
        <w:r>
          <w:rPr>
            <w:noProof/>
            <w:webHidden/>
          </w:rPr>
          <w:fldChar w:fldCharType="end"/>
        </w:r>
      </w:hyperlink>
    </w:p>
    <w:p w14:paraId="596FB238" w14:textId="24FD7262"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73" w:history="1">
        <w:r w:rsidRPr="006E0DD5">
          <w:rPr>
            <w:rStyle w:val="aff5"/>
            <w:noProof/>
            <w:lang w:eastAsia="zh-CN"/>
          </w:rPr>
          <w:t>0.044kg/</w:t>
        </w:r>
        <w:r w:rsidRPr="006E0DD5">
          <w:rPr>
            <w:rStyle w:val="aff5"/>
            <w:noProof/>
            <w:lang w:eastAsia="zh-CN"/>
          </w:rPr>
          <w:t>次</w:t>
        </w:r>
        <w:r>
          <w:rPr>
            <w:noProof/>
            <w:webHidden/>
          </w:rPr>
          <w:tab/>
        </w:r>
        <w:r>
          <w:rPr>
            <w:noProof/>
            <w:webHidden/>
          </w:rPr>
          <w:fldChar w:fldCharType="begin"/>
        </w:r>
        <w:r>
          <w:rPr>
            <w:noProof/>
            <w:webHidden/>
          </w:rPr>
          <w:instrText xml:space="preserve"> PAGEREF _Toc110440073 \h </w:instrText>
        </w:r>
        <w:r>
          <w:rPr>
            <w:noProof/>
            <w:webHidden/>
          </w:rPr>
        </w:r>
        <w:r>
          <w:rPr>
            <w:noProof/>
            <w:webHidden/>
          </w:rPr>
          <w:fldChar w:fldCharType="separate"/>
        </w:r>
        <w:r>
          <w:rPr>
            <w:noProof/>
            <w:webHidden/>
          </w:rPr>
          <w:t>144</w:t>
        </w:r>
        <w:r>
          <w:rPr>
            <w:noProof/>
            <w:webHidden/>
          </w:rPr>
          <w:fldChar w:fldCharType="end"/>
        </w:r>
      </w:hyperlink>
    </w:p>
    <w:p w14:paraId="2D14F812" w14:textId="22927800"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74" w:history="1">
        <w:r w:rsidRPr="006E0DD5">
          <w:rPr>
            <w:rStyle w:val="aff5"/>
            <w:rFonts w:ascii="Times New Roman" w:eastAsia="黑体" w:hAnsi="Times New Roman"/>
            <w:noProof/>
            <w:lang w:eastAsia="zh-CN"/>
          </w:rPr>
          <w:t>3.4.3</w:t>
        </w:r>
        <w:r w:rsidRPr="006E0DD5">
          <w:rPr>
            <w:rStyle w:val="aff5"/>
            <w:rFonts w:ascii="Times New Roman" w:eastAsia="黑体" w:hAnsi="Times New Roman"/>
            <w:noProof/>
            <w:lang w:eastAsia="zh-CN"/>
          </w:rPr>
          <w:t>退役期污染源强分析</w:t>
        </w:r>
        <w:r>
          <w:rPr>
            <w:noProof/>
            <w:webHidden/>
          </w:rPr>
          <w:tab/>
        </w:r>
        <w:r>
          <w:rPr>
            <w:noProof/>
            <w:webHidden/>
          </w:rPr>
          <w:fldChar w:fldCharType="begin"/>
        </w:r>
        <w:r>
          <w:rPr>
            <w:noProof/>
            <w:webHidden/>
          </w:rPr>
          <w:instrText xml:space="preserve"> PAGEREF _Toc110440074 \h </w:instrText>
        </w:r>
        <w:r>
          <w:rPr>
            <w:noProof/>
            <w:webHidden/>
          </w:rPr>
        </w:r>
        <w:r>
          <w:rPr>
            <w:noProof/>
            <w:webHidden/>
          </w:rPr>
          <w:fldChar w:fldCharType="separate"/>
        </w:r>
        <w:r>
          <w:rPr>
            <w:noProof/>
            <w:webHidden/>
          </w:rPr>
          <w:t>145</w:t>
        </w:r>
        <w:r>
          <w:rPr>
            <w:noProof/>
            <w:webHidden/>
          </w:rPr>
          <w:fldChar w:fldCharType="end"/>
        </w:r>
      </w:hyperlink>
    </w:p>
    <w:p w14:paraId="187D8955" w14:textId="08838A26" w:rsidR="00562AA3" w:rsidRDefault="00562AA3">
      <w:pPr>
        <w:pStyle w:val="TOC1"/>
        <w:tabs>
          <w:tab w:val="right" w:leader="dot" w:pos="8300"/>
        </w:tabs>
        <w:rPr>
          <w:rFonts w:asciiTheme="minorHAnsi" w:eastAsiaTheme="minorEastAsia" w:hAnsiTheme="minorHAnsi" w:cstheme="minorBidi"/>
          <w:noProof/>
          <w:kern w:val="2"/>
          <w:sz w:val="21"/>
          <w:lang w:eastAsia="zh-CN"/>
        </w:rPr>
      </w:pPr>
      <w:hyperlink w:anchor="_Toc110440075" w:history="1">
        <w:r w:rsidRPr="006E0DD5">
          <w:rPr>
            <w:rStyle w:val="aff5"/>
            <w:rFonts w:ascii="Times New Roman" w:eastAsia="黑体" w:hAnsi="Times New Roman"/>
            <w:noProof/>
            <w:lang w:eastAsia="zh-CN"/>
          </w:rPr>
          <w:t>4</w:t>
        </w:r>
        <w:r w:rsidRPr="006E0DD5">
          <w:rPr>
            <w:rStyle w:val="aff5"/>
            <w:rFonts w:ascii="Times New Roman" w:eastAsia="黑体" w:hAnsi="Times New Roman"/>
            <w:noProof/>
            <w:lang w:eastAsia="zh-CN"/>
          </w:rPr>
          <w:t>环境现状调查与评价</w:t>
        </w:r>
        <w:r>
          <w:rPr>
            <w:noProof/>
            <w:webHidden/>
          </w:rPr>
          <w:tab/>
        </w:r>
        <w:r>
          <w:rPr>
            <w:noProof/>
            <w:webHidden/>
          </w:rPr>
          <w:fldChar w:fldCharType="begin"/>
        </w:r>
        <w:r>
          <w:rPr>
            <w:noProof/>
            <w:webHidden/>
          </w:rPr>
          <w:instrText xml:space="preserve"> PAGEREF _Toc110440075 \h </w:instrText>
        </w:r>
        <w:r>
          <w:rPr>
            <w:noProof/>
            <w:webHidden/>
          </w:rPr>
        </w:r>
        <w:r>
          <w:rPr>
            <w:noProof/>
            <w:webHidden/>
          </w:rPr>
          <w:fldChar w:fldCharType="separate"/>
        </w:r>
        <w:r>
          <w:rPr>
            <w:noProof/>
            <w:webHidden/>
          </w:rPr>
          <w:t>146</w:t>
        </w:r>
        <w:r>
          <w:rPr>
            <w:noProof/>
            <w:webHidden/>
          </w:rPr>
          <w:fldChar w:fldCharType="end"/>
        </w:r>
      </w:hyperlink>
    </w:p>
    <w:p w14:paraId="230A3D99" w14:textId="4474FA86"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76" w:history="1">
        <w:r w:rsidRPr="006E0DD5">
          <w:rPr>
            <w:rStyle w:val="aff5"/>
            <w:noProof/>
            <w:lang w:eastAsia="zh-CN"/>
          </w:rPr>
          <w:t>4.1</w:t>
        </w:r>
        <w:r w:rsidRPr="006E0DD5">
          <w:rPr>
            <w:rStyle w:val="aff5"/>
            <w:noProof/>
            <w:lang w:eastAsia="zh-CN"/>
          </w:rPr>
          <w:t>自然环境现状</w:t>
        </w:r>
        <w:r>
          <w:rPr>
            <w:noProof/>
            <w:webHidden/>
          </w:rPr>
          <w:tab/>
        </w:r>
        <w:r>
          <w:rPr>
            <w:noProof/>
            <w:webHidden/>
          </w:rPr>
          <w:fldChar w:fldCharType="begin"/>
        </w:r>
        <w:r>
          <w:rPr>
            <w:noProof/>
            <w:webHidden/>
          </w:rPr>
          <w:instrText xml:space="preserve"> PAGEREF _Toc110440076 \h </w:instrText>
        </w:r>
        <w:r>
          <w:rPr>
            <w:noProof/>
            <w:webHidden/>
          </w:rPr>
        </w:r>
        <w:r>
          <w:rPr>
            <w:noProof/>
            <w:webHidden/>
          </w:rPr>
          <w:fldChar w:fldCharType="separate"/>
        </w:r>
        <w:r>
          <w:rPr>
            <w:noProof/>
            <w:webHidden/>
          </w:rPr>
          <w:t>146</w:t>
        </w:r>
        <w:r>
          <w:rPr>
            <w:noProof/>
            <w:webHidden/>
          </w:rPr>
          <w:fldChar w:fldCharType="end"/>
        </w:r>
      </w:hyperlink>
    </w:p>
    <w:p w14:paraId="5AE9E781" w14:textId="4B1813BC"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77" w:history="1">
        <w:r w:rsidRPr="006E0DD5">
          <w:rPr>
            <w:rStyle w:val="aff5"/>
            <w:rFonts w:ascii="Times New Roman" w:eastAsia="黑体" w:hAnsi="Times New Roman"/>
            <w:noProof/>
            <w:lang w:eastAsia="zh-CN"/>
          </w:rPr>
          <w:t>4.1.1</w:t>
        </w:r>
        <w:r w:rsidRPr="006E0DD5">
          <w:rPr>
            <w:rStyle w:val="aff5"/>
            <w:rFonts w:ascii="Times New Roman" w:eastAsia="黑体" w:hAnsi="Times New Roman"/>
            <w:noProof/>
            <w:lang w:eastAsia="zh-CN"/>
          </w:rPr>
          <w:t>地理位置</w:t>
        </w:r>
        <w:r>
          <w:rPr>
            <w:noProof/>
            <w:webHidden/>
          </w:rPr>
          <w:tab/>
        </w:r>
        <w:r>
          <w:rPr>
            <w:noProof/>
            <w:webHidden/>
          </w:rPr>
          <w:fldChar w:fldCharType="begin"/>
        </w:r>
        <w:r>
          <w:rPr>
            <w:noProof/>
            <w:webHidden/>
          </w:rPr>
          <w:instrText xml:space="preserve"> PAGEREF _Toc110440077 \h </w:instrText>
        </w:r>
        <w:r>
          <w:rPr>
            <w:noProof/>
            <w:webHidden/>
          </w:rPr>
        </w:r>
        <w:r>
          <w:rPr>
            <w:noProof/>
            <w:webHidden/>
          </w:rPr>
          <w:fldChar w:fldCharType="separate"/>
        </w:r>
        <w:r>
          <w:rPr>
            <w:noProof/>
            <w:webHidden/>
          </w:rPr>
          <w:t>146</w:t>
        </w:r>
        <w:r>
          <w:rPr>
            <w:noProof/>
            <w:webHidden/>
          </w:rPr>
          <w:fldChar w:fldCharType="end"/>
        </w:r>
      </w:hyperlink>
    </w:p>
    <w:p w14:paraId="5A63204B" w14:textId="7039E1DF"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78" w:history="1">
        <w:r w:rsidRPr="006E0DD5">
          <w:rPr>
            <w:rStyle w:val="aff5"/>
            <w:rFonts w:ascii="Times New Roman" w:eastAsia="黑体" w:hAnsi="Times New Roman"/>
            <w:noProof/>
            <w:lang w:eastAsia="zh-CN"/>
          </w:rPr>
          <w:t>4.1.2</w:t>
        </w:r>
        <w:r w:rsidRPr="006E0DD5">
          <w:rPr>
            <w:rStyle w:val="aff5"/>
            <w:rFonts w:ascii="Times New Roman" w:eastAsia="黑体" w:hAnsi="Times New Roman"/>
            <w:noProof/>
            <w:lang w:eastAsia="zh-CN"/>
          </w:rPr>
          <w:t>地形、地貌</w:t>
        </w:r>
        <w:r>
          <w:rPr>
            <w:noProof/>
            <w:webHidden/>
          </w:rPr>
          <w:tab/>
        </w:r>
        <w:r>
          <w:rPr>
            <w:noProof/>
            <w:webHidden/>
          </w:rPr>
          <w:fldChar w:fldCharType="begin"/>
        </w:r>
        <w:r>
          <w:rPr>
            <w:noProof/>
            <w:webHidden/>
          </w:rPr>
          <w:instrText xml:space="preserve"> PAGEREF _Toc110440078 \h </w:instrText>
        </w:r>
        <w:r>
          <w:rPr>
            <w:noProof/>
            <w:webHidden/>
          </w:rPr>
        </w:r>
        <w:r>
          <w:rPr>
            <w:noProof/>
            <w:webHidden/>
          </w:rPr>
          <w:fldChar w:fldCharType="separate"/>
        </w:r>
        <w:r>
          <w:rPr>
            <w:noProof/>
            <w:webHidden/>
          </w:rPr>
          <w:t>146</w:t>
        </w:r>
        <w:r>
          <w:rPr>
            <w:noProof/>
            <w:webHidden/>
          </w:rPr>
          <w:fldChar w:fldCharType="end"/>
        </w:r>
      </w:hyperlink>
    </w:p>
    <w:p w14:paraId="27DAD4AF" w14:textId="211229D6"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79" w:history="1">
        <w:r w:rsidRPr="006E0DD5">
          <w:rPr>
            <w:rStyle w:val="aff5"/>
            <w:rFonts w:ascii="Times New Roman" w:eastAsia="黑体" w:hAnsi="Times New Roman"/>
            <w:noProof/>
            <w:lang w:eastAsia="zh-CN"/>
          </w:rPr>
          <w:t>4.1.3</w:t>
        </w:r>
        <w:r w:rsidRPr="006E0DD5">
          <w:rPr>
            <w:rStyle w:val="aff5"/>
            <w:rFonts w:ascii="Times New Roman" w:eastAsia="黑体" w:hAnsi="Times New Roman"/>
            <w:noProof/>
            <w:lang w:eastAsia="zh-CN"/>
          </w:rPr>
          <w:t>水文水系</w:t>
        </w:r>
        <w:r>
          <w:rPr>
            <w:noProof/>
            <w:webHidden/>
          </w:rPr>
          <w:tab/>
        </w:r>
        <w:r>
          <w:rPr>
            <w:noProof/>
            <w:webHidden/>
          </w:rPr>
          <w:fldChar w:fldCharType="begin"/>
        </w:r>
        <w:r>
          <w:rPr>
            <w:noProof/>
            <w:webHidden/>
          </w:rPr>
          <w:instrText xml:space="preserve"> PAGEREF _Toc110440079 \h </w:instrText>
        </w:r>
        <w:r>
          <w:rPr>
            <w:noProof/>
            <w:webHidden/>
          </w:rPr>
        </w:r>
        <w:r>
          <w:rPr>
            <w:noProof/>
            <w:webHidden/>
          </w:rPr>
          <w:fldChar w:fldCharType="separate"/>
        </w:r>
        <w:r>
          <w:rPr>
            <w:noProof/>
            <w:webHidden/>
          </w:rPr>
          <w:t>146</w:t>
        </w:r>
        <w:r>
          <w:rPr>
            <w:noProof/>
            <w:webHidden/>
          </w:rPr>
          <w:fldChar w:fldCharType="end"/>
        </w:r>
      </w:hyperlink>
    </w:p>
    <w:p w14:paraId="111E0595" w14:textId="7B134D09"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80" w:history="1">
        <w:r w:rsidRPr="006E0DD5">
          <w:rPr>
            <w:rStyle w:val="aff5"/>
            <w:rFonts w:ascii="Times New Roman" w:eastAsia="黑体" w:hAnsi="Times New Roman"/>
            <w:noProof/>
            <w:lang w:eastAsia="zh-CN"/>
          </w:rPr>
          <w:t>4.1.4</w:t>
        </w:r>
        <w:r w:rsidRPr="006E0DD5">
          <w:rPr>
            <w:rStyle w:val="aff5"/>
            <w:rFonts w:ascii="Times New Roman" w:eastAsia="黑体" w:hAnsi="Times New Roman"/>
            <w:noProof/>
            <w:lang w:eastAsia="zh-CN"/>
          </w:rPr>
          <w:t>气候气象</w:t>
        </w:r>
        <w:r>
          <w:rPr>
            <w:noProof/>
            <w:webHidden/>
          </w:rPr>
          <w:tab/>
        </w:r>
        <w:r>
          <w:rPr>
            <w:noProof/>
            <w:webHidden/>
          </w:rPr>
          <w:fldChar w:fldCharType="begin"/>
        </w:r>
        <w:r>
          <w:rPr>
            <w:noProof/>
            <w:webHidden/>
          </w:rPr>
          <w:instrText xml:space="preserve"> PAGEREF _Toc110440080 \h </w:instrText>
        </w:r>
        <w:r>
          <w:rPr>
            <w:noProof/>
            <w:webHidden/>
          </w:rPr>
        </w:r>
        <w:r>
          <w:rPr>
            <w:noProof/>
            <w:webHidden/>
          </w:rPr>
          <w:fldChar w:fldCharType="separate"/>
        </w:r>
        <w:r>
          <w:rPr>
            <w:noProof/>
            <w:webHidden/>
          </w:rPr>
          <w:t>147</w:t>
        </w:r>
        <w:r>
          <w:rPr>
            <w:noProof/>
            <w:webHidden/>
          </w:rPr>
          <w:fldChar w:fldCharType="end"/>
        </w:r>
      </w:hyperlink>
    </w:p>
    <w:p w14:paraId="47C8EDF6" w14:textId="7088659D"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81" w:history="1">
        <w:r w:rsidRPr="006E0DD5">
          <w:rPr>
            <w:rStyle w:val="aff5"/>
            <w:rFonts w:ascii="Times New Roman" w:eastAsia="黑体" w:hAnsi="Times New Roman"/>
            <w:noProof/>
            <w:lang w:eastAsia="zh-CN"/>
          </w:rPr>
          <w:t>4.1.5</w:t>
        </w:r>
        <w:r w:rsidRPr="006E0DD5">
          <w:rPr>
            <w:rStyle w:val="aff5"/>
            <w:rFonts w:ascii="Times New Roman" w:eastAsia="黑体" w:hAnsi="Times New Roman"/>
            <w:noProof/>
            <w:lang w:eastAsia="zh-CN"/>
          </w:rPr>
          <w:t>地质构造与地震</w:t>
        </w:r>
        <w:r>
          <w:rPr>
            <w:noProof/>
            <w:webHidden/>
          </w:rPr>
          <w:tab/>
        </w:r>
        <w:r>
          <w:rPr>
            <w:noProof/>
            <w:webHidden/>
          </w:rPr>
          <w:fldChar w:fldCharType="begin"/>
        </w:r>
        <w:r>
          <w:rPr>
            <w:noProof/>
            <w:webHidden/>
          </w:rPr>
          <w:instrText xml:space="preserve"> PAGEREF _Toc110440081 \h </w:instrText>
        </w:r>
        <w:r>
          <w:rPr>
            <w:noProof/>
            <w:webHidden/>
          </w:rPr>
        </w:r>
        <w:r>
          <w:rPr>
            <w:noProof/>
            <w:webHidden/>
          </w:rPr>
          <w:fldChar w:fldCharType="separate"/>
        </w:r>
        <w:r>
          <w:rPr>
            <w:noProof/>
            <w:webHidden/>
          </w:rPr>
          <w:t>148</w:t>
        </w:r>
        <w:r>
          <w:rPr>
            <w:noProof/>
            <w:webHidden/>
          </w:rPr>
          <w:fldChar w:fldCharType="end"/>
        </w:r>
      </w:hyperlink>
    </w:p>
    <w:p w14:paraId="025DBF20" w14:textId="3A1BB17F"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82" w:history="1">
        <w:r w:rsidRPr="006E0DD5">
          <w:rPr>
            <w:rStyle w:val="aff5"/>
            <w:rFonts w:ascii="Times New Roman" w:eastAsia="黑体" w:hAnsi="Times New Roman"/>
            <w:noProof/>
            <w:lang w:eastAsia="zh-CN"/>
          </w:rPr>
          <w:t>4.1.6</w:t>
        </w:r>
        <w:r w:rsidRPr="006E0DD5">
          <w:rPr>
            <w:rStyle w:val="aff5"/>
            <w:rFonts w:ascii="Times New Roman" w:eastAsia="黑体" w:hAnsi="Times New Roman"/>
            <w:noProof/>
            <w:lang w:eastAsia="zh-CN"/>
          </w:rPr>
          <w:t>土壤</w:t>
        </w:r>
        <w:r>
          <w:rPr>
            <w:noProof/>
            <w:webHidden/>
          </w:rPr>
          <w:tab/>
        </w:r>
        <w:r>
          <w:rPr>
            <w:noProof/>
            <w:webHidden/>
          </w:rPr>
          <w:fldChar w:fldCharType="begin"/>
        </w:r>
        <w:r>
          <w:rPr>
            <w:noProof/>
            <w:webHidden/>
          </w:rPr>
          <w:instrText xml:space="preserve"> PAGEREF _Toc110440082 \h </w:instrText>
        </w:r>
        <w:r>
          <w:rPr>
            <w:noProof/>
            <w:webHidden/>
          </w:rPr>
        </w:r>
        <w:r>
          <w:rPr>
            <w:noProof/>
            <w:webHidden/>
          </w:rPr>
          <w:fldChar w:fldCharType="separate"/>
        </w:r>
        <w:r>
          <w:rPr>
            <w:noProof/>
            <w:webHidden/>
          </w:rPr>
          <w:t>148</w:t>
        </w:r>
        <w:r>
          <w:rPr>
            <w:noProof/>
            <w:webHidden/>
          </w:rPr>
          <w:fldChar w:fldCharType="end"/>
        </w:r>
      </w:hyperlink>
    </w:p>
    <w:p w14:paraId="6179F069" w14:textId="4267ED8A"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83" w:history="1">
        <w:r w:rsidRPr="006E0DD5">
          <w:rPr>
            <w:rStyle w:val="aff5"/>
            <w:rFonts w:ascii="Times New Roman" w:eastAsia="黑体" w:hAnsi="Times New Roman"/>
            <w:noProof/>
            <w:lang w:eastAsia="zh-CN"/>
          </w:rPr>
          <w:t>4.1.7</w:t>
        </w:r>
        <w:r w:rsidRPr="006E0DD5">
          <w:rPr>
            <w:rStyle w:val="aff5"/>
            <w:rFonts w:ascii="Times New Roman" w:eastAsia="黑体" w:hAnsi="Times New Roman"/>
            <w:noProof/>
            <w:lang w:eastAsia="zh-CN"/>
          </w:rPr>
          <w:t>矿产资源</w:t>
        </w:r>
        <w:r>
          <w:rPr>
            <w:noProof/>
            <w:webHidden/>
          </w:rPr>
          <w:tab/>
        </w:r>
        <w:r>
          <w:rPr>
            <w:noProof/>
            <w:webHidden/>
          </w:rPr>
          <w:fldChar w:fldCharType="begin"/>
        </w:r>
        <w:r>
          <w:rPr>
            <w:noProof/>
            <w:webHidden/>
          </w:rPr>
          <w:instrText xml:space="preserve"> PAGEREF _Toc110440083 \h </w:instrText>
        </w:r>
        <w:r>
          <w:rPr>
            <w:noProof/>
            <w:webHidden/>
          </w:rPr>
        </w:r>
        <w:r>
          <w:rPr>
            <w:noProof/>
            <w:webHidden/>
          </w:rPr>
          <w:fldChar w:fldCharType="separate"/>
        </w:r>
        <w:r>
          <w:rPr>
            <w:noProof/>
            <w:webHidden/>
          </w:rPr>
          <w:t>149</w:t>
        </w:r>
        <w:r>
          <w:rPr>
            <w:noProof/>
            <w:webHidden/>
          </w:rPr>
          <w:fldChar w:fldCharType="end"/>
        </w:r>
      </w:hyperlink>
    </w:p>
    <w:p w14:paraId="1E08D86C" w14:textId="3AD12511"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84" w:history="1">
        <w:r w:rsidRPr="006E0DD5">
          <w:rPr>
            <w:rStyle w:val="aff5"/>
            <w:rFonts w:ascii="Times New Roman" w:eastAsia="黑体" w:hAnsi="Times New Roman"/>
            <w:noProof/>
            <w:lang w:eastAsia="zh-CN"/>
          </w:rPr>
          <w:t>4.1.8</w:t>
        </w:r>
        <w:r w:rsidRPr="006E0DD5">
          <w:rPr>
            <w:rStyle w:val="aff5"/>
            <w:rFonts w:ascii="Times New Roman" w:eastAsia="黑体" w:hAnsi="Times New Roman"/>
            <w:noProof/>
            <w:lang w:eastAsia="zh-CN"/>
          </w:rPr>
          <w:t>周边自然遗迹、自然保护区的分布情况</w:t>
        </w:r>
        <w:r>
          <w:rPr>
            <w:noProof/>
            <w:webHidden/>
          </w:rPr>
          <w:tab/>
        </w:r>
        <w:r>
          <w:rPr>
            <w:noProof/>
            <w:webHidden/>
          </w:rPr>
          <w:fldChar w:fldCharType="begin"/>
        </w:r>
        <w:r>
          <w:rPr>
            <w:noProof/>
            <w:webHidden/>
          </w:rPr>
          <w:instrText xml:space="preserve"> PAGEREF _Toc110440084 \h </w:instrText>
        </w:r>
        <w:r>
          <w:rPr>
            <w:noProof/>
            <w:webHidden/>
          </w:rPr>
        </w:r>
        <w:r>
          <w:rPr>
            <w:noProof/>
            <w:webHidden/>
          </w:rPr>
          <w:fldChar w:fldCharType="separate"/>
        </w:r>
        <w:r>
          <w:rPr>
            <w:noProof/>
            <w:webHidden/>
          </w:rPr>
          <w:t>149</w:t>
        </w:r>
        <w:r>
          <w:rPr>
            <w:noProof/>
            <w:webHidden/>
          </w:rPr>
          <w:fldChar w:fldCharType="end"/>
        </w:r>
      </w:hyperlink>
    </w:p>
    <w:p w14:paraId="54635D68" w14:textId="1BA874B8"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85" w:history="1">
        <w:r w:rsidRPr="006E0DD5">
          <w:rPr>
            <w:rStyle w:val="aff5"/>
            <w:noProof/>
            <w:lang w:eastAsia="zh-CN"/>
          </w:rPr>
          <w:t>4.2</w:t>
        </w:r>
        <w:r w:rsidRPr="006E0DD5">
          <w:rPr>
            <w:rStyle w:val="aff5"/>
            <w:noProof/>
            <w:lang w:eastAsia="zh-CN"/>
          </w:rPr>
          <w:t>环境质量现状评价</w:t>
        </w:r>
        <w:r>
          <w:rPr>
            <w:noProof/>
            <w:webHidden/>
          </w:rPr>
          <w:tab/>
        </w:r>
        <w:r>
          <w:rPr>
            <w:noProof/>
            <w:webHidden/>
          </w:rPr>
          <w:fldChar w:fldCharType="begin"/>
        </w:r>
        <w:r>
          <w:rPr>
            <w:noProof/>
            <w:webHidden/>
          </w:rPr>
          <w:instrText xml:space="preserve"> PAGEREF _Toc110440085 \h </w:instrText>
        </w:r>
        <w:r>
          <w:rPr>
            <w:noProof/>
            <w:webHidden/>
          </w:rPr>
        </w:r>
        <w:r>
          <w:rPr>
            <w:noProof/>
            <w:webHidden/>
          </w:rPr>
          <w:fldChar w:fldCharType="separate"/>
        </w:r>
        <w:r>
          <w:rPr>
            <w:noProof/>
            <w:webHidden/>
          </w:rPr>
          <w:t>149</w:t>
        </w:r>
        <w:r>
          <w:rPr>
            <w:noProof/>
            <w:webHidden/>
          </w:rPr>
          <w:fldChar w:fldCharType="end"/>
        </w:r>
      </w:hyperlink>
    </w:p>
    <w:p w14:paraId="03034523" w14:textId="1D315FAE"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86" w:history="1">
        <w:r w:rsidRPr="006E0DD5">
          <w:rPr>
            <w:rStyle w:val="aff5"/>
            <w:rFonts w:ascii="Times New Roman" w:eastAsia="黑体" w:hAnsi="Times New Roman"/>
            <w:noProof/>
            <w:lang w:eastAsia="zh-CN"/>
          </w:rPr>
          <w:t>4.2.1</w:t>
        </w:r>
        <w:r w:rsidRPr="006E0DD5">
          <w:rPr>
            <w:rStyle w:val="aff5"/>
            <w:rFonts w:ascii="Times New Roman" w:eastAsia="黑体" w:hAnsi="Times New Roman"/>
            <w:noProof/>
            <w:lang w:eastAsia="zh-CN"/>
          </w:rPr>
          <w:t>环境空气质量现状</w:t>
        </w:r>
        <w:r>
          <w:rPr>
            <w:noProof/>
            <w:webHidden/>
          </w:rPr>
          <w:tab/>
        </w:r>
        <w:r>
          <w:rPr>
            <w:noProof/>
            <w:webHidden/>
          </w:rPr>
          <w:fldChar w:fldCharType="begin"/>
        </w:r>
        <w:r>
          <w:rPr>
            <w:noProof/>
            <w:webHidden/>
          </w:rPr>
          <w:instrText xml:space="preserve"> PAGEREF _Toc110440086 \h </w:instrText>
        </w:r>
        <w:r>
          <w:rPr>
            <w:noProof/>
            <w:webHidden/>
          </w:rPr>
        </w:r>
        <w:r>
          <w:rPr>
            <w:noProof/>
            <w:webHidden/>
          </w:rPr>
          <w:fldChar w:fldCharType="separate"/>
        </w:r>
        <w:r>
          <w:rPr>
            <w:noProof/>
            <w:webHidden/>
          </w:rPr>
          <w:t>149</w:t>
        </w:r>
        <w:r>
          <w:rPr>
            <w:noProof/>
            <w:webHidden/>
          </w:rPr>
          <w:fldChar w:fldCharType="end"/>
        </w:r>
      </w:hyperlink>
    </w:p>
    <w:p w14:paraId="2F8007D6" w14:textId="2B41D2B7"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87" w:history="1">
        <w:r w:rsidRPr="006E0DD5">
          <w:rPr>
            <w:rStyle w:val="aff5"/>
            <w:rFonts w:ascii="Times New Roman" w:eastAsia="黑体" w:hAnsi="Times New Roman"/>
            <w:noProof/>
            <w:lang w:eastAsia="zh-CN"/>
          </w:rPr>
          <w:t>4.2.2</w:t>
        </w:r>
        <w:r w:rsidRPr="006E0DD5">
          <w:rPr>
            <w:rStyle w:val="aff5"/>
            <w:rFonts w:ascii="Times New Roman" w:eastAsia="黑体" w:hAnsi="Times New Roman"/>
            <w:noProof/>
            <w:lang w:eastAsia="zh-CN"/>
          </w:rPr>
          <w:t>地表水环境质量现状</w:t>
        </w:r>
        <w:r>
          <w:rPr>
            <w:noProof/>
            <w:webHidden/>
          </w:rPr>
          <w:tab/>
        </w:r>
        <w:r>
          <w:rPr>
            <w:noProof/>
            <w:webHidden/>
          </w:rPr>
          <w:fldChar w:fldCharType="begin"/>
        </w:r>
        <w:r>
          <w:rPr>
            <w:noProof/>
            <w:webHidden/>
          </w:rPr>
          <w:instrText xml:space="preserve"> PAGEREF _Toc110440087 \h </w:instrText>
        </w:r>
        <w:r>
          <w:rPr>
            <w:noProof/>
            <w:webHidden/>
          </w:rPr>
        </w:r>
        <w:r>
          <w:rPr>
            <w:noProof/>
            <w:webHidden/>
          </w:rPr>
          <w:fldChar w:fldCharType="separate"/>
        </w:r>
        <w:r>
          <w:rPr>
            <w:noProof/>
            <w:webHidden/>
          </w:rPr>
          <w:t>152</w:t>
        </w:r>
        <w:r>
          <w:rPr>
            <w:noProof/>
            <w:webHidden/>
          </w:rPr>
          <w:fldChar w:fldCharType="end"/>
        </w:r>
      </w:hyperlink>
    </w:p>
    <w:p w14:paraId="5DB97875" w14:textId="53BAA1C3"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88" w:history="1">
        <w:r w:rsidRPr="006E0DD5">
          <w:rPr>
            <w:rStyle w:val="aff5"/>
            <w:rFonts w:ascii="Times New Roman" w:eastAsia="黑体" w:hAnsi="Times New Roman"/>
            <w:noProof/>
            <w:lang w:eastAsia="zh-CN"/>
          </w:rPr>
          <w:t>4.2.3</w:t>
        </w:r>
        <w:r w:rsidRPr="006E0DD5">
          <w:rPr>
            <w:rStyle w:val="aff5"/>
            <w:rFonts w:ascii="Times New Roman" w:eastAsia="黑体" w:hAnsi="Times New Roman"/>
            <w:noProof/>
            <w:lang w:eastAsia="zh-CN"/>
          </w:rPr>
          <w:t>声环境质量现状监测与评价</w:t>
        </w:r>
        <w:r>
          <w:rPr>
            <w:noProof/>
            <w:webHidden/>
          </w:rPr>
          <w:tab/>
        </w:r>
        <w:r>
          <w:rPr>
            <w:noProof/>
            <w:webHidden/>
          </w:rPr>
          <w:fldChar w:fldCharType="begin"/>
        </w:r>
        <w:r>
          <w:rPr>
            <w:noProof/>
            <w:webHidden/>
          </w:rPr>
          <w:instrText xml:space="preserve"> PAGEREF _Toc110440088 \h </w:instrText>
        </w:r>
        <w:r>
          <w:rPr>
            <w:noProof/>
            <w:webHidden/>
          </w:rPr>
        </w:r>
        <w:r>
          <w:rPr>
            <w:noProof/>
            <w:webHidden/>
          </w:rPr>
          <w:fldChar w:fldCharType="separate"/>
        </w:r>
        <w:r>
          <w:rPr>
            <w:noProof/>
            <w:webHidden/>
          </w:rPr>
          <w:t>152</w:t>
        </w:r>
        <w:r>
          <w:rPr>
            <w:noProof/>
            <w:webHidden/>
          </w:rPr>
          <w:fldChar w:fldCharType="end"/>
        </w:r>
      </w:hyperlink>
    </w:p>
    <w:p w14:paraId="2F4EF792" w14:textId="6368E6B1"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89" w:history="1">
        <w:r w:rsidRPr="006E0DD5">
          <w:rPr>
            <w:rStyle w:val="aff5"/>
            <w:rFonts w:ascii="Times New Roman" w:eastAsia="黑体" w:hAnsi="Times New Roman"/>
            <w:noProof/>
            <w:lang w:eastAsia="zh-CN"/>
          </w:rPr>
          <w:t>4.2.4</w:t>
        </w:r>
        <w:r w:rsidRPr="006E0DD5">
          <w:rPr>
            <w:rStyle w:val="aff5"/>
            <w:rFonts w:ascii="Times New Roman" w:eastAsia="黑体" w:hAnsi="Times New Roman"/>
            <w:noProof/>
            <w:lang w:eastAsia="zh-CN"/>
          </w:rPr>
          <w:t>地下水质量现状</w:t>
        </w:r>
        <w:r>
          <w:rPr>
            <w:noProof/>
            <w:webHidden/>
          </w:rPr>
          <w:tab/>
        </w:r>
        <w:r>
          <w:rPr>
            <w:noProof/>
            <w:webHidden/>
          </w:rPr>
          <w:fldChar w:fldCharType="begin"/>
        </w:r>
        <w:r>
          <w:rPr>
            <w:noProof/>
            <w:webHidden/>
          </w:rPr>
          <w:instrText xml:space="preserve"> PAGEREF _Toc110440089 \h </w:instrText>
        </w:r>
        <w:r>
          <w:rPr>
            <w:noProof/>
            <w:webHidden/>
          </w:rPr>
        </w:r>
        <w:r>
          <w:rPr>
            <w:noProof/>
            <w:webHidden/>
          </w:rPr>
          <w:fldChar w:fldCharType="separate"/>
        </w:r>
        <w:r>
          <w:rPr>
            <w:noProof/>
            <w:webHidden/>
          </w:rPr>
          <w:t>153</w:t>
        </w:r>
        <w:r>
          <w:rPr>
            <w:noProof/>
            <w:webHidden/>
          </w:rPr>
          <w:fldChar w:fldCharType="end"/>
        </w:r>
      </w:hyperlink>
    </w:p>
    <w:p w14:paraId="037C786E" w14:textId="06A06FAB"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90" w:history="1">
        <w:r w:rsidRPr="006E0DD5">
          <w:rPr>
            <w:rStyle w:val="aff5"/>
            <w:rFonts w:ascii="Times New Roman" w:eastAsia="黑体" w:hAnsi="Times New Roman"/>
            <w:noProof/>
            <w:lang w:eastAsia="zh-CN"/>
          </w:rPr>
          <w:t>4.2.5</w:t>
        </w:r>
        <w:r w:rsidRPr="006E0DD5">
          <w:rPr>
            <w:rStyle w:val="aff5"/>
            <w:rFonts w:ascii="Times New Roman" w:eastAsia="黑体" w:hAnsi="Times New Roman"/>
            <w:noProof/>
            <w:lang w:eastAsia="zh-CN"/>
          </w:rPr>
          <w:t>土壤环境质量现状</w:t>
        </w:r>
        <w:r>
          <w:rPr>
            <w:noProof/>
            <w:webHidden/>
          </w:rPr>
          <w:tab/>
        </w:r>
        <w:r>
          <w:rPr>
            <w:noProof/>
            <w:webHidden/>
          </w:rPr>
          <w:fldChar w:fldCharType="begin"/>
        </w:r>
        <w:r>
          <w:rPr>
            <w:noProof/>
            <w:webHidden/>
          </w:rPr>
          <w:instrText xml:space="preserve"> PAGEREF _Toc110440090 \h </w:instrText>
        </w:r>
        <w:r>
          <w:rPr>
            <w:noProof/>
            <w:webHidden/>
          </w:rPr>
        </w:r>
        <w:r>
          <w:rPr>
            <w:noProof/>
            <w:webHidden/>
          </w:rPr>
          <w:fldChar w:fldCharType="separate"/>
        </w:r>
        <w:r>
          <w:rPr>
            <w:noProof/>
            <w:webHidden/>
          </w:rPr>
          <w:t>156</w:t>
        </w:r>
        <w:r>
          <w:rPr>
            <w:noProof/>
            <w:webHidden/>
          </w:rPr>
          <w:fldChar w:fldCharType="end"/>
        </w:r>
      </w:hyperlink>
    </w:p>
    <w:p w14:paraId="5924C603" w14:textId="7A545246"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91" w:history="1">
        <w:r w:rsidRPr="006E0DD5">
          <w:rPr>
            <w:rStyle w:val="aff5"/>
            <w:rFonts w:ascii="Times New Roman" w:eastAsia="黑体" w:hAnsi="Times New Roman"/>
            <w:noProof/>
            <w:lang w:eastAsia="zh-CN"/>
          </w:rPr>
          <w:t xml:space="preserve">4.2.6 </w:t>
        </w:r>
        <w:r w:rsidRPr="006E0DD5">
          <w:rPr>
            <w:rStyle w:val="aff5"/>
            <w:rFonts w:ascii="Times New Roman" w:eastAsia="黑体" w:hAnsi="Times New Roman"/>
            <w:noProof/>
            <w:lang w:eastAsia="zh-CN"/>
          </w:rPr>
          <w:t>包气带污染情况调查</w:t>
        </w:r>
        <w:r>
          <w:rPr>
            <w:noProof/>
            <w:webHidden/>
          </w:rPr>
          <w:tab/>
        </w:r>
        <w:r>
          <w:rPr>
            <w:noProof/>
            <w:webHidden/>
          </w:rPr>
          <w:fldChar w:fldCharType="begin"/>
        </w:r>
        <w:r>
          <w:rPr>
            <w:noProof/>
            <w:webHidden/>
          </w:rPr>
          <w:instrText xml:space="preserve"> PAGEREF _Toc110440091 \h </w:instrText>
        </w:r>
        <w:r>
          <w:rPr>
            <w:noProof/>
            <w:webHidden/>
          </w:rPr>
        </w:r>
        <w:r>
          <w:rPr>
            <w:noProof/>
            <w:webHidden/>
          </w:rPr>
          <w:fldChar w:fldCharType="separate"/>
        </w:r>
        <w:r>
          <w:rPr>
            <w:noProof/>
            <w:webHidden/>
          </w:rPr>
          <w:t>161</w:t>
        </w:r>
        <w:r>
          <w:rPr>
            <w:noProof/>
            <w:webHidden/>
          </w:rPr>
          <w:fldChar w:fldCharType="end"/>
        </w:r>
      </w:hyperlink>
    </w:p>
    <w:p w14:paraId="72CD47D0" w14:textId="1083C87B"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092" w:history="1">
        <w:r w:rsidRPr="006E0DD5">
          <w:rPr>
            <w:rStyle w:val="aff5"/>
            <w:noProof/>
            <w:lang w:eastAsia="zh-CN"/>
          </w:rPr>
          <w:t>4.3</w:t>
        </w:r>
        <w:r w:rsidRPr="006E0DD5">
          <w:rPr>
            <w:rStyle w:val="aff5"/>
            <w:noProof/>
            <w:lang w:eastAsia="zh-CN"/>
          </w:rPr>
          <w:t>生态环境调查与评价</w:t>
        </w:r>
        <w:r>
          <w:rPr>
            <w:noProof/>
            <w:webHidden/>
          </w:rPr>
          <w:tab/>
        </w:r>
        <w:r>
          <w:rPr>
            <w:noProof/>
            <w:webHidden/>
          </w:rPr>
          <w:fldChar w:fldCharType="begin"/>
        </w:r>
        <w:r>
          <w:rPr>
            <w:noProof/>
            <w:webHidden/>
          </w:rPr>
          <w:instrText xml:space="preserve"> PAGEREF _Toc110440092 \h </w:instrText>
        </w:r>
        <w:r>
          <w:rPr>
            <w:noProof/>
            <w:webHidden/>
          </w:rPr>
        </w:r>
        <w:r>
          <w:rPr>
            <w:noProof/>
            <w:webHidden/>
          </w:rPr>
          <w:fldChar w:fldCharType="separate"/>
        </w:r>
        <w:r>
          <w:rPr>
            <w:noProof/>
            <w:webHidden/>
          </w:rPr>
          <w:t>161</w:t>
        </w:r>
        <w:r>
          <w:rPr>
            <w:noProof/>
            <w:webHidden/>
          </w:rPr>
          <w:fldChar w:fldCharType="end"/>
        </w:r>
      </w:hyperlink>
    </w:p>
    <w:p w14:paraId="4848F7E3" w14:textId="071F7FEF"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93" w:history="1">
        <w:r w:rsidRPr="006E0DD5">
          <w:rPr>
            <w:rStyle w:val="aff5"/>
            <w:rFonts w:ascii="Times New Roman" w:eastAsia="黑体" w:hAnsi="Times New Roman"/>
            <w:noProof/>
            <w:lang w:eastAsia="zh-CN"/>
          </w:rPr>
          <w:t>4.3.1</w:t>
        </w:r>
        <w:r w:rsidRPr="006E0DD5">
          <w:rPr>
            <w:rStyle w:val="aff5"/>
            <w:rFonts w:ascii="Times New Roman" w:eastAsia="黑体" w:hAnsi="Times New Roman"/>
            <w:noProof/>
            <w:lang w:eastAsia="zh-CN"/>
          </w:rPr>
          <w:t>生态功能区划</w:t>
        </w:r>
        <w:r>
          <w:rPr>
            <w:noProof/>
            <w:webHidden/>
          </w:rPr>
          <w:tab/>
        </w:r>
        <w:r>
          <w:rPr>
            <w:noProof/>
            <w:webHidden/>
          </w:rPr>
          <w:fldChar w:fldCharType="begin"/>
        </w:r>
        <w:r>
          <w:rPr>
            <w:noProof/>
            <w:webHidden/>
          </w:rPr>
          <w:instrText xml:space="preserve"> PAGEREF _Toc110440093 \h </w:instrText>
        </w:r>
        <w:r>
          <w:rPr>
            <w:noProof/>
            <w:webHidden/>
          </w:rPr>
        </w:r>
        <w:r>
          <w:rPr>
            <w:noProof/>
            <w:webHidden/>
          </w:rPr>
          <w:fldChar w:fldCharType="separate"/>
        </w:r>
        <w:r>
          <w:rPr>
            <w:noProof/>
            <w:webHidden/>
          </w:rPr>
          <w:t>161</w:t>
        </w:r>
        <w:r>
          <w:rPr>
            <w:noProof/>
            <w:webHidden/>
          </w:rPr>
          <w:fldChar w:fldCharType="end"/>
        </w:r>
      </w:hyperlink>
    </w:p>
    <w:p w14:paraId="325AAD16" w14:textId="575A55B6"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94" w:history="1">
        <w:r w:rsidRPr="006E0DD5">
          <w:rPr>
            <w:rStyle w:val="aff5"/>
            <w:rFonts w:ascii="Times New Roman" w:eastAsia="黑体" w:hAnsi="Times New Roman"/>
            <w:noProof/>
            <w:lang w:eastAsia="zh-CN"/>
          </w:rPr>
          <w:t>4.3.2</w:t>
        </w:r>
        <w:r w:rsidRPr="006E0DD5">
          <w:rPr>
            <w:rStyle w:val="aff5"/>
            <w:rFonts w:ascii="Times New Roman" w:eastAsia="黑体" w:hAnsi="Times New Roman"/>
            <w:noProof/>
            <w:lang w:eastAsia="zh-CN"/>
          </w:rPr>
          <w:t>生态环境现状调查方法</w:t>
        </w:r>
        <w:r>
          <w:rPr>
            <w:noProof/>
            <w:webHidden/>
          </w:rPr>
          <w:tab/>
        </w:r>
        <w:r>
          <w:rPr>
            <w:noProof/>
            <w:webHidden/>
          </w:rPr>
          <w:fldChar w:fldCharType="begin"/>
        </w:r>
        <w:r>
          <w:rPr>
            <w:noProof/>
            <w:webHidden/>
          </w:rPr>
          <w:instrText xml:space="preserve"> PAGEREF _Toc110440094 \h </w:instrText>
        </w:r>
        <w:r>
          <w:rPr>
            <w:noProof/>
            <w:webHidden/>
          </w:rPr>
        </w:r>
        <w:r>
          <w:rPr>
            <w:noProof/>
            <w:webHidden/>
          </w:rPr>
          <w:fldChar w:fldCharType="separate"/>
        </w:r>
        <w:r>
          <w:rPr>
            <w:noProof/>
            <w:webHidden/>
          </w:rPr>
          <w:t>162</w:t>
        </w:r>
        <w:r>
          <w:rPr>
            <w:noProof/>
            <w:webHidden/>
          </w:rPr>
          <w:fldChar w:fldCharType="end"/>
        </w:r>
      </w:hyperlink>
    </w:p>
    <w:p w14:paraId="5BAEF4DD" w14:textId="1BB7D6D5"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95" w:history="1">
        <w:r w:rsidRPr="006E0DD5">
          <w:rPr>
            <w:rStyle w:val="aff5"/>
            <w:rFonts w:ascii="Times New Roman" w:eastAsia="黑体" w:hAnsi="Times New Roman"/>
            <w:noProof/>
            <w:lang w:eastAsia="zh-CN"/>
          </w:rPr>
          <w:t>4.3.3</w:t>
        </w:r>
        <w:r w:rsidRPr="006E0DD5">
          <w:rPr>
            <w:rStyle w:val="aff5"/>
            <w:rFonts w:ascii="Times New Roman" w:eastAsia="黑体" w:hAnsi="Times New Roman"/>
            <w:noProof/>
            <w:lang w:eastAsia="zh-CN"/>
          </w:rPr>
          <w:t>项目区域植被概况</w:t>
        </w:r>
        <w:r>
          <w:rPr>
            <w:noProof/>
            <w:webHidden/>
          </w:rPr>
          <w:tab/>
        </w:r>
        <w:r>
          <w:rPr>
            <w:noProof/>
            <w:webHidden/>
          </w:rPr>
          <w:fldChar w:fldCharType="begin"/>
        </w:r>
        <w:r>
          <w:rPr>
            <w:noProof/>
            <w:webHidden/>
          </w:rPr>
          <w:instrText xml:space="preserve"> PAGEREF _Toc110440095 \h </w:instrText>
        </w:r>
        <w:r>
          <w:rPr>
            <w:noProof/>
            <w:webHidden/>
          </w:rPr>
        </w:r>
        <w:r>
          <w:rPr>
            <w:noProof/>
            <w:webHidden/>
          </w:rPr>
          <w:fldChar w:fldCharType="separate"/>
        </w:r>
        <w:r>
          <w:rPr>
            <w:noProof/>
            <w:webHidden/>
          </w:rPr>
          <w:t>169</w:t>
        </w:r>
        <w:r>
          <w:rPr>
            <w:noProof/>
            <w:webHidden/>
          </w:rPr>
          <w:fldChar w:fldCharType="end"/>
        </w:r>
      </w:hyperlink>
    </w:p>
    <w:p w14:paraId="61F4B440" w14:textId="79FB58BC"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96" w:history="1">
        <w:r w:rsidRPr="006E0DD5">
          <w:rPr>
            <w:rStyle w:val="aff5"/>
            <w:rFonts w:ascii="Times New Roman" w:eastAsia="黑体" w:hAnsi="Times New Roman"/>
            <w:noProof/>
            <w:lang w:eastAsia="zh-CN"/>
          </w:rPr>
          <w:t>4.3.4</w:t>
        </w:r>
        <w:r w:rsidRPr="006E0DD5">
          <w:rPr>
            <w:rStyle w:val="aff5"/>
            <w:rFonts w:ascii="Times New Roman" w:eastAsia="黑体" w:hAnsi="Times New Roman"/>
            <w:noProof/>
            <w:lang w:eastAsia="zh-CN"/>
          </w:rPr>
          <w:t>评价范围陆生植被现状调查</w:t>
        </w:r>
        <w:r>
          <w:rPr>
            <w:noProof/>
            <w:webHidden/>
          </w:rPr>
          <w:tab/>
        </w:r>
        <w:r>
          <w:rPr>
            <w:noProof/>
            <w:webHidden/>
          </w:rPr>
          <w:fldChar w:fldCharType="begin"/>
        </w:r>
        <w:r>
          <w:rPr>
            <w:noProof/>
            <w:webHidden/>
          </w:rPr>
          <w:instrText xml:space="preserve"> PAGEREF _Toc110440096 \h </w:instrText>
        </w:r>
        <w:r>
          <w:rPr>
            <w:noProof/>
            <w:webHidden/>
          </w:rPr>
        </w:r>
        <w:r>
          <w:rPr>
            <w:noProof/>
            <w:webHidden/>
          </w:rPr>
          <w:fldChar w:fldCharType="separate"/>
        </w:r>
        <w:r>
          <w:rPr>
            <w:noProof/>
            <w:webHidden/>
          </w:rPr>
          <w:t>171</w:t>
        </w:r>
        <w:r>
          <w:rPr>
            <w:noProof/>
            <w:webHidden/>
          </w:rPr>
          <w:fldChar w:fldCharType="end"/>
        </w:r>
      </w:hyperlink>
    </w:p>
    <w:p w14:paraId="03B3DFA8" w14:textId="1128658B"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97" w:history="1">
        <w:r w:rsidRPr="006E0DD5">
          <w:rPr>
            <w:rStyle w:val="aff5"/>
            <w:rFonts w:ascii="Times New Roman" w:eastAsia="黑体" w:hAnsi="Times New Roman"/>
            <w:noProof/>
            <w:lang w:eastAsia="zh-CN"/>
          </w:rPr>
          <w:t>4.3.5</w:t>
        </w:r>
        <w:r w:rsidRPr="006E0DD5">
          <w:rPr>
            <w:rStyle w:val="aff5"/>
            <w:rFonts w:ascii="Times New Roman" w:eastAsia="黑体" w:hAnsi="Times New Roman"/>
            <w:noProof/>
            <w:lang w:eastAsia="zh-CN"/>
          </w:rPr>
          <w:t>评价范围植被生产力和生物量分析</w:t>
        </w:r>
        <w:r>
          <w:rPr>
            <w:noProof/>
            <w:webHidden/>
          </w:rPr>
          <w:tab/>
        </w:r>
        <w:r>
          <w:rPr>
            <w:noProof/>
            <w:webHidden/>
          </w:rPr>
          <w:fldChar w:fldCharType="begin"/>
        </w:r>
        <w:r>
          <w:rPr>
            <w:noProof/>
            <w:webHidden/>
          </w:rPr>
          <w:instrText xml:space="preserve"> PAGEREF _Toc110440097 \h </w:instrText>
        </w:r>
        <w:r>
          <w:rPr>
            <w:noProof/>
            <w:webHidden/>
          </w:rPr>
        </w:r>
        <w:r>
          <w:rPr>
            <w:noProof/>
            <w:webHidden/>
          </w:rPr>
          <w:fldChar w:fldCharType="separate"/>
        </w:r>
        <w:r>
          <w:rPr>
            <w:noProof/>
            <w:webHidden/>
          </w:rPr>
          <w:t>188</w:t>
        </w:r>
        <w:r>
          <w:rPr>
            <w:noProof/>
            <w:webHidden/>
          </w:rPr>
          <w:fldChar w:fldCharType="end"/>
        </w:r>
      </w:hyperlink>
    </w:p>
    <w:p w14:paraId="2697F2CB" w14:textId="09A4F980"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98" w:history="1">
        <w:r w:rsidRPr="006E0DD5">
          <w:rPr>
            <w:rStyle w:val="aff5"/>
            <w:rFonts w:ascii="Times New Roman" w:eastAsia="黑体" w:hAnsi="Times New Roman"/>
            <w:noProof/>
            <w:lang w:eastAsia="zh-CN"/>
          </w:rPr>
          <w:t>4.3.6</w:t>
        </w:r>
        <w:r w:rsidRPr="006E0DD5">
          <w:rPr>
            <w:rStyle w:val="aff5"/>
            <w:rFonts w:ascii="Times New Roman" w:eastAsia="黑体" w:hAnsi="Times New Roman"/>
            <w:noProof/>
            <w:lang w:eastAsia="zh-CN"/>
          </w:rPr>
          <w:t>景观生态体系现状调查</w:t>
        </w:r>
        <w:r>
          <w:rPr>
            <w:noProof/>
            <w:webHidden/>
          </w:rPr>
          <w:tab/>
        </w:r>
        <w:r>
          <w:rPr>
            <w:noProof/>
            <w:webHidden/>
          </w:rPr>
          <w:fldChar w:fldCharType="begin"/>
        </w:r>
        <w:r>
          <w:rPr>
            <w:noProof/>
            <w:webHidden/>
          </w:rPr>
          <w:instrText xml:space="preserve"> PAGEREF _Toc110440098 \h </w:instrText>
        </w:r>
        <w:r>
          <w:rPr>
            <w:noProof/>
            <w:webHidden/>
          </w:rPr>
        </w:r>
        <w:r>
          <w:rPr>
            <w:noProof/>
            <w:webHidden/>
          </w:rPr>
          <w:fldChar w:fldCharType="separate"/>
        </w:r>
        <w:r>
          <w:rPr>
            <w:noProof/>
            <w:webHidden/>
          </w:rPr>
          <w:t>193</w:t>
        </w:r>
        <w:r>
          <w:rPr>
            <w:noProof/>
            <w:webHidden/>
          </w:rPr>
          <w:fldChar w:fldCharType="end"/>
        </w:r>
      </w:hyperlink>
    </w:p>
    <w:p w14:paraId="2E4A2984" w14:textId="6BEBFC39"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099" w:history="1">
        <w:r w:rsidRPr="006E0DD5">
          <w:rPr>
            <w:rStyle w:val="aff5"/>
            <w:rFonts w:ascii="Times New Roman" w:eastAsia="黑体" w:hAnsi="Times New Roman"/>
            <w:noProof/>
            <w:lang w:eastAsia="zh-CN"/>
          </w:rPr>
          <w:t>4.3.7</w:t>
        </w:r>
        <w:r w:rsidRPr="006E0DD5">
          <w:rPr>
            <w:rStyle w:val="aff5"/>
            <w:rFonts w:ascii="Times New Roman" w:eastAsia="黑体" w:hAnsi="Times New Roman"/>
            <w:noProof/>
            <w:lang w:eastAsia="zh-CN"/>
          </w:rPr>
          <w:t>生态系统类型调查与评价</w:t>
        </w:r>
        <w:r>
          <w:rPr>
            <w:noProof/>
            <w:webHidden/>
          </w:rPr>
          <w:tab/>
        </w:r>
        <w:r>
          <w:rPr>
            <w:noProof/>
            <w:webHidden/>
          </w:rPr>
          <w:fldChar w:fldCharType="begin"/>
        </w:r>
        <w:r>
          <w:rPr>
            <w:noProof/>
            <w:webHidden/>
          </w:rPr>
          <w:instrText xml:space="preserve"> PAGEREF _Toc110440099 \h </w:instrText>
        </w:r>
        <w:r>
          <w:rPr>
            <w:noProof/>
            <w:webHidden/>
          </w:rPr>
        </w:r>
        <w:r>
          <w:rPr>
            <w:noProof/>
            <w:webHidden/>
          </w:rPr>
          <w:fldChar w:fldCharType="separate"/>
        </w:r>
        <w:r>
          <w:rPr>
            <w:noProof/>
            <w:webHidden/>
          </w:rPr>
          <w:t>196</w:t>
        </w:r>
        <w:r>
          <w:rPr>
            <w:noProof/>
            <w:webHidden/>
          </w:rPr>
          <w:fldChar w:fldCharType="end"/>
        </w:r>
      </w:hyperlink>
    </w:p>
    <w:p w14:paraId="6E2789A3" w14:textId="4266977D"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00" w:history="1">
        <w:r w:rsidRPr="006E0DD5">
          <w:rPr>
            <w:rStyle w:val="aff5"/>
            <w:rFonts w:ascii="Times New Roman" w:eastAsia="黑体" w:hAnsi="Times New Roman"/>
            <w:noProof/>
            <w:lang w:eastAsia="zh-CN"/>
          </w:rPr>
          <w:t>4.3.8</w:t>
        </w:r>
        <w:r w:rsidRPr="006E0DD5">
          <w:rPr>
            <w:rStyle w:val="aff5"/>
            <w:rFonts w:ascii="Times New Roman" w:eastAsia="黑体" w:hAnsi="Times New Roman"/>
            <w:noProof/>
            <w:lang w:eastAsia="zh-CN"/>
          </w:rPr>
          <w:t>生态系统服务功能评价</w:t>
        </w:r>
        <w:r>
          <w:rPr>
            <w:noProof/>
            <w:webHidden/>
          </w:rPr>
          <w:tab/>
        </w:r>
        <w:r>
          <w:rPr>
            <w:noProof/>
            <w:webHidden/>
          </w:rPr>
          <w:fldChar w:fldCharType="begin"/>
        </w:r>
        <w:r>
          <w:rPr>
            <w:noProof/>
            <w:webHidden/>
          </w:rPr>
          <w:instrText xml:space="preserve"> PAGEREF _Toc110440100 \h </w:instrText>
        </w:r>
        <w:r>
          <w:rPr>
            <w:noProof/>
            <w:webHidden/>
          </w:rPr>
        </w:r>
        <w:r>
          <w:rPr>
            <w:noProof/>
            <w:webHidden/>
          </w:rPr>
          <w:fldChar w:fldCharType="separate"/>
        </w:r>
        <w:r>
          <w:rPr>
            <w:noProof/>
            <w:webHidden/>
          </w:rPr>
          <w:t>196</w:t>
        </w:r>
        <w:r>
          <w:rPr>
            <w:noProof/>
            <w:webHidden/>
          </w:rPr>
          <w:fldChar w:fldCharType="end"/>
        </w:r>
      </w:hyperlink>
    </w:p>
    <w:p w14:paraId="7DD82680" w14:textId="288931D2"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01" w:history="1">
        <w:r w:rsidRPr="006E0DD5">
          <w:rPr>
            <w:rStyle w:val="aff5"/>
            <w:rFonts w:ascii="Times New Roman" w:eastAsia="黑体" w:hAnsi="Times New Roman"/>
            <w:noProof/>
            <w:lang w:eastAsia="zh-CN"/>
          </w:rPr>
          <w:t>4.3.9</w:t>
        </w:r>
        <w:r w:rsidRPr="006E0DD5">
          <w:rPr>
            <w:rStyle w:val="aff5"/>
            <w:rFonts w:ascii="Times New Roman" w:eastAsia="黑体" w:hAnsi="Times New Roman"/>
            <w:noProof/>
            <w:lang w:eastAsia="zh-CN"/>
          </w:rPr>
          <w:t>陆生野生动物现状调查</w:t>
        </w:r>
        <w:r>
          <w:rPr>
            <w:noProof/>
            <w:webHidden/>
          </w:rPr>
          <w:tab/>
        </w:r>
        <w:r>
          <w:rPr>
            <w:noProof/>
            <w:webHidden/>
          </w:rPr>
          <w:fldChar w:fldCharType="begin"/>
        </w:r>
        <w:r>
          <w:rPr>
            <w:noProof/>
            <w:webHidden/>
          </w:rPr>
          <w:instrText xml:space="preserve"> PAGEREF _Toc110440101 \h </w:instrText>
        </w:r>
        <w:r>
          <w:rPr>
            <w:noProof/>
            <w:webHidden/>
          </w:rPr>
        </w:r>
        <w:r>
          <w:rPr>
            <w:noProof/>
            <w:webHidden/>
          </w:rPr>
          <w:fldChar w:fldCharType="separate"/>
        </w:r>
        <w:r>
          <w:rPr>
            <w:noProof/>
            <w:webHidden/>
          </w:rPr>
          <w:t>197</w:t>
        </w:r>
        <w:r>
          <w:rPr>
            <w:noProof/>
            <w:webHidden/>
          </w:rPr>
          <w:fldChar w:fldCharType="end"/>
        </w:r>
      </w:hyperlink>
    </w:p>
    <w:p w14:paraId="6849F91B" w14:textId="43CAD958"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02" w:history="1">
        <w:r w:rsidRPr="006E0DD5">
          <w:rPr>
            <w:rStyle w:val="aff5"/>
            <w:rFonts w:ascii="Times New Roman" w:eastAsia="黑体" w:hAnsi="Times New Roman"/>
            <w:noProof/>
            <w:lang w:eastAsia="zh-CN"/>
          </w:rPr>
          <w:t>4.3.10</w:t>
        </w:r>
        <w:r w:rsidRPr="006E0DD5">
          <w:rPr>
            <w:rStyle w:val="aff5"/>
            <w:rFonts w:ascii="Times New Roman" w:eastAsia="黑体" w:hAnsi="Times New Roman"/>
            <w:noProof/>
            <w:lang w:eastAsia="zh-CN"/>
          </w:rPr>
          <w:t>重要物种、迁徙物种、重要生境调查</w:t>
        </w:r>
        <w:r>
          <w:rPr>
            <w:noProof/>
            <w:webHidden/>
          </w:rPr>
          <w:tab/>
        </w:r>
        <w:r>
          <w:rPr>
            <w:noProof/>
            <w:webHidden/>
          </w:rPr>
          <w:fldChar w:fldCharType="begin"/>
        </w:r>
        <w:r>
          <w:rPr>
            <w:noProof/>
            <w:webHidden/>
          </w:rPr>
          <w:instrText xml:space="preserve"> PAGEREF _Toc110440102 \h </w:instrText>
        </w:r>
        <w:r>
          <w:rPr>
            <w:noProof/>
            <w:webHidden/>
          </w:rPr>
        </w:r>
        <w:r>
          <w:rPr>
            <w:noProof/>
            <w:webHidden/>
          </w:rPr>
          <w:fldChar w:fldCharType="separate"/>
        </w:r>
        <w:r>
          <w:rPr>
            <w:noProof/>
            <w:webHidden/>
          </w:rPr>
          <w:t>200</w:t>
        </w:r>
        <w:r>
          <w:rPr>
            <w:noProof/>
            <w:webHidden/>
          </w:rPr>
          <w:fldChar w:fldCharType="end"/>
        </w:r>
      </w:hyperlink>
    </w:p>
    <w:p w14:paraId="78E65D58" w14:textId="2BC7C47C"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03" w:history="1">
        <w:r w:rsidRPr="006E0DD5">
          <w:rPr>
            <w:rStyle w:val="aff5"/>
            <w:rFonts w:ascii="Times New Roman" w:eastAsia="黑体" w:hAnsi="Times New Roman"/>
            <w:noProof/>
            <w:lang w:eastAsia="zh-CN"/>
          </w:rPr>
          <w:t>4.3.11</w:t>
        </w:r>
        <w:r w:rsidRPr="006E0DD5">
          <w:rPr>
            <w:rStyle w:val="aff5"/>
            <w:rFonts w:ascii="Times New Roman" w:eastAsia="黑体" w:hAnsi="Times New Roman"/>
            <w:noProof/>
            <w:lang w:eastAsia="zh-CN"/>
          </w:rPr>
          <w:t>物种多样性分析</w:t>
        </w:r>
        <w:r>
          <w:rPr>
            <w:noProof/>
            <w:webHidden/>
          </w:rPr>
          <w:tab/>
        </w:r>
        <w:r>
          <w:rPr>
            <w:noProof/>
            <w:webHidden/>
          </w:rPr>
          <w:fldChar w:fldCharType="begin"/>
        </w:r>
        <w:r>
          <w:rPr>
            <w:noProof/>
            <w:webHidden/>
          </w:rPr>
          <w:instrText xml:space="preserve"> PAGEREF _Toc110440103 \h </w:instrText>
        </w:r>
        <w:r>
          <w:rPr>
            <w:noProof/>
            <w:webHidden/>
          </w:rPr>
        </w:r>
        <w:r>
          <w:rPr>
            <w:noProof/>
            <w:webHidden/>
          </w:rPr>
          <w:fldChar w:fldCharType="separate"/>
        </w:r>
        <w:r>
          <w:rPr>
            <w:noProof/>
            <w:webHidden/>
          </w:rPr>
          <w:t>202</w:t>
        </w:r>
        <w:r>
          <w:rPr>
            <w:noProof/>
            <w:webHidden/>
          </w:rPr>
          <w:fldChar w:fldCharType="end"/>
        </w:r>
      </w:hyperlink>
    </w:p>
    <w:p w14:paraId="3897DF52" w14:textId="4A6299CD"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04" w:history="1">
        <w:r w:rsidRPr="006E0DD5">
          <w:rPr>
            <w:rStyle w:val="aff5"/>
            <w:rFonts w:ascii="Times New Roman" w:eastAsia="黑体" w:hAnsi="Times New Roman"/>
            <w:noProof/>
            <w:lang w:eastAsia="zh-CN"/>
          </w:rPr>
          <w:t>4.3.12</w:t>
        </w:r>
        <w:r w:rsidRPr="006E0DD5">
          <w:rPr>
            <w:rStyle w:val="aff5"/>
            <w:rFonts w:ascii="Times New Roman" w:eastAsia="黑体" w:hAnsi="Times New Roman"/>
            <w:noProof/>
            <w:lang w:eastAsia="zh-CN"/>
          </w:rPr>
          <w:t>项目所在区环境敏感区调查</w:t>
        </w:r>
        <w:r>
          <w:rPr>
            <w:noProof/>
            <w:webHidden/>
          </w:rPr>
          <w:tab/>
        </w:r>
        <w:r>
          <w:rPr>
            <w:noProof/>
            <w:webHidden/>
          </w:rPr>
          <w:fldChar w:fldCharType="begin"/>
        </w:r>
        <w:r>
          <w:rPr>
            <w:noProof/>
            <w:webHidden/>
          </w:rPr>
          <w:instrText xml:space="preserve"> PAGEREF _Toc110440104 \h </w:instrText>
        </w:r>
        <w:r>
          <w:rPr>
            <w:noProof/>
            <w:webHidden/>
          </w:rPr>
        </w:r>
        <w:r>
          <w:rPr>
            <w:noProof/>
            <w:webHidden/>
          </w:rPr>
          <w:fldChar w:fldCharType="separate"/>
        </w:r>
        <w:r>
          <w:rPr>
            <w:noProof/>
            <w:webHidden/>
          </w:rPr>
          <w:t>202</w:t>
        </w:r>
        <w:r>
          <w:rPr>
            <w:noProof/>
            <w:webHidden/>
          </w:rPr>
          <w:fldChar w:fldCharType="end"/>
        </w:r>
      </w:hyperlink>
    </w:p>
    <w:p w14:paraId="355F2B6D" w14:textId="0D2638CD" w:rsidR="00562AA3" w:rsidRDefault="00562AA3">
      <w:pPr>
        <w:pStyle w:val="TOC1"/>
        <w:tabs>
          <w:tab w:val="right" w:leader="dot" w:pos="8300"/>
        </w:tabs>
        <w:rPr>
          <w:rFonts w:asciiTheme="minorHAnsi" w:eastAsiaTheme="minorEastAsia" w:hAnsiTheme="minorHAnsi" w:cstheme="minorBidi"/>
          <w:noProof/>
          <w:kern w:val="2"/>
          <w:sz w:val="21"/>
          <w:lang w:eastAsia="zh-CN"/>
        </w:rPr>
      </w:pPr>
      <w:hyperlink w:anchor="_Toc110440105" w:history="1">
        <w:r w:rsidRPr="006E0DD5">
          <w:rPr>
            <w:rStyle w:val="aff5"/>
            <w:rFonts w:ascii="Times New Roman" w:eastAsia="黑体" w:hAnsi="Times New Roman"/>
            <w:noProof/>
            <w:lang w:eastAsia="zh-CN"/>
          </w:rPr>
          <w:t>5</w:t>
        </w:r>
        <w:r w:rsidRPr="006E0DD5">
          <w:rPr>
            <w:rStyle w:val="aff5"/>
            <w:rFonts w:ascii="Times New Roman" w:eastAsia="黑体" w:hAnsi="Times New Roman"/>
            <w:noProof/>
            <w:lang w:eastAsia="zh-CN"/>
          </w:rPr>
          <w:t>环境影响预测与评价</w:t>
        </w:r>
        <w:r>
          <w:rPr>
            <w:noProof/>
            <w:webHidden/>
          </w:rPr>
          <w:tab/>
        </w:r>
        <w:r>
          <w:rPr>
            <w:noProof/>
            <w:webHidden/>
          </w:rPr>
          <w:fldChar w:fldCharType="begin"/>
        </w:r>
        <w:r>
          <w:rPr>
            <w:noProof/>
            <w:webHidden/>
          </w:rPr>
          <w:instrText xml:space="preserve"> PAGEREF _Toc110440105 \h </w:instrText>
        </w:r>
        <w:r>
          <w:rPr>
            <w:noProof/>
            <w:webHidden/>
          </w:rPr>
        </w:r>
        <w:r>
          <w:rPr>
            <w:noProof/>
            <w:webHidden/>
          </w:rPr>
          <w:fldChar w:fldCharType="separate"/>
        </w:r>
        <w:r>
          <w:rPr>
            <w:noProof/>
            <w:webHidden/>
          </w:rPr>
          <w:t>203</w:t>
        </w:r>
        <w:r>
          <w:rPr>
            <w:noProof/>
            <w:webHidden/>
          </w:rPr>
          <w:fldChar w:fldCharType="end"/>
        </w:r>
      </w:hyperlink>
    </w:p>
    <w:p w14:paraId="1F11B7E3" w14:textId="028D2545"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06" w:history="1">
        <w:r w:rsidRPr="006E0DD5">
          <w:rPr>
            <w:rStyle w:val="aff5"/>
            <w:noProof/>
            <w:lang w:eastAsia="zh-CN"/>
          </w:rPr>
          <w:t>5.1</w:t>
        </w:r>
        <w:r w:rsidRPr="006E0DD5">
          <w:rPr>
            <w:rStyle w:val="aff5"/>
            <w:noProof/>
            <w:lang w:eastAsia="zh-CN"/>
          </w:rPr>
          <w:t>施工期环境影响分析</w:t>
        </w:r>
        <w:r>
          <w:rPr>
            <w:noProof/>
            <w:webHidden/>
          </w:rPr>
          <w:tab/>
        </w:r>
        <w:r>
          <w:rPr>
            <w:noProof/>
            <w:webHidden/>
          </w:rPr>
          <w:fldChar w:fldCharType="begin"/>
        </w:r>
        <w:r>
          <w:rPr>
            <w:noProof/>
            <w:webHidden/>
          </w:rPr>
          <w:instrText xml:space="preserve"> PAGEREF _Toc110440106 \h </w:instrText>
        </w:r>
        <w:r>
          <w:rPr>
            <w:noProof/>
            <w:webHidden/>
          </w:rPr>
        </w:r>
        <w:r>
          <w:rPr>
            <w:noProof/>
            <w:webHidden/>
          </w:rPr>
          <w:fldChar w:fldCharType="separate"/>
        </w:r>
        <w:r>
          <w:rPr>
            <w:noProof/>
            <w:webHidden/>
          </w:rPr>
          <w:t>203</w:t>
        </w:r>
        <w:r>
          <w:rPr>
            <w:noProof/>
            <w:webHidden/>
          </w:rPr>
          <w:fldChar w:fldCharType="end"/>
        </w:r>
      </w:hyperlink>
    </w:p>
    <w:p w14:paraId="05C8374A" w14:textId="62DDF468"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07" w:history="1">
        <w:r w:rsidRPr="006E0DD5">
          <w:rPr>
            <w:rStyle w:val="aff5"/>
            <w:rFonts w:ascii="Times New Roman" w:eastAsia="黑体" w:hAnsi="Times New Roman"/>
            <w:noProof/>
            <w:lang w:eastAsia="zh-CN"/>
          </w:rPr>
          <w:t>5.1.1</w:t>
        </w:r>
        <w:r w:rsidRPr="006E0DD5">
          <w:rPr>
            <w:rStyle w:val="aff5"/>
            <w:rFonts w:ascii="Times New Roman" w:eastAsia="黑体" w:hAnsi="Times New Roman"/>
            <w:noProof/>
            <w:lang w:eastAsia="zh-CN"/>
          </w:rPr>
          <w:t>施工期生态环境影响分析</w:t>
        </w:r>
        <w:r>
          <w:rPr>
            <w:noProof/>
            <w:webHidden/>
          </w:rPr>
          <w:tab/>
        </w:r>
        <w:r>
          <w:rPr>
            <w:noProof/>
            <w:webHidden/>
          </w:rPr>
          <w:fldChar w:fldCharType="begin"/>
        </w:r>
        <w:r>
          <w:rPr>
            <w:noProof/>
            <w:webHidden/>
          </w:rPr>
          <w:instrText xml:space="preserve"> PAGEREF _Toc110440107 \h </w:instrText>
        </w:r>
        <w:r>
          <w:rPr>
            <w:noProof/>
            <w:webHidden/>
          </w:rPr>
        </w:r>
        <w:r>
          <w:rPr>
            <w:noProof/>
            <w:webHidden/>
          </w:rPr>
          <w:fldChar w:fldCharType="separate"/>
        </w:r>
        <w:r>
          <w:rPr>
            <w:noProof/>
            <w:webHidden/>
          </w:rPr>
          <w:t>203</w:t>
        </w:r>
        <w:r>
          <w:rPr>
            <w:noProof/>
            <w:webHidden/>
          </w:rPr>
          <w:fldChar w:fldCharType="end"/>
        </w:r>
      </w:hyperlink>
    </w:p>
    <w:p w14:paraId="6CFDD1B8" w14:textId="5EBC6D5C"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08" w:history="1">
        <w:r w:rsidRPr="006E0DD5">
          <w:rPr>
            <w:rStyle w:val="aff5"/>
            <w:rFonts w:ascii="Times New Roman" w:eastAsia="黑体" w:hAnsi="Times New Roman"/>
            <w:noProof/>
            <w:lang w:eastAsia="zh-CN"/>
          </w:rPr>
          <w:t>5.1.2</w:t>
        </w:r>
        <w:r w:rsidRPr="006E0DD5">
          <w:rPr>
            <w:rStyle w:val="aff5"/>
            <w:rFonts w:ascii="Times New Roman" w:eastAsia="黑体" w:hAnsi="Times New Roman"/>
            <w:noProof/>
            <w:lang w:eastAsia="zh-CN"/>
          </w:rPr>
          <w:t>施工期钻前工程环境影响分析</w:t>
        </w:r>
        <w:r>
          <w:rPr>
            <w:noProof/>
            <w:webHidden/>
          </w:rPr>
          <w:tab/>
        </w:r>
        <w:r>
          <w:rPr>
            <w:noProof/>
            <w:webHidden/>
          </w:rPr>
          <w:fldChar w:fldCharType="begin"/>
        </w:r>
        <w:r>
          <w:rPr>
            <w:noProof/>
            <w:webHidden/>
          </w:rPr>
          <w:instrText xml:space="preserve"> PAGEREF _Toc110440108 \h </w:instrText>
        </w:r>
        <w:r>
          <w:rPr>
            <w:noProof/>
            <w:webHidden/>
          </w:rPr>
        </w:r>
        <w:r>
          <w:rPr>
            <w:noProof/>
            <w:webHidden/>
          </w:rPr>
          <w:fldChar w:fldCharType="separate"/>
        </w:r>
        <w:r>
          <w:rPr>
            <w:noProof/>
            <w:webHidden/>
          </w:rPr>
          <w:t>210</w:t>
        </w:r>
        <w:r>
          <w:rPr>
            <w:noProof/>
            <w:webHidden/>
          </w:rPr>
          <w:fldChar w:fldCharType="end"/>
        </w:r>
      </w:hyperlink>
    </w:p>
    <w:p w14:paraId="606376C1" w14:textId="5485F8F6"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09" w:history="1">
        <w:r w:rsidRPr="006E0DD5">
          <w:rPr>
            <w:rStyle w:val="aff5"/>
            <w:rFonts w:ascii="Times New Roman" w:eastAsia="黑体" w:hAnsi="Times New Roman"/>
            <w:noProof/>
            <w:lang w:eastAsia="zh-CN"/>
          </w:rPr>
          <w:t>5.1.3</w:t>
        </w:r>
        <w:r w:rsidRPr="006E0DD5">
          <w:rPr>
            <w:rStyle w:val="aff5"/>
            <w:rFonts w:ascii="Times New Roman" w:eastAsia="黑体" w:hAnsi="Times New Roman"/>
            <w:noProof/>
            <w:lang w:eastAsia="zh-CN"/>
          </w:rPr>
          <w:t>施工期钻井工程环境影响分析</w:t>
        </w:r>
        <w:r>
          <w:rPr>
            <w:noProof/>
            <w:webHidden/>
          </w:rPr>
          <w:tab/>
        </w:r>
        <w:r>
          <w:rPr>
            <w:noProof/>
            <w:webHidden/>
          </w:rPr>
          <w:fldChar w:fldCharType="begin"/>
        </w:r>
        <w:r>
          <w:rPr>
            <w:noProof/>
            <w:webHidden/>
          </w:rPr>
          <w:instrText xml:space="preserve"> PAGEREF _Toc110440109 \h </w:instrText>
        </w:r>
        <w:r>
          <w:rPr>
            <w:noProof/>
            <w:webHidden/>
          </w:rPr>
        </w:r>
        <w:r>
          <w:rPr>
            <w:noProof/>
            <w:webHidden/>
          </w:rPr>
          <w:fldChar w:fldCharType="separate"/>
        </w:r>
        <w:r>
          <w:rPr>
            <w:noProof/>
            <w:webHidden/>
          </w:rPr>
          <w:t>211</w:t>
        </w:r>
        <w:r>
          <w:rPr>
            <w:noProof/>
            <w:webHidden/>
          </w:rPr>
          <w:fldChar w:fldCharType="end"/>
        </w:r>
      </w:hyperlink>
    </w:p>
    <w:p w14:paraId="62CFAE24" w14:textId="57651DF8"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10" w:history="1">
        <w:r w:rsidRPr="006E0DD5">
          <w:rPr>
            <w:rStyle w:val="aff5"/>
            <w:rFonts w:ascii="Times New Roman" w:eastAsia="黑体" w:hAnsi="Times New Roman"/>
            <w:noProof/>
            <w:lang w:eastAsia="zh-CN"/>
          </w:rPr>
          <w:t>5.1.4</w:t>
        </w:r>
        <w:r w:rsidRPr="006E0DD5">
          <w:rPr>
            <w:rStyle w:val="aff5"/>
            <w:rFonts w:ascii="Times New Roman" w:eastAsia="黑体" w:hAnsi="Times New Roman"/>
            <w:noProof/>
            <w:lang w:eastAsia="zh-CN"/>
          </w:rPr>
          <w:t>施工期外输管线及试采站工程环境影响分析</w:t>
        </w:r>
        <w:r>
          <w:rPr>
            <w:noProof/>
            <w:webHidden/>
          </w:rPr>
          <w:tab/>
        </w:r>
        <w:r>
          <w:rPr>
            <w:noProof/>
            <w:webHidden/>
          </w:rPr>
          <w:fldChar w:fldCharType="begin"/>
        </w:r>
        <w:r>
          <w:rPr>
            <w:noProof/>
            <w:webHidden/>
          </w:rPr>
          <w:instrText xml:space="preserve"> PAGEREF _Toc110440110 \h </w:instrText>
        </w:r>
        <w:r>
          <w:rPr>
            <w:noProof/>
            <w:webHidden/>
          </w:rPr>
        </w:r>
        <w:r>
          <w:rPr>
            <w:noProof/>
            <w:webHidden/>
          </w:rPr>
          <w:fldChar w:fldCharType="separate"/>
        </w:r>
        <w:r>
          <w:rPr>
            <w:noProof/>
            <w:webHidden/>
          </w:rPr>
          <w:t>227</w:t>
        </w:r>
        <w:r>
          <w:rPr>
            <w:noProof/>
            <w:webHidden/>
          </w:rPr>
          <w:fldChar w:fldCharType="end"/>
        </w:r>
      </w:hyperlink>
    </w:p>
    <w:p w14:paraId="545887B9" w14:textId="49A084B5"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11" w:history="1">
        <w:r w:rsidRPr="006E0DD5">
          <w:rPr>
            <w:rStyle w:val="aff5"/>
            <w:noProof/>
            <w:lang w:eastAsia="zh-CN"/>
          </w:rPr>
          <w:t>5.2</w:t>
        </w:r>
        <w:r w:rsidRPr="006E0DD5">
          <w:rPr>
            <w:rStyle w:val="aff5"/>
            <w:noProof/>
            <w:lang w:eastAsia="zh-CN"/>
          </w:rPr>
          <w:t>试采期环境影响分析</w:t>
        </w:r>
        <w:r>
          <w:rPr>
            <w:noProof/>
            <w:webHidden/>
          </w:rPr>
          <w:tab/>
        </w:r>
        <w:r>
          <w:rPr>
            <w:noProof/>
            <w:webHidden/>
          </w:rPr>
          <w:fldChar w:fldCharType="begin"/>
        </w:r>
        <w:r>
          <w:rPr>
            <w:noProof/>
            <w:webHidden/>
          </w:rPr>
          <w:instrText xml:space="preserve"> PAGEREF _Toc110440111 \h </w:instrText>
        </w:r>
        <w:r>
          <w:rPr>
            <w:noProof/>
            <w:webHidden/>
          </w:rPr>
        </w:r>
        <w:r>
          <w:rPr>
            <w:noProof/>
            <w:webHidden/>
          </w:rPr>
          <w:fldChar w:fldCharType="separate"/>
        </w:r>
        <w:r>
          <w:rPr>
            <w:noProof/>
            <w:webHidden/>
          </w:rPr>
          <w:t>228</w:t>
        </w:r>
        <w:r>
          <w:rPr>
            <w:noProof/>
            <w:webHidden/>
          </w:rPr>
          <w:fldChar w:fldCharType="end"/>
        </w:r>
      </w:hyperlink>
    </w:p>
    <w:p w14:paraId="635BAC95" w14:textId="096019CE"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12" w:history="1">
        <w:r w:rsidRPr="006E0DD5">
          <w:rPr>
            <w:rStyle w:val="aff5"/>
            <w:rFonts w:ascii="Times New Roman" w:eastAsia="黑体" w:hAnsi="Times New Roman"/>
            <w:bCs/>
            <w:noProof/>
            <w:lang w:eastAsia="zh-CN"/>
          </w:rPr>
          <w:t>5.2.1</w:t>
        </w:r>
        <w:r w:rsidRPr="006E0DD5">
          <w:rPr>
            <w:rStyle w:val="aff5"/>
            <w:rFonts w:ascii="Times New Roman" w:eastAsia="黑体" w:hAnsi="Times New Roman"/>
            <w:bCs/>
            <w:noProof/>
            <w:lang w:eastAsia="zh-CN"/>
          </w:rPr>
          <w:t>试采期生态环境影响分析</w:t>
        </w:r>
        <w:r>
          <w:rPr>
            <w:noProof/>
            <w:webHidden/>
          </w:rPr>
          <w:tab/>
        </w:r>
        <w:r>
          <w:rPr>
            <w:noProof/>
            <w:webHidden/>
          </w:rPr>
          <w:fldChar w:fldCharType="begin"/>
        </w:r>
        <w:r>
          <w:rPr>
            <w:noProof/>
            <w:webHidden/>
          </w:rPr>
          <w:instrText xml:space="preserve"> PAGEREF _Toc110440112 \h </w:instrText>
        </w:r>
        <w:r>
          <w:rPr>
            <w:noProof/>
            <w:webHidden/>
          </w:rPr>
        </w:r>
        <w:r>
          <w:rPr>
            <w:noProof/>
            <w:webHidden/>
          </w:rPr>
          <w:fldChar w:fldCharType="separate"/>
        </w:r>
        <w:r>
          <w:rPr>
            <w:noProof/>
            <w:webHidden/>
          </w:rPr>
          <w:t>228</w:t>
        </w:r>
        <w:r>
          <w:rPr>
            <w:noProof/>
            <w:webHidden/>
          </w:rPr>
          <w:fldChar w:fldCharType="end"/>
        </w:r>
      </w:hyperlink>
    </w:p>
    <w:p w14:paraId="4EF8AAF1" w14:textId="5EE23F65"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13" w:history="1">
        <w:r w:rsidRPr="006E0DD5">
          <w:rPr>
            <w:rStyle w:val="aff5"/>
            <w:rFonts w:ascii="Times New Roman" w:eastAsia="黑体" w:hAnsi="Times New Roman"/>
            <w:bCs/>
            <w:noProof/>
            <w:lang w:eastAsia="zh-CN"/>
          </w:rPr>
          <w:t>5.2.2</w:t>
        </w:r>
        <w:r w:rsidRPr="006E0DD5">
          <w:rPr>
            <w:rStyle w:val="aff5"/>
            <w:rFonts w:ascii="Times New Roman" w:eastAsia="黑体" w:hAnsi="Times New Roman"/>
            <w:bCs/>
            <w:noProof/>
            <w:lang w:eastAsia="zh-CN"/>
          </w:rPr>
          <w:t>大气环境影响分析</w:t>
        </w:r>
        <w:r>
          <w:rPr>
            <w:noProof/>
            <w:webHidden/>
          </w:rPr>
          <w:tab/>
        </w:r>
        <w:r>
          <w:rPr>
            <w:noProof/>
            <w:webHidden/>
          </w:rPr>
          <w:fldChar w:fldCharType="begin"/>
        </w:r>
        <w:r>
          <w:rPr>
            <w:noProof/>
            <w:webHidden/>
          </w:rPr>
          <w:instrText xml:space="preserve"> PAGEREF _Toc110440113 \h </w:instrText>
        </w:r>
        <w:r>
          <w:rPr>
            <w:noProof/>
            <w:webHidden/>
          </w:rPr>
        </w:r>
        <w:r>
          <w:rPr>
            <w:noProof/>
            <w:webHidden/>
          </w:rPr>
          <w:fldChar w:fldCharType="separate"/>
        </w:r>
        <w:r>
          <w:rPr>
            <w:noProof/>
            <w:webHidden/>
          </w:rPr>
          <w:t>228</w:t>
        </w:r>
        <w:r>
          <w:rPr>
            <w:noProof/>
            <w:webHidden/>
          </w:rPr>
          <w:fldChar w:fldCharType="end"/>
        </w:r>
      </w:hyperlink>
    </w:p>
    <w:p w14:paraId="34C2BF16" w14:textId="17E66851"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14" w:history="1">
        <w:r w:rsidRPr="006E0DD5">
          <w:rPr>
            <w:rStyle w:val="aff5"/>
            <w:rFonts w:ascii="Times New Roman" w:eastAsia="黑体" w:hAnsi="Times New Roman"/>
            <w:bCs/>
            <w:noProof/>
            <w:lang w:eastAsia="zh-CN"/>
          </w:rPr>
          <w:t>5.2.3</w:t>
        </w:r>
        <w:r w:rsidRPr="006E0DD5">
          <w:rPr>
            <w:rStyle w:val="aff5"/>
            <w:rFonts w:ascii="Times New Roman" w:eastAsia="黑体" w:hAnsi="Times New Roman"/>
            <w:bCs/>
            <w:noProof/>
            <w:lang w:eastAsia="zh-CN"/>
          </w:rPr>
          <w:t>地表水环境影响分析</w:t>
        </w:r>
        <w:r>
          <w:rPr>
            <w:noProof/>
            <w:webHidden/>
          </w:rPr>
          <w:tab/>
        </w:r>
        <w:r>
          <w:rPr>
            <w:noProof/>
            <w:webHidden/>
          </w:rPr>
          <w:fldChar w:fldCharType="begin"/>
        </w:r>
        <w:r>
          <w:rPr>
            <w:noProof/>
            <w:webHidden/>
          </w:rPr>
          <w:instrText xml:space="preserve"> PAGEREF _Toc110440114 \h </w:instrText>
        </w:r>
        <w:r>
          <w:rPr>
            <w:noProof/>
            <w:webHidden/>
          </w:rPr>
        </w:r>
        <w:r>
          <w:rPr>
            <w:noProof/>
            <w:webHidden/>
          </w:rPr>
          <w:fldChar w:fldCharType="separate"/>
        </w:r>
        <w:r>
          <w:rPr>
            <w:noProof/>
            <w:webHidden/>
          </w:rPr>
          <w:t>232</w:t>
        </w:r>
        <w:r>
          <w:rPr>
            <w:noProof/>
            <w:webHidden/>
          </w:rPr>
          <w:fldChar w:fldCharType="end"/>
        </w:r>
      </w:hyperlink>
    </w:p>
    <w:p w14:paraId="2E29792C" w14:textId="202CD16A"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15" w:history="1">
        <w:r w:rsidRPr="006E0DD5">
          <w:rPr>
            <w:rStyle w:val="aff5"/>
            <w:rFonts w:ascii="Times New Roman" w:eastAsia="黑体" w:hAnsi="Times New Roman"/>
            <w:bCs/>
            <w:noProof/>
            <w:lang w:eastAsia="zh-CN"/>
          </w:rPr>
          <w:t>5.2.4</w:t>
        </w:r>
        <w:r w:rsidRPr="006E0DD5">
          <w:rPr>
            <w:rStyle w:val="aff5"/>
            <w:rFonts w:ascii="Times New Roman" w:eastAsia="黑体" w:hAnsi="Times New Roman"/>
            <w:bCs/>
            <w:noProof/>
            <w:lang w:eastAsia="zh-CN"/>
          </w:rPr>
          <w:t>声环境影响分析</w:t>
        </w:r>
        <w:r>
          <w:rPr>
            <w:noProof/>
            <w:webHidden/>
          </w:rPr>
          <w:tab/>
        </w:r>
        <w:r>
          <w:rPr>
            <w:noProof/>
            <w:webHidden/>
          </w:rPr>
          <w:fldChar w:fldCharType="begin"/>
        </w:r>
        <w:r>
          <w:rPr>
            <w:noProof/>
            <w:webHidden/>
          </w:rPr>
          <w:instrText xml:space="preserve"> PAGEREF _Toc110440115 \h </w:instrText>
        </w:r>
        <w:r>
          <w:rPr>
            <w:noProof/>
            <w:webHidden/>
          </w:rPr>
        </w:r>
        <w:r>
          <w:rPr>
            <w:noProof/>
            <w:webHidden/>
          </w:rPr>
          <w:fldChar w:fldCharType="separate"/>
        </w:r>
        <w:r>
          <w:rPr>
            <w:noProof/>
            <w:webHidden/>
          </w:rPr>
          <w:t>233</w:t>
        </w:r>
        <w:r>
          <w:rPr>
            <w:noProof/>
            <w:webHidden/>
          </w:rPr>
          <w:fldChar w:fldCharType="end"/>
        </w:r>
      </w:hyperlink>
    </w:p>
    <w:p w14:paraId="081A6015" w14:textId="024BD7C2"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16" w:history="1">
        <w:r w:rsidRPr="006E0DD5">
          <w:rPr>
            <w:rStyle w:val="aff5"/>
            <w:rFonts w:ascii="Times New Roman" w:eastAsia="黑体" w:hAnsi="Times New Roman"/>
            <w:bCs/>
            <w:noProof/>
            <w:lang w:eastAsia="zh-CN"/>
          </w:rPr>
          <w:t>5.2.5</w:t>
        </w:r>
        <w:r w:rsidRPr="006E0DD5">
          <w:rPr>
            <w:rStyle w:val="aff5"/>
            <w:rFonts w:ascii="Times New Roman" w:eastAsia="黑体" w:hAnsi="Times New Roman"/>
            <w:bCs/>
            <w:noProof/>
            <w:lang w:eastAsia="zh-CN"/>
          </w:rPr>
          <w:t>固废影响分析</w:t>
        </w:r>
        <w:r>
          <w:rPr>
            <w:noProof/>
            <w:webHidden/>
          </w:rPr>
          <w:tab/>
        </w:r>
        <w:r>
          <w:rPr>
            <w:noProof/>
            <w:webHidden/>
          </w:rPr>
          <w:fldChar w:fldCharType="begin"/>
        </w:r>
        <w:r>
          <w:rPr>
            <w:noProof/>
            <w:webHidden/>
          </w:rPr>
          <w:instrText xml:space="preserve"> PAGEREF _Toc110440116 \h </w:instrText>
        </w:r>
        <w:r>
          <w:rPr>
            <w:noProof/>
            <w:webHidden/>
          </w:rPr>
        </w:r>
        <w:r>
          <w:rPr>
            <w:noProof/>
            <w:webHidden/>
          </w:rPr>
          <w:fldChar w:fldCharType="separate"/>
        </w:r>
        <w:r>
          <w:rPr>
            <w:noProof/>
            <w:webHidden/>
          </w:rPr>
          <w:t>234</w:t>
        </w:r>
        <w:r>
          <w:rPr>
            <w:noProof/>
            <w:webHidden/>
          </w:rPr>
          <w:fldChar w:fldCharType="end"/>
        </w:r>
      </w:hyperlink>
    </w:p>
    <w:p w14:paraId="76E4C9F6" w14:textId="70B1907E"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17" w:history="1">
        <w:r w:rsidRPr="006E0DD5">
          <w:rPr>
            <w:rStyle w:val="aff5"/>
            <w:rFonts w:ascii="Times New Roman" w:eastAsia="黑体" w:hAnsi="Times New Roman"/>
            <w:bCs/>
            <w:noProof/>
            <w:lang w:eastAsia="zh-CN"/>
          </w:rPr>
          <w:t>5.2.6</w:t>
        </w:r>
        <w:r w:rsidRPr="006E0DD5">
          <w:rPr>
            <w:rStyle w:val="aff5"/>
            <w:rFonts w:ascii="Times New Roman" w:eastAsia="黑体" w:hAnsi="Times New Roman"/>
            <w:bCs/>
            <w:noProof/>
            <w:lang w:eastAsia="zh-CN"/>
          </w:rPr>
          <w:t>土壤环境影响分析</w:t>
        </w:r>
        <w:r>
          <w:rPr>
            <w:noProof/>
            <w:webHidden/>
          </w:rPr>
          <w:tab/>
        </w:r>
        <w:r>
          <w:rPr>
            <w:noProof/>
            <w:webHidden/>
          </w:rPr>
          <w:fldChar w:fldCharType="begin"/>
        </w:r>
        <w:r>
          <w:rPr>
            <w:noProof/>
            <w:webHidden/>
          </w:rPr>
          <w:instrText xml:space="preserve"> PAGEREF _Toc110440117 \h </w:instrText>
        </w:r>
        <w:r>
          <w:rPr>
            <w:noProof/>
            <w:webHidden/>
          </w:rPr>
        </w:r>
        <w:r>
          <w:rPr>
            <w:noProof/>
            <w:webHidden/>
          </w:rPr>
          <w:fldChar w:fldCharType="separate"/>
        </w:r>
        <w:r>
          <w:rPr>
            <w:noProof/>
            <w:webHidden/>
          </w:rPr>
          <w:t>234</w:t>
        </w:r>
        <w:r>
          <w:rPr>
            <w:noProof/>
            <w:webHidden/>
          </w:rPr>
          <w:fldChar w:fldCharType="end"/>
        </w:r>
      </w:hyperlink>
    </w:p>
    <w:p w14:paraId="4224D562" w14:textId="62F60200"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18" w:history="1">
        <w:r w:rsidRPr="006E0DD5">
          <w:rPr>
            <w:rStyle w:val="aff5"/>
            <w:noProof/>
            <w:lang w:eastAsia="zh-CN"/>
          </w:rPr>
          <w:t>5.3</w:t>
        </w:r>
        <w:r w:rsidRPr="006E0DD5">
          <w:rPr>
            <w:rStyle w:val="aff5"/>
            <w:noProof/>
            <w:lang w:eastAsia="zh-CN"/>
          </w:rPr>
          <w:t>环境风险分析</w:t>
        </w:r>
        <w:r>
          <w:rPr>
            <w:noProof/>
            <w:webHidden/>
          </w:rPr>
          <w:tab/>
        </w:r>
        <w:r>
          <w:rPr>
            <w:noProof/>
            <w:webHidden/>
          </w:rPr>
          <w:fldChar w:fldCharType="begin"/>
        </w:r>
        <w:r>
          <w:rPr>
            <w:noProof/>
            <w:webHidden/>
          </w:rPr>
          <w:instrText xml:space="preserve"> PAGEREF _Toc110440118 \h </w:instrText>
        </w:r>
        <w:r>
          <w:rPr>
            <w:noProof/>
            <w:webHidden/>
          </w:rPr>
        </w:r>
        <w:r>
          <w:rPr>
            <w:noProof/>
            <w:webHidden/>
          </w:rPr>
          <w:fldChar w:fldCharType="separate"/>
        </w:r>
        <w:r>
          <w:rPr>
            <w:noProof/>
            <w:webHidden/>
          </w:rPr>
          <w:t>235</w:t>
        </w:r>
        <w:r>
          <w:rPr>
            <w:noProof/>
            <w:webHidden/>
          </w:rPr>
          <w:fldChar w:fldCharType="end"/>
        </w:r>
      </w:hyperlink>
    </w:p>
    <w:p w14:paraId="1A1AE38D" w14:textId="12FB118C"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19" w:history="1">
        <w:r w:rsidRPr="006E0DD5">
          <w:rPr>
            <w:rStyle w:val="aff5"/>
            <w:rFonts w:ascii="Times New Roman" w:eastAsia="黑体" w:hAnsi="Times New Roman"/>
            <w:noProof/>
            <w:lang w:eastAsia="zh-CN"/>
          </w:rPr>
          <w:t>5.3.1</w:t>
        </w:r>
        <w:r w:rsidRPr="006E0DD5">
          <w:rPr>
            <w:rStyle w:val="aff5"/>
            <w:rFonts w:ascii="Times New Roman" w:eastAsia="黑体" w:hAnsi="Times New Roman"/>
            <w:noProof/>
            <w:lang w:eastAsia="zh-CN"/>
          </w:rPr>
          <w:t>评价依据</w:t>
        </w:r>
        <w:r>
          <w:rPr>
            <w:noProof/>
            <w:webHidden/>
          </w:rPr>
          <w:tab/>
        </w:r>
        <w:r>
          <w:rPr>
            <w:noProof/>
            <w:webHidden/>
          </w:rPr>
          <w:fldChar w:fldCharType="begin"/>
        </w:r>
        <w:r>
          <w:rPr>
            <w:noProof/>
            <w:webHidden/>
          </w:rPr>
          <w:instrText xml:space="preserve"> PAGEREF _Toc110440119 \h </w:instrText>
        </w:r>
        <w:r>
          <w:rPr>
            <w:noProof/>
            <w:webHidden/>
          </w:rPr>
        </w:r>
        <w:r>
          <w:rPr>
            <w:noProof/>
            <w:webHidden/>
          </w:rPr>
          <w:fldChar w:fldCharType="separate"/>
        </w:r>
        <w:r>
          <w:rPr>
            <w:noProof/>
            <w:webHidden/>
          </w:rPr>
          <w:t>235</w:t>
        </w:r>
        <w:r>
          <w:rPr>
            <w:noProof/>
            <w:webHidden/>
          </w:rPr>
          <w:fldChar w:fldCharType="end"/>
        </w:r>
      </w:hyperlink>
    </w:p>
    <w:p w14:paraId="14984EA0" w14:textId="246DD1D9"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20" w:history="1">
        <w:r w:rsidRPr="006E0DD5">
          <w:rPr>
            <w:rStyle w:val="aff5"/>
            <w:rFonts w:ascii="Times New Roman" w:eastAsia="黑体" w:hAnsi="Times New Roman"/>
            <w:noProof/>
            <w:lang w:eastAsia="zh-CN"/>
          </w:rPr>
          <w:t>5.3.2</w:t>
        </w:r>
        <w:r w:rsidRPr="006E0DD5">
          <w:rPr>
            <w:rStyle w:val="aff5"/>
            <w:rFonts w:ascii="Times New Roman" w:eastAsia="黑体" w:hAnsi="Times New Roman"/>
            <w:noProof/>
            <w:lang w:eastAsia="zh-CN"/>
          </w:rPr>
          <w:t>环境敏感目标概况</w:t>
        </w:r>
        <w:r>
          <w:rPr>
            <w:noProof/>
            <w:webHidden/>
          </w:rPr>
          <w:tab/>
        </w:r>
        <w:r>
          <w:rPr>
            <w:noProof/>
            <w:webHidden/>
          </w:rPr>
          <w:fldChar w:fldCharType="begin"/>
        </w:r>
        <w:r>
          <w:rPr>
            <w:noProof/>
            <w:webHidden/>
          </w:rPr>
          <w:instrText xml:space="preserve"> PAGEREF _Toc110440120 \h </w:instrText>
        </w:r>
        <w:r>
          <w:rPr>
            <w:noProof/>
            <w:webHidden/>
          </w:rPr>
        </w:r>
        <w:r>
          <w:rPr>
            <w:noProof/>
            <w:webHidden/>
          </w:rPr>
          <w:fldChar w:fldCharType="separate"/>
        </w:r>
        <w:r>
          <w:rPr>
            <w:noProof/>
            <w:webHidden/>
          </w:rPr>
          <w:t>243</w:t>
        </w:r>
        <w:r>
          <w:rPr>
            <w:noProof/>
            <w:webHidden/>
          </w:rPr>
          <w:fldChar w:fldCharType="end"/>
        </w:r>
      </w:hyperlink>
    </w:p>
    <w:p w14:paraId="320CFEA8" w14:textId="15D330F4"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21" w:history="1">
        <w:r w:rsidRPr="006E0DD5">
          <w:rPr>
            <w:rStyle w:val="aff5"/>
            <w:rFonts w:ascii="Times New Roman" w:eastAsia="黑体" w:hAnsi="Times New Roman"/>
            <w:noProof/>
            <w:lang w:eastAsia="zh-CN"/>
          </w:rPr>
          <w:t>5.3.3</w:t>
        </w:r>
        <w:r w:rsidRPr="006E0DD5">
          <w:rPr>
            <w:rStyle w:val="aff5"/>
            <w:rFonts w:ascii="Times New Roman" w:eastAsia="黑体" w:hAnsi="Times New Roman"/>
            <w:noProof/>
            <w:lang w:eastAsia="zh-CN"/>
          </w:rPr>
          <w:t>环境风险识别</w:t>
        </w:r>
        <w:r>
          <w:rPr>
            <w:noProof/>
            <w:webHidden/>
          </w:rPr>
          <w:tab/>
        </w:r>
        <w:r>
          <w:rPr>
            <w:noProof/>
            <w:webHidden/>
          </w:rPr>
          <w:fldChar w:fldCharType="begin"/>
        </w:r>
        <w:r>
          <w:rPr>
            <w:noProof/>
            <w:webHidden/>
          </w:rPr>
          <w:instrText xml:space="preserve"> PAGEREF _Toc110440121 \h </w:instrText>
        </w:r>
        <w:r>
          <w:rPr>
            <w:noProof/>
            <w:webHidden/>
          </w:rPr>
        </w:r>
        <w:r>
          <w:rPr>
            <w:noProof/>
            <w:webHidden/>
          </w:rPr>
          <w:fldChar w:fldCharType="separate"/>
        </w:r>
        <w:r>
          <w:rPr>
            <w:noProof/>
            <w:webHidden/>
          </w:rPr>
          <w:t>243</w:t>
        </w:r>
        <w:r>
          <w:rPr>
            <w:noProof/>
            <w:webHidden/>
          </w:rPr>
          <w:fldChar w:fldCharType="end"/>
        </w:r>
      </w:hyperlink>
    </w:p>
    <w:p w14:paraId="37924527" w14:textId="60B9DC1A"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22" w:history="1">
        <w:r w:rsidRPr="006E0DD5">
          <w:rPr>
            <w:rStyle w:val="aff5"/>
            <w:rFonts w:ascii="Times New Roman" w:eastAsia="黑体" w:hAnsi="Times New Roman"/>
            <w:noProof/>
            <w:lang w:eastAsia="zh-CN"/>
          </w:rPr>
          <w:t>5.3.4</w:t>
        </w:r>
        <w:r w:rsidRPr="006E0DD5">
          <w:rPr>
            <w:rStyle w:val="aff5"/>
            <w:rFonts w:ascii="Times New Roman" w:eastAsia="黑体" w:hAnsi="Times New Roman"/>
            <w:noProof/>
            <w:lang w:eastAsia="zh-CN"/>
          </w:rPr>
          <w:t>环境风险分析</w:t>
        </w:r>
        <w:r>
          <w:rPr>
            <w:noProof/>
            <w:webHidden/>
          </w:rPr>
          <w:tab/>
        </w:r>
        <w:r>
          <w:rPr>
            <w:noProof/>
            <w:webHidden/>
          </w:rPr>
          <w:fldChar w:fldCharType="begin"/>
        </w:r>
        <w:r>
          <w:rPr>
            <w:noProof/>
            <w:webHidden/>
          </w:rPr>
          <w:instrText xml:space="preserve"> PAGEREF _Toc110440122 \h </w:instrText>
        </w:r>
        <w:r>
          <w:rPr>
            <w:noProof/>
            <w:webHidden/>
          </w:rPr>
        </w:r>
        <w:r>
          <w:rPr>
            <w:noProof/>
            <w:webHidden/>
          </w:rPr>
          <w:fldChar w:fldCharType="separate"/>
        </w:r>
        <w:r>
          <w:rPr>
            <w:noProof/>
            <w:webHidden/>
          </w:rPr>
          <w:t>245</w:t>
        </w:r>
        <w:r>
          <w:rPr>
            <w:noProof/>
            <w:webHidden/>
          </w:rPr>
          <w:fldChar w:fldCharType="end"/>
        </w:r>
      </w:hyperlink>
    </w:p>
    <w:p w14:paraId="0173C602" w14:textId="2E5180E0"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23" w:history="1">
        <w:r w:rsidRPr="006E0DD5">
          <w:rPr>
            <w:rStyle w:val="aff5"/>
            <w:rFonts w:ascii="Times New Roman" w:eastAsia="黑体" w:hAnsi="Times New Roman"/>
            <w:noProof/>
            <w:lang w:eastAsia="zh-CN"/>
          </w:rPr>
          <w:t>5.3.5</w:t>
        </w:r>
        <w:r w:rsidRPr="006E0DD5">
          <w:rPr>
            <w:rStyle w:val="aff5"/>
            <w:rFonts w:ascii="Times New Roman" w:eastAsia="黑体" w:hAnsi="Times New Roman"/>
            <w:noProof/>
            <w:lang w:eastAsia="zh-CN"/>
          </w:rPr>
          <w:t>环境风险防范措施</w:t>
        </w:r>
        <w:r>
          <w:rPr>
            <w:noProof/>
            <w:webHidden/>
          </w:rPr>
          <w:tab/>
        </w:r>
        <w:r>
          <w:rPr>
            <w:noProof/>
            <w:webHidden/>
          </w:rPr>
          <w:fldChar w:fldCharType="begin"/>
        </w:r>
        <w:r>
          <w:rPr>
            <w:noProof/>
            <w:webHidden/>
          </w:rPr>
          <w:instrText xml:space="preserve"> PAGEREF _Toc110440123 \h </w:instrText>
        </w:r>
        <w:r>
          <w:rPr>
            <w:noProof/>
            <w:webHidden/>
          </w:rPr>
        </w:r>
        <w:r>
          <w:rPr>
            <w:noProof/>
            <w:webHidden/>
          </w:rPr>
          <w:fldChar w:fldCharType="separate"/>
        </w:r>
        <w:r>
          <w:rPr>
            <w:noProof/>
            <w:webHidden/>
          </w:rPr>
          <w:t>251</w:t>
        </w:r>
        <w:r>
          <w:rPr>
            <w:noProof/>
            <w:webHidden/>
          </w:rPr>
          <w:fldChar w:fldCharType="end"/>
        </w:r>
      </w:hyperlink>
    </w:p>
    <w:p w14:paraId="517FF03A" w14:textId="16B6632A"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24" w:history="1">
        <w:r w:rsidRPr="006E0DD5">
          <w:rPr>
            <w:rStyle w:val="aff5"/>
            <w:rFonts w:ascii="Times New Roman" w:eastAsia="黑体" w:hAnsi="Times New Roman"/>
            <w:noProof/>
            <w:lang w:eastAsia="zh-CN"/>
          </w:rPr>
          <w:t>5.3.6</w:t>
        </w:r>
        <w:r w:rsidRPr="006E0DD5">
          <w:rPr>
            <w:rStyle w:val="aff5"/>
            <w:rFonts w:ascii="Times New Roman" w:eastAsia="黑体" w:hAnsi="Times New Roman"/>
            <w:noProof/>
            <w:lang w:eastAsia="zh-CN"/>
          </w:rPr>
          <w:t>应急措施</w:t>
        </w:r>
        <w:r>
          <w:rPr>
            <w:noProof/>
            <w:webHidden/>
          </w:rPr>
          <w:tab/>
        </w:r>
        <w:r>
          <w:rPr>
            <w:noProof/>
            <w:webHidden/>
          </w:rPr>
          <w:fldChar w:fldCharType="begin"/>
        </w:r>
        <w:r>
          <w:rPr>
            <w:noProof/>
            <w:webHidden/>
          </w:rPr>
          <w:instrText xml:space="preserve"> PAGEREF _Toc110440124 \h </w:instrText>
        </w:r>
        <w:r>
          <w:rPr>
            <w:noProof/>
            <w:webHidden/>
          </w:rPr>
        </w:r>
        <w:r>
          <w:rPr>
            <w:noProof/>
            <w:webHidden/>
          </w:rPr>
          <w:fldChar w:fldCharType="separate"/>
        </w:r>
        <w:r>
          <w:rPr>
            <w:noProof/>
            <w:webHidden/>
          </w:rPr>
          <w:t>259</w:t>
        </w:r>
        <w:r>
          <w:rPr>
            <w:noProof/>
            <w:webHidden/>
          </w:rPr>
          <w:fldChar w:fldCharType="end"/>
        </w:r>
      </w:hyperlink>
    </w:p>
    <w:p w14:paraId="342FAF13" w14:textId="27EAE794"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25" w:history="1">
        <w:r w:rsidRPr="006E0DD5">
          <w:rPr>
            <w:rStyle w:val="aff5"/>
            <w:rFonts w:ascii="Times New Roman" w:eastAsia="黑体" w:hAnsi="Times New Roman"/>
            <w:noProof/>
            <w:lang w:eastAsia="zh-CN"/>
          </w:rPr>
          <w:t>5.3.7</w:t>
        </w:r>
        <w:r w:rsidRPr="006E0DD5">
          <w:rPr>
            <w:rStyle w:val="aff5"/>
            <w:rFonts w:ascii="Times New Roman" w:eastAsia="黑体" w:hAnsi="Times New Roman"/>
            <w:noProof/>
            <w:lang w:eastAsia="zh-CN"/>
          </w:rPr>
          <w:t>分析结论</w:t>
        </w:r>
        <w:r>
          <w:rPr>
            <w:noProof/>
            <w:webHidden/>
          </w:rPr>
          <w:tab/>
        </w:r>
        <w:r>
          <w:rPr>
            <w:noProof/>
            <w:webHidden/>
          </w:rPr>
          <w:fldChar w:fldCharType="begin"/>
        </w:r>
        <w:r>
          <w:rPr>
            <w:noProof/>
            <w:webHidden/>
          </w:rPr>
          <w:instrText xml:space="preserve"> PAGEREF _Toc110440125 \h </w:instrText>
        </w:r>
        <w:r>
          <w:rPr>
            <w:noProof/>
            <w:webHidden/>
          </w:rPr>
        </w:r>
        <w:r>
          <w:rPr>
            <w:noProof/>
            <w:webHidden/>
          </w:rPr>
          <w:fldChar w:fldCharType="separate"/>
        </w:r>
        <w:r>
          <w:rPr>
            <w:noProof/>
            <w:webHidden/>
          </w:rPr>
          <w:t>273</w:t>
        </w:r>
        <w:r>
          <w:rPr>
            <w:noProof/>
            <w:webHidden/>
          </w:rPr>
          <w:fldChar w:fldCharType="end"/>
        </w:r>
      </w:hyperlink>
    </w:p>
    <w:p w14:paraId="245C2E37" w14:textId="00F7EBB9"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26" w:history="1">
        <w:r w:rsidRPr="006E0DD5">
          <w:rPr>
            <w:rStyle w:val="aff5"/>
            <w:noProof/>
            <w:lang w:eastAsia="zh-CN"/>
          </w:rPr>
          <w:t>5.4</w:t>
        </w:r>
        <w:r w:rsidRPr="006E0DD5">
          <w:rPr>
            <w:rStyle w:val="aff5"/>
            <w:noProof/>
            <w:lang w:eastAsia="zh-CN"/>
          </w:rPr>
          <w:t>地下水环境影响分析</w:t>
        </w:r>
        <w:r>
          <w:rPr>
            <w:noProof/>
            <w:webHidden/>
          </w:rPr>
          <w:tab/>
        </w:r>
        <w:r>
          <w:rPr>
            <w:noProof/>
            <w:webHidden/>
          </w:rPr>
          <w:fldChar w:fldCharType="begin"/>
        </w:r>
        <w:r>
          <w:rPr>
            <w:noProof/>
            <w:webHidden/>
          </w:rPr>
          <w:instrText xml:space="preserve"> PAGEREF _Toc110440126 \h </w:instrText>
        </w:r>
        <w:r>
          <w:rPr>
            <w:noProof/>
            <w:webHidden/>
          </w:rPr>
        </w:r>
        <w:r>
          <w:rPr>
            <w:noProof/>
            <w:webHidden/>
          </w:rPr>
          <w:fldChar w:fldCharType="separate"/>
        </w:r>
        <w:r>
          <w:rPr>
            <w:noProof/>
            <w:webHidden/>
          </w:rPr>
          <w:t>274</w:t>
        </w:r>
        <w:r>
          <w:rPr>
            <w:noProof/>
            <w:webHidden/>
          </w:rPr>
          <w:fldChar w:fldCharType="end"/>
        </w:r>
      </w:hyperlink>
    </w:p>
    <w:p w14:paraId="7F65C44D" w14:textId="3A973F5E"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27" w:history="1">
        <w:r w:rsidRPr="006E0DD5">
          <w:rPr>
            <w:rStyle w:val="aff5"/>
            <w:rFonts w:ascii="Times New Roman" w:eastAsia="黑体" w:hAnsi="Times New Roman"/>
            <w:noProof/>
            <w:lang w:eastAsia="zh-CN"/>
          </w:rPr>
          <w:t>5.4.1</w:t>
        </w:r>
        <w:r w:rsidRPr="006E0DD5">
          <w:rPr>
            <w:rStyle w:val="aff5"/>
            <w:rFonts w:ascii="Times New Roman" w:eastAsia="黑体" w:hAnsi="Times New Roman"/>
            <w:noProof/>
            <w:lang w:eastAsia="zh-CN"/>
          </w:rPr>
          <w:t>项目区水文地质条件</w:t>
        </w:r>
        <w:r>
          <w:rPr>
            <w:noProof/>
            <w:webHidden/>
          </w:rPr>
          <w:tab/>
        </w:r>
        <w:r>
          <w:rPr>
            <w:noProof/>
            <w:webHidden/>
          </w:rPr>
          <w:fldChar w:fldCharType="begin"/>
        </w:r>
        <w:r>
          <w:rPr>
            <w:noProof/>
            <w:webHidden/>
          </w:rPr>
          <w:instrText xml:space="preserve"> PAGEREF _Toc110440127 \h </w:instrText>
        </w:r>
        <w:r>
          <w:rPr>
            <w:noProof/>
            <w:webHidden/>
          </w:rPr>
        </w:r>
        <w:r>
          <w:rPr>
            <w:noProof/>
            <w:webHidden/>
          </w:rPr>
          <w:fldChar w:fldCharType="separate"/>
        </w:r>
        <w:r>
          <w:rPr>
            <w:noProof/>
            <w:webHidden/>
          </w:rPr>
          <w:t>274</w:t>
        </w:r>
        <w:r>
          <w:rPr>
            <w:noProof/>
            <w:webHidden/>
          </w:rPr>
          <w:fldChar w:fldCharType="end"/>
        </w:r>
      </w:hyperlink>
    </w:p>
    <w:p w14:paraId="7E28B362" w14:textId="4BEA639C"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28" w:history="1">
        <w:r w:rsidRPr="006E0DD5">
          <w:rPr>
            <w:rStyle w:val="aff5"/>
            <w:rFonts w:ascii="Times New Roman" w:hAnsi="Times New Roman"/>
            <w:noProof/>
            <w:lang w:eastAsia="zh-CN"/>
          </w:rPr>
          <w:t>5</w:t>
        </w:r>
        <w:r w:rsidRPr="006E0DD5">
          <w:rPr>
            <w:rStyle w:val="aff5"/>
            <w:rFonts w:ascii="Times New Roman" w:eastAsia="黑体" w:hAnsi="Times New Roman"/>
            <w:noProof/>
            <w:lang w:eastAsia="zh-CN"/>
          </w:rPr>
          <w:t>.4.2</w:t>
        </w:r>
        <w:r w:rsidRPr="006E0DD5">
          <w:rPr>
            <w:rStyle w:val="aff5"/>
            <w:rFonts w:ascii="Times New Roman" w:eastAsia="黑体" w:hAnsi="Times New Roman"/>
            <w:noProof/>
            <w:lang w:eastAsia="zh-CN"/>
          </w:rPr>
          <w:t>地下水环境功能与环境保护目标</w:t>
        </w:r>
        <w:r>
          <w:rPr>
            <w:noProof/>
            <w:webHidden/>
          </w:rPr>
          <w:tab/>
        </w:r>
        <w:r>
          <w:rPr>
            <w:noProof/>
            <w:webHidden/>
          </w:rPr>
          <w:fldChar w:fldCharType="begin"/>
        </w:r>
        <w:r>
          <w:rPr>
            <w:noProof/>
            <w:webHidden/>
          </w:rPr>
          <w:instrText xml:space="preserve"> PAGEREF _Toc110440128 \h </w:instrText>
        </w:r>
        <w:r>
          <w:rPr>
            <w:noProof/>
            <w:webHidden/>
          </w:rPr>
        </w:r>
        <w:r>
          <w:rPr>
            <w:noProof/>
            <w:webHidden/>
          </w:rPr>
          <w:fldChar w:fldCharType="separate"/>
        </w:r>
        <w:r>
          <w:rPr>
            <w:noProof/>
            <w:webHidden/>
          </w:rPr>
          <w:t>278</w:t>
        </w:r>
        <w:r>
          <w:rPr>
            <w:noProof/>
            <w:webHidden/>
          </w:rPr>
          <w:fldChar w:fldCharType="end"/>
        </w:r>
      </w:hyperlink>
    </w:p>
    <w:p w14:paraId="7A76A8B7" w14:textId="595ADD87"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29" w:history="1">
        <w:r w:rsidRPr="006E0DD5">
          <w:rPr>
            <w:rStyle w:val="aff5"/>
            <w:rFonts w:ascii="Times New Roman" w:eastAsia="黑体" w:hAnsi="Times New Roman"/>
            <w:noProof/>
            <w:lang w:eastAsia="zh-CN"/>
          </w:rPr>
          <w:t>5.4.3</w:t>
        </w:r>
        <w:r w:rsidRPr="006E0DD5">
          <w:rPr>
            <w:rStyle w:val="aff5"/>
            <w:rFonts w:ascii="Times New Roman" w:eastAsia="黑体" w:hAnsi="Times New Roman"/>
            <w:noProof/>
            <w:lang w:eastAsia="zh-CN"/>
          </w:rPr>
          <w:t>地下水评价因子及识别</w:t>
        </w:r>
        <w:r>
          <w:rPr>
            <w:noProof/>
            <w:webHidden/>
          </w:rPr>
          <w:tab/>
        </w:r>
        <w:r>
          <w:rPr>
            <w:noProof/>
            <w:webHidden/>
          </w:rPr>
          <w:fldChar w:fldCharType="begin"/>
        </w:r>
        <w:r>
          <w:rPr>
            <w:noProof/>
            <w:webHidden/>
          </w:rPr>
          <w:instrText xml:space="preserve"> PAGEREF _Toc110440129 \h </w:instrText>
        </w:r>
        <w:r>
          <w:rPr>
            <w:noProof/>
            <w:webHidden/>
          </w:rPr>
        </w:r>
        <w:r>
          <w:rPr>
            <w:noProof/>
            <w:webHidden/>
          </w:rPr>
          <w:fldChar w:fldCharType="separate"/>
        </w:r>
        <w:r>
          <w:rPr>
            <w:noProof/>
            <w:webHidden/>
          </w:rPr>
          <w:t>279</w:t>
        </w:r>
        <w:r>
          <w:rPr>
            <w:noProof/>
            <w:webHidden/>
          </w:rPr>
          <w:fldChar w:fldCharType="end"/>
        </w:r>
      </w:hyperlink>
    </w:p>
    <w:p w14:paraId="353366E6" w14:textId="11EC80C6"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30" w:history="1">
        <w:r w:rsidRPr="006E0DD5">
          <w:rPr>
            <w:rStyle w:val="aff5"/>
            <w:rFonts w:ascii="Times New Roman" w:eastAsia="黑体" w:hAnsi="Times New Roman"/>
            <w:noProof/>
            <w:lang w:eastAsia="zh-CN"/>
          </w:rPr>
          <w:t>5.4.4</w:t>
        </w:r>
        <w:r w:rsidRPr="006E0DD5">
          <w:rPr>
            <w:rStyle w:val="aff5"/>
            <w:rFonts w:ascii="Times New Roman" w:eastAsia="黑体" w:hAnsi="Times New Roman"/>
            <w:noProof/>
            <w:lang w:eastAsia="zh-CN"/>
          </w:rPr>
          <w:t>水文地质参数识别</w:t>
        </w:r>
        <w:r>
          <w:rPr>
            <w:noProof/>
            <w:webHidden/>
          </w:rPr>
          <w:tab/>
        </w:r>
        <w:r>
          <w:rPr>
            <w:noProof/>
            <w:webHidden/>
          </w:rPr>
          <w:fldChar w:fldCharType="begin"/>
        </w:r>
        <w:r>
          <w:rPr>
            <w:noProof/>
            <w:webHidden/>
          </w:rPr>
          <w:instrText xml:space="preserve"> PAGEREF _Toc110440130 \h </w:instrText>
        </w:r>
        <w:r>
          <w:rPr>
            <w:noProof/>
            <w:webHidden/>
          </w:rPr>
        </w:r>
        <w:r>
          <w:rPr>
            <w:noProof/>
            <w:webHidden/>
          </w:rPr>
          <w:fldChar w:fldCharType="separate"/>
        </w:r>
        <w:r>
          <w:rPr>
            <w:noProof/>
            <w:webHidden/>
          </w:rPr>
          <w:t>280</w:t>
        </w:r>
        <w:r>
          <w:rPr>
            <w:noProof/>
            <w:webHidden/>
          </w:rPr>
          <w:fldChar w:fldCharType="end"/>
        </w:r>
      </w:hyperlink>
    </w:p>
    <w:p w14:paraId="0FFF471F" w14:textId="2E7BE0F3"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31" w:history="1">
        <w:r w:rsidRPr="006E0DD5">
          <w:rPr>
            <w:rStyle w:val="aff5"/>
            <w:rFonts w:ascii="Times New Roman" w:eastAsia="黑体" w:hAnsi="Times New Roman"/>
            <w:noProof/>
            <w:lang w:eastAsia="zh-CN"/>
          </w:rPr>
          <w:t>5.4.5</w:t>
        </w:r>
        <w:r w:rsidRPr="006E0DD5">
          <w:rPr>
            <w:rStyle w:val="aff5"/>
            <w:rFonts w:ascii="Times New Roman" w:eastAsia="黑体" w:hAnsi="Times New Roman"/>
            <w:noProof/>
            <w:lang w:eastAsia="zh-CN"/>
          </w:rPr>
          <w:t>地下水污染源源强分析</w:t>
        </w:r>
        <w:r>
          <w:rPr>
            <w:noProof/>
            <w:webHidden/>
          </w:rPr>
          <w:tab/>
        </w:r>
        <w:r>
          <w:rPr>
            <w:noProof/>
            <w:webHidden/>
          </w:rPr>
          <w:fldChar w:fldCharType="begin"/>
        </w:r>
        <w:r>
          <w:rPr>
            <w:noProof/>
            <w:webHidden/>
          </w:rPr>
          <w:instrText xml:space="preserve"> PAGEREF _Toc110440131 \h </w:instrText>
        </w:r>
        <w:r>
          <w:rPr>
            <w:noProof/>
            <w:webHidden/>
          </w:rPr>
        </w:r>
        <w:r>
          <w:rPr>
            <w:noProof/>
            <w:webHidden/>
          </w:rPr>
          <w:fldChar w:fldCharType="separate"/>
        </w:r>
        <w:r>
          <w:rPr>
            <w:noProof/>
            <w:webHidden/>
          </w:rPr>
          <w:t>280</w:t>
        </w:r>
        <w:r>
          <w:rPr>
            <w:noProof/>
            <w:webHidden/>
          </w:rPr>
          <w:fldChar w:fldCharType="end"/>
        </w:r>
      </w:hyperlink>
    </w:p>
    <w:p w14:paraId="4F582144" w14:textId="68D39907"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32" w:history="1">
        <w:r w:rsidRPr="006E0DD5">
          <w:rPr>
            <w:rStyle w:val="aff5"/>
            <w:rFonts w:ascii="Times New Roman" w:eastAsia="黑体" w:hAnsi="Times New Roman"/>
            <w:noProof/>
            <w:lang w:eastAsia="zh-CN"/>
          </w:rPr>
          <w:t>5.4.6</w:t>
        </w:r>
        <w:r w:rsidRPr="006E0DD5">
          <w:rPr>
            <w:rStyle w:val="aff5"/>
            <w:rFonts w:ascii="Times New Roman" w:eastAsia="黑体" w:hAnsi="Times New Roman"/>
            <w:noProof/>
            <w:lang w:eastAsia="zh-CN"/>
          </w:rPr>
          <w:t>地下水环境影响预测及评价</w:t>
        </w:r>
        <w:r>
          <w:rPr>
            <w:noProof/>
            <w:webHidden/>
          </w:rPr>
          <w:tab/>
        </w:r>
        <w:r>
          <w:rPr>
            <w:noProof/>
            <w:webHidden/>
          </w:rPr>
          <w:fldChar w:fldCharType="begin"/>
        </w:r>
        <w:r>
          <w:rPr>
            <w:noProof/>
            <w:webHidden/>
          </w:rPr>
          <w:instrText xml:space="preserve"> PAGEREF _Toc110440132 \h </w:instrText>
        </w:r>
        <w:r>
          <w:rPr>
            <w:noProof/>
            <w:webHidden/>
          </w:rPr>
        </w:r>
        <w:r>
          <w:rPr>
            <w:noProof/>
            <w:webHidden/>
          </w:rPr>
          <w:fldChar w:fldCharType="separate"/>
        </w:r>
        <w:r>
          <w:rPr>
            <w:noProof/>
            <w:webHidden/>
          </w:rPr>
          <w:t>283</w:t>
        </w:r>
        <w:r>
          <w:rPr>
            <w:noProof/>
            <w:webHidden/>
          </w:rPr>
          <w:fldChar w:fldCharType="end"/>
        </w:r>
      </w:hyperlink>
    </w:p>
    <w:p w14:paraId="0300FF9B" w14:textId="42F6311E"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33" w:history="1">
        <w:r w:rsidRPr="006E0DD5">
          <w:rPr>
            <w:rStyle w:val="aff5"/>
            <w:noProof/>
            <w:lang w:eastAsia="zh-CN"/>
          </w:rPr>
          <w:t>5.5</w:t>
        </w:r>
        <w:r w:rsidRPr="006E0DD5">
          <w:rPr>
            <w:rStyle w:val="aff5"/>
            <w:noProof/>
            <w:lang w:eastAsia="zh-CN"/>
          </w:rPr>
          <w:t>退役期环境影响分析</w:t>
        </w:r>
        <w:r>
          <w:rPr>
            <w:noProof/>
            <w:webHidden/>
          </w:rPr>
          <w:tab/>
        </w:r>
        <w:r>
          <w:rPr>
            <w:noProof/>
            <w:webHidden/>
          </w:rPr>
          <w:fldChar w:fldCharType="begin"/>
        </w:r>
        <w:r>
          <w:rPr>
            <w:noProof/>
            <w:webHidden/>
          </w:rPr>
          <w:instrText xml:space="preserve"> PAGEREF _Toc110440133 \h </w:instrText>
        </w:r>
        <w:r>
          <w:rPr>
            <w:noProof/>
            <w:webHidden/>
          </w:rPr>
        </w:r>
        <w:r>
          <w:rPr>
            <w:noProof/>
            <w:webHidden/>
          </w:rPr>
          <w:fldChar w:fldCharType="separate"/>
        </w:r>
        <w:r>
          <w:rPr>
            <w:noProof/>
            <w:webHidden/>
          </w:rPr>
          <w:t>293</w:t>
        </w:r>
        <w:r>
          <w:rPr>
            <w:noProof/>
            <w:webHidden/>
          </w:rPr>
          <w:fldChar w:fldCharType="end"/>
        </w:r>
      </w:hyperlink>
    </w:p>
    <w:p w14:paraId="585A7EE0" w14:textId="6396E01D" w:rsidR="00562AA3" w:rsidRDefault="00562AA3">
      <w:pPr>
        <w:pStyle w:val="TOC1"/>
        <w:tabs>
          <w:tab w:val="right" w:leader="dot" w:pos="8300"/>
        </w:tabs>
        <w:rPr>
          <w:rFonts w:asciiTheme="minorHAnsi" w:eastAsiaTheme="minorEastAsia" w:hAnsiTheme="minorHAnsi" w:cstheme="minorBidi"/>
          <w:noProof/>
          <w:kern w:val="2"/>
          <w:sz w:val="21"/>
          <w:lang w:eastAsia="zh-CN"/>
        </w:rPr>
      </w:pPr>
      <w:hyperlink w:anchor="_Toc110440134" w:history="1">
        <w:r w:rsidRPr="006E0DD5">
          <w:rPr>
            <w:rStyle w:val="aff5"/>
            <w:rFonts w:ascii="Times New Roman" w:eastAsia="黑体" w:hAnsi="Times New Roman"/>
            <w:noProof/>
            <w:lang w:eastAsia="zh-CN"/>
          </w:rPr>
          <w:t>6</w:t>
        </w:r>
        <w:r w:rsidRPr="006E0DD5">
          <w:rPr>
            <w:rStyle w:val="aff5"/>
            <w:rFonts w:ascii="Times New Roman" w:eastAsia="黑体" w:hAnsi="Times New Roman"/>
            <w:noProof/>
            <w:lang w:eastAsia="zh-CN"/>
          </w:rPr>
          <w:t>环境保护措施及其可行性论证</w:t>
        </w:r>
        <w:r>
          <w:rPr>
            <w:noProof/>
            <w:webHidden/>
          </w:rPr>
          <w:tab/>
        </w:r>
        <w:r>
          <w:rPr>
            <w:noProof/>
            <w:webHidden/>
          </w:rPr>
          <w:fldChar w:fldCharType="begin"/>
        </w:r>
        <w:r>
          <w:rPr>
            <w:noProof/>
            <w:webHidden/>
          </w:rPr>
          <w:instrText xml:space="preserve"> PAGEREF _Toc110440134 \h </w:instrText>
        </w:r>
        <w:r>
          <w:rPr>
            <w:noProof/>
            <w:webHidden/>
          </w:rPr>
        </w:r>
        <w:r>
          <w:rPr>
            <w:noProof/>
            <w:webHidden/>
          </w:rPr>
          <w:fldChar w:fldCharType="separate"/>
        </w:r>
        <w:r>
          <w:rPr>
            <w:noProof/>
            <w:webHidden/>
          </w:rPr>
          <w:t>295</w:t>
        </w:r>
        <w:r>
          <w:rPr>
            <w:noProof/>
            <w:webHidden/>
          </w:rPr>
          <w:fldChar w:fldCharType="end"/>
        </w:r>
      </w:hyperlink>
    </w:p>
    <w:p w14:paraId="22C23F9B" w14:textId="22AD9930"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35" w:history="1">
        <w:r w:rsidRPr="006E0DD5">
          <w:rPr>
            <w:rStyle w:val="aff5"/>
            <w:noProof/>
            <w:lang w:eastAsia="zh-CN"/>
          </w:rPr>
          <w:t>6.1</w:t>
        </w:r>
        <w:r w:rsidRPr="006E0DD5">
          <w:rPr>
            <w:rStyle w:val="aff5"/>
            <w:noProof/>
            <w:lang w:eastAsia="zh-CN"/>
          </w:rPr>
          <w:t>施工期环境保护措施及可行性分析</w:t>
        </w:r>
        <w:r>
          <w:rPr>
            <w:noProof/>
            <w:webHidden/>
          </w:rPr>
          <w:tab/>
        </w:r>
        <w:r>
          <w:rPr>
            <w:noProof/>
            <w:webHidden/>
          </w:rPr>
          <w:fldChar w:fldCharType="begin"/>
        </w:r>
        <w:r>
          <w:rPr>
            <w:noProof/>
            <w:webHidden/>
          </w:rPr>
          <w:instrText xml:space="preserve"> PAGEREF _Toc110440135 \h </w:instrText>
        </w:r>
        <w:r>
          <w:rPr>
            <w:noProof/>
            <w:webHidden/>
          </w:rPr>
        </w:r>
        <w:r>
          <w:rPr>
            <w:noProof/>
            <w:webHidden/>
          </w:rPr>
          <w:fldChar w:fldCharType="separate"/>
        </w:r>
        <w:r>
          <w:rPr>
            <w:noProof/>
            <w:webHidden/>
          </w:rPr>
          <w:t>295</w:t>
        </w:r>
        <w:r>
          <w:rPr>
            <w:noProof/>
            <w:webHidden/>
          </w:rPr>
          <w:fldChar w:fldCharType="end"/>
        </w:r>
      </w:hyperlink>
    </w:p>
    <w:p w14:paraId="110EDAD4" w14:textId="284EA06F"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36" w:history="1">
        <w:r w:rsidRPr="006E0DD5">
          <w:rPr>
            <w:rStyle w:val="aff5"/>
            <w:rFonts w:ascii="Times New Roman" w:eastAsia="黑体" w:hAnsi="Times New Roman"/>
            <w:noProof/>
            <w:lang w:eastAsia="zh-CN"/>
          </w:rPr>
          <w:t>6.1.1</w:t>
        </w:r>
        <w:r w:rsidRPr="006E0DD5">
          <w:rPr>
            <w:rStyle w:val="aff5"/>
            <w:rFonts w:ascii="Times New Roman" w:eastAsia="黑体" w:hAnsi="Times New Roman"/>
            <w:noProof/>
            <w:lang w:eastAsia="zh-CN"/>
          </w:rPr>
          <w:t>施工期生态环境保护措施及可行性分析</w:t>
        </w:r>
        <w:r>
          <w:rPr>
            <w:noProof/>
            <w:webHidden/>
          </w:rPr>
          <w:tab/>
        </w:r>
        <w:r>
          <w:rPr>
            <w:noProof/>
            <w:webHidden/>
          </w:rPr>
          <w:fldChar w:fldCharType="begin"/>
        </w:r>
        <w:r>
          <w:rPr>
            <w:noProof/>
            <w:webHidden/>
          </w:rPr>
          <w:instrText xml:space="preserve"> PAGEREF _Toc110440136 \h </w:instrText>
        </w:r>
        <w:r>
          <w:rPr>
            <w:noProof/>
            <w:webHidden/>
          </w:rPr>
        </w:r>
        <w:r>
          <w:rPr>
            <w:noProof/>
            <w:webHidden/>
          </w:rPr>
          <w:fldChar w:fldCharType="separate"/>
        </w:r>
        <w:r>
          <w:rPr>
            <w:noProof/>
            <w:webHidden/>
          </w:rPr>
          <w:t>295</w:t>
        </w:r>
        <w:r>
          <w:rPr>
            <w:noProof/>
            <w:webHidden/>
          </w:rPr>
          <w:fldChar w:fldCharType="end"/>
        </w:r>
      </w:hyperlink>
    </w:p>
    <w:p w14:paraId="01EDAF5E" w14:textId="66319A37"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37" w:history="1">
        <w:r w:rsidRPr="006E0DD5">
          <w:rPr>
            <w:rStyle w:val="aff5"/>
            <w:rFonts w:ascii="Times New Roman" w:eastAsia="黑体" w:hAnsi="Times New Roman"/>
            <w:noProof/>
            <w:lang w:eastAsia="zh-CN"/>
          </w:rPr>
          <w:t>6.1.2</w:t>
        </w:r>
        <w:r w:rsidRPr="006E0DD5">
          <w:rPr>
            <w:rStyle w:val="aff5"/>
            <w:rFonts w:ascii="Times New Roman" w:eastAsia="黑体" w:hAnsi="Times New Roman"/>
            <w:noProof/>
            <w:lang w:eastAsia="zh-CN"/>
          </w:rPr>
          <w:t>施工期大气污染防治措施及可行性分析</w:t>
        </w:r>
        <w:r>
          <w:rPr>
            <w:noProof/>
            <w:webHidden/>
          </w:rPr>
          <w:tab/>
        </w:r>
        <w:r>
          <w:rPr>
            <w:noProof/>
            <w:webHidden/>
          </w:rPr>
          <w:fldChar w:fldCharType="begin"/>
        </w:r>
        <w:r>
          <w:rPr>
            <w:noProof/>
            <w:webHidden/>
          </w:rPr>
          <w:instrText xml:space="preserve"> PAGEREF _Toc110440137 \h </w:instrText>
        </w:r>
        <w:r>
          <w:rPr>
            <w:noProof/>
            <w:webHidden/>
          </w:rPr>
        </w:r>
        <w:r>
          <w:rPr>
            <w:noProof/>
            <w:webHidden/>
          </w:rPr>
          <w:fldChar w:fldCharType="separate"/>
        </w:r>
        <w:r>
          <w:rPr>
            <w:noProof/>
            <w:webHidden/>
          </w:rPr>
          <w:t>296</w:t>
        </w:r>
        <w:r>
          <w:rPr>
            <w:noProof/>
            <w:webHidden/>
          </w:rPr>
          <w:fldChar w:fldCharType="end"/>
        </w:r>
      </w:hyperlink>
    </w:p>
    <w:p w14:paraId="166D4D0B" w14:textId="299BA8C3"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38" w:history="1">
        <w:r w:rsidRPr="006E0DD5">
          <w:rPr>
            <w:rStyle w:val="aff5"/>
            <w:rFonts w:ascii="Times New Roman" w:eastAsia="黑体" w:hAnsi="Times New Roman"/>
            <w:noProof/>
            <w:lang w:eastAsia="zh-CN"/>
          </w:rPr>
          <w:t>6.1.3</w:t>
        </w:r>
        <w:r w:rsidRPr="006E0DD5">
          <w:rPr>
            <w:rStyle w:val="aff5"/>
            <w:rFonts w:ascii="Times New Roman" w:eastAsia="黑体" w:hAnsi="Times New Roman"/>
            <w:noProof/>
            <w:lang w:eastAsia="zh-CN"/>
          </w:rPr>
          <w:t>施工期废水污染防治措施及可行性分析</w:t>
        </w:r>
        <w:r>
          <w:rPr>
            <w:noProof/>
            <w:webHidden/>
          </w:rPr>
          <w:tab/>
        </w:r>
        <w:r>
          <w:rPr>
            <w:noProof/>
            <w:webHidden/>
          </w:rPr>
          <w:fldChar w:fldCharType="begin"/>
        </w:r>
        <w:r>
          <w:rPr>
            <w:noProof/>
            <w:webHidden/>
          </w:rPr>
          <w:instrText xml:space="preserve"> PAGEREF _Toc110440138 \h </w:instrText>
        </w:r>
        <w:r>
          <w:rPr>
            <w:noProof/>
            <w:webHidden/>
          </w:rPr>
        </w:r>
        <w:r>
          <w:rPr>
            <w:noProof/>
            <w:webHidden/>
          </w:rPr>
          <w:fldChar w:fldCharType="separate"/>
        </w:r>
        <w:r>
          <w:rPr>
            <w:noProof/>
            <w:webHidden/>
          </w:rPr>
          <w:t>297</w:t>
        </w:r>
        <w:r>
          <w:rPr>
            <w:noProof/>
            <w:webHidden/>
          </w:rPr>
          <w:fldChar w:fldCharType="end"/>
        </w:r>
      </w:hyperlink>
    </w:p>
    <w:p w14:paraId="7A3152B2" w14:textId="798EEEA3"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39" w:history="1">
        <w:r w:rsidRPr="006E0DD5">
          <w:rPr>
            <w:rStyle w:val="aff5"/>
            <w:rFonts w:ascii="Times New Roman" w:eastAsia="黑体" w:hAnsi="Times New Roman"/>
            <w:noProof/>
            <w:lang w:eastAsia="zh-CN"/>
          </w:rPr>
          <w:t>6.1.4</w:t>
        </w:r>
        <w:r w:rsidRPr="006E0DD5">
          <w:rPr>
            <w:rStyle w:val="aff5"/>
            <w:rFonts w:ascii="Times New Roman" w:eastAsia="黑体" w:hAnsi="Times New Roman"/>
            <w:noProof/>
            <w:lang w:eastAsia="zh-CN"/>
          </w:rPr>
          <w:t>地下水防治措施及可行性分析</w:t>
        </w:r>
        <w:r>
          <w:rPr>
            <w:noProof/>
            <w:webHidden/>
          </w:rPr>
          <w:tab/>
        </w:r>
        <w:r>
          <w:rPr>
            <w:noProof/>
            <w:webHidden/>
          </w:rPr>
          <w:fldChar w:fldCharType="begin"/>
        </w:r>
        <w:r>
          <w:rPr>
            <w:noProof/>
            <w:webHidden/>
          </w:rPr>
          <w:instrText xml:space="preserve"> PAGEREF _Toc110440139 \h </w:instrText>
        </w:r>
        <w:r>
          <w:rPr>
            <w:noProof/>
            <w:webHidden/>
          </w:rPr>
        </w:r>
        <w:r>
          <w:rPr>
            <w:noProof/>
            <w:webHidden/>
          </w:rPr>
          <w:fldChar w:fldCharType="separate"/>
        </w:r>
        <w:r>
          <w:rPr>
            <w:noProof/>
            <w:webHidden/>
          </w:rPr>
          <w:t>302</w:t>
        </w:r>
        <w:r>
          <w:rPr>
            <w:noProof/>
            <w:webHidden/>
          </w:rPr>
          <w:fldChar w:fldCharType="end"/>
        </w:r>
      </w:hyperlink>
    </w:p>
    <w:p w14:paraId="513E743E" w14:textId="2EED4680"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40" w:history="1">
        <w:r w:rsidRPr="006E0DD5">
          <w:rPr>
            <w:rStyle w:val="aff5"/>
            <w:rFonts w:ascii="Times New Roman" w:eastAsia="黑体" w:hAnsi="Times New Roman"/>
            <w:noProof/>
            <w:lang w:eastAsia="zh-CN"/>
          </w:rPr>
          <w:t>6.1.5</w:t>
        </w:r>
        <w:r w:rsidRPr="006E0DD5">
          <w:rPr>
            <w:rStyle w:val="aff5"/>
            <w:rFonts w:ascii="Times New Roman" w:eastAsia="黑体" w:hAnsi="Times New Roman"/>
            <w:noProof/>
            <w:lang w:eastAsia="zh-CN"/>
          </w:rPr>
          <w:t>施工噪声防治措施及可行性分析</w:t>
        </w:r>
        <w:r>
          <w:rPr>
            <w:noProof/>
            <w:webHidden/>
          </w:rPr>
          <w:tab/>
        </w:r>
        <w:r>
          <w:rPr>
            <w:noProof/>
            <w:webHidden/>
          </w:rPr>
          <w:fldChar w:fldCharType="begin"/>
        </w:r>
        <w:r>
          <w:rPr>
            <w:noProof/>
            <w:webHidden/>
          </w:rPr>
          <w:instrText xml:space="preserve"> PAGEREF _Toc110440140 \h </w:instrText>
        </w:r>
        <w:r>
          <w:rPr>
            <w:noProof/>
            <w:webHidden/>
          </w:rPr>
        </w:r>
        <w:r>
          <w:rPr>
            <w:noProof/>
            <w:webHidden/>
          </w:rPr>
          <w:fldChar w:fldCharType="separate"/>
        </w:r>
        <w:r>
          <w:rPr>
            <w:noProof/>
            <w:webHidden/>
          </w:rPr>
          <w:t>307</w:t>
        </w:r>
        <w:r>
          <w:rPr>
            <w:noProof/>
            <w:webHidden/>
          </w:rPr>
          <w:fldChar w:fldCharType="end"/>
        </w:r>
      </w:hyperlink>
    </w:p>
    <w:p w14:paraId="63FE58D8" w14:textId="38D63205"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41" w:history="1">
        <w:r w:rsidRPr="006E0DD5">
          <w:rPr>
            <w:rStyle w:val="aff5"/>
            <w:rFonts w:ascii="Times New Roman" w:eastAsia="黑体" w:hAnsi="Times New Roman"/>
            <w:noProof/>
            <w:lang w:eastAsia="zh-CN"/>
          </w:rPr>
          <w:t>6.1.6</w:t>
        </w:r>
        <w:r w:rsidRPr="006E0DD5">
          <w:rPr>
            <w:rStyle w:val="aff5"/>
            <w:rFonts w:ascii="Times New Roman" w:eastAsia="黑体" w:hAnsi="Times New Roman"/>
            <w:noProof/>
            <w:lang w:eastAsia="zh-CN"/>
          </w:rPr>
          <w:t>施工期土壤环境污染防治措施</w:t>
        </w:r>
        <w:r>
          <w:rPr>
            <w:noProof/>
            <w:webHidden/>
          </w:rPr>
          <w:tab/>
        </w:r>
        <w:r>
          <w:rPr>
            <w:noProof/>
            <w:webHidden/>
          </w:rPr>
          <w:fldChar w:fldCharType="begin"/>
        </w:r>
        <w:r>
          <w:rPr>
            <w:noProof/>
            <w:webHidden/>
          </w:rPr>
          <w:instrText xml:space="preserve"> PAGEREF _Toc110440141 \h </w:instrText>
        </w:r>
        <w:r>
          <w:rPr>
            <w:noProof/>
            <w:webHidden/>
          </w:rPr>
        </w:r>
        <w:r>
          <w:rPr>
            <w:noProof/>
            <w:webHidden/>
          </w:rPr>
          <w:fldChar w:fldCharType="separate"/>
        </w:r>
        <w:r>
          <w:rPr>
            <w:noProof/>
            <w:webHidden/>
          </w:rPr>
          <w:t>308</w:t>
        </w:r>
        <w:r>
          <w:rPr>
            <w:noProof/>
            <w:webHidden/>
          </w:rPr>
          <w:fldChar w:fldCharType="end"/>
        </w:r>
      </w:hyperlink>
    </w:p>
    <w:p w14:paraId="2FA34D02" w14:textId="2AAFB34E"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42" w:history="1">
        <w:r w:rsidRPr="006E0DD5">
          <w:rPr>
            <w:rStyle w:val="aff5"/>
            <w:rFonts w:ascii="Times New Roman" w:eastAsia="黑体" w:hAnsi="Times New Roman"/>
            <w:noProof/>
            <w:lang w:eastAsia="zh-CN"/>
          </w:rPr>
          <w:t>6.1.7</w:t>
        </w:r>
        <w:r w:rsidRPr="006E0DD5">
          <w:rPr>
            <w:rStyle w:val="aff5"/>
            <w:rFonts w:ascii="Times New Roman" w:eastAsia="黑体" w:hAnsi="Times New Roman"/>
            <w:noProof/>
            <w:lang w:eastAsia="zh-CN"/>
          </w:rPr>
          <w:t>施工期固体废物污染防治措施</w:t>
        </w:r>
        <w:r>
          <w:rPr>
            <w:noProof/>
            <w:webHidden/>
          </w:rPr>
          <w:tab/>
        </w:r>
        <w:r>
          <w:rPr>
            <w:noProof/>
            <w:webHidden/>
          </w:rPr>
          <w:fldChar w:fldCharType="begin"/>
        </w:r>
        <w:r>
          <w:rPr>
            <w:noProof/>
            <w:webHidden/>
          </w:rPr>
          <w:instrText xml:space="preserve"> PAGEREF _Toc110440142 \h </w:instrText>
        </w:r>
        <w:r>
          <w:rPr>
            <w:noProof/>
            <w:webHidden/>
          </w:rPr>
        </w:r>
        <w:r>
          <w:rPr>
            <w:noProof/>
            <w:webHidden/>
          </w:rPr>
          <w:fldChar w:fldCharType="separate"/>
        </w:r>
        <w:r>
          <w:rPr>
            <w:noProof/>
            <w:webHidden/>
          </w:rPr>
          <w:t>309</w:t>
        </w:r>
        <w:r>
          <w:rPr>
            <w:noProof/>
            <w:webHidden/>
          </w:rPr>
          <w:fldChar w:fldCharType="end"/>
        </w:r>
      </w:hyperlink>
    </w:p>
    <w:p w14:paraId="26CE06D7" w14:textId="10156500"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43" w:history="1">
        <w:r w:rsidRPr="006E0DD5">
          <w:rPr>
            <w:rStyle w:val="aff5"/>
            <w:rFonts w:ascii="Times New Roman" w:eastAsia="黑体" w:hAnsi="Times New Roman"/>
            <w:noProof/>
            <w:lang w:eastAsia="zh-CN"/>
          </w:rPr>
          <w:t>6.1.8</w:t>
        </w:r>
        <w:r w:rsidRPr="006E0DD5">
          <w:rPr>
            <w:rStyle w:val="aff5"/>
            <w:rFonts w:ascii="Times New Roman" w:eastAsia="黑体" w:hAnsi="Times New Roman"/>
            <w:noProof/>
            <w:lang w:eastAsia="zh-CN"/>
          </w:rPr>
          <w:t>陆生生物及其生态系统保护措施</w:t>
        </w:r>
        <w:r>
          <w:rPr>
            <w:noProof/>
            <w:webHidden/>
          </w:rPr>
          <w:tab/>
        </w:r>
        <w:r>
          <w:rPr>
            <w:noProof/>
            <w:webHidden/>
          </w:rPr>
          <w:fldChar w:fldCharType="begin"/>
        </w:r>
        <w:r>
          <w:rPr>
            <w:noProof/>
            <w:webHidden/>
          </w:rPr>
          <w:instrText xml:space="preserve"> PAGEREF _Toc110440143 \h </w:instrText>
        </w:r>
        <w:r>
          <w:rPr>
            <w:noProof/>
            <w:webHidden/>
          </w:rPr>
        </w:r>
        <w:r>
          <w:rPr>
            <w:noProof/>
            <w:webHidden/>
          </w:rPr>
          <w:fldChar w:fldCharType="separate"/>
        </w:r>
        <w:r>
          <w:rPr>
            <w:noProof/>
            <w:webHidden/>
          </w:rPr>
          <w:t>314</w:t>
        </w:r>
        <w:r>
          <w:rPr>
            <w:noProof/>
            <w:webHidden/>
          </w:rPr>
          <w:fldChar w:fldCharType="end"/>
        </w:r>
      </w:hyperlink>
    </w:p>
    <w:p w14:paraId="48E93A06" w14:textId="4B27992A"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44" w:history="1">
        <w:r w:rsidRPr="006E0DD5">
          <w:rPr>
            <w:rStyle w:val="aff5"/>
            <w:noProof/>
            <w:lang w:eastAsia="zh-CN"/>
          </w:rPr>
          <w:t>6.2</w:t>
        </w:r>
        <w:r w:rsidRPr="006E0DD5">
          <w:rPr>
            <w:rStyle w:val="aff5"/>
            <w:noProof/>
            <w:lang w:eastAsia="zh-CN"/>
          </w:rPr>
          <w:t>试采期环境保护措施及可行性分析</w:t>
        </w:r>
        <w:r>
          <w:rPr>
            <w:noProof/>
            <w:webHidden/>
          </w:rPr>
          <w:tab/>
        </w:r>
        <w:r>
          <w:rPr>
            <w:noProof/>
            <w:webHidden/>
          </w:rPr>
          <w:fldChar w:fldCharType="begin"/>
        </w:r>
        <w:r>
          <w:rPr>
            <w:noProof/>
            <w:webHidden/>
          </w:rPr>
          <w:instrText xml:space="preserve"> PAGEREF _Toc110440144 \h </w:instrText>
        </w:r>
        <w:r>
          <w:rPr>
            <w:noProof/>
            <w:webHidden/>
          </w:rPr>
        </w:r>
        <w:r>
          <w:rPr>
            <w:noProof/>
            <w:webHidden/>
          </w:rPr>
          <w:fldChar w:fldCharType="separate"/>
        </w:r>
        <w:r>
          <w:rPr>
            <w:noProof/>
            <w:webHidden/>
          </w:rPr>
          <w:t>315</w:t>
        </w:r>
        <w:r>
          <w:rPr>
            <w:noProof/>
            <w:webHidden/>
          </w:rPr>
          <w:fldChar w:fldCharType="end"/>
        </w:r>
      </w:hyperlink>
    </w:p>
    <w:p w14:paraId="3663E2CE" w14:textId="4F312CB0"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45" w:history="1">
        <w:r w:rsidRPr="006E0DD5">
          <w:rPr>
            <w:rStyle w:val="aff5"/>
            <w:rFonts w:ascii="Times New Roman" w:eastAsia="黑体" w:hAnsi="Times New Roman"/>
            <w:noProof/>
            <w:lang w:eastAsia="zh-CN"/>
          </w:rPr>
          <w:t>6.2.1</w:t>
        </w:r>
        <w:r w:rsidRPr="006E0DD5">
          <w:rPr>
            <w:rStyle w:val="aff5"/>
            <w:rFonts w:ascii="Times New Roman" w:eastAsia="黑体" w:hAnsi="Times New Roman"/>
            <w:noProof/>
            <w:lang w:eastAsia="zh-CN"/>
          </w:rPr>
          <w:t>试采期大气环境污染防治措施可行性分析</w:t>
        </w:r>
        <w:r>
          <w:rPr>
            <w:noProof/>
            <w:webHidden/>
          </w:rPr>
          <w:tab/>
        </w:r>
        <w:r>
          <w:rPr>
            <w:noProof/>
            <w:webHidden/>
          </w:rPr>
          <w:fldChar w:fldCharType="begin"/>
        </w:r>
        <w:r>
          <w:rPr>
            <w:noProof/>
            <w:webHidden/>
          </w:rPr>
          <w:instrText xml:space="preserve"> PAGEREF _Toc110440145 \h </w:instrText>
        </w:r>
        <w:r>
          <w:rPr>
            <w:noProof/>
            <w:webHidden/>
          </w:rPr>
        </w:r>
        <w:r>
          <w:rPr>
            <w:noProof/>
            <w:webHidden/>
          </w:rPr>
          <w:fldChar w:fldCharType="separate"/>
        </w:r>
        <w:r>
          <w:rPr>
            <w:noProof/>
            <w:webHidden/>
          </w:rPr>
          <w:t>315</w:t>
        </w:r>
        <w:r>
          <w:rPr>
            <w:noProof/>
            <w:webHidden/>
          </w:rPr>
          <w:fldChar w:fldCharType="end"/>
        </w:r>
      </w:hyperlink>
    </w:p>
    <w:p w14:paraId="3100BE85" w14:textId="727A170B"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46" w:history="1">
        <w:r w:rsidRPr="006E0DD5">
          <w:rPr>
            <w:rStyle w:val="aff5"/>
            <w:rFonts w:ascii="Times New Roman" w:eastAsia="黑体" w:hAnsi="Times New Roman"/>
            <w:noProof/>
            <w:lang w:eastAsia="zh-CN"/>
          </w:rPr>
          <w:t>6.2.2</w:t>
        </w:r>
        <w:r w:rsidRPr="006E0DD5">
          <w:rPr>
            <w:rStyle w:val="aff5"/>
            <w:rFonts w:ascii="Times New Roman" w:eastAsia="黑体" w:hAnsi="Times New Roman"/>
            <w:noProof/>
            <w:lang w:eastAsia="zh-CN"/>
          </w:rPr>
          <w:t>废水污染物防治措施</w:t>
        </w:r>
        <w:r>
          <w:rPr>
            <w:noProof/>
            <w:webHidden/>
          </w:rPr>
          <w:tab/>
        </w:r>
        <w:r>
          <w:rPr>
            <w:noProof/>
            <w:webHidden/>
          </w:rPr>
          <w:fldChar w:fldCharType="begin"/>
        </w:r>
        <w:r>
          <w:rPr>
            <w:noProof/>
            <w:webHidden/>
          </w:rPr>
          <w:instrText xml:space="preserve"> PAGEREF _Toc110440146 \h </w:instrText>
        </w:r>
        <w:r>
          <w:rPr>
            <w:noProof/>
            <w:webHidden/>
          </w:rPr>
        </w:r>
        <w:r>
          <w:rPr>
            <w:noProof/>
            <w:webHidden/>
          </w:rPr>
          <w:fldChar w:fldCharType="separate"/>
        </w:r>
        <w:r>
          <w:rPr>
            <w:noProof/>
            <w:webHidden/>
          </w:rPr>
          <w:t>316</w:t>
        </w:r>
        <w:r>
          <w:rPr>
            <w:noProof/>
            <w:webHidden/>
          </w:rPr>
          <w:fldChar w:fldCharType="end"/>
        </w:r>
      </w:hyperlink>
    </w:p>
    <w:p w14:paraId="0499CB50" w14:textId="4246D97D"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47" w:history="1">
        <w:r w:rsidRPr="006E0DD5">
          <w:rPr>
            <w:rStyle w:val="aff5"/>
            <w:rFonts w:ascii="Times New Roman" w:eastAsia="黑体" w:hAnsi="Times New Roman"/>
            <w:noProof/>
            <w:lang w:eastAsia="zh-CN"/>
          </w:rPr>
          <w:t>6.2.3</w:t>
        </w:r>
        <w:r w:rsidRPr="006E0DD5">
          <w:rPr>
            <w:rStyle w:val="aff5"/>
            <w:rFonts w:ascii="Times New Roman" w:eastAsia="黑体" w:hAnsi="Times New Roman"/>
            <w:noProof/>
            <w:lang w:eastAsia="zh-CN"/>
          </w:rPr>
          <w:t>地下水和土壤环境防治措施可行性分析</w:t>
        </w:r>
        <w:r>
          <w:rPr>
            <w:noProof/>
            <w:webHidden/>
          </w:rPr>
          <w:tab/>
        </w:r>
        <w:r>
          <w:rPr>
            <w:noProof/>
            <w:webHidden/>
          </w:rPr>
          <w:fldChar w:fldCharType="begin"/>
        </w:r>
        <w:r>
          <w:rPr>
            <w:noProof/>
            <w:webHidden/>
          </w:rPr>
          <w:instrText xml:space="preserve"> PAGEREF _Toc110440147 \h </w:instrText>
        </w:r>
        <w:r>
          <w:rPr>
            <w:noProof/>
            <w:webHidden/>
          </w:rPr>
        </w:r>
        <w:r>
          <w:rPr>
            <w:noProof/>
            <w:webHidden/>
          </w:rPr>
          <w:fldChar w:fldCharType="separate"/>
        </w:r>
        <w:r>
          <w:rPr>
            <w:noProof/>
            <w:webHidden/>
          </w:rPr>
          <w:t>317</w:t>
        </w:r>
        <w:r>
          <w:rPr>
            <w:noProof/>
            <w:webHidden/>
          </w:rPr>
          <w:fldChar w:fldCharType="end"/>
        </w:r>
      </w:hyperlink>
    </w:p>
    <w:p w14:paraId="1B196B1F" w14:textId="73887C2D"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48" w:history="1">
        <w:r w:rsidRPr="006E0DD5">
          <w:rPr>
            <w:rStyle w:val="aff5"/>
            <w:rFonts w:ascii="Times New Roman" w:eastAsia="黑体" w:hAnsi="Times New Roman"/>
            <w:noProof/>
            <w:lang w:eastAsia="zh-CN"/>
          </w:rPr>
          <w:t>6.2.4</w:t>
        </w:r>
        <w:r w:rsidRPr="006E0DD5">
          <w:rPr>
            <w:rStyle w:val="aff5"/>
            <w:rFonts w:ascii="Times New Roman" w:eastAsia="黑体" w:hAnsi="Times New Roman"/>
            <w:noProof/>
            <w:lang w:eastAsia="zh-CN"/>
          </w:rPr>
          <w:t>噪声防治措施</w:t>
        </w:r>
        <w:r>
          <w:rPr>
            <w:noProof/>
            <w:webHidden/>
          </w:rPr>
          <w:tab/>
        </w:r>
        <w:r>
          <w:rPr>
            <w:noProof/>
            <w:webHidden/>
          </w:rPr>
          <w:fldChar w:fldCharType="begin"/>
        </w:r>
        <w:r>
          <w:rPr>
            <w:noProof/>
            <w:webHidden/>
          </w:rPr>
          <w:instrText xml:space="preserve"> PAGEREF _Toc110440148 \h </w:instrText>
        </w:r>
        <w:r>
          <w:rPr>
            <w:noProof/>
            <w:webHidden/>
          </w:rPr>
        </w:r>
        <w:r>
          <w:rPr>
            <w:noProof/>
            <w:webHidden/>
          </w:rPr>
          <w:fldChar w:fldCharType="separate"/>
        </w:r>
        <w:r>
          <w:rPr>
            <w:noProof/>
            <w:webHidden/>
          </w:rPr>
          <w:t>317</w:t>
        </w:r>
        <w:r>
          <w:rPr>
            <w:noProof/>
            <w:webHidden/>
          </w:rPr>
          <w:fldChar w:fldCharType="end"/>
        </w:r>
      </w:hyperlink>
    </w:p>
    <w:p w14:paraId="392F3A70" w14:textId="05C59A5B"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49" w:history="1">
        <w:r w:rsidRPr="006E0DD5">
          <w:rPr>
            <w:rStyle w:val="aff5"/>
            <w:rFonts w:ascii="Times New Roman" w:eastAsia="黑体" w:hAnsi="Times New Roman"/>
            <w:noProof/>
            <w:lang w:eastAsia="zh-CN"/>
          </w:rPr>
          <w:t>6.2.5</w:t>
        </w:r>
        <w:r w:rsidRPr="006E0DD5">
          <w:rPr>
            <w:rStyle w:val="aff5"/>
            <w:rFonts w:ascii="Times New Roman" w:eastAsia="黑体" w:hAnsi="Times New Roman"/>
            <w:noProof/>
            <w:lang w:eastAsia="zh-CN"/>
          </w:rPr>
          <w:t>固体废弃物处置措施</w:t>
        </w:r>
        <w:r>
          <w:rPr>
            <w:noProof/>
            <w:webHidden/>
          </w:rPr>
          <w:tab/>
        </w:r>
        <w:r>
          <w:rPr>
            <w:noProof/>
            <w:webHidden/>
          </w:rPr>
          <w:fldChar w:fldCharType="begin"/>
        </w:r>
        <w:r>
          <w:rPr>
            <w:noProof/>
            <w:webHidden/>
          </w:rPr>
          <w:instrText xml:space="preserve"> PAGEREF _Toc110440149 \h </w:instrText>
        </w:r>
        <w:r>
          <w:rPr>
            <w:noProof/>
            <w:webHidden/>
          </w:rPr>
        </w:r>
        <w:r>
          <w:rPr>
            <w:noProof/>
            <w:webHidden/>
          </w:rPr>
          <w:fldChar w:fldCharType="separate"/>
        </w:r>
        <w:r>
          <w:rPr>
            <w:noProof/>
            <w:webHidden/>
          </w:rPr>
          <w:t>318</w:t>
        </w:r>
        <w:r>
          <w:rPr>
            <w:noProof/>
            <w:webHidden/>
          </w:rPr>
          <w:fldChar w:fldCharType="end"/>
        </w:r>
      </w:hyperlink>
    </w:p>
    <w:p w14:paraId="63E19AAD" w14:textId="6FAC1EB3"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50" w:history="1">
        <w:r w:rsidRPr="006E0DD5">
          <w:rPr>
            <w:rStyle w:val="aff5"/>
            <w:rFonts w:ascii="Times New Roman" w:eastAsia="黑体" w:hAnsi="Times New Roman"/>
            <w:noProof/>
            <w:lang w:eastAsia="zh-CN"/>
          </w:rPr>
          <w:t>6.2.6</w:t>
        </w:r>
        <w:r w:rsidRPr="006E0DD5">
          <w:rPr>
            <w:rStyle w:val="aff5"/>
            <w:rFonts w:ascii="Times New Roman" w:eastAsia="黑体" w:hAnsi="Times New Roman"/>
            <w:noProof/>
            <w:lang w:eastAsia="zh-CN"/>
          </w:rPr>
          <w:t>陆生生物及其生态系统保护措施</w:t>
        </w:r>
        <w:r>
          <w:rPr>
            <w:noProof/>
            <w:webHidden/>
          </w:rPr>
          <w:tab/>
        </w:r>
        <w:r>
          <w:rPr>
            <w:noProof/>
            <w:webHidden/>
          </w:rPr>
          <w:fldChar w:fldCharType="begin"/>
        </w:r>
        <w:r>
          <w:rPr>
            <w:noProof/>
            <w:webHidden/>
          </w:rPr>
          <w:instrText xml:space="preserve"> PAGEREF _Toc110440150 \h </w:instrText>
        </w:r>
        <w:r>
          <w:rPr>
            <w:noProof/>
            <w:webHidden/>
          </w:rPr>
        </w:r>
        <w:r>
          <w:rPr>
            <w:noProof/>
            <w:webHidden/>
          </w:rPr>
          <w:fldChar w:fldCharType="separate"/>
        </w:r>
        <w:r>
          <w:rPr>
            <w:noProof/>
            <w:webHidden/>
          </w:rPr>
          <w:t>318</w:t>
        </w:r>
        <w:r>
          <w:rPr>
            <w:noProof/>
            <w:webHidden/>
          </w:rPr>
          <w:fldChar w:fldCharType="end"/>
        </w:r>
      </w:hyperlink>
    </w:p>
    <w:p w14:paraId="60F7BD55" w14:textId="1D8E5E3E"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51" w:history="1">
        <w:r w:rsidRPr="006E0DD5">
          <w:rPr>
            <w:rStyle w:val="aff5"/>
            <w:noProof/>
            <w:lang w:eastAsia="zh-CN"/>
          </w:rPr>
          <w:t>6.3</w:t>
        </w:r>
        <w:r w:rsidRPr="006E0DD5">
          <w:rPr>
            <w:rStyle w:val="aff5"/>
            <w:noProof/>
            <w:lang w:eastAsia="zh-CN"/>
          </w:rPr>
          <w:t>退役期环境保护措施及可行性分析</w:t>
        </w:r>
        <w:r>
          <w:rPr>
            <w:noProof/>
            <w:webHidden/>
          </w:rPr>
          <w:tab/>
        </w:r>
        <w:r>
          <w:rPr>
            <w:noProof/>
            <w:webHidden/>
          </w:rPr>
          <w:fldChar w:fldCharType="begin"/>
        </w:r>
        <w:r>
          <w:rPr>
            <w:noProof/>
            <w:webHidden/>
          </w:rPr>
          <w:instrText xml:space="preserve"> PAGEREF _Toc110440151 \h </w:instrText>
        </w:r>
        <w:r>
          <w:rPr>
            <w:noProof/>
            <w:webHidden/>
          </w:rPr>
        </w:r>
        <w:r>
          <w:rPr>
            <w:noProof/>
            <w:webHidden/>
          </w:rPr>
          <w:fldChar w:fldCharType="separate"/>
        </w:r>
        <w:r>
          <w:rPr>
            <w:noProof/>
            <w:webHidden/>
          </w:rPr>
          <w:t>318</w:t>
        </w:r>
        <w:r>
          <w:rPr>
            <w:noProof/>
            <w:webHidden/>
          </w:rPr>
          <w:fldChar w:fldCharType="end"/>
        </w:r>
      </w:hyperlink>
    </w:p>
    <w:p w14:paraId="1B274198" w14:textId="58B1B7E0" w:rsidR="00562AA3" w:rsidRDefault="00562AA3">
      <w:pPr>
        <w:pStyle w:val="TOC1"/>
        <w:tabs>
          <w:tab w:val="right" w:leader="dot" w:pos="8300"/>
        </w:tabs>
        <w:rPr>
          <w:rFonts w:asciiTheme="minorHAnsi" w:eastAsiaTheme="minorEastAsia" w:hAnsiTheme="minorHAnsi" w:cstheme="minorBidi"/>
          <w:noProof/>
          <w:kern w:val="2"/>
          <w:sz w:val="21"/>
          <w:lang w:eastAsia="zh-CN"/>
        </w:rPr>
      </w:pPr>
      <w:hyperlink w:anchor="_Toc110440152" w:history="1">
        <w:r w:rsidRPr="006E0DD5">
          <w:rPr>
            <w:rStyle w:val="aff5"/>
            <w:rFonts w:ascii="Times New Roman" w:eastAsia="黑体" w:hAnsi="Times New Roman"/>
            <w:noProof/>
            <w:lang w:eastAsia="zh-CN"/>
          </w:rPr>
          <w:t>7</w:t>
        </w:r>
        <w:r w:rsidRPr="006E0DD5">
          <w:rPr>
            <w:rStyle w:val="aff5"/>
            <w:rFonts w:ascii="Times New Roman" w:eastAsia="黑体" w:hAnsi="Times New Roman"/>
            <w:noProof/>
            <w:lang w:eastAsia="zh-CN"/>
          </w:rPr>
          <w:t>环境影响经济损益分析</w:t>
        </w:r>
        <w:r>
          <w:rPr>
            <w:noProof/>
            <w:webHidden/>
          </w:rPr>
          <w:tab/>
        </w:r>
        <w:r>
          <w:rPr>
            <w:noProof/>
            <w:webHidden/>
          </w:rPr>
          <w:fldChar w:fldCharType="begin"/>
        </w:r>
        <w:r>
          <w:rPr>
            <w:noProof/>
            <w:webHidden/>
          </w:rPr>
          <w:instrText xml:space="preserve"> PAGEREF _Toc110440152 \h </w:instrText>
        </w:r>
        <w:r>
          <w:rPr>
            <w:noProof/>
            <w:webHidden/>
          </w:rPr>
        </w:r>
        <w:r>
          <w:rPr>
            <w:noProof/>
            <w:webHidden/>
          </w:rPr>
          <w:fldChar w:fldCharType="separate"/>
        </w:r>
        <w:r>
          <w:rPr>
            <w:noProof/>
            <w:webHidden/>
          </w:rPr>
          <w:t>319</w:t>
        </w:r>
        <w:r>
          <w:rPr>
            <w:noProof/>
            <w:webHidden/>
          </w:rPr>
          <w:fldChar w:fldCharType="end"/>
        </w:r>
      </w:hyperlink>
    </w:p>
    <w:p w14:paraId="4C0C2448" w14:textId="01718AFD"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53" w:history="1">
        <w:r w:rsidRPr="006E0DD5">
          <w:rPr>
            <w:rStyle w:val="aff5"/>
            <w:noProof/>
            <w:lang w:eastAsia="zh-CN"/>
          </w:rPr>
          <w:t>7.1</w:t>
        </w:r>
        <w:r w:rsidRPr="006E0DD5">
          <w:rPr>
            <w:rStyle w:val="aff5"/>
            <w:noProof/>
            <w:lang w:eastAsia="zh-CN"/>
          </w:rPr>
          <w:t>环保投资估算</w:t>
        </w:r>
        <w:r>
          <w:rPr>
            <w:noProof/>
            <w:webHidden/>
          </w:rPr>
          <w:tab/>
        </w:r>
        <w:r>
          <w:rPr>
            <w:noProof/>
            <w:webHidden/>
          </w:rPr>
          <w:fldChar w:fldCharType="begin"/>
        </w:r>
        <w:r>
          <w:rPr>
            <w:noProof/>
            <w:webHidden/>
          </w:rPr>
          <w:instrText xml:space="preserve"> PAGEREF _Toc110440153 \h </w:instrText>
        </w:r>
        <w:r>
          <w:rPr>
            <w:noProof/>
            <w:webHidden/>
          </w:rPr>
        </w:r>
        <w:r>
          <w:rPr>
            <w:noProof/>
            <w:webHidden/>
          </w:rPr>
          <w:fldChar w:fldCharType="separate"/>
        </w:r>
        <w:r>
          <w:rPr>
            <w:noProof/>
            <w:webHidden/>
          </w:rPr>
          <w:t>319</w:t>
        </w:r>
        <w:r>
          <w:rPr>
            <w:noProof/>
            <w:webHidden/>
          </w:rPr>
          <w:fldChar w:fldCharType="end"/>
        </w:r>
      </w:hyperlink>
    </w:p>
    <w:p w14:paraId="08D8C39D" w14:textId="4E594407"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54" w:history="1">
        <w:r w:rsidRPr="006E0DD5">
          <w:rPr>
            <w:rStyle w:val="aff5"/>
            <w:noProof/>
            <w:lang w:eastAsia="zh-CN"/>
          </w:rPr>
          <w:t>7.2“</w:t>
        </w:r>
        <w:r w:rsidRPr="006E0DD5">
          <w:rPr>
            <w:rStyle w:val="aff5"/>
            <w:noProof/>
            <w:lang w:eastAsia="zh-CN"/>
          </w:rPr>
          <w:t>三效益</w:t>
        </w:r>
        <w:r w:rsidRPr="006E0DD5">
          <w:rPr>
            <w:rStyle w:val="aff5"/>
            <w:noProof/>
            <w:lang w:eastAsia="zh-CN"/>
          </w:rPr>
          <w:t>”</w:t>
        </w:r>
        <w:r w:rsidRPr="006E0DD5">
          <w:rPr>
            <w:rStyle w:val="aff5"/>
            <w:noProof/>
            <w:lang w:eastAsia="zh-CN"/>
          </w:rPr>
          <w:t>分析</w:t>
        </w:r>
        <w:r>
          <w:rPr>
            <w:noProof/>
            <w:webHidden/>
          </w:rPr>
          <w:tab/>
        </w:r>
        <w:r>
          <w:rPr>
            <w:noProof/>
            <w:webHidden/>
          </w:rPr>
          <w:fldChar w:fldCharType="begin"/>
        </w:r>
        <w:r>
          <w:rPr>
            <w:noProof/>
            <w:webHidden/>
          </w:rPr>
          <w:instrText xml:space="preserve"> PAGEREF _Toc110440154 \h </w:instrText>
        </w:r>
        <w:r>
          <w:rPr>
            <w:noProof/>
            <w:webHidden/>
          </w:rPr>
        </w:r>
        <w:r>
          <w:rPr>
            <w:noProof/>
            <w:webHidden/>
          </w:rPr>
          <w:fldChar w:fldCharType="separate"/>
        </w:r>
        <w:r>
          <w:rPr>
            <w:noProof/>
            <w:webHidden/>
          </w:rPr>
          <w:t>320</w:t>
        </w:r>
        <w:r>
          <w:rPr>
            <w:noProof/>
            <w:webHidden/>
          </w:rPr>
          <w:fldChar w:fldCharType="end"/>
        </w:r>
      </w:hyperlink>
    </w:p>
    <w:p w14:paraId="7ED50F42" w14:textId="1F2F4952"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55" w:history="1">
        <w:r w:rsidRPr="006E0DD5">
          <w:rPr>
            <w:rStyle w:val="aff5"/>
            <w:rFonts w:ascii="Times New Roman" w:eastAsia="黑体" w:hAnsi="Times New Roman"/>
            <w:noProof/>
            <w:lang w:eastAsia="zh-CN"/>
          </w:rPr>
          <w:t>7.2.1</w:t>
        </w:r>
        <w:r w:rsidRPr="006E0DD5">
          <w:rPr>
            <w:rStyle w:val="aff5"/>
            <w:rFonts w:ascii="Times New Roman" w:eastAsia="黑体" w:hAnsi="Times New Roman"/>
            <w:noProof/>
            <w:lang w:eastAsia="zh-CN"/>
          </w:rPr>
          <w:t>经济效益</w:t>
        </w:r>
        <w:r>
          <w:rPr>
            <w:noProof/>
            <w:webHidden/>
          </w:rPr>
          <w:tab/>
        </w:r>
        <w:r>
          <w:rPr>
            <w:noProof/>
            <w:webHidden/>
          </w:rPr>
          <w:fldChar w:fldCharType="begin"/>
        </w:r>
        <w:r>
          <w:rPr>
            <w:noProof/>
            <w:webHidden/>
          </w:rPr>
          <w:instrText xml:space="preserve"> PAGEREF _Toc110440155 \h </w:instrText>
        </w:r>
        <w:r>
          <w:rPr>
            <w:noProof/>
            <w:webHidden/>
          </w:rPr>
        </w:r>
        <w:r>
          <w:rPr>
            <w:noProof/>
            <w:webHidden/>
          </w:rPr>
          <w:fldChar w:fldCharType="separate"/>
        </w:r>
        <w:r>
          <w:rPr>
            <w:noProof/>
            <w:webHidden/>
          </w:rPr>
          <w:t>320</w:t>
        </w:r>
        <w:r>
          <w:rPr>
            <w:noProof/>
            <w:webHidden/>
          </w:rPr>
          <w:fldChar w:fldCharType="end"/>
        </w:r>
      </w:hyperlink>
    </w:p>
    <w:p w14:paraId="4EB76424" w14:textId="02D0C80B"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56" w:history="1">
        <w:r w:rsidRPr="006E0DD5">
          <w:rPr>
            <w:rStyle w:val="aff5"/>
            <w:rFonts w:ascii="Times New Roman" w:eastAsia="黑体" w:hAnsi="Times New Roman"/>
            <w:noProof/>
            <w:lang w:eastAsia="zh-CN"/>
          </w:rPr>
          <w:t>7.2.2</w:t>
        </w:r>
        <w:r w:rsidRPr="006E0DD5">
          <w:rPr>
            <w:rStyle w:val="aff5"/>
            <w:rFonts w:ascii="Times New Roman" w:eastAsia="黑体" w:hAnsi="Times New Roman"/>
            <w:noProof/>
            <w:lang w:eastAsia="zh-CN"/>
          </w:rPr>
          <w:t>社会效益</w:t>
        </w:r>
        <w:r>
          <w:rPr>
            <w:noProof/>
            <w:webHidden/>
          </w:rPr>
          <w:tab/>
        </w:r>
        <w:r>
          <w:rPr>
            <w:noProof/>
            <w:webHidden/>
          </w:rPr>
          <w:fldChar w:fldCharType="begin"/>
        </w:r>
        <w:r>
          <w:rPr>
            <w:noProof/>
            <w:webHidden/>
          </w:rPr>
          <w:instrText xml:space="preserve"> PAGEREF _Toc110440156 \h </w:instrText>
        </w:r>
        <w:r>
          <w:rPr>
            <w:noProof/>
            <w:webHidden/>
          </w:rPr>
        </w:r>
        <w:r>
          <w:rPr>
            <w:noProof/>
            <w:webHidden/>
          </w:rPr>
          <w:fldChar w:fldCharType="separate"/>
        </w:r>
        <w:r>
          <w:rPr>
            <w:noProof/>
            <w:webHidden/>
          </w:rPr>
          <w:t>320</w:t>
        </w:r>
        <w:r>
          <w:rPr>
            <w:noProof/>
            <w:webHidden/>
          </w:rPr>
          <w:fldChar w:fldCharType="end"/>
        </w:r>
      </w:hyperlink>
    </w:p>
    <w:p w14:paraId="6C899B02" w14:textId="371F5A4A"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57" w:history="1">
        <w:r w:rsidRPr="006E0DD5">
          <w:rPr>
            <w:rStyle w:val="aff5"/>
            <w:rFonts w:ascii="Times New Roman" w:eastAsia="黑体" w:hAnsi="Times New Roman"/>
            <w:noProof/>
            <w:lang w:eastAsia="zh-CN"/>
          </w:rPr>
          <w:t>7.2.3</w:t>
        </w:r>
        <w:r w:rsidRPr="006E0DD5">
          <w:rPr>
            <w:rStyle w:val="aff5"/>
            <w:rFonts w:ascii="Times New Roman" w:eastAsia="黑体" w:hAnsi="Times New Roman"/>
            <w:noProof/>
            <w:lang w:eastAsia="zh-CN"/>
          </w:rPr>
          <w:t>环境效益</w:t>
        </w:r>
        <w:r>
          <w:rPr>
            <w:noProof/>
            <w:webHidden/>
          </w:rPr>
          <w:tab/>
        </w:r>
        <w:r>
          <w:rPr>
            <w:noProof/>
            <w:webHidden/>
          </w:rPr>
          <w:fldChar w:fldCharType="begin"/>
        </w:r>
        <w:r>
          <w:rPr>
            <w:noProof/>
            <w:webHidden/>
          </w:rPr>
          <w:instrText xml:space="preserve"> PAGEREF _Toc110440157 \h </w:instrText>
        </w:r>
        <w:r>
          <w:rPr>
            <w:noProof/>
            <w:webHidden/>
          </w:rPr>
        </w:r>
        <w:r>
          <w:rPr>
            <w:noProof/>
            <w:webHidden/>
          </w:rPr>
          <w:fldChar w:fldCharType="separate"/>
        </w:r>
        <w:r>
          <w:rPr>
            <w:noProof/>
            <w:webHidden/>
          </w:rPr>
          <w:t>321</w:t>
        </w:r>
        <w:r>
          <w:rPr>
            <w:noProof/>
            <w:webHidden/>
          </w:rPr>
          <w:fldChar w:fldCharType="end"/>
        </w:r>
      </w:hyperlink>
    </w:p>
    <w:p w14:paraId="760C8513" w14:textId="4635F8B1"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58" w:history="1">
        <w:r w:rsidRPr="006E0DD5">
          <w:rPr>
            <w:rStyle w:val="aff5"/>
            <w:noProof/>
            <w:lang w:eastAsia="zh-CN"/>
          </w:rPr>
          <w:t>7.3</w:t>
        </w:r>
        <w:r w:rsidRPr="006E0DD5">
          <w:rPr>
            <w:rStyle w:val="aff5"/>
            <w:noProof/>
            <w:lang w:eastAsia="zh-CN"/>
          </w:rPr>
          <w:t>环境经济损益分析结论</w:t>
        </w:r>
        <w:r>
          <w:rPr>
            <w:noProof/>
            <w:webHidden/>
          </w:rPr>
          <w:tab/>
        </w:r>
        <w:r>
          <w:rPr>
            <w:noProof/>
            <w:webHidden/>
          </w:rPr>
          <w:fldChar w:fldCharType="begin"/>
        </w:r>
        <w:r>
          <w:rPr>
            <w:noProof/>
            <w:webHidden/>
          </w:rPr>
          <w:instrText xml:space="preserve"> PAGEREF _Toc110440158 \h </w:instrText>
        </w:r>
        <w:r>
          <w:rPr>
            <w:noProof/>
            <w:webHidden/>
          </w:rPr>
        </w:r>
        <w:r>
          <w:rPr>
            <w:noProof/>
            <w:webHidden/>
          </w:rPr>
          <w:fldChar w:fldCharType="separate"/>
        </w:r>
        <w:r>
          <w:rPr>
            <w:noProof/>
            <w:webHidden/>
          </w:rPr>
          <w:t>321</w:t>
        </w:r>
        <w:r>
          <w:rPr>
            <w:noProof/>
            <w:webHidden/>
          </w:rPr>
          <w:fldChar w:fldCharType="end"/>
        </w:r>
      </w:hyperlink>
    </w:p>
    <w:p w14:paraId="595A12BA" w14:textId="1B48F885" w:rsidR="00562AA3" w:rsidRDefault="00562AA3">
      <w:pPr>
        <w:pStyle w:val="TOC1"/>
        <w:tabs>
          <w:tab w:val="right" w:leader="dot" w:pos="8300"/>
        </w:tabs>
        <w:rPr>
          <w:rFonts w:asciiTheme="minorHAnsi" w:eastAsiaTheme="minorEastAsia" w:hAnsiTheme="minorHAnsi" w:cstheme="minorBidi"/>
          <w:noProof/>
          <w:kern w:val="2"/>
          <w:sz w:val="21"/>
          <w:lang w:eastAsia="zh-CN"/>
        </w:rPr>
      </w:pPr>
      <w:hyperlink w:anchor="_Toc110440159" w:history="1">
        <w:r w:rsidRPr="006E0DD5">
          <w:rPr>
            <w:rStyle w:val="aff5"/>
            <w:rFonts w:ascii="Times New Roman" w:eastAsia="黑体" w:hAnsi="Times New Roman"/>
            <w:noProof/>
            <w:lang w:eastAsia="zh-CN"/>
          </w:rPr>
          <w:t>8</w:t>
        </w:r>
        <w:r w:rsidRPr="006E0DD5">
          <w:rPr>
            <w:rStyle w:val="aff5"/>
            <w:rFonts w:ascii="Times New Roman" w:eastAsia="黑体" w:hAnsi="Times New Roman"/>
            <w:noProof/>
            <w:lang w:eastAsia="zh-CN"/>
          </w:rPr>
          <w:t>清洁生产与总量控制</w:t>
        </w:r>
        <w:r>
          <w:rPr>
            <w:noProof/>
            <w:webHidden/>
          </w:rPr>
          <w:tab/>
        </w:r>
        <w:r>
          <w:rPr>
            <w:noProof/>
            <w:webHidden/>
          </w:rPr>
          <w:fldChar w:fldCharType="begin"/>
        </w:r>
        <w:r>
          <w:rPr>
            <w:noProof/>
            <w:webHidden/>
          </w:rPr>
          <w:instrText xml:space="preserve"> PAGEREF _Toc110440159 \h </w:instrText>
        </w:r>
        <w:r>
          <w:rPr>
            <w:noProof/>
            <w:webHidden/>
          </w:rPr>
        </w:r>
        <w:r>
          <w:rPr>
            <w:noProof/>
            <w:webHidden/>
          </w:rPr>
          <w:fldChar w:fldCharType="separate"/>
        </w:r>
        <w:r>
          <w:rPr>
            <w:noProof/>
            <w:webHidden/>
          </w:rPr>
          <w:t>322</w:t>
        </w:r>
        <w:r>
          <w:rPr>
            <w:noProof/>
            <w:webHidden/>
          </w:rPr>
          <w:fldChar w:fldCharType="end"/>
        </w:r>
      </w:hyperlink>
    </w:p>
    <w:p w14:paraId="6F8D47E7" w14:textId="06D1F40A"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60" w:history="1">
        <w:r w:rsidRPr="006E0DD5">
          <w:rPr>
            <w:rStyle w:val="aff5"/>
            <w:noProof/>
            <w:lang w:eastAsia="zh-CN"/>
          </w:rPr>
          <w:t>8.1</w:t>
        </w:r>
        <w:r w:rsidRPr="006E0DD5">
          <w:rPr>
            <w:rStyle w:val="aff5"/>
            <w:noProof/>
            <w:lang w:eastAsia="zh-CN"/>
          </w:rPr>
          <w:t>清洁生产分析</w:t>
        </w:r>
        <w:r>
          <w:rPr>
            <w:noProof/>
            <w:webHidden/>
          </w:rPr>
          <w:tab/>
        </w:r>
        <w:r>
          <w:rPr>
            <w:noProof/>
            <w:webHidden/>
          </w:rPr>
          <w:fldChar w:fldCharType="begin"/>
        </w:r>
        <w:r>
          <w:rPr>
            <w:noProof/>
            <w:webHidden/>
          </w:rPr>
          <w:instrText xml:space="preserve"> PAGEREF _Toc110440160 \h </w:instrText>
        </w:r>
        <w:r>
          <w:rPr>
            <w:noProof/>
            <w:webHidden/>
          </w:rPr>
        </w:r>
        <w:r>
          <w:rPr>
            <w:noProof/>
            <w:webHidden/>
          </w:rPr>
          <w:fldChar w:fldCharType="separate"/>
        </w:r>
        <w:r>
          <w:rPr>
            <w:noProof/>
            <w:webHidden/>
          </w:rPr>
          <w:t>322</w:t>
        </w:r>
        <w:r>
          <w:rPr>
            <w:noProof/>
            <w:webHidden/>
          </w:rPr>
          <w:fldChar w:fldCharType="end"/>
        </w:r>
      </w:hyperlink>
    </w:p>
    <w:p w14:paraId="1A0C5D0F" w14:textId="26D2EAC5"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61" w:history="1">
        <w:r w:rsidRPr="006E0DD5">
          <w:rPr>
            <w:rStyle w:val="aff5"/>
            <w:rFonts w:ascii="Times New Roman" w:eastAsia="黑体" w:hAnsi="Times New Roman"/>
            <w:noProof/>
            <w:lang w:eastAsia="zh-CN"/>
          </w:rPr>
          <w:t>8.1.1</w:t>
        </w:r>
        <w:r w:rsidRPr="006E0DD5">
          <w:rPr>
            <w:rStyle w:val="aff5"/>
            <w:rFonts w:ascii="Times New Roman" w:eastAsia="黑体" w:hAnsi="Times New Roman"/>
            <w:noProof/>
            <w:lang w:eastAsia="zh-CN"/>
          </w:rPr>
          <w:t>工艺技术选择合理性分析</w:t>
        </w:r>
        <w:r>
          <w:rPr>
            <w:noProof/>
            <w:webHidden/>
          </w:rPr>
          <w:tab/>
        </w:r>
        <w:r>
          <w:rPr>
            <w:noProof/>
            <w:webHidden/>
          </w:rPr>
          <w:fldChar w:fldCharType="begin"/>
        </w:r>
        <w:r>
          <w:rPr>
            <w:noProof/>
            <w:webHidden/>
          </w:rPr>
          <w:instrText xml:space="preserve"> PAGEREF _Toc110440161 \h </w:instrText>
        </w:r>
        <w:r>
          <w:rPr>
            <w:noProof/>
            <w:webHidden/>
          </w:rPr>
        </w:r>
        <w:r>
          <w:rPr>
            <w:noProof/>
            <w:webHidden/>
          </w:rPr>
          <w:fldChar w:fldCharType="separate"/>
        </w:r>
        <w:r>
          <w:rPr>
            <w:noProof/>
            <w:webHidden/>
          </w:rPr>
          <w:t>322</w:t>
        </w:r>
        <w:r>
          <w:rPr>
            <w:noProof/>
            <w:webHidden/>
          </w:rPr>
          <w:fldChar w:fldCharType="end"/>
        </w:r>
      </w:hyperlink>
    </w:p>
    <w:p w14:paraId="675AD0E7" w14:textId="31EB6B4D"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62" w:history="1">
        <w:r w:rsidRPr="006E0DD5">
          <w:rPr>
            <w:rStyle w:val="aff5"/>
            <w:rFonts w:ascii="Times New Roman" w:eastAsia="黑体" w:hAnsi="Times New Roman"/>
            <w:noProof/>
            <w:lang w:eastAsia="zh-CN"/>
          </w:rPr>
          <w:t>8.1.2</w:t>
        </w:r>
        <w:r w:rsidRPr="006E0DD5">
          <w:rPr>
            <w:rStyle w:val="aff5"/>
            <w:rFonts w:ascii="Times New Roman" w:eastAsia="黑体" w:hAnsi="Times New Roman"/>
            <w:noProof/>
            <w:lang w:eastAsia="zh-CN"/>
          </w:rPr>
          <w:t>产品的清洁性分析</w:t>
        </w:r>
        <w:r>
          <w:rPr>
            <w:noProof/>
            <w:webHidden/>
          </w:rPr>
          <w:tab/>
        </w:r>
        <w:r>
          <w:rPr>
            <w:noProof/>
            <w:webHidden/>
          </w:rPr>
          <w:fldChar w:fldCharType="begin"/>
        </w:r>
        <w:r>
          <w:rPr>
            <w:noProof/>
            <w:webHidden/>
          </w:rPr>
          <w:instrText xml:space="preserve"> PAGEREF _Toc110440162 \h </w:instrText>
        </w:r>
        <w:r>
          <w:rPr>
            <w:noProof/>
            <w:webHidden/>
          </w:rPr>
        </w:r>
        <w:r>
          <w:rPr>
            <w:noProof/>
            <w:webHidden/>
          </w:rPr>
          <w:fldChar w:fldCharType="separate"/>
        </w:r>
        <w:r>
          <w:rPr>
            <w:noProof/>
            <w:webHidden/>
          </w:rPr>
          <w:t>322</w:t>
        </w:r>
        <w:r>
          <w:rPr>
            <w:noProof/>
            <w:webHidden/>
          </w:rPr>
          <w:fldChar w:fldCharType="end"/>
        </w:r>
      </w:hyperlink>
    </w:p>
    <w:p w14:paraId="220D208F" w14:textId="1D038947"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63" w:history="1">
        <w:r w:rsidRPr="006E0DD5">
          <w:rPr>
            <w:rStyle w:val="aff5"/>
            <w:rFonts w:ascii="Times New Roman" w:eastAsia="黑体" w:hAnsi="Times New Roman"/>
            <w:noProof/>
            <w:lang w:eastAsia="zh-CN"/>
          </w:rPr>
          <w:t>8.1.3</w:t>
        </w:r>
        <w:r w:rsidRPr="006E0DD5">
          <w:rPr>
            <w:rStyle w:val="aff5"/>
            <w:rFonts w:ascii="Times New Roman" w:eastAsia="黑体" w:hAnsi="Times New Roman"/>
            <w:noProof/>
            <w:lang w:eastAsia="zh-CN"/>
          </w:rPr>
          <w:t>清洁生产措施</w:t>
        </w:r>
        <w:r>
          <w:rPr>
            <w:noProof/>
            <w:webHidden/>
          </w:rPr>
          <w:tab/>
        </w:r>
        <w:r>
          <w:rPr>
            <w:noProof/>
            <w:webHidden/>
          </w:rPr>
          <w:fldChar w:fldCharType="begin"/>
        </w:r>
        <w:r>
          <w:rPr>
            <w:noProof/>
            <w:webHidden/>
          </w:rPr>
          <w:instrText xml:space="preserve"> PAGEREF _Toc110440163 \h </w:instrText>
        </w:r>
        <w:r>
          <w:rPr>
            <w:noProof/>
            <w:webHidden/>
          </w:rPr>
        </w:r>
        <w:r>
          <w:rPr>
            <w:noProof/>
            <w:webHidden/>
          </w:rPr>
          <w:fldChar w:fldCharType="separate"/>
        </w:r>
        <w:r>
          <w:rPr>
            <w:noProof/>
            <w:webHidden/>
          </w:rPr>
          <w:t>322</w:t>
        </w:r>
        <w:r>
          <w:rPr>
            <w:noProof/>
            <w:webHidden/>
          </w:rPr>
          <w:fldChar w:fldCharType="end"/>
        </w:r>
      </w:hyperlink>
    </w:p>
    <w:p w14:paraId="6CA6E457" w14:textId="32E5DA7C"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64" w:history="1">
        <w:r w:rsidRPr="006E0DD5">
          <w:rPr>
            <w:rStyle w:val="aff5"/>
            <w:rFonts w:ascii="Times New Roman" w:eastAsia="黑体" w:hAnsi="Times New Roman"/>
            <w:noProof/>
            <w:lang w:eastAsia="zh-CN"/>
          </w:rPr>
          <w:t>8.1.4</w:t>
        </w:r>
        <w:r w:rsidRPr="006E0DD5">
          <w:rPr>
            <w:rStyle w:val="aff5"/>
            <w:rFonts w:ascii="Times New Roman" w:eastAsia="黑体" w:hAnsi="Times New Roman"/>
            <w:noProof/>
            <w:lang w:eastAsia="zh-CN"/>
          </w:rPr>
          <w:t>清洁生产结论</w:t>
        </w:r>
        <w:r>
          <w:rPr>
            <w:noProof/>
            <w:webHidden/>
          </w:rPr>
          <w:tab/>
        </w:r>
        <w:r>
          <w:rPr>
            <w:noProof/>
            <w:webHidden/>
          </w:rPr>
          <w:fldChar w:fldCharType="begin"/>
        </w:r>
        <w:r>
          <w:rPr>
            <w:noProof/>
            <w:webHidden/>
          </w:rPr>
          <w:instrText xml:space="preserve"> PAGEREF _Toc110440164 \h </w:instrText>
        </w:r>
        <w:r>
          <w:rPr>
            <w:noProof/>
            <w:webHidden/>
          </w:rPr>
        </w:r>
        <w:r>
          <w:rPr>
            <w:noProof/>
            <w:webHidden/>
          </w:rPr>
          <w:fldChar w:fldCharType="separate"/>
        </w:r>
        <w:r>
          <w:rPr>
            <w:noProof/>
            <w:webHidden/>
          </w:rPr>
          <w:t>323</w:t>
        </w:r>
        <w:r>
          <w:rPr>
            <w:noProof/>
            <w:webHidden/>
          </w:rPr>
          <w:fldChar w:fldCharType="end"/>
        </w:r>
      </w:hyperlink>
    </w:p>
    <w:p w14:paraId="5992C801" w14:textId="59387B2E"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65" w:history="1">
        <w:r w:rsidRPr="006E0DD5">
          <w:rPr>
            <w:rStyle w:val="aff5"/>
            <w:noProof/>
            <w:lang w:eastAsia="zh-CN"/>
          </w:rPr>
          <w:t>8.2</w:t>
        </w:r>
        <w:r w:rsidRPr="006E0DD5">
          <w:rPr>
            <w:rStyle w:val="aff5"/>
            <w:noProof/>
            <w:lang w:eastAsia="zh-CN"/>
          </w:rPr>
          <w:t>总量控制</w:t>
        </w:r>
        <w:r>
          <w:rPr>
            <w:noProof/>
            <w:webHidden/>
          </w:rPr>
          <w:tab/>
        </w:r>
        <w:r>
          <w:rPr>
            <w:noProof/>
            <w:webHidden/>
          </w:rPr>
          <w:fldChar w:fldCharType="begin"/>
        </w:r>
        <w:r>
          <w:rPr>
            <w:noProof/>
            <w:webHidden/>
          </w:rPr>
          <w:instrText xml:space="preserve"> PAGEREF _Toc110440165 \h </w:instrText>
        </w:r>
        <w:r>
          <w:rPr>
            <w:noProof/>
            <w:webHidden/>
          </w:rPr>
        </w:r>
        <w:r>
          <w:rPr>
            <w:noProof/>
            <w:webHidden/>
          </w:rPr>
          <w:fldChar w:fldCharType="separate"/>
        </w:r>
        <w:r>
          <w:rPr>
            <w:noProof/>
            <w:webHidden/>
          </w:rPr>
          <w:t>323</w:t>
        </w:r>
        <w:r>
          <w:rPr>
            <w:noProof/>
            <w:webHidden/>
          </w:rPr>
          <w:fldChar w:fldCharType="end"/>
        </w:r>
      </w:hyperlink>
    </w:p>
    <w:p w14:paraId="6F0FA581" w14:textId="4F6214DA" w:rsidR="00562AA3" w:rsidRDefault="00562AA3">
      <w:pPr>
        <w:pStyle w:val="TOC1"/>
        <w:tabs>
          <w:tab w:val="right" w:leader="dot" w:pos="8300"/>
        </w:tabs>
        <w:rPr>
          <w:rFonts w:asciiTheme="minorHAnsi" w:eastAsiaTheme="minorEastAsia" w:hAnsiTheme="minorHAnsi" w:cstheme="minorBidi"/>
          <w:noProof/>
          <w:kern w:val="2"/>
          <w:sz w:val="21"/>
          <w:lang w:eastAsia="zh-CN"/>
        </w:rPr>
      </w:pPr>
      <w:hyperlink w:anchor="_Toc110440166" w:history="1">
        <w:r w:rsidRPr="006E0DD5">
          <w:rPr>
            <w:rStyle w:val="aff5"/>
            <w:rFonts w:ascii="Times New Roman" w:eastAsia="黑体" w:hAnsi="Times New Roman"/>
            <w:noProof/>
            <w:lang w:eastAsia="zh-CN"/>
          </w:rPr>
          <w:t>9</w:t>
        </w:r>
        <w:r w:rsidRPr="006E0DD5">
          <w:rPr>
            <w:rStyle w:val="aff5"/>
            <w:rFonts w:ascii="Times New Roman" w:eastAsia="黑体" w:hAnsi="Times New Roman"/>
            <w:noProof/>
            <w:lang w:eastAsia="zh-CN"/>
          </w:rPr>
          <w:t>环境管理与环境监测</w:t>
        </w:r>
        <w:r>
          <w:rPr>
            <w:noProof/>
            <w:webHidden/>
          </w:rPr>
          <w:tab/>
        </w:r>
        <w:r>
          <w:rPr>
            <w:noProof/>
            <w:webHidden/>
          </w:rPr>
          <w:fldChar w:fldCharType="begin"/>
        </w:r>
        <w:r>
          <w:rPr>
            <w:noProof/>
            <w:webHidden/>
          </w:rPr>
          <w:instrText xml:space="preserve"> PAGEREF _Toc110440166 \h </w:instrText>
        </w:r>
        <w:r>
          <w:rPr>
            <w:noProof/>
            <w:webHidden/>
          </w:rPr>
        </w:r>
        <w:r>
          <w:rPr>
            <w:noProof/>
            <w:webHidden/>
          </w:rPr>
          <w:fldChar w:fldCharType="separate"/>
        </w:r>
        <w:r>
          <w:rPr>
            <w:noProof/>
            <w:webHidden/>
          </w:rPr>
          <w:t>325</w:t>
        </w:r>
        <w:r>
          <w:rPr>
            <w:noProof/>
            <w:webHidden/>
          </w:rPr>
          <w:fldChar w:fldCharType="end"/>
        </w:r>
      </w:hyperlink>
    </w:p>
    <w:p w14:paraId="464D2938" w14:textId="4D58FA2C"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67" w:history="1">
        <w:r w:rsidRPr="006E0DD5">
          <w:rPr>
            <w:rStyle w:val="aff5"/>
            <w:noProof/>
            <w:lang w:eastAsia="zh-CN"/>
          </w:rPr>
          <w:t>9.1</w:t>
        </w:r>
        <w:r w:rsidRPr="006E0DD5">
          <w:rPr>
            <w:rStyle w:val="aff5"/>
            <w:noProof/>
            <w:lang w:eastAsia="zh-CN"/>
          </w:rPr>
          <w:t>环境管理</w:t>
        </w:r>
        <w:r>
          <w:rPr>
            <w:noProof/>
            <w:webHidden/>
          </w:rPr>
          <w:tab/>
        </w:r>
        <w:r>
          <w:rPr>
            <w:noProof/>
            <w:webHidden/>
          </w:rPr>
          <w:fldChar w:fldCharType="begin"/>
        </w:r>
        <w:r>
          <w:rPr>
            <w:noProof/>
            <w:webHidden/>
          </w:rPr>
          <w:instrText xml:space="preserve"> PAGEREF _Toc110440167 \h </w:instrText>
        </w:r>
        <w:r>
          <w:rPr>
            <w:noProof/>
            <w:webHidden/>
          </w:rPr>
        </w:r>
        <w:r>
          <w:rPr>
            <w:noProof/>
            <w:webHidden/>
          </w:rPr>
          <w:fldChar w:fldCharType="separate"/>
        </w:r>
        <w:r>
          <w:rPr>
            <w:noProof/>
            <w:webHidden/>
          </w:rPr>
          <w:t>325</w:t>
        </w:r>
        <w:r>
          <w:rPr>
            <w:noProof/>
            <w:webHidden/>
          </w:rPr>
          <w:fldChar w:fldCharType="end"/>
        </w:r>
      </w:hyperlink>
    </w:p>
    <w:p w14:paraId="19331DCA" w14:textId="46944571"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68" w:history="1">
        <w:r w:rsidRPr="006E0DD5">
          <w:rPr>
            <w:rStyle w:val="aff5"/>
            <w:rFonts w:ascii="Times New Roman" w:eastAsia="黑体" w:hAnsi="Times New Roman"/>
            <w:noProof/>
            <w:lang w:eastAsia="zh-CN"/>
          </w:rPr>
          <w:t>9.1.1</w:t>
        </w:r>
        <w:r w:rsidRPr="006E0DD5">
          <w:rPr>
            <w:rStyle w:val="aff5"/>
            <w:rFonts w:ascii="Times New Roman" w:eastAsia="黑体" w:hAnsi="Times New Roman"/>
            <w:noProof/>
            <w:lang w:eastAsia="zh-CN"/>
          </w:rPr>
          <w:t>环境管理的目的和意义</w:t>
        </w:r>
        <w:r>
          <w:rPr>
            <w:noProof/>
            <w:webHidden/>
          </w:rPr>
          <w:tab/>
        </w:r>
        <w:r>
          <w:rPr>
            <w:noProof/>
            <w:webHidden/>
          </w:rPr>
          <w:fldChar w:fldCharType="begin"/>
        </w:r>
        <w:r>
          <w:rPr>
            <w:noProof/>
            <w:webHidden/>
          </w:rPr>
          <w:instrText xml:space="preserve"> PAGEREF _Toc110440168 \h </w:instrText>
        </w:r>
        <w:r>
          <w:rPr>
            <w:noProof/>
            <w:webHidden/>
          </w:rPr>
        </w:r>
        <w:r>
          <w:rPr>
            <w:noProof/>
            <w:webHidden/>
          </w:rPr>
          <w:fldChar w:fldCharType="separate"/>
        </w:r>
        <w:r>
          <w:rPr>
            <w:noProof/>
            <w:webHidden/>
          </w:rPr>
          <w:t>325</w:t>
        </w:r>
        <w:r>
          <w:rPr>
            <w:noProof/>
            <w:webHidden/>
          </w:rPr>
          <w:fldChar w:fldCharType="end"/>
        </w:r>
      </w:hyperlink>
    </w:p>
    <w:p w14:paraId="590A9D0E" w14:textId="2040AC0B"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69" w:history="1">
        <w:r w:rsidRPr="006E0DD5">
          <w:rPr>
            <w:rStyle w:val="aff5"/>
            <w:rFonts w:ascii="Times New Roman" w:eastAsia="黑体" w:hAnsi="Times New Roman"/>
            <w:noProof/>
            <w:lang w:eastAsia="zh-CN"/>
          </w:rPr>
          <w:t>9.1.2</w:t>
        </w:r>
        <w:r w:rsidRPr="006E0DD5">
          <w:rPr>
            <w:rStyle w:val="aff5"/>
            <w:rFonts w:ascii="Times New Roman" w:eastAsia="黑体" w:hAnsi="Times New Roman"/>
            <w:noProof/>
            <w:lang w:eastAsia="zh-CN"/>
          </w:rPr>
          <w:t>施工期环境管理</w:t>
        </w:r>
        <w:r>
          <w:rPr>
            <w:noProof/>
            <w:webHidden/>
          </w:rPr>
          <w:tab/>
        </w:r>
        <w:r>
          <w:rPr>
            <w:noProof/>
            <w:webHidden/>
          </w:rPr>
          <w:fldChar w:fldCharType="begin"/>
        </w:r>
        <w:r>
          <w:rPr>
            <w:noProof/>
            <w:webHidden/>
          </w:rPr>
          <w:instrText xml:space="preserve"> PAGEREF _Toc110440169 \h </w:instrText>
        </w:r>
        <w:r>
          <w:rPr>
            <w:noProof/>
            <w:webHidden/>
          </w:rPr>
        </w:r>
        <w:r>
          <w:rPr>
            <w:noProof/>
            <w:webHidden/>
          </w:rPr>
          <w:fldChar w:fldCharType="separate"/>
        </w:r>
        <w:r>
          <w:rPr>
            <w:noProof/>
            <w:webHidden/>
          </w:rPr>
          <w:t>325</w:t>
        </w:r>
        <w:r>
          <w:rPr>
            <w:noProof/>
            <w:webHidden/>
          </w:rPr>
          <w:fldChar w:fldCharType="end"/>
        </w:r>
      </w:hyperlink>
    </w:p>
    <w:p w14:paraId="073817A7" w14:textId="3E9DA3AF"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70" w:history="1">
        <w:r w:rsidRPr="006E0DD5">
          <w:rPr>
            <w:rStyle w:val="aff5"/>
            <w:rFonts w:ascii="Times New Roman" w:eastAsia="黑体" w:hAnsi="Times New Roman"/>
            <w:noProof/>
            <w:lang w:eastAsia="zh-CN"/>
          </w:rPr>
          <w:t>9.1.3</w:t>
        </w:r>
        <w:r w:rsidRPr="006E0DD5">
          <w:rPr>
            <w:rStyle w:val="aff5"/>
            <w:rFonts w:ascii="Times New Roman" w:eastAsia="黑体" w:hAnsi="Times New Roman"/>
            <w:noProof/>
            <w:lang w:eastAsia="zh-CN"/>
          </w:rPr>
          <w:t>试采期环境管理</w:t>
        </w:r>
        <w:r>
          <w:rPr>
            <w:noProof/>
            <w:webHidden/>
          </w:rPr>
          <w:tab/>
        </w:r>
        <w:r>
          <w:rPr>
            <w:noProof/>
            <w:webHidden/>
          </w:rPr>
          <w:fldChar w:fldCharType="begin"/>
        </w:r>
        <w:r>
          <w:rPr>
            <w:noProof/>
            <w:webHidden/>
          </w:rPr>
          <w:instrText xml:space="preserve"> PAGEREF _Toc110440170 \h </w:instrText>
        </w:r>
        <w:r>
          <w:rPr>
            <w:noProof/>
            <w:webHidden/>
          </w:rPr>
        </w:r>
        <w:r>
          <w:rPr>
            <w:noProof/>
            <w:webHidden/>
          </w:rPr>
          <w:fldChar w:fldCharType="separate"/>
        </w:r>
        <w:r>
          <w:rPr>
            <w:noProof/>
            <w:webHidden/>
          </w:rPr>
          <w:t>326</w:t>
        </w:r>
        <w:r>
          <w:rPr>
            <w:noProof/>
            <w:webHidden/>
          </w:rPr>
          <w:fldChar w:fldCharType="end"/>
        </w:r>
      </w:hyperlink>
    </w:p>
    <w:p w14:paraId="0DF014EC" w14:textId="28C27872"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71" w:history="1">
        <w:r w:rsidRPr="006E0DD5">
          <w:rPr>
            <w:rStyle w:val="aff5"/>
            <w:noProof/>
            <w:lang w:eastAsia="zh-CN"/>
          </w:rPr>
          <w:t>9.2</w:t>
        </w:r>
        <w:r w:rsidRPr="006E0DD5">
          <w:rPr>
            <w:rStyle w:val="aff5"/>
            <w:noProof/>
            <w:lang w:eastAsia="zh-CN"/>
          </w:rPr>
          <w:t>污染物排放清单</w:t>
        </w:r>
        <w:r>
          <w:rPr>
            <w:noProof/>
            <w:webHidden/>
          </w:rPr>
          <w:tab/>
        </w:r>
        <w:r>
          <w:rPr>
            <w:noProof/>
            <w:webHidden/>
          </w:rPr>
          <w:fldChar w:fldCharType="begin"/>
        </w:r>
        <w:r>
          <w:rPr>
            <w:noProof/>
            <w:webHidden/>
          </w:rPr>
          <w:instrText xml:space="preserve"> PAGEREF _Toc110440171 \h </w:instrText>
        </w:r>
        <w:r>
          <w:rPr>
            <w:noProof/>
            <w:webHidden/>
          </w:rPr>
        </w:r>
        <w:r>
          <w:rPr>
            <w:noProof/>
            <w:webHidden/>
          </w:rPr>
          <w:fldChar w:fldCharType="separate"/>
        </w:r>
        <w:r>
          <w:rPr>
            <w:noProof/>
            <w:webHidden/>
          </w:rPr>
          <w:t>327</w:t>
        </w:r>
        <w:r>
          <w:rPr>
            <w:noProof/>
            <w:webHidden/>
          </w:rPr>
          <w:fldChar w:fldCharType="end"/>
        </w:r>
      </w:hyperlink>
    </w:p>
    <w:p w14:paraId="4E5F5E80" w14:textId="5E2B7FE9"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72" w:history="1">
        <w:r w:rsidRPr="006E0DD5">
          <w:rPr>
            <w:rStyle w:val="aff5"/>
            <w:noProof/>
            <w:lang w:eastAsia="zh-CN"/>
          </w:rPr>
          <w:t>9.3</w:t>
        </w:r>
        <w:r w:rsidRPr="006E0DD5">
          <w:rPr>
            <w:rStyle w:val="aff5"/>
            <w:noProof/>
            <w:lang w:eastAsia="zh-CN"/>
          </w:rPr>
          <w:t>环境监测</w:t>
        </w:r>
        <w:r>
          <w:rPr>
            <w:noProof/>
            <w:webHidden/>
          </w:rPr>
          <w:tab/>
        </w:r>
        <w:r>
          <w:rPr>
            <w:noProof/>
            <w:webHidden/>
          </w:rPr>
          <w:fldChar w:fldCharType="begin"/>
        </w:r>
        <w:r>
          <w:rPr>
            <w:noProof/>
            <w:webHidden/>
          </w:rPr>
          <w:instrText xml:space="preserve"> PAGEREF _Toc110440172 \h </w:instrText>
        </w:r>
        <w:r>
          <w:rPr>
            <w:noProof/>
            <w:webHidden/>
          </w:rPr>
        </w:r>
        <w:r>
          <w:rPr>
            <w:noProof/>
            <w:webHidden/>
          </w:rPr>
          <w:fldChar w:fldCharType="separate"/>
        </w:r>
        <w:r>
          <w:rPr>
            <w:noProof/>
            <w:webHidden/>
          </w:rPr>
          <w:t>330</w:t>
        </w:r>
        <w:r>
          <w:rPr>
            <w:noProof/>
            <w:webHidden/>
          </w:rPr>
          <w:fldChar w:fldCharType="end"/>
        </w:r>
      </w:hyperlink>
    </w:p>
    <w:p w14:paraId="3BB93A41" w14:textId="396512C3"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73" w:history="1">
        <w:r w:rsidRPr="006E0DD5">
          <w:rPr>
            <w:rStyle w:val="aff5"/>
            <w:rFonts w:ascii="Times New Roman" w:eastAsia="黑体" w:hAnsi="Times New Roman"/>
            <w:noProof/>
            <w:lang w:eastAsia="zh-CN"/>
          </w:rPr>
          <w:t>9.3.1</w:t>
        </w:r>
        <w:r w:rsidRPr="006E0DD5">
          <w:rPr>
            <w:rStyle w:val="aff5"/>
            <w:rFonts w:ascii="Times New Roman" w:eastAsia="黑体" w:hAnsi="Times New Roman"/>
            <w:noProof/>
            <w:lang w:eastAsia="zh-CN"/>
          </w:rPr>
          <w:t>监测计划</w:t>
        </w:r>
        <w:r>
          <w:rPr>
            <w:noProof/>
            <w:webHidden/>
          </w:rPr>
          <w:tab/>
        </w:r>
        <w:r>
          <w:rPr>
            <w:noProof/>
            <w:webHidden/>
          </w:rPr>
          <w:fldChar w:fldCharType="begin"/>
        </w:r>
        <w:r>
          <w:rPr>
            <w:noProof/>
            <w:webHidden/>
          </w:rPr>
          <w:instrText xml:space="preserve"> PAGEREF _Toc110440173 \h </w:instrText>
        </w:r>
        <w:r>
          <w:rPr>
            <w:noProof/>
            <w:webHidden/>
          </w:rPr>
        </w:r>
        <w:r>
          <w:rPr>
            <w:noProof/>
            <w:webHidden/>
          </w:rPr>
          <w:fldChar w:fldCharType="separate"/>
        </w:r>
        <w:r>
          <w:rPr>
            <w:noProof/>
            <w:webHidden/>
          </w:rPr>
          <w:t>330</w:t>
        </w:r>
        <w:r>
          <w:rPr>
            <w:noProof/>
            <w:webHidden/>
          </w:rPr>
          <w:fldChar w:fldCharType="end"/>
        </w:r>
      </w:hyperlink>
    </w:p>
    <w:p w14:paraId="4BFC9CB7" w14:textId="49334F64" w:rsidR="00562AA3" w:rsidRDefault="00562AA3">
      <w:pPr>
        <w:pStyle w:val="TOC3"/>
        <w:tabs>
          <w:tab w:val="right" w:leader="dot" w:pos="8300"/>
        </w:tabs>
        <w:ind w:left="880"/>
        <w:rPr>
          <w:rFonts w:asciiTheme="minorHAnsi" w:eastAsiaTheme="minorEastAsia" w:hAnsiTheme="minorHAnsi" w:cstheme="minorBidi"/>
          <w:noProof/>
          <w:kern w:val="2"/>
          <w:sz w:val="21"/>
          <w:lang w:eastAsia="zh-CN"/>
        </w:rPr>
      </w:pPr>
      <w:hyperlink w:anchor="_Toc110440174" w:history="1">
        <w:r w:rsidRPr="006E0DD5">
          <w:rPr>
            <w:rStyle w:val="aff5"/>
            <w:rFonts w:ascii="Times New Roman" w:eastAsia="黑体" w:hAnsi="Times New Roman"/>
            <w:noProof/>
            <w:lang w:eastAsia="zh-CN"/>
          </w:rPr>
          <w:t>9.3.2</w:t>
        </w:r>
        <w:r w:rsidRPr="006E0DD5">
          <w:rPr>
            <w:rStyle w:val="aff5"/>
            <w:rFonts w:ascii="Times New Roman" w:eastAsia="黑体" w:hAnsi="Times New Roman"/>
            <w:noProof/>
            <w:lang w:eastAsia="zh-CN"/>
          </w:rPr>
          <w:t>应急监测</w:t>
        </w:r>
        <w:r>
          <w:rPr>
            <w:noProof/>
            <w:webHidden/>
          </w:rPr>
          <w:tab/>
        </w:r>
        <w:r>
          <w:rPr>
            <w:noProof/>
            <w:webHidden/>
          </w:rPr>
          <w:fldChar w:fldCharType="begin"/>
        </w:r>
        <w:r>
          <w:rPr>
            <w:noProof/>
            <w:webHidden/>
          </w:rPr>
          <w:instrText xml:space="preserve"> PAGEREF _Toc110440174 \h </w:instrText>
        </w:r>
        <w:r>
          <w:rPr>
            <w:noProof/>
            <w:webHidden/>
          </w:rPr>
        </w:r>
        <w:r>
          <w:rPr>
            <w:noProof/>
            <w:webHidden/>
          </w:rPr>
          <w:fldChar w:fldCharType="separate"/>
        </w:r>
        <w:r>
          <w:rPr>
            <w:noProof/>
            <w:webHidden/>
          </w:rPr>
          <w:t>332</w:t>
        </w:r>
        <w:r>
          <w:rPr>
            <w:noProof/>
            <w:webHidden/>
          </w:rPr>
          <w:fldChar w:fldCharType="end"/>
        </w:r>
      </w:hyperlink>
    </w:p>
    <w:p w14:paraId="3514EECD" w14:textId="615C988B"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75" w:history="1">
        <w:r w:rsidRPr="006E0DD5">
          <w:rPr>
            <w:rStyle w:val="aff5"/>
            <w:noProof/>
            <w:lang w:eastAsia="zh-CN"/>
          </w:rPr>
          <w:t>9.4</w:t>
        </w:r>
        <w:r w:rsidRPr="006E0DD5">
          <w:rPr>
            <w:rStyle w:val="aff5"/>
            <w:noProof/>
            <w:lang w:eastAsia="zh-CN"/>
          </w:rPr>
          <w:t>排污许可申请</w:t>
        </w:r>
        <w:r>
          <w:rPr>
            <w:noProof/>
            <w:webHidden/>
          </w:rPr>
          <w:tab/>
        </w:r>
        <w:r>
          <w:rPr>
            <w:noProof/>
            <w:webHidden/>
          </w:rPr>
          <w:fldChar w:fldCharType="begin"/>
        </w:r>
        <w:r>
          <w:rPr>
            <w:noProof/>
            <w:webHidden/>
          </w:rPr>
          <w:instrText xml:space="preserve"> PAGEREF _Toc110440175 \h </w:instrText>
        </w:r>
        <w:r>
          <w:rPr>
            <w:noProof/>
            <w:webHidden/>
          </w:rPr>
        </w:r>
        <w:r>
          <w:rPr>
            <w:noProof/>
            <w:webHidden/>
          </w:rPr>
          <w:fldChar w:fldCharType="separate"/>
        </w:r>
        <w:r>
          <w:rPr>
            <w:noProof/>
            <w:webHidden/>
          </w:rPr>
          <w:t>332</w:t>
        </w:r>
        <w:r>
          <w:rPr>
            <w:noProof/>
            <w:webHidden/>
          </w:rPr>
          <w:fldChar w:fldCharType="end"/>
        </w:r>
      </w:hyperlink>
    </w:p>
    <w:p w14:paraId="7F19EB89" w14:textId="7446CC86"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76" w:history="1">
        <w:r w:rsidRPr="006E0DD5">
          <w:rPr>
            <w:rStyle w:val="aff5"/>
            <w:noProof/>
            <w:lang w:eastAsia="zh-CN"/>
          </w:rPr>
          <w:t>9.5</w:t>
        </w:r>
        <w:r w:rsidRPr="006E0DD5">
          <w:rPr>
            <w:rStyle w:val="aff5"/>
            <w:noProof/>
            <w:lang w:eastAsia="zh-CN"/>
          </w:rPr>
          <w:t>环保设施竣工验收</w:t>
        </w:r>
        <w:r>
          <w:rPr>
            <w:noProof/>
            <w:webHidden/>
          </w:rPr>
          <w:tab/>
        </w:r>
        <w:r>
          <w:rPr>
            <w:noProof/>
            <w:webHidden/>
          </w:rPr>
          <w:fldChar w:fldCharType="begin"/>
        </w:r>
        <w:r>
          <w:rPr>
            <w:noProof/>
            <w:webHidden/>
          </w:rPr>
          <w:instrText xml:space="preserve"> PAGEREF _Toc110440176 \h </w:instrText>
        </w:r>
        <w:r>
          <w:rPr>
            <w:noProof/>
            <w:webHidden/>
          </w:rPr>
        </w:r>
        <w:r>
          <w:rPr>
            <w:noProof/>
            <w:webHidden/>
          </w:rPr>
          <w:fldChar w:fldCharType="separate"/>
        </w:r>
        <w:r>
          <w:rPr>
            <w:noProof/>
            <w:webHidden/>
          </w:rPr>
          <w:t>333</w:t>
        </w:r>
        <w:r>
          <w:rPr>
            <w:noProof/>
            <w:webHidden/>
          </w:rPr>
          <w:fldChar w:fldCharType="end"/>
        </w:r>
      </w:hyperlink>
    </w:p>
    <w:p w14:paraId="206DE866" w14:textId="656822AA" w:rsidR="00562AA3" w:rsidRDefault="00562AA3">
      <w:pPr>
        <w:pStyle w:val="TOC1"/>
        <w:tabs>
          <w:tab w:val="right" w:leader="dot" w:pos="8300"/>
        </w:tabs>
        <w:rPr>
          <w:rFonts w:asciiTheme="minorHAnsi" w:eastAsiaTheme="minorEastAsia" w:hAnsiTheme="minorHAnsi" w:cstheme="minorBidi"/>
          <w:noProof/>
          <w:kern w:val="2"/>
          <w:sz w:val="21"/>
          <w:lang w:eastAsia="zh-CN"/>
        </w:rPr>
      </w:pPr>
      <w:hyperlink w:anchor="_Toc110440177" w:history="1">
        <w:r w:rsidRPr="006E0DD5">
          <w:rPr>
            <w:rStyle w:val="aff5"/>
            <w:rFonts w:ascii="Times New Roman" w:eastAsia="黑体" w:hAnsi="Times New Roman"/>
            <w:noProof/>
            <w:lang w:eastAsia="zh-CN"/>
          </w:rPr>
          <w:t>10</w:t>
        </w:r>
        <w:r w:rsidRPr="006E0DD5">
          <w:rPr>
            <w:rStyle w:val="aff5"/>
            <w:rFonts w:ascii="Times New Roman" w:eastAsia="黑体" w:hAnsi="Times New Roman"/>
            <w:noProof/>
            <w:lang w:eastAsia="zh-CN"/>
          </w:rPr>
          <w:t>结论与建议</w:t>
        </w:r>
        <w:r>
          <w:rPr>
            <w:noProof/>
            <w:webHidden/>
          </w:rPr>
          <w:tab/>
        </w:r>
        <w:r>
          <w:rPr>
            <w:noProof/>
            <w:webHidden/>
          </w:rPr>
          <w:fldChar w:fldCharType="begin"/>
        </w:r>
        <w:r>
          <w:rPr>
            <w:noProof/>
            <w:webHidden/>
          </w:rPr>
          <w:instrText xml:space="preserve"> PAGEREF _Toc110440177 \h </w:instrText>
        </w:r>
        <w:r>
          <w:rPr>
            <w:noProof/>
            <w:webHidden/>
          </w:rPr>
        </w:r>
        <w:r>
          <w:rPr>
            <w:noProof/>
            <w:webHidden/>
          </w:rPr>
          <w:fldChar w:fldCharType="separate"/>
        </w:r>
        <w:r>
          <w:rPr>
            <w:noProof/>
            <w:webHidden/>
          </w:rPr>
          <w:t>335</w:t>
        </w:r>
        <w:r>
          <w:rPr>
            <w:noProof/>
            <w:webHidden/>
          </w:rPr>
          <w:fldChar w:fldCharType="end"/>
        </w:r>
      </w:hyperlink>
    </w:p>
    <w:p w14:paraId="33794DD3" w14:textId="6517F612"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78" w:history="1">
        <w:r w:rsidRPr="006E0DD5">
          <w:rPr>
            <w:rStyle w:val="aff5"/>
            <w:noProof/>
            <w:lang w:eastAsia="zh-CN"/>
          </w:rPr>
          <w:t>10.1</w:t>
        </w:r>
        <w:r w:rsidRPr="006E0DD5">
          <w:rPr>
            <w:rStyle w:val="aff5"/>
            <w:noProof/>
            <w:lang w:eastAsia="zh-CN"/>
          </w:rPr>
          <w:t>项目概况</w:t>
        </w:r>
        <w:r>
          <w:rPr>
            <w:noProof/>
            <w:webHidden/>
          </w:rPr>
          <w:tab/>
        </w:r>
        <w:r>
          <w:rPr>
            <w:noProof/>
            <w:webHidden/>
          </w:rPr>
          <w:fldChar w:fldCharType="begin"/>
        </w:r>
        <w:r>
          <w:rPr>
            <w:noProof/>
            <w:webHidden/>
          </w:rPr>
          <w:instrText xml:space="preserve"> PAGEREF _Toc110440178 \h </w:instrText>
        </w:r>
        <w:r>
          <w:rPr>
            <w:noProof/>
            <w:webHidden/>
          </w:rPr>
        </w:r>
        <w:r>
          <w:rPr>
            <w:noProof/>
            <w:webHidden/>
          </w:rPr>
          <w:fldChar w:fldCharType="separate"/>
        </w:r>
        <w:r>
          <w:rPr>
            <w:noProof/>
            <w:webHidden/>
          </w:rPr>
          <w:t>335</w:t>
        </w:r>
        <w:r>
          <w:rPr>
            <w:noProof/>
            <w:webHidden/>
          </w:rPr>
          <w:fldChar w:fldCharType="end"/>
        </w:r>
      </w:hyperlink>
    </w:p>
    <w:p w14:paraId="4FAB570B" w14:textId="08936A17"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79" w:history="1">
        <w:r w:rsidRPr="006E0DD5">
          <w:rPr>
            <w:rStyle w:val="aff5"/>
            <w:noProof/>
            <w:lang w:eastAsia="zh-CN"/>
          </w:rPr>
          <w:t>10.2</w:t>
        </w:r>
        <w:r w:rsidRPr="006E0DD5">
          <w:rPr>
            <w:rStyle w:val="aff5"/>
            <w:noProof/>
            <w:lang w:eastAsia="zh-CN"/>
          </w:rPr>
          <w:t>环境质量现状</w:t>
        </w:r>
        <w:r>
          <w:rPr>
            <w:noProof/>
            <w:webHidden/>
          </w:rPr>
          <w:tab/>
        </w:r>
        <w:r>
          <w:rPr>
            <w:noProof/>
            <w:webHidden/>
          </w:rPr>
          <w:fldChar w:fldCharType="begin"/>
        </w:r>
        <w:r>
          <w:rPr>
            <w:noProof/>
            <w:webHidden/>
          </w:rPr>
          <w:instrText xml:space="preserve"> PAGEREF _Toc110440179 \h </w:instrText>
        </w:r>
        <w:r>
          <w:rPr>
            <w:noProof/>
            <w:webHidden/>
          </w:rPr>
        </w:r>
        <w:r>
          <w:rPr>
            <w:noProof/>
            <w:webHidden/>
          </w:rPr>
          <w:fldChar w:fldCharType="separate"/>
        </w:r>
        <w:r>
          <w:rPr>
            <w:noProof/>
            <w:webHidden/>
          </w:rPr>
          <w:t>335</w:t>
        </w:r>
        <w:r>
          <w:rPr>
            <w:noProof/>
            <w:webHidden/>
          </w:rPr>
          <w:fldChar w:fldCharType="end"/>
        </w:r>
      </w:hyperlink>
    </w:p>
    <w:p w14:paraId="7B370E18" w14:textId="4148F3AA"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80" w:history="1">
        <w:r w:rsidRPr="006E0DD5">
          <w:rPr>
            <w:rStyle w:val="aff5"/>
            <w:noProof/>
            <w:lang w:eastAsia="zh-CN"/>
          </w:rPr>
          <w:t>10.3</w:t>
        </w:r>
        <w:r w:rsidRPr="006E0DD5">
          <w:rPr>
            <w:rStyle w:val="aff5"/>
            <w:noProof/>
            <w:lang w:eastAsia="zh-CN"/>
          </w:rPr>
          <w:t>项目产业政策符合性分析与选址合理性分析</w:t>
        </w:r>
        <w:r>
          <w:rPr>
            <w:noProof/>
            <w:webHidden/>
          </w:rPr>
          <w:tab/>
        </w:r>
        <w:r>
          <w:rPr>
            <w:noProof/>
            <w:webHidden/>
          </w:rPr>
          <w:fldChar w:fldCharType="begin"/>
        </w:r>
        <w:r>
          <w:rPr>
            <w:noProof/>
            <w:webHidden/>
          </w:rPr>
          <w:instrText xml:space="preserve"> PAGEREF _Toc110440180 \h </w:instrText>
        </w:r>
        <w:r>
          <w:rPr>
            <w:noProof/>
            <w:webHidden/>
          </w:rPr>
        </w:r>
        <w:r>
          <w:rPr>
            <w:noProof/>
            <w:webHidden/>
          </w:rPr>
          <w:fldChar w:fldCharType="separate"/>
        </w:r>
        <w:r>
          <w:rPr>
            <w:noProof/>
            <w:webHidden/>
          </w:rPr>
          <w:t>335</w:t>
        </w:r>
        <w:r>
          <w:rPr>
            <w:noProof/>
            <w:webHidden/>
          </w:rPr>
          <w:fldChar w:fldCharType="end"/>
        </w:r>
      </w:hyperlink>
    </w:p>
    <w:p w14:paraId="0A24AB67" w14:textId="690B927D"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81" w:history="1">
        <w:r w:rsidRPr="006E0DD5">
          <w:rPr>
            <w:rStyle w:val="aff5"/>
            <w:noProof/>
            <w:lang w:eastAsia="zh-CN"/>
          </w:rPr>
          <w:t>10.4</w:t>
        </w:r>
        <w:r w:rsidRPr="006E0DD5">
          <w:rPr>
            <w:rStyle w:val="aff5"/>
            <w:noProof/>
            <w:lang w:eastAsia="zh-CN"/>
          </w:rPr>
          <w:t>环境影响评价结论</w:t>
        </w:r>
        <w:r>
          <w:rPr>
            <w:noProof/>
            <w:webHidden/>
          </w:rPr>
          <w:tab/>
        </w:r>
        <w:r>
          <w:rPr>
            <w:noProof/>
            <w:webHidden/>
          </w:rPr>
          <w:fldChar w:fldCharType="begin"/>
        </w:r>
        <w:r>
          <w:rPr>
            <w:noProof/>
            <w:webHidden/>
          </w:rPr>
          <w:instrText xml:space="preserve"> PAGEREF _Toc110440181 \h </w:instrText>
        </w:r>
        <w:r>
          <w:rPr>
            <w:noProof/>
            <w:webHidden/>
          </w:rPr>
        </w:r>
        <w:r>
          <w:rPr>
            <w:noProof/>
            <w:webHidden/>
          </w:rPr>
          <w:fldChar w:fldCharType="separate"/>
        </w:r>
        <w:r>
          <w:rPr>
            <w:noProof/>
            <w:webHidden/>
          </w:rPr>
          <w:t>336</w:t>
        </w:r>
        <w:r>
          <w:rPr>
            <w:noProof/>
            <w:webHidden/>
          </w:rPr>
          <w:fldChar w:fldCharType="end"/>
        </w:r>
      </w:hyperlink>
    </w:p>
    <w:p w14:paraId="3BD04B7C" w14:textId="33C280D1"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82" w:history="1">
        <w:r w:rsidRPr="006E0DD5">
          <w:rPr>
            <w:rStyle w:val="aff5"/>
            <w:noProof/>
            <w:lang w:eastAsia="zh-CN"/>
          </w:rPr>
          <w:t>10.5</w:t>
        </w:r>
        <w:r w:rsidRPr="006E0DD5">
          <w:rPr>
            <w:rStyle w:val="aff5"/>
            <w:noProof/>
            <w:lang w:eastAsia="zh-CN"/>
          </w:rPr>
          <w:t>环境风险分析</w:t>
        </w:r>
        <w:r>
          <w:rPr>
            <w:noProof/>
            <w:webHidden/>
          </w:rPr>
          <w:tab/>
        </w:r>
        <w:r>
          <w:rPr>
            <w:noProof/>
            <w:webHidden/>
          </w:rPr>
          <w:fldChar w:fldCharType="begin"/>
        </w:r>
        <w:r>
          <w:rPr>
            <w:noProof/>
            <w:webHidden/>
          </w:rPr>
          <w:instrText xml:space="preserve"> PAGEREF _Toc110440182 \h </w:instrText>
        </w:r>
        <w:r>
          <w:rPr>
            <w:noProof/>
            <w:webHidden/>
          </w:rPr>
        </w:r>
        <w:r>
          <w:rPr>
            <w:noProof/>
            <w:webHidden/>
          </w:rPr>
          <w:fldChar w:fldCharType="separate"/>
        </w:r>
        <w:r>
          <w:rPr>
            <w:noProof/>
            <w:webHidden/>
          </w:rPr>
          <w:t>337</w:t>
        </w:r>
        <w:r>
          <w:rPr>
            <w:noProof/>
            <w:webHidden/>
          </w:rPr>
          <w:fldChar w:fldCharType="end"/>
        </w:r>
      </w:hyperlink>
    </w:p>
    <w:p w14:paraId="40ECAF4F" w14:textId="7659DE9E"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83" w:history="1">
        <w:r w:rsidRPr="006E0DD5">
          <w:rPr>
            <w:rStyle w:val="aff5"/>
            <w:noProof/>
            <w:lang w:eastAsia="zh-CN"/>
          </w:rPr>
          <w:t>10.6</w:t>
        </w:r>
        <w:r w:rsidRPr="006E0DD5">
          <w:rPr>
            <w:rStyle w:val="aff5"/>
            <w:noProof/>
            <w:lang w:eastAsia="zh-CN"/>
          </w:rPr>
          <w:t>清洁生产和总量控制</w:t>
        </w:r>
        <w:r>
          <w:rPr>
            <w:noProof/>
            <w:webHidden/>
          </w:rPr>
          <w:tab/>
        </w:r>
        <w:r>
          <w:rPr>
            <w:noProof/>
            <w:webHidden/>
          </w:rPr>
          <w:fldChar w:fldCharType="begin"/>
        </w:r>
        <w:r>
          <w:rPr>
            <w:noProof/>
            <w:webHidden/>
          </w:rPr>
          <w:instrText xml:space="preserve"> PAGEREF _Toc110440183 \h </w:instrText>
        </w:r>
        <w:r>
          <w:rPr>
            <w:noProof/>
            <w:webHidden/>
          </w:rPr>
        </w:r>
        <w:r>
          <w:rPr>
            <w:noProof/>
            <w:webHidden/>
          </w:rPr>
          <w:fldChar w:fldCharType="separate"/>
        </w:r>
        <w:r>
          <w:rPr>
            <w:noProof/>
            <w:webHidden/>
          </w:rPr>
          <w:t>337</w:t>
        </w:r>
        <w:r>
          <w:rPr>
            <w:noProof/>
            <w:webHidden/>
          </w:rPr>
          <w:fldChar w:fldCharType="end"/>
        </w:r>
      </w:hyperlink>
    </w:p>
    <w:p w14:paraId="530E4CAE" w14:textId="1900A03F"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84" w:history="1">
        <w:r w:rsidRPr="006E0DD5">
          <w:rPr>
            <w:rStyle w:val="aff5"/>
            <w:noProof/>
            <w:lang w:eastAsia="zh-CN"/>
          </w:rPr>
          <w:t>10.7</w:t>
        </w:r>
        <w:r w:rsidRPr="006E0DD5">
          <w:rPr>
            <w:rStyle w:val="aff5"/>
            <w:noProof/>
            <w:lang w:eastAsia="zh-CN"/>
          </w:rPr>
          <w:t>环境经济损益分析</w:t>
        </w:r>
        <w:r>
          <w:rPr>
            <w:noProof/>
            <w:webHidden/>
          </w:rPr>
          <w:tab/>
        </w:r>
        <w:r>
          <w:rPr>
            <w:noProof/>
            <w:webHidden/>
          </w:rPr>
          <w:fldChar w:fldCharType="begin"/>
        </w:r>
        <w:r>
          <w:rPr>
            <w:noProof/>
            <w:webHidden/>
          </w:rPr>
          <w:instrText xml:space="preserve"> PAGEREF _Toc110440184 \h </w:instrText>
        </w:r>
        <w:r>
          <w:rPr>
            <w:noProof/>
            <w:webHidden/>
          </w:rPr>
        </w:r>
        <w:r>
          <w:rPr>
            <w:noProof/>
            <w:webHidden/>
          </w:rPr>
          <w:fldChar w:fldCharType="separate"/>
        </w:r>
        <w:r>
          <w:rPr>
            <w:noProof/>
            <w:webHidden/>
          </w:rPr>
          <w:t>338</w:t>
        </w:r>
        <w:r>
          <w:rPr>
            <w:noProof/>
            <w:webHidden/>
          </w:rPr>
          <w:fldChar w:fldCharType="end"/>
        </w:r>
      </w:hyperlink>
    </w:p>
    <w:p w14:paraId="66A08706" w14:textId="2214389C"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85" w:history="1">
        <w:r w:rsidRPr="006E0DD5">
          <w:rPr>
            <w:rStyle w:val="aff5"/>
            <w:noProof/>
            <w:lang w:eastAsia="zh-CN"/>
          </w:rPr>
          <w:t>10.8</w:t>
        </w:r>
        <w:r w:rsidRPr="006E0DD5">
          <w:rPr>
            <w:rStyle w:val="aff5"/>
            <w:noProof/>
            <w:lang w:eastAsia="zh-CN"/>
          </w:rPr>
          <w:t>公众参与调查结论</w:t>
        </w:r>
        <w:r>
          <w:rPr>
            <w:noProof/>
            <w:webHidden/>
          </w:rPr>
          <w:tab/>
        </w:r>
        <w:r>
          <w:rPr>
            <w:noProof/>
            <w:webHidden/>
          </w:rPr>
          <w:fldChar w:fldCharType="begin"/>
        </w:r>
        <w:r>
          <w:rPr>
            <w:noProof/>
            <w:webHidden/>
          </w:rPr>
          <w:instrText xml:space="preserve"> PAGEREF _Toc110440185 \h </w:instrText>
        </w:r>
        <w:r>
          <w:rPr>
            <w:noProof/>
            <w:webHidden/>
          </w:rPr>
        </w:r>
        <w:r>
          <w:rPr>
            <w:noProof/>
            <w:webHidden/>
          </w:rPr>
          <w:fldChar w:fldCharType="separate"/>
        </w:r>
        <w:r>
          <w:rPr>
            <w:noProof/>
            <w:webHidden/>
          </w:rPr>
          <w:t>338</w:t>
        </w:r>
        <w:r>
          <w:rPr>
            <w:noProof/>
            <w:webHidden/>
          </w:rPr>
          <w:fldChar w:fldCharType="end"/>
        </w:r>
      </w:hyperlink>
    </w:p>
    <w:p w14:paraId="3768ECE3" w14:textId="68C1ACEB"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86" w:history="1">
        <w:r w:rsidRPr="006E0DD5">
          <w:rPr>
            <w:rStyle w:val="aff5"/>
            <w:noProof/>
            <w:lang w:eastAsia="zh-CN"/>
          </w:rPr>
          <w:t>10.9</w:t>
        </w:r>
        <w:r w:rsidRPr="006E0DD5">
          <w:rPr>
            <w:rStyle w:val="aff5"/>
            <w:noProof/>
            <w:lang w:eastAsia="zh-CN"/>
          </w:rPr>
          <w:t>评价总结论</w:t>
        </w:r>
        <w:r>
          <w:rPr>
            <w:noProof/>
            <w:webHidden/>
          </w:rPr>
          <w:tab/>
        </w:r>
        <w:r>
          <w:rPr>
            <w:noProof/>
            <w:webHidden/>
          </w:rPr>
          <w:fldChar w:fldCharType="begin"/>
        </w:r>
        <w:r>
          <w:rPr>
            <w:noProof/>
            <w:webHidden/>
          </w:rPr>
          <w:instrText xml:space="preserve"> PAGEREF _Toc110440186 \h </w:instrText>
        </w:r>
        <w:r>
          <w:rPr>
            <w:noProof/>
            <w:webHidden/>
          </w:rPr>
        </w:r>
        <w:r>
          <w:rPr>
            <w:noProof/>
            <w:webHidden/>
          </w:rPr>
          <w:fldChar w:fldCharType="separate"/>
        </w:r>
        <w:r>
          <w:rPr>
            <w:noProof/>
            <w:webHidden/>
          </w:rPr>
          <w:t>338</w:t>
        </w:r>
        <w:r>
          <w:rPr>
            <w:noProof/>
            <w:webHidden/>
          </w:rPr>
          <w:fldChar w:fldCharType="end"/>
        </w:r>
      </w:hyperlink>
    </w:p>
    <w:p w14:paraId="4F549608" w14:textId="7898B3D0" w:rsidR="00562AA3" w:rsidRDefault="00562AA3">
      <w:pPr>
        <w:pStyle w:val="TOC2"/>
        <w:tabs>
          <w:tab w:val="right" w:leader="dot" w:pos="8300"/>
        </w:tabs>
        <w:ind w:left="440"/>
        <w:rPr>
          <w:rFonts w:asciiTheme="minorHAnsi" w:eastAsiaTheme="minorEastAsia" w:hAnsiTheme="minorHAnsi" w:cstheme="minorBidi"/>
          <w:noProof/>
          <w:kern w:val="2"/>
          <w:sz w:val="21"/>
          <w:lang w:eastAsia="zh-CN"/>
        </w:rPr>
      </w:pPr>
      <w:hyperlink w:anchor="_Toc110440187" w:history="1">
        <w:r w:rsidRPr="006E0DD5">
          <w:rPr>
            <w:rStyle w:val="aff5"/>
            <w:noProof/>
            <w:lang w:eastAsia="zh-CN"/>
          </w:rPr>
          <w:t>10.10</w:t>
        </w:r>
        <w:r w:rsidRPr="006E0DD5">
          <w:rPr>
            <w:rStyle w:val="aff5"/>
            <w:noProof/>
            <w:lang w:eastAsia="zh-CN"/>
          </w:rPr>
          <w:t>建议</w:t>
        </w:r>
        <w:r>
          <w:rPr>
            <w:noProof/>
            <w:webHidden/>
          </w:rPr>
          <w:tab/>
        </w:r>
        <w:r>
          <w:rPr>
            <w:noProof/>
            <w:webHidden/>
          </w:rPr>
          <w:fldChar w:fldCharType="begin"/>
        </w:r>
        <w:r>
          <w:rPr>
            <w:noProof/>
            <w:webHidden/>
          </w:rPr>
          <w:instrText xml:space="preserve"> PAGEREF _Toc110440187 \h </w:instrText>
        </w:r>
        <w:r>
          <w:rPr>
            <w:noProof/>
            <w:webHidden/>
          </w:rPr>
        </w:r>
        <w:r>
          <w:rPr>
            <w:noProof/>
            <w:webHidden/>
          </w:rPr>
          <w:fldChar w:fldCharType="separate"/>
        </w:r>
        <w:r>
          <w:rPr>
            <w:noProof/>
            <w:webHidden/>
          </w:rPr>
          <w:t>339</w:t>
        </w:r>
        <w:r>
          <w:rPr>
            <w:noProof/>
            <w:webHidden/>
          </w:rPr>
          <w:fldChar w:fldCharType="end"/>
        </w:r>
      </w:hyperlink>
    </w:p>
    <w:p w14:paraId="4FF615D1" w14:textId="7B0C9B60" w:rsidR="00DC446C" w:rsidRPr="002B5835" w:rsidRDefault="003B1968" w:rsidP="00837C2A">
      <w:pPr>
        <w:tabs>
          <w:tab w:val="left" w:pos="583"/>
        </w:tabs>
        <w:adjustRightInd w:val="0"/>
        <w:snapToGrid w:val="0"/>
        <w:ind w:firstLineChars="200" w:firstLine="480"/>
        <w:jc w:val="center"/>
        <w:rPr>
          <w:rFonts w:ascii="Times New Roman" w:eastAsia="Times New Roman" w:hAnsi="Times New Roman"/>
          <w:lang w:eastAsia="zh-CN"/>
        </w:rPr>
        <w:sectPr w:rsidR="00DC446C" w:rsidRPr="002B5835" w:rsidSect="006C1E5A">
          <w:headerReference w:type="default" r:id="rId9"/>
          <w:type w:val="nextColumn"/>
          <w:pgSz w:w="11910" w:h="16840"/>
          <w:pgMar w:top="1440" w:right="1800" w:bottom="1440" w:left="1800" w:header="877" w:footer="1007" w:gutter="0"/>
          <w:cols w:space="720"/>
        </w:sectPr>
      </w:pPr>
      <w:r w:rsidRPr="002B5835">
        <w:rPr>
          <w:rFonts w:ascii="Times New Roman" w:hAnsi="Times New Roman"/>
          <w:sz w:val="24"/>
          <w:szCs w:val="24"/>
          <w:lang w:eastAsia="zh-CN"/>
        </w:rPr>
        <w:fldChar w:fldCharType="end"/>
      </w:r>
    </w:p>
    <w:p w14:paraId="2EAFE2DF" w14:textId="261263E7" w:rsidR="00DC446C" w:rsidRPr="002B5835" w:rsidRDefault="003B1968" w:rsidP="003D2EEB">
      <w:pPr>
        <w:pStyle w:val="ac"/>
        <w:adjustRightInd w:val="0"/>
        <w:snapToGrid w:val="0"/>
        <w:spacing w:before="0" w:line="360" w:lineRule="auto"/>
        <w:ind w:left="0" w:firstLineChars="200" w:firstLine="480"/>
        <w:rPr>
          <w:rFonts w:ascii="Times New Roman" w:eastAsia="黑体" w:hAnsi="Times New Roman"/>
          <w:lang w:eastAsia="zh-CN"/>
        </w:rPr>
      </w:pPr>
      <w:bookmarkStart w:id="3" w:name="_Toc41290497"/>
      <w:bookmarkStart w:id="4" w:name="_Hlk51679438"/>
      <w:r w:rsidRPr="002B5835">
        <w:rPr>
          <w:rFonts w:ascii="Times New Roman" w:eastAsia="黑体" w:hAnsi="Times New Roman"/>
          <w:lang w:eastAsia="zh-CN"/>
        </w:rPr>
        <w:lastRenderedPageBreak/>
        <w:t>附表</w:t>
      </w:r>
      <w:bookmarkEnd w:id="3"/>
    </w:p>
    <w:p w14:paraId="2C9F46BA" w14:textId="77777777" w:rsidR="00DC446C" w:rsidRPr="002B5835" w:rsidRDefault="003B1968" w:rsidP="003D2EEB">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lang w:eastAsia="zh-CN"/>
        </w:rPr>
        <w:t>附表</w:t>
      </w:r>
      <w:r w:rsidRPr="002B5835">
        <w:rPr>
          <w:rFonts w:ascii="Times New Roman" w:hAnsi="Times New Roman"/>
          <w:lang w:eastAsia="zh-CN"/>
        </w:rPr>
        <w:t xml:space="preserve">1 </w:t>
      </w:r>
      <w:r w:rsidR="00837C2A" w:rsidRPr="002B5835">
        <w:rPr>
          <w:rFonts w:ascii="Times New Roman" w:hAnsi="Times New Roman"/>
          <w:lang w:eastAsia="zh-CN"/>
        </w:rPr>
        <w:t>审批</w:t>
      </w:r>
      <w:r w:rsidRPr="002B5835">
        <w:rPr>
          <w:rFonts w:ascii="Times New Roman" w:hAnsi="Times New Roman"/>
          <w:lang w:eastAsia="zh-CN"/>
        </w:rPr>
        <w:t>基础信息表</w:t>
      </w:r>
    </w:p>
    <w:p w14:paraId="75690C82" w14:textId="77777777" w:rsidR="00837C2A" w:rsidRPr="002B5835" w:rsidRDefault="00837C2A" w:rsidP="00837C2A">
      <w:pPr>
        <w:pStyle w:val="ac"/>
        <w:adjustRightInd w:val="0"/>
        <w:snapToGrid w:val="0"/>
        <w:spacing w:before="0" w:line="360" w:lineRule="auto"/>
        <w:ind w:left="0" w:firstLineChars="200" w:firstLine="480"/>
        <w:rPr>
          <w:rFonts w:ascii="Times New Roman" w:hAnsi="Times New Roman"/>
          <w:lang w:eastAsia="zh-CN"/>
        </w:rPr>
      </w:pPr>
      <w:bookmarkStart w:id="5" w:name="_Toc41290498"/>
      <w:r w:rsidRPr="002B5835">
        <w:rPr>
          <w:rFonts w:ascii="Times New Roman" w:hAnsi="Times New Roman"/>
          <w:lang w:eastAsia="zh-CN"/>
        </w:rPr>
        <w:t>附表</w:t>
      </w:r>
      <w:r w:rsidRPr="002B5835">
        <w:rPr>
          <w:rFonts w:ascii="Times New Roman" w:hAnsi="Times New Roman"/>
          <w:lang w:eastAsia="zh-CN"/>
        </w:rPr>
        <w:t xml:space="preserve">2 </w:t>
      </w:r>
      <w:r w:rsidRPr="002B5835">
        <w:rPr>
          <w:rFonts w:ascii="Times New Roman" w:hAnsi="Times New Roman"/>
          <w:lang w:eastAsia="zh-CN"/>
        </w:rPr>
        <w:t>地表水环境影响评价自查表</w:t>
      </w:r>
    </w:p>
    <w:p w14:paraId="5A11C73E" w14:textId="77777777" w:rsidR="00837C2A" w:rsidRPr="002B5835" w:rsidRDefault="00837C2A" w:rsidP="00837C2A">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lang w:eastAsia="zh-CN"/>
        </w:rPr>
        <w:t>附表</w:t>
      </w:r>
      <w:r w:rsidRPr="002B5835">
        <w:rPr>
          <w:rFonts w:ascii="Times New Roman" w:hAnsi="Times New Roman"/>
          <w:lang w:eastAsia="zh-CN"/>
        </w:rPr>
        <w:t xml:space="preserve">3 </w:t>
      </w:r>
      <w:r w:rsidRPr="002B5835">
        <w:rPr>
          <w:rFonts w:ascii="Times New Roman" w:hAnsi="Times New Roman"/>
          <w:lang w:eastAsia="zh-CN"/>
        </w:rPr>
        <w:t>大气环境影响评价自查表</w:t>
      </w:r>
    </w:p>
    <w:p w14:paraId="771584A4" w14:textId="77777777" w:rsidR="00837C2A" w:rsidRPr="002B5835" w:rsidRDefault="00837C2A" w:rsidP="00837C2A">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lang w:eastAsia="zh-CN"/>
        </w:rPr>
        <w:t>附表</w:t>
      </w:r>
      <w:r w:rsidRPr="002B5835">
        <w:rPr>
          <w:rFonts w:ascii="Times New Roman" w:hAnsi="Times New Roman"/>
          <w:lang w:eastAsia="zh-CN"/>
        </w:rPr>
        <w:t xml:space="preserve">4 </w:t>
      </w:r>
      <w:r w:rsidRPr="002B5835">
        <w:rPr>
          <w:rFonts w:ascii="Times New Roman" w:hAnsi="Times New Roman"/>
          <w:lang w:eastAsia="zh-CN"/>
        </w:rPr>
        <w:t>土壤环境影响评价自查表</w:t>
      </w:r>
    </w:p>
    <w:p w14:paraId="2425CB9B" w14:textId="77777777" w:rsidR="002B5835" w:rsidRPr="002B5835" w:rsidRDefault="00837C2A"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lang w:eastAsia="zh-CN"/>
        </w:rPr>
        <w:t>附表</w:t>
      </w:r>
      <w:r w:rsidRPr="002B5835">
        <w:rPr>
          <w:rFonts w:ascii="Times New Roman" w:hAnsi="Times New Roman"/>
          <w:lang w:eastAsia="zh-CN"/>
        </w:rPr>
        <w:t xml:space="preserve">5 </w:t>
      </w:r>
      <w:r w:rsidRPr="002B5835">
        <w:rPr>
          <w:rFonts w:ascii="Times New Roman" w:hAnsi="Times New Roman"/>
          <w:lang w:eastAsia="zh-CN"/>
        </w:rPr>
        <w:t>环境风险评价自查表</w:t>
      </w:r>
    </w:p>
    <w:p w14:paraId="0621F345" w14:textId="1B0C5133" w:rsidR="002B5835" w:rsidRPr="002B5835" w:rsidRDefault="002B5835" w:rsidP="002B5835">
      <w:pPr>
        <w:pStyle w:val="ac"/>
        <w:adjustRightInd w:val="0"/>
        <w:snapToGrid w:val="0"/>
        <w:spacing w:before="0" w:line="360" w:lineRule="auto"/>
        <w:ind w:left="0" w:firstLineChars="200" w:firstLine="480"/>
        <w:rPr>
          <w:rFonts w:ascii="Times New Roman" w:eastAsia="黑体" w:hAnsi="Times New Roman"/>
          <w:lang w:eastAsia="zh-CN"/>
        </w:rPr>
      </w:pPr>
      <w:r w:rsidRPr="002B5835">
        <w:rPr>
          <w:rFonts w:ascii="Times New Roman" w:eastAsia="黑体" w:hAnsi="Times New Roman" w:hint="eastAsia"/>
          <w:lang w:eastAsia="zh-CN"/>
        </w:rPr>
        <w:t>附图</w:t>
      </w:r>
    </w:p>
    <w:p w14:paraId="5F7E4075" w14:textId="0E977727"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附图</w:t>
      </w:r>
      <w:r w:rsidRPr="002B5835">
        <w:rPr>
          <w:rFonts w:ascii="Times New Roman" w:hAnsi="Times New Roman" w:hint="eastAsia"/>
          <w:lang w:eastAsia="zh-CN"/>
        </w:rPr>
        <w:t xml:space="preserve">1 </w:t>
      </w:r>
      <w:r w:rsidRPr="002B5835">
        <w:rPr>
          <w:rFonts w:ascii="Times New Roman" w:hAnsi="Times New Roman" w:hint="eastAsia"/>
          <w:lang w:eastAsia="zh-CN"/>
        </w:rPr>
        <w:t>项目地理位置图</w:t>
      </w:r>
    </w:p>
    <w:p w14:paraId="097BB0A8" w14:textId="1D228890"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附图</w:t>
      </w:r>
      <w:r w:rsidRPr="002B5835">
        <w:rPr>
          <w:rFonts w:ascii="Times New Roman" w:hAnsi="Times New Roman" w:hint="eastAsia"/>
          <w:lang w:eastAsia="zh-CN"/>
        </w:rPr>
        <w:t xml:space="preserve">2 </w:t>
      </w:r>
      <w:r w:rsidRPr="002B5835">
        <w:rPr>
          <w:rFonts w:ascii="Times New Roman" w:hAnsi="Times New Roman" w:hint="eastAsia"/>
          <w:lang w:eastAsia="zh-CN"/>
        </w:rPr>
        <w:t>项目外环境关系及监测布点图</w:t>
      </w:r>
    </w:p>
    <w:p w14:paraId="6934E2F0" w14:textId="630D9CC4"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附图</w:t>
      </w:r>
      <w:r w:rsidRPr="002B5835">
        <w:rPr>
          <w:rFonts w:ascii="Times New Roman" w:hAnsi="Times New Roman" w:hint="eastAsia"/>
          <w:lang w:eastAsia="zh-CN"/>
        </w:rPr>
        <w:t xml:space="preserve">3 </w:t>
      </w:r>
      <w:r w:rsidRPr="002B5835">
        <w:rPr>
          <w:rFonts w:ascii="Times New Roman" w:hAnsi="Times New Roman" w:hint="eastAsia"/>
          <w:lang w:eastAsia="zh-CN"/>
        </w:rPr>
        <w:t>项目地下水监测布点图</w:t>
      </w:r>
    </w:p>
    <w:p w14:paraId="2CF2FD16" w14:textId="2D25D36B"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附图</w:t>
      </w:r>
      <w:r w:rsidRPr="002B5835">
        <w:rPr>
          <w:rFonts w:ascii="Times New Roman" w:hAnsi="Times New Roman" w:hint="eastAsia"/>
          <w:lang w:eastAsia="zh-CN"/>
        </w:rPr>
        <w:t xml:space="preserve">4 </w:t>
      </w:r>
      <w:r w:rsidRPr="002B5835">
        <w:rPr>
          <w:rFonts w:ascii="Times New Roman" w:hAnsi="Times New Roman" w:hint="eastAsia"/>
          <w:lang w:eastAsia="zh-CN"/>
        </w:rPr>
        <w:t>毛坝</w:t>
      </w:r>
      <w:r w:rsidRPr="002B5835">
        <w:rPr>
          <w:rFonts w:ascii="Times New Roman" w:hAnsi="Times New Roman" w:hint="eastAsia"/>
          <w:lang w:eastAsia="zh-CN"/>
        </w:rPr>
        <w:t>1</w:t>
      </w:r>
      <w:proofErr w:type="gramStart"/>
      <w:r w:rsidRPr="002B5835">
        <w:rPr>
          <w:rFonts w:ascii="Times New Roman" w:hAnsi="Times New Roman" w:hint="eastAsia"/>
          <w:lang w:eastAsia="zh-CN"/>
        </w:rPr>
        <w:t>侧井钻前工程</w:t>
      </w:r>
      <w:proofErr w:type="gramEnd"/>
      <w:r w:rsidRPr="002B5835">
        <w:rPr>
          <w:rFonts w:ascii="Times New Roman" w:hAnsi="Times New Roman" w:hint="eastAsia"/>
          <w:lang w:eastAsia="zh-CN"/>
        </w:rPr>
        <w:t>平面布置及用地图</w:t>
      </w:r>
    </w:p>
    <w:p w14:paraId="1F2C71A9" w14:textId="1B583DF0"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附图</w:t>
      </w:r>
      <w:r w:rsidRPr="002B5835">
        <w:rPr>
          <w:rFonts w:ascii="Times New Roman" w:hAnsi="Times New Roman" w:hint="eastAsia"/>
          <w:lang w:eastAsia="zh-CN"/>
        </w:rPr>
        <w:t xml:space="preserve">5 </w:t>
      </w:r>
      <w:r w:rsidRPr="002B5835">
        <w:rPr>
          <w:rFonts w:ascii="Times New Roman" w:hAnsi="Times New Roman" w:hint="eastAsia"/>
          <w:lang w:eastAsia="zh-CN"/>
        </w:rPr>
        <w:t>项目钻井期平面布置及分区防渗图</w:t>
      </w:r>
    </w:p>
    <w:p w14:paraId="37F743DF" w14:textId="0E6C5D86"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附图</w:t>
      </w:r>
      <w:r w:rsidRPr="002B5835">
        <w:rPr>
          <w:rFonts w:ascii="Times New Roman" w:hAnsi="Times New Roman" w:hint="eastAsia"/>
          <w:lang w:eastAsia="zh-CN"/>
        </w:rPr>
        <w:t xml:space="preserve">6 </w:t>
      </w:r>
      <w:r w:rsidRPr="002B5835">
        <w:rPr>
          <w:rFonts w:ascii="Times New Roman" w:hAnsi="Times New Roman" w:hint="eastAsia"/>
          <w:lang w:eastAsia="zh-CN"/>
        </w:rPr>
        <w:t>试采期平面布置图</w:t>
      </w:r>
    </w:p>
    <w:p w14:paraId="512AE8D6" w14:textId="58AF2F17"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附图</w:t>
      </w:r>
      <w:r w:rsidRPr="002B5835">
        <w:rPr>
          <w:rFonts w:ascii="Times New Roman" w:hAnsi="Times New Roman" w:hint="eastAsia"/>
          <w:lang w:eastAsia="zh-CN"/>
        </w:rPr>
        <w:t xml:space="preserve">7 </w:t>
      </w:r>
      <w:r w:rsidRPr="002B5835">
        <w:rPr>
          <w:rFonts w:ascii="Times New Roman" w:hAnsi="Times New Roman" w:hint="eastAsia"/>
          <w:lang w:eastAsia="zh-CN"/>
        </w:rPr>
        <w:t>项目所在区域水系图</w:t>
      </w:r>
    </w:p>
    <w:p w14:paraId="25996971" w14:textId="37CFD28C"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附图</w:t>
      </w:r>
      <w:r w:rsidRPr="002B5835">
        <w:rPr>
          <w:rFonts w:ascii="Times New Roman" w:hAnsi="Times New Roman" w:hint="eastAsia"/>
          <w:lang w:eastAsia="zh-CN"/>
        </w:rPr>
        <w:t xml:space="preserve">8 </w:t>
      </w:r>
      <w:r w:rsidRPr="002B5835">
        <w:rPr>
          <w:rFonts w:ascii="Times New Roman" w:hAnsi="Times New Roman" w:hint="eastAsia"/>
          <w:lang w:eastAsia="zh-CN"/>
        </w:rPr>
        <w:t>项目所在区域植被分布图</w:t>
      </w:r>
    </w:p>
    <w:p w14:paraId="3ACD0898" w14:textId="45275033"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附图</w:t>
      </w:r>
      <w:r w:rsidRPr="002B5835">
        <w:rPr>
          <w:rFonts w:ascii="Times New Roman" w:hAnsi="Times New Roman" w:hint="eastAsia"/>
          <w:lang w:eastAsia="zh-CN"/>
        </w:rPr>
        <w:t xml:space="preserve">9 </w:t>
      </w:r>
      <w:r w:rsidRPr="002B5835">
        <w:rPr>
          <w:rFonts w:ascii="Times New Roman" w:hAnsi="Times New Roman" w:hint="eastAsia"/>
          <w:lang w:eastAsia="zh-CN"/>
        </w:rPr>
        <w:t>项目所在区域土壤侵蚀图</w:t>
      </w:r>
    </w:p>
    <w:p w14:paraId="43F4C8AC" w14:textId="5EEDF867"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附图</w:t>
      </w:r>
      <w:r w:rsidRPr="002B5835">
        <w:rPr>
          <w:rFonts w:ascii="Times New Roman" w:hAnsi="Times New Roman" w:hint="eastAsia"/>
          <w:lang w:eastAsia="zh-CN"/>
        </w:rPr>
        <w:t xml:space="preserve">10 </w:t>
      </w:r>
      <w:r w:rsidRPr="002B5835">
        <w:rPr>
          <w:rFonts w:ascii="Times New Roman" w:hAnsi="Times New Roman" w:hint="eastAsia"/>
          <w:lang w:eastAsia="zh-CN"/>
        </w:rPr>
        <w:t>项目所在区域土地利用现状图</w:t>
      </w:r>
    </w:p>
    <w:p w14:paraId="7DAC35FA" w14:textId="212E1355"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附图</w:t>
      </w:r>
      <w:r w:rsidRPr="002B5835">
        <w:rPr>
          <w:rFonts w:ascii="Times New Roman" w:hAnsi="Times New Roman" w:hint="eastAsia"/>
          <w:lang w:eastAsia="zh-CN"/>
        </w:rPr>
        <w:t xml:space="preserve">11 </w:t>
      </w:r>
      <w:r w:rsidRPr="002B5835">
        <w:rPr>
          <w:rFonts w:ascii="Times New Roman" w:hAnsi="Times New Roman" w:hint="eastAsia"/>
          <w:lang w:eastAsia="zh-CN"/>
        </w:rPr>
        <w:t>项目所在区域水文地质图</w:t>
      </w:r>
    </w:p>
    <w:p w14:paraId="54E20A3C" w14:textId="78142341" w:rsid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附图</w:t>
      </w:r>
      <w:r w:rsidRPr="002B5835">
        <w:rPr>
          <w:rFonts w:ascii="Times New Roman" w:hAnsi="Times New Roman" w:hint="eastAsia"/>
          <w:lang w:eastAsia="zh-CN"/>
        </w:rPr>
        <w:t xml:space="preserve">12 </w:t>
      </w:r>
      <w:r w:rsidRPr="002B5835">
        <w:rPr>
          <w:rFonts w:ascii="Times New Roman" w:hAnsi="Times New Roman" w:hint="eastAsia"/>
          <w:lang w:eastAsia="zh-CN"/>
        </w:rPr>
        <w:t>项目与达州市环境管控单元分布位置关系图</w:t>
      </w:r>
    </w:p>
    <w:p w14:paraId="37996B00" w14:textId="60F8EE4E" w:rsidR="00AD3675" w:rsidRDefault="00916BFE" w:rsidP="002B5835">
      <w:pPr>
        <w:pStyle w:val="ac"/>
        <w:adjustRightInd w:val="0"/>
        <w:snapToGrid w:val="0"/>
        <w:spacing w:before="0" w:line="360" w:lineRule="auto"/>
        <w:ind w:left="0" w:firstLineChars="200" w:firstLine="480"/>
        <w:rPr>
          <w:rFonts w:ascii="Times New Roman" w:hAnsi="Times New Roman"/>
          <w:lang w:eastAsia="zh-CN"/>
        </w:rPr>
      </w:pPr>
      <w:r w:rsidRPr="00916BFE">
        <w:rPr>
          <w:rFonts w:ascii="Times New Roman" w:hAnsi="Times New Roman" w:hint="eastAsia"/>
          <w:lang w:eastAsia="zh-CN"/>
        </w:rPr>
        <w:t>附图</w:t>
      </w:r>
      <w:r w:rsidRPr="00916BFE">
        <w:rPr>
          <w:rFonts w:ascii="Times New Roman" w:hAnsi="Times New Roman" w:hint="eastAsia"/>
          <w:lang w:eastAsia="zh-CN"/>
        </w:rPr>
        <w:t xml:space="preserve">13 </w:t>
      </w:r>
      <w:r w:rsidRPr="00916BFE">
        <w:rPr>
          <w:rFonts w:ascii="Times New Roman" w:hAnsi="Times New Roman" w:hint="eastAsia"/>
          <w:lang w:eastAsia="zh-CN"/>
        </w:rPr>
        <w:t>项目钻井期防止事故废水进入外环境的控制、封堵系统图</w:t>
      </w:r>
    </w:p>
    <w:p w14:paraId="78EE8EFC" w14:textId="7457568D" w:rsidR="00AD3675" w:rsidRDefault="00916BFE" w:rsidP="002B5835">
      <w:pPr>
        <w:pStyle w:val="ac"/>
        <w:adjustRightInd w:val="0"/>
        <w:snapToGrid w:val="0"/>
        <w:spacing w:before="0" w:line="360" w:lineRule="auto"/>
        <w:ind w:left="0" w:firstLineChars="200" w:firstLine="480"/>
        <w:rPr>
          <w:rFonts w:ascii="Times New Roman" w:hAnsi="Times New Roman"/>
          <w:lang w:eastAsia="zh-CN"/>
        </w:rPr>
      </w:pPr>
      <w:r w:rsidRPr="00916BFE">
        <w:rPr>
          <w:rFonts w:ascii="Times New Roman" w:hAnsi="Times New Roman" w:hint="eastAsia"/>
          <w:lang w:eastAsia="zh-CN"/>
        </w:rPr>
        <w:t>附图</w:t>
      </w:r>
      <w:r w:rsidRPr="00916BFE">
        <w:rPr>
          <w:rFonts w:ascii="Times New Roman" w:hAnsi="Times New Roman" w:hint="eastAsia"/>
          <w:lang w:eastAsia="zh-CN"/>
        </w:rPr>
        <w:t xml:space="preserve">14 </w:t>
      </w:r>
      <w:r w:rsidRPr="00916BFE">
        <w:rPr>
          <w:rFonts w:ascii="Times New Roman" w:hAnsi="Times New Roman" w:hint="eastAsia"/>
          <w:lang w:eastAsia="zh-CN"/>
        </w:rPr>
        <w:t>外输管线、火炬区、与钻井期设施</w:t>
      </w:r>
      <w:proofErr w:type="gramStart"/>
      <w:r w:rsidRPr="00916BFE">
        <w:rPr>
          <w:rFonts w:ascii="Times New Roman" w:hAnsi="Times New Roman" w:hint="eastAsia"/>
          <w:lang w:eastAsia="zh-CN"/>
        </w:rPr>
        <w:t>新建利旧</w:t>
      </w:r>
      <w:proofErr w:type="gramEnd"/>
      <w:r w:rsidRPr="00916BFE">
        <w:rPr>
          <w:rFonts w:ascii="Times New Roman" w:hAnsi="Times New Roman" w:hint="eastAsia"/>
          <w:lang w:eastAsia="zh-CN"/>
        </w:rPr>
        <w:t>关系图</w:t>
      </w:r>
    </w:p>
    <w:p w14:paraId="09AFEC80" w14:textId="155EEFDF" w:rsidR="00AD3675" w:rsidRDefault="00916BFE" w:rsidP="002B5835">
      <w:pPr>
        <w:pStyle w:val="ac"/>
        <w:adjustRightInd w:val="0"/>
        <w:snapToGrid w:val="0"/>
        <w:spacing w:before="0" w:line="360" w:lineRule="auto"/>
        <w:ind w:left="0" w:firstLineChars="200" w:firstLine="480"/>
        <w:rPr>
          <w:rFonts w:ascii="Times New Roman" w:hAnsi="Times New Roman"/>
          <w:lang w:eastAsia="zh-CN"/>
        </w:rPr>
      </w:pPr>
      <w:r w:rsidRPr="00916BFE">
        <w:rPr>
          <w:rFonts w:ascii="Times New Roman" w:hAnsi="Times New Roman" w:hint="eastAsia"/>
          <w:lang w:eastAsia="zh-CN"/>
        </w:rPr>
        <w:t>附图</w:t>
      </w:r>
      <w:r w:rsidRPr="00916BFE">
        <w:rPr>
          <w:rFonts w:ascii="Times New Roman" w:hAnsi="Times New Roman" w:hint="eastAsia"/>
          <w:lang w:eastAsia="zh-CN"/>
        </w:rPr>
        <w:t xml:space="preserve">15 </w:t>
      </w:r>
      <w:r w:rsidRPr="00916BFE">
        <w:rPr>
          <w:rFonts w:ascii="Times New Roman" w:hAnsi="Times New Roman" w:hint="eastAsia"/>
          <w:lang w:eastAsia="zh-CN"/>
        </w:rPr>
        <w:t>项目所在区域景观拼叠图</w:t>
      </w:r>
    </w:p>
    <w:p w14:paraId="4286461D" w14:textId="5872D05F" w:rsidR="00AD3675" w:rsidRDefault="00916BFE" w:rsidP="002B5835">
      <w:pPr>
        <w:pStyle w:val="ac"/>
        <w:adjustRightInd w:val="0"/>
        <w:snapToGrid w:val="0"/>
        <w:spacing w:before="0" w:line="360" w:lineRule="auto"/>
        <w:ind w:left="0" w:firstLineChars="200" w:firstLine="480"/>
        <w:rPr>
          <w:rFonts w:ascii="Times New Roman" w:hAnsi="Times New Roman"/>
          <w:lang w:eastAsia="zh-CN"/>
        </w:rPr>
      </w:pPr>
      <w:r w:rsidRPr="00916BFE">
        <w:rPr>
          <w:rFonts w:ascii="Times New Roman" w:hAnsi="Times New Roman" w:hint="eastAsia"/>
          <w:lang w:eastAsia="zh-CN"/>
        </w:rPr>
        <w:t>附图</w:t>
      </w:r>
      <w:r w:rsidRPr="00916BFE">
        <w:rPr>
          <w:rFonts w:ascii="Times New Roman" w:hAnsi="Times New Roman" w:hint="eastAsia"/>
          <w:lang w:eastAsia="zh-CN"/>
        </w:rPr>
        <w:t xml:space="preserve">16 </w:t>
      </w:r>
      <w:r w:rsidRPr="00916BFE">
        <w:rPr>
          <w:rFonts w:ascii="Times New Roman" w:hAnsi="Times New Roman" w:hint="eastAsia"/>
          <w:lang w:eastAsia="zh-CN"/>
        </w:rPr>
        <w:t>项目所在区域生态系统类型分布图</w:t>
      </w:r>
    </w:p>
    <w:p w14:paraId="12353354" w14:textId="5785CB37" w:rsidR="00AD3675" w:rsidRDefault="00916BFE" w:rsidP="002B5835">
      <w:pPr>
        <w:pStyle w:val="ac"/>
        <w:adjustRightInd w:val="0"/>
        <w:snapToGrid w:val="0"/>
        <w:spacing w:before="0" w:line="360" w:lineRule="auto"/>
        <w:ind w:left="0" w:firstLineChars="200" w:firstLine="480"/>
        <w:rPr>
          <w:rFonts w:ascii="Times New Roman" w:hAnsi="Times New Roman"/>
          <w:lang w:eastAsia="zh-CN"/>
        </w:rPr>
      </w:pPr>
      <w:r w:rsidRPr="00916BFE">
        <w:rPr>
          <w:rFonts w:ascii="Times New Roman" w:hAnsi="Times New Roman" w:hint="eastAsia"/>
          <w:lang w:eastAsia="zh-CN"/>
        </w:rPr>
        <w:t>附图</w:t>
      </w:r>
      <w:r w:rsidRPr="00916BFE">
        <w:rPr>
          <w:rFonts w:ascii="Times New Roman" w:hAnsi="Times New Roman" w:hint="eastAsia"/>
          <w:lang w:eastAsia="zh-CN"/>
        </w:rPr>
        <w:t xml:space="preserve">17 </w:t>
      </w:r>
      <w:r w:rsidRPr="00916BFE">
        <w:rPr>
          <w:rFonts w:ascii="Times New Roman" w:hAnsi="Times New Roman" w:hint="eastAsia"/>
          <w:lang w:eastAsia="zh-CN"/>
        </w:rPr>
        <w:t>项目所在区域植被覆盖图空间分布图</w:t>
      </w:r>
    </w:p>
    <w:p w14:paraId="56D4CD37" w14:textId="6D904B11" w:rsidR="00AD3675" w:rsidRDefault="00916BFE" w:rsidP="002B5835">
      <w:pPr>
        <w:pStyle w:val="ac"/>
        <w:adjustRightInd w:val="0"/>
        <w:snapToGrid w:val="0"/>
        <w:spacing w:before="0" w:line="360" w:lineRule="auto"/>
        <w:ind w:left="0" w:firstLineChars="200" w:firstLine="480"/>
        <w:rPr>
          <w:rFonts w:ascii="Times New Roman" w:hAnsi="Times New Roman"/>
          <w:lang w:eastAsia="zh-CN"/>
        </w:rPr>
      </w:pPr>
      <w:r w:rsidRPr="00916BFE">
        <w:rPr>
          <w:rFonts w:ascii="Times New Roman" w:hAnsi="Times New Roman" w:hint="eastAsia"/>
          <w:lang w:eastAsia="zh-CN"/>
        </w:rPr>
        <w:t>附图</w:t>
      </w:r>
      <w:r w:rsidRPr="00916BFE">
        <w:rPr>
          <w:rFonts w:ascii="Times New Roman" w:hAnsi="Times New Roman" w:hint="eastAsia"/>
          <w:lang w:eastAsia="zh-CN"/>
        </w:rPr>
        <w:t xml:space="preserve">18 </w:t>
      </w:r>
      <w:r w:rsidRPr="00916BFE">
        <w:rPr>
          <w:rFonts w:ascii="Times New Roman" w:hAnsi="Times New Roman" w:hint="eastAsia"/>
          <w:lang w:eastAsia="zh-CN"/>
        </w:rPr>
        <w:t>项目所在区域植被样方及野生动物</w:t>
      </w:r>
      <w:proofErr w:type="gramStart"/>
      <w:r w:rsidRPr="00916BFE">
        <w:rPr>
          <w:rFonts w:ascii="Times New Roman" w:hAnsi="Times New Roman" w:hint="eastAsia"/>
          <w:lang w:eastAsia="zh-CN"/>
        </w:rPr>
        <w:t>样线调查</w:t>
      </w:r>
      <w:proofErr w:type="gramEnd"/>
      <w:r w:rsidRPr="00916BFE">
        <w:rPr>
          <w:rFonts w:ascii="Times New Roman" w:hAnsi="Times New Roman" w:hint="eastAsia"/>
          <w:lang w:eastAsia="zh-CN"/>
        </w:rPr>
        <w:t>分布图</w:t>
      </w:r>
    </w:p>
    <w:p w14:paraId="5170BA25" w14:textId="4352EA8B" w:rsidR="00AD3675" w:rsidRPr="002B5835" w:rsidRDefault="00916BFE" w:rsidP="002B5835">
      <w:pPr>
        <w:pStyle w:val="ac"/>
        <w:adjustRightInd w:val="0"/>
        <w:snapToGrid w:val="0"/>
        <w:spacing w:before="0" w:line="360" w:lineRule="auto"/>
        <w:ind w:left="0" w:firstLineChars="200" w:firstLine="480"/>
        <w:rPr>
          <w:rFonts w:ascii="Times New Roman" w:hAnsi="Times New Roman"/>
          <w:lang w:eastAsia="zh-CN"/>
        </w:rPr>
      </w:pPr>
      <w:r w:rsidRPr="00916BFE">
        <w:rPr>
          <w:rFonts w:ascii="Times New Roman" w:hAnsi="Times New Roman" w:hint="eastAsia"/>
          <w:lang w:eastAsia="zh-CN"/>
        </w:rPr>
        <w:t>附图</w:t>
      </w:r>
      <w:r w:rsidRPr="00916BFE">
        <w:rPr>
          <w:rFonts w:ascii="Times New Roman" w:hAnsi="Times New Roman" w:hint="eastAsia"/>
          <w:lang w:eastAsia="zh-CN"/>
        </w:rPr>
        <w:t xml:space="preserve">19 </w:t>
      </w:r>
      <w:r w:rsidRPr="00916BFE">
        <w:rPr>
          <w:rFonts w:ascii="Times New Roman" w:hAnsi="Times New Roman" w:hint="eastAsia"/>
          <w:lang w:eastAsia="zh-CN"/>
        </w:rPr>
        <w:t>项目所在区域重点保护野生动物分布图</w:t>
      </w:r>
    </w:p>
    <w:p w14:paraId="7E1EFFE2" w14:textId="3C3B4F0B" w:rsidR="002B5835" w:rsidRPr="002B5835" w:rsidRDefault="002B5835" w:rsidP="002B5835">
      <w:pPr>
        <w:pStyle w:val="ac"/>
        <w:adjustRightInd w:val="0"/>
        <w:snapToGrid w:val="0"/>
        <w:spacing w:before="0" w:line="360" w:lineRule="auto"/>
        <w:ind w:left="0" w:firstLineChars="200" w:firstLine="480"/>
        <w:rPr>
          <w:rFonts w:ascii="Times New Roman" w:eastAsia="黑体" w:hAnsi="Times New Roman"/>
          <w:lang w:eastAsia="zh-CN"/>
        </w:rPr>
      </w:pPr>
      <w:r w:rsidRPr="002B5835">
        <w:rPr>
          <w:rFonts w:ascii="Times New Roman" w:eastAsia="黑体" w:hAnsi="Times New Roman" w:hint="eastAsia"/>
          <w:lang w:eastAsia="zh-CN"/>
        </w:rPr>
        <w:t>附件</w:t>
      </w:r>
    </w:p>
    <w:p w14:paraId="2F66B688" w14:textId="17B6D561"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附件</w:t>
      </w:r>
      <w:r w:rsidRPr="002B5835">
        <w:rPr>
          <w:rFonts w:ascii="Times New Roman" w:hAnsi="Times New Roman" w:hint="eastAsia"/>
          <w:lang w:eastAsia="zh-CN"/>
        </w:rPr>
        <w:t xml:space="preserve">1 </w:t>
      </w:r>
      <w:r w:rsidRPr="002B5835">
        <w:rPr>
          <w:rFonts w:ascii="Times New Roman" w:hAnsi="Times New Roman" w:hint="eastAsia"/>
          <w:lang w:eastAsia="zh-CN"/>
        </w:rPr>
        <w:t>项目委托书</w:t>
      </w:r>
    </w:p>
    <w:p w14:paraId="38A8F1AF" w14:textId="35C4B5A1" w:rsidR="002B5835" w:rsidRPr="00E93891" w:rsidRDefault="002B5835" w:rsidP="002B5835">
      <w:pPr>
        <w:pStyle w:val="ac"/>
        <w:adjustRightInd w:val="0"/>
        <w:snapToGrid w:val="0"/>
        <w:spacing w:before="0" w:line="360" w:lineRule="auto"/>
        <w:ind w:left="0" w:firstLineChars="200" w:firstLine="480"/>
        <w:rPr>
          <w:rFonts w:ascii="Times New Roman" w:hAnsi="Times New Roman"/>
          <w:color w:val="FF0000"/>
          <w:lang w:eastAsia="zh-CN"/>
        </w:rPr>
      </w:pPr>
      <w:r w:rsidRPr="00E93891">
        <w:rPr>
          <w:rFonts w:ascii="Times New Roman" w:hAnsi="Times New Roman" w:hint="eastAsia"/>
          <w:color w:val="FF0000"/>
          <w:lang w:eastAsia="zh-CN"/>
        </w:rPr>
        <w:t>附件</w:t>
      </w:r>
      <w:r w:rsidRPr="00E93891">
        <w:rPr>
          <w:rFonts w:ascii="Times New Roman" w:hAnsi="Times New Roman" w:hint="eastAsia"/>
          <w:color w:val="FF0000"/>
          <w:lang w:eastAsia="zh-CN"/>
        </w:rPr>
        <w:t xml:space="preserve">2 </w:t>
      </w:r>
      <w:r w:rsidRPr="00E93891">
        <w:rPr>
          <w:rFonts w:ascii="Times New Roman" w:hAnsi="Times New Roman" w:hint="eastAsia"/>
          <w:color w:val="FF0000"/>
          <w:lang w:eastAsia="zh-CN"/>
        </w:rPr>
        <w:t>中原油分投资〔</w:t>
      </w:r>
      <w:r w:rsidRPr="00E93891">
        <w:rPr>
          <w:rFonts w:ascii="Times New Roman" w:hAnsi="Times New Roman" w:hint="eastAsia"/>
          <w:color w:val="FF0000"/>
          <w:lang w:eastAsia="zh-CN"/>
        </w:rPr>
        <w:t>2022</w:t>
      </w:r>
      <w:r w:rsidRPr="00E93891">
        <w:rPr>
          <w:rFonts w:ascii="Times New Roman" w:hAnsi="Times New Roman" w:hint="eastAsia"/>
          <w:color w:val="FF0000"/>
          <w:lang w:eastAsia="zh-CN"/>
        </w:rPr>
        <w:t>〕</w:t>
      </w:r>
      <w:r w:rsidRPr="00E93891">
        <w:rPr>
          <w:rFonts w:ascii="Times New Roman" w:hAnsi="Times New Roman" w:hint="eastAsia"/>
          <w:color w:val="FF0000"/>
          <w:lang w:eastAsia="zh-CN"/>
        </w:rPr>
        <w:t>92</w:t>
      </w:r>
      <w:r w:rsidRPr="00E93891">
        <w:rPr>
          <w:rFonts w:ascii="Times New Roman" w:hAnsi="Times New Roman" w:hint="eastAsia"/>
          <w:color w:val="FF0000"/>
          <w:lang w:eastAsia="zh-CN"/>
        </w:rPr>
        <w:t>号</w:t>
      </w:r>
      <w:r w:rsidRPr="00E93891">
        <w:rPr>
          <w:rFonts w:ascii="Times New Roman" w:hAnsi="Times New Roman" w:hint="eastAsia"/>
          <w:color w:val="FF0000"/>
          <w:lang w:eastAsia="zh-CN"/>
        </w:rPr>
        <w:t xml:space="preserve"> </w:t>
      </w:r>
      <w:r w:rsidRPr="00E93891">
        <w:rPr>
          <w:rFonts w:ascii="Times New Roman" w:hAnsi="Times New Roman" w:hint="eastAsia"/>
          <w:color w:val="FF0000"/>
          <w:lang w:eastAsia="zh-CN"/>
        </w:rPr>
        <w:t>关于普光气田毛坝</w:t>
      </w:r>
      <w:r w:rsidRPr="00E93891">
        <w:rPr>
          <w:rFonts w:ascii="Times New Roman" w:hAnsi="Times New Roman" w:hint="eastAsia"/>
          <w:color w:val="FF0000"/>
          <w:lang w:eastAsia="zh-CN"/>
        </w:rPr>
        <w:t>1</w:t>
      </w:r>
      <w:proofErr w:type="gramStart"/>
      <w:r w:rsidRPr="00E93891">
        <w:rPr>
          <w:rFonts w:ascii="Times New Roman" w:hAnsi="Times New Roman" w:hint="eastAsia"/>
          <w:color w:val="FF0000"/>
          <w:lang w:eastAsia="zh-CN"/>
        </w:rPr>
        <w:t>侧井产能</w:t>
      </w:r>
      <w:proofErr w:type="gramEnd"/>
      <w:r w:rsidRPr="00E93891">
        <w:rPr>
          <w:rFonts w:ascii="Times New Roman" w:hAnsi="Times New Roman" w:hint="eastAsia"/>
          <w:color w:val="FF0000"/>
          <w:lang w:eastAsia="zh-CN"/>
        </w:rPr>
        <w:t>建设项目可行性研究报告的批复</w:t>
      </w:r>
      <w:r w:rsidRPr="00E93891">
        <w:rPr>
          <w:rFonts w:ascii="Times New Roman" w:hAnsi="Times New Roman" w:hint="eastAsia"/>
          <w:color w:val="FF0000"/>
          <w:lang w:eastAsia="zh-CN"/>
        </w:rPr>
        <w:t>(</w:t>
      </w:r>
      <w:r w:rsidRPr="00E93891">
        <w:rPr>
          <w:rFonts w:ascii="Times New Roman" w:hAnsi="Times New Roman" w:hint="eastAsia"/>
          <w:color w:val="FF0000"/>
          <w:lang w:eastAsia="zh-CN"/>
        </w:rPr>
        <w:t>需替换</w:t>
      </w:r>
      <w:r w:rsidRPr="00E93891">
        <w:rPr>
          <w:rFonts w:ascii="Times New Roman" w:hAnsi="Times New Roman" w:hint="eastAsia"/>
          <w:color w:val="FF0000"/>
          <w:lang w:eastAsia="zh-CN"/>
        </w:rPr>
        <w:t>)</w:t>
      </w:r>
    </w:p>
    <w:p w14:paraId="48E6E8DF" w14:textId="39AE1498"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lastRenderedPageBreak/>
        <w:t>附件</w:t>
      </w:r>
      <w:r w:rsidRPr="002B5835">
        <w:rPr>
          <w:rFonts w:ascii="Times New Roman" w:hAnsi="Times New Roman" w:hint="eastAsia"/>
          <w:lang w:eastAsia="zh-CN"/>
        </w:rPr>
        <w:t xml:space="preserve">3 </w:t>
      </w:r>
      <w:r w:rsidRPr="002B5835">
        <w:rPr>
          <w:rFonts w:ascii="Times New Roman" w:hAnsi="Times New Roman" w:hint="eastAsia"/>
          <w:lang w:eastAsia="zh-CN"/>
        </w:rPr>
        <w:t>毛坝</w:t>
      </w:r>
      <w:r w:rsidRPr="002B5835">
        <w:rPr>
          <w:rFonts w:ascii="Times New Roman" w:hAnsi="Times New Roman" w:hint="eastAsia"/>
          <w:lang w:eastAsia="zh-CN"/>
        </w:rPr>
        <w:t>1</w:t>
      </w:r>
      <w:r w:rsidRPr="002B5835">
        <w:rPr>
          <w:rFonts w:ascii="Times New Roman" w:hAnsi="Times New Roman" w:hint="eastAsia"/>
          <w:lang w:eastAsia="zh-CN"/>
        </w:rPr>
        <w:t>井原环评批复</w:t>
      </w:r>
    </w:p>
    <w:p w14:paraId="6658F0BF" w14:textId="516132D9"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附件</w:t>
      </w:r>
      <w:r w:rsidRPr="002B5835">
        <w:rPr>
          <w:rFonts w:ascii="Times New Roman" w:hAnsi="Times New Roman" w:hint="eastAsia"/>
          <w:lang w:eastAsia="zh-CN"/>
        </w:rPr>
        <w:t xml:space="preserve">4 </w:t>
      </w:r>
      <w:r w:rsidRPr="002B5835">
        <w:rPr>
          <w:rFonts w:ascii="Times New Roman" w:hAnsi="Times New Roman" w:hint="eastAsia"/>
          <w:lang w:eastAsia="zh-CN"/>
        </w:rPr>
        <w:t>毛坝</w:t>
      </w:r>
      <w:r w:rsidRPr="002B5835">
        <w:rPr>
          <w:rFonts w:ascii="Times New Roman" w:hAnsi="Times New Roman" w:hint="eastAsia"/>
          <w:lang w:eastAsia="zh-CN"/>
        </w:rPr>
        <w:t>1</w:t>
      </w:r>
      <w:r w:rsidRPr="002B5835">
        <w:rPr>
          <w:rFonts w:ascii="Times New Roman" w:hAnsi="Times New Roman" w:hint="eastAsia"/>
          <w:lang w:eastAsia="zh-CN"/>
        </w:rPr>
        <w:t>井验收意见</w:t>
      </w:r>
    </w:p>
    <w:p w14:paraId="36D5FF98" w14:textId="56DF45AE"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附件</w:t>
      </w:r>
      <w:r w:rsidRPr="002B5835">
        <w:rPr>
          <w:rFonts w:ascii="Times New Roman" w:hAnsi="Times New Roman" w:hint="eastAsia"/>
          <w:lang w:eastAsia="zh-CN"/>
        </w:rPr>
        <w:t xml:space="preserve">5 </w:t>
      </w:r>
      <w:r w:rsidRPr="002B5835">
        <w:rPr>
          <w:rFonts w:ascii="Times New Roman" w:hAnsi="Times New Roman" w:hint="eastAsia"/>
          <w:lang w:eastAsia="zh-CN"/>
        </w:rPr>
        <w:t>普光气田原国家环保</w:t>
      </w:r>
      <w:proofErr w:type="gramStart"/>
      <w:r w:rsidRPr="002B5835">
        <w:rPr>
          <w:rFonts w:ascii="Times New Roman" w:hAnsi="Times New Roman" w:hint="eastAsia"/>
          <w:lang w:eastAsia="zh-CN"/>
        </w:rPr>
        <w:t>总局环</w:t>
      </w:r>
      <w:proofErr w:type="gramEnd"/>
      <w:r w:rsidRPr="002B5835">
        <w:rPr>
          <w:rFonts w:ascii="Times New Roman" w:hAnsi="Times New Roman" w:hint="eastAsia"/>
          <w:lang w:eastAsia="zh-CN"/>
        </w:rPr>
        <w:t>评批复文件</w:t>
      </w:r>
    </w:p>
    <w:p w14:paraId="0E767662" w14:textId="050D491B"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附件</w:t>
      </w:r>
      <w:r w:rsidRPr="002B5835">
        <w:rPr>
          <w:rFonts w:ascii="Times New Roman" w:hAnsi="Times New Roman" w:hint="eastAsia"/>
          <w:lang w:eastAsia="zh-CN"/>
        </w:rPr>
        <w:t xml:space="preserve">6 </w:t>
      </w:r>
      <w:r w:rsidRPr="002B5835">
        <w:rPr>
          <w:rFonts w:ascii="Times New Roman" w:hAnsi="Times New Roman" w:hint="eastAsia"/>
          <w:lang w:eastAsia="zh-CN"/>
        </w:rPr>
        <w:t>关于中国石化普光气田开发</w:t>
      </w:r>
      <w:proofErr w:type="gramStart"/>
      <w:r w:rsidRPr="002B5835">
        <w:rPr>
          <w:rFonts w:ascii="Times New Roman" w:hAnsi="Times New Roman" w:hint="eastAsia"/>
          <w:lang w:eastAsia="zh-CN"/>
        </w:rPr>
        <w:t>及川气东</w:t>
      </w:r>
      <w:proofErr w:type="gramEnd"/>
      <w:r w:rsidRPr="002B5835">
        <w:rPr>
          <w:rFonts w:ascii="Times New Roman" w:hAnsi="Times New Roman" w:hint="eastAsia"/>
          <w:lang w:eastAsia="zh-CN"/>
        </w:rPr>
        <w:t>送管道工程竣工环境保护验收意见的函</w:t>
      </w:r>
    </w:p>
    <w:p w14:paraId="5D59FF02" w14:textId="7DE88138"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附件</w:t>
      </w:r>
      <w:r w:rsidRPr="002B5835">
        <w:rPr>
          <w:rFonts w:ascii="Times New Roman" w:hAnsi="Times New Roman" w:hint="eastAsia"/>
          <w:lang w:eastAsia="zh-CN"/>
        </w:rPr>
        <w:t xml:space="preserve">7 </w:t>
      </w:r>
      <w:r w:rsidRPr="002B5835">
        <w:rPr>
          <w:rFonts w:ascii="Times New Roman" w:hAnsi="Times New Roman" w:hint="eastAsia"/>
          <w:lang w:eastAsia="zh-CN"/>
        </w:rPr>
        <w:t>大湾</w:t>
      </w:r>
      <w:r w:rsidRPr="002B5835">
        <w:rPr>
          <w:rFonts w:ascii="Times New Roman" w:hAnsi="Times New Roman" w:hint="eastAsia"/>
          <w:lang w:eastAsia="zh-CN"/>
        </w:rPr>
        <w:t>403</w:t>
      </w:r>
      <w:r w:rsidRPr="002B5835">
        <w:rPr>
          <w:rFonts w:ascii="Times New Roman" w:hAnsi="Times New Roman" w:hint="eastAsia"/>
          <w:lang w:eastAsia="zh-CN"/>
        </w:rPr>
        <w:t>污水站及回注站环评批复</w:t>
      </w:r>
    </w:p>
    <w:p w14:paraId="617685F7" w14:textId="12C73CA6"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附件</w:t>
      </w:r>
      <w:r w:rsidRPr="002B5835">
        <w:rPr>
          <w:rFonts w:ascii="Times New Roman" w:hAnsi="Times New Roman" w:hint="eastAsia"/>
          <w:lang w:eastAsia="zh-CN"/>
        </w:rPr>
        <w:t xml:space="preserve">8 </w:t>
      </w:r>
      <w:r w:rsidRPr="002B5835">
        <w:rPr>
          <w:rFonts w:ascii="Times New Roman" w:hAnsi="Times New Roman" w:hint="eastAsia"/>
          <w:lang w:eastAsia="zh-CN"/>
        </w:rPr>
        <w:t>大湾</w:t>
      </w:r>
      <w:r w:rsidRPr="002B5835">
        <w:rPr>
          <w:rFonts w:ascii="Times New Roman" w:hAnsi="Times New Roman" w:hint="eastAsia"/>
          <w:lang w:eastAsia="zh-CN"/>
        </w:rPr>
        <w:t>403</w:t>
      </w:r>
      <w:r w:rsidRPr="002B5835">
        <w:rPr>
          <w:rFonts w:ascii="Times New Roman" w:hAnsi="Times New Roman" w:hint="eastAsia"/>
          <w:lang w:eastAsia="zh-CN"/>
        </w:rPr>
        <w:t>污水站及回注站验收意见</w:t>
      </w:r>
    </w:p>
    <w:p w14:paraId="27610547" w14:textId="6DF8256F"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附件</w:t>
      </w:r>
      <w:r w:rsidRPr="002B5835">
        <w:rPr>
          <w:rFonts w:ascii="Times New Roman" w:hAnsi="Times New Roman" w:hint="eastAsia"/>
          <w:lang w:eastAsia="zh-CN"/>
        </w:rPr>
        <w:t>9 D403</w:t>
      </w:r>
      <w:r w:rsidRPr="002B5835">
        <w:rPr>
          <w:rFonts w:ascii="Times New Roman" w:hAnsi="Times New Roman" w:hint="eastAsia"/>
          <w:lang w:eastAsia="zh-CN"/>
        </w:rPr>
        <w:t>污水处理站工艺完善工程环境影响报告表的批复</w:t>
      </w:r>
    </w:p>
    <w:p w14:paraId="338A0C03" w14:textId="7867A2CC"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附件</w:t>
      </w:r>
      <w:r w:rsidRPr="002B5835">
        <w:rPr>
          <w:rFonts w:ascii="Times New Roman" w:hAnsi="Times New Roman" w:hint="eastAsia"/>
          <w:lang w:eastAsia="zh-CN"/>
        </w:rPr>
        <w:t xml:space="preserve">10 </w:t>
      </w:r>
      <w:r w:rsidRPr="002B5835">
        <w:rPr>
          <w:rFonts w:ascii="Times New Roman" w:hAnsi="Times New Roman" w:hint="eastAsia"/>
          <w:lang w:eastAsia="zh-CN"/>
        </w:rPr>
        <w:t>普光分公司危险化学品与危险废物贮存改造工程环评批复</w:t>
      </w:r>
    </w:p>
    <w:p w14:paraId="3ADD5C0E" w14:textId="53B2FC2A"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附件</w:t>
      </w:r>
      <w:r w:rsidRPr="002B5835">
        <w:rPr>
          <w:rFonts w:ascii="Times New Roman" w:hAnsi="Times New Roman" w:hint="eastAsia"/>
          <w:lang w:eastAsia="zh-CN"/>
        </w:rPr>
        <w:t xml:space="preserve">11 </w:t>
      </w:r>
      <w:r w:rsidRPr="002B5835">
        <w:rPr>
          <w:rFonts w:ascii="Times New Roman" w:hAnsi="Times New Roman" w:hint="eastAsia"/>
          <w:lang w:eastAsia="zh-CN"/>
        </w:rPr>
        <w:t>普光分公司危险化学品与危险废物贮存改造工程竣工环境保护验收公示</w:t>
      </w:r>
    </w:p>
    <w:p w14:paraId="6CABA527" w14:textId="370A8E6C"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附件</w:t>
      </w:r>
      <w:r w:rsidRPr="002B5835">
        <w:rPr>
          <w:rFonts w:ascii="Times New Roman" w:hAnsi="Times New Roman" w:hint="eastAsia"/>
          <w:lang w:eastAsia="zh-CN"/>
        </w:rPr>
        <w:t xml:space="preserve">12 </w:t>
      </w:r>
      <w:r w:rsidRPr="002B5835">
        <w:rPr>
          <w:rFonts w:ascii="Times New Roman" w:hAnsi="Times New Roman" w:hint="eastAsia"/>
          <w:lang w:eastAsia="zh-CN"/>
        </w:rPr>
        <w:t>普光分公司和合资公司应急预案备案表</w:t>
      </w:r>
    </w:p>
    <w:p w14:paraId="5FEFFD6B" w14:textId="530556A8"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附件</w:t>
      </w:r>
      <w:r w:rsidRPr="002B5835">
        <w:rPr>
          <w:rFonts w:ascii="Times New Roman" w:hAnsi="Times New Roman" w:hint="eastAsia"/>
          <w:lang w:eastAsia="zh-CN"/>
        </w:rPr>
        <w:t xml:space="preserve">13 </w:t>
      </w:r>
      <w:r w:rsidRPr="002B5835">
        <w:rPr>
          <w:rFonts w:ascii="Times New Roman" w:hAnsi="Times New Roman" w:hint="eastAsia"/>
          <w:lang w:eastAsia="zh-CN"/>
        </w:rPr>
        <w:t>监测报告</w:t>
      </w:r>
    </w:p>
    <w:p w14:paraId="3B8FE689" w14:textId="53443AC4" w:rsidR="002B5835" w:rsidRPr="002B5835" w:rsidRDefault="002B5835" w:rsidP="002B5835">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附件</w:t>
      </w:r>
      <w:r w:rsidRPr="002B5835">
        <w:rPr>
          <w:rFonts w:ascii="Times New Roman" w:hAnsi="Times New Roman" w:hint="eastAsia"/>
          <w:lang w:eastAsia="zh-CN"/>
        </w:rPr>
        <w:t xml:space="preserve">14 </w:t>
      </w:r>
      <w:r w:rsidRPr="002B5835">
        <w:rPr>
          <w:rFonts w:ascii="Times New Roman" w:hAnsi="Times New Roman" w:hint="eastAsia"/>
          <w:lang w:eastAsia="zh-CN"/>
        </w:rPr>
        <w:t>达市府函〔</w:t>
      </w:r>
      <w:r w:rsidRPr="002B5835">
        <w:rPr>
          <w:rFonts w:ascii="Times New Roman" w:hAnsi="Times New Roman" w:hint="eastAsia"/>
          <w:lang w:eastAsia="zh-CN"/>
        </w:rPr>
        <w:t>2020</w:t>
      </w:r>
      <w:r w:rsidRPr="002B5835">
        <w:rPr>
          <w:rFonts w:ascii="Times New Roman" w:hAnsi="Times New Roman" w:hint="eastAsia"/>
          <w:lang w:eastAsia="zh-CN"/>
        </w:rPr>
        <w:t>〕</w:t>
      </w:r>
      <w:r w:rsidRPr="002B5835">
        <w:rPr>
          <w:rFonts w:ascii="Times New Roman" w:hAnsi="Times New Roman" w:hint="eastAsia"/>
          <w:lang w:eastAsia="zh-CN"/>
        </w:rPr>
        <w:t>124</w:t>
      </w:r>
      <w:r w:rsidRPr="002B5835">
        <w:rPr>
          <w:rFonts w:ascii="Times New Roman" w:hAnsi="Times New Roman" w:hint="eastAsia"/>
          <w:lang w:eastAsia="zh-CN"/>
        </w:rPr>
        <w:t>号关于划定万源市、宣汉县和大竹县乡镇及以下集中式饮用水水源地保护区的批复</w:t>
      </w:r>
    </w:p>
    <w:p w14:paraId="0F8E6FBB" w14:textId="1FE6285D" w:rsidR="00837C2A" w:rsidRDefault="002B5835" w:rsidP="00837C2A">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hint="eastAsia"/>
          <w:lang w:eastAsia="zh-CN"/>
        </w:rPr>
        <w:t>附件</w:t>
      </w:r>
      <w:r w:rsidRPr="002B5835">
        <w:rPr>
          <w:rFonts w:ascii="Times New Roman" w:hAnsi="Times New Roman" w:hint="eastAsia"/>
          <w:lang w:eastAsia="zh-CN"/>
        </w:rPr>
        <w:t xml:space="preserve">15 </w:t>
      </w:r>
      <w:r w:rsidRPr="002B5835">
        <w:rPr>
          <w:rFonts w:ascii="Times New Roman" w:hAnsi="Times New Roman" w:hint="eastAsia"/>
          <w:lang w:eastAsia="zh-CN"/>
        </w:rPr>
        <w:t>水利部办公厅关于印发《全国水土保持规划图家级水土流失重点预防区和重点治理区复核划分成果》的通知</w:t>
      </w:r>
    </w:p>
    <w:p w14:paraId="5BA736F3" w14:textId="724B7C51" w:rsidR="00970D31" w:rsidRDefault="00970D31" w:rsidP="00837C2A">
      <w:pPr>
        <w:pStyle w:val="ac"/>
        <w:adjustRightInd w:val="0"/>
        <w:snapToGrid w:val="0"/>
        <w:spacing w:before="0" w:line="360" w:lineRule="auto"/>
        <w:ind w:left="0" w:firstLineChars="200" w:firstLine="480"/>
        <w:rPr>
          <w:rFonts w:ascii="Times New Roman" w:hAnsi="Times New Roman"/>
          <w:lang w:eastAsia="zh-CN"/>
        </w:rPr>
      </w:pPr>
      <w:r w:rsidRPr="00970D31">
        <w:rPr>
          <w:rFonts w:ascii="Times New Roman" w:hAnsi="Times New Roman" w:hint="eastAsia"/>
          <w:lang w:eastAsia="zh-CN"/>
        </w:rPr>
        <w:t>附件</w:t>
      </w:r>
      <w:r w:rsidRPr="00970D31">
        <w:rPr>
          <w:rFonts w:ascii="Times New Roman" w:hAnsi="Times New Roman" w:hint="eastAsia"/>
          <w:lang w:eastAsia="zh-CN"/>
        </w:rPr>
        <w:t xml:space="preserve">16 </w:t>
      </w:r>
      <w:r w:rsidRPr="00970D31">
        <w:rPr>
          <w:rFonts w:ascii="Times New Roman" w:hAnsi="Times New Roman" w:hint="eastAsia"/>
          <w:lang w:eastAsia="zh-CN"/>
        </w:rPr>
        <w:t>原有用地手续</w:t>
      </w:r>
    </w:p>
    <w:p w14:paraId="54ED3745" w14:textId="760FA764" w:rsidR="00F70006" w:rsidRDefault="00F70006" w:rsidP="00837C2A">
      <w:pPr>
        <w:pStyle w:val="ac"/>
        <w:adjustRightInd w:val="0"/>
        <w:snapToGrid w:val="0"/>
        <w:spacing w:before="0" w:line="360" w:lineRule="auto"/>
        <w:ind w:left="0" w:firstLineChars="200" w:firstLine="480"/>
        <w:rPr>
          <w:rFonts w:ascii="Times New Roman" w:hAnsi="Times New Roman"/>
          <w:lang w:eastAsia="zh-CN"/>
        </w:rPr>
      </w:pPr>
      <w:r w:rsidRPr="00F70006">
        <w:rPr>
          <w:rFonts w:ascii="Times New Roman" w:hAnsi="Times New Roman" w:hint="eastAsia"/>
          <w:lang w:eastAsia="zh-CN"/>
        </w:rPr>
        <w:t>附件</w:t>
      </w:r>
      <w:r w:rsidRPr="00F70006">
        <w:rPr>
          <w:rFonts w:ascii="Times New Roman" w:hAnsi="Times New Roman" w:hint="eastAsia"/>
          <w:lang w:eastAsia="zh-CN"/>
        </w:rPr>
        <w:t xml:space="preserve">17 </w:t>
      </w:r>
      <w:r w:rsidRPr="00F70006">
        <w:rPr>
          <w:rFonts w:ascii="Times New Roman" w:hAnsi="Times New Roman" w:hint="eastAsia"/>
          <w:lang w:eastAsia="zh-CN"/>
        </w:rPr>
        <w:t>达市府函〔</w:t>
      </w:r>
      <w:r w:rsidRPr="00F70006">
        <w:rPr>
          <w:rFonts w:ascii="Times New Roman" w:hAnsi="Times New Roman" w:hint="eastAsia"/>
          <w:lang w:eastAsia="zh-CN"/>
        </w:rPr>
        <w:t>2020</w:t>
      </w:r>
      <w:r w:rsidRPr="00F70006">
        <w:rPr>
          <w:rFonts w:ascii="Times New Roman" w:hAnsi="Times New Roman" w:hint="eastAsia"/>
          <w:lang w:eastAsia="zh-CN"/>
        </w:rPr>
        <w:t>〕</w:t>
      </w:r>
      <w:r w:rsidRPr="00F70006">
        <w:rPr>
          <w:rFonts w:ascii="Times New Roman" w:hAnsi="Times New Roman" w:hint="eastAsia"/>
          <w:lang w:eastAsia="zh-CN"/>
        </w:rPr>
        <w:t>124</w:t>
      </w:r>
      <w:r w:rsidRPr="00F70006">
        <w:rPr>
          <w:rFonts w:ascii="Times New Roman" w:hAnsi="Times New Roman" w:hint="eastAsia"/>
          <w:lang w:eastAsia="zh-CN"/>
        </w:rPr>
        <w:t>号关于划定万源市、宣汉县和大竹县乡镇及以下集中式饮用水水源地保护区的批复</w:t>
      </w:r>
    </w:p>
    <w:p w14:paraId="4BB8C8E2" w14:textId="719AA8F7" w:rsidR="00F70006" w:rsidRDefault="00F70006" w:rsidP="00837C2A">
      <w:pPr>
        <w:pStyle w:val="ac"/>
        <w:adjustRightInd w:val="0"/>
        <w:snapToGrid w:val="0"/>
        <w:spacing w:before="0" w:line="360" w:lineRule="auto"/>
        <w:ind w:left="0" w:firstLineChars="200" w:firstLine="480"/>
        <w:rPr>
          <w:rFonts w:ascii="Times New Roman" w:hAnsi="Times New Roman"/>
          <w:lang w:eastAsia="zh-CN"/>
        </w:rPr>
      </w:pPr>
      <w:r w:rsidRPr="00F70006">
        <w:rPr>
          <w:rFonts w:ascii="Times New Roman" w:hAnsi="Times New Roman" w:hint="eastAsia"/>
          <w:lang w:eastAsia="zh-CN"/>
        </w:rPr>
        <w:t>附件</w:t>
      </w:r>
      <w:r w:rsidRPr="00F70006">
        <w:rPr>
          <w:rFonts w:ascii="Times New Roman" w:hAnsi="Times New Roman" w:hint="eastAsia"/>
          <w:lang w:eastAsia="zh-CN"/>
        </w:rPr>
        <w:t xml:space="preserve">18 </w:t>
      </w:r>
      <w:r w:rsidRPr="00F70006">
        <w:rPr>
          <w:rFonts w:ascii="Times New Roman" w:hAnsi="Times New Roman" w:hint="eastAsia"/>
          <w:lang w:eastAsia="zh-CN"/>
        </w:rPr>
        <w:t>水土流失区划文件</w:t>
      </w:r>
    </w:p>
    <w:p w14:paraId="79D18CBA" w14:textId="2718E155" w:rsidR="00F70006" w:rsidRDefault="00F70006" w:rsidP="00837C2A">
      <w:pPr>
        <w:pStyle w:val="ac"/>
        <w:adjustRightInd w:val="0"/>
        <w:snapToGrid w:val="0"/>
        <w:spacing w:before="0" w:line="360" w:lineRule="auto"/>
        <w:ind w:left="0" w:firstLineChars="200" w:firstLine="480"/>
        <w:rPr>
          <w:rFonts w:ascii="Times New Roman" w:hAnsi="Times New Roman"/>
          <w:lang w:eastAsia="zh-CN"/>
        </w:rPr>
      </w:pPr>
      <w:r w:rsidRPr="00F70006">
        <w:rPr>
          <w:rFonts w:ascii="Times New Roman" w:hAnsi="Times New Roman" w:hint="eastAsia"/>
          <w:lang w:eastAsia="zh-CN"/>
        </w:rPr>
        <w:t>附件</w:t>
      </w:r>
      <w:r w:rsidRPr="00F70006">
        <w:rPr>
          <w:rFonts w:ascii="Times New Roman" w:hAnsi="Times New Roman" w:hint="eastAsia"/>
          <w:lang w:eastAsia="zh-CN"/>
        </w:rPr>
        <w:t xml:space="preserve">19 </w:t>
      </w:r>
      <w:r w:rsidRPr="00F70006">
        <w:rPr>
          <w:rFonts w:ascii="Times New Roman" w:hAnsi="Times New Roman" w:hint="eastAsia"/>
          <w:lang w:eastAsia="zh-CN"/>
        </w:rPr>
        <w:t>大湾</w:t>
      </w:r>
      <w:r w:rsidRPr="00F70006">
        <w:rPr>
          <w:rFonts w:ascii="Times New Roman" w:hAnsi="Times New Roman" w:hint="eastAsia"/>
          <w:lang w:eastAsia="zh-CN"/>
        </w:rPr>
        <w:t>403</w:t>
      </w:r>
      <w:r w:rsidRPr="00F70006">
        <w:rPr>
          <w:rFonts w:ascii="Times New Roman" w:hAnsi="Times New Roman" w:hint="eastAsia"/>
          <w:lang w:eastAsia="zh-CN"/>
        </w:rPr>
        <w:t>污水处理站例行监测数据</w:t>
      </w:r>
    </w:p>
    <w:p w14:paraId="0A1DC942" w14:textId="77777777" w:rsidR="00F70006" w:rsidRPr="00F70006" w:rsidRDefault="00F70006" w:rsidP="00837C2A">
      <w:pPr>
        <w:pStyle w:val="ac"/>
        <w:adjustRightInd w:val="0"/>
        <w:snapToGrid w:val="0"/>
        <w:spacing w:before="0" w:line="360" w:lineRule="auto"/>
        <w:ind w:left="0" w:firstLineChars="200" w:firstLine="480"/>
        <w:rPr>
          <w:rFonts w:ascii="Times New Roman" w:hAnsi="Times New Roman" w:hint="eastAsia"/>
          <w:lang w:eastAsia="zh-CN"/>
        </w:rPr>
      </w:pPr>
    </w:p>
    <w:bookmarkEnd w:id="4"/>
    <w:bookmarkEnd w:id="5"/>
    <w:p w14:paraId="5F07E213" w14:textId="77777777" w:rsidR="00DC446C" w:rsidRPr="002B5835" w:rsidRDefault="00DC446C" w:rsidP="003D2EEB">
      <w:pPr>
        <w:adjustRightInd w:val="0"/>
        <w:snapToGrid w:val="0"/>
        <w:spacing w:line="360" w:lineRule="auto"/>
        <w:ind w:firstLineChars="200" w:firstLine="440"/>
        <w:rPr>
          <w:rFonts w:ascii="Times New Roman" w:hAnsi="Times New Roman"/>
          <w:lang w:eastAsia="zh-CN"/>
        </w:rPr>
        <w:sectPr w:rsidR="00DC446C" w:rsidRPr="002B5835" w:rsidSect="006C1E5A">
          <w:footerReference w:type="default" r:id="rId10"/>
          <w:type w:val="nextColumn"/>
          <w:pgSz w:w="11910" w:h="16840"/>
          <w:pgMar w:top="1440" w:right="1800" w:bottom="1440" w:left="1800" w:header="877" w:footer="1007" w:gutter="0"/>
          <w:cols w:space="720"/>
        </w:sectPr>
      </w:pPr>
    </w:p>
    <w:p w14:paraId="4C78E910" w14:textId="77777777" w:rsidR="00DC446C" w:rsidRPr="002B5835" w:rsidRDefault="00DC446C" w:rsidP="003D2EEB">
      <w:pPr>
        <w:adjustRightInd w:val="0"/>
        <w:snapToGrid w:val="0"/>
        <w:spacing w:line="360" w:lineRule="auto"/>
        <w:ind w:firstLineChars="200" w:firstLine="40"/>
        <w:rPr>
          <w:rFonts w:ascii="Times New Roman" w:hAnsi="Times New Roman"/>
          <w:sz w:val="2"/>
          <w:szCs w:val="2"/>
          <w:lang w:eastAsia="zh-CN"/>
        </w:rPr>
      </w:pPr>
    </w:p>
    <w:p w14:paraId="5591F5CF" w14:textId="77777777" w:rsidR="00DC446C" w:rsidRPr="002B5835" w:rsidRDefault="00DC446C" w:rsidP="003D2EEB">
      <w:pPr>
        <w:adjustRightInd w:val="0"/>
        <w:snapToGrid w:val="0"/>
        <w:spacing w:line="360" w:lineRule="auto"/>
        <w:ind w:firstLineChars="200" w:firstLine="40"/>
        <w:rPr>
          <w:rFonts w:ascii="Times New Roman" w:hAnsi="Times New Roman"/>
          <w:sz w:val="2"/>
          <w:szCs w:val="2"/>
          <w:lang w:eastAsia="zh-CN"/>
        </w:rPr>
      </w:pPr>
    </w:p>
    <w:p w14:paraId="5B8FEEB9" w14:textId="77777777" w:rsidR="00DC446C" w:rsidRPr="002B5835" w:rsidRDefault="003B1968"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6" w:name="_Toc110440003"/>
      <w:r w:rsidRPr="002B5835">
        <w:rPr>
          <w:rFonts w:ascii="Times New Roman" w:eastAsia="黑体" w:hAnsi="Times New Roman"/>
          <w:b w:val="0"/>
          <w:sz w:val="28"/>
          <w:szCs w:val="28"/>
          <w:lang w:eastAsia="zh-CN"/>
        </w:rPr>
        <w:t>1</w:t>
      </w:r>
      <w:r w:rsidRPr="002B5835">
        <w:rPr>
          <w:rFonts w:ascii="Times New Roman" w:eastAsia="黑体" w:hAnsi="Times New Roman"/>
          <w:b w:val="0"/>
          <w:sz w:val="28"/>
          <w:szCs w:val="28"/>
          <w:lang w:eastAsia="zh-CN"/>
        </w:rPr>
        <w:t>、概述</w:t>
      </w:r>
      <w:bookmarkEnd w:id="6"/>
    </w:p>
    <w:p w14:paraId="3BC617F5" w14:textId="77777777" w:rsidR="00DC446C" w:rsidRPr="002B5835" w:rsidRDefault="003B1968" w:rsidP="003D2EEB">
      <w:pPr>
        <w:pStyle w:val="2"/>
        <w:ind w:firstLine="480"/>
        <w:rPr>
          <w:lang w:eastAsia="zh-CN"/>
        </w:rPr>
      </w:pPr>
      <w:bookmarkStart w:id="7" w:name="_Toc110440004"/>
      <w:r w:rsidRPr="002B5835">
        <w:rPr>
          <w:lang w:eastAsia="zh-CN"/>
        </w:rPr>
        <w:t>1.1</w:t>
      </w:r>
      <w:r w:rsidRPr="002B5835">
        <w:rPr>
          <w:lang w:eastAsia="zh-CN"/>
        </w:rPr>
        <w:t>项目</w:t>
      </w:r>
      <w:r w:rsidR="00DB483E" w:rsidRPr="002B5835">
        <w:rPr>
          <w:lang w:eastAsia="zh-CN"/>
        </w:rPr>
        <w:t>背景</w:t>
      </w:r>
      <w:bookmarkEnd w:id="7"/>
    </w:p>
    <w:p w14:paraId="2D246520" w14:textId="4BAB8BF0" w:rsidR="00F70006" w:rsidRDefault="00F70006" w:rsidP="00F70006">
      <w:pPr>
        <w:adjustRightInd w:val="0"/>
        <w:snapToGrid w:val="0"/>
        <w:spacing w:line="360" w:lineRule="auto"/>
        <w:ind w:firstLineChars="200" w:firstLine="480"/>
        <w:jc w:val="both"/>
        <w:rPr>
          <w:rFonts w:ascii="Times New Roman" w:hAnsi="Times New Roman"/>
          <w:sz w:val="24"/>
          <w:lang w:eastAsia="zh-CN"/>
        </w:rPr>
      </w:pPr>
      <w:bookmarkStart w:id="8" w:name="_Hlk80477079"/>
      <w:bookmarkStart w:id="9" w:name="_Hlk89782517"/>
      <w:r w:rsidRPr="00F70006">
        <w:rPr>
          <w:rFonts w:ascii="Times New Roman" w:hAnsi="Times New Roman" w:hint="eastAsia"/>
          <w:sz w:val="24"/>
          <w:lang w:eastAsia="zh-CN"/>
        </w:rPr>
        <w:t>普光气田位于四川省宣汉县境内，构造上介于大巴山推</w:t>
      </w:r>
      <w:proofErr w:type="gramStart"/>
      <w:r w:rsidRPr="00F70006">
        <w:rPr>
          <w:rFonts w:ascii="Times New Roman" w:hAnsi="Times New Roman" w:hint="eastAsia"/>
          <w:sz w:val="24"/>
          <w:lang w:eastAsia="zh-CN"/>
        </w:rPr>
        <w:t>覆带</w:t>
      </w:r>
      <w:proofErr w:type="gramEnd"/>
      <w:r w:rsidRPr="00F70006">
        <w:rPr>
          <w:rFonts w:ascii="Times New Roman" w:hAnsi="Times New Roman" w:hint="eastAsia"/>
          <w:sz w:val="24"/>
          <w:lang w:eastAsia="zh-CN"/>
        </w:rPr>
        <w:t>前缘</w:t>
      </w:r>
      <w:proofErr w:type="gramStart"/>
      <w:r w:rsidRPr="00F70006">
        <w:rPr>
          <w:rFonts w:ascii="Times New Roman" w:hAnsi="Times New Roman" w:hint="eastAsia"/>
          <w:sz w:val="24"/>
          <w:lang w:eastAsia="zh-CN"/>
        </w:rPr>
        <w:t>褶</w:t>
      </w:r>
      <w:proofErr w:type="gramEnd"/>
      <w:r w:rsidRPr="00F70006">
        <w:rPr>
          <w:rFonts w:ascii="Times New Roman" w:hAnsi="Times New Roman" w:hint="eastAsia"/>
          <w:sz w:val="24"/>
          <w:lang w:eastAsia="zh-CN"/>
        </w:rPr>
        <w:t>断带与川中平。缓褶皱带之间，属于川东</w:t>
      </w:r>
      <w:proofErr w:type="gramStart"/>
      <w:r w:rsidRPr="00F70006">
        <w:rPr>
          <w:rFonts w:ascii="Times New Roman" w:hAnsi="Times New Roman" w:hint="eastAsia"/>
          <w:sz w:val="24"/>
          <w:lang w:eastAsia="zh-CN"/>
        </w:rPr>
        <w:t>断褶带东北</w:t>
      </w:r>
      <w:proofErr w:type="gramEnd"/>
      <w:r w:rsidRPr="00F70006">
        <w:rPr>
          <w:rFonts w:ascii="Times New Roman" w:hAnsi="Times New Roman" w:hint="eastAsia"/>
          <w:sz w:val="24"/>
          <w:lang w:eastAsia="zh-CN"/>
        </w:rPr>
        <w:t>段双石庙—普光北东向构造带上的</w:t>
      </w:r>
      <w:proofErr w:type="gramStart"/>
      <w:r w:rsidRPr="00F70006">
        <w:rPr>
          <w:rFonts w:ascii="Times New Roman" w:hAnsi="Times New Roman" w:hint="eastAsia"/>
          <w:sz w:val="24"/>
          <w:lang w:eastAsia="zh-CN"/>
        </w:rPr>
        <w:t>一个鼻状构造</w:t>
      </w:r>
      <w:proofErr w:type="gramEnd"/>
      <w:r w:rsidRPr="00F70006">
        <w:rPr>
          <w:rFonts w:ascii="Times New Roman" w:hAnsi="Times New Roman" w:hint="eastAsia"/>
          <w:sz w:val="24"/>
          <w:lang w:eastAsia="zh-CN"/>
        </w:rPr>
        <w:t>。毛坝</w:t>
      </w:r>
      <w:r w:rsidRPr="00F70006">
        <w:rPr>
          <w:rFonts w:ascii="Times New Roman" w:hAnsi="Times New Roman" w:hint="eastAsia"/>
          <w:sz w:val="24"/>
          <w:lang w:eastAsia="zh-CN"/>
        </w:rPr>
        <w:t>-</w:t>
      </w:r>
      <w:r w:rsidRPr="00F70006">
        <w:rPr>
          <w:rFonts w:ascii="Times New Roman" w:hAnsi="Times New Roman" w:hint="eastAsia"/>
          <w:sz w:val="24"/>
          <w:lang w:eastAsia="zh-CN"/>
        </w:rPr>
        <w:t>分水岭气藏位于普</w:t>
      </w:r>
      <w:proofErr w:type="gramStart"/>
      <w:r w:rsidRPr="00F70006">
        <w:rPr>
          <w:rFonts w:ascii="Times New Roman" w:hAnsi="Times New Roman" w:hint="eastAsia"/>
          <w:sz w:val="24"/>
          <w:lang w:eastAsia="zh-CN"/>
        </w:rPr>
        <w:t>光地区</w:t>
      </w:r>
      <w:proofErr w:type="gramEnd"/>
      <w:r w:rsidRPr="00F70006">
        <w:rPr>
          <w:rFonts w:ascii="Times New Roman" w:hAnsi="Times New Roman" w:hint="eastAsia"/>
          <w:sz w:val="24"/>
          <w:lang w:eastAsia="zh-CN"/>
        </w:rPr>
        <w:t>北部，为由分水岭西断层和毛</w:t>
      </w:r>
      <w:proofErr w:type="gramStart"/>
      <w:r w:rsidRPr="00F70006">
        <w:rPr>
          <w:rFonts w:ascii="Times New Roman" w:hAnsi="Times New Roman" w:hint="eastAsia"/>
          <w:sz w:val="24"/>
          <w:lang w:eastAsia="zh-CN"/>
        </w:rPr>
        <w:t>坝东断层</w:t>
      </w:r>
      <w:proofErr w:type="gramEnd"/>
      <w:r w:rsidRPr="00F70006">
        <w:rPr>
          <w:rFonts w:ascii="Times New Roman" w:hAnsi="Times New Roman" w:hint="eastAsia"/>
          <w:sz w:val="24"/>
          <w:lang w:eastAsia="zh-CN"/>
        </w:rPr>
        <w:t>控制的</w:t>
      </w:r>
      <w:proofErr w:type="gramStart"/>
      <w:r w:rsidRPr="00F70006">
        <w:rPr>
          <w:rFonts w:ascii="Times New Roman" w:hAnsi="Times New Roman" w:hint="eastAsia"/>
          <w:sz w:val="24"/>
          <w:lang w:eastAsia="zh-CN"/>
        </w:rPr>
        <w:t>一</w:t>
      </w:r>
      <w:proofErr w:type="gramEnd"/>
      <w:r w:rsidRPr="00F70006">
        <w:rPr>
          <w:rFonts w:ascii="Times New Roman" w:hAnsi="Times New Roman" w:hint="eastAsia"/>
          <w:sz w:val="24"/>
          <w:lang w:eastAsia="zh-CN"/>
        </w:rPr>
        <w:t>隆一洼两个独立断块。分水岭位于向斜区，构造较宽缓；毛坝地区为一北东向展布的长轴背斜，全区发育</w:t>
      </w:r>
      <w:r w:rsidRPr="00F70006">
        <w:rPr>
          <w:rFonts w:ascii="Times New Roman" w:hAnsi="Times New Roman" w:hint="eastAsia"/>
          <w:sz w:val="24"/>
          <w:lang w:eastAsia="zh-CN"/>
        </w:rPr>
        <w:t>6-7</w:t>
      </w:r>
      <w:r w:rsidRPr="00F70006">
        <w:rPr>
          <w:rFonts w:ascii="Times New Roman" w:hAnsi="Times New Roman" w:hint="eastAsia"/>
          <w:sz w:val="24"/>
          <w:lang w:eastAsia="zh-CN"/>
        </w:rPr>
        <w:t>个局部高点</w:t>
      </w:r>
      <w:r>
        <w:rPr>
          <w:rFonts w:ascii="Times New Roman" w:hAnsi="Times New Roman" w:hint="eastAsia"/>
          <w:sz w:val="24"/>
          <w:lang w:eastAsia="zh-CN"/>
        </w:rPr>
        <w:t>。</w:t>
      </w:r>
    </w:p>
    <w:p w14:paraId="7C213ED5" w14:textId="008944E3" w:rsidR="00812C9C" w:rsidRPr="002B5835" w:rsidRDefault="00812C9C" w:rsidP="00812C9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在深化地质研究的基础上，认为毛坝</w:t>
      </w:r>
      <w:r w:rsidRPr="002B5835">
        <w:rPr>
          <w:rFonts w:ascii="Times New Roman" w:hAnsi="Times New Roman"/>
          <w:sz w:val="24"/>
          <w:lang w:eastAsia="zh-CN"/>
        </w:rPr>
        <w:t>1</w:t>
      </w:r>
      <w:r w:rsidRPr="002B5835">
        <w:rPr>
          <w:rFonts w:ascii="Times New Roman" w:hAnsi="Times New Roman"/>
          <w:sz w:val="24"/>
          <w:lang w:eastAsia="zh-CN"/>
        </w:rPr>
        <w:t>井区长兴组储层分布范围较大，且为独立气藏，有一定的天然气地质储量。部署了毛坝</w:t>
      </w:r>
      <w:r w:rsidRPr="002B5835">
        <w:rPr>
          <w:rFonts w:ascii="Times New Roman" w:hAnsi="Times New Roman"/>
          <w:sz w:val="24"/>
          <w:lang w:eastAsia="zh-CN"/>
        </w:rPr>
        <w:t>1</w:t>
      </w:r>
      <w:r w:rsidRPr="002B5835">
        <w:rPr>
          <w:rFonts w:ascii="Times New Roman" w:hAnsi="Times New Roman"/>
          <w:sz w:val="24"/>
          <w:lang w:eastAsia="zh-CN"/>
        </w:rPr>
        <w:t>侧井</w:t>
      </w:r>
      <w:r w:rsidR="00C66696">
        <w:rPr>
          <w:rFonts w:ascii="Times New Roman" w:hAnsi="Times New Roman" w:hint="eastAsia"/>
          <w:sz w:val="24"/>
          <w:lang w:eastAsia="zh-CN"/>
        </w:rPr>
        <w:t>，对该范围气藏进行勘探与试采</w:t>
      </w:r>
      <w:r w:rsidRPr="002B5835">
        <w:rPr>
          <w:rFonts w:ascii="Times New Roman" w:hAnsi="Times New Roman"/>
          <w:sz w:val="24"/>
          <w:lang w:eastAsia="zh-CN"/>
        </w:rPr>
        <w:t>。地下</w:t>
      </w:r>
      <w:r w:rsidRPr="002B5835">
        <w:rPr>
          <w:rFonts w:ascii="Times New Roman" w:hAnsi="Times New Roman"/>
          <w:sz w:val="24"/>
          <w:lang w:eastAsia="zh-CN"/>
        </w:rPr>
        <w:t>-</w:t>
      </w:r>
      <w:r w:rsidRPr="002B5835">
        <w:rPr>
          <w:rFonts w:ascii="Times New Roman" w:hAnsi="Times New Roman"/>
          <w:sz w:val="24"/>
          <w:lang w:eastAsia="zh-CN"/>
        </w:rPr>
        <w:t>地面相结合，优选地面井台位置，通过轨迹优选，确定井位设计参数。该井为侧钻井，主要目的是</w:t>
      </w:r>
      <w:r w:rsidR="00C66696">
        <w:rPr>
          <w:rFonts w:ascii="Times New Roman" w:hAnsi="Times New Roman" w:hint="eastAsia"/>
          <w:sz w:val="24"/>
          <w:lang w:eastAsia="zh-CN"/>
        </w:rPr>
        <w:t>加大勘探力度</w:t>
      </w:r>
      <w:r w:rsidR="00564353">
        <w:rPr>
          <w:rFonts w:ascii="Times New Roman" w:hAnsi="Times New Roman" w:hint="eastAsia"/>
          <w:sz w:val="24"/>
          <w:lang w:eastAsia="zh-CN"/>
        </w:rPr>
        <w:t>，深入了解</w:t>
      </w:r>
      <w:r w:rsidR="00564353" w:rsidRPr="002B5835">
        <w:rPr>
          <w:rFonts w:ascii="Times New Roman" w:hAnsi="Times New Roman"/>
          <w:sz w:val="24"/>
          <w:lang w:eastAsia="zh-CN"/>
        </w:rPr>
        <w:t>毛坝</w:t>
      </w:r>
      <w:r w:rsidR="00564353" w:rsidRPr="002B5835">
        <w:rPr>
          <w:rFonts w:ascii="Times New Roman" w:hAnsi="Times New Roman"/>
          <w:sz w:val="24"/>
          <w:lang w:eastAsia="zh-CN"/>
        </w:rPr>
        <w:t>1</w:t>
      </w:r>
      <w:r w:rsidR="00564353" w:rsidRPr="002B5835">
        <w:rPr>
          <w:rFonts w:ascii="Times New Roman" w:hAnsi="Times New Roman"/>
          <w:sz w:val="24"/>
          <w:lang w:eastAsia="zh-CN"/>
        </w:rPr>
        <w:t>井区长兴组天然气地质储量</w:t>
      </w:r>
      <w:r w:rsidRPr="002B5835">
        <w:rPr>
          <w:rFonts w:ascii="Times New Roman" w:hAnsi="Times New Roman"/>
          <w:sz w:val="24"/>
          <w:lang w:eastAsia="zh-CN"/>
        </w:rPr>
        <w:t>；评价毛坝</w:t>
      </w:r>
      <w:r w:rsidRPr="002B5835">
        <w:rPr>
          <w:rFonts w:ascii="Times New Roman" w:hAnsi="Times New Roman"/>
          <w:sz w:val="24"/>
          <w:lang w:eastAsia="zh-CN"/>
        </w:rPr>
        <w:t>1</w:t>
      </w:r>
      <w:r w:rsidRPr="002B5835">
        <w:rPr>
          <w:rFonts w:ascii="Times New Roman" w:hAnsi="Times New Roman"/>
          <w:sz w:val="24"/>
          <w:lang w:eastAsia="zh-CN"/>
        </w:rPr>
        <w:t>井区长兴组储层及含气性；有效利用老井，降低钻井、集输投资，找出一条有效动用长兴组小规模礁滩体的道路。</w:t>
      </w:r>
    </w:p>
    <w:p w14:paraId="22746C7D" w14:textId="41877C65" w:rsidR="00812C9C" w:rsidRPr="002B5835" w:rsidRDefault="00812C9C" w:rsidP="00812C9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普光气田已完钻的探井与开发井钻探过程中都遇到了各种复杂情况，钻井工程施工过程中不可遇见因素很多，特别是</w:t>
      </w:r>
      <w:r w:rsidRPr="002B5835">
        <w:rPr>
          <w:rFonts w:ascii="Times New Roman" w:hAnsi="Times New Roman"/>
          <w:sz w:val="24"/>
          <w:lang w:eastAsia="zh-CN"/>
        </w:rPr>
        <w:t>“</w:t>
      </w:r>
      <w:r w:rsidRPr="002B5835">
        <w:rPr>
          <w:rFonts w:ascii="Times New Roman" w:hAnsi="Times New Roman"/>
          <w:sz w:val="24"/>
          <w:lang w:eastAsia="zh-CN"/>
        </w:rPr>
        <w:t>三高</w:t>
      </w:r>
      <w:r w:rsidRPr="002B5835">
        <w:rPr>
          <w:rFonts w:ascii="Times New Roman" w:hAnsi="Times New Roman"/>
          <w:sz w:val="24"/>
          <w:lang w:eastAsia="zh-CN"/>
        </w:rPr>
        <w:t>”</w:t>
      </w:r>
      <w:r w:rsidRPr="002B5835">
        <w:rPr>
          <w:rFonts w:ascii="Times New Roman" w:hAnsi="Times New Roman"/>
          <w:sz w:val="24"/>
          <w:lang w:eastAsia="zh-CN"/>
        </w:rPr>
        <w:t>及井漏问题比较严重，卡钻及断钻具井下事故经常发生。目前，普</w:t>
      </w:r>
      <w:proofErr w:type="gramStart"/>
      <w:r w:rsidRPr="002B5835">
        <w:rPr>
          <w:rFonts w:ascii="Times New Roman" w:hAnsi="Times New Roman"/>
          <w:sz w:val="24"/>
          <w:lang w:eastAsia="zh-CN"/>
        </w:rPr>
        <w:t>光地区</w:t>
      </w:r>
      <w:proofErr w:type="gramEnd"/>
      <w:r w:rsidRPr="002B5835">
        <w:rPr>
          <w:rFonts w:ascii="Times New Roman" w:hAnsi="Times New Roman"/>
          <w:sz w:val="24"/>
          <w:lang w:eastAsia="zh-CN"/>
        </w:rPr>
        <w:t>气田钻井工程的技术方式、方法及思路还需要进一步探索，需要进行进一步的研究，开展</w:t>
      </w:r>
      <w:r w:rsidRPr="002B5835">
        <w:rPr>
          <w:rFonts w:ascii="Times New Roman" w:hAnsi="Times New Roman"/>
          <w:sz w:val="24"/>
          <w:lang w:eastAsia="zh-CN"/>
        </w:rPr>
        <w:t>“</w:t>
      </w:r>
      <w:r w:rsidRPr="002B5835">
        <w:rPr>
          <w:rFonts w:ascii="Times New Roman" w:hAnsi="Times New Roman"/>
          <w:sz w:val="24"/>
          <w:lang w:eastAsia="zh-CN"/>
        </w:rPr>
        <w:t>普光气田毛坝</w:t>
      </w:r>
      <w:r w:rsidRPr="002B5835">
        <w:rPr>
          <w:rFonts w:ascii="Times New Roman" w:hAnsi="Times New Roman"/>
          <w:sz w:val="24"/>
          <w:lang w:eastAsia="zh-CN"/>
        </w:rPr>
        <w:t>1</w:t>
      </w:r>
      <w:r w:rsidRPr="002B5835">
        <w:rPr>
          <w:rFonts w:ascii="Times New Roman" w:hAnsi="Times New Roman"/>
          <w:sz w:val="24"/>
          <w:lang w:eastAsia="zh-CN"/>
        </w:rPr>
        <w:t>侧井</w:t>
      </w:r>
      <w:r w:rsidR="00A8567D" w:rsidRPr="002B5835">
        <w:rPr>
          <w:rFonts w:ascii="Times New Roman" w:hAnsi="Times New Roman"/>
          <w:sz w:val="24"/>
          <w:lang w:eastAsia="zh-CN"/>
        </w:rPr>
        <w:t>侧钻及试采</w:t>
      </w:r>
      <w:r w:rsidRPr="002B5835">
        <w:rPr>
          <w:rFonts w:ascii="Times New Roman" w:hAnsi="Times New Roman"/>
          <w:sz w:val="24"/>
          <w:lang w:eastAsia="zh-CN"/>
        </w:rPr>
        <w:t>工程</w:t>
      </w:r>
      <w:r w:rsidRPr="002B5835">
        <w:rPr>
          <w:rFonts w:ascii="Times New Roman" w:hAnsi="Times New Roman"/>
          <w:sz w:val="24"/>
          <w:lang w:eastAsia="zh-CN"/>
        </w:rPr>
        <w:t>”</w:t>
      </w:r>
      <w:r w:rsidRPr="002B5835">
        <w:rPr>
          <w:rFonts w:ascii="Times New Roman" w:hAnsi="Times New Roman"/>
          <w:sz w:val="24"/>
          <w:lang w:eastAsia="zh-CN"/>
        </w:rPr>
        <w:t>项目立项研究对普</w:t>
      </w:r>
      <w:proofErr w:type="gramStart"/>
      <w:r w:rsidRPr="002B5835">
        <w:rPr>
          <w:rFonts w:ascii="Times New Roman" w:hAnsi="Times New Roman"/>
          <w:sz w:val="24"/>
          <w:lang w:eastAsia="zh-CN"/>
        </w:rPr>
        <w:t>光地区</w:t>
      </w:r>
      <w:proofErr w:type="gramEnd"/>
      <w:r w:rsidRPr="002B5835">
        <w:rPr>
          <w:rFonts w:ascii="Times New Roman" w:hAnsi="Times New Roman"/>
          <w:sz w:val="24"/>
          <w:lang w:eastAsia="zh-CN"/>
        </w:rPr>
        <w:t>气田开发井钻井具有重要的指导作用。</w:t>
      </w:r>
    </w:p>
    <w:p w14:paraId="6772BBAB" w14:textId="16CD655B" w:rsidR="00812C9C" w:rsidRPr="002B5835" w:rsidRDefault="00A8567D" w:rsidP="00812C9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主要</w:t>
      </w:r>
      <w:r w:rsidR="00812C9C" w:rsidRPr="002B5835">
        <w:rPr>
          <w:rFonts w:ascii="Times New Roman" w:hAnsi="Times New Roman"/>
          <w:sz w:val="24"/>
          <w:lang w:eastAsia="zh-CN"/>
        </w:rPr>
        <w:t>建设内容为：</w:t>
      </w:r>
    </w:p>
    <w:p w14:paraId="60B6208F" w14:textId="229928DC" w:rsidR="00A8567D" w:rsidRPr="002B5835" w:rsidRDefault="00FF3821" w:rsidP="00A8567D">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1</w:t>
      </w:r>
      <w:r w:rsidRPr="002B5835">
        <w:rPr>
          <w:rFonts w:ascii="Times New Roman" w:hAnsi="Times New Roman"/>
          <w:sz w:val="24"/>
          <w:lang w:eastAsia="zh-CN"/>
        </w:rPr>
        <w:t>）气藏地质与气藏工程</w:t>
      </w:r>
    </w:p>
    <w:p w14:paraId="5465C3EC" w14:textId="55699E26" w:rsidR="00A8567D" w:rsidRPr="002B5835" w:rsidRDefault="00FF3821" w:rsidP="00FF3821">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为评价毛坝</w:t>
      </w:r>
      <w:r w:rsidRPr="002B5835">
        <w:rPr>
          <w:rFonts w:ascii="Times New Roman" w:hAnsi="Times New Roman"/>
          <w:sz w:val="24"/>
          <w:lang w:eastAsia="zh-CN"/>
        </w:rPr>
        <w:t>1</w:t>
      </w:r>
      <w:r w:rsidRPr="002B5835">
        <w:rPr>
          <w:rFonts w:ascii="Times New Roman" w:hAnsi="Times New Roman"/>
          <w:sz w:val="24"/>
          <w:lang w:eastAsia="zh-CN"/>
        </w:rPr>
        <w:t>井区长兴组储层及含气性，</w:t>
      </w:r>
      <w:r w:rsidR="006250BC">
        <w:rPr>
          <w:rFonts w:ascii="Times New Roman" w:hAnsi="Times New Roman" w:hint="eastAsia"/>
          <w:sz w:val="24"/>
          <w:lang w:eastAsia="zh-CN"/>
        </w:rPr>
        <w:t>勘探地层储气情况</w:t>
      </w:r>
      <w:r w:rsidRPr="002B5835">
        <w:rPr>
          <w:rFonts w:ascii="Times New Roman" w:hAnsi="Times New Roman"/>
          <w:sz w:val="24"/>
          <w:lang w:eastAsia="zh-CN"/>
        </w:rPr>
        <w:t>，利用老井毛坝</w:t>
      </w:r>
      <w:r w:rsidRPr="002B5835">
        <w:rPr>
          <w:rFonts w:ascii="Times New Roman" w:hAnsi="Times New Roman"/>
          <w:sz w:val="24"/>
          <w:lang w:eastAsia="zh-CN"/>
        </w:rPr>
        <w:t>1</w:t>
      </w:r>
      <w:r w:rsidRPr="002B5835">
        <w:rPr>
          <w:rFonts w:ascii="Times New Roman" w:hAnsi="Times New Roman"/>
          <w:sz w:val="24"/>
          <w:lang w:eastAsia="zh-CN"/>
        </w:rPr>
        <w:t>进行侧钻。</w:t>
      </w:r>
    </w:p>
    <w:p w14:paraId="7C934EAF" w14:textId="098F601D" w:rsidR="00FF3821" w:rsidRPr="002B5835" w:rsidRDefault="00FF3821" w:rsidP="00FF3821">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2</w:t>
      </w:r>
      <w:r w:rsidRPr="002B5835">
        <w:rPr>
          <w:rFonts w:ascii="Times New Roman" w:hAnsi="Times New Roman"/>
          <w:sz w:val="24"/>
          <w:lang w:eastAsia="zh-CN"/>
        </w:rPr>
        <w:t>）钻前工程</w:t>
      </w:r>
    </w:p>
    <w:p w14:paraId="58956DF0" w14:textId="6F7C4BA7" w:rsidR="00FF3821" w:rsidRPr="002B5835" w:rsidRDefault="00FF3821" w:rsidP="00FF3821">
      <w:pPr>
        <w:adjustRightInd w:val="0"/>
        <w:snapToGrid w:val="0"/>
        <w:spacing w:line="360" w:lineRule="auto"/>
        <w:ind w:firstLineChars="200" w:firstLine="480"/>
        <w:jc w:val="both"/>
        <w:rPr>
          <w:rFonts w:ascii="Times New Roman" w:hAnsi="Times New Roman"/>
          <w:sz w:val="24"/>
          <w:lang w:eastAsia="zh-CN"/>
        </w:rPr>
      </w:pPr>
      <w:proofErr w:type="gramStart"/>
      <w:r w:rsidRPr="002B5835">
        <w:rPr>
          <w:rFonts w:ascii="Times New Roman" w:hAnsi="Times New Roman"/>
          <w:sz w:val="24"/>
          <w:lang w:eastAsia="zh-CN"/>
        </w:rPr>
        <w:t>利旧毛</w:t>
      </w:r>
      <w:proofErr w:type="gramEnd"/>
      <w:r w:rsidRPr="002B5835">
        <w:rPr>
          <w:rFonts w:ascii="Times New Roman" w:hAnsi="Times New Roman"/>
          <w:sz w:val="24"/>
          <w:lang w:eastAsia="zh-CN"/>
        </w:rPr>
        <w:t>坝</w:t>
      </w:r>
      <w:r w:rsidRPr="002B5835">
        <w:rPr>
          <w:rFonts w:ascii="Times New Roman" w:hAnsi="Times New Roman"/>
          <w:sz w:val="24"/>
          <w:lang w:eastAsia="zh-CN"/>
        </w:rPr>
        <w:t>1</w:t>
      </w:r>
      <w:r w:rsidRPr="002B5835">
        <w:rPr>
          <w:rFonts w:ascii="Times New Roman" w:hAnsi="Times New Roman"/>
          <w:sz w:val="24"/>
          <w:lang w:eastAsia="zh-CN"/>
        </w:rPr>
        <w:t>井原井场、放喷池和清水池</w:t>
      </w:r>
      <w:r w:rsidR="00482476" w:rsidRPr="002B5835">
        <w:rPr>
          <w:rFonts w:ascii="Times New Roman" w:hAnsi="Times New Roman"/>
          <w:sz w:val="24"/>
          <w:lang w:eastAsia="zh-CN"/>
        </w:rPr>
        <w:t>、污水池</w:t>
      </w:r>
      <w:r w:rsidRPr="002B5835">
        <w:rPr>
          <w:rFonts w:ascii="Times New Roman" w:hAnsi="Times New Roman"/>
          <w:sz w:val="24"/>
          <w:lang w:eastAsia="zh-CN"/>
        </w:rPr>
        <w:t>等，开展钻前工程。</w:t>
      </w:r>
      <w:r w:rsidR="00A32347">
        <w:rPr>
          <w:rFonts w:ascii="Times New Roman" w:hAnsi="Times New Roman" w:hint="eastAsia"/>
          <w:sz w:val="24"/>
          <w:lang w:eastAsia="zh-CN"/>
        </w:rPr>
        <w:t>仅放空火炬区部分占地为新增临时占地，其余用地均已取得永久用地手续。</w:t>
      </w:r>
    </w:p>
    <w:p w14:paraId="728E57E6" w14:textId="77777777" w:rsidR="00FF3821" w:rsidRPr="002B5835" w:rsidRDefault="00FF3821" w:rsidP="00FF3821">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3</w:t>
      </w:r>
      <w:r w:rsidRPr="002B5835">
        <w:rPr>
          <w:rFonts w:ascii="Times New Roman" w:hAnsi="Times New Roman"/>
          <w:sz w:val="24"/>
          <w:lang w:eastAsia="zh-CN"/>
        </w:rPr>
        <w:t>）钻井工程。</w:t>
      </w:r>
    </w:p>
    <w:p w14:paraId="6FC8DB9D" w14:textId="3810072C" w:rsidR="00FF3821" w:rsidRPr="002B5835" w:rsidRDefault="00FF3821" w:rsidP="00FF3821">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lastRenderedPageBreak/>
        <w:t>侧钻井</w:t>
      </w:r>
      <w:r w:rsidRPr="002B5835">
        <w:rPr>
          <w:rFonts w:ascii="Times New Roman" w:hAnsi="Times New Roman"/>
          <w:sz w:val="24"/>
          <w:lang w:eastAsia="zh-CN"/>
        </w:rPr>
        <w:t>1</w:t>
      </w:r>
      <w:r w:rsidRPr="002B5835">
        <w:rPr>
          <w:rFonts w:ascii="Times New Roman" w:hAnsi="Times New Roman"/>
          <w:sz w:val="24"/>
          <w:lang w:eastAsia="zh-CN"/>
        </w:rPr>
        <w:t>口，设计井深</w:t>
      </w:r>
      <w:r w:rsidRPr="002B5835">
        <w:rPr>
          <w:rFonts w:ascii="Times New Roman" w:hAnsi="Times New Roman"/>
          <w:sz w:val="24"/>
          <w:lang w:eastAsia="zh-CN"/>
        </w:rPr>
        <w:t>5360.35m</w:t>
      </w:r>
      <w:r w:rsidRPr="002B5835">
        <w:rPr>
          <w:rFonts w:ascii="Times New Roman" w:hAnsi="Times New Roman"/>
          <w:sz w:val="24"/>
          <w:lang w:eastAsia="zh-CN"/>
        </w:rPr>
        <w:t>，开窗点</w:t>
      </w:r>
      <w:r w:rsidRPr="002B5835">
        <w:rPr>
          <w:rFonts w:ascii="Times New Roman" w:hAnsi="Times New Roman"/>
          <w:sz w:val="24"/>
          <w:lang w:eastAsia="zh-CN"/>
        </w:rPr>
        <w:t>3700m</w:t>
      </w:r>
      <w:r w:rsidRPr="002B5835">
        <w:rPr>
          <w:rFonts w:ascii="Times New Roman" w:hAnsi="Times New Roman"/>
          <w:sz w:val="24"/>
          <w:lang w:eastAsia="zh-CN"/>
        </w:rPr>
        <w:t>，进尺</w:t>
      </w:r>
      <w:r w:rsidRPr="002B5835">
        <w:rPr>
          <w:rFonts w:ascii="Times New Roman" w:hAnsi="Times New Roman"/>
          <w:sz w:val="24"/>
          <w:lang w:eastAsia="zh-CN"/>
        </w:rPr>
        <w:t>1660.35m</w:t>
      </w:r>
      <w:r w:rsidRPr="002B5835">
        <w:rPr>
          <w:rFonts w:ascii="Times New Roman" w:hAnsi="Times New Roman"/>
          <w:sz w:val="24"/>
          <w:lang w:eastAsia="zh-CN"/>
        </w:rPr>
        <w:t>。目的层为长兴组，套管完井。</w:t>
      </w:r>
      <w:r w:rsidR="00482476" w:rsidRPr="002B5835">
        <w:rPr>
          <w:rFonts w:ascii="Times New Roman" w:hAnsi="Times New Roman"/>
          <w:sz w:val="24"/>
          <w:lang w:eastAsia="zh-CN"/>
        </w:rPr>
        <w:t>采用常规钻井工艺，本工程仅采用水基钻井液，不使用油基钻井液钻井。</w:t>
      </w:r>
    </w:p>
    <w:p w14:paraId="083835D2" w14:textId="2E5575C0" w:rsidR="00482476" w:rsidRPr="002B5835" w:rsidRDefault="00FF3821" w:rsidP="00FF3821">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4</w:t>
      </w:r>
      <w:r w:rsidRPr="002B5835">
        <w:rPr>
          <w:rFonts w:ascii="Times New Roman" w:hAnsi="Times New Roman"/>
          <w:sz w:val="24"/>
          <w:lang w:eastAsia="zh-CN"/>
        </w:rPr>
        <w:t>）</w:t>
      </w:r>
      <w:r w:rsidR="000210E0">
        <w:rPr>
          <w:rFonts w:ascii="Times New Roman" w:hAnsi="Times New Roman" w:hint="eastAsia"/>
          <w:sz w:val="24"/>
          <w:lang w:eastAsia="zh-CN"/>
        </w:rPr>
        <w:t>试采</w:t>
      </w:r>
      <w:r w:rsidR="00482476" w:rsidRPr="002B5835">
        <w:rPr>
          <w:rFonts w:ascii="Times New Roman" w:hAnsi="Times New Roman"/>
          <w:sz w:val="24"/>
          <w:lang w:eastAsia="zh-CN"/>
        </w:rPr>
        <w:t>工程</w:t>
      </w:r>
    </w:p>
    <w:p w14:paraId="546C4F10" w14:textId="29FF56C0" w:rsidR="00FF3821" w:rsidRPr="002B5835" w:rsidRDefault="00482476" w:rsidP="00FF3821">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采用</w:t>
      </w:r>
      <w:proofErr w:type="gramStart"/>
      <w:r w:rsidRPr="002B5835">
        <w:rPr>
          <w:rFonts w:ascii="Times New Roman" w:hAnsi="Times New Roman"/>
          <w:sz w:val="24"/>
          <w:lang w:eastAsia="zh-CN"/>
        </w:rPr>
        <w:t>清洁酸</w:t>
      </w:r>
      <w:proofErr w:type="gramEnd"/>
      <w:r w:rsidRPr="002B5835">
        <w:rPr>
          <w:rFonts w:ascii="Times New Roman" w:hAnsi="Times New Roman"/>
          <w:sz w:val="24"/>
          <w:lang w:eastAsia="zh-CN"/>
        </w:rPr>
        <w:t>+</w:t>
      </w:r>
      <w:r w:rsidRPr="002B5835">
        <w:rPr>
          <w:rFonts w:ascii="Times New Roman" w:hAnsi="Times New Roman"/>
          <w:sz w:val="24"/>
          <w:lang w:eastAsia="zh-CN"/>
        </w:rPr>
        <w:t>暂堵剂笼统酸化进行储层改造；完井油管采用</w:t>
      </w:r>
      <w:r w:rsidRPr="002B5835">
        <w:rPr>
          <w:rFonts w:ascii="Times New Roman" w:hAnsi="Times New Roman"/>
          <w:sz w:val="24"/>
          <w:lang w:eastAsia="zh-CN"/>
        </w:rPr>
        <w:t>Φ73mm</w:t>
      </w:r>
      <w:r w:rsidRPr="002B5835">
        <w:rPr>
          <w:rFonts w:ascii="Times New Roman" w:hAnsi="Times New Roman"/>
          <w:sz w:val="24"/>
          <w:lang w:eastAsia="zh-CN"/>
        </w:rPr>
        <w:t>镍基合金</w:t>
      </w:r>
      <w:r w:rsidRPr="002B5835">
        <w:rPr>
          <w:rFonts w:ascii="Times New Roman" w:hAnsi="Times New Roman"/>
          <w:sz w:val="24"/>
          <w:lang w:eastAsia="zh-CN"/>
        </w:rPr>
        <w:t>+90SS</w:t>
      </w:r>
      <w:r w:rsidRPr="002B5835">
        <w:rPr>
          <w:rFonts w:ascii="Times New Roman" w:hAnsi="Times New Roman"/>
          <w:sz w:val="24"/>
          <w:lang w:eastAsia="zh-CN"/>
        </w:rPr>
        <w:t>组合材质油管，</w:t>
      </w:r>
      <w:r w:rsidRPr="002B5835">
        <w:rPr>
          <w:rFonts w:ascii="Times New Roman" w:hAnsi="Times New Roman"/>
          <w:sz w:val="24"/>
          <w:lang w:eastAsia="zh-CN"/>
        </w:rPr>
        <w:t>HH</w:t>
      </w:r>
      <w:r w:rsidRPr="002B5835">
        <w:rPr>
          <w:rFonts w:ascii="Times New Roman" w:hAnsi="Times New Roman"/>
          <w:sz w:val="24"/>
          <w:lang w:eastAsia="zh-CN"/>
        </w:rPr>
        <w:t>级</w:t>
      </w:r>
      <w:r w:rsidRPr="002B5835">
        <w:rPr>
          <w:rFonts w:ascii="Times New Roman" w:hAnsi="Times New Roman"/>
          <w:sz w:val="24"/>
          <w:lang w:eastAsia="zh-CN"/>
        </w:rPr>
        <w:t>105MPa</w:t>
      </w:r>
      <w:r w:rsidRPr="002B5835">
        <w:rPr>
          <w:rFonts w:ascii="Times New Roman" w:hAnsi="Times New Roman"/>
          <w:sz w:val="24"/>
          <w:lang w:eastAsia="zh-CN"/>
        </w:rPr>
        <w:t>采气井口。</w:t>
      </w:r>
    </w:p>
    <w:p w14:paraId="6FB132C7" w14:textId="5E5752BC" w:rsidR="00482476" w:rsidRPr="002B5835" w:rsidRDefault="00482476" w:rsidP="00482476">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5</w:t>
      </w:r>
      <w:r w:rsidRPr="002B5835">
        <w:rPr>
          <w:rFonts w:ascii="Times New Roman" w:hAnsi="Times New Roman"/>
          <w:sz w:val="24"/>
          <w:lang w:eastAsia="zh-CN"/>
        </w:rPr>
        <w:t>）地面集输工程</w:t>
      </w:r>
    </w:p>
    <w:p w14:paraId="6796F219" w14:textId="2A0151A1" w:rsidR="00FF3821" w:rsidRDefault="00482476" w:rsidP="00482476">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在毛坝</w:t>
      </w:r>
      <w:r w:rsidRPr="002B5835">
        <w:rPr>
          <w:rFonts w:ascii="Times New Roman" w:hAnsi="Times New Roman"/>
          <w:sz w:val="24"/>
          <w:lang w:eastAsia="zh-CN"/>
        </w:rPr>
        <w:t>1</w:t>
      </w:r>
      <w:r w:rsidRPr="002B5835">
        <w:rPr>
          <w:rFonts w:ascii="Times New Roman" w:hAnsi="Times New Roman"/>
          <w:sz w:val="24"/>
          <w:lang w:eastAsia="zh-CN"/>
        </w:rPr>
        <w:t>侧进场内新建毛坝</w:t>
      </w:r>
      <w:r w:rsidRPr="002B5835">
        <w:rPr>
          <w:rFonts w:ascii="Times New Roman" w:hAnsi="Times New Roman"/>
          <w:sz w:val="24"/>
          <w:lang w:eastAsia="zh-CN"/>
        </w:rPr>
        <w:t>1</w:t>
      </w:r>
      <w:r w:rsidRPr="002B5835">
        <w:rPr>
          <w:rFonts w:ascii="Times New Roman" w:hAnsi="Times New Roman"/>
          <w:sz w:val="24"/>
          <w:lang w:eastAsia="zh-CN"/>
        </w:rPr>
        <w:t>侧</w:t>
      </w:r>
      <w:r w:rsidR="009A69AC">
        <w:rPr>
          <w:rFonts w:ascii="Times New Roman" w:hAnsi="Times New Roman" w:hint="eastAsia"/>
          <w:sz w:val="24"/>
          <w:lang w:eastAsia="zh-CN"/>
        </w:rPr>
        <w:t>试采</w:t>
      </w:r>
      <w:r w:rsidRPr="002B5835">
        <w:rPr>
          <w:rFonts w:ascii="Times New Roman" w:hAnsi="Times New Roman"/>
          <w:sz w:val="24"/>
          <w:lang w:eastAsia="zh-CN"/>
        </w:rPr>
        <w:t>站</w:t>
      </w:r>
      <w:r w:rsidRPr="002B5835">
        <w:rPr>
          <w:rFonts w:ascii="Times New Roman" w:hAnsi="Times New Roman"/>
          <w:sz w:val="24"/>
          <w:lang w:eastAsia="zh-CN"/>
        </w:rPr>
        <w:t>1</w:t>
      </w:r>
      <w:r w:rsidRPr="002B5835">
        <w:rPr>
          <w:rFonts w:ascii="Times New Roman" w:hAnsi="Times New Roman"/>
          <w:sz w:val="24"/>
          <w:lang w:eastAsia="zh-CN"/>
        </w:rPr>
        <w:t>座，采用湿气混输工艺，配套建设水套加热炉、计量分离器、乙二醇加注撬、燃料气调压撬、火炬分液罐、燃气发电机等，井口来气经节流、加热、计量后就近接入已建集输管网，配套电力、通信、自控等。新建毛坝</w:t>
      </w:r>
      <w:r w:rsidRPr="002B5835">
        <w:rPr>
          <w:rFonts w:ascii="Times New Roman" w:hAnsi="Times New Roman"/>
          <w:sz w:val="24"/>
          <w:lang w:eastAsia="zh-CN"/>
        </w:rPr>
        <w:t>1</w:t>
      </w:r>
      <w:r w:rsidRPr="002B5835">
        <w:rPr>
          <w:rFonts w:ascii="Times New Roman" w:hAnsi="Times New Roman"/>
          <w:sz w:val="24"/>
          <w:lang w:eastAsia="zh-CN"/>
        </w:rPr>
        <w:t>侧</w:t>
      </w:r>
      <w:r w:rsidR="009A69AC">
        <w:rPr>
          <w:rFonts w:ascii="Times New Roman" w:hAnsi="Times New Roman" w:hint="eastAsia"/>
          <w:sz w:val="24"/>
          <w:lang w:eastAsia="zh-CN"/>
        </w:rPr>
        <w:t>试采</w:t>
      </w:r>
      <w:r w:rsidRPr="002B5835">
        <w:rPr>
          <w:rFonts w:ascii="Times New Roman" w:hAnsi="Times New Roman"/>
          <w:sz w:val="24"/>
          <w:lang w:eastAsia="zh-CN"/>
        </w:rPr>
        <w:t>站</w:t>
      </w:r>
      <w:r w:rsidRPr="002B5835">
        <w:rPr>
          <w:rFonts w:ascii="Times New Roman" w:hAnsi="Times New Roman"/>
          <w:sz w:val="24"/>
          <w:lang w:eastAsia="zh-CN"/>
        </w:rPr>
        <w:t>~F602-DW9</w:t>
      </w:r>
      <w:proofErr w:type="gramStart"/>
      <w:r w:rsidRPr="002B5835">
        <w:rPr>
          <w:rFonts w:ascii="Times New Roman" w:hAnsi="Times New Roman"/>
          <w:sz w:val="24"/>
          <w:lang w:eastAsia="zh-CN"/>
        </w:rPr>
        <w:t>#</w:t>
      </w:r>
      <w:r w:rsidRPr="002B5835">
        <w:rPr>
          <w:rFonts w:ascii="Times New Roman" w:hAnsi="Times New Roman"/>
          <w:sz w:val="24"/>
          <w:lang w:eastAsia="zh-CN"/>
        </w:rPr>
        <w:t>阀室</w:t>
      </w:r>
      <w:proofErr w:type="gramEnd"/>
      <w:r w:rsidR="00BF38B7">
        <w:rPr>
          <w:rFonts w:ascii="Times New Roman" w:hAnsi="Times New Roman"/>
          <w:sz w:val="24"/>
          <w:lang w:eastAsia="zh-CN"/>
        </w:rPr>
        <w:t>试采</w:t>
      </w:r>
      <w:r w:rsidRPr="002B5835">
        <w:rPr>
          <w:rFonts w:ascii="Times New Roman" w:hAnsi="Times New Roman"/>
          <w:sz w:val="24"/>
          <w:lang w:eastAsia="zh-CN"/>
        </w:rPr>
        <w:t>管道</w:t>
      </w:r>
      <w:r w:rsidR="00A422FA" w:rsidRPr="002B5835">
        <w:rPr>
          <w:rFonts w:ascii="Times New Roman" w:hAnsi="Times New Roman"/>
          <w:sz w:val="24"/>
          <w:lang w:eastAsia="zh-CN"/>
        </w:rPr>
        <w:t>2</w:t>
      </w:r>
      <w:r w:rsidR="00A422FA" w:rsidRPr="002B5835">
        <w:rPr>
          <w:rFonts w:ascii="Times New Roman" w:hAnsi="Times New Roman"/>
          <w:sz w:val="24"/>
          <w:lang w:eastAsia="zh-CN"/>
        </w:rPr>
        <w:t>条（分为外输酸气管线和燃料</w:t>
      </w:r>
      <w:proofErr w:type="gramStart"/>
      <w:r w:rsidR="00A422FA" w:rsidRPr="002B5835">
        <w:rPr>
          <w:rFonts w:ascii="Times New Roman" w:hAnsi="Times New Roman"/>
          <w:sz w:val="24"/>
          <w:lang w:eastAsia="zh-CN"/>
        </w:rPr>
        <w:t>气返输</w:t>
      </w:r>
      <w:proofErr w:type="gramEnd"/>
      <w:r w:rsidR="00A422FA" w:rsidRPr="002B5835">
        <w:rPr>
          <w:rFonts w:ascii="Times New Roman" w:hAnsi="Times New Roman"/>
          <w:sz w:val="24"/>
          <w:lang w:eastAsia="zh-CN"/>
        </w:rPr>
        <w:t>管线）</w:t>
      </w:r>
      <w:r w:rsidRPr="002B5835">
        <w:rPr>
          <w:rFonts w:ascii="Times New Roman" w:hAnsi="Times New Roman"/>
          <w:sz w:val="24"/>
          <w:lang w:eastAsia="zh-CN"/>
        </w:rPr>
        <w:t>，</w:t>
      </w:r>
      <w:r w:rsidR="00310E7E" w:rsidRPr="002B5835">
        <w:rPr>
          <w:rFonts w:ascii="Times New Roman" w:hAnsi="Times New Roman"/>
          <w:sz w:val="24"/>
          <w:lang w:eastAsia="zh-CN"/>
        </w:rPr>
        <w:t>酸气管线</w:t>
      </w:r>
      <w:r w:rsidRPr="002B5835">
        <w:rPr>
          <w:rFonts w:ascii="Times New Roman" w:hAnsi="Times New Roman"/>
          <w:sz w:val="24"/>
          <w:lang w:eastAsia="zh-CN"/>
        </w:rPr>
        <w:t>规格型号为</w:t>
      </w:r>
      <w:r w:rsidRPr="002B5835">
        <w:rPr>
          <w:rFonts w:ascii="Times New Roman" w:hAnsi="Times New Roman"/>
          <w:sz w:val="24"/>
          <w:lang w:eastAsia="zh-CN"/>
        </w:rPr>
        <w:t>Φ219.1×9.6</w:t>
      </w:r>
      <w:r w:rsidR="00310E7E" w:rsidRPr="002B5835">
        <w:rPr>
          <w:rFonts w:ascii="Times New Roman" w:hAnsi="Times New Roman"/>
          <w:sz w:val="24"/>
          <w:lang w:eastAsia="zh-CN"/>
        </w:rPr>
        <w:t xml:space="preserve"> </w:t>
      </w:r>
      <w:r w:rsidRPr="002B5835">
        <w:rPr>
          <w:rFonts w:ascii="Times New Roman" w:hAnsi="Times New Roman"/>
          <w:sz w:val="24"/>
          <w:lang w:eastAsia="zh-CN"/>
        </w:rPr>
        <w:t>UNS</w:t>
      </w:r>
      <w:r w:rsidR="00310E7E" w:rsidRPr="002B5835">
        <w:rPr>
          <w:rFonts w:ascii="Times New Roman" w:hAnsi="Times New Roman"/>
          <w:sz w:val="24"/>
          <w:lang w:eastAsia="zh-CN"/>
        </w:rPr>
        <w:t xml:space="preserve"> </w:t>
      </w:r>
      <w:r w:rsidRPr="002B5835">
        <w:rPr>
          <w:rFonts w:ascii="Times New Roman" w:hAnsi="Times New Roman"/>
          <w:sz w:val="24"/>
          <w:lang w:eastAsia="zh-CN"/>
        </w:rPr>
        <w:t>N08825</w:t>
      </w:r>
      <w:r w:rsidR="00310E7E" w:rsidRPr="002B5835">
        <w:rPr>
          <w:rFonts w:ascii="Times New Roman" w:hAnsi="Times New Roman"/>
          <w:sz w:val="24"/>
          <w:lang w:eastAsia="zh-CN"/>
        </w:rPr>
        <w:t>，燃料</w:t>
      </w:r>
      <w:proofErr w:type="gramStart"/>
      <w:r w:rsidR="00310E7E" w:rsidRPr="002B5835">
        <w:rPr>
          <w:rFonts w:ascii="Times New Roman" w:hAnsi="Times New Roman"/>
          <w:sz w:val="24"/>
          <w:lang w:eastAsia="zh-CN"/>
        </w:rPr>
        <w:t>气返输</w:t>
      </w:r>
      <w:proofErr w:type="gramEnd"/>
      <w:r w:rsidR="00310E7E" w:rsidRPr="002B5835">
        <w:rPr>
          <w:rFonts w:ascii="Times New Roman" w:hAnsi="Times New Roman"/>
          <w:sz w:val="24"/>
          <w:lang w:eastAsia="zh-CN"/>
        </w:rPr>
        <w:t>管线规格型号为</w:t>
      </w:r>
      <w:r w:rsidR="00310E7E" w:rsidRPr="002B5835">
        <w:rPr>
          <w:rFonts w:ascii="Times New Roman" w:hAnsi="Times New Roman"/>
          <w:sz w:val="24"/>
          <w:lang w:eastAsia="zh-CN"/>
        </w:rPr>
        <w:t>Φ88.9×5.0 20 SMLS</w:t>
      </w:r>
      <w:r w:rsidRPr="002B5835">
        <w:rPr>
          <w:rFonts w:ascii="Times New Roman" w:hAnsi="Times New Roman"/>
          <w:sz w:val="24"/>
          <w:lang w:eastAsia="zh-CN"/>
        </w:rPr>
        <w:t>，</w:t>
      </w:r>
      <w:r w:rsidR="00A422FA" w:rsidRPr="002B5835">
        <w:rPr>
          <w:rFonts w:ascii="Times New Roman" w:hAnsi="Times New Roman"/>
          <w:sz w:val="24"/>
          <w:lang w:eastAsia="zh-CN"/>
        </w:rPr>
        <w:t>单条</w:t>
      </w:r>
      <w:r w:rsidRPr="002B5835">
        <w:rPr>
          <w:rFonts w:ascii="Times New Roman" w:hAnsi="Times New Roman"/>
          <w:sz w:val="24"/>
          <w:lang w:eastAsia="zh-CN"/>
        </w:rPr>
        <w:t>长约</w:t>
      </w:r>
      <w:r w:rsidRPr="002B5835">
        <w:rPr>
          <w:rFonts w:ascii="Times New Roman" w:hAnsi="Times New Roman"/>
          <w:sz w:val="24"/>
          <w:lang w:eastAsia="zh-CN"/>
        </w:rPr>
        <w:t>15m</w:t>
      </w:r>
      <w:r w:rsidRPr="002B5835">
        <w:rPr>
          <w:rFonts w:ascii="Times New Roman" w:hAnsi="Times New Roman"/>
          <w:sz w:val="24"/>
          <w:lang w:eastAsia="zh-CN"/>
        </w:rPr>
        <w:t>。</w:t>
      </w:r>
    </w:p>
    <w:p w14:paraId="005B480C" w14:textId="460CFE4F" w:rsidR="00BF38B7" w:rsidRDefault="00BF38B7" w:rsidP="00BF38B7">
      <w:pPr>
        <w:adjustRightInd w:val="0"/>
        <w:snapToGrid w:val="0"/>
        <w:spacing w:line="360" w:lineRule="auto"/>
        <w:ind w:firstLineChars="200" w:firstLine="480"/>
        <w:jc w:val="both"/>
        <w:rPr>
          <w:rFonts w:ascii="Times New Roman" w:hAnsi="Times New Roman"/>
          <w:sz w:val="24"/>
          <w:lang w:eastAsia="zh-CN"/>
        </w:rPr>
      </w:pPr>
      <w:r>
        <w:rPr>
          <w:rFonts w:ascii="Times New Roman" w:hAnsi="Times New Roman" w:hint="eastAsia"/>
          <w:sz w:val="24"/>
          <w:lang w:eastAsia="zh-CN"/>
        </w:rPr>
        <w:t>后文将项目建设内容划分为</w:t>
      </w:r>
      <w:r w:rsidR="00B9357C">
        <w:rPr>
          <w:rFonts w:ascii="Times New Roman" w:hAnsi="Times New Roman" w:hint="eastAsia"/>
          <w:sz w:val="24"/>
          <w:lang w:eastAsia="zh-CN"/>
        </w:rPr>
        <w:t>施工期</w:t>
      </w:r>
      <w:r w:rsidRPr="00BF38B7">
        <w:rPr>
          <w:rFonts w:ascii="Times New Roman" w:hAnsi="Times New Roman" w:hint="eastAsia"/>
          <w:sz w:val="24"/>
          <w:lang w:eastAsia="zh-CN"/>
        </w:rPr>
        <w:t>钻前工程、钻</w:t>
      </w:r>
      <w:r w:rsidR="00B9357C">
        <w:rPr>
          <w:rFonts w:ascii="Times New Roman" w:hAnsi="Times New Roman" w:hint="eastAsia"/>
          <w:sz w:val="24"/>
          <w:lang w:eastAsia="zh-CN"/>
        </w:rPr>
        <w:t>完</w:t>
      </w:r>
      <w:r w:rsidRPr="00BF38B7">
        <w:rPr>
          <w:rFonts w:ascii="Times New Roman" w:hAnsi="Times New Roman" w:hint="eastAsia"/>
          <w:sz w:val="24"/>
          <w:lang w:eastAsia="zh-CN"/>
        </w:rPr>
        <w:t>井工程、</w:t>
      </w:r>
      <w:r w:rsidR="00B9357C" w:rsidRPr="00B9357C">
        <w:rPr>
          <w:rFonts w:ascii="Times New Roman" w:hAnsi="Times New Roman" w:hint="eastAsia"/>
          <w:sz w:val="24"/>
          <w:lang w:eastAsia="zh-CN"/>
        </w:rPr>
        <w:t>外输管线及试采站</w:t>
      </w:r>
      <w:r w:rsidR="00B9357C">
        <w:rPr>
          <w:rFonts w:ascii="Times New Roman" w:hAnsi="Times New Roman" w:hint="eastAsia"/>
          <w:sz w:val="24"/>
          <w:lang w:eastAsia="zh-CN"/>
        </w:rPr>
        <w:t>建设</w:t>
      </w:r>
      <w:r w:rsidR="00B9357C" w:rsidRPr="00B9357C">
        <w:rPr>
          <w:rFonts w:ascii="Times New Roman" w:hAnsi="Times New Roman" w:hint="eastAsia"/>
          <w:sz w:val="24"/>
          <w:lang w:eastAsia="zh-CN"/>
        </w:rPr>
        <w:t>工程</w:t>
      </w:r>
      <w:r w:rsidRPr="00BF38B7">
        <w:rPr>
          <w:rFonts w:ascii="Times New Roman" w:hAnsi="Times New Roman" w:hint="eastAsia"/>
          <w:sz w:val="24"/>
          <w:lang w:eastAsia="zh-CN"/>
        </w:rPr>
        <w:t>和</w:t>
      </w:r>
      <w:r w:rsidR="00444493">
        <w:rPr>
          <w:rFonts w:ascii="Times New Roman" w:hAnsi="Times New Roman" w:hint="eastAsia"/>
          <w:sz w:val="24"/>
          <w:lang w:eastAsia="zh-CN"/>
        </w:rPr>
        <w:t>试采</w:t>
      </w:r>
      <w:r w:rsidR="00B9357C">
        <w:rPr>
          <w:rFonts w:ascii="Times New Roman" w:hAnsi="Times New Roman" w:hint="eastAsia"/>
          <w:sz w:val="24"/>
          <w:lang w:eastAsia="zh-CN"/>
        </w:rPr>
        <w:t>期</w:t>
      </w:r>
      <w:r w:rsidRPr="00BF38B7">
        <w:rPr>
          <w:rFonts w:ascii="Times New Roman" w:hAnsi="Times New Roman" w:hint="eastAsia"/>
          <w:sz w:val="24"/>
          <w:lang w:eastAsia="zh-CN"/>
        </w:rPr>
        <w:t>试采工程</w:t>
      </w:r>
      <w:r>
        <w:rPr>
          <w:rFonts w:ascii="Times New Roman" w:hAnsi="Times New Roman" w:hint="eastAsia"/>
          <w:sz w:val="24"/>
          <w:lang w:eastAsia="zh-CN"/>
        </w:rPr>
        <w:t>进行分析。</w:t>
      </w:r>
    </w:p>
    <w:p w14:paraId="2228105C" w14:textId="4ED045B6" w:rsidR="00BF38B7" w:rsidRPr="00BF38B7" w:rsidRDefault="00BF38B7" w:rsidP="00BF38B7">
      <w:pPr>
        <w:adjustRightInd w:val="0"/>
        <w:snapToGrid w:val="0"/>
        <w:spacing w:line="360" w:lineRule="auto"/>
        <w:ind w:firstLineChars="200" w:firstLine="480"/>
        <w:jc w:val="both"/>
        <w:rPr>
          <w:rFonts w:ascii="Times New Roman" w:hAnsi="Times New Roman"/>
          <w:sz w:val="24"/>
          <w:lang w:eastAsia="zh-CN"/>
        </w:rPr>
      </w:pPr>
      <w:r w:rsidRPr="00BF38B7">
        <w:rPr>
          <w:rFonts w:ascii="Times New Roman" w:hAnsi="Times New Roman" w:hint="eastAsia"/>
          <w:sz w:val="24"/>
          <w:lang w:eastAsia="zh-CN"/>
        </w:rPr>
        <w:t>本项目试采结束后，若</w:t>
      </w:r>
      <w:r>
        <w:rPr>
          <w:rFonts w:ascii="Times New Roman" w:hAnsi="Times New Roman" w:hint="eastAsia"/>
          <w:sz w:val="24"/>
          <w:lang w:eastAsia="zh-CN"/>
        </w:rPr>
        <w:t>天然</w:t>
      </w:r>
      <w:r w:rsidRPr="00BF38B7">
        <w:rPr>
          <w:rFonts w:ascii="Times New Roman" w:hAnsi="Times New Roman" w:hint="eastAsia"/>
          <w:sz w:val="24"/>
          <w:lang w:eastAsia="zh-CN"/>
        </w:rPr>
        <w:t>气井采气后期不具备商业开采价值时</w:t>
      </w:r>
      <w:r>
        <w:rPr>
          <w:rFonts w:ascii="Times New Roman" w:hAnsi="Times New Roman" w:hint="eastAsia"/>
          <w:sz w:val="24"/>
          <w:lang w:eastAsia="zh-CN"/>
        </w:rPr>
        <w:t>（若无进一步勘探开发</w:t>
      </w:r>
      <w:r w:rsidR="001A6854">
        <w:rPr>
          <w:rFonts w:ascii="Times New Roman" w:hAnsi="Times New Roman" w:hint="eastAsia"/>
          <w:sz w:val="24"/>
          <w:lang w:eastAsia="zh-CN"/>
        </w:rPr>
        <w:t>计划</w:t>
      </w:r>
      <w:r>
        <w:rPr>
          <w:rFonts w:ascii="Times New Roman" w:hAnsi="Times New Roman" w:hint="eastAsia"/>
          <w:sz w:val="24"/>
          <w:lang w:eastAsia="zh-CN"/>
        </w:rPr>
        <w:t>）</w:t>
      </w:r>
      <w:r w:rsidRPr="00BF38B7">
        <w:rPr>
          <w:rFonts w:ascii="Times New Roman" w:hAnsi="Times New Roman" w:hint="eastAsia"/>
          <w:sz w:val="24"/>
          <w:lang w:eastAsia="zh-CN"/>
        </w:rPr>
        <w:t>将按照行业规范采取闭井作业。首先，采用水泥对套管及套管壁进行固封，防止天然气串入地层；同时在射孔段上部注入水泥，形成水泥塞封隔天然气层。在井口套管头上安装丝扣法兰，其工作压力大于最上气层的地层压力，装放气阀，盖井口房，在丝扣法兰上标注井号、完井日期，并设置醒目的警示标志，加以保护，防止人为破坏和气体泄漏污染及环境风险事故。拆除地面集输流程和放喷池</w:t>
      </w:r>
      <w:r w:rsidR="001A6854">
        <w:rPr>
          <w:rFonts w:ascii="Times New Roman" w:hAnsi="Times New Roman" w:hint="eastAsia"/>
          <w:sz w:val="24"/>
          <w:lang w:eastAsia="zh-CN"/>
        </w:rPr>
        <w:t>、清水池、废水池、火炬区</w:t>
      </w:r>
      <w:r w:rsidRPr="00BF38B7">
        <w:rPr>
          <w:rFonts w:ascii="Times New Roman" w:hAnsi="Times New Roman" w:hint="eastAsia"/>
          <w:sz w:val="24"/>
          <w:lang w:eastAsia="zh-CN"/>
        </w:rPr>
        <w:t>，并编制闭井期土地复垦方案，对井场进行复垦。通过拆除构筑物及对占地区域进行复垦，不存在遗留环境问题，不会造成持续环境影响。试采结束后，若具备开采价值，则将勘探井转为生产井，</w:t>
      </w:r>
      <w:r w:rsidR="001A6854">
        <w:rPr>
          <w:rFonts w:ascii="Times New Roman" w:hAnsi="Times New Roman" w:hint="eastAsia"/>
          <w:sz w:val="24"/>
          <w:lang w:eastAsia="zh-CN"/>
        </w:rPr>
        <w:t>另行完善环评手续。</w:t>
      </w:r>
    </w:p>
    <w:bookmarkEnd w:id="8"/>
    <w:p w14:paraId="7AC76832" w14:textId="77777777" w:rsidR="00812C9C" w:rsidRPr="002B5835" w:rsidRDefault="00812C9C" w:rsidP="00812C9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根据《中华人民共和国环境保护法》（</w:t>
      </w:r>
      <w:r w:rsidRPr="002B5835">
        <w:rPr>
          <w:rFonts w:ascii="Times New Roman" w:hAnsi="Times New Roman"/>
          <w:sz w:val="24"/>
          <w:lang w:eastAsia="zh-CN"/>
        </w:rPr>
        <w:t>2015</w:t>
      </w:r>
      <w:r w:rsidRPr="002B5835">
        <w:rPr>
          <w:rFonts w:ascii="Times New Roman" w:hAnsi="Times New Roman"/>
          <w:sz w:val="24"/>
          <w:lang w:eastAsia="zh-CN"/>
        </w:rPr>
        <w:t>年</w:t>
      </w:r>
      <w:r w:rsidRPr="002B5835">
        <w:rPr>
          <w:rFonts w:ascii="Times New Roman" w:hAnsi="Times New Roman"/>
          <w:sz w:val="24"/>
          <w:lang w:eastAsia="zh-CN"/>
        </w:rPr>
        <w:t>1</w:t>
      </w:r>
      <w:r w:rsidRPr="002B5835">
        <w:rPr>
          <w:rFonts w:ascii="Times New Roman" w:hAnsi="Times New Roman"/>
          <w:sz w:val="24"/>
          <w:lang w:eastAsia="zh-CN"/>
        </w:rPr>
        <w:t>月</w:t>
      </w:r>
      <w:r w:rsidRPr="002B5835">
        <w:rPr>
          <w:rFonts w:ascii="Times New Roman" w:hAnsi="Times New Roman"/>
          <w:sz w:val="24"/>
          <w:lang w:eastAsia="zh-CN"/>
        </w:rPr>
        <w:t>1</w:t>
      </w:r>
      <w:r w:rsidRPr="002B5835">
        <w:rPr>
          <w:rFonts w:ascii="Times New Roman" w:hAnsi="Times New Roman"/>
          <w:sz w:val="24"/>
          <w:lang w:eastAsia="zh-CN"/>
        </w:rPr>
        <w:t>日实施）、《中华人民共和国环境影响评价法》（</w:t>
      </w:r>
      <w:r w:rsidRPr="002B5835">
        <w:rPr>
          <w:rFonts w:ascii="Times New Roman" w:hAnsi="Times New Roman"/>
          <w:sz w:val="24"/>
          <w:lang w:eastAsia="zh-CN"/>
        </w:rPr>
        <w:t>2018</w:t>
      </w:r>
      <w:r w:rsidRPr="002B5835">
        <w:rPr>
          <w:rFonts w:ascii="Times New Roman" w:hAnsi="Times New Roman"/>
          <w:sz w:val="24"/>
          <w:lang w:eastAsia="zh-CN"/>
        </w:rPr>
        <w:t>年</w:t>
      </w:r>
      <w:r w:rsidRPr="002B5835">
        <w:rPr>
          <w:rFonts w:ascii="Times New Roman" w:hAnsi="Times New Roman"/>
          <w:sz w:val="24"/>
          <w:lang w:eastAsia="zh-CN"/>
        </w:rPr>
        <w:t>12</w:t>
      </w:r>
      <w:r w:rsidRPr="002B5835">
        <w:rPr>
          <w:rFonts w:ascii="Times New Roman" w:hAnsi="Times New Roman"/>
          <w:sz w:val="24"/>
          <w:lang w:eastAsia="zh-CN"/>
        </w:rPr>
        <w:t>月</w:t>
      </w:r>
      <w:r w:rsidRPr="002B5835">
        <w:rPr>
          <w:rFonts w:ascii="Times New Roman" w:hAnsi="Times New Roman"/>
          <w:sz w:val="24"/>
          <w:lang w:eastAsia="zh-CN"/>
        </w:rPr>
        <w:t>29</w:t>
      </w:r>
      <w:r w:rsidRPr="002B5835">
        <w:rPr>
          <w:rFonts w:ascii="Times New Roman" w:hAnsi="Times New Roman"/>
          <w:sz w:val="24"/>
          <w:lang w:eastAsia="zh-CN"/>
        </w:rPr>
        <w:t>日实施）、《建设项目环境影响评价分类管理名录》（</w:t>
      </w:r>
      <w:r w:rsidRPr="002B5835">
        <w:rPr>
          <w:rFonts w:ascii="Times New Roman" w:hAnsi="Times New Roman"/>
          <w:sz w:val="24"/>
          <w:lang w:eastAsia="zh-CN"/>
        </w:rPr>
        <w:t>2021</w:t>
      </w:r>
      <w:r w:rsidRPr="002B5835">
        <w:rPr>
          <w:rFonts w:ascii="Times New Roman" w:hAnsi="Times New Roman"/>
          <w:sz w:val="24"/>
          <w:lang w:eastAsia="zh-CN"/>
        </w:rPr>
        <w:t>年版）等的有关规定，建设过程中或者建成投产后可能对环境产生影响的新建、扩建、改建、迁建项目及区域开发建设项目，必须执行环境影响评价制度。根据国家生态环境部制定的《建设项目环境影响评</w:t>
      </w:r>
      <w:r w:rsidRPr="002B5835">
        <w:rPr>
          <w:rFonts w:ascii="Times New Roman" w:hAnsi="Times New Roman"/>
          <w:sz w:val="24"/>
          <w:lang w:eastAsia="zh-CN"/>
        </w:rPr>
        <w:lastRenderedPageBreak/>
        <w:t>价分类管理名录》（</w:t>
      </w:r>
      <w:r w:rsidRPr="002B5835">
        <w:rPr>
          <w:rFonts w:ascii="Times New Roman" w:hAnsi="Times New Roman"/>
          <w:sz w:val="24"/>
          <w:lang w:eastAsia="zh-CN"/>
        </w:rPr>
        <w:t>2021</w:t>
      </w:r>
      <w:r w:rsidRPr="002B5835">
        <w:rPr>
          <w:rFonts w:ascii="Times New Roman" w:hAnsi="Times New Roman"/>
          <w:sz w:val="24"/>
          <w:lang w:eastAsia="zh-CN"/>
        </w:rPr>
        <w:t>年版）中的相关要求，本项目属于</w:t>
      </w:r>
      <w:r w:rsidRPr="002B5835">
        <w:rPr>
          <w:rFonts w:ascii="Times New Roman" w:hAnsi="Times New Roman"/>
          <w:sz w:val="24"/>
          <w:lang w:eastAsia="zh-CN"/>
        </w:rPr>
        <w:t>“</w:t>
      </w:r>
      <w:r w:rsidRPr="002B5835">
        <w:rPr>
          <w:rFonts w:ascii="Times New Roman" w:hAnsi="Times New Roman"/>
          <w:sz w:val="24"/>
          <w:lang w:eastAsia="zh-CN"/>
        </w:rPr>
        <w:t>五、石油和天然气开采业</w:t>
      </w:r>
      <w:r w:rsidRPr="002B5835">
        <w:rPr>
          <w:rFonts w:ascii="Times New Roman" w:hAnsi="Times New Roman"/>
          <w:sz w:val="24"/>
          <w:lang w:eastAsia="zh-CN"/>
        </w:rPr>
        <w:t xml:space="preserve"> 07-8</w:t>
      </w:r>
      <w:r w:rsidRPr="002B5835">
        <w:rPr>
          <w:rFonts w:ascii="Times New Roman" w:hAnsi="Times New Roman"/>
          <w:sz w:val="24"/>
          <w:lang w:eastAsia="zh-CN"/>
        </w:rPr>
        <w:t>、陆地天然气开采</w:t>
      </w:r>
      <w:r w:rsidRPr="002B5835">
        <w:rPr>
          <w:rFonts w:ascii="Times New Roman" w:hAnsi="Times New Roman"/>
          <w:sz w:val="24"/>
          <w:lang w:eastAsia="zh-CN"/>
        </w:rPr>
        <w:t xml:space="preserve"> 0721-</w:t>
      </w:r>
      <w:r w:rsidRPr="002B5835">
        <w:rPr>
          <w:rFonts w:ascii="Times New Roman" w:hAnsi="Times New Roman"/>
          <w:sz w:val="24"/>
          <w:lang w:eastAsia="zh-CN"/>
        </w:rPr>
        <w:t>新区块开发；年生产能力</w:t>
      </w:r>
      <w:r w:rsidRPr="002B5835">
        <w:rPr>
          <w:rFonts w:ascii="Times New Roman" w:hAnsi="Times New Roman"/>
          <w:sz w:val="24"/>
          <w:lang w:eastAsia="zh-CN"/>
        </w:rPr>
        <w:t>1</w:t>
      </w:r>
      <w:r w:rsidRPr="002B5835">
        <w:rPr>
          <w:rFonts w:ascii="Times New Roman" w:hAnsi="Times New Roman"/>
          <w:sz w:val="24"/>
          <w:lang w:eastAsia="zh-CN"/>
        </w:rPr>
        <w:t>亿立方米及以上的煤层气开采；涉及环境敏感区的（含内部集输管线建设）（本项目涉及水土流失重点治理区）</w:t>
      </w:r>
      <w:r w:rsidRPr="002B5835">
        <w:rPr>
          <w:rFonts w:ascii="Times New Roman" w:hAnsi="Times New Roman"/>
          <w:sz w:val="24"/>
          <w:lang w:eastAsia="zh-CN"/>
        </w:rPr>
        <w:t>”</w:t>
      </w:r>
      <w:r w:rsidRPr="002B5835">
        <w:rPr>
          <w:rFonts w:ascii="Times New Roman" w:hAnsi="Times New Roman"/>
          <w:sz w:val="24"/>
          <w:lang w:eastAsia="zh-CN"/>
        </w:rPr>
        <w:t>的建设项目，环评类别为编制环境影响报告书。</w:t>
      </w:r>
    </w:p>
    <w:p w14:paraId="63737853" w14:textId="3D4F6997" w:rsidR="00B47DC7" w:rsidRPr="002B5835" w:rsidRDefault="000846B2" w:rsidP="00812C9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本项目位于达州市宣汉县毛坝镇弹子村八组</w:t>
      </w:r>
      <w:r w:rsidR="00812C9C" w:rsidRPr="002B5835">
        <w:rPr>
          <w:rFonts w:ascii="Times New Roman" w:hAnsi="Times New Roman"/>
          <w:sz w:val="24"/>
          <w:lang w:eastAsia="zh-CN"/>
        </w:rPr>
        <w:t>，根据水利部办公厅关于印发《全国水士保持规划国家级水土流失重点预防区和重点治理区复核划分成果》（办水保〔</w:t>
      </w:r>
      <w:r w:rsidR="00812C9C" w:rsidRPr="002B5835">
        <w:rPr>
          <w:rFonts w:ascii="Times New Roman" w:hAnsi="Times New Roman"/>
          <w:sz w:val="24"/>
          <w:lang w:eastAsia="zh-CN"/>
        </w:rPr>
        <w:t>2013</w:t>
      </w:r>
      <w:r w:rsidR="00812C9C" w:rsidRPr="002B5835">
        <w:rPr>
          <w:rFonts w:ascii="Times New Roman" w:hAnsi="Times New Roman"/>
          <w:sz w:val="24"/>
          <w:lang w:eastAsia="zh-CN"/>
        </w:rPr>
        <w:t>〕</w:t>
      </w:r>
      <w:r w:rsidR="00812C9C" w:rsidRPr="002B5835">
        <w:rPr>
          <w:rFonts w:ascii="Times New Roman" w:hAnsi="Times New Roman"/>
          <w:sz w:val="24"/>
          <w:lang w:eastAsia="zh-CN"/>
        </w:rPr>
        <w:t>188</w:t>
      </w:r>
      <w:r w:rsidR="00812C9C" w:rsidRPr="002B5835">
        <w:rPr>
          <w:rFonts w:ascii="Times New Roman" w:hAnsi="Times New Roman"/>
          <w:sz w:val="24"/>
          <w:lang w:eastAsia="zh-CN"/>
        </w:rPr>
        <w:t>号）的通知，本项目属于四川省国家级水土流失重点治</w:t>
      </w:r>
      <w:proofErr w:type="gramStart"/>
      <w:r w:rsidR="00812C9C" w:rsidRPr="002B5835">
        <w:rPr>
          <w:rFonts w:ascii="Times New Roman" w:hAnsi="Times New Roman"/>
          <w:sz w:val="24"/>
          <w:lang w:eastAsia="zh-CN"/>
        </w:rPr>
        <w:t>预防区</w:t>
      </w:r>
      <w:proofErr w:type="gramEnd"/>
      <w:r w:rsidR="00812C9C" w:rsidRPr="002B5835">
        <w:rPr>
          <w:rFonts w:ascii="Times New Roman" w:hAnsi="Times New Roman"/>
          <w:sz w:val="24"/>
          <w:lang w:eastAsia="zh-CN"/>
        </w:rPr>
        <w:t>和重点治理区名单中所列区县，详见下表。</w:t>
      </w:r>
    </w:p>
    <w:p w14:paraId="1EA7B03E" w14:textId="056BD075" w:rsidR="00812C9C" w:rsidRPr="002B5835" w:rsidRDefault="00812C9C"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6E70A7" w:rsidRPr="002B5835">
        <w:rPr>
          <w:rFonts w:ascii="Times New Roman" w:eastAsia="黑体" w:hAnsi="Times New Roman"/>
          <w:sz w:val="21"/>
          <w:szCs w:val="21"/>
          <w:lang w:eastAsia="zh-CN"/>
        </w:rPr>
        <w:t>1.1-1</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四川省国家级水土流失重点治理区名单</w:t>
      </w:r>
    </w:p>
    <w:tbl>
      <w:tblPr>
        <w:tblStyle w:val="aff"/>
        <w:tblW w:w="0" w:type="auto"/>
        <w:tblLook w:val="04A0" w:firstRow="1" w:lastRow="0" w:firstColumn="1" w:lastColumn="0" w:noHBand="0" w:noVBand="1"/>
      </w:tblPr>
      <w:tblGrid>
        <w:gridCol w:w="1553"/>
        <w:gridCol w:w="6747"/>
      </w:tblGrid>
      <w:tr w:rsidR="00812C9C" w:rsidRPr="002B5835" w14:paraId="649F2470" w14:textId="77777777" w:rsidTr="000846B2">
        <w:tc>
          <w:tcPr>
            <w:tcW w:w="8310" w:type="dxa"/>
            <w:gridSpan w:val="2"/>
            <w:vAlign w:val="center"/>
          </w:tcPr>
          <w:p w14:paraId="2220EFE0" w14:textId="77777777" w:rsidR="00812C9C" w:rsidRPr="002B5835" w:rsidRDefault="00812C9C" w:rsidP="003F1F64">
            <w:pPr>
              <w:pStyle w:val="afffff6"/>
              <w:spacing w:line="240" w:lineRule="auto"/>
              <w:ind w:firstLineChars="0" w:firstLine="0"/>
              <w:jc w:val="center"/>
              <w:rPr>
                <w:b/>
                <w:bCs/>
                <w:color w:val="000000" w:themeColor="text1"/>
                <w:sz w:val="21"/>
                <w:szCs w:val="16"/>
              </w:rPr>
            </w:pPr>
            <w:r w:rsidRPr="002B5835">
              <w:rPr>
                <w:b/>
                <w:bCs/>
                <w:color w:val="000000" w:themeColor="text1"/>
                <w:sz w:val="21"/>
                <w:szCs w:val="16"/>
              </w:rPr>
              <w:t>重点治理区</w:t>
            </w:r>
          </w:p>
        </w:tc>
      </w:tr>
      <w:tr w:rsidR="00812C9C" w:rsidRPr="002B5835" w14:paraId="7A9CD3AA" w14:textId="77777777" w:rsidTr="000846B2">
        <w:tc>
          <w:tcPr>
            <w:tcW w:w="1554" w:type="dxa"/>
            <w:vAlign w:val="center"/>
          </w:tcPr>
          <w:p w14:paraId="4845C224" w14:textId="77777777" w:rsidR="00812C9C" w:rsidRPr="002B5835" w:rsidRDefault="00812C9C" w:rsidP="003F1F64">
            <w:pPr>
              <w:pStyle w:val="afffff6"/>
              <w:spacing w:line="240" w:lineRule="auto"/>
              <w:ind w:firstLineChars="0" w:firstLine="0"/>
              <w:jc w:val="center"/>
              <w:rPr>
                <w:color w:val="000000" w:themeColor="text1"/>
                <w:sz w:val="21"/>
                <w:szCs w:val="16"/>
              </w:rPr>
            </w:pPr>
            <w:r w:rsidRPr="002B5835">
              <w:rPr>
                <w:color w:val="000000" w:themeColor="text1"/>
                <w:sz w:val="21"/>
                <w:szCs w:val="16"/>
              </w:rPr>
              <w:t>嘉陵江及沱江中下游国家级水土流失重点治理区</w:t>
            </w:r>
          </w:p>
          <w:p w14:paraId="3735B6AC" w14:textId="77777777" w:rsidR="00812C9C" w:rsidRPr="002B5835" w:rsidRDefault="00812C9C" w:rsidP="003F1F64">
            <w:pPr>
              <w:pStyle w:val="afffff6"/>
              <w:spacing w:line="240" w:lineRule="auto"/>
              <w:ind w:firstLineChars="0" w:firstLine="0"/>
              <w:jc w:val="center"/>
              <w:rPr>
                <w:color w:val="000000" w:themeColor="text1"/>
                <w:sz w:val="21"/>
                <w:szCs w:val="16"/>
              </w:rPr>
            </w:pPr>
            <w:r w:rsidRPr="002B5835">
              <w:rPr>
                <w:color w:val="000000" w:themeColor="text1"/>
                <w:sz w:val="21"/>
                <w:szCs w:val="16"/>
              </w:rPr>
              <w:t>GII2</w:t>
            </w:r>
          </w:p>
        </w:tc>
        <w:tc>
          <w:tcPr>
            <w:tcW w:w="6756" w:type="dxa"/>
            <w:vAlign w:val="center"/>
          </w:tcPr>
          <w:p w14:paraId="22ADA4ED" w14:textId="77777777" w:rsidR="00812C9C" w:rsidRPr="002B5835" w:rsidRDefault="00812C9C" w:rsidP="003F1F64">
            <w:pPr>
              <w:pStyle w:val="afffff6"/>
              <w:spacing w:line="240" w:lineRule="auto"/>
              <w:ind w:firstLineChars="0" w:firstLine="0"/>
              <w:jc w:val="center"/>
              <w:rPr>
                <w:color w:val="000000" w:themeColor="text1"/>
                <w:sz w:val="21"/>
                <w:szCs w:val="16"/>
              </w:rPr>
            </w:pPr>
            <w:r w:rsidRPr="002B5835">
              <w:rPr>
                <w:color w:val="000000" w:themeColor="text1"/>
                <w:sz w:val="21"/>
                <w:szCs w:val="16"/>
              </w:rPr>
              <w:t>巴中市：巴州区、恩阳区、平昌县；成都市：金堂县、简阳市；达州市：达川区、大竹县、开江县、渠县、通川区、</w:t>
            </w:r>
            <w:r w:rsidRPr="002B5835">
              <w:rPr>
                <w:b/>
                <w:bCs/>
                <w:color w:val="000000" w:themeColor="text1"/>
                <w:sz w:val="21"/>
                <w:szCs w:val="16"/>
              </w:rPr>
              <w:t>宣汉县</w:t>
            </w:r>
            <w:r w:rsidRPr="002B5835">
              <w:rPr>
                <w:color w:val="000000" w:themeColor="text1"/>
                <w:sz w:val="21"/>
                <w:szCs w:val="16"/>
              </w:rPr>
              <w:t>；德阳市：中江县；广元市：苍溪县、剑阁县；乐山市：犍为县、井研县；眉山市：仁寿县；绵阳市：三台县、盐亭县、梓潼县；内江市：威远县、资中县；南充市：阆中市、仪陇县、营山县；遂宁市：大英县；宜宾市：宜宾县；资阳市：安岳县、乐至县、</w:t>
            </w:r>
            <w:proofErr w:type="gramStart"/>
            <w:r w:rsidRPr="002B5835">
              <w:rPr>
                <w:color w:val="000000" w:themeColor="text1"/>
                <w:sz w:val="21"/>
                <w:szCs w:val="16"/>
              </w:rPr>
              <w:t>雁江区</w:t>
            </w:r>
            <w:proofErr w:type="gramEnd"/>
            <w:r w:rsidRPr="002B5835">
              <w:rPr>
                <w:color w:val="000000" w:themeColor="text1"/>
                <w:sz w:val="21"/>
                <w:szCs w:val="16"/>
              </w:rPr>
              <w:t>；自贡市；柴县（</w:t>
            </w:r>
            <w:r w:rsidRPr="002B5835">
              <w:rPr>
                <w:color w:val="000000" w:themeColor="text1"/>
                <w:sz w:val="21"/>
                <w:szCs w:val="16"/>
              </w:rPr>
              <w:t>31</w:t>
            </w:r>
            <w:r w:rsidRPr="002B5835">
              <w:rPr>
                <w:color w:val="000000" w:themeColor="text1"/>
                <w:sz w:val="21"/>
                <w:szCs w:val="16"/>
              </w:rPr>
              <w:t>）</w:t>
            </w:r>
          </w:p>
        </w:tc>
      </w:tr>
    </w:tbl>
    <w:p w14:paraId="6D710A1B" w14:textId="77777777" w:rsidR="00812C9C" w:rsidRPr="002B5835" w:rsidRDefault="00812C9C" w:rsidP="00812C9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同时，根据达州市水利局《关于水土保持</w:t>
      </w:r>
      <w:r w:rsidRPr="002B5835">
        <w:rPr>
          <w:rFonts w:ascii="Times New Roman" w:hAnsi="Times New Roman"/>
          <w:sz w:val="24"/>
          <w:lang w:eastAsia="zh-CN"/>
        </w:rPr>
        <w:t>“</w:t>
      </w:r>
      <w:r w:rsidRPr="002B5835">
        <w:rPr>
          <w:rFonts w:ascii="Times New Roman" w:hAnsi="Times New Roman"/>
          <w:sz w:val="24"/>
          <w:lang w:eastAsia="zh-CN"/>
        </w:rPr>
        <w:t>两区</w:t>
      </w:r>
      <w:r w:rsidRPr="002B5835">
        <w:rPr>
          <w:rFonts w:ascii="Times New Roman" w:hAnsi="Times New Roman"/>
          <w:sz w:val="24"/>
          <w:lang w:eastAsia="zh-CN"/>
        </w:rPr>
        <w:t>”</w:t>
      </w:r>
      <w:r w:rsidRPr="002B5835">
        <w:rPr>
          <w:rFonts w:ascii="Times New Roman" w:hAnsi="Times New Roman"/>
          <w:sz w:val="24"/>
          <w:lang w:eastAsia="zh-CN"/>
        </w:rPr>
        <w:t>划分的公告》</w:t>
      </w:r>
      <w:r w:rsidRPr="002B5835">
        <w:rPr>
          <w:rFonts w:ascii="Times New Roman" w:hAnsi="Times New Roman"/>
          <w:sz w:val="24"/>
          <w:lang w:eastAsia="zh-CN"/>
        </w:rPr>
        <w:t>“</w:t>
      </w:r>
      <w:r w:rsidRPr="002B5835">
        <w:rPr>
          <w:rFonts w:ascii="Times New Roman" w:hAnsi="Times New Roman"/>
          <w:sz w:val="24"/>
          <w:lang w:eastAsia="zh-CN"/>
        </w:rPr>
        <w:t>以下称《公告》</w:t>
      </w:r>
      <w:r w:rsidRPr="002B5835">
        <w:rPr>
          <w:rFonts w:ascii="Times New Roman" w:hAnsi="Times New Roman"/>
          <w:sz w:val="24"/>
          <w:lang w:eastAsia="zh-CN"/>
        </w:rPr>
        <w:t>”</w:t>
      </w:r>
      <w:r w:rsidRPr="002B5835">
        <w:rPr>
          <w:rFonts w:ascii="Times New Roman" w:hAnsi="Times New Roman"/>
          <w:sz w:val="24"/>
          <w:lang w:eastAsia="zh-CN"/>
        </w:rPr>
        <w:t>（详见附件</w:t>
      </w:r>
      <w:r w:rsidRPr="002B5835">
        <w:rPr>
          <w:rFonts w:ascii="Times New Roman" w:hAnsi="Times New Roman"/>
          <w:sz w:val="24"/>
          <w:lang w:eastAsia="zh-CN"/>
        </w:rPr>
        <w:t>17</w:t>
      </w:r>
      <w:r w:rsidRPr="002B5835">
        <w:rPr>
          <w:rFonts w:ascii="Times New Roman" w:hAnsi="Times New Roman"/>
          <w:sz w:val="24"/>
          <w:lang w:eastAsia="zh-CN"/>
        </w:rPr>
        <w:t>和附图</w:t>
      </w:r>
      <w:r w:rsidRPr="002B5835">
        <w:rPr>
          <w:rFonts w:ascii="Times New Roman" w:hAnsi="Times New Roman"/>
          <w:sz w:val="24"/>
          <w:lang w:eastAsia="zh-CN"/>
        </w:rPr>
        <w:t>6</w:t>
      </w:r>
      <w:r w:rsidRPr="002B5835">
        <w:rPr>
          <w:rFonts w:ascii="Times New Roman" w:hAnsi="Times New Roman"/>
          <w:sz w:val="24"/>
          <w:lang w:eastAsia="zh-CN"/>
        </w:rPr>
        <w:t>），涉及《公告》中</w:t>
      </w:r>
      <w:r w:rsidRPr="002B5835">
        <w:rPr>
          <w:rFonts w:ascii="Times New Roman" w:hAnsi="Times New Roman"/>
          <w:sz w:val="24"/>
          <w:lang w:eastAsia="zh-CN"/>
        </w:rPr>
        <w:t>“</w:t>
      </w:r>
      <w:r w:rsidRPr="002B5835">
        <w:rPr>
          <w:rFonts w:ascii="Times New Roman" w:hAnsi="Times New Roman"/>
          <w:sz w:val="24"/>
          <w:lang w:eastAsia="zh-CN"/>
        </w:rPr>
        <w:t>附件</w:t>
      </w:r>
      <w:r w:rsidRPr="002B5835">
        <w:rPr>
          <w:rFonts w:ascii="Times New Roman" w:hAnsi="Times New Roman"/>
          <w:sz w:val="24"/>
          <w:lang w:eastAsia="zh-CN"/>
        </w:rPr>
        <w:t>1</w:t>
      </w:r>
      <w:r w:rsidRPr="002B5835">
        <w:rPr>
          <w:rFonts w:ascii="Times New Roman" w:hAnsi="Times New Roman"/>
          <w:sz w:val="24"/>
          <w:lang w:eastAsia="zh-CN"/>
        </w:rPr>
        <w:t>达州市水土流失重点防治区划分表</w:t>
      </w:r>
      <w:r w:rsidRPr="002B5835">
        <w:rPr>
          <w:rFonts w:ascii="Times New Roman" w:hAnsi="Times New Roman"/>
          <w:sz w:val="24"/>
          <w:lang w:eastAsia="zh-CN"/>
        </w:rPr>
        <w:t>”</w:t>
      </w:r>
      <w:r w:rsidRPr="002B5835">
        <w:rPr>
          <w:rFonts w:ascii="Times New Roman" w:hAnsi="Times New Roman"/>
          <w:sz w:val="24"/>
          <w:lang w:eastAsia="zh-CN"/>
        </w:rPr>
        <w:t>中所列生态分区中</w:t>
      </w:r>
      <w:r w:rsidRPr="002B5835">
        <w:rPr>
          <w:rFonts w:ascii="Times New Roman" w:hAnsi="Times New Roman"/>
          <w:sz w:val="24"/>
          <w:lang w:eastAsia="zh-CN"/>
        </w:rPr>
        <w:t>“Ⅱ</w:t>
      </w:r>
      <w:r w:rsidRPr="002B5835">
        <w:rPr>
          <w:rFonts w:ascii="Times New Roman" w:hAnsi="Times New Roman"/>
          <w:sz w:val="24"/>
          <w:lang w:eastAsia="zh-CN"/>
        </w:rPr>
        <w:t>区</w:t>
      </w:r>
      <w:r w:rsidRPr="002B5835">
        <w:rPr>
          <w:rFonts w:ascii="Times New Roman" w:hAnsi="Times New Roman"/>
          <w:sz w:val="24"/>
          <w:lang w:eastAsia="zh-CN"/>
        </w:rPr>
        <w:t>-</w:t>
      </w:r>
      <w:r w:rsidRPr="002B5835">
        <w:rPr>
          <w:rFonts w:ascii="Times New Roman" w:hAnsi="Times New Roman"/>
          <w:sz w:val="24"/>
          <w:lang w:eastAsia="zh-CN"/>
        </w:rPr>
        <w:t>重点预防区、</w:t>
      </w:r>
      <w:r w:rsidRPr="002B5835">
        <w:rPr>
          <w:rFonts w:ascii="Times New Roman" w:hAnsi="Times New Roman"/>
          <w:sz w:val="24"/>
          <w:lang w:eastAsia="zh-CN"/>
        </w:rPr>
        <w:t>Ⅱ</w:t>
      </w:r>
      <w:r w:rsidRPr="002B5835">
        <w:rPr>
          <w:rFonts w:ascii="Times New Roman" w:hAnsi="Times New Roman"/>
          <w:sz w:val="24"/>
          <w:lang w:eastAsia="zh-CN"/>
        </w:rPr>
        <w:t>区</w:t>
      </w:r>
      <w:r w:rsidRPr="002B5835">
        <w:rPr>
          <w:rFonts w:ascii="Times New Roman" w:hAnsi="Times New Roman"/>
          <w:sz w:val="24"/>
          <w:lang w:eastAsia="zh-CN"/>
        </w:rPr>
        <w:t>-</w:t>
      </w:r>
      <w:r w:rsidRPr="002B5835">
        <w:rPr>
          <w:rFonts w:ascii="Times New Roman" w:hAnsi="Times New Roman"/>
          <w:sz w:val="24"/>
          <w:lang w:eastAsia="zh-CN"/>
        </w:rPr>
        <w:t>重点治理区</w:t>
      </w:r>
      <w:r w:rsidRPr="002B5835">
        <w:rPr>
          <w:rFonts w:ascii="Times New Roman" w:hAnsi="Times New Roman"/>
          <w:sz w:val="24"/>
          <w:lang w:eastAsia="zh-CN"/>
        </w:rPr>
        <w:t>”</w:t>
      </w:r>
      <w:r w:rsidRPr="002B5835">
        <w:rPr>
          <w:rFonts w:ascii="Times New Roman" w:hAnsi="Times New Roman"/>
          <w:sz w:val="24"/>
          <w:lang w:eastAsia="zh-CN"/>
        </w:rPr>
        <w:t>，具体详见下表。</w:t>
      </w:r>
    </w:p>
    <w:p w14:paraId="249D96A3" w14:textId="7476DBF3" w:rsidR="00812C9C" w:rsidRPr="002B5835" w:rsidRDefault="00812C9C"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6E70A7" w:rsidRPr="002B5835">
        <w:rPr>
          <w:rFonts w:ascii="Times New Roman" w:eastAsia="黑体" w:hAnsi="Times New Roman"/>
          <w:sz w:val="21"/>
          <w:szCs w:val="21"/>
          <w:lang w:eastAsia="zh-CN"/>
        </w:rPr>
        <w:t>1.1-</w:t>
      </w:r>
      <w:r w:rsidRPr="002B5835">
        <w:rPr>
          <w:rFonts w:ascii="Times New Roman" w:eastAsia="黑体" w:hAnsi="Times New Roman"/>
          <w:sz w:val="21"/>
          <w:szCs w:val="21"/>
          <w:lang w:eastAsia="zh-CN"/>
        </w:rPr>
        <w:t xml:space="preserve">2  </w:t>
      </w:r>
      <w:r w:rsidRPr="002B5835">
        <w:rPr>
          <w:rFonts w:ascii="Times New Roman" w:eastAsia="黑体" w:hAnsi="Times New Roman"/>
          <w:sz w:val="21"/>
          <w:szCs w:val="21"/>
          <w:lang w:eastAsia="zh-CN"/>
        </w:rPr>
        <w:t>达州市水土流失重点防治区划分表</w:t>
      </w:r>
    </w:p>
    <w:tbl>
      <w:tblPr>
        <w:tblStyle w:val="aff"/>
        <w:tblW w:w="0" w:type="auto"/>
        <w:tblLook w:val="04A0" w:firstRow="1" w:lastRow="0" w:firstColumn="1" w:lastColumn="0" w:noHBand="0" w:noVBand="1"/>
      </w:tblPr>
      <w:tblGrid>
        <w:gridCol w:w="1132"/>
        <w:gridCol w:w="1417"/>
        <w:gridCol w:w="5751"/>
      </w:tblGrid>
      <w:tr w:rsidR="00812C9C" w:rsidRPr="002B5835" w14:paraId="6F38694C" w14:textId="77777777" w:rsidTr="000846B2">
        <w:tc>
          <w:tcPr>
            <w:tcW w:w="1134" w:type="dxa"/>
            <w:vAlign w:val="center"/>
          </w:tcPr>
          <w:p w14:paraId="4CA8A330" w14:textId="77777777" w:rsidR="00812C9C" w:rsidRPr="002B5835" w:rsidRDefault="00812C9C" w:rsidP="003F1F64">
            <w:pPr>
              <w:pStyle w:val="afffff6"/>
              <w:spacing w:line="240" w:lineRule="auto"/>
              <w:ind w:firstLineChars="0" w:firstLine="0"/>
              <w:jc w:val="center"/>
              <w:rPr>
                <w:b/>
                <w:bCs/>
                <w:color w:val="000000" w:themeColor="text1"/>
                <w:sz w:val="21"/>
                <w:szCs w:val="16"/>
              </w:rPr>
            </w:pPr>
            <w:r w:rsidRPr="002B5835">
              <w:rPr>
                <w:b/>
                <w:bCs/>
                <w:color w:val="000000" w:themeColor="text1"/>
                <w:sz w:val="21"/>
                <w:szCs w:val="16"/>
              </w:rPr>
              <w:t>生态分区</w:t>
            </w:r>
          </w:p>
        </w:tc>
        <w:tc>
          <w:tcPr>
            <w:tcW w:w="1418" w:type="dxa"/>
            <w:vAlign w:val="center"/>
          </w:tcPr>
          <w:p w14:paraId="7C893636" w14:textId="77777777" w:rsidR="00812C9C" w:rsidRPr="002B5835" w:rsidRDefault="00812C9C" w:rsidP="003F1F64">
            <w:pPr>
              <w:pStyle w:val="afffff6"/>
              <w:spacing w:line="240" w:lineRule="auto"/>
              <w:ind w:firstLineChars="0" w:firstLine="0"/>
              <w:jc w:val="center"/>
              <w:rPr>
                <w:b/>
                <w:bCs/>
                <w:color w:val="000000" w:themeColor="text1"/>
                <w:sz w:val="21"/>
                <w:szCs w:val="16"/>
              </w:rPr>
            </w:pPr>
            <w:r w:rsidRPr="002B5835">
              <w:rPr>
                <w:b/>
                <w:bCs/>
                <w:color w:val="000000" w:themeColor="text1"/>
                <w:sz w:val="21"/>
                <w:szCs w:val="16"/>
              </w:rPr>
              <w:t>治理分区</w:t>
            </w:r>
          </w:p>
        </w:tc>
        <w:tc>
          <w:tcPr>
            <w:tcW w:w="5758" w:type="dxa"/>
            <w:vAlign w:val="center"/>
          </w:tcPr>
          <w:p w14:paraId="36F1A44A" w14:textId="77777777" w:rsidR="00812C9C" w:rsidRPr="002B5835" w:rsidRDefault="00812C9C" w:rsidP="003F1F64">
            <w:pPr>
              <w:pStyle w:val="afffff6"/>
              <w:spacing w:line="240" w:lineRule="auto"/>
              <w:ind w:firstLineChars="0" w:firstLine="0"/>
              <w:jc w:val="center"/>
              <w:rPr>
                <w:b/>
                <w:bCs/>
                <w:color w:val="000000" w:themeColor="text1"/>
                <w:sz w:val="21"/>
                <w:szCs w:val="16"/>
              </w:rPr>
            </w:pPr>
            <w:r w:rsidRPr="002B5835">
              <w:rPr>
                <w:b/>
                <w:bCs/>
                <w:color w:val="000000" w:themeColor="text1"/>
                <w:sz w:val="21"/>
                <w:szCs w:val="16"/>
              </w:rPr>
              <w:t>乡镇</w:t>
            </w:r>
          </w:p>
        </w:tc>
      </w:tr>
      <w:tr w:rsidR="00812C9C" w:rsidRPr="002B5835" w14:paraId="7C8B2FAD" w14:textId="77777777" w:rsidTr="000846B2">
        <w:tc>
          <w:tcPr>
            <w:tcW w:w="1134" w:type="dxa"/>
            <w:vMerge w:val="restart"/>
            <w:vAlign w:val="center"/>
          </w:tcPr>
          <w:p w14:paraId="622C6E36" w14:textId="77777777" w:rsidR="00812C9C" w:rsidRPr="002B5835" w:rsidRDefault="00812C9C" w:rsidP="003F1F64">
            <w:pPr>
              <w:pStyle w:val="afffff6"/>
              <w:spacing w:line="240" w:lineRule="auto"/>
              <w:ind w:firstLineChars="0" w:firstLine="0"/>
              <w:jc w:val="center"/>
              <w:rPr>
                <w:color w:val="000000" w:themeColor="text1"/>
                <w:sz w:val="21"/>
                <w:szCs w:val="16"/>
              </w:rPr>
            </w:pPr>
            <w:r w:rsidRPr="002B5835">
              <w:rPr>
                <w:color w:val="000000" w:themeColor="text1"/>
                <w:sz w:val="21"/>
                <w:szCs w:val="16"/>
              </w:rPr>
              <w:t>II</w:t>
            </w:r>
            <w:r w:rsidRPr="002B5835">
              <w:rPr>
                <w:color w:val="000000" w:themeColor="text1"/>
                <w:sz w:val="21"/>
                <w:szCs w:val="16"/>
              </w:rPr>
              <w:t>区</w:t>
            </w:r>
          </w:p>
        </w:tc>
        <w:tc>
          <w:tcPr>
            <w:tcW w:w="1418" w:type="dxa"/>
            <w:vAlign w:val="center"/>
          </w:tcPr>
          <w:p w14:paraId="5D8CF325" w14:textId="77777777" w:rsidR="00812C9C" w:rsidRPr="002B5835" w:rsidRDefault="00812C9C" w:rsidP="003F1F64">
            <w:pPr>
              <w:pStyle w:val="afffff6"/>
              <w:spacing w:line="240" w:lineRule="auto"/>
              <w:ind w:firstLineChars="0" w:firstLine="0"/>
              <w:jc w:val="center"/>
              <w:rPr>
                <w:color w:val="000000" w:themeColor="text1"/>
                <w:sz w:val="21"/>
                <w:szCs w:val="16"/>
              </w:rPr>
            </w:pPr>
            <w:r w:rsidRPr="002B5835">
              <w:rPr>
                <w:color w:val="000000" w:themeColor="text1"/>
                <w:sz w:val="21"/>
                <w:szCs w:val="16"/>
              </w:rPr>
              <w:t>重点</w:t>
            </w:r>
            <w:proofErr w:type="gramStart"/>
            <w:r w:rsidRPr="002B5835">
              <w:rPr>
                <w:color w:val="000000" w:themeColor="text1"/>
                <w:sz w:val="21"/>
                <w:szCs w:val="16"/>
              </w:rPr>
              <w:t>预防区</w:t>
            </w:r>
            <w:proofErr w:type="gramEnd"/>
          </w:p>
        </w:tc>
        <w:tc>
          <w:tcPr>
            <w:tcW w:w="5758" w:type="dxa"/>
            <w:vAlign w:val="center"/>
          </w:tcPr>
          <w:p w14:paraId="0358B101" w14:textId="77777777" w:rsidR="00812C9C" w:rsidRPr="002B5835" w:rsidRDefault="00812C9C" w:rsidP="003F1F64">
            <w:pPr>
              <w:pStyle w:val="afffff6"/>
              <w:spacing w:line="240" w:lineRule="auto"/>
              <w:ind w:firstLineChars="0" w:firstLine="0"/>
              <w:jc w:val="center"/>
              <w:rPr>
                <w:color w:val="000000" w:themeColor="text1"/>
                <w:sz w:val="21"/>
                <w:szCs w:val="16"/>
              </w:rPr>
            </w:pPr>
            <w:r w:rsidRPr="002B5835">
              <w:rPr>
                <w:color w:val="000000" w:themeColor="text1"/>
                <w:sz w:val="21"/>
                <w:szCs w:val="16"/>
              </w:rPr>
              <w:t>宣汉县：龙泉乡、渡口乡、三墩乡、白马乡、大成镇、东乡镇、柳池乡、清溪镇、普光镇、桃花乡、双河镇、七里乡、柏树镇、天生镇、石铁乡、新华镇、</w:t>
            </w:r>
            <w:proofErr w:type="gramStart"/>
            <w:r w:rsidRPr="002B5835">
              <w:rPr>
                <w:color w:val="000000" w:themeColor="text1"/>
                <w:sz w:val="21"/>
                <w:szCs w:val="16"/>
              </w:rPr>
              <w:t>厂溪乡</w:t>
            </w:r>
            <w:proofErr w:type="gramEnd"/>
            <w:r w:rsidRPr="002B5835">
              <w:rPr>
                <w:color w:val="000000" w:themeColor="text1"/>
                <w:sz w:val="21"/>
                <w:szCs w:val="16"/>
              </w:rPr>
              <w:t>、风鸣乡、红峰乡（</w:t>
            </w:r>
            <w:r w:rsidRPr="002B5835">
              <w:rPr>
                <w:color w:val="000000" w:themeColor="text1"/>
                <w:sz w:val="21"/>
                <w:szCs w:val="16"/>
              </w:rPr>
              <w:t>19</w:t>
            </w:r>
            <w:r w:rsidRPr="002B5835">
              <w:rPr>
                <w:color w:val="000000" w:themeColor="text1"/>
                <w:sz w:val="21"/>
                <w:szCs w:val="16"/>
              </w:rPr>
              <w:t>）</w:t>
            </w:r>
          </w:p>
        </w:tc>
      </w:tr>
      <w:tr w:rsidR="00812C9C" w:rsidRPr="002B5835" w14:paraId="4712E1C5" w14:textId="77777777" w:rsidTr="000846B2">
        <w:tc>
          <w:tcPr>
            <w:tcW w:w="1134" w:type="dxa"/>
            <w:vMerge/>
            <w:vAlign w:val="center"/>
          </w:tcPr>
          <w:p w14:paraId="02B10885" w14:textId="77777777" w:rsidR="00812C9C" w:rsidRPr="002B5835" w:rsidRDefault="00812C9C" w:rsidP="003F1F64">
            <w:pPr>
              <w:pStyle w:val="afffff6"/>
              <w:spacing w:line="240" w:lineRule="auto"/>
              <w:ind w:firstLineChars="0" w:firstLine="0"/>
              <w:jc w:val="center"/>
              <w:rPr>
                <w:color w:val="000000" w:themeColor="text1"/>
                <w:sz w:val="21"/>
                <w:szCs w:val="16"/>
              </w:rPr>
            </w:pPr>
          </w:p>
        </w:tc>
        <w:tc>
          <w:tcPr>
            <w:tcW w:w="1418" w:type="dxa"/>
            <w:vAlign w:val="center"/>
          </w:tcPr>
          <w:p w14:paraId="5CA095C7" w14:textId="77777777" w:rsidR="00812C9C" w:rsidRPr="002B5835" w:rsidRDefault="00812C9C" w:rsidP="003F1F64">
            <w:pPr>
              <w:pStyle w:val="afffff6"/>
              <w:spacing w:line="240" w:lineRule="auto"/>
              <w:ind w:firstLineChars="0" w:firstLine="0"/>
              <w:jc w:val="center"/>
              <w:rPr>
                <w:color w:val="000000" w:themeColor="text1"/>
                <w:sz w:val="21"/>
                <w:szCs w:val="16"/>
              </w:rPr>
            </w:pPr>
            <w:r w:rsidRPr="002B5835">
              <w:rPr>
                <w:color w:val="000000" w:themeColor="text1"/>
                <w:sz w:val="21"/>
                <w:szCs w:val="16"/>
              </w:rPr>
              <w:t>重点治理区</w:t>
            </w:r>
          </w:p>
        </w:tc>
        <w:tc>
          <w:tcPr>
            <w:tcW w:w="5758" w:type="dxa"/>
            <w:vAlign w:val="center"/>
          </w:tcPr>
          <w:p w14:paraId="179EEDBB" w14:textId="77777777" w:rsidR="00812C9C" w:rsidRPr="002B5835" w:rsidRDefault="00812C9C" w:rsidP="003F1F64">
            <w:pPr>
              <w:pStyle w:val="afffff6"/>
              <w:spacing w:line="240" w:lineRule="auto"/>
              <w:ind w:firstLineChars="0" w:firstLine="0"/>
              <w:jc w:val="center"/>
              <w:rPr>
                <w:color w:val="000000" w:themeColor="text1"/>
                <w:sz w:val="21"/>
                <w:szCs w:val="16"/>
              </w:rPr>
            </w:pPr>
            <w:r w:rsidRPr="002B5835">
              <w:rPr>
                <w:color w:val="000000" w:themeColor="text1"/>
                <w:sz w:val="21"/>
                <w:szCs w:val="16"/>
              </w:rPr>
              <w:t>宣汉县：三墩乡、土黄镇、</w:t>
            </w:r>
            <w:proofErr w:type="gramStart"/>
            <w:r w:rsidRPr="002B5835">
              <w:rPr>
                <w:color w:val="000000" w:themeColor="text1"/>
                <w:sz w:val="21"/>
                <w:szCs w:val="16"/>
              </w:rPr>
              <w:t>樊哙</w:t>
            </w:r>
            <w:proofErr w:type="gramEnd"/>
            <w:r w:rsidRPr="002B5835">
              <w:rPr>
                <w:color w:val="000000" w:themeColor="text1"/>
                <w:sz w:val="21"/>
                <w:szCs w:val="16"/>
              </w:rPr>
              <w:t>镇、</w:t>
            </w:r>
            <w:proofErr w:type="gramStart"/>
            <w:r w:rsidRPr="002B5835">
              <w:rPr>
                <w:color w:val="000000" w:themeColor="text1"/>
                <w:sz w:val="21"/>
                <w:szCs w:val="16"/>
              </w:rPr>
              <w:t>漆碑乡</w:t>
            </w:r>
            <w:proofErr w:type="gramEnd"/>
            <w:r w:rsidRPr="002B5835">
              <w:rPr>
                <w:color w:val="000000" w:themeColor="text1"/>
                <w:sz w:val="21"/>
                <w:szCs w:val="16"/>
              </w:rPr>
              <w:t>、华景镇、白马乡、庆云乡、马渡乡、隘口乡、清溪镇、老君乡、普光镇、峰城镇、凤林乡、五宝镇、天台乡、三河乡、</w:t>
            </w:r>
            <w:proofErr w:type="gramStart"/>
            <w:r w:rsidRPr="002B5835">
              <w:rPr>
                <w:color w:val="000000" w:themeColor="text1"/>
                <w:sz w:val="21"/>
                <w:szCs w:val="16"/>
              </w:rPr>
              <w:t>君塘镇</w:t>
            </w:r>
            <w:proofErr w:type="gramEnd"/>
            <w:r w:rsidRPr="002B5835">
              <w:rPr>
                <w:color w:val="000000" w:themeColor="text1"/>
                <w:sz w:val="21"/>
                <w:szCs w:val="16"/>
              </w:rPr>
              <w:t>、明月乡、东乡镇、红岭乡、大成镇、柳池乡、东林乡、庙安乡、天宝乡、柏树镇、黄金镇、</w:t>
            </w:r>
            <w:r w:rsidRPr="002B5835">
              <w:rPr>
                <w:b/>
                <w:bCs/>
                <w:color w:val="000000" w:themeColor="text1"/>
                <w:sz w:val="21"/>
                <w:szCs w:val="16"/>
              </w:rPr>
              <w:t>毛坝镇</w:t>
            </w:r>
            <w:r w:rsidRPr="002B5835">
              <w:rPr>
                <w:color w:val="000000" w:themeColor="text1"/>
                <w:sz w:val="21"/>
                <w:szCs w:val="16"/>
              </w:rPr>
              <w:t>、胡家镇、花池乡、土主乡、南坪乡、观山乡（</w:t>
            </w:r>
            <w:r w:rsidRPr="002B5835">
              <w:rPr>
                <w:color w:val="000000" w:themeColor="text1"/>
                <w:sz w:val="21"/>
                <w:szCs w:val="16"/>
              </w:rPr>
              <w:t>34</w:t>
            </w:r>
            <w:r w:rsidRPr="002B5835">
              <w:rPr>
                <w:color w:val="000000" w:themeColor="text1"/>
                <w:sz w:val="21"/>
                <w:szCs w:val="16"/>
              </w:rPr>
              <w:t>）</w:t>
            </w:r>
          </w:p>
        </w:tc>
      </w:tr>
    </w:tbl>
    <w:p w14:paraId="60AD11E6" w14:textId="77777777" w:rsidR="00812C9C" w:rsidRPr="002B5835" w:rsidRDefault="00812C9C" w:rsidP="00812C9C">
      <w:pPr>
        <w:pStyle w:val="afffff6"/>
        <w:ind w:firstLine="480"/>
        <w:rPr>
          <w:color w:val="000000" w:themeColor="text1"/>
        </w:rPr>
      </w:pPr>
      <w:r w:rsidRPr="002B5835">
        <w:rPr>
          <w:color w:val="000000" w:themeColor="text1"/>
        </w:rPr>
        <w:t>本项目涉及水土流失重点治理区，</w:t>
      </w:r>
      <w:proofErr w:type="gramStart"/>
      <w:r w:rsidRPr="002B5835">
        <w:rPr>
          <w:color w:val="000000" w:themeColor="text1"/>
        </w:rPr>
        <w:t>故应当</w:t>
      </w:r>
      <w:proofErr w:type="gramEnd"/>
      <w:r w:rsidRPr="002B5835">
        <w:rPr>
          <w:color w:val="000000" w:themeColor="text1"/>
        </w:rPr>
        <w:t>编制环境影响报告书。</w:t>
      </w:r>
    </w:p>
    <w:p w14:paraId="5490F527" w14:textId="77098817" w:rsidR="00812C9C" w:rsidRPr="002B5835" w:rsidRDefault="00812C9C" w:rsidP="00812C9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中国石油化工股份有限公司中原油田普光分公司委托成都艺博环美环保科技有限公司承担本项目环境影响评价工作（见附件）。成都艺博环美环保科技有限公司接受委托后，成立项目组，并随即对该项目建设沿线及其周边的自然环境进行踏勘调查，并收集了与项目有关的建设及技术资料，根据建设项目环</w:t>
      </w:r>
      <w:r w:rsidRPr="002B5835">
        <w:rPr>
          <w:rFonts w:ascii="Times New Roman" w:hAnsi="Times New Roman"/>
          <w:sz w:val="24"/>
          <w:lang w:eastAsia="zh-CN"/>
        </w:rPr>
        <w:lastRenderedPageBreak/>
        <w:t>境影响评价导则、规范及要求，编制《</w:t>
      </w:r>
      <w:r w:rsidR="00610916" w:rsidRPr="002B5835">
        <w:rPr>
          <w:rFonts w:ascii="Times New Roman" w:hAnsi="Times New Roman"/>
          <w:sz w:val="24"/>
          <w:lang w:eastAsia="zh-CN"/>
        </w:rPr>
        <w:t>普光气田毛坝</w:t>
      </w:r>
      <w:r w:rsidR="00610916" w:rsidRPr="002B5835">
        <w:rPr>
          <w:rFonts w:ascii="Times New Roman" w:hAnsi="Times New Roman"/>
          <w:sz w:val="24"/>
          <w:lang w:eastAsia="zh-CN"/>
        </w:rPr>
        <w:t>1</w:t>
      </w:r>
      <w:r w:rsidR="00610916" w:rsidRPr="002B5835">
        <w:rPr>
          <w:rFonts w:ascii="Times New Roman" w:hAnsi="Times New Roman"/>
          <w:sz w:val="24"/>
          <w:lang w:eastAsia="zh-CN"/>
        </w:rPr>
        <w:t>侧井侧钻及试采工程</w:t>
      </w:r>
      <w:r w:rsidRPr="002B5835">
        <w:rPr>
          <w:rFonts w:ascii="Times New Roman" w:hAnsi="Times New Roman"/>
          <w:sz w:val="24"/>
          <w:lang w:eastAsia="zh-CN"/>
        </w:rPr>
        <w:t>环境影响报告书》。</w:t>
      </w:r>
    </w:p>
    <w:p w14:paraId="118DBE0B" w14:textId="77777777" w:rsidR="00DC446C" w:rsidRPr="002B5835" w:rsidRDefault="003B1968" w:rsidP="003D2EEB">
      <w:pPr>
        <w:pStyle w:val="2"/>
        <w:ind w:firstLine="480"/>
        <w:rPr>
          <w:lang w:eastAsia="zh-CN"/>
        </w:rPr>
      </w:pPr>
      <w:bookmarkStart w:id="10" w:name="_Toc110440005"/>
      <w:bookmarkEnd w:id="9"/>
      <w:r w:rsidRPr="002B5835">
        <w:rPr>
          <w:lang w:eastAsia="zh-CN"/>
        </w:rPr>
        <w:t>1.2</w:t>
      </w:r>
      <w:r w:rsidRPr="002B5835">
        <w:rPr>
          <w:lang w:eastAsia="zh-CN"/>
        </w:rPr>
        <w:t>建设项目特点</w:t>
      </w:r>
      <w:bookmarkEnd w:id="10"/>
    </w:p>
    <w:p w14:paraId="422DFF94" w14:textId="537607FA" w:rsidR="003B63DE" w:rsidRPr="002B5835" w:rsidRDefault="003B63DE" w:rsidP="003B63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本项目为天然气勘探井及天然气</w:t>
      </w:r>
      <w:r w:rsidR="008A6501" w:rsidRPr="008A6501">
        <w:rPr>
          <w:rFonts w:ascii="Times New Roman" w:hAnsi="Times New Roman" w:hint="eastAsia"/>
          <w:bCs/>
          <w:kern w:val="2"/>
          <w:sz w:val="24"/>
          <w:szCs w:val="24"/>
          <w:lang w:eastAsia="zh-CN"/>
        </w:rPr>
        <w:t>试采</w:t>
      </w:r>
      <w:r w:rsidRPr="002B5835">
        <w:rPr>
          <w:rFonts w:ascii="Times New Roman" w:hAnsi="Times New Roman"/>
          <w:bCs/>
          <w:kern w:val="2"/>
          <w:sz w:val="24"/>
          <w:szCs w:val="24"/>
          <w:lang w:eastAsia="zh-CN"/>
        </w:rPr>
        <w:t>集输工程，具有如下特点：</w:t>
      </w:r>
    </w:p>
    <w:p w14:paraId="79B2AAE7" w14:textId="77777777" w:rsidR="003B63DE" w:rsidRPr="002B5835" w:rsidRDefault="003B63DE" w:rsidP="003B63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）钻井期间主要为钻井废水、固废的环境影响分析及井场占地生态影响。</w:t>
      </w:r>
    </w:p>
    <w:p w14:paraId="56534D76" w14:textId="71A6FCC5" w:rsidR="003B63DE" w:rsidRPr="002B5835" w:rsidRDefault="003B63DE" w:rsidP="003B63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）天然气</w:t>
      </w:r>
      <w:r w:rsidR="008A6501">
        <w:rPr>
          <w:rFonts w:ascii="Times New Roman" w:hAnsi="Times New Roman" w:hint="eastAsia"/>
          <w:bCs/>
          <w:kern w:val="2"/>
          <w:sz w:val="24"/>
          <w:szCs w:val="24"/>
          <w:lang w:eastAsia="zh-CN"/>
        </w:rPr>
        <w:t>试采</w:t>
      </w:r>
      <w:r w:rsidRPr="002B5835">
        <w:rPr>
          <w:rFonts w:ascii="Times New Roman" w:hAnsi="Times New Roman"/>
          <w:bCs/>
          <w:kern w:val="2"/>
          <w:sz w:val="24"/>
          <w:szCs w:val="24"/>
          <w:lang w:eastAsia="zh-CN"/>
        </w:rPr>
        <w:t>集输工程主要为生态影响，主要体现在施工期管线管沟开挖对沿线植被、土壤造成的破坏，同时会产生一定的水土流失影响。</w:t>
      </w:r>
    </w:p>
    <w:p w14:paraId="05C0688B" w14:textId="7930B497" w:rsidR="00DC446C" w:rsidRPr="002B5835" w:rsidRDefault="003B63DE" w:rsidP="003B63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）本项目输送介质为含硫天然气及气田水，</w:t>
      </w:r>
      <w:r w:rsidR="001A6854">
        <w:rPr>
          <w:rFonts w:ascii="Times New Roman" w:hAnsi="Times New Roman"/>
          <w:bCs/>
          <w:kern w:val="2"/>
          <w:sz w:val="24"/>
          <w:szCs w:val="24"/>
          <w:lang w:eastAsia="zh-CN"/>
        </w:rPr>
        <w:t>试采期</w:t>
      </w:r>
      <w:r w:rsidRPr="002B5835">
        <w:rPr>
          <w:rFonts w:ascii="Times New Roman" w:hAnsi="Times New Roman"/>
          <w:bCs/>
          <w:kern w:val="2"/>
          <w:sz w:val="24"/>
          <w:szCs w:val="24"/>
          <w:lang w:eastAsia="zh-CN"/>
        </w:rPr>
        <w:t>需考虑环境风险影响。</w:t>
      </w:r>
    </w:p>
    <w:p w14:paraId="417746FB" w14:textId="77777777" w:rsidR="00DC446C" w:rsidRPr="002B5835" w:rsidRDefault="003B1968" w:rsidP="003D2EEB">
      <w:pPr>
        <w:pStyle w:val="2"/>
        <w:ind w:firstLine="480"/>
        <w:rPr>
          <w:szCs w:val="24"/>
          <w:lang w:eastAsia="zh-CN"/>
        </w:rPr>
      </w:pPr>
      <w:bookmarkStart w:id="11" w:name="_Toc110440006"/>
      <w:r w:rsidRPr="002B5835">
        <w:rPr>
          <w:lang w:eastAsia="zh-CN"/>
        </w:rPr>
        <w:t>1.</w:t>
      </w:r>
      <w:r w:rsidR="008C73CE" w:rsidRPr="002B5835">
        <w:rPr>
          <w:lang w:eastAsia="zh-CN"/>
        </w:rPr>
        <w:t>3</w:t>
      </w:r>
      <w:r w:rsidRPr="002B5835">
        <w:rPr>
          <w:lang w:eastAsia="zh-CN"/>
        </w:rPr>
        <w:t>环境影响评价的工作过程</w:t>
      </w:r>
      <w:bookmarkEnd w:id="11"/>
    </w:p>
    <w:p w14:paraId="17EAE4A7"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主要评价工作过程如下：</w:t>
      </w:r>
    </w:p>
    <w:p w14:paraId="29528980"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）研究国家和地方有关环境保护的法律法规、政策、标准及相关规划等，依据相关规定确定本项目环境影响评价文件类型；</w:t>
      </w:r>
    </w:p>
    <w:p w14:paraId="5E71BB21"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）收集和研究项目相关技术文件和其他相关文件，进行初步工程分析，明确本项目的工程组成，根据工程特点确定产排污环节和主要污染物；</w:t>
      </w:r>
    </w:p>
    <w:p w14:paraId="4C24D3B4"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）结合初步工程分析结果和环境现状资料，识别建设项目的环境影响因素，筛选主要的环境影响评价因子，明确评价重点，确定评价工作等级、评价范围及评价标准；</w:t>
      </w:r>
    </w:p>
    <w:p w14:paraId="3BDA7DC0"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4</w:t>
      </w:r>
      <w:r w:rsidRPr="002B5835">
        <w:rPr>
          <w:rFonts w:ascii="Times New Roman" w:hAnsi="Times New Roman"/>
          <w:bCs/>
          <w:kern w:val="2"/>
          <w:sz w:val="24"/>
          <w:szCs w:val="24"/>
          <w:lang w:eastAsia="zh-CN"/>
        </w:rPr>
        <w:t>）制定工作方案，在进行充分的环境现状调查、监测的基础上开展环境质量现状评价，并进行进一步的工程分析，根据工程分析确定的污染源强以及结合项目区环境特征，采用模型计算和类比调查的方式预测、分析或评价项目建设对环境的影响范围以及引起的环境质量变化情况，从环境保护角度分析论证建设工程的可行性；</w:t>
      </w:r>
    </w:p>
    <w:p w14:paraId="48171507"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5</w:t>
      </w:r>
      <w:r w:rsidRPr="002B5835">
        <w:rPr>
          <w:rFonts w:ascii="Times New Roman" w:hAnsi="Times New Roman"/>
          <w:bCs/>
          <w:kern w:val="2"/>
          <w:sz w:val="24"/>
          <w:szCs w:val="24"/>
          <w:lang w:eastAsia="zh-CN"/>
        </w:rPr>
        <w:t>）在对建设项目实施后可能造成的环境影响进行分析、预测的基础上，提出预防或者减轻不良环境影响的对策和措施，从环境保护的角度提出项目建设的可行性结论，完成环境影响报告书编制。</w:t>
      </w:r>
    </w:p>
    <w:p w14:paraId="388E850F"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本项目环境影响评价过程见下图：</w:t>
      </w:r>
    </w:p>
    <w:p w14:paraId="4E937048" w14:textId="77777777" w:rsidR="00DC446C" w:rsidRPr="002B5835" w:rsidRDefault="003B1968" w:rsidP="003D2EEB">
      <w:pPr>
        <w:widowControl w:val="0"/>
        <w:tabs>
          <w:tab w:val="left" w:pos="0"/>
        </w:tabs>
        <w:adjustRightInd w:val="0"/>
        <w:snapToGrid w:val="0"/>
        <w:spacing w:line="360" w:lineRule="auto"/>
        <w:jc w:val="both"/>
        <w:rPr>
          <w:rFonts w:ascii="Times New Roman" w:hAnsi="Times New Roman"/>
          <w:sz w:val="21"/>
          <w:szCs w:val="21"/>
          <w:lang w:eastAsia="zh-CN"/>
        </w:rPr>
      </w:pPr>
      <w:r w:rsidRPr="002B5835">
        <w:rPr>
          <w:rFonts w:ascii="Times New Roman" w:hAnsi="Times New Roman"/>
          <w:noProof/>
          <w:position w:val="-161"/>
          <w:sz w:val="21"/>
          <w:szCs w:val="21"/>
          <w:lang w:eastAsia="zh-CN"/>
        </w:rPr>
        <w:lastRenderedPageBreak/>
        <w:drawing>
          <wp:inline distT="0" distB="0" distL="0" distR="0" wp14:anchorId="61BD0651" wp14:editId="2BA83C0D">
            <wp:extent cx="5379720" cy="5130165"/>
            <wp:effectExtent l="0" t="0" r="0" b="0"/>
            <wp:docPr id="5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6.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379720" cy="5130165"/>
                    </a:xfrm>
                    <a:prstGeom prst="rect">
                      <a:avLst/>
                    </a:prstGeom>
                    <a:noFill/>
                    <a:ln>
                      <a:noFill/>
                    </a:ln>
                  </pic:spPr>
                </pic:pic>
              </a:graphicData>
            </a:graphic>
          </wp:inline>
        </w:drawing>
      </w:r>
    </w:p>
    <w:p w14:paraId="09476036" w14:textId="28D4365A" w:rsidR="00DC446C" w:rsidRPr="002B5835" w:rsidRDefault="003B1968"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022611" w:rsidRPr="002B5835">
        <w:rPr>
          <w:rFonts w:ascii="Times New Roman" w:eastAsia="黑体" w:hAnsi="Times New Roman"/>
          <w:sz w:val="21"/>
          <w:szCs w:val="21"/>
          <w:lang w:eastAsia="zh-CN"/>
        </w:rPr>
        <w:t>1.1</w:t>
      </w:r>
      <w:r w:rsidRPr="002B5835">
        <w:rPr>
          <w:rFonts w:ascii="Times New Roman" w:eastAsia="黑体" w:hAnsi="Times New Roman"/>
          <w:sz w:val="21"/>
          <w:szCs w:val="21"/>
          <w:lang w:eastAsia="zh-CN"/>
        </w:rPr>
        <w:t xml:space="preserve">-1    </w:t>
      </w:r>
      <w:r w:rsidRPr="002B5835">
        <w:rPr>
          <w:rFonts w:ascii="Times New Roman" w:eastAsia="黑体" w:hAnsi="Times New Roman"/>
          <w:sz w:val="21"/>
          <w:szCs w:val="21"/>
          <w:lang w:eastAsia="zh-CN"/>
        </w:rPr>
        <w:t>环境影响评价程序</w:t>
      </w:r>
    </w:p>
    <w:p w14:paraId="1242BA3B" w14:textId="77777777" w:rsidR="00DC446C" w:rsidRPr="002B5835" w:rsidRDefault="003B1968" w:rsidP="003D2EEB">
      <w:pPr>
        <w:pStyle w:val="2"/>
        <w:ind w:firstLine="480"/>
        <w:rPr>
          <w:szCs w:val="24"/>
          <w:lang w:eastAsia="zh-CN"/>
        </w:rPr>
      </w:pPr>
      <w:bookmarkStart w:id="12" w:name="_Toc110440007"/>
      <w:r w:rsidRPr="002B5835">
        <w:rPr>
          <w:szCs w:val="24"/>
          <w:lang w:eastAsia="zh-CN"/>
        </w:rPr>
        <w:t>1.</w:t>
      </w:r>
      <w:r w:rsidR="008C73CE" w:rsidRPr="002B5835">
        <w:rPr>
          <w:szCs w:val="24"/>
          <w:lang w:eastAsia="zh-CN"/>
        </w:rPr>
        <w:t>4</w:t>
      </w:r>
      <w:r w:rsidRPr="002B5835">
        <w:rPr>
          <w:szCs w:val="24"/>
          <w:lang w:eastAsia="zh-CN"/>
        </w:rPr>
        <w:t>分析判定相关情况</w:t>
      </w:r>
      <w:bookmarkEnd w:id="12"/>
    </w:p>
    <w:p w14:paraId="15FCC2EA" w14:textId="45C48F06" w:rsidR="003B63DE" w:rsidRPr="002B5835" w:rsidRDefault="003B63DE" w:rsidP="003B63DE">
      <w:pPr>
        <w:widowControl w:val="0"/>
        <w:tabs>
          <w:tab w:val="left" w:pos="0"/>
        </w:tabs>
        <w:kinsoku w:val="0"/>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本项目符合</w:t>
      </w:r>
      <w:r w:rsidR="00A32347" w:rsidRPr="00A32347">
        <w:rPr>
          <w:rFonts w:ascii="Times New Roman" w:hAnsi="Times New Roman" w:hint="eastAsia"/>
          <w:bCs/>
          <w:kern w:val="2"/>
          <w:sz w:val="24"/>
          <w:szCs w:val="24"/>
          <w:lang w:eastAsia="zh-CN"/>
        </w:rPr>
        <w:t>《产业结构调整指导目录（</w:t>
      </w:r>
      <w:r w:rsidR="00A32347" w:rsidRPr="00A32347">
        <w:rPr>
          <w:rFonts w:ascii="Times New Roman" w:hAnsi="Times New Roman" w:hint="eastAsia"/>
          <w:bCs/>
          <w:kern w:val="2"/>
          <w:sz w:val="24"/>
          <w:szCs w:val="24"/>
          <w:lang w:eastAsia="zh-CN"/>
        </w:rPr>
        <w:t>2019</w:t>
      </w:r>
      <w:r w:rsidR="00A32347" w:rsidRPr="00A32347">
        <w:rPr>
          <w:rFonts w:ascii="Times New Roman" w:hAnsi="Times New Roman" w:hint="eastAsia"/>
          <w:bCs/>
          <w:kern w:val="2"/>
          <w:sz w:val="24"/>
          <w:szCs w:val="24"/>
          <w:lang w:eastAsia="zh-CN"/>
        </w:rPr>
        <w:t>年本）》与《国家发展改革委关于修改</w:t>
      </w:r>
      <w:r w:rsidR="00A32347" w:rsidRPr="00A32347">
        <w:rPr>
          <w:rFonts w:ascii="Times New Roman" w:hAnsi="Times New Roman" w:hint="eastAsia"/>
          <w:bCs/>
          <w:kern w:val="2"/>
          <w:sz w:val="24"/>
          <w:szCs w:val="24"/>
          <w:lang w:eastAsia="zh-CN"/>
        </w:rPr>
        <w:t>&lt;</w:t>
      </w:r>
      <w:r w:rsidR="00A32347" w:rsidRPr="00A32347">
        <w:rPr>
          <w:rFonts w:ascii="Times New Roman" w:hAnsi="Times New Roman" w:hint="eastAsia"/>
          <w:bCs/>
          <w:kern w:val="2"/>
          <w:sz w:val="24"/>
          <w:szCs w:val="24"/>
          <w:lang w:eastAsia="zh-CN"/>
        </w:rPr>
        <w:t>产业结构调整指导目录（</w:t>
      </w:r>
      <w:r w:rsidR="00A32347" w:rsidRPr="00A32347">
        <w:rPr>
          <w:rFonts w:ascii="Times New Roman" w:hAnsi="Times New Roman" w:hint="eastAsia"/>
          <w:bCs/>
          <w:kern w:val="2"/>
          <w:sz w:val="24"/>
          <w:szCs w:val="24"/>
          <w:lang w:eastAsia="zh-CN"/>
        </w:rPr>
        <w:t>2019</w:t>
      </w:r>
      <w:r w:rsidR="00A32347" w:rsidRPr="00A32347">
        <w:rPr>
          <w:rFonts w:ascii="Times New Roman" w:hAnsi="Times New Roman" w:hint="eastAsia"/>
          <w:bCs/>
          <w:kern w:val="2"/>
          <w:sz w:val="24"/>
          <w:szCs w:val="24"/>
          <w:lang w:eastAsia="zh-CN"/>
        </w:rPr>
        <w:t>年本）</w:t>
      </w:r>
      <w:r w:rsidR="00A32347" w:rsidRPr="00A32347">
        <w:rPr>
          <w:rFonts w:ascii="Times New Roman" w:hAnsi="Times New Roman" w:hint="eastAsia"/>
          <w:bCs/>
          <w:kern w:val="2"/>
          <w:sz w:val="24"/>
          <w:szCs w:val="24"/>
          <w:lang w:eastAsia="zh-CN"/>
        </w:rPr>
        <w:t>&gt;</w:t>
      </w:r>
      <w:r w:rsidR="00A32347" w:rsidRPr="00A32347">
        <w:rPr>
          <w:rFonts w:ascii="Times New Roman" w:hAnsi="Times New Roman" w:hint="eastAsia"/>
          <w:bCs/>
          <w:kern w:val="2"/>
          <w:sz w:val="24"/>
          <w:szCs w:val="24"/>
          <w:lang w:eastAsia="zh-CN"/>
        </w:rPr>
        <w:t>的决定》</w:t>
      </w:r>
      <w:r w:rsidR="00485439">
        <w:rPr>
          <w:rFonts w:ascii="Times New Roman" w:hAnsi="Times New Roman" w:hint="eastAsia"/>
          <w:bCs/>
          <w:kern w:val="2"/>
          <w:sz w:val="24"/>
          <w:szCs w:val="24"/>
          <w:lang w:eastAsia="zh-CN"/>
        </w:rPr>
        <w:t>（</w:t>
      </w:r>
      <w:r w:rsidR="00485439">
        <w:rPr>
          <w:rFonts w:ascii="Times New Roman" w:hAnsi="Times New Roman" w:hint="eastAsia"/>
          <w:bCs/>
          <w:kern w:val="2"/>
          <w:sz w:val="24"/>
          <w:szCs w:val="24"/>
          <w:lang w:eastAsia="zh-CN"/>
        </w:rPr>
        <w:t>2</w:t>
      </w:r>
      <w:r w:rsidR="00485439">
        <w:rPr>
          <w:rFonts w:ascii="Times New Roman" w:hAnsi="Times New Roman"/>
          <w:bCs/>
          <w:kern w:val="2"/>
          <w:sz w:val="24"/>
          <w:szCs w:val="24"/>
          <w:lang w:eastAsia="zh-CN"/>
        </w:rPr>
        <w:t>021</w:t>
      </w:r>
      <w:r w:rsidR="00485439">
        <w:rPr>
          <w:rFonts w:ascii="Times New Roman" w:hAnsi="Times New Roman" w:hint="eastAsia"/>
          <w:bCs/>
          <w:kern w:val="2"/>
          <w:sz w:val="24"/>
          <w:szCs w:val="24"/>
          <w:lang w:eastAsia="zh-CN"/>
        </w:rPr>
        <w:t>年修订）</w:t>
      </w:r>
      <w:r w:rsidRPr="002B5835">
        <w:rPr>
          <w:rFonts w:ascii="Times New Roman" w:hAnsi="Times New Roman"/>
          <w:bCs/>
          <w:kern w:val="2"/>
          <w:sz w:val="24"/>
          <w:szCs w:val="24"/>
          <w:lang w:eastAsia="zh-CN"/>
        </w:rPr>
        <w:t>及相关环保政策要求。</w:t>
      </w:r>
    </w:p>
    <w:p w14:paraId="458295D4" w14:textId="7CF9B88D" w:rsidR="00DC446C" w:rsidRPr="002B5835" w:rsidRDefault="003B63DE" w:rsidP="003B63DE">
      <w:pPr>
        <w:widowControl w:val="0"/>
        <w:tabs>
          <w:tab w:val="left" w:pos="0"/>
        </w:tabs>
        <w:kinsoku w:val="0"/>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w:t>
      </w:r>
      <w:proofErr w:type="gramStart"/>
      <w:r w:rsidR="00133FF9" w:rsidRPr="002B5835">
        <w:rPr>
          <w:rFonts w:ascii="Times New Roman" w:hAnsi="Times New Roman"/>
          <w:bCs/>
          <w:kern w:val="2"/>
          <w:sz w:val="24"/>
          <w:szCs w:val="24"/>
          <w:lang w:eastAsia="zh-CN"/>
        </w:rPr>
        <w:t>未</w:t>
      </w:r>
      <w:r w:rsidRPr="002B5835">
        <w:rPr>
          <w:rFonts w:ascii="Times New Roman" w:hAnsi="Times New Roman"/>
          <w:bCs/>
          <w:kern w:val="2"/>
          <w:sz w:val="24"/>
          <w:szCs w:val="24"/>
          <w:lang w:eastAsia="zh-CN"/>
        </w:rPr>
        <w:t>位于</w:t>
      </w:r>
      <w:proofErr w:type="gramEnd"/>
      <w:r w:rsidRPr="002B5835">
        <w:rPr>
          <w:rFonts w:ascii="Times New Roman" w:hAnsi="Times New Roman"/>
          <w:bCs/>
          <w:kern w:val="2"/>
          <w:sz w:val="24"/>
          <w:szCs w:val="24"/>
          <w:lang w:eastAsia="zh-CN"/>
        </w:rPr>
        <w:t>四川省达州市划定的生态保护红线区域内，与四川省</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三线一单</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不冲突；本项目建设不占用永久基本农田，</w:t>
      </w:r>
      <w:proofErr w:type="gramStart"/>
      <w:r w:rsidR="00133FF9" w:rsidRPr="002B5835">
        <w:rPr>
          <w:rFonts w:ascii="Times New Roman" w:hAnsi="Times New Roman"/>
          <w:bCs/>
          <w:kern w:val="2"/>
          <w:sz w:val="24"/>
          <w:szCs w:val="24"/>
          <w:lang w:eastAsia="zh-CN"/>
        </w:rPr>
        <w:t>未</w:t>
      </w:r>
      <w:r w:rsidRPr="002B5835">
        <w:rPr>
          <w:rFonts w:ascii="Times New Roman" w:hAnsi="Times New Roman"/>
          <w:bCs/>
          <w:kern w:val="2"/>
          <w:sz w:val="24"/>
          <w:szCs w:val="24"/>
          <w:lang w:eastAsia="zh-CN"/>
        </w:rPr>
        <w:t>位于</w:t>
      </w:r>
      <w:proofErr w:type="gramEnd"/>
      <w:r w:rsidRPr="002B5835">
        <w:rPr>
          <w:rFonts w:ascii="Times New Roman" w:hAnsi="Times New Roman"/>
          <w:bCs/>
          <w:kern w:val="2"/>
          <w:sz w:val="24"/>
          <w:szCs w:val="24"/>
          <w:lang w:eastAsia="zh-CN"/>
        </w:rPr>
        <w:t>自然保护区、森林公园、风景名胜区等生态敏感区范围内，拟建井场和管线</w:t>
      </w:r>
      <w:proofErr w:type="gramStart"/>
      <w:r w:rsidRPr="002B5835">
        <w:rPr>
          <w:rFonts w:ascii="Times New Roman" w:hAnsi="Times New Roman"/>
          <w:bCs/>
          <w:kern w:val="2"/>
          <w:sz w:val="24"/>
          <w:szCs w:val="24"/>
          <w:lang w:eastAsia="zh-CN"/>
        </w:rPr>
        <w:t>沿线不</w:t>
      </w:r>
      <w:proofErr w:type="gramEnd"/>
      <w:r w:rsidRPr="002B5835">
        <w:rPr>
          <w:rFonts w:ascii="Times New Roman" w:hAnsi="Times New Roman"/>
          <w:bCs/>
          <w:kern w:val="2"/>
          <w:sz w:val="24"/>
          <w:szCs w:val="24"/>
          <w:lang w:eastAsia="zh-CN"/>
        </w:rPr>
        <w:t>涉及集中式饮用水源保护区。</w:t>
      </w:r>
    </w:p>
    <w:p w14:paraId="3DBAC553" w14:textId="77777777" w:rsidR="00DC446C" w:rsidRPr="002B5835" w:rsidRDefault="003B1968" w:rsidP="003D2EEB">
      <w:pPr>
        <w:pStyle w:val="2"/>
        <w:ind w:firstLine="480"/>
        <w:rPr>
          <w:szCs w:val="24"/>
          <w:lang w:eastAsia="zh-CN"/>
        </w:rPr>
      </w:pPr>
      <w:bookmarkStart w:id="13" w:name="_Toc110440008"/>
      <w:r w:rsidRPr="002B5835">
        <w:rPr>
          <w:szCs w:val="24"/>
          <w:lang w:eastAsia="zh-CN"/>
        </w:rPr>
        <w:t>1.5</w:t>
      </w:r>
      <w:r w:rsidRPr="002B5835">
        <w:rPr>
          <w:szCs w:val="24"/>
          <w:lang w:eastAsia="zh-CN"/>
        </w:rPr>
        <w:t>关注的主要环境问题</w:t>
      </w:r>
      <w:bookmarkEnd w:id="13"/>
    </w:p>
    <w:p w14:paraId="65987620" w14:textId="5B62E7F1" w:rsidR="003B63DE" w:rsidRPr="002B5835" w:rsidRDefault="003B63DE" w:rsidP="003B63DE">
      <w:pPr>
        <w:widowControl w:val="0"/>
        <w:tabs>
          <w:tab w:val="left" w:pos="0"/>
        </w:tabs>
        <w:overflowPunct w:val="0"/>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）废气：施工期主要是开挖扬尘、部分机械设备运行产生的废气（主要污染物</w:t>
      </w:r>
      <w:r w:rsidRPr="002B5835">
        <w:rPr>
          <w:rFonts w:ascii="Times New Roman" w:hAnsi="Times New Roman"/>
          <w:bCs/>
          <w:kern w:val="2"/>
          <w:sz w:val="24"/>
          <w:szCs w:val="24"/>
          <w:lang w:eastAsia="zh-CN"/>
        </w:rPr>
        <w:t>NO</w:t>
      </w:r>
      <w:r w:rsidRPr="002B5835">
        <w:rPr>
          <w:rFonts w:ascii="Times New Roman" w:hAnsi="Times New Roman"/>
          <w:bCs/>
          <w:kern w:val="2"/>
          <w:sz w:val="24"/>
          <w:szCs w:val="24"/>
          <w:vertAlign w:val="subscript"/>
          <w:lang w:eastAsia="zh-CN"/>
        </w:rPr>
        <w:t>x</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CO</w:t>
      </w:r>
      <w:r w:rsidRPr="002B5835">
        <w:rPr>
          <w:rFonts w:ascii="Times New Roman" w:hAnsi="Times New Roman"/>
          <w:bCs/>
          <w:kern w:val="2"/>
          <w:sz w:val="24"/>
          <w:szCs w:val="24"/>
          <w:lang w:eastAsia="zh-CN"/>
        </w:rPr>
        <w:t>）、焊接烟尘等；</w:t>
      </w:r>
      <w:r w:rsidR="00625D3A">
        <w:rPr>
          <w:rFonts w:ascii="Times New Roman" w:hAnsi="Times New Roman" w:hint="eastAsia"/>
          <w:bCs/>
          <w:kern w:val="2"/>
          <w:sz w:val="24"/>
          <w:szCs w:val="24"/>
          <w:lang w:eastAsia="zh-CN"/>
        </w:rPr>
        <w:t>试采</w:t>
      </w:r>
      <w:r w:rsidRPr="002B5835">
        <w:rPr>
          <w:rFonts w:ascii="Times New Roman" w:hAnsi="Times New Roman"/>
          <w:bCs/>
          <w:kern w:val="2"/>
          <w:sz w:val="24"/>
          <w:szCs w:val="24"/>
          <w:lang w:eastAsia="zh-CN"/>
        </w:rPr>
        <w:t>期主要为</w:t>
      </w:r>
      <w:r w:rsidR="00133FF9" w:rsidRPr="002B5835">
        <w:rPr>
          <w:rFonts w:ascii="Times New Roman" w:hAnsi="Times New Roman"/>
          <w:bCs/>
          <w:kern w:val="2"/>
          <w:sz w:val="24"/>
          <w:szCs w:val="24"/>
          <w:lang w:eastAsia="zh-CN"/>
        </w:rPr>
        <w:t>水套加热炉废气、火炬长明灯废气</w:t>
      </w:r>
      <w:r w:rsidR="004B3D0D"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非正常工况下的检修废气和事故放空废气。环评中注重施工期废气的环</w:t>
      </w:r>
      <w:r w:rsidRPr="002B5835">
        <w:rPr>
          <w:rFonts w:ascii="Times New Roman" w:hAnsi="Times New Roman"/>
          <w:bCs/>
          <w:kern w:val="2"/>
          <w:sz w:val="24"/>
          <w:szCs w:val="24"/>
          <w:lang w:eastAsia="zh-CN"/>
        </w:rPr>
        <w:lastRenderedPageBreak/>
        <w:t>境影响分析和</w:t>
      </w:r>
      <w:r w:rsidR="00625D3A">
        <w:rPr>
          <w:rFonts w:ascii="Times New Roman" w:hAnsi="Times New Roman" w:hint="eastAsia"/>
          <w:bCs/>
          <w:kern w:val="2"/>
          <w:sz w:val="24"/>
          <w:szCs w:val="24"/>
          <w:lang w:eastAsia="zh-CN"/>
        </w:rPr>
        <w:t>试采</w:t>
      </w:r>
      <w:r w:rsidRPr="002B5835">
        <w:rPr>
          <w:rFonts w:ascii="Times New Roman" w:hAnsi="Times New Roman"/>
          <w:bCs/>
          <w:kern w:val="2"/>
          <w:sz w:val="24"/>
          <w:szCs w:val="24"/>
          <w:lang w:eastAsia="zh-CN"/>
        </w:rPr>
        <w:t>期废气的达标排放及影响分析。</w:t>
      </w:r>
    </w:p>
    <w:p w14:paraId="24F8990C" w14:textId="4BE2BBB8" w:rsidR="003B63DE" w:rsidRPr="002B5835" w:rsidRDefault="003B63DE" w:rsidP="003B63DE">
      <w:pPr>
        <w:widowControl w:val="0"/>
        <w:tabs>
          <w:tab w:val="left" w:pos="0"/>
        </w:tabs>
        <w:overflowPunct w:val="0"/>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）废水：施工期主要是钻井废水</w:t>
      </w:r>
      <w:r w:rsidR="004B3D0D" w:rsidRPr="002B5835">
        <w:rPr>
          <w:rFonts w:ascii="Times New Roman" w:hAnsi="Times New Roman"/>
          <w:bCs/>
          <w:kern w:val="2"/>
          <w:sz w:val="24"/>
          <w:szCs w:val="24"/>
          <w:lang w:eastAsia="zh-CN"/>
        </w:rPr>
        <w:t>、洗井废水、压裂返排液</w:t>
      </w:r>
      <w:r w:rsidRPr="002B5835">
        <w:rPr>
          <w:rFonts w:ascii="Times New Roman" w:hAnsi="Times New Roman"/>
          <w:bCs/>
          <w:kern w:val="2"/>
          <w:sz w:val="24"/>
          <w:szCs w:val="24"/>
          <w:lang w:eastAsia="zh-CN"/>
        </w:rPr>
        <w:t>、清管试压废水以及施工人员生活污水；</w:t>
      </w:r>
      <w:r w:rsidR="00625D3A">
        <w:rPr>
          <w:rFonts w:ascii="Times New Roman" w:hAnsi="Times New Roman" w:hint="eastAsia"/>
          <w:bCs/>
          <w:kern w:val="2"/>
          <w:sz w:val="24"/>
          <w:szCs w:val="24"/>
          <w:lang w:eastAsia="zh-CN"/>
        </w:rPr>
        <w:t>试采</w:t>
      </w:r>
      <w:r w:rsidRPr="002B5835">
        <w:rPr>
          <w:rFonts w:ascii="Times New Roman" w:hAnsi="Times New Roman"/>
          <w:bCs/>
          <w:kern w:val="2"/>
          <w:sz w:val="24"/>
          <w:szCs w:val="24"/>
          <w:lang w:eastAsia="zh-CN"/>
        </w:rPr>
        <w:t>期主要为分离计量产生的气田水。环评中注重施工期废水处理的可行性和可靠性论证，</w:t>
      </w:r>
      <w:r w:rsidR="00625D3A">
        <w:rPr>
          <w:rFonts w:ascii="Times New Roman" w:hAnsi="Times New Roman" w:hint="eastAsia"/>
          <w:bCs/>
          <w:kern w:val="2"/>
          <w:sz w:val="24"/>
          <w:szCs w:val="24"/>
          <w:lang w:eastAsia="zh-CN"/>
        </w:rPr>
        <w:t>试采</w:t>
      </w:r>
      <w:r w:rsidRPr="002B5835">
        <w:rPr>
          <w:rFonts w:ascii="Times New Roman" w:hAnsi="Times New Roman"/>
          <w:bCs/>
          <w:kern w:val="2"/>
          <w:sz w:val="24"/>
          <w:szCs w:val="24"/>
          <w:lang w:eastAsia="zh-CN"/>
        </w:rPr>
        <w:t>期气田水依托处置可行性分析。</w:t>
      </w:r>
    </w:p>
    <w:p w14:paraId="701418A7" w14:textId="730D22DD" w:rsidR="003B63DE" w:rsidRPr="002B5835" w:rsidRDefault="003B63DE" w:rsidP="003B63DE">
      <w:pPr>
        <w:widowControl w:val="0"/>
        <w:tabs>
          <w:tab w:val="left" w:pos="0"/>
        </w:tabs>
        <w:overflowPunct w:val="0"/>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）噪声：施工期为各类机械设备产生的噪声；</w:t>
      </w:r>
      <w:r w:rsidR="00625D3A">
        <w:rPr>
          <w:rFonts w:ascii="Times New Roman" w:hAnsi="Times New Roman" w:hint="eastAsia"/>
          <w:bCs/>
          <w:kern w:val="2"/>
          <w:sz w:val="24"/>
          <w:szCs w:val="24"/>
          <w:lang w:eastAsia="zh-CN"/>
        </w:rPr>
        <w:t>试采</w:t>
      </w:r>
      <w:r w:rsidRPr="002B5835">
        <w:rPr>
          <w:rFonts w:ascii="Times New Roman" w:hAnsi="Times New Roman"/>
          <w:bCs/>
          <w:kern w:val="2"/>
          <w:sz w:val="24"/>
          <w:szCs w:val="24"/>
          <w:lang w:eastAsia="zh-CN"/>
        </w:rPr>
        <w:t>期主要为</w:t>
      </w:r>
      <w:r w:rsidR="00D6322D">
        <w:rPr>
          <w:rFonts w:ascii="Times New Roman" w:hAnsi="Times New Roman"/>
          <w:bCs/>
          <w:kern w:val="2"/>
          <w:sz w:val="24"/>
          <w:szCs w:val="24"/>
          <w:lang w:eastAsia="zh-CN"/>
        </w:rPr>
        <w:t>试采站</w:t>
      </w:r>
      <w:r w:rsidRPr="002B5835">
        <w:rPr>
          <w:rFonts w:ascii="Times New Roman" w:hAnsi="Times New Roman"/>
          <w:bCs/>
          <w:kern w:val="2"/>
          <w:sz w:val="24"/>
          <w:szCs w:val="24"/>
          <w:lang w:eastAsia="zh-CN"/>
        </w:rPr>
        <w:t>节流阀等因节流或流速改变造成部件的机械振动而产生的一定噪声</w:t>
      </w:r>
      <w:r w:rsidR="004B3D0D" w:rsidRPr="002B5835">
        <w:rPr>
          <w:rFonts w:ascii="Times New Roman" w:hAnsi="Times New Roman"/>
          <w:bCs/>
          <w:kern w:val="2"/>
          <w:sz w:val="24"/>
          <w:szCs w:val="24"/>
          <w:lang w:eastAsia="zh-CN"/>
        </w:rPr>
        <w:t>以及放空火炬噪声</w:t>
      </w:r>
      <w:r w:rsidRPr="002B5835">
        <w:rPr>
          <w:rFonts w:ascii="Times New Roman" w:hAnsi="Times New Roman"/>
          <w:bCs/>
          <w:kern w:val="2"/>
          <w:sz w:val="24"/>
          <w:szCs w:val="24"/>
          <w:lang w:eastAsia="zh-CN"/>
        </w:rPr>
        <w:t>。环评中注重施工期和</w:t>
      </w:r>
      <w:r w:rsidR="00625D3A">
        <w:rPr>
          <w:rFonts w:ascii="Times New Roman" w:hAnsi="Times New Roman" w:hint="eastAsia"/>
          <w:bCs/>
          <w:kern w:val="2"/>
          <w:sz w:val="24"/>
          <w:szCs w:val="24"/>
          <w:lang w:eastAsia="zh-CN"/>
        </w:rPr>
        <w:t>试采</w:t>
      </w:r>
      <w:r w:rsidRPr="002B5835">
        <w:rPr>
          <w:rFonts w:ascii="Times New Roman" w:hAnsi="Times New Roman"/>
          <w:bCs/>
          <w:kern w:val="2"/>
          <w:sz w:val="24"/>
          <w:szCs w:val="24"/>
          <w:lang w:eastAsia="zh-CN"/>
        </w:rPr>
        <w:t>期噪声控制措施的可行性论证。</w:t>
      </w:r>
    </w:p>
    <w:p w14:paraId="4E02C0D1" w14:textId="57E9D78A" w:rsidR="003B63DE" w:rsidRPr="002B5835" w:rsidRDefault="003B63DE" w:rsidP="003B63DE">
      <w:pPr>
        <w:widowControl w:val="0"/>
        <w:tabs>
          <w:tab w:val="left" w:pos="0"/>
        </w:tabs>
        <w:overflowPunct w:val="0"/>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4</w:t>
      </w:r>
      <w:r w:rsidRPr="002B5835">
        <w:rPr>
          <w:rFonts w:ascii="Times New Roman" w:hAnsi="Times New Roman"/>
          <w:bCs/>
          <w:kern w:val="2"/>
          <w:sz w:val="24"/>
          <w:szCs w:val="24"/>
          <w:lang w:eastAsia="zh-CN"/>
        </w:rPr>
        <w:t>）固体废物：施工期主要是废弃土石方、生活垃圾</w:t>
      </w:r>
      <w:r w:rsidR="004B3D0D" w:rsidRPr="002B5835">
        <w:rPr>
          <w:rFonts w:ascii="Times New Roman" w:hAnsi="Times New Roman"/>
          <w:bCs/>
          <w:kern w:val="2"/>
          <w:sz w:val="24"/>
          <w:szCs w:val="24"/>
          <w:lang w:eastAsia="zh-CN"/>
        </w:rPr>
        <w:t>、</w:t>
      </w:r>
      <w:r w:rsidR="008E7B30" w:rsidRPr="002B5835">
        <w:rPr>
          <w:rFonts w:ascii="Times New Roman" w:hAnsi="Times New Roman"/>
          <w:bCs/>
          <w:kern w:val="2"/>
          <w:sz w:val="24"/>
          <w:szCs w:val="24"/>
          <w:lang w:eastAsia="zh-CN"/>
        </w:rPr>
        <w:t>水基钻井固废、废油</w:t>
      </w:r>
      <w:r w:rsidRPr="002B5835">
        <w:rPr>
          <w:rFonts w:ascii="Times New Roman" w:hAnsi="Times New Roman"/>
          <w:bCs/>
          <w:kern w:val="2"/>
          <w:sz w:val="24"/>
          <w:szCs w:val="24"/>
          <w:lang w:eastAsia="zh-CN"/>
        </w:rPr>
        <w:t>等；场站值班人员生活垃圾。环评中注重施工期固体废物处理的可行性进行论证。</w:t>
      </w:r>
    </w:p>
    <w:p w14:paraId="5AABFF65" w14:textId="49152F49" w:rsidR="003B63DE" w:rsidRPr="002B5835" w:rsidRDefault="003B63DE" w:rsidP="003B63DE">
      <w:pPr>
        <w:widowControl w:val="0"/>
        <w:tabs>
          <w:tab w:val="left" w:pos="0"/>
        </w:tabs>
        <w:overflowPunct w:val="0"/>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5</w:t>
      </w:r>
      <w:r w:rsidRPr="002B5835">
        <w:rPr>
          <w:rFonts w:ascii="Times New Roman" w:hAnsi="Times New Roman"/>
          <w:bCs/>
          <w:kern w:val="2"/>
          <w:sz w:val="24"/>
          <w:szCs w:val="24"/>
          <w:lang w:eastAsia="zh-CN"/>
        </w:rPr>
        <w:t>）生态环境：施工期生态环境影响主要来自站场和管道施工过程中开挖管沟、施工机械和人员的践踏等活动，以及工程临时占地、施工产生的固体废物等对土壤、生态环境的影响；</w:t>
      </w:r>
      <w:r w:rsidR="00625D3A">
        <w:rPr>
          <w:rFonts w:ascii="Times New Roman" w:hAnsi="Times New Roman" w:hint="eastAsia"/>
          <w:bCs/>
          <w:kern w:val="2"/>
          <w:sz w:val="24"/>
          <w:szCs w:val="24"/>
          <w:lang w:eastAsia="zh-CN"/>
        </w:rPr>
        <w:t>试采</w:t>
      </w:r>
      <w:r w:rsidRPr="002B5835">
        <w:rPr>
          <w:rFonts w:ascii="Times New Roman" w:hAnsi="Times New Roman"/>
          <w:bCs/>
          <w:kern w:val="2"/>
          <w:sz w:val="24"/>
          <w:szCs w:val="24"/>
          <w:lang w:eastAsia="zh-CN"/>
        </w:rPr>
        <w:t>期主要为生态恢复。环评中注意对生态环境保护措施进行论证。</w:t>
      </w:r>
    </w:p>
    <w:p w14:paraId="1DA8F56D" w14:textId="1371ADFF" w:rsidR="007E1ED2" w:rsidRPr="002B5835" w:rsidRDefault="003B63DE" w:rsidP="003B63DE">
      <w:pPr>
        <w:widowControl w:val="0"/>
        <w:tabs>
          <w:tab w:val="left" w:pos="0"/>
        </w:tabs>
        <w:overflowPunct w:val="0"/>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6</w:t>
      </w:r>
      <w:r w:rsidRPr="002B5835">
        <w:rPr>
          <w:rFonts w:ascii="Times New Roman" w:hAnsi="Times New Roman"/>
          <w:bCs/>
          <w:kern w:val="2"/>
          <w:sz w:val="24"/>
          <w:szCs w:val="24"/>
          <w:lang w:eastAsia="zh-CN"/>
        </w:rPr>
        <w:t>）环境风险：主要为输气管道、设备等受影响而产生泄漏风险以及井喷事故的环境风险。</w:t>
      </w:r>
    </w:p>
    <w:p w14:paraId="75DC1BD4" w14:textId="77777777" w:rsidR="00DC446C" w:rsidRPr="002B5835" w:rsidRDefault="003B1968" w:rsidP="003D2EEB">
      <w:pPr>
        <w:pStyle w:val="2"/>
        <w:ind w:firstLine="480"/>
        <w:rPr>
          <w:szCs w:val="24"/>
          <w:lang w:eastAsia="zh-CN"/>
        </w:rPr>
      </w:pPr>
      <w:bookmarkStart w:id="14" w:name="_Toc110440009"/>
      <w:r w:rsidRPr="002B5835">
        <w:rPr>
          <w:szCs w:val="24"/>
          <w:lang w:eastAsia="zh-CN"/>
        </w:rPr>
        <w:t>1.</w:t>
      </w:r>
      <w:r w:rsidR="001C7171" w:rsidRPr="002B5835">
        <w:rPr>
          <w:szCs w:val="24"/>
          <w:lang w:eastAsia="zh-CN"/>
        </w:rPr>
        <w:t>6</w:t>
      </w:r>
      <w:r w:rsidRPr="002B5835">
        <w:rPr>
          <w:szCs w:val="24"/>
          <w:lang w:eastAsia="zh-CN"/>
        </w:rPr>
        <w:t>环境影响评价的主要结论</w:t>
      </w:r>
      <w:bookmarkEnd w:id="14"/>
    </w:p>
    <w:p w14:paraId="1A30F2AC" w14:textId="77777777" w:rsidR="003B63DE" w:rsidRPr="002B5835" w:rsidRDefault="003B63DE" w:rsidP="003B63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符合国家产业政策，与当地规划相容，符合石油天然气发展规划；所在区域环境空气质量现状较好；建设期间对生态环境、地表水、地下水、大气、土壤、声环境影响小，不改变区域的环境功能；该项目达到清洁生产国内先进水平，采用的环保措施可行，社会、经济效益十分显著；建设项目环境可行，选址选线合理；该工程采取的环境风险措施可靠，制定的应急预案切实可行，在落实风险防范措施及应急预案后，环境风险达到可接受水平；所采取的废水、固体废物和噪声防治措施以及水土保持措施可行有效，在建设过程认真落实报告提出的各项污染防治措施后，对周围环境不会造成污染影响。从环境角度而言，无明显制约项目建设的环境因素，本项目在拟选站址、线路建设是可行的。</w:t>
      </w:r>
    </w:p>
    <w:p w14:paraId="4AAA65E6" w14:textId="62DA7E09" w:rsidR="00DC446C" w:rsidRPr="002B5835" w:rsidRDefault="003B63DE" w:rsidP="003B63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综上，项目建设无明显制约的环境因素，建设过程中认真落实报告提出的各项污染防治、生态保护措施和应急预案后，从环境保护角度而言，本项目在拟选站址、线路建设是可行的。</w:t>
      </w:r>
    </w:p>
    <w:p w14:paraId="0613F98E" w14:textId="77777777" w:rsidR="00DC446C" w:rsidRPr="002B5835" w:rsidRDefault="00DC446C" w:rsidP="003D2EEB">
      <w:pPr>
        <w:adjustRightInd w:val="0"/>
        <w:snapToGrid w:val="0"/>
        <w:spacing w:line="360" w:lineRule="auto"/>
        <w:ind w:firstLineChars="200" w:firstLine="440"/>
        <w:rPr>
          <w:rFonts w:ascii="Times New Roman" w:hAnsi="Times New Roman"/>
          <w:lang w:eastAsia="zh-CN"/>
        </w:rPr>
        <w:sectPr w:rsidR="00DC446C" w:rsidRPr="002B5835" w:rsidSect="00812C9C">
          <w:headerReference w:type="default" r:id="rId12"/>
          <w:type w:val="nextColumn"/>
          <w:pgSz w:w="11910" w:h="16840"/>
          <w:pgMar w:top="1440" w:right="1800" w:bottom="1440" w:left="1800" w:header="877" w:footer="1007" w:gutter="0"/>
          <w:cols w:space="720"/>
        </w:sectPr>
      </w:pPr>
    </w:p>
    <w:p w14:paraId="47597DA0" w14:textId="77777777" w:rsidR="00DC446C" w:rsidRPr="002B5835" w:rsidRDefault="003B1968" w:rsidP="003D2EEB">
      <w:pPr>
        <w:pStyle w:val="1"/>
        <w:adjustRightInd w:val="0"/>
        <w:snapToGrid w:val="0"/>
        <w:spacing w:beforeLines="200" w:before="624" w:after="0" w:line="480" w:lineRule="auto"/>
        <w:jc w:val="center"/>
        <w:rPr>
          <w:rFonts w:ascii="Times New Roman" w:eastAsia="黑体" w:hAnsi="Times New Roman"/>
          <w:b w:val="0"/>
          <w:sz w:val="28"/>
          <w:szCs w:val="28"/>
          <w:lang w:eastAsia="zh-CN"/>
        </w:rPr>
      </w:pPr>
      <w:bookmarkStart w:id="15" w:name="_Toc110440010"/>
      <w:r w:rsidRPr="002B5835">
        <w:rPr>
          <w:rFonts w:ascii="Times New Roman" w:eastAsia="黑体" w:hAnsi="Times New Roman"/>
          <w:b w:val="0"/>
          <w:sz w:val="28"/>
          <w:szCs w:val="28"/>
          <w:lang w:eastAsia="zh-CN"/>
        </w:rPr>
        <w:lastRenderedPageBreak/>
        <w:t>2</w:t>
      </w:r>
      <w:r w:rsidRPr="002B5835">
        <w:rPr>
          <w:rFonts w:ascii="Times New Roman" w:eastAsia="黑体" w:hAnsi="Times New Roman"/>
          <w:b w:val="0"/>
          <w:sz w:val="28"/>
          <w:szCs w:val="28"/>
          <w:lang w:eastAsia="zh-CN"/>
        </w:rPr>
        <w:t>总则</w:t>
      </w:r>
      <w:bookmarkEnd w:id="15"/>
    </w:p>
    <w:p w14:paraId="4F353013" w14:textId="77777777" w:rsidR="00DC446C" w:rsidRPr="002B5835" w:rsidRDefault="003B1968" w:rsidP="003D2EEB">
      <w:pPr>
        <w:pStyle w:val="2"/>
        <w:ind w:firstLine="480"/>
        <w:rPr>
          <w:szCs w:val="24"/>
          <w:lang w:eastAsia="zh-CN"/>
        </w:rPr>
      </w:pPr>
      <w:bookmarkStart w:id="16" w:name="_Toc110440011"/>
      <w:r w:rsidRPr="002B5835">
        <w:rPr>
          <w:szCs w:val="24"/>
          <w:lang w:eastAsia="zh-CN"/>
        </w:rPr>
        <w:t>2.1</w:t>
      </w:r>
      <w:r w:rsidRPr="002B5835">
        <w:rPr>
          <w:szCs w:val="24"/>
          <w:lang w:eastAsia="zh-CN"/>
        </w:rPr>
        <w:t>评价目的</w:t>
      </w:r>
      <w:bookmarkEnd w:id="16"/>
    </w:p>
    <w:p w14:paraId="468237A5"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通过对区域现状环境质量、自然生态等的调查，在现状调查和工程分析的基础上，对项目及区域的主要环境影响因子进行分析、预测、评价，确定项目对区域生态、水、声等环境影响的程度及范围，分析可能存在的环境风险。同时，从环保角度提出工程拟采取的污染治理措施并论证环保措施的可行性；分析污染物总量控制要求；并就项目建设环境可行性和选址的合理性做出结论，为环境保护部门提供可靠的决策依据，为项目顺利建设和运行提供有效的污染防治措施，为建设单位环境管理提供科学依据，达到保护好区域环境的目的。</w:t>
      </w:r>
    </w:p>
    <w:p w14:paraId="0C9DA09E" w14:textId="77777777" w:rsidR="00DC446C" w:rsidRPr="002B5835" w:rsidRDefault="003B1968" w:rsidP="003D2EEB">
      <w:pPr>
        <w:pStyle w:val="2"/>
        <w:ind w:firstLine="480"/>
        <w:rPr>
          <w:szCs w:val="24"/>
          <w:lang w:eastAsia="zh-CN"/>
        </w:rPr>
      </w:pPr>
      <w:bookmarkStart w:id="17" w:name="_Toc110440012"/>
      <w:r w:rsidRPr="002B5835">
        <w:rPr>
          <w:szCs w:val="24"/>
          <w:lang w:eastAsia="zh-CN"/>
        </w:rPr>
        <w:t>2.2</w:t>
      </w:r>
      <w:r w:rsidRPr="002B5835">
        <w:rPr>
          <w:szCs w:val="24"/>
          <w:lang w:eastAsia="zh-CN"/>
        </w:rPr>
        <w:t>评价原则</w:t>
      </w:r>
      <w:bookmarkEnd w:id="17"/>
    </w:p>
    <w:p w14:paraId="1627818D"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突出环境影响评价的源头预防作用，坚持保护和改善环境质量。</w:t>
      </w:r>
    </w:p>
    <w:p w14:paraId="04A1C1E3"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）依法评价</w:t>
      </w:r>
    </w:p>
    <w:p w14:paraId="4C97D5C4"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贯彻执行我国环境保护相关法律法规、标准、政策和规划等，优化项目建设，服务环境管理。</w:t>
      </w:r>
    </w:p>
    <w:p w14:paraId="77F091CC"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）科学评价</w:t>
      </w:r>
    </w:p>
    <w:p w14:paraId="631637E4"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规范环境影响评价方法，科学分析项目建设对环境质量的影响。</w:t>
      </w:r>
    </w:p>
    <w:p w14:paraId="666B1E89"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）突出重点</w:t>
      </w:r>
    </w:p>
    <w:p w14:paraId="367F5F83"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eastAsia="黑体" w:hAnsi="Times New Roman"/>
          <w:b/>
          <w:lang w:eastAsia="zh-CN"/>
        </w:rPr>
      </w:pPr>
      <w:r w:rsidRPr="002B5835">
        <w:rPr>
          <w:rFonts w:ascii="Times New Roman" w:hAnsi="Times New Roman"/>
          <w:bCs/>
          <w:kern w:val="2"/>
          <w:sz w:val="24"/>
          <w:szCs w:val="24"/>
          <w:lang w:eastAsia="zh-CN"/>
        </w:rPr>
        <w:t>根据建设项目的工程内容及其特点，明确与环境要素间的作用效应关系，充分利用符合时效的数据资料及成果，对建设项目主要环境影响予以重点分析和评价。</w:t>
      </w:r>
    </w:p>
    <w:p w14:paraId="4F7FF417" w14:textId="77777777" w:rsidR="00DC446C" w:rsidRPr="002B5835" w:rsidRDefault="003B1968" w:rsidP="003D2EEB">
      <w:pPr>
        <w:pStyle w:val="2"/>
        <w:ind w:firstLine="480"/>
        <w:rPr>
          <w:szCs w:val="24"/>
          <w:lang w:eastAsia="zh-CN"/>
        </w:rPr>
      </w:pPr>
      <w:bookmarkStart w:id="18" w:name="_Toc110440013"/>
      <w:r w:rsidRPr="002B5835">
        <w:rPr>
          <w:szCs w:val="24"/>
          <w:lang w:eastAsia="zh-CN"/>
        </w:rPr>
        <w:t>2.3</w:t>
      </w:r>
      <w:r w:rsidRPr="002B5835">
        <w:rPr>
          <w:szCs w:val="24"/>
          <w:lang w:eastAsia="zh-CN"/>
        </w:rPr>
        <w:t>编制依据</w:t>
      </w:r>
      <w:bookmarkEnd w:id="18"/>
    </w:p>
    <w:p w14:paraId="7AC3E57A"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9" w:name="_Toc110440014"/>
      <w:r w:rsidRPr="002B5835">
        <w:rPr>
          <w:rFonts w:ascii="Times New Roman" w:eastAsia="黑体" w:hAnsi="Times New Roman"/>
          <w:b w:val="0"/>
          <w:sz w:val="24"/>
          <w:szCs w:val="24"/>
          <w:lang w:eastAsia="zh-CN"/>
        </w:rPr>
        <w:t>2.3.1</w:t>
      </w:r>
      <w:r w:rsidRPr="002B5835">
        <w:rPr>
          <w:rFonts w:ascii="Times New Roman" w:eastAsia="黑体" w:hAnsi="Times New Roman"/>
          <w:b w:val="0"/>
          <w:sz w:val="24"/>
          <w:szCs w:val="24"/>
          <w:lang w:eastAsia="zh-CN"/>
        </w:rPr>
        <w:t>法律、法规</w:t>
      </w:r>
      <w:bookmarkEnd w:id="19"/>
    </w:p>
    <w:p w14:paraId="48477254" w14:textId="77777777" w:rsidR="00DC446C" w:rsidRPr="002B5835" w:rsidRDefault="003B1968" w:rsidP="003D2EEB">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lang w:eastAsia="zh-CN"/>
        </w:rPr>
        <w:t>（</w:t>
      </w:r>
      <w:r w:rsidRPr="002B5835">
        <w:rPr>
          <w:rFonts w:ascii="Times New Roman" w:eastAsia="Times New Roman" w:hAnsi="Times New Roman"/>
          <w:lang w:eastAsia="zh-CN"/>
        </w:rPr>
        <w:t>1</w:t>
      </w:r>
      <w:r w:rsidRPr="002B5835">
        <w:rPr>
          <w:rFonts w:ascii="Times New Roman" w:hAnsi="Times New Roman"/>
          <w:lang w:eastAsia="zh-CN"/>
        </w:rPr>
        <w:t>）《</w:t>
      </w:r>
      <w:r w:rsidRPr="002B5835">
        <w:rPr>
          <w:rFonts w:ascii="Times New Roman" w:eastAsia="Times New Roman" w:hAnsi="Times New Roman"/>
          <w:lang w:eastAsia="zh-CN"/>
        </w:rPr>
        <w:t>&lt;</w:t>
      </w:r>
      <w:r w:rsidRPr="002B5835">
        <w:rPr>
          <w:rFonts w:ascii="Times New Roman" w:hAnsi="Times New Roman"/>
          <w:lang w:eastAsia="zh-CN"/>
        </w:rPr>
        <w:t>中华人民共和国环境保护法</w:t>
      </w:r>
      <w:r w:rsidRPr="002B5835">
        <w:rPr>
          <w:rFonts w:ascii="Times New Roman" w:eastAsia="Times New Roman" w:hAnsi="Times New Roman"/>
          <w:lang w:eastAsia="zh-CN"/>
        </w:rPr>
        <w:t>&gt;</w:t>
      </w:r>
      <w:r w:rsidRPr="002B5835">
        <w:rPr>
          <w:rFonts w:ascii="Times New Roman" w:hAnsi="Times New Roman"/>
          <w:lang w:eastAsia="zh-CN"/>
        </w:rPr>
        <w:t>（</w:t>
      </w:r>
      <w:r w:rsidRPr="002B5835">
        <w:rPr>
          <w:rFonts w:ascii="Times New Roman" w:eastAsia="Times New Roman" w:hAnsi="Times New Roman"/>
          <w:lang w:eastAsia="zh-CN"/>
        </w:rPr>
        <w:t>2014</w:t>
      </w:r>
      <w:r w:rsidRPr="002B5835">
        <w:rPr>
          <w:rFonts w:ascii="Times New Roman" w:hAnsi="Times New Roman"/>
          <w:spacing w:val="-27"/>
          <w:lang w:eastAsia="zh-CN"/>
        </w:rPr>
        <w:t>修订）》，</w:t>
      </w:r>
      <w:r w:rsidRPr="002B5835">
        <w:rPr>
          <w:rFonts w:ascii="Times New Roman" w:eastAsia="Times New Roman" w:hAnsi="Times New Roman"/>
          <w:spacing w:val="-27"/>
          <w:lang w:eastAsia="zh-CN"/>
        </w:rPr>
        <w:t>2015</w:t>
      </w:r>
      <w:r w:rsidRPr="002B5835">
        <w:rPr>
          <w:rFonts w:ascii="Times New Roman" w:hAnsi="Times New Roman"/>
          <w:lang w:eastAsia="zh-CN"/>
        </w:rPr>
        <w:t>年</w:t>
      </w:r>
      <w:r w:rsidRPr="002B5835">
        <w:rPr>
          <w:rFonts w:ascii="Times New Roman" w:eastAsia="Times New Roman" w:hAnsi="Times New Roman"/>
          <w:lang w:eastAsia="zh-CN"/>
        </w:rPr>
        <w:t>1</w:t>
      </w:r>
      <w:r w:rsidRPr="002B5835">
        <w:rPr>
          <w:rFonts w:ascii="Times New Roman" w:hAnsi="Times New Roman"/>
          <w:lang w:eastAsia="zh-CN"/>
        </w:rPr>
        <w:t>月</w:t>
      </w:r>
      <w:r w:rsidRPr="002B5835">
        <w:rPr>
          <w:rFonts w:ascii="Times New Roman" w:eastAsia="Times New Roman" w:hAnsi="Times New Roman"/>
          <w:lang w:eastAsia="zh-CN"/>
        </w:rPr>
        <w:t>1</w:t>
      </w:r>
      <w:r w:rsidRPr="002B5835">
        <w:rPr>
          <w:rFonts w:ascii="Times New Roman" w:hAnsi="Times New Roman"/>
          <w:lang w:eastAsia="zh-CN"/>
        </w:rPr>
        <w:t>日起施行；</w:t>
      </w:r>
    </w:p>
    <w:p w14:paraId="77F9E7D7" w14:textId="77777777" w:rsidR="00DC446C" w:rsidRPr="002B5835" w:rsidRDefault="003B1968" w:rsidP="003D2EEB">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lang w:eastAsia="zh-CN"/>
        </w:rPr>
        <w:t>（</w:t>
      </w:r>
      <w:r w:rsidRPr="002B5835">
        <w:rPr>
          <w:rFonts w:ascii="Times New Roman" w:eastAsia="Times New Roman" w:hAnsi="Times New Roman"/>
          <w:lang w:eastAsia="zh-CN"/>
        </w:rPr>
        <w:t>2</w:t>
      </w:r>
      <w:r w:rsidRPr="002B5835">
        <w:rPr>
          <w:rFonts w:ascii="Times New Roman" w:hAnsi="Times New Roman"/>
          <w:lang w:eastAsia="zh-CN"/>
        </w:rPr>
        <w:t>）《中华人民共和国环境影响评价法（</w:t>
      </w:r>
      <w:r w:rsidRPr="002B5835">
        <w:rPr>
          <w:rFonts w:ascii="Times New Roman" w:eastAsia="Times New Roman" w:hAnsi="Times New Roman"/>
          <w:lang w:eastAsia="zh-CN"/>
        </w:rPr>
        <w:t>2018</w:t>
      </w:r>
      <w:r w:rsidRPr="002B5835">
        <w:rPr>
          <w:rFonts w:ascii="Times New Roman" w:hAnsi="Times New Roman"/>
          <w:spacing w:val="-27"/>
          <w:lang w:eastAsia="zh-CN"/>
        </w:rPr>
        <w:t>修订）》，</w:t>
      </w:r>
      <w:r w:rsidRPr="002B5835">
        <w:rPr>
          <w:rFonts w:ascii="Times New Roman" w:eastAsia="Times New Roman" w:hAnsi="Times New Roman"/>
          <w:spacing w:val="-27"/>
          <w:lang w:eastAsia="zh-CN"/>
        </w:rPr>
        <w:t>2018</w:t>
      </w:r>
      <w:r w:rsidRPr="002B5835">
        <w:rPr>
          <w:rFonts w:ascii="Times New Roman" w:hAnsi="Times New Roman"/>
          <w:lang w:eastAsia="zh-CN"/>
        </w:rPr>
        <w:t>年</w:t>
      </w:r>
      <w:r w:rsidRPr="002B5835">
        <w:rPr>
          <w:rFonts w:ascii="Times New Roman" w:eastAsia="Times New Roman" w:hAnsi="Times New Roman"/>
          <w:lang w:eastAsia="zh-CN"/>
        </w:rPr>
        <w:t>12</w:t>
      </w:r>
      <w:r w:rsidRPr="002B5835">
        <w:rPr>
          <w:rFonts w:ascii="Times New Roman" w:hAnsi="Times New Roman"/>
          <w:lang w:eastAsia="zh-CN"/>
        </w:rPr>
        <w:t>月</w:t>
      </w:r>
      <w:r w:rsidRPr="002B5835">
        <w:rPr>
          <w:rFonts w:ascii="Times New Roman" w:eastAsia="Times New Roman" w:hAnsi="Times New Roman"/>
          <w:lang w:eastAsia="zh-CN"/>
        </w:rPr>
        <w:t>29</w:t>
      </w:r>
      <w:r w:rsidRPr="002B5835">
        <w:rPr>
          <w:rFonts w:ascii="Times New Roman" w:hAnsi="Times New Roman"/>
          <w:lang w:eastAsia="zh-CN"/>
        </w:rPr>
        <w:t>日施行；</w:t>
      </w:r>
    </w:p>
    <w:p w14:paraId="49400F74" w14:textId="77777777" w:rsidR="00DC446C" w:rsidRPr="002B5835" w:rsidRDefault="003B1968" w:rsidP="003D2EEB">
      <w:pPr>
        <w:pStyle w:val="ac"/>
        <w:adjustRightInd w:val="0"/>
        <w:snapToGrid w:val="0"/>
        <w:spacing w:before="0" w:line="360" w:lineRule="auto"/>
        <w:ind w:left="0" w:firstLineChars="200" w:firstLine="468"/>
        <w:rPr>
          <w:rFonts w:ascii="Times New Roman" w:hAnsi="Times New Roman"/>
          <w:lang w:eastAsia="zh-CN"/>
        </w:rPr>
      </w:pPr>
      <w:r w:rsidRPr="002B5835">
        <w:rPr>
          <w:rFonts w:ascii="Times New Roman" w:hAnsi="Times New Roman"/>
          <w:spacing w:val="-6"/>
          <w:lang w:eastAsia="zh-CN"/>
        </w:rPr>
        <w:t>（</w:t>
      </w:r>
      <w:r w:rsidRPr="002B5835">
        <w:rPr>
          <w:rFonts w:ascii="Times New Roman" w:eastAsia="Times New Roman" w:hAnsi="Times New Roman"/>
          <w:spacing w:val="-6"/>
          <w:lang w:eastAsia="zh-CN"/>
        </w:rPr>
        <w:t>3</w:t>
      </w:r>
      <w:r w:rsidRPr="002B5835">
        <w:rPr>
          <w:rFonts w:ascii="Times New Roman" w:hAnsi="Times New Roman"/>
          <w:spacing w:val="-6"/>
          <w:lang w:eastAsia="zh-CN"/>
        </w:rPr>
        <w:t>）《中华人民共和国水污染防治法》，</w:t>
      </w:r>
      <w:r w:rsidRPr="002B5835">
        <w:rPr>
          <w:rFonts w:ascii="Times New Roman" w:eastAsia="Times New Roman" w:hAnsi="Times New Roman"/>
          <w:spacing w:val="-6"/>
          <w:lang w:eastAsia="zh-CN"/>
        </w:rPr>
        <w:t>2018</w:t>
      </w:r>
      <w:r w:rsidRPr="002B5835">
        <w:rPr>
          <w:rFonts w:ascii="Times New Roman" w:hAnsi="Times New Roman"/>
          <w:lang w:eastAsia="zh-CN"/>
        </w:rPr>
        <w:t>年</w:t>
      </w:r>
      <w:r w:rsidRPr="002B5835">
        <w:rPr>
          <w:rFonts w:ascii="Times New Roman" w:eastAsia="Times New Roman" w:hAnsi="Times New Roman"/>
          <w:lang w:eastAsia="zh-CN"/>
        </w:rPr>
        <w:t>1</w:t>
      </w:r>
      <w:r w:rsidRPr="002B5835">
        <w:rPr>
          <w:rFonts w:ascii="Times New Roman" w:hAnsi="Times New Roman"/>
          <w:lang w:eastAsia="zh-CN"/>
        </w:rPr>
        <w:t>月</w:t>
      </w:r>
      <w:r w:rsidRPr="002B5835">
        <w:rPr>
          <w:rFonts w:ascii="Times New Roman" w:eastAsia="Times New Roman" w:hAnsi="Times New Roman"/>
          <w:lang w:eastAsia="zh-CN"/>
        </w:rPr>
        <w:t>1</w:t>
      </w:r>
      <w:r w:rsidRPr="002B5835">
        <w:rPr>
          <w:rFonts w:ascii="Times New Roman" w:hAnsi="Times New Roman"/>
          <w:lang w:eastAsia="zh-CN"/>
        </w:rPr>
        <w:t>日起施行；</w:t>
      </w:r>
    </w:p>
    <w:p w14:paraId="399DA1CB" w14:textId="77777777" w:rsidR="00DC446C" w:rsidRPr="002B5835" w:rsidRDefault="003B1968" w:rsidP="003D2EEB">
      <w:pPr>
        <w:pStyle w:val="ac"/>
        <w:adjustRightInd w:val="0"/>
        <w:snapToGrid w:val="0"/>
        <w:spacing w:before="0" w:line="360" w:lineRule="auto"/>
        <w:ind w:left="0" w:firstLineChars="200" w:firstLine="470"/>
        <w:rPr>
          <w:rFonts w:ascii="Times New Roman" w:hAnsi="Times New Roman"/>
          <w:lang w:eastAsia="zh-CN"/>
        </w:rPr>
      </w:pPr>
      <w:r w:rsidRPr="002B5835">
        <w:rPr>
          <w:rFonts w:ascii="Times New Roman" w:hAnsi="Times New Roman"/>
          <w:spacing w:val="-5"/>
          <w:lang w:eastAsia="zh-CN"/>
        </w:rPr>
        <w:t>（</w:t>
      </w:r>
      <w:r w:rsidRPr="002B5835">
        <w:rPr>
          <w:rFonts w:ascii="Times New Roman" w:eastAsia="Times New Roman" w:hAnsi="Times New Roman"/>
          <w:spacing w:val="-5"/>
          <w:lang w:eastAsia="zh-CN"/>
        </w:rPr>
        <w:t>4</w:t>
      </w:r>
      <w:r w:rsidRPr="002B5835">
        <w:rPr>
          <w:rFonts w:ascii="Times New Roman" w:hAnsi="Times New Roman"/>
          <w:spacing w:val="-5"/>
          <w:lang w:eastAsia="zh-CN"/>
        </w:rPr>
        <w:t>）《中华人民共和国大气污染防治法》，</w:t>
      </w:r>
      <w:r w:rsidRPr="002B5835">
        <w:rPr>
          <w:rFonts w:ascii="Times New Roman" w:eastAsia="Times New Roman" w:hAnsi="Times New Roman"/>
          <w:spacing w:val="-5"/>
          <w:lang w:eastAsia="zh-CN"/>
        </w:rPr>
        <w:t>2016</w:t>
      </w:r>
      <w:r w:rsidRPr="002B5835">
        <w:rPr>
          <w:rFonts w:ascii="Times New Roman" w:hAnsi="Times New Roman"/>
          <w:lang w:eastAsia="zh-CN"/>
        </w:rPr>
        <w:t>年</w:t>
      </w:r>
      <w:r w:rsidRPr="002B5835">
        <w:rPr>
          <w:rFonts w:ascii="Times New Roman" w:eastAsia="Times New Roman" w:hAnsi="Times New Roman"/>
          <w:lang w:eastAsia="zh-CN"/>
        </w:rPr>
        <w:t>1</w:t>
      </w:r>
      <w:r w:rsidRPr="002B5835">
        <w:rPr>
          <w:rFonts w:ascii="Times New Roman" w:hAnsi="Times New Roman"/>
          <w:lang w:eastAsia="zh-CN"/>
        </w:rPr>
        <w:t>月</w:t>
      </w:r>
      <w:r w:rsidRPr="002B5835">
        <w:rPr>
          <w:rFonts w:ascii="Times New Roman" w:hAnsi="Times New Roman"/>
          <w:lang w:eastAsia="zh-CN"/>
        </w:rPr>
        <w:t>1</w:t>
      </w:r>
      <w:r w:rsidRPr="002B5835">
        <w:rPr>
          <w:rFonts w:ascii="Times New Roman" w:hAnsi="Times New Roman"/>
          <w:lang w:eastAsia="zh-CN"/>
        </w:rPr>
        <w:t>日起施行；</w:t>
      </w:r>
    </w:p>
    <w:p w14:paraId="6F54BB9D" w14:textId="77777777" w:rsidR="00DC446C" w:rsidRPr="002B5835" w:rsidRDefault="003B1968" w:rsidP="003D2EEB">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lang w:eastAsia="zh-CN"/>
        </w:rPr>
        <w:lastRenderedPageBreak/>
        <w:t>（</w:t>
      </w:r>
      <w:r w:rsidRPr="002B5835">
        <w:rPr>
          <w:rFonts w:ascii="Times New Roman" w:eastAsia="Times New Roman" w:hAnsi="Times New Roman"/>
          <w:lang w:eastAsia="zh-CN"/>
        </w:rPr>
        <w:t>5</w:t>
      </w:r>
      <w:r w:rsidRPr="002B5835">
        <w:rPr>
          <w:rFonts w:ascii="Times New Roman" w:hAnsi="Times New Roman"/>
          <w:lang w:eastAsia="zh-CN"/>
        </w:rPr>
        <w:t>）《中华人民共和国环境噪声污染防治法（</w:t>
      </w:r>
      <w:r w:rsidRPr="002B5835">
        <w:rPr>
          <w:rFonts w:ascii="Times New Roman" w:eastAsia="Times New Roman" w:hAnsi="Times New Roman"/>
          <w:lang w:eastAsia="zh-CN"/>
        </w:rPr>
        <w:t>2018</w:t>
      </w:r>
      <w:r w:rsidRPr="002B5835">
        <w:rPr>
          <w:rFonts w:ascii="Times New Roman" w:hAnsi="Times New Roman"/>
          <w:spacing w:val="-27"/>
          <w:lang w:eastAsia="zh-CN"/>
        </w:rPr>
        <w:t>修订）》，</w:t>
      </w:r>
      <w:r w:rsidRPr="002B5835">
        <w:rPr>
          <w:rFonts w:ascii="Times New Roman" w:eastAsia="Times New Roman" w:hAnsi="Times New Roman"/>
          <w:spacing w:val="-27"/>
          <w:lang w:eastAsia="zh-CN"/>
        </w:rPr>
        <w:t>2018</w:t>
      </w:r>
      <w:r w:rsidRPr="002B5835">
        <w:rPr>
          <w:rFonts w:ascii="Times New Roman" w:hAnsi="Times New Roman"/>
          <w:lang w:eastAsia="zh-CN"/>
        </w:rPr>
        <w:t>年</w:t>
      </w:r>
      <w:r w:rsidRPr="002B5835">
        <w:rPr>
          <w:rFonts w:ascii="Times New Roman" w:eastAsia="Times New Roman" w:hAnsi="Times New Roman"/>
          <w:lang w:eastAsia="zh-CN"/>
        </w:rPr>
        <w:t>12</w:t>
      </w:r>
      <w:r w:rsidRPr="002B5835">
        <w:rPr>
          <w:rFonts w:ascii="Times New Roman" w:hAnsi="Times New Roman"/>
          <w:lang w:eastAsia="zh-CN"/>
        </w:rPr>
        <w:t>月</w:t>
      </w:r>
      <w:r w:rsidRPr="002B5835">
        <w:rPr>
          <w:rFonts w:ascii="Times New Roman" w:eastAsia="Times New Roman" w:hAnsi="Times New Roman"/>
          <w:lang w:eastAsia="zh-CN"/>
        </w:rPr>
        <w:t>29</w:t>
      </w:r>
      <w:r w:rsidRPr="002B5835">
        <w:rPr>
          <w:rFonts w:ascii="Times New Roman" w:hAnsi="Times New Roman"/>
          <w:lang w:eastAsia="zh-CN"/>
        </w:rPr>
        <w:t>日施行；</w:t>
      </w:r>
    </w:p>
    <w:p w14:paraId="20AE7232" w14:textId="77777777" w:rsidR="00DC446C" w:rsidRPr="002B5835" w:rsidRDefault="003B1968" w:rsidP="003D2EEB">
      <w:pPr>
        <w:pStyle w:val="ac"/>
        <w:adjustRightInd w:val="0"/>
        <w:snapToGrid w:val="0"/>
        <w:spacing w:before="0" w:line="360" w:lineRule="auto"/>
        <w:ind w:left="0" w:firstLineChars="200" w:firstLine="470"/>
        <w:rPr>
          <w:rFonts w:ascii="Times New Roman" w:hAnsi="Times New Roman"/>
          <w:lang w:eastAsia="zh-CN"/>
        </w:rPr>
      </w:pPr>
      <w:r w:rsidRPr="002B5835">
        <w:rPr>
          <w:rFonts w:ascii="Times New Roman" w:hAnsi="Times New Roman"/>
          <w:spacing w:val="-5"/>
          <w:lang w:eastAsia="zh-CN"/>
        </w:rPr>
        <w:t>（</w:t>
      </w:r>
      <w:r w:rsidRPr="002B5835">
        <w:rPr>
          <w:rFonts w:ascii="Times New Roman" w:eastAsia="Times New Roman" w:hAnsi="Times New Roman"/>
          <w:spacing w:val="-5"/>
          <w:lang w:eastAsia="zh-CN"/>
        </w:rPr>
        <w:t>6</w:t>
      </w:r>
      <w:r w:rsidRPr="002B5835">
        <w:rPr>
          <w:rFonts w:ascii="Times New Roman" w:hAnsi="Times New Roman"/>
          <w:spacing w:val="-5"/>
          <w:lang w:eastAsia="zh-CN"/>
        </w:rPr>
        <w:t>）《中华人民共和国固体废物污染环境防治法》，</w:t>
      </w:r>
      <w:r w:rsidRPr="002B5835">
        <w:rPr>
          <w:rFonts w:ascii="Times New Roman" w:eastAsia="Times New Roman" w:hAnsi="Times New Roman"/>
          <w:spacing w:val="-5"/>
          <w:lang w:eastAsia="zh-CN"/>
        </w:rPr>
        <w:t>2020</w:t>
      </w:r>
      <w:r w:rsidRPr="002B5835">
        <w:rPr>
          <w:rFonts w:ascii="Times New Roman" w:hAnsi="Times New Roman"/>
          <w:spacing w:val="-5"/>
          <w:lang w:eastAsia="zh-CN"/>
        </w:rPr>
        <w:t>年修订</w:t>
      </w:r>
      <w:r w:rsidRPr="002B5835">
        <w:rPr>
          <w:rFonts w:ascii="Times New Roman" w:hAnsi="Times New Roman"/>
          <w:lang w:eastAsia="zh-CN"/>
        </w:rPr>
        <w:t>；</w:t>
      </w:r>
    </w:p>
    <w:p w14:paraId="5F5F9AE4" w14:textId="77777777" w:rsidR="00DC446C" w:rsidRPr="002B5835" w:rsidRDefault="003B1968" w:rsidP="003D2EEB">
      <w:pPr>
        <w:pStyle w:val="ac"/>
        <w:adjustRightInd w:val="0"/>
        <w:snapToGrid w:val="0"/>
        <w:spacing w:before="0" w:line="360" w:lineRule="auto"/>
        <w:ind w:left="0" w:firstLineChars="200" w:firstLine="480"/>
        <w:rPr>
          <w:rFonts w:ascii="Times New Roman" w:hAnsi="Times New Roman"/>
          <w:lang w:eastAsia="zh-CN"/>
        </w:rPr>
      </w:pPr>
      <w:r w:rsidRPr="002B5835">
        <w:rPr>
          <w:rFonts w:ascii="Times New Roman" w:hAnsi="Times New Roman"/>
          <w:lang w:eastAsia="zh-CN"/>
        </w:rPr>
        <w:t>（</w:t>
      </w:r>
      <w:r w:rsidRPr="002B5835">
        <w:rPr>
          <w:rFonts w:ascii="Times New Roman" w:hAnsi="Times New Roman"/>
          <w:lang w:eastAsia="zh-CN"/>
        </w:rPr>
        <w:t>7</w:t>
      </w:r>
      <w:r w:rsidRPr="002B5835">
        <w:rPr>
          <w:rFonts w:ascii="Times New Roman" w:hAnsi="Times New Roman"/>
          <w:lang w:eastAsia="zh-CN"/>
        </w:rPr>
        <w:t>）《中华人民共和国土壤污染防治法》（</w:t>
      </w:r>
      <w:r w:rsidRPr="002B5835">
        <w:rPr>
          <w:rFonts w:ascii="Times New Roman" w:hAnsi="Times New Roman"/>
          <w:lang w:eastAsia="zh-CN"/>
        </w:rPr>
        <w:t>2019</w:t>
      </w:r>
      <w:r w:rsidRPr="002B5835">
        <w:rPr>
          <w:rFonts w:ascii="Times New Roman" w:hAnsi="Times New Roman"/>
          <w:lang w:eastAsia="zh-CN"/>
        </w:rPr>
        <w:t>年</w:t>
      </w:r>
      <w:r w:rsidRPr="002B5835">
        <w:rPr>
          <w:rFonts w:ascii="Times New Roman" w:hAnsi="Times New Roman"/>
          <w:lang w:eastAsia="zh-CN"/>
        </w:rPr>
        <w:t>1</w:t>
      </w:r>
      <w:r w:rsidRPr="002B5835">
        <w:rPr>
          <w:rFonts w:ascii="Times New Roman" w:hAnsi="Times New Roman"/>
          <w:lang w:eastAsia="zh-CN"/>
        </w:rPr>
        <w:t>月</w:t>
      </w:r>
      <w:r w:rsidRPr="002B5835">
        <w:rPr>
          <w:rFonts w:ascii="Times New Roman" w:hAnsi="Times New Roman"/>
          <w:lang w:eastAsia="zh-CN"/>
        </w:rPr>
        <w:t>1</w:t>
      </w:r>
      <w:r w:rsidRPr="002B5835">
        <w:rPr>
          <w:rFonts w:ascii="Times New Roman" w:hAnsi="Times New Roman"/>
          <w:lang w:eastAsia="zh-CN"/>
        </w:rPr>
        <w:t>日起实施）；</w:t>
      </w:r>
    </w:p>
    <w:p w14:paraId="71C5F58A" w14:textId="55E58F15" w:rsidR="00DC446C" w:rsidRPr="002B5835" w:rsidRDefault="003B1968" w:rsidP="003D2EEB">
      <w:pPr>
        <w:pStyle w:val="ac"/>
        <w:adjustRightInd w:val="0"/>
        <w:snapToGrid w:val="0"/>
        <w:spacing w:before="0" w:line="360" w:lineRule="auto"/>
        <w:ind w:left="0" w:firstLineChars="200" w:firstLine="468"/>
        <w:rPr>
          <w:rFonts w:ascii="Times New Roman" w:hAnsi="Times New Roman"/>
          <w:u w:val="single"/>
          <w:lang w:eastAsia="zh-CN"/>
        </w:rPr>
      </w:pPr>
      <w:r w:rsidRPr="002B5835">
        <w:rPr>
          <w:rFonts w:ascii="Times New Roman" w:hAnsi="Times New Roman"/>
          <w:spacing w:val="-6"/>
          <w:lang w:eastAsia="zh-CN"/>
        </w:rPr>
        <w:t>（</w:t>
      </w:r>
      <w:r w:rsidRPr="002B5835">
        <w:rPr>
          <w:rFonts w:ascii="Times New Roman" w:hAnsi="Times New Roman"/>
          <w:spacing w:val="-6"/>
          <w:lang w:eastAsia="zh-CN"/>
        </w:rPr>
        <w:t>8</w:t>
      </w:r>
      <w:r w:rsidRPr="002B5835">
        <w:rPr>
          <w:rFonts w:ascii="Times New Roman" w:hAnsi="Times New Roman"/>
          <w:spacing w:val="-6"/>
          <w:lang w:eastAsia="zh-CN"/>
        </w:rPr>
        <w:t>）</w:t>
      </w:r>
      <w:r w:rsidR="00D15CA7" w:rsidRPr="00EC63E7">
        <w:rPr>
          <w:rFonts w:ascii="Times New Roman" w:eastAsia="新宋体"/>
          <w:szCs w:val="20"/>
          <w:lang w:eastAsia="zh-CN"/>
        </w:rPr>
        <w:t>《中华人民共和国土地管理法》，</w:t>
      </w:r>
      <w:r w:rsidR="00D15CA7" w:rsidRPr="00EC63E7">
        <w:rPr>
          <w:rFonts w:ascii="Times New Roman" w:eastAsia="新宋体"/>
          <w:szCs w:val="20"/>
          <w:lang w:eastAsia="zh-CN"/>
        </w:rPr>
        <w:t>2020</w:t>
      </w:r>
      <w:r w:rsidR="00D15CA7" w:rsidRPr="00EC63E7">
        <w:rPr>
          <w:rFonts w:ascii="Times New Roman" w:eastAsia="新宋体"/>
          <w:szCs w:val="20"/>
          <w:lang w:eastAsia="zh-CN"/>
        </w:rPr>
        <w:t>年</w:t>
      </w:r>
      <w:r w:rsidR="00D15CA7" w:rsidRPr="00EC63E7">
        <w:rPr>
          <w:rFonts w:ascii="Times New Roman" w:eastAsia="新宋体"/>
          <w:szCs w:val="20"/>
          <w:lang w:eastAsia="zh-CN"/>
        </w:rPr>
        <w:t>1</w:t>
      </w:r>
      <w:r w:rsidR="00D15CA7" w:rsidRPr="00EC63E7">
        <w:rPr>
          <w:rFonts w:ascii="Times New Roman" w:eastAsia="新宋体"/>
          <w:szCs w:val="20"/>
          <w:lang w:eastAsia="zh-CN"/>
        </w:rPr>
        <w:t>月</w:t>
      </w:r>
      <w:r w:rsidR="00D15CA7" w:rsidRPr="00EC63E7">
        <w:rPr>
          <w:rFonts w:ascii="Times New Roman" w:eastAsia="新宋体"/>
          <w:szCs w:val="20"/>
          <w:lang w:eastAsia="zh-CN"/>
        </w:rPr>
        <w:t>1</w:t>
      </w:r>
      <w:r w:rsidR="00D15CA7" w:rsidRPr="00EC63E7">
        <w:rPr>
          <w:rFonts w:ascii="Times New Roman" w:eastAsia="新宋体"/>
          <w:szCs w:val="20"/>
          <w:lang w:eastAsia="zh-CN"/>
        </w:rPr>
        <w:t>日实施</w:t>
      </w:r>
      <w:r w:rsidRPr="002B5835">
        <w:rPr>
          <w:rFonts w:ascii="Times New Roman" w:hAnsi="Times New Roman"/>
          <w:lang w:eastAsia="zh-CN"/>
        </w:rPr>
        <w:t>；</w:t>
      </w:r>
    </w:p>
    <w:p w14:paraId="5269B1BB" w14:textId="77777777" w:rsidR="00DC446C" w:rsidRPr="002B5835" w:rsidRDefault="003B1968" w:rsidP="003D2EEB">
      <w:pPr>
        <w:pStyle w:val="ac"/>
        <w:adjustRightInd w:val="0"/>
        <w:snapToGrid w:val="0"/>
        <w:spacing w:before="0" w:line="360" w:lineRule="auto"/>
        <w:ind w:left="0" w:firstLineChars="200" w:firstLine="468"/>
        <w:rPr>
          <w:rFonts w:ascii="Times New Roman" w:hAnsi="Times New Roman"/>
          <w:lang w:eastAsia="zh-CN"/>
        </w:rPr>
      </w:pPr>
      <w:r w:rsidRPr="002B5835">
        <w:rPr>
          <w:rFonts w:ascii="Times New Roman" w:hAnsi="Times New Roman"/>
          <w:spacing w:val="-6"/>
          <w:lang w:eastAsia="zh-CN"/>
        </w:rPr>
        <w:t>（</w:t>
      </w:r>
      <w:r w:rsidRPr="002B5835">
        <w:rPr>
          <w:rFonts w:ascii="Times New Roman" w:hAnsi="Times New Roman"/>
          <w:spacing w:val="-6"/>
          <w:lang w:eastAsia="zh-CN"/>
        </w:rPr>
        <w:t>9</w:t>
      </w:r>
      <w:r w:rsidRPr="002B5835">
        <w:rPr>
          <w:rFonts w:ascii="Times New Roman" w:hAnsi="Times New Roman"/>
          <w:spacing w:val="-6"/>
          <w:lang w:eastAsia="zh-CN"/>
        </w:rPr>
        <w:t>）《中华人民共和国城乡规划法》，</w:t>
      </w:r>
      <w:r w:rsidRPr="002B5835">
        <w:rPr>
          <w:rFonts w:ascii="Times New Roman" w:eastAsia="Times New Roman" w:hAnsi="Times New Roman"/>
          <w:spacing w:val="-6"/>
          <w:lang w:eastAsia="zh-CN"/>
        </w:rPr>
        <w:t>2007</w:t>
      </w:r>
      <w:r w:rsidRPr="002B5835">
        <w:rPr>
          <w:rFonts w:ascii="Times New Roman" w:hAnsi="Times New Roman"/>
          <w:lang w:eastAsia="zh-CN"/>
        </w:rPr>
        <w:t>年</w:t>
      </w:r>
      <w:r w:rsidRPr="002B5835">
        <w:rPr>
          <w:rFonts w:ascii="Times New Roman" w:eastAsia="Times New Roman" w:hAnsi="Times New Roman"/>
          <w:lang w:eastAsia="zh-CN"/>
        </w:rPr>
        <w:t>10</w:t>
      </w:r>
      <w:r w:rsidRPr="002B5835">
        <w:rPr>
          <w:rFonts w:ascii="Times New Roman" w:hAnsi="Times New Roman"/>
          <w:lang w:eastAsia="zh-CN"/>
        </w:rPr>
        <w:t>月</w:t>
      </w:r>
      <w:r w:rsidRPr="002B5835">
        <w:rPr>
          <w:rFonts w:ascii="Times New Roman" w:eastAsia="Times New Roman" w:hAnsi="Times New Roman"/>
          <w:lang w:eastAsia="zh-CN"/>
        </w:rPr>
        <w:t>28</w:t>
      </w:r>
      <w:r w:rsidRPr="002B5835">
        <w:rPr>
          <w:rFonts w:ascii="Times New Roman" w:hAnsi="Times New Roman"/>
          <w:lang w:eastAsia="zh-CN"/>
        </w:rPr>
        <w:t>日；</w:t>
      </w:r>
    </w:p>
    <w:p w14:paraId="3BD443DA" w14:textId="77777777" w:rsidR="00DC446C" w:rsidRPr="002B5835" w:rsidRDefault="003B1968" w:rsidP="003D2EEB">
      <w:pPr>
        <w:pStyle w:val="ac"/>
        <w:adjustRightInd w:val="0"/>
        <w:snapToGrid w:val="0"/>
        <w:spacing w:before="0" w:line="360" w:lineRule="auto"/>
        <w:ind w:left="0" w:firstLineChars="200" w:firstLine="468"/>
        <w:rPr>
          <w:rFonts w:ascii="Times New Roman" w:hAnsi="Times New Roman"/>
          <w:lang w:eastAsia="zh-CN"/>
        </w:rPr>
      </w:pPr>
      <w:r w:rsidRPr="002B5835">
        <w:rPr>
          <w:rFonts w:ascii="Times New Roman" w:hAnsi="Times New Roman"/>
          <w:spacing w:val="-6"/>
          <w:lang w:eastAsia="zh-CN"/>
        </w:rPr>
        <w:t>（</w:t>
      </w:r>
      <w:r w:rsidRPr="002B5835">
        <w:rPr>
          <w:rFonts w:ascii="Times New Roman" w:hAnsi="Times New Roman"/>
          <w:spacing w:val="-6"/>
          <w:lang w:eastAsia="zh-CN"/>
        </w:rPr>
        <w:t>10</w:t>
      </w:r>
      <w:r w:rsidRPr="002B5835">
        <w:rPr>
          <w:rFonts w:ascii="Times New Roman" w:hAnsi="Times New Roman"/>
          <w:spacing w:val="-6"/>
          <w:lang w:eastAsia="zh-CN"/>
        </w:rPr>
        <w:t>）《中华人民共和国水土保持法》，</w:t>
      </w:r>
      <w:r w:rsidRPr="002B5835">
        <w:rPr>
          <w:rFonts w:ascii="Times New Roman" w:eastAsia="Times New Roman" w:hAnsi="Times New Roman"/>
          <w:spacing w:val="-6"/>
          <w:lang w:eastAsia="zh-CN"/>
        </w:rPr>
        <w:t>2011</w:t>
      </w:r>
      <w:r w:rsidRPr="002B5835">
        <w:rPr>
          <w:rFonts w:ascii="Times New Roman" w:hAnsi="Times New Roman"/>
          <w:lang w:eastAsia="zh-CN"/>
        </w:rPr>
        <w:t>年</w:t>
      </w:r>
      <w:r w:rsidRPr="002B5835">
        <w:rPr>
          <w:rFonts w:ascii="Times New Roman" w:eastAsia="Times New Roman" w:hAnsi="Times New Roman"/>
          <w:lang w:eastAsia="zh-CN"/>
        </w:rPr>
        <w:t>3</w:t>
      </w:r>
      <w:r w:rsidRPr="002B5835">
        <w:rPr>
          <w:rFonts w:ascii="Times New Roman" w:hAnsi="Times New Roman"/>
          <w:lang w:eastAsia="zh-CN"/>
        </w:rPr>
        <w:t>月</w:t>
      </w:r>
      <w:r w:rsidRPr="002B5835">
        <w:rPr>
          <w:rFonts w:ascii="Times New Roman" w:eastAsia="Times New Roman" w:hAnsi="Times New Roman"/>
          <w:lang w:eastAsia="zh-CN"/>
        </w:rPr>
        <w:t>1</w:t>
      </w:r>
      <w:r w:rsidRPr="002B5835">
        <w:rPr>
          <w:rFonts w:ascii="Times New Roman" w:hAnsi="Times New Roman"/>
          <w:lang w:eastAsia="zh-CN"/>
        </w:rPr>
        <w:t>日起施行；</w:t>
      </w:r>
    </w:p>
    <w:p w14:paraId="593BD1C5" w14:textId="77777777" w:rsidR="00DC446C" w:rsidRPr="002B5835" w:rsidRDefault="003B1968" w:rsidP="003D2EEB">
      <w:pPr>
        <w:pStyle w:val="ac"/>
        <w:adjustRightInd w:val="0"/>
        <w:snapToGrid w:val="0"/>
        <w:spacing w:before="0" w:line="360" w:lineRule="auto"/>
        <w:ind w:left="0" w:firstLineChars="200" w:firstLine="468"/>
        <w:rPr>
          <w:rFonts w:ascii="Times New Roman" w:hAnsi="Times New Roman"/>
          <w:lang w:eastAsia="zh-CN"/>
        </w:rPr>
      </w:pPr>
      <w:r w:rsidRPr="002B5835">
        <w:rPr>
          <w:rFonts w:ascii="Times New Roman" w:hAnsi="Times New Roman"/>
          <w:spacing w:val="-6"/>
          <w:lang w:eastAsia="zh-CN"/>
        </w:rPr>
        <w:t>（</w:t>
      </w:r>
      <w:r w:rsidRPr="002B5835">
        <w:rPr>
          <w:rFonts w:ascii="Times New Roman" w:eastAsia="Times New Roman" w:hAnsi="Times New Roman"/>
          <w:spacing w:val="-6"/>
          <w:lang w:eastAsia="zh-CN"/>
        </w:rPr>
        <w:t>1</w:t>
      </w:r>
      <w:r w:rsidRPr="002B5835">
        <w:rPr>
          <w:rFonts w:ascii="Times New Roman" w:hAnsi="Times New Roman"/>
          <w:spacing w:val="-6"/>
          <w:lang w:eastAsia="zh-CN"/>
        </w:rPr>
        <w:t>1</w:t>
      </w:r>
      <w:r w:rsidRPr="002B5835">
        <w:rPr>
          <w:rFonts w:ascii="Times New Roman" w:hAnsi="Times New Roman"/>
          <w:spacing w:val="-6"/>
          <w:lang w:eastAsia="zh-CN"/>
        </w:rPr>
        <w:t>）《中华人民共和国水法》，</w:t>
      </w:r>
      <w:r w:rsidRPr="002B5835">
        <w:rPr>
          <w:rFonts w:ascii="Times New Roman" w:eastAsia="Times New Roman" w:hAnsi="Times New Roman"/>
          <w:spacing w:val="-6"/>
          <w:lang w:eastAsia="zh-CN"/>
        </w:rPr>
        <w:t>2016</w:t>
      </w:r>
      <w:r w:rsidRPr="002B5835">
        <w:rPr>
          <w:rFonts w:ascii="Times New Roman" w:hAnsi="Times New Roman"/>
          <w:lang w:eastAsia="zh-CN"/>
        </w:rPr>
        <w:t>年</w:t>
      </w:r>
      <w:r w:rsidRPr="002B5835">
        <w:rPr>
          <w:rFonts w:ascii="Times New Roman" w:eastAsia="Times New Roman" w:hAnsi="Times New Roman"/>
          <w:lang w:eastAsia="zh-CN"/>
        </w:rPr>
        <w:t>7</w:t>
      </w:r>
      <w:r w:rsidRPr="002B5835">
        <w:rPr>
          <w:rFonts w:ascii="Times New Roman" w:hAnsi="Times New Roman"/>
          <w:lang w:eastAsia="zh-CN"/>
        </w:rPr>
        <w:t>月</w:t>
      </w:r>
      <w:r w:rsidRPr="002B5835">
        <w:rPr>
          <w:rFonts w:ascii="Times New Roman" w:eastAsia="Times New Roman" w:hAnsi="Times New Roman"/>
          <w:lang w:eastAsia="zh-CN"/>
        </w:rPr>
        <w:t>2</w:t>
      </w:r>
      <w:r w:rsidRPr="002B5835">
        <w:rPr>
          <w:rFonts w:ascii="Times New Roman" w:hAnsi="Times New Roman"/>
          <w:lang w:eastAsia="zh-CN"/>
        </w:rPr>
        <w:t>日修订；</w:t>
      </w:r>
    </w:p>
    <w:p w14:paraId="66EB48A8" w14:textId="77777777" w:rsidR="00DC446C" w:rsidRPr="002B5835" w:rsidRDefault="003B1968" w:rsidP="003D2EEB">
      <w:pPr>
        <w:pStyle w:val="ac"/>
        <w:adjustRightInd w:val="0"/>
        <w:snapToGrid w:val="0"/>
        <w:spacing w:before="0" w:line="360" w:lineRule="auto"/>
        <w:ind w:left="0" w:firstLineChars="200" w:firstLine="468"/>
        <w:rPr>
          <w:rFonts w:ascii="Times New Roman" w:hAnsi="Times New Roman"/>
          <w:spacing w:val="-6"/>
          <w:lang w:eastAsia="zh-CN"/>
        </w:rPr>
      </w:pPr>
      <w:r w:rsidRPr="002B5835">
        <w:rPr>
          <w:rFonts w:ascii="Times New Roman" w:hAnsi="Times New Roman"/>
          <w:spacing w:val="-6"/>
          <w:lang w:eastAsia="zh-CN"/>
        </w:rPr>
        <w:t>（</w:t>
      </w:r>
      <w:r w:rsidRPr="002B5835">
        <w:rPr>
          <w:rFonts w:ascii="Times New Roman" w:hAnsi="Times New Roman"/>
          <w:spacing w:val="-6"/>
          <w:lang w:eastAsia="zh-CN"/>
        </w:rPr>
        <w:t>12</w:t>
      </w:r>
      <w:r w:rsidRPr="002B5835">
        <w:rPr>
          <w:rFonts w:ascii="Times New Roman" w:hAnsi="Times New Roman"/>
          <w:spacing w:val="-6"/>
          <w:lang w:eastAsia="zh-CN"/>
        </w:rPr>
        <w:t>）《中华人民共和国突发事件应对法》（</w:t>
      </w:r>
      <w:r w:rsidRPr="002B5835">
        <w:rPr>
          <w:rFonts w:ascii="Times New Roman" w:hAnsi="Times New Roman"/>
          <w:spacing w:val="-6"/>
          <w:lang w:eastAsia="zh-CN"/>
        </w:rPr>
        <w:t>2007</w:t>
      </w:r>
      <w:r w:rsidRPr="002B5835">
        <w:rPr>
          <w:rFonts w:ascii="Times New Roman" w:hAnsi="Times New Roman"/>
          <w:spacing w:val="-6"/>
          <w:lang w:eastAsia="zh-CN"/>
        </w:rPr>
        <w:t>年</w:t>
      </w:r>
      <w:r w:rsidRPr="002B5835">
        <w:rPr>
          <w:rFonts w:ascii="Times New Roman" w:hAnsi="Times New Roman"/>
          <w:spacing w:val="-6"/>
          <w:lang w:eastAsia="zh-CN"/>
        </w:rPr>
        <w:t>11</w:t>
      </w:r>
      <w:r w:rsidRPr="002B5835">
        <w:rPr>
          <w:rFonts w:ascii="Times New Roman" w:hAnsi="Times New Roman"/>
          <w:spacing w:val="-6"/>
          <w:lang w:eastAsia="zh-CN"/>
        </w:rPr>
        <w:t>月</w:t>
      </w:r>
      <w:r w:rsidRPr="002B5835">
        <w:rPr>
          <w:rFonts w:ascii="Times New Roman" w:hAnsi="Times New Roman"/>
          <w:spacing w:val="-6"/>
          <w:lang w:eastAsia="zh-CN"/>
        </w:rPr>
        <w:t>1</w:t>
      </w:r>
      <w:r w:rsidRPr="002B5835">
        <w:rPr>
          <w:rFonts w:ascii="Times New Roman" w:hAnsi="Times New Roman"/>
          <w:spacing w:val="-6"/>
          <w:lang w:eastAsia="zh-CN"/>
        </w:rPr>
        <w:t>日起实施）</w:t>
      </w:r>
    </w:p>
    <w:p w14:paraId="6B4F49EB" w14:textId="77777777" w:rsidR="00DC446C" w:rsidRPr="002B5835" w:rsidRDefault="003B1968" w:rsidP="003D2EEB">
      <w:pPr>
        <w:pStyle w:val="ac"/>
        <w:adjustRightInd w:val="0"/>
        <w:snapToGrid w:val="0"/>
        <w:spacing w:before="0" w:line="360" w:lineRule="auto"/>
        <w:ind w:left="0" w:firstLineChars="200" w:firstLine="468"/>
        <w:rPr>
          <w:rFonts w:ascii="Times New Roman" w:hAnsi="Times New Roman"/>
          <w:spacing w:val="-6"/>
          <w:lang w:eastAsia="zh-CN"/>
        </w:rPr>
      </w:pPr>
      <w:r w:rsidRPr="002B5835">
        <w:rPr>
          <w:rFonts w:ascii="Times New Roman" w:hAnsi="Times New Roman"/>
          <w:spacing w:val="-6"/>
          <w:lang w:eastAsia="zh-CN"/>
        </w:rPr>
        <w:t>（</w:t>
      </w:r>
      <w:r w:rsidRPr="002B5835">
        <w:rPr>
          <w:rFonts w:ascii="Times New Roman" w:hAnsi="Times New Roman"/>
          <w:spacing w:val="-6"/>
          <w:lang w:eastAsia="zh-CN"/>
        </w:rPr>
        <w:t>13</w:t>
      </w:r>
      <w:r w:rsidRPr="002B5835">
        <w:rPr>
          <w:rFonts w:ascii="Times New Roman" w:hAnsi="Times New Roman"/>
          <w:spacing w:val="-6"/>
          <w:lang w:eastAsia="zh-CN"/>
        </w:rPr>
        <w:t>）《中华人民共和国节约能源法》（</w:t>
      </w:r>
      <w:r w:rsidRPr="002B5835">
        <w:rPr>
          <w:rFonts w:ascii="Times New Roman" w:hAnsi="Times New Roman"/>
          <w:spacing w:val="-6"/>
          <w:lang w:eastAsia="zh-CN"/>
        </w:rPr>
        <w:t>2018</w:t>
      </w:r>
      <w:r w:rsidRPr="002B5835">
        <w:rPr>
          <w:rFonts w:ascii="Times New Roman" w:hAnsi="Times New Roman"/>
          <w:spacing w:val="-6"/>
          <w:lang w:eastAsia="zh-CN"/>
        </w:rPr>
        <w:t>年</w:t>
      </w:r>
      <w:r w:rsidRPr="002B5835">
        <w:rPr>
          <w:rFonts w:ascii="Times New Roman" w:hAnsi="Times New Roman"/>
          <w:spacing w:val="-6"/>
          <w:lang w:eastAsia="zh-CN"/>
        </w:rPr>
        <w:t>12</w:t>
      </w:r>
      <w:r w:rsidRPr="002B5835">
        <w:rPr>
          <w:rFonts w:ascii="Times New Roman" w:hAnsi="Times New Roman"/>
          <w:spacing w:val="-6"/>
          <w:lang w:eastAsia="zh-CN"/>
        </w:rPr>
        <w:t>月修订）；</w:t>
      </w:r>
    </w:p>
    <w:p w14:paraId="5BD3A3FF" w14:textId="77777777" w:rsidR="00DC446C" w:rsidRPr="002B5835" w:rsidRDefault="003B1968" w:rsidP="003D2EEB">
      <w:pPr>
        <w:pStyle w:val="ac"/>
        <w:adjustRightInd w:val="0"/>
        <w:snapToGrid w:val="0"/>
        <w:spacing w:before="0" w:line="360" w:lineRule="auto"/>
        <w:ind w:left="0" w:firstLineChars="200" w:firstLine="468"/>
        <w:rPr>
          <w:rFonts w:ascii="Times New Roman" w:hAnsi="Times New Roman"/>
          <w:spacing w:val="-6"/>
          <w:lang w:eastAsia="zh-CN"/>
        </w:rPr>
      </w:pPr>
      <w:r w:rsidRPr="002B5835">
        <w:rPr>
          <w:rFonts w:ascii="Times New Roman" w:hAnsi="Times New Roman"/>
          <w:spacing w:val="-6"/>
          <w:lang w:eastAsia="zh-CN"/>
        </w:rPr>
        <w:t>（</w:t>
      </w:r>
      <w:r w:rsidRPr="002B5835">
        <w:rPr>
          <w:rFonts w:ascii="Times New Roman" w:hAnsi="Times New Roman"/>
          <w:spacing w:val="-6"/>
          <w:lang w:eastAsia="zh-CN"/>
        </w:rPr>
        <w:t>14</w:t>
      </w:r>
      <w:r w:rsidRPr="002B5835">
        <w:rPr>
          <w:rFonts w:ascii="Times New Roman" w:hAnsi="Times New Roman"/>
          <w:spacing w:val="-6"/>
          <w:lang w:eastAsia="zh-CN"/>
        </w:rPr>
        <w:t>）《中华人民共和国清洁生产促进法》，（</w:t>
      </w:r>
      <w:r w:rsidRPr="002B5835">
        <w:rPr>
          <w:rFonts w:ascii="Times New Roman" w:hAnsi="Times New Roman"/>
          <w:spacing w:val="-6"/>
          <w:lang w:eastAsia="zh-CN"/>
        </w:rPr>
        <w:t>2012</w:t>
      </w:r>
      <w:r w:rsidRPr="002B5835">
        <w:rPr>
          <w:rFonts w:ascii="Times New Roman" w:hAnsi="Times New Roman"/>
          <w:spacing w:val="-6"/>
          <w:lang w:eastAsia="zh-CN"/>
        </w:rPr>
        <w:t>年</w:t>
      </w:r>
      <w:r w:rsidRPr="002B5835">
        <w:rPr>
          <w:rFonts w:ascii="Times New Roman" w:hAnsi="Times New Roman"/>
          <w:spacing w:val="-6"/>
          <w:lang w:eastAsia="zh-CN"/>
        </w:rPr>
        <w:t>2</w:t>
      </w:r>
      <w:r w:rsidRPr="002B5835">
        <w:rPr>
          <w:rFonts w:ascii="Times New Roman" w:hAnsi="Times New Roman"/>
          <w:spacing w:val="-6"/>
          <w:lang w:eastAsia="zh-CN"/>
        </w:rPr>
        <w:t>月</w:t>
      </w:r>
      <w:r w:rsidRPr="002B5835">
        <w:rPr>
          <w:rFonts w:ascii="Times New Roman" w:hAnsi="Times New Roman"/>
          <w:spacing w:val="-6"/>
          <w:lang w:eastAsia="zh-CN"/>
        </w:rPr>
        <w:t>29</w:t>
      </w:r>
      <w:r w:rsidRPr="002B5835">
        <w:rPr>
          <w:rFonts w:ascii="Times New Roman" w:hAnsi="Times New Roman"/>
          <w:spacing w:val="-6"/>
          <w:lang w:eastAsia="zh-CN"/>
        </w:rPr>
        <w:t>日）；</w:t>
      </w:r>
    </w:p>
    <w:p w14:paraId="61474F91" w14:textId="77777777" w:rsidR="007E1ED2" w:rsidRPr="002B5835" w:rsidRDefault="003B1968" w:rsidP="003D2EEB">
      <w:pPr>
        <w:pStyle w:val="ac"/>
        <w:adjustRightInd w:val="0"/>
        <w:snapToGrid w:val="0"/>
        <w:spacing w:before="0" w:line="360" w:lineRule="auto"/>
        <w:ind w:left="0" w:firstLineChars="200" w:firstLine="468"/>
        <w:rPr>
          <w:rFonts w:ascii="Times New Roman" w:hAnsi="Times New Roman"/>
          <w:spacing w:val="-6"/>
          <w:lang w:eastAsia="zh-CN"/>
        </w:rPr>
      </w:pPr>
      <w:r w:rsidRPr="002B5835">
        <w:rPr>
          <w:rFonts w:ascii="Times New Roman" w:hAnsi="Times New Roman"/>
          <w:spacing w:val="-6"/>
          <w:lang w:eastAsia="zh-CN"/>
        </w:rPr>
        <w:t>（</w:t>
      </w:r>
      <w:r w:rsidRPr="002B5835">
        <w:rPr>
          <w:rFonts w:ascii="Times New Roman" w:hAnsi="Times New Roman"/>
          <w:spacing w:val="-6"/>
          <w:lang w:eastAsia="zh-CN"/>
        </w:rPr>
        <w:t>15</w:t>
      </w:r>
      <w:r w:rsidRPr="002B5835">
        <w:rPr>
          <w:rFonts w:ascii="Times New Roman" w:hAnsi="Times New Roman"/>
          <w:spacing w:val="-6"/>
          <w:lang w:eastAsia="zh-CN"/>
        </w:rPr>
        <w:t>）《中华人民共和国循环经济促进法》（</w:t>
      </w:r>
      <w:r w:rsidRPr="002B5835">
        <w:rPr>
          <w:rFonts w:ascii="Times New Roman" w:hAnsi="Times New Roman"/>
          <w:spacing w:val="-6"/>
          <w:lang w:eastAsia="zh-CN"/>
        </w:rPr>
        <w:t>2018</w:t>
      </w:r>
      <w:r w:rsidRPr="002B5835">
        <w:rPr>
          <w:rFonts w:ascii="Times New Roman" w:hAnsi="Times New Roman"/>
          <w:spacing w:val="-6"/>
          <w:lang w:eastAsia="zh-CN"/>
        </w:rPr>
        <w:t>年</w:t>
      </w:r>
      <w:r w:rsidRPr="002B5835">
        <w:rPr>
          <w:rFonts w:ascii="Times New Roman" w:hAnsi="Times New Roman"/>
          <w:spacing w:val="-6"/>
          <w:lang w:eastAsia="zh-CN"/>
        </w:rPr>
        <w:t>10</w:t>
      </w:r>
      <w:r w:rsidRPr="002B5835">
        <w:rPr>
          <w:rFonts w:ascii="Times New Roman" w:hAnsi="Times New Roman"/>
          <w:spacing w:val="-6"/>
          <w:lang w:eastAsia="zh-CN"/>
        </w:rPr>
        <w:t>月</w:t>
      </w:r>
      <w:r w:rsidRPr="002B5835">
        <w:rPr>
          <w:rFonts w:ascii="Times New Roman" w:hAnsi="Times New Roman"/>
          <w:spacing w:val="-6"/>
          <w:lang w:eastAsia="zh-CN"/>
        </w:rPr>
        <w:t>26</w:t>
      </w:r>
      <w:r w:rsidRPr="002B5835">
        <w:rPr>
          <w:rFonts w:ascii="Times New Roman" w:hAnsi="Times New Roman"/>
          <w:spacing w:val="-6"/>
          <w:lang w:eastAsia="zh-CN"/>
        </w:rPr>
        <w:t>日修订）</w:t>
      </w:r>
      <w:r w:rsidR="007E1ED2" w:rsidRPr="002B5835">
        <w:rPr>
          <w:rFonts w:ascii="Times New Roman" w:hAnsi="Times New Roman"/>
          <w:spacing w:val="-6"/>
          <w:lang w:eastAsia="zh-CN"/>
        </w:rPr>
        <w:t>；</w:t>
      </w:r>
    </w:p>
    <w:p w14:paraId="07C45707" w14:textId="4756A0BD" w:rsidR="00DC446C" w:rsidRPr="002B5835" w:rsidRDefault="007E1ED2" w:rsidP="003D2EEB">
      <w:pPr>
        <w:pStyle w:val="ac"/>
        <w:adjustRightInd w:val="0"/>
        <w:snapToGrid w:val="0"/>
        <w:spacing w:before="0" w:line="360" w:lineRule="auto"/>
        <w:ind w:left="0" w:firstLineChars="200" w:firstLine="468"/>
        <w:rPr>
          <w:rFonts w:ascii="Times New Roman" w:hAnsi="Times New Roman"/>
          <w:spacing w:val="-6"/>
          <w:lang w:eastAsia="zh-CN"/>
        </w:rPr>
      </w:pPr>
      <w:r w:rsidRPr="002B5835">
        <w:rPr>
          <w:rFonts w:ascii="Times New Roman" w:hAnsi="Times New Roman"/>
          <w:spacing w:val="-6"/>
          <w:lang w:eastAsia="zh-CN"/>
        </w:rPr>
        <w:t>（</w:t>
      </w:r>
      <w:r w:rsidRPr="002B5835">
        <w:rPr>
          <w:rFonts w:ascii="Times New Roman" w:hAnsi="Times New Roman"/>
          <w:spacing w:val="-6"/>
          <w:lang w:eastAsia="zh-CN"/>
        </w:rPr>
        <w:t>16</w:t>
      </w:r>
      <w:r w:rsidRPr="002B5835">
        <w:rPr>
          <w:rFonts w:ascii="Times New Roman" w:hAnsi="Times New Roman"/>
          <w:spacing w:val="-6"/>
          <w:lang w:eastAsia="zh-CN"/>
        </w:rPr>
        <w:t>）《中华人民共和国石油天然气管道保护法》（</w:t>
      </w:r>
      <w:r w:rsidRPr="002B5835">
        <w:rPr>
          <w:rFonts w:ascii="Times New Roman" w:hAnsi="Times New Roman"/>
          <w:spacing w:val="-6"/>
          <w:lang w:eastAsia="zh-CN"/>
        </w:rPr>
        <w:t xml:space="preserve">2010.10.1 </w:t>
      </w:r>
      <w:r w:rsidRPr="002B5835">
        <w:rPr>
          <w:rFonts w:ascii="Times New Roman" w:hAnsi="Times New Roman"/>
          <w:spacing w:val="-6"/>
          <w:lang w:eastAsia="zh-CN"/>
        </w:rPr>
        <w:t>实施）。</w:t>
      </w:r>
    </w:p>
    <w:p w14:paraId="124B69DC" w14:textId="77777777" w:rsidR="00DC446C" w:rsidRPr="002B5835" w:rsidRDefault="003B1968" w:rsidP="003D2EEB">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20" w:name="_Toc110440015"/>
      <w:r w:rsidRPr="002B5835">
        <w:rPr>
          <w:rFonts w:ascii="Times New Roman" w:eastAsia="黑体" w:hAnsi="Times New Roman"/>
          <w:b w:val="0"/>
          <w:sz w:val="24"/>
          <w:szCs w:val="24"/>
          <w:lang w:eastAsia="zh-CN"/>
        </w:rPr>
        <w:t>2.3.2</w:t>
      </w:r>
      <w:r w:rsidRPr="002B5835">
        <w:rPr>
          <w:rFonts w:ascii="Times New Roman" w:eastAsia="黑体" w:hAnsi="Times New Roman"/>
          <w:b w:val="0"/>
          <w:sz w:val="24"/>
          <w:szCs w:val="24"/>
          <w:lang w:eastAsia="zh-CN"/>
        </w:rPr>
        <w:t>行政法规</w:t>
      </w:r>
      <w:bookmarkEnd w:id="20"/>
    </w:p>
    <w:p w14:paraId="7228C6E1" w14:textId="77777777" w:rsidR="007E1ED2" w:rsidRPr="002B5835" w:rsidRDefault="007E1ED2"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2B5835">
        <w:rPr>
          <w:rFonts w:ascii="Times New Roman" w:hAnsi="Times New Roman"/>
          <w:spacing w:val="-7"/>
          <w:lang w:eastAsia="zh-CN"/>
        </w:rPr>
        <w:t>（</w:t>
      </w:r>
      <w:r w:rsidRPr="002B5835">
        <w:rPr>
          <w:rFonts w:ascii="Times New Roman" w:hAnsi="Times New Roman"/>
          <w:spacing w:val="-7"/>
          <w:lang w:eastAsia="zh-CN"/>
        </w:rPr>
        <w:t>1</w:t>
      </w:r>
      <w:r w:rsidRPr="002B5835">
        <w:rPr>
          <w:rFonts w:ascii="Times New Roman" w:hAnsi="Times New Roman"/>
          <w:spacing w:val="-7"/>
          <w:lang w:eastAsia="zh-CN"/>
        </w:rPr>
        <w:t>）《国务院关于环境保护若干问题的决定》（国发〔</w:t>
      </w:r>
      <w:r w:rsidRPr="002B5835">
        <w:rPr>
          <w:rFonts w:ascii="Times New Roman" w:hAnsi="Times New Roman"/>
          <w:spacing w:val="-7"/>
          <w:lang w:eastAsia="zh-CN"/>
        </w:rPr>
        <w:t>1996</w:t>
      </w:r>
      <w:r w:rsidRPr="002B5835">
        <w:rPr>
          <w:rFonts w:ascii="Times New Roman" w:hAnsi="Times New Roman"/>
          <w:spacing w:val="-7"/>
          <w:lang w:eastAsia="zh-CN"/>
        </w:rPr>
        <w:t>〕</w:t>
      </w:r>
      <w:r w:rsidRPr="002B5835">
        <w:rPr>
          <w:rFonts w:ascii="Times New Roman" w:hAnsi="Times New Roman"/>
          <w:spacing w:val="-7"/>
          <w:lang w:eastAsia="zh-CN"/>
        </w:rPr>
        <w:t>31</w:t>
      </w:r>
      <w:r w:rsidRPr="002B5835">
        <w:rPr>
          <w:rFonts w:ascii="Times New Roman" w:hAnsi="Times New Roman"/>
          <w:spacing w:val="-7"/>
          <w:lang w:eastAsia="zh-CN"/>
        </w:rPr>
        <w:t>号，</w:t>
      </w:r>
      <w:r w:rsidRPr="002B5835">
        <w:rPr>
          <w:rFonts w:ascii="Times New Roman" w:hAnsi="Times New Roman"/>
          <w:spacing w:val="-7"/>
          <w:lang w:eastAsia="zh-CN"/>
        </w:rPr>
        <w:t>1996.83</w:t>
      </w:r>
      <w:r w:rsidRPr="002B5835">
        <w:rPr>
          <w:rFonts w:ascii="Times New Roman" w:hAnsi="Times New Roman"/>
          <w:spacing w:val="-7"/>
          <w:lang w:eastAsia="zh-CN"/>
        </w:rPr>
        <w:t>）；</w:t>
      </w:r>
    </w:p>
    <w:p w14:paraId="21629B27" w14:textId="77777777" w:rsidR="007E1ED2" w:rsidRPr="002B5835" w:rsidRDefault="007E1ED2"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2B5835">
        <w:rPr>
          <w:rFonts w:ascii="Times New Roman" w:hAnsi="Times New Roman"/>
          <w:spacing w:val="-7"/>
          <w:lang w:eastAsia="zh-CN"/>
        </w:rPr>
        <w:t>（</w:t>
      </w:r>
      <w:r w:rsidRPr="002B5835">
        <w:rPr>
          <w:rFonts w:ascii="Times New Roman" w:hAnsi="Times New Roman"/>
          <w:spacing w:val="-7"/>
          <w:lang w:eastAsia="zh-CN"/>
        </w:rPr>
        <w:t>2</w:t>
      </w:r>
      <w:r w:rsidRPr="002B5835">
        <w:rPr>
          <w:rFonts w:ascii="Times New Roman" w:hAnsi="Times New Roman"/>
          <w:spacing w:val="-7"/>
          <w:lang w:eastAsia="zh-CN"/>
        </w:rPr>
        <w:t>）《建设项目环境保护管理条例》（国务院令</w:t>
      </w:r>
      <w:r w:rsidRPr="002B5835">
        <w:rPr>
          <w:rFonts w:ascii="Times New Roman" w:hAnsi="Times New Roman"/>
          <w:spacing w:val="-7"/>
          <w:lang w:eastAsia="zh-CN"/>
        </w:rPr>
        <w:t>682</w:t>
      </w:r>
      <w:r w:rsidRPr="002B5835">
        <w:rPr>
          <w:rFonts w:ascii="Times New Roman" w:hAnsi="Times New Roman"/>
          <w:spacing w:val="-7"/>
          <w:lang w:eastAsia="zh-CN"/>
        </w:rPr>
        <w:t>号，</w:t>
      </w:r>
      <w:r w:rsidRPr="002B5835">
        <w:rPr>
          <w:rFonts w:ascii="Times New Roman" w:hAnsi="Times New Roman"/>
          <w:spacing w:val="-7"/>
          <w:lang w:eastAsia="zh-CN"/>
        </w:rPr>
        <w:t>2017.7</w:t>
      </w:r>
      <w:r w:rsidRPr="002B5835">
        <w:rPr>
          <w:rFonts w:ascii="Times New Roman" w:hAnsi="Times New Roman"/>
          <w:spacing w:val="-7"/>
          <w:lang w:eastAsia="zh-CN"/>
        </w:rPr>
        <w:t>）；</w:t>
      </w:r>
    </w:p>
    <w:p w14:paraId="5EE6F2EB" w14:textId="77777777" w:rsidR="007E1ED2" w:rsidRPr="002B5835" w:rsidRDefault="007E1ED2"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2B5835">
        <w:rPr>
          <w:rFonts w:ascii="Times New Roman" w:hAnsi="Times New Roman"/>
          <w:spacing w:val="-7"/>
          <w:lang w:eastAsia="zh-CN"/>
        </w:rPr>
        <w:t>（</w:t>
      </w:r>
      <w:r w:rsidRPr="002B5835">
        <w:rPr>
          <w:rFonts w:ascii="Times New Roman" w:hAnsi="Times New Roman"/>
          <w:spacing w:val="-7"/>
          <w:lang w:eastAsia="zh-CN"/>
        </w:rPr>
        <w:t>3</w:t>
      </w:r>
      <w:r w:rsidRPr="002B5835">
        <w:rPr>
          <w:rFonts w:ascii="Times New Roman" w:hAnsi="Times New Roman"/>
          <w:spacing w:val="-7"/>
          <w:lang w:eastAsia="zh-CN"/>
        </w:rPr>
        <w:t>）《全国生态环境保护纲要》（国发</w:t>
      </w:r>
      <w:r w:rsidR="005C599D" w:rsidRPr="002B5835">
        <w:rPr>
          <w:rFonts w:ascii="Times New Roman" w:hAnsi="Times New Roman"/>
          <w:spacing w:val="-7"/>
          <w:lang w:eastAsia="zh-CN"/>
        </w:rPr>
        <w:t>〔</w:t>
      </w:r>
      <w:r w:rsidRPr="002B5835">
        <w:rPr>
          <w:rFonts w:ascii="Times New Roman" w:hAnsi="Times New Roman"/>
          <w:spacing w:val="-7"/>
          <w:lang w:eastAsia="zh-CN"/>
        </w:rPr>
        <w:t>2000</w:t>
      </w:r>
      <w:r w:rsidR="005C599D" w:rsidRPr="002B5835">
        <w:rPr>
          <w:rFonts w:ascii="Times New Roman" w:hAnsi="Times New Roman"/>
          <w:spacing w:val="-7"/>
          <w:lang w:eastAsia="zh-CN"/>
        </w:rPr>
        <w:t>〕</w:t>
      </w:r>
      <w:r w:rsidRPr="002B5835">
        <w:rPr>
          <w:rFonts w:ascii="Times New Roman" w:hAnsi="Times New Roman"/>
          <w:spacing w:val="-7"/>
          <w:lang w:eastAsia="zh-CN"/>
        </w:rPr>
        <w:t xml:space="preserve">38 </w:t>
      </w:r>
      <w:r w:rsidRPr="002B5835">
        <w:rPr>
          <w:rFonts w:ascii="Times New Roman" w:hAnsi="Times New Roman"/>
          <w:spacing w:val="-7"/>
          <w:lang w:eastAsia="zh-CN"/>
        </w:rPr>
        <w:t>号，</w:t>
      </w:r>
      <w:r w:rsidRPr="002B5835">
        <w:rPr>
          <w:rFonts w:ascii="Times New Roman" w:hAnsi="Times New Roman"/>
          <w:spacing w:val="-7"/>
          <w:lang w:eastAsia="zh-CN"/>
        </w:rPr>
        <w:t>2000.12.6</w:t>
      </w:r>
      <w:r w:rsidRPr="002B5835">
        <w:rPr>
          <w:rFonts w:ascii="Times New Roman" w:hAnsi="Times New Roman"/>
          <w:spacing w:val="-7"/>
          <w:lang w:eastAsia="zh-CN"/>
        </w:rPr>
        <w:t>）；</w:t>
      </w:r>
    </w:p>
    <w:p w14:paraId="5D0213B6" w14:textId="77777777" w:rsidR="00FE3795" w:rsidRPr="002B5835" w:rsidRDefault="007E1ED2"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2B5835">
        <w:rPr>
          <w:rFonts w:ascii="Times New Roman" w:hAnsi="Times New Roman"/>
          <w:spacing w:val="-7"/>
          <w:lang w:eastAsia="zh-CN"/>
        </w:rPr>
        <w:t>（</w:t>
      </w:r>
      <w:r w:rsidRPr="002B5835">
        <w:rPr>
          <w:rFonts w:ascii="Times New Roman" w:hAnsi="Times New Roman"/>
          <w:spacing w:val="-7"/>
          <w:lang w:eastAsia="zh-CN"/>
        </w:rPr>
        <w:t>4</w:t>
      </w:r>
      <w:r w:rsidRPr="002B5835">
        <w:rPr>
          <w:rFonts w:ascii="Times New Roman" w:hAnsi="Times New Roman"/>
          <w:spacing w:val="-7"/>
          <w:lang w:eastAsia="zh-CN"/>
        </w:rPr>
        <w:t>）《国务院办公厅转发发展改革委等部门关于加快推进清洁生产意见</w:t>
      </w:r>
      <w:r w:rsidR="00FE3795" w:rsidRPr="002B5835">
        <w:rPr>
          <w:rFonts w:ascii="Times New Roman" w:hAnsi="Times New Roman"/>
          <w:spacing w:val="-7"/>
          <w:lang w:eastAsia="zh-CN"/>
        </w:rPr>
        <w:t>的通知》（国发</w:t>
      </w:r>
      <w:r w:rsidR="005C599D" w:rsidRPr="002B5835">
        <w:rPr>
          <w:rFonts w:ascii="Times New Roman" w:hAnsi="Times New Roman"/>
          <w:spacing w:val="-7"/>
          <w:lang w:eastAsia="zh-CN"/>
        </w:rPr>
        <w:t>〔</w:t>
      </w:r>
      <w:r w:rsidR="00FE3795" w:rsidRPr="002B5835">
        <w:rPr>
          <w:rFonts w:ascii="Times New Roman" w:hAnsi="Times New Roman"/>
          <w:spacing w:val="-7"/>
          <w:lang w:eastAsia="zh-CN"/>
        </w:rPr>
        <w:t>2003</w:t>
      </w:r>
      <w:r w:rsidR="005C599D" w:rsidRPr="002B5835">
        <w:rPr>
          <w:rFonts w:ascii="Times New Roman" w:hAnsi="Times New Roman"/>
          <w:spacing w:val="-7"/>
          <w:lang w:eastAsia="zh-CN"/>
        </w:rPr>
        <w:t>〕</w:t>
      </w:r>
      <w:r w:rsidR="00FE3795" w:rsidRPr="002B5835">
        <w:rPr>
          <w:rFonts w:ascii="Times New Roman" w:hAnsi="Times New Roman"/>
          <w:spacing w:val="-7"/>
          <w:lang w:eastAsia="zh-CN"/>
        </w:rPr>
        <w:t>100</w:t>
      </w:r>
      <w:r w:rsidR="00FE3795" w:rsidRPr="002B5835">
        <w:rPr>
          <w:rFonts w:ascii="Times New Roman" w:hAnsi="Times New Roman"/>
          <w:spacing w:val="-7"/>
          <w:lang w:eastAsia="zh-CN"/>
        </w:rPr>
        <w:t>号，</w:t>
      </w:r>
      <w:r w:rsidR="00FE3795" w:rsidRPr="002B5835">
        <w:rPr>
          <w:rFonts w:ascii="Times New Roman" w:hAnsi="Times New Roman"/>
          <w:spacing w:val="-7"/>
          <w:lang w:eastAsia="zh-CN"/>
        </w:rPr>
        <w:t>2003.12.17</w:t>
      </w:r>
      <w:r w:rsidR="00FE3795" w:rsidRPr="002B5835">
        <w:rPr>
          <w:rFonts w:ascii="Times New Roman" w:hAnsi="Times New Roman"/>
          <w:spacing w:val="-7"/>
          <w:lang w:eastAsia="zh-CN"/>
        </w:rPr>
        <w:t>）；</w:t>
      </w:r>
    </w:p>
    <w:p w14:paraId="2A14EA85" w14:textId="43EC46EB" w:rsidR="00FE3795" w:rsidRPr="002B5835" w:rsidRDefault="00FE3795"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2B5835">
        <w:rPr>
          <w:rFonts w:ascii="Times New Roman" w:hAnsi="Times New Roman"/>
          <w:spacing w:val="-7"/>
          <w:lang w:eastAsia="zh-CN"/>
        </w:rPr>
        <w:t>（</w:t>
      </w:r>
      <w:r w:rsidR="00187558">
        <w:rPr>
          <w:rFonts w:ascii="Times New Roman" w:hAnsi="Times New Roman"/>
          <w:spacing w:val="-7"/>
          <w:lang w:eastAsia="zh-CN"/>
        </w:rPr>
        <w:t>5</w:t>
      </w:r>
      <w:r w:rsidRPr="002B5835">
        <w:rPr>
          <w:rFonts w:ascii="Times New Roman" w:hAnsi="Times New Roman"/>
          <w:spacing w:val="-7"/>
          <w:lang w:eastAsia="zh-CN"/>
        </w:rPr>
        <w:t>）《国务院关于印发节能减排综合性工作方案的通知》（国发</w:t>
      </w:r>
      <w:r w:rsidR="005C599D" w:rsidRPr="002B5835">
        <w:rPr>
          <w:rFonts w:ascii="Times New Roman" w:hAnsi="Times New Roman"/>
          <w:spacing w:val="-7"/>
          <w:lang w:eastAsia="zh-CN"/>
        </w:rPr>
        <w:t>〔</w:t>
      </w:r>
      <w:r w:rsidRPr="002B5835">
        <w:rPr>
          <w:rFonts w:ascii="Times New Roman" w:hAnsi="Times New Roman"/>
          <w:spacing w:val="-7"/>
          <w:lang w:eastAsia="zh-CN"/>
        </w:rPr>
        <w:t>2007</w:t>
      </w:r>
      <w:r w:rsidR="005C599D" w:rsidRPr="002B5835">
        <w:rPr>
          <w:rFonts w:ascii="Times New Roman" w:hAnsi="Times New Roman"/>
          <w:spacing w:val="-7"/>
          <w:lang w:eastAsia="zh-CN"/>
        </w:rPr>
        <w:t>〕</w:t>
      </w:r>
      <w:r w:rsidRPr="002B5835">
        <w:rPr>
          <w:rFonts w:ascii="Times New Roman" w:hAnsi="Times New Roman"/>
          <w:spacing w:val="-7"/>
          <w:lang w:eastAsia="zh-CN"/>
        </w:rPr>
        <w:t>15</w:t>
      </w:r>
      <w:r w:rsidRPr="002B5835">
        <w:rPr>
          <w:rFonts w:ascii="Times New Roman" w:hAnsi="Times New Roman"/>
          <w:spacing w:val="-7"/>
          <w:lang w:eastAsia="zh-CN"/>
        </w:rPr>
        <w:t>号，</w:t>
      </w:r>
      <w:r w:rsidRPr="002B5835">
        <w:rPr>
          <w:rFonts w:ascii="Times New Roman" w:hAnsi="Times New Roman"/>
          <w:spacing w:val="-7"/>
          <w:lang w:eastAsia="zh-CN"/>
        </w:rPr>
        <w:t>2007.5.23</w:t>
      </w:r>
      <w:r w:rsidRPr="002B5835">
        <w:rPr>
          <w:rFonts w:ascii="Times New Roman" w:hAnsi="Times New Roman"/>
          <w:spacing w:val="-7"/>
          <w:lang w:eastAsia="zh-CN"/>
        </w:rPr>
        <w:t>）；</w:t>
      </w:r>
    </w:p>
    <w:p w14:paraId="7F75C5F5" w14:textId="1C7E6993" w:rsidR="00FE3795" w:rsidRPr="002B5835" w:rsidRDefault="00FE3795"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2B5835">
        <w:rPr>
          <w:rFonts w:ascii="Times New Roman" w:hAnsi="Times New Roman"/>
          <w:spacing w:val="-7"/>
          <w:lang w:eastAsia="zh-CN"/>
        </w:rPr>
        <w:t>（</w:t>
      </w:r>
      <w:r w:rsidR="00187558">
        <w:rPr>
          <w:rFonts w:ascii="Times New Roman" w:hAnsi="Times New Roman"/>
          <w:spacing w:val="-7"/>
          <w:lang w:eastAsia="zh-CN"/>
        </w:rPr>
        <w:t>6</w:t>
      </w:r>
      <w:r w:rsidRPr="002B5835">
        <w:rPr>
          <w:rFonts w:ascii="Times New Roman" w:hAnsi="Times New Roman"/>
          <w:spacing w:val="-7"/>
          <w:lang w:eastAsia="zh-CN"/>
        </w:rPr>
        <w:t>）《永久基本农田保护条例》（</w:t>
      </w:r>
      <w:r w:rsidRPr="002B5835">
        <w:rPr>
          <w:rFonts w:ascii="Times New Roman" w:hAnsi="Times New Roman"/>
          <w:spacing w:val="-7"/>
          <w:lang w:eastAsia="zh-CN"/>
        </w:rPr>
        <w:t>2011.1.8</w:t>
      </w:r>
      <w:r w:rsidRPr="002B5835">
        <w:rPr>
          <w:rFonts w:ascii="Times New Roman" w:hAnsi="Times New Roman"/>
          <w:spacing w:val="-7"/>
          <w:lang w:eastAsia="zh-CN"/>
        </w:rPr>
        <w:t>修订）；</w:t>
      </w:r>
    </w:p>
    <w:p w14:paraId="64383972" w14:textId="2C637BEA" w:rsidR="00FE3795" w:rsidRPr="002B5835" w:rsidRDefault="00FE3795"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2B5835">
        <w:rPr>
          <w:rFonts w:ascii="Times New Roman" w:hAnsi="Times New Roman"/>
          <w:spacing w:val="-7"/>
          <w:lang w:eastAsia="zh-CN"/>
        </w:rPr>
        <w:t>（</w:t>
      </w:r>
      <w:r w:rsidR="00187558">
        <w:rPr>
          <w:rFonts w:ascii="Times New Roman" w:hAnsi="Times New Roman"/>
          <w:spacing w:val="-7"/>
          <w:lang w:eastAsia="zh-CN"/>
        </w:rPr>
        <w:t>7</w:t>
      </w:r>
      <w:r w:rsidRPr="002B5835">
        <w:rPr>
          <w:rFonts w:ascii="Times New Roman" w:hAnsi="Times New Roman"/>
          <w:spacing w:val="-7"/>
          <w:lang w:eastAsia="zh-CN"/>
        </w:rPr>
        <w:t>）《土地复垦条例》（国务院令</w:t>
      </w:r>
      <w:r w:rsidRPr="002B5835">
        <w:rPr>
          <w:rFonts w:ascii="Times New Roman" w:hAnsi="Times New Roman"/>
          <w:spacing w:val="-7"/>
          <w:lang w:eastAsia="zh-CN"/>
        </w:rPr>
        <w:t>592</w:t>
      </w:r>
      <w:r w:rsidRPr="002B5835">
        <w:rPr>
          <w:rFonts w:ascii="Times New Roman" w:hAnsi="Times New Roman"/>
          <w:spacing w:val="-7"/>
          <w:lang w:eastAsia="zh-CN"/>
        </w:rPr>
        <w:t>号，</w:t>
      </w:r>
      <w:r w:rsidRPr="002B5835">
        <w:rPr>
          <w:rFonts w:ascii="Times New Roman" w:hAnsi="Times New Roman"/>
          <w:spacing w:val="-7"/>
          <w:lang w:eastAsia="zh-CN"/>
        </w:rPr>
        <w:t>2011.2.22</w:t>
      </w:r>
      <w:r w:rsidRPr="002B5835">
        <w:rPr>
          <w:rFonts w:ascii="Times New Roman" w:hAnsi="Times New Roman"/>
          <w:spacing w:val="-7"/>
          <w:lang w:eastAsia="zh-CN"/>
        </w:rPr>
        <w:t>）；</w:t>
      </w:r>
    </w:p>
    <w:p w14:paraId="5C00A48D" w14:textId="2789DF09" w:rsidR="00FE3795" w:rsidRPr="002B5835" w:rsidRDefault="00FE3795"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2B5835">
        <w:rPr>
          <w:rFonts w:ascii="Times New Roman" w:hAnsi="Times New Roman"/>
          <w:spacing w:val="-7"/>
          <w:lang w:eastAsia="zh-CN"/>
        </w:rPr>
        <w:t>（</w:t>
      </w:r>
      <w:r w:rsidR="00187558">
        <w:rPr>
          <w:rFonts w:ascii="Times New Roman" w:hAnsi="Times New Roman"/>
          <w:spacing w:val="-7"/>
          <w:lang w:eastAsia="zh-CN"/>
        </w:rPr>
        <w:t>8</w:t>
      </w:r>
      <w:r w:rsidRPr="002B5835">
        <w:rPr>
          <w:rFonts w:ascii="Times New Roman" w:hAnsi="Times New Roman"/>
          <w:spacing w:val="-7"/>
          <w:lang w:eastAsia="zh-CN"/>
        </w:rPr>
        <w:t>）《大气污染防治行动计划》（国发〔</w:t>
      </w:r>
      <w:r w:rsidRPr="002B5835">
        <w:rPr>
          <w:rFonts w:ascii="Times New Roman" w:hAnsi="Times New Roman"/>
          <w:spacing w:val="-7"/>
          <w:lang w:eastAsia="zh-CN"/>
        </w:rPr>
        <w:t>2013</w:t>
      </w:r>
      <w:r w:rsidRPr="002B5835">
        <w:rPr>
          <w:rFonts w:ascii="Times New Roman" w:hAnsi="Times New Roman"/>
          <w:spacing w:val="-7"/>
          <w:lang w:eastAsia="zh-CN"/>
        </w:rPr>
        <w:t>〕</w:t>
      </w:r>
      <w:r w:rsidRPr="002B5835">
        <w:rPr>
          <w:rFonts w:ascii="Times New Roman" w:hAnsi="Times New Roman"/>
          <w:spacing w:val="-7"/>
          <w:lang w:eastAsia="zh-CN"/>
        </w:rPr>
        <w:t>37</w:t>
      </w:r>
      <w:r w:rsidRPr="002B5835">
        <w:rPr>
          <w:rFonts w:ascii="Times New Roman" w:hAnsi="Times New Roman"/>
          <w:spacing w:val="-7"/>
          <w:lang w:eastAsia="zh-CN"/>
        </w:rPr>
        <w:t>号），</w:t>
      </w:r>
      <w:r w:rsidRPr="002B5835">
        <w:rPr>
          <w:rFonts w:ascii="Times New Roman" w:hAnsi="Times New Roman"/>
          <w:spacing w:val="-7"/>
          <w:lang w:eastAsia="zh-CN"/>
        </w:rPr>
        <w:t>2013.9.10</w:t>
      </w:r>
      <w:r w:rsidRPr="002B5835">
        <w:rPr>
          <w:rFonts w:ascii="Times New Roman" w:hAnsi="Times New Roman"/>
          <w:spacing w:val="-7"/>
          <w:lang w:eastAsia="zh-CN"/>
        </w:rPr>
        <w:t>；</w:t>
      </w:r>
    </w:p>
    <w:p w14:paraId="1FB5A2C5" w14:textId="3C255618" w:rsidR="00FE3795" w:rsidRPr="002B5835" w:rsidRDefault="00FE3795"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2B5835">
        <w:rPr>
          <w:rFonts w:ascii="Times New Roman" w:hAnsi="Times New Roman"/>
          <w:spacing w:val="-7"/>
          <w:lang w:eastAsia="zh-CN"/>
        </w:rPr>
        <w:t>（</w:t>
      </w:r>
      <w:r w:rsidR="00187558">
        <w:rPr>
          <w:rFonts w:ascii="Times New Roman" w:hAnsi="Times New Roman"/>
          <w:spacing w:val="-7"/>
          <w:lang w:eastAsia="zh-CN"/>
        </w:rPr>
        <w:t>9</w:t>
      </w:r>
      <w:r w:rsidRPr="002B5835">
        <w:rPr>
          <w:rFonts w:ascii="Times New Roman" w:hAnsi="Times New Roman"/>
          <w:spacing w:val="-7"/>
          <w:lang w:eastAsia="zh-CN"/>
        </w:rPr>
        <w:t>）《全国生态保护与建设规划》（</w:t>
      </w:r>
      <w:r w:rsidRPr="002B5835">
        <w:rPr>
          <w:rFonts w:ascii="Times New Roman" w:hAnsi="Times New Roman"/>
          <w:spacing w:val="-7"/>
          <w:lang w:eastAsia="zh-CN"/>
        </w:rPr>
        <w:t>2013~2020</w:t>
      </w:r>
      <w:r w:rsidRPr="002B5835">
        <w:rPr>
          <w:rFonts w:ascii="Times New Roman" w:hAnsi="Times New Roman"/>
          <w:spacing w:val="-7"/>
          <w:lang w:eastAsia="zh-CN"/>
        </w:rPr>
        <w:t>年），</w:t>
      </w:r>
      <w:r w:rsidRPr="002B5835">
        <w:rPr>
          <w:rFonts w:ascii="Times New Roman" w:hAnsi="Times New Roman"/>
          <w:spacing w:val="-7"/>
          <w:lang w:eastAsia="zh-CN"/>
        </w:rPr>
        <w:t>2013.10</w:t>
      </w:r>
      <w:r w:rsidRPr="002B5835">
        <w:rPr>
          <w:rFonts w:ascii="Times New Roman" w:hAnsi="Times New Roman"/>
          <w:spacing w:val="-7"/>
          <w:lang w:eastAsia="zh-CN"/>
        </w:rPr>
        <w:t>；</w:t>
      </w:r>
    </w:p>
    <w:p w14:paraId="16322879" w14:textId="515557F8" w:rsidR="00FE3795" w:rsidRPr="002B5835" w:rsidRDefault="00FE3795"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2B5835">
        <w:rPr>
          <w:rFonts w:ascii="Times New Roman" w:hAnsi="Times New Roman"/>
          <w:spacing w:val="-7"/>
          <w:lang w:eastAsia="zh-CN"/>
        </w:rPr>
        <w:t>（</w:t>
      </w:r>
      <w:r w:rsidRPr="002B5835">
        <w:rPr>
          <w:rFonts w:ascii="Times New Roman" w:hAnsi="Times New Roman"/>
          <w:spacing w:val="-7"/>
          <w:lang w:eastAsia="zh-CN"/>
        </w:rPr>
        <w:t>1</w:t>
      </w:r>
      <w:r w:rsidR="00187558">
        <w:rPr>
          <w:rFonts w:ascii="Times New Roman" w:hAnsi="Times New Roman"/>
          <w:spacing w:val="-7"/>
          <w:lang w:eastAsia="zh-CN"/>
        </w:rPr>
        <w:t>0</w:t>
      </w:r>
      <w:r w:rsidRPr="002B5835">
        <w:rPr>
          <w:rFonts w:ascii="Times New Roman" w:hAnsi="Times New Roman"/>
          <w:spacing w:val="-7"/>
          <w:lang w:eastAsia="zh-CN"/>
        </w:rPr>
        <w:t>）《水污染防治行动计划》（国发〔</w:t>
      </w:r>
      <w:r w:rsidRPr="002B5835">
        <w:rPr>
          <w:rFonts w:ascii="Times New Roman" w:hAnsi="Times New Roman"/>
          <w:spacing w:val="-7"/>
          <w:lang w:eastAsia="zh-CN"/>
        </w:rPr>
        <w:t>2015</w:t>
      </w:r>
      <w:r w:rsidRPr="002B5835">
        <w:rPr>
          <w:rFonts w:ascii="Times New Roman" w:hAnsi="Times New Roman"/>
          <w:spacing w:val="-7"/>
          <w:lang w:eastAsia="zh-CN"/>
        </w:rPr>
        <w:t>〕</w:t>
      </w:r>
      <w:r w:rsidRPr="002B5835">
        <w:rPr>
          <w:rFonts w:ascii="Times New Roman" w:hAnsi="Times New Roman"/>
          <w:spacing w:val="-7"/>
          <w:lang w:eastAsia="zh-CN"/>
        </w:rPr>
        <w:t>17</w:t>
      </w:r>
      <w:r w:rsidRPr="002B5835">
        <w:rPr>
          <w:rFonts w:ascii="Times New Roman" w:hAnsi="Times New Roman"/>
          <w:spacing w:val="-7"/>
          <w:lang w:eastAsia="zh-CN"/>
        </w:rPr>
        <w:t>号），</w:t>
      </w:r>
      <w:r w:rsidRPr="002B5835">
        <w:rPr>
          <w:rFonts w:ascii="Times New Roman" w:hAnsi="Times New Roman"/>
          <w:spacing w:val="-7"/>
          <w:lang w:eastAsia="zh-CN"/>
        </w:rPr>
        <w:t>2015.4.2</w:t>
      </w:r>
      <w:r w:rsidRPr="002B5835">
        <w:rPr>
          <w:rFonts w:ascii="Times New Roman" w:hAnsi="Times New Roman"/>
          <w:spacing w:val="-7"/>
          <w:lang w:eastAsia="zh-CN"/>
        </w:rPr>
        <w:t>；</w:t>
      </w:r>
    </w:p>
    <w:p w14:paraId="1D4779AF" w14:textId="31F566DF" w:rsidR="00FE3795" w:rsidRPr="002B5835" w:rsidRDefault="00FE3795"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2B5835">
        <w:rPr>
          <w:rFonts w:ascii="Times New Roman" w:hAnsi="Times New Roman"/>
          <w:spacing w:val="-7"/>
          <w:lang w:eastAsia="zh-CN"/>
        </w:rPr>
        <w:t>（</w:t>
      </w:r>
      <w:r w:rsidRPr="002B5835">
        <w:rPr>
          <w:rFonts w:ascii="Times New Roman" w:hAnsi="Times New Roman"/>
          <w:spacing w:val="-7"/>
          <w:lang w:eastAsia="zh-CN"/>
        </w:rPr>
        <w:t>1</w:t>
      </w:r>
      <w:r w:rsidR="00187558">
        <w:rPr>
          <w:rFonts w:ascii="Times New Roman" w:hAnsi="Times New Roman"/>
          <w:spacing w:val="-7"/>
          <w:lang w:eastAsia="zh-CN"/>
        </w:rPr>
        <w:t>1</w:t>
      </w:r>
      <w:r w:rsidRPr="002B5835">
        <w:rPr>
          <w:rFonts w:ascii="Times New Roman" w:hAnsi="Times New Roman"/>
          <w:spacing w:val="-7"/>
          <w:lang w:eastAsia="zh-CN"/>
        </w:rPr>
        <w:t>）《土壤污染防治行动计划》（国发〔</w:t>
      </w:r>
      <w:r w:rsidRPr="002B5835">
        <w:rPr>
          <w:rFonts w:ascii="Times New Roman" w:hAnsi="Times New Roman"/>
          <w:spacing w:val="-7"/>
          <w:lang w:eastAsia="zh-CN"/>
        </w:rPr>
        <w:t>2016</w:t>
      </w:r>
      <w:r w:rsidRPr="002B5835">
        <w:rPr>
          <w:rFonts w:ascii="Times New Roman" w:hAnsi="Times New Roman"/>
          <w:spacing w:val="-7"/>
          <w:lang w:eastAsia="zh-CN"/>
        </w:rPr>
        <w:t>〕</w:t>
      </w:r>
      <w:r w:rsidRPr="002B5835">
        <w:rPr>
          <w:rFonts w:ascii="Times New Roman" w:hAnsi="Times New Roman"/>
          <w:spacing w:val="-7"/>
          <w:lang w:eastAsia="zh-CN"/>
        </w:rPr>
        <w:t>31</w:t>
      </w:r>
      <w:r w:rsidRPr="002B5835">
        <w:rPr>
          <w:rFonts w:ascii="Times New Roman" w:hAnsi="Times New Roman"/>
          <w:spacing w:val="-7"/>
          <w:lang w:eastAsia="zh-CN"/>
        </w:rPr>
        <w:t>号），</w:t>
      </w:r>
      <w:r w:rsidRPr="002B5835">
        <w:rPr>
          <w:rFonts w:ascii="Times New Roman" w:hAnsi="Times New Roman"/>
          <w:spacing w:val="-7"/>
          <w:lang w:eastAsia="zh-CN"/>
        </w:rPr>
        <w:t>2016.5.28</w:t>
      </w:r>
    </w:p>
    <w:p w14:paraId="495ACCCE" w14:textId="596582FC" w:rsidR="00FE3795" w:rsidRPr="002B5835" w:rsidRDefault="00FE3795" w:rsidP="003D2EEB">
      <w:pPr>
        <w:pStyle w:val="ac"/>
        <w:adjustRightInd w:val="0"/>
        <w:snapToGrid w:val="0"/>
        <w:spacing w:before="0" w:line="360" w:lineRule="auto"/>
        <w:ind w:left="0" w:firstLineChars="200" w:firstLine="466"/>
        <w:jc w:val="both"/>
        <w:rPr>
          <w:rFonts w:ascii="Times New Roman" w:hAnsi="Times New Roman"/>
          <w:spacing w:val="-7"/>
          <w:lang w:eastAsia="zh-CN"/>
        </w:rPr>
      </w:pPr>
      <w:r w:rsidRPr="002B5835">
        <w:rPr>
          <w:rFonts w:ascii="Times New Roman" w:hAnsi="Times New Roman"/>
          <w:spacing w:val="-7"/>
          <w:lang w:eastAsia="zh-CN"/>
        </w:rPr>
        <w:t>（</w:t>
      </w:r>
      <w:r w:rsidRPr="002B5835">
        <w:rPr>
          <w:rFonts w:ascii="Times New Roman" w:hAnsi="Times New Roman"/>
          <w:spacing w:val="-7"/>
          <w:lang w:eastAsia="zh-CN"/>
        </w:rPr>
        <w:t>1</w:t>
      </w:r>
      <w:r w:rsidR="00187558">
        <w:rPr>
          <w:rFonts w:ascii="Times New Roman" w:hAnsi="Times New Roman"/>
          <w:spacing w:val="-7"/>
          <w:lang w:eastAsia="zh-CN"/>
        </w:rPr>
        <w:t>2</w:t>
      </w:r>
      <w:r w:rsidRPr="002B5835">
        <w:rPr>
          <w:rFonts w:ascii="Times New Roman" w:hAnsi="Times New Roman"/>
          <w:spacing w:val="-7"/>
          <w:lang w:eastAsia="zh-CN"/>
        </w:rPr>
        <w:t>）《中华人民共和国陆生野生动物保护实施条例》（</w:t>
      </w:r>
      <w:r w:rsidRPr="002B5835">
        <w:rPr>
          <w:rFonts w:ascii="Times New Roman" w:hAnsi="Times New Roman"/>
          <w:spacing w:val="-7"/>
          <w:lang w:eastAsia="zh-CN"/>
        </w:rPr>
        <w:t>2016.2.6</w:t>
      </w:r>
      <w:r w:rsidRPr="002B5835">
        <w:rPr>
          <w:rFonts w:ascii="Times New Roman" w:hAnsi="Times New Roman"/>
          <w:spacing w:val="-7"/>
          <w:lang w:eastAsia="zh-CN"/>
        </w:rPr>
        <w:t>修订）；</w:t>
      </w:r>
    </w:p>
    <w:p w14:paraId="4E6C696E" w14:textId="23E08FF1" w:rsidR="00DC446C" w:rsidRPr="002B5835" w:rsidRDefault="00FE3795" w:rsidP="003D2EEB">
      <w:pPr>
        <w:pStyle w:val="ac"/>
        <w:adjustRightInd w:val="0"/>
        <w:snapToGrid w:val="0"/>
        <w:spacing w:before="0" w:line="360" w:lineRule="auto"/>
        <w:ind w:left="0" w:firstLineChars="200" w:firstLine="466"/>
        <w:jc w:val="both"/>
        <w:rPr>
          <w:rFonts w:ascii="Times New Roman" w:hAnsi="Times New Roman"/>
          <w:spacing w:val="-4"/>
          <w:lang w:eastAsia="zh-CN"/>
        </w:rPr>
      </w:pPr>
      <w:r w:rsidRPr="002B5835">
        <w:rPr>
          <w:rFonts w:ascii="Times New Roman" w:hAnsi="Times New Roman"/>
          <w:spacing w:val="-7"/>
          <w:lang w:eastAsia="zh-CN"/>
        </w:rPr>
        <w:t>（</w:t>
      </w:r>
      <w:r w:rsidRPr="002B5835">
        <w:rPr>
          <w:rFonts w:ascii="Times New Roman" w:hAnsi="Times New Roman"/>
          <w:spacing w:val="-7"/>
          <w:lang w:eastAsia="zh-CN"/>
        </w:rPr>
        <w:t>1</w:t>
      </w:r>
      <w:r w:rsidR="00187558">
        <w:rPr>
          <w:rFonts w:ascii="Times New Roman" w:hAnsi="Times New Roman"/>
          <w:spacing w:val="-7"/>
          <w:lang w:eastAsia="zh-CN"/>
        </w:rPr>
        <w:t>3</w:t>
      </w:r>
      <w:r w:rsidRPr="002B5835">
        <w:rPr>
          <w:rFonts w:ascii="Times New Roman" w:hAnsi="Times New Roman"/>
          <w:spacing w:val="-7"/>
          <w:lang w:eastAsia="zh-CN"/>
        </w:rPr>
        <w:t>）《中华人民共和国野生植物保护条例》（</w:t>
      </w:r>
      <w:r w:rsidRPr="002B5835">
        <w:rPr>
          <w:rFonts w:ascii="Times New Roman" w:hAnsi="Times New Roman"/>
          <w:spacing w:val="-7"/>
          <w:lang w:eastAsia="zh-CN"/>
        </w:rPr>
        <w:t>2017.10.7</w:t>
      </w:r>
      <w:r w:rsidRPr="002B5835">
        <w:rPr>
          <w:rFonts w:ascii="Times New Roman" w:hAnsi="Times New Roman"/>
          <w:spacing w:val="-7"/>
          <w:lang w:eastAsia="zh-CN"/>
        </w:rPr>
        <w:t>修订）。</w:t>
      </w:r>
    </w:p>
    <w:p w14:paraId="3015807F"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1" w:name="_Toc110440016"/>
      <w:r w:rsidRPr="002B5835">
        <w:rPr>
          <w:rFonts w:ascii="Times New Roman" w:eastAsia="黑体" w:hAnsi="Times New Roman"/>
          <w:b w:val="0"/>
          <w:sz w:val="24"/>
          <w:szCs w:val="24"/>
          <w:lang w:eastAsia="zh-CN"/>
        </w:rPr>
        <w:lastRenderedPageBreak/>
        <w:t>2.3.3</w:t>
      </w:r>
      <w:r w:rsidRPr="002B5835">
        <w:rPr>
          <w:rFonts w:ascii="Times New Roman" w:eastAsia="黑体" w:hAnsi="Times New Roman"/>
          <w:b w:val="0"/>
          <w:sz w:val="24"/>
          <w:szCs w:val="24"/>
          <w:lang w:eastAsia="zh-CN"/>
        </w:rPr>
        <w:t>部门规章</w:t>
      </w:r>
      <w:bookmarkEnd w:id="21"/>
    </w:p>
    <w:p w14:paraId="4F35C085" w14:textId="662317D0"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00D15CA7">
        <w:rPr>
          <w:rFonts w:ascii="Times New Roman" w:hAnsi="Times New Roman"/>
          <w:bCs/>
          <w:kern w:val="2"/>
          <w:sz w:val="24"/>
          <w:szCs w:val="24"/>
          <w:lang w:eastAsia="zh-CN"/>
        </w:rPr>
        <w:t>1</w:t>
      </w:r>
      <w:r w:rsidRPr="002B5835">
        <w:rPr>
          <w:rFonts w:ascii="Times New Roman" w:hAnsi="Times New Roman"/>
          <w:bCs/>
          <w:kern w:val="2"/>
          <w:sz w:val="24"/>
          <w:szCs w:val="24"/>
          <w:lang w:eastAsia="zh-CN"/>
        </w:rPr>
        <w:t>）《关于进一步加强建设项目环境保护管理工作的通知》（环发</w:t>
      </w:r>
      <w:r w:rsidR="005C599D"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2001</w:t>
      </w:r>
      <w:r w:rsidR="005C599D"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19</w:t>
      </w:r>
      <w:r w:rsidRPr="002B5835">
        <w:rPr>
          <w:rFonts w:ascii="Times New Roman" w:hAnsi="Times New Roman"/>
          <w:bCs/>
          <w:kern w:val="2"/>
          <w:sz w:val="24"/>
          <w:szCs w:val="24"/>
          <w:lang w:eastAsia="zh-CN"/>
        </w:rPr>
        <w:t>号，</w:t>
      </w:r>
      <w:r w:rsidRPr="002B5835">
        <w:rPr>
          <w:rFonts w:ascii="Times New Roman" w:hAnsi="Times New Roman"/>
          <w:bCs/>
          <w:kern w:val="2"/>
          <w:sz w:val="24"/>
          <w:szCs w:val="24"/>
          <w:lang w:eastAsia="zh-CN"/>
        </w:rPr>
        <w:t>2001.2.21)</w:t>
      </w:r>
      <w:r w:rsidRPr="002B5835">
        <w:rPr>
          <w:rFonts w:ascii="Times New Roman" w:hAnsi="Times New Roman"/>
          <w:bCs/>
          <w:kern w:val="2"/>
          <w:sz w:val="24"/>
          <w:szCs w:val="24"/>
          <w:lang w:eastAsia="zh-CN"/>
        </w:rPr>
        <w:t>；</w:t>
      </w:r>
    </w:p>
    <w:p w14:paraId="5C279903" w14:textId="48513F35"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00D15CA7">
        <w:rPr>
          <w:rFonts w:ascii="Times New Roman" w:hAnsi="Times New Roman"/>
          <w:bCs/>
          <w:kern w:val="2"/>
          <w:sz w:val="24"/>
          <w:szCs w:val="24"/>
          <w:lang w:eastAsia="zh-CN"/>
        </w:rPr>
        <w:t>2</w:t>
      </w:r>
      <w:r w:rsidRPr="002B5835">
        <w:rPr>
          <w:rFonts w:ascii="Times New Roman" w:hAnsi="Times New Roman"/>
          <w:bCs/>
          <w:kern w:val="2"/>
          <w:sz w:val="24"/>
          <w:szCs w:val="24"/>
          <w:lang w:eastAsia="zh-CN"/>
        </w:rPr>
        <w:t>）《关于进一步加强石油天然气行业环境影响评价管理的通知》（</w:t>
      </w:r>
      <w:proofErr w:type="gramStart"/>
      <w:r w:rsidRPr="002B5835">
        <w:rPr>
          <w:rFonts w:ascii="Times New Roman" w:hAnsi="Times New Roman"/>
          <w:bCs/>
          <w:kern w:val="2"/>
          <w:sz w:val="24"/>
          <w:szCs w:val="24"/>
          <w:lang w:eastAsia="zh-CN"/>
        </w:rPr>
        <w:t>环办环评函</w:t>
      </w:r>
      <w:proofErr w:type="gramEnd"/>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2019</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910</w:t>
      </w:r>
      <w:r w:rsidRPr="002B5835">
        <w:rPr>
          <w:rFonts w:ascii="Times New Roman" w:hAnsi="Times New Roman"/>
          <w:bCs/>
          <w:kern w:val="2"/>
          <w:sz w:val="24"/>
          <w:szCs w:val="24"/>
          <w:lang w:eastAsia="zh-CN"/>
        </w:rPr>
        <w:t>号）；</w:t>
      </w:r>
    </w:p>
    <w:p w14:paraId="7625FB1A" w14:textId="4B27AABC"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00D15CA7">
        <w:rPr>
          <w:rFonts w:ascii="Times New Roman" w:hAnsi="Times New Roman"/>
          <w:bCs/>
          <w:kern w:val="2"/>
          <w:sz w:val="24"/>
          <w:szCs w:val="24"/>
          <w:lang w:eastAsia="zh-CN"/>
        </w:rPr>
        <w:t>3</w:t>
      </w:r>
      <w:r w:rsidRPr="002B5835">
        <w:rPr>
          <w:rFonts w:ascii="Times New Roman" w:hAnsi="Times New Roman"/>
          <w:bCs/>
          <w:kern w:val="2"/>
          <w:sz w:val="24"/>
          <w:szCs w:val="24"/>
          <w:lang w:eastAsia="zh-CN"/>
        </w:rPr>
        <w:t>）《环境影响评价公众参与办法》（</w:t>
      </w:r>
      <w:r w:rsidRPr="002B5835">
        <w:rPr>
          <w:rFonts w:ascii="Times New Roman" w:hAnsi="Times New Roman"/>
          <w:bCs/>
          <w:kern w:val="2"/>
          <w:sz w:val="24"/>
          <w:szCs w:val="24"/>
          <w:lang w:eastAsia="zh-CN"/>
        </w:rPr>
        <w:t xml:space="preserve">2018 </w:t>
      </w:r>
      <w:r w:rsidRPr="002B5835">
        <w:rPr>
          <w:rFonts w:ascii="Times New Roman" w:hAnsi="Times New Roman"/>
          <w:bCs/>
          <w:kern w:val="2"/>
          <w:sz w:val="24"/>
          <w:szCs w:val="24"/>
          <w:lang w:eastAsia="zh-CN"/>
        </w:rPr>
        <w:t>年</w:t>
      </w:r>
      <w:r w:rsidRPr="002B5835">
        <w:rPr>
          <w:rFonts w:ascii="Times New Roman" w:hAnsi="Times New Roman"/>
          <w:bCs/>
          <w:kern w:val="2"/>
          <w:sz w:val="24"/>
          <w:szCs w:val="24"/>
          <w:lang w:eastAsia="zh-CN"/>
        </w:rPr>
        <w:t>7</w:t>
      </w:r>
      <w:r w:rsidRPr="002B5835">
        <w:rPr>
          <w:rFonts w:ascii="Times New Roman" w:hAnsi="Times New Roman"/>
          <w:bCs/>
          <w:kern w:val="2"/>
          <w:sz w:val="24"/>
          <w:szCs w:val="24"/>
          <w:lang w:eastAsia="zh-CN"/>
        </w:rPr>
        <w:t>月</w:t>
      </w:r>
      <w:r w:rsidRPr="002B5835">
        <w:rPr>
          <w:rFonts w:ascii="Times New Roman" w:hAnsi="Times New Roman"/>
          <w:bCs/>
          <w:kern w:val="2"/>
          <w:sz w:val="24"/>
          <w:szCs w:val="24"/>
          <w:lang w:eastAsia="zh-CN"/>
        </w:rPr>
        <w:t>16</w:t>
      </w:r>
      <w:r w:rsidRPr="002B5835">
        <w:rPr>
          <w:rFonts w:ascii="Times New Roman" w:hAnsi="Times New Roman"/>
          <w:bCs/>
          <w:kern w:val="2"/>
          <w:sz w:val="24"/>
          <w:szCs w:val="24"/>
          <w:lang w:eastAsia="zh-CN"/>
        </w:rPr>
        <w:t>日）；</w:t>
      </w:r>
    </w:p>
    <w:p w14:paraId="2A1F0DAE" w14:textId="33E21197"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00D15CA7">
        <w:rPr>
          <w:rFonts w:ascii="Times New Roman" w:hAnsi="Times New Roman"/>
          <w:bCs/>
          <w:kern w:val="2"/>
          <w:sz w:val="24"/>
          <w:szCs w:val="24"/>
          <w:lang w:eastAsia="zh-CN"/>
        </w:rPr>
        <w:t>4</w:t>
      </w:r>
      <w:r w:rsidRPr="002B5835">
        <w:rPr>
          <w:rFonts w:ascii="Times New Roman" w:hAnsi="Times New Roman"/>
          <w:bCs/>
          <w:kern w:val="2"/>
          <w:sz w:val="24"/>
          <w:szCs w:val="24"/>
          <w:lang w:eastAsia="zh-CN"/>
        </w:rPr>
        <w:t>）《突发环境事件应急管理办法》（</w:t>
      </w:r>
      <w:proofErr w:type="gramStart"/>
      <w:r w:rsidRPr="002B5835">
        <w:rPr>
          <w:rFonts w:ascii="Times New Roman" w:hAnsi="Times New Roman"/>
          <w:bCs/>
          <w:kern w:val="2"/>
          <w:sz w:val="24"/>
          <w:szCs w:val="24"/>
          <w:lang w:eastAsia="zh-CN"/>
        </w:rPr>
        <w:t>部令第</w:t>
      </w:r>
      <w:proofErr w:type="gramEnd"/>
      <w:r w:rsidRPr="002B5835">
        <w:rPr>
          <w:rFonts w:ascii="Times New Roman" w:hAnsi="Times New Roman"/>
          <w:bCs/>
          <w:kern w:val="2"/>
          <w:sz w:val="24"/>
          <w:szCs w:val="24"/>
          <w:lang w:eastAsia="zh-CN"/>
        </w:rPr>
        <w:t xml:space="preserve"> 34 </w:t>
      </w:r>
      <w:r w:rsidRPr="002B5835">
        <w:rPr>
          <w:rFonts w:ascii="Times New Roman" w:hAnsi="Times New Roman"/>
          <w:bCs/>
          <w:kern w:val="2"/>
          <w:sz w:val="24"/>
          <w:szCs w:val="24"/>
          <w:lang w:eastAsia="zh-CN"/>
        </w:rPr>
        <w:t>号，</w:t>
      </w:r>
      <w:r w:rsidRPr="002B5835">
        <w:rPr>
          <w:rFonts w:ascii="Times New Roman" w:hAnsi="Times New Roman"/>
          <w:bCs/>
          <w:kern w:val="2"/>
          <w:sz w:val="24"/>
          <w:szCs w:val="24"/>
          <w:lang w:eastAsia="zh-CN"/>
        </w:rPr>
        <w:t>2015.6.5</w:t>
      </w:r>
      <w:r w:rsidRPr="002B5835">
        <w:rPr>
          <w:rFonts w:ascii="Times New Roman" w:hAnsi="Times New Roman"/>
          <w:bCs/>
          <w:kern w:val="2"/>
          <w:sz w:val="24"/>
          <w:szCs w:val="24"/>
          <w:lang w:eastAsia="zh-CN"/>
        </w:rPr>
        <w:t>）；</w:t>
      </w:r>
    </w:p>
    <w:p w14:paraId="045CA228" w14:textId="0BD4791E"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00D15CA7">
        <w:rPr>
          <w:rFonts w:ascii="Times New Roman" w:hAnsi="Times New Roman"/>
          <w:bCs/>
          <w:kern w:val="2"/>
          <w:sz w:val="24"/>
          <w:szCs w:val="24"/>
          <w:lang w:eastAsia="zh-CN"/>
        </w:rPr>
        <w:t>5</w:t>
      </w:r>
      <w:r w:rsidRPr="002B5835">
        <w:rPr>
          <w:rFonts w:ascii="Times New Roman" w:hAnsi="Times New Roman"/>
          <w:bCs/>
          <w:kern w:val="2"/>
          <w:sz w:val="24"/>
          <w:szCs w:val="24"/>
          <w:lang w:eastAsia="zh-CN"/>
        </w:rPr>
        <w:t>）《关于进一步加强环境影响评价管理防范环境风险的通知》（环发</w:t>
      </w:r>
      <w:r w:rsidR="005C599D"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2012</w:t>
      </w:r>
      <w:r w:rsidR="005C599D"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 xml:space="preserve">77 </w:t>
      </w:r>
      <w:r w:rsidRPr="002B5835">
        <w:rPr>
          <w:rFonts w:ascii="Times New Roman" w:hAnsi="Times New Roman"/>
          <w:bCs/>
          <w:kern w:val="2"/>
          <w:sz w:val="24"/>
          <w:szCs w:val="24"/>
          <w:lang w:eastAsia="zh-CN"/>
        </w:rPr>
        <w:t>号，</w:t>
      </w:r>
      <w:r w:rsidRPr="002B5835">
        <w:rPr>
          <w:rFonts w:ascii="Times New Roman" w:hAnsi="Times New Roman"/>
          <w:bCs/>
          <w:kern w:val="2"/>
          <w:sz w:val="24"/>
          <w:szCs w:val="24"/>
          <w:lang w:eastAsia="zh-CN"/>
        </w:rPr>
        <w:t>2012.7.3)</w:t>
      </w:r>
      <w:r w:rsidRPr="002B5835">
        <w:rPr>
          <w:rFonts w:ascii="Times New Roman" w:hAnsi="Times New Roman"/>
          <w:bCs/>
          <w:kern w:val="2"/>
          <w:sz w:val="24"/>
          <w:szCs w:val="24"/>
          <w:lang w:eastAsia="zh-CN"/>
        </w:rPr>
        <w:t>；</w:t>
      </w:r>
    </w:p>
    <w:p w14:paraId="70C5991E" w14:textId="6C787055"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00D15CA7">
        <w:rPr>
          <w:rFonts w:ascii="Times New Roman" w:hAnsi="Times New Roman"/>
          <w:bCs/>
          <w:kern w:val="2"/>
          <w:sz w:val="24"/>
          <w:szCs w:val="24"/>
          <w:lang w:eastAsia="zh-CN"/>
        </w:rPr>
        <w:t>6</w:t>
      </w:r>
      <w:r w:rsidRPr="002B5835">
        <w:rPr>
          <w:rFonts w:ascii="Times New Roman" w:hAnsi="Times New Roman"/>
          <w:bCs/>
          <w:kern w:val="2"/>
          <w:sz w:val="24"/>
          <w:szCs w:val="24"/>
          <w:lang w:eastAsia="zh-CN"/>
        </w:rPr>
        <w:t>）《关于切实加强风险防范严格环境影响评价管理的通知》（环发</w:t>
      </w:r>
      <w:r w:rsidR="005C599D"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2012</w:t>
      </w:r>
      <w:r w:rsidR="005C599D"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 xml:space="preserve">98 </w:t>
      </w:r>
      <w:r w:rsidRPr="002B5835">
        <w:rPr>
          <w:rFonts w:ascii="Times New Roman" w:hAnsi="Times New Roman"/>
          <w:bCs/>
          <w:kern w:val="2"/>
          <w:sz w:val="24"/>
          <w:szCs w:val="24"/>
          <w:lang w:eastAsia="zh-CN"/>
        </w:rPr>
        <w:t>号，</w:t>
      </w:r>
      <w:r w:rsidRPr="002B5835">
        <w:rPr>
          <w:rFonts w:ascii="Times New Roman" w:hAnsi="Times New Roman"/>
          <w:bCs/>
          <w:kern w:val="2"/>
          <w:sz w:val="24"/>
          <w:szCs w:val="24"/>
          <w:lang w:eastAsia="zh-CN"/>
        </w:rPr>
        <w:t>2012.8.8</w:t>
      </w:r>
      <w:r w:rsidRPr="002B5835">
        <w:rPr>
          <w:rFonts w:ascii="Times New Roman" w:hAnsi="Times New Roman"/>
          <w:bCs/>
          <w:kern w:val="2"/>
          <w:sz w:val="24"/>
          <w:szCs w:val="24"/>
          <w:lang w:eastAsia="zh-CN"/>
        </w:rPr>
        <w:t>）；</w:t>
      </w:r>
    </w:p>
    <w:p w14:paraId="679003C4" w14:textId="661D0566"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00D15CA7">
        <w:rPr>
          <w:rFonts w:ascii="Times New Roman" w:hAnsi="Times New Roman"/>
          <w:bCs/>
          <w:kern w:val="2"/>
          <w:sz w:val="24"/>
          <w:szCs w:val="24"/>
          <w:lang w:eastAsia="zh-CN"/>
        </w:rPr>
        <w:t>7</w:t>
      </w:r>
      <w:r w:rsidRPr="002B5835">
        <w:rPr>
          <w:rFonts w:ascii="Times New Roman" w:hAnsi="Times New Roman"/>
          <w:bCs/>
          <w:kern w:val="2"/>
          <w:sz w:val="24"/>
          <w:szCs w:val="24"/>
          <w:lang w:eastAsia="zh-CN"/>
        </w:rPr>
        <w:t>）《石油天然气开采业污染防治技术政策》（环保部公告</w:t>
      </w:r>
      <w:r w:rsidRPr="002B5835">
        <w:rPr>
          <w:rFonts w:ascii="Times New Roman" w:hAnsi="Times New Roman"/>
          <w:bCs/>
          <w:kern w:val="2"/>
          <w:sz w:val="24"/>
          <w:szCs w:val="24"/>
          <w:lang w:eastAsia="zh-CN"/>
        </w:rPr>
        <w:t>2012</w:t>
      </w:r>
      <w:r w:rsidRPr="002B5835">
        <w:rPr>
          <w:rFonts w:ascii="Times New Roman" w:hAnsi="Times New Roman"/>
          <w:bCs/>
          <w:kern w:val="2"/>
          <w:sz w:val="24"/>
          <w:szCs w:val="24"/>
          <w:lang w:eastAsia="zh-CN"/>
        </w:rPr>
        <w:t>年第</w:t>
      </w:r>
      <w:r w:rsidRPr="002B5835">
        <w:rPr>
          <w:rFonts w:ascii="Times New Roman" w:hAnsi="Times New Roman"/>
          <w:bCs/>
          <w:kern w:val="2"/>
          <w:sz w:val="24"/>
          <w:szCs w:val="24"/>
          <w:lang w:eastAsia="zh-CN"/>
        </w:rPr>
        <w:t>18</w:t>
      </w:r>
      <w:r w:rsidRPr="002B5835">
        <w:rPr>
          <w:rFonts w:ascii="Times New Roman" w:hAnsi="Times New Roman"/>
          <w:bCs/>
          <w:kern w:val="2"/>
          <w:sz w:val="24"/>
          <w:szCs w:val="24"/>
          <w:lang w:eastAsia="zh-CN"/>
        </w:rPr>
        <w:t>号，</w:t>
      </w:r>
      <w:r w:rsidRPr="002B5835">
        <w:rPr>
          <w:rFonts w:ascii="Times New Roman" w:hAnsi="Times New Roman"/>
          <w:bCs/>
          <w:kern w:val="2"/>
          <w:sz w:val="24"/>
          <w:szCs w:val="24"/>
          <w:lang w:eastAsia="zh-CN"/>
        </w:rPr>
        <w:t xml:space="preserve">2012.03.07 </w:t>
      </w:r>
      <w:r w:rsidRPr="002B5835">
        <w:rPr>
          <w:rFonts w:ascii="Times New Roman" w:hAnsi="Times New Roman"/>
          <w:bCs/>
          <w:kern w:val="2"/>
          <w:sz w:val="24"/>
          <w:szCs w:val="24"/>
          <w:lang w:eastAsia="zh-CN"/>
        </w:rPr>
        <w:t>实施；</w:t>
      </w:r>
    </w:p>
    <w:p w14:paraId="1AED5763" w14:textId="7726BBC4" w:rsidR="00FE379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00D15CA7">
        <w:rPr>
          <w:rFonts w:ascii="Times New Roman" w:hAnsi="Times New Roman"/>
          <w:bCs/>
          <w:kern w:val="2"/>
          <w:sz w:val="24"/>
          <w:szCs w:val="24"/>
          <w:lang w:eastAsia="zh-CN"/>
        </w:rPr>
        <w:t>8</w:t>
      </w:r>
      <w:r w:rsidRPr="002B5835">
        <w:rPr>
          <w:rFonts w:ascii="Times New Roman" w:hAnsi="Times New Roman"/>
          <w:bCs/>
          <w:kern w:val="2"/>
          <w:sz w:val="24"/>
          <w:szCs w:val="24"/>
          <w:lang w:eastAsia="zh-CN"/>
        </w:rPr>
        <w:t>）《产业结构调整指导目录》（</w:t>
      </w:r>
      <w:r w:rsidRPr="002B5835">
        <w:rPr>
          <w:rFonts w:ascii="Times New Roman" w:hAnsi="Times New Roman"/>
          <w:bCs/>
          <w:kern w:val="2"/>
          <w:sz w:val="24"/>
          <w:szCs w:val="24"/>
          <w:lang w:eastAsia="zh-CN"/>
        </w:rPr>
        <w:t>2019</w:t>
      </w:r>
      <w:r w:rsidRPr="002B5835">
        <w:rPr>
          <w:rFonts w:ascii="Times New Roman" w:hAnsi="Times New Roman"/>
          <w:bCs/>
          <w:kern w:val="2"/>
          <w:sz w:val="24"/>
          <w:szCs w:val="24"/>
          <w:lang w:eastAsia="zh-CN"/>
        </w:rPr>
        <w:t>年修订）（</w:t>
      </w:r>
      <w:r w:rsidRPr="002B5835">
        <w:rPr>
          <w:rFonts w:ascii="Times New Roman" w:hAnsi="Times New Roman"/>
          <w:bCs/>
          <w:kern w:val="2"/>
          <w:sz w:val="24"/>
          <w:szCs w:val="24"/>
          <w:lang w:eastAsia="zh-CN"/>
        </w:rPr>
        <w:t>2020.1.1</w:t>
      </w:r>
      <w:r w:rsidRPr="002B5835">
        <w:rPr>
          <w:rFonts w:ascii="Times New Roman" w:hAnsi="Times New Roman"/>
          <w:bCs/>
          <w:kern w:val="2"/>
          <w:sz w:val="24"/>
          <w:szCs w:val="24"/>
          <w:lang w:eastAsia="zh-CN"/>
        </w:rPr>
        <w:t>施行）；</w:t>
      </w:r>
    </w:p>
    <w:p w14:paraId="5953D00D" w14:textId="627593C1" w:rsidR="003D450D" w:rsidRPr="003D450D" w:rsidRDefault="003D450D" w:rsidP="003D450D">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Pr>
          <w:rFonts w:ascii="Times New Roman" w:hAnsi="Times New Roman" w:hint="eastAsia"/>
          <w:bCs/>
          <w:kern w:val="2"/>
          <w:sz w:val="24"/>
          <w:szCs w:val="24"/>
          <w:lang w:eastAsia="zh-CN"/>
        </w:rPr>
        <w:t>（</w:t>
      </w:r>
      <w:r w:rsidR="00D15CA7">
        <w:rPr>
          <w:rFonts w:ascii="Times New Roman" w:hAnsi="Times New Roman"/>
          <w:bCs/>
          <w:kern w:val="2"/>
          <w:sz w:val="24"/>
          <w:szCs w:val="24"/>
          <w:lang w:eastAsia="zh-CN"/>
        </w:rPr>
        <w:t>9</w:t>
      </w:r>
      <w:r>
        <w:rPr>
          <w:rFonts w:ascii="Times New Roman" w:hAnsi="Times New Roman" w:hint="eastAsia"/>
          <w:bCs/>
          <w:kern w:val="2"/>
          <w:sz w:val="24"/>
          <w:szCs w:val="24"/>
          <w:lang w:eastAsia="zh-CN"/>
        </w:rPr>
        <w:t>）</w:t>
      </w:r>
      <w:r w:rsidRPr="003D450D">
        <w:rPr>
          <w:rFonts w:ascii="Times New Roman" w:hAnsi="Times New Roman" w:hint="eastAsia"/>
          <w:bCs/>
          <w:kern w:val="2"/>
          <w:sz w:val="24"/>
          <w:szCs w:val="24"/>
          <w:lang w:eastAsia="zh-CN"/>
        </w:rPr>
        <w:t>《国家发展改革委关于修改</w:t>
      </w:r>
      <w:r w:rsidRPr="003D450D">
        <w:rPr>
          <w:rFonts w:ascii="Times New Roman" w:hAnsi="Times New Roman" w:hint="eastAsia"/>
          <w:bCs/>
          <w:kern w:val="2"/>
          <w:sz w:val="24"/>
          <w:szCs w:val="24"/>
          <w:lang w:eastAsia="zh-CN"/>
        </w:rPr>
        <w:t>&lt;</w:t>
      </w:r>
      <w:r w:rsidRPr="003D450D">
        <w:rPr>
          <w:rFonts w:ascii="Times New Roman" w:hAnsi="Times New Roman" w:hint="eastAsia"/>
          <w:bCs/>
          <w:kern w:val="2"/>
          <w:sz w:val="24"/>
          <w:szCs w:val="24"/>
          <w:lang w:eastAsia="zh-CN"/>
        </w:rPr>
        <w:t>产业结构调整指导目录（</w:t>
      </w:r>
      <w:r w:rsidRPr="003D450D">
        <w:rPr>
          <w:rFonts w:ascii="Times New Roman" w:hAnsi="Times New Roman" w:hint="eastAsia"/>
          <w:bCs/>
          <w:kern w:val="2"/>
          <w:sz w:val="24"/>
          <w:szCs w:val="24"/>
          <w:lang w:eastAsia="zh-CN"/>
        </w:rPr>
        <w:t>2019</w:t>
      </w:r>
      <w:r w:rsidRPr="003D450D">
        <w:rPr>
          <w:rFonts w:ascii="Times New Roman" w:hAnsi="Times New Roman" w:hint="eastAsia"/>
          <w:bCs/>
          <w:kern w:val="2"/>
          <w:sz w:val="24"/>
          <w:szCs w:val="24"/>
          <w:lang w:eastAsia="zh-CN"/>
        </w:rPr>
        <w:t>年本）</w:t>
      </w:r>
      <w:r w:rsidRPr="003D450D">
        <w:rPr>
          <w:rFonts w:ascii="Times New Roman" w:hAnsi="Times New Roman" w:hint="eastAsia"/>
          <w:bCs/>
          <w:kern w:val="2"/>
          <w:sz w:val="24"/>
          <w:szCs w:val="24"/>
          <w:lang w:eastAsia="zh-CN"/>
        </w:rPr>
        <w:t>&gt;</w:t>
      </w:r>
      <w:r w:rsidRPr="003D450D">
        <w:rPr>
          <w:rFonts w:ascii="Times New Roman" w:hAnsi="Times New Roman" w:hint="eastAsia"/>
          <w:bCs/>
          <w:kern w:val="2"/>
          <w:sz w:val="24"/>
          <w:szCs w:val="24"/>
          <w:lang w:eastAsia="zh-CN"/>
        </w:rPr>
        <w:t>的决定》</w:t>
      </w:r>
      <w:r w:rsidRPr="003D450D">
        <w:rPr>
          <w:rFonts w:ascii="Times New Roman" w:hAnsi="Times New Roman"/>
          <w:bCs/>
          <w:kern w:val="2"/>
          <w:sz w:val="24"/>
          <w:szCs w:val="24"/>
          <w:lang w:eastAsia="zh-CN"/>
        </w:rPr>
        <w:t>（中华人民共和国国家发展和改革委员会令第</w:t>
      </w:r>
      <w:r w:rsidRPr="003D450D">
        <w:rPr>
          <w:rFonts w:ascii="Times New Roman" w:hAnsi="Times New Roman"/>
          <w:bCs/>
          <w:kern w:val="2"/>
          <w:sz w:val="24"/>
          <w:szCs w:val="24"/>
          <w:lang w:eastAsia="zh-CN"/>
        </w:rPr>
        <w:t>49</w:t>
      </w:r>
      <w:r w:rsidRPr="003D450D">
        <w:rPr>
          <w:rFonts w:ascii="Times New Roman" w:hAnsi="Times New Roman"/>
          <w:bCs/>
          <w:kern w:val="2"/>
          <w:sz w:val="24"/>
          <w:szCs w:val="24"/>
          <w:lang w:eastAsia="zh-CN"/>
        </w:rPr>
        <w:t>号）</w:t>
      </w:r>
      <w:r w:rsidR="00485439">
        <w:rPr>
          <w:rFonts w:ascii="Times New Roman" w:hAnsi="Times New Roman" w:hint="eastAsia"/>
          <w:bCs/>
          <w:kern w:val="2"/>
          <w:sz w:val="24"/>
          <w:szCs w:val="24"/>
          <w:lang w:eastAsia="zh-CN"/>
        </w:rPr>
        <w:t>（</w:t>
      </w:r>
      <w:r w:rsidR="00485439">
        <w:rPr>
          <w:rFonts w:ascii="Times New Roman" w:hAnsi="Times New Roman" w:hint="eastAsia"/>
          <w:bCs/>
          <w:kern w:val="2"/>
          <w:sz w:val="24"/>
          <w:szCs w:val="24"/>
          <w:lang w:eastAsia="zh-CN"/>
        </w:rPr>
        <w:t>2</w:t>
      </w:r>
      <w:r w:rsidR="00485439">
        <w:rPr>
          <w:rFonts w:ascii="Times New Roman" w:hAnsi="Times New Roman"/>
          <w:bCs/>
          <w:kern w:val="2"/>
          <w:sz w:val="24"/>
          <w:szCs w:val="24"/>
          <w:lang w:eastAsia="zh-CN"/>
        </w:rPr>
        <w:t>021</w:t>
      </w:r>
      <w:r w:rsidR="00485439">
        <w:rPr>
          <w:rFonts w:ascii="Times New Roman" w:hAnsi="Times New Roman" w:hint="eastAsia"/>
          <w:bCs/>
          <w:kern w:val="2"/>
          <w:sz w:val="24"/>
          <w:szCs w:val="24"/>
          <w:lang w:eastAsia="zh-CN"/>
        </w:rPr>
        <w:t>年修订）</w:t>
      </w:r>
      <w:r>
        <w:rPr>
          <w:rFonts w:ascii="Times New Roman" w:hAnsi="Times New Roman" w:hint="eastAsia"/>
          <w:bCs/>
          <w:kern w:val="2"/>
          <w:sz w:val="24"/>
          <w:szCs w:val="24"/>
          <w:lang w:eastAsia="zh-CN"/>
        </w:rPr>
        <w:t>；</w:t>
      </w:r>
    </w:p>
    <w:p w14:paraId="03A017B1" w14:textId="22D5CF23"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00D15CA7">
        <w:rPr>
          <w:rFonts w:ascii="Times New Roman" w:hAnsi="Times New Roman"/>
          <w:bCs/>
          <w:kern w:val="2"/>
          <w:sz w:val="24"/>
          <w:szCs w:val="24"/>
          <w:lang w:eastAsia="zh-CN"/>
        </w:rPr>
        <w:t>0</w:t>
      </w:r>
      <w:r w:rsidRPr="002B5835">
        <w:rPr>
          <w:rFonts w:ascii="Times New Roman" w:hAnsi="Times New Roman"/>
          <w:bCs/>
          <w:kern w:val="2"/>
          <w:sz w:val="24"/>
          <w:szCs w:val="24"/>
          <w:lang w:eastAsia="zh-CN"/>
        </w:rPr>
        <w:t>）《关于推进环境保护公众参与的指导意见》（</w:t>
      </w:r>
      <w:proofErr w:type="gramStart"/>
      <w:r w:rsidRPr="002B5835">
        <w:rPr>
          <w:rFonts w:ascii="Times New Roman" w:hAnsi="Times New Roman"/>
          <w:bCs/>
          <w:kern w:val="2"/>
          <w:sz w:val="24"/>
          <w:szCs w:val="24"/>
          <w:lang w:eastAsia="zh-CN"/>
        </w:rPr>
        <w:t>环办</w:t>
      </w:r>
      <w:r w:rsidR="005C599D"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2014</w:t>
      </w:r>
      <w:r w:rsidR="005C599D" w:rsidRPr="002B5835">
        <w:rPr>
          <w:rFonts w:ascii="Times New Roman" w:hAnsi="Times New Roman"/>
          <w:bCs/>
          <w:kern w:val="2"/>
          <w:sz w:val="24"/>
          <w:szCs w:val="24"/>
          <w:lang w:eastAsia="zh-CN"/>
        </w:rPr>
        <w:t>〕</w:t>
      </w:r>
      <w:proofErr w:type="gramEnd"/>
      <w:r w:rsidRPr="002B5835">
        <w:rPr>
          <w:rFonts w:ascii="Times New Roman" w:hAnsi="Times New Roman"/>
          <w:bCs/>
          <w:kern w:val="2"/>
          <w:sz w:val="24"/>
          <w:szCs w:val="24"/>
          <w:lang w:eastAsia="zh-CN"/>
        </w:rPr>
        <w:t>48</w:t>
      </w:r>
      <w:r w:rsidRPr="002B5835">
        <w:rPr>
          <w:rFonts w:ascii="Times New Roman" w:hAnsi="Times New Roman"/>
          <w:bCs/>
          <w:kern w:val="2"/>
          <w:sz w:val="24"/>
          <w:szCs w:val="24"/>
          <w:lang w:eastAsia="zh-CN"/>
        </w:rPr>
        <w:t>号）；</w:t>
      </w:r>
    </w:p>
    <w:p w14:paraId="2FB986D7" w14:textId="422E7855"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00D15CA7">
        <w:rPr>
          <w:rFonts w:ascii="Times New Roman" w:hAnsi="Times New Roman"/>
          <w:bCs/>
          <w:kern w:val="2"/>
          <w:sz w:val="24"/>
          <w:szCs w:val="24"/>
          <w:lang w:eastAsia="zh-CN"/>
        </w:rPr>
        <w:t>1</w:t>
      </w:r>
      <w:r w:rsidRPr="002B5835">
        <w:rPr>
          <w:rFonts w:ascii="Times New Roman" w:hAnsi="Times New Roman"/>
          <w:bCs/>
          <w:kern w:val="2"/>
          <w:sz w:val="24"/>
          <w:szCs w:val="24"/>
          <w:lang w:eastAsia="zh-CN"/>
        </w:rPr>
        <w:t>）《关于落实大气污染防治行动计划严格环境影响评价准入的通知》（</w:t>
      </w:r>
      <w:proofErr w:type="gramStart"/>
      <w:r w:rsidRPr="002B5835">
        <w:rPr>
          <w:rFonts w:ascii="Times New Roman" w:hAnsi="Times New Roman"/>
          <w:bCs/>
          <w:kern w:val="2"/>
          <w:sz w:val="24"/>
          <w:szCs w:val="24"/>
          <w:lang w:eastAsia="zh-CN"/>
        </w:rPr>
        <w:t>环办</w:t>
      </w:r>
      <w:r w:rsidR="005C599D"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2014</w:t>
      </w:r>
      <w:r w:rsidR="005C599D" w:rsidRPr="002B5835">
        <w:rPr>
          <w:rFonts w:ascii="Times New Roman" w:hAnsi="Times New Roman"/>
          <w:bCs/>
          <w:kern w:val="2"/>
          <w:sz w:val="24"/>
          <w:szCs w:val="24"/>
          <w:lang w:eastAsia="zh-CN"/>
        </w:rPr>
        <w:t>〕</w:t>
      </w:r>
      <w:proofErr w:type="gramEnd"/>
      <w:r w:rsidRPr="002B5835">
        <w:rPr>
          <w:rFonts w:ascii="Times New Roman" w:hAnsi="Times New Roman"/>
          <w:bCs/>
          <w:kern w:val="2"/>
          <w:sz w:val="24"/>
          <w:szCs w:val="24"/>
          <w:lang w:eastAsia="zh-CN"/>
        </w:rPr>
        <w:t>30</w:t>
      </w:r>
      <w:r w:rsidRPr="002B5835">
        <w:rPr>
          <w:rFonts w:ascii="Times New Roman" w:hAnsi="Times New Roman"/>
          <w:bCs/>
          <w:kern w:val="2"/>
          <w:sz w:val="24"/>
          <w:szCs w:val="24"/>
          <w:lang w:eastAsia="zh-CN"/>
        </w:rPr>
        <w:t>号）；</w:t>
      </w:r>
    </w:p>
    <w:p w14:paraId="7B76C004" w14:textId="0AAFB2D5"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00D15CA7">
        <w:rPr>
          <w:rFonts w:ascii="Times New Roman" w:hAnsi="Times New Roman"/>
          <w:bCs/>
          <w:kern w:val="2"/>
          <w:sz w:val="24"/>
          <w:szCs w:val="24"/>
          <w:lang w:eastAsia="zh-CN"/>
        </w:rPr>
        <w:t>2</w:t>
      </w:r>
      <w:r w:rsidRPr="002B5835">
        <w:rPr>
          <w:rFonts w:ascii="Times New Roman" w:hAnsi="Times New Roman"/>
          <w:bCs/>
          <w:kern w:val="2"/>
          <w:sz w:val="24"/>
          <w:szCs w:val="24"/>
          <w:lang w:eastAsia="zh-CN"/>
        </w:rPr>
        <w:t>）《建设项目环境影响评价分类管理名录》，生态环境部令第</w:t>
      </w:r>
      <w:r w:rsidRPr="002B5835">
        <w:rPr>
          <w:rFonts w:ascii="Times New Roman" w:hAnsi="Times New Roman"/>
          <w:bCs/>
          <w:kern w:val="2"/>
          <w:sz w:val="24"/>
          <w:szCs w:val="24"/>
          <w:lang w:eastAsia="zh-CN"/>
        </w:rPr>
        <w:t>16</w:t>
      </w:r>
      <w:r w:rsidRPr="002B5835">
        <w:rPr>
          <w:rFonts w:ascii="Times New Roman" w:hAnsi="Times New Roman"/>
          <w:bCs/>
          <w:kern w:val="2"/>
          <w:sz w:val="24"/>
          <w:szCs w:val="24"/>
          <w:lang w:eastAsia="zh-CN"/>
        </w:rPr>
        <w:t>号，</w:t>
      </w:r>
      <w:r w:rsidRPr="002B5835">
        <w:rPr>
          <w:rFonts w:ascii="Times New Roman" w:hAnsi="Times New Roman"/>
          <w:bCs/>
          <w:kern w:val="2"/>
          <w:sz w:val="24"/>
          <w:szCs w:val="24"/>
          <w:lang w:eastAsia="zh-CN"/>
        </w:rPr>
        <w:t>2021.1.1</w:t>
      </w:r>
      <w:r w:rsidRPr="002B5835">
        <w:rPr>
          <w:rFonts w:ascii="Times New Roman" w:hAnsi="Times New Roman"/>
          <w:bCs/>
          <w:kern w:val="2"/>
          <w:sz w:val="24"/>
          <w:szCs w:val="24"/>
          <w:lang w:eastAsia="zh-CN"/>
        </w:rPr>
        <w:t>起施行；</w:t>
      </w:r>
    </w:p>
    <w:p w14:paraId="15B15876" w14:textId="0341FF14"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00D15CA7">
        <w:rPr>
          <w:rFonts w:ascii="Times New Roman" w:hAnsi="Times New Roman"/>
          <w:bCs/>
          <w:kern w:val="2"/>
          <w:sz w:val="24"/>
          <w:szCs w:val="24"/>
          <w:lang w:eastAsia="zh-CN"/>
        </w:rPr>
        <w:t>3</w:t>
      </w:r>
      <w:r w:rsidRPr="002B5835">
        <w:rPr>
          <w:rFonts w:ascii="Times New Roman" w:hAnsi="Times New Roman"/>
          <w:bCs/>
          <w:kern w:val="2"/>
          <w:sz w:val="24"/>
          <w:szCs w:val="24"/>
          <w:lang w:eastAsia="zh-CN"/>
        </w:rPr>
        <w:t>）《国家危险废物名录》环境保护部令第</w:t>
      </w:r>
      <w:r w:rsidRPr="002B5835">
        <w:rPr>
          <w:rFonts w:ascii="Times New Roman" w:hAnsi="Times New Roman"/>
          <w:bCs/>
          <w:kern w:val="2"/>
          <w:sz w:val="24"/>
          <w:szCs w:val="24"/>
          <w:lang w:eastAsia="zh-CN"/>
        </w:rPr>
        <w:t>15</w:t>
      </w:r>
      <w:r w:rsidRPr="002B5835">
        <w:rPr>
          <w:rFonts w:ascii="Times New Roman" w:hAnsi="Times New Roman"/>
          <w:bCs/>
          <w:kern w:val="2"/>
          <w:sz w:val="24"/>
          <w:szCs w:val="24"/>
          <w:lang w:eastAsia="zh-CN"/>
        </w:rPr>
        <w:t>号，</w:t>
      </w:r>
      <w:r w:rsidRPr="002B5835">
        <w:rPr>
          <w:rFonts w:ascii="Times New Roman" w:hAnsi="Times New Roman"/>
          <w:bCs/>
          <w:kern w:val="2"/>
          <w:sz w:val="24"/>
          <w:szCs w:val="24"/>
          <w:lang w:eastAsia="zh-CN"/>
        </w:rPr>
        <w:t>2021.1.1</w:t>
      </w:r>
      <w:r w:rsidRPr="002B5835">
        <w:rPr>
          <w:rFonts w:ascii="Times New Roman" w:hAnsi="Times New Roman"/>
          <w:bCs/>
          <w:kern w:val="2"/>
          <w:sz w:val="24"/>
          <w:szCs w:val="24"/>
          <w:lang w:eastAsia="zh-CN"/>
        </w:rPr>
        <w:t>起施行；</w:t>
      </w:r>
    </w:p>
    <w:p w14:paraId="4F9B55D9" w14:textId="4CBC32F0"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00D15CA7">
        <w:rPr>
          <w:rFonts w:ascii="Times New Roman" w:hAnsi="Times New Roman"/>
          <w:bCs/>
          <w:kern w:val="2"/>
          <w:sz w:val="24"/>
          <w:szCs w:val="24"/>
          <w:lang w:eastAsia="zh-CN"/>
        </w:rPr>
        <w:t>4</w:t>
      </w:r>
      <w:r w:rsidRPr="002B5835">
        <w:rPr>
          <w:rFonts w:ascii="Times New Roman" w:hAnsi="Times New Roman"/>
          <w:bCs/>
          <w:kern w:val="2"/>
          <w:sz w:val="24"/>
          <w:szCs w:val="24"/>
          <w:lang w:eastAsia="zh-CN"/>
        </w:rPr>
        <w:t>）《关于划定并严守生态保护红线的若干意见》（中共中央办公厅、国务院办公厅，</w:t>
      </w:r>
      <w:r w:rsidRPr="002B5835">
        <w:rPr>
          <w:rFonts w:ascii="Times New Roman" w:hAnsi="Times New Roman"/>
          <w:bCs/>
          <w:kern w:val="2"/>
          <w:sz w:val="24"/>
          <w:szCs w:val="24"/>
          <w:lang w:eastAsia="zh-CN"/>
        </w:rPr>
        <w:t>2017.2.7</w:t>
      </w:r>
      <w:r w:rsidRPr="002B5835">
        <w:rPr>
          <w:rFonts w:ascii="Times New Roman" w:hAnsi="Times New Roman"/>
          <w:bCs/>
          <w:kern w:val="2"/>
          <w:sz w:val="24"/>
          <w:szCs w:val="24"/>
          <w:lang w:eastAsia="zh-CN"/>
        </w:rPr>
        <w:t>）；</w:t>
      </w:r>
    </w:p>
    <w:p w14:paraId="15393B67" w14:textId="3CF54541"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00D15CA7">
        <w:rPr>
          <w:rFonts w:ascii="Times New Roman" w:hAnsi="Times New Roman"/>
          <w:bCs/>
          <w:kern w:val="2"/>
          <w:sz w:val="24"/>
          <w:szCs w:val="24"/>
          <w:lang w:eastAsia="zh-CN"/>
        </w:rPr>
        <w:t>5</w:t>
      </w:r>
      <w:r w:rsidRPr="002B5835">
        <w:rPr>
          <w:rFonts w:ascii="Times New Roman" w:hAnsi="Times New Roman"/>
          <w:bCs/>
          <w:kern w:val="2"/>
          <w:sz w:val="24"/>
          <w:szCs w:val="24"/>
          <w:lang w:eastAsia="zh-CN"/>
        </w:rPr>
        <w:t>）《全国生态环境保护纲要》（国发</w:t>
      </w:r>
      <w:r w:rsidR="005C599D"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2000</w:t>
      </w:r>
      <w:r w:rsidR="005C599D"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38</w:t>
      </w:r>
      <w:r w:rsidRPr="002B5835">
        <w:rPr>
          <w:rFonts w:ascii="Times New Roman" w:hAnsi="Times New Roman"/>
          <w:bCs/>
          <w:kern w:val="2"/>
          <w:sz w:val="24"/>
          <w:szCs w:val="24"/>
          <w:lang w:eastAsia="zh-CN"/>
        </w:rPr>
        <w:t>号）；</w:t>
      </w:r>
    </w:p>
    <w:p w14:paraId="4FA8A287" w14:textId="37164943"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00D15CA7">
        <w:rPr>
          <w:rFonts w:ascii="Times New Roman" w:hAnsi="Times New Roman"/>
          <w:bCs/>
          <w:kern w:val="2"/>
          <w:sz w:val="24"/>
          <w:szCs w:val="24"/>
          <w:lang w:eastAsia="zh-CN"/>
        </w:rPr>
        <w:t>6</w:t>
      </w:r>
      <w:r w:rsidRPr="002B5835">
        <w:rPr>
          <w:rFonts w:ascii="Times New Roman" w:hAnsi="Times New Roman"/>
          <w:bCs/>
          <w:kern w:val="2"/>
          <w:sz w:val="24"/>
          <w:szCs w:val="24"/>
          <w:lang w:eastAsia="zh-CN"/>
        </w:rPr>
        <w:t>）《国家重点生态功能保护区规划纲要》（环发</w:t>
      </w:r>
      <w:r w:rsidR="005C599D"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2007</w:t>
      </w:r>
      <w:r w:rsidR="005C599D"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165</w:t>
      </w:r>
      <w:r w:rsidRPr="002B5835">
        <w:rPr>
          <w:rFonts w:ascii="Times New Roman" w:hAnsi="Times New Roman"/>
          <w:bCs/>
          <w:kern w:val="2"/>
          <w:sz w:val="24"/>
          <w:szCs w:val="24"/>
          <w:lang w:eastAsia="zh-CN"/>
        </w:rPr>
        <w:t>号）；</w:t>
      </w:r>
    </w:p>
    <w:p w14:paraId="136FF328" w14:textId="1F9B0307"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00D15CA7">
        <w:rPr>
          <w:rFonts w:ascii="Times New Roman" w:hAnsi="Times New Roman"/>
          <w:bCs/>
          <w:kern w:val="2"/>
          <w:sz w:val="24"/>
          <w:szCs w:val="24"/>
          <w:lang w:eastAsia="zh-CN"/>
        </w:rPr>
        <w:t>17</w:t>
      </w:r>
      <w:r w:rsidRPr="002B5835">
        <w:rPr>
          <w:rFonts w:ascii="Times New Roman" w:hAnsi="Times New Roman"/>
          <w:bCs/>
          <w:kern w:val="2"/>
          <w:sz w:val="24"/>
          <w:szCs w:val="24"/>
          <w:lang w:eastAsia="zh-CN"/>
        </w:rPr>
        <w:t>）《全国生态功能区划（修编版）》</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环境保护部、中国科学院公告</w:t>
      </w:r>
      <w:r w:rsidRPr="002B5835">
        <w:rPr>
          <w:rFonts w:ascii="Times New Roman" w:hAnsi="Times New Roman"/>
          <w:bCs/>
          <w:kern w:val="2"/>
          <w:sz w:val="24"/>
          <w:szCs w:val="24"/>
          <w:lang w:eastAsia="zh-CN"/>
        </w:rPr>
        <w:t>2015</w:t>
      </w:r>
      <w:r w:rsidRPr="002B5835">
        <w:rPr>
          <w:rFonts w:ascii="Times New Roman" w:hAnsi="Times New Roman"/>
          <w:bCs/>
          <w:kern w:val="2"/>
          <w:sz w:val="24"/>
          <w:szCs w:val="24"/>
          <w:lang w:eastAsia="zh-CN"/>
        </w:rPr>
        <w:t>年第</w:t>
      </w:r>
      <w:r w:rsidRPr="002B5835">
        <w:rPr>
          <w:rFonts w:ascii="Times New Roman" w:hAnsi="Times New Roman"/>
          <w:bCs/>
          <w:kern w:val="2"/>
          <w:sz w:val="24"/>
          <w:szCs w:val="24"/>
          <w:lang w:eastAsia="zh-CN"/>
        </w:rPr>
        <w:t>61</w:t>
      </w:r>
      <w:r w:rsidRPr="002B5835">
        <w:rPr>
          <w:rFonts w:ascii="Times New Roman" w:hAnsi="Times New Roman"/>
          <w:bCs/>
          <w:kern w:val="2"/>
          <w:sz w:val="24"/>
          <w:szCs w:val="24"/>
          <w:lang w:eastAsia="zh-CN"/>
        </w:rPr>
        <w:t>号</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w:t>
      </w:r>
    </w:p>
    <w:p w14:paraId="48CFFE67" w14:textId="20A18AEC"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00D15CA7">
        <w:rPr>
          <w:rFonts w:ascii="Times New Roman" w:hAnsi="Times New Roman"/>
          <w:bCs/>
          <w:kern w:val="2"/>
          <w:sz w:val="24"/>
          <w:szCs w:val="24"/>
          <w:lang w:eastAsia="zh-CN"/>
        </w:rPr>
        <w:t>18</w:t>
      </w:r>
      <w:r w:rsidRPr="002B5835">
        <w:rPr>
          <w:rFonts w:ascii="Times New Roman" w:hAnsi="Times New Roman"/>
          <w:bCs/>
          <w:kern w:val="2"/>
          <w:sz w:val="24"/>
          <w:szCs w:val="24"/>
          <w:lang w:eastAsia="zh-CN"/>
        </w:rPr>
        <w:t>）《关于加强国家重点生态功能区环境保护和管理的意见》</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环发</w:t>
      </w:r>
      <w:r w:rsidR="005C599D"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2013</w:t>
      </w:r>
      <w:r w:rsidR="005C599D"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 xml:space="preserve">16 </w:t>
      </w:r>
      <w:r w:rsidRPr="002B5835">
        <w:rPr>
          <w:rFonts w:ascii="Times New Roman" w:hAnsi="Times New Roman"/>
          <w:bCs/>
          <w:kern w:val="2"/>
          <w:sz w:val="24"/>
          <w:szCs w:val="24"/>
          <w:lang w:eastAsia="zh-CN"/>
        </w:rPr>
        <w:t>号</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w:t>
      </w:r>
    </w:p>
    <w:p w14:paraId="740A5A79" w14:textId="7FF055EC" w:rsidR="006B6155" w:rsidRPr="002B5835" w:rsidRDefault="00FE3795" w:rsidP="006B6155">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lastRenderedPageBreak/>
        <w:t>（</w:t>
      </w:r>
      <w:r w:rsidR="00D15CA7">
        <w:rPr>
          <w:rFonts w:ascii="Times New Roman" w:hAnsi="Times New Roman"/>
          <w:bCs/>
          <w:kern w:val="2"/>
          <w:sz w:val="24"/>
          <w:szCs w:val="24"/>
          <w:lang w:eastAsia="zh-CN"/>
        </w:rPr>
        <w:t>19</w:t>
      </w:r>
      <w:r w:rsidRPr="002B5835">
        <w:rPr>
          <w:rFonts w:ascii="Times New Roman" w:hAnsi="Times New Roman"/>
          <w:bCs/>
          <w:kern w:val="2"/>
          <w:sz w:val="24"/>
          <w:szCs w:val="24"/>
          <w:lang w:eastAsia="zh-CN"/>
        </w:rPr>
        <w:t>）《关于推进污水资源化利用的指导意见》（</w:t>
      </w:r>
      <w:proofErr w:type="gramStart"/>
      <w:r w:rsidRPr="002B5835">
        <w:rPr>
          <w:rFonts w:ascii="Times New Roman" w:hAnsi="Times New Roman"/>
          <w:bCs/>
          <w:kern w:val="2"/>
          <w:sz w:val="24"/>
          <w:szCs w:val="24"/>
          <w:lang w:eastAsia="zh-CN"/>
        </w:rPr>
        <w:t>发改环</w:t>
      </w:r>
      <w:proofErr w:type="gramEnd"/>
      <w:r w:rsidRPr="002B5835">
        <w:rPr>
          <w:rFonts w:ascii="Times New Roman" w:hAnsi="Times New Roman"/>
          <w:bCs/>
          <w:kern w:val="2"/>
          <w:sz w:val="24"/>
          <w:szCs w:val="24"/>
          <w:lang w:eastAsia="zh-CN"/>
        </w:rPr>
        <w:t>资〔</w:t>
      </w:r>
      <w:r w:rsidRPr="002B5835">
        <w:rPr>
          <w:rFonts w:ascii="Times New Roman" w:hAnsi="Times New Roman"/>
          <w:bCs/>
          <w:kern w:val="2"/>
          <w:sz w:val="24"/>
          <w:szCs w:val="24"/>
          <w:lang w:eastAsia="zh-CN"/>
        </w:rPr>
        <w:t>2021</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13</w:t>
      </w:r>
      <w:r w:rsidRPr="002B5835">
        <w:rPr>
          <w:rFonts w:ascii="Times New Roman" w:hAnsi="Times New Roman"/>
          <w:bCs/>
          <w:kern w:val="2"/>
          <w:sz w:val="24"/>
          <w:szCs w:val="24"/>
          <w:lang w:eastAsia="zh-CN"/>
        </w:rPr>
        <w:t>号）</w:t>
      </w:r>
      <w:r w:rsidR="006B6155" w:rsidRPr="002B5835">
        <w:rPr>
          <w:rFonts w:ascii="Times New Roman" w:hAnsi="Times New Roman"/>
          <w:bCs/>
          <w:kern w:val="2"/>
          <w:sz w:val="24"/>
          <w:szCs w:val="24"/>
          <w:lang w:eastAsia="zh-CN"/>
        </w:rPr>
        <w:t>；</w:t>
      </w:r>
    </w:p>
    <w:p w14:paraId="4100B279" w14:textId="77044EEE" w:rsidR="00727A1A" w:rsidRDefault="006B6155" w:rsidP="006B6155">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00D15CA7">
        <w:rPr>
          <w:rFonts w:ascii="Times New Roman" w:hAnsi="Times New Roman"/>
          <w:bCs/>
          <w:kern w:val="2"/>
          <w:sz w:val="24"/>
          <w:szCs w:val="24"/>
          <w:lang w:eastAsia="zh-CN"/>
        </w:rPr>
        <w:t>0</w:t>
      </w:r>
      <w:r w:rsidRPr="002B5835">
        <w:rPr>
          <w:rFonts w:ascii="Times New Roman" w:hAnsi="Times New Roman"/>
          <w:bCs/>
          <w:kern w:val="2"/>
          <w:sz w:val="24"/>
          <w:szCs w:val="24"/>
          <w:lang w:eastAsia="zh-CN"/>
        </w:rPr>
        <w:t>）《危险废物环境管理指南</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陆上石油天然气开采》（生态环境部公告</w:t>
      </w:r>
      <w:r w:rsidRPr="002B5835">
        <w:rPr>
          <w:rFonts w:ascii="Times New Roman" w:hAnsi="Times New Roman"/>
          <w:bCs/>
          <w:kern w:val="2"/>
          <w:sz w:val="24"/>
          <w:szCs w:val="24"/>
          <w:lang w:eastAsia="zh-CN"/>
        </w:rPr>
        <w:t>2021</w:t>
      </w:r>
      <w:r w:rsidRPr="002B5835">
        <w:rPr>
          <w:rFonts w:ascii="Times New Roman" w:hAnsi="Times New Roman"/>
          <w:bCs/>
          <w:kern w:val="2"/>
          <w:sz w:val="24"/>
          <w:szCs w:val="24"/>
          <w:lang w:eastAsia="zh-CN"/>
        </w:rPr>
        <w:t>年第</w:t>
      </w:r>
      <w:r w:rsidRPr="002B5835">
        <w:rPr>
          <w:rFonts w:ascii="Times New Roman" w:hAnsi="Times New Roman"/>
          <w:bCs/>
          <w:kern w:val="2"/>
          <w:sz w:val="24"/>
          <w:szCs w:val="24"/>
          <w:lang w:eastAsia="zh-CN"/>
        </w:rPr>
        <w:t>74</w:t>
      </w:r>
      <w:r w:rsidRPr="002B5835">
        <w:rPr>
          <w:rFonts w:ascii="Times New Roman" w:hAnsi="Times New Roman"/>
          <w:bCs/>
          <w:kern w:val="2"/>
          <w:sz w:val="24"/>
          <w:szCs w:val="24"/>
          <w:lang w:eastAsia="zh-CN"/>
        </w:rPr>
        <w:t>号）</w:t>
      </w:r>
      <w:r w:rsidR="00727A1A">
        <w:rPr>
          <w:rFonts w:ascii="Times New Roman" w:hAnsi="Times New Roman" w:hint="eastAsia"/>
          <w:bCs/>
          <w:kern w:val="2"/>
          <w:sz w:val="24"/>
          <w:szCs w:val="24"/>
          <w:lang w:eastAsia="zh-CN"/>
        </w:rPr>
        <w:t>；</w:t>
      </w:r>
    </w:p>
    <w:p w14:paraId="49251D30" w14:textId="08016055" w:rsidR="00727A1A" w:rsidRDefault="00727A1A" w:rsidP="006B6155">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Pr>
          <w:rFonts w:ascii="Times New Roman" w:hAnsi="Times New Roman" w:hint="eastAsia"/>
          <w:bCs/>
          <w:kern w:val="2"/>
          <w:sz w:val="24"/>
          <w:szCs w:val="24"/>
          <w:lang w:eastAsia="zh-CN"/>
        </w:rPr>
        <w:t>（</w:t>
      </w:r>
      <w:r>
        <w:rPr>
          <w:rFonts w:ascii="Times New Roman" w:hAnsi="Times New Roman" w:hint="eastAsia"/>
          <w:bCs/>
          <w:kern w:val="2"/>
          <w:sz w:val="24"/>
          <w:szCs w:val="24"/>
          <w:lang w:eastAsia="zh-CN"/>
        </w:rPr>
        <w:t>2</w:t>
      </w:r>
      <w:r w:rsidR="00D15CA7">
        <w:rPr>
          <w:rFonts w:ascii="Times New Roman" w:hAnsi="Times New Roman"/>
          <w:bCs/>
          <w:kern w:val="2"/>
          <w:sz w:val="24"/>
          <w:szCs w:val="24"/>
          <w:lang w:eastAsia="zh-CN"/>
        </w:rPr>
        <w:t>1</w:t>
      </w:r>
      <w:r>
        <w:rPr>
          <w:rFonts w:ascii="Times New Roman" w:hAnsi="Times New Roman" w:hint="eastAsia"/>
          <w:bCs/>
          <w:kern w:val="2"/>
          <w:sz w:val="24"/>
          <w:szCs w:val="24"/>
          <w:lang w:eastAsia="zh-CN"/>
        </w:rPr>
        <w:t>）《</w:t>
      </w:r>
      <w:r w:rsidRPr="00727A1A">
        <w:rPr>
          <w:rFonts w:ascii="Times New Roman" w:hAnsi="Times New Roman" w:hint="eastAsia"/>
          <w:bCs/>
          <w:kern w:val="2"/>
          <w:sz w:val="24"/>
          <w:szCs w:val="24"/>
          <w:lang w:eastAsia="zh-CN"/>
        </w:rPr>
        <w:t>自然资源部关于规范临时用地管理的通知</w:t>
      </w:r>
      <w:r>
        <w:rPr>
          <w:rFonts w:ascii="Times New Roman" w:hAnsi="Times New Roman" w:hint="eastAsia"/>
          <w:bCs/>
          <w:kern w:val="2"/>
          <w:sz w:val="24"/>
          <w:szCs w:val="24"/>
          <w:lang w:eastAsia="zh-CN"/>
        </w:rPr>
        <w:t>》（</w:t>
      </w:r>
      <w:r w:rsidRPr="00727A1A">
        <w:rPr>
          <w:rFonts w:ascii="Times New Roman" w:hAnsi="Times New Roman" w:hint="eastAsia"/>
          <w:bCs/>
          <w:kern w:val="2"/>
          <w:sz w:val="24"/>
          <w:szCs w:val="24"/>
          <w:lang w:eastAsia="zh-CN"/>
        </w:rPr>
        <w:t>自然资</w:t>
      </w:r>
      <w:proofErr w:type="gramStart"/>
      <w:r w:rsidRPr="00727A1A">
        <w:rPr>
          <w:rFonts w:ascii="Times New Roman" w:hAnsi="Times New Roman" w:hint="eastAsia"/>
          <w:bCs/>
          <w:kern w:val="2"/>
          <w:sz w:val="24"/>
          <w:szCs w:val="24"/>
          <w:lang w:eastAsia="zh-CN"/>
        </w:rPr>
        <w:t>规</w:t>
      </w:r>
      <w:proofErr w:type="gramEnd"/>
      <w:r w:rsidRPr="00727A1A">
        <w:rPr>
          <w:rFonts w:ascii="Times New Roman" w:hAnsi="Times New Roman" w:hint="eastAsia"/>
          <w:bCs/>
          <w:kern w:val="2"/>
          <w:sz w:val="24"/>
          <w:szCs w:val="24"/>
          <w:lang w:eastAsia="zh-CN"/>
        </w:rPr>
        <w:t>〔</w:t>
      </w:r>
      <w:r w:rsidRPr="00727A1A">
        <w:rPr>
          <w:rFonts w:ascii="Times New Roman" w:hAnsi="Times New Roman" w:hint="eastAsia"/>
          <w:bCs/>
          <w:kern w:val="2"/>
          <w:sz w:val="24"/>
          <w:szCs w:val="24"/>
          <w:lang w:eastAsia="zh-CN"/>
        </w:rPr>
        <w:t>202</w:t>
      </w:r>
      <w:r>
        <w:rPr>
          <w:rFonts w:ascii="Times New Roman" w:hAnsi="Times New Roman"/>
          <w:bCs/>
          <w:kern w:val="2"/>
          <w:sz w:val="24"/>
          <w:szCs w:val="24"/>
          <w:lang w:eastAsia="zh-CN"/>
        </w:rPr>
        <w:t>1</w:t>
      </w:r>
      <w:r w:rsidRPr="00727A1A">
        <w:rPr>
          <w:rFonts w:ascii="Times New Roman" w:hAnsi="Times New Roman" w:hint="eastAsia"/>
          <w:bCs/>
          <w:kern w:val="2"/>
          <w:sz w:val="24"/>
          <w:szCs w:val="24"/>
          <w:lang w:eastAsia="zh-CN"/>
        </w:rPr>
        <w:t>〕</w:t>
      </w:r>
      <w:r>
        <w:rPr>
          <w:rFonts w:ascii="Times New Roman" w:hAnsi="Times New Roman"/>
          <w:bCs/>
          <w:kern w:val="2"/>
          <w:sz w:val="24"/>
          <w:szCs w:val="24"/>
          <w:lang w:eastAsia="zh-CN"/>
        </w:rPr>
        <w:t>2</w:t>
      </w:r>
      <w:r w:rsidRPr="00727A1A">
        <w:rPr>
          <w:rFonts w:ascii="Times New Roman" w:hAnsi="Times New Roman" w:hint="eastAsia"/>
          <w:bCs/>
          <w:kern w:val="2"/>
          <w:sz w:val="24"/>
          <w:szCs w:val="24"/>
          <w:lang w:eastAsia="zh-CN"/>
        </w:rPr>
        <w:t>号</w:t>
      </w:r>
      <w:r>
        <w:rPr>
          <w:rFonts w:ascii="Times New Roman" w:hAnsi="Times New Roman" w:hint="eastAsia"/>
          <w:bCs/>
          <w:kern w:val="2"/>
          <w:sz w:val="24"/>
          <w:szCs w:val="24"/>
          <w:lang w:eastAsia="zh-CN"/>
        </w:rPr>
        <w:t>）；</w:t>
      </w:r>
    </w:p>
    <w:p w14:paraId="06118976" w14:textId="77777777" w:rsidR="00485439" w:rsidRDefault="00727A1A" w:rsidP="006B6155">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Pr>
          <w:rFonts w:ascii="Times New Roman" w:hAnsi="Times New Roman" w:hint="eastAsia"/>
          <w:bCs/>
          <w:kern w:val="2"/>
          <w:sz w:val="24"/>
          <w:szCs w:val="24"/>
          <w:lang w:eastAsia="zh-CN"/>
        </w:rPr>
        <w:t>（</w:t>
      </w:r>
      <w:r>
        <w:rPr>
          <w:rFonts w:ascii="Times New Roman" w:hAnsi="Times New Roman" w:hint="eastAsia"/>
          <w:bCs/>
          <w:kern w:val="2"/>
          <w:sz w:val="24"/>
          <w:szCs w:val="24"/>
          <w:lang w:eastAsia="zh-CN"/>
        </w:rPr>
        <w:t>2</w:t>
      </w:r>
      <w:r w:rsidR="00D15CA7">
        <w:rPr>
          <w:rFonts w:ascii="Times New Roman" w:hAnsi="Times New Roman"/>
          <w:bCs/>
          <w:kern w:val="2"/>
          <w:sz w:val="24"/>
          <w:szCs w:val="24"/>
          <w:lang w:eastAsia="zh-CN"/>
        </w:rPr>
        <w:t>2</w:t>
      </w:r>
      <w:r>
        <w:rPr>
          <w:rFonts w:ascii="Times New Roman" w:hAnsi="Times New Roman" w:hint="eastAsia"/>
          <w:bCs/>
          <w:kern w:val="2"/>
          <w:sz w:val="24"/>
          <w:szCs w:val="24"/>
          <w:lang w:eastAsia="zh-CN"/>
        </w:rPr>
        <w:t>）《</w:t>
      </w:r>
      <w:r w:rsidRPr="00727A1A">
        <w:rPr>
          <w:rFonts w:ascii="Times New Roman" w:hAnsi="Times New Roman" w:hint="eastAsia"/>
          <w:bCs/>
          <w:kern w:val="2"/>
          <w:sz w:val="24"/>
          <w:szCs w:val="24"/>
          <w:lang w:eastAsia="zh-CN"/>
        </w:rPr>
        <w:t>四川省自然资源厅关于进一步明确临时用地管理有关事项的通知</w:t>
      </w:r>
      <w:r>
        <w:rPr>
          <w:rFonts w:ascii="Times New Roman" w:hAnsi="Times New Roman" w:hint="eastAsia"/>
          <w:bCs/>
          <w:kern w:val="2"/>
          <w:sz w:val="24"/>
          <w:szCs w:val="24"/>
          <w:lang w:eastAsia="zh-CN"/>
        </w:rPr>
        <w:t>》（</w:t>
      </w:r>
      <w:proofErr w:type="gramStart"/>
      <w:r w:rsidRPr="00727A1A">
        <w:rPr>
          <w:rFonts w:ascii="Times New Roman" w:hAnsi="Times New Roman" w:hint="eastAsia"/>
          <w:bCs/>
          <w:kern w:val="2"/>
          <w:sz w:val="24"/>
          <w:szCs w:val="24"/>
          <w:lang w:eastAsia="zh-CN"/>
        </w:rPr>
        <w:t>川自然资规</w:t>
      </w:r>
      <w:proofErr w:type="gramEnd"/>
      <w:r w:rsidRPr="00727A1A">
        <w:rPr>
          <w:rFonts w:ascii="Times New Roman" w:hAnsi="Times New Roman" w:hint="eastAsia"/>
          <w:bCs/>
          <w:kern w:val="2"/>
          <w:sz w:val="24"/>
          <w:szCs w:val="24"/>
          <w:lang w:eastAsia="zh-CN"/>
        </w:rPr>
        <w:t>〔</w:t>
      </w:r>
      <w:r w:rsidRPr="00727A1A">
        <w:rPr>
          <w:rFonts w:ascii="Times New Roman" w:hAnsi="Times New Roman" w:hint="eastAsia"/>
          <w:bCs/>
          <w:kern w:val="2"/>
          <w:sz w:val="24"/>
          <w:szCs w:val="24"/>
          <w:lang w:eastAsia="zh-CN"/>
        </w:rPr>
        <w:t>2022</w:t>
      </w:r>
      <w:r w:rsidRPr="00727A1A">
        <w:rPr>
          <w:rFonts w:ascii="Times New Roman" w:hAnsi="Times New Roman" w:hint="eastAsia"/>
          <w:bCs/>
          <w:kern w:val="2"/>
          <w:sz w:val="24"/>
          <w:szCs w:val="24"/>
          <w:lang w:eastAsia="zh-CN"/>
        </w:rPr>
        <w:t>〕</w:t>
      </w:r>
      <w:r w:rsidRPr="00727A1A">
        <w:rPr>
          <w:rFonts w:ascii="Times New Roman" w:hAnsi="Times New Roman" w:hint="eastAsia"/>
          <w:bCs/>
          <w:kern w:val="2"/>
          <w:sz w:val="24"/>
          <w:szCs w:val="24"/>
          <w:lang w:eastAsia="zh-CN"/>
        </w:rPr>
        <w:t>3</w:t>
      </w:r>
      <w:r w:rsidRPr="00727A1A">
        <w:rPr>
          <w:rFonts w:ascii="Times New Roman" w:hAnsi="Times New Roman" w:hint="eastAsia"/>
          <w:bCs/>
          <w:kern w:val="2"/>
          <w:sz w:val="24"/>
          <w:szCs w:val="24"/>
          <w:lang w:eastAsia="zh-CN"/>
        </w:rPr>
        <w:t>号</w:t>
      </w:r>
      <w:r>
        <w:rPr>
          <w:rFonts w:ascii="Times New Roman" w:hAnsi="Times New Roman" w:hint="eastAsia"/>
          <w:bCs/>
          <w:kern w:val="2"/>
          <w:sz w:val="24"/>
          <w:szCs w:val="24"/>
          <w:lang w:eastAsia="zh-CN"/>
        </w:rPr>
        <w:t>）</w:t>
      </w:r>
      <w:r w:rsidR="00485439">
        <w:rPr>
          <w:rFonts w:ascii="Times New Roman" w:hAnsi="Times New Roman" w:hint="eastAsia"/>
          <w:bCs/>
          <w:kern w:val="2"/>
          <w:sz w:val="24"/>
          <w:szCs w:val="24"/>
          <w:lang w:eastAsia="zh-CN"/>
        </w:rPr>
        <w:t>；</w:t>
      </w:r>
    </w:p>
    <w:p w14:paraId="6E5F8A16" w14:textId="226CB850" w:rsidR="00DC446C" w:rsidRPr="002B5835" w:rsidRDefault="00485439" w:rsidP="006B6155">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Pr>
          <w:rFonts w:ascii="Times New Roman" w:hAnsi="Times New Roman" w:hint="eastAsia"/>
          <w:bCs/>
          <w:kern w:val="2"/>
          <w:sz w:val="24"/>
          <w:szCs w:val="24"/>
          <w:lang w:eastAsia="zh-CN"/>
        </w:rPr>
        <w:t>（</w:t>
      </w:r>
      <w:r>
        <w:rPr>
          <w:rFonts w:ascii="Times New Roman" w:hAnsi="Times New Roman" w:hint="eastAsia"/>
          <w:bCs/>
          <w:kern w:val="2"/>
          <w:sz w:val="24"/>
          <w:szCs w:val="24"/>
          <w:lang w:eastAsia="zh-CN"/>
        </w:rPr>
        <w:t>2</w:t>
      </w:r>
      <w:r>
        <w:rPr>
          <w:rFonts w:ascii="Times New Roman" w:hAnsi="Times New Roman"/>
          <w:bCs/>
          <w:kern w:val="2"/>
          <w:sz w:val="24"/>
          <w:szCs w:val="24"/>
          <w:lang w:eastAsia="zh-CN"/>
        </w:rPr>
        <w:t>3</w:t>
      </w:r>
      <w:r>
        <w:rPr>
          <w:rFonts w:ascii="Times New Roman" w:hAnsi="Times New Roman" w:hint="eastAsia"/>
          <w:bCs/>
          <w:kern w:val="2"/>
          <w:sz w:val="24"/>
          <w:szCs w:val="24"/>
          <w:lang w:eastAsia="zh-CN"/>
        </w:rPr>
        <w:t>）</w:t>
      </w:r>
      <w:r w:rsidRPr="00485439">
        <w:rPr>
          <w:rFonts w:ascii="Times New Roman" w:hAnsi="Times New Roman" w:hint="eastAsia"/>
          <w:bCs/>
          <w:kern w:val="2"/>
          <w:sz w:val="24"/>
          <w:szCs w:val="24"/>
          <w:lang w:eastAsia="zh-CN"/>
        </w:rPr>
        <w:t>达州市人民政府《关于落实生态保护红线、环境质量底线、资源利用上线制定生态环境准入清单实施生态环境分区管控的通知》达市府发〔</w:t>
      </w:r>
      <w:r w:rsidRPr="00485439">
        <w:rPr>
          <w:rFonts w:ascii="Times New Roman" w:hAnsi="Times New Roman" w:hint="eastAsia"/>
          <w:bCs/>
          <w:kern w:val="2"/>
          <w:sz w:val="24"/>
          <w:szCs w:val="24"/>
          <w:lang w:eastAsia="zh-CN"/>
        </w:rPr>
        <w:t>2021</w:t>
      </w:r>
      <w:r w:rsidRPr="00485439">
        <w:rPr>
          <w:rFonts w:ascii="Times New Roman" w:hAnsi="Times New Roman" w:hint="eastAsia"/>
          <w:bCs/>
          <w:kern w:val="2"/>
          <w:sz w:val="24"/>
          <w:szCs w:val="24"/>
          <w:lang w:eastAsia="zh-CN"/>
        </w:rPr>
        <w:t>〕</w:t>
      </w:r>
      <w:r w:rsidRPr="00485439">
        <w:rPr>
          <w:rFonts w:ascii="Times New Roman" w:hAnsi="Times New Roman" w:hint="eastAsia"/>
          <w:bCs/>
          <w:kern w:val="2"/>
          <w:sz w:val="24"/>
          <w:szCs w:val="24"/>
          <w:lang w:eastAsia="zh-CN"/>
        </w:rPr>
        <w:t xml:space="preserve"> 17</w:t>
      </w:r>
      <w:r w:rsidRPr="00485439">
        <w:rPr>
          <w:rFonts w:ascii="Times New Roman" w:hAnsi="Times New Roman" w:hint="eastAsia"/>
          <w:bCs/>
          <w:kern w:val="2"/>
          <w:sz w:val="24"/>
          <w:szCs w:val="24"/>
          <w:lang w:eastAsia="zh-CN"/>
        </w:rPr>
        <w:t>号</w:t>
      </w:r>
      <w:r w:rsidR="006B6155" w:rsidRPr="002B5835">
        <w:rPr>
          <w:rFonts w:ascii="Times New Roman" w:hAnsi="Times New Roman"/>
          <w:bCs/>
          <w:kern w:val="2"/>
          <w:sz w:val="24"/>
          <w:szCs w:val="24"/>
          <w:lang w:eastAsia="zh-CN"/>
        </w:rPr>
        <w:t>。</w:t>
      </w:r>
    </w:p>
    <w:p w14:paraId="62415192"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2" w:name="_Toc110440017"/>
      <w:r w:rsidRPr="002B5835">
        <w:rPr>
          <w:rFonts w:ascii="Times New Roman" w:eastAsia="黑体" w:hAnsi="Times New Roman"/>
          <w:b w:val="0"/>
          <w:sz w:val="24"/>
          <w:szCs w:val="24"/>
          <w:lang w:eastAsia="zh-CN"/>
        </w:rPr>
        <w:t>2.3.4</w:t>
      </w:r>
      <w:r w:rsidRPr="002B5835">
        <w:rPr>
          <w:rFonts w:ascii="Times New Roman" w:eastAsia="黑体" w:hAnsi="Times New Roman"/>
          <w:b w:val="0"/>
          <w:sz w:val="24"/>
          <w:szCs w:val="24"/>
          <w:lang w:eastAsia="zh-CN"/>
        </w:rPr>
        <w:t>地方性法规及规范性文件</w:t>
      </w:r>
      <w:bookmarkEnd w:id="22"/>
    </w:p>
    <w:p w14:paraId="7EE3374F" w14:textId="77777777"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）《四川省重点保护野生动物名录》（</w:t>
      </w:r>
      <w:r w:rsidRPr="002B5835">
        <w:rPr>
          <w:rFonts w:ascii="Times New Roman" w:hAnsi="Times New Roman"/>
          <w:bCs/>
          <w:kern w:val="2"/>
          <w:sz w:val="24"/>
          <w:szCs w:val="24"/>
          <w:lang w:eastAsia="zh-CN"/>
        </w:rPr>
        <w:t>1990.3.12</w:t>
      </w:r>
      <w:r w:rsidRPr="002B5835">
        <w:rPr>
          <w:rFonts w:ascii="Times New Roman" w:hAnsi="Times New Roman"/>
          <w:bCs/>
          <w:kern w:val="2"/>
          <w:sz w:val="24"/>
          <w:szCs w:val="24"/>
          <w:lang w:eastAsia="zh-CN"/>
        </w:rPr>
        <w:t>）；</w:t>
      </w:r>
    </w:p>
    <w:p w14:paraId="6DCDD9C4" w14:textId="77777777"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）《四川省新增重点保护野生动物名录》（</w:t>
      </w:r>
      <w:r w:rsidRPr="002B5835">
        <w:rPr>
          <w:rFonts w:ascii="Times New Roman" w:hAnsi="Times New Roman"/>
          <w:bCs/>
          <w:kern w:val="2"/>
          <w:sz w:val="24"/>
          <w:szCs w:val="24"/>
          <w:lang w:eastAsia="zh-CN"/>
        </w:rPr>
        <w:t>2000.9.13</w:t>
      </w:r>
      <w:r w:rsidRPr="002B5835">
        <w:rPr>
          <w:rFonts w:ascii="Times New Roman" w:hAnsi="Times New Roman"/>
          <w:bCs/>
          <w:kern w:val="2"/>
          <w:sz w:val="24"/>
          <w:szCs w:val="24"/>
          <w:lang w:eastAsia="zh-CN"/>
        </w:rPr>
        <w:t>）；</w:t>
      </w:r>
    </w:p>
    <w:p w14:paraId="0D282F04" w14:textId="77777777"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）《四川省永久基本农田保护实施细则》（</w:t>
      </w:r>
      <w:r w:rsidRPr="002B5835">
        <w:rPr>
          <w:rFonts w:ascii="Times New Roman" w:hAnsi="Times New Roman"/>
          <w:bCs/>
          <w:kern w:val="2"/>
          <w:sz w:val="24"/>
          <w:szCs w:val="24"/>
          <w:lang w:eastAsia="zh-CN"/>
        </w:rPr>
        <w:t>1996.2.29</w:t>
      </w:r>
      <w:r w:rsidRPr="002B5835">
        <w:rPr>
          <w:rFonts w:ascii="Times New Roman" w:hAnsi="Times New Roman"/>
          <w:bCs/>
          <w:kern w:val="2"/>
          <w:sz w:val="24"/>
          <w:szCs w:val="24"/>
          <w:lang w:eastAsia="zh-CN"/>
        </w:rPr>
        <w:t>）；</w:t>
      </w:r>
    </w:p>
    <w:p w14:paraId="59A054D7" w14:textId="77777777"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4</w:t>
      </w:r>
      <w:r w:rsidRPr="002B5835">
        <w:rPr>
          <w:rFonts w:ascii="Times New Roman" w:hAnsi="Times New Roman"/>
          <w:bCs/>
          <w:kern w:val="2"/>
          <w:sz w:val="24"/>
          <w:szCs w:val="24"/>
          <w:lang w:eastAsia="zh-CN"/>
        </w:rPr>
        <w:t>）《四川省环境保护条例》（</w:t>
      </w:r>
      <w:r w:rsidRPr="002B5835">
        <w:rPr>
          <w:rFonts w:ascii="Times New Roman" w:hAnsi="Times New Roman"/>
          <w:bCs/>
          <w:kern w:val="2"/>
          <w:sz w:val="24"/>
          <w:szCs w:val="24"/>
          <w:lang w:eastAsia="zh-CN"/>
        </w:rPr>
        <w:t>2017</w:t>
      </w:r>
      <w:r w:rsidRPr="002B5835">
        <w:rPr>
          <w:rFonts w:ascii="Times New Roman" w:hAnsi="Times New Roman"/>
          <w:bCs/>
          <w:kern w:val="2"/>
          <w:sz w:val="24"/>
          <w:szCs w:val="24"/>
          <w:lang w:eastAsia="zh-CN"/>
        </w:rPr>
        <w:t>年</w:t>
      </w:r>
      <w:r w:rsidRPr="002B5835">
        <w:rPr>
          <w:rFonts w:ascii="Times New Roman" w:hAnsi="Times New Roman"/>
          <w:bCs/>
          <w:kern w:val="2"/>
          <w:sz w:val="24"/>
          <w:szCs w:val="24"/>
          <w:lang w:eastAsia="zh-CN"/>
        </w:rPr>
        <w:t>9</w:t>
      </w:r>
      <w:r w:rsidRPr="002B5835">
        <w:rPr>
          <w:rFonts w:ascii="Times New Roman" w:hAnsi="Times New Roman"/>
          <w:bCs/>
          <w:kern w:val="2"/>
          <w:sz w:val="24"/>
          <w:szCs w:val="24"/>
          <w:lang w:eastAsia="zh-CN"/>
        </w:rPr>
        <w:t>月</w:t>
      </w:r>
      <w:r w:rsidRPr="002B5835">
        <w:rPr>
          <w:rFonts w:ascii="Times New Roman" w:hAnsi="Times New Roman"/>
          <w:bCs/>
          <w:kern w:val="2"/>
          <w:sz w:val="24"/>
          <w:szCs w:val="24"/>
          <w:lang w:eastAsia="zh-CN"/>
        </w:rPr>
        <w:t>22</w:t>
      </w:r>
      <w:r w:rsidRPr="002B5835">
        <w:rPr>
          <w:rFonts w:ascii="Times New Roman" w:hAnsi="Times New Roman"/>
          <w:bCs/>
          <w:kern w:val="2"/>
          <w:sz w:val="24"/>
          <w:szCs w:val="24"/>
          <w:lang w:eastAsia="zh-CN"/>
        </w:rPr>
        <w:t>日修订）；</w:t>
      </w:r>
    </w:p>
    <w:p w14:paraId="76E39245" w14:textId="77777777" w:rsidR="00DC446C"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5</w:t>
      </w:r>
      <w:r w:rsidRPr="002B5835">
        <w:rPr>
          <w:rFonts w:ascii="Times New Roman" w:hAnsi="Times New Roman"/>
          <w:bCs/>
          <w:kern w:val="2"/>
          <w:sz w:val="24"/>
          <w:szCs w:val="24"/>
          <w:lang w:eastAsia="zh-CN"/>
        </w:rPr>
        <w:t>）《四川省危险废物污染环境防治办法》（</w:t>
      </w:r>
      <w:r w:rsidRPr="002B5835">
        <w:rPr>
          <w:rFonts w:ascii="Times New Roman" w:hAnsi="Times New Roman"/>
          <w:bCs/>
          <w:kern w:val="2"/>
          <w:sz w:val="24"/>
          <w:szCs w:val="24"/>
          <w:lang w:eastAsia="zh-CN"/>
        </w:rPr>
        <w:t>2004.1.1</w:t>
      </w:r>
      <w:r w:rsidRPr="002B5835">
        <w:rPr>
          <w:rFonts w:ascii="Times New Roman" w:hAnsi="Times New Roman"/>
          <w:bCs/>
          <w:kern w:val="2"/>
          <w:sz w:val="24"/>
          <w:szCs w:val="24"/>
          <w:lang w:eastAsia="zh-CN"/>
        </w:rPr>
        <w:t>）；</w:t>
      </w:r>
    </w:p>
    <w:p w14:paraId="136F5CED" w14:textId="416224B2"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6</w:t>
      </w:r>
      <w:r w:rsidRPr="002B5835">
        <w:rPr>
          <w:rFonts w:ascii="Times New Roman" w:hAnsi="Times New Roman"/>
          <w:bCs/>
          <w:kern w:val="2"/>
          <w:sz w:val="24"/>
          <w:szCs w:val="24"/>
          <w:lang w:eastAsia="zh-CN"/>
        </w:rPr>
        <w:t>）《四川省生态功能区划》</w:t>
      </w:r>
      <w:r w:rsidR="008E7B30"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2010</w:t>
      </w:r>
      <w:r w:rsidRPr="002B5835">
        <w:rPr>
          <w:rFonts w:ascii="Times New Roman" w:hAnsi="Times New Roman"/>
          <w:bCs/>
          <w:kern w:val="2"/>
          <w:sz w:val="24"/>
          <w:szCs w:val="24"/>
          <w:lang w:eastAsia="zh-CN"/>
        </w:rPr>
        <w:t>年</w:t>
      </w:r>
      <w:r w:rsidR="008E7B30"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w:t>
      </w:r>
    </w:p>
    <w:p w14:paraId="324CAD51" w14:textId="77777777"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7</w:t>
      </w:r>
      <w:r w:rsidRPr="002B5835">
        <w:rPr>
          <w:rFonts w:ascii="Times New Roman" w:hAnsi="Times New Roman"/>
          <w:bCs/>
          <w:kern w:val="2"/>
          <w:sz w:val="24"/>
          <w:szCs w:val="24"/>
          <w:lang w:eastAsia="zh-CN"/>
        </w:rPr>
        <w:t>）《关于进一步加强我省农村饮用水水源保护区环境保护工作的通知》（</w:t>
      </w:r>
      <w:proofErr w:type="gramStart"/>
      <w:r w:rsidRPr="002B5835">
        <w:rPr>
          <w:rFonts w:ascii="Times New Roman" w:hAnsi="Times New Roman"/>
          <w:bCs/>
          <w:kern w:val="2"/>
          <w:sz w:val="24"/>
          <w:szCs w:val="24"/>
          <w:lang w:eastAsia="zh-CN"/>
        </w:rPr>
        <w:t>川环办</w:t>
      </w:r>
      <w:proofErr w:type="gramEnd"/>
      <w:r w:rsidRPr="002B5835">
        <w:rPr>
          <w:rFonts w:ascii="Times New Roman" w:hAnsi="Times New Roman"/>
          <w:bCs/>
          <w:kern w:val="2"/>
          <w:sz w:val="24"/>
          <w:szCs w:val="24"/>
          <w:lang w:eastAsia="zh-CN"/>
        </w:rPr>
        <w:t>发</w:t>
      </w:r>
      <w:r w:rsidR="005C599D"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2011</w:t>
      </w:r>
      <w:r w:rsidR="005C599D"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98</w:t>
      </w:r>
      <w:r w:rsidRPr="002B5835">
        <w:rPr>
          <w:rFonts w:ascii="Times New Roman" w:hAnsi="Times New Roman"/>
          <w:bCs/>
          <w:kern w:val="2"/>
          <w:sz w:val="24"/>
          <w:szCs w:val="24"/>
          <w:lang w:eastAsia="zh-CN"/>
        </w:rPr>
        <w:t>号）；</w:t>
      </w:r>
    </w:p>
    <w:p w14:paraId="42A1BF43" w14:textId="77777777"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8</w:t>
      </w:r>
      <w:r w:rsidRPr="002B5835">
        <w:rPr>
          <w:rFonts w:ascii="Times New Roman" w:hAnsi="Times New Roman"/>
          <w:bCs/>
          <w:kern w:val="2"/>
          <w:sz w:val="24"/>
          <w:szCs w:val="24"/>
          <w:lang w:eastAsia="zh-CN"/>
        </w:rPr>
        <w:t>）《四川省〈中华人民共和国野生动物保护法〉实施办法》（</w:t>
      </w:r>
      <w:r w:rsidRPr="002B5835">
        <w:rPr>
          <w:rFonts w:ascii="Times New Roman" w:hAnsi="Times New Roman"/>
          <w:bCs/>
          <w:kern w:val="2"/>
          <w:sz w:val="24"/>
          <w:szCs w:val="24"/>
          <w:lang w:eastAsia="zh-CN"/>
        </w:rPr>
        <w:t>2012.7.27</w:t>
      </w:r>
      <w:r w:rsidRPr="002B5835">
        <w:rPr>
          <w:rFonts w:ascii="Times New Roman" w:hAnsi="Times New Roman"/>
          <w:bCs/>
          <w:kern w:val="2"/>
          <w:sz w:val="24"/>
          <w:szCs w:val="24"/>
          <w:lang w:eastAsia="zh-CN"/>
        </w:rPr>
        <w:t>）；</w:t>
      </w:r>
    </w:p>
    <w:p w14:paraId="52334814" w14:textId="77777777"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9</w:t>
      </w:r>
      <w:r w:rsidRPr="002B5835">
        <w:rPr>
          <w:rFonts w:ascii="Times New Roman" w:hAnsi="Times New Roman"/>
          <w:bCs/>
          <w:kern w:val="2"/>
          <w:sz w:val="24"/>
          <w:szCs w:val="24"/>
          <w:lang w:eastAsia="zh-CN"/>
        </w:rPr>
        <w:t>）《四川省</w:t>
      </w:r>
      <w:r w:rsidRPr="002B5835">
        <w:rPr>
          <w:rFonts w:ascii="Times New Roman" w:hAnsi="Times New Roman"/>
          <w:bCs/>
          <w:kern w:val="2"/>
          <w:sz w:val="24"/>
          <w:szCs w:val="24"/>
          <w:lang w:eastAsia="zh-CN"/>
        </w:rPr>
        <w:t>&lt;</w:t>
      </w:r>
      <w:r w:rsidRPr="002B5835">
        <w:rPr>
          <w:rFonts w:ascii="Times New Roman" w:hAnsi="Times New Roman"/>
          <w:bCs/>
          <w:kern w:val="2"/>
          <w:sz w:val="24"/>
          <w:szCs w:val="24"/>
          <w:lang w:eastAsia="zh-CN"/>
        </w:rPr>
        <w:t>中华人民共和国水土保持法</w:t>
      </w:r>
      <w:r w:rsidRPr="002B5835">
        <w:rPr>
          <w:rFonts w:ascii="Times New Roman" w:hAnsi="Times New Roman"/>
          <w:bCs/>
          <w:kern w:val="2"/>
          <w:sz w:val="24"/>
          <w:szCs w:val="24"/>
          <w:lang w:eastAsia="zh-CN"/>
        </w:rPr>
        <w:t>&gt;</w:t>
      </w:r>
      <w:r w:rsidRPr="002B5835">
        <w:rPr>
          <w:rFonts w:ascii="Times New Roman" w:hAnsi="Times New Roman"/>
          <w:bCs/>
          <w:kern w:val="2"/>
          <w:sz w:val="24"/>
          <w:szCs w:val="24"/>
          <w:lang w:eastAsia="zh-CN"/>
        </w:rPr>
        <w:t>实施办法》（</w:t>
      </w:r>
      <w:r w:rsidRPr="002B5835">
        <w:rPr>
          <w:rFonts w:ascii="Times New Roman" w:hAnsi="Times New Roman"/>
          <w:bCs/>
          <w:kern w:val="2"/>
          <w:sz w:val="24"/>
          <w:szCs w:val="24"/>
          <w:lang w:eastAsia="zh-CN"/>
        </w:rPr>
        <w:t>2012.12.1</w:t>
      </w:r>
      <w:r w:rsidRPr="002B5835">
        <w:rPr>
          <w:rFonts w:ascii="Times New Roman" w:hAnsi="Times New Roman"/>
          <w:bCs/>
          <w:kern w:val="2"/>
          <w:sz w:val="24"/>
          <w:szCs w:val="24"/>
          <w:lang w:eastAsia="zh-CN"/>
        </w:rPr>
        <w:t>）；</w:t>
      </w:r>
    </w:p>
    <w:p w14:paraId="7B4751EE" w14:textId="6F522533"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00B97047">
        <w:rPr>
          <w:rFonts w:ascii="Times New Roman" w:hAnsi="Times New Roman"/>
          <w:bCs/>
          <w:kern w:val="2"/>
          <w:sz w:val="24"/>
          <w:szCs w:val="24"/>
          <w:lang w:eastAsia="zh-CN"/>
        </w:rPr>
        <w:t>0</w:t>
      </w:r>
      <w:r w:rsidRPr="002B5835">
        <w:rPr>
          <w:rFonts w:ascii="Times New Roman" w:hAnsi="Times New Roman"/>
          <w:bCs/>
          <w:kern w:val="2"/>
          <w:sz w:val="24"/>
          <w:szCs w:val="24"/>
          <w:lang w:eastAsia="zh-CN"/>
        </w:rPr>
        <w:t>）《四川省固体废物污染环境防治条例》（</w:t>
      </w:r>
      <w:r w:rsidRPr="002B5835">
        <w:rPr>
          <w:rFonts w:ascii="Times New Roman" w:hAnsi="Times New Roman"/>
          <w:bCs/>
          <w:kern w:val="2"/>
          <w:sz w:val="24"/>
          <w:szCs w:val="24"/>
          <w:lang w:eastAsia="zh-CN"/>
        </w:rPr>
        <w:t>20</w:t>
      </w:r>
      <w:r w:rsidR="00187558">
        <w:rPr>
          <w:rFonts w:ascii="Times New Roman" w:hAnsi="Times New Roman"/>
          <w:bCs/>
          <w:kern w:val="2"/>
          <w:sz w:val="24"/>
          <w:szCs w:val="24"/>
          <w:lang w:eastAsia="zh-CN"/>
        </w:rPr>
        <w:t>22</w:t>
      </w:r>
      <w:r w:rsidRPr="002B5835">
        <w:rPr>
          <w:rFonts w:ascii="Times New Roman" w:hAnsi="Times New Roman"/>
          <w:bCs/>
          <w:kern w:val="2"/>
          <w:sz w:val="24"/>
          <w:szCs w:val="24"/>
          <w:lang w:eastAsia="zh-CN"/>
        </w:rPr>
        <w:t>.</w:t>
      </w:r>
      <w:r w:rsidR="00187558">
        <w:rPr>
          <w:rFonts w:ascii="Times New Roman" w:hAnsi="Times New Roman"/>
          <w:bCs/>
          <w:kern w:val="2"/>
          <w:sz w:val="24"/>
          <w:szCs w:val="24"/>
          <w:lang w:eastAsia="zh-CN"/>
        </w:rPr>
        <w:t>6</w:t>
      </w:r>
      <w:r w:rsidRPr="002B5835">
        <w:rPr>
          <w:rFonts w:ascii="Times New Roman" w:hAnsi="Times New Roman"/>
          <w:bCs/>
          <w:kern w:val="2"/>
          <w:sz w:val="24"/>
          <w:szCs w:val="24"/>
          <w:lang w:eastAsia="zh-CN"/>
        </w:rPr>
        <w:t>.</w:t>
      </w:r>
      <w:r w:rsidR="00187558">
        <w:rPr>
          <w:rFonts w:ascii="Times New Roman" w:hAnsi="Times New Roman"/>
          <w:bCs/>
          <w:kern w:val="2"/>
          <w:sz w:val="24"/>
          <w:szCs w:val="24"/>
          <w:lang w:eastAsia="zh-CN"/>
        </w:rPr>
        <w:t>9</w:t>
      </w:r>
      <w:r w:rsidRPr="002B5835">
        <w:rPr>
          <w:rFonts w:ascii="Times New Roman" w:hAnsi="Times New Roman"/>
          <w:bCs/>
          <w:kern w:val="2"/>
          <w:sz w:val="24"/>
          <w:szCs w:val="24"/>
          <w:lang w:eastAsia="zh-CN"/>
        </w:rPr>
        <w:t>修订）；</w:t>
      </w:r>
    </w:p>
    <w:p w14:paraId="7A1F05AD" w14:textId="29ADFA3C"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00B97047">
        <w:rPr>
          <w:rFonts w:ascii="Times New Roman" w:hAnsi="Times New Roman"/>
          <w:bCs/>
          <w:kern w:val="2"/>
          <w:sz w:val="24"/>
          <w:szCs w:val="24"/>
          <w:lang w:eastAsia="zh-CN"/>
        </w:rPr>
        <w:t>1</w:t>
      </w:r>
      <w:r w:rsidRPr="002B5835">
        <w:rPr>
          <w:rFonts w:ascii="Times New Roman" w:hAnsi="Times New Roman"/>
          <w:bCs/>
          <w:kern w:val="2"/>
          <w:sz w:val="24"/>
          <w:szCs w:val="24"/>
          <w:lang w:eastAsia="zh-CN"/>
        </w:rPr>
        <w:t>）《四川省国民经济和社会发展第十四个五年规划和二〇三五年远景目标纲要》（</w:t>
      </w:r>
      <w:r w:rsidRPr="002B5835">
        <w:rPr>
          <w:rFonts w:ascii="Times New Roman" w:hAnsi="Times New Roman"/>
          <w:bCs/>
          <w:kern w:val="2"/>
          <w:sz w:val="24"/>
          <w:szCs w:val="24"/>
          <w:lang w:eastAsia="zh-CN"/>
        </w:rPr>
        <w:t>2021.2.2</w:t>
      </w:r>
      <w:r w:rsidRPr="002B5835">
        <w:rPr>
          <w:rFonts w:ascii="Times New Roman" w:hAnsi="Times New Roman"/>
          <w:bCs/>
          <w:kern w:val="2"/>
          <w:sz w:val="24"/>
          <w:szCs w:val="24"/>
          <w:lang w:eastAsia="zh-CN"/>
        </w:rPr>
        <w:t>）；</w:t>
      </w:r>
    </w:p>
    <w:p w14:paraId="448C3D89" w14:textId="43508124"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00B97047">
        <w:rPr>
          <w:rFonts w:ascii="Times New Roman" w:hAnsi="Times New Roman"/>
          <w:bCs/>
          <w:kern w:val="2"/>
          <w:sz w:val="24"/>
          <w:szCs w:val="24"/>
          <w:lang w:eastAsia="zh-CN"/>
        </w:rPr>
        <w:t>12</w:t>
      </w:r>
      <w:r w:rsidRPr="002B5835">
        <w:rPr>
          <w:rFonts w:ascii="Times New Roman" w:hAnsi="Times New Roman"/>
          <w:bCs/>
          <w:kern w:val="2"/>
          <w:sz w:val="24"/>
          <w:szCs w:val="24"/>
          <w:lang w:eastAsia="zh-CN"/>
        </w:rPr>
        <w:t>）《四川省自然保护区管理条例》（</w:t>
      </w:r>
      <w:r w:rsidRPr="002B5835">
        <w:rPr>
          <w:rFonts w:ascii="Times New Roman" w:hAnsi="Times New Roman"/>
          <w:bCs/>
          <w:kern w:val="2"/>
          <w:sz w:val="24"/>
          <w:szCs w:val="24"/>
          <w:lang w:eastAsia="zh-CN"/>
        </w:rPr>
        <w:t xml:space="preserve">2018.9.30 </w:t>
      </w:r>
      <w:r w:rsidRPr="002B5835">
        <w:rPr>
          <w:rFonts w:ascii="Times New Roman" w:hAnsi="Times New Roman"/>
          <w:bCs/>
          <w:kern w:val="2"/>
          <w:sz w:val="24"/>
          <w:szCs w:val="24"/>
          <w:lang w:eastAsia="zh-CN"/>
        </w:rPr>
        <w:t>修订）；</w:t>
      </w:r>
    </w:p>
    <w:p w14:paraId="53219B04" w14:textId="2E6B5890"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00B97047">
        <w:rPr>
          <w:rFonts w:ascii="Times New Roman" w:hAnsi="Times New Roman"/>
          <w:bCs/>
          <w:kern w:val="2"/>
          <w:sz w:val="24"/>
          <w:szCs w:val="24"/>
          <w:lang w:eastAsia="zh-CN"/>
        </w:rPr>
        <w:t>3</w:t>
      </w:r>
      <w:r w:rsidRPr="002B5835">
        <w:rPr>
          <w:rFonts w:ascii="Times New Roman" w:hAnsi="Times New Roman"/>
          <w:bCs/>
          <w:kern w:val="2"/>
          <w:sz w:val="24"/>
          <w:szCs w:val="24"/>
          <w:lang w:eastAsia="zh-CN"/>
        </w:rPr>
        <w:t>）《四川省生态保护红线实施意见》（</w:t>
      </w:r>
      <w:r w:rsidRPr="002B5835">
        <w:rPr>
          <w:rFonts w:ascii="Times New Roman" w:hAnsi="Times New Roman"/>
          <w:bCs/>
          <w:kern w:val="2"/>
          <w:sz w:val="24"/>
          <w:szCs w:val="24"/>
          <w:lang w:eastAsia="zh-CN"/>
        </w:rPr>
        <w:t>2016.9.30</w:t>
      </w:r>
      <w:r w:rsidRPr="002B5835">
        <w:rPr>
          <w:rFonts w:ascii="Times New Roman" w:hAnsi="Times New Roman"/>
          <w:bCs/>
          <w:kern w:val="2"/>
          <w:sz w:val="24"/>
          <w:szCs w:val="24"/>
          <w:lang w:eastAsia="zh-CN"/>
        </w:rPr>
        <w:t>）；</w:t>
      </w:r>
    </w:p>
    <w:p w14:paraId="4B44D805" w14:textId="69D03561"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00B97047">
        <w:rPr>
          <w:rFonts w:ascii="Times New Roman" w:hAnsi="Times New Roman"/>
          <w:bCs/>
          <w:kern w:val="2"/>
          <w:sz w:val="24"/>
          <w:szCs w:val="24"/>
          <w:lang w:eastAsia="zh-CN"/>
        </w:rPr>
        <w:t>4</w:t>
      </w:r>
      <w:r w:rsidRPr="002B5835">
        <w:rPr>
          <w:rFonts w:ascii="Times New Roman" w:hAnsi="Times New Roman"/>
          <w:bCs/>
          <w:kern w:val="2"/>
          <w:sz w:val="24"/>
          <w:szCs w:val="24"/>
          <w:lang w:eastAsia="zh-CN"/>
        </w:rPr>
        <w:t>）《关于印发四川省生态保护红线方案的通知》（川府发〔</w:t>
      </w:r>
      <w:r w:rsidRPr="002B5835">
        <w:rPr>
          <w:rFonts w:ascii="Times New Roman" w:hAnsi="Times New Roman"/>
          <w:bCs/>
          <w:kern w:val="2"/>
          <w:sz w:val="24"/>
          <w:szCs w:val="24"/>
          <w:lang w:eastAsia="zh-CN"/>
        </w:rPr>
        <w:t>2018</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24</w:t>
      </w:r>
      <w:r w:rsidRPr="002B5835">
        <w:rPr>
          <w:rFonts w:ascii="Times New Roman" w:hAnsi="Times New Roman"/>
          <w:bCs/>
          <w:kern w:val="2"/>
          <w:sz w:val="24"/>
          <w:szCs w:val="24"/>
          <w:lang w:eastAsia="zh-CN"/>
        </w:rPr>
        <w:t>号）；</w:t>
      </w:r>
    </w:p>
    <w:p w14:paraId="2B20236A" w14:textId="5FB3525F" w:rsidR="00FE3795" w:rsidRPr="002B5835"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lastRenderedPageBreak/>
        <w:t>（</w:t>
      </w:r>
      <w:r w:rsidRPr="002B5835">
        <w:rPr>
          <w:rFonts w:ascii="Times New Roman" w:hAnsi="Times New Roman"/>
          <w:bCs/>
          <w:kern w:val="2"/>
          <w:sz w:val="24"/>
          <w:szCs w:val="24"/>
          <w:lang w:eastAsia="zh-CN"/>
        </w:rPr>
        <w:t>1</w:t>
      </w:r>
      <w:r w:rsidR="00B97047">
        <w:rPr>
          <w:rFonts w:ascii="Times New Roman" w:hAnsi="Times New Roman"/>
          <w:bCs/>
          <w:kern w:val="2"/>
          <w:sz w:val="24"/>
          <w:szCs w:val="24"/>
          <w:lang w:eastAsia="zh-CN"/>
        </w:rPr>
        <w:t>5</w:t>
      </w:r>
      <w:r w:rsidRPr="002B5835">
        <w:rPr>
          <w:rFonts w:ascii="Times New Roman" w:hAnsi="Times New Roman"/>
          <w:bCs/>
          <w:kern w:val="2"/>
          <w:sz w:val="24"/>
          <w:szCs w:val="24"/>
          <w:lang w:eastAsia="zh-CN"/>
        </w:rPr>
        <w:t>）《四川省人民政府关于落实生态保护红线、环境质量底线、资源利用上线制定生态环境准入清单实施生态环境分区管控的通知》（川府发〔</w:t>
      </w:r>
      <w:r w:rsidRPr="002B5835">
        <w:rPr>
          <w:rFonts w:ascii="Times New Roman" w:hAnsi="Times New Roman"/>
          <w:bCs/>
          <w:kern w:val="2"/>
          <w:sz w:val="24"/>
          <w:szCs w:val="24"/>
          <w:lang w:eastAsia="zh-CN"/>
        </w:rPr>
        <w:t>2020</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9</w:t>
      </w:r>
      <w:r w:rsidRPr="002B5835">
        <w:rPr>
          <w:rFonts w:ascii="Times New Roman" w:hAnsi="Times New Roman"/>
          <w:bCs/>
          <w:kern w:val="2"/>
          <w:sz w:val="24"/>
          <w:szCs w:val="24"/>
          <w:lang w:eastAsia="zh-CN"/>
        </w:rPr>
        <w:t>号）</w:t>
      </w:r>
      <w:r w:rsidR="00113A28">
        <w:rPr>
          <w:rFonts w:ascii="Times New Roman" w:hAnsi="Times New Roman" w:hint="eastAsia"/>
          <w:bCs/>
          <w:kern w:val="2"/>
          <w:sz w:val="24"/>
          <w:szCs w:val="24"/>
          <w:lang w:eastAsia="zh-CN"/>
        </w:rPr>
        <w:t>；</w:t>
      </w:r>
    </w:p>
    <w:p w14:paraId="0AFB6D0E" w14:textId="2E796F25" w:rsidR="00FE3795"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00FE3795" w:rsidRPr="002B5835">
        <w:rPr>
          <w:rFonts w:ascii="Times New Roman" w:hAnsi="Times New Roman"/>
          <w:bCs/>
          <w:kern w:val="2"/>
          <w:sz w:val="24"/>
          <w:szCs w:val="24"/>
          <w:lang w:eastAsia="zh-CN"/>
        </w:rPr>
        <w:t>1</w:t>
      </w:r>
      <w:r w:rsidR="00B97047">
        <w:rPr>
          <w:rFonts w:ascii="Times New Roman" w:hAnsi="Times New Roman"/>
          <w:bCs/>
          <w:kern w:val="2"/>
          <w:sz w:val="24"/>
          <w:szCs w:val="24"/>
          <w:lang w:eastAsia="zh-CN"/>
        </w:rPr>
        <w:t>6</w:t>
      </w:r>
      <w:r w:rsidRPr="002B5835">
        <w:rPr>
          <w:rFonts w:ascii="Times New Roman" w:hAnsi="Times New Roman"/>
          <w:bCs/>
          <w:kern w:val="2"/>
          <w:sz w:val="24"/>
          <w:szCs w:val="24"/>
          <w:lang w:eastAsia="zh-CN"/>
        </w:rPr>
        <w:t>）《四川省饮用水水源保护管理条例》（</w:t>
      </w:r>
      <w:r w:rsidRPr="002B5835">
        <w:rPr>
          <w:rFonts w:ascii="Times New Roman" w:hAnsi="Times New Roman"/>
          <w:bCs/>
          <w:kern w:val="2"/>
          <w:sz w:val="24"/>
          <w:szCs w:val="24"/>
          <w:lang w:eastAsia="zh-CN"/>
        </w:rPr>
        <w:t>2012.1.1</w:t>
      </w:r>
      <w:r w:rsidRPr="002B5835">
        <w:rPr>
          <w:rFonts w:ascii="Times New Roman" w:hAnsi="Times New Roman"/>
          <w:bCs/>
          <w:kern w:val="2"/>
          <w:sz w:val="24"/>
          <w:szCs w:val="24"/>
          <w:lang w:eastAsia="zh-CN"/>
        </w:rPr>
        <w:t>施行）</w:t>
      </w:r>
      <w:r w:rsidR="00FE3795" w:rsidRPr="002B5835">
        <w:rPr>
          <w:rFonts w:ascii="Times New Roman" w:hAnsi="Times New Roman"/>
          <w:bCs/>
          <w:kern w:val="2"/>
          <w:sz w:val="24"/>
          <w:szCs w:val="24"/>
          <w:lang w:eastAsia="zh-CN"/>
        </w:rPr>
        <w:t>；</w:t>
      </w:r>
    </w:p>
    <w:p w14:paraId="430B4B38" w14:textId="1EF30C25" w:rsidR="007D069E" w:rsidRDefault="00FE3795"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007D069E">
        <w:rPr>
          <w:rFonts w:ascii="Times New Roman" w:hAnsi="Times New Roman"/>
          <w:bCs/>
          <w:kern w:val="2"/>
          <w:sz w:val="24"/>
          <w:szCs w:val="24"/>
          <w:lang w:eastAsia="zh-CN"/>
        </w:rPr>
        <w:t>1</w:t>
      </w:r>
      <w:r w:rsidR="00B97047">
        <w:rPr>
          <w:rFonts w:ascii="Times New Roman" w:hAnsi="Times New Roman"/>
          <w:bCs/>
          <w:kern w:val="2"/>
          <w:sz w:val="24"/>
          <w:szCs w:val="24"/>
          <w:lang w:eastAsia="zh-CN"/>
        </w:rPr>
        <w:t>7</w:t>
      </w:r>
      <w:r w:rsidRPr="002B5835">
        <w:rPr>
          <w:rFonts w:ascii="Times New Roman" w:hAnsi="Times New Roman"/>
          <w:bCs/>
          <w:kern w:val="2"/>
          <w:sz w:val="24"/>
          <w:szCs w:val="24"/>
          <w:lang w:eastAsia="zh-CN"/>
        </w:rPr>
        <w:t>）</w:t>
      </w:r>
      <w:r w:rsidRPr="002B5835">
        <w:rPr>
          <w:rFonts w:ascii="Times New Roman" w:hAnsi="Times New Roman"/>
          <w:sz w:val="24"/>
          <w:lang w:eastAsia="zh-CN"/>
        </w:rPr>
        <w:t>《四川省矿产资源总体规划（</w:t>
      </w:r>
      <w:r w:rsidRPr="002B5835">
        <w:rPr>
          <w:rFonts w:ascii="Times New Roman" w:hAnsi="Times New Roman"/>
          <w:sz w:val="24"/>
          <w:lang w:eastAsia="zh-CN"/>
        </w:rPr>
        <w:t>2016-2020</w:t>
      </w:r>
      <w:r w:rsidRPr="002B5835">
        <w:rPr>
          <w:rFonts w:ascii="Times New Roman" w:hAnsi="Times New Roman"/>
          <w:sz w:val="24"/>
          <w:lang w:eastAsia="zh-CN"/>
        </w:rPr>
        <w:t>年）》</w:t>
      </w:r>
      <w:r w:rsidR="00F97BCE" w:rsidRPr="002B5835">
        <w:rPr>
          <w:rFonts w:ascii="Times New Roman" w:hAnsi="Times New Roman"/>
          <w:bCs/>
          <w:kern w:val="2"/>
          <w:sz w:val="24"/>
          <w:szCs w:val="24"/>
          <w:lang w:eastAsia="zh-CN"/>
        </w:rPr>
        <w:t>（</w:t>
      </w:r>
      <w:r w:rsidR="00F97BCE" w:rsidRPr="002B5835">
        <w:rPr>
          <w:rFonts w:ascii="Times New Roman" w:hAnsi="Times New Roman"/>
          <w:bCs/>
          <w:kern w:val="2"/>
          <w:sz w:val="24"/>
          <w:szCs w:val="24"/>
          <w:lang w:eastAsia="zh-CN"/>
        </w:rPr>
        <w:t>2017.6.13</w:t>
      </w:r>
      <w:r w:rsidR="00F97BCE" w:rsidRPr="002B5835">
        <w:rPr>
          <w:rFonts w:ascii="Times New Roman" w:hAnsi="Times New Roman"/>
          <w:bCs/>
          <w:kern w:val="2"/>
          <w:sz w:val="24"/>
          <w:szCs w:val="24"/>
          <w:lang w:eastAsia="zh-CN"/>
        </w:rPr>
        <w:t>）</w:t>
      </w:r>
      <w:r w:rsidR="007D069E">
        <w:rPr>
          <w:rFonts w:ascii="Times New Roman" w:hAnsi="Times New Roman" w:hint="eastAsia"/>
          <w:bCs/>
          <w:kern w:val="2"/>
          <w:sz w:val="24"/>
          <w:szCs w:val="24"/>
          <w:lang w:eastAsia="zh-CN"/>
        </w:rPr>
        <w:t>；</w:t>
      </w:r>
    </w:p>
    <w:p w14:paraId="6A9379DD" w14:textId="57C32EE3" w:rsidR="00DC446C" w:rsidRPr="002B5835" w:rsidRDefault="007D069E"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Pr>
          <w:rFonts w:ascii="Times New Roman" w:hAnsi="Times New Roman" w:hint="eastAsia"/>
          <w:bCs/>
          <w:kern w:val="2"/>
          <w:sz w:val="24"/>
          <w:szCs w:val="24"/>
          <w:lang w:eastAsia="zh-CN"/>
        </w:rPr>
        <w:t>（</w:t>
      </w:r>
      <w:r>
        <w:rPr>
          <w:rFonts w:ascii="Times New Roman" w:hAnsi="Times New Roman" w:hint="eastAsia"/>
          <w:bCs/>
          <w:kern w:val="2"/>
          <w:sz w:val="24"/>
          <w:szCs w:val="24"/>
          <w:lang w:eastAsia="zh-CN"/>
        </w:rPr>
        <w:t>1</w:t>
      </w:r>
      <w:r w:rsidR="00B97047">
        <w:rPr>
          <w:rFonts w:ascii="Times New Roman" w:hAnsi="Times New Roman"/>
          <w:bCs/>
          <w:kern w:val="2"/>
          <w:sz w:val="24"/>
          <w:szCs w:val="24"/>
          <w:lang w:eastAsia="zh-CN"/>
        </w:rPr>
        <w:t>8</w:t>
      </w:r>
      <w:r>
        <w:rPr>
          <w:rFonts w:ascii="Times New Roman" w:hAnsi="Times New Roman" w:hint="eastAsia"/>
          <w:bCs/>
          <w:kern w:val="2"/>
          <w:sz w:val="24"/>
          <w:szCs w:val="24"/>
          <w:lang w:eastAsia="zh-CN"/>
        </w:rPr>
        <w:t>）</w:t>
      </w:r>
      <w:r w:rsidRPr="007D069E">
        <w:rPr>
          <w:rFonts w:ascii="Times New Roman" w:hAnsi="Times New Roman" w:hint="eastAsia"/>
          <w:bCs/>
          <w:kern w:val="2"/>
          <w:sz w:val="24"/>
          <w:szCs w:val="24"/>
          <w:lang w:eastAsia="zh-CN"/>
        </w:rPr>
        <w:t>《关于进一步加强固体废物污染防治工作的通知》（达</w:t>
      </w:r>
      <w:proofErr w:type="gramStart"/>
      <w:r w:rsidRPr="007D069E">
        <w:rPr>
          <w:rFonts w:ascii="Times New Roman" w:hAnsi="Times New Roman" w:hint="eastAsia"/>
          <w:bCs/>
          <w:kern w:val="2"/>
          <w:sz w:val="24"/>
          <w:szCs w:val="24"/>
          <w:lang w:eastAsia="zh-CN"/>
        </w:rPr>
        <w:t>市环办发</w:t>
      </w:r>
      <w:proofErr w:type="gramEnd"/>
      <w:r w:rsidRPr="007D069E">
        <w:rPr>
          <w:rFonts w:ascii="Times New Roman" w:hAnsi="Times New Roman" w:hint="eastAsia"/>
          <w:bCs/>
          <w:kern w:val="2"/>
          <w:sz w:val="24"/>
          <w:szCs w:val="24"/>
          <w:lang w:eastAsia="zh-CN"/>
        </w:rPr>
        <w:t>[2021]24</w:t>
      </w:r>
      <w:r w:rsidRPr="007D069E">
        <w:rPr>
          <w:rFonts w:ascii="Times New Roman" w:hAnsi="Times New Roman" w:hint="eastAsia"/>
          <w:bCs/>
          <w:kern w:val="2"/>
          <w:sz w:val="24"/>
          <w:szCs w:val="24"/>
          <w:lang w:eastAsia="zh-CN"/>
        </w:rPr>
        <w:t>号）</w:t>
      </w:r>
      <w:r w:rsidR="003B1968" w:rsidRPr="002B5835">
        <w:rPr>
          <w:rFonts w:ascii="Times New Roman" w:hAnsi="Times New Roman"/>
          <w:bCs/>
          <w:kern w:val="2"/>
          <w:sz w:val="24"/>
          <w:szCs w:val="24"/>
          <w:lang w:eastAsia="zh-CN"/>
        </w:rPr>
        <w:t>。</w:t>
      </w:r>
    </w:p>
    <w:p w14:paraId="36B713F0"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3" w:name="_Toc110440018"/>
      <w:r w:rsidRPr="002B5835">
        <w:rPr>
          <w:rFonts w:ascii="Times New Roman" w:eastAsia="黑体" w:hAnsi="Times New Roman"/>
          <w:b w:val="0"/>
          <w:sz w:val="24"/>
          <w:szCs w:val="24"/>
          <w:lang w:eastAsia="zh-CN"/>
        </w:rPr>
        <w:t>2.3.5</w:t>
      </w:r>
      <w:r w:rsidRPr="002B5835">
        <w:rPr>
          <w:rFonts w:ascii="Times New Roman" w:eastAsia="黑体" w:hAnsi="Times New Roman"/>
          <w:b w:val="0"/>
          <w:sz w:val="24"/>
          <w:szCs w:val="24"/>
          <w:lang w:eastAsia="zh-CN"/>
        </w:rPr>
        <w:t>评价技术导则及规范</w:t>
      </w:r>
      <w:bookmarkEnd w:id="23"/>
    </w:p>
    <w:p w14:paraId="2884B34F"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）《建设项目环境影响评价技术导则</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总纲》（</w:t>
      </w:r>
      <w:r w:rsidRPr="002B5835">
        <w:rPr>
          <w:rFonts w:ascii="Times New Roman" w:hAnsi="Times New Roman"/>
          <w:bCs/>
          <w:kern w:val="2"/>
          <w:sz w:val="24"/>
          <w:szCs w:val="24"/>
          <w:lang w:eastAsia="zh-CN"/>
        </w:rPr>
        <w:t>HJ2.1-2016</w:t>
      </w:r>
      <w:r w:rsidRPr="002B5835">
        <w:rPr>
          <w:rFonts w:ascii="Times New Roman" w:hAnsi="Times New Roman"/>
          <w:bCs/>
          <w:kern w:val="2"/>
          <w:sz w:val="24"/>
          <w:szCs w:val="24"/>
          <w:lang w:eastAsia="zh-CN"/>
        </w:rPr>
        <w:t>）；</w:t>
      </w:r>
    </w:p>
    <w:p w14:paraId="05DF9E5E"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）《环境影响评价技术导则</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地表水环境》</w:t>
      </w:r>
      <w:r w:rsidRPr="002B5835">
        <w:rPr>
          <w:rFonts w:ascii="Times New Roman" w:hAnsi="Times New Roman"/>
          <w:bCs/>
          <w:kern w:val="2"/>
          <w:sz w:val="24"/>
          <w:szCs w:val="24"/>
          <w:lang w:eastAsia="zh-CN"/>
        </w:rPr>
        <w:t>(HJ2.3-2018)</w:t>
      </w:r>
      <w:r w:rsidRPr="002B5835">
        <w:rPr>
          <w:rFonts w:ascii="Times New Roman" w:hAnsi="Times New Roman"/>
          <w:bCs/>
          <w:kern w:val="2"/>
          <w:sz w:val="24"/>
          <w:szCs w:val="24"/>
          <w:lang w:eastAsia="zh-CN"/>
        </w:rPr>
        <w:t>；</w:t>
      </w:r>
    </w:p>
    <w:p w14:paraId="6ECB2641" w14:textId="7353A3EE"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）《环境影响评价技术导则</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声环境》（</w:t>
      </w:r>
      <w:r w:rsidRPr="002B5835">
        <w:rPr>
          <w:rFonts w:ascii="Times New Roman" w:hAnsi="Times New Roman"/>
          <w:bCs/>
          <w:kern w:val="2"/>
          <w:sz w:val="24"/>
          <w:szCs w:val="24"/>
          <w:lang w:eastAsia="zh-CN"/>
        </w:rPr>
        <w:t>HJ2.4-20</w:t>
      </w:r>
      <w:r w:rsidR="00BF3A2C" w:rsidRPr="002B5835">
        <w:rPr>
          <w:rFonts w:ascii="Times New Roman" w:hAnsi="Times New Roman"/>
          <w:bCs/>
          <w:kern w:val="2"/>
          <w:sz w:val="24"/>
          <w:szCs w:val="24"/>
          <w:lang w:eastAsia="zh-CN"/>
        </w:rPr>
        <w:t>21</w:t>
      </w:r>
      <w:r w:rsidRPr="002B5835">
        <w:rPr>
          <w:rFonts w:ascii="Times New Roman" w:hAnsi="Times New Roman"/>
          <w:bCs/>
          <w:kern w:val="2"/>
          <w:sz w:val="24"/>
          <w:szCs w:val="24"/>
          <w:lang w:eastAsia="zh-CN"/>
        </w:rPr>
        <w:t>）；</w:t>
      </w:r>
    </w:p>
    <w:p w14:paraId="02878EF7"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4</w:t>
      </w:r>
      <w:r w:rsidRPr="002B5835">
        <w:rPr>
          <w:rFonts w:ascii="Times New Roman" w:hAnsi="Times New Roman"/>
          <w:bCs/>
          <w:kern w:val="2"/>
          <w:sz w:val="24"/>
          <w:szCs w:val="24"/>
          <w:lang w:eastAsia="zh-CN"/>
        </w:rPr>
        <w:t>）《环境影响评价技术导则</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地下水环境》（</w:t>
      </w:r>
      <w:r w:rsidRPr="002B5835">
        <w:rPr>
          <w:rFonts w:ascii="Times New Roman" w:hAnsi="Times New Roman"/>
          <w:bCs/>
          <w:kern w:val="2"/>
          <w:sz w:val="24"/>
          <w:szCs w:val="24"/>
          <w:lang w:eastAsia="zh-CN"/>
        </w:rPr>
        <w:t>HJ610-2016</w:t>
      </w:r>
      <w:r w:rsidRPr="002B5835">
        <w:rPr>
          <w:rFonts w:ascii="Times New Roman" w:hAnsi="Times New Roman"/>
          <w:bCs/>
          <w:kern w:val="2"/>
          <w:sz w:val="24"/>
          <w:szCs w:val="24"/>
          <w:lang w:eastAsia="zh-CN"/>
        </w:rPr>
        <w:t>）；</w:t>
      </w:r>
    </w:p>
    <w:p w14:paraId="25845D3E"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5</w:t>
      </w:r>
      <w:r w:rsidRPr="002B5835">
        <w:rPr>
          <w:rFonts w:ascii="Times New Roman" w:hAnsi="Times New Roman"/>
          <w:bCs/>
          <w:kern w:val="2"/>
          <w:sz w:val="24"/>
          <w:szCs w:val="24"/>
          <w:lang w:eastAsia="zh-CN"/>
        </w:rPr>
        <w:t>）《环境影响评价技术导则</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大气环境》</w:t>
      </w:r>
      <w:r w:rsidRPr="002B5835">
        <w:rPr>
          <w:rFonts w:ascii="Times New Roman" w:hAnsi="Times New Roman"/>
          <w:bCs/>
          <w:kern w:val="2"/>
          <w:sz w:val="24"/>
          <w:szCs w:val="24"/>
          <w:lang w:eastAsia="zh-CN"/>
        </w:rPr>
        <w:t>(HJ2.2-2018)</w:t>
      </w:r>
      <w:r w:rsidRPr="002B5835">
        <w:rPr>
          <w:rFonts w:ascii="Times New Roman" w:hAnsi="Times New Roman"/>
          <w:bCs/>
          <w:kern w:val="2"/>
          <w:sz w:val="24"/>
          <w:szCs w:val="24"/>
          <w:lang w:eastAsia="zh-CN"/>
        </w:rPr>
        <w:t>；</w:t>
      </w:r>
    </w:p>
    <w:p w14:paraId="61F9E040" w14:textId="4D13C80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6</w:t>
      </w:r>
      <w:r w:rsidRPr="002B5835">
        <w:rPr>
          <w:rFonts w:ascii="Times New Roman" w:hAnsi="Times New Roman"/>
          <w:bCs/>
          <w:kern w:val="2"/>
          <w:sz w:val="24"/>
          <w:szCs w:val="24"/>
          <w:lang w:eastAsia="zh-CN"/>
        </w:rPr>
        <w:t>）《环境影响评价技术导则</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生态影响》（</w:t>
      </w:r>
      <w:r w:rsidRPr="002B5835">
        <w:rPr>
          <w:rFonts w:ascii="Times New Roman" w:hAnsi="Times New Roman"/>
          <w:bCs/>
          <w:kern w:val="2"/>
          <w:sz w:val="24"/>
          <w:szCs w:val="24"/>
          <w:lang w:eastAsia="zh-CN"/>
        </w:rPr>
        <w:t>HJ19-20</w:t>
      </w:r>
      <w:r w:rsidR="007F3B46" w:rsidRPr="002B5835">
        <w:rPr>
          <w:rFonts w:ascii="Times New Roman" w:hAnsi="Times New Roman"/>
          <w:bCs/>
          <w:kern w:val="2"/>
          <w:sz w:val="24"/>
          <w:szCs w:val="24"/>
          <w:lang w:eastAsia="zh-CN"/>
        </w:rPr>
        <w:t>22</w:t>
      </w:r>
      <w:r w:rsidRPr="002B5835">
        <w:rPr>
          <w:rFonts w:ascii="Times New Roman" w:hAnsi="Times New Roman"/>
          <w:bCs/>
          <w:kern w:val="2"/>
          <w:sz w:val="24"/>
          <w:szCs w:val="24"/>
          <w:lang w:eastAsia="zh-CN"/>
        </w:rPr>
        <w:t>）；</w:t>
      </w:r>
    </w:p>
    <w:p w14:paraId="4A1CE817"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7</w:t>
      </w:r>
      <w:r w:rsidRPr="002B5835">
        <w:rPr>
          <w:rFonts w:ascii="Times New Roman" w:hAnsi="Times New Roman"/>
          <w:bCs/>
          <w:kern w:val="2"/>
          <w:sz w:val="24"/>
          <w:szCs w:val="24"/>
          <w:lang w:eastAsia="zh-CN"/>
        </w:rPr>
        <w:t>）《环境影响评价技术导则</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土壤环境（试行）》（</w:t>
      </w:r>
      <w:r w:rsidRPr="002B5835">
        <w:rPr>
          <w:rFonts w:ascii="Times New Roman" w:hAnsi="Times New Roman"/>
          <w:bCs/>
          <w:kern w:val="2"/>
          <w:sz w:val="24"/>
          <w:szCs w:val="24"/>
          <w:lang w:eastAsia="zh-CN"/>
        </w:rPr>
        <w:t>HJ964-2018</w:t>
      </w:r>
      <w:r w:rsidRPr="002B5835">
        <w:rPr>
          <w:rFonts w:ascii="Times New Roman" w:hAnsi="Times New Roman"/>
          <w:bCs/>
          <w:kern w:val="2"/>
          <w:sz w:val="24"/>
          <w:szCs w:val="24"/>
          <w:lang w:eastAsia="zh-CN"/>
        </w:rPr>
        <w:t>）；</w:t>
      </w:r>
    </w:p>
    <w:p w14:paraId="5200A953"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8</w:t>
      </w:r>
      <w:r w:rsidRPr="002B5835">
        <w:rPr>
          <w:rFonts w:ascii="Times New Roman" w:hAnsi="Times New Roman"/>
          <w:bCs/>
          <w:kern w:val="2"/>
          <w:sz w:val="24"/>
          <w:szCs w:val="24"/>
          <w:lang w:eastAsia="zh-CN"/>
        </w:rPr>
        <w:t>）《建设项目环境风险评价技术导则》（</w:t>
      </w:r>
      <w:r w:rsidRPr="002B5835">
        <w:rPr>
          <w:rFonts w:ascii="Times New Roman" w:hAnsi="Times New Roman"/>
          <w:bCs/>
          <w:kern w:val="2"/>
          <w:sz w:val="24"/>
          <w:szCs w:val="24"/>
          <w:lang w:eastAsia="zh-CN"/>
        </w:rPr>
        <w:t>HJ169-2018</w:t>
      </w:r>
      <w:r w:rsidRPr="002B5835">
        <w:rPr>
          <w:rFonts w:ascii="Times New Roman" w:hAnsi="Times New Roman"/>
          <w:bCs/>
          <w:kern w:val="2"/>
          <w:sz w:val="24"/>
          <w:szCs w:val="24"/>
          <w:lang w:eastAsia="zh-CN"/>
        </w:rPr>
        <w:t>）；</w:t>
      </w:r>
    </w:p>
    <w:p w14:paraId="7E6CAF5D"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9</w:t>
      </w:r>
      <w:r w:rsidRPr="002B5835">
        <w:rPr>
          <w:rFonts w:ascii="Times New Roman" w:hAnsi="Times New Roman"/>
          <w:bCs/>
          <w:kern w:val="2"/>
          <w:sz w:val="24"/>
          <w:szCs w:val="24"/>
          <w:lang w:eastAsia="zh-CN"/>
        </w:rPr>
        <w:t>）</w:t>
      </w:r>
      <w:r w:rsidR="00F97BCE" w:rsidRPr="002B5835">
        <w:rPr>
          <w:rFonts w:ascii="Times New Roman" w:hAnsi="Times New Roman"/>
          <w:bCs/>
          <w:kern w:val="2"/>
          <w:sz w:val="24"/>
          <w:szCs w:val="24"/>
          <w:lang w:eastAsia="zh-CN"/>
        </w:rPr>
        <w:t>《环境影响评价技术导则</w:t>
      </w:r>
      <w:r w:rsidR="00F97BCE" w:rsidRPr="002B5835">
        <w:rPr>
          <w:rFonts w:ascii="Times New Roman" w:hAnsi="Times New Roman"/>
          <w:bCs/>
          <w:kern w:val="2"/>
          <w:sz w:val="24"/>
          <w:szCs w:val="24"/>
          <w:lang w:eastAsia="zh-CN"/>
        </w:rPr>
        <w:t xml:space="preserve"> </w:t>
      </w:r>
      <w:r w:rsidR="00F97BCE" w:rsidRPr="002B5835">
        <w:rPr>
          <w:rFonts w:ascii="Times New Roman" w:hAnsi="Times New Roman"/>
          <w:bCs/>
          <w:kern w:val="2"/>
          <w:sz w:val="24"/>
          <w:szCs w:val="24"/>
          <w:lang w:eastAsia="zh-CN"/>
        </w:rPr>
        <w:t>陆地石油天然气开发建设项目》</w:t>
      </w:r>
      <w:r w:rsidR="00F97BCE" w:rsidRPr="002B5835">
        <w:rPr>
          <w:rFonts w:ascii="Times New Roman" w:hAnsi="Times New Roman"/>
          <w:bCs/>
          <w:kern w:val="2"/>
          <w:sz w:val="24"/>
          <w:szCs w:val="24"/>
          <w:lang w:eastAsia="zh-CN"/>
        </w:rPr>
        <w:t xml:space="preserve"> </w:t>
      </w:r>
      <w:r w:rsidR="00F97BCE" w:rsidRPr="002B5835">
        <w:rPr>
          <w:rFonts w:ascii="Times New Roman" w:hAnsi="Times New Roman"/>
          <w:bCs/>
          <w:kern w:val="2"/>
          <w:sz w:val="24"/>
          <w:szCs w:val="24"/>
          <w:lang w:eastAsia="zh-CN"/>
        </w:rPr>
        <w:t>（</w:t>
      </w:r>
      <w:r w:rsidR="00F97BCE" w:rsidRPr="002B5835">
        <w:rPr>
          <w:rFonts w:ascii="Times New Roman" w:hAnsi="Times New Roman"/>
          <w:bCs/>
          <w:kern w:val="2"/>
          <w:sz w:val="24"/>
          <w:szCs w:val="24"/>
          <w:lang w:eastAsia="zh-CN"/>
        </w:rPr>
        <w:t>HJ/T349-2007</w:t>
      </w:r>
      <w:r w:rsidR="00F97BCE"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w:t>
      </w:r>
    </w:p>
    <w:p w14:paraId="2A90774D"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10</w:t>
      </w:r>
      <w:r w:rsidRPr="002B5835">
        <w:rPr>
          <w:rFonts w:ascii="Times New Roman" w:hAnsi="Times New Roman"/>
          <w:bCs/>
          <w:kern w:val="2"/>
          <w:sz w:val="24"/>
          <w:szCs w:val="24"/>
          <w:lang w:eastAsia="zh-CN"/>
        </w:rPr>
        <w:t>）《建设项目危险废物环境影响评价指南》（环境保护部公告〔</w:t>
      </w:r>
      <w:r w:rsidRPr="002B5835">
        <w:rPr>
          <w:rFonts w:ascii="Times New Roman" w:hAnsi="Times New Roman"/>
          <w:bCs/>
          <w:kern w:val="2"/>
          <w:sz w:val="24"/>
          <w:szCs w:val="24"/>
          <w:lang w:eastAsia="zh-CN"/>
        </w:rPr>
        <w:t>2017</w:t>
      </w:r>
      <w:r w:rsidRPr="002B5835">
        <w:rPr>
          <w:rFonts w:ascii="Times New Roman" w:hAnsi="Times New Roman"/>
          <w:bCs/>
          <w:kern w:val="2"/>
          <w:sz w:val="24"/>
          <w:szCs w:val="24"/>
          <w:lang w:eastAsia="zh-CN"/>
        </w:rPr>
        <w:t>〕年第</w:t>
      </w:r>
      <w:r w:rsidRPr="002B5835">
        <w:rPr>
          <w:rFonts w:ascii="Times New Roman" w:hAnsi="Times New Roman"/>
          <w:bCs/>
          <w:kern w:val="2"/>
          <w:sz w:val="24"/>
          <w:szCs w:val="24"/>
          <w:lang w:eastAsia="zh-CN"/>
        </w:rPr>
        <w:t>43</w:t>
      </w:r>
      <w:r w:rsidRPr="002B5835">
        <w:rPr>
          <w:rFonts w:ascii="Times New Roman" w:hAnsi="Times New Roman"/>
          <w:bCs/>
          <w:kern w:val="2"/>
          <w:sz w:val="24"/>
          <w:szCs w:val="24"/>
          <w:lang w:eastAsia="zh-CN"/>
        </w:rPr>
        <w:t>号）；</w:t>
      </w:r>
    </w:p>
    <w:p w14:paraId="033D89D6"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11</w:t>
      </w:r>
      <w:r w:rsidRPr="002B5835">
        <w:rPr>
          <w:rFonts w:ascii="Times New Roman" w:hAnsi="Times New Roman"/>
          <w:bCs/>
          <w:kern w:val="2"/>
          <w:sz w:val="24"/>
          <w:szCs w:val="24"/>
          <w:lang w:eastAsia="zh-CN"/>
        </w:rPr>
        <w:t>）《危险废物转移联单管理办法》（国家环境保护总局令第</w:t>
      </w:r>
      <w:r w:rsidRPr="002B5835">
        <w:rPr>
          <w:rFonts w:ascii="Times New Roman" w:hAnsi="Times New Roman"/>
          <w:bCs/>
          <w:kern w:val="2"/>
          <w:sz w:val="24"/>
          <w:szCs w:val="24"/>
          <w:lang w:eastAsia="zh-CN"/>
        </w:rPr>
        <w:t>5</w:t>
      </w:r>
      <w:r w:rsidRPr="002B5835">
        <w:rPr>
          <w:rFonts w:ascii="Times New Roman" w:hAnsi="Times New Roman"/>
          <w:bCs/>
          <w:kern w:val="2"/>
          <w:sz w:val="24"/>
          <w:szCs w:val="24"/>
          <w:lang w:eastAsia="zh-CN"/>
        </w:rPr>
        <w:t>号，</w:t>
      </w:r>
      <w:r w:rsidRPr="002B5835">
        <w:rPr>
          <w:rFonts w:ascii="Times New Roman" w:hAnsi="Times New Roman"/>
          <w:bCs/>
          <w:kern w:val="2"/>
          <w:sz w:val="24"/>
          <w:szCs w:val="24"/>
          <w:lang w:eastAsia="zh-CN"/>
        </w:rPr>
        <w:t>1999</w:t>
      </w:r>
      <w:r w:rsidRPr="002B5835">
        <w:rPr>
          <w:rFonts w:ascii="Times New Roman" w:hAnsi="Times New Roman"/>
          <w:bCs/>
          <w:kern w:val="2"/>
          <w:sz w:val="24"/>
          <w:szCs w:val="24"/>
          <w:lang w:eastAsia="zh-CN"/>
        </w:rPr>
        <w:t>年</w:t>
      </w:r>
      <w:r w:rsidRPr="002B5835">
        <w:rPr>
          <w:rFonts w:ascii="Times New Roman" w:hAnsi="Times New Roman"/>
          <w:bCs/>
          <w:kern w:val="2"/>
          <w:sz w:val="24"/>
          <w:szCs w:val="24"/>
          <w:lang w:eastAsia="zh-CN"/>
        </w:rPr>
        <w:t>10</w:t>
      </w:r>
      <w:r w:rsidRPr="002B5835">
        <w:rPr>
          <w:rFonts w:ascii="Times New Roman" w:hAnsi="Times New Roman"/>
          <w:bCs/>
          <w:kern w:val="2"/>
          <w:sz w:val="24"/>
          <w:szCs w:val="24"/>
          <w:lang w:eastAsia="zh-CN"/>
        </w:rPr>
        <w:t>月</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日起施行）。</w:t>
      </w:r>
    </w:p>
    <w:p w14:paraId="6ADD8771"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4" w:name="_Toc110440019"/>
      <w:r w:rsidRPr="002B5835">
        <w:rPr>
          <w:rFonts w:ascii="Times New Roman" w:eastAsia="黑体" w:hAnsi="Times New Roman"/>
          <w:b w:val="0"/>
          <w:sz w:val="24"/>
          <w:szCs w:val="24"/>
          <w:lang w:eastAsia="zh-CN"/>
        </w:rPr>
        <w:t>2.3.</w:t>
      </w:r>
      <w:r w:rsidR="00F97BCE" w:rsidRPr="002B5835">
        <w:rPr>
          <w:rFonts w:ascii="Times New Roman" w:eastAsia="黑体" w:hAnsi="Times New Roman"/>
          <w:b w:val="0"/>
          <w:sz w:val="24"/>
          <w:szCs w:val="24"/>
          <w:lang w:eastAsia="zh-CN"/>
        </w:rPr>
        <w:t>6</w:t>
      </w:r>
      <w:r w:rsidR="00F97BCE" w:rsidRPr="002B5835">
        <w:rPr>
          <w:rFonts w:ascii="Times New Roman" w:eastAsia="黑体" w:hAnsi="Times New Roman"/>
          <w:b w:val="0"/>
          <w:sz w:val="24"/>
          <w:szCs w:val="24"/>
          <w:lang w:eastAsia="zh-CN"/>
        </w:rPr>
        <w:t>石油天然气行业技术规范</w:t>
      </w:r>
      <w:bookmarkEnd w:id="24"/>
    </w:p>
    <w:p w14:paraId="4FA1FCCD" w14:textId="77777777" w:rsidR="00F97BCE" w:rsidRPr="002B5835"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）《石油天然气钻井健康、安全与环境管理体系指南》（</w:t>
      </w:r>
      <w:r w:rsidRPr="002B5835">
        <w:rPr>
          <w:rFonts w:ascii="Times New Roman" w:hAnsi="Times New Roman"/>
          <w:bCs/>
          <w:kern w:val="2"/>
          <w:sz w:val="24"/>
          <w:szCs w:val="24"/>
          <w:lang w:eastAsia="zh-CN"/>
        </w:rPr>
        <w:t>SY/T6283</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1997</w:t>
      </w:r>
      <w:r w:rsidRPr="002B5835">
        <w:rPr>
          <w:rFonts w:ascii="Times New Roman" w:hAnsi="Times New Roman"/>
          <w:bCs/>
          <w:kern w:val="2"/>
          <w:sz w:val="24"/>
          <w:szCs w:val="24"/>
          <w:lang w:eastAsia="zh-CN"/>
        </w:rPr>
        <w:t>）；</w:t>
      </w:r>
    </w:p>
    <w:p w14:paraId="146C33E5" w14:textId="77777777" w:rsidR="00F97BCE" w:rsidRPr="002B5835"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）《石油天然气设计防火规范》（</w:t>
      </w:r>
      <w:r w:rsidRPr="002B5835">
        <w:rPr>
          <w:rFonts w:ascii="Times New Roman" w:hAnsi="Times New Roman"/>
          <w:bCs/>
          <w:kern w:val="2"/>
          <w:sz w:val="24"/>
          <w:szCs w:val="24"/>
          <w:lang w:eastAsia="zh-CN"/>
        </w:rPr>
        <w:t>GB50183-2004</w:t>
      </w:r>
      <w:r w:rsidRPr="002B5835">
        <w:rPr>
          <w:rFonts w:ascii="Times New Roman" w:hAnsi="Times New Roman"/>
          <w:bCs/>
          <w:kern w:val="2"/>
          <w:sz w:val="24"/>
          <w:szCs w:val="24"/>
          <w:lang w:eastAsia="zh-CN"/>
        </w:rPr>
        <w:t>）；</w:t>
      </w:r>
    </w:p>
    <w:p w14:paraId="160F8F7E" w14:textId="77777777" w:rsidR="00F97BCE" w:rsidRPr="002B5835"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4</w:t>
      </w:r>
      <w:r w:rsidRPr="002B5835">
        <w:rPr>
          <w:rFonts w:ascii="Times New Roman" w:hAnsi="Times New Roman"/>
          <w:bCs/>
          <w:kern w:val="2"/>
          <w:sz w:val="24"/>
          <w:szCs w:val="24"/>
          <w:lang w:eastAsia="zh-CN"/>
        </w:rPr>
        <w:t>）《钻井井控技术规程》（</w:t>
      </w:r>
      <w:r w:rsidRPr="002B5835">
        <w:rPr>
          <w:rFonts w:ascii="Times New Roman" w:hAnsi="Times New Roman"/>
          <w:bCs/>
          <w:kern w:val="2"/>
          <w:sz w:val="24"/>
          <w:szCs w:val="24"/>
          <w:lang w:eastAsia="zh-CN"/>
        </w:rPr>
        <w:t>SY/T6426-2005</w:t>
      </w:r>
      <w:r w:rsidRPr="002B5835">
        <w:rPr>
          <w:rFonts w:ascii="Times New Roman" w:hAnsi="Times New Roman"/>
          <w:bCs/>
          <w:kern w:val="2"/>
          <w:sz w:val="24"/>
          <w:szCs w:val="24"/>
          <w:lang w:eastAsia="zh-CN"/>
        </w:rPr>
        <w:t>）；</w:t>
      </w:r>
    </w:p>
    <w:p w14:paraId="6E008A32" w14:textId="77777777" w:rsidR="00F97BCE" w:rsidRPr="002B5835"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5</w:t>
      </w:r>
      <w:r w:rsidRPr="002B5835">
        <w:rPr>
          <w:rFonts w:ascii="Times New Roman" w:hAnsi="Times New Roman"/>
          <w:bCs/>
          <w:kern w:val="2"/>
          <w:sz w:val="24"/>
          <w:szCs w:val="24"/>
          <w:lang w:eastAsia="zh-CN"/>
        </w:rPr>
        <w:t>）《石油天然气安全规程》（</w:t>
      </w:r>
      <w:r w:rsidRPr="002B5835">
        <w:rPr>
          <w:rFonts w:ascii="Times New Roman" w:hAnsi="Times New Roman"/>
          <w:bCs/>
          <w:kern w:val="2"/>
          <w:sz w:val="24"/>
          <w:szCs w:val="24"/>
          <w:lang w:eastAsia="zh-CN"/>
        </w:rPr>
        <w:t>AQ2012-2007</w:t>
      </w:r>
      <w:r w:rsidRPr="002B5835">
        <w:rPr>
          <w:rFonts w:ascii="Times New Roman" w:hAnsi="Times New Roman"/>
          <w:bCs/>
          <w:kern w:val="2"/>
          <w:sz w:val="24"/>
          <w:szCs w:val="24"/>
          <w:lang w:eastAsia="zh-CN"/>
        </w:rPr>
        <w:t>）；</w:t>
      </w:r>
    </w:p>
    <w:p w14:paraId="25C28D90" w14:textId="77777777" w:rsidR="00F97BCE" w:rsidRPr="002B5835"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6</w:t>
      </w:r>
      <w:r w:rsidRPr="002B5835">
        <w:rPr>
          <w:rFonts w:ascii="Times New Roman" w:hAnsi="Times New Roman"/>
          <w:bCs/>
          <w:kern w:val="2"/>
          <w:sz w:val="24"/>
          <w:szCs w:val="24"/>
          <w:lang w:eastAsia="zh-CN"/>
        </w:rPr>
        <w:t>）《石油天然气井控技术规范》（</w:t>
      </w:r>
      <w:r w:rsidRPr="002B5835">
        <w:rPr>
          <w:rFonts w:ascii="Times New Roman" w:hAnsi="Times New Roman"/>
          <w:bCs/>
          <w:kern w:val="2"/>
          <w:sz w:val="24"/>
          <w:szCs w:val="24"/>
          <w:lang w:eastAsia="zh-CN"/>
        </w:rPr>
        <w:t>GB/T31033-2014</w:t>
      </w:r>
      <w:r w:rsidRPr="002B5835">
        <w:rPr>
          <w:rFonts w:ascii="Times New Roman" w:hAnsi="Times New Roman"/>
          <w:bCs/>
          <w:kern w:val="2"/>
          <w:sz w:val="24"/>
          <w:szCs w:val="24"/>
          <w:lang w:eastAsia="zh-CN"/>
        </w:rPr>
        <w:t>）；</w:t>
      </w:r>
    </w:p>
    <w:p w14:paraId="33BD8848" w14:textId="3DD5AECD" w:rsidR="00F97BCE" w:rsidRPr="002B5835"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7</w:t>
      </w:r>
      <w:r w:rsidRPr="002B5835">
        <w:rPr>
          <w:rFonts w:ascii="Times New Roman" w:hAnsi="Times New Roman"/>
          <w:bCs/>
          <w:kern w:val="2"/>
          <w:sz w:val="24"/>
          <w:szCs w:val="24"/>
          <w:lang w:eastAsia="zh-CN"/>
        </w:rPr>
        <w:t>）《井下作业安全规程》（</w:t>
      </w:r>
      <w:r w:rsidRPr="002B5835">
        <w:rPr>
          <w:rFonts w:ascii="Times New Roman" w:hAnsi="Times New Roman"/>
          <w:bCs/>
          <w:kern w:val="2"/>
          <w:sz w:val="24"/>
          <w:szCs w:val="24"/>
          <w:lang w:eastAsia="zh-CN"/>
        </w:rPr>
        <w:t>SY5727-2014</w:t>
      </w:r>
      <w:r w:rsidRPr="002B5835">
        <w:rPr>
          <w:rFonts w:ascii="Times New Roman" w:hAnsi="Times New Roman"/>
          <w:bCs/>
          <w:kern w:val="2"/>
          <w:sz w:val="24"/>
          <w:szCs w:val="24"/>
          <w:lang w:eastAsia="zh-CN"/>
        </w:rPr>
        <w:t>）</w:t>
      </w:r>
      <w:r w:rsidR="00113A28">
        <w:rPr>
          <w:rFonts w:ascii="Times New Roman" w:hAnsi="Times New Roman" w:hint="eastAsia"/>
          <w:bCs/>
          <w:kern w:val="2"/>
          <w:sz w:val="24"/>
          <w:szCs w:val="24"/>
          <w:lang w:eastAsia="zh-CN"/>
        </w:rPr>
        <w:t>；</w:t>
      </w:r>
    </w:p>
    <w:p w14:paraId="09220A20" w14:textId="499FC16B" w:rsidR="00F97BCE" w:rsidRPr="002B5835"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lastRenderedPageBreak/>
        <w:t>（</w:t>
      </w:r>
      <w:r w:rsidRPr="002B5835">
        <w:rPr>
          <w:rFonts w:ascii="Times New Roman" w:hAnsi="Times New Roman"/>
          <w:bCs/>
          <w:kern w:val="2"/>
          <w:sz w:val="24"/>
          <w:szCs w:val="24"/>
          <w:lang w:eastAsia="zh-CN"/>
        </w:rPr>
        <w:t>8</w:t>
      </w:r>
      <w:r w:rsidRPr="002B5835">
        <w:rPr>
          <w:rFonts w:ascii="Times New Roman" w:hAnsi="Times New Roman"/>
          <w:bCs/>
          <w:kern w:val="2"/>
          <w:sz w:val="24"/>
          <w:szCs w:val="24"/>
          <w:lang w:eastAsia="zh-CN"/>
        </w:rPr>
        <w:t>）《气井试气、采气及动态监测工艺规程》（</w:t>
      </w:r>
      <w:r w:rsidRPr="002B5835">
        <w:rPr>
          <w:rFonts w:ascii="Times New Roman" w:hAnsi="Times New Roman"/>
          <w:bCs/>
          <w:kern w:val="2"/>
          <w:sz w:val="24"/>
          <w:szCs w:val="24"/>
          <w:lang w:eastAsia="zh-CN"/>
        </w:rPr>
        <w:t>SYT6125-2013</w:t>
      </w:r>
      <w:r w:rsidRPr="002B5835">
        <w:rPr>
          <w:rFonts w:ascii="Times New Roman" w:hAnsi="Times New Roman"/>
          <w:bCs/>
          <w:kern w:val="2"/>
          <w:sz w:val="24"/>
          <w:szCs w:val="24"/>
          <w:lang w:eastAsia="zh-CN"/>
        </w:rPr>
        <w:t>）</w:t>
      </w:r>
      <w:r w:rsidR="00113A28">
        <w:rPr>
          <w:rFonts w:ascii="Times New Roman" w:hAnsi="Times New Roman" w:hint="eastAsia"/>
          <w:bCs/>
          <w:kern w:val="2"/>
          <w:sz w:val="24"/>
          <w:szCs w:val="24"/>
          <w:lang w:eastAsia="zh-CN"/>
        </w:rPr>
        <w:t>；</w:t>
      </w:r>
    </w:p>
    <w:p w14:paraId="79EB2A8A" w14:textId="10CC02A3" w:rsidR="00F97BCE" w:rsidRPr="002B5835"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9</w:t>
      </w:r>
      <w:r w:rsidRPr="002B5835">
        <w:rPr>
          <w:rFonts w:ascii="Times New Roman" w:hAnsi="Times New Roman"/>
          <w:bCs/>
          <w:kern w:val="2"/>
          <w:sz w:val="24"/>
          <w:szCs w:val="24"/>
          <w:lang w:eastAsia="zh-CN"/>
        </w:rPr>
        <w:t>）《油气井井喷着火抢险作法》（</w:t>
      </w:r>
      <w:r w:rsidRPr="002B5835">
        <w:rPr>
          <w:rFonts w:ascii="Times New Roman" w:hAnsi="Times New Roman"/>
          <w:bCs/>
          <w:kern w:val="2"/>
          <w:sz w:val="24"/>
          <w:szCs w:val="24"/>
          <w:lang w:eastAsia="zh-CN"/>
        </w:rPr>
        <w:t>SYT6203-2014</w:t>
      </w:r>
      <w:r w:rsidRPr="002B5835">
        <w:rPr>
          <w:rFonts w:ascii="Times New Roman" w:hAnsi="Times New Roman"/>
          <w:bCs/>
          <w:kern w:val="2"/>
          <w:sz w:val="24"/>
          <w:szCs w:val="24"/>
          <w:lang w:eastAsia="zh-CN"/>
        </w:rPr>
        <w:t>）</w:t>
      </w:r>
      <w:r w:rsidR="00113A28">
        <w:rPr>
          <w:rFonts w:ascii="Times New Roman" w:hAnsi="Times New Roman" w:hint="eastAsia"/>
          <w:bCs/>
          <w:kern w:val="2"/>
          <w:sz w:val="24"/>
          <w:szCs w:val="24"/>
          <w:lang w:eastAsia="zh-CN"/>
        </w:rPr>
        <w:t>；</w:t>
      </w:r>
    </w:p>
    <w:p w14:paraId="4DCBE3D2" w14:textId="77777777" w:rsidR="00F97BCE" w:rsidRPr="002B5835"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10</w:t>
      </w:r>
      <w:r w:rsidRPr="002B5835">
        <w:rPr>
          <w:rFonts w:ascii="Times New Roman" w:hAnsi="Times New Roman"/>
          <w:bCs/>
          <w:kern w:val="2"/>
          <w:sz w:val="24"/>
          <w:szCs w:val="24"/>
          <w:lang w:eastAsia="zh-CN"/>
        </w:rPr>
        <w:t>）《碎屑岩油藏注水水质推荐指标及分析方法》（</w:t>
      </w:r>
      <w:r w:rsidRPr="002B5835">
        <w:rPr>
          <w:rFonts w:ascii="Times New Roman" w:hAnsi="Times New Roman"/>
          <w:bCs/>
          <w:kern w:val="2"/>
          <w:sz w:val="24"/>
          <w:szCs w:val="24"/>
          <w:lang w:eastAsia="zh-CN"/>
        </w:rPr>
        <w:t>SY/T5329</w:t>
      </w:r>
      <w:r w:rsidRPr="002B5835">
        <w:rPr>
          <w:rFonts w:ascii="Times New Roman" w:hAnsi="Times New Roman"/>
          <w:bCs/>
          <w:kern w:val="2"/>
          <w:sz w:val="24"/>
          <w:szCs w:val="24"/>
          <w:lang w:eastAsia="zh-CN"/>
        </w:rPr>
        <w:t>）；</w:t>
      </w:r>
    </w:p>
    <w:p w14:paraId="21EFDA83" w14:textId="77777777" w:rsidR="00F97BCE" w:rsidRPr="002B5835"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12</w:t>
      </w:r>
      <w:r w:rsidRPr="002B5835">
        <w:rPr>
          <w:rFonts w:ascii="Times New Roman" w:hAnsi="Times New Roman"/>
          <w:bCs/>
          <w:kern w:val="2"/>
          <w:sz w:val="24"/>
          <w:szCs w:val="24"/>
          <w:lang w:eastAsia="zh-CN"/>
        </w:rPr>
        <w:t>）《丛式井井平台布置及井眼防碰技术要求》（</w:t>
      </w:r>
      <w:r w:rsidRPr="002B5835">
        <w:rPr>
          <w:rFonts w:ascii="Times New Roman" w:hAnsi="Times New Roman"/>
          <w:bCs/>
          <w:kern w:val="2"/>
          <w:sz w:val="24"/>
          <w:szCs w:val="24"/>
          <w:lang w:eastAsia="zh-CN"/>
        </w:rPr>
        <w:t>SY/T6396-2014</w:t>
      </w:r>
      <w:r w:rsidRPr="002B5835">
        <w:rPr>
          <w:rFonts w:ascii="Times New Roman" w:hAnsi="Times New Roman"/>
          <w:bCs/>
          <w:kern w:val="2"/>
          <w:sz w:val="24"/>
          <w:szCs w:val="24"/>
          <w:lang w:eastAsia="zh-CN"/>
        </w:rPr>
        <w:t>）；</w:t>
      </w:r>
    </w:p>
    <w:p w14:paraId="099EAAA9" w14:textId="77777777" w:rsidR="00F97BCE" w:rsidRPr="002B5835"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13</w:t>
      </w:r>
      <w:r w:rsidRPr="002B5835">
        <w:rPr>
          <w:rFonts w:ascii="Times New Roman" w:hAnsi="Times New Roman"/>
          <w:bCs/>
          <w:kern w:val="2"/>
          <w:sz w:val="24"/>
          <w:szCs w:val="24"/>
          <w:lang w:eastAsia="zh-CN"/>
        </w:rPr>
        <w:t>）《油井井下作业防喷技术规程》（</w:t>
      </w:r>
      <w:r w:rsidRPr="002B5835">
        <w:rPr>
          <w:rFonts w:ascii="Times New Roman" w:hAnsi="Times New Roman"/>
          <w:bCs/>
          <w:kern w:val="2"/>
          <w:sz w:val="24"/>
          <w:szCs w:val="24"/>
          <w:lang w:eastAsia="zh-CN"/>
        </w:rPr>
        <w:t>SYT5974-2014</w:t>
      </w:r>
      <w:r w:rsidRPr="002B5835">
        <w:rPr>
          <w:rFonts w:ascii="Times New Roman" w:hAnsi="Times New Roman"/>
          <w:bCs/>
          <w:kern w:val="2"/>
          <w:sz w:val="24"/>
          <w:szCs w:val="24"/>
          <w:lang w:eastAsia="zh-CN"/>
        </w:rPr>
        <w:t>）；</w:t>
      </w:r>
    </w:p>
    <w:p w14:paraId="2705CB6B" w14:textId="77777777" w:rsidR="00F97BCE" w:rsidRPr="002B5835"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14</w:t>
      </w:r>
      <w:r w:rsidRPr="002B5835">
        <w:rPr>
          <w:rFonts w:ascii="Times New Roman" w:hAnsi="Times New Roman"/>
          <w:bCs/>
          <w:kern w:val="2"/>
          <w:sz w:val="24"/>
          <w:szCs w:val="24"/>
          <w:lang w:eastAsia="zh-CN"/>
        </w:rPr>
        <w:t>）《石油天然气钻井、开发、储运防火防爆安全生产技术规程》（</w:t>
      </w:r>
      <w:r w:rsidRPr="002B5835">
        <w:rPr>
          <w:rFonts w:ascii="Times New Roman" w:hAnsi="Times New Roman"/>
          <w:bCs/>
          <w:kern w:val="2"/>
          <w:sz w:val="24"/>
          <w:szCs w:val="24"/>
          <w:lang w:eastAsia="zh-CN"/>
        </w:rPr>
        <w:t>SY_T5225-2019</w:t>
      </w:r>
      <w:r w:rsidRPr="002B5835">
        <w:rPr>
          <w:rFonts w:ascii="Times New Roman" w:hAnsi="Times New Roman"/>
          <w:bCs/>
          <w:kern w:val="2"/>
          <w:sz w:val="24"/>
          <w:szCs w:val="24"/>
          <w:lang w:eastAsia="zh-CN"/>
        </w:rPr>
        <w:t>）；</w:t>
      </w:r>
    </w:p>
    <w:p w14:paraId="2459A04A" w14:textId="77777777" w:rsidR="00F97BCE" w:rsidRPr="002B5835"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15</w:t>
      </w:r>
      <w:r w:rsidRPr="002B5835">
        <w:rPr>
          <w:rFonts w:ascii="Times New Roman" w:hAnsi="Times New Roman"/>
          <w:bCs/>
          <w:kern w:val="2"/>
          <w:sz w:val="24"/>
          <w:szCs w:val="24"/>
          <w:lang w:eastAsia="zh-CN"/>
        </w:rPr>
        <w:t>）《钻井井场、设备、作业安全技术规程》（</w:t>
      </w:r>
      <w:r w:rsidRPr="002B5835">
        <w:rPr>
          <w:rFonts w:ascii="Times New Roman" w:hAnsi="Times New Roman"/>
          <w:bCs/>
          <w:kern w:val="2"/>
          <w:sz w:val="24"/>
          <w:szCs w:val="24"/>
          <w:lang w:eastAsia="zh-CN"/>
        </w:rPr>
        <w:t>SYT 5974-2014</w:t>
      </w:r>
      <w:r w:rsidRPr="002B5835">
        <w:rPr>
          <w:rFonts w:ascii="Times New Roman" w:hAnsi="Times New Roman"/>
          <w:bCs/>
          <w:kern w:val="2"/>
          <w:sz w:val="24"/>
          <w:szCs w:val="24"/>
          <w:lang w:eastAsia="zh-CN"/>
        </w:rPr>
        <w:t>）；</w:t>
      </w:r>
    </w:p>
    <w:p w14:paraId="1D66F740" w14:textId="77777777" w:rsidR="00F97BCE" w:rsidRPr="002B5835"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16</w:t>
      </w:r>
      <w:r w:rsidRPr="002B5835">
        <w:rPr>
          <w:rFonts w:ascii="Times New Roman" w:hAnsi="Times New Roman"/>
          <w:bCs/>
          <w:kern w:val="2"/>
          <w:sz w:val="24"/>
          <w:szCs w:val="24"/>
          <w:lang w:eastAsia="zh-CN"/>
        </w:rPr>
        <w:t>）《输气管道工程设计规范》（</w:t>
      </w:r>
      <w:r w:rsidRPr="002B5835">
        <w:rPr>
          <w:rFonts w:ascii="Times New Roman" w:hAnsi="Times New Roman"/>
          <w:bCs/>
          <w:kern w:val="2"/>
          <w:sz w:val="24"/>
          <w:szCs w:val="24"/>
          <w:lang w:eastAsia="zh-CN"/>
        </w:rPr>
        <w:t>GB50251-2015</w:t>
      </w:r>
      <w:r w:rsidRPr="002B5835">
        <w:rPr>
          <w:rFonts w:ascii="Times New Roman" w:hAnsi="Times New Roman"/>
          <w:bCs/>
          <w:kern w:val="2"/>
          <w:sz w:val="24"/>
          <w:szCs w:val="24"/>
          <w:lang w:eastAsia="zh-CN"/>
        </w:rPr>
        <w:t>）；</w:t>
      </w:r>
    </w:p>
    <w:p w14:paraId="122806DA" w14:textId="77777777" w:rsidR="00F97BCE" w:rsidRPr="002B5835"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17</w:t>
      </w:r>
      <w:r w:rsidRPr="002B5835">
        <w:rPr>
          <w:rFonts w:ascii="Times New Roman" w:hAnsi="Times New Roman"/>
          <w:bCs/>
          <w:kern w:val="2"/>
          <w:sz w:val="24"/>
          <w:szCs w:val="24"/>
          <w:lang w:eastAsia="zh-CN"/>
        </w:rPr>
        <w:t>）《气田集输设计规范》（</w:t>
      </w:r>
      <w:r w:rsidRPr="002B5835">
        <w:rPr>
          <w:rFonts w:ascii="Times New Roman" w:hAnsi="Times New Roman"/>
          <w:bCs/>
          <w:kern w:val="2"/>
          <w:sz w:val="24"/>
          <w:szCs w:val="24"/>
          <w:lang w:eastAsia="zh-CN"/>
        </w:rPr>
        <w:t>GB50349-2015</w:t>
      </w:r>
      <w:r w:rsidRPr="002B5835">
        <w:rPr>
          <w:rFonts w:ascii="Times New Roman" w:hAnsi="Times New Roman"/>
          <w:bCs/>
          <w:kern w:val="2"/>
          <w:sz w:val="24"/>
          <w:szCs w:val="24"/>
          <w:lang w:eastAsia="zh-CN"/>
        </w:rPr>
        <w:t>）；</w:t>
      </w:r>
    </w:p>
    <w:p w14:paraId="249BA04E" w14:textId="77777777" w:rsidR="00F97BCE" w:rsidRPr="002B5835"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18</w:t>
      </w:r>
      <w:r w:rsidRPr="002B5835">
        <w:rPr>
          <w:rFonts w:ascii="Times New Roman" w:hAnsi="Times New Roman"/>
          <w:bCs/>
          <w:kern w:val="2"/>
          <w:sz w:val="24"/>
          <w:szCs w:val="24"/>
          <w:lang w:eastAsia="zh-CN"/>
        </w:rPr>
        <w:t>）《气田水注入技术要求》（</w:t>
      </w:r>
      <w:r w:rsidRPr="002B5835">
        <w:rPr>
          <w:rFonts w:ascii="Times New Roman" w:hAnsi="Times New Roman"/>
          <w:bCs/>
          <w:kern w:val="2"/>
          <w:sz w:val="24"/>
          <w:szCs w:val="24"/>
          <w:lang w:eastAsia="zh-CN"/>
        </w:rPr>
        <w:t>SY/T 6596-2016</w:t>
      </w:r>
      <w:r w:rsidRPr="002B5835">
        <w:rPr>
          <w:rFonts w:ascii="Times New Roman" w:hAnsi="Times New Roman"/>
          <w:bCs/>
          <w:kern w:val="2"/>
          <w:sz w:val="24"/>
          <w:szCs w:val="24"/>
          <w:lang w:eastAsia="zh-CN"/>
        </w:rPr>
        <w:t>）；</w:t>
      </w:r>
    </w:p>
    <w:p w14:paraId="01619247" w14:textId="77777777" w:rsidR="00F97BCE" w:rsidRPr="002B5835"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19</w:t>
      </w:r>
      <w:r w:rsidRPr="002B5835">
        <w:rPr>
          <w:rFonts w:ascii="Times New Roman" w:hAnsi="Times New Roman"/>
          <w:bCs/>
          <w:kern w:val="2"/>
          <w:sz w:val="24"/>
          <w:szCs w:val="24"/>
          <w:lang w:eastAsia="zh-CN"/>
        </w:rPr>
        <w:t>）《钻前工程及井场布置技术要求》（</w:t>
      </w:r>
      <w:r w:rsidRPr="002B5835">
        <w:rPr>
          <w:rFonts w:ascii="Times New Roman" w:hAnsi="Times New Roman"/>
          <w:bCs/>
          <w:kern w:val="2"/>
          <w:sz w:val="24"/>
          <w:szCs w:val="24"/>
          <w:lang w:eastAsia="zh-CN"/>
        </w:rPr>
        <w:t>SYT 5466-2013</w:t>
      </w:r>
      <w:r w:rsidRPr="002B5835">
        <w:rPr>
          <w:rFonts w:ascii="Times New Roman" w:hAnsi="Times New Roman"/>
          <w:bCs/>
          <w:kern w:val="2"/>
          <w:sz w:val="24"/>
          <w:szCs w:val="24"/>
          <w:lang w:eastAsia="zh-CN"/>
        </w:rPr>
        <w:t>）；</w:t>
      </w:r>
    </w:p>
    <w:p w14:paraId="54E11323" w14:textId="77777777" w:rsidR="00293B0E" w:rsidRPr="002B5835" w:rsidRDefault="00F97BC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20</w:t>
      </w:r>
      <w:r w:rsidRPr="002B5835">
        <w:rPr>
          <w:rFonts w:ascii="Times New Roman" w:hAnsi="Times New Roman"/>
          <w:bCs/>
          <w:kern w:val="2"/>
          <w:sz w:val="24"/>
          <w:szCs w:val="24"/>
          <w:lang w:eastAsia="zh-CN"/>
        </w:rPr>
        <w:t>）《气田水注入技术要求》（</w:t>
      </w:r>
      <w:r w:rsidRPr="002B5835">
        <w:rPr>
          <w:rFonts w:ascii="Times New Roman" w:hAnsi="Times New Roman"/>
          <w:bCs/>
          <w:kern w:val="2"/>
          <w:sz w:val="24"/>
          <w:szCs w:val="24"/>
          <w:lang w:eastAsia="zh-CN"/>
        </w:rPr>
        <w:t>SY/T6596-2016</w:t>
      </w:r>
      <w:r w:rsidRPr="002B5835">
        <w:rPr>
          <w:rFonts w:ascii="Times New Roman" w:hAnsi="Times New Roman"/>
          <w:bCs/>
          <w:kern w:val="2"/>
          <w:sz w:val="24"/>
          <w:szCs w:val="24"/>
          <w:lang w:eastAsia="zh-CN"/>
        </w:rPr>
        <w:t>）</w:t>
      </w:r>
      <w:r w:rsidR="00293B0E" w:rsidRPr="002B5835">
        <w:rPr>
          <w:rFonts w:ascii="Times New Roman" w:hAnsi="Times New Roman"/>
          <w:bCs/>
          <w:kern w:val="2"/>
          <w:sz w:val="24"/>
          <w:szCs w:val="24"/>
          <w:lang w:eastAsia="zh-CN"/>
        </w:rPr>
        <w:t>；</w:t>
      </w:r>
    </w:p>
    <w:p w14:paraId="3AD1E20D" w14:textId="72622B74" w:rsidR="00293B0E" w:rsidRPr="002B5835"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21</w:t>
      </w:r>
      <w:r w:rsidRPr="002B5835">
        <w:rPr>
          <w:rFonts w:ascii="Times New Roman" w:hAnsi="Times New Roman"/>
          <w:bCs/>
          <w:kern w:val="2"/>
          <w:sz w:val="24"/>
          <w:szCs w:val="24"/>
          <w:lang w:eastAsia="zh-CN"/>
        </w:rPr>
        <w:t>）《油气输送管道穿越工程设计规范》（</w:t>
      </w:r>
      <w:r w:rsidRPr="002B5835">
        <w:rPr>
          <w:rFonts w:ascii="Times New Roman" w:hAnsi="Times New Roman"/>
          <w:bCs/>
          <w:kern w:val="2"/>
          <w:sz w:val="24"/>
          <w:szCs w:val="24"/>
          <w:lang w:eastAsia="zh-CN"/>
        </w:rPr>
        <w:t>GB50423-2015</w:t>
      </w:r>
      <w:r w:rsidRPr="002B5835">
        <w:rPr>
          <w:rFonts w:ascii="Times New Roman" w:hAnsi="Times New Roman"/>
          <w:bCs/>
          <w:kern w:val="2"/>
          <w:sz w:val="24"/>
          <w:szCs w:val="24"/>
          <w:lang w:eastAsia="zh-CN"/>
        </w:rPr>
        <w:t>）；</w:t>
      </w:r>
    </w:p>
    <w:p w14:paraId="20D9E118" w14:textId="122C2167" w:rsidR="00293B0E" w:rsidRPr="002B5835"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22</w:t>
      </w:r>
      <w:r w:rsidRPr="002B5835">
        <w:rPr>
          <w:rFonts w:ascii="Times New Roman" w:hAnsi="Times New Roman"/>
          <w:bCs/>
          <w:kern w:val="2"/>
          <w:sz w:val="24"/>
          <w:szCs w:val="24"/>
          <w:lang w:eastAsia="zh-CN"/>
        </w:rPr>
        <w:t>）《原油和天然气输送管道穿跨越工程设计规范穿越工程》（</w:t>
      </w:r>
      <w:r w:rsidRPr="002B5835">
        <w:rPr>
          <w:rFonts w:ascii="Times New Roman" w:hAnsi="Times New Roman"/>
          <w:bCs/>
          <w:kern w:val="2"/>
          <w:sz w:val="24"/>
          <w:szCs w:val="24"/>
          <w:lang w:eastAsia="zh-CN"/>
        </w:rPr>
        <w:t>SY/T0015.1-98</w:t>
      </w:r>
      <w:r w:rsidRPr="002B5835">
        <w:rPr>
          <w:rFonts w:ascii="Times New Roman" w:hAnsi="Times New Roman"/>
          <w:bCs/>
          <w:kern w:val="2"/>
          <w:sz w:val="24"/>
          <w:szCs w:val="24"/>
          <w:lang w:eastAsia="zh-CN"/>
        </w:rPr>
        <w:t>）；</w:t>
      </w:r>
    </w:p>
    <w:p w14:paraId="619D1D6C" w14:textId="0E7D3073" w:rsidR="00293B0E" w:rsidRPr="002B5835"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23</w:t>
      </w:r>
      <w:r w:rsidRPr="002B5835">
        <w:rPr>
          <w:rFonts w:ascii="Times New Roman" w:hAnsi="Times New Roman"/>
          <w:bCs/>
          <w:kern w:val="2"/>
          <w:sz w:val="24"/>
          <w:szCs w:val="24"/>
          <w:lang w:eastAsia="zh-CN"/>
        </w:rPr>
        <w:t>）《埋地钢质管道阴极保护技术规范》（</w:t>
      </w:r>
      <w:r w:rsidRPr="002B5835">
        <w:rPr>
          <w:rFonts w:ascii="Times New Roman" w:hAnsi="Times New Roman"/>
          <w:bCs/>
          <w:kern w:val="2"/>
          <w:sz w:val="24"/>
          <w:szCs w:val="24"/>
          <w:lang w:eastAsia="zh-CN"/>
        </w:rPr>
        <w:t>GB/T21448-2017</w:t>
      </w:r>
      <w:r w:rsidRPr="002B5835">
        <w:rPr>
          <w:rFonts w:ascii="Times New Roman" w:hAnsi="Times New Roman"/>
          <w:bCs/>
          <w:kern w:val="2"/>
          <w:sz w:val="24"/>
          <w:szCs w:val="24"/>
          <w:lang w:eastAsia="zh-CN"/>
        </w:rPr>
        <w:t>）；</w:t>
      </w:r>
    </w:p>
    <w:p w14:paraId="637EB1EB" w14:textId="2F0E61BC" w:rsidR="00293B0E" w:rsidRPr="002B5835"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24</w:t>
      </w:r>
      <w:r w:rsidRPr="002B5835">
        <w:rPr>
          <w:rFonts w:ascii="Times New Roman" w:hAnsi="Times New Roman"/>
          <w:bCs/>
          <w:kern w:val="2"/>
          <w:sz w:val="24"/>
          <w:szCs w:val="24"/>
          <w:lang w:eastAsia="zh-CN"/>
        </w:rPr>
        <w:t>）《天然气管道运行规范》（</w:t>
      </w:r>
      <w:r w:rsidRPr="002B5835">
        <w:rPr>
          <w:rFonts w:ascii="Times New Roman" w:hAnsi="Times New Roman"/>
          <w:bCs/>
          <w:kern w:val="2"/>
          <w:sz w:val="24"/>
          <w:szCs w:val="24"/>
          <w:lang w:eastAsia="zh-CN"/>
        </w:rPr>
        <w:t>SY/T5922-2003</w:t>
      </w:r>
      <w:r w:rsidRPr="002B5835">
        <w:rPr>
          <w:rFonts w:ascii="Times New Roman" w:hAnsi="Times New Roman"/>
          <w:bCs/>
          <w:kern w:val="2"/>
          <w:sz w:val="24"/>
          <w:szCs w:val="24"/>
          <w:lang w:eastAsia="zh-CN"/>
        </w:rPr>
        <w:t>）；</w:t>
      </w:r>
    </w:p>
    <w:p w14:paraId="54201053" w14:textId="6ACA42F3" w:rsidR="00293B0E" w:rsidRPr="002B5835"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25</w:t>
      </w:r>
      <w:r w:rsidRPr="002B5835">
        <w:rPr>
          <w:rFonts w:ascii="Times New Roman" w:hAnsi="Times New Roman"/>
          <w:bCs/>
          <w:kern w:val="2"/>
          <w:sz w:val="24"/>
          <w:szCs w:val="24"/>
          <w:lang w:eastAsia="zh-CN"/>
        </w:rPr>
        <w:t>）《建筑设计防火规范》（</w:t>
      </w:r>
      <w:r w:rsidRPr="002B5835">
        <w:rPr>
          <w:rFonts w:ascii="Times New Roman" w:hAnsi="Times New Roman"/>
          <w:bCs/>
          <w:kern w:val="2"/>
          <w:sz w:val="24"/>
          <w:szCs w:val="24"/>
          <w:lang w:eastAsia="zh-CN"/>
        </w:rPr>
        <w:t>GB50016-2014</w:t>
      </w:r>
      <w:r w:rsidRPr="002B5835">
        <w:rPr>
          <w:rFonts w:ascii="Times New Roman" w:hAnsi="Times New Roman"/>
          <w:bCs/>
          <w:kern w:val="2"/>
          <w:sz w:val="24"/>
          <w:szCs w:val="24"/>
          <w:lang w:eastAsia="zh-CN"/>
        </w:rPr>
        <w:t>）；</w:t>
      </w:r>
    </w:p>
    <w:p w14:paraId="5C54C108" w14:textId="3EAC93C4" w:rsidR="00293B0E" w:rsidRPr="002B5835"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26</w:t>
      </w:r>
      <w:r w:rsidRPr="002B5835">
        <w:rPr>
          <w:rFonts w:ascii="Times New Roman" w:hAnsi="Times New Roman"/>
          <w:bCs/>
          <w:kern w:val="2"/>
          <w:sz w:val="24"/>
          <w:szCs w:val="24"/>
          <w:lang w:eastAsia="zh-CN"/>
        </w:rPr>
        <w:t>）《陆上石油天然气集输环境保护推荐作法》（</w:t>
      </w:r>
      <w:r w:rsidRPr="002B5835">
        <w:rPr>
          <w:rFonts w:ascii="Times New Roman" w:hAnsi="Times New Roman"/>
          <w:bCs/>
          <w:kern w:val="2"/>
          <w:sz w:val="24"/>
          <w:szCs w:val="24"/>
          <w:lang w:eastAsia="zh-CN"/>
        </w:rPr>
        <w:t>SY/T7294-2016</w:t>
      </w:r>
      <w:r w:rsidRPr="002B5835">
        <w:rPr>
          <w:rFonts w:ascii="Times New Roman" w:hAnsi="Times New Roman"/>
          <w:bCs/>
          <w:kern w:val="2"/>
          <w:sz w:val="24"/>
          <w:szCs w:val="24"/>
          <w:lang w:eastAsia="zh-CN"/>
        </w:rPr>
        <w:t>）；</w:t>
      </w:r>
    </w:p>
    <w:p w14:paraId="3A7E37D5" w14:textId="4BB8638E" w:rsidR="00293B0E" w:rsidRPr="002B5835"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27</w:t>
      </w:r>
      <w:r w:rsidRPr="002B5835">
        <w:rPr>
          <w:rFonts w:ascii="Times New Roman" w:hAnsi="Times New Roman"/>
          <w:bCs/>
          <w:kern w:val="2"/>
          <w:sz w:val="24"/>
          <w:szCs w:val="24"/>
          <w:lang w:eastAsia="zh-CN"/>
        </w:rPr>
        <w:t>）《高含硫气田水处理及回注工程设计规范》（</w:t>
      </w:r>
      <w:r w:rsidRPr="002B5835">
        <w:rPr>
          <w:rFonts w:ascii="Times New Roman" w:hAnsi="Times New Roman"/>
          <w:bCs/>
          <w:kern w:val="2"/>
          <w:sz w:val="24"/>
          <w:szCs w:val="24"/>
          <w:lang w:eastAsia="zh-CN"/>
        </w:rPr>
        <w:t>SY/T6881-2012</w:t>
      </w:r>
      <w:r w:rsidRPr="002B5835">
        <w:rPr>
          <w:rFonts w:ascii="Times New Roman" w:hAnsi="Times New Roman"/>
          <w:bCs/>
          <w:kern w:val="2"/>
          <w:sz w:val="24"/>
          <w:szCs w:val="24"/>
          <w:lang w:eastAsia="zh-CN"/>
        </w:rPr>
        <w:t>）；</w:t>
      </w:r>
    </w:p>
    <w:p w14:paraId="1730BDC0" w14:textId="3D7EEFAF" w:rsidR="00293B0E" w:rsidRPr="002B5835"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28</w:t>
      </w:r>
      <w:r w:rsidRPr="002B5835">
        <w:rPr>
          <w:rFonts w:ascii="Times New Roman" w:hAnsi="Times New Roman"/>
          <w:bCs/>
          <w:kern w:val="2"/>
          <w:sz w:val="24"/>
          <w:szCs w:val="24"/>
          <w:lang w:eastAsia="zh-CN"/>
        </w:rPr>
        <w:t>）《高含硫化氢气田地面集输系统设计规范》</w:t>
      </w:r>
      <w:r w:rsidRPr="002B5835">
        <w:rPr>
          <w:rFonts w:ascii="Times New Roman" w:hAnsi="Times New Roman"/>
          <w:bCs/>
          <w:kern w:val="2"/>
          <w:sz w:val="24"/>
          <w:szCs w:val="24"/>
          <w:lang w:eastAsia="zh-CN"/>
        </w:rPr>
        <w:t>(SY/T0612-2014)</w:t>
      </w:r>
      <w:r w:rsidRPr="002B5835">
        <w:rPr>
          <w:rFonts w:ascii="Times New Roman" w:hAnsi="Times New Roman"/>
          <w:bCs/>
          <w:kern w:val="2"/>
          <w:sz w:val="24"/>
          <w:szCs w:val="24"/>
          <w:lang w:eastAsia="zh-CN"/>
        </w:rPr>
        <w:t>；</w:t>
      </w:r>
    </w:p>
    <w:p w14:paraId="43EC1A49" w14:textId="418C3ECF" w:rsidR="00293B0E" w:rsidRPr="002B5835"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29</w:t>
      </w:r>
      <w:r w:rsidRPr="002B5835">
        <w:rPr>
          <w:rFonts w:ascii="Times New Roman" w:hAnsi="Times New Roman"/>
          <w:bCs/>
          <w:kern w:val="2"/>
          <w:sz w:val="24"/>
          <w:szCs w:val="24"/>
          <w:lang w:eastAsia="zh-CN"/>
        </w:rPr>
        <w:t>）《陆上石油天然气开采含油污泥处理处置及污染控制技术规范》（</w:t>
      </w:r>
      <w:r w:rsidRPr="002B5835">
        <w:rPr>
          <w:rFonts w:ascii="Times New Roman" w:hAnsi="Times New Roman"/>
          <w:bCs/>
          <w:kern w:val="2"/>
          <w:sz w:val="24"/>
          <w:szCs w:val="24"/>
          <w:lang w:eastAsia="zh-CN"/>
        </w:rPr>
        <w:t>SY/T 7300-2016</w:t>
      </w:r>
      <w:r w:rsidRPr="002B5835">
        <w:rPr>
          <w:rFonts w:ascii="Times New Roman" w:hAnsi="Times New Roman"/>
          <w:bCs/>
          <w:kern w:val="2"/>
          <w:sz w:val="24"/>
          <w:szCs w:val="24"/>
          <w:lang w:eastAsia="zh-CN"/>
        </w:rPr>
        <w:t>）；</w:t>
      </w:r>
    </w:p>
    <w:p w14:paraId="34BC013E" w14:textId="272F8317" w:rsidR="00293B0E" w:rsidRPr="002B5835" w:rsidRDefault="00293B0E" w:rsidP="008E7B3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30</w:t>
      </w:r>
      <w:r w:rsidRPr="002B5835">
        <w:rPr>
          <w:rFonts w:ascii="Times New Roman" w:hAnsi="Times New Roman"/>
          <w:bCs/>
          <w:kern w:val="2"/>
          <w:sz w:val="24"/>
          <w:szCs w:val="24"/>
          <w:lang w:eastAsia="zh-CN"/>
        </w:rPr>
        <w:t>）《含硫化氢天然气井公众安全防护距离》（</w:t>
      </w:r>
      <w:r w:rsidRPr="002B5835">
        <w:rPr>
          <w:rFonts w:ascii="Times New Roman" w:hAnsi="Times New Roman"/>
          <w:bCs/>
          <w:kern w:val="2"/>
          <w:sz w:val="24"/>
          <w:szCs w:val="24"/>
          <w:lang w:eastAsia="zh-CN"/>
        </w:rPr>
        <w:t>AQ2018-2008</w:t>
      </w:r>
      <w:r w:rsidRPr="002B5835">
        <w:rPr>
          <w:rFonts w:ascii="Times New Roman" w:hAnsi="Times New Roman"/>
          <w:bCs/>
          <w:kern w:val="2"/>
          <w:sz w:val="24"/>
          <w:szCs w:val="24"/>
          <w:lang w:eastAsia="zh-CN"/>
        </w:rPr>
        <w:t>）；</w:t>
      </w:r>
    </w:p>
    <w:p w14:paraId="1F14A477" w14:textId="754397F6" w:rsidR="00293B0E" w:rsidRPr="002B5835" w:rsidRDefault="00293B0E" w:rsidP="008E7B30">
      <w:pPr>
        <w:widowControl w:val="0"/>
        <w:tabs>
          <w:tab w:val="left" w:pos="0"/>
        </w:tabs>
        <w:spacing w:line="360" w:lineRule="auto"/>
        <w:ind w:firstLineChars="200" w:firstLine="480"/>
        <w:contextualSpacing/>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31</w:t>
      </w:r>
      <w:r w:rsidRPr="002B5835">
        <w:rPr>
          <w:rFonts w:ascii="Times New Roman" w:hAnsi="Times New Roman"/>
          <w:bCs/>
          <w:kern w:val="2"/>
          <w:sz w:val="24"/>
          <w:szCs w:val="24"/>
          <w:lang w:eastAsia="zh-CN"/>
        </w:rPr>
        <w:t>）《含硫化氢油气井安全钻井推荐作法》（</w:t>
      </w:r>
      <w:r w:rsidRPr="002B5835">
        <w:rPr>
          <w:rFonts w:ascii="Times New Roman" w:hAnsi="Times New Roman"/>
          <w:bCs/>
          <w:kern w:val="2"/>
          <w:sz w:val="24"/>
          <w:szCs w:val="24"/>
          <w:lang w:eastAsia="zh-CN"/>
        </w:rPr>
        <w:t>SY/T5081-2017</w:t>
      </w:r>
      <w:r w:rsidRPr="002B5835">
        <w:rPr>
          <w:rFonts w:ascii="Times New Roman" w:hAnsi="Times New Roman"/>
          <w:bCs/>
          <w:kern w:val="2"/>
          <w:sz w:val="24"/>
          <w:szCs w:val="24"/>
          <w:lang w:eastAsia="zh-CN"/>
        </w:rPr>
        <w:t>）。</w:t>
      </w:r>
    </w:p>
    <w:p w14:paraId="74FB7015" w14:textId="77777777" w:rsidR="00F97BCE" w:rsidRPr="002B5835" w:rsidRDefault="00F97BCE" w:rsidP="008E7B30">
      <w:pPr>
        <w:pStyle w:val="3"/>
        <w:spacing w:before="0" w:after="0" w:line="360" w:lineRule="auto"/>
        <w:ind w:firstLineChars="200" w:firstLine="480"/>
        <w:rPr>
          <w:rFonts w:ascii="Times New Roman" w:eastAsia="黑体" w:hAnsi="Times New Roman"/>
          <w:b w:val="0"/>
          <w:sz w:val="24"/>
          <w:szCs w:val="24"/>
          <w:lang w:eastAsia="zh-CN"/>
        </w:rPr>
      </w:pPr>
      <w:bookmarkStart w:id="25" w:name="_Toc110440020"/>
      <w:r w:rsidRPr="002B5835">
        <w:rPr>
          <w:rFonts w:ascii="Times New Roman" w:eastAsia="黑体" w:hAnsi="Times New Roman"/>
          <w:b w:val="0"/>
          <w:sz w:val="24"/>
          <w:szCs w:val="24"/>
          <w:lang w:eastAsia="zh-CN"/>
        </w:rPr>
        <w:t>2.3.7</w:t>
      </w:r>
      <w:r w:rsidRPr="002B5835">
        <w:rPr>
          <w:rFonts w:ascii="Times New Roman" w:eastAsia="黑体" w:hAnsi="Times New Roman"/>
          <w:b w:val="0"/>
          <w:sz w:val="24"/>
          <w:szCs w:val="24"/>
          <w:lang w:eastAsia="zh-CN"/>
        </w:rPr>
        <w:t>相关技术及工作文件</w:t>
      </w:r>
      <w:bookmarkEnd w:id="25"/>
    </w:p>
    <w:p w14:paraId="613C11F4" w14:textId="7F995791" w:rsidR="00293B0E" w:rsidRPr="002B5835" w:rsidRDefault="00293B0E" w:rsidP="008E7B30">
      <w:pPr>
        <w:pStyle w:val="afffff6"/>
        <w:ind w:firstLine="480"/>
        <w:rPr>
          <w:color w:val="000000" w:themeColor="text1"/>
        </w:rPr>
      </w:pPr>
      <w:r w:rsidRPr="002B5835">
        <w:rPr>
          <w:color w:val="000000" w:themeColor="text1"/>
        </w:rPr>
        <w:t>（</w:t>
      </w:r>
      <w:r w:rsidRPr="002B5835">
        <w:rPr>
          <w:color w:val="000000" w:themeColor="text1"/>
        </w:rPr>
        <w:t>1</w:t>
      </w:r>
      <w:r w:rsidRPr="002B5835">
        <w:rPr>
          <w:color w:val="000000" w:themeColor="text1"/>
        </w:rPr>
        <w:t>）环境影响评价委托书；</w:t>
      </w:r>
    </w:p>
    <w:p w14:paraId="27A73154" w14:textId="7278FD83" w:rsidR="00293B0E" w:rsidRPr="002B5835" w:rsidRDefault="00293B0E" w:rsidP="008E7B30">
      <w:pPr>
        <w:pStyle w:val="afffff6"/>
        <w:ind w:firstLine="480"/>
        <w:rPr>
          <w:color w:val="000000" w:themeColor="text1"/>
        </w:rPr>
      </w:pPr>
      <w:bookmarkStart w:id="26" w:name="_Hlk56956483"/>
      <w:r w:rsidRPr="002B5835">
        <w:rPr>
          <w:color w:val="000000" w:themeColor="text1"/>
        </w:rPr>
        <w:t>（</w:t>
      </w:r>
      <w:r w:rsidRPr="002B5835">
        <w:rPr>
          <w:color w:val="000000" w:themeColor="text1"/>
        </w:rPr>
        <w:t>2</w:t>
      </w:r>
      <w:r w:rsidRPr="002B5835">
        <w:rPr>
          <w:color w:val="000000" w:themeColor="text1"/>
        </w:rPr>
        <w:t>）《</w:t>
      </w:r>
      <w:r w:rsidR="00610916" w:rsidRPr="002B5835">
        <w:rPr>
          <w:color w:val="000000" w:themeColor="text1"/>
        </w:rPr>
        <w:t>普光气田毛坝</w:t>
      </w:r>
      <w:r w:rsidR="00610916" w:rsidRPr="002B5835">
        <w:rPr>
          <w:color w:val="000000" w:themeColor="text1"/>
        </w:rPr>
        <w:t>1</w:t>
      </w:r>
      <w:r w:rsidR="00610916" w:rsidRPr="002B5835">
        <w:rPr>
          <w:color w:val="000000" w:themeColor="text1"/>
        </w:rPr>
        <w:t>侧井侧钻及试采工程</w:t>
      </w:r>
      <w:r w:rsidRPr="002B5835">
        <w:rPr>
          <w:color w:val="000000" w:themeColor="text1"/>
        </w:rPr>
        <w:t>可行性研究报告》；</w:t>
      </w:r>
    </w:p>
    <w:p w14:paraId="541C1D6F" w14:textId="014B9FCE" w:rsidR="00293B0E" w:rsidRPr="002B5835" w:rsidRDefault="00293B0E" w:rsidP="008E7B30">
      <w:pPr>
        <w:pStyle w:val="afffff6"/>
        <w:ind w:firstLine="480"/>
        <w:rPr>
          <w:color w:val="000000" w:themeColor="text1"/>
        </w:rPr>
      </w:pPr>
      <w:r w:rsidRPr="002B5835">
        <w:rPr>
          <w:color w:val="000000" w:themeColor="text1"/>
        </w:rPr>
        <w:lastRenderedPageBreak/>
        <w:t>（</w:t>
      </w:r>
      <w:r w:rsidRPr="002B5835">
        <w:rPr>
          <w:color w:val="000000" w:themeColor="text1"/>
        </w:rPr>
        <w:t>3</w:t>
      </w:r>
      <w:r w:rsidRPr="002B5835">
        <w:rPr>
          <w:color w:val="000000" w:themeColor="text1"/>
        </w:rPr>
        <w:t>）《环境质量监测报告》；</w:t>
      </w:r>
    </w:p>
    <w:bookmarkEnd w:id="26"/>
    <w:p w14:paraId="2B3D6F87" w14:textId="4F9A9518" w:rsidR="00293B0E" w:rsidRPr="002B5835" w:rsidRDefault="00293B0E" w:rsidP="008E7B30">
      <w:pPr>
        <w:pStyle w:val="afffff6"/>
        <w:ind w:firstLine="480"/>
        <w:rPr>
          <w:color w:val="000000" w:themeColor="text1"/>
        </w:rPr>
      </w:pPr>
      <w:r w:rsidRPr="002B5835">
        <w:rPr>
          <w:color w:val="000000" w:themeColor="text1"/>
        </w:rPr>
        <w:t>（</w:t>
      </w:r>
      <w:r w:rsidRPr="002B5835">
        <w:rPr>
          <w:color w:val="000000" w:themeColor="text1"/>
        </w:rPr>
        <w:t>4</w:t>
      </w:r>
      <w:r w:rsidRPr="002B5835">
        <w:rPr>
          <w:color w:val="000000" w:themeColor="text1"/>
        </w:rPr>
        <w:t>）项目直接影响区、县及相关乡镇规划、土地利用规划、植被分布现状、水系分布情况、旅游区发展规划等相关文件、资料；</w:t>
      </w:r>
    </w:p>
    <w:p w14:paraId="6ED55B32" w14:textId="62A7A8A4" w:rsidR="00DC446C" w:rsidRPr="002B5835" w:rsidRDefault="00293B0E" w:rsidP="008E7B30">
      <w:pPr>
        <w:pStyle w:val="afffff6"/>
        <w:ind w:firstLine="480"/>
        <w:rPr>
          <w:color w:val="000000" w:themeColor="text1"/>
        </w:rPr>
      </w:pPr>
      <w:r w:rsidRPr="002B5835">
        <w:rPr>
          <w:color w:val="000000" w:themeColor="text1"/>
        </w:rPr>
        <w:t>（</w:t>
      </w:r>
      <w:r w:rsidRPr="002B5835">
        <w:rPr>
          <w:color w:val="000000" w:themeColor="text1"/>
        </w:rPr>
        <w:t>5</w:t>
      </w:r>
      <w:r w:rsidRPr="002B5835">
        <w:rPr>
          <w:color w:val="000000" w:themeColor="text1"/>
        </w:rPr>
        <w:t>）建设单位提供的项目其他有关资料。</w:t>
      </w:r>
    </w:p>
    <w:p w14:paraId="0A1890F7" w14:textId="77777777" w:rsidR="00DC446C" w:rsidRPr="002B5835" w:rsidRDefault="003B1968" w:rsidP="008E7B30">
      <w:pPr>
        <w:pStyle w:val="2"/>
        <w:adjustRightInd/>
        <w:snapToGrid/>
        <w:ind w:firstLine="480"/>
        <w:rPr>
          <w:szCs w:val="24"/>
          <w:lang w:eastAsia="zh-CN"/>
        </w:rPr>
      </w:pPr>
      <w:bookmarkStart w:id="27" w:name="_Toc110440021"/>
      <w:r w:rsidRPr="002B5835">
        <w:rPr>
          <w:szCs w:val="24"/>
          <w:lang w:eastAsia="zh-CN"/>
        </w:rPr>
        <w:t>2.4</w:t>
      </w:r>
      <w:r w:rsidRPr="002B5835">
        <w:rPr>
          <w:szCs w:val="24"/>
          <w:lang w:eastAsia="zh-CN"/>
        </w:rPr>
        <w:t>环境影响识别与评价因子筛选</w:t>
      </w:r>
      <w:bookmarkEnd w:id="27"/>
    </w:p>
    <w:p w14:paraId="6B7E1AAF" w14:textId="77777777" w:rsidR="00DC446C" w:rsidRPr="002B5835" w:rsidRDefault="003B1968" w:rsidP="008E7B30">
      <w:pPr>
        <w:pStyle w:val="3"/>
        <w:spacing w:before="0" w:after="0" w:line="360" w:lineRule="auto"/>
        <w:ind w:firstLineChars="200" w:firstLine="480"/>
        <w:rPr>
          <w:rFonts w:ascii="Times New Roman" w:eastAsia="黑体" w:hAnsi="Times New Roman"/>
          <w:b w:val="0"/>
          <w:sz w:val="24"/>
          <w:szCs w:val="24"/>
          <w:lang w:eastAsia="zh-CN"/>
        </w:rPr>
      </w:pPr>
      <w:bookmarkStart w:id="28" w:name="_Toc110440022"/>
      <w:r w:rsidRPr="002B5835">
        <w:rPr>
          <w:rFonts w:ascii="Times New Roman" w:eastAsia="黑体" w:hAnsi="Times New Roman"/>
          <w:b w:val="0"/>
          <w:sz w:val="24"/>
          <w:szCs w:val="24"/>
          <w:lang w:eastAsia="zh-CN"/>
        </w:rPr>
        <w:t>2.4.1</w:t>
      </w:r>
      <w:r w:rsidRPr="002B5835">
        <w:rPr>
          <w:rFonts w:ascii="Times New Roman" w:eastAsia="黑体" w:hAnsi="Times New Roman"/>
          <w:b w:val="0"/>
          <w:sz w:val="24"/>
          <w:szCs w:val="24"/>
          <w:lang w:eastAsia="zh-CN"/>
        </w:rPr>
        <w:t>环境影响识别</w:t>
      </w:r>
      <w:bookmarkEnd w:id="28"/>
    </w:p>
    <w:p w14:paraId="31F99333" w14:textId="77777777" w:rsidR="00D845ED" w:rsidRPr="002B5835" w:rsidRDefault="00D845ED" w:rsidP="008E7B30">
      <w:pPr>
        <w:pStyle w:val="afffff6"/>
        <w:ind w:firstLine="480"/>
        <w:rPr>
          <w:color w:val="000000" w:themeColor="text1"/>
        </w:rPr>
      </w:pPr>
      <w:r w:rsidRPr="002B5835">
        <w:rPr>
          <w:color w:val="000000" w:themeColor="text1"/>
        </w:rPr>
        <w:t>本项目为生态影响</w:t>
      </w:r>
      <w:proofErr w:type="gramStart"/>
      <w:r w:rsidRPr="002B5835">
        <w:rPr>
          <w:color w:val="000000" w:themeColor="text1"/>
        </w:rPr>
        <w:t>型建设</w:t>
      </w:r>
      <w:proofErr w:type="gramEnd"/>
      <w:r w:rsidRPr="002B5835">
        <w:rPr>
          <w:color w:val="000000" w:themeColor="text1"/>
        </w:rPr>
        <w:t>工程，主要就工程建设及运行对区域生态环境及其他环境要素所造成的影响进行识别。</w:t>
      </w:r>
    </w:p>
    <w:p w14:paraId="4E90C991" w14:textId="77777777" w:rsidR="00D845ED" w:rsidRPr="002B5835" w:rsidRDefault="00D845ED" w:rsidP="008E7B30">
      <w:pPr>
        <w:pStyle w:val="afffff6"/>
        <w:ind w:firstLine="482"/>
        <w:rPr>
          <w:b/>
          <w:color w:val="000000" w:themeColor="text1"/>
        </w:rPr>
      </w:pPr>
      <w:r w:rsidRPr="002B5835">
        <w:rPr>
          <w:b/>
          <w:color w:val="000000" w:themeColor="text1"/>
        </w:rPr>
        <w:t>1</w:t>
      </w:r>
      <w:r w:rsidRPr="002B5835">
        <w:rPr>
          <w:b/>
          <w:color w:val="000000" w:themeColor="text1"/>
        </w:rPr>
        <w:t>、生态环境影响</w:t>
      </w:r>
    </w:p>
    <w:p w14:paraId="2391A8CD" w14:textId="77777777" w:rsidR="00D845ED" w:rsidRPr="002B5835" w:rsidRDefault="00D845ED" w:rsidP="00D845ED">
      <w:pPr>
        <w:pStyle w:val="afffff6"/>
        <w:ind w:firstLine="480"/>
        <w:rPr>
          <w:color w:val="000000" w:themeColor="text1"/>
          <w:kern w:val="2"/>
          <w:szCs w:val="22"/>
        </w:rPr>
      </w:pPr>
      <w:r w:rsidRPr="002B5835">
        <w:rPr>
          <w:color w:val="000000" w:themeColor="text1"/>
          <w:kern w:val="2"/>
          <w:szCs w:val="22"/>
        </w:rPr>
        <w:t>本项目生态环境影响主要体现在施工期。工程施工期间对生态环境的影响主要是土石方工程开挖引起的自然地貌的改变和地表自然及人工植被的破坏，进而引起对土地利用的改变，生物量和生产力的变化，由此引发区域生态系统稳定性下降，致使生态环境的破坏及水土流失；施工中临时道路、临时施工场地等将会占用耕地、林地及其它土地，导致农、林、种植业生态系统发生较大变化。</w:t>
      </w:r>
    </w:p>
    <w:p w14:paraId="2605943F" w14:textId="138847A5" w:rsidR="00D845ED" w:rsidRPr="002B5835" w:rsidRDefault="00625D3A" w:rsidP="00D845ED">
      <w:pPr>
        <w:pStyle w:val="afffff6"/>
        <w:ind w:firstLine="480"/>
        <w:rPr>
          <w:color w:val="000000" w:themeColor="text1"/>
          <w:kern w:val="2"/>
          <w:szCs w:val="22"/>
        </w:rPr>
      </w:pPr>
      <w:r>
        <w:rPr>
          <w:rFonts w:hint="eastAsia"/>
          <w:color w:val="000000" w:themeColor="text1"/>
          <w:kern w:val="2"/>
          <w:szCs w:val="22"/>
        </w:rPr>
        <w:t>试采</w:t>
      </w:r>
      <w:proofErr w:type="gramStart"/>
      <w:r w:rsidR="00D845ED" w:rsidRPr="002B5835">
        <w:rPr>
          <w:color w:val="000000" w:themeColor="text1"/>
          <w:kern w:val="2"/>
          <w:szCs w:val="22"/>
        </w:rPr>
        <w:t>期不会</w:t>
      </w:r>
      <w:proofErr w:type="gramEnd"/>
      <w:r w:rsidR="00D845ED" w:rsidRPr="002B5835">
        <w:rPr>
          <w:color w:val="000000" w:themeColor="text1"/>
          <w:kern w:val="2"/>
          <w:szCs w:val="22"/>
        </w:rPr>
        <w:t>带来新的生态影响，受施工期影响的生态环境按相应的环境保护措施，逐步恢复重建。</w:t>
      </w:r>
    </w:p>
    <w:p w14:paraId="3F14EB36" w14:textId="77777777" w:rsidR="00D845ED" w:rsidRPr="002B5835" w:rsidRDefault="00D845ED" w:rsidP="00D845ED">
      <w:pPr>
        <w:pStyle w:val="afffff6"/>
        <w:ind w:firstLine="482"/>
        <w:rPr>
          <w:b/>
          <w:color w:val="000000" w:themeColor="text1"/>
        </w:rPr>
      </w:pPr>
      <w:r w:rsidRPr="002B5835">
        <w:rPr>
          <w:b/>
          <w:color w:val="000000" w:themeColor="text1"/>
        </w:rPr>
        <w:t>2</w:t>
      </w:r>
      <w:r w:rsidRPr="002B5835">
        <w:rPr>
          <w:b/>
          <w:color w:val="000000" w:themeColor="text1"/>
        </w:rPr>
        <w:t>、地表水环境影响</w:t>
      </w:r>
    </w:p>
    <w:p w14:paraId="2090448B" w14:textId="05933CE8" w:rsidR="00D845ED" w:rsidRPr="002B5835" w:rsidRDefault="00D845ED" w:rsidP="00D845ED">
      <w:pPr>
        <w:pStyle w:val="afffff6"/>
        <w:ind w:firstLine="480"/>
        <w:rPr>
          <w:color w:val="000000" w:themeColor="text1"/>
          <w:kern w:val="2"/>
          <w:szCs w:val="22"/>
        </w:rPr>
      </w:pPr>
      <w:r w:rsidRPr="002B5835">
        <w:rPr>
          <w:color w:val="000000" w:themeColor="text1"/>
          <w:kern w:val="2"/>
          <w:szCs w:val="22"/>
        </w:rPr>
        <w:t>（</w:t>
      </w:r>
      <w:r w:rsidRPr="002B5835">
        <w:rPr>
          <w:color w:val="000000" w:themeColor="text1"/>
          <w:kern w:val="2"/>
          <w:szCs w:val="22"/>
        </w:rPr>
        <w:t>1</w:t>
      </w:r>
      <w:r w:rsidRPr="002B5835">
        <w:rPr>
          <w:color w:val="000000" w:themeColor="text1"/>
          <w:kern w:val="2"/>
          <w:szCs w:val="22"/>
        </w:rPr>
        <w:t>）钻井</w:t>
      </w:r>
      <w:r w:rsidR="00BD2245" w:rsidRPr="002B5835">
        <w:rPr>
          <w:color w:val="000000" w:themeColor="text1"/>
          <w:kern w:val="2"/>
          <w:szCs w:val="22"/>
        </w:rPr>
        <w:t>期</w:t>
      </w:r>
      <w:r w:rsidRPr="002B5835">
        <w:rPr>
          <w:color w:val="000000" w:themeColor="text1"/>
          <w:kern w:val="2"/>
          <w:szCs w:val="22"/>
        </w:rPr>
        <w:t>废水对地表水的影响；</w:t>
      </w:r>
    </w:p>
    <w:p w14:paraId="59A25EBD" w14:textId="7C943E35" w:rsidR="00D845ED" w:rsidRPr="002B5835" w:rsidRDefault="00D845ED" w:rsidP="00D845ED">
      <w:pPr>
        <w:pStyle w:val="afffff6"/>
        <w:ind w:firstLine="480"/>
        <w:rPr>
          <w:color w:val="000000" w:themeColor="text1"/>
          <w:kern w:val="2"/>
          <w:szCs w:val="22"/>
        </w:rPr>
      </w:pPr>
      <w:r w:rsidRPr="002B5835">
        <w:rPr>
          <w:color w:val="000000" w:themeColor="text1"/>
          <w:kern w:val="2"/>
          <w:szCs w:val="22"/>
        </w:rPr>
        <w:t>（</w:t>
      </w:r>
      <w:r w:rsidRPr="002B5835">
        <w:rPr>
          <w:color w:val="000000" w:themeColor="text1"/>
          <w:kern w:val="2"/>
          <w:szCs w:val="22"/>
        </w:rPr>
        <w:t>2</w:t>
      </w:r>
      <w:r w:rsidRPr="002B5835">
        <w:rPr>
          <w:color w:val="000000" w:themeColor="text1"/>
          <w:kern w:val="2"/>
          <w:szCs w:val="22"/>
        </w:rPr>
        <w:t>）施工人员产生的生活污水对地表水环境的影响；</w:t>
      </w:r>
    </w:p>
    <w:p w14:paraId="4519551F" w14:textId="29EDD7DA" w:rsidR="00D845ED" w:rsidRPr="002B5835" w:rsidRDefault="00D845ED" w:rsidP="00D845ED">
      <w:pPr>
        <w:pStyle w:val="afffff6"/>
        <w:ind w:firstLine="480"/>
        <w:rPr>
          <w:color w:val="000000" w:themeColor="text1"/>
          <w:kern w:val="2"/>
          <w:szCs w:val="22"/>
        </w:rPr>
      </w:pPr>
      <w:r w:rsidRPr="002B5835">
        <w:rPr>
          <w:color w:val="000000" w:themeColor="text1"/>
          <w:kern w:val="2"/>
          <w:szCs w:val="22"/>
        </w:rPr>
        <w:t>（</w:t>
      </w:r>
      <w:r w:rsidRPr="002B5835">
        <w:rPr>
          <w:color w:val="000000" w:themeColor="text1"/>
          <w:kern w:val="2"/>
          <w:szCs w:val="22"/>
        </w:rPr>
        <w:t>3</w:t>
      </w:r>
      <w:r w:rsidRPr="002B5835">
        <w:rPr>
          <w:color w:val="000000" w:themeColor="text1"/>
          <w:kern w:val="2"/>
          <w:szCs w:val="22"/>
        </w:rPr>
        <w:t>）</w:t>
      </w:r>
      <w:r w:rsidR="001A6854">
        <w:rPr>
          <w:color w:val="000000" w:themeColor="text1"/>
          <w:kern w:val="2"/>
          <w:szCs w:val="22"/>
        </w:rPr>
        <w:t>试采期</w:t>
      </w:r>
      <w:r w:rsidRPr="002B5835">
        <w:rPr>
          <w:color w:val="000000" w:themeColor="text1"/>
          <w:kern w:val="2"/>
          <w:szCs w:val="22"/>
        </w:rPr>
        <w:t>气田水对地表水环境的影响。</w:t>
      </w:r>
    </w:p>
    <w:p w14:paraId="77E365A4" w14:textId="77777777" w:rsidR="00D845ED" w:rsidRPr="002B5835" w:rsidRDefault="00D845ED" w:rsidP="00BD2245">
      <w:pPr>
        <w:pStyle w:val="afffff6"/>
        <w:ind w:firstLine="482"/>
        <w:rPr>
          <w:b/>
          <w:color w:val="000000" w:themeColor="text1"/>
        </w:rPr>
      </w:pPr>
      <w:r w:rsidRPr="002B5835">
        <w:rPr>
          <w:b/>
          <w:color w:val="000000" w:themeColor="text1"/>
        </w:rPr>
        <w:t>3</w:t>
      </w:r>
      <w:r w:rsidRPr="002B5835">
        <w:rPr>
          <w:b/>
          <w:color w:val="000000" w:themeColor="text1"/>
        </w:rPr>
        <w:t>、地下水环境影响</w:t>
      </w:r>
    </w:p>
    <w:p w14:paraId="69BF4D8B" w14:textId="2961D103" w:rsidR="00D845ED" w:rsidRPr="002B5835" w:rsidRDefault="00D845ED" w:rsidP="00D845ED">
      <w:pPr>
        <w:pStyle w:val="0"/>
        <w:rPr>
          <w:color w:val="000000" w:themeColor="text1"/>
        </w:rPr>
      </w:pPr>
      <w:r w:rsidRPr="002B5835">
        <w:rPr>
          <w:color w:val="000000" w:themeColor="text1"/>
        </w:rPr>
        <w:t>（</w:t>
      </w:r>
      <w:r w:rsidRPr="002B5835">
        <w:rPr>
          <w:color w:val="000000" w:themeColor="text1"/>
        </w:rPr>
        <w:t>1</w:t>
      </w:r>
      <w:r w:rsidRPr="002B5835">
        <w:rPr>
          <w:color w:val="000000" w:themeColor="text1"/>
        </w:rPr>
        <w:t>）本项目施工期对地下水的影响是钻</w:t>
      </w:r>
      <w:r w:rsidR="00BD2245" w:rsidRPr="002B5835">
        <w:rPr>
          <w:color w:val="000000" w:themeColor="text1"/>
        </w:rPr>
        <w:t>井</w:t>
      </w:r>
      <w:r w:rsidRPr="002B5835">
        <w:rPr>
          <w:color w:val="000000" w:themeColor="text1"/>
        </w:rPr>
        <w:t>过程</w:t>
      </w:r>
      <w:proofErr w:type="gramStart"/>
      <w:r w:rsidRPr="002B5835">
        <w:rPr>
          <w:color w:val="000000" w:themeColor="text1"/>
        </w:rPr>
        <w:t>中井套密封</w:t>
      </w:r>
      <w:proofErr w:type="gramEnd"/>
      <w:r w:rsidRPr="002B5835">
        <w:rPr>
          <w:color w:val="000000" w:themeColor="text1"/>
        </w:rPr>
        <w:t>不严泄漏对地下水的影响；</w:t>
      </w:r>
    </w:p>
    <w:p w14:paraId="6B0ECF32" w14:textId="7431E002" w:rsidR="00D845ED" w:rsidRPr="002B5835" w:rsidRDefault="00D845ED" w:rsidP="00D845ED">
      <w:pPr>
        <w:pStyle w:val="0"/>
        <w:rPr>
          <w:color w:val="000000" w:themeColor="text1"/>
        </w:rPr>
      </w:pPr>
      <w:r w:rsidRPr="002B5835">
        <w:rPr>
          <w:color w:val="000000" w:themeColor="text1"/>
        </w:rPr>
        <w:t>（</w:t>
      </w:r>
      <w:r w:rsidRPr="002B5835">
        <w:rPr>
          <w:color w:val="000000" w:themeColor="text1"/>
        </w:rPr>
        <w:t>2</w:t>
      </w:r>
      <w:r w:rsidRPr="002B5835">
        <w:rPr>
          <w:color w:val="000000" w:themeColor="text1"/>
        </w:rPr>
        <w:t>）本项目</w:t>
      </w:r>
      <w:r w:rsidR="00BD2245" w:rsidRPr="002B5835">
        <w:rPr>
          <w:color w:val="000000" w:themeColor="text1"/>
        </w:rPr>
        <w:t>建设</w:t>
      </w:r>
      <w:r w:rsidRPr="002B5835">
        <w:rPr>
          <w:color w:val="000000" w:themeColor="text1"/>
        </w:rPr>
        <w:t>毛坝</w:t>
      </w:r>
      <w:r w:rsidRPr="002B5835">
        <w:rPr>
          <w:color w:val="000000" w:themeColor="text1"/>
        </w:rPr>
        <w:t>1</w:t>
      </w:r>
      <w:r w:rsidRPr="002B5835">
        <w:rPr>
          <w:color w:val="000000" w:themeColor="text1"/>
        </w:rPr>
        <w:t>侧</w:t>
      </w:r>
      <w:r w:rsidR="009A69AC">
        <w:rPr>
          <w:rFonts w:hint="eastAsia"/>
        </w:rPr>
        <w:t>试采</w:t>
      </w:r>
      <w:r w:rsidRPr="002B5835">
        <w:rPr>
          <w:color w:val="000000" w:themeColor="text1"/>
        </w:rPr>
        <w:t>站不涉及污水处理构筑物，涉及污水储存设施（</w:t>
      </w:r>
      <w:r w:rsidR="00DD4FA1" w:rsidRPr="002B5835">
        <w:rPr>
          <w:color w:val="000000" w:themeColor="text1"/>
        </w:rPr>
        <w:t>火炬分液罐</w:t>
      </w:r>
      <w:r w:rsidRPr="002B5835">
        <w:rPr>
          <w:color w:val="000000" w:themeColor="text1"/>
        </w:rPr>
        <w:t>），该</w:t>
      </w:r>
      <w:r w:rsidR="00DD4FA1" w:rsidRPr="002B5835">
        <w:rPr>
          <w:color w:val="000000" w:themeColor="text1"/>
        </w:rPr>
        <w:t>火炬分液罐</w:t>
      </w:r>
      <w:r w:rsidRPr="002B5835">
        <w:rPr>
          <w:color w:val="000000" w:themeColor="text1"/>
        </w:rPr>
        <w:t>兼顾酸液（污水）缓冲罐的功能。天然气管道破裂出现泄漏时，天然气将通过包气带土壤孔隙逸出进入大气，不会对地下水产生影响，天然气中所含少量的气田水为气态，如果发生上述泄漏，管道监测系统会立即切断并停止输气，所泄漏的气田水微乎其微，且同天然气一同扩</w:t>
      </w:r>
      <w:r w:rsidRPr="002B5835">
        <w:rPr>
          <w:color w:val="000000" w:themeColor="text1"/>
        </w:rPr>
        <w:lastRenderedPageBreak/>
        <w:t>散到大气中，因此，不会对地下水环境产生影响。本项目</w:t>
      </w:r>
      <w:r w:rsidR="001A6854">
        <w:rPr>
          <w:color w:val="000000" w:themeColor="text1"/>
        </w:rPr>
        <w:t>试采期</w:t>
      </w:r>
      <w:r w:rsidRPr="002B5835">
        <w:rPr>
          <w:color w:val="000000" w:themeColor="text1"/>
        </w:rPr>
        <w:t>对地下水的影响是</w:t>
      </w:r>
      <w:r w:rsidR="00DD4FA1" w:rsidRPr="002B5835">
        <w:rPr>
          <w:color w:val="000000" w:themeColor="text1"/>
        </w:rPr>
        <w:t>火炬分液罐</w:t>
      </w:r>
      <w:r w:rsidRPr="002B5835">
        <w:rPr>
          <w:color w:val="000000" w:themeColor="text1"/>
        </w:rPr>
        <w:t>发生</w:t>
      </w:r>
      <w:r w:rsidR="007D069E">
        <w:rPr>
          <w:rFonts w:hint="eastAsia"/>
        </w:rPr>
        <w:t>泄漏</w:t>
      </w:r>
      <w:r w:rsidRPr="002B5835">
        <w:rPr>
          <w:color w:val="000000" w:themeColor="text1"/>
        </w:rPr>
        <w:t>对地下水的影响。</w:t>
      </w:r>
    </w:p>
    <w:p w14:paraId="322F9B1D" w14:textId="77777777" w:rsidR="00D845ED" w:rsidRPr="002B5835" w:rsidRDefault="00D845ED" w:rsidP="00D845ED">
      <w:pPr>
        <w:pStyle w:val="afffff6"/>
        <w:ind w:firstLine="482"/>
        <w:rPr>
          <w:b/>
          <w:bCs/>
          <w:color w:val="000000" w:themeColor="text1"/>
        </w:rPr>
      </w:pPr>
      <w:r w:rsidRPr="002B5835">
        <w:rPr>
          <w:b/>
          <w:bCs/>
          <w:color w:val="000000" w:themeColor="text1"/>
        </w:rPr>
        <w:t>4</w:t>
      </w:r>
      <w:r w:rsidRPr="002B5835">
        <w:rPr>
          <w:b/>
          <w:bCs/>
          <w:color w:val="000000" w:themeColor="text1"/>
        </w:rPr>
        <w:t>、大气环境影响</w:t>
      </w:r>
    </w:p>
    <w:p w14:paraId="675E7B61" w14:textId="77777777" w:rsidR="00D845ED" w:rsidRPr="002B5835" w:rsidRDefault="00D845ED" w:rsidP="00D845ED">
      <w:pPr>
        <w:pStyle w:val="afffff6"/>
        <w:ind w:firstLine="480"/>
        <w:rPr>
          <w:color w:val="000000" w:themeColor="text1"/>
        </w:rPr>
      </w:pPr>
      <w:r w:rsidRPr="002B5835">
        <w:rPr>
          <w:color w:val="000000" w:themeColor="text1"/>
        </w:rPr>
        <w:t>（</w:t>
      </w:r>
      <w:r w:rsidRPr="002B5835">
        <w:rPr>
          <w:color w:val="000000" w:themeColor="text1"/>
        </w:rPr>
        <w:t>1</w:t>
      </w:r>
      <w:r w:rsidRPr="002B5835">
        <w:rPr>
          <w:color w:val="000000" w:themeColor="text1"/>
        </w:rPr>
        <w:t>）施工机械排放的废气；</w:t>
      </w:r>
    </w:p>
    <w:p w14:paraId="2EB01BE5" w14:textId="77777777" w:rsidR="00D845ED" w:rsidRPr="002B5835" w:rsidRDefault="00D845ED" w:rsidP="00D845ED">
      <w:pPr>
        <w:pStyle w:val="afffff6"/>
        <w:ind w:firstLine="480"/>
        <w:rPr>
          <w:color w:val="000000" w:themeColor="text1"/>
        </w:rPr>
      </w:pPr>
      <w:r w:rsidRPr="002B5835">
        <w:rPr>
          <w:color w:val="000000" w:themeColor="text1"/>
        </w:rPr>
        <w:t>（</w:t>
      </w:r>
      <w:r w:rsidRPr="002B5835">
        <w:rPr>
          <w:color w:val="000000" w:themeColor="text1"/>
        </w:rPr>
        <w:t>2</w:t>
      </w:r>
      <w:r w:rsidRPr="002B5835">
        <w:rPr>
          <w:color w:val="000000" w:themeColor="text1"/>
        </w:rPr>
        <w:t>）施工产生的扬尘；</w:t>
      </w:r>
    </w:p>
    <w:p w14:paraId="352AE9FF" w14:textId="73595B01" w:rsidR="00D845ED" w:rsidRPr="002B5835" w:rsidRDefault="00D845ED" w:rsidP="00D845ED">
      <w:pPr>
        <w:pStyle w:val="afffff6"/>
        <w:ind w:firstLine="480"/>
        <w:rPr>
          <w:color w:val="000000" w:themeColor="text1"/>
        </w:rPr>
      </w:pPr>
      <w:r w:rsidRPr="002B5835">
        <w:rPr>
          <w:color w:val="000000" w:themeColor="text1"/>
        </w:rPr>
        <w:t>（</w:t>
      </w:r>
      <w:r w:rsidRPr="002B5835">
        <w:rPr>
          <w:color w:val="000000" w:themeColor="text1"/>
        </w:rPr>
        <w:t>3</w:t>
      </w:r>
      <w:r w:rsidRPr="002B5835">
        <w:rPr>
          <w:color w:val="000000" w:themeColor="text1"/>
        </w:rPr>
        <w:t>）本项目</w:t>
      </w:r>
      <w:r w:rsidR="00625D3A">
        <w:rPr>
          <w:rFonts w:hint="eastAsia"/>
          <w:color w:val="000000" w:themeColor="text1"/>
        </w:rPr>
        <w:t>试采</w:t>
      </w:r>
      <w:r w:rsidRPr="002B5835">
        <w:rPr>
          <w:color w:val="000000" w:themeColor="text1"/>
        </w:rPr>
        <w:t>期</w:t>
      </w:r>
      <w:r w:rsidR="00BD2245" w:rsidRPr="002B5835">
        <w:rPr>
          <w:color w:val="000000" w:themeColor="text1"/>
        </w:rPr>
        <w:t>水套加热炉废气、</w:t>
      </w:r>
      <w:r w:rsidR="007E1744" w:rsidRPr="002B5835">
        <w:rPr>
          <w:color w:val="000000" w:themeColor="text1"/>
        </w:rPr>
        <w:t>放空火炬长明灯废气、</w:t>
      </w:r>
      <w:r w:rsidRPr="002B5835">
        <w:rPr>
          <w:color w:val="000000" w:themeColor="text1"/>
        </w:rPr>
        <w:t>非正常工况外排的废气，事故放空</w:t>
      </w:r>
      <w:proofErr w:type="gramStart"/>
      <w:r w:rsidRPr="002B5835">
        <w:rPr>
          <w:color w:val="000000" w:themeColor="text1"/>
        </w:rPr>
        <w:t>时经毛坝</w:t>
      </w:r>
      <w:proofErr w:type="gramEnd"/>
      <w:r w:rsidRPr="002B5835">
        <w:rPr>
          <w:color w:val="000000" w:themeColor="text1"/>
        </w:rPr>
        <w:t>1</w:t>
      </w:r>
      <w:r w:rsidRPr="002B5835">
        <w:rPr>
          <w:color w:val="000000" w:themeColor="text1"/>
        </w:rPr>
        <w:t>侧</w:t>
      </w:r>
      <w:r w:rsidR="009A69AC">
        <w:rPr>
          <w:rFonts w:hint="eastAsia"/>
        </w:rPr>
        <w:t>试采</w:t>
      </w:r>
      <w:r w:rsidRPr="002B5835">
        <w:rPr>
          <w:color w:val="000000" w:themeColor="text1"/>
        </w:rPr>
        <w:t>站新建的点火放空系统进行放空。</w:t>
      </w:r>
    </w:p>
    <w:p w14:paraId="4A5FB241" w14:textId="77777777" w:rsidR="00D845ED" w:rsidRPr="002B5835" w:rsidRDefault="00D845ED" w:rsidP="00D845ED">
      <w:pPr>
        <w:pStyle w:val="afffff6"/>
        <w:ind w:firstLine="482"/>
        <w:rPr>
          <w:b/>
          <w:bCs/>
          <w:color w:val="000000" w:themeColor="text1"/>
        </w:rPr>
      </w:pPr>
      <w:r w:rsidRPr="002B5835">
        <w:rPr>
          <w:b/>
          <w:bCs/>
          <w:color w:val="000000" w:themeColor="text1"/>
        </w:rPr>
        <w:t>5</w:t>
      </w:r>
      <w:r w:rsidRPr="002B5835">
        <w:rPr>
          <w:b/>
          <w:bCs/>
          <w:color w:val="000000" w:themeColor="text1"/>
        </w:rPr>
        <w:t>、声环境影响</w:t>
      </w:r>
    </w:p>
    <w:p w14:paraId="5446408D" w14:textId="77777777" w:rsidR="00D845ED" w:rsidRPr="002B5835" w:rsidRDefault="00D845ED" w:rsidP="00D845ED">
      <w:pPr>
        <w:pStyle w:val="afffff6"/>
        <w:ind w:firstLine="480"/>
        <w:rPr>
          <w:color w:val="000000" w:themeColor="text1"/>
        </w:rPr>
      </w:pPr>
      <w:r w:rsidRPr="002B5835">
        <w:rPr>
          <w:color w:val="000000" w:themeColor="text1"/>
        </w:rPr>
        <w:t>（</w:t>
      </w:r>
      <w:r w:rsidRPr="002B5835">
        <w:rPr>
          <w:color w:val="000000" w:themeColor="text1"/>
        </w:rPr>
        <w:t>1</w:t>
      </w:r>
      <w:r w:rsidRPr="002B5835">
        <w:rPr>
          <w:color w:val="000000" w:themeColor="text1"/>
        </w:rPr>
        <w:t>）施工期施工机械产生的机械噪声；</w:t>
      </w:r>
    </w:p>
    <w:p w14:paraId="2627525E" w14:textId="4DA8F2AB" w:rsidR="00D845ED" w:rsidRPr="002B5835" w:rsidRDefault="00D845ED" w:rsidP="00D845ED">
      <w:pPr>
        <w:pStyle w:val="afffff6"/>
        <w:ind w:firstLine="480"/>
        <w:rPr>
          <w:color w:val="000000" w:themeColor="text1"/>
        </w:rPr>
      </w:pPr>
      <w:bookmarkStart w:id="29" w:name="_Hlk80470452"/>
      <w:r w:rsidRPr="002B5835">
        <w:rPr>
          <w:color w:val="000000" w:themeColor="text1"/>
        </w:rPr>
        <w:t>（</w:t>
      </w:r>
      <w:r w:rsidRPr="002B5835">
        <w:rPr>
          <w:color w:val="000000" w:themeColor="text1"/>
        </w:rPr>
        <w:t>2</w:t>
      </w:r>
      <w:r w:rsidRPr="002B5835">
        <w:rPr>
          <w:color w:val="000000" w:themeColor="text1"/>
        </w:rPr>
        <w:t>）</w:t>
      </w:r>
      <w:r w:rsidR="00625D3A">
        <w:rPr>
          <w:rFonts w:hint="eastAsia"/>
          <w:color w:val="000000" w:themeColor="text1"/>
        </w:rPr>
        <w:t>试采</w:t>
      </w:r>
      <w:r w:rsidRPr="002B5835">
        <w:rPr>
          <w:color w:val="000000" w:themeColor="text1"/>
        </w:rPr>
        <w:t>期场站设备产生的机械噪声及场站输气产生的气流噪声。</w:t>
      </w:r>
    </w:p>
    <w:bookmarkEnd w:id="29"/>
    <w:p w14:paraId="4D8F9E43" w14:textId="77777777" w:rsidR="00D845ED" w:rsidRPr="002B5835" w:rsidRDefault="00D845ED" w:rsidP="00D845ED">
      <w:pPr>
        <w:pStyle w:val="afffff6"/>
        <w:ind w:firstLine="482"/>
        <w:rPr>
          <w:b/>
          <w:bCs/>
          <w:color w:val="000000" w:themeColor="text1"/>
        </w:rPr>
      </w:pPr>
      <w:r w:rsidRPr="002B5835">
        <w:rPr>
          <w:b/>
          <w:bCs/>
          <w:color w:val="000000" w:themeColor="text1"/>
        </w:rPr>
        <w:t>6</w:t>
      </w:r>
      <w:r w:rsidRPr="002B5835">
        <w:rPr>
          <w:b/>
          <w:bCs/>
          <w:color w:val="000000" w:themeColor="text1"/>
        </w:rPr>
        <w:t>、固体废物环境影响</w:t>
      </w:r>
    </w:p>
    <w:p w14:paraId="19B7606F" w14:textId="77777777" w:rsidR="00D845ED" w:rsidRPr="002B5835" w:rsidRDefault="00D845ED" w:rsidP="00D845ED">
      <w:pPr>
        <w:pStyle w:val="afffff6"/>
        <w:ind w:firstLine="480"/>
        <w:rPr>
          <w:color w:val="000000" w:themeColor="text1"/>
        </w:rPr>
      </w:pPr>
      <w:r w:rsidRPr="002B5835">
        <w:rPr>
          <w:color w:val="000000" w:themeColor="text1"/>
        </w:rPr>
        <w:t>（</w:t>
      </w:r>
      <w:r w:rsidRPr="002B5835">
        <w:rPr>
          <w:color w:val="000000" w:themeColor="text1"/>
        </w:rPr>
        <w:t>1</w:t>
      </w:r>
      <w:r w:rsidRPr="002B5835">
        <w:rPr>
          <w:color w:val="000000" w:themeColor="text1"/>
        </w:rPr>
        <w:t>）施工期产生的固体废物主要为生活垃圾、土石方、施工废料、钻井固废等；</w:t>
      </w:r>
    </w:p>
    <w:p w14:paraId="2AFB51F9" w14:textId="016867C8" w:rsidR="00D845ED" w:rsidRPr="002B5835" w:rsidRDefault="00D845ED" w:rsidP="00D845ED">
      <w:pPr>
        <w:pStyle w:val="afffff6"/>
        <w:ind w:firstLine="480"/>
      </w:pPr>
      <w:r w:rsidRPr="002B5835">
        <w:t>（</w:t>
      </w:r>
      <w:r w:rsidRPr="002B5835">
        <w:t>2</w:t>
      </w:r>
      <w:r w:rsidRPr="002B5835">
        <w:t>）本项目</w:t>
      </w:r>
      <w:r w:rsidRPr="002B5835">
        <w:rPr>
          <w:szCs w:val="24"/>
        </w:rPr>
        <w:t>毛坝</w:t>
      </w:r>
      <w:r w:rsidRPr="002B5835">
        <w:rPr>
          <w:szCs w:val="24"/>
        </w:rPr>
        <w:t>1</w:t>
      </w:r>
      <w:r w:rsidRPr="002B5835">
        <w:rPr>
          <w:szCs w:val="24"/>
        </w:rPr>
        <w:t>侧</w:t>
      </w:r>
      <w:r w:rsidR="009A69AC">
        <w:rPr>
          <w:rFonts w:hint="eastAsia"/>
        </w:rPr>
        <w:t>试采</w:t>
      </w:r>
      <w:r w:rsidRPr="002B5835">
        <w:t>站</w:t>
      </w:r>
      <w:r w:rsidR="007E1744" w:rsidRPr="002B5835">
        <w:t>无值守人员</w:t>
      </w:r>
      <w:r w:rsidRPr="002B5835">
        <w:t>，不涉及清管作业，</w:t>
      </w:r>
      <w:r w:rsidR="001A6854">
        <w:t>试采期</w:t>
      </w:r>
      <w:r w:rsidRPr="002B5835">
        <w:t>无固废产生。</w:t>
      </w:r>
    </w:p>
    <w:p w14:paraId="06849A86" w14:textId="77777777" w:rsidR="00D845ED" w:rsidRPr="002B5835" w:rsidRDefault="00D845ED" w:rsidP="00D845ED">
      <w:pPr>
        <w:pStyle w:val="afffff6"/>
        <w:ind w:firstLine="482"/>
        <w:rPr>
          <w:b/>
          <w:bCs/>
          <w:color w:val="000000" w:themeColor="text1"/>
        </w:rPr>
      </w:pPr>
      <w:r w:rsidRPr="002B5835">
        <w:rPr>
          <w:b/>
          <w:bCs/>
          <w:color w:val="000000" w:themeColor="text1"/>
        </w:rPr>
        <w:t>7</w:t>
      </w:r>
      <w:r w:rsidRPr="002B5835">
        <w:rPr>
          <w:b/>
          <w:bCs/>
          <w:color w:val="000000" w:themeColor="text1"/>
        </w:rPr>
        <w:t>、土壤环境影响</w:t>
      </w:r>
    </w:p>
    <w:p w14:paraId="2828AAB9" w14:textId="5C8AD5B0" w:rsidR="00D845ED" w:rsidRPr="002B5835" w:rsidRDefault="00D845ED" w:rsidP="00D845ED">
      <w:pPr>
        <w:pStyle w:val="afffff6"/>
        <w:ind w:firstLine="480"/>
        <w:rPr>
          <w:color w:val="000000" w:themeColor="text1"/>
        </w:rPr>
      </w:pPr>
      <w:r w:rsidRPr="002B5835">
        <w:rPr>
          <w:color w:val="000000" w:themeColor="text1"/>
        </w:rPr>
        <w:t>（</w:t>
      </w:r>
      <w:r w:rsidRPr="002B5835">
        <w:rPr>
          <w:color w:val="000000" w:themeColor="text1"/>
        </w:rPr>
        <w:t>1</w:t>
      </w:r>
      <w:r w:rsidRPr="002B5835">
        <w:rPr>
          <w:color w:val="000000" w:themeColor="text1"/>
        </w:rPr>
        <w:t>）施工期</w:t>
      </w:r>
      <w:r w:rsidR="007E1744" w:rsidRPr="002B5835">
        <w:rPr>
          <w:color w:val="000000" w:themeColor="text1"/>
        </w:rPr>
        <w:t>钻前工程、</w:t>
      </w:r>
      <w:r w:rsidRPr="002B5835">
        <w:rPr>
          <w:color w:val="000000" w:themeColor="text1"/>
        </w:rPr>
        <w:t>管线开挖</w:t>
      </w:r>
      <w:r w:rsidR="001213B6" w:rsidRPr="002B5835">
        <w:rPr>
          <w:color w:val="000000" w:themeColor="text1"/>
        </w:rPr>
        <w:t>等</w:t>
      </w:r>
      <w:r w:rsidRPr="002B5835">
        <w:rPr>
          <w:color w:val="000000" w:themeColor="text1"/>
        </w:rPr>
        <w:t>造成土壤扰动；</w:t>
      </w:r>
    </w:p>
    <w:p w14:paraId="3B2A3CD8" w14:textId="77777777" w:rsidR="00D845ED" w:rsidRPr="002B5835" w:rsidRDefault="00D845ED" w:rsidP="00D845ED">
      <w:pPr>
        <w:pStyle w:val="afffff6"/>
        <w:ind w:firstLine="480"/>
        <w:rPr>
          <w:color w:val="000000" w:themeColor="text1"/>
        </w:rPr>
      </w:pPr>
      <w:r w:rsidRPr="002B5835">
        <w:rPr>
          <w:color w:val="000000" w:themeColor="text1"/>
        </w:rPr>
        <w:t>（</w:t>
      </w:r>
      <w:r w:rsidRPr="002B5835">
        <w:rPr>
          <w:color w:val="000000" w:themeColor="text1"/>
        </w:rPr>
        <w:t>2</w:t>
      </w:r>
      <w:r w:rsidRPr="002B5835">
        <w:rPr>
          <w:color w:val="000000" w:themeColor="text1"/>
        </w:rPr>
        <w:t>）施工期施工废水对土壤的影响；</w:t>
      </w:r>
    </w:p>
    <w:p w14:paraId="5E6D08CD" w14:textId="77777777" w:rsidR="00D845ED" w:rsidRPr="002B5835" w:rsidRDefault="00D845ED" w:rsidP="00D845ED">
      <w:pPr>
        <w:pStyle w:val="afffff6"/>
        <w:ind w:firstLine="480"/>
        <w:rPr>
          <w:color w:val="000000" w:themeColor="text1"/>
        </w:rPr>
      </w:pPr>
      <w:r w:rsidRPr="002B5835">
        <w:rPr>
          <w:color w:val="000000" w:themeColor="text1"/>
        </w:rPr>
        <w:t>（</w:t>
      </w:r>
      <w:r w:rsidRPr="002B5835">
        <w:rPr>
          <w:color w:val="000000" w:themeColor="text1"/>
        </w:rPr>
        <w:t>3</w:t>
      </w:r>
      <w:r w:rsidRPr="002B5835">
        <w:rPr>
          <w:color w:val="000000" w:themeColor="text1"/>
        </w:rPr>
        <w:t>）施工期施工机械废机油渗漏对土壤的影响；</w:t>
      </w:r>
    </w:p>
    <w:p w14:paraId="17F7949D" w14:textId="548C02A4" w:rsidR="00D845ED" w:rsidRPr="002B5835" w:rsidRDefault="00D845ED" w:rsidP="00D845ED">
      <w:pPr>
        <w:pStyle w:val="afffff6"/>
        <w:ind w:firstLine="480"/>
        <w:rPr>
          <w:color w:val="000000" w:themeColor="text1"/>
          <w:szCs w:val="24"/>
        </w:rPr>
      </w:pPr>
      <w:r w:rsidRPr="002B5835">
        <w:rPr>
          <w:color w:val="000000" w:themeColor="text1"/>
        </w:rPr>
        <w:t>（</w:t>
      </w:r>
      <w:r w:rsidRPr="002B5835">
        <w:rPr>
          <w:color w:val="000000" w:themeColor="text1"/>
        </w:rPr>
        <w:t>4</w:t>
      </w:r>
      <w:r w:rsidRPr="002B5835">
        <w:rPr>
          <w:color w:val="000000" w:themeColor="text1"/>
        </w:rPr>
        <w:t>）</w:t>
      </w:r>
      <w:r w:rsidR="001A6854">
        <w:rPr>
          <w:color w:val="000000" w:themeColor="text1"/>
        </w:rPr>
        <w:t>试采</w:t>
      </w:r>
      <w:proofErr w:type="gramStart"/>
      <w:r w:rsidR="001A6854">
        <w:rPr>
          <w:color w:val="000000" w:themeColor="text1"/>
        </w:rPr>
        <w:t>期</w:t>
      </w:r>
      <w:r w:rsidRPr="002B5835">
        <w:rPr>
          <w:color w:val="000000" w:themeColor="text1"/>
        </w:rPr>
        <w:t>涉及</w:t>
      </w:r>
      <w:proofErr w:type="gramEnd"/>
      <w:r w:rsidRPr="002B5835">
        <w:rPr>
          <w:color w:val="000000" w:themeColor="text1"/>
        </w:rPr>
        <w:t>新建污水储存设施（</w:t>
      </w:r>
      <w:r w:rsidR="00DD4FA1" w:rsidRPr="002B5835">
        <w:rPr>
          <w:color w:val="000000" w:themeColor="text1"/>
        </w:rPr>
        <w:t>火炬分液罐</w:t>
      </w:r>
      <w:r w:rsidRPr="002B5835">
        <w:rPr>
          <w:color w:val="000000" w:themeColor="text1"/>
        </w:rPr>
        <w:t>），可能存在地面漫流及垂直入渗污染土壤环境。管道破裂出现泄漏时，天然气将通过包气带土壤孔隙逸出进入大气，不会对地下水产生影响，天然气中所含少量的气田水为气态，如果发生上述泄漏，管道监测系统会立即切断并停止输气，所泄漏的气田水微乎其微，且同天然气一同扩散到大气中，不会对土壤环境产生影响。</w:t>
      </w:r>
    </w:p>
    <w:p w14:paraId="60ABD54F" w14:textId="1F353814" w:rsidR="00D845ED" w:rsidRPr="002B5835" w:rsidRDefault="00D845ED" w:rsidP="00D845ED">
      <w:pPr>
        <w:pStyle w:val="afffff6"/>
        <w:ind w:firstLine="480"/>
        <w:rPr>
          <w:color w:val="000000" w:themeColor="text1"/>
        </w:rPr>
      </w:pPr>
      <w:r w:rsidRPr="002B5835">
        <w:rPr>
          <w:color w:val="000000" w:themeColor="text1"/>
        </w:rPr>
        <w:t>本项目环境影响具体内容见表</w:t>
      </w:r>
      <w:r w:rsidR="006E70A7" w:rsidRPr="002B5835">
        <w:rPr>
          <w:color w:val="000000" w:themeColor="text1"/>
        </w:rPr>
        <w:t>2.4-1</w:t>
      </w:r>
      <w:r w:rsidRPr="002B5835">
        <w:rPr>
          <w:color w:val="000000" w:themeColor="text1"/>
        </w:rPr>
        <w:t>。</w:t>
      </w:r>
    </w:p>
    <w:p w14:paraId="3B231656" w14:textId="0B0A0D5F" w:rsidR="00D845ED" w:rsidRPr="002B5835" w:rsidRDefault="00D845ED"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6E70A7" w:rsidRPr="002B5835">
        <w:rPr>
          <w:rFonts w:ascii="Times New Roman" w:eastAsia="黑体" w:hAnsi="Times New Roman"/>
          <w:sz w:val="21"/>
          <w:szCs w:val="21"/>
          <w:lang w:eastAsia="zh-CN"/>
        </w:rPr>
        <w:t>2.4-1</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本项目施工期和</w:t>
      </w:r>
      <w:r w:rsidR="001A6854">
        <w:rPr>
          <w:rFonts w:ascii="Times New Roman" w:eastAsia="黑体" w:hAnsi="Times New Roman"/>
          <w:sz w:val="21"/>
          <w:szCs w:val="21"/>
          <w:lang w:eastAsia="zh-CN"/>
        </w:rPr>
        <w:t>试采期</w:t>
      </w:r>
      <w:r w:rsidRPr="002B5835">
        <w:rPr>
          <w:rFonts w:ascii="Times New Roman" w:eastAsia="黑体" w:hAnsi="Times New Roman"/>
          <w:sz w:val="21"/>
          <w:szCs w:val="21"/>
          <w:lang w:eastAsia="zh-CN"/>
        </w:rPr>
        <w:t>环境影响分析表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
        <w:gridCol w:w="554"/>
        <w:gridCol w:w="1598"/>
        <w:gridCol w:w="5635"/>
      </w:tblGrid>
      <w:tr w:rsidR="00D845ED" w:rsidRPr="002B5835" w14:paraId="1279FDFC" w14:textId="77777777" w:rsidTr="001213B6">
        <w:trPr>
          <w:trHeight w:val="17"/>
          <w:jc w:val="center"/>
        </w:trPr>
        <w:tc>
          <w:tcPr>
            <w:tcW w:w="307" w:type="pct"/>
            <w:vAlign w:val="center"/>
          </w:tcPr>
          <w:p w14:paraId="4C1CA487" w14:textId="77777777" w:rsidR="00D845ED" w:rsidRPr="002B5835" w:rsidRDefault="00D845ED" w:rsidP="003F1F64">
            <w:pPr>
              <w:jc w:val="center"/>
              <w:rPr>
                <w:rFonts w:ascii="Times New Roman" w:hAnsi="Times New Roman"/>
                <w:b/>
                <w:bCs/>
                <w:color w:val="000000" w:themeColor="text1"/>
                <w:kern w:val="2"/>
                <w:sz w:val="21"/>
                <w:szCs w:val="21"/>
              </w:rPr>
            </w:pPr>
            <w:proofErr w:type="spellStart"/>
            <w:r w:rsidRPr="002B5835">
              <w:rPr>
                <w:rFonts w:ascii="Times New Roman" w:hAnsi="Times New Roman"/>
                <w:b/>
                <w:bCs/>
                <w:color w:val="000000" w:themeColor="text1"/>
                <w:kern w:val="2"/>
                <w:sz w:val="21"/>
                <w:szCs w:val="21"/>
              </w:rPr>
              <w:t>时段</w:t>
            </w:r>
            <w:proofErr w:type="spellEnd"/>
          </w:p>
        </w:tc>
        <w:tc>
          <w:tcPr>
            <w:tcW w:w="1297" w:type="pct"/>
            <w:gridSpan w:val="2"/>
            <w:vAlign w:val="center"/>
          </w:tcPr>
          <w:p w14:paraId="01E0AD3B" w14:textId="77777777" w:rsidR="00D845ED" w:rsidRPr="002B5835" w:rsidRDefault="00D845ED" w:rsidP="003F1F64">
            <w:pPr>
              <w:jc w:val="center"/>
              <w:rPr>
                <w:rFonts w:ascii="Times New Roman" w:hAnsi="Times New Roman"/>
                <w:b/>
                <w:bCs/>
                <w:color w:val="000000" w:themeColor="text1"/>
                <w:kern w:val="2"/>
                <w:sz w:val="21"/>
                <w:szCs w:val="21"/>
              </w:rPr>
            </w:pPr>
            <w:proofErr w:type="spellStart"/>
            <w:r w:rsidRPr="002B5835">
              <w:rPr>
                <w:rFonts w:ascii="Times New Roman" w:hAnsi="Times New Roman"/>
                <w:b/>
                <w:bCs/>
                <w:color w:val="000000" w:themeColor="text1"/>
                <w:kern w:val="2"/>
                <w:sz w:val="21"/>
                <w:szCs w:val="21"/>
              </w:rPr>
              <w:t>项目建设活动</w:t>
            </w:r>
            <w:proofErr w:type="spellEnd"/>
          </w:p>
        </w:tc>
        <w:tc>
          <w:tcPr>
            <w:tcW w:w="3396" w:type="pct"/>
            <w:vAlign w:val="center"/>
          </w:tcPr>
          <w:p w14:paraId="23627046" w14:textId="77777777" w:rsidR="00D845ED" w:rsidRPr="002B5835" w:rsidRDefault="00D845ED" w:rsidP="003F1F64">
            <w:pPr>
              <w:jc w:val="center"/>
              <w:rPr>
                <w:rFonts w:ascii="Times New Roman" w:hAnsi="Times New Roman"/>
                <w:b/>
                <w:bCs/>
                <w:color w:val="000000" w:themeColor="text1"/>
                <w:kern w:val="2"/>
                <w:sz w:val="21"/>
                <w:szCs w:val="21"/>
              </w:rPr>
            </w:pPr>
            <w:proofErr w:type="spellStart"/>
            <w:r w:rsidRPr="002B5835">
              <w:rPr>
                <w:rFonts w:ascii="Times New Roman" w:hAnsi="Times New Roman"/>
                <w:b/>
                <w:bCs/>
                <w:color w:val="000000" w:themeColor="text1"/>
                <w:kern w:val="2"/>
                <w:sz w:val="21"/>
                <w:szCs w:val="21"/>
              </w:rPr>
              <w:t>环境影响内容</w:t>
            </w:r>
            <w:proofErr w:type="spellEnd"/>
          </w:p>
        </w:tc>
      </w:tr>
      <w:tr w:rsidR="00D845ED" w:rsidRPr="002B5835" w14:paraId="6CEB39C4" w14:textId="77777777" w:rsidTr="001213B6">
        <w:trPr>
          <w:trHeight w:val="17"/>
          <w:jc w:val="center"/>
        </w:trPr>
        <w:tc>
          <w:tcPr>
            <w:tcW w:w="307" w:type="pct"/>
            <w:vMerge w:val="restart"/>
            <w:vAlign w:val="center"/>
          </w:tcPr>
          <w:p w14:paraId="6D115AC6" w14:textId="77777777" w:rsidR="00D845ED" w:rsidRPr="002B5835" w:rsidRDefault="00D845ED"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施工期</w:t>
            </w:r>
            <w:proofErr w:type="spellEnd"/>
          </w:p>
        </w:tc>
        <w:tc>
          <w:tcPr>
            <w:tcW w:w="334" w:type="pct"/>
            <w:vMerge w:val="restart"/>
            <w:vAlign w:val="center"/>
          </w:tcPr>
          <w:p w14:paraId="4DD460E7" w14:textId="77777777"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站场施工及钻井及</w:t>
            </w:r>
            <w:r w:rsidRPr="002B5835">
              <w:rPr>
                <w:rFonts w:ascii="Times New Roman" w:hAnsi="Times New Roman"/>
                <w:color w:val="000000" w:themeColor="text1"/>
                <w:kern w:val="2"/>
                <w:sz w:val="21"/>
                <w:szCs w:val="21"/>
                <w:lang w:eastAsia="zh-CN"/>
              </w:rPr>
              <w:lastRenderedPageBreak/>
              <w:t>线路工程</w:t>
            </w:r>
          </w:p>
        </w:tc>
        <w:tc>
          <w:tcPr>
            <w:tcW w:w="963" w:type="pct"/>
            <w:vAlign w:val="center"/>
          </w:tcPr>
          <w:p w14:paraId="67966B3C" w14:textId="77777777" w:rsidR="00D845ED" w:rsidRPr="002B5835" w:rsidRDefault="00D845ED"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lastRenderedPageBreak/>
              <w:t>钻前工程</w:t>
            </w:r>
            <w:proofErr w:type="spellEnd"/>
          </w:p>
        </w:tc>
        <w:tc>
          <w:tcPr>
            <w:tcW w:w="3396" w:type="pct"/>
            <w:vAlign w:val="center"/>
          </w:tcPr>
          <w:p w14:paraId="109CDD87" w14:textId="77777777"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破坏植被，改变自然地形地貌，占用土地，改变土地利用现状，新增水土流失。建设过程中车辆运行噪声、扬尘，废水和生活垃圾等</w:t>
            </w:r>
          </w:p>
        </w:tc>
      </w:tr>
      <w:tr w:rsidR="00D845ED" w:rsidRPr="002B5835" w14:paraId="6D4B9E11" w14:textId="77777777" w:rsidTr="001213B6">
        <w:trPr>
          <w:trHeight w:val="17"/>
          <w:jc w:val="center"/>
        </w:trPr>
        <w:tc>
          <w:tcPr>
            <w:tcW w:w="307" w:type="pct"/>
            <w:vMerge/>
            <w:vAlign w:val="center"/>
          </w:tcPr>
          <w:p w14:paraId="1713F71C"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334" w:type="pct"/>
            <w:vMerge/>
            <w:vAlign w:val="center"/>
          </w:tcPr>
          <w:p w14:paraId="73FBBE04"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963" w:type="pct"/>
            <w:vAlign w:val="center"/>
          </w:tcPr>
          <w:p w14:paraId="1BB59F49" w14:textId="77777777" w:rsidR="00D845ED" w:rsidRPr="002B5835" w:rsidRDefault="00D845ED"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钻井工程</w:t>
            </w:r>
            <w:proofErr w:type="spellEnd"/>
          </w:p>
        </w:tc>
        <w:tc>
          <w:tcPr>
            <w:tcW w:w="3396" w:type="pct"/>
            <w:vAlign w:val="center"/>
          </w:tcPr>
          <w:p w14:paraId="21AC6280" w14:textId="00E2E670"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钻井废水</w:t>
            </w:r>
            <w:r w:rsidR="00D44445" w:rsidRPr="002B5835">
              <w:rPr>
                <w:rFonts w:ascii="Times New Roman" w:hAnsi="Times New Roman"/>
                <w:color w:val="000000" w:themeColor="text1"/>
                <w:kern w:val="2"/>
                <w:sz w:val="21"/>
                <w:szCs w:val="21"/>
                <w:lang w:eastAsia="zh-CN"/>
              </w:rPr>
              <w:t>、洗井废水、压裂返排液、初期雨水</w:t>
            </w:r>
            <w:r w:rsidRPr="002B5835">
              <w:rPr>
                <w:rFonts w:ascii="Times New Roman" w:hAnsi="Times New Roman"/>
                <w:color w:val="000000" w:themeColor="text1"/>
                <w:kern w:val="2"/>
                <w:sz w:val="21"/>
                <w:szCs w:val="21"/>
                <w:lang w:eastAsia="zh-CN"/>
              </w:rPr>
              <w:t>、生活污水；钻井岩屑、废泥浆及生活垃圾等；泥浆泵、钻机等设备噪声</w:t>
            </w:r>
          </w:p>
        </w:tc>
      </w:tr>
      <w:tr w:rsidR="00D845ED" w:rsidRPr="002B5835" w14:paraId="6A428E15" w14:textId="77777777" w:rsidTr="001213B6">
        <w:trPr>
          <w:trHeight w:val="17"/>
          <w:jc w:val="center"/>
        </w:trPr>
        <w:tc>
          <w:tcPr>
            <w:tcW w:w="307" w:type="pct"/>
            <w:vMerge/>
            <w:vAlign w:val="center"/>
          </w:tcPr>
          <w:p w14:paraId="08FBDCA7"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334" w:type="pct"/>
            <w:vMerge/>
            <w:vAlign w:val="center"/>
          </w:tcPr>
          <w:p w14:paraId="414CAA7D"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963" w:type="pct"/>
            <w:vAlign w:val="center"/>
          </w:tcPr>
          <w:p w14:paraId="3535639D" w14:textId="77777777" w:rsidR="00D845ED" w:rsidRPr="002B5835" w:rsidRDefault="00D845ED"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管道</w:t>
            </w:r>
            <w:proofErr w:type="spellEnd"/>
          </w:p>
        </w:tc>
        <w:tc>
          <w:tcPr>
            <w:tcW w:w="3396" w:type="pct"/>
            <w:vAlign w:val="center"/>
          </w:tcPr>
          <w:p w14:paraId="5C3B4E95" w14:textId="77777777"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临时占用土地，改变土地利用的现有功能或类型</w:t>
            </w:r>
          </w:p>
        </w:tc>
      </w:tr>
      <w:tr w:rsidR="00D845ED" w:rsidRPr="002B5835" w14:paraId="6E5789F8" w14:textId="77777777" w:rsidTr="001213B6">
        <w:trPr>
          <w:trHeight w:val="17"/>
          <w:jc w:val="center"/>
        </w:trPr>
        <w:tc>
          <w:tcPr>
            <w:tcW w:w="307" w:type="pct"/>
            <w:vMerge/>
            <w:vAlign w:val="center"/>
          </w:tcPr>
          <w:p w14:paraId="1651A14F"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334" w:type="pct"/>
            <w:vMerge/>
            <w:vAlign w:val="center"/>
          </w:tcPr>
          <w:p w14:paraId="54A619D5"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963" w:type="pct"/>
            <w:vAlign w:val="center"/>
          </w:tcPr>
          <w:p w14:paraId="0339DAD2" w14:textId="77777777" w:rsidR="00D845ED" w:rsidRPr="002B5835" w:rsidRDefault="00D845ED"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管沟开挖与回填</w:t>
            </w:r>
            <w:proofErr w:type="spellEnd"/>
          </w:p>
        </w:tc>
        <w:tc>
          <w:tcPr>
            <w:tcW w:w="3396" w:type="pct"/>
            <w:vAlign w:val="center"/>
          </w:tcPr>
          <w:p w14:paraId="5D8C66FB" w14:textId="24230A92"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破坏施工作业带内的植被；可能产生废弃石方，且堆放不当易引起水土流失，污染地表水体或</w:t>
            </w:r>
            <w:r w:rsidR="00D44445" w:rsidRPr="002B5835">
              <w:rPr>
                <w:rFonts w:ascii="Times New Roman" w:hAnsi="Times New Roman"/>
                <w:color w:val="000000" w:themeColor="text1"/>
                <w:kern w:val="2"/>
                <w:sz w:val="21"/>
                <w:szCs w:val="21"/>
                <w:lang w:eastAsia="zh-CN"/>
              </w:rPr>
              <w:t>耕地</w:t>
            </w:r>
            <w:r w:rsidRPr="002B5835">
              <w:rPr>
                <w:rFonts w:ascii="Times New Roman" w:hAnsi="Times New Roman"/>
                <w:color w:val="000000" w:themeColor="text1"/>
                <w:kern w:val="2"/>
                <w:sz w:val="21"/>
                <w:szCs w:val="21"/>
                <w:lang w:eastAsia="zh-CN"/>
              </w:rPr>
              <w:t>；运输、挖填作业中产生扬尘</w:t>
            </w:r>
          </w:p>
        </w:tc>
      </w:tr>
      <w:tr w:rsidR="00D845ED" w:rsidRPr="002B5835" w14:paraId="072E83AD" w14:textId="77777777" w:rsidTr="001213B6">
        <w:trPr>
          <w:trHeight w:val="17"/>
          <w:jc w:val="center"/>
        </w:trPr>
        <w:tc>
          <w:tcPr>
            <w:tcW w:w="307" w:type="pct"/>
            <w:vMerge/>
            <w:vAlign w:val="center"/>
          </w:tcPr>
          <w:p w14:paraId="2F54D752"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334" w:type="pct"/>
            <w:vMerge/>
            <w:vAlign w:val="center"/>
          </w:tcPr>
          <w:p w14:paraId="64D531BD"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963" w:type="pct"/>
            <w:vAlign w:val="center"/>
          </w:tcPr>
          <w:p w14:paraId="61E20E67" w14:textId="77777777" w:rsidR="00D845ED" w:rsidRPr="002B5835" w:rsidRDefault="00D845ED"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原材料运输</w:t>
            </w:r>
            <w:proofErr w:type="spellEnd"/>
          </w:p>
        </w:tc>
        <w:tc>
          <w:tcPr>
            <w:tcW w:w="3396" w:type="pct"/>
            <w:vAlign w:val="center"/>
          </w:tcPr>
          <w:p w14:paraId="384F7117" w14:textId="77777777"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运输车辆产生尾气、噪声和扬尘；</w:t>
            </w:r>
          </w:p>
          <w:p w14:paraId="5AB259DE" w14:textId="77777777"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临时料场占用土地，短期影响土地的使用功能或类型</w:t>
            </w:r>
          </w:p>
        </w:tc>
      </w:tr>
      <w:tr w:rsidR="00D845ED" w:rsidRPr="002B5835" w14:paraId="726B1F84" w14:textId="77777777" w:rsidTr="001213B6">
        <w:trPr>
          <w:trHeight w:val="17"/>
          <w:jc w:val="center"/>
        </w:trPr>
        <w:tc>
          <w:tcPr>
            <w:tcW w:w="307" w:type="pct"/>
            <w:vMerge/>
            <w:vAlign w:val="center"/>
          </w:tcPr>
          <w:p w14:paraId="1E7E3826"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334" w:type="pct"/>
            <w:vMerge/>
            <w:vAlign w:val="center"/>
          </w:tcPr>
          <w:p w14:paraId="6B3CDB66"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963" w:type="pct"/>
            <w:vAlign w:val="center"/>
          </w:tcPr>
          <w:p w14:paraId="18B9D0D8" w14:textId="77777777" w:rsidR="00D845ED" w:rsidRPr="002B5835" w:rsidRDefault="00D845ED"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施工机械操作</w:t>
            </w:r>
            <w:proofErr w:type="spellEnd"/>
          </w:p>
        </w:tc>
        <w:tc>
          <w:tcPr>
            <w:tcW w:w="3396" w:type="pct"/>
            <w:vAlign w:val="center"/>
          </w:tcPr>
          <w:p w14:paraId="2B8D9A74" w14:textId="77777777" w:rsidR="00D845ED" w:rsidRPr="002B5835" w:rsidRDefault="00D845ED"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产生机械尾气和噪声</w:t>
            </w:r>
            <w:proofErr w:type="spellEnd"/>
          </w:p>
        </w:tc>
      </w:tr>
      <w:tr w:rsidR="00D845ED" w:rsidRPr="002B5835" w14:paraId="6A27B9B5" w14:textId="77777777" w:rsidTr="001213B6">
        <w:trPr>
          <w:trHeight w:val="17"/>
          <w:jc w:val="center"/>
        </w:trPr>
        <w:tc>
          <w:tcPr>
            <w:tcW w:w="307" w:type="pct"/>
            <w:vMerge/>
            <w:vAlign w:val="center"/>
          </w:tcPr>
          <w:p w14:paraId="12A500D2" w14:textId="77777777" w:rsidR="00D845ED" w:rsidRPr="002B5835" w:rsidRDefault="00D845ED" w:rsidP="003F1F64">
            <w:pPr>
              <w:jc w:val="center"/>
              <w:rPr>
                <w:rFonts w:ascii="Times New Roman" w:hAnsi="Times New Roman"/>
                <w:color w:val="000000" w:themeColor="text1"/>
                <w:kern w:val="2"/>
                <w:sz w:val="21"/>
                <w:szCs w:val="21"/>
              </w:rPr>
            </w:pPr>
          </w:p>
        </w:tc>
        <w:tc>
          <w:tcPr>
            <w:tcW w:w="334" w:type="pct"/>
            <w:vMerge/>
            <w:vAlign w:val="center"/>
          </w:tcPr>
          <w:p w14:paraId="5F1D2120" w14:textId="77777777" w:rsidR="00D845ED" w:rsidRPr="002B5835" w:rsidRDefault="00D845ED" w:rsidP="003F1F64">
            <w:pPr>
              <w:jc w:val="center"/>
              <w:rPr>
                <w:rFonts w:ascii="Times New Roman" w:hAnsi="Times New Roman"/>
                <w:color w:val="000000" w:themeColor="text1"/>
                <w:kern w:val="2"/>
                <w:sz w:val="21"/>
                <w:szCs w:val="21"/>
              </w:rPr>
            </w:pPr>
          </w:p>
        </w:tc>
        <w:tc>
          <w:tcPr>
            <w:tcW w:w="963" w:type="pct"/>
            <w:vAlign w:val="center"/>
          </w:tcPr>
          <w:p w14:paraId="7B8CA23C" w14:textId="77777777" w:rsidR="00D845ED" w:rsidRPr="002B5835" w:rsidRDefault="00D845ED"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管道组装焊接</w:t>
            </w:r>
            <w:proofErr w:type="spellEnd"/>
          </w:p>
        </w:tc>
        <w:tc>
          <w:tcPr>
            <w:tcW w:w="3396" w:type="pct"/>
            <w:vAlign w:val="center"/>
          </w:tcPr>
          <w:p w14:paraId="5D38E14A" w14:textId="77777777"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焊接烟尘，采用先进设备，野外作业自然排放，环境影响较小</w:t>
            </w:r>
          </w:p>
        </w:tc>
      </w:tr>
      <w:tr w:rsidR="00D845ED" w:rsidRPr="002B5835" w14:paraId="35199847" w14:textId="77777777" w:rsidTr="001213B6">
        <w:trPr>
          <w:trHeight w:val="17"/>
          <w:jc w:val="center"/>
        </w:trPr>
        <w:tc>
          <w:tcPr>
            <w:tcW w:w="307" w:type="pct"/>
            <w:vMerge/>
            <w:vAlign w:val="center"/>
          </w:tcPr>
          <w:p w14:paraId="110C4F31"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334" w:type="pct"/>
            <w:vMerge/>
            <w:vAlign w:val="center"/>
          </w:tcPr>
          <w:p w14:paraId="2046B6A3"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963" w:type="pct"/>
            <w:vAlign w:val="center"/>
          </w:tcPr>
          <w:p w14:paraId="51C52CC6" w14:textId="16D0CAA5" w:rsidR="00D845ED" w:rsidRPr="002B5835" w:rsidRDefault="00D845ED" w:rsidP="00AD0E8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施工便道建设及使用</w:t>
            </w:r>
            <w:proofErr w:type="spellEnd"/>
          </w:p>
        </w:tc>
        <w:tc>
          <w:tcPr>
            <w:tcW w:w="3396" w:type="pct"/>
            <w:vAlign w:val="center"/>
          </w:tcPr>
          <w:p w14:paraId="1453764F" w14:textId="77777777"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临时占用部分土地，产生扬尘及噪声；</w:t>
            </w:r>
          </w:p>
          <w:p w14:paraId="60EE6806" w14:textId="77777777"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施工结束后恢复，不改变土地利用的原有功能</w:t>
            </w:r>
          </w:p>
        </w:tc>
      </w:tr>
      <w:tr w:rsidR="00D845ED" w:rsidRPr="002B5835" w14:paraId="5CFA2446" w14:textId="77777777" w:rsidTr="001213B6">
        <w:trPr>
          <w:trHeight w:val="17"/>
          <w:jc w:val="center"/>
        </w:trPr>
        <w:tc>
          <w:tcPr>
            <w:tcW w:w="307" w:type="pct"/>
            <w:vMerge/>
            <w:vAlign w:val="center"/>
          </w:tcPr>
          <w:p w14:paraId="31F3BD6D"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334" w:type="pct"/>
            <w:vMerge/>
            <w:vAlign w:val="center"/>
          </w:tcPr>
          <w:p w14:paraId="6EB6CC12"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963" w:type="pct"/>
            <w:vAlign w:val="center"/>
          </w:tcPr>
          <w:p w14:paraId="75BFC7B2" w14:textId="77777777" w:rsidR="00D845ED" w:rsidRPr="002B5835" w:rsidRDefault="00D845ED"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施工人员日常生活</w:t>
            </w:r>
            <w:proofErr w:type="spellEnd"/>
          </w:p>
        </w:tc>
        <w:tc>
          <w:tcPr>
            <w:tcW w:w="3396" w:type="pct"/>
            <w:vAlign w:val="center"/>
          </w:tcPr>
          <w:p w14:paraId="595CECED" w14:textId="77777777"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施工人员生活污水、生活</w:t>
            </w:r>
            <w:proofErr w:type="gramStart"/>
            <w:r w:rsidRPr="002B5835">
              <w:rPr>
                <w:rFonts w:ascii="Times New Roman" w:hAnsi="Times New Roman"/>
                <w:color w:val="000000" w:themeColor="text1"/>
                <w:kern w:val="2"/>
                <w:sz w:val="21"/>
                <w:szCs w:val="21"/>
                <w:lang w:eastAsia="zh-CN"/>
              </w:rPr>
              <w:t>垃圾产排</w:t>
            </w:r>
            <w:proofErr w:type="gramEnd"/>
          </w:p>
        </w:tc>
      </w:tr>
      <w:tr w:rsidR="00D845ED" w:rsidRPr="002B5835" w14:paraId="37A7A186" w14:textId="77777777" w:rsidTr="001213B6">
        <w:trPr>
          <w:trHeight w:val="17"/>
          <w:jc w:val="center"/>
        </w:trPr>
        <w:tc>
          <w:tcPr>
            <w:tcW w:w="307" w:type="pct"/>
            <w:vMerge/>
            <w:vAlign w:val="center"/>
          </w:tcPr>
          <w:p w14:paraId="034E8C04"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334" w:type="pct"/>
            <w:vMerge/>
            <w:vAlign w:val="center"/>
          </w:tcPr>
          <w:p w14:paraId="775E2F38"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963" w:type="pct"/>
            <w:vAlign w:val="center"/>
          </w:tcPr>
          <w:p w14:paraId="73467945" w14:textId="77777777" w:rsidR="00D845ED" w:rsidRPr="002B5835" w:rsidRDefault="00D845ED"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施工作业场地</w:t>
            </w:r>
            <w:proofErr w:type="spellEnd"/>
          </w:p>
        </w:tc>
        <w:tc>
          <w:tcPr>
            <w:tcW w:w="3396" w:type="pct"/>
            <w:vAlign w:val="center"/>
          </w:tcPr>
          <w:p w14:paraId="71A73BA2" w14:textId="77777777"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临时占用部分土地，短期影响土地的使用功能或类型，破坏生态环境</w:t>
            </w:r>
          </w:p>
        </w:tc>
      </w:tr>
      <w:tr w:rsidR="00D845ED" w:rsidRPr="002B5835" w14:paraId="6205E2D7" w14:textId="77777777" w:rsidTr="001213B6">
        <w:trPr>
          <w:trHeight w:val="17"/>
          <w:jc w:val="center"/>
        </w:trPr>
        <w:tc>
          <w:tcPr>
            <w:tcW w:w="307" w:type="pct"/>
            <w:vMerge/>
            <w:vAlign w:val="center"/>
          </w:tcPr>
          <w:p w14:paraId="34EC6C45"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334" w:type="pct"/>
            <w:vMerge/>
            <w:vAlign w:val="center"/>
          </w:tcPr>
          <w:p w14:paraId="6D025DB1"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963" w:type="pct"/>
            <w:vAlign w:val="center"/>
          </w:tcPr>
          <w:p w14:paraId="0ED14C36" w14:textId="77777777" w:rsidR="00D845ED" w:rsidRPr="002B5835" w:rsidRDefault="00D845ED"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试压、清管作业</w:t>
            </w:r>
            <w:proofErr w:type="spellEnd"/>
          </w:p>
        </w:tc>
        <w:tc>
          <w:tcPr>
            <w:tcW w:w="3396" w:type="pct"/>
            <w:vAlign w:val="center"/>
          </w:tcPr>
          <w:p w14:paraId="0E655F4E" w14:textId="77777777"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废水排放对区域水环境短期内可能产生一定的影响，所排放废水必须经沉淀处理后用于施工场地洒水降尘，不外排</w:t>
            </w:r>
          </w:p>
        </w:tc>
      </w:tr>
      <w:tr w:rsidR="00D845ED" w:rsidRPr="002B5835" w14:paraId="64677F8B" w14:textId="77777777" w:rsidTr="001213B6">
        <w:trPr>
          <w:trHeight w:val="17"/>
          <w:jc w:val="center"/>
        </w:trPr>
        <w:tc>
          <w:tcPr>
            <w:tcW w:w="307" w:type="pct"/>
            <w:vMerge w:val="restart"/>
            <w:vAlign w:val="center"/>
          </w:tcPr>
          <w:p w14:paraId="16DC3217" w14:textId="77777777" w:rsidR="00D845ED" w:rsidRPr="002B5835" w:rsidRDefault="00D845ED" w:rsidP="003F1F64">
            <w:pPr>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运</w:t>
            </w:r>
          </w:p>
          <w:p w14:paraId="187A69FC" w14:textId="77777777" w:rsidR="00D845ED" w:rsidRPr="002B5835" w:rsidRDefault="00D845ED" w:rsidP="003F1F64">
            <w:pPr>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营</w:t>
            </w:r>
          </w:p>
          <w:p w14:paraId="2B40A2EB" w14:textId="77777777" w:rsidR="00D845ED" w:rsidRPr="002B5835" w:rsidRDefault="00D845ED" w:rsidP="003F1F64">
            <w:pPr>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期</w:t>
            </w:r>
          </w:p>
        </w:tc>
        <w:tc>
          <w:tcPr>
            <w:tcW w:w="1297" w:type="pct"/>
            <w:gridSpan w:val="2"/>
            <w:vAlign w:val="center"/>
          </w:tcPr>
          <w:p w14:paraId="69B6D7F4" w14:textId="77777777" w:rsidR="00D845ED" w:rsidRPr="002B5835" w:rsidRDefault="00D845ED" w:rsidP="003F1F64">
            <w:pPr>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管道（</w:t>
            </w:r>
            <w:r w:rsidRPr="002B5835">
              <w:rPr>
                <w:rFonts w:ascii="Times New Roman" w:hAnsi="Times New Roman"/>
                <w:color w:val="000000" w:themeColor="text1"/>
                <w:kern w:val="2"/>
                <w:sz w:val="21"/>
                <w:szCs w:val="21"/>
              </w:rPr>
              <w:t>15m</w:t>
            </w:r>
            <w:r w:rsidRPr="002B5835">
              <w:rPr>
                <w:rFonts w:ascii="Times New Roman" w:hAnsi="Times New Roman"/>
                <w:color w:val="000000" w:themeColor="text1"/>
                <w:kern w:val="2"/>
                <w:sz w:val="21"/>
                <w:szCs w:val="21"/>
              </w:rPr>
              <w:t>）</w:t>
            </w:r>
          </w:p>
        </w:tc>
        <w:tc>
          <w:tcPr>
            <w:tcW w:w="3396" w:type="pct"/>
            <w:vAlign w:val="center"/>
          </w:tcPr>
          <w:p w14:paraId="26878987" w14:textId="77777777"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正常工况：无污染影响；</w:t>
            </w:r>
          </w:p>
          <w:p w14:paraId="38B3CA5F" w14:textId="62FACD2B"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事故工况：管线发生泄漏、火灾、爆炸对沿线自然环境和人群财产生命健康的影响</w:t>
            </w:r>
          </w:p>
        </w:tc>
      </w:tr>
      <w:tr w:rsidR="00D845ED" w:rsidRPr="002B5835" w14:paraId="535F3952" w14:textId="77777777" w:rsidTr="001213B6">
        <w:trPr>
          <w:trHeight w:val="17"/>
          <w:jc w:val="center"/>
        </w:trPr>
        <w:tc>
          <w:tcPr>
            <w:tcW w:w="307" w:type="pct"/>
            <w:vMerge/>
            <w:vAlign w:val="center"/>
          </w:tcPr>
          <w:p w14:paraId="7194D9F3" w14:textId="77777777" w:rsidR="00D845ED" w:rsidRPr="002B5835" w:rsidRDefault="00D845ED" w:rsidP="003F1F64">
            <w:pPr>
              <w:jc w:val="center"/>
              <w:rPr>
                <w:rFonts w:ascii="Times New Roman" w:hAnsi="Times New Roman"/>
                <w:color w:val="000000" w:themeColor="text1"/>
                <w:kern w:val="2"/>
                <w:sz w:val="21"/>
                <w:szCs w:val="21"/>
                <w:lang w:eastAsia="zh-CN"/>
              </w:rPr>
            </w:pPr>
          </w:p>
        </w:tc>
        <w:tc>
          <w:tcPr>
            <w:tcW w:w="1297" w:type="pct"/>
            <w:gridSpan w:val="2"/>
            <w:vAlign w:val="center"/>
          </w:tcPr>
          <w:p w14:paraId="767A330A" w14:textId="40C42703" w:rsidR="00D845ED" w:rsidRPr="002B5835" w:rsidRDefault="00D845ED" w:rsidP="003F1F64">
            <w:pPr>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毛坝</w:t>
            </w:r>
            <w:r w:rsidRPr="002B5835">
              <w:rPr>
                <w:rFonts w:ascii="Times New Roman" w:hAnsi="Times New Roman"/>
                <w:color w:val="000000" w:themeColor="text1"/>
                <w:kern w:val="2"/>
                <w:sz w:val="21"/>
                <w:szCs w:val="21"/>
              </w:rPr>
              <w:t>1</w:t>
            </w:r>
            <w:r w:rsidRPr="002B5835">
              <w:rPr>
                <w:rFonts w:ascii="Times New Roman" w:hAnsi="Times New Roman"/>
                <w:color w:val="000000" w:themeColor="text1"/>
                <w:kern w:val="2"/>
                <w:sz w:val="21"/>
                <w:szCs w:val="21"/>
              </w:rPr>
              <w:t>侧</w:t>
            </w:r>
            <w:r w:rsidR="009A69AC" w:rsidRPr="009A69AC">
              <w:rPr>
                <w:rFonts w:ascii="Times New Roman" w:hAnsi="Times New Roman" w:hint="eastAsia"/>
                <w:color w:val="000000" w:themeColor="text1"/>
                <w:kern w:val="2"/>
                <w:sz w:val="21"/>
                <w:szCs w:val="21"/>
              </w:rPr>
              <w:t>试采</w:t>
            </w:r>
            <w:r w:rsidRPr="002B5835">
              <w:rPr>
                <w:rFonts w:ascii="Times New Roman" w:hAnsi="Times New Roman"/>
                <w:color w:val="000000" w:themeColor="text1"/>
                <w:kern w:val="2"/>
                <w:sz w:val="21"/>
                <w:szCs w:val="21"/>
              </w:rPr>
              <w:t>站</w:t>
            </w:r>
          </w:p>
        </w:tc>
        <w:tc>
          <w:tcPr>
            <w:tcW w:w="3396" w:type="pct"/>
            <w:vAlign w:val="center"/>
          </w:tcPr>
          <w:p w14:paraId="4904F8E6" w14:textId="456FBD7E"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本项目</w:t>
            </w:r>
            <w:r w:rsidR="007D43EF" w:rsidRPr="002B5835">
              <w:rPr>
                <w:rFonts w:ascii="Times New Roman" w:hAnsi="Times New Roman"/>
                <w:color w:val="000000" w:themeColor="text1"/>
                <w:kern w:val="2"/>
                <w:sz w:val="21"/>
                <w:szCs w:val="21"/>
                <w:lang w:eastAsia="zh-CN"/>
              </w:rPr>
              <w:t>不</w:t>
            </w:r>
            <w:r w:rsidR="006059E5" w:rsidRPr="002B5835">
              <w:rPr>
                <w:rFonts w:ascii="Times New Roman" w:hAnsi="Times New Roman"/>
                <w:color w:val="000000" w:themeColor="text1"/>
                <w:kern w:val="2"/>
                <w:sz w:val="21"/>
                <w:szCs w:val="21"/>
                <w:lang w:eastAsia="zh-CN"/>
              </w:rPr>
              <w:t>设置</w:t>
            </w:r>
            <w:r w:rsidR="007D43EF" w:rsidRPr="002B5835">
              <w:rPr>
                <w:rFonts w:ascii="Times New Roman" w:hAnsi="Times New Roman"/>
                <w:color w:val="000000" w:themeColor="text1"/>
                <w:kern w:val="2"/>
                <w:sz w:val="21"/>
                <w:szCs w:val="21"/>
                <w:lang w:eastAsia="zh-CN"/>
              </w:rPr>
              <w:t>值守人员</w:t>
            </w:r>
            <w:r w:rsidRPr="002B5835">
              <w:rPr>
                <w:rFonts w:ascii="Times New Roman" w:hAnsi="Times New Roman"/>
                <w:color w:val="000000" w:themeColor="text1"/>
                <w:kern w:val="2"/>
                <w:sz w:val="21"/>
                <w:szCs w:val="21"/>
                <w:lang w:eastAsia="zh-CN"/>
              </w:rPr>
              <w:t>，无生活垃圾、生活污水等产生；</w:t>
            </w:r>
          </w:p>
          <w:p w14:paraId="5ECD698B" w14:textId="59157CB8"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废水：采气初期返排液；天然气</w:t>
            </w:r>
            <w:r w:rsidR="008A6501" w:rsidRPr="008A6501">
              <w:rPr>
                <w:rFonts w:ascii="Times New Roman" w:hAnsi="Times New Roman" w:hint="eastAsia"/>
                <w:color w:val="000000" w:themeColor="text1"/>
                <w:kern w:val="2"/>
                <w:sz w:val="21"/>
                <w:szCs w:val="21"/>
                <w:lang w:eastAsia="zh-CN"/>
              </w:rPr>
              <w:t>试采</w:t>
            </w:r>
            <w:r w:rsidRPr="002B5835">
              <w:rPr>
                <w:rFonts w:ascii="Times New Roman" w:hAnsi="Times New Roman"/>
                <w:color w:val="000000" w:themeColor="text1"/>
                <w:kern w:val="2"/>
                <w:sz w:val="21"/>
                <w:szCs w:val="21"/>
                <w:lang w:eastAsia="zh-CN"/>
              </w:rPr>
              <w:t>产生气田水；</w:t>
            </w:r>
          </w:p>
          <w:p w14:paraId="0956D91C" w14:textId="3A851ADE"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废气：</w:t>
            </w:r>
            <w:r w:rsidR="006059E5" w:rsidRPr="002B5835">
              <w:rPr>
                <w:rFonts w:ascii="Times New Roman" w:hAnsi="Times New Roman"/>
                <w:color w:val="000000" w:themeColor="text1"/>
                <w:kern w:val="2"/>
                <w:sz w:val="21"/>
                <w:szCs w:val="21"/>
                <w:lang w:eastAsia="zh-CN"/>
              </w:rPr>
              <w:t>水套加热炉废气、放空火炬长明灯废气、</w:t>
            </w:r>
            <w:r w:rsidRPr="002B5835">
              <w:rPr>
                <w:rFonts w:ascii="Times New Roman" w:hAnsi="Times New Roman"/>
                <w:color w:val="000000" w:themeColor="text1"/>
                <w:kern w:val="2"/>
                <w:sz w:val="21"/>
                <w:szCs w:val="21"/>
                <w:lang w:eastAsia="zh-CN"/>
              </w:rPr>
              <w:t>异常工况下管道需进行检修排放的少量天然气以及超压放空排放废气（拆除原有火炬并新建放空火炬）；</w:t>
            </w:r>
          </w:p>
          <w:p w14:paraId="63D3B1F4" w14:textId="77777777"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噪声：水套加热炉、过滤分离器、节流阀噪声等设施运行产生的噪声；</w:t>
            </w:r>
          </w:p>
          <w:p w14:paraId="4B5ED2FA" w14:textId="454DD282"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固废：</w:t>
            </w:r>
            <w:r w:rsidR="006059E5" w:rsidRPr="002B5835">
              <w:rPr>
                <w:rFonts w:ascii="Times New Roman" w:hAnsi="Times New Roman"/>
                <w:color w:val="000000" w:themeColor="text1"/>
                <w:kern w:val="2"/>
                <w:sz w:val="21"/>
                <w:szCs w:val="21"/>
                <w:lang w:eastAsia="zh-CN"/>
              </w:rPr>
              <w:t>本项目不设置值守人员</w:t>
            </w:r>
            <w:r w:rsidRPr="002B5835">
              <w:rPr>
                <w:rFonts w:ascii="Times New Roman" w:hAnsi="Times New Roman"/>
                <w:color w:val="000000" w:themeColor="text1"/>
                <w:kern w:val="2"/>
                <w:sz w:val="21"/>
                <w:szCs w:val="21"/>
                <w:lang w:eastAsia="zh-CN"/>
              </w:rPr>
              <w:t>，不涉及清管作业，</w:t>
            </w:r>
            <w:r w:rsidR="001A6854">
              <w:rPr>
                <w:rFonts w:ascii="Times New Roman" w:hAnsi="Times New Roman"/>
                <w:color w:val="000000" w:themeColor="text1"/>
                <w:kern w:val="2"/>
                <w:sz w:val="21"/>
                <w:szCs w:val="21"/>
                <w:lang w:eastAsia="zh-CN"/>
              </w:rPr>
              <w:t>试采期</w:t>
            </w:r>
            <w:r w:rsidRPr="002B5835">
              <w:rPr>
                <w:rFonts w:ascii="Times New Roman" w:hAnsi="Times New Roman"/>
                <w:color w:val="000000" w:themeColor="text1"/>
                <w:kern w:val="2"/>
                <w:sz w:val="21"/>
                <w:szCs w:val="21"/>
                <w:lang w:eastAsia="zh-CN"/>
              </w:rPr>
              <w:t>无固废产生</w:t>
            </w:r>
            <w:r w:rsidR="00113A28">
              <w:rPr>
                <w:rFonts w:ascii="Times New Roman" w:hAnsi="Times New Roman" w:hint="eastAsia"/>
                <w:color w:val="000000" w:themeColor="text1"/>
                <w:kern w:val="2"/>
                <w:sz w:val="21"/>
                <w:szCs w:val="21"/>
                <w:lang w:eastAsia="zh-CN"/>
              </w:rPr>
              <w:t>；</w:t>
            </w:r>
          </w:p>
          <w:p w14:paraId="0FD0ABE5" w14:textId="4A9DD16C" w:rsidR="00D845ED" w:rsidRPr="002B5835" w:rsidRDefault="00D845ED" w:rsidP="003F1F64">
            <w:pPr>
              <w:jc w:val="center"/>
              <w:rPr>
                <w:rFonts w:ascii="Times New Roman" w:hAnsi="Times New Roman"/>
                <w:color w:val="000000" w:themeColor="text1"/>
                <w:kern w:val="2"/>
                <w:sz w:val="21"/>
                <w:szCs w:val="21"/>
                <w:lang w:eastAsia="zh-CN"/>
              </w:rPr>
            </w:pPr>
            <w:r w:rsidRPr="002B5835">
              <w:rPr>
                <w:rFonts w:ascii="Times New Roman" w:hAnsi="Times New Roman"/>
                <w:color w:val="000000" w:themeColor="text1"/>
                <w:kern w:val="2"/>
                <w:sz w:val="21"/>
                <w:szCs w:val="21"/>
                <w:lang w:eastAsia="zh-CN"/>
              </w:rPr>
              <w:t>环境风险事故：管线发生泄漏、火灾、爆炸事故对周围环境和人员的影响；非正常生产时，系统超压和站场检修时经放空装置直接排放的天然气燃烧后排放的废气（新建的放空火炬）</w:t>
            </w:r>
          </w:p>
        </w:tc>
      </w:tr>
    </w:tbl>
    <w:p w14:paraId="0726E36C" w14:textId="1F78C8D3" w:rsidR="00D845ED" w:rsidRPr="002B5835" w:rsidRDefault="00D845ED" w:rsidP="00D845ED">
      <w:pPr>
        <w:pStyle w:val="afffff6"/>
        <w:ind w:firstLine="480"/>
        <w:rPr>
          <w:color w:val="000000" w:themeColor="text1"/>
        </w:rPr>
      </w:pPr>
      <w:r w:rsidRPr="002B5835">
        <w:rPr>
          <w:color w:val="000000" w:themeColor="text1"/>
        </w:rPr>
        <w:t>根据环境影响矩阵表，分析环境影响因子的影响类型和影响程度，其结果见表</w:t>
      </w:r>
      <w:r w:rsidR="006E70A7" w:rsidRPr="002B5835">
        <w:rPr>
          <w:color w:val="000000" w:themeColor="text1"/>
        </w:rPr>
        <w:t>2.4-2</w:t>
      </w:r>
      <w:r w:rsidRPr="002B5835">
        <w:rPr>
          <w:color w:val="000000" w:themeColor="text1"/>
        </w:rPr>
        <w:t>。</w:t>
      </w:r>
    </w:p>
    <w:p w14:paraId="6DFE1089" w14:textId="3D4AFD0D" w:rsidR="00D845ED" w:rsidRPr="002B5835" w:rsidRDefault="00D845ED"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6E70A7" w:rsidRPr="002B5835">
        <w:rPr>
          <w:rFonts w:ascii="Times New Roman" w:eastAsia="黑体" w:hAnsi="Times New Roman"/>
          <w:sz w:val="21"/>
          <w:szCs w:val="21"/>
          <w:lang w:eastAsia="zh-CN"/>
        </w:rPr>
        <w:t>2.4-2</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环境影响要素矩阵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0"/>
        <w:gridCol w:w="1340"/>
        <w:gridCol w:w="556"/>
        <w:gridCol w:w="556"/>
        <w:gridCol w:w="556"/>
        <w:gridCol w:w="481"/>
        <w:gridCol w:w="534"/>
        <w:gridCol w:w="431"/>
        <w:gridCol w:w="559"/>
        <w:gridCol w:w="562"/>
        <w:gridCol w:w="562"/>
        <w:gridCol w:w="559"/>
        <w:gridCol w:w="559"/>
        <w:gridCol w:w="551"/>
      </w:tblGrid>
      <w:tr w:rsidR="00D845ED" w:rsidRPr="002B5835" w14:paraId="068236FF" w14:textId="77777777" w:rsidTr="006059E5">
        <w:trPr>
          <w:trHeight w:val="18"/>
          <w:jc w:val="center"/>
        </w:trPr>
        <w:tc>
          <w:tcPr>
            <w:tcW w:w="295" w:type="pct"/>
            <w:vMerge w:val="restart"/>
            <w:vAlign w:val="center"/>
          </w:tcPr>
          <w:p w14:paraId="46CD5C05"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类别</w:t>
            </w:r>
            <w:proofErr w:type="spellEnd"/>
          </w:p>
        </w:tc>
        <w:tc>
          <w:tcPr>
            <w:tcW w:w="807" w:type="pct"/>
            <w:vMerge w:val="restart"/>
            <w:vAlign w:val="center"/>
          </w:tcPr>
          <w:p w14:paraId="4F4FF638"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环境因子</w:t>
            </w:r>
            <w:proofErr w:type="spellEnd"/>
          </w:p>
        </w:tc>
        <w:tc>
          <w:tcPr>
            <w:tcW w:w="1294" w:type="pct"/>
            <w:gridSpan w:val="4"/>
            <w:vAlign w:val="center"/>
          </w:tcPr>
          <w:p w14:paraId="49A5AA58"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工程施工</w:t>
            </w:r>
            <w:proofErr w:type="spellEnd"/>
          </w:p>
        </w:tc>
        <w:tc>
          <w:tcPr>
            <w:tcW w:w="1258" w:type="pct"/>
            <w:gridSpan w:val="4"/>
            <w:vAlign w:val="center"/>
          </w:tcPr>
          <w:p w14:paraId="7384D04D"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正常运行</w:t>
            </w:r>
            <w:proofErr w:type="spellEnd"/>
          </w:p>
        </w:tc>
        <w:tc>
          <w:tcPr>
            <w:tcW w:w="1345" w:type="pct"/>
            <w:gridSpan w:val="4"/>
            <w:vAlign w:val="center"/>
          </w:tcPr>
          <w:p w14:paraId="49380E1C"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非正常工况</w:t>
            </w:r>
            <w:proofErr w:type="spellEnd"/>
          </w:p>
        </w:tc>
      </w:tr>
      <w:tr w:rsidR="00D845ED" w:rsidRPr="002B5835" w14:paraId="7F2A8BA9" w14:textId="77777777" w:rsidTr="006059E5">
        <w:trPr>
          <w:trHeight w:val="18"/>
          <w:jc w:val="center"/>
        </w:trPr>
        <w:tc>
          <w:tcPr>
            <w:tcW w:w="295" w:type="pct"/>
            <w:vMerge/>
            <w:vAlign w:val="center"/>
          </w:tcPr>
          <w:p w14:paraId="4C847A8D" w14:textId="77777777" w:rsidR="00D845ED" w:rsidRPr="002B5835" w:rsidRDefault="00D845ED" w:rsidP="003F1F64">
            <w:pPr>
              <w:jc w:val="center"/>
              <w:rPr>
                <w:rFonts w:ascii="Times New Roman" w:hAnsi="Times New Roman"/>
                <w:b/>
                <w:bCs/>
                <w:color w:val="000000" w:themeColor="text1"/>
                <w:kern w:val="2"/>
                <w:sz w:val="21"/>
              </w:rPr>
            </w:pPr>
          </w:p>
        </w:tc>
        <w:tc>
          <w:tcPr>
            <w:tcW w:w="807" w:type="pct"/>
            <w:vMerge/>
            <w:vAlign w:val="center"/>
          </w:tcPr>
          <w:p w14:paraId="115E499E" w14:textId="77777777" w:rsidR="00D845ED" w:rsidRPr="002B5835" w:rsidRDefault="00D845ED" w:rsidP="003F1F64">
            <w:pPr>
              <w:jc w:val="center"/>
              <w:rPr>
                <w:rFonts w:ascii="Times New Roman" w:hAnsi="Times New Roman"/>
                <w:b/>
                <w:bCs/>
                <w:color w:val="000000" w:themeColor="text1"/>
                <w:kern w:val="2"/>
                <w:sz w:val="21"/>
              </w:rPr>
            </w:pPr>
          </w:p>
        </w:tc>
        <w:tc>
          <w:tcPr>
            <w:tcW w:w="335" w:type="pct"/>
            <w:vAlign w:val="center"/>
          </w:tcPr>
          <w:p w14:paraId="693AF66E"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有利</w:t>
            </w:r>
            <w:proofErr w:type="spellEnd"/>
          </w:p>
          <w:p w14:paraId="160CD778"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影响</w:t>
            </w:r>
            <w:proofErr w:type="spellEnd"/>
          </w:p>
        </w:tc>
        <w:tc>
          <w:tcPr>
            <w:tcW w:w="335" w:type="pct"/>
            <w:vAlign w:val="center"/>
          </w:tcPr>
          <w:p w14:paraId="05B2D397"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不利</w:t>
            </w:r>
            <w:proofErr w:type="spellEnd"/>
          </w:p>
          <w:p w14:paraId="386BF5CA"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影响</w:t>
            </w:r>
            <w:proofErr w:type="spellEnd"/>
          </w:p>
        </w:tc>
        <w:tc>
          <w:tcPr>
            <w:tcW w:w="335" w:type="pct"/>
            <w:vAlign w:val="center"/>
          </w:tcPr>
          <w:p w14:paraId="20C10720"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影响</w:t>
            </w:r>
            <w:proofErr w:type="spellEnd"/>
          </w:p>
          <w:p w14:paraId="283B07B4"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较大</w:t>
            </w:r>
            <w:proofErr w:type="spellEnd"/>
          </w:p>
        </w:tc>
        <w:tc>
          <w:tcPr>
            <w:tcW w:w="290" w:type="pct"/>
            <w:vAlign w:val="center"/>
          </w:tcPr>
          <w:p w14:paraId="7BA35D41"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影响</w:t>
            </w:r>
            <w:proofErr w:type="spellEnd"/>
          </w:p>
          <w:p w14:paraId="453D70C9"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较轻</w:t>
            </w:r>
            <w:proofErr w:type="spellEnd"/>
          </w:p>
        </w:tc>
        <w:tc>
          <w:tcPr>
            <w:tcW w:w="322" w:type="pct"/>
            <w:vAlign w:val="center"/>
          </w:tcPr>
          <w:p w14:paraId="611CB7B1"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有利</w:t>
            </w:r>
            <w:proofErr w:type="spellEnd"/>
          </w:p>
          <w:p w14:paraId="25BFF7FD"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影响</w:t>
            </w:r>
            <w:proofErr w:type="spellEnd"/>
          </w:p>
        </w:tc>
        <w:tc>
          <w:tcPr>
            <w:tcW w:w="260" w:type="pct"/>
            <w:vAlign w:val="center"/>
          </w:tcPr>
          <w:p w14:paraId="509973F5"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不利</w:t>
            </w:r>
            <w:proofErr w:type="spellEnd"/>
          </w:p>
          <w:p w14:paraId="2A02700C"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影响</w:t>
            </w:r>
            <w:proofErr w:type="spellEnd"/>
          </w:p>
        </w:tc>
        <w:tc>
          <w:tcPr>
            <w:tcW w:w="337" w:type="pct"/>
            <w:vAlign w:val="center"/>
          </w:tcPr>
          <w:p w14:paraId="3A91415E"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影响</w:t>
            </w:r>
            <w:proofErr w:type="spellEnd"/>
          </w:p>
          <w:p w14:paraId="71859826"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较大</w:t>
            </w:r>
            <w:proofErr w:type="spellEnd"/>
          </w:p>
        </w:tc>
        <w:tc>
          <w:tcPr>
            <w:tcW w:w="339" w:type="pct"/>
            <w:vAlign w:val="center"/>
          </w:tcPr>
          <w:p w14:paraId="2D2AE450"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影响</w:t>
            </w:r>
            <w:proofErr w:type="spellEnd"/>
          </w:p>
          <w:p w14:paraId="6185AA4D"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较轻</w:t>
            </w:r>
            <w:proofErr w:type="spellEnd"/>
          </w:p>
        </w:tc>
        <w:tc>
          <w:tcPr>
            <w:tcW w:w="339" w:type="pct"/>
            <w:vAlign w:val="center"/>
          </w:tcPr>
          <w:p w14:paraId="5FE3329F"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有利</w:t>
            </w:r>
            <w:proofErr w:type="spellEnd"/>
          </w:p>
          <w:p w14:paraId="2A19F81F"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影响</w:t>
            </w:r>
            <w:proofErr w:type="spellEnd"/>
          </w:p>
        </w:tc>
        <w:tc>
          <w:tcPr>
            <w:tcW w:w="337" w:type="pct"/>
            <w:vAlign w:val="center"/>
          </w:tcPr>
          <w:p w14:paraId="4150887D"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不利</w:t>
            </w:r>
            <w:proofErr w:type="spellEnd"/>
          </w:p>
          <w:p w14:paraId="49910B56"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影响</w:t>
            </w:r>
            <w:proofErr w:type="spellEnd"/>
          </w:p>
        </w:tc>
        <w:tc>
          <w:tcPr>
            <w:tcW w:w="337" w:type="pct"/>
            <w:vAlign w:val="center"/>
          </w:tcPr>
          <w:p w14:paraId="5C6CB99B"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影响</w:t>
            </w:r>
            <w:proofErr w:type="spellEnd"/>
          </w:p>
          <w:p w14:paraId="52196791"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较大</w:t>
            </w:r>
            <w:proofErr w:type="spellEnd"/>
          </w:p>
        </w:tc>
        <w:tc>
          <w:tcPr>
            <w:tcW w:w="332" w:type="pct"/>
            <w:vAlign w:val="center"/>
          </w:tcPr>
          <w:p w14:paraId="33A713F9"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影响</w:t>
            </w:r>
            <w:proofErr w:type="spellEnd"/>
          </w:p>
          <w:p w14:paraId="2BB5F952" w14:textId="77777777" w:rsidR="00D845ED" w:rsidRPr="002B5835" w:rsidRDefault="00D845ED" w:rsidP="003F1F64">
            <w:pPr>
              <w:jc w:val="center"/>
              <w:rPr>
                <w:rFonts w:ascii="Times New Roman" w:hAnsi="Times New Roman"/>
                <w:b/>
                <w:bCs/>
                <w:color w:val="000000" w:themeColor="text1"/>
                <w:kern w:val="2"/>
                <w:sz w:val="21"/>
              </w:rPr>
            </w:pPr>
            <w:proofErr w:type="spellStart"/>
            <w:r w:rsidRPr="002B5835">
              <w:rPr>
                <w:rFonts w:ascii="Times New Roman" w:hAnsi="Times New Roman"/>
                <w:b/>
                <w:bCs/>
                <w:color w:val="000000" w:themeColor="text1"/>
                <w:kern w:val="2"/>
                <w:sz w:val="21"/>
              </w:rPr>
              <w:t>较轻</w:t>
            </w:r>
            <w:proofErr w:type="spellEnd"/>
          </w:p>
        </w:tc>
      </w:tr>
      <w:tr w:rsidR="00D845ED" w:rsidRPr="002B5835" w14:paraId="0E90A499" w14:textId="77777777" w:rsidTr="006059E5">
        <w:trPr>
          <w:trHeight w:val="18"/>
          <w:jc w:val="center"/>
        </w:trPr>
        <w:tc>
          <w:tcPr>
            <w:tcW w:w="295" w:type="pct"/>
            <w:vMerge w:val="restart"/>
            <w:vAlign w:val="center"/>
          </w:tcPr>
          <w:p w14:paraId="1E3CE089"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环境质量</w:t>
            </w:r>
            <w:proofErr w:type="spellEnd"/>
          </w:p>
        </w:tc>
        <w:tc>
          <w:tcPr>
            <w:tcW w:w="807" w:type="pct"/>
            <w:vAlign w:val="center"/>
          </w:tcPr>
          <w:p w14:paraId="207EB147"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地表水</w:t>
            </w:r>
            <w:proofErr w:type="spellEnd"/>
          </w:p>
        </w:tc>
        <w:tc>
          <w:tcPr>
            <w:tcW w:w="335" w:type="pct"/>
            <w:vAlign w:val="center"/>
          </w:tcPr>
          <w:p w14:paraId="3763AB8A"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05B89033"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5" w:type="pct"/>
            <w:vAlign w:val="center"/>
          </w:tcPr>
          <w:p w14:paraId="14809772" w14:textId="77777777" w:rsidR="00D845ED" w:rsidRPr="002B5835" w:rsidRDefault="00D845ED" w:rsidP="003F1F64">
            <w:pPr>
              <w:jc w:val="center"/>
              <w:rPr>
                <w:rFonts w:ascii="Times New Roman" w:hAnsi="Times New Roman"/>
                <w:color w:val="000000" w:themeColor="text1"/>
                <w:kern w:val="2"/>
                <w:sz w:val="21"/>
              </w:rPr>
            </w:pPr>
          </w:p>
        </w:tc>
        <w:tc>
          <w:tcPr>
            <w:tcW w:w="290" w:type="pct"/>
            <w:vAlign w:val="center"/>
          </w:tcPr>
          <w:p w14:paraId="243EBC9E"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22" w:type="pct"/>
            <w:vAlign w:val="center"/>
          </w:tcPr>
          <w:p w14:paraId="15D6C8D3" w14:textId="77777777" w:rsidR="00D845ED" w:rsidRPr="002B5835" w:rsidRDefault="00D845ED" w:rsidP="003F1F64">
            <w:pPr>
              <w:jc w:val="center"/>
              <w:rPr>
                <w:rFonts w:ascii="Times New Roman" w:hAnsi="Times New Roman"/>
                <w:color w:val="000000" w:themeColor="text1"/>
                <w:kern w:val="2"/>
                <w:sz w:val="21"/>
              </w:rPr>
            </w:pPr>
          </w:p>
        </w:tc>
        <w:tc>
          <w:tcPr>
            <w:tcW w:w="260" w:type="pct"/>
            <w:vAlign w:val="center"/>
          </w:tcPr>
          <w:p w14:paraId="6BE30ECE"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7" w:type="pct"/>
            <w:vAlign w:val="center"/>
          </w:tcPr>
          <w:p w14:paraId="00BBF1F8"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453E77C2"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9" w:type="pct"/>
            <w:vAlign w:val="center"/>
          </w:tcPr>
          <w:p w14:paraId="08851DF4"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75DADBB9"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7" w:type="pct"/>
            <w:vAlign w:val="center"/>
          </w:tcPr>
          <w:p w14:paraId="682C505A" w14:textId="77777777" w:rsidR="00D845ED" w:rsidRPr="002B5835" w:rsidRDefault="00D845ED" w:rsidP="003F1F64">
            <w:pPr>
              <w:jc w:val="center"/>
              <w:rPr>
                <w:rFonts w:ascii="Times New Roman" w:hAnsi="Times New Roman"/>
                <w:color w:val="000000" w:themeColor="text1"/>
                <w:kern w:val="2"/>
                <w:sz w:val="21"/>
              </w:rPr>
            </w:pPr>
          </w:p>
        </w:tc>
        <w:tc>
          <w:tcPr>
            <w:tcW w:w="332" w:type="pct"/>
            <w:vAlign w:val="center"/>
          </w:tcPr>
          <w:p w14:paraId="07136830"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r>
      <w:tr w:rsidR="00D845ED" w:rsidRPr="002B5835" w14:paraId="174FE098" w14:textId="77777777" w:rsidTr="006059E5">
        <w:trPr>
          <w:trHeight w:val="18"/>
          <w:jc w:val="center"/>
        </w:trPr>
        <w:tc>
          <w:tcPr>
            <w:tcW w:w="295" w:type="pct"/>
            <w:vMerge/>
            <w:vAlign w:val="center"/>
          </w:tcPr>
          <w:p w14:paraId="5E074D09" w14:textId="77777777" w:rsidR="00D845ED" w:rsidRPr="002B5835" w:rsidRDefault="00D845ED" w:rsidP="003F1F64">
            <w:pPr>
              <w:jc w:val="center"/>
              <w:rPr>
                <w:rFonts w:ascii="Times New Roman" w:hAnsi="Times New Roman"/>
                <w:color w:val="000000" w:themeColor="text1"/>
                <w:kern w:val="2"/>
                <w:sz w:val="21"/>
              </w:rPr>
            </w:pPr>
          </w:p>
        </w:tc>
        <w:tc>
          <w:tcPr>
            <w:tcW w:w="807" w:type="pct"/>
            <w:vAlign w:val="center"/>
          </w:tcPr>
          <w:p w14:paraId="592328BC"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环境空气</w:t>
            </w:r>
            <w:proofErr w:type="spellEnd"/>
          </w:p>
        </w:tc>
        <w:tc>
          <w:tcPr>
            <w:tcW w:w="335" w:type="pct"/>
            <w:vAlign w:val="center"/>
          </w:tcPr>
          <w:p w14:paraId="34DEA5AA"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5C863DC7"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5" w:type="pct"/>
            <w:vAlign w:val="center"/>
          </w:tcPr>
          <w:p w14:paraId="24FCDF06" w14:textId="77777777" w:rsidR="00D845ED" w:rsidRPr="002B5835" w:rsidRDefault="00D845ED" w:rsidP="003F1F64">
            <w:pPr>
              <w:jc w:val="center"/>
              <w:rPr>
                <w:rFonts w:ascii="Times New Roman" w:hAnsi="Times New Roman"/>
                <w:color w:val="000000" w:themeColor="text1"/>
                <w:kern w:val="2"/>
                <w:sz w:val="21"/>
              </w:rPr>
            </w:pPr>
          </w:p>
        </w:tc>
        <w:tc>
          <w:tcPr>
            <w:tcW w:w="290" w:type="pct"/>
            <w:vAlign w:val="center"/>
          </w:tcPr>
          <w:p w14:paraId="1404B9F5"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22" w:type="pct"/>
            <w:vAlign w:val="center"/>
          </w:tcPr>
          <w:p w14:paraId="145E9824" w14:textId="77777777" w:rsidR="00D845ED" w:rsidRPr="002B5835" w:rsidRDefault="00D845ED" w:rsidP="003F1F64">
            <w:pPr>
              <w:jc w:val="center"/>
              <w:rPr>
                <w:rFonts w:ascii="Times New Roman" w:hAnsi="Times New Roman"/>
                <w:color w:val="000000" w:themeColor="text1"/>
                <w:kern w:val="2"/>
                <w:sz w:val="21"/>
              </w:rPr>
            </w:pPr>
          </w:p>
        </w:tc>
        <w:tc>
          <w:tcPr>
            <w:tcW w:w="260" w:type="pct"/>
            <w:vAlign w:val="center"/>
          </w:tcPr>
          <w:p w14:paraId="0BFF5008"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7" w:type="pct"/>
            <w:vAlign w:val="center"/>
          </w:tcPr>
          <w:p w14:paraId="5CAE0A29"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1BC8BD22"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9" w:type="pct"/>
            <w:vAlign w:val="center"/>
          </w:tcPr>
          <w:p w14:paraId="7F0C8CF3"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1F88510C"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7" w:type="pct"/>
            <w:vAlign w:val="center"/>
          </w:tcPr>
          <w:p w14:paraId="4B99FC1F"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2" w:type="pct"/>
            <w:vAlign w:val="center"/>
          </w:tcPr>
          <w:p w14:paraId="6D6A0507" w14:textId="77777777" w:rsidR="00D845ED" w:rsidRPr="002B5835" w:rsidRDefault="00D845ED" w:rsidP="003F1F64">
            <w:pPr>
              <w:jc w:val="center"/>
              <w:rPr>
                <w:rFonts w:ascii="Times New Roman" w:hAnsi="Times New Roman"/>
                <w:color w:val="000000" w:themeColor="text1"/>
                <w:kern w:val="2"/>
                <w:sz w:val="21"/>
              </w:rPr>
            </w:pPr>
          </w:p>
        </w:tc>
      </w:tr>
      <w:tr w:rsidR="00D845ED" w:rsidRPr="002B5835" w14:paraId="2649986A" w14:textId="77777777" w:rsidTr="006059E5">
        <w:trPr>
          <w:trHeight w:val="18"/>
          <w:jc w:val="center"/>
        </w:trPr>
        <w:tc>
          <w:tcPr>
            <w:tcW w:w="295" w:type="pct"/>
            <w:vMerge/>
            <w:vAlign w:val="center"/>
          </w:tcPr>
          <w:p w14:paraId="6E67F537" w14:textId="77777777" w:rsidR="00D845ED" w:rsidRPr="002B5835" w:rsidRDefault="00D845ED" w:rsidP="003F1F64">
            <w:pPr>
              <w:jc w:val="center"/>
              <w:rPr>
                <w:rFonts w:ascii="Times New Roman" w:hAnsi="Times New Roman"/>
                <w:color w:val="000000" w:themeColor="text1"/>
                <w:kern w:val="2"/>
                <w:sz w:val="21"/>
              </w:rPr>
            </w:pPr>
          </w:p>
        </w:tc>
        <w:tc>
          <w:tcPr>
            <w:tcW w:w="807" w:type="pct"/>
            <w:vAlign w:val="center"/>
          </w:tcPr>
          <w:p w14:paraId="2537428E"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声环境</w:t>
            </w:r>
            <w:proofErr w:type="spellEnd"/>
          </w:p>
        </w:tc>
        <w:tc>
          <w:tcPr>
            <w:tcW w:w="335" w:type="pct"/>
            <w:vAlign w:val="center"/>
          </w:tcPr>
          <w:p w14:paraId="540119ED"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494C78DB"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5" w:type="pct"/>
            <w:vAlign w:val="center"/>
          </w:tcPr>
          <w:p w14:paraId="15C548A5" w14:textId="77777777" w:rsidR="00D845ED" w:rsidRPr="002B5835" w:rsidRDefault="00D845ED" w:rsidP="003F1F64">
            <w:pPr>
              <w:jc w:val="center"/>
              <w:rPr>
                <w:rFonts w:ascii="Times New Roman" w:hAnsi="Times New Roman"/>
                <w:color w:val="000000" w:themeColor="text1"/>
                <w:kern w:val="2"/>
                <w:sz w:val="21"/>
              </w:rPr>
            </w:pPr>
          </w:p>
        </w:tc>
        <w:tc>
          <w:tcPr>
            <w:tcW w:w="290" w:type="pct"/>
            <w:vAlign w:val="center"/>
          </w:tcPr>
          <w:p w14:paraId="4C80A8AC"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22" w:type="pct"/>
            <w:vAlign w:val="center"/>
          </w:tcPr>
          <w:p w14:paraId="7ED3BA4D" w14:textId="77777777" w:rsidR="00D845ED" w:rsidRPr="002B5835" w:rsidRDefault="00D845ED" w:rsidP="003F1F64">
            <w:pPr>
              <w:jc w:val="center"/>
              <w:rPr>
                <w:rFonts w:ascii="Times New Roman" w:hAnsi="Times New Roman"/>
                <w:color w:val="000000" w:themeColor="text1"/>
                <w:kern w:val="2"/>
                <w:sz w:val="21"/>
              </w:rPr>
            </w:pPr>
          </w:p>
        </w:tc>
        <w:tc>
          <w:tcPr>
            <w:tcW w:w="260" w:type="pct"/>
            <w:vAlign w:val="center"/>
          </w:tcPr>
          <w:p w14:paraId="1B9F2ACA"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7" w:type="pct"/>
            <w:vAlign w:val="center"/>
          </w:tcPr>
          <w:p w14:paraId="443942F3"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63CA4DA0"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9" w:type="pct"/>
            <w:vAlign w:val="center"/>
          </w:tcPr>
          <w:p w14:paraId="6310DBCC"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18CD17CC"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7" w:type="pct"/>
            <w:vAlign w:val="center"/>
          </w:tcPr>
          <w:p w14:paraId="0F16BC29" w14:textId="77777777" w:rsidR="00D845ED" w:rsidRPr="002B5835" w:rsidRDefault="00D845ED" w:rsidP="003F1F64">
            <w:pPr>
              <w:jc w:val="center"/>
              <w:rPr>
                <w:rFonts w:ascii="Times New Roman" w:hAnsi="Times New Roman"/>
                <w:color w:val="000000" w:themeColor="text1"/>
                <w:kern w:val="2"/>
                <w:sz w:val="21"/>
              </w:rPr>
            </w:pPr>
          </w:p>
        </w:tc>
        <w:tc>
          <w:tcPr>
            <w:tcW w:w="332" w:type="pct"/>
            <w:vAlign w:val="center"/>
          </w:tcPr>
          <w:p w14:paraId="763D3C92"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r>
      <w:tr w:rsidR="00D845ED" w:rsidRPr="002B5835" w14:paraId="72A0212C" w14:textId="77777777" w:rsidTr="006059E5">
        <w:trPr>
          <w:trHeight w:val="18"/>
          <w:jc w:val="center"/>
        </w:trPr>
        <w:tc>
          <w:tcPr>
            <w:tcW w:w="295" w:type="pct"/>
            <w:vMerge w:val="restart"/>
            <w:vAlign w:val="center"/>
          </w:tcPr>
          <w:p w14:paraId="7068D938"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自然生态环境</w:t>
            </w:r>
            <w:proofErr w:type="spellEnd"/>
          </w:p>
        </w:tc>
        <w:tc>
          <w:tcPr>
            <w:tcW w:w="807" w:type="pct"/>
            <w:vAlign w:val="center"/>
          </w:tcPr>
          <w:p w14:paraId="01623AD3"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地形地貌</w:t>
            </w:r>
            <w:proofErr w:type="spellEnd"/>
          </w:p>
        </w:tc>
        <w:tc>
          <w:tcPr>
            <w:tcW w:w="335" w:type="pct"/>
            <w:vAlign w:val="center"/>
          </w:tcPr>
          <w:p w14:paraId="30775F55"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6E911FF0"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5" w:type="pct"/>
            <w:vAlign w:val="center"/>
          </w:tcPr>
          <w:p w14:paraId="50831A48" w14:textId="77777777" w:rsidR="00D845ED" w:rsidRPr="002B5835" w:rsidRDefault="00D845ED" w:rsidP="003F1F64">
            <w:pPr>
              <w:jc w:val="center"/>
              <w:rPr>
                <w:rFonts w:ascii="Times New Roman" w:hAnsi="Times New Roman"/>
                <w:color w:val="000000" w:themeColor="text1"/>
                <w:kern w:val="2"/>
                <w:sz w:val="21"/>
              </w:rPr>
            </w:pPr>
          </w:p>
        </w:tc>
        <w:tc>
          <w:tcPr>
            <w:tcW w:w="290" w:type="pct"/>
            <w:vAlign w:val="center"/>
          </w:tcPr>
          <w:p w14:paraId="50942787"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22" w:type="pct"/>
            <w:vAlign w:val="center"/>
          </w:tcPr>
          <w:p w14:paraId="5EBD4B0B" w14:textId="77777777" w:rsidR="00D845ED" w:rsidRPr="002B5835" w:rsidRDefault="00D845ED" w:rsidP="003F1F64">
            <w:pPr>
              <w:jc w:val="center"/>
              <w:rPr>
                <w:rFonts w:ascii="Times New Roman" w:hAnsi="Times New Roman"/>
                <w:color w:val="000000" w:themeColor="text1"/>
                <w:kern w:val="2"/>
                <w:sz w:val="21"/>
              </w:rPr>
            </w:pPr>
          </w:p>
        </w:tc>
        <w:tc>
          <w:tcPr>
            <w:tcW w:w="260" w:type="pct"/>
            <w:vAlign w:val="center"/>
          </w:tcPr>
          <w:p w14:paraId="1EF4DF82"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332F3107"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3478B93A"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1666BE30"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7E9B024A"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1BB3BC55" w14:textId="77777777" w:rsidR="00D845ED" w:rsidRPr="002B5835" w:rsidRDefault="00D845ED" w:rsidP="003F1F64">
            <w:pPr>
              <w:jc w:val="center"/>
              <w:rPr>
                <w:rFonts w:ascii="Times New Roman" w:hAnsi="Times New Roman"/>
                <w:color w:val="000000" w:themeColor="text1"/>
                <w:kern w:val="2"/>
                <w:sz w:val="21"/>
              </w:rPr>
            </w:pPr>
          </w:p>
        </w:tc>
        <w:tc>
          <w:tcPr>
            <w:tcW w:w="332" w:type="pct"/>
            <w:vAlign w:val="center"/>
          </w:tcPr>
          <w:p w14:paraId="594CCEA3" w14:textId="77777777" w:rsidR="00D845ED" w:rsidRPr="002B5835" w:rsidRDefault="00D845ED" w:rsidP="003F1F64">
            <w:pPr>
              <w:jc w:val="center"/>
              <w:rPr>
                <w:rFonts w:ascii="Times New Roman" w:hAnsi="Times New Roman"/>
                <w:color w:val="000000" w:themeColor="text1"/>
                <w:kern w:val="2"/>
                <w:sz w:val="21"/>
              </w:rPr>
            </w:pPr>
          </w:p>
        </w:tc>
      </w:tr>
      <w:tr w:rsidR="00D845ED" w:rsidRPr="002B5835" w14:paraId="0E82E768" w14:textId="77777777" w:rsidTr="006059E5">
        <w:trPr>
          <w:trHeight w:val="18"/>
          <w:jc w:val="center"/>
        </w:trPr>
        <w:tc>
          <w:tcPr>
            <w:tcW w:w="295" w:type="pct"/>
            <w:vMerge/>
            <w:vAlign w:val="center"/>
          </w:tcPr>
          <w:p w14:paraId="04258CA6" w14:textId="77777777" w:rsidR="00D845ED" w:rsidRPr="002B5835" w:rsidRDefault="00D845ED" w:rsidP="003F1F64">
            <w:pPr>
              <w:jc w:val="center"/>
              <w:rPr>
                <w:rFonts w:ascii="Times New Roman" w:hAnsi="Times New Roman"/>
                <w:color w:val="000000" w:themeColor="text1"/>
                <w:kern w:val="2"/>
                <w:sz w:val="21"/>
              </w:rPr>
            </w:pPr>
          </w:p>
        </w:tc>
        <w:tc>
          <w:tcPr>
            <w:tcW w:w="807" w:type="pct"/>
            <w:vAlign w:val="center"/>
          </w:tcPr>
          <w:p w14:paraId="2F9172EE"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生态环境</w:t>
            </w:r>
            <w:proofErr w:type="spellEnd"/>
          </w:p>
        </w:tc>
        <w:tc>
          <w:tcPr>
            <w:tcW w:w="335" w:type="pct"/>
            <w:vAlign w:val="center"/>
          </w:tcPr>
          <w:p w14:paraId="79F2D7E5"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7451584F"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5" w:type="pct"/>
            <w:vAlign w:val="center"/>
          </w:tcPr>
          <w:p w14:paraId="6FB5D318" w14:textId="77777777" w:rsidR="00D845ED" w:rsidRPr="002B5835" w:rsidRDefault="00D845ED" w:rsidP="003F1F64">
            <w:pPr>
              <w:jc w:val="center"/>
              <w:rPr>
                <w:rFonts w:ascii="Times New Roman" w:hAnsi="Times New Roman"/>
                <w:color w:val="000000" w:themeColor="text1"/>
                <w:kern w:val="2"/>
                <w:sz w:val="21"/>
              </w:rPr>
            </w:pPr>
          </w:p>
        </w:tc>
        <w:tc>
          <w:tcPr>
            <w:tcW w:w="290" w:type="pct"/>
            <w:vAlign w:val="center"/>
          </w:tcPr>
          <w:p w14:paraId="2D703E6D"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22" w:type="pct"/>
            <w:vAlign w:val="center"/>
          </w:tcPr>
          <w:p w14:paraId="46179511" w14:textId="77777777" w:rsidR="00D845ED" w:rsidRPr="002B5835" w:rsidRDefault="00D845ED" w:rsidP="003F1F64">
            <w:pPr>
              <w:jc w:val="center"/>
              <w:rPr>
                <w:rFonts w:ascii="Times New Roman" w:hAnsi="Times New Roman"/>
                <w:color w:val="000000" w:themeColor="text1"/>
                <w:kern w:val="2"/>
                <w:sz w:val="21"/>
              </w:rPr>
            </w:pPr>
          </w:p>
        </w:tc>
        <w:tc>
          <w:tcPr>
            <w:tcW w:w="260" w:type="pct"/>
            <w:vAlign w:val="center"/>
          </w:tcPr>
          <w:p w14:paraId="11BE933B"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5723010B"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74EBEF31"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9" w:type="pct"/>
            <w:vAlign w:val="center"/>
          </w:tcPr>
          <w:p w14:paraId="1A440FBB"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401C462F"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7" w:type="pct"/>
            <w:vAlign w:val="center"/>
          </w:tcPr>
          <w:p w14:paraId="17BD5D55" w14:textId="77777777" w:rsidR="00D845ED" w:rsidRPr="002B5835" w:rsidRDefault="00D845ED" w:rsidP="003F1F64">
            <w:pPr>
              <w:jc w:val="center"/>
              <w:rPr>
                <w:rFonts w:ascii="Times New Roman" w:hAnsi="Times New Roman"/>
                <w:color w:val="000000" w:themeColor="text1"/>
                <w:kern w:val="2"/>
                <w:sz w:val="21"/>
              </w:rPr>
            </w:pPr>
          </w:p>
        </w:tc>
        <w:tc>
          <w:tcPr>
            <w:tcW w:w="332" w:type="pct"/>
            <w:vAlign w:val="center"/>
          </w:tcPr>
          <w:p w14:paraId="56B23AB4"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r>
      <w:tr w:rsidR="00D845ED" w:rsidRPr="002B5835" w14:paraId="5CD45D4A" w14:textId="77777777" w:rsidTr="006059E5">
        <w:trPr>
          <w:trHeight w:val="18"/>
          <w:jc w:val="center"/>
        </w:trPr>
        <w:tc>
          <w:tcPr>
            <w:tcW w:w="295" w:type="pct"/>
            <w:vMerge/>
            <w:vAlign w:val="center"/>
          </w:tcPr>
          <w:p w14:paraId="4EF4365B" w14:textId="77777777" w:rsidR="00D845ED" w:rsidRPr="002B5835" w:rsidRDefault="00D845ED" w:rsidP="003F1F64">
            <w:pPr>
              <w:jc w:val="center"/>
              <w:rPr>
                <w:rFonts w:ascii="Times New Roman" w:hAnsi="Times New Roman"/>
                <w:color w:val="000000" w:themeColor="text1"/>
                <w:kern w:val="2"/>
                <w:sz w:val="21"/>
              </w:rPr>
            </w:pPr>
          </w:p>
        </w:tc>
        <w:tc>
          <w:tcPr>
            <w:tcW w:w="807" w:type="pct"/>
            <w:vAlign w:val="center"/>
          </w:tcPr>
          <w:p w14:paraId="09D61608"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土壤</w:t>
            </w:r>
            <w:proofErr w:type="spellEnd"/>
          </w:p>
        </w:tc>
        <w:tc>
          <w:tcPr>
            <w:tcW w:w="335" w:type="pct"/>
            <w:vAlign w:val="center"/>
          </w:tcPr>
          <w:p w14:paraId="7517E3A1"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30849691"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5" w:type="pct"/>
            <w:vAlign w:val="center"/>
          </w:tcPr>
          <w:p w14:paraId="699114E9" w14:textId="77777777" w:rsidR="00D845ED" w:rsidRPr="002B5835" w:rsidRDefault="00D845ED" w:rsidP="003F1F64">
            <w:pPr>
              <w:jc w:val="center"/>
              <w:rPr>
                <w:rFonts w:ascii="Times New Roman" w:hAnsi="Times New Roman"/>
                <w:color w:val="000000" w:themeColor="text1"/>
                <w:kern w:val="2"/>
                <w:sz w:val="21"/>
              </w:rPr>
            </w:pPr>
          </w:p>
        </w:tc>
        <w:tc>
          <w:tcPr>
            <w:tcW w:w="290" w:type="pct"/>
            <w:vAlign w:val="center"/>
          </w:tcPr>
          <w:p w14:paraId="7DDC1F7C"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22" w:type="pct"/>
            <w:vAlign w:val="center"/>
          </w:tcPr>
          <w:p w14:paraId="00B0C705" w14:textId="77777777" w:rsidR="00D845ED" w:rsidRPr="002B5835" w:rsidRDefault="00D845ED" w:rsidP="003F1F64">
            <w:pPr>
              <w:jc w:val="center"/>
              <w:rPr>
                <w:rFonts w:ascii="Times New Roman" w:hAnsi="Times New Roman"/>
                <w:color w:val="000000" w:themeColor="text1"/>
                <w:kern w:val="2"/>
                <w:sz w:val="21"/>
              </w:rPr>
            </w:pPr>
          </w:p>
        </w:tc>
        <w:tc>
          <w:tcPr>
            <w:tcW w:w="260" w:type="pct"/>
            <w:vAlign w:val="center"/>
          </w:tcPr>
          <w:p w14:paraId="18CFBEBF"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74D55424"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3709DB9B"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103AA88C"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3560B12B"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7" w:type="pct"/>
            <w:vAlign w:val="center"/>
          </w:tcPr>
          <w:p w14:paraId="59797BD6" w14:textId="77777777" w:rsidR="00D845ED" w:rsidRPr="002B5835" w:rsidRDefault="00D845ED" w:rsidP="003F1F64">
            <w:pPr>
              <w:jc w:val="center"/>
              <w:rPr>
                <w:rFonts w:ascii="Times New Roman" w:hAnsi="Times New Roman"/>
                <w:color w:val="000000" w:themeColor="text1"/>
                <w:kern w:val="2"/>
                <w:sz w:val="21"/>
              </w:rPr>
            </w:pPr>
          </w:p>
        </w:tc>
        <w:tc>
          <w:tcPr>
            <w:tcW w:w="332" w:type="pct"/>
            <w:vAlign w:val="center"/>
          </w:tcPr>
          <w:p w14:paraId="2490A9F2"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r>
      <w:tr w:rsidR="00D845ED" w:rsidRPr="002B5835" w14:paraId="6181DD08" w14:textId="77777777" w:rsidTr="006059E5">
        <w:trPr>
          <w:trHeight w:val="18"/>
          <w:jc w:val="center"/>
        </w:trPr>
        <w:tc>
          <w:tcPr>
            <w:tcW w:w="295" w:type="pct"/>
            <w:vMerge/>
            <w:vAlign w:val="center"/>
          </w:tcPr>
          <w:p w14:paraId="5A0BB872" w14:textId="77777777" w:rsidR="00D845ED" w:rsidRPr="002B5835" w:rsidRDefault="00D845ED" w:rsidP="003F1F64">
            <w:pPr>
              <w:jc w:val="center"/>
              <w:rPr>
                <w:rFonts w:ascii="Times New Roman" w:hAnsi="Times New Roman"/>
                <w:color w:val="000000" w:themeColor="text1"/>
                <w:kern w:val="2"/>
                <w:sz w:val="21"/>
              </w:rPr>
            </w:pPr>
          </w:p>
        </w:tc>
        <w:tc>
          <w:tcPr>
            <w:tcW w:w="807" w:type="pct"/>
            <w:vAlign w:val="center"/>
          </w:tcPr>
          <w:p w14:paraId="0EAFE215"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植被</w:t>
            </w:r>
            <w:proofErr w:type="spellEnd"/>
          </w:p>
        </w:tc>
        <w:tc>
          <w:tcPr>
            <w:tcW w:w="335" w:type="pct"/>
            <w:vAlign w:val="center"/>
          </w:tcPr>
          <w:p w14:paraId="0C80EBFD"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48EA10C4"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5" w:type="pct"/>
            <w:vAlign w:val="center"/>
          </w:tcPr>
          <w:p w14:paraId="56921076" w14:textId="77777777" w:rsidR="00D845ED" w:rsidRPr="002B5835" w:rsidRDefault="00D845ED" w:rsidP="003F1F64">
            <w:pPr>
              <w:jc w:val="center"/>
              <w:rPr>
                <w:rFonts w:ascii="Times New Roman" w:hAnsi="Times New Roman"/>
                <w:color w:val="000000" w:themeColor="text1"/>
                <w:kern w:val="2"/>
                <w:sz w:val="21"/>
              </w:rPr>
            </w:pPr>
          </w:p>
        </w:tc>
        <w:tc>
          <w:tcPr>
            <w:tcW w:w="290" w:type="pct"/>
            <w:vAlign w:val="center"/>
          </w:tcPr>
          <w:p w14:paraId="3C8E4FDD"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22" w:type="pct"/>
            <w:vAlign w:val="center"/>
          </w:tcPr>
          <w:p w14:paraId="3A9AB8B0" w14:textId="77777777" w:rsidR="00D845ED" w:rsidRPr="002B5835" w:rsidRDefault="00D845ED" w:rsidP="003F1F64">
            <w:pPr>
              <w:jc w:val="center"/>
              <w:rPr>
                <w:rFonts w:ascii="Times New Roman" w:hAnsi="Times New Roman"/>
                <w:color w:val="000000" w:themeColor="text1"/>
                <w:kern w:val="2"/>
                <w:sz w:val="21"/>
              </w:rPr>
            </w:pPr>
          </w:p>
        </w:tc>
        <w:tc>
          <w:tcPr>
            <w:tcW w:w="260" w:type="pct"/>
            <w:vAlign w:val="center"/>
          </w:tcPr>
          <w:p w14:paraId="5CAC04E3"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4E446735"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313847ED"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572C299C"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54452FB2"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7" w:type="pct"/>
            <w:vAlign w:val="center"/>
          </w:tcPr>
          <w:p w14:paraId="7D439A53" w14:textId="77777777" w:rsidR="00D845ED" w:rsidRPr="002B5835" w:rsidRDefault="00D845ED" w:rsidP="003F1F64">
            <w:pPr>
              <w:jc w:val="center"/>
              <w:rPr>
                <w:rFonts w:ascii="Times New Roman" w:hAnsi="Times New Roman"/>
                <w:color w:val="000000" w:themeColor="text1"/>
                <w:kern w:val="2"/>
                <w:sz w:val="21"/>
              </w:rPr>
            </w:pPr>
          </w:p>
        </w:tc>
        <w:tc>
          <w:tcPr>
            <w:tcW w:w="332" w:type="pct"/>
            <w:vAlign w:val="center"/>
          </w:tcPr>
          <w:p w14:paraId="25845A1D"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r>
      <w:tr w:rsidR="00D845ED" w:rsidRPr="002B5835" w14:paraId="54DC0190" w14:textId="77777777" w:rsidTr="006059E5">
        <w:trPr>
          <w:trHeight w:val="18"/>
          <w:jc w:val="center"/>
        </w:trPr>
        <w:tc>
          <w:tcPr>
            <w:tcW w:w="295" w:type="pct"/>
            <w:vMerge/>
            <w:vAlign w:val="center"/>
          </w:tcPr>
          <w:p w14:paraId="4E095538" w14:textId="77777777" w:rsidR="00D845ED" w:rsidRPr="002B5835" w:rsidRDefault="00D845ED" w:rsidP="003F1F64">
            <w:pPr>
              <w:jc w:val="center"/>
              <w:rPr>
                <w:rFonts w:ascii="Times New Roman" w:hAnsi="Times New Roman"/>
                <w:color w:val="000000" w:themeColor="text1"/>
                <w:kern w:val="2"/>
                <w:sz w:val="21"/>
              </w:rPr>
            </w:pPr>
          </w:p>
        </w:tc>
        <w:tc>
          <w:tcPr>
            <w:tcW w:w="807" w:type="pct"/>
            <w:vAlign w:val="center"/>
          </w:tcPr>
          <w:p w14:paraId="571732F6"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水土流失</w:t>
            </w:r>
            <w:proofErr w:type="spellEnd"/>
          </w:p>
        </w:tc>
        <w:tc>
          <w:tcPr>
            <w:tcW w:w="335" w:type="pct"/>
            <w:vAlign w:val="center"/>
          </w:tcPr>
          <w:p w14:paraId="300AFD9B"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30AFEEEA"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5" w:type="pct"/>
            <w:vAlign w:val="center"/>
          </w:tcPr>
          <w:p w14:paraId="686D450C" w14:textId="77777777" w:rsidR="00D845ED" w:rsidRPr="002B5835" w:rsidRDefault="00D845ED" w:rsidP="003F1F64">
            <w:pPr>
              <w:jc w:val="center"/>
              <w:rPr>
                <w:rFonts w:ascii="Times New Roman" w:hAnsi="Times New Roman"/>
                <w:color w:val="000000" w:themeColor="text1"/>
                <w:kern w:val="2"/>
                <w:sz w:val="21"/>
              </w:rPr>
            </w:pPr>
          </w:p>
        </w:tc>
        <w:tc>
          <w:tcPr>
            <w:tcW w:w="290" w:type="pct"/>
            <w:vAlign w:val="center"/>
          </w:tcPr>
          <w:p w14:paraId="42FEC67C"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22" w:type="pct"/>
            <w:vAlign w:val="center"/>
          </w:tcPr>
          <w:p w14:paraId="431156D1" w14:textId="77777777" w:rsidR="00D845ED" w:rsidRPr="002B5835" w:rsidRDefault="00D845ED" w:rsidP="003F1F64">
            <w:pPr>
              <w:jc w:val="center"/>
              <w:rPr>
                <w:rFonts w:ascii="Times New Roman" w:hAnsi="Times New Roman"/>
                <w:color w:val="000000" w:themeColor="text1"/>
                <w:kern w:val="2"/>
                <w:sz w:val="21"/>
              </w:rPr>
            </w:pPr>
          </w:p>
        </w:tc>
        <w:tc>
          <w:tcPr>
            <w:tcW w:w="260" w:type="pct"/>
            <w:vAlign w:val="center"/>
          </w:tcPr>
          <w:p w14:paraId="0B3C6C9E"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281F90F6"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5E09039C"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1ADC5423"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11947BBD"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085BBDE8" w14:textId="77777777" w:rsidR="00D845ED" w:rsidRPr="002B5835" w:rsidRDefault="00D845ED" w:rsidP="003F1F64">
            <w:pPr>
              <w:jc w:val="center"/>
              <w:rPr>
                <w:rFonts w:ascii="Times New Roman" w:hAnsi="Times New Roman"/>
                <w:color w:val="000000" w:themeColor="text1"/>
                <w:kern w:val="2"/>
                <w:sz w:val="21"/>
              </w:rPr>
            </w:pPr>
          </w:p>
        </w:tc>
        <w:tc>
          <w:tcPr>
            <w:tcW w:w="332" w:type="pct"/>
            <w:vAlign w:val="center"/>
          </w:tcPr>
          <w:p w14:paraId="42912241" w14:textId="77777777" w:rsidR="00D845ED" w:rsidRPr="002B5835" w:rsidRDefault="00D845ED" w:rsidP="003F1F64">
            <w:pPr>
              <w:jc w:val="center"/>
              <w:rPr>
                <w:rFonts w:ascii="Times New Roman" w:hAnsi="Times New Roman"/>
                <w:color w:val="000000" w:themeColor="text1"/>
                <w:kern w:val="2"/>
                <w:sz w:val="21"/>
              </w:rPr>
            </w:pPr>
          </w:p>
        </w:tc>
      </w:tr>
      <w:tr w:rsidR="00D845ED" w:rsidRPr="002B5835" w14:paraId="68F9807A" w14:textId="77777777" w:rsidTr="006059E5">
        <w:trPr>
          <w:trHeight w:val="18"/>
          <w:jc w:val="center"/>
        </w:trPr>
        <w:tc>
          <w:tcPr>
            <w:tcW w:w="295" w:type="pct"/>
            <w:vMerge/>
            <w:vAlign w:val="center"/>
          </w:tcPr>
          <w:p w14:paraId="1734C503" w14:textId="77777777" w:rsidR="00D845ED" w:rsidRPr="002B5835" w:rsidRDefault="00D845ED" w:rsidP="003F1F64">
            <w:pPr>
              <w:jc w:val="center"/>
              <w:rPr>
                <w:rFonts w:ascii="Times New Roman" w:hAnsi="Times New Roman"/>
                <w:color w:val="000000" w:themeColor="text1"/>
                <w:kern w:val="2"/>
                <w:sz w:val="21"/>
              </w:rPr>
            </w:pPr>
          </w:p>
        </w:tc>
        <w:tc>
          <w:tcPr>
            <w:tcW w:w="807" w:type="pct"/>
            <w:vAlign w:val="center"/>
          </w:tcPr>
          <w:p w14:paraId="5E76B371"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土地利用</w:t>
            </w:r>
            <w:proofErr w:type="spellEnd"/>
          </w:p>
        </w:tc>
        <w:tc>
          <w:tcPr>
            <w:tcW w:w="335" w:type="pct"/>
            <w:vAlign w:val="center"/>
          </w:tcPr>
          <w:p w14:paraId="0ACEEE77"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3F9EFABC"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5" w:type="pct"/>
            <w:vAlign w:val="center"/>
          </w:tcPr>
          <w:p w14:paraId="5105DE48" w14:textId="77777777" w:rsidR="00D845ED" w:rsidRPr="002B5835" w:rsidRDefault="00D845ED" w:rsidP="003F1F64">
            <w:pPr>
              <w:jc w:val="center"/>
              <w:rPr>
                <w:rFonts w:ascii="Times New Roman" w:hAnsi="Times New Roman"/>
                <w:color w:val="000000" w:themeColor="text1"/>
                <w:kern w:val="2"/>
                <w:sz w:val="21"/>
              </w:rPr>
            </w:pPr>
          </w:p>
        </w:tc>
        <w:tc>
          <w:tcPr>
            <w:tcW w:w="290" w:type="pct"/>
            <w:vAlign w:val="center"/>
          </w:tcPr>
          <w:p w14:paraId="692D3DC8"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22" w:type="pct"/>
            <w:vAlign w:val="center"/>
          </w:tcPr>
          <w:p w14:paraId="07A80264" w14:textId="77777777" w:rsidR="00D845ED" w:rsidRPr="002B5835" w:rsidRDefault="00D845ED" w:rsidP="003F1F64">
            <w:pPr>
              <w:jc w:val="center"/>
              <w:rPr>
                <w:rFonts w:ascii="Times New Roman" w:hAnsi="Times New Roman"/>
                <w:color w:val="000000" w:themeColor="text1"/>
                <w:kern w:val="2"/>
                <w:sz w:val="21"/>
              </w:rPr>
            </w:pPr>
          </w:p>
        </w:tc>
        <w:tc>
          <w:tcPr>
            <w:tcW w:w="260" w:type="pct"/>
            <w:vAlign w:val="center"/>
          </w:tcPr>
          <w:p w14:paraId="53707CE9"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1D74D488"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260A2FBD"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6FD62054"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04A318FA"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0001D603" w14:textId="77777777" w:rsidR="00D845ED" w:rsidRPr="002B5835" w:rsidRDefault="00D845ED" w:rsidP="003F1F64">
            <w:pPr>
              <w:jc w:val="center"/>
              <w:rPr>
                <w:rFonts w:ascii="Times New Roman" w:hAnsi="Times New Roman"/>
                <w:color w:val="000000" w:themeColor="text1"/>
                <w:kern w:val="2"/>
                <w:sz w:val="21"/>
              </w:rPr>
            </w:pPr>
          </w:p>
        </w:tc>
        <w:tc>
          <w:tcPr>
            <w:tcW w:w="332" w:type="pct"/>
            <w:vAlign w:val="center"/>
          </w:tcPr>
          <w:p w14:paraId="617BE47D" w14:textId="77777777" w:rsidR="00D845ED" w:rsidRPr="002B5835" w:rsidRDefault="00D845ED" w:rsidP="003F1F64">
            <w:pPr>
              <w:jc w:val="center"/>
              <w:rPr>
                <w:rFonts w:ascii="Times New Roman" w:hAnsi="Times New Roman"/>
                <w:color w:val="000000" w:themeColor="text1"/>
                <w:kern w:val="2"/>
                <w:sz w:val="21"/>
              </w:rPr>
            </w:pPr>
          </w:p>
        </w:tc>
      </w:tr>
      <w:tr w:rsidR="00D845ED" w:rsidRPr="002B5835" w14:paraId="236815C5" w14:textId="77777777" w:rsidTr="006059E5">
        <w:trPr>
          <w:trHeight w:val="18"/>
          <w:jc w:val="center"/>
        </w:trPr>
        <w:tc>
          <w:tcPr>
            <w:tcW w:w="295" w:type="pct"/>
            <w:vMerge w:val="restart"/>
            <w:vAlign w:val="center"/>
          </w:tcPr>
          <w:p w14:paraId="46C2B3B1"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社会环境</w:t>
            </w:r>
            <w:proofErr w:type="spellEnd"/>
          </w:p>
        </w:tc>
        <w:tc>
          <w:tcPr>
            <w:tcW w:w="807" w:type="pct"/>
            <w:vAlign w:val="center"/>
          </w:tcPr>
          <w:p w14:paraId="3674724E"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农业生产</w:t>
            </w:r>
            <w:proofErr w:type="spellEnd"/>
          </w:p>
        </w:tc>
        <w:tc>
          <w:tcPr>
            <w:tcW w:w="335" w:type="pct"/>
            <w:vAlign w:val="center"/>
          </w:tcPr>
          <w:p w14:paraId="2C51EE7B"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5E36BDD9"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5" w:type="pct"/>
            <w:vAlign w:val="center"/>
          </w:tcPr>
          <w:p w14:paraId="751E0D83" w14:textId="77777777" w:rsidR="00D845ED" w:rsidRPr="002B5835" w:rsidRDefault="00D845ED" w:rsidP="003F1F64">
            <w:pPr>
              <w:jc w:val="center"/>
              <w:rPr>
                <w:rFonts w:ascii="Times New Roman" w:hAnsi="Times New Roman"/>
                <w:color w:val="000000" w:themeColor="text1"/>
                <w:kern w:val="2"/>
                <w:sz w:val="21"/>
              </w:rPr>
            </w:pPr>
          </w:p>
        </w:tc>
        <w:tc>
          <w:tcPr>
            <w:tcW w:w="290" w:type="pct"/>
            <w:vAlign w:val="center"/>
          </w:tcPr>
          <w:p w14:paraId="1CF95912"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22" w:type="pct"/>
            <w:vAlign w:val="center"/>
          </w:tcPr>
          <w:p w14:paraId="24DAD265" w14:textId="77777777" w:rsidR="00D845ED" w:rsidRPr="002B5835" w:rsidRDefault="00D845ED" w:rsidP="003F1F64">
            <w:pPr>
              <w:jc w:val="center"/>
              <w:rPr>
                <w:rFonts w:ascii="Times New Roman" w:hAnsi="Times New Roman"/>
                <w:color w:val="000000" w:themeColor="text1"/>
                <w:kern w:val="2"/>
                <w:sz w:val="21"/>
              </w:rPr>
            </w:pPr>
          </w:p>
        </w:tc>
        <w:tc>
          <w:tcPr>
            <w:tcW w:w="260" w:type="pct"/>
            <w:vAlign w:val="center"/>
          </w:tcPr>
          <w:p w14:paraId="79C631C6"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437064E7"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49DBC204"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0EAEF3F7"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68D1FC68"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5ACD0C07" w14:textId="77777777" w:rsidR="00D845ED" w:rsidRPr="002B5835" w:rsidRDefault="00D845ED" w:rsidP="003F1F64">
            <w:pPr>
              <w:jc w:val="center"/>
              <w:rPr>
                <w:rFonts w:ascii="Times New Roman" w:hAnsi="Times New Roman"/>
                <w:color w:val="000000" w:themeColor="text1"/>
                <w:kern w:val="2"/>
                <w:sz w:val="21"/>
              </w:rPr>
            </w:pPr>
          </w:p>
        </w:tc>
        <w:tc>
          <w:tcPr>
            <w:tcW w:w="332" w:type="pct"/>
            <w:vAlign w:val="center"/>
          </w:tcPr>
          <w:p w14:paraId="0753581D" w14:textId="77777777" w:rsidR="00D845ED" w:rsidRPr="002B5835" w:rsidRDefault="00D845ED" w:rsidP="003F1F64">
            <w:pPr>
              <w:jc w:val="center"/>
              <w:rPr>
                <w:rFonts w:ascii="Times New Roman" w:hAnsi="Times New Roman"/>
                <w:color w:val="000000" w:themeColor="text1"/>
                <w:kern w:val="2"/>
                <w:sz w:val="21"/>
              </w:rPr>
            </w:pPr>
          </w:p>
        </w:tc>
      </w:tr>
      <w:tr w:rsidR="00D845ED" w:rsidRPr="002B5835" w14:paraId="02F3ACEF" w14:textId="77777777" w:rsidTr="006059E5">
        <w:trPr>
          <w:trHeight w:val="18"/>
          <w:jc w:val="center"/>
        </w:trPr>
        <w:tc>
          <w:tcPr>
            <w:tcW w:w="295" w:type="pct"/>
            <w:vMerge/>
            <w:vAlign w:val="center"/>
          </w:tcPr>
          <w:p w14:paraId="6B17FA1C" w14:textId="77777777" w:rsidR="00D845ED" w:rsidRPr="002B5835" w:rsidRDefault="00D845ED" w:rsidP="003F1F64">
            <w:pPr>
              <w:jc w:val="center"/>
              <w:rPr>
                <w:rFonts w:ascii="Times New Roman" w:hAnsi="Times New Roman"/>
                <w:color w:val="000000" w:themeColor="text1"/>
                <w:kern w:val="2"/>
                <w:sz w:val="21"/>
              </w:rPr>
            </w:pPr>
          </w:p>
        </w:tc>
        <w:tc>
          <w:tcPr>
            <w:tcW w:w="807" w:type="pct"/>
            <w:vAlign w:val="center"/>
          </w:tcPr>
          <w:p w14:paraId="11E2F252"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交通出行</w:t>
            </w:r>
            <w:proofErr w:type="spellEnd"/>
          </w:p>
        </w:tc>
        <w:tc>
          <w:tcPr>
            <w:tcW w:w="335" w:type="pct"/>
            <w:vAlign w:val="center"/>
          </w:tcPr>
          <w:p w14:paraId="4A76E7DD"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4EA9EC57"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5" w:type="pct"/>
            <w:vAlign w:val="center"/>
          </w:tcPr>
          <w:p w14:paraId="67DCA463" w14:textId="77777777" w:rsidR="00D845ED" w:rsidRPr="002B5835" w:rsidRDefault="00D845ED" w:rsidP="003F1F64">
            <w:pPr>
              <w:jc w:val="center"/>
              <w:rPr>
                <w:rFonts w:ascii="Times New Roman" w:hAnsi="Times New Roman"/>
                <w:color w:val="000000" w:themeColor="text1"/>
                <w:kern w:val="2"/>
                <w:sz w:val="21"/>
              </w:rPr>
            </w:pPr>
          </w:p>
        </w:tc>
        <w:tc>
          <w:tcPr>
            <w:tcW w:w="290" w:type="pct"/>
            <w:vAlign w:val="center"/>
          </w:tcPr>
          <w:p w14:paraId="169B618E"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22" w:type="pct"/>
            <w:vAlign w:val="center"/>
          </w:tcPr>
          <w:p w14:paraId="61FA342A" w14:textId="77777777" w:rsidR="00D845ED" w:rsidRPr="002B5835" w:rsidRDefault="00D845ED" w:rsidP="003F1F64">
            <w:pPr>
              <w:jc w:val="center"/>
              <w:rPr>
                <w:rFonts w:ascii="Times New Roman" w:hAnsi="Times New Roman"/>
                <w:color w:val="000000" w:themeColor="text1"/>
                <w:kern w:val="2"/>
                <w:sz w:val="21"/>
              </w:rPr>
            </w:pPr>
          </w:p>
        </w:tc>
        <w:tc>
          <w:tcPr>
            <w:tcW w:w="260" w:type="pct"/>
            <w:vAlign w:val="center"/>
          </w:tcPr>
          <w:p w14:paraId="56B01635"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3C50DF1F"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058C895F"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7B7EC492"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494804AF"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7" w:type="pct"/>
            <w:vAlign w:val="center"/>
          </w:tcPr>
          <w:p w14:paraId="6AE879ED" w14:textId="77777777" w:rsidR="00D845ED" w:rsidRPr="002B5835" w:rsidRDefault="00D845ED" w:rsidP="003F1F64">
            <w:pPr>
              <w:jc w:val="center"/>
              <w:rPr>
                <w:rFonts w:ascii="Times New Roman" w:hAnsi="Times New Roman"/>
                <w:color w:val="000000" w:themeColor="text1"/>
                <w:kern w:val="2"/>
                <w:sz w:val="21"/>
              </w:rPr>
            </w:pPr>
          </w:p>
        </w:tc>
        <w:tc>
          <w:tcPr>
            <w:tcW w:w="332" w:type="pct"/>
            <w:vAlign w:val="center"/>
          </w:tcPr>
          <w:p w14:paraId="739A5675"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r>
      <w:tr w:rsidR="00D845ED" w:rsidRPr="002B5835" w14:paraId="5BD3973A" w14:textId="77777777" w:rsidTr="006059E5">
        <w:trPr>
          <w:trHeight w:val="18"/>
          <w:jc w:val="center"/>
        </w:trPr>
        <w:tc>
          <w:tcPr>
            <w:tcW w:w="295" w:type="pct"/>
            <w:vMerge/>
            <w:vAlign w:val="center"/>
          </w:tcPr>
          <w:p w14:paraId="593E0BFD" w14:textId="77777777" w:rsidR="00D845ED" w:rsidRPr="002B5835" w:rsidRDefault="00D845ED" w:rsidP="003F1F64">
            <w:pPr>
              <w:jc w:val="center"/>
              <w:rPr>
                <w:rFonts w:ascii="Times New Roman" w:hAnsi="Times New Roman"/>
                <w:color w:val="000000" w:themeColor="text1"/>
                <w:kern w:val="2"/>
                <w:sz w:val="21"/>
              </w:rPr>
            </w:pPr>
          </w:p>
        </w:tc>
        <w:tc>
          <w:tcPr>
            <w:tcW w:w="807" w:type="pct"/>
            <w:vAlign w:val="center"/>
          </w:tcPr>
          <w:p w14:paraId="3C5EC779"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社会经济</w:t>
            </w:r>
            <w:proofErr w:type="spellEnd"/>
          </w:p>
        </w:tc>
        <w:tc>
          <w:tcPr>
            <w:tcW w:w="335" w:type="pct"/>
            <w:vAlign w:val="center"/>
          </w:tcPr>
          <w:p w14:paraId="1B174048"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6609BD08"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5" w:type="pct"/>
            <w:vAlign w:val="center"/>
          </w:tcPr>
          <w:p w14:paraId="1EA5C28F" w14:textId="77777777" w:rsidR="00D845ED" w:rsidRPr="002B5835" w:rsidRDefault="00D845ED" w:rsidP="003F1F64">
            <w:pPr>
              <w:jc w:val="center"/>
              <w:rPr>
                <w:rFonts w:ascii="Times New Roman" w:hAnsi="Times New Roman"/>
                <w:color w:val="000000" w:themeColor="text1"/>
                <w:kern w:val="2"/>
                <w:sz w:val="21"/>
              </w:rPr>
            </w:pPr>
          </w:p>
        </w:tc>
        <w:tc>
          <w:tcPr>
            <w:tcW w:w="290" w:type="pct"/>
            <w:vAlign w:val="center"/>
          </w:tcPr>
          <w:p w14:paraId="5825BBF1"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22" w:type="pct"/>
            <w:vAlign w:val="center"/>
          </w:tcPr>
          <w:p w14:paraId="3AA7FE25"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260" w:type="pct"/>
            <w:vAlign w:val="center"/>
          </w:tcPr>
          <w:p w14:paraId="59CD9301"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3E8D64BB"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9" w:type="pct"/>
            <w:vAlign w:val="center"/>
          </w:tcPr>
          <w:p w14:paraId="515E2BD4"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24C45250"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1A9688ED"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7" w:type="pct"/>
            <w:vAlign w:val="center"/>
          </w:tcPr>
          <w:p w14:paraId="1C0FB8FA"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2" w:type="pct"/>
            <w:vAlign w:val="center"/>
          </w:tcPr>
          <w:p w14:paraId="2238103C" w14:textId="77777777" w:rsidR="00D845ED" w:rsidRPr="002B5835" w:rsidRDefault="00D845ED" w:rsidP="003F1F64">
            <w:pPr>
              <w:jc w:val="center"/>
              <w:rPr>
                <w:rFonts w:ascii="Times New Roman" w:hAnsi="Times New Roman"/>
                <w:color w:val="000000" w:themeColor="text1"/>
                <w:kern w:val="2"/>
                <w:sz w:val="21"/>
              </w:rPr>
            </w:pPr>
          </w:p>
        </w:tc>
      </w:tr>
      <w:tr w:rsidR="00D845ED" w:rsidRPr="002B5835" w14:paraId="4CCA4F77" w14:textId="77777777" w:rsidTr="006059E5">
        <w:trPr>
          <w:trHeight w:val="18"/>
          <w:jc w:val="center"/>
        </w:trPr>
        <w:tc>
          <w:tcPr>
            <w:tcW w:w="295" w:type="pct"/>
            <w:vMerge/>
            <w:vAlign w:val="center"/>
          </w:tcPr>
          <w:p w14:paraId="5F5D6635" w14:textId="77777777" w:rsidR="00D845ED" w:rsidRPr="002B5835" w:rsidRDefault="00D845ED" w:rsidP="003F1F64">
            <w:pPr>
              <w:jc w:val="center"/>
              <w:rPr>
                <w:rFonts w:ascii="Times New Roman" w:hAnsi="Times New Roman"/>
                <w:color w:val="000000" w:themeColor="text1"/>
                <w:kern w:val="2"/>
                <w:sz w:val="21"/>
              </w:rPr>
            </w:pPr>
          </w:p>
        </w:tc>
        <w:tc>
          <w:tcPr>
            <w:tcW w:w="807" w:type="pct"/>
            <w:vAlign w:val="center"/>
          </w:tcPr>
          <w:p w14:paraId="1D26ECCD"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人体健康</w:t>
            </w:r>
            <w:proofErr w:type="spellEnd"/>
          </w:p>
        </w:tc>
        <w:tc>
          <w:tcPr>
            <w:tcW w:w="335" w:type="pct"/>
            <w:vAlign w:val="center"/>
          </w:tcPr>
          <w:p w14:paraId="79573D60"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22DA81F7"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33B89E66" w14:textId="77777777" w:rsidR="00D845ED" w:rsidRPr="002B5835" w:rsidRDefault="00D845ED" w:rsidP="003F1F64">
            <w:pPr>
              <w:jc w:val="center"/>
              <w:rPr>
                <w:rFonts w:ascii="Times New Roman" w:hAnsi="Times New Roman"/>
                <w:color w:val="000000" w:themeColor="text1"/>
                <w:kern w:val="2"/>
                <w:sz w:val="21"/>
              </w:rPr>
            </w:pPr>
          </w:p>
        </w:tc>
        <w:tc>
          <w:tcPr>
            <w:tcW w:w="290" w:type="pct"/>
            <w:vAlign w:val="center"/>
          </w:tcPr>
          <w:p w14:paraId="4CA17556" w14:textId="77777777" w:rsidR="00D845ED" w:rsidRPr="002B5835" w:rsidRDefault="00D845ED" w:rsidP="003F1F64">
            <w:pPr>
              <w:jc w:val="center"/>
              <w:rPr>
                <w:rFonts w:ascii="Times New Roman" w:hAnsi="Times New Roman"/>
                <w:color w:val="000000" w:themeColor="text1"/>
                <w:kern w:val="2"/>
                <w:sz w:val="21"/>
              </w:rPr>
            </w:pPr>
          </w:p>
        </w:tc>
        <w:tc>
          <w:tcPr>
            <w:tcW w:w="322" w:type="pct"/>
            <w:vAlign w:val="center"/>
          </w:tcPr>
          <w:p w14:paraId="691F4C9D" w14:textId="77777777" w:rsidR="00D845ED" w:rsidRPr="002B5835" w:rsidRDefault="00D845ED" w:rsidP="003F1F64">
            <w:pPr>
              <w:jc w:val="center"/>
              <w:rPr>
                <w:rFonts w:ascii="Times New Roman" w:hAnsi="Times New Roman"/>
                <w:color w:val="000000" w:themeColor="text1"/>
                <w:kern w:val="2"/>
                <w:sz w:val="21"/>
              </w:rPr>
            </w:pPr>
          </w:p>
        </w:tc>
        <w:tc>
          <w:tcPr>
            <w:tcW w:w="260" w:type="pct"/>
            <w:vAlign w:val="center"/>
          </w:tcPr>
          <w:p w14:paraId="70CB2435"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3C390B27"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736DA16B"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4FD6864C"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73EAF855"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7" w:type="pct"/>
            <w:vAlign w:val="center"/>
          </w:tcPr>
          <w:p w14:paraId="1845D635" w14:textId="77777777" w:rsidR="00D845ED" w:rsidRPr="002B5835" w:rsidRDefault="00D845ED" w:rsidP="003F1F64">
            <w:pPr>
              <w:jc w:val="center"/>
              <w:rPr>
                <w:rFonts w:ascii="Times New Roman" w:hAnsi="Times New Roman"/>
                <w:color w:val="000000" w:themeColor="text1"/>
                <w:kern w:val="2"/>
                <w:sz w:val="21"/>
              </w:rPr>
            </w:pPr>
          </w:p>
        </w:tc>
        <w:tc>
          <w:tcPr>
            <w:tcW w:w="332" w:type="pct"/>
            <w:vAlign w:val="center"/>
          </w:tcPr>
          <w:p w14:paraId="4A377683"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r>
      <w:tr w:rsidR="00D845ED" w:rsidRPr="002B5835" w14:paraId="70931DA2" w14:textId="77777777" w:rsidTr="006059E5">
        <w:trPr>
          <w:trHeight w:val="18"/>
          <w:jc w:val="center"/>
        </w:trPr>
        <w:tc>
          <w:tcPr>
            <w:tcW w:w="295" w:type="pct"/>
            <w:vMerge/>
            <w:vAlign w:val="center"/>
          </w:tcPr>
          <w:p w14:paraId="085753D6" w14:textId="77777777" w:rsidR="00D845ED" w:rsidRPr="002B5835" w:rsidRDefault="00D845ED" w:rsidP="003F1F64">
            <w:pPr>
              <w:jc w:val="center"/>
              <w:rPr>
                <w:rFonts w:ascii="Times New Roman" w:hAnsi="Times New Roman"/>
                <w:color w:val="000000" w:themeColor="text1"/>
                <w:kern w:val="2"/>
                <w:sz w:val="21"/>
              </w:rPr>
            </w:pPr>
          </w:p>
        </w:tc>
        <w:tc>
          <w:tcPr>
            <w:tcW w:w="807" w:type="pct"/>
            <w:vAlign w:val="center"/>
          </w:tcPr>
          <w:p w14:paraId="1937F6C9"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景观</w:t>
            </w:r>
            <w:proofErr w:type="spellEnd"/>
          </w:p>
        </w:tc>
        <w:tc>
          <w:tcPr>
            <w:tcW w:w="335" w:type="pct"/>
            <w:vAlign w:val="center"/>
          </w:tcPr>
          <w:p w14:paraId="13033FC9"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7EB2AF6C"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5" w:type="pct"/>
            <w:vAlign w:val="center"/>
          </w:tcPr>
          <w:p w14:paraId="2800C549"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290" w:type="pct"/>
            <w:vAlign w:val="center"/>
          </w:tcPr>
          <w:p w14:paraId="409D4F85" w14:textId="77777777" w:rsidR="00D845ED" w:rsidRPr="002B5835" w:rsidRDefault="00D845ED" w:rsidP="003F1F64">
            <w:pPr>
              <w:jc w:val="center"/>
              <w:rPr>
                <w:rFonts w:ascii="Times New Roman" w:hAnsi="Times New Roman"/>
                <w:color w:val="000000" w:themeColor="text1"/>
                <w:kern w:val="2"/>
                <w:sz w:val="21"/>
              </w:rPr>
            </w:pPr>
          </w:p>
        </w:tc>
        <w:tc>
          <w:tcPr>
            <w:tcW w:w="322" w:type="pct"/>
            <w:vAlign w:val="center"/>
          </w:tcPr>
          <w:p w14:paraId="6E007E86" w14:textId="77777777" w:rsidR="00D845ED" w:rsidRPr="002B5835" w:rsidRDefault="00D845ED" w:rsidP="003F1F64">
            <w:pPr>
              <w:jc w:val="center"/>
              <w:rPr>
                <w:rFonts w:ascii="Times New Roman" w:hAnsi="Times New Roman"/>
                <w:color w:val="000000" w:themeColor="text1"/>
                <w:kern w:val="2"/>
                <w:sz w:val="21"/>
              </w:rPr>
            </w:pPr>
          </w:p>
        </w:tc>
        <w:tc>
          <w:tcPr>
            <w:tcW w:w="260" w:type="pct"/>
            <w:vAlign w:val="center"/>
          </w:tcPr>
          <w:p w14:paraId="2402D963"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1C5A6470"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52CBDC60"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71D237D9"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28B56C08"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7" w:type="pct"/>
            <w:vAlign w:val="center"/>
          </w:tcPr>
          <w:p w14:paraId="52FE2D78" w14:textId="77777777" w:rsidR="00D845ED" w:rsidRPr="002B5835" w:rsidRDefault="00D845ED" w:rsidP="003F1F64">
            <w:pPr>
              <w:jc w:val="center"/>
              <w:rPr>
                <w:rFonts w:ascii="Times New Roman" w:hAnsi="Times New Roman"/>
                <w:color w:val="000000" w:themeColor="text1"/>
                <w:kern w:val="2"/>
                <w:sz w:val="21"/>
              </w:rPr>
            </w:pPr>
          </w:p>
        </w:tc>
        <w:tc>
          <w:tcPr>
            <w:tcW w:w="332" w:type="pct"/>
            <w:vAlign w:val="center"/>
          </w:tcPr>
          <w:p w14:paraId="7C234821"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r>
      <w:tr w:rsidR="00D845ED" w:rsidRPr="002B5835" w14:paraId="7565C419" w14:textId="77777777" w:rsidTr="006059E5">
        <w:trPr>
          <w:trHeight w:val="18"/>
          <w:jc w:val="center"/>
        </w:trPr>
        <w:tc>
          <w:tcPr>
            <w:tcW w:w="295" w:type="pct"/>
            <w:vMerge/>
            <w:vAlign w:val="center"/>
          </w:tcPr>
          <w:p w14:paraId="56E4D599" w14:textId="77777777" w:rsidR="00D845ED" w:rsidRPr="002B5835" w:rsidRDefault="00D845ED" w:rsidP="003F1F64">
            <w:pPr>
              <w:jc w:val="center"/>
              <w:rPr>
                <w:rFonts w:ascii="Times New Roman" w:hAnsi="Times New Roman"/>
                <w:color w:val="000000" w:themeColor="text1"/>
                <w:kern w:val="2"/>
                <w:sz w:val="21"/>
              </w:rPr>
            </w:pPr>
          </w:p>
        </w:tc>
        <w:tc>
          <w:tcPr>
            <w:tcW w:w="807" w:type="pct"/>
            <w:vAlign w:val="center"/>
          </w:tcPr>
          <w:p w14:paraId="23E33144"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旅游</w:t>
            </w:r>
            <w:proofErr w:type="spellEnd"/>
          </w:p>
        </w:tc>
        <w:tc>
          <w:tcPr>
            <w:tcW w:w="335" w:type="pct"/>
            <w:vAlign w:val="center"/>
          </w:tcPr>
          <w:p w14:paraId="5DE5B9A5"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510FD4C5"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67625DA2" w14:textId="77777777" w:rsidR="00D845ED" w:rsidRPr="002B5835" w:rsidRDefault="00D845ED" w:rsidP="003F1F64">
            <w:pPr>
              <w:jc w:val="center"/>
              <w:rPr>
                <w:rFonts w:ascii="Times New Roman" w:hAnsi="Times New Roman"/>
                <w:color w:val="000000" w:themeColor="text1"/>
                <w:kern w:val="2"/>
                <w:sz w:val="21"/>
              </w:rPr>
            </w:pPr>
          </w:p>
        </w:tc>
        <w:tc>
          <w:tcPr>
            <w:tcW w:w="290" w:type="pct"/>
            <w:vAlign w:val="center"/>
          </w:tcPr>
          <w:p w14:paraId="43AF0869"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22" w:type="pct"/>
            <w:vAlign w:val="center"/>
          </w:tcPr>
          <w:p w14:paraId="2CE287F3" w14:textId="77777777" w:rsidR="00D845ED" w:rsidRPr="002B5835" w:rsidRDefault="00D845ED" w:rsidP="003F1F64">
            <w:pPr>
              <w:jc w:val="center"/>
              <w:rPr>
                <w:rFonts w:ascii="Times New Roman" w:hAnsi="Times New Roman"/>
                <w:color w:val="000000" w:themeColor="text1"/>
                <w:kern w:val="2"/>
                <w:sz w:val="21"/>
              </w:rPr>
            </w:pPr>
          </w:p>
        </w:tc>
        <w:tc>
          <w:tcPr>
            <w:tcW w:w="260" w:type="pct"/>
            <w:vAlign w:val="center"/>
          </w:tcPr>
          <w:p w14:paraId="09864D06"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00458732"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06603C7E"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34FD7183"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79F8783A"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7" w:type="pct"/>
            <w:vAlign w:val="center"/>
          </w:tcPr>
          <w:p w14:paraId="4C294796"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332" w:type="pct"/>
            <w:vAlign w:val="center"/>
          </w:tcPr>
          <w:p w14:paraId="66AC271F" w14:textId="77777777" w:rsidR="00D845ED" w:rsidRPr="002B5835" w:rsidRDefault="00D845ED" w:rsidP="003F1F64">
            <w:pPr>
              <w:jc w:val="center"/>
              <w:rPr>
                <w:rFonts w:ascii="Times New Roman" w:hAnsi="Times New Roman"/>
                <w:color w:val="000000" w:themeColor="text1"/>
                <w:kern w:val="2"/>
                <w:sz w:val="21"/>
              </w:rPr>
            </w:pPr>
          </w:p>
        </w:tc>
      </w:tr>
      <w:tr w:rsidR="00D845ED" w:rsidRPr="002B5835" w14:paraId="464EE745" w14:textId="77777777" w:rsidTr="006059E5">
        <w:trPr>
          <w:trHeight w:val="18"/>
          <w:jc w:val="center"/>
        </w:trPr>
        <w:tc>
          <w:tcPr>
            <w:tcW w:w="295" w:type="pct"/>
            <w:vMerge/>
            <w:vAlign w:val="center"/>
          </w:tcPr>
          <w:p w14:paraId="5C20EC3D" w14:textId="77777777" w:rsidR="00D845ED" w:rsidRPr="002B5835" w:rsidRDefault="00D845ED" w:rsidP="003F1F64">
            <w:pPr>
              <w:jc w:val="center"/>
              <w:rPr>
                <w:rFonts w:ascii="Times New Roman" w:hAnsi="Times New Roman"/>
                <w:color w:val="000000" w:themeColor="text1"/>
                <w:kern w:val="2"/>
                <w:sz w:val="21"/>
              </w:rPr>
            </w:pPr>
          </w:p>
        </w:tc>
        <w:tc>
          <w:tcPr>
            <w:tcW w:w="807" w:type="pct"/>
            <w:vAlign w:val="center"/>
          </w:tcPr>
          <w:p w14:paraId="7613D56C" w14:textId="77777777" w:rsidR="00D845ED" w:rsidRPr="002B5835" w:rsidRDefault="00D845ED" w:rsidP="003F1F64">
            <w:pPr>
              <w:jc w:val="center"/>
              <w:rPr>
                <w:rFonts w:ascii="Times New Roman" w:hAnsi="Times New Roman"/>
                <w:color w:val="000000" w:themeColor="text1"/>
                <w:kern w:val="2"/>
                <w:sz w:val="21"/>
              </w:rPr>
            </w:pPr>
            <w:proofErr w:type="spellStart"/>
            <w:r w:rsidRPr="002B5835">
              <w:rPr>
                <w:rFonts w:ascii="Times New Roman" w:hAnsi="Times New Roman"/>
                <w:color w:val="000000" w:themeColor="text1"/>
                <w:kern w:val="2"/>
                <w:sz w:val="21"/>
              </w:rPr>
              <w:t>减少温室效应</w:t>
            </w:r>
            <w:proofErr w:type="spellEnd"/>
          </w:p>
        </w:tc>
        <w:tc>
          <w:tcPr>
            <w:tcW w:w="335" w:type="pct"/>
            <w:vAlign w:val="center"/>
          </w:tcPr>
          <w:p w14:paraId="71EF7456"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0A4EFADC" w14:textId="77777777" w:rsidR="00D845ED" w:rsidRPr="002B5835" w:rsidRDefault="00D845ED" w:rsidP="003F1F64">
            <w:pPr>
              <w:jc w:val="center"/>
              <w:rPr>
                <w:rFonts w:ascii="Times New Roman" w:hAnsi="Times New Roman"/>
                <w:color w:val="000000" w:themeColor="text1"/>
                <w:kern w:val="2"/>
                <w:sz w:val="21"/>
              </w:rPr>
            </w:pPr>
          </w:p>
        </w:tc>
        <w:tc>
          <w:tcPr>
            <w:tcW w:w="335" w:type="pct"/>
            <w:vAlign w:val="center"/>
          </w:tcPr>
          <w:p w14:paraId="12FA87E4" w14:textId="77777777" w:rsidR="00D845ED" w:rsidRPr="002B5835" w:rsidRDefault="00D845ED" w:rsidP="003F1F64">
            <w:pPr>
              <w:jc w:val="center"/>
              <w:rPr>
                <w:rFonts w:ascii="Times New Roman" w:hAnsi="Times New Roman"/>
                <w:color w:val="000000" w:themeColor="text1"/>
                <w:kern w:val="2"/>
                <w:sz w:val="21"/>
              </w:rPr>
            </w:pPr>
          </w:p>
        </w:tc>
        <w:tc>
          <w:tcPr>
            <w:tcW w:w="290" w:type="pct"/>
            <w:vAlign w:val="center"/>
          </w:tcPr>
          <w:p w14:paraId="303BF19F" w14:textId="77777777" w:rsidR="00D845ED" w:rsidRPr="002B5835" w:rsidRDefault="00D845ED" w:rsidP="003F1F64">
            <w:pPr>
              <w:jc w:val="center"/>
              <w:rPr>
                <w:rFonts w:ascii="Times New Roman" w:hAnsi="Times New Roman"/>
                <w:color w:val="000000" w:themeColor="text1"/>
                <w:kern w:val="2"/>
                <w:sz w:val="21"/>
              </w:rPr>
            </w:pPr>
          </w:p>
        </w:tc>
        <w:tc>
          <w:tcPr>
            <w:tcW w:w="322" w:type="pct"/>
            <w:vAlign w:val="center"/>
          </w:tcPr>
          <w:p w14:paraId="06B138A8" w14:textId="77777777" w:rsidR="00D845ED" w:rsidRPr="002B5835" w:rsidRDefault="00D845ED" w:rsidP="003F1F64">
            <w:pPr>
              <w:jc w:val="center"/>
              <w:rPr>
                <w:rFonts w:ascii="Times New Roman" w:hAnsi="Times New Roman"/>
                <w:color w:val="000000" w:themeColor="text1"/>
                <w:kern w:val="2"/>
                <w:sz w:val="21"/>
              </w:rPr>
            </w:pPr>
            <w:r w:rsidRPr="002B5835">
              <w:rPr>
                <w:rFonts w:ascii="Times New Roman" w:hAnsi="Times New Roman"/>
                <w:color w:val="000000" w:themeColor="text1"/>
                <w:kern w:val="2"/>
                <w:sz w:val="21"/>
              </w:rPr>
              <w:t>√</w:t>
            </w:r>
          </w:p>
        </w:tc>
        <w:tc>
          <w:tcPr>
            <w:tcW w:w="260" w:type="pct"/>
            <w:vAlign w:val="center"/>
          </w:tcPr>
          <w:p w14:paraId="57D73AFA"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76FE80A1"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1C998B57" w14:textId="77777777" w:rsidR="00D845ED" w:rsidRPr="002B5835" w:rsidRDefault="00D845ED" w:rsidP="003F1F64">
            <w:pPr>
              <w:jc w:val="center"/>
              <w:rPr>
                <w:rFonts w:ascii="Times New Roman" w:hAnsi="Times New Roman"/>
                <w:color w:val="000000" w:themeColor="text1"/>
                <w:kern w:val="2"/>
                <w:sz w:val="21"/>
              </w:rPr>
            </w:pPr>
          </w:p>
        </w:tc>
        <w:tc>
          <w:tcPr>
            <w:tcW w:w="339" w:type="pct"/>
            <w:vAlign w:val="center"/>
          </w:tcPr>
          <w:p w14:paraId="49833CFB"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4AC741C0" w14:textId="77777777" w:rsidR="00D845ED" w:rsidRPr="002B5835" w:rsidRDefault="00D845ED" w:rsidP="003F1F64">
            <w:pPr>
              <w:jc w:val="center"/>
              <w:rPr>
                <w:rFonts w:ascii="Times New Roman" w:hAnsi="Times New Roman"/>
                <w:color w:val="000000" w:themeColor="text1"/>
                <w:kern w:val="2"/>
                <w:sz w:val="21"/>
              </w:rPr>
            </w:pPr>
          </w:p>
        </w:tc>
        <w:tc>
          <w:tcPr>
            <w:tcW w:w="337" w:type="pct"/>
            <w:vAlign w:val="center"/>
          </w:tcPr>
          <w:p w14:paraId="5932310D" w14:textId="77777777" w:rsidR="00D845ED" w:rsidRPr="002B5835" w:rsidRDefault="00D845ED" w:rsidP="003F1F64">
            <w:pPr>
              <w:jc w:val="center"/>
              <w:rPr>
                <w:rFonts w:ascii="Times New Roman" w:hAnsi="Times New Roman"/>
                <w:color w:val="000000" w:themeColor="text1"/>
                <w:kern w:val="2"/>
                <w:sz w:val="21"/>
              </w:rPr>
            </w:pPr>
          </w:p>
        </w:tc>
        <w:tc>
          <w:tcPr>
            <w:tcW w:w="332" w:type="pct"/>
            <w:vAlign w:val="center"/>
          </w:tcPr>
          <w:p w14:paraId="75909271" w14:textId="77777777" w:rsidR="00D845ED" w:rsidRPr="002B5835" w:rsidRDefault="00D845ED" w:rsidP="003F1F64">
            <w:pPr>
              <w:jc w:val="center"/>
              <w:rPr>
                <w:rFonts w:ascii="Times New Roman" w:hAnsi="Times New Roman"/>
                <w:color w:val="000000" w:themeColor="text1"/>
                <w:kern w:val="2"/>
                <w:sz w:val="21"/>
              </w:rPr>
            </w:pPr>
          </w:p>
        </w:tc>
      </w:tr>
    </w:tbl>
    <w:p w14:paraId="44C32578" w14:textId="2EF5294B" w:rsidR="00351393" w:rsidRPr="002B5835" w:rsidRDefault="00D845ED" w:rsidP="00AD0E84">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根据表</w:t>
      </w:r>
      <w:r w:rsidR="006E70A7" w:rsidRPr="002B5835">
        <w:rPr>
          <w:rFonts w:ascii="Times New Roman" w:hAnsi="Times New Roman"/>
          <w:bCs/>
          <w:kern w:val="2"/>
          <w:sz w:val="24"/>
          <w:szCs w:val="24"/>
          <w:lang w:eastAsia="zh-CN"/>
        </w:rPr>
        <w:t>2.4-1</w:t>
      </w:r>
      <w:r w:rsidRPr="002B5835">
        <w:rPr>
          <w:rFonts w:ascii="Times New Roman" w:hAnsi="Times New Roman"/>
          <w:bCs/>
          <w:kern w:val="2"/>
          <w:sz w:val="24"/>
          <w:szCs w:val="24"/>
          <w:lang w:eastAsia="zh-CN"/>
        </w:rPr>
        <w:t>和表</w:t>
      </w:r>
      <w:r w:rsidR="006E70A7" w:rsidRPr="002B5835">
        <w:rPr>
          <w:rFonts w:ascii="Times New Roman" w:hAnsi="Times New Roman"/>
          <w:bCs/>
          <w:kern w:val="2"/>
          <w:sz w:val="24"/>
          <w:szCs w:val="24"/>
          <w:lang w:eastAsia="zh-CN"/>
        </w:rPr>
        <w:t>2.4-2</w:t>
      </w:r>
      <w:r w:rsidRPr="002B5835">
        <w:rPr>
          <w:rFonts w:ascii="Times New Roman" w:hAnsi="Times New Roman"/>
          <w:bCs/>
          <w:kern w:val="2"/>
          <w:sz w:val="24"/>
          <w:szCs w:val="24"/>
          <w:lang w:eastAsia="zh-CN"/>
        </w:rPr>
        <w:t>的分析结果可知，就环境影响因子影响而言，拟建工程主要影响生态环境。</w:t>
      </w:r>
    </w:p>
    <w:p w14:paraId="24192312" w14:textId="77777777" w:rsidR="00DC446C" w:rsidRPr="002B5835" w:rsidRDefault="003B1968" w:rsidP="006059E5">
      <w:pPr>
        <w:pStyle w:val="3"/>
        <w:spacing w:beforeLines="50" w:before="156" w:after="0" w:line="360" w:lineRule="auto"/>
        <w:ind w:firstLineChars="200" w:firstLine="480"/>
        <w:rPr>
          <w:rFonts w:ascii="Times New Roman" w:eastAsia="黑体" w:hAnsi="Times New Roman"/>
          <w:b w:val="0"/>
          <w:sz w:val="24"/>
          <w:szCs w:val="24"/>
          <w:lang w:eastAsia="zh-CN"/>
        </w:rPr>
      </w:pPr>
      <w:bookmarkStart w:id="30" w:name="_Toc110440023"/>
      <w:r w:rsidRPr="002B5835">
        <w:rPr>
          <w:rFonts w:ascii="Times New Roman" w:eastAsia="黑体" w:hAnsi="Times New Roman"/>
          <w:b w:val="0"/>
          <w:sz w:val="24"/>
          <w:szCs w:val="24"/>
          <w:lang w:eastAsia="zh-CN"/>
        </w:rPr>
        <w:t>2.4.2</w:t>
      </w:r>
      <w:r w:rsidRPr="002B5835">
        <w:rPr>
          <w:rFonts w:ascii="Times New Roman" w:eastAsia="黑体" w:hAnsi="Times New Roman"/>
          <w:b w:val="0"/>
          <w:sz w:val="24"/>
          <w:szCs w:val="24"/>
          <w:lang w:eastAsia="zh-CN"/>
        </w:rPr>
        <w:t>评价因子筛选</w:t>
      </w:r>
      <w:bookmarkEnd w:id="30"/>
    </w:p>
    <w:p w14:paraId="73632DB9" w14:textId="77777777" w:rsidR="00DC446C" w:rsidRPr="002B5835" w:rsidRDefault="003B1968"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根据工程环境影响要素识别结果，确定环境质量现状、影响评价的主要评价分析因子如下：</w:t>
      </w:r>
    </w:p>
    <w:p w14:paraId="3EDDF749" w14:textId="76E378DD" w:rsidR="00DC446C" w:rsidRPr="002B5835" w:rsidRDefault="003B1968"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2.4-</w:t>
      </w:r>
      <w:r w:rsidR="006E70A7" w:rsidRPr="002B5835">
        <w:rPr>
          <w:rFonts w:ascii="Times New Roman" w:eastAsia="黑体" w:hAnsi="Times New Roman"/>
          <w:sz w:val="21"/>
          <w:szCs w:val="21"/>
          <w:lang w:eastAsia="zh-CN"/>
        </w:rPr>
        <w:t>3</w:t>
      </w:r>
      <w:r w:rsidR="007C24A6"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评价因子筛选表</w:t>
      </w:r>
    </w:p>
    <w:tbl>
      <w:tblPr>
        <w:tblStyle w:val="aff"/>
        <w:tblW w:w="8222" w:type="dxa"/>
        <w:jc w:val="center"/>
        <w:tblLayout w:type="fixed"/>
        <w:tblLook w:val="04A0" w:firstRow="1" w:lastRow="0" w:firstColumn="1" w:lastColumn="0" w:noHBand="0" w:noVBand="1"/>
      </w:tblPr>
      <w:tblGrid>
        <w:gridCol w:w="1090"/>
        <w:gridCol w:w="3969"/>
        <w:gridCol w:w="3163"/>
      </w:tblGrid>
      <w:tr w:rsidR="00A07675" w:rsidRPr="002B5835" w14:paraId="4A855A1F" w14:textId="77777777" w:rsidTr="00BE7C4B">
        <w:trPr>
          <w:jc w:val="center"/>
        </w:trPr>
        <w:tc>
          <w:tcPr>
            <w:tcW w:w="1090" w:type="dxa"/>
            <w:vAlign w:val="center"/>
          </w:tcPr>
          <w:p w14:paraId="646486B5" w14:textId="77777777" w:rsidR="00646892" w:rsidRPr="002B5835" w:rsidRDefault="00646892"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环境要素</w:t>
            </w:r>
          </w:p>
        </w:tc>
        <w:tc>
          <w:tcPr>
            <w:tcW w:w="3969" w:type="dxa"/>
            <w:vAlign w:val="center"/>
          </w:tcPr>
          <w:p w14:paraId="7F90A9C3" w14:textId="77777777" w:rsidR="00646892" w:rsidRPr="002B5835" w:rsidRDefault="00646892"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现状评价因子</w:t>
            </w:r>
          </w:p>
        </w:tc>
        <w:tc>
          <w:tcPr>
            <w:tcW w:w="3163" w:type="dxa"/>
            <w:vAlign w:val="center"/>
          </w:tcPr>
          <w:p w14:paraId="6BCDA023" w14:textId="77777777" w:rsidR="00646892" w:rsidRPr="002B5835" w:rsidRDefault="00646892"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影响评价因子</w:t>
            </w:r>
          </w:p>
        </w:tc>
      </w:tr>
      <w:tr w:rsidR="00A07675" w:rsidRPr="002B5835" w14:paraId="566391E1" w14:textId="77777777" w:rsidTr="00BE7C4B">
        <w:trPr>
          <w:jc w:val="center"/>
        </w:trPr>
        <w:tc>
          <w:tcPr>
            <w:tcW w:w="1090" w:type="dxa"/>
            <w:vAlign w:val="center"/>
          </w:tcPr>
          <w:p w14:paraId="78DF3764" w14:textId="77777777" w:rsidR="00646892" w:rsidRPr="002B5835" w:rsidRDefault="000F59EB"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环境空气</w:t>
            </w:r>
          </w:p>
        </w:tc>
        <w:tc>
          <w:tcPr>
            <w:tcW w:w="3969" w:type="dxa"/>
            <w:vAlign w:val="center"/>
          </w:tcPr>
          <w:p w14:paraId="265CF941" w14:textId="4F43B25F" w:rsidR="00646892" w:rsidRPr="002B5835" w:rsidRDefault="000F59EB"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PM</w:t>
            </w:r>
            <w:r w:rsidRPr="002B5835">
              <w:rPr>
                <w:rFonts w:ascii="Times New Roman" w:hAnsi="Times New Roman"/>
                <w:sz w:val="21"/>
                <w:szCs w:val="21"/>
                <w:vertAlign w:val="subscript"/>
                <w:lang w:eastAsia="zh-CN"/>
              </w:rPr>
              <w:t>10</w:t>
            </w:r>
            <w:r w:rsidRPr="002B5835">
              <w:rPr>
                <w:rFonts w:ascii="Times New Roman" w:hAnsi="Times New Roman"/>
                <w:sz w:val="21"/>
                <w:szCs w:val="21"/>
                <w:lang w:eastAsia="zh-CN"/>
              </w:rPr>
              <w:t>、</w:t>
            </w:r>
            <w:r w:rsidRPr="002B5835">
              <w:rPr>
                <w:rFonts w:ascii="Times New Roman" w:hAnsi="Times New Roman"/>
                <w:sz w:val="21"/>
                <w:szCs w:val="21"/>
                <w:lang w:eastAsia="zh-CN"/>
              </w:rPr>
              <w:t>PM</w:t>
            </w:r>
            <w:r w:rsidRPr="002B5835">
              <w:rPr>
                <w:rFonts w:ascii="Times New Roman" w:hAnsi="Times New Roman"/>
                <w:sz w:val="21"/>
                <w:szCs w:val="21"/>
                <w:vertAlign w:val="subscript"/>
                <w:lang w:eastAsia="zh-CN"/>
              </w:rPr>
              <w:t>2.5</w:t>
            </w:r>
            <w:r w:rsidRPr="002B5835">
              <w:rPr>
                <w:rFonts w:ascii="Times New Roman" w:hAnsi="Times New Roman"/>
                <w:sz w:val="21"/>
                <w:szCs w:val="21"/>
                <w:lang w:eastAsia="zh-CN"/>
              </w:rPr>
              <w:t>、</w:t>
            </w:r>
            <w:r w:rsidRPr="002B5835">
              <w:rPr>
                <w:rFonts w:ascii="Times New Roman" w:hAnsi="Times New Roman"/>
                <w:sz w:val="21"/>
                <w:szCs w:val="21"/>
                <w:lang w:eastAsia="zh-CN"/>
              </w:rPr>
              <w:t>SO</w:t>
            </w:r>
            <w:r w:rsidRPr="002B5835">
              <w:rPr>
                <w:rFonts w:ascii="Times New Roman" w:hAnsi="Times New Roman"/>
                <w:sz w:val="21"/>
                <w:szCs w:val="21"/>
                <w:vertAlign w:val="subscript"/>
                <w:lang w:eastAsia="zh-CN"/>
              </w:rPr>
              <w:t>2</w:t>
            </w:r>
            <w:r w:rsidRPr="002B5835">
              <w:rPr>
                <w:rFonts w:ascii="Times New Roman" w:hAnsi="Times New Roman"/>
                <w:sz w:val="21"/>
                <w:szCs w:val="21"/>
                <w:lang w:eastAsia="zh-CN"/>
              </w:rPr>
              <w:t>、</w:t>
            </w:r>
            <w:r w:rsidRPr="002B5835">
              <w:rPr>
                <w:rFonts w:ascii="Times New Roman" w:hAnsi="Times New Roman"/>
                <w:sz w:val="21"/>
                <w:szCs w:val="21"/>
                <w:lang w:eastAsia="zh-CN"/>
              </w:rPr>
              <w:t>NO</w:t>
            </w:r>
            <w:r w:rsidRPr="002B5835">
              <w:rPr>
                <w:rFonts w:ascii="Times New Roman" w:hAnsi="Times New Roman"/>
                <w:sz w:val="21"/>
                <w:szCs w:val="21"/>
                <w:vertAlign w:val="subscript"/>
                <w:lang w:eastAsia="zh-CN"/>
              </w:rPr>
              <w:t>X</w:t>
            </w:r>
            <w:r w:rsidRPr="002B5835">
              <w:rPr>
                <w:rFonts w:ascii="Times New Roman" w:hAnsi="Times New Roman"/>
                <w:sz w:val="21"/>
                <w:szCs w:val="21"/>
                <w:lang w:eastAsia="zh-CN"/>
              </w:rPr>
              <w:t>、</w:t>
            </w:r>
            <w:r w:rsidRPr="002B5835">
              <w:rPr>
                <w:rFonts w:ascii="Times New Roman" w:hAnsi="Times New Roman"/>
                <w:sz w:val="21"/>
                <w:szCs w:val="21"/>
                <w:lang w:eastAsia="zh-CN"/>
              </w:rPr>
              <w:t>CO</w:t>
            </w:r>
            <w:r w:rsidRPr="002B5835">
              <w:rPr>
                <w:rFonts w:ascii="Times New Roman" w:hAnsi="Times New Roman"/>
                <w:sz w:val="21"/>
                <w:szCs w:val="21"/>
                <w:lang w:eastAsia="zh-CN"/>
              </w:rPr>
              <w:t>、</w:t>
            </w:r>
            <w:r w:rsidRPr="002B5835">
              <w:rPr>
                <w:rFonts w:ascii="Times New Roman" w:hAnsi="Times New Roman"/>
                <w:sz w:val="21"/>
                <w:szCs w:val="21"/>
                <w:lang w:eastAsia="zh-CN"/>
              </w:rPr>
              <w:t>O</w:t>
            </w:r>
            <w:r w:rsidRPr="002B5835">
              <w:rPr>
                <w:rFonts w:ascii="Times New Roman" w:hAnsi="Times New Roman"/>
                <w:sz w:val="21"/>
                <w:szCs w:val="21"/>
                <w:vertAlign w:val="subscript"/>
                <w:lang w:eastAsia="zh-CN"/>
              </w:rPr>
              <w:t>3</w:t>
            </w:r>
            <w:r w:rsidR="00D845ED" w:rsidRPr="002B5835">
              <w:rPr>
                <w:rFonts w:ascii="Times New Roman" w:hAnsi="Times New Roman"/>
                <w:color w:val="000000" w:themeColor="text1"/>
                <w:kern w:val="2"/>
                <w:sz w:val="21"/>
                <w:szCs w:val="21"/>
                <w:lang w:eastAsia="zh-CN"/>
              </w:rPr>
              <w:t>、</w:t>
            </w:r>
            <w:r w:rsidR="00D845ED" w:rsidRPr="002B5835">
              <w:rPr>
                <w:rFonts w:ascii="Times New Roman" w:hAnsi="Times New Roman"/>
                <w:color w:val="000000" w:themeColor="text1"/>
                <w:kern w:val="2"/>
                <w:sz w:val="21"/>
                <w:szCs w:val="21"/>
              </w:rPr>
              <w:t>H</w:t>
            </w:r>
            <w:r w:rsidR="00D845ED" w:rsidRPr="002B5835">
              <w:rPr>
                <w:rFonts w:ascii="Times New Roman" w:hAnsi="Times New Roman"/>
                <w:color w:val="000000" w:themeColor="text1"/>
                <w:kern w:val="2"/>
                <w:sz w:val="21"/>
                <w:szCs w:val="21"/>
                <w:vertAlign w:val="subscript"/>
              </w:rPr>
              <w:t>2</w:t>
            </w:r>
            <w:r w:rsidR="00D845ED" w:rsidRPr="002B5835">
              <w:rPr>
                <w:rFonts w:ascii="Times New Roman" w:hAnsi="Times New Roman"/>
                <w:color w:val="000000" w:themeColor="text1"/>
                <w:kern w:val="2"/>
                <w:sz w:val="21"/>
                <w:szCs w:val="21"/>
              </w:rPr>
              <w:t>S</w:t>
            </w:r>
            <w:r w:rsidR="00D845ED" w:rsidRPr="002B5835">
              <w:rPr>
                <w:rFonts w:ascii="Times New Roman" w:hAnsi="Times New Roman"/>
                <w:color w:val="000000" w:themeColor="text1"/>
                <w:kern w:val="2"/>
                <w:sz w:val="21"/>
                <w:szCs w:val="21"/>
              </w:rPr>
              <w:t>、非甲烷总烃</w:t>
            </w:r>
          </w:p>
        </w:tc>
        <w:tc>
          <w:tcPr>
            <w:tcW w:w="3163" w:type="dxa"/>
            <w:vAlign w:val="center"/>
          </w:tcPr>
          <w:p w14:paraId="57D30B41" w14:textId="1FB47B89" w:rsidR="00646892" w:rsidRPr="002B5835" w:rsidRDefault="007D069E" w:rsidP="003D2EEB">
            <w:pPr>
              <w:pStyle w:val="ac"/>
              <w:tabs>
                <w:tab w:val="left" w:pos="3864"/>
              </w:tabs>
              <w:adjustRightInd w:val="0"/>
              <w:snapToGrid w:val="0"/>
              <w:spacing w:before="0"/>
              <w:ind w:left="0"/>
              <w:jc w:val="center"/>
              <w:rPr>
                <w:rFonts w:ascii="Times New Roman" w:hAnsi="Times New Roman"/>
                <w:sz w:val="21"/>
                <w:szCs w:val="21"/>
                <w:lang w:eastAsia="zh-CN"/>
              </w:rPr>
            </w:pPr>
            <w:r>
              <w:rPr>
                <w:rFonts w:ascii="Times New Roman" w:hAnsi="Times New Roman" w:hint="eastAsia"/>
                <w:sz w:val="21"/>
                <w:szCs w:val="21"/>
                <w:lang w:eastAsia="zh-CN"/>
              </w:rPr>
              <w:t>颗粒物</w:t>
            </w:r>
            <w:r w:rsidR="000F59EB" w:rsidRPr="002B5835">
              <w:rPr>
                <w:rFonts w:ascii="Times New Roman" w:hAnsi="Times New Roman"/>
                <w:sz w:val="21"/>
                <w:szCs w:val="21"/>
                <w:lang w:eastAsia="zh-CN"/>
              </w:rPr>
              <w:t>、</w:t>
            </w:r>
            <w:r w:rsidR="000F59EB" w:rsidRPr="002B5835">
              <w:rPr>
                <w:rFonts w:ascii="Times New Roman" w:hAnsi="Times New Roman"/>
                <w:sz w:val="21"/>
                <w:szCs w:val="21"/>
                <w:lang w:eastAsia="zh-CN"/>
              </w:rPr>
              <w:t>SO</w:t>
            </w:r>
            <w:r w:rsidR="000F59EB" w:rsidRPr="002B5835">
              <w:rPr>
                <w:rFonts w:ascii="Times New Roman" w:hAnsi="Times New Roman"/>
                <w:sz w:val="21"/>
                <w:szCs w:val="21"/>
                <w:vertAlign w:val="subscript"/>
                <w:lang w:eastAsia="zh-CN"/>
              </w:rPr>
              <w:t>2</w:t>
            </w:r>
            <w:r w:rsidR="000F59EB" w:rsidRPr="002B5835">
              <w:rPr>
                <w:rFonts w:ascii="Times New Roman" w:hAnsi="Times New Roman"/>
                <w:sz w:val="21"/>
                <w:szCs w:val="21"/>
                <w:lang w:eastAsia="zh-CN"/>
              </w:rPr>
              <w:t>、</w:t>
            </w:r>
            <w:r w:rsidR="000F59EB" w:rsidRPr="002B5835">
              <w:rPr>
                <w:rFonts w:ascii="Times New Roman" w:hAnsi="Times New Roman"/>
                <w:sz w:val="21"/>
                <w:szCs w:val="21"/>
                <w:lang w:eastAsia="zh-CN"/>
              </w:rPr>
              <w:t>NO</w:t>
            </w:r>
            <w:r w:rsidR="000F59EB" w:rsidRPr="002B5835">
              <w:rPr>
                <w:rFonts w:ascii="Times New Roman" w:hAnsi="Times New Roman"/>
                <w:sz w:val="21"/>
                <w:szCs w:val="21"/>
                <w:vertAlign w:val="subscript"/>
                <w:lang w:eastAsia="zh-CN"/>
              </w:rPr>
              <w:t>X</w:t>
            </w:r>
            <w:r w:rsidR="00D845ED" w:rsidRPr="002B5835">
              <w:rPr>
                <w:rFonts w:ascii="Times New Roman" w:hAnsi="Times New Roman"/>
                <w:sz w:val="21"/>
                <w:szCs w:val="21"/>
                <w:lang w:eastAsia="zh-CN"/>
              </w:rPr>
              <w:t>、</w:t>
            </w:r>
            <w:r w:rsidR="00D845ED" w:rsidRPr="002B5835">
              <w:rPr>
                <w:rFonts w:ascii="Times New Roman" w:hAnsi="Times New Roman"/>
                <w:color w:val="000000" w:themeColor="text1"/>
                <w:kern w:val="2"/>
                <w:sz w:val="21"/>
                <w:szCs w:val="21"/>
                <w:lang w:eastAsia="zh-CN"/>
              </w:rPr>
              <w:t>H</w:t>
            </w:r>
            <w:r w:rsidR="00D845ED" w:rsidRPr="002B5835">
              <w:rPr>
                <w:rFonts w:ascii="Times New Roman" w:hAnsi="Times New Roman"/>
                <w:color w:val="000000" w:themeColor="text1"/>
                <w:kern w:val="2"/>
                <w:sz w:val="21"/>
                <w:szCs w:val="21"/>
                <w:vertAlign w:val="subscript"/>
                <w:lang w:eastAsia="zh-CN"/>
              </w:rPr>
              <w:t>2</w:t>
            </w:r>
            <w:r w:rsidR="00D845ED" w:rsidRPr="002B5835">
              <w:rPr>
                <w:rFonts w:ascii="Times New Roman" w:hAnsi="Times New Roman"/>
                <w:color w:val="000000" w:themeColor="text1"/>
                <w:kern w:val="2"/>
                <w:sz w:val="21"/>
                <w:szCs w:val="21"/>
                <w:lang w:eastAsia="zh-CN"/>
              </w:rPr>
              <w:t>S</w:t>
            </w:r>
            <w:r w:rsidR="00D845ED" w:rsidRPr="002B5835">
              <w:rPr>
                <w:rFonts w:ascii="Times New Roman" w:hAnsi="Times New Roman"/>
                <w:color w:val="000000" w:themeColor="text1"/>
                <w:kern w:val="2"/>
                <w:sz w:val="21"/>
                <w:szCs w:val="21"/>
                <w:lang w:eastAsia="zh-CN"/>
              </w:rPr>
              <w:t>、非甲烷总烃</w:t>
            </w:r>
          </w:p>
        </w:tc>
      </w:tr>
      <w:tr w:rsidR="00A07675" w:rsidRPr="002B5835" w14:paraId="0D577DF8" w14:textId="77777777" w:rsidTr="00BE7C4B">
        <w:trPr>
          <w:jc w:val="center"/>
        </w:trPr>
        <w:tc>
          <w:tcPr>
            <w:tcW w:w="1090" w:type="dxa"/>
            <w:vAlign w:val="center"/>
          </w:tcPr>
          <w:p w14:paraId="44E059B4" w14:textId="77777777" w:rsidR="00646892" w:rsidRPr="002B5835" w:rsidRDefault="000F59EB"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地表水</w:t>
            </w:r>
          </w:p>
        </w:tc>
        <w:tc>
          <w:tcPr>
            <w:tcW w:w="3969" w:type="dxa"/>
            <w:vAlign w:val="center"/>
          </w:tcPr>
          <w:p w14:paraId="6DDE169E" w14:textId="77777777" w:rsidR="00646892" w:rsidRPr="002B5835" w:rsidRDefault="000F59EB"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pH</w:t>
            </w:r>
            <w:r w:rsidRPr="002B5835">
              <w:rPr>
                <w:rFonts w:ascii="Times New Roman" w:hAnsi="Times New Roman"/>
                <w:sz w:val="21"/>
                <w:szCs w:val="21"/>
                <w:lang w:eastAsia="zh-CN"/>
              </w:rPr>
              <w:t>、氯化物、</w:t>
            </w:r>
            <w:proofErr w:type="spellStart"/>
            <w:r w:rsidRPr="002B5835">
              <w:rPr>
                <w:rFonts w:ascii="Times New Roman" w:hAnsi="Times New Roman"/>
                <w:sz w:val="21"/>
                <w:szCs w:val="21"/>
                <w:lang w:eastAsia="zh-CN"/>
              </w:rPr>
              <w:t>CODCr</w:t>
            </w:r>
            <w:proofErr w:type="spellEnd"/>
            <w:r w:rsidRPr="002B5835">
              <w:rPr>
                <w:rFonts w:ascii="Times New Roman" w:hAnsi="Times New Roman"/>
                <w:sz w:val="21"/>
                <w:szCs w:val="21"/>
                <w:lang w:eastAsia="zh-CN"/>
              </w:rPr>
              <w:t>、</w:t>
            </w:r>
            <w:r w:rsidRPr="002B5835">
              <w:rPr>
                <w:rFonts w:ascii="Times New Roman" w:hAnsi="Times New Roman"/>
                <w:sz w:val="21"/>
                <w:szCs w:val="21"/>
                <w:lang w:eastAsia="zh-CN"/>
              </w:rPr>
              <w:t>BOD</w:t>
            </w:r>
            <w:r w:rsidRPr="002B5835">
              <w:rPr>
                <w:rFonts w:ascii="Times New Roman" w:hAnsi="Times New Roman"/>
                <w:sz w:val="21"/>
                <w:szCs w:val="21"/>
                <w:vertAlign w:val="subscript"/>
                <w:lang w:eastAsia="zh-CN"/>
              </w:rPr>
              <w:t>5</w:t>
            </w:r>
            <w:r w:rsidRPr="002B5835">
              <w:rPr>
                <w:rFonts w:ascii="Times New Roman" w:hAnsi="Times New Roman"/>
                <w:sz w:val="21"/>
                <w:szCs w:val="21"/>
                <w:lang w:eastAsia="zh-CN"/>
              </w:rPr>
              <w:t>、</w:t>
            </w:r>
            <w:r w:rsidRPr="002B5835">
              <w:rPr>
                <w:rFonts w:ascii="Times New Roman" w:hAnsi="Times New Roman"/>
                <w:sz w:val="21"/>
                <w:szCs w:val="21"/>
                <w:lang w:eastAsia="zh-CN"/>
              </w:rPr>
              <w:t>NH</w:t>
            </w:r>
            <w:r w:rsidRPr="002B5835">
              <w:rPr>
                <w:rFonts w:ascii="Times New Roman" w:hAnsi="Times New Roman"/>
                <w:sz w:val="21"/>
                <w:szCs w:val="21"/>
                <w:vertAlign w:val="subscript"/>
                <w:lang w:eastAsia="zh-CN"/>
              </w:rPr>
              <w:t>3</w:t>
            </w:r>
            <w:r w:rsidRPr="002B5835">
              <w:rPr>
                <w:rFonts w:ascii="Times New Roman" w:hAnsi="Times New Roman"/>
                <w:sz w:val="21"/>
                <w:szCs w:val="21"/>
                <w:lang w:eastAsia="zh-CN"/>
              </w:rPr>
              <w:t>-N</w:t>
            </w:r>
            <w:r w:rsidRPr="002B5835">
              <w:rPr>
                <w:rFonts w:ascii="Times New Roman" w:hAnsi="Times New Roman"/>
                <w:sz w:val="21"/>
                <w:szCs w:val="21"/>
                <w:lang w:eastAsia="zh-CN"/>
              </w:rPr>
              <w:t>、挥发</w:t>
            </w:r>
            <w:proofErr w:type="gramStart"/>
            <w:r w:rsidRPr="002B5835">
              <w:rPr>
                <w:rFonts w:ascii="Times New Roman" w:hAnsi="Times New Roman"/>
                <w:sz w:val="21"/>
                <w:szCs w:val="21"/>
                <w:lang w:eastAsia="zh-CN"/>
              </w:rPr>
              <w:t>酚</w:t>
            </w:r>
            <w:proofErr w:type="gramEnd"/>
            <w:r w:rsidRPr="002B5835">
              <w:rPr>
                <w:rFonts w:ascii="Times New Roman" w:hAnsi="Times New Roman"/>
                <w:sz w:val="21"/>
                <w:szCs w:val="21"/>
                <w:lang w:eastAsia="zh-CN"/>
              </w:rPr>
              <w:t>、石油类、六价铬、</w:t>
            </w:r>
            <w:r w:rsidRPr="002B5835">
              <w:rPr>
                <w:rFonts w:ascii="Times New Roman" w:hAnsi="Times New Roman"/>
                <w:sz w:val="21"/>
                <w:szCs w:val="21"/>
                <w:lang w:eastAsia="zh-CN"/>
              </w:rPr>
              <w:t>S</w:t>
            </w:r>
            <w:r w:rsidRPr="002B5835">
              <w:rPr>
                <w:rFonts w:ascii="Times New Roman" w:hAnsi="Times New Roman"/>
                <w:sz w:val="21"/>
                <w:szCs w:val="21"/>
                <w:vertAlign w:val="superscript"/>
                <w:lang w:eastAsia="zh-CN"/>
              </w:rPr>
              <w:t>2-</w:t>
            </w:r>
          </w:p>
        </w:tc>
        <w:tc>
          <w:tcPr>
            <w:tcW w:w="3163" w:type="dxa"/>
            <w:vAlign w:val="center"/>
          </w:tcPr>
          <w:p w14:paraId="7C16AF7E" w14:textId="77777777" w:rsidR="00646892" w:rsidRPr="002B5835"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w:t>
            </w:r>
            <w:r w:rsidRPr="002B5835">
              <w:rPr>
                <w:rFonts w:ascii="Times New Roman" w:hAnsi="Times New Roman"/>
                <w:sz w:val="21"/>
                <w:szCs w:val="21"/>
                <w:lang w:eastAsia="zh-CN"/>
              </w:rPr>
              <w:t>（进行污水处理设施依托可行性分析）</w:t>
            </w:r>
          </w:p>
        </w:tc>
      </w:tr>
      <w:tr w:rsidR="00A07675" w:rsidRPr="002B5835" w14:paraId="5FC26905" w14:textId="77777777" w:rsidTr="00BE7C4B">
        <w:trPr>
          <w:jc w:val="center"/>
        </w:trPr>
        <w:tc>
          <w:tcPr>
            <w:tcW w:w="1090" w:type="dxa"/>
            <w:vAlign w:val="center"/>
          </w:tcPr>
          <w:p w14:paraId="70885D0C" w14:textId="77777777" w:rsidR="00646892" w:rsidRPr="002B5835" w:rsidRDefault="000F59EB"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地下水</w:t>
            </w:r>
          </w:p>
        </w:tc>
        <w:tc>
          <w:tcPr>
            <w:tcW w:w="3969" w:type="dxa"/>
            <w:vAlign w:val="center"/>
          </w:tcPr>
          <w:p w14:paraId="3A6679EA" w14:textId="77777777" w:rsidR="00646892" w:rsidRPr="002B5835" w:rsidRDefault="000F59EB"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K</w:t>
            </w:r>
            <w:r w:rsidRPr="002B5835">
              <w:rPr>
                <w:rFonts w:ascii="Times New Roman" w:hAnsi="Times New Roman"/>
                <w:sz w:val="21"/>
                <w:szCs w:val="21"/>
                <w:vertAlign w:val="superscript"/>
                <w:lang w:eastAsia="zh-CN"/>
              </w:rPr>
              <w:t>+</w:t>
            </w:r>
            <w:r w:rsidRPr="002B5835">
              <w:rPr>
                <w:rFonts w:ascii="Times New Roman" w:hAnsi="Times New Roman"/>
                <w:sz w:val="21"/>
                <w:szCs w:val="21"/>
                <w:lang w:eastAsia="zh-CN"/>
              </w:rPr>
              <w:t>、</w:t>
            </w:r>
            <w:r w:rsidRPr="002B5835">
              <w:rPr>
                <w:rFonts w:ascii="Times New Roman" w:hAnsi="Times New Roman"/>
                <w:sz w:val="21"/>
                <w:szCs w:val="21"/>
                <w:lang w:eastAsia="zh-CN"/>
              </w:rPr>
              <w:t>Na</w:t>
            </w:r>
            <w:r w:rsidRPr="002B5835">
              <w:rPr>
                <w:rFonts w:ascii="Times New Roman" w:hAnsi="Times New Roman"/>
                <w:sz w:val="21"/>
                <w:szCs w:val="21"/>
                <w:vertAlign w:val="superscript"/>
                <w:lang w:eastAsia="zh-CN"/>
              </w:rPr>
              <w:t>+</w:t>
            </w:r>
            <w:r w:rsidRPr="002B5835">
              <w:rPr>
                <w:rFonts w:ascii="Times New Roman" w:hAnsi="Times New Roman"/>
                <w:sz w:val="21"/>
                <w:szCs w:val="21"/>
                <w:lang w:eastAsia="zh-CN"/>
              </w:rPr>
              <w:t>、</w:t>
            </w:r>
            <w:r w:rsidRPr="002B5835">
              <w:rPr>
                <w:rFonts w:ascii="Times New Roman" w:hAnsi="Times New Roman"/>
                <w:sz w:val="21"/>
                <w:szCs w:val="21"/>
                <w:lang w:eastAsia="zh-CN"/>
              </w:rPr>
              <w:t>Ca</w:t>
            </w:r>
            <w:r w:rsidRPr="002B5835">
              <w:rPr>
                <w:rFonts w:ascii="Times New Roman" w:hAnsi="Times New Roman"/>
                <w:sz w:val="21"/>
                <w:szCs w:val="21"/>
                <w:vertAlign w:val="superscript"/>
                <w:lang w:eastAsia="zh-CN"/>
              </w:rPr>
              <w:t>2+</w:t>
            </w:r>
            <w:r w:rsidRPr="002B5835">
              <w:rPr>
                <w:rFonts w:ascii="Times New Roman" w:hAnsi="Times New Roman"/>
                <w:sz w:val="21"/>
                <w:szCs w:val="21"/>
                <w:lang w:eastAsia="zh-CN"/>
              </w:rPr>
              <w:t>、</w:t>
            </w:r>
            <w:r w:rsidRPr="002B5835">
              <w:rPr>
                <w:rFonts w:ascii="Times New Roman" w:hAnsi="Times New Roman"/>
                <w:sz w:val="21"/>
                <w:szCs w:val="21"/>
                <w:lang w:eastAsia="zh-CN"/>
              </w:rPr>
              <w:t>Mg</w:t>
            </w:r>
            <w:r w:rsidRPr="002B5835">
              <w:rPr>
                <w:rFonts w:ascii="Times New Roman" w:hAnsi="Times New Roman"/>
                <w:sz w:val="21"/>
                <w:szCs w:val="21"/>
                <w:vertAlign w:val="superscript"/>
                <w:lang w:eastAsia="zh-CN"/>
              </w:rPr>
              <w:t>2+</w:t>
            </w:r>
            <w:r w:rsidRPr="002B5835">
              <w:rPr>
                <w:rFonts w:ascii="Times New Roman" w:hAnsi="Times New Roman"/>
                <w:sz w:val="21"/>
                <w:szCs w:val="21"/>
                <w:lang w:eastAsia="zh-CN"/>
              </w:rPr>
              <w:t>、</w:t>
            </w:r>
            <w:r w:rsidRPr="002B5835">
              <w:rPr>
                <w:rFonts w:ascii="Times New Roman" w:hAnsi="Times New Roman"/>
                <w:sz w:val="21"/>
                <w:szCs w:val="21"/>
                <w:lang w:eastAsia="zh-CN"/>
              </w:rPr>
              <w:t>CO</w:t>
            </w:r>
            <w:r w:rsidRPr="002B5835">
              <w:rPr>
                <w:rFonts w:ascii="Times New Roman" w:hAnsi="Times New Roman"/>
                <w:sz w:val="21"/>
                <w:szCs w:val="21"/>
                <w:vertAlign w:val="subscript"/>
                <w:lang w:eastAsia="zh-CN"/>
              </w:rPr>
              <w:t>3</w:t>
            </w:r>
            <w:r w:rsidRPr="002B5835">
              <w:rPr>
                <w:rFonts w:ascii="Times New Roman" w:hAnsi="Times New Roman"/>
                <w:sz w:val="21"/>
                <w:szCs w:val="21"/>
                <w:vertAlign w:val="superscript"/>
                <w:lang w:eastAsia="zh-CN"/>
              </w:rPr>
              <w:t>2-</w:t>
            </w:r>
            <w:r w:rsidRPr="002B5835">
              <w:rPr>
                <w:rFonts w:ascii="Times New Roman" w:hAnsi="Times New Roman"/>
                <w:sz w:val="21"/>
                <w:szCs w:val="21"/>
                <w:lang w:eastAsia="zh-CN"/>
              </w:rPr>
              <w:t>、</w:t>
            </w:r>
            <w:r w:rsidRPr="002B5835">
              <w:rPr>
                <w:rFonts w:ascii="Times New Roman" w:hAnsi="Times New Roman"/>
                <w:sz w:val="21"/>
                <w:szCs w:val="21"/>
                <w:lang w:eastAsia="zh-CN"/>
              </w:rPr>
              <w:t>HCO</w:t>
            </w:r>
            <w:r w:rsidRPr="002B5835">
              <w:rPr>
                <w:rFonts w:ascii="Times New Roman" w:hAnsi="Times New Roman"/>
                <w:sz w:val="21"/>
                <w:szCs w:val="21"/>
                <w:vertAlign w:val="subscript"/>
                <w:lang w:eastAsia="zh-CN"/>
              </w:rPr>
              <w:t>3</w:t>
            </w:r>
            <w:r w:rsidRPr="002B5835">
              <w:rPr>
                <w:rFonts w:ascii="Times New Roman" w:hAnsi="Times New Roman"/>
                <w:sz w:val="21"/>
                <w:szCs w:val="21"/>
                <w:vertAlign w:val="superscript"/>
                <w:lang w:eastAsia="zh-CN"/>
              </w:rPr>
              <w:t>-</w:t>
            </w:r>
            <w:r w:rsidRPr="002B5835">
              <w:rPr>
                <w:rFonts w:ascii="Times New Roman" w:hAnsi="Times New Roman"/>
                <w:sz w:val="21"/>
                <w:szCs w:val="21"/>
                <w:lang w:eastAsia="zh-CN"/>
              </w:rPr>
              <w:t>、</w:t>
            </w:r>
            <w:r w:rsidRPr="002B5835">
              <w:rPr>
                <w:rFonts w:ascii="Times New Roman" w:hAnsi="Times New Roman"/>
                <w:sz w:val="21"/>
                <w:szCs w:val="21"/>
                <w:lang w:eastAsia="zh-CN"/>
              </w:rPr>
              <w:t>Cl</w:t>
            </w:r>
            <w:r w:rsidRPr="002B5835">
              <w:rPr>
                <w:rFonts w:ascii="Times New Roman" w:hAnsi="Times New Roman"/>
                <w:sz w:val="21"/>
                <w:szCs w:val="21"/>
                <w:vertAlign w:val="superscript"/>
                <w:lang w:eastAsia="zh-CN"/>
              </w:rPr>
              <w:t>-</w:t>
            </w:r>
            <w:r w:rsidRPr="002B5835">
              <w:rPr>
                <w:rFonts w:ascii="Times New Roman" w:hAnsi="Times New Roman"/>
                <w:sz w:val="21"/>
                <w:szCs w:val="21"/>
                <w:lang w:eastAsia="zh-CN"/>
              </w:rPr>
              <w:t>、</w:t>
            </w:r>
            <w:r w:rsidRPr="002B5835">
              <w:rPr>
                <w:rFonts w:ascii="Times New Roman" w:hAnsi="Times New Roman"/>
                <w:sz w:val="21"/>
                <w:szCs w:val="21"/>
                <w:lang w:eastAsia="zh-CN"/>
              </w:rPr>
              <w:t>SO</w:t>
            </w:r>
            <w:r w:rsidRPr="002B5835">
              <w:rPr>
                <w:rFonts w:ascii="Times New Roman" w:hAnsi="Times New Roman"/>
                <w:sz w:val="21"/>
                <w:szCs w:val="21"/>
                <w:vertAlign w:val="subscript"/>
                <w:lang w:eastAsia="zh-CN"/>
              </w:rPr>
              <w:t>4</w:t>
            </w:r>
            <w:r w:rsidRPr="002B5835">
              <w:rPr>
                <w:rFonts w:ascii="Times New Roman" w:hAnsi="Times New Roman"/>
                <w:sz w:val="21"/>
                <w:szCs w:val="21"/>
                <w:vertAlign w:val="superscript"/>
                <w:lang w:eastAsia="zh-CN"/>
              </w:rPr>
              <w:t>2-</w:t>
            </w:r>
            <w:r w:rsidRPr="002B5835">
              <w:rPr>
                <w:rFonts w:ascii="Times New Roman" w:hAnsi="Times New Roman"/>
                <w:sz w:val="21"/>
                <w:szCs w:val="21"/>
                <w:lang w:eastAsia="zh-CN"/>
              </w:rPr>
              <w:t>、</w:t>
            </w:r>
            <w:r w:rsidRPr="002B5835">
              <w:rPr>
                <w:rFonts w:ascii="Times New Roman" w:hAnsi="Times New Roman"/>
                <w:sz w:val="21"/>
                <w:szCs w:val="21"/>
                <w:lang w:eastAsia="zh-CN"/>
              </w:rPr>
              <w:t>pH</w:t>
            </w:r>
            <w:r w:rsidRPr="002B5835">
              <w:rPr>
                <w:rFonts w:ascii="Times New Roman" w:hAnsi="Times New Roman"/>
                <w:sz w:val="21"/>
                <w:szCs w:val="21"/>
                <w:lang w:eastAsia="zh-CN"/>
              </w:rPr>
              <w:t>、氨氮、硝酸盐、亚硝酸盐、挥发性酚类、氰化物、砷、汞、铬</w:t>
            </w:r>
            <w:r w:rsidRPr="002B5835">
              <w:rPr>
                <w:rFonts w:ascii="Times New Roman" w:hAnsi="Times New Roman"/>
                <w:sz w:val="21"/>
                <w:szCs w:val="21"/>
                <w:lang w:eastAsia="zh-CN"/>
              </w:rPr>
              <w:t>(</w:t>
            </w:r>
            <w:r w:rsidRPr="002B5835">
              <w:rPr>
                <w:rFonts w:ascii="Times New Roman" w:hAnsi="Times New Roman"/>
                <w:sz w:val="21"/>
                <w:szCs w:val="21"/>
                <w:lang w:eastAsia="zh-CN"/>
              </w:rPr>
              <w:t>六价</w:t>
            </w:r>
            <w:r w:rsidRPr="002B5835">
              <w:rPr>
                <w:rFonts w:ascii="Times New Roman" w:hAnsi="Times New Roman"/>
                <w:sz w:val="21"/>
                <w:szCs w:val="21"/>
                <w:lang w:eastAsia="zh-CN"/>
              </w:rPr>
              <w:t>)</w:t>
            </w:r>
            <w:r w:rsidRPr="002B5835">
              <w:rPr>
                <w:rFonts w:ascii="Times New Roman" w:hAnsi="Times New Roman"/>
                <w:sz w:val="21"/>
                <w:szCs w:val="21"/>
                <w:lang w:eastAsia="zh-CN"/>
              </w:rPr>
              <w:t>、总硬度、铅、氟、镉、铁、锰、溶解性总固体、耗氧量、硫酸盐、总大肠菌群、细菌总数、石油类</w:t>
            </w:r>
          </w:p>
        </w:tc>
        <w:tc>
          <w:tcPr>
            <w:tcW w:w="3163" w:type="dxa"/>
            <w:vAlign w:val="center"/>
          </w:tcPr>
          <w:p w14:paraId="085FD6DC" w14:textId="77777777" w:rsidR="00646892" w:rsidRPr="002B5835"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proofErr w:type="spellStart"/>
            <w:r w:rsidRPr="002B5835">
              <w:rPr>
                <w:rFonts w:ascii="Times New Roman" w:hAnsi="Times New Roman"/>
                <w:sz w:val="21"/>
                <w:szCs w:val="21"/>
                <w:lang w:eastAsia="zh-CN"/>
              </w:rPr>
              <w:t>CODcr</w:t>
            </w:r>
            <w:proofErr w:type="spellEnd"/>
            <w:r w:rsidRPr="002B5835">
              <w:rPr>
                <w:rFonts w:ascii="Times New Roman" w:hAnsi="Times New Roman"/>
                <w:sz w:val="21"/>
                <w:szCs w:val="21"/>
                <w:lang w:eastAsia="zh-CN"/>
              </w:rPr>
              <w:t>、石油类、氯化物</w:t>
            </w:r>
          </w:p>
        </w:tc>
      </w:tr>
      <w:tr w:rsidR="00A07675" w:rsidRPr="002B5835" w14:paraId="691321E6" w14:textId="77777777" w:rsidTr="00BE7C4B">
        <w:trPr>
          <w:jc w:val="center"/>
        </w:trPr>
        <w:tc>
          <w:tcPr>
            <w:tcW w:w="1090" w:type="dxa"/>
            <w:vAlign w:val="center"/>
          </w:tcPr>
          <w:p w14:paraId="4043E060" w14:textId="77777777" w:rsidR="00646892" w:rsidRPr="002B5835" w:rsidRDefault="000F59EB"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土壤</w:t>
            </w:r>
          </w:p>
        </w:tc>
        <w:tc>
          <w:tcPr>
            <w:tcW w:w="3969" w:type="dxa"/>
            <w:vAlign w:val="center"/>
          </w:tcPr>
          <w:p w14:paraId="07038A83" w14:textId="77777777" w:rsidR="000F59EB" w:rsidRPr="002B5835" w:rsidRDefault="000F59EB" w:rsidP="003D2EEB">
            <w:pPr>
              <w:pStyle w:val="ac"/>
              <w:tabs>
                <w:tab w:val="left" w:pos="3864"/>
              </w:tabs>
              <w:adjustRightInd w:val="0"/>
              <w:snapToGrid w:val="0"/>
              <w:spacing w:before="0"/>
              <w:ind w:left="0"/>
              <w:rPr>
                <w:rFonts w:ascii="Times New Roman" w:hAnsi="Times New Roman"/>
                <w:sz w:val="21"/>
                <w:szCs w:val="21"/>
                <w:lang w:eastAsia="zh-CN"/>
              </w:rPr>
            </w:pPr>
            <w:r w:rsidRPr="002B5835">
              <w:rPr>
                <w:rFonts w:ascii="Times New Roman" w:hAnsi="Times New Roman"/>
                <w:sz w:val="21"/>
                <w:szCs w:val="21"/>
                <w:lang w:eastAsia="zh-CN"/>
              </w:rPr>
              <w:t>（</w:t>
            </w:r>
            <w:r w:rsidRPr="002B5835">
              <w:rPr>
                <w:rFonts w:ascii="Times New Roman" w:hAnsi="Times New Roman"/>
                <w:sz w:val="21"/>
                <w:szCs w:val="21"/>
                <w:lang w:eastAsia="zh-CN"/>
              </w:rPr>
              <w:t>1</w:t>
            </w:r>
            <w:r w:rsidRPr="002B5835">
              <w:rPr>
                <w:rFonts w:ascii="Times New Roman" w:hAnsi="Times New Roman"/>
                <w:sz w:val="21"/>
                <w:szCs w:val="21"/>
                <w:lang w:eastAsia="zh-CN"/>
              </w:rPr>
              <w:t>）建设用地：</w:t>
            </w:r>
            <w:r w:rsidRPr="002B5835">
              <w:rPr>
                <w:rFonts w:cs="宋体" w:hint="eastAsia"/>
                <w:sz w:val="21"/>
                <w:szCs w:val="21"/>
                <w:lang w:eastAsia="zh-CN"/>
              </w:rPr>
              <w:t>①</w:t>
            </w:r>
            <w:r w:rsidRPr="002B5835">
              <w:rPr>
                <w:rFonts w:ascii="Times New Roman" w:hAnsi="Times New Roman"/>
                <w:sz w:val="21"/>
                <w:szCs w:val="21"/>
                <w:lang w:eastAsia="zh-CN"/>
              </w:rPr>
              <w:t>重金属和无机物：砷、镉、铬（六价）、铜、铅、汞、镍；</w:t>
            </w:r>
            <w:r w:rsidRPr="002B5835">
              <w:rPr>
                <w:rFonts w:cs="宋体" w:hint="eastAsia"/>
                <w:sz w:val="21"/>
                <w:szCs w:val="21"/>
                <w:lang w:eastAsia="zh-CN"/>
              </w:rPr>
              <w:t>②</w:t>
            </w:r>
            <w:r w:rsidRPr="002B5835">
              <w:rPr>
                <w:rFonts w:ascii="Times New Roman" w:hAnsi="Times New Roman"/>
                <w:sz w:val="21"/>
                <w:szCs w:val="21"/>
                <w:lang w:eastAsia="zh-CN"/>
              </w:rPr>
              <w:t>挥发性有机物：四氯化碳、氯仿、氯甲烷、</w:t>
            </w:r>
            <w:r w:rsidRPr="002B5835">
              <w:rPr>
                <w:rFonts w:ascii="Times New Roman" w:hAnsi="Times New Roman"/>
                <w:sz w:val="21"/>
                <w:szCs w:val="21"/>
                <w:lang w:eastAsia="zh-CN"/>
              </w:rPr>
              <w:t>1,1-</w:t>
            </w:r>
            <w:r w:rsidRPr="002B5835">
              <w:rPr>
                <w:rFonts w:ascii="Times New Roman" w:hAnsi="Times New Roman"/>
                <w:sz w:val="21"/>
                <w:szCs w:val="21"/>
                <w:lang w:eastAsia="zh-CN"/>
              </w:rPr>
              <w:t>二氯乙烷、</w:t>
            </w:r>
            <w:r w:rsidRPr="002B5835">
              <w:rPr>
                <w:rFonts w:ascii="Times New Roman" w:hAnsi="Times New Roman"/>
                <w:sz w:val="21"/>
                <w:szCs w:val="21"/>
                <w:lang w:eastAsia="zh-CN"/>
              </w:rPr>
              <w:t>1,2-</w:t>
            </w:r>
            <w:r w:rsidRPr="002B5835">
              <w:rPr>
                <w:rFonts w:ascii="Times New Roman" w:hAnsi="Times New Roman"/>
                <w:sz w:val="21"/>
                <w:szCs w:val="21"/>
                <w:lang w:eastAsia="zh-CN"/>
              </w:rPr>
              <w:t>二氯乙烷、</w:t>
            </w:r>
            <w:r w:rsidRPr="002B5835">
              <w:rPr>
                <w:rFonts w:ascii="Times New Roman" w:hAnsi="Times New Roman"/>
                <w:sz w:val="21"/>
                <w:szCs w:val="21"/>
                <w:lang w:eastAsia="zh-CN"/>
              </w:rPr>
              <w:t>1,1-</w:t>
            </w:r>
            <w:r w:rsidRPr="002B5835">
              <w:rPr>
                <w:rFonts w:ascii="Times New Roman" w:hAnsi="Times New Roman"/>
                <w:sz w:val="21"/>
                <w:szCs w:val="21"/>
                <w:lang w:eastAsia="zh-CN"/>
              </w:rPr>
              <w:t>二氯乙烯、顺</w:t>
            </w:r>
            <w:r w:rsidRPr="002B5835">
              <w:rPr>
                <w:rFonts w:ascii="Times New Roman" w:hAnsi="Times New Roman"/>
                <w:sz w:val="21"/>
                <w:szCs w:val="21"/>
                <w:lang w:eastAsia="zh-CN"/>
              </w:rPr>
              <w:t>-1,2-</w:t>
            </w:r>
            <w:r w:rsidRPr="002B5835">
              <w:rPr>
                <w:rFonts w:ascii="Times New Roman" w:hAnsi="Times New Roman"/>
                <w:sz w:val="21"/>
                <w:szCs w:val="21"/>
                <w:lang w:eastAsia="zh-CN"/>
              </w:rPr>
              <w:t>二氯乙烯、反</w:t>
            </w:r>
            <w:r w:rsidRPr="002B5835">
              <w:rPr>
                <w:rFonts w:ascii="Times New Roman" w:hAnsi="Times New Roman"/>
                <w:sz w:val="21"/>
                <w:szCs w:val="21"/>
                <w:lang w:eastAsia="zh-CN"/>
              </w:rPr>
              <w:t>-1,2-</w:t>
            </w:r>
            <w:r w:rsidRPr="002B5835">
              <w:rPr>
                <w:rFonts w:ascii="Times New Roman" w:hAnsi="Times New Roman"/>
                <w:sz w:val="21"/>
                <w:szCs w:val="21"/>
                <w:lang w:eastAsia="zh-CN"/>
              </w:rPr>
              <w:t>二氯乙烯、二氯甲烷、</w:t>
            </w:r>
            <w:r w:rsidRPr="002B5835">
              <w:rPr>
                <w:rFonts w:ascii="Times New Roman" w:hAnsi="Times New Roman"/>
                <w:sz w:val="21"/>
                <w:szCs w:val="21"/>
                <w:lang w:eastAsia="zh-CN"/>
              </w:rPr>
              <w:t>1,2-</w:t>
            </w:r>
            <w:r w:rsidRPr="002B5835">
              <w:rPr>
                <w:rFonts w:ascii="Times New Roman" w:hAnsi="Times New Roman"/>
                <w:sz w:val="21"/>
                <w:szCs w:val="21"/>
                <w:lang w:eastAsia="zh-CN"/>
              </w:rPr>
              <w:t>二氯丙烷、</w:t>
            </w:r>
            <w:r w:rsidRPr="002B5835">
              <w:rPr>
                <w:rFonts w:ascii="Times New Roman" w:hAnsi="Times New Roman"/>
                <w:sz w:val="21"/>
                <w:szCs w:val="21"/>
                <w:lang w:eastAsia="zh-CN"/>
              </w:rPr>
              <w:t>1,1,1,2-</w:t>
            </w:r>
            <w:r w:rsidRPr="002B5835">
              <w:rPr>
                <w:rFonts w:ascii="Times New Roman" w:hAnsi="Times New Roman"/>
                <w:sz w:val="21"/>
                <w:szCs w:val="21"/>
                <w:lang w:eastAsia="zh-CN"/>
              </w:rPr>
              <w:t>四氯乙烷、</w:t>
            </w:r>
            <w:r w:rsidRPr="002B5835">
              <w:rPr>
                <w:rFonts w:ascii="Times New Roman" w:hAnsi="Times New Roman"/>
                <w:sz w:val="21"/>
                <w:szCs w:val="21"/>
                <w:lang w:eastAsia="zh-CN"/>
              </w:rPr>
              <w:t>1,1,2,2-</w:t>
            </w:r>
            <w:r w:rsidRPr="002B5835">
              <w:rPr>
                <w:rFonts w:ascii="Times New Roman" w:hAnsi="Times New Roman"/>
                <w:sz w:val="21"/>
                <w:szCs w:val="21"/>
                <w:lang w:eastAsia="zh-CN"/>
              </w:rPr>
              <w:t>四氯乙烷、四氯乙烯、</w:t>
            </w:r>
            <w:r w:rsidRPr="002B5835">
              <w:rPr>
                <w:rFonts w:ascii="Times New Roman" w:hAnsi="Times New Roman"/>
                <w:sz w:val="21"/>
                <w:szCs w:val="21"/>
                <w:lang w:eastAsia="zh-CN"/>
              </w:rPr>
              <w:t>1,1,1-</w:t>
            </w:r>
            <w:r w:rsidRPr="002B5835">
              <w:rPr>
                <w:rFonts w:ascii="Times New Roman" w:hAnsi="Times New Roman"/>
                <w:sz w:val="21"/>
                <w:szCs w:val="21"/>
                <w:lang w:eastAsia="zh-CN"/>
              </w:rPr>
              <w:t>三氯乙烷、</w:t>
            </w:r>
            <w:r w:rsidRPr="002B5835">
              <w:rPr>
                <w:rFonts w:ascii="Times New Roman" w:hAnsi="Times New Roman"/>
                <w:sz w:val="21"/>
                <w:szCs w:val="21"/>
                <w:lang w:eastAsia="zh-CN"/>
              </w:rPr>
              <w:t>1,1,2-</w:t>
            </w:r>
            <w:r w:rsidRPr="002B5835">
              <w:rPr>
                <w:rFonts w:ascii="Times New Roman" w:hAnsi="Times New Roman"/>
                <w:sz w:val="21"/>
                <w:szCs w:val="21"/>
                <w:lang w:eastAsia="zh-CN"/>
              </w:rPr>
              <w:t>三氯乙烷、三氯乙烯、</w:t>
            </w:r>
            <w:r w:rsidRPr="002B5835">
              <w:rPr>
                <w:rFonts w:ascii="Times New Roman" w:hAnsi="Times New Roman"/>
                <w:sz w:val="21"/>
                <w:szCs w:val="21"/>
                <w:lang w:eastAsia="zh-CN"/>
              </w:rPr>
              <w:t>1,2,3-</w:t>
            </w:r>
            <w:r w:rsidRPr="002B5835">
              <w:rPr>
                <w:rFonts w:ascii="Times New Roman" w:hAnsi="Times New Roman"/>
                <w:sz w:val="21"/>
                <w:szCs w:val="21"/>
                <w:lang w:eastAsia="zh-CN"/>
              </w:rPr>
              <w:t>三氯丙烷、氯乙烯、苯、氯苯、</w:t>
            </w:r>
            <w:r w:rsidRPr="002B5835">
              <w:rPr>
                <w:rFonts w:ascii="Times New Roman" w:hAnsi="Times New Roman"/>
                <w:sz w:val="21"/>
                <w:szCs w:val="21"/>
                <w:lang w:eastAsia="zh-CN"/>
              </w:rPr>
              <w:t>1,2-</w:t>
            </w:r>
            <w:r w:rsidRPr="002B5835">
              <w:rPr>
                <w:rFonts w:ascii="Times New Roman" w:hAnsi="Times New Roman"/>
                <w:sz w:val="21"/>
                <w:szCs w:val="21"/>
                <w:lang w:eastAsia="zh-CN"/>
              </w:rPr>
              <w:t>二氯苯、</w:t>
            </w:r>
            <w:r w:rsidRPr="002B5835">
              <w:rPr>
                <w:rFonts w:ascii="Times New Roman" w:hAnsi="Times New Roman"/>
                <w:sz w:val="21"/>
                <w:szCs w:val="21"/>
                <w:lang w:eastAsia="zh-CN"/>
              </w:rPr>
              <w:t>1,4-</w:t>
            </w:r>
            <w:r w:rsidRPr="002B5835">
              <w:rPr>
                <w:rFonts w:ascii="Times New Roman" w:hAnsi="Times New Roman"/>
                <w:sz w:val="21"/>
                <w:szCs w:val="21"/>
                <w:lang w:eastAsia="zh-CN"/>
              </w:rPr>
              <w:t>二氯苯、乙苯、苯乙烯、甲苯、间二甲苯</w:t>
            </w:r>
            <w:r w:rsidRPr="002B5835">
              <w:rPr>
                <w:rFonts w:ascii="Times New Roman" w:hAnsi="Times New Roman"/>
                <w:sz w:val="21"/>
                <w:szCs w:val="21"/>
                <w:lang w:eastAsia="zh-CN"/>
              </w:rPr>
              <w:t>+</w:t>
            </w:r>
            <w:r w:rsidRPr="002B5835">
              <w:rPr>
                <w:rFonts w:ascii="Times New Roman" w:hAnsi="Times New Roman"/>
                <w:sz w:val="21"/>
                <w:szCs w:val="21"/>
                <w:lang w:eastAsia="zh-CN"/>
              </w:rPr>
              <w:t>对二甲苯、邻二甲苯；</w:t>
            </w:r>
            <w:r w:rsidRPr="002B5835">
              <w:rPr>
                <w:rFonts w:cs="宋体" w:hint="eastAsia"/>
                <w:sz w:val="21"/>
                <w:szCs w:val="21"/>
                <w:lang w:eastAsia="zh-CN"/>
              </w:rPr>
              <w:t>③</w:t>
            </w:r>
            <w:r w:rsidRPr="002B5835">
              <w:rPr>
                <w:rFonts w:ascii="Times New Roman" w:hAnsi="Times New Roman"/>
                <w:sz w:val="21"/>
                <w:szCs w:val="21"/>
                <w:lang w:eastAsia="zh-CN"/>
              </w:rPr>
              <w:t>半挥发性有机物：硝基苯、苯胺、</w:t>
            </w:r>
            <w:r w:rsidRPr="002B5835">
              <w:rPr>
                <w:rFonts w:ascii="Times New Roman" w:hAnsi="Times New Roman"/>
                <w:sz w:val="21"/>
                <w:szCs w:val="21"/>
                <w:lang w:eastAsia="zh-CN"/>
              </w:rPr>
              <w:t>2-</w:t>
            </w:r>
            <w:r w:rsidRPr="002B5835">
              <w:rPr>
                <w:rFonts w:ascii="Times New Roman" w:hAnsi="Times New Roman"/>
                <w:sz w:val="21"/>
                <w:szCs w:val="21"/>
                <w:lang w:eastAsia="zh-CN"/>
              </w:rPr>
              <w:t>氯酚、苯并〔</w:t>
            </w:r>
            <w:r w:rsidRPr="002B5835">
              <w:rPr>
                <w:rFonts w:ascii="Times New Roman" w:hAnsi="Times New Roman"/>
                <w:sz w:val="21"/>
                <w:szCs w:val="21"/>
                <w:lang w:eastAsia="zh-CN"/>
              </w:rPr>
              <w:t>a</w:t>
            </w:r>
            <w:r w:rsidRPr="002B5835">
              <w:rPr>
                <w:rFonts w:ascii="Times New Roman" w:hAnsi="Times New Roman"/>
                <w:sz w:val="21"/>
                <w:szCs w:val="21"/>
                <w:lang w:eastAsia="zh-CN"/>
              </w:rPr>
              <w:t>〕</w:t>
            </w:r>
            <w:proofErr w:type="gramStart"/>
            <w:r w:rsidRPr="002B5835">
              <w:rPr>
                <w:rFonts w:ascii="Times New Roman" w:hAnsi="Times New Roman"/>
                <w:sz w:val="21"/>
                <w:szCs w:val="21"/>
                <w:lang w:eastAsia="zh-CN"/>
              </w:rPr>
              <w:t>蒽</w:t>
            </w:r>
            <w:proofErr w:type="gramEnd"/>
            <w:r w:rsidRPr="002B5835">
              <w:rPr>
                <w:rFonts w:ascii="Times New Roman" w:hAnsi="Times New Roman"/>
                <w:sz w:val="21"/>
                <w:szCs w:val="21"/>
                <w:lang w:eastAsia="zh-CN"/>
              </w:rPr>
              <w:t>、苯并〔</w:t>
            </w:r>
            <w:r w:rsidRPr="002B5835">
              <w:rPr>
                <w:rFonts w:ascii="Times New Roman" w:hAnsi="Times New Roman"/>
                <w:sz w:val="21"/>
                <w:szCs w:val="21"/>
                <w:lang w:eastAsia="zh-CN"/>
              </w:rPr>
              <w:t>a</w:t>
            </w:r>
            <w:r w:rsidRPr="002B5835">
              <w:rPr>
                <w:rFonts w:ascii="Times New Roman" w:hAnsi="Times New Roman"/>
                <w:sz w:val="21"/>
                <w:szCs w:val="21"/>
                <w:lang w:eastAsia="zh-CN"/>
              </w:rPr>
              <w:t>〕</w:t>
            </w:r>
            <w:proofErr w:type="gramStart"/>
            <w:r w:rsidRPr="002B5835">
              <w:rPr>
                <w:rFonts w:ascii="Times New Roman" w:hAnsi="Times New Roman"/>
                <w:sz w:val="21"/>
                <w:szCs w:val="21"/>
                <w:lang w:eastAsia="zh-CN"/>
              </w:rPr>
              <w:t>芘</w:t>
            </w:r>
            <w:proofErr w:type="gramEnd"/>
            <w:r w:rsidRPr="002B5835">
              <w:rPr>
                <w:rFonts w:ascii="Times New Roman" w:hAnsi="Times New Roman"/>
                <w:sz w:val="21"/>
                <w:szCs w:val="21"/>
                <w:lang w:eastAsia="zh-CN"/>
              </w:rPr>
              <w:t>、苯并〔</w:t>
            </w:r>
            <w:r w:rsidRPr="002B5835">
              <w:rPr>
                <w:rFonts w:ascii="Times New Roman" w:hAnsi="Times New Roman"/>
                <w:sz w:val="21"/>
                <w:szCs w:val="21"/>
                <w:lang w:eastAsia="zh-CN"/>
              </w:rPr>
              <w:t>b</w:t>
            </w:r>
            <w:r w:rsidRPr="002B5835">
              <w:rPr>
                <w:rFonts w:ascii="Times New Roman" w:hAnsi="Times New Roman"/>
                <w:sz w:val="21"/>
                <w:szCs w:val="21"/>
                <w:lang w:eastAsia="zh-CN"/>
              </w:rPr>
              <w:t>〕</w:t>
            </w:r>
            <w:proofErr w:type="gramStart"/>
            <w:r w:rsidRPr="002B5835">
              <w:rPr>
                <w:rFonts w:ascii="Times New Roman" w:hAnsi="Times New Roman"/>
                <w:sz w:val="21"/>
                <w:szCs w:val="21"/>
                <w:lang w:eastAsia="zh-CN"/>
              </w:rPr>
              <w:t>荧蒽</w:t>
            </w:r>
            <w:proofErr w:type="gramEnd"/>
            <w:r w:rsidRPr="002B5835">
              <w:rPr>
                <w:rFonts w:ascii="Times New Roman" w:hAnsi="Times New Roman"/>
                <w:sz w:val="21"/>
                <w:szCs w:val="21"/>
                <w:lang w:eastAsia="zh-CN"/>
              </w:rPr>
              <w:t>、苯并〔</w:t>
            </w:r>
            <w:r w:rsidRPr="002B5835">
              <w:rPr>
                <w:rFonts w:ascii="Times New Roman" w:hAnsi="Times New Roman"/>
                <w:sz w:val="21"/>
                <w:szCs w:val="21"/>
                <w:lang w:eastAsia="zh-CN"/>
              </w:rPr>
              <w:t>k</w:t>
            </w:r>
            <w:r w:rsidRPr="002B5835">
              <w:rPr>
                <w:rFonts w:ascii="Times New Roman" w:hAnsi="Times New Roman"/>
                <w:sz w:val="21"/>
                <w:szCs w:val="21"/>
                <w:lang w:eastAsia="zh-CN"/>
              </w:rPr>
              <w:t>〕</w:t>
            </w:r>
            <w:proofErr w:type="gramStart"/>
            <w:r w:rsidRPr="002B5835">
              <w:rPr>
                <w:rFonts w:ascii="Times New Roman" w:hAnsi="Times New Roman"/>
                <w:sz w:val="21"/>
                <w:szCs w:val="21"/>
                <w:lang w:eastAsia="zh-CN"/>
              </w:rPr>
              <w:t>荧蒽</w:t>
            </w:r>
            <w:proofErr w:type="gramEnd"/>
            <w:r w:rsidRPr="002B5835">
              <w:rPr>
                <w:rFonts w:ascii="Times New Roman" w:hAnsi="Times New Roman"/>
                <w:sz w:val="21"/>
                <w:szCs w:val="21"/>
                <w:lang w:eastAsia="zh-CN"/>
              </w:rPr>
              <w:t>、䓛、二苯并〔</w:t>
            </w:r>
            <w:proofErr w:type="spellStart"/>
            <w:r w:rsidRPr="002B5835">
              <w:rPr>
                <w:rFonts w:ascii="Times New Roman" w:hAnsi="Times New Roman"/>
                <w:sz w:val="21"/>
                <w:szCs w:val="21"/>
                <w:lang w:eastAsia="zh-CN"/>
              </w:rPr>
              <w:t>a,h</w:t>
            </w:r>
            <w:proofErr w:type="spellEnd"/>
            <w:r w:rsidRPr="002B5835">
              <w:rPr>
                <w:rFonts w:ascii="Times New Roman" w:hAnsi="Times New Roman"/>
                <w:sz w:val="21"/>
                <w:szCs w:val="21"/>
                <w:lang w:eastAsia="zh-CN"/>
              </w:rPr>
              <w:t>〕</w:t>
            </w:r>
            <w:proofErr w:type="gramStart"/>
            <w:r w:rsidRPr="002B5835">
              <w:rPr>
                <w:rFonts w:ascii="Times New Roman" w:hAnsi="Times New Roman"/>
                <w:sz w:val="21"/>
                <w:szCs w:val="21"/>
                <w:lang w:eastAsia="zh-CN"/>
              </w:rPr>
              <w:t>蒽</w:t>
            </w:r>
            <w:proofErr w:type="gramEnd"/>
            <w:r w:rsidRPr="002B5835">
              <w:rPr>
                <w:rFonts w:ascii="Times New Roman" w:hAnsi="Times New Roman"/>
                <w:sz w:val="21"/>
                <w:szCs w:val="21"/>
                <w:lang w:eastAsia="zh-CN"/>
              </w:rPr>
              <w:t>、</w:t>
            </w:r>
            <w:proofErr w:type="gramStart"/>
            <w:r w:rsidRPr="002B5835">
              <w:rPr>
                <w:rFonts w:ascii="Times New Roman" w:hAnsi="Times New Roman"/>
                <w:sz w:val="21"/>
                <w:szCs w:val="21"/>
                <w:lang w:eastAsia="zh-CN"/>
              </w:rPr>
              <w:t>茚</w:t>
            </w:r>
            <w:proofErr w:type="gramEnd"/>
            <w:r w:rsidRPr="002B5835">
              <w:rPr>
                <w:rFonts w:ascii="Times New Roman" w:hAnsi="Times New Roman"/>
                <w:sz w:val="21"/>
                <w:szCs w:val="21"/>
                <w:lang w:eastAsia="zh-CN"/>
              </w:rPr>
              <w:t>并〔</w:t>
            </w:r>
            <w:r w:rsidRPr="002B5835">
              <w:rPr>
                <w:rFonts w:ascii="Times New Roman" w:hAnsi="Times New Roman"/>
                <w:sz w:val="21"/>
                <w:szCs w:val="21"/>
                <w:lang w:eastAsia="zh-CN"/>
              </w:rPr>
              <w:t>1,2,2-cd</w:t>
            </w:r>
            <w:r w:rsidRPr="002B5835">
              <w:rPr>
                <w:rFonts w:ascii="Times New Roman" w:hAnsi="Times New Roman"/>
                <w:sz w:val="21"/>
                <w:szCs w:val="21"/>
                <w:lang w:eastAsia="zh-CN"/>
              </w:rPr>
              <w:t>〕</w:t>
            </w:r>
            <w:proofErr w:type="gramStart"/>
            <w:r w:rsidRPr="002B5835">
              <w:rPr>
                <w:rFonts w:ascii="Times New Roman" w:hAnsi="Times New Roman"/>
                <w:sz w:val="21"/>
                <w:szCs w:val="21"/>
                <w:lang w:eastAsia="zh-CN"/>
              </w:rPr>
              <w:t>芘</w:t>
            </w:r>
            <w:proofErr w:type="gramEnd"/>
            <w:r w:rsidRPr="002B5835">
              <w:rPr>
                <w:rFonts w:ascii="Times New Roman" w:hAnsi="Times New Roman"/>
                <w:sz w:val="21"/>
                <w:szCs w:val="21"/>
                <w:lang w:eastAsia="zh-CN"/>
              </w:rPr>
              <w:t>、</w:t>
            </w:r>
            <w:proofErr w:type="gramStart"/>
            <w:r w:rsidRPr="002B5835">
              <w:rPr>
                <w:rFonts w:ascii="Times New Roman" w:hAnsi="Times New Roman"/>
                <w:sz w:val="21"/>
                <w:szCs w:val="21"/>
                <w:lang w:eastAsia="zh-CN"/>
              </w:rPr>
              <w:t>萘</w:t>
            </w:r>
            <w:proofErr w:type="gramEnd"/>
            <w:r w:rsidRPr="002B5835">
              <w:rPr>
                <w:rFonts w:ascii="Times New Roman" w:hAnsi="Times New Roman"/>
                <w:sz w:val="21"/>
                <w:szCs w:val="21"/>
                <w:lang w:eastAsia="zh-CN"/>
              </w:rPr>
              <w:t>。</w:t>
            </w:r>
            <w:r w:rsidRPr="002B5835">
              <w:rPr>
                <w:rFonts w:cs="宋体" w:hint="eastAsia"/>
                <w:sz w:val="21"/>
                <w:szCs w:val="21"/>
                <w:lang w:eastAsia="zh-CN"/>
              </w:rPr>
              <w:t>④</w:t>
            </w:r>
            <w:r w:rsidRPr="002B5835">
              <w:rPr>
                <w:rFonts w:ascii="Times New Roman" w:hAnsi="Times New Roman"/>
                <w:sz w:val="21"/>
                <w:szCs w:val="21"/>
                <w:lang w:eastAsia="zh-CN"/>
              </w:rPr>
              <w:t>特征因子：</w:t>
            </w:r>
            <w:r w:rsidRPr="002B5835">
              <w:rPr>
                <w:rFonts w:ascii="Times New Roman" w:hAnsi="Times New Roman"/>
                <w:sz w:val="21"/>
                <w:szCs w:val="21"/>
                <w:lang w:eastAsia="zh-CN"/>
              </w:rPr>
              <w:t>pH</w:t>
            </w:r>
            <w:r w:rsidRPr="002B5835">
              <w:rPr>
                <w:rFonts w:ascii="Times New Roman" w:hAnsi="Times New Roman"/>
                <w:sz w:val="21"/>
                <w:szCs w:val="21"/>
                <w:lang w:eastAsia="zh-CN"/>
              </w:rPr>
              <w:t>、石油烃、氯化物；</w:t>
            </w:r>
          </w:p>
          <w:p w14:paraId="2DE56994" w14:textId="77777777" w:rsidR="00646892" w:rsidRPr="002B5835" w:rsidRDefault="000F59EB" w:rsidP="003D2EEB">
            <w:pPr>
              <w:pStyle w:val="ac"/>
              <w:tabs>
                <w:tab w:val="left" w:pos="3864"/>
              </w:tabs>
              <w:adjustRightInd w:val="0"/>
              <w:snapToGrid w:val="0"/>
              <w:spacing w:before="0"/>
              <w:ind w:left="0"/>
              <w:rPr>
                <w:rFonts w:ascii="Times New Roman" w:hAnsi="Times New Roman"/>
                <w:sz w:val="21"/>
                <w:szCs w:val="21"/>
                <w:lang w:eastAsia="zh-CN"/>
              </w:rPr>
            </w:pPr>
            <w:r w:rsidRPr="002B5835">
              <w:rPr>
                <w:rFonts w:ascii="Times New Roman" w:hAnsi="Times New Roman"/>
                <w:sz w:val="21"/>
                <w:szCs w:val="21"/>
                <w:lang w:eastAsia="zh-CN"/>
              </w:rPr>
              <w:t>（</w:t>
            </w:r>
            <w:r w:rsidRPr="002B5835">
              <w:rPr>
                <w:rFonts w:ascii="Times New Roman" w:hAnsi="Times New Roman"/>
                <w:sz w:val="21"/>
                <w:szCs w:val="21"/>
                <w:lang w:eastAsia="zh-CN"/>
              </w:rPr>
              <w:t>2</w:t>
            </w:r>
            <w:r w:rsidRPr="002B5835">
              <w:rPr>
                <w:rFonts w:ascii="Times New Roman" w:hAnsi="Times New Roman"/>
                <w:sz w:val="21"/>
                <w:szCs w:val="21"/>
                <w:lang w:eastAsia="zh-CN"/>
              </w:rPr>
              <w:t>）农用地：</w:t>
            </w:r>
            <w:r w:rsidRPr="002B5835">
              <w:rPr>
                <w:rFonts w:ascii="Times New Roman" w:hAnsi="Times New Roman"/>
                <w:sz w:val="21"/>
                <w:szCs w:val="21"/>
                <w:lang w:eastAsia="zh-CN"/>
              </w:rPr>
              <w:t>pH</w:t>
            </w:r>
            <w:r w:rsidRPr="002B5835">
              <w:rPr>
                <w:rFonts w:ascii="Times New Roman" w:hAnsi="Times New Roman"/>
                <w:sz w:val="21"/>
                <w:szCs w:val="21"/>
                <w:lang w:eastAsia="zh-CN"/>
              </w:rPr>
              <w:t>、镉、汞、砷、铅、铬、铜、镍、锌、石油烃、氯化物</w:t>
            </w:r>
          </w:p>
        </w:tc>
        <w:tc>
          <w:tcPr>
            <w:tcW w:w="3163" w:type="dxa"/>
            <w:vAlign w:val="center"/>
          </w:tcPr>
          <w:p w14:paraId="55103020" w14:textId="4A7BD214" w:rsidR="00646892" w:rsidRPr="002B5835"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w:t>
            </w:r>
            <w:r w:rsidRPr="002B5835">
              <w:rPr>
                <w:rFonts w:ascii="Times New Roman" w:hAnsi="Times New Roman"/>
                <w:sz w:val="21"/>
                <w:szCs w:val="21"/>
                <w:lang w:eastAsia="zh-CN"/>
              </w:rPr>
              <w:t>（采用定性描述</w:t>
            </w:r>
            <w:r w:rsidR="006059E5" w:rsidRPr="002B5835">
              <w:rPr>
                <w:rFonts w:ascii="Times New Roman" w:hAnsi="Times New Roman"/>
                <w:sz w:val="21"/>
                <w:szCs w:val="21"/>
                <w:lang w:eastAsia="zh-CN"/>
              </w:rPr>
              <w:t>与类比</w:t>
            </w:r>
            <w:r w:rsidRPr="002B5835">
              <w:rPr>
                <w:rFonts w:ascii="Times New Roman" w:hAnsi="Times New Roman"/>
                <w:sz w:val="21"/>
                <w:szCs w:val="21"/>
                <w:lang w:eastAsia="zh-CN"/>
              </w:rPr>
              <w:t>分析）</w:t>
            </w:r>
          </w:p>
        </w:tc>
      </w:tr>
      <w:tr w:rsidR="00A07675" w:rsidRPr="002B5835" w14:paraId="75375D1A" w14:textId="77777777" w:rsidTr="00BE7C4B">
        <w:trPr>
          <w:jc w:val="center"/>
        </w:trPr>
        <w:tc>
          <w:tcPr>
            <w:tcW w:w="1090" w:type="dxa"/>
            <w:vAlign w:val="center"/>
          </w:tcPr>
          <w:p w14:paraId="1E087270" w14:textId="77777777" w:rsidR="00646892" w:rsidRPr="002B5835"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声环境</w:t>
            </w:r>
          </w:p>
        </w:tc>
        <w:tc>
          <w:tcPr>
            <w:tcW w:w="3969" w:type="dxa"/>
            <w:vAlign w:val="center"/>
          </w:tcPr>
          <w:p w14:paraId="451AEC28" w14:textId="77777777" w:rsidR="00646892" w:rsidRPr="002B5835"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等效声级</w:t>
            </w:r>
          </w:p>
        </w:tc>
        <w:tc>
          <w:tcPr>
            <w:tcW w:w="3163" w:type="dxa"/>
            <w:vAlign w:val="center"/>
          </w:tcPr>
          <w:p w14:paraId="34E2A096" w14:textId="77777777" w:rsidR="00646892" w:rsidRPr="002B5835"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等效声级</w:t>
            </w:r>
          </w:p>
        </w:tc>
      </w:tr>
      <w:tr w:rsidR="00A07675" w:rsidRPr="002B5835" w14:paraId="48C3AEB4" w14:textId="77777777" w:rsidTr="00BE7C4B">
        <w:trPr>
          <w:jc w:val="center"/>
        </w:trPr>
        <w:tc>
          <w:tcPr>
            <w:tcW w:w="1090" w:type="dxa"/>
            <w:vAlign w:val="center"/>
          </w:tcPr>
          <w:p w14:paraId="67FB9AA4" w14:textId="77777777" w:rsidR="00646892" w:rsidRPr="002B5835"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lastRenderedPageBreak/>
              <w:t>固体废物</w:t>
            </w:r>
          </w:p>
        </w:tc>
        <w:tc>
          <w:tcPr>
            <w:tcW w:w="3969" w:type="dxa"/>
            <w:vAlign w:val="center"/>
          </w:tcPr>
          <w:p w14:paraId="3A686A82" w14:textId="77777777" w:rsidR="00646892" w:rsidRPr="002B5835"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w:t>
            </w:r>
          </w:p>
        </w:tc>
        <w:tc>
          <w:tcPr>
            <w:tcW w:w="3163" w:type="dxa"/>
            <w:vAlign w:val="center"/>
          </w:tcPr>
          <w:p w14:paraId="52CACA67" w14:textId="77777777" w:rsidR="00646892" w:rsidRPr="002B5835"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临时土石方、钻井固废、废油、废包装材料、生活垃圾、建筑垃圾</w:t>
            </w:r>
          </w:p>
        </w:tc>
      </w:tr>
      <w:tr w:rsidR="00A07675" w:rsidRPr="002B5835" w14:paraId="2C21608E" w14:textId="77777777" w:rsidTr="00BE7C4B">
        <w:trPr>
          <w:jc w:val="center"/>
        </w:trPr>
        <w:tc>
          <w:tcPr>
            <w:tcW w:w="1090" w:type="dxa"/>
            <w:vAlign w:val="center"/>
          </w:tcPr>
          <w:p w14:paraId="16120EB4" w14:textId="77777777" w:rsidR="00646892" w:rsidRPr="002B5835"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生态</w:t>
            </w:r>
          </w:p>
        </w:tc>
        <w:tc>
          <w:tcPr>
            <w:tcW w:w="3969" w:type="dxa"/>
            <w:vAlign w:val="center"/>
          </w:tcPr>
          <w:p w14:paraId="4DCAC4AA" w14:textId="77777777" w:rsidR="00646892" w:rsidRPr="002B5835"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土地利用、植被类型、土壤侵蚀、动物资源、生态系统等</w:t>
            </w:r>
          </w:p>
        </w:tc>
        <w:tc>
          <w:tcPr>
            <w:tcW w:w="3163" w:type="dxa"/>
            <w:vAlign w:val="center"/>
          </w:tcPr>
          <w:p w14:paraId="76E78D37" w14:textId="77777777" w:rsidR="00646892" w:rsidRPr="002B5835"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项目对土地利用结构、动植物、农业生产、景观生态、水土流失、区域生态系统等的影响</w:t>
            </w:r>
          </w:p>
        </w:tc>
      </w:tr>
      <w:tr w:rsidR="00A07675" w:rsidRPr="002B5835" w14:paraId="5AD09902" w14:textId="77777777" w:rsidTr="00BE7C4B">
        <w:trPr>
          <w:jc w:val="center"/>
        </w:trPr>
        <w:tc>
          <w:tcPr>
            <w:tcW w:w="1090" w:type="dxa"/>
            <w:vAlign w:val="center"/>
          </w:tcPr>
          <w:p w14:paraId="1781FEE1" w14:textId="77777777" w:rsidR="007C24A6" w:rsidRPr="002B5835"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环境风险</w:t>
            </w:r>
          </w:p>
        </w:tc>
        <w:tc>
          <w:tcPr>
            <w:tcW w:w="3969" w:type="dxa"/>
            <w:vAlign w:val="center"/>
          </w:tcPr>
          <w:p w14:paraId="711BC8AA" w14:textId="77777777" w:rsidR="007C24A6" w:rsidRPr="002B5835" w:rsidRDefault="007C24A6" w:rsidP="003D2EEB">
            <w:pPr>
              <w:pStyle w:val="ac"/>
              <w:tabs>
                <w:tab w:val="left" w:pos="3864"/>
              </w:tabs>
              <w:adjustRightInd w:val="0"/>
              <w:snapToGrid w:val="0"/>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w:t>
            </w:r>
          </w:p>
        </w:tc>
        <w:tc>
          <w:tcPr>
            <w:tcW w:w="3163" w:type="dxa"/>
            <w:vAlign w:val="center"/>
          </w:tcPr>
          <w:p w14:paraId="51EE142C" w14:textId="2612A339" w:rsidR="007C24A6" w:rsidRPr="002B5835" w:rsidRDefault="007C24A6" w:rsidP="003D2EEB">
            <w:pPr>
              <w:pStyle w:val="ac"/>
              <w:tabs>
                <w:tab w:val="left" w:pos="3864"/>
              </w:tabs>
              <w:adjustRightInd w:val="0"/>
              <w:snapToGrid w:val="0"/>
              <w:spacing w:before="0"/>
              <w:ind w:left="0"/>
              <w:rPr>
                <w:rFonts w:ascii="Times New Roman" w:hAnsi="Times New Roman"/>
                <w:sz w:val="21"/>
                <w:szCs w:val="21"/>
                <w:lang w:eastAsia="zh-CN"/>
              </w:rPr>
            </w:pPr>
            <w:proofErr w:type="gramStart"/>
            <w:r w:rsidRPr="002B5835">
              <w:rPr>
                <w:rFonts w:ascii="Times New Roman" w:hAnsi="Times New Roman"/>
                <w:sz w:val="21"/>
                <w:szCs w:val="21"/>
                <w:lang w:eastAsia="zh-CN"/>
              </w:rPr>
              <w:t>涉气风险评价</w:t>
            </w:r>
            <w:proofErr w:type="gramEnd"/>
            <w:r w:rsidRPr="002B5835">
              <w:rPr>
                <w:rFonts w:ascii="Times New Roman" w:hAnsi="Times New Roman"/>
                <w:sz w:val="21"/>
                <w:szCs w:val="21"/>
                <w:lang w:eastAsia="zh-CN"/>
              </w:rPr>
              <w:t>因子：</w:t>
            </w:r>
            <w:r w:rsidRPr="002B5835">
              <w:rPr>
                <w:rFonts w:ascii="Times New Roman" w:hAnsi="Times New Roman"/>
                <w:sz w:val="21"/>
                <w:szCs w:val="21"/>
                <w:lang w:eastAsia="zh-CN"/>
              </w:rPr>
              <w:t>CH</w:t>
            </w:r>
            <w:r w:rsidRPr="002B5835">
              <w:rPr>
                <w:rFonts w:ascii="Times New Roman" w:hAnsi="Times New Roman"/>
                <w:sz w:val="21"/>
                <w:szCs w:val="21"/>
                <w:vertAlign w:val="subscript"/>
                <w:lang w:eastAsia="zh-CN"/>
              </w:rPr>
              <w:t>4</w:t>
            </w:r>
            <w:r w:rsidR="00D845ED" w:rsidRPr="002B5835">
              <w:rPr>
                <w:rFonts w:ascii="Times New Roman" w:hAnsi="Times New Roman"/>
                <w:sz w:val="21"/>
                <w:szCs w:val="21"/>
                <w:lang w:eastAsia="zh-CN"/>
              </w:rPr>
              <w:t>、</w:t>
            </w:r>
            <w:r w:rsidR="00D845ED" w:rsidRPr="002B5835">
              <w:rPr>
                <w:rFonts w:ascii="Times New Roman" w:hAnsi="Times New Roman"/>
                <w:color w:val="000000" w:themeColor="text1"/>
                <w:kern w:val="2"/>
                <w:sz w:val="21"/>
                <w:szCs w:val="21"/>
                <w:lang w:eastAsia="zh-CN"/>
              </w:rPr>
              <w:t>H</w:t>
            </w:r>
            <w:r w:rsidR="00D845ED" w:rsidRPr="002B5835">
              <w:rPr>
                <w:rFonts w:ascii="Times New Roman" w:hAnsi="Times New Roman"/>
                <w:color w:val="000000" w:themeColor="text1"/>
                <w:kern w:val="2"/>
                <w:sz w:val="21"/>
                <w:szCs w:val="21"/>
                <w:vertAlign w:val="subscript"/>
                <w:lang w:eastAsia="zh-CN"/>
              </w:rPr>
              <w:t>2</w:t>
            </w:r>
            <w:r w:rsidR="00D845ED" w:rsidRPr="002B5835">
              <w:rPr>
                <w:rFonts w:ascii="Times New Roman" w:hAnsi="Times New Roman"/>
                <w:color w:val="000000" w:themeColor="text1"/>
                <w:kern w:val="2"/>
                <w:sz w:val="21"/>
                <w:szCs w:val="21"/>
                <w:lang w:eastAsia="zh-CN"/>
              </w:rPr>
              <w:t>S</w:t>
            </w:r>
          </w:p>
          <w:p w14:paraId="3588C3E9" w14:textId="786F53F4" w:rsidR="007C24A6" w:rsidRPr="002B5835" w:rsidRDefault="007C24A6" w:rsidP="003D2EEB">
            <w:pPr>
              <w:pStyle w:val="ac"/>
              <w:tabs>
                <w:tab w:val="left" w:pos="3864"/>
              </w:tabs>
              <w:adjustRightInd w:val="0"/>
              <w:snapToGrid w:val="0"/>
              <w:spacing w:before="0"/>
              <w:ind w:left="0"/>
              <w:rPr>
                <w:rFonts w:ascii="Times New Roman" w:hAnsi="Times New Roman"/>
                <w:sz w:val="21"/>
                <w:szCs w:val="21"/>
                <w:lang w:eastAsia="zh-CN"/>
              </w:rPr>
            </w:pPr>
            <w:r w:rsidRPr="002B5835">
              <w:rPr>
                <w:rFonts w:ascii="Times New Roman" w:hAnsi="Times New Roman"/>
                <w:sz w:val="21"/>
                <w:szCs w:val="21"/>
                <w:lang w:eastAsia="zh-CN"/>
              </w:rPr>
              <w:t>涉水风险评价因子：</w:t>
            </w:r>
            <w:proofErr w:type="spellStart"/>
            <w:r w:rsidRPr="002B5835">
              <w:rPr>
                <w:rFonts w:ascii="Times New Roman" w:hAnsi="Times New Roman"/>
                <w:sz w:val="21"/>
                <w:szCs w:val="21"/>
                <w:lang w:eastAsia="zh-CN"/>
              </w:rPr>
              <w:t>CODcr</w:t>
            </w:r>
            <w:proofErr w:type="spellEnd"/>
            <w:r w:rsidRPr="002B5835">
              <w:rPr>
                <w:rFonts w:ascii="Times New Roman" w:hAnsi="Times New Roman"/>
                <w:sz w:val="21"/>
                <w:szCs w:val="21"/>
                <w:lang w:eastAsia="zh-CN"/>
              </w:rPr>
              <w:t>、氯化物、</w:t>
            </w:r>
            <w:r w:rsidR="00D044C1" w:rsidRPr="002B5835">
              <w:rPr>
                <w:rFonts w:ascii="Times New Roman" w:hAnsi="Times New Roman"/>
                <w:sz w:val="21"/>
                <w:szCs w:val="21"/>
                <w:lang w:eastAsia="zh-CN"/>
              </w:rPr>
              <w:t>石油类</w:t>
            </w:r>
          </w:p>
        </w:tc>
      </w:tr>
    </w:tbl>
    <w:p w14:paraId="0F8AD9FD" w14:textId="77777777" w:rsidR="00DC446C" w:rsidRPr="002B5835" w:rsidRDefault="003B1968" w:rsidP="006059E5">
      <w:pPr>
        <w:pStyle w:val="2"/>
        <w:adjustRightInd/>
        <w:snapToGrid/>
        <w:spacing w:beforeLines="50" w:before="156"/>
        <w:ind w:firstLine="480"/>
        <w:rPr>
          <w:szCs w:val="24"/>
          <w:lang w:eastAsia="zh-CN"/>
        </w:rPr>
      </w:pPr>
      <w:bookmarkStart w:id="31" w:name="_Toc110440024"/>
      <w:r w:rsidRPr="002B5835">
        <w:rPr>
          <w:szCs w:val="24"/>
          <w:lang w:eastAsia="zh-CN"/>
        </w:rPr>
        <w:t>2.5</w:t>
      </w:r>
      <w:r w:rsidRPr="002B5835">
        <w:rPr>
          <w:szCs w:val="24"/>
          <w:lang w:eastAsia="zh-CN"/>
        </w:rPr>
        <w:t>环境功能区划与评价标准</w:t>
      </w:r>
      <w:bookmarkEnd w:id="31"/>
    </w:p>
    <w:p w14:paraId="5CD986D7" w14:textId="77777777" w:rsidR="00DC446C" w:rsidRPr="002B5835" w:rsidRDefault="003B1968" w:rsidP="006059E5">
      <w:pPr>
        <w:pStyle w:val="3"/>
        <w:spacing w:before="0" w:after="0" w:line="360" w:lineRule="auto"/>
        <w:ind w:firstLineChars="200" w:firstLine="480"/>
        <w:rPr>
          <w:rFonts w:ascii="Times New Roman" w:eastAsia="黑体" w:hAnsi="Times New Roman"/>
          <w:b w:val="0"/>
          <w:sz w:val="24"/>
          <w:szCs w:val="24"/>
          <w:lang w:eastAsia="zh-CN"/>
        </w:rPr>
      </w:pPr>
      <w:bookmarkStart w:id="32" w:name="_Toc110440025"/>
      <w:r w:rsidRPr="002B5835">
        <w:rPr>
          <w:rFonts w:ascii="Times New Roman" w:eastAsia="黑体" w:hAnsi="Times New Roman"/>
          <w:b w:val="0"/>
          <w:sz w:val="24"/>
          <w:szCs w:val="24"/>
          <w:lang w:eastAsia="zh-CN"/>
        </w:rPr>
        <w:t>2.5.1</w:t>
      </w:r>
      <w:r w:rsidRPr="002B5835">
        <w:rPr>
          <w:rFonts w:ascii="Times New Roman" w:eastAsia="黑体" w:hAnsi="Times New Roman"/>
          <w:b w:val="0"/>
          <w:sz w:val="24"/>
          <w:szCs w:val="24"/>
          <w:lang w:eastAsia="zh-CN"/>
        </w:rPr>
        <w:t>环境功能区划</w:t>
      </w:r>
      <w:bookmarkEnd w:id="32"/>
    </w:p>
    <w:p w14:paraId="2016CE55" w14:textId="77777777" w:rsidR="00DC446C" w:rsidRPr="002B5835" w:rsidRDefault="003B1968"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）大气环境功能区划</w:t>
      </w:r>
    </w:p>
    <w:p w14:paraId="25F65FC2" w14:textId="4631407F" w:rsidR="00DC446C" w:rsidRPr="002B5835" w:rsidRDefault="003B1968"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工程建设区域内主要为农业耕作区，散居农户较</w:t>
      </w:r>
      <w:r w:rsidR="00D845ED" w:rsidRPr="002B5835">
        <w:rPr>
          <w:rFonts w:ascii="Times New Roman" w:hAnsi="Times New Roman"/>
          <w:bCs/>
          <w:kern w:val="2"/>
          <w:sz w:val="24"/>
          <w:szCs w:val="24"/>
          <w:lang w:eastAsia="zh-CN"/>
        </w:rPr>
        <w:t>少</w:t>
      </w:r>
      <w:r w:rsidRPr="002B5835">
        <w:rPr>
          <w:rFonts w:ascii="Times New Roman" w:hAnsi="Times New Roman"/>
          <w:bCs/>
          <w:kern w:val="2"/>
          <w:sz w:val="24"/>
          <w:szCs w:val="24"/>
          <w:lang w:eastAsia="zh-CN"/>
        </w:rPr>
        <w:t>，属乡村区域环境，根据《环境空气质量标准》（</w:t>
      </w:r>
      <w:r w:rsidRPr="002B5835">
        <w:rPr>
          <w:rFonts w:ascii="Times New Roman" w:hAnsi="Times New Roman"/>
          <w:bCs/>
          <w:kern w:val="2"/>
          <w:sz w:val="24"/>
          <w:szCs w:val="24"/>
          <w:lang w:eastAsia="zh-CN"/>
        </w:rPr>
        <w:t>GB3095-2012</w:t>
      </w:r>
      <w:r w:rsidRPr="002B5835">
        <w:rPr>
          <w:rFonts w:ascii="Times New Roman" w:hAnsi="Times New Roman"/>
          <w:bCs/>
          <w:kern w:val="2"/>
          <w:sz w:val="24"/>
          <w:szCs w:val="24"/>
          <w:lang w:eastAsia="zh-CN"/>
        </w:rPr>
        <w:t>）划分，工程建设区属</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类地区，执行《环境空气质量标准》（</w:t>
      </w:r>
      <w:r w:rsidRPr="002B5835">
        <w:rPr>
          <w:rFonts w:ascii="Times New Roman" w:hAnsi="Times New Roman"/>
          <w:bCs/>
          <w:kern w:val="2"/>
          <w:sz w:val="24"/>
          <w:szCs w:val="24"/>
          <w:lang w:eastAsia="zh-CN"/>
        </w:rPr>
        <w:t>GB3095-2012</w:t>
      </w:r>
      <w:r w:rsidRPr="002B5835">
        <w:rPr>
          <w:rFonts w:ascii="Times New Roman" w:hAnsi="Times New Roman"/>
          <w:bCs/>
          <w:kern w:val="2"/>
          <w:sz w:val="24"/>
          <w:szCs w:val="24"/>
          <w:lang w:eastAsia="zh-CN"/>
        </w:rPr>
        <w:t>）中的二级标准。</w:t>
      </w:r>
    </w:p>
    <w:p w14:paraId="77C456E3" w14:textId="77777777" w:rsidR="00DC446C" w:rsidRPr="002B5835" w:rsidRDefault="003B1968"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w:t>
      </w:r>
      <w:r w:rsidR="009C0A80" w:rsidRPr="002B5835">
        <w:rPr>
          <w:rFonts w:ascii="Times New Roman" w:hAnsi="Times New Roman"/>
          <w:bCs/>
          <w:kern w:val="2"/>
          <w:sz w:val="24"/>
          <w:szCs w:val="24"/>
          <w:lang w:eastAsia="zh-CN"/>
        </w:rPr>
        <w:t>地表</w:t>
      </w:r>
      <w:r w:rsidRPr="002B5835">
        <w:rPr>
          <w:rFonts w:ascii="Times New Roman" w:hAnsi="Times New Roman"/>
          <w:bCs/>
          <w:kern w:val="2"/>
          <w:sz w:val="24"/>
          <w:szCs w:val="24"/>
          <w:lang w:eastAsia="zh-CN"/>
        </w:rPr>
        <w:t>水环境功能区划</w:t>
      </w:r>
    </w:p>
    <w:p w14:paraId="42463242" w14:textId="36055561" w:rsidR="00DC446C" w:rsidRPr="002B5835" w:rsidRDefault="007D069E"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Pr>
          <w:rFonts w:ascii="Times New Roman" w:hAnsi="Times New Roman" w:hint="eastAsia"/>
          <w:bCs/>
          <w:kern w:val="2"/>
          <w:sz w:val="24"/>
          <w:szCs w:val="24"/>
          <w:lang w:eastAsia="zh-CN"/>
        </w:rPr>
        <w:t>根据宣汉县</w:t>
      </w:r>
      <w:r w:rsidRPr="007D069E">
        <w:rPr>
          <w:rFonts w:ascii="Times New Roman" w:hAnsi="Times New Roman" w:hint="eastAsia"/>
          <w:bCs/>
          <w:kern w:val="2"/>
          <w:sz w:val="24"/>
          <w:szCs w:val="24"/>
          <w:lang w:eastAsia="zh-CN"/>
        </w:rPr>
        <w:t>地表水功能区划</w:t>
      </w:r>
      <w:r>
        <w:rPr>
          <w:rFonts w:ascii="Times New Roman" w:hAnsi="Times New Roman" w:hint="eastAsia"/>
          <w:bCs/>
          <w:kern w:val="2"/>
          <w:sz w:val="24"/>
          <w:szCs w:val="24"/>
          <w:lang w:eastAsia="zh-CN"/>
        </w:rPr>
        <w:t>，</w:t>
      </w:r>
      <w:r w:rsidR="00D845ED" w:rsidRPr="002B5835">
        <w:rPr>
          <w:rFonts w:ascii="Times New Roman" w:hAnsi="Times New Roman"/>
          <w:bCs/>
          <w:kern w:val="2"/>
          <w:sz w:val="24"/>
          <w:szCs w:val="24"/>
          <w:lang w:eastAsia="zh-CN"/>
        </w:rPr>
        <w:t>本项目周边地表水</w:t>
      </w:r>
      <w:r>
        <w:rPr>
          <w:rFonts w:ascii="Times New Roman" w:hAnsi="Times New Roman" w:hint="eastAsia"/>
          <w:bCs/>
          <w:kern w:val="2"/>
          <w:sz w:val="24"/>
          <w:szCs w:val="24"/>
          <w:lang w:eastAsia="zh-CN"/>
        </w:rPr>
        <w:t>后河</w:t>
      </w:r>
      <w:r w:rsidR="00D845ED" w:rsidRPr="002B5835">
        <w:rPr>
          <w:rFonts w:ascii="Times New Roman" w:hAnsi="Times New Roman"/>
          <w:bCs/>
          <w:kern w:val="2"/>
          <w:sz w:val="24"/>
          <w:szCs w:val="24"/>
          <w:lang w:eastAsia="zh-CN"/>
        </w:rPr>
        <w:t>为《地表水环境质量标准》（</w:t>
      </w:r>
      <w:r w:rsidR="00D845ED" w:rsidRPr="002B5835">
        <w:rPr>
          <w:rFonts w:ascii="Times New Roman" w:hAnsi="Times New Roman"/>
          <w:bCs/>
          <w:kern w:val="2"/>
          <w:sz w:val="24"/>
          <w:szCs w:val="24"/>
          <w:lang w:eastAsia="zh-CN"/>
        </w:rPr>
        <w:t>GB3838-2002</w:t>
      </w:r>
      <w:r w:rsidR="00D845ED" w:rsidRPr="002B5835">
        <w:rPr>
          <w:rFonts w:ascii="Times New Roman" w:hAnsi="Times New Roman"/>
          <w:bCs/>
          <w:kern w:val="2"/>
          <w:sz w:val="24"/>
          <w:szCs w:val="24"/>
          <w:lang w:eastAsia="zh-CN"/>
        </w:rPr>
        <w:t>）</w:t>
      </w:r>
      <w:r w:rsidR="00D845ED" w:rsidRPr="002B5835">
        <w:rPr>
          <w:rFonts w:ascii="Times New Roman" w:hAnsi="Times New Roman"/>
          <w:bCs/>
          <w:kern w:val="2"/>
          <w:sz w:val="24"/>
          <w:szCs w:val="24"/>
          <w:lang w:eastAsia="zh-CN"/>
        </w:rPr>
        <w:t>Ⅲ</w:t>
      </w:r>
      <w:r w:rsidR="00D845ED" w:rsidRPr="002B5835">
        <w:rPr>
          <w:rFonts w:ascii="Times New Roman" w:hAnsi="Times New Roman"/>
          <w:bCs/>
          <w:kern w:val="2"/>
          <w:sz w:val="24"/>
          <w:szCs w:val="24"/>
          <w:lang w:eastAsia="zh-CN"/>
        </w:rPr>
        <w:t>类水域。</w:t>
      </w:r>
    </w:p>
    <w:p w14:paraId="1A02E81E" w14:textId="77777777" w:rsidR="009C0A80" w:rsidRPr="002B5835" w:rsidRDefault="009C0A80"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）地下水环境功能区划</w:t>
      </w:r>
    </w:p>
    <w:p w14:paraId="7C8F8E14" w14:textId="2BD3A139" w:rsidR="009C0A80" w:rsidRPr="002B5835" w:rsidRDefault="00D845ED"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工程场站及管道沿线地下水环境质量评价均执行《地下水质量标准》（</w:t>
      </w:r>
      <w:r w:rsidRPr="002B5835">
        <w:rPr>
          <w:rFonts w:ascii="Times New Roman" w:hAnsi="Times New Roman"/>
          <w:bCs/>
          <w:kern w:val="2"/>
          <w:sz w:val="24"/>
          <w:szCs w:val="24"/>
          <w:lang w:eastAsia="zh-CN"/>
        </w:rPr>
        <w:t>GB/T14848-2017</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III</w:t>
      </w:r>
      <w:r w:rsidRPr="002B5835">
        <w:rPr>
          <w:rFonts w:ascii="Times New Roman" w:hAnsi="Times New Roman"/>
          <w:bCs/>
          <w:kern w:val="2"/>
          <w:sz w:val="24"/>
          <w:szCs w:val="24"/>
          <w:lang w:eastAsia="zh-CN"/>
        </w:rPr>
        <w:t>类标准，项目沿线区域地下水均属于</w:t>
      </w:r>
      <w:r w:rsidRPr="002B5835">
        <w:rPr>
          <w:rFonts w:ascii="Times New Roman" w:hAnsi="Times New Roman"/>
          <w:bCs/>
          <w:kern w:val="2"/>
          <w:sz w:val="24"/>
          <w:szCs w:val="24"/>
          <w:lang w:eastAsia="zh-CN"/>
        </w:rPr>
        <w:t>III</w:t>
      </w:r>
      <w:r w:rsidRPr="002B5835">
        <w:rPr>
          <w:rFonts w:ascii="Times New Roman" w:hAnsi="Times New Roman"/>
          <w:bCs/>
          <w:kern w:val="2"/>
          <w:sz w:val="24"/>
          <w:szCs w:val="24"/>
          <w:lang w:eastAsia="zh-CN"/>
        </w:rPr>
        <w:t>类地下水功能区。</w:t>
      </w:r>
    </w:p>
    <w:p w14:paraId="2A4A8489" w14:textId="77777777" w:rsidR="00DC446C" w:rsidRPr="002B5835" w:rsidRDefault="003B1968"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009C0A80" w:rsidRPr="002B5835">
        <w:rPr>
          <w:rFonts w:ascii="Times New Roman" w:hAnsi="Times New Roman"/>
          <w:bCs/>
          <w:kern w:val="2"/>
          <w:sz w:val="24"/>
          <w:szCs w:val="24"/>
          <w:lang w:eastAsia="zh-CN"/>
        </w:rPr>
        <w:t>4</w:t>
      </w:r>
      <w:r w:rsidRPr="002B5835">
        <w:rPr>
          <w:rFonts w:ascii="Times New Roman" w:hAnsi="Times New Roman"/>
          <w:bCs/>
          <w:kern w:val="2"/>
          <w:sz w:val="24"/>
          <w:szCs w:val="24"/>
          <w:lang w:eastAsia="zh-CN"/>
        </w:rPr>
        <w:t>）声环境功能区划</w:t>
      </w:r>
    </w:p>
    <w:p w14:paraId="07CB4B92" w14:textId="3BE55B02" w:rsidR="00DC446C" w:rsidRPr="002B5835" w:rsidRDefault="006C03A1"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Pr>
          <w:rFonts w:ascii="Times New Roman" w:hAnsi="Times New Roman" w:hint="eastAsia"/>
          <w:bCs/>
          <w:kern w:val="2"/>
          <w:sz w:val="24"/>
          <w:szCs w:val="24"/>
          <w:lang w:eastAsia="zh-CN"/>
        </w:rPr>
        <w:t>参照</w:t>
      </w:r>
      <w:r w:rsidRPr="006C03A1">
        <w:rPr>
          <w:rFonts w:ascii="Times New Roman" w:hAnsi="Times New Roman" w:hint="eastAsia"/>
          <w:bCs/>
          <w:kern w:val="2"/>
          <w:sz w:val="24"/>
          <w:szCs w:val="24"/>
          <w:lang w:eastAsia="zh-CN"/>
        </w:rPr>
        <w:t>《达州市中心城区环境噪声标准适用区域划分规定》</w:t>
      </w:r>
      <w:r>
        <w:rPr>
          <w:rFonts w:ascii="Times New Roman" w:hAnsi="Times New Roman" w:hint="eastAsia"/>
          <w:bCs/>
          <w:kern w:val="2"/>
          <w:sz w:val="24"/>
          <w:szCs w:val="24"/>
          <w:lang w:eastAsia="zh-CN"/>
        </w:rPr>
        <w:t>，</w:t>
      </w:r>
      <w:r w:rsidR="00D845ED" w:rsidRPr="002B5835">
        <w:rPr>
          <w:rFonts w:ascii="Times New Roman" w:hAnsi="Times New Roman"/>
          <w:bCs/>
          <w:kern w:val="2"/>
          <w:sz w:val="24"/>
          <w:szCs w:val="24"/>
          <w:lang w:eastAsia="zh-CN"/>
        </w:rPr>
        <w:t>工程建设区域内主要为散居农户，属一般居住环境，根据《声环境质量标准》（</w:t>
      </w:r>
      <w:r w:rsidR="00D845ED" w:rsidRPr="002B5835">
        <w:rPr>
          <w:rFonts w:ascii="Times New Roman" w:hAnsi="Times New Roman"/>
          <w:bCs/>
          <w:kern w:val="2"/>
          <w:sz w:val="24"/>
          <w:szCs w:val="24"/>
          <w:lang w:eastAsia="zh-CN"/>
        </w:rPr>
        <w:t>GB3096-2008</w:t>
      </w:r>
      <w:r w:rsidR="00D845ED" w:rsidRPr="002B5835">
        <w:rPr>
          <w:rFonts w:ascii="Times New Roman" w:hAnsi="Times New Roman"/>
          <w:bCs/>
          <w:kern w:val="2"/>
          <w:sz w:val="24"/>
          <w:szCs w:val="24"/>
          <w:lang w:eastAsia="zh-CN"/>
        </w:rPr>
        <w:t>），功能区划属</w:t>
      </w:r>
      <w:r w:rsidR="00D845ED" w:rsidRPr="002B5835">
        <w:rPr>
          <w:rFonts w:ascii="Times New Roman" w:hAnsi="Times New Roman"/>
          <w:bCs/>
          <w:kern w:val="2"/>
          <w:sz w:val="24"/>
          <w:szCs w:val="24"/>
          <w:lang w:eastAsia="zh-CN"/>
        </w:rPr>
        <w:t>2</w:t>
      </w:r>
      <w:r w:rsidR="00D845ED" w:rsidRPr="002B5835">
        <w:rPr>
          <w:rFonts w:ascii="Times New Roman" w:hAnsi="Times New Roman"/>
          <w:bCs/>
          <w:kern w:val="2"/>
          <w:sz w:val="24"/>
          <w:szCs w:val="24"/>
          <w:lang w:eastAsia="zh-CN"/>
        </w:rPr>
        <w:t>类区域</w:t>
      </w:r>
      <w:r w:rsidR="003B1968" w:rsidRPr="002B5835">
        <w:rPr>
          <w:rFonts w:ascii="Times New Roman" w:hAnsi="Times New Roman"/>
          <w:bCs/>
          <w:kern w:val="2"/>
          <w:sz w:val="24"/>
          <w:szCs w:val="24"/>
          <w:lang w:eastAsia="zh-CN"/>
        </w:rPr>
        <w:t>。</w:t>
      </w:r>
    </w:p>
    <w:p w14:paraId="1D1EE4AD" w14:textId="77777777" w:rsidR="00DC446C" w:rsidRPr="002B5835" w:rsidRDefault="003B1968"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009C0A80" w:rsidRPr="002B5835">
        <w:rPr>
          <w:rFonts w:ascii="Times New Roman" w:hAnsi="Times New Roman"/>
          <w:bCs/>
          <w:kern w:val="2"/>
          <w:sz w:val="24"/>
          <w:szCs w:val="24"/>
          <w:lang w:eastAsia="zh-CN"/>
        </w:rPr>
        <w:t>5</w:t>
      </w:r>
      <w:r w:rsidRPr="002B5835">
        <w:rPr>
          <w:rFonts w:ascii="Times New Roman" w:hAnsi="Times New Roman"/>
          <w:bCs/>
          <w:kern w:val="2"/>
          <w:sz w:val="24"/>
          <w:szCs w:val="24"/>
          <w:lang w:eastAsia="zh-CN"/>
        </w:rPr>
        <w:t>）生态功能区划</w:t>
      </w:r>
    </w:p>
    <w:p w14:paraId="45378302" w14:textId="05A92EA7" w:rsidR="00DC446C" w:rsidRPr="002B5835" w:rsidRDefault="00D845ED" w:rsidP="006059E5">
      <w:pPr>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根据《四川省生态功能区划》，本项目位于四川盆地亚热带湿润气候生态区，属于大巴山水源涵养与土壤保持生态功能区（</w:t>
      </w:r>
      <w:r w:rsidRPr="002B5835">
        <w:rPr>
          <w:rFonts w:ascii="Times New Roman" w:hAnsi="Times New Roman"/>
          <w:bCs/>
          <w:kern w:val="2"/>
          <w:sz w:val="24"/>
          <w:szCs w:val="24"/>
          <w:lang w:eastAsia="zh-CN"/>
        </w:rPr>
        <w:t>I-3-2</w:t>
      </w:r>
      <w:r w:rsidRPr="002B5835">
        <w:rPr>
          <w:rFonts w:ascii="Times New Roman" w:hAnsi="Times New Roman"/>
          <w:bCs/>
          <w:kern w:val="2"/>
          <w:sz w:val="24"/>
          <w:szCs w:val="24"/>
          <w:lang w:eastAsia="zh-CN"/>
        </w:rPr>
        <w:t>），该生态功能区的主导功能是水源涵养功能，土壤保持功能。面临的主要环境问题是多洪灾，滑坡崩塌强烈发育，水土流失严重。</w:t>
      </w:r>
    </w:p>
    <w:p w14:paraId="7DA9CC79" w14:textId="77777777" w:rsidR="00DC446C" w:rsidRPr="002B5835" w:rsidRDefault="003B1968"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00E15FED" w:rsidRPr="002B5835">
        <w:rPr>
          <w:rFonts w:ascii="Times New Roman" w:hAnsi="Times New Roman"/>
          <w:bCs/>
          <w:kern w:val="2"/>
          <w:sz w:val="24"/>
          <w:szCs w:val="24"/>
          <w:lang w:eastAsia="zh-CN"/>
        </w:rPr>
        <w:t>6</w:t>
      </w:r>
      <w:r w:rsidRPr="002B5835">
        <w:rPr>
          <w:rFonts w:ascii="Times New Roman" w:hAnsi="Times New Roman"/>
          <w:bCs/>
          <w:kern w:val="2"/>
          <w:sz w:val="24"/>
          <w:szCs w:val="24"/>
          <w:lang w:eastAsia="zh-CN"/>
        </w:rPr>
        <w:t>）水土流失防治区划分</w:t>
      </w:r>
    </w:p>
    <w:p w14:paraId="76163B9C" w14:textId="50C4BC62" w:rsidR="00DC446C" w:rsidRPr="002B5835" w:rsidRDefault="00CC72AC"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根据达州市水利局《关于水土保持</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两区</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划分的公告》，本项目涉及水土流失重点治理区</w:t>
      </w:r>
      <w:r w:rsidR="003B1968" w:rsidRPr="002B5835">
        <w:rPr>
          <w:rFonts w:ascii="Times New Roman" w:hAnsi="Times New Roman"/>
          <w:bCs/>
          <w:kern w:val="2"/>
          <w:sz w:val="24"/>
          <w:szCs w:val="24"/>
          <w:lang w:eastAsia="zh-CN"/>
        </w:rPr>
        <w:t>。</w:t>
      </w:r>
    </w:p>
    <w:p w14:paraId="4DF9C10A" w14:textId="77777777" w:rsidR="00DC446C" w:rsidRPr="002B5835" w:rsidRDefault="003B1968" w:rsidP="006059E5">
      <w:pPr>
        <w:pStyle w:val="3"/>
        <w:spacing w:before="0" w:after="0" w:line="360" w:lineRule="auto"/>
        <w:ind w:firstLineChars="200" w:firstLine="480"/>
        <w:rPr>
          <w:rFonts w:ascii="Times New Roman" w:eastAsia="黑体" w:hAnsi="Times New Roman"/>
          <w:b w:val="0"/>
          <w:sz w:val="24"/>
          <w:szCs w:val="24"/>
          <w:lang w:eastAsia="zh-CN"/>
        </w:rPr>
      </w:pPr>
      <w:bookmarkStart w:id="33" w:name="_Toc110440026"/>
      <w:r w:rsidRPr="002B5835">
        <w:rPr>
          <w:rFonts w:ascii="Times New Roman" w:eastAsia="黑体" w:hAnsi="Times New Roman"/>
          <w:b w:val="0"/>
          <w:sz w:val="24"/>
          <w:szCs w:val="24"/>
          <w:lang w:eastAsia="zh-CN"/>
        </w:rPr>
        <w:lastRenderedPageBreak/>
        <w:t>2.5.2</w:t>
      </w:r>
      <w:r w:rsidRPr="002B5835">
        <w:rPr>
          <w:rFonts w:ascii="Times New Roman" w:eastAsia="黑体" w:hAnsi="Times New Roman"/>
          <w:b w:val="0"/>
          <w:sz w:val="24"/>
          <w:szCs w:val="24"/>
          <w:lang w:eastAsia="zh-CN"/>
        </w:rPr>
        <w:t>环境质量标准</w:t>
      </w:r>
      <w:bookmarkEnd w:id="33"/>
    </w:p>
    <w:p w14:paraId="016F6FBC" w14:textId="77777777" w:rsidR="00DC446C" w:rsidRPr="002B5835" w:rsidRDefault="003B1968" w:rsidP="006059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）地表水</w:t>
      </w:r>
    </w:p>
    <w:p w14:paraId="2B1E1D45" w14:textId="77777777" w:rsidR="00DC446C" w:rsidRPr="002B5835" w:rsidRDefault="003B1968" w:rsidP="006059E5">
      <w:pPr>
        <w:pStyle w:val="af0"/>
        <w:spacing w:line="360" w:lineRule="auto"/>
        <w:ind w:firstLineChars="200" w:firstLine="480"/>
        <w:rPr>
          <w:rFonts w:ascii="Times New Roman" w:hAnsi="Times New Roman"/>
          <w:bCs/>
          <w:szCs w:val="24"/>
        </w:rPr>
      </w:pPr>
      <w:r w:rsidRPr="002B5835">
        <w:rPr>
          <w:rFonts w:ascii="Times New Roman" w:hAnsi="Times New Roman"/>
          <w:bCs/>
          <w:szCs w:val="24"/>
        </w:rPr>
        <w:t>本项目地表水执行《地表水环境质量标准》（</w:t>
      </w:r>
      <w:r w:rsidRPr="002B5835">
        <w:rPr>
          <w:rFonts w:ascii="Times New Roman" w:hAnsi="Times New Roman"/>
          <w:bCs/>
          <w:szCs w:val="24"/>
        </w:rPr>
        <w:t>GB3838-2002</w:t>
      </w:r>
      <w:r w:rsidRPr="002B5835">
        <w:rPr>
          <w:rFonts w:ascii="Times New Roman" w:hAnsi="Times New Roman"/>
          <w:bCs/>
          <w:szCs w:val="24"/>
        </w:rPr>
        <w:t>）</w:t>
      </w:r>
      <w:r w:rsidRPr="002B5835">
        <w:rPr>
          <w:rFonts w:ascii="Times New Roman" w:hAnsi="Times New Roman"/>
          <w:bCs/>
          <w:szCs w:val="24"/>
        </w:rPr>
        <w:t>Ⅲ</w:t>
      </w:r>
      <w:r w:rsidRPr="002B5835">
        <w:rPr>
          <w:rFonts w:ascii="Times New Roman" w:hAnsi="Times New Roman"/>
          <w:bCs/>
          <w:szCs w:val="24"/>
        </w:rPr>
        <w:t>类水域标准，氯化物执行《地表水环境质量标准》（</w:t>
      </w:r>
      <w:r w:rsidRPr="002B5835">
        <w:rPr>
          <w:rFonts w:ascii="Times New Roman" w:hAnsi="Times New Roman"/>
          <w:bCs/>
          <w:szCs w:val="24"/>
        </w:rPr>
        <w:t>GB3838-2002</w:t>
      </w:r>
      <w:r w:rsidRPr="002B5835">
        <w:rPr>
          <w:rFonts w:ascii="Times New Roman" w:hAnsi="Times New Roman"/>
          <w:bCs/>
          <w:szCs w:val="24"/>
        </w:rPr>
        <w:t>）中表</w:t>
      </w:r>
      <w:r w:rsidRPr="002B5835">
        <w:rPr>
          <w:rFonts w:ascii="Times New Roman" w:hAnsi="Times New Roman"/>
          <w:bCs/>
          <w:szCs w:val="24"/>
        </w:rPr>
        <w:t>2</w:t>
      </w:r>
      <w:r w:rsidRPr="002B5835">
        <w:rPr>
          <w:rFonts w:ascii="Times New Roman" w:hAnsi="Times New Roman"/>
          <w:bCs/>
          <w:szCs w:val="24"/>
        </w:rPr>
        <w:t>标准限值。</w:t>
      </w:r>
    </w:p>
    <w:p w14:paraId="3D55ACB8" w14:textId="77777777" w:rsidR="00DC446C" w:rsidRPr="002B5835" w:rsidRDefault="003B1968"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2.5-1  </w:t>
      </w:r>
      <w:r w:rsidRPr="002B5835">
        <w:rPr>
          <w:rFonts w:ascii="Times New Roman" w:eastAsia="黑体" w:hAnsi="Times New Roman"/>
          <w:sz w:val="21"/>
          <w:szCs w:val="21"/>
          <w:lang w:eastAsia="zh-CN"/>
        </w:rPr>
        <w:t>地表水环境质量标准（</w:t>
      </w:r>
      <w:r w:rsidRPr="002B5835">
        <w:rPr>
          <w:rFonts w:ascii="Times New Roman" w:eastAsia="黑体" w:hAnsi="Times New Roman"/>
          <w:sz w:val="21"/>
          <w:szCs w:val="21"/>
          <w:lang w:eastAsia="zh-CN"/>
        </w:rPr>
        <w:t>Ⅲ</w:t>
      </w:r>
      <w:r w:rsidRPr="002B5835">
        <w:rPr>
          <w:rFonts w:ascii="Times New Roman" w:eastAsia="黑体" w:hAnsi="Times New Roman"/>
          <w:sz w:val="21"/>
          <w:szCs w:val="21"/>
          <w:lang w:eastAsia="zh-CN"/>
        </w:rPr>
        <w:t>类）</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mg/L</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6"/>
        <w:gridCol w:w="680"/>
        <w:gridCol w:w="864"/>
        <w:gridCol w:w="738"/>
        <w:gridCol w:w="793"/>
        <w:gridCol w:w="779"/>
        <w:gridCol w:w="835"/>
        <w:gridCol w:w="794"/>
        <w:gridCol w:w="821"/>
        <w:gridCol w:w="812"/>
      </w:tblGrid>
      <w:tr w:rsidR="00A07675" w:rsidRPr="002B5835" w14:paraId="5E8DFA8E" w14:textId="77777777" w:rsidTr="00BE7C4B">
        <w:trPr>
          <w:jc w:val="center"/>
        </w:trPr>
        <w:tc>
          <w:tcPr>
            <w:tcW w:w="1106" w:type="dxa"/>
            <w:vAlign w:val="center"/>
          </w:tcPr>
          <w:p w14:paraId="1ACFED38" w14:textId="77777777" w:rsidR="00DC446C" w:rsidRPr="002B5835" w:rsidRDefault="003B1968" w:rsidP="003D2EEB">
            <w:pPr>
              <w:adjustRightInd w:val="0"/>
              <w:snapToGrid w:val="0"/>
              <w:spacing w:line="276" w:lineRule="auto"/>
              <w:jc w:val="center"/>
              <w:rPr>
                <w:rFonts w:ascii="Times New Roman" w:hAnsi="Times New Roman"/>
                <w:b/>
                <w:sz w:val="21"/>
                <w:szCs w:val="21"/>
              </w:rPr>
            </w:pPr>
            <w:proofErr w:type="spellStart"/>
            <w:r w:rsidRPr="002B5835">
              <w:rPr>
                <w:rFonts w:ascii="Times New Roman" w:hAnsi="Times New Roman"/>
                <w:b/>
                <w:sz w:val="21"/>
                <w:szCs w:val="21"/>
              </w:rPr>
              <w:t>污染物</w:t>
            </w:r>
            <w:proofErr w:type="spellEnd"/>
          </w:p>
        </w:tc>
        <w:tc>
          <w:tcPr>
            <w:tcW w:w="680" w:type="dxa"/>
            <w:vAlign w:val="center"/>
          </w:tcPr>
          <w:p w14:paraId="35CC3B63" w14:textId="77777777" w:rsidR="00DC446C" w:rsidRPr="002B5835" w:rsidRDefault="003B1968" w:rsidP="003D2EEB">
            <w:pPr>
              <w:adjustRightInd w:val="0"/>
              <w:snapToGrid w:val="0"/>
              <w:spacing w:line="276" w:lineRule="auto"/>
              <w:jc w:val="center"/>
              <w:rPr>
                <w:rFonts w:ascii="Times New Roman" w:hAnsi="Times New Roman"/>
                <w:b/>
                <w:sz w:val="21"/>
                <w:szCs w:val="21"/>
              </w:rPr>
            </w:pPr>
            <w:r w:rsidRPr="002B5835">
              <w:rPr>
                <w:rFonts w:ascii="Times New Roman" w:hAnsi="Times New Roman"/>
                <w:b/>
                <w:sz w:val="21"/>
                <w:szCs w:val="21"/>
                <w:lang w:eastAsia="zh-CN"/>
              </w:rPr>
              <w:t>p</w:t>
            </w:r>
            <w:r w:rsidRPr="002B5835">
              <w:rPr>
                <w:rFonts w:ascii="Times New Roman" w:hAnsi="Times New Roman"/>
                <w:b/>
                <w:sz w:val="21"/>
                <w:szCs w:val="21"/>
              </w:rPr>
              <w:t>H</w:t>
            </w:r>
          </w:p>
        </w:tc>
        <w:tc>
          <w:tcPr>
            <w:tcW w:w="864" w:type="dxa"/>
            <w:vAlign w:val="center"/>
          </w:tcPr>
          <w:p w14:paraId="770F07B9" w14:textId="77777777" w:rsidR="00DC446C" w:rsidRPr="002B5835" w:rsidRDefault="003B1968" w:rsidP="003D2EEB">
            <w:pPr>
              <w:adjustRightInd w:val="0"/>
              <w:snapToGrid w:val="0"/>
              <w:spacing w:line="276" w:lineRule="auto"/>
              <w:jc w:val="center"/>
              <w:rPr>
                <w:rFonts w:ascii="Times New Roman" w:hAnsi="Times New Roman"/>
                <w:b/>
                <w:sz w:val="21"/>
                <w:szCs w:val="21"/>
              </w:rPr>
            </w:pPr>
            <w:proofErr w:type="spellStart"/>
            <w:r w:rsidRPr="002B5835">
              <w:rPr>
                <w:rFonts w:ascii="Times New Roman" w:hAnsi="Times New Roman"/>
                <w:b/>
                <w:sz w:val="21"/>
                <w:szCs w:val="21"/>
              </w:rPr>
              <w:t>COD</w:t>
            </w:r>
            <w:r w:rsidRPr="002B5835">
              <w:rPr>
                <w:rFonts w:ascii="Times New Roman" w:hAnsi="Times New Roman"/>
                <w:b/>
                <w:sz w:val="21"/>
                <w:szCs w:val="21"/>
                <w:vertAlign w:val="subscript"/>
              </w:rPr>
              <w:t>Cr</w:t>
            </w:r>
            <w:proofErr w:type="spellEnd"/>
          </w:p>
        </w:tc>
        <w:tc>
          <w:tcPr>
            <w:tcW w:w="738" w:type="dxa"/>
            <w:vAlign w:val="center"/>
          </w:tcPr>
          <w:p w14:paraId="16A83E58" w14:textId="77777777" w:rsidR="00DC446C" w:rsidRPr="002B5835" w:rsidRDefault="003B1968" w:rsidP="003D2EEB">
            <w:pPr>
              <w:adjustRightInd w:val="0"/>
              <w:snapToGrid w:val="0"/>
              <w:spacing w:line="276" w:lineRule="auto"/>
              <w:jc w:val="center"/>
              <w:rPr>
                <w:rFonts w:ascii="Times New Roman" w:hAnsi="Times New Roman"/>
                <w:b/>
                <w:sz w:val="21"/>
                <w:szCs w:val="21"/>
              </w:rPr>
            </w:pPr>
            <w:proofErr w:type="spellStart"/>
            <w:r w:rsidRPr="002B5835">
              <w:rPr>
                <w:rFonts w:ascii="Times New Roman" w:hAnsi="Times New Roman"/>
                <w:b/>
                <w:sz w:val="21"/>
                <w:szCs w:val="21"/>
              </w:rPr>
              <w:t>石油类</w:t>
            </w:r>
            <w:proofErr w:type="spellEnd"/>
          </w:p>
        </w:tc>
        <w:tc>
          <w:tcPr>
            <w:tcW w:w="793" w:type="dxa"/>
            <w:vAlign w:val="center"/>
          </w:tcPr>
          <w:p w14:paraId="4F6C6C71" w14:textId="77777777" w:rsidR="00DC446C" w:rsidRPr="002B5835" w:rsidRDefault="003B1968" w:rsidP="003D2EEB">
            <w:pPr>
              <w:adjustRightInd w:val="0"/>
              <w:snapToGrid w:val="0"/>
              <w:spacing w:line="276" w:lineRule="auto"/>
              <w:jc w:val="center"/>
              <w:rPr>
                <w:rFonts w:ascii="Times New Roman" w:hAnsi="Times New Roman"/>
                <w:b/>
                <w:sz w:val="21"/>
                <w:szCs w:val="21"/>
              </w:rPr>
            </w:pPr>
            <w:r w:rsidRPr="002B5835">
              <w:rPr>
                <w:rFonts w:ascii="Times New Roman" w:hAnsi="Times New Roman"/>
                <w:b/>
                <w:sz w:val="21"/>
                <w:szCs w:val="21"/>
              </w:rPr>
              <w:t>BOD</w:t>
            </w:r>
            <w:r w:rsidRPr="002B5835">
              <w:rPr>
                <w:rFonts w:ascii="Times New Roman" w:hAnsi="Times New Roman"/>
                <w:b/>
                <w:sz w:val="21"/>
                <w:szCs w:val="21"/>
                <w:vertAlign w:val="subscript"/>
              </w:rPr>
              <w:t>5</w:t>
            </w:r>
          </w:p>
        </w:tc>
        <w:tc>
          <w:tcPr>
            <w:tcW w:w="779" w:type="dxa"/>
            <w:vAlign w:val="center"/>
          </w:tcPr>
          <w:p w14:paraId="0D8906EB" w14:textId="77777777" w:rsidR="00DC446C" w:rsidRPr="002B5835" w:rsidRDefault="003B1968" w:rsidP="003D2EEB">
            <w:pPr>
              <w:adjustRightInd w:val="0"/>
              <w:snapToGrid w:val="0"/>
              <w:spacing w:line="276" w:lineRule="auto"/>
              <w:jc w:val="center"/>
              <w:rPr>
                <w:rFonts w:ascii="Times New Roman" w:hAnsi="Times New Roman"/>
                <w:b/>
                <w:sz w:val="21"/>
                <w:szCs w:val="21"/>
              </w:rPr>
            </w:pPr>
            <w:proofErr w:type="spellStart"/>
            <w:r w:rsidRPr="002B5835">
              <w:rPr>
                <w:rFonts w:ascii="Times New Roman" w:hAnsi="Times New Roman"/>
                <w:b/>
                <w:sz w:val="21"/>
                <w:szCs w:val="21"/>
              </w:rPr>
              <w:t>六价铬</w:t>
            </w:r>
            <w:proofErr w:type="spellEnd"/>
          </w:p>
        </w:tc>
        <w:tc>
          <w:tcPr>
            <w:tcW w:w="835" w:type="dxa"/>
            <w:vAlign w:val="center"/>
          </w:tcPr>
          <w:p w14:paraId="5CDB0D02" w14:textId="77777777" w:rsidR="00DC446C" w:rsidRPr="002B5835" w:rsidRDefault="003B1968" w:rsidP="003D2EEB">
            <w:pPr>
              <w:adjustRightInd w:val="0"/>
              <w:snapToGrid w:val="0"/>
              <w:spacing w:line="276" w:lineRule="auto"/>
              <w:jc w:val="center"/>
              <w:rPr>
                <w:rFonts w:ascii="Times New Roman" w:hAnsi="Times New Roman"/>
                <w:b/>
                <w:sz w:val="21"/>
                <w:szCs w:val="21"/>
              </w:rPr>
            </w:pPr>
            <w:proofErr w:type="spellStart"/>
            <w:r w:rsidRPr="002B5835">
              <w:rPr>
                <w:rFonts w:ascii="Times New Roman" w:hAnsi="Times New Roman"/>
                <w:b/>
                <w:sz w:val="21"/>
                <w:szCs w:val="21"/>
              </w:rPr>
              <w:t>挥发酚</w:t>
            </w:r>
            <w:proofErr w:type="spellEnd"/>
          </w:p>
        </w:tc>
        <w:tc>
          <w:tcPr>
            <w:tcW w:w="794" w:type="dxa"/>
            <w:vAlign w:val="center"/>
          </w:tcPr>
          <w:p w14:paraId="5A8EE2F0" w14:textId="77777777" w:rsidR="00DC446C" w:rsidRPr="002B5835" w:rsidRDefault="003B1968" w:rsidP="003D2EEB">
            <w:pPr>
              <w:adjustRightInd w:val="0"/>
              <w:snapToGrid w:val="0"/>
              <w:spacing w:line="276" w:lineRule="auto"/>
              <w:jc w:val="center"/>
              <w:rPr>
                <w:rFonts w:ascii="Times New Roman" w:hAnsi="Times New Roman"/>
                <w:b/>
                <w:sz w:val="21"/>
                <w:szCs w:val="21"/>
              </w:rPr>
            </w:pPr>
            <w:r w:rsidRPr="002B5835">
              <w:rPr>
                <w:rFonts w:ascii="Times New Roman" w:hAnsi="Times New Roman"/>
                <w:b/>
                <w:sz w:val="21"/>
                <w:szCs w:val="21"/>
              </w:rPr>
              <w:t>NH</w:t>
            </w:r>
            <w:r w:rsidRPr="002B5835">
              <w:rPr>
                <w:rFonts w:ascii="Times New Roman" w:hAnsi="Times New Roman"/>
                <w:b/>
                <w:sz w:val="21"/>
                <w:szCs w:val="21"/>
                <w:vertAlign w:val="subscript"/>
              </w:rPr>
              <w:t>3</w:t>
            </w:r>
            <w:r w:rsidRPr="002B5835">
              <w:rPr>
                <w:rFonts w:ascii="Times New Roman" w:hAnsi="Times New Roman"/>
                <w:b/>
                <w:sz w:val="21"/>
                <w:szCs w:val="21"/>
              </w:rPr>
              <w:t>-N</w:t>
            </w:r>
          </w:p>
        </w:tc>
        <w:tc>
          <w:tcPr>
            <w:tcW w:w="821" w:type="dxa"/>
            <w:vAlign w:val="center"/>
          </w:tcPr>
          <w:p w14:paraId="36A4E987" w14:textId="77777777" w:rsidR="00DC446C" w:rsidRPr="002B5835" w:rsidRDefault="003B1968" w:rsidP="003D2EEB">
            <w:pPr>
              <w:adjustRightInd w:val="0"/>
              <w:snapToGrid w:val="0"/>
              <w:spacing w:line="276" w:lineRule="auto"/>
              <w:jc w:val="center"/>
              <w:rPr>
                <w:rFonts w:ascii="Times New Roman" w:hAnsi="Times New Roman"/>
                <w:b/>
                <w:sz w:val="21"/>
                <w:szCs w:val="21"/>
              </w:rPr>
            </w:pPr>
            <w:proofErr w:type="spellStart"/>
            <w:r w:rsidRPr="002B5835">
              <w:rPr>
                <w:rFonts w:ascii="Times New Roman" w:hAnsi="Times New Roman"/>
                <w:b/>
                <w:sz w:val="21"/>
                <w:szCs w:val="21"/>
              </w:rPr>
              <w:t>硫化物</w:t>
            </w:r>
            <w:proofErr w:type="spellEnd"/>
          </w:p>
        </w:tc>
        <w:tc>
          <w:tcPr>
            <w:tcW w:w="812" w:type="dxa"/>
            <w:vAlign w:val="center"/>
          </w:tcPr>
          <w:p w14:paraId="6F9FBFCC" w14:textId="77777777" w:rsidR="00DC446C" w:rsidRPr="002B5835" w:rsidRDefault="003B1968" w:rsidP="003D2EEB">
            <w:pPr>
              <w:adjustRightInd w:val="0"/>
              <w:snapToGrid w:val="0"/>
              <w:spacing w:line="276" w:lineRule="auto"/>
              <w:jc w:val="center"/>
              <w:rPr>
                <w:rFonts w:ascii="Times New Roman" w:hAnsi="Times New Roman"/>
                <w:b/>
                <w:sz w:val="21"/>
                <w:szCs w:val="21"/>
                <w:lang w:eastAsia="zh-CN"/>
              </w:rPr>
            </w:pPr>
            <w:r w:rsidRPr="002B5835">
              <w:rPr>
                <w:rFonts w:ascii="Times New Roman" w:hAnsi="Times New Roman"/>
                <w:b/>
                <w:sz w:val="21"/>
                <w:szCs w:val="21"/>
                <w:lang w:eastAsia="zh-CN"/>
              </w:rPr>
              <w:t>氯化物</w:t>
            </w:r>
          </w:p>
        </w:tc>
      </w:tr>
      <w:tr w:rsidR="00A07675" w:rsidRPr="002B5835" w14:paraId="51484D21" w14:textId="77777777" w:rsidTr="00BE7C4B">
        <w:trPr>
          <w:jc w:val="center"/>
        </w:trPr>
        <w:tc>
          <w:tcPr>
            <w:tcW w:w="1106" w:type="dxa"/>
            <w:vAlign w:val="center"/>
          </w:tcPr>
          <w:p w14:paraId="07D206C3" w14:textId="77777777" w:rsidR="00DC446C" w:rsidRPr="002B5835" w:rsidRDefault="003B1968" w:rsidP="003D2EEB">
            <w:pPr>
              <w:adjustRightInd w:val="0"/>
              <w:snapToGrid w:val="0"/>
              <w:spacing w:line="276" w:lineRule="auto"/>
              <w:jc w:val="center"/>
              <w:rPr>
                <w:rFonts w:ascii="Times New Roman" w:hAnsi="Times New Roman"/>
                <w:sz w:val="21"/>
                <w:szCs w:val="21"/>
              </w:rPr>
            </w:pPr>
            <w:proofErr w:type="spellStart"/>
            <w:r w:rsidRPr="002B5835">
              <w:rPr>
                <w:rFonts w:ascii="Times New Roman" w:hAnsi="Times New Roman"/>
                <w:sz w:val="21"/>
                <w:szCs w:val="21"/>
              </w:rPr>
              <w:t>Ⅲ</w:t>
            </w:r>
            <w:r w:rsidRPr="002B5835">
              <w:rPr>
                <w:rFonts w:ascii="Times New Roman" w:hAnsi="Times New Roman"/>
                <w:sz w:val="21"/>
                <w:szCs w:val="21"/>
              </w:rPr>
              <w:t>类标准</w:t>
            </w:r>
            <w:proofErr w:type="spellEnd"/>
          </w:p>
        </w:tc>
        <w:tc>
          <w:tcPr>
            <w:tcW w:w="680" w:type="dxa"/>
            <w:vAlign w:val="center"/>
          </w:tcPr>
          <w:p w14:paraId="1F5A0CE8" w14:textId="77777777" w:rsidR="00DC446C" w:rsidRPr="002B5835" w:rsidRDefault="003B1968" w:rsidP="003D2EEB">
            <w:pPr>
              <w:adjustRightInd w:val="0"/>
              <w:snapToGrid w:val="0"/>
              <w:spacing w:line="276" w:lineRule="auto"/>
              <w:jc w:val="center"/>
              <w:rPr>
                <w:rFonts w:ascii="Times New Roman" w:hAnsi="Times New Roman"/>
                <w:sz w:val="21"/>
                <w:szCs w:val="21"/>
              </w:rPr>
            </w:pPr>
            <w:r w:rsidRPr="002B5835">
              <w:rPr>
                <w:rFonts w:ascii="Times New Roman" w:hAnsi="Times New Roman"/>
                <w:sz w:val="21"/>
                <w:szCs w:val="21"/>
              </w:rPr>
              <w:t>6</w:t>
            </w:r>
            <w:r w:rsidRPr="002B5835">
              <w:rPr>
                <w:rFonts w:ascii="Times New Roman" w:hAnsi="Times New Roman"/>
                <w:sz w:val="21"/>
                <w:szCs w:val="21"/>
              </w:rPr>
              <w:t>～</w:t>
            </w:r>
            <w:r w:rsidRPr="002B5835">
              <w:rPr>
                <w:rFonts w:ascii="Times New Roman" w:hAnsi="Times New Roman"/>
                <w:sz w:val="21"/>
                <w:szCs w:val="21"/>
              </w:rPr>
              <w:t>9</w:t>
            </w:r>
          </w:p>
        </w:tc>
        <w:tc>
          <w:tcPr>
            <w:tcW w:w="864" w:type="dxa"/>
            <w:vAlign w:val="center"/>
          </w:tcPr>
          <w:p w14:paraId="5CADDE3F" w14:textId="77777777" w:rsidR="00DC446C" w:rsidRPr="002B5835" w:rsidRDefault="003B1968" w:rsidP="003D2EEB">
            <w:pPr>
              <w:adjustRightInd w:val="0"/>
              <w:snapToGrid w:val="0"/>
              <w:spacing w:line="276" w:lineRule="auto"/>
              <w:jc w:val="center"/>
              <w:rPr>
                <w:rFonts w:ascii="Times New Roman" w:hAnsi="Times New Roman"/>
                <w:sz w:val="21"/>
                <w:szCs w:val="21"/>
              </w:rPr>
            </w:pPr>
            <w:r w:rsidRPr="002B5835">
              <w:rPr>
                <w:rFonts w:ascii="Times New Roman" w:hAnsi="Times New Roman"/>
                <w:sz w:val="21"/>
                <w:szCs w:val="21"/>
              </w:rPr>
              <w:t>≤20</w:t>
            </w:r>
          </w:p>
        </w:tc>
        <w:tc>
          <w:tcPr>
            <w:tcW w:w="738" w:type="dxa"/>
            <w:vAlign w:val="center"/>
          </w:tcPr>
          <w:p w14:paraId="1533F90C" w14:textId="77777777" w:rsidR="00DC446C" w:rsidRPr="002B5835" w:rsidRDefault="003B1968" w:rsidP="003D2EEB">
            <w:pPr>
              <w:adjustRightInd w:val="0"/>
              <w:snapToGrid w:val="0"/>
              <w:spacing w:line="276" w:lineRule="auto"/>
              <w:jc w:val="center"/>
              <w:rPr>
                <w:rFonts w:ascii="Times New Roman" w:hAnsi="Times New Roman"/>
                <w:sz w:val="21"/>
                <w:szCs w:val="21"/>
              </w:rPr>
            </w:pPr>
            <w:r w:rsidRPr="002B5835">
              <w:rPr>
                <w:rFonts w:ascii="Times New Roman" w:hAnsi="Times New Roman"/>
                <w:sz w:val="21"/>
                <w:szCs w:val="21"/>
              </w:rPr>
              <w:t>≤0.05</w:t>
            </w:r>
          </w:p>
        </w:tc>
        <w:tc>
          <w:tcPr>
            <w:tcW w:w="793" w:type="dxa"/>
            <w:vAlign w:val="center"/>
          </w:tcPr>
          <w:p w14:paraId="05E5F2E4" w14:textId="77777777" w:rsidR="00DC446C" w:rsidRPr="002B5835" w:rsidRDefault="003B1968" w:rsidP="003D2EEB">
            <w:pPr>
              <w:adjustRightInd w:val="0"/>
              <w:snapToGrid w:val="0"/>
              <w:spacing w:line="276" w:lineRule="auto"/>
              <w:jc w:val="center"/>
              <w:rPr>
                <w:rFonts w:ascii="Times New Roman" w:hAnsi="Times New Roman"/>
                <w:sz w:val="21"/>
                <w:szCs w:val="21"/>
              </w:rPr>
            </w:pPr>
            <w:r w:rsidRPr="002B5835">
              <w:rPr>
                <w:rFonts w:ascii="Times New Roman" w:hAnsi="Times New Roman"/>
                <w:sz w:val="21"/>
                <w:szCs w:val="21"/>
              </w:rPr>
              <w:t>≤4</w:t>
            </w:r>
          </w:p>
        </w:tc>
        <w:tc>
          <w:tcPr>
            <w:tcW w:w="779" w:type="dxa"/>
            <w:vAlign w:val="center"/>
          </w:tcPr>
          <w:p w14:paraId="61A3CAC6" w14:textId="77777777" w:rsidR="00DC446C" w:rsidRPr="002B5835" w:rsidRDefault="003B1968" w:rsidP="003D2EEB">
            <w:pPr>
              <w:adjustRightInd w:val="0"/>
              <w:snapToGrid w:val="0"/>
              <w:spacing w:line="276" w:lineRule="auto"/>
              <w:jc w:val="center"/>
              <w:rPr>
                <w:rFonts w:ascii="Times New Roman" w:hAnsi="Times New Roman"/>
                <w:sz w:val="21"/>
                <w:szCs w:val="21"/>
              </w:rPr>
            </w:pPr>
            <w:r w:rsidRPr="002B5835">
              <w:rPr>
                <w:rFonts w:ascii="Times New Roman" w:hAnsi="Times New Roman"/>
                <w:sz w:val="21"/>
                <w:szCs w:val="21"/>
              </w:rPr>
              <w:t>≤0.05</w:t>
            </w:r>
          </w:p>
        </w:tc>
        <w:tc>
          <w:tcPr>
            <w:tcW w:w="835" w:type="dxa"/>
            <w:vAlign w:val="center"/>
          </w:tcPr>
          <w:p w14:paraId="63A705BD" w14:textId="77777777" w:rsidR="00DC446C" w:rsidRPr="002B5835" w:rsidRDefault="003B1968" w:rsidP="003D2EEB">
            <w:pPr>
              <w:adjustRightInd w:val="0"/>
              <w:snapToGrid w:val="0"/>
              <w:spacing w:line="276" w:lineRule="auto"/>
              <w:jc w:val="center"/>
              <w:rPr>
                <w:rFonts w:ascii="Times New Roman" w:hAnsi="Times New Roman"/>
                <w:sz w:val="21"/>
                <w:szCs w:val="21"/>
              </w:rPr>
            </w:pPr>
            <w:r w:rsidRPr="002B5835">
              <w:rPr>
                <w:rFonts w:ascii="Times New Roman" w:hAnsi="Times New Roman"/>
                <w:sz w:val="21"/>
                <w:szCs w:val="21"/>
              </w:rPr>
              <w:t>≤0.005</w:t>
            </w:r>
          </w:p>
        </w:tc>
        <w:tc>
          <w:tcPr>
            <w:tcW w:w="794" w:type="dxa"/>
            <w:vAlign w:val="center"/>
          </w:tcPr>
          <w:p w14:paraId="19940E83" w14:textId="77777777" w:rsidR="00DC446C" w:rsidRPr="002B5835" w:rsidRDefault="003B1968" w:rsidP="003D2EEB">
            <w:pPr>
              <w:adjustRightInd w:val="0"/>
              <w:snapToGrid w:val="0"/>
              <w:spacing w:line="276" w:lineRule="auto"/>
              <w:jc w:val="center"/>
              <w:rPr>
                <w:rFonts w:ascii="Times New Roman" w:hAnsi="Times New Roman"/>
                <w:sz w:val="21"/>
                <w:szCs w:val="21"/>
              </w:rPr>
            </w:pPr>
            <w:r w:rsidRPr="002B5835">
              <w:rPr>
                <w:rFonts w:ascii="Times New Roman" w:hAnsi="Times New Roman"/>
                <w:sz w:val="21"/>
                <w:szCs w:val="21"/>
              </w:rPr>
              <w:t>≤1.0</w:t>
            </w:r>
          </w:p>
        </w:tc>
        <w:tc>
          <w:tcPr>
            <w:tcW w:w="821" w:type="dxa"/>
            <w:vAlign w:val="center"/>
          </w:tcPr>
          <w:p w14:paraId="5FFD6BD0" w14:textId="77777777" w:rsidR="00DC446C" w:rsidRPr="002B5835" w:rsidRDefault="003B1968" w:rsidP="003D2EEB">
            <w:pPr>
              <w:adjustRightInd w:val="0"/>
              <w:snapToGrid w:val="0"/>
              <w:spacing w:line="276" w:lineRule="auto"/>
              <w:jc w:val="center"/>
              <w:rPr>
                <w:rFonts w:ascii="Times New Roman" w:hAnsi="Times New Roman"/>
                <w:sz w:val="21"/>
                <w:szCs w:val="21"/>
              </w:rPr>
            </w:pPr>
            <w:r w:rsidRPr="002B5835">
              <w:rPr>
                <w:rFonts w:ascii="Times New Roman" w:hAnsi="Times New Roman"/>
                <w:sz w:val="21"/>
                <w:szCs w:val="21"/>
              </w:rPr>
              <w:t>≤0.2</w:t>
            </w:r>
          </w:p>
        </w:tc>
        <w:tc>
          <w:tcPr>
            <w:tcW w:w="812" w:type="dxa"/>
            <w:vAlign w:val="center"/>
          </w:tcPr>
          <w:p w14:paraId="181DFB8F" w14:textId="77777777" w:rsidR="00DC446C" w:rsidRPr="002B5835" w:rsidRDefault="003B1968" w:rsidP="003D2EEB">
            <w:pPr>
              <w:adjustRightInd w:val="0"/>
              <w:snapToGrid w:val="0"/>
              <w:spacing w:line="276" w:lineRule="auto"/>
              <w:jc w:val="center"/>
              <w:rPr>
                <w:rFonts w:ascii="Times New Roman" w:hAnsi="Times New Roman"/>
                <w:sz w:val="21"/>
                <w:szCs w:val="21"/>
                <w:lang w:eastAsia="zh-CN"/>
              </w:rPr>
            </w:pPr>
            <w:r w:rsidRPr="002B5835">
              <w:rPr>
                <w:rFonts w:ascii="Times New Roman" w:hAnsi="Times New Roman"/>
                <w:sz w:val="21"/>
                <w:szCs w:val="21"/>
              </w:rPr>
              <w:t>≤</w:t>
            </w:r>
            <w:r w:rsidRPr="002B5835">
              <w:rPr>
                <w:rFonts w:ascii="Times New Roman" w:hAnsi="Times New Roman"/>
                <w:sz w:val="21"/>
                <w:szCs w:val="21"/>
                <w:lang w:eastAsia="zh-CN"/>
              </w:rPr>
              <w:t>250</w:t>
            </w:r>
          </w:p>
        </w:tc>
      </w:tr>
    </w:tbl>
    <w:p w14:paraId="5DC3BCF5" w14:textId="77777777" w:rsidR="00DC446C" w:rsidRPr="002B5835" w:rsidRDefault="003B1968" w:rsidP="001B0600">
      <w:pPr>
        <w:pStyle w:val="af0"/>
        <w:spacing w:line="360" w:lineRule="auto"/>
        <w:ind w:firstLineChars="200" w:firstLine="480"/>
        <w:rPr>
          <w:rFonts w:ascii="Times New Roman" w:hAnsi="Times New Roman"/>
          <w:bCs/>
          <w:szCs w:val="24"/>
        </w:rPr>
      </w:pPr>
      <w:r w:rsidRPr="002B5835">
        <w:rPr>
          <w:rFonts w:ascii="Times New Roman" w:hAnsi="Times New Roman"/>
          <w:bCs/>
          <w:szCs w:val="24"/>
        </w:rPr>
        <w:t>（</w:t>
      </w:r>
      <w:r w:rsidRPr="002B5835">
        <w:rPr>
          <w:rFonts w:ascii="Times New Roman" w:hAnsi="Times New Roman"/>
          <w:bCs/>
          <w:szCs w:val="24"/>
        </w:rPr>
        <w:t>2</w:t>
      </w:r>
      <w:r w:rsidRPr="002B5835">
        <w:rPr>
          <w:rFonts w:ascii="Times New Roman" w:hAnsi="Times New Roman"/>
          <w:bCs/>
          <w:szCs w:val="24"/>
        </w:rPr>
        <w:t>）地下水</w:t>
      </w:r>
    </w:p>
    <w:p w14:paraId="3934F844" w14:textId="77777777" w:rsidR="00DC446C" w:rsidRPr="002B5835" w:rsidRDefault="003B1968" w:rsidP="001B0600">
      <w:pPr>
        <w:pStyle w:val="af0"/>
        <w:spacing w:line="360" w:lineRule="auto"/>
        <w:ind w:firstLineChars="200" w:firstLine="480"/>
        <w:rPr>
          <w:rFonts w:ascii="Times New Roman" w:hAnsi="Times New Roman"/>
          <w:bCs/>
          <w:szCs w:val="24"/>
        </w:rPr>
      </w:pPr>
      <w:r w:rsidRPr="002B5835">
        <w:rPr>
          <w:rFonts w:ascii="Times New Roman" w:hAnsi="Times New Roman"/>
          <w:bCs/>
          <w:szCs w:val="24"/>
        </w:rPr>
        <w:t>本项目所在区域地下水质量标准执行《地下水质量标准》（</w:t>
      </w:r>
      <w:r w:rsidRPr="002B5835">
        <w:rPr>
          <w:rFonts w:ascii="Times New Roman" w:hAnsi="Times New Roman"/>
          <w:bCs/>
          <w:szCs w:val="24"/>
        </w:rPr>
        <w:t>GB/T14848-2017</w:t>
      </w:r>
      <w:r w:rsidRPr="002B5835">
        <w:rPr>
          <w:rFonts w:ascii="Times New Roman" w:hAnsi="Times New Roman"/>
          <w:bCs/>
          <w:szCs w:val="24"/>
        </w:rPr>
        <w:t>）中的</w:t>
      </w:r>
      <w:r w:rsidRPr="002B5835">
        <w:rPr>
          <w:rFonts w:ascii="Times New Roman" w:hAnsi="Times New Roman"/>
          <w:bCs/>
          <w:szCs w:val="24"/>
        </w:rPr>
        <w:t>Ⅲ</w:t>
      </w:r>
      <w:r w:rsidRPr="002B5835">
        <w:rPr>
          <w:rFonts w:ascii="Times New Roman" w:hAnsi="Times New Roman"/>
          <w:bCs/>
          <w:szCs w:val="24"/>
        </w:rPr>
        <w:t>类标准，标准值见表</w:t>
      </w:r>
      <w:r w:rsidRPr="002B5835">
        <w:rPr>
          <w:rFonts w:ascii="Times New Roman" w:hAnsi="Times New Roman"/>
          <w:bCs/>
          <w:szCs w:val="24"/>
        </w:rPr>
        <w:t>2.5-2</w:t>
      </w:r>
      <w:r w:rsidRPr="002B5835">
        <w:rPr>
          <w:rFonts w:ascii="Times New Roman" w:hAnsi="Times New Roman"/>
          <w:bCs/>
          <w:szCs w:val="24"/>
        </w:rPr>
        <w:t>。</w:t>
      </w:r>
    </w:p>
    <w:p w14:paraId="40252CCF" w14:textId="77777777" w:rsidR="00DC446C" w:rsidRPr="002B5835" w:rsidRDefault="003B1968"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2.5-2  </w:t>
      </w:r>
      <w:r w:rsidRPr="002B5835">
        <w:rPr>
          <w:rFonts w:ascii="Times New Roman" w:eastAsia="黑体" w:hAnsi="Times New Roman"/>
          <w:sz w:val="21"/>
          <w:szCs w:val="21"/>
          <w:lang w:eastAsia="zh-CN"/>
        </w:rPr>
        <w:t>地下水质量标准限值</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mg/L</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842"/>
        <w:gridCol w:w="960"/>
        <w:gridCol w:w="833"/>
        <w:gridCol w:w="1104"/>
        <w:gridCol w:w="1155"/>
        <w:gridCol w:w="778"/>
        <w:gridCol w:w="788"/>
        <w:gridCol w:w="826"/>
        <w:gridCol w:w="936"/>
      </w:tblGrid>
      <w:tr w:rsidR="00A07675" w:rsidRPr="002B5835" w14:paraId="5BCA6289" w14:textId="77777777" w:rsidTr="00BE7C4B">
        <w:trPr>
          <w:jc w:val="center"/>
        </w:trPr>
        <w:tc>
          <w:tcPr>
            <w:tcW w:w="871" w:type="dxa"/>
            <w:shd w:val="clear" w:color="auto" w:fill="FFFFFF"/>
            <w:vAlign w:val="center"/>
          </w:tcPr>
          <w:p w14:paraId="6D34CE73" w14:textId="77777777" w:rsidR="00DC446C" w:rsidRPr="002B5835" w:rsidRDefault="003B1968" w:rsidP="003D2EEB">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污染物</w:t>
            </w:r>
            <w:proofErr w:type="spellEnd"/>
          </w:p>
        </w:tc>
        <w:tc>
          <w:tcPr>
            <w:tcW w:w="993" w:type="dxa"/>
            <w:shd w:val="clear" w:color="auto" w:fill="FFFFFF"/>
            <w:vAlign w:val="center"/>
          </w:tcPr>
          <w:p w14:paraId="1DE0F609" w14:textId="77777777" w:rsidR="00DC446C" w:rsidRPr="002B5835" w:rsidRDefault="003B1968" w:rsidP="003D2EEB">
            <w:pPr>
              <w:adjustRightInd w:val="0"/>
              <w:snapToGrid w:val="0"/>
              <w:jc w:val="center"/>
              <w:rPr>
                <w:rFonts w:ascii="Times New Roman" w:hAnsi="Times New Roman"/>
                <w:b/>
                <w:sz w:val="21"/>
                <w:szCs w:val="21"/>
              </w:rPr>
            </w:pPr>
            <w:r w:rsidRPr="002B5835">
              <w:rPr>
                <w:rFonts w:ascii="Times New Roman" w:hAnsi="Times New Roman"/>
                <w:b/>
                <w:sz w:val="21"/>
                <w:szCs w:val="21"/>
              </w:rPr>
              <w:t>pH</w:t>
            </w:r>
          </w:p>
        </w:tc>
        <w:tc>
          <w:tcPr>
            <w:tcW w:w="861" w:type="dxa"/>
            <w:shd w:val="clear" w:color="auto" w:fill="FFFFFF"/>
            <w:vAlign w:val="center"/>
          </w:tcPr>
          <w:p w14:paraId="5A4B6C3E" w14:textId="77777777" w:rsidR="00DC446C" w:rsidRPr="002B5835" w:rsidRDefault="003B1968" w:rsidP="003D2EEB">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氯化物</w:t>
            </w:r>
            <w:proofErr w:type="spellEnd"/>
          </w:p>
        </w:tc>
        <w:tc>
          <w:tcPr>
            <w:tcW w:w="1144" w:type="dxa"/>
            <w:shd w:val="clear" w:color="auto" w:fill="FFFFFF"/>
            <w:vAlign w:val="center"/>
          </w:tcPr>
          <w:p w14:paraId="1A84707A" w14:textId="77777777" w:rsidR="00DC446C" w:rsidRPr="002B5835" w:rsidRDefault="003B1968" w:rsidP="003D2EEB">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耗氧量</w:t>
            </w:r>
            <w:proofErr w:type="spellEnd"/>
          </w:p>
        </w:tc>
        <w:tc>
          <w:tcPr>
            <w:tcW w:w="1197" w:type="dxa"/>
            <w:shd w:val="clear" w:color="auto" w:fill="FFFFFF"/>
            <w:vAlign w:val="center"/>
          </w:tcPr>
          <w:p w14:paraId="65DBA5A6" w14:textId="77777777" w:rsidR="00DC446C" w:rsidRPr="002B5835" w:rsidRDefault="003B1968" w:rsidP="003D2EEB">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六价铬</w:t>
            </w:r>
            <w:proofErr w:type="spellEnd"/>
          </w:p>
        </w:tc>
        <w:tc>
          <w:tcPr>
            <w:tcW w:w="803" w:type="dxa"/>
            <w:shd w:val="clear" w:color="auto" w:fill="FFFFFF"/>
            <w:vAlign w:val="center"/>
          </w:tcPr>
          <w:p w14:paraId="366ECD63" w14:textId="77777777" w:rsidR="00DC446C" w:rsidRPr="002B5835" w:rsidRDefault="003B1968" w:rsidP="003D2EEB">
            <w:pPr>
              <w:adjustRightInd w:val="0"/>
              <w:snapToGrid w:val="0"/>
              <w:jc w:val="center"/>
              <w:rPr>
                <w:rFonts w:ascii="Times New Roman" w:hAnsi="Times New Roman"/>
                <w:b/>
                <w:sz w:val="21"/>
                <w:szCs w:val="21"/>
              </w:rPr>
            </w:pPr>
            <w:r w:rsidRPr="002B5835">
              <w:rPr>
                <w:rFonts w:ascii="Times New Roman" w:hAnsi="Times New Roman"/>
                <w:b/>
                <w:sz w:val="21"/>
                <w:szCs w:val="21"/>
              </w:rPr>
              <w:t>铁</w:t>
            </w:r>
          </w:p>
        </w:tc>
        <w:tc>
          <w:tcPr>
            <w:tcW w:w="814" w:type="dxa"/>
            <w:shd w:val="clear" w:color="auto" w:fill="FFFFFF"/>
            <w:vAlign w:val="center"/>
          </w:tcPr>
          <w:p w14:paraId="53CA2103" w14:textId="77777777" w:rsidR="00DC446C" w:rsidRPr="002B5835" w:rsidRDefault="003B1968" w:rsidP="003D2EEB">
            <w:pPr>
              <w:adjustRightInd w:val="0"/>
              <w:snapToGrid w:val="0"/>
              <w:jc w:val="center"/>
              <w:rPr>
                <w:rFonts w:ascii="Times New Roman" w:hAnsi="Times New Roman"/>
                <w:b/>
                <w:sz w:val="21"/>
                <w:szCs w:val="21"/>
              </w:rPr>
            </w:pPr>
            <w:r w:rsidRPr="002B5835">
              <w:rPr>
                <w:rFonts w:ascii="Times New Roman" w:hAnsi="Times New Roman"/>
                <w:b/>
                <w:sz w:val="21"/>
                <w:szCs w:val="21"/>
              </w:rPr>
              <w:t>锰</w:t>
            </w:r>
          </w:p>
        </w:tc>
        <w:tc>
          <w:tcPr>
            <w:tcW w:w="853" w:type="dxa"/>
            <w:shd w:val="clear" w:color="auto" w:fill="FFFFFF"/>
            <w:vAlign w:val="center"/>
          </w:tcPr>
          <w:p w14:paraId="0C6145F6" w14:textId="77777777" w:rsidR="00DC446C" w:rsidRPr="002B5835" w:rsidRDefault="003B1968" w:rsidP="003D2EEB">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总硬度</w:t>
            </w:r>
            <w:proofErr w:type="spellEnd"/>
          </w:p>
        </w:tc>
        <w:tc>
          <w:tcPr>
            <w:tcW w:w="968" w:type="dxa"/>
            <w:shd w:val="clear" w:color="auto" w:fill="FFFFFF"/>
            <w:vAlign w:val="center"/>
          </w:tcPr>
          <w:p w14:paraId="0AC5A7FE" w14:textId="77777777" w:rsidR="00DC446C" w:rsidRPr="002B5835" w:rsidRDefault="003B1968" w:rsidP="003D2EEB">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石油类</w:t>
            </w:r>
            <w:proofErr w:type="spellEnd"/>
            <w:r w:rsidRPr="002B5835">
              <w:rPr>
                <w:rFonts w:ascii="Times New Roman" w:hAnsi="Times New Roman"/>
                <w:b/>
                <w:sz w:val="21"/>
                <w:szCs w:val="21"/>
              </w:rPr>
              <w:t>*</w:t>
            </w:r>
          </w:p>
        </w:tc>
      </w:tr>
      <w:tr w:rsidR="00A07675" w:rsidRPr="002B5835" w14:paraId="5189597E" w14:textId="77777777" w:rsidTr="00BE7C4B">
        <w:trPr>
          <w:jc w:val="center"/>
        </w:trPr>
        <w:tc>
          <w:tcPr>
            <w:tcW w:w="871" w:type="dxa"/>
            <w:shd w:val="clear" w:color="auto" w:fill="FFFFFF"/>
            <w:vAlign w:val="center"/>
          </w:tcPr>
          <w:p w14:paraId="7E330280"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Ⅲ</w:t>
            </w:r>
            <w:r w:rsidRPr="002B5835">
              <w:rPr>
                <w:rFonts w:ascii="Times New Roman" w:hAnsi="Times New Roman"/>
                <w:sz w:val="21"/>
                <w:szCs w:val="21"/>
              </w:rPr>
              <w:t>类</w:t>
            </w:r>
            <w:proofErr w:type="spellEnd"/>
          </w:p>
        </w:tc>
        <w:tc>
          <w:tcPr>
            <w:tcW w:w="993" w:type="dxa"/>
            <w:shd w:val="clear" w:color="auto" w:fill="FFFFFF"/>
            <w:vAlign w:val="center"/>
          </w:tcPr>
          <w:p w14:paraId="05F3D573"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6.5</w:t>
            </w:r>
            <w:r w:rsidRPr="002B5835">
              <w:rPr>
                <w:rFonts w:ascii="Times New Roman" w:hAnsi="Times New Roman"/>
                <w:sz w:val="21"/>
                <w:szCs w:val="21"/>
              </w:rPr>
              <w:t>～</w:t>
            </w:r>
            <w:r w:rsidRPr="002B5835">
              <w:rPr>
                <w:rFonts w:ascii="Times New Roman" w:hAnsi="Times New Roman"/>
                <w:sz w:val="21"/>
                <w:szCs w:val="21"/>
              </w:rPr>
              <w:t>8.5</w:t>
            </w:r>
          </w:p>
        </w:tc>
        <w:tc>
          <w:tcPr>
            <w:tcW w:w="861" w:type="dxa"/>
            <w:shd w:val="clear" w:color="auto" w:fill="FFFFFF"/>
            <w:vAlign w:val="center"/>
          </w:tcPr>
          <w:p w14:paraId="76505472"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≤250</w:t>
            </w:r>
          </w:p>
        </w:tc>
        <w:tc>
          <w:tcPr>
            <w:tcW w:w="1144" w:type="dxa"/>
            <w:shd w:val="clear" w:color="auto" w:fill="FFFFFF"/>
            <w:vAlign w:val="center"/>
          </w:tcPr>
          <w:p w14:paraId="02C4980C"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≤3.0</w:t>
            </w:r>
          </w:p>
        </w:tc>
        <w:tc>
          <w:tcPr>
            <w:tcW w:w="1197" w:type="dxa"/>
            <w:shd w:val="clear" w:color="auto" w:fill="FFFFFF"/>
            <w:vAlign w:val="center"/>
          </w:tcPr>
          <w:p w14:paraId="4B09B6F0"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≤0.05</w:t>
            </w:r>
          </w:p>
        </w:tc>
        <w:tc>
          <w:tcPr>
            <w:tcW w:w="803" w:type="dxa"/>
            <w:shd w:val="clear" w:color="auto" w:fill="FFFFFF"/>
            <w:vAlign w:val="center"/>
          </w:tcPr>
          <w:p w14:paraId="4EBBDFF8"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≤0.3</w:t>
            </w:r>
          </w:p>
        </w:tc>
        <w:tc>
          <w:tcPr>
            <w:tcW w:w="814" w:type="dxa"/>
            <w:shd w:val="clear" w:color="auto" w:fill="FFFFFF"/>
            <w:vAlign w:val="center"/>
          </w:tcPr>
          <w:p w14:paraId="188C0237"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≤0.1</w:t>
            </w:r>
          </w:p>
        </w:tc>
        <w:tc>
          <w:tcPr>
            <w:tcW w:w="853" w:type="dxa"/>
            <w:shd w:val="clear" w:color="auto" w:fill="FFFFFF"/>
            <w:vAlign w:val="center"/>
          </w:tcPr>
          <w:p w14:paraId="4E3DB8A5"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≤450</w:t>
            </w:r>
          </w:p>
        </w:tc>
        <w:tc>
          <w:tcPr>
            <w:tcW w:w="968" w:type="dxa"/>
            <w:shd w:val="clear" w:color="auto" w:fill="FFFFFF"/>
            <w:vAlign w:val="center"/>
          </w:tcPr>
          <w:p w14:paraId="30E1626A"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≤0.05</w:t>
            </w:r>
          </w:p>
        </w:tc>
      </w:tr>
      <w:tr w:rsidR="00A07675" w:rsidRPr="002B5835" w14:paraId="49E4F8A2" w14:textId="77777777" w:rsidTr="00BE7C4B">
        <w:trPr>
          <w:jc w:val="center"/>
        </w:trPr>
        <w:tc>
          <w:tcPr>
            <w:tcW w:w="871" w:type="dxa"/>
            <w:shd w:val="clear" w:color="auto" w:fill="FFFFFF"/>
            <w:vAlign w:val="center"/>
          </w:tcPr>
          <w:p w14:paraId="1D3B2093" w14:textId="77777777" w:rsidR="00DC446C" w:rsidRPr="002B5835" w:rsidRDefault="003B1968" w:rsidP="003D2EEB">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污染物</w:t>
            </w:r>
            <w:proofErr w:type="spellEnd"/>
          </w:p>
        </w:tc>
        <w:tc>
          <w:tcPr>
            <w:tcW w:w="993" w:type="dxa"/>
            <w:shd w:val="clear" w:color="auto" w:fill="FFFFFF"/>
            <w:vAlign w:val="center"/>
          </w:tcPr>
          <w:p w14:paraId="005D6D2A" w14:textId="77777777" w:rsidR="00DC446C" w:rsidRPr="002B5835" w:rsidRDefault="003B1968" w:rsidP="003D2EEB">
            <w:pPr>
              <w:adjustRightInd w:val="0"/>
              <w:snapToGrid w:val="0"/>
              <w:jc w:val="center"/>
              <w:rPr>
                <w:rFonts w:ascii="Times New Roman" w:hAnsi="Times New Roman"/>
                <w:b/>
                <w:sz w:val="21"/>
                <w:szCs w:val="21"/>
              </w:rPr>
            </w:pPr>
            <w:r w:rsidRPr="002B5835">
              <w:rPr>
                <w:rFonts w:ascii="Times New Roman" w:hAnsi="Times New Roman"/>
                <w:b/>
                <w:sz w:val="21"/>
                <w:szCs w:val="21"/>
              </w:rPr>
              <w:t>SO</w:t>
            </w:r>
            <w:r w:rsidRPr="002B5835">
              <w:rPr>
                <w:rFonts w:ascii="Times New Roman" w:hAnsi="Times New Roman"/>
                <w:b/>
                <w:sz w:val="21"/>
                <w:szCs w:val="21"/>
                <w:vertAlign w:val="subscript"/>
              </w:rPr>
              <w:t>4</w:t>
            </w:r>
            <w:r w:rsidRPr="002B5835">
              <w:rPr>
                <w:rFonts w:ascii="Times New Roman" w:hAnsi="Times New Roman"/>
                <w:b/>
                <w:sz w:val="21"/>
                <w:szCs w:val="21"/>
                <w:vertAlign w:val="superscript"/>
              </w:rPr>
              <w:t>2-</w:t>
            </w:r>
          </w:p>
        </w:tc>
        <w:tc>
          <w:tcPr>
            <w:tcW w:w="861" w:type="dxa"/>
            <w:shd w:val="clear" w:color="auto" w:fill="FFFFFF"/>
            <w:vAlign w:val="center"/>
          </w:tcPr>
          <w:p w14:paraId="1B319BDB" w14:textId="77777777" w:rsidR="00DC446C" w:rsidRPr="002B5835" w:rsidRDefault="003B1968" w:rsidP="003D2EEB">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氨氮</w:t>
            </w:r>
            <w:proofErr w:type="spellEnd"/>
          </w:p>
        </w:tc>
        <w:tc>
          <w:tcPr>
            <w:tcW w:w="1144" w:type="dxa"/>
            <w:shd w:val="clear" w:color="auto" w:fill="FFFFFF"/>
            <w:vAlign w:val="center"/>
          </w:tcPr>
          <w:p w14:paraId="5934F1DB" w14:textId="77777777" w:rsidR="00DC446C" w:rsidRPr="002B5835" w:rsidRDefault="003B1968" w:rsidP="003D2EEB">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硝酸盐（以</w:t>
            </w:r>
            <w:r w:rsidRPr="002B5835">
              <w:rPr>
                <w:rFonts w:ascii="Times New Roman" w:hAnsi="Times New Roman"/>
                <w:b/>
                <w:sz w:val="21"/>
                <w:szCs w:val="21"/>
              </w:rPr>
              <w:t>N</w:t>
            </w:r>
            <w:r w:rsidRPr="002B5835">
              <w:rPr>
                <w:rFonts w:ascii="Times New Roman" w:hAnsi="Times New Roman"/>
                <w:b/>
                <w:sz w:val="21"/>
                <w:szCs w:val="21"/>
              </w:rPr>
              <w:t>计</w:t>
            </w:r>
            <w:proofErr w:type="spellEnd"/>
            <w:r w:rsidRPr="002B5835">
              <w:rPr>
                <w:rFonts w:ascii="Times New Roman" w:hAnsi="Times New Roman"/>
                <w:b/>
                <w:sz w:val="21"/>
                <w:szCs w:val="21"/>
              </w:rPr>
              <w:t>）</w:t>
            </w:r>
          </w:p>
        </w:tc>
        <w:tc>
          <w:tcPr>
            <w:tcW w:w="1197" w:type="dxa"/>
            <w:shd w:val="clear" w:color="auto" w:fill="FFFFFF"/>
            <w:vAlign w:val="center"/>
          </w:tcPr>
          <w:p w14:paraId="5F2F49DB" w14:textId="77777777" w:rsidR="00DC446C" w:rsidRPr="002B5835" w:rsidRDefault="003B1968" w:rsidP="003D2EEB">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亚硝酸盐（以</w:t>
            </w:r>
            <w:r w:rsidRPr="002B5835">
              <w:rPr>
                <w:rFonts w:ascii="Times New Roman" w:hAnsi="Times New Roman"/>
                <w:b/>
                <w:sz w:val="21"/>
                <w:szCs w:val="21"/>
              </w:rPr>
              <w:t>N</w:t>
            </w:r>
            <w:r w:rsidRPr="002B5835">
              <w:rPr>
                <w:rFonts w:ascii="Times New Roman" w:hAnsi="Times New Roman"/>
                <w:b/>
                <w:sz w:val="21"/>
                <w:szCs w:val="21"/>
              </w:rPr>
              <w:t>计</w:t>
            </w:r>
            <w:proofErr w:type="spellEnd"/>
            <w:r w:rsidRPr="002B5835">
              <w:rPr>
                <w:rFonts w:ascii="Times New Roman" w:hAnsi="Times New Roman"/>
                <w:b/>
                <w:sz w:val="21"/>
                <w:szCs w:val="21"/>
              </w:rPr>
              <w:t>）</w:t>
            </w:r>
          </w:p>
        </w:tc>
        <w:tc>
          <w:tcPr>
            <w:tcW w:w="803" w:type="dxa"/>
            <w:shd w:val="clear" w:color="auto" w:fill="FFFFFF"/>
            <w:vAlign w:val="center"/>
          </w:tcPr>
          <w:p w14:paraId="34313498" w14:textId="77777777" w:rsidR="00DC446C" w:rsidRPr="002B5835" w:rsidRDefault="003B1968" w:rsidP="003D2EEB">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氰化物</w:t>
            </w:r>
            <w:proofErr w:type="spellEnd"/>
          </w:p>
        </w:tc>
        <w:tc>
          <w:tcPr>
            <w:tcW w:w="814" w:type="dxa"/>
            <w:shd w:val="clear" w:color="auto" w:fill="FFFFFF"/>
            <w:vAlign w:val="center"/>
          </w:tcPr>
          <w:p w14:paraId="5EBB837C" w14:textId="77777777" w:rsidR="00DC446C" w:rsidRPr="002B5835" w:rsidRDefault="003B1968" w:rsidP="003D2EEB">
            <w:pPr>
              <w:adjustRightInd w:val="0"/>
              <w:snapToGrid w:val="0"/>
              <w:jc w:val="center"/>
              <w:rPr>
                <w:rFonts w:ascii="Times New Roman" w:hAnsi="Times New Roman"/>
                <w:b/>
                <w:sz w:val="21"/>
                <w:szCs w:val="21"/>
              </w:rPr>
            </w:pPr>
            <w:r w:rsidRPr="002B5835">
              <w:rPr>
                <w:rFonts w:ascii="Times New Roman" w:hAnsi="Times New Roman"/>
                <w:b/>
                <w:sz w:val="21"/>
                <w:szCs w:val="21"/>
              </w:rPr>
              <w:t>砷</w:t>
            </w:r>
          </w:p>
        </w:tc>
        <w:tc>
          <w:tcPr>
            <w:tcW w:w="853" w:type="dxa"/>
            <w:shd w:val="clear" w:color="auto" w:fill="FFFFFF"/>
            <w:vAlign w:val="center"/>
          </w:tcPr>
          <w:p w14:paraId="5AB004D6" w14:textId="77777777" w:rsidR="00DC446C" w:rsidRPr="002B5835" w:rsidRDefault="003B1968" w:rsidP="003D2EEB">
            <w:pPr>
              <w:adjustRightInd w:val="0"/>
              <w:snapToGrid w:val="0"/>
              <w:jc w:val="center"/>
              <w:rPr>
                <w:rFonts w:ascii="Times New Roman" w:hAnsi="Times New Roman"/>
                <w:b/>
                <w:sz w:val="21"/>
                <w:szCs w:val="21"/>
              </w:rPr>
            </w:pPr>
            <w:r w:rsidRPr="002B5835">
              <w:rPr>
                <w:rFonts w:ascii="Times New Roman" w:hAnsi="Times New Roman"/>
                <w:b/>
                <w:sz w:val="21"/>
                <w:szCs w:val="21"/>
              </w:rPr>
              <w:t>汞</w:t>
            </w:r>
          </w:p>
        </w:tc>
        <w:tc>
          <w:tcPr>
            <w:tcW w:w="968" w:type="dxa"/>
            <w:shd w:val="clear" w:color="auto" w:fill="FFFFFF"/>
            <w:vAlign w:val="center"/>
          </w:tcPr>
          <w:p w14:paraId="2DB668F3" w14:textId="77777777" w:rsidR="00DC446C" w:rsidRPr="002B5835" w:rsidRDefault="003B1968" w:rsidP="003D2EEB">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挥发性酚类</w:t>
            </w:r>
            <w:proofErr w:type="spellEnd"/>
          </w:p>
        </w:tc>
      </w:tr>
      <w:tr w:rsidR="00A07675" w:rsidRPr="002B5835" w14:paraId="34CF0478" w14:textId="77777777" w:rsidTr="00BE7C4B">
        <w:trPr>
          <w:jc w:val="center"/>
        </w:trPr>
        <w:tc>
          <w:tcPr>
            <w:tcW w:w="871" w:type="dxa"/>
            <w:shd w:val="clear" w:color="auto" w:fill="FFFFFF"/>
            <w:vAlign w:val="center"/>
          </w:tcPr>
          <w:p w14:paraId="70234E31"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Ⅲ</w:t>
            </w:r>
            <w:r w:rsidRPr="002B5835">
              <w:rPr>
                <w:rFonts w:ascii="Times New Roman" w:hAnsi="Times New Roman"/>
                <w:sz w:val="21"/>
                <w:szCs w:val="21"/>
              </w:rPr>
              <w:t>类</w:t>
            </w:r>
            <w:proofErr w:type="spellEnd"/>
          </w:p>
        </w:tc>
        <w:tc>
          <w:tcPr>
            <w:tcW w:w="993" w:type="dxa"/>
            <w:shd w:val="clear" w:color="auto" w:fill="FFFFFF"/>
            <w:vAlign w:val="center"/>
          </w:tcPr>
          <w:p w14:paraId="157BAADC"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≤250</w:t>
            </w:r>
          </w:p>
        </w:tc>
        <w:tc>
          <w:tcPr>
            <w:tcW w:w="861" w:type="dxa"/>
            <w:shd w:val="clear" w:color="auto" w:fill="FFFFFF"/>
            <w:vAlign w:val="center"/>
          </w:tcPr>
          <w:p w14:paraId="4456738B"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≤0.5</w:t>
            </w:r>
          </w:p>
        </w:tc>
        <w:tc>
          <w:tcPr>
            <w:tcW w:w="1144" w:type="dxa"/>
            <w:shd w:val="clear" w:color="auto" w:fill="FFFFFF"/>
            <w:vAlign w:val="center"/>
          </w:tcPr>
          <w:p w14:paraId="439B691F"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≤20</w:t>
            </w:r>
          </w:p>
        </w:tc>
        <w:tc>
          <w:tcPr>
            <w:tcW w:w="1197" w:type="dxa"/>
            <w:shd w:val="clear" w:color="auto" w:fill="FFFFFF"/>
            <w:vAlign w:val="center"/>
          </w:tcPr>
          <w:p w14:paraId="3C1CAAFF"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≤1.0</w:t>
            </w:r>
          </w:p>
        </w:tc>
        <w:tc>
          <w:tcPr>
            <w:tcW w:w="803" w:type="dxa"/>
            <w:shd w:val="clear" w:color="auto" w:fill="FFFFFF"/>
            <w:vAlign w:val="center"/>
          </w:tcPr>
          <w:p w14:paraId="32D8BF38"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≤0.05</w:t>
            </w:r>
          </w:p>
        </w:tc>
        <w:tc>
          <w:tcPr>
            <w:tcW w:w="814" w:type="dxa"/>
            <w:shd w:val="clear" w:color="auto" w:fill="FFFFFF"/>
            <w:vAlign w:val="center"/>
          </w:tcPr>
          <w:p w14:paraId="402CA53B"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≤0.01</w:t>
            </w:r>
          </w:p>
        </w:tc>
        <w:tc>
          <w:tcPr>
            <w:tcW w:w="853" w:type="dxa"/>
            <w:shd w:val="clear" w:color="auto" w:fill="FFFFFF"/>
            <w:vAlign w:val="center"/>
          </w:tcPr>
          <w:p w14:paraId="0BCB92C4"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≤0.001</w:t>
            </w:r>
          </w:p>
        </w:tc>
        <w:tc>
          <w:tcPr>
            <w:tcW w:w="968" w:type="dxa"/>
            <w:shd w:val="clear" w:color="auto" w:fill="FFFFFF"/>
            <w:vAlign w:val="center"/>
          </w:tcPr>
          <w:p w14:paraId="1BCA23E0"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≤0.002</w:t>
            </w:r>
          </w:p>
        </w:tc>
      </w:tr>
      <w:tr w:rsidR="00A07675" w:rsidRPr="002B5835" w14:paraId="385398CB" w14:textId="77777777" w:rsidTr="00BE7C4B">
        <w:trPr>
          <w:jc w:val="center"/>
        </w:trPr>
        <w:tc>
          <w:tcPr>
            <w:tcW w:w="871" w:type="dxa"/>
            <w:shd w:val="clear" w:color="auto" w:fill="FFFFFF"/>
            <w:vAlign w:val="center"/>
          </w:tcPr>
          <w:p w14:paraId="04EB3D00" w14:textId="77777777" w:rsidR="00DC446C" w:rsidRPr="002B5835" w:rsidRDefault="003B1968" w:rsidP="003D2EEB">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污染物</w:t>
            </w:r>
            <w:proofErr w:type="spellEnd"/>
          </w:p>
        </w:tc>
        <w:tc>
          <w:tcPr>
            <w:tcW w:w="993" w:type="dxa"/>
            <w:shd w:val="clear" w:color="auto" w:fill="FFFFFF"/>
            <w:vAlign w:val="center"/>
          </w:tcPr>
          <w:p w14:paraId="4F8FCE77" w14:textId="77777777" w:rsidR="00DC446C" w:rsidRPr="002B5835" w:rsidRDefault="003B1968" w:rsidP="003D2EEB">
            <w:pPr>
              <w:adjustRightInd w:val="0"/>
              <w:snapToGrid w:val="0"/>
              <w:jc w:val="center"/>
              <w:rPr>
                <w:rFonts w:ascii="Times New Roman" w:hAnsi="Times New Roman"/>
                <w:b/>
                <w:sz w:val="21"/>
                <w:szCs w:val="21"/>
              </w:rPr>
            </w:pPr>
            <w:r w:rsidRPr="002B5835">
              <w:rPr>
                <w:rFonts w:ascii="Times New Roman" w:hAnsi="Times New Roman"/>
                <w:b/>
                <w:sz w:val="21"/>
                <w:szCs w:val="21"/>
              </w:rPr>
              <w:t>铅</w:t>
            </w:r>
          </w:p>
        </w:tc>
        <w:tc>
          <w:tcPr>
            <w:tcW w:w="861" w:type="dxa"/>
            <w:shd w:val="clear" w:color="auto" w:fill="FFFFFF"/>
            <w:vAlign w:val="center"/>
          </w:tcPr>
          <w:p w14:paraId="5AF07E2D" w14:textId="77777777" w:rsidR="00DC446C" w:rsidRPr="002B5835" w:rsidRDefault="003B1968" w:rsidP="003D2EEB">
            <w:pPr>
              <w:adjustRightInd w:val="0"/>
              <w:snapToGrid w:val="0"/>
              <w:jc w:val="center"/>
              <w:rPr>
                <w:rFonts w:ascii="Times New Roman" w:hAnsi="Times New Roman"/>
                <w:b/>
                <w:sz w:val="21"/>
                <w:szCs w:val="21"/>
              </w:rPr>
            </w:pPr>
            <w:r w:rsidRPr="002B5835">
              <w:rPr>
                <w:rFonts w:ascii="Times New Roman" w:hAnsi="Times New Roman"/>
                <w:b/>
                <w:sz w:val="21"/>
                <w:szCs w:val="21"/>
              </w:rPr>
              <w:t>氟</w:t>
            </w:r>
          </w:p>
        </w:tc>
        <w:tc>
          <w:tcPr>
            <w:tcW w:w="1144" w:type="dxa"/>
            <w:shd w:val="clear" w:color="auto" w:fill="FFFFFF"/>
            <w:vAlign w:val="center"/>
          </w:tcPr>
          <w:p w14:paraId="5725611C" w14:textId="77777777" w:rsidR="00DC446C" w:rsidRPr="002B5835" w:rsidRDefault="003B1968" w:rsidP="003D2EEB">
            <w:pPr>
              <w:adjustRightInd w:val="0"/>
              <w:snapToGrid w:val="0"/>
              <w:jc w:val="center"/>
              <w:rPr>
                <w:rFonts w:ascii="Times New Roman" w:hAnsi="Times New Roman"/>
                <w:b/>
                <w:sz w:val="21"/>
                <w:szCs w:val="21"/>
              </w:rPr>
            </w:pPr>
            <w:r w:rsidRPr="002B5835">
              <w:rPr>
                <w:rFonts w:ascii="Times New Roman" w:hAnsi="Times New Roman"/>
                <w:b/>
                <w:sz w:val="21"/>
                <w:szCs w:val="21"/>
              </w:rPr>
              <w:t>镉</w:t>
            </w:r>
          </w:p>
        </w:tc>
        <w:tc>
          <w:tcPr>
            <w:tcW w:w="1197" w:type="dxa"/>
            <w:shd w:val="clear" w:color="auto" w:fill="FFFFFF"/>
            <w:vAlign w:val="center"/>
          </w:tcPr>
          <w:p w14:paraId="500B4411" w14:textId="77777777" w:rsidR="00DC446C" w:rsidRPr="002B5835" w:rsidRDefault="003B1968" w:rsidP="003D2EEB">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溶解性固体</w:t>
            </w:r>
            <w:proofErr w:type="spellEnd"/>
          </w:p>
        </w:tc>
        <w:tc>
          <w:tcPr>
            <w:tcW w:w="1617" w:type="dxa"/>
            <w:gridSpan w:val="2"/>
            <w:shd w:val="clear" w:color="auto" w:fill="FFFFFF"/>
            <w:vAlign w:val="center"/>
          </w:tcPr>
          <w:p w14:paraId="5B3F124C" w14:textId="77777777" w:rsidR="00DC446C" w:rsidRPr="002B5835" w:rsidRDefault="003B1968"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总大肠菌群</w:t>
            </w:r>
            <w:r w:rsidRPr="002B5835">
              <w:rPr>
                <w:rFonts w:ascii="Times New Roman" w:hAnsi="Times New Roman"/>
                <w:sz w:val="20"/>
                <w:szCs w:val="20"/>
                <w:lang w:eastAsia="zh-CN"/>
              </w:rPr>
              <w:t>（</w:t>
            </w:r>
            <w:r w:rsidRPr="002B5835">
              <w:rPr>
                <w:rFonts w:ascii="Times New Roman" w:hAnsi="Times New Roman"/>
                <w:sz w:val="20"/>
                <w:szCs w:val="20"/>
                <w:lang w:eastAsia="zh-CN"/>
              </w:rPr>
              <w:t>MPN/100ml</w:t>
            </w:r>
            <w:r w:rsidRPr="002B5835">
              <w:rPr>
                <w:rFonts w:ascii="Times New Roman" w:hAnsi="Times New Roman"/>
                <w:sz w:val="20"/>
                <w:szCs w:val="20"/>
                <w:lang w:eastAsia="zh-CN"/>
              </w:rPr>
              <w:t>）</w:t>
            </w:r>
          </w:p>
        </w:tc>
        <w:tc>
          <w:tcPr>
            <w:tcW w:w="1821" w:type="dxa"/>
            <w:gridSpan w:val="2"/>
            <w:shd w:val="clear" w:color="auto" w:fill="FFFFFF"/>
            <w:vAlign w:val="center"/>
          </w:tcPr>
          <w:p w14:paraId="1DADCA73" w14:textId="77777777" w:rsidR="00DC446C" w:rsidRPr="002B5835" w:rsidRDefault="003B1968"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菌落总数</w:t>
            </w:r>
          </w:p>
          <w:p w14:paraId="2F3C5347" w14:textId="77777777" w:rsidR="00DC446C" w:rsidRPr="002B5835" w:rsidRDefault="003B1968" w:rsidP="003D2EEB">
            <w:pPr>
              <w:adjustRightInd w:val="0"/>
              <w:snapToGrid w:val="0"/>
              <w:jc w:val="center"/>
              <w:rPr>
                <w:rFonts w:ascii="Times New Roman" w:hAnsi="Times New Roman"/>
                <w:b/>
                <w:sz w:val="21"/>
                <w:szCs w:val="21"/>
                <w:lang w:eastAsia="zh-CN"/>
              </w:rPr>
            </w:pPr>
            <w:r w:rsidRPr="002B5835">
              <w:rPr>
                <w:rFonts w:ascii="Times New Roman" w:hAnsi="Times New Roman"/>
                <w:bCs/>
                <w:sz w:val="20"/>
                <w:szCs w:val="20"/>
                <w:lang w:eastAsia="zh-CN"/>
              </w:rPr>
              <w:t>（</w:t>
            </w:r>
            <w:r w:rsidRPr="002B5835">
              <w:rPr>
                <w:rFonts w:ascii="Times New Roman" w:hAnsi="Times New Roman"/>
                <w:bCs/>
                <w:sz w:val="20"/>
                <w:szCs w:val="20"/>
                <w:lang w:eastAsia="zh-CN"/>
              </w:rPr>
              <w:t>CFU/ml</w:t>
            </w:r>
            <w:r w:rsidRPr="002B5835">
              <w:rPr>
                <w:rFonts w:ascii="Times New Roman" w:hAnsi="Times New Roman"/>
                <w:bCs/>
                <w:sz w:val="20"/>
                <w:szCs w:val="20"/>
                <w:lang w:eastAsia="zh-CN"/>
              </w:rPr>
              <w:t>）</w:t>
            </w:r>
          </w:p>
        </w:tc>
      </w:tr>
      <w:tr w:rsidR="00A07675" w:rsidRPr="002B5835" w14:paraId="06F06D29" w14:textId="77777777" w:rsidTr="00BE7C4B">
        <w:trPr>
          <w:jc w:val="center"/>
        </w:trPr>
        <w:tc>
          <w:tcPr>
            <w:tcW w:w="871" w:type="dxa"/>
            <w:shd w:val="clear" w:color="auto" w:fill="FFFFFF"/>
            <w:vAlign w:val="center"/>
          </w:tcPr>
          <w:p w14:paraId="7A1980F4"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Ⅲ</w:t>
            </w:r>
            <w:r w:rsidRPr="002B5835">
              <w:rPr>
                <w:rFonts w:ascii="Times New Roman" w:hAnsi="Times New Roman"/>
                <w:sz w:val="21"/>
                <w:szCs w:val="21"/>
              </w:rPr>
              <w:t>类</w:t>
            </w:r>
            <w:proofErr w:type="spellEnd"/>
          </w:p>
        </w:tc>
        <w:tc>
          <w:tcPr>
            <w:tcW w:w="993" w:type="dxa"/>
            <w:shd w:val="clear" w:color="auto" w:fill="FFFFFF"/>
            <w:vAlign w:val="center"/>
          </w:tcPr>
          <w:p w14:paraId="3F750F58"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≤0.01</w:t>
            </w:r>
          </w:p>
        </w:tc>
        <w:tc>
          <w:tcPr>
            <w:tcW w:w="861" w:type="dxa"/>
            <w:shd w:val="clear" w:color="auto" w:fill="FFFFFF"/>
            <w:vAlign w:val="center"/>
          </w:tcPr>
          <w:p w14:paraId="08DA82CE"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≤1.0</w:t>
            </w:r>
          </w:p>
        </w:tc>
        <w:tc>
          <w:tcPr>
            <w:tcW w:w="1144" w:type="dxa"/>
            <w:shd w:val="clear" w:color="auto" w:fill="FFFFFF"/>
            <w:vAlign w:val="center"/>
          </w:tcPr>
          <w:p w14:paraId="41D8D886"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≤0.005</w:t>
            </w:r>
          </w:p>
        </w:tc>
        <w:tc>
          <w:tcPr>
            <w:tcW w:w="1197" w:type="dxa"/>
            <w:shd w:val="clear" w:color="auto" w:fill="FFFFFF"/>
            <w:vAlign w:val="center"/>
          </w:tcPr>
          <w:p w14:paraId="36F775A8"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≤1000</w:t>
            </w:r>
          </w:p>
        </w:tc>
        <w:tc>
          <w:tcPr>
            <w:tcW w:w="1617" w:type="dxa"/>
            <w:gridSpan w:val="2"/>
            <w:shd w:val="clear" w:color="auto" w:fill="FFFFFF"/>
            <w:vAlign w:val="center"/>
          </w:tcPr>
          <w:p w14:paraId="4E6973DD"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≤3.0</w:t>
            </w:r>
          </w:p>
        </w:tc>
        <w:tc>
          <w:tcPr>
            <w:tcW w:w="1821" w:type="dxa"/>
            <w:gridSpan w:val="2"/>
            <w:shd w:val="clear" w:color="auto" w:fill="FFFFFF"/>
            <w:vAlign w:val="center"/>
          </w:tcPr>
          <w:p w14:paraId="3E8ECA37"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≤1</w:t>
            </w:r>
            <w:r w:rsidRPr="002B5835">
              <w:rPr>
                <w:rFonts w:ascii="Times New Roman" w:hAnsi="Times New Roman"/>
                <w:sz w:val="21"/>
                <w:szCs w:val="21"/>
                <w:lang w:eastAsia="zh-CN"/>
              </w:rPr>
              <w:t>0</w:t>
            </w:r>
            <w:r w:rsidRPr="002B5835">
              <w:rPr>
                <w:rFonts w:ascii="Times New Roman" w:hAnsi="Times New Roman"/>
                <w:sz w:val="21"/>
                <w:szCs w:val="21"/>
              </w:rPr>
              <w:t>0</w:t>
            </w:r>
          </w:p>
        </w:tc>
      </w:tr>
    </w:tbl>
    <w:p w14:paraId="509874D1" w14:textId="77777777" w:rsidR="00DC446C" w:rsidRPr="002B5835" w:rsidRDefault="003B1968" w:rsidP="003D2EEB">
      <w:pPr>
        <w:pStyle w:val="afff3"/>
        <w:ind w:firstLine="420"/>
        <w:rPr>
          <w:szCs w:val="21"/>
        </w:rPr>
      </w:pPr>
      <w:r w:rsidRPr="002B5835">
        <w:rPr>
          <w:szCs w:val="21"/>
        </w:rPr>
        <w:t>注：</w:t>
      </w:r>
      <w:r w:rsidRPr="002B5835">
        <w:rPr>
          <w:szCs w:val="21"/>
        </w:rPr>
        <w:t>*</w:t>
      </w:r>
      <w:r w:rsidRPr="002B5835">
        <w:rPr>
          <w:szCs w:val="21"/>
        </w:rPr>
        <w:t>为参考地表水标准。</w:t>
      </w:r>
    </w:p>
    <w:p w14:paraId="03C6553D" w14:textId="77777777" w:rsidR="00DC446C" w:rsidRPr="002B5835" w:rsidRDefault="003B1968" w:rsidP="001B06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）环境空气</w:t>
      </w:r>
    </w:p>
    <w:p w14:paraId="6AC0BA6F" w14:textId="73ED4E70" w:rsidR="00DC446C" w:rsidRPr="002B5835" w:rsidRDefault="00C65644" w:rsidP="001B0600">
      <w:pPr>
        <w:pStyle w:val="af0"/>
        <w:spacing w:line="360" w:lineRule="auto"/>
        <w:ind w:firstLineChars="200" w:firstLine="480"/>
        <w:rPr>
          <w:rFonts w:ascii="Times New Roman" w:hAnsi="Times New Roman"/>
          <w:bCs/>
          <w:szCs w:val="24"/>
        </w:rPr>
      </w:pPr>
      <w:r w:rsidRPr="002B5835">
        <w:rPr>
          <w:rFonts w:ascii="Times New Roman" w:hAnsi="Times New Roman"/>
          <w:bCs/>
          <w:szCs w:val="24"/>
        </w:rPr>
        <w:t>评价区域环境空气执行《环境空气质量标准》（</w:t>
      </w:r>
      <w:r w:rsidRPr="002B5835">
        <w:rPr>
          <w:rFonts w:ascii="Times New Roman" w:hAnsi="Times New Roman"/>
          <w:bCs/>
          <w:szCs w:val="24"/>
        </w:rPr>
        <w:t>GB3095-2012</w:t>
      </w:r>
      <w:r w:rsidRPr="002B5835">
        <w:rPr>
          <w:rFonts w:ascii="Times New Roman" w:hAnsi="Times New Roman"/>
          <w:bCs/>
          <w:szCs w:val="24"/>
        </w:rPr>
        <w:t>）二级标准；非甲烷总烃执行《大气污染物综合排放标准详解》中标准限值；硫化氢执行《环境影响评价技术导则大气环境》（</w:t>
      </w:r>
      <w:r w:rsidRPr="002B5835">
        <w:rPr>
          <w:rFonts w:ascii="Times New Roman" w:hAnsi="Times New Roman"/>
          <w:bCs/>
          <w:szCs w:val="24"/>
        </w:rPr>
        <w:t>HJ2.2-2018</w:t>
      </w:r>
      <w:r w:rsidRPr="002B5835">
        <w:rPr>
          <w:rFonts w:ascii="Times New Roman" w:hAnsi="Times New Roman"/>
          <w:bCs/>
          <w:szCs w:val="24"/>
        </w:rPr>
        <w:t>）中附录</w:t>
      </w:r>
      <w:r w:rsidRPr="002B5835">
        <w:rPr>
          <w:rFonts w:ascii="Times New Roman" w:hAnsi="Times New Roman"/>
          <w:bCs/>
          <w:szCs w:val="24"/>
        </w:rPr>
        <w:t>D</w:t>
      </w:r>
      <w:r w:rsidRPr="002B5835">
        <w:rPr>
          <w:rFonts w:ascii="Times New Roman" w:hAnsi="Times New Roman"/>
          <w:bCs/>
          <w:szCs w:val="24"/>
        </w:rPr>
        <w:t>相关限值。具体标准限值见表</w:t>
      </w:r>
      <w:r w:rsidR="006E70A7" w:rsidRPr="002B5835">
        <w:rPr>
          <w:rFonts w:ascii="Times New Roman" w:hAnsi="Times New Roman"/>
          <w:bCs/>
          <w:szCs w:val="24"/>
        </w:rPr>
        <w:t>2.5-3</w:t>
      </w:r>
      <w:r w:rsidRPr="002B5835">
        <w:rPr>
          <w:rFonts w:ascii="Times New Roman" w:hAnsi="Times New Roman"/>
          <w:bCs/>
          <w:szCs w:val="24"/>
        </w:rPr>
        <w:t>。</w:t>
      </w:r>
    </w:p>
    <w:p w14:paraId="7EBD13C8" w14:textId="77777777" w:rsidR="00DC446C" w:rsidRPr="002B5835" w:rsidRDefault="003B1968"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2.5-3  </w:t>
      </w:r>
      <w:r w:rsidRPr="002B5835">
        <w:rPr>
          <w:rFonts w:ascii="Times New Roman" w:eastAsia="黑体" w:hAnsi="Times New Roman"/>
          <w:sz w:val="21"/>
          <w:szCs w:val="21"/>
          <w:lang w:eastAsia="zh-CN"/>
        </w:rPr>
        <w:t>环境空气质量标准</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mg/m</w:t>
      </w:r>
      <w:r w:rsidRPr="002B5835">
        <w:rPr>
          <w:rFonts w:ascii="Times New Roman" w:eastAsia="黑体" w:hAnsi="Times New Roman"/>
          <w:sz w:val="21"/>
          <w:szCs w:val="21"/>
          <w:vertAlign w:val="superscript"/>
          <w:lang w:eastAsia="zh-CN"/>
        </w:rPr>
        <w:t>3</w:t>
      </w:r>
    </w:p>
    <w:tbl>
      <w:tblPr>
        <w:tblW w:w="51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1"/>
        <w:gridCol w:w="1763"/>
        <w:gridCol w:w="1763"/>
        <w:gridCol w:w="3611"/>
      </w:tblGrid>
      <w:tr w:rsidR="00C65644" w:rsidRPr="002B5835" w14:paraId="7D47B87A" w14:textId="77777777" w:rsidTr="00C65644">
        <w:trPr>
          <w:trHeight w:val="50"/>
          <w:tblHeader/>
          <w:jc w:val="center"/>
        </w:trPr>
        <w:tc>
          <w:tcPr>
            <w:tcW w:w="1483" w:type="dxa"/>
            <w:vMerge w:val="restart"/>
            <w:vAlign w:val="center"/>
          </w:tcPr>
          <w:p w14:paraId="7765E188" w14:textId="77777777" w:rsidR="00C65644" w:rsidRPr="002B5835" w:rsidRDefault="00C65644" w:rsidP="003F1F64">
            <w:pPr>
              <w:pStyle w:val="afffff7"/>
              <w:rPr>
                <w:b/>
                <w:color w:val="000000" w:themeColor="text1"/>
              </w:rPr>
            </w:pPr>
            <w:r w:rsidRPr="002B5835">
              <w:rPr>
                <w:b/>
                <w:color w:val="000000" w:themeColor="text1"/>
              </w:rPr>
              <w:t>污染物</w:t>
            </w:r>
          </w:p>
        </w:tc>
        <w:tc>
          <w:tcPr>
            <w:tcW w:w="3530" w:type="dxa"/>
            <w:gridSpan w:val="2"/>
            <w:vAlign w:val="center"/>
          </w:tcPr>
          <w:p w14:paraId="1A8A249B" w14:textId="77777777" w:rsidR="00C65644" w:rsidRPr="002B5835" w:rsidRDefault="00C65644" w:rsidP="003F1F64">
            <w:pPr>
              <w:pStyle w:val="afffff7"/>
              <w:rPr>
                <w:b/>
                <w:color w:val="000000" w:themeColor="text1"/>
              </w:rPr>
            </w:pPr>
            <w:r w:rsidRPr="002B5835">
              <w:rPr>
                <w:b/>
                <w:color w:val="000000" w:themeColor="text1"/>
              </w:rPr>
              <w:t>浓度限值</w:t>
            </w:r>
          </w:p>
        </w:tc>
        <w:tc>
          <w:tcPr>
            <w:tcW w:w="3615" w:type="dxa"/>
            <w:vMerge w:val="restart"/>
            <w:vAlign w:val="center"/>
          </w:tcPr>
          <w:p w14:paraId="40AB0E13" w14:textId="77777777" w:rsidR="00C65644" w:rsidRPr="002B5835" w:rsidRDefault="00C65644" w:rsidP="003F1F64">
            <w:pPr>
              <w:pStyle w:val="afffff7"/>
              <w:rPr>
                <w:b/>
                <w:color w:val="000000" w:themeColor="text1"/>
              </w:rPr>
            </w:pPr>
            <w:r w:rsidRPr="002B5835">
              <w:rPr>
                <w:b/>
                <w:color w:val="000000" w:themeColor="text1"/>
              </w:rPr>
              <w:t>依据</w:t>
            </w:r>
          </w:p>
        </w:tc>
      </w:tr>
      <w:tr w:rsidR="00C65644" w:rsidRPr="002B5835" w14:paraId="63FDEE7B" w14:textId="77777777" w:rsidTr="00C65644">
        <w:trPr>
          <w:trHeight w:val="12"/>
          <w:tblHeader/>
          <w:jc w:val="center"/>
        </w:trPr>
        <w:tc>
          <w:tcPr>
            <w:tcW w:w="1483" w:type="dxa"/>
            <w:vMerge/>
            <w:vAlign w:val="center"/>
          </w:tcPr>
          <w:p w14:paraId="437D2EC2" w14:textId="77777777" w:rsidR="00C65644" w:rsidRPr="002B5835" w:rsidRDefault="00C65644" w:rsidP="003F1F64">
            <w:pPr>
              <w:pStyle w:val="afffff7"/>
              <w:rPr>
                <w:b/>
                <w:color w:val="000000" w:themeColor="text1"/>
              </w:rPr>
            </w:pPr>
          </w:p>
        </w:tc>
        <w:tc>
          <w:tcPr>
            <w:tcW w:w="1765" w:type="dxa"/>
            <w:vAlign w:val="center"/>
          </w:tcPr>
          <w:p w14:paraId="3477ADDB" w14:textId="77777777" w:rsidR="00C65644" w:rsidRPr="002B5835" w:rsidRDefault="00C65644" w:rsidP="003F1F64">
            <w:pPr>
              <w:pStyle w:val="afffff7"/>
              <w:rPr>
                <w:b/>
                <w:color w:val="000000" w:themeColor="text1"/>
              </w:rPr>
            </w:pPr>
            <w:r w:rsidRPr="002B5835">
              <w:rPr>
                <w:b/>
                <w:color w:val="000000" w:themeColor="text1"/>
              </w:rPr>
              <w:t>取值时间</w:t>
            </w:r>
          </w:p>
        </w:tc>
        <w:tc>
          <w:tcPr>
            <w:tcW w:w="1765" w:type="dxa"/>
            <w:vAlign w:val="center"/>
          </w:tcPr>
          <w:p w14:paraId="6E557B2E" w14:textId="77777777" w:rsidR="00C65644" w:rsidRPr="002B5835" w:rsidRDefault="00C65644" w:rsidP="003F1F64">
            <w:pPr>
              <w:pStyle w:val="afffff7"/>
              <w:rPr>
                <w:b/>
                <w:color w:val="000000" w:themeColor="text1"/>
              </w:rPr>
            </w:pPr>
            <w:r w:rsidRPr="002B5835">
              <w:rPr>
                <w:b/>
                <w:color w:val="000000" w:themeColor="text1"/>
              </w:rPr>
              <w:t>标准限值</w:t>
            </w:r>
          </w:p>
        </w:tc>
        <w:tc>
          <w:tcPr>
            <w:tcW w:w="3615" w:type="dxa"/>
            <w:vMerge/>
            <w:vAlign w:val="center"/>
          </w:tcPr>
          <w:p w14:paraId="60637EA2" w14:textId="77777777" w:rsidR="00C65644" w:rsidRPr="002B5835" w:rsidRDefault="00C65644" w:rsidP="003F1F64">
            <w:pPr>
              <w:pStyle w:val="afffff7"/>
              <w:rPr>
                <w:color w:val="000000" w:themeColor="text1"/>
              </w:rPr>
            </w:pPr>
          </w:p>
        </w:tc>
      </w:tr>
      <w:tr w:rsidR="00C65644" w:rsidRPr="002B5835" w14:paraId="0BADB137" w14:textId="77777777" w:rsidTr="00C65644">
        <w:trPr>
          <w:trHeight w:val="12"/>
          <w:jc w:val="center"/>
        </w:trPr>
        <w:tc>
          <w:tcPr>
            <w:tcW w:w="1483" w:type="dxa"/>
            <w:vMerge w:val="restart"/>
            <w:vAlign w:val="center"/>
          </w:tcPr>
          <w:p w14:paraId="1FB2D886" w14:textId="77777777" w:rsidR="00C65644" w:rsidRPr="002B5835" w:rsidRDefault="00C65644" w:rsidP="003F1F64">
            <w:pPr>
              <w:pStyle w:val="afffff7"/>
              <w:rPr>
                <w:color w:val="000000" w:themeColor="text1"/>
              </w:rPr>
            </w:pPr>
            <w:r w:rsidRPr="002B5835">
              <w:rPr>
                <w:color w:val="000000" w:themeColor="text1"/>
              </w:rPr>
              <w:t>PM</w:t>
            </w:r>
            <w:r w:rsidRPr="002B5835">
              <w:rPr>
                <w:color w:val="000000" w:themeColor="text1"/>
                <w:vertAlign w:val="subscript"/>
              </w:rPr>
              <w:t>10</w:t>
            </w:r>
          </w:p>
        </w:tc>
        <w:tc>
          <w:tcPr>
            <w:tcW w:w="1765" w:type="dxa"/>
            <w:vAlign w:val="center"/>
          </w:tcPr>
          <w:p w14:paraId="2B295F7A" w14:textId="77777777" w:rsidR="00C65644" w:rsidRPr="002B5835" w:rsidRDefault="00C65644" w:rsidP="003F1F64">
            <w:pPr>
              <w:pStyle w:val="afffff7"/>
              <w:rPr>
                <w:color w:val="000000" w:themeColor="text1"/>
              </w:rPr>
            </w:pPr>
            <w:r w:rsidRPr="002B5835">
              <w:rPr>
                <w:color w:val="000000" w:themeColor="text1"/>
              </w:rPr>
              <w:t>年平均</w:t>
            </w:r>
          </w:p>
        </w:tc>
        <w:tc>
          <w:tcPr>
            <w:tcW w:w="1765" w:type="dxa"/>
            <w:vAlign w:val="center"/>
          </w:tcPr>
          <w:p w14:paraId="6D409A24" w14:textId="77777777" w:rsidR="00C65644" w:rsidRPr="002B5835" w:rsidRDefault="00C65644" w:rsidP="003F1F64">
            <w:pPr>
              <w:pStyle w:val="afffff7"/>
              <w:rPr>
                <w:color w:val="000000" w:themeColor="text1"/>
              </w:rPr>
            </w:pPr>
            <w:r w:rsidRPr="002B5835">
              <w:rPr>
                <w:color w:val="000000" w:themeColor="text1"/>
              </w:rPr>
              <w:t>70μg/m</w:t>
            </w:r>
            <w:r w:rsidRPr="002B5835">
              <w:rPr>
                <w:color w:val="000000" w:themeColor="text1"/>
                <w:vertAlign w:val="superscript"/>
              </w:rPr>
              <w:t>3</w:t>
            </w:r>
          </w:p>
        </w:tc>
        <w:tc>
          <w:tcPr>
            <w:tcW w:w="3615" w:type="dxa"/>
            <w:vMerge w:val="restart"/>
            <w:vAlign w:val="center"/>
          </w:tcPr>
          <w:p w14:paraId="62665A93" w14:textId="77777777" w:rsidR="00C65644" w:rsidRPr="002B5835" w:rsidRDefault="00C65644" w:rsidP="003F1F64">
            <w:pPr>
              <w:pStyle w:val="afffff7"/>
              <w:rPr>
                <w:color w:val="000000" w:themeColor="text1"/>
              </w:rPr>
            </w:pPr>
            <w:r w:rsidRPr="002B5835">
              <w:rPr>
                <w:color w:val="000000" w:themeColor="text1"/>
              </w:rPr>
              <w:t>《环境空气质量标准》（</w:t>
            </w:r>
            <w:r w:rsidRPr="002B5835">
              <w:rPr>
                <w:color w:val="000000" w:themeColor="text1"/>
              </w:rPr>
              <w:t>GB3095-2012</w:t>
            </w:r>
            <w:r w:rsidRPr="002B5835">
              <w:rPr>
                <w:color w:val="000000" w:themeColor="text1"/>
              </w:rPr>
              <w:t>）二级标准</w:t>
            </w:r>
          </w:p>
        </w:tc>
      </w:tr>
      <w:tr w:rsidR="00C65644" w:rsidRPr="002B5835" w14:paraId="171B57FB" w14:textId="77777777" w:rsidTr="00C65644">
        <w:trPr>
          <w:trHeight w:val="12"/>
          <w:jc w:val="center"/>
        </w:trPr>
        <w:tc>
          <w:tcPr>
            <w:tcW w:w="1483" w:type="dxa"/>
            <w:vMerge/>
            <w:vAlign w:val="center"/>
          </w:tcPr>
          <w:p w14:paraId="21744F78" w14:textId="77777777" w:rsidR="00C65644" w:rsidRPr="002B5835" w:rsidRDefault="00C65644" w:rsidP="003F1F64">
            <w:pPr>
              <w:pStyle w:val="afffff7"/>
              <w:rPr>
                <w:color w:val="000000" w:themeColor="text1"/>
                <w:vertAlign w:val="subscript"/>
              </w:rPr>
            </w:pPr>
          </w:p>
        </w:tc>
        <w:tc>
          <w:tcPr>
            <w:tcW w:w="1765" w:type="dxa"/>
            <w:vAlign w:val="center"/>
          </w:tcPr>
          <w:p w14:paraId="061962D3" w14:textId="77777777" w:rsidR="00C65644" w:rsidRPr="002B5835" w:rsidRDefault="00C65644" w:rsidP="003F1F64">
            <w:pPr>
              <w:pStyle w:val="afffff7"/>
              <w:rPr>
                <w:color w:val="000000" w:themeColor="text1"/>
              </w:rPr>
            </w:pPr>
            <w:r w:rsidRPr="002B5835">
              <w:rPr>
                <w:color w:val="000000" w:themeColor="text1"/>
              </w:rPr>
              <w:t>24</w:t>
            </w:r>
            <w:r w:rsidRPr="002B5835">
              <w:rPr>
                <w:color w:val="000000" w:themeColor="text1"/>
              </w:rPr>
              <w:t>小时平均</w:t>
            </w:r>
          </w:p>
        </w:tc>
        <w:tc>
          <w:tcPr>
            <w:tcW w:w="1765" w:type="dxa"/>
            <w:vAlign w:val="center"/>
          </w:tcPr>
          <w:p w14:paraId="16F0DCEC" w14:textId="77777777" w:rsidR="00C65644" w:rsidRPr="002B5835" w:rsidRDefault="00C65644" w:rsidP="003F1F64">
            <w:pPr>
              <w:pStyle w:val="afffff7"/>
              <w:rPr>
                <w:color w:val="000000" w:themeColor="text1"/>
              </w:rPr>
            </w:pPr>
            <w:r w:rsidRPr="002B5835">
              <w:rPr>
                <w:color w:val="000000" w:themeColor="text1"/>
              </w:rPr>
              <w:t>150μg/m</w:t>
            </w:r>
            <w:r w:rsidRPr="002B5835">
              <w:rPr>
                <w:color w:val="000000" w:themeColor="text1"/>
                <w:vertAlign w:val="superscript"/>
              </w:rPr>
              <w:t>3</w:t>
            </w:r>
          </w:p>
        </w:tc>
        <w:tc>
          <w:tcPr>
            <w:tcW w:w="3615" w:type="dxa"/>
            <w:vMerge/>
            <w:vAlign w:val="center"/>
          </w:tcPr>
          <w:p w14:paraId="3157F9EA" w14:textId="77777777" w:rsidR="00C65644" w:rsidRPr="002B5835" w:rsidRDefault="00C65644" w:rsidP="003F1F64">
            <w:pPr>
              <w:pStyle w:val="afffff7"/>
              <w:rPr>
                <w:color w:val="000000" w:themeColor="text1"/>
              </w:rPr>
            </w:pPr>
          </w:p>
        </w:tc>
      </w:tr>
      <w:tr w:rsidR="00C65644" w:rsidRPr="002B5835" w14:paraId="68A39BDF" w14:textId="77777777" w:rsidTr="00C65644">
        <w:trPr>
          <w:trHeight w:val="12"/>
          <w:jc w:val="center"/>
        </w:trPr>
        <w:tc>
          <w:tcPr>
            <w:tcW w:w="1483" w:type="dxa"/>
            <w:vMerge w:val="restart"/>
            <w:vAlign w:val="center"/>
          </w:tcPr>
          <w:p w14:paraId="0F0B0716" w14:textId="77777777" w:rsidR="00C65644" w:rsidRPr="002B5835" w:rsidRDefault="00C65644" w:rsidP="003F1F64">
            <w:pPr>
              <w:pStyle w:val="afffff7"/>
              <w:rPr>
                <w:color w:val="000000" w:themeColor="text1"/>
              </w:rPr>
            </w:pPr>
            <w:r w:rsidRPr="002B5835">
              <w:rPr>
                <w:color w:val="000000" w:themeColor="text1"/>
              </w:rPr>
              <w:t>PM</w:t>
            </w:r>
            <w:r w:rsidRPr="002B5835">
              <w:rPr>
                <w:color w:val="000000" w:themeColor="text1"/>
                <w:vertAlign w:val="subscript"/>
              </w:rPr>
              <w:t>2.5</w:t>
            </w:r>
          </w:p>
        </w:tc>
        <w:tc>
          <w:tcPr>
            <w:tcW w:w="1765" w:type="dxa"/>
            <w:vAlign w:val="center"/>
          </w:tcPr>
          <w:p w14:paraId="351B94BC" w14:textId="77777777" w:rsidR="00C65644" w:rsidRPr="002B5835" w:rsidRDefault="00C65644" w:rsidP="003F1F64">
            <w:pPr>
              <w:pStyle w:val="afffff7"/>
              <w:rPr>
                <w:color w:val="000000" w:themeColor="text1"/>
              </w:rPr>
            </w:pPr>
            <w:r w:rsidRPr="002B5835">
              <w:rPr>
                <w:color w:val="000000" w:themeColor="text1"/>
              </w:rPr>
              <w:t>年平均</w:t>
            </w:r>
          </w:p>
        </w:tc>
        <w:tc>
          <w:tcPr>
            <w:tcW w:w="1765" w:type="dxa"/>
            <w:vAlign w:val="center"/>
          </w:tcPr>
          <w:p w14:paraId="7E25BD8B" w14:textId="77777777" w:rsidR="00C65644" w:rsidRPr="002B5835" w:rsidRDefault="00C65644" w:rsidP="003F1F64">
            <w:pPr>
              <w:pStyle w:val="afffff7"/>
              <w:rPr>
                <w:color w:val="000000" w:themeColor="text1"/>
              </w:rPr>
            </w:pPr>
            <w:r w:rsidRPr="002B5835">
              <w:rPr>
                <w:color w:val="000000" w:themeColor="text1"/>
              </w:rPr>
              <w:t>35μg/m</w:t>
            </w:r>
            <w:r w:rsidRPr="002B5835">
              <w:rPr>
                <w:color w:val="000000" w:themeColor="text1"/>
                <w:vertAlign w:val="superscript"/>
              </w:rPr>
              <w:t>3</w:t>
            </w:r>
          </w:p>
        </w:tc>
        <w:tc>
          <w:tcPr>
            <w:tcW w:w="3615" w:type="dxa"/>
            <w:vMerge/>
            <w:vAlign w:val="center"/>
          </w:tcPr>
          <w:p w14:paraId="08E5881E" w14:textId="77777777" w:rsidR="00C65644" w:rsidRPr="002B5835" w:rsidRDefault="00C65644" w:rsidP="003F1F64">
            <w:pPr>
              <w:pStyle w:val="afffff7"/>
              <w:rPr>
                <w:color w:val="000000" w:themeColor="text1"/>
              </w:rPr>
            </w:pPr>
          </w:p>
        </w:tc>
      </w:tr>
      <w:tr w:rsidR="00C65644" w:rsidRPr="002B5835" w14:paraId="576D9A02" w14:textId="77777777" w:rsidTr="00C65644">
        <w:trPr>
          <w:trHeight w:val="12"/>
          <w:jc w:val="center"/>
        </w:trPr>
        <w:tc>
          <w:tcPr>
            <w:tcW w:w="1483" w:type="dxa"/>
            <w:vMerge/>
            <w:vAlign w:val="center"/>
          </w:tcPr>
          <w:p w14:paraId="679FA3F5" w14:textId="77777777" w:rsidR="00C65644" w:rsidRPr="002B5835" w:rsidRDefault="00C65644" w:rsidP="003F1F64">
            <w:pPr>
              <w:pStyle w:val="afffff7"/>
              <w:rPr>
                <w:color w:val="000000" w:themeColor="text1"/>
                <w:vertAlign w:val="subscript"/>
              </w:rPr>
            </w:pPr>
          </w:p>
        </w:tc>
        <w:tc>
          <w:tcPr>
            <w:tcW w:w="1765" w:type="dxa"/>
            <w:vAlign w:val="center"/>
          </w:tcPr>
          <w:p w14:paraId="7261E80F" w14:textId="77777777" w:rsidR="00C65644" w:rsidRPr="002B5835" w:rsidRDefault="00C65644" w:rsidP="003F1F64">
            <w:pPr>
              <w:pStyle w:val="afffff7"/>
              <w:rPr>
                <w:color w:val="000000" w:themeColor="text1"/>
              </w:rPr>
            </w:pPr>
            <w:r w:rsidRPr="002B5835">
              <w:rPr>
                <w:color w:val="000000" w:themeColor="text1"/>
              </w:rPr>
              <w:t>24</w:t>
            </w:r>
            <w:r w:rsidRPr="002B5835">
              <w:rPr>
                <w:color w:val="000000" w:themeColor="text1"/>
              </w:rPr>
              <w:t>小时平均</w:t>
            </w:r>
          </w:p>
        </w:tc>
        <w:tc>
          <w:tcPr>
            <w:tcW w:w="1765" w:type="dxa"/>
            <w:vAlign w:val="center"/>
          </w:tcPr>
          <w:p w14:paraId="31108388" w14:textId="77777777" w:rsidR="00C65644" w:rsidRPr="002B5835" w:rsidRDefault="00C65644" w:rsidP="003F1F64">
            <w:pPr>
              <w:pStyle w:val="afffff7"/>
              <w:rPr>
                <w:color w:val="000000" w:themeColor="text1"/>
              </w:rPr>
            </w:pPr>
            <w:r w:rsidRPr="002B5835">
              <w:rPr>
                <w:color w:val="000000" w:themeColor="text1"/>
              </w:rPr>
              <w:t>75μg/m</w:t>
            </w:r>
            <w:r w:rsidRPr="002B5835">
              <w:rPr>
                <w:color w:val="000000" w:themeColor="text1"/>
                <w:vertAlign w:val="superscript"/>
              </w:rPr>
              <w:t>3</w:t>
            </w:r>
          </w:p>
        </w:tc>
        <w:tc>
          <w:tcPr>
            <w:tcW w:w="3615" w:type="dxa"/>
            <w:vMerge/>
            <w:vAlign w:val="center"/>
          </w:tcPr>
          <w:p w14:paraId="6192CA73" w14:textId="77777777" w:rsidR="00C65644" w:rsidRPr="002B5835" w:rsidRDefault="00C65644" w:rsidP="003F1F64">
            <w:pPr>
              <w:pStyle w:val="afffff7"/>
              <w:rPr>
                <w:color w:val="000000" w:themeColor="text1"/>
              </w:rPr>
            </w:pPr>
          </w:p>
        </w:tc>
      </w:tr>
      <w:tr w:rsidR="00C65644" w:rsidRPr="002B5835" w14:paraId="6C49B07B" w14:textId="77777777" w:rsidTr="00C65644">
        <w:trPr>
          <w:trHeight w:val="12"/>
          <w:jc w:val="center"/>
        </w:trPr>
        <w:tc>
          <w:tcPr>
            <w:tcW w:w="1483" w:type="dxa"/>
            <w:vMerge w:val="restart"/>
            <w:vAlign w:val="center"/>
          </w:tcPr>
          <w:p w14:paraId="22BA1EB6" w14:textId="77777777" w:rsidR="00C65644" w:rsidRPr="002B5835" w:rsidRDefault="00C65644" w:rsidP="003F1F64">
            <w:pPr>
              <w:pStyle w:val="afffff7"/>
              <w:rPr>
                <w:color w:val="000000" w:themeColor="text1"/>
                <w:vertAlign w:val="subscript"/>
              </w:rPr>
            </w:pPr>
            <w:r w:rsidRPr="002B5835">
              <w:rPr>
                <w:color w:val="000000" w:themeColor="text1"/>
              </w:rPr>
              <w:t>SO</w:t>
            </w:r>
            <w:r w:rsidRPr="002B5835">
              <w:rPr>
                <w:color w:val="000000" w:themeColor="text1"/>
                <w:vertAlign w:val="subscript"/>
              </w:rPr>
              <w:t>2</w:t>
            </w:r>
          </w:p>
        </w:tc>
        <w:tc>
          <w:tcPr>
            <w:tcW w:w="1765" w:type="dxa"/>
            <w:vAlign w:val="center"/>
          </w:tcPr>
          <w:p w14:paraId="5938F9BE" w14:textId="77777777" w:rsidR="00C65644" w:rsidRPr="002B5835" w:rsidRDefault="00C65644" w:rsidP="003F1F64">
            <w:pPr>
              <w:pStyle w:val="afffff7"/>
              <w:rPr>
                <w:color w:val="000000" w:themeColor="text1"/>
              </w:rPr>
            </w:pPr>
            <w:r w:rsidRPr="002B5835">
              <w:rPr>
                <w:color w:val="000000" w:themeColor="text1"/>
              </w:rPr>
              <w:t>年平均</w:t>
            </w:r>
          </w:p>
        </w:tc>
        <w:tc>
          <w:tcPr>
            <w:tcW w:w="1765" w:type="dxa"/>
            <w:vAlign w:val="center"/>
          </w:tcPr>
          <w:p w14:paraId="79D1CEC1" w14:textId="77777777" w:rsidR="00C65644" w:rsidRPr="002B5835" w:rsidRDefault="00C65644" w:rsidP="003F1F64">
            <w:pPr>
              <w:pStyle w:val="afffff7"/>
              <w:rPr>
                <w:color w:val="000000" w:themeColor="text1"/>
              </w:rPr>
            </w:pPr>
            <w:r w:rsidRPr="002B5835">
              <w:rPr>
                <w:color w:val="000000" w:themeColor="text1"/>
              </w:rPr>
              <w:t>60μg/m</w:t>
            </w:r>
            <w:r w:rsidRPr="002B5835">
              <w:rPr>
                <w:color w:val="000000" w:themeColor="text1"/>
                <w:vertAlign w:val="superscript"/>
              </w:rPr>
              <w:t>3</w:t>
            </w:r>
          </w:p>
        </w:tc>
        <w:tc>
          <w:tcPr>
            <w:tcW w:w="3615" w:type="dxa"/>
            <w:vMerge/>
            <w:vAlign w:val="center"/>
          </w:tcPr>
          <w:p w14:paraId="00F5AF10" w14:textId="77777777" w:rsidR="00C65644" w:rsidRPr="002B5835" w:rsidRDefault="00C65644" w:rsidP="003F1F64">
            <w:pPr>
              <w:pStyle w:val="afffff7"/>
              <w:rPr>
                <w:color w:val="000000" w:themeColor="text1"/>
              </w:rPr>
            </w:pPr>
          </w:p>
        </w:tc>
      </w:tr>
      <w:tr w:rsidR="00C65644" w:rsidRPr="002B5835" w14:paraId="6EA9AF7F" w14:textId="77777777" w:rsidTr="00C65644">
        <w:trPr>
          <w:trHeight w:val="53"/>
          <w:jc w:val="center"/>
        </w:trPr>
        <w:tc>
          <w:tcPr>
            <w:tcW w:w="1483" w:type="dxa"/>
            <w:vMerge/>
            <w:vAlign w:val="center"/>
          </w:tcPr>
          <w:p w14:paraId="62045D50" w14:textId="77777777" w:rsidR="00C65644" w:rsidRPr="002B5835" w:rsidRDefault="00C65644" w:rsidP="003F1F64">
            <w:pPr>
              <w:pStyle w:val="afffff7"/>
              <w:rPr>
                <w:color w:val="000000" w:themeColor="text1"/>
              </w:rPr>
            </w:pPr>
          </w:p>
        </w:tc>
        <w:tc>
          <w:tcPr>
            <w:tcW w:w="1765" w:type="dxa"/>
            <w:vAlign w:val="center"/>
          </w:tcPr>
          <w:p w14:paraId="5C7CAA64" w14:textId="77777777" w:rsidR="00C65644" w:rsidRPr="002B5835" w:rsidRDefault="00C65644" w:rsidP="003F1F64">
            <w:pPr>
              <w:pStyle w:val="afffff7"/>
              <w:rPr>
                <w:color w:val="000000" w:themeColor="text1"/>
              </w:rPr>
            </w:pPr>
            <w:r w:rsidRPr="002B5835">
              <w:rPr>
                <w:color w:val="000000" w:themeColor="text1"/>
              </w:rPr>
              <w:t>24</w:t>
            </w:r>
            <w:r w:rsidRPr="002B5835">
              <w:rPr>
                <w:color w:val="000000" w:themeColor="text1"/>
              </w:rPr>
              <w:t>小时平均</w:t>
            </w:r>
          </w:p>
        </w:tc>
        <w:tc>
          <w:tcPr>
            <w:tcW w:w="1765" w:type="dxa"/>
            <w:vAlign w:val="center"/>
          </w:tcPr>
          <w:p w14:paraId="35A1A07C" w14:textId="77777777" w:rsidR="00C65644" w:rsidRPr="002B5835" w:rsidRDefault="00C65644" w:rsidP="003F1F64">
            <w:pPr>
              <w:pStyle w:val="afffff7"/>
              <w:rPr>
                <w:color w:val="000000" w:themeColor="text1"/>
              </w:rPr>
            </w:pPr>
            <w:r w:rsidRPr="002B5835">
              <w:rPr>
                <w:color w:val="000000" w:themeColor="text1"/>
              </w:rPr>
              <w:t>150μg/m</w:t>
            </w:r>
            <w:r w:rsidRPr="002B5835">
              <w:rPr>
                <w:color w:val="000000" w:themeColor="text1"/>
                <w:vertAlign w:val="superscript"/>
              </w:rPr>
              <w:t>3</w:t>
            </w:r>
          </w:p>
        </w:tc>
        <w:tc>
          <w:tcPr>
            <w:tcW w:w="3615" w:type="dxa"/>
            <w:vMerge/>
            <w:vAlign w:val="center"/>
          </w:tcPr>
          <w:p w14:paraId="14968CF1" w14:textId="77777777" w:rsidR="00C65644" w:rsidRPr="002B5835" w:rsidRDefault="00C65644" w:rsidP="003F1F64">
            <w:pPr>
              <w:pStyle w:val="afffff7"/>
              <w:rPr>
                <w:color w:val="000000" w:themeColor="text1"/>
              </w:rPr>
            </w:pPr>
          </w:p>
        </w:tc>
      </w:tr>
      <w:tr w:rsidR="00C65644" w:rsidRPr="002B5835" w14:paraId="14088271" w14:textId="77777777" w:rsidTr="00C65644">
        <w:trPr>
          <w:trHeight w:val="53"/>
          <w:jc w:val="center"/>
        </w:trPr>
        <w:tc>
          <w:tcPr>
            <w:tcW w:w="1483" w:type="dxa"/>
            <w:vMerge/>
            <w:vAlign w:val="center"/>
          </w:tcPr>
          <w:p w14:paraId="7EBE92F2" w14:textId="77777777" w:rsidR="00C65644" w:rsidRPr="002B5835" w:rsidRDefault="00C65644" w:rsidP="003F1F64">
            <w:pPr>
              <w:pStyle w:val="afffff7"/>
              <w:rPr>
                <w:color w:val="000000" w:themeColor="text1"/>
              </w:rPr>
            </w:pPr>
          </w:p>
        </w:tc>
        <w:tc>
          <w:tcPr>
            <w:tcW w:w="1765" w:type="dxa"/>
            <w:vAlign w:val="center"/>
          </w:tcPr>
          <w:p w14:paraId="701838D6" w14:textId="77777777" w:rsidR="00C65644" w:rsidRPr="002B5835" w:rsidRDefault="00C65644" w:rsidP="003F1F64">
            <w:pPr>
              <w:pStyle w:val="afffff7"/>
              <w:rPr>
                <w:color w:val="000000" w:themeColor="text1"/>
              </w:rPr>
            </w:pPr>
            <w:r w:rsidRPr="002B5835">
              <w:rPr>
                <w:color w:val="000000" w:themeColor="text1"/>
              </w:rPr>
              <w:t>1</w:t>
            </w:r>
            <w:r w:rsidRPr="002B5835">
              <w:rPr>
                <w:color w:val="000000" w:themeColor="text1"/>
              </w:rPr>
              <w:t>小时平均</w:t>
            </w:r>
          </w:p>
        </w:tc>
        <w:tc>
          <w:tcPr>
            <w:tcW w:w="1765" w:type="dxa"/>
            <w:vAlign w:val="center"/>
          </w:tcPr>
          <w:p w14:paraId="6C494B5F" w14:textId="77777777" w:rsidR="00C65644" w:rsidRPr="002B5835" w:rsidRDefault="00C65644" w:rsidP="003F1F64">
            <w:pPr>
              <w:pStyle w:val="afffff7"/>
              <w:rPr>
                <w:color w:val="000000" w:themeColor="text1"/>
              </w:rPr>
            </w:pPr>
            <w:r w:rsidRPr="002B5835">
              <w:rPr>
                <w:color w:val="000000" w:themeColor="text1"/>
              </w:rPr>
              <w:t>500μg/m</w:t>
            </w:r>
            <w:r w:rsidRPr="002B5835">
              <w:rPr>
                <w:color w:val="000000" w:themeColor="text1"/>
                <w:vertAlign w:val="superscript"/>
              </w:rPr>
              <w:t>3</w:t>
            </w:r>
          </w:p>
        </w:tc>
        <w:tc>
          <w:tcPr>
            <w:tcW w:w="3615" w:type="dxa"/>
            <w:vMerge/>
            <w:vAlign w:val="center"/>
          </w:tcPr>
          <w:p w14:paraId="52DD6F6D" w14:textId="77777777" w:rsidR="00C65644" w:rsidRPr="002B5835" w:rsidRDefault="00C65644" w:rsidP="003F1F64">
            <w:pPr>
              <w:pStyle w:val="afffff7"/>
              <w:rPr>
                <w:color w:val="000000" w:themeColor="text1"/>
              </w:rPr>
            </w:pPr>
          </w:p>
        </w:tc>
      </w:tr>
      <w:tr w:rsidR="00C65644" w:rsidRPr="002B5835" w14:paraId="4126F6B1" w14:textId="77777777" w:rsidTr="00C65644">
        <w:trPr>
          <w:trHeight w:val="12"/>
          <w:jc w:val="center"/>
        </w:trPr>
        <w:tc>
          <w:tcPr>
            <w:tcW w:w="1483" w:type="dxa"/>
            <w:vMerge w:val="restart"/>
            <w:vAlign w:val="center"/>
          </w:tcPr>
          <w:p w14:paraId="2580D45C" w14:textId="77777777" w:rsidR="00C65644" w:rsidRPr="002B5835" w:rsidRDefault="00C65644" w:rsidP="003F1F64">
            <w:pPr>
              <w:pStyle w:val="afffff7"/>
              <w:rPr>
                <w:color w:val="000000" w:themeColor="text1"/>
              </w:rPr>
            </w:pPr>
            <w:r w:rsidRPr="002B5835">
              <w:rPr>
                <w:color w:val="000000" w:themeColor="text1"/>
              </w:rPr>
              <w:t>NO</w:t>
            </w:r>
            <w:r w:rsidRPr="002B5835">
              <w:rPr>
                <w:color w:val="000000" w:themeColor="text1"/>
                <w:vertAlign w:val="subscript"/>
              </w:rPr>
              <w:t>2</w:t>
            </w:r>
          </w:p>
        </w:tc>
        <w:tc>
          <w:tcPr>
            <w:tcW w:w="1765" w:type="dxa"/>
            <w:vAlign w:val="center"/>
          </w:tcPr>
          <w:p w14:paraId="5A5FA6CF" w14:textId="77777777" w:rsidR="00C65644" w:rsidRPr="002B5835" w:rsidRDefault="00C65644" w:rsidP="003F1F64">
            <w:pPr>
              <w:pStyle w:val="afffff7"/>
              <w:rPr>
                <w:color w:val="000000" w:themeColor="text1"/>
              </w:rPr>
            </w:pPr>
            <w:r w:rsidRPr="002B5835">
              <w:rPr>
                <w:color w:val="000000" w:themeColor="text1"/>
              </w:rPr>
              <w:t>年平均</w:t>
            </w:r>
          </w:p>
        </w:tc>
        <w:tc>
          <w:tcPr>
            <w:tcW w:w="1765" w:type="dxa"/>
            <w:vAlign w:val="center"/>
          </w:tcPr>
          <w:p w14:paraId="228F47CA" w14:textId="77777777" w:rsidR="00C65644" w:rsidRPr="002B5835" w:rsidRDefault="00C65644" w:rsidP="003F1F64">
            <w:pPr>
              <w:pStyle w:val="afffff7"/>
              <w:rPr>
                <w:color w:val="000000" w:themeColor="text1"/>
              </w:rPr>
            </w:pPr>
            <w:r w:rsidRPr="002B5835">
              <w:rPr>
                <w:color w:val="000000" w:themeColor="text1"/>
              </w:rPr>
              <w:t>40μg/m</w:t>
            </w:r>
            <w:r w:rsidRPr="002B5835">
              <w:rPr>
                <w:color w:val="000000" w:themeColor="text1"/>
                <w:vertAlign w:val="superscript"/>
              </w:rPr>
              <w:t>3</w:t>
            </w:r>
          </w:p>
        </w:tc>
        <w:tc>
          <w:tcPr>
            <w:tcW w:w="3615" w:type="dxa"/>
            <w:vMerge/>
            <w:vAlign w:val="center"/>
          </w:tcPr>
          <w:p w14:paraId="6DC1DC22" w14:textId="77777777" w:rsidR="00C65644" w:rsidRPr="002B5835" w:rsidRDefault="00C65644" w:rsidP="003F1F64">
            <w:pPr>
              <w:pStyle w:val="afffff7"/>
              <w:rPr>
                <w:color w:val="000000" w:themeColor="text1"/>
              </w:rPr>
            </w:pPr>
          </w:p>
        </w:tc>
      </w:tr>
      <w:tr w:rsidR="00C65644" w:rsidRPr="002B5835" w14:paraId="37B2C983" w14:textId="77777777" w:rsidTr="00C65644">
        <w:trPr>
          <w:trHeight w:val="12"/>
          <w:jc w:val="center"/>
        </w:trPr>
        <w:tc>
          <w:tcPr>
            <w:tcW w:w="1483" w:type="dxa"/>
            <w:vMerge/>
            <w:vAlign w:val="center"/>
          </w:tcPr>
          <w:p w14:paraId="0ED2C556" w14:textId="77777777" w:rsidR="00C65644" w:rsidRPr="002B5835" w:rsidRDefault="00C65644" w:rsidP="003F1F64">
            <w:pPr>
              <w:pStyle w:val="afffff7"/>
              <w:rPr>
                <w:color w:val="000000" w:themeColor="text1"/>
              </w:rPr>
            </w:pPr>
          </w:p>
        </w:tc>
        <w:tc>
          <w:tcPr>
            <w:tcW w:w="1765" w:type="dxa"/>
            <w:vAlign w:val="center"/>
          </w:tcPr>
          <w:p w14:paraId="46E93056" w14:textId="77777777" w:rsidR="00C65644" w:rsidRPr="002B5835" w:rsidRDefault="00C65644" w:rsidP="003F1F64">
            <w:pPr>
              <w:pStyle w:val="afffff7"/>
              <w:rPr>
                <w:color w:val="000000" w:themeColor="text1"/>
              </w:rPr>
            </w:pPr>
            <w:r w:rsidRPr="002B5835">
              <w:rPr>
                <w:color w:val="000000" w:themeColor="text1"/>
              </w:rPr>
              <w:t>24</w:t>
            </w:r>
            <w:r w:rsidRPr="002B5835">
              <w:rPr>
                <w:color w:val="000000" w:themeColor="text1"/>
              </w:rPr>
              <w:t>小时平均</w:t>
            </w:r>
          </w:p>
        </w:tc>
        <w:tc>
          <w:tcPr>
            <w:tcW w:w="1765" w:type="dxa"/>
            <w:vAlign w:val="center"/>
          </w:tcPr>
          <w:p w14:paraId="7AF020A4" w14:textId="77777777" w:rsidR="00C65644" w:rsidRPr="002B5835" w:rsidRDefault="00C65644" w:rsidP="003F1F64">
            <w:pPr>
              <w:pStyle w:val="afffff7"/>
              <w:rPr>
                <w:color w:val="000000" w:themeColor="text1"/>
              </w:rPr>
            </w:pPr>
            <w:r w:rsidRPr="002B5835">
              <w:rPr>
                <w:color w:val="000000" w:themeColor="text1"/>
              </w:rPr>
              <w:t>80μg/m</w:t>
            </w:r>
            <w:r w:rsidRPr="002B5835">
              <w:rPr>
                <w:color w:val="000000" w:themeColor="text1"/>
                <w:vertAlign w:val="superscript"/>
              </w:rPr>
              <w:t>3</w:t>
            </w:r>
          </w:p>
        </w:tc>
        <w:tc>
          <w:tcPr>
            <w:tcW w:w="3615" w:type="dxa"/>
            <w:vMerge/>
            <w:vAlign w:val="center"/>
          </w:tcPr>
          <w:p w14:paraId="692125C4" w14:textId="77777777" w:rsidR="00C65644" w:rsidRPr="002B5835" w:rsidRDefault="00C65644" w:rsidP="003F1F64">
            <w:pPr>
              <w:pStyle w:val="afffff7"/>
              <w:rPr>
                <w:color w:val="000000" w:themeColor="text1"/>
              </w:rPr>
            </w:pPr>
          </w:p>
        </w:tc>
      </w:tr>
      <w:tr w:rsidR="00C65644" w:rsidRPr="002B5835" w14:paraId="48E339E5" w14:textId="77777777" w:rsidTr="00C65644">
        <w:trPr>
          <w:trHeight w:val="12"/>
          <w:jc w:val="center"/>
        </w:trPr>
        <w:tc>
          <w:tcPr>
            <w:tcW w:w="1483" w:type="dxa"/>
            <w:vMerge/>
            <w:vAlign w:val="center"/>
          </w:tcPr>
          <w:p w14:paraId="60E98359" w14:textId="77777777" w:rsidR="00C65644" w:rsidRPr="002B5835" w:rsidRDefault="00C65644" w:rsidP="003F1F64">
            <w:pPr>
              <w:pStyle w:val="afffff7"/>
              <w:rPr>
                <w:color w:val="000000" w:themeColor="text1"/>
              </w:rPr>
            </w:pPr>
          </w:p>
        </w:tc>
        <w:tc>
          <w:tcPr>
            <w:tcW w:w="1765" w:type="dxa"/>
            <w:vAlign w:val="center"/>
          </w:tcPr>
          <w:p w14:paraId="7960E896" w14:textId="77777777" w:rsidR="00C65644" w:rsidRPr="002B5835" w:rsidRDefault="00C65644" w:rsidP="003F1F64">
            <w:pPr>
              <w:pStyle w:val="afffff7"/>
              <w:rPr>
                <w:color w:val="000000" w:themeColor="text1"/>
              </w:rPr>
            </w:pPr>
            <w:r w:rsidRPr="002B5835">
              <w:rPr>
                <w:color w:val="000000" w:themeColor="text1"/>
              </w:rPr>
              <w:t>1</w:t>
            </w:r>
            <w:r w:rsidRPr="002B5835">
              <w:rPr>
                <w:color w:val="000000" w:themeColor="text1"/>
              </w:rPr>
              <w:t>小时平均</w:t>
            </w:r>
          </w:p>
        </w:tc>
        <w:tc>
          <w:tcPr>
            <w:tcW w:w="1765" w:type="dxa"/>
            <w:vAlign w:val="center"/>
          </w:tcPr>
          <w:p w14:paraId="15C7BAFB" w14:textId="77777777" w:rsidR="00C65644" w:rsidRPr="002B5835" w:rsidRDefault="00C65644" w:rsidP="003F1F64">
            <w:pPr>
              <w:pStyle w:val="afffff7"/>
              <w:rPr>
                <w:color w:val="000000" w:themeColor="text1"/>
              </w:rPr>
            </w:pPr>
            <w:r w:rsidRPr="002B5835">
              <w:rPr>
                <w:color w:val="000000" w:themeColor="text1"/>
              </w:rPr>
              <w:t>200μg/m</w:t>
            </w:r>
            <w:r w:rsidRPr="002B5835">
              <w:rPr>
                <w:color w:val="000000" w:themeColor="text1"/>
                <w:vertAlign w:val="superscript"/>
              </w:rPr>
              <w:t>3</w:t>
            </w:r>
          </w:p>
        </w:tc>
        <w:tc>
          <w:tcPr>
            <w:tcW w:w="3615" w:type="dxa"/>
            <w:vMerge/>
            <w:vAlign w:val="center"/>
          </w:tcPr>
          <w:p w14:paraId="2A5CE5A8" w14:textId="77777777" w:rsidR="00C65644" w:rsidRPr="002B5835" w:rsidRDefault="00C65644" w:rsidP="003F1F64">
            <w:pPr>
              <w:pStyle w:val="afffff7"/>
              <w:rPr>
                <w:color w:val="000000" w:themeColor="text1"/>
              </w:rPr>
            </w:pPr>
          </w:p>
        </w:tc>
      </w:tr>
      <w:tr w:rsidR="00C65644" w:rsidRPr="002B5835" w14:paraId="701C60CC" w14:textId="77777777" w:rsidTr="00C65644">
        <w:trPr>
          <w:trHeight w:val="12"/>
          <w:jc w:val="center"/>
        </w:trPr>
        <w:tc>
          <w:tcPr>
            <w:tcW w:w="1483" w:type="dxa"/>
            <w:vMerge w:val="restart"/>
            <w:vAlign w:val="center"/>
          </w:tcPr>
          <w:p w14:paraId="5030D431" w14:textId="77777777" w:rsidR="00C65644" w:rsidRPr="002B5835" w:rsidRDefault="00C65644" w:rsidP="003F1F64">
            <w:pPr>
              <w:pStyle w:val="afffff7"/>
              <w:rPr>
                <w:color w:val="000000" w:themeColor="text1"/>
              </w:rPr>
            </w:pPr>
            <w:r w:rsidRPr="002B5835">
              <w:rPr>
                <w:color w:val="000000" w:themeColor="text1"/>
              </w:rPr>
              <w:t>TSP</w:t>
            </w:r>
          </w:p>
        </w:tc>
        <w:tc>
          <w:tcPr>
            <w:tcW w:w="1765" w:type="dxa"/>
            <w:vAlign w:val="center"/>
          </w:tcPr>
          <w:p w14:paraId="7C493902" w14:textId="77777777" w:rsidR="00C65644" w:rsidRPr="002B5835" w:rsidRDefault="00C65644" w:rsidP="003F1F64">
            <w:pPr>
              <w:pStyle w:val="afffff7"/>
              <w:rPr>
                <w:color w:val="000000" w:themeColor="text1"/>
              </w:rPr>
            </w:pPr>
            <w:r w:rsidRPr="002B5835">
              <w:rPr>
                <w:color w:val="000000" w:themeColor="text1"/>
              </w:rPr>
              <w:t>年平均</w:t>
            </w:r>
          </w:p>
        </w:tc>
        <w:tc>
          <w:tcPr>
            <w:tcW w:w="1765" w:type="dxa"/>
            <w:vAlign w:val="center"/>
          </w:tcPr>
          <w:p w14:paraId="201D006F" w14:textId="77777777" w:rsidR="00C65644" w:rsidRPr="002B5835" w:rsidRDefault="00C65644" w:rsidP="003F1F64">
            <w:pPr>
              <w:pStyle w:val="afffff7"/>
              <w:rPr>
                <w:color w:val="000000" w:themeColor="text1"/>
              </w:rPr>
            </w:pPr>
            <w:r w:rsidRPr="002B5835">
              <w:rPr>
                <w:color w:val="000000" w:themeColor="text1"/>
              </w:rPr>
              <w:t>200μg/m</w:t>
            </w:r>
            <w:r w:rsidRPr="002B5835">
              <w:rPr>
                <w:color w:val="000000" w:themeColor="text1"/>
                <w:vertAlign w:val="superscript"/>
              </w:rPr>
              <w:t>3</w:t>
            </w:r>
          </w:p>
        </w:tc>
        <w:tc>
          <w:tcPr>
            <w:tcW w:w="3615" w:type="dxa"/>
            <w:vMerge/>
            <w:vAlign w:val="center"/>
          </w:tcPr>
          <w:p w14:paraId="13A65BCC" w14:textId="77777777" w:rsidR="00C65644" w:rsidRPr="002B5835" w:rsidRDefault="00C65644" w:rsidP="003F1F64">
            <w:pPr>
              <w:pStyle w:val="afffff7"/>
              <w:rPr>
                <w:color w:val="000000" w:themeColor="text1"/>
              </w:rPr>
            </w:pPr>
          </w:p>
        </w:tc>
      </w:tr>
      <w:tr w:rsidR="00C65644" w:rsidRPr="002B5835" w14:paraId="261155D4" w14:textId="77777777" w:rsidTr="00C65644">
        <w:trPr>
          <w:trHeight w:val="12"/>
          <w:jc w:val="center"/>
        </w:trPr>
        <w:tc>
          <w:tcPr>
            <w:tcW w:w="1483" w:type="dxa"/>
            <w:vMerge/>
            <w:vAlign w:val="center"/>
          </w:tcPr>
          <w:p w14:paraId="0BBA5B16" w14:textId="77777777" w:rsidR="00C65644" w:rsidRPr="002B5835" w:rsidRDefault="00C65644" w:rsidP="003F1F64">
            <w:pPr>
              <w:pStyle w:val="afffff7"/>
              <w:rPr>
                <w:color w:val="000000" w:themeColor="text1"/>
              </w:rPr>
            </w:pPr>
          </w:p>
        </w:tc>
        <w:tc>
          <w:tcPr>
            <w:tcW w:w="1765" w:type="dxa"/>
            <w:vAlign w:val="center"/>
          </w:tcPr>
          <w:p w14:paraId="074520E7" w14:textId="77777777" w:rsidR="00C65644" w:rsidRPr="002B5835" w:rsidRDefault="00C65644" w:rsidP="003F1F64">
            <w:pPr>
              <w:pStyle w:val="afffff7"/>
              <w:rPr>
                <w:color w:val="000000" w:themeColor="text1"/>
              </w:rPr>
            </w:pPr>
            <w:r w:rsidRPr="002B5835">
              <w:rPr>
                <w:color w:val="000000" w:themeColor="text1"/>
              </w:rPr>
              <w:t>24</w:t>
            </w:r>
            <w:r w:rsidRPr="002B5835">
              <w:rPr>
                <w:color w:val="000000" w:themeColor="text1"/>
              </w:rPr>
              <w:t>小时平均</w:t>
            </w:r>
          </w:p>
        </w:tc>
        <w:tc>
          <w:tcPr>
            <w:tcW w:w="1765" w:type="dxa"/>
            <w:vAlign w:val="center"/>
          </w:tcPr>
          <w:p w14:paraId="020C0375" w14:textId="77777777" w:rsidR="00C65644" w:rsidRPr="002B5835" w:rsidRDefault="00C65644" w:rsidP="003F1F64">
            <w:pPr>
              <w:pStyle w:val="afffff7"/>
              <w:rPr>
                <w:color w:val="000000" w:themeColor="text1"/>
              </w:rPr>
            </w:pPr>
            <w:r w:rsidRPr="002B5835">
              <w:rPr>
                <w:color w:val="000000" w:themeColor="text1"/>
              </w:rPr>
              <w:t>300μg/m</w:t>
            </w:r>
            <w:r w:rsidRPr="002B5835">
              <w:rPr>
                <w:color w:val="000000" w:themeColor="text1"/>
                <w:vertAlign w:val="superscript"/>
              </w:rPr>
              <w:t>3</w:t>
            </w:r>
          </w:p>
        </w:tc>
        <w:tc>
          <w:tcPr>
            <w:tcW w:w="3615" w:type="dxa"/>
            <w:vMerge/>
            <w:vAlign w:val="center"/>
          </w:tcPr>
          <w:p w14:paraId="21ED4233" w14:textId="77777777" w:rsidR="00C65644" w:rsidRPr="002B5835" w:rsidRDefault="00C65644" w:rsidP="003F1F64">
            <w:pPr>
              <w:pStyle w:val="afffff7"/>
              <w:rPr>
                <w:color w:val="000000" w:themeColor="text1"/>
              </w:rPr>
            </w:pPr>
          </w:p>
        </w:tc>
      </w:tr>
      <w:tr w:rsidR="00C65644" w:rsidRPr="002B5835" w14:paraId="33FFAEBD" w14:textId="77777777" w:rsidTr="00C65644">
        <w:trPr>
          <w:trHeight w:val="12"/>
          <w:jc w:val="center"/>
        </w:trPr>
        <w:tc>
          <w:tcPr>
            <w:tcW w:w="1483" w:type="dxa"/>
            <w:vMerge w:val="restart"/>
            <w:vAlign w:val="center"/>
          </w:tcPr>
          <w:p w14:paraId="02167272" w14:textId="77777777" w:rsidR="00C65644" w:rsidRPr="002B5835" w:rsidRDefault="00C65644" w:rsidP="003F1F64">
            <w:pPr>
              <w:pStyle w:val="afffff7"/>
              <w:rPr>
                <w:color w:val="000000" w:themeColor="text1"/>
              </w:rPr>
            </w:pPr>
            <w:r w:rsidRPr="002B5835">
              <w:rPr>
                <w:color w:val="000000" w:themeColor="text1"/>
              </w:rPr>
              <w:t>CO</w:t>
            </w:r>
          </w:p>
        </w:tc>
        <w:tc>
          <w:tcPr>
            <w:tcW w:w="1765" w:type="dxa"/>
            <w:vAlign w:val="center"/>
          </w:tcPr>
          <w:p w14:paraId="32313D62" w14:textId="77777777" w:rsidR="00C65644" w:rsidRPr="002B5835" w:rsidRDefault="00C65644" w:rsidP="003F1F64">
            <w:pPr>
              <w:pStyle w:val="afffff7"/>
              <w:rPr>
                <w:color w:val="000000" w:themeColor="text1"/>
              </w:rPr>
            </w:pPr>
            <w:r w:rsidRPr="002B5835">
              <w:rPr>
                <w:color w:val="000000" w:themeColor="text1"/>
              </w:rPr>
              <w:t>24</w:t>
            </w:r>
            <w:r w:rsidRPr="002B5835">
              <w:rPr>
                <w:color w:val="000000" w:themeColor="text1"/>
              </w:rPr>
              <w:t>小时平均</w:t>
            </w:r>
          </w:p>
        </w:tc>
        <w:tc>
          <w:tcPr>
            <w:tcW w:w="1765" w:type="dxa"/>
            <w:vAlign w:val="center"/>
          </w:tcPr>
          <w:p w14:paraId="260C9466" w14:textId="77777777" w:rsidR="00C65644" w:rsidRPr="002B5835" w:rsidRDefault="00C65644" w:rsidP="003F1F64">
            <w:pPr>
              <w:pStyle w:val="afffff7"/>
              <w:rPr>
                <w:color w:val="000000" w:themeColor="text1"/>
              </w:rPr>
            </w:pPr>
            <w:r w:rsidRPr="002B5835">
              <w:rPr>
                <w:color w:val="000000" w:themeColor="text1"/>
              </w:rPr>
              <w:t>4mg/m</w:t>
            </w:r>
            <w:r w:rsidRPr="002B5835">
              <w:rPr>
                <w:color w:val="000000" w:themeColor="text1"/>
                <w:vertAlign w:val="superscript"/>
              </w:rPr>
              <w:t>3</w:t>
            </w:r>
          </w:p>
        </w:tc>
        <w:tc>
          <w:tcPr>
            <w:tcW w:w="3615" w:type="dxa"/>
            <w:vMerge/>
            <w:vAlign w:val="center"/>
          </w:tcPr>
          <w:p w14:paraId="4BA5D596" w14:textId="77777777" w:rsidR="00C65644" w:rsidRPr="002B5835" w:rsidRDefault="00C65644" w:rsidP="003F1F64">
            <w:pPr>
              <w:pStyle w:val="afffff7"/>
              <w:rPr>
                <w:color w:val="000000" w:themeColor="text1"/>
              </w:rPr>
            </w:pPr>
          </w:p>
        </w:tc>
      </w:tr>
      <w:tr w:rsidR="00C65644" w:rsidRPr="002B5835" w14:paraId="2A298AC4" w14:textId="77777777" w:rsidTr="00C65644">
        <w:trPr>
          <w:trHeight w:val="12"/>
          <w:jc w:val="center"/>
        </w:trPr>
        <w:tc>
          <w:tcPr>
            <w:tcW w:w="1483" w:type="dxa"/>
            <w:vMerge/>
            <w:vAlign w:val="center"/>
          </w:tcPr>
          <w:p w14:paraId="72DF5AEE" w14:textId="77777777" w:rsidR="00C65644" w:rsidRPr="002B5835" w:rsidRDefault="00C65644" w:rsidP="003F1F64">
            <w:pPr>
              <w:pStyle w:val="afffff7"/>
              <w:rPr>
                <w:color w:val="000000" w:themeColor="text1"/>
              </w:rPr>
            </w:pPr>
          </w:p>
        </w:tc>
        <w:tc>
          <w:tcPr>
            <w:tcW w:w="1765" w:type="dxa"/>
            <w:vAlign w:val="center"/>
          </w:tcPr>
          <w:p w14:paraId="7DB0473B" w14:textId="77777777" w:rsidR="00C65644" w:rsidRPr="002B5835" w:rsidRDefault="00C65644" w:rsidP="003F1F64">
            <w:pPr>
              <w:pStyle w:val="afffff7"/>
              <w:rPr>
                <w:color w:val="000000" w:themeColor="text1"/>
              </w:rPr>
            </w:pPr>
            <w:r w:rsidRPr="002B5835">
              <w:rPr>
                <w:color w:val="000000" w:themeColor="text1"/>
              </w:rPr>
              <w:t>1</w:t>
            </w:r>
            <w:r w:rsidRPr="002B5835">
              <w:rPr>
                <w:color w:val="000000" w:themeColor="text1"/>
              </w:rPr>
              <w:t>小时平均</w:t>
            </w:r>
          </w:p>
        </w:tc>
        <w:tc>
          <w:tcPr>
            <w:tcW w:w="1765" w:type="dxa"/>
            <w:vAlign w:val="center"/>
          </w:tcPr>
          <w:p w14:paraId="6EA99C7D" w14:textId="77777777" w:rsidR="00C65644" w:rsidRPr="002B5835" w:rsidRDefault="00C65644" w:rsidP="003F1F64">
            <w:pPr>
              <w:pStyle w:val="afffff7"/>
              <w:rPr>
                <w:color w:val="000000" w:themeColor="text1"/>
              </w:rPr>
            </w:pPr>
            <w:r w:rsidRPr="002B5835">
              <w:rPr>
                <w:color w:val="000000" w:themeColor="text1"/>
              </w:rPr>
              <w:t>10mg/m</w:t>
            </w:r>
            <w:r w:rsidRPr="002B5835">
              <w:rPr>
                <w:color w:val="000000" w:themeColor="text1"/>
                <w:vertAlign w:val="superscript"/>
              </w:rPr>
              <w:t>3</w:t>
            </w:r>
          </w:p>
        </w:tc>
        <w:tc>
          <w:tcPr>
            <w:tcW w:w="3615" w:type="dxa"/>
            <w:vMerge/>
            <w:vAlign w:val="center"/>
          </w:tcPr>
          <w:p w14:paraId="7BE56390" w14:textId="77777777" w:rsidR="00C65644" w:rsidRPr="002B5835" w:rsidRDefault="00C65644" w:rsidP="003F1F64">
            <w:pPr>
              <w:pStyle w:val="afffff7"/>
              <w:rPr>
                <w:color w:val="000000" w:themeColor="text1"/>
              </w:rPr>
            </w:pPr>
          </w:p>
        </w:tc>
      </w:tr>
      <w:tr w:rsidR="00C65644" w:rsidRPr="002B5835" w14:paraId="72A42861" w14:textId="77777777" w:rsidTr="00C65644">
        <w:trPr>
          <w:trHeight w:val="12"/>
          <w:jc w:val="center"/>
        </w:trPr>
        <w:tc>
          <w:tcPr>
            <w:tcW w:w="1483" w:type="dxa"/>
            <w:vMerge w:val="restart"/>
            <w:vAlign w:val="center"/>
          </w:tcPr>
          <w:p w14:paraId="16BD59FF" w14:textId="77777777" w:rsidR="00C65644" w:rsidRPr="002B5835" w:rsidRDefault="00C65644" w:rsidP="003F1F64">
            <w:pPr>
              <w:pStyle w:val="afffff7"/>
              <w:rPr>
                <w:color w:val="000000" w:themeColor="text1"/>
              </w:rPr>
            </w:pPr>
            <w:r w:rsidRPr="002B5835">
              <w:rPr>
                <w:iCs/>
                <w:color w:val="000000" w:themeColor="text1"/>
                <w:kern w:val="0"/>
                <w:szCs w:val="21"/>
              </w:rPr>
              <w:t>O</w:t>
            </w:r>
            <w:r w:rsidRPr="002B5835">
              <w:rPr>
                <w:iCs/>
                <w:color w:val="000000" w:themeColor="text1"/>
                <w:kern w:val="0"/>
                <w:szCs w:val="21"/>
                <w:vertAlign w:val="subscript"/>
              </w:rPr>
              <w:t>3</w:t>
            </w:r>
          </w:p>
        </w:tc>
        <w:tc>
          <w:tcPr>
            <w:tcW w:w="1765" w:type="dxa"/>
          </w:tcPr>
          <w:p w14:paraId="7932487A" w14:textId="77777777" w:rsidR="00C65644" w:rsidRPr="002B5835" w:rsidRDefault="00C65644" w:rsidP="003F1F64">
            <w:pPr>
              <w:pStyle w:val="afffff7"/>
              <w:rPr>
                <w:color w:val="000000" w:themeColor="text1"/>
              </w:rPr>
            </w:pPr>
            <w:r w:rsidRPr="002B5835">
              <w:rPr>
                <w:iCs/>
                <w:color w:val="000000" w:themeColor="text1"/>
                <w:szCs w:val="21"/>
              </w:rPr>
              <w:t>8</w:t>
            </w:r>
            <w:r w:rsidRPr="002B5835">
              <w:rPr>
                <w:iCs/>
                <w:color w:val="000000" w:themeColor="text1"/>
                <w:szCs w:val="21"/>
              </w:rPr>
              <w:t>小时平均</w:t>
            </w:r>
          </w:p>
        </w:tc>
        <w:tc>
          <w:tcPr>
            <w:tcW w:w="1765" w:type="dxa"/>
          </w:tcPr>
          <w:p w14:paraId="19135D0B" w14:textId="77777777" w:rsidR="00C65644" w:rsidRPr="002B5835" w:rsidRDefault="00C65644" w:rsidP="003F1F64">
            <w:pPr>
              <w:pStyle w:val="afffff7"/>
              <w:rPr>
                <w:color w:val="000000" w:themeColor="text1"/>
              </w:rPr>
            </w:pPr>
            <w:r w:rsidRPr="002B5835">
              <w:rPr>
                <w:iCs/>
                <w:color w:val="000000" w:themeColor="text1"/>
                <w:szCs w:val="21"/>
              </w:rPr>
              <w:t>160</w:t>
            </w:r>
            <w:r w:rsidRPr="002B5835">
              <w:rPr>
                <w:iCs/>
                <w:color w:val="000000" w:themeColor="text1"/>
                <w:kern w:val="0"/>
                <w:szCs w:val="21"/>
              </w:rPr>
              <w:t>μg/m</w:t>
            </w:r>
            <w:r w:rsidRPr="002B5835">
              <w:rPr>
                <w:iCs/>
                <w:color w:val="000000" w:themeColor="text1"/>
                <w:kern w:val="0"/>
                <w:szCs w:val="21"/>
                <w:vertAlign w:val="superscript"/>
              </w:rPr>
              <w:t>3</w:t>
            </w:r>
          </w:p>
        </w:tc>
        <w:tc>
          <w:tcPr>
            <w:tcW w:w="3615" w:type="dxa"/>
            <w:vMerge/>
            <w:vAlign w:val="center"/>
          </w:tcPr>
          <w:p w14:paraId="16E5380E" w14:textId="77777777" w:rsidR="00C65644" w:rsidRPr="002B5835" w:rsidRDefault="00C65644" w:rsidP="003F1F64">
            <w:pPr>
              <w:pStyle w:val="afffff7"/>
              <w:rPr>
                <w:color w:val="000000" w:themeColor="text1"/>
              </w:rPr>
            </w:pPr>
          </w:p>
        </w:tc>
      </w:tr>
      <w:tr w:rsidR="00C65644" w:rsidRPr="002B5835" w14:paraId="63B732BF" w14:textId="77777777" w:rsidTr="00C65644">
        <w:trPr>
          <w:trHeight w:val="12"/>
          <w:jc w:val="center"/>
        </w:trPr>
        <w:tc>
          <w:tcPr>
            <w:tcW w:w="1483" w:type="dxa"/>
            <w:vMerge/>
            <w:vAlign w:val="center"/>
          </w:tcPr>
          <w:p w14:paraId="1EAE1364" w14:textId="77777777" w:rsidR="00C65644" w:rsidRPr="002B5835" w:rsidRDefault="00C65644" w:rsidP="003F1F64">
            <w:pPr>
              <w:pStyle w:val="afffff7"/>
              <w:rPr>
                <w:color w:val="000000" w:themeColor="text1"/>
              </w:rPr>
            </w:pPr>
          </w:p>
        </w:tc>
        <w:tc>
          <w:tcPr>
            <w:tcW w:w="1765" w:type="dxa"/>
          </w:tcPr>
          <w:p w14:paraId="172AAA70" w14:textId="77777777" w:rsidR="00C65644" w:rsidRPr="002B5835" w:rsidRDefault="00C65644" w:rsidP="003F1F64">
            <w:pPr>
              <w:pStyle w:val="afffff7"/>
              <w:rPr>
                <w:color w:val="000000" w:themeColor="text1"/>
              </w:rPr>
            </w:pPr>
            <w:r w:rsidRPr="002B5835">
              <w:rPr>
                <w:iCs/>
                <w:color w:val="000000" w:themeColor="text1"/>
                <w:szCs w:val="21"/>
              </w:rPr>
              <w:t>1</w:t>
            </w:r>
            <w:r w:rsidRPr="002B5835">
              <w:rPr>
                <w:iCs/>
                <w:color w:val="000000" w:themeColor="text1"/>
                <w:szCs w:val="21"/>
              </w:rPr>
              <w:t>小时平均</w:t>
            </w:r>
          </w:p>
        </w:tc>
        <w:tc>
          <w:tcPr>
            <w:tcW w:w="1765" w:type="dxa"/>
          </w:tcPr>
          <w:p w14:paraId="5AD94CA0" w14:textId="77777777" w:rsidR="00C65644" w:rsidRPr="002B5835" w:rsidRDefault="00C65644" w:rsidP="003F1F64">
            <w:pPr>
              <w:pStyle w:val="afffff7"/>
              <w:rPr>
                <w:color w:val="000000" w:themeColor="text1"/>
              </w:rPr>
            </w:pPr>
            <w:r w:rsidRPr="002B5835">
              <w:rPr>
                <w:iCs/>
                <w:color w:val="000000" w:themeColor="text1"/>
                <w:szCs w:val="21"/>
              </w:rPr>
              <w:t>200</w:t>
            </w:r>
            <w:r w:rsidRPr="002B5835">
              <w:rPr>
                <w:iCs/>
                <w:color w:val="000000" w:themeColor="text1"/>
                <w:kern w:val="0"/>
                <w:szCs w:val="21"/>
              </w:rPr>
              <w:t>μg/m</w:t>
            </w:r>
            <w:r w:rsidRPr="002B5835">
              <w:rPr>
                <w:iCs/>
                <w:color w:val="000000" w:themeColor="text1"/>
                <w:kern w:val="0"/>
                <w:szCs w:val="21"/>
                <w:vertAlign w:val="superscript"/>
              </w:rPr>
              <w:t>3</w:t>
            </w:r>
          </w:p>
        </w:tc>
        <w:tc>
          <w:tcPr>
            <w:tcW w:w="3615" w:type="dxa"/>
            <w:vMerge/>
            <w:vAlign w:val="center"/>
          </w:tcPr>
          <w:p w14:paraId="5D5D69F8" w14:textId="77777777" w:rsidR="00C65644" w:rsidRPr="002B5835" w:rsidRDefault="00C65644" w:rsidP="003F1F64">
            <w:pPr>
              <w:pStyle w:val="afffff7"/>
              <w:rPr>
                <w:color w:val="000000" w:themeColor="text1"/>
              </w:rPr>
            </w:pPr>
          </w:p>
        </w:tc>
      </w:tr>
      <w:tr w:rsidR="00C65644" w:rsidRPr="002B5835" w14:paraId="3DC57AE2" w14:textId="77777777" w:rsidTr="00C65644">
        <w:trPr>
          <w:trHeight w:val="12"/>
          <w:jc w:val="center"/>
        </w:trPr>
        <w:tc>
          <w:tcPr>
            <w:tcW w:w="1483" w:type="dxa"/>
            <w:vAlign w:val="center"/>
          </w:tcPr>
          <w:p w14:paraId="0622B98F" w14:textId="77777777" w:rsidR="00C65644" w:rsidRPr="002B5835" w:rsidRDefault="00C65644" w:rsidP="003F1F64">
            <w:pPr>
              <w:pStyle w:val="afffff7"/>
              <w:rPr>
                <w:color w:val="000000" w:themeColor="text1"/>
              </w:rPr>
            </w:pPr>
            <w:r w:rsidRPr="002B5835">
              <w:rPr>
                <w:color w:val="000000" w:themeColor="text1"/>
              </w:rPr>
              <w:t>硫化氢</w:t>
            </w:r>
          </w:p>
        </w:tc>
        <w:tc>
          <w:tcPr>
            <w:tcW w:w="1765" w:type="dxa"/>
            <w:vAlign w:val="center"/>
          </w:tcPr>
          <w:p w14:paraId="7D355333" w14:textId="77777777" w:rsidR="00C65644" w:rsidRPr="002B5835" w:rsidRDefault="00C65644" w:rsidP="003F1F64">
            <w:pPr>
              <w:pStyle w:val="afffff7"/>
              <w:rPr>
                <w:iCs/>
                <w:color w:val="000000" w:themeColor="text1"/>
                <w:szCs w:val="21"/>
              </w:rPr>
            </w:pPr>
            <w:r w:rsidRPr="002B5835">
              <w:rPr>
                <w:color w:val="000000" w:themeColor="text1"/>
              </w:rPr>
              <w:t>1</w:t>
            </w:r>
            <w:r w:rsidRPr="002B5835">
              <w:rPr>
                <w:color w:val="000000" w:themeColor="text1"/>
              </w:rPr>
              <w:t>小时平均</w:t>
            </w:r>
          </w:p>
        </w:tc>
        <w:tc>
          <w:tcPr>
            <w:tcW w:w="1765" w:type="dxa"/>
            <w:vAlign w:val="center"/>
          </w:tcPr>
          <w:p w14:paraId="01C5CAD6" w14:textId="77777777" w:rsidR="00C65644" w:rsidRPr="002B5835" w:rsidRDefault="00C65644" w:rsidP="003F1F64">
            <w:pPr>
              <w:pStyle w:val="afffff7"/>
              <w:rPr>
                <w:iCs/>
                <w:color w:val="000000" w:themeColor="text1"/>
                <w:szCs w:val="21"/>
              </w:rPr>
            </w:pPr>
            <w:r w:rsidRPr="002B5835">
              <w:rPr>
                <w:color w:val="000000" w:themeColor="text1"/>
              </w:rPr>
              <w:t>10</w:t>
            </w:r>
            <w:r w:rsidRPr="002B5835">
              <w:rPr>
                <w:iCs/>
                <w:color w:val="000000" w:themeColor="text1"/>
                <w:kern w:val="0"/>
                <w:szCs w:val="21"/>
              </w:rPr>
              <w:t>μ</w:t>
            </w:r>
            <w:r w:rsidRPr="002B5835">
              <w:rPr>
                <w:color w:val="000000" w:themeColor="text1"/>
              </w:rPr>
              <w:t>g/m</w:t>
            </w:r>
            <w:r w:rsidRPr="002B5835">
              <w:rPr>
                <w:color w:val="000000" w:themeColor="text1"/>
                <w:vertAlign w:val="superscript"/>
              </w:rPr>
              <w:t>3</w:t>
            </w:r>
          </w:p>
        </w:tc>
        <w:tc>
          <w:tcPr>
            <w:tcW w:w="3615" w:type="dxa"/>
            <w:vAlign w:val="center"/>
          </w:tcPr>
          <w:p w14:paraId="1C03183C" w14:textId="77777777" w:rsidR="00C65644" w:rsidRPr="002B5835" w:rsidRDefault="00C65644" w:rsidP="003F1F64">
            <w:pPr>
              <w:pStyle w:val="afffff7"/>
              <w:rPr>
                <w:color w:val="000000" w:themeColor="text1"/>
              </w:rPr>
            </w:pPr>
            <w:r w:rsidRPr="002B5835">
              <w:rPr>
                <w:color w:val="000000" w:themeColor="text1"/>
                <w:szCs w:val="21"/>
              </w:rPr>
              <w:t>《环境影响评价技术导则大气环境》（</w:t>
            </w:r>
            <w:r w:rsidRPr="002B5835">
              <w:rPr>
                <w:color w:val="000000" w:themeColor="text1"/>
                <w:szCs w:val="21"/>
              </w:rPr>
              <w:t>HJ2.2-2018</w:t>
            </w:r>
            <w:r w:rsidRPr="002B5835">
              <w:rPr>
                <w:color w:val="000000" w:themeColor="text1"/>
                <w:szCs w:val="21"/>
              </w:rPr>
              <w:t>）中附录</w:t>
            </w:r>
            <w:r w:rsidRPr="002B5835">
              <w:rPr>
                <w:color w:val="000000" w:themeColor="text1"/>
                <w:szCs w:val="21"/>
              </w:rPr>
              <w:t>D</w:t>
            </w:r>
          </w:p>
        </w:tc>
      </w:tr>
      <w:tr w:rsidR="00C65644" w:rsidRPr="002B5835" w14:paraId="42C3841B" w14:textId="77777777" w:rsidTr="00C65644">
        <w:trPr>
          <w:trHeight w:val="12"/>
          <w:jc w:val="center"/>
        </w:trPr>
        <w:tc>
          <w:tcPr>
            <w:tcW w:w="1483" w:type="dxa"/>
            <w:vAlign w:val="center"/>
          </w:tcPr>
          <w:p w14:paraId="5C080CB6" w14:textId="77777777" w:rsidR="00C65644" w:rsidRPr="002B5835" w:rsidRDefault="00C65644" w:rsidP="003F1F64">
            <w:pPr>
              <w:pStyle w:val="afffff7"/>
              <w:rPr>
                <w:color w:val="000000" w:themeColor="text1"/>
              </w:rPr>
            </w:pPr>
            <w:r w:rsidRPr="002B5835">
              <w:rPr>
                <w:color w:val="000000" w:themeColor="text1"/>
              </w:rPr>
              <w:t>非甲烷总烃</w:t>
            </w:r>
          </w:p>
        </w:tc>
        <w:tc>
          <w:tcPr>
            <w:tcW w:w="1765" w:type="dxa"/>
            <w:vAlign w:val="center"/>
          </w:tcPr>
          <w:p w14:paraId="3BDC8F70" w14:textId="77777777" w:rsidR="00C65644" w:rsidRPr="002B5835" w:rsidRDefault="00C65644" w:rsidP="003F1F64">
            <w:pPr>
              <w:pStyle w:val="afffff7"/>
              <w:rPr>
                <w:color w:val="000000" w:themeColor="text1"/>
              </w:rPr>
            </w:pPr>
            <w:r w:rsidRPr="002B5835">
              <w:rPr>
                <w:color w:val="000000" w:themeColor="text1"/>
              </w:rPr>
              <w:t>1</w:t>
            </w:r>
            <w:r w:rsidRPr="002B5835">
              <w:rPr>
                <w:color w:val="000000" w:themeColor="text1"/>
              </w:rPr>
              <w:t>小时平均</w:t>
            </w:r>
          </w:p>
        </w:tc>
        <w:tc>
          <w:tcPr>
            <w:tcW w:w="1765" w:type="dxa"/>
            <w:vAlign w:val="center"/>
          </w:tcPr>
          <w:p w14:paraId="1777960E" w14:textId="77777777" w:rsidR="00C65644" w:rsidRPr="002B5835" w:rsidRDefault="00C65644" w:rsidP="003F1F64">
            <w:pPr>
              <w:pStyle w:val="afffff7"/>
              <w:rPr>
                <w:color w:val="000000" w:themeColor="text1"/>
              </w:rPr>
            </w:pPr>
            <w:r w:rsidRPr="002B5835">
              <w:rPr>
                <w:color w:val="000000" w:themeColor="text1"/>
              </w:rPr>
              <w:t>2mg/m</w:t>
            </w:r>
            <w:r w:rsidRPr="002B5835">
              <w:rPr>
                <w:color w:val="000000" w:themeColor="text1"/>
                <w:vertAlign w:val="superscript"/>
              </w:rPr>
              <w:t>3</w:t>
            </w:r>
          </w:p>
        </w:tc>
        <w:tc>
          <w:tcPr>
            <w:tcW w:w="3615" w:type="dxa"/>
            <w:vAlign w:val="center"/>
          </w:tcPr>
          <w:p w14:paraId="61C44CCF" w14:textId="77777777" w:rsidR="00C65644" w:rsidRPr="002B5835" w:rsidRDefault="00C65644" w:rsidP="003F1F64">
            <w:pPr>
              <w:pStyle w:val="afffff7"/>
              <w:rPr>
                <w:color w:val="000000" w:themeColor="text1"/>
                <w:szCs w:val="21"/>
              </w:rPr>
            </w:pPr>
            <w:r w:rsidRPr="002B5835">
              <w:rPr>
                <w:color w:val="000000" w:themeColor="text1"/>
              </w:rPr>
              <w:t>《大气污染物综合排放标准详解》</w:t>
            </w:r>
          </w:p>
        </w:tc>
      </w:tr>
    </w:tbl>
    <w:p w14:paraId="73620073" w14:textId="77777777" w:rsidR="00DC446C" w:rsidRPr="002B5835" w:rsidRDefault="003B1968" w:rsidP="001B0600">
      <w:pPr>
        <w:widowControl w:val="0"/>
        <w:tabs>
          <w:tab w:val="left" w:pos="0"/>
        </w:tabs>
        <w:spacing w:beforeLines="50" w:before="156"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4</w:t>
      </w:r>
      <w:r w:rsidRPr="002B5835">
        <w:rPr>
          <w:rFonts w:ascii="Times New Roman" w:hAnsi="Times New Roman"/>
          <w:bCs/>
          <w:kern w:val="2"/>
          <w:sz w:val="24"/>
          <w:szCs w:val="24"/>
          <w:lang w:eastAsia="zh-CN"/>
        </w:rPr>
        <w:t>）声环境</w:t>
      </w:r>
    </w:p>
    <w:p w14:paraId="11B83B62" w14:textId="77777777" w:rsidR="00DC446C" w:rsidRPr="002B5835" w:rsidRDefault="003B1968" w:rsidP="001B0600">
      <w:pPr>
        <w:pStyle w:val="af0"/>
        <w:spacing w:line="360" w:lineRule="auto"/>
        <w:ind w:firstLineChars="200" w:firstLine="480"/>
        <w:rPr>
          <w:rFonts w:ascii="Times New Roman" w:hAnsi="Times New Roman"/>
          <w:bCs/>
          <w:szCs w:val="24"/>
        </w:rPr>
      </w:pPr>
      <w:r w:rsidRPr="002B5835">
        <w:rPr>
          <w:rFonts w:ascii="Times New Roman" w:hAnsi="Times New Roman"/>
          <w:bCs/>
          <w:szCs w:val="24"/>
        </w:rPr>
        <w:t>项目</w:t>
      </w:r>
      <w:proofErr w:type="gramStart"/>
      <w:r w:rsidRPr="002B5835">
        <w:rPr>
          <w:rFonts w:ascii="Times New Roman" w:hAnsi="Times New Roman"/>
          <w:bCs/>
          <w:szCs w:val="24"/>
        </w:rPr>
        <w:t>区</w:t>
      </w:r>
      <w:r w:rsidR="00390CDE" w:rsidRPr="002B5835">
        <w:rPr>
          <w:rFonts w:ascii="Times New Roman" w:hAnsi="Times New Roman"/>
          <w:bCs/>
          <w:szCs w:val="24"/>
        </w:rPr>
        <w:t>域</w:t>
      </w:r>
      <w:r w:rsidRPr="002B5835">
        <w:rPr>
          <w:rFonts w:ascii="Times New Roman" w:hAnsi="Times New Roman"/>
          <w:bCs/>
          <w:szCs w:val="24"/>
        </w:rPr>
        <w:t>声</w:t>
      </w:r>
      <w:proofErr w:type="gramEnd"/>
      <w:r w:rsidRPr="002B5835">
        <w:rPr>
          <w:rFonts w:ascii="Times New Roman" w:hAnsi="Times New Roman"/>
          <w:bCs/>
          <w:szCs w:val="24"/>
        </w:rPr>
        <w:t>环境执行《声环境质量标准》（</w:t>
      </w:r>
      <w:r w:rsidRPr="002B5835">
        <w:rPr>
          <w:rFonts w:ascii="Times New Roman" w:hAnsi="Times New Roman"/>
          <w:bCs/>
          <w:szCs w:val="24"/>
        </w:rPr>
        <w:t>GB3096-2008</w:t>
      </w:r>
      <w:r w:rsidRPr="002B5835">
        <w:rPr>
          <w:rFonts w:ascii="Times New Roman" w:hAnsi="Times New Roman"/>
          <w:bCs/>
          <w:szCs w:val="24"/>
        </w:rPr>
        <w:t>）</w:t>
      </w:r>
      <w:r w:rsidRPr="002B5835">
        <w:rPr>
          <w:rFonts w:ascii="Times New Roman" w:hAnsi="Times New Roman"/>
          <w:bCs/>
          <w:szCs w:val="24"/>
        </w:rPr>
        <w:t>2</w:t>
      </w:r>
      <w:r w:rsidRPr="002B5835">
        <w:rPr>
          <w:rFonts w:ascii="Times New Roman" w:hAnsi="Times New Roman"/>
          <w:bCs/>
          <w:szCs w:val="24"/>
        </w:rPr>
        <w:t>类功能区标准，标准限值见表</w:t>
      </w:r>
      <w:r w:rsidRPr="002B5835">
        <w:rPr>
          <w:rFonts w:ascii="Times New Roman" w:hAnsi="Times New Roman"/>
          <w:bCs/>
          <w:szCs w:val="24"/>
        </w:rPr>
        <w:t>2.5-4</w:t>
      </w:r>
      <w:r w:rsidRPr="002B5835">
        <w:rPr>
          <w:rFonts w:ascii="Times New Roman" w:hAnsi="Times New Roman"/>
          <w:bCs/>
          <w:szCs w:val="24"/>
        </w:rPr>
        <w:t>。</w:t>
      </w:r>
    </w:p>
    <w:p w14:paraId="63CADEF7" w14:textId="522A1F33" w:rsidR="00DC446C" w:rsidRPr="002B5835" w:rsidRDefault="003B1968"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2.5-4  </w:t>
      </w:r>
      <w:r w:rsidRPr="002B5835">
        <w:rPr>
          <w:rFonts w:ascii="Times New Roman" w:eastAsia="黑体" w:hAnsi="Times New Roman"/>
          <w:sz w:val="21"/>
          <w:szCs w:val="21"/>
          <w:lang w:eastAsia="zh-CN"/>
        </w:rPr>
        <w:t>声环境质量标准</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dB(A)</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9"/>
        <w:gridCol w:w="3161"/>
        <w:gridCol w:w="3162"/>
      </w:tblGrid>
      <w:tr w:rsidR="00A07675" w:rsidRPr="002B5835" w14:paraId="5403705D" w14:textId="77777777" w:rsidTr="00BE7C4B">
        <w:trPr>
          <w:jc w:val="center"/>
        </w:trPr>
        <w:tc>
          <w:tcPr>
            <w:tcW w:w="1961" w:type="dxa"/>
            <w:vAlign w:val="center"/>
          </w:tcPr>
          <w:p w14:paraId="78D884B1" w14:textId="77777777" w:rsidR="00DC446C" w:rsidRPr="002B5835" w:rsidRDefault="003B1968" w:rsidP="0036249F">
            <w:pPr>
              <w:adjustRightInd w:val="0"/>
              <w:snapToGrid w:val="0"/>
              <w:jc w:val="center"/>
              <w:rPr>
                <w:rFonts w:ascii="Times New Roman" w:hAnsi="Times New Roman"/>
                <w:b/>
                <w:bCs/>
                <w:sz w:val="21"/>
                <w:szCs w:val="21"/>
              </w:rPr>
            </w:pPr>
            <w:proofErr w:type="spellStart"/>
            <w:r w:rsidRPr="002B5835">
              <w:rPr>
                <w:rFonts w:ascii="Times New Roman" w:hAnsi="Times New Roman"/>
                <w:b/>
                <w:bCs/>
                <w:sz w:val="21"/>
                <w:szCs w:val="21"/>
              </w:rPr>
              <w:t>类别</w:t>
            </w:r>
            <w:proofErr w:type="spellEnd"/>
          </w:p>
        </w:tc>
        <w:tc>
          <w:tcPr>
            <w:tcW w:w="3271" w:type="dxa"/>
            <w:vAlign w:val="center"/>
          </w:tcPr>
          <w:p w14:paraId="256767C6" w14:textId="77777777" w:rsidR="00DC446C" w:rsidRPr="002B5835" w:rsidRDefault="003B1968" w:rsidP="0036249F">
            <w:pPr>
              <w:adjustRightInd w:val="0"/>
              <w:snapToGrid w:val="0"/>
              <w:jc w:val="center"/>
              <w:rPr>
                <w:rFonts w:ascii="Times New Roman" w:hAnsi="Times New Roman"/>
                <w:b/>
                <w:bCs/>
                <w:sz w:val="21"/>
                <w:szCs w:val="21"/>
              </w:rPr>
            </w:pPr>
            <w:proofErr w:type="spellStart"/>
            <w:r w:rsidRPr="002B5835">
              <w:rPr>
                <w:rFonts w:ascii="Times New Roman" w:hAnsi="Times New Roman"/>
                <w:b/>
                <w:bCs/>
                <w:sz w:val="21"/>
                <w:szCs w:val="21"/>
              </w:rPr>
              <w:t>昼间</w:t>
            </w:r>
            <w:proofErr w:type="spellEnd"/>
          </w:p>
        </w:tc>
        <w:tc>
          <w:tcPr>
            <w:tcW w:w="3272" w:type="dxa"/>
            <w:vAlign w:val="center"/>
          </w:tcPr>
          <w:p w14:paraId="0B04D8F2" w14:textId="77777777" w:rsidR="00DC446C" w:rsidRPr="002B5835" w:rsidRDefault="003B1968" w:rsidP="0036249F">
            <w:pPr>
              <w:pStyle w:val="3"/>
              <w:adjustRightInd w:val="0"/>
              <w:snapToGrid w:val="0"/>
              <w:spacing w:before="0" w:after="0" w:line="240" w:lineRule="auto"/>
              <w:jc w:val="center"/>
              <w:rPr>
                <w:rFonts w:ascii="Times New Roman" w:hAnsi="Times New Roman"/>
                <w:sz w:val="21"/>
                <w:szCs w:val="21"/>
              </w:rPr>
            </w:pPr>
            <w:bookmarkStart w:id="34" w:name="_Toc88465928"/>
            <w:bookmarkStart w:id="35" w:name="_Toc89099427"/>
            <w:bookmarkStart w:id="36" w:name="_Toc107494216"/>
            <w:bookmarkStart w:id="37" w:name="_Toc110440027"/>
            <w:proofErr w:type="spellStart"/>
            <w:r w:rsidRPr="002B5835">
              <w:rPr>
                <w:rFonts w:ascii="Times New Roman" w:hAnsi="Times New Roman"/>
                <w:sz w:val="21"/>
                <w:szCs w:val="21"/>
              </w:rPr>
              <w:t>夜间</w:t>
            </w:r>
            <w:bookmarkEnd w:id="34"/>
            <w:bookmarkEnd w:id="35"/>
            <w:bookmarkEnd w:id="36"/>
            <w:bookmarkEnd w:id="37"/>
            <w:proofErr w:type="spellEnd"/>
          </w:p>
        </w:tc>
      </w:tr>
      <w:tr w:rsidR="00A07675" w:rsidRPr="002B5835" w14:paraId="6D9E6B35" w14:textId="77777777" w:rsidTr="005D19B8">
        <w:trPr>
          <w:trHeight w:val="85"/>
          <w:jc w:val="center"/>
        </w:trPr>
        <w:tc>
          <w:tcPr>
            <w:tcW w:w="1961" w:type="dxa"/>
            <w:vAlign w:val="center"/>
          </w:tcPr>
          <w:p w14:paraId="22FA7F52" w14:textId="77777777" w:rsidR="00DC446C" w:rsidRPr="002B5835" w:rsidRDefault="003B1968" w:rsidP="0036249F">
            <w:pPr>
              <w:adjustRightInd w:val="0"/>
              <w:snapToGrid w:val="0"/>
              <w:jc w:val="center"/>
              <w:rPr>
                <w:rFonts w:ascii="Times New Roman" w:hAnsi="Times New Roman"/>
                <w:sz w:val="21"/>
                <w:szCs w:val="21"/>
              </w:rPr>
            </w:pPr>
            <w:r w:rsidRPr="002B5835">
              <w:rPr>
                <w:rFonts w:ascii="Times New Roman" w:hAnsi="Times New Roman"/>
                <w:sz w:val="21"/>
                <w:szCs w:val="21"/>
              </w:rPr>
              <w:t>2</w:t>
            </w:r>
            <w:r w:rsidRPr="002B5835">
              <w:rPr>
                <w:rFonts w:ascii="Times New Roman" w:hAnsi="Times New Roman"/>
                <w:sz w:val="21"/>
                <w:szCs w:val="21"/>
              </w:rPr>
              <w:t>类功能区</w:t>
            </w:r>
          </w:p>
        </w:tc>
        <w:tc>
          <w:tcPr>
            <w:tcW w:w="3271" w:type="dxa"/>
            <w:vAlign w:val="center"/>
          </w:tcPr>
          <w:p w14:paraId="7EF336F7" w14:textId="77777777" w:rsidR="00DC446C" w:rsidRPr="002B5835" w:rsidRDefault="003B1968" w:rsidP="0036249F">
            <w:pPr>
              <w:adjustRightInd w:val="0"/>
              <w:snapToGrid w:val="0"/>
              <w:jc w:val="center"/>
              <w:rPr>
                <w:rFonts w:ascii="Times New Roman" w:hAnsi="Times New Roman"/>
                <w:sz w:val="21"/>
                <w:szCs w:val="21"/>
              </w:rPr>
            </w:pPr>
            <w:r w:rsidRPr="002B5835">
              <w:rPr>
                <w:rFonts w:ascii="Times New Roman" w:hAnsi="Times New Roman"/>
                <w:sz w:val="21"/>
                <w:szCs w:val="21"/>
              </w:rPr>
              <w:t>≤60</w:t>
            </w:r>
          </w:p>
        </w:tc>
        <w:tc>
          <w:tcPr>
            <w:tcW w:w="3272" w:type="dxa"/>
            <w:vAlign w:val="center"/>
          </w:tcPr>
          <w:p w14:paraId="53909B30" w14:textId="77777777" w:rsidR="00DC446C" w:rsidRPr="002B5835" w:rsidRDefault="003B1968" w:rsidP="0036249F">
            <w:pPr>
              <w:adjustRightInd w:val="0"/>
              <w:snapToGrid w:val="0"/>
              <w:jc w:val="center"/>
              <w:rPr>
                <w:rFonts w:ascii="Times New Roman" w:hAnsi="Times New Roman"/>
                <w:sz w:val="21"/>
                <w:szCs w:val="21"/>
              </w:rPr>
            </w:pPr>
            <w:r w:rsidRPr="002B5835">
              <w:rPr>
                <w:rFonts w:ascii="Times New Roman" w:hAnsi="Times New Roman"/>
                <w:sz w:val="21"/>
                <w:szCs w:val="21"/>
              </w:rPr>
              <w:t>≤50</w:t>
            </w:r>
          </w:p>
        </w:tc>
      </w:tr>
    </w:tbl>
    <w:p w14:paraId="7183CA3C" w14:textId="77777777" w:rsidR="00DC446C" w:rsidRPr="002B5835" w:rsidRDefault="003B1968" w:rsidP="001B0600">
      <w:pPr>
        <w:widowControl w:val="0"/>
        <w:tabs>
          <w:tab w:val="left" w:pos="0"/>
        </w:tabs>
        <w:spacing w:beforeLines="50" w:before="156"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5</w:t>
      </w:r>
      <w:r w:rsidRPr="002B5835">
        <w:rPr>
          <w:rFonts w:ascii="Times New Roman" w:hAnsi="Times New Roman"/>
          <w:bCs/>
          <w:kern w:val="2"/>
          <w:sz w:val="24"/>
          <w:szCs w:val="24"/>
          <w:lang w:eastAsia="zh-CN"/>
        </w:rPr>
        <w:t>）土壤环境</w:t>
      </w:r>
    </w:p>
    <w:p w14:paraId="67F254E8" w14:textId="77777777" w:rsidR="00DC446C" w:rsidRPr="002B5835" w:rsidRDefault="003B1968" w:rsidP="001B0600">
      <w:pPr>
        <w:pStyle w:val="af0"/>
        <w:spacing w:line="360" w:lineRule="auto"/>
        <w:ind w:firstLineChars="200" w:firstLine="480"/>
        <w:rPr>
          <w:rFonts w:ascii="Times New Roman" w:hAnsi="Times New Roman"/>
          <w:bCs/>
          <w:szCs w:val="24"/>
        </w:rPr>
      </w:pPr>
      <w:r w:rsidRPr="002B5835">
        <w:rPr>
          <w:rFonts w:ascii="Times New Roman" w:hAnsi="Times New Roman"/>
          <w:bCs/>
          <w:szCs w:val="24"/>
        </w:rPr>
        <w:t>本项目所在区域用地范围内土壤环境质量标准执行《土壤环境质量</w:t>
      </w:r>
      <w:r w:rsidRPr="002B5835">
        <w:rPr>
          <w:rFonts w:ascii="Times New Roman" w:hAnsi="Times New Roman"/>
          <w:bCs/>
          <w:szCs w:val="24"/>
        </w:rPr>
        <w:t xml:space="preserve"> </w:t>
      </w:r>
      <w:r w:rsidRPr="002B5835">
        <w:rPr>
          <w:rFonts w:ascii="Times New Roman" w:hAnsi="Times New Roman"/>
          <w:bCs/>
          <w:szCs w:val="24"/>
        </w:rPr>
        <w:t>建设用地土壤污染风险管控标准（试行）</w:t>
      </w:r>
      <w:r w:rsidRPr="002B5835">
        <w:rPr>
          <w:rFonts w:ascii="Times New Roman" w:hAnsi="Times New Roman"/>
          <w:bCs/>
          <w:szCs w:val="24"/>
        </w:rPr>
        <w:t>(GB36600—2018)</w:t>
      </w:r>
      <w:r w:rsidRPr="002B5835">
        <w:rPr>
          <w:rFonts w:ascii="Times New Roman" w:hAnsi="Times New Roman"/>
          <w:bCs/>
          <w:szCs w:val="24"/>
        </w:rPr>
        <w:t>》第二类用地筛选值，项目周边耕地执行《土壤环境质量</w:t>
      </w:r>
      <w:r w:rsidRPr="002B5835">
        <w:rPr>
          <w:rFonts w:ascii="Times New Roman" w:hAnsi="Times New Roman"/>
          <w:bCs/>
          <w:szCs w:val="24"/>
        </w:rPr>
        <w:t xml:space="preserve"> </w:t>
      </w:r>
      <w:r w:rsidRPr="002B5835">
        <w:rPr>
          <w:rFonts w:ascii="Times New Roman" w:hAnsi="Times New Roman"/>
          <w:bCs/>
          <w:szCs w:val="24"/>
        </w:rPr>
        <w:t>农用地土壤污染风险管控标准（试行）</w:t>
      </w:r>
      <w:r w:rsidRPr="002B5835">
        <w:rPr>
          <w:rFonts w:ascii="Times New Roman" w:hAnsi="Times New Roman"/>
          <w:bCs/>
          <w:szCs w:val="24"/>
        </w:rPr>
        <w:t>(GB15618—2018)</w:t>
      </w:r>
      <w:r w:rsidRPr="002B5835">
        <w:rPr>
          <w:rFonts w:ascii="Times New Roman" w:hAnsi="Times New Roman"/>
          <w:bCs/>
          <w:szCs w:val="24"/>
        </w:rPr>
        <w:t>》</w:t>
      </w:r>
      <w:r w:rsidR="007F38C5" w:rsidRPr="002B5835">
        <w:rPr>
          <w:rFonts w:ascii="Times New Roman" w:hAnsi="Times New Roman"/>
          <w:bCs/>
          <w:szCs w:val="24"/>
        </w:rPr>
        <w:t>风险</w:t>
      </w:r>
      <w:r w:rsidRPr="002B5835">
        <w:rPr>
          <w:rFonts w:ascii="Times New Roman" w:hAnsi="Times New Roman"/>
          <w:bCs/>
          <w:szCs w:val="24"/>
        </w:rPr>
        <w:t>筛选值，具体筛选值见表</w:t>
      </w:r>
      <w:r w:rsidR="00497868" w:rsidRPr="002B5835">
        <w:rPr>
          <w:rFonts w:ascii="Times New Roman" w:hAnsi="Times New Roman"/>
          <w:bCs/>
          <w:szCs w:val="24"/>
        </w:rPr>
        <w:t>2.5</w:t>
      </w:r>
      <w:r w:rsidRPr="002B5835">
        <w:rPr>
          <w:rFonts w:ascii="Times New Roman" w:hAnsi="Times New Roman"/>
          <w:bCs/>
          <w:szCs w:val="24"/>
        </w:rPr>
        <w:t>-5</w:t>
      </w:r>
      <w:r w:rsidRPr="002B5835">
        <w:rPr>
          <w:rFonts w:ascii="Times New Roman" w:hAnsi="Times New Roman"/>
          <w:bCs/>
          <w:szCs w:val="24"/>
        </w:rPr>
        <w:t>和表</w:t>
      </w:r>
      <w:r w:rsidR="00497868" w:rsidRPr="002B5835">
        <w:rPr>
          <w:rFonts w:ascii="Times New Roman" w:hAnsi="Times New Roman"/>
          <w:bCs/>
          <w:szCs w:val="24"/>
        </w:rPr>
        <w:t>2.5</w:t>
      </w:r>
      <w:r w:rsidRPr="002B5835">
        <w:rPr>
          <w:rFonts w:ascii="Times New Roman" w:hAnsi="Times New Roman"/>
          <w:bCs/>
          <w:szCs w:val="24"/>
        </w:rPr>
        <w:t>-6</w:t>
      </w:r>
      <w:r w:rsidRPr="002B5835">
        <w:rPr>
          <w:rFonts w:ascii="Times New Roman" w:hAnsi="Times New Roman"/>
          <w:bCs/>
          <w:szCs w:val="24"/>
        </w:rPr>
        <w:t>。</w:t>
      </w:r>
    </w:p>
    <w:p w14:paraId="56B044E3" w14:textId="77777777" w:rsidR="00DC446C" w:rsidRPr="002B5835" w:rsidRDefault="003B1968"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2.5-5  </w:t>
      </w:r>
      <w:r w:rsidRPr="002B5835">
        <w:rPr>
          <w:rFonts w:ascii="Times New Roman" w:eastAsia="黑体" w:hAnsi="Times New Roman"/>
          <w:sz w:val="21"/>
          <w:szCs w:val="21"/>
          <w:lang w:eastAsia="zh-CN"/>
        </w:rPr>
        <w:t>建设用地（第二类用地）土壤环境质量筛选值</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mg/kg</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57" w:type="dxa"/>
          <w:right w:w="57" w:type="dxa"/>
        </w:tblCellMar>
        <w:tblLook w:val="04A0" w:firstRow="1" w:lastRow="0" w:firstColumn="1" w:lastColumn="0" w:noHBand="0" w:noVBand="1"/>
      </w:tblPr>
      <w:tblGrid>
        <w:gridCol w:w="949"/>
        <w:gridCol w:w="992"/>
        <w:gridCol w:w="1276"/>
        <w:gridCol w:w="1134"/>
        <w:gridCol w:w="992"/>
        <w:gridCol w:w="984"/>
        <w:gridCol w:w="971"/>
        <w:gridCol w:w="924"/>
      </w:tblGrid>
      <w:tr w:rsidR="00A07675" w:rsidRPr="002B5835" w14:paraId="48C9FED6" w14:textId="77777777" w:rsidTr="00E67C84">
        <w:trPr>
          <w:jc w:val="center"/>
        </w:trPr>
        <w:tc>
          <w:tcPr>
            <w:tcW w:w="949" w:type="dxa"/>
            <w:shd w:val="clear" w:color="auto" w:fill="FFFFFF"/>
            <w:vAlign w:val="center"/>
          </w:tcPr>
          <w:p w14:paraId="434F94ED"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污染物</w:t>
            </w:r>
            <w:proofErr w:type="spellEnd"/>
          </w:p>
        </w:tc>
        <w:tc>
          <w:tcPr>
            <w:tcW w:w="992" w:type="dxa"/>
            <w:shd w:val="clear" w:color="auto" w:fill="FFFFFF"/>
            <w:vAlign w:val="center"/>
          </w:tcPr>
          <w:p w14:paraId="5F11277B"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砷</w:t>
            </w:r>
          </w:p>
        </w:tc>
        <w:tc>
          <w:tcPr>
            <w:tcW w:w="1276" w:type="dxa"/>
            <w:shd w:val="clear" w:color="auto" w:fill="FFFFFF"/>
            <w:vAlign w:val="center"/>
          </w:tcPr>
          <w:p w14:paraId="30247C4A"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镉</w:t>
            </w:r>
          </w:p>
        </w:tc>
        <w:tc>
          <w:tcPr>
            <w:tcW w:w="1134" w:type="dxa"/>
            <w:shd w:val="clear" w:color="auto" w:fill="FFFFFF"/>
            <w:vAlign w:val="center"/>
          </w:tcPr>
          <w:p w14:paraId="02C0FE39"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铬（</w:t>
            </w:r>
            <w:r w:rsidRPr="002B5835">
              <w:rPr>
                <w:rFonts w:ascii="Times New Roman" w:hAnsi="Times New Roman"/>
                <w:b/>
                <w:sz w:val="21"/>
                <w:szCs w:val="21"/>
              </w:rPr>
              <w:t>6</w:t>
            </w:r>
            <w:r w:rsidRPr="002B5835">
              <w:rPr>
                <w:rFonts w:ascii="Times New Roman" w:hAnsi="Times New Roman"/>
                <w:b/>
                <w:sz w:val="21"/>
                <w:szCs w:val="21"/>
              </w:rPr>
              <w:t>价）</w:t>
            </w:r>
          </w:p>
        </w:tc>
        <w:tc>
          <w:tcPr>
            <w:tcW w:w="992" w:type="dxa"/>
            <w:shd w:val="clear" w:color="auto" w:fill="FFFFFF"/>
            <w:vAlign w:val="center"/>
          </w:tcPr>
          <w:p w14:paraId="40E5944B"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铜</w:t>
            </w:r>
          </w:p>
        </w:tc>
        <w:tc>
          <w:tcPr>
            <w:tcW w:w="984" w:type="dxa"/>
            <w:shd w:val="clear" w:color="auto" w:fill="FFFFFF"/>
            <w:vAlign w:val="center"/>
          </w:tcPr>
          <w:p w14:paraId="4276D4F2"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铅</w:t>
            </w:r>
          </w:p>
        </w:tc>
        <w:tc>
          <w:tcPr>
            <w:tcW w:w="971" w:type="dxa"/>
            <w:shd w:val="clear" w:color="auto" w:fill="FFFFFF"/>
            <w:vAlign w:val="center"/>
          </w:tcPr>
          <w:p w14:paraId="63D40E45"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汞</w:t>
            </w:r>
          </w:p>
        </w:tc>
        <w:tc>
          <w:tcPr>
            <w:tcW w:w="924" w:type="dxa"/>
            <w:shd w:val="clear" w:color="auto" w:fill="FFFFFF"/>
            <w:vAlign w:val="center"/>
          </w:tcPr>
          <w:p w14:paraId="59345C69"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镍</w:t>
            </w:r>
          </w:p>
        </w:tc>
      </w:tr>
      <w:tr w:rsidR="00A07675" w:rsidRPr="002B5835" w14:paraId="0E239DD0" w14:textId="77777777" w:rsidTr="00E67C84">
        <w:trPr>
          <w:jc w:val="center"/>
        </w:trPr>
        <w:tc>
          <w:tcPr>
            <w:tcW w:w="949" w:type="dxa"/>
            <w:shd w:val="clear" w:color="auto" w:fill="FFFFFF"/>
            <w:vAlign w:val="center"/>
          </w:tcPr>
          <w:p w14:paraId="084237A7" w14:textId="77777777" w:rsidR="00DC446C" w:rsidRPr="002B5835" w:rsidRDefault="003B1968" w:rsidP="00985E16">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筛选值</w:t>
            </w:r>
          </w:p>
        </w:tc>
        <w:tc>
          <w:tcPr>
            <w:tcW w:w="992" w:type="dxa"/>
            <w:shd w:val="clear" w:color="auto" w:fill="FFFFFF"/>
            <w:vAlign w:val="center"/>
          </w:tcPr>
          <w:p w14:paraId="6F5DC853"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60</w:t>
            </w:r>
          </w:p>
        </w:tc>
        <w:tc>
          <w:tcPr>
            <w:tcW w:w="1276" w:type="dxa"/>
            <w:shd w:val="clear" w:color="auto" w:fill="FFFFFF"/>
            <w:vAlign w:val="center"/>
          </w:tcPr>
          <w:p w14:paraId="7BDAFD01"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65</w:t>
            </w:r>
          </w:p>
        </w:tc>
        <w:tc>
          <w:tcPr>
            <w:tcW w:w="1134" w:type="dxa"/>
            <w:shd w:val="clear" w:color="auto" w:fill="FFFFFF"/>
            <w:vAlign w:val="center"/>
          </w:tcPr>
          <w:p w14:paraId="1B28FC16"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5.7</w:t>
            </w:r>
          </w:p>
        </w:tc>
        <w:tc>
          <w:tcPr>
            <w:tcW w:w="992" w:type="dxa"/>
            <w:shd w:val="clear" w:color="auto" w:fill="FFFFFF"/>
            <w:vAlign w:val="center"/>
          </w:tcPr>
          <w:p w14:paraId="0E5BA10D"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18000</w:t>
            </w:r>
          </w:p>
        </w:tc>
        <w:tc>
          <w:tcPr>
            <w:tcW w:w="984" w:type="dxa"/>
            <w:shd w:val="clear" w:color="auto" w:fill="FFFFFF"/>
            <w:vAlign w:val="center"/>
          </w:tcPr>
          <w:p w14:paraId="6C3E2704"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800</w:t>
            </w:r>
          </w:p>
        </w:tc>
        <w:tc>
          <w:tcPr>
            <w:tcW w:w="971" w:type="dxa"/>
            <w:shd w:val="clear" w:color="auto" w:fill="FFFFFF"/>
            <w:vAlign w:val="center"/>
          </w:tcPr>
          <w:p w14:paraId="276BC69B"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38</w:t>
            </w:r>
          </w:p>
        </w:tc>
        <w:tc>
          <w:tcPr>
            <w:tcW w:w="924" w:type="dxa"/>
            <w:shd w:val="clear" w:color="auto" w:fill="FFFFFF"/>
            <w:vAlign w:val="center"/>
          </w:tcPr>
          <w:p w14:paraId="6CAEEF6A"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900</w:t>
            </w:r>
          </w:p>
        </w:tc>
      </w:tr>
      <w:tr w:rsidR="00A07675" w:rsidRPr="002B5835" w14:paraId="37E052E4" w14:textId="77777777" w:rsidTr="00E67C84">
        <w:trPr>
          <w:jc w:val="center"/>
        </w:trPr>
        <w:tc>
          <w:tcPr>
            <w:tcW w:w="949" w:type="dxa"/>
            <w:shd w:val="clear" w:color="auto" w:fill="FFFFFF"/>
            <w:vAlign w:val="center"/>
          </w:tcPr>
          <w:p w14:paraId="0769E20C" w14:textId="77777777" w:rsidR="00DC446C" w:rsidRPr="002B5835" w:rsidRDefault="003B1968" w:rsidP="00985E16">
            <w:pPr>
              <w:adjustRightInd w:val="0"/>
              <w:snapToGrid w:val="0"/>
              <w:jc w:val="center"/>
              <w:rPr>
                <w:rFonts w:ascii="Times New Roman" w:hAnsi="Times New Roman"/>
                <w:sz w:val="21"/>
                <w:szCs w:val="21"/>
                <w:lang w:eastAsia="zh-CN"/>
              </w:rPr>
            </w:pPr>
            <w:proofErr w:type="spellStart"/>
            <w:r w:rsidRPr="002B5835">
              <w:rPr>
                <w:rFonts w:ascii="Times New Roman" w:hAnsi="Times New Roman"/>
                <w:b/>
                <w:sz w:val="21"/>
                <w:szCs w:val="21"/>
              </w:rPr>
              <w:t>污染物</w:t>
            </w:r>
            <w:proofErr w:type="spellEnd"/>
          </w:p>
        </w:tc>
        <w:tc>
          <w:tcPr>
            <w:tcW w:w="992" w:type="dxa"/>
            <w:shd w:val="clear" w:color="auto" w:fill="FFFFFF"/>
            <w:vAlign w:val="center"/>
          </w:tcPr>
          <w:p w14:paraId="0411A3A8" w14:textId="77777777" w:rsidR="00DC446C" w:rsidRPr="002B5835" w:rsidRDefault="003B1968" w:rsidP="00985E16">
            <w:pPr>
              <w:adjustRightInd w:val="0"/>
              <w:snapToGrid w:val="0"/>
              <w:jc w:val="center"/>
              <w:rPr>
                <w:rFonts w:ascii="Times New Roman" w:hAnsi="Times New Roman"/>
                <w:sz w:val="21"/>
                <w:szCs w:val="21"/>
              </w:rPr>
            </w:pPr>
            <w:proofErr w:type="spellStart"/>
            <w:r w:rsidRPr="002B5835">
              <w:rPr>
                <w:rFonts w:ascii="Times New Roman" w:hAnsi="Times New Roman"/>
                <w:b/>
                <w:sz w:val="21"/>
                <w:szCs w:val="21"/>
              </w:rPr>
              <w:t>四氯化碳</w:t>
            </w:r>
            <w:proofErr w:type="spellEnd"/>
          </w:p>
        </w:tc>
        <w:tc>
          <w:tcPr>
            <w:tcW w:w="1276" w:type="dxa"/>
            <w:shd w:val="clear" w:color="auto" w:fill="FFFFFF"/>
            <w:vAlign w:val="center"/>
          </w:tcPr>
          <w:p w14:paraId="33C00779" w14:textId="77777777" w:rsidR="00DC446C" w:rsidRPr="002B5835" w:rsidRDefault="003B1968" w:rsidP="00985E16">
            <w:pPr>
              <w:adjustRightInd w:val="0"/>
              <w:snapToGrid w:val="0"/>
              <w:jc w:val="center"/>
              <w:rPr>
                <w:rFonts w:ascii="Times New Roman" w:hAnsi="Times New Roman"/>
                <w:sz w:val="21"/>
                <w:szCs w:val="21"/>
              </w:rPr>
            </w:pPr>
            <w:proofErr w:type="spellStart"/>
            <w:r w:rsidRPr="002B5835">
              <w:rPr>
                <w:rFonts w:ascii="Times New Roman" w:hAnsi="Times New Roman"/>
                <w:b/>
                <w:sz w:val="21"/>
                <w:szCs w:val="21"/>
              </w:rPr>
              <w:t>氯仿</w:t>
            </w:r>
            <w:proofErr w:type="spellEnd"/>
          </w:p>
        </w:tc>
        <w:tc>
          <w:tcPr>
            <w:tcW w:w="1134" w:type="dxa"/>
            <w:shd w:val="clear" w:color="auto" w:fill="FFFFFF"/>
            <w:vAlign w:val="center"/>
          </w:tcPr>
          <w:p w14:paraId="68EB8392" w14:textId="77777777" w:rsidR="00DC446C" w:rsidRPr="002B5835" w:rsidRDefault="003B1968" w:rsidP="00985E16">
            <w:pPr>
              <w:adjustRightInd w:val="0"/>
              <w:snapToGrid w:val="0"/>
              <w:jc w:val="center"/>
              <w:rPr>
                <w:rFonts w:ascii="Times New Roman" w:hAnsi="Times New Roman"/>
                <w:sz w:val="21"/>
                <w:szCs w:val="21"/>
              </w:rPr>
            </w:pPr>
            <w:proofErr w:type="spellStart"/>
            <w:r w:rsidRPr="002B5835">
              <w:rPr>
                <w:rFonts w:ascii="Times New Roman" w:hAnsi="Times New Roman"/>
                <w:b/>
                <w:sz w:val="21"/>
                <w:szCs w:val="21"/>
              </w:rPr>
              <w:t>氯甲烷</w:t>
            </w:r>
            <w:proofErr w:type="spellEnd"/>
          </w:p>
        </w:tc>
        <w:tc>
          <w:tcPr>
            <w:tcW w:w="992" w:type="dxa"/>
            <w:shd w:val="clear" w:color="auto" w:fill="FFFFFF"/>
            <w:vAlign w:val="center"/>
          </w:tcPr>
          <w:p w14:paraId="2E237758"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b/>
                <w:sz w:val="21"/>
                <w:szCs w:val="21"/>
              </w:rPr>
              <w:t>1,1-</w:t>
            </w:r>
            <w:r w:rsidRPr="002B5835">
              <w:rPr>
                <w:rFonts w:ascii="Times New Roman" w:hAnsi="Times New Roman"/>
                <w:b/>
                <w:sz w:val="21"/>
                <w:szCs w:val="21"/>
              </w:rPr>
              <w:t>二氯乙烷</w:t>
            </w:r>
          </w:p>
        </w:tc>
        <w:tc>
          <w:tcPr>
            <w:tcW w:w="984" w:type="dxa"/>
            <w:shd w:val="clear" w:color="auto" w:fill="FFFFFF"/>
            <w:vAlign w:val="center"/>
          </w:tcPr>
          <w:p w14:paraId="21A635C0"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b/>
                <w:sz w:val="21"/>
                <w:szCs w:val="21"/>
              </w:rPr>
              <w:t>1,2-</w:t>
            </w:r>
            <w:r w:rsidRPr="002B5835">
              <w:rPr>
                <w:rFonts w:ascii="Times New Roman" w:hAnsi="Times New Roman"/>
                <w:b/>
                <w:sz w:val="21"/>
                <w:szCs w:val="21"/>
              </w:rPr>
              <w:t>二氯乙烷</w:t>
            </w:r>
          </w:p>
        </w:tc>
        <w:tc>
          <w:tcPr>
            <w:tcW w:w="971" w:type="dxa"/>
            <w:shd w:val="clear" w:color="auto" w:fill="FFFFFF"/>
            <w:vAlign w:val="center"/>
          </w:tcPr>
          <w:p w14:paraId="0068C4DF"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b/>
                <w:sz w:val="21"/>
                <w:szCs w:val="21"/>
              </w:rPr>
              <w:t>1,1-</w:t>
            </w:r>
            <w:r w:rsidRPr="002B5835">
              <w:rPr>
                <w:rFonts w:ascii="Times New Roman" w:hAnsi="Times New Roman"/>
                <w:b/>
                <w:sz w:val="21"/>
                <w:szCs w:val="21"/>
              </w:rPr>
              <w:t>二氯乙烯</w:t>
            </w:r>
          </w:p>
        </w:tc>
        <w:tc>
          <w:tcPr>
            <w:tcW w:w="924" w:type="dxa"/>
            <w:shd w:val="clear" w:color="auto" w:fill="FFFFFF"/>
            <w:vAlign w:val="center"/>
          </w:tcPr>
          <w:p w14:paraId="4E554261"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b/>
                <w:sz w:val="21"/>
                <w:szCs w:val="21"/>
              </w:rPr>
              <w:t>顺</w:t>
            </w:r>
            <w:r w:rsidRPr="002B5835">
              <w:rPr>
                <w:rFonts w:ascii="Times New Roman" w:hAnsi="Times New Roman"/>
                <w:b/>
                <w:sz w:val="21"/>
                <w:szCs w:val="21"/>
              </w:rPr>
              <w:t>-1,1-</w:t>
            </w:r>
            <w:r w:rsidRPr="002B5835">
              <w:rPr>
                <w:rFonts w:ascii="Times New Roman" w:hAnsi="Times New Roman"/>
                <w:b/>
                <w:sz w:val="21"/>
                <w:szCs w:val="21"/>
              </w:rPr>
              <w:t>二氯乙烯</w:t>
            </w:r>
          </w:p>
        </w:tc>
      </w:tr>
      <w:tr w:rsidR="00A07675" w:rsidRPr="002B5835" w14:paraId="29B35FF8" w14:textId="77777777" w:rsidTr="00E67C84">
        <w:trPr>
          <w:jc w:val="center"/>
        </w:trPr>
        <w:tc>
          <w:tcPr>
            <w:tcW w:w="949" w:type="dxa"/>
            <w:shd w:val="clear" w:color="auto" w:fill="FFFFFF"/>
            <w:vAlign w:val="center"/>
          </w:tcPr>
          <w:p w14:paraId="33D8B9EA" w14:textId="77777777" w:rsidR="00DC446C" w:rsidRPr="002B5835" w:rsidRDefault="003B1968" w:rsidP="00985E16">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筛选值</w:t>
            </w:r>
          </w:p>
        </w:tc>
        <w:tc>
          <w:tcPr>
            <w:tcW w:w="992" w:type="dxa"/>
            <w:shd w:val="clear" w:color="auto" w:fill="FFFFFF"/>
            <w:vAlign w:val="center"/>
          </w:tcPr>
          <w:p w14:paraId="1C610B9E"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2.8</w:t>
            </w:r>
          </w:p>
        </w:tc>
        <w:tc>
          <w:tcPr>
            <w:tcW w:w="1276" w:type="dxa"/>
            <w:shd w:val="clear" w:color="auto" w:fill="FFFFFF"/>
            <w:vAlign w:val="center"/>
          </w:tcPr>
          <w:p w14:paraId="52077C6C"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0.9</w:t>
            </w:r>
          </w:p>
        </w:tc>
        <w:tc>
          <w:tcPr>
            <w:tcW w:w="1134" w:type="dxa"/>
            <w:shd w:val="clear" w:color="auto" w:fill="FFFFFF"/>
            <w:vAlign w:val="center"/>
          </w:tcPr>
          <w:p w14:paraId="043D14C7"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37</w:t>
            </w:r>
          </w:p>
        </w:tc>
        <w:tc>
          <w:tcPr>
            <w:tcW w:w="992" w:type="dxa"/>
            <w:shd w:val="clear" w:color="auto" w:fill="FFFFFF"/>
            <w:vAlign w:val="center"/>
          </w:tcPr>
          <w:p w14:paraId="3652CC18"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9</w:t>
            </w:r>
          </w:p>
        </w:tc>
        <w:tc>
          <w:tcPr>
            <w:tcW w:w="984" w:type="dxa"/>
            <w:shd w:val="clear" w:color="auto" w:fill="FFFFFF"/>
            <w:vAlign w:val="center"/>
          </w:tcPr>
          <w:p w14:paraId="216C783B"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5</w:t>
            </w:r>
          </w:p>
        </w:tc>
        <w:tc>
          <w:tcPr>
            <w:tcW w:w="971" w:type="dxa"/>
            <w:shd w:val="clear" w:color="auto" w:fill="FFFFFF"/>
            <w:vAlign w:val="center"/>
          </w:tcPr>
          <w:p w14:paraId="594D3C29"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66</w:t>
            </w:r>
          </w:p>
        </w:tc>
        <w:tc>
          <w:tcPr>
            <w:tcW w:w="924" w:type="dxa"/>
            <w:shd w:val="clear" w:color="auto" w:fill="FFFFFF"/>
            <w:vAlign w:val="center"/>
          </w:tcPr>
          <w:p w14:paraId="0309CABD"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596</w:t>
            </w:r>
          </w:p>
        </w:tc>
      </w:tr>
      <w:tr w:rsidR="00A07675" w:rsidRPr="002B5835" w14:paraId="3F50CB27" w14:textId="77777777" w:rsidTr="00E67C84">
        <w:trPr>
          <w:jc w:val="center"/>
        </w:trPr>
        <w:tc>
          <w:tcPr>
            <w:tcW w:w="949" w:type="dxa"/>
            <w:shd w:val="clear" w:color="auto" w:fill="FFFFFF"/>
            <w:vAlign w:val="center"/>
          </w:tcPr>
          <w:p w14:paraId="6175867C"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污染物</w:t>
            </w:r>
            <w:proofErr w:type="spellEnd"/>
          </w:p>
        </w:tc>
        <w:tc>
          <w:tcPr>
            <w:tcW w:w="992" w:type="dxa"/>
            <w:shd w:val="clear" w:color="auto" w:fill="FFFFFF"/>
            <w:vAlign w:val="center"/>
          </w:tcPr>
          <w:p w14:paraId="74B52846"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反</w:t>
            </w:r>
            <w:r w:rsidRPr="002B5835">
              <w:rPr>
                <w:rFonts w:ascii="Times New Roman" w:hAnsi="Times New Roman"/>
                <w:b/>
                <w:sz w:val="21"/>
                <w:szCs w:val="21"/>
              </w:rPr>
              <w:t>-1,1-</w:t>
            </w:r>
            <w:r w:rsidRPr="002B5835">
              <w:rPr>
                <w:rFonts w:ascii="Times New Roman" w:hAnsi="Times New Roman"/>
                <w:b/>
                <w:sz w:val="21"/>
                <w:szCs w:val="21"/>
              </w:rPr>
              <w:t>二氯乙烯</w:t>
            </w:r>
          </w:p>
        </w:tc>
        <w:tc>
          <w:tcPr>
            <w:tcW w:w="1276" w:type="dxa"/>
            <w:shd w:val="clear" w:color="auto" w:fill="FFFFFF"/>
            <w:vAlign w:val="center"/>
          </w:tcPr>
          <w:p w14:paraId="64D6EE7A"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二氯甲烷</w:t>
            </w:r>
            <w:proofErr w:type="spellEnd"/>
          </w:p>
        </w:tc>
        <w:tc>
          <w:tcPr>
            <w:tcW w:w="1134" w:type="dxa"/>
            <w:shd w:val="clear" w:color="auto" w:fill="FFFFFF"/>
            <w:vAlign w:val="center"/>
          </w:tcPr>
          <w:p w14:paraId="2487B1A3"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1,2-</w:t>
            </w:r>
            <w:r w:rsidRPr="002B5835">
              <w:rPr>
                <w:rFonts w:ascii="Times New Roman" w:hAnsi="Times New Roman"/>
                <w:b/>
                <w:sz w:val="21"/>
                <w:szCs w:val="21"/>
              </w:rPr>
              <w:t>二氯</w:t>
            </w:r>
            <w:r w:rsidRPr="002B5835">
              <w:rPr>
                <w:rFonts w:ascii="Times New Roman" w:hAnsi="Times New Roman"/>
                <w:b/>
                <w:sz w:val="21"/>
                <w:szCs w:val="21"/>
                <w:lang w:eastAsia="zh-CN"/>
              </w:rPr>
              <w:t>丙</w:t>
            </w:r>
            <w:r w:rsidRPr="002B5835">
              <w:rPr>
                <w:rFonts w:ascii="Times New Roman" w:hAnsi="Times New Roman"/>
                <w:b/>
                <w:sz w:val="21"/>
                <w:szCs w:val="21"/>
              </w:rPr>
              <w:t>烷</w:t>
            </w:r>
          </w:p>
        </w:tc>
        <w:tc>
          <w:tcPr>
            <w:tcW w:w="992" w:type="dxa"/>
            <w:shd w:val="clear" w:color="auto" w:fill="FFFFFF"/>
            <w:vAlign w:val="center"/>
          </w:tcPr>
          <w:p w14:paraId="04B68299" w14:textId="77777777" w:rsidR="00DC446C" w:rsidRPr="002B5835" w:rsidRDefault="003B1968" w:rsidP="00985E16">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rPr>
              <w:t>1,1</w:t>
            </w:r>
            <w:r w:rsidRPr="002B5835">
              <w:rPr>
                <w:rFonts w:ascii="Times New Roman" w:hAnsi="Times New Roman"/>
                <w:b/>
                <w:sz w:val="21"/>
                <w:szCs w:val="21"/>
              </w:rPr>
              <w:t>，</w:t>
            </w:r>
            <w:r w:rsidRPr="002B5835">
              <w:rPr>
                <w:rFonts w:ascii="Times New Roman" w:hAnsi="Times New Roman"/>
                <w:b/>
                <w:sz w:val="21"/>
                <w:szCs w:val="21"/>
              </w:rPr>
              <w:t>1,2-</w:t>
            </w:r>
            <w:r w:rsidRPr="002B5835">
              <w:rPr>
                <w:rFonts w:ascii="Times New Roman" w:hAnsi="Times New Roman"/>
                <w:b/>
                <w:sz w:val="21"/>
                <w:szCs w:val="21"/>
              </w:rPr>
              <w:t>四氯</w:t>
            </w:r>
            <w:r w:rsidRPr="002B5835">
              <w:rPr>
                <w:rFonts w:ascii="Times New Roman" w:hAnsi="Times New Roman"/>
                <w:b/>
                <w:sz w:val="21"/>
                <w:szCs w:val="21"/>
                <w:lang w:eastAsia="zh-CN"/>
              </w:rPr>
              <w:t>乙烷</w:t>
            </w:r>
          </w:p>
        </w:tc>
        <w:tc>
          <w:tcPr>
            <w:tcW w:w="984" w:type="dxa"/>
            <w:shd w:val="clear" w:color="auto" w:fill="FFFFFF"/>
            <w:vAlign w:val="center"/>
          </w:tcPr>
          <w:p w14:paraId="68BCECE3"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1,1</w:t>
            </w:r>
            <w:r w:rsidRPr="002B5835">
              <w:rPr>
                <w:rFonts w:ascii="Times New Roman" w:hAnsi="Times New Roman"/>
                <w:b/>
                <w:sz w:val="21"/>
                <w:szCs w:val="21"/>
              </w:rPr>
              <w:t>，</w:t>
            </w:r>
            <w:r w:rsidRPr="002B5835">
              <w:rPr>
                <w:rFonts w:ascii="Times New Roman" w:hAnsi="Times New Roman"/>
                <w:b/>
                <w:sz w:val="21"/>
                <w:szCs w:val="21"/>
              </w:rPr>
              <w:t>2,2-</w:t>
            </w:r>
            <w:r w:rsidRPr="002B5835">
              <w:rPr>
                <w:rFonts w:ascii="Times New Roman" w:hAnsi="Times New Roman"/>
                <w:b/>
                <w:sz w:val="21"/>
                <w:szCs w:val="21"/>
              </w:rPr>
              <w:t>四氯</w:t>
            </w:r>
            <w:r w:rsidRPr="002B5835">
              <w:rPr>
                <w:rFonts w:ascii="Times New Roman" w:hAnsi="Times New Roman"/>
                <w:b/>
                <w:sz w:val="21"/>
                <w:szCs w:val="21"/>
                <w:lang w:eastAsia="zh-CN"/>
              </w:rPr>
              <w:t>乙</w:t>
            </w:r>
            <w:r w:rsidRPr="002B5835">
              <w:rPr>
                <w:rFonts w:ascii="Times New Roman" w:hAnsi="Times New Roman"/>
                <w:b/>
                <w:sz w:val="21"/>
                <w:szCs w:val="21"/>
              </w:rPr>
              <w:t>烷</w:t>
            </w:r>
          </w:p>
        </w:tc>
        <w:tc>
          <w:tcPr>
            <w:tcW w:w="971" w:type="dxa"/>
            <w:shd w:val="clear" w:color="auto" w:fill="FFFFFF"/>
            <w:vAlign w:val="center"/>
          </w:tcPr>
          <w:p w14:paraId="32D8C158"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四氯乙烯</w:t>
            </w:r>
            <w:proofErr w:type="spellEnd"/>
          </w:p>
        </w:tc>
        <w:tc>
          <w:tcPr>
            <w:tcW w:w="924" w:type="dxa"/>
            <w:shd w:val="clear" w:color="auto" w:fill="FFFFFF"/>
            <w:vAlign w:val="center"/>
          </w:tcPr>
          <w:p w14:paraId="407E10A1" w14:textId="77777777" w:rsidR="00DC446C" w:rsidRPr="002B5835" w:rsidRDefault="003B1968" w:rsidP="00985E16">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rPr>
              <w:t>1,1,1-</w:t>
            </w:r>
            <w:r w:rsidRPr="002B5835">
              <w:rPr>
                <w:rFonts w:ascii="Times New Roman" w:hAnsi="Times New Roman"/>
                <w:b/>
                <w:sz w:val="21"/>
                <w:szCs w:val="21"/>
              </w:rPr>
              <w:t>三氯</w:t>
            </w:r>
            <w:r w:rsidRPr="002B5835">
              <w:rPr>
                <w:rFonts w:ascii="Times New Roman" w:hAnsi="Times New Roman"/>
                <w:b/>
                <w:sz w:val="21"/>
                <w:szCs w:val="21"/>
                <w:lang w:eastAsia="zh-CN"/>
              </w:rPr>
              <w:t>乙烷</w:t>
            </w:r>
          </w:p>
        </w:tc>
      </w:tr>
      <w:tr w:rsidR="00A07675" w:rsidRPr="002B5835" w14:paraId="430D1920" w14:textId="77777777" w:rsidTr="00E67C84">
        <w:trPr>
          <w:jc w:val="center"/>
        </w:trPr>
        <w:tc>
          <w:tcPr>
            <w:tcW w:w="949" w:type="dxa"/>
            <w:shd w:val="clear" w:color="auto" w:fill="FFFFFF"/>
            <w:vAlign w:val="center"/>
          </w:tcPr>
          <w:p w14:paraId="198E68C4"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筛选值</w:t>
            </w:r>
          </w:p>
        </w:tc>
        <w:tc>
          <w:tcPr>
            <w:tcW w:w="992" w:type="dxa"/>
            <w:shd w:val="clear" w:color="auto" w:fill="FFFFFF"/>
            <w:vAlign w:val="center"/>
          </w:tcPr>
          <w:p w14:paraId="0755F9A1"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54</w:t>
            </w:r>
          </w:p>
        </w:tc>
        <w:tc>
          <w:tcPr>
            <w:tcW w:w="1276" w:type="dxa"/>
            <w:shd w:val="clear" w:color="auto" w:fill="FFFFFF"/>
            <w:vAlign w:val="center"/>
          </w:tcPr>
          <w:p w14:paraId="0856417A"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616</w:t>
            </w:r>
          </w:p>
        </w:tc>
        <w:tc>
          <w:tcPr>
            <w:tcW w:w="1134" w:type="dxa"/>
            <w:shd w:val="clear" w:color="auto" w:fill="FFFFFF"/>
            <w:vAlign w:val="center"/>
          </w:tcPr>
          <w:p w14:paraId="701A8A55"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5</w:t>
            </w:r>
          </w:p>
        </w:tc>
        <w:tc>
          <w:tcPr>
            <w:tcW w:w="992" w:type="dxa"/>
            <w:shd w:val="clear" w:color="auto" w:fill="FFFFFF"/>
            <w:vAlign w:val="center"/>
          </w:tcPr>
          <w:p w14:paraId="4539D4BE"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10</w:t>
            </w:r>
          </w:p>
        </w:tc>
        <w:tc>
          <w:tcPr>
            <w:tcW w:w="984" w:type="dxa"/>
            <w:shd w:val="clear" w:color="auto" w:fill="FFFFFF"/>
            <w:vAlign w:val="center"/>
          </w:tcPr>
          <w:p w14:paraId="56A34C39"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6.8</w:t>
            </w:r>
          </w:p>
        </w:tc>
        <w:tc>
          <w:tcPr>
            <w:tcW w:w="971" w:type="dxa"/>
            <w:shd w:val="clear" w:color="auto" w:fill="FFFFFF"/>
            <w:vAlign w:val="center"/>
          </w:tcPr>
          <w:p w14:paraId="51B00052"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53</w:t>
            </w:r>
          </w:p>
        </w:tc>
        <w:tc>
          <w:tcPr>
            <w:tcW w:w="924" w:type="dxa"/>
            <w:shd w:val="clear" w:color="auto" w:fill="FFFFFF"/>
            <w:vAlign w:val="center"/>
          </w:tcPr>
          <w:p w14:paraId="68092CEB"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840</w:t>
            </w:r>
          </w:p>
        </w:tc>
      </w:tr>
      <w:tr w:rsidR="00A07675" w:rsidRPr="002B5835" w14:paraId="70ABD7A1" w14:textId="77777777" w:rsidTr="00E67C84">
        <w:trPr>
          <w:jc w:val="center"/>
        </w:trPr>
        <w:tc>
          <w:tcPr>
            <w:tcW w:w="949" w:type="dxa"/>
            <w:shd w:val="clear" w:color="auto" w:fill="FFFFFF"/>
            <w:vAlign w:val="center"/>
          </w:tcPr>
          <w:p w14:paraId="6889ADB9"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污染物</w:t>
            </w:r>
            <w:proofErr w:type="spellEnd"/>
          </w:p>
        </w:tc>
        <w:tc>
          <w:tcPr>
            <w:tcW w:w="992" w:type="dxa"/>
            <w:shd w:val="clear" w:color="auto" w:fill="FFFFFF"/>
            <w:vAlign w:val="center"/>
          </w:tcPr>
          <w:p w14:paraId="04DA8EE4" w14:textId="77777777" w:rsidR="00DC446C" w:rsidRPr="002B5835" w:rsidRDefault="003B1968" w:rsidP="00985E16">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rPr>
              <w:t>1,1,2-</w:t>
            </w:r>
            <w:r w:rsidRPr="002B5835">
              <w:rPr>
                <w:rFonts w:ascii="Times New Roman" w:hAnsi="Times New Roman"/>
                <w:b/>
                <w:sz w:val="21"/>
                <w:szCs w:val="21"/>
              </w:rPr>
              <w:t>三氯</w:t>
            </w:r>
            <w:r w:rsidRPr="002B5835">
              <w:rPr>
                <w:rFonts w:ascii="Times New Roman" w:hAnsi="Times New Roman"/>
                <w:b/>
                <w:sz w:val="21"/>
                <w:szCs w:val="21"/>
                <w:lang w:eastAsia="zh-CN"/>
              </w:rPr>
              <w:t>乙烷</w:t>
            </w:r>
          </w:p>
        </w:tc>
        <w:tc>
          <w:tcPr>
            <w:tcW w:w="1276" w:type="dxa"/>
            <w:shd w:val="clear" w:color="auto" w:fill="FFFFFF"/>
            <w:vAlign w:val="center"/>
          </w:tcPr>
          <w:p w14:paraId="4FA87DE5"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三氯乙烯</w:t>
            </w:r>
            <w:proofErr w:type="spellEnd"/>
          </w:p>
        </w:tc>
        <w:tc>
          <w:tcPr>
            <w:tcW w:w="1134" w:type="dxa"/>
            <w:shd w:val="clear" w:color="auto" w:fill="FFFFFF"/>
            <w:vAlign w:val="center"/>
          </w:tcPr>
          <w:p w14:paraId="0DF29575"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1,2,3-</w:t>
            </w:r>
            <w:r w:rsidRPr="002B5835">
              <w:rPr>
                <w:rFonts w:ascii="Times New Roman" w:hAnsi="Times New Roman"/>
                <w:b/>
                <w:sz w:val="21"/>
                <w:szCs w:val="21"/>
              </w:rPr>
              <w:t>三氯乙丙烷</w:t>
            </w:r>
          </w:p>
        </w:tc>
        <w:tc>
          <w:tcPr>
            <w:tcW w:w="992" w:type="dxa"/>
            <w:shd w:val="clear" w:color="auto" w:fill="FFFFFF"/>
            <w:vAlign w:val="center"/>
          </w:tcPr>
          <w:p w14:paraId="2E5C661F"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氯乙烯</w:t>
            </w:r>
            <w:proofErr w:type="spellEnd"/>
          </w:p>
        </w:tc>
        <w:tc>
          <w:tcPr>
            <w:tcW w:w="984" w:type="dxa"/>
            <w:shd w:val="clear" w:color="auto" w:fill="FFFFFF"/>
            <w:vAlign w:val="center"/>
          </w:tcPr>
          <w:p w14:paraId="29C68B14"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苯</w:t>
            </w:r>
          </w:p>
        </w:tc>
        <w:tc>
          <w:tcPr>
            <w:tcW w:w="971" w:type="dxa"/>
            <w:shd w:val="clear" w:color="auto" w:fill="FFFFFF"/>
            <w:vAlign w:val="center"/>
          </w:tcPr>
          <w:p w14:paraId="40D2539C"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氯苯</w:t>
            </w:r>
            <w:proofErr w:type="spellEnd"/>
          </w:p>
        </w:tc>
        <w:tc>
          <w:tcPr>
            <w:tcW w:w="924" w:type="dxa"/>
            <w:shd w:val="clear" w:color="auto" w:fill="FFFFFF"/>
            <w:vAlign w:val="center"/>
          </w:tcPr>
          <w:p w14:paraId="5FDE5D3D"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1,2-</w:t>
            </w:r>
            <w:r w:rsidRPr="002B5835">
              <w:rPr>
                <w:rFonts w:ascii="Times New Roman" w:hAnsi="Times New Roman"/>
                <w:b/>
                <w:sz w:val="21"/>
                <w:szCs w:val="21"/>
              </w:rPr>
              <w:t>二氯苯</w:t>
            </w:r>
          </w:p>
        </w:tc>
      </w:tr>
      <w:tr w:rsidR="00A07675" w:rsidRPr="002B5835" w14:paraId="15C1D138" w14:textId="77777777" w:rsidTr="00E67C84">
        <w:trPr>
          <w:jc w:val="center"/>
        </w:trPr>
        <w:tc>
          <w:tcPr>
            <w:tcW w:w="949" w:type="dxa"/>
            <w:shd w:val="clear" w:color="auto" w:fill="FFFFFF"/>
            <w:vAlign w:val="center"/>
          </w:tcPr>
          <w:p w14:paraId="0B7C3FF7"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筛选值</w:t>
            </w:r>
          </w:p>
        </w:tc>
        <w:tc>
          <w:tcPr>
            <w:tcW w:w="992" w:type="dxa"/>
            <w:shd w:val="clear" w:color="auto" w:fill="FFFFFF"/>
            <w:vAlign w:val="center"/>
          </w:tcPr>
          <w:p w14:paraId="38AE9F9A"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2.8</w:t>
            </w:r>
          </w:p>
        </w:tc>
        <w:tc>
          <w:tcPr>
            <w:tcW w:w="1276" w:type="dxa"/>
            <w:shd w:val="clear" w:color="auto" w:fill="FFFFFF"/>
            <w:vAlign w:val="center"/>
          </w:tcPr>
          <w:p w14:paraId="1E2DAB9E"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2.8</w:t>
            </w:r>
          </w:p>
        </w:tc>
        <w:tc>
          <w:tcPr>
            <w:tcW w:w="1134" w:type="dxa"/>
            <w:shd w:val="clear" w:color="auto" w:fill="FFFFFF"/>
            <w:vAlign w:val="center"/>
          </w:tcPr>
          <w:p w14:paraId="591D899D"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0.5</w:t>
            </w:r>
          </w:p>
        </w:tc>
        <w:tc>
          <w:tcPr>
            <w:tcW w:w="992" w:type="dxa"/>
            <w:shd w:val="clear" w:color="auto" w:fill="FFFFFF"/>
            <w:vAlign w:val="center"/>
          </w:tcPr>
          <w:p w14:paraId="5D35353C"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0.43</w:t>
            </w:r>
          </w:p>
        </w:tc>
        <w:tc>
          <w:tcPr>
            <w:tcW w:w="984" w:type="dxa"/>
            <w:shd w:val="clear" w:color="auto" w:fill="FFFFFF"/>
            <w:vAlign w:val="center"/>
          </w:tcPr>
          <w:p w14:paraId="5D481989"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4</w:t>
            </w:r>
          </w:p>
        </w:tc>
        <w:tc>
          <w:tcPr>
            <w:tcW w:w="971" w:type="dxa"/>
            <w:shd w:val="clear" w:color="auto" w:fill="FFFFFF"/>
            <w:vAlign w:val="center"/>
          </w:tcPr>
          <w:p w14:paraId="32087556"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270</w:t>
            </w:r>
          </w:p>
        </w:tc>
        <w:tc>
          <w:tcPr>
            <w:tcW w:w="924" w:type="dxa"/>
            <w:shd w:val="clear" w:color="auto" w:fill="FFFFFF"/>
            <w:vAlign w:val="center"/>
          </w:tcPr>
          <w:p w14:paraId="098A328C"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560</w:t>
            </w:r>
          </w:p>
        </w:tc>
      </w:tr>
      <w:tr w:rsidR="00A07675" w:rsidRPr="002B5835" w14:paraId="40E91BB7" w14:textId="77777777" w:rsidTr="00E67C84">
        <w:trPr>
          <w:jc w:val="center"/>
        </w:trPr>
        <w:tc>
          <w:tcPr>
            <w:tcW w:w="949" w:type="dxa"/>
            <w:shd w:val="clear" w:color="auto" w:fill="FFFFFF"/>
            <w:vAlign w:val="center"/>
          </w:tcPr>
          <w:p w14:paraId="47841933"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污染物</w:t>
            </w:r>
            <w:proofErr w:type="spellEnd"/>
          </w:p>
        </w:tc>
        <w:tc>
          <w:tcPr>
            <w:tcW w:w="992" w:type="dxa"/>
            <w:shd w:val="clear" w:color="auto" w:fill="FFFFFF"/>
            <w:vAlign w:val="center"/>
          </w:tcPr>
          <w:p w14:paraId="31C79AC9"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1,4-</w:t>
            </w:r>
            <w:r w:rsidRPr="002B5835">
              <w:rPr>
                <w:rFonts w:ascii="Times New Roman" w:hAnsi="Times New Roman"/>
                <w:b/>
                <w:sz w:val="21"/>
                <w:szCs w:val="21"/>
              </w:rPr>
              <w:t>二氯苯</w:t>
            </w:r>
          </w:p>
        </w:tc>
        <w:tc>
          <w:tcPr>
            <w:tcW w:w="1276" w:type="dxa"/>
            <w:shd w:val="clear" w:color="auto" w:fill="FFFFFF"/>
            <w:vAlign w:val="center"/>
          </w:tcPr>
          <w:p w14:paraId="5189E204"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乙苯</w:t>
            </w:r>
            <w:proofErr w:type="spellEnd"/>
          </w:p>
        </w:tc>
        <w:tc>
          <w:tcPr>
            <w:tcW w:w="1134" w:type="dxa"/>
            <w:shd w:val="clear" w:color="auto" w:fill="FFFFFF"/>
            <w:vAlign w:val="center"/>
          </w:tcPr>
          <w:p w14:paraId="31B09ADB"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苯乙烯</w:t>
            </w:r>
            <w:proofErr w:type="spellEnd"/>
          </w:p>
        </w:tc>
        <w:tc>
          <w:tcPr>
            <w:tcW w:w="992" w:type="dxa"/>
            <w:shd w:val="clear" w:color="auto" w:fill="FFFFFF"/>
            <w:vAlign w:val="center"/>
          </w:tcPr>
          <w:p w14:paraId="5F319082"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甲苯</w:t>
            </w:r>
            <w:proofErr w:type="spellEnd"/>
          </w:p>
        </w:tc>
        <w:tc>
          <w:tcPr>
            <w:tcW w:w="1955" w:type="dxa"/>
            <w:gridSpan w:val="2"/>
            <w:shd w:val="clear" w:color="auto" w:fill="FFFFFF"/>
            <w:vAlign w:val="center"/>
          </w:tcPr>
          <w:p w14:paraId="0B81B9F9"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间二甲苯</w:t>
            </w:r>
            <w:r w:rsidRPr="002B5835">
              <w:rPr>
                <w:rFonts w:ascii="Times New Roman" w:hAnsi="Times New Roman"/>
                <w:b/>
                <w:sz w:val="21"/>
                <w:szCs w:val="21"/>
              </w:rPr>
              <w:t>+</w:t>
            </w:r>
            <w:r w:rsidRPr="002B5835">
              <w:rPr>
                <w:rFonts w:ascii="Times New Roman" w:hAnsi="Times New Roman"/>
                <w:b/>
                <w:sz w:val="21"/>
                <w:szCs w:val="21"/>
              </w:rPr>
              <w:t>对二甲苯</w:t>
            </w:r>
            <w:proofErr w:type="spellEnd"/>
          </w:p>
        </w:tc>
        <w:tc>
          <w:tcPr>
            <w:tcW w:w="924" w:type="dxa"/>
            <w:shd w:val="clear" w:color="auto" w:fill="FFFFFF"/>
            <w:vAlign w:val="center"/>
          </w:tcPr>
          <w:p w14:paraId="0AC84AC5"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邻二甲苯</w:t>
            </w:r>
            <w:proofErr w:type="spellEnd"/>
          </w:p>
        </w:tc>
      </w:tr>
      <w:tr w:rsidR="00A07675" w:rsidRPr="002B5835" w14:paraId="068D2287" w14:textId="77777777" w:rsidTr="00E67C84">
        <w:trPr>
          <w:jc w:val="center"/>
        </w:trPr>
        <w:tc>
          <w:tcPr>
            <w:tcW w:w="949" w:type="dxa"/>
            <w:shd w:val="clear" w:color="auto" w:fill="FFFFFF"/>
            <w:vAlign w:val="center"/>
          </w:tcPr>
          <w:p w14:paraId="49D92581"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筛选值</w:t>
            </w:r>
          </w:p>
        </w:tc>
        <w:tc>
          <w:tcPr>
            <w:tcW w:w="992" w:type="dxa"/>
            <w:shd w:val="clear" w:color="auto" w:fill="FFFFFF"/>
            <w:vAlign w:val="center"/>
          </w:tcPr>
          <w:p w14:paraId="2A80A087"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20</w:t>
            </w:r>
          </w:p>
        </w:tc>
        <w:tc>
          <w:tcPr>
            <w:tcW w:w="1276" w:type="dxa"/>
            <w:shd w:val="clear" w:color="auto" w:fill="FFFFFF"/>
            <w:vAlign w:val="center"/>
          </w:tcPr>
          <w:p w14:paraId="239B2CA4"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28</w:t>
            </w:r>
          </w:p>
        </w:tc>
        <w:tc>
          <w:tcPr>
            <w:tcW w:w="1134" w:type="dxa"/>
            <w:shd w:val="clear" w:color="auto" w:fill="FFFFFF"/>
            <w:vAlign w:val="center"/>
          </w:tcPr>
          <w:p w14:paraId="130C6201"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1290</w:t>
            </w:r>
          </w:p>
        </w:tc>
        <w:tc>
          <w:tcPr>
            <w:tcW w:w="992" w:type="dxa"/>
            <w:shd w:val="clear" w:color="auto" w:fill="FFFFFF"/>
            <w:vAlign w:val="center"/>
          </w:tcPr>
          <w:p w14:paraId="5D186C58"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1200</w:t>
            </w:r>
          </w:p>
        </w:tc>
        <w:tc>
          <w:tcPr>
            <w:tcW w:w="1955" w:type="dxa"/>
            <w:gridSpan w:val="2"/>
            <w:shd w:val="clear" w:color="auto" w:fill="FFFFFF"/>
            <w:vAlign w:val="center"/>
          </w:tcPr>
          <w:p w14:paraId="0D015DB7"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570</w:t>
            </w:r>
          </w:p>
        </w:tc>
        <w:tc>
          <w:tcPr>
            <w:tcW w:w="924" w:type="dxa"/>
            <w:shd w:val="clear" w:color="auto" w:fill="FFFFFF"/>
            <w:vAlign w:val="center"/>
          </w:tcPr>
          <w:p w14:paraId="0874DE9F"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640</w:t>
            </w:r>
          </w:p>
        </w:tc>
      </w:tr>
      <w:tr w:rsidR="00A07675" w:rsidRPr="002B5835" w14:paraId="16AAEBF0" w14:textId="77777777" w:rsidTr="00E67C84">
        <w:trPr>
          <w:jc w:val="center"/>
        </w:trPr>
        <w:tc>
          <w:tcPr>
            <w:tcW w:w="949" w:type="dxa"/>
            <w:shd w:val="clear" w:color="auto" w:fill="FFFFFF"/>
            <w:vAlign w:val="center"/>
          </w:tcPr>
          <w:p w14:paraId="6F724153"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污染物</w:t>
            </w:r>
            <w:proofErr w:type="spellEnd"/>
          </w:p>
        </w:tc>
        <w:tc>
          <w:tcPr>
            <w:tcW w:w="992" w:type="dxa"/>
            <w:shd w:val="clear" w:color="auto" w:fill="FFFFFF"/>
            <w:vAlign w:val="center"/>
          </w:tcPr>
          <w:p w14:paraId="0D40F468"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硝基苯</w:t>
            </w:r>
            <w:proofErr w:type="spellEnd"/>
          </w:p>
        </w:tc>
        <w:tc>
          <w:tcPr>
            <w:tcW w:w="1276" w:type="dxa"/>
            <w:shd w:val="clear" w:color="auto" w:fill="FFFFFF"/>
            <w:vAlign w:val="center"/>
          </w:tcPr>
          <w:p w14:paraId="0FECF8F3"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苯胺</w:t>
            </w:r>
            <w:proofErr w:type="spellEnd"/>
          </w:p>
        </w:tc>
        <w:tc>
          <w:tcPr>
            <w:tcW w:w="1134" w:type="dxa"/>
            <w:shd w:val="clear" w:color="auto" w:fill="FFFFFF"/>
            <w:vAlign w:val="center"/>
          </w:tcPr>
          <w:p w14:paraId="11173A7A"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2-</w:t>
            </w:r>
            <w:r w:rsidRPr="002B5835">
              <w:rPr>
                <w:rFonts w:ascii="Times New Roman" w:hAnsi="Times New Roman"/>
                <w:b/>
                <w:sz w:val="21"/>
                <w:szCs w:val="21"/>
              </w:rPr>
              <w:t>氯酚</w:t>
            </w:r>
          </w:p>
        </w:tc>
        <w:tc>
          <w:tcPr>
            <w:tcW w:w="992" w:type="dxa"/>
            <w:shd w:val="clear" w:color="auto" w:fill="FFFFFF"/>
            <w:vAlign w:val="center"/>
          </w:tcPr>
          <w:p w14:paraId="432B16A3"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苯并</w:t>
            </w:r>
            <w:r w:rsidR="005C599D" w:rsidRPr="002B5835">
              <w:rPr>
                <w:rFonts w:ascii="Times New Roman" w:hAnsi="Times New Roman"/>
                <w:b/>
                <w:sz w:val="21"/>
                <w:szCs w:val="21"/>
              </w:rPr>
              <w:t>〔</w:t>
            </w:r>
            <w:r w:rsidRPr="002B5835">
              <w:rPr>
                <w:rFonts w:ascii="Times New Roman" w:hAnsi="Times New Roman"/>
                <w:b/>
                <w:sz w:val="21"/>
                <w:szCs w:val="21"/>
              </w:rPr>
              <w:t>a</w:t>
            </w:r>
            <w:r w:rsidR="005C599D" w:rsidRPr="002B5835">
              <w:rPr>
                <w:rFonts w:ascii="Times New Roman" w:hAnsi="Times New Roman"/>
                <w:b/>
                <w:sz w:val="21"/>
                <w:szCs w:val="21"/>
              </w:rPr>
              <w:t>〕</w:t>
            </w:r>
            <w:r w:rsidRPr="002B5835">
              <w:rPr>
                <w:rFonts w:ascii="Times New Roman" w:hAnsi="Times New Roman"/>
                <w:b/>
                <w:sz w:val="21"/>
                <w:szCs w:val="21"/>
              </w:rPr>
              <w:t>蒽</w:t>
            </w:r>
            <w:proofErr w:type="spellEnd"/>
          </w:p>
        </w:tc>
        <w:tc>
          <w:tcPr>
            <w:tcW w:w="984" w:type="dxa"/>
            <w:shd w:val="clear" w:color="auto" w:fill="FFFFFF"/>
            <w:vAlign w:val="center"/>
          </w:tcPr>
          <w:p w14:paraId="67104D85"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苯并</w:t>
            </w:r>
            <w:r w:rsidR="005C599D" w:rsidRPr="002B5835">
              <w:rPr>
                <w:rFonts w:ascii="Times New Roman" w:hAnsi="Times New Roman"/>
                <w:b/>
                <w:sz w:val="21"/>
                <w:szCs w:val="21"/>
              </w:rPr>
              <w:t>〔</w:t>
            </w:r>
            <w:r w:rsidRPr="002B5835">
              <w:rPr>
                <w:rFonts w:ascii="Times New Roman" w:hAnsi="Times New Roman"/>
                <w:b/>
                <w:sz w:val="21"/>
                <w:szCs w:val="21"/>
              </w:rPr>
              <w:t>a</w:t>
            </w:r>
            <w:r w:rsidR="005C599D" w:rsidRPr="002B5835">
              <w:rPr>
                <w:rFonts w:ascii="Times New Roman" w:hAnsi="Times New Roman"/>
                <w:b/>
                <w:sz w:val="21"/>
                <w:szCs w:val="21"/>
              </w:rPr>
              <w:t>〕</w:t>
            </w:r>
            <w:r w:rsidRPr="002B5835">
              <w:rPr>
                <w:rFonts w:ascii="Times New Roman" w:hAnsi="Times New Roman"/>
                <w:b/>
                <w:sz w:val="21"/>
                <w:szCs w:val="21"/>
              </w:rPr>
              <w:t>芘</w:t>
            </w:r>
            <w:proofErr w:type="spellEnd"/>
          </w:p>
        </w:tc>
        <w:tc>
          <w:tcPr>
            <w:tcW w:w="971" w:type="dxa"/>
            <w:shd w:val="clear" w:color="auto" w:fill="FFFFFF"/>
            <w:vAlign w:val="center"/>
          </w:tcPr>
          <w:p w14:paraId="777ACD24"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苯并</w:t>
            </w:r>
            <w:r w:rsidR="005C599D" w:rsidRPr="002B5835">
              <w:rPr>
                <w:rFonts w:ascii="Times New Roman" w:hAnsi="Times New Roman"/>
                <w:b/>
                <w:sz w:val="21"/>
                <w:szCs w:val="21"/>
              </w:rPr>
              <w:t>〔</w:t>
            </w:r>
            <w:r w:rsidRPr="002B5835">
              <w:rPr>
                <w:rFonts w:ascii="Times New Roman" w:hAnsi="Times New Roman"/>
                <w:b/>
                <w:sz w:val="21"/>
                <w:szCs w:val="21"/>
              </w:rPr>
              <w:t>b</w:t>
            </w:r>
            <w:r w:rsidR="005C599D" w:rsidRPr="002B5835">
              <w:rPr>
                <w:rFonts w:ascii="Times New Roman" w:hAnsi="Times New Roman"/>
                <w:b/>
                <w:sz w:val="21"/>
                <w:szCs w:val="21"/>
              </w:rPr>
              <w:t>〕</w:t>
            </w:r>
            <w:r w:rsidRPr="002B5835">
              <w:rPr>
                <w:rFonts w:ascii="Times New Roman" w:hAnsi="Times New Roman"/>
                <w:b/>
                <w:sz w:val="21"/>
                <w:szCs w:val="21"/>
              </w:rPr>
              <w:t>荧蒽</w:t>
            </w:r>
            <w:proofErr w:type="spellEnd"/>
          </w:p>
        </w:tc>
        <w:tc>
          <w:tcPr>
            <w:tcW w:w="924" w:type="dxa"/>
            <w:shd w:val="clear" w:color="auto" w:fill="FFFFFF"/>
            <w:vAlign w:val="center"/>
          </w:tcPr>
          <w:p w14:paraId="3D1CD883"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苯并</w:t>
            </w:r>
            <w:r w:rsidR="005C599D" w:rsidRPr="002B5835">
              <w:rPr>
                <w:rFonts w:ascii="Times New Roman" w:hAnsi="Times New Roman"/>
                <w:b/>
                <w:sz w:val="21"/>
                <w:szCs w:val="21"/>
              </w:rPr>
              <w:t>〔</w:t>
            </w:r>
            <w:r w:rsidRPr="002B5835">
              <w:rPr>
                <w:rFonts w:ascii="Times New Roman" w:hAnsi="Times New Roman"/>
                <w:b/>
                <w:sz w:val="21"/>
                <w:szCs w:val="21"/>
              </w:rPr>
              <w:t>k</w:t>
            </w:r>
            <w:r w:rsidR="005C599D" w:rsidRPr="002B5835">
              <w:rPr>
                <w:rFonts w:ascii="Times New Roman" w:hAnsi="Times New Roman"/>
                <w:b/>
                <w:sz w:val="21"/>
                <w:szCs w:val="21"/>
              </w:rPr>
              <w:t>〕</w:t>
            </w:r>
            <w:r w:rsidRPr="002B5835">
              <w:rPr>
                <w:rFonts w:ascii="Times New Roman" w:hAnsi="Times New Roman"/>
                <w:b/>
                <w:sz w:val="21"/>
                <w:szCs w:val="21"/>
              </w:rPr>
              <w:t>荧蒽</w:t>
            </w:r>
            <w:proofErr w:type="spellEnd"/>
          </w:p>
        </w:tc>
      </w:tr>
      <w:tr w:rsidR="00A07675" w:rsidRPr="002B5835" w14:paraId="32C50BBD" w14:textId="77777777" w:rsidTr="00E67C84">
        <w:trPr>
          <w:jc w:val="center"/>
        </w:trPr>
        <w:tc>
          <w:tcPr>
            <w:tcW w:w="949" w:type="dxa"/>
            <w:shd w:val="clear" w:color="auto" w:fill="FFFFFF"/>
            <w:vAlign w:val="center"/>
          </w:tcPr>
          <w:p w14:paraId="362A2191"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筛选值</w:t>
            </w:r>
          </w:p>
        </w:tc>
        <w:tc>
          <w:tcPr>
            <w:tcW w:w="992" w:type="dxa"/>
            <w:shd w:val="clear" w:color="auto" w:fill="FFFFFF"/>
            <w:vAlign w:val="center"/>
          </w:tcPr>
          <w:p w14:paraId="0956872E"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76</w:t>
            </w:r>
          </w:p>
        </w:tc>
        <w:tc>
          <w:tcPr>
            <w:tcW w:w="1276" w:type="dxa"/>
            <w:shd w:val="clear" w:color="auto" w:fill="FFFFFF"/>
            <w:vAlign w:val="center"/>
          </w:tcPr>
          <w:p w14:paraId="578C9879"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260</w:t>
            </w:r>
          </w:p>
        </w:tc>
        <w:tc>
          <w:tcPr>
            <w:tcW w:w="1134" w:type="dxa"/>
            <w:shd w:val="clear" w:color="auto" w:fill="FFFFFF"/>
            <w:vAlign w:val="center"/>
          </w:tcPr>
          <w:p w14:paraId="47C22C9A"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2256</w:t>
            </w:r>
          </w:p>
        </w:tc>
        <w:tc>
          <w:tcPr>
            <w:tcW w:w="992" w:type="dxa"/>
            <w:shd w:val="clear" w:color="auto" w:fill="FFFFFF"/>
            <w:vAlign w:val="center"/>
          </w:tcPr>
          <w:p w14:paraId="7F35F731"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15</w:t>
            </w:r>
          </w:p>
        </w:tc>
        <w:tc>
          <w:tcPr>
            <w:tcW w:w="984" w:type="dxa"/>
            <w:shd w:val="clear" w:color="auto" w:fill="FFFFFF"/>
            <w:vAlign w:val="center"/>
          </w:tcPr>
          <w:p w14:paraId="54591E8B"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1.5</w:t>
            </w:r>
          </w:p>
        </w:tc>
        <w:tc>
          <w:tcPr>
            <w:tcW w:w="971" w:type="dxa"/>
            <w:shd w:val="clear" w:color="auto" w:fill="FFFFFF"/>
            <w:vAlign w:val="center"/>
          </w:tcPr>
          <w:p w14:paraId="79F58B31"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15</w:t>
            </w:r>
          </w:p>
        </w:tc>
        <w:tc>
          <w:tcPr>
            <w:tcW w:w="924" w:type="dxa"/>
            <w:shd w:val="clear" w:color="auto" w:fill="FFFFFF"/>
            <w:vAlign w:val="center"/>
          </w:tcPr>
          <w:p w14:paraId="5BE9C8B1"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151</w:t>
            </w:r>
          </w:p>
        </w:tc>
      </w:tr>
      <w:tr w:rsidR="00A07675" w:rsidRPr="002B5835" w14:paraId="3A8D60AB" w14:textId="77777777" w:rsidTr="00E67C84">
        <w:trPr>
          <w:jc w:val="center"/>
        </w:trPr>
        <w:tc>
          <w:tcPr>
            <w:tcW w:w="949" w:type="dxa"/>
            <w:shd w:val="clear" w:color="auto" w:fill="FFFFFF"/>
            <w:vAlign w:val="center"/>
          </w:tcPr>
          <w:p w14:paraId="4C60188B"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lastRenderedPageBreak/>
              <w:t>污染物</w:t>
            </w:r>
            <w:proofErr w:type="spellEnd"/>
          </w:p>
        </w:tc>
        <w:tc>
          <w:tcPr>
            <w:tcW w:w="992" w:type="dxa"/>
            <w:shd w:val="clear" w:color="auto" w:fill="FFFFFF"/>
            <w:vAlign w:val="center"/>
          </w:tcPr>
          <w:p w14:paraId="1D9A5FE5"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䓛</w:t>
            </w:r>
          </w:p>
        </w:tc>
        <w:tc>
          <w:tcPr>
            <w:tcW w:w="1276" w:type="dxa"/>
            <w:shd w:val="clear" w:color="auto" w:fill="FFFFFF"/>
            <w:vAlign w:val="center"/>
          </w:tcPr>
          <w:p w14:paraId="465D8E09" w14:textId="77777777" w:rsidR="00DC446C" w:rsidRPr="002B5835" w:rsidRDefault="003B1968" w:rsidP="00985E16">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二苯并</w:t>
            </w:r>
            <w:r w:rsidR="005C599D" w:rsidRPr="002B5835">
              <w:rPr>
                <w:rFonts w:ascii="Times New Roman" w:hAnsi="Times New Roman"/>
                <w:b/>
                <w:sz w:val="21"/>
                <w:szCs w:val="21"/>
              </w:rPr>
              <w:t>〔</w:t>
            </w:r>
            <w:proofErr w:type="gramStart"/>
            <w:r w:rsidRPr="002B5835">
              <w:rPr>
                <w:rFonts w:ascii="Times New Roman" w:hAnsi="Times New Roman"/>
                <w:b/>
                <w:sz w:val="21"/>
                <w:szCs w:val="21"/>
              </w:rPr>
              <w:t>a,h</w:t>
            </w:r>
            <w:proofErr w:type="gramEnd"/>
            <w:r w:rsidR="005C599D" w:rsidRPr="002B5835">
              <w:rPr>
                <w:rFonts w:ascii="Times New Roman" w:hAnsi="Times New Roman"/>
                <w:b/>
                <w:sz w:val="21"/>
                <w:szCs w:val="21"/>
              </w:rPr>
              <w:t>〕</w:t>
            </w:r>
            <w:r w:rsidRPr="002B5835">
              <w:rPr>
                <w:rFonts w:ascii="Times New Roman" w:hAnsi="Times New Roman"/>
                <w:b/>
                <w:sz w:val="21"/>
                <w:szCs w:val="21"/>
              </w:rPr>
              <w:t>蒽</w:t>
            </w:r>
            <w:proofErr w:type="spellEnd"/>
          </w:p>
        </w:tc>
        <w:tc>
          <w:tcPr>
            <w:tcW w:w="2126" w:type="dxa"/>
            <w:gridSpan w:val="2"/>
            <w:shd w:val="clear" w:color="auto" w:fill="FFFFFF"/>
            <w:vAlign w:val="center"/>
          </w:tcPr>
          <w:p w14:paraId="0E1ED1CE"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茆并</w:t>
            </w:r>
            <w:r w:rsidR="005C599D" w:rsidRPr="002B5835">
              <w:rPr>
                <w:rFonts w:ascii="Times New Roman" w:hAnsi="Times New Roman"/>
                <w:b/>
                <w:sz w:val="21"/>
                <w:szCs w:val="21"/>
              </w:rPr>
              <w:t>〔</w:t>
            </w:r>
            <w:r w:rsidRPr="002B5835">
              <w:rPr>
                <w:rFonts w:ascii="Times New Roman" w:hAnsi="Times New Roman"/>
                <w:b/>
                <w:sz w:val="21"/>
                <w:szCs w:val="21"/>
              </w:rPr>
              <w:t>1,2,3-cd</w:t>
            </w:r>
            <w:r w:rsidR="005C599D" w:rsidRPr="002B5835">
              <w:rPr>
                <w:rFonts w:ascii="Times New Roman" w:hAnsi="Times New Roman"/>
                <w:b/>
                <w:sz w:val="21"/>
                <w:szCs w:val="21"/>
              </w:rPr>
              <w:t>〕</w:t>
            </w:r>
            <w:r w:rsidRPr="002B5835">
              <w:rPr>
                <w:rFonts w:ascii="Times New Roman" w:hAnsi="Times New Roman"/>
                <w:b/>
                <w:sz w:val="21"/>
                <w:szCs w:val="21"/>
              </w:rPr>
              <w:t>芘</w:t>
            </w:r>
          </w:p>
        </w:tc>
        <w:tc>
          <w:tcPr>
            <w:tcW w:w="984" w:type="dxa"/>
            <w:shd w:val="clear" w:color="auto" w:fill="FFFFFF"/>
            <w:vAlign w:val="center"/>
          </w:tcPr>
          <w:p w14:paraId="4F6379D7"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萘</w:t>
            </w:r>
          </w:p>
        </w:tc>
        <w:tc>
          <w:tcPr>
            <w:tcW w:w="1895" w:type="dxa"/>
            <w:gridSpan w:val="2"/>
            <w:shd w:val="clear" w:color="auto" w:fill="FFFFFF"/>
            <w:vAlign w:val="center"/>
          </w:tcPr>
          <w:p w14:paraId="36461B2D" w14:textId="77777777" w:rsidR="00DC446C" w:rsidRPr="002B5835" w:rsidRDefault="003B1968" w:rsidP="00985E16">
            <w:pPr>
              <w:adjustRightInd w:val="0"/>
              <w:snapToGrid w:val="0"/>
              <w:jc w:val="center"/>
              <w:rPr>
                <w:rFonts w:ascii="Times New Roman" w:hAnsi="Times New Roman"/>
                <w:b/>
                <w:sz w:val="21"/>
                <w:szCs w:val="21"/>
              </w:rPr>
            </w:pPr>
            <w:r w:rsidRPr="002B5835">
              <w:rPr>
                <w:rFonts w:ascii="Times New Roman" w:hAnsi="Times New Roman"/>
                <w:b/>
                <w:sz w:val="21"/>
                <w:szCs w:val="21"/>
              </w:rPr>
              <w:t>石油烃（</w:t>
            </w:r>
            <w:r w:rsidRPr="002B5835">
              <w:rPr>
                <w:rFonts w:ascii="Times New Roman" w:hAnsi="Times New Roman"/>
                <w:b/>
                <w:sz w:val="21"/>
                <w:szCs w:val="21"/>
              </w:rPr>
              <w:t>C</w:t>
            </w:r>
            <w:r w:rsidRPr="002B5835">
              <w:rPr>
                <w:rFonts w:ascii="Times New Roman" w:hAnsi="Times New Roman"/>
                <w:b/>
                <w:sz w:val="21"/>
                <w:szCs w:val="21"/>
                <w:vertAlign w:val="subscript"/>
              </w:rPr>
              <w:t>10</w:t>
            </w:r>
            <w:r w:rsidRPr="002B5835">
              <w:rPr>
                <w:rFonts w:ascii="Times New Roman" w:hAnsi="Times New Roman"/>
                <w:b/>
                <w:sz w:val="21"/>
                <w:szCs w:val="21"/>
              </w:rPr>
              <w:t>~C</w:t>
            </w:r>
            <w:r w:rsidRPr="002B5835">
              <w:rPr>
                <w:rFonts w:ascii="Times New Roman" w:hAnsi="Times New Roman"/>
                <w:b/>
                <w:sz w:val="21"/>
                <w:szCs w:val="21"/>
                <w:vertAlign w:val="subscript"/>
              </w:rPr>
              <w:t>40</w:t>
            </w:r>
            <w:r w:rsidRPr="002B5835">
              <w:rPr>
                <w:rFonts w:ascii="Times New Roman" w:hAnsi="Times New Roman"/>
                <w:b/>
                <w:sz w:val="21"/>
                <w:szCs w:val="21"/>
              </w:rPr>
              <w:t>）</w:t>
            </w:r>
          </w:p>
        </w:tc>
      </w:tr>
      <w:tr w:rsidR="00A07675" w:rsidRPr="002B5835" w14:paraId="100DB009" w14:textId="77777777" w:rsidTr="00E67C84">
        <w:trPr>
          <w:jc w:val="center"/>
        </w:trPr>
        <w:tc>
          <w:tcPr>
            <w:tcW w:w="949" w:type="dxa"/>
            <w:shd w:val="clear" w:color="auto" w:fill="FFFFFF"/>
            <w:vAlign w:val="center"/>
          </w:tcPr>
          <w:p w14:paraId="5CC2595C"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筛选值</w:t>
            </w:r>
          </w:p>
        </w:tc>
        <w:tc>
          <w:tcPr>
            <w:tcW w:w="992" w:type="dxa"/>
            <w:shd w:val="clear" w:color="auto" w:fill="FFFFFF"/>
            <w:vAlign w:val="center"/>
          </w:tcPr>
          <w:p w14:paraId="26EB0513"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1293</w:t>
            </w:r>
          </w:p>
        </w:tc>
        <w:tc>
          <w:tcPr>
            <w:tcW w:w="1276" w:type="dxa"/>
            <w:shd w:val="clear" w:color="auto" w:fill="FFFFFF"/>
            <w:vAlign w:val="center"/>
          </w:tcPr>
          <w:p w14:paraId="212E7DE6"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1.5</w:t>
            </w:r>
          </w:p>
        </w:tc>
        <w:tc>
          <w:tcPr>
            <w:tcW w:w="2126" w:type="dxa"/>
            <w:gridSpan w:val="2"/>
            <w:shd w:val="clear" w:color="auto" w:fill="FFFFFF"/>
            <w:vAlign w:val="center"/>
          </w:tcPr>
          <w:p w14:paraId="0FA0ABC9"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15</w:t>
            </w:r>
          </w:p>
        </w:tc>
        <w:tc>
          <w:tcPr>
            <w:tcW w:w="984" w:type="dxa"/>
            <w:shd w:val="clear" w:color="auto" w:fill="FFFFFF"/>
            <w:vAlign w:val="center"/>
          </w:tcPr>
          <w:p w14:paraId="21EAFF95"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70</w:t>
            </w:r>
          </w:p>
        </w:tc>
        <w:tc>
          <w:tcPr>
            <w:tcW w:w="1895" w:type="dxa"/>
            <w:gridSpan w:val="2"/>
            <w:shd w:val="clear" w:color="auto" w:fill="FFFFFF"/>
            <w:vAlign w:val="center"/>
          </w:tcPr>
          <w:p w14:paraId="4F5BCE7F" w14:textId="77777777" w:rsidR="00DC446C" w:rsidRPr="002B5835" w:rsidRDefault="003B1968" w:rsidP="00985E16">
            <w:pPr>
              <w:adjustRightInd w:val="0"/>
              <w:snapToGrid w:val="0"/>
              <w:jc w:val="center"/>
              <w:rPr>
                <w:rFonts w:ascii="Times New Roman" w:hAnsi="Times New Roman"/>
                <w:sz w:val="21"/>
                <w:szCs w:val="21"/>
              </w:rPr>
            </w:pPr>
            <w:r w:rsidRPr="002B5835">
              <w:rPr>
                <w:rFonts w:ascii="Times New Roman" w:hAnsi="Times New Roman"/>
                <w:sz w:val="21"/>
                <w:szCs w:val="21"/>
              </w:rPr>
              <w:t>4500</w:t>
            </w:r>
          </w:p>
        </w:tc>
      </w:tr>
    </w:tbl>
    <w:p w14:paraId="78271133" w14:textId="77777777" w:rsidR="00DC446C" w:rsidRPr="002B5835" w:rsidRDefault="003B1968"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2.5-6  </w:t>
      </w:r>
      <w:r w:rsidRPr="002B5835">
        <w:rPr>
          <w:rFonts w:ascii="Times New Roman" w:eastAsia="黑体" w:hAnsi="Times New Roman"/>
          <w:sz w:val="21"/>
          <w:szCs w:val="21"/>
          <w:lang w:eastAsia="zh-CN"/>
        </w:rPr>
        <w:t>农用地（其他）土壤环境质量筛选值</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mg/kg</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909"/>
        <w:gridCol w:w="914"/>
        <w:gridCol w:w="914"/>
        <w:gridCol w:w="914"/>
        <w:gridCol w:w="914"/>
        <w:gridCol w:w="914"/>
        <w:gridCol w:w="914"/>
        <w:gridCol w:w="914"/>
        <w:gridCol w:w="915"/>
      </w:tblGrid>
      <w:tr w:rsidR="00A07675" w:rsidRPr="002B5835" w14:paraId="6E36CA8E" w14:textId="77777777" w:rsidTr="00BE7C4B">
        <w:trPr>
          <w:jc w:val="center"/>
        </w:trPr>
        <w:tc>
          <w:tcPr>
            <w:tcW w:w="885" w:type="dxa"/>
            <w:vMerge w:val="restart"/>
            <w:shd w:val="clear" w:color="auto" w:fill="FFFFFF"/>
            <w:vAlign w:val="center"/>
          </w:tcPr>
          <w:p w14:paraId="0DCBB9C2" w14:textId="77777777" w:rsidR="007F38C5" w:rsidRPr="002B5835" w:rsidRDefault="007F38C5" w:rsidP="003D2EEB">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污染物</w:t>
            </w:r>
            <w:proofErr w:type="spellEnd"/>
          </w:p>
        </w:tc>
        <w:tc>
          <w:tcPr>
            <w:tcW w:w="7113" w:type="dxa"/>
            <w:gridSpan w:val="8"/>
            <w:shd w:val="clear" w:color="auto" w:fill="FFFFFF"/>
            <w:vAlign w:val="center"/>
          </w:tcPr>
          <w:p w14:paraId="5BA1EE10"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风险筛选值</w:t>
            </w:r>
          </w:p>
        </w:tc>
      </w:tr>
      <w:tr w:rsidR="00A07675" w:rsidRPr="002B5835" w14:paraId="00C3B82C" w14:textId="77777777" w:rsidTr="00BE7C4B">
        <w:trPr>
          <w:jc w:val="center"/>
        </w:trPr>
        <w:tc>
          <w:tcPr>
            <w:tcW w:w="885" w:type="dxa"/>
            <w:vMerge/>
            <w:shd w:val="clear" w:color="auto" w:fill="FFFFFF"/>
            <w:vAlign w:val="center"/>
          </w:tcPr>
          <w:p w14:paraId="47059542" w14:textId="77777777" w:rsidR="007F38C5" w:rsidRPr="002B5835" w:rsidRDefault="007F38C5" w:rsidP="003D2EEB">
            <w:pPr>
              <w:adjustRightInd w:val="0"/>
              <w:snapToGrid w:val="0"/>
              <w:jc w:val="center"/>
              <w:rPr>
                <w:rFonts w:ascii="Times New Roman" w:hAnsi="Times New Roman"/>
                <w:b/>
                <w:sz w:val="21"/>
                <w:szCs w:val="21"/>
              </w:rPr>
            </w:pPr>
          </w:p>
        </w:tc>
        <w:tc>
          <w:tcPr>
            <w:tcW w:w="1778" w:type="dxa"/>
            <w:gridSpan w:val="2"/>
            <w:shd w:val="clear" w:color="auto" w:fill="FFFFFF"/>
            <w:vAlign w:val="center"/>
          </w:tcPr>
          <w:p w14:paraId="3C3BDF91"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pH≤5.5</w:t>
            </w:r>
          </w:p>
        </w:tc>
        <w:tc>
          <w:tcPr>
            <w:tcW w:w="1778" w:type="dxa"/>
            <w:gridSpan w:val="2"/>
            <w:shd w:val="clear" w:color="auto" w:fill="FFFFFF"/>
            <w:vAlign w:val="center"/>
          </w:tcPr>
          <w:p w14:paraId="5FFC884E"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5.5</w:t>
            </w:r>
            <w:r w:rsidRPr="002B5835">
              <w:rPr>
                <w:rFonts w:ascii="Times New Roman" w:hAnsi="Times New Roman"/>
                <w:b/>
                <w:sz w:val="21"/>
                <w:szCs w:val="21"/>
                <w:lang w:eastAsia="zh-CN"/>
              </w:rPr>
              <w:t>＜</w:t>
            </w:r>
            <w:r w:rsidRPr="002B5835">
              <w:rPr>
                <w:rFonts w:ascii="Times New Roman" w:hAnsi="Times New Roman"/>
                <w:b/>
                <w:sz w:val="21"/>
                <w:szCs w:val="21"/>
                <w:lang w:eastAsia="zh-CN"/>
              </w:rPr>
              <w:t>pH≤6.5</w:t>
            </w:r>
          </w:p>
        </w:tc>
        <w:tc>
          <w:tcPr>
            <w:tcW w:w="1778" w:type="dxa"/>
            <w:gridSpan w:val="2"/>
            <w:shd w:val="clear" w:color="auto" w:fill="FFFFFF"/>
            <w:vAlign w:val="center"/>
          </w:tcPr>
          <w:p w14:paraId="7605EEE0"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6.5</w:t>
            </w:r>
            <w:r w:rsidRPr="002B5835">
              <w:rPr>
                <w:rFonts w:ascii="Times New Roman" w:hAnsi="Times New Roman"/>
                <w:b/>
                <w:sz w:val="21"/>
                <w:szCs w:val="21"/>
                <w:lang w:eastAsia="zh-CN"/>
              </w:rPr>
              <w:t>＜</w:t>
            </w:r>
            <w:r w:rsidRPr="002B5835">
              <w:rPr>
                <w:rFonts w:ascii="Times New Roman" w:hAnsi="Times New Roman"/>
                <w:b/>
                <w:sz w:val="21"/>
                <w:szCs w:val="21"/>
                <w:lang w:eastAsia="zh-CN"/>
              </w:rPr>
              <w:t>pH≤7.5</w:t>
            </w:r>
          </w:p>
        </w:tc>
        <w:tc>
          <w:tcPr>
            <w:tcW w:w="1779" w:type="dxa"/>
            <w:gridSpan w:val="2"/>
            <w:shd w:val="clear" w:color="auto" w:fill="FFFFFF"/>
            <w:vAlign w:val="center"/>
          </w:tcPr>
          <w:p w14:paraId="5CA9FFB5" w14:textId="77777777" w:rsidR="007F38C5" w:rsidRPr="002B5835" w:rsidRDefault="007F38C5" w:rsidP="003D2EEB">
            <w:pPr>
              <w:adjustRightInd w:val="0"/>
              <w:snapToGrid w:val="0"/>
              <w:jc w:val="center"/>
              <w:rPr>
                <w:rFonts w:ascii="Times New Roman" w:hAnsi="Times New Roman"/>
                <w:b/>
                <w:sz w:val="21"/>
                <w:szCs w:val="21"/>
              </w:rPr>
            </w:pPr>
            <w:r w:rsidRPr="002B5835">
              <w:rPr>
                <w:rFonts w:ascii="Times New Roman" w:hAnsi="Times New Roman"/>
                <w:b/>
                <w:sz w:val="21"/>
                <w:szCs w:val="21"/>
                <w:lang w:eastAsia="zh-CN"/>
              </w:rPr>
              <w:t>pH</w:t>
            </w:r>
            <w:r w:rsidRPr="002B5835">
              <w:rPr>
                <w:rFonts w:ascii="Times New Roman" w:hAnsi="Times New Roman"/>
                <w:b/>
                <w:sz w:val="21"/>
                <w:szCs w:val="21"/>
                <w:lang w:eastAsia="zh-CN"/>
              </w:rPr>
              <w:t>＞</w:t>
            </w:r>
            <w:r w:rsidRPr="002B5835">
              <w:rPr>
                <w:rFonts w:ascii="Times New Roman" w:hAnsi="Times New Roman"/>
                <w:b/>
                <w:sz w:val="21"/>
                <w:szCs w:val="21"/>
                <w:lang w:eastAsia="zh-CN"/>
              </w:rPr>
              <w:t>7.5</w:t>
            </w:r>
          </w:p>
        </w:tc>
      </w:tr>
      <w:tr w:rsidR="00A07675" w:rsidRPr="002B5835" w14:paraId="49107285" w14:textId="77777777" w:rsidTr="00BE7C4B">
        <w:trPr>
          <w:jc w:val="center"/>
        </w:trPr>
        <w:tc>
          <w:tcPr>
            <w:tcW w:w="885" w:type="dxa"/>
            <w:vMerge/>
            <w:shd w:val="clear" w:color="auto" w:fill="FFFFFF"/>
            <w:vAlign w:val="center"/>
          </w:tcPr>
          <w:p w14:paraId="6F7D154C" w14:textId="77777777" w:rsidR="007F38C5" w:rsidRPr="002B5835" w:rsidRDefault="007F38C5" w:rsidP="003D2EEB">
            <w:pPr>
              <w:adjustRightInd w:val="0"/>
              <w:snapToGrid w:val="0"/>
              <w:jc w:val="center"/>
              <w:rPr>
                <w:rFonts w:ascii="Times New Roman" w:hAnsi="Times New Roman"/>
                <w:b/>
                <w:sz w:val="21"/>
                <w:szCs w:val="21"/>
                <w:lang w:eastAsia="zh-CN"/>
              </w:rPr>
            </w:pPr>
          </w:p>
        </w:tc>
        <w:tc>
          <w:tcPr>
            <w:tcW w:w="889" w:type="dxa"/>
            <w:shd w:val="clear" w:color="auto" w:fill="FFFFFF"/>
            <w:vAlign w:val="center"/>
          </w:tcPr>
          <w:p w14:paraId="2CA6EFFC"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水田</w:t>
            </w:r>
          </w:p>
        </w:tc>
        <w:tc>
          <w:tcPr>
            <w:tcW w:w="889" w:type="dxa"/>
            <w:shd w:val="clear" w:color="auto" w:fill="FFFFFF"/>
            <w:vAlign w:val="center"/>
          </w:tcPr>
          <w:p w14:paraId="1B5160CE"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其他</w:t>
            </w:r>
          </w:p>
        </w:tc>
        <w:tc>
          <w:tcPr>
            <w:tcW w:w="889" w:type="dxa"/>
            <w:shd w:val="clear" w:color="auto" w:fill="FFFFFF"/>
            <w:vAlign w:val="center"/>
          </w:tcPr>
          <w:p w14:paraId="1BFB728A"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水田</w:t>
            </w:r>
          </w:p>
        </w:tc>
        <w:tc>
          <w:tcPr>
            <w:tcW w:w="889" w:type="dxa"/>
            <w:shd w:val="clear" w:color="auto" w:fill="FFFFFF"/>
            <w:vAlign w:val="center"/>
          </w:tcPr>
          <w:p w14:paraId="1865D859"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其他</w:t>
            </w:r>
          </w:p>
        </w:tc>
        <w:tc>
          <w:tcPr>
            <w:tcW w:w="889" w:type="dxa"/>
            <w:shd w:val="clear" w:color="auto" w:fill="FFFFFF"/>
            <w:vAlign w:val="center"/>
          </w:tcPr>
          <w:p w14:paraId="16299B5C"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水田</w:t>
            </w:r>
          </w:p>
        </w:tc>
        <w:tc>
          <w:tcPr>
            <w:tcW w:w="889" w:type="dxa"/>
            <w:shd w:val="clear" w:color="auto" w:fill="FFFFFF"/>
            <w:vAlign w:val="center"/>
          </w:tcPr>
          <w:p w14:paraId="5539E7C5"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其他</w:t>
            </w:r>
          </w:p>
        </w:tc>
        <w:tc>
          <w:tcPr>
            <w:tcW w:w="889" w:type="dxa"/>
            <w:shd w:val="clear" w:color="auto" w:fill="FFFFFF"/>
            <w:vAlign w:val="center"/>
          </w:tcPr>
          <w:p w14:paraId="297D581E"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水田</w:t>
            </w:r>
          </w:p>
        </w:tc>
        <w:tc>
          <w:tcPr>
            <w:tcW w:w="890" w:type="dxa"/>
            <w:shd w:val="clear" w:color="auto" w:fill="FFFFFF"/>
            <w:vAlign w:val="center"/>
          </w:tcPr>
          <w:p w14:paraId="48AA51C9"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其他</w:t>
            </w:r>
          </w:p>
        </w:tc>
      </w:tr>
      <w:tr w:rsidR="00A07675" w:rsidRPr="002B5835" w14:paraId="0B2B4885" w14:textId="77777777" w:rsidTr="00BE7C4B">
        <w:trPr>
          <w:jc w:val="center"/>
        </w:trPr>
        <w:tc>
          <w:tcPr>
            <w:tcW w:w="885" w:type="dxa"/>
            <w:shd w:val="clear" w:color="auto" w:fill="FFFFFF"/>
            <w:vAlign w:val="center"/>
          </w:tcPr>
          <w:p w14:paraId="170644BE"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镉</w:t>
            </w:r>
          </w:p>
        </w:tc>
        <w:tc>
          <w:tcPr>
            <w:tcW w:w="889" w:type="dxa"/>
            <w:shd w:val="clear" w:color="auto" w:fill="FFFFFF"/>
            <w:vAlign w:val="center"/>
          </w:tcPr>
          <w:p w14:paraId="6687DA21"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0.3</w:t>
            </w:r>
          </w:p>
        </w:tc>
        <w:tc>
          <w:tcPr>
            <w:tcW w:w="889" w:type="dxa"/>
            <w:shd w:val="clear" w:color="auto" w:fill="FFFFFF"/>
            <w:vAlign w:val="center"/>
          </w:tcPr>
          <w:p w14:paraId="04C80B2B"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0.3</w:t>
            </w:r>
          </w:p>
        </w:tc>
        <w:tc>
          <w:tcPr>
            <w:tcW w:w="889" w:type="dxa"/>
            <w:shd w:val="clear" w:color="auto" w:fill="FFFFFF"/>
            <w:vAlign w:val="center"/>
          </w:tcPr>
          <w:p w14:paraId="096128AC"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0.4</w:t>
            </w:r>
          </w:p>
        </w:tc>
        <w:tc>
          <w:tcPr>
            <w:tcW w:w="889" w:type="dxa"/>
            <w:shd w:val="clear" w:color="auto" w:fill="FFFFFF"/>
            <w:vAlign w:val="center"/>
          </w:tcPr>
          <w:p w14:paraId="6F61FCDD"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0.3</w:t>
            </w:r>
          </w:p>
        </w:tc>
        <w:tc>
          <w:tcPr>
            <w:tcW w:w="889" w:type="dxa"/>
            <w:shd w:val="clear" w:color="auto" w:fill="FFFFFF"/>
            <w:vAlign w:val="center"/>
          </w:tcPr>
          <w:p w14:paraId="1D2E94D6"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0.6</w:t>
            </w:r>
          </w:p>
        </w:tc>
        <w:tc>
          <w:tcPr>
            <w:tcW w:w="889" w:type="dxa"/>
            <w:shd w:val="clear" w:color="auto" w:fill="FFFFFF"/>
            <w:vAlign w:val="center"/>
          </w:tcPr>
          <w:p w14:paraId="1F10949C"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0.3</w:t>
            </w:r>
          </w:p>
        </w:tc>
        <w:tc>
          <w:tcPr>
            <w:tcW w:w="889" w:type="dxa"/>
            <w:shd w:val="clear" w:color="auto" w:fill="FFFFFF"/>
            <w:vAlign w:val="center"/>
          </w:tcPr>
          <w:p w14:paraId="5A21E75B"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0.8</w:t>
            </w:r>
          </w:p>
        </w:tc>
        <w:tc>
          <w:tcPr>
            <w:tcW w:w="890" w:type="dxa"/>
            <w:shd w:val="clear" w:color="auto" w:fill="FFFFFF"/>
            <w:vAlign w:val="center"/>
          </w:tcPr>
          <w:p w14:paraId="61B58139"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0.6</w:t>
            </w:r>
          </w:p>
        </w:tc>
      </w:tr>
      <w:tr w:rsidR="00A07675" w:rsidRPr="002B5835" w14:paraId="3D6066D5" w14:textId="77777777" w:rsidTr="00BE7C4B">
        <w:trPr>
          <w:jc w:val="center"/>
        </w:trPr>
        <w:tc>
          <w:tcPr>
            <w:tcW w:w="885" w:type="dxa"/>
            <w:shd w:val="clear" w:color="auto" w:fill="FFFFFF"/>
            <w:vAlign w:val="center"/>
          </w:tcPr>
          <w:p w14:paraId="1689BD82"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汞</w:t>
            </w:r>
          </w:p>
        </w:tc>
        <w:tc>
          <w:tcPr>
            <w:tcW w:w="889" w:type="dxa"/>
            <w:shd w:val="clear" w:color="auto" w:fill="FFFFFF"/>
            <w:vAlign w:val="center"/>
          </w:tcPr>
          <w:p w14:paraId="3D37D7A1"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0.5</w:t>
            </w:r>
          </w:p>
        </w:tc>
        <w:tc>
          <w:tcPr>
            <w:tcW w:w="889" w:type="dxa"/>
            <w:shd w:val="clear" w:color="auto" w:fill="FFFFFF"/>
            <w:vAlign w:val="center"/>
          </w:tcPr>
          <w:p w14:paraId="22580632"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1.3</w:t>
            </w:r>
          </w:p>
        </w:tc>
        <w:tc>
          <w:tcPr>
            <w:tcW w:w="889" w:type="dxa"/>
            <w:shd w:val="clear" w:color="auto" w:fill="FFFFFF"/>
            <w:vAlign w:val="center"/>
          </w:tcPr>
          <w:p w14:paraId="25F26350"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0.5</w:t>
            </w:r>
          </w:p>
        </w:tc>
        <w:tc>
          <w:tcPr>
            <w:tcW w:w="889" w:type="dxa"/>
            <w:shd w:val="clear" w:color="auto" w:fill="FFFFFF"/>
            <w:vAlign w:val="center"/>
          </w:tcPr>
          <w:p w14:paraId="5ED8C1E9"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1.8</w:t>
            </w:r>
          </w:p>
        </w:tc>
        <w:tc>
          <w:tcPr>
            <w:tcW w:w="889" w:type="dxa"/>
            <w:shd w:val="clear" w:color="auto" w:fill="FFFFFF"/>
            <w:vAlign w:val="center"/>
          </w:tcPr>
          <w:p w14:paraId="3C93FD48"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0.6</w:t>
            </w:r>
          </w:p>
        </w:tc>
        <w:tc>
          <w:tcPr>
            <w:tcW w:w="889" w:type="dxa"/>
            <w:shd w:val="clear" w:color="auto" w:fill="FFFFFF"/>
            <w:vAlign w:val="center"/>
          </w:tcPr>
          <w:p w14:paraId="146893BE"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2.4</w:t>
            </w:r>
          </w:p>
        </w:tc>
        <w:tc>
          <w:tcPr>
            <w:tcW w:w="889" w:type="dxa"/>
            <w:shd w:val="clear" w:color="auto" w:fill="FFFFFF"/>
            <w:vAlign w:val="center"/>
          </w:tcPr>
          <w:p w14:paraId="0AF898AC"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1.0</w:t>
            </w:r>
          </w:p>
        </w:tc>
        <w:tc>
          <w:tcPr>
            <w:tcW w:w="890" w:type="dxa"/>
            <w:shd w:val="clear" w:color="auto" w:fill="FFFFFF"/>
            <w:vAlign w:val="center"/>
          </w:tcPr>
          <w:p w14:paraId="7E05BE3F"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3.4</w:t>
            </w:r>
          </w:p>
        </w:tc>
      </w:tr>
      <w:tr w:rsidR="00A07675" w:rsidRPr="002B5835" w14:paraId="42F7292F" w14:textId="77777777" w:rsidTr="00BE7C4B">
        <w:trPr>
          <w:jc w:val="center"/>
        </w:trPr>
        <w:tc>
          <w:tcPr>
            <w:tcW w:w="885" w:type="dxa"/>
            <w:shd w:val="clear" w:color="auto" w:fill="FFFFFF"/>
            <w:vAlign w:val="center"/>
          </w:tcPr>
          <w:p w14:paraId="3655BB3E"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砷</w:t>
            </w:r>
          </w:p>
        </w:tc>
        <w:tc>
          <w:tcPr>
            <w:tcW w:w="889" w:type="dxa"/>
            <w:shd w:val="clear" w:color="auto" w:fill="FFFFFF"/>
            <w:vAlign w:val="center"/>
          </w:tcPr>
          <w:p w14:paraId="11FD0667"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30</w:t>
            </w:r>
          </w:p>
        </w:tc>
        <w:tc>
          <w:tcPr>
            <w:tcW w:w="889" w:type="dxa"/>
            <w:shd w:val="clear" w:color="auto" w:fill="FFFFFF"/>
            <w:vAlign w:val="center"/>
          </w:tcPr>
          <w:p w14:paraId="32EB5ED5"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40</w:t>
            </w:r>
          </w:p>
        </w:tc>
        <w:tc>
          <w:tcPr>
            <w:tcW w:w="889" w:type="dxa"/>
            <w:shd w:val="clear" w:color="auto" w:fill="FFFFFF"/>
            <w:vAlign w:val="center"/>
          </w:tcPr>
          <w:p w14:paraId="0AA1DAD0"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30</w:t>
            </w:r>
          </w:p>
        </w:tc>
        <w:tc>
          <w:tcPr>
            <w:tcW w:w="889" w:type="dxa"/>
            <w:shd w:val="clear" w:color="auto" w:fill="FFFFFF"/>
            <w:vAlign w:val="center"/>
          </w:tcPr>
          <w:p w14:paraId="7E541156"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40</w:t>
            </w:r>
          </w:p>
        </w:tc>
        <w:tc>
          <w:tcPr>
            <w:tcW w:w="889" w:type="dxa"/>
            <w:shd w:val="clear" w:color="auto" w:fill="FFFFFF"/>
            <w:vAlign w:val="center"/>
          </w:tcPr>
          <w:p w14:paraId="7A29FDC9"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25</w:t>
            </w:r>
          </w:p>
        </w:tc>
        <w:tc>
          <w:tcPr>
            <w:tcW w:w="889" w:type="dxa"/>
            <w:shd w:val="clear" w:color="auto" w:fill="FFFFFF"/>
            <w:vAlign w:val="center"/>
          </w:tcPr>
          <w:p w14:paraId="37F9F770"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30</w:t>
            </w:r>
          </w:p>
        </w:tc>
        <w:tc>
          <w:tcPr>
            <w:tcW w:w="889" w:type="dxa"/>
            <w:shd w:val="clear" w:color="auto" w:fill="FFFFFF"/>
            <w:vAlign w:val="center"/>
          </w:tcPr>
          <w:p w14:paraId="0B96616D"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20</w:t>
            </w:r>
          </w:p>
        </w:tc>
        <w:tc>
          <w:tcPr>
            <w:tcW w:w="890" w:type="dxa"/>
            <w:shd w:val="clear" w:color="auto" w:fill="FFFFFF"/>
            <w:vAlign w:val="center"/>
          </w:tcPr>
          <w:p w14:paraId="23244EFE"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25</w:t>
            </w:r>
          </w:p>
        </w:tc>
      </w:tr>
      <w:tr w:rsidR="00A07675" w:rsidRPr="002B5835" w14:paraId="76BFB9D9" w14:textId="77777777" w:rsidTr="00BE7C4B">
        <w:trPr>
          <w:jc w:val="center"/>
        </w:trPr>
        <w:tc>
          <w:tcPr>
            <w:tcW w:w="885" w:type="dxa"/>
            <w:shd w:val="clear" w:color="auto" w:fill="FFFFFF"/>
            <w:vAlign w:val="center"/>
          </w:tcPr>
          <w:p w14:paraId="1EF3D1C8"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铅</w:t>
            </w:r>
          </w:p>
        </w:tc>
        <w:tc>
          <w:tcPr>
            <w:tcW w:w="889" w:type="dxa"/>
            <w:shd w:val="clear" w:color="auto" w:fill="FFFFFF"/>
            <w:vAlign w:val="center"/>
          </w:tcPr>
          <w:p w14:paraId="0AC3BA1B"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80</w:t>
            </w:r>
          </w:p>
        </w:tc>
        <w:tc>
          <w:tcPr>
            <w:tcW w:w="889" w:type="dxa"/>
            <w:shd w:val="clear" w:color="auto" w:fill="FFFFFF"/>
            <w:vAlign w:val="center"/>
          </w:tcPr>
          <w:p w14:paraId="11C74620"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70</w:t>
            </w:r>
          </w:p>
        </w:tc>
        <w:tc>
          <w:tcPr>
            <w:tcW w:w="889" w:type="dxa"/>
            <w:shd w:val="clear" w:color="auto" w:fill="FFFFFF"/>
            <w:vAlign w:val="center"/>
          </w:tcPr>
          <w:p w14:paraId="24D9E277"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100</w:t>
            </w:r>
          </w:p>
        </w:tc>
        <w:tc>
          <w:tcPr>
            <w:tcW w:w="889" w:type="dxa"/>
            <w:shd w:val="clear" w:color="auto" w:fill="FFFFFF"/>
            <w:vAlign w:val="center"/>
          </w:tcPr>
          <w:p w14:paraId="55D1A27B"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90</w:t>
            </w:r>
          </w:p>
        </w:tc>
        <w:tc>
          <w:tcPr>
            <w:tcW w:w="889" w:type="dxa"/>
            <w:shd w:val="clear" w:color="auto" w:fill="FFFFFF"/>
            <w:vAlign w:val="center"/>
          </w:tcPr>
          <w:p w14:paraId="66532BD0"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140</w:t>
            </w:r>
          </w:p>
        </w:tc>
        <w:tc>
          <w:tcPr>
            <w:tcW w:w="889" w:type="dxa"/>
            <w:shd w:val="clear" w:color="auto" w:fill="FFFFFF"/>
            <w:vAlign w:val="center"/>
          </w:tcPr>
          <w:p w14:paraId="1FC4B051"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120</w:t>
            </w:r>
          </w:p>
        </w:tc>
        <w:tc>
          <w:tcPr>
            <w:tcW w:w="889" w:type="dxa"/>
            <w:shd w:val="clear" w:color="auto" w:fill="FFFFFF"/>
            <w:vAlign w:val="center"/>
          </w:tcPr>
          <w:p w14:paraId="57ACE087"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240</w:t>
            </w:r>
          </w:p>
        </w:tc>
        <w:tc>
          <w:tcPr>
            <w:tcW w:w="890" w:type="dxa"/>
            <w:shd w:val="clear" w:color="auto" w:fill="FFFFFF"/>
            <w:vAlign w:val="center"/>
          </w:tcPr>
          <w:p w14:paraId="1E2E715D"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170</w:t>
            </w:r>
          </w:p>
        </w:tc>
      </w:tr>
      <w:tr w:rsidR="00A07675" w:rsidRPr="002B5835" w14:paraId="2526BE9B" w14:textId="77777777" w:rsidTr="00BE7C4B">
        <w:trPr>
          <w:jc w:val="center"/>
        </w:trPr>
        <w:tc>
          <w:tcPr>
            <w:tcW w:w="885" w:type="dxa"/>
            <w:shd w:val="clear" w:color="auto" w:fill="FFFFFF"/>
            <w:vAlign w:val="center"/>
          </w:tcPr>
          <w:p w14:paraId="3449BB76"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铬</w:t>
            </w:r>
          </w:p>
        </w:tc>
        <w:tc>
          <w:tcPr>
            <w:tcW w:w="889" w:type="dxa"/>
            <w:shd w:val="clear" w:color="auto" w:fill="FFFFFF"/>
            <w:vAlign w:val="center"/>
          </w:tcPr>
          <w:p w14:paraId="0BA95AA3"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250</w:t>
            </w:r>
          </w:p>
        </w:tc>
        <w:tc>
          <w:tcPr>
            <w:tcW w:w="889" w:type="dxa"/>
            <w:shd w:val="clear" w:color="auto" w:fill="FFFFFF"/>
            <w:vAlign w:val="center"/>
          </w:tcPr>
          <w:p w14:paraId="7B06DE9A"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150</w:t>
            </w:r>
          </w:p>
        </w:tc>
        <w:tc>
          <w:tcPr>
            <w:tcW w:w="889" w:type="dxa"/>
            <w:shd w:val="clear" w:color="auto" w:fill="FFFFFF"/>
            <w:vAlign w:val="center"/>
          </w:tcPr>
          <w:p w14:paraId="5196AD69"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250</w:t>
            </w:r>
          </w:p>
        </w:tc>
        <w:tc>
          <w:tcPr>
            <w:tcW w:w="889" w:type="dxa"/>
            <w:shd w:val="clear" w:color="auto" w:fill="FFFFFF"/>
            <w:vAlign w:val="center"/>
          </w:tcPr>
          <w:p w14:paraId="1C876B8A"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150</w:t>
            </w:r>
          </w:p>
        </w:tc>
        <w:tc>
          <w:tcPr>
            <w:tcW w:w="889" w:type="dxa"/>
            <w:shd w:val="clear" w:color="auto" w:fill="FFFFFF"/>
            <w:vAlign w:val="center"/>
          </w:tcPr>
          <w:p w14:paraId="1235512C"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300</w:t>
            </w:r>
          </w:p>
        </w:tc>
        <w:tc>
          <w:tcPr>
            <w:tcW w:w="889" w:type="dxa"/>
            <w:shd w:val="clear" w:color="auto" w:fill="FFFFFF"/>
            <w:vAlign w:val="center"/>
          </w:tcPr>
          <w:p w14:paraId="2277B5C4"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200</w:t>
            </w:r>
          </w:p>
        </w:tc>
        <w:tc>
          <w:tcPr>
            <w:tcW w:w="889" w:type="dxa"/>
            <w:shd w:val="clear" w:color="auto" w:fill="FFFFFF"/>
            <w:vAlign w:val="center"/>
          </w:tcPr>
          <w:p w14:paraId="6584DD31"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350</w:t>
            </w:r>
          </w:p>
        </w:tc>
        <w:tc>
          <w:tcPr>
            <w:tcW w:w="890" w:type="dxa"/>
            <w:shd w:val="clear" w:color="auto" w:fill="FFFFFF"/>
            <w:vAlign w:val="center"/>
          </w:tcPr>
          <w:p w14:paraId="35269B76"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250</w:t>
            </w:r>
          </w:p>
        </w:tc>
      </w:tr>
      <w:tr w:rsidR="00A07675" w:rsidRPr="002B5835" w14:paraId="22992585" w14:textId="77777777" w:rsidTr="00BE7C4B">
        <w:trPr>
          <w:jc w:val="center"/>
        </w:trPr>
        <w:tc>
          <w:tcPr>
            <w:tcW w:w="885" w:type="dxa"/>
            <w:shd w:val="clear" w:color="auto" w:fill="FFFFFF"/>
            <w:vAlign w:val="center"/>
          </w:tcPr>
          <w:p w14:paraId="5A6B17C0"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铜</w:t>
            </w:r>
          </w:p>
        </w:tc>
        <w:tc>
          <w:tcPr>
            <w:tcW w:w="889" w:type="dxa"/>
            <w:shd w:val="clear" w:color="auto" w:fill="FFFFFF"/>
            <w:vAlign w:val="center"/>
          </w:tcPr>
          <w:p w14:paraId="597AF99D"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150</w:t>
            </w:r>
          </w:p>
        </w:tc>
        <w:tc>
          <w:tcPr>
            <w:tcW w:w="889" w:type="dxa"/>
            <w:shd w:val="clear" w:color="auto" w:fill="FFFFFF"/>
            <w:vAlign w:val="center"/>
          </w:tcPr>
          <w:p w14:paraId="5DC6E635"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50</w:t>
            </w:r>
          </w:p>
        </w:tc>
        <w:tc>
          <w:tcPr>
            <w:tcW w:w="889" w:type="dxa"/>
            <w:shd w:val="clear" w:color="auto" w:fill="FFFFFF"/>
            <w:vAlign w:val="center"/>
          </w:tcPr>
          <w:p w14:paraId="327A67DB"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150</w:t>
            </w:r>
          </w:p>
        </w:tc>
        <w:tc>
          <w:tcPr>
            <w:tcW w:w="889" w:type="dxa"/>
            <w:shd w:val="clear" w:color="auto" w:fill="FFFFFF"/>
            <w:vAlign w:val="center"/>
          </w:tcPr>
          <w:p w14:paraId="1CEF05EA"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50</w:t>
            </w:r>
          </w:p>
        </w:tc>
        <w:tc>
          <w:tcPr>
            <w:tcW w:w="889" w:type="dxa"/>
            <w:shd w:val="clear" w:color="auto" w:fill="FFFFFF"/>
            <w:vAlign w:val="center"/>
          </w:tcPr>
          <w:p w14:paraId="18C2B52E"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200</w:t>
            </w:r>
          </w:p>
        </w:tc>
        <w:tc>
          <w:tcPr>
            <w:tcW w:w="889" w:type="dxa"/>
            <w:shd w:val="clear" w:color="auto" w:fill="FFFFFF"/>
            <w:vAlign w:val="center"/>
          </w:tcPr>
          <w:p w14:paraId="00AD7105"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100</w:t>
            </w:r>
          </w:p>
        </w:tc>
        <w:tc>
          <w:tcPr>
            <w:tcW w:w="889" w:type="dxa"/>
            <w:shd w:val="clear" w:color="auto" w:fill="FFFFFF"/>
            <w:vAlign w:val="center"/>
          </w:tcPr>
          <w:p w14:paraId="18D56EFD"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200</w:t>
            </w:r>
          </w:p>
        </w:tc>
        <w:tc>
          <w:tcPr>
            <w:tcW w:w="890" w:type="dxa"/>
            <w:shd w:val="clear" w:color="auto" w:fill="FFFFFF"/>
            <w:vAlign w:val="center"/>
          </w:tcPr>
          <w:p w14:paraId="4F0F8CCB"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100</w:t>
            </w:r>
          </w:p>
        </w:tc>
      </w:tr>
      <w:tr w:rsidR="00A07675" w:rsidRPr="002B5835" w14:paraId="0C8D768E" w14:textId="77777777" w:rsidTr="00BE7C4B">
        <w:trPr>
          <w:jc w:val="center"/>
        </w:trPr>
        <w:tc>
          <w:tcPr>
            <w:tcW w:w="885" w:type="dxa"/>
            <w:shd w:val="clear" w:color="auto" w:fill="FFFFFF"/>
            <w:vAlign w:val="center"/>
          </w:tcPr>
          <w:p w14:paraId="68413256"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镍</w:t>
            </w:r>
          </w:p>
        </w:tc>
        <w:tc>
          <w:tcPr>
            <w:tcW w:w="1778" w:type="dxa"/>
            <w:gridSpan w:val="2"/>
            <w:shd w:val="clear" w:color="auto" w:fill="FFFFFF"/>
            <w:vAlign w:val="center"/>
          </w:tcPr>
          <w:p w14:paraId="2834F0F9"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60</w:t>
            </w:r>
          </w:p>
        </w:tc>
        <w:tc>
          <w:tcPr>
            <w:tcW w:w="1778" w:type="dxa"/>
            <w:gridSpan w:val="2"/>
            <w:shd w:val="clear" w:color="auto" w:fill="FFFFFF"/>
            <w:vAlign w:val="center"/>
          </w:tcPr>
          <w:p w14:paraId="120D513C"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70</w:t>
            </w:r>
          </w:p>
        </w:tc>
        <w:tc>
          <w:tcPr>
            <w:tcW w:w="1778" w:type="dxa"/>
            <w:gridSpan w:val="2"/>
            <w:shd w:val="clear" w:color="auto" w:fill="FFFFFF"/>
            <w:vAlign w:val="center"/>
          </w:tcPr>
          <w:p w14:paraId="23F216EF"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100</w:t>
            </w:r>
          </w:p>
        </w:tc>
        <w:tc>
          <w:tcPr>
            <w:tcW w:w="1779" w:type="dxa"/>
            <w:gridSpan w:val="2"/>
            <w:shd w:val="clear" w:color="auto" w:fill="FFFFFF"/>
            <w:vAlign w:val="center"/>
          </w:tcPr>
          <w:p w14:paraId="196681C7"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190</w:t>
            </w:r>
          </w:p>
        </w:tc>
      </w:tr>
      <w:tr w:rsidR="00A07675" w:rsidRPr="002B5835" w14:paraId="7FA0E642" w14:textId="77777777" w:rsidTr="00BE7C4B">
        <w:trPr>
          <w:jc w:val="center"/>
        </w:trPr>
        <w:tc>
          <w:tcPr>
            <w:tcW w:w="885" w:type="dxa"/>
            <w:shd w:val="clear" w:color="auto" w:fill="FFFFFF"/>
            <w:vAlign w:val="center"/>
          </w:tcPr>
          <w:p w14:paraId="2A09CF19" w14:textId="77777777" w:rsidR="007F38C5" w:rsidRPr="002B5835" w:rsidRDefault="007F38C5"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锌</w:t>
            </w:r>
          </w:p>
        </w:tc>
        <w:tc>
          <w:tcPr>
            <w:tcW w:w="1778" w:type="dxa"/>
            <w:gridSpan w:val="2"/>
            <w:shd w:val="clear" w:color="auto" w:fill="FFFFFF"/>
            <w:vAlign w:val="center"/>
          </w:tcPr>
          <w:p w14:paraId="555ABDAF"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200</w:t>
            </w:r>
          </w:p>
        </w:tc>
        <w:tc>
          <w:tcPr>
            <w:tcW w:w="1778" w:type="dxa"/>
            <w:gridSpan w:val="2"/>
            <w:shd w:val="clear" w:color="auto" w:fill="FFFFFF"/>
            <w:vAlign w:val="center"/>
          </w:tcPr>
          <w:p w14:paraId="152BC6FB"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200</w:t>
            </w:r>
          </w:p>
        </w:tc>
        <w:tc>
          <w:tcPr>
            <w:tcW w:w="1778" w:type="dxa"/>
            <w:gridSpan w:val="2"/>
            <w:shd w:val="clear" w:color="auto" w:fill="FFFFFF"/>
            <w:vAlign w:val="center"/>
          </w:tcPr>
          <w:p w14:paraId="4B7D4DF2"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250</w:t>
            </w:r>
          </w:p>
        </w:tc>
        <w:tc>
          <w:tcPr>
            <w:tcW w:w="1779" w:type="dxa"/>
            <w:gridSpan w:val="2"/>
            <w:shd w:val="clear" w:color="auto" w:fill="FFFFFF"/>
            <w:vAlign w:val="center"/>
          </w:tcPr>
          <w:p w14:paraId="212410B0" w14:textId="77777777" w:rsidR="007F38C5" w:rsidRPr="002B5835" w:rsidRDefault="007F38C5" w:rsidP="003D2EEB">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300</w:t>
            </w:r>
          </w:p>
        </w:tc>
      </w:tr>
    </w:tbl>
    <w:p w14:paraId="5AAE6644" w14:textId="77777777" w:rsidR="00DC446C" w:rsidRPr="002B5835" w:rsidRDefault="003B1968" w:rsidP="001B0600">
      <w:pPr>
        <w:pStyle w:val="af0"/>
        <w:spacing w:beforeLines="50" w:before="156" w:line="360" w:lineRule="auto"/>
        <w:ind w:firstLineChars="200" w:firstLine="480"/>
        <w:rPr>
          <w:rFonts w:ascii="Times New Roman" w:hAnsi="Times New Roman"/>
          <w:bCs/>
          <w:szCs w:val="24"/>
        </w:rPr>
      </w:pPr>
      <w:r w:rsidRPr="002B5835">
        <w:rPr>
          <w:rFonts w:ascii="Times New Roman" w:hAnsi="Times New Roman"/>
          <w:bCs/>
          <w:szCs w:val="24"/>
        </w:rPr>
        <w:t>土壤环境监测指标中农用地石油</w:t>
      </w:r>
      <w:proofErr w:type="gramStart"/>
      <w:r w:rsidRPr="002B5835">
        <w:rPr>
          <w:rFonts w:ascii="Times New Roman" w:hAnsi="Times New Roman"/>
          <w:bCs/>
          <w:szCs w:val="24"/>
        </w:rPr>
        <w:t>烃</w:t>
      </w:r>
      <w:proofErr w:type="gramEnd"/>
      <w:r w:rsidRPr="002B5835">
        <w:rPr>
          <w:rFonts w:ascii="Times New Roman" w:hAnsi="Times New Roman"/>
          <w:bCs/>
          <w:szCs w:val="24"/>
        </w:rPr>
        <w:t>参考第一类建设用地筛选值为</w:t>
      </w:r>
      <w:r w:rsidRPr="002B5835">
        <w:rPr>
          <w:rFonts w:ascii="Times New Roman" w:hAnsi="Times New Roman"/>
          <w:bCs/>
          <w:szCs w:val="24"/>
        </w:rPr>
        <w:t>826mg/kg</w:t>
      </w:r>
      <w:r w:rsidRPr="002B5835">
        <w:rPr>
          <w:rFonts w:ascii="Times New Roman" w:hAnsi="Times New Roman"/>
          <w:bCs/>
          <w:szCs w:val="24"/>
        </w:rPr>
        <w:t>。</w:t>
      </w:r>
    </w:p>
    <w:p w14:paraId="6F9614F1" w14:textId="77777777" w:rsidR="00DC446C" w:rsidRPr="002B5835" w:rsidRDefault="003B1968" w:rsidP="001B0600">
      <w:pPr>
        <w:pStyle w:val="3"/>
        <w:spacing w:before="0" w:after="0" w:line="360" w:lineRule="auto"/>
        <w:ind w:firstLineChars="200" w:firstLine="480"/>
        <w:rPr>
          <w:rFonts w:ascii="Times New Roman" w:eastAsia="黑体" w:hAnsi="Times New Roman"/>
          <w:b w:val="0"/>
          <w:sz w:val="24"/>
          <w:szCs w:val="24"/>
          <w:lang w:eastAsia="zh-CN"/>
        </w:rPr>
      </w:pPr>
      <w:bookmarkStart w:id="38" w:name="_Toc110440028"/>
      <w:r w:rsidRPr="002B5835">
        <w:rPr>
          <w:rFonts w:ascii="Times New Roman" w:eastAsia="黑体" w:hAnsi="Times New Roman"/>
          <w:b w:val="0"/>
          <w:sz w:val="24"/>
          <w:szCs w:val="24"/>
          <w:lang w:eastAsia="zh-CN"/>
        </w:rPr>
        <w:t>2.5.3</w:t>
      </w:r>
      <w:r w:rsidRPr="002B5835">
        <w:rPr>
          <w:rFonts w:ascii="Times New Roman" w:eastAsia="黑体" w:hAnsi="Times New Roman"/>
          <w:b w:val="0"/>
          <w:sz w:val="24"/>
          <w:szCs w:val="24"/>
          <w:lang w:eastAsia="zh-CN"/>
        </w:rPr>
        <w:t>污染物排放标准</w:t>
      </w:r>
      <w:bookmarkEnd w:id="38"/>
    </w:p>
    <w:p w14:paraId="6BAE6460" w14:textId="77777777" w:rsidR="00DC446C" w:rsidRPr="002B5835" w:rsidRDefault="003B1968" w:rsidP="001B0600">
      <w:pPr>
        <w:pStyle w:val="0"/>
        <w:rPr>
          <w:bCs/>
        </w:rPr>
      </w:pPr>
      <w:bookmarkStart w:id="39" w:name="_Hlk48749861"/>
      <w:bookmarkStart w:id="40" w:name="_Hlk48749841"/>
      <w:r w:rsidRPr="002B5835">
        <w:rPr>
          <w:bCs/>
        </w:rPr>
        <w:t>（</w:t>
      </w:r>
      <w:r w:rsidRPr="002B5835">
        <w:rPr>
          <w:bCs/>
        </w:rPr>
        <w:t>1</w:t>
      </w:r>
      <w:r w:rsidRPr="002B5835">
        <w:rPr>
          <w:bCs/>
        </w:rPr>
        <w:t>）废水</w:t>
      </w:r>
    </w:p>
    <w:p w14:paraId="1C4D9669" w14:textId="55E7B0C1" w:rsidR="007F38C5" w:rsidRPr="002B5835" w:rsidRDefault="00E960B0" w:rsidP="001B0600">
      <w:pPr>
        <w:pStyle w:val="af0"/>
        <w:spacing w:line="360" w:lineRule="auto"/>
        <w:ind w:firstLineChars="200" w:firstLine="480"/>
        <w:rPr>
          <w:rFonts w:ascii="Times New Roman" w:hAnsi="Times New Roman"/>
          <w:bCs/>
          <w:szCs w:val="24"/>
        </w:rPr>
      </w:pPr>
      <w:bookmarkStart w:id="41" w:name="_Hlk48749969"/>
      <w:bookmarkEnd w:id="39"/>
      <w:r w:rsidRPr="002B5835">
        <w:rPr>
          <w:rFonts w:ascii="Times New Roman" w:hAnsi="Times New Roman"/>
          <w:bCs/>
          <w:szCs w:val="24"/>
        </w:rPr>
        <w:t>项目钻井期间</w:t>
      </w:r>
      <w:r w:rsidR="001B0600" w:rsidRPr="002B5835">
        <w:rPr>
          <w:rFonts w:ascii="Times New Roman" w:hAnsi="Times New Roman"/>
          <w:bCs/>
          <w:szCs w:val="24"/>
        </w:rPr>
        <w:t>剩余</w:t>
      </w:r>
      <w:r w:rsidRPr="002B5835">
        <w:rPr>
          <w:rFonts w:ascii="Times New Roman" w:hAnsi="Times New Roman"/>
          <w:bCs/>
          <w:szCs w:val="24"/>
        </w:rPr>
        <w:t>钻井废水</w:t>
      </w:r>
      <w:r w:rsidR="001B0600" w:rsidRPr="002B5835">
        <w:rPr>
          <w:rFonts w:ascii="Times New Roman" w:hAnsi="Times New Roman"/>
          <w:bCs/>
          <w:szCs w:val="24"/>
        </w:rPr>
        <w:t>、洗井废水、压裂返排液用密闭罐车</w:t>
      </w:r>
      <w:r w:rsidRPr="002B5835">
        <w:rPr>
          <w:rFonts w:ascii="Times New Roman" w:hAnsi="Times New Roman"/>
          <w:bCs/>
          <w:szCs w:val="24"/>
        </w:rPr>
        <w:t>拉运至大湾</w:t>
      </w:r>
      <w:r w:rsidRPr="002B5835">
        <w:rPr>
          <w:rFonts w:ascii="Times New Roman" w:hAnsi="Times New Roman"/>
          <w:bCs/>
          <w:szCs w:val="24"/>
        </w:rPr>
        <w:t>403</w:t>
      </w:r>
      <w:r w:rsidRPr="002B5835">
        <w:rPr>
          <w:rFonts w:ascii="Times New Roman" w:hAnsi="Times New Roman"/>
          <w:bCs/>
          <w:szCs w:val="24"/>
        </w:rPr>
        <w:t>污水站处理达标后管输至毛开</w:t>
      </w:r>
      <w:r w:rsidRPr="002B5835">
        <w:rPr>
          <w:rFonts w:ascii="Times New Roman" w:hAnsi="Times New Roman"/>
          <w:bCs/>
          <w:szCs w:val="24"/>
        </w:rPr>
        <w:t>1</w:t>
      </w:r>
      <w:r w:rsidRPr="002B5835">
        <w:rPr>
          <w:rFonts w:ascii="Times New Roman" w:hAnsi="Times New Roman"/>
          <w:bCs/>
          <w:szCs w:val="24"/>
        </w:rPr>
        <w:t>井回注站回注；</w:t>
      </w:r>
      <w:r w:rsidR="006C0707" w:rsidRPr="006C0707">
        <w:rPr>
          <w:rFonts w:ascii="Times New Roman" w:hAnsi="Times New Roman" w:hint="eastAsia"/>
          <w:bCs/>
          <w:szCs w:val="24"/>
        </w:rPr>
        <w:t>生活污水经生态厕所收集后用于林草地施肥</w:t>
      </w:r>
      <w:r w:rsidRPr="002B5835">
        <w:rPr>
          <w:rFonts w:ascii="Times New Roman" w:hAnsi="Times New Roman"/>
          <w:bCs/>
          <w:szCs w:val="24"/>
        </w:rPr>
        <w:t>，不外排。项目钻井期间无废水外排。为防止压裂返排液对地面集输管线造成腐蚀，</w:t>
      </w:r>
      <w:proofErr w:type="gramStart"/>
      <w:r w:rsidRPr="002B5835">
        <w:rPr>
          <w:rFonts w:ascii="Times New Roman" w:hAnsi="Times New Roman"/>
          <w:bCs/>
          <w:szCs w:val="24"/>
        </w:rPr>
        <w:t>设置分酸装置</w:t>
      </w:r>
      <w:proofErr w:type="gramEnd"/>
      <w:r w:rsidR="001B0600" w:rsidRPr="002B5835">
        <w:rPr>
          <w:rFonts w:ascii="Times New Roman" w:hAnsi="Times New Roman"/>
          <w:bCs/>
          <w:szCs w:val="24"/>
        </w:rPr>
        <w:t>（</w:t>
      </w:r>
      <w:r w:rsidR="00072FEA" w:rsidRPr="002B5835">
        <w:rPr>
          <w:rFonts w:ascii="Times New Roman" w:hAnsi="Times New Roman"/>
          <w:bCs/>
          <w:szCs w:val="24"/>
        </w:rPr>
        <w:t>分离器</w:t>
      </w:r>
      <w:r w:rsidR="001B0600" w:rsidRPr="002B5835">
        <w:rPr>
          <w:rFonts w:ascii="Times New Roman" w:hAnsi="Times New Roman"/>
          <w:bCs/>
          <w:szCs w:val="24"/>
        </w:rPr>
        <w:t>）</w:t>
      </w:r>
      <w:r w:rsidRPr="002B5835">
        <w:rPr>
          <w:rFonts w:ascii="Times New Roman" w:hAnsi="Times New Roman"/>
          <w:bCs/>
          <w:szCs w:val="24"/>
        </w:rPr>
        <w:t>，站场投产期间</w:t>
      </w:r>
      <w:r w:rsidR="001927D2" w:rsidRPr="002B5835">
        <w:rPr>
          <w:rFonts w:ascii="Times New Roman" w:hAnsi="Times New Roman"/>
          <w:bCs/>
          <w:szCs w:val="24"/>
        </w:rPr>
        <w:t>采气废水</w:t>
      </w:r>
      <w:r w:rsidRPr="002B5835">
        <w:rPr>
          <w:rFonts w:ascii="Times New Roman" w:hAnsi="Times New Roman"/>
          <w:bCs/>
          <w:szCs w:val="24"/>
        </w:rPr>
        <w:t>进入</w:t>
      </w:r>
      <w:r w:rsidRPr="002B5835">
        <w:rPr>
          <w:rFonts w:ascii="Times New Roman" w:hAnsi="Times New Roman"/>
          <w:color w:val="000000" w:themeColor="text1"/>
        </w:rPr>
        <w:t>火炬分液罐</w:t>
      </w:r>
      <w:r w:rsidRPr="002B5835">
        <w:rPr>
          <w:rFonts w:ascii="Times New Roman" w:hAnsi="Times New Roman"/>
          <w:bCs/>
          <w:szCs w:val="24"/>
        </w:rPr>
        <w:t>，由罐车拉运至大湾</w:t>
      </w:r>
      <w:r w:rsidRPr="002B5835">
        <w:rPr>
          <w:rFonts w:ascii="Times New Roman" w:hAnsi="Times New Roman"/>
          <w:bCs/>
          <w:szCs w:val="24"/>
        </w:rPr>
        <w:t>403</w:t>
      </w:r>
      <w:r w:rsidRPr="002B5835">
        <w:rPr>
          <w:rFonts w:ascii="Times New Roman" w:hAnsi="Times New Roman"/>
          <w:bCs/>
          <w:szCs w:val="24"/>
        </w:rPr>
        <w:t>污水站处理</w:t>
      </w:r>
      <w:r w:rsidR="007D069E" w:rsidRPr="007D069E">
        <w:rPr>
          <w:rFonts w:ascii="Times New Roman" w:hAnsi="Times New Roman" w:hint="eastAsia"/>
          <w:bCs/>
          <w:szCs w:val="24"/>
        </w:rPr>
        <w:t>达到《气田水回注方法》（</w:t>
      </w:r>
      <w:r w:rsidR="007D069E" w:rsidRPr="007D069E">
        <w:rPr>
          <w:rFonts w:ascii="Times New Roman" w:hAnsi="Times New Roman" w:hint="eastAsia"/>
          <w:bCs/>
          <w:szCs w:val="24"/>
        </w:rPr>
        <w:t>SY/T 6596-2016</w:t>
      </w:r>
      <w:r w:rsidR="007D069E" w:rsidRPr="007D069E">
        <w:rPr>
          <w:rFonts w:ascii="Times New Roman" w:hAnsi="Times New Roman" w:hint="eastAsia"/>
          <w:bCs/>
          <w:szCs w:val="24"/>
        </w:rPr>
        <w:t>）中注入水基本要求</w:t>
      </w:r>
      <w:r w:rsidRPr="002B5835">
        <w:rPr>
          <w:rFonts w:ascii="Times New Roman" w:hAnsi="Times New Roman"/>
          <w:bCs/>
          <w:szCs w:val="24"/>
        </w:rPr>
        <w:t>后管输至毛开</w:t>
      </w:r>
      <w:r w:rsidRPr="002B5835">
        <w:rPr>
          <w:rFonts w:ascii="Times New Roman" w:hAnsi="Times New Roman"/>
          <w:bCs/>
          <w:szCs w:val="24"/>
        </w:rPr>
        <w:t>1</w:t>
      </w:r>
      <w:r w:rsidRPr="002B5835">
        <w:rPr>
          <w:rFonts w:ascii="Times New Roman" w:hAnsi="Times New Roman"/>
          <w:bCs/>
          <w:szCs w:val="24"/>
        </w:rPr>
        <w:t>井回注站回注；</w:t>
      </w:r>
      <w:r w:rsidR="001A6854">
        <w:rPr>
          <w:rFonts w:ascii="Times New Roman" w:hAnsi="Times New Roman"/>
          <w:bCs/>
          <w:szCs w:val="24"/>
        </w:rPr>
        <w:t>试采期</w:t>
      </w:r>
      <w:r w:rsidRPr="002B5835">
        <w:rPr>
          <w:rFonts w:ascii="Times New Roman" w:hAnsi="Times New Roman"/>
          <w:bCs/>
          <w:szCs w:val="24"/>
        </w:rPr>
        <w:t>无人值守</w:t>
      </w:r>
      <w:r w:rsidR="00576DE4" w:rsidRPr="002B5835">
        <w:rPr>
          <w:rFonts w:ascii="Times New Roman" w:hAnsi="Times New Roman"/>
          <w:bCs/>
          <w:szCs w:val="24"/>
        </w:rPr>
        <w:t>，无生活污水产生</w:t>
      </w:r>
      <w:r w:rsidRPr="002B5835">
        <w:rPr>
          <w:rFonts w:ascii="Times New Roman" w:hAnsi="Times New Roman"/>
          <w:bCs/>
          <w:szCs w:val="24"/>
        </w:rPr>
        <w:t>。</w:t>
      </w:r>
    </w:p>
    <w:p w14:paraId="1B05971F" w14:textId="77777777" w:rsidR="00DC446C" w:rsidRPr="002B5835" w:rsidRDefault="003B1968" w:rsidP="001B06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）废气</w:t>
      </w:r>
    </w:p>
    <w:p w14:paraId="4083407A" w14:textId="4D88432F" w:rsidR="003D2EEB" w:rsidRPr="002B5835" w:rsidRDefault="003D2EEB" w:rsidP="001B0600">
      <w:pPr>
        <w:pStyle w:val="af0"/>
        <w:spacing w:line="360" w:lineRule="auto"/>
        <w:ind w:firstLineChars="200" w:firstLine="480"/>
        <w:rPr>
          <w:rFonts w:ascii="Times New Roman" w:hAnsi="Times New Roman"/>
          <w:bCs/>
          <w:szCs w:val="24"/>
        </w:rPr>
      </w:pPr>
      <w:r w:rsidRPr="002B5835">
        <w:rPr>
          <w:rFonts w:ascii="Times New Roman" w:hAnsi="Times New Roman"/>
          <w:bCs/>
          <w:szCs w:val="24"/>
        </w:rPr>
        <w:t>项目施工期间</w:t>
      </w:r>
      <w:r w:rsidR="006156F6" w:rsidRPr="002B5835">
        <w:rPr>
          <w:rFonts w:ascii="Times New Roman" w:hAnsi="Times New Roman"/>
          <w:bCs/>
          <w:szCs w:val="24"/>
        </w:rPr>
        <w:t>扬尘</w:t>
      </w:r>
      <w:r w:rsidRPr="002B5835">
        <w:rPr>
          <w:rFonts w:ascii="Times New Roman" w:hAnsi="Times New Roman"/>
          <w:bCs/>
          <w:szCs w:val="24"/>
        </w:rPr>
        <w:t>执行《四川省施工场地扬尘排放标准》（</w:t>
      </w:r>
      <w:r w:rsidRPr="002B5835">
        <w:rPr>
          <w:rFonts w:ascii="Times New Roman" w:hAnsi="Times New Roman"/>
          <w:bCs/>
          <w:szCs w:val="24"/>
        </w:rPr>
        <w:t>DB51/2682-2020</w:t>
      </w:r>
      <w:r w:rsidRPr="002B5835">
        <w:rPr>
          <w:rFonts w:ascii="Times New Roman" w:hAnsi="Times New Roman"/>
          <w:bCs/>
          <w:szCs w:val="24"/>
        </w:rPr>
        <w:t>）（</w:t>
      </w:r>
      <w:r w:rsidRPr="002B5835">
        <w:rPr>
          <w:rFonts w:ascii="Times New Roman" w:hAnsi="Times New Roman"/>
          <w:bCs/>
          <w:szCs w:val="24"/>
        </w:rPr>
        <w:t>2020</w:t>
      </w:r>
      <w:r w:rsidRPr="002B5835">
        <w:rPr>
          <w:rFonts w:ascii="Times New Roman" w:hAnsi="Times New Roman"/>
          <w:bCs/>
          <w:szCs w:val="24"/>
        </w:rPr>
        <w:t>年</w:t>
      </w:r>
      <w:r w:rsidRPr="002B5835">
        <w:rPr>
          <w:rFonts w:ascii="Times New Roman" w:hAnsi="Times New Roman"/>
          <w:bCs/>
          <w:szCs w:val="24"/>
        </w:rPr>
        <w:t>9</w:t>
      </w:r>
      <w:r w:rsidRPr="002B5835">
        <w:rPr>
          <w:rFonts w:ascii="Times New Roman" w:hAnsi="Times New Roman"/>
          <w:bCs/>
          <w:szCs w:val="24"/>
        </w:rPr>
        <w:t>月</w:t>
      </w:r>
      <w:r w:rsidRPr="002B5835">
        <w:rPr>
          <w:rFonts w:ascii="Times New Roman" w:hAnsi="Times New Roman"/>
          <w:bCs/>
          <w:szCs w:val="24"/>
        </w:rPr>
        <w:t>1</w:t>
      </w:r>
      <w:r w:rsidRPr="002B5835">
        <w:rPr>
          <w:rFonts w:ascii="Times New Roman" w:hAnsi="Times New Roman"/>
          <w:bCs/>
          <w:szCs w:val="24"/>
        </w:rPr>
        <w:t>日起）；钻井</w:t>
      </w:r>
      <w:r w:rsidR="006156F6" w:rsidRPr="002B5835">
        <w:rPr>
          <w:rFonts w:ascii="Times New Roman" w:hAnsi="Times New Roman"/>
          <w:bCs/>
          <w:szCs w:val="24"/>
        </w:rPr>
        <w:t>期间</w:t>
      </w:r>
      <w:r w:rsidRPr="002B5835">
        <w:rPr>
          <w:rFonts w:ascii="Times New Roman" w:hAnsi="Times New Roman"/>
          <w:bCs/>
          <w:szCs w:val="24"/>
        </w:rPr>
        <w:t>备用柴油机废气</w:t>
      </w:r>
      <w:r w:rsidR="006156F6" w:rsidRPr="002B5835">
        <w:rPr>
          <w:rFonts w:ascii="Times New Roman" w:hAnsi="Times New Roman"/>
          <w:bCs/>
          <w:szCs w:val="24"/>
        </w:rPr>
        <w:t>和</w:t>
      </w:r>
      <w:r w:rsidR="009C4CA7">
        <w:rPr>
          <w:rFonts w:ascii="Times New Roman" w:hAnsi="Times New Roman"/>
          <w:bCs/>
          <w:szCs w:val="24"/>
        </w:rPr>
        <w:t>试采期</w:t>
      </w:r>
      <w:r w:rsidR="006156F6" w:rsidRPr="002B5835">
        <w:rPr>
          <w:rFonts w:ascii="Times New Roman" w:hAnsi="Times New Roman"/>
          <w:bCs/>
          <w:szCs w:val="24"/>
        </w:rPr>
        <w:t>间放散燃烧废气</w:t>
      </w:r>
      <w:r w:rsidRPr="002B5835">
        <w:rPr>
          <w:rFonts w:ascii="Times New Roman" w:hAnsi="Times New Roman"/>
          <w:bCs/>
          <w:szCs w:val="24"/>
        </w:rPr>
        <w:t>排放执行《大气污染物综合排放标准》</w:t>
      </w:r>
      <w:r w:rsidRPr="002B5835">
        <w:rPr>
          <w:rFonts w:ascii="Times New Roman" w:hAnsi="Times New Roman"/>
          <w:bCs/>
          <w:szCs w:val="24"/>
        </w:rPr>
        <w:t>(GB16297-1996)</w:t>
      </w:r>
      <w:r w:rsidRPr="002B5835">
        <w:rPr>
          <w:rFonts w:ascii="Times New Roman" w:hAnsi="Times New Roman"/>
          <w:bCs/>
          <w:szCs w:val="24"/>
        </w:rPr>
        <w:t>，</w:t>
      </w:r>
      <w:r w:rsidR="00AA7C5D" w:rsidRPr="002B5835">
        <w:rPr>
          <w:rFonts w:ascii="Times New Roman" w:hAnsi="Times New Roman"/>
          <w:bCs/>
          <w:szCs w:val="24"/>
        </w:rPr>
        <w:t>试采</w:t>
      </w:r>
      <w:r w:rsidRPr="002B5835">
        <w:rPr>
          <w:rFonts w:ascii="Times New Roman" w:hAnsi="Times New Roman"/>
          <w:bCs/>
          <w:szCs w:val="24"/>
        </w:rPr>
        <w:t>期间水套加热炉废气排放执行《锅炉大气污染物排放标准》（</w:t>
      </w:r>
      <w:r w:rsidRPr="002B5835">
        <w:rPr>
          <w:rFonts w:ascii="Times New Roman" w:hAnsi="Times New Roman"/>
          <w:bCs/>
          <w:szCs w:val="24"/>
        </w:rPr>
        <w:t>GB13271-2014</w:t>
      </w:r>
      <w:r w:rsidRPr="002B5835">
        <w:rPr>
          <w:rFonts w:ascii="Times New Roman" w:hAnsi="Times New Roman"/>
          <w:bCs/>
          <w:szCs w:val="24"/>
        </w:rPr>
        <w:t>）；</w:t>
      </w:r>
      <w:r w:rsidR="00FC740D" w:rsidRPr="002B5835">
        <w:rPr>
          <w:rFonts w:ascii="Times New Roman" w:hAnsi="Times New Roman"/>
          <w:bCs/>
          <w:szCs w:val="24"/>
        </w:rPr>
        <w:t>施工期和</w:t>
      </w:r>
      <w:r w:rsidR="00AA7C5D" w:rsidRPr="002B5835">
        <w:rPr>
          <w:rFonts w:ascii="Times New Roman" w:hAnsi="Times New Roman"/>
          <w:bCs/>
          <w:szCs w:val="24"/>
        </w:rPr>
        <w:t>试采</w:t>
      </w:r>
      <w:r w:rsidR="00FC740D" w:rsidRPr="002B5835">
        <w:rPr>
          <w:rFonts w:ascii="Times New Roman" w:hAnsi="Times New Roman"/>
          <w:bCs/>
          <w:szCs w:val="24"/>
        </w:rPr>
        <w:t>期挥发性有机物无组织排放执行《陆上石油天然气开采工业大气污染物排放标准》（</w:t>
      </w:r>
      <w:r w:rsidR="00FC740D" w:rsidRPr="002B5835">
        <w:rPr>
          <w:rFonts w:ascii="Times New Roman" w:hAnsi="Times New Roman"/>
          <w:bCs/>
          <w:szCs w:val="24"/>
        </w:rPr>
        <w:t>GB39728-2020</w:t>
      </w:r>
      <w:r w:rsidR="00FC740D" w:rsidRPr="002B5835">
        <w:rPr>
          <w:rFonts w:ascii="Times New Roman" w:hAnsi="Times New Roman"/>
          <w:bCs/>
          <w:szCs w:val="24"/>
        </w:rPr>
        <w:t>）。</w:t>
      </w:r>
    </w:p>
    <w:p w14:paraId="064D555A" w14:textId="77777777" w:rsidR="003D2EEB" w:rsidRPr="002B5835" w:rsidRDefault="003D2EEB"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2.5-7  </w:t>
      </w:r>
      <w:r w:rsidRPr="002B5835">
        <w:rPr>
          <w:rFonts w:ascii="Times New Roman" w:eastAsia="黑体" w:hAnsi="Times New Roman"/>
          <w:sz w:val="21"/>
          <w:szCs w:val="21"/>
          <w:lang w:eastAsia="zh-CN"/>
        </w:rPr>
        <w:t>四川省施工场地扬尘排放标准</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2"/>
        <w:gridCol w:w="3020"/>
        <w:gridCol w:w="1666"/>
        <w:gridCol w:w="1389"/>
        <w:gridCol w:w="935"/>
      </w:tblGrid>
      <w:tr w:rsidR="00A07675" w:rsidRPr="002B5835" w14:paraId="1D9393D7" w14:textId="77777777" w:rsidTr="004F0878">
        <w:trPr>
          <w:jc w:val="center"/>
        </w:trPr>
        <w:tc>
          <w:tcPr>
            <w:tcW w:w="1235" w:type="dxa"/>
            <w:shd w:val="clear" w:color="auto" w:fill="auto"/>
            <w:vAlign w:val="center"/>
          </w:tcPr>
          <w:p w14:paraId="5FD006AE" w14:textId="77777777" w:rsidR="003D2EEB" w:rsidRPr="002B5835" w:rsidRDefault="003D2EEB" w:rsidP="004F0878">
            <w:pPr>
              <w:pStyle w:val="71"/>
              <w:widowControl w:val="0"/>
              <w:spacing w:line="240" w:lineRule="auto"/>
              <w:ind w:firstLineChars="0" w:firstLine="0"/>
              <w:rPr>
                <w:rFonts w:ascii="Times New Roman" w:hAnsi="Times New Roman"/>
                <w:b/>
                <w:bCs/>
                <w:sz w:val="21"/>
                <w:szCs w:val="21"/>
              </w:rPr>
            </w:pPr>
            <w:r w:rsidRPr="002B5835">
              <w:rPr>
                <w:rFonts w:ascii="Times New Roman" w:hAnsi="Times New Roman"/>
                <w:b/>
                <w:bCs/>
                <w:sz w:val="21"/>
                <w:szCs w:val="21"/>
              </w:rPr>
              <w:t>监测项目</w:t>
            </w:r>
          </w:p>
        </w:tc>
        <w:tc>
          <w:tcPr>
            <w:tcW w:w="3087" w:type="dxa"/>
            <w:shd w:val="clear" w:color="auto" w:fill="auto"/>
            <w:vAlign w:val="center"/>
          </w:tcPr>
          <w:p w14:paraId="4A9D28C3" w14:textId="77777777" w:rsidR="003D2EEB" w:rsidRPr="002B5835" w:rsidRDefault="003D2EEB" w:rsidP="004F0878">
            <w:pPr>
              <w:pStyle w:val="71"/>
              <w:widowControl w:val="0"/>
              <w:spacing w:line="240" w:lineRule="auto"/>
              <w:ind w:firstLineChars="0" w:firstLine="0"/>
              <w:rPr>
                <w:rFonts w:ascii="Times New Roman" w:hAnsi="Times New Roman"/>
                <w:b/>
                <w:bCs/>
                <w:sz w:val="21"/>
                <w:szCs w:val="21"/>
              </w:rPr>
            </w:pPr>
            <w:r w:rsidRPr="002B5835">
              <w:rPr>
                <w:rFonts w:ascii="Times New Roman" w:hAnsi="Times New Roman"/>
                <w:b/>
                <w:bCs/>
                <w:sz w:val="21"/>
                <w:szCs w:val="21"/>
              </w:rPr>
              <w:t>区域</w:t>
            </w:r>
          </w:p>
        </w:tc>
        <w:tc>
          <w:tcPr>
            <w:tcW w:w="1701" w:type="dxa"/>
            <w:shd w:val="clear" w:color="auto" w:fill="auto"/>
            <w:vAlign w:val="center"/>
          </w:tcPr>
          <w:p w14:paraId="0A319BBB" w14:textId="77777777" w:rsidR="003D2EEB" w:rsidRPr="002B5835" w:rsidRDefault="003D2EEB" w:rsidP="004F0878">
            <w:pPr>
              <w:pStyle w:val="71"/>
              <w:widowControl w:val="0"/>
              <w:spacing w:line="240" w:lineRule="auto"/>
              <w:ind w:firstLineChars="0" w:firstLine="0"/>
              <w:rPr>
                <w:rFonts w:ascii="Times New Roman" w:hAnsi="Times New Roman"/>
                <w:b/>
                <w:bCs/>
                <w:sz w:val="21"/>
                <w:szCs w:val="21"/>
              </w:rPr>
            </w:pPr>
            <w:r w:rsidRPr="002B5835">
              <w:rPr>
                <w:rFonts w:ascii="Times New Roman" w:hAnsi="Times New Roman"/>
                <w:b/>
                <w:bCs/>
                <w:sz w:val="21"/>
                <w:szCs w:val="21"/>
              </w:rPr>
              <w:t>施工阶段</w:t>
            </w:r>
          </w:p>
        </w:tc>
        <w:tc>
          <w:tcPr>
            <w:tcW w:w="1417" w:type="dxa"/>
            <w:shd w:val="clear" w:color="auto" w:fill="auto"/>
            <w:vAlign w:val="center"/>
          </w:tcPr>
          <w:p w14:paraId="2C301513" w14:textId="77777777" w:rsidR="003D2EEB" w:rsidRPr="002B5835" w:rsidRDefault="003D2EEB" w:rsidP="004F0878">
            <w:pPr>
              <w:pStyle w:val="71"/>
              <w:widowControl w:val="0"/>
              <w:spacing w:line="240" w:lineRule="auto"/>
              <w:ind w:firstLineChars="0" w:firstLine="0"/>
              <w:rPr>
                <w:rFonts w:ascii="Times New Roman" w:hAnsi="Times New Roman"/>
                <w:b/>
                <w:bCs/>
                <w:sz w:val="21"/>
                <w:szCs w:val="21"/>
              </w:rPr>
            </w:pPr>
            <w:r w:rsidRPr="002B5835">
              <w:rPr>
                <w:rFonts w:ascii="Times New Roman" w:hAnsi="Times New Roman"/>
                <w:b/>
                <w:bCs/>
                <w:sz w:val="21"/>
                <w:szCs w:val="21"/>
              </w:rPr>
              <w:t>监测点排放限值（</w:t>
            </w:r>
            <w:proofErr w:type="spellStart"/>
            <w:r w:rsidRPr="002B5835">
              <w:rPr>
                <w:rFonts w:ascii="Times New Roman" w:hAnsi="Times New Roman"/>
                <w:b/>
                <w:bCs/>
                <w:sz w:val="21"/>
                <w:szCs w:val="21"/>
              </w:rPr>
              <w:t>μg</w:t>
            </w:r>
            <w:proofErr w:type="spellEnd"/>
            <w:r w:rsidRPr="002B5835">
              <w:rPr>
                <w:rFonts w:ascii="Times New Roman" w:hAnsi="Times New Roman"/>
                <w:b/>
                <w:bCs/>
                <w:sz w:val="21"/>
                <w:szCs w:val="21"/>
              </w:rPr>
              <w:t>/m</w:t>
            </w:r>
            <w:r w:rsidRPr="002B5835">
              <w:rPr>
                <w:rFonts w:ascii="Times New Roman" w:hAnsi="Times New Roman"/>
                <w:b/>
                <w:bCs/>
                <w:sz w:val="21"/>
                <w:szCs w:val="21"/>
                <w:vertAlign w:val="superscript"/>
              </w:rPr>
              <w:t>3</w:t>
            </w:r>
            <w:r w:rsidRPr="002B5835">
              <w:rPr>
                <w:rFonts w:ascii="Times New Roman" w:hAnsi="Times New Roman"/>
                <w:b/>
                <w:bCs/>
                <w:sz w:val="21"/>
                <w:szCs w:val="21"/>
              </w:rPr>
              <w:t>）</w:t>
            </w:r>
          </w:p>
        </w:tc>
        <w:tc>
          <w:tcPr>
            <w:tcW w:w="952" w:type="dxa"/>
            <w:shd w:val="clear" w:color="auto" w:fill="auto"/>
            <w:vAlign w:val="center"/>
          </w:tcPr>
          <w:p w14:paraId="4BA53FF6" w14:textId="77777777" w:rsidR="003D2EEB" w:rsidRPr="002B5835" w:rsidRDefault="003D2EEB" w:rsidP="004F0878">
            <w:pPr>
              <w:pStyle w:val="71"/>
              <w:widowControl w:val="0"/>
              <w:spacing w:line="240" w:lineRule="auto"/>
              <w:ind w:firstLineChars="0" w:firstLine="0"/>
              <w:rPr>
                <w:rFonts w:ascii="Times New Roman" w:hAnsi="Times New Roman"/>
                <w:b/>
                <w:bCs/>
                <w:sz w:val="21"/>
                <w:szCs w:val="21"/>
              </w:rPr>
            </w:pPr>
            <w:r w:rsidRPr="002B5835">
              <w:rPr>
                <w:rFonts w:ascii="Times New Roman" w:hAnsi="Times New Roman"/>
                <w:b/>
                <w:bCs/>
                <w:sz w:val="21"/>
                <w:szCs w:val="21"/>
              </w:rPr>
              <w:t>监测时间</w:t>
            </w:r>
          </w:p>
        </w:tc>
      </w:tr>
      <w:tr w:rsidR="00A07675" w:rsidRPr="002B5835" w14:paraId="79E52681" w14:textId="77777777" w:rsidTr="004F0878">
        <w:trPr>
          <w:jc w:val="center"/>
        </w:trPr>
        <w:tc>
          <w:tcPr>
            <w:tcW w:w="1235" w:type="dxa"/>
            <w:vMerge w:val="restart"/>
            <w:shd w:val="clear" w:color="auto" w:fill="auto"/>
            <w:vAlign w:val="center"/>
          </w:tcPr>
          <w:p w14:paraId="419B5FEB" w14:textId="77777777" w:rsidR="003D2EEB" w:rsidRPr="002B5835" w:rsidRDefault="003D2EEB" w:rsidP="004F0878">
            <w:pPr>
              <w:pStyle w:val="71"/>
              <w:widowControl w:val="0"/>
              <w:spacing w:line="240" w:lineRule="auto"/>
              <w:ind w:firstLineChars="0" w:firstLine="0"/>
              <w:rPr>
                <w:rFonts w:ascii="Times New Roman" w:hAnsi="Times New Roman"/>
                <w:sz w:val="21"/>
                <w:szCs w:val="21"/>
              </w:rPr>
            </w:pPr>
            <w:r w:rsidRPr="002B5835">
              <w:rPr>
                <w:rFonts w:ascii="Times New Roman" w:hAnsi="Times New Roman"/>
                <w:sz w:val="21"/>
                <w:szCs w:val="21"/>
              </w:rPr>
              <w:t>总悬浮颗</w:t>
            </w:r>
            <w:r w:rsidRPr="002B5835">
              <w:rPr>
                <w:rFonts w:ascii="Times New Roman" w:hAnsi="Times New Roman"/>
                <w:sz w:val="21"/>
                <w:szCs w:val="21"/>
              </w:rPr>
              <w:lastRenderedPageBreak/>
              <w:t>粒物（</w:t>
            </w:r>
            <w:r w:rsidRPr="002B5835">
              <w:rPr>
                <w:rFonts w:ascii="Times New Roman" w:hAnsi="Times New Roman"/>
                <w:sz w:val="21"/>
                <w:szCs w:val="21"/>
              </w:rPr>
              <w:t>TSP</w:t>
            </w:r>
            <w:r w:rsidRPr="002B5835">
              <w:rPr>
                <w:rFonts w:ascii="Times New Roman" w:hAnsi="Times New Roman"/>
                <w:sz w:val="21"/>
                <w:szCs w:val="21"/>
              </w:rPr>
              <w:t>）</w:t>
            </w:r>
          </w:p>
        </w:tc>
        <w:tc>
          <w:tcPr>
            <w:tcW w:w="3087" w:type="dxa"/>
            <w:vMerge w:val="restart"/>
            <w:shd w:val="clear" w:color="auto" w:fill="auto"/>
            <w:vAlign w:val="center"/>
          </w:tcPr>
          <w:p w14:paraId="00BB98C9" w14:textId="77777777" w:rsidR="003D2EEB" w:rsidRPr="002B5835" w:rsidRDefault="003D2EEB" w:rsidP="004F0878">
            <w:pPr>
              <w:pStyle w:val="71"/>
              <w:widowControl w:val="0"/>
              <w:spacing w:line="240" w:lineRule="auto"/>
              <w:ind w:firstLineChars="0" w:firstLine="0"/>
              <w:rPr>
                <w:rFonts w:ascii="Times New Roman" w:hAnsi="Times New Roman"/>
                <w:sz w:val="21"/>
                <w:szCs w:val="21"/>
              </w:rPr>
            </w:pPr>
            <w:r w:rsidRPr="002B5835">
              <w:rPr>
                <w:rFonts w:ascii="Times New Roman" w:hAnsi="Times New Roman"/>
                <w:sz w:val="21"/>
                <w:szCs w:val="21"/>
              </w:rPr>
              <w:lastRenderedPageBreak/>
              <w:t>成都市、自贡市、泸州市、德</w:t>
            </w:r>
            <w:r w:rsidRPr="002B5835">
              <w:rPr>
                <w:rFonts w:ascii="Times New Roman" w:hAnsi="Times New Roman"/>
                <w:sz w:val="21"/>
                <w:szCs w:val="21"/>
              </w:rPr>
              <w:lastRenderedPageBreak/>
              <w:t>阳市、绵阳市、广元市、遂宁市、内江市、乐山市、南充市、宜宾市、广安市、</w:t>
            </w:r>
            <w:r w:rsidRPr="002B5835">
              <w:rPr>
                <w:rFonts w:ascii="Times New Roman" w:hAnsi="Times New Roman"/>
                <w:b/>
                <w:bCs/>
                <w:sz w:val="21"/>
                <w:szCs w:val="21"/>
              </w:rPr>
              <w:t>达州市</w:t>
            </w:r>
            <w:r w:rsidRPr="002B5835">
              <w:rPr>
                <w:rFonts w:ascii="Times New Roman" w:hAnsi="Times New Roman"/>
                <w:sz w:val="21"/>
                <w:szCs w:val="21"/>
              </w:rPr>
              <w:t>、巴中市、雅安市、眉山市、资阳市</w:t>
            </w:r>
          </w:p>
        </w:tc>
        <w:tc>
          <w:tcPr>
            <w:tcW w:w="1701" w:type="dxa"/>
            <w:shd w:val="clear" w:color="auto" w:fill="auto"/>
            <w:vAlign w:val="center"/>
          </w:tcPr>
          <w:p w14:paraId="37E10567" w14:textId="77777777" w:rsidR="003D2EEB" w:rsidRPr="002B5835" w:rsidRDefault="003D2EEB" w:rsidP="004F0878">
            <w:pPr>
              <w:pStyle w:val="71"/>
              <w:widowControl w:val="0"/>
              <w:spacing w:line="240" w:lineRule="auto"/>
              <w:ind w:firstLineChars="0" w:firstLine="0"/>
              <w:rPr>
                <w:rFonts w:ascii="Times New Roman" w:hAnsi="Times New Roman"/>
                <w:sz w:val="21"/>
                <w:szCs w:val="21"/>
              </w:rPr>
            </w:pPr>
            <w:r w:rsidRPr="002B5835">
              <w:rPr>
                <w:rFonts w:ascii="Times New Roman" w:hAnsi="Times New Roman"/>
                <w:sz w:val="21"/>
                <w:szCs w:val="21"/>
              </w:rPr>
              <w:lastRenderedPageBreak/>
              <w:t>拆除工程</w:t>
            </w:r>
            <w:r w:rsidRPr="002B5835">
              <w:rPr>
                <w:rFonts w:ascii="Times New Roman" w:hAnsi="Times New Roman"/>
                <w:sz w:val="21"/>
                <w:szCs w:val="21"/>
              </w:rPr>
              <w:t>/</w:t>
            </w:r>
            <w:r w:rsidRPr="002B5835">
              <w:rPr>
                <w:rFonts w:ascii="Times New Roman" w:hAnsi="Times New Roman"/>
                <w:sz w:val="21"/>
                <w:szCs w:val="21"/>
              </w:rPr>
              <w:t>土方</w:t>
            </w:r>
            <w:r w:rsidRPr="002B5835">
              <w:rPr>
                <w:rFonts w:ascii="Times New Roman" w:hAnsi="Times New Roman"/>
                <w:sz w:val="21"/>
                <w:szCs w:val="21"/>
              </w:rPr>
              <w:lastRenderedPageBreak/>
              <w:t>开挖</w:t>
            </w:r>
            <w:r w:rsidRPr="002B5835">
              <w:rPr>
                <w:rFonts w:ascii="Times New Roman" w:hAnsi="Times New Roman"/>
                <w:sz w:val="21"/>
                <w:szCs w:val="21"/>
              </w:rPr>
              <w:t>/</w:t>
            </w:r>
            <w:r w:rsidRPr="002B5835">
              <w:rPr>
                <w:rFonts w:ascii="Times New Roman" w:hAnsi="Times New Roman"/>
                <w:sz w:val="21"/>
                <w:szCs w:val="21"/>
              </w:rPr>
              <w:t>土方回填阶段</w:t>
            </w:r>
          </w:p>
        </w:tc>
        <w:tc>
          <w:tcPr>
            <w:tcW w:w="1417" w:type="dxa"/>
            <w:shd w:val="clear" w:color="auto" w:fill="auto"/>
            <w:vAlign w:val="center"/>
          </w:tcPr>
          <w:p w14:paraId="4E99049A" w14:textId="77777777" w:rsidR="003D2EEB" w:rsidRPr="002B5835" w:rsidRDefault="003D2EEB" w:rsidP="004F0878">
            <w:pPr>
              <w:pStyle w:val="71"/>
              <w:widowControl w:val="0"/>
              <w:spacing w:line="240" w:lineRule="auto"/>
              <w:ind w:firstLineChars="0" w:firstLine="0"/>
              <w:rPr>
                <w:rFonts w:ascii="Times New Roman" w:hAnsi="Times New Roman"/>
                <w:sz w:val="21"/>
                <w:szCs w:val="21"/>
              </w:rPr>
            </w:pPr>
            <w:r w:rsidRPr="002B5835">
              <w:rPr>
                <w:rFonts w:ascii="Times New Roman" w:hAnsi="Times New Roman"/>
                <w:sz w:val="21"/>
                <w:szCs w:val="21"/>
              </w:rPr>
              <w:lastRenderedPageBreak/>
              <w:t>600</w:t>
            </w:r>
          </w:p>
        </w:tc>
        <w:tc>
          <w:tcPr>
            <w:tcW w:w="952" w:type="dxa"/>
            <w:vMerge w:val="restart"/>
            <w:shd w:val="clear" w:color="auto" w:fill="auto"/>
            <w:vAlign w:val="center"/>
          </w:tcPr>
          <w:p w14:paraId="5F52787C" w14:textId="77777777" w:rsidR="003D2EEB" w:rsidRPr="002B5835" w:rsidRDefault="003D2EEB" w:rsidP="004F0878">
            <w:pPr>
              <w:pStyle w:val="71"/>
              <w:widowControl w:val="0"/>
              <w:spacing w:line="240" w:lineRule="auto"/>
              <w:ind w:firstLineChars="0" w:firstLine="0"/>
              <w:rPr>
                <w:rFonts w:ascii="Times New Roman" w:hAnsi="Times New Roman"/>
                <w:sz w:val="21"/>
                <w:szCs w:val="21"/>
              </w:rPr>
            </w:pPr>
            <w:r w:rsidRPr="002B5835">
              <w:rPr>
                <w:rFonts w:ascii="Times New Roman" w:hAnsi="Times New Roman"/>
                <w:sz w:val="21"/>
                <w:szCs w:val="21"/>
              </w:rPr>
              <w:t>自监测</w:t>
            </w:r>
            <w:r w:rsidRPr="002B5835">
              <w:rPr>
                <w:rFonts w:ascii="Times New Roman" w:hAnsi="Times New Roman"/>
                <w:sz w:val="21"/>
                <w:szCs w:val="21"/>
              </w:rPr>
              <w:lastRenderedPageBreak/>
              <w:t>起持续</w:t>
            </w:r>
            <w:r w:rsidRPr="002B5835">
              <w:rPr>
                <w:rFonts w:ascii="Times New Roman" w:hAnsi="Times New Roman"/>
                <w:sz w:val="21"/>
                <w:szCs w:val="21"/>
              </w:rPr>
              <w:t>15</w:t>
            </w:r>
            <w:r w:rsidRPr="002B5835">
              <w:rPr>
                <w:rFonts w:ascii="Times New Roman" w:hAnsi="Times New Roman"/>
                <w:sz w:val="21"/>
                <w:szCs w:val="21"/>
              </w:rPr>
              <w:t>分钟</w:t>
            </w:r>
          </w:p>
        </w:tc>
      </w:tr>
      <w:tr w:rsidR="00A07675" w:rsidRPr="002B5835" w14:paraId="6179B960" w14:textId="77777777" w:rsidTr="004F0878">
        <w:trPr>
          <w:jc w:val="center"/>
        </w:trPr>
        <w:tc>
          <w:tcPr>
            <w:tcW w:w="1235" w:type="dxa"/>
            <w:vMerge/>
            <w:shd w:val="clear" w:color="auto" w:fill="auto"/>
            <w:vAlign w:val="center"/>
          </w:tcPr>
          <w:p w14:paraId="67030D8F" w14:textId="77777777" w:rsidR="003D2EEB" w:rsidRPr="002B5835" w:rsidRDefault="003D2EEB" w:rsidP="004F0878">
            <w:pPr>
              <w:pStyle w:val="71"/>
              <w:widowControl w:val="0"/>
              <w:spacing w:line="240" w:lineRule="auto"/>
              <w:ind w:firstLineChars="0" w:firstLine="0"/>
              <w:rPr>
                <w:rFonts w:ascii="Times New Roman" w:hAnsi="Times New Roman"/>
                <w:sz w:val="21"/>
                <w:szCs w:val="21"/>
              </w:rPr>
            </w:pPr>
          </w:p>
        </w:tc>
        <w:tc>
          <w:tcPr>
            <w:tcW w:w="3087" w:type="dxa"/>
            <w:vMerge/>
            <w:shd w:val="clear" w:color="auto" w:fill="auto"/>
            <w:vAlign w:val="center"/>
          </w:tcPr>
          <w:p w14:paraId="7B2C19F6" w14:textId="77777777" w:rsidR="003D2EEB" w:rsidRPr="002B5835" w:rsidRDefault="003D2EEB" w:rsidP="004F0878">
            <w:pPr>
              <w:pStyle w:val="71"/>
              <w:widowControl w:val="0"/>
              <w:spacing w:line="240" w:lineRule="auto"/>
              <w:ind w:firstLineChars="0" w:firstLine="0"/>
              <w:rPr>
                <w:rFonts w:ascii="Times New Roman" w:hAnsi="Times New Roman"/>
                <w:sz w:val="21"/>
                <w:szCs w:val="21"/>
              </w:rPr>
            </w:pPr>
          </w:p>
        </w:tc>
        <w:tc>
          <w:tcPr>
            <w:tcW w:w="1701" w:type="dxa"/>
            <w:shd w:val="clear" w:color="auto" w:fill="auto"/>
            <w:vAlign w:val="center"/>
          </w:tcPr>
          <w:p w14:paraId="65ECEB99" w14:textId="77777777" w:rsidR="003D2EEB" w:rsidRPr="002B5835" w:rsidRDefault="003D2EEB" w:rsidP="004F0878">
            <w:pPr>
              <w:pStyle w:val="71"/>
              <w:widowControl w:val="0"/>
              <w:spacing w:line="240" w:lineRule="auto"/>
              <w:ind w:firstLineChars="0" w:firstLine="0"/>
              <w:rPr>
                <w:rFonts w:ascii="Times New Roman" w:hAnsi="Times New Roman"/>
                <w:sz w:val="21"/>
                <w:szCs w:val="21"/>
              </w:rPr>
            </w:pPr>
            <w:r w:rsidRPr="002B5835">
              <w:rPr>
                <w:rFonts w:ascii="Times New Roman" w:hAnsi="Times New Roman"/>
                <w:sz w:val="21"/>
                <w:szCs w:val="21"/>
              </w:rPr>
              <w:t>其他工程阶段</w:t>
            </w:r>
          </w:p>
        </w:tc>
        <w:tc>
          <w:tcPr>
            <w:tcW w:w="1417" w:type="dxa"/>
            <w:shd w:val="clear" w:color="auto" w:fill="auto"/>
            <w:vAlign w:val="center"/>
          </w:tcPr>
          <w:p w14:paraId="4D1748E3" w14:textId="77777777" w:rsidR="003D2EEB" w:rsidRPr="002B5835" w:rsidRDefault="003D2EEB" w:rsidP="004F0878">
            <w:pPr>
              <w:pStyle w:val="71"/>
              <w:widowControl w:val="0"/>
              <w:spacing w:line="240" w:lineRule="auto"/>
              <w:ind w:firstLineChars="0" w:firstLine="0"/>
              <w:rPr>
                <w:rFonts w:ascii="Times New Roman" w:hAnsi="Times New Roman"/>
                <w:sz w:val="21"/>
                <w:szCs w:val="21"/>
              </w:rPr>
            </w:pPr>
            <w:r w:rsidRPr="002B5835">
              <w:rPr>
                <w:rFonts w:ascii="Times New Roman" w:hAnsi="Times New Roman"/>
                <w:sz w:val="21"/>
                <w:szCs w:val="21"/>
              </w:rPr>
              <w:t>250</w:t>
            </w:r>
          </w:p>
        </w:tc>
        <w:tc>
          <w:tcPr>
            <w:tcW w:w="952" w:type="dxa"/>
            <w:vMerge/>
            <w:shd w:val="clear" w:color="auto" w:fill="auto"/>
            <w:vAlign w:val="center"/>
          </w:tcPr>
          <w:p w14:paraId="1154136B" w14:textId="77777777" w:rsidR="003D2EEB" w:rsidRPr="002B5835" w:rsidRDefault="003D2EEB" w:rsidP="004F0878">
            <w:pPr>
              <w:pStyle w:val="71"/>
              <w:widowControl w:val="0"/>
              <w:spacing w:line="240" w:lineRule="auto"/>
              <w:ind w:firstLineChars="0" w:firstLine="0"/>
              <w:rPr>
                <w:rFonts w:ascii="Times New Roman" w:hAnsi="Times New Roman"/>
                <w:sz w:val="21"/>
                <w:szCs w:val="21"/>
              </w:rPr>
            </w:pPr>
          </w:p>
        </w:tc>
      </w:tr>
    </w:tbl>
    <w:p w14:paraId="6D331E9B" w14:textId="6D5715F0" w:rsidR="003D2EEB" w:rsidRPr="002B5835" w:rsidRDefault="003D2EEB"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BE7C4B" w:rsidRPr="002B5835">
        <w:rPr>
          <w:rFonts w:ascii="Times New Roman" w:eastAsia="黑体" w:hAnsi="Times New Roman"/>
          <w:sz w:val="21"/>
          <w:szCs w:val="21"/>
          <w:lang w:eastAsia="zh-CN"/>
        </w:rPr>
        <w:t>2.5-8</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大气污染</w:t>
      </w:r>
      <w:proofErr w:type="gramStart"/>
      <w:r w:rsidRPr="002B5835">
        <w:rPr>
          <w:rFonts w:ascii="Times New Roman" w:eastAsia="黑体" w:hAnsi="Times New Roman"/>
          <w:sz w:val="21"/>
          <w:szCs w:val="21"/>
          <w:lang w:eastAsia="zh-CN"/>
        </w:rPr>
        <w:t>物综合</w:t>
      </w:r>
      <w:proofErr w:type="gramEnd"/>
      <w:r w:rsidRPr="002B5835">
        <w:rPr>
          <w:rFonts w:ascii="Times New Roman" w:eastAsia="黑体" w:hAnsi="Times New Roman"/>
          <w:sz w:val="21"/>
          <w:szCs w:val="21"/>
          <w:lang w:eastAsia="zh-CN"/>
        </w:rPr>
        <w:t>排放标准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1"/>
        <w:gridCol w:w="1525"/>
        <w:gridCol w:w="1337"/>
        <w:gridCol w:w="1638"/>
        <w:gridCol w:w="3055"/>
      </w:tblGrid>
      <w:tr w:rsidR="005674B0" w:rsidRPr="002B5835" w14:paraId="0A6C4282" w14:textId="77777777" w:rsidTr="005674B0">
        <w:trPr>
          <w:cantSplit/>
          <w:jc w:val="center"/>
        </w:trPr>
        <w:tc>
          <w:tcPr>
            <w:tcW w:w="447" w:type="pct"/>
            <w:vAlign w:val="center"/>
          </w:tcPr>
          <w:p w14:paraId="5D2A0FF3" w14:textId="77777777" w:rsidR="005674B0" w:rsidRPr="002B5835" w:rsidRDefault="005674B0" w:rsidP="004F0878">
            <w:pPr>
              <w:snapToGrid w:val="0"/>
              <w:jc w:val="center"/>
              <w:rPr>
                <w:rFonts w:ascii="Times New Roman" w:hAnsi="Times New Roman"/>
                <w:b/>
                <w:bCs/>
                <w:sz w:val="21"/>
                <w:szCs w:val="21"/>
              </w:rPr>
            </w:pPr>
            <w:proofErr w:type="spellStart"/>
            <w:r w:rsidRPr="002B5835">
              <w:rPr>
                <w:rFonts w:ascii="Times New Roman" w:hAnsi="Times New Roman"/>
                <w:b/>
                <w:bCs/>
                <w:sz w:val="21"/>
                <w:szCs w:val="21"/>
              </w:rPr>
              <w:t>污染物</w:t>
            </w:r>
            <w:proofErr w:type="spellEnd"/>
          </w:p>
        </w:tc>
        <w:tc>
          <w:tcPr>
            <w:tcW w:w="919" w:type="pct"/>
            <w:vAlign w:val="center"/>
          </w:tcPr>
          <w:p w14:paraId="31B2CFFE" w14:textId="20116E6B" w:rsidR="005674B0" w:rsidRPr="002B5835" w:rsidRDefault="005674B0" w:rsidP="004F0878">
            <w:pPr>
              <w:snapToGrid w:val="0"/>
              <w:jc w:val="center"/>
              <w:rPr>
                <w:rFonts w:ascii="Times New Roman" w:hAnsi="Times New Roman"/>
                <w:b/>
                <w:bCs/>
                <w:sz w:val="21"/>
                <w:szCs w:val="21"/>
                <w:lang w:eastAsia="zh-CN"/>
              </w:rPr>
            </w:pPr>
            <w:r w:rsidRPr="002B5835">
              <w:rPr>
                <w:rFonts w:ascii="Times New Roman" w:hAnsi="Times New Roman"/>
                <w:b/>
                <w:bCs/>
                <w:sz w:val="21"/>
                <w:szCs w:val="21"/>
                <w:lang w:eastAsia="zh-CN"/>
              </w:rPr>
              <w:t>最高允许排放浓度（</w:t>
            </w:r>
            <w:r w:rsidRPr="002B5835">
              <w:rPr>
                <w:rFonts w:ascii="Times New Roman" w:hAnsi="Times New Roman"/>
                <w:b/>
                <w:bCs/>
                <w:sz w:val="21"/>
                <w:szCs w:val="21"/>
                <w:lang w:eastAsia="zh-CN"/>
              </w:rPr>
              <w:t>mg/m</w:t>
            </w:r>
            <w:r w:rsidRPr="002B5835">
              <w:rPr>
                <w:rFonts w:ascii="Times New Roman" w:hAnsi="Times New Roman"/>
                <w:b/>
                <w:bCs/>
                <w:sz w:val="21"/>
                <w:szCs w:val="21"/>
                <w:vertAlign w:val="superscript"/>
                <w:lang w:eastAsia="zh-CN"/>
              </w:rPr>
              <w:t>3</w:t>
            </w:r>
            <w:r w:rsidRPr="002B5835">
              <w:rPr>
                <w:rFonts w:ascii="Times New Roman" w:hAnsi="Times New Roman"/>
                <w:b/>
                <w:bCs/>
                <w:sz w:val="21"/>
                <w:szCs w:val="21"/>
                <w:lang w:eastAsia="zh-CN"/>
              </w:rPr>
              <w:t>）</w:t>
            </w:r>
          </w:p>
        </w:tc>
        <w:tc>
          <w:tcPr>
            <w:tcW w:w="806" w:type="pct"/>
            <w:vAlign w:val="center"/>
          </w:tcPr>
          <w:p w14:paraId="2E49D548" w14:textId="6BABD216" w:rsidR="005674B0" w:rsidRPr="002B5835" w:rsidRDefault="005674B0" w:rsidP="004F0878">
            <w:pPr>
              <w:snapToGrid w:val="0"/>
              <w:jc w:val="center"/>
              <w:rPr>
                <w:rFonts w:ascii="Times New Roman" w:hAnsi="Times New Roman"/>
                <w:b/>
                <w:bCs/>
                <w:sz w:val="21"/>
                <w:szCs w:val="21"/>
                <w:lang w:eastAsia="zh-CN"/>
              </w:rPr>
            </w:pPr>
            <w:r w:rsidRPr="002B5835">
              <w:rPr>
                <w:rFonts w:ascii="Times New Roman" w:hAnsi="Times New Roman"/>
                <w:b/>
                <w:bCs/>
                <w:sz w:val="21"/>
                <w:szCs w:val="21"/>
                <w:lang w:eastAsia="zh-CN"/>
              </w:rPr>
              <w:t>最高允许排放速率（</w:t>
            </w:r>
            <w:r w:rsidRPr="002B5835">
              <w:rPr>
                <w:rFonts w:ascii="Times New Roman" w:hAnsi="Times New Roman"/>
                <w:b/>
                <w:bCs/>
                <w:sz w:val="21"/>
                <w:szCs w:val="21"/>
                <w:lang w:eastAsia="zh-CN"/>
              </w:rPr>
              <w:t>kg/h</w:t>
            </w:r>
            <w:r w:rsidRPr="002B5835">
              <w:rPr>
                <w:rFonts w:ascii="Times New Roman" w:hAnsi="Times New Roman"/>
                <w:b/>
                <w:bCs/>
                <w:sz w:val="21"/>
                <w:szCs w:val="21"/>
                <w:lang w:eastAsia="zh-CN"/>
              </w:rPr>
              <w:t>）</w:t>
            </w:r>
          </w:p>
        </w:tc>
        <w:tc>
          <w:tcPr>
            <w:tcW w:w="987" w:type="pct"/>
            <w:vAlign w:val="center"/>
          </w:tcPr>
          <w:p w14:paraId="33E220A3" w14:textId="2CD6EB95" w:rsidR="005674B0" w:rsidRPr="002B5835" w:rsidRDefault="005674B0" w:rsidP="004F0878">
            <w:pPr>
              <w:snapToGrid w:val="0"/>
              <w:jc w:val="center"/>
              <w:rPr>
                <w:rFonts w:ascii="Times New Roman" w:hAnsi="Times New Roman"/>
                <w:b/>
                <w:bCs/>
                <w:sz w:val="21"/>
                <w:szCs w:val="21"/>
                <w:lang w:eastAsia="zh-CN"/>
              </w:rPr>
            </w:pPr>
            <w:r w:rsidRPr="002B5835">
              <w:rPr>
                <w:rFonts w:ascii="Times New Roman" w:hAnsi="Times New Roman"/>
                <w:b/>
                <w:bCs/>
                <w:sz w:val="21"/>
                <w:szCs w:val="21"/>
                <w:lang w:eastAsia="zh-CN"/>
              </w:rPr>
              <w:t>无组织排放监控浓度限值（</w:t>
            </w:r>
            <w:r w:rsidRPr="002B5835">
              <w:rPr>
                <w:rFonts w:ascii="Times New Roman" w:hAnsi="Times New Roman"/>
                <w:b/>
                <w:bCs/>
                <w:sz w:val="21"/>
                <w:szCs w:val="21"/>
                <w:lang w:eastAsia="zh-CN"/>
              </w:rPr>
              <w:t>mg/m</w:t>
            </w:r>
            <w:r w:rsidRPr="002B5835">
              <w:rPr>
                <w:rFonts w:ascii="Times New Roman" w:hAnsi="Times New Roman"/>
                <w:b/>
                <w:bCs/>
                <w:sz w:val="21"/>
                <w:szCs w:val="21"/>
                <w:vertAlign w:val="superscript"/>
                <w:lang w:eastAsia="zh-CN"/>
              </w:rPr>
              <w:t>3</w:t>
            </w:r>
            <w:r w:rsidRPr="002B5835">
              <w:rPr>
                <w:rFonts w:ascii="Times New Roman" w:hAnsi="Times New Roman"/>
                <w:b/>
                <w:bCs/>
                <w:sz w:val="21"/>
                <w:szCs w:val="21"/>
                <w:lang w:eastAsia="zh-CN"/>
              </w:rPr>
              <w:t>）</w:t>
            </w:r>
          </w:p>
        </w:tc>
        <w:tc>
          <w:tcPr>
            <w:tcW w:w="1842" w:type="pct"/>
            <w:vAlign w:val="center"/>
          </w:tcPr>
          <w:p w14:paraId="050ACD22" w14:textId="77777777" w:rsidR="005674B0" w:rsidRPr="002B5835" w:rsidRDefault="005674B0" w:rsidP="004F0878">
            <w:pPr>
              <w:snapToGrid w:val="0"/>
              <w:jc w:val="center"/>
              <w:rPr>
                <w:rFonts w:ascii="Times New Roman" w:hAnsi="Times New Roman"/>
                <w:b/>
                <w:bCs/>
                <w:sz w:val="21"/>
                <w:szCs w:val="21"/>
              </w:rPr>
            </w:pPr>
            <w:proofErr w:type="spellStart"/>
            <w:r w:rsidRPr="002B5835">
              <w:rPr>
                <w:rFonts w:ascii="Times New Roman" w:hAnsi="Times New Roman"/>
                <w:b/>
                <w:bCs/>
                <w:sz w:val="21"/>
                <w:szCs w:val="21"/>
              </w:rPr>
              <w:t>备注</w:t>
            </w:r>
            <w:proofErr w:type="spellEnd"/>
          </w:p>
        </w:tc>
      </w:tr>
      <w:tr w:rsidR="005674B0" w:rsidRPr="002B5835" w14:paraId="3A6616F4" w14:textId="77777777" w:rsidTr="005674B0">
        <w:trPr>
          <w:cantSplit/>
          <w:jc w:val="center"/>
        </w:trPr>
        <w:tc>
          <w:tcPr>
            <w:tcW w:w="447" w:type="pct"/>
            <w:vAlign w:val="center"/>
          </w:tcPr>
          <w:p w14:paraId="76402EB2" w14:textId="77777777" w:rsidR="005674B0" w:rsidRPr="002B5835" w:rsidRDefault="005674B0" w:rsidP="004F0878">
            <w:pPr>
              <w:snapToGrid w:val="0"/>
              <w:jc w:val="center"/>
              <w:rPr>
                <w:rFonts w:ascii="Times New Roman" w:hAnsi="Times New Roman"/>
                <w:sz w:val="21"/>
                <w:szCs w:val="21"/>
              </w:rPr>
            </w:pPr>
            <w:r w:rsidRPr="002B5835">
              <w:rPr>
                <w:rFonts w:ascii="Times New Roman" w:hAnsi="Times New Roman"/>
                <w:sz w:val="21"/>
                <w:szCs w:val="21"/>
              </w:rPr>
              <w:t>*SO</w:t>
            </w:r>
            <w:r w:rsidRPr="002B5835">
              <w:rPr>
                <w:rFonts w:ascii="Times New Roman" w:hAnsi="Times New Roman"/>
                <w:sz w:val="21"/>
                <w:szCs w:val="21"/>
                <w:vertAlign w:val="subscript"/>
              </w:rPr>
              <w:t>2</w:t>
            </w:r>
          </w:p>
        </w:tc>
        <w:tc>
          <w:tcPr>
            <w:tcW w:w="919" w:type="pct"/>
            <w:vAlign w:val="center"/>
          </w:tcPr>
          <w:p w14:paraId="174C48B8" w14:textId="77777777" w:rsidR="005674B0" w:rsidRPr="002B5835" w:rsidRDefault="005674B0" w:rsidP="004F0878">
            <w:pPr>
              <w:snapToGrid w:val="0"/>
              <w:jc w:val="center"/>
              <w:rPr>
                <w:rFonts w:ascii="Times New Roman" w:hAnsi="Times New Roman"/>
                <w:sz w:val="21"/>
                <w:szCs w:val="21"/>
              </w:rPr>
            </w:pPr>
            <w:r w:rsidRPr="002B5835">
              <w:rPr>
                <w:rFonts w:ascii="Times New Roman" w:hAnsi="Times New Roman"/>
                <w:sz w:val="21"/>
                <w:szCs w:val="21"/>
              </w:rPr>
              <w:t>550</w:t>
            </w:r>
          </w:p>
        </w:tc>
        <w:tc>
          <w:tcPr>
            <w:tcW w:w="806" w:type="pct"/>
            <w:vAlign w:val="center"/>
          </w:tcPr>
          <w:p w14:paraId="395A0623" w14:textId="564692C7" w:rsidR="005674B0" w:rsidRPr="002B5835" w:rsidRDefault="005674B0" w:rsidP="004F0878">
            <w:pPr>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c>
          <w:tcPr>
            <w:tcW w:w="987" w:type="pct"/>
            <w:vAlign w:val="center"/>
          </w:tcPr>
          <w:p w14:paraId="648E7D9A" w14:textId="6187FF4D" w:rsidR="005674B0" w:rsidRPr="002B5835" w:rsidRDefault="005674B0" w:rsidP="004F0878">
            <w:pPr>
              <w:snapToGrid w:val="0"/>
              <w:jc w:val="center"/>
              <w:rPr>
                <w:rFonts w:ascii="Times New Roman" w:hAnsi="Times New Roman"/>
                <w:sz w:val="21"/>
                <w:szCs w:val="21"/>
              </w:rPr>
            </w:pPr>
            <w:r w:rsidRPr="002B5835">
              <w:rPr>
                <w:rFonts w:ascii="Times New Roman" w:hAnsi="Times New Roman"/>
                <w:sz w:val="21"/>
                <w:szCs w:val="21"/>
              </w:rPr>
              <w:t>0.40</w:t>
            </w:r>
          </w:p>
        </w:tc>
        <w:tc>
          <w:tcPr>
            <w:tcW w:w="1842" w:type="pct"/>
            <w:vMerge w:val="restart"/>
            <w:vAlign w:val="center"/>
          </w:tcPr>
          <w:p w14:paraId="49757714" w14:textId="77777777" w:rsidR="005674B0" w:rsidRPr="002B5835" w:rsidRDefault="005674B0" w:rsidP="004F0878">
            <w:pPr>
              <w:snapToGrid w:val="0"/>
              <w:jc w:val="center"/>
              <w:rPr>
                <w:rFonts w:ascii="Times New Roman" w:hAnsi="Times New Roman"/>
                <w:sz w:val="21"/>
                <w:szCs w:val="21"/>
                <w:lang w:eastAsia="zh-CN"/>
              </w:rPr>
            </w:pPr>
            <w:r w:rsidRPr="002B5835">
              <w:rPr>
                <w:rFonts w:ascii="Times New Roman" w:hAnsi="Times New Roman"/>
                <w:sz w:val="21"/>
                <w:szCs w:val="21"/>
                <w:lang w:eastAsia="zh-CN"/>
              </w:rPr>
              <w:t>根据</w:t>
            </w:r>
            <w:r w:rsidRPr="002B5835">
              <w:rPr>
                <w:rFonts w:ascii="Times New Roman" w:hAnsi="Times New Roman"/>
                <w:sz w:val="21"/>
                <w:szCs w:val="21"/>
                <w:lang w:eastAsia="zh-CN"/>
              </w:rPr>
              <w:t>2017.1.12</w:t>
            </w:r>
            <w:r w:rsidRPr="002B5835">
              <w:rPr>
                <w:rFonts w:ascii="Times New Roman" w:hAnsi="Times New Roman"/>
                <w:sz w:val="21"/>
                <w:szCs w:val="21"/>
                <w:lang w:eastAsia="zh-CN"/>
              </w:rPr>
              <w:t>环保部长《关于</w:t>
            </w:r>
            <w:r w:rsidRPr="002B5835">
              <w:rPr>
                <w:rFonts w:ascii="Times New Roman" w:hAnsi="Times New Roman"/>
                <w:sz w:val="21"/>
                <w:szCs w:val="21"/>
                <w:lang w:eastAsia="zh-CN"/>
              </w:rPr>
              <w:t xml:space="preserve">GB16297-1996 </w:t>
            </w:r>
            <w:r w:rsidRPr="002B5835">
              <w:rPr>
                <w:rFonts w:ascii="Times New Roman" w:hAnsi="Times New Roman"/>
                <w:sz w:val="21"/>
                <w:szCs w:val="21"/>
                <w:lang w:eastAsia="zh-CN"/>
              </w:rPr>
              <w:t>的适用范围的回复》，对</w:t>
            </w:r>
            <w:r w:rsidRPr="002B5835">
              <w:rPr>
                <w:rFonts w:ascii="Times New Roman" w:hAnsi="Times New Roman"/>
                <w:sz w:val="21"/>
                <w:szCs w:val="21"/>
                <w:lang w:eastAsia="zh-CN"/>
              </w:rPr>
              <w:t>“</w:t>
            </w:r>
            <w:r w:rsidRPr="002B5835">
              <w:rPr>
                <w:rFonts w:ascii="Times New Roman" w:hAnsi="Times New Roman"/>
                <w:bCs/>
                <w:sz w:val="21"/>
                <w:szCs w:val="21"/>
                <w:lang w:eastAsia="zh-CN"/>
              </w:rPr>
              <w:t>固定式柴油发电机排气筒高度和排放速率暂不作要求</w:t>
            </w:r>
            <w:r w:rsidRPr="002B5835">
              <w:rPr>
                <w:rFonts w:ascii="Times New Roman" w:hAnsi="Times New Roman"/>
                <w:sz w:val="21"/>
                <w:szCs w:val="21"/>
                <w:lang w:eastAsia="zh-CN"/>
              </w:rPr>
              <w:t>”</w:t>
            </w:r>
            <w:r w:rsidRPr="002B5835">
              <w:rPr>
                <w:rFonts w:ascii="Times New Roman" w:hAnsi="Times New Roman"/>
                <w:sz w:val="21"/>
                <w:szCs w:val="21"/>
                <w:lang w:eastAsia="zh-CN"/>
              </w:rPr>
              <w:t>。</w:t>
            </w:r>
          </w:p>
        </w:tc>
      </w:tr>
      <w:tr w:rsidR="005674B0" w:rsidRPr="002B5835" w14:paraId="17719E36" w14:textId="77777777" w:rsidTr="005674B0">
        <w:trPr>
          <w:cantSplit/>
          <w:jc w:val="center"/>
        </w:trPr>
        <w:tc>
          <w:tcPr>
            <w:tcW w:w="447" w:type="pct"/>
            <w:vAlign w:val="center"/>
          </w:tcPr>
          <w:p w14:paraId="798B5C90" w14:textId="77777777" w:rsidR="005674B0" w:rsidRPr="002B5835" w:rsidRDefault="005674B0" w:rsidP="004F0878">
            <w:pPr>
              <w:snapToGrid w:val="0"/>
              <w:jc w:val="center"/>
              <w:rPr>
                <w:rFonts w:ascii="Times New Roman" w:hAnsi="Times New Roman"/>
                <w:sz w:val="21"/>
                <w:szCs w:val="21"/>
              </w:rPr>
            </w:pPr>
            <w:r w:rsidRPr="002B5835">
              <w:rPr>
                <w:rFonts w:ascii="Times New Roman" w:hAnsi="Times New Roman"/>
                <w:sz w:val="21"/>
                <w:szCs w:val="21"/>
              </w:rPr>
              <w:t>*NO</w:t>
            </w:r>
            <w:r w:rsidRPr="002B5835">
              <w:rPr>
                <w:rFonts w:ascii="Times New Roman" w:hAnsi="Times New Roman"/>
                <w:sz w:val="21"/>
                <w:szCs w:val="21"/>
                <w:vertAlign w:val="subscript"/>
              </w:rPr>
              <w:t>x</w:t>
            </w:r>
          </w:p>
        </w:tc>
        <w:tc>
          <w:tcPr>
            <w:tcW w:w="919" w:type="pct"/>
            <w:vAlign w:val="center"/>
          </w:tcPr>
          <w:p w14:paraId="726AFCEA" w14:textId="77777777" w:rsidR="005674B0" w:rsidRPr="002B5835" w:rsidRDefault="005674B0" w:rsidP="004F0878">
            <w:pPr>
              <w:snapToGrid w:val="0"/>
              <w:jc w:val="center"/>
              <w:rPr>
                <w:rFonts w:ascii="Times New Roman" w:hAnsi="Times New Roman"/>
                <w:sz w:val="21"/>
                <w:szCs w:val="21"/>
              </w:rPr>
            </w:pPr>
            <w:r w:rsidRPr="002B5835">
              <w:rPr>
                <w:rFonts w:ascii="Times New Roman" w:hAnsi="Times New Roman"/>
                <w:sz w:val="21"/>
                <w:szCs w:val="21"/>
              </w:rPr>
              <w:t>240</w:t>
            </w:r>
          </w:p>
        </w:tc>
        <w:tc>
          <w:tcPr>
            <w:tcW w:w="806" w:type="pct"/>
            <w:vAlign w:val="center"/>
          </w:tcPr>
          <w:p w14:paraId="1941BD2C" w14:textId="7B57AC4A" w:rsidR="005674B0" w:rsidRPr="002B5835" w:rsidRDefault="005674B0" w:rsidP="004F0878">
            <w:pPr>
              <w:snapToGrid w:val="0"/>
              <w:jc w:val="center"/>
              <w:rPr>
                <w:rFonts w:ascii="Times New Roman" w:hAnsi="Times New Roman"/>
                <w:sz w:val="21"/>
                <w:szCs w:val="21"/>
              </w:rPr>
            </w:pPr>
            <w:r w:rsidRPr="002B5835">
              <w:rPr>
                <w:rFonts w:ascii="Times New Roman" w:hAnsi="Times New Roman"/>
                <w:sz w:val="21"/>
                <w:szCs w:val="21"/>
                <w:lang w:eastAsia="zh-CN"/>
              </w:rPr>
              <w:t>/</w:t>
            </w:r>
          </w:p>
        </w:tc>
        <w:tc>
          <w:tcPr>
            <w:tcW w:w="987" w:type="pct"/>
            <w:vAlign w:val="center"/>
          </w:tcPr>
          <w:p w14:paraId="0D759FE9" w14:textId="4DAA4C66" w:rsidR="005674B0" w:rsidRPr="002B5835" w:rsidRDefault="005674B0" w:rsidP="004F0878">
            <w:pPr>
              <w:snapToGrid w:val="0"/>
              <w:jc w:val="center"/>
              <w:rPr>
                <w:rFonts w:ascii="Times New Roman" w:hAnsi="Times New Roman"/>
                <w:sz w:val="21"/>
                <w:szCs w:val="21"/>
              </w:rPr>
            </w:pPr>
            <w:r w:rsidRPr="002B5835">
              <w:rPr>
                <w:rFonts w:ascii="Times New Roman" w:hAnsi="Times New Roman"/>
                <w:sz w:val="21"/>
                <w:szCs w:val="21"/>
              </w:rPr>
              <w:t>0.12</w:t>
            </w:r>
          </w:p>
        </w:tc>
        <w:tc>
          <w:tcPr>
            <w:tcW w:w="1842" w:type="pct"/>
            <w:vMerge/>
            <w:vAlign w:val="center"/>
          </w:tcPr>
          <w:p w14:paraId="74846DB5" w14:textId="77777777" w:rsidR="005674B0" w:rsidRPr="002B5835" w:rsidRDefault="005674B0" w:rsidP="004F0878">
            <w:pPr>
              <w:snapToGrid w:val="0"/>
              <w:jc w:val="center"/>
              <w:rPr>
                <w:rFonts w:ascii="Times New Roman" w:hAnsi="Times New Roman"/>
                <w:sz w:val="21"/>
                <w:szCs w:val="21"/>
              </w:rPr>
            </w:pPr>
          </w:p>
        </w:tc>
      </w:tr>
      <w:tr w:rsidR="005674B0" w:rsidRPr="002B5835" w14:paraId="743150BD" w14:textId="77777777" w:rsidTr="005674B0">
        <w:trPr>
          <w:cantSplit/>
          <w:jc w:val="center"/>
        </w:trPr>
        <w:tc>
          <w:tcPr>
            <w:tcW w:w="447" w:type="pct"/>
            <w:vAlign w:val="center"/>
          </w:tcPr>
          <w:p w14:paraId="7CCF2EFE" w14:textId="77777777" w:rsidR="005674B0" w:rsidRPr="002B5835" w:rsidRDefault="005674B0" w:rsidP="004F0878">
            <w:pPr>
              <w:snapToGrid w:val="0"/>
              <w:jc w:val="center"/>
              <w:rPr>
                <w:rFonts w:ascii="Times New Roman" w:hAnsi="Times New Roman"/>
                <w:sz w:val="21"/>
                <w:szCs w:val="21"/>
              </w:rPr>
            </w:pPr>
            <w:r w:rsidRPr="002B5835">
              <w:rPr>
                <w:rFonts w:ascii="Times New Roman" w:hAnsi="Times New Roman"/>
                <w:sz w:val="21"/>
                <w:szCs w:val="21"/>
              </w:rPr>
              <w:t>*</w:t>
            </w:r>
            <w:proofErr w:type="spellStart"/>
            <w:r w:rsidRPr="002B5835">
              <w:rPr>
                <w:rFonts w:ascii="Times New Roman" w:hAnsi="Times New Roman"/>
                <w:sz w:val="21"/>
                <w:szCs w:val="21"/>
              </w:rPr>
              <w:t>颗粒物</w:t>
            </w:r>
            <w:proofErr w:type="spellEnd"/>
          </w:p>
        </w:tc>
        <w:tc>
          <w:tcPr>
            <w:tcW w:w="919" w:type="pct"/>
            <w:vAlign w:val="center"/>
          </w:tcPr>
          <w:p w14:paraId="334ABB03" w14:textId="77777777" w:rsidR="005674B0" w:rsidRPr="002B5835" w:rsidRDefault="005674B0" w:rsidP="004F0878">
            <w:pPr>
              <w:snapToGrid w:val="0"/>
              <w:jc w:val="center"/>
              <w:rPr>
                <w:rFonts w:ascii="Times New Roman" w:hAnsi="Times New Roman"/>
                <w:sz w:val="21"/>
                <w:szCs w:val="21"/>
              </w:rPr>
            </w:pPr>
            <w:r w:rsidRPr="002B5835">
              <w:rPr>
                <w:rFonts w:ascii="Times New Roman" w:hAnsi="Times New Roman"/>
                <w:sz w:val="21"/>
                <w:szCs w:val="21"/>
              </w:rPr>
              <w:t>120</w:t>
            </w:r>
          </w:p>
        </w:tc>
        <w:tc>
          <w:tcPr>
            <w:tcW w:w="806" w:type="pct"/>
            <w:vAlign w:val="center"/>
          </w:tcPr>
          <w:p w14:paraId="31E9FC31" w14:textId="6D799BB3" w:rsidR="005674B0" w:rsidRPr="002B5835" w:rsidRDefault="005674B0" w:rsidP="004F0878">
            <w:pPr>
              <w:snapToGrid w:val="0"/>
              <w:jc w:val="center"/>
              <w:rPr>
                <w:rFonts w:ascii="Times New Roman" w:hAnsi="Times New Roman"/>
                <w:sz w:val="21"/>
                <w:szCs w:val="21"/>
              </w:rPr>
            </w:pPr>
            <w:r w:rsidRPr="002B5835">
              <w:rPr>
                <w:rFonts w:ascii="Times New Roman" w:hAnsi="Times New Roman"/>
                <w:sz w:val="21"/>
                <w:szCs w:val="21"/>
                <w:lang w:eastAsia="zh-CN"/>
              </w:rPr>
              <w:t>/</w:t>
            </w:r>
          </w:p>
        </w:tc>
        <w:tc>
          <w:tcPr>
            <w:tcW w:w="987" w:type="pct"/>
            <w:vAlign w:val="center"/>
          </w:tcPr>
          <w:p w14:paraId="54F53BEE" w14:textId="0A030BD7" w:rsidR="005674B0" w:rsidRPr="002B5835" w:rsidRDefault="005674B0" w:rsidP="004F0878">
            <w:pPr>
              <w:snapToGrid w:val="0"/>
              <w:jc w:val="center"/>
              <w:rPr>
                <w:rFonts w:ascii="Times New Roman" w:hAnsi="Times New Roman"/>
                <w:sz w:val="21"/>
                <w:szCs w:val="21"/>
              </w:rPr>
            </w:pPr>
            <w:r w:rsidRPr="002B5835">
              <w:rPr>
                <w:rFonts w:ascii="Times New Roman" w:hAnsi="Times New Roman"/>
                <w:sz w:val="21"/>
                <w:szCs w:val="21"/>
              </w:rPr>
              <w:t>1.0</w:t>
            </w:r>
          </w:p>
        </w:tc>
        <w:tc>
          <w:tcPr>
            <w:tcW w:w="1842" w:type="pct"/>
            <w:vMerge/>
            <w:vAlign w:val="center"/>
          </w:tcPr>
          <w:p w14:paraId="5F08EB22" w14:textId="77777777" w:rsidR="005674B0" w:rsidRPr="002B5835" w:rsidRDefault="005674B0" w:rsidP="004F0878">
            <w:pPr>
              <w:snapToGrid w:val="0"/>
              <w:jc w:val="center"/>
              <w:rPr>
                <w:rFonts w:ascii="Times New Roman" w:hAnsi="Times New Roman"/>
                <w:sz w:val="21"/>
                <w:szCs w:val="21"/>
              </w:rPr>
            </w:pPr>
          </w:p>
        </w:tc>
      </w:tr>
      <w:tr w:rsidR="005674B0" w:rsidRPr="002B5835" w14:paraId="64846AE4" w14:textId="77777777" w:rsidTr="005674B0">
        <w:trPr>
          <w:cantSplit/>
          <w:jc w:val="center"/>
        </w:trPr>
        <w:tc>
          <w:tcPr>
            <w:tcW w:w="447" w:type="pct"/>
            <w:vAlign w:val="center"/>
          </w:tcPr>
          <w:p w14:paraId="54B2035D" w14:textId="32839FC1" w:rsidR="005674B0" w:rsidRPr="002B5835" w:rsidRDefault="005674B0" w:rsidP="005674B0">
            <w:pPr>
              <w:snapToGrid w:val="0"/>
              <w:jc w:val="center"/>
              <w:rPr>
                <w:rFonts w:ascii="Times New Roman" w:hAnsi="Times New Roman"/>
                <w:sz w:val="21"/>
                <w:szCs w:val="21"/>
              </w:rPr>
            </w:pPr>
            <w:r w:rsidRPr="002B5835">
              <w:rPr>
                <w:rFonts w:ascii="Times New Roman" w:hAnsi="Times New Roman"/>
                <w:sz w:val="21"/>
                <w:szCs w:val="21"/>
              </w:rPr>
              <w:t>SO</w:t>
            </w:r>
            <w:r w:rsidRPr="002B5835">
              <w:rPr>
                <w:rFonts w:ascii="Times New Roman" w:hAnsi="Times New Roman"/>
                <w:sz w:val="21"/>
                <w:szCs w:val="21"/>
                <w:vertAlign w:val="subscript"/>
              </w:rPr>
              <w:t>2</w:t>
            </w:r>
          </w:p>
        </w:tc>
        <w:tc>
          <w:tcPr>
            <w:tcW w:w="919" w:type="pct"/>
            <w:vAlign w:val="center"/>
          </w:tcPr>
          <w:p w14:paraId="4C37E51F" w14:textId="01C9BEBE" w:rsidR="005674B0" w:rsidRPr="002B5835" w:rsidRDefault="005674B0" w:rsidP="005674B0">
            <w:pPr>
              <w:snapToGrid w:val="0"/>
              <w:jc w:val="center"/>
              <w:rPr>
                <w:rFonts w:ascii="Times New Roman" w:hAnsi="Times New Roman"/>
                <w:sz w:val="21"/>
                <w:szCs w:val="21"/>
                <w:lang w:eastAsia="zh-CN"/>
              </w:rPr>
            </w:pPr>
            <w:r w:rsidRPr="002B5835">
              <w:rPr>
                <w:rFonts w:ascii="Times New Roman" w:hAnsi="Times New Roman"/>
                <w:sz w:val="21"/>
                <w:szCs w:val="21"/>
              </w:rPr>
              <w:t>550</w:t>
            </w:r>
          </w:p>
        </w:tc>
        <w:tc>
          <w:tcPr>
            <w:tcW w:w="806" w:type="pct"/>
            <w:vAlign w:val="center"/>
          </w:tcPr>
          <w:p w14:paraId="617BF12B" w14:textId="12A5BF72" w:rsidR="005674B0" w:rsidRPr="002B5835" w:rsidRDefault="005674B0" w:rsidP="005674B0">
            <w:pPr>
              <w:snapToGrid w:val="0"/>
              <w:jc w:val="center"/>
              <w:rPr>
                <w:rFonts w:ascii="Times New Roman" w:hAnsi="Times New Roman"/>
                <w:sz w:val="21"/>
                <w:szCs w:val="21"/>
              </w:rPr>
            </w:pPr>
            <w:r w:rsidRPr="002B5835">
              <w:rPr>
                <w:rFonts w:ascii="Times New Roman" w:hAnsi="Times New Roman"/>
                <w:sz w:val="21"/>
                <w:szCs w:val="21"/>
                <w:lang w:eastAsia="zh-CN"/>
              </w:rPr>
              <w:t>20</w:t>
            </w:r>
          </w:p>
        </w:tc>
        <w:tc>
          <w:tcPr>
            <w:tcW w:w="987" w:type="pct"/>
            <w:vAlign w:val="center"/>
          </w:tcPr>
          <w:p w14:paraId="175DA40A" w14:textId="144ADC67" w:rsidR="005674B0" w:rsidRPr="002B5835" w:rsidRDefault="005674B0" w:rsidP="005674B0">
            <w:pPr>
              <w:snapToGrid w:val="0"/>
              <w:jc w:val="center"/>
              <w:rPr>
                <w:rFonts w:ascii="Times New Roman" w:hAnsi="Times New Roman"/>
                <w:sz w:val="21"/>
                <w:szCs w:val="21"/>
              </w:rPr>
            </w:pPr>
            <w:r w:rsidRPr="002B5835">
              <w:rPr>
                <w:rFonts w:ascii="Times New Roman" w:hAnsi="Times New Roman"/>
                <w:sz w:val="21"/>
                <w:szCs w:val="21"/>
              </w:rPr>
              <w:t>0.40</w:t>
            </w:r>
          </w:p>
        </w:tc>
        <w:tc>
          <w:tcPr>
            <w:tcW w:w="1842" w:type="pct"/>
            <w:vMerge w:val="restart"/>
            <w:vAlign w:val="center"/>
          </w:tcPr>
          <w:p w14:paraId="7E6ADBEF" w14:textId="5999B99C" w:rsidR="005674B0" w:rsidRPr="002B5835" w:rsidRDefault="005674B0" w:rsidP="005674B0">
            <w:pPr>
              <w:snapToGrid w:val="0"/>
              <w:jc w:val="center"/>
              <w:rPr>
                <w:rFonts w:ascii="Times New Roman" w:hAnsi="Times New Roman"/>
                <w:sz w:val="21"/>
                <w:szCs w:val="21"/>
              </w:rPr>
            </w:pPr>
            <w:r w:rsidRPr="002B5835">
              <w:rPr>
                <w:rFonts w:ascii="Times New Roman" w:hAnsi="Times New Roman"/>
                <w:sz w:val="21"/>
                <w:szCs w:val="21"/>
                <w:lang w:eastAsia="zh-CN"/>
              </w:rPr>
              <w:t>内插法计算</w:t>
            </w:r>
          </w:p>
        </w:tc>
      </w:tr>
      <w:tr w:rsidR="005674B0" w:rsidRPr="002B5835" w14:paraId="7F94896F" w14:textId="77777777" w:rsidTr="005674B0">
        <w:trPr>
          <w:cantSplit/>
          <w:jc w:val="center"/>
        </w:trPr>
        <w:tc>
          <w:tcPr>
            <w:tcW w:w="447" w:type="pct"/>
            <w:vAlign w:val="center"/>
          </w:tcPr>
          <w:p w14:paraId="64294391" w14:textId="7E948221" w:rsidR="005674B0" w:rsidRPr="002B5835" w:rsidRDefault="005674B0" w:rsidP="005674B0">
            <w:pPr>
              <w:snapToGrid w:val="0"/>
              <w:jc w:val="center"/>
              <w:rPr>
                <w:rFonts w:ascii="Times New Roman" w:hAnsi="Times New Roman"/>
                <w:sz w:val="21"/>
                <w:szCs w:val="21"/>
              </w:rPr>
            </w:pPr>
            <w:r w:rsidRPr="002B5835">
              <w:rPr>
                <w:rFonts w:ascii="Times New Roman" w:hAnsi="Times New Roman"/>
                <w:sz w:val="21"/>
                <w:szCs w:val="21"/>
              </w:rPr>
              <w:t>NO</w:t>
            </w:r>
            <w:r w:rsidRPr="002B5835">
              <w:rPr>
                <w:rFonts w:ascii="Times New Roman" w:hAnsi="Times New Roman"/>
                <w:sz w:val="21"/>
                <w:szCs w:val="21"/>
                <w:vertAlign w:val="subscript"/>
              </w:rPr>
              <w:t>x</w:t>
            </w:r>
          </w:p>
        </w:tc>
        <w:tc>
          <w:tcPr>
            <w:tcW w:w="919" w:type="pct"/>
            <w:vAlign w:val="center"/>
          </w:tcPr>
          <w:p w14:paraId="1E11ED17" w14:textId="33A73BB8" w:rsidR="005674B0" w:rsidRPr="002B5835" w:rsidRDefault="005674B0" w:rsidP="005674B0">
            <w:pPr>
              <w:snapToGrid w:val="0"/>
              <w:jc w:val="center"/>
              <w:rPr>
                <w:rFonts w:ascii="Times New Roman" w:hAnsi="Times New Roman"/>
                <w:sz w:val="21"/>
                <w:szCs w:val="21"/>
              </w:rPr>
            </w:pPr>
            <w:r w:rsidRPr="002B5835">
              <w:rPr>
                <w:rFonts w:ascii="Times New Roman" w:hAnsi="Times New Roman"/>
                <w:sz w:val="21"/>
                <w:szCs w:val="21"/>
              </w:rPr>
              <w:t>240</w:t>
            </w:r>
          </w:p>
        </w:tc>
        <w:tc>
          <w:tcPr>
            <w:tcW w:w="806" w:type="pct"/>
            <w:vAlign w:val="center"/>
          </w:tcPr>
          <w:p w14:paraId="2874790F" w14:textId="0A2BE448" w:rsidR="005674B0" w:rsidRPr="002B5835" w:rsidRDefault="007406F6" w:rsidP="005674B0">
            <w:pPr>
              <w:snapToGrid w:val="0"/>
              <w:jc w:val="center"/>
              <w:rPr>
                <w:rFonts w:ascii="Times New Roman" w:hAnsi="Times New Roman"/>
                <w:sz w:val="21"/>
                <w:szCs w:val="21"/>
                <w:lang w:eastAsia="zh-CN"/>
              </w:rPr>
            </w:pPr>
            <w:r w:rsidRPr="002B5835">
              <w:rPr>
                <w:rFonts w:ascii="Times New Roman" w:hAnsi="Times New Roman"/>
                <w:sz w:val="21"/>
                <w:szCs w:val="21"/>
                <w:lang w:eastAsia="zh-CN"/>
              </w:rPr>
              <w:t>5.95</w:t>
            </w:r>
          </w:p>
        </w:tc>
        <w:tc>
          <w:tcPr>
            <w:tcW w:w="987" w:type="pct"/>
            <w:vAlign w:val="center"/>
          </w:tcPr>
          <w:p w14:paraId="30C155E9" w14:textId="16F61C15" w:rsidR="005674B0" w:rsidRPr="002B5835" w:rsidRDefault="005674B0" w:rsidP="005674B0">
            <w:pPr>
              <w:snapToGrid w:val="0"/>
              <w:jc w:val="center"/>
              <w:rPr>
                <w:rFonts w:ascii="Times New Roman" w:hAnsi="Times New Roman"/>
                <w:sz w:val="21"/>
                <w:szCs w:val="21"/>
              </w:rPr>
            </w:pPr>
            <w:r w:rsidRPr="002B5835">
              <w:rPr>
                <w:rFonts w:ascii="Times New Roman" w:hAnsi="Times New Roman"/>
                <w:sz w:val="21"/>
                <w:szCs w:val="21"/>
              </w:rPr>
              <w:t>0.12</w:t>
            </w:r>
          </w:p>
        </w:tc>
        <w:tc>
          <w:tcPr>
            <w:tcW w:w="1842" w:type="pct"/>
            <w:vMerge/>
            <w:vAlign w:val="center"/>
          </w:tcPr>
          <w:p w14:paraId="04099B39" w14:textId="77777777" w:rsidR="005674B0" w:rsidRPr="002B5835" w:rsidRDefault="005674B0" w:rsidP="005674B0">
            <w:pPr>
              <w:snapToGrid w:val="0"/>
              <w:jc w:val="center"/>
              <w:rPr>
                <w:rFonts w:ascii="Times New Roman" w:hAnsi="Times New Roman"/>
                <w:sz w:val="21"/>
                <w:szCs w:val="21"/>
              </w:rPr>
            </w:pPr>
          </w:p>
        </w:tc>
      </w:tr>
      <w:tr w:rsidR="005674B0" w:rsidRPr="002B5835" w14:paraId="4DF5AB00" w14:textId="77777777" w:rsidTr="005674B0">
        <w:trPr>
          <w:cantSplit/>
          <w:jc w:val="center"/>
        </w:trPr>
        <w:tc>
          <w:tcPr>
            <w:tcW w:w="447" w:type="pct"/>
            <w:vAlign w:val="center"/>
          </w:tcPr>
          <w:p w14:paraId="777422E9" w14:textId="22513615" w:rsidR="005674B0" w:rsidRPr="002B5835" w:rsidRDefault="005674B0" w:rsidP="005674B0">
            <w:pPr>
              <w:snapToGrid w:val="0"/>
              <w:jc w:val="center"/>
              <w:rPr>
                <w:rFonts w:ascii="Times New Roman" w:hAnsi="Times New Roman"/>
                <w:sz w:val="21"/>
                <w:szCs w:val="21"/>
              </w:rPr>
            </w:pPr>
            <w:proofErr w:type="spellStart"/>
            <w:r w:rsidRPr="002B5835">
              <w:rPr>
                <w:rFonts w:ascii="Times New Roman" w:hAnsi="Times New Roman"/>
                <w:sz w:val="21"/>
                <w:szCs w:val="21"/>
              </w:rPr>
              <w:t>颗粒物</w:t>
            </w:r>
            <w:proofErr w:type="spellEnd"/>
          </w:p>
        </w:tc>
        <w:tc>
          <w:tcPr>
            <w:tcW w:w="919" w:type="pct"/>
            <w:vAlign w:val="center"/>
          </w:tcPr>
          <w:p w14:paraId="3D6C46CC" w14:textId="31AAD144" w:rsidR="005674B0" w:rsidRPr="002B5835" w:rsidRDefault="005674B0" w:rsidP="005674B0">
            <w:pPr>
              <w:snapToGrid w:val="0"/>
              <w:jc w:val="center"/>
              <w:rPr>
                <w:rFonts w:ascii="Times New Roman" w:hAnsi="Times New Roman"/>
                <w:sz w:val="21"/>
                <w:szCs w:val="21"/>
              </w:rPr>
            </w:pPr>
            <w:r w:rsidRPr="002B5835">
              <w:rPr>
                <w:rFonts w:ascii="Times New Roman" w:hAnsi="Times New Roman"/>
                <w:sz w:val="21"/>
                <w:szCs w:val="21"/>
              </w:rPr>
              <w:t>120</w:t>
            </w:r>
          </w:p>
        </w:tc>
        <w:tc>
          <w:tcPr>
            <w:tcW w:w="806" w:type="pct"/>
            <w:vAlign w:val="center"/>
          </w:tcPr>
          <w:p w14:paraId="31BF24D6" w14:textId="702AB854" w:rsidR="005674B0" w:rsidRPr="002B5835" w:rsidRDefault="007406F6" w:rsidP="005674B0">
            <w:pPr>
              <w:snapToGrid w:val="0"/>
              <w:jc w:val="center"/>
              <w:rPr>
                <w:rFonts w:ascii="Times New Roman" w:hAnsi="Times New Roman"/>
                <w:sz w:val="21"/>
                <w:szCs w:val="21"/>
                <w:lang w:eastAsia="zh-CN"/>
              </w:rPr>
            </w:pPr>
            <w:r w:rsidRPr="002B5835">
              <w:rPr>
                <w:rFonts w:ascii="Times New Roman" w:hAnsi="Times New Roman"/>
                <w:sz w:val="21"/>
                <w:szCs w:val="21"/>
                <w:lang w:eastAsia="zh-CN"/>
              </w:rPr>
              <w:t>31</w:t>
            </w:r>
          </w:p>
        </w:tc>
        <w:tc>
          <w:tcPr>
            <w:tcW w:w="987" w:type="pct"/>
            <w:vAlign w:val="center"/>
          </w:tcPr>
          <w:p w14:paraId="7DE4C736" w14:textId="7AA02219" w:rsidR="005674B0" w:rsidRPr="002B5835" w:rsidRDefault="005674B0" w:rsidP="005674B0">
            <w:pPr>
              <w:snapToGrid w:val="0"/>
              <w:jc w:val="center"/>
              <w:rPr>
                <w:rFonts w:ascii="Times New Roman" w:hAnsi="Times New Roman"/>
                <w:sz w:val="21"/>
                <w:szCs w:val="21"/>
              </w:rPr>
            </w:pPr>
            <w:r w:rsidRPr="002B5835">
              <w:rPr>
                <w:rFonts w:ascii="Times New Roman" w:hAnsi="Times New Roman"/>
                <w:sz w:val="21"/>
                <w:szCs w:val="21"/>
              </w:rPr>
              <w:t>1.0</w:t>
            </w:r>
          </w:p>
        </w:tc>
        <w:tc>
          <w:tcPr>
            <w:tcW w:w="1842" w:type="pct"/>
            <w:vMerge/>
            <w:vAlign w:val="center"/>
          </w:tcPr>
          <w:p w14:paraId="4CBB7148" w14:textId="77777777" w:rsidR="005674B0" w:rsidRPr="002B5835" w:rsidRDefault="005674B0" w:rsidP="005674B0">
            <w:pPr>
              <w:snapToGrid w:val="0"/>
              <w:jc w:val="center"/>
              <w:rPr>
                <w:rFonts w:ascii="Times New Roman" w:hAnsi="Times New Roman"/>
                <w:sz w:val="21"/>
                <w:szCs w:val="21"/>
              </w:rPr>
            </w:pPr>
          </w:p>
        </w:tc>
      </w:tr>
    </w:tbl>
    <w:p w14:paraId="22F35740" w14:textId="77777777" w:rsidR="003D2EEB" w:rsidRPr="002B5835" w:rsidRDefault="003D2EEB"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BE7C4B" w:rsidRPr="002B5835">
        <w:rPr>
          <w:rFonts w:ascii="Times New Roman" w:eastAsia="黑体" w:hAnsi="Times New Roman"/>
          <w:sz w:val="21"/>
          <w:szCs w:val="21"/>
          <w:lang w:eastAsia="zh-CN"/>
        </w:rPr>
        <w:t>2.5-9</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锅炉大气污染物排放标准</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mg/m</w:t>
      </w:r>
      <w:r w:rsidRPr="002B5835">
        <w:rPr>
          <w:rFonts w:ascii="Times New Roman" w:eastAsia="黑体" w:hAnsi="Times New Roman"/>
          <w:sz w:val="21"/>
          <w:szCs w:val="21"/>
          <w:vertAlign w:val="superscript"/>
          <w:lang w:eastAsia="zh-CN"/>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463"/>
        <w:gridCol w:w="3416"/>
        <w:gridCol w:w="1417"/>
      </w:tblGrid>
      <w:tr w:rsidR="00894F20" w:rsidRPr="002B5835" w14:paraId="03E3AA03" w14:textId="77777777" w:rsidTr="00853A0F">
        <w:trPr>
          <w:jc w:val="center"/>
        </w:trPr>
        <w:tc>
          <w:tcPr>
            <w:tcW w:w="0" w:type="auto"/>
            <w:shd w:val="clear" w:color="auto" w:fill="auto"/>
            <w:vAlign w:val="center"/>
          </w:tcPr>
          <w:p w14:paraId="72BAB4EF" w14:textId="77777777" w:rsidR="00894F20" w:rsidRPr="002B5835" w:rsidRDefault="00894F20" w:rsidP="003F1F64">
            <w:pPr>
              <w:pStyle w:val="04"/>
              <w:rPr>
                <w:rFonts w:cs="Times New Roman"/>
                <w:b/>
                <w:bCs/>
              </w:rPr>
            </w:pPr>
            <w:r w:rsidRPr="002B5835">
              <w:rPr>
                <w:rFonts w:cs="Times New Roman"/>
                <w:b/>
                <w:bCs/>
                <w:lang w:bidi="ar"/>
              </w:rPr>
              <w:t>污染物</w:t>
            </w:r>
          </w:p>
        </w:tc>
        <w:tc>
          <w:tcPr>
            <w:tcW w:w="0" w:type="auto"/>
            <w:shd w:val="clear" w:color="auto" w:fill="auto"/>
            <w:vAlign w:val="center"/>
          </w:tcPr>
          <w:p w14:paraId="7FBC3AB8" w14:textId="77777777" w:rsidR="00894F20" w:rsidRPr="002B5835" w:rsidRDefault="00894F20" w:rsidP="003F1F64">
            <w:pPr>
              <w:pStyle w:val="04"/>
              <w:rPr>
                <w:rFonts w:cs="Times New Roman"/>
                <w:b/>
                <w:bCs/>
              </w:rPr>
            </w:pPr>
            <w:r w:rsidRPr="002B5835">
              <w:rPr>
                <w:rFonts w:cs="Times New Roman"/>
                <w:b/>
                <w:bCs/>
                <w:lang w:bidi="ar"/>
              </w:rPr>
              <w:t>最高允许排放浓度（</w:t>
            </w:r>
            <w:r w:rsidRPr="002B5835">
              <w:rPr>
                <w:rFonts w:cs="Times New Roman"/>
                <w:b/>
                <w:bCs/>
                <w:lang w:bidi="ar"/>
              </w:rPr>
              <w:t>mg/m</w:t>
            </w:r>
            <w:r w:rsidRPr="002B5835">
              <w:rPr>
                <w:rFonts w:cs="Times New Roman"/>
                <w:b/>
                <w:bCs/>
                <w:vertAlign w:val="superscript"/>
                <w:lang w:bidi="ar"/>
              </w:rPr>
              <w:t>3</w:t>
            </w:r>
            <w:r w:rsidRPr="002B5835">
              <w:rPr>
                <w:rFonts w:cs="Times New Roman"/>
                <w:b/>
                <w:bCs/>
                <w:lang w:bidi="ar"/>
              </w:rPr>
              <w:t>）</w:t>
            </w:r>
          </w:p>
        </w:tc>
        <w:tc>
          <w:tcPr>
            <w:tcW w:w="0" w:type="auto"/>
            <w:shd w:val="clear" w:color="auto" w:fill="auto"/>
            <w:vAlign w:val="center"/>
          </w:tcPr>
          <w:p w14:paraId="73259575" w14:textId="77777777" w:rsidR="00894F20" w:rsidRPr="002B5835" w:rsidRDefault="00894F20" w:rsidP="003F1F64">
            <w:pPr>
              <w:pStyle w:val="04"/>
              <w:rPr>
                <w:rFonts w:cs="Times New Roman"/>
                <w:b/>
                <w:bCs/>
              </w:rPr>
            </w:pPr>
            <w:r w:rsidRPr="002B5835">
              <w:rPr>
                <w:rFonts w:cs="Times New Roman"/>
                <w:b/>
                <w:bCs/>
                <w:lang w:bidi="ar"/>
              </w:rPr>
              <w:t>监控位置</w:t>
            </w:r>
          </w:p>
        </w:tc>
      </w:tr>
      <w:tr w:rsidR="00894F20" w:rsidRPr="002B5835" w14:paraId="0D695C26" w14:textId="77777777" w:rsidTr="00853A0F">
        <w:trPr>
          <w:jc w:val="center"/>
        </w:trPr>
        <w:tc>
          <w:tcPr>
            <w:tcW w:w="0" w:type="auto"/>
            <w:shd w:val="clear" w:color="auto" w:fill="auto"/>
            <w:vAlign w:val="center"/>
          </w:tcPr>
          <w:p w14:paraId="4FFDD5FC" w14:textId="77777777" w:rsidR="00894F20" w:rsidRPr="002B5835" w:rsidRDefault="00894F20" w:rsidP="003F1F64">
            <w:pPr>
              <w:pStyle w:val="04"/>
              <w:rPr>
                <w:rFonts w:cs="Times New Roman"/>
              </w:rPr>
            </w:pPr>
            <w:r w:rsidRPr="002B5835">
              <w:rPr>
                <w:rFonts w:cs="Times New Roman"/>
                <w:lang w:bidi="ar"/>
              </w:rPr>
              <w:t>NO</w:t>
            </w:r>
            <w:r w:rsidRPr="002B5835">
              <w:rPr>
                <w:rFonts w:cs="Times New Roman"/>
                <w:vertAlign w:val="subscript"/>
                <w:lang w:bidi="ar"/>
              </w:rPr>
              <w:t>x</w:t>
            </w:r>
          </w:p>
        </w:tc>
        <w:tc>
          <w:tcPr>
            <w:tcW w:w="0" w:type="auto"/>
            <w:shd w:val="clear" w:color="auto" w:fill="auto"/>
            <w:vAlign w:val="center"/>
          </w:tcPr>
          <w:p w14:paraId="5806F46B" w14:textId="77777777" w:rsidR="00894F20" w:rsidRPr="002B5835" w:rsidRDefault="00894F20" w:rsidP="003F1F64">
            <w:pPr>
              <w:pStyle w:val="04"/>
              <w:rPr>
                <w:rFonts w:cs="Times New Roman"/>
              </w:rPr>
            </w:pPr>
            <w:r w:rsidRPr="002B5835">
              <w:rPr>
                <w:rFonts w:cs="Times New Roman"/>
                <w:lang w:bidi="ar"/>
              </w:rPr>
              <w:t>200</w:t>
            </w:r>
          </w:p>
        </w:tc>
        <w:tc>
          <w:tcPr>
            <w:tcW w:w="0" w:type="auto"/>
            <w:vMerge w:val="restart"/>
            <w:shd w:val="clear" w:color="auto" w:fill="auto"/>
            <w:vAlign w:val="center"/>
          </w:tcPr>
          <w:p w14:paraId="1DDB9ED7" w14:textId="77777777" w:rsidR="00894F20" w:rsidRPr="002B5835" w:rsidRDefault="00894F20" w:rsidP="003F1F64">
            <w:pPr>
              <w:pStyle w:val="04"/>
              <w:rPr>
                <w:rFonts w:cs="Times New Roman"/>
              </w:rPr>
            </w:pPr>
            <w:r w:rsidRPr="002B5835">
              <w:rPr>
                <w:rFonts w:cs="Times New Roman"/>
                <w:lang w:bidi="ar"/>
              </w:rPr>
              <w:t>烟囱或烟道</w:t>
            </w:r>
          </w:p>
        </w:tc>
      </w:tr>
      <w:tr w:rsidR="00894F20" w:rsidRPr="002B5835" w14:paraId="0ED97B60" w14:textId="77777777" w:rsidTr="00853A0F">
        <w:trPr>
          <w:jc w:val="center"/>
        </w:trPr>
        <w:tc>
          <w:tcPr>
            <w:tcW w:w="0" w:type="auto"/>
            <w:shd w:val="clear" w:color="auto" w:fill="auto"/>
            <w:vAlign w:val="center"/>
          </w:tcPr>
          <w:p w14:paraId="1E00E091" w14:textId="77777777" w:rsidR="00894F20" w:rsidRPr="002B5835" w:rsidRDefault="00894F20" w:rsidP="003F1F64">
            <w:pPr>
              <w:pStyle w:val="04"/>
              <w:rPr>
                <w:rFonts w:cs="Times New Roman"/>
              </w:rPr>
            </w:pPr>
            <w:r w:rsidRPr="002B5835">
              <w:rPr>
                <w:rFonts w:cs="Times New Roman"/>
                <w:lang w:bidi="ar"/>
              </w:rPr>
              <w:t>SO</w:t>
            </w:r>
            <w:r w:rsidRPr="002B5835">
              <w:rPr>
                <w:rFonts w:cs="Times New Roman"/>
                <w:vertAlign w:val="subscript"/>
                <w:lang w:bidi="ar"/>
              </w:rPr>
              <w:t>2</w:t>
            </w:r>
          </w:p>
        </w:tc>
        <w:tc>
          <w:tcPr>
            <w:tcW w:w="0" w:type="auto"/>
            <w:shd w:val="clear" w:color="auto" w:fill="auto"/>
            <w:vAlign w:val="center"/>
          </w:tcPr>
          <w:p w14:paraId="22B3EE73" w14:textId="77777777" w:rsidR="00894F20" w:rsidRPr="002B5835" w:rsidRDefault="00894F20" w:rsidP="003F1F64">
            <w:pPr>
              <w:pStyle w:val="04"/>
              <w:rPr>
                <w:rFonts w:cs="Times New Roman"/>
              </w:rPr>
            </w:pPr>
            <w:r w:rsidRPr="002B5835">
              <w:rPr>
                <w:rFonts w:cs="Times New Roman"/>
                <w:lang w:bidi="ar"/>
              </w:rPr>
              <w:t>50</w:t>
            </w:r>
          </w:p>
        </w:tc>
        <w:tc>
          <w:tcPr>
            <w:tcW w:w="0" w:type="auto"/>
            <w:vMerge/>
            <w:shd w:val="clear" w:color="auto" w:fill="auto"/>
            <w:vAlign w:val="center"/>
          </w:tcPr>
          <w:p w14:paraId="6BCF6819" w14:textId="77777777" w:rsidR="00894F20" w:rsidRPr="002B5835" w:rsidRDefault="00894F20" w:rsidP="003F1F64">
            <w:pPr>
              <w:pStyle w:val="04"/>
              <w:rPr>
                <w:rFonts w:cs="Times New Roman"/>
              </w:rPr>
            </w:pPr>
          </w:p>
        </w:tc>
      </w:tr>
      <w:tr w:rsidR="00894F20" w:rsidRPr="002B5835" w14:paraId="0D145CB4" w14:textId="77777777" w:rsidTr="00853A0F">
        <w:trPr>
          <w:jc w:val="center"/>
        </w:trPr>
        <w:tc>
          <w:tcPr>
            <w:tcW w:w="0" w:type="auto"/>
            <w:shd w:val="clear" w:color="auto" w:fill="auto"/>
            <w:vAlign w:val="center"/>
          </w:tcPr>
          <w:p w14:paraId="485EC1C1" w14:textId="77777777" w:rsidR="00894F20" w:rsidRPr="002B5835" w:rsidRDefault="00894F20" w:rsidP="003F1F64">
            <w:pPr>
              <w:pStyle w:val="04"/>
              <w:rPr>
                <w:rFonts w:cs="Times New Roman"/>
              </w:rPr>
            </w:pPr>
            <w:r w:rsidRPr="002B5835">
              <w:rPr>
                <w:rFonts w:cs="Times New Roman"/>
                <w:lang w:bidi="ar"/>
              </w:rPr>
              <w:t>颗粒物</w:t>
            </w:r>
          </w:p>
        </w:tc>
        <w:tc>
          <w:tcPr>
            <w:tcW w:w="0" w:type="auto"/>
            <w:shd w:val="clear" w:color="auto" w:fill="auto"/>
            <w:vAlign w:val="center"/>
          </w:tcPr>
          <w:p w14:paraId="763BE592" w14:textId="77777777" w:rsidR="00894F20" w:rsidRPr="002B5835" w:rsidRDefault="00894F20" w:rsidP="003F1F64">
            <w:pPr>
              <w:pStyle w:val="04"/>
              <w:rPr>
                <w:rFonts w:cs="Times New Roman"/>
              </w:rPr>
            </w:pPr>
            <w:r w:rsidRPr="002B5835">
              <w:rPr>
                <w:rFonts w:cs="Times New Roman"/>
                <w:lang w:bidi="ar"/>
              </w:rPr>
              <w:t>20</w:t>
            </w:r>
          </w:p>
        </w:tc>
        <w:tc>
          <w:tcPr>
            <w:tcW w:w="0" w:type="auto"/>
            <w:vMerge/>
            <w:shd w:val="clear" w:color="auto" w:fill="auto"/>
            <w:vAlign w:val="center"/>
          </w:tcPr>
          <w:p w14:paraId="72E317C9" w14:textId="77777777" w:rsidR="00894F20" w:rsidRPr="002B5835" w:rsidRDefault="00894F20" w:rsidP="003F1F64">
            <w:pPr>
              <w:pStyle w:val="04"/>
              <w:rPr>
                <w:rFonts w:cs="Times New Roman"/>
              </w:rPr>
            </w:pPr>
          </w:p>
        </w:tc>
      </w:tr>
      <w:tr w:rsidR="00894F20" w:rsidRPr="002B5835" w14:paraId="1699DF0E" w14:textId="77777777" w:rsidTr="00853A0F">
        <w:trPr>
          <w:jc w:val="center"/>
        </w:trPr>
        <w:tc>
          <w:tcPr>
            <w:tcW w:w="0" w:type="auto"/>
            <w:shd w:val="clear" w:color="auto" w:fill="auto"/>
            <w:vAlign w:val="center"/>
          </w:tcPr>
          <w:p w14:paraId="61352168" w14:textId="77777777" w:rsidR="00894F20" w:rsidRPr="002B5835" w:rsidRDefault="00894F20" w:rsidP="003F1F64">
            <w:pPr>
              <w:pStyle w:val="04"/>
              <w:rPr>
                <w:rFonts w:cs="Times New Roman"/>
                <w:lang w:bidi="ar"/>
              </w:rPr>
            </w:pPr>
            <w:r w:rsidRPr="002B5835">
              <w:rPr>
                <w:rFonts w:cs="Times New Roman"/>
                <w:lang w:bidi="ar"/>
              </w:rPr>
              <w:t>烟气黑度（林格曼黑度，级）</w:t>
            </w:r>
          </w:p>
        </w:tc>
        <w:tc>
          <w:tcPr>
            <w:tcW w:w="0" w:type="auto"/>
            <w:shd w:val="clear" w:color="auto" w:fill="auto"/>
            <w:vAlign w:val="center"/>
          </w:tcPr>
          <w:p w14:paraId="4E4F7F94" w14:textId="77777777" w:rsidR="00894F20" w:rsidRPr="002B5835" w:rsidRDefault="00894F20" w:rsidP="003F1F64">
            <w:pPr>
              <w:pStyle w:val="04"/>
              <w:rPr>
                <w:rFonts w:cs="Times New Roman"/>
                <w:lang w:bidi="ar"/>
              </w:rPr>
            </w:pPr>
            <w:r w:rsidRPr="002B5835">
              <w:rPr>
                <w:rFonts w:cs="Times New Roman"/>
                <w:lang w:bidi="ar"/>
              </w:rPr>
              <w:t>≤1</w:t>
            </w:r>
          </w:p>
        </w:tc>
        <w:tc>
          <w:tcPr>
            <w:tcW w:w="0" w:type="auto"/>
            <w:shd w:val="clear" w:color="auto" w:fill="auto"/>
            <w:vAlign w:val="center"/>
          </w:tcPr>
          <w:p w14:paraId="5ADE20B6" w14:textId="77777777" w:rsidR="00894F20" w:rsidRPr="002B5835" w:rsidRDefault="00894F20" w:rsidP="003F1F64">
            <w:pPr>
              <w:pStyle w:val="04"/>
              <w:rPr>
                <w:rFonts w:cs="Times New Roman"/>
              </w:rPr>
            </w:pPr>
            <w:r w:rsidRPr="002B5835">
              <w:rPr>
                <w:rFonts w:cs="Times New Roman"/>
              </w:rPr>
              <w:t>烟囱排放口</w:t>
            </w:r>
          </w:p>
        </w:tc>
      </w:tr>
    </w:tbl>
    <w:p w14:paraId="74C63DF3" w14:textId="77777777" w:rsidR="00DC446C" w:rsidRPr="002B5835" w:rsidRDefault="003B1968" w:rsidP="00072FEA">
      <w:pPr>
        <w:widowControl w:val="0"/>
        <w:tabs>
          <w:tab w:val="left" w:pos="0"/>
        </w:tabs>
        <w:spacing w:beforeLines="50" w:before="156"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）噪声</w:t>
      </w:r>
    </w:p>
    <w:bookmarkEnd w:id="40"/>
    <w:p w14:paraId="74439593" w14:textId="3B81E83D" w:rsidR="00DC446C" w:rsidRPr="002B5835" w:rsidRDefault="003B1968" w:rsidP="00072FEA">
      <w:pPr>
        <w:pStyle w:val="af0"/>
        <w:spacing w:line="360" w:lineRule="auto"/>
        <w:ind w:firstLineChars="200" w:firstLine="480"/>
        <w:rPr>
          <w:rFonts w:ascii="Times New Roman" w:hAnsi="Times New Roman"/>
          <w:szCs w:val="24"/>
        </w:rPr>
      </w:pPr>
      <w:r w:rsidRPr="002B5835">
        <w:rPr>
          <w:rFonts w:ascii="Times New Roman" w:hAnsi="Times New Roman"/>
          <w:bCs/>
          <w:szCs w:val="24"/>
        </w:rPr>
        <w:t>项目施工期噪声执行</w:t>
      </w:r>
      <w:r w:rsidR="005B6F3E" w:rsidRPr="002B5835">
        <w:rPr>
          <w:rFonts w:ascii="Times New Roman" w:hAnsi="Times New Roman"/>
          <w:bCs/>
          <w:szCs w:val="24"/>
        </w:rPr>
        <w:t>《建筑施工场界环境噪声排放标准》（</w:t>
      </w:r>
      <w:r w:rsidR="005B6F3E" w:rsidRPr="002B5835">
        <w:rPr>
          <w:rFonts w:ascii="Times New Roman" w:hAnsi="Times New Roman"/>
          <w:bCs/>
          <w:szCs w:val="24"/>
        </w:rPr>
        <w:t>GB12523-2011</w:t>
      </w:r>
      <w:r w:rsidR="005B6F3E" w:rsidRPr="002B5835">
        <w:rPr>
          <w:rFonts w:ascii="Times New Roman" w:hAnsi="Times New Roman"/>
          <w:bCs/>
          <w:szCs w:val="24"/>
        </w:rPr>
        <w:t>）</w:t>
      </w:r>
      <w:r w:rsidRPr="002B5835">
        <w:rPr>
          <w:rFonts w:ascii="Times New Roman" w:hAnsi="Times New Roman"/>
          <w:bCs/>
          <w:szCs w:val="24"/>
        </w:rPr>
        <w:t>，</w:t>
      </w:r>
      <w:r w:rsidR="001A6854">
        <w:rPr>
          <w:rFonts w:ascii="Times New Roman" w:hAnsi="Times New Roman"/>
          <w:szCs w:val="24"/>
        </w:rPr>
        <w:t>试采</w:t>
      </w:r>
      <w:proofErr w:type="gramStart"/>
      <w:r w:rsidR="001A6854">
        <w:rPr>
          <w:rFonts w:ascii="Times New Roman" w:hAnsi="Times New Roman"/>
          <w:szCs w:val="24"/>
        </w:rPr>
        <w:t>期</w:t>
      </w:r>
      <w:r w:rsidRPr="002B5835">
        <w:rPr>
          <w:rFonts w:ascii="Times New Roman" w:hAnsi="Times New Roman"/>
          <w:bCs/>
          <w:snapToGrid w:val="0"/>
          <w:szCs w:val="24"/>
        </w:rPr>
        <w:t>执</w:t>
      </w:r>
      <w:r w:rsidRPr="002B5835">
        <w:rPr>
          <w:rFonts w:ascii="Times New Roman" w:hAnsi="Times New Roman"/>
          <w:szCs w:val="24"/>
        </w:rPr>
        <w:t>行</w:t>
      </w:r>
      <w:proofErr w:type="gramEnd"/>
      <w:r w:rsidRPr="002B5835">
        <w:rPr>
          <w:rFonts w:ascii="Times New Roman" w:hAnsi="Times New Roman"/>
          <w:szCs w:val="24"/>
        </w:rPr>
        <w:t>《工业企业厂界环境噪声排放标准》（</w:t>
      </w:r>
      <w:r w:rsidRPr="002B5835">
        <w:rPr>
          <w:rFonts w:ascii="Times New Roman" w:hAnsi="Times New Roman"/>
          <w:szCs w:val="24"/>
        </w:rPr>
        <w:t>GB12348-2008</w:t>
      </w:r>
      <w:r w:rsidRPr="002B5835">
        <w:rPr>
          <w:rFonts w:ascii="Times New Roman" w:hAnsi="Times New Roman"/>
          <w:bCs/>
          <w:snapToGrid w:val="0"/>
          <w:szCs w:val="24"/>
        </w:rPr>
        <w:t>）</w:t>
      </w:r>
      <w:r w:rsidRPr="002B5835">
        <w:rPr>
          <w:rFonts w:ascii="Times New Roman" w:hAnsi="Times New Roman"/>
          <w:bCs/>
          <w:snapToGrid w:val="0"/>
          <w:szCs w:val="24"/>
        </w:rPr>
        <w:t>2</w:t>
      </w:r>
      <w:r w:rsidRPr="002B5835">
        <w:rPr>
          <w:rFonts w:ascii="Times New Roman" w:hAnsi="Times New Roman"/>
          <w:bCs/>
          <w:snapToGrid w:val="0"/>
          <w:szCs w:val="24"/>
        </w:rPr>
        <w:t>类功能区标准，见表</w:t>
      </w:r>
      <w:r w:rsidRPr="002B5835">
        <w:rPr>
          <w:rFonts w:ascii="Times New Roman" w:hAnsi="Times New Roman"/>
          <w:bCs/>
          <w:snapToGrid w:val="0"/>
          <w:szCs w:val="24"/>
        </w:rPr>
        <w:t>2.5-</w:t>
      </w:r>
      <w:r w:rsidR="00BE7C4B" w:rsidRPr="002B5835">
        <w:rPr>
          <w:rFonts w:ascii="Times New Roman" w:hAnsi="Times New Roman"/>
          <w:bCs/>
          <w:snapToGrid w:val="0"/>
          <w:szCs w:val="24"/>
        </w:rPr>
        <w:t>1</w:t>
      </w:r>
      <w:r w:rsidR="00FC740D" w:rsidRPr="002B5835">
        <w:rPr>
          <w:rFonts w:ascii="Times New Roman" w:hAnsi="Times New Roman"/>
          <w:bCs/>
          <w:snapToGrid w:val="0"/>
          <w:szCs w:val="24"/>
        </w:rPr>
        <w:t>0</w:t>
      </w:r>
      <w:r w:rsidRPr="002B5835">
        <w:rPr>
          <w:rFonts w:ascii="Times New Roman" w:hAnsi="Times New Roman"/>
          <w:szCs w:val="24"/>
        </w:rPr>
        <w:t>。</w:t>
      </w:r>
    </w:p>
    <w:p w14:paraId="5FCE23CF" w14:textId="5BBA784E" w:rsidR="00DC446C" w:rsidRPr="002B5835" w:rsidRDefault="003B1968"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2.5-</w:t>
      </w:r>
      <w:r w:rsidR="00BE7C4B" w:rsidRPr="002B5835">
        <w:rPr>
          <w:rFonts w:ascii="Times New Roman" w:eastAsia="黑体" w:hAnsi="Times New Roman"/>
          <w:sz w:val="21"/>
          <w:szCs w:val="21"/>
          <w:lang w:eastAsia="zh-CN"/>
        </w:rPr>
        <w:t>1</w:t>
      </w:r>
      <w:r w:rsidR="00FC740D" w:rsidRPr="002B5835">
        <w:rPr>
          <w:rFonts w:ascii="Times New Roman" w:eastAsia="黑体" w:hAnsi="Times New Roman"/>
          <w:sz w:val="21"/>
          <w:szCs w:val="21"/>
          <w:lang w:eastAsia="zh-CN"/>
        </w:rPr>
        <w:t>0</w:t>
      </w:r>
      <w:r w:rsidRPr="002B5835">
        <w:rPr>
          <w:rFonts w:ascii="Times New Roman" w:eastAsia="黑体" w:hAnsi="Times New Roman"/>
          <w:sz w:val="21"/>
          <w:szCs w:val="21"/>
          <w:lang w:eastAsia="zh-CN"/>
        </w:rPr>
        <w:t xml:space="preserve">  </w:t>
      </w:r>
      <w:r w:rsidR="005B6F3E" w:rsidRPr="002B5835">
        <w:rPr>
          <w:rFonts w:ascii="Times New Roman" w:eastAsia="黑体" w:hAnsi="Times New Roman"/>
          <w:sz w:val="21"/>
          <w:szCs w:val="21"/>
          <w:lang w:eastAsia="zh-CN"/>
        </w:rPr>
        <w:t>噪声污染物排放标准</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dB</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A</w:t>
      </w:r>
      <w:r w:rsidRPr="002B5835">
        <w:rPr>
          <w:rFonts w:ascii="Times New Roman" w:eastAsia="黑体" w:hAnsi="Times New Roman"/>
          <w:sz w:val="21"/>
          <w:szCs w:val="21"/>
          <w:lang w:eastAsia="zh-CN"/>
        </w:rPr>
        <w:t>）</w:t>
      </w:r>
    </w:p>
    <w:tbl>
      <w:tblPr>
        <w:tblW w:w="82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32"/>
        <w:gridCol w:w="3686"/>
        <w:gridCol w:w="992"/>
        <w:gridCol w:w="1134"/>
        <w:gridCol w:w="1178"/>
      </w:tblGrid>
      <w:tr w:rsidR="00A07675" w:rsidRPr="002B5835" w14:paraId="0DF061D3" w14:textId="77777777" w:rsidTr="005B6F3E">
        <w:trPr>
          <w:jc w:val="center"/>
        </w:trPr>
        <w:tc>
          <w:tcPr>
            <w:tcW w:w="1232" w:type="dxa"/>
            <w:vAlign w:val="center"/>
          </w:tcPr>
          <w:p w14:paraId="02409C56" w14:textId="77777777" w:rsidR="005B6F3E" w:rsidRPr="002B5835" w:rsidRDefault="005B6F3E"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时段</w:t>
            </w:r>
          </w:p>
        </w:tc>
        <w:tc>
          <w:tcPr>
            <w:tcW w:w="3686" w:type="dxa"/>
            <w:vAlign w:val="center"/>
          </w:tcPr>
          <w:p w14:paraId="03BA4472" w14:textId="77777777" w:rsidR="005B6F3E" w:rsidRPr="002B5835" w:rsidRDefault="005B6F3E"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标准名称及级（类）别</w:t>
            </w:r>
          </w:p>
        </w:tc>
        <w:tc>
          <w:tcPr>
            <w:tcW w:w="3304" w:type="dxa"/>
            <w:gridSpan w:val="3"/>
            <w:vAlign w:val="center"/>
          </w:tcPr>
          <w:p w14:paraId="1BE07B8C" w14:textId="77777777" w:rsidR="005B6F3E" w:rsidRPr="002B5835" w:rsidRDefault="005B6F3E" w:rsidP="003D2EEB">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标准值（单位：</w:t>
            </w:r>
            <w:r w:rsidRPr="002B5835">
              <w:rPr>
                <w:rFonts w:ascii="Times New Roman" w:hAnsi="Times New Roman"/>
                <w:b/>
                <w:sz w:val="21"/>
                <w:szCs w:val="21"/>
                <w:lang w:eastAsia="zh-CN"/>
              </w:rPr>
              <w:t>dB</w:t>
            </w:r>
            <w:r w:rsidRPr="002B5835">
              <w:rPr>
                <w:rFonts w:ascii="Times New Roman" w:hAnsi="Times New Roman"/>
                <w:b/>
                <w:sz w:val="21"/>
                <w:szCs w:val="21"/>
                <w:lang w:eastAsia="zh-CN"/>
              </w:rPr>
              <w:t>（</w:t>
            </w:r>
            <w:r w:rsidRPr="002B5835">
              <w:rPr>
                <w:rFonts w:ascii="Times New Roman" w:hAnsi="Times New Roman"/>
                <w:b/>
                <w:sz w:val="21"/>
                <w:szCs w:val="21"/>
                <w:lang w:eastAsia="zh-CN"/>
              </w:rPr>
              <w:t>A</w:t>
            </w:r>
            <w:r w:rsidRPr="002B5835">
              <w:rPr>
                <w:rFonts w:ascii="Times New Roman" w:hAnsi="Times New Roman"/>
                <w:b/>
                <w:sz w:val="21"/>
                <w:szCs w:val="21"/>
                <w:lang w:eastAsia="zh-CN"/>
              </w:rPr>
              <w:t>））</w:t>
            </w:r>
          </w:p>
        </w:tc>
      </w:tr>
      <w:tr w:rsidR="00A07675" w:rsidRPr="002B5835" w14:paraId="4AB11727" w14:textId="77777777" w:rsidTr="005B6F3E">
        <w:trPr>
          <w:jc w:val="center"/>
        </w:trPr>
        <w:tc>
          <w:tcPr>
            <w:tcW w:w="1232" w:type="dxa"/>
            <w:vMerge w:val="restart"/>
            <w:vAlign w:val="center"/>
          </w:tcPr>
          <w:p w14:paraId="59E59A2E" w14:textId="77777777" w:rsidR="008C0065" w:rsidRPr="002B5835" w:rsidRDefault="008C0065" w:rsidP="008C006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施工期</w:t>
            </w:r>
          </w:p>
        </w:tc>
        <w:tc>
          <w:tcPr>
            <w:tcW w:w="3686" w:type="dxa"/>
            <w:vMerge w:val="restart"/>
            <w:vAlign w:val="center"/>
          </w:tcPr>
          <w:p w14:paraId="5858B395" w14:textId="77777777" w:rsidR="008C0065" w:rsidRPr="002B5835" w:rsidRDefault="008C0065" w:rsidP="008C0065">
            <w:pPr>
              <w:adjustRightInd w:val="0"/>
              <w:snapToGrid w:val="0"/>
              <w:jc w:val="center"/>
              <w:rPr>
                <w:rFonts w:ascii="Times New Roman" w:hAnsi="Times New Roman"/>
                <w:sz w:val="21"/>
                <w:szCs w:val="21"/>
                <w:lang w:eastAsia="zh-CN"/>
              </w:rPr>
            </w:pPr>
            <w:r w:rsidRPr="002B5835">
              <w:rPr>
                <w:rFonts w:ascii="Times New Roman" w:hAnsi="Times New Roman"/>
                <w:bCs/>
                <w:sz w:val="21"/>
                <w:szCs w:val="21"/>
                <w:lang w:eastAsia="zh-CN"/>
              </w:rPr>
              <w:t>《建筑施工场界环境噪声排放标准》（</w:t>
            </w:r>
            <w:r w:rsidRPr="002B5835">
              <w:rPr>
                <w:rFonts w:ascii="Times New Roman" w:hAnsi="Times New Roman"/>
                <w:bCs/>
                <w:sz w:val="21"/>
                <w:szCs w:val="21"/>
                <w:lang w:eastAsia="zh-CN"/>
              </w:rPr>
              <w:t>GB12523-2011</w:t>
            </w:r>
            <w:r w:rsidRPr="002B5835">
              <w:rPr>
                <w:rFonts w:ascii="Times New Roman" w:hAnsi="Times New Roman"/>
                <w:bCs/>
                <w:sz w:val="21"/>
                <w:szCs w:val="21"/>
                <w:lang w:eastAsia="zh-CN"/>
              </w:rPr>
              <w:t>）</w:t>
            </w:r>
          </w:p>
        </w:tc>
        <w:tc>
          <w:tcPr>
            <w:tcW w:w="992" w:type="dxa"/>
            <w:vMerge w:val="restart"/>
            <w:vAlign w:val="center"/>
          </w:tcPr>
          <w:p w14:paraId="5DEE4D9E" w14:textId="70F3BB79" w:rsidR="008C0065" w:rsidRPr="002B5835" w:rsidRDefault="008C0065" w:rsidP="008C006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场界</w:t>
            </w:r>
          </w:p>
        </w:tc>
        <w:tc>
          <w:tcPr>
            <w:tcW w:w="1134" w:type="dxa"/>
            <w:vAlign w:val="center"/>
          </w:tcPr>
          <w:p w14:paraId="1A249538" w14:textId="77777777" w:rsidR="008C0065" w:rsidRPr="002B5835" w:rsidRDefault="008C0065" w:rsidP="008C006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昼间</w:t>
            </w:r>
          </w:p>
        </w:tc>
        <w:tc>
          <w:tcPr>
            <w:tcW w:w="1178" w:type="dxa"/>
            <w:vAlign w:val="center"/>
          </w:tcPr>
          <w:p w14:paraId="087D51A0" w14:textId="77777777" w:rsidR="008C0065" w:rsidRPr="002B5835" w:rsidRDefault="008C0065" w:rsidP="008C0065">
            <w:pPr>
              <w:adjustRightInd w:val="0"/>
              <w:snapToGrid w:val="0"/>
              <w:jc w:val="center"/>
              <w:rPr>
                <w:rFonts w:ascii="Times New Roman" w:hAnsi="Times New Roman"/>
                <w:sz w:val="21"/>
                <w:szCs w:val="21"/>
              </w:rPr>
            </w:pPr>
            <w:r w:rsidRPr="002B5835">
              <w:rPr>
                <w:rFonts w:ascii="Times New Roman" w:hAnsi="Times New Roman"/>
                <w:sz w:val="21"/>
                <w:szCs w:val="21"/>
              </w:rPr>
              <w:t>70</w:t>
            </w:r>
          </w:p>
        </w:tc>
      </w:tr>
      <w:tr w:rsidR="00A07675" w:rsidRPr="002B5835" w14:paraId="49033A2E" w14:textId="77777777" w:rsidTr="005B6F3E">
        <w:trPr>
          <w:jc w:val="center"/>
        </w:trPr>
        <w:tc>
          <w:tcPr>
            <w:tcW w:w="1232" w:type="dxa"/>
            <w:vMerge/>
            <w:vAlign w:val="center"/>
          </w:tcPr>
          <w:p w14:paraId="06D21D92" w14:textId="77777777" w:rsidR="008C0065" w:rsidRPr="002B5835" w:rsidRDefault="008C0065" w:rsidP="008C0065">
            <w:pPr>
              <w:adjustRightInd w:val="0"/>
              <w:snapToGrid w:val="0"/>
              <w:jc w:val="center"/>
              <w:rPr>
                <w:rFonts w:ascii="Times New Roman" w:hAnsi="Times New Roman"/>
                <w:sz w:val="21"/>
                <w:szCs w:val="21"/>
              </w:rPr>
            </w:pPr>
          </w:p>
        </w:tc>
        <w:tc>
          <w:tcPr>
            <w:tcW w:w="3686" w:type="dxa"/>
            <w:vMerge/>
            <w:vAlign w:val="center"/>
          </w:tcPr>
          <w:p w14:paraId="45C51AD1" w14:textId="77777777" w:rsidR="008C0065" w:rsidRPr="002B5835" w:rsidRDefault="008C0065" w:rsidP="008C0065">
            <w:pPr>
              <w:adjustRightInd w:val="0"/>
              <w:snapToGrid w:val="0"/>
              <w:jc w:val="center"/>
              <w:rPr>
                <w:rFonts w:ascii="Times New Roman" w:hAnsi="Times New Roman"/>
                <w:sz w:val="21"/>
                <w:szCs w:val="21"/>
              </w:rPr>
            </w:pPr>
          </w:p>
        </w:tc>
        <w:tc>
          <w:tcPr>
            <w:tcW w:w="992" w:type="dxa"/>
            <w:vMerge/>
            <w:vAlign w:val="center"/>
          </w:tcPr>
          <w:p w14:paraId="35A2A748" w14:textId="77777777" w:rsidR="008C0065" w:rsidRPr="002B5835" w:rsidRDefault="008C0065" w:rsidP="008C0065">
            <w:pPr>
              <w:adjustRightInd w:val="0"/>
              <w:snapToGrid w:val="0"/>
              <w:jc w:val="center"/>
              <w:rPr>
                <w:rFonts w:ascii="Times New Roman" w:hAnsi="Times New Roman"/>
                <w:sz w:val="21"/>
                <w:szCs w:val="21"/>
              </w:rPr>
            </w:pPr>
          </w:p>
        </w:tc>
        <w:tc>
          <w:tcPr>
            <w:tcW w:w="1134" w:type="dxa"/>
            <w:vAlign w:val="center"/>
          </w:tcPr>
          <w:p w14:paraId="3BF84973" w14:textId="77777777" w:rsidR="008C0065" w:rsidRPr="002B5835" w:rsidRDefault="008C0065" w:rsidP="008C006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夜间</w:t>
            </w:r>
          </w:p>
        </w:tc>
        <w:tc>
          <w:tcPr>
            <w:tcW w:w="1178" w:type="dxa"/>
            <w:vAlign w:val="center"/>
          </w:tcPr>
          <w:p w14:paraId="3F26A7E1" w14:textId="77777777" w:rsidR="008C0065" w:rsidRPr="002B5835" w:rsidRDefault="008C0065" w:rsidP="008C006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55</w:t>
            </w:r>
          </w:p>
        </w:tc>
      </w:tr>
      <w:tr w:rsidR="00A07675" w:rsidRPr="002B5835" w14:paraId="74A82DE7" w14:textId="77777777" w:rsidTr="005B6F3E">
        <w:trPr>
          <w:jc w:val="center"/>
        </w:trPr>
        <w:tc>
          <w:tcPr>
            <w:tcW w:w="1232" w:type="dxa"/>
            <w:vMerge w:val="restart"/>
            <w:vAlign w:val="center"/>
          </w:tcPr>
          <w:p w14:paraId="1BDBCF94" w14:textId="701EF2FF" w:rsidR="008C0065" w:rsidRPr="002B5835" w:rsidRDefault="001A6854" w:rsidP="008C0065">
            <w:pPr>
              <w:adjustRightInd w:val="0"/>
              <w:snapToGrid w:val="0"/>
              <w:jc w:val="center"/>
              <w:rPr>
                <w:rFonts w:ascii="Times New Roman" w:hAnsi="Times New Roman"/>
                <w:sz w:val="21"/>
                <w:szCs w:val="21"/>
                <w:lang w:eastAsia="zh-CN"/>
              </w:rPr>
            </w:pPr>
            <w:r>
              <w:rPr>
                <w:rFonts w:ascii="Times New Roman" w:hAnsi="Times New Roman"/>
                <w:sz w:val="21"/>
                <w:szCs w:val="21"/>
                <w:lang w:eastAsia="zh-CN"/>
              </w:rPr>
              <w:t>试采期</w:t>
            </w:r>
          </w:p>
        </w:tc>
        <w:tc>
          <w:tcPr>
            <w:tcW w:w="3686" w:type="dxa"/>
            <w:vMerge w:val="restart"/>
            <w:vAlign w:val="center"/>
          </w:tcPr>
          <w:p w14:paraId="5AB72493" w14:textId="77777777" w:rsidR="008C0065" w:rsidRPr="002B5835" w:rsidRDefault="008C0065" w:rsidP="008C006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《工业企业厂界环境噪声排放标准》（</w:t>
            </w:r>
            <w:r w:rsidRPr="002B5835">
              <w:rPr>
                <w:rFonts w:ascii="Times New Roman" w:hAnsi="Times New Roman"/>
                <w:sz w:val="21"/>
                <w:szCs w:val="21"/>
                <w:lang w:eastAsia="zh-CN"/>
              </w:rPr>
              <w:t>GB12348-2008</w:t>
            </w:r>
            <w:r w:rsidRPr="002B5835">
              <w:rPr>
                <w:rFonts w:ascii="Times New Roman" w:hAnsi="Times New Roman"/>
                <w:bCs/>
                <w:sz w:val="21"/>
                <w:szCs w:val="21"/>
                <w:lang w:eastAsia="zh-CN"/>
              </w:rPr>
              <w:t>）</w:t>
            </w:r>
            <w:r w:rsidRPr="002B5835">
              <w:rPr>
                <w:rFonts w:ascii="Times New Roman" w:hAnsi="Times New Roman"/>
                <w:bCs/>
                <w:sz w:val="21"/>
                <w:szCs w:val="21"/>
                <w:lang w:eastAsia="zh-CN"/>
              </w:rPr>
              <w:t>2</w:t>
            </w:r>
            <w:r w:rsidRPr="002B5835">
              <w:rPr>
                <w:rFonts w:ascii="Times New Roman" w:hAnsi="Times New Roman"/>
                <w:bCs/>
                <w:sz w:val="21"/>
                <w:szCs w:val="21"/>
                <w:lang w:eastAsia="zh-CN"/>
              </w:rPr>
              <w:t>类标准</w:t>
            </w:r>
          </w:p>
        </w:tc>
        <w:tc>
          <w:tcPr>
            <w:tcW w:w="992" w:type="dxa"/>
            <w:vMerge w:val="restart"/>
            <w:vAlign w:val="center"/>
          </w:tcPr>
          <w:p w14:paraId="3F030401" w14:textId="516BF67C" w:rsidR="008C0065" w:rsidRPr="002B5835" w:rsidRDefault="008C0065" w:rsidP="008C006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场界</w:t>
            </w:r>
          </w:p>
        </w:tc>
        <w:tc>
          <w:tcPr>
            <w:tcW w:w="1134" w:type="dxa"/>
            <w:vAlign w:val="center"/>
          </w:tcPr>
          <w:p w14:paraId="71BD63B7" w14:textId="77777777" w:rsidR="008C0065" w:rsidRPr="002B5835" w:rsidRDefault="008C0065" w:rsidP="008C006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昼间</w:t>
            </w:r>
          </w:p>
        </w:tc>
        <w:tc>
          <w:tcPr>
            <w:tcW w:w="1178" w:type="dxa"/>
            <w:vAlign w:val="center"/>
          </w:tcPr>
          <w:p w14:paraId="09A75D05" w14:textId="77777777" w:rsidR="008C0065" w:rsidRPr="002B5835" w:rsidRDefault="008C0065" w:rsidP="008C006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60</w:t>
            </w:r>
          </w:p>
        </w:tc>
      </w:tr>
      <w:tr w:rsidR="00A07675" w:rsidRPr="002B5835" w14:paraId="1932BCDC" w14:textId="77777777" w:rsidTr="005B6F3E">
        <w:trPr>
          <w:jc w:val="center"/>
        </w:trPr>
        <w:tc>
          <w:tcPr>
            <w:tcW w:w="1232" w:type="dxa"/>
            <w:vMerge/>
            <w:vAlign w:val="center"/>
          </w:tcPr>
          <w:p w14:paraId="72F5F3BF" w14:textId="77777777" w:rsidR="005B6F3E" w:rsidRPr="002B5835" w:rsidRDefault="005B6F3E" w:rsidP="005B6F3E">
            <w:pPr>
              <w:adjustRightInd w:val="0"/>
              <w:snapToGrid w:val="0"/>
              <w:jc w:val="center"/>
              <w:rPr>
                <w:rFonts w:ascii="Times New Roman" w:hAnsi="Times New Roman"/>
                <w:sz w:val="21"/>
                <w:szCs w:val="21"/>
                <w:lang w:eastAsia="zh-CN"/>
              </w:rPr>
            </w:pPr>
          </w:p>
        </w:tc>
        <w:tc>
          <w:tcPr>
            <w:tcW w:w="3686" w:type="dxa"/>
            <w:vMerge/>
            <w:vAlign w:val="center"/>
          </w:tcPr>
          <w:p w14:paraId="6094D7E7" w14:textId="77777777" w:rsidR="005B6F3E" w:rsidRPr="002B5835" w:rsidRDefault="005B6F3E" w:rsidP="005B6F3E">
            <w:pPr>
              <w:adjustRightInd w:val="0"/>
              <w:snapToGrid w:val="0"/>
              <w:jc w:val="center"/>
              <w:rPr>
                <w:rFonts w:ascii="Times New Roman" w:hAnsi="Times New Roman"/>
                <w:sz w:val="21"/>
                <w:szCs w:val="21"/>
                <w:lang w:eastAsia="zh-CN"/>
              </w:rPr>
            </w:pPr>
          </w:p>
        </w:tc>
        <w:tc>
          <w:tcPr>
            <w:tcW w:w="992" w:type="dxa"/>
            <w:vMerge/>
            <w:vAlign w:val="center"/>
          </w:tcPr>
          <w:p w14:paraId="492B99F3" w14:textId="77777777" w:rsidR="005B6F3E" w:rsidRPr="002B5835" w:rsidRDefault="005B6F3E" w:rsidP="005B6F3E">
            <w:pPr>
              <w:adjustRightInd w:val="0"/>
              <w:snapToGrid w:val="0"/>
              <w:jc w:val="center"/>
              <w:rPr>
                <w:rFonts w:ascii="Times New Roman" w:hAnsi="Times New Roman"/>
                <w:sz w:val="21"/>
                <w:szCs w:val="21"/>
                <w:lang w:eastAsia="zh-CN"/>
              </w:rPr>
            </w:pPr>
          </w:p>
        </w:tc>
        <w:tc>
          <w:tcPr>
            <w:tcW w:w="1134" w:type="dxa"/>
            <w:vAlign w:val="center"/>
          </w:tcPr>
          <w:p w14:paraId="28BDE1BC" w14:textId="77777777" w:rsidR="005B6F3E" w:rsidRPr="002B5835" w:rsidRDefault="005B6F3E" w:rsidP="005B6F3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夜间</w:t>
            </w:r>
          </w:p>
        </w:tc>
        <w:tc>
          <w:tcPr>
            <w:tcW w:w="1178" w:type="dxa"/>
            <w:vAlign w:val="center"/>
          </w:tcPr>
          <w:p w14:paraId="1789B6B3" w14:textId="77777777" w:rsidR="005B6F3E" w:rsidRPr="002B5835" w:rsidRDefault="005B6F3E" w:rsidP="005B6F3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50</w:t>
            </w:r>
          </w:p>
        </w:tc>
      </w:tr>
    </w:tbl>
    <w:p w14:paraId="4A83F081" w14:textId="77777777" w:rsidR="00DC446C" w:rsidRPr="002B5835" w:rsidRDefault="003B1968" w:rsidP="00072FEA">
      <w:pPr>
        <w:widowControl w:val="0"/>
        <w:tabs>
          <w:tab w:val="left" w:pos="0"/>
        </w:tabs>
        <w:spacing w:beforeLines="50" w:before="156"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4</w:t>
      </w:r>
      <w:r w:rsidRPr="002B5835">
        <w:rPr>
          <w:rFonts w:ascii="Times New Roman" w:hAnsi="Times New Roman"/>
          <w:bCs/>
          <w:kern w:val="2"/>
          <w:sz w:val="24"/>
          <w:szCs w:val="24"/>
          <w:lang w:eastAsia="zh-CN"/>
        </w:rPr>
        <w:t>）固废</w:t>
      </w:r>
    </w:p>
    <w:bookmarkEnd w:id="41"/>
    <w:p w14:paraId="42AE61A0" w14:textId="75EA901B" w:rsidR="007552D4" w:rsidRPr="002B5835" w:rsidRDefault="007552D4"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一般固体废物</w:t>
      </w:r>
      <w:r w:rsidR="00853A0F">
        <w:rPr>
          <w:rFonts w:ascii="Times New Roman" w:hAnsi="Times New Roman" w:hint="eastAsia"/>
          <w:bCs/>
          <w:kern w:val="2"/>
          <w:sz w:val="24"/>
          <w:szCs w:val="24"/>
          <w:lang w:eastAsia="zh-CN"/>
        </w:rPr>
        <w:t>参照</w:t>
      </w:r>
      <w:r w:rsidRPr="002B5835">
        <w:rPr>
          <w:rFonts w:ascii="Times New Roman" w:hAnsi="Times New Roman"/>
          <w:bCs/>
          <w:kern w:val="2"/>
          <w:sz w:val="24"/>
          <w:szCs w:val="24"/>
          <w:lang w:eastAsia="zh-CN"/>
        </w:rPr>
        <w:t>执行《一般工业固体废物贮存和填埋污染控制标准》（</w:t>
      </w:r>
      <w:r w:rsidRPr="002B5835">
        <w:rPr>
          <w:rFonts w:ascii="Times New Roman" w:hAnsi="Times New Roman"/>
          <w:bCs/>
          <w:kern w:val="2"/>
          <w:sz w:val="24"/>
          <w:szCs w:val="24"/>
          <w:lang w:eastAsia="zh-CN"/>
        </w:rPr>
        <w:t>GB18599-2020</w:t>
      </w:r>
      <w:r w:rsidRPr="002B5835">
        <w:rPr>
          <w:rFonts w:ascii="Times New Roman" w:hAnsi="Times New Roman"/>
          <w:bCs/>
          <w:kern w:val="2"/>
          <w:sz w:val="24"/>
          <w:szCs w:val="24"/>
          <w:lang w:eastAsia="zh-CN"/>
        </w:rPr>
        <w:t>）；危险废物执行《危险废物贮存污染控制标准》（</w:t>
      </w:r>
      <w:r w:rsidRPr="002B5835">
        <w:rPr>
          <w:rFonts w:ascii="Times New Roman" w:hAnsi="Times New Roman"/>
          <w:bCs/>
          <w:kern w:val="2"/>
          <w:sz w:val="24"/>
          <w:szCs w:val="24"/>
          <w:lang w:eastAsia="zh-CN"/>
        </w:rPr>
        <w:t>GB18597-2001</w:t>
      </w:r>
      <w:r w:rsidRPr="002B5835">
        <w:rPr>
          <w:rFonts w:ascii="Times New Roman" w:hAnsi="Times New Roman"/>
          <w:bCs/>
          <w:kern w:val="2"/>
          <w:sz w:val="24"/>
          <w:szCs w:val="24"/>
          <w:lang w:eastAsia="zh-CN"/>
        </w:rPr>
        <w:t>）</w:t>
      </w:r>
      <w:r w:rsidR="00853A0F">
        <w:rPr>
          <w:rFonts w:ascii="Times New Roman" w:hAnsi="Times New Roman" w:hint="eastAsia"/>
          <w:bCs/>
          <w:kern w:val="2"/>
          <w:sz w:val="24"/>
          <w:szCs w:val="24"/>
          <w:lang w:eastAsia="zh-CN"/>
        </w:rPr>
        <w:t>、</w:t>
      </w:r>
      <w:r w:rsidR="00853A0F" w:rsidRPr="00853A0F">
        <w:rPr>
          <w:rFonts w:ascii="Times New Roman" w:hAnsi="Times New Roman" w:hint="eastAsia"/>
          <w:bCs/>
          <w:kern w:val="2"/>
          <w:sz w:val="24"/>
          <w:szCs w:val="24"/>
          <w:lang w:eastAsia="zh-CN"/>
        </w:rPr>
        <w:t>《危险废物贮存污染控制标准》国家标准第</w:t>
      </w:r>
      <w:r w:rsidR="00853A0F" w:rsidRPr="00853A0F">
        <w:rPr>
          <w:rFonts w:ascii="Times New Roman" w:hAnsi="Times New Roman" w:hint="eastAsia"/>
          <w:bCs/>
          <w:kern w:val="2"/>
          <w:sz w:val="24"/>
          <w:szCs w:val="24"/>
          <w:lang w:eastAsia="zh-CN"/>
        </w:rPr>
        <w:t>1</w:t>
      </w:r>
      <w:r w:rsidR="00853A0F" w:rsidRPr="00853A0F">
        <w:rPr>
          <w:rFonts w:ascii="Times New Roman" w:hAnsi="Times New Roman" w:hint="eastAsia"/>
          <w:bCs/>
          <w:kern w:val="2"/>
          <w:sz w:val="24"/>
          <w:szCs w:val="24"/>
          <w:lang w:eastAsia="zh-CN"/>
        </w:rPr>
        <w:t>号修改单（</w:t>
      </w:r>
      <w:r w:rsidR="00853A0F" w:rsidRPr="00853A0F">
        <w:rPr>
          <w:rFonts w:ascii="Times New Roman" w:hAnsi="Times New Roman" w:hint="eastAsia"/>
          <w:bCs/>
          <w:kern w:val="2"/>
          <w:sz w:val="24"/>
          <w:szCs w:val="24"/>
          <w:lang w:eastAsia="zh-CN"/>
        </w:rPr>
        <w:t>GB18597</w:t>
      </w:r>
      <w:r w:rsidR="00853A0F" w:rsidRPr="00853A0F">
        <w:rPr>
          <w:rFonts w:ascii="Times New Roman" w:hAnsi="Times New Roman" w:hint="eastAsia"/>
          <w:bCs/>
          <w:kern w:val="2"/>
          <w:sz w:val="24"/>
          <w:szCs w:val="24"/>
          <w:lang w:eastAsia="zh-CN"/>
        </w:rPr>
        <w:t>－</w:t>
      </w:r>
      <w:r w:rsidR="00853A0F" w:rsidRPr="00853A0F">
        <w:rPr>
          <w:rFonts w:ascii="Times New Roman" w:hAnsi="Times New Roman" w:hint="eastAsia"/>
          <w:bCs/>
          <w:kern w:val="2"/>
          <w:sz w:val="24"/>
          <w:szCs w:val="24"/>
          <w:lang w:eastAsia="zh-CN"/>
        </w:rPr>
        <w:t>2001/XG1-2013</w:t>
      </w:r>
      <w:r w:rsidR="00853A0F" w:rsidRPr="00853A0F">
        <w:rPr>
          <w:rFonts w:ascii="Times New Roman" w:hAnsi="Times New Roman" w:hint="eastAsia"/>
          <w:bCs/>
          <w:kern w:val="2"/>
          <w:sz w:val="24"/>
          <w:szCs w:val="24"/>
          <w:lang w:eastAsia="zh-CN"/>
        </w:rPr>
        <w:t>）</w:t>
      </w:r>
      <w:r w:rsidRPr="002B5835">
        <w:rPr>
          <w:rFonts w:ascii="Times New Roman" w:hAnsi="Times New Roman"/>
          <w:bCs/>
          <w:kern w:val="2"/>
          <w:sz w:val="24"/>
          <w:szCs w:val="24"/>
          <w:lang w:eastAsia="zh-CN"/>
        </w:rPr>
        <w:t>、《危险废物填埋污染控制标准》（</w:t>
      </w:r>
      <w:r w:rsidRPr="002B5835">
        <w:rPr>
          <w:rFonts w:ascii="Times New Roman" w:hAnsi="Times New Roman"/>
          <w:bCs/>
          <w:kern w:val="2"/>
          <w:sz w:val="24"/>
          <w:szCs w:val="24"/>
          <w:lang w:eastAsia="zh-CN"/>
        </w:rPr>
        <w:t>GB18598-2001</w:t>
      </w:r>
      <w:r w:rsidRPr="002B5835">
        <w:rPr>
          <w:rFonts w:ascii="Times New Roman" w:hAnsi="Times New Roman"/>
          <w:bCs/>
          <w:kern w:val="2"/>
          <w:sz w:val="24"/>
          <w:szCs w:val="24"/>
          <w:lang w:eastAsia="zh-CN"/>
        </w:rPr>
        <w:t>）和《关于发布</w:t>
      </w:r>
      <w:r w:rsidRPr="002B5835">
        <w:rPr>
          <w:rFonts w:ascii="Times New Roman" w:hAnsi="Times New Roman"/>
          <w:bCs/>
          <w:kern w:val="2"/>
          <w:sz w:val="24"/>
          <w:szCs w:val="24"/>
          <w:lang w:eastAsia="zh-CN"/>
        </w:rPr>
        <w:t>&lt;</w:t>
      </w:r>
      <w:r w:rsidRPr="002B5835">
        <w:rPr>
          <w:rFonts w:ascii="Times New Roman" w:hAnsi="Times New Roman"/>
          <w:bCs/>
          <w:kern w:val="2"/>
          <w:sz w:val="24"/>
          <w:szCs w:val="24"/>
          <w:lang w:eastAsia="zh-CN"/>
        </w:rPr>
        <w:t>一般工业固体废物贮存、处置场污染控制标准</w:t>
      </w:r>
      <w:r w:rsidRPr="002B5835">
        <w:rPr>
          <w:rFonts w:ascii="Times New Roman" w:hAnsi="Times New Roman"/>
          <w:bCs/>
          <w:kern w:val="2"/>
          <w:sz w:val="24"/>
          <w:szCs w:val="24"/>
          <w:lang w:eastAsia="zh-CN"/>
        </w:rPr>
        <w:t>&gt;</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GB18599-2001</w:t>
      </w:r>
      <w:r w:rsidRPr="002B5835">
        <w:rPr>
          <w:rFonts w:ascii="Times New Roman" w:hAnsi="Times New Roman"/>
          <w:bCs/>
          <w:kern w:val="2"/>
          <w:sz w:val="24"/>
          <w:szCs w:val="24"/>
          <w:lang w:eastAsia="zh-CN"/>
        </w:rPr>
        <w:t>）等</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项国家污染物控制标准修改单的公告》（环境保护部公告</w:t>
      </w:r>
      <w:r w:rsidRPr="002B5835">
        <w:rPr>
          <w:rFonts w:ascii="Times New Roman" w:hAnsi="Times New Roman"/>
          <w:bCs/>
          <w:kern w:val="2"/>
          <w:sz w:val="24"/>
          <w:szCs w:val="24"/>
          <w:lang w:eastAsia="zh-CN"/>
        </w:rPr>
        <w:t>2013</w:t>
      </w:r>
      <w:r w:rsidRPr="002B5835">
        <w:rPr>
          <w:rFonts w:ascii="Times New Roman" w:hAnsi="Times New Roman"/>
          <w:bCs/>
          <w:kern w:val="2"/>
          <w:sz w:val="24"/>
          <w:szCs w:val="24"/>
          <w:lang w:eastAsia="zh-CN"/>
        </w:rPr>
        <w:t>年第</w:t>
      </w:r>
      <w:r w:rsidRPr="002B5835">
        <w:rPr>
          <w:rFonts w:ascii="Times New Roman" w:hAnsi="Times New Roman"/>
          <w:bCs/>
          <w:kern w:val="2"/>
          <w:sz w:val="24"/>
          <w:szCs w:val="24"/>
          <w:lang w:eastAsia="zh-CN"/>
        </w:rPr>
        <w:t>36</w:t>
      </w:r>
      <w:r w:rsidRPr="002B5835">
        <w:rPr>
          <w:rFonts w:ascii="Times New Roman" w:hAnsi="Times New Roman"/>
          <w:bCs/>
          <w:kern w:val="2"/>
          <w:sz w:val="24"/>
          <w:szCs w:val="24"/>
          <w:lang w:eastAsia="zh-CN"/>
        </w:rPr>
        <w:t>号文）</w:t>
      </w:r>
      <w:r w:rsidR="006B6155" w:rsidRPr="002B5835">
        <w:rPr>
          <w:rFonts w:ascii="Times New Roman" w:hAnsi="Times New Roman"/>
          <w:bCs/>
          <w:kern w:val="2"/>
          <w:sz w:val="24"/>
          <w:szCs w:val="24"/>
          <w:lang w:eastAsia="zh-CN"/>
        </w:rPr>
        <w:lastRenderedPageBreak/>
        <w:t>和《危险废物环境管理指南</w:t>
      </w:r>
      <w:r w:rsidR="006B6155" w:rsidRPr="002B5835">
        <w:rPr>
          <w:rFonts w:ascii="Times New Roman" w:hAnsi="Times New Roman"/>
          <w:bCs/>
          <w:kern w:val="2"/>
          <w:sz w:val="24"/>
          <w:szCs w:val="24"/>
          <w:lang w:eastAsia="zh-CN"/>
        </w:rPr>
        <w:t xml:space="preserve"> </w:t>
      </w:r>
      <w:r w:rsidR="006B6155" w:rsidRPr="002B5835">
        <w:rPr>
          <w:rFonts w:ascii="Times New Roman" w:hAnsi="Times New Roman"/>
          <w:bCs/>
          <w:kern w:val="2"/>
          <w:sz w:val="24"/>
          <w:szCs w:val="24"/>
          <w:lang w:eastAsia="zh-CN"/>
        </w:rPr>
        <w:t>陆上石油天然气开采》</w:t>
      </w:r>
      <w:r w:rsidRPr="002B5835">
        <w:rPr>
          <w:rFonts w:ascii="Times New Roman" w:hAnsi="Times New Roman"/>
          <w:bCs/>
          <w:kern w:val="2"/>
          <w:sz w:val="24"/>
          <w:szCs w:val="24"/>
          <w:lang w:eastAsia="zh-CN"/>
        </w:rPr>
        <w:t>。</w:t>
      </w:r>
    </w:p>
    <w:p w14:paraId="65ADEDF0" w14:textId="77777777" w:rsidR="00DC446C" w:rsidRPr="002B5835" w:rsidRDefault="003B1968" w:rsidP="00072FEA">
      <w:pPr>
        <w:pStyle w:val="2"/>
        <w:adjustRightInd/>
        <w:snapToGrid/>
        <w:spacing w:beforeLines="50" w:before="156"/>
        <w:ind w:firstLine="480"/>
        <w:rPr>
          <w:szCs w:val="24"/>
          <w:lang w:eastAsia="zh-CN"/>
        </w:rPr>
      </w:pPr>
      <w:bookmarkStart w:id="42" w:name="_Toc110440029"/>
      <w:r w:rsidRPr="002B5835">
        <w:rPr>
          <w:szCs w:val="24"/>
          <w:lang w:eastAsia="zh-CN"/>
        </w:rPr>
        <w:t>2.6</w:t>
      </w:r>
      <w:r w:rsidRPr="002B5835">
        <w:rPr>
          <w:szCs w:val="24"/>
          <w:lang w:eastAsia="zh-CN"/>
        </w:rPr>
        <w:t>评价工作等级和评价范围</w:t>
      </w:r>
      <w:bookmarkEnd w:id="42"/>
    </w:p>
    <w:p w14:paraId="5C8DED06" w14:textId="77777777" w:rsidR="00DC446C" w:rsidRPr="002B5835" w:rsidRDefault="003B1968" w:rsidP="00072FEA">
      <w:pPr>
        <w:pStyle w:val="3"/>
        <w:spacing w:before="0" w:after="0" w:line="360" w:lineRule="auto"/>
        <w:ind w:firstLineChars="200" w:firstLine="480"/>
        <w:rPr>
          <w:rFonts w:ascii="Times New Roman" w:eastAsia="黑体" w:hAnsi="Times New Roman"/>
          <w:b w:val="0"/>
          <w:sz w:val="24"/>
          <w:szCs w:val="24"/>
          <w:lang w:eastAsia="zh-CN"/>
        </w:rPr>
      </w:pPr>
      <w:bookmarkStart w:id="43" w:name="_Toc110440030"/>
      <w:r w:rsidRPr="002B5835">
        <w:rPr>
          <w:rFonts w:ascii="Times New Roman" w:eastAsia="黑体" w:hAnsi="Times New Roman"/>
          <w:b w:val="0"/>
          <w:sz w:val="24"/>
          <w:szCs w:val="24"/>
          <w:lang w:eastAsia="zh-CN"/>
        </w:rPr>
        <w:t>2.6.1</w:t>
      </w:r>
      <w:r w:rsidR="002B051E" w:rsidRPr="002B5835">
        <w:rPr>
          <w:rFonts w:ascii="Times New Roman" w:eastAsia="黑体" w:hAnsi="Times New Roman"/>
          <w:b w:val="0"/>
          <w:sz w:val="24"/>
          <w:szCs w:val="24"/>
          <w:lang w:eastAsia="zh-CN"/>
        </w:rPr>
        <w:t>地表水</w:t>
      </w:r>
      <w:r w:rsidRPr="002B5835">
        <w:rPr>
          <w:rFonts w:ascii="Times New Roman" w:eastAsia="黑体" w:hAnsi="Times New Roman"/>
          <w:b w:val="0"/>
          <w:sz w:val="24"/>
          <w:szCs w:val="24"/>
          <w:lang w:eastAsia="zh-CN"/>
        </w:rPr>
        <w:t>环境</w:t>
      </w:r>
      <w:bookmarkEnd w:id="43"/>
    </w:p>
    <w:p w14:paraId="4BCADB0B" w14:textId="77777777" w:rsidR="00DC446C" w:rsidRPr="002B5835" w:rsidRDefault="003B1968"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）评价工作等级</w:t>
      </w:r>
    </w:p>
    <w:p w14:paraId="404202FF" w14:textId="640295AB" w:rsidR="002B051E" w:rsidRPr="002B5835" w:rsidRDefault="00072FEA" w:rsidP="00072FEA">
      <w:pPr>
        <w:pStyle w:val="af0"/>
        <w:spacing w:line="360" w:lineRule="auto"/>
        <w:ind w:firstLineChars="200" w:firstLine="480"/>
        <w:rPr>
          <w:rFonts w:ascii="Times New Roman" w:hAnsi="Times New Roman"/>
          <w:bCs/>
          <w:szCs w:val="24"/>
        </w:rPr>
      </w:pPr>
      <w:r w:rsidRPr="002B5835">
        <w:rPr>
          <w:rFonts w:ascii="Times New Roman" w:hAnsi="Times New Roman"/>
          <w:bCs/>
          <w:szCs w:val="24"/>
        </w:rPr>
        <w:t>项目钻井期间剩余钻井废水、洗井废水、压裂返排液用密闭罐车拉运至大湾</w:t>
      </w:r>
      <w:r w:rsidRPr="002B5835">
        <w:rPr>
          <w:rFonts w:ascii="Times New Roman" w:hAnsi="Times New Roman"/>
          <w:bCs/>
          <w:szCs w:val="24"/>
        </w:rPr>
        <w:t>403</w:t>
      </w:r>
      <w:r w:rsidRPr="002B5835">
        <w:rPr>
          <w:rFonts w:ascii="Times New Roman" w:hAnsi="Times New Roman"/>
          <w:bCs/>
          <w:szCs w:val="24"/>
        </w:rPr>
        <w:t>污水站处理达标后管输至毛开</w:t>
      </w:r>
      <w:r w:rsidRPr="002B5835">
        <w:rPr>
          <w:rFonts w:ascii="Times New Roman" w:hAnsi="Times New Roman"/>
          <w:bCs/>
          <w:szCs w:val="24"/>
        </w:rPr>
        <w:t>1</w:t>
      </w:r>
      <w:r w:rsidRPr="002B5835">
        <w:rPr>
          <w:rFonts w:ascii="Times New Roman" w:hAnsi="Times New Roman"/>
          <w:bCs/>
          <w:szCs w:val="24"/>
        </w:rPr>
        <w:t>井回注站回注</w:t>
      </w:r>
      <w:r w:rsidR="00576DE4" w:rsidRPr="002B5835">
        <w:rPr>
          <w:rFonts w:ascii="Times New Roman" w:hAnsi="Times New Roman"/>
          <w:bCs/>
          <w:szCs w:val="24"/>
        </w:rPr>
        <w:t>；</w:t>
      </w:r>
      <w:r w:rsidR="006C0707" w:rsidRPr="002B5835">
        <w:rPr>
          <w:rFonts w:ascii="Times New Roman" w:hAnsi="Times New Roman"/>
        </w:rPr>
        <w:t>生活污水经生态厕所收集后用于林草地施肥</w:t>
      </w:r>
      <w:r w:rsidR="00576DE4" w:rsidRPr="002B5835">
        <w:rPr>
          <w:rFonts w:ascii="Times New Roman" w:hAnsi="Times New Roman"/>
          <w:bCs/>
          <w:szCs w:val="24"/>
        </w:rPr>
        <w:t>，不外排。项目钻井期间无废水外排。为防止压裂返排液对地面集输管线造成腐蚀，</w:t>
      </w:r>
      <w:proofErr w:type="gramStart"/>
      <w:r w:rsidRPr="002B5835">
        <w:rPr>
          <w:rFonts w:ascii="Times New Roman" w:hAnsi="Times New Roman"/>
          <w:bCs/>
          <w:szCs w:val="24"/>
        </w:rPr>
        <w:t>设置分酸装置</w:t>
      </w:r>
      <w:proofErr w:type="gramEnd"/>
      <w:r w:rsidRPr="002B5835">
        <w:rPr>
          <w:rFonts w:ascii="Times New Roman" w:hAnsi="Times New Roman"/>
          <w:bCs/>
          <w:szCs w:val="24"/>
        </w:rPr>
        <w:t>（分离器）</w:t>
      </w:r>
      <w:r w:rsidR="00576DE4" w:rsidRPr="002B5835">
        <w:rPr>
          <w:rFonts w:ascii="Times New Roman" w:hAnsi="Times New Roman"/>
          <w:bCs/>
          <w:szCs w:val="24"/>
        </w:rPr>
        <w:t>，站场投产期间采气废水进入</w:t>
      </w:r>
      <w:r w:rsidR="00576DE4" w:rsidRPr="002B5835">
        <w:rPr>
          <w:rFonts w:ascii="Times New Roman" w:hAnsi="Times New Roman"/>
          <w:color w:val="000000" w:themeColor="text1"/>
        </w:rPr>
        <w:t>火炬分液罐</w:t>
      </w:r>
      <w:r w:rsidR="00576DE4" w:rsidRPr="002B5835">
        <w:rPr>
          <w:rFonts w:ascii="Times New Roman" w:hAnsi="Times New Roman"/>
          <w:bCs/>
          <w:szCs w:val="24"/>
        </w:rPr>
        <w:t>，由罐车拉运至大湾</w:t>
      </w:r>
      <w:r w:rsidR="00576DE4" w:rsidRPr="002B5835">
        <w:rPr>
          <w:rFonts w:ascii="Times New Roman" w:hAnsi="Times New Roman"/>
          <w:bCs/>
          <w:szCs w:val="24"/>
        </w:rPr>
        <w:t>403</w:t>
      </w:r>
      <w:r w:rsidR="00576DE4" w:rsidRPr="002B5835">
        <w:rPr>
          <w:rFonts w:ascii="Times New Roman" w:hAnsi="Times New Roman"/>
          <w:bCs/>
          <w:szCs w:val="24"/>
        </w:rPr>
        <w:t>污水站处理达标后管输至毛开</w:t>
      </w:r>
      <w:r w:rsidR="00576DE4" w:rsidRPr="002B5835">
        <w:rPr>
          <w:rFonts w:ascii="Times New Roman" w:hAnsi="Times New Roman"/>
          <w:bCs/>
          <w:szCs w:val="24"/>
        </w:rPr>
        <w:t>1</w:t>
      </w:r>
      <w:r w:rsidR="00576DE4" w:rsidRPr="002B5835">
        <w:rPr>
          <w:rFonts w:ascii="Times New Roman" w:hAnsi="Times New Roman"/>
          <w:bCs/>
          <w:szCs w:val="24"/>
        </w:rPr>
        <w:t>井回注站回注；</w:t>
      </w:r>
      <w:r w:rsidR="001A6854">
        <w:rPr>
          <w:rFonts w:ascii="Times New Roman" w:hAnsi="Times New Roman"/>
          <w:bCs/>
          <w:szCs w:val="24"/>
        </w:rPr>
        <w:t>试采期</w:t>
      </w:r>
      <w:r w:rsidR="00576DE4" w:rsidRPr="002B5835">
        <w:rPr>
          <w:rFonts w:ascii="Times New Roman" w:hAnsi="Times New Roman"/>
          <w:bCs/>
          <w:szCs w:val="24"/>
        </w:rPr>
        <w:t>无人值守，无生活污水产生。</w:t>
      </w:r>
    </w:p>
    <w:p w14:paraId="3F79CDD9" w14:textId="77777777" w:rsidR="00DC446C" w:rsidRPr="002B5835" w:rsidRDefault="002B051E"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因此，本项目废水均不直接外排，</w:t>
      </w:r>
      <w:r w:rsidR="003B1968" w:rsidRPr="002B5835">
        <w:rPr>
          <w:rFonts w:ascii="Times New Roman" w:hAnsi="Times New Roman"/>
          <w:bCs/>
          <w:kern w:val="2"/>
          <w:sz w:val="24"/>
          <w:szCs w:val="24"/>
          <w:lang w:eastAsia="zh-CN"/>
        </w:rPr>
        <w:t>根据《环境影响评价技术导则地表水环境》（</w:t>
      </w:r>
      <w:r w:rsidR="003B1968" w:rsidRPr="002B5835">
        <w:rPr>
          <w:rFonts w:ascii="Times New Roman" w:hAnsi="Times New Roman"/>
          <w:bCs/>
          <w:kern w:val="2"/>
          <w:sz w:val="24"/>
          <w:szCs w:val="24"/>
          <w:lang w:eastAsia="zh-CN"/>
        </w:rPr>
        <w:t>HJ2.3-2018</w:t>
      </w:r>
      <w:r w:rsidR="003B1968" w:rsidRPr="002B5835">
        <w:rPr>
          <w:rFonts w:ascii="Times New Roman" w:hAnsi="Times New Roman"/>
          <w:bCs/>
          <w:kern w:val="2"/>
          <w:sz w:val="24"/>
          <w:szCs w:val="24"/>
          <w:lang w:eastAsia="zh-CN"/>
        </w:rPr>
        <w:t>）判定地表水评价等级为三级</w:t>
      </w:r>
      <w:r w:rsidR="003B1968" w:rsidRPr="002B5835">
        <w:rPr>
          <w:rFonts w:ascii="Times New Roman" w:hAnsi="Times New Roman"/>
          <w:bCs/>
          <w:kern w:val="2"/>
          <w:sz w:val="24"/>
          <w:szCs w:val="24"/>
          <w:lang w:eastAsia="zh-CN"/>
        </w:rPr>
        <w:t>B</w:t>
      </w:r>
      <w:r w:rsidR="003B1968" w:rsidRPr="002B5835">
        <w:rPr>
          <w:rFonts w:ascii="Times New Roman" w:hAnsi="Times New Roman"/>
          <w:bCs/>
          <w:kern w:val="2"/>
          <w:sz w:val="24"/>
          <w:szCs w:val="24"/>
          <w:lang w:eastAsia="zh-CN"/>
        </w:rPr>
        <w:t>。</w:t>
      </w:r>
    </w:p>
    <w:p w14:paraId="3EDAD62C" w14:textId="77777777" w:rsidR="00DC446C" w:rsidRPr="002B5835" w:rsidRDefault="003B1968"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2.6-1   </w:t>
      </w:r>
      <w:r w:rsidRPr="002B5835">
        <w:rPr>
          <w:rFonts w:ascii="Times New Roman" w:eastAsia="黑体" w:hAnsi="Times New Roman"/>
          <w:sz w:val="21"/>
          <w:szCs w:val="21"/>
          <w:lang w:eastAsia="zh-CN"/>
        </w:rPr>
        <w:t>地表水水污染型建设项目评价工作等级分级</w:t>
      </w:r>
    </w:p>
    <w:tbl>
      <w:tblPr>
        <w:tblW w:w="8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42"/>
        <w:gridCol w:w="2356"/>
        <w:gridCol w:w="3124"/>
      </w:tblGrid>
      <w:tr w:rsidR="00A07675" w:rsidRPr="002B5835" w14:paraId="19BF8DFB" w14:textId="77777777">
        <w:trPr>
          <w:jc w:val="center"/>
        </w:trPr>
        <w:tc>
          <w:tcPr>
            <w:tcW w:w="2742" w:type="dxa"/>
            <w:vMerge w:val="restart"/>
            <w:tcBorders>
              <w:top w:val="single" w:sz="4" w:space="0" w:color="auto"/>
              <w:left w:val="single" w:sz="4" w:space="0" w:color="auto"/>
              <w:right w:val="single" w:sz="4" w:space="0" w:color="auto"/>
            </w:tcBorders>
            <w:vAlign w:val="center"/>
          </w:tcPr>
          <w:p w14:paraId="6C5735BE"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评价等级</w:t>
            </w:r>
          </w:p>
        </w:tc>
        <w:tc>
          <w:tcPr>
            <w:tcW w:w="5480" w:type="dxa"/>
            <w:gridSpan w:val="2"/>
            <w:tcBorders>
              <w:top w:val="single" w:sz="4" w:space="0" w:color="auto"/>
              <w:left w:val="single" w:sz="4" w:space="0" w:color="auto"/>
              <w:bottom w:val="single" w:sz="4" w:space="0" w:color="auto"/>
              <w:right w:val="single" w:sz="4" w:space="0" w:color="auto"/>
            </w:tcBorders>
            <w:vAlign w:val="center"/>
          </w:tcPr>
          <w:p w14:paraId="68B5991B"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判定依据</w:t>
            </w:r>
          </w:p>
        </w:tc>
      </w:tr>
      <w:tr w:rsidR="00A07675" w:rsidRPr="002B5835" w14:paraId="15D9476D" w14:textId="77777777">
        <w:trPr>
          <w:jc w:val="center"/>
        </w:trPr>
        <w:tc>
          <w:tcPr>
            <w:tcW w:w="2742" w:type="dxa"/>
            <w:vMerge/>
            <w:tcBorders>
              <w:left w:val="single" w:sz="4" w:space="0" w:color="auto"/>
              <w:bottom w:val="single" w:sz="4" w:space="0" w:color="auto"/>
              <w:right w:val="single" w:sz="4" w:space="0" w:color="auto"/>
            </w:tcBorders>
            <w:vAlign w:val="center"/>
          </w:tcPr>
          <w:p w14:paraId="64B6A29C" w14:textId="77777777" w:rsidR="00DC446C" w:rsidRPr="002B5835" w:rsidRDefault="00DC446C" w:rsidP="003D2EEB">
            <w:pPr>
              <w:pStyle w:val="a5"/>
              <w:snapToGrid w:val="0"/>
              <w:spacing w:line="240" w:lineRule="auto"/>
              <w:rPr>
                <w:rFonts w:ascii="Times New Roman" w:hAnsi="Times New Roman"/>
                <w:szCs w:val="21"/>
              </w:rPr>
            </w:pPr>
          </w:p>
        </w:tc>
        <w:tc>
          <w:tcPr>
            <w:tcW w:w="2356" w:type="dxa"/>
            <w:tcBorders>
              <w:top w:val="single" w:sz="4" w:space="0" w:color="auto"/>
              <w:left w:val="single" w:sz="4" w:space="0" w:color="auto"/>
              <w:bottom w:val="single" w:sz="4" w:space="0" w:color="auto"/>
              <w:right w:val="single" w:sz="4" w:space="0" w:color="auto"/>
            </w:tcBorders>
            <w:vAlign w:val="center"/>
          </w:tcPr>
          <w:p w14:paraId="4D891F00"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排放方式</w:t>
            </w:r>
          </w:p>
        </w:tc>
        <w:tc>
          <w:tcPr>
            <w:tcW w:w="3124" w:type="dxa"/>
            <w:tcBorders>
              <w:top w:val="single" w:sz="4" w:space="0" w:color="auto"/>
              <w:left w:val="single" w:sz="4" w:space="0" w:color="auto"/>
              <w:bottom w:val="single" w:sz="4" w:space="0" w:color="auto"/>
              <w:right w:val="single" w:sz="4" w:space="0" w:color="auto"/>
            </w:tcBorders>
            <w:vAlign w:val="center"/>
          </w:tcPr>
          <w:p w14:paraId="20772529" w14:textId="77777777" w:rsidR="00DC446C" w:rsidRPr="002B5835" w:rsidRDefault="003B1968" w:rsidP="003D2EEB">
            <w:pPr>
              <w:pStyle w:val="a5"/>
              <w:snapToGrid w:val="0"/>
              <w:spacing w:line="240" w:lineRule="auto"/>
              <w:rPr>
                <w:rFonts w:ascii="Times New Roman" w:hAnsi="Times New Roman"/>
                <w:szCs w:val="21"/>
                <w:shd w:val="pct10" w:color="auto" w:fill="FFFFFF"/>
              </w:rPr>
            </w:pPr>
            <w:r w:rsidRPr="002B5835">
              <w:rPr>
                <w:rFonts w:ascii="Times New Roman" w:hAnsi="Times New Roman"/>
                <w:szCs w:val="21"/>
              </w:rPr>
              <w:t>废水排放量</w:t>
            </w:r>
            <w:r w:rsidRPr="002B5835">
              <w:rPr>
                <w:rFonts w:ascii="Times New Roman" w:hAnsi="Times New Roman"/>
                <w:szCs w:val="21"/>
              </w:rPr>
              <w:t>Q/</w:t>
            </w:r>
            <w:r w:rsidRPr="002B5835">
              <w:rPr>
                <w:rFonts w:ascii="Times New Roman" w:hAnsi="Times New Roman"/>
                <w:szCs w:val="21"/>
              </w:rPr>
              <w:t>（</w:t>
            </w:r>
            <w:r w:rsidRPr="002B5835">
              <w:rPr>
                <w:rFonts w:ascii="Times New Roman" w:hAnsi="Times New Roman"/>
                <w:szCs w:val="21"/>
              </w:rPr>
              <w:t>m</w:t>
            </w:r>
            <w:r w:rsidRPr="002B5835">
              <w:rPr>
                <w:rFonts w:ascii="Times New Roman" w:hAnsi="Times New Roman"/>
                <w:szCs w:val="21"/>
                <w:vertAlign w:val="superscript"/>
              </w:rPr>
              <w:t>3</w:t>
            </w:r>
            <w:r w:rsidRPr="002B5835">
              <w:rPr>
                <w:rFonts w:ascii="Times New Roman" w:hAnsi="Times New Roman"/>
                <w:szCs w:val="21"/>
              </w:rPr>
              <w:t>/d</w:t>
            </w:r>
            <w:r w:rsidRPr="002B5835">
              <w:rPr>
                <w:rFonts w:ascii="Times New Roman" w:hAnsi="Times New Roman"/>
                <w:szCs w:val="21"/>
              </w:rPr>
              <w:t>）</w:t>
            </w:r>
            <w:r w:rsidR="007552D4" w:rsidRPr="002B5835">
              <w:rPr>
                <w:rFonts w:ascii="Times New Roman" w:hAnsi="Times New Roman"/>
                <w:szCs w:val="21"/>
              </w:rPr>
              <w:t>；</w:t>
            </w:r>
            <w:r w:rsidRPr="002B5835">
              <w:rPr>
                <w:rFonts w:ascii="Times New Roman" w:hAnsi="Times New Roman"/>
                <w:szCs w:val="21"/>
              </w:rPr>
              <w:t>水污染物当量</w:t>
            </w:r>
            <w:r w:rsidRPr="002B5835">
              <w:rPr>
                <w:rFonts w:ascii="Times New Roman" w:hAnsi="Times New Roman"/>
                <w:szCs w:val="21"/>
              </w:rPr>
              <w:t>W/</w:t>
            </w:r>
            <w:r w:rsidRPr="002B5835">
              <w:rPr>
                <w:rFonts w:ascii="Times New Roman" w:hAnsi="Times New Roman"/>
                <w:szCs w:val="21"/>
              </w:rPr>
              <w:t>（无量纲）</w:t>
            </w:r>
          </w:p>
        </w:tc>
      </w:tr>
      <w:tr w:rsidR="00A07675" w:rsidRPr="002B5835" w14:paraId="7A488EA9"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4B95D68C"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一级</w:t>
            </w:r>
          </w:p>
        </w:tc>
        <w:tc>
          <w:tcPr>
            <w:tcW w:w="2356" w:type="dxa"/>
            <w:tcBorders>
              <w:top w:val="single" w:sz="4" w:space="0" w:color="auto"/>
              <w:left w:val="single" w:sz="4" w:space="0" w:color="auto"/>
              <w:bottom w:val="single" w:sz="4" w:space="0" w:color="auto"/>
              <w:right w:val="single" w:sz="4" w:space="0" w:color="auto"/>
            </w:tcBorders>
            <w:vAlign w:val="center"/>
          </w:tcPr>
          <w:p w14:paraId="4E548A4E"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直接排放</w:t>
            </w:r>
          </w:p>
        </w:tc>
        <w:tc>
          <w:tcPr>
            <w:tcW w:w="3124" w:type="dxa"/>
            <w:tcBorders>
              <w:top w:val="single" w:sz="4" w:space="0" w:color="auto"/>
              <w:left w:val="single" w:sz="4" w:space="0" w:color="auto"/>
              <w:bottom w:val="single" w:sz="4" w:space="0" w:color="auto"/>
              <w:right w:val="single" w:sz="4" w:space="0" w:color="auto"/>
            </w:tcBorders>
            <w:vAlign w:val="center"/>
          </w:tcPr>
          <w:p w14:paraId="1C4ABD30"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Q≥20000</w:t>
            </w:r>
            <w:r w:rsidRPr="002B5835">
              <w:rPr>
                <w:rFonts w:ascii="Times New Roman" w:hAnsi="Times New Roman"/>
                <w:szCs w:val="21"/>
              </w:rPr>
              <w:t>或</w:t>
            </w:r>
            <w:r w:rsidRPr="002B5835">
              <w:rPr>
                <w:rFonts w:ascii="Times New Roman" w:hAnsi="Times New Roman"/>
                <w:szCs w:val="21"/>
              </w:rPr>
              <w:t>W≥600000</w:t>
            </w:r>
          </w:p>
        </w:tc>
      </w:tr>
      <w:tr w:rsidR="00A07675" w:rsidRPr="002B5835" w14:paraId="0B31BA6E"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4C95DA63"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二级</w:t>
            </w:r>
          </w:p>
        </w:tc>
        <w:tc>
          <w:tcPr>
            <w:tcW w:w="2356" w:type="dxa"/>
            <w:tcBorders>
              <w:top w:val="single" w:sz="4" w:space="0" w:color="auto"/>
              <w:left w:val="single" w:sz="4" w:space="0" w:color="auto"/>
              <w:bottom w:val="single" w:sz="4" w:space="0" w:color="auto"/>
              <w:right w:val="single" w:sz="4" w:space="0" w:color="auto"/>
            </w:tcBorders>
            <w:vAlign w:val="center"/>
          </w:tcPr>
          <w:p w14:paraId="2BE7DE82"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直接排放</w:t>
            </w:r>
          </w:p>
        </w:tc>
        <w:tc>
          <w:tcPr>
            <w:tcW w:w="3124" w:type="dxa"/>
            <w:tcBorders>
              <w:top w:val="single" w:sz="4" w:space="0" w:color="auto"/>
              <w:left w:val="single" w:sz="4" w:space="0" w:color="auto"/>
              <w:bottom w:val="single" w:sz="4" w:space="0" w:color="auto"/>
              <w:right w:val="single" w:sz="4" w:space="0" w:color="auto"/>
            </w:tcBorders>
            <w:vAlign w:val="center"/>
          </w:tcPr>
          <w:p w14:paraId="794FF332"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其他</w:t>
            </w:r>
          </w:p>
        </w:tc>
      </w:tr>
      <w:tr w:rsidR="00A07675" w:rsidRPr="002B5835" w14:paraId="30B0BEC5"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0DC9CBC8"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三级</w:t>
            </w:r>
            <w:r w:rsidRPr="002B5835">
              <w:rPr>
                <w:rFonts w:ascii="Times New Roman" w:hAnsi="Times New Roman"/>
                <w:szCs w:val="21"/>
              </w:rPr>
              <w:t>A</w:t>
            </w:r>
          </w:p>
        </w:tc>
        <w:tc>
          <w:tcPr>
            <w:tcW w:w="2356" w:type="dxa"/>
            <w:tcBorders>
              <w:top w:val="single" w:sz="4" w:space="0" w:color="auto"/>
              <w:left w:val="single" w:sz="4" w:space="0" w:color="auto"/>
              <w:bottom w:val="single" w:sz="4" w:space="0" w:color="auto"/>
              <w:right w:val="single" w:sz="4" w:space="0" w:color="auto"/>
            </w:tcBorders>
            <w:vAlign w:val="center"/>
          </w:tcPr>
          <w:p w14:paraId="119B6584"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直接排放</w:t>
            </w:r>
          </w:p>
        </w:tc>
        <w:tc>
          <w:tcPr>
            <w:tcW w:w="3124" w:type="dxa"/>
            <w:tcBorders>
              <w:top w:val="single" w:sz="4" w:space="0" w:color="auto"/>
              <w:left w:val="single" w:sz="4" w:space="0" w:color="auto"/>
              <w:bottom w:val="single" w:sz="4" w:space="0" w:color="auto"/>
              <w:right w:val="single" w:sz="4" w:space="0" w:color="auto"/>
            </w:tcBorders>
            <w:vAlign w:val="center"/>
          </w:tcPr>
          <w:p w14:paraId="119232BA"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Q</w:t>
            </w:r>
            <w:r w:rsidRPr="002B5835">
              <w:rPr>
                <w:rFonts w:ascii="Times New Roman" w:hAnsi="Times New Roman"/>
                <w:szCs w:val="21"/>
              </w:rPr>
              <w:t>＜</w:t>
            </w:r>
            <w:r w:rsidRPr="002B5835">
              <w:rPr>
                <w:rFonts w:ascii="Times New Roman" w:hAnsi="Times New Roman"/>
                <w:szCs w:val="21"/>
              </w:rPr>
              <w:t>200</w:t>
            </w:r>
            <w:r w:rsidRPr="002B5835">
              <w:rPr>
                <w:rFonts w:ascii="Times New Roman" w:hAnsi="Times New Roman"/>
                <w:szCs w:val="21"/>
              </w:rPr>
              <w:t>或</w:t>
            </w:r>
            <w:r w:rsidRPr="002B5835">
              <w:rPr>
                <w:rFonts w:ascii="Times New Roman" w:hAnsi="Times New Roman"/>
                <w:szCs w:val="21"/>
              </w:rPr>
              <w:t>W</w:t>
            </w:r>
            <w:r w:rsidRPr="002B5835">
              <w:rPr>
                <w:rFonts w:ascii="Times New Roman" w:hAnsi="Times New Roman"/>
                <w:szCs w:val="21"/>
              </w:rPr>
              <w:t>＜</w:t>
            </w:r>
            <w:r w:rsidRPr="002B5835">
              <w:rPr>
                <w:rFonts w:ascii="Times New Roman" w:hAnsi="Times New Roman"/>
                <w:szCs w:val="21"/>
              </w:rPr>
              <w:t>6000</w:t>
            </w:r>
          </w:p>
        </w:tc>
      </w:tr>
      <w:tr w:rsidR="00A07675" w:rsidRPr="002B5835" w14:paraId="5CA1D2FB"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0793640F"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三级</w:t>
            </w:r>
            <w:r w:rsidRPr="002B5835">
              <w:rPr>
                <w:rFonts w:ascii="Times New Roman" w:hAnsi="Times New Roman"/>
                <w:szCs w:val="21"/>
              </w:rPr>
              <w:t>B</w:t>
            </w:r>
          </w:p>
        </w:tc>
        <w:tc>
          <w:tcPr>
            <w:tcW w:w="2356" w:type="dxa"/>
            <w:tcBorders>
              <w:top w:val="single" w:sz="4" w:space="0" w:color="auto"/>
              <w:left w:val="single" w:sz="4" w:space="0" w:color="auto"/>
              <w:bottom w:val="single" w:sz="4" w:space="0" w:color="auto"/>
              <w:right w:val="single" w:sz="4" w:space="0" w:color="auto"/>
            </w:tcBorders>
            <w:vAlign w:val="center"/>
          </w:tcPr>
          <w:p w14:paraId="3C725AC8"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间接排放</w:t>
            </w:r>
          </w:p>
        </w:tc>
        <w:tc>
          <w:tcPr>
            <w:tcW w:w="3124" w:type="dxa"/>
            <w:tcBorders>
              <w:top w:val="single" w:sz="4" w:space="0" w:color="auto"/>
              <w:left w:val="single" w:sz="4" w:space="0" w:color="auto"/>
              <w:bottom w:val="single" w:sz="4" w:space="0" w:color="auto"/>
              <w:right w:val="single" w:sz="4" w:space="0" w:color="auto"/>
            </w:tcBorders>
            <w:vAlign w:val="center"/>
          </w:tcPr>
          <w:p w14:paraId="0A118180"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w:t>
            </w:r>
          </w:p>
        </w:tc>
      </w:tr>
    </w:tbl>
    <w:p w14:paraId="4727CBF6" w14:textId="77777777" w:rsidR="002B051E" w:rsidRPr="002B5835" w:rsidRDefault="002B051E" w:rsidP="00072FEA">
      <w:pPr>
        <w:widowControl w:val="0"/>
        <w:tabs>
          <w:tab w:val="left" w:pos="0"/>
        </w:tabs>
        <w:spacing w:beforeLines="50" w:before="156"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）评价范围</w:t>
      </w:r>
    </w:p>
    <w:p w14:paraId="545E47E3" w14:textId="77777777" w:rsidR="00576DE4" w:rsidRPr="002B5835" w:rsidRDefault="00576DE4"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根据《环境影响评价技术导则</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地表水环境》（</w:t>
      </w:r>
      <w:r w:rsidRPr="002B5835">
        <w:rPr>
          <w:rFonts w:ascii="Times New Roman" w:hAnsi="Times New Roman"/>
          <w:bCs/>
          <w:kern w:val="2"/>
          <w:sz w:val="24"/>
          <w:szCs w:val="24"/>
          <w:lang w:eastAsia="zh-CN"/>
        </w:rPr>
        <w:t>HJ2.3-2018</w:t>
      </w:r>
      <w:r w:rsidRPr="002B5835">
        <w:rPr>
          <w:rFonts w:ascii="Times New Roman" w:hAnsi="Times New Roman"/>
          <w:bCs/>
          <w:kern w:val="2"/>
          <w:sz w:val="24"/>
          <w:szCs w:val="24"/>
          <w:lang w:eastAsia="zh-CN"/>
        </w:rPr>
        <w:t>）中第</w:t>
      </w:r>
      <w:r w:rsidRPr="002B5835">
        <w:rPr>
          <w:rFonts w:ascii="Times New Roman" w:hAnsi="Times New Roman"/>
          <w:bCs/>
          <w:kern w:val="2"/>
          <w:sz w:val="24"/>
          <w:szCs w:val="24"/>
          <w:lang w:eastAsia="zh-CN"/>
        </w:rPr>
        <w:t>5.3.2.2</w:t>
      </w:r>
      <w:r w:rsidRPr="002B5835">
        <w:rPr>
          <w:rFonts w:ascii="Times New Roman" w:hAnsi="Times New Roman"/>
          <w:bCs/>
          <w:kern w:val="2"/>
          <w:sz w:val="24"/>
          <w:szCs w:val="24"/>
          <w:lang w:eastAsia="zh-CN"/>
        </w:rPr>
        <w:t>条规定，并结合项目实际情况，本次环评地表水环境影响评价不作预测评价，仅对污、废水的产生情况和气田水依托可行性等进行说明，并进行简单的环境影响分析。</w:t>
      </w:r>
    </w:p>
    <w:p w14:paraId="5CC881F8" w14:textId="3FF8A2C9" w:rsidR="002B051E" w:rsidRPr="002B5835" w:rsidRDefault="00576DE4"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因此，本项目不设地表水评价范围。</w:t>
      </w:r>
    </w:p>
    <w:p w14:paraId="132EECA0" w14:textId="77777777" w:rsidR="002B051E" w:rsidRPr="002B5835" w:rsidRDefault="002B051E" w:rsidP="00072FEA">
      <w:pPr>
        <w:pStyle w:val="3"/>
        <w:spacing w:before="0" w:after="0" w:line="360" w:lineRule="auto"/>
        <w:ind w:firstLineChars="200" w:firstLine="480"/>
        <w:rPr>
          <w:rFonts w:ascii="Times New Roman" w:eastAsia="黑体" w:hAnsi="Times New Roman"/>
          <w:b w:val="0"/>
          <w:sz w:val="24"/>
          <w:szCs w:val="24"/>
          <w:lang w:eastAsia="zh-CN"/>
        </w:rPr>
      </w:pPr>
      <w:bookmarkStart w:id="44" w:name="_Toc110440031"/>
      <w:r w:rsidRPr="002B5835">
        <w:rPr>
          <w:rFonts w:ascii="Times New Roman" w:eastAsia="黑体" w:hAnsi="Times New Roman"/>
          <w:b w:val="0"/>
          <w:sz w:val="24"/>
          <w:szCs w:val="24"/>
          <w:lang w:eastAsia="zh-CN"/>
        </w:rPr>
        <w:t>2.6.2</w:t>
      </w:r>
      <w:r w:rsidRPr="002B5835">
        <w:rPr>
          <w:rFonts w:ascii="Times New Roman" w:eastAsia="黑体" w:hAnsi="Times New Roman"/>
          <w:b w:val="0"/>
          <w:sz w:val="24"/>
          <w:szCs w:val="24"/>
          <w:lang w:eastAsia="zh-CN"/>
        </w:rPr>
        <w:t>地下水环境</w:t>
      </w:r>
      <w:bookmarkEnd w:id="44"/>
    </w:p>
    <w:p w14:paraId="0A386E53" w14:textId="77777777" w:rsidR="00DC446C" w:rsidRPr="002B5835" w:rsidRDefault="003B1968"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002B051E"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）评价工作等级</w:t>
      </w:r>
    </w:p>
    <w:p w14:paraId="31ED2279" w14:textId="77777777" w:rsidR="00DC446C" w:rsidRPr="002B5835" w:rsidRDefault="003B1968"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根据《环境影响评价导则</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地下水环境》（</w:t>
      </w:r>
      <w:r w:rsidRPr="002B5835">
        <w:rPr>
          <w:rFonts w:ascii="Times New Roman" w:hAnsi="Times New Roman"/>
          <w:bCs/>
          <w:kern w:val="2"/>
          <w:sz w:val="24"/>
          <w:szCs w:val="24"/>
          <w:lang w:eastAsia="zh-CN"/>
        </w:rPr>
        <w:t>HJ610-2016</w:t>
      </w:r>
      <w:r w:rsidRPr="002B5835">
        <w:rPr>
          <w:rFonts w:ascii="Times New Roman" w:hAnsi="Times New Roman"/>
          <w:bCs/>
          <w:kern w:val="2"/>
          <w:sz w:val="24"/>
          <w:szCs w:val="24"/>
          <w:lang w:eastAsia="zh-CN"/>
        </w:rPr>
        <w:t>），评价工作等级的划分应依据建设项目行业分类和地下水环境敏感程度分级进行判定，具体如下：</w:t>
      </w:r>
    </w:p>
    <w:p w14:paraId="715037E6" w14:textId="77777777" w:rsidR="00DC446C" w:rsidRPr="002B5835" w:rsidRDefault="003B1968"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）建设项目行业分类</w:t>
      </w:r>
    </w:p>
    <w:p w14:paraId="2D7D5862" w14:textId="17B3FE10" w:rsidR="00DC446C" w:rsidRPr="002B5835" w:rsidRDefault="003B1968"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本项目属天然气</w:t>
      </w:r>
      <w:r w:rsidR="008A6501" w:rsidRPr="008A6501">
        <w:rPr>
          <w:rFonts w:ascii="Times New Roman" w:hAnsi="Times New Roman" w:hint="eastAsia"/>
          <w:bCs/>
          <w:kern w:val="2"/>
          <w:sz w:val="24"/>
          <w:szCs w:val="24"/>
          <w:lang w:eastAsia="zh-CN"/>
        </w:rPr>
        <w:t>试采</w:t>
      </w:r>
      <w:r w:rsidRPr="002B5835">
        <w:rPr>
          <w:rFonts w:ascii="Times New Roman" w:hAnsi="Times New Roman"/>
          <w:bCs/>
          <w:kern w:val="2"/>
          <w:sz w:val="24"/>
          <w:szCs w:val="24"/>
          <w:lang w:eastAsia="zh-CN"/>
        </w:rPr>
        <w:t>项目，根据《环境影响评价导则</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地下水环境》（</w:t>
      </w:r>
      <w:r w:rsidRPr="002B5835">
        <w:rPr>
          <w:rFonts w:ascii="Times New Roman" w:hAnsi="Times New Roman"/>
          <w:bCs/>
          <w:kern w:val="2"/>
          <w:sz w:val="24"/>
          <w:szCs w:val="24"/>
          <w:lang w:eastAsia="zh-CN"/>
        </w:rPr>
        <w:t xml:space="preserve">HJ </w:t>
      </w:r>
      <w:r w:rsidRPr="002B5835">
        <w:rPr>
          <w:rFonts w:ascii="Times New Roman" w:hAnsi="Times New Roman"/>
          <w:bCs/>
          <w:kern w:val="2"/>
          <w:sz w:val="24"/>
          <w:szCs w:val="24"/>
          <w:lang w:eastAsia="zh-CN"/>
        </w:rPr>
        <w:lastRenderedPageBreak/>
        <w:t>610-2016</w:t>
      </w:r>
      <w:r w:rsidRPr="002B5835">
        <w:rPr>
          <w:rFonts w:ascii="Times New Roman" w:hAnsi="Times New Roman"/>
          <w:bCs/>
          <w:kern w:val="2"/>
          <w:sz w:val="24"/>
          <w:szCs w:val="24"/>
          <w:lang w:eastAsia="zh-CN"/>
        </w:rPr>
        <w:t>）附录</w:t>
      </w:r>
      <w:r w:rsidRPr="002B5835">
        <w:rPr>
          <w:rFonts w:ascii="Times New Roman" w:hAnsi="Times New Roman"/>
          <w:bCs/>
          <w:kern w:val="2"/>
          <w:sz w:val="24"/>
          <w:szCs w:val="24"/>
          <w:lang w:eastAsia="zh-CN"/>
        </w:rPr>
        <w:t>A</w:t>
      </w:r>
      <w:r w:rsidRPr="002B5835">
        <w:rPr>
          <w:rFonts w:ascii="Times New Roman" w:hAnsi="Times New Roman"/>
          <w:bCs/>
          <w:kern w:val="2"/>
          <w:sz w:val="24"/>
          <w:szCs w:val="24"/>
          <w:lang w:eastAsia="zh-CN"/>
        </w:rPr>
        <w:t>地下水环境影响评价行业分类表，本项目属其中</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天然气、页岩气开采（含净化）</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，属于</w:t>
      </w:r>
      <w:r w:rsidRPr="002B5835">
        <w:rPr>
          <w:rFonts w:ascii="Times New Roman" w:hAnsi="Times New Roman"/>
          <w:bCs/>
          <w:kern w:val="2"/>
          <w:sz w:val="24"/>
          <w:szCs w:val="24"/>
          <w:lang w:eastAsia="zh-CN"/>
        </w:rPr>
        <w:t>II</w:t>
      </w:r>
      <w:r w:rsidRPr="002B5835">
        <w:rPr>
          <w:rFonts w:ascii="Times New Roman" w:hAnsi="Times New Roman"/>
          <w:bCs/>
          <w:kern w:val="2"/>
          <w:sz w:val="24"/>
          <w:szCs w:val="24"/>
          <w:lang w:eastAsia="zh-CN"/>
        </w:rPr>
        <w:t>类建设项目。</w:t>
      </w:r>
    </w:p>
    <w:p w14:paraId="3CB47BBF" w14:textId="77777777" w:rsidR="00DC446C" w:rsidRPr="002B5835" w:rsidRDefault="003B1968" w:rsidP="00072FE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）建设项目地下水环境敏感程度</w:t>
      </w:r>
    </w:p>
    <w:p w14:paraId="72FC278C" w14:textId="77777777" w:rsidR="00DC446C" w:rsidRPr="002B5835" w:rsidRDefault="003B1968" w:rsidP="00072FEA">
      <w:pPr>
        <w:widowControl w:val="0"/>
        <w:tabs>
          <w:tab w:val="left" w:pos="0"/>
        </w:tabs>
        <w:spacing w:line="360" w:lineRule="auto"/>
        <w:ind w:firstLineChars="200" w:firstLine="480"/>
        <w:jc w:val="both"/>
        <w:rPr>
          <w:rFonts w:ascii="Times New Roman" w:hAnsi="Times New Roman"/>
          <w:szCs w:val="24"/>
          <w:lang w:eastAsia="zh-CN"/>
        </w:rPr>
      </w:pPr>
      <w:r w:rsidRPr="002B5835">
        <w:rPr>
          <w:rFonts w:ascii="Times New Roman" w:hAnsi="Times New Roman"/>
          <w:bCs/>
          <w:kern w:val="2"/>
          <w:sz w:val="24"/>
          <w:szCs w:val="24"/>
          <w:lang w:eastAsia="zh-CN"/>
        </w:rPr>
        <w:t>建设项目地下水环境敏感程度可分为敏感、较敏感、不敏感三级，分级原则见表</w:t>
      </w:r>
      <w:r w:rsidR="007552D4" w:rsidRPr="002B5835">
        <w:rPr>
          <w:rFonts w:ascii="Times New Roman" w:hAnsi="Times New Roman"/>
          <w:bCs/>
          <w:kern w:val="2"/>
          <w:sz w:val="24"/>
          <w:szCs w:val="24"/>
          <w:lang w:eastAsia="zh-CN"/>
        </w:rPr>
        <w:t>2.6-2</w:t>
      </w:r>
      <w:r w:rsidRPr="002B5835">
        <w:rPr>
          <w:rFonts w:ascii="Times New Roman" w:hAnsi="Times New Roman"/>
          <w:bCs/>
          <w:kern w:val="2"/>
          <w:sz w:val="24"/>
          <w:szCs w:val="24"/>
          <w:lang w:eastAsia="zh-CN"/>
        </w:rPr>
        <w:t>。</w:t>
      </w:r>
    </w:p>
    <w:p w14:paraId="4E862BE8" w14:textId="77777777" w:rsidR="00DC446C" w:rsidRPr="002B5835" w:rsidRDefault="003B1968"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2.6-2  </w:t>
      </w:r>
      <w:r w:rsidRPr="002B5835">
        <w:rPr>
          <w:rFonts w:ascii="Times New Roman" w:eastAsia="黑体" w:hAnsi="Times New Roman"/>
          <w:sz w:val="21"/>
          <w:szCs w:val="21"/>
          <w:lang w:eastAsia="zh-CN"/>
        </w:rPr>
        <w:t>地下水环境敏感程度分级</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1"/>
        <w:gridCol w:w="4231"/>
        <w:gridCol w:w="2840"/>
      </w:tblGrid>
      <w:tr w:rsidR="00A07675" w:rsidRPr="002B5835" w14:paraId="0777C0C0" w14:textId="77777777" w:rsidTr="0021034A">
        <w:trPr>
          <w:cantSplit/>
          <w:jc w:val="center"/>
        </w:trPr>
        <w:tc>
          <w:tcPr>
            <w:tcW w:w="1151" w:type="dxa"/>
            <w:vAlign w:val="center"/>
          </w:tcPr>
          <w:p w14:paraId="0C4F3B7A"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分级</w:t>
            </w:r>
          </w:p>
        </w:tc>
        <w:tc>
          <w:tcPr>
            <w:tcW w:w="4231" w:type="dxa"/>
            <w:vAlign w:val="center"/>
          </w:tcPr>
          <w:p w14:paraId="56A962C7"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项目场地的地下水环境敏感特征</w:t>
            </w:r>
          </w:p>
        </w:tc>
        <w:tc>
          <w:tcPr>
            <w:tcW w:w="2840" w:type="dxa"/>
            <w:vAlign w:val="center"/>
          </w:tcPr>
          <w:p w14:paraId="3B3F539F"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本工程</w:t>
            </w:r>
          </w:p>
        </w:tc>
      </w:tr>
      <w:tr w:rsidR="00A07675" w:rsidRPr="002B5835" w14:paraId="6373E5A4" w14:textId="77777777" w:rsidTr="0021034A">
        <w:trPr>
          <w:cantSplit/>
          <w:jc w:val="center"/>
        </w:trPr>
        <w:tc>
          <w:tcPr>
            <w:tcW w:w="1151" w:type="dxa"/>
            <w:vAlign w:val="center"/>
          </w:tcPr>
          <w:p w14:paraId="182A2BE4"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敏感</w:t>
            </w:r>
          </w:p>
        </w:tc>
        <w:tc>
          <w:tcPr>
            <w:tcW w:w="4231" w:type="dxa"/>
            <w:vAlign w:val="center"/>
          </w:tcPr>
          <w:p w14:paraId="24E28EC4"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集中式饮用水源地（包括已建成的在用、备用、应急水源地，在建和规划的水源地）准保护区；除集中式饮用水源地以外的国家或地方政府设定的与地下水环境相关的其它保护区，如热水、矿泉水、温泉等特殊地下水资源保护区</w:t>
            </w:r>
          </w:p>
        </w:tc>
        <w:tc>
          <w:tcPr>
            <w:tcW w:w="2840" w:type="dxa"/>
            <w:vMerge w:val="restart"/>
            <w:vAlign w:val="center"/>
          </w:tcPr>
          <w:p w14:paraId="228BACE1" w14:textId="7B5A5EA5" w:rsidR="00DC446C" w:rsidRPr="002B5835" w:rsidRDefault="00BD31EB" w:rsidP="003D2EE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根据调查，本项目</w:t>
            </w:r>
            <w:proofErr w:type="gramStart"/>
            <w:r w:rsidR="00072FEA" w:rsidRPr="002B5835">
              <w:rPr>
                <w:rFonts w:ascii="Times New Roman" w:hAnsi="Times New Roman"/>
                <w:sz w:val="21"/>
                <w:szCs w:val="21"/>
                <w:lang w:eastAsia="zh-CN"/>
              </w:rPr>
              <w:t>未</w:t>
            </w:r>
            <w:r w:rsidRPr="002B5835">
              <w:rPr>
                <w:rFonts w:ascii="Times New Roman" w:hAnsi="Times New Roman"/>
                <w:sz w:val="21"/>
                <w:szCs w:val="21"/>
                <w:lang w:eastAsia="zh-CN"/>
              </w:rPr>
              <w:t>位于</w:t>
            </w:r>
            <w:proofErr w:type="gramEnd"/>
            <w:r w:rsidRPr="002B5835">
              <w:rPr>
                <w:rFonts w:ascii="Times New Roman" w:hAnsi="Times New Roman"/>
                <w:sz w:val="21"/>
                <w:szCs w:val="21"/>
                <w:lang w:eastAsia="zh-CN"/>
              </w:rPr>
              <w:t>集中式饮用水源保护区和补给径流区内，也不涉及地下水环境相关的其它保护区和分布区；</w:t>
            </w:r>
            <w:r w:rsidR="00576DE4" w:rsidRPr="002B5835">
              <w:rPr>
                <w:rFonts w:ascii="Times New Roman" w:hAnsi="Times New Roman"/>
                <w:sz w:val="21"/>
                <w:szCs w:val="21"/>
                <w:lang w:eastAsia="zh-CN"/>
              </w:rPr>
              <w:t>根据现场问询，评价范围</w:t>
            </w:r>
            <w:r w:rsidR="00072FEA" w:rsidRPr="002B5835">
              <w:rPr>
                <w:rFonts w:ascii="Times New Roman" w:hAnsi="Times New Roman"/>
                <w:sz w:val="21"/>
                <w:szCs w:val="21"/>
                <w:lang w:eastAsia="zh-CN"/>
              </w:rPr>
              <w:t>内</w:t>
            </w:r>
            <w:r w:rsidR="00576DE4" w:rsidRPr="002B5835">
              <w:rPr>
                <w:rFonts w:ascii="Times New Roman" w:hAnsi="Times New Roman"/>
                <w:sz w:val="21"/>
                <w:szCs w:val="21"/>
                <w:lang w:eastAsia="zh-CN"/>
              </w:rPr>
              <w:t>农户饮水均为自来水，农村居民集中取水点</w:t>
            </w:r>
            <w:r w:rsidR="00A56D8D" w:rsidRPr="002B5835">
              <w:rPr>
                <w:rFonts w:ascii="Times New Roman" w:hAnsi="Times New Roman"/>
                <w:sz w:val="21"/>
                <w:szCs w:val="21"/>
                <w:lang w:eastAsia="zh-CN"/>
              </w:rPr>
              <w:t>（自来水）</w:t>
            </w:r>
            <w:r w:rsidR="00576DE4" w:rsidRPr="002B5835">
              <w:rPr>
                <w:rFonts w:ascii="Times New Roman" w:hAnsi="Times New Roman"/>
                <w:sz w:val="21"/>
                <w:szCs w:val="21"/>
                <w:lang w:eastAsia="zh-CN"/>
              </w:rPr>
              <w:t>位于</w:t>
            </w:r>
            <w:bookmarkStart w:id="45" w:name="_Hlk108979236"/>
            <w:r w:rsidR="00576DE4" w:rsidRPr="002B5835">
              <w:rPr>
                <w:rFonts w:ascii="Times New Roman" w:hAnsi="Times New Roman"/>
                <w:sz w:val="21"/>
                <w:szCs w:val="21"/>
                <w:lang w:eastAsia="zh-CN"/>
              </w:rPr>
              <w:t>井场西北侧约</w:t>
            </w:r>
            <w:r w:rsidR="00576DE4" w:rsidRPr="002B5835">
              <w:rPr>
                <w:rFonts w:ascii="Times New Roman" w:hAnsi="Times New Roman"/>
                <w:sz w:val="21"/>
                <w:szCs w:val="21"/>
                <w:lang w:eastAsia="zh-CN"/>
              </w:rPr>
              <w:t>1780m</w:t>
            </w:r>
            <w:r w:rsidR="00576DE4" w:rsidRPr="002B5835">
              <w:rPr>
                <w:rFonts w:ascii="Times New Roman" w:hAnsi="Times New Roman"/>
                <w:sz w:val="21"/>
                <w:szCs w:val="21"/>
                <w:lang w:eastAsia="zh-CN"/>
              </w:rPr>
              <w:t>处</w:t>
            </w:r>
            <w:bookmarkEnd w:id="45"/>
            <w:r w:rsidR="00A56D8D" w:rsidRPr="002B5835">
              <w:rPr>
                <w:rFonts w:ascii="Times New Roman" w:hAnsi="Times New Roman"/>
                <w:sz w:val="21"/>
                <w:szCs w:val="21"/>
                <w:lang w:eastAsia="zh-CN"/>
              </w:rPr>
              <w:t>，</w:t>
            </w:r>
            <w:proofErr w:type="gramStart"/>
            <w:r w:rsidR="00A56D8D" w:rsidRPr="002B5835">
              <w:rPr>
                <w:rFonts w:ascii="Times New Roman" w:hAnsi="Times New Roman"/>
                <w:sz w:val="21"/>
                <w:szCs w:val="21"/>
                <w:lang w:eastAsia="zh-CN"/>
              </w:rPr>
              <w:t>约供</w:t>
            </w:r>
            <w:proofErr w:type="gramEnd"/>
            <w:r w:rsidR="00A56D8D" w:rsidRPr="002B5835">
              <w:rPr>
                <w:rFonts w:ascii="Times New Roman" w:hAnsi="Times New Roman"/>
                <w:sz w:val="21"/>
                <w:szCs w:val="21"/>
                <w:lang w:eastAsia="zh-CN"/>
              </w:rPr>
              <w:t>230</w:t>
            </w:r>
            <w:r w:rsidR="00A56D8D" w:rsidRPr="002B5835">
              <w:rPr>
                <w:rFonts w:ascii="Times New Roman" w:hAnsi="Times New Roman"/>
                <w:sz w:val="21"/>
                <w:szCs w:val="21"/>
                <w:lang w:eastAsia="zh-CN"/>
              </w:rPr>
              <w:t>人使用</w:t>
            </w:r>
            <w:r w:rsidR="00576DE4" w:rsidRPr="002B5835">
              <w:rPr>
                <w:rFonts w:ascii="Times New Roman" w:hAnsi="Times New Roman"/>
                <w:sz w:val="21"/>
                <w:szCs w:val="21"/>
                <w:lang w:eastAsia="zh-CN"/>
              </w:rPr>
              <w:t>，与井场非同一</w:t>
            </w:r>
            <w:r w:rsidR="003B2659">
              <w:rPr>
                <w:rFonts w:ascii="Times New Roman" w:hAnsi="Times New Roman" w:hint="eastAsia"/>
                <w:sz w:val="21"/>
                <w:szCs w:val="21"/>
                <w:lang w:eastAsia="zh-CN"/>
              </w:rPr>
              <w:t>水文地质单元</w:t>
            </w:r>
            <w:r w:rsidR="00576DE4" w:rsidRPr="002B5835">
              <w:rPr>
                <w:rFonts w:ascii="Times New Roman" w:hAnsi="Times New Roman"/>
                <w:sz w:val="21"/>
                <w:szCs w:val="21"/>
                <w:lang w:eastAsia="zh-CN"/>
              </w:rPr>
              <w:t>。因此，</w:t>
            </w:r>
            <w:proofErr w:type="gramStart"/>
            <w:r w:rsidR="00576DE4" w:rsidRPr="002B5835">
              <w:rPr>
                <w:rFonts w:ascii="Times New Roman" w:hAnsi="Times New Roman"/>
                <w:sz w:val="21"/>
                <w:szCs w:val="21"/>
                <w:lang w:eastAsia="zh-CN"/>
              </w:rPr>
              <w:t>评价区</w:t>
            </w:r>
            <w:proofErr w:type="gramEnd"/>
            <w:r w:rsidR="00576DE4" w:rsidRPr="002B5835">
              <w:rPr>
                <w:rFonts w:ascii="Times New Roman" w:hAnsi="Times New Roman"/>
                <w:sz w:val="21"/>
                <w:szCs w:val="21"/>
                <w:lang w:eastAsia="zh-CN"/>
              </w:rPr>
              <w:t>地下水环境敏感程度可定为</w:t>
            </w:r>
            <w:r w:rsidR="00576DE4" w:rsidRPr="002B5835">
              <w:rPr>
                <w:rFonts w:ascii="Times New Roman" w:hAnsi="Times New Roman"/>
                <w:b/>
                <w:bCs/>
                <w:sz w:val="21"/>
                <w:szCs w:val="21"/>
                <w:lang w:eastAsia="zh-CN"/>
              </w:rPr>
              <w:t>“</w:t>
            </w:r>
            <w:r w:rsidR="00576DE4" w:rsidRPr="002B5835">
              <w:rPr>
                <w:rFonts w:ascii="Times New Roman" w:hAnsi="Times New Roman"/>
                <w:b/>
                <w:bCs/>
                <w:sz w:val="21"/>
                <w:szCs w:val="21"/>
                <w:lang w:eastAsia="zh-CN"/>
              </w:rPr>
              <w:t>不敏感</w:t>
            </w:r>
            <w:r w:rsidR="00576DE4" w:rsidRPr="002B5835">
              <w:rPr>
                <w:rFonts w:ascii="Times New Roman" w:hAnsi="Times New Roman"/>
                <w:b/>
                <w:bCs/>
                <w:sz w:val="21"/>
                <w:szCs w:val="21"/>
                <w:lang w:eastAsia="zh-CN"/>
              </w:rPr>
              <w:t>”</w:t>
            </w:r>
            <w:r w:rsidR="00576DE4" w:rsidRPr="002B5835">
              <w:rPr>
                <w:rFonts w:ascii="Times New Roman" w:hAnsi="Times New Roman"/>
                <w:sz w:val="21"/>
                <w:szCs w:val="21"/>
                <w:lang w:eastAsia="zh-CN"/>
              </w:rPr>
              <w:t>。</w:t>
            </w:r>
            <w:r w:rsidR="003B2659">
              <w:rPr>
                <w:rFonts w:ascii="Times New Roman" w:hAnsi="Times New Roman" w:hint="eastAsia"/>
                <w:sz w:val="21"/>
                <w:szCs w:val="21"/>
                <w:lang w:eastAsia="zh-CN"/>
              </w:rPr>
              <w:t>但本次评价从保守角度考虑，仍将</w:t>
            </w:r>
            <w:proofErr w:type="gramStart"/>
            <w:r w:rsidR="003B2659" w:rsidRPr="003B2659">
              <w:rPr>
                <w:rFonts w:ascii="Times New Roman" w:hAnsi="Times New Roman"/>
                <w:sz w:val="21"/>
                <w:szCs w:val="21"/>
                <w:lang w:eastAsia="zh-CN"/>
              </w:rPr>
              <w:t>评价区</w:t>
            </w:r>
            <w:proofErr w:type="gramEnd"/>
            <w:r w:rsidR="003B2659" w:rsidRPr="003B2659">
              <w:rPr>
                <w:rFonts w:ascii="Times New Roman" w:hAnsi="Times New Roman"/>
                <w:sz w:val="21"/>
                <w:szCs w:val="21"/>
                <w:lang w:eastAsia="zh-CN"/>
              </w:rPr>
              <w:t>地下水环境敏感程度可定为</w:t>
            </w:r>
            <w:r w:rsidR="003B2659" w:rsidRPr="003B2659">
              <w:rPr>
                <w:rFonts w:ascii="Times New Roman" w:hAnsi="Times New Roman"/>
                <w:b/>
                <w:bCs/>
                <w:sz w:val="21"/>
                <w:szCs w:val="21"/>
                <w:lang w:eastAsia="zh-CN"/>
              </w:rPr>
              <w:t>“</w:t>
            </w:r>
            <w:r w:rsidR="003B2659">
              <w:rPr>
                <w:rFonts w:ascii="Times New Roman" w:hAnsi="Times New Roman" w:hint="eastAsia"/>
                <w:b/>
                <w:bCs/>
                <w:sz w:val="21"/>
                <w:szCs w:val="21"/>
                <w:lang w:eastAsia="zh-CN"/>
              </w:rPr>
              <w:t>较</w:t>
            </w:r>
            <w:r w:rsidR="003B2659" w:rsidRPr="003B2659">
              <w:rPr>
                <w:rFonts w:ascii="Times New Roman" w:hAnsi="Times New Roman"/>
                <w:b/>
                <w:bCs/>
                <w:sz w:val="21"/>
                <w:szCs w:val="21"/>
                <w:lang w:eastAsia="zh-CN"/>
              </w:rPr>
              <w:t>敏感</w:t>
            </w:r>
            <w:r w:rsidR="003B2659" w:rsidRPr="003B2659">
              <w:rPr>
                <w:rFonts w:ascii="Times New Roman" w:hAnsi="Times New Roman"/>
                <w:b/>
                <w:bCs/>
                <w:sz w:val="21"/>
                <w:szCs w:val="21"/>
                <w:lang w:eastAsia="zh-CN"/>
              </w:rPr>
              <w:t>”</w:t>
            </w:r>
            <w:r w:rsidR="003B2659" w:rsidRPr="003B2659">
              <w:rPr>
                <w:rFonts w:ascii="Times New Roman" w:hAnsi="Times New Roman" w:hint="eastAsia"/>
                <w:sz w:val="21"/>
                <w:szCs w:val="21"/>
                <w:lang w:eastAsia="zh-CN"/>
              </w:rPr>
              <w:t>进行分析预测</w:t>
            </w:r>
          </w:p>
        </w:tc>
      </w:tr>
      <w:tr w:rsidR="00A07675" w:rsidRPr="002B5835" w14:paraId="132988DB" w14:textId="77777777" w:rsidTr="0021034A">
        <w:trPr>
          <w:cantSplit/>
          <w:jc w:val="center"/>
        </w:trPr>
        <w:tc>
          <w:tcPr>
            <w:tcW w:w="1151" w:type="dxa"/>
            <w:vAlign w:val="center"/>
          </w:tcPr>
          <w:p w14:paraId="703D9D5E"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b/>
                <w:bCs/>
                <w:szCs w:val="21"/>
              </w:rPr>
              <w:t>较敏感（</w:t>
            </w:r>
            <w:r w:rsidRPr="002B5835">
              <w:rPr>
                <w:rFonts w:ascii="Times New Roman" w:hAnsi="Times New Roman"/>
                <w:b/>
                <w:bCs/>
                <w:szCs w:val="21"/>
              </w:rPr>
              <w:t>√</w:t>
            </w:r>
            <w:r w:rsidRPr="002B5835">
              <w:rPr>
                <w:rFonts w:ascii="Times New Roman" w:hAnsi="Times New Roman"/>
                <w:b/>
                <w:bCs/>
                <w:szCs w:val="21"/>
              </w:rPr>
              <w:t>）</w:t>
            </w:r>
          </w:p>
        </w:tc>
        <w:tc>
          <w:tcPr>
            <w:tcW w:w="4231" w:type="dxa"/>
            <w:vAlign w:val="center"/>
          </w:tcPr>
          <w:p w14:paraId="06CB025B"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集中式饮用水源地（包括已建成的在用、备用、应急水源地，在建和规划的水源地）准保护区以外的补给径流区；</w:t>
            </w:r>
            <w:r w:rsidRPr="002B5835">
              <w:rPr>
                <w:rFonts w:ascii="Times New Roman" w:hAnsi="Times New Roman"/>
                <w:bCs/>
                <w:szCs w:val="21"/>
              </w:rPr>
              <w:t>未划定准保护区的集中式饮用水源地，</w:t>
            </w:r>
            <w:r w:rsidRPr="002B5835">
              <w:rPr>
                <w:rFonts w:ascii="Times New Roman" w:hAnsi="Times New Roman"/>
                <w:szCs w:val="21"/>
              </w:rPr>
              <w:t>其保护区以外的补给径流区；分散式饮用水源地；特殊地下水资源（如矿泉水、温泉等）保护区以外的分布区以及分散居民饮用水源等其它未列入上述敏感分级的环境敏感区</w:t>
            </w:r>
          </w:p>
        </w:tc>
        <w:tc>
          <w:tcPr>
            <w:tcW w:w="2840" w:type="dxa"/>
            <w:vMerge/>
            <w:vAlign w:val="center"/>
          </w:tcPr>
          <w:p w14:paraId="3526236B" w14:textId="77777777" w:rsidR="00DC446C" w:rsidRPr="002B5835" w:rsidRDefault="00DC446C" w:rsidP="003D2EEB">
            <w:pPr>
              <w:pStyle w:val="a5"/>
              <w:snapToGrid w:val="0"/>
              <w:spacing w:line="240" w:lineRule="auto"/>
              <w:rPr>
                <w:rFonts w:ascii="Times New Roman" w:hAnsi="Times New Roman"/>
                <w:szCs w:val="21"/>
              </w:rPr>
            </w:pPr>
          </w:p>
        </w:tc>
      </w:tr>
      <w:tr w:rsidR="00A07675" w:rsidRPr="002B5835" w14:paraId="5085BC42" w14:textId="77777777" w:rsidTr="0021034A">
        <w:trPr>
          <w:cantSplit/>
          <w:jc w:val="center"/>
        </w:trPr>
        <w:tc>
          <w:tcPr>
            <w:tcW w:w="1151" w:type="dxa"/>
            <w:vAlign w:val="center"/>
          </w:tcPr>
          <w:p w14:paraId="3B73E9E3" w14:textId="77777777" w:rsidR="00DC446C" w:rsidRPr="002B5835" w:rsidRDefault="003B1968" w:rsidP="003D2EEB">
            <w:pPr>
              <w:pStyle w:val="a5"/>
              <w:snapToGrid w:val="0"/>
              <w:spacing w:line="240" w:lineRule="auto"/>
              <w:rPr>
                <w:rFonts w:ascii="Times New Roman" w:hAnsi="Times New Roman"/>
                <w:szCs w:val="21"/>
                <w:u w:val="single"/>
              </w:rPr>
            </w:pPr>
            <w:r w:rsidRPr="002B5835">
              <w:rPr>
                <w:rFonts w:ascii="Times New Roman" w:hAnsi="Times New Roman"/>
                <w:szCs w:val="21"/>
              </w:rPr>
              <w:t>不敏感</w:t>
            </w:r>
          </w:p>
        </w:tc>
        <w:tc>
          <w:tcPr>
            <w:tcW w:w="4231" w:type="dxa"/>
            <w:vAlign w:val="center"/>
          </w:tcPr>
          <w:p w14:paraId="68E0895F"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上述地区之外的其它地区</w:t>
            </w:r>
          </w:p>
        </w:tc>
        <w:tc>
          <w:tcPr>
            <w:tcW w:w="2840" w:type="dxa"/>
            <w:vMerge/>
            <w:vAlign w:val="center"/>
          </w:tcPr>
          <w:p w14:paraId="0902EE89" w14:textId="77777777" w:rsidR="00DC446C" w:rsidRPr="002B5835" w:rsidRDefault="00DC446C" w:rsidP="003D2EEB">
            <w:pPr>
              <w:pStyle w:val="a5"/>
              <w:snapToGrid w:val="0"/>
              <w:spacing w:line="240" w:lineRule="auto"/>
              <w:rPr>
                <w:rFonts w:ascii="Times New Roman" w:hAnsi="Times New Roman"/>
                <w:szCs w:val="21"/>
              </w:rPr>
            </w:pPr>
          </w:p>
        </w:tc>
      </w:tr>
    </w:tbl>
    <w:p w14:paraId="7E23A380" w14:textId="35183084" w:rsidR="00052A1C" w:rsidRDefault="00052A1C" w:rsidP="00072FEA">
      <w:pPr>
        <w:widowControl w:val="0"/>
        <w:tabs>
          <w:tab w:val="left" w:pos="0"/>
        </w:tabs>
        <w:spacing w:line="360" w:lineRule="auto"/>
        <w:ind w:firstLineChars="200" w:firstLine="480"/>
        <w:jc w:val="both"/>
        <w:rPr>
          <w:rFonts w:ascii="Times New Roman" w:hAnsi="Times New Roman"/>
          <w:sz w:val="24"/>
          <w:szCs w:val="24"/>
          <w:lang w:eastAsia="zh-CN"/>
        </w:rPr>
      </w:pPr>
      <w:r>
        <w:rPr>
          <w:rFonts w:ascii="Times New Roman" w:hAnsi="Times New Roman" w:hint="eastAsia"/>
          <w:sz w:val="24"/>
          <w:szCs w:val="24"/>
          <w:lang w:eastAsia="zh-CN"/>
        </w:rPr>
        <w:t>毛坝</w:t>
      </w:r>
      <w:r>
        <w:rPr>
          <w:rFonts w:ascii="Times New Roman" w:hAnsi="Times New Roman" w:hint="eastAsia"/>
          <w:sz w:val="24"/>
          <w:szCs w:val="24"/>
          <w:lang w:eastAsia="zh-CN"/>
        </w:rPr>
        <w:t>1</w:t>
      </w:r>
      <w:r>
        <w:rPr>
          <w:rFonts w:ascii="Times New Roman" w:hAnsi="Times New Roman" w:hint="eastAsia"/>
          <w:sz w:val="24"/>
          <w:szCs w:val="24"/>
          <w:lang w:eastAsia="zh-CN"/>
        </w:rPr>
        <w:t>侧井场</w:t>
      </w:r>
      <w:r w:rsidR="004F7035">
        <w:rPr>
          <w:rFonts w:ascii="Times New Roman" w:hAnsi="Times New Roman" w:hint="eastAsia"/>
          <w:sz w:val="24"/>
          <w:szCs w:val="24"/>
          <w:lang w:eastAsia="zh-CN"/>
        </w:rPr>
        <w:t>海拔高程约</w:t>
      </w:r>
      <w:r w:rsidR="004F7035">
        <w:rPr>
          <w:rFonts w:ascii="Times New Roman" w:hAnsi="Times New Roman" w:hint="eastAsia"/>
          <w:sz w:val="24"/>
          <w:szCs w:val="24"/>
          <w:lang w:eastAsia="zh-CN"/>
        </w:rPr>
        <w:t>5</w:t>
      </w:r>
      <w:r w:rsidR="004F7035">
        <w:rPr>
          <w:rFonts w:ascii="Times New Roman" w:hAnsi="Times New Roman"/>
          <w:sz w:val="24"/>
          <w:szCs w:val="24"/>
          <w:lang w:eastAsia="zh-CN"/>
        </w:rPr>
        <w:t>55</w:t>
      </w:r>
      <w:r w:rsidR="004F7035">
        <w:rPr>
          <w:rFonts w:ascii="Times New Roman" w:hAnsi="Times New Roman" w:hint="eastAsia"/>
          <w:sz w:val="24"/>
          <w:szCs w:val="24"/>
          <w:lang w:eastAsia="zh-CN"/>
        </w:rPr>
        <w:t>m</w:t>
      </w:r>
      <w:r w:rsidR="004F7035">
        <w:rPr>
          <w:rFonts w:ascii="Times New Roman" w:hAnsi="Times New Roman" w:hint="eastAsia"/>
          <w:sz w:val="24"/>
          <w:szCs w:val="24"/>
          <w:lang w:eastAsia="zh-CN"/>
        </w:rPr>
        <w:t>（此段海拔高程均统一按</w:t>
      </w:r>
      <w:r w:rsidR="004F7035">
        <w:rPr>
          <w:rFonts w:ascii="Times New Roman" w:hAnsi="Times New Roman" w:hint="eastAsia"/>
          <w:sz w:val="24"/>
          <w:szCs w:val="24"/>
          <w:lang w:eastAsia="zh-CN"/>
        </w:rPr>
        <w:t>Google</w:t>
      </w:r>
      <w:r w:rsidR="004F7035">
        <w:rPr>
          <w:rFonts w:ascii="Times New Roman" w:hAnsi="Times New Roman"/>
          <w:sz w:val="24"/>
          <w:szCs w:val="24"/>
          <w:lang w:eastAsia="zh-CN"/>
        </w:rPr>
        <w:t xml:space="preserve"> </w:t>
      </w:r>
      <w:r w:rsidR="004F7035">
        <w:rPr>
          <w:rFonts w:ascii="Times New Roman" w:hAnsi="Times New Roman" w:hint="eastAsia"/>
          <w:sz w:val="24"/>
          <w:szCs w:val="24"/>
          <w:lang w:eastAsia="zh-CN"/>
        </w:rPr>
        <w:t>Earth</w:t>
      </w:r>
      <w:r w:rsidR="004F7035">
        <w:rPr>
          <w:rFonts w:ascii="Times New Roman" w:hAnsi="Times New Roman" w:hint="eastAsia"/>
          <w:sz w:val="24"/>
          <w:szCs w:val="24"/>
          <w:lang w:eastAsia="zh-CN"/>
        </w:rPr>
        <w:t>进行确定），</w:t>
      </w:r>
      <w:r w:rsidR="004F7035" w:rsidRPr="004F7035">
        <w:rPr>
          <w:rFonts w:ascii="Times New Roman" w:hAnsi="Times New Roman" w:hint="eastAsia"/>
          <w:sz w:val="24"/>
          <w:szCs w:val="24"/>
          <w:lang w:eastAsia="zh-CN"/>
        </w:rPr>
        <w:t>井场西北侧约</w:t>
      </w:r>
      <w:r w:rsidR="004F7035" w:rsidRPr="004F7035">
        <w:rPr>
          <w:rFonts w:ascii="Times New Roman" w:hAnsi="Times New Roman" w:hint="eastAsia"/>
          <w:sz w:val="24"/>
          <w:szCs w:val="24"/>
          <w:lang w:eastAsia="zh-CN"/>
        </w:rPr>
        <w:t>1780m</w:t>
      </w:r>
      <w:r w:rsidR="004F7035" w:rsidRPr="004F7035">
        <w:rPr>
          <w:rFonts w:ascii="Times New Roman" w:hAnsi="Times New Roman" w:hint="eastAsia"/>
          <w:sz w:val="24"/>
          <w:szCs w:val="24"/>
          <w:lang w:eastAsia="zh-CN"/>
        </w:rPr>
        <w:t>处</w:t>
      </w:r>
      <w:r w:rsidR="004F7035">
        <w:rPr>
          <w:rFonts w:ascii="Times New Roman" w:hAnsi="Times New Roman" w:hint="eastAsia"/>
          <w:sz w:val="24"/>
          <w:szCs w:val="24"/>
          <w:lang w:eastAsia="zh-CN"/>
        </w:rPr>
        <w:t>自来水供水点处海拔高程约</w:t>
      </w:r>
      <w:r w:rsidR="004F7035">
        <w:rPr>
          <w:rFonts w:ascii="Times New Roman" w:hAnsi="Times New Roman" w:hint="eastAsia"/>
          <w:sz w:val="24"/>
          <w:szCs w:val="24"/>
          <w:lang w:eastAsia="zh-CN"/>
        </w:rPr>
        <w:t>5</w:t>
      </w:r>
      <w:r w:rsidR="004F7035">
        <w:rPr>
          <w:rFonts w:ascii="Times New Roman" w:hAnsi="Times New Roman"/>
          <w:sz w:val="24"/>
          <w:szCs w:val="24"/>
          <w:lang w:eastAsia="zh-CN"/>
        </w:rPr>
        <w:t>28</w:t>
      </w:r>
      <w:r w:rsidR="004F7035">
        <w:rPr>
          <w:rFonts w:ascii="Times New Roman" w:hAnsi="Times New Roman" w:hint="eastAsia"/>
          <w:sz w:val="24"/>
          <w:szCs w:val="24"/>
          <w:lang w:eastAsia="zh-CN"/>
        </w:rPr>
        <w:t>m</w:t>
      </w:r>
      <w:r w:rsidR="004F7035">
        <w:rPr>
          <w:rFonts w:ascii="Times New Roman" w:hAnsi="Times New Roman" w:hint="eastAsia"/>
          <w:sz w:val="24"/>
          <w:szCs w:val="24"/>
          <w:lang w:eastAsia="zh-CN"/>
        </w:rPr>
        <w:t>，毛坝</w:t>
      </w:r>
      <w:r w:rsidR="004F7035">
        <w:rPr>
          <w:rFonts w:ascii="Times New Roman" w:hAnsi="Times New Roman" w:hint="eastAsia"/>
          <w:sz w:val="24"/>
          <w:szCs w:val="24"/>
          <w:lang w:eastAsia="zh-CN"/>
        </w:rPr>
        <w:t>1</w:t>
      </w:r>
      <w:r w:rsidR="004F7035">
        <w:rPr>
          <w:rFonts w:ascii="Times New Roman" w:hAnsi="Times New Roman" w:hint="eastAsia"/>
          <w:sz w:val="24"/>
          <w:szCs w:val="24"/>
          <w:lang w:eastAsia="zh-CN"/>
        </w:rPr>
        <w:t>侧井场与自来水供水点之间有一条约</w:t>
      </w:r>
      <w:r w:rsidR="004F7035">
        <w:rPr>
          <w:rFonts w:ascii="Times New Roman" w:hAnsi="Times New Roman" w:hint="eastAsia"/>
          <w:sz w:val="24"/>
          <w:szCs w:val="24"/>
          <w:lang w:eastAsia="zh-CN"/>
        </w:rPr>
        <w:t>6</w:t>
      </w:r>
      <w:r w:rsidR="004F7035">
        <w:rPr>
          <w:rFonts w:ascii="Times New Roman" w:hAnsi="Times New Roman"/>
          <w:sz w:val="24"/>
          <w:szCs w:val="24"/>
          <w:lang w:eastAsia="zh-CN"/>
        </w:rPr>
        <w:t>10</w:t>
      </w:r>
      <w:r w:rsidR="004F7035">
        <w:rPr>
          <w:rFonts w:ascii="Times New Roman" w:hAnsi="Times New Roman" w:hint="eastAsia"/>
          <w:sz w:val="24"/>
          <w:szCs w:val="24"/>
          <w:lang w:eastAsia="zh-CN"/>
        </w:rPr>
        <w:t>m</w:t>
      </w:r>
      <w:r w:rsidR="004F7035">
        <w:rPr>
          <w:rFonts w:ascii="Times New Roman" w:hAnsi="Times New Roman" w:hint="eastAsia"/>
          <w:sz w:val="24"/>
          <w:szCs w:val="24"/>
          <w:lang w:eastAsia="zh-CN"/>
        </w:rPr>
        <w:t>高山脉相阻隔，</w:t>
      </w:r>
      <w:proofErr w:type="gramStart"/>
      <w:r w:rsidR="004F7035">
        <w:rPr>
          <w:rFonts w:ascii="Times New Roman" w:hAnsi="Times New Roman" w:hint="eastAsia"/>
          <w:sz w:val="24"/>
          <w:szCs w:val="24"/>
          <w:lang w:eastAsia="zh-CN"/>
        </w:rPr>
        <w:t>且之间</w:t>
      </w:r>
      <w:proofErr w:type="gramEnd"/>
      <w:r w:rsidR="004F7035">
        <w:rPr>
          <w:rFonts w:ascii="Times New Roman" w:hAnsi="Times New Roman" w:hint="eastAsia"/>
          <w:sz w:val="24"/>
          <w:szCs w:val="24"/>
          <w:lang w:eastAsia="zh-CN"/>
        </w:rPr>
        <w:t>有一条约</w:t>
      </w:r>
      <w:r w:rsidR="004F7035">
        <w:rPr>
          <w:rFonts w:ascii="Times New Roman" w:hAnsi="Times New Roman"/>
          <w:sz w:val="24"/>
          <w:szCs w:val="24"/>
          <w:lang w:eastAsia="zh-CN"/>
        </w:rPr>
        <w:t>415</w:t>
      </w:r>
      <w:r w:rsidR="004F7035">
        <w:rPr>
          <w:rFonts w:ascii="Times New Roman" w:hAnsi="Times New Roman" w:hint="eastAsia"/>
          <w:sz w:val="24"/>
          <w:szCs w:val="24"/>
          <w:lang w:eastAsia="zh-CN"/>
        </w:rPr>
        <w:t>m</w:t>
      </w:r>
      <w:r w:rsidR="004F7035">
        <w:rPr>
          <w:rFonts w:ascii="Times New Roman" w:hAnsi="Times New Roman" w:hint="eastAsia"/>
          <w:sz w:val="24"/>
          <w:szCs w:val="24"/>
          <w:lang w:eastAsia="zh-CN"/>
        </w:rPr>
        <w:t>处山坳，山坳距离自来水供水点处约</w:t>
      </w:r>
      <w:r w:rsidR="003B2659">
        <w:rPr>
          <w:rFonts w:ascii="Times New Roman" w:hAnsi="Times New Roman" w:hint="eastAsia"/>
          <w:sz w:val="24"/>
          <w:szCs w:val="24"/>
          <w:lang w:eastAsia="zh-CN"/>
        </w:rPr>
        <w:t>6</w:t>
      </w:r>
      <w:r w:rsidR="003B2659">
        <w:rPr>
          <w:rFonts w:ascii="Times New Roman" w:hAnsi="Times New Roman"/>
          <w:sz w:val="24"/>
          <w:szCs w:val="24"/>
          <w:lang w:eastAsia="zh-CN"/>
        </w:rPr>
        <w:t>20</w:t>
      </w:r>
      <w:r w:rsidR="003B2659">
        <w:rPr>
          <w:rFonts w:ascii="Times New Roman" w:hAnsi="Times New Roman" w:hint="eastAsia"/>
          <w:sz w:val="24"/>
          <w:szCs w:val="24"/>
          <w:lang w:eastAsia="zh-CN"/>
        </w:rPr>
        <w:t>m</w:t>
      </w:r>
      <w:r w:rsidR="003B2659">
        <w:rPr>
          <w:rFonts w:ascii="Times New Roman" w:hAnsi="Times New Roman" w:hint="eastAsia"/>
          <w:sz w:val="24"/>
          <w:szCs w:val="24"/>
          <w:lang w:eastAsia="zh-CN"/>
        </w:rPr>
        <w:t>，自来水供水点西北侧</w:t>
      </w:r>
      <w:r w:rsidR="003B2659">
        <w:rPr>
          <w:rFonts w:ascii="Times New Roman" w:hAnsi="Times New Roman" w:hint="eastAsia"/>
          <w:sz w:val="24"/>
          <w:szCs w:val="24"/>
          <w:lang w:eastAsia="zh-CN"/>
        </w:rPr>
        <w:t>1</w:t>
      </w:r>
      <w:r w:rsidR="003B2659">
        <w:rPr>
          <w:rFonts w:ascii="Times New Roman" w:hAnsi="Times New Roman"/>
          <w:sz w:val="24"/>
          <w:szCs w:val="24"/>
          <w:lang w:eastAsia="zh-CN"/>
        </w:rPr>
        <w:t>920</w:t>
      </w:r>
      <w:r w:rsidR="003B2659">
        <w:rPr>
          <w:rFonts w:ascii="Times New Roman" w:hAnsi="Times New Roman" w:hint="eastAsia"/>
          <w:sz w:val="24"/>
          <w:szCs w:val="24"/>
          <w:lang w:eastAsia="zh-CN"/>
        </w:rPr>
        <w:t>m</w:t>
      </w:r>
      <w:r w:rsidR="003B2659">
        <w:rPr>
          <w:rFonts w:ascii="Times New Roman" w:hAnsi="Times New Roman" w:hint="eastAsia"/>
          <w:sz w:val="24"/>
          <w:szCs w:val="24"/>
          <w:lang w:eastAsia="zh-CN"/>
        </w:rPr>
        <w:t>处为约</w:t>
      </w:r>
      <w:r w:rsidR="003B2659">
        <w:rPr>
          <w:rFonts w:ascii="Times New Roman" w:hAnsi="Times New Roman" w:hint="eastAsia"/>
          <w:sz w:val="24"/>
          <w:szCs w:val="24"/>
          <w:lang w:eastAsia="zh-CN"/>
        </w:rPr>
        <w:t>1</w:t>
      </w:r>
      <w:r w:rsidR="003B2659">
        <w:rPr>
          <w:rFonts w:ascii="Times New Roman" w:hAnsi="Times New Roman"/>
          <w:sz w:val="24"/>
          <w:szCs w:val="24"/>
          <w:lang w:eastAsia="zh-CN"/>
        </w:rPr>
        <w:t>241</w:t>
      </w:r>
      <w:r w:rsidR="003B2659">
        <w:rPr>
          <w:rFonts w:ascii="Times New Roman" w:hAnsi="Times New Roman" w:hint="eastAsia"/>
          <w:sz w:val="24"/>
          <w:szCs w:val="24"/>
          <w:lang w:eastAsia="zh-CN"/>
        </w:rPr>
        <w:t>m</w:t>
      </w:r>
      <w:r w:rsidR="003B2659">
        <w:rPr>
          <w:rFonts w:ascii="Times New Roman" w:hAnsi="Times New Roman" w:hint="eastAsia"/>
          <w:sz w:val="24"/>
          <w:szCs w:val="24"/>
          <w:lang w:eastAsia="zh-CN"/>
        </w:rPr>
        <w:t>处的山脉，毛坝</w:t>
      </w:r>
      <w:r w:rsidR="003B2659">
        <w:rPr>
          <w:rFonts w:ascii="Times New Roman" w:hAnsi="Times New Roman" w:hint="eastAsia"/>
          <w:sz w:val="24"/>
          <w:szCs w:val="24"/>
          <w:lang w:eastAsia="zh-CN"/>
        </w:rPr>
        <w:t>1</w:t>
      </w:r>
      <w:r w:rsidR="003B2659">
        <w:rPr>
          <w:rFonts w:ascii="Times New Roman" w:hAnsi="Times New Roman" w:hint="eastAsia"/>
          <w:sz w:val="24"/>
          <w:szCs w:val="24"/>
          <w:lang w:eastAsia="zh-CN"/>
        </w:rPr>
        <w:t>侧井场与自来水供水点东侧与南侧为自北向南流经的后河，区域整体地下水流向为由北向南，因此从小范围水文地质单元可看出毛坝</w:t>
      </w:r>
      <w:r w:rsidR="003B2659">
        <w:rPr>
          <w:rFonts w:ascii="Times New Roman" w:hAnsi="Times New Roman" w:hint="eastAsia"/>
          <w:sz w:val="24"/>
          <w:szCs w:val="24"/>
          <w:lang w:eastAsia="zh-CN"/>
        </w:rPr>
        <w:t>1</w:t>
      </w:r>
      <w:r w:rsidR="003B2659">
        <w:rPr>
          <w:rFonts w:ascii="Times New Roman" w:hAnsi="Times New Roman" w:hint="eastAsia"/>
          <w:sz w:val="24"/>
          <w:szCs w:val="24"/>
          <w:lang w:eastAsia="zh-CN"/>
        </w:rPr>
        <w:t>侧井场与自来水供水点未处于同一水文地质单元，从较大范围的水文地质单元可看出自来水供水点位于毛坝</w:t>
      </w:r>
      <w:r w:rsidR="003B2659">
        <w:rPr>
          <w:rFonts w:ascii="Times New Roman" w:hAnsi="Times New Roman" w:hint="eastAsia"/>
          <w:sz w:val="24"/>
          <w:szCs w:val="24"/>
          <w:lang w:eastAsia="zh-CN"/>
        </w:rPr>
        <w:t>1</w:t>
      </w:r>
      <w:r w:rsidR="003B2659">
        <w:rPr>
          <w:rFonts w:ascii="Times New Roman" w:hAnsi="Times New Roman" w:hint="eastAsia"/>
          <w:sz w:val="24"/>
          <w:szCs w:val="24"/>
          <w:lang w:eastAsia="zh-CN"/>
        </w:rPr>
        <w:t>侧井场地下水流向的上游。</w:t>
      </w:r>
    </w:p>
    <w:p w14:paraId="35941C8C" w14:textId="3522DC75" w:rsidR="00DC446C" w:rsidRPr="002B5835" w:rsidRDefault="003B1968" w:rsidP="00072FEA">
      <w:pPr>
        <w:widowControl w:val="0"/>
        <w:tabs>
          <w:tab w:val="left" w:pos="0"/>
        </w:tabs>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3</w:t>
      </w:r>
      <w:r w:rsidRPr="002B5835">
        <w:rPr>
          <w:rFonts w:ascii="Times New Roman" w:hAnsi="Times New Roman"/>
          <w:sz w:val="24"/>
          <w:szCs w:val="24"/>
          <w:lang w:eastAsia="zh-CN"/>
        </w:rPr>
        <w:t>）地下水评价等级确定</w:t>
      </w:r>
    </w:p>
    <w:p w14:paraId="0E180845" w14:textId="77777777" w:rsidR="00DC446C" w:rsidRPr="002B5835" w:rsidRDefault="003B1968"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2.6-3  </w:t>
      </w:r>
      <w:r w:rsidRPr="002B5835">
        <w:rPr>
          <w:rFonts w:ascii="Times New Roman" w:eastAsia="黑体" w:hAnsi="Times New Roman"/>
          <w:sz w:val="21"/>
          <w:szCs w:val="21"/>
          <w:lang w:eastAsia="zh-CN"/>
        </w:rPr>
        <w:t>地下水评价工作等级分级</w:t>
      </w:r>
    </w:p>
    <w:tbl>
      <w:tblPr>
        <w:tblW w:w="8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56"/>
        <w:gridCol w:w="2056"/>
        <w:gridCol w:w="2055"/>
        <w:gridCol w:w="2055"/>
      </w:tblGrid>
      <w:tr w:rsidR="00A07675" w:rsidRPr="002B5835" w14:paraId="1CEB5954" w14:textId="77777777" w:rsidTr="009F4E51">
        <w:trPr>
          <w:jc w:val="center"/>
        </w:trPr>
        <w:tc>
          <w:tcPr>
            <w:tcW w:w="2129" w:type="dxa"/>
            <w:tcBorders>
              <w:top w:val="single" w:sz="4" w:space="0" w:color="auto"/>
              <w:left w:val="single" w:sz="4" w:space="0" w:color="auto"/>
              <w:bottom w:val="single" w:sz="4" w:space="0" w:color="auto"/>
              <w:right w:val="single" w:sz="4" w:space="0" w:color="auto"/>
              <w:tl2br w:val="single" w:sz="4" w:space="0" w:color="auto"/>
            </w:tcBorders>
            <w:vAlign w:val="center"/>
          </w:tcPr>
          <w:p w14:paraId="4B01F7A3" w14:textId="77777777" w:rsidR="00DC446C" w:rsidRPr="002B5835" w:rsidRDefault="003B1968" w:rsidP="003D2EEB">
            <w:pPr>
              <w:pStyle w:val="a5"/>
              <w:snapToGrid w:val="0"/>
              <w:spacing w:line="240" w:lineRule="auto"/>
              <w:jc w:val="right"/>
              <w:rPr>
                <w:rFonts w:ascii="Times New Roman" w:hAnsi="Times New Roman"/>
                <w:szCs w:val="21"/>
              </w:rPr>
            </w:pPr>
            <w:r w:rsidRPr="002B5835">
              <w:rPr>
                <w:rFonts w:ascii="Times New Roman" w:hAnsi="Times New Roman"/>
                <w:szCs w:val="21"/>
              </w:rPr>
              <w:t>项目类别</w:t>
            </w:r>
          </w:p>
          <w:p w14:paraId="25860760" w14:textId="77777777" w:rsidR="00DC446C" w:rsidRPr="002B5835" w:rsidRDefault="003B1968" w:rsidP="003D2EEB">
            <w:pPr>
              <w:pStyle w:val="a5"/>
              <w:snapToGrid w:val="0"/>
              <w:spacing w:line="240" w:lineRule="auto"/>
              <w:jc w:val="left"/>
              <w:rPr>
                <w:rFonts w:ascii="Times New Roman" w:hAnsi="Times New Roman"/>
                <w:szCs w:val="21"/>
              </w:rPr>
            </w:pPr>
            <w:r w:rsidRPr="002B5835">
              <w:rPr>
                <w:rFonts w:ascii="Times New Roman" w:hAnsi="Times New Roman"/>
                <w:szCs w:val="21"/>
              </w:rPr>
              <w:t>环境敏感程度</w:t>
            </w:r>
          </w:p>
        </w:tc>
        <w:tc>
          <w:tcPr>
            <w:tcW w:w="2130" w:type="dxa"/>
            <w:tcBorders>
              <w:top w:val="single" w:sz="4" w:space="0" w:color="auto"/>
              <w:left w:val="single" w:sz="4" w:space="0" w:color="auto"/>
              <w:bottom w:val="single" w:sz="4" w:space="0" w:color="auto"/>
              <w:right w:val="single" w:sz="4" w:space="0" w:color="auto"/>
            </w:tcBorders>
            <w:vAlign w:val="center"/>
          </w:tcPr>
          <w:p w14:paraId="21D5BB94"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fldChar w:fldCharType="begin"/>
            </w:r>
            <w:r w:rsidRPr="002B5835">
              <w:rPr>
                <w:rFonts w:ascii="Times New Roman" w:hAnsi="Times New Roman"/>
                <w:szCs w:val="21"/>
              </w:rPr>
              <w:instrText xml:space="preserve"> = 1 \* ROMAN </w:instrText>
            </w:r>
            <w:r w:rsidRPr="002B5835">
              <w:rPr>
                <w:rFonts w:ascii="Times New Roman" w:hAnsi="Times New Roman"/>
                <w:szCs w:val="21"/>
              </w:rPr>
              <w:fldChar w:fldCharType="separate"/>
            </w:r>
            <w:r w:rsidRPr="002B5835">
              <w:rPr>
                <w:rFonts w:ascii="Times New Roman" w:hAnsi="Times New Roman"/>
                <w:szCs w:val="21"/>
              </w:rPr>
              <w:t>I</w:t>
            </w:r>
            <w:r w:rsidRPr="002B5835">
              <w:rPr>
                <w:rFonts w:ascii="Times New Roman" w:hAnsi="Times New Roman"/>
                <w:szCs w:val="21"/>
              </w:rPr>
              <w:fldChar w:fldCharType="end"/>
            </w:r>
            <w:r w:rsidRPr="002B5835">
              <w:rPr>
                <w:rFonts w:ascii="Times New Roman" w:hAnsi="Times New Roman"/>
                <w:szCs w:val="21"/>
              </w:rPr>
              <w:t>类项目</w:t>
            </w:r>
          </w:p>
        </w:tc>
        <w:tc>
          <w:tcPr>
            <w:tcW w:w="2128" w:type="dxa"/>
            <w:tcBorders>
              <w:top w:val="single" w:sz="4" w:space="0" w:color="auto"/>
              <w:left w:val="single" w:sz="4" w:space="0" w:color="auto"/>
              <w:bottom w:val="single" w:sz="4" w:space="0" w:color="auto"/>
              <w:right w:val="single" w:sz="4" w:space="0" w:color="auto"/>
            </w:tcBorders>
            <w:vAlign w:val="center"/>
          </w:tcPr>
          <w:p w14:paraId="1F89DE1B"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b/>
                <w:bCs/>
                <w:szCs w:val="21"/>
              </w:rPr>
              <w:fldChar w:fldCharType="begin"/>
            </w:r>
            <w:r w:rsidRPr="002B5835">
              <w:rPr>
                <w:rFonts w:ascii="Times New Roman" w:hAnsi="Times New Roman"/>
                <w:b/>
                <w:bCs/>
                <w:szCs w:val="21"/>
              </w:rPr>
              <w:instrText xml:space="preserve"> = 2 \* ROMAN </w:instrText>
            </w:r>
            <w:r w:rsidRPr="002B5835">
              <w:rPr>
                <w:rFonts w:ascii="Times New Roman" w:hAnsi="Times New Roman"/>
                <w:b/>
                <w:bCs/>
                <w:szCs w:val="21"/>
              </w:rPr>
              <w:fldChar w:fldCharType="separate"/>
            </w:r>
            <w:r w:rsidRPr="002B5835">
              <w:rPr>
                <w:rFonts w:ascii="Times New Roman" w:hAnsi="Times New Roman"/>
                <w:b/>
                <w:bCs/>
                <w:szCs w:val="21"/>
              </w:rPr>
              <w:t>II</w:t>
            </w:r>
            <w:r w:rsidRPr="002B5835">
              <w:rPr>
                <w:rFonts w:ascii="Times New Roman" w:hAnsi="Times New Roman"/>
                <w:b/>
                <w:bCs/>
                <w:szCs w:val="21"/>
              </w:rPr>
              <w:fldChar w:fldCharType="end"/>
            </w:r>
            <w:r w:rsidRPr="002B5835">
              <w:rPr>
                <w:rFonts w:ascii="Times New Roman" w:hAnsi="Times New Roman"/>
                <w:b/>
                <w:bCs/>
                <w:szCs w:val="21"/>
              </w:rPr>
              <w:t>类项目</w:t>
            </w:r>
          </w:p>
        </w:tc>
        <w:tc>
          <w:tcPr>
            <w:tcW w:w="2129" w:type="dxa"/>
            <w:tcBorders>
              <w:top w:val="single" w:sz="4" w:space="0" w:color="auto"/>
              <w:left w:val="single" w:sz="4" w:space="0" w:color="auto"/>
              <w:bottom w:val="single" w:sz="4" w:space="0" w:color="auto"/>
              <w:right w:val="single" w:sz="4" w:space="0" w:color="auto"/>
            </w:tcBorders>
            <w:vAlign w:val="center"/>
          </w:tcPr>
          <w:p w14:paraId="071A7446"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fldChar w:fldCharType="begin"/>
            </w:r>
            <w:r w:rsidRPr="002B5835">
              <w:rPr>
                <w:rFonts w:ascii="Times New Roman" w:hAnsi="Times New Roman"/>
                <w:szCs w:val="21"/>
              </w:rPr>
              <w:instrText xml:space="preserve"> = 3 \* ROMAN </w:instrText>
            </w:r>
            <w:r w:rsidRPr="002B5835">
              <w:rPr>
                <w:rFonts w:ascii="Times New Roman" w:hAnsi="Times New Roman"/>
                <w:szCs w:val="21"/>
              </w:rPr>
              <w:fldChar w:fldCharType="separate"/>
            </w:r>
            <w:r w:rsidRPr="002B5835">
              <w:rPr>
                <w:rFonts w:ascii="Times New Roman" w:hAnsi="Times New Roman"/>
                <w:szCs w:val="21"/>
              </w:rPr>
              <w:t>III</w:t>
            </w:r>
            <w:r w:rsidRPr="002B5835">
              <w:rPr>
                <w:rFonts w:ascii="Times New Roman" w:hAnsi="Times New Roman"/>
                <w:szCs w:val="21"/>
              </w:rPr>
              <w:fldChar w:fldCharType="end"/>
            </w:r>
            <w:r w:rsidRPr="002B5835">
              <w:rPr>
                <w:rFonts w:ascii="Times New Roman" w:hAnsi="Times New Roman"/>
                <w:szCs w:val="21"/>
              </w:rPr>
              <w:t>类项目</w:t>
            </w:r>
          </w:p>
        </w:tc>
      </w:tr>
      <w:tr w:rsidR="00A07675" w:rsidRPr="002B5835" w14:paraId="42D55B44" w14:textId="77777777" w:rsidTr="009F4E51">
        <w:trPr>
          <w:jc w:val="center"/>
        </w:trPr>
        <w:tc>
          <w:tcPr>
            <w:tcW w:w="2129" w:type="dxa"/>
            <w:tcBorders>
              <w:top w:val="single" w:sz="4" w:space="0" w:color="auto"/>
              <w:left w:val="single" w:sz="4" w:space="0" w:color="auto"/>
              <w:bottom w:val="single" w:sz="4" w:space="0" w:color="auto"/>
              <w:right w:val="single" w:sz="4" w:space="0" w:color="auto"/>
            </w:tcBorders>
            <w:vAlign w:val="center"/>
          </w:tcPr>
          <w:p w14:paraId="0BCEB254"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敏感</w:t>
            </w:r>
          </w:p>
        </w:tc>
        <w:tc>
          <w:tcPr>
            <w:tcW w:w="2130" w:type="dxa"/>
            <w:tcBorders>
              <w:top w:val="single" w:sz="4" w:space="0" w:color="auto"/>
              <w:left w:val="single" w:sz="4" w:space="0" w:color="auto"/>
              <w:bottom w:val="single" w:sz="4" w:space="0" w:color="auto"/>
              <w:right w:val="single" w:sz="4" w:space="0" w:color="auto"/>
            </w:tcBorders>
            <w:vAlign w:val="center"/>
          </w:tcPr>
          <w:p w14:paraId="139BE695" w14:textId="77777777" w:rsidR="00DC446C" w:rsidRPr="002B5835" w:rsidRDefault="003B1968" w:rsidP="003D2EEB">
            <w:pPr>
              <w:pStyle w:val="a5"/>
              <w:snapToGrid w:val="0"/>
              <w:spacing w:line="240" w:lineRule="auto"/>
              <w:rPr>
                <w:rFonts w:ascii="Times New Roman" w:hAnsi="Times New Roman"/>
                <w:szCs w:val="21"/>
              </w:rPr>
            </w:pPr>
            <w:proofErr w:type="gramStart"/>
            <w:r w:rsidRPr="002B5835">
              <w:rPr>
                <w:rFonts w:ascii="Times New Roman" w:hAnsi="Times New Roman"/>
                <w:szCs w:val="21"/>
              </w:rPr>
              <w:t>一</w:t>
            </w:r>
            <w:proofErr w:type="gramEnd"/>
          </w:p>
        </w:tc>
        <w:tc>
          <w:tcPr>
            <w:tcW w:w="2128" w:type="dxa"/>
            <w:tcBorders>
              <w:top w:val="single" w:sz="4" w:space="0" w:color="auto"/>
              <w:left w:val="single" w:sz="4" w:space="0" w:color="auto"/>
              <w:bottom w:val="single" w:sz="4" w:space="0" w:color="auto"/>
              <w:right w:val="single" w:sz="4" w:space="0" w:color="auto"/>
            </w:tcBorders>
            <w:vAlign w:val="center"/>
          </w:tcPr>
          <w:p w14:paraId="5EE9A018" w14:textId="77777777" w:rsidR="00DC446C" w:rsidRPr="002B5835" w:rsidRDefault="003B1968" w:rsidP="003D2EEB">
            <w:pPr>
              <w:pStyle w:val="a5"/>
              <w:snapToGrid w:val="0"/>
              <w:spacing w:line="240" w:lineRule="auto"/>
              <w:rPr>
                <w:rFonts w:ascii="Times New Roman" w:hAnsi="Times New Roman"/>
                <w:szCs w:val="21"/>
              </w:rPr>
            </w:pPr>
            <w:proofErr w:type="gramStart"/>
            <w:r w:rsidRPr="002B5835">
              <w:rPr>
                <w:rFonts w:ascii="Times New Roman" w:hAnsi="Times New Roman"/>
                <w:szCs w:val="21"/>
              </w:rPr>
              <w:t>一</w:t>
            </w:r>
            <w:proofErr w:type="gramEnd"/>
          </w:p>
        </w:tc>
        <w:tc>
          <w:tcPr>
            <w:tcW w:w="2129" w:type="dxa"/>
            <w:tcBorders>
              <w:top w:val="single" w:sz="4" w:space="0" w:color="auto"/>
              <w:left w:val="single" w:sz="4" w:space="0" w:color="auto"/>
              <w:bottom w:val="single" w:sz="4" w:space="0" w:color="auto"/>
              <w:right w:val="single" w:sz="4" w:space="0" w:color="auto"/>
            </w:tcBorders>
            <w:vAlign w:val="center"/>
          </w:tcPr>
          <w:p w14:paraId="43AF9AE0"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二</w:t>
            </w:r>
          </w:p>
        </w:tc>
      </w:tr>
      <w:tr w:rsidR="00A07675" w:rsidRPr="002B5835" w14:paraId="6556D95A" w14:textId="77777777" w:rsidTr="009F4E51">
        <w:trPr>
          <w:jc w:val="center"/>
        </w:trPr>
        <w:tc>
          <w:tcPr>
            <w:tcW w:w="2129" w:type="dxa"/>
            <w:tcBorders>
              <w:top w:val="single" w:sz="4" w:space="0" w:color="auto"/>
              <w:left w:val="single" w:sz="4" w:space="0" w:color="auto"/>
              <w:bottom w:val="single" w:sz="4" w:space="0" w:color="auto"/>
              <w:right w:val="single" w:sz="4" w:space="0" w:color="auto"/>
            </w:tcBorders>
            <w:vAlign w:val="center"/>
          </w:tcPr>
          <w:p w14:paraId="0E1B1C05"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b/>
                <w:bCs/>
                <w:szCs w:val="21"/>
              </w:rPr>
              <w:t>较敏感</w:t>
            </w:r>
          </w:p>
        </w:tc>
        <w:tc>
          <w:tcPr>
            <w:tcW w:w="2130" w:type="dxa"/>
            <w:tcBorders>
              <w:top w:val="single" w:sz="4" w:space="0" w:color="auto"/>
              <w:left w:val="single" w:sz="4" w:space="0" w:color="auto"/>
              <w:bottom w:val="single" w:sz="4" w:space="0" w:color="auto"/>
              <w:right w:val="single" w:sz="4" w:space="0" w:color="auto"/>
            </w:tcBorders>
            <w:vAlign w:val="center"/>
          </w:tcPr>
          <w:p w14:paraId="410E96E7" w14:textId="77777777" w:rsidR="00DC446C" w:rsidRPr="002B5835" w:rsidRDefault="003B1968" w:rsidP="003D2EEB">
            <w:pPr>
              <w:pStyle w:val="a5"/>
              <w:snapToGrid w:val="0"/>
              <w:spacing w:line="240" w:lineRule="auto"/>
              <w:rPr>
                <w:rFonts w:ascii="Times New Roman" w:hAnsi="Times New Roman"/>
                <w:szCs w:val="21"/>
              </w:rPr>
            </w:pPr>
            <w:proofErr w:type="gramStart"/>
            <w:r w:rsidRPr="002B5835">
              <w:rPr>
                <w:rFonts w:ascii="Times New Roman" w:hAnsi="Times New Roman"/>
                <w:szCs w:val="21"/>
              </w:rPr>
              <w:t>一</w:t>
            </w:r>
            <w:proofErr w:type="gramEnd"/>
          </w:p>
        </w:tc>
        <w:tc>
          <w:tcPr>
            <w:tcW w:w="2128" w:type="dxa"/>
            <w:tcBorders>
              <w:top w:val="single" w:sz="4" w:space="0" w:color="auto"/>
              <w:left w:val="single" w:sz="4" w:space="0" w:color="auto"/>
              <w:bottom w:val="single" w:sz="4" w:space="0" w:color="auto"/>
              <w:right w:val="single" w:sz="4" w:space="0" w:color="auto"/>
            </w:tcBorders>
            <w:vAlign w:val="center"/>
          </w:tcPr>
          <w:p w14:paraId="67BFE066"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b/>
                <w:bCs/>
                <w:szCs w:val="21"/>
                <w:shd w:val="pct10" w:color="auto" w:fill="FFFFFF"/>
              </w:rPr>
              <w:t>二</w:t>
            </w:r>
          </w:p>
        </w:tc>
        <w:tc>
          <w:tcPr>
            <w:tcW w:w="2129" w:type="dxa"/>
            <w:tcBorders>
              <w:top w:val="single" w:sz="4" w:space="0" w:color="auto"/>
              <w:left w:val="single" w:sz="4" w:space="0" w:color="auto"/>
              <w:bottom w:val="single" w:sz="4" w:space="0" w:color="auto"/>
              <w:right w:val="single" w:sz="4" w:space="0" w:color="auto"/>
            </w:tcBorders>
            <w:vAlign w:val="center"/>
          </w:tcPr>
          <w:p w14:paraId="4710AA02"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三</w:t>
            </w:r>
          </w:p>
        </w:tc>
      </w:tr>
      <w:tr w:rsidR="00A07675" w:rsidRPr="002B5835" w14:paraId="7C15911A" w14:textId="77777777" w:rsidTr="009F4E51">
        <w:trPr>
          <w:jc w:val="center"/>
        </w:trPr>
        <w:tc>
          <w:tcPr>
            <w:tcW w:w="2129" w:type="dxa"/>
            <w:tcBorders>
              <w:top w:val="single" w:sz="4" w:space="0" w:color="auto"/>
              <w:left w:val="single" w:sz="4" w:space="0" w:color="auto"/>
              <w:bottom w:val="single" w:sz="4" w:space="0" w:color="auto"/>
              <w:right w:val="single" w:sz="4" w:space="0" w:color="auto"/>
            </w:tcBorders>
            <w:vAlign w:val="center"/>
          </w:tcPr>
          <w:p w14:paraId="4FDD4E9A"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不敏感</w:t>
            </w:r>
          </w:p>
        </w:tc>
        <w:tc>
          <w:tcPr>
            <w:tcW w:w="2130" w:type="dxa"/>
            <w:tcBorders>
              <w:top w:val="single" w:sz="4" w:space="0" w:color="auto"/>
              <w:left w:val="single" w:sz="4" w:space="0" w:color="auto"/>
              <w:bottom w:val="single" w:sz="4" w:space="0" w:color="auto"/>
              <w:right w:val="single" w:sz="4" w:space="0" w:color="auto"/>
            </w:tcBorders>
            <w:vAlign w:val="center"/>
          </w:tcPr>
          <w:p w14:paraId="781D3BEA"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二</w:t>
            </w:r>
          </w:p>
        </w:tc>
        <w:tc>
          <w:tcPr>
            <w:tcW w:w="2128" w:type="dxa"/>
            <w:tcBorders>
              <w:top w:val="single" w:sz="4" w:space="0" w:color="auto"/>
              <w:left w:val="single" w:sz="4" w:space="0" w:color="auto"/>
              <w:bottom w:val="single" w:sz="4" w:space="0" w:color="auto"/>
              <w:right w:val="single" w:sz="4" w:space="0" w:color="auto"/>
            </w:tcBorders>
            <w:vAlign w:val="center"/>
          </w:tcPr>
          <w:p w14:paraId="14907546"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三</w:t>
            </w:r>
          </w:p>
        </w:tc>
        <w:tc>
          <w:tcPr>
            <w:tcW w:w="2129" w:type="dxa"/>
            <w:tcBorders>
              <w:top w:val="single" w:sz="4" w:space="0" w:color="auto"/>
              <w:left w:val="single" w:sz="4" w:space="0" w:color="auto"/>
              <w:bottom w:val="single" w:sz="4" w:space="0" w:color="auto"/>
              <w:right w:val="single" w:sz="4" w:space="0" w:color="auto"/>
            </w:tcBorders>
            <w:vAlign w:val="center"/>
          </w:tcPr>
          <w:p w14:paraId="04EFBC40" w14:textId="77777777" w:rsidR="00DC446C" w:rsidRPr="002B5835" w:rsidRDefault="003B1968" w:rsidP="003D2EEB">
            <w:pPr>
              <w:pStyle w:val="a5"/>
              <w:snapToGrid w:val="0"/>
              <w:spacing w:line="240" w:lineRule="auto"/>
              <w:rPr>
                <w:rFonts w:ascii="Times New Roman" w:hAnsi="Times New Roman"/>
                <w:szCs w:val="21"/>
              </w:rPr>
            </w:pPr>
            <w:r w:rsidRPr="002B5835">
              <w:rPr>
                <w:rFonts w:ascii="Times New Roman" w:hAnsi="Times New Roman"/>
                <w:szCs w:val="21"/>
              </w:rPr>
              <w:t>三</w:t>
            </w:r>
          </w:p>
        </w:tc>
      </w:tr>
    </w:tbl>
    <w:p w14:paraId="626C98F1" w14:textId="15B11895" w:rsidR="00DC446C" w:rsidRPr="002B5835" w:rsidRDefault="003B1968" w:rsidP="00072FEA">
      <w:pPr>
        <w:widowControl w:val="0"/>
        <w:tabs>
          <w:tab w:val="left" w:pos="0"/>
        </w:tabs>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综上所述，根据《环境影响评价技术导则</w:t>
      </w:r>
      <w:r w:rsidRPr="002B5835">
        <w:rPr>
          <w:rFonts w:ascii="Times New Roman" w:hAnsi="Times New Roman"/>
          <w:sz w:val="24"/>
          <w:szCs w:val="24"/>
          <w:lang w:eastAsia="zh-CN"/>
        </w:rPr>
        <w:t>—</w:t>
      </w:r>
      <w:r w:rsidRPr="002B5835">
        <w:rPr>
          <w:rFonts w:ascii="Times New Roman" w:hAnsi="Times New Roman"/>
          <w:sz w:val="24"/>
          <w:szCs w:val="24"/>
          <w:lang w:eastAsia="zh-CN"/>
        </w:rPr>
        <w:t>地下水环境》（</w:t>
      </w:r>
      <w:r w:rsidRPr="002B5835">
        <w:rPr>
          <w:rFonts w:ascii="Times New Roman" w:hAnsi="Times New Roman"/>
          <w:sz w:val="24"/>
          <w:szCs w:val="24"/>
          <w:lang w:eastAsia="zh-CN"/>
        </w:rPr>
        <w:t>HJ610-2016</w:t>
      </w:r>
      <w:r w:rsidRPr="002B5835">
        <w:rPr>
          <w:rFonts w:ascii="Times New Roman" w:hAnsi="Times New Roman"/>
          <w:sz w:val="24"/>
          <w:szCs w:val="24"/>
          <w:lang w:eastAsia="zh-CN"/>
        </w:rPr>
        <w:t>）</w:t>
      </w:r>
      <w:r w:rsidRPr="002B5835">
        <w:rPr>
          <w:rFonts w:ascii="Times New Roman" w:hAnsi="Times New Roman"/>
          <w:sz w:val="24"/>
          <w:szCs w:val="24"/>
          <w:lang w:eastAsia="zh-CN"/>
        </w:rPr>
        <w:lastRenderedPageBreak/>
        <w:t>规定，项目属</w:t>
      </w:r>
      <w:r w:rsidRPr="002B5835">
        <w:rPr>
          <w:rFonts w:ascii="Times New Roman" w:hAnsi="Times New Roman"/>
          <w:sz w:val="24"/>
          <w:szCs w:val="24"/>
          <w:lang w:eastAsia="zh-CN"/>
        </w:rPr>
        <w:t>II</w:t>
      </w:r>
      <w:r w:rsidRPr="002B5835">
        <w:rPr>
          <w:rFonts w:ascii="Times New Roman" w:hAnsi="Times New Roman"/>
          <w:sz w:val="24"/>
          <w:szCs w:val="24"/>
          <w:lang w:eastAsia="zh-CN"/>
        </w:rPr>
        <w:t>类项目、环境敏感程度为</w:t>
      </w:r>
      <w:r w:rsidR="003B2659">
        <w:rPr>
          <w:rFonts w:ascii="Times New Roman" w:hAnsi="Times New Roman" w:hint="eastAsia"/>
          <w:sz w:val="24"/>
          <w:szCs w:val="24"/>
          <w:lang w:eastAsia="zh-CN"/>
        </w:rPr>
        <w:t>较</w:t>
      </w:r>
      <w:r w:rsidRPr="002B5835">
        <w:rPr>
          <w:rFonts w:ascii="Times New Roman" w:hAnsi="Times New Roman"/>
          <w:sz w:val="24"/>
          <w:szCs w:val="24"/>
          <w:lang w:eastAsia="zh-CN"/>
        </w:rPr>
        <w:t>敏感，最终确定本次地下水环境评价等级确定为</w:t>
      </w:r>
      <w:r w:rsidR="003B2659">
        <w:rPr>
          <w:rFonts w:ascii="Times New Roman" w:hAnsi="Times New Roman" w:hint="eastAsia"/>
          <w:sz w:val="24"/>
          <w:szCs w:val="24"/>
          <w:lang w:eastAsia="zh-CN"/>
        </w:rPr>
        <w:t>二</w:t>
      </w:r>
      <w:r w:rsidRPr="002B5835">
        <w:rPr>
          <w:rFonts w:ascii="Times New Roman" w:hAnsi="Times New Roman"/>
          <w:sz w:val="24"/>
          <w:szCs w:val="24"/>
          <w:lang w:eastAsia="zh-CN"/>
        </w:rPr>
        <w:t>级</w:t>
      </w:r>
      <w:r w:rsidR="005B6F3E" w:rsidRPr="002B5835">
        <w:rPr>
          <w:rFonts w:ascii="Times New Roman" w:hAnsi="Times New Roman"/>
          <w:sz w:val="24"/>
          <w:szCs w:val="24"/>
          <w:lang w:eastAsia="zh-CN"/>
        </w:rPr>
        <w:t>。</w:t>
      </w:r>
    </w:p>
    <w:p w14:paraId="7B34312F" w14:textId="77777777" w:rsidR="003D32FE" w:rsidRPr="002B5835" w:rsidRDefault="005B6F3E" w:rsidP="003D32F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）评价范围</w:t>
      </w:r>
    </w:p>
    <w:p w14:paraId="1C4FDDE6" w14:textId="77777777" w:rsidR="0021034A" w:rsidRPr="002B5835" w:rsidRDefault="003D32FE" w:rsidP="0021034A">
      <w:pPr>
        <w:widowControl w:val="0"/>
        <w:tabs>
          <w:tab w:val="left" w:pos="0"/>
        </w:tabs>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sz w:val="24"/>
          <w:szCs w:val="24"/>
          <w:lang w:eastAsia="zh-CN"/>
        </w:rPr>
        <w:t>根据《环境影响评价技术导则</w:t>
      </w:r>
      <w:r w:rsidRPr="002B5835">
        <w:rPr>
          <w:rFonts w:ascii="Times New Roman" w:hAnsi="Times New Roman"/>
          <w:sz w:val="24"/>
          <w:szCs w:val="24"/>
          <w:lang w:eastAsia="zh-CN"/>
        </w:rPr>
        <w:t>—</w:t>
      </w:r>
      <w:r w:rsidRPr="002B5835">
        <w:rPr>
          <w:rFonts w:ascii="Times New Roman" w:hAnsi="Times New Roman"/>
          <w:sz w:val="24"/>
          <w:szCs w:val="24"/>
          <w:lang w:eastAsia="zh-CN"/>
        </w:rPr>
        <w:t>地下水环境》（</w:t>
      </w:r>
      <w:r w:rsidRPr="002B5835">
        <w:rPr>
          <w:rFonts w:ascii="Times New Roman" w:hAnsi="Times New Roman"/>
          <w:sz w:val="24"/>
          <w:szCs w:val="24"/>
          <w:lang w:eastAsia="zh-CN"/>
        </w:rPr>
        <w:t>HJ610-2016</w:t>
      </w:r>
      <w:r w:rsidRPr="002B5835">
        <w:rPr>
          <w:rFonts w:ascii="Times New Roman" w:hAnsi="Times New Roman"/>
          <w:sz w:val="24"/>
          <w:szCs w:val="24"/>
          <w:lang w:eastAsia="zh-CN"/>
        </w:rPr>
        <w:t>）规定，地下水环境现状调查与评价的范围应包括相关的地下水环境保护目标，以能说明地下水环境的现状，反映调查</w:t>
      </w:r>
      <w:proofErr w:type="gramStart"/>
      <w:r w:rsidRPr="002B5835">
        <w:rPr>
          <w:rFonts w:ascii="Times New Roman" w:hAnsi="Times New Roman"/>
          <w:sz w:val="24"/>
          <w:szCs w:val="24"/>
          <w:lang w:eastAsia="zh-CN"/>
        </w:rPr>
        <w:t>评价区</w:t>
      </w:r>
      <w:proofErr w:type="gramEnd"/>
      <w:r w:rsidRPr="002B5835">
        <w:rPr>
          <w:rFonts w:ascii="Times New Roman" w:hAnsi="Times New Roman"/>
          <w:sz w:val="24"/>
          <w:szCs w:val="24"/>
          <w:lang w:eastAsia="zh-CN"/>
        </w:rPr>
        <w:t>地下水基本流场特征，满足地下水环境影响预测和评价为基本原则。评价范围确定方法可采用公式法、查表法和自定义法确定，当计算或查表范围超出水文地质单元边界时，应以水文地质单元边界为宜</w:t>
      </w:r>
      <w:r w:rsidR="0021034A" w:rsidRPr="002B5835">
        <w:rPr>
          <w:rFonts w:ascii="Times New Roman" w:hAnsi="Times New Roman"/>
          <w:sz w:val="24"/>
          <w:szCs w:val="24"/>
          <w:lang w:eastAsia="zh-CN"/>
        </w:rPr>
        <w:t>。</w:t>
      </w:r>
    </w:p>
    <w:p w14:paraId="3F0083EA" w14:textId="7C86FEAC" w:rsidR="003D32FE" w:rsidRPr="002B5835" w:rsidRDefault="0021034A" w:rsidP="0021034A">
      <w:pPr>
        <w:adjustRightInd w:val="0"/>
        <w:snapToGrid w:val="0"/>
        <w:spacing w:line="360" w:lineRule="auto"/>
        <w:ind w:firstLineChars="200" w:firstLine="480"/>
        <w:jc w:val="both"/>
        <w:rPr>
          <w:rFonts w:ascii="Times New Roman" w:hAnsi="Times New Roman"/>
          <w:color w:val="FF0000"/>
          <w:szCs w:val="24"/>
          <w:lang w:eastAsia="zh-CN"/>
        </w:rPr>
      </w:pPr>
      <w:r w:rsidRPr="002B5835">
        <w:rPr>
          <w:rFonts w:ascii="Times New Roman" w:hAnsi="Times New Roman"/>
          <w:bCs/>
          <w:sz w:val="24"/>
          <w:szCs w:val="24"/>
          <w:lang w:eastAsia="zh-CN"/>
        </w:rPr>
        <w:t>结合本项目周边的区域地质条件、地下水补给径流排泄条件、地形地貌特征、地下水开发利用情况和环境保护目标分布，本次评价采用自定义法。通过区域水文地质资料分析，结合项目所处地地形地貌、地层岩性、构造、地表水文及水文地质条件，本项目以项目东面、</w:t>
      </w:r>
      <w:r w:rsidR="00557A00" w:rsidRPr="002B5835">
        <w:rPr>
          <w:rFonts w:ascii="Times New Roman" w:hAnsi="Times New Roman"/>
          <w:bCs/>
          <w:sz w:val="24"/>
          <w:szCs w:val="24"/>
          <w:lang w:eastAsia="zh-CN"/>
        </w:rPr>
        <w:t>北</w:t>
      </w:r>
      <w:r w:rsidRPr="002B5835">
        <w:rPr>
          <w:rFonts w:ascii="Times New Roman" w:hAnsi="Times New Roman"/>
          <w:bCs/>
          <w:sz w:val="24"/>
          <w:szCs w:val="24"/>
          <w:lang w:eastAsia="zh-CN"/>
        </w:rPr>
        <w:t>面</w:t>
      </w:r>
      <w:r w:rsidR="00557A00" w:rsidRPr="002B5835">
        <w:rPr>
          <w:rFonts w:ascii="Times New Roman" w:hAnsi="Times New Roman"/>
          <w:bCs/>
          <w:sz w:val="24"/>
          <w:szCs w:val="24"/>
          <w:lang w:eastAsia="zh-CN"/>
        </w:rPr>
        <w:t>以山脊为界，</w:t>
      </w:r>
      <w:r w:rsidRPr="002B5835">
        <w:rPr>
          <w:rFonts w:ascii="Times New Roman" w:hAnsi="Times New Roman"/>
          <w:bCs/>
          <w:sz w:val="24"/>
          <w:szCs w:val="24"/>
          <w:lang w:eastAsia="zh-CN"/>
        </w:rPr>
        <w:t>西面</w:t>
      </w:r>
      <w:r w:rsidR="00557A00" w:rsidRPr="002B5835">
        <w:rPr>
          <w:rFonts w:ascii="Times New Roman" w:hAnsi="Times New Roman"/>
          <w:bCs/>
          <w:sz w:val="24"/>
          <w:szCs w:val="24"/>
          <w:lang w:eastAsia="zh-CN"/>
        </w:rPr>
        <w:t>以山沟为界，南</w:t>
      </w:r>
      <w:r w:rsidRPr="002B5835">
        <w:rPr>
          <w:rFonts w:ascii="Times New Roman" w:hAnsi="Times New Roman"/>
          <w:bCs/>
          <w:sz w:val="24"/>
          <w:szCs w:val="24"/>
          <w:lang w:eastAsia="zh-CN"/>
        </w:rPr>
        <w:t>面</w:t>
      </w:r>
      <w:r w:rsidR="00557A00" w:rsidRPr="002B5835">
        <w:rPr>
          <w:rFonts w:ascii="Times New Roman" w:hAnsi="Times New Roman"/>
          <w:bCs/>
          <w:sz w:val="24"/>
          <w:szCs w:val="24"/>
          <w:lang w:eastAsia="zh-CN"/>
        </w:rPr>
        <w:t>以后河</w:t>
      </w:r>
      <w:r w:rsidRPr="002B5835">
        <w:rPr>
          <w:rFonts w:ascii="Times New Roman" w:hAnsi="Times New Roman"/>
          <w:bCs/>
          <w:sz w:val="24"/>
          <w:szCs w:val="24"/>
          <w:lang w:eastAsia="zh-CN"/>
        </w:rPr>
        <w:t>为界。根据测算，本项目地下水环境影响评价范围共计约</w:t>
      </w:r>
      <w:r w:rsidR="00557A00" w:rsidRPr="002B5835">
        <w:rPr>
          <w:rFonts w:ascii="Times New Roman" w:hAnsi="Times New Roman"/>
          <w:bCs/>
          <w:sz w:val="24"/>
          <w:szCs w:val="24"/>
          <w:lang w:eastAsia="zh-CN"/>
        </w:rPr>
        <w:t>3.76</w:t>
      </w:r>
      <w:r w:rsidRPr="002B5835">
        <w:rPr>
          <w:rFonts w:ascii="Times New Roman" w:hAnsi="Times New Roman"/>
          <w:bCs/>
          <w:sz w:val="24"/>
          <w:szCs w:val="24"/>
          <w:lang w:eastAsia="zh-CN"/>
        </w:rPr>
        <w:t>km</w:t>
      </w:r>
      <w:r w:rsidRPr="002B5835">
        <w:rPr>
          <w:rFonts w:ascii="Times New Roman" w:hAnsi="Times New Roman"/>
          <w:bCs/>
          <w:sz w:val="24"/>
          <w:szCs w:val="24"/>
          <w:vertAlign w:val="superscript"/>
          <w:lang w:eastAsia="zh-CN"/>
        </w:rPr>
        <w:t>2</w:t>
      </w:r>
      <w:r w:rsidRPr="002B5835">
        <w:rPr>
          <w:rFonts w:ascii="Times New Roman" w:hAnsi="Times New Roman"/>
          <w:bCs/>
          <w:sz w:val="24"/>
          <w:szCs w:val="24"/>
          <w:lang w:eastAsia="zh-CN"/>
        </w:rPr>
        <w:t>。</w:t>
      </w:r>
    </w:p>
    <w:p w14:paraId="474A28BE" w14:textId="72418704" w:rsidR="00557A00" w:rsidRPr="002B5835" w:rsidRDefault="00D4664B" w:rsidP="00B12CCD">
      <w:pPr>
        <w:widowControl w:val="0"/>
        <w:tabs>
          <w:tab w:val="left" w:pos="0"/>
        </w:tabs>
        <w:adjustRightInd w:val="0"/>
        <w:snapToGrid w:val="0"/>
        <w:spacing w:line="360" w:lineRule="auto"/>
        <w:jc w:val="center"/>
        <w:rPr>
          <w:rFonts w:ascii="Times New Roman" w:eastAsia="黑体" w:hAnsi="Times New Roman"/>
          <w:color w:val="FF0000"/>
          <w:sz w:val="21"/>
          <w:szCs w:val="21"/>
          <w:lang w:eastAsia="zh-CN"/>
        </w:rPr>
      </w:pPr>
      <w:r w:rsidRPr="002B5835">
        <w:rPr>
          <w:rFonts w:ascii="Times New Roman" w:hAnsi="Times New Roman"/>
          <w:noProof/>
        </w:rPr>
        <w:lastRenderedPageBreak/>
        <mc:AlternateContent>
          <mc:Choice Requires="wps">
            <w:drawing>
              <wp:anchor distT="0" distB="0" distL="114300" distR="114300" simplePos="0" relativeHeight="251949056" behindDoc="0" locked="0" layoutInCell="1" allowOverlap="1" wp14:anchorId="56E59080" wp14:editId="560614E1">
                <wp:simplePos x="0" y="0"/>
                <wp:positionH relativeFrom="column">
                  <wp:posOffset>3710940</wp:posOffset>
                </wp:positionH>
                <wp:positionV relativeFrom="paragraph">
                  <wp:posOffset>198755</wp:posOffset>
                </wp:positionV>
                <wp:extent cx="1230630" cy="327660"/>
                <wp:effectExtent l="209550" t="0" r="26670" b="643890"/>
                <wp:wrapNone/>
                <wp:docPr id="1840" name="对话气泡: 矩形 1840"/>
                <wp:cNvGraphicFramePr/>
                <a:graphic xmlns:a="http://schemas.openxmlformats.org/drawingml/2006/main">
                  <a:graphicData uri="http://schemas.microsoft.com/office/word/2010/wordprocessingShape">
                    <wps:wsp>
                      <wps:cNvSpPr/>
                      <wps:spPr>
                        <a:xfrm>
                          <a:off x="0" y="0"/>
                          <a:ext cx="1230630" cy="327660"/>
                        </a:xfrm>
                        <a:prstGeom prst="wedgeRectCallout">
                          <a:avLst>
                            <a:gd name="adj1" fmla="val -63480"/>
                            <a:gd name="adj2" fmla="val 232268"/>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C1357EF" w14:textId="060B616B" w:rsidR="00D4664B" w:rsidRPr="00D4664B" w:rsidRDefault="00D4664B" w:rsidP="00D4664B">
                            <w:pPr>
                              <w:jc w:val="center"/>
                              <w:rPr>
                                <w:b/>
                                <w:bCs/>
                                <w:lang w:eastAsia="zh-CN"/>
                              </w:rPr>
                            </w:pPr>
                            <w:r w:rsidRPr="00D4664B">
                              <w:rPr>
                                <w:rFonts w:hint="eastAsia"/>
                                <w:b/>
                                <w:bCs/>
                                <w:lang w:eastAsia="zh-CN"/>
                              </w:rPr>
                              <w:t>地下水评价范围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6E59080"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1840" o:spid="_x0000_s1026" type="#_x0000_t61" style="position:absolute;left:0;text-align:left;margin-left:292.2pt;margin-top:15.65pt;width:96.9pt;height:25.8pt;z-index:25194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" adj="-2912,60970" fillcolor="#4472c4 [3204]" strokecolor="#1f3763 [1604]" strokeweight="1pt">
                <v:textbox>
                  <w:txbxContent>
                    <w:p w14:paraId="5C1357EF" w14:textId="060B616B" w:rsidR="00D4664B" w:rsidRPr="00D4664B" w:rsidRDefault="00D4664B" w:rsidP="00D4664B">
                      <w:pPr>
                        <w:jc w:val="center"/>
                        <w:rPr>
                          <w:b/>
                          <w:bCs/>
                          <w:lang w:eastAsia="zh-CN"/>
                        </w:rPr>
                      </w:pPr>
                      <w:r w:rsidRPr="00D4664B">
                        <w:rPr>
                          <w:rFonts w:hint="eastAsia"/>
                          <w:b/>
                          <w:bCs/>
                          <w:lang w:eastAsia="zh-CN"/>
                        </w:rPr>
                        <w:t>地下水评价范围</w:t>
                      </w:r>
                    </w:p>
                  </w:txbxContent>
                </v:textbox>
              </v:shape>
            </w:pict>
          </mc:Fallback>
        </mc:AlternateContent>
      </w:r>
      <w:r w:rsidR="00DF4DE8" w:rsidRPr="002B5835">
        <w:rPr>
          <w:rFonts w:ascii="Times New Roman" w:hAnsi="Times New Roman"/>
          <w:noProof/>
        </w:rPr>
        <mc:AlternateContent>
          <mc:Choice Requires="wps">
            <w:drawing>
              <wp:anchor distT="0" distB="0" distL="114300" distR="114300" simplePos="0" relativeHeight="251948032" behindDoc="0" locked="0" layoutInCell="1" allowOverlap="1" wp14:anchorId="4C1EB0E3" wp14:editId="348958D6">
                <wp:simplePos x="0" y="0"/>
                <wp:positionH relativeFrom="column">
                  <wp:posOffset>1409700</wp:posOffset>
                </wp:positionH>
                <wp:positionV relativeFrom="paragraph">
                  <wp:posOffset>130175</wp:posOffset>
                </wp:positionV>
                <wp:extent cx="1059180" cy="327660"/>
                <wp:effectExtent l="0" t="0" r="0" b="0"/>
                <wp:wrapNone/>
                <wp:docPr id="1837" name="文本框 1837"/>
                <wp:cNvGraphicFramePr/>
                <a:graphic xmlns:a="http://schemas.openxmlformats.org/drawingml/2006/main">
                  <a:graphicData uri="http://schemas.microsoft.com/office/word/2010/wordprocessingShape">
                    <wps:wsp>
                      <wps:cNvSpPr txBox="1"/>
                      <wps:spPr bwMode="auto">
                        <a:xfrm>
                          <a:off x="0" y="0"/>
                          <a:ext cx="1059180" cy="327660"/>
                        </a:xfrm>
                        <a:prstGeom prst="rect">
                          <a:avLst/>
                        </a:prstGeom>
                        <a:noFill/>
                        <a:ln w="9525">
                          <a:noFill/>
                          <a:miter lim="800000"/>
                          <a:headEnd/>
                          <a:tailEnd/>
                        </a:ln>
                      </wps:spPr>
                      <wps:txbx>
                        <w:txbxContent>
                          <w:p w14:paraId="5E76DC4E" w14:textId="4260591A" w:rsidR="00DF4DE8" w:rsidRPr="00DF4DE8" w:rsidRDefault="00DF4DE8" w:rsidP="00DF4DE8">
                            <w:pPr>
                              <w:rPr>
                                <w:b/>
                                <w:bCs/>
                                <w:color w:val="17F117"/>
                                <w:lang w:eastAsia="zh-CN"/>
                              </w:rPr>
                            </w:pPr>
                            <w:r>
                              <w:rPr>
                                <w:rFonts w:hint="eastAsia"/>
                                <w:b/>
                                <w:bCs/>
                                <w:color w:val="17F117"/>
                                <w:lang w:eastAsia="zh-CN"/>
                              </w:rPr>
                              <w:t>供水点取水口</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type w14:anchorId="4C1EB0E3" id="_x0000_t202" coordsize="21600,21600" o:spt="202" path="m,l,21600r21600,l21600,xe">
                <v:stroke joinstyle="miter"/>
                <v:path gradientshapeok="t" o:connecttype="rect"/>
              </v:shapetype>
              <v:shape id="文本框 1837" o:spid="_x0000_s1027" type="#_x0000_t202" style="position:absolute;left:0;text-align:left;margin-left:111pt;margin-top:10.25pt;width:83.4pt;height:25.8pt;z-index:25194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" filled="f" stroked="f">
                <v:textbox>
                  <w:txbxContent>
                    <w:p w14:paraId="5E76DC4E" w14:textId="4260591A" w:rsidR="00DF4DE8" w:rsidRPr="00DF4DE8" w:rsidRDefault="00DF4DE8" w:rsidP="00DF4DE8">
                      <w:pPr>
                        <w:rPr>
                          <w:b/>
                          <w:bCs/>
                          <w:color w:val="17F117"/>
                          <w:lang w:eastAsia="zh-CN"/>
                        </w:rPr>
                      </w:pPr>
                      <w:r>
                        <w:rPr>
                          <w:rFonts w:hint="eastAsia"/>
                          <w:b/>
                          <w:bCs/>
                          <w:color w:val="17F117"/>
                          <w:lang w:eastAsia="zh-CN"/>
                        </w:rPr>
                        <w:t>供水点取水口</w:t>
                      </w:r>
                    </w:p>
                  </w:txbxContent>
                </v:textbox>
              </v:shape>
            </w:pict>
          </mc:Fallback>
        </mc:AlternateContent>
      </w:r>
      <w:r w:rsidR="00DF4DE8" w:rsidRPr="002B5835">
        <w:rPr>
          <w:rFonts w:ascii="Times New Roman" w:hAnsi="Times New Roman"/>
          <w:noProof/>
        </w:rPr>
        <mc:AlternateContent>
          <mc:Choice Requires="wps">
            <w:drawing>
              <wp:anchor distT="0" distB="0" distL="114300" distR="114300" simplePos="0" relativeHeight="251945984" behindDoc="0" locked="0" layoutInCell="1" allowOverlap="1" wp14:anchorId="443318F3" wp14:editId="7F5B2EA9">
                <wp:simplePos x="0" y="0"/>
                <wp:positionH relativeFrom="column">
                  <wp:posOffset>1325880</wp:posOffset>
                </wp:positionH>
                <wp:positionV relativeFrom="paragraph">
                  <wp:posOffset>213995</wp:posOffset>
                </wp:positionV>
                <wp:extent cx="129540" cy="121920"/>
                <wp:effectExtent l="0" t="0" r="22860" b="11430"/>
                <wp:wrapNone/>
                <wp:docPr id="1836" name="椭圆 1836"/>
                <wp:cNvGraphicFramePr/>
                <a:graphic xmlns:a="http://schemas.openxmlformats.org/drawingml/2006/main">
                  <a:graphicData uri="http://schemas.microsoft.com/office/word/2010/wordprocessingShape">
                    <wps:wsp>
                      <wps:cNvSpPr/>
                      <wps:spPr>
                        <a:xfrm>
                          <a:off x="0" y="0"/>
                          <a:ext cx="129540" cy="121920"/>
                        </a:xfrm>
                        <a:prstGeom prst="ellipse">
                          <a:avLst/>
                        </a:prstGeom>
                        <a:solidFill>
                          <a:srgbClr val="17F117"/>
                        </a:solidFill>
                        <a:ln>
                          <a:solidFill>
                            <a:srgbClr val="17F11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435506" id="椭圆 1836" o:spid="_x0000_s1026" style="position:absolute;left:0;text-align:left;margin-left:104.4pt;margin-top:16.85pt;width:10.2pt;height:9.6pt;z-index:25194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" fillcolor="#17f117" strokecolor="#17f117" strokeweight="1pt">
                <v:stroke joinstyle="miter"/>
              </v:oval>
            </w:pict>
          </mc:Fallback>
        </mc:AlternateContent>
      </w:r>
      <w:r w:rsidR="00DF4DE8" w:rsidRPr="002B5835">
        <w:rPr>
          <w:rFonts w:ascii="Times New Roman" w:hAnsi="Times New Roman"/>
          <w:noProof/>
        </w:rPr>
        <mc:AlternateContent>
          <mc:Choice Requires="wps">
            <w:drawing>
              <wp:anchor distT="0" distB="0" distL="114300" distR="114300" simplePos="0" relativeHeight="251943936" behindDoc="0" locked="0" layoutInCell="1" allowOverlap="1" wp14:anchorId="2D6E352D" wp14:editId="71BC046A">
                <wp:simplePos x="0" y="0"/>
                <wp:positionH relativeFrom="column">
                  <wp:posOffset>3208020</wp:posOffset>
                </wp:positionH>
                <wp:positionV relativeFrom="paragraph">
                  <wp:posOffset>3315335</wp:posOffset>
                </wp:positionV>
                <wp:extent cx="594360" cy="327660"/>
                <wp:effectExtent l="0" t="0" r="0" b="0"/>
                <wp:wrapNone/>
                <wp:docPr id="1835" name="文本框 1835"/>
                <wp:cNvGraphicFramePr/>
                <a:graphic xmlns:a="http://schemas.openxmlformats.org/drawingml/2006/main">
                  <a:graphicData uri="http://schemas.microsoft.com/office/word/2010/wordprocessingShape">
                    <wps:wsp>
                      <wps:cNvSpPr txBox="1"/>
                      <wps:spPr bwMode="auto">
                        <a:xfrm>
                          <a:off x="0" y="0"/>
                          <a:ext cx="594360" cy="327660"/>
                        </a:xfrm>
                        <a:prstGeom prst="rect">
                          <a:avLst/>
                        </a:prstGeom>
                        <a:noFill/>
                        <a:ln w="9525">
                          <a:noFill/>
                          <a:miter lim="800000"/>
                          <a:headEnd/>
                          <a:tailEnd/>
                        </a:ln>
                      </wps:spPr>
                      <wps:txbx>
                        <w:txbxContent>
                          <w:p w14:paraId="2DE7A816" w14:textId="5335F359" w:rsidR="00DF4DE8" w:rsidRPr="00DF4DE8" w:rsidRDefault="00DF4DE8" w:rsidP="00DF4DE8">
                            <w:pPr>
                              <w:rPr>
                                <w:b/>
                                <w:bCs/>
                                <w:color w:val="17F117"/>
                                <w:lang w:eastAsia="zh-CN"/>
                              </w:rPr>
                            </w:pPr>
                            <w:r w:rsidRPr="00DF4DE8">
                              <w:rPr>
                                <w:rFonts w:hint="eastAsia"/>
                                <w:b/>
                                <w:bCs/>
                                <w:color w:val="17F117"/>
                                <w:lang w:eastAsia="zh-CN"/>
                              </w:rPr>
                              <w:t>水井</w:t>
                            </w:r>
                            <w:r>
                              <w:rPr>
                                <w:b/>
                                <w:bCs/>
                                <w:color w:val="17F117"/>
                                <w:lang w:eastAsia="zh-CN"/>
                              </w:rPr>
                              <w:t>8</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D6E352D" id="文本框 1835" o:spid="_x0000_s1028" type="#_x0000_t202" style="position:absolute;left:0;text-align:left;margin-left:252.6pt;margin-top:261.05pt;width:46.8pt;height:25.8pt;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" filled="f" stroked="f">
                <v:textbox>
                  <w:txbxContent>
                    <w:p w14:paraId="2DE7A816" w14:textId="5335F359" w:rsidR="00DF4DE8" w:rsidRPr="00DF4DE8" w:rsidRDefault="00DF4DE8" w:rsidP="00DF4DE8">
                      <w:pPr>
                        <w:rPr>
                          <w:b/>
                          <w:bCs/>
                          <w:color w:val="17F117"/>
                          <w:lang w:eastAsia="zh-CN"/>
                        </w:rPr>
                      </w:pPr>
                      <w:r w:rsidRPr="00DF4DE8">
                        <w:rPr>
                          <w:rFonts w:hint="eastAsia"/>
                          <w:b/>
                          <w:bCs/>
                          <w:color w:val="17F117"/>
                          <w:lang w:eastAsia="zh-CN"/>
                        </w:rPr>
                        <w:t>水井</w:t>
                      </w:r>
                      <w:r>
                        <w:rPr>
                          <w:b/>
                          <w:bCs/>
                          <w:color w:val="17F117"/>
                          <w:lang w:eastAsia="zh-CN"/>
                        </w:rPr>
                        <w:t>8</w:t>
                      </w:r>
                    </w:p>
                  </w:txbxContent>
                </v:textbox>
              </v:shape>
            </w:pict>
          </mc:Fallback>
        </mc:AlternateContent>
      </w:r>
      <w:r w:rsidR="00DF4DE8" w:rsidRPr="002B5835">
        <w:rPr>
          <w:rFonts w:ascii="Times New Roman" w:hAnsi="Times New Roman"/>
          <w:noProof/>
        </w:rPr>
        <mc:AlternateContent>
          <mc:Choice Requires="wps">
            <w:drawing>
              <wp:anchor distT="0" distB="0" distL="114300" distR="114300" simplePos="0" relativeHeight="251941888" behindDoc="0" locked="0" layoutInCell="1" allowOverlap="1" wp14:anchorId="5DA31A08" wp14:editId="284B73D3">
                <wp:simplePos x="0" y="0"/>
                <wp:positionH relativeFrom="column">
                  <wp:posOffset>2354580</wp:posOffset>
                </wp:positionH>
                <wp:positionV relativeFrom="paragraph">
                  <wp:posOffset>3300095</wp:posOffset>
                </wp:positionV>
                <wp:extent cx="594360" cy="327660"/>
                <wp:effectExtent l="0" t="0" r="0" b="0"/>
                <wp:wrapNone/>
                <wp:docPr id="1834" name="文本框 1834"/>
                <wp:cNvGraphicFramePr/>
                <a:graphic xmlns:a="http://schemas.openxmlformats.org/drawingml/2006/main">
                  <a:graphicData uri="http://schemas.microsoft.com/office/word/2010/wordprocessingShape">
                    <wps:wsp>
                      <wps:cNvSpPr txBox="1"/>
                      <wps:spPr bwMode="auto">
                        <a:xfrm>
                          <a:off x="0" y="0"/>
                          <a:ext cx="594360" cy="327660"/>
                        </a:xfrm>
                        <a:prstGeom prst="rect">
                          <a:avLst/>
                        </a:prstGeom>
                        <a:noFill/>
                        <a:ln w="9525">
                          <a:noFill/>
                          <a:miter lim="800000"/>
                          <a:headEnd/>
                          <a:tailEnd/>
                        </a:ln>
                      </wps:spPr>
                      <wps:txbx>
                        <w:txbxContent>
                          <w:p w14:paraId="3AB319B2" w14:textId="3516BAA8" w:rsidR="00DF4DE8" w:rsidRPr="00DF4DE8" w:rsidRDefault="00DF4DE8" w:rsidP="00DF4DE8">
                            <w:pPr>
                              <w:rPr>
                                <w:b/>
                                <w:bCs/>
                                <w:color w:val="17F117"/>
                                <w:lang w:eastAsia="zh-CN"/>
                              </w:rPr>
                            </w:pPr>
                            <w:r w:rsidRPr="00DF4DE8">
                              <w:rPr>
                                <w:rFonts w:hint="eastAsia"/>
                                <w:b/>
                                <w:bCs/>
                                <w:color w:val="17F117"/>
                                <w:lang w:eastAsia="zh-CN"/>
                              </w:rPr>
                              <w:t>水井</w:t>
                            </w:r>
                            <w:r>
                              <w:rPr>
                                <w:b/>
                                <w:bCs/>
                                <w:color w:val="17F117"/>
                                <w:lang w:eastAsia="zh-CN"/>
                              </w:rPr>
                              <w:t>7</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DA31A08" id="文本框 1834" o:spid="_x0000_s1029" type="#_x0000_t202" style="position:absolute;left:0;text-align:left;margin-left:185.4pt;margin-top:259.85pt;width:46.8pt;height:25.8pt;z-index:25194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" filled="f" stroked="f">
                <v:textbox>
                  <w:txbxContent>
                    <w:p w14:paraId="3AB319B2" w14:textId="3516BAA8" w:rsidR="00DF4DE8" w:rsidRPr="00DF4DE8" w:rsidRDefault="00DF4DE8" w:rsidP="00DF4DE8">
                      <w:pPr>
                        <w:rPr>
                          <w:b/>
                          <w:bCs/>
                          <w:color w:val="17F117"/>
                          <w:lang w:eastAsia="zh-CN"/>
                        </w:rPr>
                      </w:pPr>
                      <w:r w:rsidRPr="00DF4DE8">
                        <w:rPr>
                          <w:rFonts w:hint="eastAsia"/>
                          <w:b/>
                          <w:bCs/>
                          <w:color w:val="17F117"/>
                          <w:lang w:eastAsia="zh-CN"/>
                        </w:rPr>
                        <w:t>水井</w:t>
                      </w:r>
                      <w:r>
                        <w:rPr>
                          <w:b/>
                          <w:bCs/>
                          <w:color w:val="17F117"/>
                          <w:lang w:eastAsia="zh-CN"/>
                        </w:rPr>
                        <w:t>7</w:t>
                      </w:r>
                    </w:p>
                  </w:txbxContent>
                </v:textbox>
              </v:shape>
            </w:pict>
          </mc:Fallback>
        </mc:AlternateContent>
      </w:r>
      <w:r w:rsidR="00DF4DE8" w:rsidRPr="002B5835">
        <w:rPr>
          <w:rFonts w:ascii="Times New Roman" w:hAnsi="Times New Roman"/>
          <w:noProof/>
        </w:rPr>
        <mc:AlternateContent>
          <mc:Choice Requires="wps">
            <w:drawing>
              <wp:anchor distT="0" distB="0" distL="114300" distR="114300" simplePos="0" relativeHeight="251939840" behindDoc="0" locked="0" layoutInCell="1" allowOverlap="1" wp14:anchorId="2D4D4569" wp14:editId="776AFD54">
                <wp:simplePos x="0" y="0"/>
                <wp:positionH relativeFrom="column">
                  <wp:posOffset>1630680</wp:posOffset>
                </wp:positionH>
                <wp:positionV relativeFrom="paragraph">
                  <wp:posOffset>3528695</wp:posOffset>
                </wp:positionV>
                <wp:extent cx="594360" cy="327660"/>
                <wp:effectExtent l="0" t="0" r="0" b="0"/>
                <wp:wrapNone/>
                <wp:docPr id="1833" name="文本框 1833"/>
                <wp:cNvGraphicFramePr/>
                <a:graphic xmlns:a="http://schemas.openxmlformats.org/drawingml/2006/main">
                  <a:graphicData uri="http://schemas.microsoft.com/office/word/2010/wordprocessingShape">
                    <wps:wsp>
                      <wps:cNvSpPr txBox="1"/>
                      <wps:spPr bwMode="auto">
                        <a:xfrm>
                          <a:off x="0" y="0"/>
                          <a:ext cx="594360" cy="327660"/>
                        </a:xfrm>
                        <a:prstGeom prst="rect">
                          <a:avLst/>
                        </a:prstGeom>
                        <a:noFill/>
                        <a:ln w="9525">
                          <a:noFill/>
                          <a:miter lim="800000"/>
                          <a:headEnd/>
                          <a:tailEnd/>
                        </a:ln>
                      </wps:spPr>
                      <wps:txbx>
                        <w:txbxContent>
                          <w:p w14:paraId="17F0DBFF" w14:textId="3F066FAF" w:rsidR="00DF4DE8" w:rsidRPr="00DF4DE8" w:rsidRDefault="00DF4DE8" w:rsidP="00DF4DE8">
                            <w:pPr>
                              <w:rPr>
                                <w:b/>
                                <w:bCs/>
                                <w:color w:val="17F117"/>
                                <w:lang w:eastAsia="zh-CN"/>
                              </w:rPr>
                            </w:pPr>
                            <w:r w:rsidRPr="00DF4DE8">
                              <w:rPr>
                                <w:rFonts w:hint="eastAsia"/>
                                <w:b/>
                                <w:bCs/>
                                <w:color w:val="17F117"/>
                                <w:lang w:eastAsia="zh-CN"/>
                              </w:rPr>
                              <w:t>水井</w:t>
                            </w:r>
                            <w:r>
                              <w:rPr>
                                <w:b/>
                                <w:bCs/>
                                <w:color w:val="17F117"/>
                                <w:lang w:eastAsia="zh-CN"/>
                              </w:rPr>
                              <w:t>6</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D4D4569" id="文本框 1833" o:spid="_x0000_s1030" type="#_x0000_t202" style="position:absolute;left:0;text-align:left;margin-left:128.4pt;margin-top:277.85pt;width:46.8pt;height:25.8pt;z-index:25193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" filled="f" stroked="f">
                <v:textbox>
                  <w:txbxContent>
                    <w:p w14:paraId="17F0DBFF" w14:textId="3F066FAF" w:rsidR="00DF4DE8" w:rsidRPr="00DF4DE8" w:rsidRDefault="00DF4DE8" w:rsidP="00DF4DE8">
                      <w:pPr>
                        <w:rPr>
                          <w:b/>
                          <w:bCs/>
                          <w:color w:val="17F117"/>
                          <w:lang w:eastAsia="zh-CN"/>
                        </w:rPr>
                      </w:pPr>
                      <w:r w:rsidRPr="00DF4DE8">
                        <w:rPr>
                          <w:rFonts w:hint="eastAsia"/>
                          <w:b/>
                          <w:bCs/>
                          <w:color w:val="17F117"/>
                          <w:lang w:eastAsia="zh-CN"/>
                        </w:rPr>
                        <w:t>水井</w:t>
                      </w:r>
                      <w:r>
                        <w:rPr>
                          <w:b/>
                          <w:bCs/>
                          <w:color w:val="17F117"/>
                          <w:lang w:eastAsia="zh-CN"/>
                        </w:rPr>
                        <w:t>6</w:t>
                      </w:r>
                    </w:p>
                  </w:txbxContent>
                </v:textbox>
              </v:shape>
            </w:pict>
          </mc:Fallback>
        </mc:AlternateContent>
      </w:r>
      <w:r w:rsidR="00DF4DE8" w:rsidRPr="002B5835">
        <w:rPr>
          <w:rFonts w:ascii="Times New Roman" w:hAnsi="Times New Roman"/>
          <w:noProof/>
        </w:rPr>
        <mc:AlternateContent>
          <mc:Choice Requires="wps">
            <w:drawing>
              <wp:anchor distT="0" distB="0" distL="114300" distR="114300" simplePos="0" relativeHeight="251937792" behindDoc="0" locked="0" layoutInCell="1" allowOverlap="1" wp14:anchorId="4B526C85" wp14:editId="122B523A">
                <wp:simplePos x="0" y="0"/>
                <wp:positionH relativeFrom="column">
                  <wp:posOffset>2788920</wp:posOffset>
                </wp:positionH>
                <wp:positionV relativeFrom="paragraph">
                  <wp:posOffset>1798955</wp:posOffset>
                </wp:positionV>
                <wp:extent cx="594360" cy="327660"/>
                <wp:effectExtent l="0" t="0" r="0" b="0"/>
                <wp:wrapNone/>
                <wp:docPr id="1832" name="文本框 1832"/>
                <wp:cNvGraphicFramePr/>
                <a:graphic xmlns:a="http://schemas.openxmlformats.org/drawingml/2006/main">
                  <a:graphicData uri="http://schemas.microsoft.com/office/word/2010/wordprocessingShape">
                    <wps:wsp>
                      <wps:cNvSpPr txBox="1"/>
                      <wps:spPr bwMode="auto">
                        <a:xfrm>
                          <a:off x="0" y="0"/>
                          <a:ext cx="594360" cy="327660"/>
                        </a:xfrm>
                        <a:prstGeom prst="rect">
                          <a:avLst/>
                        </a:prstGeom>
                        <a:noFill/>
                        <a:ln w="9525">
                          <a:noFill/>
                          <a:miter lim="800000"/>
                          <a:headEnd/>
                          <a:tailEnd/>
                        </a:ln>
                      </wps:spPr>
                      <wps:txbx>
                        <w:txbxContent>
                          <w:p w14:paraId="00326F69" w14:textId="0DB9921C" w:rsidR="00DF4DE8" w:rsidRPr="00DF4DE8" w:rsidRDefault="00DF4DE8" w:rsidP="00DF4DE8">
                            <w:pPr>
                              <w:rPr>
                                <w:b/>
                                <w:bCs/>
                                <w:color w:val="17F117"/>
                                <w:lang w:eastAsia="zh-CN"/>
                              </w:rPr>
                            </w:pPr>
                            <w:r w:rsidRPr="00DF4DE8">
                              <w:rPr>
                                <w:rFonts w:hint="eastAsia"/>
                                <w:b/>
                                <w:bCs/>
                                <w:color w:val="17F117"/>
                                <w:lang w:eastAsia="zh-CN"/>
                              </w:rPr>
                              <w:t>水井</w:t>
                            </w:r>
                            <w:r>
                              <w:rPr>
                                <w:b/>
                                <w:bCs/>
                                <w:color w:val="17F117"/>
                                <w:lang w:eastAsia="zh-CN"/>
                              </w:rPr>
                              <w:t>5</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B526C85" id="文本框 1832" o:spid="_x0000_s1031" type="#_x0000_t202" style="position:absolute;left:0;text-align:left;margin-left:219.6pt;margin-top:141.65pt;width:46.8pt;height:25.8pt;z-index:25193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" filled="f" stroked="f">
                <v:textbox>
                  <w:txbxContent>
                    <w:p w14:paraId="00326F69" w14:textId="0DB9921C" w:rsidR="00DF4DE8" w:rsidRPr="00DF4DE8" w:rsidRDefault="00DF4DE8" w:rsidP="00DF4DE8">
                      <w:pPr>
                        <w:rPr>
                          <w:b/>
                          <w:bCs/>
                          <w:color w:val="17F117"/>
                          <w:lang w:eastAsia="zh-CN"/>
                        </w:rPr>
                      </w:pPr>
                      <w:r w:rsidRPr="00DF4DE8">
                        <w:rPr>
                          <w:rFonts w:hint="eastAsia"/>
                          <w:b/>
                          <w:bCs/>
                          <w:color w:val="17F117"/>
                          <w:lang w:eastAsia="zh-CN"/>
                        </w:rPr>
                        <w:t>水井</w:t>
                      </w:r>
                      <w:r>
                        <w:rPr>
                          <w:b/>
                          <w:bCs/>
                          <w:color w:val="17F117"/>
                          <w:lang w:eastAsia="zh-CN"/>
                        </w:rPr>
                        <w:t>5</w:t>
                      </w:r>
                    </w:p>
                  </w:txbxContent>
                </v:textbox>
              </v:shape>
            </w:pict>
          </mc:Fallback>
        </mc:AlternateContent>
      </w:r>
      <w:r w:rsidR="00DF4DE8" w:rsidRPr="002B5835">
        <w:rPr>
          <w:rFonts w:ascii="Times New Roman" w:hAnsi="Times New Roman"/>
          <w:noProof/>
        </w:rPr>
        <mc:AlternateContent>
          <mc:Choice Requires="wps">
            <w:drawing>
              <wp:anchor distT="0" distB="0" distL="114300" distR="114300" simplePos="0" relativeHeight="251935744" behindDoc="0" locked="0" layoutInCell="1" allowOverlap="1" wp14:anchorId="22BCFC76" wp14:editId="1490FC6E">
                <wp:simplePos x="0" y="0"/>
                <wp:positionH relativeFrom="column">
                  <wp:posOffset>1493468</wp:posOffset>
                </wp:positionH>
                <wp:positionV relativeFrom="paragraph">
                  <wp:posOffset>2172335</wp:posOffset>
                </wp:positionV>
                <wp:extent cx="594360" cy="327660"/>
                <wp:effectExtent l="0" t="0" r="0" b="0"/>
                <wp:wrapNone/>
                <wp:docPr id="1831" name="文本框 1831"/>
                <wp:cNvGraphicFramePr/>
                <a:graphic xmlns:a="http://schemas.openxmlformats.org/drawingml/2006/main">
                  <a:graphicData uri="http://schemas.microsoft.com/office/word/2010/wordprocessingShape">
                    <wps:wsp>
                      <wps:cNvSpPr txBox="1"/>
                      <wps:spPr bwMode="auto">
                        <a:xfrm>
                          <a:off x="0" y="0"/>
                          <a:ext cx="594360" cy="327660"/>
                        </a:xfrm>
                        <a:prstGeom prst="rect">
                          <a:avLst/>
                        </a:prstGeom>
                        <a:noFill/>
                        <a:ln w="9525">
                          <a:noFill/>
                          <a:miter lim="800000"/>
                          <a:headEnd/>
                          <a:tailEnd/>
                        </a:ln>
                      </wps:spPr>
                      <wps:txbx>
                        <w:txbxContent>
                          <w:p w14:paraId="2773F718" w14:textId="7CB07393" w:rsidR="00DF4DE8" w:rsidRPr="00DF4DE8" w:rsidRDefault="00DF4DE8" w:rsidP="00DF4DE8">
                            <w:pPr>
                              <w:rPr>
                                <w:b/>
                                <w:bCs/>
                                <w:color w:val="17F117"/>
                                <w:lang w:eastAsia="zh-CN"/>
                              </w:rPr>
                            </w:pPr>
                            <w:r w:rsidRPr="00DF4DE8">
                              <w:rPr>
                                <w:rFonts w:hint="eastAsia"/>
                                <w:b/>
                                <w:bCs/>
                                <w:color w:val="17F117"/>
                                <w:lang w:eastAsia="zh-CN"/>
                              </w:rPr>
                              <w:t>水井</w:t>
                            </w:r>
                            <w:r>
                              <w:rPr>
                                <w:b/>
                                <w:bCs/>
                                <w:color w:val="17F117"/>
                                <w:lang w:eastAsia="zh-CN"/>
                              </w:rPr>
                              <w:t>4</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2BCFC76" id="文本框 1831" o:spid="_x0000_s1032" type="#_x0000_t202" style="position:absolute;left:0;text-align:left;margin-left:117.6pt;margin-top:171.05pt;width:46.8pt;height:25.8pt;z-index:25193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" filled="f" stroked="f">
                <v:textbox>
                  <w:txbxContent>
                    <w:p w14:paraId="2773F718" w14:textId="7CB07393" w:rsidR="00DF4DE8" w:rsidRPr="00DF4DE8" w:rsidRDefault="00DF4DE8" w:rsidP="00DF4DE8">
                      <w:pPr>
                        <w:rPr>
                          <w:b/>
                          <w:bCs/>
                          <w:color w:val="17F117"/>
                          <w:lang w:eastAsia="zh-CN"/>
                        </w:rPr>
                      </w:pPr>
                      <w:r w:rsidRPr="00DF4DE8">
                        <w:rPr>
                          <w:rFonts w:hint="eastAsia"/>
                          <w:b/>
                          <w:bCs/>
                          <w:color w:val="17F117"/>
                          <w:lang w:eastAsia="zh-CN"/>
                        </w:rPr>
                        <w:t>水井</w:t>
                      </w:r>
                      <w:r>
                        <w:rPr>
                          <w:b/>
                          <w:bCs/>
                          <w:color w:val="17F117"/>
                          <w:lang w:eastAsia="zh-CN"/>
                        </w:rPr>
                        <w:t>4</w:t>
                      </w:r>
                    </w:p>
                  </w:txbxContent>
                </v:textbox>
              </v:shape>
            </w:pict>
          </mc:Fallback>
        </mc:AlternateContent>
      </w:r>
      <w:r w:rsidR="00DF4DE8" w:rsidRPr="002B5835">
        <w:rPr>
          <w:rFonts w:ascii="Times New Roman" w:hAnsi="Times New Roman"/>
          <w:noProof/>
        </w:rPr>
        <mc:AlternateContent>
          <mc:Choice Requires="wps">
            <w:drawing>
              <wp:anchor distT="0" distB="0" distL="114300" distR="114300" simplePos="0" relativeHeight="251933696" behindDoc="0" locked="0" layoutInCell="1" allowOverlap="1" wp14:anchorId="3D2FE7AA" wp14:editId="1DF3F0BE">
                <wp:simplePos x="0" y="0"/>
                <wp:positionH relativeFrom="column">
                  <wp:posOffset>1341120</wp:posOffset>
                </wp:positionH>
                <wp:positionV relativeFrom="paragraph">
                  <wp:posOffset>1692275</wp:posOffset>
                </wp:positionV>
                <wp:extent cx="594360" cy="327660"/>
                <wp:effectExtent l="0" t="0" r="0" b="0"/>
                <wp:wrapNone/>
                <wp:docPr id="1830" name="文本框 1830"/>
                <wp:cNvGraphicFramePr/>
                <a:graphic xmlns:a="http://schemas.openxmlformats.org/drawingml/2006/main">
                  <a:graphicData uri="http://schemas.microsoft.com/office/word/2010/wordprocessingShape">
                    <wps:wsp>
                      <wps:cNvSpPr txBox="1"/>
                      <wps:spPr bwMode="auto">
                        <a:xfrm>
                          <a:off x="0" y="0"/>
                          <a:ext cx="594360" cy="327660"/>
                        </a:xfrm>
                        <a:prstGeom prst="rect">
                          <a:avLst/>
                        </a:prstGeom>
                        <a:noFill/>
                        <a:ln w="9525">
                          <a:noFill/>
                          <a:miter lim="800000"/>
                          <a:headEnd/>
                          <a:tailEnd/>
                        </a:ln>
                      </wps:spPr>
                      <wps:txbx>
                        <w:txbxContent>
                          <w:p w14:paraId="0252EE3D" w14:textId="46427EE8" w:rsidR="00DF4DE8" w:rsidRPr="00DF4DE8" w:rsidRDefault="00DF4DE8" w:rsidP="00DF4DE8">
                            <w:pPr>
                              <w:rPr>
                                <w:b/>
                                <w:bCs/>
                                <w:color w:val="17F117"/>
                                <w:lang w:eastAsia="zh-CN"/>
                              </w:rPr>
                            </w:pPr>
                            <w:r w:rsidRPr="00DF4DE8">
                              <w:rPr>
                                <w:rFonts w:hint="eastAsia"/>
                                <w:b/>
                                <w:bCs/>
                                <w:color w:val="17F117"/>
                                <w:lang w:eastAsia="zh-CN"/>
                              </w:rPr>
                              <w:t>水井</w:t>
                            </w:r>
                            <w:r>
                              <w:rPr>
                                <w:b/>
                                <w:bCs/>
                                <w:color w:val="17F117"/>
                                <w:lang w:eastAsia="zh-CN"/>
                              </w:rPr>
                              <w:t>3</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3D2FE7AA" id="文本框 1830" o:spid="_x0000_s1033" type="#_x0000_t202" style="position:absolute;left:0;text-align:left;margin-left:105.6pt;margin-top:133.25pt;width:46.8pt;height:25.8pt;z-index:25193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" filled="f" stroked="f">
                <v:textbox>
                  <w:txbxContent>
                    <w:p w14:paraId="0252EE3D" w14:textId="46427EE8" w:rsidR="00DF4DE8" w:rsidRPr="00DF4DE8" w:rsidRDefault="00DF4DE8" w:rsidP="00DF4DE8">
                      <w:pPr>
                        <w:rPr>
                          <w:b/>
                          <w:bCs/>
                          <w:color w:val="17F117"/>
                          <w:lang w:eastAsia="zh-CN"/>
                        </w:rPr>
                      </w:pPr>
                      <w:r w:rsidRPr="00DF4DE8">
                        <w:rPr>
                          <w:rFonts w:hint="eastAsia"/>
                          <w:b/>
                          <w:bCs/>
                          <w:color w:val="17F117"/>
                          <w:lang w:eastAsia="zh-CN"/>
                        </w:rPr>
                        <w:t>水井</w:t>
                      </w:r>
                      <w:r>
                        <w:rPr>
                          <w:b/>
                          <w:bCs/>
                          <w:color w:val="17F117"/>
                          <w:lang w:eastAsia="zh-CN"/>
                        </w:rPr>
                        <w:t>3</w:t>
                      </w:r>
                    </w:p>
                  </w:txbxContent>
                </v:textbox>
              </v:shape>
            </w:pict>
          </mc:Fallback>
        </mc:AlternateContent>
      </w:r>
      <w:r w:rsidR="00DF4DE8" w:rsidRPr="002B5835">
        <w:rPr>
          <w:rFonts w:ascii="Times New Roman" w:hAnsi="Times New Roman"/>
          <w:noProof/>
        </w:rPr>
        <mc:AlternateContent>
          <mc:Choice Requires="wps">
            <w:drawing>
              <wp:anchor distT="0" distB="0" distL="114300" distR="114300" simplePos="0" relativeHeight="251931648" behindDoc="0" locked="0" layoutInCell="1" allowOverlap="1" wp14:anchorId="1CAF31F7" wp14:editId="7D5B429E">
                <wp:simplePos x="0" y="0"/>
                <wp:positionH relativeFrom="column">
                  <wp:posOffset>2781300</wp:posOffset>
                </wp:positionH>
                <wp:positionV relativeFrom="paragraph">
                  <wp:posOffset>724535</wp:posOffset>
                </wp:positionV>
                <wp:extent cx="594360" cy="327660"/>
                <wp:effectExtent l="0" t="0" r="0" b="0"/>
                <wp:wrapNone/>
                <wp:docPr id="1829" name="文本框 1829"/>
                <wp:cNvGraphicFramePr/>
                <a:graphic xmlns:a="http://schemas.openxmlformats.org/drawingml/2006/main">
                  <a:graphicData uri="http://schemas.microsoft.com/office/word/2010/wordprocessingShape">
                    <wps:wsp>
                      <wps:cNvSpPr txBox="1"/>
                      <wps:spPr bwMode="auto">
                        <a:xfrm>
                          <a:off x="0" y="0"/>
                          <a:ext cx="594360" cy="327660"/>
                        </a:xfrm>
                        <a:prstGeom prst="rect">
                          <a:avLst/>
                        </a:prstGeom>
                        <a:noFill/>
                        <a:ln w="9525">
                          <a:noFill/>
                          <a:miter lim="800000"/>
                          <a:headEnd/>
                          <a:tailEnd/>
                        </a:ln>
                      </wps:spPr>
                      <wps:txbx>
                        <w:txbxContent>
                          <w:p w14:paraId="7A59AEE9" w14:textId="724F1EA8" w:rsidR="00DF4DE8" w:rsidRPr="00DF4DE8" w:rsidRDefault="00DF4DE8" w:rsidP="00DF4DE8">
                            <w:pPr>
                              <w:rPr>
                                <w:b/>
                                <w:bCs/>
                                <w:color w:val="17F117"/>
                                <w:lang w:eastAsia="zh-CN"/>
                              </w:rPr>
                            </w:pPr>
                            <w:r w:rsidRPr="00DF4DE8">
                              <w:rPr>
                                <w:rFonts w:hint="eastAsia"/>
                                <w:b/>
                                <w:bCs/>
                                <w:color w:val="17F117"/>
                                <w:lang w:eastAsia="zh-CN"/>
                              </w:rPr>
                              <w:t>水井</w:t>
                            </w:r>
                            <w:r>
                              <w:rPr>
                                <w:b/>
                                <w:bCs/>
                                <w:color w:val="17F117"/>
                                <w:lang w:eastAsia="zh-CN"/>
                              </w:rPr>
                              <w:t>2</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1CAF31F7" id="文本框 1829" o:spid="_x0000_s1034" type="#_x0000_t202" style="position:absolute;left:0;text-align:left;margin-left:219pt;margin-top:57.05pt;width:46.8pt;height:25.8pt;z-index:25193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" filled="f" stroked="f">
                <v:textbox>
                  <w:txbxContent>
                    <w:p w14:paraId="7A59AEE9" w14:textId="724F1EA8" w:rsidR="00DF4DE8" w:rsidRPr="00DF4DE8" w:rsidRDefault="00DF4DE8" w:rsidP="00DF4DE8">
                      <w:pPr>
                        <w:rPr>
                          <w:b/>
                          <w:bCs/>
                          <w:color w:val="17F117"/>
                          <w:lang w:eastAsia="zh-CN"/>
                        </w:rPr>
                      </w:pPr>
                      <w:r w:rsidRPr="00DF4DE8">
                        <w:rPr>
                          <w:rFonts w:hint="eastAsia"/>
                          <w:b/>
                          <w:bCs/>
                          <w:color w:val="17F117"/>
                          <w:lang w:eastAsia="zh-CN"/>
                        </w:rPr>
                        <w:t>水井</w:t>
                      </w:r>
                      <w:r>
                        <w:rPr>
                          <w:b/>
                          <w:bCs/>
                          <w:color w:val="17F117"/>
                          <w:lang w:eastAsia="zh-CN"/>
                        </w:rPr>
                        <w:t>2</w:t>
                      </w:r>
                    </w:p>
                  </w:txbxContent>
                </v:textbox>
              </v:shape>
            </w:pict>
          </mc:Fallback>
        </mc:AlternateContent>
      </w:r>
      <w:r w:rsidR="00DF4DE8" w:rsidRPr="002B5835">
        <w:rPr>
          <w:rFonts w:ascii="Times New Roman" w:hAnsi="Times New Roman"/>
          <w:noProof/>
        </w:rPr>
        <mc:AlternateContent>
          <mc:Choice Requires="wps">
            <w:drawing>
              <wp:anchor distT="0" distB="0" distL="114300" distR="114300" simplePos="0" relativeHeight="251929600" behindDoc="0" locked="0" layoutInCell="1" allowOverlap="1" wp14:anchorId="584A58CD" wp14:editId="063D22AD">
                <wp:simplePos x="0" y="0"/>
                <wp:positionH relativeFrom="column">
                  <wp:posOffset>3169920</wp:posOffset>
                </wp:positionH>
                <wp:positionV relativeFrom="paragraph">
                  <wp:posOffset>3399155</wp:posOffset>
                </wp:positionV>
                <wp:extent cx="129540" cy="121920"/>
                <wp:effectExtent l="0" t="0" r="22860" b="11430"/>
                <wp:wrapNone/>
                <wp:docPr id="1828" name="椭圆 1828"/>
                <wp:cNvGraphicFramePr/>
                <a:graphic xmlns:a="http://schemas.openxmlformats.org/drawingml/2006/main">
                  <a:graphicData uri="http://schemas.microsoft.com/office/word/2010/wordprocessingShape">
                    <wps:wsp>
                      <wps:cNvSpPr/>
                      <wps:spPr>
                        <a:xfrm>
                          <a:off x="0" y="0"/>
                          <a:ext cx="129540" cy="121920"/>
                        </a:xfrm>
                        <a:prstGeom prst="ellipse">
                          <a:avLst/>
                        </a:prstGeom>
                        <a:solidFill>
                          <a:srgbClr val="17F117"/>
                        </a:solidFill>
                        <a:ln>
                          <a:solidFill>
                            <a:srgbClr val="17F11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2EA984" id="椭圆 1828" o:spid="_x0000_s1026" style="position:absolute;left:0;text-align:left;margin-left:249.6pt;margin-top:267.65pt;width:10.2pt;height:9.6pt;z-index:251929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" fillcolor="#17f117" strokecolor="#17f117" strokeweight="1pt">
                <v:stroke joinstyle="miter"/>
              </v:oval>
            </w:pict>
          </mc:Fallback>
        </mc:AlternateContent>
      </w:r>
      <w:r w:rsidR="00DF4DE8" w:rsidRPr="002B5835">
        <w:rPr>
          <w:rFonts w:ascii="Times New Roman" w:hAnsi="Times New Roman"/>
          <w:noProof/>
        </w:rPr>
        <mc:AlternateContent>
          <mc:Choice Requires="wps">
            <w:drawing>
              <wp:anchor distT="0" distB="0" distL="114300" distR="114300" simplePos="0" relativeHeight="251927552" behindDoc="0" locked="0" layoutInCell="1" allowOverlap="1" wp14:anchorId="13AFE8C6" wp14:editId="39A12135">
                <wp:simplePos x="0" y="0"/>
                <wp:positionH relativeFrom="column">
                  <wp:posOffset>2327521</wp:posOffset>
                </wp:positionH>
                <wp:positionV relativeFrom="paragraph">
                  <wp:posOffset>3376295</wp:posOffset>
                </wp:positionV>
                <wp:extent cx="129540" cy="121920"/>
                <wp:effectExtent l="0" t="0" r="22860" b="11430"/>
                <wp:wrapNone/>
                <wp:docPr id="63" name="椭圆 63"/>
                <wp:cNvGraphicFramePr/>
                <a:graphic xmlns:a="http://schemas.openxmlformats.org/drawingml/2006/main">
                  <a:graphicData uri="http://schemas.microsoft.com/office/word/2010/wordprocessingShape">
                    <wps:wsp>
                      <wps:cNvSpPr/>
                      <wps:spPr>
                        <a:xfrm>
                          <a:off x="0" y="0"/>
                          <a:ext cx="129540" cy="121920"/>
                        </a:xfrm>
                        <a:prstGeom prst="ellipse">
                          <a:avLst/>
                        </a:prstGeom>
                        <a:solidFill>
                          <a:srgbClr val="17F117"/>
                        </a:solidFill>
                        <a:ln>
                          <a:solidFill>
                            <a:srgbClr val="17F11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7EFDC1" id="椭圆 63" o:spid="_x0000_s1026" style="position:absolute;left:0;text-align:left;margin-left:183.25pt;margin-top:265.85pt;width:10.2pt;height:9.6pt;z-index:25192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" fillcolor="#17f117" strokecolor="#17f117" strokeweight="1pt">
                <v:stroke joinstyle="miter"/>
              </v:oval>
            </w:pict>
          </mc:Fallback>
        </mc:AlternateContent>
      </w:r>
      <w:r w:rsidR="00DF4DE8" w:rsidRPr="002B5835">
        <w:rPr>
          <w:rFonts w:ascii="Times New Roman" w:hAnsi="Times New Roman"/>
          <w:noProof/>
        </w:rPr>
        <mc:AlternateContent>
          <mc:Choice Requires="wps">
            <w:drawing>
              <wp:anchor distT="0" distB="0" distL="114300" distR="114300" simplePos="0" relativeHeight="251925504" behindDoc="0" locked="0" layoutInCell="1" allowOverlap="1" wp14:anchorId="2812081F" wp14:editId="71435160">
                <wp:simplePos x="0" y="0"/>
                <wp:positionH relativeFrom="column">
                  <wp:posOffset>1584960</wp:posOffset>
                </wp:positionH>
                <wp:positionV relativeFrom="paragraph">
                  <wp:posOffset>3612934</wp:posOffset>
                </wp:positionV>
                <wp:extent cx="129540" cy="121920"/>
                <wp:effectExtent l="0" t="0" r="22860" b="11430"/>
                <wp:wrapNone/>
                <wp:docPr id="62" name="椭圆 62"/>
                <wp:cNvGraphicFramePr/>
                <a:graphic xmlns:a="http://schemas.openxmlformats.org/drawingml/2006/main">
                  <a:graphicData uri="http://schemas.microsoft.com/office/word/2010/wordprocessingShape">
                    <wps:wsp>
                      <wps:cNvSpPr/>
                      <wps:spPr>
                        <a:xfrm>
                          <a:off x="0" y="0"/>
                          <a:ext cx="129540" cy="121920"/>
                        </a:xfrm>
                        <a:prstGeom prst="ellipse">
                          <a:avLst/>
                        </a:prstGeom>
                        <a:solidFill>
                          <a:srgbClr val="17F117"/>
                        </a:solidFill>
                        <a:ln>
                          <a:solidFill>
                            <a:srgbClr val="17F11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9F2F23" id="椭圆 62" o:spid="_x0000_s1026" style="position:absolute;left:0;text-align:left;margin-left:124.8pt;margin-top:284.5pt;width:10.2pt;height:9.6pt;z-index:25192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" fillcolor="#17f117" strokecolor="#17f117" strokeweight="1pt">
                <v:stroke joinstyle="miter"/>
              </v:oval>
            </w:pict>
          </mc:Fallback>
        </mc:AlternateContent>
      </w:r>
      <w:r w:rsidR="00DF4DE8" w:rsidRPr="002B5835">
        <w:rPr>
          <w:rFonts w:ascii="Times New Roman" w:hAnsi="Times New Roman"/>
          <w:noProof/>
        </w:rPr>
        <mc:AlternateContent>
          <mc:Choice Requires="wps">
            <w:drawing>
              <wp:anchor distT="0" distB="0" distL="114300" distR="114300" simplePos="0" relativeHeight="251923456" behindDoc="0" locked="0" layoutInCell="1" allowOverlap="1" wp14:anchorId="69072FB8" wp14:editId="02DADD32">
                <wp:simplePos x="0" y="0"/>
                <wp:positionH relativeFrom="column">
                  <wp:posOffset>1440599</wp:posOffset>
                </wp:positionH>
                <wp:positionV relativeFrom="paragraph">
                  <wp:posOffset>2248535</wp:posOffset>
                </wp:positionV>
                <wp:extent cx="129540" cy="121920"/>
                <wp:effectExtent l="0" t="0" r="22860" b="11430"/>
                <wp:wrapNone/>
                <wp:docPr id="61" name="椭圆 61"/>
                <wp:cNvGraphicFramePr/>
                <a:graphic xmlns:a="http://schemas.openxmlformats.org/drawingml/2006/main">
                  <a:graphicData uri="http://schemas.microsoft.com/office/word/2010/wordprocessingShape">
                    <wps:wsp>
                      <wps:cNvSpPr/>
                      <wps:spPr>
                        <a:xfrm>
                          <a:off x="0" y="0"/>
                          <a:ext cx="129540" cy="121920"/>
                        </a:xfrm>
                        <a:prstGeom prst="ellipse">
                          <a:avLst/>
                        </a:prstGeom>
                        <a:solidFill>
                          <a:srgbClr val="17F117"/>
                        </a:solidFill>
                        <a:ln>
                          <a:solidFill>
                            <a:srgbClr val="17F11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6D7770" id="椭圆 61" o:spid="_x0000_s1026" style="position:absolute;left:0;text-align:left;margin-left:113.45pt;margin-top:177.05pt;width:10.2pt;height:9.6pt;z-index:25192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" fillcolor="#17f117" strokecolor="#17f117" strokeweight="1pt">
                <v:stroke joinstyle="miter"/>
              </v:oval>
            </w:pict>
          </mc:Fallback>
        </mc:AlternateContent>
      </w:r>
      <w:r w:rsidR="00DF4DE8" w:rsidRPr="002B5835">
        <w:rPr>
          <w:rFonts w:ascii="Times New Roman" w:hAnsi="Times New Roman"/>
          <w:noProof/>
        </w:rPr>
        <mc:AlternateContent>
          <mc:Choice Requires="wps">
            <w:drawing>
              <wp:anchor distT="0" distB="0" distL="114300" distR="114300" simplePos="0" relativeHeight="251921408" behindDoc="0" locked="0" layoutInCell="1" allowOverlap="1" wp14:anchorId="6D465388" wp14:editId="4F358BA2">
                <wp:simplePos x="0" y="0"/>
                <wp:positionH relativeFrom="column">
                  <wp:posOffset>2743200</wp:posOffset>
                </wp:positionH>
                <wp:positionV relativeFrom="paragraph">
                  <wp:posOffset>1882775</wp:posOffset>
                </wp:positionV>
                <wp:extent cx="129540" cy="121920"/>
                <wp:effectExtent l="0" t="0" r="22860" b="11430"/>
                <wp:wrapNone/>
                <wp:docPr id="59" name="椭圆 59"/>
                <wp:cNvGraphicFramePr/>
                <a:graphic xmlns:a="http://schemas.openxmlformats.org/drawingml/2006/main">
                  <a:graphicData uri="http://schemas.microsoft.com/office/word/2010/wordprocessingShape">
                    <wps:wsp>
                      <wps:cNvSpPr/>
                      <wps:spPr>
                        <a:xfrm>
                          <a:off x="0" y="0"/>
                          <a:ext cx="129540" cy="121920"/>
                        </a:xfrm>
                        <a:prstGeom prst="ellipse">
                          <a:avLst/>
                        </a:prstGeom>
                        <a:solidFill>
                          <a:srgbClr val="17F117"/>
                        </a:solidFill>
                        <a:ln>
                          <a:solidFill>
                            <a:srgbClr val="17F11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344F0CB" id="椭圆 59" o:spid="_x0000_s1026" style="position:absolute;left:0;text-align:left;margin-left:3in;margin-top:148.25pt;width:10.2pt;height:9.6pt;z-index:25192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" fillcolor="#17f117" strokecolor="#17f117" strokeweight="1pt">
                <v:stroke joinstyle="miter"/>
              </v:oval>
            </w:pict>
          </mc:Fallback>
        </mc:AlternateContent>
      </w:r>
      <w:r w:rsidR="00DF4DE8" w:rsidRPr="002B5835">
        <w:rPr>
          <w:rFonts w:ascii="Times New Roman" w:hAnsi="Times New Roman"/>
          <w:noProof/>
        </w:rPr>
        <mc:AlternateContent>
          <mc:Choice Requires="wps">
            <w:drawing>
              <wp:anchor distT="0" distB="0" distL="114300" distR="114300" simplePos="0" relativeHeight="251919360" behindDoc="0" locked="0" layoutInCell="1" allowOverlap="1" wp14:anchorId="072E9141" wp14:editId="34316202">
                <wp:simplePos x="0" y="0"/>
                <wp:positionH relativeFrom="column">
                  <wp:posOffset>1295400</wp:posOffset>
                </wp:positionH>
                <wp:positionV relativeFrom="paragraph">
                  <wp:posOffset>1768475</wp:posOffset>
                </wp:positionV>
                <wp:extent cx="129540" cy="121920"/>
                <wp:effectExtent l="0" t="0" r="22860" b="11430"/>
                <wp:wrapNone/>
                <wp:docPr id="58" name="椭圆 58"/>
                <wp:cNvGraphicFramePr/>
                <a:graphic xmlns:a="http://schemas.openxmlformats.org/drawingml/2006/main">
                  <a:graphicData uri="http://schemas.microsoft.com/office/word/2010/wordprocessingShape">
                    <wps:wsp>
                      <wps:cNvSpPr/>
                      <wps:spPr>
                        <a:xfrm>
                          <a:off x="0" y="0"/>
                          <a:ext cx="129540" cy="121920"/>
                        </a:xfrm>
                        <a:prstGeom prst="ellipse">
                          <a:avLst/>
                        </a:prstGeom>
                        <a:solidFill>
                          <a:srgbClr val="17F117"/>
                        </a:solidFill>
                        <a:ln>
                          <a:solidFill>
                            <a:srgbClr val="17F11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FD82D74" id="椭圆 58" o:spid="_x0000_s1026" style="position:absolute;left:0;text-align:left;margin-left:102pt;margin-top:139.25pt;width:10.2pt;height:9.6pt;z-index:25191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" fillcolor="#17f117" strokecolor="#17f117" strokeweight="1pt">
                <v:stroke joinstyle="miter"/>
              </v:oval>
            </w:pict>
          </mc:Fallback>
        </mc:AlternateContent>
      </w:r>
      <w:r w:rsidR="00DF4DE8" w:rsidRPr="002B5835">
        <w:rPr>
          <w:rFonts w:ascii="Times New Roman" w:hAnsi="Times New Roman"/>
          <w:noProof/>
        </w:rPr>
        <mc:AlternateContent>
          <mc:Choice Requires="wps">
            <w:drawing>
              <wp:anchor distT="0" distB="0" distL="114300" distR="114300" simplePos="0" relativeHeight="251917312" behindDoc="0" locked="0" layoutInCell="1" allowOverlap="1" wp14:anchorId="53F8D991" wp14:editId="0CBF720F">
                <wp:simplePos x="0" y="0"/>
                <wp:positionH relativeFrom="column">
                  <wp:posOffset>2202180</wp:posOffset>
                </wp:positionH>
                <wp:positionV relativeFrom="paragraph">
                  <wp:posOffset>1021715</wp:posOffset>
                </wp:positionV>
                <wp:extent cx="594360" cy="327660"/>
                <wp:effectExtent l="0" t="0" r="0" b="0"/>
                <wp:wrapNone/>
                <wp:docPr id="55" name="文本框 55"/>
                <wp:cNvGraphicFramePr/>
                <a:graphic xmlns:a="http://schemas.openxmlformats.org/drawingml/2006/main">
                  <a:graphicData uri="http://schemas.microsoft.com/office/word/2010/wordprocessingShape">
                    <wps:wsp>
                      <wps:cNvSpPr txBox="1"/>
                      <wps:spPr bwMode="auto">
                        <a:xfrm>
                          <a:off x="0" y="0"/>
                          <a:ext cx="594360" cy="327660"/>
                        </a:xfrm>
                        <a:prstGeom prst="rect">
                          <a:avLst/>
                        </a:prstGeom>
                        <a:noFill/>
                        <a:ln w="9525">
                          <a:noFill/>
                          <a:miter lim="800000"/>
                          <a:headEnd/>
                          <a:tailEnd/>
                        </a:ln>
                      </wps:spPr>
                      <wps:txbx>
                        <w:txbxContent>
                          <w:p w14:paraId="6C7674F0" w14:textId="77777777" w:rsidR="00DF4DE8" w:rsidRPr="00DF4DE8" w:rsidRDefault="00DF4DE8" w:rsidP="00DF4DE8">
                            <w:pPr>
                              <w:rPr>
                                <w:b/>
                                <w:bCs/>
                                <w:color w:val="17F117"/>
                                <w:lang w:eastAsia="zh-CN"/>
                              </w:rPr>
                            </w:pPr>
                            <w:r w:rsidRPr="00DF4DE8">
                              <w:rPr>
                                <w:rFonts w:hint="eastAsia"/>
                                <w:b/>
                                <w:bCs/>
                                <w:color w:val="17F117"/>
                                <w:lang w:eastAsia="zh-CN"/>
                              </w:rPr>
                              <w:t>水井</w:t>
                            </w:r>
                            <w:r w:rsidRPr="00DF4DE8">
                              <w:rPr>
                                <w:rFonts w:hint="eastAsia"/>
                                <w:b/>
                                <w:bCs/>
                                <w:color w:val="17F117"/>
                                <w:lang w:eastAsia="zh-CN"/>
                              </w:rPr>
                              <w:t>1</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3F8D991" id="文本框 55" o:spid="_x0000_s1035" type="#_x0000_t202" style="position:absolute;left:0;text-align:left;margin-left:173.4pt;margin-top:80.45pt;width:46.8pt;height:25.8pt;z-index:25191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" filled="f" stroked="f">
                <v:textbox>
                  <w:txbxContent>
                    <w:p w14:paraId="6C7674F0" w14:textId="77777777" w:rsidR="00DF4DE8" w:rsidRPr="00DF4DE8" w:rsidRDefault="00DF4DE8" w:rsidP="00DF4DE8">
                      <w:pPr>
                        <w:rPr>
                          <w:b/>
                          <w:bCs/>
                          <w:color w:val="17F117"/>
                          <w:lang w:eastAsia="zh-CN"/>
                        </w:rPr>
                      </w:pPr>
                      <w:r w:rsidRPr="00DF4DE8">
                        <w:rPr>
                          <w:rFonts w:hint="eastAsia"/>
                          <w:b/>
                          <w:bCs/>
                          <w:color w:val="17F117"/>
                          <w:lang w:eastAsia="zh-CN"/>
                        </w:rPr>
                        <w:t>水井</w:t>
                      </w:r>
                      <w:r w:rsidRPr="00DF4DE8">
                        <w:rPr>
                          <w:rFonts w:hint="eastAsia"/>
                          <w:b/>
                          <w:bCs/>
                          <w:color w:val="17F117"/>
                          <w:lang w:eastAsia="zh-CN"/>
                        </w:rPr>
                        <w:t>1</w:t>
                      </w:r>
                    </w:p>
                  </w:txbxContent>
                </v:textbox>
              </v:shape>
            </w:pict>
          </mc:Fallback>
        </mc:AlternateContent>
      </w:r>
      <w:r w:rsidR="00DF4DE8" w:rsidRPr="002B5835">
        <w:rPr>
          <w:rFonts w:ascii="Times New Roman" w:hAnsi="Times New Roman"/>
          <w:noProof/>
        </w:rPr>
        <mc:AlternateContent>
          <mc:Choice Requires="wps">
            <w:drawing>
              <wp:anchor distT="0" distB="0" distL="114300" distR="114300" simplePos="0" relativeHeight="251913216" behindDoc="0" locked="0" layoutInCell="1" allowOverlap="1" wp14:anchorId="40295C60" wp14:editId="5C34445F">
                <wp:simplePos x="0" y="0"/>
                <wp:positionH relativeFrom="column">
                  <wp:posOffset>2046359</wp:posOffset>
                </wp:positionH>
                <wp:positionV relativeFrom="paragraph">
                  <wp:posOffset>869315</wp:posOffset>
                </wp:positionV>
                <wp:extent cx="594360" cy="327660"/>
                <wp:effectExtent l="0" t="0" r="0" b="0"/>
                <wp:wrapNone/>
                <wp:docPr id="46" name="文本框 46"/>
                <wp:cNvGraphicFramePr/>
                <a:graphic xmlns:a="http://schemas.openxmlformats.org/drawingml/2006/main">
                  <a:graphicData uri="http://schemas.microsoft.com/office/word/2010/wordprocessingShape">
                    <wps:wsp>
                      <wps:cNvSpPr txBox="1"/>
                      <wps:spPr bwMode="auto">
                        <a:xfrm>
                          <a:off x="0" y="0"/>
                          <a:ext cx="594360" cy="327660"/>
                        </a:xfrm>
                        <a:prstGeom prst="rect">
                          <a:avLst/>
                        </a:prstGeom>
                        <a:noFill/>
                        <a:ln w="9525">
                          <a:noFill/>
                          <a:miter lim="800000"/>
                          <a:headEnd/>
                          <a:tailEnd/>
                        </a:ln>
                      </wps:spPr>
                      <wps:txbx>
                        <w:txbxContent>
                          <w:p w14:paraId="52B45595" w14:textId="1F5CC0E9" w:rsidR="00DF4DE8" w:rsidRPr="00DF4DE8" w:rsidRDefault="00DF4DE8" w:rsidP="00DF4DE8">
                            <w:pPr>
                              <w:rPr>
                                <w:b/>
                                <w:bCs/>
                                <w:color w:val="17F117"/>
                                <w:lang w:eastAsia="zh-CN"/>
                              </w:rPr>
                            </w:pPr>
                            <w:r w:rsidRPr="00DF4DE8">
                              <w:rPr>
                                <w:rFonts w:hint="eastAsia"/>
                                <w:b/>
                                <w:bCs/>
                                <w:color w:val="17F117"/>
                                <w:lang w:eastAsia="zh-CN"/>
                              </w:rPr>
                              <w:t>水井</w:t>
                            </w:r>
                            <w:r w:rsidRPr="00DF4DE8">
                              <w:rPr>
                                <w:rFonts w:hint="eastAsia"/>
                                <w:b/>
                                <w:bCs/>
                                <w:color w:val="17F117"/>
                                <w:lang w:eastAsia="zh-CN"/>
                              </w:rPr>
                              <w:t>1</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0295C60" id="文本框 46" o:spid="_x0000_s1036" type="#_x0000_t202" style="position:absolute;left:0;text-align:left;margin-left:161.15pt;margin-top:68.45pt;width:46.8pt;height:25.8pt;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" filled="f" stroked="f">
                <v:textbox>
                  <w:txbxContent>
                    <w:p w14:paraId="52B45595" w14:textId="1F5CC0E9" w:rsidR="00DF4DE8" w:rsidRPr="00DF4DE8" w:rsidRDefault="00DF4DE8" w:rsidP="00DF4DE8">
                      <w:pPr>
                        <w:rPr>
                          <w:b/>
                          <w:bCs/>
                          <w:color w:val="17F117"/>
                          <w:lang w:eastAsia="zh-CN"/>
                        </w:rPr>
                      </w:pPr>
                      <w:r w:rsidRPr="00DF4DE8">
                        <w:rPr>
                          <w:rFonts w:hint="eastAsia"/>
                          <w:b/>
                          <w:bCs/>
                          <w:color w:val="17F117"/>
                          <w:lang w:eastAsia="zh-CN"/>
                        </w:rPr>
                        <w:t>水井</w:t>
                      </w:r>
                      <w:r w:rsidRPr="00DF4DE8">
                        <w:rPr>
                          <w:rFonts w:hint="eastAsia"/>
                          <w:b/>
                          <w:bCs/>
                          <w:color w:val="17F117"/>
                          <w:lang w:eastAsia="zh-CN"/>
                        </w:rPr>
                        <w:t>1</w:t>
                      </w:r>
                    </w:p>
                  </w:txbxContent>
                </v:textbox>
              </v:shape>
            </w:pict>
          </mc:Fallback>
        </mc:AlternateContent>
      </w:r>
      <w:r w:rsidR="00DF4DE8" w:rsidRPr="002B5835">
        <w:rPr>
          <w:rFonts w:ascii="Times New Roman" w:hAnsi="Times New Roman"/>
          <w:noProof/>
        </w:rPr>
        <mc:AlternateContent>
          <mc:Choice Requires="wps">
            <w:drawing>
              <wp:anchor distT="0" distB="0" distL="114300" distR="114300" simplePos="0" relativeHeight="251915264" behindDoc="0" locked="0" layoutInCell="1" allowOverlap="1" wp14:anchorId="44CCEB0D" wp14:editId="24D52E0E">
                <wp:simplePos x="0" y="0"/>
                <wp:positionH relativeFrom="column">
                  <wp:posOffset>2727960</wp:posOffset>
                </wp:positionH>
                <wp:positionV relativeFrom="paragraph">
                  <wp:posOffset>808355</wp:posOffset>
                </wp:positionV>
                <wp:extent cx="129540" cy="121920"/>
                <wp:effectExtent l="0" t="0" r="22860" b="11430"/>
                <wp:wrapNone/>
                <wp:docPr id="53" name="椭圆 53"/>
                <wp:cNvGraphicFramePr/>
                <a:graphic xmlns:a="http://schemas.openxmlformats.org/drawingml/2006/main">
                  <a:graphicData uri="http://schemas.microsoft.com/office/word/2010/wordprocessingShape">
                    <wps:wsp>
                      <wps:cNvSpPr/>
                      <wps:spPr>
                        <a:xfrm>
                          <a:off x="0" y="0"/>
                          <a:ext cx="129540" cy="121920"/>
                        </a:xfrm>
                        <a:prstGeom prst="ellipse">
                          <a:avLst/>
                        </a:prstGeom>
                        <a:solidFill>
                          <a:srgbClr val="17F117"/>
                        </a:solidFill>
                        <a:ln>
                          <a:solidFill>
                            <a:srgbClr val="17F11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3012F3" id="椭圆 53" o:spid="_x0000_s1026" style="position:absolute;left:0;text-align:left;margin-left:214.8pt;margin-top:63.65pt;width:10.2pt;height:9.6pt;z-index:25191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" fillcolor="#17f117" strokecolor="#17f117" strokeweight="1pt">
                <v:stroke joinstyle="miter"/>
              </v:oval>
            </w:pict>
          </mc:Fallback>
        </mc:AlternateContent>
      </w:r>
      <w:r w:rsidR="00DF4DE8" w:rsidRPr="002B5835">
        <w:rPr>
          <w:rFonts w:ascii="Times New Roman" w:hAnsi="Times New Roman"/>
          <w:noProof/>
        </w:rPr>
        <mc:AlternateContent>
          <mc:Choice Requires="wps">
            <w:drawing>
              <wp:anchor distT="0" distB="0" distL="114300" distR="114300" simplePos="0" relativeHeight="251911168" behindDoc="0" locked="0" layoutInCell="1" allowOverlap="1" wp14:anchorId="752B7EED" wp14:editId="7F0F368B">
                <wp:simplePos x="0" y="0"/>
                <wp:positionH relativeFrom="column">
                  <wp:posOffset>2269174</wp:posOffset>
                </wp:positionH>
                <wp:positionV relativeFrom="paragraph">
                  <wp:posOffset>822707</wp:posOffset>
                </wp:positionV>
                <wp:extent cx="129540" cy="121920"/>
                <wp:effectExtent l="0" t="0" r="22860" b="11430"/>
                <wp:wrapNone/>
                <wp:docPr id="45" name="椭圆 45"/>
                <wp:cNvGraphicFramePr/>
                <a:graphic xmlns:a="http://schemas.openxmlformats.org/drawingml/2006/main">
                  <a:graphicData uri="http://schemas.microsoft.com/office/word/2010/wordprocessingShape">
                    <wps:wsp>
                      <wps:cNvSpPr/>
                      <wps:spPr>
                        <a:xfrm>
                          <a:off x="0" y="0"/>
                          <a:ext cx="129540" cy="121920"/>
                        </a:xfrm>
                        <a:prstGeom prst="ellipse">
                          <a:avLst/>
                        </a:prstGeom>
                        <a:solidFill>
                          <a:srgbClr val="17F117"/>
                        </a:solidFill>
                        <a:ln>
                          <a:solidFill>
                            <a:srgbClr val="17F11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928DF5" id="椭圆 45" o:spid="_x0000_s1026" style="position:absolute;left:0;text-align:left;margin-left:178.7pt;margin-top:64.8pt;width:10.2pt;height:9.6pt;z-index:25191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" fillcolor="#17f117" strokecolor="#17f117" strokeweight="1pt">
                <v:stroke joinstyle="miter"/>
              </v:oval>
            </w:pict>
          </mc:Fallback>
        </mc:AlternateContent>
      </w:r>
      <w:r w:rsidR="00DF4DE8" w:rsidRPr="002B5835">
        <w:rPr>
          <w:rFonts w:ascii="Times New Roman" w:hAnsi="Times New Roman"/>
          <w:noProof/>
        </w:rPr>
        <mc:AlternateContent>
          <mc:Choice Requires="wps">
            <w:drawing>
              <wp:anchor distT="0" distB="0" distL="114300" distR="114300" simplePos="0" relativeHeight="251910144" behindDoc="0" locked="0" layoutInCell="1" allowOverlap="1" wp14:anchorId="3BE4E83D" wp14:editId="158D2571">
                <wp:simplePos x="0" y="0"/>
                <wp:positionH relativeFrom="column">
                  <wp:posOffset>2388870</wp:posOffset>
                </wp:positionH>
                <wp:positionV relativeFrom="paragraph">
                  <wp:posOffset>3543935</wp:posOffset>
                </wp:positionV>
                <wp:extent cx="297180" cy="99060"/>
                <wp:effectExtent l="80010" t="0" r="87630" b="0"/>
                <wp:wrapNone/>
                <wp:docPr id="43" name="箭头: 右 43"/>
                <wp:cNvGraphicFramePr/>
                <a:graphic xmlns:a="http://schemas.openxmlformats.org/drawingml/2006/main">
                  <a:graphicData uri="http://schemas.microsoft.com/office/word/2010/wordprocessingShape">
                    <wps:wsp>
                      <wps:cNvSpPr/>
                      <wps:spPr>
                        <a:xfrm rot="8035156">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5EC954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箭头: 右 43" o:spid="_x0000_s1026" type="#_x0000_t13" style="position:absolute;left:0;text-align:left;margin-left:188.1pt;margin-top:279.05pt;width:23.4pt;height:7.8pt;rotation:8776533fd;z-index:25191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" adj="18000" fillcolor="yellow" strokecolor="yellow" strokeweight="1pt"/>
            </w:pict>
          </mc:Fallback>
        </mc:AlternateContent>
      </w:r>
      <w:r w:rsidR="00DF4DE8" w:rsidRPr="002B5835">
        <w:rPr>
          <w:rFonts w:ascii="Times New Roman" w:hAnsi="Times New Roman"/>
          <w:noProof/>
        </w:rPr>
        <mc:AlternateContent>
          <mc:Choice Requires="wps">
            <w:drawing>
              <wp:anchor distT="0" distB="0" distL="114300" distR="114300" simplePos="0" relativeHeight="251908096" behindDoc="0" locked="0" layoutInCell="1" allowOverlap="1" wp14:anchorId="653EFED9" wp14:editId="0F76517C">
                <wp:simplePos x="0" y="0"/>
                <wp:positionH relativeFrom="column">
                  <wp:posOffset>2987040</wp:posOffset>
                </wp:positionH>
                <wp:positionV relativeFrom="paragraph">
                  <wp:posOffset>3246755</wp:posOffset>
                </wp:positionV>
                <wp:extent cx="297180" cy="99060"/>
                <wp:effectExtent l="80010" t="0" r="87630" b="0"/>
                <wp:wrapNone/>
                <wp:docPr id="42" name="箭头: 右 42"/>
                <wp:cNvGraphicFramePr/>
                <a:graphic xmlns:a="http://schemas.openxmlformats.org/drawingml/2006/main">
                  <a:graphicData uri="http://schemas.microsoft.com/office/word/2010/wordprocessingShape">
                    <wps:wsp>
                      <wps:cNvSpPr/>
                      <wps:spPr>
                        <a:xfrm rot="8035156">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5B9E3D" id="箭头: 右 42" o:spid="_x0000_s1026" type="#_x0000_t13" style="position:absolute;left:0;text-align:left;margin-left:235.2pt;margin-top:255.65pt;width:23.4pt;height:7.8pt;rotation:8776533fd;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" adj="18000" fillcolor="yellow" strokecolor="yellow" strokeweight="1pt"/>
            </w:pict>
          </mc:Fallback>
        </mc:AlternateContent>
      </w:r>
      <w:r w:rsidR="00DF4DE8" w:rsidRPr="002B5835">
        <w:rPr>
          <w:rFonts w:ascii="Times New Roman" w:hAnsi="Times New Roman"/>
          <w:noProof/>
        </w:rPr>
        <mc:AlternateContent>
          <mc:Choice Requires="wps">
            <w:drawing>
              <wp:anchor distT="0" distB="0" distL="114300" distR="114300" simplePos="0" relativeHeight="251906048" behindDoc="0" locked="0" layoutInCell="1" allowOverlap="1" wp14:anchorId="091E5A0A" wp14:editId="342A521E">
                <wp:simplePos x="0" y="0"/>
                <wp:positionH relativeFrom="margin">
                  <wp:align>center</wp:align>
                </wp:positionH>
                <wp:positionV relativeFrom="paragraph">
                  <wp:posOffset>2179955</wp:posOffset>
                </wp:positionV>
                <wp:extent cx="297180" cy="99060"/>
                <wp:effectExtent l="60960" t="0" r="68580" b="11430"/>
                <wp:wrapNone/>
                <wp:docPr id="41" name="箭头: 右 41"/>
                <wp:cNvGraphicFramePr/>
                <a:graphic xmlns:a="http://schemas.openxmlformats.org/drawingml/2006/main">
                  <a:graphicData uri="http://schemas.microsoft.com/office/word/2010/wordprocessingShape">
                    <wps:wsp>
                      <wps:cNvSpPr/>
                      <wps:spPr>
                        <a:xfrm rot="14430088">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B5512A" id="箭头: 右 41" o:spid="_x0000_s1026" type="#_x0000_t13" style="position:absolute;left:0;text-align:left;margin-left:0;margin-top:171.65pt;width:23.4pt;height:7.8pt;rotation:-7831456fd;z-index:25190604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" adj="18000" fillcolor="yellow" strokecolor="yellow" strokeweight="1pt">
                <w10:wrap anchorx="margin"/>
              </v:shape>
            </w:pict>
          </mc:Fallback>
        </mc:AlternateContent>
      </w:r>
      <w:r w:rsidR="00DF4DE8" w:rsidRPr="002B5835">
        <w:rPr>
          <w:rFonts w:ascii="Times New Roman" w:hAnsi="Times New Roman"/>
          <w:noProof/>
        </w:rPr>
        <mc:AlternateContent>
          <mc:Choice Requires="wps">
            <w:drawing>
              <wp:anchor distT="0" distB="0" distL="114300" distR="114300" simplePos="0" relativeHeight="251904000" behindDoc="0" locked="0" layoutInCell="1" allowOverlap="1" wp14:anchorId="142EEAF6" wp14:editId="68DC5BE3">
                <wp:simplePos x="0" y="0"/>
                <wp:positionH relativeFrom="column">
                  <wp:posOffset>2087880</wp:posOffset>
                </wp:positionH>
                <wp:positionV relativeFrom="paragraph">
                  <wp:posOffset>3041015</wp:posOffset>
                </wp:positionV>
                <wp:extent cx="297180" cy="99060"/>
                <wp:effectExtent l="80010" t="0" r="87630" b="0"/>
                <wp:wrapNone/>
                <wp:docPr id="34" name="箭头: 右 34"/>
                <wp:cNvGraphicFramePr/>
                <a:graphic xmlns:a="http://schemas.openxmlformats.org/drawingml/2006/main">
                  <a:graphicData uri="http://schemas.microsoft.com/office/word/2010/wordprocessingShape">
                    <wps:wsp>
                      <wps:cNvSpPr/>
                      <wps:spPr>
                        <a:xfrm rot="8035156">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BA0A65" id="箭头: 右 34" o:spid="_x0000_s1026" type="#_x0000_t13" style="position:absolute;left:0;text-align:left;margin-left:164.4pt;margin-top:239.45pt;width:23.4pt;height:7.8pt;rotation:8776533fd;z-index:25190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" adj="18000" fillcolor="yellow" strokecolor="yellow" strokeweight="1pt"/>
            </w:pict>
          </mc:Fallback>
        </mc:AlternateContent>
      </w:r>
      <w:r w:rsidR="00DF4DE8" w:rsidRPr="002B5835">
        <w:rPr>
          <w:rFonts w:ascii="Times New Roman" w:hAnsi="Times New Roman"/>
          <w:noProof/>
        </w:rPr>
        <mc:AlternateContent>
          <mc:Choice Requires="wps">
            <w:drawing>
              <wp:anchor distT="0" distB="0" distL="114300" distR="114300" simplePos="0" relativeHeight="251901952" behindDoc="0" locked="0" layoutInCell="1" allowOverlap="1" wp14:anchorId="0646B15F" wp14:editId="0CCBB4F6">
                <wp:simplePos x="0" y="0"/>
                <wp:positionH relativeFrom="column">
                  <wp:posOffset>1401341</wp:posOffset>
                </wp:positionH>
                <wp:positionV relativeFrom="paragraph">
                  <wp:posOffset>3140075</wp:posOffset>
                </wp:positionV>
                <wp:extent cx="297180" cy="99060"/>
                <wp:effectExtent l="22860" t="15240" r="30480" b="30480"/>
                <wp:wrapNone/>
                <wp:docPr id="31" name="箭头: 右 31"/>
                <wp:cNvGraphicFramePr/>
                <a:graphic xmlns:a="http://schemas.openxmlformats.org/drawingml/2006/main">
                  <a:graphicData uri="http://schemas.microsoft.com/office/word/2010/wordprocessingShape">
                    <wps:wsp>
                      <wps:cNvSpPr/>
                      <wps:spPr>
                        <a:xfrm rot="5220885">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820EDE" id="箭头: 右 31" o:spid="_x0000_s1026" type="#_x0000_t13" style="position:absolute;left:0;text-align:left;margin-left:110.35pt;margin-top:247.25pt;width:23.4pt;height:7.8pt;rotation:5702599fd;z-index:251901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" adj="18000" fillcolor="yellow" strokecolor="yellow" strokeweight="1pt"/>
            </w:pict>
          </mc:Fallback>
        </mc:AlternateContent>
      </w:r>
      <w:r w:rsidR="00DF4DE8" w:rsidRPr="002B5835">
        <w:rPr>
          <w:rFonts w:ascii="Times New Roman" w:hAnsi="Times New Roman"/>
          <w:noProof/>
        </w:rPr>
        <mc:AlternateContent>
          <mc:Choice Requires="wps">
            <w:drawing>
              <wp:anchor distT="0" distB="0" distL="114300" distR="114300" simplePos="0" relativeHeight="251899904" behindDoc="0" locked="0" layoutInCell="1" allowOverlap="1" wp14:anchorId="4AEFF913" wp14:editId="0F63753E">
                <wp:simplePos x="0" y="0"/>
                <wp:positionH relativeFrom="column">
                  <wp:posOffset>1330326</wp:posOffset>
                </wp:positionH>
                <wp:positionV relativeFrom="paragraph">
                  <wp:posOffset>2499996</wp:posOffset>
                </wp:positionV>
                <wp:extent cx="297180" cy="99060"/>
                <wp:effectExtent l="41910" t="15240" r="30480" b="11430"/>
                <wp:wrapNone/>
                <wp:docPr id="30" name="箭头: 右 30"/>
                <wp:cNvGraphicFramePr/>
                <a:graphic xmlns:a="http://schemas.openxmlformats.org/drawingml/2006/main">
                  <a:graphicData uri="http://schemas.microsoft.com/office/word/2010/wordprocessingShape">
                    <wps:wsp>
                      <wps:cNvSpPr/>
                      <wps:spPr>
                        <a:xfrm rot="6346195">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FA23C2" id="箭头: 右 30" o:spid="_x0000_s1026" type="#_x0000_t13" style="position:absolute;left:0;text-align:left;margin-left:104.75pt;margin-top:196.85pt;width:23.4pt;height:7.8pt;rotation:6931737fd;z-index:251899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" adj="18000" fillcolor="yellow" strokecolor="yellow" strokeweight="1pt"/>
            </w:pict>
          </mc:Fallback>
        </mc:AlternateContent>
      </w:r>
      <w:r w:rsidR="00DF4DE8" w:rsidRPr="002B5835">
        <w:rPr>
          <w:rFonts w:ascii="Times New Roman" w:hAnsi="Times New Roman"/>
          <w:noProof/>
        </w:rPr>
        <mc:AlternateContent>
          <mc:Choice Requires="wps">
            <w:drawing>
              <wp:anchor distT="0" distB="0" distL="114300" distR="114300" simplePos="0" relativeHeight="251897856" behindDoc="0" locked="0" layoutInCell="1" allowOverlap="1" wp14:anchorId="604118CA" wp14:editId="32AB5211">
                <wp:simplePos x="0" y="0"/>
                <wp:positionH relativeFrom="column">
                  <wp:posOffset>1851660</wp:posOffset>
                </wp:positionH>
                <wp:positionV relativeFrom="paragraph">
                  <wp:posOffset>2073275</wp:posOffset>
                </wp:positionV>
                <wp:extent cx="297180" cy="99060"/>
                <wp:effectExtent l="80010" t="0" r="87630" b="0"/>
                <wp:wrapNone/>
                <wp:docPr id="29" name="箭头: 右 29"/>
                <wp:cNvGraphicFramePr/>
                <a:graphic xmlns:a="http://schemas.openxmlformats.org/drawingml/2006/main">
                  <a:graphicData uri="http://schemas.microsoft.com/office/word/2010/wordprocessingShape">
                    <wps:wsp>
                      <wps:cNvSpPr/>
                      <wps:spPr>
                        <a:xfrm rot="8035156">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526902" id="箭头: 右 29" o:spid="_x0000_s1026" type="#_x0000_t13" style="position:absolute;left:0;text-align:left;margin-left:145.8pt;margin-top:163.25pt;width:23.4pt;height:7.8pt;rotation:8776533fd;z-index:251897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" adj="18000" fillcolor="yellow" strokecolor="yellow" strokeweight="1pt"/>
            </w:pict>
          </mc:Fallback>
        </mc:AlternateContent>
      </w:r>
      <w:r w:rsidR="00DF4DE8" w:rsidRPr="002B5835">
        <w:rPr>
          <w:rFonts w:ascii="Times New Roman" w:hAnsi="Times New Roman"/>
          <w:noProof/>
        </w:rPr>
        <mc:AlternateContent>
          <mc:Choice Requires="wps">
            <w:drawing>
              <wp:anchor distT="0" distB="0" distL="114300" distR="114300" simplePos="0" relativeHeight="251895808" behindDoc="0" locked="0" layoutInCell="1" allowOverlap="1" wp14:anchorId="5ED80643" wp14:editId="4ED3754D">
                <wp:simplePos x="0" y="0"/>
                <wp:positionH relativeFrom="column">
                  <wp:posOffset>1718310</wp:posOffset>
                </wp:positionH>
                <wp:positionV relativeFrom="paragraph">
                  <wp:posOffset>1464513</wp:posOffset>
                </wp:positionV>
                <wp:extent cx="297180" cy="99060"/>
                <wp:effectExtent l="80010" t="0" r="87630" b="0"/>
                <wp:wrapNone/>
                <wp:docPr id="27" name="箭头: 右 27"/>
                <wp:cNvGraphicFramePr/>
                <a:graphic xmlns:a="http://schemas.openxmlformats.org/drawingml/2006/main">
                  <a:graphicData uri="http://schemas.microsoft.com/office/word/2010/wordprocessingShape">
                    <wps:wsp>
                      <wps:cNvSpPr/>
                      <wps:spPr>
                        <a:xfrm rot="8035156">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26E124" id="箭头: 右 27" o:spid="_x0000_s1026" type="#_x0000_t13" style="position:absolute;left:0;text-align:left;margin-left:135.3pt;margin-top:115.3pt;width:23.4pt;height:7.8pt;rotation:8776533fd;z-index:25189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" adj="18000" fillcolor="yellow" strokecolor="yellow" strokeweight="1pt"/>
            </w:pict>
          </mc:Fallback>
        </mc:AlternateContent>
      </w:r>
      <w:r w:rsidR="00DF4DE8" w:rsidRPr="002B5835">
        <w:rPr>
          <w:rFonts w:ascii="Times New Roman" w:hAnsi="Times New Roman"/>
          <w:noProof/>
        </w:rPr>
        <mc:AlternateContent>
          <mc:Choice Requires="wps">
            <w:drawing>
              <wp:anchor distT="0" distB="0" distL="114300" distR="114300" simplePos="0" relativeHeight="251893760" behindDoc="0" locked="0" layoutInCell="1" allowOverlap="1" wp14:anchorId="6D5403E8" wp14:editId="74423C2F">
                <wp:simplePos x="0" y="0"/>
                <wp:positionH relativeFrom="column">
                  <wp:posOffset>2339340</wp:posOffset>
                </wp:positionH>
                <wp:positionV relativeFrom="paragraph">
                  <wp:posOffset>1802879</wp:posOffset>
                </wp:positionV>
                <wp:extent cx="297180" cy="99060"/>
                <wp:effectExtent l="19050" t="38100" r="26670" b="53340"/>
                <wp:wrapNone/>
                <wp:docPr id="26" name="箭头: 右 26"/>
                <wp:cNvGraphicFramePr/>
                <a:graphic xmlns:a="http://schemas.openxmlformats.org/drawingml/2006/main">
                  <a:graphicData uri="http://schemas.microsoft.com/office/word/2010/wordprocessingShape">
                    <wps:wsp>
                      <wps:cNvSpPr/>
                      <wps:spPr>
                        <a:xfrm rot="9759861">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F2007C" id="箭头: 右 26" o:spid="_x0000_s1026" type="#_x0000_t13" style="position:absolute;left:0;text-align:left;margin-left:184.2pt;margin-top:141.95pt;width:23.4pt;height:7.8pt;rotation:10660371fd;z-index:25189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" adj="18000" fillcolor="yellow" strokecolor="yellow" strokeweight="1pt"/>
            </w:pict>
          </mc:Fallback>
        </mc:AlternateContent>
      </w:r>
      <w:r w:rsidR="00DF4DE8" w:rsidRPr="002B5835">
        <w:rPr>
          <w:rFonts w:ascii="Times New Roman" w:hAnsi="Times New Roman"/>
          <w:noProof/>
        </w:rPr>
        <mc:AlternateContent>
          <mc:Choice Requires="wps">
            <w:drawing>
              <wp:anchor distT="0" distB="0" distL="114300" distR="114300" simplePos="0" relativeHeight="251889664" behindDoc="0" locked="0" layoutInCell="1" allowOverlap="1" wp14:anchorId="3C39E90A" wp14:editId="39C8D171">
                <wp:simplePos x="0" y="0"/>
                <wp:positionH relativeFrom="column">
                  <wp:posOffset>3154680</wp:posOffset>
                </wp:positionH>
                <wp:positionV relativeFrom="paragraph">
                  <wp:posOffset>1417955</wp:posOffset>
                </wp:positionV>
                <wp:extent cx="297180" cy="99060"/>
                <wp:effectExtent l="0" t="76200" r="7620" b="72390"/>
                <wp:wrapNone/>
                <wp:docPr id="24" name="箭头: 右 24"/>
                <wp:cNvGraphicFramePr/>
                <a:graphic xmlns:a="http://schemas.openxmlformats.org/drawingml/2006/main">
                  <a:graphicData uri="http://schemas.microsoft.com/office/word/2010/wordprocessingShape">
                    <wps:wsp>
                      <wps:cNvSpPr/>
                      <wps:spPr>
                        <a:xfrm rot="8939568">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87F5B2" id="箭头: 右 24" o:spid="_x0000_s1026" type="#_x0000_t13" style="position:absolute;left:0;text-align:left;margin-left:248.4pt;margin-top:111.65pt;width:23.4pt;height:7.8pt;rotation:9764392fd;z-index:25188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" adj="18000" fillcolor="yellow" strokecolor="yellow" strokeweight="1pt"/>
            </w:pict>
          </mc:Fallback>
        </mc:AlternateContent>
      </w:r>
      <w:r w:rsidR="00DF4DE8" w:rsidRPr="002B5835">
        <w:rPr>
          <w:rFonts w:ascii="Times New Roman" w:hAnsi="Times New Roman"/>
          <w:noProof/>
        </w:rPr>
        <mc:AlternateContent>
          <mc:Choice Requires="wps">
            <w:drawing>
              <wp:anchor distT="0" distB="0" distL="114300" distR="114300" simplePos="0" relativeHeight="251891712" behindDoc="0" locked="0" layoutInCell="1" allowOverlap="1" wp14:anchorId="40ECA7AE" wp14:editId="466549CE">
                <wp:simplePos x="0" y="0"/>
                <wp:positionH relativeFrom="column">
                  <wp:posOffset>2967354</wp:posOffset>
                </wp:positionH>
                <wp:positionV relativeFrom="paragraph">
                  <wp:posOffset>2134235</wp:posOffset>
                </wp:positionV>
                <wp:extent cx="297180" cy="99060"/>
                <wp:effectExtent l="0" t="76200" r="7620" b="72390"/>
                <wp:wrapNone/>
                <wp:docPr id="25" name="箭头: 右 25"/>
                <wp:cNvGraphicFramePr/>
                <a:graphic xmlns:a="http://schemas.openxmlformats.org/drawingml/2006/main">
                  <a:graphicData uri="http://schemas.microsoft.com/office/word/2010/wordprocessingShape">
                    <wps:wsp>
                      <wps:cNvSpPr/>
                      <wps:spPr>
                        <a:xfrm rot="12819732">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5368A0" id="箭头: 右 25" o:spid="_x0000_s1026" type="#_x0000_t13" style="position:absolute;left:0;text-align:left;margin-left:233.65pt;margin-top:168.05pt;width:23.4pt;height:7.8pt;rotation:-9590394fd;z-index:25189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" adj="18000" fillcolor="yellow" strokecolor="yellow" strokeweight="1pt"/>
            </w:pict>
          </mc:Fallback>
        </mc:AlternateContent>
      </w:r>
      <w:r w:rsidR="00DF4DE8" w:rsidRPr="002B5835">
        <w:rPr>
          <w:rFonts w:ascii="Times New Roman" w:hAnsi="Times New Roman"/>
          <w:noProof/>
        </w:rPr>
        <mc:AlternateContent>
          <mc:Choice Requires="wps">
            <w:drawing>
              <wp:anchor distT="0" distB="0" distL="114300" distR="114300" simplePos="0" relativeHeight="251887616" behindDoc="0" locked="0" layoutInCell="1" allowOverlap="1" wp14:anchorId="51F8F23B" wp14:editId="5BD00DF0">
                <wp:simplePos x="0" y="0"/>
                <wp:positionH relativeFrom="column">
                  <wp:posOffset>2385061</wp:posOffset>
                </wp:positionH>
                <wp:positionV relativeFrom="paragraph">
                  <wp:posOffset>1181735</wp:posOffset>
                </wp:positionV>
                <wp:extent cx="297180" cy="99060"/>
                <wp:effectExtent l="80010" t="0" r="87630" b="0"/>
                <wp:wrapNone/>
                <wp:docPr id="23" name="箭头: 右 23"/>
                <wp:cNvGraphicFramePr/>
                <a:graphic xmlns:a="http://schemas.openxmlformats.org/drawingml/2006/main">
                  <a:graphicData uri="http://schemas.microsoft.com/office/word/2010/wordprocessingShape">
                    <wps:wsp>
                      <wps:cNvSpPr/>
                      <wps:spPr>
                        <a:xfrm rot="8035156">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F496F9" id="箭头: 右 23" o:spid="_x0000_s1026" type="#_x0000_t13" style="position:absolute;left:0;text-align:left;margin-left:187.8pt;margin-top:93.05pt;width:23.4pt;height:7.8pt;rotation:8776533fd;z-index:25188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" adj="18000" fillcolor="yellow" strokecolor="yellow" strokeweight="1pt"/>
            </w:pict>
          </mc:Fallback>
        </mc:AlternateContent>
      </w:r>
      <w:r w:rsidR="00DF4DE8" w:rsidRPr="002B5835">
        <w:rPr>
          <w:rFonts w:ascii="Times New Roman" w:hAnsi="Times New Roman"/>
          <w:noProof/>
        </w:rPr>
        <mc:AlternateContent>
          <mc:Choice Requires="wps">
            <w:drawing>
              <wp:anchor distT="0" distB="0" distL="114300" distR="114300" simplePos="0" relativeHeight="251886592" behindDoc="0" locked="0" layoutInCell="1" allowOverlap="1" wp14:anchorId="0FD0BFC6" wp14:editId="19A3774C">
                <wp:simplePos x="0" y="0"/>
                <wp:positionH relativeFrom="column">
                  <wp:posOffset>1493520</wp:posOffset>
                </wp:positionH>
                <wp:positionV relativeFrom="paragraph">
                  <wp:posOffset>3871595</wp:posOffset>
                </wp:positionV>
                <wp:extent cx="525780" cy="327660"/>
                <wp:effectExtent l="0" t="0" r="0" b="0"/>
                <wp:wrapNone/>
                <wp:docPr id="21" name="文本框 21"/>
                <wp:cNvGraphicFramePr/>
                <a:graphic xmlns:a="http://schemas.openxmlformats.org/drawingml/2006/main">
                  <a:graphicData uri="http://schemas.microsoft.com/office/word/2010/wordprocessingShape">
                    <wps:wsp>
                      <wps:cNvSpPr txBox="1"/>
                      <wps:spPr bwMode="auto">
                        <a:xfrm>
                          <a:off x="0" y="0"/>
                          <a:ext cx="525780" cy="327660"/>
                        </a:xfrm>
                        <a:prstGeom prst="rect">
                          <a:avLst/>
                        </a:prstGeom>
                        <a:noFill/>
                        <a:ln w="9525">
                          <a:noFill/>
                          <a:miter lim="800000"/>
                          <a:headEnd/>
                          <a:tailEnd/>
                        </a:ln>
                      </wps:spPr>
                      <wps:txbx>
                        <w:txbxContent>
                          <w:p w14:paraId="53713CCD" w14:textId="6DCB8072" w:rsidR="00DF4DE8" w:rsidRPr="00DF4DE8" w:rsidRDefault="00DF4DE8" w:rsidP="00DF4DE8">
                            <w:pPr>
                              <w:rPr>
                                <w:b/>
                                <w:bCs/>
                                <w:color w:val="FF0000"/>
                                <w:lang w:eastAsia="zh-CN"/>
                              </w:rPr>
                            </w:pPr>
                            <w:r>
                              <w:rPr>
                                <w:rFonts w:hint="eastAsia"/>
                                <w:b/>
                                <w:bCs/>
                                <w:color w:val="FF0000"/>
                                <w:lang w:eastAsia="zh-CN"/>
                              </w:rPr>
                              <w:t>后河</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0FD0BFC6" id="文本框 21" o:spid="_x0000_s1037" type="#_x0000_t202" style="position:absolute;left:0;text-align:left;margin-left:117.6pt;margin-top:304.85pt;width:41.4pt;height:25.8pt;z-index:25188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" filled="f" stroked="f">
                <v:textbox>
                  <w:txbxContent>
                    <w:p w14:paraId="53713CCD" w14:textId="6DCB8072" w:rsidR="00DF4DE8" w:rsidRPr="00DF4DE8" w:rsidRDefault="00DF4DE8" w:rsidP="00DF4DE8">
                      <w:pPr>
                        <w:rPr>
                          <w:b/>
                          <w:bCs/>
                          <w:color w:val="FF0000"/>
                          <w:lang w:eastAsia="zh-CN"/>
                        </w:rPr>
                      </w:pPr>
                      <w:r>
                        <w:rPr>
                          <w:rFonts w:hint="eastAsia"/>
                          <w:b/>
                          <w:bCs/>
                          <w:color w:val="FF0000"/>
                          <w:lang w:eastAsia="zh-CN"/>
                        </w:rPr>
                        <w:t>后河</w:t>
                      </w:r>
                    </w:p>
                  </w:txbxContent>
                </v:textbox>
              </v:shape>
            </w:pict>
          </mc:Fallback>
        </mc:AlternateContent>
      </w:r>
      <w:r w:rsidR="00DF4DE8" w:rsidRPr="002B5835">
        <w:rPr>
          <w:rFonts w:ascii="Times New Roman" w:hAnsi="Times New Roman"/>
          <w:noProof/>
        </w:rPr>
        <mc:AlternateContent>
          <mc:Choice Requires="wps">
            <w:drawing>
              <wp:anchor distT="0" distB="0" distL="114300" distR="114300" simplePos="0" relativeHeight="251884544" behindDoc="0" locked="0" layoutInCell="1" allowOverlap="1" wp14:anchorId="538FE4B2" wp14:editId="1B5B392D">
                <wp:simplePos x="0" y="0"/>
                <wp:positionH relativeFrom="column">
                  <wp:posOffset>1089660</wp:posOffset>
                </wp:positionH>
                <wp:positionV relativeFrom="paragraph">
                  <wp:posOffset>1433195</wp:posOffset>
                </wp:positionV>
                <wp:extent cx="525780" cy="327660"/>
                <wp:effectExtent l="0" t="0" r="0" b="0"/>
                <wp:wrapNone/>
                <wp:docPr id="20" name="文本框 20"/>
                <wp:cNvGraphicFramePr/>
                <a:graphic xmlns:a="http://schemas.openxmlformats.org/drawingml/2006/main">
                  <a:graphicData uri="http://schemas.microsoft.com/office/word/2010/wordprocessingShape">
                    <wps:wsp>
                      <wps:cNvSpPr txBox="1"/>
                      <wps:spPr bwMode="auto">
                        <a:xfrm>
                          <a:off x="0" y="0"/>
                          <a:ext cx="525780" cy="327660"/>
                        </a:xfrm>
                        <a:prstGeom prst="rect">
                          <a:avLst/>
                        </a:prstGeom>
                        <a:noFill/>
                        <a:ln w="9525">
                          <a:noFill/>
                          <a:miter lim="800000"/>
                          <a:headEnd/>
                          <a:tailEnd/>
                        </a:ln>
                      </wps:spPr>
                      <wps:txbx>
                        <w:txbxContent>
                          <w:p w14:paraId="6827041A" w14:textId="33156C04" w:rsidR="00DF4DE8" w:rsidRPr="00DF4DE8" w:rsidRDefault="00DF4DE8" w:rsidP="00DF4DE8">
                            <w:pPr>
                              <w:rPr>
                                <w:b/>
                                <w:bCs/>
                                <w:color w:val="FF0000"/>
                                <w:lang w:eastAsia="zh-CN"/>
                              </w:rPr>
                            </w:pPr>
                            <w:r w:rsidRPr="00DF4DE8">
                              <w:rPr>
                                <w:rFonts w:hint="eastAsia"/>
                                <w:b/>
                                <w:bCs/>
                                <w:color w:val="FF0000"/>
                                <w:lang w:eastAsia="zh-CN"/>
                              </w:rPr>
                              <w:t>山</w:t>
                            </w:r>
                            <w:r>
                              <w:rPr>
                                <w:rFonts w:hint="eastAsia"/>
                                <w:b/>
                                <w:bCs/>
                                <w:color w:val="FF0000"/>
                                <w:lang w:eastAsia="zh-CN"/>
                              </w:rPr>
                              <w:t>沟</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538FE4B2" id="文本框 20" o:spid="_x0000_s1038" type="#_x0000_t202" style="position:absolute;left:0;text-align:left;margin-left:85.8pt;margin-top:112.85pt;width:41.4pt;height:25.8pt;z-index:25188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" filled="f" stroked="f">
                <v:textbox>
                  <w:txbxContent>
                    <w:p w14:paraId="6827041A" w14:textId="33156C04" w:rsidR="00DF4DE8" w:rsidRPr="00DF4DE8" w:rsidRDefault="00DF4DE8" w:rsidP="00DF4DE8">
                      <w:pPr>
                        <w:rPr>
                          <w:b/>
                          <w:bCs/>
                          <w:color w:val="FF0000"/>
                          <w:lang w:eastAsia="zh-CN"/>
                        </w:rPr>
                      </w:pPr>
                      <w:r w:rsidRPr="00DF4DE8">
                        <w:rPr>
                          <w:rFonts w:hint="eastAsia"/>
                          <w:b/>
                          <w:bCs/>
                          <w:color w:val="FF0000"/>
                          <w:lang w:eastAsia="zh-CN"/>
                        </w:rPr>
                        <w:t>山</w:t>
                      </w:r>
                      <w:r>
                        <w:rPr>
                          <w:rFonts w:hint="eastAsia"/>
                          <w:b/>
                          <w:bCs/>
                          <w:color w:val="FF0000"/>
                          <w:lang w:eastAsia="zh-CN"/>
                        </w:rPr>
                        <w:t>沟</w:t>
                      </w:r>
                    </w:p>
                  </w:txbxContent>
                </v:textbox>
              </v:shape>
            </w:pict>
          </mc:Fallback>
        </mc:AlternateContent>
      </w:r>
      <w:r w:rsidR="00DF4DE8" w:rsidRPr="002B5835">
        <w:rPr>
          <w:rFonts w:ascii="Times New Roman" w:hAnsi="Times New Roman"/>
          <w:noProof/>
        </w:rPr>
        <mc:AlternateContent>
          <mc:Choice Requires="wps">
            <w:drawing>
              <wp:anchor distT="0" distB="0" distL="114300" distR="114300" simplePos="0" relativeHeight="251882496" behindDoc="0" locked="0" layoutInCell="1" allowOverlap="1" wp14:anchorId="4B8B5FE8" wp14:editId="6B27925E">
                <wp:simplePos x="0" y="0"/>
                <wp:positionH relativeFrom="column">
                  <wp:posOffset>3093720</wp:posOffset>
                </wp:positionH>
                <wp:positionV relativeFrom="paragraph">
                  <wp:posOffset>724535</wp:posOffset>
                </wp:positionV>
                <wp:extent cx="525780" cy="327660"/>
                <wp:effectExtent l="0" t="0" r="0" b="0"/>
                <wp:wrapNone/>
                <wp:docPr id="9" name="文本框 9"/>
                <wp:cNvGraphicFramePr/>
                <a:graphic xmlns:a="http://schemas.openxmlformats.org/drawingml/2006/main">
                  <a:graphicData uri="http://schemas.microsoft.com/office/word/2010/wordprocessingShape">
                    <wps:wsp>
                      <wps:cNvSpPr txBox="1"/>
                      <wps:spPr bwMode="auto">
                        <a:xfrm>
                          <a:off x="0" y="0"/>
                          <a:ext cx="525780" cy="327660"/>
                        </a:xfrm>
                        <a:prstGeom prst="rect">
                          <a:avLst/>
                        </a:prstGeom>
                        <a:noFill/>
                        <a:ln w="9525">
                          <a:noFill/>
                          <a:miter lim="800000"/>
                          <a:headEnd/>
                          <a:tailEnd/>
                        </a:ln>
                      </wps:spPr>
                      <wps:txbx>
                        <w:txbxContent>
                          <w:p w14:paraId="7509F981" w14:textId="77777777" w:rsidR="00DF4DE8" w:rsidRPr="00DF4DE8" w:rsidRDefault="00DF4DE8" w:rsidP="00DF4DE8">
                            <w:pPr>
                              <w:rPr>
                                <w:b/>
                                <w:bCs/>
                                <w:color w:val="FF0000"/>
                                <w:lang w:eastAsia="zh-CN"/>
                              </w:rPr>
                            </w:pPr>
                            <w:r w:rsidRPr="00DF4DE8">
                              <w:rPr>
                                <w:rFonts w:hint="eastAsia"/>
                                <w:b/>
                                <w:bCs/>
                                <w:color w:val="FF0000"/>
                                <w:lang w:eastAsia="zh-CN"/>
                              </w:rPr>
                              <w:t>山脊</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4B8B5FE8" id="文本框 9" o:spid="_x0000_s1039" type="#_x0000_t202" style="position:absolute;left:0;text-align:left;margin-left:243.6pt;margin-top:57.05pt;width:41.4pt;height:25.8pt;z-index:25188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" filled="f" stroked="f">
                <v:textbox>
                  <w:txbxContent>
                    <w:p w14:paraId="7509F981" w14:textId="77777777" w:rsidR="00DF4DE8" w:rsidRPr="00DF4DE8" w:rsidRDefault="00DF4DE8" w:rsidP="00DF4DE8">
                      <w:pPr>
                        <w:rPr>
                          <w:b/>
                          <w:bCs/>
                          <w:color w:val="FF0000"/>
                          <w:lang w:eastAsia="zh-CN"/>
                        </w:rPr>
                      </w:pPr>
                      <w:r w:rsidRPr="00DF4DE8">
                        <w:rPr>
                          <w:rFonts w:hint="eastAsia"/>
                          <w:b/>
                          <w:bCs/>
                          <w:color w:val="FF0000"/>
                          <w:lang w:eastAsia="zh-CN"/>
                        </w:rPr>
                        <w:t>山脊</w:t>
                      </w:r>
                    </w:p>
                  </w:txbxContent>
                </v:textbox>
              </v:shape>
            </w:pict>
          </mc:Fallback>
        </mc:AlternateContent>
      </w:r>
      <w:r w:rsidR="00557A00" w:rsidRPr="002B5835">
        <w:rPr>
          <w:rFonts w:ascii="Times New Roman" w:hAnsi="Times New Roman"/>
          <w:noProof/>
        </w:rPr>
        <mc:AlternateContent>
          <mc:Choice Requires="wps">
            <w:drawing>
              <wp:anchor distT="0" distB="0" distL="114300" distR="114300" simplePos="0" relativeHeight="251880448" behindDoc="0" locked="0" layoutInCell="1" allowOverlap="1" wp14:anchorId="5F2F9580" wp14:editId="4B542AF7">
                <wp:simplePos x="0" y="0"/>
                <wp:positionH relativeFrom="column">
                  <wp:posOffset>3398520</wp:posOffset>
                </wp:positionH>
                <wp:positionV relativeFrom="paragraph">
                  <wp:posOffset>2172335</wp:posOffset>
                </wp:positionV>
                <wp:extent cx="525780" cy="327660"/>
                <wp:effectExtent l="0" t="0" r="0" b="0"/>
                <wp:wrapNone/>
                <wp:docPr id="7" name="文本框 7"/>
                <wp:cNvGraphicFramePr/>
                <a:graphic xmlns:a="http://schemas.openxmlformats.org/drawingml/2006/main">
                  <a:graphicData uri="http://schemas.microsoft.com/office/word/2010/wordprocessingShape">
                    <wps:wsp>
                      <wps:cNvSpPr txBox="1"/>
                      <wps:spPr bwMode="auto">
                        <a:xfrm>
                          <a:off x="0" y="0"/>
                          <a:ext cx="525780" cy="327660"/>
                        </a:xfrm>
                        <a:prstGeom prst="rect">
                          <a:avLst/>
                        </a:prstGeom>
                        <a:noFill/>
                        <a:ln w="9525">
                          <a:noFill/>
                          <a:miter lim="800000"/>
                          <a:headEnd/>
                          <a:tailEnd/>
                        </a:ln>
                      </wps:spPr>
                      <wps:txbx>
                        <w:txbxContent>
                          <w:p w14:paraId="55D82388" w14:textId="6E682951" w:rsidR="00557A00" w:rsidRPr="00DF4DE8" w:rsidRDefault="00557A00">
                            <w:pPr>
                              <w:rPr>
                                <w:b/>
                                <w:bCs/>
                                <w:color w:val="FF0000"/>
                                <w:lang w:eastAsia="zh-CN"/>
                              </w:rPr>
                            </w:pPr>
                            <w:r w:rsidRPr="00DF4DE8">
                              <w:rPr>
                                <w:rFonts w:hint="eastAsia"/>
                                <w:b/>
                                <w:bCs/>
                                <w:color w:val="FF0000"/>
                                <w:lang w:eastAsia="zh-CN"/>
                              </w:rPr>
                              <w:t>山脊</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5F2F9580" id="文本框 7" o:spid="_x0000_s1040" type="#_x0000_t202" style="position:absolute;left:0;text-align:left;margin-left:267.6pt;margin-top:171.05pt;width:41.4pt;height:25.8pt;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" filled="f" stroked="f">
                <v:textbox>
                  <w:txbxContent>
                    <w:p w14:paraId="55D82388" w14:textId="6E682951" w:rsidR="00557A00" w:rsidRPr="00DF4DE8" w:rsidRDefault="00557A00">
                      <w:pPr>
                        <w:rPr>
                          <w:b/>
                          <w:bCs/>
                          <w:color w:val="FF0000"/>
                          <w:lang w:eastAsia="zh-CN"/>
                        </w:rPr>
                      </w:pPr>
                      <w:r w:rsidRPr="00DF4DE8">
                        <w:rPr>
                          <w:rFonts w:hint="eastAsia"/>
                          <w:b/>
                          <w:bCs/>
                          <w:color w:val="FF0000"/>
                          <w:lang w:eastAsia="zh-CN"/>
                        </w:rPr>
                        <w:t>山脊</w:t>
                      </w:r>
                    </w:p>
                  </w:txbxContent>
                </v:textbox>
              </v:shape>
            </w:pict>
          </mc:Fallback>
        </mc:AlternateContent>
      </w:r>
      <w:r w:rsidR="00557A00" w:rsidRPr="002B5835">
        <w:rPr>
          <w:rFonts w:ascii="Times New Roman" w:hAnsi="Times New Roman"/>
          <w:noProof/>
        </w:rPr>
        <w:drawing>
          <wp:inline distT="0" distB="0" distL="0" distR="0" wp14:anchorId="1D3FFCD5" wp14:editId="623B89A9">
            <wp:extent cx="4618563" cy="486156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43213" cy="4887507"/>
                    </a:xfrm>
                    <a:prstGeom prst="rect">
                      <a:avLst/>
                    </a:prstGeom>
                  </pic:spPr>
                </pic:pic>
              </a:graphicData>
            </a:graphic>
          </wp:inline>
        </w:drawing>
      </w:r>
    </w:p>
    <w:p w14:paraId="11D18D2A" w14:textId="0F0ED691" w:rsidR="003D32FE" w:rsidRPr="002B5835" w:rsidRDefault="003D32FE"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B12CCD" w:rsidRPr="002B5835">
        <w:rPr>
          <w:rFonts w:ascii="Times New Roman" w:eastAsia="黑体" w:hAnsi="Times New Roman"/>
          <w:sz w:val="21"/>
          <w:szCs w:val="21"/>
          <w:lang w:eastAsia="zh-CN"/>
        </w:rPr>
        <w:t>2.6-1</w:t>
      </w:r>
      <w:r w:rsidRPr="002B5835">
        <w:rPr>
          <w:rFonts w:ascii="Times New Roman" w:eastAsia="黑体" w:hAnsi="Times New Roman"/>
          <w:sz w:val="21"/>
          <w:szCs w:val="21"/>
          <w:lang w:eastAsia="zh-CN"/>
        </w:rPr>
        <w:t xml:space="preserve">  </w:t>
      </w:r>
      <w:r w:rsidR="00F505E8" w:rsidRPr="002B5835">
        <w:rPr>
          <w:rFonts w:ascii="Times New Roman" w:eastAsia="黑体" w:hAnsi="Times New Roman"/>
          <w:sz w:val="21"/>
          <w:szCs w:val="21"/>
          <w:lang w:eastAsia="zh-CN"/>
        </w:rPr>
        <w:t>毛坝</w:t>
      </w:r>
      <w:r w:rsidR="00F505E8" w:rsidRPr="002B5835">
        <w:rPr>
          <w:rFonts w:ascii="Times New Roman" w:eastAsia="黑体" w:hAnsi="Times New Roman"/>
          <w:sz w:val="21"/>
          <w:szCs w:val="21"/>
          <w:lang w:eastAsia="zh-CN"/>
        </w:rPr>
        <w:t>1</w:t>
      </w:r>
      <w:proofErr w:type="gramStart"/>
      <w:r w:rsidR="00F505E8" w:rsidRPr="002B5835">
        <w:rPr>
          <w:rFonts w:ascii="Times New Roman" w:eastAsia="黑体" w:hAnsi="Times New Roman"/>
          <w:sz w:val="21"/>
          <w:szCs w:val="21"/>
          <w:lang w:eastAsia="zh-CN"/>
        </w:rPr>
        <w:t>侧井</w:t>
      </w:r>
      <w:r w:rsidRPr="002B5835">
        <w:rPr>
          <w:rFonts w:ascii="Times New Roman" w:eastAsia="黑体" w:hAnsi="Times New Roman"/>
          <w:sz w:val="21"/>
          <w:szCs w:val="21"/>
          <w:lang w:eastAsia="zh-CN"/>
        </w:rPr>
        <w:t>地下水</w:t>
      </w:r>
      <w:proofErr w:type="gramEnd"/>
      <w:r w:rsidRPr="002B5835">
        <w:rPr>
          <w:rFonts w:ascii="Times New Roman" w:eastAsia="黑体" w:hAnsi="Times New Roman"/>
          <w:sz w:val="21"/>
          <w:szCs w:val="21"/>
          <w:lang w:eastAsia="zh-CN"/>
        </w:rPr>
        <w:t>环境评价范围图</w:t>
      </w:r>
    </w:p>
    <w:p w14:paraId="2F213FFA" w14:textId="77777777" w:rsidR="00DC446C" w:rsidRPr="002B5835" w:rsidRDefault="0097641A" w:rsidP="00C632E2">
      <w:pPr>
        <w:pStyle w:val="3"/>
        <w:spacing w:before="0" w:after="0" w:line="360" w:lineRule="auto"/>
        <w:ind w:firstLineChars="200" w:firstLine="480"/>
        <w:rPr>
          <w:rFonts w:ascii="Times New Roman" w:eastAsia="黑体" w:hAnsi="Times New Roman"/>
          <w:b w:val="0"/>
          <w:sz w:val="24"/>
          <w:szCs w:val="24"/>
          <w:lang w:eastAsia="zh-CN"/>
        </w:rPr>
      </w:pPr>
      <w:bookmarkStart w:id="46" w:name="_Toc110440032"/>
      <w:r w:rsidRPr="002B5835">
        <w:rPr>
          <w:rFonts w:ascii="Times New Roman" w:eastAsia="黑体" w:hAnsi="Times New Roman"/>
          <w:b w:val="0"/>
          <w:sz w:val="24"/>
          <w:szCs w:val="24"/>
          <w:lang w:eastAsia="zh-CN"/>
        </w:rPr>
        <w:t>2.6.3</w:t>
      </w:r>
      <w:r w:rsidR="003B1968" w:rsidRPr="002B5835">
        <w:rPr>
          <w:rFonts w:ascii="Times New Roman" w:eastAsia="黑体" w:hAnsi="Times New Roman"/>
          <w:b w:val="0"/>
          <w:sz w:val="24"/>
          <w:szCs w:val="24"/>
          <w:lang w:eastAsia="zh-CN"/>
        </w:rPr>
        <w:t>大气环境</w:t>
      </w:r>
      <w:bookmarkEnd w:id="46"/>
    </w:p>
    <w:p w14:paraId="29A02ABF" w14:textId="77777777" w:rsidR="0097641A" w:rsidRPr="002B5835" w:rsidRDefault="0097641A" w:rsidP="00C632E2">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00777DEA"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）评价工作等级</w:t>
      </w:r>
    </w:p>
    <w:p w14:paraId="00949B76" w14:textId="77777777" w:rsidR="00DC446C" w:rsidRPr="002B5835" w:rsidRDefault="003B1968" w:rsidP="00C632E2">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根据《环境影响评价技术导则</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大气环境》（</w:t>
      </w:r>
      <w:r w:rsidRPr="002B5835">
        <w:rPr>
          <w:rFonts w:ascii="Times New Roman" w:hAnsi="Times New Roman"/>
          <w:bCs/>
          <w:kern w:val="2"/>
          <w:sz w:val="24"/>
          <w:szCs w:val="24"/>
          <w:lang w:eastAsia="zh-CN"/>
        </w:rPr>
        <w:t>HJ2.2-2018</w:t>
      </w:r>
      <w:r w:rsidRPr="002B5835">
        <w:rPr>
          <w:rFonts w:ascii="Times New Roman" w:hAnsi="Times New Roman"/>
          <w:bCs/>
          <w:kern w:val="2"/>
          <w:sz w:val="24"/>
          <w:szCs w:val="24"/>
          <w:lang w:eastAsia="zh-CN"/>
        </w:rPr>
        <w:t>）的规定，依据污染物最大地面浓度占标率确定空气环境评价等级。</w:t>
      </w:r>
    </w:p>
    <w:p w14:paraId="601CA893" w14:textId="72B50F93" w:rsidR="003D32FE" w:rsidRPr="002B5835" w:rsidRDefault="003D32FE" w:rsidP="00C632E2">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根据天然气开发项目环境影响特点，大气环境影响为钻井期间的施工机械、施工车辆产生的尾气、柴油发电机废气，</w:t>
      </w:r>
      <w:r w:rsidR="001A6854">
        <w:rPr>
          <w:rFonts w:ascii="Times New Roman" w:hAnsi="Times New Roman"/>
          <w:bCs/>
          <w:kern w:val="2"/>
          <w:sz w:val="24"/>
          <w:szCs w:val="24"/>
          <w:lang w:eastAsia="zh-CN"/>
        </w:rPr>
        <w:t>试采期</w:t>
      </w:r>
      <w:r w:rsidRPr="002B5835">
        <w:rPr>
          <w:rFonts w:ascii="Times New Roman" w:hAnsi="Times New Roman"/>
          <w:bCs/>
          <w:kern w:val="2"/>
          <w:sz w:val="24"/>
          <w:szCs w:val="24"/>
          <w:lang w:eastAsia="zh-CN"/>
        </w:rPr>
        <w:t>间正常工况下将产生水套炉燃烧废气</w:t>
      </w:r>
      <w:r w:rsidR="00C632E2" w:rsidRPr="002B5835">
        <w:rPr>
          <w:rFonts w:ascii="Times New Roman" w:hAnsi="Times New Roman"/>
          <w:bCs/>
          <w:kern w:val="2"/>
          <w:sz w:val="24"/>
          <w:szCs w:val="24"/>
          <w:lang w:eastAsia="zh-CN"/>
        </w:rPr>
        <w:t>、放空火炬长明灯废气</w:t>
      </w:r>
      <w:r w:rsidRPr="002B5835">
        <w:rPr>
          <w:rFonts w:ascii="Times New Roman" w:hAnsi="Times New Roman"/>
          <w:bCs/>
          <w:kern w:val="2"/>
          <w:sz w:val="24"/>
          <w:szCs w:val="24"/>
          <w:lang w:eastAsia="zh-CN"/>
        </w:rPr>
        <w:t>和采气、集输设备检修或事故状态下时产生少量的放空燃烧废气。由于施工期较短暂，</w:t>
      </w:r>
      <w:r w:rsidR="00C632E2" w:rsidRPr="002B5835">
        <w:rPr>
          <w:rFonts w:ascii="Times New Roman" w:hAnsi="Times New Roman"/>
          <w:bCs/>
          <w:kern w:val="2"/>
          <w:sz w:val="24"/>
          <w:szCs w:val="24"/>
          <w:lang w:eastAsia="zh-CN"/>
        </w:rPr>
        <w:t>纯</w:t>
      </w:r>
      <w:r w:rsidRPr="002B5835">
        <w:rPr>
          <w:rFonts w:ascii="Times New Roman" w:hAnsi="Times New Roman"/>
          <w:bCs/>
          <w:kern w:val="2"/>
          <w:sz w:val="24"/>
          <w:szCs w:val="24"/>
          <w:lang w:eastAsia="zh-CN"/>
        </w:rPr>
        <w:t>钻井时间约</w:t>
      </w:r>
      <w:r w:rsidR="00C632E2" w:rsidRPr="002B5835">
        <w:rPr>
          <w:rFonts w:ascii="Times New Roman" w:hAnsi="Times New Roman"/>
          <w:bCs/>
          <w:kern w:val="2"/>
          <w:sz w:val="24"/>
          <w:szCs w:val="24"/>
          <w:lang w:eastAsia="zh-CN"/>
        </w:rPr>
        <w:t>40</w:t>
      </w:r>
      <w:r w:rsidRPr="002B5835">
        <w:rPr>
          <w:rFonts w:ascii="Times New Roman" w:hAnsi="Times New Roman"/>
          <w:bCs/>
          <w:kern w:val="2"/>
          <w:sz w:val="24"/>
          <w:szCs w:val="24"/>
          <w:lang w:eastAsia="zh-CN"/>
        </w:rPr>
        <w:t>d</w:t>
      </w:r>
      <w:r w:rsidRPr="002B5835">
        <w:rPr>
          <w:rFonts w:ascii="Times New Roman" w:hAnsi="Times New Roman"/>
          <w:bCs/>
          <w:kern w:val="2"/>
          <w:sz w:val="24"/>
          <w:szCs w:val="24"/>
          <w:lang w:eastAsia="zh-CN"/>
        </w:rPr>
        <w:t>，</w:t>
      </w:r>
      <w:r w:rsidR="001A6854">
        <w:rPr>
          <w:rFonts w:ascii="Times New Roman" w:hAnsi="Times New Roman"/>
          <w:bCs/>
          <w:kern w:val="2"/>
          <w:sz w:val="24"/>
          <w:szCs w:val="24"/>
          <w:lang w:eastAsia="zh-CN"/>
        </w:rPr>
        <w:t>试采期</w:t>
      </w:r>
      <w:r w:rsidRPr="002B5835">
        <w:rPr>
          <w:rFonts w:ascii="Times New Roman" w:hAnsi="Times New Roman"/>
          <w:bCs/>
          <w:kern w:val="2"/>
          <w:sz w:val="24"/>
          <w:szCs w:val="24"/>
          <w:lang w:eastAsia="zh-CN"/>
        </w:rPr>
        <w:t>检修废气为瞬时不连续排放污染源，因此，本项目按照《环境影响评价技术导则</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大气环境》（</w:t>
      </w:r>
      <w:r w:rsidRPr="002B5835">
        <w:rPr>
          <w:rFonts w:ascii="Times New Roman" w:hAnsi="Times New Roman"/>
          <w:bCs/>
          <w:kern w:val="2"/>
          <w:sz w:val="24"/>
          <w:szCs w:val="24"/>
          <w:lang w:eastAsia="zh-CN"/>
        </w:rPr>
        <w:t>HJ2.2-2018</w:t>
      </w:r>
      <w:r w:rsidRPr="002B5835">
        <w:rPr>
          <w:rFonts w:ascii="Times New Roman" w:hAnsi="Times New Roman"/>
          <w:bCs/>
          <w:kern w:val="2"/>
          <w:sz w:val="24"/>
          <w:szCs w:val="24"/>
          <w:lang w:eastAsia="zh-CN"/>
        </w:rPr>
        <w:t>）规定，选择</w:t>
      </w:r>
      <w:r w:rsidR="001A6854">
        <w:rPr>
          <w:rFonts w:ascii="Times New Roman" w:hAnsi="Times New Roman"/>
          <w:bCs/>
          <w:kern w:val="2"/>
          <w:sz w:val="24"/>
          <w:szCs w:val="24"/>
          <w:lang w:eastAsia="zh-CN"/>
        </w:rPr>
        <w:t>试采期</w:t>
      </w:r>
      <w:r w:rsidRPr="002B5835">
        <w:rPr>
          <w:rFonts w:ascii="Times New Roman" w:hAnsi="Times New Roman"/>
          <w:bCs/>
          <w:kern w:val="2"/>
          <w:sz w:val="24"/>
          <w:szCs w:val="24"/>
          <w:lang w:eastAsia="zh-CN"/>
        </w:rPr>
        <w:t>污染源正常排放的水套炉废气</w:t>
      </w:r>
      <w:r w:rsidR="00C632E2" w:rsidRPr="002B5835">
        <w:rPr>
          <w:rFonts w:ascii="Times New Roman" w:hAnsi="Times New Roman"/>
          <w:bCs/>
          <w:kern w:val="2"/>
          <w:sz w:val="24"/>
          <w:szCs w:val="24"/>
          <w:lang w:eastAsia="zh-CN"/>
        </w:rPr>
        <w:t>、放空火炬长明灯废气</w:t>
      </w:r>
      <w:r w:rsidRPr="002B5835">
        <w:rPr>
          <w:rFonts w:ascii="Times New Roman" w:hAnsi="Times New Roman"/>
          <w:bCs/>
          <w:kern w:val="2"/>
          <w:sz w:val="24"/>
          <w:szCs w:val="24"/>
          <w:lang w:eastAsia="zh-CN"/>
        </w:rPr>
        <w:t>作为主要大气污染物及排放参数，采用附录</w:t>
      </w:r>
      <w:r w:rsidRPr="002B5835">
        <w:rPr>
          <w:rFonts w:ascii="Times New Roman" w:hAnsi="Times New Roman"/>
          <w:bCs/>
          <w:kern w:val="2"/>
          <w:sz w:val="24"/>
          <w:szCs w:val="24"/>
          <w:lang w:eastAsia="zh-CN"/>
        </w:rPr>
        <w:t>A</w:t>
      </w:r>
      <w:r w:rsidRPr="002B5835">
        <w:rPr>
          <w:rFonts w:ascii="Times New Roman" w:hAnsi="Times New Roman"/>
          <w:bCs/>
          <w:kern w:val="2"/>
          <w:sz w:val="24"/>
          <w:szCs w:val="24"/>
          <w:lang w:eastAsia="zh-CN"/>
        </w:rPr>
        <w:t>推荐模型中估算模型分别计算项目污染源的最大环境影响，然后</w:t>
      </w:r>
      <w:proofErr w:type="gramStart"/>
      <w:r w:rsidRPr="002B5835">
        <w:rPr>
          <w:rFonts w:ascii="Times New Roman" w:hAnsi="Times New Roman"/>
          <w:bCs/>
          <w:kern w:val="2"/>
          <w:sz w:val="24"/>
          <w:szCs w:val="24"/>
          <w:lang w:eastAsia="zh-CN"/>
        </w:rPr>
        <w:t>按评价</w:t>
      </w:r>
      <w:proofErr w:type="gramEnd"/>
      <w:r w:rsidRPr="002B5835">
        <w:rPr>
          <w:rFonts w:ascii="Times New Roman" w:hAnsi="Times New Roman"/>
          <w:bCs/>
          <w:kern w:val="2"/>
          <w:sz w:val="24"/>
          <w:szCs w:val="24"/>
          <w:lang w:eastAsia="zh-CN"/>
        </w:rPr>
        <w:t>工作分级判据进行分级。</w:t>
      </w:r>
    </w:p>
    <w:p w14:paraId="467BFDC6" w14:textId="77777777" w:rsidR="00DC446C" w:rsidRPr="002B5835" w:rsidRDefault="003B1968" w:rsidP="00C632E2">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lastRenderedPageBreak/>
        <w:t>根据《环境影响评价技术导则</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大气环境》（</w:t>
      </w:r>
      <w:r w:rsidRPr="002B5835">
        <w:rPr>
          <w:rFonts w:ascii="Times New Roman" w:hAnsi="Times New Roman"/>
          <w:bCs/>
          <w:kern w:val="2"/>
          <w:sz w:val="24"/>
          <w:szCs w:val="24"/>
          <w:lang w:eastAsia="zh-CN"/>
        </w:rPr>
        <w:t>HJ2.2-2018</w:t>
      </w:r>
      <w:r w:rsidRPr="002B5835">
        <w:rPr>
          <w:rFonts w:ascii="Times New Roman" w:hAnsi="Times New Roman"/>
          <w:bCs/>
          <w:kern w:val="2"/>
          <w:sz w:val="24"/>
          <w:szCs w:val="24"/>
          <w:lang w:eastAsia="zh-CN"/>
        </w:rPr>
        <w:t>）规定的评价工作级别的划分原则和方法，选择推荐模式中的估算模式对项目的大气环境评价工作进行分级，并且计算最大地面浓度占标率</w:t>
      </w:r>
      <w:r w:rsidRPr="002B5835">
        <w:rPr>
          <w:rFonts w:ascii="Times New Roman" w:hAnsi="Times New Roman"/>
          <w:bCs/>
          <w:kern w:val="2"/>
          <w:sz w:val="24"/>
          <w:szCs w:val="24"/>
          <w:lang w:eastAsia="zh-CN"/>
        </w:rPr>
        <w:t>Pi</w:t>
      </w:r>
      <w:r w:rsidRPr="002B5835">
        <w:rPr>
          <w:rFonts w:ascii="Times New Roman" w:hAnsi="Times New Roman"/>
          <w:bCs/>
          <w:kern w:val="2"/>
          <w:sz w:val="24"/>
          <w:szCs w:val="24"/>
          <w:lang w:eastAsia="zh-CN"/>
        </w:rPr>
        <w:t>及污染物的地面浓度达标准限值</w:t>
      </w:r>
      <w:r w:rsidRPr="002B5835">
        <w:rPr>
          <w:rFonts w:ascii="Times New Roman" w:hAnsi="Times New Roman"/>
          <w:bCs/>
          <w:kern w:val="2"/>
          <w:sz w:val="24"/>
          <w:szCs w:val="24"/>
          <w:lang w:eastAsia="zh-CN"/>
        </w:rPr>
        <w:t>10%</w:t>
      </w:r>
      <w:r w:rsidRPr="002B5835">
        <w:rPr>
          <w:rFonts w:ascii="Times New Roman" w:hAnsi="Times New Roman"/>
          <w:bCs/>
          <w:kern w:val="2"/>
          <w:sz w:val="24"/>
          <w:szCs w:val="24"/>
          <w:lang w:eastAsia="zh-CN"/>
        </w:rPr>
        <w:t>时所对应的最远距离</w:t>
      </w:r>
      <w:r w:rsidRPr="002B5835">
        <w:rPr>
          <w:rFonts w:ascii="Times New Roman" w:hAnsi="Times New Roman"/>
          <w:bCs/>
          <w:kern w:val="2"/>
          <w:sz w:val="24"/>
          <w:szCs w:val="24"/>
          <w:lang w:eastAsia="zh-CN"/>
        </w:rPr>
        <w:t>D</w:t>
      </w:r>
      <w:r w:rsidRPr="002B5835">
        <w:rPr>
          <w:rFonts w:ascii="Times New Roman" w:hAnsi="Times New Roman"/>
          <w:bCs/>
          <w:kern w:val="2"/>
          <w:sz w:val="24"/>
          <w:szCs w:val="24"/>
          <w:vertAlign w:val="subscript"/>
          <w:lang w:eastAsia="zh-CN"/>
        </w:rPr>
        <w:t>10%</w:t>
      </w:r>
      <w:r w:rsidRPr="002B5835">
        <w:rPr>
          <w:rFonts w:ascii="Times New Roman" w:hAnsi="Times New Roman"/>
          <w:bCs/>
          <w:kern w:val="2"/>
          <w:sz w:val="24"/>
          <w:szCs w:val="24"/>
          <w:lang w:eastAsia="zh-CN"/>
        </w:rPr>
        <w:t>，其中</w:t>
      </w:r>
      <w:r w:rsidRPr="002B5835">
        <w:rPr>
          <w:rFonts w:ascii="Times New Roman" w:hAnsi="Times New Roman"/>
          <w:bCs/>
          <w:kern w:val="2"/>
          <w:sz w:val="24"/>
          <w:szCs w:val="24"/>
          <w:lang w:eastAsia="zh-CN"/>
        </w:rPr>
        <w:t>Pi</w:t>
      </w:r>
      <w:r w:rsidRPr="002B5835">
        <w:rPr>
          <w:rFonts w:ascii="Times New Roman" w:hAnsi="Times New Roman"/>
          <w:bCs/>
          <w:kern w:val="2"/>
          <w:sz w:val="24"/>
          <w:szCs w:val="24"/>
          <w:lang w:eastAsia="zh-CN"/>
        </w:rPr>
        <w:t>定义为：</w:t>
      </w:r>
    </w:p>
    <w:p w14:paraId="1DC3693A" w14:textId="77777777" w:rsidR="00DC446C" w:rsidRPr="002B5835" w:rsidRDefault="003B1968" w:rsidP="00C632E2">
      <w:pPr>
        <w:widowControl w:val="0"/>
        <w:spacing w:line="360" w:lineRule="auto"/>
        <w:jc w:val="center"/>
        <w:rPr>
          <w:rFonts w:ascii="Times New Roman" w:hAnsi="Times New Roman"/>
          <w:iCs/>
          <w:kern w:val="2"/>
          <w:sz w:val="24"/>
          <w:szCs w:val="24"/>
          <w:lang w:val="pt-BR" w:eastAsia="zh-CN"/>
        </w:rPr>
      </w:pPr>
      <w:r w:rsidRPr="002B5835">
        <w:rPr>
          <w:rFonts w:ascii="Times New Roman" w:hAnsi="Times New Roman"/>
          <w:iCs/>
          <w:kern w:val="2"/>
          <w:sz w:val="24"/>
          <w:szCs w:val="24"/>
          <w:lang w:val="pt-BR" w:eastAsia="zh-CN"/>
        </w:rPr>
        <w:t>P</w:t>
      </w:r>
      <w:r w:rsidRPr="002B5835">
        <w:rPr>
          <w:rFonts w:ascii="Times New Roman" w:hAnsi="Times New Roman"/>
          <w:iCs/>
          <w:kern w:val="2"/>
          <w:sz w:val="24"/>
          <w:szCs w:val="24"/>
          <w:vertAlign w:val="subscript"/>
          <w:lang w:val="pt-BR" w:eastAsia="zh-CN"/>
        </w:rPr>
        <w:t>i</w:t>
      </w:r>
      <w:r w:rsidRPr="002B5835">
        <w:rPr>
          <w:rFonts w:ascii="Times New Roman" w:hAnsi="Times New Roman"/>
          <w:iCs/>
          <w:kern w:val="2"/>
          <w:sz w:val="24"/>
          <w:szCs w:val="24"/>
          <w:lang w:val="pt-BR" w:eastAsia="zh-CN"/>
        </w:rPr>
        <w:t>=(C</w:t>
      </w:r>
      <w:r w:rsidRPr="002B5835">
        <w:rPr>
          <w:rFonts w:ascii="Times New Roman" w:hAnsi="Times New Roman"/>
          <w:iCs/>
          <w:kern w:val="2"/>
          <w:sz w:val="24"/>
          <w:szCs w:val="24"/>
          <w:vertAlign w:val="subscript"/>
          <w:lang w:val="pt-BR" w:eastAsia="zh-CN"/>
        </w:rPr>
        <w:t>i</w:t>
      </w:r>
      <w:r w:rsidRPr="002B5835">
        <w:rPr>
          <w:rFonts w:ascii="Times New Roman" w:hAnsi="Times New Roman"/>
          <w:iCs/>
          <w:kern w:val="2"/>
          <w:sz w:val="24"/>
          <w:szCs w:val="24"/>
          <w:lang w:val="pt-BR" w:eastAsia="zh-CN"/>
        </w:rPr>
        <w:t>/C</w:t>
      </w:r>
      <w:r w:rsidRPr="002B5835">
        <w:rPr>
          <w:rFonts w:ascii="Times New Roman" w:hAnsi="Times New Roman"/>
          <w:iCs/>
          <w:kern w:val="2"/>
          <w:sz w:val="24"/>
          <w:szCs w:val="24"/>
          <w:vertAlign w:val="subscript"/>
          <w:lang w:val="pt-BR" w:eastAsia="zh-CN"/>
        </w:rPr>
        <w:t>oi</w:t>
      </w:r>
      <w:r w:rsidRPr="002B5835">
        <w:rPr>
          <w:rFonts w:ascii="Times New Roman" w:hAnsi="Times New Roman"/>
          <w:iCs/>
          <w:kern w:val="2"/>
          <w:sz w:val="24"/>
          <w:szCs w:val="24"/>
          <w:lang w:val="pt-BR" w:eastAsia="zh-CN"/>
        </w:rPr>
        <w:t>)×100%</w:t>
      </w:r>
    </w:p>
    <w:p w14:paraId="6CA896CE" w14:textId="77777777" w:rsidR="00DC446C" w:rsidRPr="002B5835" w:rsidRDefault="003B1968" w:rsidP="00C632E2">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式中：</w:t>
      </w:r>
      <w:r w:rsidRPr="002B5835">
        <w:rPr>
          <w:rFonts w:ascii="Times New Roman" w:hAnsi="Times New Roman"/>
          <w:bCs/>
          <w:kern w:val="2"/>
          <w:sz w:val="24"/>
          <w:szCs w:val="24"/>
          <w:lang w:eastAsia="zh-CN"/>
        </w:rPr>
        <w:t>Pi——</w:t>
      </w:r>
      <w:r w:rsidRPr="002B5835">
        <w:rPr>
          <w:rFonts w:ascii="Times New Roman" w:hAnsi="Times New Roman"/>
          <w:bCs/>
          <w:kern w:val="2"/>
          <w:sz w:val="24"/>
          <w:szCs w:val="24"/>
          <w:lang w:eastAsia="zh-CN"/>
        </w:rPr>
        <w:t>第</w:t>
      </w:r>
      <w:proofErr w:type="spellStart"/>
      <w:r w:rsidRPr="002B5835">
        <w:rPr>
          <w:rFonts w:ascii="Times New Roman" w:hAnsi="Times New Roman"/>
          <w:bCs/>
          <w:kern w:val="2"/>
          <w:sz w:val="24"/>
          <w:szCs w:val="24"/>
          <w:lang w:eastAsia="zh-CN"/>
        </w:rPr>
        <w:t>i</w:t>
      </w:r>
      <w:proofErr w:type="spellEnd"/>
      <w:proofErr w:type="gramStart"/>
      <w:r w:rsidRPr="002B5835">
        <w:rPr>
          <w:rFonts w:ascii="Times New Roman" w:hAnsi="Times New Roman"/>
          <w:bCs/>
          <w:kern w:val="2"/>
          <w:sz w:val="24"/>
          <w:szCs w:val="24"/>
          <w:lang w:eastAsia="zh-CN"/>
        </w:rPr>
        <w:t>个</w:t>
      </w:r>
      <w:proofErr w:type="gramEnd"/>
      <w:r w:rsidRPr="002B5835">
        <w:rPr>
          <w:rFonts w:ascii="Times New Roman" w:hAnsi="Times New Roman"/>
          <w:bCs/>
          <w:kern w:val="2"/>
          <w:sz w:val="24"/>
          <w:szCs w:val="24"/>
          <w:lang w:eastAsia="zh-CN"/>
        </w:rPr>
        <w:t>污染物的最大地面浓度占标率，</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w:t>
      </w:r>
    </w:p>
    <w:p w14:paraId="1AAE5AA5" w14:textId="77777777" w:rsidR="00DC446C" w:rsidRPr="002B5835" w:rsidRDefault="003B1968" w:rsidP="00C632E2">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Ci——</w:t>
      </w:r>
      <w:r w:rsidRPr="002B5835">
        <w:rPr>
          <w:rFonts w:ascii="Times New Roman" w:hAnsi="Times New Roman"/>
          <w:bCs/>
          <w:kern w:val="2"/>
          <w:sz w:val="24"/>
          <w:szCs w:val="24"/>
          <w:lang w:eastAsia="zh-CN"/>
        </w:rPr>
        <w:t>用估算模式计算出的第</w:t>
      </w:r>
      <w:proofErr w:type="spellStart"/>
      <w:r w:rsidRPr="002B5835">
        <w:rPr>
          <w:rFonts w:ascii="Times New Roman" w:hAnsi="Times New Roman"/>
          <w:bCs/>
          <w:kern w:val="2"/>
          <w:sz w:val="24"/>
          <w:szCs w:val="24"/>
          <w:lang w:eastAsia="zh-CN"/>
        </w:rPr>
        <w:t>i</w:t>
      </w:r>
      <w:proofErr w:type="spellEnd"/>
      <w:proofErr w:type="gramStart"/>
      <w:r w:rsidRPr="002B5835">
        <w:rPr>
          <w:rFonts w:ascii="Times New Roman" w:hAnsi="Times New Roman"/>
          <w:bCs/>
          <w:kern w:val="2"/>
          <w:sz w:val="24"/>
          <w:szCs w:val="24"/>
          <w:lang w:eastAsia="zh-CN"/>
        </w:rPr>
        <w:t>个</w:t>
      </w:r>
      <w:proofErr w:type="gramEnd"/>
      <w:r w:rsidRPr="002B5835">
        <w:rPr>
          <w:rFonts w:ascii="Times New Roman" w:hAnsi="Times New Roman"/>
          <w:bCs/>
          <w:kern w:val="2"/>
          <w:sz w:val="24"/>
          <w:szCs w:val="24"/>
          <w:lang w:eastAsia="zh-CN"/>
        </w:rPr>
        <w:t>污染物的最大地面浓度，</w:t>
      </w:r>
      <w:r w:rsidRPr="002B5835">
        <w:rPr>
          <w:rFonts w:ascii="Times New Roman" w:hAnsi="Times New Roman"/>
          <w:bCs/>
          <w:kern w:val="2"/>
          <w:sz w:val="24"/>
          <w:szCs w:val="24"/>
          <w:lang w:eastAsia="zh-CN"/>
        </w:rPr>
        <w:t>mg/m</w:t>
      </w:r>
      <w:r w:rsidRPr="002B5835">
        <w:rPr>
          <w:rFonts w:ascii="Times New Roman" w:hAnsi="Times New Roman"/>
          <w:bCs/>
          <w:kern w:val="2"/>
          <w:sz w:val="24"/>
          <w:szCs w:val="24"/>
          <w:vertAlign w:val="superscript"/>
          <w:lang w:eastAsia="zh-CN"/>
        </w:rPr>
        <w:t>3</w:t>
      </w:r>
      <w:r w:rsidRPr="002B5835">
        <w:rPr>
          <w:rFonts w:ascii="Times New Roman" w:hAnsi="Times New Roman"/>
          <w:bCs/>
          <w:kern w:val="2"/>
          <w:sz w:val="24"/>
          <w:szCs w:val="24"/>
          <w:lang w:eastAsia="zh-CN"/>
        </w:rPr>
        <w:t>；</w:t>
      </w:r>
    </w:p>
    <w:p w14:paraId="2DD81E85" w14:textId="77777777" w:rsidR="00DC446C" w:rsidRPr="002B5835" w:rsidRDefault="003B1968" w:rsidP="00C632E2">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C</w:t>
      </w:r>
      <w:r w:rsidRPr="002B5835">
        <w:rPr>
          <w:rFonts w:ascii="Times New Roman" w:hAnsi="Times New Roman"/>
          <w:bCs/>
          <w:kern w:val="2"/>
          <w:sz w:val="24"/>
          <w:szCs w:val="24"/>
          <w:vertAlign w:val="subscript"/>
          <w:lang w:eastAsia="zh-CN"/>
        </w:rPr>
        <w:t>0</w:t>
      </w:r>
      <w:r w:rsidRPr="002B5835">
        <w:rPr>
          <w:rFonts w:ascii="Times New Roman" w:hAnsi="Times New Roman"/>
          <w:bCs/>
          <w:kern w:val="2"/>
          <w:sz w:val="24"/>
          <w:szCs w:val="24"/>
          <w:lang w:eastAsia="zh-CN"/>
        </w:rPr>
        <w:t>i——</w:t>
      </w:r>
      <w:r w:rsidRPr="002B5835">
        <w:rPr>
          <w:rFonts w:ascii="Times New Roman" w:hAnsi="Times New Roman"/>
          <w:bCs/>
          <w:kern w:val="2"/>
          <w:sz w:val="24"/>
          <w:szCs w:val="24"/>
          <w:lang w:eastAsia="zh-CN"/>
        </w:rPr>
        <w:t>第</w:t>
      </w:r>
      <w:proofErr w:type="spellStart"/>
      <w:r w:rsidRPr="002B5835">
        <w:rPr>
          <w:rFonts w:ascii="Times New Roman" w:hAnsi="Times New Roman"/>
          <w:bCs/>
          <w:kern w:val="2"/>
          <w:sz w:val="24"/>
          <w:szCs w:val="24"/>
          <w:lang w:eastAsia="zh-CN"/>
        </w:rPr>
        <w:t>i</w:t>
      </w:r>
      <w:proofErr w:type="spellEnd"/>
      <w:proofErr w:type="gramStart"/>
      <w:r w:rsidRPr="002B5835">
        <w:rPr>
          <w:rFonts w:ascii="Times New Roman" w:hAnsi="Times New Roman"/>
          <w:bCs/>
          <w:kern w:val="2"/>
          <w:sz w:val="24"/>
          <w:szCs w:val="24"/>
          <w:lang w:eastAsia="zh-CN"/>
        </w:rPr>
        <w:t>个</w:t>
      </w:r>
      <w:proofErr w:type="gramEnd"/>
      <w:r w:rsidRPr="002B5835">
        <w:rPr>
          <w:rFonts w:ascii="Times New Roman" w:hAnsi="Times New Roman"/>
          <w:bCs/>
          <w:kern w:val="2"/>
          <w:sz w:val="24"/>
          <w:szCs w:val="24"/>
          <w:lang w:eastAsia="zh-CN"/>
        </w:rPr>
        <w:t>污染物的环境空气质量标准或居民区浓度限值，</w:t>
      </w:r>
      <w:r w:rsidRPr="002B5835">
        <w:rPr>
          <w:rFonts w:ascii="Times New Roman" w:hAnsi="Times New Roman"/>
          <w:bCs/>
          <w:kern w:val="2"/>
          <w:sz w:val="24"/>
          <w:szCs w:val="24"/>
          <w:lang w:eastAsia="zh-CN"/>
        </w:rPr>
        <w:t>mg/m</w:t>
      </w:r>
      <w:r w:rsidRPr="002B5835">
        <w:rPr>
          <w:rFonts w:ascii="Times New Roman" w:hAnsi="Times New Roman"/>
          <w:bCs/>
          <w:kern w:val="2"/>
          <w:sz w:val="24"/>
          <w:szCs w:val="24"/>
          <w:vertAlign w:val="superscript"/>
          <w:lang w:eastAsia="zh-CN"/>
        </w:rPr>
        <w:t>3</w:t>
      </w:r>
      <w:r w:rsidRPr="002B5835">
        <w:rPr>
          <w:rFonts w:ascii="Times New Roman" w:hAnsi="Times New Roman"/>
          <w:bCs/>
          <w:kern w:val="2"/>
          <w:sz w:val="24"/>
          <w:szCs w:val="24"/>
          <w:lang w:eastAsia="zh-CN"/>
        </w:rPr>
        <w:t>。一般选用</w:t>
      </w:r>
      <w:r w:rsidRPr="002B5835">
        <w:rPr>
          <w:rFonts w:ascii="Times New Roman" w:hAnsi="Times New Roman"/>
          <w:bCs/>
          <w:kern w:val="2"/>
          <w:sz w:val="24"/>
          <w:szCs w:val="24"/>
          <w:lang w:eastAsia="zh-CN"/>
        </w:rPr>
        <w:t>GB3095</w:t>
      </w:r>
      <w:r w:rsidRPr="002B5835">
        <w:rPr>
          <w:rFonts w:ascii="Times New Roman" w:hAnsi="Times New Roman"/>
          <w:bCs/>
          <w:kern w:val="2"/>
          <w:sz w:val="24"/>
          <w:szCs w:val="24"/>
          <w:lang w:eastAsia="zh-CN"/>
        </w:rPr>
        <w:t>中</w:t>
      </w:r>
      <w:r w:rsidRPr="002B5835">
        <w:rPr>
          <w:rFonts w:ascii="Times New Roman" w:hAnsi="Times New Roman"/>
          <w:bCs/>
          <w:kern w:val="2"/>
          <w:sz w:val="24"/>
          <w:szCs w:val="24"/>
          <w:lang w:eastAsia="zh-CN"/>
        </w:rPr>
        <w:t>1h</w:t>
      </w:r>
      <w:r w:rsidRPr="002B5835">
        <w:rPr>
          <w:rFonts w:ascii="Times New Roman" w:hAnsi="Times New Roman"/>
          <w:bCs/>
          <w:kern w:val="2"/>
          <w:sz w:val="24"/>
          <w:szCs w:val="24"/>
          <w:lang w:eastAsia="zh-CN"/>
        </w:rPr>
        <w:t>平均质量浓度的二级浓度限值，如项目位于一类环境空气功能区，应选</w:t>
      </w:r>
      <w:proofErr w:type="gramStart"/>
      <w:r w:rsidRPr="002B5835">
        <w:rPr>
          <w:rFonts w:ascii="Times New Roman" w:hAnsi="Times New Roman"/>
          <w:bCs/>
          <w:kern w:val="2"/>
          <w:sz w:val="24"/>
          <w:szCs w:val="24"/>
          <w:lang w:eastAsia="zh-CN"/>
        </w:rPr>
        <w:t>择相应</w:t>
      </w:r>
      <w:proofErr w:type="gramEnd"/>
      <w:r w:rsidRPr="002B5835">
        <w:rPr>
          <w:rFonts w:ascii="Times New Roman" w:hAnsi="Times New Roman"/>
          <w:bCs/>
          <w:kern w:val="2"/>
          <w:sz w:val="24"/>
          <w:szCs w:val="24"/>
          <w:lang w:eastAsia="zh-CN"/>
        </w:rPr>
        <w:t>的一级浓度限值；对该标准中未包含的污染物，使用</w:t>
      </w:r>
      <w:r w:rsidRPr="002B5835">
        <w:rPr>
          <w:rFonts w:ascii="Times New Roman" w:hAnsi="Times New Roman"/>
          <w:bCs/>
          <w:kern w:val="2"/>
          <w:sz w:val="24"/>
          <w:szCs w:val="24"/>
          <w:lang w:eastAsia="zh-CN"/>
        </w:rPr>
        <w:t>5.2</w:t>
      </w:r>
      <w:r w:rsidRPr="002B5835">
        <w:rPr>
          <w:rFonts w:ascii="Times New Roman" w:hAnsi="Times New Roman"/>
          <w:bCs/>
          <w:kern w:val="2"/>
          <w:sz w:val="24"/>
          <w:szCs w:val="24"/>
          <w:lang w:eastAsia="zh-CN"/>
        </w:rPr>
        <w:t>确定的各评价因子</w:t>
      </w:r>
      <w:r w:rsidRPr="002B5835">
        <w:rPr>
          <w:rFonts w:ascii="Times New Roman" w:hAnsi="Times New Roman"/>
          <w:bCs/>
          <w:kern w:val="2"/>
          <w:sz w:val="24"/>
          <w:szCs w:val="24"/>
          <w:lang w:eastAsia="zh-CN"/>
        </w:rPr>
        <w:t>1h</w:t>
      </w:r>
      <w:r w:rsidRPr="002B5835">
        <w:rPr>
          <w:rFonts w:ascii="Times New Roman" w:hAnsi="Times New Roman"/>
          <w:bCs/>
          <w:kern w:val="2"/>
          <w:sz w:val="24"/>
          <w:szCs w:val="24"/>
          <w:lang w:eastAsia="zh-CN"/>
        </w:rPr>
        <w:t>平均质量浓度限值。对仅有</w:t>
      </w:r>
      <w:r w:rsidRPr="002B5835">
        <w:rPr>
          <w:rFonts w:ascii="Times New Roman" w:hAnsi="Times New Roman"/>
          <w:bCs/>
          <w:kern w:val="2"/>
          <w:sz w:val="24"/>
          <w:szCs w:val="24"/>
          <w:lang w:eastAsia="zh-CN"/>
        </w:rPr>
        <w:t>8h</w:t>
      </w:r>
      <w:r w:rsidRPr="002B5835">
        <w:rPr>
          <w:rFonts w:ascii="Times New Roman" w:hAnsi="Times New Roman"/>
          <w:bCs/>
          <w:kern w:val="2"/>
          <w:sz w:val="24"/>
          <w:szCs w:val="24"/>
          <w:lang w:eastAsia="zh-CN"/>
        </w:rPr>
        <w:t>平均质量浓度限值、日平均质量浓度限值或年平均质量浓度限值的，可分别按</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倍、</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倍、</w:t>
      </w:r>
      <w:r w:rsidRPr="002B5835">
        <w:rPr>
          <w:rFonts w:ascii="Times New Roman" w:hAnsi="Times New Roman"/>
          <w:bCs/>
          <w:kern w:val="2"/>
          <w:sz w:val="24"/>
          <w:szCs w:val="24"/>
          <w:lang w:eastAsia="zh-CN"/>
        </w:rPr>
        <w:t>6</w:t>
      </w:r>
      <w:r w:rsidRPr="002B5835">
        <w:rPr>
          <w:rFonts w:ascii="Times New Roman" w:hAnsi="Times New Roman"/>
          <w:bCs/>
          <w:kern w:val="2"/>
          <w:sz w:val="24"/>
          <w:szCs w:val="24"/>
          <w:lang w:eastAsia="zh-CN"/>
        </w:rPr>
        <w:t>倍折算为</w:t>
      </w:r>
      <w:r w:rsidRPr="002B5835">
        <w:rPr>
          <w:rFonts w:ascii="Times New Roman" w:hAnsi="Times New Roman"/>
          <w:bCs/>
          <w:kern w:val="2"/>
          <w:sz w:val="24"/>
          <w:szCs w:val="24"/>
          <w:lang w:eastAsia="zh-CN"/>
        </w:rPr>
        <w:t>1h</w:t>
      </w:r>
      <w:r w:rsidRPr="002B5835">
        <w:rPr>
          <w:rFonts w:ascii="Times New Roman" w:hAnsi="Times New Roman"/>
          <w:bCs/>
          <w:kern w:val="2"/>
          <w:sz w:val="24"/>
          <w:szCs w:val="24"/>
          <w:lang w:eastAsia="zh-CN"/>
        </w:rPr>
        <w:t>平均质量浓度限值。</w:t>
      </w:r>
    </w:p>
    <w:p w14:paraId="57179F18" w14:textId="77777777" w:rsidR="00DC446C" w:rsidRPr="002B5835" w:rsidRDefault="003B1968" w:rsidP="00C632E2">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评价工作等级按《环境影响评价技术导则</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大气环境》（</w:t>
      </w:r>
      <w:r w:rsidRPr="002B5835">
        <w:rPr>
          <w:rFonts w:ascii="Times New Roman" w:hAnsi="Times New Roman"/>
          <w:bCs/>
          <w:kern w:val="2"/>
          <w:sz w:val="24"/>
          <w:szCs w:val="24"/>
          <w:lang w:eastAsia="zh-CN"/>
        </w:rPr>
        <w:t>HJ2.2-2018</w:t>
      </w:r>
      <w:r w:rsidRPr="002B5835">
        <w:rPr>
          <w:rFonts w:ascii="Times New Roman" w:hAnsi="Times New Roman"/>
          <w:bCs/>
          <w:kern w:val="2"/>
          <w:sz w:val="24"/>
          <w:szCs w:val="24"/>
          <w:lang w:eastAsia="zh-CN"/>
        </w:rPr>
        <w:t>）规定的分级判据进行划分（见表</w:t>
      </w:r>
      <w:r w:rsidRPr="002B5835">
        <w:rPr>
          <w:rFonts w:ascii="Times New Roman" w:hAnsi="Times New Roman"/>
          <w:bCs/>
          <w:kern w:val="2"/>
          <w:sz w:val="24"/>
          <w:szCs w:val="24"/>
          <w:lang w:eastAsia="zh-CN"/>
        </w:rPr>
        <w:t>2.6-3</w:t>
      </w:r>
      <w:r w:rsidRPr="002B5835">
        <w:rPr>
          <w:rFonts w:ascii="Times New Roman" w:hAnsi="Times New Roman"/>
          <w:bCs/>
          <w:kern w:val="2"/>
          <w:sz w:val="24"/>
          <w:szCs w:val="24"/>
          <w:lang w:eastAsia="zh-CN"/>
        </w:rPr>
        <w:t>），如污染物数</w:t>
      </w:r>
      <w:proofErr w:type="spellStart"/>
      <w:r w:rsidRPr="002B5835">
        <w:rPr>
          <w:rFonts w:ascii="Times New Roman" w:hAnsi="Times New Roman"/>
          <w:bCs/>
          <w:kern w:val="2"/>
          <w:sz w:val="24"/>
          <w:szCs w:val="24"/>
          <w:lang w:eastAsia="zh-CN"/>
        </w:rPr>
        <w:t>i</w:t>
      </w:r>
      <w:proofErr w:type="spellEnd"/>
      <w:r w:rsidRPr="002B5835">
        <w:rPr>
          <w:rFonts w:ascii="Times New Roman" w:hAnsi="Times New Roman"/>
          <w:bCs/>
          <w:kern w:val="2"/>
          <w:sz w:val="24"/>
          <w:szCs w:val="24"/>
          <w:lang w:eastAsia="zh-CN"/>
        </w:rPr>
        <w:t>大于</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，取</w:t>
      </w:r>
      <w:r w:rsidRPr="002B5835">
        <w:rPr>
          <w:rFonts w:ascii="Times New Roman" w:hAnsi="Times New Roman"/>
          <w:bCs/>
          <w:kern w:val="2"/>
          <w:sz w:val="24"/>
          <w:szCs w:val="24"/>
          <w:lang w:eastAsia="zh-CN"/>
        </w:rPr>
        <w:t>P</w:t>
      </w:r>
      <w:r w:rsidRPr="002B5835">
        <w:rPr>
          <w:rFonts w:ascii="Times New Roman" w:hAnsi="Times New Roman"/>
          <w:bCs/>
          <w:kern w:val="2"/>
          <w:sz w:val="24"/>
          <w:szCs w:val="24"/>
          <w:lang w:eastAsia="zh-CN"/>
        </w:rPr>
        <w:t>中最大值（</w:t>
      </w:r>
      <w:r w:rsidRPr="002B5835">
        <w:rPr>
          <w:rFonts w:ascii="Times New Roman" w:hAnsi="Times New Roman"/>
          <w:bCs/>
          <w:kern w:val="2"/>
          <w:sz w:val="24"/>
          <w:szCs w:val="24"/>
          <w:lang w:eastAsia="zh-CN"/>
        </w:rPr>
        <w:t>Pmax</w:t>
      </w:r>
      <w:r w:rsidRPr="002B5835">
        <w:rPr>
          <w:rFonts w:ascii="Times New Roman" w:hAnsi="Times New Roman"/>
          <w:bCs/>
          <w:kern w:val="2"/>
          <w:sz w:val="24"/>
          <w:szCs w:val="24"/>
          <w:lang w:eastAsia="zh-CN"/>
        </w:rPr>
        <w:t>）。</w:t>
      </w:r>
    </w:p>
    <w:p w14:paraId="403F4033" w14:textId="77777777" w:rsidR="00DC446C" w:rsidRPr="002B5835" w:rsidRDefault="003B1968"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2.6-</w:t>
      </w:r>
      <w:r w:rsidR="009F4E51" w:rsidRPr="002B5835">
        <w:rPr>
          <w:rFonts w:ascii="Times New Roman" w:eastAsia="黑体" w:hAnsi="Times New Roman"/>
          <w:sz w:val="21"/>
          <w:szCs w:val="21"/>
          <w:lang w:eastAsia="zh-CN"/>
        </w:rPr>
        <w:t>4</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大气评价工作等级</w:t>
      </w:r>
    </w:p>
    <w:tbl>
      <w:tblPr>
        <w:tblW w:w="8222" w:type="dxa"/>
        <w:jc w:val="center"/>
        <w:tblLayout w:type="fixed"/>
        <w:tblCellMar>
          <w:left w:w="0" w:type="dxa"/>
          <w:right w:w="0" w:type="dxa"/>
        </w:tblCellMar>
        <w:tblLook w:val="04A0" w:firstRow="1" w:lastRow="0" w:firstColumn="1" w:lastColumn="0" w:noHBand="0" w:noVBand="1"/>
      </w:tblPr>
      <w:tblGrid>
        <w:gridCol w:w="2554"/>
        <w:gridCol w:w="5668"/>
      </w:tblGrid>
      <w:tr w:rsidR="00A07675" w:rsidRPr="002B5835" w14:paraId="26727C30" w14:textId="77777777">
        <w:trPr>
          <w:jc w:val="center"/>
        </w:trPr>
        <w:tc>
          <w:tcPr>
            <w:tcW w:w="2554" w:type="dxa"/>
            <w:tcBorders>
              <w:top w:val="single" w:sz="6" w:space="0" w:color="000000"/>
              <w:left w:val="single" w:sz="6" w:space="0" w:color="000000"/>
              <w:bottom w:val="single" w:sz="6" w:space="0" w:color="000000"/>
              <w:right w:val="single" w:sz="6" w:space="0" w:color="000000"/>
            </w:tcBorders>
            <w:vAlign w:val="center"/>
          </w:tcPr>
          <w:p w14:paraId="558EAE41" w14:textId="77777777" w:rsidR="00DC446C" w:rsidRPr="002B5835" w:rsidRDefault="003B1968" w:rsidP="003D2EEB">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b/>
                <w:bCs/>
                <w:sz w:val="21"/>
                <w:szCs w:val="21"/>
              </w:rPr>
              <w:t>评价工作等级</w:t>
            </w:r>
            <w:proofErr w:type="spellEnd"/>
          </w:p>
        </w:tc>
        <w:tc>
          <w:tcPr>
            <w:tcW w:w="5668" w:type="dxa"/>
            <w:tcBorders>
              <w:top w:val="single" w:sz="6" w:space="0" w:color="000000"/>
              <w:left w:val="single" w:sz="6" w:space="0" w:color="000000"/>
              <w:bottom w:val="single" w:sz="6" w:space="0" w:color="000000"/>
              <w:right w:val="single" w:sz="6" w:space="0" w:color="000000"/>
            </w:tcBorders>
            <w:vAlign w:val="center"/>
          </w:tcPr>
          <w:p w14:paraId="5DBFE9A0" w14:textId="77777777" w:rsidR="00DC446C" w:rsidRPr="002B5835" w:rsidRDefault="003B1968" w:rsidP="003D2EEB">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b/>
                <w:bCs/>
                <w:sz w:val="21"/>
                <w:szCs w:val="21"/>
              </w:rPr>
              <w:t>评价工作分级判据</w:t>
            </w:r>
            <w:proofErr w:type="spellEnd"/>
          </w:p>
        </w:tc>
      </w:tr>
      <w:tr w:rsidR="00A07675" w:rsidRPr="002B5835" w14:paraId="5A510924" w14:textId="77777777">
        <w:trPr>
          <w:jc w:val="center"/>
        </w:trPr>
        <w:tc>
          <w:tcPr>
            <w:tcW w:w="2554" w:type="dxa"/>
            <w:tcBorders>
              <w:top w:val="single" w:sz="6" w:space="0" w:color="000000"/>
              <w:left w:val="single" w:sz="6" w:space="0" w:color="000000"/>
              <w:bottom w:val="single" w:sz="6" w:space="0" w:color="000000"/>
              <w:right w:val="single" w:sz="6" w:space="0" w:color="000000"/>
            </w:tcBorders>
            <w:vAlign w:val="center"/>
          </w:tcPr>
          <w:p w14:paraId="111307D8" w14:textId="77777777" w:rsidR="00DC446C" w:rsidRPr="002B5835" w:rsidRDefault="003B1968" w:rsidP="003D2EEB">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一级</w:t>
            </w:r>
            <w:proofErr w:type="spellEnd"/>
          </w:p>
        </w:tc>
        <w:tc>
          <w:tcPr>
            <w:tcW w:w="5668" w:type="dxa"/>
            <w:tcBorders>
              <w:top w:val="single" w:sz="6" w:space="0" w:color="000000"/>
              <w:left w:val="single" w:sz="6" w:space="0" w:color="000000"/>
              <w:bottom w:val="single" w:sz="6" w:space="0" w:color="000000"/>
              <w:right w:val="single" w:sz="6" w:space="0" w:color="000000"/>
            </w:tcBorders>
            <w:vAlign w:val="center"/>
          </w:tcPr>
          <w:p w14:paraId="2220AB1C" w14:textId="77777777" w:rsidR="00DC446C" w:rsidRPr="002B5835" w:rsidRDefault="003B1968" w:rsidP="003D2EEB">
            <w:pPr>
              <w:pStyle w:val="TableParagraph"/>
              <w:adjustRightInd w:val="0"/>
              <w:snapToGrid w:val="0"/>
              <w:jc w:val="center"/>
              <w:rPr>
                <w:rFonts w:ascii="Times New Roman" w:eastAsia="Times New Roman" w:hAnsi="Times New Roman"/>
                <w:sz w:val="21"/>
                <w:szCs w:val="21"/>
              </w:rPr>
            </w:pPr>
            <w:r w:rsidRPr="002B5835">
              <w:rPr>
                <w:rFonts w:ascii="Times New Roman" w:eastAsia="Times New Roman" w:hAnsi="Times New Roman"/>
                <w:sz w:val="21"/>
                <w:szCs w:val="21"/>
              </w:rPr>
              <w:t>Pmax≥10%</w:t>
            </w:r>
          </w:p>
        </w:tc>
      </w:tr>
      <w:tr w:rsidR="00A07675" w:rsidRPr="002B5835" w14:paraId="4818CF15" w14:textId="77777777">
        <w:trPr>
          <w:jc w:val="center"/>
        </w:trPr>
        <w:tc>
          <w:tcPr>
            <w:tcW w:w="2554" w:type="dxa"/>
            <w:tcBorders>
              <w:top w:val="single" w:sz="6" w:space="0" w:color="000000"/>
              <w:left w:val="single" w:sz="6" w:space="0" w:color="000000"/>
              <w:bottom w:val="single" w:sz="6" w:space="0" w:color="000000"/>
              <w:right w:val="single" w:sz="6" w:space="0" w:color="000000"/>
            </w:tcBorders>
            <w:vAlign w:val="center"/>
          </w:tcPr>
          <w:p w14:paraId="71D89E37" w14:textId="77777777" w:rsidR="00DC446C" w:rsidRPr="002B5835" w:rsidRDefault="003B1968" w:rsidP="003D2EEB">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二级</w:t>
            </w:r>
            <w:proofErr w:type="spellEnd"/>
          </w:p>
        </w:tc>
        <w:tc>
          <w:tcPr>
            <w:tcW w:w="5668" w:type="dxa"/>
            <w:tcBorders>
              <w:top w:val="single" w:sz="6" w:space="0" w:color="000000"/>
              <w:left w:val="single" w:sz="6" w:space="0" w:color="000000"/>
              <w:bottom w:val="single" w:sz="6" w:space="0" w:color="000000"/>
              <w:right w:val="single" w:sz="6" w:space="0" w:color="000000"/>
            </w:tcBorders>
            <w:vAlign w:val="center"/>
          </w:tcPr>
          <w:p w14:paraId="1E3A92A7" w14:textId="77777777" w:rsidR="00DC446C" w:rsidRPr="002B5835" w:rsidRDefault="003B1968" w:rsidP="003D2EEB">
            <w:pPr>
              <w:pStyle w:val="TableParagraph"/>
              <w:adjustRightInd w:val="0"/>
              <w:snapToGrid w:val="0"/>
              <w:jc w:val="center"/>
              <w:rPr>
                <w:rFonts w:ascii="Times New Roman" w:eastAsia="Times New Roman" w:hAnsi="Times New Roman"/>
                <w:sz w:val="21"/>
                <w:szCs w:val="21"/>
              </w:rPr>
            </w:pPr>
            <w:r w:rsidRPr="002B5835">
              <w:rPr>
                <w:rFonts w:ascii="Times New Roman" w:eastAsia="Times New Roman" w:hAnsi="Times New Roman"/>
                <w:sz w:val="21"/>
                <w:szCs w:val="21"/>
              </w:rPr>
              <w:t>1%</w:t>
            </w:r>
            <w:r w:rsidRPr="002B5835">
              <w:rPr>
                <w:rFonts w:ascii="Times New Roman" w:hAnsi="Times New Roman"/>
                <w:sz w:val="21"/>
                <w:szCs w:val="21"/>
              </w:rPr>
              <w:t>≤</w:t>
            </w:r>
            <w:r w:rsidRPr="002B5835">
              <w:rPr>
                <w:rFonts w:ascii="Times New Roman" w:eastAsia="Times New Roman" w:hAnsi="Times New Roman"/>
                <w:sz w:val="21"/>
                <w:szCs w:val="21"/>
              </w:rPr>
              <w:t>Pmax</w:t>
            </w:r>
            <w:r w:rsidRPr="002B5835">
              <w:rPr>
                <w:rFonts w:ascii="Times New Roman" w:hAnsi="Times New Roman"/>
                <w:sz w:val="21"/>
                <w:szCs w:val="21"/>
              </w:rPr>
              <w:t>＜</w:t>
            </w:r>
            <w:r w:rsidRPr="002B5835">
              <w:rPr>
                <w:rFonts w:ascii="Times New Roman" w:eastAsia="Times New Roman" w:hAnsi="Times New Roman"/>
                <w:sz w:val="21"/>
                <w:szCs w:val="21"/>
              </w:rPr>
              <w:t>10%</w:t>
            </w:r>
          </w:p>
        </w:tc>
      </w:tr>
      <w:tr w:rsidR="00A07675" w:rsidRPr="002B5835" w14:paraId="5FEAB600" w14:textId="77777777">
        <w:trPr>
          <w:jc w:val="center"/>
        </w:trPr>
        <w:tc>
          <w:tcPr>
            <w:tcW w:w="2554" w:type="dxa"/>
            <w:tcBorders>
              <w:top w:val="single" w:sz="6" w:space="0" w:color="000000"/>
              <w:left w:val="single" w:sz="6" w:space="0" w:color="000000"/>
              <w:bottom w:val="single" w:sz="6" w:space="0" w:color="000000"/>
              <w:right w:val="single" w:sz="6" w:space="0" w:color="000000"/>
            </w:tcBorders>
            <w:vAlign w:val="center"/>
          </w:tcPr>
          <w:p w14:paraId="7ACD3E3A" w14:textId="77777777" w:rsidR="00DC446C" w:rsidRPr="002B5835" w:rsidRDefault="003B1968" w:rsidP="003D2EEB">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三级</w:t>
            </w:r>
            <w:proofErr w:type="spellEnd"/>
          </w:p>
        </w:tc>
        <w:tc>
          <w:tcPr>
            <w:tcW w:w="5668" w:type="dxa"/>
            <w:tcBorders>
              <w:top w:val="single" w:sz="6" w:space="0" w:color="000000"/>
              <w:left w:val="single" w:sz="6" w:space="0" w:color="000000"/>
              <w:bottom w:val="single" w:sz="6" w:space="0" w:color="000000"/>
              <w:right w:val="single" w:sz="6" w:space="0" w:color="000000"/>
            </w:tcBorders>
            <w:vAlign w:val="center"/>
          </w:tcPr>
          <w:p w14:paraId="2ED942F6" w14:textId="77777777" w:rsidR="00DC446C" w:rsidRPr="002B5835" w:rsidRDefault="003B1968" w:rsidP="003D2EEB">
            <w:pPr>
              <w:pStyle w:val="TableParagraph"/>
              <w:adjustRightInd w:val="0"/>
              <w:snapToGrid w:val="0"/>
              <w:jc w:val="center"/>
              <w:rPr>
                <w:rFonts w:ascii="Times New Roman" w:eastAsia="Times New Roman" w:hAnsi="Times New Roman"/>
                <w:sz w:val="21"/>
                <w:szCs w:val="21"/>
              </w:rPr>
            </w:pPr>
            <w:r w:rsidRPr="002B5835">
              <w:rPr>
                <w:rFonts w:ascii="Times New Roman" w:eastAsia="Times New Roman" w:hAnsi="Times New Roman"/>
                <w:sz w:val="21"/>
                <w:szCs w:val="21"/>
              </w:rPr>
              <w:t>P</w:t>
            </w:r>
            <w:r w:rsidRPr="002B5835">
              <w:rPr>
                <w:rFonts w:ascii="Times New Roman" w:eastAsia="Times New Roman" w:hAnsi="Times New Roman"/>
                <w:position w:val="-1"/>
                <w:sz w:val="21"/>
                <w:szCs w:val="21"/>
              </w:rPr>
              <w:t>max</w:t>
            </w:r>
            <w:r w:rsidRPr="002B5835">
              <w:rPr>
                <w:rFonts w:ascii="Times New Roman" w:hAnsi="Times New Roman"/>
                <w:sz w:val="21"/>
                <w:szCs w:val="21"/>
              </w:rPr>
              <w:t>＜</w:t>
            </w:r>
            <w:r w:rsidRPr="002B5835">
              <w:rPr>
                <w:rFonts w:ascii="Times New Roman" w:eastAsia="Times New Roman" w:hAnsi="Times New Roman"/>
                <w:sz w:val="21"/>
                <w:szCs w:val="21"/>
              </w:rPr>
              <w:t>1%</w:t>
            </w:r>
          </w:p>
        </w:tc>
      </w:tr>
    </w:tbl>
    <w:p w14:paraId="4A5507A6" w14:textId="152C549E" w:rsidR="00DC446C" w:rsidRPr="002B5835" w:rsidRDefault="00850242" w:rsidP="00BF3A2C">
      <w:pPr>
        <w:widowControl w:val="0"/>
        <w:tabs>
          <w:tab w:val="left" w:pos="0"/>
        </w:tabs>
        <w:spacing w:beforeLines="50" w:before="156"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sz w:val="24"/>
          <w:lang w:eastAsia="zh-CN"/>
        </w:rPr>
        <w:t>本项目</w:t>
      </w:r>
      <w:r w:rsidR="001A6854">
        <w:rPr>
          <w:rFonts w:ascii="Times New Roman" w:hAnsi="Times New Roman"/>
          <w:bCs/>
          <w:sz w:val="24"/>
          <w:lang w:eastAsia="zh-CN"/>
        </w:rPr>
        <w:t>试采期</w:t>
      </w:r>
      <w:r w:rsidRPr="002B5835">
        <w:rPr>
          <w:rFonts w:ascii="Times New Roman" w:hAnsi="Times New Roman"/>
          <w:bCs/>
          <w:sz w:val="24"/>
          <w:lang w:eastAsia="zh-CN"/>
        </w:rPr>
        <w:t>正常排放污染物为水套</w:t>
      </w:r>
      <w:proofErr w:type="gramStart"/>
      <w:r w:rsidRPr="002B5835">
        <w:rPr>
          <w:rFonts w:ascii="Times New Roman" w:hAnsi="Times New Roman"/>
          <w:bCs/>
          <w:sz w:val="24"/>
          <w:lang w:eastAsia="zh-CN"/>
        </w:rPr>
        <w:t>炉运行</w:t>
      </w:r>
      <w:proofErr w:type="gramEnd"/>
      <w:r w:rsidR="00BF3A2C" w:rsidRPr="002B5835">
        <w:rPr>
          <w:rFonts w:ascii="Times New Roman" w:hAnsi="Times New Roman"/>
          <w:bCs/>
          <w:sz w:val="24"/>
          <w:lang w:eastAsia="zh-CN"/>
        </w:rPr>
        <w:t>和放空火炬长明灯燃烧时</w:t>
      </w:r>
      <w:r w:rsidRPr="002B5835">
        <w:rPr>
          <w:rFonts w:ascii="Times New Roman" w:hAnsi="Times New Roman"/>
          <w:bCs/>
          <w:sz w:val="24"/>
          <w:lang w:eastAsia="zh-CN"/>
        </w:rPr>
        <w:t>排放</w:t>
      </w:r>
      <w:r w:rsidR="007D215F" w:rsidRPr="002B5835">
        <w:rPr>
          <w:rFonts w:ascii="Times New Roman" w:hAnsi="Times New Roman"/>
          <w:bCs/>
          <w:sz w:val="24"/>
          <w:lang w:eastAsia="zh-CN"/>
        </w:rPr>
        <w:t>SO</w:t>
      </w:r>
      <w:r w:rsidR="007D215F" w:rsidRPr="002B5835">
        <w:rPr>
          <w:rFonts w:ascii="Times New Roman" w:hAnsi="Times New Roman"/>
          <w:bCs/>
          <w:sz w:val="24"/>
          <w:vertAlign w:val="subscript"/>
          <w:lang w:eastAsia="zh-CN"/>
        </w:rPr>
        <w:t>2</w:t>
      </w:r>
      <w:r w:rsidR="007D215F" w:rsidRPr="002B5835">
        <w:rPr>
          <w:rFonts w:ascii="Times New Roman" w:hAnsi="Times New Roman"/>
          <w:bCs/>
          <w:sz w:val="24"/>
          <w:lang w:eastAsia="zh-CN"/>
        </w:rPr>
        <w:t>、</w:t>
      </w:r>
      <w:r w:rsidRPr="002B5835">
        <w:rPr>
          <w:rFonts w:ascii="Times New Roman" w:hAnsi="Times New Roman"/>
          <w:bCs/>
          <w:sz w:val="24"/>
          <w:lang w:eastAsia="zh-CN"/>
        </w:rPr>
        <w:t>NO</w:t>
      </w:r>
      <w:r w:rsidRPr="002B5835">
        <w:rPr>
          <w:rFonts w:ascii="Times New Roman" w:hAnsi="Times New Roman"/>
          <w:bCs/>
          <w:sz w:val="24"/>
          <w:vertAlign w:val="subscript"/>
          <w:lang w:eastAsia="zh-CN"/>
        </w:rPr>
        <w:t>x</w:t>
      </w:r>
      <w:r w:rsidR="007D215F" w:rsidRPr="002B5835">
        <w:rPr>
          <w:rFonts w:ascii="Times New Roman" w:hAnsi="Times New Roman"/>
          <w:bCs/>
          <w:sz w:val="24"/>
          <w:lang w:eastAsia="zh-CN"/>
        </w:rPr>
        <w:t>、烟尘</w:t>
      </w:r>
      <w:r w:rsidRPr="002B5835">
        <w:rPr>
          <w:rFonts w:ascii="Times New Roman" w:hAnsi="Times New Roman"/>
          <w:bCs/>
          <w:sz w:val="24"/>
          <w:lang w:eastAsia="zh-CN"/>
        </w:rPr>
        <w:t>，</w:t>
      </w:r>
      <w:r w:rsidR="003B1968" w:rsidRPr="002B5835">
        <w:rPr>
          <w:rFonts w:ascii="Times New Roman" w:hAnsi="Times New Roman"/>
          <w:bCs/>
          <w:kern w:val="2"/>
          <w:sz w:val="24"/>
          <w:szCs w:val="24"/>
          <w:lang w:eastAsia="zh-CN"/>
        </w:rPr>
        <w:t>项目主要污染源估算模型计算结果详见表</w:t>
      </w:r>
      <w:r w:rsidR="003B1968" w:rsidRPr="002B5835">
        <w:rPr>
          <w:rFonts w:ascii="Times New Roman" w:hAnsi="Times New Roman"/>
          <w:bCs/>
          <w:kern w:val="2"/>
          <w:sz w:val="24"/>
          <w:szCs w:val="24"/>
          <w:lang w:eastAsia="zh-CN"/>
        </w:rPr>
        <w:t>2.6-</w:t>
      </w:r>
      <w:r w:rsidR="009F4E51" w:rsidRPr="002B5835">
        <w:rPr>
          <w:rFonts w:ascii="Times New Roman" w:hAnsi="Times New Roman"/>
          <w:bCs/>
          <w:kern w:val="2"/>
          <w:sz w:val="24"/>
          <w:szCs w:val="24"/>
          <w:lang w:eastAsia="zh-CN"/>
        </w:rPr>
        <w:t>5</w:t>
      </w:r>
      <w:r w:rsidR="003B1968" w:rsidRPr="002B5835">
        <w:rPr>
          <w:rFonts w:ascii="Times New Roman" w:hAnsi="Times New Roman"/>
          <w:bCs/>
          <w:kern w:val="2"/>
          <w:sz w:val="24"/>
          <w:szCs w:val="24"/>
          <w:lang w:eastAsia="zh-CN"/>
        </w:rPr>
        <w:t>。</w:t>
      </w:r>
    </w:p>
    <w:p w14:paraId="3B13497D" w14:textId="77777777" w:rsidR="00DC446C" w:rsidRPr="002B5835" w:rsidRDefault="003B1968" w:rsidP="006E70A7">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2.6-</w:t>
      </w:r>
      <w:r w:rsidR="009F4E51" w:rsidRPr="002B5835">
        <w:rPr>
          <w:rFonts w:ascii="Times New Roman" w:eastAsia="黑体" w:hAnsi="Times New Roman"/>
          <w:sz w:val="21"/>
          <w:szCs w:val="21"/>
          <w:lang w:eastAsia="zh-CN"/>
        </w:rPr>
        <w:t xml:space="preserve">5  </w:t>
      </w:r>
      <w:r w:rsidRPr="002B5835">
        <w:rPr>
          <w:rFonts w:ascii="Times New Roman" w:eastAsia="黑体" w:hAnsi="Times New Roman"/>
          <w:sz w:val="21"/>
          <w:szCs w:val="21"/>
          <w:lang w:eastAsia="zh-CN"/>
        </w:rPr>
        <w:t>主要污染源估算模型计算结果表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1088"/>
        <w:gridCol w:w="1123"/>
        <w:gridCol w:w="1672"/>
        <w:gridCol w:w="1364"/>
        <w:gridCol w:w="961"/>
        <w:gridCol w:w="674"/>
      </w:tblGrid>
      <w:tr w:rsidR="002C40AD" w:rsidRPr="002B5835" w14:paraId="6310126B" w14:textId="77777777" w:rsidTr="00724EF0">
        <w:trPr>
          <w:trHeight w:val="454"/>
          <w:tblHeader/>
          <w:jc w:val="center"/>
        </w:trPr>
        <w:tc>
          <w:tcPr>
            <w:tcW w:w="1508" w:type="pct"/>
            <w:gridSpan w:val="2"/>
            <w:shd w:val="clear" w:color="auto" w:fill="auto"/>
            <w:vAlign w:val="center"/>
          </w:tcPr>
          <w:p w14:paraId="4E982D2C" w14:textId="77777777" w:rsidR="00724EF0" w:rsidRPr="002B5835" w:rsidRDefault="00724EF0" w:rsidP="003F1F64">
            <w:pPr>
              <w:pStyle w:val="04"/>
              <w:rPr>
                <w:rFonts w:cs="Times New Roman"/>
                <w:b/>
                <w:bCs/>
              </w:rPr>
            </w:pPr>
            <w:r w:rsidRPr="002B5835">
              <w:rPr>
                <w:rFonts w:cs="Times New Roman"/>
                <w:b/>
                <w:bCs/>
              </w:rPr>
              <w:t>污染源</w:t>
            </w:r>
          </w:p>
        </w:tc>
        <w:tc>
          <w:tcPr>
            <w:tcW w:w="677" w:type="pct"/>
            <w:shd w:val="clear" w:color="auto" w:fill="auto"/>
            <w:vAlign w:val="center"/>
          </w:tcPr>
          <w:p w14:paraId="3F09C893" w14:textId="77777777" w:rsidR="00724EF0" w:rsidRPr="002B5835" w:rsidRDefault="00724EF0" w:rsidP="003F1F64">
            <w:pPr>
              <w:pStyle w:val="04"/>
              <w:rPr>
                <w:rFonts w:cs="Times New Roman"/>
                <w:b/>
                <w:bCs/>
              </w:rPr>
            </w:pPr>
            <w:r w:rsidRPr="002B5835">
              <w:rPr>
                <w:rFonts w:cs="Times New Roman"/>
                <w:b/>
                <w:bCs/>
              </w:rPr>
              <w:t>污染物</w:t>
            </w:r>
          </w:p>
        </w:tc>
        <w:tc>
          <w:tcPr>
            <w:tcW w:w="1008" w:type="pct"/>
            <w:shd w:val="clear" w:color="auto" w:fill="auto"/>
            <w:vAlign w:val="center"/>
          </w:tcPr>
          <w:p w14:paraId="75609633" w14:textId="77777777" w:rsidR="00724EF0" w:rsidRPr="002B5835" w:rsidRDefault="00724EF0" w:rsidP="003F1F64">
            <w:pPr>
              <w:pStyle w:val="04"/>
              <w:rPr>
                <w:rFonts w:cs="Times New Roman"/>
                <w:b/>
                <w:bCs/>
              </w:rPr>
            </w:pPr>
            <w:r w:rsidRPr="002B5835">
              <w:rPr>
                <w:rFonts w:cs="Times New Roman"/>
                <w:b/>
                <w:bCs/>
              </w:rPr>
              <w:t>最大落地浓度</w:t>
            </w:r>
          </w:p>
          <w:p w14:paraId="156F2AD3" w14:textId="77777777" w:rsidR="00724EF0" w:rsidRPr="002B5835" w:rsidRDefault="00724EF0" w:rsidP="003F1F64">
            <w:pPr>
              <w:pStyle w:val="04"/>
              <w:rPr>
                <w:rFonts w:cs="Times New Roman"/>
                <w:b/>
                <w:bCs/>
              </w:rPr>
            </w:pPr>
            <w:r w:rsidRPr="002B5835">
              <w:rPr>
                <w:rFonts w:cs="Times New Roman"/>
                <w:b/>
                <w:bCs/>
              </w:rPr>
              <w:t>C</w:t>
            </w:r>
            <w:r w:rsidRPr="002B5835">
              <w:rPr>
                <w:rFonts w:cs="Times New Roman"/>
                <w:b/>
                <w:bCs/>
                <w:vertAlign w:val="subscript"/>
              </w:rPr>
              <w:t>i</w:t>
            </w:r>
            <w:r w:rsidRPr="002B5835">
              <w:rPr>
                <w:rFonts w:cs="Times New Roman"/>
                <w:b/>
                <w:bCs/>
              </w:rPr>
              <w:t>（</w:t>
            </w:r>
            <w:proofErr w:type="spellStart"/>
            <w:r w:rsidRPr="002B5835">
              <w:rPr>
                <w:rFonts w:cs="Times New Roman"/>
                <w:b/>
                <w:bCs/>
              </w:rPr>
              <w:t>μg</w:t>
            </w:r>
            <w:proofErr w:type="spellEnd"/>
            <w:r w:rsidRPr="002B5835">
              <w:rPr>
                <w:rFonts w:cs="Times New Roman"/>
                <w:b/>
                <w:bCs/>
              </w:rPr>
              <w:t>/m</w:t>
            </w:r>
            <w:r w:rsidRPr="002B5835">
              <w:rPr>
                <w:rFonts w:cs="Times New Roman"/>
                <w:b/>
                <w:bCs/>
                <w:vertAlign w:val="superscript"/>
              </w:rPr>
              <w:t>3</w:t>
            </w:r>
            <w:r w:rsidRPr="002B5835">
              <w:rPr>
                <w:rFonts w:cs="Times New Roman"/>
                <w:b/>
                <w:bCs/>
              </w:rPr>
              <w:t>）</w:t>
            </w:r>
          </w:p>
        </w:tc>
        <w:tc>
          <w:tcPr>
            <w:tcW w:w="822" w:type="pct"/>
            <w:vAlign w:val="center"/>
          </w:tcPr>
          <w:p w14:paraId="64CAA3B6" w14:textId="77777777" w:rsidR="00724EF0" w:rsidRPr="002B5835" w:rsidRDefault="00724EF0" w:rsidP="003F1F64">
            <w:pPr>
              <w:pStyle w:val="04"/>
              <w:rPr>
                <w:rFonts w:cs="Times New Roman"/>
                <w:b/>
                <w:bCs/>
              </w:rPr>
            </w:pPr>
            <w:r w:rsidRPr="002B5835">
              <w:rPr>
                <w:rFonts w:cs="Times New Roman"/>
                <w:b/>
                <w:bCs/>
              </w:rPr>
              <w:t>环境标准</w:t>
            </w:r>
            <w:r w:rsidRPr="002B5835">
              <w:rPr>
                <w:rFonts w:cs="Times New Roman"/>
                <w:b/>
                <w:bCs/>
              </w:rPr>
              <w:t>C</w:t>
            </w:r>
            <w:r w:rsidRPr="002B5835">
              <w:rPr>
                <w:rFonts w:cs="Times New Roman"/>
                <w:b/>
                <w:bCs/>
                <w:vertAlign w:val="subscript"/>
              </w:rPr>
              <w:t>0i</w:t>
            </w:r>
            <w:r w:rsidRPr="002B5835">
              <w:rPr>
                <w:rFonts w:cs="Times New Roman"/>
                <w:b/>
                <w:bCs/>
              </w:rPr>
              <w:t>（</w:t>
            </w:r>
            <w:proofErr w:type="spellStart"/>
            <w:r w:rsidRPr="002B5835">
              <w:rPr>
                <w:rFonts w:cs="Times New Roman"/>
                <w:b/>
                <w:bCs/>
              </w:rPr>
              <w:t>μg</w:t>
            </w:r>
            <w:proofErr w:type="spellEnd"/>
            <w:r w:rsidRPr="002B5835">
              <w:rPr>
                <w:rFonts w:cs="Times New Roman"/>
                <w:b/>
                <w:bCs/>
              </w:rPr>
              <w:t>/m</w:t>
            </w:r>
            <w:r w:rsidRPr="002B5835">
              <w:rPr>
                <w:rFonts w:cs="Times New Roman"/>
                <w:b/>
                <w:bCs/>
                <w:vertAlign w:val="superscript"/>
              </w:rPr>
              <w:t>3</w:t>
            </w:r>
            <w:r w:rsidRPr="002B5835">
              <w:rPr>
                <w:rFonts w:cs="Times New Roman"/>
                <w:b/>
                <w:bCs/>
              </w:rPr>
              <w:t>）</w:t>
            </w:r>
          </w:p>
        </w:tc>
        <w:tc>
          <w:tcPr>
            <w:tcW w:w="579" w:type="pct"/>
            <w:shd w:val="clear" w:color="auto" w:fill="auto"/>
            <w:vAlign w:val="center"/>
          </w:tcPr>
          <w:p w14:paraId="4CF76CC3" w14:textId="77777777" w:rsidR="00724EF0" w:rsidRPr="002B5835" w:rsidRDefault="00724EF0" w:rsidP="003F1F64">
            <w:pPr>
              <w:pStyle w:val="04"/>
              <w:rPr>
                <w:rFonts w:cs="Times New Roman"/>
                <w:b/>
                <w:bCs/>
              </w:rPr>
            </w:pPr>
            <w:r w:rsidRPr="002B5835">
              <w:rPr>
                <w:rFonts w:cs="Times New Roman"/>
                <w:b/>
                <w:bCs/>
              </w:rPr>
              <w:t>P</w:t>
            </w:r>
            <w:r w:rsidRPr="002B5835">
              <w:rPr>
                <w:rFonts w:cs="Times New Roman"/>
                <w:b/>
                <w:bCs/>
                <w:vertAlign w:val="subscript"/>
              </w:rPr>
              <w:t>max</w:t>
            </w:r>
            <w:r w:rsidRPr="002B5835">
              <w:rPr>
                <w:rFonts w:cs="Times New Roman"/>
                <w:b/>
                <w:bCs/>
              </w:rPr>
              <w:t>（</w:t>
            </w:r>
            <w:r w:rsidRPr="002B5835">
              <w:rPr>
                <w:rFonts w:cs="Times New Roman"/>
                <w:b/>
                <w:bCs/>
              </w:rPr>
              <w:t>%</w:t>
            </w:r>
            <w:r w:rsidRPr="002B5835">
              <w:rPr>
                <w:rFonts w:cs="Times New Roman"/>
                <w:b/>
                <w:bCs/>
              </w:rPr>
              <w:t>）</w:t>
            </w:r>
          </w:p>
        </w:tc>
        <w:tc>
          <w:tcPr>
            <w:tcW w:w="406" w:type="pct"/>
            <w:vAlign w:val="center"/>
          </w:tcPr>
          <w:p w14:paraId="4B14410B" w14:textId="77777777" w:rsidR="00724EF0" w:rsidRPr="002B5835" w:rsidRDefault="00724EF0" w:rsidP="003F1F64">
            <w:pPr>
              <w:pStyle w:val="04"/>
              <w:rPr>
                <w:rFonts w:cs="Times New Roman"/>
                <w:b/>
                <w:bCs/>
              </w:rPr>
            </w:pPr>
            <w:r w:rsidRPr="002B5835">
              <w:rPr>
                <w:rFonts w:cs="Times New Roman"/>
                <w:b/>
                <w:bCs/>
              </w:rPr>
              <w:t>评价等级</w:t>
            </w:r>
          </w:p>
        </w:tc>
      </w:tr>
      <w:tr w:rsidR="002C40AD" w:rsidRPr="002B5835" w14:paraId="0889A0D2" w14:textId="77777777" w:rsidTr="005873D7">
        <w:trPr>
          <w:trHeight w:val="441"/>
          <w:jc w:val="center"/>
        </w:trPr>
        <w:tc>
          <w:tcPr>
            <w:tcW w:w="852" w:type="pct"/>
            <w:vMerge w:val="restart"/>
            <w:shd w:val="clear" w:color="auto" w:fill="auto"/>
            <w:vAlign w:val="center"/>
          </w:tcPr>
          <w:p w14:paraId="7A9F8163" w14:textId="77777777" w:rsidR="007D215F" w:rsidRPr="002B5835" w:rsidRDefault="007D215F" w:rsidP="007D215F">
            <w:pPr>
              <w:snapToGrid w:val="0"/>
              <w:jc w:val="center"/>
              <w:rPr>
                <w:rFonts w:ascii="Times New Roman" w:hAnsi="Times New Roman"/>
                <w:kern w:val="2"/>
                <w:sz w:val="21"/>
              </w:rPr>
            </w:pPr>
            <w:proofErr w:type="spellStart"/>
            <w:r w:rsidRPr="002B5835">
              <w:rPr>
                <w:rFonts w:ascii="Times New Roman" w:hAnsi="Times New Roman"/>
                <w:kern w:val="2"/>
                <w:sz w:val="21"/>
              </w:rPr>
              <w:t>站场水套炉烟气</w:t>
            </w:r>
            <w:proofErr w:type="spellEnd"/>
          </w:p>
        </w:tc>
        <w:tc>
          <w:tcPr>
            <w:tcW w:w="656" w:type="pct"/>
            <w:vMerge w:val="restart"/>
            <w:shd w:val="clear" w:color="auto" w:fill="auto"/>
            <w:vAlign w:val="center"/>
          </w:tcPr>
          <w:p w14:paraId="5433B018" w14:textId="77777777" w:rsidR="007D215F" w:rsidRPr="002B5835" w:rsidRDefault="007D215F" w:rsidP="007D215F">
            <w:pPr>
              <w:snapToGrid w:val="0"/>
              <w:jc w:val="center"/>
              <w:rPr>
                <w:rFonts w:ascii="Times New Roman" w:hAnsi="Times New Roman"/>
                <w:kern w:val="2"/>
                <w:sz w:val="21"/>
              </w:rPr>
            </w:pPr>
            <w:proofErr w:type="spellStart"/>
            <w:r w:rsidRPr="002B5835">
              <w:rPr>
                <w:rFonts w:ascii="Times New Roman" w:hAnsi="Times New Roman"/>
                <w:kern w:val="2"/>
                <w:sz w:val="21"/>
                <w:lang w:bidi="en-US"/>
              </w:rPr>
              <w:t>加热炉</w:t>
            </w:r>
            <w:proofErr w:type="spellEnd"/>
          </w:p>
        </w:tc>
        <w:tc>
          <w:tcPr>
            <w:tcW w:w="677" w:type="pct"/>
            <w:shd w:val="clear" w:color="auto" w:fill="auto"/>
            <w:vAlign w:val="center"/>
          </w:tcPr>
          <w:p w14:paraId="5DF76FBE" w14:textId="7D5B6219" w:rsidR="007D215F" w:rsidRPr="002B5835" w:rsidRDefault="007D215F" w:rsidP="007D215F">
            <w:pPr>
              <w:snapToGrid w:val="0"/>
              <w:jc w:val="center"/>
              <w:rPr>
                <w:rFonts w:ascii="Times New Roman" w:hAnsi="Times New Roman"/>
                <w:kern w:val="2"/>
                <w:sz w:val="21"/>
              </w:rPr>
            </w:pPr>
            <w:r w:rsidRPr="002B5835">
              <w:rPr>
                <w:rFonts w:ascii="Times New Roman" w:hAnsi="Times New Roman"/>
                <w:kern w:val="2"/>
                <w:sz w:val="21"/>
              </w:rPr>
              <w:t>SO</w:t>
            </w:r>
            <w:r w:rsidRPr="002B5835">
              <w:rPr>
                <w:rFonts w:ascii="Times New Roman" w:hAnsi="Times New Roman"/>
                <w:kern w:val="2"/>
                <w:sz w:val="21"/>
                <w:vertAlign w:val="subscript"/>
              </w:rPr>
              <w:t>2</w:t>
            </w:r>
          </w:p>
        </w:tc>
        <w:tc>
          <w:tcPr>
            <w:tcW w:w="1008" w:type="pct"/>
            <w:shd w:val="clear" w:color="auto" w:fill="auto"/>
            <w:vAlign w:val="center"/>
          </w:tcPr>
          <w:p w14:paraId="7886C2DB" w14:textId="1361A4D1" w:rsidR="007D215F" w:rsidRPr="002B5835" w:rsidRDefault="007D215F" w:rsidP="007D215F">
            <w:pPr>
              <w:snapToGrid w:val="0"/>
              <w:jc w:val="center"/>
              <w:rPr>
                <w:rFonts w:ascii="Times New Roman" w:hAnsi="Times New Roman"/>
                <w:kern w:val="2"/>
                <w:sz w:val="21"/>
              </w:rPr>
            </w:pPr>
            <w:r w:rsidRPr="002B5835">
              <w:rPr>
                <w:rFonts w:ascii="Times New Roman" w:hAnsi="Times New Roman"/>
                <w:kern w:val="2"/>
                <w:sz w:val="21"/>
              </w:rPr>
              <w:t>6.19</w:t>
            </w:r>
          </w:p>
        </w:tc>
        <w:tc>
          <w:tcPr>
            <w:tcW w:w="822" w:type="pct"/>
            <w:vAlign w:val="center"/>
          </w:tcPr>
          <w:p w14:paraId="64EE4EE8" w14:textId="6649570E" w:rsidR="007D215F" w:rsidRPr="002B5835" w:rsidRDefault="007D215F" w:rsidP="007D215F">
            <w:pPr>
              <w:snapToGrid w:val="0"/>
              <w:jc w:val="center"/>
              <w:rPr>
                <w:rFonts w:ascii="Times New Roman" w:hAnsi="Times New Roman"/>
                <w:kern w:val="2"/>
                <w:sz w:val="21"/>
              </w:rPr>
            </w:pPr>
            <w:r w:rsidRPr="002B5835">
              <w:rPr>
                <w:rFonts w:ascii="Times New Roman" w:hAnsi="Times New Roman"/>
                <w:sz w:val="21"/>
              </w:rPr>
              <w:t>500</w:t>
            </w:r>
          </w:p>
        </w:tc>
        <w:tc>
          <w:tcPr>
            <w:tcW w:w="579" w:type="pct"/>
            <w:shd w:val="clear" w:color="auto" w:fill="auto"/>
            <w:vAlign w:val="center"/>
          </w:tcPr>
          <w:p w14:paraId="25560428" w14:textId="71D71F0E" w:rsidR="007D215F" w:rsidRPr="002B5835" w:rsidRDefault="007D215F" w:rsidP="007D215F">
            <w:pPr>
              <w:snapToGrid w:val="0"/>
              <w:jc w:val="center"/>
              <w:rPr>
                <w:rFonts w:ascii="Times New Roman" w:hAnsi="Times New Roman"/>
                <w:kern w:val="2"/>
                <w:sz w:val="21"/>
                <w:lang w:eastAsia="zh-CN"/>
              </w:rPr>
            </w:pPr>
            <w:r w:rsidRPr="002B5835">
              <w:rPr>
                <w:rFonts w:ascii="Times New Roman" w:hAnsi="Times New Roman"/>
                <w:kern w:val="2"/>
                <w:sz w:val="21"/>
                <w:lang w:eastAsia="zh-CN"/>
              </w:rPr>
              <w:t>1.24</w:t>
            </w:r>
          </w:p>
        </w:tc>
        <w:tc>
          <w:tcPr>
            <w:tcW w:w="406" w:type="pct"/>
            <w:vAlign w:val="center"/>
          </w:tcPr>
          <w:p w14:paraId="6FEA3F41" w14:textId="77777777" w:rsidR="007D215F" w:rsidRPr="002B5835" w:rsidRDefault="007D215F" w:rsidP="007D215F">
            <w:pPr>
              <w:snapToGrid w:val="0"/>
              <w:jc w:val="center"/>
              <w:rPr>
                <w:rFonts w:ascii="Times New Roman" w:hAnsi="Times New Roman"/>
                <w:kern w:val="2"/>
                <w:sz w:val="21"/>
              </w:rPr>
            </w:pPr>
            <w:proofErr w:type="spellStart"/>
            <w:r w:rsidRPr="002B5835">
              <w:rPr>
                <w:rFonts w:ascii="Times New Roman" w:hAnsi="Times New Roman"/>
                <w:kern w:val="2"/>
                <w:sz w:val="21"/>
              </w:rPr>
              <w:t>二级</w:t>
            </w:r>
            <w:proofErr w:type="spellEnd"/>
          </w:p>
        </w:tc>
      </w:tr>
      <w:tr w:rsidR="002C40AD" w:rsidRPr="002B5835" w14:paraId="357C06EF" w14:textId="77777777" w:rsidTr="005873D7">
        <w:trPr>
          <w:trHeight w:val="441"/>
          <w:jc w:val="center"/>
        </w:trPr>
        <w:tc>
          <w:tcPr>
            <w:tcW w:w="852" w:type="pct"/>
            <w:vMerge/>
            <w:shd w:val="clear" w:color="auto" w:fill="auto"/>
            <w:vAlign w:val="center"/>
          </w:tcPr>
          <w:p w14:paraId="1E6B1D28" w14:textId="77777777" w:rsidR="007D215F" w:rsidRPr="002B5835" w:rsidRDefault="007D215F" w:rsidP="007D215F">
            <w:pPr>
              <w:snapToGrid w:val="0"/>
              <w:jc w:val="center"/>
              <w:rPr>
                <w:rFonts w:ascii="Times New Roman" w:hAnsi="Times New Roman"/>
                <w:kern w:val="2"/>
                <w:sz w:val="21"/>
              </w:rPr>
            </w:pPr>
          </w:p>
        </w:tc>
        <w:tc>
          <w:tcPr>
            <w:tcW w:w="656" w:type="pct"/>
            <w:vMerge/>
            <w:shd w:val="clear" w:color="auto" w:fill="auto"/>
            <w:vAlign w:val="center"/>
          </w:tcPr>
          <w:p w14:paraId="0E4A4859" w14:textId="77777777" w:rsidR="007D215F" w:rsidRPr="002B5835" w:rsidRDefault="007D215F" w:rsidP="007D215F">
            <w:pPr>
              <w:snapToGrid w:val="0"/>
              <w:jc w:val="center"/>
              <w:rPr>
                <w:rFonts w:ascii="Times New Roman" w:hAnsi="Times New Roman"/>
                <w:kern w:val="2"/>
                <w:sz w:val="21"/>
                <w:lang w:bidi="en-US"/>
              </w:rPr>
            </w:pPr>
          </w:p>
        </w:tc>
        <w:tc>
          <w:tcPr>
            <w:tcW w:w="677" w:type="pct"/>
            <w:shd w:val="clear" w:color="auto" w:fill="auto"/>
            <w:vAlign w:val="center"/>
          </w:tcPr>
          <w:p w14:paraId="52C63661" w14:textId="35CF50AB" w:rsidR="007D215F" w:rsidRPr="002B5835" w:rsidRDefault="007D215F" w:rsidP="007D215F">
            <w:pPr>
              <w:snapToGrid w:val="0"/>
              <w:jc w:val="center"/>
              <w:rPr>
                <w:rFonts w:ascii="Times New Roman" w:hAnsi="Times New Roman"/>
                <w:kern w:val="2"/>
                <w:sz w:val="21"/>
              </w:rPr>
            </w:pPr>
            <w:r w:rsidRPr="002B5835">
              <w:rPr>
                <w:rFonts w:ascii="Times New Roman" w:hAnsi="Times New Roman"/>
                <w:kern w:val="2"/>
                <w:sz w:val="21"/>
              </w:rPr>
              <w:t>NOx</w:t>
            </w:r>
          </w:p>
        </w:tc>
        <w:tc>
          <w:tcPr>
            <w:tcW w:w="1008" w:type="pct"/>
            <w:shd w:val="clear" w:color="auto" w:fill="auto"/>
            <w:vAlign w:val="center"/>
          </w:tcPr>
          <w:p w14:paraId="1920FBFC" w14:textId="47750C8C" w:rsidR="007D215F" w:rsidRPr="002B5835" w:rsidRDefault="007D215F" w:rsidP="007D215F">
            <w:pPr>
              <w:snapToGrid w:val="0"/>
              <w:jc w:val="center"/>
              <w:rPr>
                <w:rFonts w:ascii="Times New Roman" w:hAnsi="Times New Roman"/>
                <w:kern w:val="2"/>
                <w:sz w:val="21"/>
                <w:lang w:eastAsia="zh-CN"/>
              </w:rPr>
            </w:pPr>
            <w:r w:rsidRPr="002B5835">
              <w:rPr>
                <w:rFonts w:ascii="Times New Roman" w:hAnsi="Times New Roman"/>
                <w:kern w:val="2"/>
                <w:sz w:val="21"/>
                <w:lang w:eastAsia="zh-CN"/>
              </w:rPr>
              <w:t>1.45</w:t>
            </w:r>
          </w:p>
        </w:tc>
        <w:tc>
          <w:tcPr>
            <w:tcW w:w="822" w:type="pct"/>
            <w:vAlign w:val="center"/>
          </w:tcPr>
          <w:p w14:paraId="216FB6BC" w14:textId="1A16EAA4" w:rsidR="007D215F" w:rsidRPr="002B5835" w:rsidRDefault="007D215F" w:rsidP="007D215F">
            <w:pPr>
              <w:snapToGrid w:val="0"/>
              <w:jc w:val="center"/>
              <w:rPr>
                <w:rFonts w:ascii="Times New Roman" w:hAnsi="Times New Roman"/>
                <w:sz w:val="21"/>
                <w:lang w:eastAsia="zh-CN"/>
              </w:rPr>
            </w:pPr>
            <w:r w:rsidRPr="002B5835">
              <w:rPr>
                <w:rFonts w:ascii="Times New Roman" w:hAnsi="Times New Roman"/>
                <w:sz w:val="21"/>
                <w:lang w:eastAsia="zh-CN"/>
              </w:rPr>
              <w:t>200</w:t>
            </w:r>
          </w:p>
        </w:tc>
        <w:tc>
          <w:tcPr>
            <w:tcW w:w="579" w:type="pct"/>
            <w:shd w:val="clear" w:color="auto" w:fill="auto"/>
            <w:vAlign w:val="center"/>
          </w:tcPr>
          <w:p w14:paraId="55C20903" w14:textId="5C12A72B" w:rsidR="007D215F" w:rsidRPr="002B5835" w:rsidRDefault="007D215F" w:rsidP="007D215F">
            <w:pPr>
              <w:snapToGrid w:val="0"/>
              <w:jc w:val="center"/>
              <w:rPr>
                <w:rFonts w:ascii="Times New Roman" w:hAnsi="Times New Roman"/>
                <w:kern w:val="2"/>
                <w:sz w:val="21"/>
                <w:lang w:eastAsia="zh-CN"/>
              </w:rPr>
            </w:pPr>
            <w:r w:rsidRPr="002B5835">
              <w:rPr>
                <w:rFonts w:ascii="Times New Roman" w:hAnsi="Times New Roman"/>
                <w:kern w:val="2"/>
                <w:sz w:val="21"/>
                <w:lang w:eastAsia="zh-CN"/>
              </w:rPr>
              <w:t>7.24</w:t>
            </w:r>
          </w:p>
        </w:tc>
        <w:tc>
          <w:tcPr>
            <w:tcW w:w="406" w:type="pct"/>
            <w:vAlign w:val="center"/>
          </w:tcPr>
          <w:p w14:paraId="0FE09335" w14:textId="46D882CB" w:rsidR="007D215F" w:rsidRPr="002B5835" w:rsidRDefault="002C40AD" w:rsidP="007D215F">
            <w:pPr>
              <w:snapToGrid w:val="0"/>
              <w:jc w:val="center"/>
              <w:rPr>
                <w:rFonts w:ascii="Times New Roman" w:hAnsi="Times New Roman"/>
                <w:kern w:val="2"/>
                <w:sz w:val="21"/>
              </w:rPr>
            </w:pPr>
            <w:proofErr w:type="spellStart"/>
            <w:r w:rsidRPr="002B5835">
              <w:rPr>
                <w:rFonts w:ascii="Times New Roman" w:hAnsi="Times New Roman"/>
                <w:kern w:val="2"/>
                <w:sz w:val="21"/>
              </w:rPr>
              <w:t>二级</w:t>
            </w:r>
            <w:proofErr w:type="spellEnd"/>
          </w:p>
        </w:tc>
      </w:tr>
      <w:tr w:rsidR="002C40AD" w:rsidRPr="002B5835" w14:paraId="04325340" w14:textId="77777777" w:rsidTr="005873D7">
        <w:trPr>
          <w:trHeight w:val="441"/>
          <w:jc w:val="center"/>
        </w:trPr>
        <w:tc>
          <w:tcPr>
            <w:tcW w:w="852" w:type="pct"/>
            <w:vMerge/>
            <w:shd w:val="clear" w:color="auto" w:fill="auto"/>
            <w:vAlign w:val="center"/>
          </w:tcPr>
          <w:p w14:paraId="030DDDBF" w14:textId="77777777" w:rsidR="007D215F" w:rsidRPr="002B5835" w:rsidRDefault="007D215F" w:rsidP="007D215F">
            <w:pPr>
              <w:snapToGrid w:val="0"/>
              <w:jc w:val="center"/>
              <w:rPr>
                <w:rFonts w:ascii="Times New Roman" w:hAnsi="Times New Roman"/>
                <w:kern w:val="2"/>
                <w:sz w:val="21"/>
              </w:rPr>
            </w:pPr>
          </w:p>
        </w:tc>
        <w:tc>
          <w:tcPr>
            <w:tcW w:w="656" w:type="pct"/>
            <w:vMerge/>
            <w:shd w:val="clear" w:color="auto" w:fill="auto"/>
            <w:vAlign w:val="center"/>
          </w:tcPr>
          <w:p w14:paraId="460099FD" w14:textId="77777777" w:rsidR="007D215F" w:rsidRPr="002B5835" w:rsidRDefault="007D215F" w:rsidP="007D215F">
            <w:pPr>
              <w:snapToGrid w:val="0"/>
              <w:jc w:val="center"/>
              <w:rPr>
                <w:rFonts w:ascii="Times New Roman" w:hAnsi="Times New Roman"/>
                <w:kern w:val="2"/>
                <w:sz w:val="21"/>
                <w:lang w:bidi="en-US"/>
              </w:rPr>
            </w:pPr>
          </w:p>
        </w:tc>
        <w:tc>
          <w:tcPr>
            <w:tcW w:w="677" w:type="pct"/>
            <w:shd w:val="clear" w:color="auto" w:fill="auto"/>
            <w:vAlign w:val="center"/>
          </w:tcPr>
          <w:p w14:paraId="20206232" w14:textId="6D568610" w:rsidR="007D215F" w:rsidRPr="002B5835" w:rsidRDefault="007D215F" w:rsidP="007D215F">
            <w:pPr>
              <w:snapToGrid w:val="0"/>
              <w:jc w:val="center"/>
              <w:rPr>
                <w:rFonts w:ascii="Times New Roman" w:hAnsi="Times New Roman"/>
                <w:kern w:val="2"/>
                <w:sz w:val="21"/>
              </w:rPr>
            </w:pPr>
            <w:proofErr w:type="spellStart"/>
            <w:r w:rsidRPr="002B5835">
              <w:rPr>
                <w:rFonts w:ascii="Times New Roman" w:hAnsi="Times New Roman"/>
                <w:kern w:val="2"/>
                <w:sz w:val="21"/>
              </w:rPr>
              <w:t>烟尘</w:t>
            </w:r>
            <w:proofErr w:type="spellEnd"/>
          </w:p>
        </w:tc>
        <w:tc>
          <w:tcPr>
            <w:tcW w:w="1008" w:type="pct"/>
            <w:shd w:val="clear" w:color="auto" w:fill="auto"/>
            <w:vAlign w:val="center"/>
          </w:tcPr>
          <w:p w14:paraId="1563D622" w14:textId="51828508" w:rsidR="007D215F" w:rsidRPr="002B5835" w:rsidRDefault="007D215F" w:rsidP="007D215F">
            <w:pPr>
              <w:snapToGrid w:val="0"/>
              <w:jc w:val="center"/>
              <w:rPr>
                <w:rFonts w:ascii="Times New Roman" w:hAnsi="Times New Roman"/>
                <w:kern w:val="2"/>
                <w:sz w:val="21"/>
                <w:lang w:eastAsia="zh-CN"/>
              </w:rPr>
            </w:pPr>
            <w:r w:rsidRPr="002B5835">
              <w:rPr>
                <w:rFonts w:ascii="Times New Roman" w:hAnsi="Times New Roman"/>
                <w:kern w:val="2"/>
                <w:sz w:val="21"/>
                <w:lang w:eastAsia="zh-CN"/>
              </w:rPr>
              <w:t>4.43</w:t>
            </w:r>
          </w:p>
        </w:tc>
        <w:tc>
          <w:tcPr>
            <w:tcW w:w="822" w:type="pct"/>
            <w:vAlign w:val="center"/>
          </w:tcPr>
          <w:p w14:paraId="321A9225" w14:textId="3DE0F599" w:rsidR="007D215F" w:rsidRPr="002B5835" w:rsidRDefault="007D215F" w:rsidP="007D215F">
            <w:pPr>
              <w:snapToGrid w:val="0"/>
              <w:jc w:val="center"/>
              <w:rPr>
                <w:rFonts w:ascii="Times New Roman" w:hAnsi="Times New Roman"/>
                <w:sz w:val="21"/>
                <w:lang w:eastAsia="zh-CN"/>
              </w:rPr>
            </w:pPr>
            <w:r w:rsidRPr="002B5835">
              <w:rPr>
                <w:rFonts w:ascii="Times New Roman" w:hAnsi="Times New Roman"/>
                <w:sz w:val="21"/>
                <w:lang w:eastAsia="zh-CN"/>
              </w:rPr>
              <w:t>900</w:t>
            </w:r>
          </w:p>
        </w:tc>
        <w:tc>
          <w:tcPr>
            <w:tcW w:w="579" w:type="pct"/>
            <w:shd w:val="clear" w:color="auto" w:fill="auto"/>
            <w:vAlign w:val="center"/>
          </w:tcPr>
          <w:p w14:paraId="40656D55" w14:textId="1A2AB09F" w:rsidR="007D215F" w:rsidRPr="002B5835" w:rsidRDefault="002C40AD" w:rsidP="007D215F">
            <w:pPr>
              <w:snapToGrid w:val="0"/>
              <w:jc w:val="center"/>
              <w:rPr>
                <w:rFonts w:ascii="Times New Roman" w:hAnsi="Times New Roman"/>
                <w:kern w:val="2"/>
                <w:sz w:val="21"/>
                <w:lang w:eastAsia="zh-CN"/>
              </w:rPr>
            </w:pPr>
            <w:r w:rsidRPr="002B5835">
              <w:rPr>
                <w:rFonts w:ascii="Times New Roman" w:hAnsi="Times New Roman"/>
                <w:kern w:val="2"/>
                <w:sz w:val="21"/>
                <w:lang w:eastAsia="zh-CN"/>
              </w:rPr>
              <w:t>0.49</w:t>
            </w:r>
          </w:p>
        </w:tc>
        <w:tc>
          <w:tcPr>
            <w:tcW w:w="406" w:type="pct"/>
            <w:vAlign w:val="center"/>
          </w:tcPr>
          <w:p w14:paraId="0E203232" w14:textId="5AA17FB7" w:rsidR="007D215F" w:rsidRPr="002B5835" w:rsidRDefault="002C40AD" w:rsidP="007D215F">
            <w:pPr>
              <w:snapToGrid w:val="0"/>
              <w:jc w:val="center"/>
              <w:rPr>
                <w:rFonts w:ascii="Times New Roman" w:hAnsi="Times New Roman"/>
                <w:kern w:val="2"/>
                <w:sz w:val="21"/>
              </w:rPr>
            </w:pPr>
            <w:r w:rsidRPr="002B5835">
              <w:rPr>
                <w:rFonts w:ascii="Times New Roman" w:hAnsi="Times New Roman"/>
                <w:kern w:val="2"/>
                <w:sz w:val="21"/>
                <w:lang w:eastAsia="zh-CN"/>
              </w:rPr>
              <w:t>三级</w:t>
            </w:r>
          </w:p>
        </w:tc>
      </w:tr>
      <w:tr w:rsidR="002C40AD" w:rsidRPr="002B5835" w14:paraId="07FFAFC9" w14:textId="77777777" w:rsidTr="005873D7">
        <w:trPr>
          <w:trHeight w:val="454"/>
          <w:jc w:val="center"/>
        </w:trPr>
        <w:tc>
          <w:tcPr>
            <w:tcW w:w="852" w:type="pct"/>
            <w:vMerge w:val="restart"/>
            <w:shd w:val="clear" w:color="auto" w:fill="auto"/>
            <w:vAlign w:val="center"/>
          </w:tcPr>
          <w:p w14:paraId="5CED8E6C" w14:textId="23302F2C" w:rsidR="007D215F" w:rsidRPr="002B5835" w:rsidRDefault="007D215F" w:rsidP="007D215F">
            <w:pPr>
              <w:snapToGrid w:val="0"/>
              <w:jc w:val="center"/>
              <w:rPr>
                <w:rFonts w:ascii="Times New Roman" w:hAnsi="Times New Roman"/>
                <w:kern w:val="2"/>
                <w:sz w:val="21"/>
              </w:rPr>
            </w:pPr>
            <w:r w:rsidRPr="002B5835">
              <w:rPr>
                <w:rFonts w:ascii="Times New Roman" w:hAnsi="Times New Roman"/>
                <w:kern w:val="2"/>
                <w:sz w:val="21"/>
                <w:lang w:eastAsia="zh-CN"/>
              </w:rPr>
              <w:t>放空火炬长明灯废水</w:t>
            </w:r>
          </w:p>
        </w:tc>
        <w:tc>
          <w:tcPr>
            <w:tcW w:w="656" w:type="pct"/>
            <w:vMerge w:val="restart"/>
            <w:shd w:val="clear" w:color="auto" w:fill="auto"/>
            <w:vAlign w:val="center"/>
          </w:tcPr>
          <w:p w14:paraId="207DA166" w14:textId="0C5DA5A7" w:rsidR="007D215F" w:rsidRPr="002B5835" w:rsidRDefault="007D215F" w:rsidP="007D215F">
            <w:pPr>
              <w:snapToGrid w:val="0"/>
              <w:jc w:val="center"/>
              <w:rPr>
                <w:rFonts w:ascii="Times New Roman" w:hAnsi="Times New Roman"/>
                <w:kern w:val="2"/>
                <w:sz w:val="21"/>
              </w:rPr>
            </w:pPr>
            <w:r w:rsidRPr="002B5835">
              <w:rPr>
                <w:rFonts w:ascii="Times New Roman" w:hAnsi="Times New Roman"/>
                <w:kern w:val="2"/>
                <w:sz w:val="21"/>
                <w:lang w:eastAsia="zh-CN"/>
              </w:rPr>
              <w:t>放空火炬</w:t>
            </w:r>
          </w:p>
        </w:tc>
        <w:tc>
          <w:tcPr>
            <w:tcW w:w="677" w:type="pct"/>
            <w:shd w:val="clear" w:color="auto" w:fill="auto"/>
            <w:vAlign w:val="center"/>
          </w:tcPr>
          <w:p w14:paraId="0EA58992" w14:textId="6B3707FA" w:rsidR="007D215F" w:rsidRPr="002B5835" w:rsidRDefault="007D215F" w:rsidP="007D215F">
            <w:pPr>
              <w:snapToGrid w:val="0"/>
              <w:jc w:val="center"/>
              <w:rPr>
                <w:rFonts w:ascii="Times New Roman" w:hAnsi="Times New Roman"/>
                <w:kern w:val="2"/>
                <w:sz w:val="21"/>
              </w:rPr>
            </w:pPr>
            <w:r w:rsidRPr="002B5835">
              <w:rPr>
                <w:rFonts w:ascii="Times New Roman" w:hAnsi="Times New Roman"/>
                <w:kern w:val="2"/>
                <w:sz w:val="21"/>
              </w:rPr>
              <w:t>SO</w:t>
            </w:r>
            <w:r w:rsidRPr="002B5835">
              <w:rPr>
                <w:rFonts w:ascii="Times New Roman" w:hAnsi="Times New Roman"/>
                <w:kern w:val="2"/>
                <w:sz w:val="21"/>
                <w:vertAlign w:val="subscript"/>
              </w:rPr>
              <w:t>2</w:t>
            </w:r>
          </w:p>
        </w:tc>
        <w:tc>
          <w:tcPr>
            <w:tcW w:w="1008" w:type="pct"/>
            <w:shd w:val="clear" w:color="auto" w:fill="auto"/>
            <w:vAlign w:val="center"/>
          </w:tcPr>
          <w:p w14:paraId="7F9B4C66" w14:textId="459A2DF8" w:rsidR="007D215F" w:rsidRPr="002B5835" w:rsidRDefault="002C40AD" w:rsidP="007D215F">
            <w:pPr>
              <w:snapToGrid w:val="0"/>
              <w:jc w:val="center"/>
              <w:rPr>
                <w:rFonts w:ascii="Times New Roman" w:hAnsi="Times New Roman"/>
                <w:kern w:val="2"/>
                <w:sz w:val="21"/>
                <w:lang w:eastAsia="zh-CN"/>
              </w:rPr>
            </w:pPr>
            <w:r w:rsidRPr="002B5835">
              <w:rPr>
                <w:rFonts w:ascii="Times New Roman" w:hAnsi="Times New Roman"/>
                <w:kern w:val="2"/>
                <w:sz w:val="21"/>
                <w:lang w:eastAsia="zh-CN"/>
              </w:rPr>
              <w:t>6.98</w:t>
            </w:r>
          </w:p>
        </w:tc>
        <w:tc>
          <w:tcPr>
            <w:tcW w:w="822" w:type="pct"/>
            <w:vAlign w:val="center"/>
          </w:tcPr>
          <w:p w14:paraId="03CEE543" w14:textId="663BFA4B" w:rsidR="007D215F" w:rsidRPr="002B5835" w:rsidRDefault="007D215F" w:rsidP="007D215F">
            <w:pPr>
              <w:snapToGrid w:val="0"/>
              <w:jc w:val="center"/>
              <w:rPr>
                <w:rFonts w:ascii="Times New Roman" w:hAnsi="Times New Roman"/>
                <w:sz w:val="21"/>
              </w:rPr>
            </w:pPr>
            <w:r w:rsidRPr="002B5835">
              <w:rPr>
                <w:rFonts w:ascii="Times New Roman" w:hAnsi="Times New Roman"/>
                <w:sz w:val="21"/>
              </w:rPr>
              <w:t>500</w:t>
            </w:r>
          </w:p>
        </w:tc>
        <w:tc>
          <w:tcPr>
            <w:tcW w:w="579" w:type="pct"/>
            <w:shd w:val="clear" w:color="auto" w:fill="auto"/>
            <w:vAlign w:val="center"/>
          </w:tcPr>
          <w:p w14:paraId="333DE6B9" w14:textId="1A6AF188" w:rsidR="007D215F" w:rsidRPr="002B5835" w:rsidRDefault="002C40AD" w:rsidP="007D215F">
            <w:pPr>
              <w:snapToGrid w:val="0"/>
              <w:jc w:val="center"/>
              <w:rPr>
                <w:rFonts w:ascii="Times New Roman" w:hAnsi="Times New Roman"/>
                <w:sz w:val="21"/>
                <w:lang w:eastAsia="zh-CN"/>
              </w:rPr>
            </w:pPr>
            <w:r w:rsidRPr="002B5835">
              <w:rPr>
                <w:rFonts w:ascii="Times New Roman" w:hAnsi="Times New Roman"/>
                <w:sz w:val="21"/>
                <w:lang w:eastAsia="zh-CN"/>
              </w:rPr>
              <w:t>1.40</w:t>
            </w:r>
          </w:p>
        </w:tc>
        <w:tc>
          <w:tcPr>
            <w:tcW w:w="406" w:type="pct"/>
            <w:vAlign w:val="center"/>
          </w:tcPr>
          <w:p w14:paraId="68C92790" w14:textId="139E3CA0" w:rsidR="007D215F" w:rsidRPr="002B5835" w:rsidRDefault="007D215F" w:rsidP="007D215F">
            <w:pPr>
              <w:snapToGrid w:val="0"/>
              <w:jc w:val="center"/>
              <w:rPr>
                <w:rFonts w:ascii="Times New Roman" w:hAnsi="Times New Roman"/>
                <w:kern w:val="2"/>
                <w:sz w:val="21"/>
              </w:rPr>
            </w:pPr>
            <w:proofErr w:type="spellStart"/>
            <w:r w:rsidRPr="002B5835">
              <w:rPr>
                <w:rFonts w:ascii="Times New Roman" w:hAnsi="Times New Roman"/>
                <w:kern w:val="2"/>
                <w:sz w:val="21"/>
              </w:rPr>
              <w:t>二级</w:t>
            </w:r>
            <w:proofErr w:type="spellEnd"/>
          </w:p>
        </w:tc>
      </w:tr>
      <w:tr w:rsidR="002C40AD" w:rsidRPr="002B5835" w14:paraId="758CAD41" w14:textId="77777777" w:rsidTr="005873D7">
        <w:trPr>
          <w:trHeight w:val="454"/>
          <w:jc w:val="center"/>
        </w:trPr>
        <w:tc>
          <w:tcPr>
            <w:tcW w:w="852" w:type="pct"/>
            <w:vMerge/>
            <w:shd w:val="clear" w:color="auto" w:fill="auto"/>
            <w:vAlign w:val="center"/>
          </w:tcPr>
          <w:p w14:paraId="669AF7B3" w14:textId="77777777" w:rsidR="007D215F" w:rsidRPr="002B5835" w:rsidRDefault="007D215F" w:rsidP="007D215F">
            <w:pPr>
              <w:snapToGrid w:val="0"/>
              <w:jc w:val="center"/>
              <w:rPr>
                <w:rFonts w:ascii="Times New Roman" w:hAnsi="Times New Roman"/>
                <w:kern w:val="2"/>
                <w:sz w:val="21"/>
                <w:lang w:eastAsia="zh-CN"/>
              </w:rPr>
            </w:pPr>
          </w:p>
        </w:tc>
        <w:tc>
          <w:tcPr>
            <w:tcW w:w="656" w:type="pct"/>
            <w:vMerge/>
            <w:shd w:val="clear" w:color="auto" w:fill="auto"/>
            <w:vAlign w:val="center"/>
          </w:tcPr>
          <w:p w14:paraId="621D77AD" w14:textId="77777777" w:rsidR="007D215F" w:rsidRPr="002B5835" w:rsidRDefault="007D215F" w:rsidP="007D215F">
            <w:pPr>
              <w:snapToGrid w:val="0"/>
              <w:jc w:val="center"/>
              <w:rPr>
                <w:rFonts w:ascii="Times New Roman" w:hAnsi="Times New Roman"/>
                <w:kern w:val="2"/>
                <w:sz w:val="21"/>
                <w:lang w:eastAsia="zh-CN"/>
              </w:rPr>
            </w:pPr>
          </w:p>
        </w:tc>
        <w:tc>
          <w:tcPr>
            <w:tcW w:w="677" w:type="pct"/>
            <w:shd w:val="clear" w:color="auto" w:fill="auto"/>
            <w:vAlign w:val="center"/>
          </w:tcPr>
          <w:p w14:paraId="1F850609" w14:textId="3939E567" w:rsidR="007D215F" w:rsidRPr="002B5835" w:rsidRDefault="007D215F" w:rsidP="007D215F">
            <w:pPr>
              <w:snapToGrid w:val="0"/>
              <w:jc w:val="center"/>
              <w:rPr>
                <w:rFonts w:ascii="Times New Roman" w:hAnsi="Times New Roman"/>
                <w:kern w:val="2"/>
                <w:sz w:val="21"/>
              </w:rPr>
            </w:pPr>
            <w:r w:rsidRPr="002B5835">
              <w:rPr>
                <w:rFonts w:ascii="Times New Roman" w:hAnsi="Times New Roman"/>
                <w:kern w:val="2"/>
                <w:sz w:val="21"/>
              </w:rPr>
              <w:t>NOx</w:t>
            </w:r>
          </w:p>
        </w:tc>
        <w:tc>
          <w:tcPr>
            <w:tcW w:w="1008" w:type="pct"/>
            <w:shd w:val="clear" w:color="auto" w:fill="auto"/>
            <w:vAlign w:val="center"/>
          </w:tcPr>
          <w:p w14:paraId="4D45471C" w14:textId="4A921BCA" w:rsidR="007D215F" w:rsidRPr="002B5835" w:rsidRDefault="002C40AD" w:rsidP="007D215F">
            <w:pPr>
              <w:snapToGrid w:val="0"/>
              <w:jc w:val="center"/>
              <w:rPr>
                <w:rFonts w:ascii="Times New Roman" w:hAnsi="Times New Roman"/>
                <w:kern w:val="2"/>
                <w:sz w:val="21"/>
                <w:lang w:eastAsia="zh-CN"/>
              </w:rPr>
            </w:pPr>
            <w:r w:rsidRPr="002B5835">
              <w:rPr>
                <w:rFonts w:ascii="Times New Roman" w:hAnsi="Times New Roman"/>
                <w:kern w:val="2"/>
                <w:sz w:val="21"/>
                <w:lang w:eastAsia="zh-CN"/>
              </w:rPr>
              <w:t>1.64</w:t>
            </w:r>
          </w:p>
        </w:tc>
        <w:tc>
          <w:tcPr>
            <w:tcW w:w="822" w:type="pct"/>
            <w:vAlign w:val="center"/>
          </w:tcPr>
          <w:p w14:paraId="75C5CDB8" w14:textId="25FDF201" w:rsidR="007D215F" w:rsidRPr="002B5835" w:rsidRDefault="007D215F" w:rsidP="007D215F">
            <w:pPr>
              <w:snapToGrid w:val="0"/>
              <w:jc w:val="center"/>
              <w:rPr>
                <w:rFonts w:ascii="Times New Roman" w:hAnsi="Times New Roman"/>
                <w:sz w:val="21"/>
              </w:rPr>
            </w:pPr>
            <w:r w:rsidRPr="002B5835">
              <w:rPr>
                <w:rFonts w:ascii="Times New Roman" w:hAnsi="Times New Roman"/>
                <w:sz w:val="21"/>
                <w:lang w:eastAsia="zh-CN"/>
              </w:rPr>
              <w:t>200</w:t>
            </w:r>
          </w:p>
        </w:tc>
        <w:tc>
          <w:tcPr>
            <w:tcW w:w="579" w:type="pct"/>
            <w:shd w:val="clear" w:color="auto" w:fill="auto"/>
            <w:vAlign w:val="center"/>
          </w:tcPr>
          <w:p w14:paraId="4071EFCC" w14:textId="10D83926" w:rsidR="007D215F" w:rsidRPr="002B5835" w:rsidRDefault="002C40AD" w:rsidP="007D215F">
            <w:pPr>
              <w:snapToGrid w:val="0"/>
              <w:jc w:val="center"/>
              <w:rPr>
                <w:rFonts w:ascii="Times New Roman" w:hAnsi="Times New Roman"/>
                <w:sz w:val="21"/>
                <w:lang w:eastAsia="zh-CN"/>
              </w:rPr>
            </w:pPr>
            <w:r w:rsidRPr="002B5835">
              <w:rPr>
                <w:rFonts w:ascii="Times New Roman" w:hAnsi="Times New Roman"/>
                <w:sz w:val="21"/>
                <w:lang w:eastAsia="zh-CN"/>
              </w:rPr>
              <w:t>8.18</w:t>
            </w:r>
          </w:p>
        </w:tc>
        <w:tc>
          <w:tcPr>
            <w:tcW w:w="406" w:type="pct"/>
            <w:vAlign w:val="center"/>
          </w:tcPr>
          <w:p w14:paraId="6E094AEF" w14:textId="7B1E75FE" w:rsidR="007D215F" w:rsidRPr="002B5835" w:rsidRDefault="002C40AD" w:rsidP="007D215F">
            <w:pPr>
              <w:snapToGrid w:val="0"/>
              <w:jc w:val="center"/>
              <w:rPr>
                <w:rFonts w:ascii="Times New Roman" w:hAnsi="Times New Roman"/>
                <w:kern w:val="2"/>
                <w:sz w:val="21"/>
              </w:rPr>
            </w:pPr>
            <w:proofErr w:type="spellStart"/>
            <w:r w:rsidRPr="002B5835">
              <w:rPr>
                <w:rFonts w:ascii="Times New Roman" w:hAnsi="Times New Roman"/>
                <w:kern w:val="2"/>
                <w:sz w:val="21"/>
              </w:rPr>
              <w:t>二级</w:t>
            </w:r>
            <w:proofErr w:type="spellEnd"/>
          </w:p>
        </w:tc>
      </w:tr>
      <w:tr w:rsidR="002C40AD" w:rsidRPr="002B5835" w14:paraId="429C9FB5" w14:textId="77777777" w:rsidTr="005873D7">
        <w:trPr>
          <w:trHeight w:val="454"/>
          <w:jc w:val="center"/>
        </w:trPr>
        <w:tc>
          <w:tcPr>
            <w:tcW w:w="852" w:type="pct"/>
            <w:vMerge/>
            <w:shd w:val="clear" w:color="auto" w:fill="auto"/>
            <w:vAlign w:val="center"/>
          </w:tcPr>
          <w:p w14:paraId="2523BCE1" w14:textId="77777777" w:rsidR="007D215F" w:rsidRPr="002B5835" w:rsidRDefault="007D215F" w:rsidP="007D215F">
            <w:pPr>
              <w:snapToGrid w:val="0"/>
              <w:jc w:val="center"/>
              <w:rPr>
                <w:rFonts w:ascii="Times New Roman" w:hAnsi="Times New Roman"/>
                <w:kern w:val="2"/>
                <w:sz w:val="21"/>
                <w:lang w:eastAsia="zh-CN"/>
              </w:rPr>
            </w:pPr>
          </w:p>
        </w:tc>
        <w:tc>
          <w:tcPr>
            <w:tcW w:w="656" w:type="pct"/>
            <w:vMerge/>
            <w:shd w:val="clear" w:color="auto" w:fill="auto"/>
            <w:vAlign w:val="center"/>
          </w:tcPr>
          <w:p w14:paraId="6711B8B6" w14:textId="77777777" w:rsidR="007D215F" w:rsidRPr="002B5835" w:rsidRDefault="007D215F" w:rsidP="007D215F">
            <w:pPr>
              <w:snapToGrid w:val="0"/>
              <w:jc w:val="center"/>
              <w:rPr>
                <w:rFonts w:ascii="Times New Roman" w:hAnsi="Times New Roman"/>
                <w:kern w:val="2"/>
                <w:sz w:val="21"/>
                <w:lang w:eastAsia="zh-CN"/>
              </w:rPr>
            </w:pPr>
          </w:p>
        </w:tc>
        <w:tc>
          <w:tcPr>
            <w:tcW w:w="677" w:type="pct"/>
            <w:shd w:val="clear" w:color="auto" w:fill="auto"/>
            <w:vAlign w:val="center"/>
          </w:tcPr>
          <w:p w14:paraId="2DE80811" w14:textId="7D226353" w:rsidR="007D215F" w:rsidRPr="002B5835" w:rsidRDefault="007D215F" w:rsidP="007D215F">
            <w:pPr>
              <w:snapToGrid w:val="0"/>
              <w:jc w:val="center"/>
              <w:rPr>
                <w:rFonts w:ascii="Times New Roman" w:hAnsi="Times New Roman"/>
                <w:kern w:val="2"/>
                <w:sz w:val="21"/>
              </w:rPr>
            </w:pPr>
            <w:proofErr w:type="spellStart"/>
            <w:r w:rsidRPr="002B5835">
              <w:rPr>
                <w:rFonts w:ascii="Times New Roman" w:hAnsi="Times New Roman"/>
                <w:kern w:val="2"/>
                <w:sz w:val="21"/>
              </w:rPr>
              <w:t>烟尘</w:t>
            </w:r>
            <w:proofErr w:type="spellEnd"/>
          </w:p>
        </w:tc>
        <w:tc>
          <w:tcPr>
            <w:tcW w:w="1008" w:type="pct"/>
            <w:shd w:val="clear" w:color="auto" w:fill="auto"/>
            <w:vAlign w:val="center"/>
          </w:tcPr>
          <w:p w14:paraId="398A47DF" w14:textId="295D9D0A" w:rsidR="007D215F" w:rsidRPr="002B5835" w:rsidRDefault="002C40AD" w:rsidP="007D215F">
            <w:pPr>
              <w:snapToGrid w:val="0"/>
              <w:jc w:val="center"/>
              <w:rPr>
                <w:rFonts w:ascii="Times New Roman" w:hAnsi="Times New Roman"/>
                <w:kern w:val="2"/>
                <w:sz w:val="21"/>
                <w:lang w:eastAsia="zh-CN"/>
              </w:rPr>
            </w:pPr>
            <w:r w:rsidRPr="002B5835">
              <w:rPr>
                <w:rFonts w:ascii="Times New Roman" w:hAnsi="Times New Roman"/>
                <w:kern w:val="2"/>
                <w:sz w:val="21"/>
                <w:lang w:eastAsia="zh-CN"/>
              </w:rPr>
              <w:t>4.97</w:t>
            </w:r>
          </w:p>
        </w:tc>
        <w:tc>
          <w:tcPr>
            <w:tcW w:w="822" w:type="pct"/>
            <w:vAlign w:val="center"/>
          </w:tcPr>
          <w:p w14:paraId="08F40BBC" w14:textId="376B0623" w:rsidR="007D215F" w:rsidRPr="002B5835" w:rsidRDefault="007D215F" w:rsidP="007D215F">
            <w:pPr>
              <w:snapToGrid w:val="0"/>
              <w:jc w:val="center"/>
              <w:rPr>
                <w:rFonts w:ascii="Times New Roman" w:hAnsi="Times New Roman"/>
                <w:sz w:val="21"/>
              </w:rPr>
            </w:pPr>
            <w:r w:rsidRPr="002B5835">
              <w:rPr>
                <w:rFonts w:ascii="Times New Roman" w:hAnsi="Times New Roman"/>
                <w:sz w:val="21"/>
                <w:lang w:eastAsia="zh-CN"/>
              </w:rPr>
              <w:t>900</w:t>
            </w:r>
          </w:p>
        </w:tc>
        <w:tc>
          <w:tcPr>
            <w:tcW w:w="579" w:type="pct"/>
            <w:shd w:val="clear" w:color="auto" w:fill="auto"/>
            <w:vAlign w:val="center"/>
          </w:tcPr>
          <w:p w14:paraId="1572D6FC" w14:textId="1245291C" w:rsidR="007D215F" w:rsidRPr="002B5835" w:rsidRDefault="002C40AD" w:rsidP="007D215F">
            <w:pPr>
              <w:snapToGrid w:val="0"/>
              <w:jc w:val="center"/>
              <w:rPr>
                <w:rFonts w:ascii="Times New Roman" w:hAnsi="Times New Roman"/>
                <w:sz w:val="21"/>
                <w:lang w:eastAsia="zh-CN"/>
              </w:rPr>
            </w:pPr>
            <w:r w:rsidRPr="002B5835">
              <w:rPr>
                <w:rFonts w:ascii="Times New Roman" w:hAnsi="Times New Roman"/>
                <w:sz w:val="21"/>
                <w:lang w:eastAsia="zh-CN"/>
              </w:rPr>
              <w:t>0.55</w:t>
            </w:r>
          </w:p>
        </w:tc>
        <w:tc>
          <w:tcPr>
            <w:tcW w:w="406" w:type="pct"/>
            <w:vAlign w:val="center"/>
          </w:tcPr>
          <w:p w14:paraId="71AE310C" w14:textId="00AD85CC" w:rsidR="007D215F" w:rsidRPr="002B5835" w:rsidRDefault="002C40AD" w:rsidP="007D215F">
            <w:pPr>
              <w:snapToGrid w:val="0"/>
              <w:jc w:val="center"/>
              <w:rPr>
                <w:rFonts w:ascii="Times New Roman" w:hAnsi="Times New Roman"/>
                <w:kern w:val="2"/>
                <w:sz w:val="21"/>
              </w:rPr>
            </w:pPr>
            <w:r w:rsidRPr="002B5835">
              <w:rPr>
                <w:rFonts w:ascii="Times New Roman" w:hAnsi="Times New Roman"/>
                <w:kern w:val="2"/>
                <w:sz w:val="21"/>
                <w:lang w:eastAsia="zh-CN"/>
              </w:rPr>
              <w:t>三级</w:t>
            </w:r>
          </w:p>
        </w:tc>
      </w:tr>
    </w:tbl>
    <w:p w14:paraId="5A7049B7" w14:textId="4370F6B6" w:rsidR="00DC446C" w:rsidRPr="002B5835" w:rsidRDefault="00724EF0" w:rsidP="00BF3A2C">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lastRenderedPageBreak/>
        <w:t>根据表</w:t>
      </w:r>
      <w:r w:rsidR="007D215F" w:rsidRPr="002B5835">
        <w:rPr>
          <w:rFonts w:ascii="Times New Roman" w:hAnsi="Times New Roman"/>
          <w:bCs/>
          <w:kern w:val="2"/>
          <w:sz w:val="24"/>
          <w:szCs w:val="24"/>
          <w:lang w:eastAsia="zh-CN"/>
        </w:rPr>
        <w:t>2.6-5</w:t>
      </w:r>
      <w:r w:rsidRPr="002B5835">
        <w:rPr>
          <w:rFonts w:ascii="Times New Roman" w:hAnsi="Times New Roman"/>
          <w:bCs/>
          <w:kern w:val="2"/>
          <w:sz w:val="24"/>
          <w:szCs w:val="24"/>
          <w:lang w:eastAsia="zh-CN"/>
        </w:rPr>
        <w:t>判定结果，本项目各站场加热炉废气</w:t>
      </w:r>
      <w:r w:rsidR="002C40AD" w:rsidRPr="002B5835">
        <w:rPr>
          <w:rFonts w:ascii="Times New Roman" w:hAnsi="Times New Roman"/>
          <w:bCs/>
          <w:kern w:val="2"/>
          <w:sz w:val="24"/>
          <w:szCs w:val="24"/>
          <w:lang w:eastAsia="zh-CN"/>
        </w:rPr>
        <w:t>与</w:t>
      </w:r>
      <w:r w:rsidR="005873D7" w:rsidRPr="002B5835">
        <w:rPr>
          <w:rFonts w:ascii="Times New Roman" w:hAnsi="Times New Roman"/>
          <w:bCs/>
          <w:kern w:val="2"/>
          <w:sz w:val="24"/>
          <w:szCs w:val="24"/>
          <w:lang w:eastAsia="zh-CN"/>
        </w:rPr>
        <w:t>放空火炬长明灯废气</w:t>
      </w:r>
      <w:r w:rsidRPr="002B5835">
        <w:rPr>
          <w:rFonts w:ascii="Times New Roman" w:hAnsi="Times New Roman"/>
          <w:bCs/>
          <w:kern w:val="2"/>
          <w:sz w:val="24"/>
          <w:szCs w:val="24"/>
          <w:lang w:eastAsia="zh-CN"/>
        </w:rPr>
        <w:t>最大地面环境空气质量浓度占标率均小于</w:t>
      </w:r>
      <w:r w:rsidRPr="002B5835">
        <w:rPr>
          <w:rFonts w:ascii="Times New Roman" w:hAnsi="Times New Roman"/>
          <w:bCs/>
          <w:kern w:val="2"/>
          <w:sz w:val="24"/>
          <w:szCs w:val="24"/>
          <w:lang w:eastAsia="zh-CN"/>
        </w:rPr>
        <w:t>10%</w:t>
      </w:r>
      <w:r w:rsidRPr="002B5835">
        <w:rPr>
          <w:rFonts w:ascii="Times New Roman" w:hAnsi="Times New Roman"/>
          <w:bCs/>
          <w:kern w:val="2"/>
          <w:sz w:val="24"/>
          <w:szCs w:val="24"/>
          <w:lang w:eastAsia="zh-CN"/>
        </w:rPr>
        <w:t>，根据《环境影响评价技术导则大气环境》（</w:t>
      </w:r>
      <w:r w:rsidRPr="002B5835">
        <w:rPr>
          <w:rFonts w:ascii="Times New Roman" w:hAnsi="Times New Roman"/>
          <w:bCs/>
          <w:kern w:val="2"/>
          <w:sz w:val="24"/>
          <w:szCs w:val="24"/>
          <w:lang w:eastAsia="zh-CN"/>
        </w:rPr>
        <w:t>HJ2.2-2018</w:t>
      </w:r>
      <w:r w:rsidRPr="002B5835">
        <w:rPr>
          <w:rFonts w:ascii="Times New Roman" w:hAnsi="Times New Roman"/>
          <w:bCs/>
          <w:kern w:val="2"/>
          <w:sz w:val="24"/>
          <w:szCs w:val="24"/>
          <w:lang w:eastAsia="zh-CN"/>
        </w:rPr>
        <w:t>）分级判据，确定本项目整体环境空气评价等级为二级。</w:t>
      </w:r>
    </w:p>
    <w:p w14:paraId="20C8D1D7" w14:textId="77777777" w:rsidR="003E487D" w:rsidRPr="002B5835" w:rsidRDefault="003E487D" w:rsidP="00BF3A2C">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）评价范围</w:t>
      </w:r>
    </w:p>
    <w:p w14:paraId="5326EF35" w14:textId="0DC98B8B" w:rsidR="003E487D" w:rsidRDefault="00724EF0" w:rsidP="00BF3A2C">
      <w:pPr>
        <w:widowControl w:val="0"/>
        <w:tabs>
          <w:tab w:val="left" w:pos="0"/>
        </w:tabs>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根据《环境影响评价技术导则大气环境》（</w:t>
      </w:r>
      <w:r w:rsidRPr="002B5835">
        <w:rPr>
          <w:rFonts w:ascii="Times New Roman" w:hAnsi="Times New Roman"/>
          <w:sz w:val="24"/>
          <w:szCs w:val="24"/>
          <w:lang w:eastAsia="zh-CN"/>
        </w:rPr>
        <w:t>HJ 2.2-2018</w:t>
      </w:r>
      <w:r w:rsidRPr="002B5835">
        <w:rPr>
          <w:rFonts w:ascii="Times New Roman" w:hAnsi="Times New Roman"/>
          <w:sz w:val="24"/>
          <w:szCs w:val="24"/>
          <w:lang w:eastAsia="zh-CN"/>
        </w:rPr>
        <w:t>），本次大气环境评价范围为以项目所在地</w:t>
      </w:r>
      <w:r w:rsidR="00A56D8D" w:rsidRPr="002B5835">
        <w:rPr>
          <w:rFonts w:ascii="Times New Roman" w:hAnsi="Times New Roman"/>
          <w:sz w:val="24"/>
          <w:szCs w:val="24"/>
          <w:lang w:eastAsia="zh-CN"/>
        </w:rPr>
        <w:t>四周</w:t>
      </w:r>
      <w:r w:rsidR="00C55263" w:rsidRPr="002B5835">
        <w:rPr>
          <w:rFonts w:ascii="Times New Roman" w:hAnsi="Times New Roman"/>
          <w:sz w:val="24"/>
          <w:szCs w:val="24"/>
          <w:lang w:eastAsia="zh-CN"/>
        </w:rPr>
        <w:t>厂界</w:t>
      </w:r>
      <w:r w:rsidRPr="002B5835">
        <w:rPr>
          <w:rFonts w:ascii="Times New Roman" w:hAnsi="Times New Roman"/>
          <w:sz w:val="24"/>
          <w:szCs w:val="24"/>
          <w:lang w:eastAsia="zh-CN"/>
        </w:rPr>
        <w:t>为中心点，边长为</w:t>
      </w:r>
      <w:r w:rsidRPr="002B5835">
        <w:rPr>
          <w:rFonts w:ascii="Times New Roman" w:hAnsi="Times New Roman"/>
          <w:sz w:val="24"/>
          <w:szCs w:val="24"/>
          <w:lang w:eastAsia="zh-CN"/>
        </w:rPr>
        <w:t>5.0km</w:t>
      </w:r>
      <w:r w:rsidRPr="002B5835">
        <w:rPr>
          <w:rFonts w:ascii="Times New Roman" w:hAnsi="Times New Roman"/>
          <w:sz w:val="24"/>
          <w:szCs w:val="24"/>
          <w:lang w:eastAsia="zh-CN"/>
        </w:rPr>
        <w:t>的矩形区域。本次评价重点</w:t>
      </w:r>
      <w:r w:rsidRPr="002B5835">
        <w:rPr>
          <w:rFonts w:ascii="Times New Roman" w:hAnsi="Times New Roman"/>
          <w:bCs/>
          <w:sz w:val="24"/>
          <w:szCs w:val="24"/>
          <w:lang w:eastAsia="zh-CN"/>
        </w:rPr>
        <w:t>关注井场、</w:t>
      </w:r>
      <w:r w:rsidR="009A69AC">
        <w:rPr>
          <w:rFonts w:ascii="Times New Roman" w:hAnsi="Times New Roman" w:hint="eastAsia"/>
          <w:sz w:val="24"/>
          <w:lang w:eastAsia="zh-CN"/>
        </w:rPr>
        <w:t>试采</w:t>
      </w:r>
      <w:r w:rsidRPr="002B5835">
        <w:rPr>
          <w:rFonts w:ascii="Times New Roman" w:hAnsi="Times New Roman"/>
          <w:bCs/>
          <w:sz w:val="24"/>
          <w:szCs w:val="24"/>
          <w:lang w:eastAsia="zh-CN"/>
        </w:rPr>
        <w:t>站周边</w:t>
      </w:r>
      <w:r w:rsidRPr="002B5835">
        <w:rPr>
          <w:rFonts w:ascii="Times New Roman" w:hAnsi="Times New Roman"/>
          <w:bCs/>
          <w:sz w:val="24"/>
          <w:szCs w:val="24"/>
          <w:lang w:eastAsia="zh-CN"/>
        </w:rPr>
        <w:t>500m</w:t>
      </w:r>
      <w:r w:rsidRPr="002B5835">
        <w:rPr>
          <w:rFonts w:ascii="Times New Roman" w:hAnsi="Times New Roman"/>
          <w:bCs/>
          <w:sz w:val="24"/>
          <w:szCs w:val="24"/>
          <w:lang w:eastAsia="zh-CN"/>
        </w:rPr>
        <w:t>范围内的大气环境保护目标</w:t>
      </w:r>
      <w:r w:rsidRPr="002B5835">
        <w:rPr>
          <w:rFonts w:ascii="Times New Roman" w:hAnsi="Times New Roman"/>
          <w:sz w:val="24"/>
          <w:szCs w:val="24"/>
          <w:lang w:eastAsia="zh-CN"/>
        </w:rPr>
        <w:t>。</w:t>
      </w:r>
    </w:p>
    <w:p w14:paraId="07FB1A3B" w14:textId="6241B595" w:rsidR="000C3146" w:rsidRPr="000C3146" w:rsidRDefault="009F587F" w:rsidP="000C3146">
      <w:pPr>
        <w:widowControl w:val="0"/>
        <w:tabs>
          <w:tab w:val="left" w:pos="0"/>
        </w:tabs>
        <w:spacing w:line="360" w:lineRule="auto"/>
        <w:jc w:val="center"/>
        <w:rPr>
          <w:rFonts w:ascii="Times New Roman" w:hAnsi="Times New Roman"/>
          <w:bCs/>
          <w:kern w:val="2"/>
          <w:sz w:val="24"/>
          <w:szCs w:val="24"/>
          <w:lang w:eastAsia="zh-CN"/>
        </w:rPr>
      </w:pPr>
      <w:r>
        <w:rPr>
          <w:noProof/>
        </w:rPr>
        <mc:AlternateContent>
          <mc:Choice Requires="wps">
            <w:drawing>
              <wp:anchor distT="0" distB="0" distL="114300" distR="114300" simplePos="0" relativeHeight="252006400" behindDoc="0" locked="0" layoutInCell="1" allowOverlap="1" wp14:anchorId="0DDFF63D" wp14:editId="3DF41DAC">
                <wp:simplePos x="0" y="0"/>
                <wp:positionH relativeFrom="column">
                  <wp:posOffset>45720</wp:posOffset>
                </wp:positionH>
                <wp:positionV relativeFrom="paragraph">
                  <wp:posOffset>259080</wp:posOffset>
                </wp:positionV>
                <wp:extent cx="1104900" cy="381000"/>
                <wp:effectExtent l="0" t="0" r="19050" b="838200"/>
                <wp:wrapNone/>
                <wp:docPr id="146" name="对话气泡: 圆角矩形 146"/>
                <wp:cNvGraphicFramePr/>
                <a:graphic xmlns:a="http://schemas.openxmlformats.org/drawingml/2006/main">
                  <a:graphicData uri="http://schemas.microsoft.com/office/word/2010/wordprocessingShape">
                    <wps:wsp>
                      <wps:cNvSpPr/>
                      <wps:spPr>
                        <a:xfrm>
                          <a:off x="0" y="0"/>
                          <a:ext cx="1104900" cy="381000"/>
                        </a:xfrm>
                        <a:prstGeom prst="wedgeRoundRectCallout">
                          <a:avLst>
                            <a:gd name="adj1" fmla="val 42020"/>
                            <a:gd name="adj2" fmla="val 252500"/>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4910A1C" w14:textId="141CB293" w:rsidR="009F587F" w:rsidRPr="009F587F" w:rsidRDefault="009F587F" w:rsidP="009F587F">
                            <w:pPr>
                              <w:jc w:val="center"/>
                              <w:rPr>
                                <w:b/>
                                <w:bCs/>
                                <w:sz w:val="21"/>
                                <w:szCs w:val="21"/>
                                <w:lang w:eastAsia="zh-CN"/>
                              </w:rPr>
                            </w:pPr>
                            <w:r w:rsidRPr="009F587F">
                              <w:rPr>
                                <w:rFonts w:hint="eastAsia"/>
                                <w:b/>
                                <w:bCs/>
                                <w:sz w:val="21"/>
                                <w:szCs w:val="21"/>
                                <w:lang w:eastAsia="zh-CN"/>
                              </w:rPr>
                              <w:t>大气评价范围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DDFF63D"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对话气泡: 圆角矩形 146" o:spid="_x0000_s1041" type="#_x0000_t62" style="position:absolute;left:0;text-align:left;margin-left:3.6pt;margin-top:20.4pt;width:87pt;height:30pt;z-index:252006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" adj="19876,65340" fillcolor="#4472c4 [3204]" strokecolor="#1f3763 [1604]" strokeweight="1pt">
                <v:textbox>
                  <w:txbxContent>
                    <w:p w14:paraId="64910A1C" w14:textId="141CB293" w:rsidR="009F587F" w:rsidRPr="009F587F" w:rsidRDefault="009F587F" w:rsidP="009F587F">
                      <w:pPr>
                        <w:jc w:val="center"/>
                        <w:rPr>
                          <w:b/>
                          <w:bCs/>
                          <w:sz w:val="21"/>
                          <w:szCs w:val="21"/>
                          <w:lang w:eastAsia="zh-CN"/>
                        </w:rPr>
                      </w:pPr>
                      <w:r w:rsidRPr="009F587F">
                        <w:rPr>
                          <w:rFonts w:hint="eastAsia"/>
                          <w:b/>
                          <w:bCs/>
                          <w:sz w:val="21"/>
                          <w:szCs w:val="21"/>
                          <w:lang w:eastAsia="zh-CN"/>
                        </w:rPr>
                        <w:t>大气评价范围</w:t>
                      </w:r>
                    </w:p>
                  </w:txbxContent>
                </v:textbox>
              </v:shape>
            </w:pict>
          </mc:Fallback>
        </mc:AlternateContent>
      </w:r>
      <w:r w:rsidR="00C028DB">
        <w:rPr>
          <w:noProof/>
        </w:rPr>
        <mc:AlternateContent>
          <mc:Choice Requires="wps">
            <w:drawing>
              <wp:anchor distT="0" distB="0" distL="114300" distR="114300" simplePos="0" relativeHeight="252005376" behindDoc="0" locked="0" layoutInCell="1" allowOverlap="1" wp14:anchorId="75C97804" wp14:editId="3B854CDE">
                <wp:simplePos x="0" y="0"/>
                <wp:positionH relativeFrom="column">
                  <wp:posOffset>3878580</wp:posOffset>
                </wp:positionH>
                <wp:positionV relativeFrom="paragraph">
                  <wp:posOffset>1341120</wp:posOffset>
                </wp:positionV>
                <wp:extent cx="739140" cy="228600"/>
                <wp:effectExtent l="0" t="0" r="3810" b="0"/>
                <wp:wrapNone/>
                <wp:docPr id="145" name="文本框 145"/>
                <wp:cNvGraphicFramePr/>
                <a:graphic xmlns:a="http://schemas.openxmlformats.org/drawingml/2006/main">
                  <a:graphicData uri="http://schemas.microsoft.com/office/word/2010/wordprocessingShape">
                    <wps:wsp>
                      <wps:cNvSpPr txBox="1"/>
                      <wps:spPr bwMode="auto">
                        <a:xfrm>
                          <a:off x="0" y="0"/>
                          <a:ext cx="739140" cy="228600"/>
                        </a:xfrm>
                        <a:prstGeom prst="rect">
                          <a:avLst/>
                        </a:prstGeom>
                        <a:noFill/>
                        <a:ln w="9525">
                          <a:noFill/>
                          <a:miter lim="800000"/>
                          <a:headEnd/>
                          <a:tailEnd/>
                        </a:ln>
                      </wps:spPr>
                      <wps:txbx>
                        <w:txbxContent>
                          <w:p w14:paraId="78013C62" w14:textId="650DA52A" w:rsidR="00C028DB" w:rsidRPr="00D23C08" w:rsidRDefault="00C028DB" w:rsidP="00C028DB">
                            <w:pPr>
                              <w:rPr>
                                <w:b/>
                                <w:bCs/>
                                <w:color w:val="FF0000"/>
                                <w:sz w:val="18"/>
                                <w:szCs w:val="18"/>
                                <w:lang w:eastAsia="zh-CN"/>
                              </w:rPr>
                            </w:pPr>
                            <w:r>
                              <w:rPr>
                                <w:rFonts w:hint="eastAsia"/>
                                <w:b/>
                                <w:bCs/>
                                <w:color w:val="FF0000"/>
                                <w:sz w:val="18"/>
                                <w:szCs w:val="18"/>
                                <w:lang w:eastAsia="zh-CN"/>
                              </w:rPr>
                              <w:t>堰口村村民点</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97804" id="文本框 145" o:spid="_x0000_s1042" type="#_x0000_t202" style="position:absolute;left:0;text-align:left;margin-left:305.4pt;margin-top:105.6pt;width:58.2pt;height:18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" filled="f" stroked="f">
                <v:textbox inset="0,0,0,0">
                  <w:txbxContent>
                    <w:p w14:paraId="78013C62" w14:textId="650DA52A" w:rsidR="00C028DB" w:rsidRPr="00D23C08" w:rsidRDefault="00C028DB" w:rsidP="00C028DB">
                      <w:pPr>
                        <w:rPr>
                          <w:b/>
                          <w:bCs/>
                          <w:color w:val="FF0000"/>
                          <w:sz w:val="18"/>
                          <w:szCs w:val="18"/>
                          <w:lang w:eastAsia="zh-CN"/>
                        </w:rPr>
                      </w:pPr>
                      <w:r>
                        <w:rPr>
                          <w:rFonts w:hint="eastAsia"/>
                          <w:b/>
                          <w:bCs/>
                          <w:color w:val="FF0000"/>
                          <w:sz w:val="18"/>
                          <w:szCs w:val="18"/>
                          <w:lang w:eastAsia="zh-CN"/>
                        </w:rPr>
                        <w:t>堰口村村民点</w:t>
                      </w:r>
                    </w:p>
                  </w:txbxContent>
                </v:textbox>
              </v:shape>
            </w:pict>
          </mc:Fallback>
        </mc:AlternateContent>
      </w:r>
      <w:r w:rsidR="00C028DB">
        <w:rPr>
          <w:noProof/>
        </w:rPr>
        <mc:AlternateContent>
          <mc:Choice Requires="wps">
            <w:drawing>
              <wp:anchor distT="0" distB="0" distL="114300" distR="114300" simplePos="0" relativeHeight="252003328" behindDoc="0" locked="0" layoutInCell="1" allowOverlap="1" wp14:anchorId="669DFB48" wp14:editId="3C15E819">
                <wp:simplePos x="0" y="0"/>
                <wp:positionH relativeFrom="column">
                  <wp:posOffset>3185160</wp:posOffset>
                </wp:positionH>
                <wp:positionV relativeFrom="paragraph">
                  <wp:posOffset>960120</wp:posOffset>
                </wp:positionV>
                <wp:extent cx="739140" cy="228600"/>
                <wp:effectExtent l="0" t="0" r="3810" b="0"/>
                <wp:wrapNone/>
                <wp:docPr id="144" name="文本框 144"/>
                <wp:cNvGraphicFramePr/>
                <a:graphic xmlns:a="http://schemas.openxmlformats.org/drawingml/2006/main">
                  <a:graphicData uri="http://schemas.microsoft.com/office/word/2010/wordprocessingShape">
                    <wps:wsp>
                      <wps:cNvSpPr txBox="1"/>
                      <wps:spPr bwMode="auto">
                        <a:xfrm>
                          <a:off x="0" y="0"/>
                          <a:ext cx="739140" cy="228600"/>
                        </a:xfrm>
                        <a:prstGeom prst="rect">
                          <a:avLst/>
                        </a:prstGeom>
                        <a:noFill/>
                        <a:ln w="9525">
                          <a:noFill/>
                          <a:miter lim="800000"/>
                          <a:headEnd/>
                          <a:tailEnd/>
                        </a:ln>
                      </wps:spPr>
                      <wps:txbx>
                        <w:txbxContent>
                          <w:p w14:paraId="3F23816B" w14:textId="28B279CB" w:rsidR="00C028DB" w:rsidRPr="00D23C08" w:rsidRDefault="00C028DB" w:rsidP="00C028DB">
                            <w:pPr>
                              <w:rPr>
                                <w:b/>
                                <w:bCs/>
                                <w:color w:val="FF0000"/>
                                <w:sz w:val="18"/>
                                <w:szCs w:val="18"/>
                                <w:lang w:eastAsia="zh-CN"/>
                              </w:rPr>
                            </w:pPr>
                            <w:r>
                              <w:rPr>
                                <w:rFonts w:hint="eastAsia"/>
                                <w:b/>
                                <w:bCs/>
                                <w:color w:val="FF0000"/>
                                <w:sz w:val="18"/>
                                <w:szCs w:val="18"/>
                                <w:lang w:eastAsia="zh-CN"/>
                              </w:rPr>
                              <w:t>毛坝镇居民点</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DFB48" id="文本框 144" o:spid="_x0000_s1043" type="#_x0000_t202" style="position:absolute;left:0;text-align:left;margin-left:250.8pt;margin-top:75.6pt;width:58.2pt;height:18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" filled="f" stroked="f">
                <v:textbox inset="0,0,0,0">
                  <w:txbxContent>
                    <w:p w14:paraId="3F23816B" w14:textId="28B279CB" w:rsidR="00C028DB" w:rsidRPr="00D23C08" w:rsidRDefault="00C028DB" w:rsidP="00C028DB">
                      <w:pPr>
                        <w:rPr>
                          <w:b/>
                          <w:bCs/>
                          <w:color w:val="FF0000"/>
                          <w:sz w:val="18"/>
                          <w:szCs w:val="18"/>
                          <w:lang w:eastAsia="zh-CN"/>
                        </w:rPr>
                      </w:pPr>
                      <w:r>
                        <w:rPr>
                          <w:rFonts w:hint="eastAsia"/>
                          <w:b/>
                          <w:bCs/>
                          <w:color w:val="FF0000"/>
                          <w:sz w:val="18"/>
                          <w:szCs w:val="18"/>
                          <w:lang w:eastAsia="zh-CN"/>
                        </w:rPr>
                        <w:t>毛坝镇居民点</w:t>
                      </w:r>
                    </w:p>
                  </w:txbxContent>
                </v:textbox>
              </v:shape>
            </w:pict>
          </mc:Fallback>
        </mc:AlternateContent>
      </w:r>
      <w:r w:rsidR="00C028DB">
        <w:rPr>
          <w:noProof/>
        </w:rPr>
        <mc:AlternateContent>
          <mc:Choice Requires="wps">
            <w:drawing>
              <wp:anchor distT="0" distB="0" distL="114300" distR="114300" simplePos="0" relativeHeight="251999232" behindDoc="0" locked="0" layoutInCell="1" allowOverlap="1" wp14:anchorId="16C94AAA" wp14:editId="5C85BC62">
                <wp:simplePos x="0" y="0"/>
                <wp:positionH relativeFrom="column">
                  <wp:posOffset>1859280</wp:posOffset>
                </wp:positionH>
                <wp:positionV relativeFrom="paragraph">
                  <wp:posOffset>1733550</wp:posOffset>
                </wp:positionV>
                <wp:extent cx="739140" cy="228600"/>
                <wp:effectExtent l="0" t="0" r="3810" b="0"/>
                <wp:wrapNone/>
                <wp:docPr id="142" name="文本框 142"/>
                <wp:cNvGraphicFramePr/>
                <a:graphic xmlns:a="http://schemas.openxmlformats.org/drawingml/2006/main">
                  <a:graphicData uri="http://schemas.microsoft.com/office/word/2010/wordprocessingShape">
                    <wps:wsp>
                      <wps:cNvSpPr txBox="1"/>
                      <wps:spPr bwMode="auto">
                        <a:xfrm>
                          <a:off x="0" y="0"/>
                          <a:ext cx="739140" cy="228600"/>
                        </a:xfrm>
                        <a:prstGeom prst="rect">
                          <a:avLst/>
                        </a:prstGeom>
                        <a:noFill/>
                        <a:ln w="9525">
                          <a:noFill/>
                          <a:miter lim="800000"/>
                          <a:headEnd/>
                          <a:tailEnd/>
                        </a:ln>
                      </wps:spPr>
                      <wps:txbx>
                        <w:txbxContent>
                          <w:p w14:paraId="6F92D1EF" w14:textId="2F15E46E" w:rsidR="00C028DB" w:rsidRPr="00D23C08" w:rsidRDefault="00C028DB" w:rsidP="00C028DB">
                            <w:pPr>
                              <w:rPr>
                                <w:b/>
                                <w:bCs/>
                                <w:color w:val="FF0000"/>
                                <w:sz w:val="18"/>
                                <w:szCs w:val="18"/>
                                <w:lang w:eastAsia="zh-CN"/>
                              </w:rPr>
                            </w:pPr>
                            <w:r>
                              <w:rPr>
                                <w:rFonts w:hint="eastAsia"/>
                                <w:b/>
                                <w:bCs/>
                                <w:color w:val="FF0000"/>
                                <w:sz w:val="18"/>
                                <w:szCs w:val="18"/>
                                <w:lang w:eastAsia="zh-CN"/>
                              </w:rPr>
                              <w:t>弹子村村民点</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94AAA" id="文本框 142" o:spid="_x0000_s1044" type="#_x0000_t202" style="position:absolute;left:0;text-align:left;margin-left:146.4pt;margin-top:136.5pt;width:58.2pt;height:18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" filled="f" stroked="f">
                <v:textbox inset="0,0,0,0">
                  <w:txbxContent>
                    <w:p w14:paraId="6F92D1EF" w14:textId="2F15E46E" w:rsidR="00C028DB" w:rsidRPr="00D23C08" w:rsidRDefault="00C028DB" w:rsidP="00C028DB">
                      <w:pPr>
                        <w:rPr>
                          <w:b/>
                          <w:bCs/>
                          <w:color w:val="FF0000"/>
                          <w:sz w:val="18"/>
                          <w:szCs w:val="18"/>
                          <w:lang w:eastAsia="zh-CN"/>
                        </w:rPr>
                      </w:pPr>
                      <w:r>
                        <w:rPr>
                          <w:rFonts w:hint="eastAsia"/>
                          <w:b/>
                          <w:bCs/>
                          <w:color w:val="FF0000"/>
                          <w:sz w:val="18"/>
                          <w:szCs w:val="18"/>
                          <w:lang w:eastAsia="zh-CN"/>
                        </w:rPr>
                        <w:t>弹子村村民点</w:t>
                      </w:r>
                    </w:p>
                  </w:txbxContent>
                </v:textbox>
              </v:shape>
            </w:pict>
          </mc:Fallback>
        </mc:AlternateContent>
      </w:r>
      <w:r w:rsidR="00C028DB">
        <w:rPr>
          <w:noProof/>
        </w:rPr>
        <mc:AlternateContent>
          <mc:Choice Requires="wps">
            <w:drawing>
              <wp:anchor distT="0" distB="0" distL="114300" distR="114300" simplePos="0" relativeHeight="251997184" behindDoc="0" locked="0" layoutInCell="1" allowOverlap="1" wp14:anchorId="2D3F213E" wp14:editId="2C1A75E8">
                <wp:simplePos x="0" y="0"/>
                <wp:positionH relativeFrom="column">
                  <wp:posOffset>845820</wp:posOffset>
                </wp:positionH>
                <wp:positionV relativeFrom="paragraph">
                  <wp:posOffset>2880360</wp:posOffset>
                </wp:positionV>
                <wp:extent cx="739140" cy="228600"/>
                <wp:effectExtent l="0" t="0" r="3810" b="0"/>
                <wp:wrapNone/>
                <wp:docPr id="138" name="文本框 138"/>
                <wp:cNvGraphicFramePr/>
                <a:graphic xmlns:a="http://schemas.openxmlformats.org/drawingml/2006/main">
                  <a:graphicData uri="http://schemas.microsoft.com/office/word/2010/wordprocessingShape">
                    <wps:wsp>
                      <wps:cNvSpPr txBox="1"/>
                      <wps:spPr bwMode="auto">
                        <a:xfrm>
                          <a:off x="0" y="0"/>
                          <a:ext cx="739140" cy="228600"/>
                        </a:xfrm>
                        <a:prstGeom prst="rect">
                          <a:avLst/>
                        </a:prstGeom>
                        <a:noFill/>
                        <a:ln w="9525">
                          <a:noFill/>
                          <a:miter lim="800000"/>
                          <a:headEnd/>
                          <a:tailEnd/>
                        </a:ln>
                      </wps:spPr>
                      <wps:txbx>
                        <w:txbxContent>
                          <w:p w14:paraId="6304EA1C" w14:textId="3C4290FC" w:rsidR="00C028DB" w:rsidRPr="00D23C08" w:rsidRDefault="00C028DB" w:rsidP="00C028DB">
                            <w:pPr>
                              <w:rPr>
                                <w:b/>
                                <w:bCs/>
                                <w:color w:val="FF0000"/>
                                <w:sz w:val="18"/>
                                <w:szCs w:val="18"/>
                                <w:lang w:eastAsia="zh-CN"/>
                              </w:rPr>
                            </w:pPr>
                            <w:r>
                              <w:rPr>
                                <w:rFonts w:hint="eastAsia"/>
                                <w:b/>
                                <w:bCs/>
                                <w:color w:val="FF0000"/>
                                <w:sz w:val="18"/>
                                <w:szCs w:val="18"/>
                                <w:lang w:eastAsia="zh-CN"/>
                              </w:rPr>
                              <w:t>牟家沟村民点</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F213E" id="文本框 138" o:spid="_x0000_s1045" type="#_x0000_t202" style="position:absolute;left:0;text-align:left;margin-left:66.6pt;margin-top:226.8pt;width:58.2pt;height:18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" filled="f" stroked="f">
                <v:textbox inset="0,0,0,0">
                  <w:txbxContent>
                    <w:p w14:paraId="6304EA1C" w14:textId="3C4290FC" w:rsidR="00C028DB" w:rsidRPr="00D23C08" w:rsidRDefault="00C028DB" w:rsidP="00C028DB">
                      <w:pPr>
                        <w:rPr>
                          <w:b/>
                          <w:bCs/>
                          <w:color w:val="FF0000"/>
                          <w:sz w:val="18"/>
                          <w:szCs w:val="18"/>
                          <w:lang w:eastAsia="zh-CN"/>
                        </w:rPr>
                      </w:pPr>
                      <w:r>
                        <w:rPr>
                          <w:rFonts w:hint="eastAsia"/>
                          <w:b/>
                          <w:bCs/>
                          <w:color w:val="FF0000"/>
                          <w:sz w:val="18"/>
                          <w:szCs w:val="18"/>
                          <w:lang w:eastAsia="zh-CN"/>
                        </w:rPr>
                        <w:t>牟家沟村民点</w:t>
                      </w:r>
                    </w:p>
                  </w:txbxContent>
                </v:textbox>
              </v:shape>
            </w:pict>
          </mc:Fallback>
        </mc:AlternateContent>
      </w:r>
      <w:r w:rsidR="00C028DB">
        <w:rPr>
          <w:noProof/>
        </w:rPr>
        <mc:AlternateContent>
          <mc:Choice Requires="wps">
            <w:drawing>
              <wp:anchor distT="0" distB="0" distL="114300" distR="114300" simplePos="0" relativeHeight="251994112" behindDoc="0" locked="0" layoutInCell="1" allowOverlap="1" wp14:anchorId="5E593773" wp14:editId="768EC6C4">
                <wp:simplePos x="0" y="0"/>
                <wp:positionH relativeFrom="column">
                  <wp:posOffset>1322070</wp:posOffset>
                </wp:positionH>
                <wp:positionV relativeFrom="paragraph">
                  <wp:posOffset>2522220</wp:posOffset>
                </wp:positionV>
                <wp:extent cx="739140" cy="228600"/>
                <wp:effectExtent l="0" t="0" r="3810" b="0"/>
                <wp:wrapNone/>
                <wp:docPr id="134" name="文本框 134"/>
                <wp:cNvGraphicFramePr/>
                <a:graphic xmlns:a="http://schemas.openxmlformats.org/drawingml/2006/main">
                  <a:graphicData uri="http://schemas.microsoft.com/office/word/2010/wordprocessingShape">
                    <wps:wsp>
                      <wps:cNvSpPr txBox="1"/>
                      <wps:spPr bwMode="auto">
                        <a:xfrm>
                          <a:off x="0" y="0"/>
                          <a:ext cx="739140" cy="228600"/>
                        </a:xfrm>
                        <a:prstGeom prst="rect">
                          <a:avLst/>
                        </a:prstGeom>
                        <a:noFill/>
                        <a:ln w="9525">
                          <a:noFill/>
                          <a:miter lim="800000"/>
                          <a:headEnd/>
                          <a:tailEnd/>
                        </a:ln>
                      </wps:spPr>
                      <wps:txbx>
                        <w:txbxContent>
                          <w:p w14:paraId="118AC1B8" w14:textId="10173901" w:rsidR="00C028DB" w:rsidRPr="00D23C08" w:rsidRDefault="00C028DB" w:rsidP="00C028DB">
                            <w:pPr>
                              <w:rPr>
                                <w:b/>
                                <w:bCs/>
                                <w:color w:val="FF0000"/>
                                <w:sz w:val="18"/>
                                <w:szCs w:val="18"/>
                                <w:lang w:eastAsia="zh-CN"/>
                              </w:rPr>
                            </w:pPr>
                            <w:r>
                              <w:rPr>
                                <w:rFonts w:hint="eastAsia"/>
                                <w:b/>
                                <w:bCs/>
                                <w:color w:val="FF0000"/>
                                <w:sz w:val="18"/>
                                <w:szCs w:val="18"/>
                                <w:lang w:eastAsia="zh-CN"/>
                              </w:rPr>
                              <w:t>弹子石村民点</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93773" id="文本框 134" o:spid="_x0000_s1046" type="#_x0000_t202" style="position:absolute;left:0;text-align:left;margin-left:104.1pt;margin-top:198.6pt;width:58.2pt;height:18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" filled="f" stroked="f">
                <v:textbox inset="0,0,0,0">
                  <w:txbxContent>
                    <w:p w14:paraId="118AC1B8" w14:textId="10173901" w:rsidR="00C028DB" w:rsidRPr="00D23C08" w:rsidRDefault="00C028DB" w:rsidP="00C028DB">
                      <w:pPr>
                        <w:rPr>
                          <w:b/>
                          <w:bCs/>
                          <w:color w:val="FF0000"/>
                          <w:sz w:val="18"/>
                          <w:szCs w:val="18"/>
                          <w:lang w:eastAsia="zh-CN"/>
                        </w:rPr>
                      </w:pPr>
                      <w:r>
                        <w:rPr>
                          <w:rFonts w:hint="eastAsia"/>
                          <w:b/>
                          <w:bCs/>
                          <w:color w:val="FF0000"/>
                          <w:sz w:val="18"/>
                          <w:szCs w:val="18"/>
                          <w:lang w:eastAsia="zh-CN"/>
                        </w:rPr>
                        <w:t>弹子石村民点</w:t>
                      </w:r>
                    </w:p>
                  </w:txbxContent>
                </v:textbox>
              </v:shape>
            </w:pict>
          </mc:Fallback>
        </mc:AlternateContent>
      </w:r>
      <w:r w:rsidR="00C028DB">
        <w:rPr>
          <w:noProof/>
        </w:rPr>
        <mc:AlternateContent>
          <mc:Choice Requires="wps">
            <w:drawing>
              <wp:anchor distT="0" distB="0" distL="114300" distR="114300" simplePos="0" relativeHeight="252001280" behindDoc="0" locked="0" layoutInCell="1" allowOverlap="1" wp14:anchorId="1DD9C5A7" wp14:editId="5DA319FC">
                <wp:simplePos x="0" y="0"/>
                <wp:positionH relativeFrom="column">
                  <wp:posOffset>2125980</wp:posOffset>
                </wp:positionH>
                <wp:positionV relativeFrom="paragraph">
                  <wp:posOffset>1165860</wp:posOffset>
                </wp:positionV>
                <wp:extent cx="739140" cy="228600"/>
                <wp:effectExtent l="0" t="0" r="3810" b="0"/>
                <wp:wrapNone/>
                <wp:docPr id="143" name="文本框 143"/>
                <wp:cNvGraphicFramePr/>
                <a:graphic xmlns:a="http://schemas.openxmlformats.org/drawingml/2006/main">
                  <a:graphicData uri="http://schemas.microsoft.com/office/word/2010/wordprocessingShape">
                    <wps:wsp>
                      <wps:cNvSpPr txBox="1"/>
                      <wps:spPr bwMode="auto">
                        <a:xfrm>
                          <a:off x="0" y="0"/>
                          <a:ext cx="739140" cy="228600"/>
                        </a:xfrm>
                        <a:prstGeom prst="rect">
                          <a:avLst/>
                        </a:prstGeom>
                        <a:noFill/>
                        <a:ln w="9525">
                          <a:noFill/>
                          <a:miter lim="800000"/>
                          <a:headEnd/>
                          <a:tailEnd/>
                        </a:ln>
                      </wps:spPr>
                      <wps:txbx>
                        <w:txbxContent>
                          <w:p w14:paraId="38298069" w14:textId="7624DAD0" w:rsidR="00C028DB" w:rsidRPr="00D23C08" w:rsidRDefault="00C028DB" w:rsidP="00C028DB">
                            <w:pPr>
                              <w:rPr>
                                <w:b/>
                                <w:bCs/>
                                <w:color w:val="FF0000"/>
                                <w:sz w:val="18"/>
                                <w:szCs w:val="18"/>
                                <w:lang w:eastAsia="zh-CN"/>
                              </w:rPr>
                            </w:pPr>
                            <w:r>
                              <w:rPr>
                                <w:rFonts w:hint="eastAsia"/>
                                <w:b/>
                                <w:bCs/>
                                <w:color w:val="FF0000"/>
                                <w:sz w:val="18"/>
                                <w:szCs w:val="18"/>
                                <w:lang w:eastAsia="zh-CN"/>
                              </w:rPr>
                              <w:t>苟家塝村民点</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9C5A7" id="文本框 143" o:spid="_x0000_s1047" type="#_x0000_t202" style="position:absolute;left:0;text-align:left;margin-left:167.4pt;margin-top:91.8pt;width:58.2pt;height:18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" filled="f" stroked="f">
                <v:textbox inset="0,0,0,0">
                  <w:txbxContent>
                    <w:p w14:paraId="38298069" w14:textId="7624DAD0" w:rsidR="00C028DB" w:rsidRPr="00D23C08" w:rsidRDefault="00C028DB" w:rsidP="00C028DB">
                      <w:pPr>
                        <w:rPr>
                          <w:b/>
                          <w:bCs/>
                          <w:color w:val="FF0000"/>
                          <w:sz w:val="18"/>
                          <w:szCs w:val="18"/>
                          <w:lang w:eastAsia="zh-CN"/>
                        </w:rPr>
                      </w:pPr>
                      <w:r>
                        <w:rPr>
                          <w:rFonts w:hint="eastAsia"/>
                          <w:b/>
                          <w:bCs/>
                          <w:color w:val="FF0000"/>
                          <w:sz w:val="18"/>
                          <w:szCs w:val="18"/>
                          <w:lang w:eastAsia="zh-CN"/>
                        </w:rPr>
                        <w:t>苟家塝村民点</w:t>
                      </w:r>
                    </w:p>
                  </w:txbxContent>
                </v:textbox>
              </v:shape>
            </w:pict>
          </mc:Fallback>
        </mc:AlternateContent>
      </w:r>
      <w:r w:rsidR="00C028DB">
        <w:rPr>
          <w:noProof/>
        </w:rPr>
        <mc:AlternateContent>
          <mc:Choice Requires="wps">
            <w:drawing>
              <wp:anchor distT="0" distB="0" distL="114300" distR="114300" simplePos="0" relativeHeight="251995136" behindDoc="0" locked="0" layoutInCell="1" allowOverlap="1" wp14:anchorId="503A9AD9" wp14:editId="7B318B0C">
                <wp:simplePos x="0" y="0"/>
                <wp:positionH relativeFrom="column">
                  <wp:posOffset>1082040</wp:posOffset>
                </wp:positionH>
                <wp:positionV relativeFrom="paragraph">
                  <wp:posOffset>2743200</wp:posOffset>
                </wp:positionV>
                <wp:extent cx="220980" cy="358140"/>
                <wp:effectExtent l="19050" t="19050" r="45720" b="41910"/>
                <wp:wrapNone/>
                <wp:docPr id="136" name="任意多边形: 形状 136"/>
                <wp:cNvGraphicFramePr/>
                <a:graphic xmlns:a="http://schemas.openxmlformats.org/drawingml/2006/main">
                  <a:graphicData uri="http://schemas.microsoft.com/office/word/2010/wordprocessingShape">
                    <wps:wsp>
                      <wps:cNvSpPr/>
                      <wps:spPr>
                        <a:xfrm>
                          <a:off x="0" y="0"/>
                          <a:ext cx="220980" cy="358140"/>
                        </a:xfrm>
                        <a:custGeom>
                          <a:avLst/>
                          <a:gdLst>
                            <a:gd name="connsiteX0" fmla="*/ 220980 w 220980"/>
                            <a:gd name="connsiteY0" fmla="*/ 251460 h 358140"/>
                            <a:gd name="connsiteX1" fmla="*/ 190500 w 220980"/>
                            <a:gd name="connsiteY1" fmla="*/ 53340 h 358140"/>
                            <a:gd name="connsiteX2" fmla="*/ 76200 w 220980"/>
                            <a:gd name="connsiteY2" fmla="*/ 0 h 358140"/>
                            <a:gd name="connsiteX3" fmla="*/ 0 w 220980"/>
                            <a:gd name="connsiteY3" fmla="*/ 91440 h 358140"/>
                            <a:gd name="connsiteX4" fmla="*/ 38100 w 220980"/>
                            <a:gd name="connsiteY4" fmla="*/ 236220 h 358140"/>
                            <a:gd name="connsiteX5" fmla="*/ 83820 w 220980"/>
                            <a:gd name="connsiteY5" fmla="*/ 350520 h 358140"/>
                            <a:gd name="connsiteX6" fmla="*/ 182880 w 220980"/>
                            <a:gd name="connsiteY6" fmla="*/ 358140 h 358140"/>
                            <a:gd name="connsiteX7" fmla="*/ 213360 w 220980"/>
                            <a:gd name="connsiteY7" fmla="*/ 312420 h 358140"/>
                            <a:gd name="connsiteX8" fmla="*/ 220980 w 220980"/>
                            <a:gd name="connsiteY8" fmla="*/ 251460 h 3581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20980" h="358140">
                              <a:moveTo>
                                <a:pt x="220980" y="251460"/>
                              </a:moveTo>
                              <a:lnTo>
                                <a:pt x="190500" y="53340"/>
                              </a:lnTo>
                              <a:lnTo>
                                <a:pt x="76200" y="0"/>
                              </a:lnTo>
                              <a:lnTo>
                                <a:pt x="0" y="91440"/>
                              </a:lnTo>
                              <a:lnTo>
                                <a:pt x="38100" y="236220"/>
                              </a:lnTo>
                              <a:lnTo>
                                <a:pt x="83820" y="350520"/>
                              </a:lnTo>
                              <a:lnTo>
                                <a:pt x="182880" y="358140"/>
                              </a:lnTo>
                              <a:lnTo>
                                <a:pt x="213360" y="312420"/>
                              </a:lnTo>
                              <a:lnTo>
                                <a:pt x="220980" y="251460"/>
                              </a:lnTo>
                              <a:close/>
                            </a:path>
                          </a:pathLst>
                        </a:cu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BC35F5" id="任意多边形: 形状 136" o:spid="_x0000_s1026" style="position:absolute;left:0;text-align:left;margin-left:85.2pt;margin-top:3in;width:17.4pt;height:28.2pt;z-index:251995136;visibility:visible;mso-wrap-style:square;mso-wrap-distance-left:9pt;mso-wrap-distance-top:0;mso-wrap-distance-right:9pt;mso-wrap-distance-bottom:0;mso-position-horizontal:absolute;mso-position-horizontal-relative:text;mso-position-vertical:absolute;mso-position-vertical-relative:text;v-text-anchor:middle" coordsize="220980,358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" path="m220980,251460l190500,53340,76200,,,91440,38100,236220,83820,350520r99060,7620l213360,312420r7620,-60960xe" fillcolor="#ffc000" strokecolor="#1f3763 [1604]" strokeweight="1pt">
                <v:stroke joinstyle="miter"/>
                <v:path arrowok="t" o:connecttype="custom" o:connectlocs="220980,251460;190500,53340;76200,0;0,91440;38100,236220;83820,350520;182880,358140;213360,312420;220980,251460" o:connectangles="0,0,0,0,0,0,0,0,0"/>
              </v:shape>
            </w:pict>
          </mc:Fallback>
        </mc:AlternateContent>
      </w:r>
      <w:r w:rsidR="00D23C08">
        <w:rPr>
          <w:noProof/>
        </w:rPr>
        <mc:AlternateContent>
          <mc:Choice Requires="wps">
            <w:drawing>
              <wp:anchor distT="0" distB="0" distL="114300" distR="114300" simplePos="0" relativeHeight="251992064" behindDoc="0" locked="0" layoutInCell="1" allowOverlap="1" wp14:anchorId="5266FC9C" wp14:editId="1D581C5D">
                <wp:simplePos x="0" y="0"/>
                <wp:positionH relativeFrom="column">
                  <wp:posOffset>3558540</wp:posOffset>
                </wp:positionH>
                <wp:positionV relativeFrom="paragraph">
                  <wp:posOffset>2887980</wp:posOffset>
                </wp:positionV>
                <wp:extent cx="586740" cy="396240"/>
                <wp:effectExtent l="0" t="0" r="3810" b="3810"/>
                <wp:wrapNone/>
                <wp:docPr id="133" name="文本框 133"/>
                <wp:cNvGraphicFramePr/>
                <a:graphic xmlns:a="http://schemas.openxmlformats.org/drawingml/2006/main">
                  <a:graphicData uri="http://schemas.microsoft.com/office/word/2010/wordprocessingShape">
                    <wps:wsp>
                      <wps:cNvSpPr txBox="1"/>
                      <wps:spPr bwMode="auto">
                        <a:xfrm>
                          <a:off x="0" y="0"/>
                          <a:ext cx="586740" cy="396240"/>
                        </a:xfrm>
                        <a:prstGeom prst="rect">
                          <a:avLst/>
                        </a:prstGeom>
                        <a:noFill/>
                        <a:ln w="9525">
                          <a:noFill/>
                          <a:miter lim="800000"/>
                          <a:headEnd/>
                          <a:tailEnd/>
                        </a:ln>
                      </wps:spPr>
                      <wps:txbx>
                        <w:txbxContent>
                          <w:p w14:paraId="40297147" w14:textId="63516931" w:rsidR="00D23C08" w:rsidRPr="00D23C08" w:rsidRDefault="00D23C08" w:rsidP="00D23C08">
                            <w:pPr>
                              <w:rPr>
                                <w:b/>
                                <w:bCs/>
                                <w:color w:val="FF0000"/>
                                <w:sz w:val="18"/>
                                <w:szCs w:val="18"/>
                                <w:lang w:eastAsia="zh-CN"/>
                              </w:rPr>
                            </w:pPr>
                            <w:r>
                              <w:rPr>
                                <w:rFonts w:hint="eastAsia"/>
                                <w:b/>
                                <w:bCs/>
                                <w:color w:val="FF0000"/>
                                <w:sz w:val="18"/>
                                <w:szCs w:val="18"/>
                                <w:lang w:eastAsia="zh-CN"/>
                              </w:rPr>
                              <w:t>平坝</w:t>
                            </w:r>
                            <w:proofErr w:type="gramStart"/>
                            <w:r w:rsidR="00C028DB">
                              <w:rPr>
                                <w:rFonts w:hint="eastAsia"/>
                                <w:b/>
                                <w:bCs/>
                                <w:color w:val="FF0000"/>
                                <w:sz w:val="18"/>
                                <w:szCs w:val="18"/>
                                <w:lang w:eastAsia="zh-CN"/>
                              </w:rPr>
                              <w:t>滩与丢沙子</w:t>
                            </w:r>
                            <w:proofErr w:type="gramEnd"/>
                            <w:r w:rsidR="00C028DB">
                              <w:rPr>
                                <w:rFonts w:hint="eastAsia"/>
                                <w:b/>
                                <w:bCs/>
                                <w:color w:val="FF0000"/>
                                <w:sz w:val="18"/>
                                <w:szCs w:val="18"/>
                                <w:lang w:eastAsia="zh-CN"/>
                              </w:rPr>
                              <w:t>村民点</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shape w14:anchorId="5266FC9C" id="文本框 133" o:spid="_x0000_s1048" type="#_x0000_t202" style="position:absolute;left:0;text-align:left;margin-left:280.2pt;margin-top:227.4pt;width:46.2pt;height:31.2pt;z-index:25199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" filled="f" stroked="f">
                <v:textbox inset="0,0,0,0">
                  <w:txbxContent>
                    <w:p w14:paraId="40297147" w14:textId="63516931" w:rsidR="00D23C08" w:rsidRPr="00D23C08" w:rsidRDefault="00D23C08" w:rsidP="00D23C08">
                      <w:pPr>
                        <w:rPr>
                          <w:b/>
                          <w:bCs/>
                          <w:color w:val="FF0000"/>
                          <w:sz w:val="18"/>
                          <w:szCs w:val="18"/>
                          <w:lang w:eastAsia="zh-CN"/>
                        </w:rPr>
                      </w:pPr>
                      <w:r>
                        <w:rPr>
                          <w:rFonts w:hint="eastAsia"/>
                          <w:b/>
                          <w:bCs/>
                          <w:color w:val="FF0000"/>
                          <w:sz w:val="18"/>
                          <w:szCs w:val="18"/>
                          <w:lang w:eastAsia="zh-CN"/>
                        </w:rPr>
                        <w:t>平坝</w:t>
                      </w:r>
                      <w:proofErr w:type="gramStart"/>
                      <w:r w:rsidR="00C028DB">
                        <w:rPr>
                          <w:rFonts w:hint="eastAsia"/>
                          <w:b/>
                          <w:bCs/>
                          <w:color w:val="FF0000"/>
                          <w:sz w:val="18"/>
                          <w:szCs w:val="18"/>
                          <w:lang w:eastAsia="zh-CN"/>
                        </w:rPr>
                        <w:t>滩与丢沙子</w:t>
                      </w:r>
                      <w:proofErr w:type="gramEnd"/>
                      <w:r w:rsidR="00C028DB">
                        <w:rPr>
                          <w:rFonts w:hint="eastAsia"/>
                          <w:b/>
                          <w:bCs/>
                          <w:color w:val="FF0000"/>
                          <w:sz w:val="18"/>
                          <w:szCs w:val="18"/>
                          <w:lang w:eastAsia="zh-CN"/>
                        </w:rPr>
                        <w:t>村民点</w:t>
                      </w:r>
                    </w:p>
                  </w:txbxContent>
                </v:textbox>
              </v:shape>
            </w:pict>
          </mc:Fallback>
        </mc:AlternateContent>
      </w:r>
      <w:r w:rsidR="00D23C08">
        <w:rPr>
          <w:noProof/>
        </w:rPr>
        <mc:AlternateContent>
          <mc:Choice Requires="wps">
            <w:drawing>
              <wp:anchor distT="0" distB="0" distL="114300" distR="114300" simplePos="0" relativeHeight="251990016" behindDoc="0" locked="0" layoutInCell="1" allowOverlap="1" wp14:anchorId="6CBDB17A" wp14:editId="63CC3607">
                <wp:simplePos x="0" y="0"/>
                <wp:positionH relativeFrom="column">
                  <wp:posOffset>2499360</wp:posOffset>
                </wp:positionH>
                <wp:positionV relativeFrom="paragraph">
                  <wp:posOffset>2545080</wp:posOffset>
                </wp:positionV>
                <wp:extent cx="586740" cy="190500"/>
                <wp:effectExtent l="0" t="0" r="3810" b="0"/>
                <wp:wrapNone/>
                <wp:docPr id="132" name="文本框 132"/>
                <wp:cNvGraphicFramePr/>
                <a:graphic xmlns:a="http://schemas.openxmlformats.org/drawingml/2006/main">
                  <a:graphicData uri="http://schemas.microsoft.com/office/word/2010/wordprocessingShape">
                    <wps:wsp>
                      <wps:cNvSpPr txBox="1"/>
                      <wps:spPr bwMode="auto">
                        <a:xfrm>
                          <a:off x="0" y="0"/>
                          <a:ext cx="586740" cy="190500"/>
                        </a:xfrm>
                        <a:prstGeom prst="rect">
                          <a:avLst/>
                        </a:prstGeom>
                        <a:noFill/>
                        <a:ln w="9525">
                          <a:noFill/>
                          <a:miter lim="800000"/>
                          <a:headEnd/>
                          <a:tailEnd/>
                        </a:ln>
                      </wps:spPr>
                      <wps:txbx>
                        <w:txbxContent>
                          <w:p w14:paraId="561C9BB5" w14:textId="07D94D92" w:rsidR="00D23C08" w:rsidRPr="00D23C08" w:rsidRDefault="00D23C08">
                            <w:pPr>
                              <w:rPr>
                                <w:b/>
                                <w:bCs/>
                                <w:color w:val="FF0000"/>
                                <w:sz w:val="18"/>
                                <w:szCs w:val="18"/>
                                <w:lang w:eastAsia="zh-CN"/>
                              </w:rPr>
                            </w:pPr>
                            <w:r w:rsidRPr="00D23C08">
                              <w:rPr>
                                <w:rFonts w:hint="eastAsia"/>
                                <w:b/>
                                <w:bCs/>
                                <w:color w:val="FF0000"/>
                                <w:sz w:val="18"/>
                                <w:szCs w:val="18"/>
                                <w:lang w:eastAsia="zh-CN"/>
                              </w:rPr>
                              <w:t>毛坝</w:t>
                            </w:r>
                            <w:r w:rsidRPr="00D23C08">
                              <w:rPr>
                                <w:rFonts w:hint="eastAsia"/>
                                <w:b/>
                                <w:bCs/>
                                <w:color w:val="FF0000"/>
                                <w:sz w:val="18"/>
                                <w:szCs w:val="18"/>
                                <w:lang w:eastAsia="zh-CN"/>
                              </w:rPr>
                              <w:t>1</w:t>
                            </w:r>
                            <w:r w:rsidRPr="00D23C08">
                              <w:rPr>
                                <w:rFonts w:hint="eastAsia"/>
                                <w:b/>
                                <w:bCs/>
                                <w:color w:val="FF0000"/>
                                <w:sz w:val="18"/>
                                <w:szCs w:val="18"/>
                                <w:lang w:eastAsia="zh-CN"/>
                              </w:rPr>
                              <w:t>侧井</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shape w14:anchorId="6CBDB17A" id="文本框 132" o:spid="_x0000_s1049" type="#_x0000_t202" style="position:absolute;left:0;text-align:left;margin-left:196.8pt;margin-top:200.4pt;width:46.2pt;height:15pt;z-index:25199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" filled="f" stroked="f">
                <v:textbox inset="0,0,0,0">
                  <w:txbxContent>
                    <w:p w14:paraId="561C9BB5" w14:textId="07D94D92" w:rsidR="00D23C08" w:rsidRPr="00D23C08" w:rsidRDefault="00D23C08">
                      <w:pPr>
                        <w:rPr>
                          <w:b/>
                          <w:bCs/>
                          <w:color w:val="FF0000"/>
                          <w:sz w:val="18"/>
                          <w:szCs w:val="18"/>
                          <w:lang w:eastAsia="zh-CN"/>
                        </w:rPr>
                      </w:pPr>
                      <w:r w:rsidRPr="00D23C08">
                        <w:rPr>
                          <w:rFonts w:hint="eastAsia"/>
                          <w:b/>
                          <w:bCs/>
                          <w:color w:val="FF0000"/>
                          <w:sz w:val="18"/>
                          <w:szCs w:val="18"/>
                          <w:lang w:eastAsia="zh-CN"/>
                        </w:rPr>
                        <w:t>毛坝</w:t>
                      </w:r>
                      <w:r w:rsidRPr="00D23C08">
                        <w:rPr>
                          <w:rFonts w:hint="eastAsia"/>
                          <w:b/>
                          <w:bCs/>
                          <w:color w:val="FF0000"/>
                          <w:sz w:val="18"/>
                          <w:szCs w:val="18"/>
                          <w:lang w:eastAsia="zh-CN"/>
                        </w:rPr>
                        <w:t>1</w:t>
                      </w:r>
                      <w:r w:rsidRPr="00D23C08">
                        <w:rPr>
                          <w:rFonts w:hint="eastAsia"/>
                          <w:b/>
                          <w:bCs/>
                          <w:color w:val="FF0000"/>
                          <w:sz w:val="18"/>
                          <w:szCs w:val="18"/>
                          <w:lang w:eastAsia="zh-CN"/>
                        </w:rPr>
                        <w:t>侧井</w:t>
                      </w:r>
                    </w:p>
                  </w:txbxContent>
                </v:textbox>
              </v:shape>
            </w:pict>
          </mc:Fallback>
        </mc:AlternateContent>
      </w:r>
      <w:r w:rsidR="00D23C08">
        <w:rPr>
          <w:noProof/>
        </w:rPr>
        <mc:AlternateContent>
          <mc:Choice Requires="wps">
            <w:drawing>
              <wp:anchor distT="0" distB="0" distL="114300" distR="114300" simplePos="0" relativeHeight="251988992" behindDoc="0" locked="0" layoutInCell="1" allowOverlap="1" wp14:anchorId="378D4998" wp14:editId="0FA7D902">
                <wp:simplePos x="0" y="0"/>
                <wp:positionH relativeFrom="column">
                  <wp:posOffset>2697480</wp:posOffset>
                </wp:positionH>
                <wp:positionV relativeFrom="paragraph">
                  <wp:posOffset>2407920</wp:posOffset>
                </wp:positionV>
                <wp:extent cx="144780" cy="129540"/>
                <wp:effectExtent l="0" t="0" r="26670" b="22860"/>
                <wp:wrapNone/>
                <wp:docPr id="131" name="椭圆 131"/>
                <wp:cNvGraphicFramePr/>
                <a:graphic xmlns:a="http://schemas.openxmlformats.org/drawingml/2006/main">
                  <a:graphicData uri="http://schemas.microsoft.com/office/word/2010/wordprocessingShape">
                    <wps:wsp>
                      <wps:cNvSpPr/>
                      <wps:spPr>
                        <a:xfrm>
                          <a:off x="0" y="0"/>
                          <a:ext cx="144780" cy="12954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D52C3E" id="椭圆 131" o:spid="_x0000_s1026" style="position:absolute;left:0;text-align:left;margin-left:212.4pt;margin-top:189.6pt;width:11.4pt;height:10.2pt;z-index:25198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" fillcolor="red" strokecolor="#1f3763 [1604]" strokeweight="1pt">
                <v:stroke joinstyle="miter"/>
              </v:oval>
            </w:pict>
          </mc:Fallback>
        </mc:AlternateContent>
      </w:r>
      <w:r w:rsidR="00D23C08">
        <w:rPr>
          <w:noProof/>
        </w:rPr>
        <mc:AlternateContent>
          <mc:Choice Requires="wps">
            <w:drawing>
              <wp:anchor distT="0" distB="0" distL="114300" distR="114300" simplePos="0" relativeHeight="251987968" behindDoc="0" locked="0" layoutInCell="1" allowOverlap="1" wp14:anchorId="6C840D64" wp14:editId="59B0591F">
                <wp:simplePos x="0" y="0"/>
                <wp:positionH relativeFrom="column">
                  <wp:posOffset>1539240</wp:posOffset>
                </wp:positionH>
                <wp:positionV relativeFrom="paragraph">
                  <wp:posOffset>2461260</wp:posOffset>
                </wp:positionV>
                <wp:extent cx="259080" cy="259080"/>
                <wp:effectExtent l="19050" t="19050" r="45720" b="45720"/>
                <wp:wrapNone/>
                <wp:docPr id="130" name="任意多边形: 形状 130"/>
                <wp:cNvGraphicFramePr/>
                <a:graphic xmlns:a="http://schemas.openxmlformats.org/drawingml/2006/main">
                  <a:graphicData uri="http://schemas.microsoft.com/office/word/2010/wordprocessingShape">
                    <wps:wsp>
                      <wps:cNvSpPr/>
                      <wps:spPr>
                        <a:xfrm>
                          <a:off x="0" y="0"/>
                          <a:ext cx="259080" cy="259080"/>
                        </a:xfrm>
                        <a:custGeom>
                          <a:avLst/>
                          <a:gdLst>
                            <a:gd name="connsiteX0" fmla="*/ 259080 w 259080"/>
                            <a:gd name="connsiteY0" fmla="*/ 129540 h 259080"/>
                            <a:gd name="connsiteX1" fmla="*/ 144780 w 259080"/>
                            <a:gd name="connsiteY1" fmla="*/ 22860 h 259080"/>
                            <a:gd name="connsiteX2" fmla="*/ 7620 w 259080"/>
                            <a:gd name="connsiteY2" fmla="*/ 0 h 259080"/>
                            <a:gd name="connsiteX3" fmla="*/ 7620 w 259080"/>
                            <a:gd name="connsiteY3" fmla="*/ 30480 h 259080"/>
                            <a:gd name="connsiteX4" fmla="*/ 0 w 259080"/>
                            <a:gd name="connsiteY4" fmla="*/ 91440 h 259080"/>
                            <a:gd name="connsiteX5" fmla="*/ 15240 w 259080"/>
                            <a:gd name="connsiteY5" fmla="*/ 228600 h 259080"/>
                            <a:gd name="connsiteX6" fmla="*/ 106680 w 259080"/>
                            <a:gd name="connsiteY6" fmla="*/ 259080 h 259080"/>
                            <a:gd name="connsiteX7" fmla="*/ 243840 w 259080"/>
                            <a:gd name="connsiteY7" fmla="*/ 236220 h 259080"/>
                            <a:gd name="connsiteX8" fmla="*/ 259080 w 259080"/>
                            <a:gd name="connsiteY8" fmla="*/ 129540 h 259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9080" h="259080">
                              <a:moveTo>
                                <a:pt x="259080" y="129540"/>
                              </a:moveTo>
                              <a:lnTo>
                                <a:pt x="144780" y="22860"/>
                              </a:lnTo>
                              <a:lnTo>
                                <a:pt x="7620" y="0"/>
                              </a:lnTo>
                              <a:lnTo>
                                <a:pt x="7620" y="30480"/>
                              </a:lnTo>
                              <a:lnTo>
                                <a:pt x="0" y="91440"/>
                              </a:lnTo>
                              <a:lnTo>
                                <a:pt x="15240" y="228600"/>
                              </a:lnTo>
                              <a:lnTo>
                                <a:pt x="106680" y="259080"/>
                              </a:lnTo>
                              <a:lnTo>
                                <a:pt x="243840" y="236220"/>
                              </a:lnTo>
                              <a:lnTo>
                                <a:pt x="259080" y="129540"/>
                              </a:lnTo>
                              <a:close/>
                            </a:path>
                          </a:pathLst>
                        </a:cu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681967" id="任意多边形: 形状 130" o:spid="_x0000_s1026" style="position:absolute;left:0;text-align:left;margin-left:121.2pt;margin-top:193.8pt;width:20.4pt;height:20.4pt;z-index:251987968;visibility:visible;mso-wrap-style:square;mso-wrap-distance-left:9pt;mso-wrap-distance-top:0;mso-wrap-distance-right:9pt;mso-wrap-distance-bottom:0;mso-position-horizontal:absolute;mso-position-horizontal-relative:text;mso-position-vertical:absolute;mso-position-vertical-relative:text;v-text-anchor:middle" coordsize="259080,25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" path="m259080,129540l144780,22860,7620,r,30480l,91440,15240,228600r91440,30480l243840,236220,259080,129540xe" fillcolor="#ffc000" strokecolor="#1f3763 [1604]" strokeweight="1pt">
                <v:stroke joinstyle="miter"/>
                <v:path arrowok="t" o:connecttype="custom" o:connectlocs="259080,129540;144780,22860;7620,0;7620,30480;0,91440;15240,228600;106680,259080;243840,236220;259080,129540" o:connectangles="0,0,0,0,0,0,0,0,0"/>
              </v:shape>
            </w:pict>
          </mc:Fallback>
        </mc:AlternateContent>
      </w:r>
      <w:r w:rsidR="000C3146">
        <w:rPr>
          <w:noProof/>
        </w:rPr>
        <mc:AlternateContent>
          <mc:Choice Requires="wps">
            <w:drawing>
              <wp:anchor distT="0" distB="0" distL="114300" distR="114300" simplePos="0" relativeHeight="251986944" behindDoc="0" locked="0" layoutInCell="1" allowOverlap="1" wp14:anchorId="347DCFCD" wp14:editId="58FE2E5F">
                <wp:simplePos x="0" y="0"/>
                <wp:positionH relativeFrom="column">
                  <wp:posOffset>3489960</wp:posOffset>
                </wp:positionH>
                <wp:positionV relativeFrom="paragraph">
                  <wp:posOffset>2141220</wp:posOffset>
                </wp:positionV>
                <wp:extent cx="739140" cy="1546860"/>
                <wp:effectExtent l="19050" t="19050" r="41910" b="34290"/>
                <wp:wrapNone/>
                <wp:docPr id="128" name="任意多边形: 形状 128"/>
                <wp:cNvGraphicFramePr/>
                <a:graphic xmlns:a="http://schemas.openxmlformats.org/drawingml/2006/main">
                  <a:graphicData uri="http://schemas.microsoft.com/office/word/2010/wordprocessingShape">
                    <wps:wsp>
                      <wps:cNvSpPr/>
                      <wps:spPr>
                        <a:xfrm>
                          <a:off x="0" y="0"/>
                          <a:ext cx="739140" cy="1546860"/>
                        </a:xfrm>
                        <a:custGeom>
                          <a:avLst/>
                          <a:gdLst>
                            <a:gd name="connsiteX0" fmla="*/ 198120 w 739140"/>
                            <a:gd name="connsiteY0" fmla="*/ 1485900 h 1546860"/>
                            <a:gd name="connsiteX1" fmla="*/ 266700 w 739140"/>
                            <a:gd name="connsiteY1" fmla="*/ 1173480 h 1546860"/>
                            <a:gd name="connsiteX2" fmla="*/ 342900 w 739140"/>
                            <a:gd name="connsiteY2" fmla="*/ 960120 h 1546860"/>
                            <a:gd name="connsiteX3" fmla="*/ 220980 w 739140"/>
                            <a:gd name="connsiteY3" fmla="*/ 769620 h 1546860"/>
                            <a:gd name="connsiteX4" fmla="*/ 76200 w 739140"/>
                            <a:gd name="connsiteY4" fmla="*/ 998220 h 1546860"/>
                            <a:gd name="connsiteX5" fmla="*/ 0 w 739140"/>
                            <a:gd name="connsiteY5" fmla="*/ 891540 h 1546860"/>
                            <a:gd name="connsiteX6" fmla="*/ 99060 w 739140"/>
                            <a:gd name="connsiteY6" fmla="*/ 640080 h 1546860"/>
                            <a:gd name="connsiteX7" fmla="*/ 45720 w 739140"/>
                            <a:gd name="connsiteY7" fmla="*/ 396240 h 1546860"/>
                            <a:gd name="connsiteX8" fmla="*/ 106680 w 739140"/>
                            <a:gd name="connsiteY8" fmla="*/ 45720 h 1546860"/>
                            <a:gd name="connsiteX9" fmla="*/ 152400 w 739140"/>
                            <a:gd name="connsiteY9" fmla="*/ 0 h 1546860"/>
                            <a:gd name="connsiteX10" fmla="*/ 251460 w 739140"/>
                            <a:gd name="connsiteY10" fmla="*/ 99060 h 1546860"/>
                            <a:gd name="connsiteX11" fmla="*/ 137160 w 739140"/>
                            <a:gd name="connsiteY11" fmla="*/ 411480 h 1546860"/>
                            <a:gd name="connsiteX12" fmla="*/ 312420 w 739140"/>
                            <a:gd name="connsiteY12" fmla="*/ 495300 h 1546860"/>
                            <a:gd name="connsiteX13" fmla="*/ 350520 w 739140"/>
                            <a:gd name="connsiteY13" fmla="*/ 678180 h 1546860"/>
                            <a:gd name="connsiteX14" fmla="*/ 487680 w 739140"/>
                            <a:gd name="connsiteY14" fmla="*/ 883920 h 1546860"/>
                            <a:gd name="connsiteX15" fmla="*/ 685800 w 739140"/>
                            <a:gd name="connsiteY15" fmla="*/ 975360 h 1546860"/>
                            <a:gd name="connsiteX16" fmla="*/ 739140 w 739140"/>
                            <a:gd name="connsiteY16" fmla="*/ 1135380 h 1546860"/>
                            <a:gd name="connsiteX17" fmla="*/ 708660 w 739140"/>
                            <a:gd name="connsiteY17" fmla="*/ 1219200 h 1546860"/>
                            <a:gd name="connsiteX18" fmla="*/ 579120 w 739140"/>
                            <a:gd name="connsiteY18" fmla="*/ 1356360 h 1546860"/>
                            <a:gd name="connsiteX19" fmla="*/ 388620 w 739140"/>
                            <a:gd name="connsiteY19" fmla="*/ 1242060 h 1546860"/>
                            <a:gd name="connsiteX20" fmla="*/ 350520 w 739140"/>
                            <a:gd name="connsiteY20" fmla="*/ 1272540 h 1546860"/>
                            <a:gd name="connsiteX21" fmla="*/ 350520 w 739140"/>
                            <a:gd name="connsiteY21" fmla="*/ 1386840 h 1546860"/>
                            <a:gd name="connsiteX22" fmla="*/ 342900 w 739140"/>
                            <a:gd name="connsiteY22" fmla="*/ 1546860 h 1546860"/>
                            <a:gd name="connsiteX23" fmla="*/ 198120 w 739140"/>
                            <a:gd name="connsiteY23" fmla="*/ 1485900 h 1546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739140" h="1546860">
                              <a:moveTo>
                                <a:pt x="198120" y="1485900"/>
                              </a:moveTo>
                              <a:lnTo>
                                <a:pt x="266700" y="1173480"/>
                              </a:lnTo>
                              <a:lnTo>
                                <a:pt x="342900" y="960120"/>
                              </a:lnTo>
                              <a:lnTo>
                                <a:pt x="220980" y="769620"/>
                              </a:lnTo>
                              <a:lnTo>
                                <a:pt x="76200" y="998220"/>
                              </a:lnTo>
                              <a:lnTo>
                                <a:pt x="0" y="891540"/>
                              </a:lnTo>
                              <a:lnTo>
                                <a:pt x="99060" y="640080"/>
                              </a:lnTo>
                              <a:lnTo>
                                <a:pt x="45720" y="396240"/>
                              </a:lnTo>
                              <a:lnTo>
                                <a:pt x="106680" y="45720"/>
                              </a:lnTo>
                              <a:lnTo>
                                <a:pt x="152400" y="0"/>
                              </a:lnTo>
                              <a:lnTo>
                                <a:pt x="251460" y="99060"/>
                              </a:lnTo>
                              <a:lnTo>
                                <a:pt x="137160" y="411480"/>
                              </a:lnTo>
                              <a:lnTo>
                                <a:pt x="312420" y="495300"/>
                              </a:lnTo>
                              <a:lnTo>
                                <a:pt x="350520" y="678180"/>
                              </a:lnTo>
                              <a:lnTo>
                                <a:pt x="487680" y="883920"/>
                              </a:lnTo>
                              <a:lnTo>
                                <a:pt x="685800" y="975360"/>
                              </a:lnTo>
                              <a:lnTo>
                                <a:pt x="739140" y="1135380"/>
                              </a:lnTo>
                              <a:lnTo>
                                <a:pt x="708660" y="1219200"/>
                              </a:lnTo>
                              <a:lnTo>
                                <a:pt x="579120" y="1356360"/>
                              </a:lnTo>
                              <a:lnTo>
                                <a:pt x="388620" y="1242060"/>
                              </a:lnTo>
                              <a:lnTo>
                                <a:pt x="350520" y="1272540"/>
                              </a:lnTo>
                              <a:lnTo>
                                <a:pt x="350520" y="1386840"/>
                              </a:lnTo>
                              <a:lnTo>
                                <a:pt x="342900" y="1546860"/>
                              </a:lnTo>
                              <a:lnTo>
                                <a:pt x="198120" y="1485900"/>
                              </a:lnTo>
                              <a:close/>
                            </a:path>
                          </a:pathLst>
                        </a:cu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469612" id="任意多边形: 形状 128" o:spid="_x0000_s1026" style="position:absolute;left:0;text-align:left;margin-left:274.8pt;margin-top:168.6pt;width:58.2pt;height:121.8pt;z-index:251986944;visibility:visible;mso-wrap-style:square;mso-wrap-distance-left:9pt;mso-wrap-distance-top:0;mso-wrap-distance-right:9pt;mso-wrap-distance-bottom:0;mso-position-horizontal:absolute;mso-position-horizontal-relative:text;mso-position-vertical:absolute;mso-position-vertical-relative:text;v-text-anchor:middle" coordsize="739140,1546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" path="m198120,1485900r68580,-312420l342900,960120,220980,769620,76200,998220,,891540,99060,640080,45720,396240,106680,45720,152400,r99060,99060l137160,411480r175260,83820l350520,678180,487680,883920r198120,91440l739140,1135380r-30480,83820l579120,1356360,388620,1242060r-38100,30480l350520,1386840r-7620,160020l198120,1485900xe" fillcolor="#ffc000" strokecolor="#1f3763 [1604]" strokeweight="1pt">
                <v:stroke joinstyle="miter"/>
                <v:path arrowok="t" o:connecttype="custom" o:connectlocs="198120,1485900;266700,1173480;342900,960120;220980,769620;76200,998220;0,891540;99060,640080;45720,396240;106680,45720;152400,0;251460,99060;137160,411480;312420,495300;350520,678180;487680,883920;685800,975360;739140,1135380;708660,1219200;579120,1356360;388620,1242060;350520,1272540;350520,1386840;342900,1546860;198120,1485900" o:connectangles="0,0,0,0,0,0,0,0,0,0,0,0,0,0,0,0,0,0,0,0,0,0,0,0"/>
              </v:shape>
            </w:pict>
          </mc:Fallback>
        </mc:AlternateContent>
      </w:r>
      <w:r w:rsidR="000C3146">
        <w:rPr>
          <w:noProof/>
        </w:rPr>
        <mc:AlternateContent>
          <mc:Choice Requires="wps">
            <w:drawing>
              <wp:anchor distT="0" distB="0" distL="114300" distR="114300" simplePos="0" relativeHeight="251985920" behindDoc="0" locked="0" layoutInCell="1" allowOverlap="1" wp14:anchorId="656A9DB2" wp14:editId="769CBC48">
                <wp:simplePos x="0" y="0"/>
                <wp:positionH relativeFrom="column">
                  <wp:posOffset>1783080</wp:posOffset>
                </wp:positionH>
                <wp:positionV relativeFrom="paragraph">
                  <wp:posOffset>1661160</wp:posOffset>
                </wp:positionV>
                <wp:extent cx="769620" cy="304800"/>
                <wp:effectExtent l="19050" t="19050" r="11430" b="38100"/>
                <wp:wrapNone/>
                <wp:docPr id="127" name="任意多边形: 形状 127"/>
                <wp:cNvGraphicFramePr/>
                <a:graphic xmlns:a="http://schemas.openxmlformats.org/drawingml/2006/main">
                  <a:graphicData uri="http://schemas.microsoft.com/office/word/2010/wordprocessingShape">
                    <wps:wsp>
                      <wps:cNvSpPr/>
                      <wps:spPr>
                        <a:xfrm>
                          <a:off x="0" y="0"/>
                          <a:ext cx="769620" cy="304800"/>
                        </a:xfrm>
                        <a:custGeom>
                          <a:avLst/>
                          <a:gdLst>
                            <a:gd name="connsiteX0" fmla="*/ 746760 w 769620"/>
                            <a:gd name="connsiteY0" fmla="*/ 114300 h 304800"/>
                            <a:gd name="connsiteX1" fmla="*/ 685800 w 769620"/>
                            <a:gd name="connsiteY1" fmla="*/ 0 h 304800"/>
                            <a:gd name="connsiteX2" fmla="*/ 579120 w 769620"/>
                            <a:gd name="connsiteY2" fmla="*/ 22860 h 304800"/>
                            <a:gd name="connsiteX3" fmla="*/ 449580 w 769620"/>
                            <a:gd name="connsiteY3" fmla="*/ 76200 h 304800"/>
                            <a:gd name="connsiteX4" fmla="*/ 228600 w 769620"/>
                            <a:gd name="connsiteY4" fmla="*/ 99060 h 304800"/>
                            <a:gd name="connsiteX5" fmla="*/ 0 w 769620"/>
                            <a:gd name="connsiteY5" fmla="*/ 60960 h 304800"/>
                            <a:gd name="connsiteX6" fmla="*/ 76200 w 769620"/>
                            <a:gd name="connsiteY6" fmla="*/ 190500 h 304800"/>
                            <a:gd name="connsiteX7" fmla="*/ 114300 w 769620"/>
                            <a:gd name="connsiteY7" fmla="*/ 205740 h 304800"/>
                            <a:gd name="connsiteX8" fmla="*/ 312420 w 769620"/>
                            <a:gd name="connsiteY8" fmla="*/ 243840 h 304800"/>
                            <a:gd name="connsiteX9" fmla="*/ 381000 w 769620"/>
                            <a:gd name="connsiteY9" fmla="*/ 281940 h 304800"/>
                            <a:gd name="connsiteX10" fmla="*/ 586740 w 769620"/>
                            <a:gd name="connsiteY10" fmla="*/ 304800 h 304800"/>
                            <a:gd name="connsiteX11" fmla="*/ 685800 w 769620"/>
                            <a:gd name="connsiteY11" fmla="*/ 266700 h 304800"/>
                            <a:gd name="connsiteX12" fmla="*/ 769620 w 769620"/>
                            <a:gd name="connsiteY12" fmla="*/ 220980 h 304800"/>
                            <a:gd name="connsiteX13" fmla="*/ 746760 w 769620"/>
                            <a:gd name="connsiteY13" fmla="*/ 114300 h 304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769620" h="304800">
                              <a:moveTo>
                                <a:pt x="746760" y="114300"/>
                              </a:moveTo>
                              <a:lnTo>
                                <a:pt x="685800" y="0"/>
                              </a:lnTo>
                              <a:lnTo>
                                <a:pt x="579120" y="22860"/>
                              </a:lnTo>
                              <a:lnTo>
                                <a:pt x="449580" y="76200"/>
                              </a:lnTo>
                              <a:lnTo>
                                <a:pt x="228600" y="99060"/>
                              </a:lnTo>
                              <a:lnTo>
                                <a:pt x="0" y="60960"/>
                              </a:lnTo>
                              <a:lnTo>
                                <a:pt x="76200" y="190500"/>
                              </a:lnTo>
                              <a:lnTo>
                                <a:pt x="114300" y="205740"/>
                              </a:lnTo>
                              <a:lnTo>
                                <a:pt x="312420" y="243840"/>
                              </a:lnTo>
                              <a:lnTo>
                                <a:pt x="381000" y="281940"/>
                              </a:lnTo>
                              <a:lnTo>
                                <a:pt x="586740" y="304800"/>
                              </a:lnTo>
                              <a:lnTo>
                                <a:pt x="685800" y="266700"/>
                              </a:lnTo>
                              <a:lnTo>
                                <a:pt x="769620" y="220980"/>
                              </a:lnTo>
                              <a:lnTo>
                                <a:pt x="746760" y="114300"/>
                              </a:lnTo>
                              <a:close/>
                            </a:path>
                          </a:pathLst>
                        </a:cu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7A2FF1" id="任意多边形: 形状 127" o:spid="_x0000_s1026" style="position:absolute;left:0;text-align:left;margin-left:140.4pt;margin-top:130.8pt;width:60.6pt;height:24pt;z-index:251985920;visibility:visible;mso-wrap-style:square;mso-wrap-distance-left:9pt;mso-wrap-distance-top:0;mso-wrap-distance-right:9pt;mso-wrap-distance-bottom:0;mso-position-horizontal:absolute;mso-position-horizontal-relative:text;mso-position-vertical:absolute;mso-position-vertical-relative:text;v-text-anchor:middle" coordsize="76962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" path="m746760,114300l685800,,579120,22860,449580,76200,228600,99060,,60960,76200,190500r38100,15240l312420,243840r68580,38100l586740,304800r99060,-38100l769620,220980,746760,114300xe" fillcolor="#ffc000" strokecolor="#1f3763 [1604]" strokeweight="1pt">
                <v:stroke joinstyle="miter"/>
                <v:path arrowok="t" o:connecttype="custom" o:connectlocs="746760,114300;685800,0;579120,22860;449580,76200;228600,99060;0,60960;76200,190500;114300,205740;312420,243840;381000,281940;586740,304800;685800,266700;769620,220980;746760,114300" o:connectangles="0,0,0,0,0,0,0,0,0,0,0,0,0,0"/>
              </v:shape>
            </w:pict>
          </mc:Fallback>
        </mc:AlternateContent>
      </w:r>
      <w:r w:rsidR="000C3146">
        <w:rPr>
          <w:noProof/>
        </w:rPr>
        <mc:AlternateContent>
          <mc:Choice Requires="wps">
            <w:drawing>
              <wp:anchor distT="0" distB="0" distL="114300" distR="114300" simplePos="0" relativeHeight="251984896" behindDoc="0" locked="0" layoutInCell="1" allowOverlap="1" wp14:anchorId="7F5CA6EC" wp14:editId="181B1A08">
                <wp:simplePos x="0" y="0"/>
                <wp:positionH relativeFrom="column">
                  <wp:posOffset>2057400</wp:posOffset>
                </wp:positionH>
                <wp:positionV relativeFrom="paragraph">
                  <wp:posOffset>1005840</wp:posOffset>
                </wp:positionV>
                <wp:extent cx="762000" cy="449580"/>
                <wp:effectExtent l="19050" t="19050" r="19050" b="45720"/>
                <wp:wrapNone/>
                <wp:docPr id="126" name="任意多边形: 形状 126"/>
                <wp:cNvGraphicFramePr/>
                <a:graphic xmlns:a="http://schemas.openxmlformats.org/drawingml/2006/main">
                  <a:graphicData uri="http://schemas.microsoft.com/office/word/2010/wordprocessingShape">
                    <wps:wsp>
                      <wps:cNvSpPr/>
                      <wps:spPr>
                        <a:xfrm>
                          <a:off x="0" y="0"/>
                          <a:ext cx="762000" cy="449580"/>
                        </a:xfrm>
                        <a:custGeom>
                          <a:avLst/>
                          <a:gdLst>
                            <a:gd name="connsiteX0" fmla="*/ 129540 w 762000"/>
                            <a:gd name="connsiteY0" fmla="*/ 175260 h 449580"/>
                            <a:gd name="connsiteX1" fmla="*/ 0 w 762000"/>
                            <a:gd name="connsiteY1" fmla="*/ 259080 h 449580"/>
                            <a:gd name="connsiteX2" fmla="*/ 152400 w 762000"/>
                            <a:gd name="connsiteY2" fmla="*/ 350520 h 449580"/>
                            <a:gd name="connsiteX3" fmla="*/ 137160 w 762000"/>
                            <a:gd name="connsiteY3" fmla="*/ 449580 h 449580"/>
                            <a:gd name="connsiteX4" fmla="*/ 342900 w 762000"/>
                            <a:gd name="connsiteY4" fmla="*/ 419100 h 449580"/>
                            <a:gd name="connsiteX5" fmla="*/ 594360 w 762000"/>
                            <a:gd name="connsiteY5" fmla="*/ 388620 h 449580"/>
                            <a:gd name="connsiteX6" fmla="*/ 655320 w 762000"/>
                            <a:gd name="connsiteY6" fmla="*/ 350520 h 449580"/>
                            <a:gd name="connsiteX7" fmla="*/ 762000 w 762000"/>
                            <a:gd name="connsiteY7" fmla="*/ 251460 h 449580"/>
                            <a:gd name="connsiteX8" fmla="*/ 632460 w 762000"/>
                            <a:gd name="connsiteY8" fmla="*/ 60960 h 449580"/>
                            <a:gd name="connsiteX9" fmla="*/ 457200 w 762000"/>
                            <a:gd name="connsiteY9" fmla="*/ 7620 h 449580"/>
                            <a:gd name="connsiteX10" fmla="*/ 373380 w 762000"/>
                            <a:gd name="connsiteY10" fmla="*/ 0 h 449580"/>
                            <a:gd name="connsiteX11" fmla="*/ 259080 w 762000"/>
                            <a:gd name="connsiteY11" fmla="*/ 38100 h 449580"/>
                            <a:gd name="connsiteX12" fmla="*/ 251460 w 762000"/>
                            <a:gd name="connsiteY12" fmla="*/ 198120 h 449580"/>
                            <a:gd name="connsiteX13" fmla="*/ 129540 w 762000"/>
                            <a:gd name="connsiteY13" fmla="*/ 175260 h 4495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762000" h="449580">
                              <a:moveTo>
                                <a:pt x="129540" y="175260"/>
                              </a:moveTo>
                              <a:lnTo>
                                <a:pt x="0" y="259080"/>
                              </a:lnTo>
                              <a:lnTo>
                                <a:pt x="152400" y="350520"/>
                              </a:lnTo>
                              <a:lnTo>
                                <a:pt x="137160" y="449580"/>
                              </a:lnTo>
                              <a:lnTo>
                                <a:pt x="342900" y="419100"/>
                              </a:lnTo>
                              <a:lnTo>
                                <a:pt x="594360" y="388620"/>
                              </a:lnTo>
                              <a:lnTo>
                                <a:pt x="655320" y="350520"/>
                              </a:lnTo>
                              <a:lnTo>
                                <a:pt x="762000" y="251460"/>
                              </a:lnTo>
                              <a:lnTo>
                                <a:pt x="632460" y="60960"/>
                              </a:lnTo>
                              <a:lnTo>
                                <a:pt x="457200" y="7620"/>
                              </a:lnTo>
                              <a:lnTo>
                                <a:pt x="373380" y="0"/>
                              </a:lnTo>
                              <a:lnTo>
                                <a:pt x="259080" y="38100"/>
                              </a:lnTo>
                              <a:lnTo>
                                <a:pt x="251460" y="198120"/>
                              </a:lnTo>
                              <a:lnTo>
                                <a:pt x="129540" y="175260"/>
                              </a:lnTo>
                              <a:close/>
                            </a:path>
                          </a:pathLst>
                        </a:cu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36C69F" id="任意多边形: 形状 126" o:spid="_x0000_s1026" style="position:absolute;left:0;text-align:left;margin-left:162pt;margin-top:79.2pt;width:60pt;height:35.4pt;z-index:251984896;visibility:visible;mso-wrap-style:square;mso-wrap-distance-left:9pt;mso-wrap-distance-top:0;mso-wrap-distance-right:9pt;mso-wrap-distance-bottom:0;mso-position-horizontal:absolute;mso-position-horizontal-relative:text;mso-position-vertical:absolute;mso-position-vertical-relative:text;v-text-anchor:middle" coordsize="762000,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" path="m129540,175260l,259080r152400,91440l137160,449580,342900,419100,594360,388620r60960,-38100l762000,251460,632460,60960,457200,7620,373380,,259080,38100r-7620,160020l129540,175260xe" fillcolor="#ffc000" strokecolor="#1f3763 [1604]" strokeweight="1pt">
                <v:stroke joinstyle="miter"/>
                <v:path arrowok="t" o:connecttype="custom" o:connectlocs="129540,175260;0,259080;152400,350520;137160,449580;342900,419100;594360,388620;655320,350520;762000,251460;632460,60960;457200,7620;373380,0;259080,38100;251460,198120;129540,175260" o:connectangles="0,0,0,0,0,0,0,0,0,0,0,0,0,0"/>
              </v:shape>
            </w:pict>
          </mc:Fallback>
        </mc:AlternateContent>
      </w:r>
      <w:r w:rsidR="000C3146">
        <w:rPr>
          <w:noProof/>
        </w:rPr>
        <mc:AlternateContent>
          <mc:Choice Requires="wps">
            <w:drawing>
              <wp:anchor distT="0" distB="0" distL="114300" distR="114300" simplePos="0" relativeHeight="251983872" behindDoc="0" locked="0" layoutInCell="1" allowOverlap="1" wp14:anchorId="6F0F874B" wp14:editId="1CAA0056">
                <wp:simplePos x="0" y="0"/>
                <wp:positionH relativeFrom="column">
                  <wp:posOffset>3070860</wp:posOffset>
                </wp:positionH>
                <wp:positionV relativeFrom="paragraph">
                  <wp:posOffset>586740</wp:posOffset>
                </wp:positionV>
                <wp:extent cx="1219200" cy="624840"/>
                <wp:effectExtent l="19050" t="19050" r="19050" b="22860"/>
                <wp:wrapNone/>
                <wp:docPr id="95" name="任意多边形: 形状 95"/>
                <wp:cNvGraphicFramePr/>
                <a:graphic xmlns:a="http://schemas.openxmlformats.org/drawingml/2006/main">
                  <a:graphicData uri="http://schemas.microsoft.com/office/word/2010/wordprocessingShape">
                    <wps:wsp>
                      <wps:cNvSpPr/>
                      <wps:spPr>
                        <a:xfrm>
                          <a:off x="0" y="0"/>
                          <a:ext cx="1219200" cy="624840"/>
                        </a:xfrm>
                        <a:custGeom>
                          <a:avLst/>
                          <a:gdLst>
                            <a:gd name="connsiteX0" fmla="*/ 426720 w 1219200"/>
                            <a:gd name="connsiteY0" fmla="*/ 304800 h 624840"/>
                            <a:gd name="connsiteX1" fmla="*/ 266700 w 1219200"/>
                            <a:gd name="connsiteY1" fmla="*/ 243840 h 624840"/>
                            <a:gd name="connsiteX2" fmla="*/ 38100 w 1219200"/>
                            <a:gd name="connsiteY2" fmla="*/ 358140 h 624840"/>
                            <a:gd name="connsiteX3" fmla="*/ 0 w 1219200"/>
                            <a:gd name="connsiteY3" fmla="*/ 510540 h 624840"/>
                            <a:gd name="connsiteX4" fmla="*/ 182880 w 1219200"/>
                            <a:gd name="connsiteY4" fmla="*/ 624840 h 624840"/>
                            <a:gd name="connsiteX5" fmla="*/ 533400 w 1219200"/>
                            <a:gd name="connsiteY5" fmla="*/ 624840 h 624840"/>
                            <a:gd name="connsiteX6" fmla="*/ 853440 w 1219200"/>
                            <a:gd name="connsiteY6" fmla="*/ 541020 h 624840"/>
                            <a:gd name="connsiteX7" fmla="*/ 1082040 w 1219200"/>
                            <a:gd name="connsiteY7" fmla="*/ 396240 h 624840"/>
                            <a:gd name="connsiteX8" fmla="*/ 1219200 w 1219200"/>
                            <a:gd name="connsiteY8" fmla="*/ 190500 h 624840"/>
                            <a:gd name="connsiteX9" fmla="*/ 1173480 w 1219200"/>
                            <a:gd name="connsiteY9" fmla="*/ 45720 h 624840"/>
                            <a:gd name="connsiteX10" fmla="*/ 1074420 w 1219200"/>
                            <a:gd name="connsiteY10" fmla="*/ 0 h 624840"/>
                            <a:gd name="connsiteX11" fmla="*/ 1051560 w 1219200"/>
                            <a:gd name="connsiteY11" fmla="*/ 198120 h 624840"/>
                            <a:gd name="connsiteX12" fmla="*/ 906780 w 1219200"/>
                            <a:gd name="connsiteY12" fmla="*/ 251460 h 624840"/>
                            <a:gd name="connsiteX13" fmla="*/ 807720 w 1219200"/>
                            <a:gd name="connsiteY13" fmla="*/ 289560 h 624840"/>
                            <a:gd name="connsiteX14" fmla="*/ 609600 w 1219200"/>
                            <a:gd name="connsiteY14" fmla="*/ 411480 h 624840"/>
                            <a:gd name="connsiteX15" fmla="*/ 472440 w 1219200"/>
                            <a:gd name="connsiteY15" fmla="*/ 441960 h 624840"/>
                            <a:gd name="connsiteX16" fmla="*/ 449580 w 1219200"/>
                            <a:gd name="connsiteY16" fmla="*/ 419100 h 624840"/>
                            <a:gd name="connsiteX17" fmla="*/ 381000 w 1219200"/>
                            <a:gd name="connsiteY17" fmla="*/ 365760 h 624840"/>
                            <a:gd name="connsiteX18" fmla="*/ 426720 w 1219200"/>
                            <a:gd name="connsiteY18" fmla="*/ 304800 h 624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219200" h="624840">
                              <a:moveTo>
                                <a:pt x="426720" y="304800"/>
                              </a:moveTo>
                              <a:lnTo>
                                <a:pt x="266700" y="243840"/>
                              </a:lnTo>
                              <a:lnTo>
                                <a:pt x="38100" y="358140"/>
                              </a:lnTo>
                              <a:lnTo>
                                <a:pt x="0" y="510540"/>
                              </a:lnTo>
                              <a:lnTo>
                                <a:pt x="182880" y="624840"/>
                              </a:lnTo>
                              <a:lnTo>
                                <a:pt x="533400" y="624840"/>
                              </a:lnTo>
                              <a:lnTo>
                                <a:pt x="853440" y="541020"/>
                              </a:lnTo>
                              <a:lnTo>
                                <a:pt x="1082040" y="396240"/>
                              </a:lnTo>
                              <a:lnTo>
                                <a:pt x="1219200" y="190500"/>
                              </a:lnTo>
                              <a:lnTo>
                                <a:pt x="1173480" y="45720"/>
                              </a:lnTo>
                              <a:lnTo>
                                <a:pt x="1074420" y="0"/>
                              </a:lnTo>
                              <a:lnTo>
                                <a:pt x="1051560" y="198120"/>
                              </a:lnTo>
                              <a:lnTo>
                                <a:pt x="906780" y="251460"/>
                              </a:lnTo>
                              <a:lnTo>
                                <a:pt x="807720" y="289560"/>
                              </a:lnTo>
                              <a:lnTo>
                                <a:pt x="609600" y="411480"/>
                              </a:lnTo>
                              <a:lnTo>
                                <a:pt x="472440" y="441960"/>
                              </a:lnTo>
                              <a:lnTo>
                                <a:pt x="449580" y="419100"/>
                              </a:lnTo>
                              <a:lnTo>
                                <a:pt x="381000" y="365760"/>
                              </a:lnTo>
                              <a:lnTo>
                                <a:pt x="426720" y="304800"/>
                              </a:lnTo>
                              <a:close/>
                            </a:path>
                          </a:pathLst>
                        </a:cu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9FF8F1" id="任意多边形: 形状 95" o:spid="_x0000_s1026" style="position:absolute;left:0;text-align:left;margin-left:241.8pt;margin-top:46.2pt;width:96pt;height:49.2pt;z-index:251983872;visibility:visible;mso-wrap-style:square;mso-wrap-distance-left:9pt;mso-wrap-distance-top:0;mso-wrap-distance-right:9pt;mso-wrap-distance-bottom:0;mso-position-horizontal:absolute;mso-position-horizontal-relative:text;mso-position-vertical:absolute;mso-position-vertical-relative:text;v-text-anchor:middle" coordsize="1219200,624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" path="m426720,304800l266700,243840,38100,358140,,510540,182880,624840r350520,l853440,541020,1082040,396240,1219200,190500,1173480,45720,1074420,r-22860,198120l906780,251460r-99060,38100l609600,411480,472440,441960,449580,419100,381000,365760r45720,-60960xe" fillcolor="#ffc000" strokecolor="#1f3763 [1604]" strokeweight="1pt">
                <v:stroke joinstyle="miter"/>
                <v:path arrowok="t" o:connecttype="custom" o:connectlocs="426720,304800;266700,243840;38100,358140;0,510540;182880,624840;533400,624840;853440,541020;1082040,396240;1219200,190500;1173480,45720;1074420,0;1051560,198120;906780,251460;807720,289560;609600,411480;472440,441960;449580,419100;381000,365760;426720,304800" o:connectangles="0,0,0,0,0,0,0,0,0,0,0,0,0,0,0,0,0,0,0"/>
              </v:shape>
            </w:pict>
          </mc:Fallback>
        </mc:AlternateContent>
      </w:r>
      <w:r w:rsidR="000C3146">
        <w:rPr>
          <w:noProof/>
        </w:rPr>
        <mc:AlternateContent>
          <mc:Choice Requires="wps">
            <w:drawing>
              <wp:anchor distT="0" distB="0" distL="114300" distR="114300" simplePos="0" relativeHeight="251982848" behindDoc="0" locked="0" layoutInCell="1" allowOverlap="1" wp14:anchorId="66E005D7" wp14:editId="228E4AD8">
                <wp:simplePos x="0" y="0"/>
                <wp:positionH relativeFrom="column">
                  <wp:posOffset>4038600</wp:posOffset>
                </wp:positionH>
                <wp:positionV relativeFrom="paragraph">
                  <wp:posOffset>1272540</wp:posOffset>
                </wp:positionV>
                <wp:extent cx="304800" cy="365760"/>
                <wp:effectExtent l="19050" t="19050" r="38100" b="15240"/>
                <wp:wrapNone/>
                <wp:docPr id="79" name="任意多边形: 形状 79"/>
                <wp:cNvGraphicFramePr/>
                <a:graphic xmlns:a="http://schemas.openxmlformats.org/drawingml/2006/main">
                  <a:graphicData uri="http://schemas.microsoft.com/office/word/2010/wordprocessingShape">
                    <wps:wsp>
                      <wps:cNvSpPr/>
                      <wps:spPr>
                        <a:xfrm>
                          <a:off x="0" y="0"/>
                          <a:ext cx="304800" cy="365760"/>
                        </a:xfrm>
                        <a:custGeom>
                          <a:avLst/>
                          <a:gdLst>
                            <a:gd name="connsiteX0" fmla="*/ 274320 w 304800"/>
                            <a:gd name="connsiteY0" fmla="*/ 91440 h 365760"/>
                            <a:gd name="connsiteX1" fmla="*/ 121920 w 304800"/>
                            <a:gd name="connsiteY1" fmla="*/ 30480 h 365760"/>
                            <a:gd name="connsiteX2" fmla="*/ 22860 w 304800"/>
                            <a:gd name="connsiteY2" fmla="*/ 0 h 365760"/>
                            <a:gd name="connsiteX3" fmla="*/ 0 w 304800"/>
                            <a:gd name="connsiteY3" fmla="*/ 60960 h 365760"/>
                            <a:gd name="connsiteX4" fmla="*/ 99060 w 304800"/>
                            <a:gd name="connsiteY4" fmla="*/ 220980 h 365760"/>
                            <a:gd name="connsiteX5" fmla="*/ 198120 w 304800"/>
                            <a:gd name="connsiteY5" fmla="*/ 365760 h 365760"/>
                            <a:gd name="connsiteX6" fmla="*/ 304800 w 304800"/>
                            <a:gd name="connsiteY6" fmla="*/ 365760 h 365760"/>
                            <a:gd name="connsiteX7" fmla="*/ 281940 w 304800"/>
                            <a:gd name="connsiteY7" fmla="*/ 274320 h 365760"/>
                            <a:gd name="connsiteX8" fmla="*/ 274320 w 304800"/>
                            <a:gd name="connsiteY8" fmla="*/ 152400 h 365760"/>
                            <a:gd name="connsiteX9" fmla="*/ 274320 w 304800"/>
                            <a:gd name="connsiteY9" fmla="*/ 91440 h 36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04800" h="365760">
                              <a:moveTo>
                                <a:pt x="274320" y="91440"/>
                              </a:moveTo>
                              <a:lnTo>
                                <a:pt x="121920" y="30480"/>
                              </a:lnTo>
                              <a:lnTo>
                                <a:pt x="22860" y="0"/>
                              </a:lnTo>
                              <a:lnTo>
                                <a:pt x="0" y="60960"/>
                              </a:lnTo>
                              <a:lnTo>
                                <a:pt x="99060" y="220980"/>
                              </a:lnTo>
                              <a:lnTo>
                                <a:pt x="198120" y="365760"/>
                              </a:lnTo>
                              <a:lnTo>
                                <a:pt x="304800" y="365760"/>
                              </a:lnTo>
                              <a:lnTo>
                                <a:pt x="281940" y="274320"/>
                              </a:lnTo>
                              <a:lnTo>
                                <a:pt x="274320" y="152400"/>
                              </a:lnTo>
                              <a:lnTo>
                                <a:pt x="274320" y="91440"/>
                              </a:lnTo>
                              <a:close/>
                            </a:path>
                          </a:pathLst>
                        </a:cu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E58FCE" id="任意多边形: 形状 79" o:spid="_x0000_s1026" style="position:absolute;left:0;text-align:left;margin-left:318pt;margin-top:100.2pt;width:24pt;height:28.8pt;z-index:251982848;visibility:visible;mso-wrap-style:square;mso-wrap-distance-left:9pt;mso-wrap-distance-top:0;mso-wrap-distance-right:9pt;mso-wrap-distance-bottom:0;mso-position-horizontal:absolute;mso-position-horizontal-relative:text;mso-position-vertical:absolute;mso-position-vertical-relative:text;v-text-anchor:middle" coordsize="304800,36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" path="m274320,91440l121920,30480,22860,,,60960,99060,220980r99060,144780l304800,365760,281940,274320,274320,152400r,-60960xe" fillcolor="#ffc000" strokecolor="#1f3763 [1604]" strokeweight="1pt">
                <v:stroke joinstyle="miter"/>
                <v:path arrowok="t" o:connecttype="custom" o:connectlocs="274320,91440;121920,30480;22860,0;0,60960;99060,220980;198120,365760;304800,365760;281940,274320;274320,152400;274320,91440" o:connectangles="0,0,0,0,0,0,0,0,0,0"/>
              </v:shape>
            </w:pict>
          </mc:Fallback>
        </mc:AlternateContent>
      </w:r>
      <w:r w:rsidR="000C3146">
        <w:rPr>
          <w:noProof/>
        </w:rPr>
        <w:drawing>
          <wp:inline distT="0" distB="0" distL="0" distR="0" wp14:anchorId="13EF0781" wp14:editId="7CB1F909">
            <wp:extent cx="5274310" cy="4227195"/>
            <wp:effectExtent l="0" t="0" r="2540" b="190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4227195"/>
                    </a:xfrm>
                    <a:prstGeom prst="rect">
                      <a:avLst/>
                    </a:prstGeom>
                  </pic:spPr>
                </pic:pic>
              </a:graphicData>
            </a:graphic>
          </wp:inline>
        </w:drawing>
      </w:r>
    </w:p>
    <w:p w14:paraId="338A2947" w14:textId="08BE9C8E" w:rsidR="000C3146" w:rsidRPr="000C3146" w:rsidRDefault="000C3146" w:rsidP="000C3146">
      <w:pPr>
        <w:widowControl w:val="0"/>
        <w:tabs>
          <w:tab w:val="left" w:pos="0"/>
        </w:tabs>
        <w:spacing w:line="360" w:lineRule="auto"/>
        <w:jc w:val="center"/>
        <w:rPr>
          <w:rFonts w:ascii="Times New Roman" w:hAnsi="Times New Roman"/>
          <w:bCs/>
          <w:kern w:val="2"/>
          <w:sz w:val="24"/>
          <w:szCs w:val="24"/>
          <w:lang w:eastAsia="zh-CN"/>
        </w:rPr>
      </w:pPr>
      <w:r>
        <w:rPr>
          <w:rFonts w:ascii="Times New Roman" w:eastAsia="黑体" w:hAnsi="Times New Roman" w:hint="eastAsia"/>
          <w:sz w:val="21"/>
          <w:szCs w:val="21"/>
          <w:lang w:eastAsia="zh-CN"/>
        </w:rPr>
        <w:t>图</w:t>
      </w:r>
      <w:r w:rsidRPr="002B5835">
        <w:rPr>
          <w:rFonts w:ascii="Times New Roman" w:eastAsia="黑体" w:hAnsi="Times New Roman"/>
          <w:sz w:val="21"/>
          <w:szCs w:val="21"/>
          <w:lang w:eastAsia="zh-CN"/>
        </w:rPr>
        <w:t xml:space="preserve">2.6-5  </w:t>
      </w:r>
      <w:r>
        <w:rPr>
          <w:rFonts w:ascii="Times New Roman" w:eastAsia="黑体" w:hAnsi="Times New Roman" w:hint="eastAsia"/>
          <w:sz w:val="21"/>
          <w:szCs w:val="21"/>
          <w:lang w:eastAsia="zh-CN"/>
        </w:rPr>
        <w:t>大气评价范围图</w:t>
      </w:r>
      <w:r w:rsidR="00D23C08">
        <w:rPr>
          <w:rFonts w:ascii="Times New Roman" w:eastAsia="黑体" w:hAnsi="Times New Roman" w:hint="eastAsia"/>
          <w:sz w:val="21"/>
          <w:szCs w:val="21"/>
          <w:lang w:eastAsia="zh-CN"/>
        </w:rPr>
        <w:t>（仅图示较为集中居民区等敏感点）</w:t>
      </w:r>
    </w:p>
    <w:p w14:paraId="17B3B6BF" w14:textId="77777777" w:rsidR="00DC446C" w:rsidRPr="002B5835" w:rsidRDefault="003E487D" w:rsidP="00BF3A2C">
      <w:pPr>
        <w:pStyle w:val="3"/>
        <w:spacing w:before="0" w:after="0" w:line="360" w:lineRule="auto"/>
        <w:ind w:firstLineChars="200" w:firstLine="480"/>
        <w:rPr>
          <w:rFonts w:ascii="Times New Roman" w:eastAsia="黑体" w:hAnsi="Times New Roman"/>
          <w:b w:val="0"/>
          <w:sz w:val="24"/>
          <w:szCs w:val="24"/>
          <w:lang w:eastAsia="zh-CN"/>
        </w:rPr>
      </w:pPr>
      <w:bookmarkStart w:id="47" w:name="_Toc110440033"/>
      <w:r w:rsidRPr="002B5835">
        <w:rPr>
          <w:rFonts w:ascii="Times New Roman" w:eastAsia="黑体" w:hAnsi="Times New Roman"/>
          <w:b w:val="0"/>
          <w:sz w:val="24"/>
          <w:szCs w:val="24"/>
          <w:lang w:eastAsia="zh-CN"/>
        </w:rPr>
        <w:t>2.6.4</w:t>
      </w:r>
      <w:r w:rsidR="003B1968" w:rsidRPr="002B5835">
        <w:rPr>
          <w:rFonts w:ascii="Times New Roman" w:eastAsia="黑体" w:hAnsi="Times New Roman"/>
          <w:b w:val="0"/>
          <w:sz w:val="24"/>
          <w:szCs w:val="24"/>
          <w:lang w:eastAsia="zh-CN"/>
        </w:rPr>
        <w:t>声环境</w:t>
      </w:r>
      <w:bookmarkEnd w:id="47"/>
    </w:p>
    <w:p w14:paraId="647685D7" w14:textId="77777777" w:rsidR="003E487D" w:rsidRPr="002B5835" w:rsidRDefault="003E487D" w:rsidP="00BF3A2C">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）评价工作等级</w:t>
      </w:r>
    </w:p>
    <w:p w14:paraId="31F97BBF" w14:textId="36DB3AE2" w:rsidR="00DC446C" w:rsidRPr="002B5835" w:rsidRDefault="003B1968" w:rsidP="00BF3A2C">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根据《环境影响评价技术导则</w:t>
      </w:r>
      <w:r w:rsidR="007162B5"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声</w:t>
      </w:r>
      <w:r w:rsidR="007162B5" w:rsidRPr="002B5835">
        <w:rPr>
          <w:rFonts w:ascii="Times New Roman" w:hAnsi="Times New Roman"/>
          <w:bCs/>
          <w:kern w:val="2"/>
          <w:sz w:val="24"/>
          <w:szCs w:val="24"/>
          <w:lang w:eastAsia="zh-CN"/>
        </w:rPr>
        <w:t>环境</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HJ2.4-20</w:t>
      </w:r>
      <w:r w:rsidR="00BF3A2C" w:rsidRPr="002B5835">
        <w:rPr>
          <w:rFonts w:ascii="Times New Roman" w:hAnsi="Times New Roman"/>
          <w:bCs/>
          <w:kern w:val="2"/>
          <w:sz w:val="24"/>
          <w:szCs w:val="24"/>
          <w:lang w:eastAsia="zh-CN"/>
        </w:rPr>
        <w:t>21</w:t>
      </w:r>
      <w:r w:rsidRPr="002B5835">
        <w:rPr>
          <w:rFonts w:ascii="Times New Roman" w:hAnsi="Times New Roman"/>
          <w:bCs/>
          <w:kern w:val="2"/>
          <w:sz w:val="24"/>
          <w:szCs w:val="24"/>
          <w:lang w:eastAsia="zh-CN"/>
        </w:rPr>
        <w:t>）规定，声环境评价等级的划分依据建设项目所在区域的声环境功能区类别，建设项目建设前后所在区域的声环境质量变化程度，受建设项目影响人口的数量。本项目位于《声环境质量标准》（</w:t>
      </w:r>
      <w:r w:rsidRPr="002B5835">
        <w:rPr>
          <w:rFonts w:ascii="Times New Roman" w:hAnsi="Times New Roman"/>
          <w:bCs/>
          <w:kern w:val="2"/>
          <w:sz w:val="24"/>
          <w:szCs w:val="24"/>
          <w:lang w:eastAsia="zh-CN"/>
        </w:rPr>
        <w:t>GB3096-2008</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类区域，</w:t>
      </w:r>
      <w:r w:rsidR="00CC2FED" w:rsidRPr="002B5835">
        <w:rPr>
          <w:rFonts w:ascii="Times New Roman" w:hAnsi="Times New Roman"/>
          <w:bCs/>
          <w:kern w:val="2"/>
          <w:sz w:val="24"/>
          <w:szCs w:val="24"/>
          <w:lang w:eastAsia="zh-CN"/>
        </w:rPr>
        <w:t>周边</w:t>
      </w:r>
      <w:r w:rsidR="00CC2FED" w:rsidRPr="002B5835">
        <w:rPr>
          <w:rFonts w:ascii="Times New Roman" w:hAnsi="Times New Roman"/>
          <w:bCs/>
          <w:kern w:val="2"/>
          <w:sz w:val="24"/>
          <w:szCs w:val="24"/>
          <w:lang w:eastAsia="zh-CN"/>
        </w:rPr>
        <w:t>200m</w:t>
      </w:r>
      <w:r w:rsidR="00CC2FED" w:rsidRPr="002B5835">
        <w:rPr>
          <w:rFonts w:ascii="Times New Roman" w:hAnsi="Times New Roman"/>
          <w:bCs/>
          <w:kern w:val="2"/>
          <w:sz w:val="24"/>
          <w:szCs w:val="24"/>
          <w:lang w:eastAsia="zh-CN"/>
        </w:rPr>
        <w:t>范围内</w:t>
      </w:r>
      <w:r w:rsidR="000D664A" w:rsidRPr="002B5835">
        <w:rPr>
          <w:rFonts w:ascii="Times New Roman" w:hAnsi="Times New Roman"/>
          <w:bCs/>
          <w:kern w:val="2"/>
          <w:sz w:val="24"/>
          <w:szCs w:val="24"/>
          <w:lang w:eastAsia="zh-CN"/>
        </w:rPr>
        <w:t>无</w:t>
      </w:r>
      <w:r w:rsidR="00CC2FED" w:rsidRPr="002B5835">
        <w:rPr>
          <w:rFonts w:ascii="Times New Roman" w:hAnsi="Times New Roman"/>
          <w:bCs/>
          <w:kern w:val="2"/>
          <w:sz w:val="24"/>
          <w:szCs w:val="24"/>
          <w:lang w:eastAsia="zh-CN"/>
        </w:rPr>
        <w:t>居民点</w:t>
      </w:r>
      <w:r w:rsidR="000D664A" w:rsidRPr="002B5835">
        <w:rPr>
          <w:rFonts w:ascii="Times New Roman" w:hAnsi="Times New Roman"/>
          <w:bCs/>
          <w:kern w:val="2"/>
          <w:sz w:val="24"/>
          <w:szCs w:val="24"/>
          <w:lang w:eastAsia="zh-CN"/>
        </w:rPr>
        <w:t>等敏感目标</w:t>
      </w:r>
      <w:r w:rsidR="00CC2FED" w:rsidRPr="002B5835">
        <w:rPr>
          <w:rFonts w:ascii="Times New Roman" w:hAnsi="Times New Roman"/>
          <w:bCs/>
          <w:kern w:val="2"/>
          <w:sz w:val="24"/>
          <w:szCs w:val="24"/>
          <w:lang w:eastAsia="zh-CN"/>
        </w:rPr>
        <w:t>分布，</w:t>
      </w:r>
      <w:r w:rsidR="001A6854">
        <w:rPr>
          <w:rFonts w:ascii="Times New Roman" w:hAnsi="Times New Roman"/>
          <w:bCs/>
          <w:kern w:val="2"/>
          <w:sz w:val="24"/>
          <w:szCs w:val="24"/>
          <w:lang w:eastAsia="zh-CN"/>
        </w:rPr>
        <w:t>试采期</w:t>
      </w:r>
      <w:r w:rsidR="00D6322D">
        <w:rPr>
          <w:rFonts w:ascii="Times New Roman" w:hAnsi="Times New Roman"/>
          <w:bCs/>
          <w:kern w:val="2"/>
          <w:sz w:val="24"/>
          <w:szCs w:val="24"/>
          <w:lang w:eastAsia="zh-CN"/>
        </w:rPr>
        <w:t>试采站</w:t>
      </w:r>
      <w:r w:rsidR="00CC2FED" w:rsidRPr="002B5835">
        <w:rPr>
          <w:rFonts w:ascii="Times New Roman" w:hAnsi="Times New Roman"/>
          <w:bCs/>
          <w:kern w:val="2"/>
          <w:sz w:val="24"/>
          <w:szCs w:val="24"/>
          <w:lang w:eastAsia="zh-CN"/>
        </w:rPr>
        <w:t>内设备噪声小</w:t>
      </w:r>
      <w:r w:rsidR="00371318" w:rsidRPr="002B5835">
        <w:rPr>
          <w:rFonts w:ascii="Times New Roman" w:hAnsi="Times New Roman"/>
          <w:bCs/>
          <w:kern w:val="2"/>
          <w:sz w:val="24"/>
          <w:szCs w:val="24"/>
          <w:lang w:eastAsia="zh-CN"/>
        </w:rPr>
        <w:t>，管线运行噪声较小</w:t>
      </w:r>
      <w:r w:rsidR="00CC2FED" w:rsidRPr="002B5835">
        <w:rPr>
          <w:rFonts w:ascii="Times New Roman" w:hAnsi="Times New Roman"/>
          <w:bCs/>
          <w:kern w:val="2"/>
          <w:sz w:val="24"/>
          <w:szCs w:val="24"/>
          <w:lang w:eastAsia="zh-CN"/>
        </w:rPr>
        <w:t>，项目</w:t>
      </w:r>
      <w:r w:rsidRPr="002B5835">
        <w:rPr>
          <w:rFonts w:ascii="Times New Roman" w:hAnsi="Times New Roman"/>
          <w:bCs/>
          <w:kern w:val="2"/>
          <w:sz w:val="24"/>
          <w:szCs w:val="24"/>
          <w:lang w:eastAsia="zh-CN"/>
        </w:rPr>
        <w:t>建设前后噪</w:t>
      </w:r>
      <w:r w:rsidRPr="002B5835">
        <w:rPr>
          <w:rFonts w:ascii="Times New Roman" w:hAnsi="Times New Roman"/>
          <w:bCs/>
          <w:kern w:val="2"/>
          <w:sz w:val="24"/>
          <w:szCs w:val="24"/>
          <w:lang w:eastAsia="zh-CN"/>
        </w:rPr>
        <w:lastRenderedPageBreak/>
        <w:t>声级增加较小，且受影响人口变化不大。</w:t>
      </w:r>
    </w:p>
    <w:p w14:paraId="4B0D24C7" w14:textId="71C48CFC" w:rsidR="00DC446C" w:rsidRPr="002B5835" w:rsidRDefault="003B1968" w:rsidP="00BF3A2C">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因此，参照《环境影响评价技术导则</w:t>
      </w:r>
      <w:r w:rsidR="007162B5"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声环境》</w:t>
      </w:r>
      <w:r w:rsidRPr="002B5835">
        <w:rPr>
          <w:rFonts w:ascii="Times New Roman" w:hAnsi="Times New Roman"/>
          <w:bCs/>
          <w:kern w:val="2"/>
          <w:sz w:val="24"/>
          <w:szCs w:val="24"/>
          <w:lang w:eastAsia="zh-CN"/>
        </w:rPr>
        <w:t>(HJ2.4-20</w:t>
      </w:r>
      <w:r w:rsidR="00BF3A2C" w:rsidRPr="002B5835">
        <w:rPr>
          <w:rFonts w:ascii="Times New Roman" w:hAnsi="Times New Roman"/>
          <w:bCs/>
          <w:kern w:val="2"/>
          <w:sz w:val="24"/>
          <w:szCs w:val="24"/>
          <w:lang w:eastAsia="zh-CN"/>
        </w:rPr>
        <w:t>21</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第</w:t>
      </w:r>
      <w:r w:rsidRPr="002B5835">
        <w:rPr>
          <w:rFonts w:ascii="Times New Roman" w:hAnsi="Times New Roman"/>
          <w:bCs/>
          <w:kern w:val="2"/>
          <w:sz w:val="24"/>
          <w:szCs w:val="24"/>
          <w:lang w:eastAsia="zh-CN"/>
        </w:rPr>
        <w:t>5</w:t>
      </w:r>
      <w:r w:rsidRPr="002B5835">
        <w:rPr>
          <w:rFonts w:ascii="Times New Roman" w:hAnsi="Times New Roman"/>
          <w:bCs/>
          <w:kern w:val="2"/>
          <w:sz w:val="24"/>
          <w:szCs w:val="24"/>
          <w:lang w:eastAsia="zh-CN"/>
        </w:rPr>
        <w:t>条的规定，本工程的声环境影响评价工作等级定为二级。</w:t>
      </w:r>
    </w:p>
    <w:p w14:paraId="5248D0B1" w14:textId="77777777" w:rsidR="00CC2FED" w:rsidRPr="002B5835" w:rsidRDefault="00CC2FED"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2.6-6  </w:t>
      </w:r>
      <w:r w:rsidRPr="002B5835">
        <w:rPr>
          <w:rFonts w:ascii="Times New Roman" w:eastAsia="黑体" w:hAnsi="Times New Roman"/>
          <w:sz w:val="21"/>
          <w:szCs w:val="21"/>
          <w:lang w:eastAsia="zh-CN"/>
        </w:rPr>
        <w:t>声环境评价等级判别表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0"/>
        <w:gridCol w:w="2835"/>
        <w:gridCol w:w="1559"/>
        <w:gridCol w:w="1178"/>
      </w:tblGrid>
      <w:tr w:rsidR="00A07675" w:rsidRPr="002B5835" w14:paraId="31328ECE" w14:textId="77777777" w:rsidTr="00CC2FED">
        <w:trPr>
          <w:jc w:val="center"/>
        </w:trPr>
        <w:tc>
          <w:tcPr>
            <w:tcW w:w="2650" w:type="dxa"/>
            <w:vAlign w:val="center"/>
          </w:tcPr>
          <w:p w14:paraId="4E7AED71" w14:textId="77777777" w:rsidR="00CC2FED" w:rsidRPr="002B5835" w:rsidRDefault="00CC2FED"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划分依据</w:t>
            </w:r>
          </w:p>
        </w:tc>
        <w:tc>
          <w:tcPr>
            <w:tcW w:w="2835" w:type="dxa"/>
            <w:vAlign w:val="center"/>
          </w:tcPr>
          <w:p w14:paraId="5CF3EB67" w14:textId="77777777" w:rsidR="00CC2FED" w:rsidRPr="002B5835" w:rsidRDefault="00CC2FED"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项目情况</w:t>
            </w:r>
          </w:p>
        </w:tc>
        <w:tc>
          <w:tcPr>
            <w:tcW w:w="1559" w:type="dxa"/>
            <w:vAlign w:val="center"/>
          </w:tcPr>
          <w:p w14:paraId="149AC914" w14:textId="77777777" w:rsidR="00CC2FED" w:rsidRPr="002B5835" w:rsidRDefault="00CC2FED"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影响识别</w:t>
            </w:r>
          </w:p>
        </w:tc>
        <w:tc>
          <w:tcPr>
            <w:tcW w:w="1178" w:type="dxa"/>
            <w:vAlign w:val="center"/>
          </w:tcPr>
          <w:p w14:paraId="1120C502" w14:textId="77777777" w:rsidR="00CC2FED" w:rsidRPr="002B5835" w:rsidRDefault="00CC2FED"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评级等级</w:t>
            </w:r>
          </w:p>
        </w:tc>
      </w:tr>
      <w:tr w:rsidR="00A07675" w:rsidRPr="002B5835" w14:paraId="52A49F08" w14:textId="77777777" w:rsidTr="00CC2FED">
        <w:trPr>
          <w:jc w:val="center"/>
        </w:trPr>
        <w:tc>
          <w:tcPr>
            <w:tcW w:w="2650" w:type="dxa"/>
            <w:vAlign w:val="center"/>
          </w:tcPr>
          <w:p w14:paraId="7B9D4DB3" w14:textId="77777777" w:rsidR="00CC2FED" w:rsidRPr="002B5835" w:rsidRDefault="00CC2FED" w:rsidP="00EC619E">
            <w:pPr>
              <w:pStyle w:val="TableParagraph"/>
              <w:adjustRightInd w:val="0"/>
              <w:snapToGrid w:val="0"/>
              <w:jc w:val="center"/>
              <w:rPr>
                <w:rFonts w:ascii="Times New Roman" w:hAnsi="Times New Roman"/>
                <w:sz w:val="21"/>
                <w:szCs w:val="21"/>
                <w:lang w:eastAsia="zh-CN"/>
              </w:rPr>
            </w:pPr>
            <w:proofErr w:type="gramStart"/>
            <w:r w:rsidRPr="002B5835">
              <w:rPr>
                <w:rFonts w:ascii="Times New Roman" w:hAnsi="Times New Roman"/>
                <w:sz w:val="21"/>
                <w:szCs w:val="21"/>
                <w:lang w:eastAsia="zh-CN"/>
              </w:rPr>
              <w:t>区域声</w:t>
            </w:r>
            <w:proofErr w:type="gramEnd"/>
            <w:r w:rsidRPr="002B5835">
              <w:rPr>
                <w:rFonts w:ascii="Times New Roman" w:hAnsi="Times New Roman"/>
                <w:sz w:val="21"/>
                <w:szCs w:val="21"/>
                <w:lang w:eastAsia="zh-CN"/>
              </w:rPr>
              <w:t>环境功能区类别</w:t>
            </w:r>
          </w:p>
        </w:tc>
        <w:tc>
          <w:tcPr>
            <w:tcW w:w="2835" w:type="dxa"/>
            <w:vAlign w:val="center"/>
          </w:tcPr>
          <w:p w14:paraId="5CBAB633" w14:textId="77777777" w:rsidR="00CC2FED" w:rsidRPr="002B5835" w:rsidRDefault="00CC2FED"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农村地区</w:t>
            </w:r>
          </w:p>
        </w:tc>
        <w:tc>
          <w:tcPr>
            <w:tcW w:w="1559" w:type="dxa"/>
            <w:vAlign w:val="center"/>
          </w:tcPr>
          <w:p w14:paraId="01ECAB35" w14:textId="77777777" w:rsidR="00CC2FED" w:rsidRPr="002B5835" w:rsidRDefault="00CC2FED"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2</w:t>
            </w:r>
            <w:r w:rsidRPr="002B5835">
              <w:rPr>
                <w:rFonts w:ascii="Times New Roman" w:hAnsi="Times New Roman"/>
                <w:sz w:val="21"/>
                <w:szCs w:val="21"/>
                <w:lang w:eastAsia="zh-CN"/>
              </w:rPr>
              <w:t>类地区</w:t>
            </w:r>
          </w:p>
        </w:tc>
        <w:tc>
          <w:tcPr>
            <w:tcW w:w="1178" w:type="dxa"/>
            <w:vMerge w:val="restart"/>
            <w:vAlign w:val="center"/>
          </w:tcPr>
          <w:p w14:paraId="6F70BA36" w14:textId="77777777" w:rsidR="00CC2FED" w:rsidRPr="002B5835" w:rsidRDefault="00CC2FED"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二级</w:t>
            </w:r>
          </w:p>
        </w:tc>
      </w:tr>
      <w:tr w:rsidR="00A07675" w:rsidRPr="002B5835" w14:paraId="449C082C" w14:textId="77777777" w:rsidTr="00CC2FED">
        <w:trPr>
          <w:jc w:val="center"/>
        </w:trPr>
        <w:tc>
          <w:tcPr>
            <w:tcW w:w="2650" w:type="dxa"/>
            <w:vAlign w:val="center"/>
          </w:tcPr>
          <w:p w14:paraId="1075D897" w14:textId="77777777" w:rsidR="00CC2FED" w:rsidRPr="002B5835" w:rsidRDefault="00CC2FED" w:rsidP="00CC2FED">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本项目建设前后所在区域的声环境质量变化程度</w:t>
            </w:r>
          </w:p>
        </w:tc>
        <w:tc>
          <w:tcPr>
            <w:tcW w:w="2835" w:type="dxa"/>
            <w:vAlign w:val="center"/>
          </w:tcPr>
          <w:p w14:paraId="1402D4CD" w14:textId="77777777" w:rsidR="00CC2FED" w:rsidRPr="002B5835" w:rsidRDefault="00CC2FED" w:rsidP="00CC2FED">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厂界噪声达标，</w:t>
            </w:r>
            <w:proofErr w:type="gramStart"/>
            <w:r w:rsidRPr="002B5835">
              <w:rPr>
                <w:rFonts w:ascii="Times New Roman" w:hAnsi="Times New Roman"/>
                <w:sz w:val="21"/>
                <w:szCs w:val="21"/>
                <w:lang w:eastAsia="zh-CN"/>
              </w:rPr>
              <w:t>区域声</w:t>
            </w:r>
            <w:proofErr w:type="gramEnd"/>
            <w:r w:rsidRPr="002B5835">
              <w:rPr>
                <w:rFonts w:ascii="Times New Roman" w:hAnsi="Times New Roman"/>
                <w:sz w:val="21"/>
                <w:szCs w:val="21"/>
                <w:lang w:eastAsia="zh-CN"/>
              </w:rPr>
              <w:t>环境质量变化程度小</w:t>
            </w:r>
          </w:p>
        </w:tc>
        <w:tc>
          <w:tcPr>
            <w:tcW w:w="1559" w:type="dxa"/>
            <w:vAlign w:val="center"/>
          </w:tcPr>
          <w:p w14:paraId="4BAA7BF0" w14:textId="77777777" w:rsidR="00CC2FED" w:rsidRPr="002B5835" w:rsidRDefault="00CC2FED" w:rsidP="00CC2FED">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变化幅度约小于</w:t>
            </w:r>
            <w:r w:rsidRPr="002B5835">
              <w:rPr>
                <w:rFonts w:ascii="Times New Roman" w:hAnsi="Times New Roman"/>
                <w:sz w:val="21"/>
                <w:szCs w:val="21"/>
                <w:lang w:eastAsia="zh-CN"/>
              </w:rPr>
              <w:t>3dB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w:t>
            </w:r>
          </w:p>
        </w:tc>
        <w:tc>
          <w:tcPr>
            <w:tcW w:w="1178" w:type="dxa"/>
            <w:vMerge/>
            <w:vAlign w:val="center"/>
          </w:tcPr>
          <w:p w14:paraId="66617A41" w14:textId="77777777" w:rsidR="00CC2FED" w:rsidRPr="002B5835" w:rsidRDefault="00CC2FED" w:rsidP="00EC619E">
            <w:pPr>
              <w:pStyle w:val="TableParagraph"/>
              <w:adjustRightInd w:val="0"/>
              <w:snapToGrid w:val="0"/>
              <w:jc w:val="center"/>
              <w:rPr>
                <w:rFonts w:ascii="Times New Roman" w:hAnsi="Times New Roman"/>
                <w:sz w:val="21"/>
                <w:szCs w:val="21"/>
                <w:lang w:eastAsia="zh-CN"/>
              </w:rPr>
            </w:pPr>
          </w:p>
        </w:tc>
      </w:tr>
      <w:tr w:rsidR="00A07675" w:rsidRPr="002B5835" w14:paraId="75C36D08" w14:textId="77777777" w:rsidTr="00CC2FED">
        <w:trPr>
          <w:jc w:val="center"/>
        </w:trPr>
        <w:tc>
          <w:tcPr>
            <w:tcW w:w="2650" w:type="dxa"/>
            <w:vAlign w:val="center"/>
          </w:tcPr>
          <w:p w14:paraId="30F263CA" w14:textId="77777777" w:rsidR="00CC2FED" w:rsidRPr="002B5835" w:rsidRDefault="00CC2FED" w:rsidP="00CC2FED">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受影响人口的数量</w:t>
            </w:r>
          </w:p>
        </w:tc>
        <w:tc>
          <w:tcPr>
            <w:tcW w:w="2835" w:type="dxa"/>
            <w:vAlign w:val="center"/>
          </w:tcPr>
          <w:p w14:paraId="5DEB141F" w14:textId="6B7B4160" w:rsidR="00CC2FED" w:rsidRPr="002B5835" w:rsidRDefault="00CC2FED" w:rsidP="00CC2FED">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井场声环境评价范围内</w:t>
            </w:r>
            <w:r w:rsidR="00371318" w:rsidRPr="002B5835">
              <w:rPr>
                <w:rFonts w:ascii="Times New Roman" w:hAnsi="Times New Roman"/>
                <w:sz w:val="21"/>
                <w:szCs w:val="21"/>
                <w:lang w:eastAsia="zh-CN"/>
              </w:rPr>
              <w:t>、管线沿线</w:t>
            </w:r>
            <w:r w:rsidRPr="002B5835">
              <w:rPr>
                <w:rFonts w:ascii="Times New Roman" w:hAnsi="Times New Roman"/>
                <w:sz w:val="21"/>
                <w:szCs w:val="21"/>
                <w:lang w:eastAsia="zh-CN"/>
              </w:rPr>
              <w:t>以及井场道路沿线</w:t>
            </w:r>
            <w:r w:rsidR="000D664A" w:rsidRPr="002B5835">
              <w:rPr>
                <w:rFonts w:ascii="Times New Roman" w:hAnsi="Times New Roman"/>
                <w:sz w:val="21"/>
                <w:szCs w:val="21"/>
                <w:lang w:eastAsia="zh-CN"/>
              </w:rPr>
              <w:t>无</w:t>
            </w:r>
            <w:r w:rsidRPr="002B5835">
              <w:rPr>
                <w:rFonts w:ascii="Times New Roman" w:hAnsi="Times New Roman"/>
                <w:sz w:val="21"/>
                <w:szCs w:val="21"/>
                <w:lang w:eastAsia="zh-CN"/>
              </w:rPr>
              <w:t>居民</w:t>
            </w:r>
            <w:r w:rsidR="000D664A" w:rsidRPr="002B5835">
              <w:rPr>
                <w:rFonts w:ascii="Times New Roman" w:hAnsi="Times New Roman"/>
                <w:sz w:val="21"/>
                <w:szCs w:val="21"/>
                <w:lang w:eastAsia="zh-CN"/>
              </w:rPr>
              <w:t>等敏感目标</w:t>
            </w:r>
            <w:r w:rsidRPr="002B5835">
              <w:rPr>
                <w:rFonts w:ascii="Times New Roman" w:hAnsi="Times New Roman"/>
                <w:sz w:val="21"/>
                <w:szCs w:val="21"/>
                <w:lang w:eastAsia="zh-CN"/>
              </w:rPr>
              <w:t>分布</w:t>
            </w:r>
          </w:p>
        </w:tc>
        <w:tc>
          <w:tcPr>
            <w:tcW w:w="1559" w:type="dxa"/>
            <w:vAlign w:val="center"/>
          </w:tcPr>
          <w:p w14:paraId="1E6FDE01" w14:textId="642D6B65" w:rsidR="00CC2FED" w:rsidRPr="002B5835" w:rsidRDefault="00CC2FED" w:rsidP="00CC2FED">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受噪声影响人口数量</w:t>
            </w:r>
            <w:r w:rsidR="000D664A" w:rsidRPr="002B5835">
              <w:rPr>
                <w:rFonts w:ascii="Times New Roman" w:hAnsi="Times New Roman"/>
                <w:sz w:val="21"/>
                <w:szCs w:val="21"/>
                <w:lang w:eastAsia="zh-CN"/>
              </w:rPr>
              <w:t>无</w:t>
            </w:r>
          </w:p>
        </w:tc>
        <w:tc>
          <w:tcPr>
            <w:tcW w:w="1178" w:type="dxa"/>
            <w:vMerge/>
            <w:vAlign w:val="center"/>
          </w:tcPr>
          <w:p w14:paraId="44A47FB0" w14:textId="77777777" w:rsidR="00CC2FED" w:rsidRPr="002B5835" w:rsidRDefault="00CC2FED" w:rsidP="00EC619E">
            <w:pPr>
              <w:pStyle w:val="TableParagraph"/>
              <w:adjustRightInd w:val="0"/>
              <w:snapToGrid w:val="0"/>
              <w:jc w:val="center"/>
              <w:rPr>
                <w:rFonts w:ascii="Times New Roman" w:hAnsi="Times New Roman"/>
                <w:sz w:val="21"/>
                <w:szCs w:val="21"/>
                <w:lang w:eastAsia="zh-CN"/>
              </w:rPr>
            </w:pPr>
          </w:p>
        </w:tc>
      </w:tr>
    </w:tbl>
    <w:p w14:paraId="653AD3E6" w14:textId="77777777" w:rsidR="00CC2FED" w:rsidRPr="002B5835" w:rsidRDefault="00CC2FED" w:rsidP="005D4F9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）评价范围</w:t>
      </w:r>
    </w:p>
    <w:p w14:paraId="1CE01279" w14:textId="4AA97907" w:rsidR="004551FB" w:rsidRDefault="00E61D59" w:rsidP="005D4F9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项目进场道路</w:t>
      </w:r>
      <w:r w:rsidR="00371318" w:rsidRPr="002B5835">
        <w:rPr>
          <w:rFonts w:ascii="Times New Roman" w:hAnsi="Times New Roman"/>
          <w:bCs/>
          <w:kern w:val="2"/>
          <w:sz w:val="24"/>
          <w:szCs w:val="24"/>
          <w:lang w:eastAsia="zh-CN"/>
        </w:rPr>
        <w:t>、管线</w:t>
      </w:r>
      <w:r w:rsidRPr="002B5835">
        <w:rPr>
          <w:rFonts w:ascii="Times New Roman" w:hAnsi="Times New Roman"/>
          <w:bCs/>
          <w:kern w:val="2"/>
          <w:sz w:val="24"/>
          <w:szCs w:val="24"/>
          <w:lang w:eastAsia="zh-CN"/>
        </w:rPr>
        <w:t>和场界周边外</w:t>
      </w:r>
      <w:r w:rsidRPr="002B5835">
        <w:rPr>
          <w:rFonts w:ascii="Times New Roman" w:hAnsi="Times New Roman"/>
          <w:bCs/>
          <w:kern w:val="2"/>
          <w:sz w:val="24"/>
          <w:szCs w:val="24"/>
          <w:lang w:eastAsia="zh-CN"/>
        </w:rPr>
        <w:t>200m</w:t>
      </w:r>
      <w:r w:rsidRPr="002B5835">
        <w:rPr>
          <w:rFonts w:ascii="Times New Roman" w:hAnsi="Times New Roman"/>
          <w:bCs/>
          <w:kern w:val="2"/>
          <w:sz w:val="24"/>
          <w:szCs w:val="24"/>
          <w:lang w:eastAsia="zh-CN"/>
        </w:rPr>
        <w:t>范围。</w:t>
      </w:r>
    </w:p>
    <w:p w14:paraId="6294DC5B" w14:textId="6713BAA3" w:rsidR="00A1017D" w:rsidRPr="00A1017D" w:rsidRDefault="00A1017D" w:rsidP="00A1017D">
      <w:pPr>
        <w:widowControl w:val="0"/>
        <w:tabs>
          <w:tab w:val="left" w:pos="0"/>
        </w:tabs>
        <w:spacing w:line="360" w:lineRule="auto"/>
        <w:jc w:val="center"/>
        <w:rPr>
          <w:rFonts w:ascii="Times New Roman" w:hAnsi="Times New Roman"/>
          <w:sz w:val="24"/>
          <w:szCs w:val="24"/>
          <w:lang w:eastAsia="zh-CN"/>
        </w:rPr>
      </w:pPr>
      <w:r>
        <w:rPr>
          <w:noProof/>
        </w:rPr>
        <mc:AlternateContent>
          <mc:Choice Requires="wps">
            <w:drawing>
              <wp:anchor distT="0" distB="0" distL="114300" distR="114300" simplePos="0" relativeHeight="252008448" behindDoc="0" locked="0" layoutInCell="1" allowOverlap="1" wp14:anchorId="7AEBF141" wp14:editId="500CB5FE">
                <wp:simplePos x="0" y="0"/>
                <wp:positionH relativeFrom="margin">
                  <wp:posOffset>1341120</wp:posOffset>
                </wp:positionH>
                <wp:positionV relativeFrom="paragraph">
                  <wp:posOffset>76200</wp:posOffset>
                </wp:positionV>
                <wp:extent cx="1287780" cy="381000"/>
                <wp:effectExtent l="0" t="0" r="26670" b="495300"/>
                <wp:wrapNone/>
                <wp:docPr id="149" name="对话气泡: 圆角矩形 149"/>
                <wp:cNvGraphicFramePr/>
                <a:graphic xmlns:a="http://schemas.openxmlformats.org/drawingml/2006/main">
                  <a:graphicData uri="http://schemas.microsoft.com/office/word/2010/wordprocessingShape">
                    <wps:wsp>
                      <wps:cNvSpPr/>
                      <wps:spPr>
                        <a:xfrm>
                          <a:off x="0" y="0"/>
                          <a:ext cx="1287780" cy="381000"/>
                        </a:xfrm>
                        <a:prstGeom prst="wedgeRoundRectCallout">
                          <a:avLst>
                            <a:gd name="adj1" fmla="val 32467"/>
                            <a:gd name="adj2" fmla="val 166500"/>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0B7D283" w14:textId="4683FF35" w:rsidR="00A1017D" w:rsidRPr="009F587F" w:rsidRDefault="00A1017D" w:rsidP="00A1017D">
                            <w:pPr>
                              <w:jc w:val="center"/>
                              <w:rPr>
                                <w:b/>
                                <w:bCs/>
                                <w:sz w:val="21"/>
                                <w:szCs w:val="21"/>
                                <w:lang w:eastAsia="zh-CN"/>
                              </w:rPr>
                            </w:pPr>
                            <w:r>
                              <w:rPr>
                                <w:rFonts w:hint="eastAsia"/>
                                <w:b/>
                                <w:bCs/>
                                <w:sz w:val="21"/>
                                <w:szCs w:val="21"/>
                                <w:lang w:eastAsia="zh-CN"/>
                              </w:rPr>
                              <w:t>声环境</w:t>
                            </w:r>
                            <w:r w:rsidRPr="009F587F">
                              <w:rPr>
                                <w:rFonts w:hint="eastAsia"/>
                                <w:b/>
                                <w:bCs/>
                                <w:sz w:val="21"/>
                                <w:szCs w:val="21"/>
                                <w:lang w:eastAsia="zh-CN"/>
                              </w:rPr>
                              <w:t>评价范围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AEBF141" id="对话气泡: 圆角矩形 149" o:spid="_x0000_s1050" type="#_x0000_t62" style="position:absolute;left:0;text-align:left;margin-left:105.6pt;margin-top:6pt;width:101.4pt;height:30pt;z-index:252008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" adj="17813,46764" fillcolor="#4472c4 [3204]" strokecolor="#1f3763 [1604]" strokeweight="1pt">
                <v:textbox>
                  <w:txbxContent>
                    <w:p w14:paraId="40B7D283" w14:textId="4683FF35" w:rsidR="00A1017D" w:rsidRPr="009F587F" w:rsidRDefault="00A1017D" w:rsidP="00A1017D">
                      <w:pPr>
                        <w:jc w:val="center"/>
                        <w:rPr>
                          <w:b/>
                          <w:bCs/>
                          <w:sz w:val="21"/>
                          <w:szCs w:val="21"/>
                          <w:lang w:eastAsia="zh-CN"/>
                        </w:rPr>
                      </w:pPr>
                      <w:r>
                        <w:rPr>
                          <w:rFonts w:hint="eastAsia"/>
                          <w:b/>
                          <w:bCs/>
                          <w:sz w:val="21"/>
                          <w:szCs w:val="21"/>
                          <w:lang w:eastAsia="zh-CN"/>
                        </w:rPr>
                        <w:t>声环境</w:t>
                      </w:r>
                      <w:r w:rsidRPr="009F587F">
                        <w:rPr>
                          <w:rFonts w:hint="eastAsia"/>
                          <w:b/>
                          <w:bCs/>
                          <w:sz w:val="21"/>
                          <w:szCs w:val="21"/>
                          <w:lang w:eastAsia="zh-CN"/>
                        </w:rPr>
                        <w:t>评价范围</w:t>
                      </w:r>
                    </w:p>
                  </w:txbxContent>
                </v:textbox>
                <w10:wrap anchorx="margin"/>
              </v:shape>
            </w:pict>
          </mc:Fallback>
        </mc:AlternateContent>
      </w:r>
      <w:r>
        <w:rPr>
          <w:noProof/>
        </w:rPr>
        <w:drawing>
          <wp:inline distT="0" distB="0" distL="0" distR="0" wp14:anchorId="090593BE" wp14:editId="2D403300">
            <wp:extent cx="5274310" cy="4756785"/>
            <wp:effectExtent l="0" t="0" r="2540" b="571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4756785"/>
                    </a:xfrm>
                    <a:prstGeom prst="rect">
                      <a:avLst/>
                    </a:prstGeom>
                  </pic:spPr>
                </pic:pic>
              </a:graphicData>
            </a:graphic>
          </wp:inline>
        </w:drawing>
      </w:r>
    </w:p>
    <w:p w14:paraId="5615539C" w14:textId="48064F73" w:rsidR="00A1017D" w:rsidRPr="00A1017D" w:rsidRDefault="00A1017D" w:rsidP="00A1017D">
      <w:pPr>
        <w:widowControl w:val="0"/>
        <w:tabs>
          <w:tab w:val="left" w:pos="0"/>
        </w:tabs>
        <w:spacing w:line="360" w:lineRule="auto"/>
        <w:jc w:val="center"/>
        <w:rPr>
          <w:rFonts w:ascii="Times New Roman" w:hAnsi="Times New Roman"/>
          <w:sz w:val="24"/>
          <w:szCs w:val="24"/>
          <w:lang w:eastAsia="zh-CN"/>
        </w:rPr>
      </w:pPr>
      <w:r>
        <w:rPr>
          <w:rFonts w:ascii="Times New Roman" w:eastAsia="黑体" w:hAnsi="Times New Roman" w:hint="eastAsia"/>
          <w:sz w:val="21"/>
          <w:szCs w:val="21"/>
          <w:lang w:eastAsia="zh-CN"/>
        </w:rPr>
        <w:t>图</w:t>
      </w:r>
      <w:r w:rsidRPr="002B5835">
        <w:rPr>
          <w:rFonts w:ascii="Times New Roman" w:eastAsia="黑体" w:hAnsi="Times New Roman"/>
          <w:sz w:val="21"/>
          <w:szCs w:val="21"/>
          <w:lang w:eastAsia="zh-CN"/>
        </w:rPr>
        <w:t xml:space="preserve">2.6-5  </w:t>
      </w:r>
      <w:r>
        <w:rPr>
          <w:rFonts w:ascii="Times New Roman" w:eastAsia="黑体" w:hAnsi="Times New Roman" w:hint="eastAsia"/>
          <w:sz w:val="21"/>
          <w:szCs w:val="21"/>
          <w:lang w:eastAsia="zh-CN"/>
        </w:rPr>
        <w:t>声环境评价范围图（周边</w:t>
      </w:r>
      <w:r>
        <w:rPr>
          <w:rFonts w:ascii="Times New Roman" w:eastAsia="黑体" w:hAnsi="Times New Roman" w:hint="eastAsia"/>
          <w:sz w:val="21"/>
          <w:szCs w:val="21"/>
          <w:lang w:eastAsia="zh-CN"/>
        </w:rPr>
        <w:t>2</w:t>
      </w:r>
      <w:r>
        <w:rPr>
          <w:rFonts w:ascii="Times New Roman" w:eastAsia="黑体" w:hAnsi="Times New Roman"/>
          <w:sz w:val="21"/>
          <w:szCs w:val="21"/>
          <w:lang w:eastAsia="zh-CN"/>
        </w:rPr>
        <w:t>00</w:t>
      </w:r>
      <w:r>
        <w:rPr>
          <w:rFonts w:ascii="Times New Roman" w:eastAsia="黑体" w:hAnsi="Times New Roman" w:hint="eastAsia"/>
          <w:sz w:val="21"/>
          <w:szCs w:val="21"/>
          <w:lang w:eastAsia="zh-CN"/>
        </w:rPr>
        <w:t>m</w:t>
      </w:r>
      <w:r>
        <w:rPr>
          <w:rFonts w:ascii="Times New Roman" w:eastAsia="黑体" w:hAnsi="Times New Roman" w:hint="eastAsia"/>
          <w:sz w:val="21"/>
          <w:szCs w:val="21"/>
          <w:lang w:eastAsia="zh-CN"/>
        </w:rPr>
        <w:t>范围内无声环境敏感目标）</w:t>
      </w:r>
    </w:p>
    <w:p w14:paraId="5B315F5B" w14:textId="77777777" w:rsidR="00DC446C" w:rsidRPr="002B5835" w:rsidRDefault="003E487D" w:rsidP="000D664A">
      <w:pPr>
        <w:pStyle w:val="3"/>
        <w:spacing w:before="0" w:after="0" w:line="360" w:lineRule="auto"/>
        <w:ind w:firstLineChars="200" w:firstLine="480"/>
        <w:rPr>
          <w:rFonts w:ascii="Times New Roman" w:eastAsia="黑体" w:hAnsi="Times New Roman"/>
          <w:b w:val="0"/>
          <w:sz w:val="24"/>
          <w:szCs w:val="24"/>
          <w:lang w:eastAsia="zh-CN"/>
        </w:rPr>
      </w:pPr>
      <w:bookmarkStart w:id="48" w:name="_Toc110440034"/>
      <w:r w:rsidRPr="002B5835">
        <w:rPr>
          <w:rFonts w:ascii="Times New Roman" w:eastAsia="黑体" w:hAnsi="Times New Roman"/>
          <w:b w:val="0"/>
          <w:sz w:val="24"/>
          <w:szCs w:val="24"/>
          <w:lang w:eastAsia="zh-CN"/>
        </w:rPr>
        <w:t>2.6.5</w:t>
      </w:r>
      <w:r w:rsidR="003B1968" w:rsidRPr="002B5835">
        <w:rPr>
          <w:rFonts w:ascii="Times New Roman" w:eastAsia="黑体" w:hAnsi="Times New Roman"/>
          <w:b w:val="0"/>
          <w:sz w:val="24"/>
          <w:szCs w:val="24"/>
          <w:lang w:eastAsia="zh-CN"/>
        </w:rPr>
        <w:t>土壤环境</w:t>
      </w:r>
      <w:bookmarkEnd w:id="48"/>
    </w:p>
    <w:p w14:paraId="10241721" w14:textId="77777777" w:rsidR="001E2759" w:rsidRPr="002B5835" w:rsidRDefault="001E2759" w:rsidP="000D664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1</w:t>
      </w:r>
      <w:r w:rsidRPr="002B5835">
        <w:rPr>
          <w:rFonts w:ascii="Times New Roman" w:hAnsi="Times New Roman"/>
          <w:sz w:val="24"/>
          <w:szCs w:val="24"/>
          <w:lang w:eastAsia="zh-CN"/>
        </w:rPr>
        <w:t>）</w:t>
      </w:r>
      <w:r w:rsidRPr="002B5835">
        <w:rPr>
          <w:rFonts w:ascii="Times New Roman" w:hAnsi="Times New Roman"/>
          <w:bCs/>
          <w:kern w:val="2"/>
          <w:sz w:val="24"/>
          <w:szCs w:val="24"/>
          <w:lang w:eastAsia="zh-CN"/>
        </w:rPr>
        <w:t>评价工作等级</w:t>
      </w:r>
    </w:p>
    <w:p w14:paraId="53980422" w14:textId="77777777" w:rsidR="003D77EF" w:rsidRPr="002B5835" w:rsidRDefault="003B1968" w:rsidP="000D664A">
      <w:pPr>
        <w:widowControl w:val="0"/>
        <w:tabs>
          <w:tab w:val="left" w:pos="0"/>
        </w:tabs>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lastRenderedPageBreak/>
        <w:t>根据《环境影响评价技术导则</w:t>
      </w:r>
      <w:r w:rsidRPr="002B5835">
        <w:rPr>
          <w:rFonts w:ascii="Times New Roman" w:hAnsi="Times New Roman"/>
          <w:sz w:val="24"/>
          <w:szCs w:val="24"/>
          <w:lang w:eastAsia="zh-CN"/>
        </w:rPr>
        <w:t xml:space="preserve"> </w:t>
      </w:r>
      <w:r w:rsidRPr="002B5835">
        <w:rPr>
          <w:rFonts w:ascii="Times New Roman" w:hAnsi="Times New Roman"/>
          <w:sz w:val="24"/>
          <w:szCs w:val="24"/>
          <w:lang w:eastAsia="zh-CN"/>
        </w:rPr>
        <w:t>土壤环境（试行）》（</w:t>
      </w:r>
      <w:r w:rsidRPr="002B5835">
        <w:rPr>
          <w:rFonts w:ascii="Times New Roman" w:hAnsi="Times New Roman"/>
          <w:sz w:val="24"/>
          <w:szCs w:val="24"/>
          <w:lang w:eastAsia="zh-CN"/>
        </w:rPr>
        <w:t>HJ964-2018</w:t>
      </w:r>
      <w:r w:rsidRPr="002B5835">
        <w:rPr>
          <w:rFonts w:ascii="Times New Roman" w:hAnsi="Times New Roman"/>
          <w:sz w:val="24"/>
          <w:szCs w:val="24"/>
          <w:lang w:eastAsia="zh-CN"/>
        </w:rPr>
        <w:t>），本项目为天然气开采（</w:t>
      </w:r>
      <w:r w:rsidRPr="002B5835">
        <w:rPr>
          <w:rFonts w:ascii="Times New Roman" w:hAnsi="Times New Roman"/>
          <w:sz w:val="24"/>
          <w:szCs w:val="24"/>
          <w:lang w:eastAsia="zh-CN"/>
        </w:rPr>
        <w:t>B072</w:t>
      </w:r>
      <w:r w:rsidRPr="002B5835">
        <w:rPr>
          <w:rFonts w:ascii="Times New Roman" w:hAnsi="Times New Roman"/>
          <w:sz w:val="24"/>
          <w:szCs w:val="24"/>
          <w:lang w:eastAsia="zh-CN"/>
        </w:rPr>
        <w:t>），属于</w:t>
      </w:r>
      <w:r w:rsidRPr="002B5835">
        <w:rPr>
          <w:rFonts w:ascii="Times New Roman" w:hAnsi="Times New Roman"/>
          <w:sz w:val="24"/>
          <w:szCs w:val="24"/>
          <w:lang w:eastAsia="zh-CN"/>
        </w:rPr>
        <w:t>Ⅱ</w:t>
      </w:r>
      <w:r w:rsidRPr="002B5835">
        <w:rPr>
          <w:rFonts w:ascii="Times New Roman" w:hAnsi="Times New Roman"/>
          <w:sz w:val="24"/>
          <w:szCs w:val="24"/>
          <w:lang w:eastAsia="zh-CN"/>
        </w:rPr>
        <w:t>类建设项目。根据工程分析，项目对土壤环境的影响主要为污染物泄漏对其造成污染，属于污染影响型项目</w:t>
      </w:r>
      <w:r w:rsidR="003D77EF" w:rsidRPr="002B5835">
        <w:rPr>
          <w:rFonts w:ascii="Times New Roman" w:hAnsi="Times New Roman"/>
          <w:sz w:val="24"/>
          <w:szCs w:val="24"/>
          <w:lang w:eastAsia="zh-CN"/>
        </w:rPr>
        <w:t>，周边环境敏感程度判别依据见表</w:t>
      </w:r>
      <w:r w:rsidR="003D77EF" w:rsidRPr="002B5835">
        <w:rPr>
          <w:rFonts w:ascii="Times New Roman" w:hAnsi="Times New Roman"/>
          <w:sz w:val="24"/>
          <w:szCs w:val="24"/>
          <w:lang w:eastAsia="zh-CN"/>
        </w:rPr>
        <w:t>2.6-7</w:t>
      </w:r>
      <w:r w:rsidR="003D77EF" w:rsidRPr="002B5835">
        <w:rPr>
          <w:rFonts w:ascii="Times New Roman" w:hAnsi="Times New Roman"/>
          <w:sz w:val="24"/>
          <w:szCs w:val="24"/>
          <w:lang w:eastAsia="zh-CN"/>
        </w:rPr>
        <w:t>，土壤环境影响评价工作等级划分见表</w:t>
      </w:r>
      <w:r w:rsidR="003D77EF" w:rsidRPr="002B5835">
        <w:rPr>
          <w:rFonts w:ascii="Times New Roman" w:hAnsi="Times New Roman"/>
          <w:sz w:val="24"/>
          <w:szCs w:val="24"/>
          <w:lang w:eastAsia="zh-CN"/>
        </w:rPr>
        <w:t>2.6-8</w:t>
      </w:r>
      <w:r w:rsidR="003D77EF" w:rsidRPr="002B5835">
        <w:rPr>
          <w:rFonts w:ascii="Times New Roman" w:hAnsi="Times New Roman"/>
          <w:sz w:val="24"/>
          <w:szCs w:val="24"/>
          <w:lang w:eastAsia="zh-CN"/>
        </w:rPr>
        <w:t>。</w:t>
      </w:r>
    </w:p>
    <w:p w14:paraId="09E38092" w14:textId="77777777" w:rsidR="003D77EF" w:rsidRPr="002B5835" w:rsidRDefault="003D77EF"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2.6-7  </w:t>
      </w:r>
      <w:r w:rsidRPr="002B5835">
        <w:rPr>
          <w:rFonts w:ascii="Times New Roman" w:eastAsia="黑体" w:hAnsi="Times New Roman"/>
          <w:sz w:val="21"/>
          <w:szCs w:val="21"/>
          <w:lang w:eastAsia="zh-CN"/>
        </w:rPr>
        <w:t>污染影响型项目敏感程度分级表表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9"/>
        <w:gridCol w:w="6423"/>
      </w:tblGrid>
      <w:tr w:rsidR="00A07675" w:rsidRPr="002B5835" w14:paraId="3EC5CA02" w14:textId="77777777" w:rsidTr="003D77EF">
        <w:trPr>
          <w:jc w:val="center"/>
        </w:trPr>
        <w:tc>
          <w:tcPr>
            <w:tcW w:w="1799" w:type="dxa"/>
            <w:vAlign w:val="center"/>
          </w:tcPr>
          <w:p w14:paraId="77C809F2" w14:textId="77777777" w:rsidR="003D77EF" w:rsidRPr="002B5835" w:rsidRDefault="003D77EF"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敏感程度</w:t>
            </w:r>
          </w:p>
        </w:tc>
        <w:tc>
          <w:tcPr>
            <w:tcW w:w="6423" w:type="dxa"/>
            <w:vAlign w:val="center"/>
          </w:tcPr>
          <w:p w14:paraId="50328FDC" w14:textId="77777777" w:rsidR="003D77EF" w:rsidRPr="002B5835" w:rsidRDefault="003D77EF"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判别依据</w:t>
            </w:r>
          </w:p>
        </w:tc>
      </w:tr>
      <w:tr w:rsidR="00A07675" w:rsidRPr="002B5835" w14:paraId="4959599A" w14:textId="77777777" w:rsidTr="003D77EF">
        <w:trPr>
          <w:jc w:val="center"/>
        </w:trPr>
        <w:tc>
          <w:tcPr>
            <w:tcW w:w="1799" w:type="dxa"/>
            <w:vAlign w:val="center"/>
          </w:tcPr>
          <w:p w14:paraId="44E37575" w14:textId="77777777" w:rsidR="003D77EF" w:rsidRPr="002B5835" w:rsidRDefault="003D77EF"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敏感</w:t>
            </w:r>
          </w:p>
        </w:tc>
        <w:tc>
          <w:tcPr>
            <w:tcW w:w="6423" w:type="dxa"/>
            <w:vAlign w:val="center"/>
          </w:tcPr>
          <w:p w14:paraId="651DF553" w14:textId="77777777" w:rsidR="003D77EF" w:rsidRPr="002B5835" w:rsidRDefault="003D77EF" w:rsidP="003D77E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建设项目周边存在耕地、园地、牧草地、饮用水水源地或居民区、学校、医院、疗养院、养老院等土壤环境敏感目标的</w:t>
            </w:r>
          </w:p>
        </w:tc>
      </w:tr>
      <w:tr w:rsidR="00A07675" w:rsidRPr="002B5835" w14:paraId="41FD3A1A" w14:textId="77777777" w:rsidTr="003D77EF">
        <w:trPr>
          <w:jc w:val="center"/>
        </w:trPr>
        <w:tc>
          <w:tcPr>
            <w:tcW w:w="1799" w:type="dxa"/>
            <w:vAlign w:val="center"/>
          </w:tcPr>
          <w:p w14:paraId="03CF4ABB" w14:textId="77777777" w:rsidR="003D77EF" w:rsidRPr="002B5835" w:rsidRDefault="003D77EF"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较敏感</w:t>
            </w:r>
          </w:p>
        </w:tc>
        <w:tc>
          <w:tcPr>
            <w:tcW w:w="6423" w:type="dxa"/>
            <w:vAlign w:val="center"/>
          </w:tcPr>
          <w:p w14:paraId="42729CFC" w14:textId="77777777" w:rsidR="003D77EF" w:rsidRPr="002B5835" w:rsidRDefault="003D77EF"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建设项目周边存在其他土壤环境敏感目标的</w:t>
            </w:r>
          </w:p>
        </w:tc>
      </w:tr>
      <w:tr w:rsidR="00A07675" w:rsidRPr="002B5835" w14:paraId="013E192C" w14:textId="77777777" w:rsidTr="003D77EF">
        <w:trPr>
          <w:jc w:val="center"/>
        </w:trPr>
        <w:tc>
          <w:tcPr>
            <w:tcW w:w="1799" w:type="dxa"/>
            <w:vAlign w:val="center"/>
          </w:tcPr>
          <w:p w14:paraId="2AAAC705" w14:textId="77777777" w:rsidR="003D77EF" w:rsidRPr="002B5835" w:rsidRDefault="003D77EF"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不敏感</w:t>
            </w:r>
          </w:p>
        </w:tc>
        <w:tc>
          <w:tcPr>
            <w:tcW w:w="6423" w:type="dxa"/>
            <w:vAlign w:val="center"/>
          </w:tcPr>
          <w:p w14:paraId="74A1E0E8" w14:textId="77777777" w:rsidR="003D77EF" w:rsidRPr="002B5835" w:rsidRDefault="003D77EF"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其他情况</w:t>
            </w:r>
          </w:p>
        </w:tc>
      </w:tr>
    </w:tbl>
    <w:p w14:paraId="46586E3F" w14:textId="77777777" w:rsidR="003D77EF" w:rsidRPr="002B5835" w:rsidRDefault="003D77EF"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2.6-8  </w:t>
      </w:r>
      <w:r w:rsidRPr="002B5835">
        <w:rPr>
          <w:rFonts w:ascii="Times New Roman" w:eastAsia="黑体" w:hAnsi="Times New Roman"/>
          <w:sz w:val="21"/>
          <w:szCs w:val="21"/>
          <w:lang w:eastAsia="zh-CN"/>
        </w:rPr>
        <w:t>污染影响</w:t>
      </w:r>
      <w:proofErr w:type="gramStart"/>
      <w:r w:rsidRPr="002B5835">
        <w:rPr>
          <w:rFonts w:ascii="Times New Roman" w:eastAsia="黑体" w:hAnsi="Times New Roman"/>
          <w:sz w:val="21"/>
          <w:szCs w:val="21"/>
          <w:lang w:eastAsia="zh-CN"/>
        </w:rPr>
        <w:t>型评价</w:t>
      </w:r>
      <w:proofErr w:type="gramEnd"/>
      <w:r w:rsidRPr="002B5835">
        <w:rPr>
          <w:rFonts w:ascii="Times New Roman" w:eastAsia="黑体" w:hAnsi="Times New Roman"/>
          <w:sz w:val="21"/>
          <w:szCs w:val="21"/>
          <w:lang w:eastAsia="zh-CN"/>
        </w:rPr>
        <w:t>工作等级划分表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5"/>
        <w:gridCol w:w="730"/>
        <w:gridCol w:w="730"/>
        <w:gridCol w:w="731"/>
        <w:gridCol w:w="731"/>
        <w:gridCol w:w="731"/>
        <w:gridCol w:w="731"/>
        <w:gridCol w:w="731"/>
        <w:gridCol w:w="731"/>
        <w:gridCol w:w="731"/>
      </w:tblGrid>
      <w:tr w:rsidR="00A07675" w:rsidRPr="002B5835" w14:paraId="6B2D27A5" w14:textId="77777777" w:rsidTr="00EC619E">
        <w:trPr>
          <w:jc w:val="center"/>
        </w:trPr>
        <w:tc>
          <w:tcPr>
            <w:tcW w:w="1645" w:type="dxa"/>
            <w:vMerge w:val="restart"/>
            <w:tcBorders>
              <w:tl2br w:val="single" w:sz="4" w:space="0" w:color="auto"/>
            </w:tcBorders>
            <w:vAlign w:val="center"/>
          </w:tcPr>
          <w:p w14:paraId="498A48BE" w14:textId="77777777" w:rsidR="0098593D" w:rsidRPr="002B5835" w:rsidRDefault="0098593D" w:rsidP="0098593D">
            <w:pPr>
              <w:pStyle w:val="TableParagraph"/>
              <w:adjustRightInd w:val="0"/>
              <w:snapToGrid w:val="0"/>
              <w:jc w:val="right"/>
              <w:rPr>
                <w:rFonts w:ascii="Times New Roman" w:hAnsi="Times New Roman"/>
                <w:sz w:val="21"/>
                <w:szCs w:val="21"/>
                <w:lang w:eastAsia="zh-CN"/>
              </w:rPr>
            </w:pPr>
            <w:r w:rsidRPr="002B5835">
              <w:rPr>
                <w:rFonts w:ascii="Times New Roman" w:hAnsi="Times New Roman"/>
                <w:sz w:val="21"/>
                <w:szCs w:val="21"/>
                <w:lang w:eastAsia="zh-CN"/>
              </w:rPr>
              <w:t>占地规模</w:t>
            </w:r>
          </w:p>
          <w:p w14:paraId="59158EDE" w14:textId="77777777" w:rsidR="0098593D" w:rsidRPr="002B5835" w:rsidRDefault="0098593D" w:rsidP="0098593D">
            <w:pPr>
              <w:pStyle w:val="TableParagraph"/>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敏感程度</w:t>
            </w:r>
            <w:r w:rsidRPr="002B5835">
              <w:rPr>
                <w:rFonts w:ascii="Times New Roman" w:hAnsi="Times New Roman"/>
                <w:sz w:val="21"/>
                <w:szCs w:val="21"/>
                <w:lang w:eastAsia="zh-CN"/>
              </w:rPr>
              <w:t xml:space="preserve"> </w:t>
            </w:r>
          </w:p>
        </w:tc>
        <w:tc>
          <w:tcPr>
            <w:tcW w:w="2191" w:type="dxa"/>
            <w:gridSpan w:val="3"/>
            <w:vAlign w:val="center"/>
          </w:tcPr>
          <w:p w14:paraId="2B16BF6E" w14:textId="77777777" w:rsidR="0098593D" w:rsidRPr="002B5835" w:rsidRDefault="0098593D"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I</w:t>
            </w:r>
            <w:r w:rsidRPr="002B5835">
              <w:rPr>
                <w:rFonts w:ascii="Times New Roman" w:hAnsi="Times New Roman"/>
                <w:sz w:val="21"/>
                <w:szCs w:val="21"/>
                <w:lang w:eastAsia="zh-CN"/>
              </w:rPr>
              <w:t>类</w:t>
            </w:r>
          </w:p>
        </w:tc>
        <w:tc>
          <w:tcPr>
            <w:tcW w:w="2193" w:type="dxa"/>
            <w:gridSpan w:val="3"/>
          </w:tcPr>
          <w:p w14:paraId="22BA9E34" w14:textId="77777777" w:rsidR="0098593D" w:rsidRPr="002B5835" w:rsidRDefault="0098593D"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shd w:val="pct15" w:color="auto" w:fill="FFFFFF"/>
                <w:lang w:eastAsia="zh-CN"/>
              </w:rPr>
              <w:t>II</w:t>
            </w:r>
            <w:r w:rsidRPr="002B5835">
              <w:rPr>
                <w:rFonts w:ascii="Times New Roman" w:hAnsi="Times New Roman"/>
                <w:sz w:val="21"/>
                <w:szCs w:val="21"/>
                <w:shd w:val="pct15" w:color="auto" w:fill="FFFFFF"/>
                <w:lang w:eastAsia="zh-CN"/>
              </w:rPr>
              <w:t>类</w:t>
            </w:r>
          </w:p>
        </w:tc>
        <w:tc>
          <w:tcPr>
            <w:tcW w:w="2193" w:type="dxa"/>
            <w:gridSpan w:val="3"/>
          </w:tcPr>
          <w:p w14:paraId="6C53F00E" w14:textId="77777777" w:rsidR="0098593D" w:rsidRPr="002B5835" w:rsidRDefault="0098593D"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III</w:t>
            </w:r>
            <w:r w:rsidRPr="002B5835">
              <w:rPr>
                <w:rFonts w:ascii="Times New Roman" w:hAnsi="Times New Roman"/>
                <w:sz w:val="21"/>
                <w:szCs w:val="21"/>
                <w:lang w:eastAsia="zh-CN"/>
              </w:rPr>
              <w:t>类</w:t>
            </w:r>
          </w:p>
        </w:tc>
      </w:tr>
      <w:tr w:rsidR="00A07675" w:rsidRPr="002B5835" w14:paraId="07FCE815" w14:textId="77777777" w:rsidTr="00EC619E">
        <w:trPr>
          <w:jc w:val="center"/>
        </w:trPr>
        <w:tc>
          <w:tcPr>
            <w:tcW w:w="1645" w:type="dxa"/>
            <w:vMerge/>
            <w:tcBorders>
              <w:tl2br w:val="single" w:sz="4" w:space="0" w:color="auto"/>
            </w:tcBorders>
            <w:vAlign w:val="center"/>
          </w:tcPr>
          <w:p w14:paraId="3E56C7C6" w14:textId="77777777" w:rsidR="0098593D" w:rsidRPr="002B5835" w:rsidRDefault="0098593D" w:rsidP="0098593D">
            <w:pPr>
              <w:pStyle w:val="TableParagraph"/>
              <w:adjustRightInd w:val="0"/>
              <w:snapToGrid w:val="0"/>
              <w:jc w:val="center"/>
              <w:rPr>
                <w:rFonts w:ascii="Times New Roman" w:hAnsi="Times New Roman"/>
                <w:sz w:val="21"/>
                <w:szCs w:val="21"/>
                <w:lang w:eastAsia="zh-CN"/>
              </w:rPr>
            </w:pPr>
          </w:p>
        </w:tc>
        <w:tc>
          <w:tcPr>
            <w:tcW w:w="730" w:type="dxa"/>
            <w:vAlign w:val="center"/>
          </w:tcPr>
          <w:p w14:paraId="223AC0E3" w14:textId="77777777" w:rsidR="0098593D" w:rsidRPr="002B5835" w:rsidRDefault="0098593D" w:rsidP="0098593D">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大</w:t>
            </w:r>
          </w:p>
        </w:tc>
        <w:tc>
          <w:tcPr>
            <w:tcW w:w="730" w:type="dxa"/>
          </w:tcPr>
          <w:p w14:paraId="430682A8" w14:textId="77777777" w:rsidR="0098593D" w:rsidRPr="002B5835" w:rsidRDefault="0098593D" w:rsidP="0098593D">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中</w:t>
            </w:r>
          </w:p>
        </w:tc>
        <w:tc>
          <w:tcPr>
            <w:tcW w:w="731" w:type="dxa"/>
          </w:tcPr>
          <w:p w14:paraId="6BCF37BA" w14:textId="77777777" w:rsidR="0098593D" w:rsidRPr="002B5835" w:rsidRDefault="0098593D" w:rsidP="0098593D">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小</w:t>
            </w:r>
          </w:p>
        </w:tc>
        <w:tc>
          <w:tcPr>
            <w:tcW w:w="731" w:type="dxa"/>
            <w:vAlign w:val="center"/>
          </w:tcPr>
          <w:p w14:paraId="0799CC77" w14:textId="77777777" w:rsidR="0098593D" w:rsidRPr="002B5835" w:rsidRDefault="0098593D" w:rsidP="0098593D">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大</w:t>
            </w:r>
          </w:p>
        </w:tc>
        <w:tc>
          <w:tcPr>
            <w:tcW w:w="731" w:type="dxa"/>
          </w:tcPr>
          <w:p w14:paraId="3245A84E" w14:textId="77777777" w:rsidR="0098593D" w:rsidRPr="002B5835" w:rsidRDefault="0098593D" w:rsidP="0098593D">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中</w:t>
            </w:r>
          </w:p>
        </w:tc>
        <w:tc>
          <w:tcPr>
            <w:tcW w:w="731" w:type="dxa"/>
          </w:tcPr>
          <w:p w14:paraId="35567F38" w14:textId="77777777" w:rsidR="0098593D" w:rsidRPr="002B5835" w:rsidRDefault="0098593D" w:rsidP="0098593D">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shd w:val="pct15" w:color="auto" w:fill="FFFFFF"/>
                <w:lang w:eastAsia="zh-CN"/>
              </w:rPr>
              <w:t>小</w:t>
            </w:r>
          </w:p>
        </w:tc>
        <w:tc>
          <w:tcPr>
            <w:tcW w:w="731" w:type="dxa"/>
            <w:vAlign w:val="center"/>
          </w:tcPr>
          <w:p w14:paraId="525B5ABD" w14:textId="77777777" w:rsidR="0098593D" w:rsidRPr="002B5835" w:rsidRDefault="0098593D" w:rsidP="0098593D">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大</w:t>
            </w:r>
          </w:p>
        </w:tc>
        <w:tc>
          <w:tcPr>
            <w:tcW w:w="731" w:type="dxa"/>
          </w:tcPr>
          <w:p w14:paraId="15B4E4DF" w14:textId="77777777" w:rsidR="0098593D" w:rsidRPr="002B5835" w:rsidRDefault="0098593D" w:rsidP="0098593D">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中</w:t>
            </w:r>
          </w:p>
        </w:tc>
        <w:tc>
          <w:tcPr>
            <w:tcW w:w="731" w:type="dxa"/>
          </w:tcPr>
          <w:p w14:paraId="57BCFB2E" w14:textId="77777777" w:rsidR="0098593D" w:rsidRPr="002B5835" w:rsidRDefault="0098593D" w:rsidP="0098593D">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小</w:t>
            </w:r>
          </w:p>
        </w:tc>
      </w:tr>
      <w:tr w:rsidR="00A07675" w:rsidRPr="002B5835" w14:paraId="001FD7DF" w14:textId="77777777" w:rsidTr="0098593D">
        <w:trPr>
          <w:jc w:val="center"/>
        </w:trPr>
        <w:tc>
          <w:tcPr>
            <w:tcW w:w="1645" w:type="dxa"/>
            <w:vAlign w:val="center"/>
          </w:tcPr>
          <w:p w14:paraId="0C603557" w14:textId="77777777" w:rsidR="003D77EF" w:rsidRPr="002B5835" w:rsidRDefault="0098593D"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shd w:val="pct15" w:color="auto" w:fill="FFFFFF"/>
                <w:lang w:eastAsia="zh-CN"/>
              </w:rPr>
              <w:t>敏感</w:t>
            </w:r>
          </w:p>
        </w:tc>
        <w:tc>
          <w:tcPr>
            <w:tcW w:w="730" w:type="dxa"/>
            <w:vAlign w:val="center"/>
          </w:tcPr>
          <w:p w14:paraId="61EAF790" w14:textId="77777777" w:rsidR="003D77EF" w:rsidRPr="002B5835" w:rsidRDefault="00B811F4"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一级</w:t>
            </w:r>
          </w:p>
        </w:tc>
        <w:tc>
          <w:tcPr>
            <w:tcW w:w="730" w:type="dxa"/>
          </w:tcPr>
          <w:p w14:paraId="0E28288E" w14:textId="77777777" w:rsidR="003D77EF" w:rsidRPr="002B5835" w:rsidRDefault="00B811F4"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一级</w:t>
            </w:r>
          </w:p>
        </w:tc>
        <w:tc>
          <w:tcPr>
            <w:tcW w:w="731" w:type="dxa"/>
          </w:tcPr>
          <w:p w14:paraId="35A88FE0" w14:textId="77777777" w:rsidR="003D77EF" w:rsidRPr="002B5835" w:rsidRDefault="00B811F4"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一级</w:t>
            </w:r>
          </w:p>
        </w:tc>
        <w:tc>
          <w:tcPr>
            <w:tcW w:w="731" w:type="dxa"/>
          </w:tcPr>
          <w:p w14:paraId="1EA4585F" w14:textId="77777777" w:rsidR="003D77EF" w:rsidRPr="002B5835" w:rsidRDefault="00B811F4"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二级</w:t>
            </w:r>
          </w:p>
        </w:tc>
        <w:tc>
          <w:tcPr>
            <w:tcW w:w="731" w:type="dxa"/>
          </w:tcPr>
          <w:p w14:paraId="21DEFFBE" w14:textId="77777777" w:rsidR="003D77EF" w:rsidRPr="002B5835" w:rsidRDefault="00B811F4"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二级</w:t>
            </w:r>
          </w:p>
        </w:tc>
        <w:tc>
          <w:tcPr>
            <w:tcW w:w="731" w:type="dxa"/>
          </w:tcPr>
          <w:p w14:paraId="0305DD97" w14:textId="77777777" w:rsidR="003D77EF" w:rsidRPr="002B5835" w:rsidRDefault="00B811F4"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shd w:val="pct15" w:color="auto" w:fill="FFFFFF"/>
                <w:lang w:eastAsia="zh-CN"/>
              </w:rPr>
              <w:t>二级</w:t>
            </w:r>
          </w:p>
        </w:tc>
        <w:tc>
          <w:tcPr>
            <w:tcW w:w="731" w:type="dxa"/>
          </w:tcPr>
          <w:p w14:paraId="13129ADD" w14:textId="77777777" w:rsidR="003D77EF" w:rsidRPr="002B5835" w:rsidRDefault="00B811F4"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三级</w:t>
            </w:r>
          </w:p>
        </w:tc>
        <w:tc>
          <w:tcPr>
            <w:tcW w:w="731" w:type="dxa"/>
          </w:tcPr>
          <w:p w14:paraId="4BCBBBD2" w14:textId="77777777" w:rsidR="003D77EF" w:rsidRPr="002B5835" w:rsidRDefault="00B811F4"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三级</w:t>
            </w:r>
          </w:p>
        </w:tc>
        <w:tc>
          <w:tcPr>
            <w:tcW w:w="731" w:type="dxa"/>
          </w:tcPr>
          <w:p w14:paraId="61F14639" w14:textId="77777777" w:rsidR="003D77EF" w:rsidRPr="002B5835" w:rsidRDefault="00B811F4" w:rsidP="00EC619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三级</w:t>
            </w:r>
          </w:p>
        </w:tc>
      </w:tr>
      <w:tr w:rsidR="00A07675" w:rsidRPr="002B5835" w14:paraId="18038C4C" w14:textId="77777777" w:rsidTr="0098593D">
        <w:trPr>
          <w:jc w:val="center"/>
        </w:trPr>
        <w:tc>
          <w:tcPr>
            <w:tcW w:w="1645" w:type="dxa"/>
            <w:vAlign w:val="center"/>
          </w:tcPr>
          <w:p w14:paraId="60A92D59"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较敏感</w:t>
            </w:r>
          </w:p>
        </w:tc>
        <w:tc>
          <w:tcPr>
            <w:tcW w:w="730" w:type="dxa"/>
            <w:vAlign w:val="center"/>
          </w:tcPr>
          <w:p w14:paraId="553D9709"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一级</w:t>
            </w:r>
          </w:p>
        </w:tc>
        <w:tc>
          <w:tcPr>
            <w:tcW w:w="730" w:type="dxa"/>
          </w:tcPr>
          <w:p w14:paraId="36D8051E"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一级</w:t>
            </w:r>
          </w:p>
        </w:tc>
        <w:tc>
          <w:tcPr>
            <w:tcW w:w="731" w:type="dxa"/>
          </w:tcPr>
          <w:p w14:paraId="1849295E"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二级</w:t>
            </w:r>
          </w:p>
        </w:tc>
        <w:tc>
          <w:tcPr>
            <w:tcW w:w="731" w:type="dxa"/>
          </w:tcPr>
          <w:p w14:paraId="49C4A9FA"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二级</w:t>
            </w:r>
          </w:p>
        </w:tc>
        <w:tc>
          <w:tcPr>
            <w:tcW w:w="731" w:type="dxa"/>
          </w:tcPr>
          <w:p w14:paraId="18B9C9D1"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二级</w:t>
            </w:r>
          </w:p>
        </w:tc>
        <w:tc>
          <w:tcPr>
            <w:tcW w:w="731" w:type="dxa"/>
          </w:tcPr>
          <w:p w14:paraId="2A802348"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三级</w:t>
            </w:r>
          </w:p>
        </w:tc>
        <w:tc>
          <w:tcPr>
            <w:tcW w:w="731" w:type="dxa"/>
          </w:tcPr>
          <w:p w14:paraId="10D63828"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三级</w:t>
            </w:r>
          </w:p>
        </w:tc>
        <w:tc>
          <w:tcPr>
            <w:tcW w:w="731" w:type="dxa"/>
          </w:tcPr>
          <w:p w14:paraId="05351673"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三级</w:t>
            </w:r>
          </w:p>
        </w:tc>
        <w:tc>
          <w:tcPr>
            <w:tcW w:w="731" w:type="dxa"/>
          </w:tcPr>
          <w:p w14:paraId="60AAEAEE"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r>
      <w:tr w:rsidR="00A07675" w:rsidRPr="002B5835" w14:paraId="17578CDD" w14:textId="77777777" w:rsidTr="0098593D">
        <w:trPr>
          <w:jc w:val="center"/>
        </w:trPr>
        <w:tc>
          <w:tcPr>
            <w:tcW w:w="1645" w:type="dxa"/>
            <w:vAlign w:val="center"/>
          </w:tcPr>
          <w:p w14:paraId="5B29FF4C"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不敏感</w:t>
            </w:r>
          </w:p>
        </w:tc>
        <w:tc>
          <w:tcPr>
            <w:tcW w:w="730" w:type="dxa"/>
            <w:vAlign w:val="center"/>
          </w:tcPr>
          <w:p w14:paraId="7533EF95"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一级</w:t>
            </w:r>
          </w:p>
        </w:tc>
        <w:tc>
          <w:tcPr>
            <w:tcW w:w="730" w:type="dxa"/>
          </w:tcPr>
          <w:p w14:paraId="647B1353"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一级</w:t>
            </w:r>
          </w:p>
        </w:tc>
        <w:tc>
          <w:tcPr>
            <w:tcW w:w="731" w:type="dxa"/>
          </w:tcPr>
          <w:p w14:paraId="60A13C14"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二级</w:t>
            </w:r>
          </w:p>
        </w:tc>
        <w:tc>
          <w:tcPr>
            <w:tcW w:w="731" w:type="dxa"/>
          </w:tcPr>
          <w:p w14:paraId="248ABECF"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二级</w:t>
            </w:r>
          </w:p>
        </w:tc>
        <w:tc>
          <w:tcPr>
            <w:tcW w:w="731" w:type="dxa"/>
          </w:tcPr>
          <w:p w14:paraId="79C6C21E"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三级</w:t>
            </w:r>
          </w:p>
        </w:tc>
        <w:tc>
          <w:tcPr>
            <w:tcW w:w="731" w:type="dxa"/>
          </w:tcPr>
          <w:p w14:paraId="5911FE92"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三级</w:t>
            </w:r>
          </w:p>
        </w:tc>
        <w:tc>
          <w:tcPr>
            <w:tcW w:w="731" w:type="dxa"/>
          </w:tcPr>
          <w:p w14:paraId="226002AE"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三级</w:t>
            </w:r>
          </w:p>
        </w:tc>
        <w:tc>
          <w:tcPr>
            <w:tcW w:w="731" w:type="dxa"/>
          </w:tcPr>
          <w:p w14:paraId="5853864E"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c>
          <w:tcPr>
            <w:tcW w:w="731" w:type="dxa"/>
          </w:tcPr>
          <w:p w14:paraId="175447EA"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r>
      <w:tr w:rsidR="00A07675" w:rsidRPr="002B5835" w14:paraId="34664710" w14:textId="77777777" w:rsidTr="00EC619E">
        <w:trPr>
          <w:jc w:val="center"/>
        </w:trPr>
        <w:tc>
          <w:tcPr>
            <w:tcW w:w="8222" w:type="dxa"/>
            <w:gridSpan w:val="10"/>
            <w:vAlign w:val="center"/>
          </w:tcPr>
          <w:p w14:paraId="14C3BE40" w14:textId="77777777" w:rsidR="00B811F4" w:rsidRPr="002B5835" w:rsidRDefault="00B811F4" w:rsidP="00B811F4">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注</w:t>
            </w:r>
            <w:r w:rsidRPr="002B5835">
              <w:rPr>
                <w:rFonts w:ascii="Times New Roman" w:hAnsi="Times New Roman"/>
                <w:sz w:val="21"/>
                <w:szCs w:val="21"/>
                <w:lang w:eastAsia="zh-CN"/>
              </w:rPr>
              <w:t>:“-”</w:t>
            </w:r>
            <w:r w:rsidRPr="002B5835">
              <w:rPr>
                <w:rFonts w:ascii="Times New Roman" w:hAnsi="Times New Roman"/>
                <w:sz w:val="21"/>
                <w:szCs w:val="21"/>
                <w:lang w:eastAsia="zh-CN"/>
              </w:rPr>
              <w:t>表示可不开展土壤环境影响评价工作。</w:t>
            </w:r>
          </w:p>
        </w:tc>
      </w:tr>
    </w:tbl>
    <w:p w14:paraId="52C0F1ED" w14:textId="02CF978E" w:rsidR="001E2759" w:rsidRPr="002B5835" w:rsidRDefault="003B1968" w:rsidP="000D664A">
      <w:pPr>
        <w:widowControl w:val="0"/>
        <w:tabs>
          <w:tab w:val="left" w:pos="0"/>
        </w:tabs>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根据现场调查和收集资料，项目及周边存在耕地等土壤环境敏感目标，土壤环境敏感；</w:t>
      </w:r>
      <w:r w:rsidR="00371318" w:rsidRPr="002B5835">
        <w:rPr>
          <w:rFonts w:ascii="Times New Roman" w:hAnsi="Times New Roman"/>
          <w:sz w:val="24"/>
          <w:szCs w:val="24"/>
          <w:lang w:eastAsia="zh-CN"/>
        </w:rPr>
        <w:t>建设项目占地主要为永久占地。</w:t>
      </w:r>
      <w:proofErr w:type="gramStart"/>
      <w:r w:rsidR="00371318" w:rsidRPr="002B5835">
        <w:rPr>
          <w:rFonts w:ascii="Times New Roman" w:hAnsi="Times New Roman"/>
          <w:sz w:val="24"/>
          <w:szCs w:val="24"/>
          <w:lang w:eastAsia="zh-CN"/>
        </w:rPr>
        <w:t>”</w:t>
      </w:r>
      <w:r w:rsidR="00371318" w:rsidRPr="002B5835">
        <w:rPr>
          <w:rFonts w:ascii="Times New Roman" w:hAnsi="Times New Roman"/>
          <w:sz w:val="24"/>
          <w:szCs w:val="24"/>
          <w:lang w:eastAsia="zh-CN"/>
        </w:rPr>
        <w:t>本项目站场新增永久占地均小于</w:t>
      </w:r>
      <w:proofErr w:type="gramEnd"/>
      <w:r w:rsidR="00371318" w:rsidRPr="002B5835">
        <w:rPr>
          <w:rFonts w:ascii="Times New Roman" w:hAnsi="Times New Roman"/>
          <w:sz w:val="24"/>
          <w:szCs w:val="24"/>
          <w:lang w:eastAsia="zh-CN"/>
        </w:rPr>
        <w:t>5hm</w:t>
      </w:r>
      <w:r w:rsidR="00371318" w:rsidRPr="002B5835">
        <w:rPr>
          <w:rFonts w:ascii="Times New Roman" w:hAnsi="Times New Roman"/>
          <w:sz w:val="24"/>
          <w:szCs w:val="24"/>
          <w:vertAlign w:val="superscript"/>
          <w:lang w:eastAsia="zh-CN"/>
        </w:rPr>
        <w:t>2</w:t>
      </w:r>
      <w:r w:rsidR="00371318" w:rsidRPr="002B5835">
        <w:rPr>
          <w:rFonts w:ascii="Times New Roman" w:hAnsi="Times New Roman"/>
          <w:sz w:val="24"/>
          <w:szCs w:val="24"/>
          <w:lang w:eastAsia="zh-CN"/>
        </w:rPr>
        <w:t>，因此占地规模为小型。</w:t>
      </w:r>
      <w:r w:rsidRPr="002B5835">
        <w:rPr>
          <w:rFonts w:ascii="Times New Roman" w:hAnsi="Times New Roman"/>
          <w:sz w:val="24"/>
          <w:szCs w:val="24"/>
          <w:lang w:eastAsia="zh-CN"/>
        </w:rPr>
        <w:t>因此，根据污染影响型评价工作等级划分表，本项目土壤环境影响评价等级为二级</w:t>
      </w:r>
      <w:r w:rsidR="001E2759" w:rsidRPr="002B5835">
        <w:rPr>
          <w:rFonts w:ascii="Times New Roman" w:hAnsi="Times New Roman"/>
          <w:sz w:val="24"/>
          <w:szCs w:val="24"/>
          <w:lang w:eastAsia="zh-CN"/>
        </w:rPr>
        <w:t>。</w:t>
      </w:r>
    </w:p>
    <w:p w14:paraId="4F0DE504" w14:textId="77777777" w:rsidR="001E2759" w:rsidRPr="002B5835" w:rsidRDefault="001E2759" w:rsidP="000D664A">
      <w:pPr>
        <w:widowControl w:val="0"/>
        <w:tabs>
          <w:tab w:val="left" w:pos="0"/>
        </w:tabs>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2</w:t>
      </w:r>
      <w:r w:rsidRPr="002B5835">
        <w:rPr>
          <w:rFonts w:ascii="Times New Roman" w:hAnsi="Times New Roman"/>
          <w:sz w:val="24"/>
          <w:szCs w:val="24"/>
          <w:lang w:eastAsia="zh-CN"/>
        </w:rPr>
        <w:t>）</w:t>
      </w:r>
      <w:r w:rsidR="003B1968" w:rsidRPr="002B5835">
        <w:rPr>
          <w:rFonts w:ascii="Times New Roman" w:hAnsi="Times New Roman"/>
          <w:sz w:val="24"/>
          <w:szCs w:val="24"/>
          <w:lang w:eastAsia="zh-CN"/>
        </w:rPr>
        <w:t>评价范围</w:t>
      </w:r>
    </w:p>
    <w:p w14:paraId="6317B513" w14:textId="2E8E51AC" w:rsidR="00DC446C" w:rsidRDefault="001E2759" w:rsidP="000D664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sz w:val="24"/>
          <w:szCs w:val="24"/>
          <w:lang w:eastAsia="zh-CN"/>
        </w:rPr>
        <w:t>根据《环境影响评价技术导则</w:t>
      </w:r>
      <w:r w:rsidRPr="002B5835">
        <w:rPr>
          <w:rFonts w:ascii="Times New Roman" w:hAnsi="Times New Roman"/>
          <w:sz w:val="24"/>
          <w:szCs w:val="24"/>
          <w:lang w:eastAsia="zh-CN"/>
        </w:rPr>
        <w:t xml:space="preserve"> </w:t>
      </w:r>
      <w:r w:rsidRPr="002B5835">
        <w:rPr>
          <w:rFonts w:ascii="Times New Roman" w:hAnsi="Times New Roman"/>
          <w:sz w:val="24"/>
          <w:szCs w:val="24"/>
          <w:lang w:eastAsia="zh-CN"/>
        </w:rPr>
        <w:t>土壤环境（试行）》（</w:t>
      </w:r>
      <w:r w:rsidRPr="002B5835">
        <w:rPr>
          <w:rFonts w:ascii="Times New Roman" w:hAnsi="Times New Roman"/>
          <w:sz w:val="24"/>
          <w:szCs w:val="24"/>
          <w:lang w:eastAsia="zh-CN"/>
        </w:rPr>
        <w:t>HJ964-2018</w:t>
      </w:r>
      <w:r w:rsidRPr="002B5835">
        <w:rPr>
          <w:rFonts w:ascii="Times New Roman" w:hAnsi="Times New Roman"/>
          <w:sz w:val="24"/>
          <w:szCs w:val="24"/>
          <w:lang w:eastAsia="zh-CN"/>
        </w:rPr>
        <w:t>），本项目土壤环境评价范围</w:t>
      </w:r>
      <w:r w:rsidR="003B1968" w:rsidRPr="002B5835">
        <w:rPr>
          <w:rFonts w:ascii="Times New Roman" w:hAnsi="Times New Roman"/>
          <w:sz w:val="24"/>
          <w:szCs w:val="24"/>
          <w:lang w:eastAsia="zh-CN"/>
        </w:rPr>
        <w:t>为项目占地范围内全部和占地范围外</w:t>
      </w:r>
      <w:r w:rsidR="003B1968" w:rsidRPr="002B5835">
        <w:rPr>
          <w:rFonts w:ascii="Times New Roman" w:hAnsi="Times New Roman"/>
          <w:sz w:val="24"/>
          <w:szCs w:val="24"/>
          <w:lang w:eastAsia="zh-CN"/>
        </w:rPr>
        <w:t>0.2km</w:t>
      </w:r>
      <w:r w:rsidR="003B1968" w:rsidRPr="002B5835">
        <w:rPr>
          <w:rFonts w:ascii="Times New Roman" w:hAnsi="Times New Roman"/>
          <w:bCs/>
          <w:kern w:val="2"/>
          <w:sz w:val="24"/>
          <w:szCs w:val="24"/>
          <w:lang w:eastAsia="zh-CN"/>
        </w:rPr>
        <w:t>。</w:t>
      </w:r>
    </w:p>
    <w:p w14:paraId="24DFFE91" w14:textId="285B25D0" w:rsidR="0045023A" w:rsidRPr="0045023A" w:rsidRDefault="00E915A3" w:rsidP="0045023A">
      <w:pPr>
        <w:pStyle w:val="ac"/>
        <w:spacing w:before="0" w:line="360" w:lineRule="auto"/>
        <w:ind w:left="0"/>
        <w:jc w:val="center"/>
        <w:rPr>
          <w:rFonts w:ascii="Times New Roman" w:hAnsi="Times New Roman"/>
          <w:lang w:eastAsia="zh-CN"/>
        </w:rPr>
      </w:pPr>
      <w:r>
        <w:rPr>
          <w:noProof/>
        </w:rPr>
        <w:lastRenderedPageBreak/>
        <mc:AlternateContent>
          <mc:Choice Requires="wps">
            <w:drawing>
              <wp:anchor distT="0" distB="0" distL="114300" distR="114300" simplePos="0" relativeHeight="252019712" behindDoc="0" locked="0" layoutInCell="1" allowOverlap="1" wp14:anchorId="4BC65223" wp14:editId="0C784985">
                <wp:simplePos x="0" y="0"/>
                <wp:positionH relativeFrom="column">
                  <wp:posOffset>1614054</wp:posOffset>
                </wp:positionH>
                <wp:positionV relativeFrom="paragraph">
                  <wp:posOffset>1329805</wp:posOffset>
                </wp:positionV>
                <wp:extent cx="775855" cy="270164"/>
                <wp:effectExtent l="0" t="0" r="0" b="0"/>
                <wp:wrapNone/>
                <wp:docPr id="159" name="文本框 159"/>
                <wp:cNvGraphicFramePr/>
                <a:graphic xmlns:a="http://schemas.openxmlformats.org/drawingml/2006/main">
                  <a:graphicData uri="http://schemas.microsoft.com/office/word/2010/wordprocessingShape">
                    <wps:wsp>
                      <wps:cNvSpPr txBox="1"/>
                      <wps:spPr bwMode="auto">
                        <a:xfrm>
                          <a:off x="0" y="0"/>
                          <a:ext cx="775855" cy="270164"/>
                        </a:xfrm>
                        <a:prstGeom prst="rect">
                          <a:avLst/>
                        </a:prstGeom>
                        <a:noFill/>
                        <a:ln w="9525">
                          <a:noFill/>
                          <a:miter lim="800000"/>
                          <a:headEnd/>
                          <a:tailEnd/>
                        </a:ln>
                      </wps:spPr>
                      <wps:txbx>
                        <w:txbxContent>
                          <w:p w14:paraId="570ABC7C" w14:textId="5BA6FDE9" w:rsidR="00E915A3" w:rsidRDefault="00E915A3" w:rsidP="00E915A3">
                            <w:pPr>
                              <w:rPr>
                                <w:lang w:eastAsia="zh-CN"/>
                              </w:rPr>
                            </w:pPr>
                            <w:r>
                              <w:rPr>
                                <w:rFonts w:hint="eastAsia"/>
                                <w:lang w:eastAsia="zh-CN"/>
                              </w:rPr>
                              <w:t>公益林</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BC65223" id="文本框 159" o:spid="_x0000_s1051" type="#_x0000_t202" style="position:absolute;left:0;text-align:left;margin-left:127.1pt;margin-top:104.7pt;width:61.1pt;height:21.25pt;z-index:25201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" filled="f" stroked="f">
                <v:textbox>
                  <w:txbxContent>
                    <w:p w14:paraId="570ABC7C" w14:textId="5BA6FDE9" w:rsidR="00E915A3" w:rsidRDefault="00E915A3" w:rsidP="00E915A3">
                      <w:pPr>
                        <w:rPr>
                          <w:lang w:eastAsia="zh-CN"/>
                        </w:rPr>
                      </w:pPr>
                      <w:r>
                        <w:rPr>
                          <w:rFonts w:hint="eastAsia"/>
                          <w:lang w:eastAsia="zh-CN"/>
                        </w:rPr>
                        <w:t>公益林</w:t>
                      </w:r>
                    </w:p>
                  </w:txbxContent>
                </v:textbox>
              </v:shape>
            </w:pict>
          </mc:Fallback>
        </mc:AlternateContent>
      </w:r>
      <w:r>
        <w:rPr>
          <w:noProof/>
        </w:rPr>
        <mc:AlternateContent>
          <mc:Choice Requires="wps">
            <w:drawing>
              <wp:anchor distT="0" distB="0" distL="114300" distR="114300" simplePos="0" relativeHeight="252017664" behindDoc="0" locked="0" layoutInCell="1" allowOverlap="1" wp14:anchorId="49DD2EFF" wp14:editId="3F937013">
                <wp:simplePos x="0" y="0"/>
                <wp:positionH relativeFrom="column">
                  <wp:posOffset>3296805</wp:posOffset>
                </wp:positionH>
                <wp:positionV relativeFrom="paragraph">
                  <wp:posOffset>1696893</wp:posOffset>
                </wp:positionV>
                <wp:extent cx="775855" cy="270164"/>
                <wp:effectExtent l="0" t="0" r="0" b="0"/>
                <wp:wrapNone/>
                <wp:docPr id="158" name="文本框 158"/>
                <wp:cNvGraphicFramePr/>
                <a:graphic xmlns:a="http://schemas.openxmlformats.org/drawingml/2006/main">
                  <a:graphicData uri="http://schemas.microsoft.com/office/word/2010/wordprocessingShape">
                    <wps:wsp>
                      <wps:cNvSpPr txBox="1"/>
                      <wps:spPr bwMode="auto">
                        <a:xfrm>
                          <a:off x="0" y="0"/>
                          <a:ext cx="775855" cy="270164"/>
                        </a:xfrm>
                        <a:prstGeom prst="rect">
                          <a:avLst/>
                        </a:prstGeom>
                        <a:noFill/>
                        <a:ln w="9525">
                          <a:noFill/>
                          <a:miter lim="800000"/>
                          <a:headEnd/>
                          <a:tailEnd/>
                        </a:ln>
                      </wps:spPr>
                      <wps:txbx>
                        <w:txbxContent>
                          <w:p w14:paraId="1DCD1F13" w14:textId="1B7E1073" w:rsidR="00E915A3" w:rsidRDefault="00E915A3" w:rsidP="00E915A3">
                            <w:pPr>
                              <w:rPr>
                                <w:lang w:eastAsia="zh-CN"/>
                              </w:rPr>
                            </w:pPr>
                            <w:r>
                              <w:rPr>
                                <w:rFonts w:hint="eastAsia"/>
                                <w:lang w:eastAsia="zh-CN"/>
                              </w:rPr>
                              <w:t>其他林地</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9DD2EFF" id="文本框 158" o:spid="_x0000_s1052" type="#_x0000_t202" style="position:absolute;left:0;text-align:left;margin-left:259.6pt;margin-top:133.6pt;width:61.1pt;height:21.25pt;z-index:25201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" filled="f" stroked="f">
                <v:textbox>
                  <w:txbxContent>
                    <w:p w14:paraId="1DCD1F13" w14:textId="1B7E1073" w:rsidR="00E915A3" w:rsidRDefault="00E915A3" w:rsidP="00E915A3">
                      <w:pPr>
                        <w:rPr>
                          <w:lang w:eastAsia="zh-CN"/>
                        </w:rPr>
                      </w:pPr>
                      <w:r>
                        <w:rPr>
                          <w:rFonts w:hint="eastAsia"/>
                          <w:lang w:eastAsia="zh-CN"/>
                        </w:rPr>
                        <w:t>其他林地</w:t>
                      </w:r>
                    </w:p>
                  </w:txbxContent>
                </v:textbox>
              </v:shape>
            </w:pict>
          </mc:Fallback>
        </mc:AlternateContent>
      </w:r>
      <w:r>
        <w:rPr>
          <w:noProof/>
        </w:rPr>
        <mc:AlternateContent>
          <mc:Choice Requires="wps">
            <w:drawing>
              <wp:anchor distT="0" distB="0" distL="114300" distR="114300" simplePos="0" relativeHeight="252015616" behindDoc="0" locked="0" layoutInCell="1" allowOverlap="1" wp14:anchorId="3F063744" wp14:editId="0FC5D56A">
                <wp:simplePos x="0" y="0"/>
                <wp:positionH relativeFrom="column">
                  <wp:posOffset>2486891</wp:posOffset>
                </wp:positionH>
                <wp:positionV relativeFrom="paragraph">
                  <wp:posOffset>2362200</wp:posOffset>
                </wp:positionV>
                <wp:extent cx="557645" cy="270164"/>
                <wp:effectExtent l="0" t="0" r="0" b="0"/>
                <wp:wrapNone/>
                <wp:docPr id="157" name="文本框 157"/>
                <wp:cNvGraphicFramePr/>
                <a:graphic xmlns:a="http://schemas.openxmlformats.org/drawingml/2006/main">
                  <a:graphicData uri="http://schemas.microsoft.com/office/word/2010/wordprocessingShape">
                    <wps:wsp>
                      <wps:cNvSpPr txBox="1"/>
                      <wps:spPr bwMode="auto">
                        <a:xfrm>
                          <a:off x="0" y="0"/>
                          <a:ext cx="557645" cy="270164"/>
                        </a:xfrm>
                        <a:prstGeom prst="rect">
                          <a:avLst/>
                        </a:prstGeom>
                        <a:solidFill>
                          <a:srgbClr val="FFFFFF"/>
                        </a:solidFill>
                        <a:ln w="9525">
                          <a:noFill/>
                          <a:miter lim="800000"/>
                          <a:headEnd/>
                          <a:tailEnd/>
                        </a:ln>
                      </wps:spPr>
                      <wps:txbx>
                        <w:txbxContent>
                          <w:p w14:paraId="3B9C5D6F" w14:textId="19427B69" w:rsidR="00E915A3" w:rsidRDefault="00E915A3">
                            <w:pPr>
                              <w:rPr>
                                <w:lang w:eastAsia="zh-CN"/>
                              </w:rPr>
                            </w:pPr>
                            <w:r>
                              <w:rPr>
                                <w:rFonts w:hint="eastAsia"/>
                                <w:lang w:eastAsia="zh-CN"/>
                              </w:rPr>
                              <w:t>耕地</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3F063744" id="文本框 157" o:spid="_x0000_s1053" type="#_x0000_t202" style="position:absolute;left:0;text-align:left;margin-left:195.8pt;margin-top:186pt;width:43.9pt;height:21.25pt;z-index:25201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" stroked="f">
                <v:textbox>
                  <w:txbxContent>
                    <w:p w14:paraId="3B9C5D6F" w14:textId="19427B69" w:rsidR="00E915A3" w:rsidRDefault="00E915A3">
                      <w:pPr>
                        <w:rPr>
                          <w:lang w:eastAsia="zh-CN"/>
                        </w:rPr>
                      </w:pPr>
                      <w:r>
                        <w:rPr>
                          <w:rFonts w:hint="eastAsia"/>
                          <w:lang w:eastAsia="zh-CN"/>
                        </w:rPr>
                        <w:t>耕地</w:t>
                      </w:r>
                    </w:p>
                  </w:txbxContent>
                </v:textbox>
              </v:shape>
            </w:pict>
          </mc:Fallback>
        </mc:AlternateContent>
      </w:r>
      <w:r>
        <w:rPr>
          <w:noProof/>
        </w:rPr>
        <mc:AlternateContent>
          <mc:Choice Requires="wps">
            <w:drawing>
              <wp:anchor distT="0" distB="0" distL="114300" distR="114300" simplePos="0" relativeHeight="252014592" behindDoc="0" locked="0" layoutInCell="1" allowOverlap="1" wp14:anchorId="4310C018" wp14:editId="06C4A7AA">
                <wp:simplePos x="0" y="0"/>
                <wp:positionH relativeFrom="margin">
                  <wp:posOffset>4161559</wp:posOffset>
                </wp:positionH>
                <wp:positionV relativeFrom="paragraph">
                  <wp:posOffset>187036</wp:posOffset>
                </wp:positionV>
                <wp:extent cx="912495" cy="381000"/>
                <wp:effectExtent l="1352550" t="0" r="20955" b="1162050"/>
                <wp:wrapNone/>
                <wp:docPr id="156" name="对话气泡: 圆角矩形 156"/>
                <wp:cNvGraphicFramePr/>
                <a:graphic xmlns:a="http://schemas.openxmlformats.org/drawingml/2006/main">
                  <a:graphicData uri="http://schemas.microsoft.com/office/word/2010/wordprocessingShape">
                    <wps:wsp>
                      <wps:cNvSpPr/>
                      <wps:spPr>
                        <a:xfrm>
                          <a:off x="0" y="0"/>
                          <a:ext cx="912495" cy="381000"/>
                        </a:xfrm>
                        <a:prstGeom prst="wedgeRoundRectCallout">
                          <a:avLst>
                            <a:gd name="adj1" fmla="val -192229"/>
                            <a:gd name="adj2" fmla="val 33740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5D66D8" w14:textId="255557F8" w:rsidR="00E915A3" w:rsidRPr="009F587F" w:rsidRDefault="00E915A3" w:rsidP="00E915A3">
                            <w:pPr>
                              <w:jc w:val="center"/>
                              <w:rPr>
                                <w:b/>
                                <w:bCs/>
                                <w:sz w:val="21"/>
                                <w:szCs w:val="21"/>
                                <w:lang w:eastAsia="zh-CN"/>
                              </w:rPr>
                            </w:pPr>
                            <w:r>
                              <w:rPr>
                                <w:rFonts w:hint="eastAsia"/>
                                <w:b/>
                                <w:bCs/>
                                <w:sz w:val="21"/>
                                <w:szCs w:val="21"/>
                                <w:lang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310C018" id="对话气泡: 圆角矩形 156" o:spid="_x0000_s1054" type="#_x0000_t62" style="position:absolute;left:0;text-align:left;margin-left:327.7pt;margin-top:14.75pt;width:71.85pt;height:30pt;z-index:252014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" adj="-30721,83680" fillcolor="#4472c4 [3204]" strokecolor="#1f3763 [1604]" strokeweight="1pt">
                <v:textbox>
                  <w:txbxContent>
                    <w:p w14:paraId="515D66D8" w14:textId="255557F8" w:rsidR="00E915A3" w:rsidRPr="009F587F" w:rsidRDefault="00E915A3" w:rsidP="00E915A3">
                      <w:pPr>
                        <w:jc w:val="center"/>
                        <w:rPr>
                          <w:b/>
                          <w:bCs/>
                          <w:sz w:val="21"/>
                          <w:szCs w:val="21"/>
                          <w:lang w:eastAsia="zh-CN"/>
                        </w:rPr>
                      </w:pPr>
                      <w:r>
                        <w:rPr>
                          <w:rFonts w:hint="eastAsia"/>
                          <w:b/>
                          <w:bCs/>
                          <w:sz w:val="21"/>
                          <w:szCs w:val="21"/>
                          <w:lang w:eastAsia="zh-CN"/>
                        </w:rPr>
                        <w:t>项目所在地</w:t>
                      </w:r>
                    </w:p>
                  </w:txbxContent>
                </v:textbox>
                <w10:wrap anchorx="margin"/>
              </v:shape>
            </w:pict>
          </mc:Fallback>
        </mc:AlternateContent>
      </w:r>
      <w:r w:rsidR="0045023A">
        <w:rPr>
          <w:noProof/>
        </w:rPr>
        <mc:AlternateContent>
          <mc:Choice Requires="wps">
            <w:drawing>
              <wp:anchor distT="0" distB="0" distL="114300" distR="114300" simplePos="0" relativeHeight="252012544" behindDoc="0" locked="0" layoutInCell="1" allowOverlap="1" wp14:anchorId="139AA0AE" wp14:editId="30027E40">
                <wp:simplePos x="0" y="0"/>
                <wp:positionH relativeFrom="margin">
                  <wp:align>left</wp:align>
                </wp:positionH>
                <wp:positionV relativeFrom="paragraph">
                  <wp:posOffset>48491</wp:posOffset>
                </wp:positionV>
                <wp:extent cx="1391920" cy="381000"/>
                <wp:effectExtent l="0" t="0" r="132080" b="514350"/>
                <wp:wrapNone/>
                <wp:docPr id="155" name="对话气泡: 圆角矩形 155"/>
                <wp:cNvGraphicFramePr/>
                <a:graphic xmlns:a="http://schemas.openxmlformats.org/drawingml/2006/main">
                  <a:graphicData uri="http://schemas.microsoft.com/office/word/2010/wordprocessingShape">
                    <wps:wsp>
                      <wps:cNvSpPr/>
                      <wps:spPr>
                        <a:xfrm>
                          <a:off x="1143000" y="962891"/>
                          <a:ext cx="1391920" cy="381000"/>
                        </a:xfrm>
                        <a:prstGeom prst="wedgeRoundRectCallout">
                          <a:avLst>
                            <a:gd name="adj1" fmla="val 55360"/>
                            <a:gd name="adj2" fmla="val 170136"/>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CA1AFA9" w14:textId="07556358" w:rsidR="0045023A" w:rsidRPr="009F587F" w:rsidRDefault="0045023A" w:rsidP="0045023A">
                            <w:pPr>
                              <w:jc w:val="center"/>
                              <w:rPr>
                                <w:b/>
                                <w:bCs/>
                                <w:sz w:val="21"/>
                                <w:szCs w:val="21"/>
                                <w:lang w:eastAsia="zh-CN"/>
                              </w:rPr>
                            </w:pPr>
                            <w:r>
                              <w:rPr>
                                <w:rFonts w:hint="eastAsia"/>
                                <w:b/>
                                <w:bCs/>
                                <w:sz w:val="21"/>
                                <w:szCs w:val="21"/>
                                <w:lang w:eastAsia="zh-CN"/>
                              </w:rPr>
                              <w:t>土壤环境</w:t>
                            </w:r>
                            <w:r w:rsidRPr="009F587F">
                              <w:rPr>
                                <w:rFonts w:hint="eastAsia"/>
                                <w:b/>
                                <w:bCs/>
                                <w:sz w:val="21"/>
                                <w:szCs w:val="21"/>
                                <w:lang w:eastAsia="zh-CN"/>
                              </w:rPr>
                              <w:t>评价范围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39AA0AE" id="对话气泡: 圆角矩形 155" o:spid="_x0000_s1055" type="#_x0000_t62" style="position:absolute;left:0;text-align:left;margin-left:0;margin-top:3.8pt;width:109.6pt;height:30pt;z-index:25201254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" adj="22758,47549" fillcolor="#4472c4 [3204]" strokecolor="#1f3763 [1604]" strokeweight="1pt">
                <v:textbox>
                  <w:txbxContent>
                    <w:p w14:paraId="7CA1AFA9" w14:textId="07556358" w:rsidR="0045023A" w:rsidRPr="009F587F" w:rsidRDefault="0045023A" w:rsidP="0045023A">
                      <w:pPr>
                        <w:jc w:val="center"/>
                        <w:rPr>
                          <w:b/>
                          <w:bCs/>
                          <w:sz w:val="21"/>
                          <w:szCs w:val="21"/>
                          <w:lang w:eastAsia="zh-CN"/>
                        </w:rPr>
                      </w:pPr>
                      <w:r>
                        <w:rPr>
                          <w:rFonts w:hint="eastAsia"/>
                          <w:b/>
                          <w:bCs/>
                          <w:sz w:val="21"/>
                          <w:szCs w:val="21"/>
                          <w:lang w:eastAsia="zh-CN"/>
                        </w:rPr>
                        <w:t>土壤环境</w:t>
                      </w:r>
                      <w:r w:rsidRPr="009F587F">
                        <w:rPr>
                          <w:rFonts w:hint="eastAsia"/>
                          <w:b/>
                          <w:bCs/>
                          <w:sz w:val="21"/>
                          <w:szCs w:val="21"/>
                          <w:lang w:eastAsia="zh-CN"/>
                        </w:rPr>
                        <w:t>评价范围</w:t>
                      </w:r>
                    </w:p>
                  </w:txbxContent>
                </v:textbox>
                <w10:wrap anchorx="margin"/>
              </v:shape>
            </w:pict>
          </mc:Fallback>
        </mc:AlternateContent>
      </w:r>
      <w:r w:rsidR="0045023A">
        <w:rPr>
          <w:noProof/>
        </w:rPr>
        <mc:AlternateContent>
          <mc:Choice Requires="wps">
            <w:drawing>
              <wp:anchor distT="0" distB="0" distL="114300" distR="114300" simplePos="0" relativeHeight="252010496" behindDoc="0" locked="0" layoutInCell="1" allowOverlap="1" wp14:anchorId="5E65A899" wp14:editId="6F91268D">
                <wp:simplePos x="0" y="0"/>
                <wp:positionH relativeFrom="column">
                  <wp:posOffset>1489075</wp:posOffset>
                </wp:positionH>
                <wp:positionV relativeFrom="paragraph">
                  <wp:posOffset>457142</wp:posOffset>
                </wp:positionV>
                <wp:extent cx="2617932" cy="2424314"/>
                <wp:effectExtent l="19050" t="19050" r="11430" b="14605"/>
                <wp:wrapNone/>
                <wp:docPr id="154" name="矩形 154"/>
                <wp:cNvGraphicFramePr/>
                <a:graphic xmlns:a="http://schemas.openxmlformats.org/drawingml/2006/main">
                  <a:graphicData uri="http://schemas.microsoft.com/office/word/2010/wordprocessingShape">
                    <wps:wsp>
                      <wps:cNvSpPr/>
                      <wps:spPr>
                        <a:xfrm>
                          <a:off x="0" y="0"/>
                          <a:ext cx="2617932" cy="242431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91905F" id="矩形 154" o:spid="_x0000_s1026" style="position:absolute;left:0;text-align:left;margin-left:117.25pt;margin-top:36pt;width:206.15pt;height:190.9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" filled="f" strokecolor="red" strokeweight="2.25pt"/>
            </w:pict>
          </mc:Fallback>
        </mc:AlternateContent>
      </w:r>
      <w:r w:rsidR="0045023A">
        <w:rPr>
          <w:noProof/>
        </w:rPr>
        <mc:AlternateContent>
          <mc:Choice Requires="wps">
            <w:drawing>
              <wp:anchor distT="0" distB="0" distL="114300" distR="114300" simplePos="0" relativeHeight="252009472" behindDoc="0" locked="0" layoutInCell="1" allowOverlap="1" wp14:anchorId="20BF1EBC" wp14:editId="78B9416A">
                <wp:simplePos x="0" y="0"/>
                <wp:positionH relativeFrom="column">
                  <wp:posOffset>2414588</wp:posOffset>
                </wp:positionH>
                <wp:positionV relativeFrom="paragraph">
                  <wp:posOffset>1428750</wp:posOffset>
                </wp:positionV>
                <wp:extent cx="628650" cy="500063"/>
                <wp:effectExtent l="19050" t="19050" r="19050" b="33655"/>
                <wp:wrapNone/>
                <wp:docPr id="153" name="任意多边形: 形状 153"/>
                <wp:cNvGraphicFramePr/>
                <a:graphic xmlns:a="http://schemas.openxmlformats.org/drawingml/2006/main">
                  <a:graphicData uri="http://schemas.microsoft.com/office/word/2010/wordprocessingShape">
                    <wps:wsp>
                      <wps:cNvSpPr/>
                      <wps:spPr>
                        <a:xfrm>
                          <a:off x="0" y="0"/>
                          <a:ext cx="628650" cy="500063"/>
                        </a:xfrm>
                        <a:custGeom>
                          <a:avLst/>
                          <a:gdLst>
                            <a:gd name="connsiteX0" fmla="*/ 628650 w 628650"/>
                            <a:gd name="connsiteY0" fmla="*/ 128588 h 500063"/>
                            <a:gd name="connsiteX1" fmla="*/ 523875 w 628650"/>
                            <a:gd name="connsiteY1" fmla="*/ 9525 h 500063"/>
                            <a:gd name="connsiteX2" fmla="*/ 485775 w 628650"/>
                            <a:gd name="connsiteY2" fmla="*/ 0 h 500063"/>
                            <a:gd name="connsiteX3" fmla="*/ 461962 w 628650"/>
                            <a:gd name="connsiteY3" fmla="*/ 33338 h 500063"/>
                            <a:gd name="connsiteX4" fmla="*/ 476250 w 628650"/>
                            <a:gd name="connsiteY4" fmla="*/ 71438 h 500063"/>
                            <a:gd name="connsiteX5" fmla="*/ 481012 w 628650"/>
                            <a:gd name="connsiteY5" fmla="*/ 95250 h 500063"/>
                            <a:gd name="connsiteX6" fmla="*/ 304800 w 628650"/>
                            <a:gd name="connsiteY6" fmla="*/ 166688 h 500063"/>
                            <a:gd name="connsiteX7" fmla="*/ 295275 w 628650"/>
                            <a:gd name="connsiteY7" fmla="*/ 133350 h 500063"/>
                            <a:gd name="connsiteX8" fmla="*/ 214312 w 628650"/>
                            <a:gd name="connsiteY8" fmla="*/ 138113 h 500063"/>
                            <a:gd name="connsiteX9" fmla="*/ 176212 w 628650"/>
                            <a:gd name="connsiteY9" fmla="*/ 166688 h 500063"/>
                            <a:gd name="connsiteX10" fmla="*/ 123825 w 628650"/>
                            <a:gd name="connsiteY10" fmla="*/ 152400 h 500063"/>
                            <a:gd name="connsiteX11" fmla="*/ 33337 w 628650"/>
                            <a:gd name="connsiteY11" fmla="*/ 147638 h 500063"/>
                            <a:gd name="connsiteX12" fmla="*/ 4762 w 628650"/>
                            <a:gd name="connsiteY12" fmla="*/ 171450 h 500063"/>
                            <a:gd name="connsiteX13" fmla="*/ 0 w 628650"/>
                            <a:gd name="connsiteY13" fmla="*/ 219075 h 500063"/>
                            <a:gd name="connsiteX14" fmla="*/ 38100 w 628650"/>
                            <a:gd name="connsiteY14" fmla="*/ 238125 h 500063"/>
                            <a:gd name="connsiteX15" fmla="*/ 128587 w 628650"/>
                            <a:gd name="connsiteY15" fmla="*/ 223838 h 500063"/>
                            <a:gd name="connsiteX16" fmla="*/ 133350 w 628650"/>
                            <a:gd name="connsiteY16" fmla="*/ 266700 h 500063"/>
                            <a:gd name="connsiteX17" fmla="*/ 147637 w 628650"/>
                            <a:gd name="connsiteY17" fmla="*/ 304800 h 500063"/>
                            <a:gd name="connsiteX18" fmla="*/ 123825 w 628650"/>
                            <a:gd name="connsiteY18" fmla="*/ 309563 h 500063"/>
                            <a:gd name="connsiteX19" fmla="*/ 128587 w 628650"/>
                            <a:gd name="connsiteY19" fmla="*/ 347663 h 500063"/>
                            <a:gd name="connsiteX20" fmla="*/ 147637 w 628650"/>
                            <a:gd name="connsiteY20" fmla="*/ 390525 h 500063"/>
                            <a:gd name="connsiteX21" fmla="*/ 100012 w 628650"/>
                            <a:gd name="connsiteY21" fmla="*/ 414338 h 500063"/>
                            <a:gd name="connsiteX22" fmla="*/ 57150 w 628650"/>
                            <a:gd name="connsiteY22" fmla="*/ 433388 h 500063"/>
                            <a:gd name="connsiteX23" fmla="*/ 19050 w 628650"/>
                            <a:gd name="connsiteY23" fmla="*/ 447675 h 500063"/>
                            <a:gd name="connsiteX24" fmla="*/ 0 w 628650"/>
                            <a:gd name="connsiteY24" fmla="*/ 490538 h 500063"/>
                            <a:gd name="connsiteX25" fmla="*/ 28575 w 628650"/>
                            <a:gd name="connsiteY25" fmla="*/ 500063 h 500063"/>
                            <a:gd name="connsiteX26" fmla="*/ 100012 w 628650"/>
                            <a:gd name="connsiteY26" fmla="*/ 452438 h 500063"/>
                            <a:gd name="connsiteX27" fmla="*/ 133350 w 628650"/>
                            <a:gd name="connsiteY27" fmla="*/ 428625 h 500063"/>
                            <a:gd name="connsiteX28" fmla="*/ 185737 w 628650"/>
                            <a:gd name="connsiteY28" fmla="*/ 447675 h 500063"/>
                            <a:gd name="connsiteX29" fmla="*/ 200025 w 628650"/>
                            <a:gd name="connsiteY29" fmla="*/ 461963 h 500063"/>
                            <a:gd name="connsiteX30" fmla="*/ 261937 w 628650"/>
                            <a:gd name="connsiteY30" fmla="*/ 428625 h 500063"/>
                            <a:gd name="connsiteX31" fmla="*/ 276225 w 628650"/>
                            <a:gd name="connsiteY31" fmla="*/ 376238 h 500063"/>
                            <a:gd name="connsiteX32" fmla="*/ 314325 w 628650"/>
                            <a:gd name="connsiteY32" fmla="*/ 352425 h 500063"/>
                            <a:gd name="connsiteX33" fmla="*/ 352425 w 628650"/>
                            <a:gd name="connsiteY33" fmla="*/ 381000 h 500063"/>
                            <a:gd name="connsiteX34" fmla="*/ 428625 w 628650"/>
                            <a:gd name="connsiteY34" fmla="*/ 352425 h 500063"/>
                            <a:gd name="connsiteX35" fmla="*/ 619125 w 628650"/>
                            <a:gd name="connsiteY35" fmla="*/ 195263 h 500063"/>
                            <a:gd name="connsiteX36" fmla="*/ 628650 w 628650"/>
                            <a:gd name="connsiteY36" fmla="*/ 128588 h 5000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628650" h="500063">
                              <a:moveTo>
                                <a:pt x="628650" y="128588"/>
                              </a:moveTo>
                              <a:lnTo>
                                <a:pt x="523875" y="9525"/>
                              </a:lnTo>
                              <a:lnTo>
                                <a:pt x="485775" y="0"/>
                              </a:lnTo>
                              <a:lnTo>
                                <a:pt x="461962" y="33338"/>
                              </a:lnTo>
                              <a:lnTo>
                                <a:pt x="476250" y="71438"/>
                              </a:lnTo>
                              <a:lnTo>
                                <a:pt x="481012" y="95250"/>
                              </a:lnTo>
                              <a:lnTo>
                                <a:pt x="304800" y="166688"/>
                              </a:lnTo>
                              <a:lnTo>
                                <a:pt x="295275" y="133350"/>
                              </a:lnTo>
                              <a:lnTo>
                                <a:pt x="214312" y="138113"/>
                              </a:lnTo>
                              <a:lnTo>
                                <a:pt x="176212" y="166688"/>
                              </a:lnTo>
                              <a:lnTo>
                                <a:pt x="123825" y="152400"/>
                              </a:lnTo>
                              <a:lnTo>
                                <a:pt x="33337" y="147638"/>
                              </a:lnTo>
                              <a:lnTo>
                                <a:pt x="4762" y="171450"/>
                              </a:lnTo>
                              <a:lnTo>
                                <a:pt x="0" y="219075"/>
                              </a:lnTo>
                              <a:lnTo>
                                <a:pt x="38100" y="238125"/>
                              </a:lnTo>
                              <a:lnTo>
                                <a:pt x="128587" y="223838"/>
                              </a:lnTo>
                              <a:lnTo>
                                <a:pt x="133350" y="266700"/>
                              </a:lnTo>
                              <a:lnTo>
                                <a:pt x="147637" y="304800"/>
                              </a:lnTo>
                              <a:lnTo>
                                <a:pt x="123825" y="309563"/>
                              </a:lnTo>
                              <a:lnTo>
                                <a:pt x="128587" y="347663"/>
                              </a:lnTo>
                              <a:lnTo>
                                <a:pt x="147637" y="390525"/>
                              </a:lnTo>
                              <a:lnTo>
                                <a:pt x="100012" y="414338"/>
                              </a:lnTo>
                              <a:lnTo>
                                <a:pt x="57150" y="433388"/>
                              </a:lnTo>
                              <a:lnTo>
                                <a:pt x="19050" y="447675"/>
                              </a:lnTo>
                              <a:lnTo>
                                <a:pt x="0" y="490538"/>
                              </a:lnTo>
                              <a:lnTo>
                                <a:pt x="28575" y="500063"/>
                              </a:lnTo>
                              <a:lnTo>
                                <a:pt x="100012" y="452438"/>
                              </a:lnTo>
                              <a:lnTo>
                                <a:pt x="133350" y="428625"/>
                              </a:lnTo>
                              <a:lnTo>
                                <a:pt x="185737" y="447675"/>
                              </a:lnTo>
                              <a:lnTo>
                                <a:pt x="200025" y="461963"/>
                              </a:lnTo>
                              <a:lnTo>
                                <a:pt x="261937" y="428625"/>
                              </a:lnTo>
                              <a:lnTo>
                                <a:pt x="276225" y="376238"/>
                              </a:lnTo>
                              <a:lnTo>
                                <a:pt x="314325" y="352425"/>
                              </a:lnTo>
                              <a:lnTo>
                                <a:pt x="352425" y="381000"/>
                              </a:lnTo>
                              <a:lnTo>
                                <a:pt x="428625" y="352425"/>
                              </a:lnTo>
                              <a:lnTo>
                                <a:pt x="619125" y="195263"/>
                              </a:lnTo>
                              <a:lnTo>
                                <a:pt x="628650" y="128588"/>
                              </a:lnTo>
                              <a:close/>
                            </a:path>
                          </a:pathLst>
                        </a:cu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410B12" id="任意多边形: 形状 153" o:spid="_x0000_s1026" style="position:absolute;left:0;text-align:left;margin-left:190.15pt;margin-top:112.5pt;width:49.5pt;height:39.4pt;z-index:252009472;visibility:visible;mso-wrap-style:square;mso-wrap-distance-left:9pt;mso-wrap-distance-top:0;mso-wrap-distance-right:9pt;mso-wrap-distance-bottom:0;mso-position-horizontal:absolute;mso-position-horizontal-relative:text;mso-position-vertical:absolute;mso-position-vertical-relative:text;v-text-anchor:middle" coordsize="628650,500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" path="m628650,128588l523875,9525,485775,,461962,33338r14288,38100l481012,95250,304800,166688r-9525,-33338l214312,138113r-38100,28575l123825,152400,33337,147638,4762,171450,,219075r38100,19050l128587,223838r4763,42862l147637,304800r-23812,4763l128587,347663r19050,42862l100012,414338,57150,433388,19050,447675,,490538r28575,9525l100012,452438r33338,-23813l185737,447675r14288,14288l261937,428625r14288,-52387l314325,352425r38100,28575l428625,352425,619125,195263r9525,-66675xe" fillcolor="red" strokecolor="#1f3763 [1604]" strokeweight="1pt">
                <v:stroke joinstyle="miter"/>
                <v:path arrowok="t" o:connecttype="custom" o:connectlocs="628650,128588;523875,9525;485775,0;461962,33338;476250,71438;481012,95250;304800,166688;295275,133350;214312,138113;176212,166688;123825,152400;33337,147638;4762,171450;0,219075;38100,238125;128587,223838;133350,266700;147637,304800;123825,309563;128587,347663;147637,390525;100012,414338;57150,433388;19050,447675;0,490538;28575,500063;100012,452438;133350,428625;185737,447675;200025,461963;261937,428625;276225,376238;314325,352425;352425,381000;428625,352425;619125,195263;628650,128588" o:connectangles="0,0,0,0,0,0,0,0,0,0,0,0,0,0,0,0,0,0,0,0,0,0,0,0,0,0,0,0,0,0,0,0,0,0,0,0,0"/>
              </v:shape>
            </w:pict>
          </mc:Fallback>
        </mc:AlternateContent>
      </w:r>
      <w:r w:rsidR="0045023A">
        <w:rPr>
          <w:noProof/>
        </w:rPr>
        <w:drawing>
          <wp:inline distT="0" distB="0" distL="0" distR="0" wp14:anchorId="6AC75FC6" wp14:editId="218BAF23">
            <wp:extent cx="5274310" cy="3463925"/>
            <wp:effectExtent l="0" t="0" r="2540" b="317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3463925"/>
                    </a:xfrm>
                    <a:prstGeom prst="rect">
                      <a:avLst/>
                    </a:prstGeom>
                  </pic:spPr>
                </pic:pic>
              </a:graphicData>
            </a:graphic>
          </wp:inline>
        </w:drawing>
      </w:r>
    </w:p>
    <w:p w14:paraId="6752CD94" w14:textId="0FF1C1A8" w:rsidR="0045023A" w:rsidRPr="0045023A" w:rsidRDefault="00E915A3" w:rsidP="00E915A3">
      <w:pPr>
        <w:pStyle w:val="ac"/>
        <w:spacing w:before="0" w:line="360" w:lineRule="auto"/>
        <w:ind w:left="0"/>
        <w:jc w:val="center"/>
        <w:rPr>
          <w:rFonts w:ascii="Times New Roman" w:hAnsi="Times New Roman"/>
          <w:lang w:eastAsia="zh-CN"/>
        </w:rPr>
      </w:pPr>
      <w:r>
        <w:rPr>
          <w:rFonts w:ascii="Times New Roman" w:eastAsia="黑体" w:hAnsi="Times New Roman" w:hint="eastAsia"/>
          <w:sz w:val="21"/>
          <w:szCs w:val="21"/>
          <w:lang w:eastAsia="zh-CN"/>
        </w:rPr>
        <w:t>图</w:t>
      </w:r>
      <w:r w:rsidRPr="002B5835">
        <w:rPr>
          <w:rFonts w:ascii="Times New Roman" w:eastAsia="黑体" w:hAnsi="Times New Roman"/>
          <w:sz w:val="21"/>
          <w:szCs w:val="21"/>
          <w:lang w:eastAsia="zh-CN"/>
        </w:rPr>
        <w:t xml:space="preserve">2.6-5  </w:t>
      </w:r>
      <w:r w:rsidR="003D0256">
        <w:rPr>
          <w:rFonts w:ascii="Times New Roman" w:eastAsia="黑体" w:hAnsi="Times New Roman" w:hint="eastAsia"/>
          <w:sz w:val="21"/>
          <w:szCs w:val="21"/>
          <w:lang w:eastAsia="zh-CN"/>
        </w:rPr>
        <w:t>土壤</w:t>
      </w:r>
      <w:r>
        <w:rPr>
          <w:rFonts w:ascii="Times New Roman" w:eastAsia="黑体" w:hAnsi="Times New Roman" w:hint="eastAsia"/>
          <w:sz w:val="21"/>
          <w:szCs w:val="21"/>
          <w:lang w:eastAsia="zh-CN"/>
        </w:rPr>
        <w:t>环境评价范围图</w:t>
      </w:r>
    </w:p>
    <w:p w14:paraId="1F8A85F4" w14:textId="77777777" w:rsidR="00DC446C" w:rsidRPr="002B5835" w:rsidRDefault="001E2759" w:rsidP="000D664A">
      <w:pPr>
        <w:pStyle w:val="3"/>
        <w:spacing w:before="0" w:after="0" w:line="360" w:lineRule="auto"/>
        <w:ind w:firstLineChars="200" w:firstLine="480"/>
        <w:rPr>
          <w:rFonts w:ascii="Times New Roman" w:eastAsia="黑体" w:hAnsi="Times New Roman"/>
          <w:b w:val="0"/>
          <w:sz w:val="24"/>
          <w:szCs w:val="24"/>
          <w:lang w:eastAsia="zh-CN"/>
        </w:rPr>
      </w:pPr>
      <w:bookmarkStart w:id="49" w:name="_Toc110440035"/>
      <w:r w:rsidRPr="002B5835">
        <w:rPr>
          <w:rFonts w:ascii="Times New Roman" w:eastAsia="黑体" w:hAnsi="Times New Roman"/>
          <w:b w:val="0"/>
          <w:sz w:val="24"/>
          <w:szCs w:val="24"/>
          <w:lang w:eastAsia="zh-CN"/>
        </w:rPr>
        <w:t>2.6.6</w:t>
      </w:r>
      <w:r w:rsidR="003B1968" w:rsidRPr="002B5835">
        <w:rPr>
          <w:rFonts w:ascii="Times New Roman" w:eastAsia="黑体" w:hAnsi="Times New Roman"/>
          <w:b w:val="0"/>
          <w:sz w:val="24"/>
          <w:szCs w:val="24"/>
          <w:lang w:eastAsia="zh-CN"/>
        </w:rPr>
        <w:t>生态环境</w:t>
      </w:r>
      <w:bookmarkEnd w:id="49"/>
    </w:p>
    <w:p w14:paraId="20419245" w14:textId="77777777" w:rsidR="001E2759" w:rsidRPr="002B5835" w:rsidRDefault="001E2759" w:rsidP="000D664A">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1</w:t>
      </w:r>
      <w:r w:rsidRPr="002B5835">
        <w:rPr>
          <w:rFonts w:ascii="Times New Roman" w:hAnsi="Times New Roman"/>
          <w:sz w:val="24"/>
          <w:szCs w:val="24"/>
          <w:lang w:eastAsia="zh-CN"/>
        </w:rPr>
        <w:t>）</w:t>
      </w:r>
      <w:r w:rsidRPr="002B5835">
        <w:rPr>
          <w:rFonts w:ascii="Times New Roman" w:hAnsi="Times New Roman"/>
          <w:bCs/>
          <w:kern w:val="2"/>
          <w:sz w:val="24"/>
          <w:szCs w:val="24"/>
          <w:lang w:eastAsia="zh-CN"/>
        </w:rPr>
        <w:t>评价工作等级</w:t>
      </w:r>
    </w:p>
    <w:p w14:paraId="2572E7FA" w14:textId="596537A0" w:rsidR="00C954BB" w:rsidRPr="002B5835" w:rsidRDefault="003B1968" w:rsidP="000D664A">
      <w:pPr>
        <w:pStyle w:val="ac"/>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根据《环境影响评价技术导则</w:t>
      </w:r>
      <w:r w:rsidRPr="002B5835">
        <w:rPr>
          <w:rFonts w:ascii="Times New Roman" w:hAnsi="Times New Roman"/>
          <w:spacing w:val="-8"/>
          <w:lang w:eastAsia="zh-CN"/>
        </w:rPr>
        <w:t xml:space="preserve"> </w:t>
      </w:r>
      <w:r w:rsidRPr="002B5835">
        <w:rPr>
          <w:rFonts w:ascii="Times New Roman" w:hAnsi="Times New Roman"/>
          <w:lang w:eastAsia="zh-CN"/>
        </w:rPr>
        <w:t>生态影响》</w:t>
      </w:r>
      <w:r w:rsidRPr="002B5835">
        <w:rPr>
          <w:rFonts w:ascii="Times New Roman" w:eastAsia="Times New Roman" w:hAnsi="Times New Roman"/>
          <w:lang w:eastAsia="zh-CN"/>
        </w:rPr>
        <w:t>(HJ19-20</w:t>
      </w:r>
      <w:r w:rsidR="000D664A" w:rsidRPr="002B5835">
        <w:rPr>
          <w:rFonts w:ascii="Times New Roman" w:eastAsia="Times New Roman" w:hAnsi="Times New Roman"/>
          <w:lang w:eastAsia="zh-CN"/>
        </w:rPr>
        <w:t>22</w:t>
      </w:r>
      <w:r w:rsidRPr="002B5835">
        <w:rPr>
          <w:rFonts w:ascii="Times New Roman" w:eastAsia="Times New Roman" w:hAnsi="Times New Roman"/>
          <w:lang w:eastAsia="zh-CN"/>
        </w:rPr>
        <w:t>)</w:t>
      </w:r>
      <w:r w:rsidR="00C954BB" w:rsidRPr="002B5835">
        <w:rPr>
          <w:rFonts w:ascii="Times New Roman" w:hAnsi="Times New Roman"/>
          <w:lang w:eastAsia="zh-CN"/>
        </w:rPr>
        <w:t>，判断本项目是否涉及下文</w:t>
      </w:r>
      <w:proofErr w:type="spellStart"/>
      <w:r w:rsidR="00C954BB" w:rsidRPr="002B5835">
        <w:rPr>
          <w:rFonts w:ascii="Times New Roman" w:hAnsi="Times New Roman"/>
          <w:lang w:eastAsia="zh-CN"/>
        </w:rPr>
        <w:t>a~f</w:t>
      </w:r>
      <w:proofErr w:type="spellEnd"/>
      <w:r w:rsidRPr="002B5835">
        <w:rPr>
          <w:rFonts w:ascii="Times New Roman" w:hAnsi="Times New Roman"/>
          <w:lang w:eastAsia="zh-CN"/>
        </w:rPr>
        <w:t>，</w:t>
      </w:r>
      <w:r w:rsidR="00C954BB" w:rsidRPr="002B5835">
        <w:rPr>
          <w:rFonts w:ascii="Times New Roman" w:hAnsi="Times New Roman"/>
          <w:lang w:eastAsia="zh-CN"/>
        </w:rPr>
        <w:t>以此来确定</w:t>
      </w:r>
      <w:r w:rsidRPr="002B5835">
        <w:rPr>
          <w:rFonts w:ascii="Times New Roman" w:hAnsi="Times New Roman"/>
          <w:lang w:eastAsia="zh-CN"/>
        </w:rPr>
        <w:t>本项目生态环境评价工作等级</w:t>
      </w:r>
      <w:r w:rsidR="00C954BB" w:rsidRPr="002B5835">
        <w:rPr>
          <w:rFonts w:ascii="Times New Roman" w:hAnsi="Times New Roman"/>
          <w:lang w:eastAsia="zh-CN"/>
        </w:rPr>
        <w:t>：</w:t>
      </w:r>
    </w:p>
    <w:p w14:paraId="1B13DC74" w14:textId="7EF9DC20" w:rsidR="00C954BB" w:rsidRPr="002B5835" w:rsidRDefault="00C954BB"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2.6-9  </w:t>
      </w:r>
      <w:r w:rsidRPr="002B5835">
        <w:rPr>
          <w:rFonts w:ascii="Times New Roman" w:eastAsia="黑体" w:hAnsi="Times New Roman"/>
          <w:sz w:val="21"/>
          <w:szCs w:val="21"/>
          <w:lang w:eastAsia="zh-CN"/>
        </w:rPr>
        <w:t>生态影响评价工作等级判定表</w:t>
      </w:r>
    </w:p>
    <w:tbl>
      <w:tblPr>
        <w:tblStyle w:val="aff"/>
        <w:tblW w:w="0" w:type="auto"/>
        <w:tblInd w:w="138" w:type="dxa"/>
        <w:tblLook w:val="04A0" w:firstRow="1" w:lastRow="0" w:firstColumn="1" w:lastColumn="0" w:noHBand="0" w:noVBand="1"/>
      </w:tblPr>
      <w:tblGrid>
        <w:gridCol w:w="850"/>
        <w:gridCol w:w="5528"/>
        <w:gridCol w:w="1780"/>
      </w:tblGrid>
      <w:tr w:rsidR="00C954BB" w:rsidRPr="002B5835" w14:paraId="748DDD5B" w14:textId="77777777" w:rsidTr="00C954BB">
        <w:tc>
          <w:tcPr>
            <w:tcW w:w="850" w:type="dxa"/>
            <w:vAlign w:val="center"/>
          </w:tcPr>
          <w:p w14:paraId="496B252E" w14:textId="4ADA04CB" w:rsidR="00C954BB" w:rsidRPr="002B5835" w:rsidRDefault="00C954BB"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序号</w:t>
            </w:r>
          </w:p>
        </w:tc>
        <w:tc>
          <w:tcPr>
            <w:tcW w:w="5528" w:type="dxa"/>
            <w:vAlign w:val="center"/>
          </w:tcPr>
          <w:p w14:paraId="2E7E261C" w14:textId="1F14A051" w:rsidR="00C954BB" w:rsidRPr="002B5835" w:rsidRDefault="00C954BB"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导则规定</w:t>
            </w:r>
          </w:p>
        </w:tc>
        <w:tc>
          <w:tcPr>
            <w:tcW w:w="1780" w:type="dxa"/>
            <w:vAlign w:val="center"/>
          </w:tcPr>
          <w:p w14:paraId="3888D631" w14:textId="28559F09" w:rsidR="00C954BB" w:rsidRPr="002B5835" w:rsidRDefault="00C954BB"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本项目情况</w:t>
            </w:r>
          </w:p>
        </w:tc>
      </w:tr>
      <w:tr w:rsidR="00C954BB" w:rsidRPr="002B5835" w14:paraId="155F88D7" w14:textId="77777777" w:rsidTr="00C954BB">
        <w:tc>
          <w:tcPr>
            <w:tcW w:w="850" w:type="dxa"/>
            <w:vAlign w:val="center"/>
          </w:tcPr>
          <w:p w14:paraId="0171D7CF" w14:textId="14B52B8E" w:rsidR="00C954BB" w:rsidRPr="002B5835" w:rsidRDefault="00C954BB"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1</w:t>
            </w:r>
          </w:p>
        </w:tc>
        <w:tc>
          <w:tcPr>
            <w:tcW w:w="5528" w:type="dxa"/>
            <w:vAlign w:val="center"/>
          </w:tcPr>
          <w:p w14:paraId="0770DB79" w14:textId="4A407CFA" w:rsidR="00C954BB" w:rsidRPr="002B5835" w:rsidRDefault="00C954BB"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a</w:t>
            </w:r>
            <w:r w:rsidRPr="002B5835">
              <w:rPr>
                <w:rFonts w:ascii="Times New Roman" w:hAnsi="Times New Roman"/>
                <w:sz w:val="21"/>
                <w:szCs w:val="21"/>
                <w:lang w:eastAsia="zh-CN"/>
              </w:rPr>
              <w:t>）涉及国家公园、自然保护区、世界自然遗产、重要生境时，评价等级为一级</w:t>
            </w:r>
          </w:p>
        </w:tc>
        <w:tc>
          <w:tcPr>
            <w:tcW w:w="1780" w:type="dxa"/>
            <w:vAlign w:val="center"/>
          </w:tcPr>
          <w:p w14:paraId="0FA05813" w14:textId="362F2CC8" w:rsidR="00C954BB" w:rsidRPr="002B5835" w:rsidRDefault="007F3B46"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不涉及</w:t>
            </w:r>
          </w:p>
        </w:tc>
      </w:tr>
      <w:tr w:rsidR="00C954BB" w:rsidRPr="002B5835" w14:paraId="60947761" w14:textId="77777777" w:rsidTr="00C954BB">
        <w:tc>
          <w:tcPr>
            <w:tcW w:w="850" w:type="dxa"/>
            <w:vAlign w:val="center"/>
          </w:tcPr>
          <w:p w14:paraId="0D115738" w14:textId="0554B5A4" w:rsidR="00C954BB" w:rsidRPr="002B5835" w:rsidRDefault="00C954BB"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2</w:t>
            </w:r>
          </w:p>
        </w:tc>
        <w:tc>
          <w:tcPr>
            <w:tcW w:w="5528" w:type="dxa"/>
            <w:vAlign w:val="center"/>
          </w:tcPr>
          <w:p w14:paraId="6D4BB687" w14:textId="72EF5DE6" w:rsidR="00C954BB" w:rsidRPr="002B5835" w:rsidRDefault="00C954BB"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b</w:t>
            </w:r>
            <w:r w:rsidRPr="002B5835">
              <w:rPr>
                <w:rFonts w:ascii="Times New Roman" w:hAnsi="Times New Roman"/>
                <w:sz w:val="21"/>
                <w:szCs w:val="21"/>
                <w:lang w:eastAsia="zh-CN"/>
              </w:rPr>
              <w:t>）涉及自然公园时，评价等级为二级</w:t>
            </w:r>
          </w:p>
        </w:tc>
        <w:tc>
          <w:tcPr>
            <w:tcW w:w="1780" w:type="dxa"/>
            <w:vAlign w:val="center"/>
          </w:tcPr>
          <w:p w14:paraId="0CA63D90" w14:textId="7EEE72C2" w:rsidR="00C954BB" w:rsidRPr="002B5835" w:rsidRDefault="007F3B46"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不涉及</w:t>
            </w:r>
          </w:p>
        </w:tc>
      </w:tr>
      <w:tr w:rsidR="00C954BB" w:rsidRPr="002B5835" w14:paraId="686FB215" w14:textId="77777777" w:rsidTr="00C954BB">
        <w:tc>
          <w:tcPr>
            <w:tcW w:w="850" w:type="dxa"/>
            <w:vAlign w:val="center"/>
          </w:tcPr>
          <w:p w14:paraId="3AB4BBAD" w14:textId="1DC8F9E5" w:rsidR="00C954BB" w:rsidRPr="002B5835" w:rsidRDefault="00C954BB"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3</w:t>
            </w:r>
          </w:p>
        </w:tc>
        <w:tc>
          <w:tcPr>
            <w:tcW w:w="5528" w:type="dxa"/>
            <w:vAlign w:val="center"/>
          </w:tcPr>
          <w:p w14:paraId="4290A3DB" w14:textId="5DFC55A7" w:rsidR="00C954BB" w:rsidRPr="002B5835" w:rsidRDefault="00C954BB"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c</w:t>
            </w:r>
            <w:r w:rsidRPr="002B5835">
              <w:rPr>
                <w:rFonts w:ascii="Times New Roman" w:hAnsi="Times New Roman"/>
                <w:sz w:val="21"/>
                <w:szCs w:val="21"/>
                <w:lang w:eastAsia="zh-CN"/>
              </w:rPr>
              <w:t>）涉及生态保护红线时，评价等级不低于二级</w:t>
            </w:r>
          </w:p>
        </w:tc>
        <w:tc>
          <w:tcPr>
            <w:tcW w:w="1780" w:type="dxa"/>
            <w:vAlign w:val="center"/>
          </w:tcPr>
          <w:p w14:paraId="41EAD164" w14:textId="1CB56634" w:rsidR="00C954BB" w:rsidRPr="002B5835" w:rsidRDefault="007F3B46"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不涉及</w:t>
            </w:r>
          </w:p>
        </w:tc>
      </w:tr>
      <w:tr w:rsidR="00C954BB" w:rsidRPr="002B5835" w14:paraId="76B921AB" w14:textId="77777777" w:rsidTr="00C954BB">
        <w:tc>
          <w:tcPr>
            <w:tcW w:w="850" w:type="dxa"/>
            <w:vAlign w:val="center"/>
          </w:tcPr>
          <w:p w14:paraId="200FB7C8" w14:textId="42278B33" w:rsidR="00C954BB" w:rsidRPr="002B5835" w:rsidRDefault="00C954BB"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4</w:t>
            </w:r>
          </w:p>
        </w:tc>
        <w:tc>
          <w:tcPr>
            <w:tcW w:w="5528" w:type="dxa"/>
            <w:vAlign w:val="center"/>
          </w:tcPr>
          <w:p w14:paraId="160A3991" w14:textId="49E20EA3" w:rsidR="00C954BB" w:rsidRPr="002B5835" w:rsidRDefault="00C954BB"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d</w:t>
            </w:r>
            <w:r w:rsidRPr="002B5835">
              <w:rPr>
                <w:rFonts w:ascii="Times New Roman" w:hAnsi="Times New Roman"/>
                <w:sz w:val="21"/>
                <w:szCs w:val="21"/>
                <w:lang w:eastAsia="zh-CN"/>
              </w:rPr>
              <w:t>）根据</w:t>
            </w:r>
            <w:r w:rsidRPr="002B5835">
              <w:rPr>
                <w:rFonts w:ascii="Times New Roman" w:hAnsi="Times New Roman"/>
                <w:sz w:val="21"/>
                <w:szCs w:val="21"/>
                <w:lang w:eastAsia="zh-CN"/>
              </w:rPr>
              <w:t>HJ2.3</w:t>
            </w:r>
            <w:r w:rsidRPr="002B5835">
              <w:rPr>
                <w:rFonts w:ascii="Times New Roman" w:hAnsi="Times New Roman"/>
                <w:sz w:val="21"/>
                <w:szCs w:val="21"/>
                <w:lang w:eastAsia="zh-CN"/>
              </w:rPr>
              <w:t>判断属于水文要素影响型且地表水评价等级不低于二级的建设项目，生态影响评价等级不低于二级</w:t>
            </w:r>
          </w:p>
        </w:tc>
        <w:tc>
          <w:tcPr>
            <w:tcW w:w="1780" w:type="dxa"/>
            <w:vAlign w:val="center"/>
          </w:tcPr>
          <w:p w14:paraId="214F3536" w14:textId="761E97C1" w:rsidR="00C954BB" w:rsidRPr="002B5835" w:rsidRDefault="007F3B46"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不涉及</w:t>
            </w:r>
          </w:p>
        </w:tc>
      </w:tr>
      <w:tr w:rsidR="00C954BB" w:rsidRPr="002B5835" w14:paraId="21C3F459" w14:textId="77777777" w:rsidTr="00C954BB">
        <w:tc>
          <w:tcPr>
            <w:tcW w:w="850" w:type="dxa"/>
            <w:vAlign w:val="center"/>
          </w:tcPr>
          <w:p w14:paraId="374DA125" w14:textId="02140889" w:rsidR="00C954BB" w:rsidRPr="002B5835" w:rsidRDefault="00C954BB"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5</w:t>
            </w:r>
          </w:p>
        </w:tc>
        <w:tc>
          <w:tcPr>
            <w:tcW w:w="5528" w:type="dxa"/>
            <w:vAlign w:val="center"/>
          </w:tcPr>
          <w:p w14:paraId="382BE461" w14:textId="6CE84F61" w:rsidR="00C954BB" w:rsidRPr="002B5835" w:rsidRDefault="00C954BB"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e</w:t>
            </w:r>
            <w:r w:rsidRPr="002B5835">
              <w:rPr>
                <w:rFonts w:ascii="Times New Roman" w:hAnsi="Times New Roman"/>
                <w:sz w:val="21"/>
                <w:szCs w:val="21"/>
                <w:lang w:eastAsia="zh-CN"/>
              </w:rPr>
              <w:t>）根据</w:t>
            </w:r>
            <w:r w:rsidRPr="002B5835">
              <w:rPr>
                <w:rFonts w:ascii="Times New Roman" w:hAnsi="Times New Roman"/>
                <w:sz w:val="21"/>
                <w:szCs w:val="21"/>
                <w:lang w:eastAsia="zh-CN"/>
              </w:rPr>
              <w:t>HJ610</w:t>
            </w:r>
            <w:r w:rsidRPr="002B5835">
              <w:rPr>
                <w:rFonts w:ascii="Times New Roman" w:hAnsi="Times New Roman"/>
                <w:sz w:val="21"/>
                <w:szCs w:val="21"/>
                <w:lang w:eastAsia="zh-CN"/>
              </w:rPr>
              <w:t>、</w:t>
            </w:r>
            <w:r w:rsidRPr="002B5835">
              <w:rPr>
                <w:rFonts w:ascii="Times New Roman" w:hAnsi="Times New Roman"/>
                <w:sz w:val="21"/>
                <w:szCs w:val="21"/>
                <w:lang w:eastAsia="zh-CN"/>
              </w:rPr>
              <w:t>HJ964</w:t>
            </w:r>
            <w:r w:rsidRPr="002B5835">
              <w:rPr>
                <w:rFonts w:ascii="Times New Roman" w:hAnsi="Times New Roman"/>
                <w:sz w:val="21"/>
                <w:szCs w:val="21"/>
                <w:lang w:eastAsia="zh-CN"/>
              </w:rPr>
              <w:t>判断地下水水位或土壤影响范围内分布有天然林、公益林、湿地等生态保护目标的建设项目，生态影响评价等级不低于二级</w:t>
            </w:r>
          </w:p>
        </w:tc>
        <w:tc>
          <w:tcPr>
            <w:tcW w:w="1780" w:type="dxa"/>
            <w:vAlign w:val="center"/>
          </w:tcPr>
          <w:p w14:paraId="06E53236" w14:textId="106DABC0" w:rsidR="00C954BB" w:rsidRPr="002B5835" w:rsidRDefault="005D49C5" w:rsidP="00C954BB">
            <w:pPr>
              <w:pStyle w:val="ac"/>
              <w:spacing w:before="0"/>
              <w:ind w:left="0"/>
              <w:jc w:val="center"/>
              <w:rPr>
                <w:rFonts w:ascii="Times New Roman" w:hAnsi="Times New Roman"/>
                <w:sz w:val="21"/>
                <w:szCs w:val="21"/>
                <w:lang w:eastAsia="zh-CN"/>
              </w:rPr>
            </w:pPr>
            <w:r>
              <w:rPr>
                <w:rFonts w:ascii="Times New Roman" w:hAnsi="Times New Roman" w:hint="eastAsia"/>
                <w:sz w:val="21"/>
                <w:szCs w:val="21"/>
                <w:lang w:eastAsia="zh-CN"/>
              </w:rPr>
              <w:t>土壤</w:t>
            </w:r>
            <w:r>
              <w:rPr>
                <w:rFonts w:ascii="Times New Roman" w:hAnsi="Times New Roman" w:hint="eastAsia"/>
                <w:sz w:val="21"/>
                <w:szCs w:val="21"/>
                <w:lang w:eastAsia="zh-CN"/>
              </w:rPr>
              <w:t>2</w:t>
            </w:r>
            <w:r>
              <w:rPr>
                <w:rFonts w:ascii="Times New Roman" w:hAnsi="Times New Roman"/>
                <w:sz w:val="21"/>
                <w:szCs w:val="21"/>
                <w:lang w:eastAsia="zh-CN"/>
              </w:rPr>
              <w:t>00</w:t>
            </w:r>
            <w:r>
              <w:rPr>
                <w:rFonts w:ascii="Times New Roman" w:hAnsi="Times New Roman" w:hint="eastAsia"/>
                <w:sz w:val="21"/>
                <w:szCs w:val="21"/>
                <w:lang w:eastAsia="zh-CN"/>
              </w:rPr>
              <w:t>m</w:t>
            </w:r>
            <w:r>
              <w:rPr>
                <w:rFonts w:ascii="Times New Roman" w:hAnsi="Times New Roman" w:hint="eastAsia"/>
                <w:sz w:val="21"/>
                <w:szCs w:val="21"/>
                <w:lang w:eastAsia="zh-CN"/>
              </w:rPr>
              <w:t>影响范围涉及公益林</w:t>
            </w:r>
            <w:r w:rsidR="00853A0F">
              <w:rPr>
                <w:rFonts w:ascii="Times New Roman" w:hAnsi="Times New Roman" w:hint="eastAsia"/>
                <w:sz w:val="21"/>
                <w:szCs w:val="21"/>
                <w:lang w:eastAsia="zh-CN"/>
              </w:rPr>
              <w:t>，具体见上图</w:t>
            </w:r>
          </w:p>
        </w:tc>
      </w:tr>
      <w:tr w:rsidR="00C954BB" w:rsidRPr="002B5835" w14:paraId="35A68579" w14:textId="77777777" w:rsidTr="00C954BB">
        <w:tc>
          <w:tcPr>
            <w:tcW w:w="850" w:type="dxa"/>
            <w:vAlign w:val="center"/>
          </w:tcPr>
          <w:p w14:paraId="7581ACAE" w14:textId="55981D8D" w:rsidR="00C954BB" w:rsidRPr="002B5835" w:rsidRDefault="00C954BB"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6</w:t>
            </w:r>
          </w:p>
        </w:tc>
        <w:tc>
          <w:tcPr>
            <w:tcW w:w="5528" w:type="dxa"/>
            <w:vAlign w:val="center"/>
          </w:tcPr>
          <w:p w14:paraId="0ACA91D1" w14:textId="6ED6D445" w:rsidR="00C954BB" w:rsidRPr="002B5835" w:rsidRDefault="00C954BB"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f</w:t>
            </w:r>
            <w:r w:rsidRPr="002B5835">
              <w:rPr>
                <w:rFonts w:ascii="Times New Roman" w:hAnsi="Times New Roman"/>
                <w:sz w:val="21"/>
                <w:szCs w:val="21"/>
                <w:lang w:eastAsia="zh-CN"/>
              </w:rPr>
              <w:t>）当工程占地规模大于</w:t>
            </w:r>
            <w:r w:rsidRPr="002B5835">
              <w:rPr>
                <w:rFonts w:ascii="Times New Roman" w:hAnsi="Times New Roman"/>
                <w:sz w:val="21"/>
                <w:szCs w:val="21"/>
                <w:lang w:eastAsia="zh-CN"/>
              </w:rPr>
              <w:t>20km</w:t>
            </w:r>
            <w:r w:rsidRPr="002B5835">
              <w:rPr>
                <w:rFonts w:ascii="Times New Roman" w:hAnsi="Times New Roman"/>
                <w:sz w:val="21"/>
                <w:szCs w:val="21"/>
                <w:vertAlign w:val="superscript"/>
                <w:lang w:eastAsia="zh-CN"/>
              </w:rPr>
              <w:t>2</w:t>
            </w:r>
            <w:r w:rsidRPr="002B5835">
              <w:rPr>
                <w:rFonts w:ascii="Times New Roman" w:hAnsi="Times New Roman"/>
                <w:sz w:val="21"/>
                <w:szCs w:val="21"/>
                <w:lang w:eastAsia="zh-CN"/>
              </w:rPr>
              <w:t>时（包括永久和临时占用陆域和水域），评价等级不低于二级；改扩建项目的占地范围以新增占地（包括陆域和水域）确定</w:t>
            </w:r>
          </w:p>
        </w:tc>
        <w:tc>
          <w:tcPr>
            <w:tcW w:w="1780" w:type="dxa"/>
            <w:vAlign w:val="center"/>
          </w:tcPr>
          <w:p w14:paraId="1848A31E" w14:textId="2B630836" w:rsidR="00C954BB" w:rsidRPr="002B5835" w:rsidRDefault="007F3B46"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不涉及</w:t>
            </w:r>
          </w:p>
        </w:tc>
      </w:tr>
      <w:tr w:rsidR="00C954BB" w:rsidRPr="002B5835" w14:paraId="4EAF3EEC" w14:textId="77777777" w:rsidTr="00C954BB">
        <w:tc>
          <w:tcPr>
            <w:tcW w:w="850" w:type="dxa"/>
            <w:vAlign w:val="center"/>
          </w:tcPr>
          <w:p w14:paraId="79AAEB90" w14:textId="340DC79D" w:rsidR="00C954BB" w:rsidRPr="002B5835" w:rsidRDefault="00C954BB"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7</w:t>
            </w:r>
          </w:p>
        </w:tc>
        <w:tc>
          <w:tcPr>
            <w:tcW w:w="5528" w:type="dxa"/>
            <w:vAlign w:val="center"/>
          </w:tcPr>
          <w:p w14:paraId="2D1BEA26" w14:textId="73C904AE" w:rsidR="00C954BB" w:rsidRPr="002B5835" w:rsidRDefault="007F3B46"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建设项目涉及经论证对保护生物多样性具有重要意义的区域时，可适当上调评价等级</w:t>
            </w:r>
          </w:p>
        </w:tc>
        <w:tc>
          <w:tcPr>
            <w:tcW w:w="1780" w:type="dxa"/>
            <w:vAlign w:val="center"/>
          </w:tcPr>
          <w:p w14:paraId="22F290F1" w14:textId="113EC800" w:rsidR="00C954BB" w:rsidRPr="002B5835" w:rsidRDefault="007F3B46"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不涉及</w:t>
            </w:r>
          </w:p>
        </w:tc>
      </w:tr>
      <w:tr w:rsidR="00C954BB" w:rsidRPr="002B5835" w14:paraId="26008720" w14:textId="77777777" w:rsidTr="00C954BB">
        <w:tc>
          <w:tcPr>
            <w:tcW w:w="850" w:type="dxa"/>
            <w:vAlign w:val="center"/>
          </w:tcPr>
          <w:p w14:paraId="79E4FD33" w14:textId="0FAFB0BF" w:rsidR="00C954BB" w:rsidRPr="002B5835" w:rsidRDefault="00C954BB"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8</w:t>
            </w:r>
          </w:p>
        </w:tc>
        <w:tc>
          <w:tcPr>
            <w:tcW w:w="5528" w:type="dxa"/>
            <w:vAlign w:val="center"/>
          </w:tcPr>
          <w:p w14:paraId="60D27AD9" w14:textId="1F5FB854" w:rsidR="00C954BB" w:rsidRPr="002B5835" w:rsidRDefault="007F3B46" w:rsidP="00F00CF2">
            <w:pPr>
              <w:pStyle w:val="ac"/>
              <w:ind w:left="0"/>
              <w:jc w:val="center"/>
              <w:rPr>
                <w:rFonts w:ascii="Times New Roman" w:hAnsi="Times New Roman"/>
                <w:sz w:val="21"/>
                <w:szCs w:val="21"/>
                <w:lang w:eastAsia="zh-CN"/>
              </w:rPr>
            </w:pPr>
            <w:r w:rsidRPr="002B5835">
              <w:rPr>
                <w:rFonts w:ascii="Times New Roman" w:hAnsi="Times New Roman"/>
                <w:sz w:val="21"/>
                <w:szCs w:val="21"/>
                <w:lang w:eastAsia="zh-CN"/>
              </w:rPr>
              <w:t>在矿山开采可能导致矿区土地利用类型明显改变，或拦河闸</w:t>
            </w:r>
            <w:proofErr w:type="gramStart"/>
            <w:r w:rsidRPr="002B5835">
              <w:rPr>
                <w:rFonts w:ascii="Times New Roman" w:hAnsi="Times New Roman"/>
                <w:sz w:val="21"/>
                <w:szCs w:val="21"/>
                <w:lang w:eastAsia="zh-CN"/>
              </w:rPr>
              <w:t>坝建设</w:t>
            </w:r>
            <w:proofErr w:type="gramEnd"/>
            <w:r w:rsidRPr="002B5835">
              <w:rPr>
                <w:rFonts w:ascii="Times New Roman" w:hAnsi="Times New Roman"/>
                <w:sz w:val="21"/>
                <w:szCs w:val="21"/>
                <w:lang w:eastAsia="zh-CN"/>
              </w:rPr>
              <w:t>可能明显改变水文情势等情况下，评价等级应上调一级</w:t>
            </w:r>
          </w:p>
        </w:tc>
        <w:tc>
          <w:tcPr>
            <w:tcW w:w="1780" w:type="dxa"/>
            <w:vAlign w:val="center"/>
          </w:tcPr>
          <w:p w14:paraId="05BFB146" w14:textId="308B6D4F" w:rsidR="00C954BB" w:rsidRPr="002B5835" w:rsidRDefault="007F3B46" w:rsidP="00C954BB">
            <w:pPr>
              <w:pStyle w:val="ac"/>
              <w:spacing w:before="0"/>
              <w:ind w:left="0"/>
              <w:jc w:val="center"/>
              <w:rPr>
                <w:rFonts w:ascii="Times New Roman" w:hAnsi="Times New Roman"/>
                <w:sz w:val="21"/>
                <w:szCs w:val="21"/>
                <w:lang w:eastAsia="zh-CN"/>
              </w:rPr>
            </w:pPr>
            <w:r w:rsidRPr="002B5835">
              <w:rPr>
                <w:rFonts w:ascii="Times New Roman" w:hAnsi="Times New Roman"/>
                <w:sz w:val="21"/>
                <w:szCs w:val="21"/>
                <w:lang w:eastAsia="zh-CN"/>
              </w:rPr>
              <w:t>不涉及</w:t>
            </w:r>
          </w:p>
        </w:tc>
      </w:tr>
    </w:tbl>
    <w:p w14:paraId="18B131A7" w14:textId="5A62AEDA" w:rsidR="00DC446C" w:rsidRPr="00F96F41" w:rsidRDefault="008911C4" w:rsidP="007F3B46">
      <w:pPr>
        <w:widowControl w:val="0"/>
        <w:tabs>
          <w:tab w:val="left" w:pos="0"/>
        </w:tabs>
        <w:spacing w:line="360" w:lineRule="auto"/>
        <w:ind w:firstLineChars="200" w:firstLine="480"/>
        <w:jc w:val="both"/>
        <w:rPr>
          <w:rFonts w:ascii="Times New Roman" w:hAnsi="Times New Roman"/>
          <w:bCs/>
          <w:kern w:val="2"/>
          <w:sz w:val="24"/>
          <w:szCs w:val="24"/>
          <w:lang w:eastAsia="zh-CN"/>
        </w:rPr>
      </w:pPr>
      <w:bookmarkStart w:id="50" w:name="_Hlk81147998"/>
      <w:bookmarkStart w:id="51" w:name="_Hlk83412974"/>
      <w:r w:rsidRPr="00F96F41">
        <w:rPr>
          <w:rFonts w:ascii="Times New Roman" w:hAnsi="Times New Roman"/>
          <w:bCs/>
          <w:kern w:val="2"/>
          <w:sz w:val="24"/>
          <w:szCs w:val="24"/>
          <w:lang w:eastAsia="zh-CN"/>
        </w:rPr>
        <w:t>本项目主要为毛坝</w:t>
      </w:r>
      <w:r w:rsidRPr="00F96F41">
        <w:rPr>
          <w:rFonts w:ascii="Times New Roman" w:hAnsi="Times New Roman"/>
          <w:bCs/>
          <w:kern w:val="2"/>
          <w:sz w:val="24"/>
          <w:szCs w:val="24"/>
          <w:lang w:eastAsia="zh-CN"/>
        </w:rPr>
        <w:t>1</w:t>
      </w:r>
      <w:proofErr w:type="gramStart"/>
      <w:r w:rsidRPr="00F96F41">
        <w:rPr>
          <w:rFonts w:ascii="Times New Roman" w:hAnsi="Times New Roman"/>
          <w:bCs/>
          <w:kern w:val="2"/>
          <w:sz w:val="24"/>
          <w:szCs w:val="24"/>
          <w:lang w:eastAsia="zh-CN"/>
        </w:rPr>
        <w:t>侧井钻井</w:t>
      </w:r>
      <w:proofErr w:type="gramEnd"/>
      <w:r w:rsidRPr="00F96F41">
        <w:rPr>
          <w:rFonts w:ascii="Times New Roman" w:hAnsi="Times New Roman"/>
          <w:bCs/>
          <w:kern w:val="2"/>
          <w:sz w:val="24"/>
          <w:szCs w:val="24"/>
          <w:lang w:eastAsia="zh-CN"/>
        </w:rPr>
        <w:t>（在原毛坝</w:t>
      </w:r>
      <w:r w:rsidRPr="00F96F41">
        <w:rPr>
          <w:rFonts w:ascii="Times New Roman" w:hAnsi="Times New Roman"/>
          <w:bCs/>
          <w:kern w:val="2"/>
          <w:sz w:val="24"/>
          <w:szCs w:val="24"/>
          <w:lang w:eastAsia="zh-CN"/>
        </w:rPr>
        <w:t>1</w:t>
      </w:r>
      <w:proofErr w:type="gramStart"/>
      <w:r w:rsidRPr="00F96F41">
        <w:rPr>
          <w:rFonts w:ascii="Times New Roman" w:hAnsi="Times New Roman"/>
          <w:bCs/>
          <w:kern w:val="2"/>
          <w:sz w:val="24"/>
          <w:szCs w:val="24"/>
          <w:lang w:eastAsia="zh-CN"/>
        </w:rPr>
        <w:t>井基础</w:t>
      </w:r>
      <w:proofErr w:type="gramEnd"/>
      <w:r w:rsidRPr="00F96F41">
        <w:rPr>
          <w:rFonts w:ascii="Times New Roman" w:hAnsi="Times New Roman"/>
          <w:bCs/>
          <w:kern w:val="2"/>
          <w:sz w:val="24"/>
          <w:szCs w:val="24"/>
          <w:lang w:eastAsia="zh-CN"/>
        </w:rPr>
        <w:t>上侧钻）、毛坝</w:t>
      </w:r>
      <w:r w:rsidRPr="00F96F41">
        <w:rPr>
          <w:rFonts w:ascii="Times New Roman" w:hAnsi="Times New Roman"/>
          <w:bCs/>
          <w:kern w:val="2"/>
          <w:sz w:val="24"/>
          <w:szCs w:val="24"/>
          <w:lang w:eastAsia="zh-CN"/>
        </w:rPr>
        <w:t>1</w:t>
      </w:r>
      <w:r w:rsidRPr="00F96F41">
        <w:rPr>
          <w:rFonts w:ascii="Times New Roman" w:hAnsi="Times New Roman"/>
          <w:bCs/>
          <w:kern w:val="2"/>
          <w:sz w:val="24"/>
          <w:szCs w:val="24"/>
          <w:lang w:eastAsia="zh-CN"/>
        </w:rPr>
        <w:t>侧</w:t>
      </w:r>
      <w:r w:rsidR="009A69AC" w:rsidRPr="00F96F41">
        <w:rPr>
          <w:rFonts w:ascii="Times New Roman" w:hAnsi="Times New Roman" w:hint="eastAsia"/>
          <w:sz w:val="24"/>
          <w:lang w:eastAsia="zh-CN"/>
        </w:rPr>
        <w:t>试采</w:t>
      </w:r>
      <w:r w:rsidRPr="00F96F41">
        <w:rPr>
          <w:rFonts w:ascii="Times New Roman" w:hAnsi="Times New Roman"/>
          <w:bCs/>
          <w:kern w:val="2"/>
          <w:sz w:val="24"/>
          <w:szCs w:val="24"/>
          <w:lang w:eastAsia="zh-CN"/>
        </w:rPr>
        <w:lastRenderedPageBreak/>
        <w:t>站建设及毛坝</w:t>
      </w:r>
      <w:r w:rsidRPr="00F96F41">
        <w:rPr>
          <w:rFonts w:ascii="Times New Roman" w:hAnsi="Times New Roman"/>
          <w:bCs/>
          <w:kern w:val="2"/>
          <w:sz w:val="24"/>
          <w:szCs w:val="24"/>
          <w:lang w:eastAsia="zh-CN"/>
        </w:rPr>
        <w:t>1</w:t>
      </w:r>
      <w:r w:rsidRPr="00F96F41">
        <w:rPr>
          <w:rFonts w:ascii="Times New Roman" w:hAnsi="Times New Roman"/>
          <w:bCs/>
          <w:kern w:val="2"/>
          <w:sz w:val="24"/>
          <w:szCs w:val="24"/>
          <w:lang w:eastAsia="zh-CN"/>
        </w:rPr>
        <w:t>侧</w:t>
      </w:r>
      <w:r w:rsidR="009A69AC" w:rsidRPr="00F96F41">
        <w:rPr>
          <w:rFonts w:ascii="Times New Roman" w:hAnsi="Times New Roman" w:hint="eastAsia"/>
          <w:sz w:val="24"/>
          <w:lang w:eastAsia="zh-CN"/>
        </w:rPr>
        <w:t>试采</w:t>
      </w:r>
      <w:r w:rsidRPr="00F96F41">
        <w:rPr>
          <w:rFonts w:ascii="Times New Roman" w:hAnsi="Times New Roman"/>
          <w:bCs/>
          <w:kern w:val="2"/>
          <w:sz w:val="24"/>
          <w:szCs w:val="24"/>
          <w:lang w:eastAsia="zh-CN"/>
        </w:rPr>
        <w:t>站</w:t>
      </w:r>
      <w:r w:rsidRPr="00F96F41">
        <w:rPr>
          <w:rFonts w:ascii="Times New Roman" w:hAnsi="Times New Roman"/>
          <w:bCs/>
          <w:kern w:val="2"/>
          <w:sz w:val="24"/>
          <w:szCs w:val="24"/>
          <w:lang w:eastAsia="zh-CN"/>
        </w:rPr>
        <w:t>~F602-DW9</w:t>
      </w:r>
      <w:proofErr w:type="gramStart"/>
      <w:r w:rsidRPr="00F96F41">
        <w:rPr>
          <w:rFonts w:ascii="Times New Roman" w:hAnsi="Times New Roman"/>
          <w:bCs/>
          <w:kern w:val="2"/>
          <w:sz w:val="24"/>
          <w:szCs w:val="24"/>
          <w:lang w:eastAsia="zh-CN"/>
        </w:rPr>
        <w:t>#</w:t>
      </w:r>
      <w:r w:rsidRPr="00F96F41">
        <w:rPr>
          <w:rFonts w:ascii="Times New Roman" w:hAnsi="Times New Roman"/>
          <w:bCs/>
          <w:kern w:val="2"/>
          <w:sz w:val="24"/>
          <w:szCs w:val="24"/>
          <w:lang w:eastAsia="zh-CN"/>
        </w:rPr>
        <w:t>阀室</w:t>
      </w:r>
      <w:proofErr w:type="gramEnd"/>
      <w:r w:rsidR="00BF38B7" w:rsidRPr="00F96F41">
        <w:rPr>
          <w:rFonts w:ascii="Times New Roman" w:hAnsi="Times New Roman"/>
          <w:bCs/>
          <w:kern w:val="2"/>
          <w:sz w:val="24"/>
          <w:szCs w:val="24"/>
          <w:lang w:eastAsia="zh-CN"/>
        </w:rPr>
        <w:t>试采</w:t>
      </w:r>
      <w:r w:rsidRPr="00F96F41">
        <w:rPr>
          <w:rFonts w:ascii="Times New Roman" w:hAnsi="Times New Roman"/>
          <w:bCs/>
          <w:kern w:val="2"/>
          <w:sz w:val="24"/>
          <w:szCs w:val="24"/>
          <w:lang w:eastAsia="zh-CN"/>
        </w:rPr>
        <w:t>管道建设。</w:t>
      </w:r>
      <w:bookmarkEnd w:id="50"/>
      <w:bookmarkEnd w:id="51"/>
      <w:r w:rsidRPr="00F96F41">
        <w:rPr>
          <w:rFonts w:ascii="Times New Roman" w:hAnsi="Times New Roman"/>
          <w:bCs/>
          <w:kern w:val="2"/>
          <w:sz w:val="24"/>
          <w:szCs w:val="24"/>
          <w:lang w:eastAsia="zh-CN"/>
        </w:rPr>
        <w:t>项目及沿线为城市近郊区及农村生态环境，站场及管线途经区域不涉及特殊生态敏感区（自然保护区、世界文化和自然遗产地），项目不涉及风景名胜区、森林公园、地质公园、重要湿地、珍稀濒危野生动植物天然集中分布区、重要水生生物的自然产卵场、越冬场和洄游通道、天然渔场等其他重要生态敏感区。</w:t>
      </w:r>
      <w:r w:rsidR="005D49C5" w:rsidRPr="00F96F41">
        <w:rPr>
          <w:rFonts w:ascii="Times New Roman" w:hAnsi="Times New Roman" w:hint="eastAsia"/>
          <w:bCs/>
          <w:kern w:val="2"/>
          <w:sz w:val="24"/>
          <w:szCs w:val="24"/>
          <w:lang w:eastAsia="zh-CN"/>
        </w:rPr>
        <w:t>但项目周边土壤</w:t>
      </w:r>
      <w:r w:rsidR="005D49C5" w:rsidRPr="00F96F41">
        <w:rPr>
          <w:rFonts w:ascii="Times New Roman" w:hAnsi="Times New Roman" w:hint="eastAsia"/>
          <w:bCs/>
          <w:kern w:val="2"/>
          <w:sz w:val="24"/>
          <w:szCs w:val="24"/>
          <w:lang w:eastAsia="zh-CN"/>
        </w:rPr>
        <w:t>2</w:t>
      </w:r>
      <w:r w:rsidR="005D49C5" w:rsidRPr="00F96F41">
        <w:rPr>
          <w:rFonts w:ascii="Times New Roman" w:hAnsi="Times New Roman"/>
          <w:bCs/>
          <w:kern w:val="2"/>
          <w:sz w:val="24"/>
          <w:szCs w:val="24"/>
          <w:lang w:eastAsia="zh-CN"/>
        </w:rPr>
        <w:t>00</w:t>
      </w:r>
      <w:r w:rsidR="005D49C5" w:rsidRPr="00F96F41">
        <w:rPr>
          <w:rFonts w:ascii="Times New Roman" w:hAnsi="Times New Roman" w:hint="eastAsia"/>
          <w:bCs/>
          <w:kern w:val="2"/>
          <w:sz w:val="24"/>
          <w:szCs w:val="24"/>
          <w:lang w:eastAsia="zh-CN"/>
        </w:rPr>
        <w:t>m</w:t>
      </w:r>
      <w:r w:rsidR="005D49C5" w:rsidRPr="00F96F41">
        <w:rPr>
          <w:rFonts w:ascii="Times New Roman" w:hAnsi="Times New Roman" w:hint="eastAsia"/>
          <w:bCs/>
          <w:kern w:val="2"/>
          <w:sz w:val="24"/>
          <w:szCs w:val="24"/>
          <w:lang w:eastAsia="zh-CN"/>
        </w:rPr>
        <w:t>影响评价范围内</w:t>
      </w:r>
      <w:r w:rsidR="00F96F41" w:rsidRPr="00F96F41">
        <w:rPr>
          <w:rFonts w:ascii="Times New Roman" w:hAnsi="Times New Roman" w:hint="eastAsia"/>
          <w:bCs/>
          <w:kern w:val="2"/>
          <w:sz w:val="24"/>
          <w:szCs w:val="24"/>
          <w:lang w:eastAsia="zh-CN"/>
        </w:rPr>
        <w:t>涉及公益林</w:t>
      </w:r>
      <w:r w:rsidR="00714263">
        <w:rPr>
          <w:rFonts w:ascii="Times New Roman" w:hAnsi="Times New Roman" w:hint="eastAsia"/>
          <w:bCs/>
          <w:kern w:val="2"/>
          <w:sz w:val="24"/>
          <w:szCs w:val="24"/>
          <w:lang w:eastAsia="zh-CN"/>
        </w:rPr>
        <w:t>，与公益林相对位置关系图见前文</w:t>
      </w:r>
      <w:r w:rsidR="005D49C5" w:rsidRPr="00F96F41">
        <w:rPr>
          <w:rFonts w:ascii="Times New Roman" w:hAnsi="Times New Roman" w:hint="eastAsia"/>
          <w:bCs/>
          <w:kern w:val="2"/>
          <w:sz w:val="24"/>
          <w:szCs w:val="24"/>
          <w:lang w:eastAsia="zh-CN"/>
        </w:rPr>
        <w:t>。</w:t>
      </w:r>
      <w:r w:rsidRPr="00F96F41">
        <w:rPr>
          <w:rFonts w:ascii="Times New Roman" w:hAnsi="Times New Roman"/>
          <w:bCs/>
          <w:kern w:val="2"/>
          <w:sz w:val="24"/>
          <w:szCs w:val="24"/>
          <w:lang w:eastAsia="zh-CN"/>
        </w:rPr>
        <w:t>因此，根据项目特点及《环境影响评价技术导则</w:t>
      </w:r>
      <w:r w:rsidR="007F3B46" w:rsidRPr="00F96F41">
        <w:rPr>
          <w:rFonts w:ascii="Times New Roman" w:hAnsi="Times New Roman"/>
          <w:bCs/>
          <w:kern w:val="2"/>
          <w:sz w:val="24"/>
          <w:szCs w:val="24"/>
          <w:lang w:eastAsia="zh-CN"/>
        </w:rPr>
        <w:t xml:space="preserve"> </w:t>
      </w:r>
      <w:r w:rsidRPr="00F96F41">
        <w:rPr>
          <w:rFonts w:ascii="Times New Roman" w:hAnsi="Times New Roman"/>
          <w:bCs/>
          <w:kern w:val="2"/>
          <w:sz w:val="24"/>
          <w:szCs w:val="24"/>
          <w:lang w:eastAsia="zh-CN"/>
        </w:rPr>
        <w:t>生态环境》（</w:t>
      </w:r>
      <w:r w:rsidRPr="00F96F41">
        <w:rPr>
          <w:rFonts w:ascii="Times New Roman" w:hAnsi="Times New Roman"/>
          <w:bCs/>
          <w:kern w:val="2"/>
          <w:sz w:val="24"/>
          <w:szCs w:val="24"/>
          <w:lang w:eastAsia="zh-CN"/>
        </w:rPr>
        <w:t>HJ19-20</w:t>
      </w:r>
      <w:r w:rsidR="007F3B46" w:rsidRPr="00F96F41">
        <w:rPr>
          <w:rFonts w:ascii="Times New Roman" w:hAnsi="Times New Roman"/>
          <w:bCs/>
          <w:kern w:val="2"/>
          <w:sz w:val="24"/>
          <w:szCs w:val="24"/>
          <w:lang w:eastAsia="zh-CN"/>
        </w:rPr>
        <w:t>22</w:t>
      </w:r>
      <w:r w:rsidRPr="00F96F41">
        <w:rPr>
          <w:rFonts w:ascii="Times New Roman" w:hAnsi="Times New Roman"/>
          <w:bCs/>
          <w:kern w:val="2"/>
          <w:sz w:val="24"/>
          <w:szCs w:val="24"/>
          <w:lang w:eastAsia="zh-CN"/>
        </w:rPr>
        <w:t>），本项目的生态环境影响评价工作等级定为</w:t>
      </w:r>
      <w:r w:rsidR="00CA39CD" w:rsidRPr="00F96F41">
        <w:rPr>
          <w:rFonts w:ascii="Times New Roman" w:hAnsi="Times New Roman" w:hint="eastAsia"/>
          <w:bCs/>
          <w:kern w:val="2"/>
          <w:sz w:val="24"/>
          <w:szCs w:val="24"/>
          <w:lang w:eastAsia="zh-CN"/>
        </w:rPr>
        <w:t>二</w:t>
      </w:r>
      <w:r w:rsidRPr="00F96F41">
        <w:rPr>
          <w:rFonts w:ascii="Times New Roman" w:hAnsi="Times New Roman"/>
          <w:bCs/>
          <w:kern w:val="2"/>
          <w:sz w:val="24"/>
          <w:szCs w:val="24"/>
          <w:lang w:eastAsia="zh-CN"/>
        </w:rPr>
        <w:t>级。</w:t>
      </w:r>
    </w:p>
    <w:p w14:paraId="60CA86D8" w14:textId="77777777" w:rsidR="001E2759" w:rsidRPr="002B5835" w:rsidRDefault="001E2759" w:rsidP="007F3B46">
      <w:pPr>
        <w:widowControl w:val="0"/>
        <w:tabs>
          <w:tab w:val="left" w:pos="0"/>
        </w:tabs>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2</w:t>
      </w:r>
      <w:r w:rsidRPr="002B5835">
        <w:rPr>
          <w:rFonts w:ascii="Times New Roman" w:hAnsi="Times New Roman"/>
          <w:sz w:val="24"/>
          <w:szCs w:val="24"/>
          <w:lang w:eastAsia="zh-CN"/>
        </w:rPr>
        <w:t>）评价范围</w:t>
      </w:r>
    </w:p>
    <w:p w14:paraId="5DE19B07" w14:textId="77777777" w:rsidR="00F96F41" w:rsidRPr="00F96F41" w:rsidRDefault="00F96F41" w:rsidP="00F96F41">
      <w:pPr>
        <w:widowControl w:val="0"/>
        <w:tabs>
          <w:tab w:val="left" w:pos="0"/>
        </w:tabs>
        <w:spacing w:line="360" w:lineRule="auto"/>
        <w:ind w:firstLineChars="200" w:firstLine="480"/>
        <w:jc w:val="both"/>
        <w:rPr>
          <w:rFonts w:ascii="Times New Roman" w:hAnsi="Times New Roman"/>
          <w:sz w:val="24"/>
          <w:szCs w:val="24"/>
          <w:lang w:eastAsia="zh-CN"/>
        </w:rPr>
      </w:pPr>
      <w:r w:rsidRPr="00F96F41">
        <w:rPr>
          <w:rFonts w:ascii="Times New Roman" w:hAnsi="Times New Roman"/>
          <w:sz w:val="24"/>
          <w:szCs w:val="24"/>
          <w:lang w:eastAsia="zh-CN"/>
        </w:rPr>
        <w:t>根据《环境影响评价技术导则</w:t>
      </w:r>
      <w:r w:rsidRPr="00F96F41">
        <w:rPr>
          <w:rFonts w:ascii="Times New Roman" w:hAnsi="Times New Roman"/>
          <w:sz w:val="24"/>
          <w:szCs w:val="24"/>
          <w:lang w:eastAsia="zh-CN"/>
        </w:rPr>
        <w:t xml:space="preserve"> </w:t>
      </w:r>
      <w:r w:rsidRPr="00F96F41">
        <w:rPr>
          <w:rFonts w:ascii="Times New Roman" w:hAnsi="Times New Roman"/>
          <w:sz w:val="24"/>
          <w:szCs w:val="24"/>
          <w:lang w:eastAsia="zh-CN"/>
        </w:rPr>
        <w:t>生态影响》（</w:t>
      </w:r>
      <w:r w:rsidRPr="00F96F41">
        <w:rPr>
          <w:rFonts w:ascii="Times New Roman" w:hAnsi="Times New Roman"/>
          <w:sz w:val="24"/>
          <w:szCs w:val="24"/>
          <w:lang w:eastAsia="zh-CN"/>
        </w:rPr>
        <w:t>HJ19-2022</w:t>
      </w:r>
      <w:r w:rsidRPr="00F96F41">
        <w:rPr>
          <w:rFonts w:ascii="Times New Roman" w:hAnsi="Times New Roman"/>
          <w:sz w:val="24"/>
          <w:szCs w:val="24"/>
          <w:lang w:eastAsia="zh-CN"/>
        </w:rPr>
        <w:t>）、《环境影响评价技术导则陆地石油天然气开发建设项目》（</w:t>
      </w:r>
      <w:r w:rsidRPr="00F96F41">
        <w:rPr>
          <w:rFonts w:ascii="Times New Roman" w:hAnsi="Times New Roman"/>
          <w:sz w:val="24"/>
          <w:szCs w:val="24"/>
          <w:lang w:eastAsia="zh-CN"/>
        </w:rPr>
        <w:t>HJ349-2007</w:t>
      </w:r>
      <w:r w:rsidRPr="00F96F41">
        <w:rPr>
          <w:rFonts w:ascii="Times New Roman" w:hAnsi="Times New Roman"/>
          <w:sz w:val="24"/>
          <w:szCs w:val="24"/>
          <w:lang w:eastAsia="zh-CN"/>
        </w:rPr>
        <w:t>）中关于评价范围的划分原则和本项目现场踏勘调查实际情况，确定</w:t>
      </w:r>
      <w:proofErr w:type="gramStart"/>
      <w:r w:rsidRPr="00F96F41">
        <w:rPr>
          <w:rFonts w:ascii="Times New Roman" w:hAnsi="Times New Roman"/>
          <w:sz w:val="24"/>
          <w:szCs w:val="24"/>
          <w:lang w:eastAsia="zh-CN"/>
        </w:rPr>
        <w:t>本评价</w:t>
      </w:r>
      <w:proofErr w:type="gramEnd"/>
      <w:r w:rsidRPr="00F96F41">
        <w:rPr>
          <w:rFonts w:ascii="Times New Roman" w:hAnsi="Times New Roman"/>
          <w:sz w:val="24"/>
          <w:szCs w:val="24"/>
          <w:lang w:eastAsia="zh-CN"/>
        </w:rPr>
        <w:t>范围如下：</w:t>
      </w:r>
    </w:p>
    <w:p w14:paraId="54A3E8A1" w14:textId="17C4AE06" w:rsidR="001E2759" w:rsidRPr="002B5835" w:rsidRDefault="00F96F41" w:rsidP="00F96F41">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F96F41">
        <w:rPr>
          <w:rFonts w:ascii="Times New Roman" w:hAnsi="Times New Roman"/>
          <w:sz w:val="24"/>
          <w:szCs w:val="24"/>
          <w:lang w:eastAsia="zh-CN"/>
        </w:rPr>
        <w:t>外输管道、进场道路两侧</w:t>
      </w:r>
      <w:r w:rsidRPr="00F96F41">
        <w:rPr>
          <w:rFonts w:ascii="Times New Roman" w:hAnsi="Times New Roman"/>
          <w:sz w:val="24"/>
          <w:szCs w:val="24"/>
          <w:lang w:eastAsia="zh-CN"/>
        </w:rPr>
        <w:t>200m</w:t>
      </w:r>
      <w:r w:rsidRPr="00F96F41">
        <w:rPr>
          <w:rFonts w:ascii="Times New Roman" w:hAnsi="Times New Roman"/>
          <w:sz w:val="24"/>
          <w:szCs w:val="24"/>
          <w:lang w:eastAsia="zh-CN"/>
        </w:rPr>
        <w:t>，站场（井场工程、放喷池、火炬区、</w:t>
      </w:r>
      <w:r w:rsidR="0044133D">
        <w:rPr>
          <w:rFonts w:ascii="Times New Roman" w:hAnsi="Times New Roman" w:hint="eastAsia"/>
          <w:sz w:val="24"/>
          <w:szCs w:val="24"/>
          <w:lang w:eastAsia="zh-CN"/>
        </w:rPr>
        <w:t>清水池、废水池</w:t>
      </w:r>
      <w:r w:rsidRPr="00F96F41">
        <w:rPr>
          <w:rFonts w:ascii="Times New Roman" w:hAnsi="Times New Roman"/>
          <w:sz w:val="24"/>
          <w:szCs w:val="24"/>
          <w:lang w:eastAsia="zh-CN"/>
        </w:rPr>
        <w:t>等）周边</w:t>
      </w:r>
      <w:r w:rsidRPr="00F96F41">
        <w:rPr>
          <w:rFonts w:ascii="Times New Roman" w:hAnsi="Times New Roman"/>
          <w:sz w:val="24"/>
          <w:szCs w:val="24"/>
          <w:lang w:eastAsia="zh-CN"/>
        </w:rPr>
        <w:t>2000m</w:t>
      </w:r>
      <w:r w:rsidRPr="00F96F41">
        <w:rPr>
          <w:rFonts w:ascii="Times New Roman" w:hAnsi="Times New Roman"/>
          <w:sz w:val="24"/>
          <w:szCs w:val="24"/>
          <w:lang w:eastAsia="zh-CN"/>
        </w:rPr>
        <w:t>范围，面积</w:t>
      </w:r>
      <w:r w:rsidRPr="00F96F41">
        <w:rPr>
          <w:rFonts w:ascii="Times New Roman" w:hAnsi="Times New Roman"/>
          <w:sz w:val="24"/>
          <w:szCs w:val="24"/>
          <w:lang w:eastAsia="zh-CN"/>
        </w:rPr>
        <w:t>1323.59hm</w:t>
      </w:r>
      <w:r w:rsidRPr="00F96F41">
        <w:rPr>
          <w:rFonts w:ascii="Times New Roman" w:hAnsi="Times New Roman"/>
          <w:sz w:val="24"/>
          <w:szCs w:val="24"/>
          <w:vertAlign w:val="superscript"/>
          <w:lang w:eastAsia="zh-CN"/>
        </w:rPr>
        <w:t>2</w:t>
      </w:r>
      <w:r w:rsidRPr="00F96F41">
        <w:rPr>
          <w:rFonts w:ascii="Times New Roman" w:hAnsi="Times New Roman"/>
          <w:sz w:val="24"/>
          <w:szCs w:val="24"/>
          <w:lang w:eastAsia="zh-CN"/>
        </w:rPr>
        <w:t>。</w:t>
      </w:r>
    </w:p>
    <w:p w14:paraId="2F20525D" w14:textId="77777777" w:rsidR="00DC446C" w:rsidRPr="002B5835" w:rsidRDefault="001E2759" w:rsidP="00E15ED3">
      <w:pPr>
        <w:pStyle w:val="3"/>
        <w:spacing w:before="0" w:after="0" w:line="360" w:lineRule="auto"/>
        <w:ind w:firstLineChars="200" w:firstLine="480"/>
        <w:rPr>
          <w:rFonts w:ascii="Times New Roman" w:eastAsia="黑体" w:hAnsi="Times New Roman"/>
          <w:b w:val="0"/>
          <w:sz w:val="24"/>
          <w:szCs w:val="24"/>
          <w:lang w:eastAsia="zh-CN"/>
        </w:rPr>
      </w:pPr>
      <w:bookmarkStart w:id="52" w:name="_Toc110440036"/>
      <w:r w:rsidRPr="002B5835">
        <w:rPr>
          <w:rFonts w:ascii="Times New Roman" w:eastAsia="黑体" w:hAnsi="Times New Roman"/>
          <w:b w:val="0"/>
          <w:sz w:val="24"/>
          <w:szCs w:val="24"/>
          <w:lang w:eastAsia="zh-CN"/>
        </w:rPr>
        <w:t>2.6.7</w:t>
      </w:r>
      <w:r w:rsidR="003B1968" w:rsidRPr="002B5835">
        <w:rPr>
          <w:rFonts w:ascii="Times New Roman" w:eastAsia="黑体" w:hAnsi="Times New Roman"/>
          <w:b w:val="0"/>
          <w:sz w:val="24"/>
          <w:szCs w:val="24"/>
          <w:lang w:eastAsia="zh-CN"/>
        </w:rPr>
        <w:t>环境风险</w:t>
      </w:r>
      <w:bookmarkEnd w:id="52"/>
    </w:p>
    <w:p w14:paraId="06048684" w14:textId="77777777" w:rsidR="001E2759" w:rsidRPr="002B5835" w:rsidRDefault="001E2759" w:rsidP="00E15ED3">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1</w:t>
      </w:r>
      <w:r w:rsidRPr="002B5835">
        <w:rPr>
          <w:rFonts w:ascii="Times New Roman" w:hAnsi="Times New Roman"/>
          <w:sz w:val="24"/>
          <w:szCs w:val="24"/>
          <w:lang w:eastAsia="zh-CN"/>
        </w:rPr>
        <w:t>）</w:t>
      </w:r>
      <w:r w:rsidRPr="002B5835">
        <w:rPr>
          <w:rFonts w:ascii="Times New Roman" w:hAnsi="Times New Roman"/>
          <w:bCs/>
          <w:kern w:val="2"/>
          <w:sz w:val="24"/>
          <w:szCs w:val="24"/>
          <w:lang w:eastAsia="zh-CN"/>
        </w:rPr>
        <w:t>评价工作等级</w:t>
      </w:r>
    </w:p>
    <w:p w14:paraId="30F5D0F0" w14:textId="51E76526" w:rsidR="008911C4" w:rsidRPr="002B5835" w:rsidRDefault="008911C4" w:rsidP="00E15ED3">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根据《建设项目环境风险评价技术导则》（</w:t>
      </w:r>
      <w:r w:rsidRPr="002B5835">
        <w:rPr>
          <w:rFonts w:ascii="Times New Roman" w:hAnsi="Times New Roman"/>
          <w:bCs/>
          <w:kern w:val="2"/>
          <w:sz w:val="24"/>
          <w:szCs w:val="24"/>
          <w:lang w:eastAsia="zh-CN"/>
        </w:rPr>
        <w:t>HJ169-2018</w:t>
      </w:r>
      <w:r w:rsidRPr="002B5835">
        <w:rPr>
          <w:rFonts w:ascii="Times New Roman" w:hAnsi="Times New Roman"/>
          <w:bCs/>
          <w:kern w:val="2"/>
          <w:sz w:val="24"/>
          <w:szCs w:val="24"/>
          <w:lang w:eastAsia="zh-CN"/>
        </w:rPr>
        <w:t>）中关于环境风险评价工作等级的划分方法，本工程输送的介质为含硫天然气，项目涉及的主要危险有害物质为甲烷、硫化氢</w:t>
      </w:r>
      <w:r w:rsidR="00485439">
        <w:rPr>
          <w:rFonts w:ascii="Times New Roman" w:hAnsi="Times New Roman" w:hint="eastAsia"/>
          <w:bCs/>
          <w:kern w:val="2"/>
          <w:sz w:val="24"/>
          <w:szCs w:val="24"/>
          <w:lang w:eastAsia="zh-CN"/>
        </w:rPr>
        <w:t>、盐酸</w:t>
      </w:r>
      <w:r w:rsidRPr="002B5835">
        <w:rPr>
          <w:rFonts w:ascii="Times New Roman" w:hAnsi="Times New Roman"/>
          <w:bCs/>
          <w:kern w:val="2"/>
          <w:sz w:val="24"/>
          <w:szCs w:val="24"/>
          <w:lang w:eastAsia="zh-CN"/>
        </w:rPr>
        <w:t>和气田水。由于气田水不属于《建设项目风险评价技术导则》（</w:t>
      </w:r>
      <w:r w:rsidRPr="002B5835">
        <w:rPr>
          <w:rFonts w:ascii="Times New Roman" w:hAnsi="Times New Roman"/>
          <w:bCs/>
          <w:kern w:val="2"/>
          <w:sz w:val="24"/>
          <w:szCs w:val="24"/>
          <w:lang w:eastAsia="zh-CN"/>
        </w:rPr>
        <w:t>HJ169-2018</w:t>
      </w:r>
      <w:r w:rsidRPr="002B5835">
        <w:rPr>
          <w:rFonts w:ascii="Times New Roman" w:hAnsi="Times New Roman"/>
          <w:bCs/>
          <w:kern w:val="2"/>
          <w:sz w:val="24"/>
          <w:szCs w:val="24"/>
          <w:lang w:eastAsia="zh-CN"/>
        </w:rPr>
        <w:t>），附录</w:t>
      </w:r>
      <w:r w:rsidRPr="002B5835">
        <w:rPr>
          <w:rFonts w:ascii="Times New Roman" w:hAnsi="Times New Roman"/>
          <w:bCs/>
          <w:kern w:val="2"/>
          <w:sz w:val="24"/>
          <w:szCs w:val="24"/>
          <w:lang w:eastAsia="zh-CN"/>
        </w:rPr>
        <w:t>B</w:t>
      </w:r>
      <w:r w:rsidRPr="002B5835">
        <w:rPr>
          <w:rFonts w:ascii="Times New Roman" w:hAnsi="Times New Roman"/>
          <w:bCs/>
          <w:kern w:val="2"/>
          <w:sz w:val="24"/>
          <w:szCs w:val="24"/>
          <w:lang w:eastAsia="zh-CN"/>
        </w:rPr>
        <w:t>中重点关注的危险物质，根据分析气田水属于</w:t>
      </w:r>
      <w:proofErr w:type="gramStart"/>
      <w:r w:rsidRPr="002B5835">
        <w:rPr>
          <w:rFonts w:ascii="Times New Roman" w:hAnsi="Times New Roman"/>
          <w:bCs/>
          <w:kern w:val="2"/>
          <w:sz w:val="24"/>
          <w:szCs w:val="24"/>
          <w:lang w:eastAsia="zh-CN"/>
        </w:rPr>
        <w:t>危害水</w:t>
      </w:r>
      <w:proofErr w:type="gramEnd"/>
      <w:r w:rsidRPr="002B5835">
        <w:rPr>
          <w:rFonts w:ascii="Times New Roman" w:hAnsi="Times New Roman"/>
          <w:bCs/>
          <w:kern w:val="2"/>
          <w:sz w:val="24"/>
          <w:szCs w:val="24"/>
          <w:lang w:eastAsia="zh-CN"/>
        </w:rPr>
        <w:t>环境物质，但不属于急性毒性类别</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中物质。故不作为环境风险等级判定物质，本次</w:t>
      </w:r>
      <w:proofErr w:type="gramStart"/>
      <w:r w:rsidRPr="002B5835">
        <w:rPr>
          <w:rFonts w:ascii="Times New Roman" w:hAnsi="Times New Roman"/>
          <w:bCs/>
          <w:kern w:val="2"/>
          <w:sz w:val="24"/>
          <w:szCs w:val="24"/>
          <w:lang w:eastAsia="zh-CN"/>
        </w:rPr>
        <w:t>评价仅</w:t>
      </w:r>
      <w:proofErr w:type="gramEnd"/>
      <w:r w:rsidRPr="002B5835">
        <w:rPr>
          <w:rFonts w:ascii="Times New Roman" w:hAnsi="Times New Roman"/>
          <w:bCs/>
          <w:kern w:val="2"/>
          <w:sz w:val="24"/>
          <w:szCs w:val="24"/>
          <w:lang w:eastAsia="zh-CN"/>
        </w:rPr>
        <w:t>对其在储存过程中的风险提出措施。</w:t>
      </w:r>
    </w:p>
    <w:p w14:paraId="76A9296D" w14:textId="694FF32F" w:rsidR="00DC446C" w:rsidRPr="002B5835" w:rsidRDefault="008911C4" w:rsidP="00E15ED3">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w:t>
      </w:r>
      <w:r w:rsidR="00FC0437" w:rsidRPr="002B5835">
        <w:rPr>
          <w:rFonts w:ascii="Times New Roman" w:hAnsi="Times New Roman"/>
          <w:bCs/>
          <w:kern w:val="2"/>
          <w:sz w:val="24"/>
          <w:szCs w:val="24"/>
          <w:lang w:eastAsia="zh-CN"/>
        </w:rPr>
        <w:t>第五</w:t>
      </w:r>
      <w:r w:rsidRPr="002B5835">
        <w:rPr>
          <w:rFonts w:ascii="Times New Roman" w:hAnsi="Times New Roman"/>
          <w:bCs/>
          <w:kern w:val="2"/>
          <w:sz w:val="24"/>
          <w:szCs w:val="24"/>
          <w:lang w:eastAsia="zh-CN"/>
        </w:rPr>
        <w:t>章环境风险分析，管线危险物质数量与临界量比值</w:t>
      </w:r>
      <w:proofErr w:type="spellStart"/>
      <w:r w:rsidRPr="002B5835">
        <w:rPr>
          <w:rFonts w:ascii="Times New Roman" w:hAnsi="Times New Roman"/>
          <w:bCs/>
          <w:kern w:val="2"/>
          <w:sz w:val="24"/>
          <w:szCs w:val="24"/>
          <w:lang w:eastAsia="zh-CN"/>
        </w:rPr>
        <w:t>Q</w:t>
      </w:r>
      <w:r w:rsidRPr="002B5835">
        <w:rPr>
          <w:rFonts w:ascii="Times New Roman" w:hAnsi="Times New Roman"/>
          <w:bCs/>
          <w:kern w:val="2"/>
          <w:sz w:val="24"/>
          <w:szCs w:val="24"/>
          <w:vertAlign w:val="subscript"/>
          <w:lang w:eastAsia="zh-CN"/>
        </w:rPr>
        <w:t>max</w:t>
      </w:r>
      <w:proofErr w:type="spellEnd"/>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，确定本项目环境风险潜势为</w:t>
      </w:r>
      <w:r w:rsidRPr="002B5835">
        <w:rPr>
          <w:rFonts w:ascii="Times New Roman" w:hAnsi="Times New Roman"/>
          <w:bCs/>
          <w:kern w:val="2"/>
          <w:sz w:val="24"/>
          <w:szCs w:val="24"/>
          <w:lang w:eastAsia="zh-CN"/>
        </w:rPr>
        <w:t>Ⅰ</w:t>
      </w:r>
      <w:r w:rsidRPr="002B5835">
        <w:rPr>
          <w:rFonts w:ascii="Times New Roman" w:hAnsi="Times New Roman"/>
          <w:bCs/>
          <w:kern w:val="2"/>
          <w:sz w:val="24"/>
          <w:szCs w:val="24"/>
          <w:lang w:eastAsia="zh-CN"/>
        </w:rPr>
        <w:t>，环境风险评价工作等级定为简单分析。</w:t>
      </w:r>
    </w:p>
    <w:p w14:paraId="52A732A2" w14:textId="77777777" w:rsidR="00DC446C" w:rsidRPr="002B5835" w:rsidRDefault="003B1968"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2.6-</w:t>
      </w:r>
      <w:r w:rsidR="001E2759" w:rsidRPr="002B5835">
        <w:rPr>
          <w:rFonts w:ascii="Times New Roman" w:eastAsia="黑体" w:hAnsi="Times New Roman"/>
          <w:sz w:val="21"/>
          <w:szCs w:val="21"/>
          <w:lang w:eastAsia="zh-CN"/>
        </w:rPr>
        <w:t xml:space="preserve">10 </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环境风险评价工作等级划分</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586"/>
        <w:gridCol w:w="1601"/>
        <w:gridCol w:w="1916"/>
        <w:gridCol w:w="1564"/>
      </w:tblGrid>
      <w:tr w:rsidR="00284D91" w:rsidRPr="002B5835" w14:paraId="35FEABA6" w14:textId="77777777" w:rsidTr="001E2759">
        <w:trPr>
          <w:jc w:val="center"/>
        </w:trPr>
        <w:tc>
          <w:tcPr>
            <w:tcW w:w="1555" w:type="dxa"/>
            <w:vAlign w:val="center"/>
          </w:tcPr>
          <w:p w14:paraId="734E4A63"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环境风险潜势</w:t>
            </w:r>
            <w:proofErr w:type="spellEnd"/>
          </w:p>
        </w:tc>
        <w:tc>
          <w:tcPr>
            <w:tcW w:w="1586" w:type="dxa"/>
            <w:vAlign w:val="center"/>
          </w:tcPr>
          <w:p w14:paraId="1D88BA7E"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Ⅳ</w:t>
            </w:r>
            <w:r w:rsidRPr="002B5835">
              <w:rPr>
                <w:rFonts w:ascii="Times New Roman" w:hAnsi="Times New Roman"/>
                <w:sz w:val="21"/>
                <w:szCs w:val="21"/>
              </w:rPr>
              <w:t>、</w:t>
            </w:r>
            <w:r w:rsidRPr="002B5835">
              <w:rPr>
                <w:rFonts w:ascii="Times New Roman" w:hAnsi="Times New Roman"/>
                <w:sz w:val="21"/>
                <w:szCs w:val="21"/>
              </w:rPr>
              <w:t>Ⅴ</w:t>
            </w:r>
            <w:proofErr w:type="spellEnd"/>
            <w:r w:rsidRPr="002B5835">
              <w:rPr>
                <w:rFonts w:ascii="Times New Roman" w:hAnsi="Times New Roman"/>
                <w:sz w:val="21"/>
                <w:szCs w:val="21"/>
                <w:vertAlign w:val="superscript"/>
              </w:rPr>
              <w:t>+</w:t>
            </w:r>
          </w:p>
        </w:tc>
        <w:tc>
          <w:tcPr>
            <w:tcW w:w="1601" w:type="dxa"/>
            <w:vAlign w:val="center"/>
          </w:tcPr>
          <w:p w14:paraId="21673770"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Ⅲ</w:t>
            </w:r>
          </w:p>
        </w:tc>
        <w:tc>
          <w:tcPr>
            <w:tcW w:w="1916" w:type="dxa"/>
            <w:vAlign w:val="center"/>
          </w:tcPr>
          <w:p w14:paraId="0FC677FE"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Ⅱ</w:t>
            </w:r>
          </w:p>
        </w:tc>
        <w:tc>
          <w:tcPr>
            <w:tcW w:w="1564" w:type="dxa"/>
            <w:vAlign w:val="center"/>
          </w:tcPr>
          <w:p w14:paraId="4BF5F682" w14:textId="77777777" w:rsidR="00DC446C" w:rsidRPr="002B5835" w:rsidRDefault="003B1968" w:rsidP="003D2EEB">
            <w:pPr>
              <w:adjustRightInd w:val="0"/>
              <w:snapToGrid w:val="0"/>
              <w:jc w:val="center"/>
              <w:rPr>
                <w:rFonts w:ascii="Times New Roman" w:hAnsi="Times New Roman"/>
                <w:sz w:val="21"/>
                <w:szCs w:val="21"/>
                <w:shd w:val="pct10" w:color="auto" w:fill="FFFFFF"/>
              </w:rPr>
            </w:pPr>
            <w:r w:rsidRPr="002B5835">
              <w:rPr>
                <w:rFonts w:ascii="Times New Roman" w:hAnsi="Times New Roman"/>
                <w:sz w:val="21"/>
                <w:szCs w:val="21"/>
                <w:shd w:val="pct10" w:color="auto" w:fill="FFFFFF"/>
              </w:rPr>
              <w:t>Ⅰ</w:t>
            </w:r>
          </w:p>
        </w:tc>
      </w:tr>
      <w:tr w:rsidR="00284D91" w:rsidRPr="002B5835" w14:paraId="5DFF059D" w14:textId="77777777" w:rsidTr="001E2759">
        <w:trPr>
          <w:jc w:val="center"/>
        </w:trPr>
        <w:tc>
          <w:tcPr>
            <w:tcW w:w="1555" w:type="dxa"/>
            <w:vAlign w:val="center"/>
          </w:tcPr>
          <w:p w14:paraId="060BD1A8"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评价工作等级</w:t>
            </w:r>
            <w:proofErr w:type="spellEnd"/>
          </w:p>
        </w:tc>
        <w:tc>
          <w:tcPr>
            <w:tcW w:w="1586" w:type="dxa"/>
            <w:vAlign w:val="center"/>
          </w:tcPr>
          <w:p w14:paraId="0E76BF0D"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一</w:t>
            </w:r>
          </w:p>
        </w:tc>
        <w:tc>
          <w:tcPr>
            <w:tcW w:w="1601" w:type="dxa"/>
            <w:vAlign w:val="center"/>
          </w:tcPr>
          <w:p w14:paraId="7C8BFEDB"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二</w:t>
            </w:r>
          </w:p>
        </w:tc>
        <w:tc>
          <w:tcPr>
            <w:tcW w:w="1916" w:type="dxa"/>
            <w:vAlign w:val="center"/>
          </w:tcPr>
          <w:p w14:paraId="21BD0D0C"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三</w:t>
            </w:r>
          </w:p>
        </w:tc>
        <w:tc>
          <w:tcPr>
            <w:tcW w:w="1564" w:type="dxa"/>
            <w:vAlign w:val="center"/>
          </w:tcPr>
          <w:p w14:paraId="6CAA5801" w14:textId="77777777" w:rsidR="00DC446C" w:rsidRPr="002B5835" w:rsidRDefault="003B1968" w:rsidP="003D2EEB">
            <w:pPr>
              <w:adjustRightInd w:val="0"/>
              <w:snapToGrid w:val="0"/>
              <w:jc w:val="center"/>
              <w:rPr>
                <w:rFonts w:ascii="Times New Roman" w:hAnsi="Times New Roman"/>
                <w:sz w:val="21"/>
                <w:szCs w:val="21"/>
                <w:shd w:val="pct10" w:color="auto" w:fill="FFFFFF"/>
              </w:rPr>
            </w:pPr>
            <w:proofErr w:type="spellStart"/>
            <w:r w:rsidRPr="002B5835">
              <w:rPr>
                <w:rFonts w:ascii="Times New Roman" w:hAnsi="Times New Roman"/>
                <w:sz w:val="21"/>
                <w:szCs w:val="21"/>
                <w:shd w:val="pct10" w:color="auto" w:fill="FFFFFF"/>
              </w:rPr>
              <w:t>简单分析</w:t>
            </w:r>
            <w:r w:rsidRPr="002B5835">
              <w:rPr>
                <w:rFonts w:ascii="Times New Roman" w:hAnsi="Times New Roman"/>
                <w:sz w:val="21"/>
                <w:szCs w:val="21"/>
                <w:shd w:val="pct10" w:color="auto" w:fill="FFFFFF"/>
                <w:vertAlign w:val="superscript"/>
              </w:rPr>
              <w:t>a</w:t>
            </w:r>
            <w:proofErr w:type="spellEnd"/>
          </w:p>
        </w:tc>
      </w:tr>
      <w:tr w:rsidR="00284D91" w:rsidRPr="002B5835" w14:paraId="0BD59CB2" w14:textId="77777777" w:rsidTr="001E2759">
        <w:trPr>
          <w:jc w:val="center"/>
        </w:trPr>
        <w:tc>
          <w:tcPr>
            <w:tcW w:w="8222" w:type="dxa"/>
            <w:gridSpan w:val="5"/>
            <w:vAlign w:val="center"/>
          </w:tcPr>
          <w:p w14:paraId="1B873D91" w14:textId="77777777" w:rsidR="00DC446C" w:rsidRPr="002B5835" w:rsidRDefault="003B1968" w:rsidP="003D2EEB">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 xml:space="preserve">a </w:t>
            </w:r>
            <w:r w:rsidRPr="002B5835">
              <w:rPr>
                <w:rFonts w:ascii="Times New Roman" w:hAnsi="Times New Roman"/>
                <w:sz w:val="21"/>
                <w:szCs w:val="21"/>
                <w:lang w:eastAsia="zh-CN"/>
              </w:rPr>
              <w:t>是相对于详细评价工作内容而言，在描述危险物质、环境影响途径、环境危害后果、</w:t>
            </w:r>
          </w:p>
          <w:p w14:paraId="2E519BE0" w14:textId="77777777" w:rsidR="00DC446C" w:rsidRPr="002B5835" w:rsidRDefault="003B1968" w:rsidP="003D2EEB">
            <w:pPr>
              <w:adjustRightInd w:val="0"/>
              <w:snapToGrid w:val="0"/>
              <w:rPr>
                <w:rFonts w:ascii="Times New Roman" w:hAnsi="Times New Roman"/>
                <w:sz w:val="21"/>
                <w:szCs w:val="21"/>
                <w:shd w:val="pct10" w:color="auto" w:fill="FFFFFF"/>
                <w:lang w:eastAsia="zh-CN"/>
              </w:rPr>
            </w:pPr>
            <w:r w:rsidRPr="002B5835">
              <w:rPr>
                <w:rFonts w:ascii="Times New Roman" w:hAnsi="Times New Roman"/>
                <w:sz w:val="21"/>
                <w:szCs w:val="21"/>
                <w:lang w:eastAsia="zh-CN"/>
              </w:rPr>
              <w:t>风险防范措施等方面给出定性的说明。</w:t>
            </w:r>
          </w:p>
        </w:tc>
      </w:tr>
    </w:tbl>
    <w:p w14:paraId="1CE9149C" w14:textId="77777777" w:rsidR="001E2759" w:rsidRPr="002B5835" w:rsidRDefault="001E2759" w:rsidP="00FC0437">
      <w:pPr>
        <w:widowControl w:val="0"/>
        <w:tabs>
          <w:tab w:val="left" w:pos="0"/>
        </w:tabs>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2</w:t>
      </w:r>
      <w:r w:rsidRPr="002B5835">
        <w:rPr>
          <w:rFonts w:ascii="Times New Roman" w:hAnsi="Times New Roman"/>
          <w:sz w:val="24"/>
          <w:szCs w:val="24"/>
          <w:lang w:eastAsia="zh-CN"/>
        </w:rPr>
        <w:t>）评价范围</w:t>
      </w:r>
    </w:p>
    <w:p w14:paraId="06B666CA" w14:textId="73F36FA8" w:rsidR="00D74C11" w:rsidRPr="002B5835" w:rsidRDefault="008911C4" w:rsidP="00FC0437">
      <w:pPr>
        <w:widowControl w:val="0"/>
        <w:tabs>
          <w:tab w:val="left" w:pos="0"/>
        </w:tabs>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简单分析，不设置环境风险评价范围，只对涉及的危险物质、环境影响途</w:t>
      </w:r>
      <w:r w:rsidRPr="002B5835">
        <w:rPr>
          <w:rFonts w:ascii="Times New Roman" w:hAnsi="Times New Roman"/>
          <w:sz w:val="24"/>
          <w:szCs w:val="24"/>
          <w:lang w:eastAsia="zh-CN"/>
        </w:rPr>
        <w:lastRenderedPageBreak/>
        <w:t>径、环境危害、风险防范措施等方面给出定性的说明。</w:t>
      </w:r>
    </w:p>
    <w:p w14:paraId="1BB89CAC" w14:textId="77777777" w:rsidR="00DC446C" w:rsidRPr="002B5835" w:rsidRDefault="003B1968" w:rsidP="00FC0437">
      <w:pPr>
        <w:pStyle w:val="2"/>
        <w:adjustRightInd/>
        <w:snapToGrid/>
        <w:ind w:firstLine="480"/>
        <w:rPr>
          <w:szCs w:val="24"/>
          <w:lang w:eastAsia="zh-CN"/>
        </w:rPr>
      </w:pPr>
      <w:bookmarkStart w:id="53" w:name="_Toc110440037"/>
      <w:r w:rsidRPr="002B5835">
        <w:rPr>
          <w:szCs w:val="24"/>
          <w:lang w:eastAsia="zh-CN"/>
        </w:rPr>
        <w:t>2.7</w:t>
      </w:r>
      <w:r w:rsidRPr="002B5835">
        <w:rPr>
          <w:szCs w:val="24"/>
          <w:lang w:eastAsia="zh-CN"/>
        </w:rPr>
        <w:t>相关政策、规范符合性分析</w:t>
      </w:r>
      <w:bookmarkEnd w:id="53"/>
    </w:p>
    <w:p w14:paraId="145F3639" w14:textId="77777777" w:rsidR="00DC446C" w:rsidRPr="002B5835" w:rsidRDefault="003B1968" w:rsidP="00FC0437">
      <w:pPr>
        <w:pStyle w:val="3"/>
        <w:spacing w:before="0" w:after="0" w:line="360" w:lineRule="auto"/>
        <w:ind w:firstLineChars="200" w:firstLine="480"/>
        <w:rPr>
          <w:rFonts w:ascii="Times New Roman" w:eastAsia="黑体" w:hAnsi="Times New Roman"/>
          <w:b w:val="0"/>
          <w:sz w:val="24"/>
          <w:szCs w:val="24"/>
          <w:lang w:eastAsia="zh-CN"/>
        </w:rPr>
      </w:pPr>
      <w:bookmarkStart w:id="54" w:name="_Toc110440038"/>
      <w:r w:rsidRPr="002B5835">
        <w:rPr>
          <w:rFonts w:ascii="Times New Roman" w:eastAsia="黑体" w:hAnsi="Times New Roman"/>
          <w:b w:val="0"/>
          <w:sz w:val="24"/>
          <w:szCs w:val="24"/>
          <w:lang w:eastAsia="zh-CN"/>
        </w:rPr>
        <w:t>2.7.1</w:t>
      </w:r>
      <w:r w:rsidRPr="002B5835">
        <w:rPr>
          <w:rFonts w:ascii="Times New Roman" w:eastAsia="黑体" w:hAnsi="Times New Roman"/>
          <w:b w:val="0"/>
          <w:sz w:val="24"/>
          <w:szCs w:val="24"/>
          <w:lang w:eastAsia="zh-CN"/>
        </w:rPr>
        <w:t>产业政策符合性分析</w:t>
      </w:r>
      <w:bookmarkEnd w:id="54"/>
    </w:p>
    <w:p w14:paraId="23AFE3FA" w14:textId="5D84C8A5" w:rsidR="00C859D8" w:rsidRPr="002B5835" w:rsidRDefault="00C859D8" w:rsidP="00FC0437">
      <w:pPr>
        <w:widowControl w:val="0"/>
        <w:tabs>
          <w:tab w:val="left" w:pos="0"/>
        </w:tabs>
        <w:spacing w:line="360" w:lineRule="auto"/>
        <w:ind w:firstLineChars="200" w:firstLine="480"/>
        <w:jc w:val="both"/>
        <w:rPr>
          <w:rFonts w:ascii="Times New Roman" w:eastAsia="黑体" w:hAnsi="Times New Roman"/>
          <w:bCs/>
          <w:kern w:val="2"/>
          <w:sz w:val="24"/>
          <w:szCs w:val="24"/>
          <w:lang w:eastAsia="zh-CN"/>
        </w:rPr>
      </w:pPr>
      <w:r w:rsidRPr="002B5835">
        <w:rPr>
          <w:rFonts w:ascii="Times New Roman" w:eastAsia="黑体" w:hAnsi="Times New Roman"/>
          <w:bCs/>
          <w:kern w:val="2"/>
          <w:sz w:val="24"/>
          <w:szCs w:val="24"/>
          <w:lang w:eastAsia="zh-CN"/>
        </w:rPr>
        <w:t>1</w:t>
      </w:r>
      <w:r w:rsidRPr="002B5835">
        <w:rPr>
          <w:rFonts w:ascii="Times New Roman" w:eastAsia="黑体" w:hAnsi="Times New Roman"/>
          <w:bCs/>
          <w:kern w:val="2"/>
          <w:sz w:val="24"/>
          <w:szCs w:val="24"/>
          <w:lang w:eastAsia="zh-CN"/>
        </w:rPr>
        <w:t>、与《产业结构调整指导目录》的符合性分析</w:t>
      </w:r>
    </w:p>
    <w:p w14:paraId="3601A896" w14:textId="53B2472D" w:rsidR="008911C4" w:rsidRPr="002B5835" w:rsidRDefault="008911C4" w:rsidP="00FC0437">
      <w:pPr>
        <w:widowControl w:val="0"/>
        <w:tabs>
          <w:tab w:val="left" w:pos="0"/>
        </w:tabs>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根据《产业结构调整指导目录（</w:t>
      </w:r>
      <w:r w:rsidRPr="002B5835">
        <w:rPr>
          <w:rFonts w:ascii="Times New Roman" w:hAnsi="Times New Roman"/>
          <w:sz w:val="24"/>
          <w:lang w:eastAsia="zh-CN"/>
        </w:rPr>
        <w:t>2019</w:t>
      </w:r>
      <w:r w:rsidRPr="002B5835">
        <w:rPr>
          <w:rFonts w:ascii="Times New Roman" w:hAnsi="Times New Roman"/>
          <w:sz w:val="24"/>
          <w:lang w:eastAsia="zh-CN"/>
        </w:rPr>
        <w:t>年本）》与《国家发展改革委关于修改</w:t>
      </w:r>
      <w:r w:rsidRPr="002B5835">
        <w:rPr>
          <w:rFonts w:ascii="Times New Roman" w:hAnsi="Times New Roman"/>
          <w:sz w:val="24"/>
          <w:lang w:eastAsia="zh-CN"/>
        </w:rPr>
        <w:t>&lt;</w:t>
      </w:r>
      <w:r w:rsidRPr="002B5835">
        <w:rPr>
          <w:rFonts w:ascii="Times New Roman" w:hAnsi="Times New Roman"/>
          <w:sz w:val="24"/>
          <w:lang w:eastAsia="zh-CN"/>
        </w:rPr>
        <w:t>产业结构调整指导目录（</w:t>
      </w:r>
      <w:r w:rsidRPr="002B5835">
        <w:rPr>
          <w:rFonts w:ascii="Times New Roman" w:hAnsi="Times New Roman"/>
          <w:sz w:val="24"/>
          <w:lang w:eastAsia="zh-CN"/>
        </w:rPr>
        <w:t>2019</w:t>
      </w:r>
      <w:r w:rsidRPr="002B5835">
        <w:rPr>
          <w:rFonts w:ascii="Times New Roman" w:hAnsi="Times New Roman"/>
          <w:sz w:val="24"/>
          <w:lang w:eastAsia="zh-CN"/>
        </w:rPr>
        <w:t>年本）</w:t>
      </w:r>
      <w:r w:rsidRPr="002B5835">
        <w:rPr>
          <w:rFonts w:ascii="Times New Roman" w:hAnsi="Times New Roman"/>
          <w:sz w:val="24"/>
          <w:lang w:eastAsia="zh-CN"/>
        </w:rPr>
        <w:t>&gt;</w:t>
      </w:r>
      <w:r w:rsidRPr="002B5835">
        <w:rPr>
          <w:rFonts w:ascii="Times New Roman" w:hAnsi="Times New Roman"/>
          <w:sz w:val="24"/>
          <w:lang w:eastAsia="zh-CN"/>
        </w:rPr>
        <w:t>的决定》</w:t>
      </w:r>
      <w:r w:rsidR="00485439">
        <w:rPr>
          <w:rFonts w:ascii="Times New Roman" w:hAnsi="Times New Roman" w:hint="eastAsia"/>
          <w:bCs/>
          <w:kern w:val="2"/>
          <w:sz w:val="24"/>
          <w:szCs w:val="24"/>
          <w:lang w:eastAsia="zh-CN"/>
        </w:rPr>
        <w:t>（</w:t>
      </w:r>
      <w:r w:rsidR="00485439">
        <w:rPr>
          <w:rFonts w:ascii="Times New Roman" w:hAnsi="Times New Roman" w:hint="eastAsia"/>
          <w:bCs/>
          <w:kern w:val="2"/>
          <w:sz w:val="24"/>
          <w:szCs w:val="24"/>
          <w:lang w:eastAsia="zh-CN"/>
        </w:rPr>
        <w:t>2</w:t>
      </w:r>
      <w:r w:rsidR="00485439">
        <w:rPr>
          <w:rFonts w:ascii="Times New Roman" w:hAnsi="Times New Roman"/>
          <w:bCs/>
          <w:kern w:val="2"/>
          <w:sz w:val="24"/>
          <w:szCs w:val="24"/>
          <w:lang w:eastAsia="zh-CN"/>
        </w:rPr>
        <w:t>021</w:t>
      </w:r>
      <w:r w:rsidR="00485439">
        <w:rPr>
          <w:rFonts w:ascii="Times New Roman" w:hAnsi="Times New Roman" w:hint="eastAsia"/>
          <w:bCs/>
          <w:kern w:val="2"/>
          <w:sz w:val="24"/>
          <w:szCs w:val="24"/>
          <w:lang w:eastAsia="zh-CN"/>
        </w:rPr>
        <w:t>年修订）</w:t>
      </w:r>
      <w:r w:rsidRPr="002B5835">
        <w:rPr>
          <w:rFonts w:ascii="Times New Roman" w:hAnsi="Times New Roman"/>
          <w:sz w:val="24"/>
          <w:lang w:eastAsia="zh-CN"/>
        </w:rPr>
        <w:t>，本项目属于《产业结构调整指导目录》（</w:t>
      </w:r>
      <w:r w:rsidRPr="002B5835">
        <w:rPr>
          <w:rFonts w:ascii="Times New Roman" w:hAnsi="Times New Roman"/>
          <w:sz w:val="24"/>
          <w:lang w:eastAsia="zh-CN"/>
        </w:rPr>
        <w:t>2019</w:t>
      </w:r>
      <w:r w:rsidRPr="002B5835">
        <w:rPr>
          <w:rFonts w:ascii="Times New Roman" w:hAnsi="Times New Roman"/>
          <w:sz w:val="24"/>
          <w:lang w:eastAsia="zh-CN"/>
        </w:rPr>
        <w:t>年本）鼓励类中第七条</w:t>
      </w:r>
      <w:r w:rsidRPr="002B5835">
        <w:rPr>
          <w:rFonts w:ascii="Times New Roman" w:hAnsi="Times New Roman"/>
          <w:sz w:val="24"/>
          <w:lang w:eastAsia="zh-CN"/>
        </w:rPr>
        <w:t>“</w:t>
      </w:r>
      <w:r w:rsidRPr="002B5835">
        <w:rPr>
          <w:rFonts w:ascii="Times New Roman" w:hAnsi="Times New Roman"/>
          <w:sz w:val="24"/>
          <w:lang w:eastAsia="zh-CN"/>
        </w:rPr>
        <w:t>石油、天然气</w:t>
      </w:r>
      <w:r w:rsidRPr="002B5835">
        <w:rPr>
          <w:rFonts w:ascii="Times New Roman" w:hAnsi="Times New Roman"/>
          <w:sz w:val="24"/>
          <w:lang w:eastAsia="zh-CN"/>
        </w:rPr>
        <w:t>”</w:t>
      </w:r>
      <w:r w:rsidRPr="002B5835">
        <w:rPr>
          <w:rFonts w:ascii="Times New Roman" w:hAnsi="Times New Roman"/>
          <w:sz w:val="24"/>
          <w:lang w:eastAsia="zh-CN"/>
        </w:rPr>
        <w:t>中的第三款：</w:t>
      </w:r>
      <w:r w:rsidRPr="002B5835">
        <w:rPr>
          <w:rFonts w:ascii="Times New Roman" w:hAnsi="Times New Roman"/>
          <w:sz w:val="24"/>
          <w:lang w:eastAsia="zh-CN"/>
        </w:rPr>
        <w:t>“</w:t>
      </w:r>
      <w:r w:rsidRPr="002B5835">
        <w:rPr>
          <w:rFonts w:ascii="Times New Roman" w:hAnsi="Times New Roman"/>
          <w:sz w:val="24"/>
          <w:lang w:eastAsia="zh-CN"/>
        </w:rPr>
        <w:t>原油、天然气、液化天然气、成品油的储运和管道输送设施、网络和液化天然气加注设施建设</w:t>
      </w:r>
      <w:r w:rsidRPr="002B5835">
        <w:rPr>
          <w:rFonts w:ascii="Times New Roman" w:hAnsi="Times New Roman"/>
          <w:sz w:val="24"/>
          <w:lang w:eastAsia="zh-CN"/>
        </w:rPr>
        <w:t>”</w:t>
      </w:r>
      <w:r w:rsidRPr="002B5835">
        <w:rPr>
          <w:rFonts w:ascii="Times New Roman" w:hAnsi="Times New Roman"/>
          <w:sz w:val="24"/>
          <w:lang w:eastAsia="zh-CN"/>
        </w:rPr>
        <w:t>和《产业结构调整指导目录》（</w:t>
      </w:r>
      <w:r w:rsidRPr="002B5835">
        <w:rPr>
          <w:rFonts w:ascii="Times New Roman" w:hAnsi="Times New Roman"/>
          <w:sz w:val="24"/>
          <w:lang w:eastAsia="zh-CN"/>
        </w:rPr>
        <w:t>2019</w:t>
      </w:r>
      <w:r w:rsidRPr="002B5835">
        <w:rPr>
          <w:rFonts w:ascii="Times New Roman" w:hAnsi="Times New Roman"/>
          <w:sz w:val="24"/>
          <w:lang w:eastAsia="zh-CN"/>
        </w:rPr>
        <w:t>年本）鼓励类中第七条</w:t>
      </w:r>
      <w:r w:rsidRPr="002B5835">
        <w:rPr>
          <w:rFonts w:ascii="Times New Roman" w:hAnsi="Times New Roman"/>
          <w:sz w:val="24"/>
          <w:lang w:eastAsia="zh-CN"/>
        </w:rPr>
        <w:t>“</w:t>
      </w:r>
      <w:r w:rsidRPr="002B5835">
        <w:rPr>
          <w:rFonts w:ascii="Times New Roman" w:hAnsi="Times New Roman"/>
          <w:sz w:val="24"/>
          <w:lang w:eastAsia="zh-CN"/>
        </w:rPr>
        <w:t>石油、天然气</w:t>
      </w:r>
      <w:r w:rsidRPr="002B5835">
        <w:rPr>
          <w:rFonts w:ascii="Times New Roman" w:hAnsi="Times New Roman"/>
          <w:sz w:val="24"/>
          <w:lang w:eastAsia="zh-CN"/>
        </w:rPr>
        <w:t>”</w:t>
      </w:r>
      <w:r w:rsidRPr="002B5835">
        <w:rPr>
          <w:rFonts w:ascii="Times New Roman" w:hAnsi="Times New Roman"/>
          <w:sz w:val="24"/>
          <w:lang w:eastAsia="zh-CN"/>
        </w:rPr>
        <w:t>中的第二款</w:t>
      </w:r>
      <w:r w:rsidRPr="002B5835">
        <w:rPr>
          <w:rFonts w:ascii="Times New Roman" w:hAnsi="Times New Roman"/>
          <w:sz w:val="24"/>
          <w:lang w:eastAsia="zh-CN"/>
        </w:rPr>
        <w:t>“</w:t>
      </w:r>
      <w:r w:rsidRPr="002B5835">
        <w:rPr>
          <w:rFonts w:ascii="Times New Roman" w:hAnsi="Times New Roman"/>
          <w:sz w:val="24"/>
          <w:lang w:eastAsia="zh-CN"/>
        </w:rPr>
        <w:t>页岩气、页岩油、致密油、油砂、天然气水合物等非常规资源勘探开发</w:t>
      </w:r>
      <w:r w:rsidRPr="002B5835">
        <w:rPr>
          <w:rFonts w:ascii="Times New Roman" w:hAnsi="Times New Roman"/>
          <w:sz w:val="24"/>
          <w:lang w:eastAsia="zh-CN"/>
        </w:rPr>
        <w:t>”</w:t>
      </w:r>
      <w:r w:rsidRPr="002B5835">
        <w:rPr>
          <w:rFonts w:ascii="Times New Roman" w:hAnsi="Times New Roman"/>
          <w:sz w:val="24"/>
          <w:lang w:eastAsia="zh-CN"/>
        </w:rPr>
        <w:t>。</w:t>
      </w:r>
    </w:p>
    <w:p w14:paraId="2DC9BB4C" w14:textId="78AD4D58" w:rsidR="00DC446C" w:rsidRPr="002B5835" w:rsidRDefault="008911C4" w:rsidP="00FC0437">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sz w:val="24"/>
          <w:lang w:eastAsia="zh-CN"/>
        </w:rPr>
        <w:t>因此本项目建设符合国家产业政策。</w:t>
      </w:r>
    </w:p>
    <w:p w14:paraId="2F232568" w14:textId="77777777" w:rsidR="00C859D8" w:rsidRPr="002B5835" w:rsidRDefault="00C859D8" w:rsidP="00FC0437">
      <w:pPr>
        <w:widowControl w:val="0"/>
        <w:tabs>
          <w:tab w:val="left" w:pos="0"/>
        </w:tabs>
        <w:spacing w:line="360" w:lineRule="auto"/>
        <w:ind w:firstLineChars="200" w:firstLine="480"/>
        <w:jc w:val="both"/>
        <w:rPr>
          <w:rFonts w:ascii="Times New Roman" w:eastAsia="黑体" w:hAnsi="Times New Roman"/>
          <w:bCs/>
          <w:kern w:val="2"/>
          <w:sz w:val="24"/>
          <w:szCs w:val="24"/>
          <w:lang w:eastAsia="zh-CN"/>
        </w:rPr>
      </w:pPr>
      <w:r w:rsidRPr="002B5835">
        <w:rPr>
          <w:rFonts w:ascii="Times New Roman" w:eastAsia="黑体" w:hAnsi="Times New Roman"/>
          <w:bCs/>
          <w:kern w:val="2"/>
          <w:sz w:val="24"/>
          <w:szCs w:val="24"/>
          <w:lang w:eastAsia="zh-CN"/>
        </w:rPr>
        <w:t>2</w:t>
      </w:r>
      <w:r w:rsidRPr="002B5835">
        <w:rPr>
          <w:rFonts w:ascii="Times New Roman" w:eastAsia="黑体" w:hAnsi="Times New Roman"/>
          <w:bCs/>
          <w:kern w:val="2"/>
          <w:sz w:val="24"/>
          <w:szCs w:val="24"/>
          <w:lang w:eastAsia="zh-CN"/>
        </w:rPr>
        <w:t>、与《石油天然气开采业污染防治技术政策》的符合性分析</w:t>
      </w:r>
    </w:p>
    <w:p w14:paraId="725ED59A" w14:textId="77777777" w:rsidR="00C859D8" w:rsidRPr="002B5835" w:rsidRDefault="00C859D8" w:rsidP="00FC0437">
      <w:pPr>
        <w:autoSpaceDE w:val="0"/>
        <w:autoSpaceDN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根据《石油天然气开采业污染防治技术政策》（</w:t>
      </w:r>
      <w:r w:rsidR="005C599D" w:rsidRPr="002B5835">
        <w:rPr>
          <w:rFonts w:ascii="Times New Roman" w:hAnsi="Times New Roman"/>
          <w:sz w:val="24"/>
          <w:lang w:eastAsia="zh-CN"/>
        </w:rPr>
        <w:t>〔</w:t>
      </w:r>
      <w:r w:rsidRPr="002B5835">
        <w:rPr>
          <w:rFonts w:ascii="Times New Roman" w:hAnsi="Times New Roman"/>
          <w:sz w:val="24"/>
          <w:lang w:eastAsia="zh-CN"/>
        </w:rPr>
        <w:t>2012</w:t>
      </w:r>
      <w:r w:rsidR="005C599D" w:rsidRPr="002B5835">
        <w:rPr>
          <w:rFonts w:ascii="Times New Roman" w:hAnsi="Times New Roman"/>
          <w:sz w:val="24"/>
          <w:lang w:eastAsia="zh-CN"/>
        </w:rPr>
        <w:t>〕</w:t>
      </w:r>
      <w:r w:rsidRPr="002B5835">
        <w:rPr>
          <w:rFonts w:ascii="Times New Roman" w:hAnsi="Times New Roman"/>
          <w:sz w:val="24"/>
          <w:lang w:eastAsia="zh-CN"/>
        </w:rPr>
        <w:t>18</w:t>
      </w:r>
      <w:r w:rsidRPr="002B5835">
        <w:rPr>
          <w:rFonts w:ascii="Times New Roman" w:hAnsi="Times New Roman"/>
          <w:sz w:val="24"/>
          <w:lang w:eastAsia="zh-CN"/>
        </w:rPr>
        <w:t>号），本项目与《石油天然气开采业污染防治技术政策》符合性分析见下表。</w:t>
      </w:r>
    </w:p>
    <w:p w14:paraId="3B357872" w14:textId="77777777" w:rsidR="00C859D8" w:rsidRPr="002B5835" w:rsidRDefault="00C859D8"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2.7-1  </w:t>
      </w:r>
      <w:r w:rsidRPr="002B5835">
        <w:rPr>
          <w:rFonts w:ascii="Times New Roman" w:eastAsia="黑体" w:hAnsi="Times New Roman"/>
          <w:sz w:val="21"/>
          <w:szCs w:val="21"/>
          <w:lang w:eastAsia="zh-CN"/>
        </w:rPr>
        <w:t>与《石油天然气开采业污染防治技术政策》符合性分析表</w:t>
      </w:r>
    </w:p>
    <w:tbl>
      <w:tblPr>
        <w:tblStyle w:val="aff"/>
        <w:tblW w:w="0" w:type="auto"/>
        <w:tblLook w:val="04A0" w:firstRow="1" w:lastRow="0" w:firstColumn="1" w:lastColumn="0" w:noHBand="0" w:noVBand="1"/>
      </w:tblPr>
      <w:tblGrid>
        <w:gridCol w:w="709"/>
        <w:gridCol w:w="3686"/>
        <w:gridCol w:w="2976"/>
        <w:gridCol w:w="925"/>
      </w:tblGrid>
      <w:tr w:rsidR="00BB01C2" w:rsidRPr="002B5835" w14:paraId="4FBBA62A" w14:textId="77777777" w:rsidTr="00BB01C2">
        <w:tc>
          <w:tcPr>
            <w:tcW w:w="709" w:type="dxa"/>
            <w:vAlign w:val="center"/>
          </w:tcPr>
          <w:p w14:paraId="3858036C" w14:textId="77777777" w:rsidR="00BB01C2" w:rsidRPr="002B5835" w:rsidRDefault="00BB01C2" w:rsidP="003F1F64">
            <w:pPr>
              <w:jc w:val="center"/>
              <w:rPr>
                <w:rFonts w:ascii="Times New Roman" w:hAnsi="Times New Roman"/>
                <w:b/>
                <w:bCs/>
                <w:color w:val="000000" w:themeColor="text1"/>
                <w:sz w:val="21"/>
                <w:szCs w:val="21"/>
              </w:rPr>
            </w:pPr>
            <w:proofErr w:type="spellStart"/>
            <w:r w:rsidRPr="002B5835">
              <w:rPr>
                <w:rFonts w:ascii="Times New Roman" w:hAnsi="Times New Roman"/>
                <w:b/>
                <w:bCs/>
                <w:color w:val="000000" w:themeColor="text1"/>
                <w:sz w:val="21"/>
                <w:szCs w:val="21"/>
              </w:rPr>
              <w:t>序号</w:t>
            </w:r>
            <w:proofErr w:type="spellEnd"/>
          </w:p>
        </w:tc>
        <w:tc>
          <w:tcPr>
            <w:tcW w:w="3686" w:type="dxa"/>
            <w:vAlign w:val="center"/>
          </w:tcPr>
          <w:p w14:paraId="23881510" w14:textId="77777777" w:rsidR="00BB01C2" w:rsidRPr="002B5835" w:rsidRDefault="00BB01C2" w:rsidP="003F1F64">
            <w:pPr>
              <w:jc w:val="center"/>
              <w:rPr>
                <w:rFonts w:ascii="Times New Roman" w:hAnsi="Times New Roman"/>
                <w:b/>
                <w:bCs/>
                <w:color w:val="000000" w:themeColor="text1"/>
                <w:sz w:val="21"/>
                <w:szCs w:val="21"/>
              </w:rPr>
            </w:pPr>
            <w:proofErr w:type="spellStart"/>
            <w:r w:rsidRPr="002B5835">
              <w:rPr>
                <w:rFonts w:ascii="Times New Roman" w:hAnsi="Times New Roman"/>
                <w:b/>
                <w:bCs/>
                <w:color w:val="000000" w:themeColor="text1"/>
                <w:sz w:val="21"/>
                <w:szCs w:val="21"/>
              </w:rPr>
              <w:t>技术政策要求</w:t>
            </w:r>
            <w:proofErr w:type="spellEnd"/>
          </w:p>
        </w:tc>
        <w:tc>
          <w:tcPr>
            <w:tcW w:w="2976" w:type="dxa"/>
            <w:vAlign w:val="center"/>
          </w:tcPr>
          <w:p w14:paraId="369CBD96" w14:textId="77777777" w:rsidR="00BB01C2" w:rsidRPr="002B5835" w:rsidRDefault="00BB01C2" w:rsidP="003F1F64">
            <w:pPr>
              <w:jc w:val="center"/>
              <w:rPr>
                <w:rFonts w:ascii="Times New Roman" w:hAnsi="Times New Roman"/>
                <w:b/>
                <w:bCs/>
                <w:color w:val="000000" w:themeColor="text1"/>
                <w:sz w:val="21"/>
                <w:szCs w:val="21"/>
              </w:rPr>
            </w:pPr>
            <w:proofErr w:type="spellStart"/>
            <w:r w:rsidRPr="002B5835">
              <w:rPr>
                <w:rFonts w:ascii="Times New Roman" w:hAnsi="Times New Roman"/>
                <w:b/>
                <w:bCs/>
                <w:color w:val="000000" w:themeColor="text1"/>
                <w:sz w:val="21"/>
                <w:szCs w:val="21"/>
              </w:rPr>
              <w:t>本工程内容</w:t>
            </w:r>
            <w:proofErr w:type="spellEnd"/>
          </w:p>
        </w:tc>
        <w:tc>
          <w:tcPr>
            <w:tcW w:w="925" w:type="dxa"/>
            <w:vAlign w:val="center"/>
          </w:tcPr>
          <w:p w14:paraId="3621F4DE" w14:textId="77777777" w:rsidR="00BB01C2" w:rsidRPr="002B5835" w:rsidRDefault="00BB01C2" w:rsidP="003F1F64">
            <w:pPr>
              <w:jc w:val="center"/>
              <w:rPr>
                <w:rFonts w:ascii="Times New Roman" w:hAnsi="Times New Roman"/>
                <w:b/>
                <w:bCs/>
                <w:color w:val="000000" w:themeColor="text1"/>
                <w:sz w:val="21"/>
                <w:szCs w:val="21"/>
              </w:rPr>
            </w:pPr>
            <w:proofErr w:type="spellStart"/>
            <w:r w:rsidRPr="002B5835">
              <w:rPr>
                <w:rFonts w:ascii="Times New Roman" w:hAnsi="Times New Roman"/>
                <w:b/>
                <w:bCs/>
                <w:color w:val="000000" w:themeColor="text1"/>
                <w:sz w:val="21"/>
                <w:szCs w:val="21"/>
              </w:rPr>
              <w:t>符合性</w:t>
            </w:r>
            <w:proofErr w:type="spellEnd"/>
          </w:p>
        </w:tc>
      </w:tr>
      <w:tr w:rsidR="00BB01C2" w:rsidRPr="002B5835" w14:paraId="5F224378" w14:textId="77777777" w:rsidTr="00BB01C2">
        <w:tc>
          <w:tcPr>
            <w:tcW w:w="709" w:type="dxa"/>
            <w:vAlign w:val="center"/>
          </w:tcPr>
          <w:p w14:paraId="6CE277F7"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一</w:t>
            </w:r>
          </w:p>
        </w:tc>
        <w:tc>
          <w:tcPr>
            <w:tcW w:w="7587" w:type="dxa"/>
            <w:gridSpan w:val="3"/>
            <w:vAlign w:val="center"/>
          </w:tcPr>
          <w:p w14:paraId="47212F59"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清洁生产</w:t>
            </w:r>
            <w:proofErr w:type="spellEnd"/>
          </w:p>
        </w:tc>
      </w:tr>
      <w:tr w:rsidR="00BB01C2" w:rsidRPr="002B5835" w14:paraId="0EE98071" w14:textId="77777777" w:rsidTr="00BB01C2">
        <w:tc>
          <w:tcPr>
            <w:tcW w:w="709" w:type="dxa"/>
            <w:vAlign w:val="center"/>
          </w:tcPr>
          <w:p w14:paraId="40834024"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1</w:t>
            </w:r>
          </w:p>
        </w:tc>
        <w:tc>
          <w:tcPr>
            <w:tcW w:w="3686" w:type="dxa"/>
            <w:vAlign w:val="center"/>
          </w:tcPr>
          <w:p w14:paraId="06406DFD"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油气田建设应总体规划，优化布局，整体开发，减少占地和油气损失，实现油气和废物的集中收集、处理处置。</w:t>
            </w:r>
          </w:p>
        </w:tc>
        <w:tc>
          <w:tcPr>
            <w:tcW w:w="2976" w:type="dxa"/>
            <w:vAlign w:val="center"/>
          </w:tcPr>
          <w:p w14:paraId="70C82C45"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本项目属于气田的开发和管线建设，占地较少，废水收集集中处置，废物收集集中处置。</w:t>
            </w:r>
          </w:p>
        </w:tc>
        <w:tc>
          <w:tcPr>
            <w:tcW w:w="925" w:type="dxa"/>
            <w:vAlign w:val="center"/>
          </w:tcPr>
          <w:p w14:paraId="4A573718"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BB01C2" w:rsidRPr="002B5835" w14:paraId="22C742D1" w14:textId="77777777" w:rsidTr="00BB01C2">
        <w:tc>
          <w:tcPr>
            <w:tcW w:w="709" w:type="dxa"/>
            <w:vAlign w:val="center"/>
          </w:tcPr>
          <w:p w14:paraId="2EF13808"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2</w:t>
            </w:r>
          </w:p>
        </w:tc>
        <w:tc>
          <w:tcPr>
            <w:tcW w:w="3686" w:type="dxa"/>
            <w:vAlign w:val="center"/>
          </w:tcPr>
          <w:p w14:paraId="76FF6198"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油气田开发不得使用含有国际公约禁用化学物质的油气田化学剂，逐步淘汰微毒及以上油气田化学剂，鼓励使用无毒油气田化学剂。</w:t>
            </w:r>
          </w:p>
        </w:tc>
        <w:tc>
          <w:tcPr>
            <w:tcW w:w="2976" w:type="dxa"/>
            <w:vAlign w:val="center"/>
          </w:tcPr>
          <w:p w14:paraId="3E500A7E"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本项目无国际公约禁用化学物质，符合要求。</w:t>
            </w:r>
          </w:p>
        </w:tc>
        <w:tc>
          <w:tcPr>
            <w:tcW w:w="925" w:type="dxa"/>
            <w:vAlign w:val="center"/>
          </w:tcPr>
          <w:p w14:paraId="1FAF4A6F"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BB01C2" w:rsidRPr="002B5835" w14:paraId="69D39509" w14:textId="77777777" w:rsidTr="00BB01C2">
        <w:tc>
          <w:tcPr>
            <w:tcW w:w="709" w:type="dxa"/>
            <w:vAlign w:val="center"/>
          </w:tcPr>
          <w:p w14:paraId="515B1222"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3</w:t>
            </w:r>
          </w:p>
        </w:tc>
        <w:tc>
          <w:tcPr>
            <w:tcW w:w="3686" w:type="dxa"/>
            <w:vAlign w:val="center"/>
          </w:tcPr>
          <w:p w14:paraId="2DD383C3"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在油气勘探过程中，宜使用环保型炸药和可控震源，应采取防渗等措施预防燃料泄漏对环境的污染。</w:t>
            </w:r>
          </w:p>
        </w:tc>
        <w:tc>
          <w:tcPr>
            <w:tcW w:w="2976" w:type="dxa"/>
            <w:vAlign w:val="center"/>
          </w:tcPr>
          <w:p w14:paraId="2672886A"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本项目无需炸药，油罐区设置地面硬化防渗和设置集油池，符合要求。</w:t>
            </w:r>
          </w:p>
        </w:tc>
        <w:tc>
          <w:tcPr>
            <w:tcW w:w="925" w:type="dxa"/>
            <w:vAlign w:val="center"/>
          </w:tcPr>
          <w:p w14:paraId="12E8034E"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BB01C2" w:rsidRPr="002B5835" w14:paraId="57CB4AB6" w14:textId="77777777" w:rsidTr="00BB01C2">
        <w:tc>
          <w:tcPr>
            <w:tcW w:w="709" w:type="dxa"/>
            <w:vAlign w:val="center"/>
          </w:tcPr>
          <w:p w14:paraId="750961F8"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4</w:t>
            </w:r>
          </w:p>
        </w:tc>
        <w:tc>
          <w:tcPr>
            <w:tcW w:w="3686" w:type="dxa"/>
            <w:vAlign w:val="center"/>
          </w:tcPr>
          <w:p w14:paraId="04004FEC"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在钻井过程中，鼓励采用环境友好的钻井液体系；配备完善</w:t>
            </w:r>
            <w:proofErr w:type="gramStart"/>
            <w:r w:rsidRPr="002B5835">
              <w:rPr>
                <w:rFonts w:ascii="Times New Roman" w:hAnsi="Times New Roman"/>
                <w:color w:val="000000" w:themeColor="text1"/>
                <w:sz w:val="21"/>
                <w:szCs w:val="21"/>
                <w:lang w:eastAsia="zh-CN"/>
              </w:rPr>
              <w:t>的固控设备</w:t>
            </w:r>
            <w:proofErr w:type="gramEnd"/>
            <w:r w:rsidRPr="002B5835">
              <w:rPr>
                <w:rFonts w:ascii="Times New Roman" w:hAnsi="Times New Roman"/>
                <w:color w:val="000000" w:themeColor="text1"/>
                <w:sz w:val="21"/>
                <w:szCs w:val="21"/>
                <w:lang w:eastAsia="zh-CN"/>
              </w:rPr>
              <w:t>，钻井液循环率达到</w:t>
            </w:r>
            <w:r w:rsidRPr="002B5835">
              <w:rPr>
                <w:rFonts w:ascii="Times New Roman" w:hAnsi="Times New Roman"/>
                <w:color w:val="000000" w:themeColor="text1"/>
                <w:sz w:val="21"/>
                <w:szCs w:val="21"/>
                <w:lang w:eastAsia="zh-CN"/>
              </w:rPr>
              <w:t>95%</w:t>
            </w:r>
            <w:r w:rsidRPr="002B5835">
              <w:rPr>
                <w:rFonts w:ascii="Times New Roman" w:hAnsi="Times New Roman"/>
                <w:color w:val="000000" w:themeColor="text1"/>
                <w:sz w:val="21"/>
                <w:szCs w:val="21"/>
                <w:lang w:eastAsia="zh-CN"/>
              </w:rPr>
              <w:t>以上；钻井过程产生的废水应回用。</w:t>
            </w:r>
          </w:p>
        </w:tc>
        <w:tc>
          <w:tcPr>
            <w:tcW w:w="2976" w:type="dxa"/>
            <w:vAlign w:val="center"/>
          </w:tcPr>
          <w:p w14:paraId="1B06C8B5"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本项目采用水基钻井液，</w:t>
            </w:r>
            <w:proofErr w:type="gramStart"/>
            <w:r w:rsidRPr="002B5835">
              <w:rPr>
                <w:rFonts w:ascii="Times New Roman" w:hAnsi="Times New Roman"/>
                <w:color w:val="000000" w:themeColor="text1"/>
                <w:sz w:val="21"/>
                <w:szCs w:val="21"/>
                <w:lang w:eastAsia="zh-CN"/>
              </w:rPr>
              <w:t>固控设备</w:t>
            </w:r>
            <w:proofErr w:type="gramEnd"/>
            <w:r w:rsidRPr="002B5835">
              <w:rPr>
                <w:rFonts w:ascii="Times New Roman" w:hAnsi="Times New Roman"/>
                <w:color w:val="000000" w:themeColor="text1"/>
                <w:sz w:val="21"/>
                <w:szCs w:val="21"/>
                <w:lang w:eastAsia="zh-CN"/>
              </w:rPr>
              <w:t>完善，钻井液循环率达到</w:t>
            </w:r>
            <w:r w:rsidRPr="002B5835">
              <w:rPr>
                <w:rFonts w:ascii="Times New Roman" w:hAnsi="Times New Roman"/>
                <w:color w:val="000000" w:themeColor="text1"/>
                <w:sz w:val="21"/>
                <w:szCs w:val="21"/>
                <w:lang w:eastAsia="zh-CN"/>
              </w:rPr>
              <w:t>95%</w:t>
            </w:r>
            <w:r w:rsidRPr="002B5835">
              <w:rPr>
                <w:rFonts w:ascii="Times New Roman" w:hAnsi="Times New Roman"/>
                <w:color w:val="000000" w:themeColor="text1"/>
                <w:sz w:val="21"/>
                <w:szCs w:val="21"/>
                <w:lang w:eastAsia="zh-CN"/>
              </w:rPr>
              <w:t>以上，钻井废水处理回用，符合要求。</w:t>
            </w:r>
          </w:p>
        </w:tc>
        <w:tc>
          <w:tcPr>
            <w:tcW w:w="925" w:type="dxa"/>
            <w:vAlign w:val="center"/>
          </w:tcPr>
          <w:p w14:paraId="6E4E9587"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BB01C2" w:rsidRPr="002B5835" w14:paraId="07584E98" w14:textId="77777777" w:rsidTr="00BB01C2">
        <w:tc>
          <w:tcPr>
            <w:tcW w:w="709" w:type="dxa"/>
            <w:vAlign w:val="center"/>
          </w:tcPr>
          <w:p w14:paraId="2CFE0CE6"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5</w:t>
            </w:r>
          </w:p>
        </w:tc>
        <w:tc>
          <w:tcPr>
            <w:tcW w:w="3686" w:type="dxa"/>
            <w:vAlign w:val="center"/>
          </w:tcPr>
          <w:p w14:paraId="294192CC"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在井下作业过程中，酸化液和压裂液</w:t>
            </w:r>
            <w:proofErr w:type="gramStart"/>
            <w:r w:rsidRPr="002B5835">
              <w:rPr>
                <w:rFonts w:ascii="Times New Roman" w:hAnsi="Times New Roman"/>
                <w:color w:val="000000" w:themeColor="text1"/>
                <w:sz w:val="21"/>
                <w:szCs w:val="21"/>
                <w:lang w:eastAsia="zh-CN"/>
              </w:rPr>
              <w:t>宜集中</w:t>
            </w:r>
            <w:proofErr w:type="gramEnd"/>
            <w:r w:rsidRPr="002B5835">
              <w:rPr>
                <w:rFonts w:ascii="Times New Roman" w:hAnsi="Times New Roman"/>
                <w:color w:val="000000" w:themeColor="text1"/>
                <w:sz w:val="21"/>
                <w:szCs w:val="21"/>
                <w:lang w:eastAsia="zh-CN"/>
              </w:rPr>
              <w:t>配制，酸化残液、压裂残液和返排液应回收利用或进行无害化处置，压裂放喷返排入罐率应达到</w:t>
            </w:r>
            <w:r w:rsidRPr="002B5835">
              <w:rPr>
                <w:rFonts w:ascii="Times New Roman" w:hAnsi="Times New Roman"/>
                <w:color w:val="000000" w:themeColor="text1"/>
                <w:sz w:val="21"/>
                <w:szCs w:val="21"/>
                <w:lang w:eastAsia="zh-CN"/>
              </w:rPr>
              <w:t>100%</w:t>
            </w:r>
            <w:r w:rsidRPr="002B5835">
              <w:rPr>
                <w:rFonts w:ascii="Times New Roman" w:hAnsi="Times New Roman"/>
                <w:color w:val="000000" w:themeColor="text1"/>
                <w:sz w:val="21"/>
                <w:szCs w:val="21"/>
                <w:lang w:eastAsia="zh-CN"/>
              </w:rPr>
              <w:t>。酸化、压裂作业和试油（气）过程应采取防喷、地面管线防刺、防漏、防溢等措施。</w:t>
            </w:r>
          </w:p>
        </w:tc>
        <w:tc>
          <w:tcPr>
            <w:tcW w:w="2976" w:type="dxa"/>
            <w:vAlign w:val="center"/>
          </w:tcPr>
          <w:p w14:paraId="53A95B46"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本项目酸化残液、压裂残液和返排液暂存放喷池后外运处置，压裂放喷返排入罐率为</w:t>
            </w:r>
            <w:r w:rsidRPr="002B5835">
              <w:rPr>
                <w:rFonts w:ascii="Times New Roman" w:hAnsi="Times New Roman"/>
                <w:color w:val="000000" w:themeColor="text1"/>
                <w:sz w:val="21"/>
                <w:szCs w:val="21"/>
                <w:lang w:eastAsia="zh-CN"/>
              </w:rPr>
              <w:t>100%</w:t>
            </w:r>
            <w:r w:rsidRPr="002B5835">
              <w:rPr>
                <w:rFonts w:ascii="Times New Roman" w:hAnsi="Times New Roman"/>
                <w:color w:val="000000" w:themeColor="text1"/>
                <w:sz w:val="21"/>
                <w:szCs w:val="21"/>
                <w:lang w:eastAsia="zh-CN"/>
              </w:rPr>
              <w:t>，采取了防漏、防溢措施，全部外运处理，符合要求。</w:t>
            </w:r>
          </w:p>
        </w:tc>
        <w:tc>
          <w:tcPr>
            <w:tcW w:w="925" w:type="dxa"/>
            <w:vAlign w:val="center"/>
          </w:tcPr>
          <w:p w14:paraId="231F6AFE"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BB01C2" w:rsidRPr="002B5835" w14:paraId="73D19046" w14:textId="77777777" w:rsidTr="00BB01C2">
        <w:tc>
          <w:tcPr>
            <w:tcW w:w="709" w:type="dxa"/>
            <w:vAlign w:val="center"/>
          </w:tcPr>
          <w:p w14:paraId="61CBD929"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lastRenderedPageBreak/>
              <w:t>二</w:t>
            </w:r>
          </w:p>
        </w:tc>
        <w:tc>
          <w:tcPr>
            <w:tcW w:w="7587" w:type="dxa"/>
            <w:gridSpan w:val="3"/>
            <w:vAlign w:val="center"/>
          </w:tcPr>
          <w:p w14:paraId="6456DFB8"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生态保护</w:t>
            </w:r>
            <w:proofErr w:type="spellEnd"/>
          </w:p>
        </w:tc>
      </w:tr>
      <w:tr w:rsidR="00BB01C2" w:rsidRPr="002B5835" w14:paraId="4546DE85" w14:textId="77777777" w:rsidTr="00BB01C2">
        <w:tc>
          <w:tcPr>
            <w:tcW w:w="709" w:type="dxa"/>
            <w:vAlign w:val="center"/>
          </w:tcPr>
          <w:p w14:paraId="4998C5FD"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1</w:t>
            </w:r>
          </w:p>
        </w:tc>
        <w:tc>
          <w:tcPr>
            <w:tcW w:w="3686" w:type="dxa"/>
            <w:vAlign w:val="center"/>
          </w:tcPr>
          <w:p w14:paraId="04F05ECB"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lang w:eastAsia="zh-CN"/>
              </w:rPr>
              <w:t>在开发过程中，伴生气应回收利用，减少温室气体排放，不具备回收利用条件的，应充分燃烧，伴生气回收利用率应达到</w:t>
            </w:r>
            <w:r w:rsidRPr="002B5835">
              <w:rPr>
                <w:rFonts w:ascii="Times New Roman" w:hAnsi="Times New Roman"/>
                <w:color w:val="000000" w:themeColor="text1"/>
                <w:sz w:val="21"/>
                <w:szCs w:val="21"/>
                <w:lang w:eastAsia="zh-CN"/>
              </w:rPr>
              <w:t xml:space="preserve"> 80%</w:t>
            </w:r>
            <w:r w:rsidRPr="002B5835">
              <w:rPr>
                <w:rFonts w:ascii="Times New Roman" w:hAnsi="Times New Roman"/>
                <w:color w:val="000000" w:themeColor="text1"/>
                <w:sz w:val="21"/>
                <w:szCs w:val="21"/>
                <w:lang w:eastAsia="zh-CN"/>
              </w:rPr>
              <w:t>以上；站场放空天然气应充分燃烧。</w:t>
            </w:r>
            <w:proofErr w:type="spellStart"/>
            <w:r w:rsidRPr="002B5835">
              <w:rPr>
                <w:rFonts w:ascii="Times New Roman" w:hAnsi="Times New Roman"/>
                <w:color w:val="000000" w:themeColor="text1"/>
                <w:sz w:val="21"/>
                <w:szCs w:val="21"/>
              </w:rPr>
              <w:t>燃烧放空设施应避开鸟类迁徙通道</w:t>
            </w:r>
            <w:proofErr w:type="spellEnd"/>
            <w:r w:rsidRPr="002B5835">
              <w:rPr>
                <w:rFonts w:ascii="Times New Roman" w:hAnsi="Times New Roman"/>
                <w:color w:val="000000" w:themeColor="text1"/>
                <w:sz w:val="21"/>
                <w:szCs w:val="21"/>
              </w:rPr>
              <w:t>。</w:t>
            </w:r>
          </w:p>
        </w:tc>
        <w:tc>
          <w:tcPr>
            <w:tcW w:w="2976" w:type="dxa"/>
            <w:vAlign w:val="center"/>
          </w:tcPr>
          <w:p w14:paraId="14714A18" w14:textId="7146F418"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放喷过程中不具备利用条件，在放喷池进行充分燃烧。放喷池</w:t>
            </w:r>
            <w:proofErr w:type="gramStart"/>
            <w:r w:rsidR="00FC0437" w:rsidRPr="002B5835">
              <w:rPr>
                <w:rFonts w:ascii="Times New Roman" w:hAnsi="Times New Roman"/>
                <w:color w:val="000000" w:themeColor="text1"/>
                <w:sz w:val="21"/>
                <w:szCs w:val="21"/>
                <w:lang w:eastAsia="zh-CN"/>
              </w:rPr>
              <w:t>未</w:t>
            </w:r>
            <w:r w:rsidRPr="002B5835">
              <w:rPr>
                <w:rFonts w:ascii="Times New Roman" w:hAnsi="Times New Roman"/>
                <w:color w:val="000000" w:themeColor="text1"/>
                <w:sz w:val="21"/>
                <w:szCs w:val="21"/>
                <w:lang w:eastAsia="zh-CN"/>
              </w:rPr>
              <w:t>位于</w:t>
            </w:r>
            <w:proofErr w:type="gramEnd"/>
            <w:r w:rsidRPr="002B5835">
              <w:rPr>
                <w:rFonts w:ascii="Times New Roman" w:hAnsi="Times New Roman"/>
                <w:color w:val="000000" w:themeColor="text1"/>
                <w:sz w:val="21"/>
                <w:szCs w:val="21"/>
                <w:lang w:eastAsia="zh-CN"/>
              </w:rPr>
              <w:t>鸟类迁徙通道上。</w:t>
            </w:r>
          </w:p>
        </w:tc>
        <w:tc>
          <w:tcPr>
            <w:tcW w:w="925" w:type="dxa"/>
            <w:vAlign w:val="center"/>
          </w:tcPr>
          <w:p w14:paraId="593444F9"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BB01C2" w:rsidRPr="002B5835" w14:paraId="60C3E3B1" w14:textId="77777777" w:rsidTr="00BB01C2">
        <w:tc>
          <w:tcPr>
            <w:tcW w:w="709" w:type="dxa"/>
            <w:vAlign w:val="center"/>
          </w:tcPr>
          <w:p w14:paraId="4AD37AE5"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三</w:t>
            </w:r>
          </w:p>
        </w:tc>
        <w:tc>
          <w:tcPr>
            <w:tcW w:w="7587" w:type="dxa"/>
            <w:gridSpan w:val="3"/>
            <w:vAlign w:val="center"/>
          </w:tcPr>
          <w:p w14:paraId="2E1E7038"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污染治理</w:t>
            </w:r>
            <w:proofErr w:type="spellEnd"/>
          </w:p>
        </w:tc>
      </w:tr>
      <w:tr w:rsidR="00BB01C2" w:rsidRPr="002B5835" w14:paraId="10AF639F" w14:textId="77777777" w:rsidTr="00BB01C2">
        <w:tc>
          <w:tcPr>
            <w:tcW w:w="709" w:type="dxa"/>
            <w:vAlign w:val="center"/>
          </w:tcPr>
          <w:p w14:paraId="5602E4DA"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1</w:t>
            </w:r>
          </w:p>
        </w:tc>
        <w:tc>
          <w:tcPr>
            <w:tcW w:w="3686" w:type="dxa"/>
            <w:vAlign w:val="center"/>
          </w:tcPr>
          <w:p w14:paraId="48125A15"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在钻井和井下作业过程中，鼓励污油、污水进入生产流程循环利用，未进入生产流程的污油、污水应采用固液分离、废水处理一体化装置等处理后达标外排。在油气开发过程中，未回注的油气田采出水宜采用混凝气浮和生化处理相结合的方式。</w:t>
            </w:r>
          </w:p>
        </w:tc>
        <w:tc>
          <w:tcPr>
            <w:tcW w:w="2976" w:type="dxa"/>
            <w:vAlign w:val="center"/>
          </w:tcPr>
          <w:p w14:paraId="0316BE23" w14:textId="7F180D0E"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w:t>
            </w:r>
            <w:r w:rsidR="00FC0437" w:rsidRPr="002B5835">
              <w:rPr>
                <w:rFonts w:ascii="Times New Roman" w:hAnsi="Times New Roman"/>
                <w:color w:val="000000" w:themeColor="text1"/>
                <w:sz w:val="21"/>
                <w:szCs w:val="21"/>
                <w:lang w:eastAsia="zh-CN"/>
              </w:rPr>
              <w:t>项目钻井期间剩余钻井废水、洗井废水、压裂返排液用密闭罐车拉运至大湾</w:t>
            </w:r>
            <w:r w:rsidR="00FC0437" w:rsidRPr="002B5835">
              <w:rPr>
                <w:rFonts w:ascii="Times New Roman" w:hAnsi="Times New Roman"/>
                <w:color w:val="000000" w:themeColor="text1"/>
                <w:sz w:val="21"/>
                <w:szCs w:val="21"/>
                <w:lang w:eastAsia="zh-CN"/>
              </w:rPr>
              <w:t>403</w:t>
            </w:r>
            <w:r w:rsidR="00FC0437" w:rsidRPr="002B5835">
              <w:rPr>
                <w:rFonts w:ascii="Times New Roman" w:hAnsi="Times New Roman"/>
                <w:color w:val="000000" w:themeColor="text1"/>
                <w:sz w:val="21"/>
                <w:szCs w:val="21"/>
                <w:lang w:eastAsia="zh-CN"/>
              </w:rPr>
              <w:t>污水站处理达标后管输至毛开</w:t>
            </w:r>
            <w:r w:rsidR="00FC0437" w:rsidRPr="002B5835">
              <w:rPr>
                <w:rFonts w:ascii="Times New Roman" w:hAnsi="Times New Roman"/>
                <w:color w:val="000000" w:themeColor="text1"/>
                <w:sz w:val="21"/>
                <w:szCs w:val="21"/>
                <w:lang w:eastAsia="zh-CN"/>
              </w:rPr>
              <w:t>1</w:t>
            </w:r>
            <w:r w:rsidR="00FC0437" w:rsidRPr="002B5835">
              <w:rPr>
                <w:rFonts w:ascii="Times New Roman" w:hAnsi="Times New Roman"/>
                <w:color w:val="000000" w:themeColor="text1"/>
                <w:sz w:val="21"/>
                <w:szCs w:val="21"/>
                <w:lang w:eastAsia="zh-CN"/>
              </w:rPr>
              <w:t>井回注站回注</w:t>
            </w:r>
            <w:r w:rsidRPr="002B5835">
              <w:rPr>
                <w:rFonts w:ascii="Times New Roman" w:hAnsi="Times New Roman"/>
                <w:color w:val="000000" w:themeColor="text1"/>
                <w:sz w:val="21"/>
                <w:szCs w:val="21"/>
                <w:lang w:eastAsia="zh-CN"/>
              </w:rPr>
              <w:t>。</w:t>
            </w:r>
          </w:p>
        </w:tc>
        <w:tc>
          <w:tcPr>
            <w:tcW w:w="925" w:type="dxa"/>
            <w:vAlign w:val="center"/>
          </w:tcPr>
          <w:p w14:paraId="1A88E46A"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BB01C2" w:rsidRPr="002B5835" w14:paraId="0FCC328A" w14:textId="77777777" w:rsidTr="00BB01C2">
        <w:tc>
          <w:tcPr>
            <w:tcW w:w="709" w:type="dxa"/>
            <w:vAlign w:val="center"/>
          </w:tcPr>
          <w:p w14:paraId="338D7C37"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2</w:t>
            </w:r>
          </w:p>
        </w:tc>
        <w:tc>
          <w:tcPr>
            <w:tcW w:w="3686" w:type="dxa"/>
            <w:vAlign w:val="center"/>
          </w:tcPr>
          <w:p w14:paraId="55E31F53"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固体废物收集、贮存、处理处置设施应按照标准要求采取防渗措施。试油（气）后应立即封闭废弃钻井液贮池。</w:t>
            </w:r>
          </w:p>
        </w:tc>
        <w:tc>
          <w:tcPr>
            <w:tcW w:w="2976" w:type="dxa"/>
            <w:vAlign w:val="center"/>
          </w:tcPr>
          <w:p w14:paraId="053588B9"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钻井岩屑及泥浆采取资源化利用。完井后对泥浆不落地操作平台清理后复垦。</w:t>
            </w:r>
          </w:p>
        </w:tc>
        <w:tc>
          <w:tcPr>
            <w:tcW w:w="925" w:type="dxa"/>
            <w:vAlign w:val="center"/>
          </w:tcPr>
          <w:p w14:paraId="71CAE550"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BB01C2" w:rsidRPr="002B5835" w14:paraId="44599FA0" w14:textId="77777777" w:rsidTr="00BB01C2">
        <w:tc>
          <w:tcPr>
            <w:tcW w:w="709" w:type="dxa"/>
            <w:vAlign w:val="center"/>
          </w:tcPr>
          <w:p w14:paraId="27BB9101"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3</w:t>
            </w:r>
          </w:p>
        </w:tc>
        <w:tc>
          <w:tcPr>
            <w:tcW w:w="3686" w:type="dxa"/>
            <w:vAlign w:val="center"/>
          </w:tcPr>
          <w:p w14:paraId="61B6A808"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应回收落地原油，以及原油处理、废水处理产生的油泥（砂）等中的油类物质，含油污泥资源化利用率应达到</w:t>
            </w:r>
            <w:r w:rsidRPr="002B5835">
              <w:rPr>
                <w:rFonts w:ascii="Times New Roman" w:hAnsi="Times New Roman"/>
                <w:color w:val="000000" w:themeColor="text1"/>
                <w:sz w:val="21"/>
                <w:szCs w:val="21"/>
                <w:lang w:eastAsia="zh-CN"/>
              </w:rPr>
              <w:t>90%</w:t>
            </w:r>
            <w:r w:rsidRPr="002B5835">
              <w:rPr>
                <w:rFonts w:ascii="Times New Roman" w:hAnsi="Times New Roman"/>
                <w:color w:val="000000" w:themeColor="text1"/>
                <w:sz w:val="21"/>
                <w:szCs w:val="21"/>
                <w:lang w:eastAsia="zh-CN"/>
              </w:rPr>
              <w:t>以上，残余固体废物应按照《国家危险废物名录》和危险废物鉴别标准识别，根据识别结果资源化利用或无害化处置。</w:t>
            </w:r>
          </w:p>
        </w:tc>
        <w:tc>
          <w:tcPr>
            <w:tcW w:w="2976" w:type="dxa"/>
            <w:vAlign w:val="center"/>
          </w:tcPr>
          <w:p w14:paraId="37591E7D"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不涉及原油，本工程在井口及易产生油污的生产设施底部进行防渗处理，收集可能产生的废油，完钻后统一收集交有资质单位处置。</w:t>
            </w:r>
          </w:p>
        </w:tc>
        <w:tc>
          <w:tcPr>
            <w:tcW w:w="925" w:type="dxa"/>
            <w:vAlign w:val="center"/>
          </w:tcPr>
          <w:p w14:paraId="70F3643E"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BB01C2" w:rsidRPr="002B5835" w14:paraId="7CBC7971" w14:textId="77777777" w:rsidTr="00BB01C2">
        <w:tc>
          <w:tcPr>
            <w:tcW w:w="709" w:type="dxa"/>
            <w:vAlign w:val="center"/>
          </w:tcPr>
          <w:p w14:paraId="3D4D95C4"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4</w:t>
            </w:r>
          </w:p>
        </w:tc>
        <w:tc>
          <w:tcPr>
            <w:tcW w:w="3686" w:type="dxa"/>
            <w:vAlign w:val="center"/>
          </w:tcPr>
          <w:p w14:paraId="64775578"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对受到油污染的土壤宜采取生物或物化方法进行修复。</w:t>
            </w:r>
          </w:p>
        </w:tc>
        <w:tc>
          <w:tcPr>
            <w:tcW w:w="2976" w:type="dxa"/>
            <w:vAlign w:val="center"/>
          </w:tcPr>
          <w:p w14:paraId="5116D18E"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不涉及原油，废油很少，通过采取防渗措施，总体不会造成土壤的油污染。</w:t>
            </w:r>
          </w:p>
        </w:tc>
        <w:tc>
          <w:tcPr>
            <w:tcW w:w="925" w:type="dxa"/>
            <w:vAlign w:val="center"/>
          </w:tcPr>
          <w:p w14:paraId="7372232D"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BB01C2" w:rsidRPr="002B5835" w14:paraId="1AB243A9" w14:textId="77777777" w:rsidTr="00BB01C2">
        <w:tc>
          <w:tcPr>
            <w:tcW w:w="709" w:type="dxa"/>
            <w:vAlign w:val="center"/>
          </w:tcPr>
          <w:p w14:paraId="658BED3E"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四</w:t>
            </w:r>
          </w:p>
        </w:tc>
        <w:tc>
          <w:tcPr>
            <w:tcW w:w="7587" w:type="dxa"/>
            <w:gridSpan w:val="3"/>
            <w:vAlign w:val="center"/>
          </w:tcPr>
          <w:p w14:paraId="441953D7"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运行风险和环境管理</w:t>
            </w:r>
            <w:proofErr w:type="spellEnd"/>
          </w:p>
        </w:tc>
      </w:tr>
      <w:tr w:rsidR="00BB01C2" w:rsidRPr="002B5835" w14:paraId="0DC7C4AB" w14:textId="77777777" w:rsidTr="00BB01C2">
        <w:tc>
          <w:tcPr>
            <w:tcW w:w="709" w:type="dxa"/>
            <w:vAlign w:val="center"/>
          </w:tcPr>
          <w:p w14:paraId="43DA7B18"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1</w:t>
            </w:r>
          </w:p>
        </w:tc>
        <w:tc>
          <w:tcPr>
            <w:tcW w:w="3686" w:type="dxa"/>
            <w:vAlign w:val="center"/>
          </w:tcPr>
          <w:p w14:paraId="2FB1133F"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油气田企业应制定环境保护管理规定，建立并运行健康、安全与环境管理体系。</w:t>
            </w:r>
          </w:p>
        </w:tc>
        <w:tc>
          <w:tcPr>
            <w:tcW w:w="2976" w:type="dxa"/>
            <w:vAlign w:val="center"/>
          </w:tcPr>
          <w:p w14:paraId="373C3553"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本项目业主制定有完善的环境保护管理规定，并建立运行健康、安全与环境管理体系。</w:t>
            </w:r>
          </w:p>
        </w:tc>
        <w:tc>
          <w:tcPr>
            <w:tcW w:w="925" w:type="dxa"/>
            <w:vAlign w:val="center"/>
          </w:tcPr>
          <w:p w14:paraId="1BD67809" w14:textId="77777777" w:rsidR="00BB01C2" w:rsidRPr="002B5835" w:rsidRDefault="00BB01C2" w:rsidP="003F1F64">
            <w:pPr>
              <w:jc w:val="center"/>
              <w:rPr>
                <w:rFonts w:ascii="Times New Roman" w:hAnsi="Times New Roman"/>
                <w:color w:val="000000" w:themeColor="text1"/>
                <w:sz w:val="21"/>
                <w:szCs w:val="21"/>
                <w:lang w:eastAsia="zh-CN"/>
              </w:rPr>
            </w:pPr>
          </w:p>
        </w:tc>
      </w:tr>
      <w:tr w:rsidR="00BB01C2" w:rsidRPr="002B5835" w14:paraId="2F2913F9" w14:textId="77777777" w:rsidTr="00BB01C2">
        <w:tc>
          <w:tcPr>
            <w:tcW w:w="709" w:type="dxa"/>
            <w:vAlign w:val="center"/>
          </w:tcPr>
          <w:p w14:paraId="43D08DF7"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2</w:t>
            </w:r>
          </w:p>
        </w:tc>
        <w:tc>
          <w:tcPr>
            <w:tcW w:w="3686" w:type="dxa"/>
            <w:vAlign w:val="center"/>
          </w:tcPr>
          <w:p w14:paraId="32E31F43"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加强油气田建设、开发过程的环境监督管理。油气田建设过程应开展工程环境监理。</w:t>
            </w:r>
          </w:p>
        </w:tc>
        <w:tc>
          <w:tcPr>
            <w:tcW w:w="2976" w:type="dxa"/>
            <w:vAlign w:val="center"/>
          </w:tcPr>
          <w:p w14:paraId="4E3321B5"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本项目制定有环境监理计划。</w:t>
            </w:r>
          </w:p>
        </w:tc>
        <w:tc>
          <w:tcPr>
            <w:tcW w:w="925" w:type="dxa"/>
            <w:vAlign w:val="center"/>
          </w:tcPr>
          <w:p w14:paraId="1AA10AD3" w14:textId="77777777" w:rsidR="00BB01C2" w:rsidRPr="002B5835" w:rsidRDefault="00BB01C2" w:rsidP="003F1F64">
            <w:pPr>
              <w:jc w:val="center"/>
              <w:rPr>
                <w:rFonts w:ascii="Times New Roman" w:hAnsi="Times New Roman"/>
                <w:color w:val="000000" w:themeColor="text1"/>
                <w:sz w:val="21"/>
                <w:szCs w:val="21"/>
                <w:lang w:eastAsia="zh-CN"/>
              </w:rPr>
            </w:pPr>
          </w:p>
        </w:tc>
      </w:tr>
      <w:tr w:rsidR="00BB01C2" w:rsidRPr="002B5835" w14:paraId="1AC426BE" w14:textId="77777777" w:rsidTr="00BB01C2">
        <w:tc>
          <w:tcPr>
            <w:tcW w:w="709" w:type="dxa"/>
            <w:vAlign w:val="center"/>
          </w:tcPr>
          <w:p w14:paraId="55F010B2"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3</w:t>
            </w:r>
          </w:p>
        </w:tc>
        <w:tc>
          <w:tcPr>
            <w:tcW w:w="3686" w:type="dxa"/>
            <w:vAlign w:val="center"/>
          </w:tcPr>
          <w:p w14:paraId="75BD6350"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在开发过程中，企业应加强油气井套管的检测和维护，防止油气泄漏污染地下水。</w:t>
            </w:r>
          </w:p>
        </w:tc>
        <w:tc>
          <w:tcPr>
            <w:tcW w:w="2976" w:type="dxa"/>
            <w:vAlign w:val="center"/>
          </w:tcPr>
          <w:p w14:paraId="7D97EE6B"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本项目制定了套管检测和维护计划和制度，防止天然气泄露污染地下水。</w:t>
            </w:r>
          </w:p>
        </w:tc>
        <w:tc>
          <w:tcPr>
            <w:tcW w:w="925" w:type="dxa"/>
            <w:vAlign w:val="center"/>
          </w:tcPr>
          <w:p w14:paraId="48A2708A" w14:textId="77777777" w:rsidR="00BB01C2" w:rsidRPr="002B5835" w:rsidRDefault="00BB01C2" w:rsidP="003F1F64">
            <w:pPr>
              <w:jc w:val="center"/>
              <w:rPr>
                <w:rFonts w:ascii="Times New Roman" w:hAnsi="Times New Roman"/>
                <w:color w:val="000000" w:themeColor="text1"/>
                <w:sz w:val="21"/>
                <w:szCs w:val="21"/>
                <w:lang w:eastAsia="zh-CN"/>
              </w:rPr>
            </w:pPr>
          </w:p>
        </w:tc>
      </w:tr>
      <w:tr w:rsidR="00BB01C2" w:rsidRPr="002B5835" w14:paraId="64C2F015" w14:textId="77777777" w:rsidTr="00BB01C2">
        <w:tc>
          <w:tcPr>
            <w:tcW w:w="709" w:type="dxa"/>
            <w:vAlign w:val="center"/>
          </w:tcPr>
          <w:p w14:paraId="720EFADF"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4</w:t>
            </w:r>
          </w:p>
        </w:tc>
        <w:tc>
          <w:tcPr>
            <w:tcW w:w="3686" w:type="dxa"/>
            <w:vAlign w:val="center"/>
          </w:tcPr>
          <w:p w14:paraId="43BB3186"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油气田企业应建立环境保护人员培训制度，环境监测人员、统计人员、污染治理设施操作人员应经培训合格后上岗。</w:t>
            </w:r>
          </w:p>
        </w:tc>
        <w:tc>
          <w:tcPr>
            <w:tcW w:w="2976" w:type="dxa"/>
            <w:vAlign w:val="center"/>
          </w:tcPr>
          <w:p w14:paraId="7F67CCE6"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本项目业主单位设置有专门的环境管理部门，并制定有完善的环境管理制度和培训制度。</w:t>
            </w:r>
          </w:p>
        </w:tc>
        <w:tc>
          <w:tcPr>
            <w:tcW w:w="925" w:type="dxa"/>
            <w:vAlign w:val="center"/>
          </w:tcPr>
          <w:p w14:paraId="4C2C90FC" w14:textId="77777777" w:rsidR="00BB01C2" w:rsidRPr="002B5835" w:rsidRDefault="00BB01C2" w:rsidP="003F1F64">
            <w:pPr>
              <w:jc w:val="center"/>
              <w:rPr>
                <w:rFonts w:ascii="Times New Roman" w:hAnsi="Times New Roman"/>
                <w:color w:val="000000" w:themeColor="text1"/>
                <w:sz w:val="21"/>
                <w:szCs w:val="21"/>
                <w:lang w:eastAsia="zh-CN"/>
              </w:rPr>
            </w:pPr>
          </w:p>
        </w:tc>
      </w:tr>
      <w:tr w:rsidR="00BB01C2" w:rsidRPr="002B5835" w14:paraId="76D1D649" w14:textId="77777777" w:rsidTr="00BB01C2">
        <w:tc>
          <w:tcPr>
            <w:tcW w:w="709" w:type="dxa"/>
            <w:vAlign w:val="center"/>
          </w:tcPr>
          <w:p w14:paraId="25813BFC"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5</w:t>
            </w:r>
          </w:p>
        </w:tc>
        <w:tc>
          <w:tcPr>
            <w:tcW w:w="3686" w:type="dxa"/>
            <w:vAlign w:val="center"/>
          </w:tcPr>
          <w:p w14:paraId="69E6EAAA"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油气田企业应对开发过程进行环境风险因素识别，制定突发环境事件应急预案并定期进行演练。应开展特征污染物监测工作，采取环境风险防范和应急措施，防止发生由突发性油气泄漏产生的环境事故。</w:t>
            </w:r>
          </w:p>
        </w:tc>
        <w:tc>
          <w:tcPr>
            <w:tcW w:w="2976" w:type="dxa"/>
            <w:vAlign w:val="center"/>
          </w:tcPr>
          <w:p w14:paraId="5AC57DD5"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本项目业主对钻井工程设置有突发环境事件应急预案，并定期举行演练。在井场周边设置有事故监测点，实时监测危险因子。</w:t>
            </w:r>
          </w:p>
        </w:tc>
        <w:tc>
          <w:tcPr>
            <w:tcW w:w="925" w:type="dxa"/>
            <w:vAlign w:val="center"/>
          </w:tcPr>
          <w:p w14:paraId="65793ACE" w14:textId="77777777" w:rsidR="00BB01C2" w:rsidRPr="002B5835" w:rsidRDefault="00BB01C2" w:rsidP="003F1F64">
            <w:pPr>
              <w:jc w:val="center"/>
              <w:rPr>
                <w:rFonts w:ascii="Times New Roman" w:hAnsi="Times New Roman"/>
                <w:color w:val="000000" w:themeColor="text1"/>
                <w:sz w:val="21"/>
                <w:szCs w:val="21"/>
                <w:lang w:eastAsia="zh-CN"/>
              </w:rPr>
            </w:pPr>
          </w:p>
        </w:tc>
      </w:tr>
    </w:tbl>
    <w:p w14:paraId="7DFCD298" w14:textId="77777777" w:rsidR="00C859D8" w:rsidRPr="002B5835" w:rsidRDefault="00C859D8" w:rsidP="00C859D8">
      <w:pPr>
        <w:autoSpaceDE w:val="0"/>
        <w:autoSpaceDN w:val="0"/>
        <w:adjustRightInd w:val="0"/>
        <w:snapToGrid w:val="0"/>
        <w:spacing w:beforeLines="50" w:before="156" w:line="360" w:lineRule="auto"/>
        <w:ind w:firstLineChars="200" w:firstLine="480"/>
        <w:rPr>
          <w:rFonts w:ascii="Times New Roman" w:hAnsi="Times New Roman"/>
          <w:sz w:val="24"/>
          <w:lang w:eastAsia="zh-CN"/>
        </w:rPr>
      </w:pPr>
      <w:r w:rsidRPr="002B5835">
        <w:rPr>
          <w:rFonts w:ascii="Times New Roman" w:hAnsi="Times New Roman"/>
          <w:sz w:val="24"/>
          <w:lang w:eastAsia="zh-CN"/>
        </w:rPr>
        <w:t>由上表可见，本项目与《石油天然气开采业污染防治技术政策》符合。</w:t>
      </w:r>
    </w:p>
    <w:p w14:paraId="67281611" w14:textId="77777777" w:rsidR="00C859D8" w:rsidRPr="002B5835" w:rsidRDefault="00C859D8" w:rsidP="00C859D8">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2B5835">
        <w:rPr>
          <w:rFonts w:ascii="Times New Roman" w:eastAsia="黑体" w:hAnsi="Times New Roman"/>
          <w:bCs/>
          <w:kern w:val="2"/>
          <w:sz w:val="24"/>
          <w:szCs w:val="24"/>
          <w:lang w:eastAsia="zh-CN"/>
        </w:rPr>
        <w:lastRenderedPageBreak/>
        <w:t>3</w:t>
      </w:r>
      <w:r w:rsidRPr="002B5835">
        <w:rPr>
          <w:rFonts w:ascii="Times New Roman" w:eastAsia="黑体" w:hAnsi="Times New Roman"/>
          <w:bCs/>
          <w:kern w:val="2"/>
          <w:sz w:val="24"/>
          <w:szCs w:val="24"/>
          <w:lang w:eastAsia="zh-CN"/>
        </w:rPr>
        <w:t>、与《关于进一步加强石油天然气行业环境影响评价管理的通知》符合性分析</w:t>
      </w:r>
    </w:p>
    <w:p w14:paraId="07E365F7" w14:textId="77777777" w:rsidR="00DC446C" w:rsidRPr="002B5835" w:rsidRDefault="00C859D8" w:rsidP="00C859D8">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根据《关于进一步加强石油天然气行业环境影响评价管理的通知》（</w:t>
      </w:r>
      <w:proofErr w:type="gramStart"/>
      <w:r w:rsidRPr="002B5835">
        <w:rPr>
          <w:rFonts w:ascii="Times New Roman" w:hAnsi="Times New Roman"/>
          <w:bCs/>
          <w:kern w:val="2"/>
          <w:sz w:val="24"/>
          <w:szCs w:val="24"/>
          <w:lang w:eastAsia="zh-CN"/>
        </w:rPr>
        <w:t>环办环评函</w:t>
      </w:r>
      <w:proofErr w:type="gramEnd"/>
      <w:r w:rsidR="009E13C2" w:rsidRPr="002B5835">
        <w:rPr>
          <w:rFonts w:ascii="Times New Roman" w:hAnsi="Times New Roman"/>
          <w:bCs/>
          <w:kern w:val="2"/>
          <w:sz w:val="24"/>
          <w:szCs w:val="24"/>
          <w:lang w:eastAsia="zh-CN"/>
        </w:rPr>
        <w:t>〔</w:t>
      </w:r>
      <w:r w:rsidR="009E13C2" w:rsidRPr="002B5835">
        <w:rPr>
          <w:rFonts w:ascii="Times New Roman" w:hAnsi="Times New Roman"/>
          <w:bCs/>
          <w:kern w:val="2"/>
          <w:sz w:val="24"/>
          <w:szCs w:val="24"/>
          <w:lang w:eastAsia="zh-CN"/>
        </w:rPr>
        <w:t>2019</w:t>
      </w:r>
      <w:r w:rsidR="009E13C2"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910</w:t>
      </w:r>
      <w:r w:rsidRPr="002B5835">
        <w:rPr>
          <w:rFonts w:ascii="Times New Roman" w:hAnsi="Times New Roman"/>
          <w:bCs/>
          <w:kern w:val="2"/>
          <w:sz w:val="24"/>
          <w:szCs w:val="24"/>
          <w:lang w:eastAsia="zh-CN"/>
        </w:rPr>
        <w:t>号），本项目符合性分析如下。</w:t>
      </w:r>
    </w:p>
    <w:p w14:paraId="39CB7BC3" w14:textId="77777777" w:rsidR="00C859D8" w:rsidRPr="002B5835" w:rsidRDefault="00C859D8"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2.7-2  </w:t>
      </w:r>
      <w:r w:rsidRPr="002B5835">
        <w:rPr>
          <w:rFonts w:ascii="Times New Roman" w:eastAsia="黑体" w:hAnsi="Times New Roman"/>
          <w:sz w:val="21"/>
          <w:szCs w:val="21"/>
          <w:lang w:eastAsia="zh-CN"/>
        </w:rPr>
        <w:t>与《关于进一步加强石油天然气行业环境影响评价管理的通知》符合性分析表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90"/>
        <w:gridCol w:w="4201"/>
        <w:gridCol w:w="2631"/>
        <w:gridCol w:w="874"/>
      </w:tblGrid>
      <w:tr w:rsidR="00BB01C2" w:rsidRPr="002B5835" w14:paraId="0A314136" w14:textId="77777777" w:rsidTr="00A24FE3">
        <w:trPr>
          <w:trHeight w:val="108"/>
          <w:tblHeader/>
          <w:jc w:val="center"/>
        </w:trPr>
        <w:tc>
          <w:tcPr>
            <w:tcW w:w="355" w:type="pct"/>
            <w:vAlign w:val="center"/>
          </w:tcPr>
          <w:p w14:paraId="11103F6F" w14:textId="77777777" w:rsidR="00BB01C2" w:rsidRPr="002B5835" w:rsidRDefault="00BB01C2" w:rsidP="003F1F64">
            <w:pPr>
              <w:jc w:val="center"/>
              <w:rPr>
                <w:rFonts w:ascii="Times New Roman" w:hAnsi="Times New Roman"/>
                <w:b/>
                <w:bCs/>
                <w:color w:val="000000" w:themeColor="text1"/>
                <w:sz w:val="21"/>
                <w:szCs w:val="21"/>
              </w:rPr>
            </w:pPr>
            <w:proofErr w:type="spellStart"/>
            <w:r w:rsidRPr="002B5835">
              <w:rPr>
                <w:rFonts w:ascii="Times New Roman" w:hAnsi="Times New Roman"/>
                <w:b/>
                <w:bCs/>
                <w:color w:val="000000" w:themeColor="text1"/>
                <w:sz w:val="21"/>
                <w:szCs w:val="21"/>
              </w:rPr>
              <w:t>序号</w:t>
            </w:r>
            <w:proofErr w:type="spellEnd"/>
          </w:p>
        </w:tc>
        <w:tc>
          <w:tcPr>
            <w:tcW w:w="2532" w:type="pct"/>
            <w:vAlign w:val="center"/>
          </w:tcPr>
          <w:p w14:paraId="375E337B" w14:textId="77777777" w:rsidR="00BB01C2" w:rsidRPr="002B5835" w:rsidRDefault="00BB01C2" w:rsidP="003F1F64">
            <w:pPr>
              <w:jc w:val="center"/>
              <w:rPr>
                <w:rFonts w:ascii="Times New Roman" w:hAnsi="Times New Roman"/>
                <w:b/>
                <w:bCs/>
                <w:color w:val="000000" w:themeColor="text1"/>
                <w:sz w:val="21"/>
                <w:szCs w:val="21"/>
              </w:rPr>
            </w:pPr>
            <w:proofErr w:type="spellStart"/>
            <w:r w:rsidRPr="002B5835">
              <w:rPr>
                <w:rFonts w:ascii="Times New Roman" w:hAnsi="Times New Roman"/>
                <w:b/>
                <w:bCs/>
                <w:color w:val="000000" w:themeColor="text1"/>
                <w:sz w:val="21"/>
                <w:szCs w:val="21"/>
              </w:rPr>
              <w:t>技术政策要求</w:t>
            </w:r>
            <w:proofErr w:type="spellEnd"/>
          </w:p>
        </w:tc>
        <w:tc>
          <w:tcPr>
            <w:tcW w:w="1586" w:type="pct"/>
            <w:vAlign w:val="center"/>
          </w:tcPr>
          <w:p w14:paraId="33E9CB54" w14:textId="77777777" w:rsidR="00BB01C2" w:rsidRPr="002B5835" w:rsidRDefault="00BB01C2" w:rsidP="003F1F64">
            <w:pPr>
              <w:jc w:val="center"/>
              <w:rPr>
                <w:rFonts w:ascii="Times New Roman" w:hAnsi="Times New Roman"/>
                <w:b/>
                <w:bCs/>
                <w:color w:val="000000" w:themeColor="text1"/>
                <w:sz w:val="21"/>
                <w:szCs w:val="21"/>
              </w:rPr>
            </w:pPr>
            <w:proofErr w:type="spellStart"/>
            <w:r w:rsidRPr="002B5835">
              <w:rPr>
                <w:rFonts w:ascii="Times New Roman" w:hAnsi="Times New Roman"/>
                <w:b/>
                <w:bCs/>
                <w:color w:val="000000" w:themeColor="text1"/>
                <w:sz w:val="21"/>
                <w:szCs w:val="21"/>
              </w:rPr>
              <w:t>项目内容</w:t>
            </w:r>
            <w:proofErr w:type="spellEnd"/>
          </w:p>
        </w:tc>
        <w:tc>
          <w:tcPr>
            <w:tcW w:w="527" w:type="pct"/>
            <w:vAlign w:val="center"/>
          </w:tcPr>
          <w:p w14:paraId="2B2A2098" w14:textId="77777777" w:rsidR="00BB01C2" w:rsidRPr="002B5835" w:rsidRDefault="00BB01C2" w:rsidP="003F1F64">
            <w:pPr>
              <w:jc w:val="center"/>
              <w:rPr>
                <w:rFonts w:ascii="Times New Roman" w:hAnsi="Times New Roman"/>
                <w:b/>
                <w:bCs/>
                <w:color w:val="000000" w:themeColor="text1"/>
                <w:sz w:val="21"/>
                <w:szCs w:val="21"/>
              </w:rPr>
            </w:pPr>
            <w:proofErr w:type="spellStart"/>
            <w:r w:rsidRPr="002B5835">
              <w:rPr>
                <w:rFonts w:ascii="Times New Roman" w:hAnsi="Times New Roman"/>
                <w:b/>
                <w:bCs/>
                <w:color w:val="000000" w:themeColor="text1"/>
                <w:sz w:val="21"/>
                <w:szCs w:val="21"/>
              </w:rPr>
              <w:t>符合性</w:t>
            </w:r>
            <w:proofErr w:type="spellEnd"/>
          </w:p>
        </w:tc>
      </w:tr>
      <w:tr w:rsidR="00BB01C2" w:rsidRPr="002B5835" w14:paraId="5DECD94C" w14:textId="77777777" w:rsidTr="00A24FE3">
        <w:trPr>
          <w:trHeight w:val="269"/>
          <w:jc w:val="center"/>
        </w:trPr>
        <w:tc>
          <w:tcPr>
            <w:tcW w:w="355" w:type="pct"/>
            <w:vAlign w:val="center"/>
          </w:tcPr>
          <w:p w14:paraId="1E9F6DDD"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一</w:t>
            </w:r>
          </w:p>
        </w:tc>
        <w:tc>
          <w:tcPr>
            <w:tcW w:w="4645" w:type="pct"/>
            <w:gridSpan w:val="3"/>
            <w:vAlign w:val="center"/>
          </w:tcPr>
          <w:p w14:paraId="6546886E"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推进规划环境影响评价</w:t>
            </w:r>
          </w:p>
        </w:tc>
      </w:tr>
      <w:tr w:rsidR="00BB01C2" w:rsidRPr="002B5835" w14:paraId="05DA2275" w14:textId="77777777" w:rsidTr="00A24FE3">
        <w:trPr>
          <w:trHeight w:val="269"/>
          <w:jc w:val="center"/>
        </w:trPr>
        <w:tc>
          <w:tcPr>
            <w:tcW w:w="355" w:type="pct"/>
            <w:vAlign w:val="center"/>
          </w:tcPr>
          <w:p w14:paraId="625923AE"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w:t>
            </w:r>
            <w:r w:rsidRPr="002B5835">
              <w:rPr>
                <w:rFonts w:ascii="Times New Roman" w:hAnsi="Times New Roman"/>
                <w:color w:val="000000" w:themeColor="text1"/>
                <w:sz w:val="21"/>
                <w:szCs w:val="21"/>
              </w:rPr>
              <w:t>1</w:t>
            </w:r>
            <w:r w:rsidRPr="002B5835">
              <w:rPr>
                <w:rFonts w:ascii="Times New Roman" w:hAnsi="Times New Roman"/>
                <w:color w:val="000000" w:themeColor="text1"/>
                <w:sz w:val="21"/>
                <w:szCs w:val="21"/>
              </w:rPr>
              <w:t>）</w:t>
            </w:r>
          </w:p>
        </w:tc>
        <w:tc>
          <w:tcPr>
            <w:tcW w:w="2532" w:type="pct"/>
            <w:vAlign w:val="center"/>
          </w:tcPr>
          <w:p w14:paraId="10BAB9B5" w14:textId="77777777" w:rsidR="00BB01C2" w:rsidRPr="002B5835" w:rsidRDefault="00BB01C2"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油气企业在编制内部相关油气开发专项规划时，鼓励同步编制规划环境影响报告书。</w:t>
            </w:r>
          </w:p>
        </w:tc>
        <w:tc>
          <w:tcPr>
            <w:tcW w:w="1586" w:type="pct"/>
            <w:vAlign w:val="center"/>
          </w:tcPr>
          <w:p w14:paraId="66731304" w14:textId="77777777" w:rsidR="00BB01C2" w:rsidRPr="002B5835" w:rsidRDefault="00BB01C2"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未编制相油气开发专项规划环境影响报告书。</w:t>
            </w:r>
          </w:p>
        </w:tc>
        <w:tc>
          <w:tcPr>
            <w:tcW w:w="527" w:type="pct"/>
            <w:vAlign w:val="center"/>
          </w:tcPr>
          <w:p w14:paraId="67AD7E7B" w14:textId="77777777" w:rsidR="00BB01C2" w:rsidRPr="002B5835" w:rsidRDefault="00BB01C2"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非强制性要求，不违背。</w:t>
            </w:r>
          </w:p>
        </w:tc>
      </w:tr>
      <w:tr w:rsidR="00BB01C2" w:rsidRPr="002B5835" w14:paraId="7C858A26" w14:textId="77777777" w:rsidTr="00A24FE3">
        <w:trPr>
          <w:trHeight w:val="269"/>
          <w:jc w:val="center"/>
        </w:trPr>
        <w:tc>
          <w:tcPr>
            <w:tcW w:w="355" w:type="pct"/>
            <w:vAlign w:val="center"/>
          </w:tcPr>
          <w:p w14:paraId="1C6899F4"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二</w:t>
            </w:r>
          </w:p>
        </w:tc>
        <w:tc>
          <w:tcPr>
            <w:tcW w:w="4645" w:type="pct"/>
            <w:gridSpan w:val="3"/>
            <w:vAlign w:val="center"/>
          </w:tcPr>
          <w:p w14:paraId="73E6E900"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深化</w:t>
            </w:r>
            <w:proofErr w:type="gramStart"/>
            <w:r w:rsidRPr="002B5835">
              <w:rPr>
                <w:rFonts w:ascii="Times New Roman" w:hAnsi="Times New Roman"/>
                <w:color w:val="000000" w:themeColor="text1"/>
                <w:sz w:val="21"/>
                <w:szCs w:val="21"/>
                <w:lang w:eastAsia="zh-CN"/>
              </w:rPr>
              <w:t>项目环</w:t>
            </w:r>
            <w:proofErr w:type="gramEnd"/>
            <w:r w:rsidRPr="002B5835">
              <w:rPr>
                <w:rFonts w:ascii="Times New Roman" w:hAnsi="Times New Roman"/>
                <w:color w:val="000000" w:themeColor="text1"/>
                <w:sz w:val="21"/>
                <w:szCs w:val="21"/>
                <w:lang w:eastAsia="zh-CN"/>
              </w:rPr>
              <w:t>评</w:t>
            </w:r>
            <w:r w:rsidRPr="002B5835">
              <w:rPr>
                <w:rFonts w:ascii="Times New Roman" w:hAnsi="Times New Roman"/>
                <w:color w:val="000000" w:themeColor="text1"/>
                <w:sz w:val="21"/>
                <w:szCs w:val="21"/>
                <w:lang w:eastAsia="zh-CN"/>
              </w:rPr>
              <w:t>“</w:t>
            </w:r>
            <w:r w:rsidRPr="002B5835">
              <w:rPr>
                <w:rFonts w:ascii="Times New Roman" w:hAnsi="Times New Roman"/>
                <w:color w:val="000000" w:themeColor="text1"/>
                <w:sz w:val="21"/>
                <w:szCs w:val="21"/>
                <w:lang w:eastAsia="zh-CN"/>
              </w:rPr>
              <w:t>放管服</w:t>
            </w:r>
            <w:r w:rsidRPr="002B5835">
              <w:rPr>
                <w:rFonts w:ascii="Times New Roman" w:hAnsi="Times New Roman"/>
                <w:color w:val="000000" w:themeColor="text1"/>
                <w:sz w:val="21"/>
                <w:szCs w:val="21"/>
                <w:lang w:eastAsia="zh-CN"/>
              </w:rPr>
              <w:t>”</w:t>
            </w:r>
            <w:r w:rsidRPr="002B5835">
              <w:rPr>
                <w:rFonts w:ascii="Times New Roman" w:hAnsi="Times New Roman"/>
                <w:color w:val="000000" w:themeColor="text1"/>
                <w:sz w:val="21"/>
                <w:szCs w:val="21"/>
                <w:lang w:eastAsia="zh-CN"/>
              </w:rPr>
              <w:t>改革</w:t>
            </w:r>
          </w:p>
        </w:tc>
      </w:tr>
      <w:tr w:rsidR="00BB01C2" w:rsidRPr="002B5835" w14:paraId="4019BBF0" w14:textId="77777777" w:rsidTr="00A24FE3">
        <w:trPr>
          <w:trHeight w:val="269"/>
          <w:jc w:val="center"/>
        </w:trPr>
        <w:tc>
          <w:tcPr>
            <w:tcW w:w="355" w:type="pct"/>
            <w:vAlign w:val="center"/>
          </w:tcPr>
          <w:p w14:paraId="2A11DC67"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w:t>
            </w:r>
            <w:r w:rsidRPr="002B5835">
              <w:rPr>
                <w:rFonts w:ascii="Times New Roman" w:hAnsi="Times New Roman"/>
                <w:color w:val="000000" w:themeColor="text1"/>
                <w:sz w:val="21"/>
                <w:szCs w:val="21"/>
              </w:rPr>
              <w:t>1</w:t>
            </w:r>
            <w:r w:rsidRPr="002B5835">
              <w:rPr>
                <w:rFonts w:ascii="Times New Roman" w:hAnsi="Times New Roman"/>
                <w:color w:val="000000" w:themeColor="text1"/>
                <w:sz w:val="21"/>
                <w:szCs w:val="21"/>
              </w:rPr>
              <w:t>）</w:t>
            </w:r>
          </w:p>
        </w:tc>
        <w:tc>
          <w:tcPr>
            <w:tcW w:w="2532" w:type="pct"/>
            <w:vAlign w:val="center"/>
          </w:tcPr>
          <w:p w14:paraId="0A4113FE" w14:textId="77777777" w:rsidR="00BB01C2" w:rsidRPr="002B5835" w:rsidRDefault="00BB01C2" w:rsidP="003F1F64">
            <w:pPr>
              <w:jc w:val="center"/>
              <w:rPr>
                <w:rFonts w:ascii="Times New Roman" w:hAnsi="Times New Roman"/>
                <w:sz w:val="21"/>
                <w:szCs w:val="21"/>
                <w:lang w:eastAsia="zh-CN"/>
              </w:rPr>
            </w:pPr>
            <w:r w:rsidRPr="002B5835">
              <w:rPr>
                <w:rFonts w:ascii="Times New Roman" w:hAnsi="Times New Roman"/>
                <w:sz w:val="21"/>
                <w:szCs w:val="21"/>
                <w:lang w:eastAsia="zh-CN"/>
              </w:rPr>
              <w:t>油气开采项目（含新开发和滚动开发项目）原则上应当以区块为单位开展环评（以下简称区块环评），一般包括区块内拟建的新井、加密井、调整井、站场、设备、管道和电缆及其更换工程、弃置工程及配套工程等。</w:t>
            </w:r>
            <w:proofErr w:type="gramStart"/>
            <w:r w:rsidRPr="002B5835">
              <w:rPr>
                <w:rFonts w:ascii="Times New Roman" w:hAnsi="Times New Roman"/>
                <w:sz w:val="21"/>
                <w:szCs w:val="21"/>
                <w:lang w:eastAsia="zh-CN"/>
              </w:rPr>
              <w:t>项目环评应当</w:t>
            </w:r>
            <w:proofErr w:type="gramEnd"/>
            <w:r w:rsidRPr="002B5835">
              <w:rPr>
                <w:rFonts w:ascii="Times New Roman" w:hAnsi="Times New Roman"/>
                <w:sz w:val="21"/>
                <w:szCs w:val="21"/>
                <w:lang w:eastAsia="zh-CN"/>
              </w:rPr>
              <w:t>深入评价项目建设、运营带来的环境影响和环境风险，提出有效的生态环境保护和环境风险防范措施。滚动开发区块产能建设项目环</w:t>
            </w:r>
            <w:proofErr w:type="gramStart"/>
            <w:r w:rsidRPr="002B5835">
              <w:rPr>
                <w:rFonts w:ascii="Times New Roman" w:hAnsi="Times New Roman"/>
                <w:sz w:val="21"/>
                <w:szCs w:val="21"/>
                <w:lang w:eastAsia="zh-CN"/>
              </w:rPr>
              <w:t>评文件</w:t>
            </w:r>
            <w:proofErr w:type="gramEnd"/>
            <w:r w:rsidRPr="002B5835">
              <w:rPr>
                <w:rFonts w:ascii="Times New Roman" w:hAnsi="Times New Roman"/>
                <w:sz w:val="21"/>
                <w:szCs w:val="21"/>
                <w:lang w:eastAsia="zh-CN"/>
              </w:rPr>
              <w:t>中还应对现有工程环境影响进行回顾性评价，对存在的生态环境问题和环境风险隐患提出有效防治措施。依托其他防治设施的或者委托第三方处置的，应当论证其可行性和有效性。</w:t>
            </w:r>
          </w:p>
        </w:tc>
        <w:tc>
          <w:tcPr>
            <w:tcW w:w="1586" w:type="pct"/>
            <w:vAlign w:val="center"/>
          </w:tcPr>
          <w:p w14:paraId="7DA8B011" w14:textId="41DF6666" w:rsidR="00BB01C2" w:rsidRPr="002B5835" w:rsidRDefault="005E5D91" w:rsidP="003F1F64">
            <w:pPr>
              <w:jc w:val="center"/>
              <w:rPr>
                <w:rFonts w:ascii="Times New Roman" w:hAnsi="Times New Roman"/>
                <w:sz w:val="21"/>
                <w:szCs w:val="21"/>
                <w:lang w:eastAsia="zh-CN"/>
              </w:rPr>
            </w:pPr>
            <w:r w:rsidRPr="005E5D91">
              <w:rPr>
                <w:rFonts w:ascii="Times New Roman" w:hAnsi="Times New Roman" w:hint="eastAsia"/>
                <w:sz w:val="21"/>
                <w:szCs w:val="21"/>
                <w:lang w:eastAsia="zh-CN"/>
              </w:rPr>
              <w:t>2007</w:t>
            </w:r>
            <w:r w:rsidRPr="005E5D91">
              <w:rPr>
                <w:rFonts w:ascii="Times New Roman" w:hAnsi="Times New Roman" w:hint="eastAsia"/>
                <w:sz w:val="21"/>
                <w:szCs w:val="21"/>
                <w:lang w:eastAsia="zh-CN"/>
              </w:rPr>
              <w:t>年，《中国石化普光气田开发及川气东送管道工程环境影响报告书》经原环保部审批，报告中已分析</w:t>
            </w:r>
            <w:proofErr w:type="gramStart"/>
            <w:r w:rsidRPr="005E5D91">
              <w:rPr>
                <w:rFonts w:ascii="Times New Roman" w:hAnsi="Times New Roman" w:hint="eastAsia"/>
                <w:sz w:val="21"/>
                <w:szCs w:val="21"/>
                <w:lang w:eastAsia="zh-CN"/>
              </w:rPr>
              <w:t>了</w:t>
            </w:r>
            <w:r w:rsidR="00145BF6" w:rsidRPr="00145BF6">
              <w:rPr>
                <w:rFonts w:ascii="Times New Roman" w:hAnsi="Times New Roman" w:hint="eastAsia"/>
                <w:sz w:val="21"/>
                <w:szCs w:val="21"/>
                <w:lang w:eastAsia="zh-CN"/>
              </w:rPr>
              <w:t>田毛坝</w:t>
            </w:r>
            <w:proofErr w:type="gramEnd"/>
            <w:r w:rsidR="00145BF6" w:rsidRPr="00145BF6">
              <w:rPr>
                <w:rFonts w:ascii="Times New Roman" w:hAnsi="Times New Roman" w:hint="eastAsia"/>
                <w:sz w:val="21"/>
                <w:szCs w:val="21"/>
                <w:lang w:eastAsia="zh-CN"/>
              </w:rPr>
              <w:t>1</w:t>
            </w:r>
            <w:r w:rsidR="00145BF6" w:rsidRPr="00145BF6">
              <w:rPr>
                <w:rFonts w:ascii="Times New Roman" w:hAnsi="Times New Roman" w:hint="eastAsia"/>
                <w:sz w:val="21"/>
                <w:szCs w:val="21"/>
                <w:lang w:eastAsia="zh-CN"/>
              </w:rPr>
              <w:t>区块</w:t>
            </w:r>
            <w:r w:rsidRPr="005E5D91">
              <w:rPr>
                <w:rFonts w:ascii="Times New Roman" w:hAnsi="Times New Roman" w:hint="eastAsia"/>
                <w:sz w:val="21"/>
                <w:szCs w:val="21"/>
                <w:lang w:eastAsia="zh-CN"/>
              </w:rPr>
              <w:t>相关内容。</w:t>
            </w:r>
            <w:r w:rsidRPr="005E5D91">
              <w:rPr>
                <w:rFonts w:ascii="Times New Roman" w:hAnsi="Times New Roman" w:hint="eastAsia"/>
                <w:sz w:val="21"/>
                <w:szCs w:val="21"/>
                <w:lang w:eastAsia="zh-CN"/>
              </w:rPr>
              <w:t>2018</w:t>
            </w:r>
            <w:r w:rsidRPr="005E5D91">
              <w:rPr>
                <w:rFonts w:ascii="Times New Roman" w:hAnsi="Times New Roman" w:hint="eastAsia"/>
                <w:sz w:val="21"/>
                <w:szCs w:val="21"/>
                <w:lang w:eastAsia="zh-CN"/>
              </w:rPr>
              <w:t>年</w:t>
            </w:r>
            <w:r w:rsidRPr="005E5D91">
              <w:rPr>
                <w:rFonts w:ascii="Times New Roman" w:hAnsi="Times New Roman" w:hint="eastAsia"/>
                <w:sz w:val="21"/>
                <w:szCs w:val="21"/>
                <w:lang w:eastAsia="zh-CN"/>
              </w:rPr>
              <w:t>6</w:t>
            </w:r>
            <w:r w:rsidRPr="005E5D91">
              <w:rPr>
                <w:rFonts w:ascii="Times New Roman" w:hAnsi="Times New Roman" w:hint="eastAsia"/>
                <w:sz w:val="21"/>
                <w:szCs w:val="21"/>
                <w:lang w:eastAsia="zh-CN"/>
              </w:rPr>
              <w:t>月，中原油田普光分公司组织开展了普光气田开发工程环境影响后评价，明确了普光气田</w:t>
            </w:r>
            <w:r w:rsidR="00145BF6" w:rsidRPr="00145BF6">
              <w:rPr>
                <w:rFonts w:ascii="Times New Roman" w:hAnsi="Times New Roman" w:hint="eastAsia"/>
                <w:sz w:val="21"/>
                <w:szCs w:val="21"/>
                <w:lang w:eastAsia="zh-CN"/>
              </w:rPr>
              <w:t>毛坝</w:t>
            </w:r>
            <w:r w:rsidR="00145BF6" w:rsidRPr="00145BF6">
              <w:rPr>
                <w:rFonts w:ascii="Times New Roman" w:hAnsi="Times New Roman" w:hint="eastAsia"/>
                <w:sz w:val="21"/>
                <w:szCs w:val="21"/>
                <w:lang w:eastAsia="zh-CN"/>
              </w:rPr>
              <w:t>1</w:t>
            </w:r>
            <w:r w:rsidR="00145BF6" w:rsidRPr="00145BF6">
              <w:rPr>
                <w:rFonts w:ascii="Times New Roman" w:hAnsi="Times New Roman" w:hint="eastAsia"/>
                <w:sz w:val="21"/>
                <w:szCs w:val="21"/>
                <w:lang w:eastAsia="zh-CN"/>
              </w:rPr>
              <w:t>区块</w:t>
            </w:r>
            <w:r w:rsidRPr="005E5D91">
              <w:rPr>
                <w:rFonts w:ascii="Times New Roman" w:hAnsi="Times New Roman" w:hint="eastAsia"/>
                <w:sz w:val="21"/>
                <w:szCs w:val="21"/>
                <w:lang w:eastAsia="zh-CN"/>
              </w:rPr>
              <w:t>的建设内容和建设进度，后评价报告在国家生态环境部进行备案，</w:t>
            </w:r>
            <w:proofErr w:type="gramStart"/>
            <w:r w:rsidRPr="005E5D91">
              <w:rPr>
                <w:rFonts w:ascii="Times New Roman" w:hAnsi="Times New Roman" w:hint="eastAsia"/>
                <w:sz w:val="21"/>
                <w:szCs w:val="21"/>
                <w:lang w:eastAsia="zh-CN"/>
              </w:rPr>
              <w:t>非</w:t>
            </w:r>
            <w:r w:rsidRPr="005E5D91">
              <w:rPr>
                <w:rFonts w:ascii="Times New Roman" w:hAnsi="Times New Roman"/>
                <w:sz w:val="21"/>
                <w:szCs w:val="21"/>
                <w:lang w:eastAsia="zh-CN"/>
              </w:rPr>
              <w:t>含新</w:t>
            </w:r>
            <w:proofErr w:type="gramEnd"/>
            <w:r w:rsidRPr="005E5D91">
              <w:rPr>
                <w:rFonts w:ascii="Times New Roman" w:hAnsi="Times New Roman"/>
                <w:sz w:val="21"/>
                <w:szCs w:val="21"/>
                <w:lang w:eastAsia="zh-CN"/>
              </w:rPr>
              <w:t>开发和滚动开发项目</w:t>
            </w:r>
            <w:r w:rsidRPr="005E5D91">
              <w:rPr>
                <w:rFonts w:ascii="Times New Roman" w:hAnsi="Times New Roman" w:hint="eastAsia"/>
                <w:sz w:val="21"/>
                <w:szCs w:val="21"/>
                <w:lang w:eastAsia="zh-CN"/>
              </w:rPr>
              <w:t>。</w:t>
            </w:r>
            <w:r w:rsidRPr="005E5D91">
              <w:rPr>
                <w:rFonts w:ascii="Times New Roman" w:hAnsi="Times New Roman"/>
                <w:sz w:val="21"/>
                <w:szCs w:val="21"/>
                <w:lang w:eastAsia="zh-CN"/>
              </w:rPr>
              <w:t>本项目为气藏</w:t>
            </w:r>
            <w:r w:rsidRPr="005E5D91">
              <w:rPr>
                <w:rFonts w:ascii="Times New Roman" w:hAnsi="Times New Roman" w:hint="eastAsia"/>
                <w:sz w:val="21"/>
                <w:szCs w:val="21"/>
                <w:lang w:eastAsia="zh-CN"/>
              </w:rPr>
              <w:t>勘探井</w:t>
            </w:r>
            <w:r w:rsidRPr="005E5D91">
              <w:rPr>
                <w:rFonts w:ascii="Times New Roman" w:hAnsi="Times New Roman"/>
                <w:sz w:val="21"/>
                <w:szCs w:val="21"/>
                <w:lang w:eastAsia="zh-CN"/>
              </w:rPr>
              <w:t>，目的为</w:t>
            </w:r>
            <w:r w:rsidRPr="005E5D91">
              <w:rPr>
                <w:rFonts w:ascii="Times New Roman" w:hAnsi="Times New Roman" w:hint="eastAsia"/>
                <w:sz w:val="21"/>
                <w:szCs w:val="21"/>
                <w:lang w:eastAsia="zh-CN"/>
              </w:rPr>
              <w:t>勘探</w:t>
            </w:r>
            <w:r w:rsidR="00E93891">
              <w:rPr>
                <w:rFonts w:ascii="Times New Roman" w:hAnsi="Times New Roman" w:hint="eastAsia"/>
                <w:sz w:val="21"/>
                <w:szCs w:val="21"/>
                <w:lang w:eastAsia="zh-CN"/>
              </w:rPr>
              <w:t>地层储气情况</w:t>
            </w:r>
            <w:r w:rsidRPr="005E5D91">
              <w:rPr>
                <w:rFonts w:ascii="Times New Roman" w:hAnsi="Times New Roman"/>
                <w:sz w:val="21"/>
                <w:szCs w:val="21"/>
                <w:lang w:eastAsia="zh-CN"/>
              </w:rPr>
              <w:t>。</w:t>
            </w:r>
            <w:r w:rsidRPr="005E5D91">
              <w:rPr>
                <w:rFonts w:ascii="Times New Roman" w:hAnsi="Times New Roman" w:hint="eastAsia"/>
                <w:sz w:val="21"/>
                <w:szCs w:val="21"/>
                <w:lang w:eastAsia="zh-CN"/>
              </w:rPr>
              <w:t>同时普光气田属于高含硫气田，其地质结构较为复杂，且目前对普光区块产能储量仍未探明，暂不具备区块开发条件。并且</w:t>
            </w:r>
            <w:r w:rsidRPr="005E5D91">
              <w:rPr>
                <w:rFonts w:ascii="Times New Roman" w:hAnsi="Times New Roman"/>
                <w:sz w:val="21"/>
                <w:szCs w:val="21"/>
                <w:lang w:eastAsia="zh-CN"/>
              </w:rPr>
              <w:t>本次评价提出了有效的生态环境保护和环境风险防范措施。充分论证了施工期和试采期各污染物处置的可行性。</w:t>
            </w:r>
          </w:p>
        </w:tc>
        <w:tc>
          <w:tcPr>
            <w:tcW w:w="527" w:type="pct"/>
            <w:vAlign w:val="center"/>
          </w:tcPr>
          <w:p w14:paraId="4B77703D"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BB01C2" w:rsidRPr="002B5835" w14:paraId="760FE750" w14:textId="77777777" w:rsidTr="00A24FE3">
        <w:trPr>
          <w:trHeight w:val="269"/>
          <w:jc w:val="center"/>
        </w:trPr>
        <w:tc>
          <w:tcPr>
            <w:tcW w:w="355" w:type="pct"/>
            <w:vAlign w:val="center"/>
          </w:tcPr>
          <w:p w14:paraId="364BAF9E"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三</w:t>
            </w:r>
          </w:p>
        </w:tc>
        <w:tc>
          <w:tcPr>
            <w:tcW w:w="4645" w:type="pct"/>
            <w:gridSpan w:val="3"/>
            <w:vAlign w:val="center"/>
          </w:tcPr>
          <w:p w14:paraId="109D1A8A"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强化生态环境保护措施</w:t>
            </w:r>
          </w:p>
        </w:tc>
      </w:tr>
      <w:tr w:rsidR="00BB01C2" w:rsidRPr="002B5835" w14:paraId="1DCC7907" w14:textId="77777777" w:rsidTr="00A24FE3">
        <w:trPr>
          <w:trHeight w:val="269"/>
          <w:jc w:val="center"/>
        </w:trPr>
        <w:tc>
          <w:tcPr>
            <w:tcW w:w="355" w:type="pct"/>
            <w:vAlign w:val="center"/>
          </w:tcPr>
          <w:p w14:paraId="5B29D754"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w:t>
            </w:r>
            <w:r w:rsidRPr="002B5835">
              <w:rPr>
                <w:rFonts w:ascii="Times New Roman" w:hAnsi="Times New Roman"/>
                <w:color w:val="000000" w:themeColor="text1"/>
                <w:sz w:val="21"/>
                <w:szCs w:val="21"/>
              </w:rPr>
              <w:t>1</w:t>
            </w:r>
            <w:r w:rsidRPr="002B5835">
              <w:rPr>
                <w:rFonts w:ascii="Times New Roman" w:hAnsi="Times New Roman"/>
                <w:color w:val="000000" w:themeColor="text1"/>
                <w:sz w:val="21"/>
                <w:szCs w:val="21"/>
              </w:rPr>
              <w:t>）</w:t>
            </w:r>
          </w:p>
        </w:tc>
        <w:tc>
          <w:tcPr>
            <w:tcW w:w="2532" w:type="pct"/>
            <w:vAlign w:val="center"/>
          </w:tcPr>
          <w:p w14:paraId="6F36A7AD"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涉及向地表水体排放污染物的陆地油气开采项目，应当符合国家和地方污染物排放标准，满足重点污染物排放总量控制要求。</w:t>
            </w:r>
          </w:p>
        </w:tc>
        <w:tc>
          <w:tcPr>
            <w:tcW w:w="1586" w:type="pct"/>
            <w:vAlign w:val="center"/>
          </w:tcPr>
          <w:p w14:paraId="1ECB82D9" w14:textId="2A82DC08" w:rsidR="00BB01C2" w:rsidRPr="002B5835" w:rsidRDefault="00145BF6" w:rsidP="003F1F64">
            <w:pPr>
              <w:jc w:val="center"/>
              <w:rPr>
                <w:rFonts w:ascii="Times New Roman" w:hAnsi="Times New Roman"/>
                <w:color w:val="000000" w:themeColor="text1"/>
                <w:sz w:val="21"/>
                <w:szCs w:val="21"/>
                <w:lang w:eastAsia="zh-CN"/>
              </w:rPr>
            </w:pPr>
            <w:r w:rsidRPr="00145BF6">
              <w:rPr>
                <w:rFonts w:ascii="Times New Roman" w:hAnsi="Times New Roman"/>
                <w:color w:val="000000" w:themeColor="text1"/>
                <w:sz w:val="21"/>
                <w:szCs w:val="21"/>
                <w:lang w:eastAsia="zh-CN"/>
              </w:rPr>
              <w:t>本项目涉及施工期和试采期废水均回注处理，无废水外排</w:t>
            </w:r>
            <w:r w:rsidR="00BB01C2" w:rsidRPr="002B5835">
              <w:rPr>
                <w:rFonts w:ascii="Times New Roman" w:hAnsi="Times New Roman"/>
                <w:color w:val="000000" w:themeColor="text1"/>
                <w:sz w:val="21"/>
                <w:szCs w:val="21"/>
                <w:lang w:eastAsia="zh-CN"/>
              </w:rPr>
              <w:t>。</w:t>
            </w:r>
          </w:p>
        </w:tc>
        <w:tc>
          <w:tcPr>
            <w:tcW w:w="527" w:type="pct"/>
            <w:vAlign w:val="center"/>
          </w:tcPr>
          <w:p w14:paraId="006780FF"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BB01C2" w:rsidRPr="002B5835" w14:paraId="4EF7A72B" w14:textId="77777777" w:rsidTr="00A24FE3">
        <w:trPr>
          <w:trHeight w:val="269"/>
          <w:jc w:val="center"/>
        </w:trPr>
        <w:tc>
          <w:tcPr>
            <w:tcW w:w="355" w:type="pct"/>
            <w:vAlign w:val="center"/>
          </w:tcPr>
          <w:p w14:paraId="484BB279"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w:t>
            </w:r>
            <w:r w:rsidRPr="002B5835">
              <w:rPr>
                <w:rFonts w:ascii="Times New Roman" w:hAnsi="Times New Roman"/>
                <w:color w:val="000000" w:themeColor="text1"/>
                <w:sz w:val="21"/>
                <w:szCs w:val="21"/>
              </w:rPr>
              <w:t>2</w:t>
            </w:r>
            <w:r w:rsidRPr="002B5835">
              <w:rPr>
                <w:rFonts w:ascii="Times New Roman" w:hAnsi="Times New Roman"/>
                <w:color w:val="000000" w:themeColor="text1"/>
                <w:sz w:val="21"/>
                <w:szCs w:val="21"/>
              </w:rPr>
              <w:t>）</w:t>
            </w:r>
          </w:p>
        </w:tc>
        <w:tc>
          <w:tcPr>
            <w:tcW w:w="2532" w:type="pct"/>
            <w:vAlign w:val="center"/>
          </w:tcPr>
          <w:p w14:paraId="1B0AA546"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涉及废水回注的，应当论证回注的环境可行性，采取切实可行的地下水污染防治和监控措施，不得回注与油气开采无关的废水，严禁造成地下水污染。在相关行业污染控制标准发布前，回注的开采废水应当经处理并符合《碎屑岩油藏注水水质推荐指标及分析方法》（</w:t>
            </w:r>
            <w:r w:rsidRPr="002B5835">
              <w:rPr>
                <w:rFonts w:ascii="Times New Roman" w:hAnsi="Times New Roman"/>
                <w:color w:val="000000" w:themeColor="text1"/>
                <w:sz w:val="21"/>
                <w:szCs w:val="21"/>
                <w:lang w:eastAsia="zh-CN"/>
              </w:rPr>
              <w:t>SY/T5329</w:t>
            </w:r>
            <w:r w:rsidRPr="002B5835">
              <w:rPr>
                <w:rFonts w:ascii="Times New Roman" w:hAnsi="Times New Roman"/>
                <w:color w:val="000000" w:themeColor="text1"/>
                <w:sz w:val="21"/>
                <w:szCs w:val="21"/>
                <w:lang w:eastAsia="zh-CN"/>
              </w:rPr>
              <w:t>）等相关标准要求后回注，同步采取切实可行措施防治污染。回注目的</w:t>
            </w:r>
            <w:r w:rsidRPr="002B5835">
              <w:rPr>
                <w:rFonts w:ascii="Times New Roman" w:hAnsi="Times New Roman"/>
                <w:color w:val="000000" w:themeColor="text1"/>
                <w:sz w:val="21"/>
                <w:szCs w:val="21"/>
                <w:lang w:eastAsia="zh-CN"/>
              </w:rPr>
              <w:lastRenderedPageBreak/>
              <w:t>层应当为地质构造封闭地层，一般应当回注到现役油气藏或枯竭废弃油气藏。</w:t>
            </w:r>
          </w:p>
        </w:tc>
        <w:tc>
          <w:tcPr>
            <w:tcW w:w="1586" w:type="pct"/>
            <w:vAlign w:val="center"/>
          </w:tcPr>
          <w:p w14:paraId="027335B1" w14:textId="19F716CE" w:rsidR="00BB01C2" w:rsidRPr="002B5835" w:rsidRDefault="00145BF6" w:rsidP="003F1F64">
            <w:pPr>
              <w:jc w:val="center"/>
              <w:rPr>
                <w:rFonts w:ascii="Times New Roman" w:hAnsi="Times New Roman"/>
                <w:color w:val="000000" w:themeColor="text1"/>
                <w:sz w:val="21"/>
                <w:szCs w:val="21"/>
                <w:lang w:eastAsia="zh-CN"/>
              </w:rPr>
            </w:pPr>
            <w:r w:rsidRPr="00145BF6">
              <w:rPr>
                <w:rFonts w:ascii="Times New Roman" w:hAnsi="Times New Roman"/>
                <w:color w:val="000000" w:themeColor="text1"/>
                <w:sz w:val="21"/>
                <w:szCs w:val="21"/>
                <w:lang w:eastAsia="zh-CN"/>
              </w:rPr>
              <w:lastRenderedPageBreak/>
              <w:t>本项目属于天然气钻井及试采工程。钻井废水暂存于清洁生产操作平台的废水罐</w:t>
            </w:r>
            <w:r w:rsidR="00C15413">
              <w:rPr>
                <w:rFonts w:ascii="Times New Roman" w:hAnsi="Times New Roman" w:hint="eastAsia"/>
                <w:color w:val="000000" w:themeColor="text1"/>
                <w:sz w:val="21"/>
                <w:szCs w:val="21"/>
                <w:lang w:eastAsia="zh-CN"/>
              </w:rPr>
              <w:t>或污水池</w:t>
            </w:r>
            <w:r w:rsidRPr="00145BF6">
              <w:rPr>
                <w:rFonts w:ascii="Times New Roman" w:hAnsi="Times New Roman"/>
                <w:color w:val="000000" w:themeColor="text1"/>
                <w:sz w:val="21"/>
                <w:szCs w:val="21"/>
                <w:lang w:eastAsia="zh-CN"/>
              </w:rPr>
              <w:t>内，经预处理后装车拉运至毛开</w:t>
            </w:r>
            <w:r w:rsidRPr="00145BF6">
              <w:rPr>
                <w:rFonts w:ascii="Times New Roman" w:hAnsi="Times New Roman"/>
                <w:color w:val="000000" w:themeColor="text1"/>
                <w:sz w:val="21"/>
                <w:szCs w:val="21"/>
                <w:lang w:eastAsia="zh-CN"/>
              </w:rPr>
              <w:t>1</w:t>
            </w:r>
            <w:r w:rsidRPr="00145BF6">
              <w:rPr>
                <w:rFonts w:ascii="Times New Roman" w:hAnsi="Times New Roman"/>
                <w:color w:val="000000" w:themeColor="text1"/>
                <w:sz w:val="21"/>
                <w:szCs w:val="21"/>
                <w:lang w:eastAsia="zh-CN"/>
              </w:rPr>
              <w:t>井回注站回注；</w:t>
            </w:r>
            <w:r w:rsidR="0011655C" w:rsidRPr="0011655C">
              <w:rPr>
                <w:rFonts w:ascii="Times New Roman" w:hAnsi="Times New Roman" w:hint="eastAsia"/>
                <w:color w:val="000000" w:themeColor="text1"/>
                <w:sz w:val="21"/>
                <w:szCs w:val="21"/>
                <w:lang w:eastAsia="zh-CN"/>
              </w:rPr>
              <w:t>压裂返排液及洗井废水临时暂存于放喷池或者污水池，</w:t>
            </w:r>
            <w:proofErr w:type="gramStart"/>
            <w:r w:rsidR="0011655C" w:rsidRPr="0011655C">
              <w:rPr>
                <w:rFonts w:ascii="Times New Roman" w:hAnsi="Times New Roman" w:hint="eastAsia"/>
                <w:color w:val="000000" w:themeColor="text1"/>
                <w:sz w:val="21"/>
                <w:szCs w:val="21"/>
                <w:lang w:eastAsia="zh-CN"/>
              </w:rPr>
              <w:t>优先回</w:t>
            </w:r>
            <w:proofErr w:type="gramEnd"/>
            <w:r w:rsidR="0011655C" w:rsidRPr="0011655C">
              <w:rPr>
                <w:rFonts w:ascii="Times New Roman" w:hAnsi="Times New Roman" w:hint="eastAsia"/>
                <w:color w:val="000000" w:themeColor="text1"/>
                <w:sz w:val="21"/>
                <w:szCs w:val="21"/>
                <w:lang w:eastAsia="zh-CN"/>
              </w:rPr>
              <w:t>用钻井工段，不</w:t>
            </w:r>
            <w:r w:rsidR="0011655C" w:rsidRPr="0011655C">
              <w:rPr>
                <w:rFonts w:ascii="Times New Roman" w:hAnsi="Times New Roman" w:hint="eastAsia"/>
                <w:color w:val="000000" w:themeColor="text1"/>
                <w:sz w:val="21"/>
                <w:szCs w:val="21"/>
                <w:lang w:eastAsia="zh-CN"/>
              </w:rPr>
              <w:lastRenderedPageBreak/>
              <w:t>能回用的用罐车拉运至大湾</w:t>
            </w:r>
            <w:r w:rsidR="0011655C" w:rsidRPr="0011655C">
              <w:rPr>
                <w:rFonts w:ascii="Times New Roman" w:hAnsi="Times New Roman" w:hint="eastAsia"/>
                <w:color w:val="000000" w:themeColor="text1"/>
                <w:sz w:val="21"/>
                <w:szCs w:val="21"/>
                <w:lang w:eastAsia="zh-CN"/>
              </w:rPr>
              <w:t>403</w:t>
            </w:r>
            <w:r w:rsidR="0011655C" w:rsidRPr="0011655C">
              <w:rPr>
                <w:rFonts w:ascii="Times New Roman" w:hAnsi="Times New Roman" w:hint="eastAsia"/>
                <w:color w:val="000000" w:themeColor="text1"/>
                <w:sz w:val="21"/>
                <w:szCs w:val="21"/>
                <w:lang w:eastAsia="zh-CN"/>
              </w:rPr>
              <w:t>污水处理站处理达标后经毛开</w:t>
            </w:r>
            <w:r w:rsidR="0011655C" w:rsidRPr="0011655C">
              <w:rPr>
                <w:rFonts w:ascii="Times New Roman" w:hAnsi="Times New Roman" w:hint="eastAsia"/>
                <w:color w:val="000000" w:themeColor="text1"/>
                <w:sz w:val="21"/>
                <w:szCs w:val="21"/>
                <w:lang w:eastAsia="zh-CN"/>
              </w:rPr>
              <w:t>1</w:t>
            </w:r>
            <w:r w:rsidR="0011655C" w:rsidRPr="0011655C">
              <w:rPr>
                <w:rFonts w:ascii="Times New Roman" w:hAnsi="Times New Roman" w:hint="eastAsia"/>
                <w:color w:val="000000" w:themeColor="text1"/>
                <w:sz w:val="21"/>
                <w:szCs w:val="21"/>
                <w:lang w:eastAsia="zh-CN"/>
              </w:rPr>
              <w:t>井回注站回注</w:t>
            </w:r>
            <w:r w:rsidRPr="00145BF6">
              <w:rPr>
                <w:rFonts w:ascii="Times New Roman" w:hAnsi="Times New Roman"/>
                <w:color w:val="000000" w:themeColor="text1"/>
                <w:sz w:val="21"/>
                <w:szCs w:val="21"/>
                <w:lang w:eastAsia="zh-CN"/>
              </w:rPr>
              <w:t>。大湾</w:t>
            </w:r>
            <w:r w:rsidRPr="00145BF6">
              <w:rPr>
                <w:rFonts w:ascii="Times New Roman" w:hAnsi="Times New Roman"/>
                <w:color w:val="000000" w:themeColor="text1"/>
                <w:sz w:val="21"/>
                <w:szCs w:val="21"/>
                <w:lang w:eastAsia="zh-CN"/>
              </w:rPr>
              <w:t>403</w:t>
            </w:r>
            <w:r w:rsidRPr="00145BF6">
              <w:rPr>
                <w:rFonts w:ascii="Times New Roman" w:hAnsi="Times New Roman"/>
                <w:color w:val="000000" w:themeColor="text1"/>
                <w:sz w:val="21"/>
                <w:szCs w:val="21"/>
                <w:lang w:eastAsia="zh-CN"/>
              </w:rPr>
              <w:t>污水站和毛开</w:t>
            </w:r>
            <w:r w:rsidRPr="00145BF6">
              <w:rPr>
                <w:rFonts w:ascii="Times New Roman" w:hAnsi="Times New Roman"/>
                <w:color w:val="000000" w:themeColor="text1"/>
                <w:sz w:val="21"/>
                <w:szCs w:val="21"/>
                <w:lang w:eastAsia="zh-CN"/>
              </w:rPr>
              <w:t>1</w:t>
            </w:r>
            <w:r w:rsidRPr="00145BF6">
              <w:rPr>
                <w:rFonts w:ascii="Times New Roman" w:hAnsi="Times New Roman"/>
                <w:color w:val="000000" w:themeColor="text1"/>
                <w:sz w:val="21"/>
                <w:szCs w:val="21"/>
                <w:lang w:eastAsia="zh-CN"/>
              </w:rPr>
              <w:t>井已取得环评批复，并已开展竣工环保验收</w:t>
            </w:r>
            <w:r w:rsidR="0011655C">
              <w:rPr>
                <w:rFonts w:ascii="Times New Roman" w:hAnsi="Times New Roman" w:hint="eastAsia"/>
                <w:color w:val="000000" w:themeColor="text1"/>
                <w:sz w:val="21"/>
                <w:szCs w:val="21"/>
                <w:lang w:eastAsia="zh-CN"/>
              </w:rPr>
              <w:t>。</w:t>
            </w:r>
          </w:p>
        </w:tc>
        <w:tc>
          <w:tcPr>
            <w:tcW w:w="527" w:type="pct"/>
            <w:vAlign w:val="center"/>
          </w:tcPr>
          <w:p w14:paraId="18DF70D0"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lastRenderedPageBreak/>
              <w:t>符合</w:t>
            </w:r>
            <w:proofErr w:type="spellEnd"/>
          </w:p>
        </w:tc>
      </w:tr>
      <w:tr w:rsidR="00BB01C2" w:rsidRPr="002B5835" w14:paraId="0BE5276C" w14:textId="77777777" w:rsidTr="00A24FE3">
        <w:trPr>
          <w:trHeight w:val="269"/>
          <w:jc w:val="center"/>
        </w:trPr>
        <w:tc>
          <w:tcPr>
            <w:tcW w:w="355" w:type="pct"/>
            <w:vAlign w:val="center"/>
          </w:tcPr>
          <w:p w14:paraId="0DD4F1AB"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w:t>
            </w:r>
            <w:r w:rsidRPr="002B5835">
              <w:rPr>
                <w:rFonts w:ascii="Times New Roman" w:hAnsi="Times New Roman"/>
                <w:color w:val="000000" w:themeColor="text1"/>
                <w:sz w:val="21"/>
                <w:szCs w:val="21"/>
              </w:rPr>
              <w:t>3</w:t>
            </w:r>
            <w:r w:rsidRPr="002B5835">
              <w:rPr>
                <w:rFonts w:ascii="Times New Roman" w:hAnsi="Times New Roman"/>
                <w:color w:val="000000" w:themeColor="text1"/>
                <w:sz w:val="21"/>
                <w:szCs w:val="21"/>
              </w:rPr>
              <w:t>）</w:t>
            </w:r>
          </w:p>
        </w:tc>
        <w:tc>
          <w:tcPr>
            <w:tcW w:w="2532" w:type="pct"/>
            <w:vAlign w:val="center"/>
          </w:tcPr>
          <w:p w14:paraId="3D47E6D1"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油气开采产生的废弃油基泥浆、含油</w:t>
            </w:r>
            <w:proofErr w:type="gramStart"/>
            <w:r w:rsidRPr="002B5835">
              <w:rPr>
                <w:rFonts w:ascii="Times New Roman" w:hAnsi="Times New Roman"/>
                <w:color w:val="000000" w:themeColor="text1"/>
                <w:sz w:val="21"/>
                <w:szCs w:val="21"/>
                <w:lang w:eastAsia="zh-CN"/>
              </w:rPr>
              <w:t>钻屑及其</w:t>
            </w:r>
            <w:proofErr w:type="gramEnd"/>
            <w:r w:rsidRPr="002B5835">
              <w:rPr>
                <w:rFonts w:ascii="Times New Roman" w:hAnsi="Times New Roman"/>
                <w:color w:val="000000" w:themeColor="text1"/>
                <w:sz w:val="21"/>
                <w:szCs w:val="21"/>
                <w:lang w:eastAsia="zh-CN"/>
              </w:rPr>
              <w:t>他固体废物，应当遵循减量化、资源化、无害化原则，按照国家和地方有关固体废物的管理规定进行处置。鼓励企业自建含油污泥集中式处理和综合利用设施，提高废弃油基泥浆和含油</w:t>
            </w:r>
            <w:proofErr w:type="gramStart"/>
            <w:r w:rsidRPr="002B5835">
              <w:rPr>
                <w:rFonts w:ascii="Times New Roman" w:hAnsi="Times New Roman"/>
                <w:color w:val="000000" w:themeColor="text1"/>
                <w:sz w:val="21"/>
                <w:szCs w:val="21"/>
                <w:lang w:eastAsia="zh-CN"/>
              </w:rPr>
              <w:t>钻屑及其</w:t>
            </w:r>
            <w:proofErr w:type="gramEnd"/>
            <w:r w:rsidRPr="002B5835">
              <w:rPr>
                <w:rFonts w:ascii="Times New Roman" w:hAnsi="Times New Roman"/>
                <w:color w:val="000000" w:themeColor="text1"/>
                <w:sz w:val="21"/>
                <w:szCs w:val="21"/>
                <w:lang w:eastAsia="zh-CN"/>
              </w:rPr>
              <w:t>处理产物的综合利用率。油气开采项目产生的危险废物，应当按照《建设项目危险废物环境影响评价指南》要求评价。</w:t>
            </w:r>
          </w:p>
        </w:tc>
        <w:tc>
          <w:tcPr>
            <w:tcW w:w="1586" w:type="pct"/>
            <w:vAlign w:val="center"/>
          </w:tcPr>
          <w:p w14:paraId="0A6EB486"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本项目不涉及油基钻井工艺，无废弃油基泥浆、</w:t>
            </w:r>
            <w:proofErr w:type="gramStart"/>
            <w:r w:rsidRPr="002B5835">
              <w:rPr>
                <w:rFonts w:ascii="Times New Roman" w:hAnsi="Times New Roman"/>
                <w:color w:val="000000" w:themeColor="text1"/>
                <w:sz w:val="21"/>
                <w:szCs w:val="21"/>
                <w:lang w:eastAsia="zh-CN"/>
              </w:rPr>
              <w:t>含油钻屑产生</w:t>
            </w:r>
            <w:proofErr w:type="gramEnd"/>
            <w:r w:rsidRPr="002B5835">
              <w:rPr>
                <w:rFonts w:ascii="Times New Roman" w:hAnsi="Times New Roman"/>
                <w:color w:val="000000" w:themeColor="text1"/>
                <w:sz w:val="21"/>
                <w:szCs w:val="21"/>
                <w:lang w:eastAsia="zh-CN"/>
              </w:rPr>
              <w:t>。</w:t>
            </w:r>
          </w:p>
        </w:tc>
        <w:tc>
          <w:tcPr>
            <w:tcW w:w="527" w:type="pct"/>
            <w:vAlign w:val="center"/>
          </w:tcPr>
          <w:p w14:paraId="54102EED"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BB01C2" w:rsidRPr="002B5835" w14:paraId="0E5607C3" w14:textId="77777777" w:rsidTr="00A24FE3">
        <w:trPr>
          <w:trHeight w:val="269"/>
          <w:jc w:val="center"/>
        </w:trPr>
        <w:tc>
          <w:tcPr>
            <w:tcW w:w="355" w:type="pct"/>
            <w:vAlign w:val="center"/>
          </w:tcPr>
          <w:p w14:paraId="71260E3B"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w:t>
            </w:r>
            <w:r w:rsidRPr="002B5835">
              <w:rPr>
                <w:rFonts w:ascii="Times New Roman" w:hAnsi="Times New Roman"/>
                <w:color w:val="000000" w:themeColor="text1"/>
                <w:sz w:val="21"/>
                <w:szCs w:val="21"/>
              </w:rPr>
              <w:t>4</w:t>
            </w:r>
            <w:r w:rsidRPr="002B5835">
              <w:rPr>
                <w:rFonts w:ascii="Times New Roman" w:hAnsi="Times New Roman"/>
                <w:color w:val="000000" w:themeColor="text1"/>
                <w:sz w:val="21"/>
                <w:szCs w:val="21"/>
              </w:rPr>
              <w:t>）</w:t>
            </w:r>
          </w:p>
        </w:tc>
        <w:tc>
          <w:tcPr>
            <w:tcW w:w="2532" w:type="pct"/>
            <w:vAlign w:val="center"/>
          </w:tcPr>
          <w:p w14:paraId="5BFCEFE2"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陆地油气开采项目的建设单位应当对挥发性有机物液体储存和装载损失、废水液面逸散、设备与管线组件泄漏、非正常工况等挥发性有机物无组织排放源进行有效管控，通过采取设备密闭、废气有效收集及配套高效末端处理设施等措施，有效控制挥发性有机物和恶臭气体无组织排放。涉及高含硫天然气开采的，应当强化钻井、输送、净化等环节环境风险防范措施。含硫气田回注采出水，应当采取有效措施减少废水处理站和回注井场硫化氢的无组织排放。高含硫天然气净化厂应当采用先进高效硫磺回收工艺，减少二氧化硫排放。井场加热炉、锅炉、压缩机等排放大气污染物的设备，应当优先使用清洁燃料，废气排放应当满足国家和地方大气污染物排放标准要求。</w:t>
            </w:r>
          </w:p>
        </w:tc>
        <w:tc>
          <w:tcPr>
            <w:tcW w:w="1586" w:type="pct"/>
            <w:vAlign w:val="center"/>
          </w:tcPr>
          <w:p w14:paraId="118B9416" w14:textId="60576E0D"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本项目废水等污染物均为罐装，天然气均密闭输送。不涉及天然气净化。强化了钻井、输送等环节环境风险防范措施。</w:t>
            </w:r>
            <w:r w:rsidR="009A69AC" w:rsidRPr="009A69AC">
              <w:rPr>
                <w:rFonts w:ascii="Times New Roman" w:hAnsi="Times New Roman" w:hint="eastAsia"/>
                <w:color w:val="000000" w:themeColor="text1"/>
                <w:sz w:val="21"/>
                <w:szCs w:val="21"/>
                <w:lang w:eastAsia="zh-CN"/>
              </w:rPr>
              <w:t>试采</w:t>
            </w:r>
            <w:r w:rsidRPr="002B5835">
              <w:rPr>
                <w:rFonts w:ascii="Times New Roman" w:hAnsi="Times New Roman"/>
                <w:color w:val="000000" w:themeColor="text1"/>
                <w:sz w:val="21"/>
                <w:szCs w:val="21"/>
                <w:lang w:eastAsia="zh-CN"/>
              </w:rPr>
              <w:t>站加热炉</w:t>
            </w:r>
            <w:r w:rsidR="00687264" w:rsidRPr="002B5835">
              <w:rPr>
                <w:rFonts w:ascii="Times New Roman" w:hAnsi="Times New Roman"/>
                <w:color w:val="000000" w:themeColor="text1"/>
                <w:sz w:val="21"/>
                <w:szCs w:val="21"/>
                <w:lang w:eastAsia="zh-CN"/>
              </w:rPr>
              <w:t>与火炬长明灯</w:t>
            </w:r>
            <w:r w:rsidRPr="002B5835">
              <w:rPr>
                <w:rFonts w:ascii="Times New Roman" w:hAnsi="Times New Roman"/>
                <w:color w:val="000000" w:themeColor="text1"/>
                <w:sz w:val="21"/>
                <w:szCs w:val="21"/>
                <w:lang w:eastAsia="zh-CN"/>
              </w:rPr>
              <w:t>采用的燃料气为站外管线返输至</w:t>
            </w:r>
            <w:r w:rsidR="009A69AC" w:rsidRPr="009A69AC">
              <w:rPr>
                <w:rFonts w:ascii="Times New Roman" w:hAnsi="Times New Roman" w:hint="eastAsia"/>
                <w:color w:val="000000" w:themeColor="text1"/>
                <w:sz w:val="21"/>
                <w:szCs w:val="21"/>
                <w:lang w:eastAsia="zh-CN"/>
              </w:rPr>
              <w:t>试采</w:t>
            </w:r>
            <w:r w:rsidRPr="002B5835">
              <w:rPr>
                <w:rFonts w:ascii="Times New Roman" w:hAnsi="Times New Roman"/>
                <w:color w:val="000000" w:themeColor="text1"/>
                <w:sz w:val="21"/>
                <w:szCs w:val="21"/>
                <w:lang w:eastAsia="zh-CN"/>
              </w:rPr>
              <w:t>站的净化后天然气作为燃料，满足国家大气污染物排放标准。</w:t>
            </w:r>
          </w:p>
        </w:tc>
        <w:tc>
          <w:tcPr>
            <w:tcW w:w="527" w:type="pct"/>
            <w:vAlign w:val="center"/>
          </w:tcPr>
          <w:p w14:paraId="32BCC172"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BB01C2" w:rsidRPr="002B5835" w14:paraId="313B5ACC" w14:textId="77777777" w:rsidTr="00A24FE3">
        <w:trPr>
          <w:trHeight w:val="269"/>
          <w:jc w:val="center"/>
        </w:trPr>
        <w:tc>
          <w:tcPr>
            <w:tcW w:w="355" w:type="pct"/>
            <w:vAlign w:val="center"/>
          </w:tcPr>
          <w:p w14:paraId="1574730C"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w:t>
            </w:r>
            <w:r w:rsidRPr="002B5835">
              <w:rPr>
                <w:rFonts w:ascii="Times New Roman" w:hAnsi="Times New Roman"/>
                <w:color w:val="000000" w:themeColor="text1"/>
                <w:sz w:val="21"/>
                <w:szCs w:val="21"/>
              </w:rPr>
              <w:t>5</w:t>
            </w:r>
            <w:r w:rsidRPr="002B5835">
              <w:rPr>
                <w:rFonts w:ascii="Times New Roman" w:hAnsi="Times New Roman"/>
                <w:color w:val="000000" w:themeColor="text1"/>
                <w:sz w:val="21"/>
                <w:szCs w:val="21"/>
              </w:rPr>
              <w:t>）</w:t>
            </w:r>
          </w:p>
        </w:tc>
        <w:tc>
          <w:tcPr>
            <w:tcW w:w="2532" w:type="pct"/>
            <w:vAlign w:val="center"/>
          </w:tcPr>
          <w:p w14:paraId="2F6E5778"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施工期应当尽量减少施工占地、缩短施工时间、选择合理施工方式、落实环境敏感区管</w:t>
            </w:r>
            <w:proofErr w:type="gramStart"/>
            <w:r w:rsidRPr="002B5835">
              <w:rPr>
                <w:rFonts w:ascii="Times New Roman" w:hAnsi="Times New Roman"/>
                <w:color w:val="000000" w:themeColor="text1"/>
                <w:sz w:val="21"/>
                <w:szCs w:val="21"/>
                <w:lang w:eastAsia="zh-CN"/>
              </w:rPr>
              <w:t>控要求</w:t>
            </w:r>
            <w:proofErr w:type="gramEnd"/>
            <w:r w:rsidRPr="002B5835">
              <w:rPr>
                <w:rFonts w:ascii="Times New Roman" w:hAnsi="Times New Roman"/>
                <w:color w:val="000000" w:themeColor="text1"/>
                <w:sz w:val="21"/>
                <w:szCs w:val="21"/>
                <w:lang w:eastAsia="zh-CN"/>
              </w:rPr>
              <w:t>以及其他生态环境保护措施，降低生态环境影响。钻井和压裂设备应当优先使用网电、高标准清洁燃油，减少废气排放。选用低噪声设备，避免噪声扰民。施工结束后，应当及时落实环</w:t>
            </w:r>
            <w:proofErr w:type="gramStart"/>
            <w:r w:rsidRPr="002B5835">
              <w:rPr>
                <w:rFonts w:ascii="Times New Roman" w:hAnsi="Times New Roman"/>
                <w:color w:val="000000" w:themeColor="text1"/>
                <w:sz w:val="21"/>
                <w:szCs w:val="21"/>
                <w:lang w:eastAsia="zh-CN"/>
              </w:rPr>
              <w:t>评提出</w:t>
            </w:r>
            <w:proofErr w:type="gramEnd"/>
            <w:r w:rsidRPr="002B5835">
              <w:rPr>
                <w:rFonts w:ascii="Times New Roman" w:hAnsi="Times New Roman"/>
                <w:color w:val="000000" w:themeColor="text1"/>
                <w:sz w:val="21"/>
                <w:szCs w:val="21"/>
                <w:lang w:eastAsia="zh-CN"/>
              </w:rPr>
              <w:t>的生态</w:t>
            </w:r>
            <w:r w:rsidRPr="002B5835">
              <w:rPr>
                <w:rFonts w:ascii="Times New Roman" w:hAnsi="Times New Roman"/>
                <w:color w:val="000000" w:themeColor="text1"/>
                <w:sz w:val="21"/>
                <w:szCs w:val="21"/>
                <w:lang w:eastAsia="zh-CN"/>
              </w:rPr>
              <w:t xml:space="preserve"> </w:t>
            </w:r>
            <w:r w:rsidRPr="002B5835">
              <w:rPr>
                <w:rFonts w:ascii="Times New Roman" w:hAnsi="Times New Roman"/>
                <w:color w:val="000000" w:themeColor="text1"/>
                <w:sz w:val="21"/>
                <w:szCs w:val="21"/>
                <w:lang w:eastAsia="zh-CN"/>
              </w:rPr>
              <w:t>保护措施。</w:t>
            </w:r>
          </w:p>
        </w:tc>
        <w:tc>
          <w:tcPr>
            <w:tcW w:w="1586" w:type="pct"/>
            <w:vAlign w:val="center"/>
          </w:tcPr>
          <w:p w14:paraId="371E74B4" w14:textId="6F85E260" w:rsidR="00BB01C2" w:rsidRPr="002B5835" w:rsidRDefault="00BB01C2" w:rsidP="003F1F64">
            <w:pPr>
              <w:pStyle w:val="Default"/>
              <w:jc w:val="center"/>
              <w:rPr>
                <w:rFonts w:ascii="Times New Roman" w:eastAsia="宋体" w:cs="Times New Roman"/>
                <w:color w:val="000000" w:themeColor="text1"/>
                <w:sz w:val="21"/>
                <w:szCs w:val="21"/>
              </w:rPr>
            </w:pPr>
            <w:r w:rsidRPr="002B5835">
              <w:rPr>
                <w:rFonts w:ascii="Times New Roman" w:eastAsia="宋体" w:cs="Times New Roman"/>
                <w:color w:val="000000" w:themeColor="text1"/>
                <w:sz w:val="21"/>
                <w:szCs w:val="21"/>
              </w:rPr>
              <w:t>项目按标准化井场进行建设，</w:t>
            </w:r>
            <w:r w:rsidR="000210E0">
              <w:rPr>
                <w:rFonts w:ascii="Times New Roman" w:eastAsia="宋体" w:cs="Times New Roman"/>
                <w:color w:val="000000" w:themeColor="text1"/>
                <w:sz w:val="21"/>
                <w:szCs w:val="21"/>
              </w:rPr>
              <w:t>试采井站</w:t>
            </w:r>
            <w:r w:rsidRPr="002B5835">
              <w:rPr>
                <w:rFonts w:ascii="Times New Roman" w:eastAsia="宋体" w:cs="Times New Roman"/>
                <w:color w:val="000000" w:themeColor="text1"/>
                <w:sz w:val="21"/>
                <w:szCs w:val="21"/>
              </w:rPr>
              <w:t>在原钻井平台占地范围内实施，</w:t>
            </w:r>
            <w:r w:rsidR="006E69E1" w:rsidRPr="002B5835">
              <w:rPr>
                <w:rFonts w:ascii="Times New Roman" w:eastAsia="宋体" w:cs="Times New Roman"/>
                <w:color w:val="000000" w:themeColor="text1"/>
                <w:sz w:val="21"/>
                <w:szCs w:val="21"/>
              </w:rPr>
              <w:t>本项目仅新建火炬区</w:t>
            </w:r>
            <w:r w:rsidR="002F733C">
              <w:rPr>
                <w:rFonts w:ascii="Times New Roman" w:eastAsia="宋体" w:cs="Times New Roman" w:hint="eastAsia"/>
                <w:color w:val="000000" w:themeColor="text1"/>
                <w:sz w:val="21"/>
                <w:szCs w:val="21"/>
              </w:rPr>
              <w:t>部分用地</w:t>
            </w:r>
            <w:r w:rsidR="006E69E1" w:rsidRPr="002B5835">
              <w:rPr>
                <w:rFonts w:ascii="Times New Roman" w:eastAsia="宋体" w:cs="Times New Roman"/>
                <w:color w:val="000000" w:themeColor="text1"/>
                <w:sz w:val="21"/>
                <w:szCs w:val="21"/>
              </w:rPr>
              <w:t>为新增占地</w:t>
            </w:r>
            <w:r w:rsidRPr="002B5835">
              <w:rPr>
                <w:rFonts w:ascii="Times New Roman" w:eastAsia="宋体" w:cs="Times New Roman"/>
                <w:color w:val="000000" w:themeColor="text1"/>
                <w:sz w:val="21"/>
                <w:szCs w:val="21"/>
              </w:rPr>
              <w:t>，同时管道建设采取严格控制作业带宽度，减少了建设占地</w:t>
            </w:r>
            <w:r w:rsidR="002F733C">
              <w:rPr>
                <w:rFonts w:ascii="Times New Roman" w:eastAsia="宋体" w:cs="Times New Roman" w:hint="eastAsia"/>
                <w:color w:val="000000" w:themeColor="text1"/>
                <w:sz w:val="21"/>
                <w:szCs w:val="21"/>
              </w:rPr>
              <w:t>，管道施工临时占地位于永久占地范围内</w:t>
            </w:r>
            <w:r w:rsidRPr="002B5835">
              <w:rPr>
                <w:rFonts w:ascii="Times New Roman" w:eastAsia="宋体" w:cs="Times New Roman"/>
                <w:color w:val="000000" w:themeColor="text1"/>
                <w:sz w:val="21"/>
                <w:szCs w:val="21"/>
              </w:rPr>
              <w:t>。本次评价已提出施工结束后，应当及时落实生态保护措施。</w:t>
            </w:r>
          </w:p>
        </w:tc>
        <w:tc>
          <w:tcPr>
            <w:tcW w:w="527" w:type="pct"/>
            <w:vAlign w:val="center"/>
          </w:tcPr>
          <w:p w14:paraId="266FFCA0" w14:textId="77777777" w:rsidR="00BB01C2" w:rsidRPr="002B5835" w:rsidRDefault="00BB01C2" w:rsidP="003F1F64">
            <w:pPr>
              <w:jc w:val="center"/>
              <w:rPr>
                <w:rFonts w:ascii="Times New Roman" w:hAnsi="Times New Roman"/>
                <w:color w:val="000000" w:themeColor="text1"/>
                <w:sz w:val="21"/>
                <w:szCs w:val="21"/>
                <w:lang w:eastAsia="zh-CN"/>
              </w:rPr>
            </w:pPr>
          </w:p>
        </w:tc>
      </w:tr>
      <w:tr w:rsidR="00BB01C2" w:rsidRPr="002B5835" w14:paraId="791F2846" w14:textId="77777777" w:rsidTr="00A24FE3">
        <w:trPr>
          <w:trHeight w:val="269"/>
          <w:jc w:val="center"/>
        </w:trPr>
        <w:tc>
          <w:tcPr>
            <w:tcW w:w="355" w:type="pct"/>
            <w:vAlign w:val="center"/>
          </w:tcPr>
          <w:p w14:paraId="4D170153"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w:t>
            </w:r>
            <w:r w:rsidRPr="002B5835">
              <w:rPr>
                <w:rFonts w:ascii="Times New Roman" w:hAnsi="Times New Roman"/>
                <w:color w:val="000000" w:themeColor="text1"/>
                <w:sz w:val="21"/>
                <w:szCs w:val="21"/>
              </w:rPr>
              <w:t>6</w:t>
            </w:r>
            <w:r w:rsidRPr="002B5835">
              <w:rPr>
                <w:rFonts w:ascii="Times New Roman" w:hAnsi="Times New Roman"/>
                <w:color w:val="000000" w:themeColor="text1"/>
                <w:sz w:val="21"/>
                <w:szCs w:val="21"/>
              </w:rPr>
              <w:t>）</w:t>
            </w:r>
          </w:p>
        </w:tc>
        <w:tc>
          <w:tcPr>
            <w:tcW w:w="2532" w:type="pct"/>
            <w:vAlign w:val="center"/>
          </w:tcPr>
          <w:p w14:paraId="069AB65B"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陆地油气长输管道项目，原则上应当单独编制环评文件。</w:t>
            </w:r>
          </w:p>
        </w:tc>
        <w:tc>
          <w:tcPr>
            <w:tcW w:w="1586" w:type="pct"/>
            <w:vAlign w:val="center"/>
          </w:tcPr>
          <w:p w14:paraId="7852756E" w14:textId="576225F9"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本项目管道为</w:t>
            </w:r>
            <w:r w:rsidR="00FC0437" w:rsidRPr="002B5835">
              <w:rPr>
                <w:rFonts w:ascii="Times New Roman" w:hAnsi="Times New Roman"/>
                <w:color w:val="000000" w:themeColor="text1"/>
                <w:sz w:val="21"/>
                <w:szCs w:val="21"/>
                <w:lang w:eastAsia="zh-CN"/>
              </w:rPr>
              <w:t>15m</w:t>
            </w:r>
            <w:r w:rsidR="0011655C">
              <w:rPr>
                <w:rFonts w:ascii="Times New Roman" w:hAnsi="Times New Roman" w:hint="eastAsia"/>
                <w:color w:val="000000" w:themeColor="text1"/>
                <w:sz w:val="21"/>
                <w:szCs w:val="21"/>
                <w:lang w:eastAsia="zh-CN"/>
              </w:rPr>
              <w:t>外</w:t>
            </w:r>
            <w:r w:rsidRPr="002B5835">
              <w:rPr>
                <w:rFonts w:ascii="Times New Roman" w:hAnsi="Times New Roman"/>
                <w:color w:val="000000" w:themeColor="text1"/>
                <w:sz w:val="21"/>
                <w:szCs w:val="21"/>
                <w:lang w:eastAsia="zh-CN"/>
              </w:rPr>
              <w:t>输管道，不涉及油气长输管道。</w:t>
            </w:r>
          </w:p>
        </w:tc>
        <w:tc>
          <w:tcPr>
            <w:tcW w:w="527" w:type="pct"/>
            <w:vAlign w:val="center"/>
          </w:tcPr>
          <w:p w14:paraId="0E6FFBE5"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BB01C2" w:rsidRPr="002B5835" w14:paraId="7C4B44F0" w14:textId="77777777" w:rsidTr="00A24FE3">
        <w:trPr>
          <w:trHeight w:val="269"/>
          <w:jc w:val="center"/>
        </w:trPr>
        <w:tc>
          <w:tcPr>
            <w:tcW w:w="355" w:type="pct"/>
            <w:vAlign w:val="center"/>
          </w:tcPr>
          <w:p w14:paraId="3B590C73"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w:t>
            </w:r>
            <w:r w:rsidRPr="002B5835">
              <w:rPr>
                <w:rFonts w:ascii="Times New Roman" w:hAnsi="Times New Roman"/>
                <w:color w:val="000000" w:themeColor="text1"/>
                <w:sz w:val="21"/>
                <w:szCs w:val="21"/>
              </w:rPr>
              <w:t>7</w:t>
            </w:r>
            <w:r w:rsidRPr="002B5835">
              <w:rPr>
                <w:rFonts w:ascii="Times New Roman" w:hAnsi="Times New Roman"/>
                <w:color w:val="000000" w:themeColor="text1"/>
                <w:sz w:val="21"/>
                <w:szCs w:val="21"/>
              </w:rPr>
              <w:t>）</w:t>
            </w:r>
          </w:p>
        </w:tc>
        <w:tc>
          <w:tcPr>
            <w:tcW w:w="2532" w:type="pct"/>
            <w:vAlign w:val="center"/>
          </w:tcPr>
          <w:p w14:paraId="623F7DE7"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油气储存项目，选址尽量远离环境敏感区。加强甲烷及挥发性有机物的泄漏检测，落实地下水污染防治和跟踪监测要求，采取有效措施做好环境风险防范与环境应急管理；盐穴储气库项目还应当严格落实采</w:t>
            </w:r>
            <w:proofErr w:type="gramStart"/>
            <w:r w:rsidRPr="002B5835">
              <w:rPr>
                <w:rFonts w:ascii="Times New Roman" w:hAnsi="Times New Roman"/>
                <w:color w:val="000000" w:themeColor="text1"/>
                <w:sz w:val="21"/>
                <w:szCs w:val="21"/>
                <w:lang w:eastAsia="zh-CN"/>
              </w:rPr>
              <w:t>卤造腔期</w:t>
            </w:r>
            <w:proofErr w:type="gramEnd"/>
            <w:r w:rsidRPr="002B5835">
              <w:rPr>
                <w:rFonts w:ascii="Times New Roman" w:hAnsi="Times New Roman"/>
                <w:color w:val="000000" w:themeColor="text1"/>
                <w:sz w:val="21"/>
                <w:szCs w:val="21"/>
                <w:lang w:eastAsia="zh-CN"/>
              </w:rPr>
              <w:t>和</w:t>
            </w:r>
            <w:r w:rsidRPr="002B5835">
              <w:rPr>
                <w:rFonts w:ascii="Times New Roman" w:hAnsi="Times New Roman"/>
                <w:color w:val="000000" w:themeColor="text1"/>
                <w:sz w:val="21"/>
                <w:szCs w:val="21"/>
                <w:lang w:eastAsia="zh-CN"/>
              </w:rPr>
              <w:lastRenderedPageBreak/>
              <w:t>管道施工期的生态环境保护措施，妥善处理采出水。</w:t>
            </w:r>
          </w:p>
        </w:tc>
        <w:tc>
          <w:tcPr>
            <w:tcW w:w="1586" w:type="pct"/>
            <w:vAlign w:val="center"/>
          </w:tcPr>
          <w:p w14:paraId="38CDF6DD" w14:textId="77777777" w:rsidR="00BB01C2" w:rsidRPr="002B5835" w:rsidRDefault="00BB01C2" w:rsidP="003F1F64">
            <w:pPr>
              <w:pStyle w:val="Default"/>
              <w:jc w:val="center"/>
              <w:rPr>
                <w:rFonts w:ascii="Times New Roman" w:eastAsia="宋体" w:cs="Times New Roman"/>
                <w:color w:val="000000" w:themeColor="text1"/>
                <w:sz w:val="21"/>
                <w:szCs w:val="21"/>
              </w:rPr>
            </w:pPr>
            <w:r w:rsidRPr="002B5835">
              <w:rPr>
                <w:rFonts w:ascii="Times New Roman" w:eastAsia="宋体" w:cs="Times New Roman"/>
                <w:color w:val="000000" w:themeColor="text1"/>
                <w:sz w:val="21"/>
                <w:szCs w:val="21"/>
              </w:rPr>
              <w:lastRenderedPageBreak/>
              <w:t>本项目不涉及油气储存。本项目进行了非甲烷总烃和硫化氢监测，同时站场内设置了可燃气体报警仪、硫化氢气体检测仪、硫化氢气体报</w:t>
            </w:r>
            <w:r w:rsidRPr="002B5835">
              <w:rPr>
                <w:rFonts w:ascii="Times New Roman" w:eastAsia="宋体" w:cs="Times New Roman"/>
                <w:color w:val="000000" w:themeColor="text1"/>
                <w:sz w:val="21"/>
                <w:szCs w:val="21"/>
              </w:rPr>
              <w:lastRenderedPageBreak/>
              <w:t>警仪。本次评价落实了地下水污染防治和跟踪监测要求。</w:t>
            </w:r>
          </w:p>
        </w:tc>
        <w:tc>
          <w:tcPr>
            <w:tcW w:w="527" w:type="pct"/>
            <w:vAlign w:val="center"/>
          </w:tcPr>
          <w:p w14:paraId="50843DFF"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lastRenderedPageBreak/>
              <w:t>符合</w:t>
            </w:r>
            <w:proofErr w:type="spellEnd"/>
          </w:p>
        </w:tc>
      </w:tr>
      <w:tr w:rsidR="00BB01C2" w:rsidRPr="002B5835" w14:paraId="6ED279BA" w14:textId="77777777" w:rsidTr="00A24FE3">
        <w:trPr>
          <w:trHeight w:val="269"/>
          <w:jc w:val="center"/>
        </w:trPr>
        <w:tc>
          <w:tcPr>
            <w:tcW w:w="355" w:type="pct"/>
            <w:vAlign w:val="center"/>
          </w:tcPr>
          <w:p w14:paraId="6EA09B34" w14:textId="77777777" w:rsidR="00BB01C2" w:rsidRPr="002B5835" w:rsidRDefault="00BB01C2" w:rsidP="003F1F64">
            <w:pPr>
              <w:jc w:val="center"/>
              <w:rPr>
                <w:rFonts w:ascii="Times New Roman" w:hAnsi="Times New Roman"/>
                <w:color w:val="000000" w:themeColor="text1"/>
                <w:sz w:val="21"/>
                <w:szCs w:val="21"/>
              </w:rPr>
            </w:pPr>
            <w:r w:rsidRPr="002B5835">
              <w:rPr>
                <w:rFonts w:ascii="Times New Roman" w:hAnsi="Times New Roman"/>
                <w:color w:val="000000" w:themeColor="text1"/>
                <w:sz w:val="21"/>
                <w:szCs w:val="21"/>
              </w:rPr>
              <w:t>（</w:t>
            </w:r>
            <w:r w:rsidRPr="002B5835">
              <w:rPr>
                <w:rFonts w:ascii="Times New Roman" w:hAnsi="Times New Roman"/>
                <w:color w:val="000000" w:themeColor="text1"/>
                <w:sz w:val="21"/>
                <w:szCs w:val="21"/>
              </w:rPr>
              <w:t>8</w:t>
            </w:r>
            <w:r w:rsidRPr="002B5835">
              <w:rPr>
                <w:rFonts w:ascii="Times New Roman" w:hAnsi="Times New Roman"/>
                <w:color w:val="000000" w:themeColor="text1"/>
                <w:sz w:val="21"/>
                <w:szCs w:val="21"/>
              </w:rPr>
              <w:t>）</w:t>
            </w:r>
          </w:p>
        </w:tc>
        <w:tc>
          <w:tcPr>
            <w:tcW w:w="2532" w:type="pct"/>
            <w:vAlign w:val="center"/>
          </w:tcPr>
          <w:p w14:paraId="226F0903" w14:textId="77777777" w:rsidR="00BB01C2" w:rsidRPr="002B5835" w:rsidRDefault="00BB01C2"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油气企业应当加强风险防控，按规定编制突发环境事件应急预案，报所在地生态环境主管部门备案。海洋油气勘探开发溢油应急计划报相关海域生态环境监督管理局备案。</w:t>
            </w:r>
          </w:p>
        </w:tc>
        <w:tc>
          <w:tcPr>
            <w:tcW w:w="1586" w:type="pct"/>
            <w:vAlign w:val="center"/>
          </w:tcPr>
          <w:p w14:paraId="18B979F4" w14:textId="77777777" w:rsidR="00BB01C2" w:rsidRPr="002B5835" w:rsidRDefault="00BB01C2" w:rsidP="003F1F64">
            <w:pPr>
              <w:pStyle w:val="Default"/>
              <w:jc w:val="center"/>
              <w:rPr>
                <w:rFonts w:ascii="Times New Roman" w:eastAsia="宋体" w:cs="Times New Roman"/>
                <w:color w:val="000000" w:themeColor="text1"/>
                <w:sz w:val="21"/>
                <w:szCs w:val="21"/>
              </w:rPr>
            </w:pPr>
            <w:r w:rsidRPr="002B5835">
              <w:rPr>
                <w:rFonts w:ascii="Times New Roman" w:eastAsia="宋体" w:cs="Times New Roman"/>
                <w:color w:val="000000" w:themeColor="text1"/>
                <w:sz w:val="21"/>
                <w:szCs w:val="21"/>
              </w:rPr>
              <w:t>建设单位制定了突发环境事件应急预案，项目建成后，纳入预案进行统一管理，并根据项目情况对现有预案进行修订，报所在地生态环境主管部门备案。</w:t>
            </w:r>
          </w:p>
        </w:tc>
        <w:tc>
          <w:tcPr>
            <w:tcW w:w="527" w:type="pct"/>
            <w:vAlign w:val="center"/>
          </w:tcPr>
          <w:p w14:paraId="1E885285" w14:textId="77777777" w:rsidR="00BB01C2" w:rsidRPr="002B5835" w:rsidRDefault="00BB01C2"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bl>
    <w:p w14:paraId="389AE7F8" w14:textId="77777777" w:rsidR="00C859D8" w:rsidRPr="002B5835" w:rsidRDefault="0030310A" w:rsidP="00FC0437">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综上所述，本项目符合《关于进一步加强石油天然气行业环境影响评价管理的通知》（</w:t>
      </w:r>
      <w:proofErr w:type="gramStart"/>
      <w:r w:rsidRPr="002B5835">
        <w:rPr>
          <w:rFonts w:ascii="Times New Roman" w:hAnsi="Times New Roman"/>
          <w:bCs/>
          <w:kern w:val="2"/>
          <w:sz w:val="24"/>
          <w:szCs w:val="24"/>
          <w:lang w:eastAsia="zh-CN"/>
        </w:rPr>
        <w:t>环办环评函</w:t>
      </w:r>
      <w:proofErr w:type="gramEnd"/>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2019</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910</w:t>
      </w:r>
      <w:r w:rsidRPr="002B5835">
        <w:rPr>
          <w:rFonts w:ascii="Times New Roman" w:hAnsi="Times New Roman"/>
          <w:bCs/>
          <w:kern w:val="2"/>
          <w:sz w:val="24"/>
          <w:szCs w:val="24"/>
          <w:lang w:eastAsia="zh-CN"/>
        </w:rPr>
        <w:t>号）的相关要求。</w:t>
      </w:r>
    </w:p>
    <w:p w14:paraId="29C1EF62" w14:textId="77777777" w:rsidR="00C859D8" w:rsidRPr="002B5835" w:rsidRDefault="00C859D8" w:rsidP="00FC0437">
      <w:pPr>
        <w:widowControl w:val="0"/>
        <w:tabs>
          <w:tab w:val="left" w:pos="0"/>
        </w:tabs>
        <w:spacing w:line="360" w:lineRule="auto"/>
        <w:ind w:firstLineChars="200" w:firstLine="480"/>
        <w:jc w:val="both"/>
        <w:rPr>
          <w:rFonts w:ascii="Times New Roman" w:eastAsia="黑体" w:hAnsi="Times New Roman"/>
          <w:bCs/>
          <w:kern w:val="2"/>
          <w:sz w:val="24"/>
          <w:szCs w:val="24"/>
          <w:lang w:eastAsia="zh-CN"/>
        </w:rPr>
      </w:pPr>
      <w:r w:rsidRPr="002B5835">
        <w:rPr>
          <w:rFonts w:ascii="Times New Roman" w:eastAsia="黑体" w:hAnsi="Times New Roman"/>
          <w:bCs/>
          <w:kern w:val="2"/>
          <w:sz w:val="24"/>
          <w:szCs w:val="24"/>
          <w:lang w:eastAsia="zh-CN"/>
        </w:rPr>
        <w:t>4</w:t>
      </w:r>
      <w:r w:rsidRPr="002B5835">
        <w:rPr>
          <w:rFonts w:ascii="Times New Roman" w:eastAsia="黑体" w:hAnsi="Times New Roman"/>
          <w:bCs/>
          <w:kern w:val="2"/>
          <w:sz w:val="24"/>
          <w:szCs w:val="24"/>
          <w:lang w:eastAsia="zh-CN"/>
        </w:rPr>
        <w:t>、与其他环保政策及规定的符合性分析</w:t>
      </w:r>
    </w:p>
    <w:p w14:paraId="100957B9" w14:textId="77777777" w:rsidR="00C859D8" w:rsidRPr="002B5835" w:rsidRDefault="00C859D8" w:rsidP="00FC0437">
      <w:pPr>
        <w:widowControl w:val="0"/>
        <w:tabs>
          <w:tab w:val="left" w:pos="0"/>
        </w:tabs>
        <w:spacing w:line="360" w:lineRule="auto"/>
        <w:ind w:firstLineChars="200" w:firstLine="480"/>
        <w:jc w:val="both"/>
        <w:rPr>
          <w:rFonts w:ascii="Times New Roman" w:hAnsi="Times New Roman"/>
          <w:lang w:eastAsia="zh-CN"/>
        </w:rPr>
      </w:pPr>
      <w:r w:rsidRPr="002B5835">
        <w:rPr>
          <w:rFonts w:ascii="Times New Roman" w:hAnsi="Times New Roman"/>
          <w:bCs/>
          <w:kern w:val="2"/>
          <w:sz w:val="24"/>
          <w:szCs w:val="24"/>
          <w:lang w:eastAsia="zh-CN"/>
        </w:rPr>
        <w:t>本项目涉及行业和地方的一些油气开发和环境保护政策，包括《关于贯彻实施国家主体功能区环境政策的若干意见》（环发〔</w:t>
      </w:r>
      <w:r w:rsidRPr="002B5835">
        <w:rPr>
          <w:rFonts w:ascii="Times New Roman" w:hAnsi="Times New Roman"/>
          <w:bCs/>
          <w:kern w:val="2"/>
          <w:sz w:val="24"/>
          <w:szCs w:val="24"/>
          <w:lang w:eastAsia="zh-CN"/>
        </w:rPr>
        <w:t>2015</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92</w:t>
      </w:r>
      <w:r w:rsidRPr="002B5835">
        <w:rPr>
          <w:rFonts w:ascii="Times New Roman" w:hAnsi="Times New Roman"/>
          <w:bCs/>
          <w:kern w:val="2"/>
          <w:sz w:val="24"/>
          <w:szCs w:val="24"/>
          <w:lang w:eastAsia="zh-CN"/>
        </w:rPr>
        <w:t>号）、《大气污染防治行动计划》（国发〔</w:t>
      </w:r>
      <w:r w:rsidRPr="002B5835">
        <w:rPr>
          <w:rFonts w:ascii="Times New Roman" w:hAnsi="Times New Roman"/>
          <w:bCs/>
          <w:kern w:val="2"/>
          <w:sz w:val="24"/>
          <w:szCs w:val="24"/>
          <w:lang w:eastAsia="zh-CN"/>
        </w:rPr>
        <w:t>2013</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37</w:t>
      </w:r>
      <w:r w:rsidRPr="002B5835">
        <w:rPr>
          <w:rFonts w:ascii="Times New Roman" w:hAnsi="Times New Roman"/>
          <w:bCs/>
          <w:kern w:val="2"/>
          <w:sz w:val="24"/>
          <w:szCs w:val="24"/>
          <w:lang w:eastAsia="zh-CN"/>
        </w:rPr>
        <w:t>号）、《土壤污染防治行动计划》、《水污染防治行动计划》等，与其相关内容符合性分析如下。</w:t>
      </w:r>
    </w:p>
    <w:p w14:paraId="517714DF" w14:textId="77777777" w:rsidR="0030310A" w:rsidRPr="002B5835" w:rsidRDefault="0030310A"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2.7-3  </w:t>
      </w:r>
      <w:r w:rsidRPr="002B5835">
        <w:rPr>
          <w:rFonts w:ascii="Times New Roman" w:eastAsia="黑体" w:hAnsi="Times New Roman"/>
          <w:sz w:val="21"/>
          <w:szCs w:val="21"/>
          <w:lang w:eastAsia="zh-CN"/>
        </w:rPr>
        <w:t>与其他环保政策符合性分析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671"/>
        <w:gridCol w:w="3758"/>
        <w:gridCol w:w="3001"/>
        <w:gridCol w:w="866"/>
      </w:tblGrid>
      <w:tr w:rsidR="00A07675" w:rsidRPr="002B5835" w14:paraId="2072958D" w14:textId="77777777" w:rsidTr="00A24FE3">
        <w:trPr>
          <w:cantSplit/>
          <w:jc w:val="center"/>
        </w:trPr>
        <w:tc>
          <w:tcPr>
            <w:tcW w:w="404" w:type="pct"/>
            <w:tcMar>
              <w:left w:w="57" w:type="dxa"/>
              <w:right w:w="57" w:type="dxa"/>
            </w:tcMar>
            <w:vAlign w:val="center"/>
          </w:tcPr>
          <w:p w14:paraId="60687F7C" w14:textId="77777777" w:rsidR="0030310A" w:rsidRPr="002B5835" w:rsidRDefault="0030310A" w:rsidP="00EB10DE">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序号</w:t>
            </w:r>
            <w:proofErr w:type="spellEnd"/>
          </w:p>
        </w:tc>
        <w:tc>
          <w:tcPr>
            <w:tcW w:w="2265" w:type="pct"/>
            <w:tcMar>
              <w:left w:w="57" w:type="dxa"/>
              <w:right w:w="57" w:type="dxa"/>
            </w:tcMar>
            <w:vAlign w:val="center"/>
          </w:tcPr>
          <w:p w14:paraId="23EF9509" w14:textId="77777777" w:rsidR="0030310A" w:rsidRPr="002B5835" w:rsidRDefault="0030310A"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规划名称规划内容</w:t>
            </w:r>
          </w:p>
        </w:tc>
        <w:tc>
          <w:tcPr>
            <w:tcW w:w="1809" w:type="pct"/>
            <w:tcMar>
              <w:left w:w="57" w:type="dxa"/>
              <w:right w:w="57" w:type="dxa"/>
            </w:tcMar>
            <w:vAlign w:val="center"/>
          </w:tcPr>
          <w:p w14:paraId="39353DB5" w14:textId="77777777" w:rsidR="0030310A" w:rsidRPr="002B5835" w:rsidRDefault="0030310A" w:rsidP="00EB10DE">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本项目情况</w:t>
            </w:r>
            <w:proofErr w:type="spellEnd"/>
          </w:p>
        </w:tc>
        <w:tc>
          <w:tcPr>
            <w:tcW w:w="522" w:type="pct"/>
            <w:tcMar>
              <w:left w:w="57" w:type="dxa"/>
              <w:right w:w="57" w:type="dxa"/>
            </w:tcMar>
            <w:vAlign w:val="center"/>
          </w:tcPr>
          <w:p w14:paraId="4A8D0E83" w14:textId="77777777" w:rsidR="0030310A" w:rsidRPr="002B5835" w:rsidRDefault="0030310A" w:rsidP="00EB10DE">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符合性</w:t>
            </w:r>
            <w:proofErr w:type="spellEnd"/>
          </w:p>
        </w:tc>
      </w:tr>
      <w:tr w:rsidR="00A07675" w:rsidRPr="002B5835" w14:paraId="53953433" w14:textId="77777777" w:rsidTr="00A24FE3">
        <w:trPr>
          <w:cantSplit/>
          <w:jc w:val="center"/>
        </w:trPr>
        <w:tc>
          <w:tcPr>
            <w:tcW w:w="404" w:type="pct"/>
            <w:tcMar>
              <w:left w:w="57" w:type="dxa"/>
              <w:right w:w="57" w:type="dxa"/>
            </w:tcMar>
            <w:vAlign w:val="center"/>
          </w:tcPr>
          <w:p w14:paraId="66E01385" w14:textId="77777777" w:rsidR="0030310A" w:rsidRPr="002B5835" w:rsidRDefault="0030310A"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1</w:t>
            </w:r>
          </w:p>
        </w:tc>
        <w:tc>
          <w:tcPr>
            <w:tcW w:w="2265" w:type="pct"/>
            <w:tcMar>
              <w:left w:w="57" w:type="dxa"/>
              <w:right w:w="57" w:type="dxa"/>
            </w:tcMar>
            <w:vAlign w:val="center"/>
          </w:tcPr>
          <w:p w14:paraId="3D59B23A" w14:textId="77777777" w:rsidR="0030310A" w:rsidRPr="002B5835" w:rsidRDefault="0030310A" w:rsidP="0030310A">
            <w:pPr>
              <w:adjustRightInd w:val="0"/>
              <w:snapToGrid w:val="0"/>
              <w:rPr>
                <w:rFonts w:ascii="Times New Roman" w:hAnsi="Times New Roman"/>
                <w:b/>
                <w:bCs/>
                <w:sz w:val="21"/>
                <w:szCs w:val="21"/>
                <w:lang w:eastAsia="zh-CN"/>
              </w:rPr>
            </w:pPr>
            <w:r w:rsidRPr="002B5835">
              <w:rPr>
                <w:rFonts w:ascii="Times New Roman" w:hAnsi="Times New Roman"/>
                <w:b/>
                <w:bCs/>
                <w:sz w:val="21"/>
                <w:szCs w:val="21"/>
                <w:lang w:eastAsia="zh-CN"/>
              </w:rPr>
              <w:t>《关于贯彻实施国家主体功能区环境政策的若干意见环发》〔</w:t>
            </w:r>
            <w:r w:rsidRPr="002B5835">
              <w:rPr>
                <w:rFonts w:ascii="Times New Roman" w:hAnsi="Times New Roman"/>
                <w:b/>
                <w:bCs/>
                <w:sz w:val="21"/>
                <w:szCs w:val="21"/>
                <w:lang w:eastAsia="zh-CN"/>
              </w:rPr>
              <w:t>2015</w:t>
            </w:r>
            <w:r w:rsidRPr="002B5835">
              <w:rPr>
                <w:rFonts w:ascii="Times New Roman" w:hAnsi="Times New Roman"/>
                <w:b/>
                <w:bCs/>
                <w:sz w:val="21"/>
                <w:szCs w:val="21"/>
                <w:lang w:eastAsia="zh-CN"/>
              </w:rPr>
              <w:t>〕</w:t>
            </w:r>
            <w:r w:rsidRPr="002B5835">
              <w:rPr>
                <w:rFonts w:ascii="Times New Roman" w:hAnsi="Times New Roman"/>
                <w:b/>
                <w:bCs/>
                <w:sz w:val="21"/>
                <w:szCs w:val="21"/>
                <w:lang w:eastAsia="zh-CN"/>
              </w:rPr>
              <w:t>92</w:t>
            </w:r>
            <w:r w:rsidRPr="002B5835">
              <w:rPr>
                <w:rFonts w:ascii="Times New Roman" w:hAnsi="Times New Roman"/>
                <w:b/>
                <w:bCs/>
                <w:sz w:val="21"/>
                <w:szCs w:val="21"/>
                <w:lang w:eastAsia="zh-CN"/>
              </w:rPr>
              <w:t>号</w:t>
            </w:r>
          </w:p>
          <w:p w14:paraId="35173DE7" w14:textId="77777777" w:rsidR="0030310A" w:rsidRPr="002B5835" w:rsidRDefault="0030310A" w:rsidP="0030310A">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重点开发区域环境政策：成渝、黔中、滇中、藏中南等区域需严控有色金属产业项目审批，积极推动有色金属采冶的环境健康风险评估。要重视饮用水安全及水污染产生的环境健康问题和矿产资源开发带来的人群健康风险问题。</w:t>
            </w:r>
          </w:p>
          <w:p w14:paraId="57AE90CC" w14:textId="77777777" w:rsidR="0030310A" w:rsidRPr="002B5835" w:rsidRDefault="0030310A" w:rsidP="0030310A">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成渝、黔中、滇中、藏中南等区域要强化酸雨污染防治，加强流域水土流失和水污染防治，加强石漠化治理、高原湖泊保护、大江大河防护林建设，保护和增强藏中南地区生态系统多样性及适应气候变化能力，优化并合理布局水电开发，开展有色金属采冶的环境健康风险评估。</w:t>
            </w:r>
          </w:p>
        </w:tc>
        <w:tc>
          <w:tcPr>
            <w:tcW w:w="1809" w:type="pct"/>
            <w:tcMar>
              <w:left w:w="57" w:type="dxa"/>
              <w:right w:w="57" w:type="dxa"/>
            </w:tcMar>
            <w:vAlign w:val="center"/>
          </w:tcPr>
          <w:p w14:paraId="5EF5BFB1" w14:textId="42935BBD" w:rsidR="0030310A" w:rsidRPr="002B5835" w:rsidRDefault="0030310A" w:rsidP="0030310A">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本项目为陆地天然气开发项目，实施总体对水环境影响很小，不涉及重金属污染，施工期加强水土保持措施、生态防护措施和各项污染物治理措施，以减少水土流失和生态影响，符合政策要求。</w:t>
            </w:r>
          </w:p>
        </w:tc>
        <w:tc>
          <w:tcPr>
            <w:tcW w:w="522" w:type="pct"/>
            <w:tcMar>
              <w:left w:w="57" w:type="dxa"/>
              <w:right w:w="57" w:type="dxa"/>
            </w:tcMar>
            <w:vAlign w:val="center"/>
          </w:tcPr>
          <w:p w14:paraId="14C7E47C" w14:textId="77777777" w:rsidR="0030310A" w:rsidRPr="002B5835" w:rsidRDefault="0030310A"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符合</w:t>
            </w:r>
          </w:p>
        </w:tc>
      </w:tr>
      <w:tr w:rsidR="00A07675" w:rsidRPr="002B5835" w14:paraId="195811D8" w14:textId="77777777" w:rsidTr="00A24FE3">
        <w:trPr>
          <w:cantSplit/>
          <w:jc w:val="center"/>
        </w:trPr>
        <w:tc>
          <w:tcPr>
            <w:tcW w:w="404" w:type="pct"/>
            <w:tcMar>
              <w:left w:w="57" w:type="dxa"/>
              <w:right w:w="57" w:type="dxa"/>
            </w:tcMar>
            <w:vAlign w:val="center"/>
          </w:tcPr>
          <w:p w14:paraId="1E00697D" w14:textId="77777777" w:rsidR="0030310A" w:rsidRPr="002B5835" w:rsidRDefault="0030310A"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lastRenderedPageBreak/>
              <w:t>2</w:t>
            </w:r>
          </w:p>
        </w:tc>
        <w:tc>
          <w:tcPr>
            <w:tcW w:w="2265" w:type="pct"/>
            <w:tcMar>
              <w:left w:w="57" w:type="dxa"/>
              <w:right w:w="57" w:type="dxa"/>
            </w:tcMar>
            <w:vAlign w:val="center"/>
          </w:tcPr>
          <w:p w14:paraId="10DB958A" w14:textId="77777777" w:rsidR="0030310A" w:rsidRPr="002B5835" w:rsidRDefault="0030310A" w:rsidP="0030310A">
            <w:pPr>
              <w:adjustRightInd w:val="0"/>
              <w:snapToGrid w:val="0"/>
              <w:rPr>
                <w:rFonts w:ascii="Times New Roman" w:hAnsi="Times New Roman"/>
                <w:b/>
                <w:bCs/>
                <w:sz w:val="21"/>
                <w:szCs w:val="21"/>
                <w:lang w:eastAsia="zh-CN"/>
              </w:rPr>
            </w:pPr>
            <w:r w:rsidRPr="002B5835">
              <w:rPr>
                <w:rFonts w:ascii="Times New Roman" w:hAnsi="Times New Roman"/>
                <w:b/>
                <w:bCs/>
                <w:sz w:val="21"/>
                <w:szCs w:val="21"/>
                <w:lang w:eastAsia="zh-CN"/>
              </w:rPr>
              <w:t>《大气污染防治行动计划》（国发〔</w:t>
            </w:r>
            <w:r w:rsidRPr="002B5835">
              <w:rPr>
                <w:rFonts w:ascii="Times New Roman" w:hAnsi="Times New Roman"/>
                <w:b/>
                <w:bCs/>
                <w:sz w:val="21"/>
                <w:szCs w:val="21"/>
                <w:lang w:eastAsia="zh-CN"/>
              </w:rPr>
              <w:t>2013</w:t>
            </w:r>
            <w:r w:rsidRPr="002B5835">
              <w:rPr>
                <w:rFonts w:ascii="Times New Roman" w:hAnsi="Times New Roman"/>
                <w:b/>
                <w:bCs/>
                <w:sz w:val="21"/>
                <w:szCs w:val="21"/>
                <w:lang w:eastAsia="zh-CN"/>
              </w:rPr>
              <w:t>〕</w:t>
            </w:r>
            <w:r w:rsidRPr="002B5835">
              <w:rPr>
                <w:rFonts w:ascii="Times New Roman" w:hAnsi="Times New Roman"/>
                <w:b/>
                <w:bCs/>
                <w:sz w:val="21"/>
                <w:szCs w:val="21"/>
                <w:lang w:eastAsia="zh-CN"/>
              </w:rPr>
              <w:t>37</w:t>
            </w:r>
            <w:r w:rsidRPr="002B5835">
              <w:rPr>
                <w:rFonts w:ascii="Times New Roman" w:hAnsi="Times New Roman"/>
                <w:b/>
                <w:bCs/>
                <w:sz w:val="21"/>
                <w:szCs w:val="21"/>
                <w:lang w:eastAsia="zh-CN"/>
              </w:rPr>
              <w:t>）号）</w:t>
            </w:r>
          </w:p>
          <w:p w14:paraId="53047A4A" w14:textId="77777777" w:rsidR="0030310A" w:rsidRPr="002B5835" w:rsidRDefault="0030310A" w:rsidP="0030310A">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加快清洁能源替代利用。加大天然气、煤制天然气、煤层气供应。到</w:t>
            </w:r>
            <w:r w:rsidRPr="002B5835">
              <w:rPr>
                <w:rFonts w:ascii="Times New Roman" w:hAnsi="Times New Roman"/>
                <w:sz w:val="21"/>
                <w:szCs w:val="21"/>
                <w:lang w:eastAsia="zh-CN"/>
              </w:rPr>
              <w:t xml:space="preserve">2015 </w:t>
            </w:r>
            <w:r w:rsidRPr="002B5835">
              <w:rPr>
                <w:rFonts w:ascii="Times New Roman" w:hAnsi="Times New Roman"/>
                <w:sz w:val="21"/>
                <w:szCs w:val="21"/>
                <w:lang w:eastAsia="zh-CN"/>
              </w:rPr>
              <w:t>年，新增天然气干线管</w:t>
            </w:r>
            <w:proofErr w:type="gramStart"/>
            <w:r w:rsidRPr="002B5835">
              <w:rPr>
                <w:rFonts w:ascii="Times New Roman" w:hAnsi="Times New Roman"/>
                <w:sz w:val="21"/>
                <w:szCs w:val="21"/>
                <w:lang w:eastAsia="zh-CN"/>
              </w:rPr>
              <w:t>输能力</w:t>
            </w:r>
            <w:proofErr w:type="gramEnd"/>
            <w:r w:rsidRPr="002B5835">
              <w:rPr>
                <w:rFonts w:ascii="Times New Roman" w:hAnsi="Times New Roman"/>
                <w:sz w:val="21"/>
                <w:szCs w:val="21"/>
                <w:lang w:eastAsia="zh-CN"/>
              </w:rPr>
              <w:t>1500</w:t>
            </w:r>
            <w:r w:rsidRPr="002B5835">
              <w:rPr>
                <w:rFonts w:ascii="Times New Roman" w:hAnsi="Times New Roman"/>
                <w:sz w:val="21"/>
                <w:szCs w:val="21"/>
                <w:lang w:eastAsia="zh-CN"/>
              </w:rPr>
              <w:t>亿立方米以上，覆盖京津冀、长三角、珠三角等区域。</w:t>
            </w:r>
          </w:p>
          <w:p w14:paraId="6DD45AB2" w14:textId="77777777" w:rsidR="0030310A" w:rsidRPr="002B5835" w:rsidRDefault="0030310A" w:rsidP="0030310A">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优化天然气使用方式，新增天然气应优先保障居民生活或用于替代燃煤；鼓励发展天然气分布式能源等高效利用项目，限制发展天然气化工项目；有序发展天然气调峰电站，原则上不再新建天然气发电项目。扩大城市高污染燃料禁燃区范围，逐步由城市建成区扩展到近郊。结合城中村、城乡结合部、棚户区改造，通过政策补偿和实施峰谷电价、季节性电价、阶梯电价、调峰电价等措施，逐步推行以天然气或电替代煤炭。</w:t>
            </w:r>
          </w:p>
        </w:tc>
        <w:tc>
          <w:tcPr>
            <w:tcW w:w="1809" w:type="pct"/>
            <w:tcMar>
              <w:left w:w="57" w:type="dxa"/>
              <w:right w:w="57" w:type="dxa"/>
            </w:tcMar>
            <w:vAlign w:val="center"/>
          </w:tcPr>
          <w:p w14:paraId="06A85B80" w14:textId="77777777" w:rsidR="0030310A" w:rsidRPr="002B5835" w:rsidRDefault="00E82C4C" w:rsidP="00E82C4C">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本项目实施有利于加大天然气供应，总体符合文件要求。</w:t>
            </w:r>
          </w:p>
        </w:tc>
        <w:tc>
          <w:tcPr>
            <w:tcW w:w="522" w:type="pct"/>
            <w:tcMar>
              <w:left w:w="57" w:type="dxa"/>
              <w:right w:w="57" w:type="dxa"/>
            </w:tcMar>
            <w:vAlign w:val="center"/>
          </w:tcPr>
          <w:p w14:paraId="03CAE24B" w14:textId="77777777" w:rsidR="0030310A" w:rsidRPr="002B5835" w:rsidRDefault="00E82C4C"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符合</w:t>
            </w:r>
          </w:p>
        </w:tc>
      </w:tr>
      <w:tr w:rsidR="00A07675" w:rsidRPr="002B5835" w14:paraId="58F2B2FC" w14:textId="77777777" w:rsidTr="00A24FE3">
        <w:trPr>
          <w:cantSplit/>
          <w:jc w:val="center"/>
        </w:trPr>
        <w:tc>
          <w:tcPr>
            <w:tcW w:w="404" w:type="pct"/>
            <w:tcMar>
              <w:left w:w="57" w:type="dxa"/>
              <w:right w:w="57" w:type="dxa"/>
            </w:tcMar>
            <w:vAlign w:val="center"/>
          </w:tcPr>
          <w:p w14:paraId="62B14097" w14:textId="77777777" w:rsidR="0030310A" w:rsidRPr="002B5835" w:rsidRDefault="00E82C4C"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3</w:t>
            </w:r>
          </w:p>
        </w:tc>
        <w:tc>
          <w:tcPr>
            <w:tcW w:w="2265" w:type="pct"/>
            <w:tcMar>
              <w:left w:w="57" w:type="dxa"/>
              <w:right w:w="57" w:type="dxa"/>
            </w:tcMar>
            <w:vAlign w:val="center"/>
          </w:tcPr>
          <w:p w14:paraId="4507D8BE" w14:textId="77777777" w:rsidR="00E82C4C" w:rsidRPr="002B5835" w:rsidRDefault="00E82C4C" w:rsidP="00E82C4C">
            <w:pPr>
              <w:adjustRightInd w:val="0"/>
              <w:snapToGrid w:val="0"/>
              <w:rPr>
                <w:rFonts w:ascii="Times New Roman" w:hAnsi="Times New Roman"/>
                <w:b/>
                <w:bCs/>
                <w:sz w:val="21"/>
                <w:szCs w:val="21"/>
                <w:lang w:eastAsia="zh-CN"/>
              </w:rPr>
            </w:pPr>
            <w:r w:rsidRPr="002B5835">
              <w:rPr>
                <w:rFonts w:ascii="Times New Roman" w:hAnsi="Times New Roman"/>
                <w:b/>
                <w:bCs/>
                <w:sz w:val="21"/>
                <w:szCs w:val="21"/>
                <w:lang w:eastAsia="zh-CN"/>
              </w:rPr>
              <w:t>《土壤污染防治行动计划》</w:t>
            </w:r>
          </w:p>
          <w:p w14:paraId="5912BC7A" w14:textId="77777777" w:rsidR="0030310A" w:rsidRPr="002B5835" w:rsidRDefault="00E82C4C" w:rsidP="00E82C4C">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加强工业废物处理处置。全面整治尾矿、煤矸石、工业副产石膏、粉煤灰、赤泥、冶炼渣、电石渣、铬渣、</w:t>
            </w:r>
            <w:proofErr w:type="gramStart"/>
            <w:r w:rsidRPr="002B5835">
              <w:rPr>
                <w:rFonts w:ascii="Times New Roman" w:hAnsi="Times New Roman"/>
                <w:sz w:val="21"/>
                <w:szCs w:val="21"/>
                <w:lang w:eastAsia="zh-CN"/>
              </w:rPr>
              <w:t>砷渣以及</w:t>
            </w:r>
            <w:proofErr w:type="gramEnd"/>
            <w:r w:rsidRPr="002B5835">
              <w:rPr>
                <w:rFonts w:ascii="Times New Roman" w:hAnsi="Times New Roman"/>
                <w:sz w:val="21"/>
                <w:szCs w:val="21"/>
                <w:lang w:eastAsia="zh-CN"/>
              </w:rPr>
              <w:t>脱硫、脱硝、除尘产生固体废物的堆存场所，</w:t>
            </w:r>
            <w:proofErr w:type="gramStart"/>
            <w:r w:rsidRPr="002B5835">
              <w:rPr>
                <w:rFonts w:ascii="Times New Roman" w:hAnsi="Times New Roman"/>
                <w:sz w:val="21"/>
                <w:szCs w:val="21"/>
                <w:lang w:eastAsia="zh-CN"/>
              </w:rPr>
              <w:t>完善防</w:t>
            </w:r>
            <w:proofErr w:type="gramEnd"/>
            <w:r w:rsidRPr="002B5835">
              <w:rPr>
                <w:rFonts w:ascii="Times New Roman" w:hAnsi="Times New Roman"/>
                <w:sz w:val="21"/>
                <w:szCs w:val="21"/>
                <w:lang w:eastAsia="zh-CN"/>
              </w:rPr>
              <w:t>扬散、防流失、防渗漏等设施，制定整治方案并有序实施。加强工业固体废物综合利用。</w:t>
            </w:r>
          </w:p>
        </w:tc>
        <w:tc>
          <w:tcPr>
            <w:tcW w:w="1809" w:type="pct"/>
            <w:tcMar>
              <w:left w:w="57" w:type="dxa"/>
              <w:right w:w="57" w:type="dxa"/>
            </w:tcMar>
            <w:vAlign w:val="center"/>
          </w:tcPr>
          <w:p w14:paraId="3ED56ACA" w14:textId="6906694C" w:rsidR="0030310A" w:rsidRPr="002B5835" w:rsidRDefault="00E82C4C" w:rsidP="00E82C4C">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本项目水基钻井</w:t>
            </w:r>
            <w:proofErr w:type="gramStart"/>
            <w:r w:rsidRPr="002B5835">
              <w:rPr>
                <w:rFonts w:ascii="Times New Roman" w:hAnsi="Times New Roman"/>
                <w:sz w:val="21"/>
                <w:szCs w:val="21"/>
                <w:lang w:eastAsia="zh-CN"/>
              </w:rPr>
              <w:t>固废经泥浆</w:t>
            </w:r>
            <w:proofErr w:type="gramEnd"/>
            <w:r w:rsidRPr="002B5835">
              <w:rPr>
                <w:rFonts w:ascii="Times New Roman" w:hAnsi="Times New Roman"/>
                <w:sz w:val="21"/>
                <w:szCs w:val="21"/>
                <w:lang w:eastAsia="zh-CN"/>
              </w:rPr>
              <w:t>不落地工艺固液分离后</w:t>
            </w:r>
            <w:r w:rsidR="00C96A6A" w:rsidRPr="002B5835">
              <w:rPr>
                <w:rFonts w:ascii="Times New Roman" w:hAnsi="Times New Roman"/>
                <w:sz w:val="21"/>
                <w:szCs w:val="21"/>
                <w:lang w:eastAsia="zh-CN"/>
              </w:rPr>
              <w:t>在泥浆不落地装置附近设置钻井固废暂存区由废渣收集罐收集后临时暂存</w:t>
            </w:r>
            <w:r w:rsidRPr="002B5835">
              <w:rPr>
                <w:rFonts w:ascii="Times New Roman" w:hAnsi="Times New Roman"/>
                <w:sz w:val="21"/>
                <w:szCs w:val="21"/>
                <w:lang w:eastAsia="zh-CN"/>
              </w:rPr>
              <w:t>，及时</w:t>
            </w:r>
            <w:r w:rsidR="000408D0" w:rsidRPr="000408D0">
              <w:rPr>
                <w:rFonts w:ascii="Times New Roman" w:hAnsi="Times New Roman" w:hint="eastAsia"/>
                <w:sz w:val="21"/>
                <w:szCs w:val="21"/>
                <w:lang w:eastAsia="zh-CN"/>
              </w:rPr>
              <w:t>转运至达州地区环保手续齐全、环保设施稳定运行固废烧结厂进行烧结后综合利用</w:t>
            </w:r>
            <w:r w:rsidRPr="002B5835">
              <w:rPr>
                <w:rFonts w:ascii="Times New Roman" w:hAnsi="Times New Roman"/>
                <w:sz w:val="21"/>
                <w:szCs w:val="21"/>
                <w:lang w:eastAsia="zh-CN"/>
              </w:rPr>
              <w:t>。</w:t>
            </w:r>
          </w:p>
        </w:tc>
        <w:tc>
          <w:tcPr>
            <w:tcW w:w="522" w:type="pct"/>
            <w:tcMar>
              <w:left w:w="57" w:type="dxa"/>
              <w:right w:w="57" w:type="dxa"/>
            </w:tcMar>
            <w:vAlign w:val="center"/>
          </w:tcPr>
          <w:p w14:paraId="1C6E9263" w14:textId="77777777" w:rsidR="0030310A" w:rsidRPr="002B5835" w:rsidRDefault="00E82C4C"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符合</w:t>
            </w:r>
          </w:p>
        </w:tc>
      </w:tr>
      <w:tr w:rsidR="00A07675" w:rsidRPr="002B5835" w14:paraId="08BCDFCB" w14:textId="77777777" w:rsidTr="00A24FE3">
        <w:trPr>
          <w:cantSplit/>
          <w:jc w:val="center"/>
        </w:trPr>
        <w:tc>
          <w:tcPr>
            <w:tcW w:w="404" w:type="pct"/>
            <w:tcMar>
              <w:left w:w="57" w:type="dxa"/>
              <w:right w:w="57" w:type="dxa"/>
            </w:tcMar>
            <w:vAlign w:val="center"/>
          </w:tcPr>
          <w:p w14:paraId="71C95146" w14:textId="77777777" w:rsidR="00E82C4C" w:rsidRPr="002B5835" w:rsidRDefault="00E82C4C"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4</w:t>
            </w:r>
          </w:p>
        </w:tc>
        <w:tc>
          <w:tcPr>
            <w:tcW w:w="2265" w:type="pct"/>
            <w:tcMar>
              <w:left w:w="57" w:type="dxa"/>
              <w:right w:w="57" w:type="dxa"/>
            </w:tcMar>
            <w:vAlign w:val="center"/>
          </w:tcPr>
          <w:p w14:paraId="533FE191" w14:textId="77777777" w:rsidR="00E82C4C" w:rsidRPr="002B5835" w:rsidRDefault="00E82C4C" w:rsidP="00E82C4C">
            <w:pPr>
              <w:adjustRightInd w:val="0"/>
              <w:snapToGrid w:val="0"/>
              <w:rPr>
                <w:rFonts w:ascii="Times New Roman" w:hAnsi="Times New Roman"/>
                <w:b/>
                <w:bCs/>
                <w:sz w:val="21"/>
                <w:szCs w:val="21"/>
                <w:lang w:eastAsia="zh-CN"/>
              </w:rPr>
            </w:pPr>
            <w:r w:rsidRPr="002B5835">
              <w:rPr>
                <w:rFonts w:ascii="Times New Roman" w:hAnsi="Times New Roman"/>
                <w:b/>
                <w:bCs/>
                <w:sz w:val="21"/>
                <w:szCs w:val="21"/>
                <w:lang w:eastAsia="zh-CN"/>
              </w:rPr>
              <w:t>《水污染防治行动计划》</w:t>
            </w:r>
          </w:p>
          <w:p w14:paraId="54BD4A52" w14:textId="77777777" w:rsidR="00E82C4C" w:rsidRPr="002B5835" w:rsidRDefault="00E82C4C" w:rsidP="00E82C4C">
            <w:pPr>
              <w:adjustRightInd w:val="0"/>
              <w:snapToGrid w:val="0"/>
              <w:rPr>
                <w:rFonts w:ascii="Times New Roman" w:hAnsi="Times New Roman"/>
                <w:b/>
                <w:bCs/>
                <w:sz w:val="21"/>
                <w:szCs w:val="21"/>
                <w:lang w:eastAsia="zh-CN"/>
              </w:rPr>
            </w:pPr>
            <w:r w:rsidRPr="002B5835">
              <w:rPr>
                <w:rFonts w:ascii="Times New Roman" w:hAnsi="Times New Roman"/>
                <w:sz w:val="21"/>
                <w:szCs w:val="21"/>
                <w:lang w:eastAsia="zh-CN"/>
              </w:rPr>
              <w:t>防治地下水污染。石化生产存贮销售企业和工业园区、矿山开采区、垃圾填埋场等区域应进行必要的防渗处理。报废矿井、钻井、取水井应实施封井回填</w:t>
            </w:r>
          </w:p>
        </w:tc>
        <w:tc>
          <w:tcPr>
            <w:tcW w:w="1809" w:type="pct"/>
            <w:tcMar>
              <w:left w:w="57" w:type="dxa"/>
              <w:right w:w="57" w:type="dxa"/>
            </w:tcMar>
            <w:vAlign w:val="center"/>
          </w:tcPr>
          <w:p w14:paraId="7CD91309" w14:textId="77777777" w:rsidR="00E82C4C" w:rsidRPr="002B5835" w:rsidRDefault="00E82C4C" w:rsidP="00E82C4C">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本项目提出了钻井及采</w:t>
            </w:r>
            <w:proofErr w:type="gramStart"/>
            <w:r w:rsidRPr="002B5835">
              <w:rPr>
                <w:rFonts w:ascii="Times New Roman" w:hAnsi="Times New Roman"/>
                <w:sz w:val="21"/>
                <w:szCs w:val="21"/>
                <w:lang w:eastAsia="zh-CN"/>
              </w:rPr>
              <w:t>气井场</w:t>
            </w:r>
            <w:proofErr w:type="gramEnd"/>
            <w:r w:rsidRPr="002B5835">
              <w:rPr>
                <w:rFonts w:ascii="Times New Roman" w:hAnsi="Times New Roman"/>
                <w:sz w:val="21"/>
                <w:szCs w:val="21"/>
                <w:lang w:eastAsia="zh-CN"/>
              </w:rPr>
              <w:t>的防渗要求，对废弃</w:t>
            </w:r>
            <w:proofErr w:type="gramStart"/>
            <w:r w:rsidRPr="002B5835">
              <w:rPr>
                <w:rFonts w:ascii="Times New Roman" w:hAnsi="Times New Roman"/>
                <w:sz w:val="21"/>
                <w:szCs w:val="21"/>
                <w:lang w:eastAsia="zh-CN"/>
              </w:rPr>
              <w:t>井提出</w:t>
            </w:r>
            <w:proofErr w:type="gramEnd"/>
            <w:r w:rsidRPr="002B5835">
              <w:rPr>
                <w:rFonts w:ascii="Times New Roman" w:hAnsi="Times New Roman"/>
                <w:sz w:val="21"/>
                <w:szCs w:val="21"/>
                <w:lang w:eastAsia="zh-CN"/>
              </w:rPr>
              <w:t>封井要求，符合要求。</w:t>
            </w:r>
          </w:p>
        </w:tc>
        <w:tc>
          <w:tcPr>
            <w:tcW w:w="522" w:type="pct"/>
            <w:tcMar>
              <w:left w:w="57" w:type="dxa"/>
              <w:right w:w="57" w:type="dxa"/>
            </w:tcMar>
            <w:vAlign w:val="center"/>
          </w:tcPr>
          <w:p w14:paraId="2EBC4C03" w14:textId="77777777" w:rsidR="00E82C4C" w:rsidRPr="002B5835" w:rsidRDefault="00E82C4C"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符合</w:t>
            </w:r>
          </w:p>
        </w:tc>
      </w:tr>
    </w:tbl>
    <w:p w14:paraId="50E213E9" w14:textId="77777777" w:rsidR="00DC446C" w:rsidRPr="002B5835" w:rsidRDefault="003B1968" w:rsidP="00D074AC">
      <w:pPr>
        <w:pStyle w:val="3"/>
        <w:spacing w:beforeLines="50" w:before="156" w:after="0" w:line="360" w:lineRule="auto"/>
        <w:ind w:firstLineChars="200" w:firstLine="480"/>
        <w:rPr>
          <w:rFonts w:ascii="Times New Roman" w:eastAsia="黑体" w:hAnsi="Times New Roman"/>
          <w:b w:val="0"/>
          <w:sz w:val="24"/>
          <w:szCs w:val="24"/>
          <w:lang w:eastAsia="zh-CN"/>
        </w:rPr>
      </w:pPr>
      <w:bookmarkStart w:id="55" w:name="_Toc110440039"/>
      <w:r w:rsidRPr="002B5835">
        <w:rPr>
          <w:rFonts w:ascii="Times New Roman" w:eastAsia="黑体" w:hAnsi="Times New Roman"/>
          <w:b w:val="0"/>
          <w:sz w:val="24"/>
          <w:szCs w:val="24"/>
          <w:lang w:eastAsia="zh-CN"/>
        </w:rPr>
        <w:t>2.7.2</w:t>
      </w:r>
      <w:r w:rsidRPr="002B5835">
        <w:rPr>
          <w:rFonts w:ascii="Times New Roman" w:eastAsia="黑体" w:hAnsi="Times New Roman"/>
          <w:b w:val="0"/>
          <w:sz w:val="24"/>
          <w:szCs w:val="24"/>
          <w:lang w:eastAsia="zh-CN"/>
        </w:rPr>
        <w:t>规划符合性分析</w:t>
      </w:r>
      <w:bookmarkEnd w:id="55"/>
    </w:p>
    <w:p w14:paraId="393ECD84" w14:textId="3B7ACE1C" w:rsidR="006C3020" w:rsidRPr="002B5835" w:rsidRDefault="006C3020" w:rsidP="00D074AC">
      <w:pPr>
        <w:widowControl w:val="0"/>
        <w:tabs>
          <w:tab w:val="left" w:pos="0"/>
        </w:tabs>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1</w:t>
      </w:r>
      <w:r w:rsidRPr="002B5835">
        <w:rPr>
          <w:rFonts w:ascii="Times New Roman" w:eastAsia="黑体" w:hAnsi="Times New Roman"/>
          <w:sz w:val="24"/>
          <w:lang w:eastAsia="zh-CN"/>
        </w:rPr>
        <w:t>、与《长江经济带生态环境保护规划》的符合性分析</w:t>
      </w:r>
    </w:p>
    <w:p w14:paraId="395F183F" w14:textId="35A88AAA" w:rsidR="006C3020" w:rsidRPr="002B5835" w:rsidRDefault="006C3020" w:rsidP="00D074AC">
      <w:pPr>
        <w:autoSpaceDE w:val="0"/>
        <w:autoSpaceDN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根据《长江经济带生态环境保护规划》专栏</w:t>
      </w:r>
      <w:r w:rsidRPr="002B5835">
        <w:rPr>
          <w:rFonts w:ascii="Times New Roman" w:hAnsi="Times New Roman"/>
          <w:sz w:val="24"/>
          <w:lang w:eastAsia="zh-CN"/>
        </w:rPr>
        <w:t>11</w:t>
      </w:r>
      <w:r w:rsidRPr="002B5835">
        <w:rPr>
          <w:rFonts w:ascii="Times New Roman" w:hAnsi="Times New Roman"/>
          <w:sz w:val="24"/>
          <w:lang w:eastAsia="zh-CN"/>
        </w:rPr>
        <w:t>城乡环境综合整治</w:t>
      </w:r>
      <w:r w:rsidRPr="002B5835">
        <w:rPr>
          <w:rFonts w:ascii="Times New Roman" w:hAnsi="Times New Roman"/>
          <w:sz w:val="24"/>
          <w:lang w:eastAsia="zh-CN"/>
        </w:rPr>
        <w:t>-</w:t>
      </w:r>
      <w:r w:rsidRPr="002B5835">
        <w:rPr>
          <w:rFonts w:ascii="Times New Roman" w:hAnsi="Times New Roman"/>
          <w:sz w:val="24"/>
          <w:lang w:eastAsia="zh-CN"/>
        </w:rPr>
        <w:t>大气污染治理：开展燃煤电厂超低排放和节能改造。</w:t>
      </w:r>
      <w:r w:rsidRPr="002B5835">
        <w:rPr>
          <w:rFonts w:ascii="Times New Roman" w:hAnsi="Times New Roman"/>
          <w:sz w:val="24"/>
          <w:lang w:eastAsia="zh-CN"/>
        </w:rPr>
        <w:t>……</w:t>
      </w:r>
      <w:r w:rsidRPr="002B5835">
        <w:rPr>
          <w:rFonts w:ascii="Times New Roman" w:hAnsi="Times New Roman"/>
          <w:sz w:val="24"/>
          <w:lang w:eastAsia="zh-CN"/>
        </w:rPr>
        <w:t>建设完善天然气输送管道、城市燃气管网、天然气储气库、城市调峰站储气罐等基础设施，</w:t>
      </w:r>
      <w:proofErr w:type="gramStart"/>
      <w:r w:rsidRPr="002B5835">
        <w:rPr>
          <w:rFonts w:ascii="Times New Roman" w:hAnsi="Times New Roman"/>
          <w:sz w:val="24"/>
          <w:lang w:eastAsia="zh-CN"/>
        </w:rPr>
        <w:t>实施民用部门</w:t>
      </w:r>
      <w:r w:rsidRPr="002B5835">
        <w:rPr>
          <w:rFonts w:ascii="Times New Roman" w:hAnsi="Times New Roman"/>
          <w:sz w:val="24"/>
          <w:lang w:eastAsia="zh-CN"/>
        </w:rPr>
        <w:t>“</w:t>
      </w:r>
      <w:proofErr w:type="gramEnd"/>
      <w:r w:rsidRPr="002B5835">
        <w:rPr>
          <w:rFonts w:ascii="Times New Roman" w:hAnsi="Times New Roman"/>
          <w:sz w:val="24"/>
          <w:lang w:eastAsia="zh-CN"/>
        </w:rPr>
        <w:t>煤改电</w:t>
      </w:r>
      <w:r w:rsidRPr="002B5835">
        <w:rPr>
          <w:rFonts w:ascii="Times New Roman" w:hAnsi="Times New Roman"/>
          <w:sz w:val="24"/>
          <w:lang w:eastAsia="zh-CN"/>
        </w:rPr>
        <w:t>”“</w:t>
      </w:r>
      <w:r w:rsidRPr="002B5835">
        <w:rPr>
          <w:rFonts w:ascii="Times New Roman" w:hAnsi="Times New Roman"/>
          <w:sz w:val="24"/>
          <w:lang w:eastAsia="zh-CN"/>
        </w:rPr>
        <w:t>煤改气</w:t>
      </w:r>
      <w:r w:rsidRPr="002B5835">
        <w:rPr>
          <w:rFonts w:ascii="Times New Roman" w:hAnsi="Times New Roman"/>
          <w:sz w:val="24"/>
          <w:lang w:eastAsia="zh-CN"/>
        </w:rPr>
        <w:t>”</w:t>
      </w:r>
      <w:r w:rsidRPr="002B5835">
        <w:rPr>
          <w:rFonts w:ascii="Times New Roman" w:hAnsi="Times New Roman"/>
          <w:sz w:val="24"/>
          <w:lang w:eastAsia="zh-CN"/>
        </w:rPr>
        <w:t>工程。本工程属于天然气</w:t>
      </w:r>
      <w:r w:rsidR="008A6501" w:rsidRPr="008A6501">
        <w:rPr>
          <w:rFonts w:ascii="Times New Roman" w:hAnsi="Times New Roman" w:hint="eastAsia"/>
          <w:sz w:val="24"/>
          <w:lang w:eastAsia="zh-CN"/>
        </w:rPr>
        <w:t>试采</w:t>
      </w:r>
      <w:r w:rsidRPr="002B5835">
        <w:rPr>
          <w:rFonts w:ascii="Times New Roman" w:hAnsi="Times New Roman"/>
          <w:sz w:val="24"/>
          <w:lang w:eastAsia="zh-CN"/>
        </w:rPr>
        <w:t>及输送建设项目，符合建设完善天然气输送管道的要求。</w:t>
      </w:r>
    </w:p>
    <w:p w14:paraId="1031F3D1" w14:textId="77777777" w:rsidR="006C3020" w:rsidRPr="002B5835" w:rsidRDefault="006C3020" w:rsidP="00D074AC">
      <w:pPr>
        <w:autoSpaceDE w:val="0"/>
        <w:autoSpaceDN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因此，本工程的建设符合《长江经济带生态环境保护规划》要求。</w:t>
      </w:r>
    </w:p>
    <w:p w14:paraId="45204E71" w14:textId="6117BEEB" w:rsidR="006C3020" w:rsidRPr="002B5835" w:rsidRDefault="006C3020" w:rsidP="00D074AC">
      <w:pPr>
        <w:widowControl w:val="0"/>
        <w:tabs>
          <w:tab w:val="left" w:pos="0"/>
        </w:tabs>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2</w:t>
      </w:r>
      <w:r w:rsidRPr="002B5835">
        <w:rPr>
          <w:rFonts w:ascii="Times New Roman" w:eastAsia="黑体" w:hAnsi="Times New Roman"/>
          <w:sz w:val="24"/>
          <w:lang w:eastAsia="zh-CN"/>
        </w:rPr>
        <w:t>、与《中国石化普光气田开发及川气东送管道工程环境影响报告书》的符合性分析</w:t>
      </w:r>
    </w:p>
    <w:p w14:paraId="036E1707" w14:textId="77777777" w:rsidR="006C3020" w:rsidRPr="002B5835" w:rsidRDefault="006C3020" w:rsidP="00D074AC">
      <w:pPr>
        <w:pStyle w:val="afffff6"/>
        <w:ind w:firstLine="480"/>
        <w:rPr>
          <w:color w:val="000000" w:themeColor="text1"/>
        </w:rPr>
      </w:pPr>
      <w:r w:rsidRPr="002B5835">
        <w:rPr>
          <w:color w:val="000000" w:themeColor="text1"/>
        </w:rPr>
        <w:t>2007</w:t>
      </w:r>
      <w:r w:rsidRPr="002B5835">
        <w:rPr>
          <w:color w:val="000000" w:themeColor="text1"/>
        </w:rPr>
        <w:t>年中国石油化工股份有限公司中原油田分公司委托北京师范大学环境</w:t>
      </w:r>
      <w:r w:rsidRPr="002B5835">
        <w:rPr>
          <w:color w:val="000000" w:themeColor="text1"/>
        </w:rPr>
        <w:lastRenderedPageBreak/>
        <w:t>科学研究所编制完成了《中国石化普光气田开发及川气东送管道工程环境影响报告书》，</w:t>
      </w:r>
      <w:r w:rsidRPr="002B5835">
        <w:rPr>
          <w:color w:val="000000" w:themeColor="text1"/>
        </w:rPr>
        <w:t>2007</w:t>
      </w:r>
      <w:r w:rsidRPr="002B5835">
        <w:rPr>
          <w:color w:val="000000" w:themeColor="text1"/>
        </w:rPr>
        <w:t>年</w:t>
      </w:r>
      <w:r w:rsidRPr="002B5835">
        <w:rPr>
          <w:color w:val="000000" w:themeColor="text1"/>
        </w:rPr>
        <w:t>12</w:t>
      </w:r>
      <w:r w:rsidRPr="002B5835">
        <w:rPr>
          <w:color w:val="000000" w:themeColor="text1"/>
        </w:rPr>
        <w:t>月</w:t>
      </w:r>
      <w:r w:rsidRPr="002B5835">
        <w:rPr>
          <w:color w:val="000000" w:themeColor="text1"/>
        </w:rPr>
        <w:t>14</w:t>
      </w:r>
      <w:r w:rsidRPr="002B5835">
        <w:rPr>
          <w:color w:val="000000" w:themeColor="text1"/>
        </w:rPr>
        <w:t>日取得原国家环境保护总局《关于中国石化普光气田开发及川气东送管道工程环境影响报告书的批复》（</w:t>
      </w:r>
      <w:proofErr w:type="gramStart"/>
      <w:r w:rsidRPr="002B5835">
        <w:rPr>
          <w:color w:val="000000" w:themeColor="text1"/>
        </w:rPr>
        <w:t>环审〔</w:t>
      </w:r>
      <w:r w:rsidRPr="002B5835">
        <w:rPr>
          <w:color w:val="000000" w:themeColor="text1"/>
        </w:rPr>
        <w:t>2007</w:t>
      </w:r>
      <w:r w:rsidRPr="002B5835">
        <w:rPr>
          <w:color w:val="000000" w:themeColor="text1"/>
        </w:rPr>
        <w:t>〕</w:t>
      </w:r>
      <w:proofErr w:type="gramEnd"/>
      <w:r w:rsidRPr="002B5835">
        <w:rPr>
          <w:color w:val="000000" w:themeColor="text1"/>
        </w:rPr>
        <w:t>376</w:t>
      </w:r>
      <w:r w:rsidRPr="002B5835">
        <w:rPr>
          <w:color w:val="000000" w:themeColor="text1"/>
        </w:rPr>
        <w:t>号），查阅了《中国石化普光气田开发及川气东送管道工程环境影响报告书》（以下称</w:t>
      </w:r>
      <w:r w:rsidRPr="002B5835">
        <w:rPr>
          <w:color w:val="000000" w:themeColor="text1"/>
        </w:rPr>
        <w:t>“</w:t>
      </w:r>
      <w:r w:rsidRPr="002B5835">
        <w:rPr>
          <w:color w:val="000000" w:themeColor="text1"/>
        </w:rPr>
        <w:t>报告书</w:t>
      </w:r>
      <w:r w:rsidRPr="002B5835">
        <w:rPr>
          <w:color w:val="000000" w:themeColor="text1"/>
        </w:rPr>
        <w:t>”</w:t>
      </w:r>
      <w:r w:rsidRPr="002B5835">
        <w:rPr>
          <w:color w:val="000000" w:themeColor="text1"/>
        </w:rPr>
        <w:t>），《中国石化普光气田开发及川气东送管道工程环境影响报告书》（以下称</w:t>
      </w:r>
      <w:r w:rsidRPr="002B5835">
        <w:rPr>
          <w:color w:val="000000" w:themeColor="text1"/>
        </w:rPr>
        <w:t>“</w:t>
      </w:r>
      <w:r w:rsidRPr="002B5835">
        <w:rPr>
          <w:color w:val="000000" w:themeColor="text1"/>
        </w:rPr>
        <w:t>报告书</w:t>
      </w:r>
      <w:r w:rsidRPr="002B5835">
        <w:rPr>
          <w:color w:val="000000" w:themeColor="text1"/>
        </w:rPr>
        <w:t>”</w:t>
      </w:r>
      <w:r w:rsidRPr="002B5835">
        <w:rPr>
          <w:color w:val="000000" w:themeColor="text1"/>
        </w:rPr>
        <w:t>）要求</w:t>
      </w:r>
      <w:r w:rsidRPr="002B5835">
        <w:rPr>
          <w:color w:val="000000" w:themeColor="text1"/>
        </w:rPr>
        <w:t>“</w:t>
      </w:r>
      <w:r w:rsidRPr="002B5835">
        <w:rPr>
          <w:color w:val="000000" w:themeColor="text1"/>
        </w:rPr>
        <w:t>气田后续开发过程中，如新增加建设项目，应当按照国家的有关规定开展相应的环境影响评价工作</w:t>
      </w:r>
      <w:r w:rsidRPr="002B5835">
        <w:rPr>
          <w:color w:val="000000" w:themeColor="text1"/>
        </w:rPr>
        <w:t>”</w:t>
      </w:r>
      <w:r w:rsidRPr="002B5835">
        <w:rPr>
          <w:color w:val="000000" w:themeColor="text1"/>
        </w:rPr>
        <w:t>，本项目拟建毛坝</w:t>
      </w:r>
      <w:r w:rsidRPr="002B5835">
        <w:rPr>
          <w:color w:val="000000" w:themeColor="text1"/>
        </w:rPr>
        <w:t>1</w:t>
      </w:r>
      <w:r w:rsidRPr="002B5835">
        <w:rPr>
          <w:color w:val="000000" w:themeColor="text1"/>
        </w:rPr>
        <w:t>侧井、燃气管线在《报告书》中尚未进行评价，按照《报告书》要求，需开展相应的环境影响评价工作。</w:t>
      </w:r>
    </w:p>
    <w:p w14:paraId="512AA8A6" w14:textId="04321F77" w:rsidR="006C3020" w:rsidRPr="002B5835" w:rsidRDefault="006C3020" w:rsidP="00D074AC">
      <w:pPr>
        <w:widowControl w:val="0"/>
        <w:tabs>
          <w:tab w:val="left" w:pos="0"/>
        </w:tabs>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4</w:t>
      </w:r>
      <w:r w:rsidRPr="002B5835">
        <w:rPr>
          <w:rFonts w:ascii="Times New Roman" w:eastAsia="黑体" w:hAnsi="Times New Roman"/>
          <w:sz w:val="24"/>
          <w:lang w:eastAsia="zh-CN"/>
        </w:rPr>
        <w:t>、与四川省主体功能区规划的符合性分析</w:t>
      </w:r>
    </w:p>
    <w:p w14:paraId="6C94CECE" w14:textId="37F60D4A" w:rsidR="006C3020" w:rsidRPr="002B5835" w:rsidRDefault="0079308B" w:rsidP="00D074AC">
      <w:pPr>
        <w:pStyle w:val="afffff6"/>
        <w:ind w:firstLine="482"/>
        <w:rPr>
          <w:b/>
          <w:bCs/>
          <w:color w:val="000000" w:themeColor="text1"/>
        </w:rPr>
      </w:pPr>
      <w:bookmarkStart w:id="56" w:name="_Hlk100174112"/>
      <w:r w:rsidRPr="002B5835">
        <w:rPr>
          <w:b/>
          <w:bCs/>
          <w:color w:val="000000" w:themeColor="text1"/>
        </w:rPr>
        <w:t>（</w:t>
      </w:r>
      <w:r w:rsidRPr="002B5835">
        <w:rPr>
          <w:b/>
          <w:bCs/>
          <w:color w:val="000000" w:themeColor="text1"/>
        </w:rPr>
        <w:t>1</w:t>
      </w:r>
      <w:r w:rsidRPr="002B5835">
        <w:rPr>
          <w:b/>
          <w:bCs/>
          <w:color w:val="000000" w:themeColor="text1"/>
        </w:rPr>
        <w:t>）</w:t>
      </w:r>
      <w:r w:rsidR="006C3020" w:rsidRPr="002B5835">
        <w:rPr>
          <w:b/>
          <w:bCs/>
          <w:color w:val="000000" w:themeColor="text1"/>
        </w:rPr>
        <w:t>四川省主体功能区规划</w:t>
      </w:r>
      <w:bookmarkEnd w:id="56"/>
      <w:r w:rsidR="006C3020" w:rsidRPr="002B5835">
        <w:rPr>
          <w:b/>
          <w:bCs/>
          <w:color w:val="000000" w:themeColor="text1"/>
        </w:rPr>
        <w:t>概述</w:t>
      </w:r>
    </w:p>
    <w:p w14:paraId="23CEA142" w14:textId="77777777" w:rsidR="006C3020" w:rsidRPr="002B5835" w:rsidRDefault="006C3020" w:rsidP="00D074AC">
      <w:pPr>
        <w:pStyle w:val="afffff6"/>
        <w:ind w:firstLine="480"/>
        <w:rPr>
          <w:color w:val="000000" w:themeColor="text1"/>
        </w:rPr>
      </w:pPr>
      <w:r w:rsidRPr="002B5835">
        <w:rPr>
          <w:color w:val="000000" w:themeColor="text1"/>
        </w:rPr>
        <w:t>根据《四川省主体功能区规划》（川府发〔</w:t>
      </w:r>
      <w:r w:rsidRPr="002B5835">
        <w:rPr>
          <w:color w:val="000000" w:themeColor="text1"/>
        </w:rPr>
        <w:t>2013</w:t>
      </w:r>
      <w:r w:rsidRPr="002B5835">
        <w:rPr>
          <w:color w:val="000000" w:themeColor="text1"/>
        </w:rPr>
        <w:t>〕</w:t>
      </w:r>
      <w:r w:rsidRPr="002B5835">
        <w:rPr>
          <w:color w:val="000000" w:themeColor="text1"/>
        </w:rPr>
        <w:t>16</w:t>
      </w:r>
      <w:r w:rsidRPr="002B5835">
        <w:rPr>
          <w:color w:val="000000" w:themeColor="text1"/>
        </w:rPr>
        <w:t>号文）（以下简称《规划》），全省主体功能区分为以下四个大类：</w:t>
      </w:r>
    </w:p>
    <w:p w14:paraId="490D3485" w14:textId="756890B1" w:rsidR="006C3020" w:rsidRPr="002B5835" w:rsidRDefault="006C3020" w:rsidP="00D074AC">
      <w:pPr>
        <w:pStyle w:val="afffff6"/>
        <w:ind w:firstLine="480"/>
        <w:rPr>
          <w:color w:val="000000" w:themeColor="text1"/>
        </w:rPr>
      </w:pPr>
      <w:r w:rsidRPr="002B5835">
        <w:rPr>
          <w:color w:val="000000" w:themeColor="text1"/>
        </w:rPr>
        <w:t>1</w:t>
      </w:r>
      <w:r w:rsidRPr="002B5835">
        <w:rPr>
          <w:color w:val="000000" w:themeColor="text1"/>
        </w:rPr>
        <w:t>）重点开发区域</w:t>
      </w:r>
    </w:p>
    <w:p w14:paraId="1AA4C077" w14:textId="77777777" w:rsidR="006C3020" w:rsidRPr="002B5835" w:rsidRDefault="006C3020" w:rsidP="00D074AC">
      <w:pPr>
        <w:pStyle w:val="afffff6"/>
        <w:ind w:firstLine="480"/>
        <w:rPr>
          <w:color w:val="000000" w:themeColor="text1"/>
        </w:rPr>
      </w:pPr>
      <w:r w:rsidRPr="002B5835">
        <w:rPr>
          <w:color w:val="000000" w:themeColor="text1"/>
        </w:rPr>
        <w:t>主要包括成都平原、川南、川东北和攀西地区</w:t>
      </w:r>
      <w:r w:rsidRPr="002B5835">
        <w:rPr>
          <w:color w:val="000000" w:themeColor="text1"/>
        </w:rPr>
        <w:t>19</w:t>
      </w:r>
      <w:r w:rsidRPr="002B5835">
        <w:rPr>
          <w:color w:val="000000" w:themeColor="text1"/>
        </w:rPr>
        <w:t>市（州）中的</w:t>
      </w:r>
      <w:r w:rsidRPr="002B5835">
        <w:rPr>
          <w:color w:val="000000" w:themeColor="text1"/>
        </w:rPr>
        <w:t>89</w:t>
      </w:r>
      <w:r w:rsidRPr="002B5835">
        <w:rPr>
          <w:color w:val="000000" w:themeColor="text1"/>
        </w:rPr>
        <w:t>个县（市、区），以及与之相连的</w:t>
      </w:r>
      <w:r w:rsidRPr="002B5835">
        <w:rPr>
          <w:color w:val="000000" w:themeColor="text1"/>
        </w:rPr>
        <w:t>50</w:t>
      </w:r>
      <w:r w:rsidRPr="002B5835">
        <w:rPr>
          <w:color w:val="000000" w:themeColor="text1"/>
        </w:rPr>
        <w:t>个点状开发城镇，该区域面积</w:t>
      </w:r>
      <w:r w:rsidRPr="002B5835">
        <w:rPr>
          <w:color w:val="000000" w:themeColor="text1"/>
        </w:rPr>
        <w:t>10.3</w:t>
      </w:r>
      <w:r w:rsidRPr="002B5835">
        <w:rPr>
          <w:color w:val="000000" w:themeColor="text1"/>
        </w:rPr>
        <w:t>万平方公里，占全省幅员面积</w:t>
      </w:r>
      <w:r w:rsidRPr="002B5835">
        <w:rPr>
          <w:color w:val="000000" w:themeColor="text1"/>
        </w:rPr>
        <w:t>21.2%</w:t>
      </w:r>
      <w:r w:rsidRPr="002B5835">
        <w:rPr>
          <w:color w:val="000000" w:themeColor="text1"/>
        </w:rPr>
        <w:t>；分为国家层面重点开发区域和省级层面重点开发区域。</w:t>
      </w:r>
    </w:p>
    <w:p w14:paraId="3D784928" w14:textId="77777777" w:rsidR="006C3020" w:rsidRPr="002B5835" w:rsidRDefault="006C3020" w:rsidP="00D074AC">
      <w:pPr>
        <w:pStyle w:val="afffff6"/>
        <w:ind w:firstLine="480"/>
        <w:rPr>
          <w:color w:val="000000" w:themeColor="text1"/>
        </w:rPr>
      </w:pPr>
      <w:r w:rsidRPr="002B5835">
        <w:rPr>
          <w:color w:val="000000" w:themeColor="text1"/>
        </w:rPr>
        <w:t>该功能区是全省经济增长的重要支撑区，实施加快推进新型工业化新型城镇化的主要承载区，是全省经济和人口密集区。</w:t>
      </w:r>
    </w:p>
    <w:p w14:paraId="4A9B58A6" w14:textId="4783DB13" w:rsidR="006C3020" w:rsidRPr="002B5835" w:rsidRDefault="006C3020" w:rsidP="00D074AC">
      <w:pPr>
        <w:pStyle w:val="afffff6"/>
        <w:ind w:firstLine="480"/>
        <w:rPr>
          <w:color w:val="000000" w:themeColor="text1"/>
        </w:rPr>
      </w:pPr>
      <w:r w:rsidRPr="002B5835">
        <w:rPr>
          <w:color w:val="000000" w:themeColor="text1"/>
        </w:rPr>
        <w:t>2</w:t>
      </w:r>
      <w:r w:rsidRPr="002B5835">
        <w:rPr>
          <w:color w:val="000000" w:themeColor="text1"/>
        </w:rPr>
        <w:t>）限制开发区域（农产品主产区）</w:t>
      </w:r>
    </w:p>
    <w:p w14:paraId="44A4BF55" w14:textId="77777777" w:rsidR="006C3020" w:rsidRPr="002B5835" w:rsidRDefault="006C3020" w:rsidP="00D074AC">
      <w:pPr>
        <w:pStyle w:val="afffff6"/>
        <w:ind w:firstLine="480"/>
        <w:rPr>
          <w:color w:val="000000" w:themeColor="text1"/>
        </w:rPr>
      </w:pPr>
      <w:r w:rsidRPr="002B5835">
        <w:rPr>
          <w:color w:val="000000" w:themeColor="text1"/>
        </w:rPr>
        <w:t>限制开发的农产品主产区是指具备较好的农业生产条件，以提供农产品为主体功能，以提供生态产品、服务产品和工业品为其他功能，需要在国土空间开发中限制进行大规模高强度工业化城镇化开发，以保持并提高农产品生产能力的区域。</w:t>
      </w:r>
    </w:p>
    <w:p w14:paraId="7F4CF059" w14:textId="77777777" w:rsidR="006C3020" w:rsidRPr="002B5835" w:rsidRDefault="006C3020" w:rsidP="00D074AC">
      <w:pPr>
        <w:pStyle w:val="afffff6"/>
        <w:ind w:firstLine="480"/>
        <w:rPr>
          <w:color w:val="000000" w:themeColor="text1"/>
        </w:rPr>
      </w:pPr>
      <w:r w:rsidRPr="002B5835">
        <w:rPr>
          <w:color w:val="000000" w:themeColor="text1"/>
        </w:rPr>
        <w:t>全省农产品主产区包括盆地中部平原浅丘区、川南低中山区和盆地东部丘陵低山区、盆地西</w:t>
      </w:r>
      <w:proofErr w:type="gramStart"/>
      <w:r w:rsidRPr="002B5835">
        <w:rPr>
          <w:color w:val="000000" w:themeColor="text1"/>
        </w:rPr>
        <w:t>缘山区</w:t>
      </w:r>
      <w:proofErr w:type="gramEnd"/>
      <w:r w:rsidRPr="002B5835">
        <w:rPr>
          <w:color w:val="000000" w:themeColor="text1"/>
        </w:rPr>
        <w:t>和安宁河流域</w:t>
      </w:r>
      <w:r w:rsidRPr="002B5835">
        <w:rPr>
          <w:color w:val="000000" w:themeColor="text1"/>
        </w:rPr>
        <w:t>5</w:t>
      </w:r>
      <w:r w:rsidRPr="002B5835">
        <w:rPr>
          <w:color w:val="000000" w:themeColor="text1"/>
        </w:rPr>
        <w:t>大农产品主产区，共</w:t>
      </w:r>
      <w:r w:rsidRPr="002B5835">
        <w:rPr>
          <w:color w:val="000000" w:themeColor="text1"/>
        </w:rPr>
        <w:t>35</w:t>
      </w:r>
      <w:r w:rsidRPr="002B5835">
        <w:rPr>
          <w:color w:val="000000" w:themeColor="text1"/>
        </w:rPr>
        <w:t>个县（市），面积</w:t>
      </w:r>
      <w:r w:rsidRPr="002B5835">
        <w:rPr>
          <w:color w:val="000000" w:themeColor="text1"/>
        </w:rPr>
        <w:t>6.7</w:t>
      </w:r>
      <w:r w:rsidRPr="002B5835">
        <w:rPr>
          <w:color w:val="000000" w:themeColor="text1"/>
        </w:rPr>
        <w:t>万平方公里，扣除其中重点开发的县城镇及重点镇规划面积</w:t>
      </w:r>
      <w:r w:rsidRPr="002B5835">
        <w:rPr>
          <w:color w:val="000000" w:themeColor="text1"/>
        </w:rPr>
        <w:t>1750</w:t>
      </w:r>
      <w:r w:rsidRPr="002B5835">
        <w:rPr>
          <w:color w:val="000000" w:themeColor="text1"/>
        </w:rPr>
        <w:t>平方公里，占全省幅员面积</w:t>
      </w:r>
      <w:r w:rsidRPr="002B5835">
        <w:rPr>
          <w:color w:val="000000" w:themeColor="text1"/>
        </w:rPr>
        <w:t>13.4%</w:t>
      </w:r>
      <w:r w:rsidRPr="002B5835">
        <w:rPr>
          <w:color w:val="000000" w:themeColor="text1"/>
        </w:rPr>
        <w:t>。</w:t>
      </w:r>
    </w:p>
    <w:p w14:paraId="45AD89AE" w14:textId="77777777" w:rsidR="006C3020" w:rsidRPr="002B5835" w:rsidRDefault="006C3020" w:rsidP="00D074AC">
      <w:pPr>
        <w:pStyle w:val="afffff6"/>
        <w:ind w:firstLine="480"/>
        <w:rPr>
          <w:color w:val="000000" w:themeColor="text1"/>
        </w:rPr>
      </w:pPr>
      <w:r w:rsidRPr="002B5835">
        <w:rPr>
          <w:color w:val="000000" w:themeColor="text1"/>
        </w:rPr>
        <w:t>该功能区是国家优质商品</w:t>
      </w:r>
      <w:proofErr w:type="gramStart"/>
      <w:r w:rsidRPr="002B5835">
        <w:rPr>
          <w:color w:val="000000" w:themeColor="text1"/>
        </w:rPr>
        <w:t>猪战略</w:t>
      </w:r>
      <w:proofErr w:type="gramEnd"/>
      <w:r w:rsidRPr="002B5835">
        <w:rPr>
          <w:color w:val="000000" w:themeColor="text1"/>
        </w:rPr>
        <w:t>保障基地，现代农业示范区，现代林业产</w:t>
      </w:r>
      <w:r w:rsidRPr="002B5835">
        <w:rPr>
          <w:color w:val="000000" w:themeColor="text1"/>
        </w:rPr>
        <w:lastRenderedPageBreak/>
        <w:t>业基地，优势特色农产品加工业发展的重点区域，农民安居乐业的美好家园。区域应着力保护耕地，加强农业基础设施建设，稳定粮食生产，发展现代农业，增强农业综合生产能力，保障全省主要农产品有效供给，增加农民收入，加快社会主义新农村建设。</w:t>
      </w:r>
    </w:p>
    <w:p w14:paraId="2D87C216" w14:textId="28783CA6" w:rsidR="006C3020" w:rsidRPr="002B5835" w:rsidRDefault="006C3020" w:rsidP="00D074AC">
      <w:pPr>
        <w:pStyle w:val="afffff6"/>
        <w:ind w:firstLine="480"/>
        <w:rPr>
          <w:color w:val="000000" w:themeColor="text1"/>
        </w:rPr>
      </w:pPr>
      <w:r w:rsidRPr="002B5835">
        <w:rPr>
          <w:color w:val="000000" w:themeColor="text1"/>
        </w:rPr>
        <w:t>3</w:t>
      </w:r>
      <w:r w:rsidRPr="002B5835">
        <w:rPr>
          <w:color w:val="000000" w:themeColor="text1"/>
        </w:rPr>
        <w:t>）限制开发区域（重点生态功能区）</w:t>
      </w:r>
    </w:p>
    <w:p w14:paraId="4C2D92B8" w14:textId="77777777" w:rsidR="006C3020" w:rsidRPr="002B5835" w:rsidRDefault="006C3020" w:rsidP="00D074AC">
      <w:pPr>
        <w:pStyle w:val="afffff6"/>
        <w:ind w:firstLine="480"/>
        <w:rPr>
          <w:color w:val="000000" w:themeColor="text1"/>
        </w:rPr>
      </w:pPr>
      <w:r w:rsidRPr="002B5835">
        <w:rPr>
          <w:color w:val="000000" w:themeColor="text1"/>
        </w:rPr>
        <w:t>限制开发的重点生态功能区是指生态系统十分重要，关系较大范围区域的生态安全，目前生态系统有所退化，需要在国土空间开发中限制进行大规模高强度工业化城镇化开发，以保持并提高生态产品供给能力的区域。</w:t>
      </w:r>
    </w:p>
    <w:p w14:paraId="0B6276B0" w14:textId="77777777" w:rsidR="006C3020" w:rsidRPr="002B5835" w:rsidRDefault="006C3020" w:rsidP="00D074AC">
      <w:pPr>
        <w:pStyle w:val="afffff6"/>
        <w:ind w:firstLine="480"/>
        <w:rPr>
          <w:color w:val="000000" w:themeColor="text1"/>
        </w:rPr>
      </w:pPr>
      <w:r w:rsidRPr="002B5835">
        <w:rPr>
          <w:color w:val="000000" w:themeColor="text1"/>
        </w:rPr>
        <w:t>重点生态功能区共</w:t>
      </w:r>
      <w:r w:rsidRPr="002B5835">
        <w:rPr>
          <w:color w:val="000000" w:themeColor="text1"/>
        </w:rPr>
        <w:t>57</w:t>
      </w:r>
      <w:r w:rsidRPr="002B5835">
        <w:rPr>
          <w:color w:val="000000" w:themeColor="text1"/>
        </w:rPr>
        <w:t>个县（市），总面积</w:t>
      </w:r>
      <w:r w:rsidRPr="002B5835">
        <w:rPr>
          <w:color w:val="000000" w:themeColor="text1"/>
        </w:rPr>
        <w:t>31.8</w:t>
      </w:r>
      <w:r w:rsidRPr="002B5835">
        <w:rPr>
          <w:color w:val="000000" w:themeColor="text1"/>
        </w:rPr>
        <w:t>万平方公里，扣除其中省级重点生态功能区中重点开发的县城镇及重点镇规划面积，占全省幅员面积</w:t>
      </w:r>
      <w:r w:rsidRPr="002B5835">
        <w:rPr>
          <w:color w:val="000000" w:themeColor="text1"/>
        </w:rPr>
        <w:t>65.4%</w:t>
      </w:r>
      <w:r w:rsidRPr="002B5835">
        <w:rPr>
          <w:color w:val="000000" w:themeColor="text1"/>
        </w:rPr>
        <w:t>；分为国家层面的重点生态功能区和省级层面的重点生态功能区。</w:t>
      </w:r>
    </w:p>
    <w:p w14:paraId="5B6FE93F" w14:textId="77777777" w:rsidR="006C3020" w:rsidRPr="002B5835" w:rsidRDefault="006C3020" w:rsidP="00D074AC">
      <w:pPr>
        <w:pStyle w:val="afffff6"/>
        <w:ind w:firstLine="480"/>
        <w:rPr>
          <w:color w:val="000000" w:themeColor="text1"/>
        </w:rPr>
      </w:pPr>
      <w:r w:rsidRPr="002B5835">
        <w:rPr>
          <w:color w:val="000000" w:themeColor="text1"/>
        </w:rPr>
        <w:t>国家青藏高原生态屏障和长江上游生态屏障的重要组成部分，国家重要的水源涵养、水土保持与生物多样性保护区域，全省提供生态产品的主体区域与生态财富富集区，保障国家生态安全的重要区域，生态文明建设、人与自然和谐相处的示范区。</w:t>
      </w:r>
    </w:p>
    <w:p w14:paraId="6F53EF46" w14:textId="27BB707E" w:rsidR="006C3020" w:rsidRPr="002B5835" w:rsidRDefault="006C3020" w:rsidP="00D074AC">
      <w:pPr>
        <w:pStyle w:val="afffff6"/>
        <w:ind w:firstLine="480"/>
        <w:rPr>
          <w:color w:val="000000" w:themeColor="text1"/>
        </w:rPr>
      </w:pPr>
      <w:r w:rsidRPr="002B5835">
        <w:rPr>
          <w:color w:val="000000" w:themeColor="text1"/>
        </w:rPr>
        <w:t>4</w:t>
      </w:r>
      <w:r w:rsidRPr="002B5835">
        <w:rPr>
          <w:color w:val="000000" w:themeColor="text1"/>
        </w:rPr>
        <w:t>）禁止开发区域</w:t>
      </w:r>
    </w:p>
    <w:p w14:paraId="020F4506" w14:textId="77777777" w:rsidR="006C3020" w:rsidRPr="002B5835" w:rsidRDefault="006C3020" w:rsidP="00D074AC">
      <w:pPr>
        <w:pStyle w:val="afffff6"/>
        <w:ind w:firstLine="480"/>
        <w:rPr>
          <w:color w:val="000000" w:themeColor="text1"/>
        </w:rPr>
      </w:pPr>
      <w:r w:rsidRPr="002B5835">
        <w:rPr>
          <w:color w:val="000000" w:themeColor="text1"/>
        </w:rPr>
        <w:t>禁止开发区域是指依法设立的各级各类自然文化资源保护区域，以及其他禁止进行工业化城镇化开发、需要特殊保护的重点生态功能区。主要包括国家级自然保护区、世界文化自然遗产、国家级风景名胜区、国家森林公园、国家重要湿地、国家湿地公园和国家地质公园；省级及以下各级各类自然文化资源保护区域、重要饮用水水源地以及其他省级人民政府根据需要确定的禁止开发区域。</w:t>
      </w:r>
    </w:p>
    <w:p w14:paraId="1ED79C92" w14:textId="77777777" w:rsidR="006C3020" w:rsidRPr="002B5835" w:rsidRDefault="006C3020" w:rsidP="00D074AC">
      <w:pPr>
        <w:pStyle w:val="afffff6"/>
        <w:ind w:firstLine="480"/>
        <w:rPr>
          <w:color w:val="000000" w:themeColor="text1"/>
        </w:rPr>
      </w:pPr>
      <w:r w:rsidRPr="002B5835">
        <w:rPr>
          <w:color w:val="000000" w:themeColor="text1"/>
        </w:rPr>
        <w:t>该区域是四川省自然文化资源的重要区域，森林、湿地生态、生物多样性和珍稀动植物基因资源保护地，重要水土保持区域与重要饮用水水源保护地。</w:t>
      </w:r>
    </w:p>
    <w:p w14:paraId="509E5905" w14:textId="77777777" w:rsidR="006C3020" w:rsidRPr="002B5835" w:rsidRDefault="006C3020" w:rsidP="00D074AC">
      <w:pPr>
        <w:pStyle w:val="afffff6"/>
        <w:ind w:firstLine="480"/>
        <w:rPr>
          <w:color w:val="000000" w:themeColor="text1"/>
        </w:rPr>
      </w:pPr>
      <w:r w:rsidRPr="002B5835">
        <w:rPr>
          <w:color w:val="000000" w:themeColor="text1"/>
        </w:rPr>
        <w:t>禁止开发区域要严格控制人为因素对自然生态的干扰，严禁不符合主体功能区定位的开发活动，引导人口逐步有序转移，实现污染物</w:t>
      </w:r>
      <w:r w:rsidRPr="002B5835">
        <w:rPr>
          <w:color w:val="000000" w:themeColor="text1"/>
        </w:rPr>
        <w:t>“</w:t>
      </w:r>
      <w:r w:rsidRPr="002B5835">
        <w:rPr>
          <w:color w:val="000000" w:themeColor="text1"/>
        </w:rPr>
        <w:t>零排放</w:t>
      </w:r>
      <w:r w:rsidRPr="002B5835">
        <w:rPr>
          <w:color w:val="000000" w:themeColor="text1"/>
        </w:rPr>
        <w:t>”</w:t>
      </w:r>
      <w:r w:rsidRPr="002B5835">
        <w:rPr>
          <w:color w:val="000000" w:themeColor="text1"/>
        </w:rPr>
        <w:t>，提高环境质量，提高可持续发展能力。自然保护区、文化自然遗产、风景名胜区、森林公园、湿地公园、地质公园，要逐步达到各类区域规定执行标准。</w:t>
      </w:r>
    </w:p>
    <w:p w14:paraId="65C9E656" w14:textId="30FC37B9" w:rsidR="006C3020" w:rsidRPr="002B5835" w:rsidRDefault="0079308B" w:rsidP="00D074AC">
      <w:pPr>
        <w:pStyle w:val="afffff6"/>
        <w:ind w:firstLine="482"/>
        <w:rPr>
          <w:b/>
          <w:bCs/>
          <w:color w:val="000000" w:themeColor="text1"/>
        </w:rPr>
      </w:pPr>
      <w:r w:rsidRPr="002B5835">
        <w:rPr>
          <w:b/>
          <w:bCs/>
          <w:color w:val="000000" w:themeColor="text1"/>
        </w:rPr>
        <w:t>（</w:t>
      </w:r>
      <w:r w:rsidRPr="002B5835">
        <w:rPr>
          <w:b/>
          <w:bCs/>
          <w:color w:val="000000" w:themeColor="text1"/>
        </w:rPr>
        <w:t>2</w:t>
      </w:r>
      <w:r w:rsidRPr="002B5835">
        <w:rPr>
          <w:b/>
          <w:bCs/>
          <w:color w:val="000000" w:themeColor="text1"/>
        </w:rPr>
        <w:t>）</w:t>
      </w:r>
      <w:r w:rsidR="006C3020" w:rsidRPr="002B5835">
        <w:rPr>
          <w:b/>
          <w:bCs/>
          <w:color w:val="000000" w:themeColor="text1"/>
        </w:rPr>
        <w:t>与四川省主体功能区规划的符合性分析</w:t>
      </w:r>
    </w:p>
    <w:p w14:paraId="0D966310" w14:textId="77777777" w:rsidR="006C3020" w:rsidRPr="002B5835" w:rsidRDefault="006C3020" w:rsidP="00D074AC">
      <w:pPr>
        <w:pStyle w:val="afffff6"/>
        <w:ind w:firstLine="480"/>
        <w:rPr>
          <w:color w:val="000000" w:themeColor="text1"/>
        </w:rPr>
      </w:pPr>
      <w:r w:rsidRPr="002B5835">
        <w:rPr>
          <w:color w:val="000000" w:themeColor="text1"/>
        </w:rPr>
        <w:lastRenderedPageBreak/>
        <w:t>根据《四川省人民政府关于印发四川省主体功能区规划的通知》（川府发〔</w:t>
      </w:r>
      <w:r w:rsidRPr="002B5835">
        <w:rPr>
          <w:color w:val="000000" w:themeColor="text1"/>
        </w:rPr>
        <w:t>2013</w:t>
      </w:r>
      <w:r w:rsidRPr="002B5835">
        <w:rPr>
          <w:color w:val="000000" w:themeColor="text1"/>
        </w:rPr>
        <w:t>〕</w:t>
      </w:r>
      <w:r w:rsidRPr="002B5835">
        <w:rPr>
          <w:color w:val="000000" w:themeColor="text1"/>
        </w:rPr>
        <w:t>16</w:t>
      </w:r>
      <w:r w:rsidRPr="002B5835">
        <w:rPr>
          <w:color w:val="000000" w:themeColor="text1"/>
        </w:rPr>
        <w:t>号），本项目所在地属国家重点开发区域，不属于重点生态功能区，该地区无国家级自然保护区、世界文化遗产、国家风景名胜区、国家森林公园和国家地质公园。项目不在禁止开发区，不在重点保护区内，符合《四川省主体功能区规划》要求。</w:t>
      </w:r>
    </w:p>
    <w:p w14:paraId="6574096A" w14:textId="2CC67F00" w:rsidR="0079308B" w:rsidRPr="002B5835" w:rsidRDefault="0079308B" w:rsidP="00D074AC">
      <w:pPr>
        <w:widowControl w:val="0"/>
        <w:tabs>
          <w:tab w:val="left" w:pos="0"/>
        </w:tabs>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5</w:t>
      </w:r>
      <w:r w:rsidRPr="002B5835">
        <w:rPr>
          <w:rFonts w:ascii="Times New Roman" w:eastAsia="黑体" w:hAnsi="Times New Roman"/>
          <w:sz w:val="24"/>
          <w:lang w:eastAsia="zh-CN"/>
        </w:rPr>
        <w:t>、与土壤污染防治行动计划符合性</w:t>
      </w:r>
    </w:p>
    <w:p w14:paraId="2F9A2623" w14:textId="77777777" w:rsidR="0079308B" w:rsidRPr="002B5835" w:rsidRDefault="0079308B" w:rsidP="00D074AC">
      <w:pPr>
        <w:pStyle w:val="afffff6"/>
        <w:ind w:firstLine="480"/>
        <w:rPr>
          <w:color w:val="000000" w:themeColor="text1"/>
        </w:rPr>
      </w:pPr>
      <w:r w:rsidRPr="002B5835">
        <w:rPr>
          <w:color w:val="000000" w:themeColor="text1"/>
        </w:rPr>
        <w:t>项目与土壤污染防治行动计划</w:t>
      </w:r>
      <w:r w:rsidRPr="002B5835">
        <w:rPr>
          <w:color w:val="000000" w:themeColor="text1"/>
        </w:rPr>
        <w:t>“</w:t>
      </w:r>
      <w:r w:rsidRPr="002B5835">
        <w:rPr>
          <w:color w:val="000000" w:themeColor="text1"/>
        </w:rPr>
        <w:t>国发〔</w:t>
      </w:r>
      <w:r w:rsidRPr="002B5835">
        <w:rPr>
          <w:color w:val="000000" w:themeColor="text1"/>
        </w:rPr>
        <w:t>2016</w:t>
      </w:r>
      <w:r w:rsidRPr="002B5835">
        <w:rPr>
          <w:color w:val="000000" w:themeColor="text1"/>
        </w:rPr>
        <w:t>〕</w:t>
      </w:r>
      <w:r w:rsidRPr="002B5835">
        <w:rPr>
          <w:color w:val="000000" w:themeColor="text1"/>
        </w:rPr>
        <w:t>31</w:t>
      </w:r>
      <w:r w:rsidRPr="002B5835">
        <w:rPr>
          <w:color w:val="000000" w:themeColor="text1"/>
        </w:rPr>
        <w:t>号</w:t>
      </w:r>
      <w:r w:rsidRPr="002B5835">
        <w:rPr>
          <w:color w:val="000000" w:themeColor="text1"/>
        </w:rPr>
        <w:t>”</w:t>
      </w:r>
      <w:r w:rsidRPr="002B5835">
        <w:rPr>
          <w:color w:val="000000" w:themeColor="text1"/>
        </w:rPr>
        <w:t>及《土壤污染防治行动计划四川省工作方案》符合性如下：</w:t>
      </w:r>
    </w:p>
    <w:p w14:paraId="491407AF" w14:textId="665ACA2B" w:rsidR="0079308B" w:rsidRPr="002B5835" w:rsidRDefault="0079308B"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2C40AD" w:rsidRPr="002B5835">
        <w:rPr>
          <w:rFonts w:ascii="Times New Roman" w:eastAsia="黑体" w:hAnsi="Times New Roman"/>
          <w:sz w:val="21"/>
          <w:szCs w:val="21"/>
          <w:lang w:eastAsia="zh-CN"/>
        </w:rPr>
        <w:t>2.7-4</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与土壤污染防治行动计划符合性</w:t>
      </w:r>
    </w:p>
    <w:tbl>
      <w:tblPr>
        <w:tblW w:w="52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28"/>
        <w:gridCol w:w="5809"/>
        <w:gridCol w:w="1095"/>
        <w:gridCol w:w="700"/>
      </w:tblGrid>
      <w:tr w:rsidR="0079308B" w:rsidRPr="002B5835" w14:paraId="4FED721D" w14:textId="77777777" w:rsidTr="0079308B">
        <w:trPr>
          <w:trHeight w:val="343"/>
          <w:tblHeader/>
          <w:jc w:val="center"/>
        </w:trPr>
        <w:tc>
          <w:tcPr>
            <w:tcW w:w="646" w:type="pct"/>
            <w:vAlign w:val="center"/>
          </w:tcPr>
          <w:p w14:paraId="2077A310" w14:textId="77777777" w:rsidR="0079308B" w:rsidRPr="002B5835" w:rsidRDefault="0079308B" w:rsidP="003F1F64">
            <w:pPr>
              <w:jc w:val="center"/>
              <w:rPr>
                <w:rFonts w:ascii="Times New Roman" w:hAnsi="Times New Roman"/>
                <w:b/>
                <w:color w:val="000000" w:themeColor="text1"/>
                <w:sz w:val="21"/>
                <w:szCs w:val="21"/>
                <w:lang w:eastAsia="zh-CN"/>
              </w:rPr>
            </w:pPr>
            <w:r w:rsidRPr="002B5835">
              <w:rPr>
                <w:rFonts w:ascii="Times New Roman" w:hAnsi="Times New Roman"/>
                <w:b/>
                <w:color w:val="000000" w:themeColor="text1"/>
                <w:sz w:val="21"/>
                <w:szCs w:val="21"/>
                <w:lang w:eastAsia="zh-CN"/>
              </w:rPr>
              <w:t>土壤污染防治行动计划</w:t>
            </w:r>
          </w:p>
        </w:tc>
        <w:tc>
          <w:tcPr>
            <w:tcW w:w="3326" w:type="pct"/>
            <w:vAlign w:val="center"/>
          </w:tcPr>
          <w:p w14:paraId="28B7522A" w14:textId="77777777" w:rsidR="0079308B" w:rsidRPr="002B5835" w:rsidRDefault="0079308B" w:rsidP="003F1F64">
            <w:pPr>
              <w:jc w:val="center"/>
              <w:rPr>
                <w:rFonts w:ascii="Times New Roman" w:hAnsi="Times New Roman"/>
                <w:b/>
                <w:color w:val="000000" w:themeColor="text1"/>
                <w:sz w:val="21"/>
                <w:szCs w:val="21"/>
              </w:rPr>
            </w:pPr>
            <w:proofErr w:type="spellStart"/>
            <w:r w:rsidRPr="002B5835">
              <w:rPr>
                <w:rFonts w:ascii="Times New Roman" w:hAnsi="Times New Roman"/>
                <w:b/>
                <w:color w:val="000000" w:themeColor="text1"/>
                <w:sz w:val="21"/>
                <w:szCs w:val="21"/>
              </w:rPr>
              <w:t>相关要求</w:t>
            </w:r>
            <w:proofErr w:type="spellEnd"/>
          </w:p>
        </w:tc>
        <w:tc>
          <w:tcPr>
            <w:tcW w:w="627" w:type="pct"/>
            <w:vAlign w:val="center"/>
          </w:tcPr>
          <w:p w14:paraId="1BD7D553" w14:textId="77777777" w:rsidR="0079308B" w:rsidRPr="002B5835" w:rsidRDefault="0079308B" w:rsidP="003F1F64">
            <w:pPr>
              <w:jc w:val="center"/>
              <w:rPr>
                <w:rFonts w:ascii="Times New Roman" w:hAnsi="Times New Roman"/>
                <w:b/>
                <w:color w:val="000000" w:themeColor="text1"/>
                <w:sz w:val="21"/>
                <w:szCs w:val="21"/>
              </w:rPr>
            </w:pPr>
            <w:proofErr w:type="spellStart"/>
            <w:r w:rsidRPr="002B5835">
              <w:rPr>
                <w:rFonts w:ascii="Times New Roman" w:hAnsi="Times New Roman"/>
                <w:b/>
                <w:color w:val="000000" w:themeColor="text1"/>
                <w:sz w:val="21"/>
                <w:szCs w:val="21"/>
              </w:rPr>
              <w:t>本项目情况</w:t>
            </w:r>
            <w:proofErr w:type="spellEnd"/>
          </w:p>
        </w:tc>
        <w:tc>
          <w:tcPr>
            <w:tcW w:w="401" w:type="pct"/>
            <w:vAlign w:val="center"/>
          </w:tcPr>
          <w:p w14:paraId="421F903E" w14:textId="77777777" w:rsidR="0079308B" w:rsidRPr="002B5835" w:rsidRDefault="0079308B" w:rsidP="003F1F64">
            <w:pPr>
              <w:jc w:val="center"/>
              <w:rPr>
                <w:rFonts w:ascii="Times New Roman" w:hAnsi="Times New Roman"/>
                <w:b/>
                <w:color w:val="000000" w:themeColor="text1"/>
                <w:sz w:val="21"/>
                <w:szCs w:val="21"/>
              </w:rPr>
            </w:pPr>
            <w:proofErr w:type="spellStart"/>
            <w:r w:rsidRPr="002B5835">
              <w:rPr>
                <w:rFonts w:ascii="Times New Roman" w:hAnsi="Times New Roman"/>
                <w:b/>
                <w:color w:val="000000" w:themeColor="text1"/>
                <w:sz w:val="21"/>
                <w:szCs w:val="21"/>
              </w:rPr>
              <w:t>符合性</w:t>
            </w:r>
            <w:proofErr w:type="spellEnd"/>
          </w:p>
        </w:tc>
      </w:tr>
      <w:tr w:rsidR="0079308B" w:rsidRPr="002B5835" w14:paraId="75DF23E8" w14:textId="77777777" w:rsidTr="0079308B">
        <w:trPr>
          <w:trHeight w:val="848"/>
          <w:jc w:val="center"/>
        </w:trPr>
        <w:tc>
          <w:tcPr>
            <w:tcW w:w="646" w:type="pct"/>
            <w:vMerge w:val="restart"/>
            <w:vAlign w:val="center"/>
          </w:tcPr>
          <w:p w14:paraId="633FA956" w14:textId="77777777" w:rsidR="0079308B" w:rsidRPr="002B5835" w:rsidRDefault="0079308B"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《土壤污染防治行动计划》（国发〔</w:t>
            </w:r>
            <w:r w:rsidRPr="002B5835">
              <w:rPr>
                <w:rFonts w:ascii="Times New Roman" w:hAnsi="Times New Roman"/>
                <w:color w:val="000000" w:themeColor="text1"/>
                <w:sz w:val="21"/>
                <w:szCs w:val="21"/>
                <w:lang w:eastAsia="zh-CN"/>
              </w:rPr>
              <w:t>2016</w:t>
            </w:r>
            <w:r w:rsidRPr="002B5835">
              <w:rPr>
                <w:rFonts w:ascii="Times New Roman" w:hAnsi="Times New Roman"/>
                <w:color w:val="000000" w:themeColor="text1"/>
                <w:sz w:val="21"/>
                <w:szCs w:val="21"/>
                <w:lang w:eastAsia="zh-CN"/>
              </w:rPr>
              <w:t>〕</w:t>
            </w:r>
            <w:r w:rsidRPr="002B5835">
              <w:rPr>
                <w:rFonts w:ascii="Times New Roman" w:hAnsi="Times New Roman"/>
                <w:color w:val="000000" w:themeColor="text1"/>
                <w:sz w:val="21"/>
                <w:szCs w:val="21"/>
                <w:lang w:eastAsia="zh-CN"/>
              </w:rPr>
              <w:t>31</w:t>
            </w:r>
            <w:r w:rsidRPr="002B5835">
              <w:rPr>
                <w:rFonts w:ascii="Times New Roman" w:hAnsi="Times New Roman"/>
                <w:color w:val="000000" w:themeColor="text1"/>
                <w:sz w:val="21"/>
                <w:szCs w:val="21"/>
                <w:lang w:eastAsia="zh-CN"/>
              </w:rPr>
              <w:t>号）</w:t>
            </w:r>
          </w:p>
        </w:tc>
        <w:tc>
          <w:tcPr>
            <w:tcW w:w="3326" w:type="pct"/>
            <w:vAlign w:val="center"/>
          </w:tcPr>
          <w:p w14:paraId="1C502A2D" w14:textId="77777777" w:rsidR="0079308B" w:rsidRPr="002B5835" w:rsidRDefault="0079308B"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自</w:t>
            </w:r>
            <w:r w:rsidRPr="002B5835">
              <w:rPr>
                <w:rFonts w:ascii="Times New Roman" w:hAnsi="Times New Roman"/>
                <w:color w:val="000000" w:themeColor="text1"/>
                <w:sz w:val="21"/>
                <w:szCs w:val="21"/>
                <w:lang w:eastAsia="zh-CN"/>
              </w:rPr>
              <w:t>2017</w:t>
            </w:r>
            <w:r w:rsidRPr="002B5835">
              <w:rPr>
                <w:rFonts w:ascii="Times New Roman" w:hAnsi="Times New Roman"/>
                <w:color w:val="000000" w:themeColor="text1"/>
                <w:sz w:val="21"/>
                <w:szCs w:val="21"/>
                <w:lang w:eastAsia="zh-CN"/>
              </w:rPr>
              <w:t>年起，对拟收回土地使用权的有色金属冶炼、石油加工、化工、焦化、电镀、制革等行业企业用地，以及用途拟变更为居住和商业、学校、医疗、养老机构等公共设施的上述企业用地，由土地使用权人负责开展土壤环境状况调查评估</w:t>
            </w:r>
          </w:p>
        </w:tc>
        <w:tc>
          <w:tcPr>
            <w:tcW w:w="627" w:type="pct"/>
            <w:vAlign w:val="center"/>
          </w:tcPr>
          <w:p w14:paraId="4A6EC355" w14:textId="77777777" w:rsidR="0079308B" w:rsidRPr="002B5835" w:rsidRDefault="0079308B"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不属于回收土地使用权的项目</w:t>
            </w:r>
          </w:p>
        </w:tc>
        <w:tc>
          <w:tcPr>
            <w:tcW w:w="401" w:type="pct"/>
            <w:vAlign w:val="center"/>
          </w:tcPr>
          <w:p w14:paraId="16487C8E" w14:textId="77777777" w:rsidR="0079308B" w:rsidRPr="002B5835" w:rsidRDefault="0079308B"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79308B" w:rsidRPr="002B5835" w14:paraId="0801EDBF" w14:textId="77777777" w:rsidTr="0079308B">
        <w:trPr>
          <w:trHeight w:val="519"/>
          <w:jc w:val="center"/>
        </w:trPr>
        <w:tc>
          <w:tcPr>
            <w:tcW w:w="646" w:type="pct"/>
            <w:vMerge/>
            <w:vAlign w:val="center"/>
          </w:tcPr>
          <w:p w14:paraId="0C7170B3" w14:textId="77777777" w:rsidR="0079308B" w:rsidRPr="002B5835" w:rsidRDefault="0079308B" w:rsidP="003F1F64">
            <w:pPr>
              <w:jc w:val="center"/>
              <w:rPr>
                <w:rFonts w:ascii="Times New Roman" w:hAnsi="Times New Roman"/>
                <w:color w:val="000000" w:themeColor="text1"/>
                <w:sz w:val="21"/>
                <w:szCs w:val="21"/>
              </w:rPr>
            </w:pPr>
          </w:p>
        </w:tc>
        <w:tc>
          <w:tcPr>
            <w:tcW w:w="3326" w:type="pct"/>
            <w:vAlign w:val="center"/>
          </w:tcPr>
          <w:p w14:paraId="76FD286A" w14:textId="77777777" w:rsidR="0079308B" w:rsidRPr="002B5835" w:rsidRDefault="0079308B"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排放重点污染物的建设项目，在开展环境影响评价时，要增加对土壤环境影响的评价内容，并提出防范土壤污染的具体措施；需要建设的土壤污染防治设施，要与主体工程同时设计、同时施工、同时投产使用</w:t>
            </w:r>
          </w:p>
        </w:tc>
        <w:tc>
          <w:tcPr>
            <w:tcW w:w="627" w:type="pct"/>
            <w:vAlign w:val="center"/>
          </w:tcPr>
          <w:p w14:paraId="69045CD9" w14:textId="77777777" w:rsidR="0079308B" w:rsidRPr="002B5835" w:rsidRDefault="0079308B"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不涉及重点污染物的排放</w:t>
            </w:r>
          </w:p>
        </w:tc>
        <w:tc>
          <w:tcPr>
            <w:tcW w:w="401" w:type="pct"/>
            <w:vAlign w:val="center"/>
          </w:tcPr>
          <w:p w14:paraId="676AD1DD" w14:textId="77777777" w:rsidR="0079308B" w:rsidRPr="002B5835" w:rsidRDefault="0079308B"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79308B" w:rsidRPr="002B5835" w14:paraId="0D10A1E0" w14:textId="77777777" w:rsidTr="0079308B">
        <w:trPr>
          <w:trHeight w:val="788"/>
          <w:jc w:val="center"/>
        </w:trPr>
        <w:tc>
          <w:tcPr>
            <w:tcW w:w="646" w:type="pct"/>
            <w:vMerge/>
            <w:vAlign w:val="center"/>
          </w:tcPr>
          <w:p w14:paraId="4D0A5F6D" w14:textId="77777777" w:rsidR="0079308B" w:rsidRPr="002B5835" w:rsidRDefault="0079308B" w:rsidP="003F1F64">
            <w:pPr>
              <w:jc w:val="center"/>
              <w:rPr>
                <w:rFonts w:ascii="Times New Roman" w:hAnsi="Times New Roman"/>
                <w:color w:val="000000" w:themeColor="text1"/>
                <w:sz w:val="21"/>
                <w:szCs w:val="21"/>
              </w:rPr>
            </w:pPr>
          </w:p>
        </w:tc>
        <w:tc>
          <w:tcPr>
            <w:tcW w:w="3326" w:type="pct"/>
            <w:vAlign w:val="center"/>
          </w:tcPr>
          <w:p w14:paraId="21FBA46D" w14:textId="77777777" w:rsidR="0079308B" w:rsidRPr="002B5835" w:rsidRDefault="0079308B"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严格执行相关行业企业布局选址要求，禁止在居民区、学校、医疗和养老机构等周边新建有色金属冶炼、焦化等行业企业</w:t>
            </w:r>
          </w:p>
        </w:tc>
        <w:tc>
          <w:tcPr>
            <w:tcW w:w="627" w:type="pct"/>
            <w:vAlign w:val="center"/>
          </w:tcPr>
          <w:p w14:paraId="4DDFBC8B" w14:textId="77777777" w:rsidR="0079308B" w:rsidRPr="002B5835" w:rsidRDefault="0079308B"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不涉及</w:t>
            </w:r>
            <w:proofErr w:type="spellEnd"/>
          </w:p>
        </w:tc>
        <w:tc>
          <w:tcPr>
            <w:tcW w:w="401" w:type="pct"/>
            <w:vAlign w:val="center"/>
          </w:tcPr>
          <w:p w14:paraId="1B50FD43" w14:textId="77777777" w:rsidR="0079308B" w:rsidRPr="002B5835" w:rsidRDefault="0079308B"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79308B" w:rsidRPr="002B5835" w14:paraId="78FE6068" w14:textId="77777777" w:rsidTr="0079308B">
        <w:trPr>
          <w:trHeight w:val="848"/>
          <w:jc w:val="center"/>
        </w:trPr>
        <w:tc>
          <w:tcPr>
            <w:tcW w:w="646" w:type="pct"/>
            <w:vMerge/>
            <w:vAlign w:val="center"/>
          </w:tcPr>
          <w:p w14:paraId="521EBA22" w14:textId="77777777" w:rsidR="0079308B" w:rsidRPr="002B5835" w:rsidRDefault="0079308B" w:rsidP="003F1F64">
            <w:pPr>
              <w:jc w:val="center"/>
              <w:rPr>
                <w:rFonts w:ascii="Times New Roman" w:hAnsi="Times New Roman"/>
                <w:color w:val="000000" w:themeColor="text1"/>
                <w:sz w:val="21"/>
                <w:szCs w:val="21"/>
              </w:rPr>
            </w:pPr>
          </w:p>
        </w:tc>
        <w:tc>
          <w:tcPr>
            <w:tcW w:w="3326" w:type="pct"/>
            <w:vAlign w:val="center"/>
          </w:tcPr>
          <w:p w14:paraId="7FD7872F" w14:textId="77777777" w:rsidR="0079308B" w:rsidRPr="002B5835" w:rsidRDefault="0079308B"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加强电器电子、汽车等工业产品中有害物质控制。有色金属冶炼、石油加工、化工、焦化、电镀、制革等行业企业拆除生产设施设备、构筑物和污染治理设施，要事先制定残留污染物清理和安全处置方案，并报所在地县级环境保护、工业和信息化部门备案；要严格按照有关规定实施安全处理处置，防范拆除活动污染土壤。</w:t>
            </w:r>
          </w:p>
        </w:tc>
        <w:tc>
          <w:tcPr>
            <w:tcW w:w="627" w:type="pct"/>
            <w:vAlign w:val="center"/>
          </w:tcPr>
          <w:p w14:paraId="0A6A184E" w14:textId="77777777" w:rsidR="0079308B" w:rsidRPr="002B5835" w:rsidRDefault="0079308B" w:rsidP="003F1F64">
            <w:pPr>
              <w:pStyle w:val="afffff8"/>
              <w:rPr>
                <w:color w:val="000000" w:themeColor="text1"/>
                <w:szCs w:val="21"/>
              </w:rPr>
            </w:pPr>
            <w:r w:rsidRPr="002B5835">
              <w:rPr>
                <w:color w:val="000000" w:themeColor="text1"/>
                <w:szCs w:val="21"/>
              </w:rPr>
              <w:t>不属于电器电子、汽车等行业</w:t>
            </w:r>
          </w:p>
        </w:tc>
        <w:tc>
          <w:tcPr>
            <w:tcW w:w="401" w:type="pct"/>
            <w:vAlign w:val="center"/>
          </w:tcPr>
          <w:p w14:paraId="23331020" w14:textId="77777777" w:rsidR="0079308B" w:rsidRPr="002B5835" w:rsidRDefault="0079308B"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79308B" w:rsidRPr="002B5835" w14:paraId="5820F7AA" w14:textId="77777777" w:rsidTr="0079308B">
        <w:trPr>
          <w:trHeight w:val="63"/>
          <w:jc w:val="center"/>
        </w:trPr>
        <w:tc>
          <w:tcPr>
            <w:tcW w:w="646" w:type="pct"/>
            <w:vMerge/>
            <w:vAlign w:val="center"/>
          </w:tcPr>
          <w:p w14:paraId="51C56C3E" w14:textId="77777777" w:rsidR="0079308B" w:rsidRPr="002B5835" w:rsidRDefault="0079308B" w:rsidP="003F1F64">
            <w:pPr>
              <w:jc w:val="center"/>
              <w:rPr>
                <w:rFonts w:ascii="Times New Roman" w:hAnsi="Times New Roman"/>
                <w:color w:val="000000" w:themeColor="text1"/>
                <w:sz w:val="21"/>
                <w:szCs w:val="21"/>
              </w:rPr>
            </w:pPr>
          </w:p>
        </w:tc>
        <w:tc>
          <w:tcPr>
            <w:tcW w:w="3326" w:type="pct"/>
            <w:vAlign w:val="center"/>
          </w:tcPr>
          <w:p w14:paraId="1DD6671C" w14:textId="77777777" w:rsidR="0079308B" w:rsidRPr="002B5835" w:rsidRDefault="0079308B" w:rsidP="003F1F64">
            <w:pPr>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继续淘汰涉重金属重点行业落后产能，完善重金属相关行业准入条件，禁止新建落后产能或产能严重过剩行业的建设项目</w:t>
            </w:r>
          </w:p>
        </w:tc>
        <w:tc>
          <w:tcPr>
            <w:tcW w:w="627" w:type="pct"/>
            <w:vAlign w:val="center"/>
          </w:tcPr>
          <w:p w14:paraId="453E55D1" w14:textId="77777777" w:rsidR="0079308B" w:rsidRPr="002B5835" w:rsidRDefault="0079308B"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不属于涉重企业</w:t>
            </w:r>
            <w:proofErr w:type="spellEnd"/>
          </w:p>
        </w:tc>
        <w:tc>
          <w:tcPr>
            <w:tcW w:w="401" w:type="pct"/>
            <w:vAlign w:val="center"/>
          </w:tcPr>
          <w:p w14:paraId="036F190F" w14:textId="77777777" w:rsidR="0079308B" w:rsidRPr="002B5835" w:rsidRDefault="0079308B"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bl>
    <w:p w14:paraId="4D78CF8B" w14:textId="03CA1CD6" w:rsidR="006C3020" w:rsidRPr="002B5835" w:rsidRDefault="0079308B" w:rsidP="007440B9">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color w:val="000000" w:themeColor="text1"/>
          <w:sz w:val="24"/>
          <w:szCs w:val="24"/>
          <w:lang w:eastAsia="zh-CN"/>
        </w:rPr>
        <w:t>经上表分析，项目建设与《国务院关于印发土壤污染防治行动计划的通知》（国发〔</w:t>
      </w:r>
      <w:r w:rsidRPr="002B5835">
        <w:rPr>
          <w:rFonts w:ascii="Times New Roman" w:hAnsi="Times New Roman"/>
          <w:color w:val="000000" w:themeColor="text1"/>
          <w:sz w:val="24"/>
          <w:szCs w:val="24"/>
          <w:lang w:eastAsia="zh-CN"/>
        </w:rPr>
        <w:t>2016</w:t>
      </w:r>
      <w:r w:rsidRPr="002B5835">
        <w:rPr>
          <w:rFonts w:ascii="Times New Roman" w:hAnsi="Times New Roman"/>
          <w:color w:val="000000" w:themeColor="text1"/>
          <w:sz w:val="24"/>
          <w:szCs w:val="24"/>
          <w:lang w:eastAsia="zh-CN"/>
        </w:rPr>
        <w:t>〕</w:t>
      </w:r>
      <w:r w:rsidRPr="002B5835">
        <w:rPr>
          <w:rFonts w:ascii="Times New Roman" w:hAnsi="Times New Roman"/>
          <w:color w:val="000000" w:themeColor="text1"/>
          <w:sz w:val="24"/>
          <w:szCs w:val="24"/>
          <w:lang w:eastAsia="zh-CN"/>
        </w:rPr>
        <w:t>31</w:t>
      </w:r>
      <w:r w:rsidRPr="002B5835">
        <w:rPr>
          <w:rFonts w:ascii="Times New Roman" w:hAnsi="Times New Roman"/>
          <w:color w:val="000000" w:themeColor="text1"/>
          <w:sz w:val="24"/>
          <w:szCs w:val="24"/>
          <w:lang w:eastAsia="zh-CN"/>
        </w:rPr>
        <w:t>号）相符。</w:t>
      </w:r>
    </w:p>
    <w:p w14:paraId="70E16620" w14:textId="4C6E869D" w:rsidR="0079308B" w:rsidRPr="002B5835" w:rsidRDefault="0079308B" w:rsidP="007440B9">
      <w:pPr>
        <w:widowControl w:val="0"/>
        <w:tabs>
          <w:tab w:val="left" w:pos="0"/>
        </w:tabs>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6</w:t>
      </w:r>
      <w:r w:rsidRPr="002B5835">
        <w:rPr>
          <w:rFonts w:ascii="Times New Roman" w:eastAsia="黑体" w:hAnsi="Times New Roman"/>
          <w:sz w:val="24"/>
          <w:lang w:eastAsia="zh-CN"/>
        </w:rPr>
        <w:t>、与长江经济带生态保护要求的相关规划符合性</w:t>
      </w:r>
    </w:p>
    <w:p w14:paraId="3896658E" w14:textId="77777777" w:rsidR="0079308B" w:rsidRPr="002B5835" w:rsidRDefault="0079308B" w:rsidP="007440B9">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）与《长江经济带生态环境保护规划》（环</w:t>
      </w:r>
      <w:proofErr w:type="gramStart"/>
      <w:r w:rsidRPr="002B5835">
        <w:rPr>
          <w:rFonts w:ascii="Times New Roman" w:hAnsi="Times New Roman"/>
          <w:bCs/>
          <w:kern w:val="2"/>
          <w:sz w:val="24"/>
          <w:szCs w:val="24"/>
          <w:lang w:eastAsia="zh-CN"/>
        </w:rPr>
        <w:t>规</w:t>
      </w:r>
      <w:proofErr w:type="gramEnd"/>
      <w:r w:rsidRPr="002B5835">
        <w:rPr>
          <w:rFonts w:ascii="Times New Roman" w:hAnsi="Times New Roman"/>
          <w:bCs/>
          <w:kern w:val="2"/>
          <w:sz w:val="24"/>
          <w:szCs w:val="24"/>
          <w:lang w:eastAsia="zh-CN"/>
        </w:rPr>
        <w:t>财〔</w:t>
      </w:r>
      <w:r w:rsidRPr="002B5835">
        <w:rPr>
          <w:rFonts w:ascii="Times New Roman" w:hAnsi="Times New Roman"/>
          <w:bCs/>
          <w:kern w:val="2"/>
          <w:sz w:val="24"/>
          <w:szCs w:val="24"/>
          <w:lang w:eastAsia="zh-CN"/>
        </w:rPr>
        <w:t>2017</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88</w:t>
      </w:r>
      <w:r w:rsidRPr="002B5835">
        <w:rPr>
          <w:rFonts w:ascii="Times New Roman" w:hAnsi="Times New Roman"/>
          <w:bCs/>
          <w:kern w:val="2"/>
          <w:sz w:val="24"/>
          <w:szCs w:val="24"/>
          <w:lang w:eastAsia="zh-CN"/>
        </w:rPr>
        <w:t>号）符合性</w:t>
      </w:r>
    </w:p>
    <w:p w14:paraId="7CC2D2F2" w14:textId="77777777" w:rsidR="0079308B" w:rsidRPr="002B5835" w:rsidRDefault="0079308B" w:rsidP="007440B9">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根据《长江经济带生态环境保护规划》中第六条指出：</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全面推进环境污染治理，建设宜居城乡环境专栏</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该条要求中提出改善城市环境质量，推进成渝城市大气污染防治。增加天然气的开发程度，提供天然气供应量，有利于加速产业升级和能源结构的调整，本项目属于天然气开发项目，项目的建设能够改善川渝地区区域大气环境质量，符合《长江经济带生态环境保护规划》要求。</w:t>
      </w:r>
    </w:p>
    <w:p w14:paraId="5923905D" w14:textId="77777777" w:rsidR="0079308B" w:rsidRPr="002B5835" w:rsidRDefault="0079308B" w:rsidP="007440B9">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lastRenderedPageBreak/>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）与《四川实施长江经济带发展负面清单实施细则（试行）》的符合性</w:t>
      </w:r>
    </w:p>
    <w:p w14:paraId="446622C4" w14:textId="77777777" w:rsidR="0079308B" w:rsidRPr="002B5835" w:rsidRDefault="0079308B" w:rsidP="007440B9">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本项目与《四川省长江经济带发展负面清单实施细则（试行）》对比分析详见下表。</w:t>
      </w:r>
    </w:p>
    <w:p w14:paraId="1D509106" w14:textId="39899863" w:rsidR="0079308B" w:rsidRPr="002B5835" w:rsidRDefault="0079308B"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2C40AD" w:rsidRPr="002B5835">
        <w:rPr>
          <w:rFonts w:ascii="Times New Roman" w:eastAsia="黑体" w:hAnsi="Times New Roman"/>
          <w:sz w:val="21"/>
          <w:szCs w:val="21"/>
          <w:lang w:eastAsia="zh-CN"/>
        </w:rPr>
        <w:t>2.7-5</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对比分析表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29"/>
        <w:gridCol w:w="5021"/>
        <w:gridCol w:w="1701"/>
        <w:gridCol w:w="1045"/>
      </w:tblGrid>
      <w:tr w:rsidR="0079308B" w:rsidRPr="002B5835" w14:paraId="46A11BB7" w14:textId="77777777" w:rsidTr="0079308B">
        <w:trPr>
          <w:jc w:val="center"/>
        </w:trPr>
        <w:tc>
          <w:tcPr>
            <w:tcW w:w="319" w:type="pct"/>
            <w:vAlign w:val="center"/>
          </w:tcPr>
          <w:p w14:paraId="36D84229" w14:textId="77777777" w:rsidR="0079308B" w:rsidRPr="002B5835" w:rsidRDefault="0079308B" w:rsidP="003F1F64">
            <w:pPr>
              <w:autoSpaceDE w:val="0"/>
              <w:autoSpaceDN w:val="0"/>
              <w:jc w:val="center"/>
              <w:rPr>
                <w:rFonts w:ascii="Times New Roman" w:hAnsi="Times New Roman"/>
                <w:b/>
                <w:bCs/>
                <w:color w:val="000000" w:themeColor="text1"/>
                <w:sz w:val="21"/>
                <w:szCs w:val="21"/>
              </w:rPr>
            </w:pPr>
            <w:proofErr w:type="spellStart"/>
            <w:r w:rsidRPr="002B5835">
              <w:rPr>
                <w:rFonts w:ascii="Times New Roman" w:hAnsi="Times New Roman"/>
                <w:b/>
                <w:bCs/>
                <w:color w:val="000000" w:themeColor="text1"/>
                <w:sz w:val="21"/>
                <w:szCs w:val="21"/>
              </w:rPr>
              <w:t>序号</w:t>
            </w:r>
            <w:proofErr w:type="spellEnd"/>
          </w:p>
        </w:tc>
        <w:tc>
          <w:tcPr>
            <w:tcW w:w="3026" w:type="pct"/>
            <w:vAlign w:val="center"/>
          </w:tcPr>
          <w:p w14:paraId="216EF477" w14:textId="77777777" w:rsidR="0079308B" w:rsidRPr="002B5835" w:rsidRDefault="0079308B" w:rsidP="003F1F64">
            <w:pPr>
              <w:autoSpaceDE w:val="0"/>
              <w:autoSpaceDN w:val="0"/>
              <w:jc w:val="center"/>
              <w:rPr>
                <w:rFonts w:ascii="Times New Roman" w:hAnsi="Times New Roman"/>
                <w:b/>
                <w:bCs/>
                <w:color w:val="000000" w:themeColor="text1"/>
                <w:sz w:val="21"/>
                <w:szCs w:val="21"/>
                <w:lang w:eastAsia="zh-CN"/>
              </w:rPr>
            </w:pPr>
            <w:r w:rsidRPr="002B5835">
              <w:rPr>
                <w:rFonts w:ascii="Times New Roman" w:hAnsi="Times New Roman"/>
                <w:b/>
                <w:bCs/>
                <w:color w:val="000000" w:themeColor="text1"/>
                <w:sz w:val="21"/>
                <w:szCs w:val="21"/>
                <w:lang w:eastAsia="zh-CN"/>
              </w:rPr>
              <w:t>污染防治技术政策要求</w:t>
            </w:r>
          </w:p>
        </w:tc>
        <w:tc>
          <w:tcPr>
            <w:tcW w:w="1025" w:type="pct"/>
            <w:vAlign w:val="center"/>
          </w:tcPr>
          <w:p w14:paraId="38A53D57" w14:textId="77777777" w:rsidR="0079308B" w:rsidRPr="002B5835" w:rsidRDefault="0079308B" w:rsidP="003F1F64">
            <w:pPr>
              <w:autoSpaceDE w:val="0"/>
              <w:autoSpaceDN w:val="0"/>
              <w:jc w:val="center"/>
              <w:rPr>
                <w:rFonts w:ascii="Times New Roman" w:hAnsi="Times New Roman"/>
                <w:b/>
                <w:bCs/>
                <w:color w:val="000000" w:themeColor="text1"/>
                <w:sz w:val="21"/>
                <w:szCs w:val="21"/>
              </w:rPr>
            </w:pPr>
            <w:proofErr w:type="spellStart"/>
            <w:r w:rsidRPr="002B5835">
              <w:rPr>
                <w:rFonts w:ascii="Times New Roman" w:hAnsi="Times New Roman"/>
                <w:b/>
                <w:bCs/>
                <w:color w:val="000000" w:themeColor="text1"/>
                <w:sz w:val="21"/>
                <w:szCs w:val="21"/>
              </w:rPr>
              <w:t>本工程内容</w:t>
            </w:r>
            <w:proofErr w:type="spellEnd"/>
          </w:p>
        </w:tc>
        <w:tc>
          <w:tcPr>
            <w:tcW w:w="630" w:type="pct"/>
            <w:vAlign w:val="center"/>
          </w:tcPr>
          <w:p w14:paraId="362F10B7" w14:textId="77777777" w:rsidR="0079308B" w:rsidRPr="002B5835" w:rsidRDefault="0079308B" w:rsidP="003F1F64">
            <w:pPr>
              <w:autoSpaceDE w:val="0"/>
              <w:autoSpaceDN w:val="0"/>
              <w:jc w:val="center"/>
              <w:rPr>
                <w:rFonts w:ascii="Times New Roman" w:hAnsi="Times New Roman"/>
                <w:b/>
                <w:bCs/>
                <w:color w:val="000000" w:themeColor="text1"/>
                <w:sz w:val="21"/>
                <w:szCs w:val="21"/>
              </w:rPr>
            </w:pPr>
            <w:proofErr w:type="spellStart"/>
            <w:r w:rsidRPr="002B5835">
              <w:rPr>
                <w:rFonts w:ascii="Times New Roman" w:hAnsi="Times New Roman"/>
                <w:b/>
                <w:bCs/>
                <w:color w:val="000000" w:themeColor="text1"/>
                <w:sz w:val="21"/>
                <w:szCs w:val="21"/>
              </w:rPr>
              <w:t>符合性分析</w:t>
            </w:r>
            <w:proofErr w:type="spellEnd"/>
          </w:p>
        </w:tc>
      </w:tr>
      <w:tr w:rsidR="0079308B" w:rsidRPr="002B5835" w14:paraId="6760A82E" w14:textId="77777777" w:rsidTr="0079308B">
        <w:trPr>
          <w:jc w:val="center"/>
        </w:trPr>
        <w:tc>
          <w:tcPr>
            <w:tcW w:w="319" w:type="pct"/>
            <w:vAlign w:val="center"/>
          </w:tcPr>
          <w:p w14:paraId="2DB11027"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第六条</w:t>
            </w:r>
            <w:proofErr w:type="spellEnd"/>
          </w:p>
        </w:tc>
        <w:tc>
          <w:tcPr>
            <w:tcW w:w="3026" w:type="pct"/>
            <w:vAlign w:val="center"/>
          </w:tcPr>
          <w:p w14:paraId="7CC56562"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禁止新建、改建和扩建未纳入《全国内河航道与港口布局规划》等全国港口规划，以及《四川省内河水运发展规划》、《泸州</w:t>
            </w:r>
            <w:r w:rsidRPr="002B5835">
              <w:rPr>
                <w:rFonts w:ascii="Times New Roman" w:hAnsi="Times New Roman"/>
                <w:color w:val="000000" w:themeColor="text1"/>
                <w:sz w:val="21"/>
                <w:szCs w:val="21"/>
                <w:lang w:eastAsia="zh-CN"/>
              </w:rPr>
              <w:t>—</w:t>
            </w:r>
            <w:r w:rsidRPr="002B5835">
              <w:rPr>
                <w:rFonts w:ascii="Times New Roman" w:hAnsi="Times New Roman"/>
                <w:color w:val="000000" w:themeColor="text1"/>
                <w:sz w:val="21"/>
                <w:szCs w:val="21"/>
                <w:lang w:eastAsia="zh-CN"/>
              </w:rPr>
              <w:t>宜宾</w:t>
            </w:r>
            <w:r w:rsidRPr="002B5835">
              <w:rPr>
                <w:rFonts w:ascii="Times New Roman" w:hAnsi="Times New Roman"/>
                <w:color w:val="000000" w:themeColor="text1"/>
                <w:sz w:val="21"/>
                <w:szCs w:val="21"/>
                <w:lang w:eastAsia="zh-CN"/>
              </w:rPr>
              <w:t>—</w:t>
            </w:r>
            <w:r w:rsidRPr="002B5835">
              <w:rPr>
                <w:rFonts w:ascii="Times New Roman" w:hAnsi="Times New Roman"/>
                <w:color w:val="000000" w:themeColor="text1"/>
                <w:sz w:val="21"/>
                <w:szCs w:val="21"/>
                <w:lang w:eastAsia="zh-CN"/>
              </w:rPr>
              <w:t>乐山港口群布局规划》等省级港口布局规划及港口总体规划的码头项目。</w:t>
            </w:r>
          </w:p>
        </w:tc>
        <w:tc>
          <w:tcPr>
            <w:tcW w:w="1025" w:type="pct"/>
            <w:vAlign w:val="center"/>
          </w:tcPr>
          <w:p w14:paraId="3BCF49CD"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本工程不属于该类项目。</w:t>
            </w:r>
          </w:p>
        </w:tc>
        <w:tc>
          <w:tcPr>
            <w:tcW w:w="630" w:type="pct"/>
            <w:vAlign w:val="center"/>
          </w:tcPr>
          <w:p w14:paraId="1A4F1837"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79308B" w:rsidRPr="002B5835" w14:paraId="2578C936" w14:textId="77777777" w:rsidTr="0079308B">
        <w:trPr>
          <w:jc w:val="center"/>
        </w:trPr>
        <w:tc>
          <w:tcPr>
            <w:tcW w:w="319" w:type="pct"/>
            <w:vAlign w:val="center"/>
          </w:tcPr>
          <w:p w14:paraId="0220E161"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第七条</w:t>
            </w:r>
            <w:proofErr w:type="spellEnd"/>
          </w:p>
        </w:tc>
        <w:tc>
          <w:tcPr>
            <w:tcW w:w="3026" w:type="pct"/>
            <w:vAlign w:val="center"/>
          </w:tcPr>
          <w:p w14:paraId="4272F299"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禁止新建、改建和扩建不符合《长江干线过江通道布局规划》的过长江通道项目（含桥梁、隧道）。</w:t>
            </w:r>
          </w:p>
        </w:tc>
        <w:tc>
          <w:tcPr>
            <w:tcW w:w="1025" w:type="pct"/>
            <w:vAlign w:val="center"/>
          </w:tcPr>
          <w:p w14:paraId="4ED19F71"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本工程不属于该类项目。</w:t>
            </w:r>
          </w:p>
        </w:tc>
        <w:tc>
          <w:tcPr>
            <w:tcW w:w="630" w:type="pct"/>
            <w:vAlign w:val="center"/>
          </w:tcPr>
          <w:p w14:paraId="5ADE83F2"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79308B" w:rsidRPr="002B5835" w14:paraId="44146124" w14:textId="77777777" w:rsidTr="0079308B">
        <w:trPr>
          <w:jc w:val="center"/>
        </w:trPr>
        <w:tc>
          <w:tcPr>
            <w:tcW w:w="319" w:type="pct"/>
            <w:vAlign w:val="center"/>
          </w:tcPr>
          <w:p w14:paraId="25CBDE7B"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第八条</w:t>
            </w:r>
            <w:proofErr w:type="spellEnd"/>
          </w:p>
        </w:tc>
        <w:tc>
          <w:tcPr>
            <w:tcW w:w="3026" w:type="pct"/>
            <w:vAlign w:val="center"/>
          </w:tcPr>
          <w:p w14:paraId="1922E190"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禁止在自然保护区核心区、缓冲区的岸线和河段范围内投资建设旅游和生产经营项目。禁止在自然保护区内进行砍伐、放牧、狩猎、捕捞、采药、开垦、烧荒、开矿、采石、挖沙等活动。</w:t>
            </w:r>
          </w:p>
        </w:tc>
        <w:tc>
          <w:tcPr>
            <w:tcW w:w="1025" w:type="pct"/>
            <w:vAlign w:val="center"/>
          </w:tcPr>
          <w:p w14:paraId="6A3412B9"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本工程不在当地自然保护区范围内。</w:t>
            </w:r>
          </w:p>
        </w:tc>
        <w:tc>
          <w:tcPr>
            <w:tcW w:w="630" w:type="pct"/>
            <w:vAlign w:val="center"/>
          </w:tcPr>
          <w:p w14:paraId="6ABF32FF"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79308B" w:rsidRPr="002B5835" w14:paraId="6612A2AA" w14:textId="77777777" w:rsidTr="0079308B">
        <w:trPr>
          <w:jc w:val="center"/>
        </w:trPr>
        <w:tc>
          <w:tcPr>
            <w:tcW w:w="319" w:type="pct"/>
            <w:vAlign w:val="center"/>
          </w:tcPr>
          <w:p w14:paraId="5CDF6942"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第九条</w:t>
            </w:r>
            <w:proofErr w:type="spellEnd"/>
          </w:p>
        </w:tc>
        <w:tc>
          <w:tcPr>
            <w:tcW w:w="3026" w:type="pct"/>
            <w:vAlign w:val="center"/>
          </w:tcPr>
          <w:p w14:paraId="01D5F840"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禁止违反风景名胜区规划，在风景名胜区内设立各</w:t>
            </w:r>
            <w:r w:rsidRPr="002B5835">
              <w:rPr>
                <w:rFonts w:ascii="Times New Roman" w:hAnsi="Times New Roman"/>
                <w:color w:val="000000" w:themeColor="text1"/>
                <w:sz w:val="21"/>
                <w:szCs w:val="21"/>
                <w:lang w:eastAsia="zh-CN"/>
              </w:rPr>
              <w:t xml:space="preserve"> </w:t>
            </w:r>
            <w:r w:rsidRPr="002B5835">
              <w:rPr>
                <w:rFonts w:ascii="Times New Roman" w:hAnsi="Times New Roman"/>
                <w:color w:val="000000" w:themeColor="text1"/>
                <w:sz w:val="21"/>
                <w:szCs w:val="21"/>
                <w:lang w:eastAsia="zh-CN"/>
              </w:rPr>
              <w:t>类开发区；禁止在风景名胜区核心景区的岸线和河段范围内建设宾馆、招待所、培训中心、疗养院以及与风景名胜资源保护无关的其他建筑物。</w:t>
            </w:r>
          </w:p>
        </w:tc>
        <w:tc>
          <w:tcPr>
            <w:tcW w:w="1025" w:type="pct"/>
            <w:vAlign w:val="center"/>
          </w:tcPr>
          <w:p w14:paraId="08A1589D"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本工程不在当地风景名胜区范围内。</w:t>
            </w:r>
          </w:p>
        </w:tc>
        <w:tc>
          <w:tcPr>
            <w:tcW w:w="630" w:type="pct"/>
            <w:vAlign w:val="center"/>
          </w:tcPr>
          <w:p w14:paraId="30D13CB4"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79308B" w:rsidRPr="002B5835" w14:paraId="723FB26F" w14:textId="77777777" w:rsidTr="0079308B">
        <w:trPr>
          <w:jc w:val="center"/>
        </w:trPr>
        <w:tc>
          <w:tcPr>
            <w:tcW w:w="319" w:type="pct"/>
            <w:vAlign w:val="center"/>
          </w:tcPr>
          <w:p w14:paraId="73F74A2E"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第十条、第十一条、第十二条</w:t>
            </w:r>
          </w:p>
        </w:tc>
        <w:tc>
          <w:tcPr>
            <w:tcW w:w="3026" w:type="pct"/>
            <w:vAlign w:val="center"/>
          </w:tcPr>
          <w:p w14:paraId="70E5B6F3" w14:textId="77777777" w:rsidR="0079308B" w:rsidRPr="002B5835" w:rsidRDefault="0079308B" w:rsidP="003F1F64">
            <w:pPr>
              <w:autoSpaceDE w:val="0"/>
              <w:autoSpaceDN w:val="0"/>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禁止在饮用水水源准保护区的岸线和河段范围内新建、扩建对水体污染严重的建设项目；改建建设项目不得增加排污量。禁止在饮用水水源准保护区的岸线和河段范围内设置化工原料、矿物油类及有毒有害矿产品的贮存场所，以及生活垃圾、工业固体废物和危险废物的堆放场所和转运站。</w:t>
            </w:r>
          </w:p>
          <w:p w14:paraId="37A88C60"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在饮用水水源二级保护区的岸线和河段范围内，除应遵守准保护区规定外，禁止新建、改建、扩建排放污染物的建设项目；禁止从事经营性取土和采石（砂）等活动；禁止从事网箱养殖、施肥养鱼等污染饮用水水体的活动；禁止铺设输送污水、油类、有毒有害物品的管道。饮用水水源一级保护区的岸线和河段范围内，除应遵守准保护区和二级保护区规定外，禁止新建、改建、扩建与供（取）水设施和保护水源无关的项目，以及网箱养殖、旅游等可能污染饮用水水体的投资建设项目；禁止设置畜禽养殖场。</w:t>
            </w:r>
          </w:p>
        </w:tc>
        <w:tc>
          <w:tcPr>
            <w:tcW w:w="1025" w:type="pct"/>
            <w:vAlign w:val="center"/>
          </w:tcPr>
          <w:p w14:paraId="581E21B4"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本工程不在当地集中式饮用水源保护区范围内。</w:t>
            </w:r>
          </w:p>
        </w:tc>
        <w:tc>
          <w:tcPr>
            <w:tcW w:w="630" w:type="pct"/>
            <w:vAlign w:val="center"/>
          </w:tcPr>
          <w:p w14:paraId="16FFE6A3"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79308B" w:rsidRPr="002B5835" w14:paraId="37E1BC31" w14:textId="77777777" w:rsidTr="0079308B">
        <w:trPr>
          <w:jc w:val="center"/>
        </w:trPr>
        <w:tc>
          <w:tcPr>
            <w:tcW w:w="319" w:type="pct"/>
            <w:vAlign w:val="center"/>
          </w:tcPr>
          <w:p w14:paraId="10AD4782"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第十三条、第十四条</w:t>
            </w:r>
            <w:proofErr w:type="spellEnd"/>
          </w:p>
        </w:tc>
        <w:tc>
          <w:tcPr>
            <w:tcW w:w="3026" w:type="pct"/>
            <w:vAlign w:val="center"/>
          </w:tcPr>
          <w:p w14:paraId="629D1161"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禁止在水产种质资源保护区的岸线和河段范围内新建排污口。禁止在水产种质资源保护区岸线和河段范围内围湖造田、围湖造地、挖沙采石。</w:t>
            </w:r>
          </w:p>
        </w:tc>
        <w:tc>
          <w:tcPr>
            <w:tcW w:w="1025" w:type="pct"/>
            <w:vAlign w:val="center"/>
          </w:tcPr>
          <w:p w14:paraId="3EB09732"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本工程不在当地水产种质资源保护区范围内。</w:t>
            </w:r>
          </w:p>
        </w:tc>
        <w:tc>
          <w:tcPr>
            <w:tcW w:w="630" w:type="pct"/>
            <w:vAlign w:val="center"/>
          </w:tcPr>
          <w:p w14:paraId="17A534A7"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79308B" w:rsidRPr="002B5835" w14:paraId="13B356BF" w14:textId="77777777" w:rsidTr="0079308B">
        <w:trPr>
          <w:jc w:val="center"/>
        </w:trPr>
        <w:tc>
          <w:tcPr>
            <w:tcW w:w="319" w:type="pct"/>
            <w:vAlign w:val="center"/>
          </w:tcPr>
          <w:p w14:paraId="69FD6F40"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第十五条</w:t>
            </w:r>
            <w:proofErr w:type="spellEnd"/>
          </w:p>
        </w:tc>
        <w:tc>
          <w:tcPr>
            <w:tcW w:w="3026" w:type="pct"/>
            <w:vAlign w:val="center"/>
          </w:tcPr>
          <w:p w14:paraId="3AA1E715"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禁止在国家湿地公园的岸线和河段范围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滥采滥捕野生动植物，引入外来物种，擅自放牧、捕捞、取</w:t>
            </w:r>
            <w:r w:rsidRPr="002B5835">
              <w:rPr>
                <w:rFonts w:ascii="Times New Roman" w:hAnsi="Times New Roman"/>
                <w:color w:val="000000" w:themeColor="text1"/>
                <w:sz w:val="21"/>
                <w:szCs w:val="21"/>
                <w:lang w:eastAsia="zh-CN"/>
              </w:rPr>
              <w:lastRenderedPageBreak/>
              <w:t>土、取水、排污、放生，以及其他破坏湿地及其生态功能的活动。</w:t>
            </w:r>
          </w:p>
        </w:tc>
        <w:tc>
          <w:tcPr>
            <w:tcW w:w="1025" w:type="pct"/>
            <w:vAlign w:val="center"/>
          </w:tcPr>
          <w:p w14:paraId="702ADBA1"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lastRenderedPageBreak/>
              <w:t>本工程不涉及当地湿地公园。</w:t>
            </w:r>
          </w:p>
        </w:tc>
        <w:tc>
          <w:tcPr>
            <w:tcW w:w="630" w:type="pct"/>
            <w:vAlign w:val="center"/>
          </w:tcPr>
          <w:p w14:paraId="3738A8DF"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79308B" w:rsidRPr="002B5835" w14:paraId="31B0B27A" w14:textId="77777777" w:rsidTr="0079308B">
        <w:trPr>
          <w:jc w:val="center"/>
        </w:trPr>
        <w:tc>
          <w:tcPr>
            <w:tcW w:w="319" w:type="pct"/>
            <w:vAlign w:val="center"/>
          </w:tcPr>
          <w:p w14:paraId="621387CB"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第十六条、第十七条</w:t>
            </w:r>
            <w:proofErr w:type="spellEnd"/>
          </w:p>
        </w:tc>
        <w:tc>
          <w:tcPr>
            <w:tcW w:w="3026" w:type="pct"/>
            <w:vAlign w:val="center"/>
          </w:tcPr>
          <w:p w14:paraId="224D6F9C"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禁止在《长江岸线保护和开发利用总体规划》划定的岸线保护区内投资建设除保障防洪安全、河势稳定、供水安全以及保护生态环境、已建重要枢纽工程以外的项目。禁止在《长江岸线保护和开发利用总体规划》划定的岸线保留区内投资建设除保障防洪安全、河势稳定、供水安全、航道稳定以及保护生态环境以外的项目。</w:t>
            </w:r>
          </w:p>
        </w:tc>
        <w:tc>
          <w:tcPr>
            <w:tcW w:w="1025" w:type="pct"/>
            <w:vAlign w:val="center"/>
          </w:tcPr>
          <w:p w14:paraId="0FBF66A0"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本工程不在《长江岸线保护和开发利用总体规划》划定的岸线保护区范围内。</w:t>
            </w:r>
          </w:p>
        </w:tc>
        <w:tc>
          <w:tcPr>
            <w:tcW w:w="630" w:type="pct"/>
            <w:vAlign w:val="center"/>
          </w:tcPr>
          <w:p w14:paraId="3CD0CF62"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79308B" w:rsidRPr="002B5835" w14:paraId="510AA310" w14:textId="77777777" w:rsidTr="0079308B">
        <w:trPr>
          <w:jc w:val="center"/>
        </w:trPr>
        <w:tc>
          <w:tcPr>
            <w:tcW w:w="319" w:type="pct"/>
            <w:vAlign w:val="center"/>
          </w:tcPr>
          <w:p w14:paraId="62BBBDEC"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第十八条</w:t>
            </w:r>
            <w:proofErr w:type="spellEnd"/>
          </w:p>
        </w:tc>
        <w:tc>
          <w:tcPr>
            <w:tcW w:w="3026" w:type="pct"/>
            <w:vAlign w:val="center"/>
          </w:tcPr>
          <w:p w14:paraId="5771EB23"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禁止在《全国重要江河湖泊水功能区划》划定的河段保护区、保留区内投资建设不利于水资源及自然生态保护的项目。</w:t>
            </w:r>
          </w:p>
        </w:tc>
        <w:tc>
          <w:tcPr>
            <w:tcW w:w="1025" w:type="pct"/>
            <w:vAlign w:val="center"/>
          </w:tcPr>
          <w:p w14:paraId="485686D7"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本工程不在《全国重要江河湖泊水功能区划》划定的河段保护区、保留区范围内。</w:t>
            </w:r>
          </w:p>
        </w:tc>
        <w:tc>
          <w:tcPr>
            <w:tcW w:w="630" w:type="pct"/>
            <w:vAlign w:val="center"/>
          </w:tcPr>
          <w:p w14:paraId="3A7FB9E0"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79308B" w:rsidRPr="002B5835" w14:paraId="4D6A9A5E" w14:textId="77777777" w:rsidTr="0079308B">
        <w:trPr>
          <w:jc w:val="center"/>
        </w:trPr>
        <w:tc>
          <w:tcPr>
            <w:tcW w:w="319" w:type="pct"/>
            <w:vAlign w:val="center"/>
          </w:tcPr>
          <w:p w14:paraId="201E6ABD"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第十九条</w:t>
            </w:r>
            <w:proofErr w:type="spellEnd"/>
          </w:p>
        </w:tc>
        <w:tc>
          <w:tcPr>
            <w:tcW w:w="3026" w:type="pct"/>
            <w:vAlign w:val="center"/>
          </w:tcPr>
          <w:p w14:paraId="49F1AAE7"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禁止在生态保护红线范围内投资建设除国家重大战略资源勘查项目、生态保护修复和环境治理项目、重大基础设施项目、军事国防项目以及农牧民基本生产生活等必要的民生项目以外的项目。生态保护红线原则上按禁止开发区域的要求进行管理。严禁不符合主体功能定位的各类开发活动，严禁任意改变用途。</w:t>
            </w:r>
          </w:p>
        </w:tc>
        <w:tc>
          <w:tcPr>
            <w:tcW w:w="1025" w:type="pct"/>
            <w:vAlign w:val="center"/>
          </w:tcPr>
          <w:p w14:paraId="57363C61"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本工程不在当地生态保护红线范围内。</w:t>
            </w:r>
          </w:p>
        </w:tc>
        <w:tc>
          <w:tcPr>
            <w:tcW w:w="630" w:type="pct"/>
            <w:vAlign w:val="center"/>
          </w:tcPr>
          <w:p w14:paraId="56B7349F"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79308B" w:rsidRPr="002B5835" w14:paraId="6F06325B" w14:textId="77777777" w:rsidTr="0079308B">
        <w:trPr>
          <w:jc w:val="center"/>
        </w:trPr>
        <w:tc>
          <w:tcPr>
            <w:tcW w:w="319" w:type="pct"/>
            <w:vAlign w:val="center"/>
          </w:tcPr>
          <w:p w14:paraId="0DB0E37D"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第二十条</w:t>
            </w:r>
            <w:proofErr w:type="spellEnd"/>
          </w:p>
        </w:tc>
        <w:tc>
          <w:tcPr>
            <w:tcW w:w="3026" w:type="pct"/>
            <w:vAlign w:val="center"/>
          </w:tcPr>
          <w:p w14:paraId="5613F5FF"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禁止占用永久基本农田，国家重大战略资源勘查、生态保护修复和环境治理、重大基础设施、军事国防以及农牧民基本生产生活等必要的民生项目（包括深度贫困地区、集中</w:t>
            </w:r>
          </w:p>
          <w:p w14:paraId="56D10B55"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连片特困地区、国家扶贫开发工作重点县省级以下基础设施、易地扶贫搬迁、民生发展等建设项目），选址确实难以避让永久基本农田的，按程序严格论证后依法依规报批。</w:t>
            </w:r>
          </w:p>
        </w:tc>
        <w:tc>
          <w:tcPr>
            <w:tcW w:w="1025" w:type="pct"/>
            <w:vAlign w:val="center"/>
          </w:tcPr>
          <w:p w14:paraId="2CAC9199" w14:textId="77777777" w:rsidR="0079308B" w:rsidRPr="002B5835" w:rsidRDefault="0079308B"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本工程不占用基本农田。</w:t>
            </w:r>
          </w:p>
        </w:tc>
        <w:tc>
          <w:tcPr>
            <w:tcW w:w="630" w:type="pct"/>
            <w:vAlign w:val="center"/>
          </w:tcPr>
          <w:p w14:paraId="735A6CA0" w14:textId="77777777" w:rsidR="0079308B" w:rsidRPr="002B5835" w:rsidRDefault="0079308B"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bl>
    <w:p w14:paraId="16590088" w14:textId="5BC6AD31" w:rsidR="006C3020" w:rsidRPr="002B5835" w:rsidRDefault="0079308B" w:rsidP="00DA2155">
      <w:pPr>
        <w:autoSpaceDE w:val="0"/>
        <w:autoSpaceDN w:val="0"/>
        <w:spacing w:line="360" w:lineRule="auto"/>
        <w:ind w:firstLineChars="200" w:firstLine="480"/>
        <w:rPr>
          <w:rFonts w:ascii="Times New Roman" w:hAnsi="Times New Roman"/>
          <w:sz w:val="24"/>
          <w:szCs w:val="24"/>
          <w:lang w:eastAsia="zh-CN"/>
        </w:rPr>
      </w:pPr>
      <w:r w:rsidRPr="002B5835">
        <w:rPr>
          <w:rFonts w:ascii="Times New Roman" w:hAnsi="Times New Roman"/>
          <w:color w:val="000000" w:themeColor="text1"/>
          <w:sz w:val="24"/>
          <w:szCs w:val="24"/>
          <w:lang w:eastAsia="zh-CN"/>
        </w:rPr>
        <w:t>通过本项目内容与《四川省长江经济带发展负面清单实施细则（试行）》中各项内容进行对比分析，本项目建设符合《四川省长江经济带发展负面清单实施细则（试行）》要求。</w:t>
      </w:r>
    </w:p>
    <w:p w14:paraId="6E567EC1" w14:textId="6CE9B60D" w:rsidR="00E82C4C" w:rsidRPr="002B5835" w:rsidRDefault="002E2486" w:rsidP="00DA2155">
      <w:pPr>
        <w:widowControl w:val="0"/>
        <w:tabs>
          <w:tab w:val="left" w:pos="0"/>
        </w:tabs>
        <w:spacing w:line="360" w:lineRule="auto"/>
        <w:ind w:firstLineChars="200" w:firstLine="480"/>
        <w:jc w:val="both"/>
        <w:rPr>
          <w:rFonts w:ascii="Times New Roman" w:hAnsi="Times New Roman"/>
          <w:b/>
          <w:kern w:val="2"/>
          <w:sz w:val="24"/>
          <w:szCs w:val="24"/>
          <w:lang w:eastAsia="zh-CN"/>
        </w:rPr>
      </w:pPr>
      <w:r>
        <w:rPr>
          <w:rFonts w:ascii="Times New Roman" w:hAnsi="Times New Roman"/>
          <w:bCs/>
          <w:kern w:val="2"/>
          <w:sz w:val="24"/>
          <w:szCs w:val="24"/>
          <w:lang w:eastAsia="zh-CN"/>
        </w:rPr>
        <w:t>7</w:t>
      </w:r>
      <w:r w:rsidR="00E82C4C" w:rsidRPr="002B5835">
        <w:rPr>
          <w:rFonts w:ascii="Times New Roman" w:hAnsi="Times New Roman"/>
          <w:bCs/>
          <w:kern w:val="2"/>
          <w:sz w:val="24"/>
          <w:szCs w:val="24"/>
          <w:lang w:eastAsia="zh-CN"/>
        </w:rPr>
        <w:t>、</w:t>
      </w:r>
      <w:r w:rsidR="00E82C4C" w:rsidRPr="002B5835">
        <w:rPr>
          <w:rFonts w:ascii="Times New Roman" w:eastAsia="黑体" w:hAnsi="Times New Roman"/>
          <w:sz w:val="24"/>
          <w:lang w:eastAsia="zh-CN"/>
        </w:rPr>
        <w:t>与能源发展规划符合性分析</w:t>
      </w:r>
    </w:p>
    <w:p w14:paraId="074994A6" w14:textId="77777777" w:rsidR="00E82C4C" w:rsidRPr="002B5835" w:rsidRDefault="00E82C4C" w:rsidP="00DA2155">
      <w:pPr>
        <w:autoSpaceDE w:val="0"/>
        <w:autoSpaceDN w:val="0"/>
        <w:spacing w:line="360" w:lineRule="auto"/>
        <w:ind w:firstLineChars="200" w:firstLine="482"/>
        <w:rPr>
          <w:rFonts w:ascii="Times New Roman" w:hAnsi="Times New Roman"/>
          <w:b/>
          <w:bCs/>
          <w:sz w:val="24"/>
          <w:lang w:eastAsia="zh-CN"/>
        </w:rPr>
      </w:pPr>
      <w:r w:rsidRPr="002B5835">
        <w:rPr>
          <w:rFonts w:ascii="Times New Roman" w:hAnsi="Times New Roman"/>
          <w:b/>
          <w:bCs/>
          <w:sz w:val="24"/>
          <w:lang w:eastAsia="zh-CN"/>
        </w:rPr>
        <w:t>（</w:t>
      </w:r>
      <w:r w:rsidRPr="002B5835">
        <w:rPr>
          <w:rFonts w:ascii="Times New Roman" w:hAnsi="Times New Roman"/>
          <w:b/>
          <w:bCs/>
          <w:sz w:val="24"/>
          <w:lang w:eastAsia="zh-CN"/>
        </w:rPr>
        <w:t>1</w:t>
      </w:r>
      <w:r w:rsidRPr="002B5835">
        <w:rPr>
          <w:rFonts w:ascii="Times New Roman" w:hAnsi="Times New Roman"/>
          <w:b/>
          <w:bCs/>
          <w:sz w:val="24"/>
          <w:lang w:eastAsia="zh-CN"/>
        </w:rPr>
        <w:t>）与《能源发展战略行动计划（</w:t>
      </w:r>
      <w:r w:rsidRPr="002B5835">
        <w:rPr>
          <w:rFonts w:ascii="Times New Roman" w:hAnsi="Times New Roman"/>
          <w:b/>
          <w:bCs/>
          <w:sz w:val="24"/>
          <w:lang w:eastAsia="zh-CN"/>
        </w:rPr>
        <w:t>2014-2020</w:t>
      </w:r>
      <w:r w:rsidRPr="002B5835">
        <w:rPr>
          <w:rFonts w:ascii="Times New Roman" w:hAnsi="Times New Roman"/>
          <w:b/>
          <w:bCs/>
          <w:sz w:val="24"/>
          <w:lang w:eastAsia="zh-CN"/>
        </w:rPr>
        <w:t>年）》符合性分析</w:t>
      </w:r>
    </w:p>
    <w:p w14:paraId="2CD860C6" w14:textId="73C6530B" w:rsidR="00E82C4C" w:rsidRPr="002B5835" w:rsidRDefault="00E82C4C" w:rsidP="00DA2155">
      <w:pPr>
        <w:autoSpaceDE w:val="0"/>
        <w:autoSpaceDN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根据国务院办公厅于</w:t>
      </w:r>
      <w:r w:rsidRPr="002B5835">
        <w:rPr>
          <w:rFonts w:ascii="Times New Roman" w:hAnsi="Times New Roman"/>
          <w:sz w:val="24"/>
          <w:lang w:eastAsia="zh-CN"/>
        </w:rPr>
        <w:t>2014</w:t>
      </w:r>
      <w:r w:rsidRPr="002B5835">
        <w:rPr>
          <w:rFonts w:ascii="Times New Roman" w:hAnsi="Times New Roman"/>
          <w:sz w:val="24"/>
          <w:lang w:eastAsia="zh-CN"/>
        </w:rPr>
        <w:t>年印发的《能源发展战略行动计划（</w:t>
      </w:r>
      <w:r w:rsidRPr="002B5835">
        <w:rPr>
          <w:rFonts w:ascii="Times New Roman" w:hAnsi="Times New Roman"/>
          <w:sz w:val="24"/>
          <w:lang w:eastAsia="zh-CN"/>
        </w:rPr>
        <w:t>2014-2020</w:t>
      </w:r>
      <w:r w:rsidRPr="002B5835">
        <w:rPr>
          <w:rFonts w:ascii="Times New Roman" w:hAnsi="Times New Roman"/>
          <w:sz w:val="24"/>
          <w:lang w:eastAsia="zh-CN"/>
        </w:rPr>
        <w:t>年）》（国办发〔</w:t>
      </w:r>
      <w:r w:rsidRPr="002B5835">
        <w:rPr>
          <w:rFonts w:ascii="Times New Roman" w:hAnsi="Times New Roman"/>
          <w:sz w:val="24"/>
          <w:lang w:eastAsia="zh-CN"/>
        </w:rPr>
        <w:t>2014</w:t>
      </w:r>
      <w:r w:rsidRPr="002B5835">
        <w:rPr>
          <w:rFonts w:ascii="Times New Roman" w:hAnsi="Times New Roman"/>
          <w:sz w:val="24"/>
          <w:lang w:eastAsia="zh-CN"/>
        </w:rPr>
        <w:t>〕</w:t>
      </w:r>
      <w:r w:rsidRPr="002B5835">
        <w:rPr>
          <w:rFonts w:ascii="Times New Roman" w:hAnsi="Times New Roman"/>
          <w:sz w:val="24"/>
          <w:lang w:eastAsia="zh-CN"/>
        </w:rPr>
        <w:t xml:space="preserve">31 </w:t>
      </w:r>
      <w:r w:rsidRPr="002B5835">
        <w:rPr>
          <w:rFonts w:ascii="Times New Roman" w:hAnsi="Times New Roman"/>
          <w:sz w:val="24"/>
          <w:lang w:eastAsia="zh-CN"/>
        </w:rPr>
        <w:t>号）主要任务：按照陆地与海域并举、常规与非常规并重的原则，加快常规天然气增储上产，尽快</w:t>
      </w:r>
      <w:proofErr w:type="gramStart"/>
      <w:r w:rsidRPr="002B5835">
        <w:rPr>
          <w:rFonts w:ascii="Times New Roman" w:hAnsi="Times New Roman"/>
          <w:sz w:val="24"/>
          <w:lang w:eastAsia="zh-CN"/>
        </w:rPr>
        <w:t>突破非</w:t>
      </w:r>
      <w:proofErr w:type="gramEnd"/>
      <w:r w:rsidRPr="002B5835">
        <w:rPr>
          <w:rFonts w:ascii="Times New Roman" w:hAnsi="Times New Roman"/>
          <w:sz w:val="24"/>
          <w:lang w:eastAsia="zh-CN"/>
        </w:rPr>
        <w:t>常规天然气发展瓶颈，促进天然气储量产量快速增长。加快常规天然气勘探开发、重点突破页岩气和煤层气开发、积极推进天然气水合物资源勘查与评价。本工程属于常规天然气</w:t>
      </w:r>
      <w:r w:rsidR="008A6501" w:rsidRPr="008A6501">
        <w:rPr>
          <w:rFonts w:ascii="Times New Roman" w:hAnsi="Times New Roman" w:hint="eastAsia"/>
          <w:sz w:val="24"/>
          <w:lang w:eastAsia="zh-CN"/>
        </w:rPr>
        <w:t>试采</w:t>
      </w:r>
      <w:r w:rsidRPr="002B5835">
        <w:rPr>
          <w:rFonts w:ascii="Times New Roman" w:hAnsi="Times New Roman"/>
          <w:sz w:val="24"/>
          <w:lang w:eastAsia="zh-CN"/>
        </w:rPr>
        <w:t>项目，符合大力发展天然气的要求。</w:t>
      </w:r>
    </w:p>
    <w:p w14:paraId="040555D0" w14:textId="77777777" w:rsidR="00E82C4C" w:rsidRPr="002B5835" w:rsidRDefault="00E82C4C" w:rsidP="00DA2155">
      <w:pPr>
        <w:autoSpaceDE w:val="0"/>
        <w:autoSpaceDN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lastRenderedPageBreak/>
        <w:t>因此，本工程的建设符合《能源发展战略行动计划（</w:t>
      </w:r>
      <w:r w:rsidRPr="002B5835">
        <w:rPr>
          <w:rFonts w:ascii="Times New Roman" w:hAnsi="Times New Roman"/>
          <w:sz w:val="24"/>
          <w:lang w:eastAsia="zh-CN"/>
        </w:rPr>
        <w:t xml:space="preserve">2014-2020 </w:t>
      </w:r>
      <w:r w:rsidRPr="002B5835">
        <w:rPr>
          <w:rFonts w:ascii="Times New Roman" w:hAnsi="Times New Roman"/>
          <w:sz w:val="24"/>
          <w:lang w:eastAsia="zh-CN"/>
        </w:rPr>
        <w:t>年）》要求。</w:t>
      </w:r>
    </w:p>
    <w:p w14:paraId="700476DD" w14:textId="053C4BC7" w:rsidR="00E82C4C" w:rsidRPr="002B5835" w:rsidRDefault="00F07A6C" w:rsidP="00DA2155">
      <w:pPr>
        <w:autoSpaceDE w:val="0"/>
        <w:autoSpaceDN w:val="0"/>
        <w:spacing w:line="360" w:lineRule="auto"/>
        <w:ind w:firstLineChars="200" w:firstLine="482"/>
        <w:rPr>
          <w:rFonts w:ascii="Times New Roman" w:hAnsi="Times New Roman"/>
          <w:b/>
          <w:bCs/>
          <w:sz w:val="24"/>
          <w:lang w:eastAsia="zh-CN"/>
        </w:rPr>
      </w:pPr>
      <w:r w:rsidRPr="002B5835">
        <w:rPr>
          <w:rFonts w:ascii="Times New Roman" w:hAnsi="Times New Roman"/>
          <w:b/>
          <w:bCs/>
          <w:sz w:val="24"/>
          <w:lang w:eastAsia="zh-CN"/>
        </w:rPr>
        <w:t>（</w:t>
      </w:r>
      <w:r w:rsidR="00B26425">
        <w:rPr>
          <w:rFonts w:ascii="Times New Roman" w:hAnsi="Times New Roman"/>
          <w:b/>
          <w:bCs/>
          <w:sz w:val="24"/>
          <w:lang w:eastAsia="zh-CN"/>
        </w:rPr>
        <w:t>2</w:t>
      </w:r>
      <w:r w:rsidRPr="002B5835">
        <w:rPr>
          <w:rFonts w:ascii="Times New Roman" w:hAnsi="Times New Roman"/>
          <w:b/>
          <w:bCs/>
          <w:sz w:val="24"/>
          <w:lang w:eastAsia="zh-CN"/>
        </w:rPr>
        <w:t>）</w:t>
      </w:r>
      <w:r w:rsidR="00E82C4C" w:rsidRPr="002B5835">
        <w:rPr>
          <w:rFonts w:ascii="Times New Roman" w:hAnsi="Times New Roman"/>
          <w:b/>
          <w:bCs/>
          <w:sz w:val="24"/>
          <w:lang w:eastAsia="zh-CN"/>
        </w:rPr>
        <w:t>与</w:t>
      </w:r>
      <w:r w:rsidRPr="002B5835">
        <w:rPr>
          <w:rFonts w:ascii="Times New Roman" w:hAnsi="Times New Roman"/>
          <w:b/>
          <w:bCs/>
          <w:sz w:val="24"/>
          <w:lang w:eastAsia="zh-CN"/>
        </w:rPr>
        <w:t>《四川省矿产资源总体规划（</w:t>
      </w:r>
      <w:r w:rsidRPr="002B5835">
        <w:rPr>
          <w:rFonts w:ascii="Times New Roman" w:hAnsi="Times New Roman"/>
          <w:b/>
          <w:bCs/>
          <w:sz w:val="24"/>
          <w:lang w:eastAsia="zh-CN"/>
        </w:rPr>
        <w:t>2016-2020</w:t>
      </w:r>
      <w:r w:rsidRPr="002B5835">
        <w:rPr>
          <w:rFonts w:ascii="Times New Roman" w:hAnsi="Times New Roman"/>
          <w:b/>
          <w:bCs/>
          <w:sz w:val="24"/>
          <w:lang w:eastAsia="zh-CN"/>
        </w:rPr>
        <w:t>年）》及其规划环评的</w:t>
      </w:r>
      <w:r w:rsidRPr="002B5835">
        <w:rPr>
          <w:rFonts w:ascii="Times New Roman" w:hAnsi="Times New Roman"/>
          <w:b/>
          <w:bCs/>
          <w:sz w:val="24"/>
          <w:lang w:eastAsia="zh-CN"/>
        </w:rPr>
        <w:t xml:space="preserve"> </w:t>
      </w:r>
      <w:r w:rsidRPr="002B5835">
        <w:rPr>
          <w:rFonts w:ascii="Times New Roman" w:hAnsi="Times New Roman"/>
          <w:b/>
          <w:bCs/>
          <w:sz w:val="24"/>
          <w:lang w:eastAsia="zh-CN"/>
        </w:rPr>
        <w:t>符合性分析</w:t>
      </w:r>
    </w:p>
    <w:p w14:paraId="7650F092" w14:textId="77777777" w:rsidR="00F07A6C" w:rsidRPr="002B5835" w:rsidRDefault="0001015F" w:rsidP="00DA2155">
      <w:pPr>
        <w:widowControl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《四川省矿产资源总体规划（</w:t>
      </w:r>
      <w:r w:rsidRPr="002B5835">
        <w:rPr>
          <w:rFonts w:ascii="Times New Roman" w:hAnsi="Times New Roman"/>
          <w:sz w:val="24"/>
          <w:lang w:eastAsia="zh-CN"/>
        </w:rPr>
        <w:t>2016-2020</w:t>
      </w:r>
      <w:r w:rsidRPr="002B5835">
        <w:rPr>
          <w:rFonts w:ascii="Times New Roman" w:hAnsi="Times New Roman"/>
          <w:sz w:val="24"/>
          <w:lang w:eastAsia="zh-CN"/>
        </w:rPr>
        <w:t>年）》于</w:t>
      </w:r>
      <w:r w:rsidRPr="002B5835">
        <w:rPr>
          <w:rFonts w:ascii="Times New Roman" w:hAnsi="Times New Roman"/>
          <w:sz w:val="24"/>
          <w:lang w:eastAsia="zh-CN"/>
        </w:rPr>
        <w:t>2017</w:t>
      </w:r>
      <w:r w:rsidRPr="002B5835">
        <w:rPr>
          <w:rFonts w:ascii="Times New Roman" w:hAnsi="Times New Roman"/>
          <w:sz w:val="24"/>
          <w:lang w:eastAsia="zh-CN"/>
        </w:rPr>
        <w:t>年经国土资源部审批后由四川省国土资源厅会同</w:t>
      </w:r>
      <w:proofErr w:type="gramStart"/>
      <w:r w:rsidRPr="002B5835">
        <w:rPr>
          <w:rFonts w:ascii="Times New Roman" w:hAnsi="Times New Roman"/>
          <w:sz w:val="24"/>
          <w:lang w:eastAsia="zh-CN"/>
        </w:rPr>
        <w:t>省发改</w:t>
      </w:r>
      <w:proofErr w:type="gramEnd"/>
      <w:r w:rsidRPr="002B5835">
        <w:rPr>
          <w:rFonts w:ascii="Times New Roman" w:hAnsi="Times New Roman"/>
          <w:sz w:val="24"/>
          <w:lang w:eastAsia="zh-CN"/>
        </w:rPr>
        <w:t>委、财政厅、环保厅、商务厅、</w:t>
      </w:r>
      <w:proofErr w:type="gramStart"/>
      <w:r w:rsidRPr="002B5835">
        <w:rPr>
          <w:rFonts w:ascii="Times New Roman" w:hAnsi="Times New Roman"/>
          <w:sz w:val="24"/>
          <w:lang w:eastAsia="zh-CN"/>
        </w:rPr>
        <w:t>经信委联合</w:t>
      </w:r>
      <w:proofErr w:type="gramEnd"/>
      <w:r w:rsidRPr="002B5835">
        <w:rPr>
          <w:rFonts w:ascii="Times New Roman" w:hAnsi="Times New Roman"/>
          <w:sz w:val="24"/>
          <w:lang w:eastAsia="zh-CN"/>
        </w:rPr>
        <w:t>发布实施，本项目与之符合性分析见下表。</w:t>
      </w:r>
    </w:p>
    <w:p w14:paraId="1A2A0DA6" w14:textId="3960937F" w:rsidR="0001015F" w:rsidRPr="002B5835" w:rsidRDefault="0001015F"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2.7-</w:t>
      </w:r>
      <w:r w:rsidR="002C40AD" w:rsidRPr="002B5835">
        <w:rPr>
          <w:rFonts w:ascii="Times New Roman" w:eastAsia="黑体" w:hAnsi="Times New Roman"/>
          <w:sz w:val="21"/>
          <w:szCs w:val="21"/>
          <w:lang w:eastAsia="zh-CN"/>
        </w:rPr>
        <w:t>6</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与《四川省矿产资源总体规划（</w:t>
      </w:r>
      <w:r w:rsidRPr="002B5835">
        <w:rPr>
          <w:rFonts w:ascii="Times New Roman" w:eastAsia="黑体" w:hAnsi="Times New Roman"/>
          <w:sz w:val="21"/>
          <w:szCs w:val="21"/>
          <w:lang w:eastAsia="zh-CN"/>
        </w:rPr>
        <w:t>2016-2020</w:t>
      </w:r>
      <w:r w:rsidRPr="002B5835">
        <w:rPr>
          <w:rFonts w:ascii="Times New Roman" w:eastAsia="黑体" w:hAnsi="Times New Roman"/>
          <w:sz w:val="21"/>
          <w:szCs w:val="21"/>
          <w:lang w:eastAsia="zh-CN"/>
        </w:rPr>
        <w:t>年）》符合性分析表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4067"/>
        <w:gridCol w:w="3297"/>
        <w:gridCol w:w="858"/>
      </w:tblGrid>
      <w:tr w:rsidR="00A07675" w:rsidRPr="002B5835" w14:paraId="458042CE" w14:textId="77777777" w:rsidTr="00F86789">
        <w:trPr>
          <w:cantSplit/>
          <w:jc w:val="center"/>
        </w:trPr>
        <w:tc>
          <w:tcPr>
            <w:tcW w:w="4067" w:type="dxa"/>
            <w:tcMar>
              <w:left w:w="57" w:type="dxa"/>
              <w:right w:w="57" w:type="dxa"/>
            </w:tcMar>
            <w:vAlign w:val="center"/>
          </w:tcPr>
          <w:p w14:paraId="5A5A4F7A" w14:textId="77777777" w:rsidR="0001015F" w:rsidRPr="002B5835" w:rsidRDefault="0001015F"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文件内容</w:t>
            </w:r>
          </w:p>
        </w:tc>
        <w:tc>
          <w:tcPr>
            <w:tcW w:w="3297" w:type="dxa"/>
            <w:tcMar>
              <w:left w:w="57" w:type="dxa"/>
              <w:right w:w="57" w:type="dxa"/>
            </w:tcMar>
            <w:vAlign w:val="center"/>
          </w:tcPr>
          <w:p w14:paraId="55A7E1AC" w14:textId="77777777" w:rsidR="0001015F" w:rsidRPr="002B5835" w:rsidRDefault="0001015F" w:rsidP="00EB10DE">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本项目情况</w:t>
            </w:r>
            <w:proofErr w:type="spellEnd"/>
          </w:p>
        </w:tc>
        <w:tc>
          <w:tcPr>
            <w:tcW w:w="858" w:type="dxa"/>
            <w:tcMar>
              <w:left w:w="57" w:type="dxa"/>
              <w:right w:w="57" w:type="dxa"/>
            </w:tcMar>
            <w:vAlign w:val="center"/>
          </w:tcPr>
          <w:p w14:paraId="248961F9" w14:textId="77777777" w:rsidR="0001015F" w:rsidRPr="002B5835" w:rsidRDefault="0001015F" w:rsidP="00EB10DE">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符合性</w:t>
            </w:r>
            <w:proofErr w:type="spellEnd"/>
          </w:p>
        </w:tc>
      </w:tr>
      <w:tr w:rsidR="00A07675" w:rsidRPr="002B5835" w14:paraId="4838FEDF" w14:textId="77777777" w:rsidTr="00F86789">
        <w:trPr>
          <w:cantSplit/>
          <w:jc w:val="center"/>
        </w:trPr>
        <w:tc>
          <w:tcPr>
            <w:tcW w:w="4067" w:type="dxa"/>
            <w:tcMar>
              <w:left w:w="57" w:type="dxa"/>
              <w:right w:w="57" w:type="dxa"/>
            </w:tcMar>
            <w:vAlign w:val="center"/>
          </w:tcPr>
          <w:p w14:paraId="648FBF43" w14:textId="77777777" w:rsidR="0001015F" w:rsidRPr="002B5835" w:rsidRDefault="00235E5C"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第三章、第二节：拓展矿产资源调查评价</w:t>
            </w:r>
          </w:p>
          <w:p w14:paraId="79A952CA" w14:textId="77777777" w:rsidR="00235E5C" w:rsidRPr="002B5835" w:rsidRDefault="00235E5C" w:rsidP="00235E5C">
            <w:pPr>
              <w:adjustRightInd w:val="0"/>
              <w:snapToGrid w:val="0"/>
              <w:jc w:val="center"/>
              <w:rPr>
                <w:rFonts w:ascii="Times New Roman" w:hAnsi="Times New Roman"/>
                <w:lang w:eastAsia="zh-CN"/>
              </w:rPr>
            </w:pPr>
            <w:r w:rsidRPr="002B5835">
              <w:rPr>
                <w:rFonts w:ascii="Times New Roman" w:hAnsi="Times New Roman"/>
                <w:sz w:val="21"/>
                <w:szCs w:val="21"/>
                <w:lang w:eastAsia="zh-CN"/>
              </w:rPr>
              <w:t>能源矿产，重点加强四川盆地及盆周山区天然气、页岩气、煤层气和川北地区铀矿资源的调查评价，因地制宜开展地热水资源和浅层地温</w:t>
            </w:r>
            <w:proofErr w:type="gramStart"/>
            <w:r w:rsidRPr="002B5835">
              <w:rPr>
                <w:rFonts w:ascii="Times New Roman" w:hAnsi="Times New Roman"/>
                <w:sz w:val="21"/>
                <w:szCs w:val="21"/>
                <w:lang w:eastAsia="zh-CN"/>
              </w:rPr>
              <w:t>能潜力</w:t>
            </w:r>
            <w:proofErr w:type="gramEnd"/>
            <w:r w:rsidRPr="002B5835">
              <w:rPr>
                <w:rFonts w:ascii="Times New Roman" w:hAnsi="Times New Roman"/>
                <w:sz w:val="21"/>
                <w:szCs w:val="21"/>
                <w:lang w:eastAsia="zh-CN"/>
              </w:rPr>
              <w:t>评价</w:t>
            </w:r>
          </w:p>
        </w:tc>
        <w:tc>
          <w:tcPr>
            <w:tcW w:w="3297" w:type="dxa"/>
            <w:tcMar>
              <w:left w:w="57" w:type="dxa"/>
              <w:right w:w="57" w:type="dxa"/>
            </w:tcMar>
            <w:vAlign w:val="center"/>
          </w:tcPr>
          <w:p w14:paraId="6FDA0D56" w14:textId="15A1EBEA" w:rsidR="0001015F" w:rsidRPr="002B5835" w:rsidRDefault="00235E5C"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本项目为</w:t>
            </w:r>
            <w:r w:rsidR="009A7AD5" w:rsidRPr="002B5835">
              <w:rPr>
                <w:rFonts w:ascii="Times New Roman" w:hAnsi="Times New Roman"/>
                <w:sz w:val="21"/>
                <w:szCs w:val="21"/>
                <w:lang w:eastAsia="zh-CN"/>
              </w:rPr>
              <w:t>四川盆地及盆周山区</w:t>
            </w:r>
            <w:r w:rsidRPr="002B5835">
              <w:rPr>
                <w:rFonts w:ascii="Times New Roman" w:hAnsi="Times New Roman"/>
                <w:sz w:val="21"/>
                <w:szCs w:val="21"/>
                <w:lang w:eastAsia="zh-CN"/>
              </w:rPr>
              <w:t>天然气开发评价</w:t>
            </w:r>
          </w:p>
        </w:tc>
        <w:tc>
          <w:tcPr>
            <w:tcW w:w="858" w:type="dxa"/>
            <w:tcMar>
              <w:left w:w="57" w:type="dxa"/>
              <w:right w:w="57" w:type="dxa"/>
            </w:tcMar>
            <w:vAlign w:val="center"/>
          </w:tcPr>
          <w:p w14:paraId="1B3E831F" w14:textId="77777777" w:rsidR="0001015F" w:rsidRPr="002B5835" w:rsidRDefault="00235E5C"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符合</w:t>
            </w:r>
          </w:p>
        </w:tc>
      </w:tr>
      <w:tr w:rsidR="00A07675" w:rsidRPr="002B5835" w14:paraId="1A477E15" w14:textId="77777777" w:rsidTr="00F86789">
        <w:trPr>
          <w:cantSplit/>
          <w:jc w:val="center"/>
        </w:trPr>
        <w:tc>
          <w:tcPr>
            <w:tcW w:w="4067" w:type="dxa"/>
            <w:tcMar>
              <w:left w:w="57" w:type="dxa"/>
              <w:right w:w="57" w:type="dxa"/>
            </w:tcMar>
            <w:vAlign w:val="center"/>
          </w:tcPr>
          <w:p w14:paraId="4D969D35" w14:textId="77777777" w:rsidR="00235E5C" w:rsidRPr="002B5835" w:rsidRDefault="00235E5C" w:rsidP="00235E5C">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第五章、第一节：确保矿产资源有效供给</w:t>
            </w:r>
          </w:p>
          <w:p w14:paraId="2619DF2F" w14:textId="77777777" w:rsidR="0001015F" w:rsidRPr="002B5835" w:rsidRDefault="00235E5C" w:rsidP="00235E5C">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能源矿产，加大天然气、页岩气</w:t>
            </w:r>
            <w:r w:rsidRPr="002B5835">
              <w:rPr>
                <w:rFonts w:ascii="Times New Roman" w:hAnsi="Times New Roman"/>
                <w:sz w:val="21"/>
                <w:szCs w:val="21"/>
                <w:lang w:eastAsia="zh-CN"/>
              </w:rPr>
              <w:t>……</w:t>
            </w:r>
            <w:r w:rsidRPr="002B5835">
              <w:rPr>
                <w:rFonts w:ascii="Times New Roman" w:hAnsi="Times New Roman"/>
                <w:sz w:val="21"/>
                <w:szCs w:val="21"/>
                <w:lang w:eastAsia="zh-CN"/>
              </w:rPr>
              <w:t>等勘查开发力度，力争获得重大突破，增强供应基础并加快供应，优化能源开发利用结构，减轻对环境的负面影响</w:t>
            </w:r>
            <w:r w:rsidRPr="002B5835">
              <w:rPr>
                <w:rFonts w:ascii="Times New Roman" w:hAnsi="Times New Roman"/>
                <w:sz w:val="21"/>
                <w:szCs w:val="21"/>
                <w:lang w:eastAsia="zh-CN"/>
              </w:rPr>
              <w:t>……</w:t>
            </w:r>
          </w:p>
        </w:tc>
        <w:tc>
          <w:tcPr>
            <w:tcW w:w="3297" w:type="dxa"/>
            <w:tcMar>
              <w:left w:w="57" w:type="dxa"/>
              <w:right w:w="57" w:type="dxa"/>
            </w:tcMar>
            <w:vAlign w:val="center"/>
          </w:tcPr>
          <w:p w14:paraId="4993DB40" w14:textId="713FFA8A" w:rsidR="0001015F" w:rsidRPr="002B5835" w:rsidRDefault="00235E5C"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本项目为</w:t>
            </w:r>
            <w:r w:rsidR="009A7AD5" w:rsidRPr="002B5835">
              <w:rPr>
                <w:rFonts w:ascii="Times New Roman" w:hAnsi="Times New Roman"/>
                <w:sz w:val="21"/>
                <w:szCs w:val="21"/>
                <w:lang w:eastAsia="zh-CN"/>
              </w:rPr>
              <w:t>四川盆地及盆周山区</w:t>
            </w:r>
            <w:r w:rsidRPr="002B5835">
              <w:rPr>
                <w:rFonts w:ascii="Times New Roman" w:hAnsi="Times New Roman"/>
                <w:sz w:val="21"/>
                <w:szCs w:val="21"/>
                <w:lang w:eastAsia="zh-CN"/>
              </w:rPr>
              <w:t>天然气开发，利于增强供应基础并加快供应，优化能源开发利用结构，减轻对环境的负面影响</w:t>
            </w:r>
          </w:p>
        </w:tc>
        <w:tc>
          <w:tcPr>
            <w:tcW w:w="858" w:type="dxa"/>
            <w:tcMar>
              <w:left w:w="57" w:type="dxa"/>
              <w:right w:w="57" w:type="dxa"/>
            </w:tcMar>
            <w:vAlign w:val="center"/>
          </w:tcPr>
          <w:p w14:paraId="484F0389" w14:textId="77777777" w:rsidR="0001015F" w:rsidRPr="002B5835" w:rsidRDefault="00235E5C"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符合</w:t>
            </w:r>
          </w:p>
        </w:tc>
      </w:tr>
    </w:tbl>
    <w:p w14:paraId="43BCA0E7" w14:textId="38AA7D69" w:rsidR="0001015F" w:rsidRPr="002B5835" w:rsidRDefault="00AB6425" w:rsidP="00DA2155">
      <w:pPr>
        <w:widowControl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2017</w:t>
      </w:r>
      <w:r w:rsidRPr="002B5835">
        <w:rPr>
          <w:rFonts w:ascii="Times New Roman" w:hAnsi="Times New Roman"/>
          <w:sz w:val="24"/>
          <w:lang w:eastAsia="zh-CN"/>
        </w:rPr>
        <w:t>年</w:t>
      </w:r>
      <w:r w:rsidRPr="002B5835">
        <w:rPr>
          <w:rFonts w:ascii="Times New Roman" w:hAnsi="Times New Roman"/>
          <w:sz w:val="24"/>
          <w:lang w:eastAsia="zh-CN"/>
        </w:rPr>
        <w:t>5</w:t>
      </w:r>
      <w:r w:rsidRPr="002B5835">
        <w:rPr>
          <w:rFonts w:ascii="Times New Roman" w:hAnsi="Times New Roman"/>
          <w:sz w:val="24"/>
          <w:lang w:eastAsia="zh-CN"/>
        </w:rPr>
        <w:t>月，四川省国土勘测规划研究院及四川省煤田地质工程勘察设计研究院编制完成了《四川省矿产资源总体规划（</w:t>
      </w:r>
      <w:r w:rsidRPr="002B5835">
        <w:rPr>
          <w:rFonts w:ascii="Times New Roman" w:hAnsi="Times New Roman"/>
          <w:sz w:val="24"/>
          <w:lang w:eastAsia="zh-CN"/>
        </w:rPr>
        <w:t>2016-2020</w:t>
      </w:r>
      <w:r w:rsidRPr="002B5835">
        <w:rPr>
          <w:rFonts w:ascii="Times New Roman" w:hAnsi="Times New Roman"/>
          <w:sz w:val="24"/>
          <w:lang w:eastAsia="zh-CN"/>
        </w:rPr>
        <w:t>年）环境影响报告书》，</w:t>
      </w:r>
      <w:r w:rsidRPr="002B5835">
        <w:rPr>
          <w:rFonts w:ascii="Times New Roman" w:hAnsi="Times New Roman"/>
          <w:sz w:val="24"/>
          <w:lang w:eastAsia="zh-CN"/>
        </w:rPr>
        <w:t>2017</w:t>
      </w:r>
      <w:r w:rsidRPr="002B5835">
        <w:rPr>
          <w:rFonts w:ascii="Times New Roman" w:hAnsi="Times New Roman"/>
          <w:sz w:val="24"/>
          <w:lang w:eastAsia="zh-CN"/>
        </w:rPr>
        <w:t>年</w:t>
      </w:r>
      <w:r w:rsidRPr="002B5835">
        <w:rPr>
          <w:rFonts w:ascii="Times New Roman" w:hAnsi="Times New Roman"/>
          <w:sz w:val="24"/>
          <w:lang w:eastAsia="zh-CN"/>
        </w:rPr>
        <w:t>7</w:t>
      </w:r>
      <w:r w:rsidRPr="002B5835">
        <w:rPr>
          <w:rFonts w:ascii="Times New Roman" w:hAnsi="Times New Roman"/>
          <w:sz w:val="24"/>
          <w:lang w:eastAsia="zh-CN"/>
        </w:rPr>
        <w:t>月原国家环境保护部以</w:t>
      </w:r>
      <w:r w:rsidRPr="002B5835">
        <w:rPr>
          <w:rFonts w:ascii="Times New Roman" w:hAnsi="Times New Roman"/>
          <w:sz w:val="24"/>
          <w:lang w:eastAsia="zh-CN"/>
        </w:rPr>
        <w:t>“</w:t>
      </w:r>
      <w:r w:rsidRPr="002B5835">
        <w:rPr>
          <w:rFonts w:ascii="Times New Roman" w:hAnsi="Times New Roman"/>
          <w:sz w:val="24"/>
          <w:lang w:eastAsia="zh-CN"/>
        </w:rPr>
        <w:t>环审〔</w:t>
      </w:r>
      <w:r w:rsidRPr="002B5835">
        <w:rPr>
          <w:rFonts w:ascii="Times New Roman" w:hAnsi="Times New Roman"/>
          <w:sz w:val="24"/>
          <w:lang w:eastAsia="zh-CN"/>
        </w:rPr>
        <w:t>2017</w:t>
      </w:r>
      <w:r w:rsidRPr="002B5835">
        <w:rPr>
          <w:rFonts w:ascii="Times New Roman" w:hAnsi="Times New Roman"/>
          <w:sz w:val="24"/>
          <w:lang w:eastAsia="zh-CN"/>
        </w:rPr>
        <w:t>〕</w:t>
      </w:r>
      <w:r w:rsidRPr="002B5835">
        <w:rPr>
          <w:rFonts w:ascii="Times New Roman" w:hAnsi="Times New Roman"/>
          <w:sz w:val="24"/>
          <w:lang w:eastAsia="zh-CN"/>
        </w:rPr>
        <w:t>102</w:t>
      </w:r>
      <w:r w:rsidRPr="002B5835">
        <w:rPr>
          <w:rFonts w:ascii="Times New Roman" w:hAnsi="Times New Roman"/>
          <w:sz w:val="24"/>
          <w:lang w:eastAsia="zh-CN"/>
        </w:rPr>
        <w:t>号</w:t>
      </w:r>
      <w:r w:rsidRPr="002B5835">
        <w:rPr>
          <w:rFonts w:ascii="Times New Roman" w:hAnsi="Times New Roman"/>
          <w:sz w:val="24"/>
          <w:lang w:eastAsia="zh-CN"/>
        </w:rPr>
        <w:t>”</w:t>
      </w:r>
      <w:r w:rsidRPr="002B5835">
        <w:rPr>
          <w:rFonts w:ascii="Times New Roman" w:hAnsi="Times New Roman"/>
          <w:sz w:val="24"/>
          <w:lang w:eastAsia="zh-CN"/>
        </w:rPr>
        <w:t>出具了《关于</w:t>
      </w:r>
      <w:r w:rsidRPr="002B5835">
        <w:rPr>
          <w:rFonts w:ascii="Times New Roman" w:hAnsi="Times New Roman"/>
          <w:sz w:val="24"/>
          <w:lang w:eastAsia="zh-CN"/>
        </w:rPr>
        <w:t>&lt;</w:t>
      </w:r>
      <w:r w:rsidRPr="002B5835">
        <w:rPr>
          <w:rFonts w:ascii="Times New Roman" w:hAnsi="Times New Roman"/>
          <w:sz w:val="24"/>
          <w:lang w:eastAsia="zh-CN"/>
        </w:rPr>
        <w:t>四川省矿产资源总体规划（</w:t>
      </w:r>
      <w:r w:rsidRPr="002B5835">
        <w:rPr>
          <w:rFonts w:ascii="Times New Roman" w:hAnsi="Times New Roman"/>
          <w:sz w:val="24"/>
          <w:lang w:eastAsia="zh-CN"/>
        </w:rPr>
        <w:t>2016-2020</w:t>
      </w:r>
      <w:r w:rsidRPr="002B5835">
        <w:rPr>
          <w:rFonts w:ascii="Times New Roman" w:hAnsi="Times New Roman"/>
          <w:sz w:val="24"/>
          <w:lang w:eastAsia="zh-CN"/>
        </w:rPr>
        <w:t>年）环境影响报告书</w:t>
      </w:r>
      <w:r w:rsidRPr="002B5835">
        <w:rPr>
          <w:rFonts w:ascii="Times New Roman" w:hAnsi="Times New Roman"/>
          <w:sz w:val="24"/>
          <w:lang w:eastAsia="zh-CN"/>
        </w:rPr>
        <w:t>&gt;</w:t>
      </w:r>
      <w:r w:rsidRPr="002B5835">
        <w:rPr>
          <w:rFonts w:ascii="Times New Roman" w:hAnsi="Times New Roman"/>
          <w:sz w:val="24"/>
          <w:lang w:eastAsia="zh-CN"/>
        </w:rPr>
        <w:t>的审查意见》。本项目与之符合性分析见下表。</w:t>
      </w:r>
    </w:p>
    <w:p w14:paraId="36759D61" w14:textId="6D4E8847" w:rsidR="00AB6425" w:rsidRPr="002B5835" w:rsidRDefault="00AB6425"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2.7-</w:t>
      </w:r>
      <w:r w:rsidR="002C40AD" w:rsidRPr="002B5835">
        <w:rPr>
          <w:rFonts w:ascii="Times New Roman" w:eastAsia="黑体" w:hAnsi="Times New Roman"/>
          <w:sz w:val="21"/>
          <w:szCs w:val="21"/>
          <w:lang w:eastAsia="zh-CN"/>
        </w:rPr>
        <w:t>7</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与《四川省矿产资源总体规划（</w:t>
      </w:r>
      <w:r w:rsidRPr="002B5835">
        <w:rPr>
          <w:rFonts w:ascii="Times New Roman" w:eastAsia="黑体" w:hAnsi="Times New Roman"/>
          <w:sz w:val="21"/>
          <w:szCs w:val="21"/>
          <w:lang w:eastAsia="zh-CN"/>
        </w:rPr>
        <w:t>2016-2020</w:t>
      </w:r>
      <w:r w:rsidRPr="002B5835">
        <w:rPr>
          <w:rFonts w:ascii="Times New Roman" w:eastAsia="黑体" w:hAnsi="Times New Roman"/>
          <w:sz w:val="21"/>
          <w:szCs w:val="21"/>
          <w:lang w:eastAsia="zh-CN"/>
        </w:rPr>
        <w:t>年）环境影响报告书》及其审查意见符合性分析表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823"/>
        <w:gridCol w:w="3685"/>
        <w:gridCol w:w="714"/>
      </w:tblGrid>
      <w:tr w:rsidR="00A07675" w:rsidRPr="002B5835" w14:paraId="60C35AC1" w14:textId="77777777" w:rsidTr="00F86789">
        <w:trPr>
          <w:jc w:val="center"/>
        </w:trPr>
        <w:tc>
          <w:tcPr>
            <w:tcW w:w="3823" w:type="dxa"/>
            <w:tcMar>
              <w:left w:w="57" w:type="dxa"/>
              <w:right w:w="57" w:type="dxa"/>
            </w:tcMar>
            <w:vAlign w:val="center"/>
          </w:tcPr>
          <w:p w14:paraId="59235573" w14:textId="77777777" w:rsidR="00AB6425" w:rsidRPr="002B5835" w:rsidRDefault="00AB6425"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文件内容</w:t>
            </w:r>
          </w:p>
        </w:tc>
        <w:tc>
          <w:tcPr>
            <w:tcW w:w="3685" w:type="dxa"/>
            <w:tcMar>
              <w:left w:w="57" w:type="dxa"/>
              <w:right w:w="57" w:type="dxa"/>
            </w:tcMar>
            <w:vAlign w:val="center"/>
          </w:tcPr>
          <w:p w14:paraId="3B91F3FF" w14:textId="77777777" w:rsidR="00AB6425" w:rsidRPr="002B5835" w:rsidRDefault="00AB6425" w:rsidP="00EB10DE">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本项目情况</w:t>
            </w:r>
            <w:proofErr w:type="spellEnd"/>
          </w:p>
        </w:tc>
        <w:tc>
          <w:tcPr>
            <w:tcW w:w="714" w:type="dxa"/>
            <w:tcMar>
              <w:left w:w="57" w:type="dxa"/>
              <w:right w:w="57" w:type="dxa"/>
            </w:tcMar>
            <w:vAlign w:val="center"/>
          </w:tcPr>
          <w:p w14:paraId="694A4198" w14:textId="77777777" w:rsidR="00AB6425" w:rsidRPr="002B5835" w:rsidRDefault="00AB6425" w:rsidP="00EB10DE">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符合性</w:t>
            </w:r>
            <w:proofErr w:type="spellEnd"/>
          </w:p>
        </w:tc>
      </w:tr>
      <w:tr w:rsidR="00A07675" w:rsidRPr="002B5835" w14:paraId="21DF860F" w14:textId="77777777" w:rsidTr="00F86789">
        <w:trPr>
          <w:jc w:val="center"/>
        </w:trPr>
        <w:tc>
          <w:tcPr>
            <w:tcW w:w="3823" w:type="dxa"/>
            <w:tcMar>
              <w:left w:w="57" w:type="dxa"/>
              <w:right w:w="57" w:type="dxa"/>
            </w:tcMar>
            <w:vAlign w:val="center"/>
          </w:tcPr>
          <w:p w14:paraId="417D8597" w14:textId="77777777" w:rsidR="00380D42" w:rsidRPr="002B5835" w:rsidRDefault="00AB6425" w:rsidP="00380D42">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严格保护生态空间</w:t>
            </w:r>
          </w:p>
          <w:p w14:paraId="077AC5C7" w14:textId="77777777" w:rsidR="00AB6425" w:rsidRPr="002B5835" w:rsidRDefault="00AB6425" w:rsidP="00380D42">
            <w:pPr>
              <w:adjustRightInd w:val="0"/>
              <w:snapToGrid w:val="0"/>
              <w:rPr>
                <w:rFonts w:ascii="Times New Roman" w:hAnsi="Times New Roman"/>
                <w:lang w:eastAsia="zh-CN"/>
              </w:rPr>
            </w:pPr>
            <w:r w:rsidRPr="002B5835">
              <w:rPr>
                <w:rFonts w:ascii="Times New Roman" w:hAnsi="Times New Roman"/>
                <w:sz w:val="21"/>
                <w:szCs w:val="21"/>
                <w:lang w:eastAsia="zh-CN"/>
              </w:rPr>
              <w:t>引导优化《规划》空。间布局。将自然保护区、饮用水水源保护区、风景名胜区等环境敏感区及四川省生态保护红线作为保障和维护区域生态安全的底线，依法实施强制性保护。与生态保护红线存在空间冲突的勘查区、开采区、规划矿区及其他可能的矿产资源开发活动，有关重叠区域应予以避让或不纳入《规划》。</w:t>
            </w:r>
          </w:p>
        </w:tc>
        <w:tc>
          <w:tcPr>
            <w:tcW w:w="3685" w:type="dxa"/>
            <w:tcMar>
              <w:left w:w="57" w:type="dxa"/>
              <w:right w:w="57" w:type="dxa"/>
            </w:tcMar>
            <w:vAlign w:val="center"/>
          </w:tcPr>
          <w:p w14:paraId="0C02278E" w14:textId="77777777" w:rsidR="00AB6425" w:rsidRPr="002B5835" w:rsidRDefault="00AB6425" w:rsidP="00380D42">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本项目不在四川省生态保护红线范围之内，符合《关于印发四川省生态保护红线方案的通知》（川府发〔</w:t>
            </w:r>
            <w:r w:rsidRPr="002B5835">
              <w:rPr>
                <w:rFonts w:ascii="Times New Roman" w:hAnsi="Times New Roman"/>
                <w:sz w:val="21"/>
                <w:szCs w:val="21"/>
                <w:lang w:eastAsia="zh-CN"/>
              </w:rPr>
              <w:t>2018</w:t>
            </w:r>
            <w:r w:rsidRPr="002B5835">
              <w:rPr>
                <w:rFonts w:ascii="Times New Roman" w:hAnsi="Times New Roman"/>
                <w:sz w:val="21"/>
                <w:szCs w:val="21"/>
                <w:lang w:eastAsia="zh-CN"/>
              </w:rPr>
              <w:t>〕</w:t>
            </w:r>
            <w:r w:rsidRPr="002B5835">
              <w:rPr>
                <w:rFonts w:ascii="Times New Roman" w:hAnsi="Times New Roman"/>
                <w:sz w:val="21"/>
                <w:szCs w:val="21"/>
                <w:lang w:eastAsia="zh-CN"/>
              </w:rPr>
              <w:t>24</w:t>
            </w:r>
            <w:r w:rsidRPr="002B5835">
              <w:rPr>
                <w:rFonts w:ascii="Times New Roman" w:hAnsi="Times New Roman"/>
                <w:sz w:val="21"/>
                <w:szCs w:val="21"/>
                <w:lang w:eastAsia="zh-CN"/>
              </w:rPr>
              <w:t>号）的相关要求。同时，本项目占地不涉及自然保护区、森林公园、风景名胜区、地质公园、饮用水水源保护区、湿地公园、水产种质资源保护区等各类自然保护地。</w:t>
            </w:r>
          </w:p>
        </w:tc>
        <w:tc>
          <w:tcPr>
            <w:tcW w:w="714" w:type="dxa"/>
            <w:tcMar>
              <w:left w:w="57" w:type="dxa"/>
              <w:right w:w="57" w:type="dxa"/>
            </w:tcMar>
            <w:vAlign w:val="center"/>
          </w:tcPr>
          <w:p w14:paraId="49B43845" w14:textId="77777777" w:rsidR="00AB6425" w:rsidRPr="002B5835" w:rsidRDefault="00AB6425"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符合</w:t>
            </w:r>
          </w:p>
        </w:tc>
      </w:tr>
      <w:tr w:rsidR="00A07675" w:rsidRPr="002B5835" w14:paraId="185A2558" w14:textId="77777777" w:rsidTr="00F86789">
        <w:trPr>
          <w:jc w:val="center"/>
        </w:trPr>
        <w:tc>
          <w:tcPr>
            <w:tcW w:w="3823" w:type="dxa"/>
            <w:tcMar>
              <w:left w:w="57" w:type="dxa"/>
              <w:right w:w="57" w:type="dxa"/>
            </w:tcMar>
            <w:vAlign w:val="center"/>
          </w:tcPr>
          <w:p w14:paraId="1726C2DF" w14:textId="77777777" w:rsidR="00380D42" w:rsidRPr="002B5835" w:rsidRDefault="00AB6425" w:rsidP="00380D42">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严格矿产资源开发的环境准入条件。</w:t>
            </w:r>
          </w:p>
          <w:p w14:paraId="450E9B2F" w14:textId="77777777" w:rsidR="00AB6425" w:rsidRPr="002B5835" w:rsidRDefault="00AB6425" w:rsidP="00380D42">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针对突出环境问题，提出差别化的降低污染排放负荷、提高矿区废石及尾矿综</w:t>
            </w:r>
            <w:r w:rsidRPr="002B5835">
              <w:rPr>
                <w:rFonts w:ascii="Times New Roman" w:hAnsi="Times New Roman"/>
                <w:sz w:val="21"/>
                <w:szCs w:val="21"/>
                <w:lang w:eastAsia="zh-CN"/>
              </w:rPr>
              <w:lastRenderedPageBreak/>
              <w:t>合利用率和废石场环境风险防控等对策措施，有效减缓矿产资源开发带来的环境影响和生态破坏。其中，磷矿应提高污染防治等准入要求，避免加剧岷江、沱江、</w:t>
            </w:r>
            <w:proofErr w:type="gramStart"/>
            <w:r w:rsidRPr="002B5835">
              <w:rPr>
                <w:rFonts w:ascii="Times New Roman" w:hAnsi="Times New Roman"/>
                <w:sz w:val="21"/>
                <w:szCs w:val="21"/>
                <w:lang w:eastAsia="zh-CN"/>
              </w:rPr>
              <w:t>佥</w:t>
            </w:r>
            <w:proofErr w:type="gramEnd"/>
            <w:r w:rsidRPr="002B5835">
              <w:rPr>
                <w:rFonts w:ascii="Times New Roman" w:hAnsi="Times New Roman"/>
                <w:sz w:val="21"/>
                <w:szCs w:val="21"/>
                <w:lang w:eastAsia="zh-CN"/>
              </w:rPr>
              <w:t>沙江等水系总磷超标；</w:t>
            </w:r>
            <w:proofErr w:type="gramStart"/>
            <w:r w:rsidRPr="002B5835">
              <w:rPr>
                <w:rFonts w:ascii="Times New Roman" w:hAnsi="Times New Roman"/>
                <w:sz w:val="21"/>
                <w:szCs w:val="21"/>
                <w:lang w:eastAsia="zh-CN"/>
              </w:rPr>
              <w:t>有色金属矿应重点</w:t>
            </w:r>
            <w:proofErr w:type="gramEnd"/>
            <w:r w:rsidRPr="002B5835">
              <w:rPr>
                <w:rFonts w:ascii="Times New Roman" w:hAnsi="Times New Roman"/>
                <w:sz w:val="21"/>
                <w:szCs w:val="21"/>
                <w:lang w:eastAsia="zh-CN"/>
              </w:rPr>
              <w:t>加强镉、汞、镍、铜等重金属排放总量控制。加强矿产资源综合利用，提高资源节约集约利用水平。</w:t>
            </w:r>
          </w:p>
        </w:tc>
        <w:tc>
          <w:tcPr>
            <w:tcW w:w="3685" w:type="dxa"/>
            <w:tcMar>
              <w:left w:w="57" w:type="dxa"/>
              <w:right w:w="57" w:type="dxa"/>
            </w:tcMar>
            <w:vAlign w:val="center"/>
          </w:tcPr>
          <w:p w14:paraId="5C64406D" w14:textId="59B08DDF" w:rsidR="00AB6425" w:rsidRPr="002B5835" w:rsidRDefault="00AB6425" w:rsidP="00380D42">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lastRenderedPageBreak/>
              <w:t>本项目为天然气开发项目，不属于《四川省人民政府关于落实生态保护红线、环境质量底线、资源利用上线，制定生</w:t>
            </w:r>
            <w:r w:rsidRPr="002B5835">
              <w:rPr>
                <w:rFonts w:ascii="Times New Roman" w:hAnsi="Times New Roman"/>
                <w:sz w:val="21"/>
                <w:szCs w:val="21"/>
                <w:lang w:eastAsia="zh-CN"/>
              </w:rPr>
              <w:lastRenderedPageBreak/>
              <w:t>态环境准入清单，实施生态环境分区管控的通知》（川府发〔</w:t>
            </w:r>
            <w:r w:rsidRPr="002B5835">
              <w:rPr>
                <w:rFonts w:ascii="Times New Roman" w:hAnsi="Times New Roman"/>
                <w:sz w:val="21"/>
                <w:szCs w:val="21"/>
                <w:lang w:eastAsia="zh-CN"/>
              </w:rPr>
              <w:t>2020</w:t>
            </w:r>
            <w:r w:rsidRPr="002B5835">
              <w:rPr>
                <w:rFonts w:ascii="Times New Roman" w:hAnsi="Times New Roman"/>
                <w:sz w:val="21"/>
                <w:szCs w:val="21"/>
                <w:lang w:eastAsia="zh-CN"/>
              </w:rPr>
              <w:t>〕</w:t>
            </w:r>
            <w:r w:rsidRPr="002B5835">
              <w:rPr>
                <w:rFonts w:ascii="Times New Roman" w:hAnsi="Times New Roman"/>
                <w:sz w:val="21"/>
                <w:szCs w:val="21"/>
                <w:lang w:eastAsia="zh-CN"/>
              </w:rPr>
              <w:t>9</w:t>
            </w:r>
            <w:r w:rsidRPr="002B5835">
              <w:rPr>
                <w:rFonts w:ascii="Times New Roman" w:hAnsi="Times New Roman"/>
                <w:sz w:val="21"/>
                <w:szCs w:val="21"/>
                <w:lang w:eastAsia="zh-CN"/>
              </w:rPr>
              <w:t>号）</w:t>
            </w:r>
            <w:r w:rsidR="00380D42" w:rsidRPr="002B5835">
              <w:rPr>
                <w:rFonts w:ascii="Times New Roman" w:hAnsi="Times New Roman"/>
                <w:sz w:val="21"/>
                <w:szCs w:val="21"/>
                <w:lang w:eastAsia="zh-CN"/>
              </w:rPr>
              <w:t>和</w:t>
            </w:r>
            <w:r w:rsidR="009A7AD5" w:rsidRPr="002B5835">
              <w:rPr>
                <w:rFonts w:ascii="Times New Roman" w:hAnsi="Times New Roman"/>
                <w:bCs/>
                <w:color w:val="000000" w:themeColor="text1"/>
                <w:sz w:val="21"/>
                <w:szCs w:val="21"/>
                <w:lang w:eastAsia="zh-CN"/>
              </w:rPr>
              <w:t>《关于落实生态保护红线、环境质量底线、资源利用上线制定生态环境准入清单实施生态环境分区管控的通知》（达市府发〔</w:t>
            </w:r>
            <w:r w:rsidR="009A7AD5" w:rsidRPr="002B5835">
              <w:rPr>
                <w:rFonts w:ascii="Times New Roman" w:hAnsi="Times New Roman"/>
                <w:bCs/>
                <w:color w:val="000000" w:themeColor="text1"/>
                <w:sz w:val="21"/>
                <w:szCs w:val="21"/>
                <w:lang w:eastAsia="zh-CN"/>
              </w:rPr>
              <w:t>2021</w:t>
            </w:r>
            <w:r w:rsidR="009A7AD5" w:rsidRPr="002B5835">
              <w:rPr>
                <w:rFonts w:ascii="Times New Roman" w:hAnsi="Times New Roman"/>
                <w:bCs/>
                <w:color w:val="000000" w:themeColor="text1"/>
                <w:sz w:val="21"/>
                <w:szCs w:val="21"/>
                <w:lang w:eastAsia="zh-CN"/>
              </w:rPr>
              <w:t>〕</w:t>
            </w:r>
            <w:r w:rsidR="009A7AD5" w:rsidRPr="002B5835">
              <w:rPr>
                <w:rFonts w:ascii="Times New Roman" w:hAnsi="Times New Roman"/>
                <w:bCs/>
                <w:color w:val="000000" w:themeColor="text1"/>
                <w:sz w:val="21"/>
                <w:szCs w:val="21"/>
                <w:lang w:eastAsia="zh-CN"/>
              </w:rPr>
              <w:t>17</w:t>
            </w:r>
            <w:r w:rsidR="009A7AD5" w:rsidRPr="002B5835">
              <w:rPr>
                <w:rFonts w:ascii="Times New Roman" w:hAnsi="Times New Roman"/>
                <w:bCs/>
                <w:color w:val="000000" w:themeColor="text1"/>
                <w:sz w:val="21"/>
                <w:szCs w:val="21"/>
                <w:lang w:eastAsia="zh-CN"/>
              </w:rPr>
              <w:t>号）</w:t>
            </w:r>
            <w:r w:rsidRPr="002B5835">
              <w:rPr>
                <w:rFonts w:ascii="Times New Roman" w:hAnsi="Times New Roman"/>
                <w:sz w:val="21"/>
                <w:szCs w:val="21"/>
                <w:lang w:eastAsia="zh-CN"/>
              </w:rPr>
              <w:t>中所列的</w:t>
            </w:r>
            <w:r w:rsidR="009A7AD5" w:rsidRPr="002B5835">
              <w:rPr>
                <w:rFonts w:ascii="Times New Roman" w:hAnsi="Times New Roman"/>
                <w:sz w:val="21"/>
                <w:szCs w:val="21"/>
                <w:lang w:eastAsia="zh-CN"/>
              </w:rPr>
              <w:t>区域</w:t>
            </w:r>
            <w:r w:rsidR="00380D42" w:rsidRPr="002B5835">
              <w:rPr>
                <w:rFonts w:ascii="Times New Roman" w:hAnsi="Times New Roman"/>
                <w:sz w:val="21"/>
                <w:szCs w:val="21"/>
                <w:lang w:eastAsia="zh-CN"/>
              </w:rPr>
              <w:t>管控</w:t>
            </w:r>
            <w:r w:rsidRPr="002B5835">
              <w:rPr>
                <w:rFonts w:ascii="Times New Roman" w:hAnsi="Times New Roman"/>
                <w:sz w:val="21"/>
                <w:szCs w:val="21"/>
                <w:lang w:eastAsia="zh-CN"/>
              </w:rPr>
              <w:t>行业，项目施工期、</w:t>
            </w:r>
            <w:r w:rsidR="001A6854">
              <w:rPr>
                <w:rFonts w:ascii="Times New Roman" w:hAnsi="Times New Roman"/>
                <w:sz w:val="21"/>
                <w:szCs w:val="21"/>
                <w:lang w:eastAsia="zh-CN"/>
              </w:rPr>
              <w:t>试采期</w:t>
            </w:r>
            <w:r w:rsidRPr="002B5835">
              <w:rPr>
                <w:rFonts w:ascii="Times New Roman" w:hAnsi="Times New Roman"/>
                <w:sz w:val="21"/>
                <w:szCs w:val="21"/>
                <w:lang w:eastAsia="zh-CN"/>
              </w:rPr>
              <w:t>产生的废水及</w:t>
            </w:r>
            <w:proofErr w:type="gramStart"/>
            <w:r w:rsidRPr="002B5835">
              <w:rPr>
                <w:rFonts w:ascii="Times New Roman" w:hAnsi="Times New Roman"/>
                <w:sz w:val="21"/>
                <w:szCs w:val="21"/>
                <w:lang w:eastAsia="zh-CN"/>
              </w:rPr>
              <w:t>固废均得到</w:t>
            </w:r>
            <w:proofErr w:type="gramEnd"/>
            <w:r w:rsidRPr="002B5835">
              <w:rPr>
                <w:rFonts w:ascii="Times New Roman" w:hAnsi="Times New Roman"/>
                <w:sz w:val="21"/>
                <w:szCs w:val="21"/>
                <w:lang w:eastAsia="zh-CN"/>
              </w:rPr>
              <w:t>妥善处置，不外排外环境，项目所在地生态环境良好，无突出环境问题。本项目属于清洁能源开发项目，项目的实施后能够改善区域能源结构，减少重能源废气排放量，对改善区域环境空气质量有积极作用。</w:t>
            </w:r>
          </w:p>
        </w:tc>
        <w:tc>
          <w:tcPr>
            <w:tcW w:w="714" w:type="dxa"/>
            <w:tcMar>
              <w:left w:w="57" w:type="dxa"/>
              <w:right w:w="57" w:type="dxa"/>
            </w:tcMar>
            <w:vAlign w:val="center"/>
          </w:tcPr>
          <w:p w14:paraId="0D087416" w14:textId="77777777" w:rsidR="00AB6425" w:rsidRPr="002B5835" w:rsidRDefault="00AB6425"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lastRenderedPageBreak/>
              <w:t>符合</w:t>
            </w:r>
          </w:p>
        </w:tc>
      </w:tr>
      <w:tr w:rsidR="00A07675" w:rsidRPr="002B5835" w14:paraId="406773C2" w14:textId="77777777" w:rsidTr="00F86789">
        <w:trPr>
          <w:jc w:val="center"/>
        </w:trPr>
        <w:tc>
          <w:tcPr>
            <w:tcW w:w="3823" w:type="dxa"/>
            <w:tcMar>
              <w:left w:w="57" w:type="dxa"/>
              <w:right w:w="57" w:type="dxa"/>
            </w:tcMar>
            <w:vAlign w:val="center"/>
          </w:tcPr>
          <w:p w14:paraId="55576108" w14:textId="77777777" w:rsidR="00380D42" w:rsidRPr="002B5835" w:rsidRDefault="00380D42" w:rsidP="00380D42">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加强环境保护监测和预警。</w:t>
            </w:r>
          </w:p>
          <w:p w14:paraId="1432555D" w14:textId="77777777" w:rsidR="00AB6425" w:rsidRPr="002B5835" w:rsidRDefault="00380D42" w:rsidP="00380D42">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结合自然保护区、饮用水水源保护区、重点生态功能区保护要求和土壤污染防治目标等，推进重点矿区建立完善地表水、地下水、土壤等环境要素的长期监测监控体系。适时组织开展重点开采区的生态恢复效果评估，针对地表水环境及土壤环境累积影响、地下水环境质量下降、生态退化等建立预警机制。</w:t>
            </w:r>
          </w:p>
        </w:tc>
        <w:tc>
          <w:tcPr>
            <w:tcW w:w="3685" w:type="dxa"/>
            <w:tcMar>
              <w:left w:w="57" w:type="dxa"/>
              <w:right w:w="57" w:type="dxa"/>
            </w:tcMar>
            <w:vAlign w:val="center"/>
          </w:tcPr>
          <w:p w14:paraId="6A018203" w14:textId="77777777" w:rsidR="00AB6425" w:rsidRPr="002B5835" w:rsidRDefault="00380D42" w:rsidP="00380D42">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本项目按照导则要求，制定了相应的大气、地下水、土壤及噪声跟踪监测计划，并要求按照本次风险影响评价要求制定了相应的环境风险应急预案。</w:t>
            </w:r>
          </w:p>
        </w:tc>
        <w:tc>
          <w:tcPr>
            <w:tcW w:w="714" w:type="dxa"/>
            <w:tcMar>
              <w:left w:w="57" w:type="dxa"/>
              <w:right w:w="57" w:type="dxa"/>
            </w:tcMar>
            <w:vAlign w:val="center"/>
          </w:tcPr>
          <w:p w14:paraId="56E593E4" w14:textId="77777777" w:rsidR="00AB6425" w:rsidRPr="002B5835" w:rsidRDefault="00380D42" w:rsidP="00EB10D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符合</w:t>
            </w:r>
          </w:p>
        </w:tc>
      </w:tr>
    </w:tbl>
    <w:p w14:paraId="5BD0C2D3" w14:textId="7F99E44E" w:rsidR="00380D42" w:rsidRPr="002B5835" w:rsidRDefault="00380D42" w:rsidP="00DA2155">
      <w:pPr>
        <w:autoSpaceDE w:val="0"/>
        <w:autoSpaceDN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本项目为天然气</w:t>
      </w:r>
      <w:r w:rsidR="008A6501" w:rsidRPr="008A6501">
        <w:rPr>
          <w:rFonts w:ascii="Times New Roman" w:hAnsi="Times New Roman" w:hint="eastAsia"/>
          <w:sz w:val="24"/>
          <w:lang w:eastAsia="zh-CN"/>
        </w:rPr>
        <w:t>试采</w:t>
      </w:r>
      <w:r w:rsidR="009F0DE4">
        <w:rPr>
          <w:rFonts w:ascii="Times New Roman" w:hAnsi="Times New Roman" w:hint="eastAsia"/>
          <w:sz w:val="24"/>
          <w:lang w:eastAsia="zh-CN"/>
        </w:rPr>
        <w:t>工程</w:t>
      </w:r>
      <w:r w:rsidRPr="002B5835">
        <w:rPr>
          <w:rFonts w:ascii="Times New Roman" w:hAnsi="Times New Roman"/>
          <w:sz w:val="24"/>
          <w:lang w:eastAsia="zh-CN"/>
        </w:rPr>
        <w:t>，不属于限制开采的矿产资源，项目位于</w:t>
      </w:r>
      <w:r w:rsidR="009A7AD5" w:rsidRPr="002B5835">
        <w:rPr>
          <w:rFonts w:ascii="Times New Roman" w:hAnsi="Times New Roman"/>
          <w:sz w:val="24"/>
          <w:lang w:eastAsia="zh-CN"/>
        </w:rPr>
        <w:t>达州市宣汉县毛坝镇</w:t>
      </w:r>
      <w:r w:rsidRPr="002B5835">
        <w:rPr>
          <w:rFonts w:ascii="Times New Roman" w:hAnsi="Times New Roman"/>
          <w:sz w:val="24"/>
          <w:lang w:eastAsia="zh-CN"/>
        </w:rPr>
        <w:t>，所在区域不属于四川省矿产资源勘查开采规划区中的重点勘查区、限制</w:t>
      </w:r>
      <w:proofErr w:type="gramStart"/>
      <w:r w:rsidRPr="002B5835">
        <w:rPr>
          <w:rFonts w:ascii="Times New Roman" w:hAnsi="Times New Roman"/>
          <w:sz w:val="24"/>
          <w:lang w:eastAsia="zh-CN"/>
        </w:rPr>
        <w:t>勘查区</w:t>
      </w:r>
      <w:proofErr w:type="gramEnd"/>
      <w:r w:rsidRPr="002B5835">
        <w:rPr>
          <w:rFonts w:ascii="Times New Roman" w:hAnsi="Times New Roman"/>
          <w:sz w:val="24"/>
          <w:lang w:eastAsia="zh-CN"/>
        </w:rPr>
        <w:t>和禁止勘查区，也不属于国家和省的规划矿区、储备和保护矿区、限制开采区和禁止开采区，不在规划环</w:t>
      </w:r>
      <w:proofErr w:type="gramStart"/>
      <w:r w:rsidRPr="002B5835">
        <w:rPr>
          <w:rFonts w:ascii="Times New Roman" w:hAnsi="Times New Roman"/>
          <w:sz w:val="24"/>
          <w:lang w:eastAsia="zh-CN"/>
        </w:rPr>
        <w:t>评提出</w:t>
      </w:r>
      <w:proofErr w:type="gramEnd"/>
      <w:r w:rsidRPr="002B5835">
        <w:rPr>
          <w:rFonts w:ascii="Times New Roman" w:hAnsi="Times New Roman"/>
          <w:sz w:val="24"/>
          <w:lang w:eastAsia="zh-CN"/>
        </w:rPr>
        <w:t>的</w:t>
      </w:r>
      <w:r w:rsidRPr="002B5835">
        <w:rPr>
          <w:rFonts w:ascii="Times New Roman" w:hAnsi="Times New Roman"/>
          <w:sz w:val="24"/>
          <w:lang w:eastAsia="zh-CN"/>
        </w:rPr>
        <w:t>11</w:t>
      </w:r>
      <w:r w:rsidRPr="002B5835">
        <w:rPr>
          <w:rFonts w:ascii="Times New Roman" w:hAnsi="Times New Roman"/>
          <w:sz w:val="24"/>
          <w:lang w:eastAsia="zh-CN"/>
        </w:rPr>
        <w:t>个省级限制开采区、</w:t>
      </w:r>
      <w:r w:rsidRPr="002B5835">
        <w:rPr>
          <w:rFonts w:ascii="Times New Roman" w:hAnsi="Times New Roman"/>
          <w:sz w:val="24"/>
          <w:lang w:eastAsia="zh-CN"/>
        </w:rPr>
        <w:t>4</w:t>
      </w:r>
      <w:r w:rsidRPr="002B5835">
        <w:rPr>
          <w:rFonts w:ascii="Times New Roman" w:hAnsi="Times New Roman"/>
          <w:sz w:val="24"/>
          <w:lang w:eastAsia="zh-CN"/>
        </w:rPr>
        <w:t>个省级禁止开采区范围，同时也不涉及自然保护区、饮用水水源保护区、风景名胜区等环境敏感区及四川省生态保护红线。因此拟建项目属于天然气</w:t>
      </w:r>
      <w:r w:rsidR="00625D3A" w:rsidRPr="00625D3A">
        <w:rPr>
          <w:rFonts w:ascii="Times New Roman" w:hAnsi="Times New Roman" w:hint="eastAsia"/>
          <w:sz w:val="24"/>
          <w:lang w:eastAsia="zh-CN"/>
        </w:rPr>
        <w:t>试采</w:t>
      </w:r>
      <w:r w:rsidRPr="002B5835">
        <w:rPr>
          <w:rFonts w:ascii="Times New Roman" w:hAnsi="Times New Roman"/>
          <w:sz w:val="24"/>
          <w:lang w:eastAsia="zh-CN"/>
        </w:rPr>
        <w:t>，符合《四川省矿产资源总体规划（</w:t>
      </w:r>
      <w:r w:rsidRPr="002B5835">
        <w:rPr>
          <w:rFonts w:ascii="Times New Roman" w:hAnsi="Times New Roman"/>
          <w:sz w:val="24"/>
          <w:lang w:eastAsia="zh-CN"/>
        </w:rPr>
        <w:t>2016-2020</w:t>
      </w:r>
      <w:r w:rsidRPr="002B5835">
        <w:rPr>
          <w:rFonts w:ascii="Times New Roman" w:hAnsi="Times New Roman"/>
          <w:sz w:val="24"/>
          <w:lang w:eastAsia="zh-CN"/>
        </w:rPr>
        <w:t>年）》和规划环评及审查意见要求。</w:t>
      </w:r>
    </w:p>
    <w:p w14:paraId="1189BBBC" w14:textId="60538738" w:rsidR="009A7AD5" w:rsidRPr="002B5835" w:rsidRDefault="002E2486" w:rsidP="00DA2155">
      <w:pPr>
        <w:widowControl w:val="0"/>
        <w:tabs>
          <w:tab w:val="left" w:pos="0"/>
        </w:tabs>
        <w:spacing w:line="360" w:lineRule="auto"/>
        <w:ind w:firstLineChars="200" w:firstLine="480"/>
        <w:jc w:val="both"/>
        <w:rPr>
          <w:rFonts w:ascii="Times New Roman" w:eastAsia="黑体" w:hAnsi="Times New Roman"/>
          <w:sz w:val="24"/>
          <w:lang w:eastAsia="zh-CN"/>
        </w:rPr>
      </w:pPr>
      <w:r>
        <w:rPr>
          <w:rFonts w:ascii="Times New Roman" w:eastAsia="黑体" w:hAnsi="Times New Roman"/>
          <w:sz w:val="24"/>
          <w:lang w:eastAsia="zh-CN"/>
        </w:rPr>
        <w:t>8</w:t>
      </w:r>
      <w:r w:rsidR="009A7AD5" w:rsidRPr="002B5835">
        <w:rPr>
          <w:rFonts w:ascii="Times New Roman" w:eastAsia="黑体" w:hAnsi="Times New Roman"/>
          <w:sz w:val="24"/>
          <w:lang w:eastAsia="zh-CN"/>
        </w:rPr>
        <w:t>、本项目与水源地合理性分析</w:t>
      </w:r>
    </w:p>
    <w:p w14:paraId="6BF3E65F" w14:textId="77777777" w:rsidR="009A7AD5" w:rsidRPr="002B5835" w:rsidRDefault="009A7AD5" w:rsidP="00DA2155">
      <w:pPr>
        <w:pStyle w:val="afffff6"/>
        <w:ind w:firstLine="480"/>
        <w:rPr>
          <w:color w:val="000000" w:themeColor="text1"/>
        </w:rPr>
      </w:pPr>
      <w:r w:rsidRPr="002B5835">
        <w:rPr>
          <w:color w:val="000000" w:themeColor="text1"/>
        </w:rPr>
        <w:t>根据达州市人民政府《关于划定万源市、宣汉县和大竹县乡镇及以下集中式饮用水水源地保护区的批复》（达市府发</w:t>
      </w:r>
      <w:r w:rsidRPr="002B5835">
        <w:rPr>
          <w:color w:val="000000" w:themeColor="text1"/>
          <w:kern w:val="2"/>
        </w:rPr>
        <w:t>〔</w:t>
      </w:r>
      <w:r w:rsidRPr="002B5835">
        <w:rPr>
          <w:color w:val="000000" w:themeColor="text1"/>
          <w:kern w:val="2"/>
        </w:rPr>
        <w:t>2020</w:t>
      </w:r>
      <w:r w:rsidRPr="002B5835">
        <w:rPr>
          <w:color w:val="000000" w:themeColor="text1"/>
          <w:kern w:val="2"/>
        </w:rPr>
        <w:t>〕</w:t>
      </w:r>
      <w:r w:rsidRPr="002B5835">
        <w:rPr>
          <w:color w:val="000000" w:themeColor="text1"/>
        </w:rPr>
        <w:t>124</w:t>
      </w:r>
      <w:r w:rsidRPr="002B5835">
        <w:rPr>
          <w:color w:val="000000" w:themeColor="text1"/>
        </w:rPr>
        <w:t>号）结合现场调查，项目所在地不涉及沿线乡镇水源地保护区。</w:t>
      </w:r>
    </w:p>
    <w:p w14:paraId="5E950E1F" w14:textId="77777777" w:rsidR="00DC446C" w:rsidRPr="002B5835" w:rsidRDefault="003B1968" w:rsidP="00DA2155">
      <w:pPr>
        <w:pStyle w:val="3"/>
        <w:spacing w:before="0" w:after="0" w:line="360" w:lineRule="auto"/>
        <w:ind w:firstLineChars="200" w:firstLine="480"/>
        <w:jc w:val="both"/>
        <w:rPr>
          <w:rFonts w:ascii="Times New Roman" w:eastAsia="黑体" w:hAnsi="Times New Roman"/>
          <w:b w:val="0"/>
          <w:sz w:val="24"/>
          <w:szCs w:val="24"/>
          <w:lang w:eastAsia="zh-CN"/>
        </w:rPr>
      </w:pPr>
      <w:bookmarkStart w:id="57" w:name="_Toc110440040"/>
      <w:r w:rsidRPr="002B5835">
        <w:rPr>
          <w:rFonts w:ascii="Times New Roman" w:eastAsia="黑体" w:hAnsi="Times New Roman"/>
          <w:b w:val="0"/>
          <w:sz w:val="24"/>
          <w:szCs w:val="24"/>
          <w:lang w:eastAsia="zh-CN"/>
        </w:rPr>
        <w:t>2.7.3</w:t>
      </w:r>
      <w:r w:rsidRPr="002B5835">
        <w:rPr>
          <w:rFonts w:ascii="Times New Roman" w:hAnsi="Times New Roman"/>
          <w:b w:val="0"/>
          <w:sz w:val="24"/>
          <w:szCs w:val="24"/>
          <w:lang w:eastAsia="zh-CN"/>
        </w:rPr>
        <w:t>“</w:t>
      </w:r>
      <w:r w:rsidRPr="002B5835">
        <w:rPr>
          <w:rFonts w:ascii="Times New Roman" w:eastAsia="黑体" w:hAnsi="Times New Roman"/>
          <w:b w:val="0"/>
          <w:sz w:val="24"/>
          <w:szCs w:val="24"/>
          <w:lang w:eastAsia="zh-CN"/>
        </w:rPr>
        <w:t>三线一单</w:t>
      </w:r>
      <w:r w:rsidRPr="002B5835">
        <w:rPr>
          <w:rFonts w:ascii="Times New Roman" w:hAnsi="Times New Roman"/>
          <w:b w:val="0"/>
          <w:sz w:val="24"/>
          <w:szCs w:val="24"/>
          <w:lang w:eastAsia="zh-CN"/>
        </w:rPr>
        <w:t>”</w:t>
      </w:r>
      <w:r w:rsidRPr="002B5835">
        <w:rPr>
          <w:rFonts w:ascii="Times New Roman" w:eastAsia="黑体" w:hAnsi="Times New Roman"/>
          <w:b w:val="0"/>
          <w:sz w:val="24"/>
          <w:szCs w:val="24"/>
          <w:lang w:eastAsia="zh-CN"/>
        </w:rPr>
        <w:t>符合性分析</w:t>
      </w:r>
      <w:bookmarkEnd w:id="57"/>
    </w:p>
    <w:p w14:paraId="4DDF8B7A" w14:textId="77777777" w:rsidR="009C5B8E" w:rsidRPr="002B5835" w:rsidRDefault="009C5B8E" w:rsidP="00DA2155">
      <w:pPr>
        <w:widowControl w:val="0"/>
        <w:tabs>
          <w:tab w:val="left" w:pos="0"/>
        </w:tabs>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1</w:t>
      </w:r>
      <w:r w:rsidRPr="002B5835">
        <w:rPr>
          <w:rFonts w:ascii="Times New Roman" w:eastAsia="黑体" w:hAnsi="Times New Roman"/>
          <w:sz w:val="24"/>
          <w:lang w:eastAsia="zh-CN"/>
        </w:rPr>
        <w:t>、项目与</w:t>
      </w:r>
      <w:r w:rsidRPr="002B5835">
        <w:rPr>
          <w:rFonts w:ascii="Times New Roman" w:eastAsia="黑体" w:hAnsi="Times New Roman"/>
          <w:sz w:val="24"/>
          <w:lang w:eastAsia="zh-CN"/>
        </w:rPr>
        <w:t>“</w:t>
      </w:r>
      <w:r w:rsidRPr="002B5835">
        <w:rPr>
          <w:rFonts w:ascii="Times New Roman" w:eastAsia="黑体" w:hAnsi="Times New Roman"/>
          <w:sz w:val="24"/>
          <w:lang w:eastAsia="zh-CN"/>
        </w:rPr>
        <w:t>三线一单</w:t>
      </w:r>
      <w:r w:rsidRPr="002B5835">
        <w:rPr>
          <w:rFonts w:ascii="Times New Roman" w:eastAsia="黑体" w:hAnsi="Times New Roman"/>
          <w:sz w:val="24"/>
          <w:lang w:eastAsia="zh-CN"/>
        </w:rPr>
        <w:t>”</w:t>
      </w:r>
      <w:r w:rsidRPr="002B5835">
        <w:rPr>
          <w:rFonts w:ascii="Times New Roman" w:eastAsia="黑体" w:hAnsi="Times New Roman"/>
          <w:sz w:val="24"/>
          <w:lang w:eastAsia="zh-CN"/>
        </w:rPr>
        <w:t>符合性</w:t>
      </w:r>
    </w:p>
    <w:p w14:paraId="13F69AB8" w14:textId="77777777" w:rsidR="009C5B8E" w:rsidRPr="002B5835" w:rsidRDefault="009C5B8E" w:rsidP="00DA2155">
      <w:pPr>
        <w:widowControl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本次评价根据《项目环评</w:t>
      </w:r>
      <w:r w:rsidRPr="002B5835">
        <w:rPr>
          <w:rFonts w:ascii="Times New Roman" w:hAnsi="Times New Roman"/>
          <w:sz w:val="24"/>
          <w:szCs w:val="24"/>
          <w:lang w:eastAsia="zh-CN"/>
        </w:rPr>
        <w:t>“</w:t>
      </w:r>
      <w:r w:rsidRPr="002B5835">
        <w:rPr>
          <w:rFonts w:ascii="Times New Roman" w:hAnsi="Times New Roman"/>
          <w:sz w:val="24"/>
          <w:szCs w:val="24"/>
          <w:lang w:eastAsia="zh-CN"/>
        </w:rPr>
        <w:t>三线一单</w:t>
      </w:r>
      <w:r w:rsidRPr="002B5835">
        <w:rPr>
          <w:rFonts w:ascii="Times New Roman" w:hAnsi="Times New Roman"/>
          <w:sz w:val="24"/>
          <w:szCs w:val="24"/>
          <w:lang w:eastAsia="zh-CN"/>
        </w:rPr>
        <w:t>”</w:t>
      </w:r>
      <w:r w:rsidRPr="002B5835">
        <w:rPr>
          <w:rFonts w:ascii="Times New Roman" w:hAnsi="Times New Roman"/>
          <w:sz w:val="24"/>
          <w:szCs w:val="24"/>
          <w:lang w:eastAsia="zh-CN"/>
        </w:rPr>
        <w:t>符合性分析技术要点（试行）》（</w:t>
      </w:r>
      <w:proofErr w:type="gramStart"/>
      <w:r w:rsidRPr="002B5835">
        <w:rPr>
          <w:rFonts w:ascii="Times New Roman" w:hAnsi="Times New Roman"/>
          <w:sz w:val="24"/>
          <w:szCs w:val="24"/>
          <w:lang w:eastAsia="zh-CN"/>
        </w:rPr>
        <w:t>川环办</w:t>
      </w:r>
      <w:proofErr w:type="gramEnd"/>
      <w:r w:rsidRPr="002B5835">
        <w:rPr>
          <w:rFonts w:ascii="Times New Roman" w:hAnsi="Times New Roman"/>
          <w:sz w:val="24"/>
          <w:szCs w:val="24"/>
          <w:lang w:eastAsia="zh-CN"/>
        </w:rPr>
        <w:t>函〔</w:t>
      </w:r>
      <w:r w:rsidRPr="002B5835">
        <w:rPr>
          <w:rFonts w:ascii="Times New Roman" w:hAnsi="Times New Roman"/>
          <w:sz w:val="24"/>
          <w:szCs w:val="24"/>
          <w:lang w:eastAsia="zh-CN"/>
        </w:rPr>
        <w:t>2021</w:t>
      </w:r>
      <w:r w:rsidRPr="002B5835">
        <w:rPr>
          <w:rFonts w:ascii="Times New Roman" w:hAnsi="Times New Roman"/>
          <w:sz w:val="24"/>
          <w:szCs w:val="24"/>
          <w:lang w:eastAsia="zh-CN"/>
        </w:rPr>
        <w:t>〕</w:t>
      </w:r>
      <w:r w:rsidRPr="002B5835">
        <w:rPr>
          <w:rFonts w:ascii="Times New Roman" w:hAnsi="Times New Roman"/>
          <w:sz w:val="24"/>
          <w:szCs w:val="24"/>
          <w:lang w:eastAsia="zh-CN"/>
        </w:rPr>
        <w:t>469</w:t>
      </w:r>
      <w:r w:rsidRPr="002B5835">
        <w:rPr>
          <w:rFonts w:ascii="Times New Roman" w:hAnsi="Times New Roman"/>
          <w:sz w:val="24"/>
          <w:szCs w:val="24"/>
          <w:lang w:eastAsia="zh-CN"/>
        </w:rPr>
        <w:t>号）相关要求对项目</w:t>
      </w:r>
      <w:r w:rsidRPr="002B5835">
        <w:rPr>
          <w:rFonts w:ascii="Times New Roman" w:hAnsi="Times New Roman"/>
          <w:sz w:val="24"/>
          <w:szCs w:val="24"/>
          <w:lang w:eastAsia="zh-CN"/>
        </w:rPr>
        <w:t>“</w:t>
      </w:r>
      <w:r w:rsidRPr="002B5835">
        <w:rPr>
          <w:rFonts w:ascii="Times New Roman" w:hAnsi="Times New Roman"/>
          <w:sz w:val="24"/>
          <w:szCs w:val="24"/>
          <w:lang w:eastAsia="zh-CN"/>
        </w:rPr>
        <w:t>三线一单</w:t>
      </w:r>
      <w:r w:rsidRPr="002B5835">
        <w:rPr>
          <w:rFonts w:ascii="Times New Roman" w:hAnsi="Times New Roman"/>
          <w:sz w:val="24"/>
          <w:szCs w:val="24"/>
          <w:lang w:eastAsia="zh-CN"/>
        </w:rPr>
        <w:t>”</w:t>
      </w:r>
      <w:r w:rsidRPr="002B5835">
        <w:rPr>
          <w:rFonts w:ascii="Times New Roman" w:hAnsi="Times New Roman"/>
          <w:sz w:val="24"/>
          <w:szCs w:val="24"/>
          <w:lang w:eastAsia="zh-CN"/>
        </w:rPr>
        <w:t>进行了符合性分析，具体如下。</w:t>
      </w:r>
    </w:p>
    <w:p w14:paraId="769A3EAF" w14:textId="7F7756F7" w:rsidR="009C5B8E" w:rsidRPr="002B5835" w:rsidRDefault="009C5B8E"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2C40AD" w:rsidRPr="002B5835">
        <w:rPr>
          <w:rFonts w:ascii="Times New Roman" w:eastAsia="黑体" w:hAnsi="Times New Roman"/>
          <w:sz w:val="21"/>
          <w:szCs w:val="21"/>
          <w:lang w:eastAsia="zh-CN"/>
        </w:rPr>
        <w:t>2.7-8</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项目与</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三线一单</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409"/>
        <w:gridCol w:w="6059"/>
        <w:gridCol w:w="828"/>
      </w:tblGrid>
      <w:tr w:rsidR="009C5B8E" w:rsidRPr="002B5835" w14:paraId="05D333E7" w14:textId="77777777" w:rsidTr="009C5B8E">
        <w:trPr>
          <w:jc w:val="center"/>
        </w:trPr>
        <w:tc>
          <w:tcPr>
            <w:tcW w:w="849" w:type="pct"/>
            <w:vAlign w:val="center"/>
          </w:tcPr>
          <w:p w14:paraId="1663C879" w14:textId="77777777" w:rsidR="009C5B8E" w:rsidRPr="002B5835" w:rsidRDefault="009C5B8E" w:rsidP="003F1F64">
            <w:pPr>
              <w:jc w:val="center"/>
              <w:rPr>
                <w:rFonts w:ascii="Times New Roman" w:hAnsi="Times New Roman"/>
                <w:b/>
                <w:color w:val="000000" w:themeColor="text1"/>
                <w:sz w:val="21"/>
                <w:szCs w:val="21"/>
              </w:rPr>
            </w:pPr>
            <w:proofErr w:type="spellStart"/>
            <w:r w:rsidRPr="002B5835">
              <w:rPr>
                <w:rFonts w:ascii="Times New Roman" w:hAnsi="Times New Roman"/>
                <w:b/>
                <w:color w:val="000000" w:themeColor="text1"/>
                <w:sz w:val="21"/>
                <w:szCs w:val="21"/>
              </w:rPr>
              <w:lastRenderedPageBreak/>
              <w:t>类别</w:t>
            </w:r>
            <w:proofErr w:type="spellEnd"/>
          </w:p>
        </w:tc>
        <w:tc>
          <w:tcPr>
            <w:tcW w:w="3652" w:type="pct"/>
            <w:vAlign w:val="center"/>
          </w:tcPr>
          <w:p w14:paraId="0D0E780B" w14:textId="77777777" w:rsidR="009C5B8E" w:rsidRPr="002B5835" w:rsidRDefault="009C5B8E" w:rsidP="003F1F64">
            <w:pPr>
              <w:jc w:val="center"/>
              <w:rPr>
                <w:rFonts w:ascii="Times New Roman" w:hAnsi="Times New Roman"/>
                <w:b/>
                <w:color w:val="000000" w:themeColor="text1"/>
                <w:sz w:val="21"/>
                <w:szCs w:val="21"/>
                <w:lang w:eastAsia="zh-CN"/>
              </w:rPr>
            </w:pPr>
            <w:r w:rsidRPr="002B5835">
              <w:rPr>
                <w:rFonts w:ascii="Times New Roman" w:hAnsi="Times New Roman"/>
                <w:b/>
                <w:color w:val="000000" w:themeColor="text1"/>
                <w:sz w:val="21"/>
                <w:szCs w:val="21"/>
                <w:lang w:eastAsia="zh-CN"/>
              </w:rPr>
              <w:t>项目与</w:t>
            </w:r>
            <w:r w:rsidRPr="002B5835">
              <w:rPr>
                <w:rFonts w:ascii="Times New Roman" w:hAnsi="Times New Roman"/>
                <w:b/>
                <w:color w:val="000000" w:themeColor="text1"/>
                <w:sz w:val="21"/>
                <w:szCs w:val="21"/>
                <w:lang w:eastAsia="zh-CN"/>
              </w:rPr>
              <w:t>“</w:t>
            </w:r>
            <w:r w:rsidRPr="002B5835">
              <w:rPr>
                <w:rFonts w:ascii="Times New Roman" w:hAnsi="Times New Roman"/>
                <w:b/>
                <w:color w:val="000000" w:themeColor="text1"/>
                <w:sz w:val="21"/>
                <w:szCs w:val="21"/>
                <w:lang w:eastAsia="zh-CN"/>
              </w:rPr>
              <w:t>三线一单</w:t>
            </w:r>
            <w:r w:rsidRPr="002B5835">
              <w:rPr>
                <w:rFonts w:ascii="Times New Roman" w:hAnsi="Times New Roman"/>
                <w:b/>
                <w:color w:val="000000" w:themeColor="text1"/>
                <w:sz w:val="21"/>
                <w:szCs w:val="21"/>
                <w:lang w:eastAsia="zh-CN"/>
              </w:rPr>
              <w:t>”</w:t>
            </w:r>
            <w:r w:rsidRPr="002B5835">
              <w:rPr>
                <w:rFonts w:ascii="Times New Roman" w:hAnsi="Times New Roman"/>
                <w:b/>
                <w:color w:val="000000" w:themeColor="text1"/>
                <w:sz w:val="21"/>
                <w:szCs w:val="21"/>
                <w:lang w:eastAsia="zh-CN"/>
              </w:rPr>
              <w:t>符合性分析</w:t>
            </w:r>
          </w:p>
        </w:tc>
        <w:tc>
          <w:tcPr>
            <w:tcW w:w="499" w:type="pct"/>
            <w:vAlign w:val="center"/>
          </w:tcPr>
          <w:p w14:paraId="7F1FE64E" w14:textId="77777777" w:rsidR="009C5B8E" w:rsidRPr="002B5835" w:rsidRDefault="009C5B8E" w:rsidP="003F1F64">
            <w:pPr>
              <w:jc w:val="center"/>
              <w:rPr>
                <w:rFonts w:ascii="Times New Roman" w:hAnsi="Times New Roman"/>
                <w:b/>
                <w:color w:val="000000" w:themeColor="text1"/>
                <w:sz w:val="21"/>
                <w:szCs w:val="21"/>
              </w:rPr>
            </w:pPr>
            <w:proofErr w:type="spellStart"/>
            <w:r w:rsidRPr="002B5835">
              <w:rPr>
                <w:rFonts w:ascii="Times New Roman" w:hAnsi="Times New Roman"/>
                <w:b/>
                <w:color w:val="000000" w:themeColor="text1"/>
                <w:sz w:val="21"/>
                <w:szCs w:val="21"/>
              </w:rPr>
              <w:t>符合性</w:t>
            </w:r>
            <w:proofErr w:type="spellEnd"/>
          </w:p>
        </w:tc>
      </w:tr>
      <w:tr w:rsidR="009C5B8E" w:rsidRPr="002B5835" w14:paraId="3C48BD2B" w14:textId="77777777" w:rsidTr="009C5B8E">
        <w:trPr>
          <w:trHeight w:val="317"/>
          <w:jc w:val="center"/>
        </w:trPr>
        <w:tc>
          <w:tcPr>
            <w:tcW w:w="849" w:type="pct"/>
            <w:vAlign w:val="center"/>
          </w:tcPr>
          <w:p w14:paraId="127AD83F" w14:textId="77777777" w:rsidR="009C5B8E" w:rsidRPr="002B5835" w:rsidRDefault="009C5B8E" w:rsidP="003F1F64">
            <w:pPr>
              <w:jc w:val="center"/>
              <w:rPr>
                <w:rFonts w:ascii="Times New Roman" w:hAnsi="Times New Roman"/>
                <w:bCs/>
                <w:color w:val="000000" w:themeColor="text1"/>
                <w:sz w:val="21"/>
                <w:szCs w:val="21"/>
              </w:rPr>
            </w:pPr>
            <w:proofErr w:type="spellStart"/>
            <w:r w:rsidRPr="002B5835">
              <w:rPr>
                <w:rFonts w:ascii="Times New Roman" w:hAnsi="Times New Roman"/>
                <w:bCs/>
                <w:color w:val="000000" w:themeColor="text1"/>
                <w:sz w:val="21"/>
                <w:szCs w:val="21"/>
              </w:rPr>
              <w:t>生态保护红线</w:t>
            </w:r>
            <w:proofErr w:type="spellEnd"/>
          </w:p>
        </w:tc>
        <w:tc>
          <w:tcPr>
            <w:tcW w:w="3652" w:type="pct"/>
            <w:vAlign w:val="center"/>
          </w:tcPr>
          <w:p w14:paraId="0DC6ACA0" w14:textId="77777777" w:rsidR="009C5B8E" w:rsidRPr="002B5835" w:rsidRDefault="009C5B8E" w:rsidP="003F1F64">
            <w:pPr>
              <w:jc w:val="center"/>
              <w:rPr>
                <w:rFonts w:ascii="Times New Roman" w:hAnsi="Times New Roman"/>
                <w:bCs/>
                <w:color w:val="000000" w:themeColor="text1"/>
                <w:sz w:val="21"/>
                <w:szCs w:val="21"/>
                <w:lang w:eastAsia="zh-CN"/>
              </w:rPr>
            </w:pPr>
            <w:r w:rsidRPr="002B5835">
              <w:rPr>
                <w:rFonts w:ascii="Times New Roman" w:hAnsi="Times New Roman"/>
                <w:bCs/>
                <w:color w:val="000000" w:themeColor="text1"/>
                <w:sz w:val="21"/>
                <w:szCs w:val="21"/>
                <w:lang w:eastAsia="zh-CN"/>
              </w:rPr>
              <w:t>根据《四川省生态保护红线方案》（川府发〔</w:t>
            </w:r>
            <w:r w:rsidRPr="002B5835">
              <w:rPr>
                <w:rFonts w:ascii="Times New Roman" w:hAnsi="Times New Roman"/>
                <w:bCs/>
                <w:color w:val="000000" w:themeColor="text1"/>
                <w:sz w:val="21"/>
                <w:szCs w:val="21"/>
                <w:lang w:eastAsia="zh-CN"/>
              </w:rPr>
              <w:t>2018</w:t>
            </w:r>
            <w:r w:rsidRPr="002B5835">
              <w:rPr>
                <w:rFonts w:ascii="Times New Roman" w:hAnsi="Times New Roman"/>
                <w:bCs/>
                <w:color w:val="000000" w:themeColor="text1"/>
                <w:sz w:val="21"/>
                <w:szCs w:val="21"/>
                <w:lang w:eastAsia="zh-CN"/>
              </w:rPr>
              <w:t>〕</w:t>
            </w:r>
            <w:r w:rsidRPr="002B5835">
              <w:rPr>
                <w:rFonts w:ascii="Times New Roman" w:hAnsi="Times New Roman"/>
                <w:bCs/>
                <w:color w:val="000000" w:themeColor="text1"/>
                <w:sz w:val="21"/>
                <w:szCs w:val="21"/>
                <w:lang w:eastAsia="zh-CN"/>
              </w:rPr>
              <w:t>24</w:t>
            </w:r>
            <w:r w:rsidRPr="002B5835">
              <w:rPr>
                <w:rFonts w:ascii="Times New Roman" w:hAnsi="Times New Roman"/>
                <w:bCs/>
                <w:color w:val="000000" w:themeColor="text1"/>
                <w:sz w:val="21"/>
                <w:szCs w:val="21"/>
                <w:lang w:eastAsia="zh-CN"/>
              </w:rPr>
              <w:t>号）和达州市人民政府《关于落实生态保护红线、环境质量底线、资源利用上线制定生态环境准入清单实施生态环境分区管控的通知》（达市府发〔</w:t>
            </w:r>
            <w:r w:rsidRPr="002B5835">
              <w:rPr>
                <w:rFonts w:ascii="Times New Roman" w:hAnsi="Times New Roman"/>
                <w:bCs/>
                <w:color w:val="000000" w:themeColor="text1"/>
                <w:sz w:val="21"/>
                <w:szCs w:val="21"/>
                <w:lang w:eastAsia="zh-CN"/>
              </w:rPr>
              <w:t>2021</w:t>
            </w:r>
            <w:r w:rsidRPr="002B5835">
              <w:rPr>
                <w:rFonts w:ascii="Times New Roman" w:hAnsi="Times New Roman"/>
                <w:bCs/>
                <w:color w:val="000000" w:themeColor="text1"/>
                <w:sz w:val="21"/>
                <w:szCs w:val="21"/>
                <w:lang w:eastAsia="zh-CN"/>
              </w:rPr>
              <w:t>〕</w:t>
            </w:r>
            <w:r w:rsidRPr="002B5835">
              <w:rPr>
                <w:rFonts w:ascii="Times New Roman" w:hAnsi="Times New Roman"/>
                <w:bCs/>
                <w:color w:val="000000" w:themeColor="text1"/>
                <w:sz w:val="21"/>
                <w:szCs w:val="21"/>
                <w:lang w:eastAsia="zh-CN"/>
              </w:rPr>
              <w:t>17</w:t>
            </w:r>
            <w:r w:rsidRPr="002B5835">
              <w:rPr>
                <w:rFonts w:ascii="Times New Roman" w:hAnsi="Times New Roman"/>
                <w:bCs/>
                <w:color w:val="000000" w:themeColor="text1"/>
                <w:sz w:val="21"/>
                <w:szCs w:val="21"/>
                <w:lang w:eastAsia="zh-CN"/>
              </w:rPr>
              <w:t>号）项目所在地不在达州市生态保护红线范围内。</w:t>
            </w:r>
          </w:p>
        </w:tc>
        <w:tc>
          <w:tcPr>
            <w:tcW w:w="499" w:type="pct"/>
            <w:vAlign w:val="center"/>
          </w:tcPr>
          <w:p w14:paraId="19D93165" w14:textId="77777777" w:rsidR="009C5B8E" w:rsidRPr="002B5835" w:rsidRDefault="009C5B8E" w:rsidP="003F1F64">
            <w:pPr>
              <w:jc w:val="center"/>
              <w:rPr>
                <w:rFonts w:ascii="Times New Roman" w:hAnsi="Times New Roman"/>
                <w:bCs/>
                <w:color w:val="000000" w:themeColor="text1"/>
                <w:sz w:val="21"/>
                <w:szCs w:val="21"/>
              </w:rPr>
            </w:pPr>
            <w:proofErr w:type="spellStart"/>
            <w:r w:rsidRPr="002B5835">
              <w:rPr>
                <w:rFonts w:ascii="Times New Roman" w:hAnsi="Times New Roman"/>
                <w:bCs/>
                <w:color w:val="000000" w:themeColor="text1"/>
                <w:sz w:val="21"/>
                <w:szCs w:val="21"/>
              </w:rPr>
              <w:t>符合</w:t>
            </w:r>
            <w:proofErr w:type="spellEnd"/>
          </w:p>
        </w:tc>
      </w:tr>
      <w:tr w:rsidR="009C5B8E" w:rsidRPr="002B5835" w14:paraId="102BBED9" w14:textId="77777777" w:rsidTr="009C5B8E">
        <w:trPr>
          <w:trHeight w:val="699"/>
          <w:jc w:val="center"/>
        </w:trPr>
        <w:tc>
          <w:tcPr>
            <w:tcW w:w="849" w:type="pct"/>
            <w:vAlign w:val="center"/>
          </w:tcPr>
          <w:p w14:paraId="4D8DED6B" w14:textId="77777777" w:rsidR="009C5B8E" w:rsidRPr="002B5835" w:rsidRDefault="009C5B8E" w:rsidP="003F1F64">
            <w:pPr>
              <w:jc w:val="center"/>
              <w:rPr>
                <w:rFonts w:ascii="Times New Roman" w:hAnsi="Times New Roman"/>
                <w:bCs/>
                <w:color w:val="000000" w:themeColor="text1"/>
                <w:sz w:val="21"/>
                <w:szCs w:val="21"/>
              </w:rPr>
            </w:pPr>
            <w:proofErr w:type="spellStart"/>
            <w:r w:rsidRPr="002B5835">
              <w:rPr>
                <w:rFonts w:ascii="Times New Roman" w:hAnsi="Times New Roman"/>
                <w:bCs/>
                <w:color w:val="000000" w:themeColor="text1"/>
                <w:sz w:val="21"/>
                <w:szCs w:val="21"/>
              </w:rPr>
              <w:t>环境质量底线</w:t>
            </w:r>
            <w:proofErr w:type="spellEnd"/>
          </w:p>
        </w:tc>
        <w:tc>
          <w:tcPr>
            <w:tcW w:w="3652" w:type="pct"/>
            <w:vAlign w:val="center"/>
          </w:tcPr>
          <w:p w14:paraId="58D9F0B2" w14:textId="77777777" w:rsidR="009C5B8E" w:rsidRPr="002B5835" w:rsidRDefault="009C5B8E" w:rsidP="003F1F64">
            <w:pPr>
              <w:jc w:val="center"/>
              <w:rPr>
                <w:rFonts w:ascii="Times New Roman" w:hAnsi="Times New Roman"/>
                <w:bCs/>
                <w:color w:val="000000" w:themeColor="text1"/>
                <w:sz w:val="21"/>
                <w:szCs w:val="21"/>
              </w:rPr>
            </w:pPr>
            <w:r w:rsidRPr="002B5835">
              <w:rPr>
                <w:rFonts w:ascii="Times New Roman" w:hAnsi="Times New Roman"/>
                <w:bCs/>
                <w:color w:val="000000" w:themeColor="text1"/>
                <w:sz w:val="21"/>
                <w:szCs w:val="21"/>
                <w:lang w:eastAsia="zh-CN"/>
              </w:rPr>
              <w:t>项目所在区域的环境质量底线为：环境空气质量目标为《环境空气质量标准》（</w:t>
            </w:r>
            <w:r w:rsidRPr="002B5835">
              <w:rPr>
                <w:rFonts w:ascii="Times New Roman" w:hAnsi="Times New Roman"/>
                <w:bCs/>
                <w:color w:val="000000" w:themeColor="text1"/>
                <w:sz w:val="21"/>
                <w:szCs w:val="21"/>
                <w:lang w:eastAsia="zh-CN"/>
              </w:rPr>
              <w:t>GB3095-2012</w:t>
            </w:r>
            <w:r w:rsidRPr="002B5835">
              <w:rPr>
                <w:rFonts w:ascii="Times New Roman" w:hAnsi="Times New Roman"/>
                <w:bCs/>
                <w:color w:val="000000" w:themeColor="text1"/>
                <w:sz w:val="21"/>
                <w:szCs w:val="21"/>
                <w:lang w:eastAsia="zh-CN"/>
              </w:rPr>
              <w:t>）二级标准，水环境质量目标为《地表水环境质量标准》（</w:t>
            </w:r>
            <w:r w:rsidRPr="002B5835">
              <w:rPr>
                <w:rFonts w:ascii="Times New Roman" w:hAnsi="Times New Roman"/>
                <w:bCs/>
                <w:color w:val="000000" w:themeColor="text1"/>
                <w:sz w:val="21"/>
                <w:szCs w:val="21"/>
                <w:lang w:eastAsia="zh-CN"/>
              </w:rPr>
              <w:t>GB3838-2002</w:t>
            </w:r>
            <w:r w:rsidRPr="002B5835">
              <w:rPr>
                <w:rFonts w:ascii="Times New Roman" w:hAnsi="Times New Roman"/>
                <w:bCs/>
                <w:color w:val="000000" w:themeColor="text1"/>
                <w:sz w:val="21"/>
                <w:szCs w:val="21"/>
                <w:lang w:eastAsia="zh-CN"/>
              </w:rPr>
              <w:t>）</w:t>
            </w:r>
            <w:r w:rsidRPr="002B5835">
              <w:rPr>
                <w:rFonts w:ascii="Times New Roman" w:hAnsi="Times New Roman"/>
                <w:bCs/>
                <w:color w:val="000000" w:themeColor="text1"/>
                <w:sz w:val="21"/>
                <w:szCs w:val="21"/>
                <w:lang w:eastAsia="zh-CN"/>
              </w:rPr>
              <w:t>III</w:t>
            </w:r>
            <w:r w:rsidRPr="002B5835">
              <w:rPr>
                <w:rFonts w:ascii="Times New Roman" w:hAnsi="Times New Roman"/>
                <w:bCs/>
                <w:color w:val="000000" w:themeColor="text1"/>
                <w:sz w:val="21"/>
                <w:szCs w:val="21"/>
                <w:lang w:eastAsia="zh-CN"/>
              </w:rPr>
              <w:t>类标准和《地下水质量标准》（</w:t>
            </w:r>
            <w:r w:rsidRPr="002B5835">
              <w:rPr>
                <w:rFonts w:ascii="Times New Roman" w:hAnsi="Times New Roman"/>
                <w:bCs/>
                <w:color w:val="000000" w:themeColor="text1"/>
                <w:sz w:val="21"/>
                <w:szCs w:val="21"/>
                <w:lang w:eastAsia="zh-CN"/>
              </w:rPr>
              <w:t>GB/T14848-2017</w:t>
            </w:r>
            <w:r w:rsidRPr="002B5835">
              <w:rPr>
                <w:rFonts w:ascii="Times New Roman" w:hAnsi="Times New Roman"/>
                <w:bCs/>
                <w:color w:val="000000" w:themeColor="text1"/>
                <w:sz w:val="21"/>
                <w:szCs w:val="21"/>
                <w:lang w:eastAsia="zh-CN"/>
              </w:rPr>
              <w:t>）</w:t>
            </w:r>
            <w:r w:rsidRPr="002B5835">
              <w:rPr>
                <w:rFonts w:ascii="Times New Roman" w:hAnsi="Times New Roman"/>
                <w:bCs/>
                <w:color w:val="000000" w:themeColor="text1"/>
                <w:sz w:val="21"/>
                <w:szCs w:val="21"/>
                <w:lang w:eastAsia="zh-CN"/>
              </w:rPr>
              <w:t>III</w:t>
            </w:r>
            <w:r w:rsidRPr="002B5835">
              <w:rPr>
                <w:rFonts w:ascii="Times New Roman" w:hAnsi="Times New Roman"/>
                <w:bCs/>
                <w:color w:val="000000" w:themeColor="text1"/>
                <w:sz w:val="21"/>
                <w:szCs w:val="21"/>
                <w:lang w:eastAsia="zh-CN"/>
              </w:rPr>
              <w:t>类标准，声环境质量目标为《声环境质量标准》（</w:t>
            </w:r>
            <w:r w:rsidRPr="002B5835">
              <w:rPr>
                <w:rFonts w:ascii="Times New Roman" w:hAnsi="Times New Roman"/>
                <w:bCs/>
                <w:color w:val="000000" w:themeColor="text1"/>
                <w:sz w:val="21"/>
                <w:szCs w:val="21"/>
                <w:lang w:eastAsia="zh-CN"/>
              </w:rPr>
              <w:t>GB3096-2008</w:t>
            </w:r>
            <w:r w:rsidRPr="002B5835">
              <w:rPr>
                <w:rFonts w:ascii="Times New Roman" w:hAnsi="Times New Roman"/>
                <w:bCs/>
                <w:color w:val="000000" w:themeColor="text1"/>
                <w:sz w:val="21"/>
                <w:szCs w:val="21"/>
                <w:lang w:eastAsia="zh-CN"/>
              </w:rPr>
              <w:t>）</w:t>
            </w:r>
            <w:r w:rsidRPr="002B5835">
              <w:rPr>
                <w:rFonts w:ascii="Times New Roman" w:hAnsi="Times New Roman"/>
                <w:bCs/>
                <w:color w:val="000000" w:themeColor="text1"/>
                <w:sz w:val="21"/>
                <w:szCs w:val="21"/>
                <w:lang w:eastAsia="zh-CN"/>
              </w:rPr>
              <w:t>2</w:t>
            </w:r>
            <w:r w:rsidRPr="002B5835">
              <w:rPr>
                <w:rFonts w:ascii="Times New Roman" w:hAnsi="Times New Roman"/>
                <w:bCs/>
                <w:color w:val="000000" w:themeColor="text1"/>
                <w:sz w:val="21"/>
                <w:szCs w:val="21"/>
                <w:lang w:eastAsia="zh-CN"/>
              </w:rPr>
              <w:t>类，土壤环境质量目标为《土壤环境质量</w:t>
            </w:r>
            <w:r w:rsidRPr="002B5835">
              <w:rPr>
                <w:rFonts w:ascii="Times New Roman" w:hAnsi="Times New Roman"/>
                <w:bCs/>
                <w:color w:val="000000" w:themeColor="text1"/>
                <w:sz w:val="21"/>
                <w:szCs w:val="21"/>
                <w:lang w:eastAsia="zh-CN"/>
              </w:rPr>
              <w:t xml:space="preserve"> </w:t>
            </w:r>
            <w:r w:rsidRPr="002B5835">
              <w:rPr>
                <w:rFonts w:ascii="Times New Roman" w:hAnsi="Times New Roman"/>
                <w:bCs/>
                <w:color w:val="000000" w:themeColor="text1"/>
                <w:sz w:val="21"/>
                <w:szCs w:val="21"/>
                <w:lang w:eastAsia="zh-CN"/>
              </w:rPr>
              <w:t>建设用地土壤污染风险管控标准（试行）》（</w:t>
            </w:r>
            <w:r w:rsidRPr="002B5835">
              <w:rPr>
                <w:rFonts w:ascii="Times New Roman" w:hAnsi="Times New Roman"/>
                <w:bCs/>
                <w:color w:val="000000" w:themeColor="text1"/>
                <w:sz w:val="21"/>
                <w:szCs w:val="21"/>
                <w:lang w:eastAsia="zh-CN"/>
              </w:rPr>
              <w:t>GB36600-2018</w:t>
            </w:r>
            <w:r w:rsidRPr="002B5835">
              <w:rPr>
                <w:rFonts w:ascii="Times New Roman" w:hAnsi="Times New Roman"/>
                <w:bCs/>
                <w:color w:val="000000" w:themeColor="text1"/>
                <w:sz w:val="21"/>
                <w:szCs w:val="21"/>
                <w:lang w:eastAsia="zh-CN"/>
              </w:rPr>
              <w:t>）中风险筛选值。项目地环境质量现状较好，在严格执行环</w:t>
            </w:r>
            <w:proofErr w:type="gramStart"/>
            <w:r w:rsidRPr="002B5835">
              <w:rPr>
                <w:rFonts w:ascii="Times New Roman" w:hAnsi="Times New Roman"/>
                <w:bCs/>
                <w:color w:val="000000" w:themeColor="text1"/>
                <w:sz w:val="21"/>
                <w:szCs w:val="21"/>
                <w:lang w:eastAsia="zh-CN"/>
              </w:rPr>
              <w:t>评提出</w:t>
            </w:r>
            <w:proofErr w:type="gramEnd"/>
            <w:r w:rsidRPr="002B5835">
              <w:rPr>
                <w:rFonts w:ascii="Times New Roman" w:hAnsi="Times New Roman"/>
                <w:bCs/>
                <w:color w:val="000000" w:themeColor="text1"/>
                <w:sz w:val="21"/>
                <w:szCs w:val="21"/>
                <w:lang w:eastAsia="zh-CN"/>
              </w:rPr>
              <w:t>的相关污染防治措施后，本项目对区域环境影响较小，环境质量可保持现有水平。</w:t>
            </w:r>
            <w:proofErr w:type="spellStart"/>
            <w:r w:rsidRPr="002B5835">
              <w:rPr>
                <w:rFonts w:ascii="Times New Roman" w:hAnsi="Times New Roman"/>
                <w:bCs/>
                <w:color w:val="000000" w:themeColor="text1"/>
                <w:sz w:val="21"/>
                <w:szCs w:val="21"/>
              </w:rPr>
              <w:t>因此本项目不触及区域环境质量底线</w:t>
            </w:r>
            <w:proofErr w:type="spellEnd"/>
            <w:r w:rsidRPr="002B5835">
              <w:rPr>
                <w:rFonts w:ascii="Times New Roman" w:hAnsi="Times New Roman"/>
                <w:bCs/>
                <w:color w:val="000000" w:themeColor="text1"/>
                <w:sz w:val="21"/>
                <w:szCs w:val="21"/>
              </w:rPr>
              <w:t>。</w:t>
            </w:r>
          </w:p>
        </w:tc>
        <w:tc>
          <w:tcPr>
            <w:tcW w:w="499" w:type="pct"/>
            <w:vAlign w:val="center"/>
          </w:tcPr>
          <w:p w14:paraId="3BF3B9CD" w14:textId="77777777" w:rsidR="009C5B8E" w:rsidRPr="002B5835" w:rsidRDefault="009C5B8E" w:rsidP="003F1F64">
            <w:pPr>
              <w:jc w:val="center"/>
              <w:rPr>
                <w:rFonts w:ascii="Times New Roman" w:hAnsi="Times New Roman"/>
                <w:bCs/>
                <w:color w:val="000000" w:themeColor="text1"/>
                <w:sz w:val="21"/>
                <w:szCs w:val="21"/>
              </w:rPr>
            </w:pPr>
            <w:proofErr w:type="spellStart"/>
            <w:r w:rsidRPr="002B5835">
              <w:rPr>
                <w:rFonts w:ascii="Times New Roman" w:hAnsi="Times New Roman"/>
                <w:bCs/>
                <w:color w:val="000000" w:themeColor="text1"/>
                <w:sz w:val="21"/>
                <w:szCs w:val="21"/>
              </w:rPr>
              <w:t>符合</w:t>
            </w:r>
            <w:proofErr w:type="spellEnd"/>
          </w:p>
        </w:tc>
      </w:tr>
      <w:tr w:rsidR="009C5B8E" w:rsidRPr="002B5835" w14:paraId="16442664" w14:textId="77777777" w:rsidTr="009C5B8E">
        <w:trPr>
          <w:trHeight w:val="357"/>
          <w:jc w:val="center"/>
        </w:trPr>
        <w:tc>
          <w:tcPr>
            <w:tcW w:w="849" w:type="pct"/>
            <w:vAlign w:val="center"/>
          </w:tcPr>
          <w:p w14:paraId="79454858" w14:textId="77777777" w:rsidR="009C5B8E" w:rsidRPr="002B5835" w:rsidRDefault="009C5B8E" w:rsidP="003F1F64">
            <w:pPr>
              <w:jc w:val="center"/>
              <w:rPr>
                <w:rFonts w:ascii="Times New Roman" w:hAnsi="Times New Roman"/>
                <w:bCs/>
                <w:color w:val="000000" w:themeColor="text1"/>
                <w:sz w:val="21"/>
                <w:szCs w:val="21"/>
              </w:rPr>
            </w:pPr>
            <w:proofErr w:type="spellStart"/>
            <w:r w:rsidRPr="002B5835">
              <w:rPr>
                <w:rFonts w:ascii="Times New Roman" w:hAnsi="Times New Roman"/>
                <w:bCs/>
                <w:color w:val="000000" w:themeColor="text1"/>
                <w:sz w:val="21"/>
                <w:szCs w:val="21"/>
              </w:rPr>
              <w:t>资源利用上线</w:t>
            </w:r>
            <w:proofErr w:type="spellEnd"/>
          </w:p>
        </w:tc>
        <w:tc>
          <w:tcPr>
            <w:tcW w:w="3652" w:type="pct"/>
            <w:vAlign w:val="center"/>
          </w:tcPr>
          <w:p w14:paraId="71F55D0A" w14:textId="1B9EE04D" w:rsidR="009C5B8E" w:rsidRPr="002B5835" w:rsidRDefault="009C5B8E" w:rsidP="003F1F64">
            <w:pPr>
              <w:jc w:val="center"/>
              <w:rPr>
                <w:rFonts w:ascii="Times New Roman" w:hAnsi="Times New Roman"/>
                <w:bCs/>
                <w:color w:val="000000" w:themeColor="text1"/>
                <w:sz w:val="21"/>
                <w:szCs w:val="21"/>
                <w:lang w:eastAsia="zh-CN"/>
              </w:rPr>
            </w:pPr>
            <w:r w:rsidRPr="002B5835">
              <w:rPr>
                <w:rFonts w:ascii="Times New Roman" w:hAnsi="Times New Roman"/>
                <w:bCs/>
                <w:color w:val="000000" w:themeColor="text1"/>
                <w:sz w:val="21"/>
                <w:szCs w:val="21"/>
                <w:lang w:eastAsia="zh-CN"/>
              </w:rPr>
              <w:t>本项目为天然气井建设及天然气</w:t>
            </w:r>
            <w:r w:rsidR="00402F3D" w:rsidRPr="002B5835">
              <w:rPr>
                <w:rFonts w:ascii="Times New Roman" w:hAnsi="Times New Roman"/>
                <w:bCs/>
                <w:color w:val="000000" w:themeColor="text1"/>
                <w:sz w:val="21"/>
                <w:szCs w:val="21"/>
                <w:lang w:eastAsia="zh-CN"/>
              </w:rPr>
              <w:t>集输工程</w:t>
            </w:r>
            <w:r w:rsidRPr="002B5835">
              <w:rPr>
                <w:rFonts w:ascii="Times New Roman" w:hAnsi="Times New Roman"/>
                <w:bCs/>
                <w:color w:val="000000" w:themeColor="text1"/>
                <w:sz w:val="21"/>
                <w:szCs w:val="21"/>
                <w:lang w:eastAsia="zh-CN"/>
              </w:rPr>
              <w:t>，主要为地区产业发展提供可靠的基础能源设施。本项目通过内部管理、设备选择、原辅材料的选用和管理、废物回收利用、污染治理等多方面采取合理可行的防治措施，以</w:t>
            </w:r>
            <w:r w:rsidRPr="002B5835">
              <w:rPr>
                <w:rFonts w:ascii="Times New Roman" w:hAnsi="Times New Roman"/>
                <w:bCs/>
                <w:color w:val="000000" w:themeColor="text1"/>
                <w:sz w:val="21"/>
                <w:szCs w:val="21"/>
                <w:lang w:eastAsia="zh-CN"/>
              </w:rPr>
              <w:t>“</w:t>
            </w:r>
            <w:r w:rsidRPr="002B5835">
              <w:rPr>
                <w:rFonts w:ascii="Times New Roman" w:hAnsi="Times New Roman"/>
                <w:bCs/>
                <w:color w:val="000000" w:themeColor="text1"/>
                <w:sz w:val="21"/>
                <w:szCs w:val="21"/>
                <w:lang w:eastAsia="zh-CN"/>
              </w:rPr>
              <w:t>节能、降耗、减污</w:t>
            </w:r>
            <w:r w:rsidRPr="002B5835">
              <w:rPr>
                <w:rFonts w:ascii="Times New Roman" w:hAnsi="Times New Roman"/>
                <w:bCs/>
                <w:color w:val="000000" w:themeColor="text1"/>
                <w:sz w:val="21"/>
                <w:szCs w:val="21"/>
                <w:lang w:eastAsia="zh-CN"/>
              </w:rPr>
              <w:t>”</w:t>
            </w:r>
            <w:r w:rsidRPr="002B5835">
              <w:rPr>
                <w:rFonts w:ascii="Times New Roman" w:hAnsi="Times New Roman"/>
                <w:bCs/>
                <w:color w:val="000000" w:themeColor="text1"/>
                <w:sz w:val="21"/>
                <w:szCs w:val="21"/>
                <w:lang w:eastAsia="zh-CN"/>
              </w:rPr>
              <w:t>为目标，有效地控制污染，资源消耗未达到区域资源利用上限。</w:t>
            </w:r>
          </w:p>
        </w:tc>
        <w:tc>
          <w:tcPr>
            <w:tcW w:w="499" w:type="pct"/>
            <w:vAlign w:val="center"/>
          </w:tcPr>
          <w:p w14:paraId="6CFF393F" w14:textId="77777777" w:rsidR="009C5B8E" w:rsidRPr="002B5835" w:rsidRDefault="009C5B8E" w:rsidP="003F1F64">
            <w:pPr>
              <w:jc w:val="center"/>
              <w:rPr>
                <w:rFonts w:ascii="Times New Roman" w:hAnsi="Times New Roman"/>
                <w:bCs/>
                <w:color w:val="000000" w:themeColor="text1"/>
                <w:sz w:val="21"/>
                <w:szCs w:val="21"/>
              </w:rPr>
            </w:pPr>
            <w:proofErr w:type="spellStart"/>
            <w:r w:rsidRPr="002B5835">
              <w:rPr>
                <w:rFonts w:ascii="Times New Roman" w:hAnsi="Times New Roman"/>
                <w:bCs/>
                <w:color w:val="000000" w:themeColor="text1"/>
                <w:sz w:val="21"/>
                <w:szCs w:val="21"/>
              </w:rPr>
              <w:t>符合</w:t>
            </w:r>
            <w:proofErr w:type="spellEnd"/>
          </w:p>
        </w:tc>
      </w:tr>
      <w:tr w:rsidR="009C5B8E" w:rsidRPr="002B5835" w14:paraId="4D7A5627" w14:textId="77777777" w:rsidTr="009C5B8E">
        <w:trPr>
          <w:trHeight w:val="718"/>
          <w:jc w:val="center"/>
        </w:trPr>
        <w:tc>
          <w:tcPr>
            <w:tcW w:w="849" w:type="pct"/>
            <w:vAlign w:val="center"/>
          </w:tcPr>
          <w:p w14:paraId="4F819196" w14:textId="77777777" w:rsidR="009C5B8E" w:rsidRPr="002B5835" w:rsidRDefault="009C5B8E" w:rsidP="003F1F64">
            <w:pPr>
              <w:jc w:val="center"/>
              <w:rPr>
                <w:rFonts w:ascii="Times New Roman" w:hAnsi="Times New Roman"/>
                <w:bCs/>
                <w:color w:val="000000" w:themeColor="text1"/>
                <w:sz w:val="21"/>
                <w:szCs w:val="21"/>
              </w:rPr>
            </w:pPr>
            <w:proofErr w:type="spellStart"/>
            <w:r w:rsidRPr="002B5835">
              <w:rPr>
                <w:rFonts w:ascii="Times New Roman" w:hAnsi="Times New Roman"/>
                <w:bCs/>
                <w:color w:val="000000" w:themeColor="text1"/>
                <w:sz w:val="21"/>
                <w:szCs w:val="21"/>
              </w:rPr>
              <w:t>环境准入负面清单</w:t>
            </w:r>
            <w:proofErr w:type="spellEnd"/>
          </w:p>
        </w:tc>
        <w:tc>
          <w:tcPr>
            <w:tcW w:w="3652" w:type="pct"/>
            <w:vAlign w:val="center"/>
          </w:tcPr>
          <w:p w14:paraId="38BAF75E" w14:textId="77777777" w:rsidR="009C5B8E" w:rsidRPr="002B5835" w:rsidRDefault="009C5B8E" w:rsidP="003F1F64">
            <w:pPr>
              <w:jc w:val="center"/>
              <w:rPr>
                <w:rFonts w:ascii="Times New Roman" w:hAnsi="Times New Roman"/>
                <w:bCs/>
                <w:color w:val="000000" w:themeColor="text1"/>
                <w:sz w:val="21"/>
                <w:szCs w:val="21"/>
                <w:lang w:eastAsia="zh-CN"/>
              </w:rPr>
            </w:pPr>
            <w:r w:rsidRPr="002B5835">
              <w:rPr>
                <w:rFonts w:ascii="Times New Roman" w:hAnsi="Times New Roman"/>
                <w:bCs/>
                <w:color w:val="000000" w:themeColor="text1"/>
                <w:sz w:val="21"/>
                <w:szCs w:val="21"/>
                <w:lang w:eastAsia="zh-CN"/>
              </w:rPr>
              <w:t>本项目符合国家产业政策，项目采取有效的三</w:t>
            </w:r>
            <w:r w:rsidRPr="002B5835">
              <w:rPr>
                <w:rFonts w:ascii="Times New Roman" w:hAnsi="Times New Roman"/>
                <w:bCs/>
                <w:color w:val="000000" w:themeColor="text1"/>
                <w:kern w:val="2"/>
                <w:sz w:val="21"/>
                <w:szCs w:val="21"/>
                <w:lang w:eastAsia="zh-CN"/>
              </w:rPr>
              <w:t>废治理</w:t>
            </w:r>
            <w:r w:rsidRPr="002B5835">
              <w:rPr>
                <w:rFonts w:ascii="Times New Roman" w:hAnsi="Times New Roman"/>
                <w:bCs/>
                <w:color w:val="000000" w:themeColor="text1"/>
                <w:sz w:val="21"/>
                <w:szCs w:val="21"/>
                <w:lang w:eastAsia="zh-CN"/>
              </w:rPr>
              <w:t>措施，具备污染物控制处理的条件，符合当地环保规划的要求。根据四川省政府常务会议</w:t>
            </w:r>
            <w:r w:rsidRPr="002B5835">
              <w:rPr>
                <w:rFonts w:ascii="Times New Roman" w:hAnsi="Times New Roman"/>
                <w:bCs/>
                <w:color w:val="000000" w:themeColor="text1"/>
                <w:sz w:val="21"/>
                <w:szCs w:val="21"/>
                <w:lang w:eastAsia="zh-CN"/>
              </w:rPr>
              <w:t>2019</w:t>
            </w:r>
            <w:r w:rsidRPr="002B5835">
              <w:rPr>
                <w:rFonts w:ascii="Times New Roman" w:hAnsi="Times New Roman"/>
                <w:bCs/>
                <w:color w:val="000000" w:themeColor="text1"/>
                <w:sz w:val="21"/>
                <w:szCs w:val="21"/>
                <w:lang w:eastAsia="zh-CN"/>
              </w:rPr>
              <w:t>年</w:t>
            </w:r>
            <w:r w:rsidRPr="002B5835">
              <w:rPr>
                <w:rFonts w:ascii="Times New Roman" w:hAnsi="Times New Roman"/>
                <w:bCs/>
                <w:color w:val="000000" w:themeColor="text1"/>
                <w:sz w:val="21"/>
                <w:szCs w:val="21"/>
                <w:lang w:eastAsia="zh-CN"/>
              </w:rPr>
              <w:t>8</w:t>
            </w:r>
            <w:r w:rsidRPr="002B5835">
              <w:rPr>
                <w:rFonts w:ascii="Times New Roman" w:hAnsi="Times New Roman"/>
                <w:bCs/>
                <w:color w:val="000000" w:themeColor="text1"/>
                <w:sz w:val="21"/>
                <w:szCs w:val="21"/>
                <w:lang w:eastAsia="zh-CN"/>
              </w:rPr>
              <w:t>月</w:t>
            </w:r>
            <w:r w:rsidRPr="002B5835">
              <w:rPr>
                <w:rFonts w:ascii="Times New Roman" w:hAnsi="Times New Roman"/>
                <w:bCs/>
                <w:color w:val="000000" w:themeColor="text1"/>
                <w:sz w:val="21"/>
                <w:szCs w:val="21"/>
                <w:lang w:eastAsia="zh-CN"/>
              </w:rPr>
              <w:t>19</w:t>
            </w:r>
            <w:r w:rsidRPr="002B5835">
              <w:rPr>
                <w:rFonts w:ascii="Times New Roman" w:hAnsi="Times New Roman"/>
                <w:bCs/>
                <w:color w:val="000000" w:themeColor="text1"/>
                <w:sz w:val="21"/>
                <w:szCs w:val="21"/>
                <w:lang w:eastAsia="zh-CN"/>
              </w:rPr>
              <w:t>日审议通过的相关实施细则，对长江经济带发展实行负面清单管控，明确列出了禁止投资建设的项目类别，管</w:t>
            </w:r>
            <w:proofErr w:type="gramStart"/>
            <w:r w:rsidRPr="002B5835">
              <w:rPr>
                <w:rFonts w:ascii="Times New Roman" w:hAnsi="Times New Roman"/>
                <w:bCs/>
                <w:color w:val="000000" w:themeColor="text1"/>
                <w:sz w:val="21"/>
                <w:szCs w:val="21"/>
                <w:lang w:eastAsia="zh-CN"/>
              </w:rPr>
              <w:t>控重点</w:t>
            </w:r>
            <w:proofErr w:type="gramEnd"/>
            <w:r w:rsidRPr="002B5835">
              <w:rPr>
                <w:rFonts w:ascii="Times New Roman" w:hAnsi="Times New Roman"/>
                <w:bCs/>
                <w:color w:val="000000" w:themeColor="text1"/>
                <w:sz w:val="21"/>
                <w:szCs w:val="21"/>
                <w:lang w:eastAsia="zh-CN"/>
              </w:rPr>
              <w:t>为污染物排放量大、产能过剩严重、环境问题突出的产业，本项目为天然气地面集输工程，不属于环境准入负面清单中的项目。</w:t>
            </w:r>
          </w:p>
        </w:tc>
        <w:tc>
          <w:tcPr>
            <w:tcW w:w="499" w:type="pct"/>
            <w:vAlign w:val="center"/>
          </w:tcPr>
          <w:p w14:paraId="77B09CBF" w14:textId="77777777" w:rsidR="009C5B8E" w:rsidRPr="002B5835" w:rsidRDefault="009C5B8E" w:rsidP="003F1F64">
            <w:pPr>
              <w:jc w:val="center"/>
              <w:rPr>
                <w:rFonts w:ascii="Times New Roman" w:hAnsi="Times New Roman"/>
                <w:bCs/>
                <w:color w:val="000000" w:themeColor="text1"/>
                <w:sz w:val="21"/>
                <w:szCs w:val="21"/>
              </w:rPr>
            </w:pPr>
            <w:proofErr w:type="spellStart"/>
            <w:r w:rsidRPr="002B5835">
              <w:rPr>
                <w:rFonts w:ascii="Times New Roman" w:hAnsi="Times New Roman"/>
                <w:bCs/>
                <w:color w:val="000000" w:themeColor="text1"/>
                <w:sz w:val="21"/>
                <w:szCs w:val="21"/>
              </w:rPr>
              <w:t>符合</w:t>
            </w:r>
            <w:proofErr w:type="spellEnd"/>
          </w:p>
        </w:tc>
      </w:tr>
    </w:tbl>
    <w:p w14:paraId="6947FF4A" w14:textId="77777777" w:rsidR="009C5B8E" w:rsidRPr="002B5835" w:rsidRDefault="009C5B8E" w:rsidP="00B22C9A">
      <w:pPr>
        <w:widowControl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本项目与达州市环境管控单元位置关系见下图。</w:t>
      </w:r>
    </w:p>
    <w:p w14:paraId="0A19B405" w14:textId="77777777" w:rsidR="009C5B8E" w:rsidRPr="002B5835" w:rsidRDefault="009C5B8E" w:rsidP="009C5B8E">
      <w:pPr>
        <w:pStyle w:val="1L"/>
        <w:rPr>
          <w:color w:val="000000" w:themeColor="text1"/>
        </w:rPr>
      </w:pPr>
      <w:r w:rsidRPr="002B5835">
        <w:rPr>
          <w:noProof/>
          <w:color w:val="000000" w:themeColor="text1"/>
        </w:rPr>
        <mc:AlternateContent>
          <mc:Choice Requires="wps">
            <w:drawing>
              <wp:anchor distT="0" distB="0" distL="114300" distR="114300" simplePos="0" relativeHeight="251878400" behindDoc="0" locked="0" layoutInCell="1" allowOverlap="1" wp14:anchorId="4656CC06" wp14:editId="0ADDCB3D">
                <wp:simplePos x="0" y="0"/>
                <wp:positionH relativeFrom="column">
                  <wp:posOffset>2295452</wp:posOffset>
                </wp:positionH>
                <wp:positionV relativeFrom="paragraph">
                  <wp:posOffset>865845</wp:posOffset>
                </wp:positionV>
                <wp:extent cx="995134" cy="356427"/>
                <wp:effectExtent l="133350" t="0" r="14605" b="272415"/>
                <wp:wrapNone/>
                <wp:docPr id="10" name="对话气泡: 圆角矩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134" cy="356427"/>
                        </a:xfrm>
                        <a:prstGeom prst="wedgeRoundRectCallout">
                          <a:avLst>
                            <a:gd name="adj1" fmla="val -58861"/>
                            <a:gd name="adj2" fmla="val 108227"/>
                            <a:gd name="adj3" fmla="val 16667"/>
                          </a:avLst>
                        </a:prstGeom>
                        <a:solidFill>
                          <a:srgbClr val="FFFFFF"/>
                        </a:solidFill>
                        <a:ln w="9525" cmpd="sng">
                          <a:solidFill>
                            <a:srgbClr val="000000"/>
                          </a:solidFill>
                          <a:miter lim="800000"/>
                          <a:headEnd/>
                          <a:tailEnd/>
                        </a:ln>
                      </wps:spPr>
                      <wps:txbx>
                        <w:txbxContent>
                          <w:p w14:paraId="29055D78" w14:textId="77777777" w:rsidR="009C5B8E" w:rsidRDefault="009C5B8E" w:rsidP="009C5B8E">
                            <w:proofErr w:type="spellStart"/>
                            <w:r>
                              <w:rPr>
                                <w:rFonts w:hint="eastAsia"/>
                              </w:rPr>
                              <w:t>项目所在地</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6CC06" id="对话气泡: 圆角矩形 10" o:spid="_x0000_s1056" type="#_x0000_t62" style="position:absolute;left:0;text-align:left;margin-left:180.75pt;margin-top:68.2pt;width:78.35pt;height:28.0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" adj="-1914,34177">
                <v:textbox>
                  <w:txbxContent>
                    <w:p w14:paraId="29055D78" w14:textId="77777777" w:rsidR="009C5B8E" w:rsidRDefault="009C5B8E" w:rsidP="009C5B8E">
                      <w:proofErr w:type="spellStart"/>
                      <w:r>
                        <w:rPr>
                          <w:rFonts w:hint="eastAsia"/>
                        </w:rPr>
                        <w:t>项目所在地</w:t>
                      </w:r>
                      <w:proofErr w:type="spellEnd"/>
                    </w:p>
                  </w:txbxContent>
                </v:textbox>
              </v:shape>
            </w:pict>
          </mc:Fallback>
        </mc:AlternateContent>
      </w:r>
      <w:r w:rsidRPr="002B5835">
        <w:rPr>
          <w:noProof/>
          <w:color w:val="000000" w:themeColor="text1"/>
        </w:rPr>
        <w:drawing>
          <wp:inline distT="0" distB="0" distL="0" distR="0" wp14:anchorId="79CA9A74" wp14:editId="6C94564A">
            <wp:extent cx="5274310" cy="3438525"/>
            <wp:effectExtent l="0" t="0" r="2540" b="9525"/>
            <wp:docPr id="1792" name="图片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7">
                      <a:extLst>
                        <a:ext uri="{28A0092B-C50C-407E-A947-70E740481C1C}">
                          <a14:useLocalDpi xmlns:a14="http://schemas.microsoft.com/office/drawing/2010/main" val="0"/>
                        </a:ext>
                      </a:extLst>
                    </a:blip>
                    <a:srcRect t="4350" b="3275"/>
                    <a:stretch>
                      <a:fillRect/>
                    </a:stretch>
                  </pic:blipFill>
                  <pic:spPr>
                    <a:xfrm>
                      <a:off x="0" y="0"/>
                      <a:ext cx="5274310" cy="3438525"/>
                    </a:xfrm>
                    <a:prstGeom prst="rect">
                      <a:avLst/>
                    </a:prstGeom>
                    <a:noFill/>
                    <a:ln>
                      <a:noFill/>
                    </a:ln>
                  </pic:spPr>
                </pic:pic>
              </a:graphicData>
            </a:graphic>
          </wp:inline>
        </w:drawing>
      </w:r>
    </w:p>
    <w:p w14:paraId="171BDA24" w14:textId="1E70E5C7" w:rsidR="009C5B8E" w:rsidRPr="002B5835" w:rsidRDefault="009C5B8E" w:rsidP="00022611">
      <w:pPr>
        <w:pStyle w:val="ac"/>
        <w:tabs>
          <w:tab w:val="left" w:pos="3864"/>
        </w:tabs>
        <w:adjustRightInd w:val="0"/>
        <w:snapToGrid w:val="0"/>
        <w:spacing w:before="0"/>
        <w:ind w:left="0"/>
        <w:jc w:val="center"/>
        <w:rPr>
          <w:rFonts w:ascii="Times New Roman" w:hAnsi="Times New Roman"/>
          <w:b/>
          <w:bCs/>
          <w:color w:val="000000" w:themeColor="text1"/>
          <w:lang w:eastAsia="zh-CN"/>
        </w:rPr>
      </w:pPr>
      <w:r w:rsidRPr="002B5835">
        <w:rPr>
          <w:rFonts w:ascii="Times New Roman" w:eastAsia="黑体" w:hAnsi="Times New Roman"/>
          <w:sz w:val="21"/>
          <w:szCs w:val="21"/>
          <w:lang w:eastAsia="zh-CN"/>
        </w:rPr>
        <w:t>图</w:t>
      </w:r>
      <w:r w:rsidR="00022611" w:rsidRPr="002B5835">
        <w:rPr>
          <w:rFonts w:ascii="Times New Roman" w:eastAsia="黑体" w:hAnsi="Times New Roman"/>
          <w:sz w:val="21"/>
          <w:szCs w:val="21"/>
          <w:lang w:eastAsia="zh-CN"/>
        </w:rPr>
        <w:t>2.7</w:t>
      </w:r>
      <w:r w:rsidRPr="002B5835">
        <w:rPr>
          <w:rFonts w:ascii="Times New Roman" w:eastAsia="黑体" w:hAnsi="Times New Roman"/>
          <w:sz w:val="21"/>
          <w:szCs w:val="21"/>
          <w:lang w:eastAsia="zh-CN"/>
        </w:rPr>
        <w:t xml:space="preserve">-1  </w:t>
      </w:r>
      <w:r w:rsidRPr="002B5835">
        <w:rPr>
          <w:rFonts w:ascii="Times New Roman" w:eastAsia="黑体" w:hAnsi="Times New Roman"/>
          <w:sz w:val="21"/>
          <w:szCs w:val="21"/>
          <w:lang w:eastAsia="zh-CN"/>
        </w:rPr>
        <w:t>项目与达州市环境管控单元位置关系图</w:t>
      </w:r>
    </w:p>
    <w:p w14:paraId="228C6501" w14:textId="77777777" w:rsidR="009C5B8E" w:rsidRPr="002B5835" w:rsidRDefault="009C5B8E" w:rsidP="00B22C9A">
      <w:pPr>
        <w:widowControl w:val="0"/>
        <w:tabs>
          <w:tab w:val="left" w:pos="0"/>
        </w:tabs>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lastRenderedPageBreak/>
        <w:t>2</w:t>
      </w:r>
      <w:r w:rsidRPr="002B5835">
        <w:rPr>
          <w:rFonts w:ascii="Times New Roman" w:eastAsia="黑体" w:hAnsi="Times New Roman"/>
          <w:sz w:val="24"/>
          <w:lang w:eastAsia="zh-CN"/>
        </w:rPr>
        <w:t>、与环境管控单元符合性分析</w:t>
      </w:r>
    </w:p>
    <w:p w14:paraId="7F0BAD9A" w14:textId="7BEF8BA8" w:rsidR="009C5B8E" w:rsidRPr="002B5835" w:rsidRDefault="009C5B8E" w:rsidP="00B22C9A">
      <w:pPr>
        <w:widowControl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项目位于一般管控单元区域，本项目不在达州市生态保护红线范围内，也不在四川省其他生态空间范围内。</w:t>
      </w:r>
    </w:p>
    <w:p w14:paraId="7E0FEFC4" w14:textId="7E1AC28B" w:rsidR="009C5B8E" w:rsidRDefault="00B51EA7" w:rsidP="00B22C9A">
      <w:pPr>
        <w:widowControl w:val="0"/>
        <w:spacing w:line="360" w:lineRule="auto"/>
        <w:ind w:firstLineChars="200" w:firstLine="480"/>
        <w:jc w:val="both"/>
        <w:rPr>
          <w:rFonts w:ascii="Times New Roman" w:hAnsi="Times New Roman"/>
          <w:sz w:val="24"/>
          <w:szCs w:val="24"/>
          <w:lang w:eastAsia="zh-CN"/>
        </w:rPr>
      </w:pPr>
      <w:r w:rsidRPr="00B51EA7">
        <w:rPr>
          <w:rFonts w:ascii="Times New Roman" w:hAnsi="Times New Roman" w:hint="eastAsia"/>
          <w:sz w:val="24"/>
          <w:szCs w:val="24"/>
          <w:lang w:eastAsia="zh-CN"/>
        </w:rPr>
        <w:t>项目涉及环境管控单元</w:t>
      </w:r>
      <w:r w:rsidR="009C5B8E" w:rsidRPr="002B5835">
        <w:rPr>
          <w:rFonts w:ascii="Times New Roman" w:hAnsi="Times New Roman"/>
          <w:sz w:val="24"/>
          <w:szCs w:val="24"/>
          <w:lang w:eastAsia="zh-CN"/>
        </w:rPr>
        <w:t>如下。</w:t>
      </w:r>
    </w:p>
    <w:p w14:paraId="446E381A" w14:textId="37B97820" w:rsidR="009C5B8E" w:rsidRPr="002B5835" w:rsidRDefault="009C5B8E"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2C40AD" w:rsidRPr="002B5835">
        <w:rPr>
          <w:rFonts w:ascii="Times New Roman" w:eastAsia="黑体" w:hAnsi="Times New Roman"/>
          <w:sz w:val="21"/>
          <w:szCs w:val="21"/>
          <w:lang w:eastAsia="zh-CN"/>
        </w:rPr>
        <w:t>2.7-9</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项目涉及环境管控单元表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1"/>
        <w:gridCol w:w="1526"/>
        <w:gridCol w:w="1124"/>
        <w:gridCol w:w="838"/>
        <w:gridCol w:w="1452"/>
        <w:gridCol w:w="1565"/>
      </w:tblGrid>
      <w:tr w:rsidR="00B51EA7" w14:paraId="2DDFA2C6" w14:textId="77777777" w:rsidTr="00B51EA7">
        <w:trPr>
          <w:cantSplit/>
          <w:trHeight w:val="312"/>
          <w:tblHeader/>
        </w:trPr>
        <w:tc>
          <w:tcPr>
            <w:tcW w:w="749" w:type="pct"/>
            <w:vAlign w:val="center"/>
          </w:tcPr>
          <w:p w14:paraId="7D3CB3DE" w14:textId="77777777" w:rsidR="00B51EA7" w:rsidRDefault="00B51EA7" w:rsidP="00B51EA7">
            <w:pPr>
              <w:jc w:val="center"/>
              <w:rPr>
                <w:rFonts w:ascii="宋体" w:hAnsi="宋体" w:cs="宋体"/>
                <w:b/>
                <w:bCs/>
                <w:color w:val="000000"/>
                <w:sz w:val="21"/>
                <w:szCs w:val="21"/>
                <w:lang w:eastAsia="zh-CN"/>
              </w:rPr>
            </w:pPr>
            <w:r>
              <w:rPr>
                <w:rFonts w:ascii="宋体" w:hAnsi="宋体" w:cs="宋体" w:hint="eastAsia"/>
                <w:b/>
                <w:bCs/>
                <w:color w:val="000000"/>
                <w:sz w:val="21"/>
                <w:szCs w:val="21"/>
                <w:lang w:eastAsia="zh-CN"/>
              </w:rPr>
              <w:t>环境管控单元编码</w:t>
            </w:r>
          </w:p>
        </w:tc>
        <w:tc>
          <w:tcPr>
            <w:tcW w:w="986" w:type="pct"/>
            <w:vAlign w:val="center"/>
          </w:tcPr>
          <w:p w14:paraId="1CCD5299" w14:textId="77777777" w:rsidR="00B51EA7" w:rsidRDefault="00B51EA7" w:rsidP="00B51EA7">
            <w:pPr>
              <w:jc w:val="center"/>
              <w:rPr>
                <w:rFonts w:ascii="宋体" w:hAnsi="宋体" w:cs="宋体"/>
                <w:b/>
                <w:bCs/>
                <w:color w:val="000000"/>
                <w:sz w:val="21"/>
                <w:szCs w:val="21"/>
                <w:lang w:eastAsia="zh-CN"/>
              </w:rPr>
            </w:pPr>
            <w:r>
              <w:rPr>
                <w:rFonts w:ascii="宋体" w:hAnsi="宋体" w:cs="宋体" w:hint="eastAsia"/>
                <w:b/>
                <w:bCs/>
                <w:color w:val="000000"/>
                <w:sz w:val="21"/>
                <w:szCs w:val="21"/>
                <w:lang w:eastAsia="zh-CN"/>
              </w:rPr>
              <w:t>环境管控单元名称</w:t>
            </w:r>
          </w:p>
        </w:tc>
        <w:tc>
          <w:tcPr>
            <w:tcW w:w="743" w:type="pct"/>
            <w:vAlign w:val="center"/>
          </w:tcPr>
          <w:p w14:paraId="0BE6704E" w14:textId="77777777" w:rsidR="00B51EA7" w:rsidRDefault="00B51EA7" w:rsidP="00B51EA7">
            <w:pPr>
              <w:jc w:val="center"/>
              <w:rPr>
                <w:rFonts w:ascii="宋体" w:hAnsi="宋体" w:cs="宋体"/>
                <w:b/>
                <w:bCs/>
                <w:color w:val="000000"/>
                <w:sz w:val="21"/>
                <w:szCs w:val="21"/>
                <w:lang w:eastAsia="zh-CN"/>
              </w:rPr>
            </w:pPr>
            <w:r>
              <w:rPr>
                <w:rFonts w:ascii="宋体" w:hAnsi="宋体" w:cs="宋体" w:hint="eastAsia"/>
                <w:b/>
                <w:bCs/>
                <w:color w:val="000000"/>
                <w:sz w:val="21"/>
                <w:szCs w:val="21"/>
                <w:lang w:eastAsia="zh-CN"/>
              </w:rPr>
              <w:t>所属市（州）</w:t>
            </w:r>
          </w:p>
        </w:tc>
        <w:tc>
          <w:tcPr>
            <w:tcW w:w="571" w:type="pct"/>
            <w:vAlign w:val="center"/>
          </w:tcPr>
          <w:p w14:paraId="226F2712" w14:textId="77777777" w:rsidR="00B51EA7" w:rsidRDefault="00B51EA7" w:rsidP="00B51EA7">
            <w:pPr>
              <w:jc w:val="center"/>
              <w:rPr>
                <w:rFonts w:ascii="宋体" w:hAnsi="宋体" w:cs="宋体"/>
                <w:b/>
                <w:bCs/>
                <w:color w:val="000000"/>
                <w:sz w:val="21"/>
                <w:szCs w:val="21"/>
                <w:lang w:eastAsia="zh-CN"/>
              </w:rPr>
            </w:pPr>
            <w:r>
              <w:rPr>
                <w:rFonts w:ascii="宋体" w:hAnsi="宋体" w:cs="宋体" w:hint="eastAsia"/>
                <w:b/>
                <w:bCs/>
                <w:color w:val="000000"/>
                <w:sz w:val="21"/>
                <w:szCs w:val="21"/>
                <w:lang w:eastAsia="zh-CN"/>
              </w:rPr>
              <w:t>所属区县</w:t>
            </w:r>
          </w:p>
        </w:tc>
        <w:tc>
          <w:tcPr>
            <w:tcW w:w="941" w:type="pct"/>
            <w:vAlign w:val="center"/>
          </w:tcPr>
          <w:p w14:paraId="1D3AA300" w14:textId="77777777" w:rsidR="00B51EA7" w:rsidRDefault="00B51EA7" w:rsidP="00B51EA7">
            <w:pPr>
              <w:jc w:val="center"/>
              <w:rPr>
                <w:rFonts w:ascii="宋体" w:hAnsi="宋体" w:cs="宋体"/>
                <w:b/>
                <w:bCs/>
                <w:color w:val="000000"/>
                <w:sz w:val="21"/>
                <w:szCs w:val="21"/>
                <w:lang w:eastAsia="zh-CN"/>
              </w:rPr>
            </w:pPr>
            <w:r>
              <w:rPr>
                <w:rFonts w:ascii="宋体" w:hAnsi="宋体" w:cs="宋体" w:hint="eastAsia"/>
                <w:b/>
                <w:bCs/>
                <w:color w:val="000000"/>
                <w:sz w:val="21"/>
                <w:szCs w:val="21"/>
                <w:lang w:eastAsia="zh-CN"/>
              </w:rPr>
              <w:t>准入清单类型</w:t>
            </w:r>
          </w:p>
        </w:tc>
        <w:tc>
          <w:tcPr>
            <w:tcW w:w="1009" w:type="pct"/>
            <w:vAlign w:val="center"/>
          </w:tcPr>
          <w:p w14:paraId="6D8BF916" w14:textId="77777777" w:rsidR="00B51EA7" w:rsidRDefault="00B51EA7" w:rsidP="00B51EA7">
            <w:pPr>
              <w:jc w:val="center"/>
              <w:rPr>
                <w:rFonts w:ascii="宋体" w:hAnsi="宋体" w:cs="宋体"/>
                <w:b/>
                <w:bCs/>
                <w:color w:val="000000"/>
                <w:sz w:val="21"/>
                <w:szCs w:val="21"/>
                <w:lang w:eastAsia="zh-CN"/>
              </w:rPr>
            </w:pPr>
            <w:r>
              <w:rPr>
                <w:rFonts w:ascii="宋体" w:hAnsi="宋体" w:cs="宋体" w:hint="eastAsia"/>
                <w:b/>
                <w:bCs/>
                <w:color w:val="000000"/>
                <w:sz w:val="21"/>
                <w:szCs w:val="21"/>
                <w:lang w:eastAsia="zh-CN"/>
              </w:rPr>
              <w:t>管</w:t>
            </w:r>
            <w:proofErr w:type="gramStart"/>
            <w:r>
              <w:rPr>
                <w:rFonts w:ascii="宋体" w:hAnsi="宋体" w:cs="宋体" w:hint="eastAsia"/>
                <w:b/>
                <w:bCs/>
                <w:color w:val="000000"/>
                <w:sz w:val="21"/>
                <w:szCs w:val="21"/>
                <w:lang w:eastAsia="zh-CN"/>
              </w:rPr>
              <w:t>控类型</w:t>
            </w:r>
            <w:proofErr w:type="gramEnd"/>
          </w:p>
        </w:tc>
      </w:tr>
      <w:tr w:rsidR="00B51EA7" w:rsidRPr="00C33999" w14:paraId="3521F5E2" w14:textId="77777777" w:rsidTr="00B51EA7">
        <w:trPr>
          <w:cantSplit/>
          <w:trHeight w:val="312"/>
          <w:tblHeader/>
        </w:trPr>
        <w:tc>
          <w:tcPr>
            <w:tcW w:w="749" w:type="pct"/>
            <w:vAlign w:val="center"/>
          </w:tcPr>
          <w:p w14:paraId="7774616A" w14:textId="77777777" w:rsidR="00B51EA7" w:rsidRPr="00C33999" w:rsidRDefault="00B51EA7" w:rsidP="00B51EA7">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ZH51172230001</w:t>
            </w:r>
          </w:p>
        </w:tc>
        <w:tc>
          <w:tcPr>
            <w:tcW w:w="986" w:type="pct"/>
            <w:vAlign w:val="center"/>
          </w:tcPr>
          <w:p w14:paraId="46CA1765" w14:textId="77777777" w:rsidR="00B51EA7" w:rsidRPr="00C33999" w:rsidRDefault="00B51EA7" w:rsidP="00B51EA7">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宣汉</w:t>
            </w:r>
            <w:proofErr w:type="gramStart"/>
            <w:r w:rsidRPr="00C33999">
              <w:rPr>
                <w:rFonts w:ascii="宋体" w:eastAsia="宋体" w:hAnsi="宋体" w:hint="eastAsia"/>
                <w:sz w:val="21"/>
              </w:rPr>
              <w:t>县一般管</w:t>
            </w:r>
            <w:proofErr w:type="gramEnd"/>
            <w:r w:rsidRPr="00C33999">
              <w:rPr>
                <w:rFonts w:ascii="宋体" w:eastAsia="宋体" w:hAnsi="宋体" w:hint="eastAsia"/>
                <w:sz w:val="21"/>
              </w:rPr>
              <w:t>控单元</w:t>
            </w:r>
          </w:p>
        </w:tc>
        <w:tc>
          <w:tcPr>
            <w:tcW w:w="743" w:type="pct"/>
            <w:vAlign w:val="center"/>
          </w:tcPr>
          <w:p w14:paraId="51F04925" w14:textId="77777777" w:rsidR="00B51EA7" w:rsidRPr="00C33999" w:rsidRDefault="00B51EA7" w:rsidP="00B51EA7">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达州市</w:t>
            </w:r>
          </w:p>
        </w:tc>
        <w:tc>
          <w:tcPr>
            <w:tcW w:w="571" w:type="pct"/>
            <w:vAlign w:val="center"/>
          </w:tcPr>
          <w:p w14:paraId="0A32E6EA" w14:textId="77777777" w:rsidR="00B51EA7" w:rsidRPr="00C33999" w:rsidRDefault="00B51EA7" w:rsidP="00B51EA7">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宣汉县</w:t>
            </w:r>
          </w:p>
        </w:tc>
        <w:tc>
          <w:tcPr>
            <w:tcW w:w="941" w:type="pct"/>
            <w:vAlign w:val="center"/>
          </w:tcPr>
          <w:p w14:paraId="5DD143A5" w14:textId="77777777" w:rsidR="00B51EA7" w:rsidRPr="00C33999" w:rsidRDefault="00B51EA7" w:rsidP="00B51EA7">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环境管控单元</w:t>
            </w:r>
          </w:p>
        </w:tc>
        <w:tc>
          <w:tcPr>
            <w:tcW w:w="1009" w:type="pct"/>
            <w:vAlign w:val="center"/>
          </w:tcPr>
          <w:p w14:paraId="401D0A53" w14:textId="77777777" w:rsidR="00B51EA7" w:rsidRPr="00C33999" w:rsidRDefault="00B51EA7" w:rsidP="00B51EA7">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环境综合管控单元一般管控单元</w:t>
            </w:r>
          </w:p>
        </w:tc>
      </w:tr>
      <w:tr w:rsidR="00B51EA7" w:rsidRPr="00C33999" w14:paraId="06D4A68F" w14:textId="77777777" w:rsidTr="00B51EA7">
        <w:trPr>
          <w:cantSplit/>
          <w:trHeight w:val="312"/>
          <w:tblHeader/>
        </w:trPr>
        <w:tc>
          <w:tcPr>
            <w:tcW w:w="749" w:type="pct"/>
            <w:vAlign w:val="center"/>
          </w:tcPr>
          <w:p w14:paraId="72E2AFDF" w14:textId="77777777" w:rsidR="00B51EA7" w:rsidRPr="00C33999" w:rsidRDefault="00B51EA7" w:rsidP="00B51EA7">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YS5117223210001</w:t>
            </w:r>
          </w:p>
        </w:tc>
        <w:tc>
          <w:tcPr>
            <w:tcW w:w="986" w:type="pct"/>
            <w:vAlign w:val="center"/>
          </w:tcPr>
          <w:p w14:paraId="7D81F6DE" w14:textId="77777777" w:rsidR="00B51EA7" w:rsidRPr="00C33999" w:rsidRDefault="00B51EA7" w:rsidP="00B51EA7">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州河宣汉县</w:t>
            </w:r>
            <w:proofErr w:type="gramStart"/>
            <w:r w:rsidRPr="00C33999">
              <w:rPr>
                <w:rFonts w:ascii="宋体" w:eastAsia="宋体" w:hAnsi="宋体" w:hint="eastAsia"/>
                <w:sz w:val="21"/>
              </w:rPr>
              <w:t>张鼓坪控制单元</w:t>
            </w:r>
            <w:proofErr w:type="gramEnd"/>
          </w:p>
        </w:tc>
        <w:tc>
          <w:tcPr>
            <w:tcW w:w="743" w:type="pct"/>
            <w:vAlign w:val="center"/>
          </w:tcPr>
          <w:p w14:paraId="7DE8A266" w14:textId="77777777" w:rsidR="00B51EA7" w:rsidRPr="00C33999" w:rsidRDefault="00B51EA7" w:rsidP="00B51EA7">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达州市</w:t>
            </w:r>
          </w:p>
        </w:tc>
        <w:tc>
          <w:tcPr>
            <w:tcW w:w="571" w:type="pct"/>
            <w:vAlign w:val="center"/>
          </w:tcPr>
          <w:p w14:paraId="60AB17B7" w14:textId="77777777" w:rsidR="00B51EA7" w:rsidRPr="00C33999" w:rsidRDefault="00B51EA7" w:rsidP="00B51EA7">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宣汉县</w:t>
            </w:r>
          </w:p>
        </w:tc>
        <w:tc>
          <w:tcPr>
            <w:tcW w:w="941" w:type="pct"/>
            <w:vAlign w:val="center"/>
          </w:tcPr>
          <w:p w14:paraId="1EB9C0A4" w14:textId="77777777" w:rsidR="00B51EA7" w:rsidRPr="00C33999" w:rsidRDefault="00B51EA7" w:rsidP="00B51EA7">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水环境管控分区</w:t>
            </w:r>
          </w:p>
        </w:tc>
        <w:tc>
          <w:tcPr>
            <w:tcW w:w="1009" w:type="pct"/>
            <w:vAlign w:val="center"/>
          </w:tcPr>
          <w:p w14:paraId="57202267" w14:textId="77777777" w:rsidR="00B51EA7" w:rsidRPr="00C33999" w:rsidRDefault="00B51EA7" w:rsidP="00B51EA7">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水环境一般管控区</w:t>
            </w:r>
          </w:p>
        </w:tc>
      </w:tr>
      <w:tr w:rsidR="00B51EA7" w:rsidRPr="00C33999" w14:paraId="2174A871" w14:textId="77777777" w:rsidTr="00B51EA7">
        <w:trPr>
          <w:cantSplit/>
          <w:trHeight w:val="312"/>
          <w:tblHeader/>
        </w:trPr>
        <w:tc>
          <w:tcPr>
            <w:tcW w:w="749" w:type="pct"/>
            <w:vAlign w:val="center"/>
          </w:tcPr>
          <w:p w14:paraId="270666F6" w14:textId="77777777" w:rsidR="00B51EA7" w:rsidRPr="00C33999" w:rsidRDefault="00B51EA7" w:rsidP="00B51EA7">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YS5117223310001</w:t>
            </w:r>
          </w:p>
        </w:tc>
        <w:tc>
          <w:tcPr>
            <w:tcW w:w="986" w:type="pct"/>
            <w:vAlign w:val="center"/>
          </w:tcPr>
          <w:p w14:paraId="3BA8A8E2" w14:textId="77777777" w:rsidR="00B51EA7" w:rsidRPr="00C33999" w:rsidRDefault="00B51EA7" w:rsidP="00B51EA7">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宣汉县大气环境一般管控区</w:t>
            </w:r>
          </w:p>
        </w:tc>
        <w:tc>
          <w:tcPr>
            <w:tcW w:w="743" w:type="pct"/>
            <w:vAlign w:val="center"/>
          </w:tcPr>
          <w:p w14:paraId="5063C4CF" w14:textId="77777777" w:rsidR="00B51EA7" w:rsidRPr="00C33999" w:rsidRDefault="00B51EA7" w:rsidP="00B51EA7">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达州市</w:t>
            </w:r>
          </w:p>
        </w:tc>
        <w:tc>
          <w:tcPr>
            <w:tcW w:w="571" w:type="pct"/>
            <w:vAlign w:val="center"/>
          </w:tcPr>
          <w:p w14:paraId="1E8229D2" w14:textId="77777777" w:rsidR="00B51EA7" w:rsidRPr="00C33999" w:rsidRDefault="00B51EA7" w:rsidP="00B51EA7">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宣汉县</w:t>
            </w:r>
          </w:p>
        </w:tc>
        <w:tc>
          <w:tcPr>
            <w:tcW w:w="941" w:type="pct"/>
            <w:vAlign w:val="center"/>
          </w:tcPr>
          <w:p w14:paraId="028B10FE" w14:textId="77777777" w:rsidR="00B51EA7" w:rsidRPr="00C33999" w:rsidRDefault="00B51EA7" w:rsidP="00B51EA7">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大气环境管控分区</w:t>
            </w:r>
          </w:p>
        </w:tc>
        <w:tc>
          <w:tcPr>
            <w:tcW w:w="1009" w:type="pct"/>
            <w:vAlign w:val="center"/>
          </w:tcPr>
          <w:p w14:paraId="2C17A07D" w14:textId="77777777" w:rsidR="00B51EA7" w:rsidRPr="00C33999" w:rsidRDefault="00B51EA7" w:rsidP="00B51EA7">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大气环境一般管控区</w:t>
            </w:r>
          </w:p>
        </w:tc>
      </w:tr>
    </w:tbl>
    <w:p w14:paraId="39A0398E" w14:textId="0BC1781C" w:rsidR="00CD1270" w:rsidRDefault="00CD1270" w:rsidP="00F1449E">
      <w:pPr>
        <w:pStyle w:val="afffff6"/>
        <w:ind w:firstLineChars="0" w:firstLine="0"/>
        <w:jc w:val="center"/>
        <w:rPr>
          <w:color w:val="000000" w:themeColor="text1"/>
        </w:rPr>
      </w:pPr>
      <w:r>
        <w:rPr>
          <w:noProof/>
        </w:rPr>
        <w:drawing>
          <wp:inline distT="0" distB="0" distL="0" distR="0" wp14:anchorId="33E136C7" wp14:editId="00800767">
            <wp:extent cx="5139690" cy="3518454"/>
            <wp:effectExtent l="0" t="0" r="3810" b="635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51352" cy="3526437"/>
                    </a:xfrm>
                    <a:prstGeom prst="rect">
                      <a:avLst/>
                    </a:prstGeom>
                  </pic:spPr>
                </pic:pic>
              </a:graphicData>
            </a:graphic>
          </wp:inline>
        </w:drawing>
      </w:r>
      <w:r w:rsidRPr="00CD1270">
        <w:rPr>
          <w:rFonts w:ascii="Helvetica" w:hAnsi="Helvetica" w:cs="宋体"/>
          <w:sz w:val="28"/>
          <w:szCs w:val="28"/>
        </w:rPr>
        <w:t xml:space="preserve"> </w:t>
      </w:r>
      <w:r>
        <w:rPr>
          <w:rFonts w:ascii="Helvetica" w:hAnsi="Helvetica" w:cs="宋体"/>
          <w:noProof/>
          <w:sz w:val="28"/>
          <w:szCs w:val="28"/>
        </w:rPr>
        <w:lastRenderedPageBreak/>
        <w:drawing>
          <wp:inline distT="0" distB="0" distL="0" distR="0" wp14:anchorId="21D0AD7B" wp14:editId="72D98B81">
            <wp:extent cx="5274310" cy="3168015"/>
            <wp:effectExtent l="0" t="0" r="254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3168015"/>
                    </a:xfrm>
                    <a:prstGeom prst="rect">
                      <a:avLst/>
                    </a:prstGeom>
                    <a:noFill/>
                    <a:ln>
                      <a:noFill/>
                    </a:ln>
                  </pic:spPr>
                </pic:pic>
              </a:graphicData>
            </a:graphic>
          </wp:inline>
        </w:drawing>
      </w:r>
    </w:p>
    <w:p w14:paraId="4806183C" w14:textId="3ABB2C53" w:rsidR="009C5B8E" w:rsidRPr="002B5835" w:rsidRDefault="00F1449E" w:rsidP="00F1449E">
      <w:pPr>
        <w:pStyle w:val="afffff6"/>
        <w:ind w:firstLineChars="0" w:firstLine="0"/>
        <w:jc w:val="center"/>
        <w:rPr>
          <w:color w:val="000000" w:themeColor="text1"/>
        </w:rPr>
      </w:pPr>
      <w:r w:rsidRPr="002B5835">
        <w:rPr>
          <w:noProof/>
        </w:rPr>
        <mc:AlternateContent>
          <mc:Choice Requires="wps">
            <w:drawing>
              <wp:anchor distT="0" distB="0" distL="114300" distR="114300" simplePos="0" relativeHeight="251978752" behindDoc="0" locked="0" layoutInCell="1" allowOverlap="1" wp14:anchorId="508D38C3" wp14:editId="6F3A7F6F">
                <wp:simplePos x="0" y="0"/>
                <wp:positionH relativeFrom="column">
                  <wp:posOffset>3138054</wp:posOffset>
                </wp:positionH>
                <wp:positionV relativeFrom="paragraph">
                  <wp:posOffset>256136</wp:posOffset>
                </wp:positionV>
                <wp:extent cx="1260763" cy="360045"/>
                <wp:effectExtent l="266700" t="0" r="15875" b="421005"/>
                <wp:wrapNone/>
                <wp:docPr id="80" name="对话气泡: 圆角矩形 80"/>
                <wp:cNvGraphicFramePr/>
                <a:graphic xmlns:a="http://schemas.openxmlformats.org/drawingml/2006/main">
                  <a:graphicData uri="http://schemas.microsoft.com/office/word/2010/wordprocessingShape">
                    <wps:wsp>
                      <wps:cNvSpPr/>
                      <wps:spPr>
                        <a:xfrm>
                          <a:off x="0" y="0"/>
                          <a:ext cx="1260763" cy="360045"/>
                        </a:xfrm>
                        <a:prstGeom prst="wedgeRoundRectCallout">
                          <a:avLst>
                            <a:gd name="adj1" fmla="val -67165"/>
                            <a:gd name="adj2" fmla="val 15100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956ED07" w14:textId="7D65B1D3" w:rsidR="00F1449E" w:rsidRPr="00F1449E" w:rsidRDefault="00F1449E" w:rsidP="00F1449E">
                            <w:pPr>
                              <w:jc w:val="center"/>
                              <w:rPr>
                                <w:b/>
                                <w:bCs/>
                                <w:lang w:eastAsia="zh-CN"/>
                              </w:rPr>
                            </w:pPr>
                            <w:r w:rsidRPr="00F1449E">
                              <w:rPr>
                                <w:rFonts w:hint="eastAsia"/>
                                <w:b/>
                                <w:bCs/>
                                <w:lang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08D38C3" id="对话气泡: 圆角矩形 80" o:spid="_x0000_s1057" type="#_x0000_t62" style="position:absolute;left:0;text-align:left;margin-left:247.1pt;margin-top:20.15pt;width:99.25pt;height:28.35pt;z-index:25197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" adj="-3708,43417" fillcolor="#4472c4 [3204]" strokecolor="#1f3763 [1604]" strokeweight="1pt">
                <v:textbox>
                  <w:txbxContent>
                    <w:p w14:paraId="3956ED07" w14:textId="7D65B1D3" w:rsidR="00F1449E" w:rsidRPr="00F1449E" w:rsidRDefault="00F1449E" w:rsidP="00F1449E">
                      <w:pPr>
                        <w:jc w:val="center"/>
                        <w:rPr>
                          <w:b/>
                          <w:bCs/>
                          <w:lang w:eastAsia="zh-CN"/>
                        </w:rPr>
                      </w:pPr>
                      <w:r w:rsidRPr="00F1449E">
                        <w:rPr>
                          <w:rFonts w:hint="eastAsia"/>
                          <w:b/>
                          <w:bCs/>
                          <w:lang w:eastAsia="zh-CN"/>
                        </w:rPr>
                        <w:t>项目所在地</w:t>
                      </w:r>
                    </w:p>
                  </w:txbxContent>
                </v:textbox>
              </v:shape>
            </w:pict>
          </mc:Fallback>
        </mc:AlternateContent>
      </w:r>
      <w:r w:rsidRPr="002B5835">
        <w:rPr>
          <w:noProof/>
        </w:rPr>
        <mc:AlternateContent>
          <mc:Choice Requires="wps">
            <w:drawing>
              <wp:anchor distT="0" distB="0" distL="114300" distR="114300" simplePos="0" relativeHeight="251977728" behindDoc="0" locked="0" layoutInCell="1" allowOverlap="1" wp14:anchorId="1B515E40" wp14:editId="50FD666A">
                <wp:simplePos x="0" y="0"/>
                <wp:positionH relativeFrom="column">
                  <wp:posOffset>2327564</wp:posOffset>
                </wp:positionH>
                <wp:positionV relativeFrom="paragraph">
                  <wp:posOffset>900372</wp:posOffset>
                </wp:positionV>
                <wp:extent cx="671945" cy="554182"/>
                <wp:effectExtent l="19050" t="19050" r="33020" b="36830"/>
                <wp:wrapNone/>
                <wp:docPr id="2" name="任意多边形: 形状 2"/>
                <wp:cNvGraphicFramePr/>
                <a:graphic xmlns:a="http://schemas.openxmlformats.org/drawingml/2006/main">
                  <a:graphicData uri="http://schemas.microsoft.com/office/word/2010/wordprocessingShape">
                    <wps:wsp>
                      <wps:cNvSpPr/>
                      <wps:spPr>
                        <a:xfrm>
                          <a:off x="0" y="0"/>
                          <a:ext cx="671945" cy="554182"/>
                        </a:xfrm>
                        <a:custGeom>
                          <a:avLst/>
                          <a:gdLst>
                            <a:gd name="connsiteX0" fmla="*/ 512618 w 671945"/>
                            <a:gd name="connsiteY0" fmla="*/ 0 h 554182"/>
                            <a:gd name="connsiteX1" fmla="*/ 145472 w 671945"/>
                            <a:gd name="connsiteY1" fmla="*/ 221673 h 554182"/>
                            <a:gd name="connsiteX2" fmla="*/ 55418 w 671945"/>
                            <a:gd name="connsiteY2" fmla="*/ 138546 h 554182"/>
                            <a:gd name="connsiteX3" fmla="*/ 0 w 671945"/>
                            <a:gd name="connsiteY3" fmla="*/ 159328 h 554182"/>
                            <a:gd name="connsiteX4" fmla="*/ 6927 w 671945"/>
                            <a:gd name="connsiteY4" fmla="*/ 263237 h 554182"/>
                            <a:gd name="connsiteX5" fmla="*/ 27709 w 671945"/>
                            <a:gd name="connsiteY5" fmla="*/ 450273 h 554182"/>
                            <a:gd name="connsiteX6" fmla="*/ 235527 w 671945"/>
                            <a:gd name="connsiteY6" fmla="*/ 554182 h 554182"/>
                            <a:gd name="connsiteX7" fmla="*/ 609600 w 671945"/>
                            <a:gd name="connsiteY7" fmla="*/ 284018 h 554182"/>
                            <a:gd name="connsiteX8" fmla="*/ 671945 w 671945"/>
                            <a:gd name="connsiteY8" fmla="*/ 131618 h 554182"/>
                            <a:gd name="connsiteX9" fmla="*/ 512618 w 671945"/>
                            <a:gd name="connsiteY9" fmla="*/ 0 h 5541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671945" h="554182">
                              <a:moveTo>
                                <a:pt x="512618" y="0"/>
                              </a:moveTo>
                              <a:lnTo>
                                <a:pt x="145472" y="221673"/>
                              </a:lnTo>
                              <a:lnTo>
                                <a:pt x="55418" y="138546"/>
                              </a:lnTo>
                              <a:lnTo>
                                <a:pt x="0" y="159328"/>
                              </a:lnTo>
                              <a:lnTo>
                                <a:pt x="6927" y="263237"/>
                              </a:lnTo>
                              <a:lnTo>
                                <a:pt x="27709" y="450273"/>
                              </a:lnTo>
                              <a:lnTo>
                                <a:pt x="235527" y="554182"/>
                              </a:lnTo>
                              <a:lnTo>
                                <a:pt x="609600" y="284018"/>
                              </a:lnTo>
                              <a:lnTo>
                                <a:pt x="671945" y="131618"/>
                              </a:lnTo>
                              <a:lnTo>
                                <a:pt x="512618" y="0"/>
                              </a:lnTo>
                              <a:close/>
                            </a:path>
                          </a:pathLst>
                        </a:custGeom>
                        <a:solidFill>
                          <a:srgbClr val="FF00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E6B1F0" id="任意多边形: 形状 79" o:spid="_x0000_s1026" style="position:absolute;left:0;text-align:left;margin-left:183.25pt;margin-top:70.9pt;width:52.9pt;height:43.65pt;z-index:251977728;visibility:visible;mso-wrap-style:square;mso-wrap-distance-left:9pt;mso-wrap-distance-top:0;mso-wrap-distance-right:9pt;mso-wrap-distance-bottom:0;mso-position-horizontal:absolute;mso-position-horizontal-relative:text;mso-position-vertical:absolute;mso-position-vertical-relative:text;v-text-anchor:middle" coordsize="671945,554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" path="m512618,l145472,221673,55418,138546,,159328,6927,263237,27709,450273,235527,554182,609600,284018,671945,131618,512618,xe" fillcolor="red" strokecolor="red" strokeweight="1pt">
                <v:fill opacity="13107f"/>
                <v:stroke joinstyle="miter"/>
                <v:path arrowok="t" o:connecttype="custom" o:connectlocs="512618,0;145472,221673;55418,138546;0,159328;6927,263237;27709,450273;235527,554182;609600,284018;671945,131618;512618,0" o:connectangles="0,0,0,0,0,0,0,0,0,0"/>
              </v:shape>
            </w:pict>
          </mc:Fallback>
        </mc:AlternateContent>
      </w:r>
      <w:r w:rsidRPr="002B5835">
        <w:rPr>
          <w:noProof/>
        </w:rPr>
        <w:drawing>
          <wp:inline distT="0" distB="0" distL="0" distR="0" wp14:anchorId="243A860F" wp14:editId="7D50A954">
            <wp:extent cx="5274310" cy="2536825"/>
            <wp:effectExtent l="0" t="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2536825"/>
                    </a:xfrm>
                    <a:prstGeom prst="rect">
                      <a:avLst/>
                    </a:prstGeom>
                  </pic:spPr>
                </pic:pic>
              </a:graphicData>
            </a:graphic>
          </wp:inline>
        </w:drawing>
      </w:r>
    </w:p>
    <w:p w14:paraId="0FBC465F" w14:textId="79D6F966" w:rsidR="00F1449E" w:rsidRPr="002B5835" w:rsidRDefault="00F1449E"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022611" w:rsidRPr="002B5835">
        <w:rPr>
          <w:rFonts w:ascii="Times New Roman" w:eastAsia="黑体" w:hAnsi="Times New Roman"/>
          <w:sz w:val="21"/>
          <w:szCs w:val="21"/>
          <w:lang w:eastAsia="zh-CN"/>
        </w:rPr>
        <w:t>2.7-2</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项目所在地与区域环境综合管控单元位置关系图</w:t>
      </w:r>
    </w:p>
    <w:p w14:paraId="4A5BED3C" w14:textId="13819C6B" w:rsidR="00F1449E" w:rsidRPr="002B5835" w:rsidRDefault="00F1449E" w:rsidP="009C5B8E">
      <w:pPr>
        <w:pStyle w:val="afffff6"/>
        <w:ind w:firstLine="480"/>
        <w:rPr>
          <w:color w:val="000000" w:themeColor="text1"/>
        </w:rPr>
        <w:sectPr w:rsidR="00F1449E" w:rsidRPr="002B5835">
          <w:footerReference w:type="default" r:id="rId21"/>
          <w:pgSz w:w="11906" w:h="16838"/>
          <w:pgMar w:top="1440" w:right="1800" w:bottom="1440" w:left="1800" w:header="851" w:footer="992" w:gutter="0"/>
          <w:cols w:space="425"/>
          <w:docGrid w:type="lines" w:linePitch="312"/>
        </w:sectPr>
      </w:pPr>
    </w:p>
    <w:p w14:paraId="43A8EBD7" w14:textId="07D624A9" w:rsidR="009C5B8E" w:rsidRPr="002B5835" w:rsidRDefault="009C5B8E"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lastRenderedPageBreak/>
        <w:t>表</w:t>
      </w:r>
      <w:r w:rsidR="002C40AD" w:rsidRPr="002B5835">
        <w:rPr>
          <w:rFonts w:ascii="Times New Roman" w:eastAsia="黑体" w:hAnsi="Times New Roman"/>
          <w:sz w:val="21"/>
          <w:szCs w:val="21"/>
          <w:lang w:eastAsia="zh-CN"/>
        </w:rPr>
        <w:t>2.7-10</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项目与</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三线一单</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相关要求的符合性分析表</w:t>
      </w:r>
    </w:p>
    <w:tbl>
      <w:tblPr>
        <w:tblStyle w:val="aff"/>
        <w:tblW w:w="5000" w:type="pct"/>
        <w:tblLook w:val="0000" w:firstRow="0" w:lastRow="0" w:firstColumn="0" w:lastColumn="0" w:noHBand="0" w:noVBand="0"/>
      </w:tblPr>
      <w:tblGrid>
        <w:gridCol w:w="1791"/>
        <w:gridCol w:w="771"/>
        <w:gridCol w:w="771"/>
        <w:gridCol w:w="7184"/>
        <w:gridCol w:w="1670"/>
        <w:gridCol w:w="825"/>
        <w:gridCol w:w="936"/>
      </w:tblGrid>
      <w:tr w:rsidR="009C5B8E" w:rsidRPr="002B5835" w14:paraId="5BBC8128" w14:textId="77777777" w:rsidTr="0083505E">
        <w:trPr>
          <w:gridAfter w:val="1"/>
          <w:tblHeader/>
        </w:trPr>
        <w:tc>
          <w:tcPr>
            <w:tcW w:w="4023" w:type="pct"/>
            <w:gridSpan w:val="4"/>
            <w:vAlign w:val="center"/>
          </w:tcPr>
          <w:p w14:paraId="426C772A" w14:textId="77777777" w:rsidR="009C5B8E" w:rsidRPr="002B5835" w:rsidRDefault="009C5B8E" w:rsidP="003F1F64">
            <w:pPr>
              <w:jc w:val="center"/>
              <w:rPr>
                <w:rFonts w:ascii="Times New Roman" w:hAnsi="Times New Roman"/>
                <w:b/>
                <w:bCs/>
                <w:snapToGrid w:val="0"/>
                <w:color w:val="000000" w:themeColor="text1"/>
                <w:sz w:val="21"/>
                <w:szCs w:val="21"/>
                <w:lang w:eastAsia="zh-CN"/>
              </w:rPr>
            </w:pPr>
            <w:r w:rsidRPr="002B5835">
              <w:rPr>
                <w:rFonts w:ascii="Times New Roman" w:hAnsi="Times New Roman"/>
                <w:b/>
                <w:bCs/>
                <w:snapToGrid w:val="0"/>
                <w:color w:val="000000" w:themeColor="text1"/>
                <w:sz w:val="21"/>
                <w:szCs w:val="21"/>
                <w:lang w:eastAsia="zh-CN"/>
              </w:rPr>
              <w:t>“</w:t>
            </w:r>
            <w:r w:rsidRPr="002B5835">
              <w:rPr>
                <w:rFonts w:ascii="Times New Roman" w:hAnsi="Times New Roman"/>
                <w:b/>
                <w:bCs/>
                <w:snapToGrid w:val="0"/>
                <w:color w:val="000000" w:themeColor="text1"/>
                <w:sz w:val="21"/>
                <w:szCs w:val="21"/>
                <w:lang w:eastAsia="zh-CN"/>
              </w:rPr>
              <w:t>三线一单</w:t>
            </w:r>
            <w:r w:rsidRPr="002B5835">
              <w:rPr>
                <w:rFonts w:ascii="Times New Roman" w:hAnsi="Times New Roman"/>
                <w:b/>
                <w:bCs/>
                <w:snapToGrid w:val="0"/>
                <w:color w:val="000000" w:themeColor="text1"/>
                <w:sz w:val="21"/>
                <w:szCs w:val="21"/>
                <w:lang w:eastAsia="zh-CN"/>
              </w:rPr>
              <w:t>”</w:t>
            </w:r>
            <w:r w:rsidRPr="002B5835">
              <w:rPr>
                <w:rFonts w:ascii="Times New Roman" w:hAnsi="Times New Roman"/>
                <w:b/>
                <w:bCs/>
                <w:snapToGrid w:val="0"/>
                <w:color w:val="000000" w:themeColor="text1"/>
                <w:sz w:val="21"/>
                <w:szCs w:val="21"/>
                <w:lang w:eastAsia="zh-CN"/>
              </w:rPr>
              <w:t>的具体要求</w:t>
            </w:r>
          </w:p>
        </w:tc>
        <w:tc>
          <w:tcPr>
            <w:tcW w:w="651" w:type="pct"/>
            <w:vMerge w:val="restart"/>
            <w:vAlign w:val="center"/>
          </w:tcPr>
          <w:p w14:paraId="56245ADA" w14:textId="77777777" w:rsidR="009C5B8E" w:rsidRPr="002B5835" w:rsidRDefault="009C5B8E" w:rsidP="003F1F64">
            <w:pPr>
              <w:jc w:val="center"/>
              <w:rPr>
                <w:rFonts w:ascii="Times New Roman" w:hAnsi="Times New Roman"/>
                <w:b/>
                <w:bCs/>
                <w:snapToGrid w:val="0"/>
                <w:color w:val="000000" w:themeColor="text1"/>
                <w:sz w:val="21"/>
                <w:szCs w:val="21"/>
              </w:rPr>
            </w:pPr>
            <w:proofErr w:type="spellStart"/>
            <w:r w:rsidRPr="002B5835">
              <w:rPr>
                <w:rFonts w:ascii="Times New Roman" w:hAnsi="Times New Roman"/>
                <w:b/>
                <w:bCs/>
                <w:snapToGrid w:val="0"/>
                <w:color w:val="000000" w:themeColor="text1"/>
                <w:sz w:val="21"/>
                <w:szCs w:val="21"/>
              </w:rPr>
              <w:t>项目对应情况介绍</w:t>
            </w:r>
            <w:proofErr w:type="spellEnd"/>
          </w:p>
        </w:tc>
        <w:tc>
          <w:tcPr>
            <w:tcW w:w="326" w:type="pct"/>
            <w:vMerge w:val="restart"/>
            <w:vAlign w:val="center"/>
          </w:tcPr>
          <w:p w14:paraId="4BBE39CE" w14:textId="77777777" w:rsidR="009C5B8E" w:rsidRPr="002B5835" w:rsidRDefault="009C5B8E" w:rsidP="003F1F64">
            <w:pPr>
              <w:jc w:val="center"/>
              <w:rPr>
                <w:rFonts w:ascii="Times New Roman" w:hAnsi="Times New Roman"/>
                <w:b/>
                <w:bCs/>
                <w:snapToGrid w:val="0"/>
                <w:color w:val="000000" w:themeColor="text1"/>
                <w:sz w:val="21"/>
                <w:szCs w:val="21"/>
              </w:rPr>
            </w:pPr>
            <w:proofErr w:type="spellStart"/>
            <w:r w:rsidRPr="002B5835">
              <w:rPr>
                <w:rFonts w:ascii="Times New Roman" w:hAnsi="Times New Roman"/>
                <w:b/>
                <w:bCs/>
                <w:snapToGrid w:val="0"/>
                <w:color w:val="000000" w:themeColor="text1"/>
                <w:sz w:val="21"/>
                <w:szCs w:val="21"/>
              </w:rPr>
              <w:t>符合性分析</w:t>
            </w:r>
            <w:proofErr w:type="spellEnd"/>
          </w:p>
        </w:tc>
      </w:tr>
      <w:tr w:rsidR="009C5B8E" w:rsidRPr="002B5835" w14:paraId="2BCA7DD7" w14:textId="77777777" w:rsidTr="0083505E">
        <w:trPr>
          <w:gridAfter w:val="1"/>
          <w:tblHeader/>
        </w:trPr>
        <w:tc>
          <w:tcPr>
            <w:tcW w:w="1253" w:type="pct"/>
            <w:gridSpan w:val="3"/>
            <w:vAlign w:val="center"/>
          </w:tcPr>
          <w:p w14:paraId="69B3B5E4" w14:textId="77777777" w:rsidR="009C5B8E" w:rsidRPr="002B5835" w:rsidRDefault="009C5B8E" w:rsidP="003F1F64">
            <w:pPr>
              <w:jc w:val="center"/>
              <w:rPr>
                <w:rFonts w:ascii="Times New Roman" w:hAnsi="Times New Roman"/>
                <w:b/>
                <w:bCs/>
                <w:snapToGrid w:val="0"/>
                <w:color w:val="000000" w:themeColor="text1"/>
                <w:sz w:val="21"/>
                <w:szCs w:val="21"/>
              </w:rPr>
            </w:pPr>
            <w:proofErr w:type="spellStart"/>
            <w:r w:rsidRPr="002B5835">
              <w:rPr>
                <w:rFonts w:ascii="Times New Roman" w:hAnsi="Times New Roman"/>
                <w:b/>
                <w:bCs/>
                <w:snapToGrid w:val="0"/>
                <w:color w:val="000000" w:themeColor="text1"/>
                <w:sz w:val="21"/>
                <w:szCs w:val="21"/>
              </w:rPr>
              <w:t>类别</w:t>
            </w:r>
            <w:proofErr w:type="spellEnd"/>
          </w:p>
        </w:tc>
        <w:tc>
          <w:tcPr>
            <w:tcW w:w="2770" w:type="pct"/>
            <w:vAlign w:val="center"/>
          </w:tcPr>
          <w:p w14:paraId="2E55EE48" w14:textId="77777777" w:rsidR="009C5B8E" w:rsidRPr="002B5835" w:rsidRDefault="009C5B8E" w:rsidP="003F1F64">
            <w:pPr>
              <w:jc w:val="center"/>
              <w:rPr>
                <w:rFonts w:ascii="Times New Roman" w:hAnsi="Times New Roman"/>
                <w:b/>
                <w:bCs/>
                <w:snapToGrid w:val="0"/>
                <w:color w:val="000000" w:themeColor="text1"/>
                <w:sz w:val="21"/>
                <w:szCs w:val="21"/>
              </w:rPr>
            </w:pPr>
            <w:proofErr w:type="spellStart"/>
            <w:r w:rsidRPr="002B5835">
              <w:rPr>
                <w:rFonts w:ascii="Times New Roman" w:hAnsi="Times New Roman"/>
                <w:b/>
                <w:bCs/>
                <w:snapToGrid w:val="0"/>
                <w:color w:val="000000" w:themeColor="text1"/>
                <w:sz w:val="21"/>
                <w:szCs w:val="21"/>
              </w:rPr>
              <w:t>对应管控要求</w:t>
            </w:r>
            <w:proofErr w:type="spellEnd"/>
          </w:p>
        </w:tc>
        <w:tc>
          <w:tcPr>
            <w:tcW w:w="651" w:type="pct"/>
            <w:vMerge/>
            <w:vAlign w:val="center"/>
          </w:tcPr>
          <w:p w14:paraId="31A2FCB3" w14:textId="77777777" w:rsidR="009C5B8E" w:rsidRPr="002B5835" w:rsidRDefault="009C5B8E" w:rsidP="003F1F64">
            <w:pPr>
              <w:jc w:val="center"/>
              <w:rPr>
                <w:rFonts w:ascii="Times New Roman" w:hAnsi="Times New Roman"/>
                <w:b/>
                <w:bCs/>
                <w:snapToGrid w:val="0"/>
                <w:color w:val="000000" w:themeColor="text1"/>
                <w:sz w:val="21"/>
                <w:szCs w:val="21"/>
              </w:rPr>
            </w:pPr>
          </w:p>
        </w:tc>
        <w:tc>
          <w:tcPr>
            <w:tcW w:w="326" w:type="pct"/>
            <w:vMerge/>
            <w:vAlign w:val="center"/>
          </w:tcPr>
          <w:p w14:paraId="54C52FE0" w14:textId="77777777" w:rsidR="009C5B8E" w:rsidRPr="002B5835" w:rsidRDefault="009C5B8E" w:rsidP="003F1F64">
            <w:pPr>
              <w:jc w:val="center"/>
              <w:rPr>
                <w:rFonts w:ascii="Times New Roman" w:hAnsi="Times New Roman"/>
                <w:b/>
                <w:bCs/>
                <w:snapToGrid w:val="0"/>
                <w:color w:val="000000" w:themeColor="text1"/>
                <w:sz w:val="21"/>
                <w:szCs w:val="21"/>
              </w:rPr>
            </w:pPr>
          </w:p>
        </w:tc>
      </w:tr>
      <w:tr w:rsidR="009C5B8E" w:rsidRPr="002B5835" w14:paraId="38E72015" w14:textId="77777777" w:rsidTr="0083505E">
        <w:trPr>
          <w:gridAfter w:val="1"/>
        </w:trPr>
        <w:tc>
          <w:tcPr>
            <w:tcW w:w="642" w:type="pct"/>
            <w:vMerge w:val="restart"/>
            <w:vAlign w:val="center"/>
          </w:tcPr>
          <w:p w14:paraId="124A764D" w14:textId="4311D815" w:rsidR="009C5B8E" w:rsidRPr="002B5835" w:rsidRDefault="00D81EF8" w:rsidP="003F1F64">
            <w:pPr>
              <w:jc w:val="center"/>
              <w:rPr>
                <w:rFonts w:ascii="Times New Roman" w:hAnsi="Times New Roman"/>
                <w:snapToGrid w:val="0"/>
                <w:color w:val="000000" w:themeColor="text1"/>
                <w:sz w:val="21"/>
                <w:szCs w:val="21"/>
              </w:rPr>
            </w:pPr>
            <w:r w:rsidRPr="00D81EF8">
              <w:rPr>
                <w:rFonts w:ascii="Times New Roman" w:hAnsi="Times New Roman"/>
                <w:snapToGrid w:val="0"/>
                <w:color w:val="000000" w:themeColor="text1"/>
                <w:sz w:val="21"/>
                <w:szCs w:val="21"/>
              </w:rPr>
              <w:t>/</w:t>
            </w:r>
          </w:p>
        </w:tc>
        <w:tc>
          <w:tcPr>
            <w:tcW w:w="305" w:type="pct"/>
            <w:vMerge w:val="restart"/>
            <w:vAlign w:val="center"/>
          </w:tcPr>
          <w:p w14:paraId="4DA92F9B" w14:textId="77777777" w:rsidR="009C5B8E" w:rsidRPr="002B5835" w:rsidRDefault="009C5B8E"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达州市总体管控要求</w:t>
            </w:r>
            <w:proofErr w:type="spellEnd"/>
          </w:p>
        </w:tc>
        <w:tc>
          <w:tcPr>
            <w:tcW w:w="306" w:type="pct"/>
            <w:vAlign w:val="center"/>
          </w:tcPr>
          <w:p w14:paraId="6E9419A8" w14:textId="77777777" w:rsidR="009C5B8E" w:rsidRPr="002B5835" w:rsidRDefault="009C5B8E" w:rsidP="003F1F64">
            <w:pPr>
              <w:jc w:val="center"/>
              <w:rPr>
                <w:rFonts w:ascii="Times New Roman" w:hAnsi="Times New Roman"/>
                <w:snapToGrid w:val="0"/>
                <w:color w:val="000000" w:themeColor="text1"/>
                <w:sz w:val="21"/>
                <w:szCs w:val="21"/>
              </w:rPr>
            </w:pPr>
            <w:proofErr w:type="spellStart"/>
            <w:r w:rsidRPr="002B5835">
              <w:rPr>
                <w:rFonts w:ascii="Times New Roman" w:hAnsi="Times New Roman"/>
                <w:snapToGrid w:val="0"/>
                <w:color w:val="000000" w:themeColor="text1"/>
                <w:sz w:val="21"/>
                <w:szCs w:val="21"/>
              </w:rPr>
              <w:t>空间布局约束</w:t>
            </w:r>
            <w:proofErr w:type="spellEnd"/>
          </w:p>
        </w:tc>
        <w:tc>
          <w:tcPr>
            <w:tcW w:w="2770" w:type="pct"/>
            <w:vAlign w:val="center"/>
          </w:tcPr>
          <w:p w14:paraId="42A945C1" w14:textId="77777777" w:rsidR="009C5B8E" w:rsidRPr="002B5835" w:rsidRDefault="009C5B8E" w:rsidP="003F1F64">
            <w:pPr>
              <w:pStyle w:val="Normal00"/>
              <w:widowControl/>
              <w:spacing w:line="240" w:lineRule="auto"/>
              <w:ind w:firstLineChars="0" w:firstLine="0"/>
              <w:jc w:val="left"/>
              <w:rPr>
                <w:rFonts w:eastAsia="宋体"/>
                <w:b/>
                <w:bCs/>
                <w:color w:val="000000" w:themeColor="text1"/>
                <w:sz w:val="21"/>
              </w:rPr>
            </w:pPr>
            <w:r w:rsidRPr="002B5835">
              <w:rPr>
                <w:rFonts w:eastAsia="宋体"/>
                <w:b/>
                <w:bCs/>
                <w:color w:val="000000" w:themeColor="text1"/>
                <w:sz w:val="21"/>
              </w:rPr>
              <w:t>禁止开发建设活动的要求：</w:t>
            </w:r>
          </w:p>
          <w:p w14:paraId="72E5E38A"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禁止在长江干支流</w:t>
            </w:r>
            <w:r w:rsidRPr="002B5835">
              <w:rPr>
                <w:rFonts w:eastAsia="宋体"/>
                <w:color w:val="000000" w:themeColor="text1"/>
                <w:sz w:val="21"/>
              </w:rPr>
              <w:t>1</w:t>
            </w:r>
            <w:r w:rsidRPr="002B5835">
              <w:rPr>
                <w:rFonts w:eastAsia="宋体"/>
                <w:color w:val="000000" w:themeColor="text1"/>
                <w:sz w:val="21"/>
              </w:rPr>
              <w:t>公里范围内新建、扩建化工园区和化工项目。</w:t>
            </w:r>
          </w:p>
          <w:p w14:paraId="78570A95"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禁止在法律法规规定的禁采区内新建矿山；禁止土法采、选、</w:t>
            </w:r>
            <w:proofErr w:type="gramStart"/>
            <w:r w:rsidRPr="002B5835">
              <w:rPr>
                <w:rFonts w:eastAsia="宋体"/>
                <w:color w:val="000000" w:themeColor="text1"/>
                <w:sz w:val="21"/>
              </w:rPr>
              <w:t>冶严重</w:t>
            </w:r>
            <w:proofErr w:type="gramEnd"/>
            <w:r w:rsidRPr="002B5835">
              <w:rPr>
                <w:rFonts w:eastAsia="宋体"/>
                <w:color w:val="000000" w:themeColor="text1"/>
                <w:sz w:val="21"/>
              </w:rPr>
              <w:t>污染环境的矿产资源。</w:t>
            </w:r>
          </w:p>
          <w:p w14:paraId="3E3DF43C"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涉及永久基本农田的区域，除法律规定的重点建设项目选址确实无法避让外，其他任何建设不得占用。</w:t>
            </w:r>
          </w:p>
          <w:p w14:paraId="69CF703F"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拟新增：</w:t>
            </w:r>
          </w:p>
          <w:p w14:paraId="5612018B"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禁止在长江流域河湖管理范围内倾倒、填埋、堆放、弃置、处理固体废物。</w:t>
            </w:r>
          </w:p>
          <w:p w14:paraId="0BD2177A" w14:textId="77777777" w:rsidR="009C5B8E" w:rsidRPr="002B5835" w:rsidRDefault="009C5B8E" w:rsidP="003F1F64">
            <w:pPr>
              <w:pStyle w:val="Normal00"/>
              <w:widowControl/>
              <w:spacing w:line="240" w:lineRule="auto"/>
              <w:ind w:firstLineChars="0" w:firstLine="0"/>
              <w:jc w:val="left"/>
              <w:rPr>
                <w:rFonts w:eastAsia="宋体"/>
                <w:b/>
                <w:bCs/>
                <w:color w:val="000000" w:themeColor="text1"/>
                <w:sz w:val="21"/>
              </w:rPr>
            </w:pPr>
            <w:r w:rsidRPr="002B5835">
              <w:rPr>
                <w:rFonts w:eastAsia="宋体"/>
                <w:b/>
                <w:bCs/>
                <w:color w:val="000000" w:themeColor="text1"/>
                <w:sz w:val="21"/>
              </w:rPr>
              <w:t>限制开发建设活动的要求：</w:t>
            </w:r>
          </w:p>
          <w:p w14:paraId="15DB5EF7"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按照相关要求严控水泥新增产能。</w:t>
            </w:r>
          </w:p>
          <w:p w14:paraId="1BD6F3B0"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拟新增：</w:t>
            </w:r>
          </w:p>
          <w:p w14:paraId="204F6521"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涉及法定保护地，严格按照国家及地方法律法规、管理办法等相关要求进行控制。配套旅游、基础设施等建设项目，在符合规划和相关保护要求的前提下，应实施生态避让、减缓影响及生态恢复措施。</w:t>
            </w:r>
          </w:p>
          <w:p w14:paraId="20E773B0"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按照相关要求严控水泥新增产能。</w:t>
            </w:r>
          </w:p>
          <w:p w14:paraId="6A4DF277"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禁止在长江干流岸线三公里范围内和重要支流岸线一公里范围内新建、改建、扩建尾矿库；但是以提升安全、生态环境保护水平为目的的改建除外。</w:t>
            </w:r>
          </w:p>
          <w:p w14:paraId="4B5B9CAA" w14:textId="77777777" w:rsidR="009C5B8E" w:rsidRPr="002B5835" w:rsidRDefault="009C5B8E" w:rsidP="003F1F64">
            <w:pPr>
              <w:pStyle w:val="Normal00"/>
              <w:widowControl/>
              <w:spacing w:line="240" w:lineRule="auto"/>
              <w:ind w:firstLineChars="0" w:firstLine="0"/>
              <w:jc w:val="left"/>
              <w:rPr>
                <w:rFonts w:eastAsia="宋体"/>
                <w:b/>
                <w:bCs/>
                <w:color w:val="000000" w:themeColor="text1"/>
                <w:sz w:val="21"/>
              </w:rPr>
            </w:pPr>
            <w:r w:rsidRPr="002B5835">
              <w:rPr>
                <w:rFonts w:eastAsia="宋体"/>
                <w:b/>
                <w:bCs/>
                <w:color w:val="000000" w:themeColor="text1"/>
                <w:sz w:val="21"/>
              </w:rPr>
              <w:t>不符合空间布局要求活动的退出要求：</w:t>
            </w:r>
          </w:p>
          <w:p w14:paraId="14961302"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针对现有水泥企业，强化污染治理和污染物减排，依法依规整治或搬迁。</w:t>
            </w:r>
          </w:p>
          <w:p w14:paraId="5C63E0C2"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拟新增：</w:t>
            </w:r>
          </w:p>
          <w:p w14:paraId="7EB252AE"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全面取缔禁养区内规模化畜禽养殖场。</w:t>
            </w:r>
          </w:p>
          <w:p w14:paraId="1A1AE61C"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-2025</w:t>
            </w:r>
            <w:r w:rsidRPr="002B5835">
              <w:rPr>
                <w:rFonts w:eastAsia="宋体"/>
                <w:color w:val="000000" w:themeColor="text1"/>
                <w:sz w:val="21"/>
              </w:rPr>
              <w:t>年基本完成全域内</w:t>
            </w:r>
            <w:r w:rsidRPr="002B5835">
              <w:rPr>
                <w:rFonts w:eastAsia="宋体"/>
                <w:color w:val="000000" w:themeColor="text1"/>
                <w:sz w:val="21"/>
              </w:rPr>
              <w:t>“</w:t>
            </w:r>
            <w:r w:rsidRPr="002B5835">
              <w:rPr>
                <w:rFonts w:eastAsia="宋体"/>
                <w:color w:val="000000" w:themeColor="text1"/>
                <w:sz w:val="21"/>
              </w:rPr>
              <w:t>散乱污</w:t>
            </w:r>
            <w:r w:rsidRPr="002B5835">
              <w:rPr>
                <w:rFonts w:eastAsia="宋体"/>
                <w:color w:val="000000" w:themeColor="text1"/>
                <w:sz w:val="21"/>
              </w:rPr>
              <w:t>”</w:t>
            </w:r>
            <w:r w:rsidRPr="002B5835">
              <w:rPr>
                <w:rFonts w:eastAsia="宋体"/>
                <w:color w:val="000000" w:themeColor="text1"/>
                <w:sz w:val="21"/>
              </w:rPr>
              <w:t>企业整治工作。</w:t>
            </w:r>
          </w:p>
        </w:tc>
        <w:tc>
          <w:tcPr>
            <w:tcW w:w="651" w:type="pct"/>
            <w:vAlign w:val="center"/>
          </w:tcPr>
          <w:p w14:paraId="14FA6E41" w14:textId="5754E107" w:rsidR="009C5B8E" w:rsidRPr="002B5835" w:rsidRDefault="009C5B8E" w:rsidP="003F1F64">
            <w:pPr>
              <w:pStyle w:val="21"/>
              <w:spacing w:line="240" w:lineRule="auto"/>
              <w:ind w:firstLine="0"/>
              <w:jc w:val="center"/>
              <w:rPr>
                <w:rFonts w:ascii="Times New Roman" w:eastAsia="宋体"/>
                <w:b w:val="0"/>
                <w:bCs w:val="0"/>
                <w:snapToGrid w:val="0"/>
                <w:color w:val="000000" w:themeColor="text1"/>
                <w:sz w:val="21"/>
                <w:szCs w:val="21"/>
              </w:rPr>
            </w:pPr>
            <w:r w:rsidRPr="002B5835">
              <w:rPr>
                <w:rFonts w:ascii="Times New Roman" w:eastAsia="宋体"/>
                <w:b w:val="0"/>
                <w:bCs w:val="0"/>
                <w:snapToGrid w:val="0"/>
                <w:color w:val="000000" w:themeColor="text1"/>
                <w:sz w:val="21"/>
                <w:szCs w:val="21"/>
              </w:rPr>
              <w:t>本项目为天然气钻井和集输</w:t>
            </w:r>
            <w:r w:rsidR="009F0DE4">
              <w:rPr>
                <w:rFonts w:ascii="Times New Roman" w:eastAsia="宋体" w:hint="eastAsia"/>
                <w:b w:val="0"/>
                <w:bCs w:val="0"/>
                <w:snapToGrid w:val="0"/>
                <w:color w:val="000000" w:themeColor="text1"/>
                <w:sz w:val="21"/>
                <w:szCs w:val="21"/>
              </w:rPr>
              <w:t>试采</w:t>
            </w:r>
            <w:r w:rsidRPr="002B5835">
              <w:rPr>
                <w:rFonts w:ascii="Times New Roman" w:eastAsia="宋体"/>
                <w:b w:val="0"/>
                <w:bCs w:val="0"/>
                <w:snapToGrid w:val="0"/>
                <w:color w:val="000000" w:themeColor="text1"/>
                <w:sz w:val="21"/>
                <w:szCs w:val="21"/>
              </w:rPr>
              <w:t>工程，不涉及空间约束管控内容。</w:t>
            </w:r>
          </w:p>
        </w:tc>
        <w:tc>
          <w:tcPr>
            <w:tcW w:w="326" w:type="pct"/>
            <w:vAlign w:val="center"/>
          </w:tcPr>
          <w:p w14:paraId="66648249" w14:textId="77777777" w:rsidR="009C5B8E" w:rsidRPr="002B5835" w:rsidRDefault="009C5B8E" w:rsidP="003F1F64">
            <w:pPr>
              <w:jc w:val="center"/>
              <w:rPr>
                <w:rFonts w:ascii="Times New Roman" w:hAnsi="Times New Roman"/>
                <w:snapToGrid w:val="0"/>
                <w:color w:val="000000" w:themeColor="text1"/>
                <w:sz w:val="21"/>
                <w:szCs w:val="21"/>
              </w:rPr>
            </w:pPr>
            <w:proofErr w:type="spellStart"/>
            <w:r w:rsidRPr="002B5835">
              <w:rPr>
                <w:rFonts w:ascii="Times New Roman" w:hAnsi="Times New Roman"/>
                <w:snapToGrid w:val="0"/>
                <w:color w:val="000000" w:themeColor="text1"/>
                <w:sz w:val="21"/>
                <w:szCs w:val="21"/>
              </w:rPr>
              <w:t>符合</w:t>
            </w:r>
            <w:proofErr w:type="spellEnd"/>
          </w:p>
        </w:tc>
      </w:tr>
      <w:tr w:rsidR="009C5B8E" w:rsidRPr="002B5835" w14:paraId="337F3168" w14:textId="77777777" w:rsidTr="0083505E">
        <w:trPr>
          <w:gridAfter w:val="1"/>
        </w:trPr>
        <w:tc>
          <w:tcPr>
            <w:tcW w:w="642" w:type="pct"/>
            <w:vMerge/>
            <w:vAlign w:val="center"/>
          </w:tcPr>
          <w:p w14:paraId="15C69F3F" w14:textId="77777777" w:rsidR="009C5B8E" w:rsidRPr="002B5835" w:rsidRDefault="009C5B8E" w:rsidP="003F1F64">
            <w:pPr>
              <w:jc w:val="center"/>
              <w:rPr>
                <w:rFonts w:ascii="Times New Roman" w:hAnsi="Times New Roman"/>
                <w:snapToGrid w:val="0"/>
                <w:color w:val="000000" w:themeColor="text1"/>
                <w:sz w:val="21"/>
                <w:szCs w:val="21"/>
              </w:rPr>
            </w:pPr>
          </w:p>
        </w:tc>
        <w:tc>
          <w:tcPr>
            <w:tcW w:w="305" w:type="pct"/>
            <w:vMerge/>
            <w:vAlign w:val="center"/>
          </w:tcPr>
          <w:p w14:paraId="7FD7F0A6" w14:textId="77777777" w:rsidR="009C5B8E" w:rsidRPr="002B5835" w:rsidRDefault="009C5B8E" w:rsidP="003F1F64">
            <w:pPr>
              <w:jc w:val="center"/>
              <w:rPr>
                <w:rFonts w:ascii="Times New Roman" w:hAnsi="Times New Roman"/>
                <w:color w:val="000000" w:themeColor="text1"/>
                <w:kern w:val="2"/>
                <w:sz w:val="21"/>
                <w:szCs w:val="21"/>
              </w:rPr>
            </w:pPr>
          </w:p>
        </w:tc>
        <w:tc>
          <w:tcPr>
            <w:tcW w:w="306" w:type="pct"/>
            <w:vAlign w:val="center"/>
          </w:tcPr>
          <w:p w14:paraId="1A381C6C" w14:textId="77777777" w:rsidR="009C5B8E" w:rsidRPr="002B5835" w:rsidRDefault="009C5B8E" w:rsidP="003F1F64">
            <w:pPr>
              <w:jc w:val="center"/>
              <w:rPr>
                <w:rFonts w:ascii="Times New Roman" w:hAnsi="Times New Roman"/>
                <w:snapToGrid w:val="0"/>
                <w:color w:val="000000" w:themeColor="text1"/>
                <w:sz w:val="21"/>
                <w:szCs w:val="21"/>
              </w:rPr>
            </w:pPr>
            <w:proofErr w:type="spellStart"/>
            <w:r w:rsidRPr="002B5835">
              <w:rPr>
                <w:rFonts w:ascii="Times New Roman" w:hAnsi="Times New Roman"/>
                <w:color w:val="000000" w:themeColor="text1"/>
                <w:kern w:val="2"/>
                <w:sz w:val="21"/>
                <w:szCs w:val="21"/>
              </w:rPr>
              <w:t>污染物排</w:t>
            </w:r>
            <w:r w:rsidRPr="002B5835">
              <w:rPr>
                <w:rFonts w:ascii="Times New Roman" w:hAnsi="Times New Roman"/>
                <w:color w:val="000000" w:themeColor="text1"/>
                <w:kern w:val="2"/>
                <w:sz w:val="21"/>
                <w:szCs w:val="21"/>
              </w:rPr>
              <w:lastRenderedPageBreak/>
              <w:t>放管控</w:t>
            </w:r>
            <w:proofErr w:type="spellEnd"/>
          </w:p>
        </w:tc>
        <w:tc>
          <w:tcPr>
            <w:tcW w:w="2770" w:type="pct"/>
            <w:vAlign w:val="center"/>
          </w:tcPr>
          <w:p w14:paraId="75A7287C" w14:textId="77777777" w:rsidR="009C5B8E" w:rsidRPr="002B5835" w:rsidRDefault="009C5B8E" w:rsidP="003F1F64">
            <w:pPr>
              <w:pStyle w:val="Normal00"/>
              <w:widowControl/>
              <w:spacing w:line="240" w:lineRule="auto"/>
              <w:ind w:firstLineChars="0" w:firstLine="0"/>
              <w:jc w:val="left"/>
              <w:rPr>
                <w:rFonts w:eastAsia="宋体"/>
                <w:b/>
                <w:bCs/>
                <w:color w:val="000000" w:themeColor="text1"/>
                <w:sz w:val="21"/>
              </w:rPr>
            </w:pPr>
            <w:r w:rsidRPr="002B5835">
              <w:rPr>
                <w:rFonts w:eastAsia="宋体"/>
                <w:b/>
                <w:bCs/>
                <w:color w:val="000000" w:themeColor="text1"/>
                <w:sz w:val="21"/>
              </w:rPr>
              <w:lastRenderedPageBreak/>
              <w:t>现有源提标升级改造：</w:t>
            </w:r>
          </w:p>
          <w:p w14:paraId="28C9014D"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在矿产资源开发活动集中区域，废水执行重金属污染物排放特别限值。</w:t>
            </w:r>
          </w:p>
          <w:p w14:paraId="4243C24F"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火电、水泥等行业按相关要求推进大气污染物超低排放和深度治理。</w:t>
            </w:r>
          </w:p>
          <w:p w14:paraId="3C823AA6"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lastRenderedPageBreak/>
              <w:t>-</w:t>
            </w:r>
            <w:r w:rsidRPr="002B5835">
              <w:rPr>
                <w:rFonts w:eastAsia="宋体"/>
                <w:color w:val="000000" w:themeColor="text1"/>
                <w:sz w:val="21"/>
              </w:rPr>
              <w:t>砖瓦行业实施脱硫、除尘升级改造，污染物排放达到《砖瓦工业大气污染物排放标准》相关要求。</w:t>
            </w:r>
          </w:p>
          <w:p w14:paraId="6B10C5FF" w14:textId="77777777" w:rsidR="009C5B8E" w:rsidRPr="002B5835" w:rsidRDefault="009C5B8E" w:rsidP="003F1F64">
            <w:pPr>
              <w:pStyle w:val="Normal00"/>
              <w:widowControl/>
              <w:spacing w:line="240" w:lineRule="auto"/>
              <w:ind w:firstLineChars="0" w:firstLine="0"/>
              <w:jc w:val="left"/>
              <w:rPr>
                <w:rFonts w:eastAsia="宋体"/>
                <w:b/>
                <w:bCs/>
                <w:color w:val="000000" w:themeColor="text1"/>
                <w:sz w:val="21"/>
              </w:rPr>
            </w:pPr>
            <w:r w:rsidRPr="002B5835">
              <w:rPr>
                <w:rFonts w:eastAsia="宋体"/>
                <w:b/>
                <w:bCs/>
                <w:color w:val="000000" w:themeColor="text1"/>
                <w:sz w:val="21"/>
              </w:rPr>
              <w:t>新增源等量或</w:t>
            </w:r>
            <w:proofErr w:type="gramStart"/>
            <w:r w:rsidRPr="002B5835">
              <w:rPr>
                <w:rFonts w:eastAsia="宋体"/>
                <w:b/>
                <w:bCs/>
                <w:color w:val="000000" w:themeColor="text1"/>
                <w:sz w:val="21"/>
              </w:rPr>
              <w:t>倍</w:t>
            </w:r>
            <w:proofErr w:type="gramEnd"/>
            <w:r w:rsidRPr="002B5835">
              <w:rPr>
                <w:rFonts w:eastAsia="宋体"/>
                <w:b/>
                <w:bCs/>
                <w:color w:val="000000" w:themeColor="text1"/>
                <w:sz w:val="21"/>
              </w:rPr>
              <w:t>量替代：</w:t>
            </w:r>
          </w:p>
          <w:p w14:paraId="7D88C3B7"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上一年度水环境质量未完成目标的，新建排放水污染的建设项目按照总量管</w:t>
            </w:r>
            <w:proofErr w:type="gramStart"/>
            <w:r w:rsidRPr="002B5835">
              <w:rPr>
                <w:rFonts w:eastAsia="宋体"/>
                <w:color w:val="000000" w:themeColor="text1"/>
                <w:sz w:val="21"/>
              </w:rPr>
              <w:t>控要求</w:t>
            </w:r>
            <w:proofErr w:type="gramEnd"/>
            <w:r w:rsidRPr="002B5835">
              <w:rPr>
                <w:rFonts w:eastAsia="宋体"/>
                <w:color w:val="000000" w:themeColor="text1"/>
                <w:sz w:val="21"/>
              </w:rPr>
              <w:t>进行</w:t>
            </w:r>
            <w:proofErr w:type="gramStart"/>
            <w:r w:rsidRPr="002B5835">
              <w:rPr>
                <w:rFonts w:eastAsia="宋体"/>
                <w:color w:val="000000" w:themeColor="text1"/>
                <w:sz w:val="21"/>
              </w:rPr>
              <w:t>倍</w:t>
            </w:r>
            <w:proofErr w:type="gramEnd"/>
            <w:r w:rsidRPr="002B5835">
              <w:rPr>
                <w:rFonts w:eastAsia="宋体"/>
                <w:color w:val="000000" w:themeColor="text1"/>
                <w:sz w:val="21"/>
              </w:rPr>
              <w:t>量削减替代。</w:t>
            </w:r>
          </w:p>
          <w:p w14:paraId="02C93BE5"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上一年度空气质量年平均浓度不达标的城市，建设项目新增相关污染物按照总量管</w:t>
            </w:r>
            <w:proofErr w:type="gramStart"/>
            <w:r w:rsidRPr="002B5835">
              <w:rPr>
                <w:rFonts w:eastAsia="宋体"/>
                <w:color w:val="000000" w:themeColor="text1"/>
                <w:sz w:val="21"/>
              </w:rPr>
              <w:t>控要求</w:t>
            </w:r>
            <w:proofErr w:type="gramEnd"/>
            <w:r w:rsidRPr="002B5835">
              <w:rPr>
                <w:rFonts w:eastAsia="宋体"/>
                <w:color w:val="000000" w:themeColor="text1"/>
                <w:sz w:val="21"/>
              </w:rPr>
              <w:t>进行</w:t>
            </w:r>
            <w:proofErr w:type="gramStart"/>
            <w:r w:rsidRPr="002B5835">
              <w:rPr>
                <w:rFonts w:eastAsia="宋体"/>
                <w:color w:val="000000" w:themeColor="text1"/>
                <w:sz w:val="21"/>
              </w:rPr>
              <w:t>倍</w:t>
            </w:r>
            <w:proofErr w:type="gramEnd"/>
            <w:r w:rsidRPr="002B5835">
              <w:rPr>
                <w:rFonts w:eastAsia="宋体"/>
                <w:color w:val="000000" w:themeColor="text1"/>
                <w:sz w:val="21"/>
              </w:rPr>
              <w:t>量削减替代。</w:t>
            </w:r>
          </w:p>
          <w:p w14:paraId="7D0B6FC4"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大气环境重点管控区内，新增大气污染物排放的建设项目实施总量削减替代。</w:t>
            </w:r>
          </w:p>
          <w:p w14:paraId="3ACBBF85" w14:textId="77777777" w:rsidR="009C5B8E" w:rsidRPr="002B5835" w:rsidRDefault="009C5B8E" w:rsidP="003F1F64">
            <w:pPr>
              <w:pStyle w:val="Normal00"/>
              <w:widowControl/>
              <w:spacing w:line="240" w:lineRule="auto"/>
              <w:ind w:firstLineChars="0" w:firstLine="0"/>
              <w:jc w:val="left"/>
              <w:rPr>
                <w:rFonts w:eastAsia="宋体"/>
                <w:b/>
                <w:bCs/>
                <w:color w:val="000000" w:themeColor="text1"/>
                <w:sz w:val="21"/>
              </w:rPr>
            </w:pPr>
            <w:r w:rsidRPr="002B5835">
              <w:rPr>
                <w:rFonts w:eastAsia="宋体"/>
                <w:b/>
                <w:bCs/>
                <w:color w:val="000000" w:themeColor="text1"/>
                <w:sz w:val="21"/>
              </w:rPr>
              <w:t>污染物排放绩效水平准入要求：</w:t>
            </w:r>
          </w:p>
          <w:p w14:paraId="357F31E6"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屠宰项目必须配套污水处理设施或进入城市污水管网。</w:t>
            </w:r>
          </w:p>
          <w:p w14:paraId="6BAA2390"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大气环境重点管控区内加强</w:t>
            </w:r>
            <w:r w:rsidRPr="002B5835">
              <w:rPr>
                <w:rFonts w:eastAsia="宋体"/>
                <w:color w:val="000000" w:themeColor="text1"/>
                <w:sz w:val="21"/>
              </w:rPr>
              <w:t>“</w:t>
            </w:r>
            <w:r w:rsidRPr="002B5835">
              <w:rPr>
                <w:rFonts w:eastAsia="宋体"/>
                <w:color w:val="000000" w:themeColor="text1"/>
                <w:sz w:val="21"/>
              </w:rPr>
              <w:t>高架源</w:t>
            </w:r>
            <w:r w:rsidRPr="002B5835">
              <w:rPr>
                <w:rFonts w:eastAsia="宋体"/>
                <w:color w:val="000000" w:themeColor="text1"/>
                <w:sz w:val="21"/>
              </w:rPr>
              <w:t>”</w:t>
            </w:r>
            <w:r w:rsidRPr="002B5835">
              <w:rPr>
                <w:rFonts w:eastAsia="宋体"/>
                <w:color w:val="000000" w:themeColor="text1"/>
                <w:sz w:val="21"/>
              </w:rPr>
              <w:t>污染治理，深化施工扬尘监管，严格落实</w:t>
            </w:r>
            <w:r w:rsidRPr="002B5835">
              <w:rPr>
                <w:rFonts w:eastAsia="宋体"/>
                <w:color w:val="000000" w:themeColor="text1"/>
                <w:sz w:val="21"/>
              </w:rPr>
              <w:t>“</w:t>
            </w:r>
            <w:r w:rsidRPr="002B5835">
              <w:rPr>
                <w:rFonts w:eastAsia="宋体"/>
                <w:color w:val="000000" w:themeColor="text1"/>
                <w:sz w:val="21"/>
              </w:rPr>
              <w:t>六必须、六不准</w:t>
            </w:r>
            <w:r w:rsidRPr="002B5835">
              <w:rPr>
                <w:rFonts w:eastAsia="宋体"/>
                <w:color w:val="000000" w:themeColor="text1"/>
                <w:sz w:val="21"/>
              </w:rPr>
              <w:t>”</w:t>
            </w:r>
            <w:r w:rsidRPr="002B5835">
              <w:rPr>
                <w:rFonts w:eastAsia="宋体"/>
                <w:color w:val="000000" w:themeColor="text1"/>
                <w:sz w:val="21"/>
              </w:rPr>
              <w:t>管控要求，强化道路施工管控，提高道路清扫机械化和精细化作业水平。</w:t>
            </w:r>
          </w:p>
          <w:p w14:paraId="79233170"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拟更新：</w:t>
            </w:r>
          </w:p>
          <w:p w14:paraId="562C85B4"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至</w:t>
            </w:r>
            <w:r w:rsidRPr="002B5835">
              <w:rPr>
                <w:rFonts w:eastAsia="宋体"/>
                <w:color w:val="000000" w:themeColor="text1"/>
                <w:sz w:val="21"/>
              </w:rPr>
              <w:t>2022</w:t>
            </w:r>
            <w:r w:rsidRPr="002B5835">
              <w:rPr>
                <w:rFonts w:eastAsia="宋体"/>
                <w:color w:val="000000" w:themeColor="text1"/>
                <w:sz w:val="21"/>
              </w:rPr>
              <w:t>年底，基本实现乡镇污水处理设施全覆盖，配套建设污水收集管网，乡镇污水处理率达到</w:t>
            </w:r>
            <w:r w:rsidRPr="002B5835">
              <w:rPr>
                <w:rFonts w:eastAsia="宋体"/>
                <w:color w:val="000000" w:themeColor="text1"/>
                <w:sz w:val="21"/>
              </w:rPr>
              <w:t>65%</w:t>
            </w:r>
            <w:r w:rsidRPr="002B5835">
              <w:rPr>
                <w:rFonts w:eastAsia="宋体"/>
                <w:color w:val="000000" w:themeColor="text1"/>
                <w:sz w:val="21"/>
              </w:rPr>
              <w:t>。</w:t>
            </w:r>
          </w:p>
          <w:p w14:paraId="05123983"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到</w:t>
            </w:r>
            <w:r w:rsidRPr="002B5835">
              <w:rPr>
                <w:rFonts w:eastAsia="宋体"/>
                <w:color w:val="000000" w:themeColor="text1"/>
                <w:sz w:val="21"/>
              </w:rPr>
              <w:t>2023</w:t>
            </w:r>
            <w:r w:rsidRPr="002B5835">
              <w:rPr>
                <w:rFonts w:eastAsia="宋体"/>
                <w:color w:val="000000" w:themeColor="text1"/>
                <w:sz w:val="21"/>
              </w:rPr>
              <w:t>年底，力争全市生活垃圾焚烧处理能力占比达</w:t>
            </w:r>
            <w:r w:rsidRPr="002B5835">
              <w:rPr>
                <w:rFonts w:eastAsia="宋体"/>
                <w:color w:val="000000" w:themeColor="text1"/>
                <w:sz w:val="21"/>
              </w:rPr>
              <w:t>60%</w:t>
            </w:r>
            <w:r w:rsidRPr="002B5835">
              <w:rPr>
                <w:rFonts w:eastAsia="宋体"/>
                <w:color w:val="000000" w:themeColor="text1"/>
                <w:sz w:val="21"/>
              </w:rPr>
              <w:t>以上，各县（市）生活垃圾无害化处理率保持</w:t>
            </w:r>
            <w:r w:rsidRPr="002B5835">
              <w:rPr>
                <w:rFonts w:eastAsia="宋体"/>
                <w:color w:val="000000" w:themeColor="text1"/>
                <w:sz w:val="21"/>
              </w:rPr>
              <w:t>95%</w:t>
            </w:r>
            <w:r w:rsidRPr="002B5835">
              <w:rPr>
                <w:rFonts w:eastAsia="宋体"/>
                <w:color w:val="000000" w:themeColor="text1"/>
                <w:sz w:val="21"/>
              </w:rPr>
              <w:t>以上，乡镇及行政村生活垃圾收转运处置体系基本实现全覆盖。</w:t>
            </w:r>
          </w:p>
          <w:p w14:paraId="27351861"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到</w:t>
            </w:r>
            <w:r w:rsidRPr="002B5835">
              <w:rPr>
                <w:rFonts w:eastAsia="宋体"/>
                <w:color w:val="000000" w:themeColor="text1"/>
                <w:sz w:val="21"/>
              </w:rPr>
              <w:t>2025</w:t>
            </w:r>
            <w:r w:rsidRPr="002B5835">
              <w:rPr>
                <w:rFonts w:eastAsia="宋体"/>
                <w:color w:val="000000" w:themeColor="text1"/>
                <w:sz w:val="21"/>
              </w:rPr>
              <w:t>年，农药包装废弃物回收率达</w:t>
            </w:r>
            <w:r w:rsidRPr="002B5835">
              <w:rPr>
                <w:rFonts w:eastAsia="宋体"/>
                <w:color w:val="000000" w:themeColor="text1"/>
                <w:sz w:val="21"/>
              </w:rPr>
              <w:t>80%</w:t>
            </w:r>
            <w:r w:rsidRPr="002B5835">
              <w:rPr>
                <w:rFonts w:eastAsia="宋体"/>
                <w:color w:val="000000" w:themeColor="text1"/>
                <w:sz w:val="21"/>
              </w:rPr>
              <w:t>；粮油绿色高质高效示范区、茶叶主产区和现代农业园区农药包装废弃物回收率</w:t>
            </w:r>
            <w:r w:rsidRPr="002B5835">
              <w:rPr>
                <w:rFonts w:eastAsia="宋体"/>
                <w:color w:val="000000" w:themeColor="text1"/>
                <w:sz w:val="21"/>
              </w:rPr>
              <w:t>100%</w:t>
            </w:r>
            <w:r w:rsidRPr="002B5835">
              <w:rPr>
                <w:rFonts w:eastAsia="宋体"/>
                <w:color w:val="000000" w:themeColor="text1"/>
                <w:sz w:val="21"/>
              </w:rPr>
              <w:t>。</w:t>
            </w:r>
          </w:p>
          <w:p w14:paraId="3AF50726"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到</w:t>
            </w:r>
            <w:r w:rsidRPr="002B5835">
              <w:rPr>
                <w:rFonts w:eastAsia="宋体"/>
                <w:color w:val="000000" w:themeColor="text1"/>
                <w:sz w:val="21"/>
              </w:rPr>
              <w:t>2025</w:t>
            </w:r>
            <w:r w:rsidRPr="002B5835">
              <w:rPr>
                <w:rFonts w:eastAsia="宋体"/>
                <w:color w:val="000000" w:themeColor="text1"/>
                <w:sz w:val="21"/>
              </w:rPr>
              <w:t>年，全国主要农作物化肥、农药利用率达</w:t>
            </w:r>
            <w:r w:rsidRPr="002B5835">
              <w:rPr>
                <w:rFonts w:eastAsia="宋体"/>
                <w:color w:val="000000" w:themeColor="text1"/>
                <w:sz w:val="21"/>
              </w:rPr>
              <w:t>43%</w:t>
            </w:r>
            <w:r w:rsidRPr="002B5835">
              <w:rPr>
                <w:rFonts w:eastAsia="宋体"/>
                <w:color w:val="000000" w:themeColor="text1"/>
                <w:sz w:val="21"/>
              </w:rPr>
              <w:t>，测土配方施肥技术推广覆盖率保持在</w:t>
            </w:r>
            <w:r w:rsidRPr="002B5835">
              <w:rPr>
                <w:rFonts w:eastAsia="宋体"/>
                <w:color w:val="000000" w:themeColor="text1"/>
                <w:sz w:val="21"/>
              </w:rPr>
              <w:t>90%</w:t>
            </w:r>
            <w:r w:rsidRPr="002B5835">
              <w:rPr>
                <w:rFonts w:eastAsia="宋体"/>
                <w:color w:val="000000" w:themeColor="text1"/>
                <w:sz w:val="21"/>
              </w:rPr>
              <w:t>以上，控制农村面源污染，采取灌排分离等措施控制农田氮磷流失。</w:t>
            </w:r>
          </w:p>
          <w:p w14:paraId="65200256"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到</w:t>
            </w:r>
            <w:r w:rsidRPr="002B5835">
              <w:rPr>
                <w:rFonts w:eastAsia="宋体"/>
                <w:color w:val="000000" w:themeColor="text1"/>
                <w:sz w:val="21"/>
              </w:rPr>
              <w:t>2025</w:t>
            </w:r>
            <w:r w:rsidRPr="002B5835">
              <w:rPr>
                <w:rFonts w:eastAsia="宋体"/>
                <w:color w:val="000000" w:themeColor="text1"/>
                <w:sz w:val="21"/>
              </w:rPr>
              <w:t>年，新、改扩建规模化畜禽养殖场（小区）要实施雨污分流、粪便污水资源化利用；规模化畜禽养殖场（小区）粪污处理设施装备配套率达到</w:t>
            </w:r>
            <w:r w:rsidRPr="002B5835">
              <w:rPr>
                <w:rFonts w:eastAsia="宋体"/>
                <w:color w:val="000000" w:themeColor="text1"/>
                <w:sz w:val="21"/>
              </w:rPr>
              <w:lastRenderedPageBreak/>
              <w:t>95%</w:t>
            </w:r>
            <w:r w:rsidRPr="002B5835">
              <w:rPr>
                <w:rFonts w:eastAsia="宋体"/>
                <w:color w:val="000000" w:themeColor="text1"/>
                <w:sz w:val="21"/>
              </w:rPr>
              <w:t>以上，粪污综合利用率达到</w:t>
            </w:r>
            <w:r w:rsidRPr="002B5835">
              <w:rPr>
                <w:rFonts w:eastAsia="宋体"/>
                <w:color w:val="000000" w:themeColor="text1"/>
                <w:sz w:val="21"/>
              </w:rPr>
              <w:t>80%</w:t>
            </w:r>
            <w:r w:rsidRPr="002B5835">
              <w:rPr>
                <w:rFonts w:eastAsia="宋体"/>
                <w:color w:val="000000" w:themeColor="text1"/>
                <w:sz w:val="21"/>
              </w:rPr>
              <w:t>以上，大型规模养殖场粪污处理设施装备配套率达到</w:t>
            </w:r>
            <w:r w:rsidRPr="002B5835">
              <w:rPr>
                <w:rFonts w:eastAsia="宋体"/>
                <w:color w:val="000000" w:themeColor="text1"/>
                <w:sz w:val="21"/>
              </w:rPr>
              <w:t>100%</w:t>
            </w:r>
            <w:r w:rsidRPr="002B5835">
              <w:rPr>
                <w:rFonts w:eastAsia="宋体"/>
                <w:color w:val="000000" w:themeColor="text1"/>
                <w:sz w:val="21"/>
              </w:rPr>
              <w:t>，畜禽粪</w:t>
            </w:r>
            <w:proofErr w:type="gramStart"/>
            <w:r w:rsidRPr="002B5835">
              <w:rPr>
                <w:rFonts w:eastAsia="宋体"/>
                <w:color w:val="000000" w:themeColor="text1"/>
                <w:sz w:val="21"/>
              </w:rPr>
              <w:t>污基本</w:t>
            </w:r>
            <w:proofErr w:type="gramEnd"/>
            <w:r w:rsidRPr="002B5835">
              <w:rPr>
                <w:rFonts w:eastAsia="宋体"/>
                <w:color w:val="000000" w:themeColor="text1"/>
                <w:sz w:val="21"/>
              </w:rPr>
              <w:t>实现资源化利用；散养密集区要实行畜禽粪便污水分户收集、集中处理利用。</w:t>
            </w:r>
          </w:p>
          <w:p w14:paraId="18068CAA"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到</w:t>
            </w:r>
            <w:r w:rsidRPr="002B5835">
              <w:rPr>
                <w:rFonts w:eastAsia="宋体"/>
                <w:color w:val="000000" w:themeColor="text1"/>
                <w:sz w:val="21"/>
              </w:rPr>
              <w:t>2025</w:t>
            </w:r>
            <w:r w:rsidRPr="002B5835">
              <w:rPr>
                <w:rFonts w:eastAsia="宋体"/>
                <w:color w:val="000000" w:themeColor="text1"/>
                <w:sz w:val="21"/>
              </w:rPr>
              <w:t>年，废旧农膜回收利用率达到</w:t>
            </w:r>
            <w:r w:rsidRPr="002B5835">
              <w:rPr>
                <w:rFonts w:eastAsia="宋体"/>
                <w:color w:val="000000" w:themeColor="text1"/>
                <w:sz w:val="21"/>
              </w:rPr>
              <w:t>85%</w:t>
            </w:r>
            <w:r w:rsidRPr="002B5835">
              <w:rPr>
                <w:rFonts w:eastAsia="宋体"/>
                <w:color w:val="000000" w:themeColor="text1"/>
                <w:sz w:val="21"/>
              </w:rPr>
              <w:t>以上。</w:t>
            </w:r>
          </w:p>
        </w:tc>
        <w:tc>
          <w:tcPr>
            <w:tcW w:w="651" w:type="pct"/>
            <w:vAlign w:val="center"/>
          </w:tcPr>
          <w:p w14:paraId="4E4F0D0E" w14:textId="0565A6B5" w:rsidR="009C5B8E" w:rsidRPr="002B5835" w:rsidRDefault="00FC0437" w:rsidP="003F1F64">
            <w:pPr>
              <w:pStyle w:val="21"/>
              <w:spacing w:line="240" w:lineRule="auto"/>
              <w:ind w:firstLine="0"/>
              <w:jc w:val="center"/>
              <w:rPr>
                <w:rFonts w:ascii="Times New Roman" w:eastAsia="宋体"/>
                <w:b w:val="0"/>
                <w:bCs w:val="0"/>
                <w:snapToGrid w:val="0"/>
                <w:color w:val="000000" w:themeColor="text1"/>
                <w:sz w:val="21"/>
                <w:szCs w:val="21"/>
              </w:rPr>
            </w:pPr>
            <w:r w:rsidRPr="002B5835">
              <w:rPr>
                <w:rFonts w:ascii="Times New Roman" w:eastAsia="宋体"/>
                <w:b w:val="0"/>
                <w:bCs w:val="0"/>
                <w:color w:val="000000" w:themeColor="text1"/>
                <w:sz w:val="21"/>
                <w:szCs w:val="21"/>
              </w:rPr>
              <w:lastRenderedPageBreak/>
              <w:t>项目钻井期间剩余钻井废水、洗井废</w:t>
            </w:r>
            <w:r w:rsidRPr="002B5835">
              <w:rPr>
                <w:rFonts w:ascii="Times New Roman" w:eastAsia="宋体"/>
                <w:b w:val="0"/>
                <w:bCs w:val="0"/>
                <w:color w:val="000000" w:themeColor="text1"/>
                <w:sz w:val="21"/>
                <w:szCs w:val="21"/>
              </w:rPr>
              <w:t>水、压裂返排液用密闭罐车拉运至大湾</w:t>
            </w:r>
            <w:r w:rsidRPr="002B5835">
              <w:rPr>
                <w:rFonts w:ascii="Times New Roman" w:eastAsia="宋体"/>
                <w:b w:val="0"/>
                <w:bCs w:val="0"/>
                <w:color w:val="000000" w:themeColor="text1"/>
                <w:sz w:val="21"/>
                <w:szCs w:val="21"/>
              </w:rPr>
              <w:t>403</w:t>
            </w:r>
            <w:r w:rsidRPr="002B5835">
              <w:rPr>
                <w:rFonts w:ascii="Times New Roman" w:eastAsia="宋体"/>
                <w:b w:val="0"/>
                <w:bCs w:val="0"/>
                <w:color w:val="000000" w:themeColor="text1"/>
                <w:sz w:val="21"/>
                <w:szCs w:val="21"/>
              </w:rPr>
              <w:t>污水站处理达标后管输至毛开</w:t>
            </w:r>
            <w:r w:rsidRPr="002B5835">
              <w:rPr>
                <w:rFonts w:ascii="Times New Roman" w:eastAsia="宋体"/>
                <w:b w:val="0"/>
                <w:bCs w:val="0"/>
                <w:color w:val="000000" w:themeColor="text1"/>
                <w:sz w:val="21"/>
                <w:szCs w:val="21"/>
              </w:rPr>
              <w:t>1</w:t>
            </w:r>
            <w:r w:rsidRPr="002B5835">
              <w:rPr>
                <w:rFonts w:ascii="Times New Roman" w:eastAsia="宋体"/>
                <w:b w:val="0"/>
                <w:bCs w:val="0"/>
                <w:color w:val="000000" w:themeColor="text1"/>
                <w:sz w:val="21"/>
                <w:szCs w:val="21"/>
              </w:rPr>
              <w:t>井回注站回注，</w:t>
            </w:r>
            <w:r w:rsidR="009C5B8E" w:rsidRPr="002B5835">
              <w:rPr>
                <w:rFonts w:ascii="Times New Roman" w:eastAsia="宋体"/>
                <w:b w:val="0"/>
                <w:bCs w:val="0"/>
                <w:snapToGrid w:val="0"/>
                <w:color w:val="000000" w:themeColor="text1"/>
                <w:sz w:val="21"/>
                <w:szCs w:val="21"/>
              </w:rPr>
              <w:t>不外排。</w:t>
            </w:r>
          </w:p>
        </w:tc>
        <w:tc>
          <w:tcPr>
            <w:tcW w:w="326" w:type="pct"/>
            <w:vAlign w:val="center"/>
          </w:tcPr>
          <w:p w14:paraId="49B4ADDF" w14:textId="77777777" w:rsidR="009C5B8E" w:rsidRPr="002B5835" w:rsidRDefault="009C5B8E" w:rsidP="003F1F64">
            <w:pPr>
              <w:jc w:val="center"/>
              <w:rPr>
                <w:rFonts w:ascii="Times New Roman" w:hAnsi="Times New Roman"/>
                <w:snapToGrid w:val="0"/>
                <w:color w:val="000000" w:themeColor="text1"/>
                <w:sz w:val="21"/>
                <w:szCs w:val="21"/>
              </w:rPr>
            </w:pPr>
            <w:proofErr w:type="spellStart"/>
            <w:r w:rsidRPr="002B5835">
              <w:rPr>
                <w:rFonts w:ascii="Times New Roman" w:hAnsi="Times New Roman"/>
                <w:snapToGrid w:val="0"/>
                <w:color w:val="000000" w:themeColor="text1"/>
                <w:sz w:val="21"/>
                <w:szCs w:val="21"/>
              </w:rPr>
              <w:lastRenderedPageBreak/>
              <w:t>符合</w:t>
            </w:r>
            <w:proofErr w:type="spellEnd"/>
          </w:p>
        </w:tc>
      </w:tr>
      <w:tr w:rsidR="009C5B8E" w:rsidRPr="002B5835" w14:paraId="6A8D160E" w14:textId="77777777" w:rsidTr="0083505E">
        <w:trPr>
          <w:gridAfter w:val="1"/>
        </w:trPr>
        <w:tc>
          <w:tcPr>
            <w:tcW w:w="642" w:type="pct"/>
            <w:vMerge/>
            <w:vAlign w:val="center"/>
          </w:tcPr>
          <w:p w14:paraId="3197441D" w14:textId="77777777" w:rsidR="009C5B8E" w:rsidRPr="002B5835" w:rsidRDefault="009C5B8E" w:rsidP="003F1F64">
            <w:pPr>
              <w:jc w:val="center"/>
              <w:rPr>
                <w:rFonts w:ascii="Times New Roman" w:hAnsi="Times New Roman"/>
                <w:snapToGrid w:val="0"/>
                <w:color w:val="000000" w:themeColor="text1"/>
                <w:sz w:val="21"/>
                <w:szCs w:val="21"/>
              </w:rPr>
            </w:pPr>
          </w:p>
        </w:tc>
        <w:tc>
          <w:tcPr>
            <w:tcW w:w="305" w:type="pct"/>
            <w:vMerge/>
            <w:vAlign w:val="center"/>
          </w:tcPr>
          <w:p w14:paraId="131CE481" w14:textId="77777777" w:rsidR="009C5B8E" w:rsidRPr="002B5835" w:rsidRDefault="009C5B8E" w:rsidP="003F1F64">
            <w:pPr>
              <w:jc w:val="center"/>
              <w:rPr>
                <w:rFonts w:ascii="Times New Roman" w:hAnsi="Times New Roman"/>
                <w:color w:val="000000" w:themeColor="text1"/>
                <w:kern w:val="2"/>
                <w:sz w:val="21"/>
                <w:szCs w:val="21"/>
              </w:rPr>
            </w:pPr>
          </w:p>
        </w:tc>
        <w:tc>
          <w:tcPr>
            <w:tcW w:w="306" w:type="pct"/>
            <w:vAlign w:val="center"/>
          </w:tcPr>
          <w:p w14:paraId="5676E5C7" w14:textId="77777777" w:rsidR="009C5B8E" w:rsidRPr="002B5835" w:rsidRDefault="009C5B8E"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环境风险防控</w:t>
            </w:r>
            <w:proofErr w:type="spellEnd"/>
          </w:p>
        </w:tc>
        <w:tc>
          <w:tcPr>
            <w:tcW w:w="2770" w:type="pct"/>
            <w:vAlign w:val="center"/>
          </w:tcPr>
          <w:p w14:paraId="2A59F6FC" w14:textId="77777777" w:rsidR="009C5B8E" w:rsidRPr="002B5835" w:rsidRDefault="009C5B8E" w:rsidP="003F1F64">
            <w:pPr>
              <w:pStyle w:val="Normal00"/>
              <w:widowControl/>
              <w:spacing w:line="240" w:lineRule="auto"/>
              <w:ind w:firstLineChars="0" w:firstLine="0"/>
              <w:jc w:val="left"/>
              <w:rPr>
                <w:rFonts w:eastAsia="宋体"/>
                <w:b/>
                <w:bCs/>
                <w:color w:val="000000" w:themeColor="text1"/>
                <w:sz w:val="21"/>
              </w:rPr>
            </w:pPr>
            <w:r w:rsidRPr="002B5835">
              <w:rPr>
                <w:rFonts w:eastAsia="宋体"/>
                <w:b/>
                <w:bCs/>
                <w:color w:val="000000" w:themeColor="text1"/>
                <w:sz w:val="21"/>
              </w:rPr>
              <w:t>企业环境风险防控要求：</w:t>
            </w:r>
          </w:p>
          <w:p w14:paraId="5864E668"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工业企业退出用地，须经评估、修复满足相应用地功能后，方可改变用途。</w:t>
            </w:r>
          </w:p>
          <w:p w14:paraId="31E7FAD9"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加强</w:t>
            </w:r>
            <w:r w:rsidRPr="002B5835">
              <w:rPr>
                <w:rFonts w:eastAsia="宋体"/>
                <w:color w:val="000000" w:themeColor="text1"/>
                <w:sz w:val="21"/>
              </w:rPr>
              <w:t>“</w:t>
            </w:r>
            <w:r w:rsidRPr="002B5835">
              <w:rPr>
                <w:rFonts w:eastAsia="宋体"/>
                <w:color w:val="000000" w:themeColor="text1"/>
                <w:sz w:val="21"/>
              </w:rPr>
              <w:t>散乱污</w:t>
            </w:r>
            <w:r w:rsidRPr="002B5835">
              <w:rPr>
                <w:rFonts w:eastAsia="宋体"/>
                <w:color w:val="000000" w:themeColor="text1"/>
                <w:sz w:val="21"/>
              </w:rPr>
              <w:t>”</w:t>
            </w:r>
            <w:r w:rsidRPr="002B5835">
              <w:rPr>
                <w:rFonts w:eastAsia="宋体"/>
                <w:color w:val="000000" w:themeColor="text1"/>
                <w:sz w:val="21"/>
              </w:rPr>
              <w:t>企业环境风险防控。</w:t>
            </w:r>
          </w:p>
          <w:p w14:paraId="2B8F3338"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拟新增：</w:t>
            </w:r>
          </w:p>
          <w:p w14:paraId="2FACC3C3"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对拟收回土地使用权的有色金属矿采选、有色金属冶炼、石油加工、化工、焦化、电镀、制革、天然（页岩）气开采、铅蓄电池、汽车制造、农药、</w:t>
            </w:r>
            <w:proofErr w:type="gramStart"/>
            <w:r w:rsidRPr="002B5835">
              <w:rPr>
                <w:rFonts w:eastAsia="宋体"/>
                <w:color w:val="000000" w:themeColor="text1"/>
                <w:sz w:val="21"/>
              </w:rPr>
              <w:t>危废处置</w:t>
            </w:r>
            <w:proofErr w:type="gramEnd"/>
            <w:r w:rsidRPr="002B5835">
              <w:rPr>
                <w:rFonts w:eastAsia="宋体"/>
                <w:color w:val="000000" w:themeColor="text1"/>
                <w:sz w:val="21"/>
              </w:rPr>
              <w:t>、电子拆解等行业企业用地，以及用途拟变更为居住和商业、学校、医疗、养老机构等公共设施的上述企业用地，以及由重度污染农用地转为的城镇建设用地，开展土壤环境状况调查评估。</w:t>
            </w:r>
          </w:p>
          <w:p w14:paraId="11DED035" w14:textId="77777777" w:rsidR="009C5B8E" w:rsidRPr="002B5835" w:rsidRDefault="009C5B8E" w:rsidP="003F1F64">
            <w:pPr>
              <w:pStyle w:val="Normal00"/>
              <w:widowControl/>
              <w:spacing w:line="240" w:lineRule="auto"/>
              <w:ind w:firstLineChars="0" w:firstLine="0"/>
              <w:jc w:val="left"/>
              <w:rPr>
                <w:rFonts w:eastAsia="宋体"/>
                <w:b/>
                <w:bCs/>
                <w:color w:val="000000" w:themeColor="text1"/>
                <w:sz w:val="21"/>
              </w:rPr>
            </w:pPr>
            <w:r w:rsidRPr="002B5835">
              <w:rPr>
                <w:rFonts w:eastAsia="宋体"/>
                <w:b/>
                <w:bCs/>
                <w:color w:val="000000" w:themeColor="text1"/>
                <w:sz w:val="21"/>
              </w:rPr>
              <w:t>用地环境风险防控要求：</w:t>
            </w:r>
          </w:p>
          <w:p w14:paraId="2BE635DB"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严禁将城镇生活垃圾、污泥、工业废物直接用作肥料，禁止处理不达标的污泥进入耕地；禁止在农用地排放、倾倒、使用污泥、清淤底泥、尾矿（渣）等可能对土壤造成污染的固体废物。</w:t>
            </w:r>
          </w:p>
          <w:p w14:paraId="39ACD9AB"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定期对单元内尾矿库进行风险巡查，建立监测系统和环境风险应急预案；完善各尾矿库渗滤液收集、处理、回用系统，杜绝事故排放；尾矿库闭矿后因地制宜进行植被恢复和综合利用。</w:t>
            </w:r>
          </w:p>
          <w:p w14:paraId="3727370F"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规范排土场、渣场等整治。</w:t>
            </w:r>
          </w:p>
          <w:p w14:paraId="76780E4A"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拟新增：</w:t>
            </w:r>
          </w:p>
          <w:p w14:paraId="76C936E6"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禁止处理不达标的污泥进入耕地。</w:t>
            </w:r>
          </w:p>
          <w:p w14:paraId="204C05E0"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严格控制林地、草地、园地的农药使用量，禁止使用高毒、高残留农药。</w:t>
            </w:r>
          </w:p>
          <w:p w14:paraId="1F8A20A5"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到</w:t>
            </w:r>
            <w:r w:rsidRPr="002B5835">
              <w:rPr>
                <w:rFonts w:eastAsia="宋体"/>
                <w:color w:val="000000" w:themeColor="text1"/>
                <w:sz w:val="21"/>
              </w:rPr>
              <w:t>2030</w:t>
            </w:r>
            <w:r w:rsidRPr="002B5835">
              <w:rPr>
                <w:rFonts w:eastAsia="宋体"/>
                <w:color w:val="000000" w:themeColor="text1"/>
                <w:sz w:val="21"/>
              </w:rPr>
              <w:t>年，全市受污染耕地安全利用率达到</w:t>
            </w:r>
            <w:r w:rsidRPr="002B5835">
              <w:rPr>
                <w:rFonts w:eastAsia="宋体"/>
                <w:color w:val="000000" w:themeColor="text1"/>
                <w:sz w:val="21"/>
              </w:rPr>
              <w:t>95%</w:t>
            </w:r>
            <w:r w:rsidRPr="002B5835">
              <w:rPr>
                <w:rFonts w:eastAsia="宋体"/>
                <w:color w:val="000000" w:themeColor="text1"/>
                <w:sz w:val="21"/>
              </w:rPr>
              <w:t>以上，污染地块安全利用率达到</w:t>
            </w:r>
            <w:r w:rsidRPr="002B5835">
              <w:rPr>
                <w:rFonts w:eastAsia="宋体"/>
                <w:color w:val="000000" w:themeColor="text1"/>
                <w:sz w:val="21"/>
              </w:rPr>
              <w:t>95%</w:t>
            </w:r>
            <w:r w:rsidRPr="002B5835">
              <w:rPr>
                <w:rFonts w:eastAsia="宋体"/>
                <w:color w:val="000000" w:themeColor="text1"/>
                <w:sz w:val="21"/>
              </w:rPr>
              <w:t>以上。</w:t>
            </w:r>
          </w:p>
        </w:tc>
        <w:tc>
          <w:tcPr>
            <w:tcW w:w="651" w:type="pct"/>
            <w:vAlign w:val="center"/>
          </w:tcPr>
          <w:p w14:paraId="11130B3F" w14:textId="77777777" w:rsidR="009C5B8E" w:rsidRPr="002B5835" w:rsidRDefault="009C5B8E" w:rsidP="003F1F64">
            <w:pPr>
              <w:pStyle w:val="21"/>
              <w:spacing w:line="240" w:lineRule="auto"/>
              <w:ind w:firstLine="0"/>
              <w:jc w:val="center"/>
              <w:rPr>
                <w:rFonts w:ascii="Times New Roman" w:eastAsia="宋体"/>
                <w:b w:val="0"/>
                <w:bCs w:val="0"/>
                <w:snapToGrid w:val="0"/>
                <w:color w:val="000000" w:themeColor="text1"/>
                <w:sz w:val="21"/>
                <w:szCs w:val="21"/>
              </w:rPr>
            </w:pPr>
            <w:r w:rsidRPr="002B5835">
              <w:rPr>
                <w:rFonts w:ascii="Times New Roman" w:eastAsia="宋体"/>
                <w:b w:val="0"/>
                <w:bCs w:val="0"/>
                <w:snapToGrid w:val="0"/>
                <w:color w:val="000000" w:themeColor="text1"/>
                <w:sz w:val="21"/>
                <w:szCs w:val="21"/>
              </w:rPr>
              <w:t>本项目严格落实风险防控措施，普光分公司建立了环境突发事故应急预案体。不涉及环境风险防控要求。</w:t>
            </w:r>
          </w:p>
        </w:tc>
        <w:tc>
          <w:tcPr>
            <w:tcW w:w="326" w:type="pct"/>
            <w:vAlign w:val="center"/>
          </w:tcPr>
          <w:p w14:paraId="22A3374C" w14:textId="77777777" w:rsidR="009C5B8E" w:rsidRPr="002B5835" w:rsidRDefault="009C5B8E" w:rsidP="003F1F64">
            <w:pPr>
              <w:jc w:val="center"/>
              <w:rPr>
                <w:rFonts w:ascii="Times New Roman" w:hAnsi="Times New Roman"/>
                <w:snapToGrid w:val="0"/>
                <w:color w:val="000000" w:themeColor="text1"/>
                <w:sz w:val="21"/>
                <w:szCs w:val="21"/>
              </w:rPr>
            </w:pPr>
            <w:proofErr w:type="spellStart"/>
            <w:r w:rsidRPr="002B5835">
              <w:rPr>
                <w:rFonts w:ascii="Times New Roman" w:hAnsi="Times New Roman"/>
                <w:snapToGrid w:val="0"/>
                <w:color w:val="000000" w:themeColor="text1"/>
                <w:sz w:val="21"/>
                <w:szCs w:val="21"/>
              </w:rPr>
              <w:t>符合</w:t>
            </w:r>
            <w:proofErr w:type="spellEnd"/>
          </w:p>
        </w:tc>
      </w:tr>
      <w:tr w:rsidR="009C5B8E" w:rsidRPr="002B5835" w14:paraId="7518D361" w14:textId="77777777" w:rsidTr="0083505E">
        <w:trPr>
          <w:gridAfter w:val="1"/>
        </w:trPr>
        <w:tc>
          <w:tcPr>
            <w:tcW w:w="642" w:type="pct"/>
            <w:vMerge/>
            <w:vAlign w:val="center"/>
          </w:tcPr>
          <w:p w14:paraId="419400CF" w14:textId="77777777" w:rsidR="009C5B8E" w:rsidRPr="002B5835" w:rsidRDefault="009C5B8E" w:rsidP="003F1F64">
            <w:pPr>
              <w:jc w:val="center"/>
              <w:rPr>
                <w:rFonts w:ascii="Times New Roman" w:hAnsi="Times New Roman"/>
                <w:snapToGrid w:val="0"/>
                <w:color w:val="000000" w:themeColor="text1"/>
                <w:sz w:val="21"/>
                <w:szCs w:val="21"/>
              </w:rPr>
            </w:pPr>
          </w:p>
        </w:tc>
        <w:tc>
          <w:tcPr>
            <w:tcW w:w="305" w:type="pct"/>
            <w:vMerge/>
            <w:vAlign w:val="center"/>
          </w:tcPr>
          <w:p w14:paraId="65EFEA5A" w14:textId="77777777" w:rsidR="009C5B8E" w:rsidRPr="002B5835" w:rsidRDefault="009C5B8E" w:rsidP="003F1F64">
            <w:pPr>
              <w:jc w:val="center"/>
              <w:rPr>
                <w:rFonts w:ascii="Times New Roman" w:hAnsi="Times New Roman"/>
                <w:color w:val="000000" w:themeColor="text1"/>
                <w:kern w:val="2"/>
                <w:sz w:val="21"/>
                <w:szCs w:val="21"/>
              </w:rPr>
            </w:pPr>
          </w:p>
        </w:tc>
        <w:tc>
          <w:tcPr>
            <w:tcW w:w="306" w:type="pct"/>
            <w:vAlign w:val="center"/>
          </w:tcPr>
          <w:p w14:paraId="3FFE60C7" w14:textId="77777777" w:rsidR="009C5B8E" w:rsidRPr="002B5835" w:rsidRDefault="009C5B8E"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资源开发效率</w:t>
            </w:r>
            <w:proofErr w:type="spellEnd"/>
          </w:p>
        </w:tc>
        <w:tc>
          <w:tcPr>
            <w:tcW w:w="2770" w:type="pct"/>
            <w:vAlign w:val="center"/>
          </w:tcPr>
          <w:p w14:paraId="1CD38338" w14:textId="77777777" w:rsidR="009C5B8E" w:rsidRPr="002B5835" w:rsidRDefault="009C5B8E" w:rsidP="003F1F64">
            <w:pPr>
              <w:pStyle w:val="Normal00"/>
              <w:widowControl/>
              <w:spacing w:line="240" w:lineRule="auto"/>
              <w:ind w:firstLineChars="0" w:firstLine="0"/>
              <w:jc w:val="left"/>
              <w:rPr>
                <w:rFonts w:eastAsia="宋体"/>
                <w:b/>
                <w:bCs/>
                <w:color w:val="000000" w:themeColor="text1"/>
                <w:sz w:val="21"/>
              </w:rPr>
            </w:pPr>
            <w:r w:rsidRPr="002B5835">
              <w:rPr>
                <w:rFonts w:eastAsia="宋体"/>
                <w:b/>
                <w:bCs/>
                <w:color w:val="000000" w:themeColor="text1"/>
                <w:sz w:val="21"/>
              </w:rPr>
              <w:t>水资源利用效率要求：</w:t>
            </w:r>
          </w:p>
          <w:p w14:paraId="795DB569"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更新：</w:t>
            </w:r>
          </w:p>
          <w:p w14:paraId="1B057495"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到</w:t>
            </w:r>
            <w:r w:rsidRPr="002B5835">
              <w:rPr>
                <w:rFonts w:eastAsia="宋体"/>
                <w:color w:val="000000" w:themeColor="text1"/>
                <w:sz w:val="21"/>
              </w:rPr>
              <w:t>2025</w:t>
            </w:r>
            <w:r w:rsidRPr="002B5835">
              <w:rPr>
                <w:rFonts w:eastAsia="宋体"/>
                <w:color w:val="000000" w:themeColor="text1"/>
                <w:sz w:val="21"/>
              </w:rPr>
              <w:t>年，农田灌溉水有效利用系数达到</w:t>
            </w:r>
            <w:r w:rsidRPr="002B5835">
              <w:rPr>
                <w:rFonts w:eastAsia="宋体"/>
                <w:color w:val="000000" w:themeColor="text1"/>
                <w:sz w:val="21"/>
              </w:rPr>
              <w:t>0.57</w:t>
            </w:r>
            <w:r w:rsidRPr="002B5835">
              <w:rPr>
                <w:rFonts w:eastAsia="宋体"/>
                <w:color w:val="000000" w:themeColor="text1"/>
                <w:sz w:val="21"/>
              </w:rPr>
              <w:t>以上。</w:t>
            </w:r>
          </w:p>
          <w:p w14:paraId="3B564049"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达州市</w:t>
            </w:r>
            <w:r w:rsidRPr="002B5835">
              <w:rPr>
                <w:rFonts w:eastAsia="宋体"/>
                <w:color w:val="000000" w:themeColor="text1"/>
                <w:sz w:val="21"/>
              </w:rPr>
              <w:t>2025</w:t>
            </w:r>
            <w:r w:rsidRPr="002B5835">
              <w:rPr>
                <w:rFonts w:eastAsia="宋体"/>
                <w:color w:val="000000" w:themeColor="text1"/>
                <w:sz w:val="21"/>
              </w:rPr>
              <w:t>年用水控制总量</w:t>
            </w:r>
            <w:r w:rsidRPr="002B5835">
              <w:rPr>
                <w:rFonts w:eastAsia="宋体"/>
                <w:color w:val="000000" w:themeColor="text1"/>
                <w:sz w:val="21"/>
              </w:rPr>
              <w:t>14.6</w:t>
            </w:r>
            <w:r w:rsidRPr="002B5835">
              <w:rPr>
                <w:rFonts w:eastAsia="宋体"/>
                <w:color w:val="000000" w:themeColor="text1"/>
                <w:sz w:val="21"/>
              </w:rPr>
              <w:t>亿</w:t>
            </w:r>
            <w:r w:rsidRPr="002B5835">
              <w:rPr>
                <w:rFonts w:eastAsia="宋体"/>
                <w:color w:val="000000" w:themeColor="text1"/>
                <w:sz w:val="21"/>
              </w:rPr>
              <w:t>m</w:t>
            </w:r>
            <w:r w:rsidRPr="002B5835">
              <w:rPr>
                <w:rFonts w:eastAsia="宋体"/>
                <w:color w:val="000000" w:themeColor="text1"/>
                <w:sz w:val="21"/>
                <w:vertAlign w:val="superscript"/>
              </w:rPr>
              <w:t>3</w:t>
            </w:r>
            <w:r w:rsidRPr="002B5835">
              <w:rPr>
                <w:rFonts w:eastAsia="宋体"/>
                <w:color w:val="000000" w:themeColor="text1"/>
                <w:sz w:val="21"/>
              </w:rPr>
              <w:t>（其中地下水开采控制量</w:t>
            </w:r>
            <w:r w:rsidRPr="002B5835">
              <w:rPr>
                <w:rFonts w:eastAsia="宋体"/>
                <w:color w:val="000000" w:themeColor="text1"/>
                <w:sz w:val="21"/>
              </w:rPr>
              <w:t>1.09m</w:t>
            </w:r>
            <w:r w:rsidRPr="002B5835">
              <w:rPr>
                <w:rFonts w:eastAsia="宋体"/>
                <w:color w:val="000000" w:themeColor="text1"/>
                <w:sz w:val="21"/>
                <w:vertAlign w:val="superscript"/>
              </w:rPr>
              <w:t>3</w:t>
            </w:r>
            <w:r w:rsidRPr="002B5835">
              <w:rPr>
                <w:rFonts w:eastAsia="宋体"/>
                <w:color w:val="000000" w:themeColor="text1"/>
                <w:sz w:val="21"/>
              </w:rPr>
              <w:t>），</w:t>
            </w:r>
            <w:r w:rsidRPr="002B5835">
              <w:rPr>
                <w:rFonts w:eastAsia="宋体"/>
                <w:color w:val="000000" w:themeColor="text1"/>
                <w:sz w:val="21"/>
              </w:rPr>
              <w:t>2035</w:t>
            </w:r>
            <w:r w:rsidRPr="002B5835">
              <w:rPr>
                <w:rFonts w:eastAsia="宋体"/>
                <w:color w:val="000000" w:themeColor="text1"/>
                <w:sz w:val="21"/>
              </w:rPr>
              <w:t>年用水控制总量为</w:t>
            </w:r>
            <w:r w:rsidRPr="002B5835">
              <w:rPr>
                <w:rFonts w:eastAsia="宋体"/>
                <w:color w:val="000000" w:themeColor="text1"/>
                <w:sz w:val="21"/>
              </w:rPr>
              <w:t>15.0</w:t>
            </w:r>
            <w:r w:rsidRPr="002B5835">
              <w:rPr>
                <w:rFonts w:eastAsia="宋体"/>
                <w:color w:val="000000" w:themeColor="text1"/>
                <w:sz w:val="21"/>
              </w:rPr>
              <w:t>亿</w:t>
            </w:r>
            <w:r w:rsidRPr="002B5835">
              <w:rPr>
                <w:rFonts w:eastAsia="宋体"/>
                <w:color w:val="000000" w:themeColor="text1"/>
                <w:sz w:val="21"/>
              </w:rPr>
              <w:t>m</w:t>
            </w:r>
            <w:r w:rsidRPr="002B5835">
              <w:rPr>
                <w:rFonts w:eastAsia="宋体"/>
                <w:color w:val="000000" w:themeColor="text1"/>
                <w:sz w:val="21"/>
                <w:vertAlign w:val="superscript"/>
              </w:rPr>
              <w:t>3</w:t>
            </w:r>
            <w:r w:rsidRPr="002B5835">
              <w:rPr>
                <w:rFonts w:eastAsia="宋体"/>
                <w:color w:val="000000" w:themeColor="text1"/>
                <w:sz w:val="21"/>
              </w:rPr>
              <w:t>（其中地下水开采控制量</w:t>
            </w:r>
            <w:r w:rsidRPr="002B5835">
              <w:rPr>
                <w:rFonts w:eastAsia="宋体"/>
                <w:color w:val="000000" w:themeColor="text1"/>
                <w:sz w:val="21"/>
              </w:rPr>
              <w:t>1.09m</w:t>
            </w:r>
            <w:r w:rsidRPr="002B5835">
              <w:rPr>
                <w:rFonts w:eastAsia="宋体"/>
                <w:color w:val="000000" w:themeColor="text1"/>
                <w:sz w:val="21"/>
                <w:vertAlign w:val="superscript"/>
              </w:rPr>
              <w:t>3</w:t>
            </w:r>
            <w:r w:rsidRPr="002B5835">
              <w:rPr>
                <w:rFonts w:eastAsia="宋体"/>
                <w:color w:val="000000" w:themeColor="text1"/>
                <w:sz w:val="21"/>
              </w:rPr>
              <w:t>）。</w:t>
            </w:r>
          </w:p>
          <w:p w14:paraId="76ED0749" w14:textId="77777777" w:rsidR="009C5B8E" w:rsidRPr="002B5835" w:rsidRDefault="009C5B8E" w:rsidP="003F1F64">
            <w:pPr>
              <w:pStyle w:val="Normal00"/>
              <w:widowControl/>
              <w:spacing w:line="240" w:lineRule="auto"/>
              <w:ind w:firstLineChars="0" w:firstLine="0"/>
              <w:jc w:val="left"/>
              <w:rPr>
                <w:rFonts w:eastAsia="宋体"/>
                <w:b/>
                <w:bCs/>
                <w:color w:val="000000" w:themeColor="text1"/>
                <w:sz w:val="21"/>
              </w:rPr>
            </w:pPr>
            <w:r w:rsidRPr="002B5835">
              <w:rPr>
                <w:rFonts w:eastAsia="宋体"/>
                <w:b/>
                <w:bCs/>
                <w:color w:val="000000" w:themeColor="text1"/>
                <w:sz w:val="21"/>
              </w:rPr>
              <w:t>能源利用效率要求：</w:t>
            </w:r>
          </w:p>
          <w:p w14:paraId="7E3D6265"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推进清洁能源的推广使用，全面推进散煤清洁化整治；禁止新建每小时</w:t>
            </w:r>
            <w:r w:rsidRPr="002B5835">
              <w:rPr>
                <w:rFonts w:eastAsia="宋体"/>
                <w:color w:val="000000" w:themeColor="text1"/>
                <w:sz w:val="21"/>
              </w:rPr>
              <w:t>10</w:t>
            </w:r>
            <w:r w:rsidRPr="002B5835">
              <w:rPr>
                <w:rFonts w:eastAsia="宋体"/>
                <w:color w:val="000000" w:themeColor="text1"/>
                <w:sz w:val="21"/>
              </w:rPr>
              <w:t>蒸</w:t>
            </w:r>
            <w:proofErr w:type="gramStart"/>
            <w:r w:rsidRPr="002B5835">
              <w:rPr>
                <w:rFonts w:eastAsia="宋体"/>
                <w:color w:val="000000" w:themeColor="text1"/>
                <w:sz w:val="21"/>
              </w:rPr>
              <w:t>吨以下</w:t>
            </w:r>
            <w:proofErr w:type="gramEnd"/>
            <w:r w:rsidRPr="002B5835">
              <w:rPr>
                <w:rFonts w:eastAsia="宋体"/>
                <w:color w:val="000000" w:themeColor="text1"/>
                <w:sz w:val="21"/>
              </w:rPr>
              <w:t>的燃煤锅炉及其他燃煤设施。</w:t>
            </w:r>
          </w:p>
          <w:p w14:paraId="13F4A5AB"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拟更新：</w:t>
            </w:r>
          </w:p>
          <w:p w14:paraId="2B845708" w14:textId="77777777" w:rsidR="009C5B8E" w:rsidRPr="002B5835" w:rsidRDefault="009C5B8E" w:rsidP="003F1F64">
            <w:pPr>
              <w:pStyle w:val="Normal00"/>
              <w:widowControl/>
              <w:spacing w:line="240" w:lineRule="auto"/>
              <w:ind w:firstLineChars="0" w:firstLine="0"/>
              <w:jc w:val="left"/>
              <w:rPr>
                <w:rFonts w:eastAsia="宋体"/>
                <w:b/>
                <w:bCs/>
                <w:color w:val="000000" w:themeColor="text1"/>
                <w:sz w:val="21"/>
              </w:rPr>
            </w:pPr>
            <w:r w:rsidRPr="002B5835">
              <w:rPr>
                <w:rFonts w:eastAsia="宋体"/>
                <w:color w:val="000000" w:themeColor="text1"/>
                <w:sz w:val="21"/>
              </w:rPr>
              <w:t>-</w:t>
            </w:r>
            <w:r w:rsidRPr="002B5835">
              <w:rPr>
                <w:rFonts w:eastAsia="宋体"/>
                <w:color w:val="000000" w:themeColor="text1"/>
                <w:sz w:val="21"/>
              </w:rPr>
              <w:t>禁止焚烧秸秆和垃圾，到</w:t>
            </w:r>
            <w:r w:rsidRPr="002B5835">
              <w:rPr>
                <w:rFonts w:eastAsia="宋体"/>
                <w:color w:val="000000" w:themeColor="text1"/>
                <w:sz w:val="21"/>
              </w:rPr>
              <w:t>2025</w:t>
            </w:r>
            <w:r w:rsidRPr="002B5835">
              <w:rPr>
                <w:rFonts w:eastAsia="宋体"/>
                <w:color w:val="000000" w:themeColor="text1"/>
                <w:sz w:val="21"/>
              </w:rPr>
              <w:t>年底，秸秆综合利用率达到</w:t>
            </w:r>
            <w:r w:rsidRPr="002B5835">
              <w:rPr>
                <w:rFonts w:eastAsia="宋体"/>
                <w:color w:val="000000" w:themeColor="text1"/>
                <w:sz w:val="21"/>
              </w:rPr>
              <w:t>86%</w:t>
            </w:r>
            <w:r w:rsidRPr="002B5835">
              <w:rPr>
                <w:rFonts w:eastAsia="宋体"/>
                <w:color w:val="000000" w:themeColor="text1"/>
                <w:sz w:val="21"/>
              </w:rPr>
              <w:t>以上。</w:t>
            </w:r>
          </w:p>
        </w:tc>
        <w:tc>
          <w:tcPr>
            <w:tcW w:w="651" w:type="pct"/>
            <w:vAlign w:val="center"/>
          </w:tcPr>
          <w:p w14:paraId="0F0B9371" w14:textId="09F32593" w:rsidR="009C5B8E" w:rsidRPr="002B5835" w:rsidRDefault="009C5B8E" w:rsidP="003F1F64">
            <w:pPr>
              <w:pStyle w:val="Normal00"/>
              <w:widowControl/>
              <w:spacing w:line="240" w:lineRule="auto"/>
              <w:ind w:firstLineChars="0" w:firstLine="0"/>
              <w:jc w:val="center"/>
              <w:rPr>
                <w:rFonts w:eastAsia="宋体"/>
                <w:color w:val="000000" w:themeColor="text1"/>
                <w:sz w:val="21"/>
              </w:rPr>
            </w:pPr>
            <w:r w:rsidRPr="002B5835">
              <w:rPr>
                <w:rFonts w:eastAsia="宋体"/>
                <w:color w:val="000000" w:themeColor="text1"/>
                <w:sz w:val="21"/>
              </w:rPr>
              <w:t>项目为</w:t>
            </w:r>
            <w:r w:rsidR="009F0DE4">
              <w:rPr>
                <w:rFonts w:eastAsia="宋体"/>
                <w:color w:val="000000" w:themeColor="text1"/>
                <w:sz w:val="21"/>
              </w:rPr>
              <w:t>天然气钻井和集输试采工程</w:t>
            </w:r>
            <w:r w:rsidRPr="002B5835">
              <w:rPr>
                <w:rFonts w:eastAsia="宋体"/>
                <w:color w:val="000000" w:themeColor="text1"/>
                <w:sz w:val="21"/>
              </w:rPr>
              <w:t>，天然气属于清洁能源，符合推进清洁能源的推广使用。</w:t>
            </w:r>
          </w:p>
          <w:p w14:paraId="4A241F1B" w14:textId="77777777" w:rsidR="009C5B8E" w:rsidRPr="002B5835" w:rsidRDefault="009C5B8E" w:rsidP="003F1F64">
            <w:pPr>
              <w:pStyle w:val="Normal00"/>
              <w:widowControl/>
              <w:spacing w:line="240" w:lineRule="auto"/>
              <w:ind w:firstLineChars="0" w:firstLine="0"/>
              <w:jc w:val="center"/>
              <w:rPr>
                <w:rFonts w:eastAsia="宋体"/>
                <w:color w:val="000000" w:themeColor="text1"/>
                <w:sz w:val="21"/>
              </w:rPr>
            </w:pPr>
            <w:r w:rsidRPr="002B5835">
              <w:rPr>
                <w:rFonts w:eastAsia="宋体"/>
                <w:color w:val="000000" w:themeColor="text1"/>
                <w:sz w:val="21"/>
              </w:rPr>
              <w:t>本项目不涉及燃煤设施。</w:t>
            </w:r>
          </w:p>
        </w:tc>
        <w:tc>
          <w:tcPr>
            <w:tcW w:w="326" w:type="pct"/>
            <w:vAlign w:val="center"/>
          </w:tcPr>
          <w:p w14:paraId="66CA2C78" w14:textId="77777777" w:rsidR="009C5B8E" w:rsidRPr="002B5835" w:rsidRDefault="009C5B8E" w:rsidP="003F1F64">
            <w:pPr>
              <w:pStyle w:val="Normal00"/>
              <w:widowControl/>
              <w:spacing w:line="240" w:lineRule="auto"/>
              <w:ind w:firstLineChars="0" w:firstLine="0"/>
              <w:jc w:val="center"/>
              <w:rPr>
                <w:rFonts w:eastAsia="宋体"/>
                <w:color w:val="000000" w:themeColor="text1"/>
                <w:sz w:val="21"/>
              </w:rPr>
            </w:pPr>
            <w:r w:rsidRPr="002B5835">
              <w:rPr>
                <w:rFonts w:eastAsia="宋体"/>
                <w:color w:val="000000" w:themeColor="text1"/>
                <w:sz w:val="21"/>
              </w:rPr>
              <w:t>符合</w:t>
            </w:r>
          </w:p>
        </w:tc>
      </w:tr>
      <w:tr w:rsidR="009C5B8E" w:rsidRPr="002B5835" w14:paraId="7E3427A4" w14:textId="77777777" w:rsidTr="0083505E">
        <w:trPr>
          <w:gridAfter w:val="1"/>
        </w:trPr>
        <w:tc>
          <w:tcPr>
            <w:tcW w:w="642" w:type="pct"/>
            <w:vMerge w:val="restart"/>
            <w:vAlign w:val="center"/>
          </w:tcPr>
          <w:p w14:paraId="54721DA2" w14:textId="77777777" w:rsidR="009C5B8E" w:rsidRPr="002B5835" w:rsidRDefault="009C5B8E" w:rsidP="003F1F64">
            <w:pPr>
              <w:jc w:val="center"/>
              <w:rPr>
                <w:rFonts w:ascii="Times New Roman" w:hAnsi="Times New Roman"/>
                <w:snapToGrid w:val="0"/>
                <w:color w:val="000000" w:themeColor="text1"/>
                <w:sz w:val="21"/>
                <w:szCs w:val="21"/>
              </w:rPr>
            </w:pPr>
            <w:r w:rsidRPr="002B5835">
              <w:rPr>
                <w:rFonts w:ascii="Times New Roman" w:hAnsi="Times New Roman"/>
                <w:snapToGrid w:val="0"/>
                <w:color w:val="000000" w:themeColor="text1"/>
                <w:sz w:val="21"/>
                <w:szCs w:val="21"/>
              </w:rPr>
              <w:t>ZH51172230001</w:t>
            </w:r>
          </w:p>
        </w:tc>
        <w:tc>
          <w:tcPr>
            <w:tcW w:w="305" w:type="pct"/>
            <w:vMerge w:val="restart"/>
            <w:vAlign w:val="center"/>
          </w:tcPr>
          <w:p w14:paraId="38E7B12F" w14:textId="77777777" w:rsidR="009C5B8E" w:rsidRPr="002B5835" w:rsidRDefault="009C5B8E"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宣汉县一般管控单元</w:t>
            </w:r>
            <w:proofErr w:type="spellEnd"/>
          </w:p>
        </w:tc>
        <w:tc>
          <w:tcPr>
            <w:tcW w:w="306" w:type="pct"/>
            <w:vAlign w:val="center"/>
          </w:tcPr>
          <w:p w14:paraId="2B85300B" w14:textId="77777777" w:rsidR="009C5B8E" w:rsidRPr="002B5835" w:rsidRDefault="009C5B8E"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sz w:val="21"/>
                <w:szCs w:val="21"/>
              </w:rPr>
              <w:t>空间布局约束</w:t>
            </w:r>
            <w:proofErr w:type="spellEnd"/>
          </w:p>
        </w:tc>
        <w:tc>
          <w:tcPr>
            <w:tcW w:w="2770" w:type="pct"/>
            <w:vAlign w:val="center"/>
          </w:tcPr>
          <w:p w14:paraId="2F90D2EA" w14:textId="77777777" w:rsidR="009C5B8E" w:rsidRPr="002B5835" w:rsidRDefault="009C5B8E" w:rsidP="003F1F64">
            <w:pPr>
              <w:pStyle w:val="Normal00"/>
              <w:widowControl/>
              <w:spacing w:line="240" w:lineRule="auto"/>
              <w:ind w:firstLineChars="0" w:firstLine="0"/>
              <w:jc w:val="left"/>
              <w:rPr>
                <w:rFonts w:eastAsia="宋体"/>
                <w:b/>
                <w:bCs/>
                <w:color w:val="000000" w:themeColor="text1"/>
                <w:sz w:val="21"/>
              </w:rPr>
            </w:pPr>
            <w:r w:rsidRPr="002B5835">
              <w:rPr>
                <w:rFonts w:eastAsia="宋体"/>
                <w:b/>
                <w:bCs/>
                <w:color w:val="000000" w:themeColor="text1"/>
                <w:sz w:val="21"/>
              </w:rPr>
              <w:t>限制开发建设活动的要求：</w:t>
            </w:r>
          </w:p>
          <w:p w14:paraId="61F82855"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对四川省主体功能区划中的农产品主产区，应限制进行大规模高强度工业化城镇化开发，严格控制有色金属冶炼、石油加工、化工、焦化、电镀、制革等产能，原则上不增加产能。</w:t>
            </w:r>
          </w:p>
          <w:p w14:paraId="0830301B" w14:textId="77777777" w:rsidR="009C5B8E" w:rsidRPr="002B5835" w:rsidRDefault="009C5B8E" w:rsidP="003F1F64">
            <w:pPr>
              <w:pStyle w:val="Normal00"/>
              <w:widowControl/>
              <w:spacing w:line="240" w:lineRule="auto"/>
              <w:ind w:firstLineChars="0" w:firstLine="0"/>
              <w:jc w:val="left"/>
              <w:rPr>
                <w:rFonts w:eastAsia="宋体"/>
                <w:b/>
                <w:bCs/>
                <w:color w:val="000000" w:themeColor="text1"/>
                <w:sz w:val="21"/>
              </w:rPr>
            </w:pPr>
            <w:r w:rsidRPr="002B5835">
              <w:rPr>
                <w:rFonts w:eastAsia="宋体"/>
                <w:b/>
                <w:bCs/>
                <w:color w:val="000000" w:themeColor="text1"/>
                <w:sz w:val="21"/>
              </w:rPr>
              <w:t>位于城镇空间外的工业园区外工业企业：</w:t>
            </w:r>
          </w:p>
          <w:p w14:paraId="3BB22C83"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具有合法手续的企业，且污染物排放及环境风险满足管理要求的企业，可继续保留，要求污染物排放只降不增，并进一步加强日常环保监管；严控新（扩）建水泥厂、</w:t>
            </w:r>
            <w:proofErr w:type="gramStart"/>
            <w:r w:rsidRPr="002B5835">
              <w:rPr>
                <w:rFonts w:eastAsia="宋体"/>
                <w:color w:val="000000" w:themeColor="text1"/>
                <w:sz w:val="21"/>
              </w:rPr>
              <w:t>危废焚烧</w:t>
            </w:r>
            <w:proofErr w:type="gramEnd"/>
            <w:r w:rsidRPr="002B5835">
              <w:rPr>
                <w:rFonts w:eastAsia="宋体"/>
                <w:color w:val="000000" w:themeColor="text1"/>
                <w:sz w:val="21"/>
              </w:rPr>
              <w:t>、陶瓷厂等以大气污染为主的企业；不具备合法手续，或污染物排放超标、环境风险不可控的企业，限期进行整改提升，通过环保、安全、工艺装备升级等落实整改措施并达到相关标准实现合法生产，整改后仍不能达到要求的，属地政府应按相关要求责令关停并退出。</w:t>
            </w:r>
          </w:p>
          <w:p w14:paraId="3D6279FA"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其他</w:t>
            </w:r>
            <w:r w:rsidRPr="002B5835">
              <w:rPr>
                <w:rFonts w:eastAsia="宋体"/>
                <w:color w:val="000000" w:themeColor="text1"/>
                <w:sz w:val="21"/>
              </w:rPr>
              <w:t>-</w:t>
            </w:r>
            <w:r w:rsidRPr="002B5835">
              <w:rPr>
                <w:rFonts w:eastAsia="宋体"/>
                <w:color w:val="000000" w:themeColor="text1"/>
                <w:sz w:val="21"/>
              </w:rPr>
              <w:t>其他参照达州</w:t>
            </w:r>
            <w:proofErr w:type="gramStart"/>
            <w:r w:rsidRPr="002B5835">
              <w:rPr>
                <w:rFonts w:eastAsia="宋体"/>
                <w:color w:val="000000" w:themeColor="text1"/>
                <w:sz w:val="21"/>
              </w:rPr>
              <w:t>市一般管</w:t>
            </w:r>
            <w:proofErr w:type="gramEnd"/>
            <w:r w:rsidRPr="002B5835">
              <w:rPr>
                <w:rFonts w:eastAsia="宋体"/>
                <w:color w:val="000000" w:themeColor="text1"/>
                <w:sz w:val="21"/>
              </w:rPr>
              <w:t>控单元总体准入要求。</w:t>
            </w:r>
          </w:p>
        </w:tc>
        <w:tc>
          <w:tcPr>
            <w:tcW w:w="651" w:type="pct"/>
            <w:vAlign w:val="center"/>
          </w:tcPr>
          <w:p w14:paraId="05EE443D" w14:textId="6D74A56C" w:rsidR="009C5B8E" w:rsidRPr="002B5835" w:rsidRDefault="009C5B8E" w:rsidP="003F1F64">
            <w:pPr>
              <w:pStyle w:val="Normal00"/>
              <w:widowControl/>
              <w:spacing w:line="240" w:lineRule="auto"/>
              <w:ind w:firstLineChars="0" w:firstLine="0"/>
              <w:jc w:val="center"/>
              <w:rPr>
                <w:rFonts w:eastAsia="宋体"/>
                <w:color w:val="000000" w:themeColor="text1"/>
                <w:sz w:val="21"/>
              </w:rPr>
            </w:pPr>
            <w:r w:rsidRPr="002B5835">
              <w:rPr>
                <w:rFonts w:eastAsia="宋体"/>
                <w:color w:val="000000" w:themeColor="text1"/>
                <w:sz w:val="21"/>
              </w:rPr>
              <w:t>本项目为</w:t>
            </w:r>
            <w:r w:rsidR="009F0DE4">
              <w:rPr>
                <w:rFonts w:eastAsia="宋体"/>
                <w:color w:val="000000" w:themeColor="text1"/>
                <w:sz w:val="21"/>
              </w:rPr>
              <w:t>天然气钻井和集输试采工程</w:t>
            </w:r>
            <w:r w:rsidRPr="002B5835">
              <w:rPr>
                <w:rFonts w:eastAsia="宋体"/>
                <w:color w:val="000000" w:themeColor="text1"/>
                <w:sz w:val="21"/>
              </w:rPr>
              <w:t>，</w:t>
            </w:r>
            <w:r w:rsidRPr="002B5835">
              <w:rPr>
                <w:rFonts w:eastAsia="宋体"/>
                <w:snapToGrid w:val="0"/>
                <w:color w:val="000000" w:themeColor="text1"/>
                <w:sz w:val="21"/>
              </w:rPr>
              <w:t>符合空间布局要求。</w:t>
            </w:r>
          </w:p>
        </w:tc>
        <w:tc>
          <w:tcPr>
            <w:tcW w:w="326" w:type="pct"/>
            <w:vMerge w:val="restart"/>
            <w:vAlign w:val="center"/>
          </w:tcPr>
          <w:p w14:paraId="20BC9887" w14:textId="77777777" w:rsidR="009C5B8E" w:rsidRPr="002B5835" w:rsidRDefault="009C5B8E" w:rsidP="003F1F64">
            <w:pPr>
              <w:pStyle w:val="Normal00"/>
              <w:widowControl/>
              <w:spacing w:line="240" w:lineRule="auto"/>
              <w:ind w:firstLineChars="0" w:firstLine="0"/>
              <w:jc w:val="center"/>
              <w:rPr>
                <w:rFonts w:eastAsia="宋体"/>
                <w:color w:val="000000" w:themeColor="text1"/>
                <w:sz w:val="21"/>
              </w:rPr>
            </w:pPr>
            <w:r w:rsidRPr="002B5835">
              <w:rPr>
                <w:rFonts w:eastAsia="宋体"/>
                <w:color w:val="000000" w:themeColor="text1"/>
                <w:sz w:val="21"/>
              </w:rPr>
              <w:t>符合</w:t>
            </w:r>
          </w:p>
        </w:tc>
      </w:tr>
      <w:tr w:rsidR="009C5B8E" w:rsidRPr="002B5835" w14:paraId="711441E3" w14:textId="77777777" w:rsidTr="0083505E">
        <w:trPr>
          <w:gridAfter w:val="1"/>
        </w:trPr>
        <w:tc>
          <w:tcPr>
            <w:tcW w:w="642" w:type="pct"/>
            <w:vMerge/>
            <w:vAlign w:val="center"/>
          </w:tcPr>
          <w:p w14:paraId="31E1AC0D" w14:textId="77777777" w:rsidR="009C5B8E" w:rsidRPr="002B5835" w:rsidRDefault="009C5B8E" w:rsidP="003F1F64">
            <w:pPr>
              <w:jc w:val="center"/>
              <w:rPr>
                <w:rFonts w:ascii="Times New Roman" w:hAnsi="Times New Roman"/>
                <w:snapToGrid w:val="0"/>
                <w:color w:val="000000" w:themeColor="text1"/>
                <w:sz w:val="21"/>
                <w:szCs w:val="21"/>
              </w:rPr>
            </w:pPr>
          </w:p>
        </w:tc>
        <w:tc>
          <w:tcPr>
            <w:tcW w:w="305" w:type="pct"/>
            <w:vMerge/>
            <w:vAlign w:val="center"/>
          </w:tcPr>
          <w:p w14:paraId="399230BC" w14:textId="77777777" w:rsidR="009C5B8E" w:rsidRPr="002B5835" w:rsidRDefault="009C5B8E" w:rsidP="003F1F64">
            <w:pPr>
              <w:jc w:val="center"/>
              <w:rPr>
                <w:rFonts w:ascii="Times New Roman" w:hAnsi="Times New Roman"/>
                <w:color w:val="000000" w:themeColor="text1"/>
                <w:kern w:val="2"/>
                <w:sz w:val="21"/>
                <w:szCs w:val="21"/>
              </w:rPr>
            </w:pPr>
          </w:p>
        </w:tc>
        <w:tc>
          <w:tcPr>
            <w:tcW w:w="306" w:type="pct"/>
            <w:vAlign w:val="center"/>
          </w:tcPr>
          <w:p w14:paraId="3864771C" w14:textId="77777777" w:rsidR="009C5B8E" w:rsidRPr="002B5835" w:rsidRDefault="009C5B8E"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sz w:val="21"/>
                <w:szCs w:val="21"/>
              </w:rPr>
              <w:t>污染物排放管控</w:t>
            </w:r>
            <w:proofErr w:type="spellEnd"/>
          </w:p>
        </w:tc>
        <w:tc>
          <w:tcPr>
            <w:tcW w:w="2770" w:type="pct"/>
            <w:vAlign w:val="center"/>
          </w:tcPr>
          <w:p w14:paraId="013A4CB6"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污染物排放绩效水平准入要求：</w:t>
            </w:r>
          </w:p>
          <w:p w14:paraId="349D85EF"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大气环境布局敏感和弱扩散重点管控区内，现有大气污染重点企业，限期进行深度治理或关停并转。</w:t>
            </w:r>
          </w:p>
          <w:p w14:paraId="1A27F4EC"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其他参照达州</w:t>
            </w:r>
            <w:proofErr w:type="gramStart"/>
            <w:r w:rsidRPr="002B5835">
              <w:rPr>
                <w:rFonts w:eastAsia="宋体"/>
                <w:color w:val="000000" w:themeColor="text1"/>
                <w:sz w:val="21"/>
              </w:rPr>
              <w:t>市一般管</w:t>
            </w:r>
            <w:proofErr w:type="gramEnd"/>
            <w:r w:rsidRPr="002B5835">
              <w:rPr>
                <w:rFonts w:eastAsia="宋体"/>
                <w:color w:val="000000" w:themeColor="text1"/>
                <w:sz w:val="21"/>
              </w:rPr>
              <w:t>控单元总体准入要求。</w:t>
            </w:r>
          </w:p>
        </w:tc>
        <w:tc>
          <w:tcPr>
            <w:tcW w:w="651" w:type="pct"/>
            <w:vAlign w:val="center"/>
          </w:tcPr>
          <w:p w14:paraId="09EBD193" w14:textId="734ED80D" w:rsidR="009C5B8E" w:rsidRPr="002B5835" w:rsidRDefault="009C5B8E" w:rsidP="003F1F64">
            <w:pPr>
              <w:pStyle w:val="Normal00"/>
              <w:widowControl/>
              <w:spacing w:line="240" w:lineRule="auto"/>
              <w:ind w:firstLineChars="0" w:firstLine="0"/>
              <w:jc w:val="center"/>
              <w:rPr>
                <w:rFonts w:eastAsia="宋体"/>
                <w:color w:val="000000" w:themeColor="text1"/>
                <w:sz w:val="21"/>
              </w:rPr>
            </w:pPr>
            <w:r w:rsidRPr="002B5835">
              <w:rPr>
                <w:rFonts w:eastAsia="宋体"/>
                <w:color w:val="000000" w:themeColor="text1"/>
                <w:sz w:val="21"/>
              </w:rPr>
              <w:t>本项目为</w:t>
            </w:r>
            <w:r w:rsidR="009F0DE4">
              <w:rPr>
                <w:rFonts w:eastAsia="宋体"/>
                <w:color w:val="000000" w:themeColor="text1"/>
                <w:sz w:val="21"/>
              </w:rPr>
              <w:t>天然气钻井和集输试采工程</w:t>
            </w:r>
            <w:r w:rsidRPr="002B5835">
              <w:rPr>
                <w:rFonts w:eastAsia="宋体"/>
                <w:color w:val="000000" w:themeColor="text1"/>
                <w:sz w:val="21"/>
              </w:rPr>
              <w:t>，</w:t>
            </w:r>
            <w:r w:rsidRPr="002B5835">
              <w:rPr>
                <w:rFonts w:eastAsia="宋体"/>
                <w:snapToGrid w:val="0"/>
                <w:color w:val="000000" w:themeColor="text1"/>
                <w:sz w:val="21"/>
              </w:rPr>
              <w:t>不</w:t>
            </w:r>
            <w:r w:rsidRPr="002B5835">
              <w:rPr>
                <w:rFonts w:eastAsia="宋体"/>
                <w:snapToGrid w:val="0"/>
                <w:color w:val="000000" w:themeColor="text1"/>
                <w:sz w:val="21"/>
              </w:rPr>
              <w:lastRenderedPageBreak/>
              <w:t>属于重点污染企业。</w:t>
            </w:r>
          </w:p>
        </w:tc>
        <w:tc>
          <w:tcPr>
            <w:tcW w:w="326" w:type="pct"/>
            <w:vMerge/>
            <w:vAlign w:val="center"/>
          </w:tcPr>
          <w:p w14:paraId="36D3A957" w14:textId="77777777" w:rsidR="009C5B8E" w:rsidRPr="002B5835" w:rsidRDefault="009C5B8E" w:rsidP="003F1F64">
            <w:pPr>
              <w:pStyle w:val="Normal00"/>
              <w:spacing w:line="240" w:lineRule="auto"/>
              <w:ind w:firstLine="420"/>
              <w:jc w:val="center"/>
              <w:rPr>
                <w:rFonts w:eastAsia="宋体"/>
                <w:color w:val="000000" w:themeColor="text1"/>
                <w:sz w:val="21"/>
              </w:rPr>
            </w:pPr>
          </w:p>
        </w:tc>
      </w:tr>
      <w:tr w:rsidR="009C5B8E" w:rsidRPr="002B5835" w14:paraId="388F51E9" w14:textId="77777777" w:rsidTr="0083505E">
        <w:trPr>
          <w:gridAfter w:val="1"/>
        </w:trPr>
        <w:tc>
          <w:tcPr>
            <w:tcW w:w="642" w:type="pct"/>
            <w:vMerge/>
            <w:vAlign w:val="center"/>
          </w:tcPr>
          <w:p w14:paraId="31308A5E" w14:textId="77777777" w:rsidR="009C5B8E" w:rsidRPr="002B5835" w:rsidRDefault="009C5B8E" w:rsidP="003F1F64">
            <w:pPr>
              <w:jc w:val="center"/>
              <w:rPr>
                <w:rFonts w:ascii="Times New Roman" w:hAnsi="Times New Roman"/>
                <w:snapToGrid w:val="0"/>
                <w:color w:val="000000" w:themeColor="text1"/>
                <w:sz w:val="21"/>
                <w:szCs w:val="21"/>
                <w:lang w:eastAsia="zh-CN"/>
              </w:rPr>
            </w:pPr>
          </w:p>
        </w:tc>
        <w:tc>
          <w:tcPr>
            <w:tcW w:w="305" w:type="pct"/>
            <w:vMerge/>
            <w:vAlign w:val="center"/>
          </w:tcPr>
          <w:p w14:paraId="2E38F704" w14:textId="77777777" w:rsidR="009C5B8E" w:rsidRPr="002B5835" w:rsidRDefault="009C5B8E" w:rsidP="003F1F64">
            <w:pPr>
              <w:jc w:val="center"/>
              <w:rPr>
                <w:rFonts w:ascii="Times New Roman" w:hAnsi="Times New Roman"/>
                <w:color w:val="000000" w:themeColor="text1"/>
                <w:kern w:val="2"/>
                <w:sz w:val="21"/>
                <w:szCs w:val="21"/>
                <w:lang w:eastAsia="zh-CN"/>
              </w:rPr>
            </w:pPr>
          </w:p>
        </w:tc>
        <w:tc>
          <w:tcPr>
            <w:tcW w:w="306" w:type="pct"/>
            <w:vAlign w:val="center"/>
          </w:tcPr>
          <w:p w14:paraId="5A691723" w14:textId="77777777" w:rsidR="009C5B8E" w:rsidRPr="002B5835" w:rsidRDefault="009C5B8E"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sz w:val="21"/>
                <w:szCs w:val="21"/>
              </w:rPr>
              <w:t>环境风险防控</w:t>
            </w:r>
            <w:proofErr w:type="spellEnd"/>
          </w:p>
        </w:tc>
        <w:tc>
          <w:tcPr>
            <w:tcW w:w="2770" w:type="pct"/>
            <w:vAlign w:val="center"/>
          </w:tcPr>
          <w:p w14:paraId="0CA98CE2"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其他参照达州</w:t>
            </w:r>
            <w:proofErr w:type="gramStart"/>
            <w:r w:rsidRPr="002B5835">
              <w:rPr>
                <w:rFonts w:eastAsia="宋体"/>
                <w:color w:val="000000" w:themeColor="text1"/>
                <w:sz w:val="21"/>
              </w:rPr>
              <w:t>市一般管</w:t>
            </w:r>
            <w:proofErr w:type="gramEnd"/>
            <w:r w:rsidRPr="002B5835">
              <w:rPr>
                <w:rFonts w:eastAsia="宋体"/>
                <w:color w:val="000000" w:themeColor="text1"/>
                <w:sz w:val="21"/>
              </w:rPr>
              <w:t>控单元总体准入要求。</w:t>
            </w:r>
          </w:p>
        </w:tc>
        <w:tc>
          <w:tcPr>
            <w:tcW w:w="651" w:type="pct"/>
            <w:vAlign w:val="center"/>
          </w:tcPr>
          <w:p w14:paraId="5F8E748B" w14:textId="77777777" w:rsidR="009C5B8E" w:rsidRPr="002B5835" w:rsidRDefault="009C5B8E" w:rsidP="003F1F64">
            <w:pPr>
              <w:pStyle w:val="Normal00"/>
              <w:widowControl/>
              <w:spacing w:line="240" w:lineRule="auto"/>
              <w:ind w:firstLineChars="0" w:firstLine="0"/>
              <w:jc w:val="center"/>
              <w:rPr>
                <w:rFonts w:eastAsia="宋体"/>
                <w:color w:val="000000" w:themeColor="text1"/>
                <w:sz w:val="21"/>
              </w:rPr>
            </w:pPr>
            <w:r w:rsidRPr="002B5835">
              <w:rPr>
                <w:rFonts w:eastAsia="宋体"/>
                <w:color w:val="000000" w:themeColor="text1"/>
                <w:sz w:val="21"/>
              </w:rPr>
              <w:t>/</w:t>
            </w:r>
          </w:p>
        </w:tc>
        <w:tc>
          <w:tcPr>
            <w:tcW w:w="326" w:type="pct"/>
            <w:vMerge/>
            <w:vAlign w:val="center"/>
          </w:tcPr>
          <w:p w14:paraId="7719EC68" w14:textId="77777777" w:rsidR="009C5B8E" w:rsidRPr="002B5835" w:rsidRDefault="009C5B8E" w:rsidP="003F1F64">
            <w:pPr>
              <w:pStyle w:val="Normal00"/>
              <w:spacing w:line="240" w:lineRule="auto"/>
              <w:ind w:firstLine="420"/>
              <w:jc w:val="center"/>
              <w:rPr>
                <w:rFonts w:eastAsia="宋体"/>
                <w:color w:val="000000" w:themeColor="text1"/>
                <w:sz w:val="21"/>
              </w:rPr>
            </w:pPr>
          </w:p>
        </w:tc>
      </w:tr>
      <w:tr w:rsidR="009C5B8E" w:rsidRPr="002B5835" w14:paraId="1709E8BA" w14:textId="77777777" w:rsidTr="0083505E">
        <w:tc>
          <w:tcPr>
            <w:tcW w:w="642" w:type="pct"/>
            <w:vMerge/>
            <w:vAlign w:val="center"/>
          </w:tcPr>
          <w:p w14:paraId="6D46227F" w14:textId="77777777" w:rsidR="009C5B8E" w:rsidRPr="002B5835" w:rsidRDefault="009C5B8E" w:rsidP="003F1F64">
            <w:pPr>
              <w:jc w:val="center"/>
              <w:rPr>
                <w:rFonts w:ascii="Times New Roman" w:hAnsi="Times New Roman"/>
                <w:snapToGrid w:val="0"/>
                <w:color w:val="000000" w:themeColor="text1"/>
                <w:sz w:val="21"/>
                <w:szCs w:val="21"/>
              </w:rPr>
            </w:pPr>
          </w:p>
        </w:tc>
        <w:tc>
          <w:tcPr>
            <w:tcW w:w="305" w:type="pct"/>
            <w:vMerge/>
            <w:vAlign w:val="center"/>
          </w:tcPr>
          <w:p w14:paraId="36A64D96" w14:textId="77777777" w:rsidR="009C5B8E" w:rsidRPr="002B5835" w:rsidRDefault="009C5B8E" w:rsidP="003F1F64">
            <w:pPr>
              <w:jc w:val="center"/>
              <w:rPr>
                <w:rFonts w:ascii="Times New Roman" w:hAnsi="Times New Roman"/>
                <w:color w:val="000000" w:themeColor="text1"/>
                <w:kern w:val="2"/>
                <w:sz w:val="21"/>
                <w:szCs w:val="21"/>
              </w:rPr>
            </w:pPr>
          </w:p>
        </w:tc>
        <w:tc>
          <w:tcPr>
            <w:tcW w:w="306" w:type="pct"/>
            <w:vAlign w:val="center"/>
          </w:tcPr>
          <w:p w14:paraId="24FB3941" w14:textId="77777777" w:rsidR="009C5B8E" w:rsidRPr="002B5835" w:rsidRDefault="009C5B8E" w:rsidP="003F1F64">
            <w:pPr>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sz w:val="21"/>
                <w:szCs w:val="21"/>
              </w:rPr>
              <w:t>资源开发效率</w:t>
            </w:r>
            <w:proofErr w:type="spellEnd"/>
          </w:p>
        </w:tc>
        <w:tc>
          <w:tcPr>
            <w:tcW w:w="2770" w:type="pct"/>
            <w:vAlign w:val="center"/>
          </w:tcPr>
          <w:p w14:paraId="54D02A36" w14:textId="77777777" w:rsidR="009C5B8E" w:rsidRPr="002B5835" w:rsidRDefault="009C5B8E" w:rsidP="003F1F64">
            <w:pPr>
              <w:pStyle w:val="Normal00"/>
              <w:widowControl/>
              <w:spacing w:line="240" w:lineRule="auto"/>
              <w:ind w:firstLineChars="0" w:firstLine="0"/>
              <w:jc w:val="left"/>
              <w:rPr>
                <w:rFonts w:eastAsia="宋体"/>
                <w:color w:val="000000" w:themeColor="text1"/>
                <w:sz w:val="21"/>
              </w:rPr>
            </w:pPr>
            <w:r w:rsidRPr="002B5835">
              <w:rPr>
                <w:rFonts w:eastAsia="宋体"/>
                <w:color w:val="000000" w:themeColor="text1"/>
                <w:sz w:val="21"/>
              </w:rPr>
              <w:t>-</w:t>
            </w:r>
            <w:r w:rsidRPr="002B5835">
              <w:rPr>
                <w:rFonts w:eastAsia="宋体"/>
                <w:color w:val="000000" w:themeColor="text1"/>
                <w:sz w:val="21"/>
              </w:rPr>
              <w:t>其他参照达州</w:t>
            </w:r>
            <w:proofErr w:type="gramStart"/>
            <w:r w:rsidRPr="002B5835">
              <w:rPr>
                <w:rFonts w:eastAsia="宋体"/>
                <w:color w:val="000000" w:themeColor="text1"/>
                <w:sz w:val="21"/>
              </w:rPr>
              <w:t>市一般管</w:t>
            </w:r>
            <w:proofErr w:type="gramEnd"/>
            <w:r w:rsidRPr="002B5835">
              <w:rPr>
                <w:rFonts w:eastAsia="宋体"/>
                <w:color w:val="000000" w:themeColor="text1"/>
                <w:sz w:val="21"/>
              </w:rPr>
              <w:t>控单元总体准入要求。</w:t>
            </w:r>
          </w:p>
        </w:tc>
        <w:tc>
          <w:tcPr>
            <w:tcW w:w="651" w:type="pct"/>
            <w:vAlign w:val="center"/>
          </w:tcPr>
          <w:p w14:paraId="50F02AEA" w14:textId="77777777" w:rsidR="009C5B8E" w:rsidRPr="002B5835" w:rsidRDefault="009C5B8E" w:rsidP="003F1F64">
            <w:pPr>
              <w:pStyle w:val="Normal00"/>
              <w:widowControl/>
              <w:spacing w:line="240" w:lineRule="auto"/>
              <w:ind w:firstLineChars="0" w:firstLine="0"/>
              <w:jc w:val="center"/>
              <w:rPr>
                <w:rFonts w:eastAsia="宋体"/>
                <w:color w:val="000000" w:themeColor="text1"/>
                <w:sz w:val="21"/>
              </w:rPr>
            </w:pPr>
            <w:r w:rsidRPr="002B5835">
              <w:rPr>
                <w:rFonts w:eastAsia="宋体"/>
                <w:color w:val="000000" w:themeColor="text1"/>
                <w:sz w:val="21"/>
              </w:rPr>
              <w:t>/</w:t>
            </w:r>
          </w:p>
        </w:tc>
        <w:tc>
          <w:tcPr>
            <w:tcW w:w="326" w:type="pct"/>
            <w:vMerge/>
            <w:vAlign w:val="center"/>
          </w:tcPr>
          <w:p w14:paraId="28AB2FEC" w14:textId="77777777" w:rsidR="009C5B8E" w:rsidRPr="002B5835" w:rsidRDefault="009C5B8E" w:rsidP="003F1F64">
            <w:pPr>
              <w:pStyle w:val="Normal00"/>
              <w:widowControl/>
              <w:spacing w:line="240" w:lineRule="auto"/>
              <w:ind w:firstLineChars="0" w:firstLine="0"/>
              <w:jc w:val="center"/>
              <w:rPr>
                <w:rFonts w:eastAsia="宋体"/>
                <w:color w:val="000000" w:themeColor="text1"/>
                <w:sz w:val="21"/>
              </w:rPr>
            </w:pPr>
          </w:p>
        </w:tc>
        <w:tc>
          <w:tcPr>
            <w:tcW w:w="0" w:type="auto"/>
          </w:tcPr>
          <w:p w14:paraId="4A5A2D34" w14:textId="53CB9C6F" w:rsidR="009C5B8E" w:rsidRPr="002B5835" w:rsidRDefault="0083505E">
            <w:r>
              <w:tab/>
            </w:r>
            <w:r>
              <w:tab/>
            </w:r>
          </w:p>
        </w:tc>
      </w:tr>
      <w:tr w:rsidR="0083505E" w:rsidRPr="002B5835" w14:paraId="25DBA222" w14:textId="77777777" w:rsidTr="0083505E">
        <w:trPr>
          <w:gridAfter w:val="1"/>
        </w:trPr>
        <w:tc>
          <w:tcPr>
            <w:tcW w:w="642" w:type="pct"/>
            <w:vMerge w:val="restart"/>
            <w:vAlign w:val="center"/>
          </w:tcPr>
          <w:p w14:paraId="4BC04472" w14:textId="6057A4E8" w:rsidR="0083505E" w:rsidRPr="002B5835" w:rsidRDefault="0083505E" w:rsidP="0083505E">
            <w:pPr>
              <w:jc w:val="center"/>
              <w:rPr>
                <w:rFonts w:ascii="Times New Roman" w:hAnsi="Times New Roman"/>
                <w:snapToGrid w:val="0"/>
                <w:color w:val="000000" w:themeColor="text1"/>
                <w:sz w:val="21"/>
                <w:szCs w:val="21"/>
              </w:rPr>
            </w:pPr>
            <w:r w:rsidRPr="00C33999">
              <w:rPr>
                <w:rFonts w:ascii="宋体" w:hAnsi="宋体" w:hint="eastAsia"/>
                <w:kern w:val="2"/>
                <w:sz w:val="21"/>
                <w:szCs w:val="21"/>
                <w:lang w:eastAsia="zh-CN"/>
              </w:rPr>
              <w:t>YS5117223210001</w:t>
            </w:r>
          </w:p>
        </w:tc>
        <w:tc>
          <w:tcPr>
            <w:tcW w:w="305" w:type="pct"/>
            <w:vMerge w:val="restart"/>
            <w:vAlign w:val="center"/>
          </w:tcPr>
          <w:p w14:paraId="2A0EB41D" w14:textId="1D5E3678" w:rsidR="0083505E" w:rsidRPr="002B5835" w:rsidRDefault="0083505E" w:rsidP="0083505E">
            <w:pPr>
              <w:jc w:val="center"/>
              <w:rPr>
                <w:rFonts w:ascii="Times New Roman" w:hAnsi="Times New Roman"/>
                <w:color w:val="000000" w:themeColor="text1"/>
                <w:kern w:val="2"/>
                <w:sz w:val="21"/>
                <w:szCs w:val="21"/>
                <w:lang w:eastAsia="zh-CN"/>
              </w:rPr>
            </w:pPr>
            <w:r w:rsidRPr="00C33999">
              <w:rPr>
                <w:rFonts w:ascii="宋体" w:hAnsi="宋体" w:hint="eastAsia"/>
                <w:kern w:val="2"/>
                <w:sz w:val="21"/>
                <w:szCs w:val="21"/>
                <w:lang w:eastAsia="zh-CN"/>
              </w:rPr>
              <w:t>州河宣汉县</w:t>
            </w:r>
            <w:proofErr w:type="gramStart"/>
            <w:r w:rsidRPr="00C33999">
              <w:rPr>
                <w:rFonts w:ascii="宋体" w:hAnsi="宋体" w:hint="eastAsia"/>
                <w:kern w:val="2"/>
                <w:sz w:val="21"/>
                <w:szCs w:val="21"/>
                <w:lang w:eastAsia="zh-CN"/>
              </w:rPr>
              <w:t>张鼓坪控制单元</w:t>
            </w:r>
            <w:proofErr w:type="gramEnd"/>
          </w:p>
        </w:tc>
        <w:tc>
          <w:tcPr>
            <w:tcW w:w="306" w:type="pct"/>
            <w:vAlign w:val="center"/>
          </w:tcPr>
          <w:p w14:paraId="11208931" w14:textId="23ABC393" w:rsidR="0083505E" w:rsidRPr="002B5835" w:rsidRDefault="0083505E" w:rsidP="0083505E">
            <w:pPr>
              <w:jc w:val="center"/>
              <w:rPr>
                <w:rFonts w:ascii="Times New Roman" w:hAnsi="Times New Roman"/>
                <w:color w:val="000000" w:themeColor="text1"/>
                <w:sz w:val="21"/>
                <w:szCs w:val="21"/>
                <w:lang w:eastAsia="zh-CN"/>
              </w:rPr>
            </w:pPr>
            <w:proofErr w:type="spellStart"/>
            <w:r w:rsidRPr="002B5835">
              <w:rPr>
                <w:rFonts w:ascii="Times New Roman" w:hAnsi="Times New Roman"/>
                <w:color w:val="000000" w:themeColor="text1"/>
                <w:sz w:val="21"/>
                <w:szCs w:val="21"/>
              </w:rPr>
              <w:t>空间布局约束</w:t>
            </w:r>
            <w:proofErr w:type="spellEnd"/>
          </w:p>
        </w:tc>
        <w:tc>
          <w:tcPr>
            <w:tcW w:w="2770" w:type="pct"/>
            <w:vAlign w:val="center"/>
          </w:tcPr>
          <w:p w14:paraId="283BC94F" w14:textId="23ECB3BA" w:rsidR="0083505E" w:rsidRPr="002B5835" w:rsidRDefault="0083505E" w:rsidP="0083505E">
            <w:pPr>
              <w:pStyle w:val="Normal00"/>
              <w:widowControl/>
              <w:spacing w:line="240" w:lineRule="auto"/>
              <w:ind w:firstLineChars="0" w:firstLine="0"/>
              <w:jc w:val="left"/>
              <w:rPr>
                <w:rFonts w:eastAsia="宋体"/>
                <w:color w:val="000000" w:themeColor="text1"/>
                <w:sz w:val="21"/>
              </w:rPr>
            </w:pPr>
            <w:r>
              <w:rPr>
                <w:rFonts w:eastAsia="宋体" w:hint="eastAsia"/>
                <w:color w:val="000000" w:themeColor="text1"/>
                <w:sz w:val="21"/>
              </w:rPr>
              <w:t>无</w:t>
            </w:r>
          </w:p>
        </w:tc>
        <w:tc>
          <w:tcPr>
            <w:tcW w:w="651" w:type="pct"/>
            <w:vAlign w:val="center"/>
          </w:tcPr>
          <w:p w14:paraId="18A6B17F" w14:textId="312A1833" w:rsidR="0083505E" w:rsidRPr="002B5835" w:rsidRDefault="0083505E" w:rsidP="0083505E">
            <w:pPr>
              <w:pStyle w:val="Normal00"/>
              <w:widowControl/>
              <w:spacing w:line="240" w:lineRule="auto"/>
              <w:ind w:firstLineChars="0" w:firstLine="0"/>
              <w:jc w:val="center"/>
              <w:rPr>
                <w:rFonts w:eastAsia="宋体"/>
                <w:color w:val="000000" w:themeColor="text1"/>
                <w:sz w:val="21"/>
              </w:rPr>
            </w:pPr>
            <w:r>
              <w:rPr>
                <w:rFonts w:eastAsia="宋体" w:hint="eastAsia"/>
                <w:color w:val="000000" w:themeColor="text1"/>
                <w:sz w:val="21"/>
              </w:rPr>
              <w:t>/</w:t>
            </w:r>
          </w:p>
        </w:tc>
        <w:tc>
          <w:tcPr>
            <w:tcW w:w="326" w:type="pct"/>
            <w:vAlign w:val="center"/>
          </w:tcPr>
          <w:p w14:paraId="4DF407CA" w14:textId="36EF20A3" w:rsidR="0083505E" w:rsidRPr="002B5835" w:rsidRDefault="0083505E" w:rsidP="0083505E">
            <w:pPr>
              <w:pStyle w:val="Normal00"/>
              <w:widowControl/>
              <w:spacing w:line="240" w:lineRule="auto"/>
              <w:ind w:firstLineChars="0" w:firstLine="0"/>
              <w:jc w:val="center"/>
              <w:rPr>
                <w:rFonts w:eastAsia="宋体"/>
                <w:color w:val="000000" w:themeColor="text1"/>
                <w:sz w:val="21"/>
              </w:rPr>
            </w:pPr>
            <w:r>
              <w:rPr>
                <w:rFonts w:eastAsia="宋体" w:hint="eastAsia"/>
                <w:color w:val="000000" w:themeColor="text1"/>
                <w:sz w:val="21"/>
              </w:rPr>
              <w:t>/</w:t>
            </w:r>
          </w:p>
        </w:tc>
      </w:tr>
      <w:tr w:rsidR="0083505E" w:rsidRPr="002B5835" w14:paraId="7806071C" w14:textId="77777777" w:rsidTr="0083505E">
        <w:trPr>
          <w:gridAfter w:val="1"/>
        </w:trPr>
        <w:tc>
          <w:tcPr>
            <w:tcW w:w="642" w:type="pct"/>
            <w:vMerge/>
            <w:vAlign w:val="center"/>
          </w:tcPr>
          <w:p w14:paraId="72F6376F" w14:textId="77777777" w:rsidR="0083505E" w:rsidRPr="002B5835" w:rsidRDefault="0083505E" w:rsidP="0083505E">
            <w:pPr>
              <w:jc w:val="center"/>
              <w:rPr>
                <w:rFonts w:ascii="Times New Roman" w:hAnsi="Times New Roman"/>
                <w:snapToGrid w:val="0"/>
                <w:color w:val="000000" w:themeColor="text1"/>
                <w:sz w:val="21"/>
                <w:szCs w:val="21"/>
                <w:lang w:eastAsia="zh-CN"/>
              </w:rPr>
            </w:pPr>
          </w:p>
        </w:tc>
        <w:tc>
          <w:tcPr>
            <w:tcW w:w="305" w:type="pct"/>
            <w:vMerge/>
            <w:vAlign w:val="center"/>
          </w:tcPr>
          <w:p w14:paraId="6AB98818" w14:textId="77777777" w:rsidR="0083505E" w:rsidRPr="002B5835" w:rsidRDefault="0083505E" w:rsidP="0083505E">
            <w:pPr>
              <w:jc w:val="center"/>
              <w:rPr>
                <w:rFonts w:ascii="Times New Roman" w:hAnsi="Times New Roman"/>
                <w:color w:val="000000" w:themeColor="text1"/>
                <w:kern w:val="2"/>
                <w:sz w:val="21"/>
                <w:szCs w:val="21"/>
                <w:lang w:eastAsia="zh-CN"/>
              </w:rPr>
            </w:pPr>
          </w:p>
        </w:tc>
        <w:tc>
          <w:tcPr>
            <w:tcW w:w="306" w:type="pct"/>
            <w:vAlign w:val="center"/>
          </w:tcPr>
          <w:p w14:paraId="6AA6FAC6" w14:textId="0F7AA031" w:rsidR="0083505E" w:rsidRPr="002B5835" w:rsidRDefault="0083505E" w:rsidP="0083505E">
            <w:pPr>
              <w:jc w:val="center"/>
              <w:rPr>
                <w:rFonts w:ascii="Times New Roman" w:hAnsi="Times New Roman"/>
                <w:color w:val="000000" w:themeColor="text1"/>
                <w:sz w:val="21"/>
                <w:szCs w:val="21"/>
                <w:lang w:eastAsia="zh-CN"/>
              </w:rPr>
            </w:pPr>
            <w:proofErr w:type="spellStart"/>
            <w:r w:rsidRPr="002B5835">
              <w:rPr>
                <w:rFonts w:ascii="Times New Roman" w:hAnsi="Times New Roman"/>
                <w:color w:val="000000" w:themeColor="text1"/>
                <w:sz w:val="21"/>
                <w:szCs w:val="21"/>
              </w:rPr>
              <w:t>污染物排放管控</w:t>
            </w:r>
            <w:proofErr w:type="spellEnd"/>
          </w:p>
        </w:tc>
        <w:tc>
          <w:tcPr>
            <w:tcW w:w="2770" w:type="pct"/>
            <w:vAlign w:val="center"/>
          </w:tcPr>
          <w:p w14:paraId="22EF7A03" w14:textId="0133094F" w:rsidR="0083505E" w:rsidRPr="002B5835" w:rsidRDefault="0083505E" w:rsidP="0083505E">
            <w:pPr>
              <w:pStyle w:val="Normal00"/>
              <w:widowControl/>
              <w:spacing w:line="240" w:lineRule="auto"/>
              <w:ind w:firstLineChars="0" w:firstLine="0"/>
              <w:jc w:val="left"/>
              <w:rPr>
                <w:rFonts w:eastAsia="宋体"/>
                <w:color w:val="000000" w:themeColor="text1"/>
                <w:sz w:val="21"/>
              </w:rPr>
            </w:pPr>
            <w:r>
              <w:rPr>
                <w:rFonts w:eastAsia="宋体" w:hint="eastAsia"/>
                <w:color w:val="000000" w:themeColor="text1"/>
                <w:sz w:val="21"/>
              </w:rPr>
              <w:t>无</w:t>
            </w:r>
          </w:p>
        </w:tc>
        <w:tc>
          <w:tcPr>
            <w:tcW w:w="651" w:type="pct"/>
            <w:vAlign w:val="center"/>
          </w:tcPr>
          <w:p w14:paraId="58289723" w14:textId="0EC3EB54" w:rsidR="0083505E" w:rsidRPr="002B5835" w:rsidRDefault="0083505E" w:rsidP="0083505E">
            <w:pPr>
              <w:pStyle w:val="Normal00"/>
              <w:widowControl/>
              <w:spacing w:line="240" w:lineRule="auto"/>
              <w:ind w:firstLineChars="0" w:firstLine="0"/>
              <w:jc w:val="center"/>
              <w:rPr>
                <w:rFonts w:eastAsia="宋体"/>
                <w:color w:val="000000" w:themeColor="text1"/>
                <w:sz w:val="21"/>
              </w:rPr>
            </w:pPr>
            <w:r>
              <w:rPr>
                <w:rFonts w:eastAsia="宋体" w:hint="eastAsia"/>
                <w:color w:val="000000" w:themeColor="text1"/>
                <w:sz w:val="21"/>
              </w:rPr>
              <w:t>/</w:t>
            </w:r>
          </w:p>
        </w:tc>
        <w:tc>
          <w:tcPr>
            <w:tcW w:w="326" w:type="pct"/>
            <w:vAlign w:val="center"/>
          </w:tcPr>
          <w:p w14:paraId="283AEF96" w14:textId="0D27AE64" w:rsidR="0083505E" w:rsidRPr="002B5835" w:rsidRDefault="0083505E" w:rsidP="0083505E">
            <w:pPr>
              <w:pStyle w:val="Normal00"/>
              <w:widowControl/>
              <w:spacing w:line="240" w:lineRule="auto"/>
              <w:ind w:firstLineChars="0" w:firstLine="0"/>
              <w:jc w:val="center"/>
              <w:rPr>
                <w:rFonts w:eastAsia="宋体"/>
                <w:color w:val="000000" w:themeColor="text1"/>
                <w:sz w:val="21"/>
              </w:rPr>
            </w:pPr>
            <w:r>
              <w:rPr>
                <w:rFonts w:eastAsia="宋体" w:hint="eastAsia"/>
                <w:color w:val="000000" w:themeColor="text1"/>
                <w:sz w:val="21"/>
              </w:rPr>
              <w:t>/</w:t>
            </w:r>
          </w:p>
        </w:tc>
      </w:tr>
      <w:tr w:rsidR="0083505E" w:rsidRPr="002B5835" w14:paraId="6BEB2B56" w14:textId="77777777" w:rsidTr="0083505E">
        <w:trPr>
          <w:gridAfter w:val="1"/>
        </w:trPr>
        <w:tc>
          <w:tcPr>
            <w:tcW w:w="642" w:type="pct"/>
            <w:vMerge/>
            <w:vAlign w:val="center"/>
          </w:tcPr>
          <w:p w14:paraId="391E4B1F" w14:textId="77777777" w:rsidR="0083505E" w:rsidRPr="002B5835" w:rsidRDefault="0083505E" w:rsidP="0083505E">
            <w:pPr>
              <w:jc w:val="center"/>
              <w:rPr>
                <w:rFonts w:ascii="Times New Roman" w:hAnsi="Times New Roman"/>
                <w:snapToGrid w:val="0"/>
                <w:color w:val="000000" w:themeColor="text1"/>
                <w:sz w:val="21"/>
                <w:szCs w:val="21"/>
                <w:lang w:eastAsia="zh-CN"/>
              </w:rPr>
            </w:pPr>
          </w:p>
        </w:tc>
        <w:tc>
          <w:tcPr>
            <w:tcW w:w="305" w:type="pct"/>
            <w:vMerge/>
            <w:vAlign w:val="center"/>
          </w:tcPr>
          <w:p w14:paraId="5A34B6AE" w14:textId="77777777" w:rsidR="0083505E" w:rsidRPr="002B5835" w:rsidRDefault="0083505E" w:rsidP="0083505E">
            <w:pPr>
              <w:jc w:val="center"/>
              <w:rPr>
                <w:rFonts w:ascii="Times New Roman" w:hAnsi="Times New Roman"/>
                <w:color w:val="000000" w:themeColor="text1"/>
                <w:kern w:val="2"/>
                <w:sz w:val="21"/>
                <w:szCs w:val="21"/>
                <w:lang w:eastAsia="zh-CN"/>
              </w:rPr>
            </w:pPr>
          </w:p>
        </w:tc>
        <w:tc>
          <w:tcPr>
            <w:tcW w:w="306" w:type="pct"/>
            <w:vAlign w:val="center"/>
          </w:tcPr>
          <w:p w14:paraId="335129EC" w14:textId="6E603DB5" w:rsidR="0083505E" w:rsidRPr="002B5835" w:rsidRDefault="0083505E" w:rsidP="0083505E">
            <w:pPr>
              <w:jc w:val="center"/>
              <w:rPr>
                <w:rFonts w:ascii="Times New Roman" w:hAnsi="Times New Roman"/>
                <w:color w:val="000000" w:themeColor="text1"/>
                <w:sz w:val="21"/>
                <w:szCs w:val="21"/>
                <w:lang w:eastAsia="zh-CN"/>
              </w:rPr>
            </w:pPr>
            <w:proofErr w:type="spellStart"/>
            <w:r w:rsidRPr="002B5835">
              <w:rPr>
                <w:rFonts w:ascii="Times New Roman" w:hAnsi="Times New Roman"/>
                <w:color w:val="000000" w:themeColor="text1"/>
                <w:sz w:val="21"/>
                <w:szCs w:val="21"/>
              </w:rPr>
              <w:t>环境风险防控</w:t>
            </w:r>
            <w:proofErr w:type="spellEnd"/>
          </w:p>
        </w:tc>
        <w:tc>
          <w:tcPr>
            <w:tcW w:w="2770" w:type="pct"/>
            <w:vAlign w:val="center"/>
          </w:tcPr>
          <w:p w14:paraId="4BC20E1D" w14:textId="1DF8DE9D" w:rsidR="0083505E" w:rsidRPr="002B5835" w:rsidRDefault="0083505E" w:rsidP="0083505E">
            <w:pPr>
              <w:pStyle w:val="Normal00"/>
              <w:widowControl/>
              <w:spacing w:line="240" w:lineRule="auto"/>
              <w:ind w:firstLineChars="0" w:firstLine="0"/>
              <w:jc w:val="left"/>
              <w:rPr>
                <w:rFonts w:eastAsia="宋体"/>
                <w:color w:val="000000" w:themeColor="text1"/>
                <w:sz w:val="21"/>
              </w:rPr>
            </w:pPr>
            <w:r>
              <w:rPr>
                <w:rFonts w:eastAsia="宋体" w:hint="eastAsia"/>
                <w:color w:val="000000" w:themeColor="text1"/>
                <w:sz w:val="21"/>
              </w:rPr>
              <w:t>无</w:t>
            </w:r>
          </w:p>
        </w:tc>
        <w:tc>
          <w:tcPr>
            <w:tcW w:w="651" w:type="pct"/>
            <w:vAlign w:val="center"/>
          </w:tcPr>
          <w:p w14:paraId="6EA43E08" w14:textId="4659E0A2" w:rsidR="0083505E" w:rsidRPr="002B5835" w:rsidRDefault="0083505E" w:rsidP="0083505E">
            <w:pPr>
              <w:pStyle w:val="Normal00"/>
              <w:widowControl/>
              <w:spacing w:line="240" w:lineRule="auto"/>
              <w:ind w:firstLineChars="0" w:firstLine="0"/>
              <w:jc w:val="center"/>
              <w:rPr>
                <w:rFonts w:eastAsia="宋体"/>
                <w:color w:val="000000" w:themeColor="text1"/>
                <w:sz w:val="21"/>
              </w:rPr>
            </w:pPr>
            <w:r>
              <w:rPr>
                <w:rFonts w:eastAsia="宋体" w:hint="eastAsia"/>
                <w:color w:val="000000" w:themeColor="text1"/>
                <w:sz w:val="21"/>
              </w:rPr>
              <w:t>/</w:t>
            </w:r>
          </w:p>
        </w:tc>
        <w:tc>
          <w:tcPr>
            <w:tcW w:w="326" w:type="pct"/>
            <w:vAlign w:val="center"/>
          </w:tcPr>
          <w:p w14:paraId="2DECAE65" w14:textId="010B8A6F" w:rsidR="0083505E" w:rsidRPr="002B5835" w:rsidRDefault="0083505E" w:rsidP="0083505E">
            <w:pPr>
              <w:pStyle w:val="Normal00"/>
              <w:widowControl/>
              <w:spacing w:line="240" w:lineRule="auto"/>
              <w:ind w:firstLineChars="0" w:firstLine="0"/>
              <w:jc w:val="center"/>
              <w:rPr>
                <w:rFonts w:eastAsia="宋体"/>
                <w:color w:val="000000" w:themeColor="text1"/>
                <w:sz w:val="21"/>
              </w:rPr>
            </w:pPr>
            <w:r>
              <w:rPr>
                <w:rFonts w:eastAsia="宋体" w:hint="eastAsia"/>
                <w:color w:val="000000" w:themeColor="text1"/>
                <w:sz w:val="21"/>
              </w:rPr>
              <w:t>/</w:t>
            </w:r>
          </w:p>
        </w:tc>
      </w:tr>
      <w:tr w:rsidR="0083505E" w:rsidRPr="002B5835" w14:paraId="5A61A9DF" w14:textId="77777777" w:rsidTr="0083505E">
        <w:trPr>
          <w:gridAfter w:val="1"/>
        </w:trPr>
        <w:tc>
          <w:tcPr>
            <w:tcW w:w="642" w:type="pct"/>
            <w:vMerge/>
            <w:vAlign w:val="center"/>
          </w:tcPr>
          <w:p w14:paraId="15E6B442" w14:textId="77777777" w:rsidR="0083505E" w:rsidRPr="002B5835" w:rsidRDefault="0083505E" w:rsidP="0083505E">
            <w:pPr>
              <w:jc w:val="center"/>
              <w:rPr>
                <w:rFonts w:ascii="Times New Roman" w:hAnsi="Times New Roman"/>
                <w:snapToGrid w:val="0"/>
                <w:color w:val="000000" w:themeColor="text1"/>
                <w:sz w:val="21"/>
                <w:szCs w:val="21"/>
                <w:lang w:eastAsia="zh-CN"/>
              </w:rPr>
            </w:pPr>
          </w:p>
        </w:tc>
        <w:tc>
          <w:tcPr>
            <w:tcW w:w="305" w:type="pct"/>
            <w:vMerge/>
            <w:vAlign w:val="center"/>
          </w:tcPr>
          <w:p w14:paraId="4E9DF30F" w14:textId="77777777" w:rsidR="0083505E" w:rsidRPr="002B5835" w:rsidRDefault="0083505E" w:rsidP="0083505E">
            <w:pPr>
              <w:jc w:val="center"/>
              <w:rPr>
                <w:rFonts w:ascii="Times New Roman" w:hAnsi="Times New Roman"/>
                <w:color w:val="000000" w:themeColor="text1"/>
                <w:kern w:val="2"/>
                <w:sz w:val="21"/>
                <w:szCs w:val="21"/>
                <w:lang w:eastAsia="zh-CN"/>
              </w:rPr>
            </w:pPr>
          </w:p>
        </w:tc>
        <w:tc>
          <w:tcPr>
            <w:tcW w:w="306" w:type="pct"/>
            <w:vAlign w:val="center"/>
          </w:tcPr>
          <w:p w14:paraId="1C82714D" w14:textId="7D2C34A6" w:rsidR="0083505E" w:rsidRPr="002B5835" w:rsidRDefault="0083505E" w:rsidP="0083505E">
            <w:pPr>
              <w:jc w:val="center"/>
              <w:rPr>
                <w:rFonts w:ascii="Times New Roman" w:hAnsi="Times New Roman"/>
                <w:color w:val="000000" w:themeColor="text1"/>
                <w:sz w:val="21"/>
                <w:szCs w:val="21"/>
                <w:lang w:eastAsia="zh-CN"/>
              </w:rPr>
            </w:pPr>
            <w:proofErr w:type="spellStart"/>
            <w:r w:rsidRPr="002B5835">
              <w:rPr>
                <w:rFonts w:ascii="Times New Roman" w:hAnsi="Times New Roman"/>
                <w:color w:val="000000" w:themeColor="text1"/>
                <w:sz w:val="21"/>
                <w:szCs w:val="21"/>
              </w:rPr>
              <w:t>资源开发效率</w:t>
            </w:r>
            <w:proofErr w:type="spellEnd"/>
          </w:p>
        </w:tc>
        <w:tc>
          <w:tcPr>
            <w:tcW w:w="2770" w:type="pct"/>
            <w:vAlign w:val="center"/>
          </w:tcPr>
          <w:p w14:paraId="53414B32" w14:textId="6F80E861" w:rsidR="0083505E" w:rsidRPr="002B5835" w:rsidRDefault="0083505E" w:rsidP="0083505E">
            <w:pPr>
              <w:pStyle w:val="Normal00"/>
              <w:widowControl/>
              <w:spacing w:line="240" w:lineRule="auto"/>
              <w:ind w:firstLineChars="0" w:firstLine="0"/>
              <w:jc w:val="left"/>
              <w:rPr>
                <w:rFonts w:eastAsia="宋体"/>
                <w:color w:val="000000" w:themeColor="text1"/>
                <w:sz w:val="21"/>
              </w:rPr>
            </w:pPr>
            <w:r>
              <w:rPr>
                <w:rFonts w:eastAsia="宋体" w:hint="eastAsia"/>
                <w:color w:val="000000" w:themeColor="text1"/>
                <w:sz w:val="21"/>
              </w:rPr>
              <w:t>无</w:t>
            </w:r>
          </w:p>
        </w:tc>
        <w:tc>
          <w:tcPr>
            <w:tcW w:w="651" w:type="pct"/>
            <w:vAlign w:val="center"/>
          </w:tcPr>
          <w:p w14:paraId="0AEEAE29" w14:textId="32CA8729" w:rsidR="0083505E" w:rsidRPr="002B5835" w:rsidRDefault="0083505E" w:rsidP="0083505E">
            <w:pPr>
              <w:pStyle w:val="Normal00"/>
              <w:widowControl/>
              <w:spacing w:line="240" w:lineRule="auto"/>
              <w:ind w:firstLineChars="0" w:firstLine="0"/>
              <w:jc w:val="center"/>
              <w:rPr>
                <w:rFonts w:eastAsia="宋体"/>
                <w:color w:val="000000" w:themeColor="text1"/>
                <w:sz w:val="21"/>
              </w:rPr>
            </w:pPr>
            <w:r>
              <w:rPr>
                <w:rFonts w:eastAsia="宋体" w:hint="eastAsia"/>
                <w:color w:val="000000" w:themeColor="text1"/>
                <w:sz w:val="21"/>
              </w:rPr>
              <w:t>/</w:t>
            </w:r>
          </w:p>
        </w:tc>
        <w:tc>
          <w:tcPr>
            <w:tcW w:w="326" w:type="pct"/>
            <w:vAlign w:val="center"/>
          </w:tcPr>
          <w:p w14:paraId="019C0B14" w14:textId="1EB00AA3" w:rsidR="0083505E" w:rsidRPr="002B5835" w:rsidRDefault="0083505E" w:rsidP="0083505E">
            <w:pPr>
              <w:pStyle w:val="Normal00"/>
              <w:widowControl/>
              <w:spacing w:line="240" w:lineRule="auto"/>
              <w:ind w:firstLineChars="0" w:firstLine="0"/>
              <w:jc w:val="center"/>
              <w:rPr>
                <w:rFonts w:eastAsia="宋体"/>
                <w:color w:val="000000" w:themeColor="text1"/>
                <w:sz w:val="21"/>
              </w:rPr>
            </w:pPr>
            <w:r>
              <w:rPr>
                <w:rFonts w:eastAsia="宋体" w:hint="eastAsia"/>
                <w:color w:val="000000" w:themeColor="text1"/>
                <w:sz w:val="21"/>
              </w:rPr>
              <w:t>/</w:t>
            </w:r>
          </w:p>
        </w:tc>
      </w:tr>
      <w:tr w:rsidR="0083505E" w:rsidRPr="002B5835" w14:paraId="37AE818A" w14:textId="77777777" w:rsidTr="0083505E">
        <w:trPr>
          <w:gridAfter w:val="1"/>
        </w:trPr>
        <w:tc>
          <w:tcPr>
            <w:tcW w:w="642" w:type="pct"/>
            <w:vMerge w:val="restart"/>
            <w:vAlign w:val="center"/>
          </w:tcPr>
          <w:p w14:paraId="37BD8FD2" w14:textId="3601C1FB" w:rsidR="0083505E" w:rsidRPr="002B5835" w:rsidRDefault="0083505E" w:rsidP="0083505E">
            <w:pPr>
              <w:jc w:val="center"/>
              <w:rPr>
                <w:rFonts w:ascii="Times New Roman" w:hAnsi="Times New Roman"/>
                <w:snapToGrid w:val="0"/>
                <w:color w:val="000000" w:themeColor="text1"/>
                <w:sz w:val="21"/>
                <w:szCs w:val="21"/>
                <w:lang w:eastAsia="zh-CN"/>
              </w:rPr>
            </w:pPr>
            <w:r w:rsidRPr="00C33999">
              <w:rPr>
                <w:rFonts w:ascii="宋体" w:hAnsi="宋体" w:hint="eastAsia"/>
                <w:kern w:val="2"/>
                <w:sz w:val="21"/>
                <w:szCs w:val="21"/>
                <w:lang w:eastAsia="zh-CN"/>
              </w:rPr>
              <w:t>YS5117223310001</w:t>
            </w:r>
          </w:p>
        </w:tc>
        <w:tc>
          <w:tcPr>
            <w:tcW w:w="305" w:type="pct"/>
            <w:vMerge w:val="restart"/>
            <w:vAlign w:val="center"/>
          </w:tcPr>
          <w:p w14:paraId="7E432C8C" w14:textId="7C7B8449" w:rsidR="0083505E" w:rsidRPr="002B5835" w:rsidRDefault="0083505E" w:rsidP="0083505E">
            <w:pPr>
              <w:jc w:val="center"/>
              <w:rPr>
                <w:rFonts w:ascii="Times New Roman" w:hAnsi="Times New Roman"/>
                <w:color w:val="000000" w:themeColor="text1"/>
                <w:kern w:val="2"/>
                <w:sz w:val="21"/>
                <w:szCs w:val="21"/>
                <w:lang w:eastAsia="zh-CN"/>
              </w:rPr>
            </w:pPr>
            <w:r w:rsidRPr="00C33999">
              <w:rPr>
                <w:rFonts w:ascii="宋体" w:hAnsi="宋体" w:hint="eastAsia"/>
                <w:kern w:val="2"/>
                <w:sz w:val="21"/>
                <w:szCs w:val="21"/>
                <w:lang w:eastAsia="zh-CN"/>
              </w:rPr>
              <w:t>宣汉县大气环境一</w:t>
            </w:r>
            <w:r w:rsidRPr="00C33999">
              <w:rPr>
                <w:rFonts w:ascii="宋体" w:hAnsi="宋体" w:hint="eastAsia"/>
                <w:kern w:val="2"/>
                <w:sz w:val="21"/>
                <w:szCs w:val="21"/>
                <w:lang w:eastAsia="zh-CN"/>
              </w:rPr>
              <w:lastRenderedPageBreak/>
              <w:t>般管控区</w:t>
            </w:r>
          </w:p>
        </w:tc>
        <w:tc>
          <w:tcPr>
            <w:tcW w:w="306" w:type="pct"/>
            <w:vAlign w:val="center"/>
          </w:tcPr>
          <w:p w14:paraId="7210FF14" w14:textId="3672E7E9" w:rsidR="0083505E" w:rsidRPr="002B5835" w:rsidRDefault="0083505E" w:rsidP="0083505E">
            <w:pPr>
              <w:jc w:val="center"/>
              <w:rPr>
                <w:rFonts w:ascii="Times New Roman" w:hAnsi="Times New Roman"/>
                <w:color w:val="000000" w:themeColor="text1"/>
                <w:sz w:val="21"/>
                <w:szCs w:val="21"/>
                <w:lang w:eastAsia="zh-CN"/>
              </w:rPr>
            </w:pPr>
            <w:proofErr w:type="spellStart"/>
            <w:r w:rsidRPr="002B5835">
              <w:rPr>
                <w:rFonts w:ascii="Times New Roman" w:hAnsi="Times New Roman"/>
                <w:color w:val="000000" w:themeColor="text1"/>
                <w:sz w:val="21"/>
                <w:szCs w:val="21"/>
              </w:rPr>
              <w:lastRenderedPageBreak/>
              <w:t>空间布局约束</w:t>
            </w:r>
            <w:proofErr w:type="spellEnd"/>
          </w:p>
        </w:tc>
        <w:tc>
          <w:tcPr>
            <w:tcW w:w="2770" w:type="pct"/>
            <w:vAlign w:val="center"/>
          </w:tcPr>
          <w:p w14:paraId="111684CD" w14:textId="7137B7DF" w:rsidR="0083505E" w:rsidRPr="002B5835" w:rsidRDefault="0083505E" w:rsidP="0083505E">
            <w:pPr>
              <w:pStyle w:val="Normal00"/>
              <w:widowControl/>
              <w:spacing w:line="240" w:lineRule="auto"/>
              <w:ind w:firstLineChars="0" w:firstLine="0"/>
              <w:jc w:val="left"/>
              <w:rPr>
                <w:rFonts w:eastAsia="宋体"/>
                <w:color w:val="000000" w:themeColor="text1"/>
                <w:sz w:val="21"/>
              </w:rPr>
            </w:pPr>
            <w:r>
              <w:rPr>
                <w:rFonts w:eastAsia="宋体" w:hint="eastAsia"/>
                <w:color w:val="000000" w:themeColor="text1"/>
                <w:sz w:val="21"/>
              </w:rPr>
              <w:t>无</w:t>
            </w:r>
          </w:p>
        </w:tc>
        <w:tc>
          <w:tcPr>
            <w:tcW w:w="651" w:type="pct"/>
            <w:vAlign w:val="center"/>
          </w:tcPr>
          <w:p w14:paraId="27F15A8E" w14:textId="6294CCEB" w:rsidR="0083505E" w:rsidRPr="002B5835" w:rsidRDefault="0083505E" w:rsidP="0083505E">
            <w:pPr>
              <w:pStyle w:val="Normal00"/>
              <w:widowControl/>
              <w:spacing w:line="240" w:lineRule="auto"/>
              <w:ind w:firstLineChars="0" w:firstLine="0"/>
              <w:jc w:val="center"/>
              <w:rPr>
                <w:rFonts w:eastAsia="宋体"/>
                <w:color w:val="000000" w:themeColor="text1"/>
                <w:sz w:val="21"/>
              </w:rPr>
            </w:pPr>
            <w:r>
              <w:rPr>
                <w:rFonts w:eastAsia="宋体" w:hint="eastAsia"/>
                <w:color w:val="000000" w:themeColor="text1"/>
                <w:sz w:val="21"/>
              </w:rPr>
              <w:t>/</w:t>
            </w:r>
          </w:p>
        </w:tc>
        <w:tc>
          <w:tcPr>
            <w:tcW w:w="326" w:type="pct"/>
            <w:vAlign w:val="center"/>
          </w:tcPr>
          <w:p w14:paraId="712BC842" w14:textId="01863053" w:rsidR="0083505E" w:rsidRPr="002B5835" w:rsidRDefault="0083505E" w:rsidP="0083505E">
            <w:pPr>
              <w:pStyle w:val="Normal00"/>
              <w:widowControl/>
              <w:spacing w:line="240" w:lineRule="auto"/>
              <w:ind w:firstLineChars="0" w:firstLine="0"/>
              <w:jc w:val="center"/>
              <w:rPr>
                <w:rFonts w:eastAsia="宋体"/>
                <w:color w:val="000000" w:themeColor="text1"/>
                <w:sz w:val="21"/>
              </w:rPr>
            </w:pPr>
            <w:r>
              <w:rPr>
                <w:rFonts w:eastAsia="宋体" w:hint="eastAsia"/>
                <w:color w:val="000000" w:themeColor="text1"/>
                <w:sz w:val="21"/>
              </w:rPr>
              <w:t>/</w:t>
            </w:r>
          </w:p>
        </w:tc>
      </w:tr>
      <w:tr w:rsidR="0083505E" w:rsidRPr="002B5835" w14:paraId="03634A00" w14:textId="77777777" w:rsidTr="0083505E">
        <w:trPr>
          <w:gridAfter w:val="1"/>
        </w:trPr>
        <w:tc>
          <w:tcPr>
            <w:tcW w:w="642" w:type="pct"/>
            <w:vMerge/>
            <w:vAlign w:val="center"/>
          </w:tcPr>
          <w:p w14:paraId="32AC80CA" w14:textId="77777777" w:rsidR="0083505E" w:rsidRPr="002B5835" w:rsidRDefault="0083505E" w:rsidP="0083505E">
            <w:pPr>
              <w:jc w:val="center"/>
              <w:rPr>
                <w:rFonts w:ascii="Times New Roman" w:hAnsi="Times New Roman"/>
                <w:snapToGrid w:val="0"/>
                <w:color w:val="000000" w:themeColor="text1"/>
                <w:sz w:val="21"/>
                <w:szCs w:val="21"/>
                <w:lang w:eastAsia="zh-CN"/>
              </w:rPr>
            </w:pPr>
          </w:p>
        </w:tc>
        <w:tc>
          <w:tcPr>
            <w:tcW w:w="305" w:type="pct"/>
            <w:vMerge/>
            <w:vAlign w:val="center"/>
          </w:tcPr>
          <w:p w14:paraId="1ED5A225" w14:textId="77777777" w:rsidR="0083505E" w:rsidRPr="002B5835" w:rsidRDefault="0083505E" w:rsidP="0083505E">
            <w:pPr>
              <w:jc w:val="center"/>
              <w:rPr>
                <w:rFonts w:ascii="Times New Roman" w:hAnsi="Times New Roman"/>
                <w:color w:val="000000" w:themeColor="text1"/>
                <w:kern w:val="2"/>
                <w:sz w:val="21"/>
                <w:szCs w:val="21"/>
                <w:lang w:eastAsia="zh-CN"/>
              </w:rPr>
            </w:pPr>
          </w:p>
        </w:tc>
        <w:tc>
          <w:tcPr>
            <w:tcW w:w="306" w:type="pct"/>
            <w:vAlign w:val="center"/>
          </w:tcPr>
          <w:p w14:paraId="04BA3A57" w14:textId="0195EB3D" w:rsidR="0083505E" w:rsidRPr="002B5835" w:rsidRDefault="0083505E" w:rsidP="0083505E">
            <w:pPr>
              <w:jc w:val="center"/>
              <w:rPr>
                <w:rFonts w:ascii="Times New Roman" w:hAnsi="Times New Roman"/>
                <w:color w:val="000000" w:themeColor="text1"/>
                <w:sz w:val="21"/>
                <w:szCs w:val="21"/>
                <w:lang w:eastAsia="zh-CN"/>
              </w:rPr>
            </w:pPr>
            <w:proofErr w:type="spellStart"/>
            <w:r w:rsidRPr="002B5835">
              <w:rPr>
                <w:rFonts w:ascii="Times New Roman" w:hAnsi="Times New Roman"/>
                <w:color w:val="000000" w:themeColor="text1"/>
                <w:sz w:val="21"/>
                <w:szCs w:val="21"/>
              </w:rPr>
              <w:t>污染物排</w:t>
            </w:r>
            <w:r w:rsidRPr="002B5835">
              <w:rPr>
                <w:rFonts w:ascii="Times New Roman" w:hAnsi="Times New Roman"/>
                <w:color w:val="000000" w:themeColor="text1"/>
                <w:sz w:val="21"/>
                <w:szCs w:val="21"/>
              </w:rPr>
              <w:lastRenderedPageBreak/>
              <w:t>放管控</w:t>
            </w:r>
            <w:proofErr w:type="spellEnd"/>
          </w:p>
        </w:tc>
        <w:tc>
          <w:tcPr>
            <w:tcW w:w="2770" w:type="pct"/>
            <w:vAlign w:val="center"/>
          </w:tcPr>
          <w:p w14:paraId="775CC75C" w14:textId="6F6E3522" w:rsidR="0083505E" w:rsidRPr="002B5835" w:rsidRDefault="0083505E" w:rsidP="0083505E">
            <w:pPr>
              <w:pStyle w:val="Normal00"/>
              <w:widowControl/>
              <w:spacing w:line="240" w:lineRule="auto"/>
              <w:ind w:firstLineChars="0" w:firstLine="0"/>
              <w:jc w:val="left"/>
              <w:rPr>
                <w:rFonts w:eastAsia="宋体"/>
                <w:color w:val="000000" w:themeColor="text1"/>
                <w:sz w:val="21"/>
              </w:rPr>
            </w:pPr>
            <w:r>
              <w:rPr>
                <w:rFonts w:eastAsia="宋体" w:hint="eastAsia"/>
                <w:color w:val="000000" w:themeColor="text1"/>
                <w:sz w:val="21"/>
              </w:rPr>
              <w:lastRenderedPageBreak/>
              <w:t>无</w:t>
            </w:r>
          </w:p>
        </w:tc>
        <w:tc>
          <w:tcPr>
            <w:tcW w:w="651" w:type="pct"/>
            <w:vAlign w:val="center"/>
          </w:tcPr>
          <w:p w14:paraId="3D59179F" w14:textId="13F88CF6" w:rsidR="0083505E" w:rsidRPr="002B5835" w:rsidRDefault="0083505E" w:rsidP="0083505E">
            <w:pPr>
              <w:pStyle w:val="Normal00"/>
              <w:widowControl/>
              <w:spacing w:line="240" w:lineRule="auto"/>
              <w:ind w:firstLineChars="0" w:firstLine="0"/>
              <w:jc w:val="center"/>
              <w:rPr>
                <w:rFonts w:eastAsia="宋体"/>
                <w:color w:val="000000" w:themeColor="text1"/>
                <w:sz w:val="21"/>
              </w:rPr>
            </w:pPr>
            <w:r>
              <w:rPr>
                <w:rFonts w:eastAsia="宋体" w:hint="eastAsia"/>
                <w:color w:val="000000" w:themeColor="text1"/>
                <w:sz w:val="21"/>
              </w:rPr>
              <w:t>/</w:t>
            </w:r>
          </w:p>
        </w:tc>
        <w:tc>
          <w:tcPr>
            <w:tcW w:w="326" w:type="pct"/>
            <w:vAlign w:val="center"/>
          </w:tcPr>
          <w:p w14:paraId="1DEC0AB3" w14:textId="414484AC" w:rsidR="0083505E" w:rsidRPr="002B5835" w:rsidRDefault="0083505E" w:rsidP="0083505E">
            <w:pPr>
              <w:pStyle w:val="Normal00"/>
              <w:widowControl/>
              <w:spacing w:line="240" w:lineRule="auto"/>
              <w:ind w:firstLineChars="0" w:firstLine="0"/>
              <w:jc w:val="center"/>
              <w:rPr>
                <w:rFonts w:eastAsia="宋体"/>
                <w:color w:val="000000" w:themeColor="text1"/>
                <w:sz w:val="21"/>
              </w:rPr>
            </w:pPr>
            <w:r>
              <w:rPr>
                <w:rFonts w:eastAsia="宋体" w:hint="eastAsia"/>
                <w:color w:val="000000" w:themeColor="text1"/>
                <w:sz w:val="21"/>
              </w:rPr>
              <w:t>/</w:t>
            </w:r>
          </w:p>
        </w:tc>
      </w:tr>
      <w:tr w:rsidR="0083505E" w:rsidRPr="002B5835" w14:paraId="773F327C" w14:textId="77777777" w:rsidTr="0083505E">
        <w:trPr>
          <w:gridAfter w:val="1"/>
        </w:trPr>
        <w:tc>
          <w:tcPr>
            <w:tcW w:w="642" w:type="pct"/>
            <w:vMerge/>
            <w:vAlign w:val="center"/>
          </w:tcPr>
          <w:p w14:paraId="6C5E3181" w14:textId="77777777" w:rsidR="0083505E" w:rsidRPr="002B5835" w:rsidRDefault="0083505E" w:rsidP="0083505E">
            <w:pPr>
              <w:jc w:val="center"/>
              <w:rPr>
                <w:rFonts w:ascii="Times New Roman" w:hAnsi="Times New Roman"/>
                <w:snapToGrid w:val="0"/>
                <w:color w:val="000000" w:themeColor="text1"/>
                <w:sz w:val="21"/>
                <w:szCs w:val="21"/>
                <w:lang w:eastAsia="zh-CN"/>
              </w:rPr>
            </w:pPr>
          </w:p>
        </w:tc>
        <w:tc>
          <w:tcPr>
            <w:tcW w:w="305" w:type="pct"/>
            <w:vMerge/>
            <w:vAlign w:val="center"/>
          </w:tcPr>
          <w:p w14:paraId="749E1360" w14:textId="77777777" w:rsidR="0083505E" w:rsidRPr="002B5835" w:rsidRDefault="0083505E" w:rsidP="0083505E">
            <w:pPr>
              <w:jc w:val="center"/>
              <w:rPr>
                <w:rFonts w:ascii="Times New Roman" w:hAnsi="Times New Roman"/>
                <w:color w:val="000000" w:themeColor="text1"/>
                <w:kern w:val="2"/>
                <w:sz w:val="21"/>
                <w:szCs w:val="21"/>
                <w:lang w:eastAsia="zh-CN"/>
              </w:rPr>
            </w:pPr>
          </w:p>
        </w:tc>
        <w:tc>
          <w:tcPr>
            <w:tcW w:w="306" w:type="pct"/>
            <w:vAlign w:val="center"/>
          </w:tcPr>
          <w:p w14:paraId="6F5A5145" w14:textId="71F95F79" w:rsidR="0083505E" w:rsidRPr="002B5835" w:rsidRDefault="0083505E" w:rsidP="0083505E">
            <w:pPr>
              <w:jc w:val="center"/>
              <w:rPr>
                <w:rFonts w:ascii="Times New Roman" w:hAnsi="Times New Roman"/>
                <w:color w:val="000000" w:themeColor="text1"/>
                <w:sz w:val="21"/>
                <w:szCs w:val="21"/>
                <w:lang w:eastAsia="zh-CN"/>
              </w:rPr>
            </w:pPr>
            <w:proofErr w:type="spellStart"/>
            <w:r w:rsidRPr="002B5835">
              <w:rPr>
                <w:rFonts w:ascii="Times New Roman" w:hAnsi="Times New Roman"/>
                <w:color w:val="000000" w:themeColor="text1"/>
                <w:sz w:val="21"/>
                <w:szCs w:val="21"/>
              </w:rPr>
              <w:t>环境风险防控</w:t>
            </w:r>
            <w:proofErr w:type="spellEnd"/>
          </w:p>
        </w:tc>
        <w:tc>
          <w:tcPr>
            <w:tcW w:w="2770" w:type="pct"/>
            <w:vAlign w:val="center"/>
          </w:tcPr>
          <w:p w14:paraId="76ECA698" w14:textId="06D08F95" w:rsidR="0083505E" w:rsidRPr="002B5835" w:rsidRDefault="0083505E" w:rsidP="0083505E">
            <w:pPr>
              <w:pStyle w:val="Normal00"/>
              <w:widowControl/>
              <w:spacing w:line="240" w:lineRule="auto"/>
              <w:ind w:firstLineChars="0" w:firstLine="0"/>
              <w:jc w:val="left"/>
              <w:rPr>
                <w:rFonts w:eastAsia="宋体"/>
                <w:color w:val="000000" w:themeColor="text1"/>
                <w:sz w:val="21"/>
              </w:rPr>
            </w:pPr>
            <w:r>
              <w:rPr>
                <w:rFonts w:eastAsia="宋体" w:hint="eastAsia"/>
                <w:color w:val="000000" w:themeColor="text1"/>
                <w:sz w:val="21"/>
              </w:rPr>
              <w:t>无</w:t>
            </w:r>
          </w:p>
        </w:tc>
        <w:tc>
          <w:tcPr>
            <w:tcW w:w="651" w:type="pct"/>
            <w:vAlign w:val="center"/>
          </w:tcPr>
          <w:p w14:paraId="6FC01006" w14:textId="18E5520D" w:rsidR="0083505E" w:rsidRPr="002B5835" w:rsidRDefault="0083505E" w:rsidP="0083505E">
            <w:pPr>
              <w:pStyle w:val="Normal00"/>
              <w:widowControl/>
              <w:spacing w:line="240" w:lineRule="auto"/>
              <w:ind w:firstLineChars="0" w:firstLine="0"/>
              <w:jc w:val="center"/>
              <w:rPr>
                <w:rFonts w:eastAsia="宋体"/>
                <w:color w:val="000000" w:themeColor="text1"/>
                <w:sz w:val="21"/>
              </w:rPr>
            </w:pPr>
            <w:r>
              <w:rPr>
                <w:rFonts w:eastAsia="宋体" w:hint="eastAsia"/>
                <w:color w:val="000000" w:themeColor="text1"/>
                <w:sz w:val="21"/>
              </w:rPr>
              <w:t>/</w:t>
            </w:r>
          </w:p>
        </w:tc>
        <w:tc>
          <w:tcPr>
            <w:tcW w:w="326" w:type="pct"/>
            <w:vAlign w:val="center"/>
          </w:tcPr>
          <w:p w14:paraId="3633AB4B" w14:textId="1AA98436" w:rsidR="0083505E" w:rsidRPr="002B5835" w:rsidRDefault="0083505E" w:rsidP="0083505E">
            <w:pPr>
              <w:pStyle w:val="Normal00"/>
              <w:widowControl/>
              <w:spacing w:line="240" w:lineRule="auto"/>
              <w:ind w:firstLineChars="0" w:firstLine="0"/>
              <w:jc w:val="center"/>
              <w:rPr>
                <w:rFonts w:eastAsia="宋体"/>
                <w:color w:val="000000" w:themeColor="text1"/>
                <w:sz w:val="21"/>
              </w:rPr>
            </w:pPr>
            <w:r>
              <w:rPr>
                <w:rFonts w:eastAsia="宋体" w:hint="eastAsia"/>
                <w:color w:val="000000" w:themeColor="text1"/>
                <w:sz w:val="21"/>
              </w:rPr>
              <w:t>/</w:t>
            </w:r>
          </w:p>
        </w:tc>
      </w:tr>
      <w:tr w:rsidR="0083505E" w:rsidRPr="002B5835" w14:paraId="69A39633" w14:textId="77777777" w:rsidTr="0083505E">
        <w:trPr>
          <w:gridAfter w:val="1"/>
        </w:trPr>
        <w:tc>
          <w:tcPr>
            <w:tcW w:w="642" w:type="pct"/>
            <w:vMerge/>
            <w:vAlign w:val="center"/>
          </w:tcPr>
          <w:p w14:paraId="7C512EA3" w14:textId="77777777" w:rsidR="0083505E" w:rsidRPr="002B5835" w:rsidRDefault="0083505E" w:rsidP="0083505E">
            <w:pPr>
              <w:jc w:val="center"/>
              <w:rPr>
                <w:rFonts w:ascii="Times New Roman" w:hAnsi="Times New Roman"/>
                <w:snapToGrid w:val="0"/>
                <w:color w:val="000000" w:themeColor="text1"/>
                <w:sz w:val="21"/>
                <w:szCs w:val="21"/>
                <w:lang w:eastAsia="zh-CN"/>
              </w:rPr>
            </w:pPr>
          </w:p>
        </w:tc>
        <w:tc>
          <w:tcPr>
            <w:tcW w:w="305" w:type="pct"/>
            <w:vMerge/>
            <w:vAlign w:val="center"/>
          </w:tcPr>
          <w:p w14:paraId="51771CE6" w14:textId="77777777" w:rsidR="0083505E" w:rsidRPr="002B5835" w:rsidRDefault="0083505E" w:rsidP="0083505E">
            <w:pPr>
              <w:jc w:val="center"/>
              <w:rPr>
                <w:rFonts w:ascii="Times New Roman" w:hAnsi="Times New Roman"/>
                <w:color w:val="000000" w:themeColor="text1"/>
                <w:kern w:val="2"/>
                <w:sz w:val="21"/>
                <w:szCs w:val="21"/>
                <w:lang w:eastAsia="zh-CN"/>
              </w:rPr>
            </w:pPr>
          </w:p>
        </w:tc>
        <w:tc>
          <w:tcPr>
            <w:tcW w:w="306" w:type="pct"/>
            <w:vAlign w:val="center"/>
          </w:tcPr>
          <w:p w14:paraId="619C7CCB" w14:textId="0A210CE4" w:rsidR="0083505E" w:rsidRPr="002B5835" w:rsidRDefault="0083505E" w:rsidP="0083505E">
            <w:pPr>
              <w:jc w:val="center"/>
              <w:rPr>
                <w:rFonts w:ascii="Times New Roman" w:hAnsi="Times New Roman"/>
                <w:color w:val="000000" w:themeColor="text1"/>
                <w:sz w:val="21"/>
                <w:szCs w:val="21"/>
                <w:lang w:eastAsia="zh-CN"/>
              </w:rPr>
            </w:pPr>
            <w:proofErr w:type="spellStart"/>
            <w:r w:rsidRPr="002B5835">
              <w:rPr>
                <w:rFonts w:ascii="Times New Roman" w:hAnsi="Times New Roman"/>
                <w:color w:val="000000" w:themeColor="text1"/>
                <w:sz w:val="21"/>
                <w:szCs w:val="21"/>
              </w:rPr>
              <w:t>资源开发效率</w:t>
            </w:r>
            <w:proofErr w:type="spellEnd"/>
          </w:p>
        </w:tc>
        <w:tc>
          <w:tcPr>
            <w:tcW w:w="2770" w:type="pct"/>
            <w:vAlign w:val="center"/>
          </w:tcPr>
          <w:p w14:paraId="4B6C5E66" w14:textId="30F83E6D" w:rsidR="0083505E" w:rsidRPr="002B5835" w:rsidRDefault="0083505E" w:rsidP="0083505E">
            <w:pPr>
              <w:pStyle w:val="Normal00"/>
              <w:widowControl/>
              <w:spacing w:line="240" w:lineRule="auto"/>
              <w:ind w:firstLineChars="0" w:firstLine="0"/>
              <w:jc w:val="left"/>
              <w:rPr>
                <w:rFonts w:eastAsia="宋体"/>
                <w:color w:val="000000" w:themeColor="text1"/>
                <w:sz w:val="21"/>
              </w:rPr>
            </w:pPr>
            <w:r>
              <w:rPr>
                <w:rFonts w:eastAsia="宋体" w:hint="eastAsia"/>
                <w:color w:val="000000" w:themeColor="text1"/>
                <w:sz w:val="21"/>
              </w:rPr>
              <w:t>无</w:t>
            </w:r>
          </w:p>
        </w:tc>
        <w:tc>
          <w:tcPr>
            <w:tcW w:w="651" w:type="pct"/>
            <w:vAlign w:val="center"/>
          </w:tcPr>
          <w:p w14:paraId="176E430D" w14:textId="1D95E61C" w:rsidR="0083505E" w:rsidRPr="002B5835" w:rsidRDefault="0083505E" w:rsidP="0083505E">
            <w:pPr>
              <w:pStyle w:val="Normal00"/>
              <w:widowControl/>
              <w:spacing w:line="240" w:lineRule="auto"/>
              <w:ind w:firstLineChars="0" w:firstLine="0"/>
              <w:jc w:val="center"/>
              <w:rPr>
                <w:rFonts w:eastAsia="宋体"/>
                <w:color w:val="000000" w:themeColor="text1"/>
                <w:sz w:val="21"/>
              </w:rPr>
            </w:pPr>
            <w:r>
              <w:rPr>
                <w:rFonts w:eastAsia="宋体" w:hint="eastAsia"/>
                <w:color w:val="000000" w:themeColor="text1"/>
                <w:sz w:val="21"/>
              </w:rPr>
              <w:t>/</w:t>
            </w:r>
          </w:p>
        </w:tc>
        <w:tc>
          <w:tcPr>
            <w:tcW w:w="326" w:type="pct"/>
            <w:vAlign w:val="center"/>
          </w:tcPr>
          <w:p w14:paraId="7C0F14F3" w14:textId="7441BC65" w:rsidR="0083505E" w:rsidRPr="002B5835" w:rsidRDefault="0083505E" w:rsidP="0083505E">
            <w:pPr>
              <w:pStyle w:val="Normal00"/>
              <w:widowControl/>
              <w:spacing w:line="240" w:lineRule="auto"/>
              <w:ind w:firstLineChars="0" w:firstLine="0"/>
              <w:jc w:val="center"/>
              <w:rPr>
                <w:rFonts w:eastAsia="宋体"/>
                <w:color w:val="000000" w:themeColor="text1"/>
                <w:sz w:val="21"/>
              </w:rPr>
            </w:pPr>
            <w:r>
              <w:rPr>
                <w:rFonts w:eastAsia="宋体" w:hint="eastAsia"/>
                <w:color w:val="000000" w:themeColor="text1"/>
                <w:sz w:val="21"/>
              </w:rPr>
              <w:t>/</w:t>
            </w:r>
          </w:p>
        </w:tc>
      </w:tr>
    </w:tbl>
    <w:p w14:paraId="0084EDC6" w14:textId="77777777" w:rsidR="009C5B8E" w:rsidRPr="002B5835" w:rsidRDefault="009C5B8E" w:rsidP="009C5B8E">
      <w:pPr>
        <w:pStyle w:val="afffff6"/>
        <w:ind w:firstLine="480"/>
        <w:rPr>
          <w:color w:val="000000" w:themeColor="text1"/>
        </w:rPr>
        <w:sectPr w:rsidR="009C5B8E" w:rsidRPr="002B5835" w:rsidSect="007610AC">
          <w:pgSz w:w="16838" w:h="11906" w:orient="landscape"/>
          <w:pgMar w:top="1800" w:right="1440" w:bottom="1800" w:left="1440" w:header="851" w:footer="992" w:gutter="0"/>
          <w:cols w:space="425"/>
          <w:docGrid w:type="lines" w:linePitch="326"/>
        </w:sectPr>
      </w:pPr>
    </w:p>
    <w:p w14:paraId="06A27C28" w14:textId="77777777" w:rsidR="009C5B8E" w:rsidRPr="002B5835" w:rsidRDefault="009C5B8E" w:rsidP="00402F3D">
      <w:pPr>
        <w:widowControl w:val="0"/>
        <w:tabs>
          <w:tab w:val="left" w:pos="0"/>
        </w:tabs>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lastRenderedPageBreak/>
        <w:t>3</w:t>
      </w:r>
      <w:r w:rsidRPr="002B5835">
        <w:rPr>
          <w:rFonts w:ascii="Times New Roman" w:eastAsia="黑体" w:hAnsi="Times New Roman"/>
          <w:sz w:val="24"/>
          <w:lang w:eastAsia="zh-CN"/>
        </w:rPr>
        <w:t>、与达州市人民政府《关于落实生态保护红线、环境质量底线、资源利用上线制定生态环境准入清单实施生态环境分区管控的通知》达市府发〔</w:t>
      </w:r>
      <w:r w:rsidRPr="002B5835">
        <w:rPr>
          <w:rFonts w:ascii="Times New Roman" w:eastAsia="黑体" w:hAnsi="Times New Roman"/>
          <w:sz w:val="24"/>
          <w:lang w:eastAsia="zh-CN"/>
        </w:rPr>
        <w:t>2021</w:t>
      </w:r>
      <w:r w:rsidRPr="002B5835">
        <w:rPr>
          <w:rFonts w:ascii="Times New Roman" w:eastAsia="黑体" w:hAnsi="Times New Roman"/>
          <w:sz w:val="24"/>
          <w:lang w:eastAsia="zh-CN"/>
        </w:rPr>
        <w:t>〕</w:t>
      </w:r>
      <w:r w:rsidRPr="002B5835">
        <w:rPr>
          <w:rFonts w:ascii="Times New Roman" w:eastAsia="黑体" w:hAnsi="Times New Roman"/>
          <w:sz w:val="24"/>
          <w:lang w:eastAsia="zh-CN"/>
        </w:rPr>
        <w:t>17</w:t>
      </w:r>
      <w:r w:rsidRPr="002B5835">
        <w:rPr>
          <w:rFonts w:ascii="Times New Roman" w:eastAsia="黑体" w:hAnsi="Times New Roman"/>
          <w:sz w:val="24"/>
          <w:lang w:eastAsia="zh-CN"/>
        </w:rPr>
        <w:t>号符合性分析</w:t>
      </w:r>
    </w:p>
    <w:p w14:paraId="2281B8FD" w14:textId="7D213C50" w:rsidR="009C5B8E" w:rsidRPr="002B5835" w:rsidRDefault="009C5B8E" w:rsidP="00402F3D">
      <w:pPr>
        <w:widowControl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根据达州市人民政府《关于落实生态保护红线、环境质量底线、资源利用上线制定生态环境准入清单实施生态环境分区管控的通知》（达市府发〔</w:t>
      </w:r>
      <w:r w:rsidRPr="002B5835">
        <w:rPr>
          <w:rFonts w:ascii="Times New Roman" w:hAnsi="Times New Roman"/>
          <w:sz w:val="24"/>
          <w:szCs w:val="24"/>
          <w:lang w:eastAsia="zh-CN"/>
        </w:rPr>
        <w:t>2021</w:t>
      </w:r>
      <w:r w:rsidRPr="002B5835">
        <w:rPr>
          <w:rFonts w:ascii="Times New Roman" w:hAnsi="Times New Roman"/>
          <w:sz w:val="24"/>
          <w:szCs w:val="24"/>
          <w:lang w:eastAsia="zh-CN"/>
        </w:rPr>
        <w:t>〕</w:t>
      </w:r>
      <w:r w:rsidRPr="002B5835">
        <w:rPr>
          <w:rFonts w:ascii="Times New Roman" w:hAnsi="Times New Roman"/>
          <w:sz w:val="24"/>
          <w:szCs w:val="24"/>
          <w:lang w:eastAsia="zh-CN"/>
        </w:rPr>
        <w:t>17</w:t>
      </w:r>
      <w:r w:rsidRPr="002B5835">
        <w:rPr>
          <w:rFonts w:ascii="Times New Roman" w:hAnsi="Times New Roman"/>
          <w:sz w:val="24"/>
          <w:szCs w:val="24"/>
          <w:lang w:eastAsia="zh-CN"/>
        </w:rPr>
        <w:t>号），结合达州市和宣汉</w:t>
      </w:r>
      <w:proofErr w:type="gramStart"/>
      <w:r w:rsidRPr="002B5835">
        <w:rPr>
          <w:rFonts w:ascii="Times New Roman" w:hAnsi="Times New Roman"/>
          <w:sz w:val="24"/>
          <w:szCs w:val="24"/>
          <w:lang w:eastAsia="zh-CN"/>
        </w:rPr>
        <w:t>县总体</w:t>
      </w:r>
      <w:proofErr w:type="gramEnd"/>
      <w:r w:rsidRPr="002B5835">
        <w:rPr>
          <w:rFonts w:ascii="Times New Roman" w:hAnsi="Times New Roman"/>
          <w:sz w:val="24"/>
          <w:szCs w:val="24"/>
          <w:lang w:eastAsia="zh-CN"/>
        </w:rPr>
        <w:t>生态环境管控要求，项目与达市府发〔</w:t>
      </w:r>
      <w:r w:rsidRPr="002B5835">
        <w:rPr>
          <w:rFonts w:ascii="Times New Roman" w:hAnsi="Times New Roman"/>
          <w:sz w:val="24"/>
          <w:szCs w:val="24"/>
          <w:lang w:eastAsia="zh-CN"/>
        </w:rPr>
        <w:t>2021</w:t>
      </w:r>
      <w:r w:rsidRPr="002B5835">
        <w:rPr>
          <w:rFonts w:ascii="Times New Roman" w:hAnsi="Times New Roman"/>
          <w:sz w:val="24"/>
          <w:szCs w:val="24"/>
          <w:lang w:eastAsia="zh-CN"/>
        </w:rPr>
        <w:t>〕</w:t>
      </w:r>
      <w:r w:rsidRPr="002B5835">
        <w:rPr>
          <w:rFonts w:ascii="Times New Roman" w:hAnsi="Times New Roman"/>
          <w:sz w:val="24"/>
          <w:szCs w:val="24"/>
          <w:lang w:eastAsia="zh-CN"/>
        </w:rPr>
        <w:t>17</w:t>
      </w:r>
      <w:r w:rsidRPr="002B5835">
        <w:rPr>
          <w:rFonts w:ascii="Times New Roman" w:hAnsi="Times New Roman"/>
          <w:sz w:val="24"/>
          <w:szCs w:val="24"/>
          <w:lang w:eastAsia="zh-CN"/>
        </w:rPr>
        <w:t>号符合</w:t>
      </w:r>
      <w:proofErr w:type="gramStart"/>
      <w:r w:rsidRPr="002B5835">
        <w:rPr>
          <w:rFonts w:ascii="Times New Roman" w:hAnsi="Times New Roman"/>
          <w:sz w:val="24"/>
          <w:szCs w:val="24"/>
          <w:lang w:eastAsia="zh-CN"/>
        </w:rPr>
        <w:t>性如下</w:t>
      </w:r>
      <w:proofErr w:type="gramEnd"/>
      <w:r w:rsidRPr="002B5835">
        <w:rPr>
          <w:rFonts w:ascii="Times New Roman" w:hAnsi="Times New Roman"/>
          <w:sz w:val="24"/>
          <w:szCs w:val="24"/>
          <w:lang w:eastAsia="zh-CN"/>
        </w:rPr>
        <w:t>表</w:t>
      </w:r>
      <w:r w:rsidR="002C40AD" w:rsidRPr="002B5835">
        <w:rPr>
          <w:rFonts w:ascii="Times New Roman" w:hAnsi="Times New Roman"/>
          <w:sz w:val="24"/>
          <w:szCs w:val="24"/>
          <w:lang w:eastAsia="zh-CN"/>
        </w:rPr>
        <w:t>2.7-11</w:t>
      </w:r>
      <w:r w:rsidRPr="002B5835">
        <w:rPr>
          <w:rFonts w:ascii="Times New Roman" w:hAnsi="Times New Roman"/>
          <w:sz w:val="24"/>
          <w:szCs w:val="24"/>
          <w:lang w:eastAsia="zh-CN"/>
        </w:rPr>
        <w:t>所示。</w:t>
      </w:r>
    </w:p>
    <w:p w14:paraId="65A2988F" w14:textId="2E3B9A89" w:rsidR="009C5B8E" w:rsidRPr="002B5835" w:rsidRDefault="009C5B8E"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2C40AD" w:rsidRPr="002B5835">
        <w:rPr>
          <w:rFonts w:ascii="Times New Roman" w:eastAsia="黑体" w:hAnsi="Times New Roman"/>
          <w:sz w:val="21"/>
          <w:szCs w:val="21"/>
          <w:lang w:eastAsia="zh-CN"/>
        </w:rPr>
        <w:t>2.7-11</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与达市府发〔</w:t>
      </w:r>
      <w:r w:rsidRPr="002B5835">
        <w:rPr>
          <w:rFonts w:ascii="Times New Roman" w:eastAsia="黑体" w:hAnsi="Times New Roman"/>
          <w:sz w:val="21"/>
          <w:szCs w:val="21"/>
          <w:lang w:eastAsia="zh-CN"/>
        </w:rPr>
        <w:t>2021</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17</w:t>
      </w:r>
      <w:r w:rsidRPr="002B5835">
        <w:rPr>
          <w:rFonts w:ascii="Times New Roman" w:eastAsia="黑体" w:hAnsi="Times New Roman"/>
          <w:sz w:val="21"/>
          <w:szCs w:val="21"/>
          <w:lang w:eastAsia="zh-CN"/>
        </w:rPr>
        <w:t>号符合性</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89"/>
        <w:gridCol w:w="4203"/>
        <w:gridCol w:w="2633"/>
        <w:gridCol w:w="875"/>
      </w:tblGrid>
      <w:tr w:rsidR="009C5B8E" w:rsidRPr="002B5835" w14:paraId="4F6255B7" w14:textId="77777777" w:rsidTr="009C5B8E">
        <w:trPr>
          <w:trHeight w:val="108"/>
          <w:tblHeader/>
          <w:jc w:val="center"/>
        </w:trPr>
        <w:tc>
          <w:tcPr>
            <w:tcW w:w="355" w:type="pct"/>
            <w:vAlign w:val="center"/>
          </w:tcPr>
          <w:p w14:paraId="29C38DEA" w14:textId="77777777" w:rsidR="009C5B8E" w:rsidRPr="002B5835" w:rsidRDefault="009C5B8E" w:rsidP="003F1F64">
            <w:pPr>
              <w:jc w:val="center"/>
              <w:rPr>
                <w:rFonts w:ascii="Times New Roman" w:hAnsi="Times New Roman"/>
                <w:b/>
                <w:bCs/>
                <w:color w:val="000000" w:themeColor="text1"/>
                <w:sz w:val="21"/>
                <w:szCs w:val="21"/>
              </w:rPr>
            </w:pPr>
            <w:proofErr w:type="spellStart"/>
            <w:r w:rsidRPr="002B5835">
              <w:rPr>
                <w:rFonts w:ascii="Times New Roman" w:hAnsi="Times New Roman"/>
                <w:b/>
                <w:bCs/>
                <w:color w:val="000000" w:themeColor="text1"/>
                <w:sz w:val="21"/>
                <w:szCs w:val="21"/>
              </w:rPr>
              <w:t>行政区划</w:t>
            </w:r>
            <w:proofErr w:type="spellEnd"/>
          </w:p>
        </w:tc>
        <w:tc>
          <w:tcPr>
            <w:tcW w:w="2532" w:type="pct"/>
            <w:vAlign w:val="center"/>
          </w:tcPr>
          <w:p w14:paraId="4E2811A4" w14:textId="77777777" w:rsidR="009C5B8E" w:rsidRPr="002B5835" w:rsidRDefault="009C5B8E" w:rsidP="003F1F64">
            <w:pPr>
              <w:jc w:val="center"/>
              <w:rPr>
                <w:rFonts w:ascii="Times New Roman" w:hAnsi="Times New Roman"/>
                <w:b/>
                <w:bCs/>
                <w:color w:val="000000" w:themeColor="text1"/>
                <w:sz w:val="21"/>
                <w:szCs w:val="21"/>
                <w:lang w:eastAsia="zh-CN"/>
              </w:rPr>
            </w:pPr>
            <w:r w:rsidRPr="002B5835">
              <w:rPr>
                <w:rFonts w:ascii="Times New Roman" w:hAnsi="Times New Roman"/>
                <w:b/>
                <w:bCs/>
                <w:color w:val="000000" w:themeColor="text1"/>
                <w:sz w:val="21"/>
                <w:szCs w:val="21"/>
                <w:lang w:eastAsia="zh-CN"/>
              </w:rPr>
              <w:t>全市及各县（市、区）总体生态环境管</w:t>
            </w:r>
            <w:proofErr w:type="gramStart"/>
            <w:r w:rsidRPr="002B5835">
              <w:rPr>
                <w:rFonts w:ascii="Times New Roman" w:hAnsi="Times New Roman"/>
                <w:b/>
                <w:bCs/>
                <w:color w:val="000000" w:themeColor="text1"/>
                <w:sz w:val="21"/>
                <w:szCs w:val="21"/>
                <w:lang w:eastAsia="zh-CN"/>
              </w:rPr>
              <w:t>控要求</w:t>
            </w:r>
            <w:proofErr w:type="gramEnd"/>
          </w:p>
        </w:tc>
        <w:tc>
          <w:tcPr>
            <w:tcW w:w="1586" w:type="pct"/>
            <w:vAlign w:val="center"/>
          </w:tcPr>
          <w:p w14:paraId="72398CED" w14:textId="77777777" w:rsidR="009C5B8E" w:rsidRPr="002B5835" w:rsidRDefault="009C5B8E" w:rsidP="003F1F64">
            <w:pPr>
              <w:jc w:val="center"/>
              <w:rPr>
                <w:rFonts w:ascii="Times New Roman" w:hAnsi="Times New Roman"/>
                <w:b/>
                <w:bCs/>
                <w:color w:val="000000" w:themeColor="text1"/>
                <w:sz w:val="21"/>
                <w:szCs w:val="21"/>
              </w:rPr>
            </w:pPr>
            <w:proofErr w:type="spellStart"/>
            <w:r w:rsidRPr="002B5835">
              <w:rPr>
                <w:rFonts w:ascii="Times New Roman" w:hAnsi="Times New Roman"/>
                <w:b/>
                <w:bCs/>
                <w:color w:val="000000" w:themeColor="text1"/>
                <w:sz w:val="21"/>
                <w:szCs w:val="21"/>
              </w:rPr>
              <w:t>本项目</w:t>
            </w:r>
            <w:proofErr w:type="spellEnd"/>
          </w:p>
        </w:tc>
        <w:tc>
          <w:tcPr>
            <w:tcW w:w="527" w:type="pct"/>
            <w:vAlign w:val="center"/>
          </w:tcPr>
          <w:p w14:paraId="24E063D3" w14:textId="77777777" w:rsidR="009C5B8E" w:rsidRPr="002B5835" w:rsidRDefault="009C5B8E" w:rsidP="003F1F64">
            <w:pPr>
              <w:jc w:val="center"/>
              <w:rPr>
                <w:rFonts w:ascii="Times New Roman" w:hAnsi="Times New Roman"/>
                <w:b/>
                <w:bCs/>
                <w:color w:val="000000" w:themeColor="text1"/>
                <w:sz w:val="21"/>
                <w:szCs w:val="21"/>
              </w:rPr>
            </w:pPr>
            <w:proofErr w:type="spellStart"/>
            <w:r w:rsidRPr="002B5835">
              <w:rPr>
                <w:rFonts w:ascii="Times New Roman" w:hAnsi="Times New Roman"/>
                <w:b/>
                <w:bCs/>
                <w:color w:val="000000" w:themeColor="text1"/>
                <w:sz w:val="21"/>
                <w:szCs w:val="21"/>
              </w:rPr>
              <w:t>符合性</w:t>
            </w:r>
            <w:proofErr w:type="spellEnd"/>
          </w:p>
        </w:tc>
      </w:tr>
      <w:tr w:rsidR="009C5B8E" w:rsidRPr="002B5835" w14:paraId="0FE4256D" w14:textId="77777777" w:rsidTr="009C5B8E">
        <w:trPr>
          <w:trHeight w:val="269"/>
          <w:jc w:val="center"/>
        </w:trPr>
        <w:tc>
          <w:tcPr>
            <w:tcW w:w="355" w:type="pct"/>
            <w:vAlign w:val="center"/>
          </w:tcPr>
          <w:p w14:paraId="0A7F32F0" w14:textId="77777777" w:rsidR="009C5B8E" w:rsidRPr="002B5835" w:rsidRDefault="009C5B8E"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达州市</w:t>
            </w:r>
            <w:proofErr w:type="spellEnd"/>
          </w:p>
        </w:tc>
        <w:tc>
          <w:tcPr>
            <w:tcW w:w="2532" w:type="pct"/>
            <w:vAlign w:val="center"/>
          </w:tcPr>
          <w:p w14:paraId="4CD1D26A" w14:textId="77777777" w:rsidR="009C5B8E" w:rsidRPr="002B5835" w:rsidRDefault="009C5B8E" w:rsidP="003F1F64">
            <w:pPr>
              <w:autoSpaceDE w:val="0"/>
              <w:autoSpaceDN w:val="0"/>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1</w:t>
            </w:r>
            <w:r w:rsidRPr="002B5835">
              <w:rPr>
                <w:rFonts w:ascii="Times New Roman" w:hAnsi="Times New Roman"/>
                <w:color w:val="000000" w:themeColor="text1"/>
                <w:sz w:val="21"/>
                <w:szCs w:val="21"/>
                <w:lang w:eastAsia="zh-CN"/>
              </w:rPr>
              <w:t>．对钢铁行业提出严格资源环境绩效水平要求；</w:t>
            </w:r>
          </w:p>
          <w:p w14:paraId="28821350" w14:textId="77777777" w:rsidR="009C5B8E" w:rsidRPr="002B5835" w:rsidRDefault="009C5B8E" w:rsidP="003F1F64">
            <w:pPr>
              <w:autoSpaceDE w:val="0"/>
              <w:autoSpaceDN w:val="0"/>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2</w:t>
            </w:r>
            <w:r w:rsidRPr="002B5835">
              <w:rPr>
                <w:rFonts w:ascii="Times New Roman" w:hAnsi="Times New Roman"/>
                <w:color w:val="000000" w:themeColor="text1"/>
                <w:sz w:val="21"/>
                <w:szCs w:val="21"/>
                <w:lang w:eastAsia="zh-CN"/>
              </w:rPr>
              <w:t>．高污染企业限期退城入园；</w:t>
            </w:r>
          </w:p>
          <w:p w14:paraId="212B9FA2" w14:textId="77777777" w:rsidR="009C5B8E" w:rsidRPr="002B5835" w:rsidRDefault="009C5B8E" w:rsidP="003F1F64">
            <w:pPr>
              <w:autoSpaceDE w:val="0"/>
              <w:autoSpaceDN w:val="0"/>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3</w:t>
            </w:r>
            <w:r w:rsidRPr="002B5835">
              <w:rPr>
                <w:rFonts w:ascii="Times New Roman" w:hAnsi="Times New Roman"/>
                <w:color w:val="000000" w:themeColor="text1"/>
                <w:sz w:val="21"/>
                <w:szCs w:val="21"/>
                <w:lang w:eastAsia="zh-CN"/>
              </w:rPr>
              <w:t>．普光气田开发污染防治和环境管理等方面要达到国内先进水平；</w:t>
            </w:r>
          </w:p>
          <w:p w14:paraId="2197CCD7" w14:textId="77777777" w:rsidR="009C5B8E" w:rsidRPr="002B5835" w:rsidRDefault="009C5B8E" w:rsidP="003F1F64">
            <w:pPr>
              <w:autoSpaceDE w:val="0"/>
              <w:autoSpaceDN w:val="0"/>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4</w:t>
            </w:r>
            <w:r w:rsidRPr="002B5835">
              <w:rPr>
                <w:rFonts w:ascii="Times New Roman" w:hAnsi="Times New Roman"/>
                <w:color w:val="000000" w:themeColor="text1"/>
                <w:sz w:val="21"/>
                <w:szCs w:val="21"/>
                <w:lang w:eastAsia="zh-CN"/>
              </w:rPr>
              <w:t>．引进项目应符合园区规划环评和区域产业准入清单要求；</w:t>
            </w:r>
          </w:p>
          <w:p w14:paraId="579A166A" w14:textId="77777777" w:rsidR="009C5B8E" w:rsidRPr="002B5835" w:rsidRDefault="009C5B8E" w:rsidP="003F1F64">
            <w:pPr>
              <w:autoSpaceDE w:val="0"/>
              <w:autoSpaceDN w:val="0"/>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5</w:t>
            </w:r>
            <w:r w:rsidRPr="002B5835">
              <w:rPr>
                <w:rFonts w:ascii="Times New Roman" w:hAnsi="Times New Roman"/>
                <w:color w:val="000000" w:themeColor="text1"/>
                <w:sz w:val="21"/>
                <w:szCs w:val="21"/>
                <w:lang w:eastAsia="zh-CN"/>
              </w:rPr>
              <w:t>．长江干支流岸线</w:t>
            </w:r>
            <w:r w:rsidRPr="002B5835">
              <w:rPr>
                <w:rFonts w:ascii="Times New Roman" w:hAnsi="Times New Roman"/>
                <w:color w:val="000000" w:themeColor="text1"/>
                <w:sz w:val="21"/>
                <w:szCs w:val="21"/>
                <w:lang w:eastAsia="zh-CN"/>
              </w:rPr>
              <w:t>1km</w:t>
            </w:r>
            <w:r w:rsidRPr="002B5835">
              <w:rPr>
                <w:rFonts w:ascii="Times New Roman" w:hAnsi="Times New Roman"/>
                <w:color w:val="000000" w:themeColor="text1"/>
                <w:sz w:val="21"/>
                <w:szCs w:val="21"/>
                <w:lang w:eastAsia="zh-CN"/>
              </w:rPr>
              <w:t>范围内，不得新建、扩建化工园区和化工项目；</w:t>
            </w:r>
          </w:p>
          <w:p w14:paraId="4D5AD732" w14:textId="77777777" w:rsidR="009C5B8E" w:rsidRPr="002B5835" w:rsidRDefault="009C5B8E" w:rsidP="003F1F64">
            <w:pPr>
              <w:autoSpaceDE w:val="0"/>
              <w:autoSpaceDN w:val="0"/>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6</w:t>
            </w:r>
            <w:r w:rsidRPr="002B5835">
              <w:rPr>
                <w:rFonts w:ascii="Times New Roman" w:hAnsi="Times New Roman"/>
                <w:color w:val="000000" w:themeColor="text1"/>
                <w:sz w:val="21"/>
                <w:szCs w:val="21"/>
                <w:lang w:eastAsia="zh-CN"/>
              </w:rPr>
              <w:t>．严控产业转移环境准入；</w:t>
            </w:r>
          </w:p>
          <w:p w14:paraId="30FE6837" w14:textId="77777777" w:rsidR="009C5B8E" w:rsidRPr="002B5835" w:rsidRDefault="009C5B8E" w:rsidP="003F1F64">
            <w:pPr>
              <w:autoSpaceDE w:val="0"/>
              <w:autoSpaceDN w:val="0"/>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7</w:t>
            </w:r>
            <w:r w:rsidRPr="002B5835">
              <w:rPr>
                <w:rFonts w:ascii="Times New Roman" w:hAnsi="Times New Roman"/>
                <w:color w:val="000000" w:themeColor="text1"/>
                <w:sz w:val="21"/>
                <w:szCs w:val="21"/>
                <w:lang w:eastAsia="zh-CN"/>
              </w:rPr>
              <w:t>．造纸等产业污染治理和环境管理应达到国内先进水平。优化制浆造纸产业布局，提升行业清洁生产水平，推动制浆造纸工业向节能、环保、绿色方向发展。</w:t>
            </w:r>
          </w:p>
        </w:tc>
        <w:tc>
          <w:tcPr>
            <w:tcW w:w="1586" w:type="pct"/>
            <w:vAlign w:val="center"/>
          </w:tcPr>
          <w:p w14:paraId="2AF0D1A9" w14:textId="5BADBE7B" w:rsidR="009C5B8E" w:rsidRPr="002B5835" w:rsidRDefault="009C5B8E"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本项目为天然气钻采和天然气</w:t>
            </w:r>
            <w:r w:rsidR="008A6501" w:rsidRPr="008A6501">
              <w:rPr>
                <w:rFonts w:ascii="Times New Roman" w:hAnsi="Times New Roman" w:hint="eastAsia"/>
                <w:color w:val="000000" w:themeColor="text1"/>
                <w:sz w:val="21"/>
                <w:szCs w:val="21"/>
                <w:lang w:eastAsia="zh-CN"/>
              </w:rPr>
              <w:t>试采</w:t>
            </w:r>
            <w:r w:rsidR="00402F3D" w:rsidRPr="002B5835">
              <w:rPr>
                <w:rFonts w:ascii="Times New Roman" w:hAnsi="Times New Roman"/>
                <w:color w:val="000000" w:themeColor="text1"/>
                <w:sz w:val="21"/>
                <w:szCs w:val="21"/>
                <w:lang w:eastAsia="zh-CN"/>
              </w:rPr>
              <w:t>集输工程</w:t>
            </w:r>
            <w:r w:rsidRPr="002B5835">
              <w:rPr>
                <w:rFonts w:ascii="Times New Roman" w:hAnsi="Times New Roman"/>
                <w:color w:val="000000" w:themeColor="text1"/>
                <w:sz w:val="21"/>
                <w:szCs w:val="21"/>
                <w:lang w:eastAsia="zh-CN"/>
              </w:rPr>
              <w:t>，污染防治和环境管理严格</w:t>
            </w:r>
            <w:proofErr w:type="gramStart"/>
            <w:r w:rsidRPr="002B5835">
              <w:rPr>
                <w:rFonts w:ascii="Times New Roman" w:hAnsi="Times New Roman"/>
                <w:color w:val="000000" w:themeColor="text1"/>
                <w:sz w:val="21"/>
                <w:szCs w:val="21"/>
                <w:lang w:eastAsia="zh-CN"/>
              </w:rPr>
              <w:t>按照本环评</w:t>
            </w:r>
            <w:proofErr w:type="gramEnd"/>
            <w:r w:rsidRPr="002B5835">
              <w:rPr>
                <w:rFonts w:ascii="Times New Roman" w:hAnsi="Times New Roman"/>
                <w:color w:val="000000" w:themeColor="text1"/>
                <w:sz w:val="21"/>
                <w:szCs w:val="21"/>
                <w:lang w:eastAsia="zh-CN"/>
              </w:rPr>
              <w:t>报告书提出要求进行落实，同时落实中原油田普光分公司要求日常管理要求，确保本项目各种污染物得到妥善处置，不对项目所在地环境造成影响。</w:t>
            </w:r>
          </w:p>
        </w:tc>
        <w:tc>
          <w:tcPr>
            <w:tcW w:w="527" w:type="pct"/>
            <w:vAlign w:val="center"/>
          </w:tcPr>
          <w:p w14:paraId="73A80567" w14:textId="77777777" w:rsidR="009C5B8E" w:rsidRPr="002B5835" w:rsidRDefault="009C5B8E"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r w:rsidR="009C5B8E" w:rsidRPr="002B5835" w14:paraId="7252D0A8" w14:textId="77777777" w:rsidTr="009C5B8E">
        <w:trPr>
          <w:trHeight w:val="269"/>
          <w:jc w:val="center"/>
        </w:trPr>
        <w:tc>
          <w:tcPr>
            <w:tcW w:w="355" w:type="pct"/>
            <w:vAlign w:val="center"/>
          </w:tcPr>
          <w:p w14:paraId="3E7C7461" w14:textId="77777777" w:rsidR="009C5B8E" w:rsidRPr="002B5835" w:rsidRDefault="009C5B8E" w:rsidP="003F1F64">
            <w:pPr>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宣汉县</w:t>
            </w:r>
            <w:proofErr w:type="spellEnd"/>
          </w:p>
        </w:tc>
        <w:tc>
          <w:tcPr>
            <w:tcW w:w="2532" w:type="pct"/>
            <w:vAlign w:val="center"/>
          </w:tcPr>
          <w:p w14:paraId="47898667" w14:textId="77777777" w:rsidR="009C5B8E" w:rsidRPr="002B5835" w:rsidRDefault="009C5B8E" w:rsidP="003F1F64">
            <w:pPr>
              <w:autoSpaceDE w:val="0"/>
              <w:autoSpaceDN w:val="0"/>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1</w:t>
            </w:r>
            <w:r w:rsidRPr="002B5835">
              <w:rPr>
                <w:rFonts w:ascii="Times New Roman" w:hAnsi="Times New Roman"/>
                <w:color w:val="000000" w:themeColor="text1"/>
                <w:sz w:val="21"/>
                <w:szCs w:val="21"/>
                <w:lang w:eastAsia="zh-CN"/>
              </w:rPr>
              <w:t>．加强小流域水环境保护，推动农村环保基础设施建设，全面推进农村环境综合整治、生活污水处理项目。大力开展沿河畜禽养殖污染整治，大力推广生态种植，减少农药化肥使用量；</w:t>
            </w:r>
          </w:p>
          <w:p w14:paraId="01F5FD1B" w14:textId="77777777" w:rsidR="009C5B8E" w:rsidRPr="002B5835" w:rsidRDefault="009C5B8E" w:rsidP="003F1F64">
            <w:pPr>
              <w:autoSpaceDE w:val="0"/>
              <w:autoSpaceDN w:val="0"/>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2</w:t>
            </w:r>
            <w:r w:rsidRPr="002B5835">
              <w:rPr>
                <w:rFonts w:ascii="Times New Roman" w:hAnsi="Times New Roman"/>
                <w:color w:val="000000" w:themeColor="text1"/>
                <w:sz w:val="21"/>
                <w:szCs w:val="21"/>
                <w:lang w:eastAsia="zh-CN"/>
              </w:rPr>
              <w:t>．打好升级</w:t>
            </w:r>
            <w:proofErr w:type="gramStart"/>
            <w:r w:rsidRPr="002B5835">
              <w:rPr>
                <w:rFonts w:ascii="Times New Roman" w:hAnsi="Times New Roman"/>
                <w:color w:val="000000" w:themeColor="text1"/>
                <w:sz w:val="21"/>
                <w:szCs w:val="21"/>
                <w:lang w:eastAsia="zh-CN"/>
              </w:rPr>
              <w:t>版污染</w:t>
            </w:r>
            <w:proofErr w:type="gramEnd"/>
            <w:r w:rsidRPr="002B5835">
              <w:rPr>
                <w:rFonts w:ascii="Times New Roman" w:hAnsi="Times New Roman"/>
                <w:color w:val="000000" w:themeColor="text1"/>
                <w:sz w:val="21"/>
                <w:szCs w:val="21"/>
                <w:lang w:eastAsia="zh-CN"/>
              </w:rPr>
              <w:t>防治攻坚战。持续优化调整产业布局，以</w:t>
            </w:r>
            <w:r w:rsidRPr="002B5835">
              <w:rPr>
                <w:rFonts w:ascii="Times New Roman" w:hAnsi="Times New Roman"/>
                <w:color w:val="000000" w:themeColor="text1"/>
                <w:sz w:val="21"/>
                <w:szCs w:val="21"/>
                <w:lang w:eastAsia="zh-CN"/>
              </w:rPr>
              <w:t>PM</w:t>
            </w:r>
            <w:r w:rsidRPr="002B5835">
              <w:rPr>
                <w:rFonts w:ascii="Times New Roman" w:hAnsi="Times New Roman"/>
                <w:color w:val="000000" w:themeColor="text1"/>
                <w:sz w:val="21"/>
                <w:szCs w:val="21"/>
                <w:vertAlign w:val="subscript"/>
                <w:lang w:eastAsia="zh-CN"/>
              </w:rPr>
              <w:t>2.5</w:t>
            </w:r>
            <w:r w:rsidRPr="002B5835">
              <w:rPr>
                <w:rFonts w:ascii="Times New Roman" w:hAnsi="Times New Roman"/>
                <w:color w:val="000000" w:themeColor="text1"/>
                <w:sz w:val="21"/>
                <w:szCs w:val="21"/>
                <w:lang w:eastAsia="zh-CN"/>
              </w:rPr>
              <w:t>和臭氧污染协同控制为重点，全面开展</w:t>
            </w:r>
            <w:r w:rsidRPr="002B5835">
              <w:rPr>
                <w:rFonts w:ascii="Times New Roman" w:hAnsi="Times New Roman"/>
                <w:color w:val="000000" w:themeColor="text1"/>
                <w:sz w:val="21"/>
                <w:szCs w:val="21"/>
                <w:lang w:eastAsia="zh-CN"/>
              </w:rPr>
              <w:t>VOCs</w:t>
            </w:r>
            <w:r w:rsidRPr="002B5835">
              <w:rPr>
                <w:rFonts w:ascii="Times New Roman" w:hAnsi="Times New Roman"/>
                <w:color w:val="000000" w:themeColor="text1"/>
                <w:sz w:val="21"/>
                <w:szCs w:val="21"/>
                <w:lang w:eastAsia="zh-CN"/>
              </w:rPr>
              <w:t>治理，实施移动源整治，持续推进空气质量精细化管理；</w:t>
            </w:r>
          </w:p>
          <w:p w14:paraId="54FBA68F" w14:textId="77777777" w:rsidR="009C5B8E" w:rsidRPr="002B5835" w:rsidRDefault="009C5B8E" w:rsidP="003F1F64">
            <w:pPr>
              <w:autoSpaceDE w:val="0"/>
              <w:autoSpaceDN w:val="0"/>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3</w:t>
            </w:r>
            <w:r w:rsidRPr="002B5835">
              <w:rPr>
                <w:rFonts w:ascii="Times New Roman" w:hAnsi="Times New Roman"/>
                <w:color w:val="000000" w:themeColor="text1"/>
                <w:sz w:val="21"/>
                <w:szCs w:val="21"/>
                <w:lang w:eastAsia="zh-CN"/>
              </w:rPr>
              <w:t>．优化天然气化工、硫化工、</w:t>
            </w:r>
            <w:proofErr w:type="gramStart"/>
            <w:r w:rsidRPr="002B5835">
              <w:rPr>
                <w:rFonts w:ascii="Times New Roman" w:hAnsi="Times New Roman"/>
                <w:color w:val="000000" w:themeColor="text1"/>
                <w:sz w:val="21"/>
                <w:szCs w:val="21"/>
                <w:lang w:eastAsia="zh-CN"/>
              </w:rPr>
              <w:t>锂钾综合开发</w:t>
            </w:r>
            <w:proofErr w:type="gramEnd"/>
            <w:r w:rsidRPr="002B5835">
              <w:rPr>
                <w:rFonts w:ascii="Times New Roman" w:hAnsi="Times New Roman"/>
                <w:color w:val="000000" w:themeColor="text1"/>
                <w:sz w:val="21"/>
                <w:szCs w:val="21"/>
                <w:lang w:eastAsia="zh-CN"/>
              </w:rPr>
              <w:t>、冶金建材、新材料等产业布局，切实做好危险化学品生产、使用、贮运、废弃全过程的安全防范措施，妥善处理</w:t>
            </w:r>
            <w:proofErr w:type="gramStart"/>
            <w:r w:rsidRPr="002B5835">
              <w:rPr>
                <w:rFonts w:ascii="Times New Roman" w:hAnsi="Times New Roman"/>
                <w:color w:val="000000" w:themeColor="text1"/>
                <w:sz w:val="21"/>
                <w:szCs w:val="21"/>
                <w:lang w:eastAsia="zh-CN"/>
              </w:rPr>
              <w:t>好锂钾综合开发</w:t>
            </w:r>
            <w:proofErr w:type="gramEnd"/>
            <w:r w:rsidRPr="002B5835">
              <w:rPr>
                <w:rFonts w:ascii="Times New Roman" w:hAnsi="Times New Roman"/>
                <w:color w:val="000000" w:themeColor="text1"/>
                <w:sz w:val="21"/>
                <w:szCs w:val="21"/>
                <w:lang w:eastAsia="zh-CN"/>
              </w:rPr>
              <w:t>产业副产物及</w:t>
            </w:r>
            <w:r w:rsidRPr="002B5835">
              <w:rPr>
                <w:rFonts w:ascii="Times New Roman" w:hAnsi="Times New Roman"/>
                <w:color w:val="000000" w:themeColor="text1"/>
                <w:sz w:val="21"/>
                <w:szCs w:val="21"/>
                <w:lang w:eastAsia="zh-CN"/>
              </w:rPr>
              <w:t>“</w:t>
            </w:r>
            <w:r w:rsidRPr="002B5835">
              <w:rPr>
                <w:rFonts w:ascii="Times New Roman" w:hAnsi="Times New Roman"/>
                <w:color w:val="000000" w:themeColor="text1"/>
                <w:sz w:val="21"/>
                <w:szCs w:val="21"/>
                <w:lang w:eastAsia="zh-CN"/>
              </w:rPr>
              <w:t>三废</w:t>
            </w:r>
            <w:r w:rsidRPr="002B5835">
              <w:rPr>
                <w:rFonts w:ascii="Times New Roman" w:hAnsi="Times New Roman"/>
                <w:color w:val="000000" w:themeColor="text1"/>
                <w:sz w:val="21"/>
                <w:szCs w:val="21"/>
                <w:lang w:eastAsia="zh-CN"/>
              </w:rPr>
              <w:t>”</w:t>
            </w:r>
            <w:r w:rsidRPr="002B5835">
              <w:rPr>
                <w:rFonts w:ascii="Times New Roman" w:hAnsi="Times New Roman"/>
                <w:color w:val="000000" w:themeColor="text1"/>
                <w:sz w:val="21"/>
                <w:szCs w:val="21"/>
                <w:lang w:eastAsia="zh-CN"/>
              </w:rPr>
              <w:t>的综合利用途径或处置去向。</w:t>
            </w:r>
          </w:p>
        </w:tc>
        <w:tc>
          <w:tcPr>
            <w:tcW w:w="1586" w:type="pct"/>
            <w:vAlign w:val="center"/>
          </w:tcPr>
          <w:p w14:paraId="5531AD2B" w14:textId="64C11CE1" w:rsidR="009C5B8E" w:rsidRPr="002B5835" w:rsidRDefault="009C5B8E" w:rsidP="003F1F64">
            <w:pPr>
              <w:autoSpaceDE w:val="0"/>
              <w:autoSpaceDN w:val="0"/>
              <w:jc w:val="center"/>
              <w:rPr>
                <w:rFonts w:ascii="Times New Roman" w:hAnsi="Times New Roman"/>
                <w:color w:val="000000" w:themeColor="text1"/>
                <w:sz w:val="21"/>
                <w:szCs w:val="21"/>
                <w:lang w:eastAsia="zh-CN"/>
              </w:rPr>
            </w:pPr>
            <w:r w:rsidRPr="002B5835">
              <w:rPr>
                <w:rFonts w:ascii="Times New Roman" w:hAnsi="Times New Roman"/>
                <w:color w:val="000000" w:themeColor="text1"/>
                <w:sz w:val="21"/>
                <w:szCs w:val="21"/>
                <w:lang w:eastAsia="zh-CN"/>
              </w:rPr>
              <w:t>本项目为天然气钻采和天然气</w:t>
            </w:r>
            <w:r w:rsidR="008A6501" w:rsidRPr="008A6501">
              <w:rPr>
                <w:rFonts w:ascii="Times New Roman" w:hAnsi="Times New Roman" w:hint="eastAsia"/>
                <w:color w:val="000000" w:themeColor="text1"/>
                <w:sz w:val="21"/>
                <w:szCs w:val="21"/>
                <w:lang w:eastAsia="zh-CN"/>
              </w:rPr>
              <w:t>试采</w:t>
            </w:r>
            <w:r w:rsidR="00402F3D" w:rsidRPr="002B5835">
              <w:rPr>
                <w:rFonts w:ascii="Times New Roman" w:hAnsi="Times New Roman"/>
                <w:color w:val="000000" w:themeColor="text1"/>
                <w:sz w:val="21"/>
                <w:szCs w:val="21"/>
                <w:lang w:eastAsia="zh-CN"/>
              </w:rPr>
              <w:t>集输工程</w:t>
            </w:r>
            <w:r w:rsidRPr="002B5835">
              <w:rPr>
                <w:rFonts w:ascii="Times New Roman" w:hAnsi="Times New Roman"/>
                <w:color w:val="000000" w:themeColor="text1"/>
                <w:sz w:val="21"/>
                <w:szCs w:val="21"/>
                <w:lang w:eastAsia="zh-CN"/>
              </w:rPr>
              <w:t>，不涉及以上总体生态环境管控要求。</w:t>
            </w:r>
          </w:p>
        </w:tc>
        <w:tc>
          <w:tcPr>
            <w:tcW w:w="527" w:type="pct"/>
            <w:vAlign w:val="center"/>
          </w:tcPr>
          <w:p w14:paraId="6DCD26B5" w14:textId="77777777" w:rsidR="009C5B8E" w:rsidRPr="002B5835" w:rsidRDefault="009C5B8E" w:rsidP="003F1F64">
            <w:pPr>
              <w:autoSpaceDE w:val="0"/>
              <w:autoSpaceDN w:val="0"/>
              <w:jc w:val="center"/>
              <w:rPr>
                <w:rFonts w:ascii="Times New Roman" w:hAnsi="Times New Roman"/>
                <w:color w:val="000000" w:themeColor="text1"/>
                <w:sz w:val="21"/>
                <w:szCs w:val="21"/>
              </w:rPr>
            </w:pPr>
            <w:proofErr w:type="spellStart"/>
            <w:r w:rsidRPr="002B5835">
              <w:rPr>
                <w:rFonts w:ascii="Times New Roman" w:hAnsi="Times New Roman"/>
                <w:color w:val="000000" w:themeColor="text1"/>
                <w:sz w:val="21"/>
                <w:szCs w:val="21"/>
              </w:rPr>
              <w:t>符合</w:t>
            </w:r>
            <w:proofErr w:type="spellEnd"/>
          </w:p>
        </w:tc>
      </w:tr>
    </w:tbl>
    <w:p w14:paraId="6E1BB43D" w14:textId="64AC30BC" w:rsidR="009C5B8E" w:rsidRPr="002B5835" w:rsidRDefault="009C5B8E" w:rsidP="008064BC">
      <w:pPr>
        <w:widowControl w:val="0"/>
        <w:tabs>
          <w:tab w:val="left" w:pos="0"/>
        </w:tabs>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4</w:t>
      </w:r>
      <w:r w:rsidRPr="002B5835">
        <w:rPr>
          <w:rFonts w:ascii="Times New Roman" w:eastAsia="黑体" w:hAnsi="Times New Roman"/>
          <w:sz w:val="24"/>
          <w:lang w:eastAsia="zh-CN"/>
        </w:rPr>
        <w:t>、与环境准入负面清单的符合性分析</w:t>
      </w:r>
    </w:p>
    <w:p w14:paraId="37DE8810" w14:textId="77777777" w:rsidR="009C5B8E" w:rsidRPr="002B5835" w:rsidRDefault="009C5B8E" w:rsidP="008064BC">
      <w:pPr>
        <w:autoSpaceDE w:val="0"/>
        <w:autoSpaceDN w:val="0"/>
        <w:spacing w:line="360" w:lineRule="auto"/>
        <w:ind w:firstLineChars="200" w:firstLine="480"/>
        <w:rPr>
          <w:rFonts w:ascii="Times New Roman" w:hAnsi="Times New Roman"/>
          <w:sz w:val="24"/>
          <w:szCs w:val="24"/>
          <w:lang w:eastAsia="zh-CN"/>
        </w:rPr>
      </w:pPr>
      <w:r w:rsidRPr="002B5835">
        <w:rPr>
          <w:rFonts w:ascii="Times New Roman" w:hAnsi="Times New Roman"/>
          <w:sz w:val="24"/>
          <w:szCs w:val="24"/>
          <w:lang w:eastAsia="zh-CN"/>
        </w:rPr>
        <w:t>本工程选址位于达州市宣汉县，根据《四川省人民政府关于落实生态保护红线、环境质量底线、资源利用上线，制定生态环境准入清单，实施生态环境分区管控的通知》（川府发〔</w:t>
      </w:r>
      <w:r w:rsidRPr="002B5835">
        <w:rPr>
          <w:rFonts w:ascii="Times New Roman" w:hAnsi="Times New Roman"/>
          <w:sz w:val="24"/>
          <w:szCs w:val="24"/>
          <w:lang w:eastAsia="zh-CN"/>
        </w:rPr>
        <w:t>2020</w:t>
      </w:r>
      <w:r w:rsidRPr="002B5835">
        <w:rPr>
          <w:rFonts w:ascii="Times New Roman" w:hAnsi="Times New Roman"/>
          <w:sz w:val="24"/>
          <w:szCs w:val="24"/>
          <w:lang w:eastAsia="zh-CN"/>
        </w:rPr>
        <w:t>〕</w:t>
      </w:r>
      <w:r w:rsidRPr="002B5835">
        <w:rPr>
          <w:rFonts w:ascii="Times New Roman" w:hAnsi="Times New Roman"/>
          <w:sz w:val="24"/>
          <w:szCs w:val="24"/>
          <w:lang w:eastAsia="zh-CN"/>
        </w:rPr>
        <w:t>9</w:t>
      </w:r>
      <w:r w:rsidRPr="002B5835">
        <w:rPr>
          <w:rFonts w:ascii="Times New Roman" w:hAnsi="Times New Roman"/>
          <w:sz w:val="24"/>
          <w:szCs w:val="24"/>
          <w:lang w:eastAsia="zh-CN"/>
        </w:rPr>
        <w:t>号），项目所在地属于川东北经济区，该</w:t>
      </w:r>
      <w:r w:rsidRPr="002B5835">
        <w:rPr>
          <w:rFonts w:ascii="Times New Roman" w:hAnsi="Times New Roman"/>
          <w:sz w:val="24"/>
          <w:szCs w:val="24"/>
          <w:lang w:eastAsia="zh-CN"/>
        </w:rPr>
        <w:lastRenderedPageBreak/>
        <w:t>区域总体生态环境管</w:t>
      </w:r>
      <w:proofErr w:type="gramStart"/>
      <w:r w:rsidRPr="002B5835">
        <w:rPr>
          <w:rFonts w:ascii="Times New Roman" w:hAnsi="Times New Roman"/>
          <w:sz w:val="24"/>
          <w:szCs w:val="24"/>
          <w:lang w:eastAsia="zh-CN"/>
        </w:rPr>
        <w:t>控要求</w:t>
      </w:r>
      <w:proofErr w:type="gramEnd"/>
      <w:r w:rsidRPr="002B5835">
        <w:rPr>
          <w:rFonts w:ascii="Times New Roman" w:hAnsi="Times New Roman"/>
          <w:sz w:val="24"/>
          <w:szCs w:val="24"/>
          <w:lang w:eastAsia="zh-CN"/>
        </w:rPr>
        <w:t>为：</w:t>
      </w:r>
      <w:r w:rsidRPr="002B5835">
        <w:rPr>
          <w:rFonts w:ascii="宋体" w:hAnsi="宋体" w:cs="宋体" w:hint="eastAsia"/>
          <w:sz w:val="24"/>
          <w:szCs w:val="24"/>
          <w:lang w:eastAsia="zh-CN"/>
        </w:rPr>
        <w:t>①</w:t>
      </w:r>
      <w:r w:rsidRPr="002B5835">
        <w:rPr>
          <w:rFonts w:ascii="Times New Roman" w:hAnsi="Times New Roman"/>
          <w:sz w:val="24"/>
          <w:szCs w:val="24"/>
          <w:lang w:eastAsia="zh-CN"/>
        </w:rPr>
        <w:t>控制农村面源污染，提高污水收集处理率，加快乡镇污水处理基础设施建设。</w:t>
      </w:r>
      <w:r w:rsidRPr="002B5835">
        <w:rPr>
          <w:rFonts w:ascii="宋体" w:hAnsi="宋体" w:cs="宋体" w:hint="eastAsia"/>
          <w:sz w:val="24"/>
          <w:szCs w:val="24"/>
          <w:lang w:eastAsia="zh-CN"/>
        </w:rPr>
        <w:t>②</w:t>
      </w:r>
      <w:r w:rsidRPr="002B5835">
        <w:rPr>
          <w:rFonts w:ascii="Times New Roman" w:hAnsi="Times New Roman"/>
          <w:sz w:val="24"/>
          <w:szCs w:val="24"/>
          <w:lang w:eastAsia="zh-CN"/>
        </w:rPr>
        <w:t>建设流域水环境风险联防联控体系。</w:t>
      </w:r>
      <w:r w:rsidRPr="002B5835">
        <w:rPr>
          <w:rFonts w:ascii="宋体" w:hAnsi="宋体" w:cs="宋体" w:hint="eastAsia"/>
          <w:sz w:val="24"/>
          <w:szCs w:val="24"/>
          <w:lang w:eastAsia="zh-CN"/>
        </w:rPr>
        <w:t>③</w:t>
      </w:r>
      <w:r w:rsidRPr="002B5835">
        <w:rPr>
          <w:rFonts w:ascii="Times New Roman" w:hAnsi="Times New Roman"/>
          <w:sz w:val="24"/>
          <w:szCs w:val="24"/>
          <w:lang w:eastAsia="zh-CN"/>
        </w:rPr>
        <w:t>提高大气污染治理水平。</w:t>
      </w:r>
    </w:p>
    <w:p w14:paraId="6F16AA0C" w14:textId="710FBEEC" w:rsidR="009C5B8E" w:rsidRPr="002B5835" w:rsidRDefault="009C5B8E" w:rsidP="009C5B8E">
      <w:pPr>
        <w:autoSpaceDE w:val="0"/>
        <w:autoSpaceDN w:val="0"/>
        <w:adjustRightInd w:val="0"/>
        <w:snapToGrid w:val="0"/>
        <w:spacing w:line="360" w:lineRule="auto"/>
        <w:ind w:firstLineChars="200" w:firstLine="480"/>
        <w:rPr>
          <w:rFonts w:ascii="Times New Roman" w:hAnsi="Times New Roman"/>
          <w:sz w:val="24"/>
          <w:szCs w:val="24"/>
          <w:lang w:eastAsia="zh-CN"/>
        </w:rPr>
      </w:pPr>
      <w:r w:rsidRPr="002B5835">
        <w:rPr>
          <w:rFonts w:ascii="Times New Roman" w:hAnsi="Times New Roman"/>
          <w:sz w:val="24"/>
          <w:szCs w:val="24"/>
          <w:lang w:eastAsia="zh-CN"/>
        </w:rPr>
        <w:t>本项目为天然气钻采和天然气</w:t>
      </w:r>
      <w:r w:rsidR="008A6501" w:rsidRPr="008A6501">
        <w:rPr>
          <w:rFonts w:ascii="Times New Roman" w:hAnsi="Times New Roman" w:hint="eastAsia"/>
          <w:sz w:val="24"/>
          <w:szCs w:val="24"/>
          <w:lang w:eastAsia="zh-CN"/>
        </w:rPr>
        <w:t>试采</w:t>
      </w:r>
      <w:r w:rsidR="00402F3D" w:rsidRPr="002B5835">
        <w:rPr>
          <w:rFonts w:ascii="Times New Roman" w:hAnsi="Times New Roman"/>
          <w:sz w:val="24"/>
          <w:szCs w:val="24"/>
          <w:lang w:eastAsia="zh-CN"/>
        </w:rPr>
        <w:t>集输工程</w:t>
      </w:r>
      <w:r w:rsidRPr="002B5835">
        <w:rPr>
          <w:rFonts w:ascii="Times New Roman" w:hAnsi="Times New Roman"/>
          <w:sz w:val="24"/>
          <w:szCs w:val="24"/>
          <w:lang w:eastAsia="zh-CN"/>
        </w:rPr>
        <w:t>，不属于《四川省人民政府关于落实生态保护红线、环境质量底线、资源利用上线，制定生态环境准入清单，实施生态环境分区管控的通知》（川府发〔</w:t>
      </w:r>
      <w:r w:rsidRPr="002B5835">
        <w:rPr>
          <w:rFonts w:ascii="Times New Roman" w:hAnsi="Times New Roman"/>
          <w:sz w:val="24"/>
          <w:szCs w:val="24"/>
          <w:lang w:eastAsia="zh-CN"/>
        </w:rPr>
        <w:t>2020</w:t>
      </w:r>
      <w:r w:rsidRPr="002B5835">
        <w:rPr>
          <w:rFonts w:ascii="Times New Roman" w:hAnsi="Times New Roman"/>
          <w:sz w:val="24"/>
          <w:szCs w:val="24"/>
          <w:lang w:eastAsia="zh-CN"/>
        </w:rPr>
        <w:t>〕</w:t>
      </w:r>
      <w:r w:rsidRPr="002B5835">
        <w:rPr>
          <w:rFonts w:ascii="Times New Roman" w:hAnsi="Times New Roman"/>
          <w:sz w:val="24"/>
          <w:szCs w:val="24"/>
          <w:lang w:eastAsia="zh-CN"/>
        </w:rPr>
        <w:t>9</w:t>
      </w:r>
      <w:r w:rsidRPr="002B5835">
        <w:rPr>
          <w:rFonts w:ascii="Times New Roman" w:hAnsi="Times New Roman"/>
          <w:sz w:val="24"/>
          <w:szCs w:val="24"/>
          <w:lang w:eastAsia="zh-CN"/>
        </w:rPr>
        <w:t>号）中所列的建材、家具、电子信息、装备制造、先进材料、食品饮料、生物医药等行业，项目施工期</w:t>
      </w:r>
      <w:r w:rsidR="008064BC" w:rsidRPr="002B5835">
        <w:rPr>
          <w:rFonts w:ascii="Times New Roman" w:hAnsi="Times New Roman"/>
          <w:sz w:val="24"/>
          <w:szCs w:val="24"/>
          <w:lang w:eastAsia="zh-CN"/>
        </w:rPr>
        <w:t>和</w:t>
      </w:r>
      <w:r w:rsidR="001A6854">
        <w:rPr>
          <w:rFonts w:ascii="Times New Roman" w:hAnsi="Times New Roman"/>
          <w:sz w:val="24"/>
          <w:szCs w:val="24"/>
          <w:lang w:eastAsia="zh-CN"/>
        </w:rPr>
        <w:t>试采期</w:t>
      </w:r>
      <w:r w:rsidRPr="002B5835">
        <w:rPr>
          <w:rFonts w:ascii="Times New Roman" w:hAnsi="Times New Roman"/>
          <w:sz w:val="24"/>
          <w:szCs w:val="24"/>
          <w:lang w:eastAsia="zh-CN"/>
        </w:rPr>
        <w:t>废水不外排，</w:t>
      </w:r>
      <w:r w:rsidR="00625D3A">
        <w:rPr>
          <w:rFonts w:ascii="Times New Roman" w:hAnsi="Times New Roman" w:hint="eastAsia"/>
          <w:sz w:val="24"/>
          <w:szCs w:val="24"/>
          <w:lang w:eastAsia="zh-CN"/>
        </w:rPr>
        <w:t>试采</w:t>
      </w:r>
      <w:r w:rsidRPr="002B5835">
        <w:rPr>
          <w:rFonts w:ascii="Times New Roman" w:hAnsi="Times New Roman"/>
          <w:sz w:val="24"/>
          <w:szCs w:val="24"/>
          <w:lang w:eastAsia="zh-CN"/>
        </w:rPr>
        <w:t>期水套炉燃烧废气经排气筒排放</w:t>
      </w:r>
      <w:r w:rsidR="008064BC" w:rsidRPr="002B5835">
        <w:rPr>
          <w:rFonts w:ascii="Times New Roman" w:hAnsi="Times New Roman"/>
          <w:sz w:val="24"/>
          <w:szCs w:val="24"/>
          <w:lang w:eastAsia="zh-CN"/>
        </w:rPr>
        <w:t>，放空火炬长明灯烟气通过放空火炬高空排放</w:t>
      </w:r>
      <w:r w:rsidRPr="002B5835">
        <w:rPr>
          <w:rFonts w:ascii="Times New Roman" w:hAnsi="Times New Roman"/>
          <w:sz w:val="24"/>
          <w:szCs w:val="24"/>
          <w:lang w:eastAsia="zh-CN"/>
        </w:rPr>
        <w:t>，污染物排放量较小。项目所在地生态环境良好，无突出环境问题，因此，项目的建设满足《四川省人民政府关于落实生态保护红线、环境质量底线、资源利用上线，制定生态环境准入清单，实施生态环境分区管控的通知》（川府发〔</w:t>
      </w:r>
      <w:r w:rsidRPr="002B5835">
        <w:rPr>
          <w:rFonts w:ascii="Times New Roman" w:hAnsi="Times New Roman"/>
          <w:sz w:val="24"/>
          <w:szCs w:val="24"/>
          <w:lang w:eastAsia="zh-CN"/>
        </w:rPr>
        <w:t>2020</w:t>
      </w:r>
      <w:r w:rsidRPr="002B5835">
        <w:rPr>
          <w:rFonts w:ascii="Times New Roman" w:hAnsi="Times New Roman"/>
          <w:sz w:val="24"/>
          <w:szCs w:val="24"/>
          <w:lang w:eastAsia="zh-CN"/>
        </w:rPr>
        <w:t>〕</w:t>
      </w:r>
      <w:r w:rsidRPr="002B5835">
        <w:rPr>
          <w:rFonts w:ascii="Times New Roman" w:hAnsi="Times New Roman"/>
          <w:sz w:val="24"/>
          <w:szCs w:val="24"/>
          <w:lang w:eastAsia="zh-CN"/>
        </w:rPr>
        <w:t>9</w:t>
      </w:r>
      <w:r w:rsidRPr="002B5835">
        <w:rPr>
          <w:rFonts w:ascii="Times New Roman" w:hAnsi="Times New Roman"/>
          <w:sz w:val="24"/>
          <w:szCs w:val="24"/>
          <w:lang w:eastAsia="zh-CN"/>
        </w:rPr>
        <w:t>号）中川东北经济区的生态环境管控要求。</w:t>
      </w:r>
    </w:p>
    <w:p w14:paraId="53867F33" w14:textId="536E18A9" w:rsidR="009C5B8E" w:rsidRPr="002B5835" w:rsidRDefault="009C5B8E" w:rsidP="009C5B8E">
      <w:pPr>
        <w:autoSpaceDE w:val="0"/>
        <w:autoSpaceDN w:val="0"/>
        <w:adjustRightInd w:val="0"/>
        <w:snapToGrid w:val="0"/>
        <w:spacing w:line="360" w:lineRule="auto"/>
        <w:ind w:firstLineChars="200" w:firstLine="480"/>
        <w:rPr>
          <w:rFonts w:ascii="Times New Roman" w:hAnsi="Times New Roman"/>
          <w:sz w:val="24"/>
          <w:szCs w:val="24"/>
          <w:lang w:eastAsia="zh-CN"/>
        </w:rPr>
      </w:pPr>
      <w:r w:rsidRPr="002B5835">
        <w:rPr>
          <w:rFonts w:ascii="Times New Roman" w:hAnsi="Times New Roman"/>
          <w:sz w:val="24"/>
          <w:szCs w:val="24"/>
          <w:lang w:eastAsia="zh-CN"/>
        </w:rPr>
        <w:t>本工程不涉及《四川省国家重点生态功能区产业准入负面清单（第一批）（试行）》</w:t>
      </w:r>
      <w:r w:rsidRPr="002B5835">
        <w:rPr>
          <w:rFonts w:ascii="Times New Roman" w:hAnsi="Times New Roman"/>
          <w:sz w:val="24"/>
          <w:szCs w:val="24"/>
          <w:lang w:eastAsia="zh-CN"/>
        </w:rPr>
        <w:t>42</w:t>
      </w:r>
      <w:r w:rsidRPr="002B5835">
        <w:rPr>
          <w:rFonts w:ascii="Times New Roman" w:hAnsi="Times New Roman"/>
          <w:sz w:val="24"/>
          <w:szCs w:val="24"/>
          <w:lang w:eastAsia="zh-CN"/>
        </w:rPr>
        <w:t>个市县、《四川省重点生态功能区产业准入负面清单</w:t>
      </w:r>
      <w:r w:rsidRPr="002B5835">
        <w:rPr>
          <w:rFonts w:ascii="Times New Roman" w:hAnsi="Times New Roman"/>
          <w:sz w:val="24"/>
          <w:szCs w:val="24"/>
          <w:lang w:eastAsia="zh-CN"/>
        </w:rPr>
        <w:t>(</w:t>
      </w:r>
      <w:r w:rsidRPr="002B5835">
        <w:rPr>
          <w:rFonts w:ascii="Times New Roman" w:hAnsi="Times New Roman"/>
          <w:sz w:val="24"/>
          <w:szCs w:val="24"/>
          <w:lang w:eastAsia="zh-CN"/>
        </w:rPr>
        <w:t>第二批</w:t>
      </w:r>
      <w:r w:rsidRPr="002B5835">
        <w:rPr>
          <w:rFonts w:ascii="Times New Roman" w:hAnsi="Times New Roman"/>
          <w:sz w:val="24"/>
          <w:szCs w:val="24"/>
          <w:lang w:eastAsia="zh-CN"/>
        </w:rPr>
        <w:t>)</w:t>
      </w:r>
      <w:r w:rsidRPr="002B5835">
        <w:rPr>
          <w:rFonts w:ascii="Times New Roman" w:hAnsi="Times New Roman"/>
          <w:sz w:val="24"/>
          <w:szCs w:val="24"/>
          <w:lang w:eastAsia="zh-CN"/>
        </w:rPr>
        <w:t>（试行）》</w:t>
      </w:r>
      <w:r w:rsidRPr="002B5835">
        <w:rPr>
          <w:rFonts w:ascii="Times New Roman" w:hAnsi="Times New Roman"/>
          <w:sz w:val="24"/>
          <w:szCs w:val="24"/>
          <w:lang w:eastAsia="zh-CN"/>
        </w:rPr>
        <w:t>15</w:t>
      </w:r>
      <w:r w:rsidRPr="002B5835">
        <w:rPr>
          <w:rFonts w:ascii="Times New Roman" w:hAnsi="Times New Roman"/>
          <w:sz w:val="24"/>
          <w:szCs w:val="24"/>
          <w:lang w:eastAsia="zh-CN"/>
        </w:rPr>
        <w:t>个县。因此，不属于区域环境准入负面清单行业内容。</w:t>
      </w:r>
    </w:p>
    <w:p w14:paraId="69CAB6A5" w14:textId="77777777" w:rsidR="009C5B8E" w:rsidRPr="002B5835" w:rsidRDefault="009C5B8E" w:rsidP="009C5B8E">
      <w:pPr>
        <w:autoSpaceDE w:val="0"/>
        <w:autoSpaceDN w:val="0"/>
        <w:adjustRightInd w:val="0"/>
        <w:snapToGrid w:val="0"/>
        <w:spacing w:line="360" w:lineRule="auto"/>
        <w:ind w:firstLineChars="200" w:firstLine="480"/>
        <w:rPr>
          <w:rFonts w:ascii="Times New Roman" w:hAnsi="Times New Roman"/>
          <w:sz w:val="24"/>
          <w:szCs w:val="24"/>
          <w:lang w:eastAsia="zh-CN"/>
        </w:rPr>
      </w:pPr>
      <w:r w:rsidRPr="002B5835">
        <w:rPr>
          <w:rFonts w:ascii="Times New Roman" w:hAnsi="Times New Roman"/>
          <w:sz w:val="24"/>
          <w:szCs w:val="24"/>
          <w:lang w:eastAsia="zh-CN"/>
        </w:rPr>
        <w:t>根据《四川省长江经济带发展负面清单实施细则（试行）》（川长江办〔</w:t>
      </w:r>
      <w:r w:rsidRPr="002B5835">
        <w:rPr>
          <w:rFonts w:ascii="Times New Roman" w:hAnsi="Times New Roman"/>
          <w:sz w:val="24"/>
          <w:szCs w:val="24"/>
          <w:lang w:eastAsia="zh-CN"/>
        </w:rPr>
        <w:t>2019</w:t>
      </w:r>
      <w:r w:rsidRPr="002B5835">
        <w:rPr>
          <w:rFonts w:ascii="Times New Roman" w:hAnsi="Times New Roman"/>
          <w:sz w:val="24"/>
          <w:szCs w:val="24"/>
          <w:lang w:eastAsia="zh-CN"/>
        </w:rPr>
        <w:t>〕</w:t>
      </w:r>
      <w:r w:rsidRPr="002B5835">
        <w:rPr>
          <w:rFonts w:ascii="Times New Roman" w:hAnsi="Times New Roman"/>
          <w:sz w:val="24"/>
          <w:szCs w:val="24"/>
          <w:lang w:eastAsia="zh-CN"/>
        </w:rPr>
        <w:t>8</w:t>
      </w:r>
      <w:r w:rsidRPr="002B5835">
        <w:rPr>
          <w:rFonts w:ascii="Times New Roman" w:hAnsi="Times New Roman"/>
          <w:sz w:val="24"/>
          <w:szCs w:val="24"/>
          <w:lang w:eastAsia="zh-CN"/>
        </w:rPr>
        <w:t>号）：禁止在自然保护区核心区、缓冲区的岸线和河段范围内投资建设旅游和生产经营项目。禁止违反风景名胜区规划，在风景名胜区内设立各类开发区。禁止在饮用水源准保护区的岸线和河段范围内新建、扩建对水体污染严重的建设项目。在饮用水源二级保护区的岸线和河段范围内，除应遵守准保护区规定外，禁止新建、改建、扩建排放污染物的建设项目。在饮用水源一级保护区的岸线和河段范围内，除应遵守准保护区和二级保护区规定外，禁止新建、改建、扩建与供（取）水设施和保护水源无关的项目。禁止在水产种质资源保护区的岸线和河段范围内新建排污口。禁止在生态保护红线范围内投资建设除国家重大战略资源勘查项目、生态保护修复和环境治理项目、重大基础设施项目、军事国防项目以及农牧民基本生产生活等必要的民生项目以外的项目。生态保护红线原则上按禁止开发区域的要求进行管理。严禁不符合主体功能定位的各类开发活动，严禁任意改变用途。禁止新建、扩建法律法规和相关政策明令禁止的落后产能项目</w:t>
      </w:r>
      <w:r w:rsidRPr="002B5835">
        <w:rPr>
          <w:rFonts w:ascii="Times New Roman" w:hAnsi="Times New Roman"/>
          <w:sz w:val="24"/>
          <w:szCs w:val="24"/>
          <w:lang w:eastAsia="zh-CN"/>
        </w:rPr>
        <w:t>……</w:t>
      </w:r>
    </w:p>
    <w:p w14:paraId="20CDC018" w14:textId="77777777" w:rsidR="009C5B8E" w:rsidRPr="002B5835" w:rsidRDefault="009C5B8E" w:rsidP="009C5B8E">
      <w:pPr>
        <w:autoSpaceDE w:val="0"/>
        <w:autoSpaceDN w:val="0"/>
        <w:adjustRightInd w:val="0"/>
        <w:snapToGrid w:val="0"/>
        <w:spacing w:line="360" w:lineRule="auto"/>
        <w:ind w:firstLineChars="200" w:firstLine="480"/>
        <w:rPr>
          <w:rFonts w:ascii="Times New Roman" w:hAnsi="Times New Roman"/>
          <w:sz w:val="24"/>
          <w:szCs w:val="24"/>
          <w:lang w:eastAsia="zh-CN"/>
        </w:rPr>
      </w:pPr>
      <w:r w:rsidRPr="002B5835">
        <w:rPr>
          <w:rFonts w:ascii="Times New Roman" w:hAnsi="Times New Roman"/>
          <w:sz w:val="24"/>
          <w:szCs w:val="24"/>
          <w:lang w:eastAsia="zh-CN"/>
        </w:rPr>
        <w:lastRenderedPageBreak/>
        <w:t>本项目位于达州市四川省达州市宣汉县毛坝镇境内，查阅相关资料，项目建设区域不属于自然保护区、风景名胜区、饮用水源保护区以及生态保护红线范围等。项目为天然气钻采与输气管线项目，属于鼓励类项目。因此，项目建设满足《四川省长江经济带发展负面清单实施细则（试行）》（川长江办〔</w:t>
      </w:r>
      <w:r w:rsidRPr="002B5835">
        <w:rPr>
          <w:rFonts w:ascii="Times New Roman" w:hAnsi="Times New Roman"/>
          <w:sz w:val="24"/>
          <w:szCs w:val="24"/>
          <w:lang w:eastAsia="zh-CN"/>
        </w:rPr>
        <w:t>2019</w:t>
      </w:r>
      <w:r w:rsidRPr="002B5835">
        <w:rPr>
          <w:rFonts w:ascii="Times New Roman" w:hAnsi="Times New Roman"/>
          <w:sz w:val="24"/>
          <w:szCs w:val="24"/>
          <w:lang w:eastAsia="zh-CN"/>
        </w:rPr>
        <w:t>〕</w:t>
      </w:r>
      <w:r w:rsidRPr="002B5835">
        <w:rPr>
          <w:rFonts w:ascii="Times New Roman" w:hAnsi="Times New Roman"/>
          <w:sz w:val="24"/>
          <w:szCs w:val="24"/>
          <w:lang w:eastAsia="zh-CN"/>
        </w:rPr>
        <w:t xml:space="preserve">8 </w:t>
      </w:r>
      <w:r w:rsidRPr="002B5835">
        <w:rPr>
          <w:rFonts w:ascii="Times New Roman" w:hAnsi="Times New Roman"/>
          <w:sz w:val="24"/>
          <w:szCs w:val="24"/>
          <w:lang w:eastAsia="zh-CN"/>
        </w:rPr>
        <w:t>号）的相应要求。</w:t>
      </w:r>
    </w:p>
    <w:p w14:paraId="729947AD" w14:textId="104F1EA1" w:rsidR="00DC446C" w:rsidRPr="002B5835" w:rsidRDefault="009C5B8E" w:rsidP="009C5B8E">
      <w:pPr>
        <w:autoSpaceDE w:val="0"/>
        <w:autoSpaceDN w:val="0"/>
        <w:adjustRightInd w:val="0"/>
        <w:snapToGrid w:val="0"/>
        <w:spacing w:line="360" w:lineRule="auto"/>
        <w:ind w:firstLineChars="200" w:firstLine="480"/>
        <w:rPr>
          <w:rFonts w:ascii="Times New Roman" w:hAnsi="Times New Roman"/>
          <w:sz w:val="24"/>
          <w:szCs w:val="24"/>
          <w:lang w:eastAsia="zh-CN"/>
        </w:rPr>
      </w:pPr>
      <w:r w:rsidRPr="002B5835">
        <w:rPr>
          <w:rFonts w:ascii="Times New Roman" w:hAnsi="Times New Roman"/>
          <w:sz w:val="24"/>
          <w:szCs w:val="24"/>
          <w:lang w:eastAsia="zh-CN"/>
        </w:rPr>
        <w:t>综上，本项目的建设满足区域</w:t>
      </w:r>
      <w:r w:rsidRPr="002B5835">
        <w:rPr>
          <w:rFonts w:ascii="Times New Roman" w:hAnsi="Times New Roman"/>
          <w:sz w:val="24"/>
          <w:szCs w:val="24"/>
          <w:lang w:eastAsia="zh-CN"/>
        </w:rPr>
        <w:t>“</w:t>
      </w:r>
      <w:r w:rsidRPr="002B5835">
        <w:rPr>
          <w:rFonts w:ascii="Times New Roman" w:hAnsi="Times New Roman"/>
          <w:sz w:val="24"/>
          <w:szCs w:val="24"/>
          <w:lang w:eastAsia="zh-CN"/>
        </w:rPr>
        <w:t>三线一单</w:t>
      </w:r>
      <w:r w:rsidRPr="002B5835">
        <w:rPr>
          <w:rFonts w:ascii="Times New Roman" w:hAnsi="Times New Roman"/>
          <w:sz w:val="24"/>
          <w:szCs w:val="24"/>
          <w:lang w:eastAsia="zh-CN"/>
        </w:rPr>
        <w:t>”</w:t>
      </w:r>
      <w:r w:rsidRPr="002B5835">
        <w:rPr>
          <w:rFonts w:ascii="Times New Roman" w:hAnsi="Times New Roman"/>
          <w:sz w:val="24"/>
          <w:szCs w:val="24"/>
          <w:lang w:eastAsia="zh-CN"/>
        </w:rPr>
        <w:t>的环境管理要求。</w:t>
      </w:r>
    </w:p>
    <w:p w14:paraId="55C01FB4" w14:textId="78F650FA" w:rsidR="00DC446C" w:rsidRPr="002B5835" w:rsidRDefault="003B1968" w:rsidP="003D2EEB">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58" w:name="_Toc110440041"/>
      <w:r w:rsidRPr="002B5835">
        <w:rPr>
          <w:rFonts w:ascii="Times New Roman" w:eastAsia="黑体" w:hAnsi="Times New Roman"/>
          <w:b w:val="0"/>
          <w:sz w:val="24"/>
          <w:szCs w:val="24"/>
          <w:lang w:eastAsia="zh-CN"/>
        </w:rPr>
        <w:t>2.7.</w:t>
      </w:r>
      <w:r w:rsidR="00FA1CF1" w:rsidRPr="002B5835">
        <w:rPr>
          <w:rFonts w:ascii="Times New Roman" w:eastAsia="黑体" w:hAnsi="Times New Roman"/>
          <w:b w:val="0"/>
          <w:sz w:val="24"/>
          <w:szCs w:val="24"/>
          <w:lang w:eastAsia="zh-CN"/>
        </w:rPr>
        <w:t>4</w:t>
      </w:r>
      <w:r w:rsidR="00FA1CF1" w:rsidRPr="002B5835">
        <w:rPr>
          <w:rFonts w:ascii="Times New Roman" w:eastAsia="黑体" w:hAnsi="Times New Roman"/>
          <w:b w:val="0"/>
          <w:sz w:val="24"/>
          <w:szCs w:val="24"/>
          <w:lang w:eastAsia="zh-CN"/>
        </w:rPr>
        <w:t>与场镇规划符合性分析</w:t>
      </w:r>
      <w:bookmarkEnd w:id="58"/>
    </w:p>
    <w:p w14:paraId="468D2105" w14:textId="266E8557" w:rsidR="00DC446C" w:rsidRDefault="00FA1CF1" w:rsidP="003D2EEB">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根据现场调查，项目位于农村地区，距离毛坝镇约</w:t>
      </w:r>
      <w:r w:rsidR="00540AF7">
        <w:rPr>
          <w:rFonts w:ascii="Times New Roman" w:hAnsi="Times New Roman"/>
          <w:lang w:eastAsia="zh-CN"/>
        </w:rPr>
        <w:t>1.8</w:t>
      </w:r>
      <w:r w:rsidRPr="002B5835">
        <w:rPr>
          <w:rFonts w:ascii="Times New Roman" w:hAnsi="Times New Roman"/>
          <w:lang w:eastAsia="zh-CN"/>
        </w:rPr>
        <w:t>km</w:t>
      </w:r>
      <w:r w:rsidRPr="002B5835">
        <w:rPr>
          <w:rFonts w:ascii="Times New Roman" w:hAnsi="Times New Roman"/>
          <w:lang w:eastAsia="zh-CN"/>
        </w:rPr>
        <w:t>，远离乡镇，不涉及乡镇规划建城范围；项目井场等为原有占地，</w:t>
      </w:r>
      <w:r w:rsidR="002F733C" w:rsidRPr="002F733C">
        <w:rPr>
          <w:rFonts w:ascii="Times New Roman" w:hAnsi="Times New Roman" w:hint="eastAsia"/>
          <w:lang w:eastAsia="zh-CN"/>
        </w:rPr>
        <w:t>仅新建火炬区部分用地为新增占地</w:t>
      </w:r>
      <w:r w:rsidRPr="002B5835">
        <w:rPr>
          <w:rFonts w:ascii="Times New Roman" w:hAnsi="Times New Roman"/>
          <w:lang w:eastAsia="zh-CN"/>
        </w:rPr>
        <w:t>，不占用永久基本农田，综上，本项目不涉及所属乡镇建城规划范围。项目建设前，建设单位应向宣汉县自然资源和规划局提出工程用地申请，得到批复后方可动工。</w:t>
      </w:r>
    </w:p>
    <w:p w14:paraId="7FCA9949" w14:textId="574652DB" w:rsidR="007868F0" w:rsidRPr="002B5835" w:rsidRDefault="007868F0" w:rsidP="007868F0">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59" w:name="_Hlk108985671"/>
      <w:bookmarkStart w:id="60" w:name="_Toc110440042"/>
      <w:r w:rsidRPr="002B5835">
        <w:rPr>
          <w:rFonts w:ascii="Times New Roman" w:eastAsia="黑体" w:hAnsi="Times New Roman"/>
          <w:b w:val="0"/>
          <w:sz w:val="24"/>
          <w:szCs w:val="24"/>
          <w:lang w:eastAsia="zh-CN"/>
        </w:rPr>
        <w:t>2.7.</w:t>
      </w:r>
      <w:r>
        <w:rPr>
          <w:rFonts w:ascii="Times New Roman" w:eastAsia="黑体" w:hAnsi="Times New Roman"/>
          <w:b w:val="0"/>
          <w:sz w:val="24"/>
          <w:szCs w:val="24"/>
          <w:lang w:eastAsia="zh-CN"/>
        </w:rPr>
        <w:t>5</w:t>
      </w:r>
      <w:r>
        <w:rPr>
          <w:rFonts w:ascii="Times New Roman" w:eastAsia="黑体" w:hAnsi="Times New Roman" w:hint="eastAsia"/>
          <w:b w:val="0"/>
          <w:sz w:val="24"/>
          <w:szCs w:val="24"/>
          <w:lang w:eastAsia="zh-CN"/>
        </w:rPr>
        <w:t>项目用地</w:t>
      </w:r>
      <w:r w:rsidRPr="002B5835">
        <w:rPr>
          <w:rFonts w:ascii="Times New Roman" w:eastAsia="黑体" w:hAnsi="Times New Roman"/>
          <w:b w:val="0"/>
          <w:sz w:val="24"/>
          <w:szCs w:val="24"/>
          <w:lang w:eastAsia="zh-CN"/>
        </w:rPr>
        <w:t>符合性分析</w:t>
      </w:r>
      <w:bookmarkEnd w:id="60"/>
    </w:p>
    <w:p w14:paraId="456830A9" w14:textId="3E8CABD7" w:rsidR="007868F0" w:rsidRDefault="007868F0" w:rsidP="003D2EEB">
      <w:pPr>
        <w:pStyle w:val="ac"/>
        <w:adjustRightInd w:val="0"/>
        <w:snapToGrid w:val="0"/>
        <w:spacing w:before="0" w:line="360" w:lineRule="auto"/>
        <w:ind w:left="0" w:firstLineChars="200" w:firstLine="480"/>
        <w:jc w:val="both"/>
        <w:rPr>
          <w:rFonts w:ascii="Times New Roman" w:hAnsi="Times New Roman"/>
          <w:lang w:eastAsia="zh-CN"/>
        </w:rPr>
      </w:pPr>
      <w:r>
        <w:rPr>
          <w:rFonts w:ascii="Times New Roman" w:hAnsi="Times New Roman" w:hint="eastAsia"/>
          <w:lang w:eastAsia="zh-CN"/>
        </w:rPr>
        <w:t>本项目原有井场、进场道路、清废水池、</w:t>
      </w:r>
      <w:r>
        <w:rPr>
          <w:rFonts w:ascii="Times New Roman" w:hAnsi="Times New Roman"/>
          <w:lang w:eastAsia="zh-CN"/>
        </w:rPr>
        <w:t>1#</w:t>
      </w:r>
      <w:r>
        <w:rPr>
          <w:rFonts w:ascii="Times New Roman" w:hAnsi="Times New Roman" w:hint="eastAsia"/>
          <w:lang w:eastAsia="zh-CN"/>
        </w:rPr>
        <w:t>放喷池及巡检通道等已取得</w:t>
      </w:r>
      <w:r w:rsidR="002F733C">
        <w:rPr>
          <w:rFonts w:ascii="Times New Roman" w:hAnsi="Times New Roman" w:hint="eastAsia"/>
          <w:lang w:eastAsia="zh-CN"/>
        </w:rPr>
        <w:t>用地手续，用地文号为川（</w:t>
      </w:r>
      <w:r w:rsidR="002F733C">
        <w:rPr>
          <w:rFonts w:ascii="Times New Roman" w:hAnsi="Times New Roman" w:hint="eastAsia"/>
          <w:lang w:eastAsia="zh-CN"/>
        </w:rPr>
        <w:t>2</w:t>
      </w:r>
      <w:r w:rsidR="002F733C">
        <w:rPr>
          <w:rFonts w:ascii="Times New Roman" w:hAnsi="Times New Roman"/>
          <w:lang w:eastAsia="zh-CN"/>
        </w:rPr>
        <w:t>017</w:t>
      </w:r>
      <w:r w:rsidR="002F733C">
        <w:rPr>
          <w:rFonts w:ascii="Times New Roman" w:hAnsi="Times New Roman" w:hint="eastAsia"/>
          <w:lang w:eastAsia="zh-CN"/>
        </w:rPr>
        <w:t>）宣汉县不动产权第</w:t>
      </w:r>
      <w:r w:rsidR="002F733C">
        <w:rPr>
          <w:rFonts w:ascii="Times New Roman" w:hAnsi="Times New Roman" w:hint="eastAsia"/>
          <w:lang w:eastAsia="zh-CN"/>
        </w:rPr>
        <w:t>0</w:t>
      </w:r>
      <w:r w:rsidR="002F733C">
        <w:rPr>
          <w:rFonts w:ascii="Times New Roman" w:hAnsi="Times New Roman"/>
          <w:lang w:eastAsia="zh-CN"/>
        </w:rPr>
        <w:t>000239</w:t>
      </w:r>
      <w:r w:rsidR="002F733C">
        <w:rPr>
          <w:rFonts w:ascii="Times New Roman" w:hAnsi="Times New Roman" w:hint="eastAsia"/>
          <w:lang w:eastAsia="zh-CN"/>
        </w:rPr>
        <w:t>号，用地性质为国有建设用地使用权，建设用地用途为采矿地，用地面积为</w:t>
      </w:r>
      <w:r w:rsidR="002F733C">
        <w:rPr>
          <w:rFonts w:ascii="Times New Roman" w:hAnsi="Times New Roman" w:hint="eastAsia"/>
          <w:lang w:eastAsia="zh-CN"/>
        </w:rPr>
        <w:t>7</w:t>
      </w:r>
      <w:r w:rsidR="002F733C">
        <w:rPr>
          <w:rFonts w:ascii="Times New Roman" w:hAnsi="Times New Roman"/>
          <w:lang w:eastAsia="zh-CN"/>
        </w:rPr>
        <w:t>592</w:t>
      </w:r>
      <w:r w:rsidR="002F733C">
        <w:rPr>
          <w:rFonts w:ascii="Times New Roman" w:hAnsi="Times New Roman" w:hint="eastAsia"/>
          <w:lang w:eastAsia="zh-CN"/>
        </w:rPr>
        <w:t>m</w:t>
      </w:r>
      <w:r w:rsidR="002F733C" w:rsidRPr="002F733C">
        <w:rPr>
          <w:rFonts w:ascii="Times New Roman" w:hAnsi="Times New Roman"/>
          <w:vertAlign w:val="superscript"/>
          <w:lang w:eastAsia="zh-CN"/>
        </w:rPr>
        <w:t>2</w:t>
      </w:r>
      <w:r w:rsidR="002F733C">
        <w:rPr>
          <w:rFonts w:ascii="Times New Roman" w:hAnsi="Times New Roman" w:hint="eastAsia"/>
          <w:lang w:eastAsia="zh-CN"/>
        </w:rPr>
        <w:t>，无使用期限限定（具体见附件</w:t>
      </w:r>
      <w:r w:rsidR="002F733C">
        <w:rPr>
          <w:rFonts w:ascii="Times New Roman" w:hAnsi="Times New Roman" w:hint="eastAsia"/>
          <w:lang w:eastAsia="zh-CN"/>
        </w:rPr>
        <w:t>1</w:t>
      </w:r>
      <w:r w:rsidR="002F733C">
        <w:rPr>
          <w:rFonts w:ascii="Times New Roman" w:hAnsi="Times New Roman"/>
          <w:lang w:eastAsia="zh-CN"/>
        </w:rPr>
        <w:t>6</w:t>
      </w:r>
      <w:r w:rsidR="002F733C">
        <w:rPr>
          <w:rFonts w:ascii="Times New Roman" w:hAnsi="Times New Roman" w:hint="eastAsia"/>
          <w:lang w:eastAsia="zh-CN"/>
        </w:rPr>
        <w:t>），</w:t>
      </w:r>
      <w:r w:rsidR="0099481D" w:rsidRPr="0099481D">
        <w:rPr>
          <w:rFonts w:ascii="Times New Roman" w:hAnsi="Times New Roman" w:hint="eastAsia"/>
          <w:lang w:eastAsia="zh-CN"/>
        </w:rPr>
        <w:t>本项目仅新建火炬区部分用地为新增占地</w:t>
      </w:r>
      <w:r w:rsidR="0099481D">
        <w:rPr>
          <w:rFonts w:ascii="Times New Roman" w:hAnsi="Times New Roman" w:hint="eastAsia"/>
          <w:lang w:eastAsia="zh-CN"/>
        </w:rPr>
        <w:t>，建设单位正在办理用地手续中。</w:t>
      </w:r>
    </w:p>
    <w:p w14:paraId="5DD70D58" w14:textId="580ACE39" w:rsidR="007868F0" w:rsidRDefault="0099481D" w:rsidP="003D2EEB">
      <w:pPr>
        <w:pStyle w:val="ac"/>
        <w:adjustRightInd w:val="0"/>
        <w:snapToGrid w:val="0"/>
        <w:spacing w:before="0" w:line="360" w:lineRule="auto"/>
        <w:ind w:left="0" w:firstLineChars="200" w:firstLine="480"/>
        <w:jc w:val="both"/>
        <w:rPr>
          <w:rFonts w:ascii="Times New Roman" w:hAnsi="Times New Roman"/>
          <w:lang w:eastAsia="zh-CN"/>
        </w:rPr>
      </w:pPr>
      <w:r>
        <w:rPr>
          <w:rFonts w:ascii="Times New Roman" w:hAnsi="Times New Roman" w:hint="eastAsia"/>
          <w:lang w:eastAsia="zh-CN"/>
        </w:rPr>
        <w:t>本项目与</w:t>
      </w:r>
      <w:r w:rsidRPr="0099481D">
        <w:rPr>
          <w:rFonts w:ascii="Times New Roman" w:hAnsi="Times New Roman" w:hint="eastAsia"/>
          <w:lang w:eastAsia="zh-CN"/>
        </w:rPr>
        <w:t>《自然资源部关于规范临时用地管理的通知》（自然资</w:t>
      </w:r>
      <w:proofErr w:type="gramStart"/>
      <w:r w:rsidRPr="0099481D">
        <w:rPr>
          <w:rFonts w:ascii="Times New Roman" w:hAnsi="Times New Roman" w:hint="eastAsia"/>
          <w:lang w:eastAsia="zh-CN"/>
        </w:rPr>
        <w:t>规</w:t>
      </w:r>
      <w:proofErr w:type="gramEnd"/>
      <w:r w:rsidRPr="0099481D">
        <w:rPr>
          <w:rFonts w:ascii="Times New Roman" w:hAnsi="Times New Roman" w:hint="eastAsia"/>
          <w:lang w:eastAsia="zh-CN"/>
        </w:rPr>
        <w:t>〔</w:t>
      </w:r>
      <w:r w:rsidRPr="0099481D">
        <w:rPr>
          <w:rFonts w:ascii="Times New Roman" w:hAnsi="Times New Roman" w:hint="eastAsia"/>
          <w:lang w:eastAsia="zh-CN"/>
        </w:rPr>
        <w:t>2021</w:t>
      </w:r>
      <w:r w:rsidRPr="0099481D">
        <w:rPr>
          <w:rFonts w:ascii="Times New Roman" w:hAnsi="Times New Roman" w:hint="eastAsia"/>
          <w:lang w:eastAsia="zh-CN"/>
        </w:rPr>
        <w:t>〕</w:t>
      </w:r>
      <w:r w:rsidRPr="0099481D">
        <w:rPr>
          <w:rFonts w:ascii="Times New Roman" w:hAnsi="Times New Roman" w:hint="eastAsia"/>
          <w:lang w:eastAsia="zh-CN"/>
        </w:rPr>
        <w:t>2</w:t>
      </w:r>
      <w:r w:rsidRPr="0099481D">
        <w:rPr>
          <w:rFonts w:ascii="Times New Roman" w:hAnsi="Times New Roman" w:hint="eastAsia"/>
          <w:lang w:eastAsia="zh-CN"/>
        </w:rPr>
        <w:t>号）</w:t>
      </w:r>
      <w:r w:rsidR="00F579A0">
        <w:rPr>
          <w:rFonts w:ascii="Times New Roman" w:hAnsi="Times New Roman" w:hint="eastAsia"/>
          <w:lang w:eastAsia="zh-CN"/>
        </w:rPr>
        <w:t>、</w:t>
      </w:r>
      <w:r w:rsidR="00F579A0" w:rsidRPr="00F579A0">
        <w:rPr>
          <w:rFonts w:ascii="Times New Roman" w:hAnsi="Times New Roman" w:hint="eastAsia"/>
          <w:lang w:eastAsia="zh-CN"/>
        </w:rPr>
        <w:t>《四川省自然资源厅关于进一步明确临时用地管理有关事项的通知》（</w:t>
      </w:r>
      <w:proofErr w:type="gramStart"/>
      <w:r w:rsidR="00F579A0" w:rsidRPr="00F579A0">
        <w:rPr>
          <w:rFonts w:ascii="Times New Roman" w:hAnsi="Times New Roman" w:hint="eastAsia"/>
          <w:lang w:eastAsia="zh-CN"/>
        </w:rPr>
        <w:t>川自然资规</w:t>
      </w:r>
      <w:proofErr w:type="gramEnd"/>
      <w:r w:rsidR="00F579A0" w:rsidRPr="00F579A0">
        <w:rPr>
          <w:rFonts w:ascii="Times New Roman" w:hAnsi="Times New Roman" w:hint="eastAsia"/>
          <w:lang w:eastAsia="zh-CN"/>
        </w:rPr>
        <w:t>〔</w:t>
      </w:r>
      <w:r w:rsidR="00F579A0" w:rsidRPr="00F579A0">
        <w:rPr>
          <w:rFonts w:ascii="Times New Roman" w:hAnsi="Times New Roman" w:hint="eastAsia"/>
          <w:lang w:eastAsia="zh-CN"/>
        </w:rPr>
        <w:t>2022</w:t>
      </w:r>
      <w:r w:rsidR="00F579A0" w:rsidRPr="00F579A0">
        <w:rPr>
          <w:rFonts w:ascii="Times New Roman" w:hAnsi="Times New Roman" w:hint="eastAsia"/>
          <w:lang w:eastAsia="zh-CN"/>
        </w:rPr>
        <w:t>〕</w:t>
      </w:r>
      <w:r w:rsidR="00F579A0" w:rsidRPr="00F579A0">
        <w:rPr>
          <w:rFonts w:ascii="Times New Roman" w:hAnsi="Times New Roman" w:hint="eastAsia"/>
          <w:lang w:eastAsia="zh-CN"/>
        </w:rPr>
        <w:t>3</w:t>
      </w:r>
      <w:r w:rsidR="00F579A0" w:rsidRPr="00F579A0">
        <w:rPr>
          <w:rFonts w:ascii="Times New Roman" w:hAnsi="Times New Roman" w:hint="eastAsia"/>
          <w:lang w:eastAsia="zh-CN"/>
        </w:rPr>
        <w:t>号）</w:t>
      </w:r>
      <w:r>
        <w:rPr>
          <w:rFonts w:ascii="Times New Roman" w:hAnsi="Times New Roman" w:hint="eastAsia"/>
          <w:lang w:eastAsia="zh-CN"/>
        </w:rPr>
        <w:t>的符合性见下表：</w:t>
      </w:r>
    </w:p>
    <w:p w14:paraId="6D0B541D" w14:textId="6529372C" w:rsidR="00511C61" w:rsidRPr="002B5835" w:rsidRDefault="00511C61" w:rsidP="000C4084">
      <w:pPr>
        <w:pStyle w:val="ac"/>
        <w:tabs>
          <w:tab w:val="left" w:pos="863"/>
        </w:tabs>
        <w:spacing w:before="0"/>
        <w:ind w:left="0"/>
        <w:jc w:val="center"/>
        <w:rPr>
          <w:rFonts w:ascii="Times New Roman" w:eastAsia="黑体" w:hAnsi="Times New Roman"/>
          <w:sz w:val="21"/>
          <w:szCs w:val="21"/>
          <w:lang w:eastAsia="zh-CN"/>
        </w:rPr>
      </w:pPr>
      <w:r>
        <w:rPr>
          <w:rFonts w:ascii="Times New Roman" w:eastAsia="黑体" w:hAnsi="Times New Roman" w:hint="eastAsia"/>
          <w:sz w:val="21"/>
          <w:szCs w:val="21"/>
          <w:lang w:eastAsia="zh-CN"/>
        </w:rPr>
        <w:t>表</w:t>
      </w:r>
      <w:r w:rsidRPr="002B5835">
        <w:rPr>
          <w:rFonts w:ascii="Times New Roman" w:eastAsia="黑体" w:hAnsi="Times New Roman"/>
          <w:sz w:val="21"/>
          <w:szCs w:val="21"/>
          <w:lang w:eastAsia="zh-CN"/>
        </w:rPr>
        <w:t>2.</w:t>
      </w:r>
      <w:r w:rsidR="000C4084">
        <w:rPr>
          <w:rFonts w:ascii="Times New Roman" w:eastAsia="黑体" w:hAnsi="Times New Roman"/>
          <w:sz w:val="21"/>
          <w:szCs w:val="21"/>
          <w:lang w:eastAsia="zh-CN"/>
        </w:rPr>
        <w:t>7</w:t>
      </w:r>
      <w:r w:rsidRPr="002B5835">
        <w:rPr>
          <w:rFonts w:ascii="Times New Roman" w:eastAsia="黑体" w:hAnsi="Times New Roman"/>
          <w:sz w:val="21"/>
          <w:szCs w:val="21"/>
          <w:lang w:eastAsia="zh-CN"/>
        </w:rPr>
        <w:t>-</w:t>
      </w:r>
      <w:r w:rsidR="000C4084">
        <w:rPr>
          <w:rFonts w:ascii="Times New Roman" w:eastAsia="黑体" w:hAnsi="Times New Roman"/>
          <w:sz w:val="21"/>
          <w:szCs w:val="21"/>
          <w:lang w:eastAsia="zh-CN"/>
        </w:rPr>
        <w:t>12</w:t>
      </w:r>
      <w:r w:rsidRPr="002B5835">
        <w:rPr>
          <w:rFonts w:ascii="Times New Roman" w:eastAsia="黑体" w:hAnsi="Times New Roman"/>
          <w:sz w:val="21"/>
          <w:szCs w:val="21"/>
          <w:lang w:eastAsia="zh-CN"/>
        </w:rPr>
        <w:t xml:space="preserve">  </w:t>
      </w:r>
      <w:r w:rsidRPr="00511C61">
        <w:rPr>
          <w:rFonts w:ascii="Times New Roman" w:eastAsia="黑体" w:hAnsi="Times New Roman" w:hint="eastAsia"/>
          <w:sz w:val="21"/>
          <w:szCs w:val="21"/>
          <w:lang w:eastAsia="zh-CN"/>
        </w:rPr>
        <w:t>与《自然资源部关于规范临时用地管理的通知》</w:t>
      </w:r>
      <w:r w:rsidR="00F579A0">
        <w:rPr>
          <w:rFonts w:ascii="Times New Roman" w:eastAsia="黑体" w:hAnsi="Times New Roman" w:hint="eastAsia"/>
          <w:sz w:val="21"/>
          <w:szCs w:val="21"/>
          <w:lang w:eastAsia="zh-CN"/>
        </w:rPr>
        <w:t>和《</w:t>
      </w:r>
      <w:r w:rsidR="00F579A0" w:rsidRPr="00F579A0">
        <w:rPr>
          <w:rFonts w:ascii="Times New Roman" w:eastAsia="黑体" w:hAnsi="Times New Roman" w:hint="eastAsia"/>
          <w:sz w:val="21"/>
          <w:szCs w:val="21"/>
          <w:lang w:eastAsia="zh-CN"/>
        </w:rPr>
        <w:t>四川省自然资源厅关于进一步明确临时用地管理有关事项的通知</w:t>
      </w:r>
      <w:r w:rsidR="00F579A0">
        <w:rPr>
          <w:rFonts w:ascii="Times New Roman" w:eastAsia="黑体" w:hAnsi="Times New Roman" w:hint="eastAsia"/>
          <w:sz w:val="21"/>
          <w:szCs w:val="21"/>
          <w:lang w:eastAsia="zh-CN"/>
        </w:rPr>
        <w:t>》</w:t>
      </w:r>
      <w:r w:rsidRPr="00511C61">
        <w:rPr>
          <w:rFonts w:ascii="Times New Roman" w:eastAsia="黑体" w:hAnsi="Times New Roman" w:hint="eastAsia"/>
          <w:sz w:val="21"/>
          <w:szCs w:val="21"/>
          <w:lang w:eastAsia="zh-CN"/>
        </w:rPr>
        <w:t>的符合性</w:t>
      </w:r>
      <w:r>
        <w:rPr>
          <w:rFonts w:ascii="Times New Roman" w:eastAsia="黑体" w:hAnsi="Times New Roman" w:hint="eastAsia"/>
          <w:sz w:val="21"/>
          <w:szCs w:val="21"/>
          <w:lang w:eastAsia="zh-CN"/>
        </w:rPr>
        <w:t>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89"/>
        <w:gridCol w:w="4203"/>
        <w:gridCol w:w="2633"/>
        <w:gridCol w:w="875"/>
      </w:tblGrid>
      <w:tr w:rsidR="00511C61" w:rsidRPr="00511C61" w14:paraId="6E374C33" w14:textId="77777777" w:rsidTr="007203CB">
        <w:trPr>
          <w:trHeight w:val="108"/>
          <w:tblHeader/>
          <w:jc w:val="center"/>
        </w:trPr>
        <w:tc>
          <w:tcPr>
            <w:tcW w:w="355" w:type="pct"/>
            <w:vAlign w:val="center"/>
          </w:tcPr>
          <w:p w14:paraId="50DC7792" w14:textId="05266515" w:rsidR="00511C61" w:rsidRPr="00511C61" w:rsidRDefault="00511C61" w:rsidP="007203CB">
            <w:pPr>
              <w:jc w:val="center"/>
              <w:rPr>
                <w:rFonts w:ascii="Times New Roman" w:hAnsi="Times New Roman"/>
                <w:b/>
                <w:bCs/>
                <w:color w:val="000000" w:themeColor="text1"/>
                <w:sz w:val="21"/>
                <w:szCs w:val="21"/>
              </w:rPr>
            </w:pPr>
            <w:r w:rsidRPr="00511C61">
              <w:rPr>
                <w:rFonts w:ascii="Times New Roman" w:hAnsi="Times New Roman" w:hint="eastAsia"/>
                <w:b/>
                <w:bCs/>
                <w:color w:val="000000" w:themeColor="text1"/>
                <w:sz w:val="21"/>
                <w:szCs w:val="21"/>
                <w:lang w:eastAsia="zh-CN"/>
              </w:rPr>
              <w:t>序号</w:t>
            </w:r>
          </w:p>
        </w:tc>
        <w:tc>
          <w:tcPr>
            <w:tcW w:w="2532" w:type="pct"/>
            <w:vAlign w:val="center"/>
          </w:tcPr>
          <w:p w14:paraId="34E40BC2" w14:textId="4E035FD9" w:rsidR="00511C61" w:rsidRPr="00511C61" w:rsidRDefault="00511C61" w:rsidP="007203CB">
            <w:pPr>
              <w:jc w:val="center"/>
              <w:rPr>
                <w:rFonts w:ascii="Times New Roman" w:hAnsi="Times New Roman"/>
                <w:b/>
                <w:bCs/>
                <w:color w:val="000000" w:themeColor="text1"/>
                <w:sz w:val="21"/>
                <w:szCs w:val="21"/>
                <w:lang w:eastAsia="zh-CN"/>
              </w:rPr>
            </w:pPr>
            <w:r w:rsidRPr="00511C61">
              <w:rPr>
                <w:rFonts w:ascii="Times New Roman" w:hAnsi="Times New Roman" w:hint="eastAsia"/>
                <w:b/>
                <w:bCs/>
                <w:color w:val="000000" w:themeColor="text1"/>
                <w:sz w:val="21"/>
                <w:szCs w:val="21"/>
                <w:lang w:eastAsia="zh-CN"/>
              </w:rPr>
              <w:t>自然资源部关于规范临时用地管理的通知</w:t>
            </w:r>
            <w:r w:rsidRPr="00511C61">
              <w:rPr>
                <w:rFonts w:ascii="Times New Roman" w:hAnsi="Times New Roman"/>
                <w:b/>
                <w:bCs/>
                <w:color w:val="000000" w:themeColor="text1"/>
                <w:sz w:val="21"/>
                <w:szCs w:val="21"/>
                <w:lang w:eastAsia="zh-CN"/>
              </w:rPr>
              <w:t>要求</w:t>
            </w:r>
          </w:p>
        </w:tc>
        <w:tc>
          <w:tcPr>
            <w:tcW w:w="1586" w:type="pct"/>
            <w:vAlign w:val="center"/>
          </w:tcPr>
          <w:p w14:paraId="2BA3E4A6" w14:textId="77777777" w:rsidR="00511C61" w:rsidRPr="00511C61" w:rsidRDefault="00511C61" w:rsidP="007203CB">
            <w:pPr>
              <w:jc w:val="center"/>
              <w:rPr>
                <w:rFonts w:ascii="Times New Roman" w:hAnsi="Times New Roman"/>
                <w:b/>
                <w:bCs/>
                <w:color w:val="000000" w:themeColor="text1"/>
                <w:sz w:val="21"/>
                <w:szCs w:val="21"/>
              </w:rPr>
            </w:pPr>
            <w:proofErr w:type="spellStart"/>
            <w:r w:rsidRPr="00511C61">
              <w:rPr>
                <w:rFonts w:ascii="Times New Roman" w:hAnsi="Times New Roman"/>
                <w:b/>
                <w:bCs/>
                <w:color w:val="000000" w:themeColor="text1"/>
                <w:sz w:val="21"/>
                <w:szCs w:val="21"/>
              </w:rPr>
              <w:t>本项目</w:t>
            </w:r>
            <w:proofErr w:type="spellEnd"/>
          </w:p>
        </w:tc>
        <w:tc>
          <w:tcPr>
            <w:tcW w:w="527" w:type="pct"/>
            <w:vAlign w:val="center"/>
          </w:tcPr>
          <w:p w14:paraId="49877F9B" w14:textId="77777777" w:rsidR="00511C61" w:rsidRPr="00511C61" w:rsidRDefault="00511C61" w:rsidP="007203CB">
            <w:pPr>
              <w:jc w:val="center"/>
              <w:rPr>
                <w:rFonts w:ascii="Times New Roman" w:hAnsi="Times New Roman"/>
                <w:b/>
                <w:bCs/>
                <w:color w:val="000000" w:themeColor="text1"/>
                <w:sz w:val="21"/>
                <w:szCs w:val="21"/>
              </w:rPr>
            </w:pPr>
            <w:proofErr w:type="spellStart"/>
            <w:r w:rsidRPr="00511C61">
              <w:rPr>
                <w:rFonts w:ascii="Times New Roman" w:hAnsi="Times New Roman"/>
                <w:b/>
                <w:bCs/>
                <w:color w:val="000000" w:themeColor="text1"/>
                <w:sz w:val="21"/>
                <w:szCs w:val="21"/>
              </w:rPr>
              <w:t>符合性</w:t>
            </w:r>
            <w:proofErr w:type="spellEnd"/>
          </w:p>
        </w:tc>
      </w:tr>
      <w:tr w:rsidR="00511C61" w:rsidRPr="00511C61" w14:paraId="1DAC4CA1" w14:textId="77777777" w:rsidTr="007203CB">
        <w:trPr>
          <w:trHeight w:val="269"/>
          <w:jc w:val="center"/>
        </w:trPr>
        <w:tc>
          <w:tcPr>
            <w:tcW w:w="355" w:type="pct"/>
            <w:vAlign w:val="center"/>
          </w:tcPr>
          <w:p w14:paraId="5A733A22" w14:textId="70BA8607" w:rsidR="00511C61" w:rsidRPr="00511C61" w:rsidRDefault="00511C61" w:rsidP="007203CB">
            <w:pPr>
              <w:jc w:val="center"/>
              <w:rPr>
                <w:rFonts w:ascii="Times New Roman" w:hAnsi="Times New Roman"/>
                <w:color w:val="000000" w:themeColor="text1"/>
                <w:sz w:val="21"/>
                <w:szCs w:val="21"/>
                <w:lang w:eastAsia="zh-CN"/>
              </w:rPr>
            </w:pPr>
            <w:r w:rsidRPr="00511C61">
              <w:rPr>
                <w:rFonts w:ascii="Times New Roman" w:hAnsi="Times New Roman" w:hint="eastAsia"/>
                <w:color w:val="000000" w:themeColor="text1"/>
                <w:sz w:val="21"/>
                <w:szCs w:val="21"/>
                <w:lang w:eastAsia="zh-CN"/>
              </w:rPr>
              <w:t>1</w:t>
            </w:r>
          </w:p>
        </w:tc>
        <w:tc>
          <w:tcPr>
            <w:tcW w:w="2532" w:type="pct"/>
            <w:vAlign w:val="center"/>
          </w:tcPr>
          <w:p w14:paraId="57DBD0DE" w14:textId="1132FD3B" w:rsidR="00511C61" w:rsidRPr="00511C61" w:rsidRDefault="00511C61" w:rsidP="00511C61">
            <w:pPr>
              <w:autoSpaceDE w:val="0"/>
              <w:autoSpaceDN w:val="0"/>
              <w:rPr>
                <w:rFonts w:ascii="Times New Roman" w:hAnsi="Times New Roman"/>
                <w:color w:val="000000" w:themeColor="text1"/>
                <w:sz w:val="21"/>
                <w:szCs w:val="21"/>
                <w:lang w:eastAsia="zh-CN"/>
              </w:rPr>
            </w:pPr>
            <w:r w:rsidRPr="00511C61">
              <w:rPr>
                <w:rFonts w:ascii="Times New Roman" w:hAnsi="Times New Roman" w:hint="eastAsia"/>
                <w:color w:val="000000" w:themeColor="text1"/>
                <w:sz w:val="21"/>
                <w:szCs w:val="21"/>
                <w:lang w:eastAsia="zh-CN"/>
              </w:rPr>
              <w:t>临时用地的范围包括：（二）矿产资源勘查、工程地质勘查、水文地质勘查等，在勘查期间临时生活用房、临时工棚、勘查作业及其辅助工程、施工便道、运输便道等使用的土地，包括油气资源勘查中钻井井场、配套管线、电力设施、进场道路等钻井及配套设施使用的土地。（三）符合法律、法规规定的其他需要临时使用的土地。</w:t>
            </w:r>
          </w:p>
        </w:tc>
        <w:tc>
          <w:tcPr>
            <w:tcW w:w="1586" w:type="pct"/>
            <w:vAlign w:val="center"/>
          </w:tcPr>
          <w:p w14:paraId="26E8C81D" w14:textId="6AC0AE83" w:rsidR="00511C61" w:rsidRPr="00511C61" w:rsidRDefault="00511C61" w:rsidP="007203CB">
            <w:pPr>
              <w:autoSpaceDE w:val="0"/>
              <w:autoSpaceDN w:val="0"/>
              <w:jc w:val="center"/>
              <w:rPr>
                <w:rFonts w:ascii="Times New Roman" w:hAnsi="Times New Roman"/>
                <w:color w:val="000000" w:themeColor="text1"/>
                <w:sz w:val="21"/>
                <w:szCs w:val="21"/>
                <w:lang w:eastAsia="zh-CN"/>
              </w:rPr>
            </w:pPr>
            <w:r w:rsidRPr="00511C61">
              <w:rPr>
                <w:rFonts w:ascii="Times New Roman" w:hAnsi="Times New Roman"/>
                <w:color w:val="000000" w:themeColor="text1"/>
                <w:sz w:val="21"/>
                <w:szCs w:val="21"/>
                <w:lang w:eastAsia="zh-CN"/>
              </w:rPr>
              <w:t>本项目</w:t>
            </w:r>
            <w:r w:rsidRPr="00511C61">
              <w:rPr>
                <w:rFonts w:ascii="Times New Roman" w:hAnsi="Times New Roman" w:hint="eastAsia"/>
                <w:color w:val="000000" w:themeColor="text1"/>
                <w:sz w:val="21"/>
                <w:szCs w:val="21"/>
                <w:lang w:eastAsia="zh-CN"/>
              </w:rPr>
              <w:t>原有井场、进场道路、清废水池、</w:t>
            </w:r>
            <w:r w:rsidRPr="00511C61">
              <w:rPr>
                <w:rFonts w:ascii="Times New Roman" w:hAnsi="Times New Roman"/>
                <w:color w:val="000000" w:themeColor="text1"/>
                <w:sz w:val="21"/>
                <w:szCs w:val="21"/>
                <w:lang w:eastAsia="zh-CN"/>
              </w:rPr>
              <w:t>1#</w:t>
            </w:r>
            <w:r w:rsidRPr="00511C61">
              <w:rPr>
                <w:rFonts w:ascii="Times New Roman" w:hAnsi="Times New Roman" w:hint="eastAsia"/>
                <w:color w:val="000000" w:themeColor="text1"/>
                <w:sz w:val="21"/>
                <w:szCs w:val="21"/>
                <w:lang w:eastAsia="zh-CN"/>
              </w:rPr>
              <w:t>放喷池及巡检通道等已取得用地手续</w:t>
            </w:r>
            <w:r>
              <w:rPr>
                <w:rFonts w:ascii="Times New Roman" w:hAnsi="Times New Roman" w:hint="eastAsia"/>
                <w:color w:val="000000" w:themeColor="text1"/>
                <w:sz w:val="21"/>
                <w:szCs w:val="21"/>
                <w:lang w:eastAsia="zh-CN"/>
              </w:rPr>
              <w:t>；仅拟建的火炬区部分占地涉及新增临时占地</w:t>
            </w:r>
          </w:p>
        </w:tc>
        <w:tc>
          <w:tcPr>
            <w:tcW w:w="527" w:type="pct"/>
            <w:vAlign w:val="center"/>
          </w:tcPr>
          <w:p w14:paraId="4B51D6DA" w14:textId="7CF3C8CE" w:rsidR="00511C61" w:rsidRPr="00511C61" w:rsidRDefault="00511C61" w:rsidP="007203CB">
            <w:pPr>
              <w:autoSpaceDE w:val="0"/>
              <w:autoSpaceDN w:val="0"/>
              <w:jc w:val="center"/>
              <w:rPr>
                <w:rFonts w:ascii="Times New Roman" w:hAnsi="Times New Roman"/>
                <w:color w:val="000000" w:themeColor="text1"/>
                <w:sz w:val="21"/>
                <w:szCs w:val="21"/>
                <w:lang w:eastAsia="zh-CN"/>
              </w:rPr>
            </w:pPr>
            <w:r>
              <w:rPr>
                <w:rFonts w:ascii="Times New Roman" w:hAnsi="Times New Roman" w:hint="eastAsia"/>
                <w:color w:val="000000" w:themeColor="text1"/>
                <w:sz w:val="21"/>
                <w:szCs w:val="21"/>
                <w:lang w:eastAsia="zh-CN"/>
              </w:rPr>
              <w:t>符合</w:t>
            </w:r>
          </w:p>
        </w:tc>
      </w:tr>
      <w:tr w:rsidR="00511C61" w:rsidRPr="00511C61" w14:paraId="35C5351D" w14:textId="77777777" w:rsidTr="007203CB">
        <w:trPr>
          <w:trHeight w:val="269"/>
          <w:jc w:val="center"/>
        </w:trPr>
        <w:tc>
          <w:tcPr>
            <w:tcW w:w="355" w:type="pct"/>
            <w:vAlign w:val="center"/>
          </w:tcPr>
          <w:p w14:paraId="476F9799" w14:textId="13F8807D" w:rsidR="00511C61" w:rsidRPr="00511C61" w:rsidRDefault="00A14714" w:rsidP="007203CB">
            <w:pPr>
              <w:jc w:val="center"/>
              <w:rPr>
                <w:rFonts w:ascii="Times New Roman" w:hAnsi="Times New Roman"/>
                <w:color w:val="000000" w:themeColor="text1"/>
                <w:sz w:val="21"/>
                <w:szCs w:val="21"/>
                <w:lang w:eastAsia="zh-CN"/>
              </w:rPr>
            </w:pPr>
            <w:r>
              <w:rPr>
                <w:rFonts w:ascii="Times New Roman" w:hAnsi="Times New Roman" w:hint="eastAsia"/>
                <w:color w:val="000000" w:themeColor="text1"/>
                <w:sz w:val="21"/>
                <w:szCs w:val="21"/>
                <w:lang w:eastAsia="zh-CN"/>
              </w:rPr>
              <w:t>2</w:t>
            </w:r>
          </w:p>
        </w:tc>
        <w:tc>
          <w:tcPr>
            <w:tcW w:w="2532" w:type="pct"/>
            <w:vAlign w:val="center"/>
          </w:tcPr>
          <w:p w14:paraId="1F17AD4A" w14:textId="2236F310" w:rsidR="00511C61" w:rsidRPr="00511C61" w:rsidRDefault="00A14714" w:rsidP="007203CB">
            <w:pPr>
              <w:autoSpaceDE w:val="0"/>
              <w:autoSpaceDN w:val="0"/>
              <w:rPr>
                <w:rFonts w:ascii="Times New Roman" w:hAnsi="Times New Roman"/>
                <w:color w:val="000000" w:themeColor="text1"/>
                <w:sz w:val="21"/>
                <w:szCs w:val="21"/>
                <w:lang w:eastAsia="zh-CN"/>
              </w:rPr>
            </w:pPr>
            <w:r w:rsidRPr="00A14714">
              <w:rPr>
                <w:rFonts w:ascii="Times New Roman" w:hAnsi="Times New Roman" w:hint="eastAsia"/>
                <w:color w:val="000000" w:themeColor="text1"/>
                <w:sz w:val="21"/>
                <w:szCs w:val="21"/>
                <w:lang w:eastAsia="zh-CN"/>
              </w:rPr>
              <w:t>建设项目施工、地质勘查使用临时用地时应坚持“用多少、批多少、占多少、恢复多少”，尽量不占或者少占耕地。临时用地使</w:t>
            </w:r>
            <w:r w:rsidRPr="00A14714">
              <w:rPr>
                <w:rFonts w:ascii="Times New Roman" w:hAnsi="Times New Roman" w:hint="eastAsia"/>
                <w:color w:val="000000" w:themeColor="text1"/>
                <w:sz w:val="21"/>
                <w:szCs w:val="21"/>
                <w:lang w:eastAsia="zh-CN"/>
              </w:rPr>
              <w:lastRenderedPageBreak/>
              <w:t>用期限一般不超过两年。建设周期较长的能源、交通、水利等基础设施建设项目施工使用的临时用地，期限不超过四年。</w:t>
            </w:r>
          </w:p>
        </w:tc>
        <w:tc>
          <w:tcPr>
            <w:tcW w:w="1586" w:type="pct"/>
            <w:vAlign w:val="center"/>
          </w:tcPr>
          <w:p w14:paraId="6A5FA827" w14:textId="25D1DE6F" w:rsidR="00511C61" w:rsidRPr="00511C61" w:rsidRDefault="00A14714" w:rsidP="007203CB">
            <w:pPr>
              <w:autoSpaceDE w:val="0"/>
              <w:autoSpaceDN w:val="0"/>
              <w:jc w:val="center"/>
              <w:rPr>
                <w:rFonts w:ascii="Times New Roman" w:hAnsi="Times New Roman"/>
                <w:color w:val="000000" w:themeColor="text1"/>
                <w:sz w:val="21"/>
                <w:szCs w:val="21"/>
                <w:lang w:eastAsia="zh-CN"/>
              </w:rPr>
            </w:pPr>
            <w:r>
              <w:rPr>
                <w:rFonts w:ascii="Times New Roman" w:hAnsi="Times New Roman" w:hint="eastAsia"/>
                <w:color w:val="000000" w:themeColor="text1"/>
                <w:sz w:val="21"/>
                <w:szCs w:val="21"/>
                <w:lang w:eastAsia="zh-CN"/>
              </w:rPr>
              <w:lastRenderedPageBreak/>
              <w:t>本项目仅拟建的火炬区部分占地涉及新增临时占地，建设单位将依法办理相关用地</w:t>
            </w:r>
            <w:r>
              <w:rPr>
                <w:rFonts w:ascii="Times New Roman" w:hAnsi="Times New Roman" w:hint="eastAsia"/>
                <w:color w:val="000000" w:themeColor="text1"/>
                <w:sz w:val="21"/>
                <w:szCs w:val="21"/>
                <w:lang w:eastAsia="zh-CN"/>
              </w:rPr>
              <w:lastRenderedPageBreak/>
              <w:t>手续，且占地类型不涉及耕地，占用的为</w:t>
            </w:r>
            <w:r w:rsidR="007E561D" w:rsidRPr="007E561D">
              <w:rPr>
                <w:rFonts w:ascii="Times New Roman" w:hAnsi="Times New Roman" w:hint="eastAsia"/>
                <w:color w:val="000000" w:themeColor="text1"/>
                <w:sz w:val="21"/>
                <w:szCs w:val="21"/>
                <w:lang w:eastAsia="zh-CN"/>
              </w:rPr>
              <w:t>灌草丛</w:t>
            </w:r>
          </w:p>
        </w:tc>
        <w:tc>
          <w:tcPr>
            <w:tcW w:w="527" w:type="pct"/>
            <w:vAlign w:val="center"/>
          </w:tcPr>
          <w:p w14:paraId="72C2C9D0" w14:textId="634ACA15" w:rsidR="00511C61" w:rsidRPr="00511C61" w:rsidRDefault="00A14714" w:rsidP="007203CB">
            <w:pPr>
              <w:autoSpaceDE w:val="0"/>
              <w:autoSpaceDN w:val="0"/>
              <w:jc w:val="center"/>
              <w:rPr>
                <w:rFonts w:ascii="Times New Roman" w:hAnsi="Times New Roman"/>
                <w:color w:val="000000" w:themeColor="text1"/>
                <w:sz w:val="21"/>
                <w:szCs w:val="21"/>
                <w:lang w:eastAsia="zh-CN"/>
              </w:rPr>
            </w:pPr>
            <w:r>
              <w:rPr>
                <w:rFonts w:ascii="Times New Roman" w:hAnsi="Times New Roman" w:hint="eastAsia"/>
                <w:color w:val="000000" w:themeColor="text1"/>
                <w:sz w:val="21"/>
                <w:szCs w:val="21"/>
                <w:lang w:eastAsia="zh-CN"/>
              </w:rPr>
              <w:lastRenderedPageBreak/>
              <w:t>符合</w:t>
            </w:r>
          </w:p>
        </w:tc>
      </w:tr>
      <w:tr w:rsidR="00A14714" w:rsidRPr="00511C61" w14:paraId="6C9CDC76" w14:textId="77777777" w:rsidTr="007203CB">
        <w:trPr>
          <w:trHeight w:val="269"/>
          <w:jc w:val="center"/>
        </w:trPr>
        <w:tc>
          <w:tcPr>
            <w:tcW w:w="355" w:type="pct"/>
            <w:vAlign w:val="center"/>
          </w:tcPr>
          <w:p w14:paraId="708573F7" w14:textId="58C27993" w:rsidR="00A14714" w:rsidRDefault="00A14714" w:rsidP="007203CB">
            <w:pPr>
              <w:jc w:val="center"/>
              <w:rPr>
                <w:rFonts w:ascii="Times New Roman" w:hAnsi="Times New Roman"/>
                <w:color w:val="000000" w:themeColor="text1"/>
                <w:sz w:val="21"/>
                <w:szCs w:val="21"/>
                <w:lang w:eastAsia="zh-CN"/>
              </w:rPr>
            </w:pPr>
            <w:r>
              <w:rPr>
                <w:rFonts w:ascii="Times New Roman" w:hAnsi="Times New Roman" w:hint="eastAsia"/>
                <w:color w:val="000000" w:themeColor="text1"/>
                <w:sz w:val="21"/>
                <w:szCs w:val="21"/>
                <w:lang w:eastAsia="zh-CN"/>
              </w:rPr>
              <w:t>3</w:t>
            </w:r>
          </w:p>
        </w:tc>
        <w:tc>
          <w:tcPr>
            <w:tcW w:w="2532" w:type="pct"/>
            <w:vAlign w:val="center"/>
          </w:tcPr>
          <w:p w14:paraId="4ABEBFEB" w14:textId="6BFC5085" w:rsidR="00A14714" w:rsidRPr="00A14714" w:rsidRDefault="00A14714" w:rsidP="007203CB">
            <w:pPr>
              <w:autoSpaceDE w:val="0"/>
              <w:autoSpaceDN w:val="0"/>
              <w:rPr>
                <w:rFonts w:ascii="Times New Roman" w:hAnsi="Times New Roman"/>
                <w:color w:val="000000" w:themeColor="text1"/>
                <w:sz w:val="21"/>
                <w:szCs w:val="21"/>
                <w:lang w:eastAsia="zh-CN"/>
              </w:rPr>
            </w:pPr>
            <w:r w:rsidRPr="00A14714">
              <w:rPr>
                <w:rFonts w:ascii="Times New Roman" w:hAnsi="Times New Roman" w:hint="eastAsia"/>
                <w:color w:val="000000" w:themeColor="text1"/>
                <w:sz w:val="21"/>
                <w:szCs w:val="21"/>
                <w:lang w:eastAsia="zh-CN"/>
              </w:rPr>
              <w:t>县（市）自然资源主管部门负责临时用地审批，其中涉及占用耕地和永久基本农田的，由市级或者市级以上自然资源主管部门负责审批。油气资源探采合一开发涉及的钻井及配套设施建设用地，可先以临时用地方式批准使用，勘探结束转入生产使用的，办理建设用地审批手续；不转入生产的，油气企业应当完成土地复垦，按期归还。</w:t>
            </w:r>
          </w:p>
        </w:tc>
        <w:tc>
          <w:tcPr>
            <w:tcW w:w="1586" w:type="pct"/>
            <w:vAlign w:val="center"/>
          </w:tcPr>
          <w:p w14:paraId="12D57783" w14:textId="468D1821" w:rsidR="00A14714" w:rsidRDefault="00A14714" w:rsidP="007203CB">
            <w:pPr>
              <w:autoSpaceDE w:val="0"/>
              <w:autoSpaceDN w:val="0"/>
              <w:jc w:val="center"/>
              <w:rPr>
                <w:rFonts w:ascii="Times New Roman" w:hAnsi="Times New Roman"/>
                <w:color w:val="000000" w:themeColor="text1"/>
                <w:sz w:val="21"/>
                <w:szCs w:val="21"/>
                <w:lang w:eastAsia="zh-CN"/>
              </w:rPr>
            </w:pPr>
            <w:r>
              <w:rPr>
                <w:rFonts w:ascii="Times New Roman" w:hAnsi="Times New Roman" w:hint="eastAsia"/>
                <w:color w:val="000000" w:themeColor="text1"/>
                <w:sz w:val="21"/>
                <w:szCs w:val="21"/>
                <w:lang w:eastAsia="zh-CN"/>
              </w:rPr>
              <w:t>本项目新增用地不涉及耕地与基本农田，本项目仅拟建的火炬区部分占地涉及新增临时占地，钻井与</w:t>
            </w:r>
            <w:proofErr w:type="gramStart"/>
            <w:r>
              <w:rPr>
                <w:rFonts w:ascii="Times New Roman" w:hAnsi="Times New Roman" w:hint="eastAsia"/>
                <w:color w:val="000000" w:themeColor="text1"/>
                <w:sz w:val="21"/>
                <w:szCs w:val="21"/>
                <w:lang w:eastAsia="zh-CN"/>
              </w:rPr>
              <w:t>试采期先办理</w:t>
            </w:r>
            <w:proofErr w:type="gramEnd"/>
            <w:r>
              <w:rPr>
                <w:rFonts w:ascii="Times New Roman" w:hAnsi="Times New Roman" w:hint="eastAsia"/>
                <w:color w:val="000000" w:themeColor="text1"/>
                <w:sz w:val="21"/>
                <w:szCs w:val="21"/>
                <w:lang w:eastAsia="zh-CN"/>
              </w:rPr>
              <w:t>临时用地手续，若后期具备开采价值继续转入生产使用的，将依法</w:t>
            </w:r>
            <w:r w:rsidRPr="00A14714">
              <w:rPr>
                <w:rFonts w:ascii="Times New Roman" w:hAnsi="Times New Roman" w:hint="eastAsia"/>
                <w:color w:val="000000" w:themeColor="text1"/>
                <w:sz w:val="21"/>
                <w:szCs w:val="21"/>
                <w:lang w:eastAsia="zh-CN"/>
              </w:rPr>
              <w:t>办理建设用地审批手续；不转入生产的，</w:t>
            </w:r>
            <w:r>
              <w:rPr>
                <w:rFonts w:ascii="Times New Roman" w:hAnsi="Times New Roman" w:hint="eastAsia"/>
                <w:color w:val="000000" w:themeColor="text1"/>
                <w:sz w:val="21"/>
                <w:szCs w:val="21"/>
                <w:lang w:eastAsia="zh-CN"/>
              </w:rPr>
              <w:t>建设单位将</w:t>
            </w:r>
            <w:r w:rsidRPr="00A14714">
              <w:rPr>
                <w:rFonts w:ascii="Times New Roman" w:hAnsi="Times New Roman" w:hint="eastAsia"/>
                <w:color w:val="000000" w:themeColor="text1"/>
                <w:sz w:val="21"/>
                <w:szCs w:val="21"/>
                <w:lang w:eastAsia="zh-CN"/>
              </w:rPr>
              <w:t>完成土地复垦，按期归还。</w:t>
            </w:r>
          </w:p>
        </w:tc>
        <w:tc>
          <w:tcPr>
            <w:tcW w:w="527" w:type="pct"/>
            <w:vAlign w:val="center"/>
          </w:tcPr>
          <w:p w14:paraId="2256879A" w14:textId="2DE38D7F" w:rsidR="00A14714" w:rsidRDefault="00A14714" w:rsidP="007203CB">
            <w:pPr>
              <w:autoSpaceDE w:val="0"/>
              <w:autoSpaceDN w:val="0"/>
              <w:jc w:val="center"/>
              <w:rPr>
                <w:rFonts w:ascii="Times New Roman" w:hAnsi="Times New Roman"/>
                <w:color w:val="000000" w:themeColor="text1"/>
                <w:sz w:val="21"/>
                <w:szCs w:val="21"/>
                <w:lang w:eastAsia="zh-CN"/>
              </w:rPr>
            </w:pPr>
            <w:r>
              <w:rPr>
                <w:rFonts w:ascii="Times New Roman" w:hAnsi="Times New Roman" w:hint="eastAsia"/>
                <w:color w:val="000000" w:themeColor="text1"/>
                <w:sz w:val="21"/>
                <w:szCs w:val="21"/>
                <w:lang w:eastAsia="zh-CN"/>
              </w:rPr>
              <w:t>符合</w:t>
            </w:r>
          </w:p>
        </w:tc>
      </w:tr>
      <w:tr w:rsidR="00A14714" w:rsidRPr="00511C61" w14:paraId="4D48751A" w14:textId="77777777" w:rsidTr="007203CB">
        <w:trPr>
          <w:trHeight w:val="269"/>
          <w:jc w:val="center"/>
        </w:trPr>
        <w:tc>
          <w:tcPr>
            <w:tcW w:w="355" w:type="pct"/>
            <w:vAlign w:val="center"/>
          </w:tcPr>
          <w:p w14:paraId="78EEE1A7" w14:textId="37BEED05" w:rsidR="00A14714" w:rsidRDefault="00A14714" w:rsidP="007203CB">
            <w:pPr>
              <w:jc w:val="center"/>
              <w:rPr>
                <w:rFonts w:ascii="Times New Roman" w:hAnsi="Times New Roman"/>
                <w:color w:val="000000" w:themeColor="text1"/>
                <w:sz w:val="21"/>
                <w:szCs w:val="21"/>
                <w:lang w:eastAsia="zh-CN"/>
              </w:rPr>
            </w:pPr>
            <w:r>
              <w:rPr>
                <w:rFonts w:ascii="Times New Roman" w:hAnsi="Times New Roman" w:hint="eastAsia"/>
                <w:color w:val="000000" w:themeColor="text1"/>
                <w:sz w:val="21"/>
                <w:szCs w:val="21"/>
                <w:lang w:eastAsia="zh-CN"/>
              </w:rPr>
              <w:t>4</w:t>
            </w:r>
          </w:p>
        </w:tc>
        <w:tc>
          <w:tcPr>
            <w:tcW w:w="2532" w:type="pct"/>
            <w:vAlign w:val="center"/>
          </w:tcPr>
          <w:p w14:paraId="3801E40D" w14:textId="77777777" w:rsidR="00A14714" w:rsidRPr="00A14714" w:rsidRDefault="00A14714" w:rsidP="00A14714">
            <w:pPr>
              <w:autoSpaceDE w:val="0"/>
              <w:autoSpaceDN w:val="0"/>
              <w:rPr>
                <w:rFonts w:ascii="Times New Roman" w:hAnsi="Times New Roman"/>
                <w:color w:val="000000" w:themeColor="text1"/>
                <w:sz w:val="21"/>
                <w:szCs w:val="21"/>
                <w:lang w:eastAsia="zh-CN"/>
              </w:rPr>
            </w:pPr>
            <w:r w:rsidRPr="00A14714">
              <w:rPr>
                <w:rFonts w:ascii="Times New Roman" w:hAnsi="Times New Roman" w:hint="eastAsia"/>
                <w:color w:val="000000" w:themeColor="text1"/>
                <w:sz w:val="21"/>
                <w:szCs w:val="21"/>
                <w:lang w:eastAsia="zh-CN"/>
              </w:rPr>
              <w:t>临时用地使用人应当按照批准的用途使用土地，不得转让、出租、抵押临时用地。临时用地使用人应当自临时用地期满之日起一年内完成土地复垦，因气候、灾害等不可抗力因素影响复垦的，经批准可以适当延长复垦期限。</w:t>
            </w:r>
          </w:p>
          <w:p w14:paraId="7F53ADD6" w14:textId="191F6E14" w:rsidR="00A14714" w:rsidRPr="00A14714" w:rsidRDefault="00A14714" w:rsidP="00A14714">
            <w:pPr>
              <w:autoSpaceDE w:val="0"/>
              <w:autoSpaceDN w:val="0"/>
              <w:rPr>
                <w:rFonts w:ascii="Times New Roman" w:hAnsi="Times New Roman"/>
                <w:color w:val="000000" w:themeColor="text1"/>
                <w:sz w:val="21"/>
                <w:szCs w:val="21"/>
                <w:lang w:eastAsia="zh-CN"/>
              </w:rPr>
            </w:pPr>
            <w:r w:rsidRPr="00A14714">
              <w:rPr>
                <w:rFonts w:ascii="Times New Roman" w:hAnsi="Times New Roman" w:hint="eastAsia"/>
                <w:color w:val="000000" w:themeColor="text1"/>
                <w:sz w:val="21"/>
                <w:szCs w:val="21"/>
                <w:lang w:eastAsia="zh-CN"/>
              </w:rPr>
              <w:t>严格落实临时用地恢复责任，临时用地期满后应当拆除临时建（构）筑物，使用耕地的应当复垦为耕地，确保耕地面积不减少、质量不降低；使用耕地以外的其他农用地的应当恢复为农用地；使用未利用地的，对于符合条件的鼓励复垦为耕地。</w:t>
            </w:r>
          </w:p>
        </w:tc>
        <w:tc>
          <w:tcPr>
            <w:tcW w:w="1586" w:type="pct"/>
            <w:vAlign w:val="center"/>
          </w:tcPr>
          <w:p w14:paraId="4840F9C8" w14:textId="640DB098" w:rsidR="00A14714" w:rsidRPr="00A14714" w:rsidRDefault="00A14714" w:rsidP="007203CB">
            <w:pPr>
              <w:autoSpaceDE w:val="0"/>
              <w:autoSpaceDN w:val="0"/>
              <w:jc w:val="center"/>
              <w:rPr>
                <w:rFonts w:ascii="Times New Roman" w:hAnsi="Times New Roman"/>
                <w:color w:val="000000" w:themeColor="text1"/>
                <w:sz w:val="21"/>
                <w:szCs w:val="21"/>
                <w:lang w:eastAsia="zh-CN"/>
              </w:rPr>
            </w:pPr>
            <w:r>
              <w:rPr>
                <w:rFonts w:ascii="Times New Roman" w:hAnsi="Times New Roman" w:hint="eastAsia"/>
                <w:color w:val="000000" w:themeColor="text1"/>
                <w:sz w:val="21"/>
                <w:szCs w:val="21"/>
                <w:lang w:eastAsia="zh-CN"/>
              </w:rPr>
              <w:t>建设单位不会</w:t>
            </w:r>
            <w:r w:rsidR="00F579A0" w:rsidRPr="00A14714">
              <w:rPr>
                <w:rFonts w:ascii="Times New Roman" w:hAnsi="Times New Roman" w:hint="eastAsia"/>
                <w:color w:val="000000" w:themeColor="text1"/>
                <w:sz w:val="21"/>
                <w:szCs w:val="21"/>
                <w:lang w:eastAsia="zh-CN"/>
              </w:rPr>
              <w:t>转让、出租、抵押临时用地</w:t>
            </w:r>
            <w:r w:rsidR="00F579A0">
              <w:rPr>
                <w:rFonts w:ascii="Times New Roman" w:hAnsi="Times New Roman" w:hint="eastAsia"/>
                <w:color w:val="000000" w:themeColor="text1"/>
                <w:sz w:val="21"/>
                <w:szCs w:val="21"/>
                <w:lang w:eastAsia="zh-CN"/>
              </w:rPr>
              <w:t>。若临时用地期满且后续不在利用，建设单位将在</w:t>
            </w:r>
            <w:r w:rsidR="00F579A0" w:rsidRPr="00A14714">
              <w:rPr>
                <w:rFonts w:ascii="Times New Roman" w:hAnsi="Times New Roman" w:hint="eastAsia"/>
                <w:color w:val="000000" w:themeColor="text1"/>
                <w:sz w:val="21"/>
                <w:szCs w:val="21"/>
                <w:lang w:eastAsia="zh-CN"/>
              </w:rPr>
              <w:t>用地期满之日起一年内完成土地复垦</w:t>
            </w:r>
            <w:r w:rsidR="00F579A0">
              <w:rPr>
                <w:rFonts w:ascii="Times New Roman" w:hAnsi="Times New Roman" w:hint="eastAsia"/>
                <w:color w:val="000000" w:themeColor="text1"/>
                <w:sz w:val="21"/>
                <w:szCs w:val="21"/>
                <w:lang w:eastAsia="zh-CN"/>
              </w:rPr>
              <w:t>。并按照当地主管部门恢复用地性质。</w:t>
            </w:r>
          </w:p>
        </w:tc>
        <w:tc>
          <w:tcPr>
            <w:tcW w:w="527" w:type="pct"/>
            <w:vAlign w:val="center"/>
          </w:tcPr>
          <w:p w14:paraId="7FBB3E0D" w14:textId="7C3C92DA" w:rsidR="00A14714" w:rsidRDefault="00F579A0" w:rsidP="007203CB">
            <w:pPr>
              <w:autoSpaceDE w:val="0"/>
              <w:autoSpaceDN w:val="0"/>
              <w:jc w:val="center"/>
              <w:rPr>
                <w:rFonts w:ascii="Times New Roman" w:hAnsi="Times New Roman"/>
                <w:color w:val="000000" w:themeColor="text1"/>
                <w:sz w:val="21"/>
                <w:szCs w:val="21"/>
                <w:lang w:eastAsia="zh-CN"/>
              </w:rPr>
            </w:pPr>
            <w:r>
              <w:rPr>
                <w:rFonts w:ascii="Times New Roman" w:hAnsi="Times New Roman" w:hint="eastAsia"/>
                <w:color w:val="000000" w:themeColor="text1"/>
                <w:sz w:val="21"/>
                <w:szCs w:val="21"/>
                <w:lang w:eastAsia="zh-CN"/>
              </w:rPr>
              <w:t>符合</w:t>
            </w:r>
          </w:p>
        </w:tc>
      </w:tr>
    </w:tbl>
    <w:p w14:paraId="767ACCF8" w14:textId="2AB8B902" w:rsidR="0099481D" w:rsidRDefault="00F579A0" w:rsidP="003D2EEB">
      <w:pPr>
        <w:pStyle w:val="ac"/>
        <w:adjustRightInd w:val="0"/>
        <w:snapToGrid w:val="0"/>
        <w:spacing w:before="0" w:line="360" w:lineRule="auto"/>
        <w:ind w:left="0" w:firstLineChars="200" w:firstLine="480"/>
        <w:jc w:val="both"/>
        <w:rPr>
          <w:rFonts w:ascii="Times New Roman" w:hAnsi="Times New Roman"/>
          <w:lang w:eastAsia="zh-CN"/>
        </w:rPr>
      </w:pPr>
      <w:r>
        <w:rPr>
          <w:rFonts w:ascii="Times New Roman" w:hAnsi="Times New Roman" w:hint="eastAsia"/>
          <w:lang w:eastAsia="zh-CN"/>
        </w:rPr>
        <w:t>综上所述，本项目新增的火炬区临时占地</w:t>
      </w:r>
      <w:r w:rsidRPr="00F579A0">
        <w:rPr>
          <w:rFonts w:ascii="Times New Roman" w:hAnsi="Times New Roman" w:hint="eastAsia"/>
          <w:lang w:eastAsia="zh-CN"/>
        </w:rPr>
        <w:t>与《自然资源部关于规范临时用地管理的通知》（自然资</w:t>
      </w:r>
      <w:proofErr w:type="gramStart"/>
      <w:r w:rsidRPr="00F579A0">
        <w:rPr>
          <w:rFonts w:ascii="Times New Roman" w:hAnsi="Times New Roman" w:hint="eastAsia"/>
          <w:lang w:eastAsia="zh-CN"/>
        </w:rPr>
        <w:t>规</w:t>
      </w:r>
      <w:proofErr w:type="gramEnd"/>
      <w:r w:rsidRPr="00F579A0">
        <w:rPr>
          <w:rFonts w:ascii="Times New Roman" w:hAnsi="Times New Roman" w:hint="eastAsia"/>
          <w:lang w:eastAsia="zh-CN"/>
        </w:rPr>
        <w:t>〔</w:t>
      </w:r>
      <w:r w:rsidRPr="00F579A0">
        <w:rPr>
          <w:rFonts w:ascii="Times New Roman" w:hAnsi="Times New Roman" w:hint="eastAsia"/>
          <w:lang w:eastAsia="zh-CN"/>
        </w:rPr>
        <w:t>2021</w:t>
      </w:r>
      <w:r w:rsidRPr="00F579A0">
        <w:rPr>
          <w:rFonts w:ascii="Times New Roman" w:hAnsi="Times New Roman" w:hint="eastAsia"/>
          <w:lang w:eastAsia="zh-CN"/>
        </w:rPr>
        <w:t>〕</w:t>
      </w:r>
      <w:r w:rsidRPr="00F579A0">
        <w:rPr>
          <w:rFonts w:ascii="Times New Roman" w:hAnsi="Times New Roman" w:hint="eastAsia"/>
          <w:lang w:eastAsia="zh-CN"/>
        </w:rPr>
        <w:t>2</w:t>
      </w:r>
      <w:r w:rsidRPr="00F579A0">
        <w:rPr>
          <w:rFonts w:ascii="Times New Roman" w:hAnsi="Times New Roman" w:hint="eastAsia"/>
          <w:lang w:eastAsia="zh-CN"/>
        </w:rPr>
        <w:t>号）、《四川省自然资源厅关于进一步明确临时用地管理有关事项的通知》（</w:t>
      </w:r>
      <w:proofErr w:type="gramStart"/>
      <w:r w:rsidRPr="00F579A0">
        <w:rPr>
          <w:rFonts w:ascii="Times New Roman" w:hAnsi="Times New Roman" w:hint="eastAsia"/>
          <w:lang w:eastAsia="zh-CN"/>
        </w:rPr>
        <w:t>川自然资规</w:t>
      </w:r>
      <w:proofErr w:type="gramEnd"/>
      <w:r w:rsidRPr="00F579A0">
        <w:rPr>
          <w:rFonts w:ascii="Times New Roman" w:hAnsi="Times New Roman" w:hint="eastAsia"/>
          <w:lang w:eastAsia="zh-CN"/>
        </w:rPr>
        <w:t>〔</w:t>
      </w:r>
      <w:r w:rsidRPr="00F579A0">
        <w:rPr>
          <w:rFonts w:ascii="Times New Roman" w:hAnsi="Times New Roman" w:hint="eastAsia"/>
          <w:lang w:eastAsia="zh-CN"/>
        </w:rPr>
        <w:t>2022</w:t>
      </w:r>
      <w:r w:rsidRPr="00F579A0">
        <w:rPr>
          <w:rFonts w:ascii="Times New Roman" w:hAnsi="Times New Roman" w:hint="eastAsia"/>
          <w:lang w:eastAsia="zh-CN"/>
        </w:rPr>
        <w:t>〕</w:t>
      </w:r>
      <w:r w:rsidRPr="00F579A0">
        <w:rPr>
          <w:rFonts w:ascii="Times New Roman" w:hAnsi="Times New Roman" w:hint="eastAsia"/>
          <w:lang w:eastAsia="zh-CN"/>
        </w:rPr>
        <w:t>3</w:t>
      </w:r>
      <w:r w:rsidRPr="00F579A0">
        <w:rPr>
          <w:rFonts w:ascii="Times New Roman" w:hAnsi="Times New Roman" w:hint="eastAsia"/>
          <w:lang w:eastAsia="zh-CN"/>
        </w:rPr>
        <w:t>号）</w:t>
      </w:r>
      <w:r>
        <w:rPr>
          <w:rFonts w:ascii="Times New Roman" w:hAnsi="Times New Roman" w:hint="eastAsia"/>
          <w:lang w:eastAsia="zh-CN"/>
        </w:rPr>
        <w:t>中相关要求相符。</w:t>
      </w:r>
      <w:bookmarkEnd w:id="59"/>
    </w:p>
    <w:p w14:paraId="2F38947C" w14:textId="77777777" w:rsidR="00DC446C" w:rsidRPr="002B5835" w:rsidRDefault="003B1968" w:rsidP="003D2EEB">
      <w:pPr>
        <w:pStyle w:val="2"/>
        <w:ind w:firstLine="480"/>
        <w:rPr>
          <w:sz w:val="26"/>
          <w:szCs w:val="26"/>
          <w:lang w:eastAsia="zh-CN"/>
        </w:rPr>
      </w:pPr>
      <w:bookmarkStart w:id="61" w:name="_Toc110440043"/>
      <w:r w:rsidRPr="002B5835">
        <w:rPr>
          <w:szCs w:val="24"/>
          <w:lang w:eastAsia="zh-CN"/>
        </w:rPr>
        <w:t>2.8</w:t>
      </w:r>
      <w:r w:rsidRPr="002B5835">
        <w:rPr>
          <w:szCs w:val="24"/>
          <w:lang w:eastAsia="zh-CN"/>
        </w:rPr>
        <w:t>评价内容及时段</w:t>
      </w:r>
      <w:bookmarkEnd w:id="61"/>
    </w:p>
    <w:p w14:paraId="28A52075" w14:textId="77777777" w:rsidR="00DC446C" w:rsidRPr="002B5835" w:rsidRDefault="00EB10DE" w:rsidP="003D2EEB">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2B5835">
        <w:rPr>
          <w:rFonts w:ascii="Times New Roman" w:eastAsia="黑体" w:hAnsi="Times New Roman"/>
          <w:bCs/>
          <w:kern w:val="2"/>
          <w:sz w:val="24"/>
          <w:szCs w:val="24"/>
          <w:lang w:eastAsia="zh-CN"/>
        </w:rPr>
        <w:t>1</w:t>
      </w:r>
      <w:r w:rsidRPr="002B5835">
        <w:rPr>
          <w:rFonts w:ascii="Times New Roman" w:eastAsia="黑体" w:hAnsi="Times New Roman"/>
          <w:bCs/>
          <w:kern w:val="2"/>
          <w:sz w:val="24"/>
          <w:szCs w:val="24"/>
          <w:lang w:eastAsia="zh-CN"/>
        </w:rPr>
        <w:t>、</w:t>
      </w:r>
      <w:r w:rsidR="003B1968" w:rsidRPr="002B5835">
        <w:rPr>
          <w:rFonts w:ascii="Times New Roman" w:eastAsia="黑体" w:hAnsi="Times New Roman"/>
          <w:bCs/>
          <w:kern w:val="2"/>
          <w:sz w:val="24"/>
          <w:szCs w:val="24"/>
          <w:lang w:eastAsia="zh-CN"/>
        </w:rPr>
        <w:t>评价内容</w:t>
      </w:r>
    </w:p>
    <w:p w14:paraId="61DADFF3" w14:textId="31C89133" w:rsidR="00EB10DE" w:rsidRPr="002B5835"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）分析本项目建设方案与相关法律法规、环境经济技术政策、产业政策以及相关规划的协调性；</w:t>
      </w:r>
    </w:p>
    <w:p w14:paraId="24CE5701" w14:textId="77777777" w:rsidR="00EB10DE" w:rsidRPr="002B5835"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）调查项目建设现状，对污染源污染治理设施、污染物排放方式和去向进行回顾性调查，对存在的环境问题提出整改措施建议；</w:t>
      </w:r>
    </w:p>
    <w:p w14:paraId="1AEC8028" w14:textId="77777777" w:rsidR="00EB10DE" w:rsidRPr="002B5835"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）运用现状监测与资料收集等手段，对项目所在区域进行环境质量回顾性评价，分析环境空气、地表水、地下水、土壤、声环境等环境质量变化趋势；</w:t>
      </w:r>
    </w:p>
    <w:p w14:paraId="7DFD3A3F" w14:textId="77777777" w:rsidR="00EB10DE" w:rsidRPr="002B5835"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4</w:t>
      </w:r>
      <w:r w:rsidRPr="002B5835">
        <w:rPr>
          <w:rFonts w:ascii="Times New Roman" w:hAnsi="Times New Roman"/>
          <w:bCs/>
          <w:kern w:val="2"/>
          <w:sz w:val="24"/>
          <w:szCs w:val="24"/>
          <w:lang w:eastAsia="zh-CN"/>
        </w:rPr>
        <w:t>）对可能会对区域内的环境空气、地表水环境、地下水环境、声环境、土壤环境、生态环境等带来的环境污染影响和环境风险影响进行全面深入的分析、预测和评价，同时结合项目选址的合理性，论证产能建设项目的环境可行</w:t>
      </w:r>
      <w:r w:rsidRPr="002B5835">
        <w:rPr>
          <w:rFonts w:ascii="Times New Roman" w:hAnsi="Times New Roman"/>
          <w:bCs/>
          <w:kern w:val="2"/>
          <w:sz w:val="24"/>
          <w:szCs w:val="24"/>
          <w:lang w:eastAsia="zh-CN"/>
        </w:rPr>
        <w:lastRenderedPageBreak/>
        <w:t>性；</w:t>
      </w:r>
    </w:p>
    <w:p w14:paraId="76B07A2B" w14:textId="06C2CADF" w:rsidR="00EB10DE" w:rsidRPr="002B5835"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5</w:t>
      </w:r>
      <w:r w:rsidRPr="002B5835">
        <w:rPr>
          <w:rFonts w:ascii="Times New Roman" w:hAnsi="Times New Roman"/>
          <w:bCs/>
          <w:kern w:val="2"/>
          <w:sz w:val="24"/>
          <w:szCs w:val="24"/>
          <w:lang w:eastAsia="zh-CN"/>
        </w:rPr>
        <w:t>）调查项目依托环保基础设施现状，说明污水处理设施、回注井等设施的建设地点、规模、服务范围以及运行现状，分析评价依托处置规模合理性，工艺可行性，环保设施可依托性等，论证项目的可依托性</w:t>
      </w:r>
      <w:r w:rsidR="006F5B71" w:rsidRPr="002B5835">
        <w:rPr>
          <w:rFonts w:ascii="Times New Roman" w:hAnsi="Times New Roman"/>
          <w:bCs/>
          <w:kern w:val="2"/>
          <w:sz w:val="24"/>
          <w:szCs w:val="24"/>
          <w:lang w:eastAsia="zh-CN"/>
        </w:rPr>
        <w:t>；</w:t>
      </w:r>
    </w:p>
    <w:p w14:paraId="6B4BCA6A" w14:textId="77777777" w:rsidR="00DC446C" w:rsidRPr="002B5835"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6</w:t>
      </w:r>
      <w:r w:rsidRPr="002B5835">
        <w:rPr>
          <w:rFonts w:ascii="Times New Roman" w:hAnsi="Times New Roman"/>
          <w:bCs/>
          <w:kern w:val="2"/>
          <w:sz w:val="24"/>
          <w:szCs w:val="24"/>
          <w:lang w:eastAsia="zh-CN"/>
        </w:rPr>
        <w:t>）从天然气开发活动是否突破当地生态保护红线、环境质量底线、资源利用上线和生态环境准入清单，从环境保护角度分析建设项目区域环境的可承载性。</w:t>
      </w:r>
    </w:p>
    <w:p w14:paraId="55A13C04" w14:textId="77777777" w:rsidR="00DC446C" w:rsidRPr="002B5835" w:rsidRDefault="00EB10DE" w:rsidP="003D2EEB">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2B5835">
        <w:rPr>
          <w:rFonts w:ascii="Times New Roman" w:eastAsia="黑体" w:hAnsi="Times New Roman"/>
          <w:bCs/>
          <w:kern w:val="2"/>
          <w:sz w:val="24"/>
          <w:szCs w:val="24"/>
          <w:lang w:eastAsia="zh-CN"/>
        </w:rPr>
        <w:t>2</w:t>
      </w:r>
      <w:r w:rsidRPr="002B5835">
        <w:rPr>
          <w:rFonts w:ascii="Times New Roman" w:eastAsia="黑体" w:hAnsi="Times New Roman"/>
          <w:bCs/>
          <w:kern w:val="2"/>
          <w:sz w:val="24"/>
          <w:szCs w:val="24"/>
          <w:lang w:eastAsia="zh-CN"/>
        </w:rPr>
        <w:t>、</w:t>
      </w:r>
      <w:r w:rsidR="003B1968" w:rsidRPr="002B5835">
        <w:rPr>
          <w:rFonts w:ascii="Times New Roman" w:eastAsia="黑体" w:hAnsi="Times New Roman"/>
          <w:bCs/>
          <w:kern w:val="2"/>
          <w:sz w:val="24"/>
          <w:szCs w:val="24"/>
          <w:lang w:eastAsia="zh-CN"/>
        </w:rPr>
        <w:t>评价重点</w:t>
      </w:r>
    </w:p>
    <w:p w14:paraId="25885ADE" w14:textId="76771A34" w:rsidR="00EB10DE" w:rsidRPr="002B5835"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）分析本项目建设方案与相关政策、法规、规划在资源利用、环境保护要求等方面的符合性。</w:t>
      </w:r>
    </w:p>
    <w:p w14:paraId="7B12C253" w14:textId="77777777" w:rsidR="00EB10DE" w:rsidRPr="002B5835"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调查识别区域环境敏感区和重点生态功能区等环境保护目标的分布情况及保护要求，分析资源利用和保护中存在的问题，评价区域环境质量状况，评价生态系统的组成、结构与功能状况、变化趋势和存在的主要环境问题，提出本项目建设的资源与环境制约因素。</w:t>
      </w:r>
    </w:p>
    <w:p w14:paraId="19B5D587" w14:textId="49C6B988" w:rsidR="00EB10DE" w:rsidRPr="002B5835"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）本项目天然气</w:t>
      </w:r>
      <w:r w:rsidR="00625D3A" w:rsidRPr="00625D3A">
        <w:rPr>
          <w:rFonts w:ascii="Times New Roman" w:hAnsi="Times New Roman" w:hint="eastAsia"/>
          <w:bCs/>
          <w:kern w:val="2"/>
          <w:sz w:val="24"/>
          <w:szCs w:val="24"/>
          <w:lang w:eastAsia="zh-CN"/>
        </w:rPr>
        <w:t>试采</w:t>
      </w:r>
      <w:r w:rsidRPr="002B5835">
        <w:rPr>
          <w:rFonts w:ascii="Times New Roman" w:hAnsi="Times New Roman"/>
          <w:bCs/>
          <w:kern w:val="2"/>
          <w:sz w:val="24"/>
          <w:szCs w:val="24"/>
          <w:lang w:eastAsia="zh-CN"/>
        </w:rPr>
        <w:t>对区域环境质量的影响，对区域生态系统完整性所造成的影响，对主要环境敏感区和重点生态功能区等环境保护目标的影响性质与程度。</w:t>
      </w:r>
    </w:p>
    <w:p w14:paraId="6FCD5AC1" w14:textId="77777777" w:rsidR="00EB10DE" w:rsidRPr="002B5835"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4</w:t>
      </w:r>
      <w:r w:rsidRPr="002B5835">
        <w:rPr>
          <w:rFonts w:ascii="Times New Roman" w:hAnsi="Times New Roman"/>
          <w:bCs/>
          <w:kern w:val="2"/>
          <w:sz w:val="24"/>
          <w:szCs w:val="24"/>
          <w:lang w:eastAsia="zh-CN"/>
        </w:rPr>
        <w:t>）分析评价区域资源与环境承载能力对本项目天然气开发的支撑状况，综合论证建设方案的环境合理性，提出项目建设方案优化调整建议。</w:t>
      </w:r>
    </w:p>
    <w:p w14:paraId="341F9F97" w14:textId="77777777" w:rsidR="00EB10DE" w:rsidRPr="002B5835"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5</w:t>
      </w:r>
      <w:r w:rsidRPr="002B5835">
        <w:rPr>
          <w:rFonts w:ascii="Times New Roman" w:hAnsi="Times New Roman"/>
          <w:bCs/>
          <w:kern w:val="2"/>
          <w:sz w:val="24"/>
          <w:szCs w:val="24"/>
          <w:lang w:eastAsia="zh-CN"/>
        </w:rPr>
        <w:t>）以</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三线一单</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（生态保护红线、环境质量底线、资源利用上线和环境准入负面清单）为手段，强化空间、准入环境管理和总量控制。</w:t>
      </w:r>
    </w:p>
    <w:p w14:paraId="3C3A38E6" w14:textId="77777777" w:rsidR="00DC446C" w:rsidRPr="002B5835" w:rsidRDefault="00EB10DE" w:rsidP="00EB10DE">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6</w:t>
      </w:r>
      <w:r w:rsidRPr="002B5835">
        <w:rPr>
          <w:rFonts w:ascii="Times New Roman" w:hAnsi="Times New Roman"/>
          <w:bCs/>
          <w:kern w:val="2"/>
          <w:sz w:val="24"/>
          <w:szCs w:val="24"/>
          <w:lang w:eastAsia="zh-CN"/>
        </w:rPr>
        <w:t>）提出预防或者减轻不良环境影响的对策和措施。</w:t>
      </w:r>
    </w:p>
    <w:p w14:paraId="20A5AF9D" w14:textId="77777777" w:rsidR="00DC446C" w:rsidRPr="002B5835" w:rsidRDefault="00EB10DE"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eastAsia="黑体" w:hAnsi="Times New Roman"/>
          <w:bCs/>
          <w:kern w:val="2"/>
          <w:sz w:val="24"/>
          <w:szCs w:val="24"/>
          <w:lang w:eastAsia="zh-CN"/>
        </w:rPr>
        <w:t>3</w:t>
      </w:r>
      <w:r w:rsidRPr="002B5835">
        <w:rPr>
          <w:rFonts w:ascii="Times New Roman" w:eastAsia="黑体" w:hAnsi="Times New Roman"/>
          <w:bCs/>
          <w:kern w:val="2"/>
          <w:sz w:val="24"/>
          <w:szCs w:val="24"/>
          <w:lang w:eastAsia="zh-CN"/>
        </w:rPr>
        <w:t>、</w:t>
      </w:r>
      <w:r w:rsidR="003B1968" w:rsidRPr="002B5835">
        <w:rPr>
          <w:rFonts w:ascii="Times New Roman" w:eastAsia="黑体" w:hAnsi="Times New Roman"/>
          <w:bCs/>
          <w:kern w:val="2"/>
          <w:sz w:val="24"/>
          <w:szCs w:val="24"/>
          <w:lang w:eastAsia="zh-CN"/>
        </w:rPr>
        <w:t>评价时段</w:t>
      </w:r>
    </w:p>
    <w:p w14:paraId="0F4EEEA2" w14:textId="627FD1AF" w:rsidR="00DC446C" w:rsidRPr="002B5835" w:rsidRDefault="00BD4779" w:rsidP="00BD4779">
      <w:pPr>
        <w:widowControl w:val="0"/>
        <w:tabs>
          <w:tab w:val="left" w:pos="0"/>
        </w:tabs>
        <w:adjustRightInd w:val="0"/>
        <w:snapToGrid w:val="0"/>
        <w:spacing w:line="360" w:lineRule="auto"/>
        <w:ind w:firstLineChars="200" w:firstLine="480"/>
        <w:jc w:val="both"/>
        <w:rPr>
          <w:rFonts w:ascii="Times New Roman" w:hAnsi="Times New Roman"/>
          <w:lang w:eastAsia="zh-CN"/>
        </w:rPr>
      </w:pPr>
      <w:r w:rsidRPr="002B5835">
        <w:rPr>
          <w:rFonts w:ascii="Times New Roman" w:hAnsi="Times New Roman"/>
          <w:bCs/>
          <w:kern w:val="2"/>
          <w:sz w:val="24"/>
          <w:szCs w:val="24"/>
          <w:lang w:eastAsia="zh-CN"/>
        </w:rPr>
        <w:t>根据《环境影响评价技术导则</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陆地石油天然气开发建设项目》</w:t>
      </w:r>
      <w:r w:rsidRPr="002B5835">
        <w:rPr>
          <w:rFonts w:ascii="Times New Roman" w:hAnsi="Times New Roman"/>
          <w:bCs/>
          <w:kern w:val="2"/>
          <w:sz w:val="24"/>
          <w:szCs w:val="24"/>
          <w:lang w:eastAsia="zh-CN"/>
        </w:rPr>
        <w:t>(HJ/T349-2007)</w:t>
      </w:r>
      <w:r w:rsidRPr="002B5835">
        <w:rPr>
          <w:rFonts w:ascii="Times New Roman" w:hAnsi="Times New Roman"/>
          <w:bCs/>
          <w:kern w:val="2"/>
          <w:sz w:val="24"/>
          <w:szCs w:val="24"/>
          <w:lang w:eastAsia="zh-CN"/>
        </w:rPr>
        <w:t>中的有关规定，本次评价时段分施工期、运行期</w:t>
      </w:r>
      <w:r w:rsidR="007E561D">
        <w:rPr>
          <w:rFonts w:ascii="Times New Roman" w:hAnsi="Times New Roman" w:hint="eastAsia"/>
          <w:bCs/>
          <w:kern w:val="2"/>
          <w:sz w:val="24"/>
          <w:szCs w:val="24"/>
          <w:lang w:eastAsia="zh-CN"/>
        </w:rPr>
        <w:t>（试采期）</w:t>
      </w:r>
      <w:r w:rsidRPr="002B5835">
        <w:rPr>
          <w:rFonts w:ascii="Times New Roman" w:hAnsi="Times New Roman"/>
          <w:bCs/>
          <w:kern w:val="2"/>
          <w:sz w:val="24"/>
          <w:szCs w:val="24"/>
          <w:lang w:eastAsia="zh-CN"/>
        </w:rPr>
        <w:t>和退役期三个时段来开展环境影响评价。</w:t>
      </w:r>
    </w:p>
    <w:p w14:paraId="62257319" w14:textId="77777777" w:rsidR="00DC446C" w:rsidRPr="002B5835" w:rsidRDefault="003B1968" w:rsidP="003D2EEB">
      <w:pPr>
        <w:pStyle w:val="2"/>
        <w:ind w:firstLine="480"/>
        <w:rPr>
          <w:szCs w:val="24"/>
          <w:lang w:eastAsia="zh-CN"/>
        </w:rPr>
      </w:pPr>
      <w:bookmarkStart w:id="62" w:name="_Toc110440044"/>
      <w:r w:rsidRPr="002B5835">
        <w:rPr>
          <w:szCs w:val="24"/>
          <w:lang w:eastAsia="zh-CN"/>
        </w:rPr>
        <w:t>2.9</w:t>
      </w:r>
      <w:r w:rsidRPr="002B5835">
        <w:rPr>
          <w:szCs w:val="24"/>
          <w:lang w:eastAsia="zh-CN"/>
        </w:rPr>
        <w:t>环境保护目标</w:t>
      </w:r>
      <w:bookmarkEnd w:id="62"/>
    </w:p>
    <w:p w14:paraId="51BD7367" w14:textId="77777777" w:rsidR="00EB10DE" w:rsidRPr="002B5835" w:rsidRDefault="00EB10DE" w:rsidP="00EB10DE">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63" w:name="_Toc110440045"/>
      <w:r w:rsidRPr="002B5835">
        <w:rPr>
          <w:rFonts w:ascii="Times New Roman" w:eastAsia="黑体" w:hAnsi="Times New Roman"/>
          <w:b w:val="0"/>
          <w:sz w:val="24"/>
          <w:szCs w:val="24"/>
          <w:lang w:eastAsia="zh-CN"/>
        </w:rPr>
        <w:t>2.9.1</w:t>
      </w:r>
      <w:r w:rsidRPr="002B5835">
        <w:rPr>
          <w:rFonts w:ascii="Times New Roman" w:eastAsia="黑体" w:hAnsi="Times New Roman"/>
          <w:b w:val="0"/>
          <w:sz w:val="24"/>
          <w:szCs w:val="24"/>
          <w:lang w:eastAsia="zh-CN"/>
        </w:rPr>
        <w:t>外环境关系</w:t>
      </w:r>
      <w:bookmarkEnd w:id="63"/>
    </w:p>
    <w:p w14:paraId="6C0110C7" w14:textId="77777777" w:rsidR="00EB10DE" w:rsidRPr="002B5835" w:rsidRDefault="00EB10DE" w:rsidP="00EB10DE">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2B5835">
        <w:rPr>
          <w:rFonts w:ascii="Times New Roman" w:eastAsia="黑体" w:hAnsi="Times New Roman"/>
          <w:bCs/>
          <w:kern w:val="2"/>
          <w:sz w:val="24"/>
          <w:szCs w:val="24"/>
          <w:lang w:eastAsia="zh-CN"/>
        </w:rPr>
        <w:t>1</w:t>
      </w:r>
      <w:r w:rsidRPr="002B5835">
        <w:rPr>
          <w:rFonts w:ascii="Times New Roman" w:eastAsia="黑体" w:hAnsi="Times New Roman"/>
          <w:bCs/>
          <w:kern w:val="2"/>
          <w:sz w:val="24"/>
          <w:szCs w:val="24"/>
          <w:lang w:eastAsia="zh-CN"/>
        </w:rPr>
        <w:t>、井场外环境简况</w:t>
      </w:r>
    </w:p>
    <w:p w14:paraId="7FEDA4BD" w14:textId="4CDE852D" w:rsidR="000A4873" w:rsidRPr="002B5835" w:rsidRDefault="000A4873" w:rsidP="000A487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本工程拟选址位于</w:t>
      </w:r>
      <w:r w:rsidR="00DF4248" w:rsidRPr="002B5835">
        <w:rPr>
          <w:rFonts w:ascii="Times New Roman" w:hAnsi="Times New Roman"/>
          <w:sz w:val="24"/>
          <w:szCs w:val="24"/>
          <w:lang w:eastAsia="zh-CN"/>
        </w:rPr>
        <w:t>四川省达州市宣汉县毛坝镇</w:t>
      </w:r>
      <w:r w:rsidR="00DF4248" w:rsidRPr="002B5835">
        <w:rPr>
          <w:rFonts w:ascii="Times New Roman" w:hAnsi="Times New Roman"/>
          <w:sz w:val="24"/>
          <w:lang w:eastAsia="zh-CN"/>
        </w:rPr>
        <w:t>弹子村八组</w:t>
      </w:r>
      <w:r w:rsidRPr="002B5835">
        <w:rPr>
          <w:rFonts w:ascii="Times New Roman" w:hAnsi="Times New Roman"/>
          <w:bCs/>
          <w:kern w:val="2"/>
          <w:sz w:val="24"/>
          <w:szCs w:val="24"/>
          <w:lang w:eastAsia="zh-CN"/>
        </w:rPr>
        <w:t>（</w:t>
      </w:r>
      <w:r w:rsidR="00DF4248" w:rsidRPr="002B5835">
        <w:rPr>
          <w:rFonts w:ascii="Times New Roman" w:hAnsi="Times New Roman"/>
          <w:bCs/>
          <w:kern w:val="2"/>
          <w:sz w:val="24"/>
          <w:szCs w:val="24"/>
          <w:lang w:eastAsia="zh-CN"/>
        </w:rPr>
        <w:t>原毛坝</w:t>
      </w:r>
      <w:r w:rsidR="00DF4248"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井</w:t>
      </w:r>
      <w:r w:rsidRPr="002B5835">
        <w:rPr>
          <w:rFonts w:ascii="Times New Roman" w:hAnsi="Times New Roman"/>
          <w:bCs/>
          <w:kern w:val="2"/>
          <w:sz w:val="24"/>
          <w:szCs w:val="24"/>
          <w:lang w:eastAsia="zh-CN"/>
        </w:rPr>
        <w:lastRenderedPageBreak/>
        <w:t>场），场区东部地形较高，属丘陵地形</w:t>
      </w:r>
      <w:r w:rsidR="00DF4248" w:rsidRPr="002B5835">
        <w:rPr>
          <w:rFonts w:ascii="Times New Roman" w:hAnsi="Times New Roman"/>
          <w:bCs/>
          <w:kern w:val="2"/>
          <w:sz w:val="24"/>
          <w:szCs w:val="24"/>
          <w:lang w:eastAsia="zh-CN"/>
        </w:rPr>
        <w:t>，地势较为陡峭</w:t>
      </w:r>
      <w:r w:rsidRPr="002B5835">
        <w:rPr>
          <w:rFonts w:ascii="Times New Roman" w:hAnsi="Times New Roman"/>
          <w:bCs/>
          <w:kern w:val="2"/>
          <w:sz w:val="24"/>
          <w:szCs w:val="24"/>
          <w:lang w:eastAsia="zh-CN"/>
        </w:rPr>
        <w:t>，场区</w:t>
      </w:r>
      <w:r w:rsidR="00DF4248" w:rsidRPr="002B5835">
        <w:rPr>
          <w:rFonts w:ascii="Times New Roman" w:hAnsi="Times New Roman"/>
          <w:bCs/>
          <w:kern w:val="2"/>
          <w:sz w:val="24"/>
          <w:szCs w:val="24"/>
          <w:lang w:eastAsia="zh-CN"/>
        </w:rPr>
        <w:t>东</w:t>
      </w:r>
      <w:r w:rsidRPr="002B5835">
        <w:rPr>
          <w:rFonts w:ascii="Times New Roman" w:hAnsi="Times New Roman"/>
          <w:bCs/>
          <w:kern w:val="2"/>
          <w:sz w:val="24"/>
          <w:szCs w:val="24"/>
          <w:lang w:eastAsia="zh-CN"/>
        </w:rPr>
        <w:t>部约</w:t>
      </w:r>
      <w:r w:rsidRPr="002B5835">
        <w:rPr>
          <w:rFonts w:ascii="Times New Roman" w:hAnsi="Times New Roman"/>
          <w:bCs/>
          <w:kern w:val="2"/>
          <w:sz w:val="24"/>
          <w:szCs w:val="24"/>
          <w:lang w:eastAsia="zh-CN"/>
        </w:rPr>
        <w:t>1.</w:t>
      </w:r>
      <w:r w:rsidR="00B04989" w:rsidRPr="002B5835">
        <w:rPr>
          <w:rFonts w:ascii="Times New Roman" w:hAnsi="Times New Roman"/>
          <w:bCs/>
          <w:kern w:val="2"/>
          <w:sz w:val="24"/>
          <w:szCs w:val="24"/>
          <w:lang w:eastAsia="zh-CN"/>
        </w:rPr>
        <w:t>43</w:t>
      </w:r>
      <w:r w:rsidRPr="002B5835">
        <w:rPr>
          <w:rFonts w:ascii="Times New Roman" w:hAnsi="Times New Roman"/>
          <w:bCs/>
          <w:kern w:val="2"/>
          <w:sz w:val="24"/>
          <w:szCs w:val="24"/>
          <w:lang w:eastAsia="zh-CN"/>
        </w:rPr>
        <w:t>km</w:t>
      </w:r>
      <w:r w:rsidRPr="002B5835">
        <w:rPr>
          <w:rFonts w:ascii="Times New Roman" w:hAnsi="Times New Roman"/>
          <w:bCs/>
          <w:kern w:val="2"/>
          <w:sz w:val="24"/>
          <w:szCs w:val="24"/>
          <w:lang w:eastAsia="zh-CN"/>
        </w:rPr>
        <w:t>处为</w:t>
      </w:r>
      <w:r w:rsidR="00DF4248" w:rsidRPr="002B5835">
        <w:rPr>
          <w:rFonts w:ascii="Times New Roman" w:hAnsi="Times New Roman"/>
          <w:bCs/>
          <w:kern w:val="2"/>
          <w:sz w:val="24"/>
          <w:szCs w:val="24"/>
          <w:lang w:eastAsia="zh-CN"/>
        </w:rPr>
        <w:t>后</w:t>
      </w:r>
      <w:r w:rsidRPr="002B5835">
        <w:rPr>
          <w:rFonts w:ascii="Times New Roman" w:hAnsi="Times New Roman"/>
          <w:bCs/>
          <w:kern w:val="2"/>
          <w:sz w:val="24"/>
          <w:szCs w:val="24"/>
          <w:lang w:eastAsia="zh-CN"/>
        </w:rPr>
        <w:t>河。井场外区域属于农村生态环境，耕地种植有季节性蔬菜、</w:t>
      </w:r>
      <w:r w:rsidR="009B16AF" w:rsidRPr="002B5835">
        <w:rPr>
          <w:rFonts w:ascii="Times New Roman" w:hAnsi="Times New Roman"/>
          <w:bCs/>
          <w:kern w:val="2"/>
          <w:sz w:val="24"/>
          <w:szCs w:val="24"/>
          <w:lang w:eastAsia="zh-CN"/>
        </w:rPr>
        <w:t>橘子</w:t>
      </w:r>
      <w:r w:rsidR="00BF652C" w:rsidRPr="002B5835">
        <w:rPr>
          <w:rFonts w:ascii="Times New Roman" w:hAnsi="Times New Roman"/>
          <w:bCs/>
          <w:kern w:val="2"/>
          <w:sz w:val="24"/>
          <w:szCs w:val="24"/>
          <w:lang w:eastAsia="zh-CN"/>
        </w:rPr>
        <w:t>树</w:t>
      </w:r>
      <w:r w:rsidRPr="002B5835">
        <w:rPr>
          <w:rFonts w:ascii="Times New Roman" w:hAnsi="Times New Roman"/>
          <w:bCs/>
          <w:kern w:val="2"/>
          <w:sz w:val="24"/>
          <w:szCs w:val="24"/>
          <w:lang w:eastAsia="zh-CN"/>
        </w:rPr>
        <w:t>等农作物，</w:t>
      </w:r>
      <w:r w:rsidR="009B16AF" w:rsidRPr="002B5835">
        <w:rPr>
          <w:rFonts w:ascii="Times New Roman" w:hAnsi="Times New Roman"/>
          <w:bCs/>
          <w:kern w:val="2"/>
          <w:sz w:val="24"/>
          <w:szCs w:val="24"/>
          <w:lang w:eastAsia="zh-CN"/>
        </w:rPr>
        <w:t>西南</w:t>
      </w:r>
      <w:r w:rsidRPr="002B5835">
        <w:rPr>
          <w:rFonts w:ascii="Times New Roman" w:hAnsi="Times New Roman"/>
          <w:bCs/>
          <w:kern w:val="2"/>
          <w:sz w:val="24"/>
          <w:szCs w:val="24"/>
          <w:lang w:eastAsia="zh-CN"/>
        </w:rPr>
        <w:t>侧约</w:t>
      </w:r>
      <w:r w:rsidR="009B16AF" w:rsidRPr="002B5835">
        <w:rPr>
          <w:rFonts w:ascii="Times New Roman" w:hAnsi="Times New Roman"/>
          <w:bCs/>
          <w:kern w:val="2"/>
          <w:sz w:val="24"/>
          <w:szCs w:val="24"/>
          <w:lang w:eastAsia="zh-CN"/>
        </w:rPr>
        <w:t>9</w:t>
      </w:r>
      <w:r w:rsidRPr="002B5835">
        <w:rPr>
          <w:rFonts w:ascii="Times New Roman" w:hAnsi="Times New Roman"/>
          <w:bCs/>
          <w:kern w:val="2"/>
          <w:sz w:val="24"/>
          <w:szCs w:val="24"/>
          <w:lang w:eastAsia="zh-CN"/>
        </w:rPr>
        <w:t>0m</w:t>
      </w:r>
      <w:r w:rsidRPr="002B5835">
        <w:rPr>
          <w:rFonts w:ascii="Times New Roman" w:hAnsi="Times New Roman"/>
          <w:bCs/>
          <w:kern w:val="2"/>
          <w:sz w:val="24"/>
          <w:szCs w:val="24"/>
          <w:lang w:eastAsia="zh-CN"/>
        </w:rPr>
        <w:t>处有</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处小型</w:t>
      </w:r>
      <w:r w:rsidR="009B16AF" w:rsidRPr="002B5835">
        <w:rPr>
          <w:rFonts w:ascii="Times New Roman" w:hAnsi="Times New Roman"/>
          <w:bCs/>
          <w:kern w:val="2"/>
          <w:sz w:val="24"/>
          <w:szCs w:val="24"/>
          <w:lang w:eastAsia="zh-CN"/>
        </w:rPr>
        <w:t>养殖场（即宣汉县老茶场种养殖专业合作社、毛坝职校农学专业老茶场实习基地，现场调查时无养殖人员）</w:t>
      </w:r>
      <w:r w:rsidR="003427E7" w:rsidRPr="002B5835">
        <w:rPr>
          <w:rFonts w:ascii="Times New Roman" w:hAnsi="Times New Roman"/>
          <w:bCs/>
          <w:kern w:val="2"/>
          <w:sz w:val="24"/>
          <w:szCs w:val="24"/>
          <w:lang w:eastAsia="zh-CN"/>
        </w:rPr>
        <w:t>与居民</w:t>
      </w:r>
      <w:r w:rsidR="003427E7" w:rsidRPr="002B5835">
        <w:rPr>
          <w:rFonts w:ascii="Times New Roman" w:hAnsi="Times New Roman"/>
          <w:bCs/>
          <w:kern w:val="2"/>
          <w:sz w:val="24"/>
          <w:szCs w:val="24"/>
          <w:lang w:eastAsia="zh-CN"/>
        </w:rPr>
        <w:t>1</w:t>
      </w:r>
      <w:r w:rsidR="003427E7" w:rsidRPr="002B5835">
        <w:rPr>
          <w:rFonts w:ascii="Times New Roman" w:hAnsi="Times New Roman"/>
          <w:bCs/>
          <w:kern w:val="2"/>
          <w:sz w:val="24"/>
          <w:szCs w:val="24"/>
          <w:lang w:eastAsia="zh-CN"/>
        </w:rPr>
        <w:t>户</w:t>
      </w:r>
      <w:r w:rsidR="007E561D">
        <w:rPr>
          <w:rFonts w:ascii="Times New Roman" w:hAnsi="Times New Roman" w:hint="eastAsia"/>
          <w:bCs/>
          <w:kern w:val="2"/>
          <w:sz w:val="24"/>
          <w:szCs w:val="24"/>
          <w:lang w:eastAsia="zh-CN"/>
        </w:rPr>
        <w:t>（本项目将对该养殖场和居民楼进行搬迁或长期租赁）</w:t>
      </w:r>
      <w:r w:rsidR="007D5836" w:rsidRPr="002B5835">
        <w:rPr>
          <w:rFonts w:ascii="Times New Roman" w:hAnsi="Times New Roman"/>
          <w:bCs/>
          <w:kern w:val="2"/>
          <w:sz w:val="24"/>
          <w:szCs w:val="24"/>
          <w:lang w:eastAsia="zh-CN"/>
        </w:rPr>
        <w:t>，除该养殖场外井场周边</w:t>
      </w:r>
      <w:r w:rsidR="007D5836" w:rsidRPr="002B5835">
        <w:rPr>
          <w:rFonts w:ascii="Times New Roman" w:hAnsi="Times New Roman"/>
          <w:bCs/>
          <w:kern w:val="2"/>
          <w:sz w:val="24"/>
          <w:szCs w:val="24"/>
          <w:lang w:eastAsia="zh-CN"/>
        </w:rPr>
        <w:t>300m</w:t>
      </w:r>
      <w:r w:rsidR="007D5836" w:rsidRPr="002B5835">
        <w:rPr>
          <w:rFonts w:ascii="Times New Roman" w:hAnsi="Times New Roman"/>
          <w:bCs/>
          <w:kern w:val="2"/>
          <w:sz w:val="24"/>
          <w:szCs w:val="24"/>
          <w:lang w:eastAsia="zh-CN"/>
        </w:rPr>
        <w:t>范围内无居民点等敏感目标分布</w:t>
      </w:r>
      <w:r w:rsidRPr="002B5835">
        <w:rPr>
          <w:rFonts w:ascii="Times New Roman" w:hAnsi="Times New Roman"/>
          <w:bCs/>
          <w:kern w:val="2"/>
          <w:sz w:val="24"/>
          <w:szCs w:val="24"/>
          <w:lang w:eastAsia="zh-CN"/>
        </w:rPr>
        <w:t>。</w:t>
      </w:r>
    </w:p>
    <w:p w14:paraId="5AD5F001" w14:textId="7C4C9C12" w:rsidR="00EB10DE" w:rsidRPr="002B5835" w:rsidRDefault="000A4873" w:rsidP="00C442D2">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项目所在地道路较发达，大多为水泥路，周边铺设了电网</w:t>
      </w:r>
      <w:r w:rsidR="007D5836" w:rsidRPr="002B5835">
        <w:rPr>
          <w:rFonts w:ascii="Times New Roman" w:hAnsi="Times New Roman"/>
          <w:bCs/>
          <w:kern w:val="2"/>
          <w:sz w:val="24"/>
          <w:szCs w:val="24"/>
          <w:lang w:eastAsia="zh-CN"/>
        </w:rPr>
        <w:t>，</w:t>
      </w:r>
      <w:r w:rsidR="00AE6997" w:rsidRPr="002B5835">
        <w:rPr>
          <w:rFonts w:ascii="Times New Roman" w:hAnsi="Times New Roman"/>
          <w:bCs/>
          <w:kern w:val="2"/>
          <w:sz w:val="24"/>
          <w:szCs w:val="24"/>
          <w:lang w:eastAsia="zh-CN"/>
        </w:rPr>
        <w:t>站场围墙处已建</w:t>
      </w:r>
      <w:r w:rsidR="00AE6997" w:rsidRPr="002B5835">
        <w:rPr>
          <w:rFonts w:ascii="Times New Roman" w:hAnsi="Times New Roman"/>
          <w:bCs/>
          <w:kern w:val="2"/>
          <w:sz w:val="24"/>
          <w:szCs w:val="24"/>
          <w:lang w:eastAsia="zh-CN"/>
        </w:rPr>
        <w:t>10kV</w:t>
      </w:r>
      <w:r w:rsidR="00AE6997" w:rsidRPr="002B5835">
        <w:rPr>
          <w:rFonts w:ascii="Times New Roman" w:hAnsi="Times New Roman"/>
          <w:bCs/>
          <w:kern w:val="2"/>
          <w:sz w:val="24"/>
          <w:szCs w:val="24"/>
          <w:lang w:eastAsia="zh-CN"/>
        </w:rPr>
        <w:t>线路终端杆及杆上变压器（容量</w:t>
      </w:r>
      <w:r w:rsidR="00AE6997" w:rsidRPr="002B5835">
        <w:rPr>
          <w:rFonts w:ascii="Times New Roman" w:hAnsi="Times New Roman"/>
          <w:bCs/>
          <w:kern w:val="2"/>
          <w:sz w:val="24"/>
          <w:szCs w:val="24"/>
          <w:lang w:eastAsia="zh-CN"/>
        </w:rPr>
        <w:t>50kVA</w:t>
      </w:r>
      <w:r w:rsidR="00AE6997" w:rsidRPr="002B5835">
        <w:rPr>
          <w:rFonts w:ascii="Times New Roman" w:hAnsi="Times New Roman"/>
          <w:bCs/>
          <w:kern w:val="2"/>
          <w:sz w:val="24"/>
          <w:szCs w:val="24"/>
          <w:lang w:eastAsia="zh-CN"/>
        </w:rPr>
        <w:t>），站内配电室已建</w:t>
      </w:r>
      <w:r w:rsidR="00AE6997" w:rsidRPr="002B5835">
        <w:rPr>
          <w:rFonts w:ascii="Times New Roman" w:hAnsi="Times New Roman"/>
          <w:bCs/>
          <w:kern w:val="2"/>
          <w:sz w:val="24"/>
          <w:szCs w:val="24"/>
          <w:lang w:eastAsia="zh-CN"/>
        </w:rPr>
        <w:t>1</w:t>
      </w:r>
      <w:r w:rsidR="00AE6997" w:rsidRPr="002B5835">
        <w:rPr>
          <w:rFonts w:ascii="Times New Roman" w:hAnsi="Times New Roman"/>
          <w:bCs/>
          <w:kern w:val="2"/>
          <w:sz w:val="24"/>
          <w:szCs w:val="24"/>
          <w:lang w:eastAsia="zh-CN"/>
        </w:rPr>
        <w:t>面低压配电柜</w:t>
      </w:r>
      <w:r w:rsidRPr="002B5835">
        <w:rPr>
          <w:rFonts w:ascii="Times New Roman" w:hAnsi="Times New Roman"/>
          <w:bCs/>
          <w:kern w:val="2"/>
          <w:sz w:val="24"/>
          <w:szCs w:val="24"/>
          <w:lang w:eastAsia="zh-CN"/>
        </w:rPr>
        <w:t>。项目位于</w:t>
      </w:r>
      <w:r w:rsidR="007D5836" w:rsidRPr="002B5835">
        <w:rPr>
          <w:rFonts w:ascii="Times New Roman" w:hAnsi="Times New Roman"/>
          <w:bCs/>
          <w:kern w:val="2"/>
          <w:sz w:val="24"/>
          <w:szCs w:val="24"/>
          <w:lang w:eastAsia="zh-CN"/>
        </w:rPr>
        <w:t>毛坝镇西南侧</w:t>
      </w:r>
      <w:r w:rsidRPr="002B5835">
        <w:rPr>
          <w:rFonts w:ascii="Times New Roman" w:hAnsi="Times New Roman"/>
          <w:bCs/>
          <w:kern w:val="2"/>
          <w:sz w:val="24"/>
          <w:szCs w:val="24"/>
          <w:lang w:eastAsia="zh-CN"/>
        </w:rPr>
        <w:t>，距离</w:t>
      </w:r>
      <w:r w:rsidR="007D5836" w:rsidRPr="002B5835">
        <w:rPr>
          <w:rFonts w:ascii="Times New Roman" w:hAnsi="Times New Roman"/>
          <w:bCs/>
          <w:kern w:val="2"/>
          <w:sz w:val="24"/>
          <w:szCs w:val="24"/>
          <w:lang w:eastAsia="zh-CN"/>
        </w:rPr>
        <w:t>东北</w:t>
      </w:r>
      <w:r w:rsidRPr="002B5835">
        <w:rPr>
          <w:rFonts w:ascii="Times New Roman" w:hAnsi="Times New Roman"/>
          <w:bCs/>
          <w:kern w:val="2"/>
          <w:sz w:val="24"/>
          <w:szCs w:val="24"/>
          <w:lang w:eastAsia="zh-CN"/>
        </w:rPr>
        <w:t>侧</w:t>
      </w:r>
      <w:r w:rsidR="007D5836" w:rsidRPr="002B5835">
        <w:rPr>
          <w:rFonts w:ascii="Times New Roman" w:hAnsi="Times New Roman"/>
          <w:bCs/>
          <w:kern w:val="2"/>
          <w:sz w:val="24"/>
          <w:szCs w:val="24"/>
          <w:lang w:eastAsia="zh-CN"/>
        </w:rPr>
        <w:t>毛坝</w:t>
      </w:r>
      <w:r w:rsidRPr="002B5835">
        <w:rPr>
          <w:rFonts w:ascii="Times New Roman" w:hAnsi="Times New Roman"/>
          <w:bCs/>
          <w:kern w:val="2"/>
          <w:sz w:val="24"/>
          <w:szCs w:val="24"/>
          <w:lang w:eastAsia="zh-CN"/>
        </w:rPr>
        <w:t>镇场镇约</w:t>
      </w:r>
      <w:r w:rsidR="00E0542B" w:rsidRPr="002B5835">
        <w:rPr>
          <w:rFonts w:ascii="Times New Roman" w:hAnsi="Times New Roman"/>
          <w:bCs/>
          <w:kern w:val="2"/>
          <w:sz w:val="24"/>
          <w:szCs w:val="24"/>
          <w:lang w:eastAsia="zh-CN"/>
        </w:rPr>
        <w:t>1.8</w:t>
      </w:r>
      <w:r w:rsidRPr="002B5835">
        <w:rPr>
          <w:rFonts w:ascii="Times New Roman" w:hAnsi="Times New Roman"/>
          <w:bCs/>
          <w:kern w:val="2"/>
          <w:sz w:val="24"/>
          <w:szCs w:val="24"/>
          <w:lang w:eastAsia="zh-CN"/>
        </w:rPr>
        <w:t>km</w:t>
      </w:r>
      <w:r w:rsidR="00C442D2" w:rsidRPr="002B5835">
        <w:rPr>
          <w:rFonts w:ascii="Times New Roman" w:hAnsi="Times New Roman"/>
          <w:bCs/>
          <w:kern w:val="2"/>
          <w:sz w:val="24"/>
          <w:szCs w:val="24"/>
          <w:lang w:eastAsia="zh-CN"/>
        </w:rPr>
        <w:t>。毛坝</w:t>
      </w:r>
      <w:r w:rsidR="00C442D2" w:rsidRPr="002B5835">
        <w:rPr>
          <w:rFonts w:ascii="Times New Roman" w:hAnsi="Times New Roman"/>
          <w:bCs/>
          <w:kern w:val="2"/>
          <w:sz w:val="24"/>
          <w:szCs w:val="24"/>
          <w:lang w:eastAsia="zh-CN"/>
        </w:rPr>
        <w:t>1</w:t>
      </w:r>
      <w:r w:rsidR="00C442D2" w:rsidRPr="002B5835">
        <w:rPr>
          <w:rFonts w:ascii="Times New Roman" w:hAnsi="Times New Roman"/>
          <w:bCs/>
          <w:kern w:val="2"/>
          <w:sz w:val="24"/>
          <w:szCs w:val="24"/>
          <w:lang w:eastAsia="zh-CN"/>
        </w:rPr>
        <w:t>井围墙毗邻分水岭管网，即</w:t>
      </w:r>
      <w:r w:rsidR="00C442D2" w:rsidRPr="002B5835">
        <w:rPr>
          <w:rFonts w:ascii="Times New Roman" w:hAnsi="Times New Roman"/>
          <w:bCs/>
          <w:kern w:val="2"/>
          <w:sz w:val="24"/>
          <w:szCs w:val="24"/>
          <w:lang w:eastAsia="zh-CN"/>
        </w:rPr>
        <w:t>F602-DW9</w:t>
      </w:r>
      <w:proofErr w:type="gramStart"/>
      <w:r w:rsidR="00C442D2" w:rsidRPr="002B5835">
        <w:rPr>
          <w:rFonts w:ascii="Times New Roman" w:hAnsi="Times New Roman"/>
          <w:bCs/>
          <w:kern w:val="2"/>
          <w:sz w:val="24"/>
          <w:szCs w:val="24"/>
          <w:lang w:eastAsia="zh-CN"/>
        </w:rPr>
        <w:t>#</w:t>
      </w:r>
      <w:r w:rsidR="00C442D2" w:rsidRPr="002B5835">
        <w:rPr>
          <w:rFonts w:ascii="Times New Roman" w:hAnsi="Times New Roman"/>
          <w:bCs/>
          <w:kern w:val="2"/>
          <w:sz w:val="24"/>
          <w:szCs w:val="24"/>
          <w:lang w:eastAsia="zh-CN"/>
        </w:rPr>
        <w:t>阀室管</w:t>
      </w:r>
      <w:proofErr w:type="gramEnd"/>
      <w:r w:rsidR="00C442D2" w:rsidRPr="002B5835">
        <w:rPr>
          <w:rFonts w:ascii="Times New Roman" w:hAnsi="Times New Roman"/>
          <w:bCs/>
          <w:kern w:val="2"/>
          <w:sz w:val="24"/>
          <w:szCs w:val="24"/>
          <w:lang w:eastAsia="zh-CN"/>
        </w:rPr>
        <w:t>段，距离围墙最近处约</w:t>
      </w:r>
      <w:r w:rsidR="00C442D2" w:rsidRPr="002B5835">
        <w:rPr>
          <w:rFonts w:ascii="Times New Roman" w:hAnsi="Times New Roman"/>
          <w:bCs/>
          <w:kern w:val="2"/>
          <w:sz w:val="24"/>
          <w:szCs w:val="24"/>
          <w:lang w:eastAsia="zh-CN"/>
        </w:rPr>
        <w:t>2m</w:t>
      </w:r>
      <w:r w:rsidR="00C442D2" w:rsidRPr="002B5835">
        <w:rPr>
          <w:rFonts w:ascii="Times New Roman" w:hAnsi="Times New Roman"/>
          <w:bCs/>
          <w:kern w:val="2"/>
          <w:sz w:val="24"/>
          <w:szCs w:val="24"/>
          <w:lang w:eastAsia="zh-CN"/>
        </w:rPr>
        <w:t>左右，位于围墙西南侧。该管网含有两条管道，即分水岭至大湾区块</w:t>
      </w:r>
      <w:r w:rsidR="00C442D2" w:rsidRPr="002B5835">
        <w:rPr>
          <w:rFonts w:ascii="Times New Roman" w:hAnsi="Times New Roman"/>
          <w:bCs/>
          <w:kern w:val="2"/>
          <w:sz w:val="24"/>
          <w:szCs w:val="24"/>
          <w:lang w:eastAsia="zh-CN"/>
        </w:rPr>
        <w:t>9</w:t>
      </w:r>
      <w:proofErr w:type="gramStart"/>
      <w:r w:rsidR="00C442D2" w:rsidRPr="002B5835">
        <w:rPr>
          <w:rFonts w:ascii="Times New Roman" w:hAnsi="Times New Roman"/>
          <w:bCs/>
          <w:kern w:val="2"/>
          <w:sz w:val="24"/>
          <w:szCs w:val="24"/>
          <w:lang w:eastAsia="zh-CN"/>
        </w:rPr>
        <w:t>#</w:t>
      </w:r>
      <w:r w:rsidR="00C442D2" w:rsidRPr="002B5835">
        <w:rPr>
          <w:rFonts w:ascii="Times New Roman" w:hAnsi="Times New Roman"/>
          <w:bCs/>
          <w:kern w:val="2"/>
          <w:sz w:val="24"/>
          <w:szCs w:val="24"/>
          <w:lang w:eastAsia="zh-CN"/>
        </w:rPr>
        <w:t>阀室</w:t>
      </w:r>
      <w:proofErr w:type="gramEnd"/>
      <w:r w:rsidR="00C442D2" w:rsidRPr="002B5835">
        <w:rPr>
          <w:rFonts w:ascii="Times New Roman" w:hAnsi="Times New Roman"/>
          <w:bCs/>
          <w:kern w:val="2"/>
          <w:sz w:val="24"/>
          <w:szCs w:val="24"/>
          <w:lang w:eastAsia="zh-CN"/>
        </w:rPr>
        <w:t>的酸气管道、大湾区块</w:t>
      </w:r>
      <w:r w:rsidR="00C442D2" w:rsidRPr="002B5835">
        <w:rPr>
          <w:rFonts w:ascii="Times New Roman" w:hAnsi="Times New Roman"/>
          <w:bCs/>
          <w:kern w:val="2"/>
          <w:sz w:val="24"/>
          <w:szCs w:val="24"/>
          <w:lang w:eastAsia="zh-CN"/>
        </w:rPr>
        <w:t>9</w:t>
      </w:r>
      <w:proofErr w:type="gramStart"/>
      <w:r w:rsidR="00C442D2" w:rsidRPr="002B5835">
        <w:rPr>
          <w:rFonts w:ascii="Times New Roman" w:hAnsi="Times New Roman"/>
          <w:bCs/>
          <w:kern w:val="2"/>
          <w:sz w:val="24"/>
          <w:szCs w:val="24"/>
          <w:lang w:eastAsia="zh-CN"/>
        </w:rPr>
        <w:t>#</w:t>
      </w:r>
      <w:r w:rsidR="00C442D2" w:rsidRPr="002B5835">
        <w:rPr>
          <w:rFonts w:ascii="Times New Roman" w:hAnsi="Times New Roman"/>
          <w:bCs/>
          <w:kern w:val="2"/>
          <w:sz w:val="24"/>
          <w:szCs w:val="24"/>
          <w:lang w:eastAsia="zh-CN"/>
        </w:rPr>
        <w:t>阀室返输</w:t>
      </w:r>
      <w:proofErr w:type="gramEnd"/>
      <w:r w:rsidR="00C442D2" w:rsidRPr="002B5835">
        <w:rPr>
          <w:rFonts w:ascii="Times New Roman" w:hAnsi="Times New Roman"/>
          <w:bCs/>
          <w:kern w:val="2"/>
          <w:sz w:val="24"/>
          <w:szCs w:val="24"/>
          <w:lang w:eastAsia="zh-CN"/>
        </w:rPr>
        <w:t>分水岭区块的燃料气管道。</w:t>
      </w:r>
      <w:r w:rsidR="00E0542B" w:rsidRPr="002B5835">
        <w:rPr>
          <w:rFonts w:ascii="Times New Roman" w:hAnsi="Times New Roman"/>
          <w:bCs/>
          <w:kern w:val="2"/>
          <w:sz w:val="24"/>
          <w:szCs w:val="24"/>
          <w:lang w:eastAsia="zh-CN"/>
        </w:rPr>
        <w:t>项目西侧约</w:t>
      </w:r>
      <w:r w:rsidR="00E0542B" w:rsidRPr="002B5835">
        <w:rPr>
          <w:rFonts w:ascii="Times New Roman" w:hAnsi="Times New Roman"/>
          <w:bCs/>
          <w:kern w:val="2"/>
          <w:sz w:val="24"/>
          <w:szCs w:val="24"/>
          <w:lang w:eastAsia="zh-CN"/>
        </w:rPr>
        <w:t>850m</w:t>
      </w:r>
      <w:r w:rsidR="00E0542B" w:rsidRPr="002B5835">
        <w:rPr>
          <w:rFonts w:ascii="Times New Roman" w:hAnsi="Times New Roman"/>
          <w:bCs/>
          <w:kern w:val="2"/>
          <w:sz w:val="24"/>
          <w:szCs w:val="24"/>
          <w:lang w:eastAsia="zh-CN"/>
        </w:rPr>
        <w:t>处为高铁线路。</w:t>
      </w:r>
      <w:r w:rsidRPr="002B5835">
        <w:rPr>
          <w:rFonts w:ascii="Times New Roman" w:hAnsi="Times New Roman"/>
          <w:bCs/>
          <w:kern w:val="2"/>
          <w:sz w:val="24"/>
          <w:szCs w:val="24"/>
          <w:lang w:eastAsia="zh-CN"/>
        </w:rPr>
        <w:t>该项目外环境关系情况见附图</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w:t>
      </w:r>
    </w:p>
    <w:tbl>
      <w:tblPr>
        <w:tblStyle w:val="aff"/>
        <w:tblW w:w="8222" w:type="dxa"/>
        <w:jc w:val="center"/>
        <w:tblLayout w:type="fixed"/>
        <w:tblCellMar>
          <w:left w:w="0" w:type="dxa"/>
          <w:right w:w="0" w:type="dxa"/>
        </w:tblCellMar>
        <w:tblLook w:val="04A0" w:firstRow="1" w:lastRow="0" w:firstColumn="1" w:lastColumn="0" w:noHBand="0" w:noVBand="1"/>
      </w:tblPr>
      <w:tblGrid>
        <w:gridCol w:w="4111"/>
        <w:gridCol w:w="4111"/>
      </w:tblGrid>
      <w:tr w:rsidR="00A07675" w:rsidRPr="002B5835" w14:paraId="5D83088B" w14:textId="77777777" w:rsidTr="00C902FF">
        <w:trPr>
          <w:jc w:val="center"/>
        </w:trPr>
        <w:tc>
          <w:tcPr>
            <w:tcW w:w="4111" w:type="dxa"/>
          </w:tcPr>
          <w:p w14:paraId="5C652E41" w14:textId="229482DF" w:rsidR="00C902FF" w:rsidRPr="002B5835" w:rsidRDefault="006C085C" w:rsidP="00C902FF">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09458107" wp14:editId="1D5009CB">
                  <wp:extent cx="2604135" cy="1953260"/>
                  <wp:effectExtent l="0" t="0" r="5715" b="8890"/>
                  <wp:docPr id="1793" name="图片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c>
          <w:tcPr>
            <w:tcW w:w="4111" w:type="dxa"/>
          </w:tcPr>
          <w:p w14:paraId="30AC4FED" w14:textId="3AEF47F1" w:rsidR="00C902FF" w:rsidRPr="002B5835" w:rsidRDefault="006C085C" w:rsidP="00C902FF">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249542A2" wp14:editId="5875D167">
                  <wp:extent cx="2604135" cy="1953260"/>
                  <wp:effectExtent l="0" t="0" r="5715" b="8890"/>
                  <wp:docPr id="1794" name="图片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r>
      <w:tr w:rsidR="00A07675" w:rsidRPr="002B5835" w14:paraId="5364F994" w14:textId="77777777" w:rsidTr="00C902FF">
        <w:trPr>
          <w:jc w:val="center"/>
        </w:trPr>
        <w:tc>
          <w:tcPr>
            <w:tcW w:w="4111" w:type="dxa"/>
          </w:tcPr>
          <w:p w14:paraId="06EBA759" w14:textId="1C5B7FE9" w:rsidR="00C902FF" w:rsidRPr="002B5835" w:rsidRDefault="00C902FF" w:rsidP="00C902F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井场</w:t>
            </w:r>
            <w:r w:rsidR="006C085C" w:rsidRPr="002B5835">
              <w:rPr>
                <w:rFonts w:ascii="Times New Roman" w:hAnsi="Times New Roman"/>
                <w:sz w:val="21"/>
                <w:szCs w:val="21"/>
                <w:lang w:eastAsia="zh-CN"/>
              </w:rPr>
              <w:t>东南侧</w:t>
            </w:r>
          </w:p>
        </w:tc>
        <w:tc>
          <w:tcPr>
            <w:tcW w:w="4111" w:type="dxa"/>
          </w:tcPr>
          <w:p w14:paraId="197FB58F" w14:textId="24DC7EE5" w:rsidR="00C902FF" w:rsidRPr="002B5835" w:rsidRDefault="00C902FF" w:rsidP="00C902F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井场</w:t>
            </w:r>
            <w:r w:rsidR="006C085C" w:rsidRPr="002B5835">
              <w:rPr>
                <w:rFonts w:ascii="Times New Roman" w:hAnsi="Times New Roman"/>
                <w:sz w:val="21"/>
                <w:szCs w:val="21"/>
                <w:lang w:eastAsia="zh-CN"/>
              </w:rPr>
              <w:t>西北</w:t>
            </w:r>
            <w:r w:rsidRPr="002B5835">
              <w:rPr>
                <w:rFonts w:ascii="Times New Roman" w:hAnsi="Times New Roman"/>
                <w:sz w:val="21"/>
                <w:szCs w:val="21"/>
                <w:lang w:eastAsia="zh-CN"/>
              </w:rPr>
              <w:t>侧</w:t>
            </w:r>
          </w:p>
        </w:tc>
      </w:tr>
      <w:tr w:rsidR="00A07675" w:rsidRPr="002B5835" w14:paraId="7EFE9E61" w14:textId="77777777" w:rsidTr="00C902FF">
        <w:trPr>
          <w:jc w:val="center"/>
        </w:trPr>
        <w:tc>
          <w:tcPr>
            <w:tcW w:w="4111" w:type="dxa"/>
          </w:tcPr>
          <w:p w14:paraId="63C7794E" w14:textId="53A56BB1" w:rsidR="00C902FF" w:rsidRPr="002B5835" w:rsidRDefault="006C085C" w:rsidP="00C902FF">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66C168BF" wp14:editId="6A18C75F">
                  <wp:extent cx="2604135" cy="1953260"/>
                  <wp:effectExtent l="0" t="0" r="5715" b="8890"/>
                  <wp:docPr id="1795" name="图片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c>
          <w:tcPr>
            <w:tcW w:w="4111" w:type="dxa"/>
          </w:tcPr>
          <w:p w14:paraId="76859DAB" w14:textId="07044D1B" w:rsidR="00C902FF" w:rsidRPr="002B5835" w:rsidRDefault="006C085C" w:rsidP="00C902FF">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4D46FE28" wp14:editId="794C812B">
                  <wp:extent cx="2604135" cy="1953260"/>
                  <wp:effectExtent l="0" t="0" r="5715" b="8890"/>
                  <wp:docPr id="1796" name="图片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r>
      <w:tr w:rsidR="00A07675" w:rsidRPr="002B5835" w14:paraId="459BEE61" w14:textId="77777777" w:rsidTr="00C902FF">
        <w:trPr>
          <w:jc w:val="center"/>
        </w:trPr>
        <w:tc>
          <w:tcPr>
            <w:tcW w:w="4111" w:type="dxa"/>
          </w:tcPr>
          <w:p w14:paraId="090EF9C9" w14:textId="611416DF" w:rsidR="00C902FF" w:rsidRPr="002B5835" w:rsidRDefault="0096724B" w:rsidP="00C902F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井场南侧</w:t>
            </w:r>
            <w:r w:rsidR="00085BC2" w:rsidRPr="002B5835">
              <w:rPr>
                <w:rFonts w:ascii="Times New Roman" w:hAnsi="Times New Roman"/>
                <w:sz w:val="21"/>
                <w:szCs w:val="21"/>
                <w:lang w:eastAsia="zh-CN"/>
              </w:rPr>
              <w:t>橘子树</w:t>
            </w:r>
          </w:p>
        </w:tc>
        <w:tc>
          <w:tcPr>
            <w:tcW w:w="4111" w:type="dxa"/>
          </w:tcPr>
          <w:p w14:paraId="1E9141F4" w14:textId="4B0EA94C" w:rsidR="00C902FF" w:rsidRPr="002B5835" w:rsidRDefault="0096724B" w:rsidP="00C902FF">
            <w:pPr>
              <w:adjustRightInd w:val="0"/>
              <w:snapToGrid w:val="0"/>
              <w:jc w:val="center"/>
              <w:rPr>
                <w:rFonts w:ascii="Times New Roman" w:hAnsi="Times New Roman"/>
                <w:sz w:val="21"/>
                <w:szCs w:val="21"/>
                <w:lang w:eastAsia="zh-CN"/>
              </w:rPr>
            </w:pPr>
            <w:r w:rsidRPr="002B5835">
              <w:rPr>
                <w:rFonts w:ascii="Times New Roman" w:hAnsi="Times New Roman"/>
                <w:bCs/>
                <w:kern w:val="2"/>
                <w:sz w:val="21"/>
                <w:szCs w:val="21"/>
                <w:lang w:eastAsia="zh-CN"/>
              </w:rPr>
              <w:t>井场西</w:t>
            </w:r>
            <w:r w:rsidR="006C085C" w:rsidRPr="002B5835">
              <w:rPr>
                <w:rFonts w:ascii="Times New Roman" w:hAnsi="Times New Roman"/>
                <w:bCs/>
                <w:kern w:val="2"/>
                <w:sz w:val="21"/>
                <w:szCs w:val="21"/>
                <w:lang w:eastAsia="zh-CN"/>
              </w:rPr>
              <w:t>南</w:t>
            </w:r>
            <w:r w:rsidRPr="002B5835">
              <w:rPr>
                <w:rFonts w:ascii="Times New Roman" w:hAnsi="Times New Roman"/>
                <w:bCs/>
                <w:kern w:val="2"/>
                <w:sz w:val="21"/>
                <w:szCs w:val="21"/>
                <w:lang w:eastAsia="zh-CN"/>
              </w:rPr>
              <w:t>侧</w:t>
            </w:r>
          </w:p>
        </w:tc>
      </w:tr>
      <w:tr w:rsidR="00A07675" w:rsidRPr="002B5835" w14:paraId="35958514" w14:textId="77777777" w:rsidTr="00C902FF">
        <w:trPr>
          <w:jc w:val="center"/>
        </w:trPr>
        <w:tc>
          <w:tcPr>
            <w:tcW w:w="4111" w:type="dxa"/>
          </w:tcPr>
          <w:p w14:paraId="0A14D6AF" w14:textId="3F32DB99" w:rsidR="00C902FF" w:rsidRPr="002B5835" w:rsidRDefault="006C085C" w:rsidP="00C902FF">
            <w:pPr>
              <w:adjustRightInd w:val="0"/>
              <w:snapToGrid w:val="0"/>
              <w:jc w:val="center"/>
              <w:rPr>
                <w:rFonts w:ascii="Times New Roman" w:hAnsi="Times New Roman"/>
                <w:sz w:val="21"/>
                <w:szCs w:val="21"/>
                <w:lang w:eastAsia="zh-CN"/>
              </w:rPr>
            </w:pPr>
            <w:r w:rsidRPr="002B5835">
              <w:rPr>
                <w:rFonts w:ascii="Times New Roman" w:hAnsi="Times New Roman"/>
                <w:noProof/>
              </w:rPr>
              <w:lastRenderedPageBreak/>
              <w:drawing>
                <wp:inline distT="0" distB="0" distL="0" distR="0" wp14:anchorId="640BE74C" wp14:editId="4F8BBF33">
                  <wp:extent cx="2604135" cy="1953260"/>
                  <wp:effectExtent l="0" t="0" r="5715" b="8890"/>
                  <wp:docPr id="1797" name="图片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c>
          <w:tcPr>
            <w:tcW w:w="4111" w:type="dxa"/>
          </w:tcPr>
          <w:p w14:paraId="5C7CAA13" w14:textId="454473CF" w:rsidR="00C902FF" w:rsidRPr="002B5835" w:rsidRDefault="006C085C" w:rsidP="00C902FF">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2AE7D601" wp14:editId="4F3527CB">
                  <wp:extent cx="2604135" cy="1953260"/>
                  <wp:effectExtent l="0" t="0" r="5715" b="8890"/>
                  <wp:docPr id="1798" name="图片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r>
      <w:tr w:rsidR="00A07675" w:rsidRPr="002B5835" w14:paraId="14E33F84" w14:textId="77777777" w:rsidTr="00C902FF">
        <w:trPr>
          <w:jc w:val="center"/>
        </w:trPr>
        <w:tc>
          <w:tcPr>
            <w:tcW w:w="4111" w:type="dxa"/>
          </w:tcPr>
          <w:p w14:paraId="441F1281" w14:textId="5DEA5707" w:rsidR="00C902FF" w:rsidRPr="002B5835" w:rsidRDefault="006C085C" w:rsidP="00C902F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井场南侧</w:t>
            </w:r>
          </w:p>
        </w:tc>
        <w:tc>
          <w:tcPr>
            <w:tcW w:w="4111" w:type="dxa"/>
          </w:tcPr>
          <w:p w14:paraId="7715A837" w14:textId="77777777" w:rsidR="00C902FF" w:rsidRPr="002B5835" w:rsidRDefault="00516D85" w:rsidP="00C902F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进场道路</w:t>
            </w:r>
          </w:p>
        </w:tc>
      </w:tr>
      <w:tr w:rsidR="00A07675" w:rsidRPr="002B5835" w14:paraId="11344468" w14:textId="77777777" w:rsidTr="00C902FF">
        <w:trPr>
          <w:jc w:val="center"/>
        </w:trPr>
        <w:tc>
          <w:tcPr>
            <w:tcW w:w="4111" w:type="dxa"/>
          </w:tcPr>
          <w:p w14:paraId="6D087667" w14:textId="516FF374" w:rsidR="00D555BD" w:rsidRPr="002B5835" w:rsidRDefault="006C085C" w:rsidP="00C902FF">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058794DA" wp14:editId="4A44EE1F">
                  <wp:extent cx="2604135" cy="1953260"/>
                  <wp:effectExtent l="0" t="0" r="5715" b="8890"/>
                  <wp:docPr id="1799" name="图片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c>
          <w:tcPr>
            <w:tcW w:w="4111" w:type="dxa"/>
          </w:tcPr>
          <w:p w14:paraId="78B34A3F" w14:textId="0D21456E" w:rsidR="00D555BD" w:rsidRPr="002B5835" w:rsidRDefault="00905090" w:rsidP="00C902FF">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51A23791" wp14:editId="2538BFC2">
                  <wp:extent cx="2604135" cy="1953260"/>
                  <wp:effectExtent l="0" t="0" r="5715" b="8890"/>
                  <wp:docPr id="1802" name="图片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r>
      <w:tr w:rsidR="00A07675" w:rsidRPr="002B5835" w14:paraId="04EAD534" w14:textId="77777777" w:rsidTr="00C902FF">
        <w:trPr>
          <w:jc w:val="center"/>
        </w:trPr>
        <w:tc>
          <w:tcPr>
            <w:tcW w:w="4111" w:type="dxa"/>
          </w:tcPr>
          <w:p w14:paraId="1D310474" w14:textId="11A09464" w:rsidR="00D555BD" w:rsidRPr="002B5835" w:rsidRDefault="00D555BD" w:rsidP="00C902F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井场</w:t>
            </w:r>
            <w:r w:rsidR="006C085C" w:rsidRPr="002B5835">
              <w:rPr>
                <w:rFonts w:ascii="Times New Roman" w:hAnsi="Times New Roman"/>
                <w:sz w:val="21"/>
                <w:szCs w:val="21"/>
                <w:lang w:eastAsia="zh-CN"/>
              </w:rPr>
              <w:t>西南侧养殖场</w:t>
            </w:r>
          </w:p>
        </w:tc>
        <w:tc>
          <w:tcPr>
            <w:tcW w:w="4111" w:type="dxa"/>
          </w:tcPr>
          <w:p w14:paraId="7C84923B" w14:textId="7F209A1E" w:rsidR="00D555BD" w:rsidRPr="002B5835" w:rsidRDefault="00905090" w:rsidP="00C902F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井场西南侧养殖场</w:t>
            </w:r>
          </w:p>
        </w:tc>
      </w:tr>
      <w:tr w:rsidR="00C442D2" w:rsidRPr="002B5835" w14:paraId="55FD1403" w14:textId="77777777" w:rsidTr="00C902FF">
        <w:trPr>
          <w:jc w:val="center"/>
        </w:trPr>
        <w:tc>
          <w:tcPr>
            <w:tcW w:w="4111" w:type="dxa"/>
          </w:tcPr>
          <w:p w14:paraId="01F524E5" w14:textId="4007A3A4" w:rsidR="00C442D2" w:rsidRPr="002B5835" w:rsidRDefault="00C442D2" w:rsidP="00C902FF">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55B0E7F4" wp14:editId="3E2F84D5">
                  <wp:extent cx="2604135" cy="1953260"/>
                  <wp:effectExtent l="0" t="0" r="5715" b="8890"/>
                  <wp:docPr id="1818" name="图片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c>
          <w:tcPr>
            <w:tcW w:w="4111" w:type="dxa"/>
          </w:tcPr>
          <w:p w14:paraId="349512C0" w14:textId="4EE30AC9" w:rsidR="00C442D2" w:rsidRPr="002B5835" w:rsidRDefault="00C442D2" w:rsidP="00C902FF">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1035D187" wp14:editId="39DF844B">
                  <wp:extent cx="2604135" cy="1953260"/>
                  <wp:effectExtent l="0" t="0" r="5715" b="8890"/>
                  <wp:docPr id="1819" name="图片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r>
      <w:tr w:rsidR="00C442D2" w:rsidRPr="002B5835" w14:paraId="0FE078A8" w14:textId="77777777" w:rsidTr="00523A67">
        <w:trPr>
          <w:jc w:val="center"/>
        </w:trPr>
        <w:tc>
          <w:tcPr>
            <w:tcW w:w="8222" w:type="dxa"/>
            <w:gridSpan w:val="2"/>
          </w:tcPr>
          <w:p w14:paraId="6E034E51" w14:textId="61E8E21D" w:rsidR="00C442D2" w:rsidRPr="002B5835" w:rsidRDefault="00C442D2" w:rsidP="00C902F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F602-DW9</w:t>
            </w:r>
            <w:proofErr w:type="gramStart"/>
            <w:r w:rsidRPr="002B5835">
              <w:rPr>
                <w:rFonts w:ascii="Times New Roman" w:hAnsi="Times New Roman"/>
                <w:sz w:val="21"/>
                <w:szCs w:val="21"/>
                <w:lang w:eastAsia="zh-CN"/>
              </w:rPr>
              <w:t>#</w:t>
            </w:r>
            <w:r w:rsidRPr="002B5835">
              <w:rPr>
                <w:rFonts w:ascii="Times New Roman" w:hAnsi="Times New Roman"/>
                <w:sz w:val="21"/>
                <w:szCs w:val="21"/>
                <w:lang w:eastAsia="zh-CN"/>
              </w:rPr>
              <w:t>阀室管</w:t>
            </w:r>
            <w:proofErr w:type="gramEnd"/>
            <w:r w:rsidRPr="002B5835">
              <w:rPr>
                <w:rFonts w:ascii="Times New Roman" w:hAnsi="Times New Roman"/>
                <w:sz w:val="21"/>
                <w:szCs w:val="21"/>
                <w:lang w:eastAsia="zh-CN"/>
              </w:rPr>
              <w:t>段</w:t>
            </w:r>
          </w:p>
        </w:tc>
      </w:tr>
    </w:tbl>
    <w:p w14:paraId="4001D16E" w14:textId="77777777" w:rsidR="00C20427" w:rsidRPr="002B5835" w:rsidRDefault="00C20427"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 xml:space="preserve">2.9-1  </w:t>
      </w:r>
      <w:r w:rsidRPr="002B5835">
        <w:rPr>
          <w:rFonts w:ascii="Times New Roman" w:eastAsia="黑体" w:hAnsi="Times New Roman"/>
          <w:sz w:val="21"/>
          <w:szCs w:val="21"/>
          <w:lang w:eastAsia="zh-CN"/>
        </w:rPr>
        <w:t>项目</w:t>
      </w:r>
      <w:r w:rsidR="000A4873" w:rsidRPr="002B5835">
        <w:rPr>
          <w:rFonts w:ascii="Times New Roman" w:eastAsia="黑体" w:hAnsi="Times New Roman"/>
          <w:sz w:val="21"/>
          <w:szCs w:val="21"/>
          <w:lang w:eastAsia="zh-CN"/>
        </w:rPr>
        <w:t>及</w:t>
      </w:r>
      <w:r w:rsidRPr="002B5835">
        <w:rPr>
          <w:rFonts w:ascii="Times New Roman" w:eastAsia="黑体" w:hAnsi="Times New Roman"/>
          <w:sz w:val="21"/>
          <w:szCs w:val="21"/>
          <w:lang w:eastAsia="zh-CN"/>
        </w:rPr>
        <w:t>周边照片</w:t>
      </w:r>
    </w:p>
    <w:p w14:paraId="20CC42E1" w14:textId="77777777" w:rsidR="00EB10DE" w:rsidRPr="002B5835" w:rsidRDefault="00EB10DE" w:rsidP="00EB10DE">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2B5835">
        <w:rPr>
          <w:rFonts w:ascii="Times New Roman" w:eastAsia="黑体" w:hAnsi="Times New Roman"/>
          <w:bCs/>
          <w:kern w:val="2"/>
          <w:sz w:val="24"/>
          <w:szCs w:val="24"/>
          <w:lang w:eastAsia="zh-CN"/>
        </w:rPr>
        <w:t>2</w:t>
      </w:r>
      <w:r w:rsidRPr="002B5835">
        <w:rPr>
          <w:rFonts w:ascii="Times New Roman" w:eastAsia="黑体" w:hAnsi="Times New Roman"/>
          <w:bCs/>
          <w:kern w:val="2"/>
          <w:sz w:val="24"/>
          <w:szCs w:val="24"/>
          <w:lang w:eastAsia="zh-CN"/>
        </w:rPr>
        <w:t>、井场周边人居及地下水现状</w:t>
      </w:r>
    </w:p>
    <w:p w14:paraId="572E6404" w14:textId="0FCD0E64" w:rsidR="00D555BD" w:rsidRPr="002B5835" w:rsidRDefault="00D555BD" w:rsidP="00D555BD">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根据现场调查，本项目位于</w:t>
      </w:r>
      <w:r w:rsidR="00085BC2" w:rsidRPr="002B5835">
        <w:rPr>
          <w:rFonts w:ascii="Times New Roman" w:hAnsi="Times New Roman"/>
          <w:bCs/>
          <w:kern w:val="2"/>
          <w:sz w:val="24"/>
          <w:szCs w:val="24"/>
          <w:lang w:eastAsia="zh-CN"/>
        </w:rPr>
        <w:t>宣汉县毛坝镇，井口方圆</w:t>
      </w:r>
      <w:r w:rsidR="00085BC2" w:rsidRPr="002B5835">
        <w:rPr>
          <w:rFonts w:ascii="Times New Roman" w:hAnsi="Times New Roman"/>
          <w:bCs/>
          <w:kern w:val="2"/>
          <w:sz w:val="24"/>
          <w:szCs w:val="24"/>
          <w:lang w:eastAsia="zh-CN"/>
        </w:rPr>
        <w:t>500m</w:t>
      </w:r>
      <w:r w:rsidR="00085BC2" w:rsidRPr="002B5835">
        <w:rPr>
          <w:rFonts w:ascii="Times New Roman" w:hAnsi="Times New Roman"/>
          <w:bCs/>
          <w:kern w:val="2"/>
          <w:sz w:val="24"/>
          <w:szCs w:val="24"/>
          <w:lang w:eastAsia="zh-CN"/>
        </w:rPr>
        <w:t>区域属中低山斜坡地形，周边生态环境属农村环境，井场海拔高程约</w:t>
      </w:r>
      <w:r w:rsidR="00085BC2" w:rsidRPr="002B5835">
        <w:rPr>
          <w:rFonts w:ascii="Times New Roman" w:hAnsi="Times New Roman"/>
          <w:bCs/>
          <w:kern w:val="2"/>
          <w:sz w:val="24"/>
          <w:szCs w:val="24"/>
          <w:lang w:eastAsia="zh-CN"/>
        </w:rPr>
        <w:t>5</w:t>
      </w:r>
      <w:r w:rsidR="004F7035">
        <w:rPr>
          <w:rFonts w:ascii="Times New Roman" w:hAnsi="Times New Roman"/>
          <w:bCs/>
          <w:kern w:val="2"/>
          <w:sz w:val="24"/>
          <w:szCs w:val="24"/>
          <w:lang w:eastAsia="zh-CN"/>
        </w:rPr>
        <w:t>55</w:t>
      </w:r>
      <w:r w:rsidR="00085BC2" w:rsidRPr="002B5835">
        <w:rPr>
          <w:rFonts w:ascii="Times New Roman" w:hAnsi="Times New Roman"/>
          <w:bCs/>
          <w:kern w:val="2"/>
          <w:sz w:val="24"/>
          <w:szCs w:val="24"/>
          <w:lang w:eastAsia="zh-CN"/>
        </w:rPr>
        <w:t>m</w:t>
      </w:r>
      <w:r w:rsidRPr="002B5835">
        <w:rPr>
          <w:rFonts w:ascii="Times New Roman" w:hAnsi="Times New Roman"/>
          <w:bCs/>
          <w:kern w:val="2"/>
          <w:sz w:val="24"/>
          <w:szCs w:val="24"/>
          <w:lang w:eastAsia="zh-CN"/>
        </w:rPr>
        <w:t>，场区</w:t>
      </w:r>
      <w:r w:rsidR="00085BC2" w:rsidRPr="002B5835">
        <w:rPr>
          <w:rFonts w:ascii="Times New Roman" w:hAnsi="Times New Roman"/>
          <w:bCs/>
          <w:kern w:val="2"/>
          <w:sz w:val="24"/>
          <w:szCs w:val="24"/>
          <w:lang w:eastAsia="zh-CN"/>
        </w:rPr>
        <w:t>东部约</w:t>
      </w:r>
      <w:r w:rsidR="00085BC2" w:rsidRPr="002B5835">
        <w:rPr>
          <w:rFonts w:ascii="Times New Roman" w:hAnsi="Times New Roman"/>
          <w:bCs/>
          <w:kern w:val="2"/>
          <w:sz w:val="24"/>
          <w:szCs w:val="24"/>
          <w:lang w:eastAsia="zh-CN"/>
        </w:rPr>
        <w:t>1.</w:t>
      </w:r>
      <w:r w:rsidR="00B04989" w:rsidRPr="002B5835">
        <w:rPr>
          <w:rFonts w:ascii="Times New Roman" w:hAnsi="Times New Roman"/>
          <w:bCs/>
          <w:kern w:val="2"/>
          <w:sz w:val="24"/>
          <w:szCs w:val="24"/>
          <w:lang w:eastAsia="zh-CN"/>
        </w:rPr>
        <w:t>43</w:t>
      </w:r>
      <w:r w:rsidR="00085BC2" w:rsidRPr="002B5835">
        <w:rPr>
          <w:rFonts w:ascii="Times New Roman" w:hAnsi="Times New Roman"/>
          <w:bCs/>
          <w:kern w:val="2"/>
          <w:sz w:val="24"/>
          <w:szCs w:val="24"/>
          <w:lang w:eastAsia="zh-CN"/>
        </w:rPr>
        <w:t>km</w:t>
      </w:r>
      <w:r w:rsidR="00085BC2" w:rsidRPr="002B5835">
        <w:rPr>
          <w:rFonts w:ascii="Times New Roman" w:hAnsi="Times New Roman"/>
          <w:bCs/>
          <w:kern w:val="2"/>
          <w:sz w:val="24"/>
          <w:szCs w:val="24"/>
          <w:lang w:eastAsia="zh-CN"/>
        </w:rPr>
        <w:t>处为后河</w:t>
      </w:r>
      <w:r w:rsidRPr="002B5835">
        <w:rPr>
          <w:rFonts w:ascii="Times New Roman" w:hAnsi="Times New Roman"/>
          <w:bCs/>
          <w:kern w:val="2"/>
          <w:sz w:val="24"/>
          <w:szCs w:val="24"/>
          <w:lang w:eastAsia="zh-CN"/>
        </w:rPr>
        <w:t>，</w:t>
      </w:r>
      <w:r w:rsidR="00085BC2" w:rsidRPr="002B5835">
        <w:rPr>
          <w:rFonts w:ascii="Times New Roman" w:hAnsi="Times New Roman"/>
          <w:bCs/>
          <w:kern w:val="2"/>
          <w:sz w:val="24"/>
          <w:szCs w:val="24"/>
          <w:lang w:eastAsia="zh-CN"/>
        </w:rPr>
        <w:t>区域</w:t>
      </w:r>
      <w:r w:rsidRPr="002B5835">
        <w:rPr>
          <w:rFonts w:ascii="Times New Roman" w:hAnsi="Times New Roman"/>
          <w:bCs/>
          <w:kern w:val="2"/>
          <w:sz w:val="24"/>
          <w:szCs w:val="24"/>
          <w:lang w:eastAsia="zh-CN"/>
        </w:rPr>
        <w:t>地下水资源中等，土地类型主要为</w:t>
      </w:r>
      <w:r w:rsidR="00085BC2" w:rsidRPr="002B5835">
        <w:rPr>
          <w:rFonts w:ascii="Times New Roman" w:hAnsi="Times New Roman"/>
          <w:bCs/>
          <w:kern w:val="2"/>
          <w:sz w:val="24"/>
          <w:szCs w:val="24"/>
          <w:lang w:eastAsia="zh-CN"/>
        </w:rPr>
        <w:t>林</w:t>
      </w:r>
      <w:r w:rsidRPr="002B5835">
        <w:rPr>
          <w:rFonts w:ascii="Times New Roman" w:hAnsi="Times New Roman"/>
          <w:bCs/>
          <w:kern w:val="2"/>
          <w:sz w:val="24"/>
          <w:szCs w:val="24"/>
          <w:lang w:eastAsia="zh-CN"/>
        </w:rPr>
        <w:t>地</w:t>
      </w:r>
      <w:r w:rsidR="00085BC2" w:rsidRPr="002B5835">
        <w:rPr>
          <w:rFonts w:ascii="Times New Roman" w:hAnsi="Times New Roman"/>
          <w:bCs/>
          <w:kern w:val="2"/>
          <w:sz w:val="24"/>
          <w:szCs w:val="24"/>
          <w:lang w:eastAsia="zh-CN"/>
        </w:rPr>
        <w:t>，分布有少量果园（主要种植橘子树）</w:t>
      </w:r>
      <w:r w:rsidRPr="002B5835">
        <w:rPr>
          <w:rFonts w:ascii="Times New Roman" w:hAnsi="Times New Roman"/>
          <w:bCs/>
          <w:kern w:val="2"/>
          <w:sz w:val="24"/>
          <w:szCs w:val="24"/>
          <w:lang w:eastAsia="zh-CN"/>
        </w:rPr>
        <w:t>，降雨补给地下水较多。井场中心</w:t>
      </w:r>
      <w:r w:rsidR="002616A2" w:rsidRPr="002B5835">
        <w:rPr>
          <w:rFonts w:ascii="Times New Roman" w:hAnsi="Times New Roman"/>
          <w:bCs/>
          <w:kern w:val="2"/>
          <w:sz w:val="24"/>
          <w:szCs w:val="24"/>
          <w:lang w:eastAsia="zh-CN"/>
        </w:rPr>
        <w:t>（以井口为中心）</w:t>
      </w:r>
      <w:r w:rsidRPr="002B5835">
        <w:rPr>
          <w:rFonts w:ascii="Times New Roman" w:hAnsi="Times New Roman"/>
          <w:bCs/>
          <w:kern w:val="2"/>
          <w:sz w:val="24"/>
          <w:szCs w:val="24"/>
          <w:lang w:eastAsia="zh-CN"/>
        </w:rPr>
        <w:t>方圆</w:t>
      </w:r>
      <w:r w:rsidRPr="002B5835">
        <w:rPr>
          <w:rFonts w:ascii="Times New Roman" w:hAnsi="Times New Roman"/>
          <w:bCs/>
          <w:kern w:val="2"/>
          <w:sz w:val="24"/>
          <w:szCs w:val="24"/>
          <w:lang w:eastAsia="zh-CN"/>
        </w:rPr>
        <w:t>0m</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100m</w:t>
      </w:r>
      <w:r w:rsidRPr="002B5835">
        <w:rPr>
          <w:rFonts w:ascii="Times New Roman" w:hAnsi="Times New Roman"/>
          <w:bCs/>
          <w:kern w:val="2"/>
          <w:sz w:val="24"/>
          <w:szCs w:val="24"/>
          <w:lang w:eastAsia="zh-CN"/>
        </w:rPr>
        <w:t>范围无居民分布；方圆</w:t>
      </w:r>
      <w:r w:rsidRPr="002B5835">
        <w:rPr>
          <w:rFonts w:ascii="Times New Roman" w:hAnsi="Times New Roman"/>
          <w:bCs/>
          <w:kern w:val="2"/>
          <w:sz w:val="24"/>
          <w:szCs w:val="24"/>
          <w:lang w:eastAsia="zh-CN"/>
        </w:rPr>
        <w:t>100m</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300m</w:t>
      </w:r>
      <w:r w:rsidRPr="002B5835">
        <w:rPr>
          <w:rFonts w:ascii="Times New Roman" w:hAnsi="Times New Roman"/>
          <w:bCs/>
          <w:kern w:val="2"/>
          <w:sz w:val="24"/>
          <w:szCs w:val="24"/>
          <w:lang w:eastAsia="zh-CN"/>
        </w:rPr>
        <w:t>范围约</w:t>
      </w:r>
      <w:r w:rsidR="002616A2"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户</w:t>
      </w:r>
      <w:r w:rsidR="002616A2"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人</w:t>
      </w:r>
      <w:r w:rsidR="00336E6A" w:rsidRPr="002B5835">
        <w:rPr>
          <w:rFonts w:ascii="Times New Roman" w:hAnsi="Times New Roman"/>
          <w:bCs/>
          <w:kern w:val="2"/>
          <w:sz w:val="24"/>
          <w:szCs w:val="24"/>
          <w:lang w:eastAsia="zh-CN"/>
        </w:rPr>
        <w:t>和</w:t>
      </w:r>
      <w:r w:rsidR="00336E6A" w:rsidRPr="002B5835">
        <w:rPr>
          <w:rFonts w:ascii="Times New Roman" w:hAnsi="Times New Roman"/>
          <w:bCs/>
          <w:kern w:val="2"/>
          <w:sz w:val="24"/>
          <w:szCs w:val="24"/>
          <w:lang w:eastAsia="zh-CN"/>
        </w:rPr>
        <w:t>1</w:t>
      </w:r>
      <w:r w:rsidR="00336E6A" w:rsidRPr="002B5835">
        <w:rPr>
          <w:rFonts w:ascii="Times New Roman" w:hAnsi="Times New Roman"/>
          <w:bCs/>
          <w:kern w:val="2"/>
          <w:sz w:val="24"/>
          <w:szCs w:val="24"/>
          <w:lang w:eastAsia="zh-CN"/>
        </w:rPr>
        <w:t>处养殖场</w:t>
      </w:r>
      <w:r w:rsidR="003427E7" w:rsidRPr="002B5835">
        <w:rPr>
          <w:rFonts w:ascii="Times New Roman" w:hAnsi="Times New Roman"/>
          <w:bCs/>
          <w:kern w:val="2"/>
          <w:sz w:val="24"/>
          <w:szCs w:val="24"/>
          <w:lang w:eastAsia="zh-CN"/>
        </w:rPr>
        <w:t>（位于井口西南侧约</w:t>
      </w:r>
      <w:r w:rsidR="003427E7" w:rsidRPr="002B5835">
        <w:rPr>
          <w:rFonts w:ascii="Times New Roman" w:hAnsi="Times New Roman"/>
          <w:bCs/>
          <w:kern w:val="2"/>
          <w:sz w:val="24"/>
          <w:szCs w:val="24"/>
          <w:lang w:eastAsia="zh-CN"/>
        </w:rPr>
        <w:t>13</w:t>
      </w:r>
      <w:r w:rsidR="00795CAD" w:rsidRPr="002B5835">
        <w:rPr>
          <w:rFonts w:ascii="Times New Roman" w:hAnsi="Times New Roman"/>
          <w:bCs/>
          <w:kern w:val="2"/>
          <w:sz w:val="24"/>
          <w:szCs w:val="24"/>
          <w:lang w:eastAsia="zh-CN"/>
        </w:rPr>
        <w:t>7</w:t>
      </w:r>
      <w:r w:rsidR="003427E7" w:rsidRPr="002B5835">
        <w:rPr>
          <w:rFonts w:ascii="Times New Roman" w:hAnsi="Times New Roman"/>
          <w:bCs/>
          <w:kern w:val="2"/>
          <w:sz w:val="24"/>
          <w:szCs w:val="24"/>
          <w:lang w:eastAsia="zh-CN"/>
        </w:rPr>
        <w:t>m</w:t>
      </w:r>
      <w:r w:rsidR="003427E7" w:rsidRPr="002B5835">
        <w:rPr>
          <w:rFonts w:ascii="Times New Roman" w:hAnsi="Times New Roman"/>
          <w:bCs/>
          <w:kern w:val="2"/>
          <w:sz w:val="24"/>
          <w:szCs w:val="24"/>
          <w:lang w:eastAsia="zh-CN"/>
        </w:rPr>
        <w:t>处，即井场西南侧约</w:t>
      </w:r>
      <w:r w:rsidR="003427E7" w:rsidRPr="002B5835">
        <w:rPr>
          <w:rFonts w:ascii="Times New Roman" w:hAnsi="Times New Roman"/>
          <w:bCs/>
          <w:kern w:val="2"/>
          <w:sz w:val="24"/>
          <w:szCs w:val="24"/>
          <w:lang w:eastAsia="zh-CN"/>
        </w:rPr>
        <w:t>90m</w:t>
      </w:r>
      <w:r w:rsidR="003427E7" w:rsidRPr="002B5835">
        <w:rPr>
          <w:rFonts w:ascii="Times New Roman" w:hAnsi="Times New Roman"/>
          <w:bCs/>
          <w:kern w:val="2"/>
          <w:sz w:val="24"/>
          <w:szCs w:val="24"/>
          <w:lang w:eastAsia="zh-CN"/>
        </w:rPr>
        <w:t>处有</w:t>
      </w:r>
      <w:r w:rsidR="003427E7" w:rsidRPr="002B5835">
        <w:rPr>
          <w:rFonts w:ascii="Times New Roman" w:hAnsi="Times New Roman"/>
          <w:bCs/>
          <w:kern w:val="2"/>
          <w:sz w:val="24"/>
          <w:szCs w:val="24"/>
          <w:lang w:eastAsia="zh-CN"/>
        </w:rPr>
        <w:t>1</w:t>
      </w:r>
      <w:r w:rsidR="003427E7" w:rsidRPr="002B5835">
        <w:rPr>
          <w:rFonts w:ascii="Times New Roman" w:hAnsi="Times New Roman"/>
          <w:bCs/>
          <w:kern w:val="2"/>
          <w:sz w:val="24"/>
          <w:szCs w:val="24"/>
          <w:lang w:eastAsia="zh-CN"/>
        </w:rPr>
        <w:t>处小型养殖场与</w:t>
      </w:r>
      <w:r w:rsidR="003427E7" w:rsidRPr="002B5835">
        <w:rPr>
          <w:rFonts w:ascii="Times New Roman" w:hAnsi="Times New Roman"/>
          <w:bCs/>
          <w:kern w:val="2"/>
          <w:sz w:val="24"/>
          <w:szCs w:val="24"/>
          <w:lang w:eastAsia="zh-CN"/>
        </w:rPr>
        <w:t>1</w:t>
      </w:r>
      <w:r w:rsidR="003427E7" w:rsidRPr="002B5835">
        <w:rPr>
          <w:rFonts w:ascii="Times New Roman" w:hAnsi="Times New Roman"/>
          <w:bCs/>
          <w:kern w:val="2"/>
          <w:sz w:val="24"/>
          <w:szCs w:val="24"/>
          <w:lang w:eastAsia="zh-CN"/>
        </w:rPr>
        <w:t>户居民，</w:t>
      </w:r>
      <w:r w:rsidR="003427E7" w:rsidRPr="002B5835">
        <w:rPr>
          <w:rFonts w:ascii="Times New Roman" w:hAnsi="Times New Roman"/>
          <w:bCs/>
          <w:kern w:val="2"/>
          <w:sz w:val="24"/>
          <w:szCs w:val="24"/>
          <w:lang w:eastAsia="zh-CN"/>
        </w:rPr>
        <w:lastRenderedPageBreak/>
        <w:t>拟搬迁</w:t>
      </w:r>
      <w:r w:rsidR="00F1449E" w:rsidRPr="002B5835">
        <w:rPr>
          <w:rFonts w:ascii="Times New Roman" w:hAnsi="Times New Roman"/>
          <w:bCs/>
          <w:kern w:val="2"/>
          <w:sz w:val="24"/>
          <w:szCs w:val="24"/>
          <w:lang w:eastAsia="zh-CN"/>
        </w:rPr>
        <w:t>或长期租赁</w:t>
      </w:r>
      <w:r w:rsidR="003427E7" w:rsidRPr="002B5835">
        <w:rPr>
          <w:rFonts w:ascii="Times New Roman" w:hAnsi="Times New Roman"/>
          <w:bCs/>
          <w:kern w:val="2"/>
          <w:sz w:val="24"/>
          <w:szCs w:val="24"/>
          <w:lang w:eastAsia="zh-CN"/>
        </w:rPr>
        <w:t>，</w:t>
      </w:r>
      <w:r w:rsidR="00F1449E" w:rsidRPr="002B5835">
        <w:rPr>
          <w:rFonts w:ascii="Times New Roman" w:hAnsi="Times New Roman"/>
          <w:bCs/>
          <w:kern w:val="2"/>
          <w:sz w:val="24"/>
          <w:szCs w:val="24"/>
          <w:lang w:eastAsia="zh-CN"/>
        </w:rPr>
        <w:t>搬迁或长期租赁</w:t>
      </w:r>
      <w:r w:rsidR="003427E7" w:rsidRPr="002B5835">
        <w:rPr>
          <w:rFonts w:ascii="Times New Roman" w:hAnsi="Times New Roman"/>
          <w:bCs/>
          <w:kern w:val="2"/>
          <w:sz w:val="24"/>
          <w:szCs w:val="24"/>
          <w:lang w:eastAsia="zh-CN"/>
        </w:rPr>
        <w:t>后无居民等敏感目标分布）</w:t>
      </w:r>
      <w:r w:rsidRPr="002B5835">
        <w:rPr>
          <w:rFonts w:ascii="Times New Roman" w:hAnsi="Times New Roman"/>
          <w:bCs/>
          <w:kern w:val="2"/>
          <w:sz w:val="24"/>
          <w:szCs w:val="24"/>
          <w:lang w:eastAsia="zh-CN"/>
        </w:rPr>
        <w:t>；方圆</w:t>
      </w:r>
      <w:r w:rsidRPr="002B5835">
        <w:rPr>
          <w:rFonts w:ascii="Times New Roman" w:hAnsi="Times New Roman"/>
          <w:bCs/>
          <w:kern w:val="2"/>
          <w:sz w:val="24"/>
          <w:szCs w:val="24"/>
          <w:lang w:eastAsia="zh-CN"/>
        </w:rPr>
        <w:t>300m</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500m</w:t>
      </w:r>
      <w:r w:rsidRPr="002B5835">
        <w:rPr>
          <w:rFonts w:ascii="Times New Roman" w:hAnsi="Times New Roman"/>
          <w:bCs/>
          <w:kern w:val="2"/>
          <w:sz w:val="24"/>
          <w:szCs w:val="24"/>
          <w:lang w:eastAsia="zh-CN"/>
        </w:rPr>
        <w:t>范围</w:t>
      </w:r>
      <w:r w:rsidR="00D34D0E" w:rsidRPr="002B5835">
        <w:rPr>
          <w:rFonts w:ascii="Times New Roman" w:hAnsi="Times New Roman"/>
          <w:bCs/>
          <w:kern w:val="2"/>
          <w:sz w:val="24"/>
          <w:szCs w:val="24"/>
          <w:lang w:eastAsia="zh-CN"/>
        </w:rPr>
        <w:t>无居民分布</w:t>
      </w:r>
      <w:r w:rsidRPr="002B5835">
        <w:rPr>
          <w:rFonts w:ascii="Times New Roman" w:hAnsi="Times New Roman"/>
          <w:bCs/>
          <w:kern w:val="2"/>
          <w:sz w:val="24"/>
          <w:szCs w:val="24"/>
          <w:lang w:eastAsia="zh-CN"/>
        </w:rPr>
        <w:t>；井场中心方圆</w:t>
      </w:r>
      <w:r w:rsidRPr="002B5835">
        <w:rPr>
          <w:rFonts w:ascii="Times New Roman" w:hAnsi="Times New Roman"/>
          <w:bCs/>
          <w:kern w:val="2"/>
          <w:sz w:val="24"/>
          <w:szCs w:val="24"/>
          <w:lang w:eastAsia="zh-CN"/>
        </w:rPr>
        <w:t>500m</w:t>
      </w:r>
      <w:r w:rsidRPr="002B5835">
        <w:rPr>
          <w:rFonts w:ascii="Times New Roman" w:hAnsi="Times New Roman"/>
          <w:bCs/>
          <w:kern w:val="2"/>
          <w:sz w:val="24"/>
          <w:szCs w:val="24"/>
          <w:lang w:eastAsia="zh-CN"/>
        </w:rPr>
        <w:t>范围内共计</w:t>
      </w:r>
      <w:r w:rsidR="00D34D0E"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户人口</w:t>
      </w:r>
      <w:r w:rsidR="00D34D0E"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人</w:t>
      </w:r>
      <w:r w:rsidR="00336E6A" w:rsidRPr="002B5835">
        <w:rPr>
          <w:rFonts w:ascii="Times New Roman" w:hAnsi="Times New Roman"/>
          <w:bCs/>
          <w:kern w:val="2"/>
          <w:sz w:val="24"/>
          <w:szCs w:val="24"/>
          <w:lang w:eastAsia="zh-CN"/>
        </w:rPr>
        <w:t>和</w:t>
      </w:r>
      <w:r w:rsidR="00336E6A" w:rsidRPr="002B5835">
        <w:rPr>
          <w:rFonts w:ascii="Times New Roman" w:hAnsi="Times New Roman"/>
          <w:bCs/>
          <w:kern w:val="2"/>
          <w:sz w:val="24"/>
          <w:szCs w:val="24"/>
          <w:lang w:eastAsia="zh-CN"/>
        </w:rPr>
        <w:t>1</w:t>
      </w:r>
      <w:r w:rsidR="00336E6A" w:rsidRPr="002B5835">
        <w:rPr>
          <w:rFonts w:ascii="Times New Roman" w:hAnsi="Times New Roman"/>
          <w:bCs/>
          <w:kern w:val="2"/>
          <w:sz w:val="24"/>
          <w:szCs w:val="24"/>
          <w:lang w:eastAsia="zh-CN"/>
        </w:rPr>
        <w:t>处养殖场</w:t>
      </w:r>
      <w:r w:rsidR="007E561D">
        <w:rPr>
          <w:rFonts w:ascii="Times New Roman" w:hAnsi="Times New Roman" w:hint="eastAsia"/>
          <w:bCs/>
          <w:kern w:val="2"/>
          <w:sz w:val="24"/>
          <w:szCs w:val="24"/>
          <w:lang w:eastAsia="zh-CN"/>
        </w:rPr>
        <w:t>（</w:t>
      </w:r>
      <w:r w:rsidR="007E561D" w:rsidRPr="002B5835">
        <w:rPr>
          <w:rFonts w:ascii="Times New Roman" w:hAnsi="Times New Roman"/>
          <w:bCs/>
          <w:kern w:val="2"/>
          <w:sz w:val="24"/>
          <w:szCs w:val="24"/>
          <w:lang w:eastAsia="zh-CN"/>
        </w:rPr>
        <w:t>拟搬迁或长期租赁</w:t>
      </w:r>
      <w:r w:rsidR="007E561D">
        <w:rPr>
          <w:rFonts w:ascii="Times New Roman" w:hAnsi="Times New Roman" w:hint="eastAsia"/>
          <w:bCs/>
          <w:kern w:val="2"/>
          <w:sz w:val="24"/>
          <w:szCs w:val="24"/>
          <w:lang w:eastAsia="zh-CN"/>
        </w:rPr>
        <w:t>）</w:t>
      </w:r>
      <w:r w:rsidRPr="002B5835">
        <w:rPr>
          <w:rFonts w:ascii="Times New Roman" w:hAnsi="Times New Roman"/>
          <w:bCs/>
          <w:kern w:val="2"/>
          <w:sz w:val="24"/>
          <w:szCs w:val="24"/>
          <w:lang w:eastAsia="zh-CN"/>
        </w:rPr>
        <w:t>。</w:t>
      </w:r>
    </w:p>
    <w:p w14:paraId="0A2500A1" w14:textId="3DEBCEC0" w:rsidR="005E317C" w:rsidRPr="002B5835" w:rsidRDefault="002616A2" w:rsidP="0090509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项目区域内地下水类型</w:t>
      </w:r>
      <w:r w:rsidR="00336E6A" w:rsidRPr="002B5835">
        <w:rPr>
          <w:rFonts w:ascii="Times New Roman" w:hAnsi="Times New Roman"/>
          <w:sz w:val="24"/>
          <w:szCs w:val="24"/>
          <w:lang w:eastAsia="zh-CN"/>
        </w:rPr>
        <w:t>以基岩裂隙水</w:t>
      </w:r>
      <w:r w:rsidR="00F64CF6">
        <w:rPr>
          <w:rFonts w:ascii="Times New Roman" w:hAnsi="Times New Roman" w:hint="eastAsia"/>
          <w:sz w:val="24"/>
          <w:szCs w:val="24"/>
          <w:lang w:eastAsia="zh-CN"/>
        </w:rPr>
        <w:t>与</w:t>
      </w:r>
      <w:r w:rsidR="00F64CF6" w:rsidRPr="00F64CF6">
        <w:rPr>
          <w:rFonts w:ascii="Times New Roman" w:hAnsi="Times New Roman" w:hint="eastAsia"/>
          <w:sz w:val="24"/>
          <w:szCs w:val="24"/>
          <w:lang w:eastAsia="zh-CN"/>
        </w:rPr>
        <w:t>碎屑岩类裂隙水</w:t>
      </w:r>
      <w:r w:rsidR="00336E6A" w:rsidRPr="002B5835">
        <w:rPr>
          <w:rFonts w:ascii="Times New Roman" w:hAnsi="Times New Roman"/>
          <w:sz w:val="24"/>
          <w:szCs w:val="24"/>
          <w:lang w:eastAsia="zh-CN"/>
        </w:rPr>
        <w:t>为主</w:t>
      </w:r>
      <w:r w:rsidR="00D555BD" w:rsidRPr="002B5835">
        <w:rPr>
          <w:rFonts w:ascii="Times New Roman" w:hAnsi="Times New Roman"/>
          <w:bCs/>
          <w:kern w:val="2"/>
          <w:sz w:val="24"/>
          <w:szCs w:val="24"/>
          <w:lang w:eastAsia="zh-CN"/>
        </w:rPr>
        <w:t>。根据外环境调查，井场附近居民家中均使用</w:t>
      </w:r>
      <w:r w:rsidR="005E317C" w:rsidRPr="002B5835">
        <w:rPr>
          <w:rFonts w:ascii="Times New Roman" w:hAnsi="Times New Roman"/>
          <w:bCs/>
          <w:kern w:val="2"/>
          <w:sz w:val="24"/>
          <w:szCs w:val="24"/>
          <w:lang w:eastAsia="zh-CN"/>
        </w:rPr>
        <w:t>自来水</w:t>
      </w:r>
      <w:r w:rsidR="00D555BD" w:rsidRPr="002B5835">
        <w:rPr>
          <w:rFonts w:ascii="Times New Roman" w:hAnsi="Times New Roman"/>
          <w:bCs/>
          <w:kern w:val="2"/>
          <w:sz w:val="24"/>
          <w:szCs w:val="24"/>
          <w:lang w:eastAsia="zh-CN"/>
        </w:rPr>
        <w:t>作为饮用水源，</w:t>
      </w:r>
      <w:bookmarkStart w:id="64" w:name="_Hlk33089211"/>
      <w:r w:rsidRPr="002B5835">
        <w:rPr>
          <w:rFonts w:ascii="Times New Roman" w:hAnsi="Times New Roman"/>
          <w:bCs/>
          <w:kern w:val="2"/>
          <w:sz w:val="24"/>
          <w:szCs w:val="24"/>
          <w:lang w:eastAsia="zh-CN"/>
        </w:rPr>
        <w:t>农村居民集中取水点位于井场</w:t>
      </w:r>
      <w:r w:rsidR="00905090" w:rsidRPr="002B5835">
        <w:rPr>
          <w:rFonts w:ascii="Times New Roman" w:hAnsi="Times New Roman"/>
          <w:bCs/>
          <w:kern w:val="2"/>
          <w:sz w:val="24"/>
          <w:szCs w:val="24"/>
          <w:lang w:eastAsia="zh-CN"/>
        </w:rPr>
        <w:t>西北侧约</w:t>
      </w:r>
      <w:r w:rsidR="00905090" w:rsidRPr="002B5835">
        <w:rPr>
          <w:rFonts w:ascii="Times New Roman" w:hAnsi="Times New Roman"/>
          <w:bCs/>
          <w:kern w:val="2"/>
          <w:sz w:val="24"/>
          <w:szCs w:val="24"/>
          <w:lang w:eastAsia="zh-CN"/>
        </w:rPr>
        <w:t>1480m</w:t>
      </w:r>
      <w:r w:rsidR="00905090" w:rsidRPr="002B5835">
        <w:rPr>
          <w:rFonts w:ascii="Times New Roman" w:hAnsi="Times New Roman"/>
          <w:bCs/>
          <w:kern w:val="2"/>
          <w:sz w:val="24"/>
          <w:szCs w:val="24"/>
          <w:lang w:eastAsia="zh-CN"/>
        </w:rPr>
        <w:t>处（根据现场调查项目周边约</w:t>
      </w:r>
      <w:r w:rsidR="00905090" w:rsidRPr="002B5835">
        <w:rPr>
          <w:rFonts w:ascii="Times New Roman" w:hAnsi="Times New Roman"/>
          <w:bCs/>
          <w:kern w:val="2"/>
          <w:sz w:val="24"/>
          <w:szCs w:val="24"/>
          <w:lang w:eastAsia="zh-CN"/>
        </w:rPr>
        <w:t>230</w:t>
      </w:r>
      <w:r w:rsidR="00905090" w:rsidRPr="002B5835">
        <w:rPr>
          <w:rFonts w:ascii="Times New Roman" w:hAnsi="Times New Roman"/>
          <w:bCs/>
          <w:kern w:val="2"/>
          <w:sz w:val="24"/>
          <w:szCs w:val="24"/>
          <w:lang w:eastAsia="zh-CN"/>
        </w:rPr>
        <w:t>人使用该处的集中供水）</w:t>
      </w:r>
      <w:r w:rsidRPr="002B5835">
        <w:rPr>
          <w:rFonts w:ascii="Times New Roman" w:hAnsi="Times New Roman"/>
          <w:bCs/>
          <w:kern w:val="2"/>
          <w:sz w:val="24"/>
          <w:szCs w:val="24"/>
          <w:lang w:eastAsia="zh-CN"/>
        </w:rPr>
        <w:t>，与井场非同一</w:t>
      </w:r>
      <w:r w:rsidR="003B2659">
        <w:rPr>
          <w:rFonts w:ascii="Times New Roman" w:hAnsi="Times New Roman" w:hint="eastAsia"/>
          <w:bCs/>
          <w:kern w:val="2"/>
          <w:sz w:val="24"/>
          <w:szCs w:val="24"/>
          <w:lang w:eastAsia="zh-CN"/>
        </w:rPr>
        <w:t>水文地质单元</w:t>
      </w:r>
      <w:r w:rsidR="00905090" w:rsidRPr="002B5835">
        <w:rPr>
          <w:rFonts w:ascii="Times New Roman" w:hAnsi="Times New Roman"/>
          <w:bCs/>
          <w:kern w:val="2"/>
          <w:sz w:val="24"/>
          <w:szCs w:val="24"/>
          <w:lang w:eastAsia="zh-CN"/>
        </w:rPr>
        <w:t>，井场周边居民家中大部分无水井，仅少部分居民家有水井，</w:t>
      </w:r>
      <w:r w:rsidR="00966BE7" w:rsidRPr="002B5835">
        <w:rPr>
          <w:rFonts w:ascii="Times New Roman" w:hAnsi="Times New Roman"/>
          <w:bCs/>
          <w:kern w:val="2"/>
          <w:sz w:val="24"/>
          <w:szCs w:val="24"/>
          <w:lang w:eastAsia="zh-CN"/>
        </w:rPr>
        <w:t>目前已基本不使用</w:t>
      </w:r>
      <w:r w:rsidR="004E6E31" w:rsidRPr="002B5835">
        <w:rPr>
          <w:rFonts w:ascii="Times New Roman" w:hAnsi="Times New Roman"/>
          <w:bCs/>
          <w:kern w:val="2"/>
          <w:sz w:val="24"/>
          <w:szCs w:val="24"/>
          <w:lang w:eastAsia="zh-CN"/>
        </w:rPr>
        <w:t>，未用于人畜饮用</w:t>
      </w:r>
      <w:r w:rsidR="005E317C" w:rsidRPr="002B5835">
        <w:rPr>
          <w:rFonts w:ascii="Times New Roman" w:hAnsi="Times New Roman"/>
          <w:bCs/>
          <w:kern w:val="2"/>
          <w:sz w:val="24"/>
          <w:szCs w:val="24"/>
          <w:lang w:eastAsia="zh-CN"/>
        </w:rPr>
        <w:t>。</w:t>
      </w:r>
      <w:bookmarkEnd w:id="64"/>
    </w:p>
    <w:p w14:paraId="4895C55A" w14:textId="4D3D3A39" w:rsidR="00EB10DE" w:rsidRPr="002B5835" w:rsidRDefault="00EB10DE" w:rsidP="00D555BD">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项目周边居民照片见图</w:t>
      </w:r>
      <w:r w:rsidR="00200560"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.9-</w:t>
      </w:r>
      <w:r w:rsidR="00022611"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w:t>
      </w:r>
    </w:p>
    <w:tbl>
      <w:tblPr>
        <w:tblStyle w:val="aff"/>
        <w:tblW w:w="8222" w:type="dxa"/>
        <w:jc w:val="center"/>
        <w:tblLayout w:type="fixed"/>
        <w:tblCellMar>
          <w:left w:w="0" w:type="dxa"/>
          <w:right w:w="0" w:type="dxa"/>
        </w:tblCellMar>
        <w:tblLook w:val="04A0" w:firstRow="1" w:lastRow="0" w:firstColumn="1" w:lastColumn="0" w:noHBand="0" w:noVBand="1"/>
      </w:tblPr>
      <w:tblGrid>
        <w:gridCol w:w="4111"/>
        <w:gridCol w:w="4111"/>
      </w:tblGrid>
      <w:tr w:rsidR="00A07675" w:rsidRPr="002B5835" w14:paraId="14273FE3" w14:textId="77777777" w:rsidTr="00F44923">
        <w:trPr>
          <w:jc w:val="center"/>
        </w:trPr>
        <w:tc>
          <w:tcPr>
            <w:tcW w:w="4111" w:type="dxa"/>
          </w:tcPr>
          <w:p w14:paraId="34C0F59F" w14:textId="0837A7A3" w:rsidR="00516D85" w:rsidRPr="002B5835" w:rsidRDefault="00905090" w:rsidP="00F44923">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5A26D7C1" wp14:editId="1F2FE227">
                  <wp:extent cx="2604135" cy="1953260"/>
                  <wp:effectExtent l="0" t="0" r="5715" b="8890"/>
                  <wp:docPr id="1801" name="图片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c>
          <w:tcPr>
            <w:tcW w:w="4111" w:type="dxa"/>
          </w:tcPr>
          <w:p w14:paraId="699BAC20" w14:textId="12E0E691" w:rsidR="00516D85" w:rsidRPr="002B5835" w:rsidRDefault="00DB62D6" w:rsidP="00F44923">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55469E69" wp14:editId="770EEE82">
                  <wp:extent cx="2604135" cy="1953260"/>
                  <wp:effectExtent l="0" t="0" r="5715" b="8890"/>
                  <wp:docPr id="1803" name="图片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r>
      <w:tr w:rsidR="00A07675" w:rsidRPr="002B5835" w14:paraId="31320D40" w14:textId="77777777" w:rsidTr="00D50AC7">
        <w:trPr>
          <w:jc w:val="center"/>
        </w:trPr>
        <w:tc>
          <w:tcPr>
            <w:tcW w:w="4111" w:type="dxa"/>
          </w:tcPr>
          <w:p w14:paraId="40CAAF65" w14:textId="0140C143" w:rsidR="000831AF" w:rsidRPr="002B5835" w:rsidRDefault="00905090" w:rsidP="00F44923">
            <w:pPr>
              <w:adjustRightInd w:val="0"/>
              <w:snapToGrid w:val="0"/>
              <w:jc w:val="center"/>
              <w:rPr>
                <w:rFonts w:ascii="Times New Roman" w:hAnsi="Times New Roman"/>
                <w:bCs/>
                <w:kern w:val="2"/>
                <w:sz w:val="21"/>
                <w:szCs w:val="21"/>
                <w:lang w:eastAsia="zh-CN"/>
              </w:rPr>
            </w:pPr>
            <w:r w:rsidRPr="002B5835">
              <w:rPr>
                <w:rFonts w:ascii="Times New Roman" w:hAnsi="Times New Roman"/>
                <w:sz w:val="21"/>
                <w:szCs w:val="21"/>
                <w:lang w:eastAsia="zh-CN"/>
              </w:rPr>
              <w:t>井场西南侧养殖场处居民楼</w:t>
            </w:r>
            <w:r w:rsidRPr="002B5835">
              <w:rPr>
                <w:rFonts w:ascii="Times New Roman" w:hAnsi="Times New Roman"/>
                <w:sz w:val="21"/>
                <w:szCs w:val="21"/>
                <w:lang w:eastAsia="zh-CN"/>
              </w:rPr>
              <w:t>1</w:t>
            </w:r>
            <w:r w:rsidRPr="002B5835">
              <w:rPr>
                <w:rFonts w:ascii="Times New Roman" w:hAnsi="Times New Roman"/>
                <w:sz w:val="21"/>
                <w:szCs w:val="21"/>
                <w:lang w:eastAsia="zh-CN"/>
              </w:rPr>
              <w:t>栋</w:t>
            </w:r>
          </w:p>
        </w:tc>
        <w:tc>
          <w:tcPr>
            <w:tcW w:w="4111" w:type="dxa"/>
          </w:tcPr>
          <w:p w14:paraId="3AB79DEB" w14:textId="6A8DF108" w:rsidR="000831AF" w:rsidRPr="002B5835" w:rsidRDefault="00DB62D6" w:rsidP="00F44923">
            <w:pPr>
              <w:adjustRightInd w:val="0"/>
              <w:snapToGrid w:val="0"/>
              <w:jc w:val="center"/>
              <w:rPr>
                <w:rFonts w:ascii="Times New Roman" w:hAnsi="Times New Roman"/>
                <w:bCs/>
                <w:kern w:val="2"/>
                <w:sz w:val="21"/>
                <w:szCs w:val="21"/>
                <w:lang w:eastAsia="zh-CN"/>
              </w:rPr>
            </w:pPr>
            <w:r w:rsidRPr="002B5835">
              <w:rPr>
                <w:rFonts w:ascii="Times New Roman" w:hAnsi="Times New Roman"/>
                <w:bCs/>
                <w:kern w:val="2"/>
                <w:sz w:val="21"/>
                <w:szCs w:val="21"/>
                <w:lang w:eastAsia="zh-CN"/>
              </w:rPr>
              <w:t>西</w:t>
            </w:r>
            <w:r w:rsidR="000831AF" w:rsidRPr="002B5835">
              <w:rPr>
                <w:rFonts w:ascii="Times New Roman" w:hAnsi="Times New Roman"/>
                <w:bCs/>
                <w:kern w:val="2"/>
                <w:sz w:val="21"/>
                <w:szCs w:val="21"/>
                <w:lang w:eastAsia="zh-CN"/>
              </w:rPr>
              <w:t>侧居民</w:t>
            </w:r>
            <w:r w:rsidR="00B04989" w:rsidRPr="002B5835">
              <w:rPr>
                <w:rFonts w:ascii="Times New Roman" w:hAnsi="Times New Roman"/>
                <w:sz w:val="21"/>
                <w:szCs w:val="21"/>
                <w:lang w:eastAsia="zh-CN"/>
              </w:rPr>
              <w:t>（</w:t>
            </w:r>
            <w:r w:rsidR="00B04989" w:rsidRPr="002B5835">
              <w:rPr>
                <w:rFonts w:ascii="Times New Roman" w:hAnsi="Times New Roman"/>
                <w:sz w:val="21"/>
                <w:szCs w:val="21"/>
                <w:lang w:eastAsia="zh-CN"/>
              </w:rPr>
              <w:t>500m</w:t>
            </w:r>
            <w:r w:rsidR="00B04989" w:rsidRPr="002B5835">
              <w:rPr>
                <w:rFonts w:ascii="Times New Roman" w:hAnsi="Times New Roman"/>
                <w:sz w:val="21"/>
                <w:szCs w:val="21"/>
                <w:lang w:eastAsia="zh-CN"/>
              </w:rPr>
              <w:t>外）</w:t>
            </w:r>
          </w:p>
        </w:tc>
      </w:tr>
      <w:tr w:rsidR="00A07675" w:rsidRPr="002B5835" w14:paraId="5891BB93" w14:textId="77777777" w:rsidTr="00F44923">
        <w:trPr>
          <w:jc w:val="center"/>
        </w:trPr>
        <w:tc>
          <w:tcPr>
            <w:tcW w:w="4111" w:type="dxa"/>
          </w:tcPr>
          <w:p w14:paraId="683311A9" w14:textId="661FCB2E" w:rsidR="00F95418" w:rsidRPr="002B5835" w:rsidRDefault="00DB62D6" w:rsidP="00F44923">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182D7BE4" wp14:editId="1BE61E29">
                  <wp:extent cx="2604135" cy="1953260"/>
                  <wp:effectExtent l="0" t="0" r="5715" b="8890"/>
                  <wp:docPr id="1804" name="图片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c>
          <w:tcPr>
            <w:tcW w:w="4111" w:type="dxa"/>
          </w:tcPr>
          <w:p w14:paraId="0A397031" w14:textId="218AA1CB" w:rsidR="00F95418" w:rsidRPr="002B5835" w:rsidRDefault="00DB62D6" w:rsidP="00F44923">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12585862" wp14:editId="4A545D43">
                  <wp:extent cx="2604135" cy="1953260"/>
                  <wp:effectExtent l="0" t="0" r="5715" b="8890"/>
                  <wp:docPr id="1805" name="图片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r>
      <w:tr w:rsidR="00DB62D6" w:rsidRPr="002B5835" w14:paraId="4D96AA2F" w14:textId="77777777" w:rsidTr="00CC16A6">
        <w:trPr>
          <w:jc w:val="center"/>
        </w:trPr>
        <w:tc>
          <w:tcPr>
            <w:tcW w:w="4111" w:type="dxa"/>
          </w:tcPr>
          <w:p w14:paraId="438A6615" w14:textId="263CC5D2" w:rsidR="00DB62D6" w:rsidRPr="002B5835" w:rsidRDefault="00DB62D6" w:rsidP="00F44923">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西侧居民</w:t>
            </w:r>
            <w:r w:rsidR="00B04989" w:rsidRPr="002B5835">
              <w:rPr>
                <w:rFonts w:ascii="Times New Roman" w:hAnsi="Times New Roman"/>
                <w:sz w:val="21"/>
                <w:szCs w:val="21"/>
                <w:lang w:eastAsia="zh-CN"/>
              </w:rPr>
              <w:t>（</w:t>
            </w:r>
            <w:r w:rsidR="00B04989" w:rsidRPr="002B5835">
              <w:rPr>
                <w:rFonts w:ascii="Times New Roman" w:hAnsi="Times New Roman"/>
                <w:sz w:val="21"/>
                <w:szCs w:val="21"/>
                <w:lang w:eastAsia="zh-CN"/>
              </w:rPr>
              <w:t>500m</w:t>
            </w:r>
            <w:r w:rsidR="00B04989" w:rsidRPr="002B5835">
              <w:rPr>
                <w:rFonts w:ascii="Times New Roman" w:hAnsi="Times New Roman"/>
                <w:sz w:val="21"/>
                <w:szCs w:val="21"/>
                <w:lang w:eastAsia="zh-CN"/>
              </w:rPr>
              <w:t>外）</w:t>
            </w:r>
          </w:p>
        </w:tc>
        <w:tc>
          <w:tcPr>
            <w:tcW w:w="4111" w:type="dxa"/>
          </w:tcPr>
          <w:p w14:paraId="69D5E3F2" w14:textId="44C8EEAE" w:rsidR="00DB62D6" w:rsidRPr="002B5835" w:rsidRDefault="00DB62D6" w:rsidP="00F44923">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周边供水管网</w:t>
            </w:r>
          </w:p>
        </w:tc>
      </w:tr>
      <w:tr w:rsidR="00A07675" w:rsidRPr="002B5835" w14:paraId="54A9855C" w14:textId="77777777" w:rsidTr="00D50AC7">
        <w:trPr>
          <w:jc w:val="center"/>
        </w:trPr>
        <w:tc>
          <w:tcPr>
            <w:tcW w:w="4111" w:type="dxa"/>
          </w:tcPr>
          <w:p w14:paraId="280B9CCD" w14:textId="4298E74D" w:rsidR="000831AF" w:rsidRPr="002B5835" w:rsidRDefault="00DB62D6" w:rsidP="00F44923">
            <w:pPr>
              <w:adjustRightInd w:val="0"/>
              <w:snapToGrid w:val="0"/>
              <w:jc w:val="center"/>
              <w:rPr>
                <w:rFonts w:ascii="Times New Roman" w:hAnsi="Times New Roman"/>
                <w:sz w:val="21"/>
                <w:szCs w:val="21"/>
                <w:lang w:eastAsia="zh-CN"/>
              </w:rPr>
            </w:pPr>
            <w:r w:rsidRPr="002B5835">
              <w:rPr>
                <w:rFonts w:ascii="Times New Roman" w:hAnsi="Times New Roman"/>
                <w:noProof/>
              </w:rPr>
              <w:lastRenderedPageBreak/>
              <w:drawing>
                <wp:inline distT="0" distB="0" distL="0" distR="0" wp14:anchorId="34C2E0DE" wp14:editId="2E991A76">
                  <wp:extent cx="2604135" cy="1953260"/>
                  <wp:effectExtent l="0" t="0" r="5715" b="8890"/>
                  <wp:docPr id="1806" name="图片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c>
          <w:tcPr>
            <w:tcW w:w="4111" w:type="dxa"/>
          </w:tcPr>
          <w:p w14:paraId="608B2223" w14:textId="303E6F69" w:rsidR="000831AF" w:rsidRPr="002B5835" w:rsidRDefault="00DB62D6" w:rsidP="00F44923">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12311EF1" wp14:editId="02707B7F">
                  <wp:extent cx="2604135" cy="1953260"/>
                  <wp:effectExtent l="0" t="0" r="5715" b="8890"/>
                  <wp:docPr id="1807" name="图片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r>
      <w:tr w:rsidR="00DB62D6" w:rsidRPr="002B5835" w14:paraId="2DD80B45" w14:textId="77777777" w:rsidTr="00B13322">
        <w:trPr>
          <w:jc w:val="center"/>
        </w:trPr>
        <w:tc>
          <w:tcPr>
            <w:tcW w:w="8222" w:type="dxa"/>
            <w:gridSpan w:val="2"/>
          </w:tcPr>
          <w:p w14:paraId="456E26EC" w14:textId="51564743" w:rsidR="00DB62D6" w:rsidRPr="002B5835" w:rsidRDefault="00DB62D6" w:rsidP="00F44923">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集中供水点（井场西北侧约</w:t>
            </w:r>
            <w:r w:rsidRPr="002B5835">
              <w:rPr>
                <w:rFonts w:ascii="Times New Roman" w:hAnsi="Times New Roman"/>
                <w:sz w:val="21"/>
                <w:szCs w:val="21"/>
                <w:lang w:eastAsia="zh-CN"/>
              </w:rPr>
              <w:t>1480m</w:t>
            </w:r>
            <w:r w:rsidRPr="002B5835">
              <w:rPr>
                <w:rFonts w:ascii="Times New Roman" w:hAnsi="Times New Roman"/>
                <w:sz w:val="21"/>
                <w:szCs w:val="21"/>
                <w:lang w:eastAsia="zh-CN"/>
              </w:rPr>
              <w:t>处）</w:t>
            </w:r>
          </w:p>
        </w:tc>
      </w:tr>
    </w:tbl>
    <w:p w14:paraId="51CEBF83" w14:textId="3C30DB37" w:rsidR="00EB10DE" w:rsidRPr="002B5835" w:rsidRDefault="00EB10DE"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200560" w:rsidRPr="002B5835">
        <w:rPr>
          <w:rFonts w:ascii="Times New Roman" w:eastAsia="黑体" w:hAnsi="Times New Roman"/>
          <w:sz w:val="21"/>
          <w:szCs w:val="21"/>
          <w:lang w:eastAsia="zh-CN"/>
        </w:rPr>
        <w:t>2</w:t>
      </w:r>
      <w:r w:rsidRPr="002B5835">
        <w:rPr>
          <w:rFonts w:ascii="Times New Roman" w:eastAsia="黑体" w:hAnsi="Times New Roman"/>
          <w:sz w:val="21"/>
          <w:szCs w:val="21"/>
          <w:lang w:eastAsia="zh-CN"/>
        </w:rPr>
        <w:t>.9-</w:t>
      </w:r>
      <w:r w:rsidR="00022611" w:rsidRPr="002B5835">
        <w:rPr>
          <w:rFonts w:ascii="Times New Roman" w:eastAsia="黑体" w:hAnsi="Times New Roman"/>
          <w:sz w:val="21"/>
          <w:szCs w:val="21"/>
          <w:lang w:eastAsia="zh-CN"/>
        </w:rPr>
        <w:t>2</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项目周边居民</w:t>
      </w:r>
      <w:r w:rsidR="00F95418" w:rsidRPr="002B5835">
        <w:rPr>
          <w:rFonts w:ascii="Times New Roman" w:eastAsia="黑体" w:hAnsi="Times New Roman"/>
          <w:sz w:val="21"/>
          <w:szCs w:val="21"/>
          <w:lang w:eastAsia="zh-CN"/>
        </w:rPr>
        <w:t>、水井</w:t>
      </w:r>
      <w:r w:rsidR="00D50AC7" w:rsidRPr="002B5835">
        <w:rPr>
          <w:rFonts w:ascii="Times New Roman" w:eastAsia="黑体" w:hAnsi="Times New Roman"/>
          <w:sz w:val="21"/>
          <w:szCs w:val="21"/>
          <w:lang w:eastAsia="zh-CN"/>
        </w:rPr>
        <w:t>及供水站</w:t>
      </w:r>
      <w:r w:rsidRPr="002B5835">
        <w:rPr>
          <w:rFonts w:ascii="Times New Roman" w:eastAsia="黑体" w:hAnsi="Times New Roman"/>
          <w:sz w:val="21"/>
          <w:szCs w:val="21"/>
          <w:lang w:eastAsia="zh-CN"/>
        </w:rPr>
        <w:t>照片</w:t>
      </w:r>
    </w:p>
    <w:p w14:paraId="72B1E008" w14:textId="3143226B" w:rsidR="004B3162" w:rsidRPr="002B5835" w:rsidRDefault="004B3162" w:rsidP="004B3162">
      <w:pPr>
        <w:widowControl w:val="0"/>
        <w:tabs>
          <w:tab w:val="left" w:pos="0"/>
        </w:tabs>
        <w:adjustRightInd w:val="0"/>
        <w:snapToGrid w:val="0"/>
        <w:spacing w:beforeLines="50" w:before="120" w:line="360" w:lineRule="auto"/>
        <w:ind w:firstLineChars="200" w:firstLine="480"/>
        <w:jc w:val="both"/>
        <w:rPr>
          <w:rFonts w:ascii="Times New Roman" w:eastAsia="黑体" w:hAnsi="Times New Roman"/>
          <w:bCs/>
          <w:kern w:val="2"/>
          <w:sz w:val="24"/>
          <w:szCs w:val="24"/>
          <w:lang w:eastAsia="zh-CN"/>
        </w:rPr>
      </w:pPr>
      <w:r w:rsidRPr="002B5835">
        <w:rPr>
          <w:rFonts w:ascii="Times New Roman" w:eastAsia="黑体" w:hAnsi="Times New Roman"/>
          <w:bCs/>
          <w:kern w:val="2"/>
          <w:sz w:val="24"/>
          <w:szCs w:val="24"/>
          <w:lang w:eastAsia="zh-CN"/>
        </w:rPr>
        <w:t>3</w:t>
      </w:r>
      <w:r w:rsidRPr="002B5835">
        <w:rPr>
          <w:rFonts w:ascii="Times New Roman" w:eastAsia="黑体" w:hAnsi="Times New Roman"/>
          <w:bCs/>
          <w:kern w:val="2"/>
          <w:sz w:val="24"/>
          <w:szCs w:val="24"/>
          <w:lang w:eastAsia="zh-CN"/>
        </w:rPr>
        <w:t>、井场周边植被及地表水现状</w:t>
      </w:r>
    </w:p>
    <w:p w14:paraId="2CEC78CF" w14:textId="6CC6B603" w:rsidR="00F07492" w:rsidRPr="002B5835" w:rsidRDefault="00F07492" w:rsidP="00A0527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本项目井场所在地及周边地貌主要为</w:t>
      </w:r>
      <w:r w:rsidR="00DB62D6" w:rsidRPr="002B5835">
        <w:rPr>
          <w:rFonts w:ascii="Times New Roman" w:hAnsi="Times New Roman"/>
          <w:bCs/>
          <w:kern w:val="2"/>
          <w:sz w:val="24"/>
          <w:szCs w:val="24"/>
          <w:lang w:eastAsia="zh-CN"/>
        </w:rPr>
        <w:t>林地、荒草地</w:t>
      </w:r>
      <w:r w:rsidRPr="002B5835">
        <w:rPr>
          <w:rFonts w:ascii="Times New Roman" w:hAnsi="Times New Roman"/>
          <w:bCs/>
          <w:kern w:val="2"/>
          <w:sz w:val="24"/>
          <w:szCs w:val="24"/>
          <w:lang w:eastAsia="zh-CN"/>
        </w:rPr>
        <w:t>及</w:t>
      </w:r>
      <w:r w:rsidR="00C03449" w:rsidRPr="002B5835">
        <w:rPr>
          <w:rFonts w:ascii="Times New Roman" w:hAnsi="Times New Roman"/>
          <w:bCs/>
          <w:kern w:val="2"/>
          <w:sz w:val="24"/>
          <w:szCs w:val="24"/>
          <w:lang w:eastAsia="zh-CN"/>
        </w:rPr>
        <w:t>果园</w:t>
      </w:r>
      <w:r w:rsidRPr="002B5835">
        <w:rPr>
          <w:rFonts w:ascii="Times New Roman" w:hAnsi="Times New Roman"/>
          <w:bCs/>
          <w:kern w:val="2"/>
          <w:sz w:val="24"/>
          <w:szCs w:val="24"/>
          <w:lang w:eastAsia="zh-CN"/>
        </w:rPr>
        <w:t>，</w:t>
      </w:r>
      <w:r w:rsidR="00C03449" w:rsidRPr="002B5835">
        <w:rPr>
          <w:rFonts w:ascii="Times New Roman" w:hAnsi="Times New Roman"/>
          <w:bCs/>
          <w:kern w:val="2"/>
          <w:sz w:val="24"/>
          <w:szCs w:val="24"/>
          <w:lang w:eastAsia="zh-CN"/>
        </w:rPr>
        <w:t>中低山等较陡地段地表一般为植被覆盖，包括乔木、灌木，主要有</w:t>
      </w:r>
      <w:r w:rsidR="004570D7" w:rsidRPr="004570D7">
        <w:rPr>
          <w:rFonts w:ascii="Times New Roman" w:hAnsi="Times New Roman" w:hint="eastAsia"/>
          <w:bCs/>
          <w:kern w:val="2"/>
          <w:sz w:val="24"/>
          <w:szCs w:val="24"/>
          <w:lang w:eastAsia="zh-CN"/>
        </w:rPr>
        <w:t>麻栎、青冈、栓皮栎、枫香、</w:t>
      </w:r>
      <w:proofErr w:type="gramStart"/>
      <w:r w:rsidR="004570D7" w:rsidRPr="004570D7">
        <w:rPr>
          <w:rFonts w:ascii="Times New Roman" w:hAnsi="Times New Roman" w:hint="eastAsia"/>
          <w:bCs/>
          <w:kern w:val="2"/>
          <w:sz w:val="24"/>
          <w:szCs w:val="24"/>
          <w:lang w:eastAsia="zh-CN"/>
        </w:rPr>
        <w:t>响叶杨</w:t>
      </w:r>
      <w:proofErr w:type="gramEnd"/>
      <w:r w:rsidR="004570D7">
        <w:rPr>
          <w:rFonts w:ascii="Times New Roman" w:hAnsi="Times New Roman" w:hint="eastAsia"/>
          <w:bCs/>
          <w:kern w:val="2"/>
          <w:sz w:val="24"/>
          <w:szCs w:val="24"/>
          <w:lang w:eastAsia="zh-CN"/>
        </w:rPr>
        <w:t>、</w:t>
      </w:r>
      <w:r w:rsidR="004570D7" w:rsidRPr="004570D7">
        <w:rPr>
          <w:rFonts w:ascii="Times New Roman" w:hAnsi="Times New Roman" w:hint="eastAsia"/>
          <w:bCs/>
          <w:kern w:val="2"/>
          <w:sz w:val="24"/>
          <w:szCs w:val="24"/>
          <w:lang w:eastAsia="zh-CN"/>
        </w:rPr>
        <w:t>马尾松、杉木、柏木为主的针叶林植被</w:t>
      </w:r>
      <w:r w:rsidR="00C03449" w:rsidRPr="002B5835">
        <w:rPr>
          <w:rFonts w:ascii="Times New Roman" w:hAnsi="Times New Roman"/>
          <w:bCs/>
          <w:kern w:val="2"/>
          <w:sz w:val="24"/>
          <w:szCs w:val="24"/>
          <w:lang w:eastAsia="zh-CN"/>
        </w:rPr>
        <w:t>等林地等，其它地段灌木杂草丛生。南侧及西南侧分布有果园，主要种植橘子树。</w:t>
      </w:r>
      <w:r w:rsidRPr="002B5835">
        <w:rPr>
          <w:rFonts w:ascii="Times New Roman" w:hAnsi="Times New Roman"/>
          <w:bCs/>
          <w:kern w:val="2"/>
          <w:sz w:val="24"/>
          <w:szCs w:val="24"/>
          <w:lang w:eastAsia="zh-CN"/>
        </w:rPr>
        <w:t>项目周边外环境无珍稀动植物。</w:t>
      </w:r>
    </w:p>
    <w:p w14:paraId="76222BBA" w14:textId="146C2450" w:rsidR="003E5DED" w:rsidRPr="002B5835" w:rsidRDefault="00F07492" w:rsidP="00A05273">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根据现场勘察，本项目</w:t>
      </w:r>
      <w:r w:rsidR="003E5DED" w:rsidRPr="002B5835">
        <w:rPr>
          <w:rFonts w:ascii="Times New Roman" w:hAnsi="Times New Roman"/>
          <w:bCs/>
          <w:kern w:val="2"/>
          <w:sz w:val="24"/>
          <w:szCs w:val="24"/>
          <w:lang w:eastAsia="zh-CN"/>
        </w:rPr>
        <w:t>最近的河流为场区东部约</w:t>
      </w:r>
      <w:r w:rsidR="003E5DED" w:rsidRPr="002B5835">
        <w:rPr>
          <w:rFonts w:ascii="Times New Roman" w:hAnsi="Times New Roman"/>
          <w:bCs/>
          <w:kern w:val="2"/>
          <w:sz w:val="24"/>
          <w:szCs w:val="24"/>
          <w:lang w:eastAsia="zh-CN"/>
        </w:rPr>
        <w:t>1.</w:t>
      </w:r>
      <w:r w:rsidR="00B04989" w:rsidRPr="002B5835">
        <w:rPr>
          <w:rFonts w:ascii="Times New Roman" w:hAnsi="Times New Roman"/>
          <w:bCs/>
          <w:kern w:val="2"/>
          <w:sz w:val="24"/>
          <w:szCs w:val="24"/>
          <w:lang w:eastAsia="zh-CN"/>
        </w:rPr>
        <w:t>43</w:t>
      </w:r>
      <w:r w:rsidR="003E5DED" w:rsidRPr="002B5835">
        <w:rPr>
          <w:rFonts w:ascii="Times New Roman" w:hAnsi="Times New Roman"/>
          <w:bCs/>
          <w:kern w:val="2"/>
          <w:sz w:val="24"/>
          <w:szCs w:val="24"/>
          <w:lang w:eastAsia="zh-CN"/>
        </w:rPr>
        <w:t>km</w:t>
      </w:r>
      <w:r w:rsidR="003E5DED" w:rsidRPr="002B5835">
        <w:rPr>
          <w:rFonts w:ascii="Times New Roman" w:hAnsi="Times New Roman"/>
          <w:bCs/>
          <w:kern w:val="2"/>
          <w:sz w:val="24"/>
          <w:szCs w:val="24"/>
          <w:lang w:eastAsia="zh-CN"/>
        </w:rPr>
        <w:t>处</w:t>
      </w:r>
      <w:r w:rsidR="00C56152" w:rsidRPr="002B5835">
        <w:rPr>
          <w:rFonts w:ascii="Times New Roman" w:hAnsi="Times New Roman"/>
          <w:bCs/>
          <w:kern w:val="2"/>
          <w:sz w:val="24"/>
          <w:szCs w:val="24"/>
          <w:lang w:eastAsia="zh-CN"/>
        </w:rPr>
        <w:t>的</w:t>
      </w:r>
      <w:r w:rsidR="003E5DED" w:rsidRPr="002B5835">
        <w:rPr>
          <w:rFonts w:ascii="Times New Roman" w:hAnsi="Times New Roman"/>
          <w:bCs/>
          <w:kern w:val="2"/>
          <w:sz w:val="24"/>
          <w:szCs w:val="24"/>
          <w:lang w:eastAsia="zh-CN"/>
        </w:rPr>
        <w:t>后河</w:t>
      </w:r>
      <w:r w:rsidR="00C56152" w:rsidRPr="002B5835">
        <w:rPr>
          <w:rFonts w:ascii="Times New Roman" w:hAnsi="Times New Roman"/>
          <w:bCs/>
          <w:kern w:val="2"/>
          <w:sz w:val="24"/>
          <w:szCs w:val="24"/>
          <w:lang w:eastAsia="zh-CN"/>
        </w:rPr>
        <w:t>，后河的主要水体功能为灌溉和行洪，后河由东北侧向西南侧流经本项目井场，井场周边有少量冲沟，在平台西南侧汇入后河。后河最</w:t>
      </w:r>
      <w:proofErr w:type="gramStart"/>
      <w:r w:rsidR="00C56152" w:rsidRPr="002B5835">
        <w:rPr>
          <w:rFonts w:ascii="Times New Roman" w:hAnsi="Times New Roman"/>
          <w:bCs/>
          <w:kern w:val="2"/>
          <w:sz w:val="24"/>
          <w:szCs w:val="24"/>
          <w:lang w:eastAsia="zh-CN"/>
        </w:rPr>
        <w:t>近处与</w:t>
      </w:r>
      <w:proofErr w:type="gramEnd"/>
      <w:r w:rsidR="00C56152" w:rsidRPr="002B5835">
        <w:rPr>
          <w:rFonts w:ascii="Times New Roman" w:hAnsi="Times New Roman"/>
          <w:bCs/>
          <w:kern w:val="2"/>
          <w:sz w:val="24"/>
          <w:szCs w:val="24"/>
          <w:lang w:eastAsia="zh-CN"/>
        </w:rPr>
        <w:t>项目高程差</w:t>
      </w:r>
      <w:r w:rsidR="00D23412" w:rsidRPr="002B5835">
        <w:rPr>
          <w:rFonts w:ascii="Times New Roman" w:hAnsi="Times New Roman"/>
          <w:bCs/>
          <w:kern w:val="2"/>
          <w:sz w:val="24"/>
          <w:szCs w:val="24"/>
          <w:lang w:eastAsia="zh-CN"/>
        </w:rPr>
        <w:t>约为</w:t>
      </w:r>
      <w:r w:rsidR="00C56152" w:rsidRPr="002B5835">
        <w:rPr>
          <w:rFonts w:ascii="Times New Roman" w:hAnsi="Times New Roman"/>
          <w:bCs/>
          <w:kern w:val="2"/>
          <w:sz w:val="24"/>
          <w:szCs w:val="24"/>
          <w:lang w:eastAsia="zh-CN"/>
        </w:rPr>
        <w:t>+0m</w:t>
      </w:r>
      <w:r w:rsidR="00FD31F1" w:rsidRPr="002B5835">
        <w:rPr>
          <w:rFonts w:ascii="Times New Roman" w:hAnsi="Times New Roman"/>
          <w:bCs/>
          <w:kern w:val="2"/>
          <w:sz w:val="24"/>
          <w:szCs w:val="24"/>
          <w:lang w:eastAsia="zh-CN"/>
        </w:rPr>
        <w:t>。</w:t>
      </w:r>
    </w:p>
    <w:p w14:paraId="44A76682" w14:textId="45B58AD7" w:rsidR="00C56152" w:rsidRPr="002B5835" w:rsidRDefault="00FD7270" w:rsidP="00A05273">
      <w:pPr>
        <w:adjustRightInd w:val="0"/>
        <w:snapToGrid w:val="0"/>
        <w:spacing w:line="360" w:lineRule="auto"/>
        <w:ind w:firstLineChars="200" w:firstLine="480"/>
        <w:jc w:val="both"/>
        <w:rPr>
          <w:rFonts w:ascii="Times New Roman" w:hAnsi="Times New Roman"/>
          <w:bCs/>
          <w:color w:val="000000" w:themeColor="text1"/>
          <w:sz w:val="24"/>
          <w:lang w:eastAsia="zh-CN"/>
        </w:rPr>
      </w:pPr>
      <w:r w:rsidRPr="002B5835">
        <w:rPr>
          <w:rFonts w:ascii="Times New Roman" w:hAnsi="Times New Roman"/>
          <w:bCs/>
          <w:sz w:val="24"/>
          <w:lang w:eastAsia="zh-CN"/>
        </w:rPr>
        <w:t>项目区域雨水经周边</w:t>
      </w:r>
      <w:r w:rsidR="00C56152" w:rsidRPr="002B5835">
        <w:rPr>
          <w:rFonts w:ascii="Times New Roman" w:hAnsi="Times New Roman"/>
          <w:bCs/>
          <w:sz w:val="24"/>
          <w:lang w:eastAsia="zh-CN"/>
        </w:rPr>
        <w:t>冲沟</w:t>
      </w:r>
      <w:r w:rsidR="00F07492" w:rsidRPr="002B5835">
        <w:rPr>
          <w:rFonts w:ascii="Times New Roman" w:hAnsi="Times New Roman"/>
          <w:bCs/>
          <w:sz w:val="24"/>
          <w:lang w:eastAsia="zh-CN"/>
        </w:rPr>
        <w:t>汇入</w:t>
      </w:r>
      <w:r w:rsidR="00C56152" w:rsidRPr="002B5835">
        <w:rPr>
          <w:rFonts w:ascii="Times New Roman" w:hAnsi="Times New Roman"/>
          <w:bCs/>
          <w:sz w:val="24"/>
          <w:lang w:eastAsia="zh-CN"/>
        </w:rPr>
        <w:t>后</w:t>
      </w:r>
      <w:r w:rsidR="00F07492" w:rsidRPr="002B5835">
        <w:rPr>
          <w:rFonts w:ascii="Times New Roman" w:hAnsi="Times New Roman"/>
          <w:bCs/>
          <w:sz w:val="24"/>
          <w:lang w:eastAsia="zh-CN"/>
        </w:rPr>
        <w:t>河，</w:t>
      </w:r>
      <w:r w:rsidRPr="002B5835">
        <w:rPr>
          <w:rFonts w:ascii="Times New Roman" w:hAnsi="Times New Roman"/>
          <w:bCs/>
          <w:sz w:val="24"/>
          <w:lang w:eastAsia="zh-CN"/>
        </w:rPr>
        <w:t>属于正常的雨水排放，符合</w:t>
      </w:r>
      <w:r w:rsidR="00C56152" w:rsidRPr="002B5835">
        <w:rPr>
          <w:rFonts w:ascii="Times New Roman" w:hAnsi="Times New Roman"/>
          <w:bCs/>
          <w:sz w:val="24"/>
          <w:lang w:eastAsia="zh-CN"/>
        </w:rPr>
        <w:t>后河</w:t>
      </w:r>
      <w:r w:rsidRPr="002B5835">
        <w:rPr>
          <w:rFonts w:ascii="Times New Roman" w:hAnsi="Times New Roman"/>
          <w:bCs/>
          <w:sz w:val="24"/>
          <w:lang w:eastAsia="zh-CN"/>
        </w:rPr>
        <w:t>灌溉、泄洪的水域功能</w:t>
      </w:r>
      <w:r w:rsidR="00F07492" w:rsidRPr="002B5835">
        <w:rPr>
          <w:rFonts w:ascii="Times New Roman" w:hAnsi="Times New Roman"/>
          <w:bCs/>
          <w:sz w:val="24"/>
          <w:lang w:eastAsia="zh-CN"/>
        </w:rPr>
        <w:t>。</w:t>
      </w:r>
      <w:proofErr w:type="gramStart"/>
      <w:r w:rsidRPr="002B5835">
        <w:rPr>
          <w:rFonts w:ascii="Times New Roman" w:hAnsi="Times New Roman"/>
          <w:sz w:val="24"/>
          <w:lang w:eastAsia="zh-CN"/>
        </w:rPr>
        <w:t>若项目</w:t>
      </w:r>
      <w:proofErr w:type="gramEnd"/>
      <w:r w:rsidRPr="002B5835">
        <w:rPr>
          <w:rFonts w:ascii="Times New Roman" w:hAnsi="Times New Roman"/>
          <w:sz w:val="24"/>
          <w:lang w:eastAsia="zh-CN"/>
        </w:rPr>
        <w:t>井场场内雨水被污染流入外环沟，则需封闭</w:t>
      </w:r>
      <w:proofErr w:type="gramStart"/>
      <w:r w:rsidRPr="002B5835">
        <w:rPr>
          <w:rFonts w:ascii="Times New Roman" w:hAnsi="Times New Roman"/>
          <w:sz w:val="24"/>
          <w:lang w:eastAsia="zh-CN"/>
        </w:rPr>
        <w:t>外环沟由作业</w:t>
      </w:r>
      <w:proofErr w:type="gramEnd"/>
      <w:r w:rsidRPr="002B5835">
        <w:rPr>
          <w:rFonts w:ascii="Times New Roman" w:hAnsi="Times New Roman"/>
          <w:sz w:val="24"/>
          <w:lang w:eastAsia="zh-CN"/>
        </w:rPr>
        <w:t>队伍从集水坑抽汲至</w:t>
      </w:r>
      <w:r w:rsidR="007B7044" w:rsidRPr="002B5835">
        <w:rPr>
          <w:rFonts w:ascii="Times New Roman" w:hAnsi="Times New Roman"/>
          <w:sz w:val="24"/>
          <w:lang w:eastAsia="zh-CN"/>
        </w:rPr>
        <w:t>泥浆不落地装置区、</w:t>
      </w:r>
      <w:r w:rsidRPr="002B5835">
        <w:rPr>
          <w:rFonts w:ascii="Times New Roman" w:hAnsi="Times New Roman"/>
          <w:sz w:val="24"/>
          <w:lang w:eastAsia="zh-CN"/>
        </w:rPr>
        <w:t>污水罐或放喷池，严禁污水外排。</w:t>
      </w:r>
      <w:r w:rsidRPr="002B5835">
        <w:rPr>
          <w:rFonts w:ascii="Times New Roman" w:hAnsi="Times New Roman"/>
          <w:bCs/>
          <w:sz w:val="24"/>
          <w:lang w:eastAsia="zh-CN"/>
        </w:rPr>
        <w:t>另外井场</w:t>
      </w:r>
      <w:r w:rsidR="00C56152" w:rsidRPr="002B5835">
        <w:rPr>
          <w:rFonts w:ascii="Times New Roman" w:hAnsi="Times New Roman"/>
          <w:bCs/>
          <w:sz w:val="24"/>
          <w:lang w:eastAsia="zh-CN"/>
        </w:rPr>
        <w:t>西北侧约</w:t>
      </w:r>
      <w:r w:rsidR="00D23412" w:rsidRPr="002B5835">
        <w:rPr>
          <w:rFonts w:ascii="Times New Roman" w:hAnsi="Times New Roman"/>
          <w:bCs/>
          <w:sz w:val="24"/>
          <w:lang w:eastAsia="zh-CN"/>
        </w:rPr>
        <w:t>86</w:t>
      </w:r>
      <w:r w:rsidR="00C56152" w:rsidRPr="002B5835">
        <w:rPr>
          <w:rFonts w:ascii="Times New Roman" w:hAnsi="Times New Roman"/>
          <w:bCs/>
          <w:sz w:val="24"/>
          <w:lang w:eastAsia="zh-CN"/>
        </w:rPr>
        <w:t>0m</w:t>
      </w:r>
      <w:r w:rsidR="00C56152" w:rsidRPr="002B5835">
        <w:rPr>
          <w:rFonts w:ascii="Times New Roman" w:hAnsi="Times New Roman"/>
          <w:bCs/>
          <w:sz w:val="24"/>
          <w:lang w:eastAsia="zh-CN"/>
        </w:rPr>
        <w:t>处</w:t>
      </w:r>
      <w:r w:rsidR="00C56152" w:rsidRPr="002B5835">
        <w:rPr>
          <w:rFonts w:ascii="Times New Roman" w:hAnsi="Times New Roman"/>
          <w:bCs/>
          <w:color w:val="000000" w:themeColor="text1"/>
          <w:sz w:val="24"/>
          <w:lang w:eastAsia="zh-CN"/>
        </w:rPr>
        <w:t>分布有</w:t>
      </w:r>
      <w:r w:rsidR="00C56152" w:rsidRPr="002B5835">
        <w:rPr>
          <w:rFonts w:ascii="Times New Roman" w:hAnsi="Times New Roman"/>
          <w:bCs/>
          <w:color w:val="000000" w:themeColor="text1"/>
          <w:sz w:val="24"/>
          <w:lang w:eastAsia="zh-CN"/>
        </w:rPr>
        <w:t>1</w:t>
      </w:r>
      <w:r w:rsidR="00C56152" w:rsidRPr="002B5835">
        <w:rPr>
          <w:rFonts w:ascii="Times New Roman" w:hAnsi="Times New Roman"/>
          <w:bCs/>
          <w:color w:val="000000" w:themeColor="text1"/>
          <w:sz w:val="24"/>
          <w:lang w:eastAsia="zh-CN"/>
        </w:rPr>
        <w:t>个</w:t>
      </w:r>
      <w:r w:rsidR="00FD31F1" w:rsidRPr="002B5835">
        <w:rPr>
          <w:rFonts w:ascii="Times New Roman" w:hAnsi="Times New Roman"/>
          <w:bCs/>
          <w:color w:val="000000" w:themeColor="text1"/>
          <w:sz w:val="24"/>
          <w:lang w:eastAsia="zh-CN"/>
        </w:rPr>
        <w:t>由当地政府修建的四川省土地整理工程（灌溉与排水工程</w:t>
      </w:r>
      <w:r w:rsidR="00FD31F1" w:rsidRPr="002B5835">
        <w:rPr>
          <w:rFonts w:ascii="Times New Roman" w:hAnsi="Times New Roman"/>
          <w:bCs/>
          <w:color w:val="000000" w:themeColor="text1"/>
          <w:sz w:val="24"/>
          <w:lang w:eastAsia="zh-CN"/>
        </w:rPr>
        <w:t>-</w:t>
      </w:r>
      <w:r w:rsidR="00FD31F1" w:rsidRPr="002B5835">
        <w:rPr>
          <w:rFonts w:ascii="Times New Roman" w:hAnsi="Times New Roman"/>
          <w:bCs/>
          <w:color w:val="000000" w:themeColor="text1"/>
          <w:sz w:val="24"/>
          <w:lang w:eastAsia="zh-CN"/>
        </w:rPr>
        <w:t>蓄水池），该蓄水池主要由区域雨水与项目</w:t>
      </w:r>
      <w:r w:rsidR="00FD31F1" w:rsidRPr="002B5835">
        <w:rPr>
          <w:rFonts w:ascii="Times New Roman" w:hAnsi="Times New Roman"/>
          <w:bCs/>
          <w:kern w:val="2"/>
          <w:sz w:val="24"/>
          <w:szCs w:val="24"/>
          <w:lang w:eastAsia="zh-CN"/>
        </w:rPr>
        <w:t>井场西北侧约</w:t>
      </w:r>
      <w:r w:rsidR="00FD31F1" w:rsidRPr="002B5835">
        <w:rPr>
          <w:rFonts w:ascii="Times New Roman" w:hAnsi="Times New Roman"/>
          <w:bCs/>
          <w:kern w:val="2"/>
          <w:sz w:val="24"/>
          <w:szCs w:val="24"/>
          <w:lang w:eastAsia="zh-CN"/>
        </w:rPr>
        <w:t>1480m</w:t>
      </w:r>
      <w:r w:rsidR="007B2FA4" w:rsidRPr="002B5835">
        <w:rPr>
          <w:rFonts w:ascii="Times New Roman" w:hAnsi="Times New Roman"/>
          <w:bCs/>
          <w:kern w:val="2"/>
          <w:sz w:val="24"/>
          <w:szCs w:val="24"/>
          <w:lang w:eastAsia="zh-CN"/>
        </w:rPr>
        <w:t>（井口西北面</w:t>
      </w:r>
      <w:r w:rsidR="007B2FA4" w:rsidRPr="002B5835">
        <w:rPr>
          <w:rFonts w:ascii="Times New Roman" w:hAnsi="Times New Roman"/>
          <w:bCs/>
          <w:kern w:val="2"/>
          <w:sz w:val="24"/>
          <w:szCs w:val="24"/>
          <w:lang w:eastAsia="zh-CN"/>
        </w:rPr>
        <w:t>1520m</w:t>
      </w:r>
      <w:r w:rsidR="007B2FA4" w:rsidRPr="002B5835">
        <w:rPr>
          <w:rFonts w:ascii="Times New Roman" w:hAnsi="Times New Roman"/>
          <w:bCs/>
          <w:kern w:val="2"/>
          <w:sz w:val="24"/>
          <w:szCs w:val="24"/>
          <w:lang w:eastAsia="zh-CN"/>
        </w:rPr>
        <w:t>）</w:t>
      </w:r>
      <w:r w:rsidR="00FD31F1" w:rsidRPr="002B5835">
        <w:rPr>
          <w:rFonts w:ascii="Times New Roman" w:hAnsi="Times New Roman"/>
          <w:bCs/>
          <w:kern w:val="2"/>
          <w:sz w:val="24"/>
          <w:szCs w:val="24"/>
          <w:lang w:eastAsia="zh-CN"/>
        </w:rPr>
        <w:t>处的集中供水点补充，该蓄水池主要用于池体周边的花椒地等干旱时作为灌溉用水补给</w:t>
      </w:r>
      <w:r w:rsidR="00D23412" w:rsidRPr="002B5835">
        <w:rPr>
          <w:rFonts w:ascii="Times New Roman" w:hAnsi="Times New Roman"/>
          <w:bCs/>
          <w:kern w:val="2"/>
          <w:sz w:val="24"/>
          <w:szCs w:val="24"/>
          <w:lang w:eastAsia="zh-CN"/>
        </w:rPr>
        <w:t>；井场东南侧</w:t>
      </w:r>
      <w:r w:rsidR="00D23412" w:rsidRPr="002B5835">
        <w:rPr>
          <w:rFonts w:ascii="Times New Roman" w:hAnsi="Times New Roman"/>
          <w:bCs/>
          <w:kern w:val="2"/>
          <w:sz w:val="24"/>
          <w:szCs w:val="24"/>
          <w:lang w:eastAsia="zh-CN"/>
        </w:rPr>
        <w:t>297m</w:t>
      </w:r>
      <w:r w:rsidR="00D23412" w:rsidRPr="002B5835">
        <w:rPr>
          <w:rFonts w:ascii="Times New Roman" w:hAnsi="Times New Roman"/>
          <w:bCs/>
          <w:kern w:val="2"/>
          <w:sz w:val="24"/>
          <w:szCs w:val="24"/>
          <w:lang w:eastAsia="zh-CN"/>
        </w:rPr>
        <w:t>（与项目高程差约为</w:t>
      </w:r>
      <w:r w:rsidR="00D23412" w:rsidRPr="002B5835">
        <w:rPr>
          <w:rFonts w:ascii="Times New Roman" w:hAnsi="Times New Roman"/>
          <w:bCs/>
          <w:kern w:val="2"/>
          <w:sz w:val="24"/>
          <w:szCs w:val="24"/>
          <w:lang w:eastAsia="zh-CN"/>
        </w:rPr>
        <w:t>+74m</w:t>
      </w:r>
      <w:r w:rsidR="00D23412" w:rsidRPr="002B5835">
        <w:rPr>
          <w:rFonts w:ascii="Times New Roman" w:hAnsi="Times New Roman"/>
          <w:bCs/>
          <w:kern w:val="2"/>
          <w:sz w:val="24"/>
          <w:szCs w:val="24"/>
          <w:lang w:eastAsia="zh-CN"/>
        </w:rPr>
        <w:t>）处与东北侧</w:t>
      </w:r>
      <w:r w:rsidR="00D23412" w:rsidRPr="002B5835">
        <w:rPr>
          <w:rFonts w:ascii="Times New Roman" w:hAnsi="Times New Roman"/>
          <w:bCs/>
          <w:kern w:val="2"/>
          <w:sz w:val="24"/>
          <w:szCs w:val="24"/>
          <w:lang w:eastAsia="zh-CN"/>
        </w:rPr>
        <w:t>444m</w:t>
      </w:r>
      <w:r w:rsidR="00D23412" w:rsidRPr="002B5835">
        <w:rPr>
          <w:rFonts w:ascii="Times New Roman" w:hAnsi="Times New Roman"/>
          <w:bCs/>
          <w:kern w:val="2"/>
          <w:sz w:val="24"/>
          <w:szCs w:val="24"/>
          <w:lang w:eastAsia="zh-CN"/>
        </w:rPr>
        <w:t>（与项目高程差约为</w:t>
      </w:r>
      <w:r w:rsidR="00D23412" w:rsidRPr="002B5835">
        <w:rPr>
          <w:rFonts w:ascii="Times New Roman" w:hAnsi="Times New Roman"/>
          <w:bCs/>
          <w:kern w:val="2"/>
          <w:sz w:val="24"/>
          <w:szCs w:val="24"/>
          <w:lang w:eastAsia="zh-CN"/>
        </w:rPr>
        <w:t>+127m</w:t>
      </w:r>
      <w:r w:rsidR="00D23412" w:rsidRPr="002B5835">
        <w:rPr>
          <w:rFonts w:ascii="Times New Roman" w:hAnsi="Times New Roman"/>
          <w:bCs/>
          <w:kern w:val="2"/>
          <w:sz w:val="24"/>
          <w:szCs w:val="24"/>
          <w:lang w:eastAsia="zh-CN"/>
        </w:rPr>
        <w:t>）处有</w:t>
      </w:r>
      <w:r w:rsidR="00D23412" w:rsidRPr="002B5835">
        <w:rPr>
          <w:rFonts w:ascii="Times New Roman" w:hAnsi="Times New Roman"/>
          <w:bCs/>
          <w:kern w:val="2"/>
          <w:sz w:val="24"/>
          <w:szCs w:val="24"/>
          <w:lang w:eastAsia="zh-CN"/>
        </w:rPr>
        <w:t>2</w:t>
      </w:r>
      <w:r w:rsidR="00D23412" w:rsidRPr="002B5835">
        <w:rPr>
          <w:rFonts w:ascii="Times New Roman" w:hAnsi="Times New Roman"/>
          <w:bCs/>
          <w:kern w:val="2"/>
          <w:sz w:val="24"/>
          <w:szCs w:val="24"/>
          <w:lang w:eastAsia="zh-CN"/>
        </w:rPr>
        <w:t>处小水池，主要水体功能为灌溉，水池主要为区域雨水补水</w:t>
      </w:r>
      <w:r w:rsidR="00FD31F1" w:rsidRPr="002B5835">
        <w:rPr>
          <w:rFonts w:ascii="Times New Roman" w:hAnsi="Times New Roman"/>
          <w:bCs/>
          <w:kern w:val="2"/>
          <w:sz w:val="24"/>
          <w:szCs w:val="24"/>
          <w:lang w:eastAsia="zh-CN"/>
        </w:rPr>
        <w:t>。</w:t>
      </w:r>
    </w:p>
    <w:p w14:paraId="142C03FB" w14:textId="71E6E2D1" w:rsidR="00F07492" w:rsidRPr="002B5835" w:rsidRDefault="00F07492" w:rsidP="00F07492">
      <w:pPr>
        <w:spacing w:line="360" w:lineRule="auto"/>
        <w:ind w:firstLineChars="200" w:firstLine="480"/>
        <w:rPr>
          <w:rFonts w:ascii="Times New Roman" w:hAnsi="Times New Roman"/>
          <w:bCs/>
          <w:sz w:val="24"/>
          <w:lang w:eastAsia="zh-CN"/>
        </w:rPr>
      </w:pPr>
      <w:r w:rsidRPr="002B5835">
        <w:rPr>
          <w:rFonts w:ascii="Times New Roman" w:hAnsi="Times New Roman"/>
          <w:bCs/>
          <w:sz w:val="24"/>
          <w:lang w:eastAsia="zh-CN"/>
        </w:rPr>
        <w:t>项目周边地表水体和植被照片见图</w:t>
      </w:r>
      <w:r w:rsidRPr="002B5835">
        <w:rPr>
          <w:rFonts w:ascii="Times New Roman" w:hAnsi="Times New Roman"/>
          <w:bCs/>
          <w:sz w:val="24"/>
          <w:lang w:eastAsia="zh-CN"/>
        </w:rPr>
        <w:t>2.9-</w:t>
      </w:r>
      <w:r w:rsidR="00022611" w:rsidRPr="002B5835">
        <w:rPr>
          <w:rFonts w:ascii="Times New Roman" w:hAnsi="Times New Roman"/>
          <w:bCs/>
          <w:sz w:val="24"/>
          <w:lang w:eastAsia="zh-CN"/>
        </w:rPr>
        <w:t>3</w:t>
      </w:r>
      <w:r w:rsidRPr="002B5835">
        <w:rPr>
          <w:rFonts w:ascii="Times New Roman" w:hAnsi="Times New Roman"/>
          <w:bCs/>
          <w:sz w:val="24"/>
          <w:lang w:eastAsia="zh-CN"/>
        </w:rPr>
        <w:t>。</w:t>
      </w:r>
    </w:p>
    <w:tbl>
      <w:tblPr>
        <w:tblStyle w:val="aff"/>
        <w:tblW w:w="8222" w:type="dxa"/>
        <w:jc w:val="center"/>
        <w:tblLayout w:type="fixed"/>
        <w:tblCellMar>
          <w:left w:w="0" w:type="dxa"/>
          <w:right w:w="0" w:type="dxa"/>
        </w:tblCellMar>
        <w:tblLook w:val="04A0" w:firstRow="1" w:lastRow="0" w:firstColumn="1" w:lastColumn="0" w:noHBand="0" w:noVBand="1"/>
      </w:tblPr>
      <w:tblGrid>
        <w:gridCol w:w="4111"/>
        <w:gridCol w:w="4111"/>
      </w:tblGrid>
      <w:tr w:rsidR="00A07675" w:rsidRPr="002B5835" w14:paraId="428CAFD7" w14:textId="77777777" w:rsidTr="003651DD">
        <w:trPr>
          <w:jc w:val="center"/>
        </w:trPr>
        <w:tc>
          <w:tcPr>
            <w:tcW w:w="4111" w:type="dxa"/>
          </w:tcPr>
          <w:p w14:paraId="77A16209" w14:textId="5733919E" w:rsidR="00F07492" w:rsidRPr="002B5835" w:rsidRDefault="00CA2C2A" w:rsidP="003651DD">
            <w:pPr>
              <w:adjustRightInd w:val="0"/>
              <w:snapToGrid w:val="0"/>
              <w:jc w:val="center"/>
              <w:rPr>
                <w:rFonts w:ascii="Times New Roman" w:hAnsi="Times New Roman"/>
                <w:sz w:val="21"/>
                <w:szCs w:val="21"/>
                <w:lang w:eastAsia="zh-CN"/>
              </w:rPr>
            </w:pPr>
            <w:r w:rsidRPr="002B5835">
              <w:rPr>
                <w:rFonts w:ascii="Times New Roman" w:hAnsi="Times New Roman"/>
                <w:noProof/>
              </w:rPr>
              <w:lastRenderedPageBreak/>
              <w:drawing>
                <wp:inline distT="0" distB="0" distL="0" distR="0" wp14:anchorId="7FAD2C3A" wp14:editId="17B35E41">
                  <wp:extent cx="2604135" cy="1953260"/>
                  <wp:effectExtent l="0" t="0" r="5715" b="8890"/>
                  <wp:docPr id="1808" name="图片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c>
          <w:tcPr>
            <w:tcW w:w="4111" w:type="dxa"/>
          </w:tcPr>
          <w:p w14:paraId="053AF9C5" w14:textId="26AEDE07" w:rsidR="00F07492" w:rsidRPr="002B5835" w:rsidRDefault="00CA2C2A" w:rsidP="003651DD">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5E8CA520" wp14:editId="6C3ACBF1">
                  <wp:extent cx="2604135" cy="1953260"/>
                  <wp:effectExtent l="0" t="0" r="5715" b="8890"/>
                  <wp:docPr id="1809" name="图片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r>
      <w:tr w:rsidR="00A07675" w:rsidRPr="002B5835" w14:paraId="511DBEAE" w14:textId="77777777" w:rsidTr="003651DD">
        <w:trPr>
          <w:jc w:val="center"/>
        </w:trPr>
        <w:tc>
          <w:tcPr>
            <w:tcW w:w="4111" w:type="dxa"/>
          </w:tcPr>
          <w:p w14:paraId="2A42AA91" w14:textId="19C6658E" w:rsidR="00F07492" w:rsidRPr="002B5835" w:rsidRDefault="00CA2C2A" w:rsidP="003651DD">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蓄水池</w:t>
            </w:r>
          </w:p>
        </w:tc>
        <w:tc>
          <w:tcPr>
            <w:tcW w:w="4111" w:type="dxa"/>
          </w:tcPr>
          <w:p w14:paraId="5A963FE3" w14:textId="08173029" w:rsidR="00F07492" w:rsidRPr="002B5835" w:rsidRDefault="00CA2C2A" w:rsidP="003651DD">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蓄水池</w:t>
            </w:r>
          </w:p>
        </w:tc>
      </w:tr>
      <w:tr w:rsidR="00A07675" w:rsidRPr="002B5835" w14:paraId="32A1FB2E" w14:textId="77777777" w:rsidTr="003651DD">
        <w:trPr>
          <w:jc w:val="center"/>
        </w:trPr>
        <w:tc>
          <w:tcPr>
            <w:tcW w:w="4111" w:type="dxa"/>
          </w:tcPr>
          <w:p w14:paraId="7D290388" w14:textId="2791E051" w:rsidR="00F07492" w:rsidRPr="002B5835" w:rsidRDefault="00CA2C2A" w:rsidP="003651DD">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6C296114" wp14:editId="5BFA2CB4">
                  <wp:extent cx="2604135" cy="1953260"/>
                  <wp:effectExtent l="0" t="0" r="5715" b="8890"/>
                  <wp:docPr id="1810" name="图片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c>
          <w:tcPr>
            <w:tcW w:w="4111" w:type="dxa"/>
          </w:tcPr>
          <w:p w14:paraId="29796EF2" w14:textId="7A4E6872" w:rsidR="00F07492" w:rsidRPr="002B5835" w:rsidRDefault="00CA2C2A" w:rsidP="003651DD">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79E6A8E1" wp14:editId="3F214485">
                  <wp:extent cx="2604135" cy="1953260"/>
                  <wp:effectExtent l="0" t="0" r="5715" b="8890"/>
                  <wp:docPr id="1811" name="图片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r>
      <w:tr w:rsidR="00A07675" w:rsidRPr="002B5835" w14:paraId="0D12A3DE" w14:textId="77777777" w:rsidTr="003651DD">
        <w:trPr>
          <w:jc w:val="center"/>
        </w:trPr>
        <w:tc>
          <w:tcPr>
            <w:tcW w:w="4111" w:type="dxa"/>
          </w:tcPr>
          <w:p w14:paraId="0B2DCF35" w14:textId="0CDF0B00" w:rsidR="00F07492" w:rsidRPr="002B5835" w:rsidRDefault="00CA2C2A" w:rsidP="003651DD">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蓄水池周边花椒地</w:t>
            </w:r>
          </w:p>
        </w:tc>
        <w:tc>
          <w:tcPr>
            <w:tcW w:w="4111" w:type="dxa"/>
          </w:tcPr>
          <w:p w14:paraId="7772E045" w14:textId="6E9EC71C" w:rsidR="00F07492" w:rsidRPr="002B5835" w:rsidRDefault="00210DEE" w:rsidP="003651DD">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周边</w:t>
            </w:r>
            <w:r w:rsidR="00CA2C2A" w:rsidRPr="002B5835">
              <w:rPr>
                <w:rFonts w:ascii="Times New Roman" w:hAnsi="Times New Roman"/>
                <w:sz w:val="21"/>
                <w:szCs w:val="21"/>
                <w:lang w:eastAsia="zh-CN"/>
              </w:rPr>
              <w:t>植被</w:t>
            </w:r>
          </w:p>
        </w:tc>
      </w:tr>
      <w:tr w:rsidR="00A07675" w:rsidRPr="002B5835" w14:paraId="2A62936F" w14:textId="77777777" w:rsidTr="003651DD">
        <w:trPr>
          <w:jc w:val="center"/>
        </w:trPr>
        <w:tc>
          <w:tcPr>
            <w:tcW w:w="4111" w:type="dxa"/>
          </w:tcPr>
          <w:p w14:paraId="1F25253C" w14:textId="16B4DB7D" w:rsidR="00210DEE" w:rsidRPr="002B5835" w:rsidRDefault="00CA2C2A" w:rsidP="003651DD">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4894F139" wp14:editId="61AF21E9">
                  <wp:extent cx="2604135" cy="1953260"/>
                  <wp:effectExtent l="0" t="0" r="5715" b="8890"/>
                  <wp:docPr id="1812" name="图片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c>
          <w:tcPr>
            <w:tcW w:w="4111" w:type="dxa"/>
          </w:tcPr>
          <w:p w14:paraId="6F12415E" w14:textId="76042931" w:rsidR="00210DEE" w:rsidRPr="002B5835" w:rsidRDefault="00CA2C2A" w:rsidP="003651DD">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798D027D" wp14:editId="5C745595">
                  <wp:extent cx="2604135" cy="1953260"/>
                  <wp:effectExtent l="0" t="0" r="5715" b="8890"/>
                  <wp:docPr id="1813" name="图片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r>
      <w:tr w:rsidR="00A07675" w:rsidRPr="002B5835" w14:paraId="42AFFFDF" w14:textId="77777777" w:rsidTr="003651DD">
        <w:trPr>
          <w:jc w:val="center"/>
        </w:trPr>
        <w:tc>
          <w:tcPr>
            <w:tcW w:w="4111" w:type="dxa"/>
          </w:tcPr>
          <w:p w14:paraId="22BECC89" w14:textId="61C74439" w:rsidR="00210DEE" w:rsidRPr="002B5835" w:rsidRDefault="00210DEE" w:rsidP="003651DD">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周边</w:t>
            </w:r>
            <w:r w:rsidR="00CA2C2A" w:rsidRPr="002B5835">
              <w:rPr>
                <w:rFonts w:ascii="Times New Roman" w:hAnsi="Times New Roman"/>
                <w:sz w:val="21"/>
                <w:szCs w:val="21"/>
                <w:lang w:eastAsia="zh-CN"/>
              </w:rPr>
              <w:t>果园（橘子树）</w:t>
            </w:r>
          </w:p>
        </w:tc>
        <w:tc>
          <w:tcPr>
            <w:tcW w:w="4111" w:type="dxa"/>
          </w:tcPr>
          <w:p w14:paraId="0CB97AFD" w14:textId="4690C251" w:rsidR="00210DEE" w:rsidRPr="002B5835" w:rsidRDefault="00CA2C2A" w:rsidP="00210DEE">
            <w:pPr>
              <w:snapToGrid w:val="0"/>
              <w:jc w:val="center"/>
              <w:rPr>
                <w:rFonts w:ascii="Times New Roman" w:hAnsi="Times New Roman"/>
                <w:sz w:val="21"/>
                <w:szCs w:val="21"/>
                <w:lang w:eastAsia="zh-CN"/>
              </w:rPr>
            </w:pPr>
            <w:r w:rsidRPr="002B5835">
              <w:rPr>
                <w:rFonts w:ascii="Times New Roman" w:hAnsi="Times New Roman"/>
                <w:sz w:val="21"/>
                <w:szCs w:val="21"/>
                <w:lang w:eastAsia="zh-CN"/>
              </w:rPr>
              <w:t>周边植被</w:t>
            </w:r>
          </w:p>
        </w:tc>
      </w:tr>
    </w:tbl>
    <w:p w14:paraId="74F7DE2F" w14:textId="2612BAFC" w:rsidR="004B3162" w:rsidRPr="002B5835" w:rsidRDefault="004B3162"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2.9-</w:t>
      </w:r>
      <w:r w:rsidR="00022611" w:rsidRPr="002B5835">
        <w:rPr>
          <w:rFonts w:ascii="Times New Roman" w:eastAsia="黑体" w:hAnsi="Times New Roman"/>
          <w:sz w:val="21"/>
          <w:szCs w:val="21"/>
          <w:lang w:eastAsia="zh-CN"/>
        </w:rPr>
        <w:t>3</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项目</w:t>
      </w:r>
      <w:r w:rsidR="00F07492" w:rsidRPr="002B5835">
        <w:rPr>
          <w:rFonts w:ascii="Times New Roman" w:eastAsia="黑体" w:hAnsi="Times New Roman"/>
          <w:sz w:val="21"/>
          <w:szCs w:val="21"/>
          <w:lang w:eastAsia="zh-CN"/>
        </w:rPr>
        <w:t>周边地表水体及植被照片</w:t>
      </w:r>
    </w:p>
    <w:p w14:paraId="6413988C" w14:textId="1F74DC23" w:rsidR="004B3162" w:rsidRPr="002B5835" w:rsidRDefault="004B3162" w:rsidP="004B3162">
      <w:pPr>
        <w:widowControl w:val="0"/>
        <w:tabs>
          <w:tab w:val="left" w:pos="0"/>
        </w:tabs>
        <w:adjustRightInd w:val="0"/>
        <w:snapToGrid w:val="0"/>
        <w:spacing w:beforeLines="50" w:before="120" w:line="360" w:lineRule="auto"/>
        <w:ind w:firstLineChars="200" w:firstLine="480"/>
        <w:jc w:val="both"/>
        <w:rPr>
          <w:rFonts w:ascii="Times New Roman" w:eastAsia="黑体" w:hAnsi="Times New Roman"/>
          <w:bCs/>
          <w:kern w:val="2"/>
          <w:sz w:val="24"/>
          <w:szCs w:val="24"/>
          <w:lang w:eastAsia="zh-CN"/>
        </w:rPr>
      </w:pPr>
      <w:r w:rsidRPr="002B5835">
        <w:rPr>
          <w:rFonts w:ascii="Times New Roman" w:eastAsia="黑体" w:hAnsi="Times New Roman"/>
          <w:bCs/>
          <w:kern w:val="2"/>
          <w:sz w:val="24"/>
          <w:szCs w:val="24"/>
          <w:lang w:eastAsia="zh-CN"/>
        </w:rPr>
        <w:t>4</w:t>
      </w:r>
      <w:r w:rsidRPr="002B5835">
        <w:rPr>
          <w:rFonts w:ascii="Times New Roman" w:eastAsia="黑体" w:hAnsi="Times New Roman"/>
          <w:bCs/>
          <w:kern w:val="2"/>
          <w:sz w:val="24"/>
          <w:szCs w:val="24"/>
          <w:lang w:eastAsia="zh-CN"/>
        </w:rPr>
        <w:t>、放喷池</w:t>
      </w:r>
      <w:r w:rsidR="00B42D85" w:rsidRPr="002B5835">
        <w:rPr>
          <w:rFonts w:ascii="Times New Roman" w:eastAsia="黑体" w:hAnsi="Times New Roman"/>
          <w:bCs/>
          <w:kern w:val="2"/>
          <w:sz w:val="24"/>
          <w:szCs w:val="24"/>
          <w:lang w:eastAsia="zh-CN"/>
        </w:rPr>
        <w:t>及火炬区</w:t>
      </w:r>
      <w:r w:rsidRPr="002B5835">
        <w:rPr>
          <w:rFonts w:ascii="Times New Roman" w:eastAsia="黑体" w:hAnsi="Times New Roman"/>
          <w:bCs/>
          <w:kern w:val="2"/>
          <w:sz w:val="24"/>
          <w:szCs w:val="24"/>
          <w:lang w:eastAsia="zh-CN"/>
        </w:rPr>
        <w:t>外环境简况</w:t>
      </w:r>
    </w:p>
    <w:p w14:paraId="5ED02D37" w14:textId="41395482" w:rsidR="004B3162" w:rsidRPr="002B5835" w:rsidRDefault="004570D7" w:rsidP="00FD727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Pr>
          <w:rFonts w:ascii="Times New Roman" w:hAnsi="Times New Roman" w:hint="eastAsia"/>
          <w:bCs/>
          <w:kern w:val="2"/>
          <w:sz w:val="24"/>
          <w:szCs w:val="24"/>
          <w:lang w:eastAsia="zh-CN"/>
        </w:rPr>
        <w:t>依托原毛坝</w:t>
      </w:r>
      <w:r>
        <w:rPr>
          <w:rFonts w:ascii="Times New Roman" w:hAnsi="Times New Roman" w:hint="eastAsia"/>
          <w:bCs/>
          <w:kern w:val="2"/>
          <w:sz w:val="24"/>
          <w:szCs w:val="24"/>
          <w:lang w:eastAsia="zh-CN"/>
        </w:rPr>
        <w:t>1</w:t>
      </w:r>
      <w:r>
        <w:rPr>
          <w:rFonts w:ascii="Times New Roman" w:hAnsi="Times New Roman" w:hint="eastAsia"/>
          <w:bCs/>
          <w:kern w:val="2"/>
          <w:sz w:val="24"/>
          <w:szCs w:val="24"/>
          <w:lang w:eastAsia="zh-CN"/>
        </w:rPr>
        <w:t>井</w:t>
      </w:r>
      <w:r w:rsidR="004B3162" w:rsidRPr="002B5835">
        <w:rPr>
          <w:rFonts w:ascii="Times New Roman" w:hAnsi="Times New Roman"/>
          <w:bCs/>
          <w:kern w:val="2"/>
          <w:sz w:val="24"/>
          <w:szCs w:val="24"/>
          <w:lang w:eastAsia="zh-CN"/>
        </w:rPr>
        <w:t>放喷池</w:t>
      </w:r>
      <w:r w:rsidR="00D23412" w:rsidRPr="002B5835">
        <w:rPr>
          <w:rFonts w:ascii="Times New Roman" w:hAnsi="Times New Roman"/>
          <w:bCs/>
          <w:kern w:val="2"/>
          <w:sz w:val="24"/>
          <w:szCs w:val="24"/>
          <w:lang w:eastAsia="zh-CN"/>
        </w:rPr>
        <w:t>2</w:t>
      </w:r>
      <w:r w:rsidR="00D23412" w:rsidRPr="002B5835">
        <w:rPr>
          <w:rFonts w:ascii="Times New Roman" w:hAnsi="Times New Roman"/>
          <w:bCs/>
          <w:kern w:val="2"/>
          <w:sz w:val="24"/>
          <w:szCs w:val="24"/>
          <w:lang w:eastAsia="zh-CN"/>
        </w:rPr>
        <w:t>座</w:t>
      </w:r>
      <w:r w:rsidR="00CE0918" w:rsidRPr="002B5835">
        <w:rPr>
          <w:rFonts w:ascii="Times New Roman" w:hAnsi="Times New Roman"/>
          <w:bCs/>
          <w:kern w:val="2"/>
          <w:sz w:val="24"/>
          <w:szCs w:val="24"/>
          <w:lang w:eastAsia="zh-CN"/>
        </w:rPr>
        <w:t>，根据调查，</w:t>
      </w:r>
      <w:r w:rsidR="00A84E4F">
        <w:rPr>
          <w:rFonts w:ascii="Times New Roman" w:hAnsi="Times New Roman" w:hint="eastAsia"/>
          <w:bCs/>
          <w:kern w:val="2"/>
          <w:sz w:val="24"/>
          <w:szCs w:val="24"/>
          <w:lang w:eastAsia="zh-CN"/>
        </w:rPr>
        <w:t>1</w:t>
      </w:r>
      <w:r w:rsidR="00A84E4F">
        <w:rPr>
          <w:rFonts w:ascii="Times New Roman" w:hAnsi="Times New Roman"/>
          <w:bCs/>
          <w:kern w:val="2"/>
          <w:sz w:val="24"/>
          <w:szCs w:val="24"/>
          <w:lang w:eastAsia="zh-CN"/>
        </w:rPr>
        <w:t>#</w:t>
      </w:r>
      <w:r w:rsidR="00CE0918" w:rsidRPr="002B5835">
        <w:rPr>
          <w:rFonts w:ascii="Times New Roman" w:hAnsi="Times New Roman"/>
          <w:bCs/>
          <w:kern w:val="2"/>
          <w:sz w:val="24"/>
          <w:szCs w:val="24"/>
          <w:lang w:eastAsia="zh-CN"/>
        </w:rPr>
        <w:t>放喷池</w:t>
      </w:r>
      <w:r w:rsidR="004B3162" w:rsidRPr="002B5835">
        <w:rPr>
          <w:rFonts w:ascii="Times New Roman" w:hAnsi="Times New Roman"/>
          <w:bCs/>
          <w:kern w:val="2"/>
          <w:sz w:val="24"/>
          <w:szCs w:val="24"/>
          <w:lang w:eastAsia="zh-CN"/>
        </w:rPr>
        <w:t>布置</w:t>
      </w:r>
      <w:r w:rsidR="00210DEE" w:rsidRPr="002B5835">
        <w:rPr>
          <w:rFonts w:ascii="Times New Roman" w:hAnsi="Times New Roman"/>
          <w:bCs/>
          <w:kern w:val="2"/>
          <w:sz w:val="24"/>
          <w:szCs w:val="24"/>
          <w:lang w:eastAsia="zh-CN"/>
        </w:rPr>
        <w:t>在井场外井口西</w:t>
      </w:r>
      <w:r w:rsidR="00CA2C2A" w:rsidRPr="002B5835">
        <w:rPr>
          <w:rFonts w:ascii="Times New Roman" w:hAnsi="Times New Roman"/>
          <w:bCs/>
          <w:kern w:val="2"/>
          <w:sz w:val="24"/>
          <w:szCs w:val="24"/>
          <w:lang w:eastAsia="zh-CN"/>
        </w:rPr>
        <w:t>南</w:t>
      </w:r>
      <w:r w:rsidR="00210DEE" w:rsidRPr="002B5835">
        <w:rPr>
          <w:rFonts w:ascii="Times New Roman" w:hAnsi="Times New Roman"/>
          <w:bCs/>
          <w:kern w:val="2"/>
          <w:sz w:val="24"/>
          <w:szCs w:val="24"/>
          <w:lang w:eastAsia="zh-CN"/>
        </w:rPr>
        <w:t>侧</w:t>
      </w:r>
      <w:r w:rsidR="00CA2C2A" w:rsidRPr="002B5835">
        <w:rPr>
          <w:rFonts w:ascii="Times New Roman" w:hAnsi="Times New Roman"/>
          <w:bCs/>
          <w:kern w:val="2"/>
          <w:sz w:val="24"/>
          <w:szCs w:val="24"/>
          <w:lang w:eastAsia="zh-CN"/>
        </w:rPr>
        <w:t>荒</w:t>
      </w:r>
      <w:r w:rsidR="00210DEE" w:rsidRPr="002B5835">
        <w:rPr>
          <w:rFonts w:ascii="Times New Roman" w:hAnsi="Times New Roman"/>
          <w:bCs/>
          <w:kern w:val="2"/>
          <w:sz w:val="24"/>
          <w:szCs w:val="24"/>
          <w:lang w:eastAsia="zh-CN"/>
        </w:rPr>
        <w:t>地内，</w:t>
      </w:r>
      <w:r w:rsidR="004B3162" w:rsidRPr="002B5835">
        <w:rPr>
          <w:rFonts w:ascii="Times New Roman" w:hAnsi="Times New Roman"/>
          <w:bCs/>
          <w:kern w:val="2"/>
          <w:sz w:val="24"/>
          <w:szCs w:val="24"/>
          <w:lang w:eastAsia="zh-CN"/>
        </w:rPr>
        <w:t>距离井口约</w:t>
      </w:r>
      <w:r w:rsidR="00FD7270" w:rsidRPr="002B5835">
        <w:rPr>
          <w:rFonts w:ascii="Times New Roman" w:hAnsi="Times New Roman"/>
          <w:bCs/>
          <w:kern w:val="2"/>
          <w:sz w:val="24"/>
          <w:szCs w:val="24"/>
          <w:lang w:eastAsia="zh-CN"/>
        </w:rPr>
        <w:t>1</w:t>
      </w:r>
      <w:r w:rsidR="0072749E" w:rsidRPr="002B5835">
        <w:rPr>
          <w:rFonts w:ascii="Times New Roman" w:hAnsi="Times New Roman"/>
          <w:bCs/>
          <w:kern w:val="2"/>
          <w:sz w:val="24"/>
          <w:szCs w:val="24"/>
          <w:lang w:eastAsia="zh-CN"/>
        </w:rPr>
        <w:t>2</w:t>
      </w:r>
      <w:r w:rsidR="00210DEE" w:rsidRPr="002B5835">
        <w:rPr>
          <w:rFonts w:ascii="Times New Roman" w:hAnsi="Times New Roman"/>
          <w:bCs/>
          <w:kern w:val="2"/>
          <w:sz w:val="24"/>
          <w:szCs w:val="24"/>
          <w:lang w:eastAsia="zh-CN"/>
        </w:rPr>
        <w:t>0</w:t>
      </w:r>
      <w:r w:rsidR="004B3162" w:rsidRPr="002B5835">
        <w:rPr>
          <w:rFonts w:ascii="Times New Roman" w:hAnsi="Times New Roman"/>
          <w:bCs/>
          <w:kern w:val="2"/>
          <w:sz w:val="24"/>
          <w:szCs w:val="24"/>
          <w:lang w:eastAsia="zh-CN"/>
        </w:rPr>
        <w:t>m</w:t>
      </w:r>
      <w:r w:rsidR="004B3162" w:rsidRPr="002B5835">
        <w:rPr>
          <w:rFonts w:ascii="Times New Roman" w:hAnsi="Times New Roman"/>
          <w:bCs/>
          <w:kern w:val="2"/>
          <w:sz w:val="24"/>
          <w:szCs w:val="24"/>
          <w:lang w:eastAsia="zh-CN"/>
        </w:rPr>
        <w:t>处</w:t>
      </w:r>
      <w:r w:rsidR="00D23412" w:rsidRPr="002B5835">
        <w:rPr>
          <w:rFonts w:ascii="Times New Roman" w:hAnsi="Times New Roman"/>
          <w:bCs/>
          <w:kern w:val="2"/>
          <w:sz w:val="24"/>
          <w:szCs w:val="24"/>
          <w:lang w:eastAsia="zh-CN"/>
        </w:rPr>
        <w:t>，</w:t>
      </w:r>
      <w:r w:rsidR="00A84E4F">
        <w:rPr>
          <w:rFonts w:ascii="Times New Roman" w:hAnsi="Times New Roman" w:hint="eastAsia"/>
          <w:bCs/>
          <w:kern w:val="2"/>
          <w:sz w:val="24"/>
          <w:szCs w:val="24"/>
          <w:lang w:eastAsia="zh-CN"/>
        </w:rPr>
        <w:t>2</w:t>
      </w:r>
      <w:r w:rsidR="00A84E4F">
        <w:rPr>
          <w:rFonts w:ascii="Times New Roman" w:hAnsi="Times New Roman"/>
          <w:bCs/>
          <w:kern w:val="2"/>
          <w:sz w:val="24"/>
          <w:szCs w:val="24"/>
          <w:lang w:eastAsia="zh-CN"/>
        </w:rPr>
        <w:t>#</w:t>
      </w:r>
      <w:r w:rsidR="00D23412" w:rsidRPr="002B5835">
        <w:rPr>
          <w:rFonts w:ascii="Times New Roman" w:hAnsi="Times New Roman"/>
          <w:bCs/>
          <w:kern w:val="2"/>
          <w:sz w:val="24"/>
          <w:szCs w:val="24"/>
          <w:lang w:eastAsia="zh-CN"/>
        </w:rPr>
        <w:t>放喷池布置在井场外井口西侧荒地内，距离井口约</w:t>
      </w:r>
      <w:r w:rsidR="00D23412" w:rsidRPr="002B5835">
        <w:rPr>
          <w:rFonts w:ascii="Times New Roman" w:hAnsi="Times New Roman"/>
          <w:bCs/>
          <w:kern w:val="2"/>
          <w:sz w:val="24"/>
          <w:szCs w:val="24"/>
          <w:lang w:eastAsia="zh-CN"/>
        </w:rPr>
        <w:t>125m</w:t>
      </w:r>
      <w:r w:rsidR="00D23412" w:rsidRPr="002B5835">
        <w:rPr>
          <w:rFonts w:ascii="Times New Roman" w:hAnsi="Times New Roman"/>
          <w:bCs/>
          <w:kern w:val="2"/>
          <w:sz w:val="24"/>
          <w:szCs w:val="24"/>
          <w:lang w:eastAsia="zh-CN"/>
        </w:rPr>
        <w:t>处</w:t>
      </w:r>
      <w:r w:rsidR="004B3162" w:rsidRPr="002B5835">
        <w:rPr>
          <w:rFonts w:ascii="Times New Roman" w:hAnsi="Times New Roman"/>
          <w:bCs/>
          <w:kern w:val="2"/>
          <w:sz w:val="24"/>
          <w:szCs w:val="24"/>
          <w:lang w:eastAsia="zh-CN"/>
        </w:rPr>
        <w:t>，</w:t>
      </w:r>
      <w:r w:rsidR="00FD7270" w:rsidRPr="002B5835">
        <w:rPr>
          <w:rFonts w:ascii="Times New Roman" w:hAnsi="Times New Roman"/>
          <w:bCs/>
          <w:sz w:val="24"/>
          <w:lang w:eastAsia="zh-CN"/>
        </w:rPr>
        <w:t>区域主导风向为东北风，</w:t>
      </w:r>
      <w:r w:rsidR="004B3162" w:rsidRPr="002B5835">
        <w:rPr>
          <w:rFonts w:ascii="Times New Roman" w:hAnsi="Times New Roman"/>
          <w:bCs/>
          <w:kern w:val="2"/>
          <w:sz w:val="24"/>
          <w:szCs w:val="24"/>
          <w:lang w:eastAsia="zh-CN"/>
        </w:rPr>
        <w:t>位于井场区域最大风向的</w:t>
      </w:r>
      <w:r w:rsidR="0072749E" w:rsidRPr="002B5835">
        <w:rPr>
          <w:rFonts w:ascii="Times New Roman" w:hAnsi="Times New Roman"/>
          <w:bCs/>
          <w:kern w:val="2"/>
          <w:sz w:val="24"/>
          <w:szCs w:val="24"/>
          <w:lang w:eastAsia="zh-CN"/>
        </w:rPr>
        <w:t>下</w:t>
      </w:r>
      <w:r w:rsidR="004B3162" w:rsidRPr="002B5835">
        <w:rPr>
          <w:rFonts w:ascii="Times New Roman" w:hAnsi="Times New Roman"/>
          <w:bCs/>
          <w:kern w:val="2"/>
          <w:sz w:val="24"/>
          <w:szCs w:val="24"/>
          <w:lang w:eastAsia="zh-CN"/>
        </w:rPr>
        <w:t>风向。根据现场调查，放喷池周围</w:t>
      </w:r>
      <w:r w:rsidR="004B3162" w:rsidRPr="002B5835">
        <w:rPr>
          <w:rFonts w:ascii="Times New Roman" w:hAnsi="Times New Roman"/>
          <w:bCs/>
          <w:kern w:val="2"/>
          <w:sz w:val="24"/>
          <w:szCs w:val="24"/>
          <w:lang w:eastAsia="zh-CN"/>
        </w:rPr>
        <w:t>50m</w:t>
      </w:r>
      <w:r w:rsidR="004B3162" w:rsidRPr="002B5835">
        <w:rPr>
          <w:rFonts w:ascii="Times New Roman" w:hAnsi="Times New Roman"/>
          <w:bCs/>
          <w:kern w:val="2"/>
          <w:sz w:val="24"/>
          <w:szCs w:val="24"/>
          <w:lang w:eastAsia="zh-CN"/>
        </w:rPr>
        <w:t>范围内无民房等各类设施</w:t>
      </w:r>
      <w:r w:rsidR="00A03638" w:rsidRPr="002B5835">
        <w:rPr>
          <w:rFonts w:ascii="Times New Roman" w:hAnsi="Times New Roman"/>
          <w:bCs/>
          <w:kern w:val="2"/>
          <w:sz w:val="24"/>
          <w:szCs w:val="24"/>
          <w:lang w:eastAsia="zh-CN"/>
        </w:rPr>
        <w:t>（</w:t>
      </w:r>
      <w:r w:rsidR="00982307">
        <w:rPr>
          <w:rFonts w:ascii="Times New Roman" w:hAnsi="Times New Roman" w:hint="eastAsia"/>
          <w:bCs/>
          <w:kern w:val="2"/>
          <w:sz w:val="24"/>
          <w:szCs w:val="24"/>
          <w:lang w:eastAsia="zh-CN"/>
        </w:rPr>
        <w:t>1</w:t>
      </w:r>
      <w:r w:rsidR="00982307">
        <w:rPr>
          <w:rFonts w:ascii="Times New Roman" w:hAnsi="Times New Roman"/>
          <w:bCs/>
          <w:kern w:val="2"/>
          <w:sz w:val="24"/>
          <w:szCs w:val="24"/>
          <w:lang w:eastAsia="zh-CN"/>
        </w:rPr>
        <w:t>#</w:t>
      </w:r>
      <w:r w:rsidR="00982307" w:rsidRPr="002B5835">
        <w:rPr>
          <w:rFonts w:ascii="Times New Roman" w:hAnsi="Times New Roman"/>
          <w:bCs/>
          <w:kern w:val="2"/>
          <w:sz w:val="24"/>
          <w:szCs w:val="24"/>
          <w:lang w:eastAsia="zh-CN"/>
        </w:rPr>
        <w:t>放喷池</w:t>
      </w:r>
      <w:r w:rsidR="00A03638" w:rsidRPr="002B5835">
        <w:rPr>
          <w:rFonts w:ascii="Times New Roman" w:hAnsi="Times New Roman"/>
          <w:bCs/>
          <w:kern w:val="2"/>
          <w:sz w:val="24"/>
          <w:szCs w:val="24"/>
          <w:lang w:eastAsia="zh-CN"/>
        </w:rPr>
        <w:t>东南侧约</w:t>
      </w:r>
      <w:r w:rsidR="00A03638" w:rsidRPr="002B5835">
        <w:rPr>
          <w:rFonts w:ascii="Times New Roman" w:hAnsi="Times New Roman"/>
          <w:bCs/>
          <w:kern w:val="2"/>
          <w:sz w:val="24"/>
          <w:szCs w:val="24"/>
          <w:lang w:eastAsia="zh-CN"/>
        </w:rPr>
        <w:t>45m</w:t>
      </w:r>
      <w:r w:rsidR="00A03638" w:rsidRPr="002B5835">
        <w:rPr>
          <w:rFonts w:ascii="Times New Roman" w:hAnsi="Times New Roman"/>
          <w:bCs/>
          <w:kern w:val="2"/>
          <w:sz w:val="24"/>
          <w:szCs w:val="24"/>
          <w:lang w:eastAsia="zh-CN"/>
        </w:rPr>
        <w:t>处为</w:t>
      </w:r>
      <w:r w:rsidR="00B42D85" w:rsidRPr="002B5835">
        <w:rPr>
          <w:rFonts w:ascii="Times New Roman" w:hAnsi="Times New Roman"/>
          <w:bCs/>
          <w:kern w:val="2"/>
          <w:sz w:val="24"/>
          <w:szCs w:val="24"/>
          <w:lang w:eastAsia="zh-CN"/>
        </w:rPr>
        <w:t>1</w:t>
      </w:r>
      <w:r w:rsidR="00B42D85" w:rsidRPr="002B5835">
        <w:rPr>
          <w:rFonts w:ascii="Times New Roman" w:hAnsi="Times New Roman"/>
          <w:bCs/>
          <w:kern w:val="2"/>
          <w:sz w:val="24"/>
          <w:szCs w:val="24"/>
          <w:lang w:eastAsia="zh-CN"/>
        </w:rPr>
        <w:t>处</w:t>
      </w:r>
      <w:r w:rsidR="00A03638" w:rsidRPr="002B5835">
        <w:rPr>
          <w:rFonts w:ascii="Times New Roman" w:hAnsi="Times New Roman"/>
          <w:bCs/>
          <w:kern w:val="2"/>
          <w:sz w:val="24"/>
          <w:szCs w:val="24"/>
          <w:lang w:eastAsia="zh-CN"/>
        </w:rPr>
        <w:t>养殖场，本项目将对该养殖场进行</w:t>
      </w:r>
      <w:r w:rsidR="00F1449E" w:rsidRPr="002B5835">
        <w:rPr>
          <w:rFonts w:ascii="Times New Roman" w:hAnsi="Times New Roman"/>
          <w:bCs/>
          <w:kern w:val="2"/>
          <w:sz w:val="24"/>
          <w:szCs w:val="24"/>
          <w:lang w:eastAsia="zh-CN"/>
        </w:rPr>
        <w:t>搬迁或长期租赁</w:t>
      </w:r>
      <w:r w:rsidR="00A03638" w:rsidRPr="002B5835">
        <w:rPr>
          <w:rFonts w:ascii="Times New Roman" w:hAnsi="Times New Roman"/>
          <w:bCs/>
          <w:kern w:val="2"/>
          <w:sz w:val="24"/>
          <w:szCs w:val="24"/>
          <w:lang w:eastAsia="zh-CN"/>
        </w:rPr>
        <w:t>）</w:t>
      </w:r>
      <w:r w:rsidR="004B3162" w:rsidRPr="002B5835">
        <w:rPr>
          <w:rFonts w:ascii="Times New Roman" w:hAnsi="Times New Roman"/>
          <w:bCs/>
          <w:kern w:val="2"/>
          <w:sz w:val="24"/>
          <w:szCs w:val="24"/>
          <w:lang w:eastAsia="zh-CN"/>
        </w:rPr>
        <w:t>，</w:t>
      </w:r>
      <w:r w:rsidR="00FD7270" w:rsidRPr="002B5835">
        <w:rPr>
          <w:rFonts w:ascii="Times New Roman" w:hAnsi="Times New Roman"/>
          <w:bCs/>
          <w:kern w:val="2"/>
          <w:sz w:val="24"/>
          <w:szCs w:val="24"/>
          <w:lang w:eastAsia="zh-CN"/>
        </w:rPr>
        <w:t>距离</w:t>
      </w:r>
      <w:r w:rsidR="00982307">
        <w:rPr>
          <w:rFonts w:ascii="Times New Roman" w:hAnsi="Times New Roman" w:hint="eastAsia"/>
          <w:bCs/>
          <w:kern w:val="2"/>
          <w:sz w:val="24"/>
          <w:szCs w:val="24"/>
          <w:lang w:eastAsia="zh-CN"/>
        </w:rPr>
        <w:t>1</w:t>
      </w:r>
      <w:r w:rsidR="00982307">
        <w:rPr>
          <w:rFonts w:ascii="Times New Roman" w:hAnsi="Times New Roman"/>
          <w:bCs/>
          <w:kern w:val="2"/>
          <w:sz w:val="24"/>
          <w:szCs w:val="24"/>
          <w:lang w:eastAsia="zh-CN"/>
        </w:rPr>
        <w:t>#</w:t>
      </w:r>
      <w:r w:rsidR="00FD7270" w:rsidRPr="002B5835">
        <w:rPr>
          <w:rFonts w:ascii="Times New Roman" w:hAnsi="Times New Roman"/>
          <w:bCs/>
          <w:kern w:val="2"/>
          <w:sz w:val="24"/>
          <w:szCs w:val="24"/>
          <w:lang w:eastAsia="zh-CN"/>
        </w:rPr>
        <w:t>放喷池最近农户位于东</w:t>
      </w:r>
      <w:r w:rsidR="00A03638" w:rsidRPr="002B5835">
        <w:rPr>
          <w:rFonts w:ascii="Times New Roman" w:hAnsi="Times New Roman"/>
          <w:bCs/>
          <w:kern w:val="2"/>
          <w:sz w:val="24"/>
          <w:szCs w:val="24"/>
          <w:lang w:eastAsia="zh-CN"/>
        </w:rPr>
        <w:t>南</w:t>
      </w:r>
      <w:r w:rsidR="00FD7270" w:rsidRPr="002B5835">
        <w:rPr>
          <w:rFonts w:ascii="Times New Roman" w:hAnsi="Times New Roman"/>
          <w:bCs/>
          <w:kern w:val="2"/>
          <w:sz w:val="24"/>
          <w:szCs w:val="24"/>
          <w:lang w:eastAsia="zh-CN"/>
        </w:rPr>
        <w:t>侧约</w:t>
      </w:r>
      <w:r w:rsidR="00A03638" w:rsidRPr="002B5835">
        <w:rPr>
          <w:rFonts w:ascii="Times New Roman" w:hAnsi="Times New Roman"/>
          <w:bCs/>
          <w:kern w:val="2"/>
          <w:sz w:val="24"/>
          <w:szCs w:val="24"/>
          <w:lang w:eastAsia="zh-CN"/>
        </w:rPr>
        <w:t>66</w:t>
      </w:r>
      <w:r w:rsidR="00FD7270" w:rsidRPr="002B5835">
        <w:rPr>
          <w:rFonts w:ascii="Times New Roman" w:hAnsi="Times New Roman"/>
          <w:bCs/>
          <w:kern w:val="2"/>
          <w:sz w:val="24"/>
          <w:szCs w:val="24"/>
          <w:lang w:eastAsia="zh-CN"/>
        </w:rPr>
        <w:t>m</w:t>
      </w:r>
      <w:r w:rsidR="00FD7270" w:rsidRPr="002B5835">
        <w:rPr>
          <w:rFonts w:ascii="Times New Roman" w:hAnsi="Times New Roman"/>
          <w:bCs/>
          <w:kern w:val="2"/>
          <w:sz w:val="24"/>
          <w:szCs w:val="24"/>
          <w:lang w:eastAsia="zh-CN"/>
        </w:rPr>
        <w:t>处</w:t>
      </w:r>
      <w:r w:rsidR="007A6261" w:rsidRPr="002B5835">
        <w:rPr>
          <w:rFonts w:ascii="Times New Roman" w:hAnsi="Times New Roman"/>
          <w:bCs/>
          <w:kern w:val="2"/>
          <w:sz w:val="24"/>
          <w:szCs w:val="24"/>
          <w:lang w:eastAsia="zh-CN"/>
        </w:rPr>
        <w:t>（本项目将对养殖场处的居民进行</w:t>
      </w:r>
      <w:r w:rsidR="00F1449E" w:rsidRPr="002B5835">
        <w:rPr>
          <w:rFonts w:ascii="Times New Roman" w:hAnsi="Times New Roman"/>
          <w:bCs/>
          <w:kern w:val="2"/>
          <w:sz w:val="24"/>
          <w:szCs w:val="24"/>
          <w:lang w:eastAsia="zh-CN"/>
        </w:rPr>
        <w:t>搬迁或长</w:t>
      </w:r>
      <w:r w:rsidR="00F1449E" w:rsidRPr="002B5835">
        <w:rPr>
          <w:rFonts w:ascii="Times New Roman" w:hAnsi="Times New Roman"/>
          <w:bCs/>
          <w:kern w:val="2"/>
          <w:sz w:val="24"/>
          <w:szCs w:val="24"/>
          <w:lang w:eastAsia="zh-CN"/>
        </w:rPr>
        <w:lastRenderedPageBreak/>
        <w:t>期租赁</w:t>
      </w:r>
      <w:r w:rsidR="007A6261" w:rsidRPr="002B5835">
        <w:rPr>
          <w:rFonts w:ascii="Times New Roman" w:hAnsi="Times New Roman"/>
          <w:bCs/>
          <w:kern w:val="2"/>
          <w:sz w:val="24"/>
          <w:szCs w:val="24"/>
          <w:lang w:eastAsia="zh-CN"/>
        </w:rPr>
        <w:t>）</w:t>
      </w:r>
      <w:r w:rsidR="00FD7270" w:rsidRPr="002B5835">
        <w:rPr>
          <w:rFonts w:ascii="Times New Roman" w:hAnsi="Times New Roman"/>
          <w:bCs/>
          <w:kern w:val="2"/>
          <w:sz w:val="24"/>
          <w:szCs w:val="24"/>
          <w:lang w:eastAsia="zh-CN"/>
        </w:rPr>
        <w:t>。</w:t>
      </w:r>
      <w:r w:rsidR="00982307">
        <w:rPr>
          <w:rFonts w:ascii="Times New Roman" w:hAnsi="Times New Roman" w:hint="eastAsia"/>
          <w:bCs/>
          <w:kern w:val="2"/>
          <w:sz w:val="24"/>
          <w:szCs w:val="24"/>
          <w:lang w:eastAsia="zh-CN"/>
        </w:rPr>
        <w:t>1</w:t>
      </w:r>
      <w:r w:rsidR="00982307">
        <w:rPr>
          <w:rFonts w:ascii="Times New Roman" w:hAnsi="Times New Roman"/>
          <w:bCs/>
          <w:kern w:val="2"/>
          <w:sz w:val="24"/>
          <w:szCs w:val="24"/>
          <w:lang w:eastAsia="zh-CN"/>
        </w:rPr>
        <w:t>#</w:t>
      </w:r>
      <w:r w:rsidR="004B3162" w:rsidRPr="002B5835">
        <w:rPr>
          <w:rFonts w:ascii="Times New Roman" w:hAnsi="Times New Roman"/>
          <w:bCs/>
          <w:kern w:val="2"/>
          <w:sz w:val="24"/>
          <w:szCs w:val="24"/>
          <w:lang w:eastAsia="zh-CN"/>
        </w:rPr>
        <w:t>放喷池</w:t>
      </w:r>
      <w:r w:rsidR="0072749E" w:rsidRPr="002B5835">
        <w:rPr>
          <w:rFonts w:ascii="Times New Roman" w:hAnsi="Times New Roman"/>
          <w:bCs/>
          <w:kern w:val="2"/>
          <w:sz w:val="24"/>
          <w:szCs w:val="24"/>
          <w:lang w:eastAsia="zh-CN"/>
        </w:rPr>
        <w:t>西北、西南、东南</w:t>
      </w:r>
      <w:r w:rsidR="004B3162" w:rsidRPr="002B5835">
        <w:rPr>
          <w:rFonts w:ascii="Times New Roman" w:hAnsi="Times New Roman"/>
          <w:bCs/>
          <w:kern w:val="2"/>
          <w:sz w:val="24"/>
          <w:szCs w:val="24"/>
          <w:lang w:eastAsia="zh-CN"/>
        </w:rPr>
        <w:t>侧均有小片林木</w:t>
      </w:r>
      <w:r w:rsidR="0072749E" w:rsidRPr="002B5835">
        <w:rPr>
          <w:rFonts w:ascii="Times New Roman" w:hAnsi="Times New Roman"/>
          <w:bCs/>
          <w:kern w:val="2"/>
          <w:sz w:val="24"/>
          <w:szCs w:val="24"/>
          <w:lang w:eastAsia="zh-CN"/>
        </w:rPr>
        <w:t>和灌木</w:t>
      </w:r>
      <w:r w:rsidR="004B3162" w:rsidRPr="002B5835">
        <w:rPr>
          <w:rFonts w:ascii="Times New Roman" w:hAnsi="Times New Roman"/>
          <w:bCs/>
          <w:kern w:val="2"/>
          <w:sz w:val="24"/>
          <w:szCs w:val="24"/>
          <w:lang w:eastAsia="zh-CN"/>
        </w:rPr>
        <w:t>，最近距离约</w:t>
      </w:r>
      <w:r w:rsidR="0072749E" w:rsidRPr="002B5835">
        <w:rPr>
          <w:rFonts w:ascii="Times New Roman" w:hAnsi="Times New Roman"/>
          <w:bCs/>
          <w:kern w:val="2"/>
          <w:sz w:val="24"/>
          <w:szCs w:val="24"/>
          <w:lang w:eastAsia="zh-CN"/>
        </w:rPr>
        <w:t>3</w:t>
      </w:r>
      <w:r w:rsidR="004B3162" w:rsidRPr="002B5835">
        <w:rPr>
          <w:rFonts w:ascii="Times New Roman" w:hAnsi="Times New Roman"/>
          <w:bCs/>
          <w:kern w:val="2"/>
          <w:sz w:val="24"/>
          <w:szCs w:val="24"/>
          <w:lang w:eastAsia="zh-CN"/>
        </w:rPr>
        <w:t>m</w:t>
      </w:r>
      <w:r w:rsidR="004B3162" w:rsidRPr="002B5835">
        <w:rPr>
          <w:rFonts w:ascii="Times New Roman" w:hAnsi="Times New Roman"/>
          <w:bCs/>
          <w:kern w:val="2"/>
          <w:sz w:val="24"/>
          <w:szCs w:val="24"/>
          <w:lang w:eastAsia="zh-CN"/>
        </w:rPr>
        <w:t>，但放喷池在</w:t>
      </w:r>
      <w:r w:rsidR="007A6261" w:rsidRPr="002B5835">
        <w:rPr>
          <w:rFonts w:ascii="Times New Roman" w:hAnsi="Times New Roman"/>
          <w:bCs/>
          <w:kern w:val="2"/>
          <w:sz w:val="24"/>
          <w:szCs w:val="24"/>
          <w:lang w:eastAsia="zh-CN"/>
        </w:rPr>
        <w:t>西北、西南、东南</w:t>
      </w:r>
      <w:r w:rsidR="00FD7270" w:rsidRPr="002B5835">
        <w:rPr>
          <w:rFonts w:ascii="Times New Roman" w:hAnsi="Times New Roman"/>
          <w:bCs/>
          <w:kern w:val="2"/>
          <w:sz w:val="24"/>
          <w:szCs w:val="24"/>
          <w:lang w:eastAsia="zh-CN"/>
        </w:rPr>
        <w:t>三面</w:t>
      </w:r>
      <w:r w:rsidR="004B3162" w:rsidRPr="002B5835">
        <w:rPr>
          <w:rFonts w:ascii="Times New Roman" w:hAnsi="Times New Roman"/>
          <w:bCs/>
          <w:kern w:val="2"/>
          <w:sz w:val="24"/>
          <w:szCs w:val="24"/>
          <w:lang w:eastAsia="zh-CN"/>
        </w:rPr>
        <w:t>面设置了挡火墙，</w:t>
      </w:r>
      <w:r w:rsidR="00FD7270" w:rsidRPr="002B5835">
        <w:rPr>
          <w:rFonts w:ascii="Times New Roman" w:hAnsi="Times New Roman"/>
          <w:bCs/>
          <w:sz w:val="24"/>
          <w:lang w:eastAsia="zh-CN"/>
        </w:rPr>
        <w:t>仅在靠近井场空旷处（放喷池</w:t>
      </w:r>
      <w:r w:rsidR="00210DEE" w:rsidRPr="002B5835">
        <w:rPr>
          <w:rFonts w:ascii="Times New Roman" w:hAnsi="Times New Roman"/>
          <w:bCs/>
          <w:sz w:val="24"/>
          <w:lang w:eastAsia="zh-CN"/>
        </w:rPr>
        <w:t>东</w:t>
      </w:r>
      <w:r w:rsidR="0072749E" w:rsidRPr="002B5835">
        <w:rPr>
          <w:rFonts w:ascii="Times New Roman" w:hAnsi="Times New Roman"/>
          <w:bCs/>
          <w:sz w:val="24"/>
          <w:lang w:eastAsia="zh-CN"/>
        </w:rPr>
        <w:t>北</w:t>
      </w:r>
      <w:r w:rsidR="00FD7270" w:rsidRPr="002B5835">
        <w:rPr>
          <w:rFonts w:ascii="Times New Roman" w:hAnsi="Times New Roman"/>
          <w:bCs/>
          <w:sz w:val="24"/>
          <w:lang w:eastAsia="zh-CN"/>
        </w:rPr>
        <w:t>侧）设置入口</w:t>
      </w:r>
      <w:r w:rsidR="007A6261" w:rsidRPr="002B5835">
        <w:rPr>
          <w:rFonts w:ascii="Times New Roman" w:hAnsi="Times New Roman"/>
          <w:bCs/>
          <w:sz w:val="24"/>
          <w:lang w:eastAsia="zh-CN"/>
        </w:rPr>
        <w:t>，</w:t>
      </w:r>
      <w:r w:rsidR="00982307">
        <w:rPr>
          <w:rFonts w:ascii="Times New Roman" w:hAnsi="Times New Roman" w:hint="eastAsia"/>
          <w:bCs/>
          <w:kern w:val="2"/>
          <w:sz w:val="24"/>
          <w:szCs w:val="24"/>
          <w:lang w:eastAsia="zh-CN"/>
        </w:rPr>
        <w:t>2</w:t>
      </w:r>
      <w:r w:rsidR="00982307">
        <w:rPr>
          <w:rFonts w:ascii="Times New Roman" w:hAnsi="Times New Roman"/>
          <w:bCs/>
          <w:kern w:val="2"/>
          <w:sz w:val="24"/>
          <w:szCs w:val="24"/>
          <w:lang w:eastAsia="zh-CN"/>
        </w:rPr>
        <w:t>#</w:t>
      </w:r>
      <w:r w:rsidR="007A6261" w:rsidRPr="002B5835">
        <w:rPr>
          <w:rFonts w:ascii="Times New Roman" w:hAnsi="Times New Roman"/>
          <w:bCs/>
          <w:kern w:val="2"/>
          <w:sz w:val="24"/>
          <w:szCs w:val="24"/>
          <w:lang w:eastAsia="zh-CN"/>
        </w:rPr>
        <w:t>放喷池四周均有小片林木和灌木，最近距离约</w:t>
      </w:r>
      <w:r w:rsidR="007A6261" w:rsidRPr="002B5835">
        <w:rPr>
          <w:rFonts w:ascii="Times New Roman" w:hAnsi="Times New Roman"/>
          <w:bCs/>
          <w:kern w:val="2"/>
          <w:sz w:val="24"/>
          <w:szCs w:val="24"/>
          <w:lang w:eastAsia="zh-CN"/>
        </w:rPr>
        <w:t>2m</w:t>
      </w:r>
      <w:r w:rsidR="007A6261" w:rsidRPr="002B5835">
        <w:rPr>
          <w:rFonts w:ascii="Times New Roman" w:hAnsi="Times New Roman"/>
          <w:bCs/>
          <w:kern w:val="2"/>
          <w:sz w:val="24"/>
          <w:szCs w:val="24"/>
          <w:lang w:eastAsia="zh-CN"/>
        </w:rPr>
        <w:t>，但放喷池在西、南、北三面面设置了挡火墙，</w:t>
      </w:r>
      <w:r w:rsidR="007A6261" w:rsidRPr="002B5835">
        <w:rPr>
          <w:rFonts w:ascii="Times New Roman" w:hAnsi="Times New Roman"/>
          <w:bCs/>
          <w:sz w:val="24"/>
          <w:lang w:eastAsia="zh-CN"/>
        </w:rPr>
        <w:t>仅在靠近井场较空旷处（放喷池东侧）设置入口；</w:t>
      </w:r>
      <w:r w:rsidR="004B3162" w:rsidRPr="002B5835">
        <w:rPr>
          <w:rFonts w:ascii="Times New Roman" w:hAnsi="Times New Roman"/>
          <w:bCs/>
          <w:kern w:val="2"/>
          <w:sz w:val="24"/>
          <w:szCs w:val="24"/>
          <w:lang w:eastAsia="zh-CN"/>
        </w:rPr>
        <w:t>在放喷时临时清理树林和放喷池之间的易燃物，加强监管，树林距离是满足放喷池防火要求的。周边无珍稀动植物和环境敏感目标。</w:t>
      </w:r>
    </w:p>
    <w:p w14:paraId="723A61D6" w14:textId="603C94E9" w:rsidR="00B42D85" w:rsidRPr="002B5835" w:rsidRDefault="00B42D85" w:rsidP="00B42D85">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本项目拟在</w:t>
      </w:r>
      <w:r w:rsidR="00982307">
        <w:rPr>
          <w:rFonts w:ascii="Times New Roman" w:hAnsi="Times New Roman" w:hint="eastAsia"/>
          <w:bCs/>
          <w:kern w:val="2"/>
          <w:sz w:val="24"/>
          <w:szCs w:val="24"/>
          <w:lang w:eastAsia="zh-CN"/>
        </w:rPr>
        <w:t>1</w:t>
      </w:r>
      <w:r w:rsidR="00982307">
        <w:rPr>
          <w:rFonts w:ascii="Times New Roman" w:hAnsi="Times New Roman"/>
          <w:bCs/>
          <w:kern w:val="2"/>
          <w:sz w:val="24"/>
          <w:szCs w:val="24"/>
          <w:lang w:eastAsia="zh-CN"/>
        </w:rPr>
        <w:t>#</w:t>
      </w:r>
      <w:r w:rsidR="001F416E" w:rsidRPr="002B5835">
        <w:rPr>
          <w:rFonts w:ascii="Times New Roman" w:hAnsi="Times New Roman"/>
          <w:bCs/>
          <w:kern w:val="2"/>
          <w:sz w:val="24"/>
          <w:szCs w:val="24"/>
          <w:lang w:eastAsia="zh-CN"/>
        </w:rPr>
        <w:t>放喷池使用完毕后在其北侧建设火炬区</w:t>
      </w:r>
      <w:r w:rsidR="004570D7">
        <w:rPr>
          <w:rFonts w:ascii="Times New Roman" w:hAnsi="Times New Roman" w:hint="eastAsia"/>
          <w:bCs/>
          <w:kern w:val="2"/>
          <w:sz w:val="24"/>
          <w:szCs w:val="24"/>
          <w:lang w:eastAsia="zh-CN"/>
        </w:rPr>
        <w:t>（为本次评价唯一</w:t>
      </w:r>
      <w:proofErr w:type="gramStart"/>
      <w:r w:rsidR="004570D7">
        <w:rPr>
          <w:rFonts w:ascii="Times New Roman" w:hAnsi="Times New Roman" w:hint="eastAsia"/>
          <w:bCs/>
          <w:kern w:val="2"/>
          <w:sz w:val="24"/>
          <w:szCs w:val="24"/>
          <w:lang w:eastAsia="zh-CN"/>
        </w:rPr>
        <w:t>新增占</w:t>
      </w:r>
      <w:proofErr w:type="gramEnd"/>
      <w:r w:rsidR="004570D7">
        <w:rPr>
          <w:rFonts w:ascii="Times New Roman" w:hAnsi="Times New Roman" w:hint="eastAsia"/>
          <w:bCs/>
          <w:kern w:val="2"/>
          <w:sz w:val="24"/>
          <w:szCs w:val="24"/>
          <w:lang w:eastAsia="zh-CN"/>
        </w:rPr>
        <w:t>地区）</w:t>
      </w:r>
      <w:r w:rsidR="001F416E" w:rsidRPr="002B5835">
        <w:rPr>
          <w:rFonts w:ascii="Times New Roman" w:hAnsi="Times New Roman"/>
          <w:bCs/>
          <w:kern w:val="2"/>
          <w:sz w:val="24"/>
          <w:szCs w:val="24"/>
          <w:lang w:eastAsia="zh-CN"/>
        </w:rPr>
        <w:t>，火炬区将占用部分放喷池原有占地、</w:t>
      </w:r>
      <w:r w:rsidR="007E561D" w:rsidRPr="007E561D">
        <w:rPr>
          <w:rFonts w:ascii="Times New Roman" w:hAnsi="Times New Roman" w:hint="eastAsia"/>
          <w:bCs/>
          <w:kern w:val="2"/>
          <w:sz w:val="24"/>
          <w:szCs w:val="24"/>
          <w:lang w:eastAsia="zh-CN"/>
        </w:rPr>
        <w:t>灌草丛</w:t>
      </w:r>
      <w:r w:rsidR="001F416E" w:rsidRPr="002B5835">
        <w:rPr>
          <w:rFonts w:ascii="Times New Roman" w:hAnsi="Times New Roman"/>
          <w:bCs/>
          <w:kern w:val="2"/>
          <w:sz w:val="24"/>
          <w:szCs w:val="24"/>
          <w:lang w:eastAsia="zh-CN"/>
        </w:rPr>
        <w:t>。距离毛坝</w:t>
      </w:r>
      <w:r w:rsidR="001F416E" w:rsidRPr="002B5835">
        <w:rPr>
          <w:rFonts w:ascii="Times New Roman" w:hAnsi="Times New Roman"/>
          <w:bCs/>
          <w:kern w:val="2"/>
          <w:sz w:val="24"/>
          <w:szCs w:val="24"/>
          <w:lang w:eastAsia="zh-CN"/>
        </w:rPr>
        <w:t>1</w:t>
      </w:r>
      <w:r w:rsidR="001F416E" w:rsidRPr="002B5835">
        <w:rPr>
          <w:rFonts w:ascii="Times New Roman" w:hAnsi="Times New Roman"/>
          <w:bCs/>
          <w:kern w:val="2"/>
          <w:sz w:val="24"/>
          <w:szCs w:val="24"/>
          <w:lang w:eastAsia="zh-CN"/>
        </w:rPr>
        <w:t>井场围墙约</w:t>
      </w:r>
      <w:r w:rsidR="001F416E" w:rsidRPr="002B5835">
        <w:rPr>
          <w:rFonts w:ascii="Times New Roman" w:hAnsi="Times New Roman"/>
          <w:bCs/>
          <w:kern w:val="2"/>
          <w:sz w:val="24"/>
          <w:szCs w:val="24"/>
          <w:lang w:eastAsia="zh-CN"/>
        </w:rPr>
        <w:t>50m</w:t>
      </w:r>
      <w:r w:rsidR="001F416E" w:rsidRPr="002B5835">
        <w:rPr>
          <w:rFonts w:ascii="Times New Roman" w:hAnsi="Times New Roman"/>
          <w:bCs/>
          <w:kern w:val="2"/>
          <w:sz w:val="24"/>
          <w:szCs w:val="24"/>
          <w:lang w:eastAsia="zh-CN"/>
        </w:rPr>
        <w:t>，火炬区尺寸为</w:t>
      </w:r>
      <w:r w:rsidR="001F416E" w:rsidRPr="002B5835">
        <w:rPr>
          <w:rFonts w:ascii="Times New Roman" w:hAnsi="Times New Roman"/>
          <w:bCs/>
          <w:kern w:val="2"/>
          <w:sz w:val="24"/>
          <w:szCs w:val="24"/>
          <w:lang w:eastAsia="zh-CN"/>
        </w:rPr>
        <w:t>20m×20m</w:t>
      </w:r>
      <w:r w:rsidR="001F416E" w:rsidRPr="002B5835">
        <w:rPr>
          <w:rFonts w:ascii="Times New Roman" w:hAnsi="Times New Roman"/>
          <w:bCs/>
          <w:kern w:val="2"/>
          <w:sz w:val="24"/>
          <w:szCs w:val="24"/>
          <w:lang w:eastAsia="zh-CN"/>
        </w:rPr>
        <w:t>，征地面积为</w:t>
      </w:r>
      <w:r w:rsidR="001F416E" w:rsidRPr="002B5835">
        <w:rPr>
          <w:rFonts w:ascii="Times New Roman" w:hAnsi="Times New Roman"/>
          <w:bCs/>
          <w:kern w:val="2"/>
          <w:sz w:val="24"/>
          <w:szCs w:val="24"/>
          <w:lang w:eastAsia="zh-CN"/>
        </w:rPr>
        <w:t>0.9</w:t>
      </w:r>
      <w:r w:rsidR="001F416E" w:rsidRPr="002B5835">
        <w:rPr>
          <w:rFonts w:ascii="Times New Roman" w:hAnsi="Times New Roman"/>
          <w:bCs/>
          <w:kern w:val="2"/>
          <w:sz w:val="24"/>
          <w:szCs w:val="24"/>
          <w:lang w:eastAsia="zh-CN"/>
        </w:rPr>
        <w:t>亩，对征地范围内的植被将进行清理，清理后其选址是符合相关规范要求的。</w:t>
      </w:r>
    </w:p>
    <w:tbl>
      <w:tblPr>
        <w:tblStyle w:val="aff"/>
        <w:tblW w:w="8222" w:type="dxa"/>
        <w:jc w:val="center"/>
        <w:tblLayout w:type="fixed"/>
        <w:tblCellMar>
          <w:left w:w="0" w:type="dxa"/>
          <w:right w:w="0" w:type="dxa"/>
        </w:tblCellMar>
        <w:tblLook w:val="04A0" w:firstRow="1" w:lastRow="0" w:firstColumn="1" w:lastColumn="0" w:noHBand="0" w:noVBand="1"/>
      </w:tblPr>
      <w:tblGrid>
        <w:gridCol w:w="4111"/>
        <w:gridCol w:w="4111"/>
      </w:tblGrid>
      <w:tr w:rsidR="00A07675" w:rsidRPr="002B5835" w14:paraId="2D124B2C" w14:textId="77777777" w:rsidTr="003651DD">
        <w:trPr>
          <w:jc w:val="center"/>
        </w:trPr>
        <w:tc>
          <w:tcPr>
            <w:tcW w:w="4111" w:type="dxa"/>
          </w:tcPr>
          <w:p w14:paraId="73638892" w14:textId="788497FA" w:rsidR="00210DEE" w:rsidRPr="002B5835" w:rsidRDefault="0072749E" w:rsidP="003651DD">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4CFFAC96" wp14:editId="3016DF63">
                  <wp:extent cx="2604135" cy="1953260"/>
                  <wp:effectExtent l="0" t="0" r="5715" b="8890"/>
                  <wp:docPr id="1814" name="图片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c>
          <w:tcPr>
            <w:tcW w:w="4111" w:type="dxa"/>
          </w:tcPr>
          <w:p w14:paraId="4C7B30F7" w14:textId="11F052AD" w:rsidR="00210DEE" w:rsidRPr="002B5835" w:rsidRDefault="0072749E" w:rsidP="003651DD">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7A873535" wp14:editId="2820EB51">
                  <wp:extent cx="2604135" cy="1953260"/>
                  <wp:effectExtent l="0" t="0" r="5715" b="8890"/>
                  <wp:docPr id="1815" name="图片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r>
      <w:tr w:rsidR="0072749E" w:rsidRPr="002B5835" w14:paraId="253F4512" w14:textId="77777777" w:rsidTr="003651DD">
        <w:trPr>
          <w:jc w:val="center"/>
        </w:trPr>
        <w:tc>
          <w:tcPr>
            <w:tcW w:w="4111" w:type="dxa"/>
          </w:tcPr>
          <w:p w14:paraId="4C37371E" w14:textId="794495C7" w:rsidR="0072749E" w:rsidRPr="002B5835" w:rsidRDefault="0072749E" w:rsidP="003651DD">
            <w:pPr>
              <w:adjustRightInd w:val="0"/>
              <w:snapToGrid w:val="0"/>
              <w:jc w:val="center"/>
              <w:rPr>
                <w:rFonts w:ascii="Times New Roman" w:hAnsi="Times New Roman"/>
                <w:noProof/>
              </w:rPr>
            </w:pPr>
            <w:r w:rsidRPr="002B5835">
              <w:rPr>
                <w:rFonts w:ascii="Times New Roman" w:hAnsi="Times New Roman"/>
                <w:noProof/>
              </w:rPr>
              <w:drawing>
                <wp:inline distT="0" distB="0" distL="0" distR="0" wp14:anchorId="13EE94CD" wp14:editId="1E77E979">
                  <wp:extent cx="2604135" cy="1953260"/>
                  <wp:effectExtent l="0" t="0" r="5715" b="8890"/>
                  <wp:docPr id="1816" name="图片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c>
          <w:tcPr>
            <w:tcW w:w="4111" w:type="dxa"/>
          </w:tcPr>
          <w:p w14:paraId="7D4A44D3" w14:textId="363C1F06" w:rsidR="0072749E" w:rsidRPr="002B5835" w:rsidRDefault="0072749E" w:rsidP="003651DD">
            <w:pPr>
              <w:adjustRightInd w:val="0"/>
              <w:snapToGrid w:val="0"/>
              <w:jc w:val="center"/>
              <w:rPr>
                <w:rFonts w:ascii="Times New Roman" w:hAnsi="Times New Roman"/>
                <w:noProof/>
              </w:rPr>
            </w:pPr>
            <w:r w:rsidRPr="002B5835">
              <w:rPr>
                <w:rFonts w:ascii="Times New Roman" w:hAnsi="Times New Roman"/>
                <w:noProof/>
              </w:rPr>
              <w:drawing>
                <wp:inline distT="0" distB="0" distL="0" distR="0" wp14:anchorId="7D7867E4" wp14:editId="30152513">
                  <wp:extent cx="2604135" cy="1953260"/>
                  <wp:effectExtent l="0" t="0" r="5715" b="8890"/>
                  <wp:docPr id="1817" name="图片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r>
    </w:tbl>
    <w:p w14:paraId="31DAAFDA" w14:textId="3EDC6073" w:rsidR="00CE0918" w:rsidRPr="002B5835" w:rsidRDefault="00CE0918"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2.9-</w:t>
      </w:r>
      <w:r w:rsidR="00022611" w:rsidRPr="002B5835">
        <w:rPr>
          <w:rFonts w:ascii="Times New Roman" w:eastAsia="黑体" w:hAnsi="Times New Roman"/>
          <w:sz w:val="21"/>
          <w:szCs w:val="21"/>
          <w:lang w:eastAsia="zh-CN"/>
        </w:rPr>
        <w:t>4</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项目放喷池</w:t>
      </w:r>
      <w:r w:rsidR="0072749E" w:rsidRPr="002B5835">
        <w:rPr>
          <w:rFonts w:ascii="Times New Roman" w:eastAsia="黑体" w:hAnsi="Times New Roman"/>
          <w:sz w:val="21"/>
          <w:szCs w:val="21"/>
          <w:lang w:eastAsia="zh-CN"/>
        </w:rPr>
        <w:t>及周边植被</w:t>
      </w:r>
      <w:r w:rsidRPr="002B5835">
        <w:rPr>
          <w:rFonts w:ascii="Times New Roman" w:eastAsia="黑体" w:hAnsi="Times New Roman"/>
          <w:sz w:val="21"/>
          <w:szCs w:val="21"/>
          <w:lang w:eastAsia="zh-CN"/>
        </w:rPr>
        <w:t>照片</w:t>
      </w:r>
    </w:p>
    <w:p w14:paraId="276CE9C8" w14:textId="021AD6A8" w:rsidR="009D47FF" w:rsidRPr="002B5835" w:rsidRDefault="009D47FF"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hAnsi="Times New Roman"/>
          <w:noProof/>
        </w:rPr>
        <w:lastRenderedPageBreak/>
        <w:drawing>
          <wp:inline distT="0" distB="0" distL="0" distR="0" wp14:anchorId="5AA9AE64" wp14:editId="4D3B58C6">
            <wp:extent cx="5276850" cy="3459480"/>
            <wp:effectExtent l="0" t="0" r="0" b="762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6850" cy="3459480"/>
                    </a:xfrm>
                    <a:prstGeom prst="rect">
                      <a:avLst/>
                    </a:prstGeom>
                  </pic:spPr>
                </pic:pic>
              </a:graphicData>
            </a:graphic>
          </wp:inline>
        </w:drawing>
      </w:r>
    </w:p>
    <w:p w14:paraId="119B6CFF" w14:textId="02198547" w:rsidR="009D47FF" w:rsidRPr="002B5835" w:rsidRDefault="009D47FF" w:rsidP="009D47FF">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 xml:space="preserve">2.9-5  </w:t>
      </w:r>
      <w:r w:rsidRPr="002B5835">
        <w:rPr>
          <w:rFonts w:ascii="Times New Roman" w:eastAsia="黑体" w:hAnsi="Times New Roman"/>
          <w:sz w:val="21"/>
          <w:szCs w:val="21"/>
          <w:lang w:eastAsia="zh-CN"/>
        </w:rPr>
        <w:t>项目火炬区选址图</w:t>
      </w:r>
    </w:p>
    <w:p w14:paraId="2D990202" w14:textId="16033107" w:rsidR="004B3162" w:rsidRPr="002B5835" w:rsidRDefault="004B3162" w:rsidP="00CE0918">
      <w:pPr>
        <w:widowControl w:val="0"/>
        <w:tabs>
          <w:tab w:val="left" w:pos="0"/>
        </w:tabs>
        <w:adjustRightInd w:val="0"/>
        <w:snapToGrid w:val="0"/>
        <w:spacing w:beforeLines="50" w:before="120" w:line="360" w:lineRule="auto"/>
        <w:ind w:firstLineChars="200" w:firstLine="480"/>
        <w:jc w:val="both"/>
        <w:rPr>
          <w:rFonts w:ascii="Times New Roman" w:eastAsia="黑体" w:hAnsi="Times New Roman"/>
          <w:bCs/>
          <w:kern w:val="2"/>
          <w:sz w:val="24"/>
          <w:szCs w:val="24"/>
          <w:lang w:eastAsia="zh-CN"/>
        </w:rPr>
      </w:pPr>
      <w:r w:rsidRPr="002B5835">
        <w:rPr>
          <w:rFonts w:ascii="Times New Roman" w:eastAsia="黑体" w:hAnsi="Times New Roman"/>
          <w:bCs/>
          <w:kern w:val="2"/>
          <w:sz w:val="24"/>
          <w:szCs w:val="24"/>
          <w:lang w:eastAsia="zh-CN"/>
        </w:rPr>
        <w:t>5</w:t>
      </w:r>
      <w:r w:rsidRPr="002B5835">
        <w:rPr>
          <w:rFonts w:ascii="Times New Roman" w:eastAsia="黑体" w:hAnsi="Times New Roman"/>
          <w:bCs/>
          <w:kern w:val="2"/>
          <w:sz w:val="24"/>
          <w:szCs w:val="24"/>
          <w:lang w:eastAsia="zh-CN"/>
        </w:rPr>
        <w:t>、井场道路周边外环境简况</w:t>
      </w:r>
    </w:p>
    <w:p w14:paraId="61EEC8F6" w14:textId="4EA155FE" w:rsidR="00EB10DE" w:rsidRPr="002B5835" w:rsidRDefault="004B3162" w:rsidP="00FD7270">
      <w:pPr>
        <w:widowControl w:val="0"/>
        <w:tabs>
          <w:tab w:val="left" w:pos="0"/>
        </w:tabs>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kern w:val="2"/>
          <w:sz w:val="24"/>
          <w:szCs w:val="24"/>
          <w:lang w:eastAsia="zh-CN"/>
        </w:rPr>
        <w:t>本</w:t>
      </w:r>
      <w:r w:rsidR="00210DEE" w:rsidRPr="002B5835">
        <w:rPr>
          <w:rFonts w:ascii="Times New Roman" w:hAnsi="Times New Roman"/>
          <w:bCs/>
          <w:kern w:val="2"/>
          <w:sz w:val="24"/>
          <w:szCs w:val="24"/>
          <w:lang w:eastAsia="zh-CN"/>
        </w:rPr>
        <w:t>项目利旧</w:t>
      </w:r>
      <w:r w:rsidR="00743B0D" w:rsidRPr="002B5835">
        <w:rPr>
          <w:rFonts w:ascii="Times New Roman" w:hAnsi="Times New Roman"/>
          <w:bCs/>
          <w:kern w:val="2"/>
          <w:sz w:val="24"/>
          <w:szCs w:val="24"/>
          <w:lang w:eastAsia="zh-CN"/>
        </w:rPr>
        <w:t>本</w:t>
      </w:r>
      <w:r w:rsidR="00210DEE" w:rsidRPr="002B5835">
        <w:rPr>
          <w:rFonts w:ascii="Times New Roman" w:hAnsi="Times New Roman"/>
          <w:bCs/>
          <w:kern w:val="2"/>
          <w:sz w:val="24"/>
          <w:szCs w:val="24"/>
          <w:lang w:eastAsia="zh-CN"/>
        </w:rPr>
        <w:t>井场已建的</w:t>
      </w:r>
      <w:r w:rsidRPr="002B5835">
        <w:rPr>
          <w:rFonts w:ascii="Times New Roman" w:hAnsi="Times New Roman"/>
          <w:bCs/>
          <w:kern w:val="2"/>
          <w:sz w:val="24"/>
          <w:szCs w:val="24"/>
          <w:lang w:eastAsia="zh-CN"/>
        </w:rPr>
        <w:t>进场道路</w:t>
      </w:r>
      <w:r w:rsidR="00210DEE" w:rsidRPr="002B5835">
        <w:rPr>
          <w:rFonts w:ascii="Times New Roman" w:hAnsi="Times New Roman"/>
          <w:bCs/>
          <w:kern w:val="2"/>
          <w:sz w:val="24"/>
          <w:szCs w:val="24"/>
          <w:lang w:eastAsia="zh-CN"/>
        </w:rPr>
        <w:t>，位于井场</w:t>
      </w:r>
      <w:r w:rsidR="00743B0D" w:rsidRPr="002B5835">
        <w:rPr>
          <w:rFonts w:ascii="Times New Roman" w:hAnsi="Times New Roman"/>
          <w:bCs/>
          <w:kern w:val="2"/>
          <w:sz w:val="24"/>
          <w:szCs w:val="24"/>
          <w:lang w:eastAsia="zh-CN"/>
        </w:rPr>
        <w:t>西北</w:t>
      </w:r>
      <w:r w:rsidR="00210DEE" w:rsidRPr="002B5835">
        <w:rPr>
          <w:rFonts w:ascii="Times New Roman" w:hAnsi="Times New Roman"/>
          <w:bCs/>
          <w:kern w:val="2"/>
          <w:sz w:val="24"/>
          <w:szCs w:val="24"/>
          <w:lang w:eastAsia="zh-CN"/>
        </w:rPr>
        <w:t>侧，道路两侧分布有</w:t>
      </w:r>
      <w:r w:rsidR="00B42D85" w:rsidRPr="002B5835">
        <w:rPr>
          <w:rFonts w:ascii="Times New Roman" w:hAnsi="Times New Roman"/>
          <w:bCs/>
          <w:kern w:val="2"/>
          <w:sz w:val="24"/>
          <w:szCs w:val="24"/>
          <w:lang w:eastAsia="zh-CN"/>
        </w:rPr>
        <w:t>林地</w:t>
      </w:r>
      <w:r w:rsidR="00210DEE" w:rsidRPr="002B5835">
        <w:rPr>
          <w:rFonts w:ascii="Times New Roman" w:hAnsi="Times New Roman"/>
          <w:bCs/>
          <w:kern w:val="2"/>
          <w:sz w:val="24"/>
          <w:szCs w:val="24"/>
          <w:lang w:eastAsia="zh-CN"/>
        </w:rPr>
        <w:t>。</w:t>
      </w:r>
      <w:r w:rsidR="00FD7270" w:rsidRPr="002B5835">
        <w:rPr>
          <w:rFonts w:ascii="Times New Roman" w:hAnsi="Times New Roman"/>
          <w:bCs/>
          <w:sz w:val="24"/>
          <w:lang w:eastAsia="zh-CN"/>
        </w:rPr>
        <w:t>周边均无珍稀动植物和保护区分布。</w:t>
      </w:r>
    </w:p>
    <w:tbl>
      <w:tblPr>
        <w:tblStyle w:val="aff"/>
        <w:tblW w:w="8222" w:type="dxa"/>
        <w:jc w:val="center"/>
        <w:tblLayout w:type="fixed"/>
        <w:tblCellMar>
          <w:left w:w="0" w:type="dxa"/>
          <w:right w:w="0" w:type="dxa"/>
        </w:tblCellMar>
        <w:tblLook w:val="04A0" w:firstRow="1" w:lastRow="0" w:firstColumn="1" w:lastColumn="0" w:noHBand="0" w:noVBand="1"/>
      </w:tblPr>
      <w:tblGrid>
        <w:gridCol w:w="4111"/>
        <w:gridCol w:w="4111"/>
      </w:tblGrid>
      <w:tr w:rsidR="00A07675" w:rsidRPr="002B5835" w14:paraId="33E53690" w14:textId="77777777" w:rsidTr="00F44923">
        <w:trPr>
          <w:jc w:val="center"/>
        </w:trPr>
        <w:tc>
          <w:tcPr>
            <w:tcW w:w="4111" w:type="dxa"/>
          </w:tcPr>
          <w:p w14:paraId="20A07516" w14:textId="32DB4027" w:rsidR="00CE0918" w:rsidRPr="002B5835" w:rsidRDefault="005C5D91" w:rsidP="00F44923">
            <w:pPr>
              <w:adjustRightInd w:val="0"/>
              <w:snapToGrid w:val="0"/>
              <w:jc w:val="center"/>
              <w:rPr>
                <w:rFonts w:ascii="Times New Roman" w:hAnsi="Times New Roman"/>
                <w:sz w:val="21"/>
                <w:szCs w:val="21"/>
                <w:lang w:eastAsia="zh-CN"/>
              </w:rPr>
            </w:pPr>
            <w:r w:rsidRPr="002B5835">
              <w:rPr>
                <w:rFonts w:ascii="Times New Roman" w:hAnsi="Times New Roman"/>
                <w:noProof/>
              </w:rPr>
              <w:drawing>
                <wp:inline distT="0" distB="0" distL="0" distR="0" wp14:anchorId="5CD54F85" wp14:editId="370E18D4">
                  <wp:extent cx="2604135" cy="1953260"/>
                  <wp:effectExtent l="0" t="0" r="5715" b="889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c>
          <w:tcPr>
            <w:tcW w:w="4111" w:type="dxa"/>
          </w:tcPr>
          <w:p w14:paraId="46B8A02A" w14:textId="37E1BCAF" w:rsidR="00CE0918" w:rsidRPr="002B5835" w:rsidRDefault="00077AF2" w:rsidP="00F44923">
            <w:pPr>
              <w:adjustRightInd w:val="0"/>
              <w:snapToGrid w:val="0"/>
              <w:jc w:val="center"/>
              <w:rPr>
                <w:rFonts w:ascii="Times New Roman" w:hAnsi="Times New Roman"/>
                <w:sz w:val="21"/>
                <w:szCs w:val="21"/>
                <w:lang w:eastAsia="zh-CN"/>
              </w:rPr>
            </w:pPr>
            <w:r>
              <w:rPr>
                <w:noProof/>
              </w:rPr>
              <w:drawing>
                <wp:inline distT="0" distB="0" distL="0" distR="0" wp14:anchorId="3C82712E" wp14:editId="4625EC29">
                  <wp:extent cx="2604135" cy="1953260"/>
                  <wp:effectExtent l="0" t="0" r="5715" b="889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04135" cy="1953260"/>
                          </a:xfrm>
                          <a:prstGeom prst="rect">
                            <a:avLst/>
                          </a:prstGeom>
                          <a:noFill/>
                          <a:ln>
                            <a:noFill/>
                          </a:ln>
                        </pic:spPr>
                      </pic:pic>
                    </a:graphicData>
                  </a:graphic>
                </wp:inline>
              </w:drawing>
            </w:r>
          </w:p>
        </w:tc>
      </w:tr>
      <w:tr w:rsidR="00A07675" w:rsidRPr="002B5835" w14:paraId="176955D4" w14:textId="77777777" w:rsidTr="00F44923">
        <w:trPr>
          <w:jc w:val="center"/>
        </w:trPr>
        <w:tc>
          <w:tcPr>
            <w:tcW w:w="4111" w:type="dxa"/>
          </w:tcPr>
          <w:p w14:paraId="7B6AFAD7" w14:textId="77777777" w:rsidR="00FE1F4B" w:rsidRPr="002B5835" w:rsidRDefault="00FE1F4B" w:rsidP="00F44923">
            <w:pPr>
              <w:adjustRightInd w:val="0"/>
              <w:snapToGrid w:val="0"/>
              <w:jc w:val="center"/>
              <w:rPr>
                <w:rFonts w:ascii="Times New Roman" w:hAnsi="Times New Roman"/>
                <w:noProof/>
                <w:sz w:val="21"/>
                <w:szCs w:val="21"/>
                <w:lang w:eastAsia="zh-CN"/>
              </w:rPr>
            </w:pPr>
            <w:r w:rsidRPr="002B5835">
              <w:rPr>
                <w:rFonts w:ascii="Times New Roman" w:hAnsi="Times New Roman"/>
                <w:noProof/>
                <w:sz w:val="21"/>
                <w:szCs w:val="21"/>
                <w:lang w:eastAsia="zh-CN"/>
              </w:rPr>
              <w:t>已建井场道路</w:t>
            </w:r>
          </w:p>
        </w:tc>
        <w:tc>
          <w:tcPr>
            <w:tcW w:w="4111" w:type="dxa"/>
          </w:tcPr>
          <w:p w14:paraId="522603B7" w14:textId="60A2B09E" w:rsidR="00FE1F4B" w:rsidRPr="002B5835" w:rsidRDefault="00077AF2" w:rsidP="00F44923">
            <w:pPr>
              <w:adjustRightInd w:val="0"/>
              <w:snapToGrid w:val="0"/>
              <w:jc w:val="center"/>
              <w:rPr>
                <w:rFonts w:ascii="Times New Roman" w:hAnsi="Times New Roman"/>
                <w:sz w:val="21"/>
                <w:szCs w:val="21"/>
                <w:lang w:eastAsia="zh-CN"/>
              </w:rPr>
            </w:pPr>
            <w:r w:rsidRPr="002B5835">
              <w:rPr>
                <w:rFonts w:ascii="Times New Roman" w:hAnsi="Times New Roman"/>
                <w:noProof/>
                <w:sz w:val="21"/>
                <w:szCs w:val="21"/>
                <w:lang w:eastAsia="zh-CN"/>
              </w:rPr>
              <w:t>已建井场道路</w:t>
            </w:r>
            <w:r>
              <w:rPr>
                <w:rFonts w:ascii="Times New Roman" w:hAnsi="Times New Roman" w:hint="eastAsia"/>
                <w:noProof/>
                <w:sz w:val="21"/>
                <w:szCs w:val="21"/>
                <w:lang w:eastAsia="zh-CN"/>
              </w:rPr>
              <w:t>旁</w:t>
            </w:r>
          </w:p>
        </w:tc>
      </w:tr>
    </w:tbl>
    <w:p w14:paraId="3F0E7165" w14:textId="5C5E889F" w:rsidR="00CE0918" w:rsidRPr="002B5835" w:rsidRDefault="00CE0918"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2.9-</w:t>
      </w:r>
      <w:r w:rsidR="009D47FF" w:rsidRPr="002B5835">
        <w:rPr>
          <w:rFonts w:ascii="Times New Roman" w:eastAsia="黑体" w:hAnsi="Times New Roman"/>
          <w:sz w:val="21"/>
          <w:szCs w:val="21"/>
          <w:lang w:eastAsia="zh-CN"/>
        </w:rPr>
        <w:t>6</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井场道路现场照片</w:t>
      </w:r>
    </w:p>
    <w:p w14:paraId="2820FF31" w14:textId="77777777" w:rsidR="00170F8C" w:rsidRPr="002B5835" w:rsidRDefault="00170F8C" w:rsidP="00170F8C">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65" w:name="_Toc110440046"/>
      <w:r w:rsidRPr="002B5835">
        <w:rPr>
          <w:rFonts w:ascii="Times New Roman" w:eastAsia="黑体" w:hAnsi="Times New Roman"/>
          <w:b w:val="0"/>
          <w:sz w:val="24"/>
          <w:szCs w:val="24"/>
          <w:lang w:eastAsia="zh-CN"/>
        </w:rPr>
        <w:t>2.9.2</w:t>
      </w:r>
      <w:r w:rsidRPr="002B5835">
        <w:rPr>
          <w:rFonts w:ascii="Times New Roman" w:eastAsia="黑体" w:hAnsi="Times New Roman"/>
          <w:b w:val="0"/>
          <w:sz w:val="24"/>
          <w:szCs w:val="24"/>
          <w:lang w:eastAsia="zh-CN"/>
        </w:rPr>
        <w:t>主要环境保护目标</w:t>
      </w:r>
      <w:bookmarkEnd w:id="65"/>
    </w:p>
    <w:p w14:paraId="14EAC9EE" w14:textId="167B514D" w:rsidR="00170F8C" w:rsidRPr="002B5835" w:rsidRDefault="00170F8C" w:rsidP="00170F8C">
      <w:pPr>
        <w:widowControl w:val="0"/>
        <w:tabs>
          <w:tab w:val="left" w:pos="0"/>
        </w:tabs>
        <w:adjustRightInd w:val="0"/>
        <w:snapToGrid w:val="0"/>
        <w:spacing w:line="360" w:lineRule="auto"/>
        <w:ind w:firstLineChars="200" w:firstLine="480"/>
        <w:jc w:val="both"/>
        <w:rPr>
          <w:rFonts w:ascii="Times New Roman" w:eastAsia="黑体" w:hAnsi="Times New Roman"/>
          <w:sz w:val="21"/>
          <w:szCs w:val="21"/>
          <w:lang w:eastAsia="zh-CN"/>
        </w:rPr>
      </w:pPr>
      <w:r w:rsidRPr="002B5835">
        <w:rPr>
          <w:rFonts w:ascii="Times New Roman" w:hAnsi="Times New Roman"/>
          <w:bCs/>
          <w:kern w:val="2"/>
          <w:sz w:val="24"/>
          <w:szCs w:val="24"/>
          <w:lang w:eastAsia="zh-CN"/>
        </w:rPr>
        <w:t>本项目位于</w:t>
      </w:r>
      <w:r w:rsidR="00AD5561" w:rsidRPr="002B5835">
        <w:rPr>
          <w:rFonts w:ascii="Times New Roman" w:hAnsi="Times New Roman"/>
          <w:bCs/>
          <w:kern w:val="2"/>
          <w:sz w:val="24"/>
          <w:szCs w:val="24"/>
          <w:lang w:eastAsia="zh-CN"/>
        </w:rPr>
        <w:t>四川省达州市宣汉县毛坝镇弹子村八组</w:t>
      </w:r>
      <w:r w:rsidR="00E41C25" w:rsidRPr="002B5835">
        <w:rPr>
          <w:rFonts w:ascii="Times New Roman" w:hAnsi="Times New Roman"/>
          <w:bCs/>
          <w:kern w:val="2"/>
          <w:sz w:val="24"/>
          <w:szCs w:val="24"/>
          <w:lang w:eastAsia="zh-CN"/>
        </w:rPr>
        <w:t>（</w:t>
      </w:r>
      <w:r w:rsidR="00AD5561" w:rsidRPr="002B5835">
        <w:rPr>
          <w:rFonts w:ascii="Times New Roman" w:hAnsi="Times New Roman"/>
          <w:bCs/>
          <w:kern w:val="2"/>
          <w:sz w:val="24"/>
          <w:szCs w:val="24"/>
          <w:lang w:eastAsia="zh-CN"/>
        </w:rPr>
        <w:t>原毛坝</w:t>
      </w:r>
      <w:r w:rsidR="00AD5561" w:rsidRPr="002B5835">
        <w:rPr>
          <w:rFonts w:ascii="Times New Roman" w:hAnsi="Times New Roman"/>
          <w:bCs/>
          <w:kern w:val="2"/>
          <w:sz w:val="24"/>
          <w:szCs w:val="24"/>
          <w:lang w:eastAsia="zh-CN"/>
        </w:rPr>
        <w:t>1</w:t>
      </w:r>
      <w:r w:rsidR="00E41C25" w:rsidRPr="002B5835">
        <w:rPr>
          <w:rFonts w:ascii="Times New Roman" w:hAnsi="Times New Roman"/>
          <w:bCs/>
          <w:kern w:val="2"/>
          <w:sz w:val="24"/>
          <w:szCs w:val="24"/>
          <w:lang w:eastAsia="zh-CN"/>
        </w:rPr>
        <w:t>井场）</w:t>
      </w:r>
      <w:r w:rsidRPr="002B5835">
        <w:rPr>
          <w:rFonts w:ascii="Times New Roman" w:hAnsi="Times New Roman"/>
          <w:bCs/>
          <w:kern w:val="2"/>
          <w:sz w:val="24"/>
          <w:szCs w:val="24"/>
          <w:lang w:eastAsia="zh-CN"/>
        </w:rPr>
        <w:t>，根据前文介绍的外环境关系，本项目外环境关系简单，无环境制约因素，项目与外环境相容。</w:t>
      </w:r>
      <w:r w:rsidR="00234948" w:rsidRPr="002B5835">
        <w:rPr>
          <w:rFonts w:ascii="Times New Roman" w:hAnsi="Times New Roman"/>
          <w:bCs/>
          <w:kern w:val="2"/>
          <w:sz w:val="24"/>
          <w:szCs w:val="24"/>
          <w:lang w:eastAsia="zh-CN"/>
        </w:rPr>
        <w:t>毛坝</w:t>
      </w:r>
      <w:r w:rsidR="00234948" w:rsidRPr="002B5835">
        <w:rPr>
          <w:rFonts w:ascii="Times New Roman" w:hAnsi="Times New Roman"/>
          <w:bCs/>
          <w:kern w:val="2"/>
          <w:sz w:val="24"/>
          <w:szCs w:val="24"/>
          <w:lang w:eastAsia="zh-CN"/>
        </w:rPr>
        <w:t>1</w:t>
      </w:r>
      <w:proofErr w:type="gramStart"/>
      <w:r w:rsidR="00234948" w:rsidRPr="002B5835">
        <w:rPr>
          <w:rFonts w:ascii="Times New Roman" w:hAnsi="Times New Roman"/>
          <w:bCs/>
          <w:kern w:val="2"/>
          <w:sz w:val="24"/>
          <w:szCs w:val="24"/>
          <w:lang w:eastAsia="zh-CN"/>
        </w:rPr>
        <w:t>侧井</w:t>
      </w:r>
      <w:r w:rsidRPr="002B5835">
        <w:rPr>
          <w:rFonts w:ascii="Times New Roman" w:hAnsi="Times New Roman"/>
          <w:bCs/>
          <w:kern w:val="2"/>
          <w:sz w:val="24"/>
          <w:szCs w:val="24"/>
          <w:lang w:eastAsia="zh-CN"/>
        </w:rPr>
        <w:t>主要</w:t>
      </w:r>
      <w:proofErr w:type="gramEnd"/>
      <w:r w:rsidRPr="002B5835">
        <w:rPr>
          <w:rFonts w:ascii="Times New Roman" w:hAnsi="Times New Roman"/>
          <w:bCs/>
          <w:kern w:val="2"/>
          <w:sz w:val="24"/>
          <w:szCs w:val="24"/>
          <w:lang w:eastAsia="zh-CN"/>
        </w:rPr>
        <w:t>环境保护目标见表</w:t>
      </w:r>
      <w:r w:rsidRPr="002B5835">
        <w:rPr>
          <w:rFonts w:ascii="Times New Roman" w:hAnsi="Times New Roman"/>
          <w:bCs/>
          <w:kern w:val="2"/>
          <w:sz w:val="24"/>
          <w:szCs w:val="24"/>
          <w:lang w:eastAsia="zh-CN"/>
        </w:rPr>
        <w:t>2.9-</w:t>
      </w:r>
      <w:r w:rsidR="002C40AD"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w:t>
      </w:r>
    </w:p>
    <w:p w14:paraId="0E515BBF" w14:textId="1B7A79C8" w:rsidR="00E41C25" w:rsidRPr="002B5835" w:rsidRDefault="00170F8C"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2.9-</w:t>
      </w:r>
      <w:r w:rsidR="002C40AD" w:rsidRPr="002B5835">
        <w:rPr>
          <w:rFonts w:ascii="Times New Roman" w:eastAsia="黑体" w:hAnsi="Times New Roman"/>
          <w:sz w:val="21"/>
          <w:szCs w:val="21"/>
          <w:lang w:eastAsia="zh-CN"/>
        </w:rPr>
        <w:t>1</w:t>
      </w:r>
      <w:r w:rsidRPr="002B5835">
        <w:rPr>
          <w:rFonts w:ascii="Times New Roman" w:eastAsia="黑体" w:hAnsi="Times New Roman"/>
          <w:sz w:val="21"/>
          <w:szCs w:val="21"/>
          <w:lang w:eastAsia="zh-CN"/>
        </w:rPr>
        <w:t xml:space="preserve"> </w:t>
      </w:r>
      <w:r w:rsidR="00F505E8" w:rsidRPr="002B5835">
        <w:rPr>
          <w:rFonts w:ascii="Times New Roman" w:eastAsia="黑体" w:hAnsi="Times New Roman"/>
          <w:sz w:val="21"/>
          <w:szCs w:val="21"/>
          <w:lang w:eastAsia="zh-CN"/>
        </w:rPr>
        <w:t>毛坝</w:t>
      </w:r>
      <w:r w:rsidR="00F505E8" w:rsidRPr="002B5835">
        <w:rPr>
          <w:rFonts w:ascii="Times New Roman" w:eastAsia="黑体" w:hAnsi="Times New Roman"/>
          <w:sz w:val="21"/>
          <w:szCs w:val="21"/>
          <w:lang w:eastAsia="zh-CN"/>
        </w:rPr>
        <w:t>1</w:t>
      </w:r>
      <w:r w:rsidR="00F505E8" w:rsidRPr="002B5835">
        <w:rPr>
          <w:rFonts w:ascii="Times New Roman" w:eastAsia="黑体" w:hAnsi="Times New Roman"/>
          <w:sz w:val="21"/>
          <w:szCs w:val="21"/>
          <w:lang w:eastAsia="zh-CN"/>
        </w:rPr>
        <w:t>侧井</w:t>
      </w:r>
      <w:r w:rsidRPr="002B5835">
        <w:rPr>
          <w:rFonts w:ascii="Times New Roman" w:eastAsia="黑体" w:hAnsi="Times New Roman"/>
          <w:sz w:val="21"/>
          <w:szCs w:val="21"/>
          <w:lang w:eastAsia="zh-CN"/>
        </w:rPr>
        <w:t>边环境敏感点统计表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6"/>
        <w:gridCol w:w="795"/>
        <w:gridCol w:w="66"/>
        <w:gridCol w:w="1182"/>
        <w:gridCol w:w="1626"/>
        <w:gridCol w:w="3817"/>
      </w:tblGrid>
      <w:tr w:rsidR="00A07675" w:rsidRPr="002B5835" w14:paraId="6C23B62C" w14:textId="77777777" w:rsidTr="009B0D13">
        <w:trPr>
          <w:jc w:val="center"/>
        </w:trPr>
        <w:tc>
          <w:tcPr>
            <w:tcW w:w="736" w:type="dxa"/>
            <w:vAlign w:val="center"/>
          </w:tcPr>
          <w:p w14:paraId="62396F46" w14:textId="77777777" w:rsidR="00E41C25" w:rsidRPr="002B5835" w:rsidRDefault="00E41C25" w:rsidP="00E41C2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类别</w:t>
            </w:r>
            <w:proofErr w:type="spellEnd"/>
          </w:p>
        </w:tc>
        <w:tc>
          <w:tcPr>
            <w:tcW w:w="2043" w:type="dxa"/>
            <w:gridSpan w:val="3"/>
            <w:vAlign w:val="center"/>
          </w:tcPr>
          <w:p w14:paraId="506EB5CF" w14:textId="77777777" w:rsidR="00E41C25" w:rsidRPr="002B5835" w:rsidRDefault="00E41C25" w:rsidP="00E41C2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方位及距离</w:t>
            </w:r>
            <w:proofErr w:type="spellEnd"/>
          </w:p>
        </w:tc>
        <w:tc>
          <w:tcPr>
            <w:tcW w:w="1626" w:type="dxa"/>
            <w:vAlign w:val="center"/>
          </w:tcPr>
          <w:p w14:paraId="424196D2" w14:textId="77777777" w:rsidR="00E41C25" w:rsidRPr="002B5835" w:rsidRDefault="00E41C25" w:rsidP="00E41C2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主要环境敏感点</w:t>
            </w:r>
            <w:proofErr w:type="spellEnd"/>
          </w:p>
        </w:tc>
        <w:tc>
          <w:tcPr>
            <w:tcW w:w="3817" w:type="dxa"/>
            <w:vAlign w:val="center"/>
          </w:tcPr>
          <w:p w14:paraId="6943E136" w14:textId="77777777" w:rsidR="00E41C25" w:rsidRPr="002B5835" w:rsidRDefault="00E41C25" w:rsidP="00E41C2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规模及性质</w:t>
            </w:r>
            <w:proofErr w:type="spellEnd"/>
          </w:p>
        </w:tc>
      </w:tr>
      <w:tr w:rsidR="008C15CE" w:rsidRPr="002B5835" w14:paraId="1D2ED7E2" w14:textId="77777777" w:rsidTr="009B0D13">
        <w:trPr>
          <w:jc w:val="center"/>
        </w:trPr>
        <w:tc>
          <w:tcPr>
            <w:tcW w:w="736" w:type="dxa"/>
            <w:vMerge w:val="restart"/>
            <w:vAlign w:val="center"/>
          </w:tcPr>
          <w:p w14:paraId="3110A2DB" w14:textId="77777777" w:rsidR="008C15CE" w:rsidRPr="002B5835" w:rsidRDefault="008C15CE" w:rsidP="00E41C2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大气</w:t>
            </w:r>
            <w:proofErr w:type="spellEnd"/>
          </w:p>
          <w:p w14:paraId="6644828C" w14:textId="77777777" w:rsidR="008C15CE" w:rsidRPr="002B5835" w:rsidRDefault="008C15CE" w:rsidP="00E41C2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lastRenderedPageBreak/>
              <w:t>环境</w:t>
            </w:r>
            <w:proofErr w:type="spellEnd"/>
          </w:p>
        </w:tc>
        <w:tc>
          <w:tcPr>
            <w:tcW w:w="861" w:type="dxa"/>
            <w:gridSpan w:val="2"/>
            <w:vMerge w:val="restart"/>
            <w:vAlign w:val="center"/>
          </w:tcPr>
          <w:p w14:paraId="6D5130A3" w14:textId="77777777" w:rsidR="008C15CE" w:rsidRPr="002B5835" w:rsidRDefault="008C15CE" w:rsidP="00E41C25">
            <w:pPr>
              <w:adjustRightInd w:val="0"/>
              <w:snapToGrid w:val="0"/>
              <w:jc w:val="center"/>
              <w:rPr>
                <w:rFonts w:ascii="Times New Roman" w:hAnsi="Times New Roman"/>
                <w:sz w:val="21"/>
                <w:szCs w:val="21"/>
              </w:rPr>
            </w:pPr>
            <w:r w:rsidRPr="002B5835">
              <w:rPr>
                <w:rFonts w:ascii="Times New Roman" w:hAnsi="Times New Roman"/>
                <w:sz w:val="21"/>
                <w:szCs w:val="21"/>
              </w:rPr>
              <w:lastRenderedPageBreak/>
              <w:t>距井口</w:t>
            </w:r>
            <w:r w:rsidRPr="002B5835">
              <w:rPr>
                <w:rFonts w:ascii="Times New Roman" w:hAnsi="Times New Roman"/>
                <w:sz w:val="21"/>
                <w:szCs w:val="21"/>
              </w:rPr>
              <w:t>500m</w:t>
            </w:r>
            <w:r w:rsidRPr="002B5835">
              <w:rPr>
                <w:rFonts w:ascii="Times New Roman" w:hAnsi="Times New Roman"/>
                <w:sz w:val="21"/>
                <w:szCs w:val="21"/>
                <w:lang w:eastAsia="zh-CN"/>
              </w:rPr>
              <w:t>范</w:t>
            </w:r>
            <w:proofErr w:type="spellStart"/>
            <w:r w:rsidRPr="002B5835">
              <w:rPr>
                <w:rFonts w:ascii="Times New Roman" w:hAnsi="Times New Roman"/>
                <w:sz w:val="21"/>
                <w:szCs w:val="21"/>
              </w:rPr>
              <w:t>围内</w:t>
            </w:r>
            <w:proofErr w:type="spellEnd"/>
          </w:p>
        </w:tc>
        <w:tc>
          <w:tcPr>
            <w:tcW w:w="1182" w:type="dxa"/>
            <w:vAlign w:val="center"/>
          </w:tcPr>
          <w:p w14:paraId="5EC3E01D" w14:textId="77777777" w:rsidR="008C15CE" w:rsidRPr="002B5835" w:rsidRDefault="008C15CE" w:rsidP="00E41C25">
            <w:pPr>
              <w:adjustRightInd w:val="0"/>
              <w:snapToGrid w:val="0"/>
              <w:jc w:val="center"/>
              <w:rPr>
                <w:rFonts w:ascii="Times New Roman" w:hAnsi="Times New Roman"/>
                <w:sz w:val="21"/>
                <w:szCs w:val="21"/>
              </w:rPr>
            </w:pPr>
            <w:r w:rsidRPr="002B5835">
              <w:rPr>
                <w:rFonts w:ascii="Times New Roman" w:hAnsi="Times New Roman"/>
                <w:sz w:val="21"/>
                <w:szCs w:val="21"/>
              </w:rPr>
              <w:t>0</w:t>
            </w:r>
            <w:r w:rsidRPr="002B5835">
              <w:rPr>
                <w:rFonts w:ascii="Times New Roman" w:hAnsi="Times New Roman"/>
                <w:sz w:val="21"/>
                <w:szCs w:val="21"/>
              </w:rPr>
              <w:t>～</w:t>
            </w:r>
            <w:r w:rsidRPr="002B5835">
              <w:rPr>
                <w:rFonts w:ascii="Times New Roman" w:hAnsi="Times New Roman"/>
                <w:sz w:val="21"/>
                <w:szCs w:val="21"/>
              </w:rPr>
              <w:t>100m</w:t>
            </w:r>
          </w:p>
        </w:tc>
        <w:tc>
          <w:tcPr>
            <w:tcW w:w="1626" w:type="dxa"/>
            <w:vAlign w:val="center"/>
          </w:tcPr>
          <w:p w14:paraId="1B799EF7" w14:textId="77777777" w:rsidR="008C15CE" w:rsidRPr="002B5835" w:rsidRDefault="008C15CE" w:rsidP="00E41C2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分散居住农户</w:t>
            </w:r>
            <w:proofErr w:type="spellEnd"/>
          </w:p>
        </w:tc>
        <w:tc>
          <w:tcPr>
            <w:tcW w:w="3817" w:type="dxa"/>
            <w:vAlign w:val="center"/>
          </w:tcPr>
          <w:p w14:paraId="23D428D2" w14:textId="77777777" w:rsidR="008C15CE" w:rsidRPr="002B5835" w:rsidRDefault="008C15CE" w:rsidP="00E41C25">
            <w:pPr>
              <w:adjustRightInd w:val="0"/>
              <w:snapToGrid w:val="0"/>
              <w:jc w:val="center"/>
              <w:rPr>
                <w:rFonts w:ascii="Times New Roman" w:hAnsi="Times New Roman"/>
                <w:sz w:val="21"/>
                <w:szCs w:val="21"/>
              </w:rPr>
            </w:pPr>
            <w:r w:rsidRPr="002B5835">
              <w:rPr>
                <w:rFonts w:ascii="Times New Roman" w:hAnsi="Times New Roman"/>
                <w:sz w:val="21"/>
                <w:szCs w:val="21"/>
              </w:rPr>
              <w:t>/</w:t>
            </w:r>
          </w:p>
        </w:tc>
      </w:tr>
      <w:tr w:rsidR="008C15CE" w:rsidRPr="002B5835" w14:paraId="495A80C8" w14:textId="77777777" w:rsidTr="009B0D13">
        <w:trPr>
          <w:jc w:val="center"/>
        </w:trPr>
        <w:tc>
          <w:tcPr>
            <w:tcW w:w="736" w:type="dxa"/>
            <w:vMerge/>
            <w:vAlign w:val="center"/>
          </w:tcPr>
          <w:p w14:paraId="291CB98B" w14:textId="77777777" w:rsidR="008C15CE" w:rsidRPr="002B5835" w:rsidRDefault="008C15CE" w:rsidP="00E41C25">
            <w:pPr>
              <w:adjustRightInd w:val="0"/>
              <w:snapToGrid w:val="0"/>
              <w:jc w:val="center"/>
              <w:rPr>
                <w:rFonts w:ascii="Times New Roman" w:hAnsi="Times New Roman"/>
                <w:sz w:val="21"/>
                <w:szCs w:val="21"/>
              </w:rPr>
            </w:pPr>
          </w:p>
        </w:tc>
        <w:tc>
          <w:tcPr>
            <w:tcW w:w="861" w:type="dxa"/>
            <w:gridSpan w:val="2"/>
            <w:vMerge/>
            <w:vAlign w:val="center"/>
          </w:tcPr>
          <w:p w14:paraId="4E06C510" w14:textId="77777777" w:rsidR="008C15CE" w:rsidRPr="002B5835" w:rsidRDefault="008C15CE" w:rsidP="00E41C25">
            <w:pPr>
              <w:adjustRightInd w:val="0"/>
              <w:snapToGrid w:val="0"/>
              <w:jc w:val="center"/>
              <w:rPr>
                <w:rFonts w:ascii="Times New Roman" w:hAnsi="Times New Roman"/>
                <w:sz w:val="21"/>
                <w:szCs w:val="21"/>
              </w:rPr>
            </w:pPr>
          </w:p>
        </w:tc>
        <w:tc>
          <w:tcPr>
            <w:tcW w:w="1182" w:type="dxa"/>
            <w:vAlign w:val="center"/>
          </w:tcPr>
          <w:p w14:paraId="74C2E029" w14:textId="77777777" w:rsidR="008C15CE" w:rsidRPr="002B5835" w:rsidRDefault="008C15CE" w:rsidP="00E41C25">
            <w:pPr>
              <w:adjustRightInd w:val="0"/>
              <w:snapToGrid w:val="0"/>
              <w:jc w:val="center"/>
              <w:rPr>
                <w:rFonts w:ascii="Times New Roman" w:hAnsi="Times New Roman"/>
                <w:sz w:val="21"/>
                <w:szCs w:val="21"/>
              </w:rPr>
            </w:pPr>
            <w:r w:rsidRPr="002B5835">
              <w:rPr>
                <w:rFonts w:ascii="Times New Roman" w:hAnsi="Times New Roman"/>
                <w:sz w:val="21"/>
                <w:szCs w:val="21"/>
              </w:rPr>
              <w:t>100</w:t>
            </w:r>
            <w:r w:rsidRPr="002B5835">
              <w:rPr>
                <w:rFonts w:ascii="Times New Roman" w:hAnsi="Times New Roman"/>
                <w:sz w:val="21"/>
                <w:szCs w:val="21"/>
              </w:rPr>
              <w:t>～</w:t>
            </w:r>
            <w:r w:rsidRPr="002B5835">
              <w:rPr>
                <w:rFonts w:ascii="Times New Roman" w:hAnsi="Times New Roman"/>
                <w:sz w:val="21"/>
                <w:szCs w:val="21"/>
              </w:rPr>
              <w:t>300m</w:t>
            </w:r>
          </w:p>
        </w:tc>
        <w:tc>
          <w:tcPr>
            <w:tcW w:w="1626" w:type="dxa"/>
            <w:vAlign w:val="center"/>
          </w:tcPr>
          <w:p w14:paraId="731E6D91" w14:textId="77777777" w:rsidR="008C15CE" w:rsidRPr="002B5835" w:rsidRDefault="008C15CE" w:rsidP="00E41C2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分散居住农户</w:t>
            </w:r>
            <w:proofErr w:type="spellEnd"/>
          </w:p>
        </w:tc>
        <w:tc>
          <w:tcPr>
            <w:tcW w:w="3817" w:type="dxa"/>
            <w:vAlign w:val="center"/>
          </w:tcPr>
          <w:p w14:paraId="715E4A6F" w14:textId="39A82BBA" w:rsidR="008C15CE" w:rsidRPr="002B5835" w:rsidRDefault="008C15CE" w:rsidP="00E41C2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r w:rsidRPr="002B5835">
              <w:rPr>
                <w:rFonts w:ascii="Times New Roman" w:hAnsi="Times New Roman"/>
                <w:sz w:val="21"/>
                <w:szCs w:val="21"/>
                <w:lang w:eastAsia="zh-CN"/>
              </w:rPr>
              <w:t>，</w:t>
            </w:r>
            <w:r w:rsidRPr="002B5835">
              <w:rPr>
                <w:rFonts w:ascii="Times New Roman" w:hAnsi="Times New Roman"/>
                <w:sz w:val="21"/>
                <w:szCs w:val="21"/>
                <w:lang w:eastAsia="zh-CN"/>
              </w:rPr>
              <w:t>1</w:t>
            </w:r>
            <w:r w:rsidRPr="002B5835">
              <w:rPr>
                <w:rFonts w:ascii="Times New Roman" w:hAnsi="Times New Roman"/>
                <w:sz w:val="21"/>
                <w:szCs w:val="21"/>
                <w:lang w:eastAsia="zh-CN"/>
              </w:rPr>
              <w:t>户（</w:t>
            </w:r>
            <w:r w:rsidRPr="002B5835">
              <w:rPr>
                <w:rFonts w:ascii="Times New Roman" w:hAnsi="Times New Roman"/>
                <w:sz w:val="21"/>
                <w:szCs w:val="21"/>
                <w:lang w:eastAsia="zh-CN"/>
              </w:rPr>
              <w:t>3</w:t>
            </w:r>
            <w:r w:rsidRPr="002B5835">
              <w:rPr>
                <w:rFonts w:ascii="Times New Roman" w:hAnsi="Times New Roman"/>
                <w:sz w:val="21"/>
                <w:szCs w:val="21"/>
                <w:lang w:eastAsia="zh-CN"/>
              </w:rPr>
              <w:t>人）和</w:t>
            </w:r>
            <w:r w:rsidRPr="002B5835">
              <w:rPr>
                <w:rFonts w:ascii="Times New Roman" w:hAnsi="Times New Roman"/>
                <w:sz w:val="21"/>
                <w:szCs w:val="21"/>
                <w:lang w:eastAsia="zh-CN"/>
              </w:rPr>
              <w:t>1</w:t>
            </w:r>
            <w:r w:rsidRPr="002B5835">
              <w:rPr>
                <w:rFonts w:ascii="Times New Roman" w:hAnsi="Times New Roman"/>
                <w:sz w:val="21"/>
                <w:szCs w:val="21"/>
                <w:lang w:eastAsia="zh-CN"/>
              </w:rPr>
              <w:t>处养殖场（无养殖动物）搬迁或长期租赁后无敏感目标分布</w:t>
            </w:r>
          </w:p>
        </w:tc>
      </w:tr>
      <w:tr w:rsidR="008C15CE" w:rsidRPr="002B5835" w14:paraId="0DD3649E" w14:textId="77777777" w:rsidTr="009B0D13">
        <w:trPr>
          <w:jc w:val="center"/>
        </w:trPr>
        <w:tc>
          <w:tcPr>
            <w:tcW w:w="736" w:type="dxa"/>
            <w:vMerge/>
            <w:vAlign w:val="center"/>
          </w:tcPr>
          <w:p w14:paraId="300B4742" w14:textId="77777777" w:rsidR="008C15CE" w:rsidRPr="002B5835" w:rsidRDefault="008C15CE" w:rsidP="00E41C25">
            <w:pPr>
              <w:adjustRightInd w:val="0"/>
              <w:snapToGrid w:val="0"/>
              <w:jc w:val="center"/>
              <w:rPr>
                <w:rFonts w:ascii="Times New Roman" w:hAnsi="Times New Roman"/>
                <w:sz w:val="21"/>
                <w:szCs w:val="21"/>
                <w:lang w:eastAsia="zh-CN"/>
              </w:rPr>
            </w:pPr>
          </w:p>
        </w:tc>
        <w:tc>
          <w:tcPr>
            <w:tcW w:w="861" w:type="dxa"/>
            <w:gridSpan w:val="2"/>
            <w:vMerge/>
            <w:vAlign w:val="center"/>
          </w:tcPr>
          <w:p w14:paraId="3BB97735" w14:textId="77777777" w:rsidR="008C15CE" w:rsidRPr="002B5835" w:rsidRDefault="008C15CE" w:rsidP="00E41C25">
            <w:pPr>
              <w:adjustRightInd w:val="0"/>
              <w:snapToGrid w:val="0"/>
              <w:jc w:val="center"/>
              <w:rPr>
                <w:rFonts w:ascii="Times New Roman" w:hAnsi="Times New Roman"/>
                <w:sz w:val="21"/>
                <w:szCs w:val="21"/>
                <w:lang w:eastAsia="zh-CN"/>
              </w:rPr>
            </w:pPr>
          </w:p>
        </w:tc>
        <w:tc>
          <w:tcPr>
            <w:tcW w:w="1182" w:type="dxa"/>
            <w:vAlign w:val="center"/>
          </w:tcPr>
          <w:p w14:paraId="551F09FD" w14:textId="3DC2503E" w:rsidR="008C15CE" w:rsidRPr="002B5835" w:rsidRDefault="008C15CE" w:rsidP="00E41C25">
            <w:pPr>
              <w:adjustRightInd w:val="0"/>
              <w:snapToGrid w:val="0"/>
              <w:jc w:val="center"/>
              <w:rPr>
                <w:rFonts w:ascii="Times New Roman" w:hAnsi="Times New Roman"/>
                <w:sz w:val="21"/>
                <w:szCs w:val="21"/>
              </w:rPr>
            </w:pPr>
            <w:r w:rsidRPr="002B5835">
              <w:rPr>
                <w:rFonts w:ascii="Times New Roman" w:hAnsi="Times New Roman"/>
                <w:sz w:val="21"/>
                <w:szCs w:val="21"/>
              </w:rPr>
              <w:t>300</w:t>
            </w:r>
            <w:r w:rsidRPr="002B5835">
              <w:rPr>
                <w:rFonts w:ascii="Times New Roman" w:hAnsi="Times New Roman"/>
                <w:sz w:val="21"/>
                <w:szCs w:val="21"/>
              </w:rPr>
              <w:t>～</w:t>
            </w:r>
            <w:r w:rsidRPr="002B5835">
              <w:rPr>
                <w:rFonts w:ascii="Times New Roman" w:hAnsi="Times New Roman"/>
                <w:sz w:val="21"/>
                <w:szCs w:val="21"/>
              </w:rPr>
              <w:t>500</w:t>
            </w:r>
            <w:r>
              <w:rPr>
                <w:rFonts w:ascii="Times New Roman" w:hAnsi="Times New Roman" w:hint="eastAsia"/>
                <w:sz w:val="21"/>
                <w:szCs w:val="21"/>
                <w:lang w:eastAsia="zh-CN"/>
              </w:rPr>
              <w:t>m</w:t>
            </w:r>
          </w:p>
        </w:tc>
        <w:tc>
          <w:tcPr>
            <w:tcW w:w="1626" w:type="dxa"/>
            <w:vAlign w:val="center"/>
          </w:tcPr>
          <w:p w14:paraId="22CF11AB" w14:textId="77777777" w:rsidR="008C15CE" w:rsidRPr="002B5835" w:rsidRDefault="008C15CE" w:rsidP="00E41C2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分散居住农户</w:t>
            </w:r>
            <w:proofErr w:type="spellEnd"/>
          </w:p>
        </w:tc>
        <w:tc>
          <w:tcPr>
            <w:tcW w:w="3817" w:type="dxa"/>
            <w:vAlign w:val="center"/>
          </w:tcPr>
          <w:p w14:paraId="7CE59007" w14:textId="7BDAC497" w:rsidR="008C15CE" w:rsidRPr="002B5835" w:rsidRDefault="008C15CE" w:rsidP="00E41C25">
            <w:pPr>
              <w:adjustRightInd w:val="0"/>
              <w:snapToGrid w:val="0"/>
              <w:jc w:val="center"/>
              <w:rPr>
                <w:rFonts w:ascii="Times New Roman" w:hAnsi="Times New Roman"/>
                <w:sz w:val="21"/>
                <w:szCs w:val="21"/>
              </w:rPr>
            </w:pPr>
            <w:r w:rsidRPr="002B5835">
              <w:rPr>
                <w:rFonts w:ascii="Times New Roman" w:hAnsi="Times New Roman"/>
                <w:sz w:val="21"/>
                <w:szCs w:val="21"/>
              </w:rPr>
              <w:t>/</w:t>
            </w:r>
          </w:p>
        </w:tc>
      </w:tr>
      <w:tr w:rsidR="008C15CE" w:rsidRPr="002B5835" w14:paraId="21240667" w14:textId="77777777" w:rsidTr="00C43CC5">
        <w:trPr>
          <w:jc w:val="center"/>
        </w:trPr>
        <w:tc>
          <w:tcPr>
            <w:tcW w:w="736" w:type="dxa"/>
            <w:vMerge/>
            <w:vAlign w:val="center"/>
          </w:tcPr>
          <w:p w14:paraId="2B7DC7A8" w14:textId="77777777" w:rsidR="008C15CE" w:rsidRPr="002B5835" w:rsidRDefault="008C15CE" w:rsidP="00E41C25">
            <w:pPr>
              <w:adjustRightInd w:val="0"/>
              <w:snapToGrid w:val="0"/>
              <w:jc w:val="center"/>
              <w:rPr>
                <w:rFonts w:ascii="Times New Roman" w:hAnsi="Times New Roman"/>
                <w:sz w:val="21"/>
                <w:szCs w:val="21"/>
                <w:lang w:eastAsia="zh-CN"/>
              </w:rPr>
            </w:pPr>
          </w:p>
        </w:tc>
        <w:tc>
          <w:tcPr>
            <w:tcW w:w="2043" w:type="dxa"/>
            <w:gridSpan w:val="3"/>
            <w:vAlign w:val="center"/>
          </w:tcPr>
          <w:p w14:paraId="14B76A68" w14:textId="43B49B49" w:rsidR="008C15CE" w:rsidRPr="002B5835" w:rsidRDefault="008C15CE" w:rsidP="00E41C25">
            <w:pPr>
              <w:adjustRightInd w:val="0"/>
              <w:snapToGrid w:val="0"/>
              <w:jc w:val="center"/>
              <w:rPr>
                <w:rFonts w:ascii="Times New Roman" w:hAnsi="Times New Roman"/>
                <w:sz w:val="21"/>
                <w:szCs w:val="21"/>
              </w:rPr>
            </w:pPr>
            <w:r>
              <w:rPr>
                <w:rFonts w:ascii="Times New Roman" w:hAnsi="Times New Roman" w:hint="eastAsia"/>
                <w:sz w:val="21"/>
                <w:szCs w:val="21"/>
                <w:lang w:eastAsia="zh-CN"/>
              </w:rPr>
              <w:t>井口东南侧约</w:t>
            </w:r>
            <w:r>
              <w:rPr>
                <w:rFonts w:ascii="Times New Roman" w:hAnsi="Times New Roman" w:hint="eastAsia"/>
                <w:sz w:val="21"/>
                <w:szCs w:val="21"/>
                <w:lang w:eastAsia="zh-CN"/>
              </w:rPr>
              <w:t>1</w:t>
            </w:r>
            <w:r>
              <w:rPr>
                <w:rFonts w:ascii="Times New Roman" w:hAnsi="Times New Roman"/>
                <w:sz w:val="21"/>
                <w:szCs w:val="21"/>
                <w:lang w:eastAsia="zh-CN"/>
              </w:rPr>
              <w:t>243</w:t>
            </w:r>
            <w:r>
              <w:rPr>
                <w:rFonts w:ascii="Times New Roman" w:hAnsi="Times New Roman" w:hint="eastAsia"/>
                <w:sz w:val="21"/>
                <w:szCs w:val="21"/>
                <w:lang w:eastAsia="zh-CN"/>
              </w:rPr>
              <w:t>m</w:t>
            </w:r>
          </w:p>
        </w:tc>
        <w:tc>
          <w:tcPr>
            <w:tcW w:w="1626" w:type="dxa"/>
            <w:vAlign w:val="center"/>
          </w:tcPr>
          <w:p w14:paraId="5B79D1A0" w14:textId="4271D2DF" w:rsidR="008C15CE" w:rsidRPr="002B5835" w:rsidRDefault="008C15CE" w:rsidP="00E41C25">
            <w:pPr>
              <w:adjustRightInd w:val="0"/>
              <w:snapToGrid w:val="0"/>
              <w:jc w:val="center"/>
              <w:rPr>
                <w:rFonts w:ascii="Times New Roman" w:hAnsi="Times New Roman"/>
                <w:sz w:val="21"/>
                <w:szCs w:val="21"/>
                <w:lang w:eastAsia="zh-CN"/>
              </w:rPr>
            </w:pPr>
            <w:r w:rsidRPr="00982307">
              <w:rPr>
                <w:rFonts w:ascii="Times New Roman" w:hAnsi="Times New Roman" w:hint="eastAsia"/>
                <w:sz w:val="21"/>
                <w:szCs w:val="21"/>
                <w:lang w:eastAsia="zh-CN"/>
              </w:rPr>
              <w:t>平坝</w:t>
            </w:r>
            <w:proofErr w:type="gramStart"/>
            <w:r w:rsidRPr="00982307">
              <w:rPr>
                <w:rFonts w:ascii="Times New Roman" w:hAnsi="Times New Roman" w:hint="eastAsia"/>
                <w:sz w:val="21"/>
                <w:szCs w:val="21"/>
                <w:lang w:eastAsia="zh-CN"/>
              </w:rPr>
              <w:t>滩与丢沙子</w:t>
            </w:r>
            <w:proofErr w:type="gramEnd"/>
            <w:r w:rsidRPr="00982307">
              <w:rPr>
                <w:rFonts w:ascii="Times New Roman" w:hAnsi="Times New Roman" w:hint="eastAsia"/>
                <w:sz w:val="21"/>
                <w:szCs w:val="21"/>
                <w:lang w:eastAsia="zh-CN"/>
              </w:rPr>
              <w:t>村民点</w:t>
            </w:r>
          </w:p>
        </w:tc>
        <w:tc>
          <w:tcPr>
            <w:tcW w:w="3817" w:type="dxa"/>
            <w:vAlign w:val="center"/>
          </w:tcPr>
          <w:p w14:paraId="6B6BC9A7" w14:textId="61A98341" w:rsidR="008C15CE" w:rsidRPr="002B5835" w:rsidRDefault="00700700" w:rsidP="00E41C25">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约</w:t>
            </w:r>
            <w:r>
              <w:rPr>
                <w:rFonts w:ascii="Times New Roman" w:hAnsi="Times New Roman" w:hint="eastAsia"/>
                <w:sz w:val="21"/>
                <w:szCs w:val="21"/>
                <w:lang w:eastAsia="zh-CN"/>
              </w:rPr>
              <w:t>8</w:t>
            </w:r>
            <w:r>
              <w:rPr>
                <w:rFonts w:ascii="Times New Roman" w:hAnsi="Times New Roman"/>
                <w:sz w:val="21"/>
                <w:szCs w:val="21"/>
                <w:lang w:eastAsia="zh-CN"/>
              </w:rPr>
              <w:t>0</w:t>
            </w:r>
            <w:r>
              <w:rPr>
                <w:rFonts w:ascii="Times New Roman" w:hAnsi="Times New Roman" w:hint="eastAsia"/>
                <w:sz w:val="21"/>
                <w:szCs w:val="21"/>
                <w:lang w:eastAsia="zh-CN"/>
              </w:rPr>
              <w:t>户</w:t>
            </w:r>
            <w:r>
              <w:rPr>
                <w:rFonts w:ascii="Times New Roman" w:hAnsi="Times New Roman" w:hint="eastAsia"/>
                <w:sz w:val="21"/>
                <w:szCs w:val="21"/>
                <w:lang w:eastAsia="zh-CN"/>
              </w:rPr>
              <w:t>3</w:t>
            </w:r>
            <w:r>
              <w:rPr>
                <w:rFonts w:ascii="Times New Roman" w:hAnsi="Times New Roman"/>
                <w:sz w:val="21"/>
                <w:szCs w:val="21"/>
                <w:lang w:eastAsia="zh-CN"/>
              </w:rPr>
              <w:t>20</w:t>
            </w:r>
            <w:r>
              <w:rPr>
                <w:rFonts w:ascii="Times New Roman" w:hAnsi="Times New Roman" w:hint="eastAsia"/>
                <w:sz w:val="21"/>
                <w:szCs w:val="21"/>
                <w:lang w:eastAsia="zh-CN"/>
              </w:rPr>
              <w:t>人</w:t>
            </w:r>
          </w:p>
        </w:tc>
      </w:tr>
      <w:tr w:rsidR="008C15CE" w:rsidRPr="002B5835" w14:paraId="486913D5" w14:textId="77777777" w:rsidTr="00C43CC5">
        <w:trPr>
          <w:jc w:val="center"/>
        </w:trPr>
        <w:tc>
          <w:tcPr>
            <w:tcW w:w="736" w:type="dxa"/>
            <w:vMerge/>
            <w:vAlign w:val="center"/>
          </w:tcPr>
          <w:p w14:paraId="28E18C7E" w14:textId="77777777" w:rsidR="008C15CE" w:rsidRPr="002B5835" w:rsidRDefault="008C15CE" w:rsidP="00E41C25">
            <w:pPr>
              <w:adjustRightInd w:val="0"/>
              <w:snapToGrid w:val="0"/>
              <w:jc w:val="center"/>
              <w:rPr>
                <w:rFonts w:ascii="Times New Roman" w:hAnsi="Times New Roman"/>
                <w:sz w:val="21"/>
                <w:szCs w:val="21"/>
                <w:lang w:eastAsia="zh-CN"/>
              </w:rPr>
            </w:pPr>
          </w:p>
        </w:tc>
        <w:tc>
          <w:tcPr>
            <w:tcW w:w="2043" w:type="dxa"/>
            <w:gridSpan w:val="3"/>
            <w:vAlign w:val="center"/>
          </w:tcPr>
          <w:p w14:paraId="6FD77359" w14:textId="15D7C059" w:rsidR="008C15CE" w:rsidRDefault="008C15CE" w:rsidP="00E41C25">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井口西侧约</w:t>
            </w:r>
            <w:r>
              <w:rPr>
                <w:rFonts w:ascii="Times New Roman" w:hAnsi="Times New Roman" w:hint="eastAsia"/>
                <w:sz w:val="21"/>
                <w:szCs w:val="21"/>
                <w:lang w:eastAsia="zh-CN"/>
              </w:rPr>
              <w:t>1</w:t>
            </w:r>
            <w:r>
              <w:rPr>
                <w:rFonts w:ascii="Times New Roman" w:hAnsi="Times New Roman"/>
                <w:sz w:val="21"/>
                <w:szCs w:val="21"/>
                <w:lang w:eastAsia="zh-CN"/>
              </w:rPr>
              <w:t>600</w:t>
            </w:r>
            <w:r>
              <w:rPr>
                <w:rFonts w:ascii="Times New Roman" w:hAnsi="Times New Roman" w:hint="eastAsia"/>
                <w:sz w:val="21"/>
                <w:szCs w:val="21"/>
                <w:lang w:eastAsia="zh-CN"/>
              </w:rPr>
              <w:t>m</w:t>
            </w:r>
          </w:p>
        </w:tc>
        <w:tc>
          <w:tcPr>
            <w:tcW w:w="1626" w:type="dxa"/>
            <w:vAlign w:val="center"/>
          </w:tcPr>
          <w:p w14:paraId="3771094E" w14:textId="71599CB9" w:rsidR="008C15CE" w:rsidRPr="00982307" w:rsidRDefault="008C15CE" w:rsidP="00E41C25">
            <w:pPr>
              <w:adjustRightInd w:val="0"/>
              <w:snapToGrid w:val="0"/>
              <w:jc w:val="center"/>
              <w:rPr>
                <w:rFonts w:ascii="Times New Roman" w:hAnsi="Times New Roman"/>
                <w:sz w:val="21"/>
                <w:szCs w:val="21"/>
                <w:lang w:eastAsia="zh-CN"/>
              </w:rPr>
            </w:pPr>
            <w:r w:rsidRPr="00E7742E">
              <w:rPr>
                <w:rFonts w:ascii="Times New Roman" w:hAnsi="Times New Roman" w:hint="eastAsia"/>
                <w:sz w:val="21"/>
                <w:szCs w:val="21"/>
                <w:lang w:eastAsia="zh-CN"/>
              </w:rPr>
              <w:t>弹子石村民点</w:t>
            </w:r>
          </w:p>
        </w:tc>
        <w:tc>
          <w:tcPr>
            <w:tcW w:w="3817" w:type="dxa"/>
            <w:vAlign w:val="center"/>
          </w:tcPr>
          <w:p w14:paraId="067EC570" w14:textId="7429617D" w:rsidR="008C15CE" w:rsidRPr="002B5835" w:rsidRDefault="00700700" w:rsidP="00E41C25">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约</w:t>
            </w:r>
            <w:r>
              <w:rPr>
                <w:rFonts w:ascii="Times New Roman" w:hAnsi="Times New Roman"/>
                <w:sz w:val="21"/>
                <w:szCs w:val="21"/>
                <w:lang w:eastAsia="zh-CN"/>
              </w:rPr>
              <w:t>20</w:t>
            </w:r>
            <w:r>
              <w:rPr>
                <w:rFonts w:ascii="Times New Roman" w:hAnsi="Times New Roman" w:hint="eastAsia"/>
                <w:sz w:val="21"/>
                <w:szCs w:val="21"/>
                <w:lang w:eastAsia="zh-CN"/>
              </w:rPr>
              <w:t>户</w:t>
            </w:r>
            <w:r>
              <w:rPr>
                <w:rFonts w:ascii="Times New Roman" w:hAnsi="Times New Roman"/>
                <w:sz w:val="21"/>
                <w:szCs w:val="21"/>
                <w:lang w:eastAsia="zh-CN"/>
              </w:rPr>
              <w:t>80</w:t>
            </w:r>
            <w:r>
              <w:rPr>
                <w:rFonts w:ascii="Times New Roman" w:hAnsi="Times New Roman" w:hint="eastAsia"/>
                <w:sz w:val="21"/>
                <w:szCs w:val="21"/>
                <w:lang w:eastAsia="zh-CN"/>
              </w:rPr>
              <w:t>人</w:t>
            </w:r>
          </w:p>
        </w:tc>
      </w:tr>
      <w:tr w:rsidR="008C15CE" w:rsidRPr="002B5835" w14:paraId="70B9AAF0" w14:textId="77777777" w:rsidTr="00C43CC5">
        <w:trPr>
          <w:jc w:val="center"/>
        </w:trPr>
        <w:tc>
          <w:tcPr>
            <w:tcW w:w="736" w:type="dxa"/>
            <w:vMerge/>
            <w:vAlign w:val="center"/>
          </w:tcPr>
          <w:p w14:paraId="70D13E4A" w14:textId="77777777" w:rsidR="008C15CE" w:rsidRPr="002B5835" w:rsidRDefault="008C15CE" w:rsidP="00E41C25">
            <w:pPr>
              <w:adjustRightInd w:val="0"/>
              <w:snapToGrid w:val="0"/>
              <w:jc w:val="center"/>
              <w:rPr>
                <w:rFonts w:ascii="Times New Roman" w:hAnsi="Times New Roman"/>
                <w:sz w:val="21"/>
                <w:szCs w:val="21"/>
                <w:lang w:eastAsia="zh-CN"/>
              </w:rPr>
            </w:pPr>
          </w:p>
        </w:tc>
        <w:tc>
          <w:tcPr>
            <w:tcW w:w="2043" w:type="dxa"/>
            <w:gridSpan w:val="3"/>
            <w:vAlign w:val="center"/>
          </w:tcPr>
          <w:p w14:paraId="264F92BF" w14:textId="02F0E11D" w:rsidR="008C15CE" w:rsidRDefault="008C15CE" w:rsidP="00E41C25">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井口西南侧约</w:t>
            </w:r>
            <w:r>
              <w:rPr>
                <w:rFonts w:ascii="Times New Roman" w:hAnsi="Times New Roman"/>
                <w:sz w:val="21"/>
                <w:szCs w:val="21"/>
                <w:lang w:eastAsia="zh-CN"/>
              </w:rPr>
              <w:t>2413</w:t>
            </w:r>
            <w:r>
              <w:rPr>
                <w:rFonts w:ascii="Times New Roman" w:hAnsi="Times New Roman" w:hint="eastAsia"/>
                <w:sz w:val="21"/>
                <w:szCs w:val="21"/>
                <w:lang w:eastAsia="zh-CN"/>
              </w:rPr>
              <w:t>m</w:t>
            </w:r>
          </w:p>
        </w:tc>
        <w:tc>
          <w:tcPr>
            <w:tcW w:w="1626" w:type="dxa"/>
            <w:vAlign w:val="center"/>
          </w:tcPr>
          <w:p w14:paraId="55BD7896" w14:textId="332BFC20" w:rsidR="008C15CE" w:rsidRPr="00982307" w:rsidRDefault="008C15CE" w:rsidP="00E41C25">
            <w:pPr>
              <w:adjustRightInd w:val="0"/>
              <w:snapToGrid w:val="0"/>
              <w:jc w:val="center"/>
              <w:rPr>
                <w:rFonts w:ascii="Times New Roman" w:hAnsi="Times New Roman"/>
                <w:sz w:val="21"/>
                <w:szCs w:val="21"/>
                <w:lang w:eastAsia="zh-CN"/>
              </w:rPr>
            </w:pPr>
            <w:r w:rsidRPr="008C15CE">
              <w:rPr>
                <w:rFonts w:ascii="Times New Roman" w:hAnsi="Times New Roman" w:hint="eastAsia"/>
                <w:sz w:val="21"/>
                <w:szCs w:val="21"/>
                <w:lang w:eastAsia="zh-CN"/>
              </w:rPr>
              <w:t>牟家沟村民点</w:t>
            </w:r>
          </w:p>
        </w:tc>
        <w:tc>
          <w:tcPr>
            <w:tcW w:w="3817" w:type="dxa"/>
            <w:vAlign w:val="center"/>
          </w:tcPr>
          <w:p w14:paraId="60C7EC1B" w14:textId="03582283" w:rsidR="008C15CE" w:rsidRPr="002B5835" w:rsidRDefault="00700700" w:rsidP="00E41C25">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约</w:t>
            </w:r>
            <w:r>
              <w:rPr>
                <w:rFonts w:ascii="Times New Roman" w:hAnsi="Times New Roman"/>
                <w:sz w:val="21"/>
                <w:szCs w:val="21"/>
                <w:lang w:eastAsia="zh-CN"/>
              </w:rPr>
              <w:t>15</w:t>
            </w:r>
            <w:r>
              <w:rPr>
                <w:rFonts w:ascii="Times New Roman" w:hAnsi="Times New Roman" w:hint="eastAsia"/>
                <w:sz w:val="21"/>
                <w:szCs w:val="21"/>
                <w:lang w:eastAsia="zh-CN"/>
              </w:rPr>
              <w:t>户</w:t>
            </w:r>
            <w:r>
              <w:rPr>
                <w:rFonts w:ascii="Times New Roman" w:hAnsi="Times New Roman"/>
                <w:sz w:val="21"/>
                <w:szCs w:val="21"/>
                <w:lang w:eastAsia="zh-CN"/>
              </w:rPr>
              <w:t>60</w:t>
            </w:r>
            <w:r>
              <w:rPr>
                <w:rFonts w:ascii="Times New Roman" w:hAnsi="Times New Roman" w:hint="eastAsia"/>
                <w:sz w:val="21"/>
                <w:szCs w:val="21"/>
                <w:lang w:eastAsia="zh-CN"/>
              </w:rPr>
              <w:t>人</w:t>
            </w:r>
          </w:p>
        </w:tc>
      </w:tr>
      <w:tr w:rsidR="008C15CE" w:rsidRPr="002B5835" w14:paraId="50112B98" w14:textId="77777777" w:rsidTr="00A87A8D">
        <w:trPr>
          <w:jc w:val="center"/>
        </w:trPr>
        <w:tc>
          <w:tcPr>
            <w:tcW w:w="736" w:type="dxa"/>
            <w:vMerge/>
            <w:vAlign w:val="center"/>
          </w:tcPr>
          <w:p w14:paraId="3C26F567" w14:textId="77777777" w:rsidR="008C15CE" w:rsidRPr="002B5835" w:rsidRDefault="008C15CE" w:rsidP="00E41C25">
            <w:pPr>
              <w:adjustRightInd w:val="0"/>
              <w:snapToGrid w:val="0"/>
              <w:jc w:val="center"/>
              <w:rPr>
                <w:rFonts w:ascii="Times New Roman" w:hAnsi="Times New Roman"/>
                <w:sz w:val="21"/>
                <w:szCs w:val="21"/>
                <w:lang w:eastAsia="zh-CN"/>
              </w:rPr>
            </w:pPr>
          </w:p>
        </w:tc>
        <w:tc>
          <w:tcPr>
            <w:tcW w:w="2043" w:type="dxa"/>
            <w:gridSpan w:val="3"/>
            <w:vAlign w:val="center"/>
          </w:tcPr>
          <w:p w14:paraId="6F659AC0" w14:textId="0028B914" w:rsidR="008C15CE" w:rsidRPr="002B5835" w:rsidRDefault="008C15CE" w:rsidP="00E41C25">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井口</w:t>
            </w:r>
            <w:proofErr w:type="gramStart"/>
            <w:r>
              <w:rPr>
                <w:rFonts w:ascii="Times New Roman" w:hAnsi="Times New Roman" w:hint="eastAsia"/>
                <w:sz w:val="21"/>
                <w:szCs w:val="21"/>
                <w:lang w:eastAsia="zh-CN"/>
              </w:rPr>
              <w:t>东北侧约</w:t>
            </w:r>
            <w:proofErr w:type="gramEnd"/>
            <w:r>
              <w:rPr>
                <w:rFonts w:ascii="Times New Roman" w:hAnsi="Times New Roman"/>
                <w:sz w:val="21"/>
                <w:szCs w:val="21"/>
                <w:lang w:eastAsia="zh-CN"/>
              </w:rPr>
              <w:t>980</w:t>
            </w:r>
            <w:r>
              <w:rPr>
                <w:rFonts w:ascii="Times New Roman" w:hAnsi="Times New Roman" w:hint="eastAsia"/>
                <w:sz w:val="21"/>
                <w:szCs w:val="21"/>
                <w:lang w:eastAsia="zh-CN"/>
              </w:rPr>
              <w:t>m</w:t>
            </w:r>
          </w:p>
        </w:tc>
        <w:tc>
          <w:tcPr>
            <w:tcW w:w="1626" w:type="dxa"/>
            <w:vAlign w:val="center"/>
          </w:tcPr>
          <w:p w14:paraId="27EEA752" w14:textId="4A15DDA2" w:rsidR="008C15CE" w:rsidRPr="002B5835" w:rsidRDefault="008C15CE" w:rsidP="00E41C25">
            <w:pPr>
              <w:adjustRightInd w:val="0"/>
              <w:snapToGrid w:val="0"/>
              <w:jc w:val="center"/>
              <w:rPr>
                <w:rFonts w:ascii="Times New Roman" w:hAnsi="Times New Roman"/>
                <w:sz w:val="21"/>
                <w:szCs w:val="21"/>
                <w:lang w:eastAsia="zh-CN"/>
              </w:rPr>
            </w:pPr>
            <w:r w:rsidRPr="008C15CE">
              <w:rPr>
                <w:rFonts w:ascii="Times New Roman" w:hAnsi="Times New Roman" w:hint="eastAsia"/>
                <w:sz w:val="21"/>
                <w:szCs w:val="21"/>
                <w:lang w:eastAsia="zh-CN"/>
              </w:rPr>
              <w:t>弹子村村民点</w:t>
            </w:r>
          </w:p>
        </w:tc>
        <w:tc>
          <w:tcPr>
            <w:tcW w:w="3817" w:type="dxa"/>
            <w:vAlign w:val="center"/>
          </w:tcPr>
          <w:p w14:paraId="0995BA1A" w14:textId="0BBAFE4B" w:rsidR="008C15CE" w:rsidRPr="002B5835" w:rsidRDefault="00700700" w:rsidP="00E41C25">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约</w:t>
            </w:r>
            <w:r>
              <w:rPr>
                <w:rFonts w:ascii="Times New Roman" w:hAnsi="Times New Roman"/>
                <w:sz w:val="21"/>
                <w:szCs w:val="21"/>
                <w:lang w:eastAsia="zh-CN"/>
              </w:rPr>
              <w:t>70</w:t>
            </w:r>
            <w:r>
              <w:rPr>
                <w:rFonts w:ascii="Times New Roman" w:hAnsi="Times New Roman" w:hint="eastAsia"/>
                <w:sz w:val="21"/>
                <w:szCs w:val="21"/>
                <w:lang w:eastAsia="zh-CN"/>
              </w:rPr>
              <w:t>户</w:t>
            </w:r>
            <w:r>
              <w:rPr>
                <w:rFonts w:ascii="Times New Roman" w:hAnsi="Times New Roman"/>
                <w:sz w:val="21"/>
                <w:szCs w:val="21"/>
                <w:lang w:eastAsia="zh-CN"/>
              </w:rPr>
              <w:t>280</w:t>
            </w:r>
            <w:r>
              <w:rPr>
                <w:rFonts w:ascii="Times New Roman" w:hAnsi="Times New Roman" w:hint="eastAsia"/>
                <w:sz w:val="21"/>
                <w:szCs w:val="21"/>
                <w:lang w:eastAsia="zh-CN"/>
              </w:rPr>
              <w:t>人</w:t>
            </w:r>
          </w:p>
        </w:tc>
      </w:tr>
      <w:tr w:rsidR="008C15CE" w:rsidRPr="002B5835" w14:paraId="316108D0" w14:textId="77777777" w:rsidTr="009B0C8C">
        <w:trPr>
          <w:jc w:val="center"/>
        </w:trPr>
        <w:tc>
          <w:tcPr>
            <w:tcW w:w="736" w:type="dxa"/>
            <w:vMerge/>
            <w:vAlign w:val="center"/>
          </w:tcPr>
          <w:p w14:paraId="0F52BBF8" w14:textId="77777777" w:rsidR="008C15CE" w:rsidRPr="002B5835" w:rsidRDefault="008C15CE" w:rsidP="00E41C25">
            <w:pPr>
              <w:adjustRightInd w:val="0"/>
              <w:snapToGrid w:val="0"/>
              <w:jc w:val="center"/>
              <w:rPr>
                <w:rFonts w:ascii="Times New Roman" w:hAnsi="Times New Roman"/>
                <w:sz w:val="21"/>
                <w:szCs w:val="21"/>
                <w:lang w:eastAsia="zh-CN"/>
              </w:rPr>
            </w:pPr>
          </w:p>
        </w:tc>
        <w:tc>
          <w:tcPr>
            <w:tcW w:w="2043" w:type="dxa"/>
            <w:gridSpan w:val="3"/>
            <w:vAlign w:val="center"/>
          </w:tcPr>
          <w:p w14:paraId="05AFBC18" w14:textId="6DFD2609" w:rsidR="008C15CE" w:rsidRPr="002B5835" w:rsidRDefault="008C15CE" w:rsidP="00E41C25">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井口西北侧约</w:t>
            </w:r>
            <w:r>
              <w:rPr>
                <w:rFonts w:ascii="Times New Roman" w:hAnsi="Times New Roman"/>
                <w:sz w:val="21"/>
                <w:szCs w:val="21"/>
                <w:lang w:eastAsia="zh-CN"/>
              </w:rPr>
              <w:t>1625</w:t>
            </w:r>
            <w:r>
              <w:rPr>
                <w:rFonts w:ascii="Times New Roman" w:hAnsi="Times New Roman" w:hint="eastAsia"/>
                <w:sz w:val="21"/>
                <w:szCs w:val="21"/>
                <w:lang w:eastAsia="zh-CN"/>
              </w:rPr>
              <w:t>m</w:t>
            </w:r>
          </w:p>
        </w:tc>
        <w:tc>
          <w:tcPr>
            <w:tcW w:w="1626" w:type="dxa"/>
            <w:vAlign w:val="center"/>
          </w:tcPr>
          <w:p w14:paraId="41CF85EA" w14:textId="20E83614" w:rsidR="008C15CE" w:rsidRPr="002B5835" w:rsidRDefault="008C15CE" w:rsidP="00E41C25">
            <w:pPr>
              <w:adjustRightInd w:val="0"/>
              <w:snapToGrid w:val="0"/>
              <w:jc w:val="center"/>
              <w:rPr>
                <w:rFonts w:ascii="Times New Roman" w:hAnsi="Times New Roman"/>
                <w:sz w:val="21"/>
                <w:szCs w:val="21"/>
                <w:lang w:eastAsia="zh-CN"/>
              </w:rPr>
            </w:pPr>
            <w:r w:rsidRPr="008C15CE">
              <w:rPr>
                <w:rFonts w:ascii="Times New Roman" w:hAnsi="Times New Roman" w:hint="eastAsia"/>
                <w:sz w:val="21"/>
                <w:szCs w:val="21"/>
                <w:lang w:eastAsia="zh-CN"/>
              </w:rPr>
              <w:t>苟家塝村民点</w:t>
            </w:r>
          </w:p>
        </w:tc>
        <w:tc>
          <w:tcPr>
            <w:tcW w:w="3817" w:type="dxa"/>
            <w:vAlign w:val="center"/>
          </w:tcPr>
          <w:p w14:paraId="51512764" w14:textId="521564CB" w:rsidR="008C15CE" w:rsidRPr="002B5835" w:rsidRDefault="00700700" w:rsidP="00E41C25">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约</w:t>
            </w:r>
            <w:r>
              <w:rPr>
                <w:rFonts w:ascii="Times New Roman" w:hAnsi="Times New Roman"/>
                <w:sz w:val="21"/>
                <w:szCs w:val="21"/>
                <w:lang w:eastAsia="zh-CN"/>
              </w:rPr>
              <w:t>20</w:t>
            </w:r>
            <w:r>
              <w:rPr>
                <w:rFonts w:ascii="Times New Roman" w:hAnsi="Times New Roman" w:hint="eastAsia"/>
                <w:sz w:val="21"/>
                <w:szCs w:val="21"/>
                <w:lang w:eastAsia="zh-CN"/>
              </w:rPr>
              <w:t>户</w:t>
            </w:r>
            <w:r>
              <w:rPr>
                <w:rFonts w:ascii="Times New Roman" w:hAnsi="Times New Roman"/>
                <w:sz w:val="21"/>
                <w:szCs w:val="21"/>
                <w:lang w:eastAsia="zh-CN"/>
              </w:rPr>
              <w:t>80</w:t>
            </w:r>
            <w:r>
              <w:rPr>
                <w:rFonts w:ascii="Times New Roman" w:hAnsi="Times New Roman" w:hint="eastAsia"/>
                <w:sz w:val="21"/>
                <w:szCs w:val="21"/>
                <w:lang w:eastAsia="zh-CN"/>
              </w:rPr>
              <w:t>人</w:t>
            </w:r>
          </w:p>
        </w:tc>
      </w:tr>
      <w:tr w:rsidR="008C15CE" w:rsidRPr="002B5835" w14:paraId="734ED264" w14:textId="77777777" w:rsidTr="009B0C8C">
        <w:trPr>
          <w:jc w:val="center"/>
        </w:trPr>
        <w:tc>
          <w:tcPr>
            <w:tcW w:w="736" w:type="dxa"/>
            <w:vMerge/>
            <w:vAlign w:val="center"/>
          </w:tcPr>
          <w:p w14:paraId="291EBFC1" w14:textId="77777777" w:rsidR="008C15CE" w:rsidRPr="002B5835" w:rsidRDefault="008C15CE" w:rsidP="00E41C25">
            <w:pPr>
              <w:adjustRightInd w:val="0"/>
              <w:snapToGrid w:val="0"/>
              <w:jc w:val="center"/>
              <w:rPr>
                <w:rFonts w:ascii="Times New Roman" w:hAnsi="Times New Roman"/>
                <w:sz w:val="21"/>
                <w:szCs w:val="21"/>
                <w:lang w:eastAsia="zh-CN"/>
              </w:rPr>
            </w:pPr>
          </w:p>
        </w:tc>
        <w:tc>
          <w:tcPr>
            <w:tcW w:w="2043" w:type="dxa"/>
            <w:gridSpan w:val="3"/>
            <w:vAlign w:val="center"/>
          </w:tcPr>
          <w:p w14:paraId="1BAF092F" w14:textId="7A240133" w:rsidR="008C15CE" w:rsidRDefault="008C15CE" w:rsidP="00E41C25">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井口</w:t>
            </w:r>
            <w:proofErr w:type="gramStart"/>
            <w:r>
              <w:rPr>
                <w:rFonts w:ascii="Times New Roman" w:hAnsi="Times New Roman" w:hint="eastAsia"/>
                <w:sz w:val="21"/>
                <w:szCs w:val="21"/>
                <w:lang w:eastAsia="zh-CN"/>
              </w:rPr>
              <w:t>东北侧约</w:t>
            </w:r>
            <w:proofErr w:type="gramEnd"/>
            <w:r>
              <w:rPr>
                <w:rFonts w:ascii="Times New Roman" w:hAnsi="Times New Roman"/>
                <w:sz w:val="21"/>
                <w:szCs w:val="21"/>
                <w:lang w:eastAsia="zh-CN"/>
              </w:rPr>
              <w:t>1800</w:t>
            </w:r>
            <w:r>
              <w:rPr>
                <w:rFonts w:ascii="Times New Roman" w:hAnsi="Times New Roman" w:hint="eastAsia"/>
                <w:sz w:val="21"/>
                <w:szCs w:val="21"/>
                <w:lang w:eastAsia="zh-CN"/>
              </w:rPr>
              <w:t>m</w:t>
            </w:r>
          </w:p>
        </w:tc>
        <w:tc>
          <w:tcPr>
            <w:tcW w:w="1626" w:type="dxa"/>
            <w:vAlign w:val="center"/>
          </w:tcPr>
          <w:p w14:paraId="25002126" w14:textId="143AC357" w:rsidR="008C15CE" w:rsidRPr="008C15CE" w:rsidRDefault="008C15CE" w:rsidP="00E41C25">
            <w:pPr>
              <w:adjustRightInd w:val="0"/>
              <w:snapToGrid w:val="0"/>
              <w:jc w:val="center"/>
              <w:rPr>
                <w:rFonts w:ascii="Times New Roman" w:hAnsi="Times New Roman"/>
                <w:sz w:val="21"/>
                <w:szCs w:val="21"/>
                <w:lang w:eastAsia="zh-CN"/>
              </w:rPr>
            </w:pPr>
            <w:r w:rsidRPr="008C15CE">
              <w:rPr>
                <w:rFonts w:ascii="Times New Roman" w:hAnsi="Times New Roman" w:hint="eastAsia"/>
                <w:sz w:val="21"/>
                <w:szCs w:val="21"/>
                <w:lang w:eastAsia="zh-CN"/>
              </w:rPr>
              <w:t>毛坝镇居民点</w:t>
            </w:r>
          </w:p>
        </w:tc>
        <w:tc>
          <w:tcPr>
            <w:tcW w:w="3817" w:type="dxa"/>
            <w:vAlign w:val="center"/>
          </w:tcPr>
          <w:p w14:paraId="110476D0" w14:textId="24C04972" w:rsidR="008C15CE" w:rsidRPr="002B5835" w:rsidRDefault="00700700" w:rsidP="00E41C25">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约</w:t>
            </w:r>
            <w:r>
              <w:rPr>
                <w:rFonts w:ascii="Times New Roman" w:hAnsi="Times New Roman" w:hint="eastAsia"/>
                <w:sz w:val="21"/>
                <w:szCs w:val="21"/>
                <w:lang w:eastAsia="zh-CN"/>
              </w:rPr>
              <w:t>2</w:t>
            </w:r>
            <w:r>
              <w:rPr>
                <w:rFonts w:ascii="Times New Roman" w:hAnsi="Times New Roman"/>
                <w:sz w:val="21"/>
                <w:szCs w:val="21"/>
                <w:lang w:eastAsia="zh-CN"/>
              </w:rPr>
              <w:t>000</w:t>
            </w:r>
            <w:r>
              <w:rPr>
                <w:rFonts w:ascii="Times New Roman" w:hAnsi="Times New Roman" w:hint="eastAsia"/>
                <w:sz w:val="21"/>
                <w:szCs w:val="21"/>
                <w:lang w:eastAsia="zh-CN"/>
              </w:rPr>
              <w:t>人</w:t>
            </w:r>
          </w:p>
        </w:tc>
      </w:tr>
      <w:tr w:rsidR="008C15CE" w:rsidRPr="002B5835" w14:paraId="6F6D5DD7" w14:textId="77777777" w:rsidTr="009B0C8C">
        <w:trPr>
          <w:jc w:val="center"/>
        </w:trPr>
        <w:tc>
          <w:tcPr>
            <w:tcW w:w="736" w:type="dxa"/>
            <w:vMerge/>
            <w:vAlign w:val="center"/>
          </w:tcPr>
          <w:p w14:paraId="40FE956F" w14:textId="77777777" w:rsidR="008C15CE" w:rsidRPr="002B5835" w:rsidRDefault="008C15CE" w:rsidP="00E41C25">
            <w:pPr>
              <w:adjustRightInd w:val="0"/>
              <w:snapToGrid w:val="0"/>
              <w:jc w:val="center"/>
              <w:rPr>
                <w:rFonts w:ascii="Times New Roman" w:hAnsi="Times New Roman"/>
                <w:sz w:val="21"/>
                <w:szCs w:val="21"/>
                <w:lang w:eastAsia="zh-CN"/>
              </w:rPr>
            </w:pPr>
          </w:p>
        </w:tc>
        <w:tc>
          <w:tcPr>
            <w:tcW w:w="2043" w:type="dxa"/>
            <w:gridSpan w:val="3"/>
            <w:vAlign w:val="center"/>
          </w:tcPr>
          <w:p w14:paraId="01B7A689" w14:textId="1AAFAC86" w:rsidR="008C15CE" w:rsidRDefault="008C15CE" w:rsidP="00E41C25">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井口</w:t>
            </w:r>
            <w:proofErr w:type="gramStart"/>
            <w:r>
              <w:rPr>
                <w:rFonts w:ascii="Times New Roman" w:hAnsi="Times New Roman" w:hint="eastAsia"/>
                <w:sz w:val="21"/>
                <w:szCs w:val="21"/>
                <w:lang w:eastAsia="zh-CN"/>
              </w:rPr>
              <w:t>东北侧约</w:t>
            </w:r>
            <w:proofErr w:type="gramEnd"/>
            <w:r>
              <w:rPr>
                <w:rFonts w:ascii="Times New Roman" w:hAnsi="Times New Roman"/>
                <w:sz w:val="21"/>
                <w:szCs w:val="21"/>
                <w:lang w:eastAsia="zh-CN"/>
              </w:rPr>
              <w:t>2665</w:t>
            </w:r>
            <w:r>
              <w:rPr>
                <w:rFonts w:ascii="Times New Roman" w:hAnsi="Times New Roman" w:hint="eastAsia"/>
                <w:sz w:val="21"/>
                <w:szCs w:val="21"/>
                <w:lang w:eastAsia="zh-CN"/>
              </w:rPr>
              <w:t>m</w:t>
            </w:r>
          </w:p>
        </w:tc>
        <w:tc>
          <w:tcPr>
            <w:tcW w:w="1626" w:type="dxa"/>
            <w:vAlign w:val="center"/>
          </w:tcPr>
          <w:p w14:paraId="7D7C75C3" w14:textId="0B45885F" w:rsidR="008C15CE" w:rsidRPr="008C15CE" w:rsidRDefault="008C15CE" w:rsidP="00E41C25">
            <w:pPr>
              <w:adjustRightInd w:val="0"/>
              <w:snapToGrid w:val="0"/>
              <w:jc w:val="center"/>
              <w:rPr>
                <w:rFonts w:ascii="Times New Roman" w:hAnsi="Times New Roman"/>
                <w:sz w:val="21"/>
                <w:szCs w:val="21"/>
                <w:lang w:eastAsia="zh-CN"/>
              </w:rPr>
            </w:pPr>
            <w:r w:rsidRPr="008C15CE">
              <w:rPr>
                <w:rFonts w:ascii="Times New Roman" w:hAnsi="Times New Roman" w:hint="eastAsia"/>
                <w:sz w:val="21"/>
                <w:szCs w:val="21"/>
                <w:lang w:eastAsia="zh-CN"/>
              </w:rPr>
              <w:t>堰口村村民点</w:t>
            </w:r>
          </w:p>
        </w:tc>
        <w:tc>
          <w:tcPr>
            <w:tcW w:w="3817" w:type="dxa"/>
            <w:vAlign w:val="center"/>
          </w:tcPr>
          <w:p w14:paraId="2ABEA930" w14:textId="6771660D" w:rsidR="008C15CE" w:rsidRPr="002B5835" w:rsidRDefault="00700700" w:rsidP="00E41C25">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约</w:t>
            </w:r>
            <w:r>
              <w:rPr>
                <w:rFonts w:ascii="Times New Roman" w:hAnsi="Times New Roman"/>
                <w:sz w:val="21"/>
                <w:szCs w:val="21"/>
                <w:lang w:eastAsia="zh-CN"/>
              </w:rPr>
              <w:t>20</w:t>
            </w:r>
            <w:r>
              <w:rPr>
                <w:rFonts w:ascii="Times New Roman" w:hAnsi="Times New Roman" w:hint="eastAsia"/>
                <w:sz w:val="21"/>
                <w:szCs w:val="21"/>
                <w:lang w:eastAsia="zh-CN"/>
              </w:rPr>
              <w:t>户</w:t>
            </w:r>
            <w:r>
              <w:rPr>
                <w:rFonts w:ascii="Times New Roman" w:hAnsi="Times New Roman"/>
                <w:sz w:val="21"/>
                <w:szCs w:val="21"/>
                <w:lang w:eastAsia="zh-CN"/>
              </w:rPr>
              <w:t>80</w:t>
            </w:r>
            <w:r>
              <w:rPr>
                <w:rFonts w:ascii="Times New Roman" w:hAnsi="Times New Roman" w:hint="eastAsia"/>
                <w:sz w:val="21"/>
                <w:szCs w:val="21"/>
                <w:lang w:eastAsia="zh-CN"/>
              </w:rPr>
              <w:t>人</w:t>
            </w:r>
          </w:p>
        </w:tc>
      </w:tr>
      <w:tr w:rsidR="00A07675" w:rsidRPr="002B5835" w14:paraId="205AFF61" w14:textId="77777777" w:rsidTr="009B0D13">
        <w:trPr>
          <w:jc w:val="center"/>
        </w:trPr>
        <w:tc>
          <w:tcPr>
            <w:tcW w:w="736" w:type="dxa"/>
            <w:vMerge w:val="restart"/>
            <w:vAlign w:val="center"/>
          </w:tcPr>
          <w:p w14:paraId="01C7AF7C" w14:textId="77777777" w:rsidR="00E41C25" w:rsidRPr="002B5835" w:rsidRDefault="00E41C25" w:rsidP="00E41C2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地下水环境</w:t>
            </w:r>
            <w:proofErr w:type="spellEnd"/>
          </w:p>
        </w:tc>
        <w:tc>
          <w:tcPr>
            <w:tcW w:w="2043" w:type="dxa"/>
            <w:gridSpan w:val="3"/>
            <w:vAlign w:val="center"/>
          </w:tcPr>
          <w:p w14:paraId="64A3D05B" w14:textId="77777777" w:rsidR="00E41C25" w:rsidRPr="002B5835" w:rsidRDefault="00E41C25" w:rsidP="00E41C25">
            <w:pPr>
              <w:adjustRightInd w:val="0"/>
              <w:snapToGrid w:val="0"/>
              <w:jc w:val="center"/>
              <w:rPr>
                <w:rFonts w:ascii="Times New Roman" w:hAnsi="Times New Roman"/>
                <w:sz w:val="21"/>
                <w:szCs w:val="21"/>
              </w:rPr>
            </w:pPr>
            <w:r w:rsidRPr="002B5835">
              <w:rPr>
                <w:rFonts w:ascii="Times New Roman" w:hAnsi="Times New Roman"/>
                <w:sz w:val="21"/>
                <w:szCs w:val="21"/>
              </w:rPr>
              <w:t>距井口</w:t>
            </w:r>
            <w:r w:rsidRPr="002B5835">
              <w:rPr>
                <w:rFonts w:ascii="Times New Roman" w:hAnsi="Times New Roman"/>
                <w:sz w:val="21"/>
                <w:szCs w:val="21"/>
              </w:rPr>
              <w:t>500m</w:t>
            </w:r>
            <w:r w:rsidRPr="002B5835">
              <w:rPr>
                <w:rFonts w:ascii="Times New Roman" w:hAnsi="Times New Roman"/>
                <w:sz w:val="21"/>
                <w:szCs w:val="21"/>
              </w:rPr>
              <w:t>范围内</w:t>
            </w:r>
          </w:p>
        </w:tc>
        <w:tc>
          <w:tcPr>
            <w:tcW w:w="1626" w:type="dxa"/>
            <w:vAlign w:val="center"/>
          </w:tcPr>
          <w:p w14:paraId="7B7D289F" w14:textId="77777777" w:rsidR="00E41C25" w:rsidRPr="002B5835" w:rsidRDefault="00E41C25" w:rsidP="00E41C2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农户饮用水井</w:t>
            </w:r>
            <w:proofErr w:type="spellEnd"/>
          </w:p>
        </w:tc>
        <w:tc>
          <w:tcPr>
            <w:tcW w:w="3817" w:type="dxa"/>
            <w:vAlign w:val="center"/>
          </w:tcPr>
          <w:p w14:paraId="0B8C4C62" w14:textId="2705A77C" w:rsidR="00E41C25" w:rsidRPr="002B5835" w:rsidRDefault="009B0D13" w:rsidP="00E41C25">
            <w:pPr>
              <w:adjustRightInd w:val="0"/>
              <w:snapToGrid w:val="0"/>
              <w:jc w:val="center"/>
              <w:rPr>
                <w:rFonts w:ascii="Times New Roman" w:eastAsia="Times New Roman" w:hAnsi="Times New Roman"/>
                <w:sz w:val="21"/>
                <w:szCs w:val="21"/>
                <w:lang w:eastAsia="zh-CN"/>
              </w:rPr>
            </w:pPr>
            <w:r w:rsidRPr="002B5835">
              <w:rPr>
                <w:rFonts w:ascii="Times New Roman" w:hAnsi="Times New Roman"/>
                <w:sz w:val="21"/>
                <w:szCs w:val="21"/>
                <w:lang w:eastAsia="zh-CN"/>
              </w:rPr>
              <w:t>无</w:t>
            </w:r>
            <w:r w:rsidR="00700700">
              <w:rPr>
                <w:rFonts w:ascii="Times New Roman" w:hAnsi="Times New Roman" w:hint="eastAsia"/>
                <w:sz w:val="21"/>
                <w:szCs w:val="21"/>
                <w:lang w:eastAsia="zh-CN"/>
              </w:rPr>
              <w:t>（搬迁或租赁后无居民点分布）</w:t>
            </w:r>
          </w:p>
        </w:tc>
      </w:tr>
      <w:tr w:rsidR="00A07675" w:rsidRPr="002B5835" w14:paraId="3A1DD626" w14:textId="77777777" w:rsidTr="009B0D13">
        <w:trPr>
          <w:jc w:val="center"/>
        </w:trPr>
        <w:tc>
          <w:tcPr>
            <w:tcW w:w="736" w:type="dxa"/>
            <w:vMerge/>
            <w:vAlign w:val="center"/>
          </w:tcPr>
          <w:p w14:paraId="5E03F36B" w14:textId="77777777" w:rsidR="00E41C25" w:rsidRPr="002B5835" w:rsidRDefault="00E41C25" w:rsidP="00E41C25">
            <w:pPr>
              <w:adjustRightInd w:val="0"/>
              <w:snapToGrid w:val="0"/>
              <w:jc w:val="center"/>
              <w:rPr>
                <w:rFonts w:ascii="Times New Roman" w:hAnsi="Times New Roman"/>
                <w:sz w:val="21"/>
                <w:szCs w:val="21"/>
                <w:lang w:eastAsia="zh-CN"/>
              </w:rPr>
            </w:pPr>
          </w:p>
        </w:tc>
        <w:tc>
          <w:tcPr>
            <w:tcW w:w="2043" w:type="dxa"/>
            <w:gridSpan w:val="3"/>
            <w:vAlign w:val="center"/>
          </w:tcPr>
          <w:p w14:paraId="589E3F23" w14:textId="1DD78B13" w:rsidR="00E41C25" w:rsidRPr="002B5835" w:rsidRDefault="00E41C25" w:rsidP="00E41C25">
            <w:pPr>
              <w:adjustRightInd w:val="0"/>
              <w:snapToGrid w:val="0"/>
              <w:jc w:val="center"/>
              <w:rPr>
                <w:rFonts w:ascii="Times New Roman" w:hAnsi="Times New Roman"/>
                <w:sz w:val="21"/>
                <w:szCs w:val="21"/>
              </w:rPr>
            </w:pPr>
            <w:r w:rsidRPr="002B5835">
              <w:rPr>
                <w:rFonts w:ascii="Times New Roman" w:hAnsi="Times New Roman"/>
                <w:sz w:val="21"/>
                <w:szCs w:val="21"/>
              </w:rPr>
              <w:t>井口西北侧</w:t>
            </w:r>
            <w:r w:rsidR="009B0D13" w:rsidRPr="002B5835">
              <w:rPr>
                <w:rFonts w:ascii="Times New Roman" w:hAnsi="Times New Roman"/>
                <w:sz w:val="21"/>
                <w:szCs w:val="21"/>
              </w:rPr>
              <w:t>1520</w:t>
            </w:r>
            <w:r w:rsidRPr="002B5835">
              <w:rPr>
                <w:rFonts w:ascii="Times New Roman" w:hAnsi="Times New Roman"/>
                <w:sz w:val="21"/>
                <w:szCs w:val="21"/>
              </w:rPr>
              <w:t>m</w:t>
            </w:r>
          </w:p>
        </w:tc>
        <w:tc>
          <w:tcPr>
            <w:tcW w:w="1626" w:type="dxa"/>
            <w:vAlign w:val="center"/>
          </w:tcPr>
          <w:p w14:paraId="49E917CD" w14:textId="1D36D223" w:rsidR="00E41C25" w:rsidRPr="002B5835" w:rsidRDefault="009B0D13" w:rsidP="00E41C25">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区域居民集中</w:t>
            </w:r>
            <w:proofErr w:type="spellStart"/>
            <w:r w:rsidR="00E41C25" w:rsidRPr="002B5835">
              <w:rPr>
                <w:rFonts w:ascii="Times New Roman" w:hAnsi="Times New Roman"/>
                <w:sz w:val="21"/>
                <w:szCs w:val="21"/>
              </w:rPr>
              <w:t>取水井</w:t>
            </w:r>
            <w:proofErr w:type="spellEnd"/>
          </w:p>
        </w:tc>
        <w:tc>
          <w:tcPr>
            <w:tcW w:w="3817" w:type="dxa"/>
            <w:vAlign w:val="center"/>
          </w:tcPr>
          <w:p w14:paraId="0E42F781" w14:textId="551E6EC0" w:rsidR="00E41C25" w:rsidRPr="002B5835" w:rsidRDefault="00E41C25" w:rsidP="00E41C2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与项目井口高程差</w:t>
            </w:r>
            <w:r w:rsidRPr="002B5835">
              <w:rPr>
                <w:rFonts w:ascii="Times New Roman" w:hAnsi="Times New Roman"/>
                <w:sz w:val="21"/>
                <w:szCs w:val="21"/>
                <w:lang w:eastAsia="zh-CN"/>
              </w:rPr>
              <w:t>-</w:t>
            </w:r>
            <w:r w:rsidR="009B0D13" w:rsidRPr="002B5835">
              <w:rPr>
                <w:rFonts w:ascii="Times New Roman" w:hAnsi="Times New Roman"/>
                <w:sz w:val="21"/>
                <w:szCs w:val="21"/>
                <w:lang w:eastAsia="zh-CN"/>
              </w:rPr>
              <w:t>39</w:t>
            </w:r>
            <w:r w:rsidRPr="002B5835">
              <w:rPr>
                <w:rFonts w:ascii="Times New Roman" w:hAnsi="Times New Roman"/>
                <w:sz w:val="21"/>
                <w:szCs w:val="21"/>
                <w:lang w:eastAsia="zh-CN"/>
              </w:rPr>
              <w:t>m</w:t>
            </w:r>
            <w:r w:rsidRPr="002B5835">
              <w:rPr>
                <w:rFonts w:ascii="Times New Roman" w:hAnsi="Times New Roman"/>
                <w:sz w:val="21"/>
                <w:szCs w:val="21"/>
                <w:lang w:eastAsia="zh-CN"/>
              </w:rPr>
              <w:t>，服务人口</w:t>
            </w:r>
            <w:r w:rsidR="009B0D13" w:rsidRPr="002B5835">
              <w:rPr>
                <w:rFonts w:ascii="Times New Roman" w:hAnsi="Times New Roman"/>
                <w:sz w:val="21"/>
                <w:szCs w:val="21"/>
                <w:lang w:eastAsia="zh-CN"/>
              </w:rPr>
              <w:t>约</w:t>
            </w:r>
            <w:r w:rsidR="009B0D13" w:rsidRPr="002B5835">
              <w:rPr>
                <w:rFonts w:ascii="Times New Roman" w:hAnsi="Times New Roman"/>
                <w:sz w:val="21"/>
                <w:szCs w:val="21"/>
                <w:lang w:eastAsia="zh-CN"/>
              </w:rPr>
              <w:t>230</w:t>
            </w:r>
            <w:r w:rsidRPr="002B5835">
              <w:rPr>
                <w:rFonts w:ascii="Times New Roman" w:hAnsi="Times New Roman"/>
                <w:sz w:val="21"/>
                <w:szCs w:val="21"/>
                <w:lang w:eastAsia="zh-CN"/>
              </w:rPr>
              <w:t>人</w:t>
            </w:r>
            <w:r w:rsidR="009C690B" w:rsidRPr="002B5835">
              <w:rPr>
                <w:rFonts w:ascii="Times New Roman" w:hAnsi="Times New Roman"/>
                <w:sz w:val="21"/>
                <w:szCs w:val="21"/>
                <w:lang w:eastAsia="zh-CN"/>
              </w:rPr>
              <w:t>（</w:t>
            </w:r>
            <w:r w:rsidR="009B0D13" w:rsidRPr="002B5835">
              <w:rPr>
                <w:rFonts w:ascii="Times New Roman" w:hAnsi="Times New Roman"/>
                <w:sz w:val="21"/>
                <w:szCs w:val="21"/>
                <w:lang w:eastAsia="zh-CN"/>
              </w:rPr>
              <w:t>与本项目</w:t>
            </w:r>
            <w:proofErr w:type="gramStart"/>
            <w:r w:rsidR="009B0D13" w:rsidRPr="002B5835">
              <w:rPr>
                <w:rFonts w:ascii="Times New Roman" w:hAnsi="Times New Roman"/>
                <w:sz w:val="21"/>
                <w:szCs w:val="21"/>
                <w:lang w:eastAsia="zh-CN"/>
              </w:rPr>
              <w:t>未位于</w:t>
            </w:r>
            <w:proofErr w:type="gramEnd"/>
            <w:r w:rsidR="009B0D13" w:rsidRPr="002B5835">
              <w:rPr>
                <w:rFonts w:ascii="Times New Roman" w:hAnsi="Times New Roman"/>
                <w:sz w:val="21"/>
                <w:szCs w:val="21"/>
                <w:lang w:eastAsia="zh-CN"/>
              </w:rPr>
              <w:t>同一水文地质单元</w:t>
            </w:r>
            <w:r w:rsidR="009C690B" w:rsidRPr="002B5835">
              <w:rPr>
                <w:rFonts w:ascii="Times New Roman" w:hAnsi="Times New Roman"/>
                <w:sz w:val="21"/>
                <w:szCs w:val="21"/>
                <w:lang w:eastAsia="zh-CN"/>
              </w:rPr>
              <w:t>不作为本项目地下水环境保护目标）</w:t>
            </w:r>
          </w:p>
        </w:tc>
      </w:tr>
      <w:tr w:rsidR="00A07675" w:rsidRPr="002B5835" w14:paraId="78DECE77" w14:textId="77777777" w:rsidTr="009B0D13">
        <w:trPr>
          <w:jc w:val="center"/>
        </w:trPr>
        <w:tc>
          <w:tcPr>
            <w:tcW w:w="736" w:type="dxa"/>
            <w:vMerge/>
            <w:vAlign w:val="center"/>
          </w:tcPr>
          <w:p w14:paraId="4DD79AFA" w14:textId="77777777" w:rsidR="00E41C25" w:rsidRPr="002B5835" w:rsidRDefault="00E41C25" w:rsidP="00E41C25">
            <w:pPr>
              <w:pStyle w:val="a5"/>
              <w:snapToGrid w:val="0"/>
              <w:spacing w:line="240" w:lineRule="auto"/>
              <w:rPr>
                <w:rFonts w:ascii="Times New Roman" w:hAnsi="Times New Roman"/>
                <w:szCs w:val="21"/>
              </w:rPr>
            </w:pPr>
          </w:p>
        </w:tc>
        <w:tc>
          <w:tcPr>
            <w:tcW w:w="2043" w:type="dxa"/>
            <w:gridSpan w:val="3"/>
            <w:vAlign w:val="center"/>
          </w:tcPr>
          <w:p w14:paraId="636141C2" w14:textId="77777777" w:rsidR="00E41C25" w:rsidRPr="002B5835" w:rsidRDefault="00E41C25" w:rsidP="00E41C25">
            <w:pPr>
              <w:pStyle w:val="a5"/>
              <w:snapToGrid w:val="0"/>
              <w:spacing w:line="240" w:lineRule="auto"/>
              <w:rPr>
                <w:rFonts w:ascii="Times New Roman" w:hAnsi="Times New Roman"/>
                <w:szCs w:val="21"/>
              </w:rPr>
            </w:pPr>
            <w:r w:rsidRPr="002B5835">
              <w:rPr>
                <w:rFonts w:ascii="Times New Roman" w:hAnsi="Times New Roman"/>
                <w:szCs w:val="21"/>
              </w:rPr>
              <w:t>项目周边</w:t>
            </w:r>
          </w:p>
        </w:tc>
        <w:tc>
          <w:tcPr>
            <w:tcW w:w="1626" w:type="dxa"/>
            <w:vAlign w:val="center"/>
          </w:tcPr>
          <w:p w14:paraId="2524A09F" w14:textId="14746E90" w:rsidR="00E41C25" w:rsidRPr="002B5835" w:rsidRDefault="00E41C25" w:rsidP="00E41C2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地下水环境</w:t>
            </w:r>
            <w:r w:rsidR="004570D7">
              <w:rPr>
                <w:rFonts w:ascii="Times New Roman" w:hAnsi="Times New Roman" w:hint="eastAsia"/>
                <w:sz w:val="21"/>
                <w:szCs w:val="21"/>
                <w:lang w:eastAsia="zh-CN"/>
              </w:rPr>
              <w:t>，主要为已调查的</w:t>
            </w:r>
            <w:r w:rsidR="004570D7">
              <w:rPr>
                <w:rFonts w:ascii="Times New Roman" w:hAnsi="Times New Roman" w:hint="eastAsia"/>
                <w:sz w:val="21"/>
                <w:szCs w:val="21"/>
                <w:lang w:eastAsia="zh-CN"/>
              </w:rPr>
              <w:t>8</w:t>
            </w:r>
            <w:r w:rsidR="004570D7">
              <w:rPr>
                <w:rFonts w:ascii="Times New Roman" w:hAnsi="Times New Roman" w:hint="eastAsia"/>
                <w:sz w:val="21"/>
                <w:szCs w:val="21"/>
                <w:lang w:eastAsia="zh-CN"/>
              </w:rPr>
              <w:t>口水井</w:t>
            </w:r>
          </w:p>
        </w:tc>
        <w:tc>
          <w:tcPr>
            <w:tcW w:w="3817" w:type="dxa"/>
            <w:vAlign w:val="center"/>
          </w:tcPr>
          <w:p w14:paraId="0932B1E2" w14:textId="77777777" w:rsidR="00E41C25" w:rsidRPr="002B5835" w:rsidRDefault="00E41C25" w:rsidP="00E41C2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其环境功能类别不因项目建设而受影响</w:t>
            </w:r>
          </w:p>
        </w:tc>
      </w:tr>
      <w:tr w:rsidR="006535C4" w:rsidRPr="002B5835" w14:paraId="0126D36B" w14:textId="77777777" w:rsidTr="009B0D13">
        <w:trPr>
          <w:jc w:val="center"/>
        </w:trPr>
        <w:tc>
          <w:tcPr>
            <w:tcW w:w="736" w:type="dxa"/>
            <w:vAlign w:val="center"/>
          </w:tcPr>
          <w:p w14:paraId="16A3A13F" w14:textId="77777777" w:rsidR="006535C4" w:rsidRPr="002B5835" w:rsidRDefault="006535C4" w:rsidP="006535C4">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地表水环境</w:t>
            </w:r>
            <w:proofErr w:type="spellEnd"/>
          </w:p>
        </w:tc>
        <w:tc>
          <w:tcPr>
            <w:tcW w:w="2043" w:type="dxa"/>
            <w:gridSpan w:val="3"/>
            <w:vAlign w:val="center"/>
          </w:tcPr>
          <w:p w14:paraId="1E6DA4A9" w14:textId="5F16F61D" w:rsidR="006535C4" w:rsidRPr="002B5835" w:rsidRDefault="006535C4" w:rsidP="006535C4">
            <w:pPr>
              <w:adjustRightInd w:val="0"/>
              <w:snapToGrid w:val="0"/>
              <w:jc w:val="center"/>
              <w:rPr>
                <w:rFonts w:ascii="Times New Roman" w:hAnsi="Times New Roman"/>
                <w:sz w:val="21"/>
                <w:szCs w:val="21"/>
                <w:lang w:eastAsia="zh-CN"/>
              </w:rPr>
            </w:pPr>
            <w:proofErr w:type="spellStart"/>
            <w:r w:rsidRPr="002B5835">
              <w:rPr>
                <w:rFonts w:ascii="Times New Roman" w:hAnsi="Times New Roman"/>
                <w:sz w:val="21"/>
                <w:szCs w:val="21"/>
              </w:rPr>
              <w:t>井口</w:t>
            </w:r>
            <w:proofErr w:type="spellEnd"/>
            <w:r w:rsidRPr="002B5835">
              <w:rPr>
                <w:rFonts w:ascii="Times New Roman" w:hAnsi="Times New Roman"/>
                <w:sz w:val="21"/>
                <w:szCs w:val="21"/>
                <w:lang w:eastAsia="zh-CN"/>
              </w:rPr>
              <w:t>东</w:t>
            </w:r>
            <w:r w:rsidRPr="002B5835">
              <w:rPr>
                <w:rFonts w:ascii="Times New Roman" w:hAnsi="Times New Roman"/>
                <w:sz w:val="21"/>
                <w:szCs w:val="21"/>
              </w:rPr>
              <w:t>侧约</w:t>
            </w:r>
            <w:r w:rsidRPr="002B5835">
              <w:rPr>
                <w:rFonts w:ascii="Times New Roman" w:hAnsi="Times New Roman"/>
                <w:sz w:val="21"/>
                <w:szCs w:val="21"/>
              </w:rPr>
              <w:t>1430m</w:t>
            </w:r>
          </w:p>
        </w:tc>
        <w:tc>
          <w:tcPr>
            <w:tcW w:w="1626" w:type="dxa"/>
            <w:vAlign w:val="center"/>
          </w:tcPr>
          <w:p w14:paraId="6F52B8C4" w14:textId="27C9DDC0" w:rsidR="006535C4" w:rsidRPr="002B5835" w:rsidRDefault="006535C4" w:rsidP="006535C4">
            <w:pPr>
              <w:adjustRightInd w:val="0"/>
              <w:snapToGrid w:val="0"/>
              <w:jc w:val="center"/>
              <w:rPr>
                <w:rFonts w:ascii="Times New Roman" w:eastAsia="Times New Roman" w:hAnsi="Times New Roman"/>
                <w:sz w:val="21"/>
                <w:szCs w:val="21"/>
              </w:rPr>
            </w:pPr>
            <w:r w:rsidRPr="002B5835">
              <w:rPr>
                <w:rFonts w:ascii="Times New Roman" w:hAnsi="Times New Roman"/>
                <w:sz w:val="21"/>
                <w:szCs w:val="21"/>
                <w:lang w:eastAsia="zh-CN"/>
              </w:rPr>
              <w:t>后</w:t>
            </w:r>
            <w:r w:rsidRPr="002B5835">
              <w:rPr>
                <w:rFonts w:ascii="Times New Roman" w:hAnsi="Times New Roman"/>
                <w:sz w:val="21"/>
                <w:szCs w:val="21"/>
              </w:rPr>
              <w:t>河</w:t>
            </w:r>
          </w:p>
        </w:tc>
        <w:tc>
          <w:tcPr>
            <w:tcW w:w="3817" w:type="dxa"/>
            <w:vAlign w:val="center"/>
          </w:tcPr>
          <w:p w14:paraId="53871B15" w14:textId="4E250A4E" w:rsidR="006535C4" w:rsidRPr="002B5835" w:rsidRDefault="006535C4" w:rsidP="006535C4">
            <w:pPr>
              <w:pStyle w:val="a5"/>
              <w:snapToGrid w:val="0"/>
              <w:spacing w:line="240" w:lineRule="auto"/>
              <w:rPr>
                <w:rFonts w:ascii="Times New Roman" w:hAnsi="Times New Roman"/>
                <w:szCs w:val="21"/>
              </w:rPr>
            </w:pPr>
            <w:r w:rsidRPr="002B5835">
              <w:rPr>
                <w:rFonts w:ascii="Times New Roman" w:hAnsi="Times New Roman"/>
                <w:szCs w:val="21"/>
              </w:rPr>
              <w:t>河宽约</w:t>
            </w:r>
            <w:r w:rsidRPr="002B5835">
              <w:rPr>
                <w:rFonts w:ascii="Times New Roman" w:hAnsi="Times New Roman"/>
                <w:szCs w:val="21"/>
              </w:rPr>
              <w:t>85m</w:t>
            </w:r>
            <w:r w:rsidRPr="002B5835">
              <w:rPr>
                <w:rFonts w:ascii="Times New Roman" w:hAnsi="Times New Roman"/>
                <w:szCs w:val="21"/>
              </w:rPr>
              <w:t>，项目所在区域水域功能主要为灌溉泄洪，最</w:t>
            </w:r>
            <w:proofErr w:type="gramStart"/>
            <w:r w:rsidRPr="002B5835">
              <w:rPr>
                <w:rFonts w:ascii="Times New Roman" w:hAnsi="Times New Roman"/>
                <w:szCs w:val="21"/>
              </w:rPr>
              <w:t>近处与</w:t>
            </w:r>
            <w:proofErr w:type="gramEnd"/>
            <w:r w:rsidRPr="002B5835">
              <w:rPr>
                <w:rFonts w:ascii="Times New Roman" w:hAnsi="Times New Roman"/>
                <w:szCs w:val="21"/>
              </w:rPr>
              <w:t>项目井口高程差</w:t>
            </w:r>
            <w:r w:rsidRPr="002B5835">
              <w:rPr>
                <w:rFonts w:ascii="Times New Roman" w:hAnsi="Times New Roman"/>
                <w:szCs w:val="21"/>
              </w:rPr>
              <w:t>+0m</w:t>
            </w:r>
          </w:p>
        </w:tc>
      </w:tr>
      <w:tr w:rsidR="00A07675" w:rsidRPr="002B5835" w14:paraId="7EE6C0E7" w14:textId="77777777" w:rsidTr="009B0D13">
        <w:trPr>
          <w:jc w:val="center"/>
        </w:trPr>
        <w:tc>
          <w:tcPr>
            <w:tcW w:w="736" w:type="dxa"/>
            <w:vMerge w:val="restart"/>
            <w:vAlign w:val="center"/>
          </w:tcPr>
          <w:p w14:paraId="7254B246" w14:textId="77777777" w:rsidR="00E41C25" w:rsidRPr="002B5835" w:rsidRDefault="00E41C25" w:rsidP="00E41C2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声环境</w:t>
            </w:r>
            <w:proofErr w:type="spellEnd"/>
          </w:p>
        </w:tc>
        <w:tc>
          <w:tcPr>
            <w:tcW w:w="795" w:type="dxa"/>
            <w:vAlign w:val="center"/>
          </w:tcPr>
          <w:p w14:paraId="36481C2B" w14:textId="77777777" w:rsidR="00E41C25" w:rsidRPr="002B5835" w:rsidRDefault="00E41C25" w:rsidP="00E41C2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钻井工程</w:t>
            </w:r>
            <w:proofErr w:type="spellEnd"/>
          </w:p>
        </w:tc>
        <w:tc>
          <w:tcPr>
            <w:tcW w:w="1248" w:type="dxa"/>
            <w:gridSpan w:val="2"/>
            <w:vAlign w:val="center"/>
          </w:tcPr>
          <w:p w14:paraId="076D7777" w14:textId="256CAFEE" w:rsidR="00E41C25" w:rsidRPr="002B5835" w:rsidRDefault="006535C4" w:rsidP="00E41C25">
            <w:pPr>
              <w:adjustRightInd w:val="0"/>
              <w:snapToGrid w:val="0"/>
              <w:jc w:val="center"/>
              <w:rPr>
                <w:rFonts w:ascii="Times New Roman" w:hAnsi="Times New Roman"/>
                <w:sz w:val="21"/>
                <w:szCs w:val="21"/>
              </w:rPr>
            </w:pPr>
            <w:r>
              <w:rPr>
                <w:rFonts w:ascii="Times New Roman" w:hAnsi="Times New Roman" w:hint="eastAsia"/>
                <w:sz w:val="21"/>
                <w:szCs w:val="21"/>
                <w:lang w:eastAsia="zh-CN"/>
              </w:rPr>
              <w:t>厂界</w:t>
            </w:r>
            <w:r>
              <w:rPr>
                <w:rFonts w:ascii="Times New Roman" w:hAnsi="Times New Roman" w:hint="eastAsia"/>
                <w:sz w:val="21"/>
                <w:szCs w:val="21"/>
                <w:lang w:eastAsia="zh-CN"/>
              </w:rPr>
              <w:t>2</w:t>
            </w:r>
            <w:r w:rsidR="00E41C25" w:rsidRPr="002B5835">
              <w:rPr>
                <w:rFonts w:ascii="Times New Roman" w:hAnsi="Times New Roman"/>
                <w:sz w:val="21"/>
                <w:szCs w:val="21"/>
              </w:rPr>
              <w:t>00m</w:t>
            </w:r>
            <w:r w:rsidR="00E41C25" w:rsidRPr="002B5835">
              <w:rPr>
                <w:rFonts w:ascii="Times New Roman" w:hAnsi="Times New Roman"/>
                <w:sz w:val="21"/>
                <w:szCs w:val="21"/>
              </w:rPr>
              <w:t>范围内</w:t>
            </w:r>
          </w:p>
        </w:tc>
        <w:tc>
          <w:tcPr>
            <w:tcW w:w="1626" w:type="dxa"/>
            <w:vAlign w:val="center"/>
          </w:tcPr>
          <w:p w14:paraId="0D8CBB8B" w14:textId="3072E8C9" w:rsidR="00E41C25" w:rsidRPr="002B5835" w:rsidRDefault="00E41C25" w:rsidP="00E41C2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分散居住农户</w:t>
            </w:r>
            <w:r w:rsidR="00234948" w:rsidRPr="002B5835">
              <w:rPr>
                <w:rFonts w:ascii="Times New Roman" w:hAnsi="Times New Roman"/>
                <w:sz w:val="21"/>
                <w:szCs w:val="21"/>
                <w:lang w:eastAsia="zh-CN"/>
              </w:rPr>
              <w:t>与养殖场</w:t>
            </w:r>
          </w:p>
        </w:tc>
        <w:tc>
          <w:tcPr>
            <w:tcW w:w="3817" w:type="dxa"/>
            <w:vAlign w:val="center"/>
          </w:tcPr>
          <w:p w14:paraId="6B037685" w14:textId="60C3530A" w:rsidR="00E41C25" w:rsidRPr="002B5835" w:rsidRDefault="00234948" w:rsidP="00E41C2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1</w:t>
            </w:r>
            <w:r w:rsidR="00E41C25" w:rsidRPr="002B5835">
              <w:rPr>
                <w:rFonts w:ascii="Times New Roman" w:hAnsi="Times New Roman"/>
                <w:sz w:val="21"/>
                <w:szCs w:val="21"/>
                <w:lang w:eastAsia="zh-CN"/>
              </w:rPr>
              <w:t>户、</w:t>
            </w:r>
            <w:r w:rsidRPr="002B5835">
              <w:rPr>
                <w:rFonts w:ascii="Times New Roman" w:hAnsi="Times New Roman"/>
                <w:sz w:val="21"/>
                <w:szCs w:val="21"/>
                <w:lang w:eastAsia="zh-CN"/>
              </w:rPr>
              <w:t>3</w:t>
            </w:r>
            <w:r w:rsidR="00E41C25" w:rsidRPr="002B5835">
              <w:rPr>
                <w:rFonts w:ascii="Times New Roman" w:hAnsi="Times New Roman"/>
                <w:sz w:val="21"/>
                <w:szCs w:val="21"/>
                <w:lang w:eastAsia="zh-CN"/>
              </w:rPr>
              <w:t>人</w:t>
            </w:r>
            <w:r w:rsidRPr="002B5835">
              <w:rPr>
                <w:rFonts w:ascii="Times New Roman" w:hAnsi="Times New Roman"/>
                <w:sz w:val="21"/>
                <w:szCs w:val="21"/>
                <w:lang w:eastAsia="zh-CN"/>
              </w:rPr>
              <w:t>和养殖场</w:t>
            </w:r>
            <w:r w:rsidR="009C690B" w:rsidRPr="002B5835">
              <w:rPr>
                <w:rFonts w:ascii="Times New Roman" w:hAnsi="Times New Roman"/>
                <w:sz w:val="21"/>
                <w:szCs w:val="21"/>
                <w:lang w:eastAsia="zh-CN"/>
              </w:rPr>
              <w:t>1</w:t>
            </w:r>
            <w:r w:rsidR="009C690B" w:rsidRPr="002B5835">
              <w:rPr>
                <w:rFonts w:ascii="Times New Roman" w:hAnsi="Times New Roman"/>
                <w:sz w:val="21"/>
                <w:szCs w:val="21"/>
                <w:lang w:eastAsia="zh-CN"/>
              </w:rPr>
              <w:t>处</w:t>
            </w:r>
            <w:r w:rsidR="00F1449E" w:rsidRPr="002B5835">
              <w:rPr>
                <w:rFonts w:ascii="Times New Roman" w:hAnsi="Times New Roman"/>
                <w:sz w:val="21"/>
                <w:szCs w:val="21"/>
                <w:lang w:eastAsia="zh-CN"/>
              </w:rPr>
              <w:t>搬迁或长期租赁</w:t>
            </w:r>
            <w:r w:rsidRPr="002B5835">
              <w:rPr>
                <w:rFonts w:ascii="Times New Roman" w:hAnsi="Times New Roman"/>
                <w:sz w:val="21"/>
                <w:szCs w:val="21"/>
                <w:lang w:eastAsia="zh-CN"/>
              </w:rPr>
              <w:t>后无敏感目标分布</w:t>
            </w:r>
          </w:p>
        </w:tc>
      </w:tr>
      <w:tr w:rsidR="00A07675" w:rsidRPr="002B5835" w14:paraId="5804A09B" w14:textId="77777777" w:rsidTr="009B0D13">
        <w:trPr>
          <w:jc w:val="center"/>
        </w:trPr>
        <w:tc>
          <w:tcPr>
            <w:tcW w:w="736" w:type="dxa"/>
            <w:vMerge/>
            <w:vAlign w:val="center"/>
          </w:tcPr>
          <w:p w14:paraId="75835008" w14:textId="77777777" w:rsidR="00E41C25" w:rsidRPr="002B5835" w:rsidRDefault="00E41C25" w:rsidP="00E41C25">
            <w:pPr>
              <w:adjustRightInd w:val="0"/>
              <w:snapToGrid w:val="0"/>
              <w:jc w:val="center"/>
              <w:rPr>
                <w:rFonts w:ascii="Times New Roman" w:hAnsi="Times New Roman"/>
                <w:sz w:val="21"/>
                <w:szCs w:val="21"/>
                <w:lang w:eastAsia="zh-CN"/>
              </w:rPr>
            </w:pPr>
          </w:p>
        </w:tc>
        <w:tc>
          <w:tcPr>
            <w:tcW w:w="795" w:type="dxa"/>
            <w:vAlign w:val="center"/>
          </w:tcPr>
          <w:p w14:paraId="49A23552" w14:textId="6856698C" w:rsidR="00E41C25" w:rsidRPr="002B5835" w:rsidRDefault="000210E0" w:rsidP="00E41C25">
            <w:pPr>
              <w:adjustRightInd w:val="0"/>
              <w:snapToGrid w:val="0"/>
              <w:jc w:val="center"/>
              <w:rPr>
                <w:rFonts w:ascii="Times New Roman" w:hAnsi="Times New Roman"/>
                <w:sz w:val="21"/>
                <w:szCs w:val="21"/>
              </w:rPr>
            </w:pPr>
            <w:r>
              <w:rPr>
                <w:rFonts w:ascii="Times New Roman" w:hAnsi="Times New Roman" w:hint="eastAsia"/>
                <w:sz w:val="21"/>
                <w:szCs w:val="21"/>
                <w:lang w:eastAsia="zh-CN"/>
              </w:rPr>
              <w:t>试采</w:t>
            </w:r>
            <w:proofErr w:type="spellStart"/>
            <w:r w:rsidR="00E41C25" w:rsidRPr="002B5835">
              <w:rPr>
                <w:rFonts w:ascii="Times New Roman" w:hAnsi="Times New Roman"/>
                <w:sz w:val="21"/>
                <w:szCs w:val="21"/>
              </w:rPr>
              <w:t>工程</w:t>
            </w:r>
            <w:proofErr w:type="spellEnd"/>
          </w:p>
        </w:tc>
        <w:tc>
          <w:tcPr>
            <w:tcW w:w="1248" w:type="dxa"/>
            <w:gridSpan w:val="2"/>
            <w:vAlign w:val="center"/>
          </w:tcPr>
          <w:p w14:paraId="6EE472B6" w14:textId="748FA237" w:rsidR="00E41C25" w:rsidRPr="002B5835" w:rsidRDefault="006535C4" w:rsidP="00E41C25">
            <w:pPr>
              <w:adjustRightInd w:val="0"/>
              <w:snapToGrid w:val="0"/>
              <w:jc w:val="center"/>
              <w:rPr>
                <w:rFonts w:ascii="Times New Roman" w:hAnsi="Times New Roman"/>
                <w:sz w:val="21"/>
                <w:szCs w:val="21"/>
              </w:rPr>
            </w:pPr>
            <w:r>
              <w:rPr>
                <w:rFonts w:ascii="Times New Roman" w:hAnsi="Times New Roman" w:hint="eastAsia"/>
                <w:sz w:val="21"/>
                <w:szCs w:val="21"/>
                <w:lang w:eastAsia="zh-CN"/>
              </w:rPr>
              <w:t>厂界</w:t>
            </w:r>
            <w:r>
              <w:rPr>
                <w:rFonts w:ascii="Times New Roman" w:hAnsi="Times New Roman" w:hint="eastAsia"/>
                <w:sz w:val="21"/>
                <w:szCs w:val="21"/>
                <w:lang w:eastAsia="zh-CN"/>
              </w:rPr>
              <w:t>2</w:t>
            </w:r>
            <w:r w:rsidR="00E41C25" w:rsidRPr="002B5835">
              <w:rPr>
                <w:rFonts w:ascii="Times New Roman" w:hAnsi="Times New Roman"/>
                <w:sz w:val="21"/>
                <w:szCs w:val="21"/>
              </w:rPr>
              <w:t>00m</w:t>
            </w:r>
            <w:r w:rsidR="00E41C25" w:rsidRPr="002B5835">
              <w:rPr>
                <w:rFonts w:ascii="Times New Roman" w:hAnsi="Times New Roman"/>
                <w:sz w:val="21"/>
                <w:szCs w:val="21"/>
              </w:rPr>
              <w:t>范围内</w:t>
            </w:r>
          </w:p>
        </w:tc>
        <w:tc>
          <w:tcPr>
            <w:tcW w:w="1626" w:type="dxa"/>
            <w:vAlign w:val="center"/>
          </w:tcPr>
          <w:p w14:paraId="4D11ADD9" w14:textId="483CF340" w:rsidR="00E41C25" w:rsidRPr="002B5835" w:rsidRDefault="00234948" w:rsidP="00E41C2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分散居住农户与养殖场</w:t>
            </w:r>
          </w:p>
        </w:tc>
        <w:tc>
          <w:tcPr>
            <w:tcW w:w="3817" w:type="dxa"/>
            <w:vAlign w:val="center"/>
          </w:tcPr>
          <w:p w14:paraId="3A472FE1" w14:textId="59648BAD" w:rsidR="00E41C25" w:rsidRPr="002B5835" w:rsidRDefault="00234948" w:rsidP="00E41C2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1</w:t>
            </w:r>
            <w:r w:rsidRPr="002B5835">
              <w:rPr>
                <w:rFonts w:ascii="Times New Roman" w:hAnsi="Times New Roman"/>
                <w:sz w:val="21"/>
                <w:szCs w:val="21"/>
                <w:lang w:eastAsia="zh-CN"/>
              </w:rPr>
              <w:t>户、</w:t>
            </w:r>
            <w:r w:rsidRPr="002B5835">
              <w:rPr>
                <w:rFonts w:ascii="Times New Roman" w:hAnsi="Times New Roman"/>
                <w:sz w:val="21"/>
                <w:szCs w:val="21"/>
                <w:lang w:eastAsia="zh-CN"/>
              </w:rPr>
              <w:t>3</w:t>
            </w:r>
            <w:r w:rsidRPr="002B5835">
              <w:rPr>
                <w:rFonts w:ascii="Times New Roman" w:hAnsi="Times New Roman"/>
                <w:sz w:val="21"/>
                <w:szCs w:val="21"/>
                <w:lang w:eastAsia="zh-CN"/>
              </w:rPr>
              <w:t>人和养殖场</w:t>
            </w:r>
            <w:r w:rsidR="009C690B" w:rsidRPr="002B5835">
              <w:rPr>
                <w:rFonts w:ascii="Times New Roman" w:hAnsi="Times New Roman"/>
                <w:sz w:val="21"/>
                <w:szCs w:val="21"/>
                <w:lang w:eastAsia="zh-CN"/>
              </w:rPr>
              <w:t>1</w:t>
            </w:r>
            <w:r w:rsidR="009C690B" w:rsidRPr="002B5835">
              <w:rPr>
                <w:rFonts w:ascii="Times New Roman" w:hAnsi="Times New Roman"/>
                <w:sz w:val="21"/>
                <w:szCs w:val="21"/>
                <w:lang w:eastAsia="zh-CN"/>
              </w:rPr>
              <w:t>处</w:t>
            </w:r>
            <w:r w:rsidR="00F1449E" w:rsidRPr="002B5835">
              <w:rPr>
                <w:rFonts w:ascii="Times New Roman" w:hAnsi="Times New Roman"/>
                <w:sz w:val="21"/>
                <w:szCs w:val="21"/>
                <w:lang w:eastAsia="zh-CN"/>
              </w:rPr>
              <w:t>搬迁或长期租赁</w:t>
            </w:r>
            <w:r w:rsidRPr="002B5835">
              <w:rPr>
                <w:rFonts w:ascii="Times New Roman" w:hAnsi="Times New Roman"/>
                <w:sz w:val="21"/>
                <w:szCs w:val="21"/>
                <w:lang w:eastAsia="zh-CN"/>
              </w:rPr>
              <w:t>后无敏感目标分布</w:t>
            </w:r>
          </w:p>
        </w:tc>
      </w:tr>
      <w:tr w:rsidR="00A07675" w:rsidRPr="002B5835" w14:paraId="7F979282" w14:textId="77777777" w:rsidTr="009B0D13">
        <w:trPr>
          <w:jc w:val="center"/>
        </w:trPr>
        <w:tc>
          <w:tcPr>
            <w:tcW w:w="736" w:type="dxa"/>
            <w:vAlign w:val="center"/>
          </w:tcPr>
          <w:p w14:paraId="44923A4B" w14:textId="77777777" w:rsidR="00E41C25" w:rsidRPr="002B5835" w:rsidRDefault="00E41C25" w:rsidP="00E41C2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生态</w:t>
            </w:r>
            <w:proofErr w:type="spellEnd"/>
          </w:p>
          <w:p w14:paraId="38D31CDF" w14:textId="77777777" w:rsidR="00E41C25" w:rsidRPr="002B5835" w:rsidRDefault="00E41C25" w:rsidP="00E41C2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环境</w:t>
            </w:r>
            <w:proofErr w:type="spellEnd"/>
          </w:p>
        </w:tc>
        <w:tc>
          <w:tcPr>
            <w:tcW w:w="2043" w:type="dxa"/>
            <w:gridSpan w:val="3"/>
            <w:vAlign w:val="center"/>
          </w:tcPr>
          <w:p w14:paraId="160777BF" w14:textId="77777777" w:rsidR="00E41C25" w:rsidRPr="002B5835" w:rsidRDefault="00E41C25" w:rsidP="00E41C25">
            <w:pPr>
              <w:adjustRightInd w:val="0"/>
              <w:snapToGrid w:val="0"/>
              <w:jc w:val="center"/>
              <w:rPr>
                <w:rFonts w:ascii="Times New Roman" w:hAnsi="Times New Roman"/>
                <w:sz w:val="21"/>
                <w:szCs w:val="21"/>
              </w:rPr>
            </w:pPr>
            <w:r w:rsidRPr="002B5835">
              <w:rPr>
                <w:rFonts w:ascii="Times New Roman" w:hAnsi="Times New Roman"/>
                <w:sz w:val="21"/>
                <w:szCs w:val="21"/>
              </w:rPr>
              <w:t>井场周围</w:t>
            </w:r>
            <w:r w:rsidRPr="002B5835">
              <w:rPr>
                <w:rFonts w:ascii="Times New Roman" w:hAnsi="Times New Roman"/>
                <w:sz w:val="21"/>
                <w:szCs w:val="21"/>
              </w:rPr>
              <w:t>500m</w:t>
            </w:r>
            <w:r w:rsidRPr="002B5835">
              <w:rPr>
                <w:rFonts w:ascii="Times New Roman" w:hAnsi="Times New Roman"/>
                <w:sz w:val="21"/>
                <w:szCs w:val="21"/>
              </w:rPr>
              <w:t>范围内</w:t>
            </w:r>
          </w:p>
        </w:tc>
        <w:tc>
          <w:tcPr>
            <w:tcW w:w="1626" w:type="dxa"/>
            <w:vAlign w:val="center"/>
          </w:tcPr>
          <w:p w14:paraId="3789A0F8" w14:textId="06D84F65" w:rsidR="00E41C25" w:rsidRPr="002B5835" w:rsidRDefault="00234948" w:rsidP="00E41C2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林木</w:t>
            </w:r>
            <w:r w:rsidR="00E41C25" w:rsidRPr="002B5835">
              <w:rPr>
                <w:rFonts w:ascii="Times New Roman" w:hAnsi="Times New Roman"/>
                <w:sz w:val="21"/>
                <w:szCs w:val="21"/>
                <w:lang w:eastAsia="zh-CN"/>
              </w:rPr>
              <w:t>、少量</w:t>
            </w:r>
            <w:r w:rsidRPr="002B5835">
              <w:rPr>
                <w:rFonts w:ascii="Times New Roman" w:hAnsi="Times New Roman"/>
                <w:sz w:val="21"/>
                <w:szCs w:val="21"/>
                <w:lang w:eastAsia="zh-CN"/>
              </w:rPr>
              <w:t>果园</w:t>
            </w:r>
            <w:r w:rsidR="00E41C25" w:rsidRPr="002B5835">
              <w:rPr>
                <w:rFonts w:ascii="Times New Roman" w:hAnsi="Times New Roman"/>
                <w:sz w:val="21"/>
                <w:szCs w:val="21"/>
                <w:lang w:eastAsia="zh-CN"/>
              </w:rPr>
              <w:t>等</w:t>
            </w:r>
            <w:r w:rsidR="006535C4">
              <w:rPr>
                <w:rFonts w:ascii="Times New Roman" w:hAnsi="Times New Roman" w:hint="eastAsia"/>
                <w:sz w:val="21"/>
                <w:szCs w:val="21"/>
                <w:lang w:eastAsia="zh-CN"/>
              </w:rPr>
              <w:t>、公益林</w:t>
            </w:r>
          </w:p>
        </w:tc>
        <w:tc>
          <w:tcPr>
            <w:tcW w:w="3817" w:type="dxa"/>
            <w:vAlign w:val="center"/>
          </w:tcPr>
          <w:p w14:paraId="35F127FB" w14:textId="77777777" w:rsidR="00E41C25" w:rsidRPr="002B5835" w:rsidRDefault="00E41C25" w:rsidP="00E41C2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满足当地生态环境功能区划的要求</w:t>
            </w:r>
          </w:p>
        </w:tc>
      </w:tr>
      <w:tr w:rsidR="00A07675" w:rsidRPr="002B5835" w14:paraId="64AFFD2B" w14:textId="77777777" w:rsidTr="009B0D13">
        <w:trPr>
          <w:jc w:val="center"/>
        </w:trPr>
        <w:tc>
          <w:tcPr>
            <w:tcW w:w="736" w:type="dxa"/>
            <w:vMerge w:val="restart"/>
            <w:vAlign w:val="center"/>
          </w:tcPr>
          <w:p w14:paraId="74DC8C9E" w14:textId="77777777" w:rsidR="00E41C25" w:rsidRPr="002B5835" w:rsidRDefault="00E41C25" w:rsidP="00E41C2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环境风险</w:t>
            </w:r>
            <w:proofErr w:type="spellEnd"/>
          </w:p>
        </w:tc>
        <w:tc>
          <w:tcPr>
            <w:tcW w:w="2043" w:type="dxa"/>
            <w:gridSpan w:val="3"/>
            <w:vAlign w:val="center"/>
          </w:tcPr>
          <w:p w14:paraId="4C0B924B" w14:textId="5260F974" w:rsidR="00E41C25" w:rsidRPr="002B5835" w:rsidRDefault="00E41C25" w:rsidP="00E41C25">
            <w:pPr>
              <w:adjustRightInd w:val="0"/>
              <w:snapToGrid w:val="0"/>
              <w:jc w:val="center"/>
              <w:rPr>
                <w:rFonts w:ascii="Times New Roman" w:hAnsi="Times New Roman"/>
                <w:sz w:val="21"/>
                <w:szCs w:val="21"/>
              </w:rPr>
            </w:pPr>
            <w:proofErr w:type="spellStart"/>
            <w:r w:rsidRPr="002B5835">
              <w:rPr>
                <w:rFonts w:ascii="Times New Roman" w:hAnsi="Times New Roman"/>
                <w:bCs/>
                <w:sz w:val="21"/>
                <w:szCs w:val="21"/>
              </w:rPr>
              <w:t>井口</w:t>
            </w:r>
            <w:proofErr w:type="spellEnd"/>
            <w:r w:rsidR="00072752" w:rsidRPr="002B5835">
              <w:rPr>
                <w:rFonts w:ascii="Times New Roman" w:hAnsi="Times New Roman"/>
                <w:bCs/>
                <w:sz w:val="21"/>
                <w:szCs w:val="21"/>
                <w:lang w:eastAsia="zh-CN"/>
              </w:rPr>
              <w:t>东北</w:t>
            </w:r>
            <w:r w:rsidRPr="002B5835">
              <w:rPr>
                <w:rFonts w:ascii="Times New Roman" w:hAnsi="Times New Roman"/>
                <w:bCs/>
                <w:sz w:val="21"/>
                <w:szCs w:val="21"/>
              </w:rPr>
              <w:t>侧</w:t>
            </w:r>
            <w:r w:rsidR="00072752" w:rsidRPr="002B5835">
              <w:rPr>
                <w:rFonts w:ascii="Times New Roman" w:hAnsi="Times New Roman"/>
                <w:bCs/>
                <w:sz w:val="21"/>
                <w:szCs w:val="21"/>
              </w:rPr>
              <w:t>180</w:t>
            </w:r>
            <w:r w:rsidRPr="002B5835">
              <w:rPr>
                <w:rFonts w:ascii="Times New Roman" w:hAnsi="Times New Roman"/>
                <w:bCs/>
                <w:sz w:val="21"/>
                <w:szCs w:val="21"/>
              </w:rPr>
              <w:t>0m</w:t>
            </w:r>
          </w:p>
        </w:tc>
        <w:tc>
          <w:tcPr>
            <w:tcW w:w="1626" w:type="dxa"/>
            <w:vAlign w:val="center"/>
          </w:tcPr>
          <w:p w14:paraId="72F81BB0" w14:textId="7DA38D77" w:rsidR="00E41C25" w:rsidRPr="002B5835" w:rsidRDefault="00072752" w:rsidP="00E41C2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毛坝镇</w:t>
            </w:r>
            <w:r w:rsidR="00E41C25" w:rsidRPr="002B5835">
              <w:rPr>
                <w:rFonts w:ascii="Times New Roman" w:hAnsi="Times New Roman"/>
                <w:sz w:val="21"/>
                <w:szCs w:val="21"/>
                <w:lang w:eastAsia="zh-CN"/>
              </w:rPr>
              <w:t>集中居住区（含学校、卫生院）</w:t>
            </w:r>
          </w:p>
        </w:tc>
        <w:tc>
          <w:tcPr>
            <w:tcW w:w="3817" w:type="dxa"/>
            <w:vAlign w:val="center"/>
          </w:tcPr>
          <w:p w14:paraId="334B23FA" w14:textId="77777777" w:rsidR="00E41C25" w:rsidRPr="002B5835" w:rsidRDefault="00E41C25" w:rsidP="00E41C25">
            <w:pPr>
              <w:adjustRightInd w:val="0"/>
              <w:snapToGrid w:val="0"/>
              <w:jc w:val="center"/>
              <w:rPr>
                <w:rFonts w:ascii="Times New Roman" w:hAnsi="Times New Roman"/>
                <w:sz w:val="21"/>
                <w:szCs w:val="21"/>
              </w:rPr>
            </w:pPr>
            <w:r w:rsidRPr="002B5835">
              <w:rPr>
                <w:rFonts w:ascii="Times New Roman" w:hAnsi="Times New Roman"/>
                <w:sz w:val="21"/>
                <w:szCs w:val="21"/>
              </w:rPr>
              <w:t>约</w:t>
            </w:r>
            <w:r w:rsidRPr="002B5835">
              <w:rPr>
                <w:rFonts w:ascii="Times New Roman" w:hAnsi="Times New Roman"/>
                <w:sz w:val="21"/>
                <w:szCs w:val="21"/>
              </w:rPr>
              <w:t>2000</w:t>
            </w:r>
            <w:r w:rsidRPr="002B5835">
              <w:rPr>
                <w:rFonts w:ascii="Times New Roman" w:hAnsi="Times New Roman"/>
                <w:sz w:val="21"/>
                <w:szCs w:val="21"/>
              </w:rPr>
              <w:t>人</w:t>
            </w:r>
          </w:p>
        </w:tc>
      </w:tr>
      <w:tr w:rsidR="00072752" w:rsidRPr="002B5835" w14:paraId="5FE4918F" w14:textId="77777777" w:rsidTr="009B0D13">
        <w:trPr>
          <w:jc w:val="center"/>
        </w:trPr>
        <w:tc>
          <w:tcPr>
            <w:tcW w:w="736" w:type="dxa"/>
            <w:vMerge/>
            <w:vAlign w:val="center"/>
          </w:tcPr>
          <w:p w14:paraId="4E90422C" w14:textId="77777777" w:rsidR="00072752" w:rsidRPr="002B5835" w:rsidRDefault="00072752" w:rsidP="00072752">
            <w:pPr>
              <w:adjustRightInd w:val="0"/>
              <w:snapToGrid w:val="0"/>
              <w:jc w:val="center"/>
              <w:rPr>
                <w:rFonts w:ascii="Times New Roman" w:hAnsi="Times New Roman"/>
                <w:sz w:val="21"/>
                <w:szCs w:val="21"/>
              </w:rPr>
            </w:pPr>
          </w:p>
        </w:tc>
        <w:tc>
          <w:tcPr>
            <w:tcW w:w="2043" w:type="dxa"/>
            <w:gridSpan w:val="3"/>
            <w:vAlign w:val="center"/>
          </w:tcPr>
          <w:p w14:paraId="0F476CE0" w14:textId="274AB5CF" w:rsidR="00072752" w:rsidRPr="002B5835" w:rsidRDefault="00072752" w:rsidP="00072752">
            <w:pPr>
              <w:adjustRightInd w:val="0"/>
              <w:snapToGrid w:val="0"/>
              <w:jc w:val="center"/>
              <w:rPr>
                <w:rFonts w:ascii="Times New Roman" w:hAnsi="Times New Roman"/>
                <w:sz w:val="21"/>
                <w:szCs w:val="21"/>
              </w:rPr>
            </w:pPr>
            <w:r w:rsidRPr="002B5835">
              <w:rPr>
                <w:rFonts w:ascii="Times New Roman" w:hAnsi="Times New Roman"/>
                <w:sz w:val="21"/>
                <w:szCs w:val="21"/>
              </w:rPr>
              <w:t>井口西北侧</w:t>
            </w:r>
            <w:r w:rsidRPr="002B5835">
              <w:rPr>
                <w:rFonts w:ascii="Times New Roman" w:hAnsi="Times New Roman"/>
                <w:sz w:val="21"/>
                <w:szCs w:val="21"/>
              </w:rPr>
              <w:t>1520m</w:t>
            </w:r>
          </w:p>
        </w:tc>
        <w:tc>
          <w:tcPr>
            <w:tcW w:w="1626" w:type="dxa"/>
            <w:vAlign w:val="center"/>
          </w:tcPr>
          <w:p w14:paraId="42288D84" w14:textId="092AD3C4" w:rsidR="00072752" w:rsidRPr="002B5835" w:rsidRDefault="00072752" w:rsidP="00072752">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区域居民集中</w:t>
            </w:r>
            <w:proofErr w:type="spellStart"/>
            <w:r w:rsidRPr="002B5835">
              <w:rPr>
                <w:rFonts w:ascii="Times New Roman" w:hAnsi="Times New Roman"/>
                <w:sz w:val="21"/>
                <w:szCs w:val="21"/>
              </w:rPr>
              <w:t>取水井</w:t>
            </w:r>
            <w:proofErr w:type="spellEnd"/>
          </w:p>
        </w:tc>
        <w:tc>
          <w:tcPr>
            <w:tcW w:w="3817" w:type="dxa"/>
            <w:vAlign w:val="center"/>
          </w:tcPr>
          <w:p w14:paraId="28C9C703" w14:textId="75B017D0" w:rsidR="00072752" w:rsidRPr="002B5835" w:rsidRDefault="00072752" w:rsidP="00072752">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与项目井口高程差</w:t>
            </w:r>
            <w:r w:rsidRPr="002B5835">
              <w:rPr>
                <w:rFonts w:ascii="Times New Roman" w:hAnsi="Times New Roman"/>
                <w:sz w:val="21"/>
                <w:szCs w:val="21"/>
                <w:lang w:eastAsia="zh-CN"/>
              </w:rPr>
              <w:t>-39m</w:t>
            </w:r>
            <w:r w:rsidRPr="002B5835">
              <w:rPr>
                <w:rFonts w:ascii="Times New Roman" w:hAnsi="Times New Roman"/>
                <w:sz w:val="21"/>
                <w:szCs w:val="21"/>
                <w:lang w:eastAsia="zh-CN"/>
              </w:rPr>
              <w:t>，服务人口约</w:t>
            </w:r>
            <w:r w:rsidRPr="002B5835">
              <w:rPr>
                <w:rFonts w:ascii="Times New Roman" w:hAnsi="Times New Roman"/>
                <w:sz w:val="21"/>
                <w:szCs w:val="21"/>
                <w:lang w:eastAsia="zh-CN"/>
              </w:rPr>
              <w:t>230</w:t>
            </w:r>
            <w:r w:rsidRPr="002B5835">
              <w:rPr>
                <w:rFonts w:ascii="Times New Roman" w:hAnsi="Times New Roman"/>
                <w:sz w:val="21"/>
                <w:szCs w:val="21"/>
                <w:lang w:eastAsia="zh-CN"/>
              </w:rPr>
              <w:t>人，与本项目</w:t>
            </w:r>
            <w:proofErr w:type="gramStart"/>
            <w:r w:rsidRPr="002B5835">
              <w:rPr>
                <w:rFonts w:ascii="Times New Roman" w:hAnsi="Times New Roman"/>
                <w:sz w:val="21"/>
                <w:szCs w:val="21"/>
                <w:lang w:eastAsia="zh-CN"/>
              </w:rPr>
              <w:t>未位于</w:t>
            </w:r>
            <w:proofErr w:type="gramEnd"/>
            <w:r w:rsidRPr="002B5835">
              <w:rPr>
                <w:rFonts w:ascii="Times New Roman" w:hAnsi="Times New Roman"/>
                <w:sz w:val="21"/>
                <w:szCs w:val="21"/>
                <w:lang w:eastAsia="zh-CN"/>
              </w:rPr>
              <w:t>同一水文地质单元</w:t>
            </w:r>
          </w:p>
        </w:tc>
      </w:tr>
      <w:tr w:rsidR="004570D7" w:rsidRPr="002B5835" w14:paraId="42C2671C" w14:textId="77777777" w:rsidTr="009B0D13">
        <w:trPr>
          <w:jc w:val="center"/>
        </w:trPr>
        <w:tc>
          <w:tcPr>
            <w:tcW w:w="736" w:type="dxa"/>
            <w:vAlign w:val="center"/>
          </w:tcPr>
          <w:p w14:paraId="232B5C84" w14:textId="406FAE60" w:rsidR="004570D7" w:rsidRPr="002B5835" w:rsidRDefault="004570D7" w:rsidP="00072752">
            <w:pPr>
              <w:adjustRightInd w:val="0"/>
              <w:snapToGrid w:val="0"/>
              <w:jc w:val="center"/>
              <w:rPr>
                <w:rFonts w:ascii="Times New Roman" w:hAnsi="Times New Roman"/>
                <w:sz w:val="21"/>
                <w:szCs w:val="21"/>
              </w:rPr>
            </w:pPr>
            <w:r>
              <w:rPr>
                <w:rFonts w:ascii="Times New Roman" w:hAnsi="Times New Roman" w:hint="eastAsia"/>
                <w:sz w:val="21"/>
                <w:szCs w:val="21"/>
                <w:lang w:eastAsia="zh-CN"/>
              </w:rPr>
              <w:t>土壤环境</w:t>
            </w:r>
          </w:p>
        </w:tc>
        <w:tc>
          <w:tcPr>
            <w:tcW w:w="2043" w:type="dxa"/>
            <w:gridSpan w:val="3"/>
            <w:vAlign w:val="center"/>
          </w:tcPr>
          <w:p w14:paraId="5189016E" w14:textId="267E8A7E" w:rsidR="004570D7" w:rsidRPr="002B5835" w:rsidRDefault="004570D7" w:rsidP="00072752">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井口东南侧</w:t>
            </w:r>
            <w:r>
              <w:rPr>
                <w:rFonts w:ascii="Times New Roman" w:hAnsi="Times New Roman" w:hint="eastAsia"/>
                <w:sz w:val="21"/>
                <w:szCs w:val="21"/>
                <w:lang w:eastAsia="zh-CN"/>
              </w:rPr>
              <w:t>2</w:t>
            </w:r>
            <w:r>
              <w:rPr>
                <w:rFonts w:ascii="Times New Roman" w:hAnsi="Times New Roman"/>
                <w:sz w:val="21"/>
                <w:szCs w:val="21"/>
                <w:lang w:eastAsia="zh-CN"/>
              </w:rPr>
              <w:t>00</w:t>
            </w:r>
            <w:r>
              <w:rPr>
                <w:rFonts w:ascii="Times New Roman" w:hAnsi="Times New Roman" w:hint="eastAsia"/>
                <w:sz w:val="21"/>
                <w:szCs w:val="21"/>
                <w:lang w:eastAsia="zh-CN"/>
              </w:rPr>
              <w:t>m</w:t>
            </w:r>
            <w:r>
              <w:rPr>
                <w:rFonts w:ascii="Times New Roman" w:hAnsi="Times New Roman" w:hint="eastAsia"/>
                <w:sz w:val="21"/>
                <w:szCs w:val="21"/>
                <w:lang w:eastAsia="zh-CN"/>
              </w:rPr>
              <w:t>范围内，位于放喷池东南侧</w:t>
            </w:r>
            <w:r>
              <w:rPr>
                <w:rFonts w:ascii="Times New Roman" w:hAnsi="Times New Roman" w:hint="eastAsia"/>
                <w:sz w:val="21"/>
                <w:szCs w:val="21"/>
                <w:lang w:eastAsia="zh-CN"/>
              </w:rPr>
              <w:t>3</w:t>
            </w:r>
            <w:r>
              <w:rPr>
                <w:rFonts w:ascii="Times New Roman" w:hAnsi="Times New Roman"/>
                <w:sz w:val="21"/>
                <w:szCs w:val="21"/>
                <w:lang w:eastAsia="zh-CN"/>
              </w:rPr>
              <w:t>2</w:t>
            </w:r>
            <w:r>
              <w:rPr>
                <w:rFonts w:ascii="Times New Roman" w:hAnsi="Times New Roman" w:hint="eastAsia"/>
                <w:sz w:val="21"/>
                <w:szCs w:val="21"/>
                <w:lang w:eastAsia="zh-CN"/>
              </w:rPr>
              <w:t>m</w:t>
            </w:r>
            <w:r>
              <w:rPr>
                <w:rFonts w:ascii="Times New Roman" w:hAnsi="Times New Roman" w:hint="eastAsia"/>
                <w:sz w:val="21"/>
                <w:szCs w:val="21"/>
                <w:lang w:eastAsia="zh-CN"/>
              </w:rPr>
              <w:t>处</w:t>
            </w:r>
          </w:p>
        </w:tc>
        <w:tc>
          <w:tcPr>
            <w:tcW w:w="1626" w:type="dxa"/>
            <w:vAlign w:val="center"/>
          </w:tcPr>
          <w:p w14:paraId="1008ABC3" w14:textId="28868073" w:rsidR="004570D7" w:rsidRPr="002B5835" w:rsidRDefault="00562AA3" w:rsidP="00072752">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果园地</w:t>
            </w:r>
          </w:p>
        </w:tc>
        <w:tc>
          <w:tcPr>
            <w:tcW w:w="3817" w:type="dxa"/>
            <w:vAlign w:val="center"/>
          </w:tcPr>
          <w:p w14:paraId="37B2004D" w14:textId="5CED35C8" w:rsidR="004570D7" w:rsidRPr="002B5835" w:rsidRDefault="004570D7" w:rsidP="00072752">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果园</w:t>
            </w:r>
          </w:p>
        </w:tc>
      </w:tr>
    </w:tbl>
    <w:p w14:paraId="7D59716E" w14:textId="77777777" w:rsidR="00DC446C" w:rsidRPr="002B5835" w:rsidRDefault="003B1968" w:rsidP="003D2EEB">
      <w:pPr>
        <w:pStyle w:val="2"/>
        <w:keepNext w:val="0"/>
        <w:keepLines w:val="0"/>
        <w:widowControl w:val="0"/>
        <w:kinsoku w:val="0"/>
        <w:spacing w:beforeLines="50" w:before="120"/>
        <w:ind w:firstLine="480"/>
        <w:rPr>
          <w:szCs w:val="24"/>
          <w:lang w:eastAsia="zh-CN"/>
        </w:rPr>
      </w:pPr>
      <w:bookmarkStart w:id="66" w:name="_Toc110440047"/>
      <w:r w:rsidRPr="002B5835">
        <w:rPr>
          <w:szCs w:val="24"/>
          <w:lang w:eastAsia="zh-CN"/>
        </w:rPr>
        <w:t>2.10</w:t>
      </w:r>
      <w:r w:rsidRPr="002B5835">
        <w:rPr>
          <w:szCs w:val="24"/>
          <w:lang w:eastAsia="zh-CN"/>
        </w:rPr>
        <w:t>工程方案的合理性分析</w:t>
      </w:r>
      <w:bookmarkEnd w:id="66"/>
    </w:p>
    <w:p w14:paraId="6B618B55"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67" w:name="_Toc110440048"/>
      <w:r w:rsidRPr="002B5835">
        <w:rPr>
          <w:rFonts w:ascii="Times New Roman" w:eastAsia="黑体" w:hAnsi="Times New Roman"/>
          <w:b w:val="0"/>
          <w:sz w:val="24"/>
          <w:szCs w:val="24"/>
          <w:lang w:eastAsia="zh-CN"/>
        </w:rPr>
        <w:t>2.10.1</w:t>
      </w:r>
      <w:r w:rsidRPr="002B5835">
        <w:rPr>
          <w:rFonts w:ascii="Times New Roman" w:eastAsia="黑体" w:hAnsi="Times New Roman"/>
          <w:b w:val="0"/>
          <w:sz w:val="24"/>
          <w:szCs w:val="24"/>
          <w:lang w:eastAsia="zh-CN"/>
        </w:rPr>
        <w:t>项目选址合理性分析</w:t>
      </w:r>
      <w:bookmarkEnd w:id="67"/>
    </w:p>
    <w:p w14:paraId="182B3E2F" w14:textId="5D165801" w:rsidR="00CE0918" w:rsidRPr="002B5835" w:rsidRDefault="00CE0918" w:rsidP="00795CAD">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根据《钻前工程及井场布置技术要求</w:t>
      </w:r>
      <w:r w:rsidRPr="002B5835">
        <w:rPr>
          <w:rFonts w:ascii="Times New Roman" w:hAnsi="Times New Roman"/>
          <w:bCs/>
          <w:kern w:val="2"/>
          <w:sz w:val="24"/>
          <w:szCs w:val="24"/>
          <w:lang w:eastAsia="zh-CN"/>
        </w:rPr>
        <w:t>SY/T5466-2013</w:t>
      </w:r>
      <w:r w:rsidRPr="002B5835">
        <w:rPr>
          <w:rFonts w:ascii="Times New Roman" w:hAnsi="Times New Roman"/>
          <w:bCs/>
          <w:kern w:val="2"/>
          <w:sz w:val="24"/>
          <w:szCs w:val="24"/>
          <w:lang w:eastAsia="zh-CN"/>
        </w:rPr>
        <w:t>》、《石油天然气钻井井控技术规范》（</w:t>
      </w:r>
      <w:r w:rsidRPr="002B5835">
        <w:rPr>
          <w:rFonts w:ascii="Times New Roman" w:hAnsi="Times New Roman"/>
          <w:bCs/>
          <w:kern w:val="2"/>
          <w:sz w:val="24"/>
          <w:szCs w:val="24"/>
          <w:lang w:eastAsia="zh-CN"/>
        </w:rPr>
        <w:t>GB/T 31033-2014</w:t>
      </w:r>
      <w:r w:rsidRPr="002B5835">
        <w:rPr>
          <w:rFonts w:ascii="Times New Roman" w:hAnsi="Times New Roman"/>
          <w:bCs/>
          <w:kern w:val="2"/>
          <w:sz w:val="24"/>
          <w:szCs w:val="24"/>
          <w:lang w:eastAsia="zh-CN"/>
        </w:rPr>
        <w:t>）、《钻井井控技术规程》</w:t>
      </w:r>
      <w:r w:rsidRPr="002B5835">
        <w:rPr>
          <w:rFonts w:ascii="Times New Roman" w:hAnsi="Times New Roman"/>
          <w:bCs/>
          <w:kern w:val="2"/>
          <w:sz w:val="24"/>
          <w:szCs w:val="24"/>
          <w:lang w:eastAsia="zh-CN"/>
        </w:rPr>
        <w:t>(SY/T6426-2005)</w:t>
      </w:r>
      <w:r w:rsidRPr="002B5835">
        <w:rPr>
          <w:rFonts w:ascii="Times New Roman" w:hAnsi="Times New Roman"/>
          <w:bCs/>
          <w:kern w:val="2"/>
          <w:sz w:val="24"/>
          <w:szCs w:val="24"/>
          <w:lang w:eastAsia="zh-CN"/>
        </w:rPr>
        <w:lastRenderedPageBreak/>
        <w:t>等规定：油气井井口距高压线及其他永久性设施不小于</w:t>
      </w:r>
      <w:r w:rsidRPr="002B5835">
        <w:rPr>
          <w:rFonts w:ascii="Times New Roman" w:hAnsi="Times New Roman"/>
          <w:bCs/>
          <w:kern w:val="2"/>
          <w:sz w:val="24"/>
          <w:szCs w:val="24"/>
          <w:lang w:eastAsia="zh-CN"/>
        </w:rPr>
        <w:t>75m</w:t>
      </w:r>
      <w:r w:rsidRPr="002B5835">
        <w:rPr>
          <w:rFonts w:ascii="Times New Roman" w:hAnsi="Times New Roman"/>
          <w:bCs/>
          <w:kern w:val="2"/>
          <w:sz w:val="24"/>
          <w:szCs w:val="24"/>
          <w:lang w:eastAsia="zh-CN"/>
        </w:rPr>
        <w:t>，距民宅不小于</w:t>
      </w:r>
      <w:r w:rsidRPr="002B5835">
        <w:rPr>
          <w:rFonts w:ascii="Times New Roman" w:hAnsi="Times New Roman"/>
          <w:bCs/>
          <w:kern w:val="2"/>
          <w:sz w:val="24"/>
          <w:szCs w:val="24"/>
          <w:lang w:eastAsia="zh-CN"/>
        </w:rPr>
        <w:t>100m</w:t>
      </w:r>
      <w:r w:rsidRPr="002B5835">
        <w:rPr>
          <w:rFonts w:ascii="Times New Roman" w:hAnsi="Times New Roman"/>
          <w:bCs/>
          <w:kern w:val="2"/>
          <w:sz w:val="24"/>
          <w:szCs w:val="24"/>
          <w:lang w:eastAsia="zh-CN"/>
        </w:rPr>
        <w:t>，距铁路、高速公路不小于</w:t>
      </w:r>
      <w:r w:rsidRPr="002B5835">
        <w:rPr>
          <w:rFonts w:ascii="Times New Roman" w:hAnsi="Times New Roman"/>
          <w:bCs/>
          <w:kern w:val="2"/>
          <w:sz w:val="24"/>
          <w:szCs w:val="24"/>
          <w:lang w:eastAsia="zh-CN"/>
        </w:rPr>
        <w:t>200m</w:t>
      </w:r>
      <w:r w:rsidRPr="002B5835">
        <w:rPr>
          <w:rFonts w:ascii="Times New Roman" w:hAnsi="Times New Roman"/>
          <w:bCs/>
          <w:kern w:val="2"/>
          <w:sz w:val="24"/>
          <w:szCs w:val="24"/>
          <w:lang w:eastAsia="zh-CN"/>
        </w:rPr>
        <w:t>，距学校、医院和大型油库等人口密集性、高危性场所不小于</w:t>
      </w:r>
      <w:r w:rsidRPr="002B5835">
        <w:rPr>
          <w:rFonts w:ascii="Times New Roman" w:hAnsi="Times New Roman"/>
          <w:bCs/>
          <w:kern w:val="2"/>
          <w:sz w:val="24"/>
          <w:szCs w:val="24"/>
          <w:lang w:eastAsia="zh-CN"/>
        </w:rPr>
        <w:t>500m</w:t>
      </w:r>
      <w:r w:rsidRPr="002B5835">
        <w:rPr>
          <w:rFonts w:ascii="Times New Roman" w:hAnsi="Times New Roman"/>
          <w:bCs/>
          <w:kern w:val="2"/>
          <w:sz w:val="24"/>
          <w:szCs w:val="24"/>
          <w:lang w:eastAsia="zh-CN"/>
        </w:rPr>
        <w:t>。根据现场调查，项目井口与</w:t>
      </w:r>
      <w:proofErr w:type="gramStart"/>
      <w:r w:rsidRPr="002B5835">
        <w:rPr>
          <w:rFonts w:ascii="Times New Roman" w:hAnsi="Times New Roman"/>
          <w:bCs/>
          <w:kern w:val="2"/>
          <w:sz w:val="24"/>
          <w:szCs w:val="24"/>
          <w:lang w:eastAsia="zh-CN"/>
        </w:rPr>
        <w:t>各设施</w:t>
      </w:r>
      <w:proofErr w:type="gramEnd"/>
      <w:r w:rsidRPr="002B5835">
        <w:rPr>
          <w:rFonts w:ascii="Times New Roman" w:hAnsi="Times New Roman"/>
          <w:bCs/>
          <w:kern w:val="2"/>
          <w:sz w:val="24"/>
          <w:szCs w:val="24"/>
          <w:lang w:eastAsia="zh-CN"/>
        </w:rPr>
        <w:t>的距离及符合性分析见下表。</w:t>
      </w:r>
    </w:p>
    <w:p w14:paraId="4DFD3FC1" w14:textId="77777777" w:rsidR="00CE0918" w:rsidRPr="002B5835" w:rsidRDefault="00CE0918"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2.10-1  </w:t>
      </w:r>
      <w:r w:rsidRPr="002B5835">
        <w:rPr>
          <w:rFonts w:ascii="Times New Roman" w:eastAsia="黑体" w:hAnsi="Times New Roman"/>
          <w:sz w:val="21"/>
          <w:szCs w:val="21"/>
          <w:lang w:eastAsia="zh-CN"/>
        </w:rPr>
        <w:t>本项目井口与</w:t>
      </w:r>
      <w:proofErr w:type="gramStart"/>
      <w:r w:rsidRPr="002B5835">
        <w:rPr>
          <w:rFonts w:ascii="Times New Roman" w:eastAsia="黑体" w:hAnsi="Times New Roman"/>
          <w:sz w:val="21"/>
          <w:szCs w:val="21"/>
          <w:lang w:eastAsia="zh-CN"/>
        </w:rPr>
        <w:t>各设施</w:t>
      </w:r>
      <w:proofErr w:type="gramEnd"/>
      <w:r w:rsidRPr="002B5835">
        <w:rPr>
          <w:rFonts w:ascii="Times New Roman" w:eastAsia="黑体" w:hAnsi="Times New Roman"/>
          <w:sz w:val="21"/>
          <w:szCs w:val="21"/>
          <w:lang w:eastAsia="zh-CN"/>
        </w:rPr>
        <w:t>距离</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0"/>
        <w:gridCol w:w="1275"/>
        <w:gridCol w:w="2835"/>
        <w:gridCol w:w="1462"/>
      </w:tblGrid>
      <w:tr w:rsidR="00A07675" w:rsidRPr="002B5835" w14:paraId="5A713D87" w14:textId="77777777" w:rsidTr="00700700">
        <w:trPr>
          <w:jc w:val="center"/>
        </w:trPr>
        <w:tc>
          <w:tcPr>
            <w:tcW w:w="2650" w:type="dxa"/>
            <w:vAlign w:val="center"/>
          </w:tcPr>
          <w:p w14:paraId="0783AF2D" w14:textId="77777777" w:rsidR="00CE0918" w:rsidRPr="002B5835" w:rsidRDefault="00CE0918" w:rsidP="00F44923">
            <w:pPr>
              <w:jc w:val="center"/>
              <w:rPr>
                <w:rFonts w:ascii="Times New Roman" w:hAnsi="Times New Roman"/>
                <w:sz w:val="21"/>
                <w:szCs w:val="21"/>
              </w:rPr>
            </w:pPr>
            <w:proofErr w:type="spellStart"/>
            <w:r w:rsidRPr="002B5835">
              <w:rPr>
                <w:rFonts w:ascii="Times New Roman" w:hAnsi="Times New Roman"/>
                <w:sz w:val="21"/>
                <w:szCs w:val="21"/>
              </w:rPr>
              <w:t>名称</w:t>
            </w:r>
            <w:proofErr w:type="spellEnd"/>
          </w:p>
        </w:tc>
        <w:tc>
          <w:tcPr>
            <w:tcW w:w="1275" w:type="dxa"/>
            <w:vAlign w:val="center"/>
          </w:tcPr>
          <w:p w14:paraId="61E3FF94" w14:textId="77777777" w:rsidR="00CE0918" w:rsidRPr="002B5835" w:rsidRDefault="00CE0918" w:rsidP="00F44923">
            <w:pPr>
              <w:jc w:val="center"/>
              <w:rPr>
                <w:rFonts w:ascii="Times New Roman" w:hAnsi="Times New Roman"/>
                <w:sz w:val="21"/>
                <w:szCs w:val="21"/>
                <w:lang w:eastAsia="zh-CN"/>
              </w:rPr>
            </w:pPr>
            <w:r w:rsidRPr="002B5835">
              <w:rPr>
                <w:rFonts w:ascii="Times New Roman" w:hAnsi="Times New Roman"/>
                <w:sz w:val="21"/>
                <w:szCs w:val="21"/>
                <w:lang w:eastAsia="zh-CN"/>
              </w:rPr>
              <w:t>钻前工程井场技术要求</w:t>
            </w:r>
          </w:p>
        </w:tc>
        <w:tc>
          <w:tcPr>
            <w:tcW w:w="2835" w:type="dxa"/>
            <w:vAlign w:val="center"/>
          </w:tcPr>
          <w:p w14:paraId="02D0AD62" w14:textId="77777777" w:rsidR="00CE0918" w:rsidRPr="002B5835" w:rsidRDefault="00CE0918" w:rsidP="00F44923">
            <w:pPr>
              <w:jc w:val="center"/>
              <w:rPr>
                <w:rFonts w:ascii="Times New Roman" w:hAnsi="Times New Roman"/>
                <w:sz w:val="21"/>
                <w:szCs w:val="21"/>
                <w:lang w:eastAsia="zh-CN"/>
              </w:rPr>
            </w:pPr>
            <w:r w:rsidRPr="002B5835">
              <w:rPr>
                <w:rFonts w:ascii="Times New Roman" w:hAnsi="Times New Roman"/>
                <w:sz w:val="21"/>
                <w:szCs w:val="21"/>
                <w:lang w:eastAsia="zh-CN"/>
              </w:rPr>
              <w:t>本工程是否涉及居民区、铁路等，以及距井口距离</w:t>
            </w:r>
          </w:p>
        </w:tc>
        <w:tc>
          <w:tcPr>
            <w:tcW w:w="1462" w:type="dxa"/>
            <w:vAlign w:val="center"/>
          </w:tcPr>
          <w:p w14:paraId="1A982933" w14:textId="77777777" w:rsidR="00CE0918" w:rsidRPr="002B5835" w:rsidRDefault="00CE0918" w:rsidP="00F44923">
            <w:pPr>
              <w:jc w:val="center"/>
              <w:rPr>
                <w:rFonts w:ascii="Times New Roman" w:hAnsi="Times New Roman"/>
                <w:sz w:val="21"/>
                <w:szCs w:val="21"/>
                <w:lang w:eastAsia="zh-CN"/>
              </w:rPr>
            </w:pPr>
            <w:r w:rsidRPr="002B5835">
              <w:rPr>
                <w:rFonts w:ascii="Times New Roman" w:hAnsi="Times New Roman"/>
                <w:sz w:val="21"/>
                <w:szCs w:val="21"/>
                <w:lang w:eastAsia="zh-CN"/>
              </w:rPr>
              <w:t>是否满足钻前技术要求</w:t>
            </w:r>
          </w:p>
        </w:tc>
      </w:tr>
      <w:tr w:rsidR="00A07675" w:rsidRPr="002B5835" w14:paraId="665A5C8F" w14:textId="77777777" w:rsidTr="00700700">
        <w:trPr>
          <w:jc w:val="center"/>
        </w:trPr>
        <w:tc>
          <w:tcPr>
            <w:tcW w:w="2650" w:type="dxa"/>
            <w:vAlign w:val="center"/>
          </w:tcPr>
          <w:p w14:paraId="45525722" w14:textId="77777777" w:rsidR="00CE0918" w:rsidRPr="002B5835" w:rsidRDefault="00CE0918" w:rsidP="00F44923">
            <w:pPr>
              <w:jc w:val="center"/>
              <w:rPr>
                <w:rFonts w:ascii="Times New Roman" w:hAnsi="Times New Roman"/>
                <w:sz w:val="21"/>
                <w:szCs w:val="21"/>
                <w:lang w:eastAsia="zh-CN"/>
              </w:rPr>
            </w:pPr>
            <w:r w:rsidRPr="002B5835">
              <w:rPr>
                <w:rFonts w:ascii="Times New Roman" w:hAnsi="Times New Roman"/>
                <w:sz w:val="21"/>
                <w:szCs w:val="21"/>
                <w:lang w:eastAsia="zh-CN"/>
              </w:rPr>
              <w:t>高压线及其他永久性设施</w:t>
            </w:r>
          </w:p>
        </w:tc>
        <w:tc>
          <w:tcPr>
            <w:tcW w:w="1275" w:type="dxa"/>
            <w:vAlign w:val="center"/>
          </w:tcPr>
          <w:p w14:paraId="02E58D32" w14:textId="77777777" w:rsidR="00CE0918" w:rsidRPr="002B5835" w:rsidRDefault="00CE0918" w:rsidP="00F44923">
            <w:pPr>
              <w:jc w:val="center"/>
              <w:rPr>
                <w:rFonts w:ascii="Times New Roman" w:hAnsi="Times New Roman"/>
                <w:sz w:val="21"/>
                <w:szCs w:val="21"/>
              </w:rPr>
            </w:pPr>
            <w:r w:rsidRPr="002B5835">
              <w:rPr>
                <w:rFonts w:ascii="Times New Roman" w:hAnsi="Times New Roman"/>
                <w:sz w:val="21"/>
                <w:szCs w:val="21"/>
              </w:rPr>
              <w:t>≥75m</w:t>
            </w:r>
          </w:p>
        </w:tc>
        <w:tc>
          <w:tcPr>
            <w:tcW w:w="2835" w:type="dxa"/>
            <w:vAlign w:val="center"/>
          </w:tcPr>
          <w:p w14:paraId="3B666279" w14:textId="77777777" w:rsidR="00CE0918" w:rsidRPr="002B5835" w:rsidRDefault="00CE0918" w:rsidP="00F44923">
            <w:pPr>
              <w:jc w:val="center"/>
              <w:rPr>
                <w:rFonts w:ascii="Times New Roman" w:hAnsi="Times New Roman"/>
                <w:sz w:val="21"/>
                <w:szCs w:val="21"/>
                <w:lang w:eastAsia="zh-CN"/>
              </w:rPr>
            </w:pPr>
            <w:r w:rsidRPr="002B5835">
              <w:rPr>
                <w:rFonts w:ascii="Times New Roman" w:hAnsi="Times New Roman"/>
                <w:sz w:val="21"/>
                <w:szCs w:val="21"/>
                <w:lang w:eastAsia="zh-CN"/>
              </w:rPr>
              <w:t>75m</w:t>
            </w:r>
            <w:r w:rsidRPr="002B5835">
              <w:rPr>
                <w:rFonts w:ascii="Times New Roman" w:hAnsi="Times New Roman"/>
                <w:sz w:val="21"/>
                <w:szCs w:val="21"/>
                <w:lang w:eastAsia="zh-CN"/>
              </w:rPr>
              <w:t>范围内不涉及</w:t>
            </w:r>
          </w:p>
        </w:tc>
        <w:tc>
          <w:tcPr>
            <w:tcW w:w="1462" w:type="dxa"/>
            <w:vAlign w:val="center"/>
          </w:tcPr>
          <w:p w14:paraId="61DC9559" w14:textId="77777777" w:rsidR="00CE0918" w:rsidRPr="002B5835" w:rsidRDefault="00CE0918" w:rsidP="00F44923">
            <w:pPr>
              <w:jc w:val="center"/>
              <w:rPr>
                <w:rFonts w:ascii="Times New Roman" w:hAnsi="Times New Roman"/>
                <w:sz w:val="21"/>
                <w:szCs w:val="21"/>
              </w:rPr>
            </w:pPr>
            <w:proofErr w:type="spellStart"/>
            <w:r w:rsidRPr="002B5835">
              <w:rPr>
                <w:rFonts w:ascii="Times New Roman" w:hAnsi="Times New Roman"/>
                <w:sz w:val="21"/>
                <w:szCs w:val="21"/>
              </w:rPr>
              <w:t>满足要求</w:t>
            </w:r>
            <w:proofErr w:type="spellEnd"/>
          </w:p>
        </w:tc>
      </w:tr>
      <w:tr w:rsidR="00A07675" w:rsidRPr="002B5835" w14:paraId="47352485" w14:textId="77777777" w:rsidTr="00700700">
        <w:trPr>
          <w:jc w:val="center"/>
        </w:trPr>
        <w:tc>
          <w:tcPr>
            <w:tcW w:w="2650" w:type="dxa"/>
            <w:vAlign w:val="center"/>
          </w:tcPr>
          <w:p w14:paraId="339DC300" w14:textId="77777777" w:rsidR="00CE0918" w:rsidRPr="002B5835" w:rsidRDefault="00CE0918" w:rsidP="00F44923">
            <w:pPr>
              <w:jc w:val="center"/>
              <w:rPr>
                <w:rFonts w:ascii="Times New Roman" w:hAnsi="Times New Roman"/>
                <w:sz w:val="21"/>
                <w:szCs w:val="21"/>
              </w:rPr>
            </w:pPr>
            <w:proofErr w:type="spellStart"/>
            <w:r w:rsidRPr="002B5835">
              <w:rPr>
                <w:rFonts w:ascii="Times New Roman" w:hAnsi="Times New Roman"/>
                <w:sz w:val="21"/>
                <w:szCs w:val="21"/>
              </w:rPr>
              <w:t>民宅</w:t>
            </w:r>
            <w:proofErr w:type="spellEnd"/>
          </w:p>
        </w:tc>
        <w:tc>
          <w:tcPr>
            <w:tcW w:w="1275" w:type="dxa"/>
            <w:vAlign w:val="center"/>
          </w:tcPr>
          <w:p w14:paraId="464EA3CD" w14:textId="77777777" w:rsidR="00CE0918" w:rsidRPr="002B5835" w:rsidRDefault="00CE0918" w:rsidP="00F44923">
            <w:pPr>
              <w:jc w:val="center"/>
              <w:rPr>
                <w:rFonts w:ascii="Times New Roman" w:hAnsi="Times New Roman"/>
                <w:sz w:val="21"/>
                <w:szCs w:val="21"/>
              </w:rPr>
            </w:pPr>
            <w:r w:rsidRPr="002B5835">
              <w:rPr>
                <w:rFonts w:ascii="Times New Roman" w:hAnsi="Times New Roman"/>
                <w:sz w:val="21"/>
                <w:szCs w:val="21"/>
              </w:rPr>
              <w:t>≥100m</w:t>
            </w:r>
          </w:p>
        </w:tc>
        <w:tc>
          <w:tcPr>
            <w:tcW w:w="2835" w:type="dxa"/>
            <w:vAlign w:val="center"/>
          </w:tcPr>
          <w:p w14:paraId="51EED047" w14:textId="2A7CBD7F" w:rsidR="00CE0918" w:rsidRPr="002B5835" w:rsidRDefault="00CE0918" w:rsidP="00F44923">
            <w:pPr>
              <w:jc w:val="center"/>
              <w:rPr>
                <w:rFonts w:ascii="Times New Roman" w:hAnsi="Times New Roman"/>
                <w:sz w:val="21"/>
                <w:szCs w:val="21"/>
                <w:lang w:eastAsia="zh-CN"/>
              </w:rPr>
            </w:pPr>
            <w:r w:rsidRPr="002B5835">
              <w:rPr>
                <w:rFonts w:ascii="Times New Roman" w:hAnsi="Times New Roman"/>
                <w:sz w:val="21"/>
                <w:szCs w:val="21"/>
                <w:lang w:eastAsia="zh-CN"/>
              </w:rPr>
              <w:t>100m</w:t>
            </w:r>
            <w:r w:rsidRPr="002B5835">
              <w:rPr>
                <w:rFonts w:ascii="Times New Roman" w:hAnsi="Times New Roman"/>
                <w:sz w:val="21"/>
                <w:szCs w:val="21"/>
                <w:lang w:eastAsia="zh-CN"/>
              </w:rPr>
              <w:t>内无民房，最近居民点距离井口约</w:t>
            </w:r>
            <w:r w:rsidR="00072752" w:rsidRPr="002B5835">
              <w:rPr>
                <w:rFonts w:ascii="Times New Roman" w:hAnsi="Times New Roman"/>
                <w:sz w:val="21"/>
                <w:szCs w:val="21"/>
                <w:lang w:eastAsia="zh-CN"/>
              </w:rPr>
              <w:t>137</w:t>
            </w:r>
            <w:r w:rsidRPr="002B5835">
              <w:rPr>
                <w:rFonts w:ascii="Times New Roman" w:hAnsi="Times New Roman"/>
                <w:sz w:val="21"/>
                <w:szCs w:val="21"/>
                <w:lang w:eastAsia="zh-CN"/>
              </w:rPr>
              <w:t>m</w:t>
            </w:r>
            <w:r w:rsidR="00072752" w:rsidRPr="002B5835">
              <w:rPr>
                <w:rFonts w:ascii="Times New Roman" w:hAnsi="Times New Roman"/>
                <w:sz w:val="21"/>
                <w:szCs w:val="21"/>
                <w:lang w:eastAsia="zh-CN"/>
              </w:rPr>
              <w:t>（</w:t>
            </w:r>
            <w:r w:rsidR="00795CAD" w:rsidRPr="002B5835">
              <w:rPr>
                <w:rFonts w:ascii="Times New Roman" w:hAnsi="Times New Roman"/>
                <w:sz w:val="21"/>
                <w:szCs w:val="21"/>
                <w:lang w:eastAsia="zh-CN"/>
              </w:rPr>
              <w:t>1</w:t>
            </w:r>
            <w:r w:rsidR="00795CAD" w:rsidRPr="002B5835">
              <w:rPr>
                <w:rFonts w:ascii="Times New Roman" w:hAnsi="Times New Roman"/>
                <w:sz w:val="21"/>
                <w:szCs w:val="21"/>
                <w:lang w:eastAsia="zh-CN"/>
              </w:rPr>
              <w:t>户</w:t>
            </w:r>
            <w:r w:rsidR="00072752" w:rsidRPr="002B5835">
              <w:rPr>
                <w:rFonts w:ascii="Times New Roman" w:hAnsi="Times New Roman"/>
                <w:sz w:val="21"/>
                <w:szCs w:val="21"/>
                <w:lang w:eastAsia="zh-CN"/>
              </w:rPr>
              <w:t>养殖户</w:t>
            </w:r>
            <w:r w:rsidR="00795CAD" w:rsidRPr="002B5835">
              <w:rPr>
                <w:rFonts w:ascii="Times New Roman" w:hAnsi="Times New Roman"/>
                <w:sz w:val="21"/>
                <w:szCs w:val="21"/>
                <w:lang w:eastAsia="zh-CN"/>
              </w:rPr>
              <w:t>与</w:t>
            </w:r>
            <w:r w:rsidR="00795CAD" w:rsidRPr="002B5835">
              <w:rPr>
                <w:rFonts w:ascii="Times New Roman" w:hAnsi="Times New Roman"/>
                <w:sz w:val="21"/>
                <w:szCs w:val="21"/>
                <w:lang w:eastAsia="zh-CN"/>
              </w:rPr>
              <w:t>1</w:t>
            </w:r>
            <w:r w:rsidR="00795CAD" w:rsidRPr="002B5835">
              <w:rPr>
                <w:rFonts w:ascii="Times New Roman" w:hAnsi="Times New Roman"/>
                <w:sz w:val="21"/>
                <w:szCs w:val="21"/>
                <w:lang w:eastAsia="zh-CN"/>
              </w:rPr>
              <w:t>户居民</w:t>
            </w:r>
            <w:r w:rsidR="00072752" w:rsidRPr="002B5835">
              <w:rPr>
                <w:rFonts w:ascii="Times New Roman" w:hAnsi="Times New Roman"/>
                <w:sz w:val="21"/>
                <w:szCs w:val="21"/>
                <w:lang w:eastAsia="zh-CN"/>
              </w:rPr>
              <w:t>），且项目开钻前将</w:t>
            </w:r>
            <w:r w:rsidR="00F1449E" w:rsidRPr="002B5835">
              <w:rPr>
                <w:rFonts w:ascii="Times New Roman" w:hAnsi="Times New Roman"/>
                <w:sz w:val="21"/>
                <w:szCs w:val="21"/>
                <w:lang w:eastAsia="zh-CN"/>
              </w:rPr>
              <w:t>搬迁或长期租赁</w:t>
            </w:r>
          </w:p>
        </w:tc>
        <w:tc>
          <w:tcPr>
            <w:tcW w:w="1462" w:type="dxa"/>
            <w:vAlign w:val="center"/>
          </w:tcPr>
          <w:p w14:paraId="51B927B5" w14:textId="77777777" w:rsidR="00CE0918" w:rsidRPr="002B5835" w:rsidRDefault="00CE0918" w:rsidP="00F44923">
            <w:pPr>
              <w:jc w:val="center"/>
              <w:rPr>
                <w:rFonts w:ascii="Times New Roman" w:hAnsi="Times New Roman"/>
                <w:sz w:val="21"/>
                <w:szCs w:val="21"/>
              </w:rPr>
            </w:pPr>
            <w:proofErr w:type="spellStart"/>
            <w:r w:rsidRPr="002B5835">
              <w:rPr>
                <w:rFonts w:ascii="Times New Roman" w:hAnsi="Times New Roman"/>
                <w:sz w:val="21"/>
                <w:szCs w:val="21"/>
              </w:rPr>
              <w:t>满足要求</w:t>
            </w:r>
            <w:proofErr w:type="spellEnd"/>
          </w:p>
        </w:tc>
      </w:tr>
      <w:tr w:rsidR="00A07675" w:rsidRPr="002B5835" w14:paraId="7F5832D0" w14:textId="77777777" w:rsidTr="00700700">
        <w:trPr>
          <w:jc w:val="center"/>
        </w:trPr>
        <w:tc>
          <w:tcPr>
            <w:tcW w:w="2650" w:type="dxa"/>
            <w:vAlign w:val="center"/>
          </w:tcPr>
          <w:p w14:paraId="5CC6CD05" w14:textId="77777777" w:rsidR="00CE0918" w:rsidRPr="002B5835" w:rsidRDefault="00CE0918" w:rsidP="00F44923">
            <w:pPr>
              <w:jc w:val="center"/>
              <w:rPr>
                <w:rFonts w:ascii="Times New Roman" w:hAnsi="Times New Roman"/>
                <w:sz w:val="21"/>
                <w:szCs w:val="21"/>
              </w:rPr>
            </w:pPr>
            <w:proofErr w:type="spellStart"/>
            <w:r w:rsidRPr="002B5835">
              <w:rPr>
                <w:rFonts w:ascii="Times New Roman" w:hAnsi="Times New Roman"/>
                <w:sz w:val="21"/>
                <w:szCs w:val="21"/>
              </w:rPr>
              <w:t>铁路</w:t>
            </w:r>
            <w:proofErr w:type="spellEnd"/>
          </w:p>
        </w:tc>
        <w:tc>
          <w:tcPr>
            <w:tcW w:w="1275" w:type="dxa"/>
            <w:vAlign w:val="center"/>
          </w:tcPr>
          <w:p w14:paraId="51B41653" w14:textId="77777777" w:rsidR="00CE0918" w:rsidRPr="002B5835" w:rsidRDefault="00CE0918" w:rsidP="00F44923">
            <w:pPr>
              <w:jc w:val="center"/>
              <w:rPr>
                <w:rFonts w:ascii="Times New Roman" w:hAnsi="Times New Roman"/>
                <w:sz w:val="21"/>
                <w:szCs w:val="21"/>
              </w:rPr>
            </w:pPr>
            <w:r w:rsidRPr="002B5835">
              <w:rPr>
                <w:rFonts w:ascii="Times New Roman" w:hAnsi="Times New Roman"/>
                <w:sz w:val="21"/>
                <w:szCs w:val="21"/>
              </w:rPr>
              <w:t>≥200m</w:t>
            </w:r>
          </w:p>
        </w:tc>
        <w:tc>
          <w:tcPr>
            <w:tcW w:w="2835" w:type="dxa"/>
            <w:vAlign w:val="center"/>
          </w:tcPr>
          <w:p w14:paraId="04C9625F" w14:textId="24E8E50C" w:rsidR="00CE0918" w:rsidRPr="002B5835" w:rsidRDefault="009A0147" w:rsidP="00F44923">
            <w:pPr>
              <w:jc w:val="center"/>
              <w:rPr>
                <w:rFonts w:ascii="Times New Roman" w:hAnsi="Times New Roman"/>
                <w:sz w:val="21"/>
                <w:szCs w:val="21"/>
                <w:lang w:eastAsia="zh-CN"/>
              </w:rPr>
            </w:pPr>
            <w:r w:rsidRPr="002B5835">
              <w:rPr>
                <w:rFonts w:ascii="Times New Roman" w:hAnsi="Times New Roman"/>
                <w:sz w:val="21"/>
                <w:szCs w:val="21"/>
                <w:lang w:eastAsia="zh-CN"/>
              </w:rPr>
              <w:t>200m</w:t>
            </w:r>
            <w:r w:rsidRPr="002B5835">
              <w:rPr>
                <w:rFonts w:ascii="Times New Roman" w:hAnsi="Times New Roman"/>
                <w:sz w:val="21"/>
                <w:szCs w:val="21"/>
                <w:lang w:eastAsia="zh-CN"/>
              </w:rPr>
              <w:t>范围内</w:t>
            </w:r>
            <w:r w:rsidR="00CE0918" w:rsidRPr="002B5835">
              <w:rPr>
                <w:rFonts w:ascii="Times New Roman" w:hAnsi="Times New Roman"/>
                <w:sz w:val="21"/>
                <w:szCs w:val="21"/>
                <w:lang w:eastAsia="zh-CN"/>
              </w:rPr>
              <w:t>不涉及</w:t>
            </w:r>
            <w:r w:rsidRPr="002B5835">
              <w:rPr>
                <w:rFonts w:ascii="Times New Roman" w:hAnsi="Times New Roman"/>
                <w:sz w:val="21"/>
                <w:szCs w:val="21"/>
                <w:lang w:eastAsia="zh-CN"/>
              </w:rPr>
              <w:t>，</w:t>
            </w:r>
            <w:r w:rsidR="00B16E3B" w:rsidRPr="002B5835">
              <w:rPr>
                <w:rFonts w:ascii="Times New Roman" w:hAnsi="Times New Roman"/>
                <w:sz w:val="21"/>
                <w:szCs w:val="21"/>
                <w:lang w:eastAsia="zh-CN"/>
              </w:rPr>
              <w:t>西</w:t>
            </w:r>
            <w:r w:rsidRPr="002B5835">
              <w:rPr>
                <w:rFonts w:ascii="Times New Roman" w:hAnsi="Times New Roman"/>
                <w:sz w:val="21"/>
                <w:szCs w:val="21"/>
                <w:lang w:eastAsia="zh-CN"/>
              </w:rPr>
              <w:t>侧</w:t>
            </w:r>
            <w:r w:rsidR="00072752" w:rsidRPr="002B5835">
              <w:rPr>
                <w:rFonts w:ascii="Times New Roman" w:hAnsi="Times New Roman"/>
                <w:sz w:val="21"/>
                <w:szCs w:val="21"/>
                <w:lang w:eastAsia="zh-CN"/>
              </w:rPr>
              <w:t>高铁路线</w:t>
            </w:r>
            <w:r w:rsidRPr="002B5835">
              <w:rPr>
                <w:rFonts w:ascii="Times New Roman" w:hAnsi="Times New Roman"/>
                <w:sz w:val="21"/>
                <w:szCs w:val="21"/>
                <w:lang w:eastAsia="zh-CN"/>
              </w:rPr>
              <w:t>距离井口最近约</w:t>
            </w:r>
            <w:r w:rsidR="00072752" w:rsidRPr="002B5835">
              <w:rPr>
                <w:rFonts w:ascii="Times New Roman" w:hAnsi="Times New Roman"/>
                <w:sz w:val="21"/>
                <w:szCs w:val="21"/>
                <w:lang w:eastAsia="zh-CN"/>
              </w:rPr>
              <w:t>850</w:t>
            </w:r>
            <w:r w:rsidRPr="002B5835">
              <w:rPr>
                <w:rFonts w:ascii="Times New Roman" w:hAnsi="Times New Roman"/>
                <w:sz w:val="21"/>
                <w:szCs w:val="21"/>
                <w:lang w:eastAsia="zh-CN"/>
              </w:rPr>
              <w:t>m</w:t>
            </w:r>
          </w:p>
        </w:tc>
        <w:tc>
          <w:tcPr>
            <w:tcW w:w="1462" w:type="dxa"/>
            <w:vAlign w:val="center"/>
          </w:tcPr>
          <w:p w14:paraId="3CCF7F6C" w14:textId="77777777" w:rsidR="00CE0918" w:rsidRPr="002B5835" w:rsidRDefault="00CE0918" w:rsidP="00F44923">
            <w:pPr>
              <w:jc w:val="center"/>
              <w:rPr>
                <w:rFonts w:ascii="Times New Roman" w:hAnsi="Times New Roman"/>
                <w:sz w:val="21"/>
                <w:szCs w:val="21"/>
              </w:rPr>
            </w:pPr>
            <w:proofErr w:type="spellStart"/>
            <w:r w:rsidRPr="002B5835">
              <w:rPr>
                <w:rFonts w:ascii="Times New Roman" w:hAnsi="Times New Roman"/>
                <w:sz w:val="21"/>
                <w:szCs w:val="21"/>
              </w:rPr>
              <w:t>满足要求</w:t>
            </w:r>
            <w:proofErr w:type="spellEnd"/>
          </w:p>
        </w:tc>
      </w:tr>
      <w:tr w:rsidR="00A07675" w:rsidRPr="002B5835" w14:paraId="2C8185F0" w14:textId="77777777" w:rsidTr="00700700">
        <w:trPr>
          <w:jc w:val="center"/>
        </w:trPr>
        <w:tc>
          <w:tcPr>
            <w:tcW w:w="2650" w:type="dxa"/>
            <w:vAlign w:val="center"/>
          </w:tcPr>
          <w:p w14:paraId="75A25AEF" w14:textId="77777777" w:rsidR="00CE0918" w:rsidRPr="002B5835" w:rsidRDefault="00CE0918" w:rsidP="00F44923">
            <w:pPr>
              <w:jc w:val="center"/>
              <w:rPr>
                <w:rFonts w:ascii="Times New Roman" w:hAnsi="Times New Roman"/>
                <w:sz w:val="21"/>
                <w:szCs w:val="21"/>
              </w:rPr>
            </w:pPr>
            <w:proofErr w:type="spellStart"/>
            <w:r w:rsidRPr="002B5835">
              <w:rPr>
                <w:rFonts w:ascii="Times New Roman" w:hAnsi="Times New Roman"/>
                <w:sz w:val="21"/>
                <w:szCs w:val="21"/>
              </w:rPr>
              <w:t>高速公路</w:t>
            </w:r>
            <w:proofErr w:type="spellEnd"/>
          </w:p>
        </w:tc>
        <w:tc>
          <w:tcPr>
            <w:tcW w:w="1275" w:type="dxa"/>
            <w:vAlign w:val="center"/>
          </w:tcPr>
          <w:p w14:paraId="708768F3" w14:textId="77777777" w:rsidR="00CE0918" w:rsidRPr="002B5835" w:rsidRDefault="00CE0918" w:rsidP="00F44923">
            <w:pPr>
              <w:jc w:val="center"/>
              <w:rPr>
                <w:rFonts w:ascii="Times New Roman" w:hAnsi="Times New Roman"/>
                <w:sz w:val="21"/>
                <w:szCs w:val="21"/>
              </w:rPr>
            </w:pPr>
            <w:r w:rsidRPr="002B5835">
              <w:rPr>
                <w:rFonts w:ascii="Times New Roman" w:hAnsi="Times New Roman"/>
                <w:sz w:val="21"/>
                <w:szCs w:val="21"/>
              </w:rPr>
              <w:t>≥200m</w:t>
            </w:r>
          </w:p>
        </w:tc>
        <w:tc>
          <w:tcPr>
            <w:tcW w:w="2835" w:type="dxa"/>
            <w:vAlign w:val="center"/>
          </w:tcPr>
          <w:p w14:paraId="15D2224C" w14:textId="15A7C2BF" w:rsidR="00CE0918" w:rsidRPr="002B5835" w:rsidRDefault="00CE0918" w:rsidP="00F44923">
            <w:pPr>
              <w:jc w:val="center"/>
              <w:rPr>
                <w:rFonts w:ascii="Times New Roman" w:hAnsi="Times New Roman"/>
                <w:sz w:val="21"/>
                <w:szCs w:val="21"/>
                <w:lang w:eastAsia="zh-CN"/>
              </w:rPr>
            </w:pPr>
            <w:r w:rsidRPr="002B5835">
              <w:rPr>
                <w:rFonts w:ascii="Times New Roman" w:hAnsi="Times New Roman"/>
                <w:sz w:val="21"/>
                <w:szCs w:val="21"/>
                <w:lang w:eastAsia="zh-CN"/>
              </w:rPr>
              <w:t>200m</w:t>
            </w:r>
            <w:r w:rsidRPr="002B5835">
              <w:rPr>
                <w:rFonts w:ascii="Times New Roman" w:hAnsi="Times New Roman"/>
                <w:sz w:val="21"/>
                <w:szCs w:val="21"/>
                <w:lang w:eastAsia="zh-CN"/>
              </w:rPr>
              <w:t>范围内不涉及</w:t>
            </w:r>
          </w:p>
        </w:tc>
        <w:tc>
          <w:tcPr>
            <w:tcW w:w="1462" w:type="dxa"/>
            <w:vAlign w:val="center"/>
          </w:tcPr>
          <w:p w14:paraId="397A865E" w14:textId="77777777" w:rsidR="00CE0918" w:rsidRPr="002B5835" w:rsidRDefault="00CE0918" w:rsidP="00F44923">
            <w:pPr>
              <w:jc w:val="center"/>
              <w:rPr>
                <w:rFonts w:ascii="Times New Roman" w:hAnsi="Times New Roman"/>
                <w:sz w:val="21"/>
                <w:szCs w:val="21"/>
              </w:rPr>
            </w:pPr>
            <w:proofErr w:type="spellStart"/>
            <w:r w:rsidRPr="002B5835">
              <w:rPr>
                <w:rFonts w:ascii="Times New Roman" w:hAnsi="Times New Roman"/>
                <w:sz w:val="21"/>
                <w:szCs w:val="21"/>
              </w:rPr>
              <w:t>满足要求</w:t>
            </w:r>
            <w:proofErr w:type="spellEnd"/>
          </w:p>
        </w:tc>
      </w:tr>
      <w:tr w:rsidR="00A07675" w:rsidRPr="002B5835" w14:paraId="181D1F43" w14:textId="77777777" w:rsidTr="00700700">
        <w:trPr>
          <w:jc w:val="center"/>
        </w:trPr>
        <w:tc>
          <w:tcPr>
            <w:tcW w:w="2650" w:type="dxa"/>
            <w:vAlign w:val="center"/>
          </w:tcPr>
          <w:p w14:paraId="7FFC0E18" w14:textId="77777777" w:rsidR="00CE0918" w:rsidRPr="002B5835" w:rsidRDefault="00CE0918" w:rsidP="00F44923">
            <w:pPr>
              <w:jc w:val="center"/>
              <w:rPr>
                <w:rFonts w:ascii="Times New Roman" w:hAnsi="Times New Roman"/>
                <w:sz w:val="21"/>
                <w:szCs w:val="21"/>
              </w:rPr>
            </w:pPr>
            <w:proofErr w:type="spellStart"/>
            <w:r w:rsidRPr="002B5835">
              <w:rPr>
                <w:rFonts w:ascii="Times New Roman" w:hAnsi="Times New Roman"/>
                <w:sz w:val="21"/>
                <w:szCs w:val="21"/>
              </w:rPr>
              <w:t>学校</w:t>
            </w:r>
            <w:proofErr w:type="spellEnd"/>
          </w:p>
        </w:tc>
        <w:tc>
          <w:tcPr>
            <w:tcW w:w="1275" w:type="dxa"/>
            <w:vAlign w:val="center"/>
          </w:tcPr>
          <w:p w14:paraId="03B59A9F" w14:textId="77777777" w:rsidR="00CE0918" w:rsidRPr="002B5835" w:rsidRDefault="00CE0918" w:rsidP="00F44923">
            <w:pPr>
              <w:jc w:val="center"/>
              <w:rPr>
                <w:rFonts w:ascii="Times New Roman" w:hAnsi="Times New Roman"/>
                <w:sz w:val="21"/>
                <w:szCs w:val="21"/>
              </w:rPr>
            </w:pPr>
            <w:r w:rsidRPr="002B5835">
              <w:rPr>
                <w:rFonts w:ascii="Times New Roman" w:hAnsi="Times New Roman"/>
                <w:sz w:val="21"/>
                <w:szCs w:val="21"/>
              </w:rPr>
              <w:t>≥500m</w:t>
            </w:r>
          </w:p>
        </w:tc>
        <w:tc>
          <w:tcPr>
            <w:tcW w:w="2835" w:type="dxa"/>
            <w:vAlign w:val="center"/>
          </w:tcPr>
          <w:p w14:paraId="68F96874" w14:textId="77777777" w:rsidR="00CE0918" w:rsidRPr="002B5835" w:rsidRDefault="00CE0918" w:rsidP="00F44923">
            <w:pPr>
              <w:jc w:val="center"/>
              <w:rPr>
                <w:rFonts w:ascii="Times New Roman" w:hAnsi="Times New Roman"/>
                <w:sz w:val="21"/>
                <w:szCs w:val="21"/>
                <w:lang w:eastAsia="zh-CN"/>
              </w:rPr>
            </w:pPr>
            <w:r w:rsidRPr="002B5835">
              <w:rPr>
                <w:rFonts w:ascii="Times New Roman" w:hAnsi="Times New Roman"/>
                <w:sz w:val="21"/>
                <w:szCs w:val="21"/>
                <w:lang w:eastAsia="zh-CN"/>
              </w:rPr>
              <w:t>500m</w:t>
            </w:r>
            <w:r w:rsidRPr="002B5835">
              <w:rPr>
                <w:rFonts w:ascii="Times New Roman" w:hAnsi="Times New Roman"/>
                <w:sz w:val="21"/>
                <w:szCs w:val="21"/>
                <w:lang w:eastAsia="zh-CN"/>
              </w:rPr>
              <w:t>范围内不涉及</w:t>
            </w:r>
          </w:p>
        </w:tc>
        <w:tc>
          <w:tcPr>
            <w:tcW w:w="1462" w:type="dxa"/>
            <w:vAlign w:val="center"/>
          </w:tcPr>
          <w:p w14:paraId="432907CD" w14:textId="77777777" w:rsidR="00CE0918" w:rsidRPr="002B5835" w:rsidRDefault="00CE0918" w:rsidP="00F44923">
            <w:pPr>
              <w:jc w:val="center"/>
              <w:rPr>
                <w:rFonts w:ascii="Times New Roman" w:hAnsi="Times New Roman"/>
                <w:sz w:val="21"/>
                <w:szCs w:val="21"/>
              </w:rPr>
            </w:pPr>
            <w:proofErr w:type="spellStart"/>
            <w:r w:rsidRPr="002B5835">
              <w:rPr>
                <w:rFonts w:ascii="Times New Roman" w:hAnsi="Times New Roman"/>
                <w:sz w:val="21"/>
                <w:szCs w:val="21"/>
              </w:rPr>
              <w:t>满足要求</w:t>
            </w:r>
            <w:proofErr w:type="spellEnd"/>
          </w:p>
        </w:tc>
      </w:tr>
      <w:tr w:rsidR="00A07675" w:rsidRPr="002B5835" w14:paraId="2899A3A3" w14:textId="77777777" w:rsidTr="00700700">
        <w:trPr>
          <w:jc w:val="center"/>
        </w:trPr>
        <w:tc>
          <w:tcPr>
            <w:tcW w:w="2650" w:type="dxa"/>
            <w:vAlign w:val="center"/>
          </w:tcPr>
          <w:p w14:paraId="30451460" w14:textId="77777777" w:rsidR="00CE0918" w:rsidRPr="002B5835" w:rsidRDefault="00CE0918" w:rsidP="00F44923">
            <w:pPr>
              <w:jc w:val="center"/>
              <w:rPr>
                <w:rFonts w:ascii="Times New Roman" w:hAnsi="Times New Roman"/>
                <w:sz w:val="21"/>
                <w:szCs w:val="21"/>
              </w:rPr>
            </w:pPr>
            <w:proofErr w:type="spellStart"/>
            <w:r w:rsidRPr="002B5835">
              <w:rPr>
                <w:rFonts w:ascii="Times New Roman" w:hAnsi="Times New Roman"/>
                <w:sz w:val="21"/>
                <w:szCs w:val="21"/>
              </w:rPr>
              <w:t>医院</w:t>
            </w:r>
            <w:proofErr w:type="spellEnd"/>
          </w:p>
        </w:tc>
        <w:tc>
          <w:tcPr>
            <w:tcW w:w="1275" w:type="dxa"/>
            <w:vAlign w:val="center"/>
          </w:tcPr>
          <w:p w14:paraId="652B61D7" w14:textId="77777777" w:rsidR="00CE0918" w:rsidRPr="002B5835" w:rsidRDefault="00CE0918" w:rsidP="00F44923">
            <w:pPr>
              <w:jc w:val="center"/>
              <w:rPr>
                <w:rFonts w:ascii="Times New Roman" w:hAnsi="Times New Roman"/>
                <w:sz w:val="21"/>
                <w:szCs w:val="21"/>
              </w:rPr>
            </w:pPr>
            <w:r w:rsidRPr="002B5835">
              <w:rPr>
                <w:rFonts w:ascii="Times New Roman" w:hAnsi="Times New Roman"/>
                <w:sz w:val="21"/>
                <w:szCs w:val="21"/>
              </w:rPr>
              <w:t>≥500m</w:t>
            </w:r>
          </w:p>
        </w:tc>
        <w:tc>
          <w:tcPr>
            <w:tcW w:w="2835" w:type="dxa"/>
            <w:vAlign w:val="center"/>
          </w:tcPr>
          <w:p w14:paraId="4C55736F" w14:textId="77777777" w:rsidR="00CE0918" w:rsidRPr="002B5835" w:rsidRDefault="00CE0918" w:rsidP="00F44923">
            <w:pPr>
              <w:jc w:val="center"/>
              <w:rPr>
                <w:rFonts w:ascii="Times New Roman" w:hAnsi="Times New Roman"/>
                <w:sz w:val="21"/>
                <w:szCs w:val="21"/>
              </w:rPr>
            </w:pPr>
            <w:r w:rsidRPr="002B5835">
              <w:rPr>
                <w:rFonts w:ascii="Times New Roman" w:hAnsi="Times New Roman"/>
                <w:sz w:val="21"/>
                <w:szCs w:val="21"/>
              </w:rPr>
              <w:t>500m</w:t>
            </w:r>
            <w:r w:rsidRPr="002B5835">
              <w:rPr>
                <w:rFonts w:ascii="Times New Roman" w:hAnsi="Times New Roman"/>
                <w:sz w:val="21"/>
                <w:szCs w:val="21"/>
              </w:rPr>
              <w:t>范围内不涉及</w:t>
            </w:r>
          </w:p>
        </w:tc>
        <w:tc>
          <w:tcPr>
            <w:tcW w:w="1462" w:type="dxa"/>
            <w:vAlign w:val="center"/>
          </w:tcPr>
          <w:p w14:paraId="053A4C9C" w14:textId="77777777" w:rsidR="00CE0918" w:rsidRPr="002B5835" w:rsidRDefault="00CE0918" w:rsidP="00F44923">
            <w:pPr>
              <w:jc w:val="center"/>
              <w:rPr>
                <w:rFonts w:ascii="Times New Roman" w:hAnsi="Times New Roman"/>
                <w:sz w:val="21"/>
                <w:szCs w:val="21"/>
              </w:rPr>
            </w:pPr>
            <w:proofErr w:type="spellStart"/>
            <w:r w:rsidRPr="002B5835">
              <w:rPr>
                <w:rFonts w:ascii="Times New Roman" w:hAnsi="Times New Roman"/>
                <w:sz w:val="21"/>
                <w:szCs w:val="21"/>
              </w:rPr>
              <w:t>满足要求</w:t>
            </w:r>
            <w:proofErr w:type="spellEnd"/>
          </w:p>
        </w:tc>
      </w:tr>
      <w:tr w:rsidR="00A07675" w:rsidRPr="002B5835" w14:paraId="761E4ACF" w14:textId="77777777" w:rsidTr="00700700">
        <w:trPr>
          <w:jc w:val="center"/>
        </w:trPr>
        <w:tc>
          <w:tcPr>
            <w:tcW w:w="2650" w:type="dxa"/>
            <w:vAlign w:val="center"/>
          </w:tcPr>
          <w:p w14:paraId="29276913" w14:textId="77777777" w:rsidR="00CE0918" w:rsidRPr="002B5835" w:rsidRDefault="00CE0918" w:rsidP="00F44923">
            <w:pPr>
              <w:jc w:val="center"/>
              <w:rPr>
                <w:rFonts w:ascii="Times New Roman" w:hAnsi="Times New Roman"/>
                <w:sz w:val="21"/>
                <w:szCs w:val="21"/>
              </w:rPr>
            </w:pPr>
            <w:proofErr w:type="spellStart"/>
            <w:r w:rsidRPr="002B5835">
              <w:rPr>
                <w:rFonts w:ascii="Times New Roman" w:hAnsi="Times New Roman"/>
                <w:sz w:val="21"/>
                <w:szCs w:val="21"/>
              </w:rPr>
              <w:t>油库等高危险场所</w:t>
            </w:r>
            <w:proofErr w:type="spellEnd"/>
          </w:p>
        </w:tc>
        <w:tc>
          <w:tcPr>
            <w:tcW w:w="1275" w:type="dxa"/>
            <w:vAlign w:val="center"/>
          </w:tcPr>
          <w:p w14:paraId="67F6D4F8" w14:textId="77777777" w:rsidR="00CE0918" w:rsidRPr="002B5835" w:rsidRDefault="00CE0918" w:rsidP="00F44923">
            <w:pPr>
              <w:jc w:val="center"/>
              <w:rPr>
                <w:rFonts w:ascii="Times New Roman" w:hAnsi="Times New Roman"/>
                <w:sz w:val="21"/>
                <w:szCs w:val="21"/>
              </w:rPr>
            </w:pPr>
            <w:r w:rsidRPr="002B5835">
              <w:rPr>
                <w:rFonts w:ascii="Times New Roman" w:hAnsi="Times New Roman"/>
                <w:sz w:val="21"/>
                <w:szCs w:val="21"/>
              </w:rPr>
              <w:t>≥500m</w:t>
            </w:r>
          </w:p>
        </w:tc>
        <w:tc>
          <w:tcPr>
            <w:tcW w:w="2835" w:type="dxa"/>
            <w:vAlign w:val="center"/>
          </w:tcPr>
          <w:p w14:paraId="03550A7C" w14:textId="77777777" w:rsidR="00CE0918" w:rsidRPr="002B5835" w:rsidRDefault="00CE0918" w:rsidP="00F44923">
            <w:pPr>
              <w:jc w:val="center"/>
              <w:rPr>
                <w:rFonts w:ascii="Times New Roman" w:hAnsi="Times New Roman"/>
                <w:sz w:val="21"/>
                <w:szCs w:val="21"/>
              </w:rPr>
            </w:pPr>
            <w:r w:rsidRPr="002B5835">
              <w:rPr>
                <w:rFonts w:ascii="Times New Roman" w:hAnsi="Times New Roman"/>
                <w:sz w:val="21"/>
                <w:szCs w:val="21"/>
              </w:rPr>
              <w:t>500m</w:t>
            </w:r>
            <w:r w:rsidRPr="002B5835">
              <w:rPr>
                <w:rFonts w:ascii="Times New Roman" w:hAnsi="Times New Roman"/>
                <w:sz w:val="21"/>
                <w:szCs w:val="21"/>
              </w:rPr>
              <w:t>范围内不涉及</w:t>
            </w:r>
          </w:p>
        </w:tc>
        <w:tc>
          <w:tcPr>
            <w:tcW w:w="1462" w:type="dxa"/>
            <w:vAlign w:val="center"/>
          </w:tcPr>
          <w:p w14:paraId="707FE919" w14:textId="77777777" w:rsidR="00CE0918" w:rsidRPr="002B5835" w:rsidRDefault="00CE0918" w:rsidP="00F44923">
            <w:pPr>
              <w:jc w:val="center"/>
              <w:rPr>
                <w:rFonts w:ascii="Times New Roman" w:hAnsi="Times New Roman"/>
                <w:sz w:val="21"/>
                <w:szCs w:val="21"/>
              </w:rPr>
            </w:pPr>
            <w:proofErr w:type="spellStart"/>
            <w:r w:rsidRPr="002B5835">
              <w:rPr>
                <w:rFonts w:ascii="Times New Roman" w:hAnsi="Times New Roman"/>
                <w:sz w:val="21"/>
                <w:szCs w:val="21"/>
              </w:rPr>
              <w:t>满足要求</w:t>
            </w:r>
            <w:proofErr w:type="spellEnd"/>
          </w:p>
        </w:tc>
      </w:tr>
      <w:tr w:rsidR="00A07675" w:rsidRPr="002B5835" w14:paraId="0D929B2E" w14:textId="77777777" w:rsidTr="00700700">
        <w:trPr>
          <w:jc w:val="center"/>
        </w:trPr>
        <w:tc>
          <w:tcPr>
            <w:tcW w:w="2650" w:type="dxa"/>
            <w:vAlign w:val="center"/>
          </w:tcPr>
          <w:p w14:paraId="0328D92B" w14:textId="77777777" w:rsidR="00CE0918" w:rsidRPr="002B5835" w:rsidRDefault="00CE0918" w:rsidP="00F44923">
            <w:pPr>
              <w:jc w:val="center"/>
              <w:rPr>
                <w:rFonts w:ascii="Times New Roman" w:hAnsi="Times New Roman"/>
                <w:sz w:val="21"/>
                <w:szCs w:val="21"/>
                <w:lang w:eastAsia="zh-CN"/>
              </w:rPr>
            </w:pPr>
            <w:r w:rsidRPr="002B5835">
              <w:rPr>
                <w:rFonts w:ascii="Times New Roman" w:hAnsi="Times New Roman"/>
                <w:sz w:val="21"/>
                <w:szCs w:val="21"/>
                <w:lang w:eastAsia="zh-CN"/>
              </w:rPr>
              <w:t>集中居住地等人口密集区</w:t>
            </w:r>
          </w:p>
        </w:tc>
        <w:tc>
          <w:tcPr>
            <w:tcW w:w="1275" w:type="dxa"/>
            <w:vAlign w:val="center"/>
          </w:tcPr>
          <w:p w14:paraId="512004BC" w14:textId="77777777" w:rsidR="00CE0918" w:rsidRPr="002B5835" w:rsidRDefault="00CE0918" w:rsidP="00F44923">
            <w:pPr>
              <w:jc w:val="center"/>
              <w:rPr>
                <w:rFonts w:ascii="Times New Roman" w:hAnsi="Times New Roman"/>
                <w:sz w:val="21"/>
                <w:szCs w:val="21"/>
              </w:rPr>
            </w:pPr>
            <w:r w:rsidRPr="002B5835">
              <w:rPr>
                <w:rFonts w:ascii="Times New Roman" w:hAnsi="Times New Roman"/>
                <w:sz w:val="21"/>
                <w:szCs w:val="21"/>
              </w:rPr>
              <w:t>≥500m</w:t>
            </w:r>
          </w:p>
        </w:tc>
        <w:tc>
          <w:tcPr>
            <w:tcW w:w="2835" w:type="dxa"/>
            <w:vAlign w:val="center"/>
          </w:tcPr>
          <w:p w14:paraId="54629064" w14:textId="77777777" w:rsidR="00CE0918" w:rsidRPr="002B5835" w:rsidRDefault="00CE0918" w:rsidP="00F44923">
            <w:pPr>
              <w:jc w:val="center"/>
              <w:rPr>
                <w:rFonts w:ascii="Times New Roman" w:hAnsi="Times New Roman"/>
                <w:sz w:val="21"/>
                <w:szCs w:val="21"/>
              </w:rPr>
            </w:pPr>
            <w:r w:rsidRPr="002B5835">
              <w:rPr>
                <w:rFonts w:ascii="Times New Roman" w:hAnsi="Times New Roman"/>
                <w:sz w:val="21"/>
                <w:szCs w:val="21"/>
              </w:rPr>
              <w:t>500m</w:t>
            </w:r>
            <w:r w:rsidRPr="002B5835">
              <w:rPr>
                <w:rFonts w:ascii="Times New Roman" w:hAnsi="Times New Roman"/>
                <w:sz w:val="21"/>
                <w:szCs w:val="21"/>
              </w:rPr>
              <w:t>范围内不涉及</w:t>
            </w:r>
          </w:p>
        </w:tc>
        <w:tc>
          <w:tcPr>
            <w:tcW w:w="1462" w:type="dxa"/>
            <w:vAlign w:val="center"/>
          </w:tcPr>
          <w:p w14:paraId="644A32FA" w14:textId="77777777" w:rsidR="00CE0918" w:rsidRPr="002B5835" w:rsidRDefault="00CE0918" w:rsidP="00F44923">
            <w:pPr>
              <w:jc w:val="center"/>
              <w:rPr>
                <w:rFonts w:ascii="Times New Roman" w:hAnsi="Times New Roman"/>
                <w:sz w:val="21"/>
                <w:szCs w:val="21"/>
              </w:rPr>
            </w:pPr>
            <w:proofErr w:type="spellStart"/>
            <w:r w:rsidRPr="002B5835">
              <w:rPr>
                <w:rFonts w:ascii="Times New Roman" w:hAnsi="Times New Roman"/>
                <w:sz w:val="21"/>
                <w:szCs w:val="21"/>
              </w:rPr>
              <w:t>满足要求</w:t>
            </w:r>
            <w:proofErr w:type="spellEnd"/>
          </w:p>
        </w:tc>
      </w:tr>
    </w:tbl>
    <w:p w14:paraId="4C57FEF0" w14:textId="40C8CCC6" w:rsidR="00CE0918" w:rsidRPr="002B5835" w:rsidRDefault="00CE0918" w:rsidP="00B16E3B">
      <w:pPr>
        <w:adjustRightInd w:val="0"/>
        <w:snapToGrid w:val="0"/>
        <w:spacing w:beforeLines="50" w:before="120"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由上表可知，项目井口与各项设施的距离均满足《钻前工程及井场布置技术要求</w:t>
      </w:r>
      <w:r w:rsidRPr="002B5835">
        <w:rPr>
          <w:rFonts w:ascii="Times New Roman" w:hAnsi="Times New Roman"/>
          <w:bCs/>
          <w:sz w:val="24"/>
          <w:lang w:eastAsia="zh-CN"/>
        </w:rPr>
        <w:t>SY/T5466-2013</w:t>
      </w:r>
      <w:r w:rsidRPr="002B5835">
        <w:rPr>
          <w:rFonts w:ascii="Times New Roman" w:hAnsi="Times New Roman"/>
          <w:bCs/>
          <w:sz w:val="24"/>
          <w:lang w:eastAsia="zh-CN"/>
        </w:rPr>
        <w:t>》、《石油天然气钻井井控技术规范》（</w:t>
      </w:r>
      <w:r w:rsidRPr="002B5835">
        <w:rPr>
          <w:rFonts w:ascii="Times New Roman" w:hAnsi="Times New Roman"/>
          <w:bCs/>
          <w:sz w:val="24"/>
          <w:lang w:eastAsia="zh-CN"/>
        </w:rPr>
        <w:t>GB/T31033-2014</w:t>
      </w:r>
      <w:r w:rsidRPr="002B5835">
        <w:rPr>
          <w:rFonts w:ascii="Times New Roman" w:hAnsi="Times New Roman"/>
          <w:bCs/>
          <w:sz w:val="24"/>
          <w:lang w:eastAsia="zh-CN"/>
        </w:rPr>
        <w:t>）、《钻井井控技术规程》</w:t>
      </w:r>
      <w:r w:rsidRPr="002B5835">
        <w:rPr>
          <w:rFonts w:ascii="Times New Roman" w:hAnsi="Times New Roman"/>
          <w:bCs/>
          <w:sz w:val="24"/>
          <w:lang w:eastAsia="zh-CN"/>
        </w:rPr>
        <w:t>(SY/T6426-2005)</w:t>
      </w:r>
      <w:r w:rsidRPr="002B5835">
        <w:rPr>
          <w:rFonts w:ascii="Times New Roman" w:hAnsi="Times New Roman"/>
          <w:bCs/>
          <w:sz w:val="24"/>
          <w:lang w:eastAsia="zh-CN"/>
        </w:rPr>
        <w:t>等中规定的要求。</w:t>
      </w:r>
    </w:p>
    <w:p w14:paraId="66DC251C" w14:textId="5DEE7812" w:rsidR="00CE0918" w:rsidRPr="002B5835" w:rsidRDefault="00CE0918" w:rsidP="00B16E3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根据现场调查，本项目处于农村环境，本项目</w:t>
      </w:r>
      <w:r w:rsidR="009C4CA7">
        <w:rPr>
          <w:rFonts w:ascii="Times New Roman" w:hAnsi="Times New Roman"/>
          <w:sz w:val="24"/>
          <w:lang w:eastAsia="zh-CN"/>
        </w:rPr>
        <w:t>试采期</w:t>
      </w:r>
      <w:r w:rsidRPr="002B5835">
        <w:rPr>
          <w:rFonts w:ascii="Times New Roman" w:hAnsi="Times New Roman"/>
          <w:sz w:val="24"/>
          <w:lang w:eastAsia="zh-CN"/>
        </w:rPr>
        <w:t>井站为五级站场，周围</w:t>
      </w:r>
      <w:r w:rsidRPr="002B5835">
        <w:rPr>
          <w:rFonts w:ascii="Times New Roman" w:hAnsi="Times New Roman"/>
          <w:sz w:val="24"/>
          <w:lang w:eastAsia="zh-CN"/>
        </w:rPr>
        <w:t>50m</w:t>
      </w:r>
      <w:r w:rsidRPr="002B5835">
        <w:rPr>
          <w:rFonts w:ascii="Times New Roman" w:hAnsi="Times New Roman"/>
          <w:sz w:val="24"/>
          <w:lang w:eastAsia="zh-CN"/>
        </w:rPr>
        <w:t>范围内无</w:t>
      </w:r>
      <w:r w:rsidRPr="002B5835">
        <w:rPr>
          <w:rFonts w:ascii="Times New Roman" w:hAnsi="Times New Roman"/>
          <w:sz w:val="24"/>
          <w:lang w:eastAsia="zh-CN"/>
        </w:rPr>
        <w:t>100</w:t>
      </w:r>
      <w:r w:rsidRPr="002B5835">
        <w:rPr>
          <w:rFonts w:ascii="Times New Roman" w:hAnsi="Times New Roman"/>
          <w:sz w:val="24"/>
          <w:lang w:eastAsia="zh-CN"/>
        </w:rPr>
        <w:t>人以下的散居房屋和</w:t>
      </w:r>
      <w:r w:rsidRPr="002B5835">
        <w:rPr>
          <w:rFonts w:ascii="Times New Roman" w:hAnsi="Times New Roman"/>
          <w:sz w:val="24"/>
          <w:lang w:eastAsia="zh-CN"/>
        </w:rPr>
        <w:t>100</w:t>
      </w:r>
      <w:r w:rsidRPr="002B5835">
        <w:rPr>
          <w:rFonts w:ascii="Times New Roman" w:hAnsi="Times New Roman"/>
          <w:sz w:val="24"/>
          <w:lang w:eastAsia="zh-CN"/>
        </w:rPr>
        <w:t>人以上的居住区、厂矿企业、</w:t>
      </w:r>
      <w:r w:rsidRPr="002B5835">
        <w:rPr>
          <w:rFonts w:ascii="Times New Roman" w:hAnsi="Times New Roman"/>
          <w:sz w:val="24"/>
          <w:lang w:eastAsia="zh-CN"/>
        </w:rPr>
        <w:t>35kV</w:t>
      </w:r>
      <w:r w:rsidRPr="002B5835">
        <w:rPr>
          <w:rFonts w:ascii="Times New Roman" w:hAnsi="Times New Roman"/>
          <w:sz w:val="24"/>
          <w:lang w:eastAsia="zh-CN"/>
        </w:rPr>
        <w:t>及以上独立变电所、无林地、无高速公路和铁路、无架空电力线路，</w:t>
      </w:r>
      <w:r w:rsidRPr="002B5835">
        <w:rPr>
          <w:rFonts w:ascii="Times New Roman" w:hAnsi="Times New Roman"/>
          <w:sz w:val="24"/>
          <w:lang w:eastAsia="zh-CN"/>
        </w:rPr>
        <w:t>300m</w:t>
      </w:r>
      <w:r w:rsidRPr="002B5835">
        <w:rPr>
          <w:rFonts w:ascii="Times New Roman" w:hAnsi="Times New Roman"/>
          <w:sz w:val="24"/>
          <w:lang w:eastAsia="zh-CN"/>
        </w:rPr>
        <w:t>范围内无爆炸作业场地，满足《石油天然气工程设计防火规范》（</w:t>
      </w:r>
      <w:r w:rsidRPr="002B5835">
        <w:rPr>
          <w:rFonts w:ascii="Times New Roman" w:hAnsi="Times New Roman"/>
          <w:sz w:val="24"/>
          <w:lang w:eastAsia="zh-CN"/>
        </w:rPr>
        <w:t>GB50183-2004</w:t>
      </w:r>
      <w:r w:rsidRPr="002B5835">
        <w:rPr>
          <w:rFonts w:ascii="Times New Roman" w:hAnsi="Times New Roman"/>
          <w:sz w:val="24"/>
          <w:lang w:eastAsia="zh-CN"/>
        </w:rPr>
        <w:t>）等要求。</w:t>
      </w:r>
    </w:p>
    <w:p w14:paraId="2688A0E7" w14:textId="55FE174F" w:rsidR="00DC446C" w:rsidRPr="002B5835" w:rsidRDefault="00CE0918" w:rsidP="00B16E3B">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拟建项目选址内无泉眼、地下暗河等控制性水点分布，不涉及各类保护区即环境敏感区，符合规划和国土管理方面的规定，其选址比较理想。本项目</w:t>
      </w:r>
      <w:r w:rsidR="00D66566" w:rsidRPr="002B5835">
        <w:rPr>
          <w:rFonts w:ascii="Times New Roman" w:hAnsi="Times New Roman"/>
          <w:bCs/>
          <w:sz w:val="24"/>
          <w:lang w:eastAsia="zh-CN"/>
        </w:rPr>
        <w:t>为在原毛坝</w:t>
      </w:r>
      <w:r w:rsidR="00D66566" w:rsidRPr="002B5835">
        <w:rPr>
          <w:rFonts w:ascii="Times New Roman" w:hAnsi="Times New Roman"/>
          <w:bCs/>
          <w:sz w:val="24"/>
          <w:lang w:eastAsia="zh-CN"/>
        </w:rPr>
        <w:t>1</w:t>
      </w:r>
      <w:r w:rsidR="00D66566" w:rsidRPr="002B5835">
        <w:rPr>
          <w:rFonts w:ascii="Times New Roman" w:hAnsi="Times New Roman"/>
          <w:bCs/>
          <w:sz w:val="24"/>
          <w:lang w:eastAsia="zh-CN"/>
        </w:rPr>
        <w:t>井场基础上进行建设</w:t>
      </w:r>
      <w:r w:rsidR="00795CAD" w:rsidRPr="002B5835">
        <w:rPr>
          <w:rFonts w:ascii="Times New Roman" w:hAnsi="Times New Roman"/>
          <w:bCs/>
          <w:sz w:val="24"/>
          <w:lang w:eastAsia="zh-CN"/>
        </w:rPr>
        <w:t>，站外管线较短仅</w:t>
      </w:r>
      <w:r w:rsidR="00795CAD" w:rsidRPr="002B5835">
        <w:rPr>
          <w:rFonts w:ascii="Times New Roman" w:hAnsi="Times New Roman"/>
          <w:bCs/>
          <w:sz w:val="24"/>
          <w:lang w:eastAsia="zh-CN"/>
        </w:rPr>
        <w:t>15m</w:t>
      </w:r>
      <w:r w:rsidR="002F733C">
        <w:rPr>
          <w:rFonts w:ascii="Times New Roman" w:hAnsi="Times New Roman" w:hint="eastAsia"/>
          <w:bCs/>
          <w:sz w:val="24"/>
          <w:lang w:eastAsia="zh-CN"/>
        </w:rPr>
        <w:t>（位于永久占地范围内）</w:t>
      </w:r>
      <w:r w:rsidRPr="002B5835">
        <w:rPr>
          <w:rFonts w:ascii="Times New Roman" w:hAnsi="Times New Roman"/>
          <w:bCs/>
          <w:sz w:val="24"/>
          <w:lang w:eastAsia="zh-CN"/>
        </w:rPr>
        <w:t>，</w:t>
      </w:r>
      <w:r w:rsidR="007B2FA4" w:rsidRPr="002B5835">
        <w:rPr>
          <w:rFonts w:ascii="Times New Roman" w:hAnsi="Times New Roman"/>
          <w:bCs/>
          <w:sz w:val="24"/>
          <w:lang w:eastAsia="zh-CN"/>
        </w:rPr>
        <w:t>原毛坝</w:t>
      </w:r>
      <w:r w:rsidR="007B2FA4" w:rsidRPr="002B5835">
        <w:rPr>
          <w:rFonts w:ascii="Times New Roman" w:hAnsi="Times New Roman"/>
          <w:bCs/>
          <w:sz w:val="24"/>
          <w:lang w:eastAsia="zh-CN"/>
        </w:rPr>
        <w:t>1</w:t>
      </w:r>
      <w:r w:rsidR="007B2FA4" w:rsidRPr="002B5835">
        <w:rPr>
          <w:rFonts w:ascii="Times New Roman" w:hAnsi="Times New Roman"/>
          <w:bCs/>
          <w:sz w:val="24"/>
          <w:lang w:eastAsia="zh-CN"/>
        </w:rPr>
        <w:t>井场</w:t>
      </w:r>
      <w:r w:rsidR="002F733C">
        <w:rPr>
          <w:rFonts w:ascii="Times New Roman" w:hAnsi="Times New Roman" w:hint="eastAsia"/>
          <w:bCs/>
          <w:sz w:val="24"/>
          <w:lang w:eastAsia="zh-CN"/>
        </w:rPr>
        <w:t>用地性质为永久占地</w:t>
      </w:r>
      <w:r w:rsidR="007B2FA4" w:rsidRPr="002B5835">
        <w:rPr>
          <w:rFonts w:ascii="Times New Roman" w:hAnsi="Times New Roman"/>
          <w:bCs/>
          <w:sz w:val="24"/>
          <w:lang w:eastAsia="zh-CN"/>
        </w:rPr>
        <w:t>，</w:t>
      </w:r>
      <w:r w:rsidR="002F733C" w:rsidRPr="002F733C">
        <w:rPr>
          <w:rFonts w:ascii="Times New Roman" w:hAnsi="Times New Roman" w:hint="eastAsia"/>
          <w:bCs/>
          <w:sz w:val="24"/>
          <w:lang w:eastAsia="zh-CN"/>
        </w:rPr>
        <w:t>仅新建火炬区部分用地为新增占地</w:t>
      </w:r>
      <w:r w:rsidRPr="002B5835">
        <w:rPr>
          <w:rFonts w:ascii="Times New Roman" w:hAnsi="Times New Roman"/>
          <w:bCs/>
          <w:sz w:val="24"/>
          <w:lang w:eastAsia="zh-CN"/>
        </w:rPr>
        <w:t>，在采取补偿等措施后，对失地农民的生活影响较小。选址位于当地城镇规划区外，不涉及环境敏感区，符合</w:t>
      </w:r>
      <w:r w:rsidRPr="002B5835">
        <w:rPr>
          <w:rFonts w:ascii="Times New Roman" w:hAnsi="Times New Roman"/>
          <w:bCs/>
          <w:sz w:val="24"/>
          <w:lang w:eastAsia="zh-CN"/>
        </w:rPr>
        <w:t>“</w:t>
      </w:r>
      <w:r w:rsidRPr="002B5835">
        <w:rPr>
          <w:rFonts w:ascii="Times New Roman" w:hAnsi="Times New Roman"/>
          <w:bCs/>
          <w:sz w:val="24"/>
          <w:lang w:eastAsia="zh-CN"/>
        </w:rPr>
        <w:t>三线一单</w:t>
      </w:r>
      <w:r w:rsidRPr="002B5835">
        <w:rPr>
          <w:rFonts w:ascii="Times New Roman" w:hAnsi="Times New Roman"/>
          <w:bCs/>
          <w:sz w:val="24"/>
          <w:lang w:eastAsia="zh-CN"/>
        </w:rPr>
        <w:t>”</w:t>
      </w:r>
      <w:r w:rsidRPr="002B5835">
        <w:rPr>
          <w:rFonts w:ascii="Times New Roman" w:hAnsi="Times New Roman"/>
          <w:bCs/>
          <w:sz w:val="24"/>
          <w:lang w:eastAsia="zh-CN"/>
        </w:rPr>
        <w:t>管控要求，因此项目选址合理。</w:t>
      </w:r>
    </w:p>
    <w:p w14:paraId="62918FD0" w14:textId="77777777" w:rsidR="00DC446C" w:rsidRPr="002B5835" w:rsidRDefault="003B1968" w:rsidP="00B16E3B">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68" w:name="_Hlk49360744"/>
      <w:bookmarkStart w:id="69" w:name="_Toc110440049"/>
      <w:r w:rsidRPr="002B5835">
        <w:rPr>
          <w:rFonts w:ascii="Times New Roman" w:eastAsia="黑体" w:hAnsi="Times New Roman"/>
          <w:b w:val="0"/>
          <w:sz w:val="24"/>
          <w:szCs w:val="24"/>
          <w:lang w:eastAsia="zh-CN"/>
        </w:rPr>
        <w:t>2.10.2</w:t>
      </w:r>
      <w:r w:rsidRPr="002B5835">
        <w:rPr>
          <w:rFonts w:ascii="Times New Roman" w:eastAsia="黑体" w:hAnsi="Times New Roman"/>
          <w:b w:val="0"/>
          <w:sz w:val="24"/>
          <w:szCs w:val="24"/>
          <w:lang w:eastAsia="zh-CN"/>
        </w:rPr>
        <w:t>平面布置合理性分析</w:t>
      </w:r>
      <w:bookmarkEnd w:id="69"/>
    </w:p>
    <w:p w14:paraId="05470CDC" w14:textId="77777777" w:rsidR="00DC446C" w:rsidRPr="002B5835" w:rsidRDefault="00B205A2" w:rsidP="00B16E3B">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2B5835">
        <w:rPr>
          <w:rFonts w:ascii="Times New Roman" w:eastAsia="黑体" w:hAnsi="Times New Roman"/>
          <w:bCs/>
          <w:kern w:val="2"/>
          <w:sz w:val="24"/>
          <w:szCs w:val="24"/>
          <w:lang w:eastAsia="zh-CN"/>
        </w:rPr>
        <w:t>1</w:t>
      </w:r>
      <w:r w:rsidRPr="002B5835">
        <w:rPr>
          <w:rFonts w:ascii="Times New Roman" w:eastAsia="黑体" w:hAnsi="Times New Roman"/>
          <w:bCs/>
          <w:kern w:val="2"/>
          <w:sz w:val="24"/>
          <w:szCs w:val="24"/>
          <w:lang w:eastAsia="zh-CN"/>
        </w:rPr>
        <w:t>、</w:t>
      </w:r>
      <w:r w:rsidR="003B1968" w:rsidRPr="002B5835">
        <w:rPr>
          <w:rFonts w:ascii="Times New Roman" w:eastAsia="黑体" w:hAnsi="Times New Roman"/>
          <w:bCs/>
          <w:kern w:val="2"/>
          <w:sz w:val="24"/>
          <w:szCs w:val="24"/>
          <w:lang w:eastAsia="zh-CN"/>
        </w:rPr>
        <w:t>钻井工程平面布局合理性分析</w:t>
      </w:r>
    </w:p>
    <w:p w14:paraId="11C515C9" w14:textId="4C6564BF" w:rsidR="00B205A2" w:rsidRPr="002B5835" w:rsidRDefault="00B205A2" w:rsidP="00B16E3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lastRenderedPageBreak/>
        <w:t>本项目施工期工程</w:t>
      </w:r>
      <w:r w:rsidR="00153B3F" w:rsidRPr="002B5835">
        <w:rPr>
          <w:rFonts w:ascii="Times New Roman" w:hAnsi="Times New Roman"/>
          <w:bCs/>
          <w:kern w:val="2"/>
          <w:sz w:val="24"/>
          <w:szCs w:val="24"/>
          <w:lang w:eastAsia="zh-CN"/>
        </w:rPr>
        <w:t>主要</w:t>
      </w:r>
      <w:r w:rsidRPr="002B5835">
        <w:rPr>
          <w:rFonts w:ascii="Times New Roman" w:hAnsi="Times New Roman"/>
          <w:bCs/>
          <w:kern w:val="2"/>
          <w:sz w:val="24"/>
          <w:szCs w:val="24"/>
          <w:lang w:eastAsia="zh-CN"/>
        </w:rPr>
        <w:t>位于</w:t>
      </w:r>
      <w:r w:rsidR="00153B3F" w:rsidRPr="002B5835">
        <w:rPr>
          <w:rFonts w:ascii="Times New Roman" w:hAnsi="Times New Roman"/>
          <w:bCs/>
          <w:kern w:val="2"/>
          <w:sz w:val="24"/>
          <w:szCs w:val="24"/>
          <w:lang w:eastAsia="zh-CN"/>
        </w:rPr>
        <w:t>原毛坝</w:t>
      </w:r>
      <w:r w:rsidR="00153B3F" w:rsidRPr="002B5835">
        <w:rPr>
          <w:rFonts w:ascii="Times New Roman" w:hAnsi="Times New Roman"/>
          <w:bCs/>
          <w:kern w:val="2"/>
          <w:sz w:val="24"/>
          <w:szCs w:val="24"/>
          <w:lang w:eastAsia="zh-CN"/>
        </w:rPr>
        <w:t>1</w:t>
      </w:r>
      <w:r w:rsidR="00153B3F" w:rsidRPr="002B5835">
        <w:rPr>
          <w:rFonts w:ascii="Times New Roman" w:hAnsi="Times New Roman"/>
          <w:bCs/>
          <w:kern w:val="2"/>
          <w:sz w:val="24"/>
          <w:szCs w:val="24"/>
          <w:lang w:eastAsia="zh-CN"/>
        </w:rPr>
        <w:t>井场</w:t>
      </w:r>
      <w:r w:rsidRPr="002B5835">
        <w:rPr>
          <w:rFonts w:ascii="Times New Roman" w:hAnsi="Times New Roman"/>
          <w:bCs/>
          <w:kern w:val="2"/>
          <w:sz w:val="24"/>
          <w:szCs w:val="24"/>
          <w:lang w:eastAsia="zh-CN"/>
        </w:rPr>
        <w:t>，场平工程量小</w:t>
      </w:r>
      <w:r w:rsidR="00B16E3B"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钻井井场沿</w:t>
      </w:r>
      <w:r w:rsidR="00153B3F" w:rsidRPr="002B5835">
        <w:rPr>
          <w:rFonts w:ascii="Times New Roman" w:hAnsi="Times New Roman"/>
          <w:bCs/>
          <w:kern w:val="2"/>
          <w:sz w:val="24"/>
          <w:szCs w:val="24"/>
          <w:lang w:eastAsia="zh-CN"/>
        </w:rPr>
        <w:t>东</w:t>
      </w:r>
      <w:r w:rsidR="00B16E3B" w:rsidRPr="002B5835">
        <w:rPr>
          <w:rFonts w:ascii="Times New Roman" w:hAnsi="Times New Roman"/>
          <w:bCs/>
          <w:kern w:val="2"/>
          <w:sz w:val="24"/>
          <w:szCs w:val="24"/>
          <w:lang w:eastAsia="zh-CN"/>
        </w:rPr>
        <w:t>北</w:t>
      </w:r>
      <w:r w:rsidRPr="002B5835">
        <w:rPr>
          <w:rFonts w:ascii="Times New Roman" w:hAnsi="Times New Roman"/>
          <w:bCs/>
          <w:kern w:val="2"/>
          <w:sz w:val="24"/>
          <w:szCs w:val="24"/>
          <w:lang w:eastAsia="zh-CN"/>
        </w:rPr>
        <w:t>-</w:t>
      </w:r>
      <w:r w:rsidR="00153B3F" w:rsidRPr="002B5835">
        <w:rPr>
          <w:rFonts w:ascii="Times New Roman" w:hAnsi="Times New Roman"/>
          <w:bCs/>
          <w:kern w:val="2"/>
          <w:sz w:val="24"/>
          <w:szCs w:val="24"/>
          <w:lang w:eastAsia="zh-CN"/>
        </w:rPr>
        <w:t>西</w:t>
      </w:r>
      <w:r w:rsidR="00B16E3B" w:rsidRPr="002B5835">
        <w:rPr>
          <w:rFonts w:ascii="Times New Roman" w:hAnsi="Times New Roman"/>
          <w:bCs/>
          <w:kern w:val="2"/>
          <w:sz w:val="24"/>
          <w:szCs w:val="24"/>
          <w:lang w:eastAsia="zh-CN"/>
        </w:rPr>
        <w:t>南</w:t>
      </w:r>
      <w:r w:rsidRPr="002B5835">
        <w:rPr>
          <w:rFonts w:ascii="Times New Roman" w:hAnsi="Times New Roman"/>
          <w:bCs/>
          <w:kern w:val="2"/>
          <w:sz w:val="24"/>
          <w:szCs w:val="24"/>
          <w:lang w:eastAsia="zh-CN"/>
        </w:rPr>
        <w:t>方向布置</w:t>
      </w:r>
      <w:r w:rsidR="00785A62" w:rsidRPr="002B5835">
        <w:rPr>
          <w:rFonts w:ascii="Times New Roman" w:hAnsi="Times New Roman"/>
          <w:bCs/>
          <w:kern w:val="2"/>
          <w:sz w:val="24"/>
          <w:szCs w:val="24"/>
          <w:lang w:eastAsia="zh-CN"/>
        </w:rPr>
        <w:t>，井场占地面积约</w:t>
      </w:r>
      <w:r w:rsidR="00785A62" w:rsidRPr="002B5835">
        <w:rPr>
          <w:rFonts w:ascii="Times New Roman" w:hAnsi="Times New Roman"/>
          <w:bCs/>
          <w:kern w:val="2"/>
          <w:sz w:val="24"/>
          <w:szCs w:val="24"/>
          <w:lang w:eastAsia="zh-CN"/>
        </w:rPr>
        <w:t>6000m</w:t>
      </w:r>
      <w:r w:rsidR="00785A62" w:rsidRPr="002B5835">
        <w:rPr>
          <w:rFonts w:ascii="Times New Roman" w:hAnsi="Times New Roman"/>
          <w:bCs/>
          <w:kern w:val="2"/>
          <w:sz w:val="24"/>
          <w:szCs w:val="24"/>
          <w:vertAlign w:val="superscript"/>
          <w:lang w:eastAsia="zh-CN"/>
        </w:rPr>
        <w:t>2</w:t>
      </w:r>
      <w:r w:rsidRPr="002B5835">
        <w:rPr>
          <w:rFonts w:ascii="Times New Roman" w:hAnsi="Times New Roman"/>
          <w:bCs/>
          <w:kern w:val="2"/>
          <w:sz w:val="24"/>
          <w:szCs w:val="24"/>
          <w:lang w:eastAsia="zh-CN"/>
        </w:rPr>
        <w:t>，井场尺寸</w:t>
      </w:r>
      <w:r w:rsidR="00153B3F" w:rsidRPr="002B5835">
        <w:rPr>
          <w:rFonts w:ascii="Times New Roman" w:hAnsi="Times New Roman"/>
          <w:bCs/>
          <w:kern w:val="2"/>
          <w:sz w:val="24"/>
          <w:szCs w:val="24"/>
          <w:lang w:eastAsia="zh-CN"/>
        </w:rPr>
        <w:t>10</w:t>
      </w:r>
      <w:r w:rsidR="005D328E" w:rsidRPr="002B5835">
        <w:rPr>
          <w:rFonts w:ascii="Times New Roman" w:hAnsi="Times New Roman"/>
          <w:bCs/>
          <w:kern w:val="2"/>
          <w:sz w:val="24"/>
          <w:szCs w:val="24"/>
          <w:lang w:eastAsia="zh-CN"/>
        </w:rPr>
        <w:t>5</w:t>
      </w:r>
      <w:r w:rsidRPr="002B5835">
        <w:rPr>
          <w:rFonts w:ascii="Times New Roman" w:hAnsi="Times New Roman"/>
          <w:bCs/>
          <w:kern w:val="2"/>
          <w:sz w:val="24"/>
          <w:szCs w:val="24"/>
          <w:lang w:eastAsia="zh-CN"/>
        </w:rPr>
        <w:t>m×</w:t>
      </w:r>
      <w:r w:rsidR="005D328E" w:rsidRPr="002B5835">
        <w:rPr>
          <w:rFonts w:ascii="Times New Roman" w:hAnsi="Times New Roman"/>
          <w:bCs/>
          <w:kern w:val="2"/>
          <w:sz w:val="24"/>
          <w:szCs w:val="24"/>
          <w:lang w:eastAsia="zh-CN"/>
        </w:rPr>
        <w:t>55</w:t>
      </w:r>
      <w:r w:rsidRPr="002B5835">
        <w:rPr>
          <w:rFonts w:ascii="Times New Roman" w:hAnsi="Times New Roman"/>
          <w:bCs/>
          <w:kern w:val="2"/>
          <w:sz w:val="24"/>
          <w:szCs w:val="24"/>
          <w:lang w:eastAsia="zh-CN"/>
        </w:rPr>
        <w:t>m</w:t>
      </w:r>
      <w:r w:rsidR="005D328E" w:rsidRPr="002B5835">
        <w:rPr>
          <w:rFonts w:ascii="Times New Roman" w:hAnsi="Times New Roman"/>
          <w:bCs/>
          <w:kern w:val="2"/>
          <w:sz w:val="24"/>
          <w:szCs w:val="24"/>
          <w:lang w:eastAsia="zh-CN"/>
        </w:rPr>
        <w:t>+22.5m×10m</w:t>
      </w:r>
      <w:r w:rsidRPr="002B5835">
        <w:rPr>
          <w:rFonts w:ascii="Times New Roman" w:hAnsi="Times New Roman"/>
          <w:bCs/>
          <w:kern w:val="2"/>
          <w:sz w:val="24"/>
          <w:szCs w:val="24"/>
          <w:lang w:eastAsia="zh-CN"/>
        </w:rPr>
        <w:t>；</w:t>
      </w:r>
      <w:r w:rsidR="00153B3F" w:rsidRPr="002B5835">
        <w:rPr>
          <w:rFonts w:ascii="Times New Roman" w:hAnsi="Times New Roman"/>
          <w:bCs/>
          <w:kern w:val="2"/>
          <w:sz w:val="24"/>
          <w:szCs w:val="24"/>
          <w:lang w:eastAsia="zh-CN"/>
        </w:rPr>
        <w:t>已建</w:t>
      </w:r>
      <w:r w:rsidR="000210E0">
        <w:rPr>
          <w:rFonts w:ascii="Times New Roman" w:hAnsi="Times New Roman" w:hint="eastAsia"/>
          <w:bCs/>
          <w:kern w:val="2"/>
          <w:sz w:val="24"/>
          <w:szCs w:val="24"/>
          <w:lang w:eastAsia="zh-CN"/>
        </w:rPr>
        <w:t>1</w:t>
      </w:r>
      <w:r w:rsidR="000210E0">
        <w:rPr>
          <w:rFonts w:ascii="Times New Roman" w:hAnsi="Times New Roman"/>
          <w:bCs/>
          <w:kern w:val="2"/>
          <w:sz w:val="24"/>
          <w:szCs w:val="24"/>
          <w:lang w:eastAsia="zh-CN"/>
        </w:rPr>
        <w:t>#</w:t>
      </w:r>
      <w:r w:rsidRPr="002B5835">
        <w:rPr>
          <w:rFonts w:ascii="Times New Roman" w:hAnsi="Times New Roman"/>
          <w:bCs/>
          <w:kern w:val="2"/>
          <w:sz w:val="24"/>
          <w:szCs w:val="24"/>
          <w:lang w:eastAsia="zh-CN"/>
        </w:rPr>
        <w:t>放喷池位于井场外</w:t>
      </w:r>
      <w:r w:rsidR="00153B3F" w:rsidRPr="002B5835">
        <w:rPr>
          <w:rFonts w:ascii="Times New Roman" w:hAnsi="Times New Roman"/>
          <w:bCs/>
          <w:kern w:val="2"/>
          <w:sz w:val="24"/>
          <w:szCs w:val="24"/>
          <w:lang w:eastAsia="zh-CN"/>
        </w:rPr>
        <w:t>西</w:t>
      </w:r>
      <w:r w:rsidRPr="002B5835">
        <w:rPr>
          <w:rFonts w:ascii="Times New Roman" w:hAnsi="Times New Roman"/>
          <w:bCs/>
          <w:kern w:val="2"/>
          <w:sz w:val="24"/>
          <w:szCs w:val="24"/>
          <w:lang w:eastAsia="zh-CN"/>
        </w:rPr>
        <w:t>南侧，距离井口约</w:t>
      </w:r>
      <w:r w:rsidR="00153B3F" w:rsidRPr="002B5835">
        <w:rPr>
          <w:rFonts w:ascii="Times New Roman" w:hAnsi="Times New Roman"/>
          <w:bCs/>
          <w:kern w:val="2"/>
          <w:sz w:val="24"/>
          <w:szCs w:val="24"/>
          <w:lang w:eastAsia="zh-CN"/>
        </w:rPr>
        <w:t>120</w:t>
      </w:r>
      <w:r w:rsidRPr="002B5835">
        <w:rPr>
          <w:rFonts w:ascii="Times New Roman" w:hAnsi="Times New Roman"/>
          <w:bCs/>
          <w:kern w:val="2"/>
          <w:sz w:val="24"/>
          <w:szCs w:val="24"/>
          <w:lang w:eastAsia="zh-CN"/>
        </w:rPr>
        <w:t>m</w:t>
      </w:r>
      <w:r w:rsidR="00153B3F" w:rsidRPr="002B5835">
        <w:rPr>
          <w:rFonts w:ascii="Times New Roman" w:hAnsi="Times New Roman"/>
          <w:bCs/>
          <w:kern w:val="2"/>
          <w:sz w:val="24"/>
          <w:szCs w:val="24"/>
          <w:lang w:eastAsia="zh-CN"/>
        </w:rPr>
        <w:t>，</w:t>
      </w:r>
      <w:r w:rsidR="000210E0">
        <w:rPr>
          <w:rFonts w:ascii="Times New Roman" w:hAnsi="Times New Roman" w:hint="eastAsia"/>
          <w:bCs/>
          <w:kern w:val="2"/>
          <w:sz w:val="24"/>
          <w:szCs w:val="24"/>
          <w:lang w:eastAsia="zh-CN"/>
        </w:rPr>
        <w:t>2</w:t>
      </w:r>
      <w:r w:rsidR="000210E0">
        <w:rPr>
          <w:rFonts w:ascii="Times New Roman" w:hAnsi="Times New Roman"/>
          <w:bCs/>
          <w:kern w:val="2"/>
          <w:sz w:val="24"/>
          <w:szCs w:val="24"/>
          <w:lang w:eastAsia="zh-CN"/>
        </w:rPr>
        <w:t>#</w:t>
      </w:r>
      <w:r w:rsidR="00153B3F" w:rsidRPr="002B5835">
        <w:rPr>
          <w:rFonts w:ascii="Times New Roman" w:hAnsi="Times New Roman"/>
          <w:bCs/>
          <w:kern w:val="2"/>
          <w:sz w:val="24"/>
          <w:szCs w:val="24"/>
          <w:lang w:eastAsia="zh-CN"/>
        </w:rPr>
        <w:t>放喷池位于井场外西侧，距离井口约</w:t>
      </w:r>
      <w:r w:rsidR="00153B3F" w:rsidRPr="002B5835">
        <w:rPr>
          <w:rFonts w:ascii="Times New Roman" w:hAnsi="Times New Roman"/>
          <w:bCs/>
          <w:kern w:val="2"/>
          <w:sz w:val="24"/>
          <w:szCs w:val="24"/>
          <w:lang w:eastAsia="zh-CN"/>
        </w:rPr>
        <w:t>125m</w:t>
      </w:r>
      <w:r w:rsidRPr="002B5835">
        <w:rPr>
          <w:rFonts w:ascii="Times New Roman" w:hAnsi="Times New Roman"/>
          <w:bCs/>
          <w:kern w:val="2"/>
          <w:sz w:val="24"/>
          <w:szCs w:val="24"/>
          <w:lang w:eastAsia="zh-CN"/>
        </w:rPr>
        <w:t>，放喷池</w:t>
      </w:r>
      <w:r w:rsidR="00153B3F" w:rsidRPr="002B5835">
        <w:rPr>
          <w:rFonts w:ascii="Times New Roman" w:hAnsi="Times New Roman"/>
          <w:bCs/>
          <w:kern w:val="2"/>
          <w:sz w:val="24"/>
          <w:szCs w:val="24"/>
          <w:lang w:eastAsia="zh-CN"/>
        </w:rPr>
        <w:t>容积均为</w:t>
      </w:r>
      <w:r w:rsidR="00153B3F" w:rsidRPr="002B5835">
        <w:rPr>
          <w:rFonts w:ascii="Times New Roman" w:hAnsi="Times New Roman"/>
          <w:bCs/>
          <w:kern w:val="2"/>
          <w:sz w:val="24"/>
          <w:szCs w:val="24"/>
          <w:lang w:eastAsia="zh-CN"/>
        </w:rPr>
        <w:t>300</w:t>
      </w:r>
      <w:r w:rsidRPr="002B5835">
        <w:rPr>
          <w:rFonts w:ascii="Times New Roman" w:hAnsi="Times New Roman"/>
          <w:bCs/>
          <w:kern w:val="2"/>
          <w:sz w:val="24"/>
          <w:szCs w:val="24"/>
          <w:lang w:eastAsia="zh-CN"/>
        </w:rPr>
        <w:t>m</w:t>
      </w:r>
      <w:r w:rsidR="00153B3F" w:rsidRPr="002B5835">
        <w:rPr>
          <w:rFonts w:ascii="Times New Roman" w:hAnsi="Times New Roman"/>
          <w:bCs/>
          <w:kern w:val="2"/>
          <w:sz w:val="24"/>
          <w:szCs w:val="24"/>
          <w:vertAlign w:val="superscript"/>
          <w:lang w:eastAsia="zh-CN"/>
        </w:rPr>
        <w:t>3</w:t>
      </w:r>
      <w:r w:rsidRPr="002B5835">
        <w:rPr>
          <w:rFonts w:ascii="Times New Roman" w:hAnsi="Times New Roman"/>
          <w:bCs/>
          <w:kern w:val="2"/>
          <w:sz w:val="24"/>
          <w:szCs w:val="24"/>
          <w:lang w:eastAsia="zh-CN"/>
        </w:rPr>
        <w:t>，开口朝向井口方向设置；进场道路</w:t>
      </w:r>
      <w:r w:rsidR="009510D5" w:rsidRPr="002B5835">
        <w:rPr>
          <w:rFonts w:ascii="Times New Roman" w:hAnsi="Times New Roman"/>
          <w:bCs/>
          <w:kern w:val="2"/>
          <w:sz w:val="24"/>
          <w:szCs w:val="24"/>
          <w:lang w:eastAsia="zh-CN"/>
        </w:rPr>
        <w:t>依托</w:t>
      </w:r>
      <w:r w:rsidR="00153B3F" w:rsidRPr="002B5835">
        <w:rPr>
          <w:rFonts w:ascii="Times New Roman" w:hAnsi="Times New Roman"/>
          <w:bCs/>
          <w:kern w:val="2"/>
          <w:sz w:val="24"/>
          <w:szCs w:val="24"/>
          <w:lang w:eastAsia="zh-CN"/>
        </w:rPr>
        <w:t>毛坝</w:t>
      </w:r>
      <w:r w:rsidR="00153B3F" w:rsidRPr="002B5835">
        <w:rPr>
          <w:rFonts w:ascii="Times New Roman" w:hAnsi="Times New Roman"/>
          <w:bCs/>
          <w:kern w:val="2"/>
          <w:sz w:val="24"/>
          <w:szCs w:val="24"/>
          <w:lang w:eastAsia="zh-CN"/>
        </w:rPr>
        <w:t>1</w:t>
      </w:r>
      <w:r w:rsidR="009510D5" w:rsidRPr="002B5835">
        <w:rPr>
          <w:rFonts w:ascii="Times New Roman" w:hAnsi="Times New Roman"/>
          <w:bCs/>
          <w:kern w:val="2"/>
          <w:sz w:val="24"/>
          <w:szCs w:val="24"/>
          <w:lang w:eastAsia="zh-CN"/>
        </w:rPr>
        <w:t>井场已建道路，</w:t>
      </w:r>
      <w:r w:rsidRPr="002B5835">
        <w:rPr>
          <w:rFonts w:ascii="Times New Roman" w:hAnsi="Times New Roman"/>
          <w:bCs/>
          <w:kern w:val="2"/>
          <w:sz w:val="24"/>
          <w:szCs w:val="24"/>
          <w:lang w:eastAsia="zh-CN"/>
        </w:rPr>
        <w:t>从</w:t>
      </w:r>
      <w:r w:rsidR="00153B3F" w:rsidRPr="002B5835">
        <w:rPr>
          <w:rFonts w:ascii="Times New Roman" w:hAnsi="Times New Roman"/>
          <w:bCs/>
          <w:kern w:val="2"/>
          <w:sz w:val="24"/>
          <w:szCs w:val="24"/>
          <w:lang w:eastAsia="zh-CN"/>
        </w:rPr>
        <w:t>西北</w:t>
      </w:r>
      <w:r w:rsidRPr="002B5835">
        <w:rPr>
          <w:rFonts w:ascii="Times New Roman" w:hAnsi="Times New Roman"/>
          <w:bCs/>
          <w:kern w:val="2"/>
          <w:sz w:val="24"/>
          <w:szCs w:val="24"/>
          <w:lang w:eastAsia="zh-CN"/>
        </w:rPr>
        <w:t>侧乡村道路接入，路基宽</w:t>
      </w:r>
      <w:r w:rsidRPr="002B5835">
        <w:rPr>
          <w:rFonts w:ascii="Times New Roman" w:hAnsi="Times New Roman"/>
          <w:bCs/>
          <w:kern w:val="2"/>
          <w:sz w:val="24"/>
          <w:szCs w:val="24"/>
          <w:lang w:eastAsia="zh-CN"/>
        </w:rPr>
        <w:t>4.5m</w:t>
      </w:r>
      <w:r w:rsidR="00150C8F" w:rsidRPr="002B5835">
        <w:rPr>
          <w:rFonts w:ascii="Times New Roman" w:hAnsi="Times New Roman"/>
          <w:bCs/>
          <w:kern w:val="2"/>
          <w:sz w:val="24"/>
          <w:szCs w:val="24"/>
          <w:lang w:eastAsia="zh-CN"/>
        </w:rPr>
        <w:t>，总长度约</w:t>
      </w:r>
      <w:r w:rsidR="003A5D13">
        <w:rPr>
          <w:rFonts w:ascii="Times New Roman" w:hAnsi="Times New Roman"/>
          <w:bCs/>
          <w:kern w:val="2"/>
          <w:sz w:val="24"/>
          <w:szCs w:val="24"/>
          <w:lang w:eastAsia="zh-CN"/>
        </w:rPr>
        <w:t>90</w:t>
      </w:r>
      <w:r w:rsidR="00150C8F" w:rsidRPr="002B5835">
        <w:rPr>
          <w:rFonts w:ascii="Times New Roman" w:hAnsi="Times New Roman"/>
          <w:bCs/>
          <w:kern w:val="2"/>
          <w:sz w:val="24"/>
          <w:szCs w:val="24"/>
          <w:lang w:eastAsia="zh-CN"/>
        </w:rPr>
        <w:t>m</w:t>
      </w:r>
      <w:r w:rsidRPr="002B5835">
        <w:rPr>
          <w:rFonts w:ascii="Times New Roman" w:hAnsi="Times New Roman"/>
          <w:bCs/>
          <w:kern w:val="2"/>
          <w:sz w:val="24"/>
          <w:szCs w:val="24"/>
          <w:lang w:eastAsia="zh-CN"/>
        </w:rPr>
        <w:t>。</w:t>
      </w:r>
    </w:p>
    <w:p w14:paraId="50E18CE5" w14:textId="27517C5D" w:rsidR="00B205A2" w:rsidRPr="002B5835" w:rsidRDefault="00B205A2" w:rsidP="00B205A2">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总的来说，本项目钻井施工期平面布置按照《钻前工程及井场布置技术要求》</w:t>
      </w:r>
      <w:r w:rsidRPr="002B5835">
        <w:rPr>
          <w:rFonts w:ascii="Times New Roman" w:hAnsi="Times New Roman"/>
          <w:bCs/>
          <w:kern w:val="2"/>
          <w:sz w:val="24"/>
          <w:szCs w:val="24"/>
          <w:lang w:eastAsia="zh-CN"/>
        </w:rPr>
        <w:t>(SY/T5466-2013)</w:t>
      </w:r>
      <w:r w:rsidRPr="002B5835">
        <w:rPr>
          <w:rFonts w:ascii="Times New Roman" w:hAnsi="Times New Roman"/>
          <w:bCs/>
          <w:kern w:val="2"/>
          <w:sz w:val="24"/>
          <w:szCs w:val="24"/>
          <w:lang w:eastAsia="zh-CN"/>
        </w:rPr>
        <w:t>、《石油与天然气钻井、开发、储运防火防爆安全生产管理规定》</w:t>
      </w:r>
      <w:r w:rsidRPr="002B5835">
        <w:rPr>
          <w:rFonts w:ascii="Times New Roman" w:hAnsi="Times New Roman"/>
          <w:bCs/>
          <w:kern w:val="2"/>
          <w:sz w:val="24"/>
          <w:szCs w:val="24"/>
          <w:lang w:eastAsia="zh-CN"/>
        </w:rPr>
        <w:t>(SY5225-2019)</w:t>
      </w:r>
      <w:r w:rsidRPr="002B5835">
        <w:rPr>
          <w:rFonts w:ascii="Times New Roman" w:hAnsi="Times New Roman"/>
          <w:bCs/>
          <w:kern w:val="2"/>
          <w:sz w:val="24"/>
          <w:szCs w:val="24"/>
          <w:lang w:eastAsia="zh-CN"/>
        </w:rPr>
        <w:t>、《石油天然气工程设计防火规范》（</w:t>
      </w:r>
      <w:r w:rsidRPr="002B5835">
        <w:rPr>
          <w:rFonts w:ascii="Times New Roman" w:hAnsi="Times New Roman"/>
          <w:bCs/>
          <w:kern w:val="2"/>
          <w:sz w:val="24"/>
          <w:szCs w:val="24"/>
          <w:lang w:eastAsia="zh-CN"/>
        </w:rPr>
        <w:t>GB50183-2004</w:t>
      </w:r>
      <w:r w:rsidRPr="002B5835">
        <w:rPr>
          <w:rFonts w:ascii="Times New Roman" w:hAnsi="Times New Roman"/>
          <w:bCs/>
          <w:kern w:val="2"/>
          <w:sz w:val="24"/>
          <w:szCs w:val="24"/>
          <w:lang w:eastAsia="zh-CN"/>
        </w:rPr>
        <w:t>）等石油和天然气行业标准的要求进行，钻井井场主要</w:t>
      </w:r>
      <w:proofErr w:type="gramStart"/>
      <w:r w:rsidRPr="002B5835">
        <w:rPr>
          <w:rFonts w:ascii="Times New Roman" w:hAnsi="Times New Roman"/>
          <w:bCs/>
          <w:kern w:val="2"/>
          <w:sz w:val="24"/>
          <w:szCs w:val="24"/>
          <w:lang w:eastAsia="zh-CN"/>
        </w:rPr>
        <w:t>包括井控台</w:t>
      </w:r>
      <w:proofErr w:type="gramEnd"/>
      <w:r w:rsidRPr="002B5835">
        <w:rPr>
          <w:rFonts w:ascii="Times New Roman" w:hAnsi="Times New Roman"/>
          <w:bCs/>
          <w:kern w:val="2"/>
          <w:sz w:val="24"/>
          <w:szCs w:val="24"/>
          <w:lang w:eastAsia="zh-CN"/>
        </w:rPr>
        <w:t>、柴油发电机组、泥浆循环系统、泥浆泵、泥浆不落地装置、值班室、技术房、油罐区等。井场外设置有放喷池等。井场平面布置满足防火、安全间距要求，各工程连通顺畅，尽量降低了占地，降低了钻前工程工程量，施工期钻井工程布局是合理的。</w:t>
      </w:r>
    </w:p>
    <w:p w14:paraId="77E714F7" w14:textId="6D0797B7" w:rsidR="00DC446C" w:rsidRPr="002B5835" w:rsidRDefault="00150C8F" w:rsidP="00B205A2">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bookmarkStart w:id="70" w:name="_Hlk77261674"/>
      <w:r w:rsidRPr="002B5835">
        <w:rPr>
          <w:rFonts w:ascii="Times New Roman" w:hAnsi="Times New Roman"/>
          <w:bCs/>
          <w:kern w:val="2"/>
          <w:sz w:val="24"/>
          <w:szCs w:val="24"/>
          <w:lang w:eastAsia="zh-CN"/>
        </w:rPr>
        <w:t>原毛坝</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井位于井场</w:t>
      </w:r>
      <w:r w:rsidR="001955EC" w:rsidRPr="002B5835">
        <w:rPr>
          <w:rFonts w:ascii="Times New Roman" w:hAnsi="Times New Roman"/>
          <w:bCs/>
          <w:kern w:val="2"/>
          <w:sz w:val="24"/>
          <w:szCs w:val="24"/>
          <w:lang w:eastAsia="zh-CN"/>
        </w:rPr>
        <w:t>靠近</w:t>
      </w:r>
      <w:r w:rsidRPr="002B5835">
        <w:rPr>
          <w:rFonts w:ascii="Times New Roman" w:hAnsi="Times New Roman"/>
          <w:bCs/>
          <w:kern w:val="2"/>
          <w:sz w:val="24"/>
          <w:szCs w:val="24"/>
          <w:lang w:eastAsia="zh-CN"/>
        </w:rPr>
        <w:t>中央区域</w:t>
      </w:r>
      <w:r w:rsidR="00B205A2" w:rsidRPr="002B5835">
        <w:rPr>
          <w:rFonts w:ascii="Times New Roman" w:hAnsi="Times New Roman"/>
          <w:bCs/>
          <w:kern w:val="2"/>
          <w:sz w:val="24"/>
          <w:szCs w:val="24"/>
          <w:lang w:eastAsia="zh-CN"/>
        </w:rPr>
        <w:t>，</w:t>
      </w:r>
      <w:bookmarkEnd w:id="70"/>
      <w:r w:rsidRPr="002B5835">
        <w:rPr>
          <w:rFonts w:ascii="Times New Roman" w:hAnsi="Times New Roman"/>
          <w:bCs/>
          <w:kern w:val="2"/>
          <w:sz w:val="24"/>
          <w:szCs w:val="24"/>
          <w:lang w:eastAsia="zh-CN"/>
        </w:rPr>
        <w:t>能</w:t>
      </w:r>
      <w:r w:rsidR="00C16CAB" w:rsidRPr="002B5835">
        <w:rPr>
          <w:rFonts w:ascii="Times New Roman" w:hAnsi="Times New Roman"/>
          <w:bCs/>
          <w:kern w:val="2"/>
          <w:sz w:val="24"/>
          <w:szCs w:val="24"/>
          <w:lang w:eastAsia="zh-CN"/>
        </w:rPr>
        <w:t>确保井口与周边居民点满足《钻前工程及井场布置技术要求》</w:t>
      </w:r>
      <w:r w:rsidR="00C16CAB" w:rsidRPr="002B5835">
        <w:rPr>
          <w:rFonts w:ascii="Times New Roman" w:hAnsi="Times New Roman"/>
          <w:bCs/>
          <w:kern w:val="2"/>
          <w:sz w:val="24"/>
          <w:szCs w:val="24"/>
          <w:lang w:eastAsia="zh-CN"/>
        </w:rPr>
        <w:t>(SY/T5466-2013)</w:t>
      </w:r>
      <w:r w:rsidR="00C16CAB" w:rsidRPr="002B5835">
        <w:rPr>
          <w:rFonts w:ascii="Times New Roman" w:hAnsi="Times New Roman"/>
          <w:bCs/>
          <w:kern w:val="2"/>
          <w:sz w:val="24"/>
          <w:szCs w:val="24"/>
          <w:lang w:eastAsia="zh-CN"/>
        </w:rPr>
        <w:t>要求的安全距离</w:t>
      </w:r>
      <w:r w:rsidRPr="002B5835">
        <w:rPr>
          <w:rFonts w:ascii="Times New Roman" w:hAnsi="Times New Roman"/>
          <w:bCs/>
          <w:kern w:val="2"/>
          <w:sz w:val="24"/>
          <w:szCs w:val="24"/>
          <w:lang w:eastAsia="zh-CN"/>
        </w:rPr>
        <w:t>。</w:t>
      </w:r>
    </w:p>
    <w:p w14:paraId="771C3785" w14:textId="77777777" w:rsidR="00DC446C" w:rsidRPr="002B5835" w:rsidRDefault="00B205A2" w:rsidP="003D2EEB">
      <w:pPr>
        <w:widowControl w:val="0"/>
        <w:tabs>
          <w:tab w:val="left" w:pos="0"/>
        </w:tabs>
        <w:adjustRightInd w:val="0"/>
        <w:snapToGrid w:val="0"/>
        <w:spacing w:line="360" w:lineRule="auto"/>
        <w:ind w:firstLineChars="200" w:firstLine="482"/>
        <w:jc w:val="both"/>
        <w:rPr>
          <w:rFonts w:ascii="Times New Roman" w:hAnsi="Times New Roman"/>
          <w:b/>
          <w:kern w:val="2"/>
          <w:sz w:val="24"/>
          <w:szCs w:val="24"/>
          <w:lang w:eastAsia="zh-CN"/>
        </w:rPr>
      </w:pPr>
      <w:r w:rsidRPr="002B5835">
        <w:rPr>
          <w:rFonts w:ascii="Times New Roman" w:hAnsi="Times New Roman"/>
          <w:b/>
          <w:kern w:val="2"/>
          <w:sz w:val="24"/>
          <w:szCs w:val="24"/>
          <w:lang w:eastAsia="zh-CN"/>
        </w:rPr>
        <w:t>（</w:t>
      </w:r>
      <w:r w:rsidR="003B1968" w:rsidRPr="002B5835">
        <w:rPr>
          <w:rFonts w:ascii="Times New Roman" w:hAnsi="Times New Roman"/>
          <w:b/>
          <w:kern w:val="2"/>
          <w:sz w:val="24"/>
          <w:szCs w:val="24"/>
          <w:lang w:eastAsia="zh-CN"/>
        </w:rPr>
        <w:t>1</w:t>
      </w:r>
      <w:r w:rsidR="003B1968" w:rsidRPr="002B5835">
        <w:rPr>
          <w:rFonts w:ascii="Times New Roman" w:hAnsi="Times New Roman"/>
          <w:b/>
          <w:kern w:val="2"/>
          <w:sz w:val="24"/>
          <w:szCs w:val="24"/>
          <w:lang w:eastAsia="zh-CN"/>
        </w:rPr>
        <w:t>）噪声源布局合理性分析</w:t>
      </w:r>
    </w:p>
    <w:p w14:paraId="108AE9D2"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本工程井场噪声源布置与《钻前工程及井场布置技术要求》</w:t>
      </w:r>
      <w:r w:rsidRPr="002B5835">
        <w:rPr>
          <w:rFonts w:ascii="Times New Roman" w:hAnsi="Times New Roman"/>
          <w:bCs/>
          <w:kern w:val="2"/>
          <w:sz w:val="24"/>
          <w:szCs w:val="24"/>
          <w:lang w:eastAsia="zh-CN"/>
        </w:rPr>
        <w:t>(SY/T5466-2013)</w:t>
      </w:r>
      <w:r w:rsidRPr="002B5835">
        <w:rPr>
          <w:rFonts w:ascii="Times New Roman" w:hAnsi="Times New Roman"/>
          <w:bCs/>
          <w:kern w:val="2"/>
          <w:sz w:val="24"/>
          <w:szCs w:val="24"/>
          <w:lang w:eastAsia="zh-CN"/>
        </w:rPr>
        <w:t>等相关要求的符合性见下表。</w:t>
      </w:r>
    </w:p>
    <w:p w14:paraId="3C38E48C" w14:textId="77777777" w:rsidR="00DC446C" w:rsidRPr="002B5835" w:rsidRDefault="003B1968"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2.10-</w:t>
      </w:r>
      <w:r w:rsidR="00B205A2" w:rsidRPr="002B5835">
        <w:rPr>
          <w:rFonts w:ascii="Times New Roman" w:eastAsia="黑体" w:hAnsi="Times New Roman"/>
          <w:sz w:val="21"/>
          <w:szCs w:val="21"/>
          <w:lang w:eastAsia="zh-CN"/>
        </w:rPr>
        <w:t>2</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噪声源布局合理性</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3392"/>
        <w:gridCol w:w="2976"/>
        <w:gridCol w:w="895"/>
      </w:tblGrid>
      <w:tr w:rsidR="00A07675" w:rsidRPr="002B5835" w14:paraId="183893A7" w14:textId="77777777" w:rsidTr="00276CB3">
        <w:trPr>
          <w:jc w:val="center"/>
        </w:trPr>
        <w:tc>
          <w:tcPr>
            <w:tcW w:w="959" w:type="dxa"/>
            <w:vAlign w:val="center"/>
          </w:tcPr>
          <w:p w14:paraId="6DA49EBB" w14:textId="77777777" w:rsidR="00DC446C" w:rsidRPr="002B5835"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井位编号</w:t>
            </w:r>
          </w:p>
        </w:tc>
        <w:tc>
          <w:tcPr>
            <w:tcW w:w="3392" w:type="dxa"/>
            <w:vAlign w:val="center"/>
          </w:tcPr>
          <w:p w14:paraId="5F6A5DE6" w14:textId="77777777" w:rsidR="00DC446C" w:rsidRPr="002B5835"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标准及规范要求</w:t>
            </w:r>
          </w:p>
        </w:tc>
        <w:tc>
          <w:tcPr>
            <w:tcW w:w="2976" w:type="dxa"/>
            <w:vAlign w:val="center"/>
          </w:tcPr>
          <w:p w14:paraId="0EA12509" w14:textId="77777777" w:rsidR="00DC446C" w:rsidRPr="002B5835"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本工程噪声源布置</w:t>
            </w:r>
          </w:p>
        </w:tc>
        <w:tc>
          <w:tcPr>
            <w:tcW w:w="895" w:type="dxa"/>
            <w:vAlign w:val="center"/>
          </w:tcPr>
          <w:p w14:paraId="571693FF" w14:textId="77777777" w:rsidR="00DC446C" w:rsidRPr="002B5835"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是否符合要求</w:t>
            </w:r>
          </w:p>
        </w:tc>
      </w:tr>
      <w:tr w:rsidR="00A07675" w:rsidRPr="002B5835" w14:paraId="467E6DD9" w14:textId="77777777" w:rsidTr="00276CB3">
        <w:trPr>
          <w:jc w:val="center"/>
        </w:trPr>
        <w:tc>
          <w:tcPr>
            <w:tcW w:w="959" w:type="dxa"/>
            <w:vAlign w:val="center"/>
          </w:tcPr>
          <w:p w14:paraId="4D85245D" w14:textId="1EBBD6B2" w:rsidR="00DC446C" w:rsidRPr="002B5835" w:rsidRDefault="00150C8F"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毛坝</w:t>
            </w:r>
            <w:r w:rsidRPr="002B5835">
              <w:rPr>
                <w:rFonts w:ascii="Times New Roman" w:hAnsi="Times New Roman"/>
                <w:sz w:val="21"/>
                <w:szCs w:val="21"/>
                <w:lang w:eastAsia="zh-CN"/>
              </w:rPr>
              <w:t>1</w:t>
            </w:r>
            <w:proofErr w:type="gramStart"/>
            <w:r w:rsidRPr="002B5835">
              <w:rPr>
                <w:rFonts w:ascii="Times New Roman" w:hAnsi="Times New Roman"/>
                <w:sz w:val="21"/>
                <w:szCs w:val="21"/>
                <w:lang w:eastAsia="zh-CN"/>
              </w:rPr>
              <w:t>侧井</w:t>
            </w:r>
            <w:proofErr w:type="gramEnd"/>
          </w:p>
        </w:tc>
        <w:tc>
          <w:tcPr>
            <w:tcW w:w="3392" w:type="dxa"/>
            <w:vAlign w:val="center"/>
          </w:tcPr>
          <w:p w14:paraId="07D0F48E" w14:textId="77777777" w:rsidR="00DC446C" w:rsidRPr="002B5835" w:rsidRDefault="003B1968" w:rsidP="003D2EEB">
            <w:pPr>
              <w:widowControl w:val="0"/>
              <w:autoSpaceDE w:val="0"/>
              <w:autoSpaceDN w:val="0"/>
              <w:adjustRightInd w:val="0"/>
              <w:snapToGrid w:val="0"/>
              <w:textAlignment w:val="baseline"/>
              <w:rPr>
                <w:rFonts w:ascii="Times New Roman" w:hAnsi="Times New Roman"/>
                <w:sz w:val="21"/>
                <w:szCs w:val="21"/>
                <w:lang w:eastAsia="zh-CN"/>
              </w:rPr>
            </w:pPr>
            <w:r w:rsidRPr="002B5835">
              <w:rPr>
                <w:rFonts w:ascii="Times New Roman" w:hAnsi="Times New Roman"/>
                <w:sz w:val="21"/>
                <w:szCs w:val="21"/>
                <w:lang w:eastAsia="zh-CN"/>
              </w:rPr>
              <w:t>《钻前工程及井场布置技术要求》（</w:t>
            </w:r>
            <w:r w:rsidRPr="002B5835">
              <w:rPr>
                <w:rFonts w:ascii="Times New Roman" w:hAnsi="Times New Roman"/>
                <w:sz w:val="21"/>
                <w:szCs w:val="21"/>
                <w:lang w:eastAsia="zh-CN"/>
              </w:rPr>
              <w:t>SY/T5466-2013</w:t>
            </w:r>
            <w:r w:rsidRPr="002B5835">
              <w:rPr>
                <w:rFonts w:ascii="Times New Roman" w:hAnsi="Times New Roman"/>
                <w:sz w:val="21"/>
                <w:szCs w:val="21"/>
                <w:lang w:eastAsia="zh-CN"/>
              </w:rPr>
              <w:t>）中的第</w:t>
            </w:r>
            <w:r w:rsidRPr="002B5835">
              <w:rPr>
                <w:rFonts w:ascii="Times New Roman" w:hAnsi="Times New Roman"/>
                <w:sz w:val="21"/>
                <w:szCs w:val="21"/>
                <w:lang w:eastAsia="zh-CN"/>
              </w:rPr>
              <w:t>4.3.2</w:t>
            </w:r>
            <w:r w:rsidRPr="002B5835">
              <w:rPr>
                <w:rFonts w:ascii="Times New Roman" w:hAnsi="Times New Roman"/>
                <w:sz w:val="21"/>
                <w:szCs w:val="21"/>
                <w:lang w:eastAsia="zh-CN"/>
              </w:rPr>
              <w:t>条规定：电动钻机发电机组和电控房应布置并排置于井场的后方。尽量远离敏感点或受噪声影响农户最少</w:t>
            </w:r>
          </w:p>
        </w:tc>
        <w:tc>
          <w:tcPr>
            <w:tcW w:w="2976" w:type="dxa"/>
            <w:vAlign w:val="center"/>
          </w:tcPr>
          <w:p w14:paraId="7642AD38" w14:textId="624EB070" w:rsidR="00DC446C" w:rsidRPr="002B5835" w:rsidRDefault="003B1968" w:rsidP="003D2EEB">
            <w:pPr>
              <w:widowControl w:val="0"/>
              <w:autoSpaceDE w:val="0"/>
              <w:autoSpaceDN w:val="0"/>
              <w:adjustRightInd w:val="0"/>
              <w:snapToGrid w:val="0"/>
              <w:textAlignment w:val="baseline"/>
              <w:rPr>
                <w:rFonts w:ascii="Times New Roman" w:hAnsi="Times New Roman"/>
                <w:sz w:val="21"/>
                <w:szCs w:val="21"/>
                <w:lang w:eastAsia="zh-CN"/>
              </w:rPr>
            </w:pPr>
            <w:r w:rsidRPr="002B5835">
              <w:rPr>
                <w:rFonts w:ascii="Times New Roman" w:hAnsi="Times New Roman"/>
                <w:sz w:val="21"/>
                <w:szCs w:val="21"/>
                <w:lang w:eastAsia="zh-CN"/>
              </w:rPr>
              <w:t>柴油机、泥浆泵布置在中后场</w:t>
            </w:r>
            <w:r w:rsidR="00276CB3" w:rsidRPr="002B5835">
              <w:rPr>
                <w:rFonts w:ascii="Times New Roman" w:hAnsi="Times New Roman"/>
                <w:sz w:val="21"/>
                <w:szCs w:val="21"/>
                <w:lang w:eastAsia="zh-CN"/>
              </w:rPr>
              <w:t>（西</w:t>
            </w:r>
            <w:r w:rsidR="00150C8F" w:rsidRPr="002B5835">
              <w:rPr>
                <w:rFonts w:ascii="Times New Roman" w:hAnsi="Times New Roman"/>
                <w:sz w:val="21"/>
                <w:szCs w:val="21"/>
                <w:lang w:eastAsia="zh-CN"/>
              </w:rPr>
              <w:t>南</w:t>
            </w:r>
            <w:r w:rsidR="00276CB3" w:rsidRPr="002B5835">
              <w:rPr>
                <w:rFonts w:ascii="Times New Roman" w:hAnsi="Times New Roman"/>
                <w:sz w:val="21"/>
                <w:szCs w:val="21"/>
                <w:lang w:eastAsia="zh-CN"/>
              </w:rPr>
              <w:t>侧）</w:t>
            </w:r>
            <w:r w:rsidRPr="002B5835">
              <w:rPr>
                <w:rFonts w:ascii="Times New Roman" w:hAnsi="Times New Roman"/>
                <w:sz w:val="21"/>
                <w:szCs w:val="21"/>
                <w:lang w:eastAsia="zh-CN"/>
              </w:rPr>
              <w:t>。散居农户主要分布在井口</w:t>
            </w:r>
            <w:r w:rsidR="00150C8F" w:rsidRPr="002B5835">
              <w:rPr>
                <w:rFonts w:ascii="Times New Roman" w:hAnsi="Times New Roman"/>
                <w:sz w:val="21"/>
                <w:szCs w:val="21"/>
                <w:lang w:eastAsia="zh-CN"/>
              </w:rPr>
              <w:t>500m</w:t>
            </w:r>
            <w:r w:rsidR="00150C8F" w:rsidRPr="002B5835">
              <w:rPr>
                <w:rFonts w:ascii="Times New Roman" w:hAnsi="Times New Roman"/>
                <w:sz w:val="21"/>
                <w:szCs w:val="21"/>
                <w:lang w:eastAsia="zh-CN"/>
              </w:rPr>
              <w:t>外</w:t>
            </w:r>
            <w:r w:rsidRPr="002B5835">
              <w:rPr>
                <w:rFonts w:ascii="Times New Roman" w:hAnsi="Times New Roman"/>
                <w:sz w:val="21"/>
                <w:szCs w:val="21"/>
                <w:lang w:eastAsia="zh-CN"/>
              </w:rPr>
              <w:t>，受噪声影响农户相对较少。</w:t>
            </w:r>
          </w:p>
        </w:tc>
        <w:tc>
          <w:tcPr>
            <w:tcW w:w="895" w:type="dxa"/>
            <w:vAlign w:val="center"/>
          </w:tcPr>
          <w:p w14:paraId="76FC420A" w14:textId="77777777" w:rsidR="00DC446C" w:rsidRPr="002B5835"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符合要求</w:t>
            </w:r>
          </w:p>
        </w:tc>
      </w:tr>
    </w:tbl>
    <w:p w14:paraId="7B48ED2E" w14:textId="77777777" w:rsidR="00DC446C" w:rsidRPr="002B5835" w:rsidRDefault="00276CB3" w:rsidP="00276CB3">
      <w:pPr>
        <w:widowControl w:val="0"/>
        <w:tabs>
          <w:tab w:val="left" w:pos="0"/>
        </w:tabs>
        <w:adjustRightInd w:val="0"/>
        <w:snapToGrid w:val="0"/>
        <w:spacing w:beforeLines="50" w:before="120" w:line="360" w:lineRule="auto"/>
        <w:ind w:firstLineChars="200" w:firstLine="482"/>
        <w:jc w:val="both"/>
        <w:rPr>
          <w:rFonts w:ascii="Times New Roman" w:hAnsi="Times New Roman"/>
          <w:b/>
          <w:kern w:val="2"/>
          <w:sz w:val="24"/>
          <w:szCs w:val="24"/>
          <w:lang w:eastAsia="zh-CN"/>
        </w:rPr>
      </w:pPr>
      <w:r w:rsidRPr="002B5835">
        <w:rPr>
          <w:rFonts w:ascii="Times New Roman" w:hAnsi="Times New Roman"/>
          <w:b/>
          <w:kern w:val="2"/>
          <w:sz w:val="24"/>
          <w:szCs w:val="24"/>
          <w:lang w:eastAsia="zh-CN"/>
        </w:rPr>
        <w:t>（</w:t>
      </w:r>
      <w:r w:rsidR="003B1968" w:rsidRPr="002B5835">
        <w:rPr>
          <w:rFonts w:ascii="Times New Roman" w:hAnsi="Times New Roman"/>
          <w:b/>
          <w:kern w:val="2"/>
          <w:sz w:val="24"/>
          <w:szCs w:val="24"/>
          <w:lang w:eastAsia="zh-CN"/>
        </w:rPr>
        <w:t>2</w:t>
      </w:r>
      <w:r w:rsidR="003B1968" w:rsidRPr="002B5835">
        <w:rPr>
          <w:rFonts w:ascii="Times New Roman" w:hAnsi="Times New Roman"/>
          <w:b/>
          <w:kern w:val="2"/>
          <w:sz w:val="24"/>
          <w:szCs w:val="24"/>
          <w:lang w:eastAsia="zh-CN"/>
        </w:rPr>
        <w:t>）放喷池布置合理性分析</w:t>
      </w:r>
    </w:p>
    <w:p w14:paraId="37BFE543" w14:textId="7777777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w:t>
      </w:r>
      <w:r w:rsidR="00276CB3" w:rsidRPr="002B5835">
        <w:rPr>
          <w:rFonts w:ascii="Times New Roman" w:hAnsi="Times New Roman"/>
          <w:bCs/>
          <w:kern w:val="2"/>
          <w:sz w:val="24"/>
          <w:szCs w:val="24"/>
          <w:lang w:eastAsia="zh-CN"/>
        </w:rPr>
        <w:t>项目</w:t>
      </w:r>
      <w:r w:rsidRPr="002B5835">
        <w:rPr>
          <w:rFonts w:ascii="Times New Roman" w:hAnsi="Times New Roman"/>
          <w:bCs/>
          <w:kern w:val="2"/>
          <w:sz w:val="24"/>
          <w:szCs w:val="24"/>
          <w:lang w:eastAsia="zh-CN"/>
        </w:rPr>
        <w:t>井场放喷池布置与</w:t>
      </w:r>
      <w:r w:rsidR="00276CB3" w:rsidRPr="002B5835">
        <w:rPr>
          <w:rFonts w:ascii="Times New Roman" w:hAnsi="Times New Roman"/>
          <w:bCs/>
          <w:kern w:val="2"/>
          <w:sz w:val="24"/>
          <w:szCs w:val="24"/>
          <w:lang w:eastAsia="zh-CN"/>
        </w:rPr>
        <w:t>《钻井井控技术规程》</w:t>
      </w:r>
      <w:r w:rsidR="00276CB3" w:rsidRPr="002B5835">
        <w:rPr>
          <w:rFonts w:ascii="Times New Roman" w:hAnsi="Times New Roman"/>
          <w:bCs/>
          <w:kern w:val="2"/>
          <w:sz w:val="24"/>
          <w:szCs w:val="24"/>
          <w:lang w:eastAsia="zh-CN"/>
        </w:rPr>
        <w:t>(SY/T6426-2005)</w:t>
      </w:r>
      <w:r w:rsidRPr="002B5835">
        <w:rPr>
          <w:rFonts w:ascii="Times New Roman" w:hAnsi="Times New Roman"/>
          <w:bCs/>
          <w:kern w:val="2"/>
          <w:sz w:val="24"/>
          <w:szCs w:val="24"/>
          <w:lang w:eastAsia="zh-CN"/>
        </w:rPr>
        <w:t>等相关要求及规程的符合性见下表。</w:t>
      </w:r>
    </w:p>
    <w:p w14:paraId="57CB1660" w14:textId="77777777" w:rsidR="00DC446C" w:rsidRPr="002B5835" w:rsidRDefault="003B1968"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2.10-</w:t>
      </w:r>
      <w:r w:rsidR="00276CB3" w:rsidRPr="002B5835">
        <w:rPr>
          <w:rFonts w:ascii="Times New Roman" w:eastAsia="黑体" w:hAnsi="Times New Roman"/>
          <w:sz w:val="21"/>
          <w:szCs w:val="21"/>
          <w:lang w:eastAsia="zh-CN"/>
        </w:rPr>
        <w:t>3</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放喷池布置合理性</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0"/>
        <w:gridCol w:w="3432"/>
        <w:gridCol w:w="2685"/>
        <w:gridCol w:w="1045"/>
      </w:tblGrid>
      <w:tr w:rsidR="00A07675" w:rsidRPr="002B5835" w14:paraId="61948718" w14:textId="77777777" w:rsidTr="00276CB3">
        <w:trPr>
          <w:jc w:val="center"/>
        </w:trPr>
        <w:tc>
          <w:tcPr>
            <w:tcW w:w="1060" w:type="dxa"/>
            <w:vAlign w:val="center"/>
          </w:tcPr>
          <w:p w14:paraId="25265551" w14:textId="77777777" w:rsidR="00DC446C" w:rsidRPr="002B5835"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井位编号</w:t>
            </w:r>
          </w:p>
        </w:tc>
        <w:tc>
          <w:tcPr>
            <w:tcW w:w="3432" w:type="dxa"/>
            <w:vAlign w:val="center"/>
          </w:tcPr>
          <w:p w14:paraId="4AA3C23E" w14:textId="77777777" w:rsidR="00DC446C" w:rsidRPr="002B5835"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标准及规范要求</w:t>
            </w:r>
          </w:p>
        </w:tc>
        <w:tc>
          <w:tcPr>
            <w:tcW w:w="2685" w:type="dxa"/>
            <w:vAlign w:val="center"/>
          </w:tcPr>
          <w:p w14:paraId="075F98BF" w14:textId="77777777" w:rsidR="00DC446C" w:rsidRPr="002B5835"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本工程放喷池布置</w:t>
            </w:r>
          </w:p>
        </w:tc>
        <w:tc>
          <w:tcPr>
            <w:tcW w:w="1045" w:type="dxa"/>
            <w:vAlign w:val="center"/>
          </w:tcPr>
          <w:p w14:paraId="79739127" w14:textId="77777777" w:rsidR="00DC446C" w:rsidRPr="002B5835"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是否符合要求</w:t>
            </w:r>
          </w:p>
        </w:tc>
      </w:tr>
      <w:tr w:rsidR="00A07675" w:rsidRPr="002B5835" w14:paraId="19D0E38B" w14:textId="77777777" w:rsidTr="00276CB3">
        <w:trPr>
          <w:jc w:val="center"/>
        </w:trPr>
        <w:tc>
          <w:tcPr>
            <w:tcW w:w="1060" w:type="dxa"/>
            <w:vAlign w:val="center"/>
          </w:tcPr>
          <w:p w14:paraId="1A0F7C5D" w14:textId="4962C888" w:rsidR="00DC446C" w:rsidRPr="002B5835" w:rsidRDefault="00150C8F"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毛坝</w:t>
            </w:r>
            <w:r w:rsidRPr="002B5835">
              <w:rPr>
                <w:rFonts w:ascii="Times New Roman" w:hAnsi="Times New Roman"/>
                <w:sz w:val="21"/>
                <w:szCs w:val="21"/>
                <w:lang w:eastAsia="zh-CN"/>
              </w:rPr>
              <w:t>1</w:t>
            </w:r>
            <w:proofErr w:type="gramStart"/>
            <w:r w:rsidRPr="002B5835">
              <w:rPr>
                <w:rFonts w:ascii="Times New Roman" w:hAnsi="Times New Roman"/>
                <w:sz w:val="21"/>
                <w:szCs w:val="21"/>
                <w:lang w:eastAsia="zh-CN"/>
              </w:rPr>
              <w:t>侧</w:t>
            </w:r>
            <w:r w:rsidRPr="002B5835">
              <w:rPr>
                <w:rFonts w:ascii="Times New Roman" w:hAnsi="Times New Roman"/>
                <w:sz w:val="21"/>
                <w:szCs w:val="21"/>
                <w:lang w:eastAsia="zh-CN"/>
              </w:rPr>
              <w:lastRenderedPageBreak/>
              <w:t>井</w:t>
            </w:r>
            <w:proofErr w:type="gramEnd"/>
          </w:p>
        </w:tc>
        <w:tc>
          <w:tcPr>
            <w:tcW w:w="3432" w:type="dxa"/>
            <w:vAlign w:val="center"/>
          </w:tcPr>
          <w:p w14:paraId="5F22AAB0" w14:textId="77777777" w:rsidR="00DC446C" w:rsidRPr="002B5835"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lastRenderedPageBreak/>
              <w:t>《钻井井控技术规程》</w:t>
            </w:r>
            <w:r w:rsidRPr="002B5835">
              <w:rPr>
                <w:rFonts w:ascii="Times New Roman" w:hAnsi="Times New Roman"/>
                <w:sz w:val="21"/>
                <w:szCs w:val="21"/>
                <w:lang w:eastAsia="zh-CN"/>
              </w:rPr>
              <w:t>(SY/T6426-</w:t>
            </w:r>
            <w:r w:rsidRPr="002B5835">
              <w:rPr>
                <w:rFonts w:ascii="Times New Roman" w:hAnsi="Times New Roman"/>
                <w:sz w:val="21"/>
                <w:szCs w:val="21"/>
                <w:lang w:eastAsia="zh-CN"/>
              </w:rPr>
              <w:lastRenderedPageBreak/>
              <w:t>2005</w:t>
            </w:r>
            <w:r w:rsidR="00276CB3" w:rsidRPr="002B5835">
              <w:rPr>
                <w:rFonts w:ascii="Times New Roman" w:hAnsi="Times New Roman"/>
                <w:sz w:val="21"/>
                <w:szCs w:val="21"/>
                <w:lang w:eastAsia="zh-CN"/>
              </w:rPr>
              <w:t>)</w:t>
            </w:r>
            <w:r w:rsidRPr="002B5835">
              <w:rPr>
                <w:rFonts w:ascii="Times New Roman" w:hAnsi="Times New Roman"/>
                <w:sz w:val="21"/>
                <w:szCs w:val="21"/>
                <w:lang w:eastAsia="zh-CN"/>
              </w:rPr>
              <w:t>中的第</w:t>
            </w:r>
            <w:r w:rsidRPr="002B5835">
              <w:rPr>
                <w:rFonts w:ascii="Times New Roman" w:hAnsi="Times New Roman"/>
                <w:sz w:val="21"/>
                <w:szCs w:val="21"/>
                <w:lang w:eastAsia="zh-CN"/>
              </w:rPr>
              <w:t>4.1.2.3</w:t>
            </w:r>
            <w:r w:rsidRPr="002B5835">
              <w:rPr>
                <w:rFonts w:ascii="Times New Roman" w:hAnsi="Times New Roman"/>
                <w:sz w:val="21"/>
                <w:szCs w:val="21"/>
                <w:lang w:eastAsia="zh-CN"/>
              </w:rPr>
              <w:t>条规定：放喷管线应接至距井口</w:t>
            </w:r>
            <w:r w:rsidRPr="002B5835">
              <w:rPr>
                <w:rFonts w:ascii="Times New Roman" w:hAnsi="Times New Roman"/>
                <w:sz w:val="21"/>
                <w:szCs w:val="21"/>
                <w:lang w:eastAsia="zh-CN"/>
              </w:rPr>
              <w:t>75m</w:t>
            </w:r>
            <w:r w:rsidRPr="002B5835">
              <w:rPr>
                <w:rFonts w:ascii="Times New Roman" w:hAnsi="Times New Roman"/>
                <w:sz w:val="21"/>
                <w:szCs w:val="21"/>
                <w:lang w:eastAsia="zh-CN"/>
              </w:rPr>
              <w:t>以上的安全地带，</w:t>
            </w:r>
            <w:proofErr w:type="gramStart"/>
            <w:r w:rsidRPr="002B5835">
              <w:rPr>
                <w:rFonts w:ascii="Times New Roman" w:hAnsi="Times New Roman"/>
                <w:sz w:val="21"/>
                <w:szCs w:val="21"/>
                <w:lang w:eastAsia="zh-CN"/>
              </w:rPr>
              <w:t>距各种</w:t>
            </w:r>
            <w:proofErr w:type="gramEnd"/>
            <w:r w:rsidRPr="002B5835">
              <w:rPr>
                <w:rFonts w:ascii="Times New Roman" w:hAnsi="Times New Roman"/>
                <w:sz w:val="21"/>
                <w:szCs w:val="21"/>
                <w:lang w:eastAsia="zh-CN"/>
              </w:rPr>
              <w:t>设施不小于</w:t>
            </w:r>
            <w:r w:rsidRPr="002B5835">
              <w:rPr>
                <w:rFonts w:ascii="Times New Roman" w:hAnsi="Times New Roman"/>
                <w:sz w:val="21"/>
                <w:szCs w:val="21"/>
                <w:lang w:eastAsia="zh-CN"/>
              </w:rPr>
              <w:t>50m</w:t>
            </w:r>
            <w:r w:rsidRPr="002B5835">
              <w:rPr>
                <w:rFonts w:ascii="Times New Roman" w:hAnsi="Times New Roman"/>
                <w:sz w:val="21"/>
                <w:szCs w:val="21"/>
                <w:lang w:eastAsia="zh-CN"/>
              </w:rPr>
              <w:t>。</w:t>
            </w:r>
          </w:p>
        </w:tc>
        <w:tc>
          <w:tcPr>
            <w:tcW w:w="2685" w:type="dxa"/>
            <w:vAlign w:val="center"/>
          </w:tcPr>
          <w:p w14:paraId="4FFB16E6" w14:textId="27455C70" w:rsidR="00DC446C" w:rsidRPr="002B5835" w:rsidRDefault="00A84E4F" w:rsidP="003D2EEB">
            <w:pPr>
              <w:widowControl w:val="0"/>
              <w:autoSpaceDE w:val="0"/>
              <w:autoSpaceDN w:val="0"/>
              <w:adjustRightInd w:val="0"/>
              <w:snapToGrid w:val="0"/>
              <w:jc w:val="center"/>
              <w:textAlignment w:val="baseline"/>
              <w:rPr>
                <w:rFonts w:ascii="Times New Roman" w:hAnsi="Times New Roman"/>
                <w:sz w:val="21"/>
                <w:szCs w:val="21"/>
                <w:lang w:eastAsia="zh-CN"/>
              </w:rPr>
            </w:pPr>
            <w:r>
              <w:rPr>
                <w:rFonts w:ascii="Times New Roman" w:hAnsi="Times New Roman" w:hint="eastAsia"/>
                <w:bCs/>
                <w:sz w:val="21"/>
                <w:szCs w:val="21"/>
                <w:lang w:eastAsia="zh-CN"/>
              </w:rPr>
              <w:lastRenderedPageBreak/>
              <w:t>1</w:t>
            </w:r>
            <w:r>
              <w:rPr>
                <w:rFonts w:ascii="Times New Roman" w:hAnsi="Times New Roman"/>
                <w:bCs/>
                <w:sz w:val="21"/>
                <w:szCs w:val="21"/>
                <w:lang w:eastAsia="zh-CN"/>
              </w:rPr>
              <w:t>#</w:t>
            </w:r>
            <w:r w:rsidR="00E54E07" w:rsidRPr="002B5835">
              <w:rPr>
                <w:rFonts w:ascii="Times New Roman" w:hAnsi="Times New Roman"/>
                <w:bCs/>
                <w:sz w:val="21"/>
                <w:szCs w:val="21"/>
                <w:lang w:eastAsia="zh-CN"/>
              </w:rPr>
              <w:t>放喷池位于井场外西南</w:t>
            </w:r>
            <w:r w:rsidR="00E54E07" w:rsidRPr="002B5835">
              <w:rPr>
                <w:rFonts w:ascii="Times New Roman" w:hAnsi="Times New Roman"/>
                <w:bCs/>
                <w:sz w:val="21"/>
                <w:szCs w:val="21"/>
                <w:lang w:eastAsia="zh-CN"/>
              </w:rPr>
              <w:lastRenderedPageBreak/>
              <w:t>侧，距离井口约</w:t>
            </w:r>
            <w:r w:rsidR="00E54E07" w:rsidRPr="002B5835">
              <w:rPr>
                <w:rFonts w:ascii="Times New Roman" w:hAnsi="Times New Roman"/>
                <w:bCs/>
                <w:sz w:val="21"/>
                <w:szCs w:val="21"/>
                <w:lang w:eastAsia="zh-CN"/>
              </w:rPr>
              <w:t>120m</w:t>
            </w:r>
            <w:r w:rsidR="00E54E07" w:rsidRPr="002B5835">
              <w:rPr>
                <w:rFonts w:ascii="Times New Roman" w:hAnsi="Times New Roman"/>
                <w:bCs/>
                <w:sz w:val="21"/>
                <w:szCs w:val="21"/>
                <w:lang w:eastAsia="zh-CN"/>
              </w:rPr>
              <w:t>，</w:t>
            </w:r>
            <w:r>
              <w:rPr>
                <w:rFonts w:ascii="Times New Roman" w:hAnsi="Times New Roman" w:hint="eastAsia"/>
                <w:bCs/>
                <w:sz w:val="21"/>
                <w:szCs w:val="21"/>
                <w:lang w:eastAsia="zh-CN"/>
              </w:rPr>
              <w:t>2</w:t>
            </w:r>
            <w:r>
              <w:rPr>
                <w:rFonts w:ascii="Times New Roman" w:hAnsi="Times New Roman"/>
                <w:bCs/>
                <w:sz w:val="21"/>
                <w:szCs w:val="21"/>
                <w:lang w:eastAsia="zh-CN"/>
              </w:rPr>
              <w:t>#</w:t>
            </w:r>
            <w:r w:rsidR="00E54E07" w:rsidRPr="002B5835">
              <w:rPr>
                <w:rFonts w:ascii="Times New Roman" w:hAnsi="Times New Roman"/>
                <w:bCs/>
                <w:sz w:val="21"/>
                <w:szCs w:val="21"/>
                <w:lang w:eastAsia="zh-CN"/>
              </w:rPr>
              <w:t>放喷池位于井场外西侧，距离井口约</w:t>
            </w:r>
            <w:r w:rsidR="00E54E07" w:rsidRPr="002B5835">
              <w:rPr>
                <w:rFonts w:ascii="Times New Roman" w:hAnsi="Times New Roman"/>
                <w:bCs/>
                <w:sz w:val="21"/>
                <w:szCs w:val="21"/>
                <w:lang w:eastAsia="zh-CN"/>
              </w:rPr>
              <w:t>125m</w:t>
            </w:r>
            <w:r w:rsidR="00E54E07" w:rsidRPr="002B5835">
              <w:rPr>
                <w:rFonts w:ascii="Times New Roman" w:hAnsi="Times New Roman"/>
                <w:bCs/>
                <w:sz w:val="21"/>
                <w:szCs w:val="21"/>
                <w:lang w:eastAsia="zh-CN"/>
              </w:rPr>
              <w:t>，</w:t>
            </w:r>
            <w:r w:rsidR="00E54E07" w:rsidRPr="002B5835">
              <w:rPr>
                <w:rFonts w:ascii="Times New Roman" w:hAnsi="Times New Roman"/>
                <w:bCs/>
                <w:sz w:val="21"/>
                <w:szCs w:val="21"/>
                <w:lang w:eastAsia="zh-CN"/>
              </w:rPr>
              <w:t>1</w:t>
            </w:r>
            <w:r w:rsidR="00E54E07" w:rsidRPr="002B5835">
              <w:rPr>
                <w:rFonts w:ascii="Times New Roman" w:hAnsi="Times New Roman"/>
                <w:bCs/>
                <w:sz w:val="21"/>
                <w:szCs w:val="21"/>
                <w:lang w:eastAsia="zh-CN"/>
              </w:rPr>
              <w:t>户居民与养殖场</w:t>
            </w:r>
            <w:r w:rsidR="00F1449E" w:rsidRPr="002B5835">
              <w:rPr>
                <w:rFonts w:ascii="Times New Roman" w:hAnsi="Times New Roman"/>
                <w:bCs/>
                <w:sz w:val="21"/>
                <w:szCs w:val="21"/>
                <w:lang w:eastAsia="zh-CN"/>
              </w:rPr>
              <w:t>搬迁或长期租赁</w:t>
            </w:r>
            <w:r w:rsidR="00E54E07" w:rsidRPr="002B5835">
              <w:rPr>
                <w:rFonts w:ascii="Times New Roman" w:hAnsi="Times New Roman"/>
                <w:bCs/>
                <w:sz w:val="21"/>
                <w:szCs w:val="21"/>
                <w:lang w:eastAsia="zh-CN"/>
              </w:rPr>
              <w:t>后周边</w:t>
            </w:r>
            <w:r w:rsidR="00E54E07" w:rsidRPr="002B5835">
              <w:rPr>
                <w:rFonts w:ascii="Times New Roman" w:hAnsi="Times New Roman"/>
                <w:bCs/>
                <w:sz w:val="21"/>
                <w:szCs w:val="21"/>
                <w:lang w:eastAsia="zh-CN"/>
              </w:rPr>
              <w:t>200m</w:t>
            </w:r>
            <w:r w:rsidR="00E54E07" w:rsidRPr="002B5835">
              <w:rPr>
                <w:rFonts w:ascii="Times New Roman" w:hAnsi="Times New Roman"/>
                <w:bCs/>
                <w:sz w:val="21"/>
                <w:szCs w:val="21"/>
                <w:lang w:eastAsia="zh-CN"/>
              </w:rPr>
              <w:t>范围内均无居民等敏感目标分析</w:t>
            </w:r>
            <w:r w:rsidR="00276CB3" w:rsidRPr="002B5835">
              <w:rPr>
                <w:rFonts w:ascii="Times New Roman" w:hAnsi="Times New Roman"/>
                <w:sz w:val="21"/>
                <w:szCs w:val="21"/>
                <w:lang w:eastAsia="zh-CN"/>
              </w:rPr>
              <w:t>，</w:t>
            </w:r>
            <w:r w:rsidR="003B1968" w:rsidRPr="002B5835">
              <w:rPr>
                <w:rFonts w:ascii="Times New Roman" w:hAnsi="Times New Roman"/>
                <w:sz w:val="21"/>
                <w:szCs w:val="21"/>
                <w:lang w:eastAsia="zh-CN"/>
              </w:rPr>
              <w:t>位于井场</w:t>
            </w:r>
            <w:r w:rsidR="00E54E07" w:rsidRPr="002B5835">
              <w:rPr>
                <w:rFonts w:ascii="Times New Roman" w:hAnsi="Times New Roman"/>
                <w:sz w:val="21"/>
                <w:szCs w:val="21"/>
                <w:lang w:eastAsia="zh-CN"/>
              </w:rPr>
              <w:t>下</w:t>
            </w:r>
            <w:r w:rsidR="003B1968" w:rsidRPr="002B5835">
              <w:rPr>
                <w:rFonts w:ascii="Times New Roman" w:hAnsi="Times New Roman"/>
                <w:sz w:val="21"/>
                <w:szCs w:val="21"/>
                <w:lang w:eastAsia="zh-CN"/>
              </w:rPr>
              <w:t>风向。</w:t>
            </w:r>
          </w:p>
        </w:tc>
        <w:tc>
          <w:tcPr>
            <w:tcW w:w="1045" w:type="dxa"/>
            <w:vAlign w:val="center"/>
          </w:tcPr>
          <w:p w14:paraId="6EAA6425" w14:textId="77777777" w:rsidR="00DC446C" w:rsidRPr="002B5835"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lastRenderedPageBreak/>
              <w:t>符合要</w:t>
            </w:r>
            <w:r w:rsidRPr="002B5835">
              <w:rPr>
                <w:rFonts w:ascii="Times New Roman" w:hAnsi="Times New Roman"/>
                <w:sz w:val="21"/>
                <w:szCs w:val="21"/>
                <w:lang w:eastAsia="zh-CN"/>
              </w:rPr>
              <w:lastRenderedPageBreak/>
              <w:t>求</w:t>
            </w:r>
          </w:p>
        </w:tc>
      </w:tr>
    </w:tbl>
    <w:p w14:paraId="7DB607F6" w14:textId="77777777" w:rsidR="00DC446C" w:rsidRPr="002B5835" w:rsidRDefault="003B1968" w:rsidP="00276CB3">
      <w:pPr>
        <w:widowControl w:val="0"/>
        <w:tabs>
          <w:tab w:val="left" w:pos="0"/>
        </w:tabs>
        <w:adjustRightInd w:val="0"/>
        <w:snapToGrid w:val="0"/>
        <w:spacing w:beforeLines="50" w:before="120"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综上所述，本工程钻井期井场布置合理，钻井期间平面布置图见附图</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w:t>
      </w:r>
    </w:p>
    <w:p w14:paraId="4B5C589C" w14:textId="0AE81276" w:rsidR="00DC446C" w:rsidRPr="002B5835" w:rsidRDefault="00B205A2" w:rsidP="003D2EEB">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bookmarkStart w:id="71" w:name="_Toc8802"/>
      <w:r w:rsidRPr="002B5835">
        <w:rPr>
          <w:rFonts w:ascii="Times New Roman" w:eastAsia="黑体" w:hAnsi="Times New Roman"/>
          <w:bCs/>
          <w:kern w:val="2"/>
          <w:sz w:val="24"/>
          <w:szCs w:val="24"/>
          <w:lang w:eastAsia="zh-CN"/>
        </w:rPr>
        <w:t>2</w:t>
      </w:r>
      <w:r w:rsidRPr="002B5835">
        <w:rPr>
          <w:rFonts w:ascii="Times New Roman" w:eastAsia="黑体" w:hAnsi="Times New Roman"/>
          <w:bCs/>
          <w:kern w:val="2"/>
          <w:sz w:val="24"/>
          <w:szCs w:val="24"/>
          <w:lang w:eastAsia="zh-CN"/>
        </w:rPr>
        <w:t>、</w:t>
      </w:r>
      <w:r w:rsidR="000210E0">
        <w:rPr>
          <w:rFonts w:ascii="Times New Roman" w:eastAsia="黑体" w:hAnsi="Times New Roman" w:hint="eastAsia"/>
          <w:bCs/>
          <w:kern w:val="2"/>
          <w:sz w:val="24"/>
          <w:szCs w:val="24"/>
          <w:lang w:eastAsia="zh-CN"/>
        </w:rPr>
        <w:t>试采</w:t>
      </w:r>
      <w:r w:rsidR="003B1968" w:rsidRPr="002B5835">
        <w:rPr>
          <w:rFonts w:ascii="Times New Roman" w:eastAsia="黑体" w:hAnsi="Times New Roman"/>
          <w:bCs/>
          <w:kern w:val="2"/>
          <w:sz w:val="24"/>
          <w:szCs w:val="24"/>
          <w:lang w:eastAsia="zh-CN"/>
        </w:rPr>
        <w:t>工程平面布局合理性分析</w:t>
      </w:r>
      <w:bookmarkEnd w:id="71"/>
    </w:p>
    <w:p w14:paraId="29CA0727" w14:textId="249FEC26" w:rsidR="00F60357" w:rsidRPr="002B5835" w:rsidRDefault="006B6B3B" w:rsidP="00F60357">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现有</w:t>
      </w:r>
      <w:r w:rsidR="00B11C5D" w:rsidRPr="002B5835">
        <w:rPr>
          <w:rFonts w:ascii="Times New Roman" w:hAnsi="Times New Roman"/>
          <w:bCs/>
          <w:kern w:val="2"/>
          <w:sz w:val="24"/>
          <w:szCs w:val="24"/>
          <w:lang w:eastAsia="zh-CN"/>
        </w:rPr>
        <w:t>毛坝</w:t>
      </w:r>
      <w:r w:rsidR="00B11C5D" w:rsidRPr="002B5835">
        <w:rPr>
          <w:rFonts w:ascii="Times New Roman" w:hAnsi="Times New Roman"/>
          <w:bCs/>
          <w:kern w:val="2"/>
          <w:sz w:val="24"/>
          <w:szCs w:val="24"/>
          <w:lang w:eastAsia="zh-CN"/>
        </w:rPr>
        <w:t>1</w:t>
      </w:r>
      <w:r w:rsidR="001955EC" w:rsidRPr="002B5835">
        <w:rPr>
          <w:rFonts w:ascii="Times New Roman" w:hAnsi="Times New Roman"/>
          <w:bCs/>
          <w:kern w:val="2"/>
          <w:sz w:val="24"/>
          <w:szCs w:val="24"/>
          <w:lang w:eastAsia="zh-CN"/>
        </w:rPr>
        <w:t>井场占地面积约</w:t>
      </w:r>
      <w:r w:rsidR="001955EC" w:rsidRPr="002B5835">
        <w:rPr>
          <w:rFonts w:ascii="Times New Roman" w:hAnsi="Times New Roman"/>
          <w:bCs/>
          <w:kern w:val="2"/>
          <w:sz w:val="24"/>
          <w:szCs w:val="24"/>
          <w:lang w:eastAsia="zh-CN"/>
        </w:rPr>
        <w:t>6000m</w:t>
      </w:r>
      <w:r w:rsidR="001955EC" w:rsidRPr="002B5835">
        <w:rPr>
          <w:rFonts w:ascii="Times New Roman" w:hAnsi="Times New Roman"/>
          <w:bCs/>
          <w:kern w:val="2"/>
          <w:sz w:val="24"/>
          <w:szCs w:val="24"/>
          <w:vertAlign w:val="superscript"/>
          <w:lang w:eastAsia="zh-CN"/>
        </w:rPr>
        <w:t>2</w:t>
      </w:r>
      <w:r w:rsidR="001955EC" w:rsidRPr="002B5835">
        <w:rPr>
          <w:rFonts w:ascii="Times New Roman" w:hAnsi="Times New Roman"/>
          <w:bCs/>
          <w:kern w:val="2"/>
          <w:sz w:val="24"/>
          <w:szCs w:val="24"/>
          <w:lang w:eastAsia="zh-CN"/>
        </w:rPr>
        <w:t>，井场尺寸</w:t>
      </w:r>
      <w:r w:rsidR="001955EC" w:rsidRPr="002B5835">
        <w:rPr>
          <w:rFonts w:ascii="Times New Roman" w:hAnsi="Times New Roman"/>
          <w:bCs/>
          <w:kern w:val="2"/>
          <w:sz w:val="24"/>
          <w:szCs w:val="24"/>
          <w:lang w:eastAsia="zh-CN"/>
        </w:rPr>
        <w:t>105m×55m+22.5m×10m</w:t>
      </w:r>
      <w:r w:rsidRPr="002B5835">
        <w:rPr>
          <w:rFonts w:ascii="Times New Roman" w:hAnsi="Times New Roman"/>
          <w:bCs/>
          <w:kern w:val="2"/>
          <w:sz w:val="24"/>
          <w:szCs w:val="24"/>
          <w:lang w:eastAsia="zh-CN"/>
        </w:rPr>
        <w:t>，能满足本项目所需，</w:t>
      </w:r>
      <w:r w:rsidR="00F60357" w:rsidRPr="002B5835">
        <w:rPr>
          <w:rFonts w:ascii="Times New Roman" w:hAnsi="Times New Roman"/>
          <w:bCs/>
          <w:kern w:val="2"/>
          <w:sz w:val="24"/>
          <w:szCs w:val="24"/>
          <w:lang w:eastAsia="zh-CN"/>
        </w:rPr>
        <w:t>毛坝</w:t>
      </w:r>
      <w:r w:rsidR="00F60357" w:rsidRPr="002B5835">
        <w:rPr>
          <w:rFonts w:ascii="Times New Roman" w:hAnsi="Times New Roman"/>
          <w:bCs/>
          <w:kern w:val="2"/>
          <w:sz w:val="24"/>
          <w:szCs w:val="24"/>
          <w:lang w:eastAsia="zh-CN"/>
        </w:rPr>
        <w:t>1</w:t>
      </w:r>
      <w:proofErr w:type="gramStart"/>
      <w:r w:rsidR="00F60357" w:rsidRPr="002B5835">
        <w:rPr>
          <w:rFonts w:ascii="Times New Roman" w:hAnsi="Times New Roman"/>
          <w:bCs/>
          <w:kern w:val="2"/>
          <w:sz w:val="24"/>
          <w:szCs w:val="24"/>
          <w:lang w:eastAsia="zh-CN"/>
        </w:rPr>
        <w:t>井现处于</w:t>
      </w:r>
      <w:proofErr w:type="gramEnd"/>
      <w:r w:rsidR="00F60357" w:rsidRPr="002B5835">
        <w:rPr>
          <w:rFonts w:ascii="Times New Roman" w:hAnsi="Times New Roman"/>
          <w:bCs/>
          <w:kern w:val="2"/>
          <w:sz w:val="24"/>
          <w:szCs w:val="24"/>
          <w:lang w:eastAsia="zh-CN"/>
        </w:rPr>
        <w:t>封井状态。井口</w:t>
      </w:r>
      <w:r w:rsidR="001955EC" w:rsidRPr="002B5835">
        <w:rPr>
          <w:rFonts w:ascii="Times New Roman" w:hAnsi="Times New Roman"/>
          <w:bCs/>
          <w:kern w:val="2"/>
          <w:sz w:val="24"/>
          <w:szCs w:val="24"/>
          <w:lang w:eastAsia="zh-CN"/>
        </w:rPr>
        <w:t>安装有</w:t>
      </w:r>
      <w:r w:rsidR="00F60357" w:rsidRPr="002B5835">
        <w:rPr>
          <w:rFonts w:ascii="Times New Roman" w:hAnsi="Times New Roman"/>
          <w:bCs/>
          <w:kern w:val="2"/>
          <w:sz w:val="24"/>
          <w:szCs w:val="24"/>
          <w:lang w:eastAsia="zh-CN"/>
        </w:rPr>
        <w:t>采气树，地面为混凝土硬化，四周围墙比较完好，井场内有砖混一层房屋。在站场的后场，存在</w:t>
      </w:r>
      <w:proofErr w:type="gramStart"/>
      <w:r w:rsidR="00F60357" w:rsidRPr="002B5835">
        <w:rPr>
          <w:rFonts w:ascii="Times New Roman" w:hAnsi="Times New Roman"/>
          <w:bCs/>
          <w:kern w:val="2"/>
          <w:sz w:val="24"/>
          <w:szCs w:val="24"/>
          <w:lang w:eastAsia="zh-CN"/>
        </w:rPr>
        <w:t>毛坝线的</w:t>
      </w:r>
      <w:proofErr w:type="gramEnd"/>
      <w:r w:rsidR="00F60357" w:rsidRPr="002B5835">
        <w:rPr>
          <w:rFonts w:ascii="Times New Roman" w:hAnsi="Times New Roman"/>
          <w:bCs/>
          <w:kern w:val="2"/>
          <w:sz w:val="24"/>
          <w:szCs w:val="24"/>
          <w:lang w:eastAsia="zh-CN"/>
        </w:rPr>
        <w:t>越站流程。同时，站外存在</w:t>
      </w:r>
      <w:r w:rsidR="00F60357" w:rsidRPr="002B5835">
        <w:rPr>
          <w:rFonts w:ascii="Times New Roman" w:hAnsi="Times New Roman"/>
          <w:bCs/>
          <w:kern w:val="2"/>
          <w:sz w:val="24"/>
          <w:szCs w:val="24"/>
          <w:lang w:eastAsia="zh-CN"/>
        </w:rPr>
        <w:t>10kV</w:t>
      </w:r>
      <w:r w:rsidR="00F60357" w:rsidRPr="002B5835">
        <w:rPr>
          <w:rFonts w:ascii="Times New Roman" w:hAnsi="Times New Roman"/>
          <w:bCs/>
          <w:kern w:val="2"/>
          <w:sz w:val="24"/>
          <w:szCs w:val="24"/>
          <w:lang w:eastAsia="zh-CN"/>
        </w:rPr>
        <w:t>终端杆及杆上变压器。</w:t>
      </w:r>
    </w:p>
    <w:p w14:paraId="30C03669" w14:textId="78515C57" w:rsidR="00276CB3" w:rsidRPr="002B5835" w:rsidRDefault="006B6B3B" w:rsidP="00F60357">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本项目全部完钻后</w:t>
      </w:r>
      <w:r w:rsidR="001A6854">
        <w:rPr>
          <w:rFonts w:ascii="Times New Roman" w:hAnsi="Times New Roman"/>
          <w:bCs/>
          <w:kern w:val="2"/>
          <w:sz w:val="24"/>
          <w:szCs w:val="24"/>
          <w:lang w:eastAsia="zh-CN"/>
        </w:rPr>
        <w:t>试采期</w:t>
      </w:r>
      <w:r w:rsidRPr="002B5835">
        <w:rPr>
          <w:rFonts w:ascii="Times New Roman" w:hAnsi="Times New Roman"/>
          <w:bCs/>
          <w:kern w:val="2"/>
          <w:sz w:val="24"/>
          <w:szCs w:val="24"/>
          <w:lang w:eastAsia="zh-CN"/>
        </w:rPr>
        <w:t>依托</w:t>
      </w:r>
      <w:r w:rsidR="00F60357" w:rsidRPr="002B5835">
        <w:rPr>
          <w:rFonts w:ascii="Times New Roman" w:hAnsi="Times New Roman"/>
          <w:bCs/>
          <w:kern w:val="2"/>
          <w:sz w:val="24"/>
          <w:szCs w:val="24"/>
          <w:lang w:eastAsia="zh-CN"/>
        </w:rPr>
        <w:t>毛坝</w:t>
      </w:r>
      <w:r w:rsidR="00F60357" w:rsidRPr="002B5835">
        <w:rPr>
          <w:rFonts w:ascii="Times New Roman" w:hAnsi="Times New Roman"/>
          <w:bCs/>
          <w:kern w:val="2"/>
          <w:sz w:val="24"/>
          <w:szCs w:val="24"/>
          <w:lang w:eastAsia="zh-CN"/>
        </w:rPr>
        <w:t>1</w:t>
      </w:r>
      <w:r w:rsidR="00AA20B1" w:rsidRPr="002B5835">
        <w:rPr>
          <w:rFonts w:ascii="Times New Roman" w:hAnsi="Times New Roman"/>
          <w:bCs/>
          <w:kern w:val="2"/>
          <w:sz w:val="24"/>
          <w:szCs w:val="24"/>
          <w:lang w:eastAsia="zh-CN"/>
        </w:rPr>
        <w:t>井场</w:t>
      </w:r>
      <w:r w:rsidR="00F60357" w:rsidRPr="002B5835">
        <w:rPr>
          <w:rFonts w:ascii="Times New Roman" w:hAnsi="Times New Roman"/>
          <w:bCs/>
          <w:kern w:val="2"/>
          <w:sz w:val="24"/>
          <w:szCs w:val="24"/>
          <w:lang w:eastAsia="zh-CN"/>
        </w:rPr>
        <w:t>建设毛坝</w:t>
      </w:r>
      <w:r w:rsidR="00F60357" w:rsidRPr="002B5835">
        <w:rPr>
          <w:rFonts w:ascii="Times New Roman" w:hAnsi="Times New Roman"/>
          <w:bCs/>
          <w:kern w:val="2"/>
          <w:sz w:val="24"/>
          <w:szCs w:val="24"/>
          <w:lang w:eastAsia="zh-CN"/>
        </w:rPr>
        <w:t>1</w:t>
      </w:r>
      <w:r w:rsidR="00F60357" w:rsidRPr="002B5835">
        <w:rPr>
          <w:rFonts w:ascii="Times New Roman" w:hAnsi="Times New Roman"/>
          <w:bCs/>
          <w:kern w:val="2"/>
          <w:sz w:val="24"/>
          <w:szCs w:val="24"/>
          <w:lang w:eastAsia="zh-CN"/>
        </w:rPr>
        <w:t>侧</w:t>
      </w:r>
      <w:r w:rsidR="009A69AC">
        <w:rPr>
          <w:rFonts w:ascii="Times New Roman" w:hAnsi="Times New Roman" w:hint="eastAsia"/>
          <w:sz w:val="24"/>
          <w:lang w:eastAsia="zh-CN"/>
        </w:rPr>
        <w:t>试采</w:t>
      </w:r>
      <w:r w:rsidR="00F60357" w:rsidRPr="002B5835">
        <w:rPr>
          <w:rFonts w:ascii="Times New Roman" w:hAnsi="Times New Roman"/>
          <w:bCs/>
          <w:kern w:val="2"/>
          <w:sz w:val="24"/>
          <w:szCs w:val="24"/>
          <w:lang w:eastAsia="zh-CN"/>
        </w:rPr>
        <w:t>站，配套建设水套加热炉、计量分离器、乙二醇加注撬、燃料气调压撬、火炬分液罐、燃气发电机等，并</w:t>
      </w:r>
      <w:r w:rsidR="000210E0">
        <w:rPr>
          <w:rFonts w:ascii="Times New Roman" w:hAnsi="Times New Roman" w:hint="eastAsia"/>
          <w:bCs/>
          <w:kern w:val="2"/>
          <w:sz w:val="24"/>
          <w:szCs w:val="24"/>
          <w:lang w:eastAsia="zh-CN"/>
        </w:rPr>
        <w:t>新建</w:t>
      </w:r>
      <w:r w:rsidR="00F60357" w:rsidRPr="002B5835">
        <w:rPr>
          <w:rFonts w:ascii="Times New Roman" w:hAnsi="Times New Roman"/>
          <w:bCs/>
          <w:kern w:val="2"/>
          <w:sz w:val="24"/>
          <w:szCs w:val="24"/>
          <w:lang w:eastAsia="zh-CN"/>
        </w:rPr>
        <w:t>火炬区</w:t>
      </w:r>
      <w:r w:rsidR="000210E0">
        <w:rPr>
          <w:rFonts w:ascii="Times New Roman" w:hAnsi="Times New Roman" w:hint="eastAsia"/>
          <w:bCs/>
          <w:kern w:val="2"/>
          <w:sz w:val="24"/>
          <w:szCs w:val="24"/>
          <w:lang w:eastAsia="zh-CN"/>
        </w:rPr>
        <w:t>1</w:t>
      </w:r>
      <w:r w:rsidR="000210E0">
        <w:rPr>
          <w:rFonts w:ascii="Times New Roman" w:hAnsi="Times New Roman" w:hint="eastAsia"/>
          <w:bCs/>
          <w:kern w:val="2"/>
          <w:sz w:val="24"/>
          <w:szCs w:val="24"/>
          <w:lang w:eastAsia="zh-CN"/>
        </w:rPr>
        <w:t>处</w:t>
      </w:r>
      <w:r w:rsidR="00F60357" w:rsidRPr="002B5835">
        <w:rPr>
          <w:rFonts w:ascii="Times New Roman" w:hAnsi="Times New Roman"/>
          <w:bCs/>
          <w:kern w:val="2"/>
          <w:sz w:val="24"/>
          <w:szCs w:val="24"/>
          <w:lang w:eastAsia="zh-CN"/>
        </w:rPr>
        <w:t>。</w:t>
      </w:r>
      <w:r w:rsidR="00AA20B1" w:rsidRPr="002B5835">
        <w:rPr>
          <w:rFonts w:ascii="Times New Roman" w:hAnsi="Times New Roman"/>
          <w:bCs/>
          <w:kern w:val="2"/>
          <w:sz w:val="24"/>
          <w:szCs w:val="24"/>
          <w:lang w:eastAsia="zh-CN"/>
        </w:rPr>
        <w:t>新建毛坝</w:t>
      </w:r>
      <w:r w:rsidR="00AA20B1" w:rsidRPr="002B5835">
        <w:rPr>
          <w:rFonts w:ascii="Times New Roman" w:hAnsi="Times New Roman"/>
          <w:bCs/>
          <w:kern w:val="2"/>
          <w:sz w:val="24"/>
          <w:szCs w:val="24"/>
          <w:lang w:eastAsia="zh-CN"/>
        </w:rPr>
        <w:t>1</w:t>
      </w:r>
      <w:r w:rsidR="00AA20B1" w:rsidRPr="002B5835">
        <w:rPr>
          <w:rFonts w:ascii="Times New Roman" w:hAnsi="Times New Roman"/>
          <w:bCs/>
          <w:kern w:val="2"/>
          <w:sz w:val="24"/>
          <w:szCs w:val="24"/>
          <w:lang w:eastAsia="zh-CN"/>
        </w:rPr>
        <w:t>侧</w:t>
      </w:r>
      <w:r w:rsidR="009A69AC">
        <w:rPr>
          <w:rFonts w:ascii="Times New Roman" w:hAnsi="Times New Roman" w:hint="eastAsia"/>
          <w:sz w:val="24"/>
          <w:lang w:eastAsia="zh-CN"/>
        </w:rPr>
        <w:t>试采</w:t>
      </w:r>
      <w:r w:rsidR="00AA20B1" w:rsidRPr="002B5835">
        <w:rPr>
          <w:rFonts w:ascii="Times New Roman" w:hAnsi="Times New Roman"/>
          <w:bCs/>
          <w:kern w:val="2"/>
          <w:sz w:val="24"/>
          <w:szCs w:val="24"/>
          <w:lang w:eastAsia="zh-CN"/>
        </w:rPr>
        <w:t>站</w:t>
      </w:r>
      <w:r w:rsidR="00AA20B1" w:rsidRPr="002B5835">
        <w:rPr>
          <w:rFonts w:ascii="Times New Roman" w:hAnsi="Times New Roman"/>
          <w:bCs/>
          <w:kern w:val="2"/>
          <w:sz w:val="24"/>
          <w:szCs w:val="24"/>
          <w:lang w:eastAsia="zh-CN"/>
        </w:rPr>
        <w:t>~F602-DW9</w:t>
      </w:r>
      <w:proofErr w:type="gramStart"/>
      <w:r w:rsidR="00AA20B1" w:rsidRPr="002B5835">
        <w:rPr>
          <w:rFonts w:ascii="Times New Roman" w:hAnsi="Times New Roman"/>
          <w:bCs/>
          <w:kern w:val="2"/>
          <w:sz w:val="24"/>
          <w:szCs w:val="24"/>
          <w:lang w:eastAsia="zh-CN"/>
        </w:rPr>
        <w:t>#</w:t>
      </w:r>
      <w:r w:rsidR="00AA20B1" w:rsidRPr="002B5835">
        <w:rPr>
          <w:rFonts w:ascii="Times New Roman" w:hAnsi="Times New Roman"/>
          <w:bCs/>
          <w:kern w:val="2"/>
          <w:sz w:val="24"/>
          <w:szCs w:val="24"/>
          <w:lang w:eastAsia="zh-CN"/>
        </w:rPr>
        <w:t>阀室</w:t>
      </w:r>
      <w:proofErr w:type="gramEnd"/>
      <w:r w:rsidR="00BF38B7">
        <w:rPr>
          <w:rFonts w:ascii="Times New Roman" w:hAnsi="Times New Roman"/>
          <w:bCs/>
          <w:kern w:val="2"/>
          <w:sz w:val="24"/>
          <w:szCs w:val="24"/>
          <w:lang w:eastAsia="zh-CN"/>
        </w:rPr>
        <w:t>试采</w:t>
      </w:r>
      <w:r w:rsidR="00AA20B1" w:rsidRPr="002B5835">
        <w:rPr>
          <w:rFonts w:ascii="Times New Roman" w:hAnsi="Times New Roman"/>
          <w:bCs/>
          <w:kern w:val="2"/>
          <w:sz w:val="24"/>
          <w:szCs w:val="24"/>
          <w:lang w:eastAsia="zh-CN"/>
        </w:rPr>
        <w:t>管道</w:t>
      </w:r>
      <w:r w:rsidR="00AA20B1" w:rsidRPr="002B5835">
        <w:rPr>
          <w:rFonts w:ascii="Times New Roman" w:hAnsi="Times New Roman"/>
          <w:bCs/>
          <w:kern w:val="2"/>
          <w:sz w:val="24"/>
          <w:szCs w:val="24"/>
          <w:lang w:eastAsia="zh-CN"/>
        </w:rPr>
        <w:t>2</w:t>
      </w:r>
      <w:r w:rsidR="00AA20B1" w:rsidRPr="002B5835">
        <w:rPr>
          <w:rFonts w:ascii="Times New Roman" w:hAnsi="Times New Roman"/>
          <w:bCs/>
          <w:kern w:val="2"/>
          <w:sz w:val="24"/>
          <w:szCs w:val="24"/>
          <w:lang w:eastAsia="zh-CN"/>
        </w:rPr>
        <w:t>条（分为外输酸气管线和燃料</w:t>
      </w:r>
      <w:proofErr w:type="gramStart"/>
      <w:r w:rsidR="00AA20B1" w:rsidRPr="002B5835">
        <w:rPr>
          <w:rFonts w:ascii="Times New Roman" w:hAnsi="Times New Roman"/>
          <w:bCs/>
          <w:kern w:val="2"/>
          <w:sz w:val="24"/>
          <w:szCs w:val="24"/>
          <w:lang w:eastAsia="zh-CN"/>
        </w:rPr>
        <w:t>气返输</w:t>
      </w:r>
      <w:proofErr w:type="gramEnd"/>
      <w:r w:rsidR="00AA20B1" w:rsidRPr="002B5835">
        <w:rPr>
          <w:rFonts w:ascii="Times New Roman" w:hAnsi="Times New Roman"/>
          <w:bCs/>
          <w:kern w:val="2"/>
          <w:sz w:val="24"/>
          <w:szCs w:val="24"/>
          <w:lang w:eastAsia="zh-CN"/>
        </w:rPr>
        <w:t>管线）</w:t>
      </w:r>
      <w:r w:rsidR="00F60357" w:rsidRPr="002B5835">
        <w:rPr>
          <w:rFonts w:ascii="Times New Roman" w:hAnsi="Times New Roman"/>
          <w:bCs/>
          <w:kern w:val="2"/>
          <w:sz w:val="24"/>
          <w:szCs w:val="24"/>
          <w:lang w:eastAsia="zh-CN"/>
        </w:rPr>
        <w:t>，</w:t>
      </w:r>
      <w:r w:rsidR="00310E7E" w:rsidRPr="002B5835">
        <w:rPr>
          <w:rFonts w:ascii="Times New Roman" w:hAnsi="Times New Roman"/>
          <w:bCs/>
          <w:kern w:val="2"/>
          <w:sz w:val="24"/>
          <w:szCs w:val="24"/>
          <w:lang w:eastAsia="zh-CN"/>
        </w:rPr>
        <w:t>酸气管线规格型号为</w:t>
      </w:r>
      <w:r w:rsidR="00310E7E" w:rsidRPr="002B5835">
        <w:rPr>
          <w:rFonts w:ascii="Times New Roman" w:hAnsi="Times New Roman"/>
          <w:bCs/>
          <w:kern w:val="2"/>
          <w:sz w:val="24"/>
          <w:szCs w:val="24"/>
          <w:lang w:eastAsia="zh-CN"/>
        </w:rPr>
        <w:t>Φ219.1×9.6 UNS N08825</w:t>
      </w:r>
      <w:r w:rsidR="00310E7E" w:rsidRPr="002B5835">
        <w:rPr>
          <w:rFonts w:ascii="Times New Roman" w:hAnsi="Times New Roman"/>
          <w:bCs/>
          <w:kern w:val="2"/>
          <w:sz w:val="24"/>
          <w:szCs w:val="24"/>
          <w:lang w:eastAsia="zh-CN"/>
        </w:rPr>
        <w:t>，燃料</w:t>
      </w:r>
      <w:proofErr w:type="gramStart"/>
      <w:r w:rsidR="00310E7E" w:rsidRPr="002B5835">
        <w:rPr>
          <w:rFonts w:ascii="Times New Roman" w:hAnsi="Times New Roman"/>
          <w:bCs/>
          <w:kern w:val="2"/>
          <w:sz w:val="24"/>
          <w:szCs w:val="24"/>
          <w:lang w:eastAsia="zh-CN"/>
        </w:rPr>
        <w:t>气返输</w:t>
      </w:r>
      <w:proofErr w:type="gramEnd"/>
      <w:r w:rsidR="00310E7E" w:rsidRPr="002B5835">
        <w:rPr>
          <w:rFonts w:ascii="Times New Roman" w:hAnsi="Times New Roman"/>
          <w:bCs/>
          <w:kern w:val="2"/>
          <w:sz w:val="24"/>
          <w:szCs w:val="24"/>
          <w:lang w:eastAsia="zh-CN"/>
        </w:rPr>
        <w:t>管线规格型号为</w:t>
      </w:r>
      <w:r w:rsidR="00310E7E" w:rsidRPr="002B5835">
        <w:rPr>
          <w:rFonts w:ascii="Times New Roman" w:hAnsi="Times New Roman"/>
          <w:bCs/>
          <w:kern w:val="2"/>
          <w:sz w:val="24"/>
          <w:szCs w:val="24"/>
          <w:lang w:eastAsia="zh-CN"/>
        </w:rPr>
        <w:t>Φ88.9×5.0 20 SMLS</w:t>
      </w:r>
      <w:r w:rsidR="00310E7E" w:rsidRPr="002B5835">
        <w:rPr>
          <w:rFonts w:ascii="Times New Roman" w:hAnsi="Times New Roman"/>
          <w:bCs/>
          <w:kern w:val="2"/>
          <w:sz w:val="24"/>
          <w:szCs w:val="24"/>
          <w:lang w:eastAsia="zh-CN"/>
        </w:rPr>
        <w:t>，单条长约</w:t>
      </w:r>
      <w:r w:rsidR="00310E7E" w:rsidRPr="002B5835">
        <w:rPr>
          <w:rFonts w:ascii="Times New Roman" w:hAnsi="Times New Roman"/>
          <w:bCs/>
          <w:kern w:val="2"/>
          <w:sz w:val="24"/>
          <w:szCs w:val="24"/>
          <w:lang w:eastAsia="zh-CN"/>
        </w:rPr>
        <w:t>15m</w:t>
      </w:r>
      <w:r w:rsidR="00F60357" w:rsidRPr="002B5835">
        <w:rPr>
          <w:rFonts w:ascii="Times New Roman" w:hAnsi="Times New Roman"/>
          <w:bCs/>
          <w:kern w:val="2"/>
          <w:sz w:val="24"/>
          <w:szCs w:val="24"/>
          <w:lang w:eastAsia="zh-CN"/>
        </w:rPr>
        <w:t>。并配套水、电、讯、管线及道路等系统工程</w:t>
      </w:r>
      <w:r w:rsidR="00276CB3" w:rsidRPr="002B5835">
        <w:rPr>
          <w:rFonts w:ascii="Times New Roman" w:hAnsi="Times New Roman"/>
          <w:bCs/>
          <w:kern w:val="2"/>
          <w:sz w:val="24"/>
          <w:szCs w:val="24"/>
          <w:lang w:eastAsia="zh-CN"/>
        </w:rPr>
        <w:t>。本项目</w:t>
      </w:r>
      <w:r w:rsidR="000210E0">
        <w:rPr>
          <w:rFonts w:ascii="Times New Roman" w:hAnsi="Times New Roman"/>
          <w:bCs/>
          <w:kern w:val="2"/>
          <w:sz w:val="24"/>
          <w:szCs w:val="24"/>
          <w:lang w:eastAsia="zh-CN"/>
        </w:rPr>
        <w:t>试采井站</w:t>
      </w:r>
      <w:r w:rsidR="00276CB3" w:rsidRPr="002B5835">
        <w:rPr>
          <w:rFonts w:ascii="Times New Roman" w:hAnsi="Times New Roman"/>
          <w:bCs/>
          <w:kern w:val="2"/>
          <w:sz w:val="24"/>
          <w:szCs w:val="24"/>
          <w:lang w:eastAsia="zh-CN"/>
        </w:rPr>
        <w:t>为五级站场，根据《石油天然气工程设计防火规范》（</w:t>
      </w:r>
      <w:r w:rsidR="00276CB3" w:rsidRPr="002B5835">
        <w:rPr>
          <w:rFonts w:ascii="Times New Roman" w:hAnsi="Times New Roman"/>
          <w:bCs/>
          <w:kern w:val="2"/>
          <w:sz w:val="24"/>
          <w:szCs w:val="24"/>
          <w:lang w:eastAsia="zh-CN"/>
        </w:rPr>
        <w:t>GB50183-2004</w:t>
      </w:r>
      <w:r w:rsidR="00276CB3" w:rsidRPr="002B5835">
        <w:rPr>
          <w:rFonts w:ascii="Times New Roman" w:hAnsi="Times New Roman"/>
          <w:bCs/>
          <w:kern w:val="2"/>
          <w:sz w:val="24"/>
          <w:szCs w:val="24"/>
          <w:lang w:eastAsia="zh-CN"/>
        </w:rPr>
        <w:t>）第</w:t>
      </w:r>
      <w:r w:rsidR="00276CB3" w:rsidRPr="002B5835">
        <w:rPr>
          <w:rFonts w:ascii="Times New Roman" w:hAnsi="Times New Roman"/>
          <w:bCs/>
          <w:kern w:val="2"/>
          <w:sz w:val="24"/>
          <w:szCs w:val="24"/>
          <w:lang w:eastAsia="zh-CN"/>
        </w:rPr>
        <w:t>5.2.3</w:t>
      </w:r>
      <w:r w:rsidR="00276CB3" w:rsidRPr="002B5835">
        <w:rPr>
          <w:rFonts w:ascii="Times New Roman" w:hAnsi="Times New Roman"/>
          <w:bCs/>
          <w:kern w:val="2"/>
          <w:sz w:val="24"/>
          <w:szCs w:val="24"/>
          <w:lang w:eastAsia="zh-CN"/>
        </w:rPr>
        <w:t>条规定，五级站场内设施的间距要求见下表</w:t>
      </w:r>
      <w:r w:rsidR="00276CB3" w:rsidRPr="002B5835">
        <w:rPr>
          <w:rFonts w:ascii="Times New Roman" w:hAnsi="Times New Roman"/>
          <w:bCs/>
          <w:kern w:val="2"/>
          <w:sz w:val="24"/>
          <w:szCs w:val="24"/>
          <w:lang w:eastAsia="zh-CN"/>
        </w:rPr>
        <w:t>2.10-4</w:t>
      </w:r>
      <w:r w:rsidR="00276CB3" w:rsidRPr="002B5835">
        <w:rPr>
          <w:rFonts w:ascii="Times New Roman" w:hAnsi="Times New Roman"/>
          <w:bCs/>
          <w:kern w:val="2"/>
          <w:sz w:val="24"/>
          <w:szCs w:val="24"/>
          <w:lang w:eastAsia="zh-CN"/>
        </w:rPr>
        <w:t>。</w:t>
      </w:r>
    </w:p>
    <w:p w14:paraId="58F41689" w14:textId="5FD7E41F" w:rsidR="00276CB3" w:rsidRPr="002B5835" w:rsidRDefault="00276CB3"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2.10-4   </w:t>
      </w:r>
      <w:r w:rsidRPr="002B5835">
        <w:rPr>
          <w:rFonts w:ascii="Times New Roman" w:eastAsia="黑体" w:hAnsi="Times New Roman"/>
          <w:sz w:val="21"/>
          <w:szCs w:val="21"/>
          <w:lang w:eastAsia="zh-CN"/>
        </w:rPr>
        <w:t>站场总平面布置间距一览表</w:t>
      </w:r>
      <w:r w:rsidR="002C40AD"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 xml:space="preserve"> </w:t>
      </w:r>
      <w:r w:rsidR="002C40AD"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m</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65"/>
        <w:gridCol w:w="858"/>
        <w:gridCol w:w="951"/>
        <w:gridCol w:w="967"/>
        <w:gridCol w:w="822"/>
        <w:gridCol w:w="777"/>
        <w:gridCol w:w="804"/>
        <w:gridCol w:w="795"/>
        <w:gridCol w:w="983"/>
      </w:tblGrid>
      <w:tr w:rsidR="00A07675" w:rsidRPr="002B5835" w14:paraId="11616AD7"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27116F0C" w14:textId="77777777" w:rsidR="00276CB3" w:rsidRPr="002B5835" w:rsidRDefault="00276CB3" w:rsidP="00F60AC4">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名称</w:t>
            </w:r>
            <w:proofErr w:type="spellEnd"/>
          </w:p>
        </w:tc>
        <w:tc>
          <w:tcPr>
            <w:tcW w:w="858" w:type="dxa"/>
            <w:tcBorders>
              <w:top w:val="single" w:sz="4" w:space="0" w:color="auto"/>
              <w:left w:val="single" w:sz="4" w:space="0" w:color="auto"/>
              <w:bottom w:val="single" w:sz="4" w:space="0" w:color="auto"/>
              <w:right w:val="single" w:sz="4" w:space="0" w:color="auto"/>
            </w:tcBorders>
            <w:vAlign w:val="center"/>
            <w:hideMark/>
          </w:tcPr>
          <w:p w14:paraId="62DDDAB3" w14:textId="77777777" w:rsidR="00276CB3" w:rsidRPr="002B5835" w:rsidRDefault="00276CB3" w:rsidP="00F60AC4">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油气井</w:t>
            </w:r>
            <w:proofErr w:type="spellEnd"/>
          </w:p>
        </w:tc>
        <w:tc>
          <w:tcPr>
            <w:tcW w:w="951" w:type="dxa"/>
            <w:tcBorders>
              <w:top w:val="single" w:sz="4" w:space="0" w:color="auto"/>
              <w:left w:val="single" w:sz="4" w:space="0" w:color="auto"/>
              <w:bottom w:val="single" w:sz="4" w:space="0" w:color="auto"/>
              <w:right w:val="single" w:sz="4" w:space="0" w:color="auto"/>
            </w:tcBorders>
            <w:vAlign w:val="center"/>
            <w:hideMark/>
          </w:tcPr>
          <w:p w14:paraId="741BFFD5" w14:textId="77777777" w:rsidR="00276CB3" w:rsidRPr="002B5835" w:rsidRDefault="00276CB3" w:rsidP="00F60AC4">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露天油气密闭设备</w:t>
            </w:r>
            <w:proofErr w:type="gramStart"/>
            <w:r w:rsidRPr="002B5835">
              <w:rPr>
                <w:rFonts w:ascii="Times New Roman" w:hAnsi="Times New Roman"/>
                <w:sz w:val="21"/>
                <w:szCs w:val="21"/>
                <w:lang w:eastAsia="zh-CN"/>
              </w:rPr>
              <w:t>及阀组</w:t>
            </w:r>
            <w:proofErr w:type="gramEnd"/>
          </w:p>
        </w:tc>
        <w:tc>
          <w:tcPr>
            <w:tcW w:w="967" w:type="dxa"/>
            <w:tcBorders>
              <w:top w:val="single" w:sz="4" w:space="0" w:color="auto"/>
              <w:left w:val="single" w:sz="4" w:space="0" w:color="auto"/>
              <w:bottom w:val="single" w:sz="4" w:space="0" w:color="auto"/>
              <w:right w:val="single" w:sz="4" w:space="0" w:color="auto"/>
            </w:tcBorders>
            <w:vAlign w:val="center"/>
            <w:hideMark/>
          </w:tcPr>
          <w:p w14:paraId="7132836A" w14:textId="77777777" w:rsidR="00276CB3" w:rsidRPr="002B5835" w:rsidRDefault="00276CB3" w:rsidP="00F60AC4">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可燃气体压缩机及压缩机房</w:t>
            </w:r>
          </w:p>
        </w:tc>
        <w:tc>
          <w:tcPr>
            <w:tcW w:w="822" w:type="dxa"/>
            <w:tcBorders>
              <w:top w:val="single" w:sz="4" w:space="0" w:color="auto"/>
              <w:left w:val="single" w:sz="4" w:space="0" w:color="auto"/>
              <w:bottom w:val="single" w:sz="4" w:space="0" w:color="auto"/>
              <w:right w:val="single" w:sz="4" w:space="0" w:color="auto"/>
            </w:tcBorders>
            <w:vAlign w:val="center"/>
            <w:hideMark/>
          </w:tcPr>
          <w:p w14:paraId="39E86F39" w14:textId="77777777" w:rsidR="00276CB3" w:rsidRPr="002B5835" w:rsidRDefault="00276CB3" w:rsidP="00F60AC4">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水套炉</w:t>
            </w:r>
            <w:proofErr w:type="spellEnd"/>
          </w:p>
        </w:tc>
        <w:tc>
          <w:tcPr>
            <w:tcW w:w="777" w:type="dxa"/>
            <w:tcBorders>
              <w:top w:val="single" w:sz="4" w:space="0" w:color="auto"/>
              <w:left w:val="single" w:sz="4" w:space="0" w:color="auto"/>
              <w:bottom w:val="single" w:sz="4" w:space="0" w:color="auto"/>
              <w:right w:val="single" w:sz="4" w:space="0" w:color="auto"/>
            </w:tcBorders>
            <w:vAlign w:val="center"/>
            <w:hideMark/>
          </w:tcPr>
          <w:p w14:paraId="24FF9EF9" w14:textId="77777777" w:rsidR="00276CB3" w:rsidRPr="002B5835" w:rsidRDefault="00276CB3" w:rsidP="00F60AC4">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装卸车鹤管</w:t>
            </w:r>
            <w:proofErr w:type="spellEnd"/>
          </w:p>
        </w:tc>
        <w:tc>
          <w:tcPr>
            <w:tcW w:w="804" w:type="dxa"/>
            <w:tcBorders>
              <w:top w:val="single" w:sz="4" w:space="0" w:color="auto"/>
              <w:left w:val="single" w:sz="4" w:space="0" w:color="auto"/>
              <w:bottom w:val="single" w:sz="4" w:space="0" w:color="auto"/>
              <w:right w:val="single" w:sz="4" w:space="0" w:color="auto"/>
            </w:tcBorders>
            <w:vAlign w:val="center"/>
            <w:hideMark/>
          </w:tcPr>
          <w:p w14:paraId="7D8271F2" w14:textId="77777777" w:rsidR="00276CB3" w:rsidRPr="002B5835" w:rsidRDefault="00276CB3" w:rsidP="00F60AC4">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天然气凝液单罐</w:t>
            </w:r>
            <w:proofErr w:type="spellEnd"/>
            <w:r w:rsidRPr="002B5835">
              <w:rPr>
                <w:rFonts w:ascii="Times New Roman" w:hAnsi="Times New Roman"/>
                <w:sz w:val="21"/>
                <w:szCs w:val="21"/>
              </w:rPr>
              <w:t>&lt;50m³</w:t>
            </w:r>
          </w:p>
        </w:tc>
        <w:tc>
          <w:tcPr>
            <w:tcW w:w="795" w:type="dxa"/>
            <w:tcBorders>
              <w:top w:val="single" w:sz="4" w:space="0" w:color="auto"/>
              <w:left w:val="single" w:sz="4" w:space="0" w:color="auto"/>
              <w:bottom w:val="single" w:sz="4" w:space="0" w:color="auto"/>
              <w:right w:val="single" w:sz="4" w:space="0" w:color="auto"/>
            </w:tcBorders>
            <w:vAlign w:val="center"/>
            <w:hideMark/>
          </w:tcPr>
          <w:p w14:paraId="105A59A9" w14:textId="77777777" w:rsidR="00276CB3" w:rsidRPr="002B5835" w:rsidRDefault="00276CB3" w:rsidP="00F60AC4">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计量仪表间、值班室</w:t>
            </w:r>
            <w:proofErr w:type="spellEnd"/>
          </w:p>
        </w:tc>
        <w:tc>
          <w:tcPr>
            <w:tcW w:w="983" w:type="dxa"/>
            <w:tcBorders>
              <w:top w:val="single" w:sz="4" w:space="0" w:color="auto"/>
              <w:left w:val="single" w:sz="4" w:space="0" w:color="auto"/>
              <w:bottom w:val="single" w:sz="4" w:space="0" w:color="auto"/>
              <w:right w:val="single" w:sz="4" w:space="0" w:color="auto"/>
            </w:tcBorders>
            <w:vAlign w:val="center"/>
            <w:hideMark/>
          </w:tcPr>
          <w:p w14:paraId="752E6EE6" w14:textId="77777777" w:rsidR="00276CB3" w:rsidRPr="002B5835" w:rsidRDefault="00276CB3" w:rsidP="00F60AC4">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辅助生产厂房及辅助生产设施</w:t>
            </w:r>
          </w:p>
        </w:tc>
      </w:tr>
      <w:tr w:rsidR="00A07675" w:rsidRPr="002B5835" w14:paraId="5925E62B"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614C6231" w14:textId="77777777" w:rsidR="00276CB3" w:rsidRPr="002B5835" w:rsidRDefault="00276CB3" w:rsidP="00F60AC4">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油气井</w:t>
            </w:r>
            <w:proofErr w:type="spellEnd"/>
          </w:p>
        </w:tc>
        <w:tc>
          <w:tcPr>
            <w:tcW w:w="858" w:type="dxa"/>
            <w:tcBorders>
              <w:top w:val="single" w:sz="4" w:space="0" w:color="auto"/>
              <w:left w:val="single" w:sz="4" w:space="0" w:color="auto"/>
              <w:bottom w:val="single" w:sz="4" w:space="0" w:color="auto"/>
              <w:right w:val="single" w:sz="4" w:space="0" w:color="auto"/>
            </w:tcBorders>
            <w:vAlign w:val="center"/>
            <w:hideMark/>
          </w:tcPr>
          <w:p w14:paraId="4A5FD275"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w:t>
            </w:r>
          </w:p>
        </w:tc>
        <w:tc>
          <w:tcPr>
            <w:tcW w:w="951" w:type="dxa"/>
            <w:tcBorders>
              <w:top w:val="single" w:sz="4" w:space="0" w:color="auto"/>
              <w:left w:val="single" w:sz="4" w:space="0" w:color="auto"/>
              <w:bottom w:val="single" w:sz="4" w:space="0" w:color="auto"/>
              <w:right w:val="single" w:sz="4" w:space="0" w:color="auto"/>
            </w:tcBorders>
            <w:vAlign w:val="center"/>
          </w:tcPr>
          <w:p w14:paraId="5919B87B" w14:textId="77777777" w:rsidR="00276CB3" w:rsidRPr="002B5835" w:rsidRDefault="00276CB3" w:rsidP="00F60AC4">
            <w:pPr>
              <w:adjustRightInd w:val="0"/>
              <w:snapToGrid w:val="0"/>
              <w:jc w:val="center"/>
              <w:rPr>
                <w:rFonts w:ascii="Times New Roman" w:hAnsi="Times New Roman"/>
                <w:sz w:val="21"/>
                <w:szCs w:val="21"/>
              </w:rPr>
            </w:pPr>
          </w:p>
        </w:tc>
        <w:tc>
          <w:tcPr>
            <w:tcW w:w="967" w:type="dxa"/>
            <w:tcBorders>
              <w:top w:val="single" w:sz="4" w:space="0" w:color="auto"/>
              <w:left w:val="single" w:sz="4" w:space="0" w:color="auto"/>
              <w:bottom w:val="single" w:sz="4" w:space="0" w:color="auto"/>
              <w:right w:val="single" w:sz="4" w:space="0" w:color="auto"/>
            </w:tcBorders>
            <w:vAlign w:val="center"/>
            <w:hideMark/>
          </w:tcPr>
          <w:p w14:paraId="4AC728B1"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20</w:t>
            </w:r>
          </w:p>
        </w:tc>
        <w:tc>
          <w:tcPr>
            <w:tcW w:w="822" w:type="dxa"/>
            <w:tcBorders>
              <w:top w:val="single" w:sz="4" w:space="0" w:color="auto"/>
              <w:left w:val="single" w:sz="4" w:space="0" w:color="auto"/>
              <w:bottom w:val="single" w:sz="4" w:space="0" w:color="auto"/>
              <w:right w:val="single" w:sz="4" w:space="0" w:color="auto"/>
            </w:tcBorders>
            <w:vAlign w:val="center"/>
          </w:tcPr>
          <w:p w14:paraId="5570D841" w14:textId="77777777" w:rsidR="00276CB3" w:rsidRPr="002B5835" w:rsidRDefault="00276CB3" w:rsidP="00F60AC4">
            <w:pPr>
              <w:adjustRightInd w:val="0"/>
              <w:snapToGrid w:val="0"/>
              <w:jc w:val="center"/>
              <w:rPr>
                <w:rFonts w:ascii="Times New Roman" w:hAnsi="Times New Roman"/>
                <w:sz w:val="21"/>
                <w:szCs w:val="21"/>
              </w:rPr>
            </w:pPr>
          </w:p>
        </w:tc>
        <w:tc>
          <w:tcPr>
            <w:tcW w:w="777" w:type="dxa"/>
            <w:tcBorders>
              <w:top w:val="single" w:sz="4" w:space="0" w:color="auto"/>
              <w:left w:val="single" w:sz="4" w:space="0" w:color="auto"/>
              <w:bottom w:val="single" w:sz="4" w:space="0" w:color="auto"/>
              <w:right w:val="single" w:sz="4" w:space="0" w:color="auto"/>
            </w:tcBorders>
            <w:vAlign w:val="center"/>
          </w:tcPr>
          <w:p w14:paraId="65251A2A" w14:textId="77777777" w:rsidR="00276CB3" w:rsidRPr="002B5835" w:rsidRDefault="00276CB3" w:rsidP="00F60AC4">
            <w:pPr>
              <w:adjustRightInd w:val="0"/>
              <w:snapToGrid w:val="0"/>
              <w:jc w:val="center"/>
              <w:rPr>
                <w:rFonts w:ascii="Times New Roman" w:hAnsi="Times New Roman"/>
                <w:sz w:val="21"/>
                <w:szCs w:val="21"/>
              </w:rPr>
            </w:pPr>
          </w:p>
        </w:tc>
        <w:tc>
          <w:tcPr>
            <w:tcW w:w="804" w:type="dxa"/>
            <w:tcBorders>
              <w:top w:val="single" w:sz="4" w:space="0" w:color="auto"/>
              <w:left w:val="single" w:sz="4" w:space="0" w:color="auto"/>
              <w:bottom w:val="single" w:sz="4" w:space="0" w:color="auto"/>
              <w:right w:val="single" w:sz="4" w:space="0" w:color="auto"/>
            </w:tcBorders>
            <w:vAlign w:val="center"/>
          </w:tcPr>
          <w:p w14:paraId="5B69B451" w14:textId="77777777" w:rsidR="00276CB3" w:rsidRPr="002B5835" w:rsidRDefault="00276CB3" w:rsidP="00F60AC4">
            <w:pPr>
              <w:adjustRightInd w:val="0"/>
              <w:snapToGrid w:val="0"/>
              <w:jc w:val="center"/>
              <w:rPr>
                <w:rFonts w:ascii="Times New Roman" w:hAnsi="Times New Roman"/>
                <w:sz w:val="2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01377952" w14:textId="77777777" w:rsidR="00276CB3" w:rsidRPr="002B5835" w:rsidRDefault="00276CB3" w:rsidP="00F60AC4">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4835F5DC" w14:textId="77777777" w:rsidR="00276CB3" w:rsidRPr="002B5835" w:rsidRDefault="00276CB3" w:rsidP="00F60AC4">
            <w:pPr>
              <w:adjustRightInd w:val="0"/>
              <w:snapToGrid w:val="0"/>
              <w:jc w:val="center"/>
              <w:rPr>
                <w:rFonts w:ascii="Times New Roman" w:hAnsi="Times New Roman"/>
                <w:sz w:val="21"/>
                <w:szCs w:val="21"/>
              </w:rPr>
            </w:pPr>
          </w:p>
        </w:tc>
      </w:tr>
      <w:tr w:rsidR="00A07675" w:rsidRPr="002B5835" w14:paraId="7450F703"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1DFBDE7C" w14:textId="77777777" w:rsidR="00276CB3" w:rsidRPr="002B5835" w:rsidRDefault="00276CB3" w:rsidP="00F60AC4">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露天油气密闭设备</w:t>
            </w:r>
            <w:proofErr w:type="gramStart"/>
            <w:r w:rsidRPr="002B5835">
              <w:rPr>
                <w:rFonts w:ascii="Times New Roman" w:hAnsi="Times New Roman"/>
                <w:sz w:val="21"/>
                <w:szCs w:val="21"/>
                <w:lang w:eastAsia="zh-CN"/>
              </w:rPr>
              <w:t>及阀组</w:t>
            </w:r>
            <w:proofErr w:type="gramEnd"/>
          </w:p>
        </w:tc>
        <w:tc>
          <w:tcPr>
            <w:tcW w:w="858" w:type="dxa"/>
            <w:tcBorders>
              <w:top w:val="single" w:sz="4" w:space="0" w:color="auto"/>
              <w:left w:val="single" w:sz="4" w:space="0" w:color="auto"/>
              <w:bottom w:val="single" w:sz="4" w:space="0" w:color="auto"/>
              <w:right w:val="single" w:sz="4" w:space="0" w:color="auto"/>
            </w:tcBorders>
            <w:vAlign w:val="center"/>
            <w:hideMark/>
          </w:tcPr>
          <w:p w14:paraId="6292ECDF"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5</w:t>
            </w:r>
          </w:p>
        </w:tc>
        <w:tc>
          <w:tcPr>
            <w:tcW w:w="951" w:type="dxa"/>
            <w:tcBorders>
              <w:top w:val="single" w:sz="4" w:space="0" w:color="auto"/>
              <w:left w:val="single" w:sz="4" w:space="0" w:color="auto"/>
              <w:bottom w:val="single" w:sz="4" w:space="0" w:color="auto"/>
              <w:right w:val="single" w:sz="4" w:space="0" w:color="auto"/>
            </w:tcBorders>
            <w:vAlign w:val="center"/>
            <w:hideMark/>
          </w:tcPr>
          <w:p w14:paraId="39961F33"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w:t>
            </w:r>
          </w:p>
        </w:tc>
        <w:tc>
          <w:tcPr>
            <w:tcW w:w="967" w:type="dxa"/>
            <w:tcBorders>
              <w:top w:val="single" w:sz="4" w:space="0" w:color="auto"/>
              <w:left w:val="single" w:sz="4" w:space="0" w:color="auto"/>
              <w:bottom w:val="single" w:sz="4" w:space="0" w:color="auto"/>
              <w:right w:val="single" w:sz="4" w:space="0" w:color="auto"/>
            </w:tcBorders>
            <w:vAlign w:val="center"/>
            <w:hideMark/>
          </w:tcPr>
          <w:p w14:paraId="4F37A87D"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w:t>
            </w:r>
          </w:p>
        </w:tc>
        <w:tc>
          <w:tcPr>
            <w:tcW w:w="822" w:type="dxa"/>
            <w:tcBorders>
              <w:top w:val="single" w:sz="4" w:space="0" w:color="auto"/>
              <w:left w:val="single" w:sz="4" w:space="0" w:color="auto"/>
              <w:bottom w:val="single" w:sz="4" w:space="0" w:color="auto"/>
              <w:right w:val="single" w:sz="4" w:space="0" w:color="auto"/>
            </w:tcBorders>
            <w:vAlign w:val="center"/>
          </w:tcPr>
          <w:p w14:paraId="2547AFC2" w14:textId="77777777" w:rsidR="00276CB3" w:rsidRPr="002B5835" w:rsidRDefault="00276CB3" w:rsidP="00F60AC4">
            <w:pPr>
              <w:adjustRightInd w:val="0"/>
              <w:snapToGrid w:val="0"/>
              <w:jc w:val="center"/>
              <w:rPr>
                <w:rFonts w:ascii="Times New Roman" w:hAnsi="Times New Roman"/>
                <w:sz w:val="21"/>
                <w:szCs w:val="21"/>
              </w:rPr>
            </w:pPr>
          </w:p>
        </w:tc>
        <w:tc>
          <w:tcPr>
            <w:tcW w:w="777" w:type="dxa"/>
            <w:tcBorders>
              <w:top w:val="single" w:sz="4" w:space="0" w:color="auto"/>
              <w:left w:val="single" w:sz="4" w:space="0" w:color="auto"/>
              <w:bottom w:val="single" w:sz="4" w:space="0" w:color="auto"/>
              <w:right w:val="single" w:sz="4" w:space="0" w:color="auto"/>
            </w:tcBorders>
            <w:vAlign w:val="center"/>
          </w:tcPr>
          <w:p w14:paraId="4A2E71FA" w14:textId="77777777" w:rsidR="00276CB3" w:rsidRPr="002B5835" w:rsidRDefault="00276CB3" w:rsidP="00F60AC4">
            <w:pPr>
              <w:adjustRightInd w:val="0"/>
              <w:snapToGrid w:val="0"/>
              <w:jc w:val="center"/>
              <w:rPr>
                <w:rFonts w:ascii="Times New Roman" w:hAnsi="Times New Roman"/>
                <w:sz w:val="21"/>
                <w:szCs w:val="21"/>
              </w:rPr>
            </w:pPr>
          </w:p>
        </w:tc>
        <w:tc>
          <w:tcPr>
            <w:tcW w:w="804" w:type="dxa"/>
            <w:tcBorders>
              <w:top w:val="single" w:sz="4" w:space="0" w:color="auto"/>
              <w:left w:val="single" w:sz="4" w:space="0" w:color="auto"/>
              <w:bottom w:val="single" w:sz="4" w:space="0" w:color="auto"/>
              <w:right w:val="single" w:sz="4" w:space="0" w:color="auto"/>
            </w:tcBorders>
            <w:vAlign w:val="center"/>
          </w:tcPr>
          <w:p w14:paraId="72D76F1D" w14:textId="77777777" w:rsidR="00276CB3" w:rsidRPr="002B5835" w:rsidRDefault="00276CB3" w:rsidP="00F60AC4">
            <w:pPr>
              <w:adjustRightInd w:val="0"/>
              <w:snapToGrid w:val="0"/>
              <w:jc w:val="center"/>
              <w:rPr>
                <w:rFonts w:ascii="Times New Roman" w:hAnsi="Times New Roman"/>
                <w:sz w:val="2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4DCEAFEF" w14:textId="77777777" w:rsidR="00276CB3" w:rsidRPr="002B5835" w:rsidRDefault="00276CB3" w:rsidP="00F60AC4">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0D403C2B" w14:textId="77777777" w:rsidR="00276CB3" w:rsidRPr="002B5835" w:rsidRDefault="00276CB3" w:rsidP="00F60AC4">
            <w:pPr>
              <w:adjustRightInd w:val="0"/>
              <w:snapToGrid w:val="0"/>
              <w:jc w:val="center"/>
              <w:rPr>
                <w:rFonts w:ascii="Times New Roman" w:hAnsi="Times New Roman"/>
                <w:sz w:val="21"/>
                <w:szCs w:val="21"/>
              </w:rPr>
            </w:pPr>
          </w:p>
        </w:tc>
      </w:tr>
      <w:tr w:rsidR="00A07675" w:rsidRPr="002B5835" w14:paraId="1DBE4660"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61213389" w14:textId="77777777" w:rsidR="00276CB3" w:rsidRPr="002B5835" w:rsidRDefault="00276CB3" w:rsidP="00F60AC4">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可燃气体压缩机及压缩机房</w:t>
            </w:r>
          </w:p>
        </w:tc>
        <w:tc>
          <w:tcPr>
            <w:tcW w:w="858" w:type="dxa"/>
            <w:tcBorders>
              <w:top w:val="single" w:sz="4" w:space="0" w:color="auto"/>
              <w:left w:val="single" w:sz="4" w:space="0" w:color="auto"/>
              <w:bottom w:val="single" w:sz="4" w:space="0" w:color="auto"/>
              <w:right w:val="single" w:sz="4" w:space="0" w:color="auto"/>
            </w:tcBorders>
            <w:vAlign w:val="center"/>
            <w:hideMark/>
          </w:tcPr>
          <w:p w14:paraId="51C2FBF0"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20</w:t>
            </w:r>
          </w:p>
        </w:tc>
        <w:tc>
          <w:tcPr>
            <w:tcW w:w="951" w:type="dxa"/>
            <w:tcBorders>
              <w:top w:val="single" w:sz="4" w:space="0" w:color="auto"/>
              <w:left w:val="single" w:sz="4" w:space="0" w:color="auto"/>
              <w:bottom w:val="single" w:sz="4" w:space="0" w:color="auto"/>
              <w:right w:val="single" w:sz="4" w:space="0" w:color="auto"/>
            </w:tcBorders>
            <w:vAlign w:val="center"/>
            <w:hideMark/>
          </w:tcPr>
          <w:p w14:paraId="404818FA"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w:t>
            </w:r>
          </w:p>
        </w:tc>
        <w:tc>
          <w:tcPr>
            <w:tcW w:w="967" w:type="dxa"/>
            <w:tcBorders>
              <w:top w:val="single" w:sz="4" w:space="0" w:color="auto"/>
              <w:left w:val="single" w:sz="4" w:space="0" w:color="auto"/>
              <w:bottom w:val="single" w:sz="4" w:space="0" w:color="auto"/>
              <w:right w:val="single" w:sz="4" w:space="0" w:color="auto"/>
            </w:tcBorders>
            <w:vAlign w:val="center"/>
            <w:hideMark/>
          </w:tcPr>
          <w:p w14:paraId="28F31327"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w:t>
            </w:r>
          </w:p>
        </w:tc>
        <w:tc>
          <w:tcPr>
            <w:tcW w:w="822" w:type="dxa"/>
            <w:tcBorders>
              <w:top w:val="single" w:sz="4" w:space="0" w:color="auto"/>
              <w:left w:val="single" w:sz="4" w:space="0" w:color="auto"/>
              <w:bottom w:val="single" w:sz="4" w:space="0" w:color="auto"/>
              <w:right w:val="single" w:sz="4" w:space="0" w:color="auto"/>
            </w:tcBorders>
            <w:vAlign w:val="center"/>
          </w:tcPr>
          <w:p w14:paraId="10327AF7" w14:textId="77777777" w:rsidR="00276CB3" w:rsidRPr="002B5835" w:rsidRDefault="00276CB3" w:rsidP="00F60AC4">
            <w:pPr>
              <w:adjustRightInd w:val="0"/>
              <w:snapToGrid w:val="0"/>
              <w:jc w:val="center"/>
              <w:rPr>
                <w:rFonts w:ascii="Times New Roman" w:hAnsi="Times New Roman"/>
                <w:sz w:val="21"/>
                <w:szCs w:val="21"/>
              </w:rPr>
            </w:pPr>
          </w:p>
        </w:tc>
        <w:tc>
          <w:tcPr>
            <w:tcW w:w="777" w:type="dxa"/>
            <w:tcBorders>
              <w:top w:val="single" w:sz="4" w:space="0" w:color="auto"/>
              <w:left w:val="single" w:sz="4" w:space="0" w:color="auto"/>
              <w:bottom w:val="single" w:sz="4" w:space="0" w:color="auto"/>
              <w:right w:val="single" w:sz="4" w:space="0" w:color="auto"/>
            </w:tcBorders>
            <w:vAlign w:val="center"/>
          </w:tcPr>
          <w:p w14:paraId="7BA40741" w14:textId="77777777" w:rsidR="00276CB3" w:rsidRPr="002B5835" w:rsidRDefault="00276CB3" w:rsidP="00F60AC4">
            <w:pPr>
              <w:adjustRightInd w:val="0"/>
              <w:snapToGrid w:val="0"/>
              <w:jc w:val="center"/>
              <w:rPr>
                <w:rFonts w:ascii="Times New Roman" w:hAnsi="Times New Roman"/>
                <w:sz w:val="21"/>
                <w:szCs w:val="21"/>
              </w:rPr>
            </w:pPr>
          </w:p>
        </w:tc>
        <w:tc>
          <w:tcPr>
            <w:tcW w:w="804" w:type="dxa"/>
            <w:tcBorders>
              <w:top w:val="single" w:sz="4" w:space="0" w:color="auto"/>
              <w:left w:val="single" w:sz="4" w:space="0" w:color="auto"/>
              <w:bottom w:val="single" w:sz="4" w:space="0" w:color="auto"/>
              <w:right w:val="single" w:sz="4" w:space="0" w:color="auto"/>
            </w:tcBorders>
            <w:vAlign w:val="center"/>
          </w:tcPr>
          <w:p w14:paraId="5EB74B49" w14:textId="77777777" w:rsidR="00276CB3" w:rsidRPr="002B5835" w:rsidRDefault="00276CB3" w:rsidP="00F60AC4">
            <w:pPr>
              <w:adjustRightInd w:val="0"/>
              <w:snapToGrid w:val="0"/>
              <w:jc w:val="center"/>
              <w:rPr>
                <w:rFonts w:ascii="Times New Roman" w:hAnsi="Times New Roman"/>
                <w:sz w:val="2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38D02755" w14:textId="77777777" w:rsidR="00276CB3" w:rsidRPr="002B5835" w:rsidRDefault="00276CB3" w:rsidP="00F60AC4">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2481AC5E" w14:textId="77777777" w:rsidR="00276CB3" w:rsidRPr="002B5835" w:rsidRDefault="00276CB3" w:rsidP="00F60AC4">
            <w:pPr>
              <w:adjustRightInd w:val="0"/>
              <w:snapToGrid w:val="0"/>
              <w:jc w:val="center"/>
              <w:rPr>
                <w:rFonts w:ascii="Times New Roman" w:hAnsi="Times New Roman"/>
                <w:sz w:val="21"/>
                <w:szCs w:val="21"/>
              </w:rPr>
            </w:pPr>
          </w:p>
        </w:tc>
      </w:tr>
      <w:tr w:rsidR="00A07675" w:rsidRPr="002B5835" w14:paraId="6AC63385"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279E9B81" w14:textId="77777777" w:rsidR="00276CB3" w:rsidRPr="002B5835" w:rsidRDefault="00276CB3" w:rsidP="00F60AC4">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水套炉</w:t>
            </w:r>
            <w:proofErr w:type="spellEnd"/>
          </w:p>
        </w:tc>
        <w:tc>
          <w:tcPr>
            <w:tcW w:w="858" w:type="dxa"/>
            <w:tcBorders>
              <w:top w:val="single" w:sz="4" w:space="0" w:color="auto"/>
              <w:left w:val="single" w:sz="4" w:space="0" w:color="auto"/>
              <w:bottom w:val="single" w:sz="4" w:space="0" w:color="auto"/>
              <w:right w:val="single" w:sz="4" w:space="0" w:color="auto"/>
            </w:tcBorders>
            <w:vAlign w:val="center"/>
            <w:hideMark/>
          </w:tcPr>
          <w:p w14:paraId="0AC07A69" w14:textId="7D3A49C4" w:rsidR="00276CB3" w:rsidRPr="002B5835" w:rsidRDefault="00276CB3" w:rsidP="00F60AC4">
            <w:pPr>
              <w:adjustRightInd w:val="0"/>
              <w:snapToGrid w:val="0"/>
              <w:jc w:val="center"/>
              <w:rPr>
                <w:rFonts w:ascii="Times New Roman" w:hAnsi="Times New Roman"/>
                <w:b/>
                <w:sz w:val="21"/>
                <w:szCs w:val="21"/>
              </w:rPr>
            </w:pPr>
            <w:r w:rsidRPr="002B5835">
              <w:rPr>
                <w:rFonts w:ascii="Times New Roman" w:hAnsi="Times New Roman"/>
                <w:b/>
                <w:sz w:val="21"/>
                <w:szCs w:val="21"/>
              </w:rPr>
              <w:t>9</w:t>
            </w:r>
            <w:r w:rsidRPr="002B5835">
              <w:rPr>
                <w:rFonts w:ascii="Times New Roman" w:hAnsi="Times New Roman"/>
                <w:b/>
                <w:sz w:val="21"/>
                <w:szCs w:val="21"/>
              </w:rPr>
              <w:t>（</w:t>
            </w:r>
            <w:r w:rsidR="00F60357" w:rsidRPr="002B5835">
              <w:rPr>
                <w:rFonts w:ascii="Times New Roman" w:hAnsi="Times New Roman"/>
                <w:b/>
                <w:sz w:val="21"/>
                <w:szCs w:val="21"/>
              </w:rPr>
              <w:t>18</w:t>
            </w:r>
            <w:r w:rsidRPr="002B5835">
              <w:rPr>
                <w:rFonts w:ascii="Times New Roman" w:hAnsi="Times New Roman"/>
                <w:b/>
                <w:sz w:val="21"/>
                <w:szCs w:val="21"/>
              </w:rPr>
              <w:t>）</w:t>
            </w:r>
          </w:p>
        </w:tc>
        <w:tc>
          <w:tcPr>
            <w:tcW w:w="951" w:type="dxa"/>
            <w:tcBorders>
              <w:top w:val="single" w:sz="4" w:space="0" w:color="auto"/>
              <w:left w:val="single" w:sz="4" w:space="0" w:color="auto"/>
              <w:bottom w:val="single" w:sz="4" w:space="0" w:color="auto"/>
              <w:right w:val="single" w:sz="4" w:space="0" w:color="auto"/>
            </w:tcBorders>
            <w:vAlign w:val="center"/>
            <w:hideMark/>
          </w:tcPr>
          <w:p w14:paraId="1524B9C1"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5</w:t>
            </w:r>
          </w:p>
        </w:tc>
        <w:tc>
          <w:tcPr>
            <w:tcW w:w="967" w:type="dxa"/>
            <w:tcBorders>
              <w:top w:val="single" w:sz="4" w:space="0" w:color="auto"/>
              <w:left w:val="single" w:sz="4" w:space="0" w:color="auto"/>
              <w:bottom w:val="single" w:sz="4" w:space="0" w:color="auto"/>
              <w:right w:val="single" w:sz="4" w:space="0" w:color="auto"/>
            </w:tcBorders>
            <w:vAlign w:val="center"/>
            <w:hideMark/>
          </w:tcPr>
          <w:p w14:paraId="3CF6F003"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15</w:t>
            </w:r>
          </w:p>
        </w:tc>
        <w:tc>
          <w:tcPr>
            <w:tcW w:w="822" w:type="dxa"/>
            <w:tcBorders>
              <w:top w:val="single" w:sz="4" w:space="0" w:color="auto"/>
              <w:left w:val="single" w:sz="4" w:space="0" w:color="auto"/>
              <w:bottom w:val="single" w:sz="4" w:space="0" w:color="auto"/>
              <w:right w:val="single" w:sz="4" w:space="0" w:color="auto"/>
            </w:tcBorders>
            <w:vAlign w:val="center"/>
            <w:hideMark/>
          </w:tcPr>
          <w:p w14:paraId="68628731"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w:t>
            </w:r>
          </w:p>
        </w:tc>
        <w:tc>
          <w:tcPr>
            <w:tcW w:w="777" w:type="dxa"/>
            <w:tcBorders>
              <w:top w:val="single" w:sz="4" w:space="0" w:color="auto"/>
              <w:left w:val="single" w:sz="4" w:space="0" w:color="auto"/>
              <w:bottom w:val="single" w:sz="4" w:space="0" w:color="auto"/>
              <w:right w:val="single" w:sz="4" w:space="0" w:color="auto"/>
            </w:tcBorders>
            <w:vAlign w:val="center"/>
          </w:tcPr>
          <w:p w14:paraId="26E9566B" w14:textId="77777777" w:rsidR="00276CB3" w:rsidRPr="002B5835" w:rsidRDefault="00276CB3" w:rsidP="00F60AC4">
            <w:pPr>
              <w:adjustRightInd w:val="0"/>
              <w:snapToGrid w:val="0"/>
              <w:jc w:val="center"/>
              <w:rPr>
                <w:rFonts w:ascii="Times New Roman" w:hAnsi="Times New Roman"/>
                <w:sz w:val="21"/>
                <w:szCs w:val="21"/>
              </w:rPr>
            </w:pPr>
          </w:p>
        </w:tc>
        <w:tc>
          <w:tcPr>
            <w:tcW w:w="804" w:type="dxa"/>
            <w:tcBorders>
              <w:top w:val="single" w:sz="4" w:space="0" w:color="auto"/>
              <w:left w:val="single" w:sz="4" w:space="0" w:color="auto"/>
              <w:bottom w:val="single" w:sz="4" w:space="0" w:color="auto"/>
              <w:right w:val="single" w:sz="4" w:space="0" w:color="auto"/>
            </w:tcBorders>
            <w:vAlign w:val="center"/>
          </w:tcPr>
          <w:p w14:paraId="60A504C3" w14:textId="77777777" w:rsidR="00276CB3" w:rsidRPr="002B5835" w:rsidRDefault="00276CB3" w:rsidP="00F60AC4">
            <w:pPr>
              <w:adjustRightInd w:val="0"/>
              <w:snapToGrid w:val="0"/>
              <w:jc w:val="center"/>
              <w:rPr>
                <w:rFonts w:ascii="Times New Roman" w:hAnsi="Times New Roman"/>
                <w:sz w:val="2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35B48807" w14:textId="77777777" w:rsidR="00276CB3" w:rsidRPr="002B5835" w:rsidRDefault="00276CB3" w:rsidP="00F60AC4">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69D3508D" w14:textId="77777777" w:rsidR="00276CB3" w:rsidRPr="002B5835" w:rsidRDefault="00276CB3" w:rsidP="00F60AC4">
            <w:pPr>
              <w:adjustRightInd w:val="0"/>
              <w:snapToGrid w:val="0"/>
              <w:jc w:val="center"/>
              <w:rPr>
                <w:rFonts w:ascii="Times New Roman" w:hAnsi="Times New Roman"/>
                <w:sz w:val="21"/>
                <w:szCs w:val="21"/>
              </w:rPr>
            </w:pPr>
          </w:p>
        </w:tc>
      </w:tr>
      <w:tr w:rsidR="00A07675" w:rsidRPr="002B5835" w14:paraId="4F4DD238"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50B370A6" w14:textId="77777777" w:rsidR="00276CB3" w:rsidRPr="002B5835" w:rsidRDefault="00276CB3" w:rsidP="00F60AC4">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装卸车鹤管</w:t>
            </w:r>
            <w:proofErr w:type="spellEnd"/>
          </w:p>
        </w:tc>
        <w:tc>
          <w:tcPr>
            <w:tcW w:w="858" w:type="dxa"/>
            <w:tcBorders>
              <w:top w:val="single" w:sz="4" w:space="0" w:color="auto"/>
              <w:left w:val="single" w:sz="4" w:space="0" w:color="auto"/>
              <w:bottom w:val="single" w:sz="4" w:space="0" w:color="auto"/>
              <w:right w:val="single" w:sz="4" w:space="0" w:color="auto"/>
            </w:tcBorders>
            <w:vAlign w:val="center"/>
            <w:hideMark/>
          </w:tcPr>
          <w:p w14:paraId="0EF5698C"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15</w:t>
            </w:r>
          </w:p>
        </w:tc>
        <w:tc>
          <w:tcPr>
            <w:tcW w:w="951" w:type="dxa"/>
            <w:tcBorders>
              <w:top w:val="single" w:sz="4" w:space="0" w:color="auto"/>
              <w:left w:val="single" w:sz="4" w:space="0" w:color="auto"/>
              <w:bottom w:val="single" w:sz="4" w:space="0" w:color="auto"/>
              <w:right w:val="single" w:sz="4" w:space="0" w:color="auto"/>
            </w:tcBorders>
            <w:vAlign w:val="center"/>
            <w:hideMark/>
          </w:tcPr>
          <w:p w14:paraId="77DEE025"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10</w:t>
            </w:r>
          </w:p>
        </w:tc>
        <w:tc>
          <w:tcPr>
            <w:tcW w:w="967" w:type="dxa"/>
            <w:tcBorders>
              <w:top w:val="single" w:sz="4" w:space="0" w:color="auto"/>
              <w:left w:val="single" w:sz="4" w:space="0" w:color="auto"/>
              <w:bottom w:val="single" w:sz="4" w:space="0" w:color="auto"/>
              <w:right w:val="single" w:sz="4" w:space="0" w:color="auto"/>
            </w:tcBorders>
            <w:vAlign w:val="center"/>
            <w:hideMark/>
          </w:tcPr>
          <w:p w14:paraId="3C49E5CD"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15</w:t>
            </w:r>
          </w:p>
        </w:tc>
        <w:tc>
          <w:tcPr>
            <w:tcW w:w="822" w:type="dxa"/>
            <w:tcBorders>
              <w:top w:val="single" w:sz="4" w:space="0" w:color="auto"/>
              <w:left w:val="single" w:sz="4" w:space="0" w:color="auto"/>
              <w:bottom w:val="single" w:sz="4" w:space="0" w:color="auto"/>
              <w:right w:val="single" w:sz="4" w:space="0" w:color="auto"/>
            </w:tcBorders>
            <w:vAlign w:val="center"/>
            <w:hideMark/>
          </w:tcPr>
          <w:p w14:paraId="7A01B4C6"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15</w:t>
            </w:r>
          </w:p>
        </w:tc>
        <w:tc>
          <w:tcPr>
            <w:tcW w:w="777" w:type="dxa"/>
            <w:tcBorders>
              <w:top w:val="single" w:sz="4" w:space="0" w:color="auto"/>
              <w:left w:val="single" w:sz="4" w:space="0" w:color="auto"/>
              <w:bottom w:val="single" w:sz="4" w:space="0" w:color="auto"/>
              <w:right w:val="single" w:sz="4" w:space="0" w:color="auto"/>
            </w:tcBorders>
            <w:vAlign w:val="center"/>
            <w:hideMark/>
          </w:tcPr>
          <w:p w14:paraId="2E80FED3"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w:t>
            </w:r>
          </w:p>
        </w:tc>
        <w:tc>
          <w:tcPr>
            <w:tcW w:w="804" w:type="dxa"/>
            <w:tcBorders>
              <w:top w:val="single" w:sz="4" w:space="0" w:color="auto"/>
              <w:left w:val="single" w:sz="4" w:space="0" w:color="auto"/>
              <w:bottom w:val="single" w:sz="4" w:space="0" w:color="auto"/>
              <w:right w:val="single" w:sz="4" w:space="0" w:color="auto"/>
            </w:tcBorders>
            <w:vAlign w:val="center"/>
          </w:tcPr>
          <w:p w14:paraId="25BCB7E6" w14:textId="77777777" w:rsidR="00276CB3" w:rsidRPr="002B5835" w:rsidRDefault="00276CB3" w:rsidP="00F60AC4">
            <w:pPr>
              <w:adjustRightInd w:val="0"/>
              <w:snapToGrid w:val="0"/>
              <w:jc w:val="center"/>
              <w:rPr>
                <w:rFonts w:ascii="Times New Roman" w:hAnsi="Times New Roman"/>
                <w:sz w:val="2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53E7C4D3" w14:textId="77777777" w:rsidR="00276CB3" w:rsidRPr="002B5835" w:rsidRDefault="00276CB3" w:rsidP="00F60AC4">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7D76BD6C" w14:textId="77777777" w:rsidR="00276CB3" w:rsidRPr="002B5835" w:rsidRDefault="00276CB3" w:rsidP="00F60AC4">
            <w:pPr>
              <w:adjustRightInd w:val="0"/>
              <w:snapToGrid w:val="0"/>
              <w:jc w:val="center"/>
              <w:rPr>
                <w:rFonts w:ascii="Times New Roman" w:hAnsi="Times New Roman"/>
                <w:sz w:val="21"/>
                <w:szCs w:val="21"/>
              </w:rPr>
            </w:pPr>
          </w:p>
        </w:tc>
      </w:tr>
      <w:tr w:rsidR="00A07675" w:rsidRPr="002B5835" w14:paraId="36119F6A"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77867D17" w14:textId="77777777" w:rsidR="00276CB3" w:rsidRPr="002B5835" w:rsidRDefault="00276CB3" w:rsidP="00F60AC4">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天然气凝液单罐</w:t>
            </w:r>
            <w:proofErr w:type="spellEnd"/>
            <w:r w:rsidRPr="002B5835">
              <w:rPr>
                <w:rFonts w:ascii="Times New Roman" w:hAnsi="Times New Roman"/>
                <w:sz w:val="21"/>
                <w:szCs w:val="21"/>
              </w:rPr>
              <w:t>&lt;50 m³</w:t>
            </w:r>
          </w:p>
        </w:tc>
        <w:tc>
          <w:tcPr>
            <w:tcW w:w="858" w:type="dxa"/>
            <w:tcBorders>
              <w:top w:val="single" w:sz="4" w:space="0" w:color="auto"/>
              <w:left w:val="single" w:sz="4" w:space="0" w:color="auto"/>
              <w:bottom w:val="single" w:sz="4" w:space="0" w:color="auto"/>
              <w:right w:val="single" w:sz="4" w:space="0" w:color="auto"/>
            </w:tcBorders>
            <w:vAlign w:val="center"/>
            <w:hideMark/>
          </w:tcPr>
          <w:p w14:paraId="7D79D7E2"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w:t>
            </w:r>
          </w:p>
        </w:tc>
        <w:tc>
          <w:tcPr>
            <w:tcW w:w="951" w:type="dxa"/>
            <w:tcBorders>
              <w:top w:val="single" w:sz="4" w:space="0" w:color="auto"/>
              <w:left w:val="single" w:sz="4" w:space="0" w:color="auto"/>
              <w:bottom w:val="single" w:sz="4" w:space="0" w:color="auto"/>
              <w:right w:val="single" w:sz="4" w:space="0" w:color="auto"/>
            </w:tcBorders>
            <w:vAlign w:val="center"/>
            <w:hideMark/>
          </w:tcPr>
          <w:p w14:paraId="465BF51C"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w:t>
            </w:r>
          </w:p>
        </w:tc>
        <w:tc>
          <w:tcPr>
            <w:tcW w:w="967" w:type="dxa"/>
            <w:tcBorders>
              <w:top w:val="single" w:sz="4" w:space="0" w:color="auto"/>
              <w:left w:val="single" w:sz="4" w:space="0" w:color="auto"/>
              <w:bottom w:val="single" w:sz="4" w:space="0" w:color="auto"/>
              <w:right w:val="single" w:sz="4" w:space="0" w:color="auto"/>
            </w:tcBorders>
            <w:vAlign w:val="center"/>
            <w:hideMark/>
          </w:tcPr>
          <w:p w14:paraId="50D6FE53"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9</w:t>
            </w:r>
          </w:p>
        </w:tc>
        <w:tc>
          <w:tcPr>
            <w:tcW w:w="822" w:type="dxa"/>
            <w:tcBorders>
              <w:top w:val="single" w:sz="4" w:space="0" w:color="auto"/>
              <w:left w:val="single" w:sz="4" w:space="0" w:color="auto"/>
              <w:bottom w:val="single" w:sz="4" w:space="0" w:color="auto"/>
              <w:right w:val="single" w:sz="4" w:space="0" w:color="auto"/>
            </w:tcBorders>
            <w:vAlign w:val="center"/>
            <w:hideMark/>
          </w:tcPr>
          <w:p w14:paraId="62E7971C"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22.5</w:t>
            </w:r>
          </w:p>
        </w:tc>
        <w:tc>
          <w:tcPr>
            <w:tcW w:w="777" w:type="dxa"/>
            <w:tcBorders>
              <w:top w:val="single" w:sz="4" w:space="0" w:color="auto"/>
              <w:left w:val="single" w:sz="4" w:space="0" w:color="auto"/>
              <w:bottom w:val="single" w:sz="4" w:space="0" w:color="auto"/>
              <w:right w:val="single" w:sz="4" w:space="0" w:color="auto"/>
            </w:tcBorders>
            <w:vAlign w:val="center"/>
            <w:hideMark/>
          </w:tcPr>
          <w:p w14:paraId="699CE8A8"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25</w:t>
            </w:r>
          </w:p>
        </w:tc>
        <w:tc>
          <w:tcPr>
            <w:tcW w:w="804" w:type="dxa"/>
            <w:tcBorders>
              <w:top w:val="single" w:sz="4" w:space="0" w:color="auto"/>
              <w:left w:val="single" w:sz="4" w:space="0" w:color="auto"/>
              <w:bottom w:val="single" w:sz="4" w:space="0" w:color="auto"/>
              <w:right w:val="single" w:sz="4" w:space="0" w:color="auto"/>
            </w:tcBorders>
            <w:vAlign w:val="center"/>
            <w:hideMark/>
          </w:tcPr>
          <w:p w14:paraId="43966CEB"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w:t>
            </w:r>
          </w:p>
        </w:tc>
        <w:tc>
          <w:tcPr>
            <w:tcW w:w="795" w:type="dxa"/>
            <w:tcBorders>
              <w:top w:val="single" w:sz="4" w:space="0" w:color="auto"/>
              <w:left w:val="single" w:sz="4" w:space="0" w:color="auto"/>
              <w:bottom w:val="single" w:sz="4" w:space="0" w:color="auto"/>
              <w:right w:val="single" w:sz="4" w:space="0" w:color="auto"/>
            </w:tcBorders>
            <w:vAlign w:val="center"/>
          </w:tcPr>
          <w:p w14:paraId="7CDD3ED2" w14:textId="77777777" w:rsidR="00276CB3" w:rsidRPr="002B5835" w:rsidRDefault="00276CB3" w:rsidP="00F60AC4">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4EBFFB1E" w14:textId="77777777" w:rsidR="00276CB3" w:rsidRPr="002B5835" w:rsidRDefault="00276CB3" w:rsidP="00F60AC4">
            <w:pPr>
              <w:adjustRightInd w:val="0"/>
              <w:snapToGrid w:val="0"/>
              <w:jc w:val="center"/>
              <w:rPr>
                <w:rFonts w:ascii="Times New Roman" w:hAnsi="Times New Roman"/>
                <w:sz w:val="21"/>
                <w:szCs w:val="21"/>
              </w:rPr>
            </w:pPr>
          </w:p>
        </w:tc>
      </w:tr>
      <w:tr w:rsidR="00A07675" w:rsidRPr="002B5835" w14:paraId="44491C2B"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5D1D8677" w14:textId="77777777" w:rsidR="00276CB3" w:rsidRPr="002B5835" w:rsidRDefault="00276CB3" w:rsidP="00F60AC4">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计量仪表间、值班室</w:t>
            </w:r>
            <w:proofErr w:type="spellEnd"/>
          </w:p>
        </w:tc>
        <w:tc>
          <w:tcPr>
            <w:tcW w:w="858" w:type="dxa"/>
            <w:tcBorders>
              <w:top w:val="single" w:sz="4" w:space="0" w:color="auto"/>
              <w:left w:val="single" w:sz="4" w:space="0" w:color="auto"/>
              <w:bottom w:val="single" w:sz="4" w:space="0" w:color="auto"/>
              <w:right w:val="single" w:sz="4" w:space="0" w:color="auto"/>
            </w:tcBorders>
            <w:vAlign w:val="center"/>
            <w:hideMark/>
          </w:tcPr>
          <w:p w14:paraId="50BC5EB8" w14:textId="1576F934" w:rsidR="00276CB3" w:rsidRPr="002B5835" w:rsidRDefault="00276CB3" w:rsidP="00F60AC4">
            <w:pPr>
              <w:adjustRightInd w:val="0"/>
              <w:snapToGrid w:val="0"/>
              <w:jc w:val="center"/>
              <w:rPr>
                <w:rFonts w:ascii="Times New Roman" w:hAnsi="Times New Roman"/>
                <w:b/>
                <w:sz w:val="21"/>
                <w:szCs w:val="21"/>
              </w:rPr>
            </w:pPr>
            <w:r w:rsidRPr="002B5835">
              <w:rPr>
                <w:rFonts w:ascii="Times New Roman" w:hAnsi="Times New Roman"/>
                <w:b/>
                <w:sz w:val="21"/>
                <w:szCs w:val="21"/>
              </w:rPr>
              <w:t>9</w:t>
            </w:r>
            <w:r w:rsidRPr="002B5835">
              <w:rPr>
                <w:rFonts w:ascii="Times New Roman" w:hAnsi="Times New Roman"/>
                <w:b/>
                <w:sz w:val="21"/>
                <w:szCs w:val="21"/>
              </w:rPr>
              <w:t>（</w:t>
            </w:r>
            <w:r w:rsidR="00C67343" w:rsidRPr="002B5835">
              <w:rPr>
                <w:rFonts w:ascii="Times New Roman" w:hAnsi="Times New Roman"/>
                <w:b/>
                <w:sz w:val="21"/>
                <w:szCs w:val="21"/>
              </w:rPr>
              <w:t>2</w:t>
            </w:r>
            <w:r w:rsidR="00F60357" w:rsidRPr="002B5835">
              <w:rPr>
                <w:rFonts w:ascii="Times New Roman" w:hAnsi="Times New Roman"/>
                <w:b/>
                <w:sz w:val="21"/>
                <w:szCs w:val="21"/>
              </w:rPr>
              <w:t>3</w:t>
            </w:r>
            <w:r w:rsidRPr="002B5835">
              <w:rPr>
                <w:rFonts w:ascii="Times New Roman" w:hAnsi="Times New Roman"/>
                <w:b/>
                <w:sz w:val="21"/>
                <w:szCs w:val="21"/>
              </w:rPr>
              <w:t>）</w:t>
            </w:r>
          </w:p>
        </w:tc>
        <w:tc>
          <w:tcPr>
            <w:tcW w:w="951" w:type="dxa"/>
            <w:tcBorders>
              <w:top w:val="single" w:sz="4" w:space="0" w:color="auto"/>
              <w:left w:val="single" w:sz="4" w:space="0" w:color="auto"/>
              <w:bottom w:val="single" w:sz="4" w:space="0" w:color="auto"/>
              <w:right w:val="single" w:sz="4" w:space="0" w:color="auto"/>
            </w:tcBorders>
            <w:vAlign w:val="center"/>
            <w:hideMark/>
          </w:tcPr>
          <w:p w14:paraId="658A8A5D"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5</w:t>
            </w:r>
          </w:p>
        </w:tc>
        <w:tc>
          <w:tcPr>
            <w:tcW w:w="967" w:type="dxa"/>
            <w:tcBorders>
              <w:top w:val="single" w:sz="4" w:space="0" w:color="auto"/>
              <w:left w:val="single" w:sz="4" w:space="0" w:color="auto"/>
              <w:bottom w:val="single" w:sz="4" w:space="0" w:color="auto"/>
              <w:right w:val="single" w:sz="4" w:space="0" w:color="auto"/>
            </w:tcBorders>
            <w:vAlign w:val="center"/>
            <w:hideMark/>
          </w:tcPr>
          <w:p w14:paraId="0EEB039B"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10</w:t>
            </w:r>
          </w:p>
        </w:tc>
        <w:tc>
          <w:tcPr>
            <w:tcW w:w="822" w:type="dxa"/>
            <w:tcBorders>
              <w:top w:val="single" w:sz="4" w:space="0" w:color="auto"/>
              <w:left w:val="single" w:sz="4" w:space="0" w:color="auto"/>
              <w:bottom w:val="single" w:sz="4" w:space="0" w:color="auto"/>
              <w:right w:val="single" w:sz="4" w:space="0" w:color="auto"/>
            </w:tcBorders>
            <w:vAlign w:val="center"/>
            <w:hideMark/>
          </w:tcPr>
          <w:p w14:paraId="68F60169" w14:textId="5F131055" w:rsidR="00276CB3" w:rsidRPr="002B5835" w:rsidRDefault="00276CB3" w:rsidP="00F60AC4">
            <w:pPr>
              <w:adjustRightInd w:val="0"/>
              <w:snapToGrid w:val="0"/>
              <w:jc w:val="center"/>
              <w:rPr>
                <w:rFonts w:ascii="Times New Roman" w:hAnsi="Times New Roman"/>
                <w:b/>
                <w:sz w:val="21"/>
                <w:szCs w:val="21"/>
              </w:rPr>
            </w:pPr>
            <w:r w:rsidRPr="002B5835">
              <w:rPr>
                <w:rFonts w:ascii="Times New Roman" w:hAnsi="Times New Roman"/>
                <w:b/>
                <w:sz w:val="21"/>
                <w:szCs w:val="21"/>
              </w:rPr>
              <w:t>10</w:t>
            </w:r>
            <w:r w:rsidRPr="002B5835">
              <w:rPr>
                <w:rFonts w:ascii="Times New Roman" w:hAnsi="Times New Roman"/>
                <w:b/>
                <w:sz w:val="21"/>
                <w:szCs w:val="21"/>
              </w:rPr>
              <w:t>（</w:t>
            </w:r>
            <w:r w:rsidR="006B6B3B" w:rsidRPr="002B5835">
              <w:rPr>
                <w:rFonts w:ascii="Times New Roman" w:hAnsi="Times New Roman"/>
                <w:b/>
                <w:sz w:val="21"/>
                <w:szCs w:val="21"/>
              </w:rPr>
              <w:t>1</w:t>
            </w:r>
            <w:r w:rsidR="006E1210" w:rsidRPr="002B5835">
              <w:rPr>
                <w:rFonts w:ascii="Times New Roman" w:hAnsi="Times New Roman"/>
                <w:b/>
                <w:sz w:val="21"/>
                <w:szCs w:val="21"/>
              </w:rPr>
              <w:t>3</w:t>
            </w:r>
            <w:r w:rsidRPr="002B5835">
              <w:rPr>
                <w:rFonts w:ascii="Times New Roman" w:hAnsi="Times New Roman"/>
                <w:b/>
                <w:sz w:val="21"/>
                <w:szCs w:val="21"/>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40A10A83"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15</w:t>
            </w:r>
          </w:p>
        </w:tc>
        <w:tc>
          <w:tcPr>
            <w:tcW w:w="804" w:type="dxa"/>
            <w:tcBorders>
              <w:top w:val="single" w:sz="4" w:space="0" w:color="auto"/>
              <w:left w:val="single" w:sz="4" w:space="0" w:color="auto"/>
              <w:bottom w:val="single" w:sz="4" w:space="0" w:color="auto"/>
              <w:right w:val="single" w:sz="4" w:space="0" w:color="auto"/>
            </w:tcBorders>
            <w:vAlign w:val="center"/>
            <w:hideMark/>
          </w:tcPr>
          <w:p w14:paraId="7D1D169B"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22.5</w:t>
            </w:r>
          </w:p>
        </w:tc>
        <w:tc>
          <w:tcPr>
            <w:tcW w:w="795" w:type="dxa"/>
            <w:tcBorders>
              <w:top w:val="single" w:sz="4" w:space="0" w:color="auto"/>
              <w:left w:val="single" w:sz="4" w:space="0" w:color="auto"/>
              <w:bottom w:val="single" w:sz="4" w:space="0" w:color="auto"/>
              <w:right w:val="single" w:sz="4" w:space="0" w:color="auto"/>
            </w:tcBorders>
            <w:vAlign w:val="center"/>
            <w:hideMark/>
          </w:tcPr>
          <w:p w14:paraId="5FF94266"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w:t>
            </w:r>
          </w:p>
        </w:tc>
        <w:tc>
          <w:tcPr>
            <w:tcW w:w="983" w:type="dxa"/>
            <w:tcBorders>
              <w:top w:val="single" w:sz="4" w:space="0" w:color="auto"/>
              <w:left w:val="single" w:sz="4" w:space="0" w:color="auto"/>
              <w:bottom w:val="single" w:sz="4" w:space="0" w:color="auto"/>
              <w:right w:val="single" w:sz="4" w:space="0" w:color="auto"/>
            </w:tcBorders>
            <w:vAlign w:val="center"/>
          </w:tcPr>
          <w:p w14:paraId="78753A43" w14:textId="77777777" w:rsidR="00276CB3" w:rsidRPr="002B5835" w:rsidRDefault="00276CB3" w:rsidP="00F60AC4">
            <w:pPr>
              <w:adjustRightInd w:val="0"/>
              <w:snapToGrid w:val="0"/>
              <w:jc w:val="center"/>
              <w:rPr>
                <w:rFonts w:ascii="Times New Roman" w:hAnsi="Times New Roman"/>
                <w:sz w:val="21"/>
                <w:szCs w:val="21"/>
              </w:rPr>
            </w:pPr>
          </w:p>
        </w:tc>
      </w:tr>
      <w:tr w:rsidR="00A07675" w:rsidRPr="002B5835" w14:paraId="063D36AA"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43CA72F7" w14:textId="77777777" w:rsidR="00276CB3" w:rsidRPr="002B5835" w:rsidRDefault="00276CB3" w:rsidP="00F60AC4">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lastRenderedPageBreak/>
              <w:t>辅助生产厂房及辅助生产设施</w:t>
            </w:r>
          </w:p>
        </w:tc>
        <w:tc>
          <w:tcPr>
            <w:tcW w:w="858" w:type="dxa"/>
            <w:tcBorders>
              <w:top w:val="single" w:sz="4" w:space="0" w:color="auto"/>
              <w:left w:val="single" w:sz="4" w:space="0" w:color="auto"/>
              <w:bottom w:val="single" w:sz="4" w:space="0" w:color="auto"/>
              <w:right w:val="single" w:sz="4" w:space="0" w:color="auto"/>
            </w:tcBorders>
            <w:vAlign w:val="center"/>
            <w:hideMark/>
          </w:tcPr>
          <w:p w14:paraId="48A9434C"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20</w:t>
            </w:r>
          </w:p>
        </w:tc>
        <w:tc>
          <w:tcPr>
            <w:tcW w:w="951" w:type="dxa"/>
            <w:tcBorders>
              <w:top w:val="single" w:sz="4" w:space="0" w:color="auto"/>
              <w:left w:val="single" w:sz="4" w:space="0" w:color="auto"/>
              <w:bottom w:val="single" w:sz="4" w:space="0" w:color="auto"/>
              <w:right w:val="single" w:sz="4" w:space="0" w:color="auto"/>
            </w:tcBorders>
            <w:vAlign w:val="center"/>
            <w:hideMark/>
          </w:tcPr>
          <w:p w14:paraId="2087A516"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12</w:t>
            </w:r>
          </w:p>
        </w:tc>
        <w:tc>
          <w:tcPr>
            <w:tcW w:w="967" w:type="dxa"/>
            <w:tcBorders>
              <w:top w:val="single" w:sz="4" w:space="0" w:color="auto"/>
              <w:left w:val="single" w:sz="4" w:space="0" w:color="auto"/>
              <w:bottom w:val="single" w:sz="4" w:space="0" w:color="auto"/>
              <w:right w:val="single" w:sz="4" w:space="0" w:color="auto"/>
            </w:tcBorders>
            <w:vAlign w:val="center"/>
            <w:hideMark/>
          </w:tcPr>
          <w:p w14:paraId="0ED4F4BE"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15</w:t>
            </w:r>
          </w:p>
        </w:tc>
        <w:tc>
          <w:tcPr>
            <w:tcW w:w="822" w:type="dxa"/>
            <w:tcBorders>
              <w:top w:val="single" w:sz="4" w:space="0" w:color="auto"/>
              <w:left w:val="single" w:sz="4" w:space="0" w:color="auto"/>
              <w:bottom w:val="single" w:sz="4" w:space="0" w:color="auto"/>
              <w:right w:val="single" w:sz="4" w:space="0" w:color="auto"/>
            </w:tcBorders>
            <w:vAlign w:val="center"/>
            <w:hideMark/>
          </w:tcPr>
          <w:p w14:paraId="1ABDD5E6"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7FC386DB"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15</w:t>
            </w:r>
          </w:p>
        </w:tc>
        <w:tc>
          <w:tcPr>
            <w:tcW w:w="804" w:type="dxa"/>
            <w:tcBorders>
              <w:top w:val="single" w:sz="4" w:space="0" w:color="auto"/>
              <w:left w:val="single" w:sz="4" w:space="0" w:color="auto"/>
              <w:bottom w:val="single" w:sz="4" w:space="0" w:color="auto"/>
              <w:right w:val="single" w:sz="4" w:space="0" w:color="auto"/>
            </w:tcBorders>
            <w:vAlign w:val="center"/>
            <w:hideMark/>
          </w:tcPr>
          <w:p w14:paraId="0B198981"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22.5</w:t>
            </w:r>
          </w:p>
        </w:tc>
        <w:tc>
          <w:tcPr>
            <w:tcW w:w="795" w:type="dxa"/>
            <w:tcBorders>
              <w:top w:val="single" w:sz="4" w:space="0" w:color="auto"/>
              <w:left w:val="single" w:sz="4" w:space="0" w:color="auto"/>
              <w:bottom w:val="single" w:sz="4" w:space="0" w:color="auto"/>
              <w:right w:val="single" w:sz="4" w:space="0" w:color="auto"/>
            </w:tcBorders>
            <w:vAlign w:val="center"/>
          </w:tcPr>
          <w:p w14:paraId="6DBCDCC6" w14:textId="77777777" w:rsidR="00276CB3" w:rsidRPr="002B5835" w:rsidRDefault="00276CB3" w:rsidP="00F60AC4">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hideMark/>
          </w:tcPr>
          <w:p w14:paraId="016E79A4"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w:t>
            </w:r>
          </w:p>
        </w:tc>
      </w:tr>
      <w:tr w:rsidR="00A07675" w:rsidRPr="002B5835" w14:paraId="471F8B06"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7566C011" w14:textId="77777777" w:rsidR="00276CB3" w:rsidRPr="002B5835" w:rsidRDefault="00276CB3" w:rsidP="00F60AC4">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污水池</w:t>
            </w:r>
            <w:proofErr w:type="spellEnd"/>
          </w:p>
        </w:tc>
        <w:tc>
          <w:tcPr>
            <w:tcW w:w="858" w:type="dxa"/>
            <w:tcBorders>
              <w:top w:val="single" w:sz="4" w:space="0" w:color="auto"/>
              <w:left w:val="single" w:sz="4" w:space="0" w:color="auto"/>
              <w:bottom w:val="single" w:sz="4" w:space="0" w:color="auto"/>
              <w:right w:val="single" w:sz="4" w:space="0" w:color="auto"/>
            </w:tcBorders>
            <w:vAlign w:val="center"/>
            <w:hideMark/>
          </w:tcPr>
          <w:p w14:paraId="01E34D3D" w14:textId="15AFFFFD" w:rsidR="00276CB3" w:rsidRPr="002B5835" w:rsidRDefault="00276CB3" w:rsidP="00F60AC4">
            <w:pPr>
              <w:adjustRightInd w:val="0"/>
              <w:snapToGrid w:val="0"/>
              <w:jc w:val="center"/>
              <w:rPr>
                <w:rFonts w:ascii="Times New Roman" w:hAnsi="Times New Roman"/>
                <w:b/>
                <w:sz w:val="21"/>
                <w:szCs w:val="21"/>
              </w:rPr>
            </w:pPr>
            <w:r w:rsidRPr="002B5835">
              <w:rPr>
                <w:rFonts w:ascii="Times New Roman" w:hAnsi="Times New Roman"/>
                <w:b/>
                <w:sz w:val="21"/>
                <w:szCs w:val="21"/>
              </w:rPr>
              <w:t>5</w:t>
            </w:r>
            <w:r w:rsidRPr="002B5835">
              <w:rPr>
                <w:rFonts w:ascii="Times New Roman" w:hAnsi="Times New Roman"/>
                <w:b/>
                <w:sz w:val="21"/>
                <w:szCs w:val="21"/>
              </w:rPr>
              <w:t>（</w:t>
            </w:r>
            <w:r w:rsidR="006E1210" w:rsidRPr="002B5835">
              <w:rPr>
                <w:rFonts w:ascii="Times New Roman" w:hAnsi="Times New Roman"/>
                <w:b/>
                <w:sz w:val="21"/>
                <w:szCs w:val="21"/>
              </w:rPr>
              <w:t>12</w:t>
            </w:r>
            <w:r w:rsidRPr="002B5835">
              <w:rPr>
                <w:rFonts w:ascii="Times New Roman" w:hAnsi="Times New Roman"/>
                <w:b/>
                <w:sz w:val="21"/>
                <w:szCs w:val="21"/>
              </w:rPr>
              <w:t>）</w:t>
            </w:r>
          </w:p>
        </w:tc>
        <w:tc>
          <w:tcPr>
            <w:tcW w:w="951" w:type="dxa"/>
            <w:tcBorders>
              <w:top w:val="single" w:sz="4" w:space="0" w:color="auto"/>
              <w:left w:val="single" w:sz="4" w:space="0" w:color="auto"/>
              <w:bottom w:val="single" w:sz="4" w:space="0" w:color="auto"/>
              <w:right w:val="single" w:sz="4" w:space="0" w:color="auto"/>
            </w:tcBorders>
            <w:vAlign w:val="center"/>
            <w:hideMark/>
          </w:tcPr>
          <w:p w14:paraId="0816D788"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5</w:t>
            </w:r>
          </w:p>
        </w:tc>
        <w:tc>
          <w:tcPr>
            <w:tcW w:w="967" w:type="dxa"/>
            <w:tcBorders>
              <w:top w:val="single" w:sz="4" w:space="0" w:color="auto"/>
              <w:left w:val="single" w:sz="4" w:space="0" w:color="auto"/>
              <w:bottom w:val="single" w:sz="4" w:space="0" w:color="auto"/>
              <w:right w:val="single" w:sz="4" w:space="0" w:color="auto"/>
            </w:tcBorders>
            <w:vAlign w:val="center"/>
            <w:hideMark/>
          </w:tcPr>
          <w:p w14:paraId="6F5742FD"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5</w:t>
            </w:r>
          </w:p>
        </w:tc>
        <w:tc>
          <w:tcPr>
            <w:tcW w:w="822" w:type="dxa"/>
            <w:tcBorders>
              <w:top w:val="single" w:sz="4" w:space="0" w:color="auto"/>
              <w:left w:val="single" w:sz="4" w:space="0" w:color="auto"/>
              <w:bottom w:val="single" w:sz="4" w:space="0" w:color="auto"/>
              <w:right w:val="single" w:sz="4" w:space="0" w:color="auto"/>
            </w:tcBorders>
            <w:vAlign w:val="center"/>
            <w:hideMark/>
          </w:tcPr>
          <w:p w14:paraId="01B1D8CB" w14:textId="0A715BFD" w:rsidR="00276CB3" w:rsidRPr="002B5835" w:rsidRDefault="00276CB3" w:rsidP="00F60AC4">
            <w:pPr>
              <w:adjustRightInd w:val="0"/>
              <w:snapToGrid w:val="0"/>
              <w:jc w:val="center"/>
              <w:rPr>
                <w:rFonts w:ascii="Times New Roman" w:hAnsi="Times New Roman"/>
                <w:b/>
                <w:sz w:val="21"/>
                <w:szCs w:val="21"/>
              </w:rPr>
            </w:pPr>
            <w:r w:rsidRPr="002B5835">
              <w:rPr>
                <w:rFonts w:ascii="Times New Roman" w:hAnsi="Times New Roman"/>
                <w:b/>
                <w:sz w:val="21"/>
                <w:szCs w:val="21"/>
              </w:rPr>
              <w:t>5</w:t>
            </w:r>
            <w:r w:rsidRPr="002B5835">
              <w:rPr>
                <w:rFonts w:ascii="Times New Roman" w:hAnsi="Times New Roman"/>
                <w:b/>
                <w:sz w:val="21"/>
                <w:szCs w:val="21"/>
              </w:rPr>
              <w:t>（</w:t>
            </w:r>
            <w:r w:rsidR="006E1210" w:rsidRPr="002B5835">
              <w:rPr>
                <w:rFonts w:ascii="Times New Roman" w:hAnsi="Times New Roman"/>
                <w:b/>
                <w:sz w:val="21"/>
                <w:szCs w:val="21"/>
              </w:rPr>
              <w:t>18</w:t>
            </w:r>
            <w:r w:rsidRPr="002B5835">
              <w:rPr>
                <w:rFonts w:ascii="Times New Roman" w:hAnsi="Times New Roman"/>
                <w:b/>
                <w:sz w:val="21"/>
                <w:szCs w:val="21"/>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1ED695E0"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5</w:t>
            </w:r>
          </w:p>
        </w:tc>
        <w:tc>
          <w:tcPr>
            <w:tcW w:w="804" w:type="dxa"/>
            <w:tcBorders>
              <w:top w:val="single" w:sz="4" w:space="0" w:color="auto"/>
              <w:left w:val="single" w:sz="4" w:space="0" w:color="auto"/>
              <w:bottom w:val="single" w:sz="4" w:space="0" w:color="auto"/>
              <w:right w:val="single" w:sz="4" w:space="0" w:color="auto"/>
            </w:tcBorders>
            <w:vAlign w:val="center"/>
            <w:hideMark/>
          </w:tcPr>
          <w:p w14:paraId="294079B6"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w:t>
            </w:r>
          </w:p>
        </w:tc>
        <w:tc>
          <w:tcPr>
            <w:tcW w:w="795" w:type="dxa"/>
            <w:tcBorders>
              <w:top w:val="single" w:sz="4" w:space="0" w:color="auto"/>
              <w:left w:val="single" w:sz="4" w:space="0" w:color="auto"/>
              <w:bottom w:val="single" w:sz="4" w:space="0" w:color="auto"/>
              <w:right w:val="single" w:sz="4" w:space="0" w:color="auto"/>
            </w:tcBorders>
            <w:vAlign w:val="center"/>
            <w:hideMark/>
          </w:tcPr>
          <w:p w14:paraId="298A029A" w14:textId="49215672" w:rsidR="00276CB3" w:rsidRPr="002B5835" w:rsidRDefault="00276CB3" w:rsidP="00F60AC4">
            <w:pPr>
              <w:adjustRightInd w:val="0"/>
              <w:snapToGrid w:val="0"/>
              <w:jc w:val="center"/>
              <w:rPr>
                <w:rFonts w:ascii="Times New Roman" w:hAnsi="Times New Roman"/>
                <w:b/>
                <w:sz w:val="21"/>
                <w:szCs w:val="21"/>
              </w:rPr>
            </w:pPr>
            <w:r w:rsidRPr="002B5835">
              <w:rPr>
                <w:rFonts w:ascii="Times New Roman" w:hAnsi="Times New Roman"/>
                <w:b/>
                <w:sz w:val="21"/>
                <w:szCs w:val="21"/>
              </w:rPr>
              <w:t>10</w:t>
            </w:r>
            <w:r w:rsidRPr="002B5835">
              <w:rPr>
                <w:rFonts w:ascii="Times New Roman" w:hAnsi="Times New Roman"/>
                <w:b/>
                <w:sz w:val="21"/>
                <w:szCs w:val="21"/>
              </w:rPr>
              <w:t>（</w:t>
            </w:r>
            <w:r w:rsidR="006E1210" w:rsidRPr="002B5835">
              <w:rPr>
                <w:rFonts w:ascii="Times New Roman" w:hAnsi="Times New Roman"/>
                <w:b/>
                <w:sz w:val="21"/>
                <w:szCs w:val="21"/>
              </w:rPr>
              <w:t>3</w:t>
            </w:r>
            <w:r w:rsidR="006B6B3B" w:rsidRPr="002B5835">
              <w:rPr>
                <w:rFonts w:ascii="Times New Roman" w:hAnsi="Times New Roman"/>
                <w:b/>
                <w:sz w:val="21"/>
                <w:szCs w:val="21"/>
              </w:rPr>
              <w:t>2</w:t>
            </w:r>
            <w:r w:rsidRPr="002B5835">
              <w:rPr>
                <w:rFonts w:ascii="Times New Roman" w:hAnsi="Times New Roman"/>
                <w:b/>
                <w:sz w:val="21"/>
                <w:szCs w:val="21"/>
              </w:rPr>
              <w:t>）</w:t>
            </w:r>
          </w:p>
        </w:tc>
        <w:tc>
          <w:tcPr>
            <w:tcW w:w="983" w:type="dxa"/>
            <w:tcBorders>
              <w:top w:val="single" w:sz="4" w:space="0" w:color="auto"/>
              <w:left w:val="single" w:sz="4" w:space="0" w:color="auto"/>
              <w:bottom w:val="single" w:sz="4" w:space="0" w:color="auto"/>
              <w:right w:val="single" w:sz="4" w:space="0" w:color="auto"/>
            </w:tcBorders>
            <w:vAlign w:val="center"/>
            <w:hideMark/>
          </w:tcPr>
          <w:p w14:paraId="2E928C5D" w14:textId="77777777" w:rsidR="00276CB3" w:rsidRPr="002B5835" w:rsidRDefault="00276CB3" w:rsidP="00F60AC4">
            <w:pPr>
              <w:adjustRightInd w:val="0"/>
              <w:snapToGrid w:val="0"/>
              <w:jc w:val="center"/>
              <w:rPr>
                <w:rFonts w:ascii="Times New Roman" w:hAnsi="Times New Roman"/>
                <w:sz w:val="21"/>
                <w:szCs w:val="21"/>
              </w:rPr>
            </w:pPr>
            <w:r w:rsidRPr="002B5835">
              <w:rPr>
                <w:rFonts w:ascii="Times New Roman" w:hAnsi="Times New Roman"/>
                <w:sz w:val="21"/>
                <w:szCs w:val="21"/>
              </w:rPr>
              <w:t>10</w:t>
            </w:r>
          </w:p>
        </w:tc>
      </w:tr>
      <w:tr w:rsidR="00A07675" w:rsidRPr="002B5835" w14:paraId="51AFE050" w14:textId="77777777" w:rsidTr="00F60AC4">
        <w:trPr>
          <w:jc w:val="center"/>
        </w:trPr>
        <w:tc>
          <w:tcPr>
            <w:tcW w:w="8222" w:type="dxa"/>
            <w:gridSpan w:val="9"/>
            <w:tcBorders>
              <w:top w:val="single" w:sz="4" w:space="0" w:color="auto"/>
              <w:left w:val="single" w:sz="4" w:space="0" w:color="auto"/>
              <w:bottom w:val="single" w:sz="4" w:space="0" w:color="auto"/>
              <w:right w:val="single" w:sz="4" w:space="0" w:color="auto"/>
            </w:tcBorders>
            <w:vAlign w:val="center"/>
            <w:hideMark/>
          </w:tcPr>
          <w:p w14:paraId="20254AB6" w14:textId="1D8505DF" w:rsidR="00276CB3" w:rsidRPr="002B5835" w:rsidRDefault="00276CB3" w:rsidP="00F60AC4">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注：括号内为本项目</w:t>
            </w:r>
            <w:r w:rsidR="00D6322D">
              <w:rPr>
                <w:rFonts w:ascii="Times New Roman" w:hAnsi="Times New Roman"/>
                <w:sz w:val="21"/>
                <w:szCs w:val="21"/>
                <w:lang w:eastAsia="zh-CN"/>
              </w:rPr>
              <w:t>试采站</w:t>
            </w:r>
            <w:r w:rsidRPr="002B5835">
              <w:rPr>
                <w:rFonts w:ascii="Times New Roman" w:hAnsi="Times New Roman"/>
                <w:sz w:val="21"/>
                <w:szCs w:val="21"/>
                <w:lang w:eastAsia="zh-CN"/>
              </w:rPr>
              <w:t>实际距离</w:t>
            </w:r>
          </w:p>
        </w:tc>
      </w:tr>
    </w:tbl>
    <w:p w14:paraId="633D3FBE" w14:textId="197F3F52" w:rsidR="00DC446C" w:rsidRPr="002B5835" w:rsidRDefault="00276CB3" w:rsidP="00276CB3">
      <w:pPr>
        <w:widowControl w:val="0"/>
        <w:tabs>
          <w:tab w:val="left" w:pos="0"/>
        </w:tabs>
        <w:adjustRightInd w:val="0"/>
        <w:snapToGrid w:val="0"/>
        <w:spacing w:beforeLines="50" w:before="120" w:line="360" w:lineRule="auto"/>
        <w:ind w:firstLineChars="200" w:firstLine="480"/>
        <w:jc w:val="both"/>
        <w:rPr>
          <w:rFonts w:ascii="Times New Roman" w:hAnsi="Times New Roman"/>
          <w:bCs/>
          <w:kern w:val="2"/>
          <w:sz w:val="24"/>
          <w:szCs w:val="24"/>
          <w:lang w:eastAsia="zh-CN"/>
        </w:rPr>
        <w:sectPr w:rsidR="00DC446C" w:rsidRPr="002B5835" w:rsidSect="00351393">
          <w:headerReference w:type="default" r:id="rId49"/>
          <w:pgSz w:w="11910" w:h="16840"/>
          <w:pgMar w:top="1440" w:right="1800" w:bottom="1440" w:left="1800" w:header="877" w:footer="1114" w:gutter="0"/>
          <w:cols w:space="720"/>
        </w:sectPr>
      </w:pPr>
      <w:r w:rsidRPr="002B5835">
        <w:rPr>
          <w:rFonts w:ascii="Times New Roman" w:hAnsi="Times New Roman"/>
          <w:bCs/>
          <w:kern w:val="2"/>
          <w:sz w:val="24"/>
          <w:szCs w:val="24"/>
          <w:lang w:eastAsia="zh-CN"/>
        </w:rPr>
        <w:t>本项目站场为五级天然气井站，站内设施较少，主要涉及油气井、</w:t>
      </w:r>
      <w:r w:rsidR="006E1210" w:rsidRPr="002B5835">
        <w:rPr>
          <w:rFonts w:ascii="Times New Roman" w:hAnsi="Times New Roman"/>
          <w:bCs/>
          <w:kern w:val="2"/>
          <w:sz w:val="24"/>
          <w:szCs w:val="24"/>
          <w:lang w:eastAsia="zh-CN"/>
        </w:rPr>
        <w:t>火炬分液罐</w:t>
      </w:r>
      <w:r w:rsidRPr="002B5835">
        <w:rPr>
          <w:rFonts w:ascii="Times New Roman" w:hAnsi="Times New Roman"/>
          <w:bCs/>
          <w:kern w:val="2"/>
          <w:sz w:val="24"/>
          <w:szCs w:val="24"/>
          <w:lang w:eastAsia="zh-CN"/>
        </w:rPr>
        <w:t>、水套炉工艺区和值班房等。工艺流程区（水套炉</w:t>
      </w:r>
      <w:r w:rsidR="006E1210"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分离器</w:t>
      </w:r>
      <w:r w:rsidR="006E1210" w:rsidRPr="002B5835">
        <w:rPr>
          <w:rFonts w:ascii="Times New Roman" w:hAnsi="Times New Roman"/>
          <w:bCs/>
          <w:kern w:val="2"/>
          <w:sz w:val="24"/>
          <w:szCs w:val="24"/>
          <w:lang w:eastAsia="zh-CN"/>
        </w:rPr>
        <w:t>、燃料气</w:t>
      </w:r>
      <w:proofErr w:type="gramStart"/>
      <w:r w:rsidR="006E1210" w:rsidRPr="002B5835">
        <w:rPr>
          <w:rFonts w:ascii="Times New Roman" w:hAnsi="Times New Roman"/>
          <w:bCs/>
          <w:kern w:val="2"/>
          <w:sz w:val="24"/>
          <w:szCs w:val="24"/>
          <w:lang w:eastAsia="zh-CN"/>
        </w:rPr>
        <w:t>调压撬和乙二醇</w:t>
      </w:r>
      <w:proofErr w:type="gramEnd"/>
      <w:r w:rsidR="006E1210" w:rsidRPr="002B5835">
        <w:rPr>
          <w:rFonts w:ascii="Times New Roman" w:hAnsi="Times New Roman"/>
          <w:bCs/>
          <w:kern w:val="2"/>
          <w:sz w:val="24"/>
          <w:szCs w:val="24"/>
          <w:lang w:eastAsia="zh-CN"/>
        </w:rPr>
        <w:t>加注撬</w:t>
      </w:r>
      <w:r w:rsidRPr="002B5835">
        <w:rPr>
          <w:rFonts w:ascii="Times New Roman" w:hAnsi="Times New Roman"/>
          <w:bCs/>
          <w:kern w:val="2"/>
          <w:sz w:val="24"/>
          <w:szCs w:val="24"/>
          <w:lang w:eastAsia="zh-CN"/>
        </w:rPr>
        <w:t>）位于站场中</w:t>
      </w:r>
      <w:r w:rsidR="007F7902" w:rsidRPr="002B5835">
        <w:rPr>
          <w:rFonts w:ascii="Times New Roman" w:hAnsi="Times New Roman"/>
          <w:bCs/>
          <w:kern w:val="2"/>
          <w:sz w:val="24"/>
          <w:szCs w:val="24"/>
          <w:lang w:eastAsia="zh-CN"/>
        </w:rPr>
        <w:t>后</w:t>
      </w:r>
      <w:r w:rsidRPr="002B5835">
        <w:rPr>
          <w:rFonts w:ascii="Times New Roman" w:hAnsi="Times New Roman"/>
          <w:bCs/>
          <w:kern w:val="2"/>
          <w:sz w:val="24"/>
          <w:szCs w:val="24"/>
          <w:lang w:eastAsia="zh-CN"/>
        </w:rPr>
        <w:t>部</w:t>
      </w:r>
      <w:r w:rsidR="007F7902" w:rsidRPr="002B5835">
        <w:rPr>
          <w:rFonts w:ascii="Times New Roman" w:hAnsi="Times New Roman"/>
          <w:bCs/>
          <w:kern w:val="2"/>
          <w:sz w:val="24"/>
          <w:szCs w:val="24"/>
          <w:lang w:eastAsia="zh-CN"/>
        </w:rPr>
        <w:t>后</w:t>
      </w:r>
      <w:r w:rsidRPr="002B5835">
        <w:rPr>
          <w:rFonts w:ascii="Times New Roman" w:hAnsi="Times New Roman"/>
          <w:bCs/>
          <w:kern w:val="2"/>
          <w:sz w:val="24"/>
          <w:szCs w:val="24"/>
          <w:lang w:eastAsia="zh-CN"/>
        </w:rPr>
        <w:t>场西</w:t>
      </w:r>
      <w:r w:rsidR="006E1210" w:rsidRPr="002B5835">
        <w:rPr>
          <w:rFonts w:ascii="Times New Roman" w:hAnsi="Times New Roman"/>
          <w:bCs/>
          <w:kern w:val="2"/>
          <w:sz w:val="24"/>
          <w:szCs w:val="24"/>
          <w:lang w:eastAsia="zh-CN"/>
        </w:rPr>
        <w:t>南</w:t>
      </w:r>
      <w:r w:rsidRPr="002B5835">
        <w:rPr>
          <w:rFonts w:ascii="Times New Roman" w:hAnsi="Times New Roman"/>
          <w:bCs/>
          <w:kern w:val="2"/>
          <w:sz w:val="24"/>
          <w:szCs w:val="24"/>
          <w:lang w:eastAsia="zh-CN"/>
        </w:rPr>
        <w:t>侧，</w:t>
      </w:r>
      <w:r w:rsidR="006E1210" w:rsidRPr="002B5835">
        <w:rPr>
          <w:rFonts w:ascii="Times New Roman" w:hAnsi="Times New Roman"/>
          <w:bCs/>
          <w:kern w:val="2"/>
          <w:sz w:val="24"/>
          <w:szCs w:val="24"/>
          <w:lang w:eastAsia="zh-CN"/>
        </w:rPr>
        <w:t>火炬分液</w:t>
      </w:r>
      <w:proofErr w:type="gramStart"/>
      <w:r w:rsidR="006E1210" w:rsidRPr="002B5835">
        <w:rPr>
          <w:rFonts w:ascii="Times New Roman" w:hAnsi="Times New Roman"/>
          <w:bCs/>
          <w:kern w:val="2"/>
          <w:sz w:val="24"/>
          <w:szCs w:val="24"/>
          <w:lang w:eastAsia="zh-CN"/>
        </w:rPr>
        <w:t>罐</w:t>
      </w:r>
      <w:r w:rsidRPr="002B5835">
        <w:rPr>
          <w:rFonts w:ascii="Times New Roman" w:hAnsi="Times New Roman"/>
          <w:bCs/>
          <w:kern w:val="2"/>
          <w:sz w:val="24"/>
          <w:szCs w:val="24"/>
          <w:lang w:eastAsia="zh-CN"/>
        </w:rPr>
        <w:t>位于</w:t>
      </w:r>
      <w:proofErr w:type="gramEnd"/>
      <w:r w:rsidR="006E1210" w:rsidRPr="002B5835">
        <w:rPr>
          <w:rFonts w:ascii="Times New Roman" w:hAnsi="Times New Roman"/>
          <w:bCs/>
          <w:kern w:val="2"/>
          <w:sz w:val="24"/>
          <w:szCs w:val="24"/>
          <w:lang w:eastAsia="zh-CN"/>
        </w:rPr>
        <w:t>毛坝</w:t>
      </w:r>
      <w:r w:rsidR="006E1210" w:rsidRPr="002B5835">
        <w:rPr>
          <w:rFonts w:ascii="Times New Roman" w:hAnsi="Times New Roman"/>
          <w:bCs/>
          <w:kern w:val="2"/>
          <w:sz w:val="24"/>
          <w:szCs w:val="24"/>
          <w:lang w:eastAsia="zh-CN"/>
        </w:rPr>
        <w:t>1</w:t>
      </w:r>
      <w:proofErr w:type="gramStart"/>
      <w:r w:rsidR="006E1210" w:rsidRPr="002B5835">
        <w:rPr>
          <w:rFonts w:ascii="Times New Roman" w:hAnsi="Times New Roman"/>
          <w:bCs/>
          <w:kern w:val="2"/>
          <w:sz w:val="24"/>
          <w:szCs w:val="24"/>
          <w:lang w:eastAsia="zh-CN"/>
        </w:rPr>
        <w:t>侧井东南侧</w:t>
      </w:r>
      <w:proofErr w:type="gramEnd"/>
      <w:r w:rsidRPr="002B5835">
        <w:rPr>
          <w:rFonts w:ascii="Times New Roman" w:hAnsi="Times New Roman"/>
          <w:bCs/>
          <w:kern w:val="2"/>
          <w:sz w:val="24"/>
          <w:szCs w:val="24"/>
          <w:lang w:eastAsia="zh-CN"/>
        </w:rPr>
        <w:t>，值班室</w:t>
      </w:r>
      <w:r w:rsidR="00111AB4" w:rsidRPr="002B5835">
        <w:rPr>
          <w:rFonts w:ascii="Times New Roman" w:hAnsi="Times New Roman"/>
          <w:bCs/>
          <w:kern w:val="2"/>
          <w:sz w:val="24"/>
          <w:szCs w:val="24"/>
          <w:lang w:eastAsia="zh-CN"/>
        </w:rPr>
        <w:t>（无人值守）</w:t>
      </w:r>
      <w:r w:rsidR="006E1210" w:rsidRPr="002B5835">
        <w:rPr>
          <w:rFonts w:ascii="Times New Roman" w:hAnsi="Times New Roman"/>
          <w:bCs/>
          <w:kern w:val="2"/>
          <w:sz w:val="24"/>
          <w:szCs w:val="24"/>
          <w:lang w:eastAsia="zh-CN"/>
        </w:rPr>
        <w:t>位于毛坝</w:t>
      </w:r>
      <w:r w:rsidR="006E1210" w:rsidRPr="002B5835">
        <w:rPr>
          <w:rFonts w:ascii="Times New Roman" w:hAnsi="Times New Roman"/>
          <w:bCs/>
          <w:kern w:val="2"/>
          <w:sz w:val="24"/>
          <w:szCs w:val="24"/>
          <w:lang w:eastAsia="zh-CN"/>
        </w:rPr>
        <w:t>1</w:t>
      </w:r>
      <w:proofErr w:type="gramStart"/>
      <w:r w:rsidR="006E1210" w:rsidRPr="002B5835">
        <w:rPr>
          <w:rFonts w:ascii="Times New Roman" w:hAnsi="Times New Roman"/>
          <w:bCs/>
          <w:kern w:val="2"/>
          <w:sz w:val="24"/>
          <w:szCs w:val="24"/>
          <w:lang w:eastAsia="zh-CN"/>
        </w:rPr>
        <w:t>侧井</w:t>
      </w:r>
      <w:r w:rsidR="00D6322D">
        <w:rPr>
          <w:rFonts w:ascii="Times New Roman" w:hAnsi="Times New Roman" w:hint="eastAsia"/>
          <w:bCs/>
          <w:kern w:val="2"/>
          <w:sz w:val="24"/>
          <w:szCs w:val="24"/>
          <w:lang w:eastAsia="zh-CN"/>
        </w:rPr>
        <w:t>西</w:t>
      </w:r>
      <w:proofErr w:type="gramEnd"/>
      <w:r w:rsidR="006E1210" w:rsidRPr="002B5835">
        <w:rPr>
          <w:rFonts w:ascii="Times New Roman" w:hAnsi="Times New Roman"/>
          <w:bCs/>
          <w:kern w:val="2"/>
          <w:sz w:val="24"/>
          <w:szCs w:val="24"/>
          <w:lang w:eastAsia="zh-CN"/>
        </w:rPr>
        <w:t>北侧，火炬</w:t>
      </w:r>
      <w:r w:rsidRPr="002B5835">
        <w:rPr>
          <w:rFonts w:ascii="Times New Roman" w:hAnsi="Times New Roman"/>
          <w:bCs/>
          <w:kern w:val="2"/>
          <w:sz w:val="24"/>
          <w:szCs w:val="24"/>
          <w:lang w:eastAsia="zh-CN"/>
        </w:rPr>
        <w:t>放散区位</w:t>
      </w:r>
      <w:r w:rsidR="006E1210" w:rsidRPr="002B5835">
        <w:rPr>
          <w:rFonts w:ascii="Times New Roman" w:hAnsi="Times New Roman"/>
          <w:bCs/>
          <w:kern w:val="2"/>
          <w:sz w:val="24"/>
          <w:szCs w:val="24"/>
          <w:lang w:eastAsia="zh-CN"/>
        </w:rPr>
        <w:t>于</w:t>
      </w:r>
      <w:r w:rsidR="00D6322D">
        <w:rPr>
          <w:rFonts w:ascii="Times New Roman" w:hAnsi="Times New Roman" w:hint="eastAsia"/>
          <w:bCs/>
          <w:kern w:val="2"/>
          <w:sz w:val="24"/>
          <w:szCs w:val="24"/>
          <w:lang w:eastAsia="zh-CN"/>
        </w:rPr>
        <w:t>1</w:t>
      </w:r>
      <w:r w:rsidR="00D6322D">
        <w:rPr>
          <w:rFonts w:ascii="Times New Roman" w:hAnsi="Times New Roman"/>
          <w:bCs/>
          <w:kern w:val="2"/>
          <w:sz w:val="24"/>
          <w:szCs w:val="24"/>
          <w:lang w:eastAsia="zh-CN"/>
        </w:rPr>
        <w:t>#</w:t>
      </w:r>
      <w:r w:rsidR="006E1210" w:rsidRPr="002B5835">
        <w:rPr>
          <w:rFonts w:ascii="Times New Roman" w:hAnsi="Times New Roman"/>
          <w:bCs/>
          <w:kern w:val="2"/>
          <w:sz w:val="24"/>
          <w:szCs w:val="24"/>
          <w:lang w:eastAsia="zh-CN"/>
        </w:rPr>
        <w:t>放喷池所在区域</w:t>
      </w:r>
      <w:r w:rsidRPr="002B5835">
        <w:rPr>
          <w:rFonts w:ascii="Times New Roman" w:hAnsi="Times New Roman"/>
          <w:bCs/>
          <w:kern w:val="2"/>
          <w:sz w:val="24"/>
          <w:szCs w:val="24"/>
          <w:lang w:eastAsia="zh-CN"/>
        </w:rPr>
        <w:t>，</w:t>
      </w:r>
      <w:r w:rsidR="007F7902" w:rsidRPr="002B5835">
        <w:rPr>
          <w:rFonts w:ascii="Times New Roman" w:hAnsi="Times New Roman"/>
          <w:bCs/>
          <w:kern w:val="2"/>
          <w:sz w:val="24"/>
          <w:szCs w:val="24"/>
          <w:lang w:eastAsia="zh-CN"/>
        </w:rPr>
        <w:t>尽量减少</w:t>
      </w:r>
      <w:r w:rsidR="006E1210" w:rsidRPr="002B5835">
        <w:rPr>
          <w:rFonts w:ascii="Times New Roman" w:hAnsi="Times New Roman"/>
          <w:bCs/>
          <w:kern w:val="2"/>
          <w:sz w:val="24"/>
          <w:szCs w:val="24"/>
          <w:lang w:eastAsia="zh-CN"/>
        </w:rPr>
        <w:t>了</w:t>
      </w:r>
      <w:r w:rsidR="007F7902" w:rsidRPr="002B5835">
        <w:rPr>
          <w:rFonts w:ascii="Times New Roman" w:hAnsi="Times New Roman"/>
          <w:bCs/>
          <w:kern w:val="2"/>
          <w:sz w:val="24"/>
          <w:szCs w:val="24"/>
          <w:lang w:eastAsia="zh-CN"/>
        </w:rPr>
        <w:t>辅助设施的建设和占地，整个</w:t>
      </w:r>
      <w:r w:rsidR="00D6322D">
        <w:rPr>
          <w:rFonts w:ascii="Times New Roman" w:hAnsi="Times New Roman"/>
          <w:bCs/>
          <w:kern w:val="2"/>
          <w:sz w:val="24"/>
          <w:szCs w:val="24"/>
          <w:lang w:eastAsia="zh-CN"/>
        </w:rPr>
        <w:t>试采站</w:t>
      </w:r>
      <w:r w:rsidRPr="002B5835">
        <w:rPr>
          <w:rFonts w:ascii="Times New Roman" w:hAnsi="Times New Roman"/>
          <w:bCs/>
          <w:kern w:val="2"/>
          <w:sz w:val="24"/>
          <w:szCs w:val="24"/>
          <w:lang w:eastAsia="zh-CN"/>
        </w:rPr>
        <w:t>能做到功能分区合理，不杂乱，便于物料进出，同时井口、</w:t>
      </w:r>
      <w:r w:rsidR="006E1210" w:rsidRPr="002B5835">
        <w:rPr>
          <w:rFonts w:ascii="Times New Roman" w:hAnsi="Times New Roman"/>
          <w:bCs/>
          <w:kern w:val="2"/>
          <w:sz w:val="24"/>
          <w:szCs w:val="24"/>
          <w:lang w:eastAsia="zh-CN"/>
        </w:rPr>
        <w:t>火炬分液罐</w:t>
      </w:r>
      <w:r w:rsidRPr="002B5835">
        <w:rPr>
          <w:rFonts w:ascii="Times New Roman" w:hAnsi="Times New Roman"/>
          <w:bCs/>
          <w:kern w:val="2"/>
          <w:sz w:val="24"/>
          <w:szCs w:val="24"/>
          <w:lang w:eastAsia="zh-CN"/>
        </w:rPr>
        <w:t>、水套炉和值班室相互之间的距离均大于防火间距，满足《石油天然气工程设计防火规范》（</w:t>
      </w:r>
      <w:r w:rsidRPr="002B5835">
        <w:rPr>
          <w:rFonts w:ascii="Times New Roman" w:hAnsi="Times New Roman"/>
          <w:bCs/>
          <w:kern w:val="2"/>
          <w:sz w:val="24"/>
          <w:szCs w:val="24"/>
          <w:lang w:eastAsia="zh-CN"/>
        </w:rPr>
        <w:t>GB50183-2004</w:t>
      </w:r>
      <w:r w:rsidRPr="002B5835">
        <w:rPr>
          <w:rFonts w:ascii="Times New Roman" w:hAnsi="Times New Roman"/>
          <w:bCs/>
          <w:kern w:val="2"/>
          <w:sz w:val="24"/>
          <w:szCs w:val="24"/>
          <w:lang w:eastAsia="zh-CN"/>
        </w:rPr>
        <w:t>）的第</w:t>
      </w:r>
      <w:r w:rsidRPr="002B5835">
        <w:rPr>
          <w:rFonts w:ascii="Times New Roman" w:hAnsi="Times New Roman"/>
          <w:bCs/>
          <w:kern w:val="2"/>
          <w:sz w:val="24"/>
          <w:szCs w:val="24"/>
          <w:lang w:eastAsia="zh-CN"/>
        </w:rPr>
        <w:t>5.2.3</w:t>
      </w:r>
      <w:r w:rsidRPr="002B5835">
        <w:rPr>
          <w:rFonts w:ascii="Times New Roman" w:hAnsi="Times New Roman"/>
          <w:bCs/>
          <w:kern w:val="2"/>
          <w:sz w:val="24"/>
          <w:szCs w:val="24"/>
          <w:lang w:eastAsia="zh-CN"/>
        </w:rPr>
        <w:t>条规定。</w:t>
      </w:r>
      <w:r w:rsidR="00111AB4" w:rsidRPr="002B5835">
        <w:rPr>
          <w:rFonts w:ascii="Times New Roman" w:hAnsi="Times New Roman"/>
          <w:bCs/>
          <w:kern w:val="2"/>
          <w:sz w:val="24"/>
          <w:szCs w:val="24"/>
          <w:lang w:eastAsia="zh-CN"/>
        </w:rPr>
        <w:t>火炬</w:t>
      </w:r>
      <w:r w:rsidRPr="002B5835">
        <w:rPr>
          <w:rFonts w:ascii="Times New Roman" w:hAnsi="Times New Roman"/>
          <w:bCs/>
          <w:kern w:val="2"/>
          <w:sz w:val="24"/>
          <w:szCs w:val="24"/>
          <w:lang w:eastAsia="zh-CN"/>
        </w:rPr>
        <w:t>区位于</w:t>
      </w:r>
      <w:r w:rsidR="006E1210" w:rsidRPr="002B5835">
        <w:rPr>
          <w:rFonts w:ascii="Times New Roman" w:hAnsi="Times New Roman"/>
          <w:bCs/>
          <w:kern w:val="2"/>
          <w:sz w:val="24"/>
          <w:szCs w:val="24"/>
          <w:lang w:eastAsia="zh-CN"/>
        </w:rPr>
        <w:t>毛坝</w:t>
      </w:r>
      <w:r w:rsidR="006E1210" w:rsidRPr="002B5835">
        <w:rPr>
          <w:rFonts w:ascii="Times New Roman" w:hAnsi="Times New Roman"/>
          <w:bCs/>
          <w:kern w:val="2"/>
          <w:sz w:val="24"/>
          <w:szCs w:val="24"/>
          <w:lang w:eastAsia="zh-CN"/>
        </w:rPr>
        <w:t>1</w:t>
      </w:r>
      <w:r w:rsidR="006E1210" w:rsidRPr="002B5835">
        <w:rPr>
          <w:rFonts w:ascii="Times New Roman" w:hAnsi="Times New Roman"/>
          <w:bCs/>
          <w:kern w:val="2"/>
          <w:sz w:val="24"/>
          <w:szCs w:val="24"/>
          <w:lang w:eastAsia="zh-CN"/>
        </w:rPr>
        <w:t>侧</w:t>
      </w:r>
      <w:r w:rsidR="00984446" w:rsidRPr="002B5835">
        <w:rPr>
          <w:rFonts w:ascii="Times New Roman" w:hAnsi="Times New Roman"/>
          <w:bCs/>
          <w:kern w:val="2"/>
          <w:sz w:val="24"/>
          <w:szCs w:val="24"/>
          <w:lang w:eastAsia="zh-CN"/>
        </w:rPr>
        <w:t>井站</w:t>
      </w:r>
      <w:r w:rsidR="006E1210" w:rsidRPr="002B5835">
        <w:rPr>
          <w:rFonts w:ascii="Times New Roman" w:hAnsi="Times New Roman"/>
          <w:bCs/>
          <w:kern w:val="2"/>
          <w:sz w:val="24"/>
          <w:szCs w:val="24"/>
          <w:lang w:eastAsia="zh-CN"/>
        </w:rPr>
        <w:t>东南</w:t>
      </w:r>
      <w:r w:rsidR="00984446" w:rsidRPr="002B5835">
        <w:rPr>
          <w:rFonts w:ascii="Times New Roman" w:hAnsi="Times New Roman"/>
          <w:bCs/>
          <w:kern w:val="2"/>
          <w:sz w:val="24"/>
          <w:szCs w:val="24"/>
          <w:lang w:eastAsia="zh-CN"/>
        </w:rPr>
        <w:t>侧</w:t>
      </w:r>
      <w:r w:rsidR="00D6322D">
        <w:rPr>
          <w:rFonts w:ascii="Times New Roman" w:hAnsi="Times New Roman" w:hint="eastAsia"/>
          <w:bCs/>
          <w:kern w:val="2"/>
          <w:sz w:val="24"/>
          <w:szCs w:val="24"/>
          <w:lang w:eastAsia="zh-CN"/>
        </w:rPr>
        <w:t>1</w:t>
      </w:r>
      <w:r w:rsidR="00D6322D">
        <w:rPr>
          <w:rFonts w:ascii="Times New Roman" w:hAnsi="Times New Roman"/>
          <w:bCs/>
          <w:kern w:val="2"/>
          <w:sz w:val="24"/>
          <w:szCs w:val="24"/>
          <w:lang w:eastAsia="zh-CN"/>
        </w:rPr>
        <w:t>#</w:t>
      </w:r>
      <w:r w:rsidR="006E1210" w:rsidRPr="002B5835">
        <w:rPr>
          <w:rFonts w:ascii="Times New Roman" w:hAnsi="Times New Roman"/>
          <w:bCs/>
          <w:kern w:val="2"/>
          <w:sz w:val="24"/>
          <w:szCs w:val="24"/>
          <w:lang w:eastAsia="zh-CN"/>
        </w:rPr>
        <w:t>放喷池所在区域</w:t>
      </w:r>
      <w:r w:rsidRPr="002B5835">
        <w:rPr>
          <w:rFonts w:ascii="Times New Roman" w:hAnsi="Times New Roman"/>
          <w:bCs/>
          <w:kern w:val="2"/>
          <w:sz w:val="24"/>
          <w:szCs w:val="24"/>
          <w:lang w:eastAsia="zh-CN"/>
        </w:rPr>
        <w:t>，</w:t>
      </w:r>
      <w:r w:rsidR="006E1210" w:rsidRPr="002B5835">
        <w:rPr>
          <w:rFonts w:ascii="Times New Roman" w:hAnsi="Times New Roman"/>
          <w:bCs/>
          <w:kern w:val="2"/>
          <w:sz w:val="24"/>
          <w:szCs w:val="24"/>
          <w:lang w:eastAsia="zh-CN"/>
        </w:rPr>
        <w:t>在放喷阶段清理周边植被后</w:t>
      </w:r>
      <w:r w:rsidRPr="002B5835">
        <w:rPr>
          <w:rFonts w:ascii="Times New Roman" w:hAnsi="Times New Roman"/>
          <w:bCs/>
          <w:kern w:val="2"/>
          <w:sz w:val="24"/>
          <w:szCs w:val="24"/>
          <w:lang w:eastAsia="zh-CN"/>
        </w:rPr>
        <w:t>，扩散条件良好，满足《石油天然气工程设计防火规范》（</w:t>
      </w:r>
      <w:r w:rsidRPr="002B5835">
        <w:rPr>
          <w:rFonts w:ascii="Times New Roman" w:hAnsi="Times New Roman"/>
          <w:bCs/>
          <w:kern w:val="2"/>
          <w:sz w:val="24"/>
          <w:szCs w:val="24"/>
          <w:lang w:eastAsia="zh-CN"/>
        </w:rPr>
        <w:t>GB50183-2004</w:t>
      </w:r>
      <w:r w:rsidRPr="002B5835">
        <w:rPr>
          <w:rFonts w:ascii="Times New Roman" w:hAnsi="Times New Roman"/>
          <w:bCs/>
          <w:kern w:val="2"/>
          <w:sz w:val="24"/>
          <w:szCs w:val="24"/>
          <w:lang w:eastAsia="zh-CN"/>
        </w:rPr>
        <w:t>）第</w:t>
      </w:r>
      <w:r w:rsidRPr="002B5835">
        <w:rPr>
          <w:rFonts w:ascii="Times New Roman" w:hAnsi="Times New Roman"/>
          <w:bCs/>
          <w:kern w:val="2"/>
          <w:sz w:val="24"/>
          <w:szCs w:val="24"/>
          <w:lang w:eastAsia="zh-CN"/>
        </w:rPr>
        <w:t>4.0.8</w:t>
      </w:r>
      <w:r w:rsidRPr="002B5835">
        <w:rPr>
          <w:rFonts w:ascii="Times New Roman" w:hAnsi="Times New Roman"/>
          <w:bCs/>
          <w:kern w:val="2"/>
          <w:sz w:val="24"/>
          <w:szCs w:val="24"/>
          <w:lang w:eastAsia="zh-CN"/>
        </w:rPr>
        <w:t>条规定。项目</w:t>
      </w:r>
      <w:r w:rsidR="00D6322D">
        <w:rPr>
          <w:rFonts w:ascii="Times New Roman" w:hAnsi="Times New Roman"/>
          <w:bCs/>
          <w:kern w:val="2"/>
          <w:sz w:val="24"/>
          <w:szCs w:val="24"/>
          <w:lang w:eastAsia="zh-CN"/>
        </w:rPr>
        <w:t>试采站</w:t>
      </w:r>
      <w:r w:rsidRPr="002B5835">
        <w:rPr>
          <w:rFonts w:ascii="Times New Roman" w:hAnsi="Times New Roman"/>
          <w:bCs/>
          <w:kern w:val="2"/>
          <w:sz w:val="24"/>
          <w:szCs w:val="24"/>
          <w:lang w:eastAsia="zh-CN"/>
        </w:rPr>
        <w:t>运期噪声为气流摩擦噪声，由于采气规模小，噪声源声级值低，站界噪声和敏感点噪声均能满足相应标准要求。因此，</w:t>
      </w:r>
      <w:r w:rsidR="009C4CA7">
        <w:rPr>
          <w:rFonts w:ascii="Times New Roman" w:hAnsi="Times New Roman"/>
          <w:bCs/>
          <w:kern w:val="2"/>
          <w:sz w:val="24"/>
          <w:szCs w:val="24"/>
          <w:lang w:eastAsia="zh-CN"/>
        </w:rPr>
        <w:t>试采期</w:t>
      </w:r>
      <w:r w:rsidR="007F7902" w:rsidRPr="002B5835">
        <w:rPr>
          <w:rFonts w:ascii="Times New Roman" w:hAnsi="Times New Roman"/>
          <w:bCs/>
          <w:kern w:val="2"/>
          <w:sz w:val="24"/>
          <w:szCs w:val="24"/>
          <w:lang w:eastAsia="zh-CN"/>
        </w:rPr>
        <w:t>井站工程</w:t>
      </w:r>
      <w:r w:rsidRPr="002B5835">
        <w:rPr>
          <w:rFonts w:ascii="Times New Roman" w:hAnsi="Times New Roman"/>
          <w:bCs/>
          <w:kern w:val="2"/>
          <w:sz w:val="24"/>
          <w:szCs w:val="24"/>
          <w:lang w:eastAsia="zh-CN"/>
        </w:rPr>
        <w:t>布局是合理的。</w:t>
      </w:r>
      <w:bookmarkEnd w:id="68"/>
    </w:p>
    <w:p w14:paraId="3FC33E54" w14:textId="77777777" w:rsidR="00DC446C" w:rsidRPr="002B5835" w:rsidRDefault="003B1968"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72" w:name="_Toc110440050"/>
      <w:r w:rsidRPr="002B5835">
        <w:rPr>
          <w:rFonts w:ascii="Times New Roman" w:eastAsia="黑体" w:hAnsi="Times New Roman"/>
          <w:b w:val="0"/>
          <w:sz w:val="28"/>
          <w:szCs w:val="28"/>
          <w:lang w:eastAsia="zh-CN"/>
        </w:rPr>
        <w:lastRenderedPageBreak/>
        <w:t>3</w:t>
      </w:r>
      <w:r w:rsidRPr="002B5835">
        <w:rPr>
          <w:rFonts w:ascii="Times New Roman" w:eastAsia="黑体" w:hAnsi="Times New Roman"/>
          <w:b w:val="0"/>
          <w:sz w:val="28"/>
          <w:szCs w:val="28"/>
          <w:lang w:eastAsia="zh-CN"/>
        </w:rPr>
        <w:t>工程分析</w:t>
      </w:r>
      <w:bookmarkEnd w:id="72"/>
    </w:p>
    <w:p w14:paraId="403B0258" w14:textId="5E380D46" w:rsidR="00DC446C" w:rsidRPr="002B5835" w:rsidRDefault="003B1968" w:rsidP="003D2EEB">
      <w:pPr>
        <w:pStyle w:val="2"/>
        <w:ind w:firstLine="480"/>
        <w:rPr>
          <w:szCs w:val="24"/>
          <w:lang w:eastAsia="zh-CN"/>
        </w:rPr>
      </w:pPr>
      <w:bookmarkStart w:id="73" w:name="_Toc110440051"/>
      <w:r w:rsidRPr="002B5835">
        <w:rPr>
          <w:szCs w:val="24"/>
          <w:lang w:eastAsia="zh-CN"/>
        </w:rPr>
        <w:t>3.1</w:t>
      </w:r>
      <w:r w:rsidR="0054512B" w:rsidRPr="002B5835">
        <w:rPr>
          <w:szCs w:val="24"/>
          <w:lang w:eastAsia="zh-CN"/>
        </w:rPr>
        <w:t>现有工程建设情况</w:t>
      </w:r>
      <w:bookmarkEnd w:id="73"/>
    </w:p>
    <w:p w14:paraId="32D5BE0A" w14:textId="77777777" w:rsidR="00FB783B" w:rsidRPr="002B5835" w:rsidRDefault="00FB783B" w:rsidP="00FB783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74" w:name="_Toc110440052"/>
      <w:r w:rsidRPr="002B5835">
        <w:rPr>
          <w:rFonts w:ascii="Times New Roman" w:eastAsia="黑体" w:hAnsi="Times New Roman"/>
          <w:b w:val="0"/>
          <w:sz w:val="24"/>
          <w:szCs w:val="24"/>
          <w:lang w:eastAsia="zh-CN"/>
        </w:rPr>
        <w:t>3.1.1</w:t>
      </w:r>
      <w:r w:rsidRPr="002B5835">
        <w:rPr>
          <w:rFonts w:ascii="Times New Roman" w:eastAsia="黑体" w:hAnsi="Times New Roman"/>
          <w:b w:val="0"/>
          <w:sz w:val="24"/>
          <w:szCs w:val="24"/>
          <w:lang w:eastAsia="zh-CN"/>
        </w:rPr>
        <w:t>环保手续履行情况</w:t>
      </w:r>
      <w:bookmarkEnd w:id="74"/>
    </w:p>
    <w:p w14:paraId="4CE857D4" w14:textId="4874C3B6" w:rsidR="00811039" w:rsidRPr="002B5835" w:rsidRDefault="00811039" w:rsidP="00FB783B">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1</w:t>
      </w:r>
      <w:r w:rsidRPr="002B5835">
        <w:rPr>
          <w:rFonts w:ascii="Times New Roman" w:eastAsia="黑体" w:hAnsi="Times New Roman"/>
          <w:sz w:val="24"/>
          <w:szCs w:val="24"/>
          <w:lang w:eastAsia="zh-CN"/>
        </w:rPr>
        <w:t>、</w:t>
      </w:r>
      <w:r w:rsidR="00234948" w:rsidRPr="002B5835">
        <w:rPr>
          <w:rFonts w:ascii="Times New Roman" w:eastAsia="黑体" w:hAnsi="Times New Roman"/>
          <w:sz w:val="24"/>
          <w:szCs w:val="24"/>
          <w:lang w:eastAsia="zh-CN"/>
        </w:rPr>
        <w:t>毛坝</w:t>
      </w:r>
      <w:r w:rsidR="00234948" w:rsidRPr="002B5835">
        <w:rPr>
          <w:rFonts w:ascii="Times New Roman" w:eastAsia="黑体" w:hAnsi="Times New Roman"/>
          <w:sz w:val="24"/>
          <w:szCs w:val="24"/>
          <w:lang w:eastAsia="zh-CN"/>
        </w:rPr>
        <w:t>1</w:t>
      </w:r>
      <w:r w:rsidR="00234948" w:rsidRPr="002B5835">
        <w:rPr>
          <w:rFonts w:ascii="Times New Roman" w:eastAsia="黑体" w:hAnsi="Times New Roman"/>
          <w:sz w:val="24"/>
          <w:szCs w:val="24"/>
          <w:lang w:eastAsia="zh-CN"/>
        </w:rPr>
        <w:t>井</w:t>
      </w:r>
    </w:p>
    <w:p w14:paraId="02114609" w14:textId="7FE97D6B" w:rsidR="00415CA4" w:rsidRPr="002B5835" w:rsidRDefault="006535C4" w:rsidP="00FB783B">
      <w:pPr>
        <w:adjustRightInd w:val="0"/>
        <w:snapToGrid w:val="0"/>
        <w:spacing w:line="360" w:lineRule="auto"/>
        <w:ind w:firstLineChars="200" w:firstLine="480"/>
        <w:jc w:val="both"/>
        <w:rPr>
          <w:rFonts w:ascii="Times New Roman" w:hAnsi="Times New Roman"/>
          <w:sz w:val="24"/>
          <w:szCs w:val="24"/>
          <w:lang w:eastAsia="zh-CN"/>
        </w:rPr>
      </w:pPr>
      <w:r>
        <w:rPr>
          <w:rFonts w:ascii="Times New Roman" w:hAnsi="Times New Roman" w:hint="eastAsia"/>
          <w:sz w:val="24"/>
          <w:szCs w:val="24"/>
          <w:lang w:eastAsia="zh-CN"/>
        </w:rPr>
        <w:t>毛坝</w:t>
      </w:r>
      <w:r>
        <w:rPr>
          <w:rFonts w:ascii="Times New Roman" w:hAnsi="Times New Roman" w:hint="eastAsia"/>
          <w:sz w:val="24"/>
          <w:szCs w:val="24"/>
          <w:lang w:eastAsia="zh-CN"/>
        </w:rPr>
        <w:t>1</w:t>
      </w:r>
      <w:r>
        <w:rPr>
          <w:rFonts w:ascii="Times New Roman" w:hAnsi="Times New Roman" w:hint="eastAsia"/>
          <w:sz w:val="24"/>
          <w:szCs w:val="24"/>
          <w:lang w:eastAsia="zh-CN"/>
        </w:rPr>
        <w:t>井</w:t>
      </w:r>
      <w:r w:rsidR="00562AA3">
        <w:rPr>
          <w:rFonts w:ascii="Times New Roman" w:hAnsi="Times New Roman" w:hint="eastAsia"/>
          <w:sz w:val="24"/>
          <w:szCs w:val="24"/>
          <w:lang w:eastAsia="zh-CN"/>
        </w:rPr>
        <w:t>为</w:t>
      </w:r>
      <w:r>
        <w:rPr>
          <w:rFonts w:ascii="Times New Roman" w:hAnsi="Times New Roman" w:hint="eastAsia"/>
          <w:sz w:val="24"/>
          <w:szCs w:val="24"/>
          <w:lang w:eastAsia="zh-CN"/>
        </w:rPr>
        <w:t>原有的</w:t>
      </w:r>
      <w:r w:rsidR="00562AA3">
        <w:rPr>
          <w:rFonts w:ascii="Times New Roman" w:hAnsi="Times New Roman" w:hint="eastAsia"/>
          <w:sz w:val="24"/>
          <w:szCs w:val="24"/>
          <w:lang w:eastAsia="zh-CN"/>
        </w:rPr>
        <w:t>老井</w:t>
      </w:r>
      <w:r>
        <w:rPr>
          <w:rFonts w:ascii="Times New Roman" w:hAnsi="Times New Roman" w:hint="eastAsia"/>
          <w:sz w:val="24"/>
          <w:szCs w:val="24"/>
          <w:lang w:eastAsia="zh-CN"/>
        </w:rPr>
        <w:t>。</w:t>
      </w:r>
      <w:r w:rsidR="00234948" w:rsidRPr="002B5835">
        <w:rPr>
          <w:rFonts w:ascii="Times New Roman" w:hAnsi="Times New Roman"/>
          <w:sz w:val="24"/>
          <w:szCs w:val="24"/>
          <w:lang w:eastAsia="zh-CN"/>
        </w:rPr>
        <w:t>毛坝</w:t>
      </w:r>
      <w:r w:rsidR="00234948" w:rsidRPr="002B5835">
        <w:rPr>
          <w:rFonts w:ascii="Times New Roman" w:hAnsi="Times New Roman"/>
          <w:sz w:val="24"/>
          <w:szCs w:val="24"/>
          <w:lang w:eastAsia="zh-CN"/>
        </w:rPr>
        <w:t>1</w:t>
      </w:r>
      <w:r w:rsidR="00415CA4" w:rsidRPr="002B5835">
        <w:rPr>
          <w:rFonts w:ascii="Times New Roman" w:hAnsi="Times New Roman"/>
          <w:sz w:val="24"/>
          <w:szCs w:val="24"/>
          <w:lang w:eastAsia="zh-CN"/>
        </w:rPr>
        <w:t>井原老井</w:t>
      </w:r>
      <w:r w:rsidR="00415CA4" w:rsidRPr="002B5835">
        <w:rPr>
          <w:rFonts w:ascii="Times New Roman" w:hAnsi="Times New Roman"/>
          <w:sz w:val="24"/>
          <w:szCs w:val="24"/>
          <w:lang w:eastAsia="zh-CN"/>
        </w:rPr>
        <w:t>2003</w:t>
      </w:r>
      <w:r w:rsidR="00415CA4" w:rsidRPr="002B5835">
        <w:rPr>
          <w:rFonts w:ascii="Times New Roman" w:hAnsi="Times New Roman"/>
          <w:sz w:val="24"/>
          <w:szCs w:val="24"/>
          <w:lang w:eastAsia="zh-CN"/>
        </w:rPr>
        <w:t>年完井后测试表明，该井气量较小，气质压力不均匀，</w:t>
      </w:r>
      <w:r w:rsidR="00005E95" w:rsidRPr="002B5835">
        <w:rPr>
          <w:rFonts w:ascii="Times New Roman" w:hAnsi="Times New Roman"/>
          <w:sz w:val="24"/>
          <w:szCs w:val="24"/>
          <w:lang w:eastAsia="zh-CN"/>
        </w:rPr>
        <w:t>200</w:t>
      </w:r>
      <w:r w:rsidR="002744E2" w:rsidRPr="002B5835">
        <w:rPr>
          <w:rFonts w:ascii="Times New Roman" w:hAnsi="Times New Roman"/>
          <w:sz w:val="24"/>
          <w:szCs w:val="24"/>
          <w:lang w:eastAsia="zh-CN"/>
        </w:rPr>
        <w:t>6</w:t>
      </w:r>
      <w:r w:rsidR="00005E95" w:rsidRPr="002B5835">
        <w:rPr>
          <w:rFonts w:ascii="Times New Roman" w:hAnsi="Times New Roman"/>
          <w:sz w:val="24"/>
          <w:szCs w:val="24"/>
          <w:lang w:eastAsia="zh-CN"/>
        </w:rPr>
        <w:t>年</w:t>
      </w:r>
      <w:r w:rsidR="00415CA4" w:rsidRPr="002B5835">
        <w:rPr>
          <w:rFonts w:ascii="Times New Roman" w:hAnsi="Times New Roman"/>
          <w:sz w:val="24"/>
          <w:szCs w:val="24"/>
          <w:lang w:eastAsia="zh-CN"/>
        </w:rPr>
        <w:t>中石化南方公司川东北勘探前线指挥部进行地质、测井、地震综合研究后拟进行毛坝</w:t>
      </w:r>
      <w:r w:rsidR="00415CA4" w:rsidRPr="002B5835">
        <w:rPr>
          <w:rFonts w:ascii="Times New Roman" w:hAnsi="Times New Roman"/>
          <w:sz w:val="24"/>
          <w:szCs w:val="24"/>
          <w:lang w:eastAsia="zh-CN"/>
        </w:rPr>
        <w:t>1</w:t>
      </w:r>
      <w:r w:rsidR="00415CA4" w:rsidRPr="002B5835">
        <w:rPr>
          <w:rFonts w:ascii="Times New Roman" w:hAnsi="Times New Roman"/>
          <w:sz w:val="24"/>
          <w:szCs w:val="24"/>
          <w:lang w:eastAsia="zh-CN"/>
        </w:rPr>
        <w:t>井钻井工程（利用</w:t>
      </w:r>
      <w:r w:rsidR="001B1760" w:rsidRPr="002B5835">
        <w:rPr>
          <w:rFonts w:ascii="Times New Roman" w:hAnsi="Times New Roman"/>
          <w:sz w:val="24"/>
          <w:szCs w:val="24"/>
          <w:lang w:eastAsia="zh-CN"/>
        </w:rPr>
        <w:t>毛坝</w:t>
      </w:r>
      <w:r w:rsidR="001B1760" w:rsidRPr="002B5835">
        <w:rPr>
          <w:rFonts w:ascii="Times New Roman" w:hAnsi="Times New Roman"/>
          <w:sz w:val="24"/>
          <w:szCs w:val="24"/>
          <w:lang w:eastAsia="zh-CN"/>
        </w:rPr>
        <w:t>1</w:t>
      </w:r>
      <w:r w:rsidR="001B1760" w:rsidRPr="002B5835">
        <w:rPr>
          <w:rFonts w:ascii="Times New Roman" w:hAnsi="Times New Roman"/>
          <w:sz w:val="24"/>
          <w:szCs w:val="24"/>
          <w:lang w:eastAsia="zh-CN"/>
        </w:rPr>
        <w:t>井原老井进行开窗侧钻</w:t>
      </w:r>
      <w:r w:rsidR="00415CA4" w:rsidRPr="002B5835">
        <w:rPr>
          <w:rFonts w:ascii="Times New Roman" w:hAnsi="Times New Roman"/>
          <w:sz w:val="24"/>
          <w:szCs w:val="24"/>
          <w:lang w:eastAsia="zh-CN"/>
        </w:rPr>
        <w:t>）</w:t>
      </w:r>
      <w:r w:rsidR="001B1760" w:rsidRPr="002B5835">
        <w:rPr>
          <w:rFonts w:ascii="Times New Roman" w:hAnsi="Times New Roman"/>
          <w:sz w:val="24"/>
          <w:szCs w:val="24"/>
          <w:lang w:eastAsia="zh-CN"/>
        </w:rPr>
        <w:t>，</w:t>
      </w:r>
      <w:r w:rsidR="001B1760" w:rsidRPr="002B5835">
        <w:rPr>
          <w:rFonts w:ascii="Times New Roman" w:hAnsi="Times New Roman"/>
          <w:sz w:val="24"/>
          <w:szCs w:val="24"/>
          <w:lang w:eastAsia="zh-CN"/>
        </w:rPr>
        <w:t>2007</w:t>
      </w:r>
      <w:r w:rsidR="001B1760" w:rsidRPr="002B5835">
        <w:rPr>
          <w:rFonts w:ascii="Times New Roman" w:hAnsi="Times New Roman"/>
          <w:sz w:val="24"/>
          <w:szCs w:val="24"/>
          <w:lang w:eastAsia="zh-CN"/>
        </w:rPr>
        <w:t>年</w:t>
      </w:r>
      <w:r w:rsidR="001B1760" w:rsidRPr="002B5835">
        <w:rPr>
          <w:rFonts w:ascii="Times New Roman" w:hAnsi="Times New Roman"/>
          <w:sz w:val="24"/>
          <w:szCs w:val="24"/>
          <w:lang w:eastAsia="zh-CN"/>
        </w:rPr>
        <w:t>4</w:t>
      </w:r>
      <w:r w:rsidR="001B1760" w:rsidRPr="002B5835">
        <w:rPr>
          <w:rFonts w:ascii="Times New Roman" w:hAnsi="Times New Roman"/>
          <w:sz w:val="24"/>
          <w:szCs w:val="24"/>
          <w:lang w:eastAsia="zh-CN"/>
        </w:rPr>
        <w:t>月</w:t>
      </w:r>
      <w:r w:rsidR="001B1760" w:rsidRPr="002B5835">
        <w:rPr>
          <w:rFonts w:ascii="Times New Roman" w:hAnsi="Times New Roman"/>
          <w:sz w:val="24"/>
          <w:szCs w:val="24"/>
          <w:lang w:eastAsia="zh-CN"/>
        </w:rPr>
        <w:t>6</w:t>
      </w:r>
      <w:r w:rsidR="001B1760" w:rsidRPr="002B5835">
        <w:rPr>
          <w:rFonts w:ascii="Times New Roman" w:hAnsi="Times New Roman"/>
          <w:sz w:val="24"/>
          <w:szCs w:val="24"/>
          <w:lang w:eastAsia="zh-CN"/>
        </w:rPr>
        <w:t>日原达州市环境保护局</w:t>
      </w:r>
      <w:r w:rsidR="002744E2" w:rsidRPr="002B5835">
        <w:rPr>
          <w:rFonts w:ascii="Times New Roman" w:hAnsi="Times New Roman"/>
          <w:sz w:val="24"/>
          <w:szCs w:val="24"/>
          <w:lang w:eastAsia="zh-CN"/>
        </w:rPr>
        <w:t>以达市环建函</w:t>
      </w:r>
      <w:r w:rsidR="002744E2" w:rsidRPr="002B5835">
        <w:rPr>
          <w:rFonts w:ascii="Times New Roman" w:hAnsi="Times New Roman"/>
          <w:sz w:val="24"/>
          <w:szCs w:val="24"/>
          <w:lang w:eastAsia="zh-CN"/>
        </w:rPr>
        <w:t>[2007]61</w:t>
      </w:r>
      <w:r w:rsidR="002744E2" w:rsidRPr="002B5835">
        <w:rPr>
          <w:rFonts w:ascii="Times New Roman" w:hAnsi="Times New Roman"/>
          <w:sz w:val="24"/>
          <w:szCs w:val="24"/>
          <w:lang w:eastAsia="zh-CN"/>
        </w:rPr>
        <w:t>号出具了《关于中石化南方公司川东北勘探前线指挥部毛坝</w:t>
      </w:r>
      <w:r w:rsidR="002744E2" w:rsidRPr="002B5835">
        <w:rPr>
          <w:rFonts w:ascii="Times New Roman" w:hAnsi="Times New Roman"/>
          <w:sz w:val="24"/>
          <w:szCs w:val="24"/>
          <w:lang w:eastAsia="zh-CN"/>
        </w:rPr>
        <w:t>1</w:t>
      </w:r>
      <w:r w:rsidR="002744E2" w:rsidRPr="002B5835">
        <w:rPr>
          <w:rFonts w:ascii="Times New Roman" w:hAnsi="Times New Roman"/>
          <w:sz w:val="24"/>
          <w:szCs w:val="24"/>
          <w:lang w:eastAsia="zh-CN"/>
        </w:rPr>
        <w:t>井钻井工程环境影响报告表的批复意见》。</w:t>
      </w:r>
      <w:r w:rsidR="002744E2" w:rsidRPr="002B5835">
        <w:rPr>
          <w:rFonts w:ascii="Times New Roman" w:hAnsi="Times New Roman"/>
          <w:sz w:val="24"/>
          <w:szCs w:val="24"/>
          <w:lang w:eastAsia="zh-CN"/>
        </w:rPr>
        <w:t>2011</w:t>
      </w:r>
      <w:r w:rsidR="002744E2" w:rsidRPr="002B5835">
        <w:rPr>
          <w:rFonts w:ascii="Times New Roman" w:hAnsi="Times New Roman"/>
          <w:sz w:val="24"/>
          <w:szCs w:val="24"/>
          <w:lang w:eastAsia="zh-CN"/>
        </w:rPr>
        <w:t>年原达州市环境保护局以达市</w:t>
      </w:r>
      <w:proofErr w:type="gramStart"/>
      <w:r w:rsidR="002744E2" w:rsidRPr="002B5835">
        <w:rPr>
          <w:rFonts w:ascii="Times New Roman" w:hAnsi="Times New Roman"/>
          <w:sz w:val="24"/>
          <w:szCs w:val="24"/>
          <w:lang w:eastAsia="zh-CN"/>
        </w:rPr>
        <w:t>环验</w:t>
      </w:r>
      <w:r w:rsidR="002744E2" w:rsidRPr="002B5835">
        <w:rPr>
          <w:rFonts w:ascii="Times New Roman" w:hAnsi="Times New Roman"/>
          <w:sz w:val="24"/>
          <w:szCs w:val="24"/>
          <w:lang w:eastAsia="zh-CN"/>
        </w:rPr>
        <w:t>[</w:t>
      </w:r>
      <w:proofErr w:type="gramEnd"/>
      <w:r w:rsidR="002744E2" w:rsidRPr="002B5835">
        <w:rPr>
          <w:rFonts w:ascii="Times New Roman" w:hAnsi="Times New Roman"/>
          <w:sz w:val="24"/>
          <w:szCs w:val="24"/>
          <w:lang w:eastAsia="zh-CN"/>
        </w:rPr>
        <w:t>2011]30</w:t>
      </w:r>
      <w:r w:rsidR="002744E2" w:rsidRPr="002B5835">
        <w:rPr>
          <w:rFonts w:ascii="Times New Roman" w:hAnsi="Times New Roman"/>
          <w:sz w:val="24"/>
          <w:szCs w:val="24"/>
          <w:lang w:eastAsia="zh-CN"/>
        </w:rPr>
        <w:t>号对《中石化南方公司川东北勘探前线指挥部毛坝</w:t>
      </w:r>
      <w:r w:rsidR="002744E2" w:rsidRPr="002B5835">
        <w:rPr>
          <w:rFonts w:ascii="Times New Roman" w:hAnsi="Times New Roman"/>
          <w:sz w:val="24"/>
          <w:szCs w:val="24"/>
          <w:lang w:eastAsia="zh-CN"/>
        </w:rPr>
        <w:t>1</w:t>
      </w:r>
      <w:r w:rsidR="002744E2" w:rsidRPr="002B5835">
        <w:rPr>
          <w:rFonts w:ascii="Times New Roman" w:hAnsi="Times New Roman"/>
          <w:sz w:val="24"/>
          <w:szCs w:val="24"/>
          <w:lang w:eastAsia="zh-CN"/>
        </w:rPr>
        <w:t>井钻井工程竣工环境保护验收调查表》进行了竣工环境保护验收</w:t>
      </w:r>
      <w:r w:rsidR="00AA706A" w:rsidRPr="002B5835">
        <w:rPr>
          <w:rFonts w:ascii="Times New Roman" w:hAnsi="Times New Roman"/>
          <w:sz w:val="24"/>
          <w:szCs w:val="24"/>
          <w:lang w:eastAsia="zh-CN"/>
        </w:rPr>
        <w:t>批复。</w:t>
      </w:r>
    </w:p>
    <w:p w14:paraId="490F6B22" w14:textId="460099FD" w:rsidR="0054512B" w:rsidRPr="002B5835" w:rsidRDefault="0054512B" w:rsidP="0054512B">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本项目依托的</w:t>
      </w:r>
      <w:proofErr w:type="gramStart"/>
      <w:r w:rsidRPr="002B5835">
        <w:rPr>
          <w:rFonts w:ascii="Times New Roman" w:hAnsi="Times New Roman"/>
          <w:sz w:val="24"/>
          <w:szCs w:val="24"/>
          <w:lang w:eastAsia="zh-CN"/>
        </w:rPr>
        <w:t>平台环</w:t>
      </w:r>
      <w:proofErr w:type="gramEnd"/>
      <w:r w:rsidRPr="002B5835">
        <w:rPr>
          <w:rFonts w:ascii="Times New Roman" w:hAnsi="Times New Roman"/>
          <w:sz w:val="24"/>
          <w:szCs w:val="24"/>
          <w:lang w:eastAsia="zh-CN"/>
        </w:rPr>
        <w:t>评、竣工环境保护验收履行情况见表</w:t>
      </w:r>
      <w:r w:rsidR="002C40AD" w:rsidRPr="002B5835">
        <w:rPr>
          <w:rFonts w:ascii="Times New Roman" w:hAnsi="Times New Roman"/>
          <w:sz w:val="24"/>
          <w:szCs w:val="24"/>
          <w:lang w:eastAsia="zh-CN"/>
        </w:rPr>
        <w:t>3</w:t>
      </w:r>
      <w:r w:rsidRPr="002B5835">
        <w:rPr>
          <w:rFonts w:ascii="Times New Roman" w:hAnsi="Times New Roman"/>
          <w:sz w:val="24"/>
          <w:szCs w:val="24"/>
          <w:lang w:eastAsia="zh-CN"/>
        </w:rPr>
        <w:t>.1-1</w:t>
      </w:r>
      <w:r w:rsidRPr="002B5835">
        <w:rPr>
          <w:rFonts w:ascii="Times New Roman" w:hAnsi="Times New Roman"/>
          <w:sz w:val="24"/>
          <w:szCs w:val="24"/>
          <w:lang w:eastAsia="zh-CN"/>
        </w:rPr>
        <w:t>。</w:t>
      </w:r>
    </w:p>
    <w:p w14:paraId="6F8DD4B6" w14:textId="4621357D" w:rsidR="0054512B" w:rsidRPr="002B5835" w:rsidRDefault="0054512B"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2C40AD" w:rsidRPr="002B5835">
        <w:rPr>
          <w:rFonts w:ascii="Times New Roman" w:eastAsia="黑体" w:hAnsi="Times New Roman"/>
          <w:sz w:val="21"/>
          <w:szCs w:val="21"/>
          <w:lang w:eastAsia="zh-CN"/>
        </w:rPr>
        <w:t>3</w:t>
      </w:r>
      <w:r w:rsidRPr="002B5835">
        <w:rPr>
          <w:rFonts w:ascii="Times New Roman" w:eastAsia="黑体" w:hAnsi="Times New Roman"/>
          <w:sz w:val="21"/>
          <w:szCs w:val="21"/>
          <w:lang w:eastAsia="zh-CN"/>
        </w:rPr>
        <w:t xml:space="preserve">.1-1  </w:t>
      </w:r>
      <w:r w:rsidRPr="002B5835">
        <w:rPr>
          <w:rFonts w:ascii="Times New Roman" w:eastAsia="黑体" w:hAnsi="Times New Roman"/>
          <w:sz w:val="21"/>
          <w:szCs w:val="21"/>
          <w:lang w:eastAsia="zh-CN"/>
        </w:rPr>
        <w:t>依托工程环境保护手续履行情况一览表</w:t>
      </w:r>
    </w:p>
    <w:tbl>
      <w:tblPr>
        <w:tblStyle w:val="S"/>
        <w:tblW w:w="5000" w:type="pct"/>
        <w:tblLook w:val="04A0" w:firstRow="1" w:lastRow="0" w:firstColumn="1" w:lastColumn="0" w:noHBand="0" w:noVBand="1"/>
      </w:tblPr>
      <w:tblGrid>
        <w:gridCol w:w="1068"/>
        <w:gridCol w:w="1200"/>
        <w:gridCol w:w="986"/>
        <w:gridCol w:w="1036"/>
        <w:gridCol w:w="1517"/>
        <w:gridCol w:w="1155"/>
        <w:gridCol w:w="1338"/>
      </w:tblGrid>
      <w:tr w:rsidR="0054512B" w:rsidRPr="002B5835" w14:paraId="5BE89CE4" w14:textId="77777777" w:rsidTr="0054512B">
        <w:trPr>
          <w:trHeight w:val="454"/>
        </w:trPr>
        <w:tc>
          <w:tcPr>
            <w:tcW w:w="643" w:type="pct"/>
          </w:tcPr>
          <w:p w14:paraId="2F263065" w14:textId="77777777" w:rsidR="0054512B" w:rsidRPr="002B5835" w:rsidRDefault="0054512B" w:rsidP="0054512B">
            <w:pPr>
              <w:pStyle w:val="06"/>
              <w:rPr>
                <w:rFonts w:cs="Times New Roman"/>
              </w:rPr>
            </w:pPr>
            <w:r w:rsidRPr="002B5835">
              <w:rPr>
                <w:rFonts w:cs="Times New Roman"/>
              </w:rPr>
              <w:t>依托工程</w:t>
            </w:r>
          </w:p>
        </w:tc>
        <w:tc>
          <w:tcPr>
            <w:tcW w:w="723" w:type="pct"/>
          </w:tcPr>
          <w:p w14:paraId="671B6A48" w14:textId="77777777" w:rsidR="0054512B" w:rsidRPr="002B5835" w:rsidRDefault="0054512B" w:rsidP="0054512B">
            <w:pPr>
              <w:pStyle w:val="06"/>
              <w:rPr>
                <w:rFonts w:cs="Times New Roman"/>
              </w:rPr>
            </w:pPr>
            <w:proofErr w:type="gramStart"/>
            <w:r w:rsidRPr="002B5835">
              <w:rPr>
                <w:rFonts w:cs="Times New Roman"/>
              </w:rPr>
              <w:t>项目环</w:t>
            </w:r>
            <w:proofErr w:type="gramEnd"/>
            <w:r w:rsidRPr="002B5835">
              <w:rPr>
                <w:rFonts w:cs="Times New Roman"/>
              </w:rPr>
              <w:t>评名称</w:t>
            </w:r>
          </w:p>
        </w:tc>
        <w:tc>
          <w:tcPr>
            <w:tcW w:w="594" w:type="pct"/>
          </w:tcPr>
          <w:p w14:paraId="21C932F6" w14:textId="77777777" w:rsidR="0054512B" w:rsidRPr="002B5835" w:rsidRDefault="0054512B" w:rsidP="0054512B">
            <w:pPr>
              <w:pStyle w:val="06"/>
              <w:rPr>
                <w:rFonts w:cs="Times New Roman"/>
              </w:rPr>
            </w:pPr>
            <w:r w:rsidRPr="002B5835">
              <w:rPr>
                <w:rFonts w:cs="Times New Roman"/>
              </w:rPr>
              <w:t>环评批复</w:t>
            </w:r>
          </w:p>
        </w:tc>
        <w:tc>
          <w:tcPr>
            <w:tcW w:w="624" w:type="pct"/>
          </w:tcPr>
          <w:p w14:paraId="3EB4C2F0" w14:textId="77777777" w:rsidR="0054512B" w:rsidRPr="002B5835" w:rsidRDefault="0054512B" w:rsidP="0054512B">
            <w:pPr>
              <w:pStyle w:val="06"/>
              <w:rPr>
                <w:rFonts w:cs="Times New Roman"/>
              </w:rPr>
            </w:pPr>
            <w:r w:rsidRPr="002B5835">
              <w:rPr>
                <w:rFonts w:cs="Times New Roman"/>
              </w:rPr>
              <w:t>批复时间</w:t>
            </w:r>
          </w:p>
        </w:tc>
        <w:tc>
          <w:tcPr>
            <w:tcW w:w="914" w:type="pct"/>
          </w:tcPr>
          <w:p w14:paraId="37A7342D" w14:textId="77777777" w:rsidR="0054512B" w:rsidRPr="002B5835" w:rsidRDefault="0054512B" w:rsidP="0054512B">
            <w:pPr>
              <w:pStyle w:val="06"/>
              <w:rPr>
                <w:rFonts w:cs="Times New Roman"/>
              </w:rPr>
            </w:pPr>
            <w:r w:rsidRPr="002B5835">
              <w:rPr>
                <w:rFonts w:cs="Times New Roman"/>
              </w:rPr>
              <w:t>验收报告名称</w:t>
            </w:r>
          </w:p>
        </w:tc>
        <w:tc>
          <w:tcPr>
            <w:tcW w:w="696" w:type="pct"/>
          </w:tcPr>
          <w:p w14:paraId="248964A9" w14:textId="77777777" w:rsidR="0054512B" w:rsidRPr="002B5835" w:rsidRDefault="0054512B" w:rsidP="0054512B">
            <w:pPr>
              <w:pStyle w:val="06"/>
              <w:rPr>
                <w:rFonts w:cs="Times New Roman"/>
              </w:rPr>
            </w:pPr>
            <w:r w:rsidRPr="002B5835">
              <w:rPr>
                <w:rFonts w:cs="Times New Roman"/>
              </w:rPr>
              <w:t>验收文号</w:t>
            </w:r>
          </w:p>
        </w:tc>
        <w:tc>
          <w:tcPr>
            <w:tcW w:w="806" w:type="pct"/>
          </w:tcPr>
          <w:p w14:paraId="45E777B8" w14:textId="77777777" w:rsidR="0054512B" w:rsidRPr="002B5835" w:rsidRDefault="0054512B" w:rsidP="0054512B">
            <w:pPr>
              <w:pStyle w:val="06"/>
              <w:rPr>
                <w:rFonts w:cs="Times New Roman"/>
              </w:rPr>
            </w:pPr>
            <w:r w:rsidRPr="002B5835">
              <w:rPr>
                <w:rFonts w:cs="Times New Roman"/>
              </w:rPr>
              <w:t>验收时间</w:t>
            </w:r>
          </w:p>
        </w:tc>
      </w:tr>
      <w:tr w:rsidR="0054512B" w:rsidRPr="002B5835" w14:paraId="040B61F8" w14:textId="77777777" w:rsidTr="0054512B">
        <w:trPr>
          <w:trHeight w:val="454"/>
        </w:trPr>
        <w:tc>
          <w:tcPr>
            <w:tcW w:w="643" w:type="pct"/>
          </w:tcPr>
          <w:p w14:paraId="05D7C8DF" w14:textId="1DAF47BA" w:rsidR="0054512B" w:rsidRPr="002B5835" w:rsidRDefault="0054512B" w:rsidP="0054512B">
            <w:pPr>
              <w:pStyle w:val="04"/>
              <w:rPr>
                <w:rFonts w:cs="Times New Roman"/>
              </w:rPr>
            </w:pPr>
            <w:r w:rsidRPr="002B5835">
              <w:rPr>
                <w:rFonts w:cs="Times New Roman"/>
              </w:rPr>
              <w:t>毛坝</w:t>
            </w:r>
            <w:r w:rsidRPr="002B5835">
              <w:rPr>
                <w:rFonts w:cs="Times New Roman"/>
              </w:rPr>
              <w:t>1</w:t>
            </w:r>
            <w:r w:rsidRPr="002B5835">
              <w:rPr>
                <w:rFonts w:cs="Times New Roman"/>
              </w:rPr>
              <w:t>平台</w:t>
            </w:r>
          </w:p>
        </w:tc>
        <w:tc>
          <w:tcPr>
            <w:tcW w:w="723" w:type="pct"/>
          </w:tcPr>
          <w:p w14:paraId="4241D805" w14:textId="3138E6DB" w:rsidR="0054512B" w:rsidRPr="002B5835" w:rsidRDefault="0054512B" w:rsidP="0054512B">
            <w:pPr>
              <w:pStyle w:val="04"/>
              <w:rPr>
                <w:rFonts w:cs="Times New Roman"/>
              </w:rPr>
            </w:pPr>
            <w:r w:rsidRPr="002B5835">
              <w:rPr>
                <w:rFonts w:cs="Times New Roman"/>
              </w:rPr>
              <w:t>毛坝</w:t>
            </w:r>
            <w:r w:rsidRPr="002B5835">
              <w:rPr>
                <w:rFonts w:cs="Times New Roman"/>
              </w:rPr>
              <w:t>1</w:t>
            </w:r>
            <w:r w:rsidRPr="002B5835">
              <w:rPr>
                <w:rFonts w:cs="Times New Roman"/>
              </w:rPr>
              <w:t>井钻井工程环境影响报告表</w:t>
            </w:r>
          </w:p>
        </w:tc>
        <w:tc>
          <w:tcPr>
            <w:tcW w:w="594" w:type="pct"/>
          </w:tcPr>
          <w:p w14:paraId="73091CD1" w14:textId="30EB93F4" w:rsidR="0054512B" w:rsidRPr="002B5835" w:rsidRDefault="0054512B" w:rsidP="0054512B">
            <w:pPr>
              <w:pStyle w:val="04"/>
              <w:rPr>
                <w:rFonts w:cs="Times New Roman"/>
              </w:rPr>
            </w:pPr>
            <w:r w:rsidRPr="002B5835">
              <w:rPr>
                <w:rFonts w:cs="Times New Roman"/>
              </w:rPr>
              <w:t>达市环建函</w:t>
            </w:r>
            <w:r w:rsidRPr="002B5835">
              <w:rPr>
                <w:rFonts w:cs="Times New Roman"/>
              </w:rPr>
              <w:t>[2007]61</w:t>
            </w:r>
            <w:r w:rsidRPr="002B5835">
              <w:rPr>
                <w:rFonts w:cs="Times New Roman"/>
              </w:rPr>
              <w:t>号</w:t>
            </w:r>
          </w:p>
        </w:tc>
        <w:tc>
          <w:tcPr>
            <w:tcW w:w="624" w:type="pct"/>
          </w:tcPr>
          <w:p w14:paraId="3FA3786F" w14:textId="5DA6D261" w:rsidR="0054512B" w:rsidRPr="002B5835" w:rsidRDefault="0054512B" w:rsidP="0054512B">
            <w:pPr>
              <w:pStyle w:val="04"/>
              <w:rPr>
                <w:rFonts w:cs="Times New Roman"/>
              </w:rPr>
            </w:pPr>
            <w:r w:rsidRPr="002B5835">
              <w:rPr>
                <w:rFonts w:cs="Times New Roman"/>
              </w:rPr>
              <w:t>2007.4. 6</w:t>
            </w:r>
          </w:p>
        </w:tc>
        <w:tc>
          <w:tcPr>
            <w:tcW w:w="914" w:type="pct"/>
          </w:tcPr>
          <w:p w14:paraId="138C1FCB" w14:textId="1E38A8FC" w:rsidR="0054512B" w:rsidRPr="002B5835" w:rsidRDefault="0054512B" w:rsidP="0054512B">
            <w:pPr>
              <w:pStyle w:val="04"/>
              <w:rPr>
                <w:rFonts w:cs="Times New Roman"/>
              </w:rPr>
            </w:pPr>
            <w:r w:rsidRPr="002B5835">
              <w:rPr>
                <w:rFonts w:cs="Times New Roman"/>
              </w:rPr>
              <w:t>毛坝</w:t>
            </w:r>
            <w:r w:rsidRPr="002B5835">
              <w:rPr>
                <w:rFonts w:cs="Times New Roman"/>
              </w:rPr>
              <w:t>1</w:t>
            </w:r>
            <w:r w:rsidRPr="002B5835">
              <w:rPr>
                <w:rFonts w:cs="Times New Roman"/>
              </w:rPr>
              <w:t>井钻井工程竣工环境保护验收调查表</w:t>
            </w:r>
          </w:p>
        </w:tc>
        <w:tc>
          <w:tcPr>
            <w:tcW w:w="696" w:type="pct"/>
          </w:tcPr>
          <w:p w14:paraId="01AC6E84" w14:textId="622A97F7" w:rsidR="0054512B" w:rsidRPr="002B5835" w:rsidRDefault="0054512B" w:rsidP="0054512B">
            <w:pPr>
              <w:pStyle w:val="04"/>
              <w:rPr>
                <w:rFonts w:cs="Times New Roman"/>
              </w:rPr>
            </w:pPr>
            <w:r w:rsidRPr="002B5835">
              <w:rPr>
                <w:rFonts w:cs="Times New Roman"/>
              </w:rPr>
              <w:t>达市</w:t>
            </w:r>
            <w:proofErr w:type="gramStart"/>
            <w:r w:rsidRPr="002B5835">
              <w:rPr>
                <w:rFonts w:cs="Times New Roman"/>
              </w:rPr>
              <w:t>环验</w:t>
            </w:r>
            <w:r w:rsidRPr="002B5835">
              <w:rPr>
                <w:rFonts w:cs="Times New Roman"/>
              </w:rPr>
              <w:t>[</w:t>
            </w:r>
            <w:proofErr w:type="gramEnd"/>
            <w:r w:rsidRPr="002B5835">
              <w:rPr>
                <w:rFonts w:cs="Times New Roman"/>
              </w:rPr>
              <w:t>2011]30</w:t>
            </w:r>
            <w:r w:rsidRPr="002B5835">
              <w:rPr>
                <w:rFonts w:cs="Times New Roman"/>
              </w:rPr>
              <w:t>号</w:t>
            </w:r>
          </w:p>
        </w:tc>
        <w:tc>
          <w:tcPr>
            <w:tcW w:w="806" w:type="pct"/>
          </w:tcPr>
          <w:p w14:paraId="7D50138F" w14:textId="358D8FC9" w:rsidR="0054512B" w:rsidRPr="002B5835" w:rsidRDefault="0054512B" w:rsidP="0054512B">
            <w:pPr>
              <w:pStyle w:val="04"/>
              <w:rPr>
                <w:rFonts w:cs="Times New Roman"/>
              </w:rPr>
            </w:pPr>
            <w:r w:rsidRPr="002B5835">
              <w:rPr>
                <w:rFonts w:cs="Times New Roman"/>
              </w:rPr>
              <w:t>2011.4.27</w:t>
            </w:r>
          </w:p>
        </w:tc>
      </w:tr>
    </w:tbl>
    <w:p w14:paraId="47FE1FFF" w14:textId="77777777" w:rsidR="00DC446C" w:rsidRPr="002B5835" w:rsidRDefault="003B1968" w:rsidP="00FB783B">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75" w:name="_Toc110440053"/>
      <w:r w:rsidRPr="002B5835">
        <w:rPr>
          <w:rFonts w:ascii="Times New Roman" w:eastAsia="黑体" w:hAnsi="Times New Roman"/>
          <w:b w:val="0"/>
          <w:sz w:val="24"/>
          <w:szCs w:val="24"/>
          <w:lang w:eastAsia="zh-CN"/>
        </w:rPr>
        <w:t>3.1.</w:t>
      </w:r>
      <w:r w:rsidR="00FB783B" w:rsidRPr="002B5835">
        <w:rPr>
          <w:rFonts w:ascii="Times New Roman" w:eastAsia="黑体" w:hAnsi="Times New Roman"/>
          <w:b w:val="0"/>
          <w:sz w:val="24"/>
          <w:szCs w:val="24"/>
          <w:lang w:eastAsia="zh-CN"/>
        </w:rPr>
        <w:t>2</w:t>
      </w:r>
      <w:r w:rsidR="00513C62" w:rsidRPr="002B5835">
        <w:rPr>
          <w:rFonts w:ascii="Times New Roman" w:eastAsia="黑体" w:hAnsi="Times New Roman"/>
          <w:b w:val="0"/>
          <w:sz w:val="24"/>
          <w:szCs w:val="24"/>
          <w:lang w:eastAsia="zh-CN"/>
        </w:rPr>
        <w:t>项目</w:t>
      </w:r>
      <w:r w:rsidRPr="002B5835">
        <w:rPr>
          <w:rFonts w:ascii="Times New Roman" w:eastAsia="黑体" w:hAnsi="Times New Roman"/>
          <w:b w:val="0"/>
          <w:sz w:val="24"/>
          <w:szCs w:val="24"/>
          <w:lang w:eastAsia="zh-CN"/>
        </w:rPr>
        <w:t>现状</w:t>
      </w:r>
      <w:bookmarkEnd w:id="75"/>
    </w:p>
    <w:p w14:paraId="05D6BB48" w14:textId="6981C7E0" w:rsidR="00AA706A" w:rsidRPr="002B5835" w:rsidRDefault="00AA706A" w:rsidP="00AA706A">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本项目依托毛坝</w:t>
      </w:r>
      <w:r w:rsidRPr="002B5835">
        <w:rPr>
          <w:rFonts w:ascii="Times New Roman" w:hAnsi="Times New Roman"/>
          <w:sz w:val="24"/>
          <w:szCs w:val="24"/>
          <w:lang w:eastAsia="zh-CN"/>
        </w:rPr>
        <w:t>1</w:t>
      </w:r>
      <w:r w:rsidRPr="002B5835">
        <w:rPr>
          <w:rFonts w:ascii="Times New Roman" w:hAnsi="Times New Roman"/>
          <w:sz w:val="24"/>
          <w:szCs w:val="24"/>
          <w:lang w:eastAsia="zh-CN"/>
        </w:rPr>
        <w:t>井钻井工程进行建设，毛坝</w:t>
      </w:r>
      <w:r w:rsidRPr="002B5835">
        <w:rPr>
          <w:rFonts w:ascii="Times New Roman" w:hAnsi="Times New Roman"/>
          <w:sz w:val="24"/>
          <w:szCs w:val="24"/>
          <w:lang w:eastAsia="zh-CN"/>
        </w:rPr>
        <w:t>1</w:t>
      </w:r>
      <w:r w:rsidRPr="002B5835">
        <w:rPr>
          <w:rFonts w:ascii="Times New Roman" w:hAnsi="Times New Roman"/>
          <w:sz w:val="24"/>
          <w:szCs w:val="24"/>
          <w:lang w:eastAsia="zh-CN"/>
        </w:rPr>
        <w:t>井</w:t>
      </w:r>
      <w:proofErr w:type="gramStart"/>
      <w:r w:rsidRPr="002B5835">
        <w:rPr>
          <w:rFonts w:ascii="Times New Roman" w:hAnsi="Times New Roman"/>
          <w:sz w:val="24"/>
          <w:szCs w:val="24"/>
          <w:lang w:eastAsia="zh-CN"/>
        </w:rPr>
        <w:t>原井设计</w:t>
      </w:r>
      <w:proofErr w:type="gramEnd"/>
      <w:r w:rsidRPr="002B5835">
        <w:rPr>
          <w:rFonts w:ascii="Times New Roman" w:hAnsi="Times New Roman"/>
          <w:sz w:val="24"/>
          <w:szCs w:val="24"/>
          <w:lang w:eastAsia="zh-CN"/>
        </w:rPr>
        <w:t>井深：</w:t>
      </w:r>
      <w:r w:rsidRPr="002B5835">
        <w:rPr>
          <w:rFonts w:ascii="Times New Roman" w:hAnsi="Times New Roman"/>
          <w:sz w:val="24"/>
          <w:szCs w:val="24"/>
          <w:lang w:eastAsia="zh-CN"/>
        </w:rPr>
        <w:t>4500m</w:t>
      </w:r>
      <w:r w:rsidRPr="002B5835">
        <w:rPr>
          <w:rFonts w:ascii="Times New Roman" w:hAnsi="Times New Roman"/>
          <w:sz w:val="24"/>
          <w:szCs w:val="24"/>
          <w:lang w:eastAsia="zh-CN"/>
        </w:rPr>
        <w:t>，井别：预探井，主要目的层：下三叠统飞仙关组三</w:t>
      </w:r>
      <w:r w:rsidRPr="002B5835">
        <w:rPr>
          <w:rFonts w:ascii="Times New Roman" w:hAnsi="Times New Roman"/>
          <w:sz w:val="24"/>
          <w:szCs w:val="24"/>
          <w:lang w:eastAsia="zh-CN"/>
        </w:rPr>
        <w:t>~</w:t>
      </w:r>
      <w:r w:rsidRPr="002B5835">
        <w:rPr>
          <w:rFonts w:ascii="Times New Roman" w:hAnsi="Times New Roman"/>
          <w:sz w:val="24"/>
          <w:szCs w:val="24"/>
          <w:lang w:eastAsia="zh-CN"/>
        </w:rPr>
        <w:t>二段。因在飞仙关组</w:t>
      </w:r>
      <w:proofErr w:type="gramStart"/>
      <w:r w:rsidRPr="002B5835">
        <w:rPr>
          <w:rFonts w:ascii="Times New Roman" w:hAnsi="Times New Roman"/>
          <w:sz w:val="24"/>
          <w:szCs w:val="24"/>
          <w:lang w:eastAsia="zh-CN"/>
        </w:rPr>
        <w:t>四段钻遇高压</w:t>
      </w:r>
      <w:proofErr w:type="gramEnd"/>
      <w:r w:rsidRPr="002B5835">
        <w:rPr>
          <w:rFonts w:ascii="Times New Roman" w:hAnsi="Times New Roman"/>
          <w:sz w:val="24"/>
          <w:szCs w:val="24"/>
          <w:lang w:eastAsia="zh-CN"/>
        </w:rPr>
        <w:t>、高产气层，测试获日产</w:t>
      </w:r>
      <w:r w:rsidRPr="002B5835">
        <w:rPr>
          <w:rFonts w:ascii="Times New Roman" w:hAnsi="Times New Roman"/>
          <w:sz w:val="24"/>
          <w:szCs w:val="24"/>
          <w:lang w:eastAsia="zh-CN"/>
        </w:rPr>
        <w:t>33.02×10</w:t>
      </w:r>
      <w:r w:rsidRPr="002B5835">
        <w:rPr>
          <w:rFonts w:ascii="Times New Roman" w:hAnsi="Times New Roman"/>
          <w:sz w:val="24"/>
          <w:szCs w:val="24"/>
          <w:vertAlign w:val="superscript"/>
          <w:lang w:eastAsia="zh-CN"/>
        </w:rPr>
        <w:t>4</w:t>
      </w:r>
      <w:r w:rsidRPr="002B5835">
        <w:rPr>
          <w:rFonts w:ascii="Times New Roman" w:hAnsi="Times New Roman"/>
          <w:sz w:val="24"/>
          <w:szCs w:val="24"/>
          <w:lang w:eastAsia="zh-CN"/>
        </w:rPr>
        <w:t>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天然气流，</w:t>
      </w:r>
      <w:r w:rsidRPr="002B5835">
        <w:rPr>
          <w:rFonts w:ascii="Times New Roman" w:hAnsi="Times New Roman"/>
          <w:sz w:val="24"/>
          <w:szCs w:val="24"/>
          <w:lang w:eastAsia="zh-CN"/>
        </w:rPr>
        <w:t>2003</w:t>
      </w:r>
      <w:r w:rsidRPr="002B5835">
        <w:rPr>
          <w:rFonts w:ascii="Times New Roman" w:hAnsi="Times New Roman"/>
          <w:sz w:val="24"/>
          <w:szCs w:val="24"/>
          <w:lang w:eastAsia="zh-CN"/>
        </w:rPr>
        <w:t>年</w:t>
      </w:r>
      <w:r w:rsidRPr="002B5835">
        <w:rPr>
          <w:rFonts w:ascii="Times New Roman" w:hAnsi="Times New Roman"/>
          <w:sz w:val="24"/>
          <w:szCs w:val="24"/>
          <w:lang w:eastAsia="zh-CN"/>
        </w:rPr>
        <w:t>1</w:t>
      </w:r>
      <w:r w:rsidRPr="002B5835">
        <w:rPr>
          <w:rFonts w:ascii="Times New Roman" w:hAnsi="Times New Roman"/>
          <w:sz w:val="24"/>
          <w:szCs w:val="24"/>
          <w:lang w:eastAsia="zh-CN"/>
        </w:rPr>
        <w:t>月</w:t>
      </w:r>
      <w:r w:rsidRPr="002B5835">
        <w:rPr>
          <w:rFonts w:ascii="Times New Roman" w:hAnsi="Times New Roman"/>
          <w:sz w:val="24"/>
          <w:szCs w:val="24"/>
          <w:lang w:eastAsia="zh-CN"/>
        </w:rPr>
        <w:t>26</w:t>
      </w:r>
      <w:r w:rsidRPr="002B5835">
        <w:rPr>
          <w:rFonts w:ascii="Times New Roman" w:hAnsi="Times New Roman"/>
          <w:sz w:val="24"/>
          <w:szCs w:val="24"/>
          <w:lang w:eastAsia="zh-CN"/>
        </w:rPr>
        <w:t>日中石化集团公司领导及专家现场讨论决定完钻完井。完钻日期：</w:t>
      </w:r>
      <w:r w:rsidRPr="002B5835">
        <w:rPr>
          <w:rFonts w:ascii="Times New Roman" w:hAnsi="Times New Roman"/>
          <w:sz w:val="24"/>
          <w:szCs w:val="24"/>
          <w:lang w:eastAsia="zh-CN"/>
        </w:rPr>
        <w:t>2002</w:t>
      </w:r>
      <w:r w:rsidRPr="002B5835">
        <w:rPr>
          <w:rFonts w:ascii="Times New Roman" w:hAnsi="Times New Roman"/>
          <w:sz w:val="24"/>
          <w:szCs w:val="24"/>
          <w:lang w:eastAsia="zh-CN"/>
        </w:rPr>
        <w:t>年</w:t>
      </w:r>
      <w:r w:rsidRPr="002B5835">
        <w:rPr>
          <w:rFonts w:ascii="Times New Roman" w:hAnsi="Times New Roman"/>
          <w:sz w:val="24"/>
          <w:szCs w:val="24"/>
          <w:lang w:eastAsia="zh-CN"/>
        </w:rPr>
        <w:t>11</w:t>
      </w:r>
      <w:r w:rsidRPr="002B5835">
        <w:rPr>
          <w:rFonts w:ascii="Times New Roman" w:hAnsi="Times New Roman"/>
          <w:sz w:val="24"/>
          <w:szCs w:val="24"/>
          <w:lang w:eastAsia="zh-CN"/>
        </w:rPr>
        <w:t>月</w:t>
      </w:r>
      <w:r w:rsidRPr="002B5835">
        <w:rPr>
          <w:rFonts w:ascii="Times New Roman" w:hAnsi="Times New Roman"/>
          <w:sz w:val="24"/>
          <w:szCs w:val="24"/>
          <w:lang w:eastAsia="zh-CN"/>
        </w:rPr>
        <w:t>28</w:t>
      </w:r>
      <w:r w:rsidRPr="002B5835">
        <w:rPr>
          <w:rFonts w:ascii="Times New Roman" w:hAnsi="Times New Roman"/>
          <w:sz w:val="24"/>
          <w:szCs w:val="24"/>
          <w:lang w:eastAsia="zh-CN"/>
        </w:rPr>
        <w:t>日，完钻井深</w:t>
      </w:r>
      <w:r w:rsidRPr="002B5835">
        <w:rPr>
          <w:rFonts w:ascii="Times New Roman" w:hAnsi="Times New Roman"/>
          <w:sz w:val="24"/>
          <w:szCs w:val="24"/>
          <w:lang w:eastAsia="zh-CN"/>
        </w:rPr>
        <w:t>4365.00m</w:t>
      </w:r>
      <w:r w:rsidRPr="002B5835">
        <w:rPr>
          <w:rFonts w:ascii="Times New Roman" w:hAnsi="Times New Roman"/>
          <w:sz w:val="24"/>
          <w:szCs w:val="24"/>
          <w:lang w:eastAsia="zh-CN"/>
        </w:rPr>
        <w:t>，完钻层位：下三叠统飞仙关组飞三段，完井日期：</w:t>
      </w:r>
      <w:r w:rsidRPr="002B5835">
        <w:rPr>
          <w:rFonts w:ascii="Times New Roman" w:hAnsi="Times New Roman"/>
          <w:sz w:val="24"/>
          <w:szCs w:val="24"/>
          <w:lang w:eastAsia="zh-CN"/>
        </w:rPr>
        <w:t>2003</w:t>
      </w:r>
      <w:r w:rsidRPr="002B5835">
        <w:rPr>
          <w:rFonts w:ascii="Times New Roman" w:hAnsi="Times New Roman"/>
          <w:sz w:val="24"/>
          <w:szCs w:val="24"/>
          <w:lang w:eastAsia="zh-CN"/>
        </w:rPr>
        <w:t>年</w:t>
      </w:r>
      <w:r w:rsidRPr="002B5835">
        <w:rPr>
          <w:rFonts w:ascii="Times New Roman" w:hAnsi="Times New Roman"/>
          <w:sz w:val="24"/>
          <w:szCs w:val="24"/>
          <w:lang w:eastAsia="zh-CN"/>
        </w:rPr>
        <w:t>1</w:t>
      </w:r>
      <w:r w:rsidRPr="002B5835">
        <w:rPr>
          <w:rFonts w:ascii="Times New Roman" w:hAnsi="Times New Roman"/>
          <w:sz w:val="24"/>
          <w:szCs w:val="24"/>
          <w:lang w:eastAsia="zh-CN"/>
        </w:rPr>
        <w:t>月</w:t>
      </w:r>
      <w:r w:rsidRPr="002B5835">
        <w:rPr>
          <w:rFonts w:ascii="Times New Roman" w:hAnsi="Times New Roman"/>
          <w:sz w:val="24"/>
          <w:szCs w:val="24"/>
          <w:lang w:eastAsia="zh-CN"/>
        </w:rPr>
        <w:t>26</w:t>
      </w:r>
      <w:r w:rsidRPr="002B5835">
        <w:rPr>
          <w:rFonts w:ascii="Times New Roman" w:hAnsi="Times New Roman"/>
          <w:sz w:val="24"/>
          <w:szCs w:val="24"/>
          <w:lang w:eastAsia="zh-CN"/>
        </w:rPr>
        <w:t>日。</w:t>
      </w:r>
    </w:p>
    <w:p w14:paraId="31349845" w14:textId="19DB7D32" w:rsidR="00AA706A" w:rsidRPr="002B5835" w:rsidRDefault="00AA706A" w:rsidP="00AA706A">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2006</w:t>
      </w:r>
      <w:r w:rsidRPr="002B5835">
        <w:rPr>
          <w:rFonts w:ascii="Times New Roman" w:hAnsi="Times New Roman"/>
          <w:sz w:val="24"/>
          <w:szCs w:val="24"/>
          <w:lang w:eastAsia="zh-CN"/>
        </w:rPr>
        <w:t>年下半年勘探南方分公司决定重上毛坝</w:t>
      </w:r>
      <w:r w:rsidRPr="002B5835">
        <w:rPr>
          <w:rFonts w:ascii="Times New Roman" w:hAnsi="Times New Roman"/>
          <w:sz w:val="24"/>
          <w:szCs w:val="24"/>
          <w:lang w:eastAsia="zh-CN"/>
        </w:rPr>
        <w:t>1</w:t>
      </w:r>
      <w:r w:rsidRPr="002B5835">
        <w:rPr>
          <w:rFonts w:ascii="Times New Roman" w:hAnsi="Times New Roman"/>
          <w:sz w:val="24"/>
          <w:szCs w:val="24"/>
          <w:lang w:eastAsia="zh-CN"/>
        </w:rPr>
        <w:t>井，继续</w:t>
      </w:r>
      <w:proofErr w:type="gramStart"/>
      <w:r w:rsidRPr="002B5835">
        <w:rPr>
          <w:rFonts w:ascii="Times New Roman" w:hAnsi="Times New Roman"/>
          <w:sz w:val="24"/>
          <w:szCs w:val="24"/>
          <w:lang w:eastAsia="zh-CN"/>
        </w:rPr>
        <w:t>钻进原</w:t>
      </w:r>
      <w:proofErr w:type="gramEnd"/>
      <w:r w:rsidRPr="002B5835">
        <w:rPr>
          <w:rFonts w:ascii="Times New Roman" w:hAnsi="Times New Roman"/>
          <w:sz w:val="24"/>
          <w:szCs w:val="24"/>
          <w:lang w:eastAsia="zh-CN"/>
        </w:rPr>
        <w:t>设计目的层飞仙关组和长兴组。由于井下有落物打捞不成功，</w:t>
      </w:r>
      <w:r w:rsidRPr="002B5835">
        <w:rPr>
          <w:rFonts w:ascii="Times New Roman" w:hAnsi="Times New Roman"/>
          <w:sz w:val="24"/>
          <w:szCs w:val="24"/>
          <w:lang w:eastAsia="zh-CN"/>
        </w:rPr>
        <w:t>2006</w:t>
      </w:r>
      <w:r w:rsidRPr="002B5835">
        <w:rPr>
          <w:rFonts w:ascii="Times New Roman" w:hAnsi="Times New Roman"/>
          <w:sz w:val="24"/>
          <w:szCs w:val="24"/>
          <w:lang w:eastAsia="zh-CN"/>
        </w:rPr>
        <w:t>年</w:t>
      </w:r>
      <w:r w:rsidRPr="002B5835">
        <w:rPr>
          <w:rFonts w:ascii="Times New Roman" w:hAnsi="Times New Roman"/>
          <w:sz w:val="24"/>
          <w:szCs w:val="24"/>
          <w:lang w:eastAsia="zh-CN"/>
        </w:rPr>
        <w:t>11</w:t>
      </w:r>
      <w:r w:rsidRPr="002B5835">
        <w:rPr>
          <w:rFonts w:ascii="Times New Roman" w:hAnsi="Times New Roman"/>
          <w:sz w:val="24"/>
          <w:szCs w:val="24"/>
          <w:lang w:eastAsia="zh-CN"/>
        </w:rPr>
        <w:t>月</w:t>
      </w:r>
      <w:r w:rsidRPr="002B5835">
        <w:rPr>
          <w:rFonts w:ascii="Times New Roman" w:hAnsi="Times New Roman"/>
          <w:sz w:val="24"/>
          <w:szCs w:val="24"/>
          <w:lang w:eastAsia="zh-CN"/>
        </w:rPr>
        <w:t>12</w:t>
      </w:r>
      <w:r w:rsidRPr="002B5835">
        <w:rPr>
          <w:rFonts w:ascii="Times New Roman" w:hAnsi="Times New Roman"/>
          <w:sz w:val="24"/>
          <w:szCs w:val="24"/>
          <w:lang w:eastAsia="zh-CN"/>
        </w:rPr>
        <w:t>日开始侧钻，侧钻点</w:t>
      </w:r>
      <w:r w:rsidRPr="002B5835">
        <w:rPr>
          <w:rFonts w:ascii="Times New Roman" w:hAnsi="Times New Roman"/>
          <w:sz w:val="24"/>
          <w:szCs w:val="24"/>
          <w:lang w:eastAsia="zh-CN"/>
        </w:rPr>
        <w:t>4078.00m</w:t>
      </w:r>
      <w:r w:rsidRPr="002B5835">
        <w:rPr>
          <w:rFonts w:ascii="Times New Roman" w:hAnsi="Times New Roman"/>
          <w:sz w:val="24"/>
          <w:szCs w:val="24"/>
          <w:lang w:eastAsia="zh-CN"/>
        </w:rPr>
        <w:t>，钻达井深</w:t>
      </w:r>
      <w:r w:rsidRPr="002B5835">
        <w:rPr>
          <w:rFonts w:ascii="Times New Roman" w:hAnsi="Times New Roman"/>
          <w:sz w:val="24"/>
          <w:szCs w:val="24"/>
          <w:lang w:eastAsia="zh-CN"/>
        </w:rPr>
        <w:t>4746.31m</w:t>
      </w:r>
      <w:r w:rsidRPr="002B5835">
        <w:rPr>
          <w:rFonts w:ascii="Times New Roman" w:hAnsi="Times New Roman"/>
          <w:sz w:val="24"/>
          <w:szCs w:val="24"/>
          <w:lang w:eastAsia="zh-CN"/>
        </w:rPr>
        <w:t>进行四开中完作业；</w:t>
      </w:r>
      <w:r w:rsidRPr="002B5835">
        <w:rPr>
          <w:rFonts w:ascii="Times New Roman" w:hAnsi="Times New Roman"/>
          <w:sz w:val="24"/>
          <w:szCs w:val="24"/>
          <w:lang w:eastAsia="zh-CN"/>
        </w:rPr>
        <w:t>2007</w:t>
      </w:r>
      <w:r w:rsidRPr="002B5835">
        <w:rPr>
          <w:rFonts w:ascii="Times New Roman" w:hAnsi="Times New Roman"/>
          <w:sz w:val="24"/>
          <w:szCs w:val="24"/>
          <w:lang w:eastAsia="zh-CN"/>
        </w:rPr>
        <w:t>年</w:t>
      </w:r>
      <w:r w:rsidRPr="002B5835">
        <w:rPr>
          <w:rFonts w:ascii="Times New Roman" w:hAnsi="Times New Roman"/>
          <w:sz w:val="24"/>
          <w:szCs w:val="24"/>
          <w:lang w:eastAsia="zh-CN"/>
        </w:rPr>
        <w:t>6</w:t>
      </w:r>
      <w:r w:rsidRPr="002B5835">
        <w:rPr>
          <w:rFonts w:ascii="Times New Roman" w:hAnsi="Times New Roman"/>
          <w:sz w:val="24"/>
          <w:szCs w:val="24"/>
          <w:lang w:eastAsia="zh-CN"/>
        </w:rPr>
        <w:t>月</w:t>
      </w:r>
      <w:r w:rsidRPr="002B5835">
        <w:rPr>
          <w:rFonts w:ascii="Times New Roman" w:hAnsi="Times New Roman"/>
          <w:sz w:val="24"/>
          <w:szCs w:val="24"/>
          <w:lang w:eastAsia="zh-CN"/>
        </w:rPr>
        <w:t>12</w:t>
      </w:r>
      <w:r w:rsidRPr="002B5835">
        <w:rPr>
          <w:rFonts w:ascii="Times New Roman" w:hAnsi="Times New Roman"/>
          <w:sz w:val="24"/>
          <w:szCs w:val="24"/>
          <w:lang w:eastAsia="zh-CN"/>
        </w:rPr>
        <w:t>日五</w:t>
      </w:r>
      <w:r w:rsidRPr="002B5835">
        <w:rPr>
          <w:rFonts w:ascii="Times New Roman" w:hAnsi="Times New Roman"/>
          <w:sz w:val="24"/>
          <w:szCs w:val="24"/>
          <w:lang w:eastAsia="zh-CN"/>
        </w:rPr>
        <w:lastRenderedPageBreak/>
        <w:t>开，</w:t>
      </w:r>
      <w:r w:rsidRPr="002B5835">
        <w:rPr>
          <w:rFonts w:ascii="Times New Roman" w:hAnsi="Times New Roman"/>
          <w:sz w:val="24"/>
          <w:szCs w:val="24"/>
          <w:lang w:eastAsia="zh-CN"/>
        </w:rPr>
        <w:t>2007</w:t>
      </w:r>
      <w:r w:rsidRPr="002B5835">
        <w:rPr>
          <w:rFonts w:ascii="Times New Roman" w:hAnsi="Times New Roman"/>
          <w:sz w:val="24"/>
          <w:szCs w:val="24"/>
          <w:lang w:eastAsia="zh-CN"/>
        </w:rPr>
        <w:t>年</w:t>
      </w:r>
      <w:r w:rsidRPr="002B5835">
        <w:rPr>
          <w:rFonts w:ascii="Times New Roman" w:hAnsi="Times New Roman"/>
          <w:sz w:val="24"/>
          <w:szCs w:val="24"/>
          <w:lang w:eastAsia="zh-CN"/>
        </w:rPr>
        <w:t>8</w:t>
      </w:r>
      <w:r w:rsidRPr="002B5835">
        <w:rPr>
          <w:rFonts w:ascii="Times New Roman" w:hAnsi="Times New Roman"/>
          <w:sz w:val="24"/>
          <w:szCs w:val="24"/>
          <w:lang w:eastAsia="zh-CN"/>
        </w:rPr>
        <w:t>月</w:t>
      </w:r>
      <w:r w:rsidRPr="002B5835">
        <w:rPr>
          <w:rFonts w:ascii="Times New Roman" w:hAnsi="Times New Roman"/>
          <w:sz w:val="24"/>
          <w:szCs w:val="24"/>
          <w:lang w:eastAsia="zh-CN"/>
        </w:rPr>
        <w:t>25</w:t>
      </w:r>
      <w:r w:rsidRPr="002B5835">
        <w:rPr>
          <w:rFonts w:ascii="Times New Roman" w:hAnsi="Times New Roman"/>
          <w:sz w:val="24"/>
          <w:szCs w:val="24"/>
          <w:lang w:eastAsia="zh-CN"/>
        </w:rPr>
        <w:t>日钻至井深</w:t>
      </w:r>
      <w:r w:rsidRPr="002B5835">
        <w:rPr>
          <w:rFonts w:ascii="Times New Roman" w:hAnsi="Times New Roman"/>
          <w:sz w:val="24"/>
          <w:szCs w:val="24"/>
          <w:lang w:eastAsia="zh-CN"/>
        </w:rPr>
        <w:t>4925.00m</w:t>
      </w:r>
      <w:r w:rsidRPr="002B5835">
        <w:rPr>
          <w:rFonts w:ascii="Times New Roman" w:hAnsi="Times New Roman"/>
          <w:sz w:val="24"/>
          <w:szCs w:val="24"/>
          <w:lang w:eastAsia="zh-CN"/>
        </w:rPr>
        <w:t>，</w:t>
      </w:r>
      <w:r w:rsidRPr="002B5835">
        <w:rPr>
          <w:rFonts w:ascii="Times New Roman" w:hAnsi="Times New Roman"/>
          <w:sz w:val="24"/>
          <w:szCs w:val="24"/>
          <w:lang w:eastAsia="zh-CN"/>
        </w:rPr>
        <w:t>2007</w:t>
      </w:r>
      <w:r w:rsidRPr="002B5835">
        <w:rPr>
          <w:rFonts w:ascii="Times New Roman" w:hAnsi="Times New Roman"/>
          <w:sz w:val="24"/>
          <w:szCs w:val="24"/>
          <w:lang w:eastAsia="zh-CN"/>
        </w:rPr>
        <w:t>年</w:t>
      </w:r>
      <w:r w:rsidRPr="002B5835">
        <w:rPr>
          <w:rFonts w:ascii="Times New Roman" w:hAnsi="Times New Roman"/>
          <w:sz w:val="24"/>
          <w:szCs w:val="24"/>
          <w:lang w:eastAsia="zh-CN"/>
        </w:rPr>
        <w:t>8</w:t>
      </w:r>
      <w:r w:rsidRPr="002B5835">
        <w:rPr>
          <w:rFonts w:ascii="Times New Roman" w:hAnsi="Times New Roman"/>
          <w:sz w:val="24"/>
          <w:szCs w:val="24"/>
          <w:lang w:eastAsia="zh-CN"/>
        </w:rPr>
        <w:t>月</w:t>
      </w:r>
      <w:r w:rsidRPr="002B5835">
        <w:rPr>
          <w:rFonts w:ascii="Times New Roman" w:hAnsi="Times New Roman"/>
          <w:sz w:val="24"/>
          <w:szCs w:val="24"/>
          <w:lang w:eastAsia="zh-CN"/>
        </w:rPr>
        <w:t>30</w:t>
      </w:r>
      <w:r w:rsidRPr="002B5835">
        <w:rPr>
          <w:rFonts w:ascii="Times New Roman" w:hAnsi="Times New Roman"/>
          <w:sz w:val="24"/>
          <w:szCs w:val="24"/>
          <w:lang w:eastAsia="zh-CN"/>
        </w:rPr>
        <w:t>日</w:t>
      </w:r>
      <w:proofErr w:type="gramStart"/>
      <w:r w:rsidRPr="002B5835">
        <w:rPr>
          <w:rFonts w:ascii="Times New Roman" w:hAnsi="Times New Roman"/>
          <w:sz w:val="24"/>
          <w:szCs w:val="24"/>
          <w:lang w:eastAsia="zh-CN"/>
        </w:rPr>
        <w:t>接相关</w:t>
      </w:r>
      <w:proofErr w:type="gramEnd"/>
      <w:r w:rsidRPr="002B5835">
        <w:rPr>
          <w:rFonts w:ascii="Times New Roman" w:hAnsi="Times New Roman"/>
          <w:sz w:val="24"/>
          <w:szCs w:val="24"/>
          <w:lang w:eastAsia="zh-CN"/>
        </w:rPr>
        <w:t>部门批准通知完钻完井。毛坝</w:t>
      </w:r>
      <w:r w:rsidRPr="002B5835">
        <w:rPr>
          <w:rFonts w:ascii="Times New Roman" w:hAnsi="Times New Roman"/>
          <w:sz w:val="24"/>
          <w:szCs w:val="24"/>
          <w:lang w:eastAsia="zh-CN"/>
        </w:rPr>
        <w:t>1</w:t>
      </w:r>
      <w:r w:rsidRPr="002B5835">
        <w:rPr>
          <w:rFonts w:ascii="Times New Roman" w:hAnsi="Times New Roman"/>
          <w:sz w:val="24"/>
          <w:szCs w:val="24"/>
          <w:lang w:eastAsia="zh-CN"/>
        </w:rPr>
        <w:t>加深井基础数据见下表：</w:t>
      </w:r>
    </w:p>
    <w:p w14:paraId="162BE43F" w14:textId="458F3699" w:rsidR="00AA706A" w:rsidRPr="002B5835" w:rsidRDefault="00AA706A"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2C40AD" w:rsidRPr="002B5835">
        <w:rPr>
          <w:rFonts w:ascii="Times New Roman" w:eastAsia="黑体" w:hAnsi="Times New Roman"/>
          <w:sz w:val="21"/>
          <w:szCs w:val="21"/>
          <w:lang w:eastAsia="zh-CN"/>
        </w:rPr>
        <w:t xml:space="preserve">3.1-2 </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毛坝</w:t>
      </w:r>
      <w:r w:rsidRPr="002B5835">
        <w:rPr>
          <w:rFonts w:ascii="Times New Roman" w:eastAsia="黑体" w:hAnsi="Times New Roman"/>
          <w:sz w:val="21"/>
          <w:szCs w:val="21"/>
          <w:lang w:eastAsia="zh-CN"/>
        </w:rPr>
        <w:t>1</w:t>
      </w:r>
      <w:r w:rsidRPr="002B5835">
        <w:rPr>
          <w:rFonts w:ascii="Times New Roman" w:eastAsia="黑体" w:hAnsi="Times New Roman"/>
          <w:sz w:val="21"/>
          <w:szCs w:val="21"/>
          <w:lang w:eastAsia="zh-CN"/>
        </w:rPr>
        <w:t>加深井基础数据表</w:t>
      </w:r>
    </w:p>
    <w:tbl>
      <w:tblPr>
        <w:tblStyle w:val="aff"/>
        <w:tblW w:w="0" w:type="auto"/>
        <w:tblLook w:val="04A0" w:firstRow="1" w:lastRow="0" w:firstColumn="1" w:lastColumn="0" w:noHBand="0" w:noVBand="1"/>
      </w:tblPr>
      <w:tblGrid>
        <w:gridCol w:w="426"/>
        <w:gridCol w:w="1403"/>
        <w:gridCol w:w="1006"/>
        <w:gridCol w:w="519"/>
        <w:gridCol w:w="488"/>
        <w:gridCol w:w="487"/>
        <w:gridCol w:w="520"/>
        <w:gridCol w:w="1007"/>
        <w:gridCol w:w="1223"/>
        <w:gridCol w:w="1221"/>
      </w:tblGrid>
      <w:tr w:rsidR="00AA706A" w:rsidRPr="002B5835" w14:paraId="21A5CD97" w14:textId="77777777" w:rsidTr="00AA706A">
        <w:tc>
          <w:tcPr>
            <w:tcW w:w="1829" w:type="dxa"/>
            <w:gridSpan w:val="2"/>
            <w:vAlign w:val="center"/>
          </w:tcPr>
          <w:p w14:paraId="2CDFF2AB" w14:textId="77777777" w:rsidR="00AA706A" w:rsidRPr="002B5835" w:rsidRDefault="00AA706A" w:rsidP="00E46B1D">
            <w:pPr>
              <w:pStyle w:val="afffff6"/>
              <w:spacing w:line="240" w:lineRule="auto"/>
              <w:ind w:firstLineChars="0" w:firstLine="0"/>
              <w:jc w:val="center"/>
              <w:rPr>
                <w:color w:val="000000" w:themeColor="text1"/>
                <w:sz w:val="21"/>
                <w:szCs w:val="21"/>
              </w:rPr>
            </w:pPr>
            <w:proofErr w:type="gramStart"/>
            <w:r w:rsidRPr="002B5835">
              <w:rPr>
                <w:color w:val="000000" w:themeColor="text1"/>
                <w:sz w:val="21"/>
                <w:szCs w:val="21"/>
              </w:rPr>
              <w:t>井号</w:t>
            </w:r>
            <w:proofErr w:type="gramEnd"/>
          </w:p>
        </w:tc>
        <w:tc>
          <w:tcPr>
            <w:tcW w:w="1525" w:type="dxa"/>
            <w:gridSpan w:val="2"/>
            <w:vAlign w:val="center"/>
          </w:tcPr>
          <w:p w14:paraId="266D634A"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毛坝</w:t>
            </w:r>
            <w:r w:rsidRPr="002B5835">
              <w:rPr>
                <w:color w:val="000000" w:themeColor="text1"/>
                <w:sz w:val="21"/>
                <w:szCs w:val="21"/>
              </w:rPr>
              <w:t>1</w:t>
            </w:r>
            <w:r w:rsidRPr="002B5835">
              <w:rPr>
                <w:color w:val="000000" w:themeColor="text1"/>
                <w:sz w:val="21"/>
                <w:szCs w:val="21"/>
              </w:rPr>
              <w:t>井加深</w:t>
            </w:r>
          </w:p>
        </w:tc>
        <w:tc>
          <w:tcPr>
            <w:tcW w:w="975" w:type="dxa"/>
            <w:gridSpan w:val="2"/>
            <w:vAlign w:val="center"/>
          </w:tcPr>
          <w:p w14:paraId="4D86C734" w14:textId="77777777" w:rsidR="00AA706A" w:rsidRPr="002B5835" w:rsidRDefault="00AA706A" w:rsidP="00E46B1D">
            <w:pPr>
              <w:pStyle w:val="afffff6"/>
              <w:spacing w:line="240" w:lineRule="auto"/>
              <w:ind w:firstLineChars="0" w:firstLine="0"/>
              <w:jc w:val="center"/>
              <w:rPr>
                <w:color w:val="000000" w:themeColor="text1"/>
                <w:sz w:val="21"/>
                <w:szCs w:val="21"/>
              </w:rPr>
            </w:pPr>
            <w:proofErr w:type="gramStart"/>
            <w:r w:rsidRPr="002B5835">
              <w:rPr>
                <w:color w:val="000000" w:themeColor="text1"/>
                <w:sz w:val="21"/>
                <w:szCs w:val="21"/>
              </w:rPr>
              <w:t>井别</w:t>
            </w:r>
            <w:proofErr w:type="gramEnd"/>
          </w:p>
        </w:tc>
        <w:tc>
          <w:tcPr>
            <w:tcW w:w="1527" w:type="dxa"/>
            <w:gridSpan w:val="2"/>
            <w:vAlign w:val="center"/>
          </w:tcPr>
          <w:p w14:paraId="4694EE02"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评价井</w:t>
            </w:r>
          </w:p>
        </w:tc>
        <w:tc>
          <w:tcPr>
            <w:tcW w:w="1223" w:type="dxa"/>
            <w:vAlign w:val="center"/>
          </w:tcPr>
          <w:p w14:paraId="5A7B8D94"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井型</w:t>
            </w:r>
          </w:p>
        </w:tc>
        <w:tc>
          <w:tcPr>
            <w:tcW w:w="1221" w:type="dxa"/>
            <w:vAlign w:val="center"/>
          </w:tcPr>
          <w:p w14:paraId="50F35236"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定向井</w:t>
            </w:r>
          </w:p>
        </w:tc>
      </w:tr>
      <w:tr w:rsidR="00AA706A" w:rsidRPr="002B5835" w14:paraId="14701E08" w14:textId="77777777" w:rsidTr="00AA706A">
        <w:tc>
          <w:tcPr>
            <w:tcW w:w="1829" w:type="dxa"/>
            <w:gridSpan w:val="2"/>
            <w:vAlign w:val="center"/>
          </w:tcPr>
          <w:p w14:paraId="70CCE9E0"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地理位置</w:t>
            </w:r>
          </w:p>
        </w:tc>
        <w:tc>
          <w:tcPr>
            <w:tcW w:w="6471" w:type="dxa"/>
            <w:gridSpan w:val="8"/>
            <w:vAlign w:val="center"/>
          </w:tcPr>
          <w:p w14:paraId="00353648"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四川省达川市宣汉县毛坝六村九组</w:t>
            </w:r>
          </w:p>
        </w:tc>
      </w:tr>
      <w:tr w:rsidR="00AA706A" w:rsidRPr="002B5835" w14:paraId="1C2B8B7A" w14:textId="77777777" w:rsidTr="00AA706A">
        <w:tc>
          <w:tcPr>
            <w:tcW w:w="1829" w:type="dxa"/>
            <w:gridSpan w:val="2"/>
            <w:vAlign w:val="center"/>
          </w:tcPr>
          <w:p w14:paraId="2C3CE363"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区域构造位置</w:t>
            </w:r>
          </w:p>
        </w:tc>
        <w:tc>
          <w:tcPr>
            <w:tcW w:w="6471" w:type="dxa"/>
            <w:gridSpan w:val="8"/>
            <w:vAlign w:val="center"/>
          </w:tcPr>
          <w:p w14:paraId="36EC23F0"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四川盆地川东北毛坝场－</w:t>
            </w:r>
            <w:proofErr w:type="gramStart"/>
            <w:r w:rsidRPr="002B5835">
              <w:rPr>
                <w:color w:val="000000" w:themeColor="text1"/>
                <w:sz w:val="21"/>
                <w:szCs w:val="21"/>
              </w:rPr>
              <w:t>双庙场潜伏</w:t>
            </w:r>
            <w:proofErr w:type="gramEnd"/>
            <w:r w:rsidRPr="002B5835">
              <w:rPr>
                <w:color w:val="000000" w:themeColor="text1"/>
                <w:sz w:val="21"/>
                <w:szCs w:val="21"/>
              </w:rPr>
              <w:t>背斜带毛坝场背斜构造南西翼</w:t>
            </w:r>
          </w:p>
        </w:tc>
      </w:tr>
      <w:tr w:rsidR="00AA706A" w:rsidRPr="002B5835" w14:paraId="6EC7C510" w14:textId="77777777" w:rsidTr="00AA706A">
        <w:tc>
          <w:tcPr>
            <w:tcW w:w="1829" w:type="dxa"/>
            <w:gridSpan w:val="2"/>
            <w:vAlign w:val="center"/>
          </w:tcPr>
          <w:p w14:paraId="4D928044"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测线位置</w:t>
            </w:r>
          </w:p>
        </w:tc>
        <w:tc>
          <w:tcPr>
            <w:tcW w:w="6471" w:type="dxa"/>
            <w:gridSpan w:val="8"/>
            <w:vAlign w:val="center"/>
          </w:tcPr>
          <w:p w14:paraId="084F8C58"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inline727</w:t>
            </w:r>
            <w:r w:rsidRPr="002B5835">
              <w:rPr>
                <w:color w:val="000000" w:themeColor="text1"/>
                <w:sz w:val="21"/>
                <w:szCs w:val="21"/>
              </w:rPr>
              <w:t>与</w:t>
            </w:r>
            <w:r w:rsidRPr="002B5835">
              <w:rPr>
                <w:color w:val="000000" w:themeColor="text1"/>
                <w:sz w:val="21"/>
                <w:szCs w:val="21"/>
              </w:rPr>
              <w:t>crossline291</w:t>
            </w:r>
            <w:r w:rsidRPr="002B5835">
              <w:rPr>
                <w:color w:val="000000" w:themeColor="text1"/>
                <w:sz w:val="21"/>
                <w:szCs w:val="21"/>
              </w:rPr>
              <w:t>交点</w:t>
            </w:r>
          </w:p>
        </w:tc>
      </w:tr>
      <w:tr w:rsidR="00AA706A" w:rsidRPr="002B5835" w14:paraId="69570FE0" w14:textId="77777777" w:rsidTr="00AA706A">
        <w:tc>
          <w:tcPr>
            <w:tcW w:w="1829" w:type="dxa"/>
            <w:gridSpan w:val="2"/>
            <w:vAlign w:val="center"/>
          </w:tcPr>
          <w:p w14:paraId="00DFE064"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纵坐标</w:t>
            </w:r>
            <w:r w:rsidRPr="002B5835">
              <w:rPr>
                <w:color w:val="000000" w:themeColor="text1"/>
                <w:sz w:val="21"/>
                <w:szCs w:val="21"/>
              </w:rPr>
              <w:t>(Y)</w:t>
            </w:r>
          </w:p>
        </w:tc>
        <w:tc>
          <w:tcPr>
            <w:tcW w:w="2500" w:type="dxa"/>
            <w:gridSpan w:val="4"/>
            <w:vAlign w:val="center"/>
          </w:tcPr>
          <w:p w14:paraId="27B00D42"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3500571.715</w:t>
            </w:r>
            <w:r w:rsidRPr="002B5835">
              <w:rPr>
                <w:color w:val="000000" w:themeColor="text1"/>
                <w:sz w:val="21"/>
                <w:szCs w:val="21"/>
              </w:rPr>
              <w:t>（实测）</w:t>
            </w:r>
          </w:p>
        </w:tc>
        <w:tc>
          <w:tcPr>
            <w:tcW w:w="1527" w:type="dxa"/>
            <w:gridSpan w:val="2"/>
            <w:vAlign w:val="center"/>
          </w:tcPr>
          <w:p w14:paraId="27F967E8"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横坐标（</w:t>
            </w:r>
            <w:r w:rsidRPr="002B5835">
              <w:rPr>
                <w:color w:val="000000" w:themeColor="text1"/>
                <w:sz w:val="21"/>
                <w:szCs w:val="21"/>
              </w:rPr>
              <w:t>X</w:t>
            </w:r>
            <w:r w:rsidRPr="002B5835">
              <w:rPr>
                <w:color w:val="000000" w:themeColor="text1"/>
                <w:sz w:val="21"/>
                <w:szCs w:val="21"/>
              </w:rPr>
              <w:t>）</w:t>
            </w:r>
          </w:p>
        </w:tc>
        <w:tc>
          <w:tcPr>
            <w:tcW w:w="2444" w:type="dxa"/>
            <w:gridSpan w:val="2"/>
            <w:vAlign w:val="center"/>
          </w:tcPr>
          <w:p w14:paraId="261406D6"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18759070.266</w:t>
            </w:r>
            <w:r w:rsidRPr="002B5835">
              <w:rPr>
                <w:color w:val="000000" w:themeColor="text1"/>
                <w:sz w:val="21"/>
                <w:szCs w:val="21"/>
              </w:rPr>
              <w:t>（实测）</w:t>
            </w:r>
          </w:p>
        </w:tc>
      </w:tr>
      <w:tr w:rsidR="00AA706A" w:rsidRPr="002B5835" w14:paraId="33F95FAA" w14:textId="77777777" w:rsidTr="00AA706A">
        <w:tc>
          <w:tcPr>
            <w:tcW w:w="1829" w:type="dxa"/>
            <w:gridSpan w:val="2"/>
            <w:vAlign w:val="center"/>
          </w:tcPr>
          <w:p w14:paraId="4C08FB8C"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地面海拔（</w:t>
            </w:r>
            <w:r w:rsidRPr="002B5835">
              <w:rPr>
                <w:color w:val="000000" w:themeColor="text1"/>
                <w:sz w:val="21"/>
                <w:szCs w:val="21"/>
              </w:rPr>
              <w:t>m</w:t>
            </w:r>
            <w:r w:rsidRPr="002B5835">
              <w:rPr>
                <w:color w:val="000000" w:themeColor="text1"/>
                <w:sz w:val="21"/>
                <w:szCs w:val="21"/>
              </w:rPr>
              <w:t>）</w:t>
            </w:r>
          </w:p>
        </w:tc>
        <w:tc>
          <w:tcPr>
            <w:tcW w:w="2500" w:type="dxa"/>
            <w:gridSpan w:val="4"/>
            <w:vAlign w:val="center"/>
          </w:tcPr>
          <w:p w14:paraId="0FA71310"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534.968</w:t>
            </w:r>
            <w:r w:rsidRPr="002B5835">
              <w:rPr>
                <w:color w:val="000000" w:themeColor="text1"/>
                <w:sz w:val="21"/>
                <w:szCs w:val="21"/>
              </w:rPr>
              <w:t>（实测）</w:t>
            </w:r>
          </w:p>
        </w:tc>
        <w:tc>
          <w:tcPr>
            <w:tcW w:w="1527" w:type="dxa"/>
            <w:gridSpan w:val="2"/>
            <w:vAlign w:val="center"/>
          </w:tcPr>
          <w:p w14:paraId="17930131"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补心高度</w:t>
            </w:r>
          </w:p>
        </w:tc>
        <w:tc>
          <w:tcPr>
            <w:tcW w:w="2444" w:type="dxa"/>
            <w:gridSpan w:val="2"/>
            <w:vAlign w:val="center"/>
          </w:tcPr>
          <w:p w14:paraId="7DA16700"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7.50</w:t>
            </w:r>
          </w:p>
        </w:tc>
      </w:tr>
      <w:tr w:rsidR="00AA706A" w:rsidRPr="002B5835" w14:paraId="323087F4" w14:textId="77777777" w:rsidTr="00AA706A">
        <w:tc>
          <w:tcPr>
            <w:tcW w:w="1829" w:type="dxa"/>
            <w:gridSpan w:val="2"/>
            <w:vAlign w:val="center"/>
          </w:tcPr>
          <w:p w14:paraId="00D7CF8F"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设计井深（</w:t>
            </w:r>
            <w:r w:rsidRPr="002B5835">
              <w:rPr>
                <w:color w:val="000000" w:themeColor="text1"/>
                <w:sz w:val="21"/>
                <w:szCs w:val="21"/>
              </w:rPr>
              <w:t>m</w:t>
            </w:r>
            <w:r w:rsidRPr="002B5835">
              <w:rPr>
                <w:color w:val="000000" w:themeColor="text1"/>
                <w:sz w:val="21"/>
                <w:szCs w:val="21"/>
              </w:rPr>
              <w:t>）</w:t>
            </w:r>
          </w:p>
        </w:tc>
        <w:tc>
          <w:tcPr>
            <w:tcW w:w="2500" w:type="dxa"/>
            <w:gridSpan w:val="4"/>
            <w:vAlign w:val="center"/>
          </w:tcPr>
          <w:p w14:paraId="72424968"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5030.00</w:t>
            </w:r>
          </w:p>
        </w:tc>
        <w:tc>
          <w:tcPr>
            <w:tcW w:w="1527" w:type="dxa"/>
            <w:gridSpan w:val="2"/>
            <w:vAlign w:val="center"/>
          </w:tcPr>
          <w:p w14:paraId="74071E47"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开钻日期</w:t>
            </w:r>
          </w:p>
        </w:tc>
        <w:tc>
          <w:tcPr>
            <w:tcW w:w="2444" w:type="dxa"/>
            <w:gridSpan w:val="2"/>
            <w:vAlign w:val="center"/>
          </w:tcPr>
          <w:p w14:paraId="50218D24"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2006</w:t>
            </w:r>
            <w:r w:rsidRPr="002B5835">
              <w:rPr>
                <w:color w:val="000000" w:themeColor="text1"/>
                <w:sz w:val="21"/>
                <w:szCs w:val="21"/>
              </w:rPr>
              <w:t>年</w:t>
            </w:r>
            <w:r w:rsidRPr="002B5835">
              <w:rPr>
                <w:color w:val="000000" w:themeColor="text1"/>
                <w:sz w:val="21"/>
                <w:szCs w:val="21"/>
              </w:rPr>
              <w:t>11</w:t>
            </w:r>
            <w:r w:rsidRPr="002B5835">
              <w:rPr>
                <w:color w:val="000000" w:themeColor="text1"/>
                <w:sz w:val="21"/>
                <w:szCs w:val="21"/>
              </w:rPr>
              <w:t>月</w:t>
            </w:r>
            <w:r w:rsidRPr="002B5835">
              <w:rPr>
                <w:color w:val="000000" w:themeColor="text1"/>
                <w:sz w:val="21"/>
                <w:szCs w:val="21"/>
              </w:rPr>
              <w:t>12</w:t>
            </w:r>
            <w:r w:rsidRPr="002B5835">
              <w:rPr>
                <w:color w:val="000000" w:themeColor="text1"/>
                <w:sz w:val="21"/>
                <w:szCs w:val="21"/>
              </w:rPr>
              <w:t>日开始侧钻，侧钻点</w:t>
            </w:r>
            <w:r w:rsidRPr="002B5835">
              <w:rPr>
                <w:color w:val="000000" w:themeColor="text1"/>
                <w:sz w:val="21"/>
                <w:szCs w:val="21"/>
              </w:rPr>
              <w:t>4078.00</w:t>
            </w:r>
          </w:p>
        </w:tc>
      </w:tr>
      <w:tr w:rsidR="00AA706A" w:rsidRPr="002B5835" w14:paraId="1E817B8B" w14:textId="77777777" w:rsidTr="00AA706A">
        <w:tc>
          <w:tcPr>
            <w:tcW w:w="1829" w:type="dxa"/>
            <w:gridSpan w:val="2"/>
            <w:vAlign w:val="center"/>
          </w:tcPr>
          <w:p w14:paraId="0ADC685F"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完钻井深（</w:t>
            </w:r>
            <w:r w:rsidRPr="002B5835">
              <w:rPr>
                <w:color w:val="000000" w:themeColor="text1"/>
                <w:sz w:val="21"/>
                <w:szCs w:val="21"/>
              </w:rPr>
              <w:t>m</w:t>
            </w:r>
            <w:r w:rsidRPr="002B5835">
              <w:rPr>
                <w:color w:val="000000" w:themeColor="text1"/>
                <w:sz w:val="21"/>
                <w:szCs w:val="21"/>
              </w:rPr>
              <w:t>）</w:t>
            </w:r>
          </w:p>
        </w:tc>
        <w:tc>
          <w:tcPr>
            <w:tcW w:w="2500" w:type="dxa"/>
            <w:gridSpan w:val="4"/>
            <w:vAlign w:val="center"/>
          </w:tcPr>
          <w:p w14:paraId="449CB7FD"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4925.00</w:t>
            </w:r>
          </w:p>
        </w:tc>
        <w:tc>
          <w:tcPr>
            <w:tcW w:w="1527" w:type="dxa"/>
            <w:gridSpan w:val="2"/>
            <w:vAlign w:val="center"/>
          </w:tcPr>
          <w:p w14:paraId="4B4B3695"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完钻日期</w:t>
            </w:r>
          </w:p>
        </w:tc>
        <w:tc>
          <w:tcPr>
            <w:tcW w:w="2444" w:type="dxa"/>
            <w:gridSpan w:val="2"/>
            <w:vAlign w:val="center"/>
          </w:tcPr>
          <w:p w14:paraId="1F79CB85"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2007.8.30</w:t>
            </w:r>
          </w:p>
        </w:tc>
      </w:tr>
      <w:tr w:rsidR="00AA706A" w:rsidRPr="002B5835" w14:paraId="69CCF289" w14:textId="77777777" w:rsidTr="00AA706A">
        <w:tc>
          <w:tcPr>
            <w:tcW w:w="1829" w:type="dxa"/>
            <w:gridSpan w:val="2"/>
            <w:vAlign w:val="center"/>
          </w:tcPr>
          <w:p w14:paraId="686D4F3F"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完钻依据</w:t>
            </w:r>
          </w:p>
        </w:tc>
        <w:tc>
          <w:tcPr>
            <w:tcW w:w="2500" w:type="dxa"/>
            <w:gridSpan w:val="4"/>
            <w:vAlign w:val="center"/>
          </w:tcPr>
          <w:p w14:paraId="4486163A"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己钻穿目的层</w:t>
            </w:r>
          </w:p>
        </w:tc>
        <w:tc>
          <w:tcPr>
            <w:tcW w:w="1527" w:type="dxa"/>
            <w:gridSpan w:val="2"/>
            <w:vAlign w:val="center"/>
          </w:tcPr>
          <w:p w14:paraId="670F8FF3"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完井日期</w:t>
            </w:r>
          </w:p>
        </w:tc>
        <w:tc>
          <w:tcPr>
            <w:tcW w:w="2444" w:type="dxa"/>
            <w:gridSpan w:val="2"/>
            <w:vAlign w:val="center"/>
          </w:tcPr>
          <w:p w14:paraId="5B125829"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2007.8.30</w:t>
            </w:r>
          </w:p>
        </w:tc>
      </w:tr>
      <w:tr w:rsidR="00AA706A" w:rsidRPr="002B5835" w14:paraId="5CFE382E" w14:textId="77777777" w:rsidTr="00AA706A">
        <w:tc>
          <w:tcPr>
            <w:tcW w:w="1829" w:type="dxa"/>
            <w:gridSpan w:val="2"/>
            <w:vAlign w:val="center"/>
          </w:tcPr>
          <w:p w14:paraId="76816335"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井底地层</w:t>
            </w:r>
          </w:p>
        </w:tc>
        <w:tc>
          <w:tcPr>
            <w:tcW w:w="2500" w:type="dxa"/>
            <w:gridSpan w:val="4"/>
            <w:vAlign w:val="center"/>
          </w:tcPr>
          <w:p w14:paraId="5CC7E89B"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P2ch</w:t>
            </w:r>
          </w:p>
        </w:tc>
        <w:tc>
          <w:tcPr>
            <w:tcW w:w="1527" w:type="dxa"/>
            <w:gridSpan w:val="2"/>
            <w:vAlign w:val="center"/>
          </w:tcPr>
          <w:p w14:paraId="7C3361FD"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完</w:t>
            </w:r>
            <w:proofErr w:type="gramStart"/>
            <w:r w:rsidRPr="002B5835">
              <w:rPr>
                <w:color w:val="000000" w:themeColor="text1"/>
                <w:sz w:val="21"/>
                <w:szCs w:val="21"/>
              </w:rPr>
              <w:t>井方法</w:t>
            </w:r>
            <w:proofErr w:type="gramEnd"/>
          </w:p>
        </w:tc>
        <w:tc>
          <w:tcPr>
            <w:tcW w:w="2444" w:type="dxa"/>
            <w:gridSpan w:val="2"/>
            <w:vAlign w:val="center"/>
          </w:tcPr>
          <w:p w14:paraId="5A432563"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裸眼完井</w:t>
            </w:r>
          </w:p>
        </w:tc>
      </w:tr>
      <w:tr w:rsidR="00AA706A" w:rsidRPr="002B5835" w14:paraId="67908EE2" w14:textId="77777777" w:rsidTr="00AA706A">
        <w:tc>
          <w:tcPr>
            <w:tcW w:w="5856" w:type="dxa"/>
            <w:gridSpan w:val="8"/>
            <w:vAlign w:val="center"/>
          </w:tcPr>
          <w:p w14:paraId="1FBE2829"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毛坝</w:t>
            </w:r>
            <w:r w:rsidRPr="002B5835">
              <w:rPr>
                <w:color w:val="000000" w:themeColor="text1"/>
                <w:sz w:val="21"/>
                <w:szCs w:val="21"/>
              </w:rPr>
              <w:t>1</w:t>
            </w:r>
            <w:r w:rsidRPr="002B5835">
              <w:rPr>
                <w:color w:val="000000" w:themeColor="text1"/>
                <w:sz w:val="21"/>
                <w:szCs w:val="21"/>
              </w:rPr>
              <w:t>井</w:t>
            </w:r>
          </w:p>
        </w:tc>
        <w:tc>
          <w:tcPr>
            <w:tcW w:w="2444" w:type="dxa"/>
            <w:gridSpan w:val="2"/>
            <w:vAlign w:val="center"/>
          </w:tcPr>
          <w:p w14:paraId="5D177280"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毛坝</w:t>
            </w:r>
            <w:r w:rsidRPr="002B5835">
              <w:rPr>
                <w:color w:val="000000" w:themeColor="text1"/>
                <w:sz w:val="21"/>
                <w:szCs w:val="21"/>
              </w:rPr>
              <w:t>1</w:t>
            </w:r>
            <w:r w:rsidRPr="002B5835">
              <w:rPr>
                <w:color w:val="000000" w:themeColor="text1"/>
                <w:sz w:val="21"/>
                <w:szCs w:val="21"/>
              </w:rPr>
              <w:t>加深井</w:t>
            </w:r>
          </w:p>
        </w:tc>
      </w:tr>
      <w:tr w:rsidR="00AA706A" w:rsidRPr="002B5835" w14:paraId="7D332759" w14:textId="77777777" w:rsidTr="00AA706A">
        <w:tc>
          <w:tcPr>
            <w:tcW w:w="426" w:type="dxa"/>
            <w:vMerge w:val="restart"/>
            <w:vAlign w:val="center"/>
          </w:tcPr>
          <w:p w14:paraId="2FC67401" w14:textId="77777777" w:rsidR="00AA706A" w:rsidRPr="002B5835" w:rsidRDefault="00AA706A" w:rsidP="00E46B1D">
            <w:pPr>
              <w:pStyle w:val="afffff6"/>
              <w:spacing w:line="240" w:lineRule="auto"/>
              <w:ind w:firstLineChars="0" w:firstLine="0"/>
              <w:jc w:val="center"/>
              <w:rPr>
                <w:color w:val="000000" w:themeColor="text1"/>
                <w:sz w:val="21"/>
                <w:szCs w:val="21"/>
              </w:rPr>
            </w:pPr>
            <w:proofErr w:type="gramStart"/>
            <w:r w:rsidRPr="002B5835">
              <w:rPr>
                <w:color w:val="000000" w:themeColor="text1"/>
                <w:sz w:val="21"/>
                <w:szCs w:val="21"/>
              </w:rPr>
              <w:t>头程序</w:t>
            </w:r>
            <w:proofErr w:type="gramEnd"/>
          </w:p>
        </w:tc>
        <w:tc>
          <w:tcPr>
            <w:tcW w:w="1403" w:type="dxa"/>
            <w:vAlign w:val="center"/>
          </w:tcPr>
          <w:p w14:paraId="6B5D2686"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钻头尺寸</w:t>
            </w:r>
          </w:p>
        </w:tc>
        <w:tc>
          <w:tcPr>
            <w:tcW w:w="4027" w:type="dxa"/>
            <w:gridSpan w:val="6"/>
            <w:vAlign w:val="center"/>
          </w:tcPr>
          <w:p w14:paraId="6F9BCC8D"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钻深（</w:t>
            </w:r>
            <w:r w:rsidRPr="002B5835">
              <w:rPr>
                <w:color w:val="000000" w:themeColor="text1"/>
                <w:sz w:val="21"/>
                <w:szCs w:val="21"/>
              </w:rPr>
              <w:t>m</w:t>
            </w:r>
            <w:r w:rsidRPr="002B5835">
              <w:rPr>
                <w:color w:val="000000" w:themeColor="text1"/>
                <w:sz w:val="21"/>
                <w:szCs w:val="21"/>
              </w:rPr>
              <w:t>）</w:t>
            </w:r>
          </w:p>
        </w:tc>
        <w:tc>
          <w:tcPr>
            <w:tcW w:w="1223" w:type="dxa"/>
            <w:vAlign w:val="center"/>
          </w:tcPr>
          <w:p w14:paraId="47033063"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钻头尺寸</w:t>
            </w:r>
          </w:p>
        </w:tc>
        <w:tc>
          <w:tcPr>
            <w:tcW w:w="1221" w:type="dxa"/>
            <w:vAlign w:val="center"/>
          </w:tcPr>
          <w:p w14:paraId="606426D8"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钻深（</w:t>
            </w:r>
            <w:r w:rsidRPr="002B5835">
              <w:rPr>
                <w:color w:val="000000" w:themeColor="text1"/>
                <w:sz w:val="21"/>
                <w:szCs w:val="21"/>
              </w:rPr>
              <w:t>m</w:t>
            </w:r>
            <w:r w:rsidRPr="002B5835">
              <w:rPr>
                <w:color w:val="000000" w:themeColor="text1"/>
                <w:sz w:val="21"/>
                <w:szCs w:val="21"/>
              </w:rPr>
              <w:t>）</w:t>
            </w:r>
          </w:p>
        </w:tc>
      </w:tr>
      <w:tr w:rsidR="00AA706A" w:rsidRPr="002B5835" w14:paraId="2359B172" w14:textId="77777777" w:rsidTr="00AA706A">
        <w:tc>
          <w:tcPr>
            <w:tcW w:w="426" w:type="dxa"/>
            <w:vMerge/>
            <w:vAlign w:val="center"/>
          </w:tcPr>
          <w:p w14:paraId="2E797D57"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1403" w:type="dxa"/>
            <w:vAlign w:val="center"/>
          </w:tcPr>
          <w:p w14:paraId="05CA3DC3"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φ660.40mm</w:t>
            </w:r>
          </w:p>
        </w:tc>
        <w:tc>
          <w:tcPr>
            <w:tcW w:w="4027" w:type="dxa"/>
            <w:gridSpan w:val="6"/>
            <w:vAlign w:val="center"/>
          </w:tcPr>
          <w:p w14:paraId="3AB01C6F"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12.50m</w:t>
            </w:r>
          </w:p>
        </w:tc>
        <w:tc>
          <w:tcPr>
            <w:tcW w:w="1223" w:type="dxa"/>
            <w:vAlign w:val="center"/>
          </w:tcPr>
          <w:p w14:paraId="113FA9D1"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φ149.20m</w:t>
            </w:r>
          </w:p>
        </w:tc>
        <w:tc>
          <w:tcPr>
            <w:tcW w:w="1221" w:type="dxa"/>
            <w:vAlign w:val="center"/>
          </w:tcPr>
          <w:p w14:paraId="52626215"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4746.31m</w:t>
            </w:r>
          </w:p>
        </w:tc>
      </w:tr>
      <w:tr w:rsidR="00AA706A" w:rsidRPr="002B5835" w14:paraId="218CB68B" w14:textId="77777777" w:rsidTr="00AA706A">
        <w:tc>
          <w:tcPr>
            <w:tcW w:w="426" w:type="dxa"/>
            <w:vMerge/>
            <w:vAlign w:val="center"/>
          </w:tcPr>
          <w:p w14:paraId="42F938E2"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1403" w:type="dxa"/>
            <w:vAlign w:val="center"/>
          </w:tcPr>
          <w:p w14:paraId="6E08011A"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φ444.50mm</w:t>
            </w:r>
          </w:p>
        </w:tc>
        <w:tc>
          <w:tcPr>
            <w:tcW w:w="4027" w:type="dxa"/>
            <w:gridSpan w:val="6"/>
            <w:vAlign w:val="center"/>
          </w:tcPr>
          <w:p w14:paraId="441F3BD4"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308.10m</w:t>
            </w:r>
          </w:p>
        </w:tc>
        <w:tc>
          <w:tcPr>
            <w:tcW w:w="1223" w:type="dxa"/>
            <w:vAlign w:val="center"/>
          </w:tcPr>
          <w:p w14:paraId="7D4717BE"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Φ102.00m</w:t>
            </w:r>
          </w:p>
        </w:tc>
        <w:tc>
          <w:tcPr>
            <w:tcW w:w="1221" w:type="dxa"/>
            <w:vAlign w:val="center"/>
          </w:tcPr>
          <w:p w14:paraId="2B66CB29"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4925.00m</w:t>
            </w:r>
          </w:p>
        </w:tc>
      </w:tr>
      <w:tr w:rsidR="00AA706A" w:rsidRPr="002B5835" w14:paraId="079E40C8" w14:textId="77777777" w:rsidTr="00AA706A">
        <w:tc>
          <w:tcPr>
            <w:tcW w:w="426" w:type="dxa"/>
            <w:vMerge/>
            <w:vAlign w:val="center"/>
          </w:tcPr>
          <w:p w14:paraId="2E43B363"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1403" w:type="dxa"/>
            <w:vAlign w:val="center"/>
          </w:tcPr>
          <w:p w14:paraId="76459BFA"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φ311.15mm</w:t>
            </w:r>
          </w:p>
        </w:tc>
        <w:tc>
          <w:tcPr>
            <w:tcW w:w="4027" w:type="dxa"/>
            <w:gridSpan w:val="6"/>
            <w:vAlign w:val="center"/>
          </w:tcPr>
          <w:p w14:paraId="677DBCCE"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2764.50m</w:t>
            </w:r>
          </w:p>
        </w:tc>
        <w:tc>
          <w:tcPr>
            <w:tcW w:w="1223" w:type="dxa"/>
            <w:vAlign w:val="center"/>
          </w:tcPr>
          <w:p w14:paraId="5DC115C2"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1221" w:type="dxa"/>
            <w:vAlign w:val="center"/>
          </w:tcPr>
          <w:p w14:paraId="536C9508" w14:textId="77777777" w:rsidR="00AA706A" w:rsidRPr="002B5835" w:rsidRDefault="00AA706A" w:rsidP="00E46B1D">
            <w:pPr>
              <w:pStyle w:val="afffff6"/>
              <w:spacing w:line="240" w:lineRule="auto"/>
              <w:ind w:firstLineChars="0" w:firstLine="0"/>
              <w:jc w:val="center"/>
              <w:rPr>
                <w:color w:val="000000" w:themeColor="text1"/>
                <w:sz w:val="21"/>
                <w:szCs w:val="21"/>
              </w:rPr>
            </w:pPr>
          </w:p>
        </w:tc>
      </w:tr>
      <w:tr w:rsidR="00AA706A" w:rsidRPr="002B5835" w14:paraId="06453701" w14:textId="77777777" w:rsidTr="00AA706A">
        <w:tc>
          <w:tcPr>
            <w:tcW w:w="426" w:type="dxa"/>
            <w:vMerge/>
            <w:vAlign w:val="center"/>
          </w:tcPr>
          <w:p w14:paraId="5D27E935"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1403" w:type="dxa"/>
            <w:vAlign w:val="center"/>
          </w:tcPr>
          <w:p w14:paraId="5F2A8B11"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φ215.9mm</w:t>
            </w:r>
          </w:p>
        </w:tc>
        <w:tc>
          <w:tcPr>
            <w:tcW w:w="4027" w:type="dxa"/>
            <w:gridSpan w:val="6"/>
            <w:vAlign w:val="center"/>
          </w:tcPr>
          <w:p w14:paraId="7E25EBD4"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4365.00m</w:t>
            </w:r>
          </w:p>
        </w:tc>
        <w:tc>
          <w:tcPr>
            <w:tcW w:w="1223" w:type="dxa"/>
            <w:vAlign w:val="center"/>
          </w:tcPr>
          <w:p w14:paraId="0FD5305C"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1221" w:type="dxa"/>
            <w:vAlign w:val="center"/>
          </w:tcPr>
          <w:p w14:paraId="00ACF525" w14:textId="77777777" w:rsidR="00AA706A" w:rsidRPr="002B5835" w:rsidRDefault="00AA706A" w:rsidP="00E46B1D">
            <w:pPr>
              <w:pStyle w:val="afffff6"/>
              <w:spacing w:line="240" w:lineRule="auto"/>
              <w:ind w:firstLineChars="0" w:firstLine="0"/>
              <w:jc w:val="center"/>
              <w:rPr>
                <w:color w:val="000000" w:themeColor="text1"/>
                <w:sz w:val="21"/>
                <w:szCs w:val="21"/>
              </w:rPr>
            </w:pPr>
          </w:p>
        </w:tc>
      </w:tr>
      <w:tr w:rsidR="00AA706A" w:rsidRPr="002B5835" w14:paraId="5307981D" w14:textId="77777777" w:rsidTr="00AA706A">
        <w:tc>
          <w:tcPr>
            <w:tcW w:w="426" w:type="dxa"/>
            <w:vMerge w:val="restart"/>
            <w:vAlign w:val="center"/>
          </w:tcPr>
          <w:p w14:paraId="285BDB70" w14:textId="77777777" w:rsidR="00AA706A" w:rsidRPr="002B5835" w:rsidRDefault="00AA706A" w:rsidP="00E46B1D">
            <w:pPr>
              <w:pStyle w:val="afffff6"/>
              <w:spacing w:line="240" w:lineRule="auto"/>
              <w:ind w:firstLineChars="0" w:firstLine="0"/>
              <w:jc w:val="center"/>
              <w:rPr>
                <w:color w:val="000000" w:themeColor="text1"/>
                <w:sz w:val="21"/>
                <w:szCs w:val="21"/>
              </w:rPr>
            </w:pPr>
            <w:proofErr w:type="gramStart"/>
            <w:r w:rsidRPr="002B5835">
              <w:rPr>
                <w:color w:val="000000" w:themeColor="text1"/>
                <w:sz w:val="21"/>
                <w:szCs w:val="21"/>
              </w:rPr>
              <w:t>管程序</w:t>
            </w:r>
            <w:proofErr w:type="gramEnd"/>
          </w:p>
        </w:tc>
        <w:tc>
          <w:tcPr>
            <w:tcW w:w="1403" w:type="dxa"/>
            <w:vAlign w:val="center"/>
          </w:tcPr>
          <w:p w14:paraId="66FE0DE4"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套管名</w:t>
            </w:r>
          </w:p>
        </w:tc>
        <w:tc>
          <w:tcPr>
            <w:tcW w:w="1006" w:type="dxa"/>
            <w:vAlign w:val="center"/>
          </w:tcPr>
          <w:p w14:paraId="3B67D934"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导</w:t>
            </w:r>
          </w:p>
        </w:tc>
        <w:tc>
          <w:tcPr>
            <w:tcW w:w="1007" w:type="dxa"/>
            <w:gridSpan w:val="2"/>
            <w:vAlign w:val="center"/>
          </w:tcPr>
          <w:p w14:paraId="1A047B4E"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表层套</w:t>
            </w:r>
          </w:p>
        </w:tc>
        <w:tc>
          <w:tcPr>
            <w:tcW w:w="1007" w:type="dxa"/>
            <w:gridSpan w:val="2"/>
            <w:vAlign w:val="center"/>
          </w:tcPr>
          <w:p w14:paraId="38FB29E4"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技术套</w:t>
            </w:r>
          </w:p>
        </w:tc>
        <w:tc>
          <w:tcPr>
            <w:tcW w:w="1007" w:type="dxa"/>
            <w:vAlign w:val="center"/>
          </w:tcPr>
          <w:p w14:paraId="1682DF68"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技术套</w:t>
            </w:r>
          </w:p>
        </w:tc>
        <w:tc>
          <w:tcPr>
            <w:tcW w:w="2444" w:type="dxa"/>
            <w:gridSpan w:val="2"/>
            <w:vAlign w:val="center"/>
          </w:tcPr>
          <w:p w14:paraId="35C14883"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尾管</w:t>
            </w:r>
          </w:p>
        </w:tc>
      </w:tr>
      <w:tr w:rsidR="00AA706A" w:rsidRPr="002B5835" w14:paraId="5C2FD135" w14:textId="77777777" w:rsidTr="00AA706A">
        <w:tc>
          <w:tcPr>
            <w:tcW w:w="426" w:type="dxa"/>
            <w:vMerge/>
            <w:vAlign w:val="center"/>
          </w:tcPr>
          <w:p w14:paraId="65637829"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1403" w:type="dxa"/>
            <w:vAlign w:val="center"/>
          </w:tcPr>
          <w:p w14:paraId="34059EC0"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套管外径</w:t>
            </w:r>
          </w:p>
        </w:tc>
        <w:tc>
          <w:tcPr>
            <w:tcW w:w="1006" w:type="dxa"/>
            <w:vAlign w:val="center"/>
          </w:tcPr>
          <w:p w14:paraId="56A80E21"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50</w:t>
            </w:r>
          </w:p>
        </w:tc>
        <w:tc>
          <w:tcPr>
            <w:tcW w:w="1007" w:type="dxa"/>
            <w:gridSpan w:val="2"/>
            <w:vAlign w:val="center"/>
          </w:tcPr>
          <w:p w14:paraId="0832F4CA"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339.7</w:t>
            </w:r>
          </w:p>
        </w:tc>
        <w:tc>
          <w:tcPr>
            <w:tcW w:w="1007" w:type="dxa"/>
            <w:gridSpan w:val="2"/>
            <w:vAlign w:val="center"/>
          </w:tcPr>
          <w:p w14:paraId="25E592F8"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244.5</w:t>
            </w:r>
          </w:p>
        </w:tc>
        <w:tc>
          <w:tcPr>
            <w:tcW w:w="1007" w:type="dxa"/>
            <w:vAlign w:val="center"/>
          </w:tcPr>
          <w:p w14:paraId="734406A9"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177.8</w:t>
            </w:r>
          </w:p>
        </w:tc>
        <w:tc>
          <w:tcPr>
            <w:tcW w:w="2444" w:type="dxa"/>
            <w:gridSpan w:val="2"/>
            <w:vAlign w:val="center"/>
          </w:tcPr>
          <w:p w14:paraId="13C0880B"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127</w:t>
            </w:r>
          </w:p>
        </w:tc>
      </w:tr>
      <w:tr w:rsidR="00AA706A" w:rsidRPr="002B5835" w14:paraId="19970B12" w14:textId="77777777" w:rsidTr="00AA706A">
        <w:tc>
          <w:tcPr>
            <w:tcW w:w="426" w:type="dxa"/>
            <w:vMerge/>
            <w:vAlign w:val="center"/>
          </w:tcPr>
          <w:p w14:paraId="3179B579"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1403" w:type="dxa"/>
            <w:vAlign w:val="center"/>
          </w:tcPr>
          <w:p w14:paraId="2533A6EB"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壁厚（</w:t>
            </w:r>
            <w:r w:rsidRPr="002B5835">
              <w:rPr>
                <w:color w:val="000000" w:themeColor="text1"/>
                <w:sz w:val="21"/>
                <w:szCs w:val="21"/>
              </w:rPr>
              <w:t>mm</w:t>
            </w:r>
            <w:r w:rsidRPr="002B5835">
              <w:rPr>
                <w:color w:val="000000" w:themeColor="text1"/>
                <w:sz w:val="21"/>
                <w:szCs w:val="21"/>
              </w:rPr>
              <w:t>）</w:t>
            </w:r>
          </w:p>
        </w:tc>
        <w:tc>
          <w:tcPr>
            <w:tcW w:w="1006" w:type="dxa"/>
            <w:vAlign w:val="center"/>
          </w:tcPr>
          <w:p w14:paraId="4997558B"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w:t>
            </w:r>
          </w:p>
        </w:tc>
        <w:tc>
          <w:tcPr>
            <w:tcW w:w="1007" w:type="dxa"/>
            <w:gridSpan w:val="2"/>
            <w:vAlign w:val="center"/>
          </w:tcPr>
          <w:p w14:paraId="4DB99CF9"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9.65</w:t>
            </w:r>
          </w:p>
        </w:tc>
        <w:tc>
          <w:tcPr>
            <w:tcW w:w="1007" w:type="dxa"/>
            <w:gridSpan w:val="2"/>
            <w:vAlign w:val="center"/>
          </w:tcPr>
          <w:p w14:paraId="64C7D060"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11.99</w:t>
            </w:r>
          </w:p>
        </w:tc>
        <w:tc>
          <w:tcPr>
            <w:tcW w:w="1007" w:type="dxa"/>
            <w:vAlign w:val="center"/>
          </w:tcPr>
          <w:p w14:paraId="6091DD7F"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11.51</w:t>
            </w:r>
          </w:p>
        </w:tc>
        <w:tc>
          <w:tcPr>
            <w:tcW w:w="2444" w:type="dxa"/>
            <w:gridSpan w:val="2"/>
            <w:vAlign w:val="center"/>
          </w:tcPr>
          <w:p w14:paraId="56EB3D2F"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9.19</w:t>
            </w:r>
          </w:p>
        </w:tc>
      </w:tr>
      <w:tr w:rsidR="00AA706A" w:rsidRPr="002B5835" w14:paraId="0857D846" w14:textId="77777777" w:rsidTr="00AA706A">
        <w:tc>
          <w:tcPr>
            <w:tcW w:w="426" w:type="dxa"/>
            <w:vMerge/>
            <w:vAlign w:val="center"/>
          </w:tcPr>
          <w:p w14:paraId="52906098"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1403" w:type="dxa"/>
            <w:vAlign w:val="center"/>
          </w:tcPr>
          <w:p w14:paraId="07D683C2"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套管总长</w:t>
            </w:r>
          </w:p>
        </w:tc>
        <w:tc>
          <w:tcPr>
            <w:tcW w:w="1006" w:type="dxa"/>
            <w:vAlign w:val="center"/>
          </w:tcPr>
          <w:p w14:paraId="4B896977"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12</w:t>
            </w:r>
          </w:p>
        </w:tc>
        <w:tc>
          <w:tcPr>
            <w:tcW w:w="1007" w:type="dxa"/>
            <w:gridSpan w:val="2"/>
            <w:vAlign w:val="center"/>
          </w:tcPr>
          <w:p w14:paraId="719FD8B6"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307.64</w:t>
            </w:r>
          </w:p>
        </w:tc>
        <w:tc>
          <w:tcPr>
            <w:tcW w:w="1007" w:type="dxa"/>
            <w:gridSpan w:val="2"/>
            <w:vAlign w:val="center"/>
          </w:tcPr>
          <w:p w14:paraId="1C49C032"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2754.7</w:t>
            </w:r>
          </w:p>
        </w:tc>
        <w:tc>
          <w:tcPr>
            <w:tcW w:w="1007" w:type="dxa"/>
            <w:vAlign w:val="center"/>
          </w:tcPr>
          <w:p w14:paraId="545EFE3A"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1734.65</w:t>
            </w:r>
          </w:p>
        </w:tc>
        <w:tc>
          <w:tcPr>
            <w:tcW w:w="2444" w:type="dxa"/>
            <w:gridSpan w:val="2"/>
            <w:vAlign w:val="center"/>
          </w:tcPr>
          <w:p w14:paraId="5B4BDC86"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978.62</w:t>
            </w:r>
          </w:p>
        </w:tc>
      </w:tr>
      <w:tr w:rsidR="00AA706A" w:rsidRPr="002B5835" w14:paraId="6FD68207" w14:textId="77777777" w:rsidTr="00AA706A">
        <w:tc>
          <w:tcPr>
            <w:tcW w:w="1829" w:type="dxa"/>
            <w:gridSpan w:val="2"/>
            <w:vAlign w:val="center"/>
          </w:tcPr>
          <w:p w14:paraId="2D10B5DF"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下入深度</w:t>
            </w:r>
          </w:p>
        </w:tc>
        <w:tc>
          <w:tcPr>
            <w:tcW w:w="1006" w:type="dxa"/>
            <w:vAlign w:val="center"/>
          </w:tcPr>
          <w:p w14:paraId="751DE794"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w:t>
            </w:r>
          </w:p>
        </w:tc>
        <w:tc>
          <w:tcPr>
            <w:tcW w:w="1007" w:type="dxa"/>
            <w:gridSpan w:val="2"/>
            <w:vAlign w:val="center"/>
          </w:tcPr>
          <w:p w14:paraId="174A021E"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307</w:t>
            </w:r>
          </w:p>
        </w:tc>
        <w:tc>
          <w:tcPr>
            <w:tcW w:w="1007" w:type="dxa"/>
            <w:gridSpan w:val="2"/>
            <w:vAlign w:val="center"/>
          </w:tcPr>
          <w:p w14:paraId="0D3FFB5D"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2763</w:t>
            </w:r>
          </w:p>
        </w:tc>
        <w:tc>
          <w:tcPr>
            <w:tcW w:w="1007" w:type="dxa"/>
            <w:vAlign w:val="center"/>
          </w:tcPr>
          <w:p w14:paraId="6A9AD6AE"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4318</w:t>
            </w:r>
          </w:p>
        </w:tc>
        <w:tc>
          <w:tcPr>
            <w:tcW w:w="2444" w:type="dxa"/>
            <w:gridSpan w:val="2"/>
            <w:vAlign w:val="center"/>
          </w:tcPr>
          <w:p w14:paraId="512ABE61"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4729</w:t>
            </w:r>
          </w:p>
        </w:tc>
      </w:tr>
      <w:tr w:rsidR="00AA706A" w:rsidRPr="002B5835" w14:paraId="5ABE2A58" w14:textId="77777777" w:rsidTr="00AA706A">
        <w:tc>
          <w:tcPr>
            <w:tcW w:w="1829" w:type="dxa"/>
            <w:gridSpan w:val="2"/>
            <w:vAlign w:val="center"/>
          </w:tcPr>
          <w:p w14:paraId="13472AE0" w14:textId="77777777" w:rsidR="00AA706A" w:rsidRPr="002B5835" w:rsidRDefault="00AA706A" w:rsidP="00E46B1D">
            <w:pPr>
              <w:pStyle w:val="afffff6"/>
              <w:spacing w:line="240" w:lineRule="auto"/>
              <w:ind w:firstLineChars="0" w:firstLine="0"/>
              <w:jc w:val="center"/>
              <w:rPr>
                <w:color w:val="000000" w:themeColor="text1"/>
                <w:sz w:val="21"/>
                <w:szCs w:val="21"/>
              </w:rPr>
            </w:pPr>
            <w:proofErr w:type="gramStart"/>
            <w:r w:rsidRPr="002B5835">
              <w:rPr>
                <w:color w:val="000000" w:themeColor="text1"/>
                <w:sz w:val="21"/>
                <w:szCs w:val="21"/>
              </w:rPr>
              <w:t>水泥返高</w:t>
            </w:r>
            <w:proofErr w:type="gramEnd"/>
          </w:p>
        </w:tc>
        <w:tc>
          <w:tcPr>
            <w:tcW w:w="1006" w:type="dxa"/>
            <w:vAlign w:val="center"/>
          </w:tcPr>
          <w:p w14:paraId="2C448F3F"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地面</w:t>
            </w:r>
          </w:p>
        </w:tc>
        <w:tc>
          <w:tcPr>
            <w:tcW w:w="1007" w:type="dxa"/>
            <w:gridSpan w:val="2"/>
            <w:vAlign w:val="center"/>
          </w:tcPr>
          <w:p w14:paraId="5D381C62"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地面</w:t>
            </w:r>
          </w:p>
        </w:tc>
        <w:tc>
          <w:tcPr>
            <w:tcW w:w="1007" w:type="dxa"/>
            <w:gridSpan w:val="2"/>
            <w:vAlign w:val="center"/>
          </w:tcPr>
          <w:p w14:paraId="4CA5B3CB"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地面</w:t>
            </w:r>
          </w:p>
        </w:tc>
        <w:tc>
          <w:tcPr>
            <w:tcW w:w="1007" w:type="dxa"/>
            <w:vAlign w:val="center"/>
          </w:tcPr>
          <w:p w14:paraId="0BEF4492"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地面</w:t>
            </w:r>
          </w:p>
        </w:tc>
        <w:tc>
          <w:tcPr>
            <w:tcW w:w="2444" w:type="dxa"/>
            <w:gridSpan w:val="2"/>
            <w:vAlign w:val="center"/>
          </w:tcPr>
          <w:p w14:paraId="75265600"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3745.03</w:t>
            </w:r>
          </w:p>
        </w:tc>
      </w:tr>
    </w:tbl>
    <w:p w14:paraId="343E86D8" w14:textId="77777777" w:rsidR="00AA706A" w:rsidRPr="002B5835" w:rsidRDefault="00AA706A" w:rsidP="00AA706A">
      <w:pPr>
        <w:pStyle w:val="afffff6"/>
        <w:ind w:firstLine="480"/>
        <w:rPr>
          <w:color w:val="000000" w:themeColor="text1"/>
        </w:rPr>
      </w:pPr>
      <w:r w:rsidRPr="002B5835">
        <w:rPr>
          <w:color w:val="000000" w:themeColor="text1"/>
        </w:rPr>
        <w:t>（</w:t>
      </w:r>
      <w:r w:rsidRPr="002B5835">
        <w:rPr>
          <w:color w:val="000000" w:themeColor="text1"/>
        </w:rPr>
        <w:t>1</w:t>
      </w:r>
      <w:r w:rsidRPr="002B5835">
        <w:rPr>
          <w:color w:val="000000" w:themeColor="text1"/>
        </w:rPr>
        <w:t>）毛坝</w:t>
      </w:r>
      <w:r w:rsidRPr="002B5835">
        <w:rPr>
          <w:color w:val="000000" w:themeColor="text1"/>
        </w:rPr>
        <w:t>1</w:t>
      </w:r>
      <w:r w:rsidRPr="002B5835">
        <w:rPr>
          <w:color w:val="000000" w:themeColor="text1"/>
        </w:rPr>
        <w:t>井钻头程序</w:t>
      </w:r>
    </w:p>
    <w:p w14:paraId="5DC7EB1A" w14:textId="0DE2789A" w:rsidR="00AA706A" w:rsidRPr="002B5835" w:rsidRDefault="00AA706A"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2C40AD" w:rsidRPr="002B5835">
        <w:rPr>
          <w:rFonts w:ascii="Times New Roman" w:eastAsia="黑体" w:hAnsi="Times New Roman"/>
          <w:sz w:val="21"/>
          <w:szCs w:val="21"/>
          <w:lang w:eastAsia="zh-CN"/>
        </w:rPr>
        <w:t>3.1-3</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毛坝</w:t>
      </w:r>
      <w:r w:rsidRPr="002B5835">
        <w:rPr>
          <w:rFonts w:ascii="Times New Roman" w:eastAsia="黑体" w:hAnsi="Times New Roman"/>
          <w:sz w:val="21"/>
          <w:szCs w:val="21"/>
          <w:lang w:eastAsia="zh-CN"/>
        </w:rPr>
        <w:t>1</w:t>
      </w:r>
      <w:r w:rsidRPr="002B5835">
        <w:rPr>
          <w:rFonts w:ascii="Times New Roman" w:eastAsia="黑体" w:hAnsi="Times New Roman"/>
          <w:sz w:val="21"/>
          <w:szCs w:val="21"/>
          <w:lang w:eastAsia="zh-CN"/>
        </w:rPr>
        <w:t>井</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加深</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钻头程序表</w:t>
      </w:r>
    </w:p>
    <w:tbl>
      <w:tblPr>
        <w:tblStyle w:val="aff"/>
        <w:tblW w:w="0" w:type="auto"/>
        <w:tblLook w:val="04A0" w:firstRow="1" w:lastRow="0" w:firstColumn="1" w:lastColumn="0" w:noHBand="0" w:noVBand="1"/>
      </w:tblPr>
      <w:tblGrid>
        <w:gridCol w:w="833"/>
        <w:gridCol w:w="2281"/>
        <w:gridCol w:w="1557"/>
        <w:gridCol w:w="1133"/>
        <w:gridCol w:w="1558"/>
        <w:gridCol w:w="938"/>
      </w:tblGrid>
      <w:tr w:rsidR="00AA706A" w:rsidRPr="002B5835" w14:paraId="4DD3ADF7" w14:textId="77777777" w:rsidTr="005119EE">
        <w:tc>
          <w:tcPr>
            <w:tcW w:w="834" w:type="dxa"/>
            <w:vAlign w:val="center"/>
          </w:tcPr>
          <w:p w14:paraId="59932E18"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工序</w:t>
            </w:r>
          </w:p>
        </w:tc>
        <w:tc>
          <w:tcPr>
            <w:tcW w:w="2285" w:type="dxa"/>
            <w:vAlign w:val="center"/>
          </w:tcPr>
          <w:p w14:paraId="7E5C2CE6"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开始使用时间</w:t>
            </w:r>
          </w:p>
        </w:tc>
        <w:tc>
          <w:tcPr>
            <w:tcW w:w="1559" w:type="dxa"/>
            <w:vAlign w:val="center"/>
          </w:tcPr>
          <w:p w14:paraId="3133801F"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钻头直径</w:t>
            </w:r>
            <w:r w:rsidRPr="002B5835">
              <w:rPr>
                <w:color w:val="000000" w:themeColor="text1"/>
                <w:sz w:val="21"/>
                <w:szCs w:val="21"/>
              </w:rPr>
              <w:t>mm</w:t>
            </w:r>
          </w:p>
        </w:tc>
        <w:tc>
          <w:tcPr>
            <w:tcW w:w="1134" w:type="dxa"/>
            <w:vAlign w:val="center"/>
          </w:tcPr>
          <w:p w14:paraId="1FC6F5D0"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钻头类型</w:t>
            </w:r>
          </w:p>
        </w:tc>
        <w:tc>
          <w:tcPr>
            <w:tcW w:w="1559" w:type="dxa"/>
            <w:vAlign w:val="center"/>
          </w:tcPr>
          <w:p w14:paraId="2ED0EA28"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钻至井深</w:t>
            </w:r>
            <w:r w:rsidRPr="002B5835">
              <w:rPr>
                <w:color w:val="000000" w:themeColor="text1"/>
                <w:sz w:val="21"/>
                <w:szCs w:val="21"/>
              </w:rPr>
              <w:t>m</w:t>
            </w:r>
          </w:p>
        </w:tc>
        <w:tc>
          <w:tcPr>
            <w:tcW w:w="939" w:type="dxa"/>
            <w:vAlign w:val="center"/>
          </w:tcPr>
          <w:p w14:paraId="1FB3BFD9"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备注</w:t>
            </w:r>
          </w:p>
        </w:tc>
      </w:tr>
      <w:tr w:rsidR="00AA706A" w:rsidRPr="002B5835" w14:paraId="59F87DBD" w14:textId="77777777" w:rsidTr="005119EE">
        <w:tc>
          <w:tcPr>
            <w:tcW w:w="834" w:type="dxa"/>
            <w:vAlign w:val="center"/>
          </w:tcPr>
          <w:p w14:paraId="4CC5B72B"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一开</w:t>
            </w:r>
          </w:p>
        </w:tc>
        <w:tc>
          <w:tcPr>
            <w:tcW w:w="2285" w:type="dxa"/>
            <w:vAlign w:val="center"/>
          </w:tcPr>
          <w:p w14:paraId="5810CFAD"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2002</w:t>
            </w:r>
            <w:r w:rsidRPr="002B5835">
              <w:rPr>
                <w:color w:val="000000" w:themeColor="text1"/>
                <w:sz w:val="21"/>
                <w:szCs w:val="21"/>
              </w:rPr>
              <w:t>年</w:t>
            </w:r>
            <w:r w:rsidRPr="002B5835">
              <w:rPr>
                <w:color w:val="000000" w:themeColor="text1"/>
                <w:sz w:val="21"/>
                <w:szCs w:val="21"/>
              </w:rPr>
              <w:t>1</w:t>
            </w:r>
            <w:r w:rsidRPr="002B5835">
              <w:rPr>
                <w:color w:val="000000" w:themeColor="text1"/>
                <w:sz w:val="21"/>
                <w:szCs w:val="21"/>
              </w:rPr>
              <w:t>月</w:t>
            </w:r>
            <w:r w:rsidRPr="002B5835">
              <w:rPr>
                <w:color w:val="000000" w:themeColor="text1"/>
                <w:sz w:val="21"/>
                <w:szCs w:val="21"/>
              </w:rPr>
              <w:t>9</w:t>
            </w:r>
            <w:r w:rsidRPr="002B5835">
              <w:rPr>
                <w:color w:val="000000" w:themeColor="text1"/>
                <w:sz w:val="21"/>
                <w:szCs w:val="21"/>
              </w:rPr>
              <w:t>日</w:t>
            </w:r>
          </w:p>
        </w:tc>
        <w:tc>
          <w:tcPr>
            <w:tcW w:w="1559" w:type="dxa"/>
            <w:vAlign w:val="center"/>
          </w:tcPr>
          <w:p w14:paraId="17FBFEA2"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444</w:t>
            </w:r>
          </w:p>
        </w:tc>
        <w:tc>
          <w:tcPr>
            <w:tcW w:w="1134" w:type="dxa"/>
            <w:vAlign w:val="center"/>
          </w:tcPr>
          <w:p w14:paraId="39645E13"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三牙轮</w:t>
            </w:r>
          </w:p>
        </w:tc>
        <w:tc>
          <w:tcPr>
            <w:tcW w:w="1559" w:type="dxa"/>
            <w:vAlign w:val="center"/>
          </w:tcPr>
          <w:p w14:paraId="5A79D4D8"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308.10</w:t>
            </w:r>
          </w:p>
        </w:tc>
        <w:tc>
          <w:tcPr>
            <w:tcW w:w="939" w:type="dxa"/>
            <w:vMerge w:val="restart"/>
            <w:vAlign w:val="center"/>
          </w:tcPr>
          <w:p w14:paraId="0EE7496C"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原井眼</w:t>
            </w:r>
          </w:p>
        </w:tc>
      </w:tr>
      <w:tr w:rsidR="00AA706A" w:rsidRPr="002B5835" w14:paraId="0D317B2D" w14:textId="77777777" w:rsidTr="005119EE">
        <w:tc>
          <w:tcPr>
            <w:tcW w:w="834" w:type="dxa"/>
            <w:vAlign w:val="center"/>
          </w:tcPr>
          <w:p w14:paraId="2CFC9CC5"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二开</w:t>
            </w:r>
          </w:p>
        </w:tc>
        <w:tc>
          <w:tcPr>
            <w:tcW w:w="2285" w:type="dxa"/>
            <w:vAlign w:val="center"/>
          </w:tcPr>
          <w:p w14:paraId="7216F4A0"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2002</w:t>
            </w:r>
            <w:r w:rsidRPr="002B5835">
              <w:rPr>
                <w:color w:val="000000" w:themeColor="text1"/>
                <w:sz w:val="21"/>
                <w:szCs w:val="21"/>
              </w:rPr>
              <w:t>年</w:t>
            </w:r>
            <w:r w:rsidRPr="002B5835">
              <w:rPr>
                <w:color w:val="000000" w:themeColor="text1"/>
                <w:sz w:val="21"/>
                <w:szCs w:val="21"/>
              </w:rPr>
              <w:t>1</w:t>
            </w:r>
            <w:r w:rsidRPr="002B5835">
              <w:rPr>
                <w:color w:val="000000" w:themeColor="text1"/>
                <w:sz w:val="21"/>
                <w:szCs w:val="21"/>
              </w:rPr>
              <w:t>月</w:t>
            </w:r>
            <w:r w:rsidRPr="002B5835">
              <w:rPr>
                <w:color w:val="000000" w:themeColor="text1"/>
                <w:sz w:val="21"/>
                <w:szCs w:val="21"/>
              </w:rPr>
              <w:t>30</w:t>
            </w:r>
            <w:r w:rsidRPr="002B5835">
              <w:rPr>
                <w:color w:val="000000" w:themeColor="text1"/>
                <w:sz w:val="21"/>
                <w:szCs w:val="21"/>
              </w:rPr>
              <w:t>日</w:t>
            </w:r>
          </w:p>
        </w:tc>
        <w:tc>
          <w:tcPr>
            <w:tcW w:w="1559" w:type="dxa"/>
            <w:vAlign w:val="center"/>
          </w:tcPr>
          <w:p w14:paraId="75B38DC4"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311</w:t>
            </w:r>
          </w:p>
        </w:tc>
        <w:tc>
          <w:tcPr>
            <w:tcW w:w="1134" w:type="dxa"/>
            <w:vAlign w:val="center"/>
          </w:tcPr>
          <w:p w14:paraId="04528AEC"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三牙轮</w:t>
            </w:r>
          </w:p>
        </w:tc>
        <w:tc>
          <w:tcPr>
            <w:tcW w:w="1559" w:type="dxa"/>
            <w:vAlign w:val="center"/>
          </w:tcPr>
          <w:p w14:paraId="6DA836CE"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2790.00</w:t>
            </w:r>
          </w:p>
        </w:tc>
        <w:tc>
          <w:tcPr>
            <w:tcW w:w="939" w:type="dxa"/>
            <w:vMerge/>
            <w:vAlign w:val="center"/>
          </w:tcPr>
          <w:p w14:paraId="694B6A14" w14:textId="77777777" w:rsidR="00AA706A" w:rsidRPr="002B5835" w:rsidRDefault="00AA706A" w:rsidP="00E46B1D">
            <w:pPr>
              <w:pStyle w:val="afffff6"/>
              <w:spacing w:line="240" w:lineRule="auto"/>
              <w:ind w:firstLineChars="0" w:firstLine="0"/>
              <w:jc w:val="center"/>
              <w:rPr>
                <w:color w:val="000000" w:themeColor="text1"/>
                <w:sz w:val="21"/>
                <w:szCs w:val="21"/>
              </w:rPr>
            </w:pPr>
          </w:p>
        </w:tc>
      </w:tr>
      <w:tr w:rsidR="00AA706A" w:rsidRPr="002B5835" w14:paraId="08CF16B6" w14:textId="77777777" w:rsidTr="005119EE">
        <w:tc>
          <w:tcPr>
            <w:tcW w:w="834" w:type="dxa"/>
            <w:vAlign w:val="center"/>
          </w:tcPr>
          <w:p w14:paraId="3E4F3521"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三开</w:t>
            </w:r>
          </w:p>
        </w:tc>
        <w:tc>
          <w:tcPr>
            <w:tcW w:w="2285" w:type="dxa"/>
            <w:vAlign w:val="center"/>
          </w:tcPr>
          <w:p w14:paraId="7FB60D46"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2002</w:t>
            </w:r>
            <w:r w:rsidRPr="002B5835">
              <w:rPr>
                <w:color w:val="000000" w:themeColor="text1"/>
                <w:sz w:val="21"/>
                <w:szCs w:val="21"/>
              </w:rPr>
              <w:t>年</w:t>
            </w:r>
            <w:r w:rsidRPr="002B5835">
              <w:rPr>
                <w:color w:val="000000" w:themeColor="text1"/>
                <w:sz w:val="21"/>
                <w:szCs w:val="21"/>
              </w:rPr>
              <w:t>8</w:t>
            </w:r>
            <w:r w:rsidRPr="002B5835">
              <w:rPr>
                <w:color w:val="000000" w:themeColor="text1"/>
                <w:sz w:val="21"/>
                <w:szCs w:val="21"/>
              </w:rPr>
              <w:t>月</w:t>
            </w:r>
            <w:r w:rsidRPr="002B5835">
              <w:rPr>
                <w:color w:val="000000" w:themeColor="text1"/>
                <w:sz w:val="21"/>
                <w:szCs w:val="21"/>
              </w:rPr>
              <w:t>15</w:t>
            </w:r>
            <w:r w:rsidRPr="002B5835">
              <w:rPr>
                <w:color w:val="000000" w:themeColor="text1"/>
                <w:sz w:val="21"/>
                <w:szCs w:val="21"/>
              </w:rPr>
              <w:t>日</w:t>
            </w:r>
          </w:p>
        </w:tc>
        <w:tc>
          <w:tcPr>
            <w:tcW w:w="1559" w:type="dxa"/>
            <w:vAlign w:val="center"/>
          </w:tcPr>
          <w:p w14:paraId="062831EA"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215</w:t>
            </w:r>
          </w:p>
        </w:tc>
        <w:tc>
          <w:tcPr>
            <w:tcW w:w="1134" w:type="dxa"/>
            <w:vAlign w:val="center"/>
          </w:tcPr>
          <w:p w14:paraId="4F0F9EAC"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三牙轮</w:t>
            </w:r>
          </w:p>
        </w:tc>
        <w:tc>
          <w:tcPr>
            <w:tcW w:w="1559" w:type="dxa"/>
            <w:vAlign w:val="center"/>
          </w:tcPr>
          <w:p w14:paraId="2546FCF6"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4365.00</w:t>
            </w:r>
          </w:p>
        </w:tc>
        <w:tc>
          <w:tcPr>
            <w:tcW w:w="939" w:type="dxa"/>
            <w:vMerge/>
            <w:vAlign w:val="center"/>
          </w:tcPr>
          <w:p w14:paraId="2F631FFE" w14:textId="77777777" w:rsidR="00AA706A" w:rsidRPr="002B5835" w:rsidRDefault="00AA706A" w:rsidP="00E46B1D">
            <w:pPr>
              <w:pStyle w:val="afffff6"/>
              <w:spacing w:line="240" w:lineRule="auto"/>
              <w:ind w:firstLineChars="0" w:firstLine="0"/>
              <w:jc w:val="center"/>
              <w:rPr>
                <w:color w:val="000000" w:themeColor="text1"/>
                <w:sz w:val="21"/>
                <w:szCs w:val="21"/>
              </w:rPr>
            </w:pPr>
          </w:p>
        </w:tc>
      </w:tr>
      <w:tr w:rsidR="00AA706A" w:rsidRPr="002B5835" w14:paraId="0A0BDBC8" w14:textId="77777777" w:rsidTr="005119EE">
        <w:trPr>
          <w:trHeight w:val="126"/>
        </w:trPr>
        <w:tc>
          <w:tcPr>
            <w:tcW w:w="834" w:type="dxa"/>
            <w:vMerge w:val="restart"/>
            <w:vAlign w:val="center"/>
          </w:tcPr>
          <w:p w14:paraId="0BA709E1"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四开</w:t>
            </w:r>
          </w:p>
        </w:tc>
        <w:tc>
          <w:tcPr>
            <w:tcW w:w="2285" w:type="dxa"/>
            <w:vMerge w:val="restart"/>
            <w:vAlign w:val="center"/>
          </w:tcPr>
          <w:p w14:paraId="2232B456"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2006</w:t>
            </w:r>
            <w:r w:rsidRPr="002B5835">
              <w:rPr>
                <w:color w:val="000000" w:themeColor="text1"/>
                <w:sz w:val="21"/>
                <w:szCs w:val="21"/>
              </w:rPr>
              <w:t>年</w:t>
            </w:r>
            <w:r w:rsidRPr="002B5835">
              <w:rPr>
                <w:color w:val="000000" w:themeColor="text1"/>
                <w:sz w:val="21"/>
                <w:szCs w:val="21"/>
              </w:rPr>
              <w:t>11</w:t>
            </w:r>
            <w:r w:rsidRPr="002B5835">
              <w:rPr>
                <w:color w:val="000000" w:themeColor="text1"/>
                <w:sz w:val="21"/>
                <w:szCs w:val="21"/>
              </w:rPr>
              <w:t>月</w:t>
            </w:r>
            <w:r w:rsidRPr="002B5835">
              <w:rPr>
                <w:color w:val="000000" w:themeColor="text1"/>
                <w:sz w:val="21"/>
                <w:szCs w:val="21"/>
              </w:rPr>
              <w:t>12</w:t>
            </w:r>
            <w:r w:rsidRPr="002B5835">
              <w:rPr>
                <w:color w:val="000000" w:themeColor="text1"/>
                <w:sz w:val="21"/>
                <w:szCs w:val="21"/>
              </w:rPr>
              <w:t>日</w:t>
            </w:r>
          </w:p>
        </w:tc>
        <w:tc>
          <w:tcPr>
            <w:tcW w:w="1559" w:type="dxa"/>
            <w:vMerge w:val="restart"/>
            <w:vAlign w:val="center"/>
          </w:tcPr>
          <w:p w14:paraId="0E3D188B"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149.2</w:t>
            </w:r>
          </w:p>
        </w:tc>
        <w:tc>
          <w:tcPr>
            <w:tcW w:w="1134" w:type="dxa"/>
            <w:vAlign w:val="center"/>
          </w:tcPr>
          <w:p w14:paraId="58E3430B"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三牙轮</w:t>
            </w:r>
          </w:p>
        </w:tc>
        <w:tc>
          <w:tcPr>
            <w:tcW w:w="1559" w:type="dxa"/>
            <w:vAlign w:val="center"/>
          </w:tcPr>
          <w:p w14:paraId="218FDFD4"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4090.00</w:t>
            </w:r>
          </w:p>
        </w:tc>
        <w:tc>
          <w:tcPr>
            <w:tcW w:w="939" w:type="dxa"/>
            <w:vMerge w:val="restart"/>
            <w:vAlign w:val="center"/>
          </w:tcPr>
          <w:p w14:paraId="278A91E6"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加深井眼</w:t>
            </w:r>
          </w:p>
        </w:tc>
      </w:tr>
      <w:tr w:rsidR="00AA706A" w:rsidRPr="002B5835" w14:paraId="49A32438" w14:textId="77777777" w:rsidTr="005119EE">
        <w:trPr>
          <w:trHeight w:val="125"/>
        </w:trPr>
        <w:tc>
          <w:tcPr>
            <w:tcW w:w="834" w:type="dxa"/>
            <w:vMerge/>
            <w:vAlign w:val="center"/>
          </w:tcPr>
          <w:p w14:paraId="03FB361E"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2285" w:type="dxa"/>
            <w:vMerge/>
            <w:vAlign w:val="center"/>
          </w:tcPr>
          <w:p w14:paraId="5757C1B0"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1559" w:type="dxa"/>
            <w:vMerge/>
            <w:vAlign w:val="center"/>
          </w:tcPr>
          <w:p w14:paraId="5CAE5DE5"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1134" w:type="dxa"/>
            <w:vAlign w:val="center"/>
          </w:tcPr>
          <w:p w14:paraId="2854F5AE"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PDC</w:t>
            </w:r>
          </w:p>
        </w:tc>
        <w:tc>
          <w:tcPr>
            <w:tcW w:w="1559" w:type="dxa"/>
            <w:vAlign w:val="center"/>
          </w:tcPr>
          <w:p w14:paraId="5E61E5BB"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4746.31</w:t>
            </w:r>
          </w:p>
        </w:tc>
        <w:tc>
          <w:tcPr>
            <w:tcW w:w="939" w:type="dxa"/>
            <w:vMerge/>
            <w:vAlign w:val="center"/>
          </w:tcPr>
          <w:p w14:paraId="6CB728BF" w14:textId="77777777" w:rsidR="00AA706A" w:rsidRPr="002B5835" w:rsidRDefault="00AA706A" w:rsidP="00E46B1D">
            <w:pPr>
              <w:pStyle w:val="afffff6"/>
              <w:spacing w:line="240" w:lineRule="auto"/>
              <w:ind w:firstLineChars="0" w:firstLine="0"/>
              <w:jc w:val="center"/>
              <w:rPr>
                <w:color w:val="000000" w:themeColor="text1"/>
                <w:sz w:val="21"/>
                <w:szCs w:val="21"/>
              </w:rPr>
            </w:pPr>
          </w:p>
        </w:tc>
      </w:tr>
      <w:tr w:rsidR="00AA706A" w:rsidRPr="002B5835" w14:paraId="7C7220B5" w14:textId="77777777" w:rsidTr="005119EE">
        <w:tc>
          <w:tcPr>
            <w:tcW w:w="834" w:type="dxa"/>
            <w:vAlign w:val="center"/>
          </w:tcPr>
          <w:p w14:paraId="12B14380"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五开</w:t>
            </w:r>
          </w:p>
        </w:tc>
        <w:tc>
          <w:tcPr>
            <w:tcW w:w="2285" w:type="dxa"/>
            <w:vAlign w:val="center"/>
          </w:tcPr>
          <w:p w14:paraId="35774018"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2007</w:t>
            </w:r>
            <w:r w:rsidRPr="002B5835">
              <w:rPr>
                <w:color w:val="000000" w:themeColor="text1"/>
                <w:sz w:val="21"/>
                <w:szCs w:val="21"/>
              </w:rPr>
              <w:t>年</w:t>
            </w:r>
            <w:r w:rsidRPr="002B5835">
              <w:rPr>
                <w:color w:val="000000" w:themeColor="text1"/>
                <w:sz w:val="21"/>
                <w:szCs w:val="21"/>
              </w:rPr>
              <w:t>6</w:t>
            </w:r>
            <w:r w:rsidRPr="002B5835">
              <w:rPr>
                <w:color w:val="000000" w:themeColor="text1"/>
                <w:sz w:val="21"/>
                <w:szCs w:val="21"/>
              </w:rPr>
              <w:t>月</w:t>
            </w:r>
            <w:r w:rsidRPr="002B5835">
              <w:rPr>
                <w:color w:val="000000" w:themeColor="text1"/>
                <w:sz w:val="21"/>
                <w:szCs w:val="21"/>
              </w:rPr>
              <w:t>12</w:t>
            </w:r>
            <w:r w:rsidRPr="002B5835">
              <w:rPr>
                <w:color w:val="000000" w:themeColor="text1"/>
                <w:sz w:val="21"/>
                <w:szCs w:val="21"/>
              </w:rPr>
              <w:t>日</w:t>
            </w:r>
          </w:p>
        </w:tc>
        <w:tc>
          <w:tcPr>
            <w:tcW w:w="1559" w:type="dxa"/>
            <w:vAlign w:val="center"/>
          </w:tcPr>
          <w:p w14:paraId="3AE2B435"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102.0</w:t>
            </w:r>
          </w:p>
        </w:tc>
        <w:tc>
          <w:tcPr>
            <w:tcW w:w="1134" w:type="dxa"/>
            <w:vAlign w:val="center"/>
          </w:tcPr>
          <w:p w14:paraId="262826C7"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PDC</w:t>
            </w:r>
          </w:p>
        </w:tc>
        <w:tc>
          <w:tcPr>
            <w:tcW w:w="1559" w:type="dxa"/>
            <w:vAlign w:val="center"/>
          </w:tcPr>
          <w:p w14:paraId="6D646BBE"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4925.00</w:t>
            </w:r>
          </w:p>
        </w:tc>
        <w:tc>
          <w:tcPr>
            <w:tcW w:w="939" w:type="dxa"/>
            <w:vMerge/>
            <w:vAlign w:val="center"/>
          </w:tcPr>
          <w:p w14:paraId="408654DB" w14:textId="77777777" w:rsidR="00AA706A" w:rsidRPr="002B5835" w:rsidRDefault="00AA706A" w:rsidP="00E46B1D">
            <w:pPr>
              <w:pStyle w:val="afffff6"/>
              <w:spacing w:line="240" w:lineRule="auto"/>
              <w:ind w:firstLineChars="0" w:firstLine="0"/>
              <w:jc w:val="center"/>
              <w:rPr>
                <w:color w:val="000000" w:themeColor="text1"/>
                <w:sz w:val="21"/>
                <w:szCs w:val="21"/>
              </w:rPr>
            </w:pPr>
          </w:p>
        </w:tc>
      </w:tr>
    </w:tbl>
    <w:p w14:paraId="415DC713" w14:textId="77777777" w:rsidR="00AA706A" w:rsidRPr="002B5835" w:rsidRDefault="00AA706A" w:rsidP="00AA706A">
      <w:pPr>
        <w:pStyle w:val="afffff6"/>
        <w:ind w:firstLineChars="0" w:firstLine="0"/>
        <w:jc w:val="center"/>
        <w:rPr>
          <w:color w:val="000000" w:themeColor="text1"/>
        </w:rPr>
      </w:pPr>
      <w:r w:rsidRPr="002B5835">
        <w:rPr>
          <w:noProof/>
        </w:rPr>
        <w:lastRenderedPageBreak/>
        <w:drawing>
          <wp:inline distT="0" distB="0" distL="0" distR="0" wp14:anchorId="02C323C0" wp14:editId="133F33C0">
            <wp:extent cx="5212532" cy="6050804"/>
            <wp:effectExtent l="0" t="0" r="7620" b="762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12532" cy="6050804"/>
                    </a:xfrm>
                    <a:prstGeom prst="rect">
                      <a:avLst/>
                    </a:prstGeom>
                  </pic:spPr>
                </pic:pic>
              </a:graphicData>
            </a:graphic>
          </wp:inline>
        </w:drawing>
      </w:r>
    </w:p>
    <w:p w14:paraId="45AAFF8A" w14:textId="6162912B" w:rsidR="00AA706A" w:rsidRPr="002B5835" w:rsidRDefault="00AA706A"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022611" w:rsidRPr="002B5835">
        <w:rPr>
          <w:rFonts w:ascii="Times New Roman" w:eastAsia="黑体" w:hAnsi="Times New Roman"/>
          <w:sz w:val="21"/>
          <w:szCs w:val="21"/>
          <w:lang w:eastAsia="zh-CN"/>
        </w:rPr>
        <w:t>3.1</w:t>
      </w:r>
      <w:r w:rsidRPr="002B5835">
        <w:rPr>
          <w:rFonts w:ascii="Times New Roman" w:eastAsia="黑体" w:hAnsi="Times New Roman"/>
          <w:sz w:val="21"/>
          <w:szCs w:val="21"/>
          <w:lang w:eastAsia="zh-CN"/>
        </w:rPr>
        <w:t xml:space="preserve">-1  </w:t>
      </w:r>
      <w:r w:rsidRPr="002B5835">
        <w:rPr>
          <w:rFonts w:ascii="Times New Roman" w:eastAsia="黑体" w:hAnsi="Times New Roman"/>
          <w:sz w:val="21"/>
          <w:szCs w:val="21"/>
          <w:lang w:eastAsia="zh-CN"/>
        </w:rPr>
        <w:t>毛坝</w:t>
      </w:r>
      <w:r w:rsidRPr="002B5835">
        <w:rPr>
          <w:rFonts w:ascii="Times New Roman" w:eastAsia="黑体" w:hAnsi="Times New Roman"/>
          <w:sz w:val="21"/>
          <w:szCs w:val="21"/>
          <w:lang w:eastAsia="zh-CN"/>
        </w:rPr>
        <w:t>1</w:t>
      </w:r>
      <w:r w:rsidRPr="002B5835">
        <w:rPr>
          <w:rFonts w:ascii="Times New Roman" w:eastAsia="黑体" w:hAnsi="Times New Roman"/>
          <w:sz w:val="21"/>
          <w:szCs w:val="21"/>
          <w:lang w:eastAsia="zh-CN"/>
        </w:rPr>
        <w:t>井井身结构图</w:t>
      </w:r>
    </w:p>
    <w:p w14:paraId="4C1A3097" w14:textId="77777777" w:rsidR="00AA706A" w:rsidRPr="002B5835" w:rsidRDefault="00AA706A" w:rsidP="00AA706A">
      <w:pPr>
        <w:pStyle w:val="afffff6"/>
        <w:ind w:firstLine="480"/>
        <w:rPr>
          <w:color w:val="000000" w:themeColor="text1"/>
        </w:rPr>
      </w:pPr>
      <w:r w:rsidRPr="002B5835">
        <w:rPr>
          <w:color w:val="000000" w:themeColor="text1"/>
        </w:rPr>
        <w:t>（</w:t>
      </w:r>
      <w:r w:rsidRPr="002B5835">
        <w:rPr>
          <w:color w:val="000000" w:themeColor="text1"/>
        </w:rPr>
        <w:t>2</w:t>
      </w:r>
      <w:r w:rsidRPr="002B5835">
        <w:rPr>
          <w:color w:val="000000" w:themeColor="text1"/>
        </w:rPr>
        <w:t>）毛坝</w:t>
      </w:r>
      <w:r w:rsidRPr="002B5835">
        <w:rPr>
          <w:color w:val="000000" w:themeColor="text1"/>
        </w:rPr>
        <w:t>1</w:t>
      </w:r>
      <w:r w:rsidRPr="002B5835">
        <w:rPr>
          <w:color w:val="000000" w:themeColor="text1"/>
        </w:rPr>
        <w:t>井套管程序</w:t>
      </w:r>
    </w:p>
    <w:p w14:paraId="23C6FA6E" w14:textId="0EC73022" w:rsidR="00AA706A" w:rsidRPr="002B5835" w:rsidRDefault="00AA706A"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2C40AD" w:rsidRPr="002B5835">
        <w:rPr>
          <w:rFonts w:ascii="Times New Roman" w:eastAsia="黑体" w:hAnsi="Times New Roman"/>
          <w:sz w:val="21"/>
          <w:szCs w:val="21"/>
          <w:lang w:eastAsia="zh-CN"/>
        </w:rPr>
        <w:t>3.1-4</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毛坝</w:t>
      </w:r>
      <w:r w:rsidRPr="002B5835">
        <w:rPr>
          <w:rFonts w:ascii="Times New Roman" w:eastAsia="黑体" w:hAnsi="Times New Roman"/>
          <w:sz w:val="21"/>
          <w:szCs w:val="21"/>
          <w:lang w:eastAsia="zh-CN"/>
        </w:rPr>
        <w:t>1</w:t>
      </w:r>
      <w:r w:rsidRPr="002B5835">
        <w:rPr>
          <w:rFonts w:ascii="Times New Roman" w:eastAsia="黑体" w:hAnsi="Times New Roman"/>
          <w:sz w:val="21"/>
          <w:szCs w:val="21"/>
          <w:lang w:eastAsia="zh-CN"/>
        </w:rPr>
        <w:t>井</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加深</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套管程序表</w:t>
      </w:r>
    </w:p>
    <w:tbl>
      <w:tblPr>
        <w:tblStyle w:val="aff"/>
        <w:tblW w:w="0" w:type="auto"/>
        <w:tblLook w:val="04A0" w:firstRow="1" w:lastRow="0" w:firstColumn="1" w:lastColumn="0" w:noHBand="0" w:noVBand="1"/>
      </w:tblPr>
      <w:tblGrid>
        <w:gridCol w:w="598"/>
        <w:gridCol w:w="1394"/>
        <w:gridCol w:w="995"/>
        <w:gridCol w:w="1112"/>
        <w:gridCol w:w="1096"/>
        <w:gridCol w:w="963"/>
        <w:gridCol w:w="1080"/>
        <w:gridCol w:w="1062"/>
      </w:tblGrid>
      <w:tr w:rsidR="00AA706A" w:rsidRPr="002B5835" w14:paraId="6FAD30CB" w14:textId="77777777" w:rsidTr="005119EE">
        <w:tc>
          <w:tcPr>
            <w:tcW w:w="598" w:type="dxa"/>
            <w:vAlign w:val="center"/>
          </w:tcPr>
          <w:p w14:paraId="2382252E"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序号</w:t>
            </w:r>
          </w:p>
        </w:tc>
        <w:tc>
          <w:tcPr>
            <w:tcW w:w="1399" w:type="dxa"/>
            <w:vAlign w:val="center"/>
          </w:tcPr>
          <w:p w14:paraId="52D919AC"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名称</w:t>
            </w:r>
          </w:p>
        </w:tc>
        <w:tc>
          <w:tcPr>
            <w:tcW w:w="998" w:type="dxa"/>
            <w:vAlign w:val="center"/>
          </w:tcPr>
          <w:p w14:paraId="6DBAABA8"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产地</w:t>
            </w:r>
          </w:p>
        </w:tc>
        <w:tc>
          <w:tcPr>
            <w:tcW w:w="1112" w:type="dxa"/>
            <w:vAlign w:val="center"/>
          </w:tcPr>
          <w:p w14:paraId="2D583382" w14:textId="77777777" w:rsidR="00AA706A" w:rsidRPr="002B5835" w:rsidRDefault="00AA706A" w:rsidP="00E46B1D">
            <w:pPr>
              <w:pStyle w:val="afffff6"/>
              <w:spacing w:line="240" w:lineRule="auto"/>
              <w:ind w:firstLineChars="0" w:firstLine="0"/>
              <w:jc w:val="center"/>
              <w:rPr>
                <w:color w:val="000000" w:themeColor="text1"/>
                <w:sz w:val="21"/>
                <w:szCs w:val="21"/>
              </w:rPr>
            </w:pPr>
            <w:proofErr w:type="gramStart"/>
            <w:r w:rsidRPr="002B5835">
              <w:rPr>
                <w:color w:val="000000" w:themeColor="text1"/>
                <w:sz w:val="21"/>
                <w:szCs w:val="21"/>
              </w:rPr>
              <w:t>钢级</w:t>
            </w:r>
            <w:proofErr w:type="gramEnd"/>
          </w:p>
        </w:tc>
        <w:tc>
          <w:tcPr>
            <w:tcW w:w="1097" w:type="dxa"/>
            <w:vAlign w:val="center"/>
          </w:tcPr>
          <w:p w14:paraId="2BBCD639"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外径（</w:t>
            </w:r>
            <w:r w:rsidRPr="002B5835">
              <w:rPr>
                <w:color w:val="000000" w:themeColor="text1"/>
                <w:sz w:val="21"/>
                <w:szCs w:val="21"/>
              </w:rPr>
              <w:t>mm</w:t>
            </w:r>
            <w:r w:rsidRPr="002B5835">
              <w:rPr>
                <w:color w:val="000000" w:themeColor="text1"/>
                <w:sz w:val="21"/>
                <w:szCs w:val="21"/>
              </w:rPr>
              <w:t>）</w:t>
            </w:r>
          </w:p>
        </w:tc>
        <w:tc>
          <w:tcPr>
            <w:tcW w:w="963" w:type="dxa"/>
            <w:vAlign w:val="center"/>
          </w:tcPr>
          <w:p w14:paraId="067313F0"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壁厚（</w:t>
            </w:r>
            <w:r w:rsidRPr="002B5835">
              <w:rPr>
                <w:color w:val="000000" w:themeColor="text1"/>
                <w:sz w:val="21"/>
                <w:szCs w:val="21"/>
              </w:rPr>
              <w:t>mm</w:t>
            </w:r>
            <w:r w:rsidRPr="002B5835">
              <w:rPr>
                <w:color w:val="000000" w:themeColor="text1"/>
                <w:sz w:val="21"/>
                <w:szCs w:val="21"/>
              </w:rPr>
              <w:t>）</w:t>
            </w:r>
          </w:p>
        </w:tc>
        <w:tc>
          <w:tcPr>
            <w:tcW w:w="1081" w:type="dxa"/>
            <w:vAlign w:val="center"/>
          </w:tcPr>
          <w:p w14:paraId="07D09FC1"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下深（</w:t>
            </w:r>
            <w:r w:rsidRPr="002B5835">
              <w:rPr>
                <w:color w:val="000000" w:themeColor="text1"/>
                <w:sz w:val="21"/>
                <w:szCs w:val="21"/>
              </w:rPr>
              <w:t>m</w:t>
            </w:r>
            <w:r w:rsidRPr="002B5835">
              <w:rPr>
                <w:color w:val="000000" w:themeColor="text1"/>
                <w:sz w:val="21"/>
                <w:szCs w:val="21"/>
              </w:rPr>
              <w:t>）</w:t>
            </w:r>
          </w:p>
        </w:tc>
        <w:tc>
          <w:tcPr>
            <w:tcW w:w="1062" w:type="dxa"/>
            <w:vAlign w:val="center"/>
          </w:tcPr>
          <w:p w14:paraId="698D601D"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备注</w:t>
            </w:r>
          </w:p>
        </w:tc>
      </w:tr>
      <w:tr w:rsidR="00AA706A" w:rsidRPr="002B5835" w14:paraId="4945564F" w14:textId="77777777" w:rsidTr="005119EE">
        <w:tc>
          <w:tcPr>
            <w:tcW w:w="598" w:type="dxa"/>
            <w:vAlign w:val="center"/>
          </w:tcPr>
          <w:p w14:paraId="6235CA0A"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w:t>
            </w:r>
          </w:p>
        </w:tc>
        <w:tc>
          <w:tcPr>
            <w:tcW w:w="1399" w:type="dxa"/>
            <w:vAlign w:val="center"/>
          </w:tcPr>
          <w:p w14:paraId="4494C9DC"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导管</w:t>
            </w:r>
          </w:p>
        </w:tc>
        <w:tc>
          <w:tcPr>
            <w:tcW w:w="998" w:type="dxa"/>
            <w:vAlign w:val="center"/>
          </w:tcPr>
          <w:p w14:paraId="1B10C9CD"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w:t>
            </w:r>
          </w:p>
        </w:tc>
        <w:tc>
          <w:tcPr>
            <w:tcW w:w="1112" w:type="dxa"/>
            <w:vAlign w:val="center"/>
          </w:tcPr>
          <w:p w14:paraId="6E1A7EE2"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w:t>
            </w:r>
          </w:p>
        </w:tc>
        <w:tc>
          <w:tcPr>
            <w:tcW w:w="1097" w:type="dxa"/>
            <w:vAlign w:val="center"/>
          </w:tcPr>
          <w:p w14:paraId="098293E6"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508.0</w:t>
            </w:r>
          </w:p>
        </w:tc>
        <w:tc>
          <w:tcPr>
            <w:tcW w:w="963" w:type="dxa"/>
            <w:vAlign w:val="center"/>
          </w:tcPr>
          <w:p w14:paraId="71709254"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12.60</w:t>
            </w:r>
          </w:p>
        </w:tc>
        <w:tc>
          <w:tcPr>
            <w:tcW w:w="1081" w:type="dxa"/>
            <w:vAlign w:val="center"/>
          </w:tcPr>
          <w:p w14:paraId="06AA8E11"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12.50</w:t>
            </w:r>
          </w:p>
        </w:tc>
        <w:tc>
          <w:tcPr>
            <w:tcW w:w="1062" w:type="dxa"/>
            <w:vMerge w:val="restart"/>
            <w:vAlign w:val="center"/>
          </w:tcPr>
          <w:p w14:paraId="5818C4DE"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原井眼（段</w:t>
            </w:r>
            <w:proofErr w:type="gramStart"/>
            <w:r w:rsidRPr="002B5835">
              <w:rPr>
                <w:color w:val="000000" w:themeColor="text1"/>
                <w:sz w:val="21"/>
                <w:szCs w:val="21"/>
              </w:rPr>
              <w:t>铣</w:t>
            </w:r>
            <w:proofErr w:type="gramEnd"/>
            <w:r w:rsidRPr="002B5835">
              <w:rPr>
                <w:color w:val="000000" w:themeColor="text1"/>
                <w:sz w:val="21"/>
                <w:szCs w:val="21"/>
              </w:rPr>
              <w:t>井段</w:t>
            </w:r>
            <w:r w:rsidRPr="002B5835">
              <w:rPr>
                <w:color w:val="000000" w:themeColor="text1"/>
                <w:sz w:val="21"/>
                <w:szCs w:val="21"/>
              </w:rPr>
              <w:t>4075.20m</w:t>
            </w:r>
            <w:r w:rsidRPr="002B5835">
              <w:rPr>
                <w:color w:val="000000" w:themeColor="text1"/>
                <w:sz w:val="21"/>
                <w:szCs w:val="21"/>
              </w:rPr>
              <w:t>－</w:t>
            </w:r>
            <w:r w:rsidRPr="002B5835">
              <w:rPr>
                <w:color w:val="000000" w:themeColor="text1"/>
                <w:sz w:val="21"/>
                <w:szCs w:val="21"/>
              </w:rPr>
              <w:t>4096.61m</w:t>
            </w:r>
          </w:p>
        </w:tc>
      </w:tr>
      <w:tr w:rsidR="00AA706A" w:rsidRPr="002B5835" w14:paraId="532DFA6F" w14:textId="77777777" w:rsidTr="005119EE">
        <w:tc>
          <w:tcPr>
            <w:tcW w:w="598" w:type="dxa"/>
            <w:vAlign w:val="center"/>
          </w:tcPr>
          <w:p w14:paraId="040CF07E"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w:t>
            </w:r>
          </w:p>
        </w:tc>
        <w:tc>
          <w:tcPr>
            <w:tcW w:w="1399" w:type="dxa"/>
            <w:vAlign w:val="center"/>
          </w:tcPr>
          <w:p w14:paraId="7F72B270"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表层套管</w:t>
            </w:r>
          </w:p>
        </w:tc>
        <w:tc>
          <w:tcPr>
            <w:tcW w:w="998" w:type="dxa"/>
            <w:vAlign w:val="center"/>
          </w:tcPr>
          <w:p w14:paraId="6E347A61"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宝鸡</w:t>
            </w:r>
          </w:p>
        </w:tc>
        <w:tc>
          <w:tcPr>
            <w:tcW w:w="1112" w:type="dxa"/>
            <w:vAlign w:val="center"/>
          </w:tcPr>
          <w:p w14:paraId="6E47D9A4"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J55</w:t>
            </w:r>
          </w:p>
        </w:tc>
        <w:tc>
          <w:tcPr>
            <w:tcW w:w="1097" w:type="dxa"/>
            <w:vAlign w:val="center"/>
          </w:tcPr>
          <w:p w14:paraId="557552E7"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339.7</w:t>
            </w:r>
          </w:p>
        </w:tc>
        <w:tc>
          <w:tcPr>
            <w:tcW w:w="963" w:type="dxa"/>
            <w:vAlign w:val="center"/>
          </w:tcPr>
          <w:p w14:paraId="10FA382B"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9.65</w:t>
            </w:r>
          </w:p>
        </w:tc>
        <w:tc>
          <w:tcPr>
            <w:tcW w:w="1081" w:type="dxa"/>
            <w:vAlign w:val="center"/>
          </w:tcPr>
          <w:p w14:paraId="6A4991B3"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307.67</w:t>
            </w:r>
          </w:p>
        </w:tc>
        <w:tc>
          <w:tcPr>
            <w:tcW w:w="1062" w:type="dxa"/>
            <w:vMerge/>
            <w:vAlign w:val="center"/>
          </w:tcPr>
          <w:p w14:paraId="23677631" w14:textId="77777777" w:rsidR="00AA706A" w:rsidRPr="002B5835" w:rsidRDefault="00AA706A" w:rsidP="00E46B1D">
            <w:pPr>
              <w:pStyle w:val="afffff6"/>
              <w:spacing w:line="240" w:lineRule="auto"/>
              <w:ind w:firstLineChars="0" w:firstLine="0"/>
              <w:jc w:val="center"/>
              <w:rPr>
                <w:color w:val="000000" w:themeColor="text1"/>
                <w:sz w:val="21"/>
                <w:szCs w:val="21"/>
              </w:rPr>
            </w:pPr>
          </w:p>
        </w:tc>
      </w:tr>
      <w:tr w:rsidR="00AA706A" w:rsidRPr="002B5835" w14:paraId="488600F1" w14:textId="77777777" w:rsidTr="005119EE">
        <w:tc>
          <w:tcPr>
            <w:tcW w:w="598" w:type="dxa"/>
            <w:vAlign w:val="center"/>
          </w:tcPr>
          <w:p w14:paraId="25ED5CDA"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c>
          <w:tcPr>
            <w:tcW w:w="1399" w:type="dxa"/>
            <w:vAlign w:val="center"/>
          </w:tcPr>
          <w:p w14:paraId="1E0FD996"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技术套管</w:t>
            </w:r>
          </w:p>
        </w:tc>
        <w:tc>
          <w:tcPr>
            <w:tcW w:w="998" w:type="dxa"/>
            <w:vAlign w:val="center"/>
          </w:tcPr>
          <w:p w14:paraId="611B006B"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天津</w:t>
            </w:r>
          </w:p>
        </w:tc>
        <w:tc>
          <w:tcPr>
            <w:tcW w:w="1112" w:type="dxa"/>
            <w:vAlign w:val="center"/>
          </w:tcPr>
          <w:p w14:paraId="63EBFA29"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TP95SS</w:t>
            </w:r>
          </w:p>
        </w:tc>
        <w:tc>
          <w:tcPr>
            <w:tcW w:w="1097" w:type="dxa"/>
            <w:vAlign w:val="center"/>
          </w:tcPr>
          <w:p w14:paraId="6EE8E94F"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244.5</w:t>
            </w:r>
          </w:p>
        </w:tc>
        <w:tc>
          <w:tcPr>
            <w:tcW w:w="963" w:type="dxa"/>
            <w:vAlign w:val="center"/>
          </w:tcPr>
          <w:p w14:paraId="784B638C"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11.99</w:t>
            </w:r>
          </w:p>
        </w:tc>
        <w:tc>
          <w:tcPr>
            <w:tcW w:w="1081" w:type="dxa"/>
            <w:vAlign w:val="center"/>
          </w:tcPr>
          <w:p w14:paraId="7F36E8C4"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2763.14</w:t>
            </w:r>
          </w:p>
        </w:tc>
        <w:tc>
          <w:tcPr>
            <w:tcW w:w="1062" w:type="dxa"/>
            <w:vMerge/>
            <w:vAlign w:val="center"/>
          </w:tcPr>
          <w:p w14:paraId="788CB198" w14:textId="77777777" w:rsidR="00AA706A" w:rsidRPr="002B5835" w:rsidRDefault="00AA706A" w:rsidP="00E46B1D">
            <w:pPr>
              <w:pStyle w:val="afffff6"/>
              <w:spacing w:line="240" w:lineRule="auto"/>
              <w:ind w:firstLineChars="0" w:firstLine="0"/>
              <w:jc w:val="center"/>
              <w:rPr>
                <w:color w:val="000000" w:themeColor="text1"/>
                <w:sz w:val="21"/>
                <w:szCs w:val="21"/>
              </w:rPr>
            </w:pPr>
          </w:p>
        </w:tc>
      </w:tr>
      <w:tr w:rsidR="00AA706A" w:rsidRPr="002B5835" w14:paraId="21C7F7E2" w14:textId="77777777" w:rsidTr="005119EE">
        <w:trPr>
          <w:trHeight w:val="85"/>
        </w:trPr>
        <w:tc>
          <w:tcPr>
            <w:tcW w:w="598" w:type="dxa"/>
            <w:vMerge w:val="restart"/>
            <w:vAlign w:val="center"/>
          </w:tcPr>
          <w:p w14:paraId="57DEE69B"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4</w:t>
            </w:r>
          </w:p>
        </w:tc>
        <w:tc>
          <w:tcPr>
            <w:tcW w:w="1399" w:type="dxa"/>
            <w:vMerge w:val="restart"/>
            <w:vAlign w:val="center"/>
          </w:tcPr>
          <w:p w14:paraId="1D41A5F9"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油层套管</w:t>
            </w:r>
          </w:p>
        </w:tc>
        <w:tc>
          <w:tcPr>
            <w:tcW w:w="998" w:type="dxa"/>
            <w:vMerge w:val="restart"/>
            <w:vAlign w:val="center"/>
          </w:tcPr>
          <w:p w14:paraId="7A88F6E1"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墨西哥</w:t>
            </w:r>
          </w:p>
        </w:tc>
        <w:tc>
          <w:tcPr>
            <w:tcW w:w="1112" w:type="dxa"/>
            <w:vMerge w:val="restart"/>
            <w:vAlign w:val="center"/>
          </w:tcPr>
          <w:p w14:paraId="73740321"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TN110SS</w:t>
            </w:r>
          </w:p>
        </w:tc>
        <w:tc>
          <w:tcPr>
            <w:tcW w:w="1097" w:type="dxa"/>
            <w:vMerge w:val="restart"/>
            <w:vAlign w:val="center"/>
          </w:tcPr>
          <w:p w14:paraId="44A910AF"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177.8</w:t>
            </w:r>
          </w:p>
        </w:tc>
        <w:tc>
          <w:tcPr>
            <w:tcW w:w="963" w:type="dxa"/>
            <w:vAlign w:val="center"/>
          </w:tcPr>
          <w:p w14:paraId="24F1E19E"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12.65</w:t>
            </w:r>
          </w:p>
        </w:tc>
        <w:tc>
          <w:tcPr>
            <w:tcW w:w="1081" w:type="dxa"/>
            <w:vAlign w:val="center"/>
          </w:tcPr>
          <w:p w14:paraId="6E692E48"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241.50</w:t>
            </w:r>
          </w:p>
        </w:tc>
        <w:tc>
          <w:tcPr>
            <w:tcW w:w="1062" w:type="dxa"/>
            <w:vMerge/>
            <w:vAlign w:val="center"/>
          </w:tcPr>
          <w:p w14:paraId="54216FB9" w14:textId="77777777" w:rsidR="00AA706A" w:rsidRPr="002B5835" w:rsidRDefault="00AA706A" w:rsidP="00E46B1D">
            <w:pPr>
              <w:pStyle w:val="afffff6"/>
              <w:spacing w:line="240" w:lineRule="auto"/>
              <w:ind w:firstLineChars="0" w:firstLine="0"/>
              <w:jc w:val="center"/>
              <w:rPr>
                <w:color w:val="000000" w:themeColor="text1"/>
                <w:sz w:val="21"/>
                <w:szCs w:val="21"/>
              </w:rPr>
            </w:pPr>
          </w:p>
        </w:tc>
      </w:tr>
      <w:tr w:rsidR="00AA706A" w:rsidRPr="002B5835" w14:paraId="4B2CE1AF" w14:textId="77777777" w:rsidTr="005119EE">
        <w:trPr>
          <w:trHeight w:val="83"/>
        </w:trPr>
        <w:tc>
          <w:tcPr>
            <w:tcW w:w="598" w:type="dxa"/>
            <w:vMerge/>
            <w:vAlign w:val="center"/>
          </w:tcPr>
          <w:p w14:paraId="0F7D4D41"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1399" w:type="dxa"/>
            <w:vMerge/>
            <w:vAlign w:val="center"/>
          </w:tcPr>
          <w:p w14:paraId="55097A46"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998" w:type="dxa"/>
            <w:vMerge/>
            <w:vAlign w:val="center"/>
          </w:tcPr>
          <w:p w14:paraId="67A4AA17"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1112" w:type="dxa"/>
            <w:vMerge/>
            <w:vAlign w:val="center"/>
          </w:tcPr>
          <w:p w14:paraId="331E2C51"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1097" w:type="dxa"/>
            <w:vMerge/>
            <w:vAlign w:val="center"/>
          </w:tcPr>
          <w:p w14:paraId="2796F1D9"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963" w:type="dxa"/>
            <w:vAlign w:val="center"/>
          </w:tcPr>
          <w:p w14:paraId="64C8E42D"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11.51</w:t>
            </w:r>
          </w:p>
        </w:tc>
        <w:tc>
          <w:tcPr>
            <w:tcW w:w="1081" w:type="dxa"/>
            <w:vAlign w:val="center"/>
          </w:tcPr>
          <w:p w14:paraId="09E68418"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2863.73</w:t>
            </w:r>
          </w:p>
        </w:tc>
        <w:tc>
          <w:tcPr>
            <w:tcW w:w="1062" w:type="dxa"/>
            <w:vMerge/>
            <w:vAlign w:val="center"/>
          </w:tcPr>
          <w:p w14:paraId="6B6635DA" w14:textId="77777777" w:rsidR="00AA706A" w:rsidRPr="002B5835" w:rsidRDefault="00AA706A" w:rsidP="00E46B1D">
            <w:pPr>
              <w:pStyle w:val="afffff6"/>
              <w:spacing w:line="240" w:lineRule="auto"/>
              <w:ind w:firstLineChars="0" w:firstLine="0"/>
              <w:jc w:val="center"/>
              <w:rPr>
                <w:color w:val="000000" w:themeColor="text1"/>
                <w:sz w:val="21"/>
                <w:szCs w:val="21"/>
              </w:rPr>
            </w:pPr>
          </w:p>
        </w:tc>
      </w:tr>
      <w:tr w:rsidR="00AA706A" w:rsidRPr="002B5835" w14:paraId="32851A7F" w14:textId="77777777" w:rsidTr="005119EE">
        <w:trPr>
          <w:trHeight w:val="83"/>
        </w:trPr>
        <w:tc>
          <w:tcPr>
            <w:tcW w:w="598" w:type="dxa"/>
            <w:vMerge/>
            <w:vAlign w:val="center"/>
          </w:tcPr>
          <w:p w14:paraId="13DAC939"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1399" w:type="dxa"/>
            <w:vMerge/>
            <w:vAlign w:val="center"/>
          </w:tcPr>
          <w:p w14:paraId="4B665098"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998" w:type="dxa"/>
            <w:vMerge/>
            <w:vAlign w:val="center"/>
          </w:tcPr>
          <w:p w14:paraId="2F2EBC99"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1112" w:type="dxa"/>
            <w:vMerge/>
            <w:vAlign w:val="center"/>
          </w:tcPr>
          <w:p w14:paraId="2F060A35"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1097" w:type="dxa"/>
            <w:vMerge/>
            <w:vAlign w:val="center"/>
          </w:tcPr>
          <w:p w14:paraId="15C257D1" w14:textId="77777777" w:rsidR="00AA706A" w:rsidRPr="002B5835" w:rsidRDefault="00AA706A" w:rsidP="00E46B1D">
            <w:pPr>
              <w:pStyle w:val="afffff6"/>
              <w:spacing w:line="240" w:lineRule="auto"/>
              <w:ind w:firstLineChars="0" w:firstLine="0"/>
              <w:jc w:val="center"/>
              <w:rPr>
                <w:color w:val="000000" w:themeColor="text1"/>
                <w:sz w:val="21"/>
                <w:szCs w:val="21"/>
              </w:rPr>
            </w:pPr>
          </w:p>
        </w:tc>
        <w:tc>
          <w:tcPr>
            <w:tcW w:w="963" w:type="dxa"/>
            <w:vAlign w:val="center"/>
          </w:tcPr>
          <w:p w14:paraId="5BAFA81E"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12.65</w:t>
            </w:r>
          </w:p>
        </w:tc>
        <w:tc>
          <w:tcPr>
            <w:tcW w:w="1081" w:type="dxa"/>
            <w:vAlign w:val="center"/>
          </w:tcPr>
          <w:p w14:paraId="7CD173C4" w14:textId="77777777" w:rsidR="00AA706A" w:rsidRPr="002B5835" w:rsidRDefault="00AA706A" w:rsidP="00E46B1D">
            <w:pPr>
              <w:pStyle w:val="afffff6"/>
              <w:spacing w:line="240" w:lineRule="auto"/>
              <w:ind w:firstLineChars="0" w:firstLine="0"/>
              <w:jc w:val="center"/>
              <w:rPr>
                <w:color w:val="000000" w:themeColor="text1"/>
                <w:sz w:val="21"/>
                <w:szCs w:val="21"/>
              </w:rPr>
            </w:pPr>
            <w:r w:rsidRPr="002B5835">
              <w:rPr>
                <w:color w:val="000000" w:themeColor="text1"/>
                <w:sz w:val="21"/>
                <w:szCs w:val="21"/>
              </w:rPr>
              <w:t>4318.51</w:t>
            </w:r>
          </w:p>
        </w:tc>
        <w:tc>
          <w:tcPr>
            <w:tcW w:w="1062" w:type="dxa"/>
            <w:vMerge/>
            <w:vAlign w:val="center"/>
          </w:tcPr>
          <w:p w14:paraId="0A53237D" w14:textId="77777777" w:rsidR="00AA706A" w:rsidRPr="002B5835" w:rsidRDefault="00AA706A" w:rsidP="00E46B1D">
            <w:pPr>
              <w:pStyle w:val="afffff6"/>
              <w:spacing w:line="240" w:lineRule="auto"/>
              <w:ind w:firstLineChars="0" w:firstLine="0"/>
              <w:jc w:val="center"/>
              <w:rPr>
                <w:color w:val="000000" w:themeColor="text1"/>
                <w:sz w:val="21"/>
                <w:szCs w:val="21"/>
              </w:rPr>
            </w:pPr>
          </w:p>
        </w:tc>
      </w:tr>
    </w:tbl>
    <w:p w14:paraId="37565ACC" w14:textId="77777777" w:rsidR="00AA706A" w:rsidRPr="002B5835" w:rsidRDefault="00AA706A" w:rsidP="00AA706A">
      <w:pPr>
        <w:pStyle w:val="afffff6"/>
        <w:ind w:firstLineChars="0" w:firstLine="0"/>
        <w:jc w:val="center"/>
        <w:rPr>
          <w:color w:val="000000" w:themeColor="text1"/>
        </w:rPr>
      </w:pPr>
      <w:r w:rsidRPr="002B5835">
        <w:rPr>
          <w:noProof/>
        </w:rPr>
        <w:lastRenderedPageBreak/>
        <w:drawing>
          <wp:inline distT="0" distB="0" distL="0" distR="0" wp14:anchorId="7AB10CAA" wp14:editId="753FC446">
            <wp:extent cx="3787468" cy="4435224"/>
            <wp:effectExtent l="0" t="0" r="3810" b="381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787468" cy="4435224"/>
                    </a:xfrm>
                    <a:prstGeom prst="rect">
                      <a:avLst/>
                    </a:prstGeom>
                  </pic:spPr>
                </pic:pic>
              </a:graphicData>
            </a:graphic>
          </wp:inline>
        </w:drawing>
      </w:r>
    </w:p>
    <w:p w14:paraId="06E603BA" w14:textId="668916A1" w:rsidR="00AA706A" w:rsidRPr="002B5835" w:rsidRDefault="00AA706A"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022611" w:rsidRPr="002B5835">
        <w:rPr>
          <w:rFonts w:ascii="Times New Roman" w:eastAsia="黑体" w:hAnsi="Times New Roman"/>
          <w:sz w:val="21"/>
          <w:szCs w:val="21"/>
          <w:lang w:eastAsia="zh-CN"/>
        </w:rPr>
        <w:t>3.1</w:t>
      </w:r>
      <w:r w:rsidRPr="002B5835">
        <w:rPr>
          <w:rFonts w:ascii="Times New Roman" w:eastAsia="黑体" w:hAnsi="Times New Roman"/>
          <w:sz w:val="21"/>
          <w:szCs w:val="21"/>
          <w:lang w:eastAsia="zh-CN"/>
        </w:rPr>
        <w:t xml:space="preserve">-2  </w:t>
      </w:r>
      <w:r w:rsidRPr="002B5835">
        <w:rPr>
          <w:rFonts w:ascii="Times New Roman" w:eastAsia="黑体" w:hAnsi="Times New Roman"/>
          <w:sz w:val="21"/>
          <w:szCs w:val="21"/>
          <w:lang w:eastAsia="zh-CN"/>
        </w:rPr>
        <w:t>毛坝</w:t>
      </w:r>
      <w:r w:rsidRPr="002B5835">
        <w:rPr>
          <w:rFonts w:ascii="Times New Roman" w:eastAsia="黑体" w:hAnsi="Times New Roman"/>
          <w:sz w:val="21"/>
          <w:szCs w:val="21"/>
          <w:lang w:eastAsia="zh-CN"/>
        </w:rPr>
        <w:t>1</w:t>
      </w:r>
      <w:r w:rsidRPr="002B5835">
        <w:rPr>
          <w:rFonts w:ascii="Times New Roman" w:eastAsia="黑体" w:hAnsi="Times New Roman"/>
          <w:sz w:val="21"/>
          <w:szCs w:val="21"/>
          <w:lang w:eastAsia="zh-CN"/>
        </w:rPr>
        <w:t>井井筒现状</w:t>
      </w:r>
    </w:p>
    <w:p w14:paraId="4129B237" w14:textId="11D0597D" w:rsidR="00AA706A" w:rsidRPr="002B5835" w:rsidRDefault="00AA706A" w:rsidP="00506C99">
      <w:pPr>
        <w:pStyle w:val="afffff6"/>
        <w:ind w:firstLine="480"/>
        <w:rPr>
          <w:color w:val="000000" w:themeColor="text1"/>
        </w:rPr>
      </w:pPr>
      <w:r w:rsidRPr="002B5835">
        <w:rPr>
          <w:color w:val="000000" w:themeColor="text1"/>
        </w:rPr>
        <w:t>该井于</w:t>
      </w:r>
      <w:r w:rsidRPr="002B5835">
        <w:rPr>
          <w:color w:val="000000" w:themeColor="text1"/>
        </w:rPr>
        <w:t>2006</w:t>
      </w:r>
      <w:r w:rsidRPr="002B5835">
        <w:rPr>
          <w:color w:val="000000" w:themeColor="text1"/>
        </w:rPr>
        <w:t>年因落鱼侧钻，</w:t>
      </w:r>
      <w:r w:rsidRPr="002B5835">
        <w:rPr>
          <w:color w:val="000000" w:themeColor="text1"/>
        </w:rPr>
        <w:t>2007</w:t>
      </w:r>
      <w:r w:rsidRPr="002B5835">
        <w:rPr>
          <w:color w:val="000000" w:themeColor="text1"/>
        </w:rPr>
        <w:t>年对长兴组裸眼</w:t>
      </w:r>
      <w:r w:rsidRPr="002B5835">
        <w:rPr>
          <w:color w:val="000000" w:themeColor="text1"/>
        </w:rPr>
        <w:t>(</w:t>
      </w:r>
      <w:r w:rsidRPr="002B5835">
        <w:rPr>
          <w:color w:val="000000" w:themeColor="text1"/>
        </w:rPr>
        <w:t>完井</w:t>
      </w:r>
      <w:r w:rsidRPr="002B5835">
        <w:rPr>
          <w:color w:val="000000" w:themeColor="text1"/>
        </w:rPr>
        <w:t>)</w:t>
      </w:r>
      <w:r w:rsidRPr="002B5835">
        <w:rPr>
          <w:color w:val="000000" w:themeColor="text1"/>
        </w:rPr>
        <w:t>测试，因压力过低已关井。</w:t>
      </w:r>
    </w:p>
    <w:p w14:paraId="77A6B1EE" w14:textId="77777777" w:rsidR="00AA706A" w:rsidRPr="002B5835" w:rsidRDefault="00AA706A" w:rsidP="00506C99">
      <w:pPr>
        <w:pStyle w:val="afffff6"/>
        <w:ind w:firstLine="480"/>
        <w:rPr>
          <w:color w:val="000000" w:themeColor="text1"/>
        </w:rPr>
      </w:pPr>
      <w:r w:rsidRPr="002B5835">
        <w:rPr>
          <w:color w:val="000000" w:themeColor="text1"/>
        </w:rPr>
        <w:t>目前井筒状况：</w:t>
      </w:r>
    </w:p>
    <w:p w14:paraId="51050261" w14:textId="77777777" w:rsidR="00AA706A" w:rsidRPr="002B5835" w:rsidRDefault="00AA706A" w:rsidP="00506C99">
      <w:pPr>
        <w:pStyle w:val="afffff6"/>
        <w:ind w:firstLine="480"/>
        <w:rPr>
          <w:color w:val="000000" w:themeColor="text1"/>
        </w:rPr>
      </w:pPr>
      <w:r w:rsidRPr="002B5835">
        <w:rPr>
          <w:color w:val="000000" w:themeColor="text1"/>
        </w:rPr>
        <w:t></w:t>
      </w:r>
      <w:r w:rsidRPr="002B5835">
        <w:rPr>
          <w:color w:val="000000" w:themeColor="text1"/>
        </w:rPr>
        <w:t>套管程序：</w:t>
      </w:r>
      <w:r w:rsidRPr="002B5835">
        <w:rPr>
          <w:color w:val="000000" w:themeColor="text1"/>
        </w:rPr>
        <w:t>Φ177.8mmTN110SS</w:t>
      </w:r>
      <w:proofErr w:type="gramStart"/>
      <w:r w:rsidRPr="002B5835">
        <w:rPr>
          <w:color w:val="000000" w:themeColor="text1"/>
        </w:rPr>
        <w:t>油套</w:t>
      </w:r>
      <w:proofErr w:type="gramEnd"/>
      <w:r w:rsidRPr="002B5835">
        <w:rPr>
          <w:color w:val="000000" w:themeColor="text1"/>
        </w:rPr>
        <w:t>+Φ127mm</w:t>
      </w:r>
      <w:r w:rsidRPr="002B5835">
        <w:rPr>
          <w:color w:val="000000" w:themeColor="text1"/>
        </w:rPr>
        <w:t>尾管，尾管悬挂器位置</w:t>
      </w:r>
      <w:r w:rsidRPr="002B5835">
        <w:rPr>
          <w:color w:val="000000" w:themeColor="text1"/>
        </w:rPr>
        <w:t>3745.03m</w:t>
      </w:r>
      <w:r w:rsidRPr="002B5835">
        <w:rPr>
          <w:color w:val="000000" w:themeColor="text1"/>
        </w:rPr>
        <w:t>。</w:t>
      </w:r>
    </w:p>
    <w:p w14:paraId="48391416" w14:textId="77777777" w:rsidR="00AA706A" w:rsidRPr="002B5835" w:rsidRDefault="00AA706A" w:rsidP="00506C99">
      <w:pPr>
        <w:pStyle w:val="afffff6"/>
        <w:ind w:firstLine="480"/>
        <w:rPr>
          <w:color w:val="000000" w:themeColor="text1"/>
        </w:rPr>
      </w:pPr>
      <w:r w:rsidRPr="002B5835">
        <w:rPr>
          <w:color w:val="000000" w:themeColor="text1"/>
        </w:rPr>
        <w:t>目前井口：</w:t>
      </w:r>
      <w:r w:rsidRPr="002B5835">
        <w:rPr>
          <w:color w:val="000000" w:themeColor="text1"/>
        </w:rPr>
        <w:t>KQ78/65-105MPaEE</w:t>
      </w:r>
      <w:proofErr w:type="gramStart"/>
      <w:r w:rsidRPr="002B5835">
        <w:rPr>
          <w:color w:val="000000" w:themeColor="text1"/>
        </w:rPr>
        <w:t>级采气井</w:t>
      </w:r>
      <w:proofErr w:type="gramEnd"/>
      <w:r w:rsidRPr="002B5835">
        <w:rPr>
          <w:color w:val="000000" w:themeColor="text1"/>
        </w:rPr>
        <w:t>口。</w:t>
      </w:r>
    </w:p>
    <w:p w14:paraId="50C46975" w14:textId="77777777" w:rsidR="00AA706A" w:rsidRPr="002B5835" w:rsidRDefault="00AA706A" w:rsidP="00506C99">
      <w:pPr>
        <w:pStyle w:val="afffff6"/>
        <w:ind w:firstLine="480"/>
        <w:rPr>
          <w:color w:val="000000" w:themeColor="text1"/>
        </w:rPr>
      </w:pPr>
      <w:r w:rsidRPr="002B5835">
        <w:rPr>
          <w:color w:val="000000" w:themeColor="text1"/>
        </w:rPr>
        <w:t>目前井内管柱：</w:t>
      </w:r>
      <w:r w:rsidRPr="002B5835">
        <w:rPr>
          <w:color w:val="000000" w:themeColor="text1"/>
        </w:rPr>
        <w:t>Φ60.3mm×δ4.83mmN80</w:t>
      </w:r>
      <w:r w:rsidRPr="002B5835">
        <w:rPr>
          <w:color w:val="000000" w:themeColor="text1"/>
        </w:rPr>
        <w:t>油管</w:t>
      </w:r>
      <w:r w:rsidRPr="002B5835">
        <w:rPr>
          <w:color w:val="000000" w:themeColor="text1"/>
        </w:rPr>
        <w:t>4276.3m</w:t>
      </w:r>
      <w:r w:rsidRPr="002B5835">
        <w:rPr>
          <w:color w:val="000000" w:themeColor="text1"/>
        </w:rPr>
        <w:t>。</w:t>
      </w:r>
    </w:p>
    <w:p w14:paraId="1A0E82B3" w14:textId="77777777" w:rsidR="00AA706A" w:rsidRPr="002B5835" w:rsidRDefault="00AA706A" w:rsidP="00506C99">
      <w:pPr>
        <w:pStyle w:val="afffff6"/>
        <w:ind w:firstLine="480"/>
        <w:rPr>
          <w:color w:val="000000" w:themeColor="text1"/>
        </w:rPr>
      </w:pPr>
      <w:proofErr w:type="gramStart"/>
      <w:r w:rsidRPr="002B5835">
        <w:rPr>
          <w:color w:val="000000" w:themeColor="text1"/>
        </w:rPr>
        <w:t>套变情况</w:t>
      </w:r>
      <w:proofErr w:type="gramEnd"/>
      <w:r w:rsidRPr="002B5835">
        <w:rPr>
          <w:color w:val="000000" w:themeColor="text1"/>
        </w:rPr>
        <w:t>：</w:t>
      </w:r>
      <w:r w:rsidRPr="002B5835">
        <w:rPr>
          <w:color w:val="000000" w:themeColor="text1"/>
        </w:rPr>
        <w:t>2014</w:t>
      </w:r>
      <w:r w:rsidRPr="002B5835">
        <w:rPr>
          <w:color w:val="000000" w:themeColor="text1"/>
        </w:rPr>
        <w:t>年试采施工未发现套管变形。</w:t>
      </w:r>
    </w:p>
    <w:p w14:paraId="7B1E4B61" w14:textId="0AA70EA3" w:rsidR="00C36DC0" w:rsidRPr="002B5835" w:rsidRDefault="005119EE" w:rsidP="004741C6">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本项目依托</w:t>
      </w:r>
      <w:r w:rsidR="004741C6" w:rsidRPr="002B5835">
        <w:rPr>
          <w:rFonts w:ascii="Times New Roman" w:hAnsi="Times New Roman"/>
          <w:sz w:val="24"/>
          <w:szCs w:val="24"/>
          <w:lang w:eastAsia="zh-CN"/>
        </w:rPr>
        <w:t>毛坝</w:t>
      </w:r>
      <w:r w:rsidR="004741C6" w:rsidRPr="002B5835">
        <w:rPr>
          <w:rFonts w:ascii="Times New Roman" w:hAnsi="Times New Roman"/>
          <w:sz w:val="24"/>
          <w:szCs w:val="24"/>
          <w:lang w:eastAsia="zh-CN"/>
        </w:rPr>
        <w:t>1</w:t>
      </w:r>
      <w:r w:rsidR="004741C6" w:rsidRPr="002B5835">
        <w:rPr>
          <w:rFonts w:ascii="Times New Roman" w:hAnsi="Times New Roman"/>
          <w:sz w:val="24"/>
          <w:szCs w:val="24"/>
          <w:lang w:eastAsia="zh-CN"/>
        </w:rPr>
        <w:t>井场进行建设（建设完成后为毛坝</w:t>
      </w:r>
      <w:r w:rsidR="004741C6" w:rsidRPr="002B5835">
        <w:rPr>
          <w:rFonts w:ascii="Times New Roman" w:hAnsi="Times New Roman"/>
          <w:sz w:val="24"/>
          <w:szCs w:val="24"/>
          <w:lang w:eastAsia="zh-CN"/>
        </w:rPr>
        <w:t>1</w:t>
      </w:r>
      <w:r w:rsidR="004741C6" w:rsidRPr="002B5835">
        <w:rPr>
          <w:rFonts w:ascii="Times New Roman" w:hAnsi="Times New Roman"/>
          <w:sz w:val="24"/>
          <w:szCs w:val="24"/>
          <w:lang w:eastAsia="zh-CN"/>
        </w:rPr>
        <w:t>侧井场），</w:t>
      </w:r>
      <w:r w:rsidR="00811039" w:rsidRPr="002B5835">
        <w:rPr>
          <w:rFonts w:ascii="Times New Roman" w:hAnsi="Times New Roman"/>
          <w:sz w:val="24"/>
          <w:szCs w:val="24"/>
          <w:lang w:eastAsia="zh-CN"/>
        </w:rPr>
        <w:t>为了避免重复征地、施工对环境的不利影响，</w:t>
      </w:r>
      <w:r w:rsidR="004741C6" w:rsidRPr="002B5835">
        <w:rPr>
          <w:rFonts w:ascii="Times New Roman" w:hAnsi="Times New Roman"/>
          <w:sz w:val="24"/>
          <w:szCs w:val="24"/>
          <w:lang w:eastAsia="zh-CN"/>
        </w:rPr>
        <w:t>毛坝</w:t>
      </w:r>
      <w:r w:rsidR="004741C6" w:rsidRPr="002B5835">
        <w:rPr>
          <w:rFonts w:ascii="Times New Roman" w:hAnsi="Times New Roman"/>
          <w:sz w:val="24"/>
          <w:szCs w:val="24"/>
          <w:lang w:eastAsia="zh-CN"/>
        </w:rPr>
        <w:t>1</w:t>
      </w:r>
      <w:r w:rsidR="004741C6" w:rsidRPr="002B5835">
        <w:rPr>
          <w:rFonts w:ascii="Times New Roman" w:hAnsi="Times New Roman"/>
          <w:sz w:val="24"/>
          <w:szCs w:val="24"/>
          <w:lang w:eastAsia="zh-CN"/>
        </w:rPr>
        <w:t>侧</w:t>
      </w:r>
      <w:r w:rsidR="00811039" w:rsidRPr="002B5835">
        <w:rPr>
          <w:rFonts w:ascii="Times New Roman" w:hAnsi="Times New Roman"/>
          <w:sz w:val="24"/>
          <w:szCs w:val="24"/>
          <w:lang w:eastAsia="zh-CN"/>
        </w:rPr>
        <w:t>井场完钻求产后，建设单位</w:t>
      </w:r>
      <w:r w:rsidR="009C4CA7">
        <w:rPr>
          <w:rFonts w:ascii="Times New Roman" w:hAnsi="Times New Roman" w:hint="eastAsia"/>
          <w:sz w:val="24"/>
          <w:szCs w:val="24"/>
          <w:lang w:eastAsia="zh-CN"/>
        </w:rPr>
        <w:t>依托毛坝</w:t>
      </w:r>
      <w:r w:rsidR="009C4CA7">
        <w:rPr>
          <w:rFonts w:ascii="Times New Roman" w:hAnsi="Times New Roman" w:hint="eastAsia"/>
          <w:sz w:val="24"/>
          <w:szCs w:val="24"/>
          <w:lang w:eastAsia="zh-CN"/>
        </w:rPr>
        <w:t>1</w:t>
      </w:r>
      <w:r w:rsidR="009C4CA7">
        <w:rPr>
          <w:rFonts w:ascii="Times New Roman" w:hAnsi="Times New Roman" w:hint="eastAsia"/>
          <w:sz w:val="24"/>
          <w:szCs w:val="24"/>
          <w:lang w:eastAsia="zh-CN"/>
        </w:rPr>
        <w:t>侧井场永久占地</w:t>
      </w:r>
      <w:r w:rsidR="004741C6" w:rsidRPr="002B5835">
        <w:rPr>
          <w:rFonts w:ascii="Times New Roman" w:hAnsi="Times New Roman"/>
          <w:sz w:val="24"/>
          <w:szCs w:val="24"/>
          <w:lang w:eastAsia="zh-CN"/>
        </w:rPr>
        <w:t>建设毛坝</w:t>
      </w:r>
      <w:r w:rsidR="004741C6" w:rsidRPr="002B5835">
        <w:rPr>
          <w:rFonts w:ascii="Times New Roman" w:hAnsi="Times New Roman"/>
          <w:sz w:val="24"/>
          <w:szCs w:val="24"/>
          <w:lang w:eastAsia="zh-CN"/>
        </w:rPr>
        <w:t>1</w:t>
      </w:r>
      <w:r w:rsidR="004741C6" w:rsidRPr="002B5835">
        <w:rPr>
          <w:rFonts w:ascii="Times New Roman" w:hAnsi="Times New Roman"/>
          <w:sz w:val="24"/>
          <w:szCs w:val="24"/>
          <w:lang w:eastAsia="zh-CN"/>
        </w:rPr>
        <w:t>侧</w:t>
      </w:r>
      <w:r w:rsidR="009A69AC">
        <w:rPr>
          <w:rFonts w:ascii="Times New Roman" w:hAnsi="Times New Roman" w:hint="eastAsia"/>
          <w:sz w:val="24"/>
          <w:lang w:eastAsia="zh-CN"/>
        </w:rPr>
        <w:t>试采</w:t>
      </w:r>
      <w:r w:rsidR="004741C6" w:rsidRPr="002B5835">
        <w:rPr>
          <w:rFonts w:ascii="Times New Roman" w:hAnsi="Times New Roman"/>
          <w:sz w:val="24"/>
          <w:szCs w:val="24"/>
          <w:lang w:eastAsia="zh-CN"/>
        </w:rPr>
        <w:t>站试采</w:t>
      </w:r>
      <w:r w:rsidR="00811039" w:rsidRPr="002B5835">
        <w:rPr>
          <w:rFonts w:ascii="Times New Roman" w:hAnsi="Times New Roman"/>
          <w:sz w:val="24"/>
          <w:szCs w:val="24"/>
          <w:lang w:eastAsia="zh-CN"/>
        </w:rPr>
        <w:t>，对临时用地进行恢复或续租留待后续开发使用。</w:t>
      </w:r>
      <w:r w:rsidR="00753EB7" w:rsidRPr="002B5835">
        <w:rPr>
          <w:rFonts w:ascii="Times New Roman" w:hAnsi="Times New Roman"/>
          <w:sz w:val="24"/>
          <w:szCs w:val="24"/>
          <w:lang w:eastAsia="zh-CN"/>
        </w:rPr>
        <w:t>毛坝</w:t>
      </w:r>
      <w:r w:rsidR="00753EB7" w:rsidRPr="002B5835">
        <w:rPr>
          <w:rFonts w:ascii="Times New Roman" w:hAnsi="Times New Roman"/>
          <w:sz w:val="24"/>
          <w:szCs w:val="24"/>
          <w:lang w:eastAsia="zh-CN"/>
        </w:rPr>
        <w:t>1</w:t>
      </w:r>
      <w:r w:rsidR="00753EB7" w:rsidRPr="002B5835">
        <w:rPr>
          <w:rFonts w:ascii="Times New Roman" w:hAnsi="Times New Roman"/>
          <w:sz w:val="24"/>
          <w:szCs w:val="24"/>
          <w:lang w:eastAsia="zh-CN"/>
        </w:rPr>
        <w:t>井场配套设置有进场道路、</w:t>
      </w:r>
      <w:r w:rsidR="00753EB7" w:rsidRPr="002B5835">
        <w:rPr>
          <w:rFonts w:ascii="Times New Roman" w:hAnsi="Times New Roman"/>
          <w:sz w:val="24"/>
          <w:szCs w:val="24"/>
          <w:lang w:eastAsia="zh-CN"/>
        </w:rPr>
        <w:t>2</w:t>
      </w:r>
      <w:r w:rsidR="00753EB7" w:rsidRPr="002B5835">
        <w:rPr>
          <w:rFonts w:ascii="Times New Roman" w:hAnsi="Times New Roman"/>
          <w:sz w:val="24"/>
          <w:szCs w:val="24"/>
          <w:lang w:eastAsia="zh-CN"/>
        </w:rPr>
        <w:t>座放喷池、</w:t>
      </w:r>
      <w:r w:rsidR="00111AB4" w:rsidRPr="002B5835">
        <w:rPr>
          <w:rFonts w:ascii="Times New Roman" w:hAnsi="Times New Roman"/>
          <w:sz w:val="24"/>
          <w:szCs w:val="24"/>
          <w:lang w:eastAsia="zh-CN"/>
        </w:rPr>
        <w:t>清</w:t>
      </w:r>
      <w:r w:rsidR="00C32220" w:rsidRPr="002B5835">
        <w:rPr>
          <w:rFonts w:ascii="Times New Roman" w:hAnsi="Times New Roman"/>
          <w:sz w:val="24"/>
          <w:szCs w:val="24"/>
          <w:lang w:eastAsia="zh-CN"/>
        </w:rPr>
        <w:t>、</w:t>
      </w:r>
      <w:r w:rsidR="00AE7DC9" w:rsidRPr="002B5835">
        <w:rPr>
          <w:rFonts w:ascii="Times New Roman" w:hAnsi="Times New Roman"/>
          <w:sz w:val="24"/>
          <w:szCs w:val="24"/>
          <w:lang w:eastAsia="zh-CN"/>
        </w:rPr>
        <w:t>废水</w:t>
      </w:r>
      <w:r w:rsidR="00753EB7" w:rsidRPr="002B5835">
        <w:rPr>
          <w:rFonts w:ascii="Times New Roman" w:hAnsi="Times New Roman"/>
          <w:sz w:val="24"/>
          <w:szCs w:val="24"/>
          <w:lang w:eastAsia="zh-CN"/>
        </w:rPr>
        <w:t>池、</w:t>
      </w:r>
      <w:r w:rsidR="00C2649B" w:rsidRPr="002B5835">
        <w:rPr>
          <w:rFonts w:ascii="Times New Roman" w:hAnsi="Times New Roman"/>
          <w:sz w:val="24"/>
          <w:szCs w:val="24"/>
          <w:lang w:eastAsia="zh-CN"/>
        </w:rPr>
        <w:t>放空立管</w:t>
      </w:r>
      <w:r w:rsidR="00753EB7" w:rsidRPr="002B5835">
        <w:rPr>
          <w:rFonts w:ascii="Times New Roman" w:hAnsi="Times New Roman"/>
          <w:sz w:val="24"/>
          <w:szCs w:val="24"/>
          <w:lang w:eastAsia="zh-CN"/>
        </w:rPr>
        <w:t>等</w:t>
      </w:r>
      <w:r w:rsidR="00513C62" w:rsidRPr="002B5835">
        <w:rPr>
          <w:rFonts w:ascii="Times New Roman" w:hAnsi="Times New Roman"/>
          <w:sz w:val="24"/>
          <w:szCs w:val="24"/>
          <w:lang w:eastAsia="zh-CN"/>
        </w:rPr>
        <w:t>。</w:t>
      </w:r>
      <w:r w:rsidR="00C36DC0" w:rsidRPr="002B5835">
        <w:rPr>
          <w:rFonts w:ascii="Times New Roman" w:hAnsi="Times New Roman"/>
          <w:bCs/>
          <w:sz w:val="24"/>
          <w:lang w:eastAsia="zh-CN"/>
        </w:rPr>
        <w:t>项目现场照片见如</w:t>
      </w:r>
      <w:r w:rsidR="00C36DC0" w:rsidRPr="002B5835">
        <w:rPr>
          <w:rFonts w:ascii="Times New Roman" w:hAnsi="Times New Roman"/>
          <w:bCs/>
          <w:sz w:val="24"/>
          <w:lang w:eastAsia="zh-CN"/>
        </w:rPr>
        <w:t>3.1-1</w:t>
      </w:r>
      <w:r w:rsidR="00C36DC0" w:rsidRPr="002B5835">
        <w:rPr>
          <w:rFonts w:ascii="Times New Roman" w:hAnsi="Times New Roman"/>
          <w:bCs/>
          <w:sz w:val="24"/>
          <w:lang w:eastAsia="zh-CN"/>
        </w:rPr>
        <w:t>。</w:t>
      </w:r>
    </w:p>
    <w:tbl>
      <w:tblPr>
        <w:tblStyle w:val="aff"/>
        <w:tblW w:w="0" w:type="auto"/>
        <w:tblLook w:val="04A0" w:firstRow="1" w:lastRow="0" w:firstColumn="1" w:lastColumn="0" w:noHBand="0" w:noVBand="1"/>
      </w:tblPr>
      <w:tblGrid>
        <w:gridCol w:w="4150"/>
        <w:gridCol w:w="4150"/>
      </w:tblGrid>
      <w:tr w:rsidR="00A07675" w:rsidRPr="002B5835" w14:paraId="105E16D4" w14:textId="77777777" w:rsidTr="00C2649B">
        <w:tc>
          <w:tcPr>
            <w:tcW w:w="4150" w:type="dxa"/>
          </w:tcPr>
          <w:p w14:paraId="543ECEF5" w14:textId="2FE2D00D" w:rsidR="00C36DC0" w:rsidRPr="002B5835" w:rsidRDefault="009252F8" w:rsidP="00256898">
            <w:pPr>
              <w:adjustRightInd w:val="0"/>
              <w:snapToGrid w:val="0"/>
              <w:jc w:val="center"/>
              <w:rPr>
                <w:rFonts w:ascii="Times New Roman" w:hAnsi="Times New Roman"/>
                <w:bCs/>
                <w:sz w:val="21"/>
                <w:szCs w:val="21"/>
                <w:lang w:eastAsia="zh-CN"/>
              </w:rPr>
            </w:pPr>
            <w:r w:rsidRPr="002B5835">
              <w:rPr>
                <w:rFonts w:ascii="Times New Roman" w:hAnsi="Times New Roman"/>
                <w:noProof/>
              </w:rPr>
              <w:lastRenderedPageBreak/>
              <w:drawing>
                <wp:inline distT="0" distB="0" distL="0" distR="0" wp14:anchorId="0838A188" wp14:editId="578A933F">
                  <wp:extent cx="2592000" cy="1944000"/>
                  <wp:effectExtent l="0" t="0" r="0" b="0"/>
                  <wp:docPr id="1800" name="图片 18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92000" cy="1944000"/>
                          </a:xfrm>
                          <a:prstGeom prst="rect">
                            <a:avLst/>
                          </a:prstGeom>
                          <a:noFill/>
                          <a:ln>
                            <a:noFill/>
                          </a:ln>
                        </pic:spPr>
                      </pic:pic>
                    </a:graphicData>
                  </a:graphic>
                </wp:inline>
              </w:drawing>
            </w:r>
          </w:p>
        </w:tc>
        <w:tc>
          <w:tcPr>
            <w:tcW w:w="4150" w:type="dxa"/>
          </w:tcPr>
          <w:p w14:paraId="08967DA0" w14:textId="7417D298" w:rsidR="00C36DC0" w:rsidRPr="002B5835" w:rsidRDefault="009252F8" w:rsidP="00256898">
            <w:pPr>
              <w:adjustRightInd w:val="0"/>
              <w:snapToGrid w:val="0"/>
              <w:jc w:val="center"/>
              <w:rPr>
                <w:rFonts w:ascii="Times New Roman" w:hAnsi="Times New Roman"/>
                <w:bCs/>
                <w:sz w:val="21"/>
                <w:szCs w:val="21"/>
                <w:lang w:eastAsia="zh-CN"/>
              </w:rPr>
            </w:pPr>
            <w:r w:rsidRPr="002B5835">
              <w:rPr>
                <w:rFonts w:ascii="Times New Roman" w:hAnsi="Times New Roman"/>
                <w:noProof/>
              </w:rPr>
              <w:drawing>
                <wp:inline distT="0" distB="0" distL="0" distR="0" wp14:anchorId="1438E01B" wp14:editId="1C687667">
                  <wp:extent cx="2592000" cy="1944000"/>
                  <wp:effectExtent l="0" t="0" r="0" b="0"/>
                  <wp:docPr id="1820" name="图片 18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92000" cy="1944000"/>
                          </a:xfrm>
                          <a:prstGeom prst="rect">
                            <a:avLst/>
                          </a:prstGeom>
                          <a:noFill/>
                          <a:ln>
                            <a:noFill/>
                          </a:ln>
                        </pic:spPr>
                      </pic:pic>
                    </a:graphicData>
                  </a:graphic>
                </wp:inline>
              </w:drawing>
            </w:r>
          </w:p>
        </w:tc>
      </w:tr>
      <w:tr w:rsidR="00A07675" w:rsidRPr="002B5835" w14:paraId="0C7EED38" w14:textId="77777777" w:rsidTr="00C2649B">
        <w:tc>
          <w:tcPr>
            <w:tcW w:w="4150" w:type="dxa"/>
          </w:tcPr>
          <w:p w14:paraId="049E833C" w14:textId="03844385" w:rsidR="00C36DC0" w:rsidRPr="002B5835" w:rsidRDefault="009252F8" w:rsidP="00256898">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井场现状</w:t>
            </w:r>
          </w:p>
        </w:tc>
        <w:tc>
          <w:tcPr>
            <w:tcW w:w="4150" w:type="dxa"/>
          </w:tcPr>
          <w:p w14:paraId="501D3B76" w14:textId="5240A15E" w:rsidR="00C36DC0" w:rsidRPr="002B5835" w:rsidRDefault="00C32220" w:rsidP="00256898">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清、</w:t>
            </w:r>
            <w:r w:rsidR="009252F8" w:rsidRPr="002B5835">
              <w:rPr>
                <w:rFonts w:ascii="Times New Roman" w:hAnsi="Times New Roman"/>
                <w:bCs/>
                <w:sz w:val="21"/>
                <w:szCs w:val="21"/>
                <w:lang w:eastAsia="zh-CN"/>
              </w:rPr>
              <w:t>废水池</w:t>
            </w:r>
          </w:p>
        </w:tc>
      </w:tr>
      <w:tr w:rsidR="00A07675" w:rsidRPr="002B5835" w14:paraId="1EA09DD3" w14:textId="77777777" w:rsidTr="00C2649B">
        <w:tc>
          <w:tcPr>
            <w:tcW w:w="4150" w:type="dxa"/>
          </w:tcPr>
          <w:p w14:paraId="7C5F3E87" w14:textId="1ADE0AB9" w:rsidR="00C36DC0" w:rsidRPr="002B5835" w:rsidRDefault="009252F8" w:rsidP="00256898">
            <w:pPr>
              <w:adjustRightInd w:val="0"/>
              <w:snapToGrid w:val="0"/>
              <w:jc w:val="center"/>
              <w:rPr>
                <w:rFonts w:ascii="Times New Roman" w:hAnsi="Times New Roman"/>
                <w:bCs/>
                <w:sz w:val="21"/>
                <w:szCs w:val="21"/>
                <w:lang w:eastAsia="zh-CN"/>
              </w:rPr>
            </w:pPr>
            <w:r w:rsidRPr="002B5835">
              <w:rPr>
                <w:rFonts w:ascii="Times New Roman" w:hAnsi="Times New Roman"/>
                <w:noProof/>
              </w:rPr>
              <w:drawing>
                <wp:inline distT="0" distB="0" distL="0" distR="0" wp14:anchorId="2AB39007" wp14:editId="052E6581">
                  <wp:extent cx="2592000" cy="1944000"/>
                  <wp:effectExtent l="0" t="0" r="0" b="0"/>
                  <wp:docPr id="1821" name="图片 18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92000" cy="1944000"/>
                          </a:xfrm>
                          <a:prstGeom prst="rect">
                            <a:avLst/>
                          </a:prstGeom>
                          <a:noFill/>
                          <a:ln>
                            <a:noFill/>
                          </a:ln>
                        </pic:spPr>
                      </pic:pic>
                    </a:graphicData>
                  </a:graphic>
                </wp:inline>
              </w:drawing>
            </w:r>
          </w:p>
        </w:tc>
        <w:tc>
          <w:tcPr>
            <w:tcW w:w="4150" w:type="dxa"/>
          </w:tcPr>
          <w:p w14:paraId="6CEEC24B" w14:textId="22AC2500" w:rsidR="00C36DC0" w:rsidRPr="002B5835" w:rsidRDefault="009252F8" w:rsidP="00256898">
            <w:pPr>
              <w:adjustRightInd w:val="0"/>
              <w:snapToGrid w:val="0"/>
              <w:jc w:val="center"/>
              <w:rPr>
                <w:rFonts w:ascii="Times New Roman" w:hAnsi="Times New Roman"/>
                <w:bCs/>
                <w:sz w:val="21"/>
                <w:szCs w:val="21"/>
                <w:lang w:eastAsia="zh-CN"/>
              </w:rPr>
            </w:pPr>
            <w:r w:rsidRPr="002B5835">
              <w:rPr>
                <w:rFonts w:ascii="Times New Roman" w:hAnsi="Times New Roman"/>
                <w:noProof/>
              </w:rPr>
              <w:drawing>
                <wp:inline distT="0" distB="0" distL="0" distR="0" wp14:anchorId="70FBCC2E" wp14:editId="38C9D661">
                  <wp:extent cx="2592000" cy="1944000"/>
                  <wp:effectExtent l="0" t="0" r="0" b="0"/>
                  <wp:docPr id="1822" name="图片 1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92000" cy="1944000"/>
                          </a:xfrm>
                          <a:prstGeom prst="rect">
                            <a:avLst/>
                          </a:prstGeom>
                          <a:noFill/>
                          <a:ln>
                            <a:noFill/>
                          </a:ln>
                        </pic:spPr>
                      </pic:pic>
                    </a:graphicData>
                  </a:graphic>
                </wp:inline>
              </w:drawing>
            </w:r>
          </w:p>
        </w:tc>
      </w:tr>
      <w:tr w:rsidR="00A07675" w:rsidRPr="002B5835" w14:paraId="1CBEED65" w14:textId="77777777" w:rsidTr="00C2649B">
        <w:tc>
          <w:tcPr>
            <w:tcW w:w="4150" w:type="dxa"/>
          </w:tcPr>
          <w:p w14:paraId="12D374C2" w14:textId="2B93E902" w:rsidR="00C36DC0" w:rsidRPr="002B5835" w:rsidRDefault="00E429E5" w:rsidP="00256898">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放喷</w:t>
            </w:r>
            <w:r w:rsidR="009252F8" w:rsidRPr="002B5835">
              <w:rPr>
                <w:rFonts w:ascii="Times New Roman" w:hAnsi="Times New Roman"/>
                <w:bCs/>
                <w:sz w:val="21"/>
                <w:szCs w:val="21"/>
                <w:lang w:eastAsia="zh-CN"/>
              </w:rPr>
              <w:t>池</w:t>
            </w:r>
          </w:p>
        </w:tc>
        <w:tc>
          <w:tcPr>
            <w:tcW w:w="4150" w:type="dxa"/>
          </w:tcPr>
          <w:p w14:paraId="5532E66E" w14:textId="035DB70A" w:rsidR="00C36DC0" w:rsidRPr="002B5835" w:rsidRDefault="009252F8" w:rsidP="00256898">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进场道路</w:t>
            </w:r>
          </w:p>
        </w:tc>
      </w:tr>
      <w:tr w:rsidR="00A07675" w:rsidRPr="002B5835" w14:paraId="0BFEF090" w14:textId="77777777" w:rsidTr="00C2649B">
        <w:tc>
          <w:tcPr>
            <w:tcW w:w="4150" w:type="dxa"/>
          </w:tcPr>
          <w:p w14:paraId="63A5F097" w14:textId="702375B5" w:rsidR="009243B8" w:rsidRPr="002B5835" w:rsidRDefault="00C2649B" w:rsidP="00256898">
            <w:pPr>
              <w:adjustRightInd w:val="0"/>
              <w:snapToGrid w:val="0"/>
              <w:jc w:val="center"/>
              <w:rPr>
                <w:rFonts w:ascii="Times New Roman" w:hAnsi="Times New Roman"/>
                <w:bCs/>
                <w:sz w:val="21"/>
                <w:szCs w:val="21"/>
                <w:lang w:eastAsia="zh-CN"/>
              </w:rPr>
            </w:pPr>
            <w:r w:rsidRPr="002B5835">
              <w:rPr>
                <w:rFonts w:ascii="Times New Roman" w:hAnsi="Times New Roman"/>
                <w:noProof/>
              </w:rPr>
              <w:drawing>
                <wp:inline distT="0" distB="0" distL="0" distR="0" wp14:anchorId="521DC509" wp14:editId="3C8F5CC0">
                  <wp:extent cx="2592000" cy="1944000"/>
                  <wp:effectExtent l="0" t="0" r="0" b="0"/>
                  <wp:docPr id="1824" name="图片 18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92000" cy="1944000"/>
                          </a:xfrm>
                          <a:prstGeom prst="rect">
                            <a:avLst/>
                          </a:prstGeom>
                          <a:noFill/>
                          <a:ln>
                            <a:noFill/>
                          </a:ln>
                        </pic:spPr>
                      </pic:pic>
                    </a:graphicData>
                  </a:graphic>
                </wp:inline>
              </w:drawing>
            </w:r>
          </w:p>
        </w:tc>
        <w:tc>
          <w:tcPr>
            <w:tcW w:w="4150" w:type="dxa"/>
          </w:tcPr>
          <w:p w14:paraId="700BB3D5" w14:textId="32407976" w:rsidR="009243B8" w:rsidRPr="002B5835" w:rsidRDefault="00C2649B" w:rsidP="00256898">
            <w:pPr>
              <w:adjustRightInd w:val="0"/>
              <w:snapToGrid w:val="0"/>
              <w:jc w:val="center"/>
              <w:rPr>
                <w:rFonts w:ascii="Times New Roman" w:hAnsi="Times New Roman"/>
                <w:bCs/>
                <w:sz w:val="21"/>
                <w:szCs w:val="21"/>
                <w:lang w:eastAsia="zh-CN"/>
              </w:rPr>
            </w:pPr>
            <w:r w:rsidRPr="002B5835">
              <w:rPr>
                <w:rFonts w:ascii="Times New Roman" w:hAnsi="Times New Roman"/>
                <w:noProof/>
              </w:rPr>
              <w:drawing>
                <wp:inline distT="0" distB="0" distL="0" distR="0" wp14:anchorId="6E807084" wp14:editId="7BA6B2F6">
                  <wp:extent cx="2592000" cy="1944000"/>
                  <wp:effectExtent l="0" t="0" r="0" b="0"/>
                  <wp:docPr id="1823" name="图片 18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7"/>
                          <a:stretch>
                            <a:fillRect/>
                          </a:stretch>
                        </pic:blipFill>
                        <pic:spPr>
                          <a:xfrm>
                            <a:off x="0" y="0"/>
                            <a:ext cx="2592000" cy="1944000"/>
                          </a:xfrm>
                          <a:prstGeom prst="rect">
                            <a:avLst/>
                          </a:prstGeom>
                        </pic:spPr>
                      </pic:pic>
                    </a:graphicData>
                  </a:graphic>
                </wp:inline>
              </w:drawing>
            </w:r>
          </w:p>
        </w:tc>
      </w:tr>
      <w:tr w:rsidR="00A07675" w:rsidRPr="002B5835" w14:paraId="536EEB09" w14:textId="77777777" w:rsidTr="00C2649B">
        <w:tc>
          <w:tcPr>
            <w:tcW w:w="4150" w:type="dxa"/>
          </w:tcPr>
          <w:p w14:paraId="4E5F734B" w14:textId="2DCB56D7" w:rsidR="009243B8" w:rsidRPr="002B5835" w:rsidRDefault="00C2649B" w:rsidP="00256898">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井场现状</w:t>
            </w:r>
          </w:p>
        </w:tc>
        <w:tc>
          <w:tcPr>
            <w:tcW w:w="4150" w:type="dxa"/>
          </w:tcPr>
          <w:p w14:paraId="3ED6D9D1" w14:textId="2801D975" w:rsidR="009243B8" w:rsidRPr="002B5835" w:rsidRDefault="00C2649B" w:rsidP="00256898">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放空立管区</w:t>
            </w:r>
          </w:p>
        </w:tc>
      </w:tr>
    </w:tbl>
    <w:p w14:paraId="0D10B2E0" w14:textId="63C797E9" w:rsidR="00C36DC0" w:rsidRPr="002B5835" w:rsidRDefault="00C36DC0" w:rsidP="0002261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3.1-</w:t>
      </w:r>
      <w:r w:rsidR="00022611" w:rsidRPr="002B5835">
        <w:rPr>
          <w:rFonts w:ascii="Times New Roman" w:eastAsia="黑体" w:hAnsi="Times New Roman"/>
          <w:sz w:val="21"/>
          <w:szCs w:val="21"/>
          <w:lang w:eastAsia="zh-CN"/>
        </w:rPr>
        <w:t>3</w:t>
      </w:r>
      <w:r w:rsidRPr="002B5835">
        <w:rPr>
          <w:rFonts w:ascii="Times New Roman" w:eastAsia="黑体" w:hAnsi="Times New Roman"/>
          <w:sz w:val="21"/>
          <w:szCs w:val="21"/>
          <w:lang w:eastAsia="zh-CN"/>
        </w:rPr>
        <w:t xml:space="preserve">  </w:t>
      </w:r>
      <w:r w:rsidR="00234948" w:rsidRPr="002B5835">
        <w:rPr>
          <w:rFonts w:ascii="Times New Roman" w:eastAsia="黑体" w:hAnsi="Times New Roman"/>
          <w:sz w:val="21"/>
          <w:szCs w:val="21"/>
          <w:lang w:eastAsia="zh-CN"/>
        </w:rPr>
        <w:t>毛坝</w:t>
      </w:r>
      <w:r w:rsidR="00234948" w:rsidRPr="002B5835">
        <w:rPr>
          <w:rFonts w:ascii="Times New Roman" w:eastAsia="黑体" w:hAnsi="Times New Roman"/>
          <w:sz w:val="21"/>
          <w:szCs w:val="21"/>
          <w:lang w:eastAsia="zh-CN"/>
        </w:rPr>
        <w:t>1</w:t>
      </w:r>
      <w:r w:rsidR="00234948" w:rsidRPr="002B5835">
        <w:rPr>
          <w:rFonts w:ascii="Times New Roman" w:eastAsia="黑体" w:hAnsi="Times New Roman"/>
          <w:sz w:val="21"/>
          <w:szCs w:val="21"/>
          <w:lang w:eastAsia="zh-CN"/>
        </w:rPr>
        <w:t>井</w:t>
      </w:r>
      <w:r w:rsidR="00C2649B" w:rsidRPr="002B5835">
        <w:rPr>
          <w:rFonts w:ascii="Times New Roman" w:eastAsia="黑体" w:hAnsi="Times New Roman"/>
          <w:sz w:val="21"/>
          <w:szCs w:val="21"/>
          <w:lang w:eastAsia="zh-CN"/>
        </w:rPr>
        <w:t>场</w:t>
      </w:r>
      <w:r w:rsidRPr="002B5835">
        <w:rPr>
          <w:rFonts w:ascii="Times New Roman" w:eastAsia="黑体" w:hAnsi="Times New Roman"/>
          <w:sz w:val="21"/>
          <w:szCs w:val="21"/>
          <w:lang w:eastAsia="zh-CN"/>
        </w:rPr>
        <w:t>现场照片</w:t>
      </w:r>
    </w:p>
    <w:p w14:paraId="54AAE15D" w14:textId="7623E223" w:rsidR="00C36DC0" w:rsidRPr="002B5835" w:rsidRDefault="00C36DC0" w:rsidP="00C36DC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76" w:name="_Toc110440054"/>
      <w:r w:rsidRPr="002B5835">
        <w:rPr>
          <w:rFonts w:ascii="Times New Roman" w:eastAsia="黑体" w:hAnsi="Times New Roman"/>
          <w:b w:val="0"/>
          <w:sz w:val="24"/>
          <w:szCs w:val="24"/>
          <w:lang w:eastAsia="zh-CN"/>
        </w:rPr>
        <w:t>3.1.3</w:t>
      </w:r>
      <w:r w:rsidR="009D083C" w:rsidRPr="002B5835">
        <w:rPr>
          <w:rFonts w:ascii="Times New Roman" w:eastAsia="黑体" w:hAnsi="Times New Roman"/>
          <w:b w:val="0"/>
          <w:sz w:val="24"/>
          <w:szCs w:val="24"/>
          <w:lang w:eastAsia="zh-CN"/>
        </w:rPr>
        <w:t>现有工程污染防治措施及排放情况</w:t>
      </w:r>
      <w:bookmarkEnd w:id="76"/>
    </w:p>
    <w:p w14:paraId="090AF78B" w14:textId="44F49999" w:rsidR="009D083C" w:rsidRPr="002B5835" w:rsidRDefault="009D083C" w:rsidP="009243B8">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毛坝</w:t>
      </w:r>
      <w:r w:rsidRPr="002B5835">
        <w:rPr>
          <w:rFonts w:ascii="Times New Roman" w:hAnsi="Times New Roman"/>
          <w:bCs/>
          <w:kern w:val="2"/>
          <w:sz w:val="24"/>
          <w:szCs w:val="24"/>
          <w:lang w:eastAsia="zh-CN"/>
        </w:rPr>
        <w:t>1</w:t>
      </w:r>
      <w:proofErr w:type="gramStart"/>
      <w:r w:rsidRPr="002B5835">
        <w:rPr>
          <w:rFonts w:ascii="Times New Roman" w:hAnsi="Times New Roman"/>
          <w:bCs/>
          <w:kern w:val="2"/>
          <w:sz w:val="24"/>
          <w:szCs w:val="24"/>
          <w:lang w:eastAsia="zh-CN"/>
        </w:rPr>
        <w:t>井现处于</w:t>
      </w:r>
      <w:proofErr w:type="gramEnd"/>
      <w:r w:rsidRPr="002B5835">
        <w:rPr>
          <w:rFonts w:ascii="Times New Roman" w:hAnsi="Times New Roman"/>
          <w:bCs/>
          <w:kern w:val="2"/>
          <w:sz w:val="24"/>
          <w:szCs w:val="24"/>
          <w:lang w:eastAsia="zh-CN"/>
        </w:rPr>
        <w:t>关井状态，</w:t>
      </w:r>
      <w:r w:rsidR="00C36DC0" w:rsidRPr="002B5835">
        <w:rPr>
          <w:rFonts w:ascii="Times New Roman" w:hAnsi="Times New Roman"/>
          <w:bCs/>
          <w:kern w:val="2"/>
          <w:sz w:val="24"/>
          <w:szCs w:val="24"/>
          <w:lang w:eastAsia="zh-CN"/>
        </w:rPr>
        <w:t>根据</w:t>
      </w:r>
      <w:r w:rsidRPr="002B5835">
        <w:rPr>
          <w:rFonts w:ascii="Times New Roman" w:hAnsi="Times New Roman"/>
          <w:bCs/>
          <w:kern w:val="2"/>
          <w:sz w:val="24"/>
          <w:szCs w:val="24"/>
          <w:lang w:eastAsia="zh-CN"/>
        </w:rPr>
        <w:t>《毛坝</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井钻井工程建设项目竣工环境保护验收调查表》（达市环监字</w:t>
      </w:r>
      <w:r w:rsidRPr="002B5835">
        <w:rPr>
          <w:rFonts w:ascii="Times New Roman" w:hAnsi="Times New Roman"/>
          <w:bCs/>
          <w:kern w:val="2"/>
          <w:sz w:val="24"/>
          <w:szCs w:val="24"/>
          <w:lang w:eastAsia="zh-CN"/>
        </w:rPr>
        <w:t>[2011]</w:t>
      </w:r>
      <w:r w:rsidRPr="002B5835">
        <w:rPr>
          <w:rFonts w:ascii="Times New Roman" w:hAnsi="Times New Roman"/>
          <w:bCs/>
          <w:kern w:val="2"/>
          <w:sz w:val="24"/>
          <w:szCs w:val="24"/>
          <w:lang w:eastAsia="zh-CN"/>
        </w:rPr>
        <w:t>第</w:t>
      </w:r>
      <w:r w:rsidRPr="002B5835">
        <w:rPr>
          <w:rFonts w:ascii="Times New Roman" w:hAnsi="Times New Roman"/>
          <w:bCs/>
          <w:kern w:val="2"/>
          <w:sz w:val="24"/>
          <w:szCs w:val="24"/>
          <w:lang w:eastAsia="zh-CN"/>
        </w:rPr>
        <w:t>026</w:t>
      </w:r>
      <w:r w:rsidRPr="002B5835">
        <w:rPr>
          <w:rFonts w:ascii="Times New Roman" w:hAnsi="Times New Roman"/>
          <w:bCs/>
          <w:kern w:val="2"/>
          <w:sz w:val="24"/>
          <w:szCs w:val="24"/>
          <w:lang w:eastAsia="zh-CN"/>
        </w:rPr>
        <w:t>号）可知</w:t>
      </w:r>
      <w:r w:rsidR="00AE7DC9" w:rsidRPr="002B5835">
        <w:rPr>
          <w:rFonts w:ascii="Times New Roman" w:hAnsi="Times New Roman"/>
          <w:bCs/>
          <w:kern w:val="2"/>
          <w:sz w:val="24"/>
          <w:szCs w:val="24"/>
          <w:lang w:eastAsia="zh-CN"/>
        </w:rPr>
        <w:t>：</w:t>
      </w:r>
    </w:p>
    <w:p w14:paraId="7716103F" w14:textId="584A87FA" w:rsidR="00AE7DC9" w:rsidRPr="002B5835" w:rsidRDefault="00187053" w:rsidP="00AE7DC9">
      <w:pPr>
        <w:widowControl w:val="0"/>
        <w:tabs>
          <w:tab w:val="left" w:pos="0"/>
        </w:tabs>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1</w:t>
      </w:r>
      <w:r w:rsidRPr="002B5835">
        <w:rPr>
          <w:rFonts w:ascii="Times New Roman" w:hAnsi="Times New Roman"/>
          <w:bCs/>
          <w:sz w:val="24"/>
          <w:szCs w:val="24"/>
          <w:lang w:eastAsia="zh-CN"/>
        </w:rPr>
        <w:t>、</w:t>
      </w:r>
      <w:r w:rsidR="00AE7DC9" w:rsidRPr="002B5835">
        <w:rPr>
          <w:rFonts w:ascii="Times New Roman" w:hAnsi="Times New Roman"/>
          <w:bCs/>
          <w:sz w:val="24"/>
          <w:szCs w:val="24"/>
          <w:lang w:eastAsia="zh-CN"/>
        </w:rPr>
        <w:t>项目环保设施及措施落实情况</w:t>
      </w:r>
    </w:p>
    <w:p w14:paraId="020E7672" w14:textId="48630AA0" w:rsidR="00AE7DC9" w:rsidRPr="002B5835" w:rsidRDefault="00AE7DC9" w:rsidP="00AE7DC9">
      <w:pPr>
        <w:widowControl w:val="0"/>
        <w:tabs>
          <w:tab w:val="left" w:pos="0"/>
        </w:tabs>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该项目环保设施及措施基本按照环</w:t>
      </w:r>
      <w:proofErr w:type="gramStart"/>
      <w:r w:rsidRPr="002B5835">
        <w:rPr>
          <w:rFonts w:ascii="Times New Roman" w:hAnsi="Times New Roman"/>
          <w:bCs/>
          <w:sz w:val="24"/>
          <w:szCs w:val="24"/>
          <w:lang w:eastAsia="zh-CN"/>
        </w:rPr>
        <w:t>评要求</w:t>
      </w:r>
      <w:proofErr w:type="gramEnd"/>
      <w:r w:rsidRPr="002B5835">
        <w:rPr>
          <w:rFonts w:ascii="Times New Roman" w:hAnsi="Times New Roman"/>
          <w:bCs/>
          <w:sz w:val="24"/>
          <w:szCs w:val="24"/>
          <w:lang w:eastAsia="zh-CN"/>
        </w:rPr>
        <w:t>建成和落实。建设的环保设施及采取的环保措施：建成</w:t>
      </w:r>
      <w:r w:rsidRPr="002B5835">
        <w:rPr>
          <w:rFonts w:ascii="Times New Roman" w:hAnsi="Times New Roman"/>
          <w:bCs/>
          <w:sz w:val="24"/>
          <w:szCs w:val="24"/>
          <w:lang w:eastAsia="zh-CN"/>
        </w:rPr>
        <w:t>300m</w:t>
      </w:r>
      <w:r w:rsidRPr="002B5835">
        <w:rPr>
          <w:rFonts w:ascii="Times New Roman" w:hAnsi="Times New Roman"/>
          <w:bCs/>
          <w:sz w:val="24"/>
          <w:szCs w:val="24"/>
          <w:vertAlign w:val="superscript"/>
          <w:lang w:eastAsia="zh-CN"/>
        </w:rPr>
        <w:t>3</w:t>
      </w:r>
      <w:r w:rsidRPr="002B5835">
        <w:rPr>
          <w:rFonts w:ascii="Times New Roman" w:hAnsi="Times New Roman"/>
          <w:bCs/>
          <w:sz w:val="24"/>
          <w:szCs w:val="24"/>
          <w:lang w:eastAsia="zh-CN"/>
        </w:rPr>
        <w:t>的放喷池</w:t>
      </w:r>
      <w:r w:rsidRPr="002B5835">
        <w:rPr>
          <w:rFonts w:ascii="Times New Roman" w:hAnsi="Times New Roman"/>
          <w:bCs/>
          <w:sz w:val="24"/>
          <w:szCs w:val="24"/>
          <w:lang w:eastAsia="zh-CN"/>
        </w:rPr>
        <w:t>2</w:t>
      </w:r>
      <w:r w:rsidRPr="002B5835">
        <w:rPr>
          <w:rFonts w:ascii="Times New Roman" w:hAnsi="Times New Roman"/>
          <w:bCs/>
          <w:sz w:val="24"/>
          <w:szCs w:val="24"/>
          <w:lang w:eastAsia="zh-CN"/>
        </w:rPr>
        <w:t>个，</w:t>
      </w:r>
      <w:r w:rsidRPr="002B5835">
        <w:rPr>
          <w:rFonts w:ascii="Times New Roman" w:hAnsi="Times New Roman"/>
          <w:bCs/>
          <w:sz w:val="24"/>
          <w:szCs w:val="24"/>
          <w:lang w:eastAsia="zh-CN"/>
        </w:rPr>
        <w:t>1500m</w:t>
      </w:r>
      <w:r w:rsidRPr="002B5835">
        <w:rPr>
          <w:rFonts w:ascii="Times New Roman" w:hAnsi="Times New Roman"/>
          <w:bCs/>
          <w:sz w:val="24"/>
          <w:szCs w:val="24"/>
          <w:vertAlign w:val="superscript"/>
          <w:lang w:eastAsia="zh-CN"/>
        </w:rPr>
        <w:t>3</w:t>
      </w:r>
      <w:r w:rsidRPr="002B5835">
        <w:rPr>
          <w:rFonts w:ascii="Times New Roman" w:hAnsi="Times New Roman"/>
          <w:bCs/>
          <w:sz w:val="24"/>
          <w:szCs w:val="24"/>
          <w:lang w:eastAsia="zh-CN"/>
        </w:rPr>
        <w:t>的一套岩屑池</w:t>
      </w:r>
      <w:r w:rsidR="00187053" w:rsidRPr="002B5835">
        <w:rPr>
          <w:rFonts w:ascii="Times New Roman" w:hAnsi="Times New Roman"/>
          <w:bCs/>
          <w:sz w:val="24"/>
          <w:szCs w:val="24"/>
          <w:lang w:eastAsia="zh-CN"/>
        </w:rPr>
        <w:t>、废泥浆池、废水池。钻井期间大部分废水经处理后循环使用，剩余废水达标排放；岩屑、废泥浆已固化处理。事故放空采用放空管燃烧后排放，放空管配备了自动点火</w:t>
      </w:r>
      <w:r w:rsidR="00187053" w:rsidRPr="002B5835">
        <w:rPr>
          <w:rFonts w:ascii="Times New Roman" w:hAnsi="Times New Roman"/>
          <w:bCs/>
          <w:sz w:val="24"/>
          <w:szCs w:val="24"/>
          <w:lang w:eastAsia="zh-CN"/>
        </w:rPr>
        <w:lastRenderedPageBreak/>
        <w:t>装置；井场设置在旱地，周围采取了条石挡墙、护坡措施，周边设置了排水沟和截水沟有效防止了水土流失。</w:t>
      </w:r>
    </w:p>
    <w:p w14:paraId="37AA4DAA" w14:textId="193F2A8D" w:rsidR="00AE7DC9" w:rsidRPr="002B5835" w:rsidRDefault="00187053" w:rsidP="00AE7DC9">
      <w:pPr>
        <w:widowControl w:val="0"/>
        <w:tabs>
          <w:tab w:val="left" w:pos="0"/>
        </w:tabs>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2</w:t>
      </w:r>
      <w:r w:rsidRPr="002B5835">
        <w:rPr>
          <w:rFonts w:ascii="Times New Roman" w:hAnsi="Times New Roman"/>
          <w:bCs/>
          <w:sz w:val="24"/>
          <w:szCs w:val="24"/>
          <w:lang w:eastAsia="zh-CN"/>
        </w:rPr>
        <w:t>、</w:t>
      </w:r>
      <w:r w:rsidR="00273543" w:rsidRPr="002B5835">
        <w:rPr>
          <w:rFonts w:ascii="Times New Roman" w:hAnsi="Times New Roman"/>
          <w:bCs/>
          <w:sz w:val="24"/>
          <w:szCs w:val="24"/>
          <w:lang w:eastAsia="zh-CN"/>
        </w:rPr>
        <w:t>验收监测及调查结果</w:t>
      </w:r>
    </w:p>
    <w:p w14:paraId="08D4F392" w14:textId="0EB229D2" w:rsidR="00AE7DC9" w:rsidRPr="002B5835" w:rsidRDefault="00273543" w:rsidP="00AE7DC9">
      <w:pPr>
        <w:widowControl w:val="0"/>
        <w:tabs>
          <w:tab w:val="left" w:pos="0"/>
        </w:tabs>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w:t>
      </w:r>
      <w:r w:rsidRPr="002B5835">
        <w:rPr>
          <w:rFonts w:ascii="Times New Roman" w:hAnsi="Times New Roman"/>
          <w:bCs/>
          <w:sz w:val="24"/>
          <w:szCs w:val="24"/>
          <w:lang w:eastAsia="zh-CN"/>
        </w:rPr>
        <w:t>1</w:t>
      </w:r>
      <w:r w:rsidRPr="002B5835">
        <w:rPr>
          <w:rFonts w:ascii="Times New Roman" w:hAnsi="Times New Roman"/>
          <w:bCs/>
          <w:sz w:val="24"/>
          <w:szCs w:val="24"/>
          <w:lang w:eastAsia="zh-CN"/>
        </w:rPr>
        <w:t>）噪声额情况</w:t>
      </w:r>
    </w:p>
    <w:p w14:paraId="63FB149F" w14:textId="6415DF06" w:rsidR="00273543" w:rsidRPr="002B5835" w:rsidRDefault="00273543" w:rsidP="00273543">
      <w:pPr>
        <w:widowControl w:val="0"/>
        <w:tabs>
          <w:tab w:val="left" w:pos="0"/>
        </w:tabs>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据调查，钻井期间噪声影响较小；随着钻井结束，噪声扰民已消除。</w:t>
      </w:r>
    </w:p>
    <w:p w14:paraId="0D505C79" w14:textId="31210350" w:rsidR="00AE7DC9" w:rsidRPr="002B5835" w:rsidRDefault="00273543" w:rsidP="00AE7DC9">
      <w:pPr>
        <w:widowControl w:val="0"/>
        <w:tabs>
          <w:tab w:val="left" w:pos="0"/>
        </w:tabs>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w:t>
      </w:r>
      <w:r w:rsidRPr="002B5835">
        <w:rPr>
          <w:rFonts w:ascii="Times New Roman" w:hAnsi="Times New Roman"/>
          <w:bCs/>
          <w:sz w:val="24"/>
          <w:szCs w:val="24"/>
          <w:lang w:eastAsia="zh-CN"/>
        </w:rPr>
        <w:t>2</w:t>
      </w:r>
      <w:r w:rsidRPr="002B5835">
        <w:rPr>
          <w:rFonts w:ascii="Times New Roman" w:hAnsi="Times New Roman"/>
          <w:bCs/>
          <w:sz w:val="24"/>
          <w:szCs w:val="24"/>
          <w:lang w:eastAsia="zh-CN"/>
        </w:rPr>
        <w:t>）废水处置调查情况</w:t>
      </w:r>
    </w:p>
    <w:p w14:paraId="228C69E3" w14:textId="0B79CDC0" w:rsidR="00273543" w:rsidRPr="002B5835" w:rsidRDefault="00273543" w:rsidP="00273543">
      <w:pPr>
        <w:widowControl w:val="0"/>
        <w:tabs>
          <w:tab w:val="left" w:pos="0"/>
        </w:tabs>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钻井废水大部分回用，剩余</w:t>
      </w:r>
      <w:r w:rsidRPr="002B5835">
        <w:rPr>
          <w:rFonts w:ascii="Times New Roman" w:hAnsi="Times New Roman"/>
          <w:bCs/>
          <w:sz w:val="24"/>
          <w:szCs w:val="24"/>
          <w:lang w:eastAsia="zh-CN"/>
        </w:rPr>
        <w:t>100m</w:t>
      </w:r>
      <w:r w:rsidRPr="002B5835">
        <w:rPr>
          <w:rFonts w:ascii="Times New Roman" w:hAnsi="Times New Roman"/>
          <w:bCs/>
          <w:sz w:val="24"/>
          <w:szCs w:val="24"/>
          <w:vertAlign w:val="superscript"/>
          <w:lang w:eastAsia="zh-CN"/>
        </w:rPr>
        <w:t>3</w:t>
      </w:r>
      <w:r w:rsidRPr="002B5835">
        <w:rPr>
          <w:rFonts w:ascii="Times New Roman" w:hAnsi="Times New Roman"/>
          <w:bCs/>
          <w:sz w:val="24"/>
          <w:szCs w:val="24"/>
          <w:lang w:eastAsia="zh-CN"/>
        </w:rPr>
        <w:t>经处理达《污水综合排放标准》（</w:t>
      </w:r>
      <w:r w:rsidRPr="002B5835">
        <w:rPr>
          <w:rFonts w:ascii="Times New Roman" w:hAnsi="Times New Roman"/>
          <w:bCs/>
          <w:sz w:val="24"/>
          <w:szCs w:val="24"/>
          <w:lang w:eastAsia="zh-CN"/>
        </w:rPr>
        <w:t>GB8978-1996</w:t>
      </w:r>
      <w:r w:rsidRPr="002B5835">
        <w:rPr>
          <w:rFonts w:ascii="Times New Roman" w:hAnsi="Times New Roman"/>
          <w:bCs/>
          <w:sz w:val="24"/>
          <w:szCs w:val="24"/>
          <w:lang w:eastAsia="zh-CN"/>
        </w:rPr>
        <w:t>）一级标准排放；本次对毛坝镇弹子村八组地表水进行监测，监测结果满足《地表水环境质量标准》（</w:t>
      </w:r>
      <w:r w:rsidRPr="002B5835">
        <w:rPr>
          <w:rFonts w:ascii="Times New Roman" w:hAnsi="Times New Roman"/>
          <w:bCs/>
          <w:sz w:val="24"/>
          <w:szCs w:val="24"/>
          <w:lang w:eastAsia="zh-CN"/>
        </w:rPr>
        <w:t>GB3838-2002</w:t>
      </w:r>
      <w:r w:rsidRPr="002B5835">
        <w:rPr>
          <w:rFonts w:ascii="Times New Roman" w:hAnsi="Times New Roman"/>
          <w:bCs/>
          <w:sz w:val="24"/>
          <w:szCs w:val="24"/>
          <w:lang w:eastAsia="zh-CN"/>
        </w:rPr>
        <w:t>）中</w:t>
      </w:r>
      <w:r w:rsidRPr="002B5835">
        <w:rPr>
          <w:rFonts w:ascii="Times New Roman" w:hAnsi="Times New Roman"/>
          <w:bCs/>
          <w:sz w:val="24"/>
          <w:szCs w:val="24"/>
          <w:lang w:eastAsia="zh-CN"/>
        </w:rPr>
        <w:t>Ⅲ</w:t>
      </w:r>
      <w:r w:rsidRPr="002B5835">
        <w:rPr>
          <w:rFonts w:ascii="Times New Roman" w:hAnsi="Times New Roman"/>
          <w:bCs/>
          <w:sz w:val="24"/>
          <w:szCs w:val="24"/>
          <w:lang w:eastAsia="zh-CN"/>
        </w:rPr>
        <w:t>类标准要求。</w:t>
      </w:r>
    </w:p>
    <w:p w14:paraId="0EA8F21A" w14:textId="5C3E9B24" w:rsidR="00273543" w:rsidRPr="002B5835" w:rsidRDefault="00273543" w:rsidP="00273543">
      <w:pPr>
        <w:widowControl w:val="0"/>
        <w:tabs>
          <w:tab w:val="left" w:pos="0"/>
        </w:tabs>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w:t>
      </w:r>
      <w:r w:rsidRPr="002B5835">
        <w:rPr>
          <w:rFonts w:ascii="Times New Roman" w:hAnsi="Times New Roman"/>
          <w:bCs/>
          <w:sz w:val="24"/>
          <w:szCs w:val="24"/>
          <w:lang w:eastAsia="zh-CN"/>
        </w:rPr>
        <w:t>3</w:t>
      </w:r>
      <w:r w:rsidRPr="002B5835">
        <w:rPr>
          <w:rFonts w:ascii="Times New Roman" w:hAnsi="Times New Roman"/>
          <w:bCs/>
          <w:sz w:val="24"/>
          <w:szCs w:val="24"/>
          <w:lang w:eastAsia="zh-CN"/>
        </w:rPr>
        <w:t>）废气监测情况</w:t>
      </w:r>
    </w:p>
    <w:p w14:paraId="311A74CA" w14:textId="758F648E" w:rsidR="00273543" w:rsidRPr="002B5835" w:rsidRDefault="00273543" w:rsidP="00273543">
      <w:pPr>
        <w:widowControl w:val="0"/>
        <w:tabs>
          <w:tab w:val="left" w:pos="0"/>
        </w:tabs>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硫化氢监测结果满足《工业企业设计卫生标准》（</w:t>
      </w:r>
      <w:r w:rsidRPr="002B5835">
        <w:rPr>
          <w:rFonts w:ascii="Times New Roman" w:hAnsi="Times New Roman"/>
          <w:bCs/>
          <w:sz w:val="24"/>
          <w:szCs w:val="24"/>
          <w:lang w:eastAsia="zh-CN"/>
        </w:rPr>
        <w:t>TJ36-79</w:t>
      </w:r>
      <w:r w:rsidRPr="002B5835">
        <w:rPr>
          <w:rFonts w:ascii="Times New Roman" w:hAnsi="Times New Roman"/>
          <w:bCs/>
          <w:sz w:val="24"/>
          <w:szCs w:val="24"/>
          <w:lang w:eastAsia="zh-CN"/>
        </w:rPr>
        <w:t>）要求。</w:t>
      </w:r>
    </w:p>
    <w:p w14:paraId="7E8CAF5E" w14:textId="4E735235" w:rsidR="00273543" w:rsidRPr="002B5835" w:rsidRDefault="00273543" w:rsidP="00273543">
      <w:pPr>
        <w:widowControl w:val="0"/>
        <w:tabs>
          <w:tab w:val="left" w:pos="0"/>
        </w:tabs>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w:t>
      </w:r>
      <w:r w:rsidRPr="002B5835">
        <w:rPr>
          <w:rFonts w:ascii="Times New Roman" w:hAnsi="Times New Roman"/>
          <w:bCs/>
          <w:sz w:val="24"/>
          <w:szCs w:val="24"/>
          <w:lang w:eastAsia="zh-CN"/>
        </w:rPr>
        <w:t>4</w:t>
      </w:r>
      <w:r w:rsidRPr="002B5835">
        <w:rPr>
          <w:rFonts w:ascii="Times New Roman" w:hAnsi="Times New Roman"/>
          <w:bCs/>
          <w:sz w:val="24"/>
          <w:szCs w:val="24"/>
          <w:lang w:eastAsia="zh-CN"/>
        </w:rPr>
        <w:t>）</w:t>
      </w:r>
      <w:r w:rsidR="00884376" w:rsidRPr="002B5835">
        <w:rPr>
          <w:rFonts w:ascii="Times New Roman" w:hAnsi="Times New Roman"/>
          <w:bCs/>
          <w:sz w:val="24"/>
          <w:szCs w:val="24"/>
          <w:lang w:eastAsia="zh-CN"/>
        </w:rPr>
        <w:t>固体废物处置调查情况</w:t>
      </w:r>
    </w:p>
    <w:p w14:paraId="40D8764E" w14:textId="28E12E2B" w:rsidR="00273543" w:rsidRPr="002B5835" w:rsidRDefault="00884376" w:rsidP="00273543">
      <w:pPr>
        <w:widowControl w:val="0"/>
        <w:tabs>
          <w:tab w:val="left" w:pos="0"/>
        </w:tabs>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钻井期间，岩屑、废泥浆存放于岩屑池中。现场调查发现，岩屑池已固化完毕。</w:t>
      </w:r>
    </w:p>
    <w:p w14:paraId="5BFC4777" w14:textId="59C81AB7" w:rsidR="00273543" w:rsidRPr="002B5835" w:rsidRDefault="00884376" w:rsidP="00273543">
      <w:pPr>
        <w:widowControl w:val="0"/>
        <w:tabs>
          <w:tab w:val="left" w:pos="0"/>
        </w:tabs>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w:t>
      </w:r>
      <w:r w:rsidRPr="002B5835">
        <w:rPr>
          <w:rFonts w:ascii="Times New Roman" w:hAnsi="Times New Roman"/>
          <w:bCs/>
          <w:sz w:val="24"/>
          <w:szCs w:val="24"/>
          <w:lang w:eastAsia="zh-CN"/>
        </w:rPr>
        <w:t>5</w:t>
      </w:r>
      <w:r w:rsidRPr="002B5835">
        <w:rPr>
          <w:rFonts w:ascii="Times New Roman" w:hAnsi="Times New Roman"/>
          <w:bCs/>
          <w:sz w:val="24"/>
          <w:szCs w:val="24"/>
          <w:lang w:eastAsia="zh-CN"/>
        </w:rPr>
        <w:t>）生态调查情况</w:t>
      </w:r>
    </w:p>
    <w:p w14:paraId="770C866E" w14:textId="1AF6E63E" w:rsidR="00273543" w:rsidRPr="002B5835" w:rsidRDefault="00884376" w:rsidP="00273543">
      <w:pPr>
        <w:widowControl w:val="0"/>
        <w:tabs>
          <w:tab w:val="left" w:pos="0"/>
        </w:tabs>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井场设置在旱地，周围采取了条石挡墙、护坡措施，周边设置了排水沟和截水沟有效防止了水土流失</w:t>
      </w:r>
      <w:r w:rsidR="002438F8" w:rsidRPr="002B5835">
        <w:rPr>
          <w:rFonts w:ascii="Times New Roman" w:hAnsi="Times New Roman"/>
          <w:bCs/>
          <w:sz w:val="24"/>
          <w:szCs w:val="24"/>
          <w:lang w:eastAsia="zh-CN"/>
        </w:rPr>
        <w:t>，生态恢复情况较好。</w:t>
      </w:r>
    </w:p>
    <w:p w14:paraId="0647E6C5" w14:textId="7F5B8707" w:rsidR="00273543" w:rsidRPr="002B5835" w:rsidRDefault="002438F8" w:rsidP="00273543">
      <w:pPr>
        <w:widowControl w:val="0"/>
        <w:tabs>
          <w:tab w:val="left" w:pos="0"/>
        </w:tabs>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3</w:t>
      </w:r>
      <w:r w:rsidRPr="002B5835">
        <w:rPr>
          <w:rFonts w:ascii="Times New Roman" w:hAnsi="Times New Roman"/>
          <w:bCs/>
          <w:sz w:val="24"/>
          <w:szCs w:val="24"/>
          <w:lang w:eastAsia="zh-CN"/>
        </w:rPr>
        <w:t>、验收结论</w:t>
      </w:r>
    </w:p>
    <w:p w14:paraId="58E67C25" w14:textId="2C86E289" w:rsidR="00273543" w:rsidRPr="002B5835" w:rsidRDefault="002438F8" w:rsidP="00273543">
      <w:pPr>
        <w:widowControl w:val="0"/>
        <w:tabs>
          <w:tab w:val="left" w:pos="0"/>
        </w:tabs>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综上所述，验收组认为中石化南方公司毛坝</w:t>
      </w:r>
      <w:r w:rsidRPr="002B5835">
        <w:rPr>
          <w:rFonts w:ascii="Times New Roman" w:hAnsi="Times New Roman"/>
          <w:bCs/>
          <w:sz w:val="24"/>
          <w:szCs w:val="24"/>
          <w:lang w:eastAsia="zh-CN"/>
        </w:rPr>
        <w:t>1</w:t>
      </w:r>
      <w:r w:rsidRPr="002B5835">
        <w:rPr>
          <w:rFonts w:ascii="Times New Roman" w:hAnsi="Times New Roman"/>
          <w:bCs/>
          <w:sz w:val="24"/>
          <w:szCs w:val="24"/>
          <w:lang w:eastAsia="zh-CN"/>
        </w:rPr>
        <w:t>井钻井工程执行了环评和</w:t>
      </w:r>
      <w:r w:rsidRPr="002B5835">
        <w:rPr>
          <w:rFonts w:ascii="Times New Roman" w:hAnsi="Times New Roman"/>
          <w:bCs/>
          <w:sz w:val="24"/>
          <w:szCs w:val="24"/>
          <w:lang w:eastAsia="zh-CN"/>
        </w:rPr>
        <w:t>“</w:t>
      </w:r>
      <w:r w:rsidRPr="002B5835">
        <w:rPr>
          <w:rFonts w:ascii="Times New Roman" w:hAnsi="Times New Roman"/>
          <w:bCs/>
          <w:sz w:val="24"/>
          <w:szCs w:val="24"/>
          <w:lang w:eastAsia="zh-CN"/>
        </w:rPr>
        <w:t>三同时</w:t>
      </w:r>
      <w:r w:rsidRPr="002B5835">
        <w:rPr>
          <w:rFonts w:ascii="Times New Roman" w:hAnsi="Times New Roman"/>
          <w:bCs/>
          <w:sz w:val="24"/>
          <w:szCs w:val="24"/>
          <w:lang w:eastAsia="zh-CN"/>
        </w:rPr>
        <w:t>”</w:t>
      </w:r>
      <w:r w:rsidRPr="002B5835">
        <w:rPr>
          <w:rFonts w:ascii="Times New Roman" w:hAnsi="Times New Roman"/>
          <w:bCs/>
          <w:sz w:val="24"/>
          <w:szCs w:val="24"/>
          <w:lang w:eastAsia="zh-CN"/>
        </w:rPr>
        <w:t>制度，工程建设有效控制了水土流失，井站周围生态环境得以有效恢复，验收监测表明毛坝</w:t>
      </w:r>
      <w:r w:rsidRPr="002B5835">
        <w:rPr>
          <w:rFonts w:ascii="Times New Roman" w:hAnsi="Times New Roman"/>
          <w:bCs/>
          <w:sz w:val="24"/>
          <w:szCs w:val="24"/>
          <w:lang w:eastAsia="zh-CN"/>
        </w:rPr>
        <w:t>1</w:t>
      </w:r>
      <w:r w:rsidRPr="002B5835">
        <w:rPr>
          <w:rFonts w:ascii="Times New Roman" w:hAnsi="Times New Roman"/>
          <w:bCs/>
          <w:sz w:val="24"/>
          <w:szCs w:val="24"/>
          <w:lang w:eastAsia="zh-CN"/>
        </w:rPr>
        <w:t>井附近地表水、硫化氢满足相关标准要求。符合建设项目竣工环境保护验收条件，建议通过验收。</w:t>
      </w:r>
    </w:p>
    <w:p w14:paraId="3082DE17" w14:textId="18ECF00D" w:rsidR="009D38CE" w:rsidRPr="002B5835" w:rsidRDefault="00E429E5" w:rsidP="00E429E5">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综上所述，毛坝</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井钻井施工期污染防治措施有效可行，</w:t>
      </w:r>
      <w:r w:rsidR="00387DF7" w:rsidRPr="002B5835">
        <w:rPr>
          <w:rFonts w:ascii="Times New Roman" w:hAnsi="Times New Roman"/>
          <w:bCs/>
          <w:kern w:val="2"/>
          <w:sz w:val="24"/>
          <w:szCs w:val="24"/>
          <w:lang w:eastAsia="zh-CN"/>
        </w:rPr>
        <w:t>做到了达标排放</w:t>
      </w:r>
      <w:r w:rsidR="00111AB4" w:rsidRPr="002B5835">
        <w:rPr>
          <w:rFonts w:ascii="Times New Roman" w:hAnsi="Times New Roman"/>
          <w:bCs/>
          <w:kern w:val="2"/>
          <w:sz w:val="24"/>
          <w:szCs w:val="24"/>
          <w:lang w:eastAsia="zh-CN"/>
        </w:rPr>
        <w:t>。</w:t>
      </w:r>
    </w:p>
    <w:p w14:paraId="278EE84E"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77" w:name="_Toc110440055"/>
      <w:r w:rsidRPr="002B5835">
        <w:rPr>
          <w:rFonts w:ascii="Times New Roman" w:eastAsia="黑体" w:hAnsi="Times New Roman"/>
          <w:b w:val="0"/>
          <w:sz w:val="24"/>
          <w:szCs w:val="24"/>
          <w:lang w:eastAsia="zh-CN"/>
        </w:rPr>
        <w:t>3.1.</w:t>
      </w:r>
      <w:r w:rsidR="00F36479" w:rsidRPr="002B5835">
        <w:rPr>
          <w:rFonts w:ascii="Times New Roman" w:eastAsia="黑体" w:hAnsi="Times New Roman"/>
          <w:b w:val="0"/>
          <w:sz w:val="24"/>
          <w:szCs w:val="24"/>
          <w:lang w:eastAsia="zh-CN"/>
        </w:rPr>
        <w:t>4</w:t>
      </w:r>
      <w:r w:rsidRPr="002B5835">
        <w:rPr>
          <w:rFonts w:ascii="Times New Roman" w:eastAsia="黑体" w:hAnsi="Times New Roman"/>
          <w:b w:val="0"/>
          <w:sz w:val="24"/>
          <w:szCs w:val="24"/>
          <w:lang w:eastAsia="zh-CN"/>
        </w:rPr>
        <w:t>项目存在的主要环境问题及整改措施</w:t>
      </w:r>
      <w:bookmarkEnd w:id="77"/>
    </w:p>
    <w:p w14:paraId="0D0BABD1" w14:textId="724F90F6" w:rsidR="00D8307F" w:rsidRPr="002B5835" w:rsidRDefault="00E429E5" w:rsidP="00D8307F">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sz w:val="24"/>
          <w:szCs w:val="24"/>
          <w:lang w:eastAsia="zh-CN"/>
        </w:rPr>
        <w:t>根据现场调查，毛坝</w:t>
      </w:r>
      <w:r w:rsidRPr="002B5835">
        <w:rPr>
          <w:rFonts w:ascii="Times New Roman" w:hAnsi="Times New Roman"/>
          <w:sz w:val="24"/>
          <w:szCs w:val="24"/>
          <w:lang w:eastAsia="zh-CN"/>
        </w:rPr>
        <w:t>1</w:t>
      </w:r>
      <w:r w:rsidRPr="002B5835">
        <w:rPr>
          <w:rFonts w:ascii="Times New Roman" w:hAnsi="Times New Roman"/>
          <w:sz w:val="24"/>
          <w:szCs w:val="24"/>
          <w:lang w:eastAsia="zh-CN"/>
        </w:rPr>
        <w:t>井钻井施工期产生的各类污染物均已得到妥善的处置，现场无遗留，除保留的井场、进场道路、放喷池、</w:t>
      </w:r>
      <w:r w:rsidR="002F6EEA">
        <w:rPr>
          <w:rFonts w:ascii="Times New Roman" w:hAnsi="Times New Roman" w:hint="eastAsia"/>
          <w:sz w:val="24"/>
          <w:szCs w:val="24"/>
          <w:lang w:eastAsia="zh-CN"/>
        </w:rPr>
        <w:t>清水池、</w:t>
      </w:r>
      <w:r w:rsidRPr="002B5835">
        <w:rPr>
          <w:rFonts w:ascii="Times New Roman" w:hAnsi="Times New Roman"/>
          <w:sz w:val="24"/>
          <w:szCs w:val="24"/>
          <w:lang w:eastAsia="zh-CN"/>
        </w:rPr>
        <w:t>废水池、放空立管区</w:t>
      </w:r>
      <w:r w:rsidR="002F6EEA">
        <w:rPr>
          <w:rFonts w:ascii="Times New Roman" w:hAnsi="Times New Roman" w:hint="eastAsia"/>
          <w:sz w:val="24"/>
          <w:szCs w:val="24"/>
          <w:lang w:eastAsia="zh-CN"/>
        </w:rPr>
        <w:t>等</w:t>
      </w:r>
      <w:r w:rsidRPr="002B5835">
        <w:rPr>
          <w:rFonts w:ascii="Times New Roman" w:hAnsi="Times New Roman"/>
          <w:sz w:val="24"/>
          <w:szCs w:val="24"/>
          <w:lang w:eastAsia="zh-CN"/>
        </w:rPr>
        <w:t>，其余临时占地均已复垦</w:t>
      </w:r>
      <w:r w:rsidR="000E137E">
        <w:rPr>
          <w:rFonts w:ascii="Times New Roman" w:hAnsi="Times New Roman" w:hint="eastAsia"/>
          <w:sz w:val="24"/>
          <w:szCs w:val="24"/>
          <w:lang w:eastAsia="zh-CN"/>
        </w:rPr>
        <w:t>，植被恢复良好，不存在需</w:t>
      </w:r>
      <w:r w:rsidR="000E137E" w:rsidRPr="000E137E">
        <w:rPr>
          <w:rFonts w:ascii="Times New Roman" w:hAnsi="Times New Roman" w:hint="eastAsia"/>
          <w:sz w:val="24"/>
          <w:szCs w:val="24"/>
          <w:lang w:eastAsia="zh-CN"/>
        </w:rPr>
        <w:t>“以新带老”</w:t>
      </w:r>
      <w:r w:rsidR="000E137E">
        <w:rPr>
          <w:rFonts w:ascii="Times New Roman" w:hAnsi="Times New Roman" w:hint="eastAsia"/>
          <w:sz w:val="24"/>
          <w:szCs w:val="24"/>
          <w:lang w:eastAsia="zh-CN"/>
        </w:rPr>
        <w:t>的环境问题</w:t>
      </w:r>
      <w:r w:rsidR="00D8307F" w:rsidRPr="002B5835">
        <w:rPr>
          <w:rFonts w:ascii="Times New Roman" w:hAnsi="Times New Roman"/>
          <w:bCs/>
          <w:sz w:val="24"/>
          <w:lang w:eastAsia="zh-CN"/>
        </w:rPr>
        <w:t>。</w:t>
      </w:r>
    </w:p>
    <w:p w14:paraId="0FF1F5F6" w14:textId="59790721" w:rsidR="00387DF7" w:rsidRPr="002B5835" w:rsidRDefault="00387DF7" w:rsidP="00387DF7">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经走访调查及咨询达州市生态环境局，毛坝</w:t>
      </w:r>
      <w:r w:rsidRPr="002B5835">
        <w:rPr>
          <w:rFonts w:ascii="Times New Roman" w:hAnsi="Times New Roman"/>
          <w:sz w:val="24"/>
          <w:szCs w:val="24"/>
          <w:lang w:eastAsia="zh-CN"/>
        </w:rPr>
        <w:t>1</w:t>
      </w:r>
      <w:r w:rsidRPr="002B5835">
        <w:rPr>
          <w:rFonts w:ascii="Times New Roman" w:hAnsi="Times New Roman"/>
          <w:sz w:val="24"/>
          <w:szCs w:val="24"/>
          <w:lang w:eastAsia="zh-CN"/>
        </w:rPr>
        <w:t>井未发生污染事故及投诉事件。</w:t>
      </w:r>
    </w:p>
    <w:p w14:paraId="48E017D7" w14:textId="5BA3565A" w:rsidR="00387DF7" w:rsidRPr="002B5835" w:rsidRDefault="00387DF7" w:rsidP="00387DF7">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78" w:name="_Toc110440056"/>
      <w:r w:rsidRPr="002B5835">
        <w:rPr>
          <w:rFonts w:ascii="Times New Roman" w:eastAsia="黑体" w:hAnsi="Times New Roman"/>
          <w:b w:val="0"/>
          <w:sz w:val="24"/>
          <w:szCs w:val="24"/>
          <w:lang w:eastAsia="zh-CN"/>
        </w:rPr>
        <w:lastRenderedPageBreak/>
        <w:t>3.1.5</w:t>
      </w:r>
      <w:r w:rsidRPr="002B5835">
        <w:rPr>
          <w:rFonts w:ascii="Times New Roman" w:eastAsia="黑体" w:hAnsi="Times New Roman"/>
          <w:b w:val="0"/>
          <w:sz w:val="24"/>
          <w:szCs w:val="24"/>
          <w:lang w:eastAsia="zh-CN"/>
        </w:rPr>
        <w:t>设施依托可行性</w:t>
      </w:r>
      <w:bookmarkEnd w:id="78"/>
    </w:p>
    <w:p w14:paraId="08480175" w14:textId="7C93FB98" w:rsidR="00387DF7" w:rsidRPr="002B5835" w:rsidRDefault="00387DF7" w:rsidP="00387DF7">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本项目依托毛坝</w:t>
      </w:r>
      <w:r w:rsidRPr="002B5835">
        <w:rPr>
          <w:rFonts w:ascii="Times New Roman" w:hAnsi="Times New Roman"/>
          <w:sz w:val="24"/>
          <w:szCs w:val="24"/>
          <w:lang w:eastAsia="zh-CN"/>
        </w:rPr>
        <w:t>1</w:t>
      </w:r>
      <w:r w:rsidRPr="002B5835">
        <w:rPr>
          <w:rFonts w:ascii="Times New Roman" w:hAnsi="Times New Roman"/>
          <w:sz w:val="24"/>
          <w:szCs w:val="24"/>
          <w:lang w:eastAsia="zh-CN"/>
        </w:rPr>
        <w:t>井已建的</w:t>
      </w:r>
      <w:r w:rsidR="00C13A91">
        <w:rPr>
          <w:rFonts w:ascii="Times New Roman" w:hAnsi="Times New Roman" w:hint="eastAsia"/>
          <w:sz w:val="24"/>
          <w:szCs w:val="24"/>
          <w:lang w:eastAsia="zh-CN"/>
        </w:rPr>
        <w:t>井场、</w:t>
      </w:r>
      <w:r w:rsidR="00C32220" w:rsidRPr="002B5835">
        <w:rPr>
          <w:rFonts w:ascii="Times New Roman" w:hAnsi="Times New Roman"/>
          <w:sz w:val="24"/>
          <w:szCs w:val="24"/>
          <w:lang w:eastAsia="zh-CN"/>
        </w:rPr>
        <w:t>清</w:t>
      </w:r>
      <w:r w:rsidR="006535C4">
        <w:rPr>
          <w:rFonts w:ascii="Times New Roman" w:hAnsi="Times New Roman" w:hint="eastAsia"/>
          <w:sz w:val="24"/>
          <w:szCs w:val="24"/>
          <w:lang w:eastAsia="zh-CN"/>
        </w:rPr>
        <w:t>水池</w:t>
      </w:r>
      <w:r w:rsidR="00C32220" w:rsidRPr="002B5835">
        <w:rPr>
          <w:rFonts w:ascii="Times New Roman" w:hAnsi="Times New Roman"/>
          <w:sz w:val="24"/>
          <w:szCs w:val="24"/>
          <w:lang w:eastAsia="zh-CN"/>
        </w:rPr>
        <w:t>、</w:t>
      </w:r>
      <w:r w:rsidRPr="002B5835">
        <w:rPr>
          <w:rFonts w:ascii="Times New Roman" w:hAnsi="Times New Roman"/>
          <w:sz w:val="24"/>
          <w:szCs w:val="24"/>
          <w:lang w:eastAsia="zh-CN"/>
        </w:rPr>
        <w:t>废水池、放喷池</w:t>
      </w:r>
      <w:r w:rsidR="00C13A91">
        <w:rPr>
          <w:rFonts w:ascii="Times New Roman" w:hAnsi="Times New Roman" w:hint="eastAsia"/>
          <w:sz w:val="24"/>
          <w:szCs w:val="24"/>
          <w:lang w:eastAsia="zh-CN"/>
        </w:rPr>
        <w:t>、进场道路</w:t>
      </w:r>
      <w:r w:rsidRPr="002B5835">
        <w:rPr>
          <w:rFonts w:ascii="Times New Roman" w:hAnsi="Times New Roman"/>
          <w:sz w:val="24"/>
          <w:szCs w:val="24"/>
          <w:lang w:eastAsia="zh-CN"/>
        </w:rPr>
        <w:t>等开展钻井工程</w:t>
      </w:r>
      <w:r w:rsidR="000E137E">
        <w:rPr>
          <w:rFonts w:ascii="Times New Roman" w:hAnsi="Times New Roman" w:hint="eastAsia"/>
          <w:sz w:val="24"/>
          <w:szCs w:val="24"/>
          <w:lang w:eastAsia="zh-CN"/>
        </w:rPr>
        <w:t>及试采站的建设</w:t>
      </w:r>
      <w:r w:rsidRPr="002B5835">
        <w:rPr>
          <w:rFonts w:ascii="Times New Roman" w:hAnsi="Times New Roman"/>
          <w:sz w:val="24"/>
          <w:szCs w:val="24"/>
          <w:lang w:eastAsia="zh-CN"/>
        </w:rPr>
        <w:t>。</w:t>
      </w:r>
    </w:p>
    <w:p w14:paraId="0CE0336A" w14:textId="05A65C92" w:rsidR="001F728D" w:rsidRDefault="001F728D" w:rsidP="00387DF7">
      <w:pPr>
        <w:adjustRightInd w:val="0"/>
        <w:snapToGrid w:val="0"/>
        <w:spacing w:line="360" w:lineRule="auto"/>
        <w:ind w:firstLineChars="200" w:firstLine="480"/>
        <w:jc w:val="both"/>
        <w:rPr>
          <w:rFonts w:ascii="宋体" w:hAnsi="宋体" w:cs="宋体"/>
          <w:sz w:val="24"/>
          <w:szCs w:val="24"/>
          <w:lang w:eastAsia="zh-CN"/>
        </w:rPr>
      </w:pPr>
      <w:r>
        <w:rPr>
          <w:rFonts w:ascii="宋体" w:hAnsi="宋体" w:cs="宋体" w:hint="eastAsia"/>
          <w:sz w:val="24"/>
          <w:szCs w:val="24"/>
          <w:lang w:eastAsia="zh-CN"/>
        </w:rPr>
        <w:t>①井场</w:t>
      </w:r>
    </w:p>
    <w:p w14:paraId="5A9BCDCB" w14:textId="148C19B3" w:rsidR="001F728D" w:rsidRDefault="001F728D" w:rsidP="00387DF7">
      <w:pPr>
        <w:adjustRightInd w:val="0"/>
        <w:snapToGrid w:val="0"/>
        <w:spacing w:line="360" w:lineRule="auto"/>
        <w:ind w:firstLineChars="200" w:firstLine="480"/>
        <w:jc w:val="both"/>
        <w:rPr>
          <w:rFonts w:ascii="宋体" w:hAnsi="宋体" w:cs="宋体"/>
          <w:sz w:val="24"/>
          <w:szCs w:val="24"/>
          <w:lang w:eastAsia="zh-CN"/>
        </w:rPr>
      </w:pPr>
      <w:r>
        <w:rPr>
          <w:rFonts w:ascii="宋体" w:hAnsi="宋体" w:cs="宋体" w:hint="eastAsia"/>
          <w:sz w:val="24"/>
          <w:szCs w:val="24"/>
          <w:lang w:eastAsia="zh-CN"/>
        </w:rPr>
        <w:t>毛坝1现有井场占地约为6</w:t>
      </w:r>
      <w:r>
        <w:rPr>
          <w:rFonts w:ascii="宋体" w:hAnsi="宋体" w:cs="宋体"/>
          <w:sz w:val="24"/>
          <w:szCs w:val="24"/>
          <w:lang w:eastAsia="zh-CN"/>
        </w:rPr>
        <w:t>000</w:t>
      </w:r>
      <w:r>
        <w:rPr>
          <w:rFonts w:ascii="宋体" w:hAnsi="宋体" w:cs="宋体" w:hint="eastAsia"/>
          <w:sz w:val="24"/>
          <w:szCs w:val="24"/>
          <w:lang w:eastAsia="zh-CN"/>
        </w:rPr>
        <w:t>m</w:t>
      </w:r>
      <w:r w:rsidRPr="001F728D">
        <w:rPr>
          <w:rFonts w:ascii="宋体" w:hAnsi="宋体" w:cs="宋体"/>
          <w:sz w:val="24"/>
          <w:szCs w:val="24"/>
          <w:vertAlign w:val="superscript"/>
          <w:lang w:eastAsia="zh-CN"/>
        </w:rPr>
        <w:t>2</w:t>
      </w:r>
      <w:r>
        <w:rPr>
          <w:rFonts w:ascii="宋体" w:hAnsi="宋体" w:cs="宋体" w:hint="eastAsia"/>
          <w:sz w:val="24"/>
          <w:szCs w:val="24"/>
          <w:lang w:eastAsia="zh-CN"/>
        </w:rPr>
        <w:t>，井场内现状分布有毛坝1井口1口，</w:t>
      </w:r>
      <w:r w:rsidRPr="001F728D">
        <w:rPr>
          <w:rFonts w:ascii="宋体" w:hAnsi="宋体" w:cs="宋体" w:hint="eastAsia"/>
          <w:sz w:val="24"/>
          <w:szCs w:val="24"/>
          <w:lang w:eastAsia="zh-CN"/>
        </w:rPr>
        <w:t>路灯</w:t>
      </w:r>
      <w:r>
        <w:rPr>
          <w:rFonts w:ascii="宋体" w:hAnsi="宋体" w:cs="宋体" w:hint="eastAsia"/>
          <w:sz w:val="24"/>
          <w:szCs w:val="24"/>
          <w:lang w:eastAsia="zh-CN"/>
        </w:rPr>
        <w:t>数台</w:t>
      </w:r>
      <w:r w:rsidRPr="001F728D">
        <w:rPr>
          <w:rFonts w:ascii="宋体" w:hAnsi="宋体" w:cs="宋体" w:hint="eastAsia"/>
          <w:sz w:val="24"/>
          <w:szCs w:val="24"/>
          <w:lang w:eastAsia="zh-CN"/>
        </w:rPr>
        <w:t>、1座消防沙池、1台气体报警器、1座消防设施棚</w:t>
      </w:r>
      <w:r>
        <w:rPr>
          <w:rFonts w:ascii="宋体" w:hAnsi="宋体" w:cs="宋体" w:hint="eastAsia"/>
          <w:sz w:val="24"/>
          <w:szCs w:val="24"/>
          <w:lang w:eastAsia="zh-CN"/>
        </w:rPr>
        <w:t>、</w:t>
      </w:r>
      <w:r w:rsidRPr="001F728D">
        <w:rPr>
          <w:rFonts w:ascii="宋体" w:hAnsi="宋体" w:cs="宋体" w:hint="eastAsia"/>
          <w:sz w:val="24"/>
          <w:szCs w:val="24"/>
          <w:lang w:eastAsia="zh-CN"/>
        </w:rPr>
        <w:t>毛达管线预留毛坝1井的阀门接口</w:t>
      </w:r>
      <w:r>
        <w:rPr>
          <w:rFonts w:ascii="宋体" w:hAnsi="宋体" w:cs="宋体" w:hint="eastAsia"/>
          <w:sz w:val="24"/>
          <w:szCs w:val="24"/>
          <w:lang w:eastAsia="zh-CN"/>
        </w:rPr>
        <w:t>；在钻前工程期间将</w:t>
      </w:r>
      <w:r w:rsidR="000E137E" w:rsidRPr="000E137E">
        <w:rPr>
          <w:rFonts w:ascii="宋体" w:hAnsi="宋体" w:cs="宋体" w:hint="eastAsia"/>
          <w:sz w:val="24"/>
          <w:szCs w:val="24"/>
          <w:lang w:eastAsia="zh-CN"/>
        </w:rPr>
        <w:t>拆除部分已建设施，包括1座路灯、1座消防沙池、1台气体报警器、1座消防设施棚，此外，需将目前的毛达管线预留毛坝1井的阀门接口外移</w:t>
      </w:r>
      <w:r>
        <w:rPr>
          <w:rFonts w:ascii="宋体" w:hAnsi="宋体" w:cs="宋体" w:hint="eastAsia"/>
          <w:sz w:val="24"/>
          <w:szCs w:val="24"/>
          <w:lang w:eastAsia="zh-CN"/>
        </w:rPr>
        <w:t>。</w:t>
      </w:r>
      <w:r w:rsidR="000E137E">
        <w:rPr>
          <w:rFonts w:ascii="宋体" w:hAnsi="宋体" w:cs="宋体" w:hint="eastAsia"/>
          <w:sz w:val="24"/>
          <w:szCs w:val="24"/>
          <w:lang w:eastAsia="zh-CN"/>
        </w:rPr>
        <w:t>毛坝1井场</w:t>
      </w:r>
      <w:r w:rsidRPr="001F728D">
        <w:rPr>
          <w:rFonts w:ascii="宋体" w:hAnsi="宋体" w:cs="宋体" w:hint="eastAsia"/>
          <w:sz w:val="24"/>
          <w:szCs w:val="24"/>
          <w:lang w:eastAsia="zh-CN"/>
        </w:rPr>
        <w:t>地面为混凝土硬化，四周围墙比较完好，井场内有砖混一层房屋</w:t>
      </w:r>
      <w:r w:rsidR="000E137E">
        <w:rPr>
          <w:rFonts w:ascii="宋体" w:hAnsi="宋体" w:cs="宋体" w:hint="eastAsia"/>
          <w:sz w:val="24"/>
          <w:szCs w:val="24"/>
          <w:lang w:eastAsia="zh-CN"/>
        </w:rPr>
        <w:t>。</w:t>
      </w:r>
      <w:r>
        <w:rPr>
          <w:rFonts w:ascii="宋体" w:hAnsi="宋体" w:cs="宋体" w:hint="eastAsia"/>
          <w:sz w:val="24"/>
          <w:szCs w:val="24"/>
          <w:lang w:eastAsia="zh-CN"/>
        </w:rPr>
        <w:t>本项目钻井施工时将布设1台ZJ</w:t>
      </w:r>
      <w:r>
        <w:rPr>
          <w:rFonts w:ascii="宋体" w:hAnsi="宋体" w:cs="宋体"/>
          <w:sz w:val="24"/>
          <w:szCs w:val="24"/>
          <w:lang w:eastAsia="zh-CN"/>
        </w:rPr>
        <w:t>50</w:t>
      </w:r>
      <w:r>
        <w:rPr>
          <w:rFonts w:ascii="宋体" w:hAnsi="宋体" w:cs="宋体" w:hint="eastAsia"/>
          <w:sz w:val="24"/>
          <w:szCs w:val="24"/>
          <w:lang w:eastAsia="zh-CN"/>
        </w:rPr>
        <w:t>钻机，</w:t>
      </w:r>
      <w:r w:rsidR="000E137E">
        <w:rPr>
          <w:rFonts w:ascii="宋体" w:hAnsi="宋体" w:cs="宋体" w:hint="eastAsia"/>
          <w:sz w:val="24"/>
          <w:szCs w:val="24"/>
          <w:lang w:eastAsia="zh-CN"/>
        </w:rPr>
        <w:t>在拆除上述设施后，毛坝1井场能够满足本项目钻井及试采工程所需。</w:t>
      </w:r>
    </w:p>
    <w:p w14:paraId="4D6C9FCC" w14:textId="42F5DADF" w:rsidR="00387DF7" w:rsidRPr="002B5835" w:rsidRDefault="000E137E" w:rsidP="00387DF7">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②</w:t>
      </w:r>
      <w:r w:rsidR="00C32220" w:rsidRPr="002B5835">
        <w:rPr>
          <w:rFonts w:ascii="Times New Roman" w:hAnsi="Times New Roman"/>
          <w:sz w:val="24"/>
          <w:szCs w:val="24"/>
          <w:lang w:eastAsia="zh-CN"/>
        </w:rPr>
        <w:t>清、</w:t>
      </w:r>
      <w:r w:rsidR="00387DF7" w:rsidRPr="002B5835">
        <w:rPr>
          <w:rFonts w:ascii="Times New Roman" w:hAnsi="Times New Roman"/>
          <w:sz w:val="24"/>
          <w:szCs w:val="24"/>
          <w:lang w:eastAsia="zh-CN"/>
        </w:rPr>
        <w:t>废水池</w:t>
      </w:r>
    </w:p>
    <w:p w14:paraId="5B3B3B16" w14:textId="15258F47" w:rsidR="00387DF7" w:rsidRPr="002B5835" w:rsidRDefault="00387DF7" w:rsidP="00387DF7">
      <w:pPr>
        <w:adjustRightInd w:val="0"/>
        <w:snapToGrid w:val="0"/>
        <w:spacing w:line="360" w:lineRule="auto"/>
        <w:ind w:firstLineChars="200" w:firstLine="480"/>
        <w:jc w:val="both"/>
        <w:rPr>
          <w:rFonts w:ascii="Times New Roman" w:hAnsi="Times New Roman"/>
          <w:sz w:val="24"/>
          <w:szCs w:val="24"/>
          <w:lang w:eastAsia="zh-CN"/>
        </w:rPr>
      </w:pPr>
      <w:bookmarkStart w:id="79" w:name="_Hlk92740898"/>
      <w:r w:rsidRPr="002B5835">
        <w:rPr>
          <w:rFonts w:ascii="Times New Roman" w:hAnsi="Times New Roman"/>
          <w:sz w:val="24"/>
          <w:szCs w:val="24"/>
          <w:lang w:eastAsia="zh-CN"/>
        </w:rPr>
        <w:t>毛坝</w:t>
      </w:r>
      <w:r w:rsidRPr="002B5835">
        <w:rPr>
          <w:rFonts w:ascii="Times New Roman" w:hAnsi="Times New Roman"/>
          <w:sz w:val="24"/>
          <w:szCs w:val="24"/>
          <w:lang w:eastAsia="zh-CN"/>
        </w:rPr>
        <w:t>1</w:t>
      </w:r>
      <w:proofErr w:type="gramStart"/>
      <w:r w:rsidRPr="002B5835">
        <w:rPr>
          <w:rFonts w:ascii="Times New Roman" w:hAnsi="Times New Roman"/>
          <w:sz w:val="24"/>
          <w:szCs w:val="24"/>
          <w:lang w:eastAsia="zh-CN"/>
        </w:rPr>
        <w:t>井西南侧</w:t>
      </w:r>
      <w:proofErr w:type="gramEnd"/>
      <w:r w:rsidRPr="002B5835">
        <w:rPr>
          <w:rFonts w:ascii="Times New Roman" w:hAnsi="Times New Roman"/>
          <w:sz w:val="24"/>
          <w:szCs w:val="24"/>
          <w:lang w:eastAsia="zh-CN"/>
        </w:rPr>
        <w:t>井场外已建有</w:t>
      </w:r>
      <w:r w:rsidRPr="002B5835">
        <w:rPr>
          <w:rFonts w:ascii="Times New Roman" w:hAnsi="Times New Roman"/>
          <w:sz w:val="24"/>
          <w:szCs w:val="24"/>
          <w:lang w:eastAsia="zh-CN"/>
        </w:rPr>
        <w:t>1</w:t>
      </w:r>
      <w:r w:rsidRPr="002B5835">
        <w:rPr>
          <w:rFonts w:ascii="Times New Roman" w:hAnsi="Times New Roman"/>
          <w:sz w:val="24"/>
          <w:szCs w:val="24"/>
          <w:lang w:eastAsia="zh-CN"/>
        </w:rPr>
        <w:t>座废水池，容积约</w:t>
      </w:r>
      <w:r w:rsidRPr="002B5835">
        <w:rPr>
          <w:rFonts w:ascii="Times New Roman" w:hAnsi="Times New Roman"/>
          <w:sz w:val="24"/>
          <w:szCs w:val="24"/>
          <w:lang w:eastAsia="zh-CN"/>
        </w:rPr>
        <w:t>1</w:t>
      </w:r>
      <w:r w:rsidR="003B412F" w:rsidRPr="002B5835">
        <w:rPr>
          <w:rFonts w:ascii="Times New Roman" w:hAnsi="Times New Roman"/>
          <w:sz w:val="24"/>
          <w:szCs w:val="24"/>
          <w:lang w:eastAsia="zh-CN"/>
        </w:rPr>
        <w:t>5</w:t>
      </w:r>
      <w:r w:rsidRPr="002B5835">
        <w:rPr>
          <w:rFonts w:ascii="Times New Roman" w:hAnsi="Times New Roman"/>
          <w:sz w:val="24"/>
          <w:szCs w:val="24"/>
          <w:lang w:eastAsia="zh-CN"/>
        </w:rPr>
        <w:t>00m</w:t>
      </w:r>
      <w:r w:rsidRPr="002B5835">
        <w:rPr>
          <w:rFonts w:ascii="Times New Roman" w:hAnsi="Times New Roman"/>
          <w:sz w:val="24"/>
          <w:szCs w:val="24"/>
          <w:vertAlign w:val="superscript"/>
          <w:lang w:eastAsia="zh-CN"/>
        </w:rPr>
        <w:t>3</w:t>
      </w:r>
      <w:r w:rsidR="00C81FE0" w:rsidRPr="002B5835">
        <w:rPr>
          <w:rFonts w:ascii="Times New Roman" w:hAnsi="Times New Roman"/>
          <w:sz w:val="24"/>
          <w:szCs w:val="24"/>
          <w:lang w:eastAsia="zh-CN"/>
        </w:rPr>
        <w:t>（分为两格）</w:t>
      </w:r>
      <w:r w:rsidRPr="002B5835">
        <w:rPr>
          <w:rFonts w:ascii="Times New Roman" w:hAnsi="Times New Roman"/>
          <w:sz w:val="24"/>
          <w:szCs w:val="24"/>
          <w:lang w:eastAsia="zh-CN"/>
        </w:rPr>
        <w:t>，钢筋混凝土结构，已做防渗处理，防渗系数</w:t>
      </w:r>
      <w:r w:rsidRPr="002B5835">
        <w:rPr>
          <w:rFonts w:ascii="Times New Roman" w:hAnsi="Times New Roman"/>
          <w:sz w:val="24"/>
          <w:szCs w:val="24"/>
          <w:lang w:eastAsia="zh-CN"/>
        </w:rPr>
        <w:t>≤10</w:t>
      </w:r>
      <w:r w:rsidRPr="002B5835">
        <w:rPr>
          <w:rFonts w:ascii="Times New Roman" w:hAnsi="Times New Roman"/>
          <w:sz w:val="24"/>
          <w:szCs w:val="24"/>
          <w:vertAlign w:val="superscript"/>
          <w:lang w:eastAsia="zh-CN"/>
        </w:rPr>
        <w:t>-7</w:t>
      </w:r>
      <w:r w:rsidRPr="002B5835">
        <w:rPr>
          <w:rFonts w:ascii="Times New Roman" w:hAnsi="Times New Roman"/>
          <w:sz w:val="24"/>
          <w:szCs w:val="24"/>
          <w:lang w:eastAsia="zh-CN"/>
        </w:rPr>
        <w:t>cm/s</w:t>
      </w:r>
      <w:r w:rsidRPr="002B5835">
        <w:rPr>
          <w:rFonts w:ascii="Times New Roman" w:hAnsi="Times New Roman"/>
          <w:sz w:val="24"/>
          <w:szCs w:val="24"/>
          <w:lang w:eastAsia="zh-CN"/>
        </w:rPr>
        <w:t>。现场调查时，池体完好，未发现渗漏情况，废水池上下游包气带监测数据表明土壤未受到污染。本项目</w:t>
      </w:r>
      <w:r w:rsidR="00C81FE0" w:rsidRPr="002B5835">
        <w:rPr>
          <w:rFonts w:ascii="Times New Roman" w:hAnsi="Times New Roman"/>
          <w:sz w:val="24"/>
          <w:szCs w:val="24"/>
          <w:lang w:eastAsia="zh-CN"/>
        </w:rPr>
        <w:t>将该两格废水</w:t>
      </w:r>
      <w:proofErr w:type="gramStart"/>
      <w:r w:rsidR="00C81FE0" w:rsidRPr="002B5835">
        <w:rPr>
          <w:rFonts w:ascii="Times New Roman" w:hAnsi="Times New Roman"/>
          <w:sz w:val="24"/>
          <w:szCs w:val="24"/>
          <w:lang w:eastAsia="zh-CN"/>
        </w:rPr>
        <w:t>池作为</w:t>
      </w:r>
      <w:proofErr w:type="gramEnd"/>
      <w:r w:rsidR="00C81FE0" w:rsidRPr="002B5835">
        <w:rPr>
          <w:rFonts w:ascii="Times New Roman" w:hAnsi="Times New Roman"/>
          <w:sz w:val="24"/>
          <w:szCs w:val="24"/>
          <w:lang w:eastAsia="zh-CN"/>
        </w:rPr>
        <w:t>清水池与</w:t>
      </w:r>
      <w:r w:rsidR="00C32220" w:rsidRPr="002B5835">
        <w:rPr>
          <w:rFonts w:ascii="Times New Roman" w:hAnsi="Times New Roman"/>
          <w:sz w:val="24"/>
          <w:szCs w:val="24"/>
          <w:lang w:eastAsia="zh-CN"/>
        </w:rPr>
        <w:t>废水</w:t>
      </w:r>
      <w:r w:rsidR="00C81FE0" w:rsidRPr="002B5835">
        <w:rPr>
          <w:rFonts w:ascii="Times New Roman" w:hAnsi="Times New Roman"/>
          <w:sz w:val="24"/>
          <w:szCs w:val="24"/>
          <w:lang w:eastAsia="zh-CN"/>
        </w:rPr>
        <w:t>池使用，单个约</w:t>
      </w:r>
      <w:r w:rsidR="00C81FE0" w:rsidRPr="002B5835">
        <w:rPr>
          <w:rFonts w:ascii="Times New Roman" w:hAnsi="Times New Roman"/>
          <w:sz w:val="24"/>
          <w:szCs w:val="24"/>
          <w:lang w:eastAsia="zh-CN"/>
        </w:rPr>
        <w:t>750m</w:t>
      </w:r>
      <w:r w:rsidR="00C81FE0" w:rsidRPr="002B5835">
        <w:rPr>
          <w:rFonts w:ascii="Times New Roman" w:hAnsi="Times New Roman"/>
          <w:sz w:val="24"/>
          <w:szCs w:val="24"/>
          <w:vertAlign w:val="superscript"/>
          <w:lang w:eastAsia="zh-CN"/>
        </w:rPr>
        <w:t>3</w:t>
      </w:r>
      <w:r w:rsidR="000E137E">
        <w:rPr>
          <w:rFonts w:ascii="Times New Roman" w:hAnsi="Times New Roman" w:hint="eastAsia"/>
          <w:sz w:val="24"/>
          <w:szCs w:val="24"/>
          <w:lang w:eastAsia="zh-CN"/>
        </w:rPr>
        <w:t>，依托可行</w:t>
      </w:r>
      <w:r w:rsidRPr="002B5835">
        <w:rPr>
          <w:rFonts w:ascii="Times New Roman" w:hAnsi="Times New Roman"/>
          <w:sz w:val="24"/>
          <w:szCs w:val="24"/>
          <w:lang w:eastAsia="zh-CN"/>
        </w:rPr>
        <w:t>。</w:t>
      </w:r>
    </w:p>
    <w:bookmarkEnd w:id="79"/>
    <w:p w14:paraId="0796BF33" w14:textId="137321DB" w:rsidR="00387DF7" w:rsidRPr="002B5835" w:rsidRDefault="000E137E" w:rsidP="00387DF7">
      <w:pPr>
        <w:adjustRightInd w:val="0"/>
        <w:snapToGrid w:val="0"/>
        <w:spacing w:line="360" w:lineRule="auto"/>
        <w:ind w:firstLineChars="200" w:firstLine="480"/>
        <w:jc w:val="both"/>
        <w:rPr>
          <w:rFonts w:ascii="Times New Roman" w:hAnsi="Times New Roman"/>
          <w:sz w:val="24"/>
          <w:szCs w:val="24"/>
          <w:lang w:eastAsia="zh-CN"/>
        </w:rPr>
      </w:pPr>
      <w:r>
        <w:rPr>
          <w:rFonts w:ascii="宋体" w:hAnsi="宋体" w:cs="宋体" w:hint="eastAsia"/>
          <w:sz w:val="24"/>
          <w:szCs w:val="24"/>
          <w:lang w:eastAsia="zh-CN"/>
        </w:rPr>
        <w:t>③</w:t>
      </w:r>
      <w:r w:rsidR="00387DF7" w:rsidRPr="002B5835">
        <w:rPr>
          <w:rFonts w:ascii="Times New Roman" w:hAnsi="Times New Roman"/>
          <w:sz w:val="24"/>
          <w:szCs w:val="24"/>
          <w:lang w:eastAsia="zh-CN"/>
        </w:rPr>
        <w:t>放喷池</w:t>
      </w:r>
    </w:p>
    <w:p w14:paraId="13135E06" w14:textId="093AAB24" w:rsidR="00387DF7" w:rsidRDefault="003B412F" w:rsidP="00387DF7">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bCs/>
          <w:sz w:val="24"/>
          <w:szCs w:val="24"/>
          <w:lang w:eastAsia="zh-CN"/>
        </w:rPr>
        <w:t>毛坝</w:t>
      </w:r>
      <w:r w:rsidRPr="002B5835">
        <w:rPr>
          <w:rFonts w:ascii="Times New Roman" w:hAnsi="Times New Roman"/>
          <w:bCs/>
          <w:sz w:val="24"/>
          <w:szCs w:val="24"/>
          <w:lang w:eastAsia="zh-CN"/>
        </w:rPr>
        <w:t>1</w:t>
      </w:r>
      <w:proofErr w:type="gramStart"/>
      <w:r w:rsidRPr="002B5835">
        <w:rPr>
          <w:rFonts w:ascii="Times New Roman" w:hAnsi="Times New Roman"/>
          <w:bCs/>
          <w:sz w:val="24"/>
          <w:szCs w:val="24"/>
          <w:lang w:eastAsia="zh-CN"/>
        </w:rPr>
        <w:t>井建设</w:t>
      </w:r>
      <w:proofErr w:type="gramEnd"/>
      <w:r w:rsidRPr="002B5835">
        <w:rPr>
          <w:rFonts w:ascii="Times New Roman" w:hAnsi="Times New Roman"/>
          <w:bCs/>
          <w:sz w:val="24"/>
          <w:szCs w:val="24"/>
          <w:lang w:eastAsia="zh-CN"/>
        </w:rPr>
        <w:t>有</w:t>
      </w:r>
      <w:r w:rsidRPr="002B5835">
        <w:rPr>
          <w:rFonts w:ascii="Times New Roman" w:hAnsi="Times New Roman"/>
          <w:bCs/>
          <w:sz w:val="24"/>
          <w:szCs w:val="24"/>
          <w:lang w:eastAsia="zh-CN"/>
        </w:rPr>
        <w:t>2</w:t>
      </w:r>
      <w:r w:rsidRPr="002B5835">
        <w:rPr>
          <w:rFonts w:ascii="Times New Roman" w:hAnsi="Times New Roman"/>
          <w:bCs/>
          <w:sz w:val="24"/>
          <w:szCs w:val="24"/>
          <w:lang w:eastAsia="zh-CN"/>
        </w:rPr>
        <w:t>座放喷池，</w:t>
      </w:r>
      <w:r w:rsidR="00714263">
        <w:rPr>
          <w:rFonts w:ascii="Times New Roman" w:hAnsi="Times New Roman" w:hint="eastAsia"/>
          <w:bCs/>
          <w:sz w:val="24"/>
          <w:szCs w:val="24"/>
          <w:lang w:eastAsia="zh-CN"/>
        </w:rPr>
        <w:t>1</w:t>
      </w:r>
      <w:r w:rsidR="00714263">
        <w:rPr>
          <w:rFonts w:ascii="Times New Roman" w:hAnsi="Times New Roman"/>
          <w:bCs/>
          <w:sz w:val="24"/>
          <w:szCs w:val="24"/>
          <w:lang w:eastAsia="zh-CN"/>
        </w:rPr>
        <w:t>#</w:t>
      </w:r>
      <w:r w:rsidRPr="002B5835">
        <w:rPr>
          <w:rFonts w:ascii="Times New Roman" w:hAnsi="Times New Roman"/>
          <w:bCs/>
          <w:sz w:val="24"/>
          <w:szCs w:val="24"/>
          <w:lang w:eastAsia="zh-CN"/>
        </w:rPr>
        <w:t>放喷池位于井场外西南侧，距离井口约</w:t>
      </w:r>
      <w:r w:rsidRPr="002B5835">
        <w:rPr>
          <w:rFonts w:ascii="Times New Roman" w:hAnsi="Times New Roman"/>
          <w:bCs/>
          <w:sz w:val="24"/>
          <w:szCs w:val="24"/>
          <w:lang w:eastAsia="zh-CN"/>
        </w:rPr>
        <w:t>120m</w:t>
      </w:r>
      <w:r w:rsidRPr="002B5835">
        <w:rPr>
          <w:rFonts w:ascii="Times New Roman" w:hAnsi="Times New Roman"/>
          <w:bCs/>
          <w:sz w:val="24"/>
          <w:szCs w:val="24"/>
          <w:lang w:eastAsia="zh-CN"/>
        </w:rPr>
        <w:t>，</w:t>
      </w:r>
      <w:r w:rsidR="00714263">
        <w:rPr>
          <w:rFonts w:ascii="Times New Roman" w:hAnsi="Times New Roman" w:hint="eastAsia"/>
          <w:bCs/>
          <w:sz w:val="24"/>
          <w:szCs w:val="24"/>
          <w:lang w:eastAsia="zh-CN"/>
        </w:rPr>
        <w:t>2</w:t>
      </w:r>
      <w:r w:rsidR="00714263">
        <w:rPr>
          <w:rFonts w:ascii="Times New Roman" w:hAnsi="Times New Roman"/>
          <w:bCs/>
          <w:sz w:val="24"/>
          <w:szCs w:val="24"/>
          <w:lang w:eastAsia="zh-CN"/>
        </w:rPr>
        <w:t>#</w:t>
      </w:r>
      <w:r w:rsidRPr="002B5835">
        <w:rPr>
          <w:rFonts w:ascii="Times New Roman" w:hAnsi="Times New Roman"/>
          <w:bCs/>
          <w:sz w:val="24"/>
          <w:szCs w:val="24"/>
          <w:lang w:eastAsia="zh-CN"/>
        </w:rPr>
        <w:t>放喷池位于井场外西侧，距离井口约</w:t>
      </w:r>
      <w:r w:rsidRPr="002B5835">
        <w:rPr>
          <w:rFonts w:ascii="Times New Roman" w:hAnsi="Times New Roman"/>
          <w:bCs/>
          <w:sz w:val="24"/>
          <w:szCs w:val="24"/>
          <w:lang w:eastAsia="zh-CN"/>
        </w:rPr>
        <w:t>125m</w:t>
      </w:r>
      <w:r w:rsidRPr="002B5835">
        <w:rPr>
          <w:rFonts w:ascii="Times New Roman" w:hAnsi="Times New Roman"/>
          <w:bCs/>
          <w:sz w:val="24"/>
          <w:szCs w:val="24"/>
          <w:lang w:eastAsia="zh-CN"/>
        </w:rPr>
        <w:t>，</w:t>
      </w:r>
      <w:r w:rsidR="00387DF7" w:rsidRPr="002B5835">
        <w:rPr>
          <w:rFonts w:ascii="Times New Roman" w:hAnsi="Times New Roman"/>
          <w:sz w:val="24"/>
          <w:szCs w:val="24"/>
          <w:lang w:eastAsia="zh-CN"/>
        </w:rPr>
        <w:t>放喷池容积</w:t>
      </w:r>
      <w:r w:rsidRPr="002B5835">
        <w:rPr>
          <w:rFonts w:ascii="Times New Roman" w:hAnsi="Times New Roman"/>
          <w:sz w:val="24"/>
          <w:szCs w:val="24"/>
          <w:lang w:eastAsia="zh-CN"/>
        </w:rPr>
        <w:t>均</w:t>
      </w:r>
      <w:r w:rsidR="00387DF7" w:rsidRPr="002B5835">
        <w:rPr>
          <w:rFonts w:ascii="Times New Roman" w:hAnsi="Times New Roman"/>
          <w:sz w:val="24"/>
          <w:szCs w:val="24"/>
          <w:lang w:eastAsia="zh-CN"/>
        </w:rPr>
        <w:t>为</w:t>
      </w:r>
      <w:r w:rsidR="00387DF7" w:rsidRPr="002B5835">
        <w:rPr>
          <w:rFonts w:ascii="Times New Roman" w:hAnsi="Times New Roman"/>
          <w:sz w:val="24"/>
          <w:szCs w:val="24"/>
          <w:lang w:eastAsia="zh-CN"/>
        </w:rPr>
        <w:t>300m</w:t>
      </w:r>
      <w:r w:rsidR="00387DF7" w:rsidRPr="002B5835">
        <w:rPr>
          <w:rFonts w:ascii="Times New Roman" w:hAnsi="Times New Roman"/>
          <w:sz w:val="24"/>
          <w:szCs w:val="24"/>
          <w:vertAlign w:val="superscript"/>
          <w:lang w:eastAsia="zh-CN"/>
        </w:rPr>
        <w:t>3</w:t>
      </w:r>
      <w:r w:rsidR="00387DF7" w:rsidRPr="002B5835">
        <w:rPr>
          <w:rFonts w:ascii="Times New Roman" w:hAnsi="Times New Roman"/>
          <w:sz w:val="24"/>
          <w:szCs w:val="24"/>
          <w:lang w:eastAsia="zh-CN"/>
        </w:rPr>
        <w:t>，现场调查时，池体完好，未发现渗漏情况</w:t>
      </w:r>
      <w:r w:rsidR="000E137E">
        <w:rPr>
          <w:rFonts w:ascii="Times New Roman" w:hAnsi="Times New Roman" w:hint="eastAsia"/>
          <w:sz w:val="24"/>
          <w:szCs w:val="24"/>
          <w:lang w:eastAsia="zh-CN"/>
        </w:rPr>
        <w:t>，依托可行</w:t>
      </w:r>
      <w:r w:rsidR="00387DF7" w:rsidRPr="002B5835">
        <w:rPr>
          <w:rFonts w:ascii="Times New Roman" w:hAnsi="Times New Roman"/>
          <w:sz w:val="24"/>
          <w:szCs w:val="24"/>
          <w:lang w:eastAsia="zh-CN"/>
        </w:rPr>
        <w:t>。</w:t>
      </w:r>
    </w:p>
    <w:p w14:paraId="1EE0F2E9" w14:textId="4F45AD87" w:rsidR="000E137E" w:rsidRPr="000E137E" w:rsidRDefault="000E137E" w:rsidP="000E137E">
      <w:pPr>
        <w:adjustRightInd w:val="0"/>
        <w:snapToGrid w:val="0"/>
        <w:spacing w:line="360" w:lineRule="auto"/>
        <w:ind w:firstLineChars="200" w:firstLine="480"/>
        <w:jc w:val="both"/>
        <w:rPr>
          <w:rFonts w:ascii="Times New Roman" w:hAnsi="Times New Roman"/>
          <w:sz w:val="24"/>
          <w:szCs w:val="24"/>
          <w:lang w:eastAsia="zh-CN"/>
        </w:rPr>
      </w:pPr>
      <w:r>
        <w:rPr>
          <w:rFonts w:ascii="Times New Roman" w:hAnsi="Times New Roman" w:hint="eastAsia"/>
          <w:sz w:val="24"/>
          <w:szCs w:val="24"/>
          <w:lang w:eastAsia="zh-CN"/>
        </w:rPr>
        <w:t>④进场道路</w:t>
      </w:r>
    </w:p>
    <w:p w14:paraId="6F7DF7E0" w14:textId="7F274B14" w:rsidR="000E137E" w:rsidRPr="000E137E" w:rsidRDefault="000E137E" w:rsidP="000E137E">
      <w:pPr>
        <w:adjustRightInd w:val="0"/>
        <w:snapToGrid w:val="0"/>
        <w:spacing w:line="360" w:lineRule="auto"/>
        <w:ind w:firstLineChars="200" w:firstLine="480"/>
        <w:jc w:val="both"/>
        <w:rPr>
          <w:rFonts w:ascii="Times New Roman" w:hAnsi="Times New Roman"/>
          <w:sz w:val="24"/>
          <w:szCs w:val="24"/>
          <w:lang w:eastAsia="zh-CN"/>
        </w:rPr>
      </w:pPr>
      <w:r>
        <w:rPr>
          <w:rFonts w:ascii="Times New Roman" w:hAnsi="Times New Roman" w:hint="eastAsia"/>
          <w:sz w:val="24"/>
          <w:szCs w:val="24"/>
          <w:lang w:eastAsia="zh-CN"/>
        </w:rPr>
        <w:t>毛坝</w:t>
      </w:r>
      <w:r>
        <w:rPr>
          <w:rFonts w:ascii="Times New Roman" w:hAnsi="Times New Roman" w:hint="eastAsia"/>
          <w:sz w:val="24"/>
          <w:szCs w:val="24"/>
          <w:lang w:eastAsia="zh-CN"/>
        </w:rPr>
        <w:t>1</w:t>
      </w:r>
      <w:r>
        <w:rPr>
          <w:rFonts w:ascii="Times New Roman" w:hAnsi="Times New Roman" w:hint="eastAsia"/>
          <w:sz w:val="24"/>
          <w:szCs w:val="24"/>
          <w:lang w:eastAsia="zh-CN"/>
        </w:rPr>
        <w:t>井场现有进场道路长约</w:t>
      </w:r>
      <w:r>
        <w:rPr>
          <w:rFonts w:ascii="Times New Roman" w:hAnsi="Times New Roman" w:hint="eastAsia"/>
          <w:sz w:val="24"/>
          <w:szCs w:val="24"/>
          <w:lang w:eastAsia="zh-CN"/>
        </w:rPr>
        <w:t>9</w:t>
      </w:r>
      <w:r>
        <w:rPr>
          <w:rFonts w:ascii="Times New Roman" w:hAnsi="Times New Roman"/>
          <w:sz w:val="24"/>
          <w:szCs w:val="24"/>
          <w:lang w:eastAsia="zh-CN"/>
        </w:rPr>
        <w:t>0</w:t>
      </w:r>
      <w:r>
        <w:rPr>
          <w:rFonts w:ascii="Times New Roman" w:hAnsi="Times New Roman" w:hint="eastAsia"/>
          <w:sz w:val="24"/>
          <w:szCs w:val="24"/>
          <w:lang w:eastAsia="zh-CN"/>
        </w:rPr>
        <w:t>m</w:t>
      </w:r>
      <w:r>
        <w:rPr>
          <w:rFonts w:ascii="Times New Roman" w:hAnsi="Times New Roman" w:hint="eastAsia"/>
          <w:sz w:val="24"/>
          <w:szCs w:val="24"/>
          <w:lang w:eastAsia="zh-CN"/>
        </w:rPr>
        <w:t>，路基宽度约</w:t>
      </w:r>
      <w:r>
        <w:rPr>
          <w:rFonts w:ascii="Times New Roman" w:hAnsi="Times New Roman" w:hint="eastAsia"/>
          <w:sz w:val="24"/>
          <w:szCs w:val="24"/>
          <w:lang w:eastAsia="zh-CN"/>
        </w:rPr>
        <w:t>4</w:t>
      </w:r>
      <w:r>
        <w:rPr>
          <w:rFonts w:ascii="Times New Roman" w:hAnsi="Times New Roman"/>
          <w:sz w:val="24"/>
          <w:szCs w:val="24"/>
          <w:lang w:eastAsia="zh-CN"/>
        </w:rPr>
        <w:t>.5</w:t>
      </w:r>
      <w:r>
        <w:rPr>
          <w:rFonts w:ascii="Times New Roman" w:hAnsi="Times New Roman" w:hint="eastAsia"/>
          <w:sz w:val="24"/>
          <w:szCs w:val="24"/>
          <w:lang w:eastAsia="zh-CN"/>
        </w:rPr>
        <w:t>m</w:t>
      </w:r>
      <w:r>
        <w:rPr>
          <w:rFonts w:ascii="Times New Roman" w:hAnsi="Times New Roman" w:hint="eastAsia"/>
          <w:sz w:val="24"/>
          <w:szCs w:val="24"/>
          <w:lang w:eastAsia="zh-CN"/>
        </w:rPr>
        <w:t>，为水泥混凝土结构，能够满足毛坝</w:t>
      </w:r>
      <w:r>
        <w:rPr>
          <w:rFonts w:ascii="Times New Roman" w:hAnsi="Times New Roman" w:hint="eastAsia"/>
          <w:sz w:val="24"/>
          <w:szCs w:val="24"/>
          <w:lang w:eastAsia="zh-CN"/>
        </w:rPr>
        <w:t>1</w:t>
      </w:r>
      <w:proofErr w:type="gramStart"/>
      <w:r>
        <w:rPr>
          <w:rFonts w:ascii="Times New Roman" w:hAnsi="Times New Roman" w:hint="eastAsia"/>
          <w:sz w:val="24"/>
          <w:szCs w:val="24"/>
          <w:lang w:eastAsia="zh-CN"/>
        </w:rPr>
        <w:t>侧井侧钻</w:t>
      </w:r>
      <w:proofErr w:type="gramEnd"/>
      <w:r>
        <w:rPr>
          <w:rFonts w:ascii="Times New Roman" w:hAnsi="Times New Roman" w:hint="eastAsia"/>
          <w:sz w:val="24"/>
          <w:szCs w:val="24"/>
          <w:lang w:eastAsia="zh-CN"/>
        </w:rPr>
        <w:t>及试采工程施工及试采使用，依托可行。</w:t>
      </w:r>
    </w:p>
    <w:p w14:paraId="13CB1AD0" w14:textId="77777777" w:rsidR="00DC446C" w:rsidRPr="002B5835" w:rsidRDefault="003B1968" w:rsidP="003D2EEB">
      <w:pPr>
        <w:pStyle w:val="2"/>
        <w:ind w:firstLine="480"/>
        <w:rPr>
          <w:szCs w:val="24"/>
          <w:lang w:eastAsia="zh-CN"/>
        </w:rPr>
      </w:pPr>
      <w:bookmarkStart w:id="80" w:name="_Toc110440057"/>
      <w:r w:rsidRPr="002B5835">
        <w:rPr>
          <w:szCs w:val="24"/>
          <w:lang w:eastAsia="zh-CN"/>
        </w:rPr>
        <w:t>3.2</w:t>
      </w:r>
      <w:r w:rsidRPr="002B5835">
        <w:rPr>
          <w:szCs w:val="24"/>
          <w:lang w:eastAsia="zh-CN"/>
        </w:rPr>
        <w:t>项目概况</w:t>
      </w:r>
      <w:bookmarkEnd w:id="80"/>
    </w:p>
    <w:p w14:paraId="71D065A4"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81" w:name="_Toc110440058"/>
      <w:r w:rsidRPr="002B5835">
        <w:rPr>
          <w:rFonts w:ascii="Times New Roman" w:eastAsia="黑体" w:hAnsi="Times New Roman"/>
          <w:b w:val="0"/>
          <w:sz w:val="24"/>
          <w:szCs w:val="24"/>
          <w:lang w:eastAsia="zh-CN"/>
        </w:rPr>
        <w:t>3.2.1</w:t>
      </w:r>
      <w:r w:rsidRPr="002B5835">
        <w:rPr>
          <w:rFonts w:ascii="Times New Roman" w:eastAsia="黑体" w:hAnsi="Times New Roman"/>
          <w:b w:val="0"/>
          <w:sz w:val="24"/>
          <w:szCs w:val="24"/>
          <w:lang w:eastAsia="zh-CN"/>
        </w:rPr>
        <w:t>建设项目基本情况</w:t>
      </w:r>
      <w:bookmarkEnd w:id="81"/>
    </w:p>
    <w:p w14:paraId="62D83ABD" w14:textId="51073A47"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项目名称：</w:t>
      </w:r>
      <w:r w:rsidR="00610916" w:rsidRPr="002B5835">
        <w:rPr>
          <w:rFonts w:ascii="Times New Roman" w:hAnsi="Times New Roman"/>
          <w:bCs/>
          <w:kern w:val="2"/>
          <w:sz w:val="24"/>
          <w:szCs w:val="24"/>
          <w:lang w:eastAsia="zh-CN"/>
        </w:rPr>
        <w:t>普光气田毛坝</w:t>
      </w:r>
      <w:r w:rsidR="00610916" w:rsidRPr="002B5835">
        <w:rPr>
          <w:rFonts w:ascii="Times New Roman" w:hAnsi="Times New Roman"/>
          <w:bCs/>
          <w:kern w:val="2"/>
          <w:sz w:val="24"/>
          <w:szCs w:val="24"/>
          <w:lang w:eastAsia="zh-CN"/>
        </w:rPr>
        <w:t>1</w:t>
      </w:r>
      <w:proofErr w:type="gramStart"/>
      <w:r w:rsidR="00610916" w:rsidRPr="002B5835">
        <w:rPr>
          <w:rFonts w:ascii="Times New Roman" w:hAnsi="Times New Roman"/>
          <w:bCs/>
          <w:kern w:val="2"/>
          <w:sz w:val="24"/>
          <w:szCs w:val="24"/>
          <w:lang w:eastAsia="zh-CN"/>
        </w:rPr>
        <w:t>侧井侧钻</w:t>
      </w:r>
      <w:proofErr w:type="gramEnd"/>
      <w:r w:rsidR="00610916" w:rsidRPr="002B5835">
        <w:rPr>
          <w:rFonts w:ascii="Times New Roman" w:hAnsi="Times New Roman"/>
          <w:bCs/>
          <w:kern w:val="2"/>
          <w:sz w:val="24"/>
          <w:szCs w:val="24"/>
          <w:lang w:eastAsia="zh-CN"/>
        </w:rPr>
        <w:t>及试采工程</w:t>
      </w:r>
      <w:r w:rsidRPr="002B5835">
        <w:rPr>
          <w:rFonts w:ascii="Times New Roman" w:hAnsi="Times New Roman"/>
          <w:bCs/>
          <w:kern w:val="2"/>
          <w:sz w:val="24"/>
          <w:szCs w:val="24"/>
          <w:lang w:eastAsia="zh-CN"/>
        </w:rPr>
        <w:t>；</w:t>
      </w:r>
    </w:p>
    <w:p w14:paraId="1C524FBC" w14:textId="67AA7970"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建设单位：</w:t>
      </w:r>
      <w:r w:rsidR="003B412F" w:rsidRPr="002B5835">
        <w:rPr>
          <w:rFonts w:ascii="Times New Roman" w:hAnsi="Times New Roman"/>
          <w:bCs/>
          <w:kern w:val="2"/>
          <w:sz w:val="24"/>
          <w:szCs w:val="24"/>
          <w:lang w:eastAsia="zh-CN"/>
        </w:rPr>
        <w:t>中国石油化工股份有限公司中原油田普光分公司</w:t>
      </w:r>
      <w:r w:rsidRPr="002B5835">
        <w:rPr>
          <w:rFonts w:ascii="Times New Roman" w:hAnsi="Times New Roman"/>
          <w:bCs/>
          <w:kern w:val="2"/>
          <w:sz w:val="24"/>
          <w:szCs w:val="24"/>
          <w:lang w:eastAsia="zh-CN"/>
        </w:rPr>
        <w:t>；</w:t>
      </w:r>
    </w:p>
    <w:p w14:paraId="1CC9A86E" w14:textId="19748B1E" w:rsidR="00DC446C" w:rsidRPr="002B5835" w:rsidRDefault="003B1968" w:rsidP="003D2E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建设性质：</w:t>
      </w:r>
      <w:r w:rsidR="003B412F" w:rsidRPr="002B5835">
        <w:rPr>
          <w:rFonts w:ascii="Times New Roman" w:hAnsi="Times New Roman"/>
          <w:bCs/>
          <w:kern w:val="2"/>
          <w:sz w:val="24"/>
          <w:szCs w:val="24"/>
          <w:lang w:eastAsia="zh-CN"/>
        </w:rPr>
        <w:t>改扩建</w:t>
      </w:r>
      <w:r w:rsidRPr="002B5835">
        <w:rPr>
          <w:rFonts w:ascii="Times New Roman" w:hAnsi="Times New Roman"/>
          <w:bCs/>
          <w:kern w:val="2"/>
          <w:sz w:val="24"/>
          <w:szCs w:val="24"/>
          <w:lang w:eastAsia="zh-CN"/>
        </w:rPr>
        <w:t>；</w:t>
      </w:r>
    </w:p>
    <w:p w14:paraId="7F4F4239" w14:textId="1BE7CA36" w:rsidR="00C716C7" w:rsidRPr="002B5835" w:rsidRDefault="003B1968" w:rsidP="00C716C7">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建设地点：</w:t>
      </w:r>
      <w:r w:rsidR="003B412F" w:rsidRPr="002B5835">
        <w:rPr>
          <w:rFonts w:ascii="Times New Roman" w:hAnsi="Times New Roman"/>
          <w:bCs/>
          <w:kern w:val="2"/>
          <w:sz w:val="24"/>
          <w:szCs w:val="24"/>
          <w:lang w:eastAsia="zh-CN"/>
        </w:rPr>
        <w:t>宣汉县毛坝镇弹子村八组</w:t>
      </w:r>
      <w:r w:rsidRPr="002B5835">
        <w:rPr>
          <w:rFonts w:ascii="Times New Roman" w:hAnsi="Times New Roman"/>
          <w:bCs/>
          <w:kern w:val="2"/>
          <w:sz w:val="24"/>
          <w:szCs w:val="24"/>
          <w:lang w:eastAsia="zh-CN"/>
        </w:rPr>
        <w:t>；</w:t>
      </w:r>
    </w:p>
    <w:p w14:paraId="1EAC82BD" w14:textId="76399049" w:rsidR="00C716C7" w:rsidRPr="002B5835" w:rsidRDefault="00C716C7" w:rsidP="00C716C7">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建设规模：项目投产后采气规模单井</w:t>
      </w:r>
      <w:r w:rsidR="006250BC">
        <w:rPr>
          <w:rFonts w:ascii="Times New Roman" w:hAnsi="Times New Roman" w:hint="eastAsia"/>
          <w:sz w:val="24"/>
          <w:szCs w:val="24"/>
          <w:lang w:eastAsia="zh-CN"/>
        </w:rPr>
        <w:t>最大</w:t>
      </w:r>
      <w:r w:rsidRPr="002B5835">
        <w:rPr>
          <w:rFonts w:ascii="Times New Roman" w:hAnsi="Times New Roman"/>
          <w:sz w:val="24"/>
          <w:szCs w:val="24"/>
          <w:lang w:eastAsia="zh-CN"/>
        </w:rPr>
        <w:t>1</w:t>
      </w:r>
      <w:r w:rsidR="004B382D" w:rsidRPr="002B5835">
        <w:rPr>
          <w:rFonts w:ascii="Times New Roman" w:hAnsi="Times New Roman"/>
          <w:sz w:val="24"/>
          <w:szCs w:val="24"/>
          <w:lang w:eastAsia="zh-CN"/>
        </w:rPr>
        <w:t>5</w:t>
      </w:r>
      <w:r w:rsidRPr="002B5835">
        <w:rPr>
          <w:rFonts w:ascii="Times New Roman" w:hAnsi="Times New Roman"/>
          <w:sz w:val="24"/>
          <w:szCs w:val="24"/>
          <w:lang w:eastAsia="zh-CN"/>
        </w:rPr>
        <w:t>×10</w:t>
      </w:r>
      <w:r w:rsidRPr="002B5835">
        <w:rPr>
          <w:rFonts w:ascii="Times New Roman" w:hAnsi="Times New Roman"/>
          <w:sz w:val="24"/>
          <w:szCs w:val="24"/>
          <w:vertAlign w:val="superscript"/>
          <w:lang w:eastAsia="zh-CN"/>
        </w:rPr>
        <w:t>4</w:t>
      </w:r>
      <w:r w:rsidRPr="002B5835">
        <w:rPr>
          <w:rFonts w:ascii="Times New Roman" w:hAnsi="Times New Roman"/>
          <w:sz w:val="24"/>
          <w:szCs w:val="24"/>
          <w:lang w:eastAsia="zh-CN"/>
        </w:rPr>
        <w:t>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/d</w:t>
      </w:r>
      <w:r w:rsidRPr="002B5835">
        <w:rPr>
          <w:rFonts w:ascii="Times New Roman" w:hAnsi="Times New Roman"/>
          <w:sz w:val="24"/>
          <w:szCs w:val="24"/>
          <w:lang w:eastAsia="zh-CN"/>
        </w:rPr>
        <w:t>；</w:t>
      </w:r>
    </w:p>
    <w:p w14:paraId="5B205437" w14:textId="3EC89AFF" w:rsidR="00C716C7" w:rsidRPr="002B5835" w:rsidRDefault="00C716C7" w:rsidP="00C716C7">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lastRenderedPageBreak/>
        <w:t>项目投资：</w:t>
      </w:r>
      <w:r w:rsidR="004B382D" w:rsidRPr="002B5835">
        <w:rPr>
          <w:rFonts w:ascii="Times New Roman" w:hAnsi="Times New Roman"/>
          <w:sz w:val="24"/>
          <w:szCs w:val="24"/>
          <w:lang w:eastAsia="zh-CN"/>
        </w:rPr>
        <w:t>8256</w:t>
      </w:r>
      <w:r w:rsidRPr="002B5835">
        <w:rPr>
          <w:rFonts w:ascii="Times New Roman" w:hAnsi="Times New Roman"/>
          <w:sz w:val="24"/>
          <w:szCs w:val="24"/>
          <w:lang w:eastAsia="zh-CN"/>
        </w:rPr>
        <w:t>万元；</w:t>
      </w:r>
    </w:p>
    <w:p w14:paraId="4D60CEEB" w14:textId="70943189" w:rsidR="00B72EC7" w:rsidRPr="002B5835" w:rsidRDefault="00B72EC7" w:rsidP="00B72EC7">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构造位置：四川盆地川东断褶带毛坝构造；</w:t>
      </w:r>
    </w:p>
    <w:p w14:paraId="0B05FED3" w14:textId="4B61ECAB" w:rsidR="00B72EC7" w:rsidRPr="002B5835" w:rsidRDefault="00B72EC7" w:rsidP="00B72EC7">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井型：侧钻井；</w:t>
      </w:r>
    </w:p>
    <w:p w14:paraId="000D9E20" w14:textId="75051244" w:rsidR="00B72EC7" w:rsidRPr="002B5835" w:rsidRDefault="00B72EC7" w:rsidP="00B72EC7">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目的层位：长兴组；</w:t>
      </w:r>
    </w:p>
    <w:p w14:paraId="2577F151" w14:textId="2AEB80A2" w:rsidR="00B72EC7" w:rsidRPr="002B5835" w:rsidRDefault="00B72EC7" w:rsidP="00B72EC7">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bookmarkStart w:id="82" w:name="_Hlk97284111"/>
      <w:r w:rsidRPr="002B5835">
        <w:rPr>
          <w:rFonts w:ascii="Times New Roman" w:hAnsi="Times New Roman"/>
          <w:sz w:val="24"/>
          <w:szCs w:val="24"/>
          <w:lang w:eastAsia="zh-CN"/>
        </w:rPr>
        <w:t>完钻层</w:t>
      </w:r>
      <w:bookmarkEnd w:id="82"/>
      <w:r w:rsidRPr="002B5835">
        <w:rPr>
          <w:rFonts w:ascii="Times New Roman" w:hAnsi="Times New Roman"/>
          <w:sz w:val="24"/>
          <w:szCs w:val="24"/>
          <w:lang w:eastAsia="zh-CN"/>
        </w:rPr>
        <w:t>位：长兴组；</w:t>
      </w:r>
    </w:p>
    <w:p w14:paraId="24FA6265" w14:textId="7F1954E3" w:rsidR="00B72EC7" w:rsidRPr="002B5835" w:rsidRDefault="00B72EC7" w:rsidP="00B72EC7">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完井方式：套管完井；</w:t>
      </w:r>
    </w:p>
    <w:p w14:paraId="7CCD72EA" w14:textId="7C3966C1" w:rsidR="00C716C7" w:rsidRPr="002B5835" w:rsidRDefault="003B412F" w:rsidP="00C716C7">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项目基本情况：建设内容包括钻井工程、地面</w:t>
      </w:r>
      <w:r w:rsidR="00E63D01" w:rsidRPr="002B5835">
        <w:rPr>
          <w:rFonts w:ascii="Times New Roman" w:hAnsi="Times New Roman"/>
          <w:sz w:val="24"/>
          <w:szCs w:val="24"/>
          <w:lang w:eastAsia="zh-CN"/>
        </w:rPr>
        <w:t>试采</w:t>
      </w:r>
      <w:r w:rsidRPr="002B5835">
        <w:rPr>
          <w:rFonts w:ascii="Times New Roman" w:hAnsi="Times New Roman"/>
          <w:sz w:val="24"/>
          <w:szCs w:val="24"/>
          <w:lang w:eastAsia="zh-CN"/>
        </w:rPr>
        <w:t>工程、配套附属设施。本项目为在原毛坝</w:t>
      </w:r>
      <w:r w:rsidRPr="002B5835">
        <w:rPr>
          <w:rFonts w:ascii="Times New Roman" w:hAnsi="Times New Roman"/>
          <w:sz w:val="24"/>
          <w:szCs w:val="24"/>
          <w:lang w:eastAsia="zh-CN"/>
        </w:rPr>
        <w:t>1</w:t>
      </w:r>
      <w:r w:rsidRPr="002B5835">
        <w:rPr>
          <w:rFonts w:ascii="Times New Roman" w:hAnsi="Times New Roman"/>
          <w:sz w:val="24"/>
          <w:szCs w:val="24"/>
          <w:lang w:eastAsia="zh-CN"/>
        </w:rPr>
        <w:t>井的基础上进行侧钻，在</w:t>
      </w:r>
      <w:r w:rsidRPr="002B5835">
        <w:rPr>
          <w:rFonts w:ascii="Times New Roman" w:hAnsi="Times New Roman"/>
          <w:sz w:val="24"/>
          <w:szCs w:val="24"/>
          <w:lang w:eastAsia="zh-CN"/>
        </w:rPr>
        <w:t>3700m</w:t>
      </w:r>
      <w:r w:rsidRPr="002B5835">
        <w:rPr>
          <w:rFonts w:ascii="Times New Roman" w:hAnsi="Times New Roman"/>
          <w:sz w:val="24"/>
          <w:szCs w:val="24"/>
          <w:lang w:eastAsia="zh-CN"/>
        </w:rPr>
        <w:t>处进行侧钻，侧钻井垂深</w:t>
      </w:r>
      <w:r w:rsidRPr="002B5835">
        <w:rPr>
          <w:rFonts w:ascii="Times New Roman" w:hAnsi="Times New Roman"/>
          <w:sz w:val="24"/>
          <w:szCs w:val="24"/>
          <w:lang w:eastAsia="zh-CN"/>
        </w:rPr>
        <w:t>4833.07</w:t>
      </w:r>
      <w:r w:rsidRPr="002B5835">
        <w:rPr>
          <w:rFonts w:ascii="Times New Roman" w:hAnsi="Times New Roman"/>
          <w:sz w:val="24"/>
          <w:szCs w:val="24"/>
          <w:lang w:eastAsia="zh-CN"/>
        </w:rPr>
        <w:t>米，</w:t>
      </w:r>
      <w:proofErr w:type="gramStart"/>
      <w:r w:rsidRPr="002B5835">
        <w:rPr>
          <w:rFonts w:ascii="Times New Roman" w:hAnsi="Times New Roman"/>
          <w:sz w:val="24"/>
          <w:szCs w:val="24"/>
          <w:lang w:eastAsia="zh-CN"/>
        </w:rPr>
        <w:t>斜深</w:t>
      </w:r>
      <w:proofErr w:type="gramEnd"/>
      <w:r w:rsidRPr="002B5835">
        <w:rPr>
          <w:rFonts w:ascii="Times New Roman" w:hAnsi="Times New Roman"/>
          <w:sz w:val="24"/>
          <w:szCs w:val="24"/>
          <w:lang w:eastAsia="zh-CN"/>
        </w:rPr>
        <w:t>5360.35m</w:t>
      </w:r>
      <w:r w:rsidRPr="002B5835">
        <w:rPr>
          <w:rFonts w:ascii="Times New Roman" w:hAnsi="Times New Roman"/>
          <w:sz w:val="24"/>
          <w:szCs w:val="24"/>
          <w:lang w:eastAsia="zh-CN"/>
        </w:rPr>
        <w:t>，即本次钻井深度为</w:t>
      </w:r>
      <w:r w:rsidRPr="002B5835">
        <w:rPr>
          <w:rFonts w:ascii="Times New Roman" w:hAnsi="Times New Roman"/>
          <w:sz w:val="24"/>
          <w:szCs w:val="24"/>
          <w:lang w:eastAsia="zh-CN"/>
        </w:rPr>
        <w:t>1660.35m</w:t>
      </w:r>
      <w:r w:rsidRPr="002B5835">
        <w:rPr>
          <w:rFonts w:ascii="Times New Roman" w:hAnsi="Times New Roman"/>
          <w:sz w:val="24"/>
          <w:szCs w:val="24"/>
          <w:lang w:eastAsia="zh-CN"/>
        </w:rPr>
        <w:t>，采用常规钻井工艺，本工程仅采用水基钻井液，不使用油基钻井液钻井。本项目仅进行侧钻。</w:t>
      </w:r>
      <w:r w:rsidR="000210E0">
        <w:rPr>
          <w:rFonts w:ascii="Times New Roman" w:hAnsi="Times New Roman" w:hint="eastAsia"/>
          <w:sz w:val="24"/>
          <w:szCs w:val="24"/>
          <w:lang w:eastAsia="zh-CN"/>
        </w:rPr>
        <w:t>试采</w:t>
      </w:r>
      <w:r w:rsidRPr="002B5835">
        <w:rPr>
          <w:rFonts w:ascii="Times New Roman" w:hAnsi="Times New Roman"/>
          <w:sz w:val="24"/>
          <w:szCs w:val="24"/>
          <w:lang w:eastAsia="zh-CN"/>
        </w:rPr>
        <w:t>工程采用笼统酸化</w:t>
      </w:r>
      <w:r w:rsidRPr="002B5835">
        <w:rPr>
          <w:rFonts w:ascii="Times New Roman" w:hAnsi="Times New Roman"/>
          <w:sz w:val="24"/>
          <w:szCs w:val="24"/>
          <w:lang w:eastAsia="zh-CN"/>
        </w:rPr>
        <w:t>—</w:t>
      </w:r>
      <w:r w:rsidRPr="002B5835">
        <w:rPr>
          <w:rFonts w:ascii="Times New Roman" w:hAnsi="Times New Roman"/>
          <w:sz w:val="24"/>
          <w:szCs w:val="24"/>
          <w:lang w:eastAsia="zh-CN"/>
        </w:rPr>
        <w:t>生产一体管柱进行裸眼完井改造投产，酸化采用</w:t>
      </w:r>
      <w:r w:rsidRPr="002B5835">
        <w:rPr>
          <w:rFonts w:ascii="Times New Roman" w:hAnsi="Times New Roman"/>
          <w:sz w:val="24"/>
          <w:szCs w:val="24"/>
          <w:lang w:eastAsia="zh-CN"/>
        </w:rPr>
        <w:t>“</w:t>
      </w:r>
      <w:r w:rsidRPr="002B5835">
        <w:rPr>
          <w:rFonts w:ascii="Times New Roman" w:hAnsi="Times New Roman"/>
          <w:sz w:val="24"/>
          <w:szCs w:val="24"/>
          <w:lang w:eastAsia="zh-CN"/>
        </w:rPr>
        <w:t>前置酸</w:t>
      </w:r>
      <w:r w:rsidRPr="002B5835">
        <w:rPr>
          <w:rFonts w:ascii="Times New Roman" w:hAnsi="Times New Roman"/>
          <w:sz w:val="24"/>
          <w:szCs w:val="24"/>
          <w:lang w:eastAsia="zh-CN"/>
        </w:rPr>
        <w:t>+</w:t>
      </w:r>
      <w:r w:rsidRPr="002B5835">
        <w:rPr>
          <w:rFonts w:ascii="Times New Roman" w:hAnsi="Times New Roman"/>
          <w:sz w:val="24"/>
          <w:szCs w:val="24"/>
          <w:lang w:eastAsia="zh-CN"/>
        </w:rPr>
        <w:t>清洁酸</w:t>
      </w:r>
      <w:r w:rsidRPr="002B5835">
        <w:rPr>
          <w:rFonts w:ascii="Times New Roman" w:hAnsi="Times New Roman"/>
          <w:sz w:val="24"/>
          <w:szCs w:val="24"/>
          <w:lang w:eastAsia="zh-CN"/>
        </w:rPr>
        <w:t>”</w:t>
      </w:r>
      <w:r w:rsidRPr="002B5835">
        <w:rPr>
          <w:rFonts w:ascii="Times New Roman" w:hAnsi="Times New Roman"/>
          <w:sz w:val="24"/>
          <w:szCs w:val="24"/>
          <w:lang w:eastAsia="zh-CN"/>
        </w:rPr>
        <w:t>笼统酸化的技术模式。地面</w:t>
      </w:r>
      <w:r w:rsidR="00E63D01" w:rsidRPr="002B5835">
        <w:rPr>
          <w:rFonts w:ascii="Times New Roman" w:hAnsi="Times New Roman"/>
          <w:sz w:val="24"/>
          <w:szCs w:val="24"/>
          <w:lang w:eastAsia="zh-CN"/>
        </w:rPr>
        <w:t>建设</w:t>
      </w:r>
      <w:r w:rsidRPr="002B5835">
        <w:rPr>
          <w:rFonts w:ascii="Times New Roman" w:hAnsi="Times New Roman"/>
          <w:sz w:val="24"/>
          <w:szCs w:val="24"/>
          <w:lang w:eastAsia="zh-CN"/>
        </w:rPr>
        <w:t>毛坝</w:t>
      </w:r>
      <w:r w:rsidRPr="002B5835">
        <w:rPr>
          <w:rFonts w:ascii="Times New Roman" w:hAnsi="Times New Roman"/>
          <w:sz w:val="24"/>
          <w:szCs w:val="24"/>
          <w:lang w:eastAsia="zh-CN"/>
        </w:rPr>
        <w:t>1</w:t>
      </w:r>
      <w:r w:rsidRPr="002B5835">
        <w:rPr>
          <w:rFonts w:ascii="Times New Roman" w:hAnsi="Times New Roman"/>
          <w:sz w:val="24"/>
          <w:szCs w:val="24"/>
          <w:lang w:eastAsia="zh-CN"/>
        </w:rPr>
        <w:t>侧</w:t>
      </w:r>
      <w:r w:rsidR="009A69AC">
        <w:rPr>
          <w:rFonts w:ascii="Times New Roman" w:hAnsi="Times New Roman" w:hint="eastAsia"/>
          <w:sz w:val="24"/>
          <w:lang w:eastAsia="zh-CN"/>
        </w:rPr>
        <w:t>试采</w:t>
      </w:r>
      <w:r w:rsidRPr="002B5835">
        <w:rPr>
          <w:rFonts w:ascii="Times New Roman" w:hAnsi="Times New Roman"/>
          <w:sz w:val="24"/>
          <w:szCs w:val="24"/>
          <w:lang w:eastAsia="zh-CN"/>
        </w:rPr>
        <w:t>站，站内设置二级节流阀、乙二醇加注撬、水套加热炉、</w:t>
      </w:r>
      <w:proofErr w:type="gramStart"/>
      <w:r w:rsidRPr="002B5835">
        <w:rPr>
          <w:rFonts w:ascii="Times New Roman" w:hAnsi="Times New Roman"/>
          <w:sz w:val="24"/>
          <w:szCs w:val="24"/>
          <w:lang w:eastAsia="zh-CN"/>
        </w:rPr>
        <w:t>分酸分离器</w:t>
      </w:r>
      <w:proofErr w:type="gramEnd"/>
      <w:r w:rsidR="00B31F4A" w:rsidRPr="002B5835">
        <w:rPr>
          <w:rFonts w:ascii="Times New Roman" w:hAnsi="Times New Roman"/>
          <w:sz w:val="24"/>
          <w:szCs w:val="24"/>
          <w:lang w:eastAsia="zh-CN"/>
        </w:rPr>
        <w:t>、</w:t>
      </w:r>
      <w:r w:rsidR="00B31F4A" w:rsidRPr="002B5835">
        <w:rPr>
          <w:rFonts w:ascii="Times New Roman" w:hAnsi="Times New Roman"/>
          <w:sz w:val="24"/>
          <w:lang w:eastAsia="zh-CN"/>
        </w:rPr>
        <w:t>60kW</w:t>
      </w:r>
      <w:r w:rsidR="00B31F4A" w:rsidRPr="002B5835">
        <w:rPr>
          <w:rFonts w:ascii="Times New Roman" w:hAnsi="Times New Roman"/>
          <w:sz w:val="24"/>
          <w:lang w:eastAsia="zh-CN"/>
        </w:rPr>
        <w:t>的备用燃气发电机组</w:t>
      </w:r>
      <w:r w:rsidRPr="002B5835">
        <w:rPr>
          <w:rFonts w:ascii="Times New Roman" w:hAnsi="Times New Roman"/>
          <w:sz w:val="24"/>
          <w:szCs w:val="24"/>
          <w:lang w:eastAsia="zh-CN"/>
        </w:rPr>
        <w:t>各</w:t>
      </w:r>
      <w:r w:rsidRPr="002B5835">
        <w:rPr>
          <w:rFonts w:ascii="Times New Roman" w:hAnsi="Times New Roman"/>
          <w:sz w:val="24"/>
          <w:szCs w:val="24"/>
          <w:lang w:eastAsia="zh-CN"/>
        </w:rPr>
        <w:t>1</w:t>
      </w:r>
      <w:r w:rsidRPr="002B5835">
        <w:rPr>
          <w:rFonts w:ascii="Times New Roman" w:hAnsi="Times New Roman"/>
          <w:sz w:val="24"/>
          <w:szCs w:val="24"/>
          <w:lang w:eastAsia="zh-CN"/>
        </w:rPr>
        <w:t>套，新建</w:t>
      </w:r>
      <w:r w:rsidR="00DD4FA1" w:rsidRPr="002B5835">
        <w:rPr>
          <w:rFonts w:ascii="Times New Roman" w:hAnsi="Times New Roman"/>
          <w:sz w:val="24"/>
          <w:szCs w:val="24"/>
          <w:lang w:eastAsia="zh-CN"/>
        </w:rPr>
        <w:t>3</w:t>
      </w:r>
      <w:r w:rsidRPr="002B5835">
        <w:rPr>
          <w:rFonts w:ascii="Times New Roman" w:hAnsi="Times New Roman"/>
          <w:sz w:val="24"/>
          <w:szCs w:val="24"/>
          <w:lang w:eastAsia="zh-CN"/>
        </w:rPr>
        <w:t>0m</w:t>
      </w:r>
      <w:r w:rsidRPr="002B5835">
        <w:rPr>
          <w:rFonts w:ascii="Times New Roman" w:hAnsi="Times New Roman"/>
          <w:sz w:val="24"/>
          <w:szCs w:val="24"/>
          <w:vertAlign w:val="superscript"/>
          <w:lang w:eastAsia="zh-CN"/>
        </w:rPr>
        <w:t>3</w:t>
      </w:r>
      <w:r w:rsidR="00DD4FA1" w:rsidRPr="002B5835">
        <w:rPr>
          <w:rFonts w:ascii="Times New Roman" w:hAnsi="Times New Roman"/>
          <w:sz w:val="24"/>
          <w:szCs w:val="24"/>
          <w:lang w:eastAsia="zh-CN"/>
        </w:rPr>
        <w:t>火炬分液罐</w:t>
      </w:r>
      <w:r w:rsidRPr="002B5835">
        <w:rPr>
          <w:rFonts w:ascii="Times New Roman" w:hAnsi="Times New Roman"/>
          <w:sz w:val="24"/>
          <w:szCs w:val="24"/>
          <w:lang w:eastAsia="zh-CN"/>
        </w:rPr>
        <w:t>1</w:t>
      </w:r>
      <w:r w:rsidRPr="002B5835">
        <w:rPr>
          <w:rFonts w:ascii="Times New Roman" w:hAnsi="Times New Roman"/>
          <w:sz w:val="24"/>
          <w:szCs w:val="24"/>
          <w:lang w:eastAsia="zh-CN"/>
        </w:rPr>
        <w:t>座，</w:t>
      </w:r>
      <w:r w:rsidR="00DD4FA1" w:rsidRPr="002B5835">
        <w:rPr>
          <w:rFonts w:ascii="Times New Roman" w:hAnsi="Times New Roman"/>
          <w:sz w:val="24"/>
          <w:szCs w:val="24"/>
          <w:lang w:eastAsia="zh-CN"/>
        </w:rPr>
        <w:t>同沟</w:t>
      </w:r>
      <w:r w:rsidRPr="002B5835">
        <w:rPr>
          <w:rFonts w:ascii="Times New Roman" w:hAnsi="Times New Roman"/>
          <w:sz w:val="24"/>
          <w:szCs w:val="24"/>
          <w:lang w:eastAsia="zh-CN"/>
        </w:rPr>
        <w:t>新建</w:t>
      </w:r>
      <w:r w:rsidR="00DD4FA1" w:rsidRPr="002B5835">
        <w:rPr>
          <w:rFonts w:ascii="Times New Roman" w:hAnsi="Times New Roman"/>
          <w:sz w:val="24"/>
          <w:szCs w:val="24"/>
          <w:lang w:eastAsia="zh-CN"/>
        </w:rPr>
        <w:t>2</w:t>
      </w:r>
      <w:r w:rsidR="00DD4FA1" w:rsidRPr="002B5835">
        <w:rPr>
          <w:rFonts w:ascii="Times New Roman" w:hAnsi="Times New Roman"/>
          <w:sz w:val="24"/>
          <w:szCs w:val="24"/>
          <w:lang w:eastAsia="zh-CN"/>
        </w:rPr>
        <w:t>条</w:t>
      </w:r>
      <w:r w:rsidRPr="002B5835">
        <w:rPr>
          <w:rFonts w:ascii="Times New Roman" w:hAnsi="Times New Roman"/>
          <w:sz w:val="24"/>
          <w:szCs w:val="24"/>
          <w:lang w:eastAsia="zh-CN"/>
        </w:rPr>
        <w:t>站外采气管线</w:t>
      </w:r>
      <w:r w:rsidRPr="002B5835">
        <w:rPr>
          <w:rFonts w:ascii="Times New Roman" w:hAnsi="Times New Roman"/>
          <w:sz w:val="24"/>
          <w:szCs w:val="24"/>
          <w:lang w:eastAsia="zh-CN"/>
        </w:rPr>
        <w:t>15m</w:t>
      </w:r>
      <w:r w:rsidRPr="002B5835">
        <w:rPr>
          <w:rFonts w:ascii="Times New Roman" w:hAnsi="Times New Roman"/>
          <w:sz w:val="24"/>
          <w:szCs w:val="24"/>
          <w:lang w:eastAsia="zh-CN"/>
        </w:rPr>
        <w:t>（其中钻井确认有开采价值后转</w:t>
      </w:r>
      <w:r w:rsidR="00625D3A" w:rsidRPr="00625D3A">
        <w:rPr>
          <w:rFonts w:ascii="Times New Roman" w:hAnsi="Times New Roman" w:hint="eastAsia"/>
          <w:sz w:val="24"/>
          <w:szCs w:val="24"/>
          <w:lang w:eastAsia="zh-CN"/>
        </w:rPr>
        <w:t>试采</w:t>
      </w:r>
      <w:r w:rsidRPr="002B5835">
        <w:rPr>
          <w:rFonts w:ascii="Times New Roman" w:hAnsi="Times New Roman"/>
          <w:sz w:val="24"/>
          <w:szCs w:val="24"/>
          <w:lang w:eastAsia="zh-CN"/>
        </w:rPr>
        <w:t>，无</w:t>
      </w:r>
      <w:r w:rsidR="00625D3A" w:rsidRPr="00625D3A">
        <w:rPr>
          <w:rFonts w:ascii="Times New Roman" w:hAnsi="Times New Roman" w:hint="eastAsia"/>
          <w:sz w:val="24"/>
          <w:szCs w:val="24"/>
          <w:lang w:eastAsia="zh-CN"/>
        </w:rPr>
        <w:t>试采</w:t>
      </w:r>
      <w:r w:rsidRPr="002B5835">
        <w:rPr>
          <w:rFonts w:ascii="Times New Roman" w:hAnsi="Times New Roman"/>
          <w:sz w:val="24"/>
          <w:szCs w:val="24"/>
          <w:lang w:eastAsia="zh-CN"/>
        </w:rPr>
        <w:t>价值封井不进行</w:t>
      </w:r>
      <w:r w:rsidR="00625D3A" w:rsidRPr="00625D3A">
        <w:rPr>
          <w:rFonts w:ascii="Times New Roman" w:hAnsi="Times New Roman" w:hint="eastAsia"/>
          <w:sz w:val="24"/>
          <w:szCs w:val="24"/>
          <w:lang w:eastAsia="zh-CN"/>
        </w:rPr>
        <w:t>试采</w:t>
      </w:r>
      <w:r w:rsidRPr="002B5835">
        <w:rPr>
          <w:rFonts w:ascii="Times New Roman" w:hAnsi="Times New Roman"/>
          <w:sz w:val="24"/>
          <w:szCs w:val="24"/>
          <w:lang w:eastAsia="zh-CN"/>
        </w:rPr>
        <w:t>），配套自控、通信等</w:t>
      </w:r>
      <w:r w:rsidR="00562AA3">
        <w:rPr>
          <w:rFonts w:ascii="Times New Roman" w:hAnsi="Times New Roman" w:hint="eastAsia"/>
          <w:sz w:val="24"/>
          <w:szCs w:val="24"/>
          <w:lang w:eastAsia="zh-CN"/>
        </w:rPr>
        <w:t>；本项目试采期暂定</w:t>
      </w:r>
      <w:r w:rsidR="00562AA3">
        <w:rPr>
          <w:rFonts w:ascii="Times New Roman" w:hAnsi="Times New Roman" w:hint="eastAsia"/>
          <w:sz w:val="24"/>
          <w:szCs w:val="24"/>
          <w:lang w:eastAsia="zh-CN"/>
        </w:rPr>
        <w:t>2</w:t>
      </w:r>
      <w:r w:rsidR="00562AA3">
        <w:rPr>
          <w:rFonts w:ascii="Times New Roman" w:hAnsi="Times New Roman" w:hint="eastAsia"/>
          <w:sz w:val="24"/>
          <w:szCs w:val="24"/>
          <w:lang w:eastAsia="zh-CN"/>
        </w:rPr>
        <w:t>年</w:t>
      </w:r>
      <w:r w:rsidRPr="002B5835">
        <w:rPr>
          <w:rFonts w:ascii="Times New Roman" w:hAnsi="Times New Roman"/>
          <w:sz w:val="24"/>
          <w:szCs w:val="24"/>
          <w:lang w:eastAsia="zh-CN"/>
        </w:rPr>
        <w:t>。</w:t>
      </w:r>
    </w:p>
    <w:p w14:paraId="70BE7A88" w14:textId="5874B172"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83" w:name="_Toc110440059"/>
      <w:r w:rsidRPr="002B5835">
        <w:rPr>
          <w:rFonts w:ascii="Times New Roman" w:eastAsia="黑体" w:hAnsi="Times New Roman"/>
          <w:b w:val="0"/>
          <w:sz w:val="24"/>
          <w:szCs w:val="24"/>
          <w:lang w:eastAsia="zh-CN"/>
        </w:rPr>
        <w:t>3.2.</w:t>
      </w:r>
      <w:r w:rsidR="00B51F6A" w:rsidRPr="002B5835">
        <w:rPr>
          <w:rFonts w:ascii="Times New Roman" w:eastAsia="黑体" w:hAnsi="Times New Roman"/>
          <w:b w:val="0"/>
          <w:sz w:val="24"/>
          <w:szCs w:val="24"/>
          <w:lang w:eastAsia="zh-CN"/>
        </w:rPr>
        <w:t>2</w:t>
      </w:r>
      <w:r w:rsidR="00B72EC7" w:rsidRPr="002B5835">
        <w:rPr>
          <w:rFonts w:ascii="Times New Roman" w:eastAsia="黑体" w:hAnsi="Times New Roman"/>
          <w:b w:val="0"/>
          <w:sz w:val="24"/>
          <w:szCs w:val="24"/>
          <w:lang w:eastAsia="zh-CN"/>
        </w:rPr>
        <w:t>气藏地质特征</w:t>
      </w:r>
      <w:r w:rsidR="00DE505C" w:rsidRPr="002B5835">
        <w:rPr>
          <w:rFonts w:ascii="Times New Roman" w:eastAsia="黑体" w:hAnsi="Times New Roman"/>
          <w:b w:val="0"/>
          <w:sz w:val="24"/>
          <w:szCs w:val="24"/>
          <w:lang w:eastAsia="zh-CN"/>
        </w:rPr>
        <w:t>与毛坝构造岩性特征</w:t>
      </w:r>
      <w:bookmarkEnd w:id="83"/>
    </w:p>
    <w:p w14:paraId="566FB99A" w14:textId="61F6F243" w:rsidR="00FF312D" w:rsidRPr="002B5835" w:rsidRDefault="00FF312D" w:rsidP="00FF312D">
      <w:pPr>
        <w:widowControl w:val="0"/>
        <w:tabs>
          <w:tab w:val="left" w:pos="0"/>
        </w:tabs>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1</w:t>
      </w:r>
      <w:r w:rsidRPr="002B5835">
        <w:rPr>
          <w:rFonts w:ascii="Times New Roman" w:eastAsia="黑体" w:hAnsi="Times New Roman"/>
          <w:sz w:val="24"/>
          <w:szCs w:val="24"/>
          <w:lang w:eastAsia="zh-CN"/>
        </w:rPr>
        <w:t>、</w:t>
      </w:r>
      <w:r w:rsidR="00B72EC7" w:rsidRPr="002B5835">
        <w:rPr>
          <w:rFonts w:ascii="Times New Roman" w:eastAsia="黑体" w:hAnsi="Times New Roman"/>
          <w:sz w:val="24"/>
          <w:szCs w:val="24"/>
          <w:lang w:eastAsia="zh-CN"/>
        </w:rPr>
        <w:t>地理及构造位置</w:t>
      </w:r>
    </w:p>
    <w:p w14:paraId="5F496CC5" w14:textId="50735F40" w:rsidR="00B72EC7" w:rsidRPr="002B5835" w:rsidRDefault="00145BF6" w:rsidP="00B72EC7">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roofErr w:type="gramStart"/>
      <w:r w:rsidRPr="00145BF6">
        <w:rPr>
          <w:rFonts w:ascii="Times New Roman" w:hAnsi="Times New Roman" w:hint="eastAsia"/>
          <w:sz w:val="24"/>
          <w:szCs w:val="24"/>
          <w:lang w:eastAsia="zh-CN"/>
        </w:rPr>
        <w:t>田毛坝</w:t>
      </w:r>
      <w:proofErr w:type="gramEnd"/>
      <w:r w:rsidRPr="00145BF6">
        <w:rPr>
          <w:rFonts w:ascii="Times New Roman" w:hAnsi="Times New Roman" w:hint="eastAsia"/>
          <w:sz w:val="24"/>
          <w:szCs w:val="24"/>
          <w:lang w:eastAsia="zh-CN"/>
        </w:rPr>
        <w:t>1</w:t>
      </w:r>
      <w:r w:rsidRPr="00145BF6">
        <w:rPr>
          <w:rFonts w:ascii="Times New Roman" w:hAnsi="Times New Roman" w:hint="eastAsia"/>
          <w:sz w:val="24"/>
          <w:szCs w:val="24"/>
          <w:lang w:eastAsia="zh-CN"/>
        </w:rPr>
        <w:t>区块</w:t>
      </w:r>
      <w:r w:rsidR="00B72EC7" w:rsidRPr="002B5835">
        <w:rPr>
          <w:rFonts w:ascii="Times New Roman" w:hAnsi="Times New Roman"/>
          <w:sz w:val="24"/>
          <w:szCs w:val="24"/>
          <w:lang w:eastAsia="zh-CN"/>
        </w:rPr>
        <w:t>位于四川省达州市宣汉县境内，气田范围内地面海拔一般为</w:t>
      </w:r>
      <w:r w:rsidR="00B72EC7" w:rsidRPr="002B5835">
        <w:rPr>
          <w:rFonts w:ascii="Times New Roman" w:hAnsi="Times New Roman"/>
          <w:sz w:val="24"/>
          <w:szCs w:val="24"/>
          <w:lang w:eastAsia="zh-CN"/>
        </w:rPr>
        <w:t>300</w:t>
      </w:r>
      <w:r w:rsidR="00B72EC7" w:rsidRPr="002B5835">
        <w:rPr>
          <w:rFonts w:ascii="Times New Roman" w:hAnsi="Times New Roman"/>
          <w:sz w:val="24"/>
          <w:szCs w:val="24"/>
          <w:lang w:eastAsia="zh-CN"/>
        </w:rPr>
        <w:t>～</w:t>
      </w:r>
      <w:r w:rsidR="00B72EC7" w:rsidRPr="002B5835">
        <w:rPr>
          <w:rFonts w:ascii="Times New Roman" w:hAnsi="Times New Roman"/>
          <w:sz w:val="24"/>
          <w:szCs w:val="24"/>
          <w:lang w:eastAsia="zh-CN"/>
        </w:rPr>
        <w:t>900m</w:t>
      </w:r>
      <w:r w:rsidR="00B72EC7" w:rsidRPr="002B5835">
        <w:rPr>
          <w:rFonts w:ascii="Times New Roman" w:hAnsi="Times New Roman"/>
          <w:sz w:val="24"/>
          <w:szCs w:val="24"/>
          <w:lang w:eastAsia="zh-CN"/>
        </w:rPr>
        <w:t>，属中－低山区，总体地势偏陡，相对高差</w:t>
      </w:r>
      <w:r w:rsidR="00B72EC7" w:rsidRPr="002B5835">
        <w:rPr>
          <w:rFonts w:ascii="Times New Roman" w:hAnsi="Times New Roman"/>
          <w:sz w:val="24"/>
          <w:szCs w:val="24"/>
          <w:lang w:eastAsia="zh-CN"/>
        </w:rPr>
        <w:t>20</w:t>
      </w:r>
      <w:r w:rsidR="00B72EC7" w:rsidRPr="002B5835">
        <w:rPr>
          <w:rFonts w:ascii="Times New Roman" w:hAnsi="Times New Roman"/>
          <w:sz w:val="24"/>
          <w:szCs w:val="24"/>
          <w:lang w:eastAsia="zh-CN"/>
        </w:rPr>
        <w:t>～</w:t>
      </w:r>
      <w:r w:rsidR="00B72EC7" w:rsidRPr="002B5835">
        <w:rPr>
          <w:rFonts w:ascii="Times New Roman" w:hAnsi="Times New Roman"/>
          <w:sz w:val="24"/>
          <w:szCs w:val="24"/>
          <w:lang w:eastAsia="zh-CN"/>
        </w:rPr>
        <w:t>600m</w:t>
      </w:r>
      <w:r w:rsidR="00B72EC7" w:rsidRPr="002B5835">
        <w:rPr>
          <w:rFonts w:ascii="Times New Roman" w:hAnsi="Times New Roman"/>
          <w:sz w:val="24"/>
          <w:szCs w:val="24"/>
          <w:lang w:eastAsia="zh-CN"/>
        </w:rPr>
        <w:t>。</w:t>
      </w:r>
    </w:p>
    <w:p w14:paraId="222F27DC" w14:textId="1896430A" w:rsidR="00B72EC7" w:rsidRPr="002B5835" w:rsidRDefault="00B72EC7" w:rsidP="00B72EC7">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毛坝构造位于四川盆地川东</w:t>
      </w:r>
      <w:proofErr w:type="gramStart"/>
      <w:r w:rsidRPr="002B5835">
        <w:rPr>
          <w:rFonts w:ascii="Times New Roman" w:hAnsi="Times New Roman"/>
          <w:sz w:val="24"/>
          <w:szCs w:val="24"/>
          <w:lang w:eastAsia="zh-CN"/>
        </w:rPr>
        <w:t>断褶带东北部</w:t>
      </w:r>
      <w:proofErr w:type="gramEnd"/>
      <w:r w:rsidRPr="002B5835">
        <w:rPr>
          <w:rFonts w:ascii="Times New Roman" w:hAnsi="Times New Roman"/>
          <w:sz w:val="24"/>
          <w:szCs w:val="24"/>
          <w:lang w:eastAsia="zh-CN"/>
        </w:rPr>
        <w:t>双庙场－毛坝场构造带的北端，包括毛坝气藏和大湾气藏</w:t>
      </w:r>
      <w:r w:rsidRPr="002B5835">
        <w:rPr>
          <w:rFonts w:ascii="Times New Roman" w:hAnsi="Times New Roman"/>
          <w:sz w:val="24"/>
          <w:szCs w:val="24"/>
          <w:lang w:eastAsia="zh-CN"/>
        </w:rPr>
        <w:t>2</w:t>
      </w:r>
      <w:r w:rsidRPr="002B5835">
        <w:rPr>
          <w:rFonts w:ascii="Times New Roman" w:hAnsi="Times New Roman"/>
          <w:sz w:val="24"/>
          <w:szCs w:val="24"/>
          <w:lang w:eastAsia="zh-CN"/>
        </w:rPr>
        <w:t>个区块。毛坝构造是由</w:t>
      </w:r>
      <w:proofErr w:type="gramStart"/>
      <w:r w:rsidRPr="002B5835">
        <w:rPr>
          <w:rFonts w:ascii="Times New Roman" w:hAnsi="Times New Roman"/>
          <w:sz w:val="24"/>
          <w:szCs w:val="24"/>
          <w:lang w:eastAsia="zh-CN"/>
        </w:rPr>
        <w:t>毛坝东断裂</w:t>
      </w:r>
      <w:proofErr w:type="gramEnd"/>
      <w:r w:rsidRPr="002B5835">
        <w:rPr>
          <w:rFonts w:ascii="Times New Roman" w:hAnsi="Times New Roman"/>
          <w:sz w:val="24"/>
          <w:szCs w:val="24"/>
          <w:lang w:eastAsia="zh-CN"/>
        </w:rPr>
        <w:t>系与</w:t>
      </w:r>
      <w:proofErr w:type="gramStart"/>
      <w:r w:rsidRPr="002B5835">
        <w:rPr>
          <w:rFonts w:ascii="Times New Roman" w:hAnsi="Times New Roman"/>
          <w:sz w:val="24"/>
          <w:szCs w:val="24"/>
          <w:lang w:eastAsia="zh-CN"/>
        </w:rPr>
        <w:t>毛坝西断裂</w:t>
      </w:r>
      <w:proofErr w:type="gramEnd"/>
      <w:r w:rsidRPr="002B5835">
        <w:rPr>
          <w:rFonts w:ascii="Times New Roman" w:hAnsi="Times New Roman"/>
          <w:sz w:val="24"/>
          <w:szCs w:val="24"/>
          <w:lang w:eastAsia="zh-CN"/>
        </w:rPr>
        <w:t>系所夹持的呈北东向展布的长轴背斜构造。</w:t>
      </w:r>
    </w:p>
    <w:p w14:paraId="03362999" w14:textId="4DCD7532" w:rsidR="00B72EC7" w:rsidRPr="002B5835" w:rsidRDefault="00B72EC7" w:rsidP="00FF312D">
      <w:pPr>
        <w:widowControl w:val="0"/>
        <w:tabs>
          <w:tab w:val="left" w:pos="0"/>
        </w:tabs>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2</w:t>
      </w:r>
      <w:r w:rsidRPr="002B5835">
        <w:rPr>
          <w:rFonts w:ascii="Times New Roman" w:eastAsia="黑体" w:hAnsi="Times New Roman"/>
          <w:sz w:val="24"/>
          <w:szCs w:val="24"/>
          <w:lang w:eastAsia="zh-CN"/>
        </w:rPr>
        <w:t>、</w:t>
      </w:r>
      <w:r w:rsidR="00DE505C" w:rsidRPr="002B5835">
        <w:rPr>
          <w:rFonts w:ascii="Times New Roman" w:eastAsia="黑体" w:hAnsi="Times New Roman"/>
          <w:sz w:val="24"/>
          <w:szCs w:val="24"/>
          <w:lang w:eastAsia="zh-CN"/>
        </w:rPr>
        <w:t>地层特征</w:t>
      </w:r>
    </w:p>
    <w:p w14:paraId="42482720" w14:textId="4C98C860" w:rsidR="00DE505C" w:rsidRPr="002B5835" w:rsidRDefault="00DE505C" w:rsidP="00FF312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根据钻井揭示及地表露头，从下至上发育志留系、石炭系、二叠系、三叠系和侏罗系。缺失志留系上统、泥盆系全部和石炭系大部分，仅残留中石炭统黄龙组；二叠系齐全；三叠系、侏罗系保留较全，早白垩</w:t>
      </w:r>
      <w:proofErr w:type="gramStart"/>
      <w:r w:rsidRPr="002B5835">
        <w:rPr>
          <w:rFonts w:ascii="Times New Roman" w:hAnsi="Times New Roman"/>
          <w:sz w:val="24"/>
          <w:szCs w:val="24"/>
          <w:lang w:eastAsia="zh-CN"/>
        </w:rPr>
        <w:t>世</w:t>
      </w:r>
      <w:proofErr w:type="gramEnd"/>
      <w:r w:rsidRPr="002B5835">
        <w:rPr>
          <w:rFonts w:ascii="Times New Roman" w:hAnsi="Times New Roman"/>
          <w:sz w:val="24"/>
          <w:szCs w:val="24"/>
          <w:lang w:eastAsia="zh-CN"/>
        </w:rPr>
        <w:t>地层保留较好，上白垩统缺失；新生界基本没有沉积保留。</w:t>
      </w:r>
    </w:p>
    <w:p w14:paraId="5C1BC351" w14:textId="4E663691" w:rsidR="00B72EC7" w:rsidRPr="002B5835" w:rsidRDefault="00DE505C" w:rsidP="00FF312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roofErr w:type="gramStart"/>
      <w:r w:rsidRPr="002B5835">
        <w:rPr>
          <w:rFonts w:ascii="Times New Roman" w:hAnsi="Times New Roman"/>
          <w:sz w:val="24"/>
          <w:szCs w:val="24"/>
          <w:lang w:eastAsia="zh-CN"/>
        </w:rPr>
        <w:t>本井主要</w:t>
      </w:r>
      <w:proofErr w:type="gramEnd"/>
      <w:r w:rsidRPr="002B5835">
        <w:rPr>
          <w:rFonts w:ascii="Times New Roman" w:hAnsi="Times New Roman"/>
          <w:sz w:val="24"/>
          <w:szCs w:val="24"/>
          <w:lang w:eastAsia="zh-CN"/>
        </w:rPr>
        <w:t>目的层为长兴组。</w:t>
      </w:r>
    </w:p>
    <w:p w14:paraId="795065C8" w14:textId="689A137D" w:rsidR="00B72EC7" w:rsidRPr="002B5835" w:rsidRDefault="00DE505C" w:rsidP="00FF312D">
      <w:pPr>
        <w:widowControl w:val="0"/>
        <w:tabs>
          <w:tab w:val="left" w:pos="0"/>
        </w:tabs>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3</w:t>
      </w:r>
      <w:r w:rsidRPr="002B5835">
        <w:rPr>
          <w:rFonts w:ascii="Times New Roman" w:eastAsia="黑体" w:hAnsi="Times New Roman"/>
          <w:sz w:val="24"/>
          <w:szCs w:val="24"/>
          <w:lang w:eastAsia="zh-CN"/>
        </w:rPr>
        <w:t>、构造特征</w:t>
      </w:r>
    </w:p>
    <w:p w14:paraId="34B20E3C" w14:textId="3B8C0C72" w:rsidR="00DE505C" w:rsidRPr="002B5835" w:rsidRDefault="00DE505C" w:rsidP="00DE505C">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lastRenderedPageBreak/>
        <w:t>毛坝构造位于毛坝场～</w:t>
      </w:r>
      <w:proofErr w:type="gramStart"/>
      <w:r w:rsidRPr="002B5835">
        <w:rPr>
          <w:rFonts w:ascii="Times New Roman" w:hAnsi="Times New Roman"/>
          <w:sz w:val="24"/>
          <w:szCs w:val="24"/>
          <w:lang w:eastAsia="zh-CN"/>
        </w:rPr>
        <w:t>双庙场构造</w:t>
      </w:r>
      <w:proofErr w:type="gramEnd"/>
      <w:r w:rsidRPr="002B5835">
        <w:rPr>
          <w:rFonts w:ascii="Times New Roman" w:hAnsi="Times New Roman"/>
          <w:sz w:val="24"/>
          <w:szCs w:val="24"/>
          <w:lang w:eastAsia="zh-CN"/>
        </w:rPr>
        <w:t>带北端，是</w:t>
      </w:r>
      <w:proofErr w:type="gramStart"/>
      <w:r w:rsidRPr="002B5835">
        <w:rPr>
          <w:rFonts w:ascii="Times New Roman" w:hAnsi="Times New Roman"/>
          <w:sz w:val="24"/>
          <w:szCs w:val="24"/>
          <w:lang w:eastAsia="zh-CN"/>
        </w:rPr>
        <w:t>受毛坝东断层</w:t>
      </w:r>
      <w:proofErr w:type="gramEnd"/>
      <w:r w:rsidRPr="002B5835">
        <w:rPr>
          <w:rFonts w:ascii="Times New Roman" w:hAnsi="Times New Roman"/>
          <w:sz w:val="24"/>
          <w:szCs w:val="24"/>
          <w:lang w:eastAsia="zh-CN"/>
        </w:rPr>
        <w:t>、</w:t>
      </w:r>
      <w:proofErr w:type="gramStart"/>
      <w:r w:rsidRPr="002B5835">
        <w:rPr>
          <w:rFonts w:ascii="Times New Roman" w:hAnsi="Times New Roman"/>
          <w:sz w:val="24"/>
          <w:szCs w:val="24"/>
          <w:lang w:eastAsia="zh-CN"/>
        </w:rPr>
        <w:t>毛坝西断层</w:t>
      </w:r>
      <w:proofErr w:type="gramEnd"/>
      <w:r w:rsidRPr="002B5835">
        <w:rPr>
          <w:rFonts w:ascii="Times New Roman" w:hAnsi="Times New Roman"/>
          <w:sz w:val="24"/>
          <w:szCs w:val="24"/>
          <w:lang w:eastAsia="zh-CN"/>
        </w:rPr>
        <w:t>以及多条次级断层控制的长轴背斜构造，背斜长轴走向北东，</w:t>
      </w:r>
      <w:proofErr w:type="gramStart"/>
      <w:r w:rsidRPr="002B5835">
        <w:rPr>
          <w:rFonts w:ascii="Times New Roman" w:hAnsi="Times New Roman"/>
          <w:sz w:val="24"/>
          <w:szCs w:val="24"/>
          <w:lang w:eastAsia="zh-CN"/>
        </w:rPr>
        <w:t>西陡东缓</w:t>
      </w:r>
      <w:proofErr w:type="gramEnd"/>
      <w:r w:rsidRPr="002B5835">
        <w:rPr>
          <w:rFonts w:ascii="Times New Roman" w:hAnsi="Times New Roman"/>
          <w:sz w:val="24"/>
          <w:szCs w:val="24"/>
          <w:lang w:eastAsia="zh-CN"/>
        </w:rPr>
        <w:t>。内部北西及北东向次级断层发育，分隔为多个独立断块，发育</w:t>
      </w:r>
      <w:r w:rsidRPr="002B5835">
        <w:rPr>
          <w:rFonts w:ascii="Times New Roman" w:hAnsi="Times New Roman"/>
          <w:sz w:val="24"/>
          <w:szCs w:val="24"/>
          <w:lang w:eastAsia="zh-CN"/>
        </w:rPr>
        <w:t>3-4</w:t>
      </w:r>
      <w:r w:rsidRPr="002B5835">
        <w:rPr>
          <w:rFonts w:ascii="Times New Roman" w:hAnsi="Times New Roman"/>
          <w:sz w:val="24"/>
          <w:szCs w:val="24"/>
          <w:lang w:eastAsia="zh-CN"/>
        </w:rPr>
        <w:t>个局部高点，构造高部位位于毛坝</w:t>
      </w:r>
      <w:r w:rsidRPr="002B5835">
        <w:rPr>
          <w:rFonts w:ascii="Times New Roman" w:hAnsi="Times New Roman"/>
          <w:sz w:val="24"/>
          <w:szCs w:val="24"/>
          <w:lang w:eastAsia="zh-CN"/>
        </w:rPr>
        <w:t>3</w:t>
      </w:r>
      <w:r w:rsidRPr="002B5835">
        <w:rPr>
          <w:rFonts w:ascii="Times New Roman" w:hAnsi="Times New Roman"/>
          <w:sz w:val="24"/>
          <w:szCs w:val="24"/>
          <w:lang w:eastAsia="zh-CN"/>
        </w:rPr>
        <w:t>井～毛坝</w:t>
      </w:r>
      <w:r w:rsidRPr="002B5835">
        <w:rPr>
          <w:rFonts w:ascii="Times New Roman" w:hAnsi="Times New Roman"/>
          <w:sz w:val="24"/>
          <w:szCs w:val="24"/>
          <w:lang w:eastAsia="zh-CN"/>
        </w:rPr>
        <w:t>4</w:t>
      </w:r>
      <w:r w:rsidRPr="002B5835">
        <w:rPr>
          <w:rFonts w:ascii="Times New Roman" w:hAnsi="Times New Roman"/>
          <w:sz w:val="24"/>
          <w:szCs w:val="24"/>
          <w:lang w:eastAsia="zh-CN"/>
        </w:rPr>
        <w:t>井～坡</w:t>
      </w:r>
      <w:r w:rsidRPr="002B5835">
        <w:rPr>
          <w:rFonts w:ascii="Times New Roman" w:hAnsi="Times New Roman"/>
          <w:sz w:val="24"/>
          <w:szCs w:val="24"/>
          <w:lang w:eastAsia="zh-CN"/>
        </w:rPr>
        <w:t>5</w:t>
      </w:r>
      <w:r w:rsidRPr="002B5835">
        <w:rPr>
          <w:rFonts w:ascii="Times New Roman" w:hAnsi="Times New Roman"/>
          <w:sz w:val="24"/>
          <w:szCs w:val="24"/>
          <w:lang w:eastAsia="zh-CN"/>
        </w:rPr>
        <w:t>井区一线。由毛坝</w:t>
      </w:r>
      <w:r w:rsidRPr="002B5835">
        <w:rPr>
          <w:rFonts w:ascii="Times New Roman" w:hAnsi="Times New Roman"/>
          <w:sz w:val="24"/>
          <w:szCs w:val="24"/>
          <w:lang w:eastAsia="zh-CN"/>
        </w:rPr>
        <w:t>3</w:t>
      </w:r>
      <w:r w:rsidRPr="002B5835">
        <w:rPr>
          <w:rFonts w:ascii="Times New Roman" w:hAnsi="Times New Roman"/>
          <w:sz w:val="24"/>
          <w:szCs w:val="24"/>
          <w:lang w:eastAsia="zh-CN"/>
        </w:rPr>
        <w:t>断层和</w:t>
      </w:r>
      <w:proofErr w:type="gramStart"/>
      <w:r w:rsidRPr="002B5835">
        <w:rPr>
          <w:rFonts w:ascii="Times New Roman" w:hAnsi="Times New Roman"/>
          <w:sz w:val="24"/>
          <w:szCs w:val="24"/>
          <w:lang w:eastAsia="zh-CN"/>
        </w:rPr>
        <w:t>毛坝南断层</w:t>
      </w:r>
      <w:proofErr w:type="gramEnd"/>
      <w:r w:rsidRPr="002B5835">
        <w:rPr>
          <w:rFonts w:ascii="Times New Roman" w:hAnsi="Times New Roman"/>
          <w:sz w:val="24"/>
          <w:szCs w:val="24"/>
          <w:lang w:eastAsia="zh-CN"/>
        </w:rPr>
        <w:t>把毛坝构造分为三个断块，分别为毛坝</w:t>
      </w:r>
      <w:r w:rsidRPr="002B5835">
        <w:rPr>
          <w:rFonts w:ascii="Times New Roman" w:hAnsi="Times New Roman"/>
          <w:sz w:val="24"/>
          <w:szCs w:val="24"/>
          <w:lang w:eastAsia="zh-CN"/>
        </w:rPr>
        <w:t>4-6</w:t>
      </w:r>
      <w:r w:rsidRPr="002B5835">
        <w:rPr>
          <w:rFonts w:ascii="Times New Roman" w:hAnsi="Times New Roman"/>
          <w:sz w:val="24"/>
          <w:szCs w:val="24"/>
          <w:lang w:eastAsia="zh-CN"/>
        </w:rPr>
        <w:t>断块，毛坝</w:t>
      </w:r>
      <w:r w:rsidRPr="002B5835">
        <w:rPr>
          <w:rFonts w:ascii="Times New Roman" w:hAnsi="Times New Roman"/>
          <w:sz w:val="24"/>
          <w:szCs w:val="24"/>
          <w:lang w:eastAsia="zh-CN"/>
        </w:rPr>
        <w:t>7</w:t>
      </w:r>
      <w:r w:rsidRPr="002B5835">
        <w:rPr>
          <w:rFonts w:ascii="Times New Roman" w:hAnsi="Times New Roman"/>
          <w:sz w:val="24"/>
          <w:szCs w:val="24"/>
          <w:lang w:eastAsia="zh-CN"/>
        </w:rPr>
        <w:t>断块及</w:t>
      </w:r>
      <w:proofErr w:type="gramStart"/>
      <w:r w:rsidRPr="002B5835">
        <w:rPr>
          <w:rFonts w:ascii="Times New Roman" w:hAnsi="Times New Roman"/>
          <w:sz w:val="24"/>
          <w:szCs w:val="24"/>
          <w:lang w:eastAsia="zh-CN"/>
        </w:rPr>
        <w:t>毛坝南断块</w:t>
      </w:r>
      <w:proofErr w:type="gramEnd"/>
      <w:r w:rsidRPr="002B5835">
        <w:rPr>
          <w:rFonts w:ascii="Times New Roman" w:hAnsi="Times New Roman"/>
          <w:sz w:val="24"/>
          <w:szCs w:val="24"/>
          <w:lang w:eastAsia="zh-CN"/>
        </w:rPr>
        <w:t>。</w:t>
      </w:r>
    </w:p>
    <w:p w14:paraId="4FD1741A" w14:textId="1223128E" w:rsidR="00B72EC7" w:rsidRPr="002B5835" w:rsidRDefault="00DE505C" w:rsidP="00DE505C">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毛坝构造整体为一背斜构造，背斜西翼宽东翼陡，毛坝</w:t>
      </w:r>
      <w:r w:rsidR="0069617C" w:rsidRPr="002B5835">
        <w:rPr>
          <w:rFonts w:ascii="Times New Roman" w:hAnsi="Times New Roman"/>
          <w:sz w:val="24"/>
          <w:szCs w:val="24"/>
          <w:lang w:eastAsia="zh-CN"/>
        </w:rPr>
        <w:t>7</w:t>
      </w:r>
      <w:r w:rsidRPr="002B5835">
        <w:rPr>
          <w:rFonts w:ascii="Times New Roman" w:hAnsi="Times New Roman"/>
          <w:sz w:val="24"/>
          <w:szCs w:val="24"/>
          <w:lang w:eastAsia="zh-CN"/>
        </w:rPr>
        <w:t>块位于背斜西翼，</w:t>
      </w:r>
      <w:proofErr w:type="gramStart"/>
      <w:r w:rsidRPr="002B5835">
        <w:rPr>
          <w:rFonts w:ascii="Times New Roman" w:hAnsi="Times New Roman"/>
          <w:sz w:val="24"/>
          <w:szCs w:val="24"/>
          <w:lang w:eastAsia="zh-CN"/>
        </w:rPr>
        <w:t>受毛坝</w:t>
      </w:r>
      <w:proofErr w:type="gramEnd"/>
      <w:r w:rsidRPr="002B5835">
        <w:rPr>
          <w:rFonts w:ascii="Times New Roman" w:hAnsi="Times New Roman"/>
          <w:sz w:val="24"/>
          <w:szCs w:val="24"/>
          <w:lang w:eastAsia="zh-CN"/>
        </w:rPr>
        <w:t xml:space="preserve"> 3 </w:t>
      </w:r>
      <w:r w:rsidRPr="002B5835">
        <w:rPr>
          <w:rFonts w:ascii="Times New Roman" w:hAnsi="Times New Roman"/>
          <w:sz w:val="24"/>
          <w:szCs w:val="24"/>
          <w:lang w:eastAsia="zh-CN"/>
        </w:rPr>
        <w:t>断层控制形成断鼻圈闭，圈闭高点在毛坝</w:t>
      </w:r>
      <w:r w:rsidR="0069617C" w:rsidRPr="002B5835">
        <w:rPr>
          <w:rFonts w:ascii="Times New Roman" w:hAnsi="Times New Roman"/>
          <w:sz w:val="24"/>
          <w:szCs w:val="24"/>
          <w:lang w:eastAsia="zh-CN"/>
        </w:rPr>
        <w:t>7</w:t>
      </w:r>
      <w:r w:rsidRPr="002B5835">
        <w:rPr>
          <w:rFonts w:ascii="Times New Roman" w:hAnsi="Times New Roman"/>
          <w:sz w:val="24"/>
          <w:szCs w:val="24"/>
          <w:lang w:eastAsia="zh-CN"/>
        </w:rPr>
        <w:t>井区高部位。毛坝</w:t>
      </w:r>
      <w:r w:rsidRPr="002B5835">
        <w:rPr>
          <w:rFonts w:ascii="Times New Roman" w:hAnsi="Times New Roman"/>
          <w:sz w:val="24"/>
          <w:szCs w:val="24"/>
          <w:lang w:eastAsia="zh-CN"/>
        </w:rPr>
        <w:t>4-6</w:t>
      </w:r>
      <w:r w:rsidRPr="002B5835">
        <w:rPr>
          <w:rFonts w:ascii="Times New Roman" w:hAnsi="Times New Roman"/>
          <w:sz w:val="24"/>
          <w:szCs w:val="24"/>
          <w:lang w:eastAsia="zh-CN"/>
        </w:rPr>
        <w:t>块和</w:t>
      </w:r>
      <w:proofErr w:type="gramStart"/>
      <w:r w:rsidRPr="002B5835">
        <w:rPr>
          <w:rFonts w:ascii="Times New Roman" w:hAnsi="Times New Roman"/>
          <w:sz w:val="24"/>
          <w:szCs w:val="24"/>
          <w:lang w:eastAsia="zh-CN"/>
        </w:rPr>
        <w:t>毛坝南块</w:t>
      </w:r>
      <w:proofErr w:type="gramEnd"/>
      <w:r w:rsidRPr="002B5835">
        <w:rPr>
          <w:rFonts w:ascii="Times New Roman" w:hAnsi="Times New Roman"/>
          <w:sz w:val="24"/>
          <w:szCs w:val="24"/>
          <w:lang w:eastAsia="zh-CN"/>
        </w:rPr>
        <w:t>是被</w:t>
      </w:r>
      <w:proofErr w:type="gramStart"/>
      <w:r w:rsidRPr="002B5835">
        <w:rPr>
          <w:rFonts w:ascii="Times New Roman" w:hAnsi="Times New Roman"/>
          <w:sz w:val="24"/>
          <w:szCs w:val="24"/>
          <w:lang w:eastAsia="zh-CN"/>
        </w:rPr>
        <w:t>毛坝南断层</w:t>
      </w:r>
      <w:proofErr w:type="gramEnd"/>
      <w:r w:rsidRPr="002B5835">
        <w:rPr>
          <w:rFonts w:ascii="Times New Roman" w:hAnsi="Times New Roman"/>
          <w:sz w:val="24"/>
          <w:szCs w:val="24"/>
          <w:lang w:eastAsia="zh-CN"/>
        </w:rPr>
        <w:t>分割的两个断背斜构造，毛坝</w:t>
      </w:r>
      <w:r w:rsidRPr="002B5835">
        <w:rPr>
          <w:rFonts w:ascii="Times New Roman" w:hAnsi="Times New Roman"/>
          <w:sz w:val="24"/>
          <w:szCs w:val="24"/>
          <w:lang w:eastAsia="zh-CN"/>
        </w:rPr>
        <w:t>4-6</w:t>
      </w:r>
      <w:r w:rsidRPr="002B5835">
        <w:rPr>
          <w:rFonts w:ascii="Times New Roman" w:hAnsi="Times New Roman"/>
          <w:sz w:val="24"/>
          <w:szCs w:val="24"/>
          <w:lang w:eastAsia="zh-CN"/>
        </w:rPr>
        <w:t>块北高南底，</w:t>
      </w:r>
      <w:proofErr w:type="gramStart"/>
      <w:r w:rsidRPr="002B5835">
        <w:rPr>
          <w:rFonts w:ascii="Times New Roman" w:hAnsi="Times New Roman"/>
          <w:sz w:val="24"/>
          <w:szCs w:val="24"/>
          <w:lang w:eastAsia="zh-CN"/>
        </w:rPr>
        <w:t>矿权线内</w:t>
      </w:r>
      <w:proofErr w:type="gramEnd"/>
      <w:r w:rsidRPr="002B5835">
        <w:rPr>
          <w:rFonts w:ascii="Times New Roman" w:hAnsi="Times New Roman"/>
          <w:sz w:val="24"/>
          <w:szCs w:val="24"/>
          <w:lang w:eastAsia="zh-CN"/>
        </w:rPr>
        <w:t>圈闭高点位于毛坝</w:t>
      </w:r>
      <w:r w:rsidRPr="002B5835">
        <w:rPr>
          <w:rFonts w:ascii="Times New Roman" w:hAnsi="Times New Roman"/>
          <w:sz w:val="24"/>
          <w:szCs w:val="24"/>
          <w:lang w:eastAsia="zh-CN"/>
        </w:rPr>
        <w:t>6</w:t>
      </w:r>
      <w:r w:rsidRPr="002B5835">
        <w:rPr>
          <w:rFonts w:ascii="Times New Roman" w:hAnsi="Times New Roman"/>
          <w:sz w:val="24"/>
          <w:szCs w:val="24"/>
          <w:lang w:eastAsia="zh-CN"/>
        </w:rPr>
        <w:t>井东北边。</w:t>
      </w:r>
      <w:proofErr w:type="gramStart"/>
      <w:r w:rsidRPr="002B5835">
        <w:rPr>
          <w:rFonts w:ascii="Times New Roman" w:hAnsi="Times New Roman"/>
          <w:sz w:val="24"/>
          <w:szCs w:val="24"/>
          <w:lang w:eastAsia="zh-CN"/>
        </w:rPr>
        <w:t>毛坝南块</w:t>
      </w:r>
      <w:proofErr w:type="gramEnd"/>
      <w:r w:rsidRPr="002B5835">
        <w:rPr>
          <w:rFonts w:ascii="Times New Roman" w:hAnsi="Times New Roman"/>
          <w:sz w:val="24"/>
          <w:szCs w:val="24"/>
          <w:lang w:eastAsia="zh-CN"/>
        </w:rPr>
        <w:t>圈闭高点位于毛坝</w:t>
      </w:r>
      <w:r w:rsidR="0069617C" w:rsidRPr="002B5835">
        <w:rPr>
          <w:rFonts w:ascii="Times New Roman" w:hAnsi="Times New Roman"/>
          <w:sz w:val="24"/>
          <w:szCs w:val="24"/>
          <w:lang w:eastAsia="zh-CN"/>
        </w:rPr>
        <w:t>3</w:t>
      </w:r>
      <w:r w:rsidRPr="002B5835">
        <w:rPr>
          <w:rFonts w:ascii="Times New Roman" w:hAnsi="Times New Roman"/>
          <w:sz w:val="24"/>
          <w:szCs w:val="24"/>
          <w:lang w:eastAsia="zh-CN"/>
        </w:rPr>
        <w:t>井附近。这三个圈闭中毛坝</w:t>
      </w:r>
      <w:r w:rsidRPr="002B5835">
        <w:rPr>
          <w:rFonts w:ascii="Times New Roman" w:hAnsi="Times New Roman"/>
          <w:sz w:val="24"/>
          <w:szCs w:val="24"/>
          <w:lang w:eastAsia="zh-CN"/>
        </w:rPr>
        <w:t>4-6</w:t>
      </w:r>
      <w:r w:rsidRPr="002B5835">
        <w:rPr>
          <w:rFonts w:ascii="Times New Roman" w:hAnsi="Times New Roman"/>
          <w:sz w:val="24"/>
          <w:szCs w:val="24"/>
          <w:lang w:eastAsia="zh-CN"/>
        </w:rPr>
        <w:t>圈闭埋藏最浅，圈闭幅度最大。</w:t>
      </w:r>
    </w:p>
    <w:p w14:paraId="44CAAE46" w14:textId="0DFB40EE" w:rsidR="00B72EC7" w:rsidRPr="002B5835" w:rsidRDefault="00DE505C" w:rsidP="00FF312D">
      <w:pPr>
        <w:widowControl w:val="0"/>
        <w:tabs>
          <w:tab w:val="left" w:pos="0"/>
        </w:tabs>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4</w:t>
      </w:r>
      <w:r w:rsidRPr="002B5835">
        <w:rPr>
          <w:rFonts w:ascii="Times New Roman" w:eastAsia="黑体" w:hAnsi="Times New Roman"/>
          <w:sz w:val="24"/>
          <w:szCs w:val="24"/>
          <w:lang w:eastAsia="zh-CN"/>
        </w:rPr>
        <w:t>、毛坝构造岩性特征</w:t>
      </w:r>
    </w:p>
    <w:p w14:paraId="5E31A2F9" w14:textId="763E9CE8" w:rsidR="00B72EC7" w:rsidRPr="002B5835" w:rsidRDefault="00DE505C" w:rsidP="00FF312D">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毛坝构造岩性特征见下表：</w:t>
      </w:r>
    </w:p>
    <w:p w14:paraId="698C61D6" w14:textId="7CF6AD6B" w:rsidR="00B72EC7" w:rsidRPr="002B5835" w:rsidRDefault="00DE505C"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2C40AD" w:rsidRPr="002B5835">
        <w:rPr>
          <w:rFonts w:ascii="Times New Roman" w:eastAsia="黑体" w:hAnsi="Times New Roman"/>
          <w:sz w:val="21"/>
          <w:szCs w:val="21"/>
          <w:lang w:eastAsia="zh-CN"/>
        </w:rPr>
        <w:t xml:space="preserve">3.2-1 </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川东北宣汉～达县地区地层岩性特征</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毛坝构造</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表</w:t>
      </w:r>
    </w:p>
    <w:tbl>
      <w:tblPr>
        <w:tblStyle w:val="aff"/>
        <w:tblW w:w="0" w:type="auto"/>
        <w:tblLook w:val="04A0" w:firstRow="1" w:lastRow="0" w:firstColumn="1" w:lastColumn="0" w:noHBand="0" w:noVBand="1"/>
      </w:tblPr>
      <w:tblGrid>
        <w:gridCol w:w="526"/>
        <w:gridCol w:w="627"/>
        <w:gridCol w:w="604"/>
        <w:gridCol w:w="976"/>
        <w:gridCol w:w="3248"/>
        <w:gridCol w:w="1038"/>
        <w:gridCol w:w="1281"/>
      </w:tblGrid>
      <w:tr w:rsidR="00370D1F" w:rsidRPr="002B5835" w14:paraId="5ADAC905" w14:textId="77777777" w:rsidTr="00116889">
        <w:tc>
          <w:tcPr>
            <w:tcW w:w="0" w:type="auto"/>
            <w:vAlign w:val="center"/>
          </w:tcPr>
          <w:p w14:paraId="1CA3031C" w14:textId="5620B89F"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系</w:t>
            </w:r>
          </w:p>
        </w:tc>
        <w:tc>
          <w:tcPr>
            <w:tcW w:w="0" w:type="auto"/>
            <w:vAlign w:val="center"/>
          </w:tcPr>
          <w:p w14:paraId="34BAF9BA" w14:textId="40579E8D"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组</w:t>
            </w:r>
          </w:p>
        </w:tc>
        <w:tc>
          <w:tcPr>
            <w:tcW w:w="0" w:type="auto"/>
            <w:vAlign w:val="center"/>
          </w:tcPr>
          <w:p w14:paraId="040B2306" w14:textId="7C6A6B8C"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段</w:t>
            </w:r>
          </w:p>
        </w:tc>
        <w:tc>
          <w:tcPr>
            <w:tcW w:w="0" w:type="auto"/>
            <w:vAlign w:val="center"/>
          </w:tcPr>
          <w:p w14:paraId="3A4B5779" w14:textId="6E073D0A"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厚度（</w:t>
            </w:r>
            <w:r w:rsidRPr="002B5835">
              <w:rPr>
                <w:rFonts w:ascii="Times New Roman" w:hAnsi="Times New Roman"/>
                <w:sz w:val="21"/>
                <w:szCs w:val="21"/>
                <w:lang w:eastAsia="zh-CN"/>
              </w:rPr>
              <w:t>m</w:t>
            </w:r>
            <w:r w:rsidRPr="002B5835">
              <w:rPr>
                <w:rFonts w:ascii="Times New Roman" w:hAnsi="Times New Roman"/>
                <w:sz w:val="21"/>
                <w:szCs w:val="21"/>
                <w:lang w:eastAsia="zh-CN"/>
              </w:rPr>
              <w:t>）</w:t>
            </w:r>
          </w:p>
        </w:tc>
        <w:tc>
          <w:tcPr>
            <w:tcW w:w="0" w:type="auto"/>
            <w:vAlign w:val="center"/>
          </w:tcPr>
          <w:p w14:paraId="7767A2EE" w14:textId="5284C833"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岩性描述</w:t>
            </w:r>
          </w:p>
        </w:tc>
        <w:tc>
          <w:tcPr>
            <w:tcW w:w="0" w:type="auto"/>
            <w:vAlign w:val="center"/>
          </w:tcPr>
          <w:p w14:paraId="5DE28CD4" w14:textId="064394A9"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岩性特征</w:t>
            </w:r>
          </w:p>
        </w:tc>
        <w:tc>
          <w:tcPr>
            <w:tcW w:w="0" w:type="auto"/>
            <w:vAlign w:val="center"/>
          </w:tcPr>
          <w:p w14:paraId="09714E70" w14:textId="591C05C2"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资料来源</w:t>
            </w:r>
          </w:p>
        </w:tc>
      </w:tr>
      <w:tr w:rsidR="00370D1F" w:rsidRPr="002B5835" w14:paraId="624E712F" w14:textId="77777777" w:rsidTr="00116889">
        <w:tc>
          <w:tcPr>
            <w:tcW w:w="0" w:type="auto"/>
            <w:vAlign w:val="center"/>
          </w:tcPr>
          <w:p w14:paraId="165EB6B6" w14:textId="316F6CEC" w:rsidR="00370D1F" w:rsidRPr="002B5835" w:rsidRDefault="00370D1F" w:rsidP="00EF74A8">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白垩系</w:t>
            </w:r>
          </w:p>
        </w:tc>
        <w:tc>
          <w:tcPr>
            <w:tcW w:w="0" w:type="auto"/>
            <w:vAlign w:val="center"/>
          </w:tcPr>
          <w:p w14:paraId="4A941B30" w14:textId="1AB271DA"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剑</w:t>
            </w:r>
            <w:proofErr w:type="gramStart"/>
            <w:r w:rsidRPr="002B5835">
              <w:rPr>
                <w:rFonts w:ascii="Times New Roman" w:hAnsi="Times New Roman"/>
                <w:sz w:val="21"/>
                <w:szCs w:val="21"/>
                <w:lang w:eastAsia="zh-CN"/>
              </w:rPr>
              <w:t>门关组</w:t>
            </w:r>
            <w:proofErr w:type="gramEnd"/>
          </w:p>
        </w:tc>
        <w:tc>
          <w:tcPr>
            <w:tcW w:w="0" w:type="auto"/>
            <w:vAlign w:val="center"/>
          </w:tcPr>
          <w:p w14:paraId="2EE3EDAF"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792225F7" w14:textId="761BA3BA"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680</w:t>
            </w:r>
            <w:r w:rsidRPr="002B5835">
              <w:rPr>
                <w:rFonts w:ascii="Times New Roman" w:hAnsi="Times New Roman"/>
                <w:sz w:val="21"/>
                <w:szCs w:val="21"/>
                <w:lang w:eastAsia="zh-CN"/>
              </w:rPr>
              <w:t>～</w:t>
            </w:r>
            <w:r w:rsidRPr="002B5835">
              <w:rPr>
                <w:rFonts w:ascii="Times New Roman" w:hAnsi="Times New Roman"/>
                <w:sz w:val="21"/>
                <w:szCs w:val="21"/>
                <w:lang w:eastAsia="zh-CN"/>
              </w:rPr>
              <w:t>1100</w:t>
            </w:r>
          </w:p>
        </w:tc>
        <w:tc>
          <w:tcPr>
            <w:tcW w:w="0" w:type="auto"/>
            <w:vAlign w:val="center"/>
          </w:tcPr>
          <w:p w14:paraId="2E177B4E" w14:textId="027643A4" w:rsidR="00370D1F" w:rsidRPr="002B5835" w:rsidRDefault="00370D1F" w:rsidP="00116889">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棕红色泥岩与灰白色岩屑长石石英砂岩</w:t>
            </w:r>
          </w:p>
        </w:tc>
        <w:tc>
          <w:tcPr>
            <w:tcW w:w="0" w:type="auto"/>
            <w:vAlign w:val="center"/>
          </w:tcPr>
          <w:p w14:paraId="55E21B81" w14:textId="00538EE7" w:rsidR="00370D1F" w:rsidRPr="002B5835" w:rsidRDefault="00370D1F" w:rsidP="00116889">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浅湖与河流相</w:t>
            </w:r>
          </w:p>
        </w:tc>
        <w:tc>
          <w:tcPr>
            <w:tcW w:w="0" w:type="auto"/>
            <w:vMerge w:val="restart"/>
            <w:vAlign w:val="center"/>
          </w:tcPr>
          <w:p w14:paraId="3D50DD81" w14:textId="5DA68143"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地表资料</w:t>
            </w:r>
          </w:p>
        </w:tc>
      </w:tr>
      <w:tr w:rsidR="00370D1F" w:rsidRPr="002B5835" w14:paraId="0BB4AA85" w14:textId="77777777" w:rsidTr="00116889">
        <w:tc>
          <w:tcPr>
            <w:tcW w:w="0" w:type="auto"/>
            <w:vMerge w:val="restart"/>
            <w:vAlign w:val="center"/>
          </w:tcPr>
          <w:p w14:paraId="7658F150" w14:textId="4AC6830C"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侏罗系</w:t>
            </w:r>
          </w:p>
        </w:tc>
        <w:tc>
          <w:tcPr>
            <w:tcW w:w="0" w:type="auto"/>
            <w:vAlign w:val="center"/>
          </w:tcPr>
          <w:p w14:paraId="4D2E70B7" w14:textId="4EA4F539"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蓬莱镇组</w:t>
            </w:r>
          </w:p>
        </w:tc>
        <w:tc>
          <w:tcPr>
            <w:tcW w:w="0" w:type="auto"/>
            <w:vAlign w:val="center"/>
          </w:tcPr>
          <w:p w14:paraId="09A6F0A1"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646A034A" w14:textId="2A157685"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600</w:t>
            </w:r>
            <w:r w:rsidRPr="002B5835">
              <w:rPr>
                <w:rFonts w:ascii="Times New Roman" w:hAnsi="Times New Roman"/>
                <w:sz w:val="21"/>
                <w:szCs w:val="21"/>
                <w:lang w:eastAsia="zh-CN"/>
              </w:rPr>
              <w:t>～</w:t>
            </w:r>
            <w:r w:rsidRPr="002B5835">
              <w:rPr>
                <w:rFonts w:ascii="Times New Roman" w:hAnsi="Times New Roman"/>
                <w:sz w:val="21"/>
                <w:szCs w:val="21"/>
                <w:lang w:eastAsia="zh-CN"/>
              </w:rPr>
              <w:t>1000</w:t>
            </w:r>
          </w:p>
        </w:tc>
        <w:tc>
          <w:tcPr>
            <w:tcW w:w="0" w:type="auto"/>
            <w:vAlign w:val="center"/>
          </w:tcPr>
          <w:p w14:paraId="520D0D91" w14:textId="74DBB743" w:rsidR="00370D1F" w:rsidRPr="002B5835" w:rsidRDefault="00370D1F" w:rsidP="00116889">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棕灰、棕红色泥岩与棕灰、紫色长石岩屑砂岩</w:t>
            </w:r>
          </w:p>
        </w:tc>
        <w:tc>
          <w:tcPr>
            <w:tcW w:w="0" w:type="auto"/>
            <w:vAlign w:val="center"/>
          </w:tcPr>
          <w:p w14:paraId="59CE4BCA" w14:textId="68E50808"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浅湖与河流相</w:t>
            </w:r>
          </w:p>
        </w:tc>
        <w:tc>
          <w:tcPr>
            <w:tcW w:w="0" w:type="auto"/>
            <w:vMerge/>
            <w:vAlign w:val="center"/>
          </w:tcPr>
          <w:p w14:paraId="29325A08"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33E50EF2" w14:textId="77777777" w:rsidTr="00116889">
        <w:tc>
          <w:tcPr>
            <w:tcW w:w="0" w:type="auto"/>
            <w:vMerge/>
            <w:vAlign w:val="center"/>
          </w:tcPr>
          <w:p w14:paraId="2CFE59FA"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34CEA55C" w14:textId="4402E8EF"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遂宁组</w:t>
            </w:r>
          </w:p>
        </w:tc>
        <w:tc>
          <w:tcPr>
            <w:tcW w:w="0" w:type="auto"/>
            <w:vAlign w:val="center"/>
          </w:tcPr>
          <w:p w14:paraId="76AA9695"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095FBC02" w14:textId="5F2D6353"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310</w:t>
            </w:r>
            <w:r w:rsidRPr="002B5835">
              <w:rPr>
                <w:rFonts w:ascii="Times New Roman" w:hAnsi="Times New Roman"/>
                <w:sz w:val="21"/>
                <w:szCs w:val="21"/>
                <w:lang w:eastAsia="zh-CN"/>
              </w:rPr>
              <w:t>～</w:t>
            </w:r>
            <w:r w:rsidRPr="002B5835">
              <w:rPr>
                <w:rFonts w:ascii="Times New Roman" w:hAnsi="Times New Roman"/>
                <w:sz w:val="21"/>
                <w:szCs w:val="21"/>
                <w:lang w:eastAsia="zh-CN"/>
              </w:rPr>
              <w:t>420</w:t>
            </w:r>
          </w:p>
        </w:tc>
        <w:tc>
          <w:tcPr>
            <w:tcW w:w="0" w:type="auto"/>
            <w:vAlign w:val="center"/>
          </w:tcPr>
          <w:p w14:paraId="38BC3F2A" w14:textId="5565F116"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棕红色泥岩夹细粒岩屑砂岩</w:t>
            </w:r>
          </w:p>
        </w:tc>
        <w:tc>
          <w:tcPr>
            <w:tcW w:w="0" w:type="auto"/>
            <w:vAlign w:val="center"/>
          </w:tcPr>
          <w:p w14:paraId="28D00F11" w14:textId="23C2E643"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浅湖与滨湖</w:t>
            </w:r>
          </w:p>
        </w:tc>
        <w:tc>
          <w:tcPr>
            <w:tcW w:w="0" w:type="auto"/>
            <w:vMerge/>
            <w:vAlign w:val="center"/>
          </w:tcPr>
          <w:p w14:paraId="0E60D556"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4626E50D" w14:textId="77777777" w:rsidTr="00116889">
        <w:tc>
          <w:tcPr>
            <w:tcW w:w="0" w:type="auto"/>
            <w:vMerge/>
            <w:vAlign w:val="center"/>
          </w:tcPr>
          <w:p w14:paraId="757B376C"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130A1E74" w14:textId="6B02704D"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上</w:t>
            </w:r>
            <w:proofErr w:type="gramStart"/>
            <w:r w:rsidRPr="002B5835">
              <w:rPr>
                <w:rFonts w:ascii="Times New Roman" w:hAnsi="Times New Roman"/>
                <w:sz w:val="21"/>
                <w:szCs w:val="21"/>
                <w:lang w:eastAsia="zh-CN"/>
              </w:rPr>
              <w:t>沙溪庙组</w:t>
            </w:r>
            <w:proofErr w:type="gramEnd"/>
          </w:p>
        </w:tc>
        <w:tc>
          <w:tcPr>
            <w:tcW w:w="0" w:type="auto"/>
            <w:vAlign w:val="center"/>
          </w:tcPr>
          <w:p w14:paraId="063EF121"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37B5402D" w14:textId="179D4378"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13.5</w:t>
            </w:r>
            <w:r w:rsidRPr="002B5835">
              <w:rPr>
                <w:rFonts w:ascii="Times New Roman" w:hAnsi="Times New Roman"/>
                <w:sz w:val="21"/>
                <w:szCs w:val="21"/>
                <w:lang w:eastAsia="zh-CN"/>
              </w:rPr>
              <w:t>～</w:t>
            </w:r>
            <w:r w:rsidRPr="002B5835">
              <w:rPr>
                <w:rFonts w:ascii="Times New Roman" w:hAnsi="Times New Roman"/>
                <w:sz w:val="21"/>
                <w:szCs w:val="21"/>
                <w:lang w:eastAsia="zh-CN"/>
              </w:rPr>
              <w:t>2273</w:t>
            </w:r>
          </w:p>
        </w:tc>
        <w:tc>
          <w:tcPr>
            <w:tcW w:w="0" w:type="auto"/>
            <w:vAlign w:val="center"/>
          </w:tcPr>
          <w:p w14:paraId="3F6BD93C" w14:textId="10C5EE80" w:rsidR="00370D1F" w:rsidRPr="002B5835" w:rsidRDefault="00370D1F" w:rsidP="00116889">
            <w:pPr>
              <w:widowControl w:val="0"/>
              <w:tabs>
                <w:tab w:val="left" w:pos="0"/>
              </w:tabs>
              <w:adjustRightInd w:val="0"/>
              <w:snapToGrid w:val="0"/>
              <w:jc w:val="center"/>
              <w:rPr>
                <w:rFonts w:ascii="Times New Roman" w:hAnsi="Times New Roman"/>
                <w:sz w:val="21"/>
                <w:szCs w:val="21"/>
                <w:lang w:eastAsia="zh-CN"/>
              </w:rPr>
            </w:pPr>
            <w:proofErr w:type="gramStart"/>
            <w:r w:rsidRPr="002B5835">
              <w:rPr>
                <w:rFonts w:ascii="Times New Roman" w:hAnsi="Times New Roman"/>
                <w:sz w:val="21"/>
                <w:szCs w:val="21"/>
                <w:lang w:eastAsia="zh-CN"/>
              </w:rPr>
              <w:t>棕</w:t>
            </w:r>
            <w:proofErr w:type="gramEnd"/>
            <w:r w:rsidRPr="002B5835">
              <w:rPr>
                <w:rFonts w:ascii="Times New Roman" w:hAnsi="Times New Roman"/>
                <w:sz w:val="21"/>
                <w:szCs w:val="21"/>
                <w:lang w:eastAsia="zh-CN"/>
              </w:rPr>
              <w:t>紫色泥岩与灰绿色岩屑长石石英中、细砂岩互层，含钙质团块</w:t>
            </w:r>
          </w:p>
        </w:tc>
        <w:tc>
          <w:tcPr>
            <w:tcW w:w="0" w:type="auto"/>
            <w:vAlign w:val="center"/>
          </w:tcPr>
          <w:p w14:paraId="2779B94D" w14:textId="0F86CADE"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浅湖与河流相</w:t>
            </w:r>
          </w:p>
        </w:tc>
        <w:tc>
          <w:tcPr>
            <w:tcW w:w="0" w:type="auto"/>
            <w:vMerge w:val="restart"/>
            <w:vAlign w:val="center"/>
          </w:tcPr>
          <w:p w14:paraId="2E1B6B4B" w14:textId="457D67F5"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毛坝</w:t>
            </w:r>
            <w:r w:rsidRPr="002B5835">
              <w:rPr>
                <w:rFonts w:ascii="Times New Roman" w:hAnsi="Times New Roman"/>
                <w:sz w:val="21"/>
                <w:szCs w:val="21"/>
                <w:lang w:eastAsia="zh-CN"/>
              </w:rPr>
              <w:t>1</w:t>
            </w:r>
            <w:r w:rsidRPr="002B5835">
              <w:rPr>
                <w:rFonts w:ascii="Times New Roman" w:hAnsi="Times New Roman"/>
                <w:sz w:val="21"/>
                <w:szCs w:val="21"/>
                <w:lang w:eastAsia="zh-CN"/>
              </w:rPr>
              <w:t>井、毛坝</w:t>
            </w:r>
            <w:r w:rsidRPr="002B5835">
              <w:rPr>
                <w:rFonts w:ascii="Times New Roman" w:hAnsi="Times New Roman"/>
                <w:sz w:val="21"/>
                <w:szCs w:val="21"/>
                <w:lang w:eastAsia="zh-CN"/>
              </w:rPr>
              <w:t>2</w:t>
            </w:r>
            <w:r w:rsidRPr="002B5835">
              <w:rPr>
                <w:rFonts w:ascii="Times New Roman" w:hAnsi="Times New Roman"/>
                <w:sz w:val="21"/>
                <w:szCs w:val="21"/>
                <w:lang w:eastAsia="zh-CN"/>
              </w:rPr>
              <w:t>井、毛坝</w:t>
            </w:r>
            <w:r w:rsidRPr="002B5835">
              <w:rPr>
                <w:rFonts w:ascii="Times New Roman" w:hAnsi="Times New Roman"/>
                <w:sz w:val="21"/>
                <w:szCs w:val="21"/>
                <w:lang w:eastAsia="zh-CN"/>
              </w:rPr>
              <w:t>3</w:t>
            </w:r>
            <w:r w:rsidRPr="002B5835">
              <w:rPr>
                <w:rFonts w:ascii="Times New Roman" w:hAnsi="Times New Roman"/>
                <w:sz w:val="21"/>
                <w:szCs w:val="21"/>
                <w:lang w:eastAsia="zh-CN"/>
              </w:rPr>
              <w:t>井、</w:t>
            </w:r>
          </w:p>
          <w:p w14:paraId="4BE045C0" w14:textId="24489428"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毛坝</w:t>
            </w:r>
            <w:r w:rsidRPr="002B5835">
              <w:rPr>
                <w:rFonts w:ascii="Times New Roman" w:hAnsi="Times New Roman"/>
                <w:sz w:val="21"/>
                <w:szCs w:val="21"/>
                <w:lang w:eastAsia="zh-CN"/>
              </w:rPr>
              <w:t>4</w:t>
            </w:r>
            <w:r w:rsidRPr="002B5835">
              <w:rPr>
                <w:rFonts w:ascii="Times New Roman" w:hAnsi="Times New Roman"/>
                <w:sz w:val="21"/>
                <w:szCs w:val="21"/>
                <w:lang w:eastAsia="zh-CN"/>
              </w:rPr>
              <w:t>井、</w:t>
            </w:r>
          </w:p>
          <w:p w14:paraId="49FFCA37" w14:textId="330B2647"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毛坝</w:t>
            </w:r>
            <w:r w:rsidRPr="002B5835">
              <w:rPr>
                <w:rFonts w:ascii="Times New Roman" w:hAnsi="Times New Roman"/>
                <w:sz w:val="21"/>
                <w:szCs w:val="21"/>
                <w:lang w:eastAsia="zh-CN"/>
              </w:rPr>
              <w:t>5</w:t>
            </w:r>
            <w:r w:rsidRPr="002B5835">
              <w:rPr>
                <w:rFonts w:ascii="Times New Roman" w:hAnsi="Times New Roman"/>
                <w:sz w:val="21"/>
                <w:szCs w:val="21"/>
                <w:lang w:eastAsia="zh-CN"/>
              </w:rPr>
              <w:t>井、</w:t>
            </w:r>
          </w:p>
          <w:p w14:paraId="3A0C4C69" w14:textId="5C3CFB27"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毛坝</w:t>
            </w:r>
            <w:r w:rsidRPr="002B5835">
              <w:rPr>
                <w:rFonts w:ascii="Times New Roman" w:hAnsi="Times New Roman"/>
                <w:sz w:val="21"/>
                <w:szCs w:val="21"/>
                <w:lang w:eastAsia="zh-CN"/>
              </w:rPr>
              <w:t>6</w:t>
            </w:r>
            <w:r w:rsidRPr="002B5835">
              <w:rPr>
                <w:rFonts w:ascii="Times New Roman" w:hAnsi="Times New Roman"/>
                <w:sz w:val="21"/>
                <w:szCs w:val="21"/>
                <w:lang w:eastAsia="zh-CN"/>
              </w:rPr>
              <w:t>井、</w:t>
            </w:r>
          </w:p>
          <w:p w14:paraId="0F67D75C" w14:textId="60C026E1"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毛坝</w:t>
            </w:r>
            <w:r w:rsidRPr="002B5835">
              <w:rPr>
                <w:rFonts w:ascii="Times New Roman" w:hAnsi="Times New Roman"/>
                <w:sz w:val="21"/>
                <w:szCs w:val="21"/>
                <w:lang w:eastAsia="zh-CN"/>
              </w:rPr>
              <w:t>7</w:t>
            </w:r>
            <w:r w:rsidRPr="002B5835">
              <w:rPr>
                <w:rFonts w:ascii="Times New Roman" w:hAnsi="Times New Roman"/>
                <w:sz w:val="21"/>
                <w:szCs w:val="21"/>
                <w:lang w:eastAsia="zh-CN"/>
              </w:rPr>
              <w:t>井、</w:t>
            </w:r>
          </w:p>
          <w:p w14:paraId="0D45668F" w14:textId="554F80F8"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毛坝</w:t>
            </w:r>
            <w:r w:rsidRPr="002B5835">
              <w:rPr>
                <w:rFonts w:ascii="Times New Roman" w:hAnsi="Times New Roman"/>
                <w:sz w:val="21"/>
                <w:szCs w:val="21"/>
                <w:lang w:eastAsia="zh-CN"/>
              </w:rPr>
              <w:t>8</w:t>
            </w:r>
            <w:r w:rsidRPr="002B5835">
              <w:rPr>
                <w:rFonts w:ascii="Times New Roman" w:hAnsi="Times New Roman"/>
                <w:sz w:val="21"/>
                <w:szCs w:val="21"/>
                <w:lang w:eastAsia="zh-CN"/>
              </w:rPr>
              <w:t>井</w:t>
            </w:r>
            <w:r w:rsidR="006324AC" w:rsidRPr="002B5835">
              <w:rPr>
                <w:rFonts w:ascii="Times New Roman" w:hAnsi="Times New Roman"/>
                <w:sz w:val="21"/>
                <w:szCs w:val="21"/>
                <w:lang w:eastAsia="zh-CN"/>
              </w:rPr>
              <w:t>、</w:t>
            </w:r>
            <w:r w:rsidRPr="002B5835">
              <w:rPr>
                <w:rFonts w:ascii="Times New Roman" w:hAnsi="Times New Roman"/>
                <w:sz w:val="21"/>
                <w:szCs w:val="21"/>
                <w:lang w:eastAsia="zh-CN"/>
              </w:rPr>
              <w:t>毛坝</w:t>
            </w:r>
            <w:r w:rsidRPr="002B5835">
              <w:rPr>
                <w:rFonts w:ascii="Times New Roman" w:hAnsi="Times New Roman"/>
                <w:sz w:val="21"/>
                <w:szCs w:val="21"/>
                <w:lang w:eastAsia="zh-CN"/>
              </w:rPr>
              <w:t>9</w:t>
            </w:r>
            <w:r w:rsidRPr="002B5835">
              <w:rPr>
                <w:rFonts w:ascii="Times New Roman" w:hAnsi="Times New Roman"/>
                <w:sz w:val="21"/>
                <w:szCs w:val="21"/>
                <w:lang w:eastAsia="zh-CN"/>
              </w:rPr>
              <w:t>井</w:t>
            </w:r>
            <w:r w:rsidR="006324AC" w:rsidRPr="002B5835">
              <w:rPr>
                <w:rFonts w:ascii="Times New Roman" w:hAnsi="Times New Roman"/>
                <w:sz w:val="21"/>
                <w:szCs w:val="21"/>
                <w:lang w:eastAsia="zh-CN"/>
              </w:rPr>
              <w:t>、</w:t>
            </w:r>
          </w:p>
          <w:p w14:paraId="22B40C53" w14:textId="77777777" w:rsidR="006324AC"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毛坝</w:t>
            </w:r>
            <w:r w:rsidRPr="002B5835">
              <w:rPr>
                <w:rFonts w:ascii="Times New Roman" w:hAnsi="Times New Roman"/>
                <w:sz w:val="21"/>
                <w:szCs w:val="21"/>
                <w:lang w:eastAsia="zh-CN"/>
              </w:rPr>
              <w:t>503-2H</w:t>
            </w:r>
            <w:r w:rsidRPr="002B5835">
              <w:rPr>
                <w:rFonts w:ascii="Times New Roman" w:hAnsi="Times New Roman"/>
                <w:sz w:val="21"/>
                <w:szCs w:val="21"/>
                <w:lang w:eastAsia="zh-CN"/>
              </w:rPr>
              <w:t>井、</w:t>
            </w:r>
          </w:p>
          <w:p w14:paraId="71EA5760" w14:textId="70498312" w:rsidR="00370D1F" w:rsidRPr="002B5835" w:rsidRDefault="00370D1F" w:rsidP="006324A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毛坝</w:t>
            </w:r>
            <w:r w:rsidRPr="002B5835">
              <w:rPr>
                <w:rFonts w:ascii="Times New Roman" w:hAnsi="Times New Roman"/>
                <w:sz w:val="21"/>
                <w:szCs w:val="21"/>
                <w:lang w:eastAsia="zh-CN"/>
              </w:rPr>
              <w:t>504-1H</w:t>
            </w:r>
            <w:r w:rsidRPr="002B5835">
              <w:rPr>
                <w:rFonts w:ascii="Times New Roman" w:hAnsi="Times New Roman"/>
                <w:sz w:val="21"/>
                <w:szCs w:val="21"/>
                <w:lang w:eastAsia="zh-CN"/>
              </w:rPr>
              <w:t>井等</w:t>
            </w:r>
          </w:p>
        </w:tc>
      </w:tr>
      <w:tr w:rsidR="00370D1F" w:rsidRPr="002B5835" w14:paraId="5378639A" w14:textId="77777777" w:rsidTr="00116889">
        <w:tc>
          <w:tcPr>
            <w:tcW w:w="0" w:type="auto"/>
            <w:vMerge/>
            <w:vAlign w:val="center"/>
          </w:tcPr>
          <w:p w14:paraId="5D2E0235"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491786F7" w14:textId="15B89900"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下</w:t>
            </w:r>
            <w:proofErr w:type="gramStart"/>
            <w:r w:rsidRPr="002B5835">
              <w:rPr>
                <w:rFonts w:ascii="Times New Roman" w:hAnsi="Times New Roman"/>
                <w:sz w:val="21"/>
                <w:szCs w:val="21"/>
                <w:lang w:eastAsia="zh-CN"/>
              </w:rPr>
              <w:t>沙溪庙组</w:t>
            </w:r>
            <w:proofErr w:type="gramEnd"/>
          </w:p>
        </w:tc>
        <w:tc>
          <w:tcPr>
            <w:tcW w:w="0" w:type="auto"/>
            <w:vAlign w:val="center"/>
          </w:tcPr>
          <w:p w14:paraId="26A19829"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20571BFD" w14:textId="5F94334A"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327.5</w:t>
            </w:r>
            <w:r w:rsidRPr="002B5835">
              <w:rPr>
                <w:rFonts w:ascii="Times New Roman" w:hAnsi="Times New Roman"/>
                <w:sz w:val="21"/>
                <w:szCs w:val="21"/>
                <w:lang w:eastAsia="zh-CN"/>
              </w:rPr>
              <w:t>～</w:t>
            </w:r>
            <w:r w:rsidRPr="002B5835">
              <w:rPr>
                <w:rFonts w:ascii="Times New Roman" w:hAnsi="Times New Roman"/>
                <w:sz w:val="21"/>
                <w:szCs w:val="21"/>
                <w:lang w:eastAsia="zh-CN"/>
              </w:rPr>
              <w:t>530</w:t>
            </w:r>
          </w:p>
        </w:tc>
        <w:tc>
          <w:tcPr>
            <w:tcW w:w="0" w:type="auto"/>
            <w:vAlign w:val="center"/>
          </w:tcPr>
          <w:p w14:paraId="48D96A23" w14:textId="3C08200A" w:rsidR="00370D1F" w:rsidRPr="002B5835" w:rsidRDefault="00370D1F" w:rsidP="00116889">
            <w:pPr>
              <w:widowControl w:val="0"/>
              <w:tabs>
                <w:tab w:val="left" w:pos="0"/>
              </w:tabs>
              <w:adjustRightInd w:val="0"/>
              <w:snapToGrid w:val="0"/>
              <w:jc w:val="center"/>
              <w:rPr>
                <w:rFonts w:ascii="Times New Roman" w:hAnsi="Times New Roman"/>
                <w:sz w:val="21"/>
                <w:szCs w:val="21"/>
                <w:lang w:eastAsia="zh-CN"/>
              </w:rPr>
            </w:pPr>
            <w:proofErr w:type="gramStart"/>
            <w:r w:rsidRPr="002B5835">
              <w:rPr>
                <w:rFonts w:ascii="Times New Roman" w:hAnsi="Times New Roman"/>
                <w:sz w:val="21"/>
                <w:szCs w:val="21"/>
                <w:lang w:eastAsia="zh-CN"/>
              </w:rPr>
              <w:t>棕</w:t>
            </w:r>
            <w:proofErr w:type="gramEnd"/>
            <w:r w:rsidRPr="002B5835">
              <w:rPr>
                <w:rFonts w:ascii="Times New Roman" w:hAnsi="Times New Roman"/>
                <w:sz w:val="21"/>
                <w:szCs w:val="21"/>
                <w:lang w:eastAsia="zh-CN"/>
              </w:rPr>
              <w:t>紫色泥岩与细粒长石岩屑砂岩不等</w:t>
            </w:r>
            <w:proofErr w:type="gramStart"/>
            <w:r w:rsidRPr="002B5835">
              <w:rPr>
                <w:rFonts w:ascii="Times New Roman" w:hAnsi="Times New Roman"/>
                <w:sz w:val="21"/>
                <w:szCs w:val="21"/>
                <w:lang w:eastAsia="zh-CN"/>
              </w:rPr>
              <w:t>厚互层</w:t>
            </w:r>
            <w:proofErr w:type="gramEnd"/>
            <w:r w:rsidRPr="002B5835">
              <w:rPr>
                <w:rFonts w:ascii="Times New Roman" w:hAnsi="Times New Roman"/>
                <w:sz w:val="21"/>
                <w:szCs w:val="21"/>
                <w:lang w:eastAsia="zh-CN"/>
              </w:rPr>
              <w:t>，顶有黑色页岩，底部发育厚层砂岩</w:t>
            </w:r>
          </w:p>
        </w:tc>
        <w:tc>
          <w:tcPr>
            <w:tcW w:w="0" w:type="auto"/>
            <w:vAlign w:val="center"/>
          </w:tcPr>
          <w:p w14:paraId="57C9A784" w14:textId="044FF16C"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湖泊与河流相</w:t>
            </w:r>
          </w:p>
        </w:tc>
        <w:tc>
          <w:tcPr>
            <w:tcW w:w="0" w:type="auto"/>
            <w:vMerge/>
            <w:vAlign w:val="center"/>
          </w:tcPr>
          <w:p w14:paraId="35C14B74"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438EDD9C" w14:textId="77777777" w:rsidTr="00116889">
        <w:tc>
          <w:tcPr>
            <w:tcW w:w="0" w:type="auto"/>
            <w:vMerge/>
            <w:vAlign w:val="center"/>
          </w:tcPr>
          <w:p w14:paraId="27B603E6"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0CC059DC" w14:textId="65D25B5B"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千佛崖组</w:t>
            </w:r>
          </w:p>
        </w:tc>
        <w:tc>
          <w:tcPr>
            <w:tcW w:w="0" w:type="auto"/>
            <w:vAlign w:val="center"/>
          </w:tcPr>
          <w:p w14:paraId="4A441574"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30F7D663" w14:textId="2028871D"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274</w:t>
            </w:r>
            <w:r w:rsidRPr="002B5835">
              <w:rPr>
                <w:rFonts w:ascii="Times New Roman" w:hAnsi="Times New Roman"/>
                <w:sz w:val="21"/>
                <w:szCs w:val="21"/>
                <w:lang w:eastAsia="zh-CN"/>
              </w:rPr>
              <w:t>～</w:t>
            </w:r>
            <w:r w:rsidRPr="002B5835">
              <w:rPr>
                <w:rFonts w:ascii="Times New Roman" w:hAnsi="Times New Roman"/>
                <w:sz w:val="21"/>
                <w:szCs w:val="21"/>
                <w:lang w:eastAsia="zh-CN"/>
              </w:rPr>
              <w:t>504</w:t>
            </w:r>
          </w:p>
        </w:tc>
        <w:tc>
          <w:tcPr>
            <w:tcW w:w="0" w:type="auto"/>
            <w:vAlign w:val="center"/>
          </w:tcPr>
          <w:p w14:paraId="2EE8663D" w14:textId="3FBD3998" w:rsidR="00370D1F" w:rsidRPr="002B5835" w:rsidRDefault="00370D1F" w:rsidP="00116889">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中下部以棕色、灰色泥岩与浅灰、灰绿色细</w:t>
            </w:r>
            <w:r w:rsidRPr="002B5835">
              <w:rPr>
                <w:rFonts w:ascii="Times New Roman" w:hAnsi="Times New Roman"/>
                <w:sz w:val="21"/>
                <w:szCs w:val="21"/>
                <w:lang w:eastAsia="zh-CN"/>
              </w:rPr>
              <w:t>-</w:t>
            </w:r>
            <w:r w:rsidRPr="002B5835">
              <w:rPr>
                <w:rFonts w:ascii="Times New Roman" w:hAnsi="Times New Roman"/>
                <w:sz w:val="21"/>
                <w:szCs w:val="21"/>
                <w:lang w:eastAsia="zh-CN"/>
              </w:rPr>
              <w:t>中粒岩屑砂岩不等</w:t>
            </w:r>
            <w:proofErr w:type="gramStart"/>
            <w:r w:rsidRPr="002B5835">
              <w:rPr>
                <w:rFonts w:ascii="Times New Roman" w:hAnsi="Times New Roman"/>
                <w:sz w:val="21"/>
                <w:szCs w:val="21"/>
                <w:lang w:eastAsia="zh-CN"/>
              </w:rPr>
              <w:t>厚互层</w:t>
            </w:r>
            <w:proofErr w:type="gramEnd"/>
            <w:r w:rsidRPr="002B5835">
              <w:rPr>
                <w:rFonts w:ascii="Times New Roman" w:hAnsi="Times New Roman"/>
                <w:sz w:val="21"/>
                <w:szCs w:val="21"/>
                <w:lang w:eastAsia="zh-CN"/>
              </w:rPr>
              <w:t>，中部夹深灰、黑色页岩</w:t>
            </w:r>
          </w:p>
        </w:tc>
        <w:tc>
          <w:tcPr>
            <w:tcW w:w="0" w:type="auto"/>
            <w:vAlign w:val="center"/>
          </w:tcPr>
          <w:p w14:paraId="24A6F692" w14:textId="4C459DB6"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浅湖与滨湖相</w:t>
            </w:r>
          </w:p>
        </w:tc>
        <w:tc>
          <w:tcPr>
            <w:tcW w:w="0" w:type="auto"/>
            <w:vMerge/>
            <w:vAlign w:val="center"/>
          </w:tcPr>
          <w:p w14:paraId="322EAC25"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4F3B34DB" w14:textId="77777777" w:rsidTr="00116889">
        <w:tc>
          <w:tcPr>
            <w:tcW w:w="0" w:type="auto"/>
            <w:vMerge/>
            <w:vAlign w:val="center"/>
          </w:tcPr>
          <w:p w14:paraId="090F459E"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29EE73D3" w14:textId="5207A16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自流</w:t>
            </w:r>
            <w:r w:rsidRPr="002B5835">
              <w:rPr>
                <w:rFonts w:ascii="Times New Roman" w:hAnsi="Times New Roman"/>
                <w:sz w:val="21"/>
                <w:szCs w:val="21"/>
                <w:lang w:eastAsia="zh-CN"/>
              </w:rPr>
              <w:lastRenderedPageBreak/>
              <w:t>井组</w:t>
            </w:r>
          </w:p>
        </w:tc>
        <w:tc>
          <w:tcPr>
            <w:tcW w:w="0" w:type="auto"/>
            <w:vAlign w:val="center"/>
          </w:tcPr>
          <w:p w14:paraId="3BDE2CAF"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556516E8" w14:textId="28E07814"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253</w:t>
            </w:r>
            <w:r w:rsidRPr="002B5835">
              <w:rPr>
                <w:rFonts w:ascii="Times New Roman" w:hAnsi="Times New Roman"/>
                <w:sz w:val="21"/>
                <w:szCs w:val="21"/>
                <w:lang w:eastAsia="zh-CN"/>
              </w:rPr>
              <w:t>～</w:t>
            </w:r>
            <w:r w:rsidRPr="002B5835">
              <w:rPr>
                <w:rFonts w:ascii="Times New Roman" w:hAnsi="Times New Roman"/>
                <w:sz w:val="21"/>
                <w:szCs w:val="21"/>
                <w:lang w:eastAsia="zh-CN"/>
              </w:rPr>
              <w:t>464</w:t>
            </w:r>
          </w:p>
        </w:tc>
        <w:tc>
          <w:tcPr>
            <w:tcW w:w="0" w:type="auto"/>
            <w:vAlign w:val="center"/>
          </w:tcPr>
          <w:p w14:paraId="222C9A40" w14:textId="63DA6652" w:rsidR="00370D1F" w:rsidRPr="002B5835" w:rsidRDefault="00370D1F" w:rsidP="00116889">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顶有灰褐色介壳灰岩，中下部灰绿色、灰色泥岩，与灰色</w:t>
            </w:r>
            <w:proofErr w:type="gramStart"/>
            <w:r w:rsidRPr="002B5835">
              <w:rPr>
                <w:rFonts w:ascii="Times New Roman" w:hAnsi="Times New Roman"/>
                <w:sz w:val="21"/>
                <w:szCs w:val="21"/>
                <w:lang w:eastAsia="zh-CN"/>
              </w:rPr>
              <w:t>岩屑砂</w:t>
            </w:r>
            <w:r w:rsidRPr="002B5835">
              <w:rPr>
                <w:rFonts w:ascii="Times New Roman" w:hAnsi="Times New Roman"/>
                <w:sz w:val="21"/>
                <w:szCs w:val="21"/>
                <w:lang w:eastAsia="zh-CN"/>
              </w:rPr>
              <w:lastRenderedPageBreak/>
              <w:t>岩互层</w:t>
            </w:r>
            <w:proofErr w:type="gramEnd"/>
          </w:p>
        </w:tc>
        <w:tc>
          <w:tcPr>
            <w:tcW w:w="0" w:type="auto"/>
            <w:vAlign w:val="center"/>
          </w:tcPr>
          <w:p w14:paraId="2426462B" w14:textId="7F2947B8"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lastRenderedPageBreak/>
              <w:t>湖相与河流相</w:t>
            </w:r>
          </w:p>
        </w:tc>
        <w:tc>
          <w:tcPr>
            <w:tcW w:w="0" w:type="auto"/>
            <w:vMerge/>
            <w:vAlign w:val="center"/>
          </w:tcPr>
          <w:p w14:paraId="2A1DAB23"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78917DD5" w14:textId="77777777" w:rsidTr="00116889">
        <w:tc>
          <w:tcPr>
            <w:tcW w:w="0" w:type="auto"/>
            <w:vMerge w:val="restart"/>
            <w:vAlign w:val="center"/>
          </w:tcPr>
          <w:p w14:paraId="7A9AA20D" w14:textId="7EB70F08"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三叠系</w:t>
            </w:r>
          </w:p>
        </w:tc>
        <w:tc>
          <w:tcPr>
            <w:tcW w:w="0" w:type="auto"/>
            <w:vAlign w:val="center"/>
          </w:tcPr>
          <w:p w14:paraId="1947C2D0" w14:textId="11B598E4"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须家河组</w:t>
            </w:r>
          </w:p>
        </w:tc>
        <w:tc>
          <w:tcPr>
            <w:tcW w:w="0" w:type="auto"/>
            <w:vAlign w:val="center"/>
          </w:tcPr>
          <w:p w14:paraId="7109633A"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103094B8" w14:textId="5355F7E0"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468</w:t>
            </w:r>
            <w:r w:rsidRPr="002B5835">
              <w:rPr>
                <w:rFonts w:ascii="Times New Roman" w:hAnsi="Times New Roman"/>
                <w:sz w:val="21"/>
                <w:szCs w:val="21"/>
                <w:lang w:eastAsia="zh-CN"/>
              </w:rPr>
              <w:t>～</w:t>
            </w:r>
            <w:r w:rsidRPr="002B5835">
              <w:rPr>
                <w:rFonts w:ascii="Times New Roman" w:hAnsi="Times New Roman"/>
                <w:sz w:val="21"/>
                <w:szCs w:val="21"/>
                <w:lang w:eastAsia="zh-CN"/>
              </w:rPr>
              <w:t>1000</w:t>
            </w:r>
          </w:p>
        </w:tc>
        <w:tc>
          <w:tcPr>
            <w:tcW w:w="0" w:type="auto"/>
            <w:vAlign w:val="center"/>
          </w:tcPr>
          <w:p w14:paraId="32C61902" w14:textId="6F9B0815" w:rsidR="00370D1F" w:rsidRPr="002B5835" w:rsidRDefault="00370D1F" w:rsidP="00116889">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中上部黑色页岩、泥岩夹岩屑砂岩、煤线，中下部灰白色块状细粒岩屑砂岩、深灰色灰色泥岩互层，</w:t>
            </w:r>
            <w:proofErr w:type="gramStart"/>
            <w:r w:rsidRPr="002B5835">
              <w:rPr>
                <w:rFonts w:ascii="Times New Roman" w:hAnsi="Times New Roman"/>
                <w:sz w:val="21"/>
                <w:szCs w:val="21"/>
                <w:lang w:eastAsia="zh-CN"/>
              </w:rPr>
              <w:t>夹煤线</w:t>
            </w:r>
            <w:proofErr w:type="gramEnd"/>
            <w:r w:rsidRPr="002B5835">
              <w:rPr>
                <w:rFonts w:ascii="Times New Roman" w:hAnsi="Times New Roman"/>
                <w:sz w:val="21"/>
                <w:szCs w:val="21"/>
                <w:lang w:eastAsia="zh-CN"/>
              </w:rPr>
              <w:t>，底部黑色页岩</w:t>
            </w:r>
          </w:p>
        </w:tc>
        <w:tc>
          <w:tcPr>
            <w:tcW w:w="0" w:type="auto"/>
            <w:vAlign w:val="center"/>
          </w:tcPr>
          <w:p w14:paraId="74BA241C" w14:textId="40D34481"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辫状河三角洲</w:t>
            </w:r>
          </w:p>
        </w:tc>
        <w:tc>
          <w:tcPr>
            <w:tcW w:w="0" w:type="auto"/>
            <w:vMerge/>
            <w:vAlign w:val="center"/>
          </w:tcPr>
          <w:p w14:paraId="6C1EE704"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201848AC" w14:textId="77777777" w:rsidTr="00116889">
        <w:tc>
          <w:tcPr>
            <w:tcW w:w="0" w:type="auto"/>
            <w:vMerge/>
            <w:vAlign w:val="center"/>
          </w:tcPr>
          <w:p w14:paraId="20DC1FFD"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Merge w:val="restart"/>
            <w:vAlign w:val="center"/>
          </w:tcPr>
          <w:p w14:paraId="37C3F12C" w14:textId="4782A38F"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roofErr w:type="gramStart"/>
            <w:r w:rsidRPr="002B5835">
              <w:rPr>
                <w:rFonts w:ascii="Times New Roman" w:hAnsi="Times New Roman"/>
                <w:sz w:val="21"/>
                <w:szCs w:val="21"/>
                <w:lang w:eastAsia="zh-CN"/>
              </w:rPr>
              <w:t>雷口坡</w:t>
            </w:r>
            <w:proofErr w:type="gramEnd"/>
            <w:r w:rsidRPr="002B5835">
              <w:rPr>
                <w:rFonts w:ascii="Times New Roman" w:hAnsi="Times New Roman"/>
                <w:sz w:val="21"/>
                <w:szCs w:val="21"/>
                <w:lang w:eastAsia="zh-CN"/>
              </w:rPr>
              <w:t>组</w:t>
            </w:r>
          </w:p>
        </w:tc>
        <w:tc>
          <w:tcPr>
            <w:tcW w:w="0" w:type="auto"/>
            <w:vAlign w:val="center"/>
          </w:tcPr>
          <w:p w14:paraId="7307EAAA" w14:textId="05D2AC92"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三段</w:t>
            </w:r>
          </w:p>
        </w:tc>
        <w:tc>
          <w:tcPr>
            <w:tcW w:w="0" w:type="auto"/>
            <w:vAlign w:val="center"/>
          </w:tcPr>
          <w:p w14:paraId="11C2791E" w14:textId="0DDADCEB"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12</w:t>
            </w:r>
            <w:r w:rsidRPr="002B5835">
              <w:rPr>
                <w:rFonts w:ascii="Times New Roman" w:hAnsi="Times New Roman"/>
                <w:sz w:val="21"/>
                <w:szCs w:val="21"/>
                <w:lang w:eastAsia="zh-CN"/>
              </w:rPr>
              <w:t>～</w:t>
            </w:r>
            <w:r w:rsidRPr="002B5835">
              <w:rPr>
                <w:rFonts w:ascii="Times New Roman" w:hAnsi="Times New Roman"/>
                <w:sz w:val="21"/>
                <w:szCs w:val="21"/>
                <w:lang w:eastAsia="zh-CN"/>
              </w:rPr>
              <w:t>333</w:t>
            </w:r>
          </w:p>
        </w:tc>
        <w:tc>
          <w:tcPr>
            <w:tcW w:w="0" w:type="auto"/>
            <w:vAlign w:val="center"/>
          </w:tcPr>
          <w:p w14:paraId="6CAD2307" w14:textId="74FD502B"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深灰色灰岩、云岩为主夹硬石膏灰岩</w:t>
            </w:r>
          </w:p>
        </w:tc>
        <w:tc>
          <w:tcPr>
            <w:tcW w:w="0" w:type="auto"/>
            <w:vAlign w:val="center"/>
          </w:tcPr>
          <w:p w14:paraId="4925A70C" w14:textId="3D2C4504"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浅滩、潮间</w:t>
            </w:r>
          </w:p>
        </w:tc>
        <w:tc>
          <w:tcPr>
            <w:tcW w:w="0" w:type="auto"/>
            <w:vMerge/>
            <w:vAlign w:val="center"/>
          </w:tcPr>
          <w:p w14:paraId="7127D4B6"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64AC2D53" w14:textId="77777777" w:rsidTr="00116889">
        <w:tc>
          <w:tcPr>
            <w:tcW w:w="0" w:type="auto"/>
            <w:vMerge/>
            <w:vAlign w:val="center"/>
          </w:tcPr>
          <w:p w14:paraId="2FB0309B"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Merge/>
            <w:vAlign w:val="center"/>
          </w:tcPr>
          <w:p w14:paraId="154567FA"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22B2A81B" w14:textId="7E3323D8"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二段</w:t>
            </w:r>
          </w:p>
        </w:tc>
        <w:tc>
          <w:tcPr>
            <w:tcW w:w="0" w:type="auto"/>
            <w:vAlign w:val="center"/>
          </w:tcPr>
          <w:p w14:paraId="3AE7D5D2" w14:textId="6C9B580F"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55</w:t>
            </w:r>
            <w:r w:rsidRPr="002B5835">
              <w:rPr>
                <w:rFonts w:ascii="Times New Roman" w:hAnsi="Times New Roman"/>
                <w:sz w:val="21"/>
                <w:szCs w:val="21"/>
                <w:lang w:eastAsia="zh-CN"/>
              </w:rPr>
              <w:t>～</w:t>
            </w:r>
            <w:r w:rsidRPr="002B5835">
              <w:rPr>
                <w:rFonts w:ascii="Times New Roman" w:hAnsi="Times New Roman"/>
                <w:sz w:val="21"/>
                <w:szCs w:val="21"/>
                <w:lang w:eastAsia="zh-CN"/>
              </w:rPr>
              <w:t>590</w:t>
            </w:r>
          </w:p>
        </w:tc>
        <w:tc>
          <w:tcPr>
            <w:tcW w:w="0" w:type="auto"/>
            <w:vAlign w:val="center"/>
          </w:tcPr>
          <w:p w14:paraId="6B02B41A" w14:textId="63272066"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深灰色云岩、灰岩或与</w:t>
            </w:r>
            <w:proofErr w:type="gramStart"/>
            <w:r w:rsidRPr="002B5835">
              <w:rPr>
                <w:rFonts w:ascii="Times New Roman" w:hAnsi="Times New Roman"/>
                <w:sz w:val="21"/>
                <w:szCs w:val="21"/>
                <w:lang w:eastAsia="zh-CN"/>
              </w:rPr>
              <w:t>硬石膏互层</w:t>
            </w:r>
            <w:proofErr w:type="gramEnd"/>
          </w:p>
        </w:tc>
        <w:tc>
          <w:tcPr>
            <w:tcW w:w="0" w:type="auto"/>
            <w:vAlign w:val="center"/>
          </w:tcPr>
          <w:p w14:paraId="61C428FA" w14:textId="5F062524"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潮间</w:t>
            </w:r>
          </w:p>
        </w:tc>
        <w:tc>
          <w:tcPr>
            <w:tcW w:w="0" w:type="auto"/>
            <w:vMerge/>
            <w:vAlign w:val="center"/>
          </w:tcPr>
          <w:p w14:paraId="644275C0"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5EBEFA48" w14:textId="77777777" w:rsidTr="00116889">
        <w:tc>
          <w:tcPr>
            <w:tcW w:w="0" w:type="auto"/>
            <w:vMerge/>
            <w:vAlign w:val="center"/>
          </w:tcPr>
          <w:p w14:paraId="2EAAA9E3"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Merge/>
            <w:vAlign w:val="center"/>
          </w:tcPr>
          <w:p w14:paraId="64443524"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27B79174" w14:textId="0AF30843"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一段</w:t>
            </w:r>
          </w:p>
        </w:tc>
        <w:tc>
          <w:tcPr>
            <w:tcW w:w="0" w:type="auto"/>
            <w:vAlign w:val="center"/>
          </w:tcPr>
          <w:p w14:paraId="4853CDC8" w14:textId="139E2AFC"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32.5</w:t>
            </w:r>
            <w:r w:rsidRPr="002B5835">
              <w:rPr>
                <w:rFonts w:ascii="Times New Roman" w:hAnsi="Times New Roman"/>
                <w:sz w:val="21"/>
                <w:szCs w:val="21"/>
                <w:lang w:eastAsia="zh-CN"/>
              </w:rPr>
              <w:t>～</w:t>
            </w:r>
            <w:r w:rsidRPr="002B5835">
              <w:rPr>
                <w:rFonts w:ascii="Times New Roman" w:hAnsi="Times New Roman"/>
                <w:sz w:val="21"/>
                <w:szCs w:val="21"/>
                <w:lang w:eastAsia="zh-CN"/>
              </w:rPr>
              <w:t>243</w:t>
            </w:r>
          </w:p>
        </w:tc>
        <w:tc>
          <w:tcPr>
            <w:tcW w:w="0" w:type="auto"/>
            <w:vAlign w:val="center"/>
          </w:tcPr>
          <w:p w14:paraId="520A45CD" w14:textId="05E20E49" w:rsidR="00370D1F" w:rsidRPr="002B5835" w:rsidRDefault="00370D1F" w:rsidP="00116889">
            <w:pPr>
              <w:widowControl w:val="0"/>
              <w:tabs>
                <w:tab w:val="left" w:pos="0"/>
              </w:tabs>
              <w:adjustRightInd w:val="0"/>
              <w:snapToGrid w:val="0"/>
              <w:jc w:val="center"/>
              <w:rPr>
                <w:rFonts w:ascii="Times New Roman" w:hAnsi="Times New Roman"/>
                <w:sz w:val="21"/>
                <w:szCs w:val="21"/>
                <w:lang w:eastAsia="zh-CN"/>
              </w:rPr>
            </w:pPr>
            <w:proofErr w:type="gramStart"/>
            <w:r w:rsidRPr="002B5835">
              <w:rPr>
                <w:rFonts w:ascii="Times New Roman" w:hAnsi="Times New Roman"/>
                <w:sz w:val="21"/>
                <w:szCs w:val="21"/>
                <w:lang w:eastAsia="zh-CN"/>
              </w:rPr>
              <w:t>硬石膏夹云岩</w:t>
            </w:r>
            <w:proofErr w:type="gramEnd"/>
            <w:r w:rsidRPr="002B5835">
              <w:rPr>
                <w:rFonts w:ascii="Times New Roman" w:hAnsi="Times New Roman"/>
                <w:sz w:val="21"/>
                <w:szCs w:val="21"/>
                <w:lang w:eastAsia="zh-CN"/>
              </w:rPr>
              <w:t>及砂屑灰岩，底为</w:t>
            </w:r>
            <w:r w:rsidRPr="002B5835">
              <w:rPr>
                <w:rFonts w:ascii="Times New Roman" w:hAnsi="Times New Roman"/>
                <w:sz w:val="21"/>
                <w:szCs w:val="21"/>
                <w:lang w:eastAsia="zh-CN"/>
              </w:rPr>
              <w:t>“</w:t>
            </w:r>
            <w:r w:rsidRPr="002B5835">
              <w:rPr>
                <w:rFonts w:ascii="Times New Roman" w:hAnsi="Times New Roman"/>
                <w:sz w:val="21"/>
                <w:szCs w:val="21"/>
                <w:lang w:eastAsia="zh-CN"/>
              </w:rPr>
              <w:t>绿豆岩</w:t>
            </w:r>
            <w:r w:rsidRPr="002B5835">
              <w:rPr>
                <w:rFonts w:ascii="Times New Roman" w:hAnsi="Times New Roman"/>
                <w:sz w:val="21"/>
                <w:szCs w:val="21"/>
                <w:lang w:eastAsia="zh-CN"/>
              </w:rPr>
              <w:t>”</w:t>
            </w:r>
          </w:p>
        </w:tc>
        <w:tc>
          <w:tcPr>
            <w:tcW w:w="0" w:type="auto"/>
            <w:vAlign w:val="center"/>
          </w:tcPr>
          <w:p w14:paraId="6F24A2A3" w14:textId="1D6AE33C"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潮间</w:t>
            </w:r>
          </w:p>
        </w:tc>
        <w:tc>
          <w:tcPr>
            <w:tcW w:w="0" w:type="auto"/>
            <w:vMerge/>
            <w:vAlign w:val="center"/>
          </w:tcPr>
          <w:p w14:paraId="2E611DBF"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11B90BCB" w14:textId="77777777" w:rsidTr="00116889">
        <w:tc>
          <w:tcPr>
            <w:tcW w:w="0" w:type="auto"/>
            <w:vMerge/>
            <w:vAlign w:val="center"/>
          </w:tcPr>
          <w:p w14:paraId="3C775A4E"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Merge w:val="restart"/>
            <w:vAlign w:val="center"/>
          </w:tcPr>
          <w:p w14:paraId="49D03F66" w14:textId="441FE563"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嘉陵江组</w:t>
            </w:r>
          </w:p>
        </w:tc>
        <w:tc>
          <w:tcPr>
            <w:tcW w:w="0" w:type="auto"/>
            <w:vAlign w:val="center"/>
          </w:tcPr>
          <w:p w14:paraId="551CF675" w14:textId="1442F3AB"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五</w:t>
            </w:r>
            <w:r w:rsidRPr="002B5835">
              <w:rPr>
                <w:rFonts w:ascii="Times New Roman" w:hAnsi="Times New Roman"/>
                <w:sz w:val="21"/>
                <w:szCs w:val="21"/>
                <w:lang w:eastAsia="zh-CN"/>
              </w:rPr>
              <w:t>~</w:t>
            </w:r>
            <w:r w:rsidRPr="002B5835">
              <w:rPr>
                <w:rFonts w:ascii="Times New Roman" w:hAnsi="Times New Roman"/>
                <w:sz w:val="21"/>
                <w:szCs w:val="21"/>
                <w:lang w:eastAsia="zh-CN"/>
              </w:rPr>
              <w:t>四段</w:t>
            </w:r>
          </w:p>
        </w:tc>
        <w:tc>
          <w:tcPr>
            <w:tcW w:w="0" w:type="auto"/>
            <w:vAlign w:val="center"/>
          </w:tcPr>
          <w:p w14:paraId="5327CE81" w14:textId="1AC70916"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88</w:t>
            </w:r>
            <w:r w:rsidRPr="002B5835">
              <w:rPr>
                <w:rFonts w:ascii="Times New Roman" w:hAnsi="Times New Roman"/>
                <w:sz w:val="21"/>
                <w:szCs w:val="21"/>
                <w:lang w:eastAsia="zh-CN"/>
              </w:rPr>
              <w:t>～</w:t>
            </w:r>
            <w:r w:rsidRPr="002B5835">
              <w:rPr>
                <w:rFonts w:ascii="Times New Roman" w:hAnsi="Times New Roman"/>
                <w:sz w:val="21"/>
                <w:szCs w:val="21"/>
                <w:lang w:eastAsia="zh-CN"/>
              </w:rPr>
              <w:t>673</w:t>
            </w:r>
          </w:p>
        </w:tc>
        <w:tc>
          <w:tcPr>
            <w:tcW w:w="0" w:type="auto"/>
            <w:vAlign w:val="center"/>
          </w:tcPr>
          <w:p w14:paraId="392A0933" w14:textId="7F896FA6" w:rsidR="00370D1F" w:rsidRPr="002B5835" w:rsidRDefault="00370D1F" w:rsidP="00116889">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硬石膏、盐岩互层，</w:t>
            </w:r>
            <w:proofErr w:type="gramStart"/>
            <w:r w:rsidRPr="002B5835">
              <w:rPr>
                <w:rFonts w:ascii="Times New Roman" w:hAnsi="Times New Roman"/>
                <w:sz w:val="21"/>
                <w:szCs w:val="21"/>
                <w:lang w:eastAsia="zh-CN"/>
              </w:rPr>
              <w:t>夹云岩</w:t>
            </w:r>
            <w:proofErr w:type="gramEnd"/>
            <w:r w:rsidRPr="002B5835">
              <w:rPr>
                <w:rFonts w:ascii="Times New Roman" w:hAnsi="Times New Roman"/>
                <w:sz w:val="21"/>
                <w:szCs w:val="21"/>
                <w:lang w:eastAsia="zh-CN"/>
              </w:rPr>
              <w:t>、</w:t>
            </w:r>
            <w:proofErr w:type="gramStart"/>
            <w:r w:rsidRPr="002B5835">
              <w:rPr>
                <w:rFonts w:ascii="Times New Roman" w:hAnsi="Times New Roman"/>
                <w:sz w:val="21"/>
                <w:szCs w:val="21"/>
                <w:lang w:eastAsia="zh-CN"/>
              </w:rPr>
              <w:t>膏质灰岩</w:t>
            </w:r>
            <w:proofErr w:type="gramEnd"/>
            <w:r w:rsidRPr="002B5835">
              <w:rPr>
                <w:rFonts w:ascii="Times New Roman" w:hAnsi="Times New Roman"/>
                <w:sz w:val="21"/>
                <w:szCs w:val="21"/>
                <w:lang w:eastAsia="zh-CN"/>
              </w:rPr>
              <w:t>、</w:t>
            </w:r>
            <w:proofErr w:type="gramStart"/>
            <w:r w:rsidRPr="002B5835">
              <w:rPr>
                <w:rFonts w:ascii="Times New Roman" w:hAnsi="Times New Roman"/>
                <w:sz w:val="21"/>
                <w:szCs w:val="21"/>
                <w:lang w:eastAsia="zh-CN"/>
              </w:rPr>
              <w:t>云质灰岩</w:t>
            </w:r>
            <w:proofErr w:type="gramEnd"/>
            <w:r w:rsidRPr="002B5835">
              <w:rPr>
                <w:rFonts w:ascii="Times New Roman" w:hAnsi="Times New Roman"/>
                <w:sz w:val="21"/>
                <w:szCs w:val="21"/>
                <w:lang w:eastAsia="zh-CN"/>
              </w:rPr>
              <w:t>、灰质云岩，上部膏盐岩为主，</w:t>
            </w:r>
            <w:proofErr w:type="gramStart"/>
            <w:r w:rsidRPr="002B5835">
              <w:rPr>
                <w:rFonts w:ascii="Times New Roman" w:hAnsi="Times New Roman"/>
                <w:sz w:val="21"/>
                <w:szCs w:val="21"/>
                <w:lang w:eastAsia="zh-CN"/>
              </w:rPr>
              <w:t>下部夹云岩</w:t>
            </w:r>
            <w:proofErr w:type="gramEnd"/>
            <w:r w:rsidRPr="002B5835">
              <w:rPr>
                <w:rFonts w:ascii="Times New Roman" w:hAnsi="Times New Roman"/>
                <w:sz w:val="21"/>
                <w:szCs w:val="21"/>
                <w:lang w:eastAsia="zh-CN"/>
              </w:rPr>
              <w:t>夹</w:t>
            </w:r>
            <w:proofErr w:type="gramStart"/>
            <w:r w:rsidRPr="002B5835">
              <w:rPr>
                <w:rFonts w:ascii="Times New Roman" w:hAnsi="Times New Roman"/>
                <w:sz w:val="21"/>
                <w:szCs w:val="21"/>
                <w:lang w:eastAsia="zh-CN"/>
              </w:rPr>
              <w:t>鲕或粒屑云</w:t>
            </w:r>
            <w:proofErr w:type="gramEnd"/>
            <w:r w:rsidRPr="002B5835">
              <w:rPr>
                <w:rFonts w:ascii="Times New Roman" w:hAnsi="Times New Roman"/>
                <w:sz w:val="21"/>
                <w:szCs w:val="21"/>
                <w:lang w:eastAsia="zh-CN"/>
              </w:rPr>
              <w:t>岩</w:t>
            </w:r>
          </w:p>
        </w:tc>
        <w:tc>
          <w:tcPr>
            <w:tcW w:w="0" w:type="auto"/>
            <w:vAlign w:val="center"/>
          </w:tcPr>
          <w:p w14:paraId="1CAFB74E" w14:textId="289C2AE6"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潮间</w:t>
            </w:r>
          </w:p>
        </w:tc>
        <w:tc>
          <w:tcPr>
            <w:tcW w:w="0" w:type="auto"/>
            <w:vMerge/>
            <w:vAlign w:val="center"/>
          </w:tcPr>
          <w:p w14:paraId="5DEABF48"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68335CCD" w14:textId="77777777" w:rsidTr="00116889">
        <w:tc>
          <w:tcPr>
            <w:tcW w:w="0" w:type="auto"/>
            <w:vMerge/>
            <w:vAlign w:val="center"/>
          </w:tcPr>
          <w:p w14:paraId="5D55E439"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Merge/>
            <w:vAlign w:val="center"/>
          </w:tcPr>
          <w:p w14:paraId="43214B5A"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6F54A411" w14:textId="568D3F32" w:rsidR="00370D1F" w:rsidRPr="002B5835" w:rsidRDefault="00370D1F" w:rsidP="00116889">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三段</w:t>
            </w:r>
          </w:p>
        </w:tc>
        <w:tc>
          <w:tcPr>
            <w:tcW w:w="0" w:type="auto"/>
            <w:vAlign w:val="center"/>
          </w:tcPr>
          <w:p w14:paraId="1D27215B" w14:textId="6DCEE454"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100</w:t>
            </w:r>
            <w:r w:rsidRPr="002B5835">
              <w:rPr>
                <w:rFonts w:ascii="Times New Roman" w:hAnsi="Times New Roman"/>
                <w:sz w:val="21"/>
                <w:szCs w:val="21"/>
                <w:lang w:eastAsia="zh-CN"/>
              </w:rPr>
              <w:t>～</w:t>
            </w:r>
            <w:r w:rsidRPr="002B5835">
              <w:rPr>
                <w:rFonts w:ascii="Times New Roman" w:hAnsi="Times New Roman"/>
                <w:sz w:val="21"/>
                <w:szCs w:val="21"/>
                <w:lang w:eastAsia="zh-CN"/>
              </w:rPr>
              <w:t>230</w:t>
            </w:r>
          </w:p>
        </w:tc>
        <w:tc>
          <w:tcPr>
            <w:tcW w:w="0" w:type="auto"/>
            <w:vAlign w:val="center"/>
          </w:tcPr>
          <w:p w14:paraId="0137593C" w14:textId="64BE6438"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灰色</w:t>
            </w:r>
            <w:proofErr w:type="gramStart"/>
            <w:r w:rsidRPr="002B5835">
              <w:rPr>
                <w:rFonts w:ascii="Times New Roman" w:hAnsi="Times New Roman"/>
                <w:sz w:val="21"/>
                <w:szCs w:val="21"/>
                <w:lang w:eastAsia="zh-CN"/>
              </w:rPr>
              <w:t>云岩夹硬石膏</w:t>
            </w:r>
            <w:proofErr w:type="gramEnd"/>
            <w:r w:rsidRPr="002B5835">
              <w:rPr>
                <w:rFonts w:ascii="Times New Roman" w:hAnsi="Times New Roman"/>
                <w:sz w:val="21"/>
                <w:szCs w:val="21"/>
                <w:lang w:eastAsia="zh-CN"/>
              </w:rPr>
              <w:t>及砂屑灰岩</w:t>
            </w:r>
          </w:p>
        </w:tc>
        <w:tc>
          <w:tcPr>
            <w:tcW w:w="0" w:type="auto"/>
            <w:vAlign w:val="center"/>
          </w:tcPr>
          <w:p w14:paraId="4366F69D" w14:textId="231D8290"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浅海台地</w:t>
            </w:r>
          </w:p>
        </w:tc>
        <w:tc>
          <w:tcPr>
            <w:tcW w:w="0" w:type="auto"/>
            <w:vMerge/>
            <w:vAlign w:val="center"/>
          </w:tcPr>
          <w:p w14:paraId="5617C026"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77C57CD4" w14:textId="77777777" w:rsidTr="00116889">
        <w:tc>
          <w:tcPr>
            <w:tcW w:w="0" w:type="auto"/>
            <w:vMerge/>
            <w:vAlign w:val="center"/>
          </w:tcPr>
          <w:p w14:paraId="24D18DCF"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Merge/>
            <w:vAlign w:val="center"/>
          </w:tcPr>
          <w:p w14:paraId="1639F559"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4886252F" w14:textId="5774B030" w:rsidR="00370D1F" w:rsidRPr="002B5835" w:rsidRDefault="00370D1F" w:rsidP="00116889">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二段</w:t>
            </w:r>
          </w:p>
        </w:tc>
        <w:tc>
          <w:tcPr>
            <w:tcW w:w="0" w:type="auto"/>
            <w:vAlign w:val="center"/>
          </w:tcPr>
          <w:p w14:paraId="5D4D4B59" w14:textId="02B45B8B"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99</w:t>
            </w:r>
            <w:r w:rsidRPr="002B5835">
              <w:rPr>
                <w:rFonts w:ascii="Times New Roman" w:hAnsi="Times New Roman"/>
                <w:sz w:val="21"/>
                <w:szCs w:val="21"/>
                <w:lang w:eastAsia="zh-CN"/>
              </w:rPr>
              <w:t>～</w:t>
            </w:r>
            <w:r w:rsidRPr="002B5835">
              <w:rPr>
                <w:rFonts w:ascii="Times New Roman" w:hAnsi="Times New Roman"/>
                <w:sz w:val="21"/>
                <w:szCs w:val="21"/>
                <w:lang w:eastAsia="zh-CN"/>
              </w:rPr>
              <w:t>211</w:t>
            </w:r>
          </w:p>
        </w:tc>
        <w:tc>
          <w:tcPr>
            <w:tcW w:w="0" w:type="auto"/>
            <w:vAlign w:val="center"/>
          </w:tcPr>
          <w:p w14:paraId="795075E9" w14:textId="4201BB21"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云岩、</w:t>
            </w:r>
            <w:proofErr w:type="gramStart"/>
            <w:r w:rsidRPr="002B5835">
              <w:rPr>
                <w:rFonts w:ascii="Times New Roman" w:hAnsi="Times New Roman"/>
                <w:sz w:val="21"/>
                <w:szCs w:val="21"/>
                <w:lang w:eastAsia="zh-CN"/>
              </w:rPr>
              <w:t>砂屑云岩</w:t>
            </w:r>
            <w:proofErr w:type="gramEnd"/>
            <w:r w:rsidRPr="002B5835">
              <w:rPr>
                <w:rFonts w:ascii="Times New Roman" w:hAnsi="Times New Roman"/>
                <w:sz w:val="21"/>
                <w:szCs w:val="21"/>
                <w:lang w:eastAsia="zh-CN"/>
              </w:rPr>
              <w:t>，间夹硬石膏</w:t>
            </w:r>
          </w:p>
        </w:tc>
        <w:tc>
          <w:tcPr>
            <w:tcW w:w="0" w:type="auto"/>
            <w:vAlign w:val="center"/>
          </w:tcPr>
          <w:p w14:paraId="1EC87105" w14:textId="6B31F284"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潮间</w:t>
            </w:r>
          </w:p>
        </w:tc>
        <w:tc>
          <w:tcPr>
            <w:tcW w:w="0" w:type="auto"/>
            <w:vMerge/>
            <w:vAlign w:val="center"/>
          </w:tcPr>
          <w:p w14:paraId="65B1F9B5"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46651D24" w14:textId="77777777" w:rsidTr="00116889">
        <w:tc>
          <w:tcPr>
            <w:tcW w:w="0" w:type="auto"/>
            <w:vMerge/>
            <w:vAlign w:val="center"/>
          </w:tcPr>
          <w:p w14:paraId="78677C3F"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Merge/>
            <w:vAlign w:val="center"/>
          </w:tcPr>
          <w:p w14:paraId="35168149"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3B6AA5DC" w14:textId="0ADB4F74" w:rsidR="00370D1F" w:rsidRPr="002B5835" w:rsidRDefault="00370D1F" w:rsidP="00116889">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一段</w:t>
            </w:r>
          </w:p>
        </w:tc>
        <w:tc>
          <w:tcPr>
            <w:tcW w:w="0" w:type="auto"/>
            <w:vAlign w:val="center"/>
          </w:tcPr>
          <w:p w14:paraId="0569C8AF" w14:textId="6B2B22CB"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263</w:t>
            </w:r>
            <w:r w:rsidRPr="002B5835">
              <w:rPr>
                <w:rFonts w:ascii="Times New Roman" w:hAnsi="Times New Roman"/>
                <w:sz w:val="21"/>
                <w:szCs w:val="21"/>
                <w:lang w:eastAsia="zh-CN"/>
              </w:rPr>
              <w:t>～</w:t>
            </w:r>
            <w:r w:rsidRPr="002B5835">
              <w:rPr>
                <w:rFonts w:ascii="Times New Roman" w:hAnsi="Times New Roman"/>
                <w:sz w:val="21"/>
                <w:szCs w:val="21"/>
                <w:lang w:eastAsia="zh-CN"/>
              </w:rPr>
              <w:t>382</w:t>
            </w:r>
          </w:p>
        </w:tc>
        <w:tc>
          <w:tcPr>
            <w:tcW w:w="0" w:type="auto"/>
            <w:vAlign w:val="center"/>
          </w:tcPr>
          <w:p w14:paraId="46449A4B" w14:textId="13A69A98"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深灰色、紫灰色灰岩、</w:t>
            </w:r>
            <w:proofErr w:type="gramStart"/>
            <w:r w:rsidRPr="002B5835">
              <w:rPr>
                <w:rFonts w:ascii="Times New Roman" w:hAnsi="Times New Roman"/>
                <w:sz w:val="21"/>
                <w:szCs w:val="21"/>
                <w:lang w:eastAsia="zh-CN"/>
              </w:rPr>
              <w:t>泥灰岩互层</w:t>
            </w:r>
            <w:proofErr w:type="gramEnd"/>
          </w:p>
        </w:tc>
        <w:tc>
          <w:tcPr>
            <w:tcW w:w="0" w:type="auto"/>
            <w:vAlign w:val="center"/>
          </w:tcPr>
          <w:p w14:paraId="50E01C57" w14:textId="50EB211D"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浅海台地</w:t>
            </w:r>
          </w:p>
        </w:tc>
        <w:tc>
          <w:tcPr>
            <w:tcW w:w="0" w:type="auto"/>
            <w:vMerge/>
            <w:vAlign w:val="center"/>
          </w:tcPr>
          <w:p w14:paraId="268B3B0D"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76362AD3" w14:textId="77777777" w:rsidTr="00116889">
        <w:tc>
          <w:tcPr>
            <w:tcW w:w="0" w:type="auto"/>
            <w:vMerge/>
            <w:vAlign w:val="center"/>
          </w:tcPr>
          <w:p w14:paraId="0E00BA97"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Merge w:val="restart"/>
            <w:vAlign w:val="center"/>
          </w:tcPr>
          <w:p w14:paraId="4D02E01D" w14:textId="3B4CD12C"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飞仙关组</w:t>
            </w:r>
          </w:p>
        </w:tc>
        <w:tc>
          <w:tcPr>
            <w:tcW w:w="0" w:type="auto"/>
            <w:vAlign w:val="center"/>
          </w:tcPr>
          <w:p w14:paraId="025C874A" w14:textId="5867CE1D"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四段</w:t>
            </w:r>
          </w:p>
        </w:tc>
        <w:tc>
          <w:tcPr>
            <w:tcW w:w="0" w:type="auto"/>
            <w:vAlign w:val="center"/>
          </w:tcPr>
          <w:p w14:paraId="32BED1B0" w14:textId="6DF0592E"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25</w:t>
            </w:r>
            <w:r w:rsidRPr="002B5835">
              <w:rPr>
                <w:rFonts w:ascii="Times New Roman" w:hAnsi="Times New Roman"/>
                <w:sz w:val="21"/>
                <w:szCs w:val="21"/>
                <w:lang w:eastAsia="zh-CN"/>
              </w:rPr>
              <w:t>～</w:t>
            </w:r>
            <w:r w:rsidRPr="002B5835">
              <w:rPr>
                <w:rFonts w:ascii="Times New Roman" w:hAnsi="Times New Roman"/>
                <w:sz w:val="21"/>
                <w:szCs w:val="21"/>
                <w:lang w:eastAsia="zh-CN"/>
              </w:rPr>
              <w:t>74</w:t>
            </w:r>
          </w:p>
        </w:tc>
        <w:tc>
          <w:tcPr>
            <w:tcW w:w="0" w:type="auto"/>
            <w:vAlign w:val="center"/>
          </w:tcPr>
          <w:p w14:paraId="5D7F226E" w14:textId="6B43F64A"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灰紫色泥岩与硬石膏，灰白色云岩</w:t>
            </w:r>
          </w:p>
        </w:tc>
        <w:tc>
          <w:tcPr>
            <w:tcW w:w="0" w:type="auto"/>
            <w:vAlign w:val="center"/>
          </w:tcPr>
          <w:p w14:paraId="7158D077" w14:textId="35C62174"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蒸发台地</w:t>
            </w:r>
          </w:p>
        </w:tc>
        <w:tc>
          <w:tcPr>
            <w:tcW w:w="0" w:type="auto"/>
            <w:vMerge/>
            <w:vAlign w:val="center"/>
          </w:tcPr>
          <w:p w14:paraId="4920464F"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6D2DED63" w14:textId="77777777" w:rsidTr="00116889">
        <w:tc>
          <w:tcPr>
            <w:tcW w:w="0" w:type="auto"/>
            <w:vMerge/>
            <w:vAlign w:val="center"/>
          </w:tcPr>
          <w:p w14:paraId="273BB044"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Merge/>
            <w:vAlign w:val="center"/>
          </w:tcPr>
          <w:p w14:paraId="37E5F11A"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0B5F4877" w14:textId="337732B9"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三段</w:t>
            </w:r>
            <w:r w:rsidRPr="002B5835">
              <w:rPr>
                <w:rFonts w:ascii="Times New Roman" w:hAnsi="Times New Roman"/>
                <w:sz w:val="21"/>
                <w:szCs w:val="21"/>
                <w:lang w:eastAsia="zh-CN"/>
              </w:rPr>
              <w:t>~</w:t>
            </w:r>
            <w:r w:rsidRPr="002B5835">
              <w:rPr>
                <w:rFonts w:ascii="Times New Roman" w:hAnsi="Times New Roman"/>
                <w:sz w:val="21"/>
                <w:szCs w:val="21"/>
                <w:lang w:eastAsia="zh-CN"/>
              </w:rPr>
              <w:t>一段</w:t>
            </w:r>
          </w:p>
        </w:tc>
        <w:tc>
          <w:tcPr>
            <w:tcW w:w="0" w:type="auto"/>
            <w:vAlign w:val="center"/>
          </w:tcPr>
          <w:p w14:paraId="616BC4C9" w14:textId="2F885E73"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400</w:t>
            </w:r>
            <w:r w:rsidRPr="002B5835">
              <w:rPr>
                <w:rFonts w:ascii="Times New Roman" w:hAnsi="Times New Roman"/>
                <w:sz w:val="21"/>
                <w:szCs w:val="21"/>
                <w:lang w:eastAsia="zh-CN"/>
              </w:rPr>
              <w:t>～</w:t>
            </w:r>
            <w:r w:rsidRPr="002B5835">
              <w:rPr>
                <w:rFonts w:ascii="Times New Roman" w:hAnsi="Times New Roman"/>
                <w:sz w:val="21"/>
                <w:szCs w:val="21"/>
                <w:lang w:eastAsia="zh-CN"/>
              </w:rPr>
              <w:t>640</w:t>
            </w:r>
          </w:p>
        </w:tc>
        <w:tc>
          <w:tcPr>
            <w:tcW w:w="0" w:type="auto"/>
            <w:vAlign w:val="center"/>
          </w:tcPr>
          <w:p w14:paraId="7E693EC3" w14:textId="7CE5FEEB"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部分地区为鲕粒云岩与灰色灰岩；部分地区为灰色灰岩，紫灰色泥质、泥灰岩，上部夹</w:t>
            </w:r>
            <w:proofErr w:type="gramStart"/>
            <w:r w:rsidRPr="002B5835">
              <w:rPr>
                <w:rFonts w:ascii="Times New Roman" w:hAnsi="Times New Roman"/>
                <w:sz w:val="21"/>
                <w:szCs w:val="21"/>
                <w:lang w:eastAsia="zh-CN"/>
              </w:rPr>
              <w:t>鲕</w:t>
            </w:r>
            <w:proofErr w:type="gramEnd"/>
            <w:r w:rsidRPr="002B5835">
              <w:rPr>
                <w:rFonts w:ascii="Times New Roman" w:hAnsi="Times New Roman"/>
                <w:sz w:val="21"/>
                <w:szCs w:val="21"/>
                <w:lang w:eastAsia="zh-CN"/>
              </w:rPr>
              <w:t>灰岩</w:t>
            </w:r>
          </w:p>
        </w:tc>
        <w:tc>
          <w:tcPr>
            <w:tcW w:w="0" w:type="auto"/>
            <w:vAlign w:val="center"/>
          </w:tcPr>
          <w:p w14:paraId="2699C6B0" w14:textId="2F33885F"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陆棚－台地边缘－台地</w:t>
            </w:r>
          </w:p>
        </w:tc>
        <w:tc>
          <w:tcPr>
            <w:tcW w:w="0" w:type="auto"/>
            <w:vMerge/>
            <w:vAlign w:val="center"/>
          </w:tcPr>
          <w:p w14:paraId="56DCBC3A"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60705E75" w14:textId="77777777" w:rsidTr="00116889">
        <w:tc>
          <w:tcPr>
            <w:tcW w:w="0" w:type="auto"/>
            <w:vMerge w:val="restart"/>
            <w:vAlign w:val="center"/>
          </w:tcPr>
          <w:p w14:paraId="507F7619" w14:textId="6313F95E"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二叠系</w:t>
            </w:r>
          </w:p>
        </w:tc>
        <w:tc>
          <w:tcPr>
            <w:tcW w:w="0" w:type="auto"/>
            <w:vAlign w:val="center"/>
          </w:tcPr>
          <w:p w14:paraId="44E27C17" w14:textId="10526BCF"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长兴组</w:t>
            </w:r>
          </w:p>
        </w:tc>
        <w:tc>
          <w:tcPr>
            <w:tcW w:w="0" w:type="auto"/>
            <w:vAlign w:val="center"/>
          </w:tcPr>
          <w:p w14:paraId="3FBF647C"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2C7EB2A1" w14:textId="436C7C94"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92</w:t>
            </w:r>
            <w:r w:rsidRPr="002B5835">
              <w:rPr>
                <w:rFonts w:ascii="Times New Roman" w:hAnsi="Times New Roman"/>
                <w:sz w:val="21"/>
                <w:szCs w:val="21"/>
                <w:lang w:eastAsia="zh-CN"/>
              </w:rPr>
              <w:t>～</w:t>
            </w:r>
            <w:r w:rsidRPr="002B5835">
              <w:rPr>
                <w:rFonts w:ascii="Times New Roman" w:hAnsi="Times New Roman"/>
                <w:sz w:val="21"/>
                <w:szCs w:val="21"/>
                <w:lang w:eastAsia="zh-CN"/>
              </w:rPr>
              <w:t>240</w:t>
            </w:r>
          </w:p>
        </w:tc>
        <w:tc>
          <w:tcPr>
            <w:tcW w:w="0" w:type="auto"/>
            <w:vAlign w:val="center"/>
          </w:tcPr>
          <w:p w14:paraId="13978C34" w14:textId="3E4C481B"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灰色生物灰岩或溶孔云岩，含燧石层</w:t>
            </w:r>
          </w:p>
        </w:tc>
        <w:tc>
          <w:tcPr>
            <w:tcW w:w="0" w:type="auto"/>
            <w:vAlign w:val="center"/>
          </w:tcPr>
          <w:p w14:paraId="37EA65D5" w14:textId="6028535B"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陆棚－浅海台地</w:t>
            </w:r>
          </w:p>
        </w:tc>
        <w:tc>
          <w:tcPr>
            <w:tcW w:w="0" w:type="auto"/>
            <w:vMerge/>
            <w:vAlign w:val="center"/>
          </w:tcPr>
          <w:p w14:paraId="6BC42FF3"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1F6EA2FC" w14:textId="77777777" w:rsidTr="00116889">
        <w:tc>
          <w:tcPr>
            <w:tcW w:w="0" w:type="auto"/>
            <w:vMerge/>
            <w:vAlign w:val="center"/>
          </w:tcPr>
          <w:p w14:paraId="14E883EF"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371A2305" w14:textId="44FEA3D0"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龙潭组</w:t>
            </w:r>
          </w:p>
        </w:tc>
        <w:tc>
          <w:tcPr>
            <w:tcW w:w="0" w:type="auto"/>
            <w:vAlign w:val="center"/>
          </w:tcPr>
          <w:p w14:paraId="00BE3D54"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1D437012" w14:textId="107647D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91</w:t>
            </w:r>
            <w:r w:rsidRPr="002B5835">
              <w:rPr>
                <w:rFonts w:ascii="Times New Roman" w:hAnsi="Times New Roman"/>
                <w:sz w:val="21"/>
                <w:szCs w:val="21"/>
                <w:lang w:eastAsia="zh-CN"/>
              </w:rPr>
              <w:t>～</w:t>
            </w:r>
            <w:r w:rsidRPr="002B5835">
              <w:rPr>
                <w:rFonts w:ascii="Times New Roman" w:hAnsi="Times New Roman"/>
                <w:sz w:val="21"/>
                <w:szCs w:val="21"/>
                <w:lang w:eastAsia="zh-CN"/>
              </w:rPr>
              <w:t>210</w:t>
            </w:r>
          </w:p>
        </w:tc>
        <w:tc>
          <w:tcPr>
            <w:tcW w:w="0" w:type="auto"/>
            <w:vAlign w:val="center"/>
          </w:tcPr>
          <w:p w14:paraId="3F2F30FE" w14:textId="619C5270"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灰色</w:t>
            </w:r>
            <w:proofErr w:type="gramStart"/>
            <w:r w:rsidRPr="002B5835">
              <w:rPr>
                <w:rFonts w:ascii="Times New Roman" w:hAnsi="Times New Roman"/>
                <w:sz w:val="21"/>
                <w:szCs w:val="21"/>
                <w:lang w:eastAsia="zh-CN"/>
              </w:rPr>
              <w:t>燧</w:t>
            </w:r>
            <w:proofErr w:type="gramEnd"/>
            <w:r w:rsidRPr="002B5835">
              <w:rPr>
                <w:rFonts w:ascii="Times New Roman" w:hAnsi="Times New Roman"/>
                <w:sz w:val="21"/>
                <w:szCs w:val="21"/>
                <w:lang w:eastAsia="zh-CN"/>
              </w:rPr>
              <w:t>石灰岩含燧石层，底为黑色页岩</w:t>
            </w:r>
          </w:p>
        </w:tc>
        <w:tc>
          <w:tcPr>
            <w:tcW w:w="0" w:type="auto"/>
            <w:vAlign w:val="center"/>
          </w:tcPr>
          <w:p w14:paraId="10774613" w14:textId="3CDC8DE0"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浅海台地兼有台</w:t>
            </w:r>
            <w:proofErr w:type="gramStart"/>
            <w:r w:rsidRPr="002B5835">
              <w:rPr>
                <w:rFonts w:ascii="Times New Roman" w:hAnsi="Times New Roman"/>
                <w:sz w:val="21"/>
                <w:szCs w:val="21"/>
                <w:lang w:eastAsia="zh-CN"/>
              </w:rPr>
              <w:t>凹</w:t>
            </w:r>
            <w:proofErr w:type="gramEnd"/>
          </w:p>
        </w:tc>
        <w:tc>
          <w:tcPr>
            <w:tcW w:w="0" w:type="auto"/>
            <w:vMerge/>
            <w:vAlign w:val="center"/>
          </w:tcPr>
          <w:p w14:paraId="731FA0F4"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71037F2D" w14:textId="77777777" w:rsidTr="00116889">
        <w:tc>
          <w:tcPr>
            <w:tcW w:w="0" w:type="auto"/>
            <w:vMerge/>
            <w:vAlign w:val="center"/>
          </w:tcPr>
          <w:p w14:paraId="2EC7ED10"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46DE4ED6" w14:textId="25AD4683"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茅口组</w:t>
            </w:r>
          </w:p>
        </w:tc>
        <w:tc>
          <w:tcPr>
            <w:tcW w:w="0" w:type="auto"/>
            <w:vAlign w:val="center"/>
          </w:tcPr>
          <w:p w14:paraId="59834148"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1B6C4352" w14:textId="1F4CE21C"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181</w:t>
            </w:r>
            <w:r w:rsidRPr="002B5835">
              <w:rPr>
                <w:rFonts w:ascii="Times New Roman" w:hAnsi="Times New Roman"/>
                <w:sz w:val="21"/>
                <w:szCs w:val="21"/>
                <w:lang w:eastAsia="zh-CN"/>
              </w:rPr>
              <w:t>～</w:t>
            </w:r>
            <w:r w:rsidRPr="002B5835">
              <w:rPr>
                <w:rFonts w:ascii="Times New Roman" w:hAnsi="Times New Roman"/>
                <w:sz w:val="21"/>
                <w:szCs w:val="21"/>
                <w:lang w:eastAsia="zh-CN"/>
              </w:rPr>
              <w:t>270</w:t>
            </w:r>
          </w:p>
        </w:tc>
        <w:tc>
          <w:tcPr>
            <w:tcW w:w="0" w:type="auto"/>
            <w:vAlign w:val="center"/>
          </w:tcPr>
          <w:p w14:paraId="235F644D" w14:textId="4F41A730"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深灰色灰岩，顶有硅质，下部夹泥质灰岩</w:t>
            </w:r>
          </w:p>
        </w:tc>
        <w:tc>
          <w:tcPr>
            <w:tcW w:w="0" w:type="auto"/>
            <w:vAlign w:val="center"/>
          </w:tcPr>
          <w:p w14:paraId="1D97AAB4" w14:textId="51D91D9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浅海台地</w:t>
            </w:r>
          </w:p>
        </w:tc>
        <w:tc>
          <w:tcPr>
            <w:tcW w:w="0" w:type="auto"/>
            <w:vMerge/>
            <w:vAlign w:val="center"/>
          </w:tcPr>
          <w:p w14:paraId="66B60C51"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42AEAC80" w14:textId="77777777" w:rsidTr="00116889">
        <w:tc>
          <w:tcPr>
            <w:tcW w:w="0" w:type="auto"/>
            <w:vMerge/>
            <w:vAlign w:val="center"/>
          </w:tcPr>
          <w:p w14:paraId="1C6CF5D5"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1B1FA9AC" w14:textId="421C8F94"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栖霞组</w:t>
            </w:r>
          </w:p>
        </w:tc>
        <w:tc>
          <w:tcPr>
            <w:tcW w:w="0" w:type="auto"/>
            <w:vAlign w:val="center"/>
          </w:tcPr>
          <w:p w14:paraId="28BCF54A"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741AEE7F" w14:textId="29F434E4"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100</w:t>
            </w:r>
            <w:r w:rsidRPr="002B5835">
              <w:rPr>
                <w:rFonts w:ascii="Times New Roman" w:hAnsi="Times New Roman"/>
                <w:sz w:val="21"/>
                <w:szCs w:val="21"/>
                <w:lang w:eastAsia="zh-CN"/>
              </w:rPr>
              <w:t>～</w:t>
            </w:r>
            <w:r w:rsidRPr="002B5835">
              <w:rPr>
                <w:rFonts w:ascii="Times New Roman" w:hAnsi="Times New Roman"/>
                <w:sz w:val="21"/>
                <w:szCs w:val="21"/>
                <w:lang w:eastAsia="zh-CN"/>
              </w:rPr>
              <w:t>130</w:t>
            </w:r>
          </w:p>
        </w:tc>
        <w:tc>
          <w:tcPr>
            <w:tcW w:w="0" w:type="auto"/>
            <w:vAlign w:val="center"/>
          </w:tcPr>
          <w:p w14:paraId="483C7D71" w14:textId="1DCDABD6"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深灰色灰岩，含燧石结核</w:t>
            </w:r>
          </w:p>
        </w:tc>
        <w:tc>
          <w:tcPr>
            <w:tcW w:w="0" w:type="auto"/>
            <w:vAlign w:val="center"/>
          </w:tcPr>
          <w:p w14:paraId="53A522E7" w14:textId="6EE1BCBD"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浅海台地</w:t>
            </w:r>
          </w:p>
        </w:tc>
        <w:tc>
          <w:tcPr>
            <w:tcW w:w="0" w:type="auto"/>
            <w:vMerge/>
            <w:vAlign w:val="center"/>
          </w:tcPr>
          <w:p w14:paraId="7E7752C1"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22765F32" w14:textId="77777777" w:rsidTr="00116889">
        <w:tc>
          <w:tcPr>
            <w:tcW w:w="0" w:type="auto"/>
            <w:vMerge/>
            <w:vAlign w:val="center"/>
          </w:tcPr>
          <w:p w14:paraId="31D97141"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7DDAA20D" w14:textId="5775F5D1"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roofErr w:type="gramStart"/>
            <w:r w:rsidRPr="002B5835">
              <w:rPr>
                <w:rFonts w:ascii="Times New Roman" w:hAnsi="Times New Roman"/>
                <w:sz w:val="21"/>
                <w:szCs w:val="21"/>
                <w:lang w:eastAsia="zh-CN"/>
              </w:rPr>
              <w:t>梁山组</w:t>
            </w:r>
            <w:proofErr w:type="gramEnd"/>
          </w:p>
        </w:tc>
        <w:tc>
          <w:tcPr>
            <w:tcW w:w="0" w:type="auto"/>
            <w:vAlign w:val="center"/>
          </w:tcPr>
          <w:p w14:paraId="4787CBF3"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3FA8139A" w14:textId="3FF67168"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5.5</w:t>
            </w:r>
            <w:r w:rsidRPr="002B5835">
              <w:rPr>
                <w:rFonts w:ascii="Times New Roman" w:hAnsi="Times New Roman"/>
                <w:sz w:val="21"/>
                <w:szCs w:val="21"/>
                <w:lang w:eastAsia="zh-CN"/>
              </w:rPr>
              <w:t>～</w:t>
            </w:r>
            <w:r w:rsidRPr="002B5835">
              <w:rPr>
                <w:rFonts w:ascii="Times New Roman" w:hAnsi="Times New Roman"/>
                <w:sz w:val="21"/>
                <w:szCs w:val="21"/>
                <w:lang w:eastAsia="zh-CN"/>
              </w:rPr>
              <w:t>7.5</w:t>
            </w:r>
          </w:p>
        </w:tc>
        <w:tc>
          <w:tcPr>
            <w:tcW w:w="0" w:type="auto"/>
            <w:vAlign w:val="center"/>
          </w:tcPr>
          <w:p w14:paraId="2E04CB1F" w14:textId="5A549933"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黑色页岩夹砂岩</w:t>
            </w:r>
          </w:p>
        </w:tc>
        <w:tc>
          <w:tcPr>
            <w:tcW w:w="0" w:type="auto"/>
            <w:vAlign w:val="center"/>
          </w:tcPr>
          <w:p w14:paraId="08F12561" w14:textId="7A93327C"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滨岸</w:t>
            </w:r>
          </w:p>
        </w:tc>
        <w:tc>
          <w:tcPr>
            <w:tcW w:w="0" w:type="auto"/>
            <w:vMerge/>
            <w:vAlign w:val="center"/>
          </w:tcPr>
          <w:p w14:paraId="26B9015F"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648911BB" w14:textId="77777777" w:rsidTr="00116889">
        <w:tc>
          <w:tcPr>
            <w:tcW w:w="0" w:type="auto"/>
            <w:vAlign w:val="center"/>
          </w:tcPr>
          <w:p w14:paraId="0AFEF865" w14:textId="074ACDE6" w:rsidR="00370D1F" w:rsidRPr="002B5835" w:rsidRDefault="00370D1F" w:rsidP="00EF74A8">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石炭系</w:t>
            </w:r>
          </w:p>
        </w:tc>
        <w:tc>
          <w:tcPr>
            <w:tcW w:w="0" w:type="auto"/>
            <w:vAlign w:val="center"/>
          </w:tcPr>
          <w:p w14:paraId="728BF176" w14:textId="04A78EED"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roofErr w:type="gramStart"/>
            <w:r w:rsidRPr="002B5835">
              <w:rPr>
                <w:rFonts w:ascii="Times New Roman" w:hAnsi="Times New Roman"/>
                <w:sz w:val="21"/>
                <w:szCs w:val="21"/>
                <w:lang w:eastAsia="zh-CN"/>
              </w:rPr>
              <w:t>黄龙组</w:t>
            </w:r>
            <w:proofErr w:type="gramEnd"/>
          </w:p>
        </w:tc>
        <w:tc>
          <w:tcPr>
            <w:tcW w:w="0" w:type="auto"/>
            <w:vAlign w:val="center"/>
          </w:tcPr>
          <w:p w14:paraId="7DBB3399"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11B77EFA" w14:textId="3945BD20"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5</w:t>
            </w:r>
            <w:r w:rsidRPr="002B5835">
              <w:rPr>
                <w:rFonts w:ascii="Times New Roman" w:hAnsi="Times New Roman"/>
                <w:sz w:val="21"/>
                <w:szCs w:val="21"/>
                <w:lang w:eastAsia="zh-CN"/>
              </w:rPr>
              <w:t>～</w:t>
            </w:r>
            <w:r w:rsidRPr="002B5835">
              <w:rPr>
                <w:rFonts w:ascii="Times New Roman" w:hAnsi="Times New Roman"/>
                <w:sz w:val="21"/>
                <w:szCs w:val="21"/>
                <w:lang w:eastAsia="zh-CN"/>
              </w:rPr>
              <w:t>70</w:t>
            </w:r>
          </w:p>
        </w:tc>
        <w:tc>
          <w:tcPr>
            <w:tcW w:w="0" w:type="auto"/>
            <w:vAlign w:val="center"/>
          </w:tcPr>
          <w:p w14:paraId="478F032E" w14:textId="4C310AC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roofErr w:type="gramStart"/>
            <w:r w:rsidRPr="002B5835">
              <w:rPr>
                <w:rFonts w:ascii="Times New Roman" w:hAnsi="Times New Roman"/>
                <w:sz w:val="21"/>
                <w:szCs w:val="21"/>
                <w:lang w:eastAsia="zh-CN"/>
              </w:rPr>
              <w:t>云岩夹灰岩</w:t>
            </w:r>
            <w:proofErr w:type="gramEnd"/>
          </w:p>
        </w:tc>
        <w:tc>
          <w:tcPr>
            <w:tcW w:w="0" w:type="auto"/>
            <w:vAlign w:val="center"/>
          </w:tcPr>
          <w:p w14:paraId="5479C4B1" w14:textId="546C2B20"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浅海</w:t>
            </w:r>
            <w:proofErr w:type="gramStart"/>
            <w:r w:rsidRPr="002B5835">
              <w:rPr>
                <w:rFonts w:ascii="Times New Roman" w:hAnsi="Times New Roman"/>
                <w:sz w:val="21"/>
                <w:szCs w:val="21"/>
                <w:lang w:eastAsia="zh-CN"/>
              </w:rPr>
              <w:t>台地兼潮间</w:t>
            </w:r>
            <w:proofErr w:type="gramEnd"/>
          </w:p>
        </w:tc>
        <w:tc>
          <w:tcPr>
            <w:tcW w:w="0" w:type="auto"/>
            <w:vMerge/>
            <w:vAlign w:val="center"/>
          </w:tcPr>
          <w:p w14:paraId="4576402F"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r w:rsidR="00370D1F" w:rsidRPr="002B5835" w14:paraId="60F753D3" w14:textId="77777777" w:rsidTr="00116889">
        <w:tc>
          <w:tcPr>
            <w:tcW w:w="0" w:type="auto"/>
            <w:vAlign w:val="center"/>
          </w:tcPr>
          <w:p w14:paraId="011127A3" w14:textId="5BC99E8F"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志留系</w:t>
            </w:r>
          </w:p>
        </w:tc>
        <w:tc>
          <w:tcPr>
            <w:tcW w:w="0" w:type="auto"/>
            <w:vAlign w:val="center"/>
          </w:tcPr>
          <w:p w14:paraId="0A2A59A1" w14:textId="75EF2066"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roofErr w:type="gramStart"/>
            <w:r w:rsidRPr="002B5835">
              <w:rPr>
                <w:rFonts w:ascii="Times New Roman" w:hAnsi="Times New Roman"/>
                <w:sz w:val="21"/>
                <w:szCs w:val="21"/>
                <w:lang w:eastAsia="zh-CN"/>
              </w:rPr>
              <w:t>韩家店组</w:t>
            </w:r>
            <w:proofErr w:type="gramEnd"/>
          </w:p>
        </w:tc>
        <w:tc>
          <w:tcPr>
            <w:tcW w:w="0" w:type="auto"/>
            <w:vAlign w:val="center"/>
          </w:tcPr>
          <w:p w14:paraId="15BD3EEC"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c>
          <w:tcPr>
            <w:tcW w:w="0" w:type="auto"/>
            <w:vAlign w:val="center"/>
          </w:tcPr>
          <w:p w14:paraId="1823A304" w14:textId="7953AD92"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600</w:t>
            </w:r>
            <w:r w:rsidRPr="002B5835">
              <w:rPr>
                <w:rFonts w:ascii="Times New Roman" w:hAnsi="Times New Roman"/>
                <w:sz w:val="21"/>
                <w:szCs w:val="21"/>
                <w:lang w:eastAsia="zh-CN"/>
              </w:rPr>
              <w:t>～</w:t>
            </w:r>
            <w:r w:rsidRPr="002B5835">
              <w:rPr>
                <w:rFonts w:ascii="Times New Roman" w:hAnsi="Times New Roman"/>
                <w:sz w:val="21"/>
                <w:szCs w:val="21"/>
                <w:lang w:eastAsia="zh-CN"/>
              </w:rPr>
              <w:t>900</w:t>
            </w:r>
          </w:p>
        </w:tc>
        <w:tc>
          <w:tcPr>
            <w:tcW w:w="0" w:type="auto"/>
            <w:vAlign w:val="center"/>
          </w:tcPr>
          <w:p w14:paraId="2A317FEC" w14:textId="3CD333A1" w:rsidR="00370D1F" w:rsidRPr="002B5835" w:rsidRDefault="00370D1F" w:rsidP="00370D1F">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灰绿、棕灰色砂质、粉砂质泥岩，泥岩，黑色、深灰色页岩</w:t>
            </w:r>
          </w:p>
        </w:tc>
        <w:tc>
          <w:tcPr>
            <w:tcW w:w="0" w:type="auto"/>
            <w:vAlign w:val="center"/>
          </w:tcPr>
          <w:p w14:paraId="48054A0D" w14:textId="32E5E5BD"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陆棚</w:t>
            </w:r>
          </w:p>
        </w:tc>
        <w:tc>
          <w:tcPr>
            <w:tcW w:w="0" w:type="auto"/>
            <w:vMerge/>
            <w:vAlign w:val="center"/>
          </w:tcPr>
          <w:p w14:paraId="4CEDFC5D" w14:textId="77777777" w:rsidR="00370D1F" w:rsidRPr="002B5835" w:rsidRDefault="00370D1F" w:rsidP="00DE505C">
            <w:pPr>
              <w:widowControl w:val="0"/>
              <w:tabs>
                <w:tab w:val="left" w:pos="0"/>
              </w:tabs>
              <w:adjustRightInd w:val="0"/>
              <w:snapToGrid w:val="0"/>
              <w:jc w:val="center"/>
              <w:rPr>
                <w:rFonts w:ascii="Times New Roman" w:hAnsi="Times New Roman"/>
                <w:sz w:val="21"/>
                <w:szCs w:val="21"/>
                <w:lang w:eastAsia="zh-CN"/>
              </w:rPr>
            </w:pPr>
          </w:p>
        </w:tc>
      </w:tr>
    </w:tbl>
    <w:p w14:paraId="0E0BBA3F" w14:textId="77777777" w:rsidR="00FF312D" w:rsidRPr="002B5835" w:rsidRDefault="00AB3A5C" w:rsidP="00AB3A5C">
      <w:pPr>
        <w:widowControl w:val="0"/>
        <w:tabs>
          <w:tab w:val="left" w:pos="0"/>
        </w:tabs>
        <w:adjustRightInd w:val="0"/>
        <w:snapToGrid w:val="0"/>
        <w:spacing w:beforeLines="50" w:before="120"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lastRenderedPageBreak/>
        <w:t>2</w:t>
      </w:r>
      <w:r w:rsidRPr="002B5835">
        <w:rPr>
          <w:rFonts w:ascii="Times New Roman" w:eastAsia="黑体" w:hAnsi="Times New Roman"/>
          <w:sz w:val="24"/>
          <w:szCs w:val="24"/>
          <w:lang w:eastAsia="zh-CN"/>
        </w:rPr>
        <w:t>、</w:t>
      </w:r>
      <w:r w:rsidR="00FF312D" w:rsidRPr="002B5835">
        <w:rPr>
          <w:rFonts w:ascii="Times New Roman" w:eastAsia="黑体" w:hAnsi="Times New Roman"/>
          <w:sz w:val="24"/>
          <w:szCs w:val="24"/>
          <w:lang w:eastAsia="zh-CN"/>
        </w:rPr>
        <w:t>井身结构</w:t>
      </w:r>
    </w:p>
    <w:p w14:paraId="72F4C45F" w14:textId="3EEC1596" w:rsidR="00FF312D" w:rsidRPr="002B5835" w:rsidRDefault="00FF312D" w:rsidP="00AB3A5C">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本项目采用</w:t>
      </w:r>
      <w:r w:rsidR="00D852AA" w:rsidRPr="002B5835">
        <w:rPr>
          <w:rFonts w:ascii="Times New Roman" w:hAnsi="Times New Roman"/>
          <w:sz w:val="24"/>
          <w:szCs w:val="24"/>
          <w:lang w:eastAsia="zh-CN"/>
        </w:rPr>
        <w:t>套管</w:t>
      </w:r>
      <w:r w:rsidRPr="002B5835">
        <w:rPr>
          <w:rFonts w:ascii="Times New Roman" w:hAnsi="Times New Roman"/>
          <w:sz w:val="24"/>
          <w:szCs w:val="24"/>
          <w:lang w:eastAsia="zh-CN"/>
        </w:rPr>
        <w:t>射孔完井，结合井身结构及后期投产改造要求，可满足关井、压裂及投产对套管强度的要求。其井身结构及结构数据分别见图</w:t>
      </w:r>
      <w:r w:rsidR="00AB3A5C" w:rsidRPr="002B5835">
        <w:rPr>
          <w:rFonts w:ascii="Times New Roman" w:hAnsi="Times New Roman"/>
          <w:sz w:val="24"/>
          <w:szCs w:val="24"/>
          <w:lang w:eastAsia="zh-CN"/>
        </w:rPr>
        <w:t>3.2</w:t>
      </w:r>
      <w:r w:rsidRPr="002B5835">
        <w:rPr>
          <w:rFonts w:ascii="Times New Roman" w:hAnsi="Times New Roman"/>
          <w:sz w:val="24"/>
          <w:szCs w:val="24"/>
          <w:lang w:eastAsia="zh-CN"/>
        </w:rPr>
        <w:t>-1~</w:t>
      </w:r>
      <w:r w:rsidRPr="002B5835">
        <w:rPr>
          <w:rFonts w:ascii="Times New Roman" w:hAnsi="Times New Roman"/>
          <w:sz w:val="24"/>
          <w:szCs w:val="24"/>
          <w:lang w:eastAsia="zh-CN"/>
        </w:rPr>
        <w:t>图</w:t>
      </w:r>
      <w:r w:rsidR="00AB3A5C" w:rsidRPr="002B5835">
        <w:rPr>
          <w:rFonts w:ascii="Times New Roman" w:hAnsi="Times New Roman"/>
          <w:sz w:val="24"/>
          <w:szCs w:val="24"/>
          <w:lang w:eastAsia="zh-CN"/>
        </w:rPr>
        <w:t>3.2</w:t>
      </w:r>
      <w:r w:rsidRPr="002B5835">
        <w:rPr>
          <w:rFonts w:ascii="Times New Roman" w:hAnsi="Times New Roman"/>
          <w:sz w:val="24"/>
          <w:szCs w:val="24"/>
          <w:lang w:eastAsia="zh-CN"/>
        </w:rPr>
        <w:t>-4</w:t>
      </w:r>
      <w:r w:rsidRPr="002B5835">
        <w:rPr>
          <w:rFonts w:ascii="Times New Roman" w:hAnsi="Times New Roman"/>
          <w:sz w:val="24"/>
          <w:szCs w:val="24"/>
          <w:lang w:eastAsia="zh-CN"/>
        </w:rPr>
        <w:t>、表</w:t>
      </w:r>
      <w:r w:rsidR="00AB3A5C" w:rsidRPr="002B5835">
        <w:rPr>
          <w:rFonts w:ascii="Times New Roman" w:hAnsi="Times New Roman"/>
          <w:sz w:val="24"/>
          <w:szCs w:val="24"/>
          <w:lang w:eastAsia="zh-CN"/>
        </w:rPr>
        <w:t>3.2</w:t>
      </w:r>
      <w:r w:rsidRPr="002B5835">
        <w:rPr>
          <w:rFonts w:ascii="Times New Roman" w:hAnsi="Times New Roman"/>
          <w:sz w:val="24"/>
          <w:szCs w:val="24"/>
          <w:lang w:eastAsia="zh-CN"/>
        </w:rPr>
        <w:t>-2~</w:t>
      </w:r>
      <w:r w:rsidRPr="002B5835">
        <w:rPr>
          <w:rFonts w:ascii="Times New Roman" w:hAnsi="Times New Roman"/>
          <w:sz w:val="24"/>
          <w:szCs w:val="24"/>
          <w:lang w:eastAsia="zh-CN"/>
        </w:rPr>
        <w:t>表</w:t>
      </w:r>
      <w:r w:rsidR="00AB3A5C" w:rsidRPr="002B5835">
        <w:rPr>
          <w:rFonts w:ascii="Times New Roman" w:hAnsi="Times New Roman"/>
          <w:sz w:val="24"/>
          <w:szCs w:val="24"/>
          <w:lang w:eastAsia="zh-CN"/>
        </w:rPr>
        <w:t>3.2</w:t>
      </w:r>
      <w:r w:rsidRPr="002B5835">
        <w:rPr>
          <w:rFonts w:ascii="Times New Roman" w:hAnsi="Times New Roman"/>
          <w:sz w:val="24"/>
          <w:szCs w:val="24"/>
          <w:lang w:eastAsia="zh-CN"/>
        </w:rPr>
        <w:t>-5</w:t>
      </w:r>
      <w:r w:rsidRPr="002B5835">
        <w:rPr>
          <w:rFonts w:ascii="Times New Roman" w:hAnsi="Times New Roman"/>
          <w:sz w:val="24"/>
          <w:szCs w:val="24"/>
          <w:lang w:eastAsia="zh-CN"/>
        </w:rPr>
        <w:t>。</w:t>
      </w:r>
    </w:p>
    <w:p w14:paraId="331E6746" w14:textId="0D7C2221" w:rsidR="00FF312D" w:rsidRPr="002B5835" w:rsidRDefault="00D852AA" w:rsidP="00FF312D">
      <w:pPr>
        <w:snapToGrid w:val="0"/>
        <w:jc w:val="center"/>
        <w:rPr>
          <w:rFonts w:ascii="Times New Roman" w:hAnsi="Times New Roman"/>
          <w:szCs w:val="24"/>
        </w:rPr>
      </w:pPr>
      <w:r w:rsidRPr="002B5835">
        <w:rPr>
          <w:rFonts w:ascii="Times New Roman" w:hAnsi="Times New Roman"/>
          <w:noProof/>
        </w:rPr>
        <w:drawing>
          <wp:inline distT="0" distB="0" distL="0" distR="0" wp14:anchorId="6E3605E8" wp14:editId="38110222">
            <wp:extent cx="5001117" cy="3609109"/>
            <wp:effectExtent l="0" t="0" r="0" b="0"/>
            <wp:docPr id="1825" name="图片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03070" cy="3610518"/>
                    </a:xfrm>
                    <a:prstGeom prst="rect">
                      <a:avLst/>
                    </a:prstGeom>
                  </pic:spPr>
                </pic:pic>
              </a:graphicData>
            </a:graphic>
          </wp:inline>
        </w:drawing>
      </w:r>
    </w:p>
    <w:p w14:paraId="306CBE86" w14:textId="385D0499" w:rsidR="00FF312D" w:rsidRPr="002B5835" w:rsidRDefault="00FF312D" w:rsidP="008C28E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AB3A5C" w:rsidRPr="002B5835">
        <w:rPr>
          <w:rFonts w:ascii="Times New Roman" w:eastAsia="黑体" w:hAnsi="Times New Roman"/>
          <w:sz w:val="21"/>
          <w:szCs w:val="21"/>
          <w:lang w:eastAsia="zh-CN"/>
        </w:rPr>
        <w:t>3.2</w:t>
      </w:r>
      <w:r w:rsidRPr="002B5835">
        <w:rPr>
          <w:rFonts w:ascii="Times New Roman" w:eastAsia="黑体" w:hAnsi="Times New Roman"/>
          <w:sz w:val="21"/>
          <w:szCs w:val="21"/>
          <w:lang w:eastAsia="zh-CN"/>
        </w:rPr>
        <w:t xml:space="preserve">-1  </w:t>
      </w:r>
      <w:r w:rsidR="00D852AA" w:rsidRPr="002B5835">
        <w:rPr>
          <w:rFonts w:ascii="Times New Roman" w:eastAsia="黑体" w:hAnsi="Times New Roman"/>
          <w:sz w:val="21"/>
          <w:szCs w:val="21"/>
          <w:lang w:eastAsia="zh-CN"/>
        </w:rPr>
        <w:t>毛坝</w:t>
      </w:r>
      <w:r w:rsidR="00D852AA" w:rsidRPr="002B5835">
        <w:rPr>
          <w:rFonts w:ascii="Times New Roman" w:eastAsia="黑体" w:hAnsi="Times New Roman"/>
          <w:sz w:val="21"/>
          <w:szCs w:val="21"/>
          <w:lang w:eastAsia="zh-CN"/>
        </w:rPr>
        <w:t>1</w:t>
      </w:r>
      <w:proofErr w:type="gramStart"/>
      <w:r w:rsidR="00D852AA" w:rsidRPr="002B5835">
        <w:rPr>
          <w:rFonts w:ascii="Times New Roman" w:eastAsia="黑体" w:hAnsi="Times New Roman"/>
          <w:sz w:val="21"/>
          <w:szCs w:val="21"/>
          <w:lang w:eastAsia="zh-CN"/>
        </w:rPr>
        <w:t>侧</w:t>
      </w:r>
      <w:r w:rsidRPr="002B5835">
        <w:rPr>
          <w:rFonts w:ascii="Times New Roman" w:eastAsia="黑体" w:hAnsi="Times New Roman"/>
          <w:sz w:val="21"/>
          <w:szCs w:val="21"/>
          <w:lang w:eastAsia="zh-CN"/>
        </w:rPr>
        <w:t>井井身结构</w:t>
      </w:r>
      <w:proofErr w:type="gramEnd"/>
      <w:r w:rsidRPr="002B5835">
        <w:rPr>
          <w:rFonts w:ascii="Times New Roman" w:eastAsia="黑体" w:hAnsi="Times New Roman"/>
          <w:sz w:val="21"/>
          <w:szCs w:val="21"/>
          <w:lang w:eastAsia="zh-CN"/>
        </w:rPr>
        <w:t>图</w:t>
      </w:r>
    </w:p>
    <w:p w14:paraId="63864682" w14:textId="187F89F8" w:rsidR="008F0613" w:rsidRPr="002B5835" w:rsidRDefault="008F0613" w:rsidP="008F0613">
      <w:pPr>
        <w:adjustRightInd w:val="0"/>
        <w:snapToGrid w:val="0"/>
        <w:spacing w:line="360" w:lineRule="auto"/>
        <w:jc w:val="center"/>
        <w:rPr>
          <w:rFonts w:ascii="Times New Roman" w:eastAsia="黑体" w:hAnsi="Times New Roman"/>
          <w:sz w:val="21"/>
          <w:szCs w:val="21"/>
          <w:lang w:eastAsia="zh-CN"/>
        </w:rPr>
      </w:pPr>
      <w:r w:rsidRPr="002B5835">
        <w:rPr>
          <w:rFonts w:ascii="Times New Roman" w:hAnsi="Times New Roman"/>
          <w:noProof/>
        </w:rPr>
        <w:drawing>
          <wp:inline distT="0" distB="0" distL="0" distR="0" wp14:anchorId="6FDCB67F" wp14:editId="2399227B">
            <wp:extent cx="4685335" cy="3636818"/>
            <wp:effectExtent l="0" t="0" r="1270" b="190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691271" cy="3641426"/>
                    </a:xfrm>
                    <a:prstGeom prst="rect">
                      <a:avLst/>
                    </a:prstGeom>
                  </pic:spPr>
                </pic:pic>
              </a:graphicData>
            </a:graphic>
          </wp:inline>
        </w:drawing>
      </w:r>
    </w:p>
    <w:p w14:paraId="4661287D" w14:textId="62383242" w:rsidR="008F0613" w:rsidRPr="002B5835" w:rsidRDefault="008F0613" w:rsidP="008C28E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8C28E1" w:rsidRPr="002B5835">
        <w:rPr>
          <w:rFonts w:ascii="Times New Roman" w:eastAsia="黑体" w:hAnsi="Times New Roman"/>
          <w:sz w:val="21"/>
          <w:szCs w:val="21"/>
          <w:lang w:eastAsia="zh-CN"/>
        </w:rPr>
        <w:t>3.2</w:t>
      </w:r>
      <w:r w:rsidRPr="002B5835">
        <w:rPr>
          <w:rFonts w:ascii="Times New Roman" w:eastAsia="黑体" w:hAnsi="Times New Roman"/>
          <w:sz w:val="21"/>
          <w:szCs w:val="21"/>
          <w:lang w:eastAsia="zh-CN"/>
        </w:rPr>
        <w:t>-</w:t>
      </w:r>
      <w:r w:rsidR="008C28E1" w:rsidRPr="002B5835">
        <w:rPr>
          <w:rFonts w:ascii="Times New Roman" w:eastAsia="黑体" w:hAnsi="Times New Roman"/>
          <w:sz w:val="21"/>
          <w:szCs w:val="21"/>
          <w:lang w:eastAsia="zh-CN"/>
        </w:rPr>
        <w:t>2</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毛坝</w:t>
      </w:r>
      <w:r w:rsidRPr="002B5835">
        <w:rPr>
          <w:rFonts w:ascii="Times New Roman" w:eastAsia="黑体" w:hAnsi="Times New Roman"/>
          <w:sz w:val="21"/>
          <w:szCs w:val="21"/>
          <w:lang w:eastAsia="zh-CN"/>
        </w:rPr>
        <w:t>1</w:t>
      </w:r>
      <w:proofErr w:type="gramStart"/>
      <w:r w:rsidRPr="002B5835">
        <w:rPr>
          <w:rFonts w:ascii="Times New Roman" w:eastAsia="黑体" w:hAnsi="Times New Roman"/>
          <w:sz w:val="21"/>
          <w:szCs w:val="21"/>
          <w:lang w:eastAsia="zh-CN"/>
        </w:rPr>
        <w:t>侧井侧钻</w:t>
      </w:r>
      <w:proofErr w:type="gramEnd"/>
      <w:r w:rsidRPr="002B5835">
        <w:rPr>
          <w:rFonts w:ascii="Times New Roman" w:eastAsia="黑体" w:hAnsi="Times New Roman"/>
          <w:sz w:val="21"/>
          <w:szCs w:val="21"/>
          <w:lang w:eastAsia="zh-CN"/>
        </w:rPr>
        <w:t>完井井身结构示意图</w:t>
      </w:r>
    </w:p>
    <w:p w14:paraId="56D5E934" w14:textId="542C4335" w:rsidR="00FF312D" w:rsidRPr="002B5835" w:rsidRDefault="00FF312D"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lastRenderedPageBreak/>
        <w:t>表</w:t>
      </w:r>
      <w:r w:rsidR="00AB3A5C" w:rsidRPr="002B5835">
        <w:rPr>
          <w:rFonts w:ascii="Times New Roman" w:eastAsia="黑体" w:hAnsi="Times New Roman"/>
          <w:sz w:val="21"/>
          <w:szCs w:val="21"/>
          <w:lang w:eastAsia="zh-CN"/>
        </w:rPr>
        <w:t>3.2</w:t>
      </w:r>
      <w:r w:rsidRPr="002B5835">
        <w:rPr>
          <w:rFonts w:ascii="Times New Roman" w:eastAsia="黑体" w:hAnsi="Times New Roman"/>
          <w:sz w:val="21"/>
          <w:szCs w:val="21"/>
          <w:lang w:eastAsia="zh-CN"/>
        </w:rPr>
        <w:t xml:space="preserve">-2  </w:t>
      </w:r>
      <w:r w:rsidR="00D852AA" w:rsidRPr="002B5835">
        <w:rPr>
          <w:rFonts w:ascii="Times New Roman" w:eastAsia="黑体" w:hAnsi="Times New Roman"/>
          <w:sz w:val="21"/>
          <w:szCs w:val="21"/>
          <w:lang w:eastAsia="zh-CN"/>
        </w:rPr>
        <w:t>毛坝</w:t>
      </w:r>
      <w:r w:rsidR="00D852AA" w:rsidRPr="002B5835">
        <w:rPr>
          <w:rFonts w:ascii="Times New Roman" w:eastAsia="黑体" w:hAnsi="Times New Roman"/>
          <w:sz w:val="21"/>
          <w:szCs w:val="21"/>
          <w:lang w:eastAsia="zh-CN"/>
        </w:rPr>
        <w:t>1</w:t>
      </w:r>
      <w:proofErr w:type="gramStart"/>
      <w:r w:rsidR="00D852AA" w:rsidRPr="002B5835">
        <w:rPr>
          <w:rFonts w:ascii="Times New Roman" w:eastAsia="黑体" w:hAnsi="Times New Roman"/>
          <w:sz w:val="21"/>
          <w:szCs w:val="21"/>
          <w:lang w:eastAsia="zh-CN"/>
        </w:rPr>
        <w:t>侧井</w:t>
      </w:r>
      <w:r w:rsidRPr="002B5835">
        <w:rPr>
          <w:rFonts w:ascii="Times New Roman" w:eastAsia="黑体" w:hAnsi="Times New Roman"/>
          <w:sz w:val="21"/>
          <w:szCs w:val="21"/>
          <w:lang w:eastAsia="zh-CN"/>
        </w:rPr>
        <w:t>井身结构</w:t>
      </w:r>
      <w:proofErr w:type="gramEnd"/>
      <w:r w:rsidRPr="002B5835">
        <w:rPr>
          <w:rFonts w:ascii="Times New Roman" w:eastAsia="黑体" w:hAnsi="Times New Roman"/>
          <w:sz w:val="21"/>
          <w:szCs w:val="21"/>
          <w:lang w:eastAsia="zh-CN"/>
        </w:rPr>
        <w:t>设计数据表</w:t>
      </w:r>
    </w:p>
    <w:tbl>
      <w:tblPr>
        <w:tblStyle w:val="aff"/>
        <w:tblW w:w="5000" w:type="pct"/>
        <w:tblLook w:val="04A0" w:firstRow="1" w:lastRow="0" w:firstColumn="1" w:lastColumn="0" w:noHBand="0" w:noVBand="1"/>
      </w:tblPr>
      <w:tblGrid>
        <w:gridCol w:w="2122"/>
        <w:gridCol w:w="2976"/>
        <w:gridCol w:w="2126"/>
        <w:gridCol w:w="1076"/>
      </w:tblGrid>
      <w:tr w:rsidR="00563722" w:rsidRPr="002B5835" w14:paraId="390DA0C0" w14:textId="77777777" w:rsidTr="00563722">
        <w:tc>
          <w:tcPr>
            <w:tcW w:w="1278" w:type="pct"/>
            <w:vAlign w:val="center"/>
          </w:tcPr>
          <w:p w14:paraId="39AE211A" w14:textId="6A827BFC"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序号</w:t>
            </w:r>
          </w:p>
        </w:tc>
        <w:tc>
          <w:tcPr>
            <w:tcW w:w="1793" w:type="pct"/>
            <w:vAlign w:val="center"/>
          </w:tcPr>
          <w:p w14:paraId="6838A488" w14:textId="57606FE2"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井眼尺寸</w:t>
            </w:r>
            <w:r w:rsidRPr="002B5835">
              <w:rPr>
                <w:rFonts w:ascii="Times New Roman" w:hAnsi="Times New Roman"/>
                <w:sz w:val="21"/>
                <w:szCs w:val="21"/>
                <w:lang w:eastAsia="zh-CN"/>
              </w:rPr>
              <w:t>(mm)×</w:t>
            </w:r>
            <w:r w:rsidRPr="002B5835">
              <w:rPr>
                <w:rFonts w:ascii="Times New Roman" w:hAnsi="Times New Roman"/>
                <w:sz w:val="21"/>
                <w:szCs w:val="21"/>
                <w:lang w:eastAsia="zh-CN"/>
              </w:rPr>
              <w:t>井深</w:t>
            </w:r>
            <w:r w:rsidRPr="002B5835">
              <w:rPr>
                <w:rFonts w:ascii="Times New Roman" w:hAnsi="Times New Roman"/>
                <w:sz w:val="21"/>
                <w:szCs w:val="21"/>
                <w:lang w:eastAsia="zh-CN"/>
              </w:rPr>
              <w:t>(m)(</w:t>
            </w:r>
            <w:r w:rsidRPr="002B5835">
              <w:rPr>
                <w:rFonts w:ascii="Times New Roman" w:hAnsi="Times New Roman"/>
                <w:sz w:val="21"/>
                <w:szCs w:val="21"/>
                <w:lang w:eastAsia="zh-CN"/>
              </w:rPr>
              <w:t>设计</w:t>
            </w:r>
            <w:r w:rsidRPr="002B5835">
              <w:rPr>
                <w:rFonts w:ascii="Times New Roman" w:hAnsi="Times New Roman"/>
                <w:sz w:val="21"/>
                <w:szCs w:val="21"/>
                <w:lang w:eastAsia="zh-CN"/>
              </w:rPr>
              <w:t>/</w:t>
            </w:r>
            <w:r w:rsidRPr="002B5835">
              <w:rPr>
                <w:rFonts w:ascii="Times New Roman" w:hAnsi="Times New Roman"/>
                <w:sz w:val="21"/>
                <w:szCs w:val="21"/>
                <w:lang w:eastAsia="zh-CN"/>
              </w:rPr>
              <w:t>实际</w:t>
            </w:r>
            <w:r w:rsidRPr="002B5835">
              <w:rPr>
                <w:rFonts w:ascii="Times New Roman" w:hAnsi="Times New Roman"/>
                <w:sz w:val="21"/>
                <w:szCs w:val="21"/>
                <w:lang w:eastAsia="zh-CN"/>
              </w:rPr>
              <w:t>)</w:t>
            </w:r>
          </w:p>
        </w:tc>
        <w:tc>
          <w:tcPr>
            <w:tcW w:w="1281" w:type="pct"/>
            <w:vAlign w:val="center"/>
          </w:tcPr>
          <w:p w14:paraId="600CD730" w14:textId="1C73BA09"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套管规格</w:t>
            </w:r>
            <w:r w:rsidRPr="002B5835">
              <w:rPr>
                <w:rFonts w:ascii="Times New Roman" w:hAnsi="Times New Roman"/>
                <w:sz w:val="21"/>
                <w:szCs w:val="21"/>
                <w:lang w:eastAsia="zh-CN"/>
              </w:rPr>
              <w:t>(mm)×</w:t>
            </w:r>
            <w:r w:rsidRPr="002B5835">
              <w:rPr>
                <w:rFonts w:ascii="Times New Roman" w:hAnsi="Times New Roman"/>
                <w:sz w:val="21"/>
                <w:szCs w:val="21"/>
                <w:lang w:eastAsia="zh-CN"/>
              </w:rPr>
              <w:t>下深</w:t>
            </w:r>
            <w:r w:rsidRPr="002B5835">
              <w:rPr>
                <w:rFonts w:ascii="Times New Roman" w:hAnsi="Times New Roman"/>
                <w:sz w:val="21"/>
                <w:szCs w:val="21"/>
                <w:lang w:eastAsia="zh-CN"/>
              </w:rPr>
              <w:t>(m)</w:t>
            </w:r>
          </w:p>
        </w:tc>
        <w:tc>
          <w:tcPr>
            <w:tcW w:w="648" w:type="pct"/>
            <w:vAlign w:val="center"/>
          </w:tcPr>
          <w:p w14:paraId="67A827D9" w14:textId="4FB08716"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水泥返深</w:t>
            </w:r>
            <w:r w:rsidRPr="002B5835">
              <w:rPr>
                <w:rFonts w:ascii="Times New Roman" w:hAnsi="Times New Roman"/>
                <w:sz w:val="21"/>
                <w:szCs w:val="21"/>
                <w:lang w:eastAsia="zh-CN"/>
              </w:rPr>
              <w:t>(m)</w:t>
            </w:r>
          </w:p>
        </w:tc>
      </w:tr>
      <w:tr w:rsidR="00563722" w:rsidRPr="002B5835" w14:paraId="79EF386B" w14:textId="77777777" w:rsidTr="00563722">
        <w:tc>
          <w:tcPr>
            <w:tcW w:w="1278" w:type="pct"/>
            <w:vAlign w:val="center"/>
          </w:tcPr>
          <w:p w14:paraId="5ADCB553" w14:textId="671B4305"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一开（老井）</w:t>
            </w:r>
          </w:p>
        </w:tc>
        <w:tc>
          <w:tcPr>
            <w:tcW w:w="1793" w:type="pct"/>
            <w:vAlign w:val="center"/>
          </w:tcPr>
          <w:p w14:paraId="6025073E" w14:textId="0F733984"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φ444.5×308.10</w:t>
            </w:r>
          </w:p>
        </w:tc>
        <w:tc>
          <w:tcPr>
            <w:tcW w:w="1281" w:type="pct"/>
            <w:vAlign w:val="center"/>
          </w:tcPr>
          <w:p w14:paraId="0793CA6A" w14:textId="0A61203D"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φ339.7×307.67</w:t>
            </w:r>
          </w:p>
        </w:tc>
        <w:tc>
          <w:tcPr>
            <w:tcW w:w="648" w:type="pct"/>
            <w:vAlign w:val="center"/>
          </w:tcPr>
          <w:p w14:paraId="4BC905C5" w14:textId="191151C0"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地面</w:t>
            </w:r>
          </w:p>
        </w:tc>
      </w:tr>
      <w:tr w:rsidR="00563722" w:rsidRPr="002B5835" w14:paraId="7C126C79" w14:textId="77777777" w:rsidTr="00563722">
        <w:tc>
          <w:tcPr>
            <w:tcW w:w="1278" w:type="pct"/>
            <w:vAlign w:val="center"/>
          </w:tcPr>
          <w:p w14:paraId="6954699D" w14:textId="239B6117"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二开（老井）</w:t>
            </w:r>
          </w:p>
        </w:tc>
        <w:tc>
          <w:tcPr>
            <w:tcW w:w="1793" w:type="pct"/>
            <w:vAlign w:val="center"/>
          </w:tcPr>
          <w:p w14:paraId="666498E7" w14:textId="6CD41E15"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φ311.20×2765.00</w:t>
            </w:r>
          </w:p>
        </w:tc>
        <w:tc>
          <w:tcPr>
            <w:tcW w:w="1281" w:type="pct"/>
            <w:vAlign w:val="center"/>
          </w:tcPr>
          <w:p w14:paraId="3C4AD333" w14:textId="7FF49187"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φ244.5×2763.14</w:t>
            </w:r>
          </w:p>
        </w:tc>
        <w:tc>
          <w:tcPr>
            <w:tcW w:w="648" w:type="pct"/>
            <w:vAlign w:val="center"/>
          </w:tcPr>
          <w:p w14:paraId="1D9519FB" w14:textId="6BF2FFBF"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地面</w:t>
            </w:r>
          </w:p>
        </w:tc>
      </w:tr>
      <w:tr w:rsidR="00563722" w:rsidRPr="002B5835" w14:paraId="7E904726" w14:textId="77777777" w:rsidTr="00563722">
        <w:tc>
          <w:tcPr>
            <w:tcW w:w="1278" w:type="pct"/>
            <w:vAlign w:val="center"/>
          </w:tcPr>
          <w:p w14:paraId="69D86A4C" w14:textId="49723076"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三开（老井）</w:t>
            </w:r>
          </w:p>
        </w:tc>
        <w:tc>
          <w:tcPr>
            <w:tcW w:w="1793" w:type="pct"/>
            <w:vAlign w:val="center"/>
          </w:tcPr>
          <w:p w14:paraId="2E72C7B1" w14:textId="643006E7"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φ215.90×4365.00</w:t>
            </w:r>
          </w:p>
        </w:tc>
        <w:tc>
          <w:tcPr>
            <w:tcW w:w="1281" w:type="pct"/>
            <w:vAlign w:val="center"/>
          </w:tcPr>
          <w:p w14:paraId="0463A23A" w14:textId="738603E5"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φ177.8×4318.51</w:t>
            </w:r>
          </w:p>
        </w:tc>
        <w:tc>
          <w:tcPr>
            <w:tcW w:w="648" w:type="pct"/>
            <w:vAlign w:val="center"/>
          </w:tcPr>
          <w:p w14:paraId="7D534523" w14:textId="644A44FC"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地面</w:t>
            </w:r>
          </w:p>
        </w:tc>
      </w:tr>
      <w:tr w:rsidR="00563722" w:rsidRPr="002B5835" w14:paraId="1E5EA169" w14:textId="77777777" w:rsidTr="00563722">
        <w:tc>
          <w:tcPr>
            <w:tcW w:w="1278" w:type="pct"/>
            <w:vAlign w:val="center"/>
          </w:tcPr>
          <w:p w14:paraId="15B6B41B" w14:textId="5DB05491"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四开（老井）</w:t>
            </w:r>
          </w:p>
        </w:tc>
        <w:tc>
          <w:tcPr>
            <w:tcW w:w="1793" w:type="pct"/>
            <w:vAlign w:val="center"/>
          </w:tcPr>
          <w:p w14:paraId="1D28283B" w14:textId="3DB74EB2"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φ149.20</w:t>
            </w:r>
            <w:proofErr w:type="gramStart"/>
            <w:r w:rsidRPr="002B5835">
              <w:rPr>
                <w:rFonts w:ascii="Times New Roman" w:hAnsi="Times New Roman"/>
                <w:sz w:val="21"/>
                <w:szCs w:val="21"/>
                <w:lang w:eastAsia="zh-CN"/>
              </w:rPr>
              <w:t>×(</w:t>
            </w:r>
            <w:proofErr w:type="gramEnd"/>
            <w:r w:rsidRPr="002B5835">
              <w:rPr>
                <w:rFonts w:ascii="Times New Roman" w:hAnsi="Times New Roman"/>
                <w:sz w:val="21"/>
                <w:szCs w:val="21"/>
                <w:lang w:eastAsia="zh-CN"/>
              </w:rPr>
              <w:t>4078.00-4746.31)</w:t>
            </w:r>
          </w:p>
        </w:tc>
        <w:tc>
          <w:tcPr>
            <w:tcW w:w="1281" w:type="pct"/>
            <w:vAlign w:val="center"/>
          </w:tcPr>
          <w:p w14:paraId="289C30A8" w14:textId="3230C20F"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φ127× (3745.03-4729.00)</w:t>
            </w:r>
          </w:p>
        </w:tc>
        <w:tc>
          <w:tcPr>
            <w:tcW w:w="648" w:type="pct"/>
            <w:vAlign w:val="center"/>
          </w:tcPr>
          <w:p w14:paraId="0B0372FA" w14:textId="5F949F37"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3745.03</w:t>
            </w:r>
          </w:p>
        </w:tc>
      </w:tr>
      <w:tr w:rsidR="00563722" w:rsidRPr="002B5835" w14:paraId="08D320D1" w14:textId="77777777" w:rsidTr="00563722">
        <w:tc>
          <w:tcPr>
            <w:tcW w:w="1278" w:type="pct"/>
            <w:vAlign w:val="center"/>
          </w:tcPr>
          <w:p w14:paraId="45C67B7B" w14:textId="3E933ED7"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五开（老井）</w:t>
            </w:r>
          </w:p>
        </w:tc>
        <w:tc>
          <w:tcPr>
            <w:tcW w:w="1793" w:type="pct"/>
            <w:vAlign w:val="center"/>
          </w:tcPr>
          <w:p w14:paraId="6A7BF75F" w14:textId="2B88614C"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φ102× (4746.31-4925.00)</w:t>
            </w:r>
          </w:p>
        </w:tc>
        <w:tc>
          <w:tcPr>
            <w:tcW w:w="1281" w:type="pct"/>
            <w:vAlign w:val="center"/>
          </w:tcPr>
          <w:p w14:paraId="30CDE19D" w14:textId="77777777"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p>
        </w:tc>
        <w:tc>
          <w:tcPr>
            <w:tcW w:w="648" w:type="pct"/>
            <w:vAlign w:val="center"/>
          </w:tcPr>
          <w:p w14:paraId="6554FF4D" w14:textId="77777777" w:rsidR="00563722" w:rsidRPr="002B5835" w:rsidRDefault="00563722" w:rsidP="00563722">
            <w:pPr>
              <w:widowControl w:val="0"/>
              <w:tabs>
                <w:tab w:val="left" w:pos="0"/>
              </w:tabs>
              <w:adjustRightInd w:val="0"/>
              <w:snapToGrid w:val="0"/>
              <w:jc w:val="center"/>
              <w:rPr>
                <w:rFonts w:ascii="Times New Roman" w:hAnsi="Times New Roman"/>
                <w:sz w:val="21"/>
                <w:szCs w:val="21"/>
                <w:lang w:eastAsia="zh-CN"/>
              </w:rPr>
            </w:pPr>
          </w:p>
        </w:tc>
      </w:tr>
      <w:tr w:rsidR="00563722" w:rsidRPr="002B5835" w14:paraId="7C3DD0DC" w14:textId="77777777" w:rsidTr="00563722">
        <w:tc>
          <w:tcPr>
            <w:tcW w:w="1278" w:type="pct"/>
            <w:vAlign w:val="center"/>
          </w:tcPr>
          <w:p w14:paraId="00066B54" w14:textId="5F317CDB" w:rsidR="00563722" w:rsidRPr="002B5835" w:rsidRDefault="00563722" w:rsidP="00563722">
            <w:pPr>
              <w:widowControl w:val="0"/>
              <w:tabs>
                <w:tab w:val="left" w:pos="0"/>
              </w:tabs>
              <w:adjustRightInd w:val="0"/>
              <w:snapToGrid w:val="0"/>
              <w:jc w:val="center"/>
              <w:rPr>
                <w:rFonts w:ascii="Times New Roman" w:hAnsi="Times New Roman"/>
                <w:b/>
                <w:bCs/>
                <w:sz w:val="21"/>
                <w:szCs w:val="21"/>
                <w:lang w:eastAsia="zh-CN"/>
              </w:rPr>
            </w:pPr>
            <w:r w:rsidRPr="002B5835">
              <w:rPr>
                <w:rFonts w:ascii="Times New Roman" w:hAnsi="Times New Roman"/>
                <w:b/>
                <w:bCs/>
                <w:sz w:val="21"/>
                <w:szCs w:val="21"/>
                <w:lang w:eastAsia="zh-CN"/>
              </w:rPr>
              <w:t>侧钻（本次）</w:t>
            </w:r>
          </w:p>
        </w:tc>
        <w:tc>
          <w:tcPr>
            <w:tcW w:w="1793" w:type="pct"/>
            <w:vAlign w:val="center"/>
          </w:tcPr>
          <w:p w14:paraId="115025FF" w14:textId="3D2D9C68" w:rsidR="00563722" w:rsidRPr="002B5835" w:rsidRDefault="00563722" w:rsidP="00563722">
            <w:pPr>
              <w:widowControl w:val="0"/>
              <w:tabs>
                <w:tab w:val="left" w:pos="0"/>
              </w:tabs>
              <w:adjustRightInd w:val="0"/>
              <w:snapToGrid w:val="0"/>
              <w:jc w:val="center"/>
              <w:rPr>
                <w:rFonts w:ascii="Times New Roman" w:hAnsi="Times New Roman"/>
                <w:b/>
                <w:bCs/>
                <w:sz w:val="21"/>
                <w:szCs w:val="21"/>
                <w:lang w:eastAsia="zh-CN"/>
              </w:rPr>
            </w:pPr>
            <w:r w:rsidRPr="002B5835">
              <w:rPr>
                <w:rFonts w:ascii="Times New Roman" w:hAnsi="Times New Roman"/>
                <w:b/>
                <w:bCs/>
                <w:sz w:val="21"/>
                <w:szCs w:val="21"/>
                <w:lang w:eastAsia="zh-CN"/>
              </w:rPr>
              <w:t>φ149.20</w:t>
            </w:r>
            <w:proofErr w:type="gramStart"/>
            <w:r w:rsidRPr="002B5835">
              <w:rPr>
                <w:rFonts w:ascii="Times New Roman" w:hAnsi="Times New Roman"/>
                <w:b/>
                <w:bCs/>
                <w:sz w:val="21"/>
                <w:szCs w:val="21"/>
                <w:lang w:eastAsia="zh-CN"/>
              </w:rPr>
              <w:t>×(</w:t>
            </w:r>
            <w:proofErr w:type="gramEnd"/>
            <w:r w:rsidRPr="002B5835">
              <w:rPr>
                <w:rFonts w:ascii="Times New Roman" w:hAnsi="Times New Roman"/>
                <w:b/>
                <w:bCs/>
                <w:sz w:val="21"/>
                <w:szCs w:val="21"/>
                <w:lang w:eastAsia="zh-CN"/>
              </w:rPr>
              <w:t>3700~5360.35)</w:t>
            </w:r>
          </w:p>
        </w:tc>
        <w:tc>
          <w:tcPr>
            <w:tcW w:w="1281" w:type="pct"/>
            <w:vAlign w:val="center"/>
          </w:tcPr>
          <w:p w14:paraId="4ACE6F1F" w14:textId="054DE9DC" w:rsidR="00563722" w:rsidRPr="002B5835" w:rsidRDefault="00563722" w:rsidP="00563722">
            <w:pPr>
              <w:widowControl w:val="0"/>
              <w:tabs>
                <w:tab w:val="left" w:pos="0"/>
              </w:tabs>
              <w:adjustRightInd w:val="0"/>
              <w:snapToGrid w:val="0"/>
              <w:jc w:val="center"/>
              <w:rPr>
                <w:rFonts w:ascii="Times New Roman" w:hAnsi="Times New Roman"/>
                <w:b/>
                <w:bCs/>
                <w:sz w:val="21"/>
                <w:szCs w:val="21"/>
                <w:lang w:eastAsia="zh-CN"/>
              </w:rPr>
            </w:pPr>
            <w:r w:rsidRPr="002B5835">
              <w:rPr>
                <w:rFonts w:ascii="Times New Roman" w:hAnsi="Times New Roman"/>
                <w:b/>
                <w:bCs/>
                <w:sz w:val="21"/>
                <w:szCs w:val="21"/>
                <w:lang w:eastAsia="zh-CN"/>
              </w:rPr>
              <w:t>Φ114.3</w:t>
            </w:r>
            <w:proofErr w:type="gramStart"/>
            <w:r w:rsidRPr="002B5835">
              <w:rPr>
                <w:rFonts w:ascii="Times New Roman" w:hAnsi="Times New Roman"/>
                <w:b/>
                <w:bCs/>
                <w:sz w:val="21"/>
                <w:szCs w:val="21"/>
                <w:lang w:eastAsia="zh-CN"/>
              </w:rPr>
              <w:t>×(</w:t>
            </w:r>
            <w:proofErr w:type="gramEnd"/>
            <w:r w:rsidRPr="002B5835">
              <w:rPr>
                <w:rFonts w:ascii="Times New Roman" w:hAnsi="Times New Roman"/>
                <w:b/>
                <w:bCs/>
                <w:sz w:val="21"/>
                <w:szCs w:val="21"/>
                <w:lang w:eastAsia="zh-CN"/>
              </w:rPr>
              <w:t>3400-5357.00)</w:t>
            </w:r>
          </w:p>
        </w:tc>
        <w:tc>
          <w:tcPr>
            <w:tcW w:w="648" w:type="pct"/>
            <w:vAlign w:val="center"/>
          </w:tcPr>
          <w:p w14:paraId="6C89C455" w14:textId="37700CE9" w:rsidR="00563722" w:rsidRPr="002B5835" w:rsidRDefault="00563722" w:rsidP="00563722">
            <w:pPr>
              <w:widowControl w:val="0"/>
              <w:tabs>
                <w:tab w:val="left" w:pos="0"/>
              </w:tabs>
              <w:adjustRightInd w:val="0"/>
              <w:snapToGrid w:val="0"/>
              <w:jc w:val="center"/>
              <w:rPr>
                <w:rFonts w:ascii="Times New Roman" w:hAnsi="Times New Roman"/>
                <w:b/>
                <w:bCs/>
                <w:sz w:val="21"/>
                <w:szCs w:val="21"/>
                <w:lang w:eastAsia="zh-CN"/>
              </w:rPr>
            </w:pPr>
            <w:r w:rsidRPr="002B5835">
              <w:rPr>
                <w:rFonts w:ascii="Times New Roman" w:hAnsi="Times New Roman"/>
                <w:b/>
                <w:bCs/>
                <w:sz w:val="21"/>
                <w:szCs w:val="21"/>
                <w:lang w:eastAsia="zh-CN"/>
              </w:rPr>
              <w:t>3400</w:t>
            </w:r>
          </w:p>
        </w:tc>
      </w:tr>
    </w:tbl>
    <w:p w14:paraId="585B252D" w14:textId="45D8BF02" w:rsidR="00563722" w:rsidRPr="002B5835" w:rsidRDefault="00563722" w:rsidP="00563722">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roofErr w:type="gramStart"/>
      <w:r w:rsidRPr="002B5835">
        <w:rPr>
          <w:rFonts w:ascii="Times New Roman" w:hAnsi="Times New Roman"/>
          <w:sz w:val="24"/>
          <w:szCs w:val="24"/>
          <w:lang w:eastAsia="zh-CN"/>
        </w:rPr>
        <w:t>本井主要</w:t>
      </w:r>
      <w:proofErr w:type="gramEnd"/>
      <w:r w:rsidRPr="002B5835">
        <w:rPr>
          <w:rFonts w:ascii="Times New Roman" w:hAnsi="Times New Roman"/>
          <w:sz w:val="24"/>
          <w:szCs w:val="24"/>
          <w:lang w:eastAsia="zh-CN"/>
        </w:rPr>
        <w:t>目的层为长兴组。原井筒内为</w:t>
      </w:r>
      <w:r w:rsidRPr="002B5835">
        <w:rPr>
          <w:rFonts w:ascii="Times New Roman" w:hAnsi="Times New Roman"/>
          <w:sz w:val="24"/>
          <w:szCs w:val="24"/>
          <w:lang w:eastAsia="zh-CN"/>
        </w:rPr>
        <w:t>Φ177.8mm</w:t>
      </w:r>
      <w:r w:rsidRPr="002B5835">
        <w:rPr>
          <w:rFonts w:ascii="Times New Roman" w:hAnsi="Times New Roman"/>
          <w:sz w:val="24"/>
          <w:szCs w:val="24"/>
          <w:lang w:eastAsia="zh-CN"/>
        </w:rPr>
        <w:t>（壁厚</w:t>
      </w:r>
      <w:r w:rsidRPr="002B5835">
        <w:rPr>
          <w:rFonts w:ascii="Times New Roman" w:hAnsi="Times New Roman"/>
          <w:sz w:val="24"/>
          <w:szCs w:val="24"/>
          <w:lang w:eastAsia="zh-CN"/>
        </w:rPr>
        <w:t>12.65mm</w:t>
      </w:r>
      <w:r w:rsidRPr="002B5835">
        <w:rPr>
          <w:rFonts w:ascii="Times New Roman" w:hAnsi="Times New Roman"/>
          <w:sz w:val="24"/>
          <w:szCs w:val="24"/>
          <w:lang w:eastAsia="zh-CN"/>
        </w:rPr>
        <w:t>）套管，可采用最大钻头尺寸为</w:t>
      </w:r>
      <w:r w:rsidRPr="002B5835">
        <w:rPr>
          <w:rFonts w:ascii="Times New Roman" w:hAnsi="Times New Roman"/>
          <w:sz w:val="24"/>
          <w:szCs w:val="24"/>
          <w:lang w:eastAsia="zh-CN"/>
        </w:rPr>
        <w:t>Φ149.2mm</w:t>
      </w:r>
      <w:r w:rsidRPr="002B5835">
        <w:rPr>
          <w:rFonts w:ascii="Times New Roman" w:hAnsi="Times New Roman"/>
          <w:sz w:val="24"/>
          <w:szCs w:val="24"/>
          <w:lang w:eastAsia="zh-CN"/>
        </w:rPr>
        <w:t>，同时根据采气工艺要求，完</w:t>
      </w:r>
      <w:proofErr w:type="gramStart"/>
      <w:r w:rsidRPr="002B5835">
        <w:rPr>
          <w:rFonts w:ascii="Times New Roman" w:hAnsi="Times New Roman"/>
          <w:sz w:val="24"/>
          <w:szCs w:val="24"/>
          <w:lang w:eastAsia="zh-CN"/>
        </w:rPr>
        <w:t>井方式</w:t>
      </w:r>
      <w:proofErr w:type="gramEnd"/>
      <w:r w:rsidRPr="002B5835">
        <w:rPr>
          <w:rFonts w:ascii="Times New Roman" w:hAnsi="Times New Roman"/>
          <w:sz w:val="24"/>
          <w:szCs w:val="24"/>
          <w:lang w:eastAsia="zh-CN"/>
        </w:rPr>
        <w:t>确定下入</w:t>
      </w:r>
      <w:r w:rsidRPr="002B5835">
        <w:rPr>
          <w:rFonts w:ascii="Times New Roman" w:hAnsi="Times New Roman"/>
          <w:sz w:val="24"/>
          <w:szCs w:val="24"/>
          <w:lang w:eastAsia="zh-CN"/>
        </w:rPr>
        <w:t>114.3mm</w:t>
      </w:r>
      <w:r w:rsidRPr="002B5835">
        <w:rPr>
          <w:rFonts w:ascii="Times New Roman" w:hAnsi="Times New Roman"/>
          <w:sz w:val="24"/>
          <w:szCs w:val="24"/>
          <w:lang w:eastAsia="zh-CN"/>
        </w:rPr>
        <w:t>尾管。</w:t>
      </w:r>
    </w:p>
    <w:p w14:paraId="42097326" w14:textId="6901474D" w:rsidR="00FF312D" w:rsidRPr="002B5835" w:rsidRDefault="00563722" w:rsidP="00563722">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proofErr w:type="gramStart"/>
      <w:r w:rsidRPr="002B5835">
        <w:rPr>
          <w:rFonts w:ascii="Times New Roman" w:hAnsi="Times New Roman"/>
          <w:sz w:val="24"/>
          <w:szCs w:val="24"/>
          <w:lang w:eastAsia="zh-CN"/>
        </w:rPr>
        <w:t>由于本井井眼</w:t>
      </w:r>
      <w:proofErr w:type="gramEnd"/>
      <w:r w:rsidRPr="002B5835">
        <w:rPr>
          <w:rFonts w:ascii="Times New Roman" w:hAnsi="Times New Roman"/>
          <w:sz w:val="24"/>
          <w:szCs w:val="24"/>
          <w:lang w:eastAsia="zh-CN"/>
        </w:rPr>
        <w:t>尺寸较小，应尽量采用一个</w:t>
      </w:r>
      <w:proofErr w:type="gramStart"/>
      <w:r w:rsidRPr="002B5835">
        <w:rPr>
          <w:rFonts w:ascii="Times New Roman" w:hAnsi="Times New Roman"/>
          <w:sz w:val="24"/>
          <w:szCs w:val="24"/>
          <w:lang w:eastAsia="zh-CN"/>
        </w:rPr>
        <w:t>开次钻至</w:t>
      </w:r>
      <w:proofErr w:type="gramEnd"/>
      <w:r w:rsidRPr="002B5835">
        <w:rPr>
          <w:rFonts w:ascii="Times New Roman" w:hAnsi="Times New Roman"/>
          <w:sz w:val="24"/>
          <w:szCs w:val="24"/>
          <w:lang w:eastAsia="zh-CN"/>
        </w:rPr>
        <w:t>设计井深。</w:t>
      </w:r>
    </w:p>
    <w:p w14:paraId="3B61431B" w14:textId="77777777" w:rsidR="00FF312D" w:rsidRPr="002B5835" w:rsidRDefault="00AB3A5C" w:rsidP="00AB3A5C">
      <w:pPr>
        <w:widowControl w:val="0"/>
        <w:tabs>
          <w:tab w:val="left" w:pos="0"/>
        </w:tabs>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3</w:t>
      </w:r>
      <w:r w:rsidRPr="002B5835">
        <w:rPr>
          <w:rFonts w:ascii="Times New Roman" w:eastAsia="黑体" w:hAnsi="Times New Roman"/>
          <w:sz w:val="24"/>
          <w:szCs w:val="24"/>
          <w:lang w:eastAsia="zh-CN"/>
        </w:rPr>
        <w:t>、</w:t>
      </w:r>
      <w:r w:rsidR="00FF312D" w:rsidRPr="002B5835">
        <w:rPr>
          <w:rFonts w:ascii="Times New Roman" w:eastAsia="黑体" w:hAnsi="Times New Roman"/>
          <w:sz w:val="24"/>
          <w:szCs w:val="24"/>
          <w:lang w:eastAsia="zh-CN"/>
        </w:rPr>
        <w:t>地层产量预测</w:t>
      </w:r>
    </w:p>
    <w:p w14:paraId="76804240" w14:textId="0AC1909D" w:rsidR="00852062" w:rsidRPr="002B5835" w:rsidRDefault="006A0FF4" w:rsidP="00AB3A5C">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Pr>
          <w:rFonts w:ascii="Times New Roman" w:hAnsi="Times New Roman" w:hint="eastAsia"/>
          <w:sz w:val="24"/>
          <w:szCs w:val="24"/>
          <w:lang w:eastAsia="zh-CN"/>
        </w:rPr>
        <w:t>根据周边其他已完钻勘探井情况，</w:t>
      </w:r>
      <w:r w:rsidR="00852062" w:rsidRPr="002B5835">
        <w:rPr>
          <w:rFonts w:ascii="Times New Roman" w:hAnsi="Times New Roman"/>
          <w:sz w:val="24"/>
          <w:szCs w:val="24"/>
          <w:lang w:eastAsia="zh-CN"/>
        </w:rPr>
        <w:t>预测</w:t>
      </w:r>
      <w:r>
        <w:rPr>
          <w:rFonts w:ascii="Times New Roman" w:hAnsi="Times New Roman" w:hint="eastAsia"/>
          <w:sz w:val="24"/>
          <w:szCs w:val="24"/>
          <w:lang w:eastAsia="zh-CN"/>
        </w:rPr>
        <w:t>最大</w:t>
      </w:r>
      <w:r w:rsidR="00852062" w:rsidRPr="002B5835">
        <w:rPr>
          <w:rFonts w:ascii="Times New Roman" w:hAnsi="Times New Roman"/>
          <w:sz w:val="24"/>
          <w:szCs w:val="24"/>
          <w:lang w:eastAsia="zh-CN"/>
        </w:rPr>
        <w:t>日产气</w:t>
      </w:r>
      <w:r w:rsidR="00852062" w:rsidRPr="002B5835">
        <w:rPr>
          <w:rFonts w:ascii="Times New Roman" w:hAnsi="Times New Roman"/>
          <w:sz w:val="24"/>
          <w:szCs w:val="24"/>
          <w:lang w:eastAsia="zh-CN"/>
        </w:rPr>
        <w:t>15×10</w:t>
      </w:r>
      <w:r w:rsidR="00852062" w:rsidRPr="002B5835">
        <w:rPr>
          <w:rFonts w:ascii="Times New Roman" w:hAnsi="Times New Roman"/>
          <w:sz w:val="24"/>
          <w:szCs w:val="24"/>
          <w:vertAlign w:val="superscript"/>
          <w:lang w:eastAsia="zh-CN"/>
        </w:rPr>
        <w:t>4</w:t>
      </w:r>
      <w:r w:rsidR="00852062" w:rsidRPr="002B5835">
        <w:rPr>
          <w:rFonts w:ascii="Times New Roman" w:hAnsi="Times New Roman"/>
          <w:sz w:val="24"/>
          <w:szCs w:val="24"/>
          <w:lang w:eastAsia="zh-CN"/>
        </w:rPr>
        <w:t>m</w:t>
      </w:r>
      <w:r w:rsidR="00852062" w:rsidRPr="002B5835">
        <w:rPr>
          <w:rFonts w:ascii="Times New Roman" w:hAnsi="Times New Roman"/>
          <w:sz w:val="24"/>
          <w:szCs w:val="24"/>
          <w:vertAlign w:val="superscript"/>
          <w:lang w:eastAsia="zh-CN"/>
        </w:rPr>
        <w:t>3</w:t>
      </w:r>
      <w:r w:rsidR="00852062" w:rsidRPr="002B5835">
        <w:rPr>
          <w:rFonts w:ascii="Times New Roman" w:hAnsi="Times New Roman"/>
          <w:sz w:val="24"/>
          <w:szCs w:val="24"/>
          <w:lang w:eastAsia="zh-CN"/>
        </w:rPr>
        <w:t>。</w:t>
      </w:r>
    </w:p>
    <w:p w14:paraId="42D8072B" w14:textId="3B5B00E0" w:rsidR="00852062" w:rsidRPr="002B5835" w:rsidRDefault="00653910" w:rsidP="00AB3A5C">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1</w:t>
      </w:r>
      <w:r w:rsidRPr="002B5835">
        <w:rPr>
          <w:rFonts w:ascii="Times New Roman" w:hAnsi="Times New Roman"/>
          <w:sz w:val="24"/>
          <w:szCs w:val="24"/>
          <w:lang w:eastAsia="zh-CN"/>
        </w:rPr>
        <w:t>）井口参数</w:t>
      </w:r>
    </w:p>
    <w:p w14:paraId="3E37DAF4" w14:textId="77777777" w:rsidR="00653910" w:rsidRPr="002B5835"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井口流动压力：</w:t>
      </w:r>
      <w:r w:rsidRPr="002B5835">
        <w:rPr>
          <w:rFonts w:ascii="Times New Roman" w:hAnsi="Times New Roman"/>
          <w:sz w:val="24"/>
          <w:szCs w:val="24"/>
          <w:lang w:eastAsia="zh-CN"/>
        </w:rPr>
        <w:t>44.7Mpa</w:t>
      </w:r>
    </w:p>
    <w:p w14:paraId="7FD78CBE" w14:textId="77777777" w:rsidR="00653910" w:rsidRPr="002B5835"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关井压力：</w:t>
      </w:r>
      <w:r w:rsidRPr="002B5835">
        <w:rPr>
          <w:rFonts w:ascii="Times New Roman" w:hAnsi="Times New Roman"/>
          <w:sz w:val="24"/>
          <w:szCs w:val="24"/>
          <w:lang w:eastAsia="zh-CN"/>
        </w:rPr>
        <w:t>75.88MPa</w:t>
      </w:r>
    </w:p>
    <w:p w14:paraId="1D3410A0" w14:textId="77777777" w:rsidR="00653910" w:rsidRPr="002B5835"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井口流温：</w:t>
      </w:r>
      <w:r w:rsidRPr="002B5835">
        <w:rPr>
          <w:rFonts w:ascii="Times New Roman" w:hAnsi="Times New Roman"/>
          <w:sz w:val="24"/>
          <w:szCs w:val="24"/>
          <w:lang w:eastAsia="zh-CN"/>
        </w:rPr>
        <w:t>36.85℃</w:t>
      </w:r>
    </w:p>
    <w:p w14:paraId="0B3F4784" w14:textId="5F03507F" w:rsidR="00653910" w:rsidRPr="002B5835"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产水量：</w:t>
      </w:r>
      <w:r w:rsidRPr="002B5835">
        <w:rPr>
          <w:rFonts w:ascii="Times New Roman" w:hAnsi="Times New Roman"/>
          <w:sz w:val="24"/>
          <w:szCs w:val="24"/>
          <w:lang w:eastAsia="zh-CN"/>
        </w:rPr>
        <w:t>10m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/d</w:t>
      </w:r>
    </w:p>
    <w:p w14:paraId="7FDA60BC" w14:textId="1F582A79" w:rsidR="00852062" w:rsidRPr="002B5835"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单井</w:t>
      </w:r>
      <w:r w:rsidR="006A0FF4">
        <w:rPr>
          <w:rFonts w:ascii="Times New Roman" w:hAnsi="Times New Roman" w:hint="eastAsia"/>
          <w:sz w:val="24"/>
          <w:szCs w:val="24"/>
          <w:lang w:eastAsia="zh-CN"/>
        </w:rPr>
        <w:t>产期</w:t>
      </w:r>
      <w:r w:rsidRPr="002B5835">
        <w:rPr>
          <w:rFonts w:ascii="Times New Roman" w:hAnsi="Times New Roman"/>
          <w:sz w:val="24"/>
          <w:szCs w:val="24"/>
          <w:lang w:eastAsia="zh-CN"/>
        </w:rPr>
        <w:t>：</w:t>
      </w:r>
      <w:r w:rsidRPr="002B5835">
        <w:rPr>
          <w:rFonts w:ascii="Times New Roman" w:hAnsi="Times New Roman"/>
          <w:sz w:val="24"/>
          <w:szCs w:val="24"/>
          <w:lang w:eastAsia="zh-CN"/>
        </w:rPr>
        <w:t>15×10</w:t>
      </w:r>
      <w:r w:rsidRPr="002B5835">
        <w:rPr>
          <w:rFonts w:ascii="Times New Roman" w:hAnsi="Times New Roman"/>
          <w:sz w:val="24"/>
          <w:szCs w:val="24"/>
          <w:vertAlign w:val="superscript"/>
          <w:lang w:eastAsia="zh-CN"/>
        </w:rPr>
        <w:t>4</w:t>
      </w:r>
      <w:r w:rsidRPr="002B5835">
        <w:rPr>
          <w:rFonts w:ascii="Times New Roman" w:hAnsi="Times New Roman"/>
          <w:sz w:val="24"/>
          <w:szCs w:val="24"/>
          <w:lang w:eastAsia="zh-CN"/>
        </w:rPr>
        <w:t>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/d</w:t>
      </w:r>
    </w:p>
    <w:p w14:paraId="4FE42867" w14:textId="4D1D1953" w:rsidR="00852062" w:rsidRPr="002B5835" w:rsidRDefault="00653910" w:rsidP="00AB3A5C">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2</w:t>
      </w:r>
      <w:r w:rsidRPr="002B5835">
        <w:rPr>
          <w:rFonts w:ascii="Times New Roman" w:hAnsi="Times New Roman"/>
          <w:sz w:val="24"/>
          <w:szCs w:val="24"/>
          <w:lang w:eastAsia="zh-CN"/>
        </w:rPr>
        <w:t>）原料</w:t>
      </w:r>
      <w:proofErr w:type="gramStart"/>
      <w:r w:rsidRPr="002B5835">
        <w:rPr>
          <w:rFonts w:ascii="Times New Roman" w:hAnsi="Times New Roman"/>
          <w:sz w:val="24"/>
          <w:szCs w:val="24"/>
          <w:lang w:eastAsia="zh-CN"/>
        </w:rPr>
        <w:t>气组成</w:t>
      </w:r>
      <w:proofErr w:type="gramEnd"/>
      <w:r w:rsidRPr="002B5835">
        <w:rPr>
          <w:rFonts w:ascii="Times New Roman" w:hAnsi="Times New Roman"/>
          <w:sz w:val="24"/>
          <w:szCs w:val="24"/>
          <w:lang w:eastAsia="zh-CN"/>
        </w:rPr>
        <w:t>及物性</w:t>
      </w:r>
    </w:p>
    <w:p w14:paraId="37484972" w14:textId="6AD6EC90" w:rsidR="00653910" w:rsidRPr="002B5835"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根据普光分公司天然气技术管理部提供的相关资料，参考已建毛坝</w:t>
      </w:r>
      <w:r w:rsidRPr="002B5835">
        <w:rPr>
          <w:rFonts w:ascii="Times New Roman" w:hAnsi="Times New Roman"/>
          <w:sz w:val="24"/>
          <w:szCs w:val="24"/>
          <w:lang w:eastAsia="zh-CN"/>
        </w:rPr>
        <w:t>1</w:t>
      </w:r>
      <w:proofErr w:type="gramStart"/>
      <w:r w:rsidRPr="002B5835">
        <w:rPr>
          <w:rFonts w:ascii="Times New Roman" w:hAnsi="Times New Roman"/>
          <w:sz w:val="24"/>
          <w:szCs w:val="24"/>
          <w:lang w:eastAsia="zh-CN"/>
        </w:rPr>
        <w:t>井等井的</w:t>
      </w:r>
      <w:proofErr w:type="gramEnd"/>
      <w:r w:rsidRPr="002B5835">
        <w:rPr>
          <w:rFonts w:ascii="Times New Roman" w:hAnsi="Times New Roman"/>
          <w:sz w:val="24"/>
          <w:szCs w:val="24"/>
          <w:lang w:eastAsia="zh-CN"/>
        </w:rPr>
        <w:t>气质组成及物性，毛坝</w:t>
      </w:r>
      <w:r w:rsidRPr="002B5835">
        <w:rPr>
          <w:rFonts w:ascii="Times New Roman" w:hAnsi="Times New Roman"/>
          <w:sz w:val="24"/>
          <w:szCs w:val="24"/>
          <w:lang w:eastAsia="zh-CN"/>
        </w:rPr>
        <w:t>1</w:t>
      </w:r>
      <w:proofErr w:type="gramStart"/>
      <w:r w:rsidRPr="002B5835">
        <w:rPr>
          <w:rFonts w:ascii="Times New Roman" w:hAnsi="Times New Roman"/>
          <w:sz w:val="24"/>
          <w:szCs w:val="24"/>
          <w:lang w:eastAsia="zh-CN"/>
        </w:rPr>
        <w:t>侧井的</w:t>
      </w:r>
      <w:proofErr w:type="gramEnd"/>
      <w:r w:rsidRPr="002B5835">
        <w:rPr>
          <w:rFonts w:ascii="Times New Roman" w:hAnsi="Times New Roman"/>
          <w:sz w:val="24"/>
          <w:szCs w:val="24"/>
          <w:lang w:eastAsia="zh-CN"/>
        </w:rPr>
        <w:t>酸性天然气组分预测见下表：</w:t>
      </w:r>
    </w:p>
    <w:p w14:paraId="29AC4F1B" w14:textId="31ABC03B" w:rsidR="00653910" w:rsidRPr="002B5835" w:rsidRDefault="00653910"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2C40AD" w:rsidRPr="002B5835">
        <w:rPr>
          <w:rFonts w:ascii="Times New Roman" w:eastAsia="黑体" w:hAnsi="Times New Roman"/>
          <w:sz w:val="21"/>
          <w:szCs w:val="21"/>
          <w:lang w:eastAsia="zh-CN"/>
        </w:rPr>
        <w:t>3.2-3</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毛</w:t>
      </w:r>
      <w:r w:rsidRPr="002B5835">
        <w:rPr>
          <w:rFonts w:ascii="Times New Roman" w:eastAsia="黑体" w:hAnsi="Times New Roman"/>
          <w:sz w:val="21"/>
          <w:szCs w:val="21"/>
          <w:lang w:eastAsia="zh-CN"/>
        </w:rPr>
        <w:t>1</w:t>
      </w:r>
      <w:proofErr w:type="gramStart"/>
      <w:r w:rsidRPr="002B5835">
        <w:rPr>
          <w:rFonts w:ascii="Times New Roman" w:eastAsia="黑体" w:hAnsi="Times New Roman"/>
          <w:sz w:val="21"/>
          <w:szCs w:val="21"/>
          <w:lang w:eastAsia="zh-CN"/>
        </w:rPr>
        <w:t>侧井酸性</w:t>
      </w:r>
      <w:proofErr w:type="gramEnd"/>
      <w:r w:rsidRPr="002B5835">
        <w:rPr>
          <w:rFonts w:ascii="Times New Roman" w:eastAsia="黑体" w:hAnsi="Times New Roman"/>
          <w:sz w:val="21"/>
          <w:szCs w:val="21"/>
          <w:lang w:eastAsia="zh-CN"/>
        </w:rPr>
        <w:t>天然气组分预测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0"/>
        <w:gridCol w:w="1212"/>
        <w:gridCol w:w="1026"/>
        <w:gridCol w:w="1056"/>
        <w:gridCol w:w="1180"/>
        <w:gridCol w:w="1026"/>
      </w:tblGrid>
      <w:tr w:rsidR="00653910" w:rsidRPr="002B5835" w14:paraId="77F04A2D" w14:textId="77777777" w:rsidTr="00653910">
        <w:trPr>
          <w:trHeight w:val="230"/>
          <w:tblHeader/>
          <w:jc w:val="center"/>
        </w:trPr>
        <w:tc>
          <w:tcPr>
            <w:tcW w:w="1687" w:type="pct"/>
            <w:vAlign w:val="center"/>
          </w:tcPr>
          <w:p w14:paraId="5263768E" w14:textId="77777777" w:rsidR="00653910" w:rsidRPr="002B5835" w:rsidRDefault="00653910" w:rsidP="00E74664">
            <w:pPr>
              <w:pStyle w:val="afffff7"/>
              <w:rPr>
                <w:b/>
                <w:bCs/>
                <w:color w:val="000000" w:themeColor="text1"/>
              </w:rPr>
            </w:pPr>
            <w:r w:rsidRPr="002B5835">
              <w:rPr>
                <w:b/>
                <w:bCs/>
                <w:color w:val="000000" w:themeColor="text1"/>
              </w:rPr>
              <w:t>组分</w:t>
            </w:r>
          </w:p>
        </w:tc>
        <w:tc>
          <w:tcPr>
            <w:tcW w:w="730" w:type="pct"/>
            <w:vAlign w:val="center"/>
          </w:tcPr>
          <w:p w14:paraId="4CC804D2" w14:textId="77777777" w:rsidR="00653910" w:rsidRPr="002B5835" w:rsidRDefault="00653910" w:rsidP="00E74664">
            <w:pPr>
              <w:pStyle w:val="afffff7"/>
              <w:rPr>
                <w:b/>
                <w:bCs/>
                <w:color w:val="000000" w:themeColor="text1"/>
              </w:rPr>
            </w:pPr>
            <w:r w:rsidRPr="002B5835">
              <w:rPr>
                <w:b/>
                <w:bCs/>
                <w:color w:val="000000" w:themeColor="text1"/>
              </w:rPr>
              <w:t>CH</w:t>
            </w:r>
            <w:r w:rsidRPr="002B5835">
              <w:rPr>
                <w:b/>
                <w:bCs/>
                <w:color w:val="000000" w:themeColor="text1"/>
                <w:vertAlign w:val="subscript"/>
              </w:rPr>
              <w:t>4</w:t>
            </w:r>
          </w:p>
        </w:tc>
        <w:tc>
          <w:tcPr>
            <w:tcW w:w="618" w:type="pct"/>
            <w:vAlign w:val="center"/>
          </w:tcPr>
          <w:p w14:paraId="306DC0F6" w14:textId="77777777" w:rsidR="00653910" w:rsidRPr="002B5835" w:rsidRDefault="00653910" w:rsidP="00E74664">
            <w:pPr>
              <w:pStyle w:val="afffff7"/>
              <w:rPr>
                <w:b/>
                <w:bCs/>
                <w:color w:val="000000" w:themeColor="text1"/>
              </w:rPr>
            </w:pPr>
            <w:r w:rsidRPr="002B5835">
              <w:rPr>
                <w:b/>
                <w:bCs/>
                <w:color w:val="000000" w:themeColor="text1"/>
              </w:rPr>
              <w:t>N</w:t>
            </w:r>
            <w:r w:rsidRPr="002B5835">
              <w:rPr>
                <w:b/>
                <w:bCs/>
                <w:color w:val="000000" w:themeColor="text1"/>
                <w:vertAlign w:val="subscript"/>
              </w:rPr>
              <w:t>2</w:t>
            </w:r>
          </w:p>
        </w:tc>
        <w:tc>
          <w:tcPr>
            <w:tcW w:w="636" w:type="pct"/>
            <w:vAlign w:val="center"/>
          </w:tcPr>
          <w:p w14:paraId="7D905A95" w14:textId="77777777" w:rsidR="00653910" w:rsidRPr="002B5835" w:rsidRDefault="00653910" w:rsidP="00E74664">
            <w:pPr>
              <w:pStyle w:val="afffff7"/>
              <w:rPr>
                <w:b/>
                <w:bCs/>
                <w:color w:val="000000" w:themeColor="text1"/>
              </w:rPr>
            </w:pPr>
            <w:r w:rsidRPr="002B5835">
              <w:rPr>
                <w:b/>
                <w:bCs/>
                <w:color w:val="000000" w:themeColor="text1"/>
              </w:rPr>
              <w:t>CO</w:t>
            </w:r>
            <w:r w:rsidRPr="002B5835">
              <w:rPr>
                <w:b/>
                <w:bCs/>
                <w:color w:val="000000" w:themeColor="text1"/>
                <w:vertAlign w:val="subscript"/>
              </w:rPr>
              <w:t>2</w:t>
            </w:r>
          </w:p>
        </w:tc>
        <w:tc>
          <w:tcPr>
            <w:tcW w:w="711" w:type="pct"/>
            <w:vAlign w:val="center"/>
          </w:tcPr>
          <w:p w14:paraId="25EFEF55" w14:textId="77777777" w:rsidR="00653910" w:rsidRPr="002B5835" w:rsidRDefault="00653910" w:rsidP="00E74664">
            <w:pPr>
              <w:pStyle w:val="afffff7"/>
              <w:rPr>
                <w:b/>
                <w:bCs/>
                <w:color w:val="000000" w:themeColor="text1"/>
              </w:rPr>
            </w:pPr>
            <w:r w:rsidRPr="002B5835">
              <w:rPr>
                <w:b/>
                <w:bCs/>
                <w:color w:val="000000" w:themeColor="text1"/>
              </w:rPr>
              <w:t>C</w:t>
            </w:r>
            <w:r w:rsidRPr="002B5835">
              <w:rPr>
                <w:b/>
                <w:bCs/>
                <w:color w:val="000000" w:themeColor="text1"/>
                <w:vertAlign w:val="subscript"/>
              </w:rPr>
              <w:t>2</w:t>
            </w:r>
            <w:r w:rsidRPr="002B5835">
              <w:rPr>
                <w:b/>
                <w:bCs/>
                <w:color w:val="000000" w:themeColor="text1"/>
              </w:rPr>
              <w:t>H</w:t>
            </w:r>
            <w:r w:rsidRPr="002B5835">
              <w:rPr>
                <w:b/>
                <w:bCs/>
                <w:color w:val="000000" w:themeColor="text1"/>
                <w:vertAlign w:val="subscript"/>
              </w:rPr>
              <w:t>6</w:t>
            </w:r>
          </w:p>
        </w:tc>
        <w:tc>
          <w:tcPr>
            <w:tcW w:w="618" w:type="pct"/>
            <w:vAlign w:val="center"/>
          </w:tcPr>
          <w:p w14:paraId="00BD4442" w14:textId="77777777" w:rsidR="00653910" w:rsidRPr="002B5835" w:rsidRDefault="00653910" w:rsidP="00E74664">
            <w:pPr>
              <w:pStyle w:val="afffff7"/>
              <w:rPr>
                <w:b/>
                <w:bCs/>
                <w:color w:val="000000" w:themeColor="text1"/>
              </w:rPr>
            </w:pPr>
            <w:r w:rsidRPr="002B5835">
              <w:rPr>
                <w:b/>
                <w:bCs/>
                <w:color w:val="000000" w:themeColor="text1"/>
              </w:rPr>
              <w:t>H</w:t>
            </w:r>
            <w:r w:rsidRPr="002B5835">
              <w:rPr>
                <w:b/>
                <w:bCs/>
                <w:color w:val="000000" w:themeColor="text1"/>
                <w:vertAlign w:val="subscript"/>
              </w:rPr>
              <w:t>2</w:t>
            </w:r>
            <w:r w:rsidRPr="002B5835">
              <w:rPr>
                <w:b/>
                <w:bCs/>
                <w:color w:val="000000" w:themeColor="text1"/>
              </w:rPr>
              <w:t>S</w:t>
            </w:r>
          </w:p>
        </w:tc>
      </w:tr>
      <w:tr w:rsidR="00653910" w:rsidRPr="002B5835" w14:paraId="7FCF30B9" w14:textId="77777777" w:rsidTr="00653910">
        <w:trPr>
          <w:trHeight w:val="190"/>
          <w:jc w:val="center"/>
        </w:trPr>
        <w:tc>
          <w:tcPr>
            <w:tcW w:w="1687" w:type="pct"/>
            <w:vAlign w:val="center"/>
          </w:tcPr>
          <w:p w14:paraId="585A9503" w14:textId="77777777" w:rsidR="00653910" w:rsidRPr="002B5835" w:rsidRDefault="00653910" w:rsidP="00E74664">
            <w:pPr>
              <w:pStyle w:val="afffff7"/>
              <w:rPr>
                <w:color w:val="000000" w:themeColor="text1"/>
              </w:rPr>
            </w:pPr>
            <w:r w:rsidRPr="002B5835">
              <w:rPr>
                <w:color w:val="000000" w:themeColor="text1"/>
              </w:rPr>
              <w:t>含量（</w:t>
            </w:r>
            <w:r w:rsidRPr="002B5835">
              <w:rPr>
                <w:color w:val="000000" w:themeColor="text1"/>
              </w:rPr>
              <w:t>mol</w:t>
            </w:r>
            <w:r w:rsidRPr="002B5835">
              <w:rPr>
                <w:color w:val="000000" w:themeColor="text1"/>
              </w:rPr>
              <w:t>％）</w:t>
            </w:r>
          </w:p>
        </w:tc>
        <w:tc>
          <w:tcPr>
            <w:tcW w:w="730" w:type="pct"/>
            <w:vAlign w:val="center"/>
          </w:tcPr>
          <w:p w14:paraId="2613726D" w14:textId="77777777" w:rsidR="00653910" w:rsidRPr="002B5835" w:rsidRDefault="00653910" w:rsidP="00E74664">
            <w:pPr>
              <w:pStyle w:val="afffff7"/>
              <w:rPr>
                <w:color w:val="000000" w:themeColor="text1"/>
              </w:rPr>
            </w:pPr>
            <w:r w:rsidRPr="002B5835">
              <w:rPr>
                <w:color w:val="000000" w:themeColor="text1"/>
                <w:szCs w:val="21"/>
              </w:rPr>
              <w:t>95.30</w:t>
            </w:r>
          </w:p>
        </w:tc>
        <w:tc>
          <w:tcPr>
            <w:tcW w:w="618" w:type="pct"/>
            <w:vAlign w:val="center"/>
          </w:tcPr>
          <w:p w14:paraId="53198D5F" w14:textId="77777777" w:rsidR="00653910" w:rsidRPr="002B5835" w:rsidRDefault="00653910" w:rsidP="00E74664">
            <w:pPr>
              <w:pStyle w:val="afffff7"/>
              <w:rPr>
                <w:color w:val="000000" w:themeColor="text1"/>
              </w:rPr>
            </w:pPr>
            <w:r w:rsidRPr="002B5835">
              <w:rPr>
                <w:color w:val="000000" w:themeColor="text1"/>
              </w:rPr>
              <w:t>1.52</w:t>
            </w:r>
          </w:p>
        </w:tc>
        <w:tc>
          <w:tcPr>
            <w:tcW w:w="636" w:type="pct"/>
            <w:vAlign w:val="center"/>
          </w:tcPr>
          <w:p w14:paraId="1651642F" w14:textId="77777777" w:rsidR="00653910" w:rsidRPr="002B5835" w:rsidRDefault="00653910" w:rsidP="00E74664">
            <w:pPr>
              <w:pStyle w:val="afffff7"/>
              <w:rPr>
                <w:color w:val="000000" w:themeColor="text1"/>
              </w:rPr>
            </w:pPr>
            <w:r w:rsidRPr="002B5835">
              <w:rPr>
                <w:color w:val="000000" w:themeColor="text1"/>
              </w:rPr>
              <w:t>0.59</w:t>
            </w:r>
          </w:p>
        </w:tc>
        <w:tc>
          <w:tcPr>
            <w:tcW w:w="711" w:type="pct"/>
            <w:vAlign w:val="center"/>
          </w:tcPr>
          <w:p w14:paraId="4B7D1D6A" w14:textId="77777777" w:rsidR="00653910" w:rsidRPr="002B5835" w:rsidRDefault="00653910" w:rsidP="00E74664">
            <w:pPr>
              <w:pStyle w:val="afffff7"/>
              <w:rPr>
                <w:color w:val="000000" w:themeColor="text1"/>
              </w:rPr>
            </w:pPr>
            <w:r w:rsidRPr="002B5835">
              <w:rPr>
                <w:color w:val="000000" w:themeColor="text1"/>
              </w:rPr>
              <w:t>0.05</w:t>
            </w:r>
          </w:p>
        </w:tc>
        <w:tc>
          <w:tcPr>
            <w:tcW w:w="618" w:type="pct"/>
            <w:vAlign w:val="center"/>
          </w:tcPr>
          <w:p w14:paraId="19DE4A25" w14:textId="77777777" w:rsidR="00653910" w:rsidRPr="002B5835" w:rsidRDefault="00653910" w:rsidP="00E74664">
            <w:pPr>
              <w:pStyle w:val="afffff7"/>
              <w:rPr>
                <w:color w:val="000000" w:themeColor="text1"/>
              </w:rPr>
            </w:pPr>
            <w:r w:rsidRPr="002B5835">
              <w:rPr>
                <w:color w:val="000000" w:themeColor="text1"/>
                <w:szCs w:val="21"/>
              </w:rPr>
              <w:t>2.52</w:t>
            </w:r>
          </w:p>
        </w:tc>
      </w:tr>
    </w:tbl>
    <w:p w14:paraId="21564776" w14:textId="5E4B790E" w:rsidR="00653910" w:rsidRPr="002B5835"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3</w:t>
      </w:r>
      <w:r w:rsidRPr="002B5835">
        <w:rPr>
          <w:rFonts w:ascii="Times New Roman" w:hAnsi="Times New Roman"/>
          <w:sz w:val="24"/>
          <w:szCs w:val="24"/>
          <w:lang w:eastAsia="zh-CN"/>
        </w:rPr>
        <w:t>）燃料</w:t>
      </w:r>
      <w:proofErr w:type="gramStart"/>
      <w:r w:rsidRPr="002B5835">
        <w:rPr>
          <w:rFonts w:ascii="Times New Roman" w:hAnsi="Times New Roman"/>
          <w:sz w:val="24"/>
          <w:szCs w:val="24"/>
          <w:lang w:eastAsia="zh-CN"/>
        </w:rPr>
        <w:t>气组成</w:t>
      </w:r>
      <w:proofErr w:type="gramEnd"/>
      <w:r w:rsidRPr="002B5835">
        <w:rPr>
          <w:rFonts w:ascii="Times New Roman" w:hAnsi="Times New Roman"/>
          <w:sz w:val="24"/>
          <w:szCs w:val="24"/>
          <w:lang w:eastAsia="zh-CN"/>
        </w:rPr>
        <w:t>及物性</w:t>
      </w:r>
    </w:p>
    <w:p w14:paraId="4D812699" w14:textId="34F407A0" w:rsidR="00653910" w:rsidRPr="002B5835"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毛坝</w:t>
      </w:r>
      <w:r w:rsidRPr="002B5835">
        <w:rPr>
          <w:rFonts w:ascii="Times New Roman" w:hAnsi="Times New Roman"/>
          <w:sz w:val="24"/>
          <w:szCs w:val="24"/>
          <w:lang w:eastAsia="zh-CN"/>
        </w:rPr>
        <w:t>1</w:t>
      </w:r>
      <w:r w:rsidRPr="002B5835">
        <w:rPr>
          <w:rFonts w:ascii="Times New Roman" w:hAnsi="Times New Roman"/>
          <w:sz w:val="24"/>
          <w:szCs w:val="24"/>
          <w:lang w:eastAsia="zh-CN"/>
        </w:rPr>
        <w:t>侧</w:t>
      </w:r>
      <w:r w:rsidR="009A69AC">
        <w:rPr>
          <w:rFonts w:ascii="Times New Roman" w:hAnsi="Times New Roman" w:hint="eastAsia"/>
          <w:sz w:val="24"/>
          <w:lang w:eastAsia="zh-CN"/>
        </w:rPr>
        <w:t>试采</w:t>
      </w:r>
      <w:r w:rsidRPr="002B5835">
        <w:rPr>
          <w:rFonts w:ascii="Times New Roman" w:hAnsi="Times New Roman"/>
          <w:sz w:val="24"/>
          <w:szCs w:val="24"/>
          <w:lang w:eastAsia="zh-CN"/>
        </w:rPr>
        <w:t>站燃料气依托</w:t>
      </w:r>
      <w:proofErr w:type="gramStart"/>
      <w:r w:rsidRPr="002B5835">
        <w:rPr>
          <w:rFonts w:ascii="Times New Roman" w:hAnsi="Times New Roman"/>
          <w:sz w:val="24"/>
          <w:szCs w:val="24"/>
          <w:lang w:eastAsia="zh-CN"/>
        </w:rPr>
        <w:t>总站返输燃料</w:t>
      </w:r>
      <w:proofErr w:type="gramEnd"/>
      <w:r w:rsidRPr="002B5835">
        <w:rPr>
          <w:rFonts w:ascii="Times New Roman" w:hAnsi="Times New Roman"/>
          <w:sz w:val="24"/>
          <w:szCs w:val="24"/>
          <w:lang w:eastAsia="zh-CN"/>
        </w:rPr>
        <w:t>气，从分水岭</w:t>
      </w:r>
      <w:proofErr w:type="gramStart"/>
      <w:r w:rsidRPr="002B5835">
        <w:rPr>
          <w:rFonts w:ascii="Times New Roman" w:hAnsi="Times New Roman"/>
          <w:sz w:val="24"/>
          <w:szCs w:val="24"/>
          <w:lang w:eastAsia="zh-CN"/>
        </w:rPr>
        <w:t>管网返输燃料</w:t>
      </w:r>
      <w:proofErr w:type="gramEnd"/>
      <w:r w:rsidRPr="002B5835">
        <w:rPr>
          <w:rFonts w:ascii="Times New Roman" w:hAnsi="Times New Roman"/>
          <w:sz w:val="24"/>
          <w:szCs w:val="24"/>
          <w:lang w:eastAsia="zh-CN"/>
        </w:rPr>
        <w:t>气管道接至本站，燃料气管道设计压力</w:t>
      </w:r>
      <w:r w:rsidRPr="002B5835">
        <w:rPr>
          <w:rFonts w:ascii="Times New Roman" w:hAnsi="Times New Roman"/>
          <w:sz w:val="24"/>
          <w:szCs w:val="24"/>
          <w:lang w:eastAsia="zh-CN"/>
        </w:rPr>
        <w:t>4.0MPa</w:t>
      </w:r>
      <w:r w:rsidRPr="002B5835">
        <w:rPr>
          <w:rFonts w:ascii="Times New Roman" w:hAnsi="Times New Roman"/>
          <w:sz w:val="24"/>
          <w:szCs w:val="24"/>
          <w:lang w:eastAsia="zh-CN"/>
        </w:rPr>
        <w:t>，设计温度</w:t>
      </w:r>
      <w:r w:rsidRPr="002B5835">
        <w:rPr>
          <w:rFonts w:ascii="Times New Roman" w:hAnsi="Times New Roman"/>
          <w:sz w:val="24"/>
          <w:szCs w:val="24"/>
          <w:lang w:eastAsia="zh-CN"/>
        </w:rPr>
        <w:t>50℃</w:t>
      </w:r>
      <w:r w:rsidRPr="002B5835">
        <w:rPr>
          <w:rFonts w:ascii="Times New Roman" w:hAnsi="Times New Roman"/>
          <w:sz w:val="24"/>
          <w:szCs w:val="24"/>
          <w:lang w:eastAsia="zh-CN"/>
        </w:rPr>
        <w:t>，实际运行压力为</w:t>
      </w:r>
      <w:r w:rsidRPr="002B5835">
        <w:rPr>
          <w:rFonts w:ascii="Times New Roman" w:hAnsi="Times New Roman"/>
          <w:sz w:val="24"/>
          <w:szCs w:val="24"/>
          <w:lang w:eastAsia="zh-CN"/>
        </w:rPr>
        <w:t>2.5~3.5MPa</w:t>
      </w:r>
      <w:r w:rsidRPr="002B5835">
        <w:rPr>
          <w:rFonts w:ascii="Times New Roman" w:hAnsi="Times New Roman"/>
          <w:sz w:val="24"/>
          <w:szCs w:val="24"/>
          <w:lang w:eastAsia="zh-CN"/>
        </w:rPr>
        <w:t>，温度</w:t>
      </w:r>
      <w:r w:rsidRPr="002B5835">
        <w:rPr>
          <w:rFonts w:ascii="Times New Roman" w:hAnsi="Times New Roman"/>
          <w:sz w:val="24"/>
          <w:szCs w:val="24"/>
          <w:lang w:eastAsia="zh-CN"/>
        </w:rPr>
        <w:t>0~20℃</w:t>
      </w:r>
      <w:r w:rsidRPr="002B5835">
        <w:rPr>
          <w:rFonts w:ascii="Times New Roman" w:hAnsi="Times New Roman"/>
          <w:sz w:val="24"/>
          <w:szCs w:val="24"/>
          <w:lang w:eastAsia="zh-CN"/>
        </w:rPr>
        <w:t>。</w:t>
      </w:r>
    </w:p>
    <w:p w14:paraId="6EB2AAFF" w14:textId="77777777" w:rsidR="00653910" w:rsidRPr="002B5835"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燃料气物性和组分如下：</w:t>
      </w:r>
    </w:p>
    <w:p w14:paraId="5756FCA9" w14:textId="77777777" w:rsidR="00653910" w:rsidRPr="002B5835"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vertAlign w:val="superscript"/>
          <w:lang w:eastAsia="zh-CN"/>
        </w:rPr>
      </w:pPr>
      <w:r w:rsidRPr="002B5835">
        <w:rPr>
          <w:rFonts w:ascii="Times New Roman" w:hAnsi="Times New Roman"/>
          <w:sz w:val="24"/>
          <w:szCs w:val="24"/>
          <w:lang w:eastAsia="zh-CN"/>
        </w:rPr>
        <w:t>密度：</w:t>
      </w:r>
      <w:r w:rsidRPr="002B5835">
        <w:rPr>
          <w:rFonts w:ascii="Times New Roman" w:hAnsi="Times New Roman"/>
          <w:sz w:val="24"/>
          <w:szCs w:val="24"/>
          <w:lang w:eastAsia="zh-CN"/>
        </w:rPr>
        <w:t>0.6990kg/m</w:t>
      </w:r>
      <w:r w:rsidRPr="002B5835">
        <w:rPr>
          <w:rFonts w:ascii="Times New Roman" w:hAnsi="Times New Roman"/>
          <w:sz w:val="24"/>
          <w:szCs w:val="24"/>
          <w:vertAlign w:val="superscript"/>
          <w:lang w:eastAsia="zh-CN"/>
        </w:rPr>
        <w:t>3</w:t>
      </w:r>
    </w:p>
    <w:p w14:paraId="3F27BB55" w14:textId="77777777" w:rsidR="00653910" w:rsidRPr="002B5835"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分子量：</w:t>
      </w:r>
      <w:r w:rsidRPr="002B5835">
        <w:rPr>
          <w:rFonts w:ascii="Times New Roman" w:hAnsi="Times New Roman"/>
          <w:sz w:val="24"/>
          <w:szCs w:val="24"/>
          <w:lang w:eastAsia="zh-CN"/>
        </w:rPr>
        <w:t>16.81</w:t>
      </w:r>
    </w:p>
    <w:p w14:paraId="724A80D8" w14:textId="77777777" w:rsidR="00653910" w:rsidRPr="002B5835"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lastRenderedPageBreak/>
        <w:t>燃料气温度：常温</w:t>
      </w:r>
    </w:p>
    <w:p w14:paraId="2F3DDDEC" w14:textId="77777777" w:rsidR="00653910" w:rsidRPr="002B5835"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H</w:t>
      </w:r>
      <w:r w:rsidRPr="002B5835">
        <w:rPr>
          <w:rFonts w:ascii="Times New Roman" w:hAnsi="Times New Roman"/>
          <w:sz w:val="24"/>
          <w:szCs w:val="24"/>
          <w:vertAlign w:val="subscript"/>
          <w:lang w:eastAsia="zh-CN"/>
        </w:rPr>
        <w:t>2</w:t>
      </w:r>
      <w:r w:rsidRPr="002B5835">
        <w:rPr>
          <w:rFonts w:ascii="Times New Roman" w:hAnsi="Times New Roman"/>
          <w:sz w:val="24"/>
          <w:szCs w:val="24"/>
          <w:lang w:eastAsia="zh-CN"/>
        </w:rPr>
        <w:t>S</w:t>
      </w:r>
      <w:r w:rsidRPr="002B5835">
        <w:rPr>
          <w:rFonts w:ascii="Times New Roman" w:hAnsi="Times New Roman"/>
          <w:sz w:val="24"/>
          <w:szCs w:val="24"/>
          <w:lang w:eastAsia="zh-CN"/>
        </w:rPr>
        <w:t>含量：</w:t>
      </w:r>
      <w:r w:rsidRPr="002B5835">
        <w:rPr>
          <w:rFonts w:ascii="Times New Roman" w:hAnsi="Times New Roman"/>
          <w:sz w:val="24"/>
          <w:szCs w:val="24"/>
          <w:lang w:eastAsia="zh-CN"/>
        </w:rPr>
        <w:t>≤6mg/m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（相当于</w:t>
      </w:r>
      <w:r w:rsidRPr="002B5835">
        <w:rPr>
          <w:rFonts w:ascii="Times New Roman" w:hAnsi="Times New Roman"/>
          <w:sz w:val="24"/>
          <w:szCs w:val="24"/>
          <w:lang w:eastAsia="zh-CN"/>
        </w:rPr>
        <w:t>4ppm</w:t>
      </w:r>
      <w:r w:rsidRPr="002B5835">
        <w:rPr>
          <w:rFonts w:ascii="Times New Roman" w:hAnsi="Times New Roman"/>
          <w:sz w:val="24"/>
          <w:szCs w:val="24"/>
          <w:lang w:eastAsia="zh-CN"/>
        </w:rPr>
        <w:t>）</w:t>
      </w:r>
    </w:p>
    <w:p w14:paraId="73777F86" w14:textId="77777777" w:rsidR="00653910" w:rsidRPr="002B5835"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总</w:t>
      </w:r>
      <w:r w:rsidRPr="002B5835">
        <w:rPr>
          <w:rFonts w:ascii="Times New Roman" w:hAnsi="Times New Roman"/>
          <w:sz w:val="24"/>
          <w:szCs w:val="24"/>
          <w:lang w:eastAsia="zh-CN"/>
        </w:rPr>
        <w:t>S</w:t>
      </w:r>
      <w:r w:rsidRPr="002B5835">
        <w:rPr>
          <w:rFonts w:ascii="Times New Roman" w:hAnsi="Times New Roman"/>
          <w:sz w:val="24"/>
          <w:szCs w:val="24"/>
          <w:lang w:eastAsia="zh-CN"/>
        </w:rPr>
        <w:t>含量：</w:t>
      </w:r>
      <w:r w:rsidRPr="002B5835">
        <w:rPr>
          <w:rFonts w:ascii="Times New Roman" w:hAnsi="Times New Roman"/>
          <w:sz w:val="24"/>
          <w:szCs w:val="24"/>
          <w:lang w:eastAsia="zh-CN"/>
        </w:rPr>
        <w:t>≤200mg/m</w:t>
      </w:r>
      <w:r w:rsidRPr="002B5835">
        <w:rPr>
          <w:rFonts w:ascii="Times New Roman" w:hAnsi="Times New Roman"/>
          <w:sz w:val="24"/>
          <w:szCs w:val="24"/>
          <w:vertAlign w:val="superscript"/>
          <w:lang w:eastAsia="zh-CN"/>
        </w:rPr>
        <w:t>3</w:t>
      </w:r>
    </w:p>
    <w:p w14:paraId="4A641AE2" w14:textId="77777777" w:rsidR="00653910" w:rsidRPr="002B5835"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水露点：</w:t>
      </w:r>
      <w:r w:rsidRPr="002B5835">
        <w:rPr>
          <w:rFonts w:ascii="Times New Roman" w:hAnsi="Times New Roman"/>
          <w:sz w:val="24"/>
          <w:szCs w:val="24"/>
          <w:lang w:eastAsia="zh-CN"/>
        </w:rPr>
        <w:t>≤-15℃</w:t>
      </w:r>
    </w:p>
    <w:p w14:paraId="542828FB" w14:textId="7D683CD2" w:rsidR="00653910" w:rsidRPr="002B5835" w:rsidRDefault="00653910" w:rsidP="0065391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烃露点：</w:t>
      </w:r>
      <w:r w:rsidRPr="002B5835">
        <w:rPr>
          <w:rFonts w:ascii="Times New Roman" w:hAnsi="Times New Roman"/>
          <w:sz w:val="24"/>
          <w:szCs w:val="24"/>
          <w:lang w:eastAsia="zh-CN"/>
        </w:rPr>
        <w:t>≤-15℃</w:t>
      </w:r>
    </w:p>
    <w:p w14:paraId="72993690" w14:textId="4B477977" w:rsidR="00653910" w:rsidRPr="002B5835" w:rsidRDefault="00653910"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2C40AD" w:rsidRPr="002B5835">
        <w:rPr>
          <w:rFonts w:ascii="Times New Roman" w:eastAsia="黑体" w:hAnsi="Times New Roman"/>
          <w:sz w:val="21"/>
          <w:szCs w:val="21"/>
          <w:lang w:eastAsia="zh-CN"/>
        </w:rPr>
        <w:t>3.2-4</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燃料气组分表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5"/>
        <w:gridCol w:w="1904"/>
        <w:gridCol w:w="1921"/>
      </w:tblGrid>
      <w:tr w:rsidR="00653910" w:rsidRPr="002B5835" w14:paraId="71CFF30B" w14:textId="77777777" w:rsidTr="00653910">
        <w:trPr>
          <w:cantSplit/>
          <w:trHeight w:val="230"/>
          <w:jc w:val="center"/>
        </w:trPr>
        <w:tc>
          <w:tcPr>
            <w:tcW w:w="2696" w:type="pct"/>
            <w:vAlign w:val="center"/>
          </w:tcPr>
          <w:p w14:paraId="7ACF38CE" w14:textId="77777777" w:rsidR="00653910" w:rsidRPr="002B5835" w:rsidRDefault="00653910" w:rsidP="00E74664">
            <w:pPr>
              <w:pStyle w:val="afffff7"/>
              <w:rPr>
                <w:b/>
                <w:bCs/>
                <w:color w:val="000000" w:themeColor="text1"/>
              </w:rPr>
            </w:pPr>
            <w:r w:rsidRPr="002B5835">
              <w:rPr>
                <w:b/>
                <w:bCs/>
                <w:color w:val="000000" w:themeColor="text1"/>
              </w:rPr>
              <w:t>组分</w:t>
            </w:r>
          </w:p>
        </w:tc>
        <w:tc>
          <w:tcPr>
            <w:tcW w:w="1147" w:type="pct"/>
            <w:vAlign w:val="center"/>
          </w:tcPr>
          <w:p w14:paraId="7AC338D5" w14:textId="77777777" w:rsidR="00653910" w:rsidRPr="002B5835" w:rsidRDefault="00653910" w:rsidP="00E74664">
            <w:pPr>
              <w:pStyle w:val="afffff7"/>
              <w:rPr>
                <w:b/>
                <w:bCs/>
                <w:color w:val="000000" w:themeColor="text1"/>
              </w:rPr>
            </w:pPr>
            <w:r w:rsidRPr="002B5835">
              <w:rPr>
                <w:b/>
                <w:bCs/>
                <w:color w:val="000000" w:themeColor="text1"/>
              </w:rPr>
              <w:t>分子量</w:t>
            </w:r>
          </w:p>
        </w:tc>
        <w:tc>
          <w:tcPr>
            <w:tcW w:w="1157" w:type="pct"/>
            <w:vAlign w:val="center"/>
          </w:tcPr>
          <w:p w14:paraId="2E684947" w14:textId="77777777" w:rsidR="00653910" w:rsidRPr="002B5835" w:rsidRDefault="00653910" w:rsidP="00E74664">
            <w:pPr>
              <w:pStyle w:val="afffff7"/>
              <w:rPr>
                <w:b/>
                <w:bCs/>
                <w:color w:val="000000" w:themeColor="text1"/>
              </w:rPr>
            </w:pPr>
            <w:r w:rsidRPr="002B5835">
              <w:rPr>
                <w:b/>
                <w:bCs/>
                <w:color w:val="000000" w:themeColor="text1"/>
              </w:rPr>
              <w:t>含量（</w:t>
            </w:r>
            <w:r w:rsidRPr="002B5835">
              <w:rPr>
                <w:b/>
                <w:bCs/>
                <w:color w:val="000000" w:themeColor="text1"/>
              </w:rPr>
              <w:t>mol</w:t>
            </w:r>
            <w:r w:rsidRPr="002B5835">
              <w:rPr>
                <w:b/>
                <w:bCs/>
                <w:color w:val="000000" w:themeColor="text1"/>
              </w:rPr>
              <w:t>％）</w:t>
            </w:r>
          </w:p>
        </w:tc>
      </w:tr>
      <w:tr w:rsidR="00653910" w:rsidRPr="002B5835" w14:paraId="0B5379FD" w14:textId="77777777" w:rsidTr="00653910">
        <w:trPr>
          <w:cantSplit/>
          <w:trHeight w:val="230"/>
          <w:jc w:val="center"/>
        </w:trPr>
        <w:tc>
          <w:tcPr>
            <w:tcW w:w="2696" w:type="pct"/>
            <w:vAlign w:val="center"/>
          </w:tcPr>
          <w:p w14:paraId="51ABED6C" w14:textId="77777777" w:rsidR="00653910" w:rsidRPr="002B5835" w:rsidRDefault="00653910" w:rsidP="00E74664">
            <w:pPr>
              <w:pStyle w:val="afffff7"/>
              <w:rPr>
                <w:color w:val="000000" w:themeColor="text1"/>
              </w:rPr>
            </w:pPr>
            <w:r w:rsidRPr="002B5835">
              <w:rPr>
                <w:color w:val="000000" w:themeColor="text1"/>
              </w:rPr>
              <w:t>H</w:t>
            </w:r>
            <w:r w:rsidRPr="002B5835">
              <w:rPr>
                <w:color w:val="000000" w:themeColor="text1"/>
                <w:vertAlign w:val="subscript"/>
              </w:rPr>
              <w:t>2</w:t>
            </w:r>
          </w:p>
        </w:tc>
        <w:tc>
          <w:tcPr>
            <w:tcW w:w="1147" w:type="pct"/>
            <w:vAlign w:val="center"/>
          </w:tcPr>
          <w:p w14:paraId="4BC02EF6" w14:textId="77777777" w:rsidR="00653910" w:rsidRPr="002B5835" w:rsidRDefault="00653910" w:rsidP="00E74664">
            <w:pPr>
              <w:pStyle w:val="afffff7"/>
              <w:rPr>
                <w:color w:val="000000" w:themeColor="text1"/>
              </w:rPr>
            </w:pPr>
            <w:r w:rsidRPr="002B5835">
              <w:rPr>
                <w:color w:val="000000" w:themeColor="text1"/>
              </w:rPr>
              <w:t>2.016</w:t>
            </w:r>
          </w:p>
        </w:tc>
        <w:tc>
          <w:tcPr>
            <w:tcW w:w="1157" w:type="pct"/>
            <w:vAlign w:val="center"/>
          </w:tcPr>
          <w:p w14:paraId="26D66E55" w14:textId="77777777" w:rsidR="00653910" w:rsidRPr="002B5835" w:rsidRDefault="00653910" w:rsidP="00E74664">
            <w:pPr>
              <w:pStyle w:val="afffff7"/>
              <w:rPr>
                <w:color w:val="000000" w:themeColor="text1"/>
              </w:rPr>
            </w:pPr>
            <w:r w:rsidRPr="002B5835">
              <w:t>0.025467</w:t>
            </w:r>
          </w:p>
        </w:tc>
      </w:tr>
      <w:tr w:rsidR="00653910" w:rsidRPr="002B5835" w14:paraId="3715E6AB" w14:textId="77777777" w:rsidTr="00653910">
        <w:trPr>
          <w:cantSplit/>
          <w:trHeight w:val="190"/>
          <w:jc w:val="center"/>
        </w:trPr>
        <w:tc>
          <w:tcPr>
            <w:tcW w:w="2696" w:type="pct"/>
            <w:vAlign w:val="center"/>
          </w:tcPr>
          <w:p w14:paraId="1C7BA0D9" w14:textId="77777777" w:rsidR="00653910" w:rsidRPr="002B5835" w:rsidRDefault="00653910" w:rsidP="00E74664">
            <w:pPr>
              <w:pStyle w:val="afffff7"/>
              <w:rPr>
                <w:color w:val="000000" w:themeColor="text1"/>
              </w:rPr>
            </w:pPr>
            <w:r w:rsidRPr="002B5835">
              <w:rPr>
                <w:color w:val="000000" w:themeColor="text1"/>
              </w:rPr>
              <w:t>N</w:t>
            </w:r>
            <w:r w:rsidRPr="002B5835">
              <w:rPr>
                <w:color w:val="000000" w:themeColor="text1"/>
                <w:vertAlign w:val="subscript"/>
              </w:rPr>
              <w:t>2</w:t>
            </w:r>
          </w:p>
        </w:tc>
        <w:tc>
          <w:tcPr>
            <w:tcW w:w="1147" w:type="pct"/>
            <w:vAlign w:val="center"/>
          </w:tcPr>
          <w:p w14:paraId="4DD678AD" w14:textId="77777777" w:rsidR="00653910" w:rsidRPr="002B5835" w:rsidRDefault="00653910" w:rsidP="00E74664">
            <w:pPr>
              <w:pStyle w:val="afffff7"/>
              <w:rPr>
                <w:color w:val="000000" w:themeColor="text1"/>
              </w:rPr>
            </w:pPr>
            <w:r w:rsidRPr="002B5835">
              <w:rPr>
                <w:color w:val="000000" w:themeColor="text1"/>
              </w:rPr>
              <w:t>28.014</w:t>
            </w:r>
          </w:p>
        </w:tc>
        <w:tc>
          <w:tcPr>
            <w:tcW w:w="1157" w:type="pct"/>
            <w:vAlign w:val="center"/>
          </w:tcPr>
          <w:p w14:paraId="37E06881" w14:textId="77777777" w:rsidR="00653910" w:rsidRPr="002B5835" w:rsidRDefault="00653910" w:rsidP="00E74664">
            <w:pPr>
              <w:pStyle w:val="afffff7"/>
              <w:rPr>
                <w:color w:val="000000" w:themeColor="text1"/>
              </w:rPr>
            </w:pPr>
            <w:r w:rsidRPr="002B5835">
              <w:t>0.705685</w:t>
            </w:r>
          </w:p>
        </w:tc>
      </w:tr>
      <w:tr w:rsidR="00653910" w:rsidRPr="002B5835" w14:paraId="75911AAF" w14:textId="77777777" w:rsidTr="00653910">
        <w:trPr>
          <w:cantSplit/>
          <w:trHeight w:val="190"/>
          <w:jc w:val="center"/>
        </w:trPr>
        <w:tc>
          <w:tcPr>
            <w:tcW w:w="2696" w:type="pct"/>
            <w:vAlign w:val="center"/>
          </w:tcPr>
          <w:p w14:paraId="5E3F04BD" w14:textId="77777777" w:rsidR="00653910" w:rsidRPr="002B5835" w:rsidRDefault="00653910" w:rsidP="00E74664">
            <w:pPr>
              <w:pStyle w:val="afffff7"/>
              <w:rPr>
                <w:color w:val="000000" w:themeColor="text1"/>
              </w:rPr>
            </w:pPr>
            <w:r w:rsidRPr="002B5835">
              <w:rPr>
                <w:color w:val="000000" w:themeColor="text1"/>
              </w:rPr>
              <w:t>CO</w:t>
            </w:r>
            <w:r w:rsidRPr="002B5835">
              <w:rPr>
                <w:color w:val="000000" w:themeColor="text1"/>
                <w:vertAlign w:val="subscript"/>
              </w:rPr>
              <w:t>2</w:t>
            </w:r>
          </w:p>
        </w:tc>
        <w:tc>
          <w:tcPr>
            <w:tcW w:w="1147" w:type="pct"/>
            <w:vAlign w:val="center"/>
          </w:tcPr>
          <w:p w14:paraId="32A59F9A" w14:textId="77777777" w:rsidR="00653910" w:rsidRPr="002B5835" w:rsidRDefault="00653910" w:rsidP="00E74664">
            <w:pPr>
              <w:pStyle w:val="afffff7"/>
              <w:rPr>
                <w:color w:val="000000" w:themeColor="text1"/>
                <w:szCs w:val="21"/>
              </w:rPr>
            </w:pPr>
            <w:r w:rsidRPr="002B5835">
              <w:rPr>
                <w:color w:val="000000" w:themeColor="text1"/>
                <w:szCs w:val="21"/>
              </w:rPr>
              <w:t>44.011</w:t>
            </w:r>
          </w:p>
        </w:tc>
        <w:tc>
          <w:tcPr>
            <w:tcW w:w="1157" w:type="pct"/>
            <w:vAlign w:val="center"/>
          </w:tcPr>
          <w:p w14:paraId="16E8A1BA" w14:textId="77777777" w:rsidR="00653910" w:rsidRPr="002B5835" w:rsidRDefault="00653910" w:rsidP="00E74664">
            <w:pPr>
              <w:pStyle w:val="afffff7"/>
              <w:rPr>
                <w:color w:val="000000" w:themeColor="text1"/>
                <w:szCs w:val="21"/>
              </w:rPr>
            </w:pPr>
            <w:r w:rsidRPr="002B5835">
              <w:t>2.02909</w:t>
            </w:r>
          </w:p>
        </w:tc>
      </w:tr>
      <w:tr w:rsidR="00653910" w:rsidRPr="002B5835" w14:paraId="4DEEB2E4" w14:textId="77777777" w:rsidTr="00653910">
        <w:trPr>
          <w:cantSplit/>
          <w:trHeight w:val="190"/>
          <w:jc w:val="center"/>
        </w:trPr>
        <w:tc>
          <w:tcPr>
            <w:tcW w:w="2696" w:type="pct"/>
            <w:vAlign w:val="center"/>
          </w:tcPr>
          <w:p w14:paraId="5AB99BAA" w14:textId="77777777" w:rsidR="00653910" w:rsidRPr="002B5835" w:rsidRDefault="00653910" w:rsidP="00E74664">
            <w:pPr>
              <w:pStyle w:val="afffff7"/>
              <w:rPr>
                <w:color w:val="000000" w:themeColor="text1"/>
              </w:rPr>
            </w:pPr>
            <w:r w:rsidRPr="002B5835">
              <w:rPr>
                <w:color w:val="000000" w:themeColor="text1"/>
              </w:rPr>
              <w:t>H</w:t>
            </w:r>
            <w:r w:rsidRPr="002B5835">
              <w:rPr>
                <w:color w:val="000000" w:themeColor="text1"/>
                <w:vertAlign w:val="subscript"/>
              </w:rPr>
              <w:t>2</w:t>
            </w:r>
            <w:r w:rsidRPr="002B5835">
              <w:rPr>
                <w:color w:val="000000" w:themeColor="text1"/>
              </w:rPr>
              <w:t>S</w:t>
            </w:r>
          </w:p>
        </w:tc>
        <w:tc>
          <w:tcPr>
            <w:tcW w:w="1147" w:type="pct"/>
            <w:vAlign w:val="center"/>
          </w:tcPr>
          <w:p w14:paraId="1D95BEC6" w14:textId="77777777" w:rsidR="00653910" w:rsidRPr="002B5835" w:rsidRDefault="00653910" w:rsidP="00E74664">
            <w:pPr>
              <w:pStyle w:val="afffff7"/>
              <w:rPr>
                <w:color w:val="000000" w:themeColor="text1"/>
                <w:szCs w:val="21"/>
              </w:rPr>
            </w:pPr>
            <w:r w:rsidRPr="002B5835">
              <w:rPr>
                <w:color w:val="000000" w:themeColor="text1"/>
                <w:szCs w:val="21"/>
              </w:rPr>
              <w:t>34.08</w:t>
            </w:r>
          </w:p>
        </w:tc>
        <w:tc>
          <w:tcPr>
            <w:tcW w:w="1157" w:type="pct"/>
            <w:vAlign w:val="center"/>
          </w:tcPr>
          <w:p w14:paraId="14C468A1" w14:textId="77777777" w:rsidR="00653910" w:rsidRPr="002B5835" w:rsidRDefault="00653910" w:rsidP="00E74664">
            <w:pPr>
              <w:pStyle w:val="afffff7"/>
              <w:rPr>
                <w:color w:val="000000" w:themeColor="text1"/>
                <w:szCs w:val="21"/>
              </w:rPr>
            </w:pPr>
            <w:r w:rsidRPr="002B5835">
              <w:rPr>
                <w:color w:val="000000" w:themeColor="text1"/>
                <w:szCs w:val="21"/>
              </w:rPr>
              <w:t>6mg/Nm</w:t>
            </w:r>
            <w:r w:rsidRPr="002B5835">
              <w:rPr>
                <w:color w:val="000000" w:themeColor="text1"/>
                <w:szCs w:val="21"/>
                <w:vertAlign w:val="superscript"/>
              </w:rPr>
              <w:t>3</w:t>
            </w:r>
          </w:p>
        </w:tc>
      </w:tr>
      <w:tr w:rsidR="00653910" w:rsidRPr="002B5835" w14:paraId="4F837343" w14:textId="77777777" w:rsidTr="00653910">
        <w:trPr>
          <w:cantSplit/>
          <w:trHeight w:val="190"/>
          <w:jc w:val="center"/>
        </w:trPr>
        <w:tc>
          <w:tcPr>
            <w:tcW w:w="2696" w:type="pct"/>
            <w:vAlign w:val="center"/>
          </w:tcPr>
          <w:p w14:paraId="5951BCD4" w14:textId="77777777" w:rsidR="00653910" w:rsidRPr="002B5835" w:rsidRDefault="00653910" w:rsidP="00E74664">
            <w:pPr>
              <w:pStyle w:val="afffff7"/>
              <w:rPr>
                <w:color w:val="000000" w:themeColor="text1"/>
              </w:rPr>
            </w:pPr>
            <w:r w:rsidRPr="002B5835">
              <w:rPr>
                <w:color w:val="000000" w:themeColor="text1"/>
              </w:rPr>
              <w:t>COS</w:t>
            </w:r>
          </w:p>
        </w:tc>
        <w:tc>
          <w:tcPr>
            <w:tcW w:w="1147" w:type="pct"/>
            <w:vAlign w:val="center"/>
          </w:tcPr>
          <w:p w14:paraId="2FC5EF5A" w14:textId="77777777" w:rsidR="00653910" w:rsidRPr="002B5835" w:rsidRDefault="00653910" w:rsidP="00E74664">
            <w:pPr>
              <w:pStyle w:val="afffff7"/>
              <w:rPr>
                <w:color w:val="000000" w:themeColor="text1"/>
                <w:szCs w:val="21"/>
              </w:rPr>
            </w:pPr>
            <w:r w:rsidRPr="002B5835">
              <w:rPr>
                <w:color w:val="000000" w:themeColor="text1"/>
                <w:szCs w:val="21"/>
              </w:rPr>
              <w:t>60.075</w:t>
            </w:r>
          </w:p>
        </w:tc>
        <w:tc>
          <w:tcPr>
            <w:tcW w:w="1157" w:type="pct"/>
            <w:vAlign w:val="center"/>
          </w:tcPr>
          <w:p w14:paraId="577C1D78" w14:textId="77777777" w:rsidR="00653910" w:rsidRPr="002B5835" w:rsidRDefault="00653910" w:rsidP="00E74664">
            <w:pPr>
              <w:pStyle w:val="afffff7"/>
              <w:rPr>
                <w:color w:val="000000" w:themeColor="text1"/>
                <w:szCs w:val="21"/>
              </w:rPr>
            </w:pPr>
            <w:r w:rsidRPr="002B5835">
              <w:t>0.002559</w:t>
            </w:r>
          </w:p>
        </w:tc>
      </w:tr>
      <w:tr w:rsidR="00653910" w:rsidRPr="002B5835" w14:paraId="059CFC68" w14:textId="77777777" w:rsidTr="00653910">
        <w:trPr>
          <w:cantSplit/>
          <w:trHeight w:val="190"/>
          <w:jc w:val="center"/>
        </w:trPr>
        <w:tc>
          <w:tcPr>
            <w:tcW w:w="2696" w:type="pct"/>
            <w:vAlign w:val="center"/>
          </w:tcPr>
          <w:p w14:paraId="00E9B60C" w14:textId="77777777" w:rsidR="00653910" w:rsidRPr="002B5835" w:rsidRDefault="00653910" w:rsidP="00E74664">
            <w:pPr>
              <w:pStyle w:val="afffff7"/>
              <w:rPr>
                <w:color w:val="000000" w:themeColor="text1"/>
              </w:rPr>
            </w:pPr>
            <w:r w:rsidRPr="002B5835">
              <w:rPr>
                <w:color w:val="000000" w:themeColor="text1"/>
              </w:rPr>
              <w:t>H</w:t>
            </w:r>
            <w:r w:rsidRPr="002B5835">
              <w:rPr>
                <w:color w:val="000000" w:themeColor="text1"/>
                <w:vertAlign w:val="subscript"/>
              </w:rPr>
              <w:t>2</w:t>
            </w:r>
            <w:r w:rsidRPr="002B5835">
              <w:rPr>
                <w:color w:val="000000" w:themeColor="text1"/>
              </w:rPr>
              <w:t>O</w:t>
            </w:r>
          </w:p>
        </w:tc>
        <w:tc>
          <w:tcPr>
            <w:tcW w:w="1147" w:type="pct"/>
            <w:vAlign w:val="center"/>
          </w:tcPr>
          <w:p w14:paraId="20F9A2A2" w14:textId="77777777" w:rsidR="00653910" w:rsidRPr="002B5835" w:rsidRDefault="00653910" w:rsidP="00E74664">
            <w:pPr>
              <w:pStyle w:val="afffff7"/>
              <w:rPr>
                <w:color w:val="000000" w:themeColor="text1"/>
                <w:szCs w:val="21"/>
              </w:rPr>
            </w:pPr>
            <w:r w:rsidRPr="002B5835">
              <w:rPr>
                <w:color w:val="000000" w:themeColor="text1"/>
                <w:szCs w:val="21"/>
              </w:rPr>
              <w:t>18.016</w:t>
            </w:r>
          </w:p>
        </w:tc>
        <w:tc>
          <w:tcPr>
            <w:tcW w:w="1157" w:type="pct"/>
            <w:vAlign w:val="center"/>
          </w:tcPr>
          <w:p w14:paraId="23E0E424" w14:textId="77777777" w:rsidR="00653910" w:rsidRPr="002B5835" w:rsidRDefault="00653910" w:rsidP="00E74664">
            <w:pPr>
              <w:pStyle w:val="afffff7"/>
              <w:rPr>
                <w:color w:val="000000" w:themeColor="text1"/>
                <w:szCs w:val="21"/>
              </w:rPr>
            </w:pPr>
            <w:r w:rsidRPr="002B5835">
              <w:t>0.00358</w:t>
            </w:r>
          </w:p>
        </w:tc>
      </w:tr>
      <w:tr w:rsidR="00653910" w:rsidRPr="002B5835" w14:paraId="7B44CF0C" w14:textId="77777777" w:rsidTr="00653910">
        <w:trPr>
          <w:cantSplit/>
          <w:trHeight w:val="190"/>
          <w:jc w:val="center"/>
        </w:trPr>
        <w:tc>
          <w:tcPr>
            <w:tcW w:w="2696" w:type="pct"/>
            <w:vAlign w:val="center"/>
          </w:tcPr>
          <w:p w14:paraId="728BC9E7" w14:textId="77777777" w:rsidR="00653910" w:rsidRPr="002B5835" w:rsidRDefault="00653910" w:rsidP="00E74664">
            <w:pPr>
              <w:pStyle w:val="afffff7"/>
              <w:rPr>
                <w:color w:val="000000" w:themeColor="text1"/>
              </w:rPr>
            </w:pPr>
            <w:r w:rsidRPr="002B5835">
              <w:rPr>
                <w:color w:val="000000" w:themeColor="text1"/>
              </w:rPr>
              <w:t>CH</w:t>
            </w:r>
            <w:r w:rsidRPr="002B5835">
              <w:rPr>
                <w:color w:val="000000" w:themeColor="text1"/>
                <w:vertAlign w:val="subscript"/>
              </w:rPr>
              <w:t>4</w:t>
            </w:r>
          </w:p>
        </w:tc>
        <w:tc>
          <w:tcPr>
            <w:tcW w:w="1147" w:type="pct"/>
            <w:vAlign w:val="center"/>
          </w:tcPr>
          <w:p w14:paraId="77CD9A3D" w14:textId="77777777" w:rsidR="00653910" w:rsidRPr="002B5835" w:rsidRDefault="00653910" w:rsidP="00E74664">
            <w:pPr>
              <w:pStyle w:val="afffff7"/>
              <w:rPr>
                <w:color w:val="000000" w:themeColor="text1"/>
                <w:szCs w:val="21"/>
              </w:rPr>
            </w:pPr>
            <w:r w:rsidRPr="002B5835">
              <w:t>16.043</w:t>
            </w:r>
          </w:p>
        </w:tc>
        <w:tc>
          <w:tcPr>
            <w:tcW w:w="1157" w:type="pct"/>
            <w:vAlign w:val="center"/>
          </w:tcPr>
          <w:p w14:paraId="25A30D5F" w14:textId="77777777" w:rsidR="00653910" w:rsidRPr="002B5835" w:rsidRDefault="00653910" w:rsidP="00E74664">
            <w:pPr>
              <w:pStyle w:val="afffff7"/>
              <w:rPr>
                <w:color w:val="000000" w:themeColor="text1"/>
                <w:szCs w:val="21"/>
              </w:rPr>
            </w:pPr>
            <w:r w:rsidRPr="002B5835">
              <w:t>97.058</w:t>
            </w:r>
          </w:p>
        </w:tc>
      </w:tr>
      <w:tr w:rsidR="00653910" w:rsidRPr="002B5835" w14:paraId="3D38437B" w14:textId="77777777" w:rsidTr="00653910">
        <w:trPr>
          <w:cantSplit/>
          <w:trHeight w:val="190"/>
          <w:jc w:val="center"/>
        </w:trPr>
        <w:tc>
          <w:tcPr>
            <w:tcW w:w="2696" w:type="pct"/>
            <w:vAlign w:val="center"/>
          </w:tcPr>
          <w:p w14:paraId="19C801E3" w14:textId="77777777" w:rsidR="00653910" w:rsidRPr="002B5835" w:rsidRDefault="00653910" w:rsidP="00E74664">
            <w:pPr>
              <w:pStyle w:val="afffff7"/>
              <w:rPr>
                <w:color w:val="000000" w:themeColor="text1"/>
              </w:rPr>
            </w:pPr>
            <w:r w:rsidRPr="002B5835">
              <w:rPr>
                <w:color w:val="000000" w:themeColor="text1"/>
              </w:rPr>
              <w:t>C</w:t>
            </w:r>
            <w:r w:rsidRPr="002B5835">
              <w:rPr>
                <w:color w:val="000000" w:themeColor="text1"/>
                <w:vertAlign w:val="subscript"/>
              </w:rPr>
              <w:t>2</w:t>
            </w:r>
            <w:r w:rsidRPr="002B5835">
              <w:rPr>
                <w:color w:val="000000" w:themeColor="text1"/>
              </w:rPr>
              <w:t>H</w:t>
            </w:r>
            <w:r w:rsidRPr="002B5835">
              <w:rPr>
                <w:color w:val="000000" w:themeColor="text1"/>
                <w:vertAlign w:val="subscript"/>
              </w:rPr>
              <w:t>6</w:t>
            </w:r>
          </w:p>
        </w:tc>
        <w:tc>
          <w:tcPr>
            <w:tcW w:w="1147" w:type="pct"/>
            <w:vAlign w:val="center"/>
          </w:tcPr>
          <w:p w14:paraId="28FD2520" w14:textId="77777777" w:rsidR="00653910" w:rsidRPr="002B5835" w:rsidRDefault="00653910" w:rsidP="00E74664">
            <w:pPr>
              <w:pStyle w:val="afffff7"/>
              <w:rPr>
                <w:color w:val="000000" w:themeColor="text1"/>
                <w:szCs w:val="21"/>
              </w:rPr>
            </w:pPr>
            <w:r w:rsidRPr="002B5835">
              <w:rPr>
                <w:color w:val="000000" w:themeColor="text1"/>
                <w:szCs w:val="21"/>
              </w:rPr>
              <w:t>30.07</w:t>
            </w:r>
          </w:p>
        </w:tc>
        <w:tc>
          <w:tcPr>
            <w:tcW w:w="1157" w:type="pct"/>
            <w:vAlign w:val="center"/>
          </w:tcPr>
          <w:p w14:paraId="1286174B" w14:textId="77777777" w:rsidR="00653910" w:rsidRPr="002B5835" w:rsidRDefault="00653910" w:rsidP="00E74664">
            <w:pPr>
              <w:pStyle w:val="afffff7"/>
              <w:rPr>
                <w:color w:val="000000" w:themeColor="text1"/>
                <w:szCs w:val="21"/>
              </w:rPr>
            </w:pPr>
            <w:r w:rsidRPr="002B5835">
              <w:t>0.152185</w:t>
            </w:r>
          </w:p>
        </w:tc>
      </w:tr>
      <w:tr w:rsidR="00653910" w:rsidRPr="002B5835" w14:paraId="14450525" w14:textId="77777777" w:rsidTr="00653910">
        <w:trPr>
          <w:cantSplit/>
          <w:trHeight w:val="190"/>
          <w:jc w:val="center"/>
        </w:trPr>
        <w:tc>
          <w:tcPr>
            <w:tcW w:w="2696" w:type="pct"/>
            <w:vAlign w:val="center"/>
          </w:tcPr>
          <w:p w14:paraId="3281981B" w14:textId="77777777" w:rsidR="00653910" w:rsidRPr="002B5835" w:rsidRDefault="00653910" w:rsidP="00E74664">
            <w:pPr>
              <w:pStyle w:val="afffff7"/>
              <w:rPr>
                <w:color w:val="000000" w:themeColor="text1"/>
              </w:rPr>
            </w:pPr>
            <w:r w:rsidRPr="002B5835">
              <w:rPr>
                <w:color w:val="000000" w:themeColor="text1"/>
              </w:rPr>
              <w:t>C</w:t>
            </w:r>
            <w:r w:rsidRPr="002B5835">
              <w:rPr>
                <w:color w:val="000000" w:themeColor="text1"/>
                <w:vertAlign w:val="subscript"/>
              </w:rPr>
              <w:t>3</w:t>
            </w:r>
            <w:r w:rsidRPr="002B5835">
              <w:rPr>
                <w:color w:val="000000" w:themeColor="text1"/>
              </w:rPr>
              <w:t>H</w:t>
            </w:r>
            <w:r w:rsidRPr="002B5835">
              <w:rPr>
                <w:color w:val="000000" w:themeColor="text1"/>
                <w:vertAlign w:val="subscript"/>
              </w:rPr>
              <w:t>8</w:t>
            </w:r>
          </w:p>
        </w:tc>
        <w:tc>
          <w:tcPr>
            <w:tcW w:w="1147" w:type="pct"/>
            <w:vAlign w:val="center"/>
          </w:tcPr>
          <w:p w14:paraId="30B51628" w14:textId="77777777" w:rsidR="00653910" w:rsidRPr="002B5835" w:rsidRDefault="00653910" w:rsidP="00E74664">
            <w:pPr>
              <w:pStyle w:val="afffff7"/>
              <w:rPr>
                <w:color w:val="000000" w:themeColor="text1"/>
                <w:szCs w:val="21"/>
              </w:rPr>
            </w:pPr>
            <w:r w:rsidRPr="002B5835">
              <w:t>44.097</w:t>
            </w:r>
          </w:p>
        </w:tc>
        <w:tc>
          <w:tcPr>
            <w:tcW w:w="1157" w:type="pct"/>
            <w:vAlign w:val="center"/>
          </w:tcPr>
          <w:p w14:paraId="2E1FC7E9" w14:textId="77777777" w:rsidR="00653910" w:rsidRPr="002B5835" w:rsidRDefault="00653910" w:rsidP="00E74664">
            <w:pPr>
              <w:pStyle w:val="afffff7"/>
              <w:rPr>
                <w:color w:val="000000" w:themeColor="text1"/>
                <w:szCs w:val="21"/>
              </w:rPr>
            </w:pPr>
            <w:r w:rsidRPr="002B5835">
              <w:t>0.010113</w:t>
            </w:r>
          </w:p>
        </w:tc>
      </w:tr>
      <w:tr w:rsidR="00653910" w:rsidRPr="002B5835" w14:paraId="30BCBE03" w14:textId="77777777" w:rsidTr="00653910">
        <w:trPr>
          <w:cantSplit/>
          <w:trHeight w:val="190"/>
          <w:jc w:val="center"/>
        </w:trPr>
        <w:tc>
          <w:tcPr>
            <w:tcW w:w="2696" w:type="pct"/>
            <w:vAlign w:val="center"/>
          </w:tcPr>
          <w:p w14:paraId="36E32B91" w14:textId="77777777" w:rsidR="00653910" w:rsidRPr="002B5835" w:rsidRDefault="00653910" w:rsidP="00E74664">
            <w:pPr>
              <w:pStyle w:val="afffff7"/>
              <w:rPr>
                <w:color w:val="000000" w:themeColor="text1"/>
              </w:rPr>
            </w:pPr>
            <w:r w:rsidRPr="002B5835">
              <w:rPr>
                <w:color w:val="000000" w:themeColor="text1"/>
              </w:rPr>
              <w:t>CH</w:t>
            </w:r>
            <w:r w:rsidRPr="002B5835">
              <w:rPr>
                <w:color w:val="000000" w:themeColor="text1"/>
                <w:vertAlign w:val="subscript"/>
              </w:rPr>
              <w:t>3</w:t>
            </w:r>
            <w:r w:rsidRPr="002B5835">
              <w:rPr>
                <w:color w:val="000000" w:themeColor="text1"/>
              </w:rPr>
              <w:t>SH</w:t>
            </w:r>
            <w:r w:rsidRPr="002B5835">
              <w:rPr>
                <w:color w:val="000000" w:themeColor="text1"/>
              </w:rPr>
              <w:t>（甲硫醇）</w:t>
            </w:r>
          </w:p>
        </w:tc>
        <w:tc>
          <w:tcPr>
            <w:tcW w:w="1147" w:type="pct"/>
            <w:vAlign w:val="center"/>
          </w:tcPr>
          <w:p w14:paraId="440B2C52" w14:textId="77777777" w:rsidR="00653910" w:rsidRPr="002B5835" w:rsidRDefault="00653910" w:rsidP="00E74664">
            <w:pPr>
              <w:pStyle w:val="afffff7"/>
              <w:rPr>
                <w:color w:val="000000" w:themeColor="text1"/>
                <w:szCs w:val="21"/>
              </w:rPr>
            </w:pPr>
            <w:r w:rsidRPr="002B5835">
              <w:rPr>
                <w:color w:val="000000" w:themeColor="text1"/>
                <w:szCs w:val="21"/>
              </w:rPr>
              <w:t>48.107</w:t>
            </w:r>
          </w:p>
        </w:tc>
        <w:tc>
          <w:tcPr>
            <w:tcW w:w="1157" w:type="pct"/>
            <w:vAlign w:val="center"/>
          </w:tcPr>
          <w:p w14:paraId="7BB02D09" w14:textId="77777777" w:rsidR="00653910" w:rsidRPr="002B5835" w:rsidRDefault="00653910" w:rsidP="00E74664">
            <w:pPr>
              <w:pStyle w:val="afffff7"/>
              <w:rPr>
                <w:color w:val="000000" w:themeColor="text1"/>
                <w:szCs w:val="21"/>
              </w:rPr>
            </w:pPr>
            <w:r w:rsidRPr="002B5835">
              <w:t>0.000492</w:t>
            </w:r>
          </w:p>
        </w:tc>
      </w:tr>
      <w:tr w:rsidR="00653910" w:rsidRPr="002B5835" w14:paraId="39DE9183" w14:textId="77777777" w:rsidTr="00653910">
        <w:trPr>
          <w:cantSplit/>
          <w:trHeight w:val="190"/>
          <w:jc w:val="center"/>
        </w:trPr>
        <w:tc>
          <w:tcPr>
            <w:tcW w:w="2696" w:type="pct"/>
            <w:vAlign w:val="center"/>
          </w:tcPr>
          <w:p w14:paraId="53D249C9" w14:textId="77777777" w:rsidR="00653910" w:rsidRPr="002B5835" w:rsidRDefault="00653910" w:rsidP="00E74664">
            <w:pPr>
              <w:pStyle w:val="afffff7"/>
              <w:rPr>
                <w:color w:val="000000" w:themeColor="text1"/>
              </w:rPr>
            </w:pPr>
            <w:r w:rsidRPr="002B5835">
              <w:rPr>
                <w:color w:val="000000" w:themeColor="text1"/>
              </w:rPr>
              <w:t>C</w:t>
            </w:r>
            <w:r w:rsidRPr="002B5835">
              <w:rPr>
                <w:color w:val="000000" w:themeColor="text1"/>
                <w:vertAlign w:val="subscript"/>
              </w:rPr>
              <w:t>2</w:t>
            </w:r>
            <w:r w:rsidRPr="002B5835">
              <w:rPr>
                <w:color w:val="000000" w:themeColor="text1"/>
              </w:rPr>
              <w:t>H</w:t>
            </w:r>
            <w:r w:rsidRPr="002B5835">
              <w:rPr>
                <w:color w:val="000000" w:themeColor="text1"/>
                <w:vertAlign w:val="subscript"/>
              </w:rPr>
              <w:t>5</w:t>
            </w:r>
            <w:r w:rsidRPr="002B5835">
              <w:rPr>
                <w:color w:val="000000" w:themeColor="text1"/>
              </w:rPr>
              <w:t>SH</w:t>
            </w:r>
            <w:r w:rsidRPr="002B5835">
              <w:rPr>
                <w:color w:val="000000" w:themeColor="text1"/>
              </w:rPr>
              <w:t>（乙硫醇）</w:t>
            </w:r>
          </w:p>
        </w:tc>
        <w:tc>
          <w:tcPr>
            <w:tcW w:w="1147" w:type="pct"/>
            <w:vAlign w:val="center"/>
          </w:tcPr>
          <w:p w14:paraId="456595E9" w14:textId="77777777" w:rsidR="00653910" w:rsidRPr="002B5835" w:rsidRDefault="00653910" w:rsidP="00E74664">
            <w:pPr>
              <w:pStyle w:val="afffff7"/>
              <w:rPr>
                <w:color w:val="000000" w:themeColor="text1"/>
                <w:szCs w:val="21"/>
              </w:rPr>
            </w:pPr>
            <w:r w:rsidRPr="002B5835">
              <w:t>62.134</w:t>
            </w:r>
          </w:p>
        </w:tc>
        <w:tc>
          <w:tcPr>
            <w:tcW w:w="1157" w:type="pct"/>
            <w:vAlign w:val="center"/>
          </w:tcPr>
          <w:p w14:paraId="6534E914" w14:textId="77777777" w:rsidR="00653910" w:rsidRPr="002B5835" w:rsidRDefault="00653910" w:rsidP="00E74664">
            <w:pPr>
              <w:pStyle w:val="afffff7"/>
              <w:rPr>
                <w:color w:val="000000" w:themeColor="text1"/>
                <w:szCs w:val="21"/>
              </w:rPr>
            </w:pPr>
            <w:r w:rsidRPr="002B5835">
              <w:t>0.0000369</w:t>
            </w:r>
          </w:p>
        </w:tc>
      </w:tr>
      <w:tr w:rsidR="00653910" w:rsidRPr="002B5835" w14:paraId="7150044F" w14:textId="77777777" w:rsidTr="00653910">
        <w:trPr>
          <w:cantSplit/>
          <w:trHeight w:val="190"/>
          <w:jc w:val="center"/>
        </w:trPr>
        <w:tc>
          <w:tcPr>
            <w:tcW w:w="2696" w:type="pct"/>
            <w:vAlign w:val="center"/>
          </w:tcPr>
          <w:p w14:paraId="2A8121FD" w14:textId="77777777" w:rsidR="00653910" w:rsidRPr="002B5835" w:rsidRDefault="00653910" w:rsidP="00E74664">
            <w:pPr>
              <w:pStyle w:val="afffff7"/>
              <w:rPr>
                <w:color w:val="000000" w:themeColor="text1"/>
              </w:rPr>
            </w:pPr>
            <w:r w:rsidRPr="002B5835">
              <w:rPr>
                <w:color w:val="000000" w:themeColor="text1"/>
              </w:rPr>
              <w:t>He</w:t>
            </w:r>
          </w:p>
        </w:tc>
        <w:tc>
          <w:tcPr>
            <w:tcW w:w="1147" w:type="pct"/>
            <w:vAlign w:val="center"/>
          </w:tcPr>
          <w:p w14:paraId="3701A0C1" w14:textId="77777777" w:rsidR="00653910" w:rsidRPr="002B5835" w:rsidRDefault="00653910" w:rsidP="00E74664">
            <w:pPr>
              <w:pStyle w:val="afffff7"/>
              <w:rPr>
                <w:color w:val="000000" w:themeColor="text1"/>
                <w:szCs w:val="21"/>
              </w:rPr>
            </w:pPr>
            <w:r w:rsidRPr="002B5835">
              <w:rPr>
                <w:color w:val="000000" w:themeColor="text1"/>
                <w:szCs w:val="21"/>
              </w:rPr>
              <w:t>4.003</w:t>
            </w:r>
          </w:p>
        </w:tc>
        <w:tc>
          <w:tcPr>
            <w:tcW w:w="1157" w:type="pct"/>
            <w:vAlign w:val="center"/>
          </w:tcPr>
          <w:p w14:paraId="5480EEA5" w14:textId="77777777" w:rsidR="00653910" w:rsidRPr="002B5835" w:rsidRDefault="00653910" w:rsidP="00E74664">
            <w:pPr>
              <w:pStyle w:val="afffff7"/>
              <w:rPr>
                <w:color w:val="000000" w:themeColor="text1"/>
                <w:szCs w:val="21"/>
              </w:rPr>
            </w:pPr>
            <w:r w:rsidRPr="002B5835">
              <w:t>0.012795</w:t>
            </w:r>
          </w:p>
        </w:tc>
      </w:tr>
    </w:tbl>
    <w:p w14:paraId="7685E5AF" w14:textId="77777777" w:rsidR="00FF312D" w:rsidRPr="002B5835" w:rsidRDefault="00FF312D" w:rsidP="00FF312D">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84" w:name="_Toc110440060"/>
      <w:r w:rsidRPr="002B5835">
        <w:rPr>
          <w:rFonts w:ascii="Times New Roman" w:eastAsia="黑体" w:hAnsi="Times New Roman"/>
          <w:b w:val="0"/>
          <w:sz w:val="24"/>
          <w:szCs w:val="24"/>
          <w:lang w:eastAsia="zh-CN"/>
        </w:rPr>
        <w:t>3.2.3</w:t>
      </w:r>
      <w:r w:rsidRPr="002B5835">
        <w:rPr>
          <w:rFonts w:ascii="Times New Roman" w:eastAsia="黑体" w:hAnsi="Times New Roman"/>
          <w:b w:val="0"/>
          <w:sz w:val="24"/>
          <w:szCs w:val="24"/>
          <w:lang w:eastAsia="zh-CN"/>
        </w:rPr>
        <w:t>项目组成及建设内容</w:t>
      </w:r>
      <w:bookmarkEnd w:id="84"/>
    </w:p>
    <w:p w14:paraId="09C96E87" w14:textId="2176A4CB" w:rsidR="00FF312D" w:rsidRPr="002B5835" w:rsidRDefault="00FF312D" w:rsidP="00FF312D">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项目组成包括</w:t>
      </w:r>
      <w:r w:rsidR="0060562C" w:rsidRPr="002B5835">
        <w:rPr>
          <w:rFonts w:ascii="Times New Roman" w:hAnsi="Times New Roman"/>
          <w:sz w:val="24"/>
          <w:lang w:eastAsia="zh-CN"/>
        </w:rPr>
        <w:t>施工期钻井工程（钻前工程、钻</w:t>
      </w:r>
      <w:r w:rsidR="00E31BE9" w:rsidRPr="002B5835">
        <w:rPr>
          <w:rFonts w:ascii="Times New Roman" w:hAnsi="Times New Roman"/>
          <w:sz w:val="24"/>
          <w:lang w:eastAsia="zh-CN"/>
        </w:rPr>
        <w:t>完</w:t>
      </w:r>
      <w:r w:rsidR="0060562C" w:rsidRPr="002B5835">
        <w:rPr>
          <w:rFonts w:ascii="Times New Roman" w:hAnsi="Times New Roman"/>
          <w:sz w:val="24"/>
          <w:lang w:eastAsia="zh-CN"/>
        </w:rPr>
        <w:t>井工程）和</w:t>
      </w:r>
      <w:r w:rsidR="001A6854">
        <w:rPr>
          <w:rFonts w:ascii="Times New Roman" w:hAnsi="Times New Roman"/>
          <w:sz w:val="24"/>
          <w:lang w:eastAsia="zh-CN"/>
        </w:rPr>
        <w:t>试采期</w:t>
      </w:r>
      <w:r w:rsidR="0060562C" w:rsidRPr="002B5835">
        <w:rPr>
          <w:rFonts w:ascii="Times New Roman" w:hAnsi="Times New Roman"/>
          <w:sz w:val="24"/>
          <w:lang w:eastAsia="zh-CN"/>
        </w:rPr>
        <w:t>采气</w:t>
      </w:r>
      <w:r w:rsidR="00797614" w:rsidRPr="002B5835">
        <w:rPr>
          <w:rFonts w:ascii="Times New Roman" w:hAnsi="Times New Roman"/>
          <w:sz w:val="24"/>
          <w:lang w:eastAsia="zh-CN"/>
        </w:rPr>
        <w:t>及集输</w:t>
      </w:r>
      <w:r w:rsidR="0060562C" w:rsidRPr="002B5835">
        <w:rPr>
          <w:rFonts w:ascii="Times New Roman" w:hAnsi="Times New Roman"/>
          <w:sz w:val="24"/>
          <w:lang w:eastAsia="zh-CN"/>
        </w:rPr>
        <w:t>工程</w:t>
      </w:r>
      <w:r w:rsidRPr="002B5835">
        <w:rPr>
          <w:rFonts w:ascii="Times New Roman" w:hAnsi="Times New Roman"/>
          <w:sz w:val="24"/>
          <w:lang w:eastAsia="zh-CN"/>
        </w:rPr>
        <w:t>。其中钻井工程包括钻井作业、完井测试及测试完成后污染物处置；</w:t>
      </w:r>
      <w:r w:rsidR="000210E0">
        <w:rPr>
          <w:rFonts w:ascii="Times New Roman" w:hAnsi="Times New Roman" w:hint="eastAsia"/>
          <w:bCs/>
          <w:sz w:val="24"/>
          <w:lang w:eastAsia="zh-CN"/>
        </w:rPr>
        <w:t>试采</w:t>
      </w:r>
      <w:r w:rsidRPr="002B5835">
        <w:rPr>
          <w:rFonts w:ascii="Times New Roman" w:hAnsi="Times New Roman"/>
          <w:bCs/>
          <w:sz w:val="24"/>
          <w:lang w:eastAsia="zh-CN"/>
        </w:rPr>
        <w:t>工程在钻井完毕并获得天然气</w:t>
      </w:r>
      <w:r w:rsidR="006250BC">
        <w:rPr>
          <w:rFonts w:ascii="Times New Roman" w:hAnsi="Times New Roman" w:hint="eastAsia"/>
          <w:bCs/>
          <w:sz w:val="24"/>
          <w:lang w:eastAsia="zh-CN"/>
        </w:rPr>
        <w:t>资源</w:t>
      </w:r>
      <w:r w:rsidRPr="002B5835">
        <w:rPr>
          <w:rFonts w:ascii="Times New Roman" w:hAnsi="Times New Roman"/>
          <w:bCs/>
          <w:sz w:val="24"/>
          <w:lang w:eastAsia="zh-CN"/>
        </w:rPr>
        <w:t>后实施，建设内容包括</w:t>
      </w:r>
      <w:r w:rsidR="00797614" w:rsidRPr="002B5835">
        <w:rPr>
          <w:rFonts w:ascii="Times New Roman" w:hAnsi="Times New Roman"/>
          <w:bCs/>
          <w:sz w:val="24"/>
          <w:lang w:eastAsia="zh-CN"/>
        </w:rPr>
        <w:t>站内设置二级节流阀、乙二醇加注撬、水套加热炉、</w:t>
      </w:r>
      <w:proofErr w:type="gramStart"/>
      <w:r w:rsidR="00797614" w:rsidRPr="002B5835">
        <w:rPr>
          <w:rFonts w:ascii="Times New Roman" w:hAnsi="Times New Roman"/>
          <w:bCs/>
          <w:sz w:val="24"/>
          <w:lang w:eastAsia="zh-CN"/>
        </w:rPr>
        <w:t>分酸分离器</w:t>
      </w:r>
      <w:proofErr w:type="gramEnd"/>
      <w:r w:rsidR="00797614" w:rsidRPr="002B5835">
        <w:rPr>
          <w:rFonts w:ascii="Times New Roman" w:hAnsi="Times New Roman"/>
          <w:bCs/>
          <w:sz w:val="24"/>
          <w:lang w:eastAsia="zh-CN"/>
        </w:rPr>
        <w:t>各</w:t>
      </w:r>
      <w:r w:rsidR="00797614" w:rsidRPr="002B5835">
        <w:rPr>
          <w:rFonts w:ascii="Times New Roman" w:hAnsi="Times New Roman"/>
          <w:bCs/>
          <w:sz w:val="24"/>
          <w:lang w:eastAsia="zh-CN"/>
        </w:rPr>
        <w:t>1</w:t>
      </w:r>
      <w:r w:rsidR="00797614" w:rsidRPr="002B5835">
        <w:rPr>
          <w:rFonts w:ascii="Times New Roman" w:hAnsi="Times New Roman"/>
          <w:bCs/>
          <w:sz w:val="24"/>
          <w:lang w:eastAsia="zh-CN"/>
        </w:rPr>
        <w:t>套，新建</w:t>
      </w:r>
      <w:r w:rsidR="00DD4FA1" w:rsidRPr="002B5835">
        <w:rPr>
          <w:rFonts w:ascii="Times New Roman" w:hAnsi="Times New Roman"/>
          <w:bCs/>
          <w:sz w:val="24"/>
          <w:lang w:eastAsia="zh-CN"/>
        </w:rPr>
        <w:t>3</w:t>
      </w:r>
      <w:r w:rsidR="00797614" w:rsidRPr="002B5835">
        <w:rPr>
          <w:rFonts w:ascii="Times New Roman" w:hAnsi="Times New Roman"/>
          <w:bCs/>
          <w:sz w:val="24"/>
          <w:lang w:eastAsia="zh-CN"/>
        </w:rPr>
        <w:t>0m</w:t>
      </w:r>
      <w:r w:rsidR="00797614" w:rsidRPr="002B5835">
        <w:rPr>
          <w:rFonts w:ascii="Times New Roman" w:hAnsi="Times New Roman"/>
          <w:bCs/>
          <w:sz w:val="24"/>
          <w:vertAlign w:val="superscript"/>
          <w:lang w:eastAsia="zh-CN"/>
        </w:rPr>
        <w:t>3</w:t>
      </w:r>
      <w:r w:rsidR="00DD4FA1" w:rsidRPr="002B5835">
        <w:rPr>
          <w:rFonts w:ascii="Times New Roman" w:hAnsi="Times New Roman"/>
          <w:bCs/>
          <w:sz w:val="24"/>
          <w:lang w:eastAsia="zh-CN"/>
        </w:rPr>
        <w:t>火炬分液罐</w:t>
      </w:r>
      <w:r w:rsidR="00797614" w:rsidRPr="002B5835">
        <w:rPr>
          <w:rFonts w:ascii="Times New Roman" w:hAnsi="Times New Roman"/>
          <w:bCs/>
          <w:sz w:val="24"/>
          <w:lang w:eastAsia="zh-CN"/>
        </w:rPr>
        <w:t>1</w:t>
      </w:r>
      <w:r w:rsidR="00797614" w:rsidRPr="002B5835">
        <w:rPr>
          <w:rFonts w:ascii="Times New Roman" w:hAnsi="Times New Roman"/>
          <w:bCs/>
          <w:sz w:val="24"/>
          <w:lang w:eastAsia="zh-CN"/>
        </w:rPr>
        <w:t>座，新建</w:t>
      </w:r>
      <w:r w:rsidR="00DD4FA1" w:rsidRPr="002B5835">
        <w:rPr>
          <w:rFonts w:ascii="Times New Roman" w:hAnsi="Times New Roman"/>
          <w:bCs/>
          <w:sz w:val="24"/>
          <w:lang w:eastAsia="zh-CN"/>
        </w:rPr>
        <w:t>2</w:t>
      </w:r>
      <w:r w:rsidR="00DD4FA1" w:rsidRPr="002B5835">
        <w:rPr>
          <w:rFonts w:ascii="Times New Roman" w:hAnsi="Times New Roman"/>
          <w:bCs/>
          <w:sz w:val="24"/>
          <w:lang w:eastAsia="zh-CN"/>
        </w:rPr>
        <w:t>条</w:t>
      </w:r>
      <w:r w:rsidR="00797614" w:rsidRPr="002B5835">
        <w:rPr>
          <w:rFonts w:ascii="Times New Roman" w:hAnsi="Times New Roman"/>
          <w:bCs/>
          <w:sz w:val="24"/>
          <w:lang w:eastAsia="zh-CN"/>
        </w:rPr>
        <w:t>站外采气管线</w:t>
      </w:r>
      <w:r w:rsidR="00797614" w:rsidRPr="002B5835">
        <w:rPr>
          <w:rFonts w:ascii="Times New Roman" w:hAnsi="Times New Roman"/>
          <w:bCs/>
          <w:sz w:val="24"/>
          <w:lang w:eastAsia="zh-CN"/>
        </w:rPr>
        <w:t>15m</w:t>
      </w:r>
      <w:r w:rsidR="00797614" w:rsidRPr="002B5835">
        <w:rPr>
          <w:rFonts w:ascii="Times New Roman" w:hAnsi="Times New Roman"/>
          <w:bCs/>
          <w:sz w:val="24"/>
          <w:lang w:eastAsia="zh-CN"/>
        </w:rPr>
        <w:t>，包含天然气的</w:t>
      </w:r>
      <w:r w:rsidR="00625D3A" w:rsidRPr="00625D3A">
        <w:rPr>
          <w:rFonts w:ascii="Times New Roman" w:hAnsi="Times New Roman" w:hint="eastAsia"/>
          <w:bCs/>
          <w:sz w:val="24"/>
          <w:lang w:eastAsia="zh-CN"/>
        </w:rPr>
        <w:t>试采</w:t>
      </w:r>
      <w:r w:rsidR="00797614" w:rsidRPr="002B5835">
        <w:rPr>
          <w:rFonts w:ascii="Times New Roman" w:hAnsi="Times New Roman"/>
          <w:bCs/>
          <w:sz w:val="24"/>
          <w:lang w:eastAsia="zh-CN"/>
        </w:rPr>
        <w:t>与外输</w:t>
      </w:r>
      <w:r w:rsidRPr="002B5835">
        <w:rPr>
          <w:rFonts w:ascii="Times New Roman" w:hAnsi="Times New Roman"/>
          <w:bCs/>
          <w:sz w:val="24"/>
          <w:lang w:eastAsia="zh-CN"/>
        </w:rPr>
        <w:t>。</w:t>
      </w:r>
    </w:p>
    <w:p w14:paraId="0FA1DF94" w14:textId="77777777" w:rsidR="00DC446C" w:rsidRPr="002B5835" w:rsidRDefault="002A22B7" w:rsidP="003D2EEB">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1</w:t>
      </w:r>
      <w:r w:rsidRPr="002B5835">
        <w:rPr>
          <w:rFonts w:ascii="Times New Roman" w:eastAsia="黑体" w:hAnsi="Times New Roman"/>
          <w:sz w:val="24"/>
          <w:lang w:eastAsia="zh-CN"/>
        </w:rPr>
        <w:t>、</w:t>
      </w:r>
      <w:r w:rsidR="003B1968" w:rsidRPr="002B5835">
        <w:rPr>
          <w:rFonts w:ascii="Times New Roman" w:eastAsia="黑体" w:hAnsi="Times New Roman"/>
          <w:sz w:val="24"/>
          <w:lang w:eastAsia="zh-CN"/>
        </w:rPr>
        <w:t>施工期</w:t>
      </w:r>
    </w:p>
    <w:p w14:paraId="500ADC86" w14:textId="77777777" w:rsidR="00DC446C" w:rsidRPr="002B5835" w:rsidRDefault="002A22B7" w:rsidP="003D2EEB">
      <w:pPr>
        <w:adjustRightInd w:val="0"/>
        <w:snapToGrid w:val="0"/>
        <w:spacing w:line="360" w:lineRule="auto"/>
        <w:ind w:firstLineChars="200" w:firstLine="482"/>
        <w:jc w:val="both"/>
        <w:rPr>
          <w:rFonts w:ascii="Times New Roman" w:hAnsi="Times New Roman"/>
          <w:b/>
          <w:bCs/>
          <w:sz w:val="24"/>
          <w:lang w:eastAsia="zh-CN"/>
        </w:rPr>
      </w:pPr>
      <w:r w:rsidRPr="002B5835">
        <w:rPr>
          <w:rFonts w:ascii="Times New Roman" w:hAnsi="Times New Roman"/>
          <w:b/>
          <w:bCs/>
          <w:sz w:val="24"/>
          <w:lang w:eastAsia="zh-CN"/>
        </w:rPr>
        <w:t>（</w:t>
      </w:r>
      <w:r w:rsidR="003B1968" w:rsidRPr="002B5835">
        <w:rPr>
          <w:rFonts w:ascii="Times New Roman" w:hAnsi="Times New Roman"/>
          <w:b/>
          <w:bCs/>
          <w:sz w:val="24"/>
          <w:lang w:eastAsia="zh-CN"/>
        </w:rPr>
        <w:t>1</w:t>
      </w:r>
      <w:r w:rsidR="003B1968" w:rsidRPr="002B5835">
        <w:rPr>
          <w:rFonts w:ascii="Times New Roman" w:hAnsi="Times New Roman"/>
          <w:b/>
          <w:bCs/>
          <w:sz w:val="24"/>
          <w:lang w:eastAsia="zh-CN"/>
        </w:rPr>
        <w:t>）钻前工程</w:t>
      </w:r>
    </w:p>
    <w:p w14:paraId="4BBADD84" w14:textId="44CC9470" w:rsidR="00DC446C" w:rsidRDefault="00ED67F3" w:rsidP="00357C7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本项目依托毛坝</w:t>
      </w:r>
      <w:r w:rsidRPr="002B5835">
        <w:rPr>
          <w:rFonts w:ascii="Times New Roman" w:hAnsi="Times New Roman"/>
          <w:sz w:val="24"/>
          <w:lang w:eastAsia="zh-CN"/>
        </w:rPr>
        <w:t>1</w:t>
      </w:r>
      <w:r w:rsidRPr="002B5835">
        <w:rPr>
          <w:rFonts w:ascii="Times New Roman" w:hAnsi="Times New Roman"/>
          <w:sz w:val="24"/>
          <w:lang w:eastAsia="zh-CN"/>
        </w:rPr>
        <w:t>现有平台开展毛坝</w:t>
      </w:r>
      <w:r w:rsidRPr="002B5835">
        <w:rPr>
          <w:rFonts w:ascii="Times New Roman" w:hAnsi="Times New Roman"/>
          <w:sz w:val="24"/>
          <w:lang w:eastAsia="zh-CN"/>
        </w:rPr>
        <w:t>1</w:t>
      </w:r>
      <w:proofErr w:type="gramStart"/>
      <w:r w:rsidRPr="002B5835">
        <w:rPr>
          <w:rFonts w:ascii="Times New Roman" w:hAnsi="Times New Roman"/>
          <w:sz w:val="24"/>
          <w:lang w:eastAsia="zh-CN"/>
        </w:rPr>
        <w:t>侧井钻井工程</w:t>
      </w:r>
      <w:proofErr w:type="gramEnd"/>
      <w:r w:rsidRPr="002B5835">
        <w:rPr>
          <w:rFonts w:ascii="Times New Roman" w:hAnsi="Times New Roman"/>
          <w:sz w:val="24"/>
          <w:lang w:eastAsia="zh-CN"/>
        </w:rPr>
        <w:t>，场内新建井架基础、柴油机基础、发电机基础、循环罐基础、储油罐基础和储备</w:t>
      </w:r>
      <w:proofErr w:type="gramStart"/>
      <w:r w:rsidRPr="002B5835">
        <w:rPr>
          <w:rFonts w:ascii="Times New Roman" w:hAnsi="Times New Roman"/>
          <w:sz w:val="24"/>
          <w:lang w:eastAsia="zh-CN"/>
        </w:rPr>
        <w:t>罐基础</w:t>
      </w:r>
      <w:proofErr w:type="gramEnd"/>
      <w:r w:rsidRPr="002B5835">
        <w:rPr>
          <w:rFonts w:ascii="Times New Roman" w:hAnsi="Times New Roman"/>
          <w:sz w:val="24"/>
          <w:lang w:eastAsia="zh-CN"/>
        </w:rPr>
        <w:t>等，部分设施利旧</w:t>
      </w:r>
      <w:r w:rsidR="00357C7B" w:rsidRPr="002B5835">
        <w:rPr>
          <w:rFonts w:ascii="Times New Roman" w:hAnsi="Times New Roman"/>
          <w:sz w:val="24"/>
          <w:lang w:eastAsia="zh-CN"/>
        </w:rPr>
        <w:t>。由于钻井需要，在钻前工程建设中需拆除部分已建设施，包括</w:t>
      </w:r>
      <w:r w:rsidR="00357C7B" w:rsidRPr="002B5835">
        <w:rPr>
          <w:rFonts w:ascii="Times New Roman" w:hAnsi="Times New Roman"/>
          <w:sz w:val="24"/>
          <w:lang w:eastAsia="zh-CN"/>
        </w:rPr>
        <w:t>1</w:t>
      </w:r>
      <w:r w:rsidR="00357C7B" w:rsidRPr="002B5835">
        <w:rPr>
          <w:rFonts w:ascii="Times New Roman" w:hAnsi="Times New Roman"/>
          <w:sz w:val="24"/>
          <w:lang w:eastAsia="zh-CN"/>
        </w:rPr>
        <w:t>座路灯、</w:t>
      </w:r>
      <w:r w:rsidR="00357C7B" w:rsidRPr="002B5835">
        <w:rPr>
          <w:rFonts w:ascii="Times New Roman" w:hAnsi="Times New Roman"/>
          <w:sz w:val="24"/>
          <w:lang w:eastAsia="zh-CN"/>
        </w:rPr>
        <w:t>1</w:t>
      </w:r>
      <w:r w:rsidR="00357C7B" w:rsidRPr="002B5835">
        <w:rPr>
          <w:rFonts w:ascii="Times New Roman" w:hAnsi="Times New Roman"/>
          <w:sz w:val="24"/>
          <w:lang w:eastAsia="zh-CN"/>
        </w:rPr>
        <w:t>座消防沙池、</w:t>
      </w:r>
      <w:r w:rsidR="00357C7B" w:rsidRPr="002B5835">
        <w:rPr>
          <w:rFonts w:ascii="Times New Roman" w:hAnsi="Times New Roman"/>
          <w:sz w:val="24"/>
          <w:lang w:eastAsia="zh-CN"/>
        </w:rPr>
        <w:t>1</w:t>
      </w:r>
      <w:r w:rsidR="00357C7B" w:rsidRPr="002B5835">
        <w:rPr>
          <w:rFonts w:ascii="Times New Roman" w:hAnsi="Times New Roman"/>
          <w:sz w:val="24"/>
          <w:lang w:eastAsia="zh-CN"/>
        </w:rPr>
        <w:t>台气体报警器、</w:t>
      </w:r>
      <w:r w:rsidR="00357C7B" w:rsidRPr="002B5835">
        <w:rPr>
          <w:rFonts w:ascii="Times New Roman" w:hAnsi="Times New Roman"/>
          <w:sz w:val="24"/>
          <w:lang w:eastAsia="zh-CN"/>
        </w:rPr>
        <w:t>1</w:t>
      </w:r>
      <w:r w:rsidR="00357C7B" w:rsidRPr="002B5835">
        <w:rPr>
          <w:rFonts w:ascii="Times New Roman" w:hAnsi="Times New Roman"/>
          <w:sz w:val="24"/>
          <w:lang w:eastAsia="zh-CN"/>
        </w:rPr>
        <w:t>座消防设施棚，此外，需将目前的毛达管线预留毛坝</w:t>
      </w:r>
      <w:r w:rsidR="00357C7B" w:rsidRPr="002B5835">
        <w:rPr>
          <w:rFonts w:ascii="Times New Roman" w:hAnsi="Times New Roman"/>
          <w:sz w:val="24"/>
          <w:lang w:eastAsia="zh-CN"/>
        </w:rPr>
        <w:t>1</w:t>
      </w:r>
      <w:r w:rsidR="00357C7B" w:rsidRPr="002B5835">
        <w:rPr>
          <w:rFonts w:ascii="Times New Roman" w:hAnsi="Times New Roman"/>
          <w:sz w:val="24"/>
          <w:lang w:eastAsia="zh-CN"/>
        </w:rPr>
        <w:t>井的阀门接口外移。此部分拆建工程量在地面集输中体现。</w:t>
      </w:r>
      <w:r w:rsidR="003B1968" w:rsidRPr="002B5835">
        <w:rPr>
          <w:rFonts w:ascii="Times New Roman" w:hAnsi="Times New Roman"/>
          <w:sz w:val="24"/>
          <w:lang w:eastAsia="zh-CN"/>
        </w:rPr>
        <w:t>本项目钻前工程项目组成见表</w:t>
      </w:r>
      <w:r w:rsidR="00FF312D" w:rsidRPr="002B5835">
        <w:rPr>
          <w:rFonts w:ascii="Times New Roman" w:hAnsi="Times New Roman"/>
          <w:sz w:val="24"/>
          <w:lang w:eastAsia="zh-CN"/>
        </w:rPr>
        <w:t>3</w:t>
      </w:r>
      <w:r w:rsidR="00D143FA" w:rsidRPr="002B5835">
        <w:rPr>
          <w:rFonts w:ascii="Times New Roman" w:hAnsi="Times New Roman"/>
          <w:sz w:val="24"/>
          <w:lang w:eastAsia="zh-CN"/>
        </w:rPr>
        <w:t>.2-</w:t>
      </w:r>
      <w:r w:rsidR="002C40AD" w:rsidRPr="002B5835">
        <w:rPr>
          <w:rFonts w:ascii="Times New Roman" w:hAnsi="Times New Roman"/>
          <w:sz w:val="24"/>
          <w:lang w:eastAsia="zh-CN"/>
        </w:rPr>
        <w:t>5</w:t>
      </w:r>
      <w:r w:rsidR="003B1968" w:rsidRPr="002B5835">
        <w:rPr>
          <w:rFonts w:ascii="Times New Roman" w:hAnsi="Times New Roman"/>
          <w:sz w:val="24"/>
          <w:lang w:eastAsia="zh-CN"/>
        </w:rPr>
        <w:t>。</w:t>
      </w:r>
    </w:p>
    <w:p w14:paraId="5AD0ECD0" w14:textId="577A3A7E" w:rsidR="002A22B7" w:rsidRPr="002B5835" w:rsidRDefault="003B1968"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FF312D" w:rsidRPr="002B5835">
        <w:rPr>
          <w:rFonts w:ascii="Times New Roman" w:eastAsia="黑体" w:hAnsi="Times New Roman"/>
          <w:sz w:val="21"/>
          <w:szCs w:val="21"/>
          <w:lang w:eastAsia="zh-CN"/>
        </w:rPr>
        <w:t>3.</w:t>
      </w:r>
      <w:r w:rsidR="00D143FA" w:rsidRPr="002B5835">
        <w:rPr>
          <w:rFonts w:ascii="Times New Roman" w:eastAsia="黑体" w:hAnsi="Times New Roman"/>
          <w:sz w:val="21"/>
          <w:szCs w:val="21"/>
          <w:lang w:eastAsia="zh-CN"/>
        </w:rPr>
        <w:t>2-</w:t>
      </w:r>
      <w:r w:rsidR="002C40AD" w:rsidRPr="002B5835">
        <w:rPr>
          <w:rFonts w:ascii="Times New Roman" w:eastAsia="黑体" w:hAnsi="Times New Roman"/>
          <w:sz w:val="21"/>
          <w:szCs w:val="21"/>
          <w:lang w:eastAsia="zh-CN"/>
        </w:rPr>
        <w:t>5</w:t>
      </w:r>
      <w:r w:rsidRPr="002B5835">
        <w:rPr>
          <w:rFonts w:ascii="Times New Roman" w:eastAsia="黑体" w:hAnsi="Times New Roman"/>
          <w:sz w:val="21"/>
          <w:szCs w:val="21"/>
          <w:lang w:eastAsia="zh-CN"/>
        </w:rPr>
        <w:t xml:space="preserve"> </w:t>
      </w:r>
      <w:r w:rsidR="002A22B7" w:rsidRPr="002B5835">
        <w:rPr>
          <w:rFonts w:ascii="Times New Roman" w:eastAsia="黑体" w:hAnsi="Times New Roman"/>
          <w:sz w:val="21"/>
          <w:szCs w:val="21"/>
          <w:lang w:eastAsia="zh-CN"/>
        </w:rPr>
        <w:t xml:space="preserve"> </w:t>
      </w:r>
      <w:r w:rsidR="00D852AA" w:rsidRPr="002B5835">
        <w:rPr>
          <w:rFonts w:ascii="Times New Roman" w:eastAsia="黑体" w:hAnsi="Times New Roman"/>
          <w:sz w:val="21"/>
          <w:szCs w:val="21"/>
          <w:lang w:eastAsia="zh-CN"/>
        </w:rPr>
        <w:t>毛坝</w:t>
      </w:r>
      <w:r w:rsidR="00D852AA" w:rsidRPr="002B5835">
        <w:rPr>
          <w:rFonts w:ascii="Times New Roman" w:eastAsia="黑体" w:hAnsi="Times New Roman"/>
          <w:sz w:val="21"/>
          <w:szCs w:val="21"/>
          <w:lang w:eastAsia="zh-CN"/>
        </w:rPr>
        <w:t>1</w:t>
      </w:r>
      <w:proofErr w:type="gramStart"/>
      <w:r w:rsidR="00D852AA" w:rsidRPr="002B5835">
        <w:rPr>
          <w:rFonts w:ascii="Times New Roman" w:eastAsia="黑体" w:hAnsi="Times New Roman"/>
          <w:sz w:val="21"/>
          <w:szCs w:val="21"/>
          <w:lang w:eastAsia="zh-CN"/>
        </w:rPr>
        <w:t>侧井</w:t>
      </w:r>
      <w:r w:rsidRPr="002B5835">
        <w:rPr>
          <w:rFonts w:ascii="Times New Roman" w:eastAsia="黑体" w:hAnsi="Times New Roman"/>
          <w:sz w:val="21"/>
          <w:szCs w:val="21"/>
          <w:lang w:eastAsia="zh-CN"/>
        </w:rPr>
        <w:t>钻前工程</w:t>
      </w:r>
      <w:proofErr w:type="gramEnd"/>
      <w:r w:rsidRPr="002B5835">
        <w:rPr>
          <w:rFonts w:ascii="Times New Roman" w:eastAsia="黑体" w:hAnsi="Times New Roman"/>
          <w:sz w:val="21"/>
          <w:szCs w:val="21"/>
          <w:lang w:eastAsia="zh-CN"/>
        </w:rPr>
        <w:t>项目组成及主要环境影响一览表</w:t>
      </w:r>
    </w:p>
    <w:tbl>
      <w:tblPr>
        <w:tblW w:w="8222" w:type="dxa"/>
        <w:jc w:val="center"/>
        <w:tblBorders>
          <w:top w:val="single" w:sz="8" w:space="0" w:color="000000"/>
          <w:left w:val="single" w:sz="8" w:space="0" w:color="000000"/>
          <w:bottom w:val="single" w:sz="4" w:space="0" w:color="auto"/>
          <w:right w:val="single" w:sz="8" w:space="0" w:color="000000"/>
          <w:insideH w:val="single" w:sz="6" w:space="0" w:color="000000"/>
          <w:insideV w:val="single" w:sz="6" w:space="0" w:color="000000"/>
        </w:tblBorders>
        <w:tblLayout w:type="fixed"/>
        <w:tblCellMar>
          <w:left w:w="57" w:type="dxa"/>
          <w:right w:w="57" w:type="dxa"/>
        </w:tblCellMar>
        <w:tblLook w:val="0000" w:firstRow="0" w:lastRow="0" w:firstColumn="0" w:lastColumn="0" w:noHBand="0" w:noVBand="0"/>
      </w:tblPr>
      <w:tblGrid>
        <w:gridCol w:w="581"/>
        <w:gridCol w:w="1076"/>
        <w:gridCol w:w="3862"/>
        <w:gridCol w:w="1669"/>
        <w:gridCol w:w="1034"/>
      </w:tblGrid>
      <w:tr w:rsidR="00E67F2B" w:rsidRPr="002B5835" w14:paraId="2EACBF72" w14:textId="77777777" w:rsidTr="00E74664">
        <w:trPr>
          <w:jc w:val="center"/>
        </w:trPr>
        <w:tc>
          <w:tcPr>
            <w:tcW w:w="581" w:type="dxa"/>
            <w:vAlign w:val="center"/>
          </w:tcPr>
          <w:p w14:paraId="25517FED" w14:textId="77777777" w:rsidR="00E67F2B" w:rsidRPr="002B5835" w:rsidRDefault="00E67F2B" w:rsidP="00E67F2B">
            <w:pPr>
              <w:adjustRightInd w:val="0"/>
              <w:snapToGrid w:val="0"/>
              <w:jc w:val="center"/>
              <w:rPr>
                <w:rFonts w:ascii="Times New Roman" w:hAnsi="Times New Roman"/>
                <w:bCs/>
                <w:sz w:val="21"/>
                <w:szCs w:val="21"/>
              </w:rPr>
            </w:pPr>
            <w:proofErr w:type="spellStart"/>
            <w:r w:rsidRPr="002B5835">
              <w:rPr>
                <w:rFonts w:ascii="Times New Roman" w:hAnsi="Times New Roman"/>
                <w:bCs/>
                <w:sz w:val="21"/>
                <w:szCs w:val="21"/>
              </w:rPr>
              <w:t>工程分类</w:t>
            </w:r>
            <w:proofErr w:type="spellEnd"/>
          </w:p>
        </w:tc>
        <w:tc>
          <w:tcPr>
            <w:tcW w:w="1076" w:type="dxa"/>
            <w:vAlign w:val="center"/>
          </w:tcPr>
          <w:p w14:paraId="42A56104" w14:textId="77777777" w:rsidR="00E67F2B" w:rsidRPr="002B5835" w:rsidRDefault="00E67F2B" w:rsidP="00E67F2B">
            <w:pPr>
              <w:adjustRightInd w:val="0"/>
              <w:snapToGrid w:val="0"/>
              <w:jc w:val="center"/>
              <w:rPr>
                <w:rFonts w:ascii="Times New Roman" w:hAnsi="Times New Roman"/>
                <w:bCs/>
                <w:sz w:val="21"/>
                <w:szCs w:val="21"/>
              </w:rPr>
            </w:pPr>
            <w:proofErr w:type="spellStart"/>
            <w:r w:rsidRPr="002B5835">
              <w:rPr>
                <w:rFonts w:ascii="Times New Roman" w:hAnsi="Times New Roman"/>
                <w:bCs/>
                <w:sz w:val="21"/>
                <w:szCs w:val="21"/>
              </w:rPr>
              <w:t>项目名称</w:t>
            </w:r>
            <w:proofErr w:type="spellEnd"/>
          </w:p>
        </w:tc>
        <w:tc>
          <w:tcPr>
            <w:tcW w:w="3862" w:type="dxa"/>
            <w:vAlign w:val="center"/>
          </w:tcPr>
          <w:p w14:paraId="5D87BFF3" w14:textId="77777777" w:rsidR="00E67F2B" w:rsidRPr="002B5835" w:rsidRDefault="00E67F2B" w:rsidP="00E67F2B">
            <w:pPr>
              <w:adjustRightInd w:val="0"/>
              <w:snapToGrid w:val="0"/>
              <w:jc w:val="center"/>
              <w:rPr>
                <w:rFonts w:ascii="Times New Roman" w:hAnsi="Times New Roman"/>
                <w:bCs/>
                <w:sz w:val="21"/>
                <w:szCs w:val="21"/>
              </w:rPr>
            </w:pPr>
            <w:proofErr w:type="spellStart"/>
            <w:r w:rsidRPr="002B5835">
              <w:rPr>
                <w:rFonts w:ascii="Times New Roman" w:hAnsi="Times New Roman"/>
                <w:bCs/>
                <w:sz w:val="21"/>
                <w:szCs w:val="21"/>
              </w:rPr>
              <w:t>主要建设内容</w:t>
            </w:r>
            <w:proofErr w:type="spellEnd"/>
          </w:p>
        </w:tc>
        <w:tc>
          <w:tcPr>
            <w:tcW w:w="1669" w:type="dxa"/>
            <w:vAlign w:val="center"/>
          </w:tcPr>
          <w:p w14:paraId="3BDBC3E4" w14:textId="77777777" w:rsidR="00E67F2B" w:rsidRPr="002B5835" w:rsidRDefault="00E67F2B" w:rsidP="00E67F2B">
            <w:pPr>
              <w:adjustRightInd w:val="0"/>
              <w:snapToGrid w:val="0"/>
              <w:jc w:val="center"/>
              <w:rPr>
                <w:rFonts w:ascii="Times New Roman" w:hAnsi="Times New Roman"/>
                <w:bCs/>
                <w:sz w:val="21"/>
                <w:szCs w:val="21"/>
              </w:rPr>
            </w:pPr>
            <w:proofErr w:type="spellStart"/>
            <w:r w:rsidRPr="002B5835">
              <w:rPr>
                <w:rFonts w:ascii="Times New Roman" w:hAnsi="Times New Roman"/>
                <w:bCs/>
                <w:sz w:val="21"/>
                <w:szCs w:val="21"/>
              </w:rPr>
              <w:t>可能存在的环境问题</w:t>
            </w:r>
            <w:proofErr w:type="spellEnd"/>
          </w:p>
        </w:tc>
        <w:tc>
          <w:tcPr>
            <w:tcW w:w="1034" w:type="dxa"/>
            <w:vAlign w:val="center"/>
          </w:tcPr>
          <w:p w14:paraId="78F6C9E8" w14:textId="77777777" w:rsidR="00E67F2B" w:rsidRPr="002B5835" w:rsidRDefault="00E67F2B" w:rsidP="00E67F2B">
            <w:pPr>
              <w:adjustRightInd w:val="0"/>
              <w:snapToGrid w:val="0"/>
              <w:jc w:val="center"/>
              <w:rPr>
                <w:rFonts w:ascii="Times New Roman" w:hAnsi="Times New Roman"/>
                <w:bCs/>
                <w:sz w:val="21"/>
                <w:szCs w:val="21"/>
              </w:rPr>
            </w:pPr>
            <w:proofErr w:type="spellStart"/>
            <w:r w:rsidRPr="002B5835">
              <w:rPr>
                <w:rFonts w:ascii="Times New Roman" w:hAnsi="Times New Roman"/>
                <w:bCs/>
                <w:sz w:val="21"/>
                <w:szCs w:val="21"/>
              </w:rPr>
              <w:t>备注</w:t>
            </w:r>
            <w:proofErr w:type="spellEnd"/>
          </w:p>
        </w:tc>
      </w:tr>
      <w:tr w:rsidR="00357C7B" w:rsidRPr="002B5835" w14:paraId="775D2390" w14:textId="77777777" w:rsidTr="00E74664">
        <w:trPr>
          <w:jc w:val="center"/>
        </w:trPr>
        <w:tc>
          <w:tcPr>
            <w:tcW w:w="581" w:type="dxa"/>
            <w:vMerge w:val="restart"/>
            <w:vAlign w:val="center"/>
          </w:tcPr>
          <w:p w14:paraId="34393D20" w14:textId="77777777" w:rsidR="00357C7B" w:rsidRPr="002B5835" w:rsidRDefault="00357C7B" w:rsidP="00E67F2B">
            <w:pPr>
              <w:adjustRightInd w:val="0"/>
              <w:snapToGrid w:val="0"/>
              <w:jc w:val="center"/>
              <w:rPr>
                <w:rFonts w:ascii="Times New Roman" w:hAnsi="Times New Roman"/>
                <w:bCs/>
                <w:sz w:val="21"/>
                <w:szCs w:val="21"/>
              </w:rPr>
            </w:pPr>
            <w:proofErr w:type="spellStart"/>
            <w:r w:rsidRPr="002B5835">
              <w:rPr>
                <w:rFonts w:ascii="Times New Roman" w:hAnsi="Times New Roman"/>
                <w:sz w:val="21"/>
                <w:szCs w:val="21"/>
              </w:rPr>
              <w:t>主体工程</w:t>
            </w:r>
            <w:proofErr w:type="spellEnd"/>
          </w:p>
        </w:tc>
        <w:tc>
          <w:tcPr>
            <w:tcW w:w="1076" w:type="dxa"/>
            <w:vAlign w:val="center"/>
          </w:tcPr>
          <w:p w14:paraId="12EABDC2" w14:textId="77777777" w:rsidR="00357C7B" w:rsidRPr="002B5835" w:rsidRDefault="00357C7B" w:rsidP="00E67F2B">
            <w:pPr>
              <w:adjustRightInd w:val="0"/>
              <w:snapToGrid w:val="0"/>
              <w:jc w:val="center"/>
              <w:rPr>
                <w:rFonts w:ascii="Times New Roman" w:hAnsi="Times New Roman"/>
                <w:bCs/>
                <w:sz w:val="21"/>
                <w:szCs w:val="21"/>
              </w:rPr>
            </w:pPr>
            <w:proofErr w:type="spellStart"/>
            <w:r w:rsidRPr="002B5835">
              <w:rPr>
                <w:rFonts w:ascii="Times New Roman" w:hAnsi="Times New Roman"/>
                <w:bCs/>
                <w:sz w:val="21"/>
                <w:szCs w:val="21"/>
              </w:rPr>
              <w:t>场地平整</w:t>
            </w:r>
            <w:proofErr w:type="spellEnd"/>
          </w:p>
        </w:tc>
        <w:tc>
          <w:tcPr>
            <w:tcW w:w="3862" w:type="dxa"/>
            <w:vAlign w:val="center"/>
          </w:tcPr>
          <w:p w14:paraId="527E79BE" w14:textId="6FF31891" w:rsidR="00357C7B" w:rsidRPr="002B5835" w:rsidRDefault="00357C7B" w:rsidP="00E67F2B">
            <w:pPr>
              <w:adjustRightInd w:val="0"/>
              <w:snapToGrid w:val="0"/>
              <w:jc w:val="center"/>
              <w:rPr>
                <w:rFonts w:ascii="Times New Roman" w:hAnsi="Times New Roman"/>
                <w:bCs/>
                <w:sz w:val="21"/>
                <w:szCs w:val="21"/>
                <w:lang w:eastAsia="zh-CN"/>
              </w:rPr>
            </w:pPr>
            <w:r w:rsidRPr="002B5835">
              <w:rPr>
                <w:rFonts w:ascii="Times New Roman" w:hAnsi="Times New Roman"/>
                <w:sz w:val="21"/>
                <w:szCs w:val="21"/>
                <w:lang w:eastAsia="zh-CN"/>
              </w:rPr>
              <w:t>钻井前准备工作，</w:t>
            </w:r>
            <w:r w:rsidR="00E477EC">
              <w:rPr>
                <w:rFonts w:ascii="Times New Roman" w:hAnsi="Times New Roman" w:hint="eastAsia"/>
                <w:sz w:val="21"/>
                <w:szCs w:val="21"/>
                <w:lang w:eastAsia="zh-CN"/>
              </w:rPr>
              <w:t>依托</w:t>
            </w:r>
            <w:r w:rsidRPr="002B5835">
              <w:rPr>
                <w:rFonts w:ascii="Times New Roman" w:hAnsi="Times New Roman"/>
                <w:sz w:val="21"/>
                <w:szCs w:val="21"/>
                <w:lang w:eastAsia="zh-CN"/>
              </w:rPr>
              <w:t>进场道路、</w:t>
            </w:r>
            <w:r w:rsidR="00E477EC">
              <w:rPr>
                <w:rFonts w:ascii="Times New Roman" w:hAnsi="Times New Roman" w:hint="eastAsia"/>
                <w:sz w:val="21"/>
                <w:szCs w:val="21"/>
                <w:lang w:eastAsia="zh-CN"/>
              </w:rPr>
              <w:t>依托</w:t>
            </w:r>
            <w:r w:rsidRPr="002B5835">
              <w:rPr>
                <w:rFonts w:ascii="Times New Roman" w:hAnsi="Times New Roman"/>
                <w:sz w:val="21"/>
                <w:szCs w:val="21"/>
                <w:lang w:eastAsia="zh-CN"/>
              </w:rPr>
              <w:t>井场、</w:t>
            </w:r>
            <w:r w:rsidR="00E477EC">
              <w:rPr>
                <w:rFonts w:ascii="Times New Roman" w:hAnsi="Times New Roman" w:hint="eastAsia"/>
                <w:sz w:val="21"/>
                <w:szCs w:val="21"/>
                <w:lang w:eastAsia="zh-CN"/>
              </w:rPr>
              <w:t>依托</w:t>
            </w:r>
            <w:r w:rsidRPr="002B5835">
              <w:rPr>
                <w:rFonts w:ascii="Times New Roman" w:hAnsi="Times New Roman"/>
                <w:sz w:val="21"/>
                <w:szCs w:val="21"/>
                <w:lang w:eastAsia="zh-CN"/>
              </w:rPr>
              <w:t>放喷池、</w:t>
            </w:r>
            <w:r w:rsidR="00E477EC">
              <w:rPr>
                <w:rFonts w:ascii="Times New Roman" w:hAnsi="Times New Roman" w:hint="eastAsia"/>
                <w:sz w:val="21"/>
                <w:szCs w:val="21"/>
                <w:lang w:eastAsia="zh-CN"/>
              </w:rPr>
              <w:t>新建</w:t>
            </w:r>
            <w:r w:rsidRPr="002B5835">
              <w:rPr>
                <w:rFonts w:ascii="Times New Roman" w:hAnsi="Times New Roman"/>
                <w:sz w:val="21"/>
                <w:szCs w:val="21"/>
                <w:lang w:eastAsia="zh-CN"/>
              </w:rPr>
              <w:t>基础等。直接</w:t>
            </w:r>
            <w:proofErr w:type="gramStart"/>
            <w:r w:rsidRPr="002B5835">
              <w:rPr>
                <w:rFonts w:ascii="Times New Roman" w:hAnsi="Times New Roman"/>
                <w:sz w:val="21"/>
                <w:szCs w:val="21"/>
                <w:lang w:eastAsia="zh-CN"/>
              </w:rPr>
              <w:lastRenderedPageBreak/>
              <w:t>利旧毛</w:t>
            </w:r>
            <w:proofErr w:type="gramEnd"/>
            <w:r w:rsidRPr="002B5835">
              <w:rPr>
                <w:rFonts w:ascii="Times New Roman" w:hAnsi="Times New Roman"/>
                <w:sz w:val="21"/>
                <w:szCs w:val="21"/>
                <w:lang w:eastAsia="zh-CN"/>
              </w:rPr>
              <w:t>坝</w:t>
            </w:r>
            <w:r w:rsidRPr="002B5835">
              <w:rPr>
                <w:rFonts w:ascii="Times New Roman" w:hAnsi="Times New Roman"/>
                <w:sz w:val="21"/>
                <w:szCs w:val="21"/>
                <w:lang w:eastAsia="zh-CN"/>
              </w:rPr>
              <w:t>1</w:t>
            </w:r>
            <w:r w:rsidRPr="002B5835">
              <w:rPr>
                <w:rFonts w:ascii="Times New Roman" w:hAnsi="Times New Roman"/>
                <w:sz w:val="21"/>
                <w:szCs w:val="21"/>
                <w:lang w:eastAsia="zh-CN"/>
              </w:rPr>
              <w:t>井场的钻井井场，</w:t>
            </w:r>
            <w:r w:rsidR="009D15CE" w:rsidRPr="002B5835">
              <w:rPr>
                <w:rFonts w:ascii="Times New Roman" w:hAnsi="Times New Roman"/>
                <w:bCs/>
                <w:sz w:val="21"/>
                <w:szCs w:val="21"/>
                <w:lang w:eastAsia="zh-CN"/>
              </w:rPr>
              <w:t>井场占地面积约</w:t>
            </w:r>
            <w:r w:rsidR="009D15CE" w:rsidRPr="002B5835">
              <w:rPr>
                <w:rFonts w:ascii="Times New Roman" w:hAnsi="Times New Roman"/>
                <w:bCs/>
                <w:sz w:val="21"/>
                <w:szCs w:val="21"/>
                <w:lang w:eastAsia="zh-CN"/>
              </w:rPr>
              <w:t>6000m</w:t>
            </w:r>
            <w:r w:rsidR="009D15CE" w:rsidRPr="002B5835">
              <w:rPr>
                <w:rFonts w:ascii="Times New Roman" w:hAnsi="Times New Roman"/>
                <w:bCs/>
                <w:sz w:val="21"/>
                <w:szCs w:val="21"/>
                <w:vertAlign w:val="superscript"/>
                <w:lang w:eastAsia="zh-CN"/>
              </w:rPr>
              <w:t>2</w:t>
            </w:r>
            <w:r w:rsidR="009D15CE" w:rsidRPr="002B5835">
              <w:rPr>
                <w:rFonts w:ascii="Times New Roman" w:hAnsi="Times New Roman"/>
                <w:bCs/>
                <w:sz w:val="21"/>
                <w:szCs w:val="21"/>
                <w:lang w:eastAsia="zh-CN"/>
              </w:rPr>
              <w:t>，井场尺寸</w:t>
            </w:r>
            <w:r w:rsidR="009D15CE" w:rsidRPr="002B5835">
              <w:rPr>
                <w:rFonts w:ascii="Times New Roman" w:hAnsi="Times New Roman"/>
                <w:bCs/>
                <w:sz w:val="21"/>
                <w:szCs w:val="21"/>
                <w:lang w:eastAsia="zh-CN"/>
              </w:rPr>
              <w:t>105m×55m+22.5m×10m</w:t>
            </w:r>
            <w:r w:rsidR="009D15CE" w:rsidRPr="002B5835">
              <w:rPr>
                <w:rFonts w:ascii="Times New Roman" w:hAnsi="Times New Roman"/>
                <w:sz w:val="21"/>
                <w:szCs w:val="21"/>
                <w:lang w:eastAsia="zh-CN"/>
              </w:rPr>
              <w:t>，</w:t>
            </w:r>
            <w:proofErr w:type="gramStart"/>
            <w:r w:rsidRPr="002B5835">
              <w:rPr>
                <w:rFonts w:ascii="Times New Roman" w:hAnsi="Times New Roman"/>
                <w:sz w:val="21"/>
                <w:szCs w:val="21"/>
                <w:lang w:eastAsia="zh-CN"/>
              </w:rPr>
              <w:t>不</w:t>
            </w:r>
            <w:proofErr w:type="gramEnd"/>
            <w:r w:rsidRPr="002B5835">
              <w:rPr>
                <w:rFonts w:ascii="Times New Roman" w:hAnsi="Times New Roman"/>
                <w:sz w:val="21"/>
                <w:szCs w:val="21"/>
                <w:lang w:eastAsia="zh-CN"/>
              </w:rPr>
              <w:t>新增占地</w:t>
            </w:r>
          </w:p>
        </w:tc>
        <w:tc>
          <w:tcPr>
            <w:tcW w:w="1669" w:type="dxa"/>
            <w:vMerge w:val="restart"/>
            <w:vAlign w:val="center"/>
          </w:tcPr>
          <w:p w14:paraId="591145B0" w14:textId="77777777" w:rsidR="00357C7B" w:rsidRPr="002B5835" w:rsidRDefault="00357C7B" w:rsidP="00E67F2B">
            <w:pPr>
              <w:adjustRightInd w:val="0"/>
              <w:snapToGrid w:val="0"/>
              <w:jc w:val="center"/>
              <w:rPr>
                <w:rFonts w:ascii="Times New Roman" w:hAnsi="Times New Roman"/>
                <w:bCs/>
                <w:sz w:val="21"/>
                <w:szCs w:val="21"/>
                <w:lang w:eastAsia="zh-CN"/>
              </w:rPr>
            </w:pPr>
            <w:r w:rsidRPr="002B5835">
              <w:rPr>
                <w:rFonts w:ascii="Times New Roman" w:hAnsi="Times New Roman"/>
                <w:sz w:val="21"/>
                <w:szCs w:val="21"/>
                <w:lang w:eastAsia="zh-CN"/>
              </w:rPr>
              <w:lastRenderedPageBreak/>
              <w:t>破坏植被，改变自然地形地貌，</w:t>
            </w:r>
            <w:r w:rsidRPr="002B5835">
              <w:rPr>
                <w:rFonts w:ascii="Times New Roman" w:hAnsi="Times New Roman"/>
                <w:sz w:val="21"/>
                <w:szCs w:val="21"/>
                <w:lang w:eastAsia="zh-CN"/>
              </w:rPr>
              <w:lastRenderedPageBreak/>
              <w:t>占用土地，改变土地利用现状，新增水土流失。施工扬尘、废水和施工人员生活污水、生活垃圾等。</w:t>
            </w:r>
          </w:p>
        </w:tc>
        <w:tc>
          <w:tcPr>
            <w:tcW w:w="1034" w:type="dxa"/>
            <w:vAlign w:val="center"/>
          </w:tcPr>
          <w:p w14:paraId="06AB5EB6" w14:textId="0E08B5D4" w:rsidR="00357C7B" w:rsidRPr="002B5835" w:rsidRDefault="00E477EC" w:rsidP="00E67F2B">
            <w:pPr>
              <w:adjustRightInd w:val="0"/>
              <w:snapToGrid w:val="0"/>
              <w:jc w:val="center"/>
              <w:rPr>
                <w:rFonts w:ascii="Times New Roman" w:hAnsi="Times New Roman"/>
                <w:sz w:val="21"/>
                <w:szCs w:val="21"/>
                <w:lang w:eastAsia="zh-CN"/>
              </w:rPr>
            </w:pPr>
            <w:r w:rsidRPr="00E477EC">
              <w:rPr>
                <w:rFonts w:ascii="Times New Roman" w:hAnsi="Times New Roman" w:hint="eastAsia"/>
                <w:sz w:val="21"/>
                <w:szCs w:val="21"/>
                <w:lang w:eastAsia="zh-CN"/>
              </w:rPr>
              <w:lastRenderedPageBreak/>
              <w:t>改造（建）</w:t>
            </w:r>
          </w:p>
        </w:tc>
      </w:tr>
      <w:tr w:rsidR="00357C7B" w:rsidRPr="002B5835" w14:paraId="097B3DA6" w14:textId="77777777" w:rsidTr="00E74664">
        <w:trPr>
          <w:jc w:val="center"/>
        </w:trPr>
        <w:tc>
          <w:tcPr>
            <w:tcW w:w="581" w:type="dxa"/>
            <w:vMerge/>
            <w:vAlign w:val="center"/>
          </w:tcPr>
          <w:p w14:paraId="4B2A3509" w14:textId="77777777" w:rsidR="00357C7B" w:rsidRPr="002B5835" w:rsidRDefault="00357C7B" w:rsidP="00E67F2B">
            <w:pPr>
              <w:adjustRightInd w:val="0"/>
              <w:snapToGrid w:val="0"/>
              <w:jc w:val="center"/>
              <w:rPr>
                <w:rFonts w:ascii="Times New Roman" w:hAnsi="Times New Roman"/>
                <w:sz w:val="21"/>
                <w:szCs w:val="21"/>
                <w:lang w:eastAsia="zh-CN"/>
              </w:rPr>
            </w:pPr>
          </w:p>
        </w:tc>
        <w:tc>
          <w:tcPr>
            <w:tcW w:w="1076" w:type="dxa"/>
            <w:vAlign w:val="center"/>
          </w:tcPr>
          <w:p w14:paraId="2D417F80" w14:textId="77777777" w:rsidR="00357C7B" w:rsidRPr="002B5835" w:rsidRDefault="00357C7B" w:rsidP="00E67F2B">
            <w:pPr>
              <w:adjustRightInd w:val="0"/>
              <w:snapToGrid w:val="0"/>
              <w:jc w:val="center"/>
              <w:rPr>
                <w:rFonts w:ascii="Times New Roman" w:hAnsi="Times New Roman"/>
                <w:bCs/>
                <w:sz w:val="21"/>
                <w:szCs w:val="21"/>
              </w:rPr>
            </w:pPr>
            <w:proofErr w:type="spellStart"/>
            <w:r w:rsidRPr="002B5835">
              <w:rPr>
                <w:rFonts w:ascii="Times New Roman" w:hAnsi="Times New Roman"/>
                <w:bCs/>
                <w:sz w:val="21"/>
                <w:szCs w:val="21"/>
              </w:rPr>
              <w:t>井口方井</w:t>
            </w:r>
            <w:proofErr w:type="spellEnd"/>
          </w:p>
        </w:tc>
        <w:tc>
          <w:tcPr>
            <w:tcW w:w="3862" w:type="dxa"/>
            <w:vAlign w:val="center"/>
          </w:tcPr>
          <w:p w14:paraId="44C51430" w14:textId="06F19A97" w:rsidR="00357C7B" w:rsidRPr="002B5835" w:rsidRDefault="00357C7B" w:rsidP="00E67F2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依托毛坝</w:t>
            </w:r>
            <w:r w:rsidRPr="002B5835">
              <w:rPr>
                <w:rFonts w:ascii="Times New Roman" w:hAnsi="Times New Roman"/>
                <w:sz w:val="21"/>
                <w:szCs w:val="21"/>
                <w:lang w:eastAsia="zh-CN"/>
              </w:rPr>
              <w:t>1</w:t>
            </w:r>
            <w:r w:rsidRPr="002B5835">
              <w:rPr>
                <w:rFonts w:ascii="Times New Roman" w:hAnsi="Times New Roman"/>
                <w:sz w:val="21"/>
                <w:szCs w:val="21"/>
                <w:lang w:eastAsia="zh-CN"/>
              </w:rPr>
              <w:t>方井井口</w:t>
            </w:r>
          </w:p>
        </w:tc>
        <w:tc>
          <w:tcPr>
            <w:tcW w:w="1669" w:type="dxa"/>
            <w:vMerge/>
            <w:vAlign w:val="center"/>
          </w:tcPr>
          <w:p w14:paraId="57A4423D" w14:textId="77777777" w:rsidR="00357C7B" w:rsidRPr="002B5835" w:rsidRDefault="00357C7B" w:rsidP="00E67F2B">
            <w:pPr>
              <w:adjustRightInd w:val="0"/>
              <w:snapToGrid w:val="0"/>
              <w:jc w:val="center"/>
              <w:rPr>
                <w:rFonts w:ascii="Times New Roman" w:hAnsi="Times New Roman"/>
                <w:sz w:val="21"/>
                <w:szCs w:val="21"/>
                <w:lang w:eastAsia="zh-CN"/>
              </w:rPr>
            </w:pPr>
          </w:p>
        </w:tc>
        <w:tc>
          <w:tcPr>
            <w:tcW w:w="1034" w:type="dxa"/>
            <w:vAlign w:val="center"/>
          </w:tcPr>
          <w:p w14:paraId="538DFEF7" w14:textId="64603E63" w:rsidR="00357C7B" w:rsidRPr="002B5835" w:rsidRDefault="00E477EC" w:rsidP="00E67F2B">
            <w:pPr>
              <w:adjustRightInd w:val="0"/>
              <w:snapToGrid w:val="0"/>
              <w:jc w:val="center"/>
              <w:rPr>
                <w:rFonts w:ascii="Times New Roman" w:hAnsi="Times New Roman"/>
                <w:sz w:val="21"/>
                <w:szCs w:val="21"/>
                <w:lang w:eastAsia="zh-CN"/>
              </w:rPr>
            </w:pPr>
            <w:proofErr w:type="gramStart"/>
            <w:r w:rsidRPr="00E477EC">
              <w:rPr>
                <w:rFonts w:ascii="Times New Roman" w:hAnsi="Times New Roman" w:hint="eastAsia"/>
                <w:sz w:val="21"/>
                <w:szCs w:val="21"/>
                <w:lang w:eastAsia="zh-CN"/>
              </w:rPr>
              <w:t>利旧</w:t>
            </w:r>
            <w:proofErr w:type="gramEnd"/>
          </w:p>
        </w:tc>
      </w:tr>
      <w:tr w:rsidR="00357C7B" w:rsidRPr="002B5835" w14:paraId="48CF5741" w14:textId="77777777" w:rsidTr="00E74664">
        <w:trPr>
          <w:jc w:val="center"/>
        </w:trPr>
        <w:tc>
          <w:tcPr>
            <w:tcW w:w="581" w:type="dxa"/>
            <w:vMerge/>
            <w:vAlign w:val="center"/>
          </w:tcPr>
          <w:p w14:paraId="57F8BCB4" w14:textId="77777777" w:rsidR="00357C7B" w:rsidRPr="002B5835" w:rsidRDefault="00357C7B" w:rsidP="00E67F2B">
            <w:pPr>
              <w:adjustRightInd w:val="0"/>
              <w:snapToGrid w:val="0"/>
              <w:jc w:val="center"/>
              <w:rPr>
                <w:rFonts w:ascii="Times New Roman" w:hAnsi="Times New Roman"/>
                <w:sz w:val="21"/>
                <w:szCs w:val="21"/>
              </w:rPr>
            </w:pPr>
          </w:p>
        </w:tc>
        <w:tc>
          <w:tcPr>
            <w:tcW w:w="1076" w:type="dxa"/>
            <w:vAlign w:val="center"/>
          </w:tcPr>
          <w:p w14:paraId="7C6C3674" w14:textId="77777777" w:rsidR="00357C7B" w:rsidRPr="002B5835" w:rsidRDefault="00357C7B" w:rsidP="00E67F2B">
            <w:pPr>
              <w:adjustRightInd w:val="0"/>
              <w:snapToGrid w:val="0"/>
              <w:jc w:val="center"/>
              <w:rPr>
                <w:rFonts w:ascii="Times New Roman" w:hAnsi="Times New Roman"/>
                <w:bCs/>
                <w:sz w:val="21"/>
                <w:szCs w:val="21"/>
              </w:rPr>
            </w:pPr>
            <w:proofErr w:type="spellStart"/>
            <w:r w:rsidRPr="002B5835">
              <w:rPr>
                <w:rFonts w:ascii="Times New Roman" w:hAnsi="Times New Roman"/>
                <w:bCs/>
                <w:sz w:val="21"/>
                <w:szCs w:val="21"/>
              </w:rPr>
              <w:t>设备、设施基础</w:t>
            </w:r>
            <w:proofErr w:type="spellEnd"/>
          </w:p>
        </w:tc>
        <w:tc>
          <w:tcPr>
            <w:tcW w:w="3862" w:type="dxa"/>
            <w:vAlign w:val="center"/>
          </w:tcPr>
          <w:p w14:paraId="5E720403" w14:textId="7C87656A" w:rsidR="00357C7B" w:rsidRPr="002B5835" w:rsidRDefault="00357C7B" w:rsidP="00E67F2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采用</w:t>
            </w:r>
            <w:r w:rsidRPr="002B5835">
              <w:rPr>
                <w:rFonts w:ascii="Times New Roman" w:hAnsi="Times New Roman"/>
                <w:sz w:val="21"/>
                <w:szCs w:val="21"/>
                <w:lang w:eastAsia="zh-CN"/>
              </w:rPr>
              <w:t>ZJ50</w:t>
            </w:r>
            <w:r w:rsidRPr="002B5835">
              <w:rPr>
                <w:rFonts w:ascii="Times New Roman" w:hAnsi="Times New Roman"/>
                <w:sz w:val="21"/>
                <w:szCs w:val="21"/>
                <w:lang w:eastAsia="zh-CN"/>
              </w:rPr>
              <w:t>钻机设备，共计</w:t>
            </w:r>
            <w:r w:rsidRPr="002B5835">
              <w:rPr>
                <w:rFonts w:ascii="Times New Roman" w:hAnsi="Times New Roman"/>
                <w:sz w:val="21"/>
                <w:szCs w:val="21"/>
                <w:lang w:eastAsia="zh-CN"/>
              </w:rPr>
              <w:t>1</w:t>
            </w:r>
            <w:r w:rsidRPr="002B5835">
              <w:rPr>
                <w:rFonts w:ascii="Times New Roman" w:hAnsi="Times New Roman"/>
                <w:sz w:val="21"/>
                <w:szCs w:val="21"/>
                <w:lang w:eastAsia="zh-CN"/>
              </w:rPr>
              <w:t>套，井架基础以粘土层为持力层，以</w:t>
            </w:r>
            <w:r w:rsidRPr="002B5835">
              <w:rPr>
                <w:rFonts w:ascii="Times New Roman" w:hAnsi="Times New Roman"/>
                <w:sz w:val="21"/>
                <w:szCs w:val="21"/>
                <w:lang w:eastAsia="zh-CN"/>
              </w:rPr>
              <w:t>C25</w:t>
            </w:r>
            <w:r w:rsidRPr="002B5835">
              <w:rPr>
                <w:rFonts w:ascii="Times New Roman" w:hAnsi="Times New Roman"/>
                <w:sz w:val="21"/>
                <w:szCs w:val="21"/>
                <w:lang w:eastAsia="zh-CN"/>
              </w:rPr>
              <w:t>钢筋混凝土基础，重点防渗处理</w:t>
            </w:r>
          </w:p>
        </w:tc>
        <w:tc>
          <w:tcPr>
            <w:tcW w:w="1669" w:type="dxa"/>
            <w:vMerge/>
            <w:vAlign w:val="center"/>
          </w:tcPr>
          <w:p w14:paraId="5710DB4D" w14:textId="77777777" w:rsidR="00357C7B" w:rsidRPr="002B5835" w:rsidRDefault="00357C7B" w:rsidP="00E67F2B">
            <w:pPr>
              <w:adjustRightInd w:val="0"/>
              <w:snapToGrid w:val="0"/>
              <w:jc w:val="center"/>
              <w:rPr>
                <w:rFonts w:ascii="Times New Roman" w:hAnsi="Times New Roman"/>
                <w:sz w:val="21"/>
                <w:szCs w:val="21"/>
                <w:lang w:eastAsia="zh-CN"/>
              </w:rPr>
            </w:pPr>
          </w:p>
        </w:tc>
        <w:tc>
          <w:tcPr>
            <w:tcW w:w="1034" w:type="dxa"/>
            <w:vAlign w:val="center"/>
          </w:tcPr>
          <w:p w14:paraId="3CBA0E9C" w14:textId="65F9D8A4" w:rsidR="00357C7B" w:rsidRPr="002B5835" w:rsidRDefault="00357C7B" w:rsidP="00E67F2B">
            <w:pPr>
              <w:adjustRightInd w:val="0"/>
              <w:snapToGrid w:val="0"/>
              <w:jc w:val="center"/>
              <w:rPr>
                <w:rFonts w:ascii="Times New Roman" w:hAnsi="Times New Roman"/>
                <w:sz w:val="21"/>
                <w:szCs w:val="21"/>
                <w:lang w:eastAsia="zh-CN"/>
              </w:rPr>
            </w:pPr>
            <w:proofErr w:type="spellStart"/>
            <w:r w:rsidRPr="002B5835">
              <w:rPr>
                <w:rFonts w:ascii="Times New Roman" w:hAnsi="Times New Roman"/>
                <w:sz w:val="21"/>
                <w:szCs w:val="21"/>
              </w:rPr>
              <w:t>新建</w:t>
            </w:r>
            <w:proofErr w:type="spellEnd"/>
          </w:p>
        </w:tc>
      </w:tr>
      <w:tr w:rsidR="00357C7B" w:rsidRPr="002B5835" w14:paraId="1363B6B9" w14:textId="77777777" w:rsidTr="00E74664">
        <w:trPr>
          <w:jc w:val="center"/>
        </w:trPr>
        <w:tc>
          <w:tcPr>
            <w:tcW w:w="581" w:type="dxa"/>
            <w:vMerge/>
            <w:vAlign w:val="center"/>
          </w:tcPr>
          <w:p w14:paraId="5553379F" w14:textId="77777777" w:rsidR="00357C7B" w:rsidRPr="002B5835" w:rsidRDefault="00357C7B" w:rsidP="00E67F2B">
            <w:pPr>
              <w:adjustRightInd w:val="0"/>
              <w:snapToGrid w:val="0"/>
              <w:jc w:val="center"/>
              <w:rPr>
                <w:rFonts w:ascii="Times New Roman" w:hAnsi="Times New Roman"/>
                <w:sz w:val="21"/>
                <w:szCs w:val="21"/>
              </w:rPr>
            </w:pPr>
          </w:p>
        </w:tc>
        <w:tc>
          <w:tcPr>
            <w:tcW w:w="1076" w:type="dxa"/>
            <w:vAlign w:val="center"/>
          </w:tcPr>
          <w:p w14:paraId="7489B4E3" w14:textId="77777777" w:rsidR="00357C7B" w:rsidRPr="002B5835" w:rsidRDefault="00357C7B" w:rsidP="00E67F2B">
            <w:pPr>
              <w:adjustRightInd w:val="0"/>
              <w:snapToGrid w:val="0"/>
              <w:jc w:val="center"/>
              <w:rPr>
                <w:rFonts w:ascii="Times New Roman" w:hAnsi="Times New Roman"/>
                <w:bCs/>
                <w:sz w:val="21"/>
                <w:szCs w:val="21"/>
              </w:rPr>
            </w:pPr>
            <w:proofErr w:type="spellStart"/>
            <w:r w:rsidRPr="002B5835">
              <w:rPr>
                <w:rFonts w:ascii="Times New Roman" w:hAnsi="Times New Roman"/>
                <w:bCs/>
                <w:sz w:val="21"/>
                <w:szCs w:val="21"/>
              </w:rPr>
              <w:t>放喷池</w:t>
            </w:r>
            <w:proofErr w:type="spellEnd"/>
          </w:p>
        </w:tc>
        <w:tc>
          <w:tcPr>
            <w:tcW w:w="3862" w:type="dxa"/>
            <w:vAlign w:val="center"/>
          </w:tcPr>
          <w:p w14:paraId="61ED5868" w14:textId="23187684" w:rsidR="00357C7B" w:rsidRPr="002B5835" w:rsidRDefault="00357C7B" w:rsidP="00E67F2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2</w:t>
            </w:r>
            <w:r w:rsidRPr="002B5835">
              <w:rPr>
                <w:rFonts w:ascii="Times New Roman" w:hAnsi="Times New Roman"/>
                <w:sz w:val="21"/>
                <w:szCs w:val="21"/>
                <w:lang w:eastAsia="zh-CN"/>
              </w:rPr>
              <w:t>个，单个容积为</w:t>
            </w:r>
            <w:r w:rsidRPr="002B5835">
              <w:rPr>
                <w:rFonts w:ascii="Times New Roman" w:hAnsi="Times New Roman"/>
                <w:sz w:val="21"/>
                <w:szCs w:val="21"/>
                <w:lang w:eastAsia="zh-CN"/>
              </w:rPr>
              <w:t>300m</w:t>
            </w:r>
            <w:r w:rsidRPr="002B5835">
              <w:rPr>
                <w:rFonts w:ascii="Times New Roman" w:hAnsi="Times New Roman"/>
                <w:sz w:val="21"/>
                <w:szCs w:val="21"/>
                <w:vertAlign w:val="superscript"/>
                <w:lang w:eastAsia="zh-CN"/>
              </w:rPr>
              <w:t>3</w:t>
            </w:r>
            <w:r w:rsidRPr="002B5835">
              <w:rPr>
                <w:rFonts w:ascii="Times New Roman" w:hAnsi="Times New Roman"/>
                <w:sz w:val="21"/>
                <w:szCs w:val="21"/>
                <w:lang w:eastAsia="zh-CN"/>
              </w:rPr>
              <w:t>，用于测试放喷，池内重点防渗</w:t>
            </w:r>
          </w:p>
        </w:tc>
        <w:tc>
          <w:tcPr>
            <w:tcW w:w="1669" w:type="dxa"/>
            <w:vMerge/>
            <w:vAlign w:val="center"/>
          </w:tcPr>
          <w:p w14:paraId="69657601" w14:textId="77777777" w:rsidR="00357C7B" w:rsidRPr="002B5835" w:rsidRDefault="00357C7B" w:rsidP="00E67F2B">
            <w:pPr>
              <w:adjustRightInd w:val="0"/>
              <w:snapToGrid w:val="0"/>
              <w:jc w:val="center"/>
              <w:rPr>
                <w:rFonts w:ascii="Times New Roman" w:hAnsi="Times New Roman"/>
                <w:sz w:val="21"/>
                <w:szCs w:val="21"/>
                <w:lang w:eastAsia="zh-CN"/>
              </w:rPr>
            </w:pPr>
          </w:p>
        </w:tc>
        <w:tc>
          <w:tcPr>
            <w:tcW w:w="1034" w:type="dxa"/>
            <w:vAlign w:val="center"/>
          </w:tcPr>
          <w:p w14:paraId="746CF79A" w14:textId="55FB4CC7" w:rsidR="00357C7B" w:rsidRPr="002B5835" w:rsidRDefault="00E477EC" w:rsidP="00E67F2B">
            <w:pPr>
              <w:adjustRightInd w:val="0"/>
              <w:snapToGrid w:val="0"/>
              <w:jc w:val="center"/>
              <w:rPr>
                <w:rFonts w:ascii="Times New Roman" w:hAnsi="Times New Roman"/>
                <w:sz w:val="21"/>
                <w:szCs w:val="21"/>
              </w:rPr>
            </w:pPr>
            <w:proofErr w:type="gramStart"/>
            <w:r w:rsidRPr="00E477EC">
              <w:rPr>
                <w:rFonts w:ascii="Times New Roman" w:hAnsi="Times New Roman" w:hint="eastAsia"/>
                <w:sz w:val="21"/>
                <w:szCs w:val="21"/>
                <w:lang w:eastAsia="zh-CN"/>
              </w:rPr>
              <w:t>利旧</w:t>
            </w:r>
            <w:proofErr w:type="gramEnd"/>
          </w:p>
        </w:tc>
      </w:tr>
      <w:tr w:rsidR="00357C7B" w:rsidRPr="002B5835" w14:paraId="4E07645D" w14:textId="77777777" w:rsidTr="0096040D">
        <w:trPr>
          <w:jc w:val="center"/>
        </w:trPr>
        <w:tc>
          <w:tcPr>
            <w:tcW w:w="581" w:type="dxa"/>
            <w:vAlign w:val="center"/>
          </w:tcPr>
          <w:p w14:paraId="15FB441B" w14:textId="41715F25" w:rsidR="00357C7B" w:rsidRPr="002B5835" w:rsidRDefault="00357C7B" w:rsidP="00E67F2B">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拆除工程</w:t>
            </w:r>
          </w:p>
        </w:tc>
        <w:tc>
          <w:tcPr>
            <w:tcW w:w="4938" w:type="dxa"/>
            <w:gridSpan w:val="2"/>
            <w:vAlign w:val="center"/>
          </w:tcPr>
          <w:p w14:paraId="6FDA9CF6" w14:textId="170AC650" w:rsidR="00357C7B" w:rsidRPr="002B5835" w:rsidRDefault="00357C7B" w:rsidP="00E67F2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拆除</w:t>
            </w:r>
            <w:r w:rsidRPr="002B5835">
              <w:rPr>
                <w:rFonts w:ascii="Times New Roman" w:hAnsi="Times New Roman"/>
                <w:sz w:val="21"/>
                <w:szCs w:val="21"/>
                <w:lang w:eastAsia="zh-CN"/>
              </w:rPr>
              <w:t>1</w:t>
            </w:r>
            <w:r w:rsidRPr="002B5835">
              <w:rPr>
                <w:rFonts w:ascii="Times New Roman" w:hAnsi="Times New Roman"/>
                <w:sz w:val="21"/>
                <w:szCs w:val="21"/>
                <w:lang w:eastAsia="zh-CN"/>
              </w:rPr>
              <w:t>座路灯、</w:t>
            </w:r>
            <w:r w:rsidRPr="002B5835">
              <w:rPr>
                <w:rFonts w:ascii="Times New Roman" w:hAnsi="Times New Roman"/>
                <w:sz w:val="21"/>
                <w:szCs w:val="21"/>
                <w:lang w:eastAsia="zh-CN"/>
              </w:rPr>
              <w:t>1</w:t>
            </w:r>
            <w:r w:rsidRPr="002B5835">
              <w:rPr>
                <w:rFonts w:ascii="Times New Roman" w:hAnsi="Times New Roman"/>
                <w:sz w:val="21"/>
                <w:szCs w:val="21"/>
                <w:lang w:eastAsia="zh-CN"/>
              </w:rPr>
              <w:t>座消防沙池、</w:t>
            </w:r>
            <w:r w:rsidRPr="002B5835">
              <w:rPr>
                <w:rFonts w:ascii="Times New Roman" w:hAnsi="Times New Roman"/>
                <w:sz w:val="21"/>
                <w:szCs w:val="21"/>
                <w:lang w:eastAsia="zh-CN"/>
              </w:rPr>
              <w:t>1</w:t>
            </w:r>
            <w:r w:rsidRPr="002B5835">
              <w:rPr>
                <w:rFonts w:ascii="Times New Roman" w:hAnsi="Times New Roman"/>
                <w:sz w:val="21"/>
                <w:szCs w:val="21"/>
                <w:lang w:eastAsia="zh-CN"/>
              </w:rPr>
              <w:t>台气体报警器、</w:t>
            </w:r>
            <w:r w:rsidRPr="002B5835">
              <w:rPr>
                <w:rFonts w:ascii="Times New Roman" w:hAnsi="Times New Roman"/>
                <w:sz w:val="21"/>
                <w:szCs w:val="21"/>
                <w:lang w:eastAsia="zh-CN"/>
              </w:rPr>
              <w:t>1</w:t>
            </w:r>
            <w:r w:rsidRPr="002B5835">
              <w:rPr>
                <w:rFonts w:ascii="Times New Roman" w:hAnsi="Times New Roman"/>
                <w:sz w:val="21"/>
                <w:szCs w:val="21"/>
                <w:lang w:eastAsia="zh-CN"/>
              </w:rPr>
              <w:t>座消防设施棚，此外，需将目前的毛达管线预留毛坝</w:t>
            </w:r>
            <w:r w:rsidRPr="002B5835">
              <w:rPr>
                <w:rFonts w:ascii="Times New Roman" w:hAnsi="Times New Roman"/>
                <w:sz w:val="21"/>
                <w:szCs w:val="21"/>
                <w:lang w:eastAsia="zh-CN"/>
              </w:rPr>
              <w:t>1</w:t>
            </w:r>
            <w:r w:rsidRPr="002B5835">
              <w:rPr>
                <w:rFonts w:ascii="Times New Roman" w:hAnsi="Times New Roman"/>
                <w:sz w:val="21"/>
                <w:szCs w:val="21"/>
                <w:lang w:eastAsia="zh-CN"/>
              </w:rPr>
              <w:t>井的阀门接口外移</w:t>
            </w:r>
          </w:p>
        </w:tc>
        <w:tc>
          <w:tcPr>
            <w:tcW w:w="1669" w:type="dxa"/>
            <w:vMerge/>
            <w:vAlign w:val="center"/>
          </w:tcPr>
          <w:p w14:paraId="30C46CCC" w14:textId="77777777" w:rsidR="00357C7B" w:rsidRPr="002B5835" w:rsidRDefault="00357C7B" w:rsidP="00E67F2B">
            <w:pPr>
              <w:adjustRightInd w:val="0"/>
              <w:snapToGrid w:val="0"/>
              <w:jc w:val="center"/>
              <w:rPr>
                <w:rFonts w:ascii="Times New Roman" w:hAnsi="Times New Roman"/>
                <w:sz w:val="21"/>
                <w:szCs w:val="21"/>
                <w:lang w:eastAsia="zh-CN"/>
              </w:rPr>
            </w:pPr>
          </w:p>
        </w:tc>
        <w:tc>
          <w:tcPr>
            <w:tcW w:w="1034" w:type="dxa"/>
            <w:vAlign w:val="center"/>
          </w:tcPr>
          <w:p w14:paraId="7A8EA972" w14:textId="0B6B5EB3" w:rsidR="00357C7B" w:rsidRPr="002B5835" w:rsidRDefault="00E477EC" w:rsidP="00E67F2B">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拆除</w:t>
            </w:r>
          </w:p>
        </w:tc>
      </w:tr>
      <w:tr w:rsidR="00E67F2B" w:rsidRPr="002B5835" w14:paraId="420A28C5" w14:textId="77777777" w:rsidTr="00E74664">
        <w:trPr>
          <w:jc w:val="center"/>
        </w:trPr>
        <w:tc>
          <w:tcPr>
            <w:tcW w:w="581" w:type="dxa"/>
            <w:vMerge w:val="restart"/>
            <w:vAlign w:val="center"/>
          </w:tcPr>
          <w:p w14:paraId="28B84487" w14:textId="77777777" w:rsidR="00E67F2B" w:rsidRPr="002B5835" w:rsidRDefault="00E67F2B" w:rsidP="00E67F2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储运工程</w:t>
            </w:r>
            <w:proofErr w:type="spellEnd"/>
          </w:p>
        </w:tc>
        <w:tc>
          <w:tcPr>
            <w:tcW w:w="1076" w:type="dxa"/>
            <w:vAlign w:val="center"/>
          </w:tcPr>
          <w:p w14:paraId="4029C68F" w14:textId="77777777" w:rsidR="00E67F2B" w:rsidRPr="002B5835" w:rsidRDefault="00E67F2B" w:rsidP="00E67F2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表土临时堆场</w:t>
            </w:r>
            <w:proofErr w:type="spellEnd"/>
          </w:p>
        </w:tc>
        <w:tc>
          <w:tcPr>
            <w:tcW w:w="3862" w:type="dxa"/>
            <w:vAlign w:val="center"/>
          </w:tcPr>
          <w:p w14:paraId="1DB33BC9" w14:textId="160B3985" w:rsidR="00E67F2B" w:rsidRPr="002B5835" w:rsidRDefault="00E67F2B" w:rsidP="00E67F2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本项目不涉及表土剥离</w:t>
            </w:r>
            <w:r w:rsidR="009D15CE" w:rsidRPr="002B5835">
              <w:rPr>
                <w:rFonts w:ascii="Times New Roman" w:hAnsi="Times New Roman"/>
                <w:sz w:val="21"/>
                <w:szCs w:val="21"/>
                <w:lang w:eastAsia="zh-CN"/>
              </w:rPr>
              <w:t>（仅火炬区涉及少量表土，</w:t>
            </w:r>
            <w:proofErr w:type="gramStart"/>
            <w:r w:rsidR="009D15CE" w:rsidRPr="002B5835">
              <w:rPr>
                <w:rFonts w:ascii="Times New Roman" w:hAnsi="Times New Roman"/>
                <w:sz w:val="21"/>
                <w:szCs w:val="21"/>
                <w:lang w:eastAsia="zh-CN"/>
              </w:rPr>
              <w:t>随挖随填</w:t>
            </w:r>
            <w:proofErr w:type="gramEnd"/>
            <w:r w:rsidR="009D15CE" w:rsidRPr="002B5835">
              <w:rPr>
                <w:rFonts w:ascii="Times New Roman" w:hAnsi="Times New Roman"/>
                <w:sz w:val="21"/>
                <w:szCs w:val="21"/>
                <w:lang w:eastAsia="zh-CN"/>
              </w:rPr>
              <w:t>，不设置临时表土堆场）</w:t>
            </w:r>
            <w:r w:rsidRPr="002B5835">
              <w:rPr>
                <w:rFonts w:ascii="Times New Roman" w:hAnsi="Times New Roman"/>
                <w:sz w:val="21"/>
                <w:szCs w:val="21"/>
                <w:lang w:eastAsia="zh-CN"/>
              </w:rPr>
              <w:t>，无需设置</w:t>
            </w:r>
          </w:p>
        </w:tc>
        <w:tc>
          <w:tcPr>
            <w:tcW w:w="1669" w:type="dxa"/>
            <w:vMerge w:val="restart"/>
            <w:vAlign w:val="center"/>
          </w:tcPr>
          <w:p w14:paraId="00094DB6" w14:textId="77777777" w:rsidR="00E67F2B" w:rsidRPr="002B5835" w:rsidRDefault="00E67F2B" w:rsidP="00E67F2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临时占地，破坏原有植被、水土流失</w:t>
            </w:r>
          </w:p>
        </w:tc>
        <w:tc>
          <w:tcPr>
            <w:tcW w:w="1034" w:type="dxa"/>
            <w:vAlign w:val="center"/>
          </w:tcPr>
          <w:p w14:paraId="7FF701BA" w14:textId="58D4724C" w:rsidR="00E67F2B" w:rsidRPr="002B5835" w:rsidRDefault="00C46494" w:rsidP="00E67F2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r>
      <w:tr w:rsidR="00E67F2B" w:rsidRPr="002B5835" w14:paraId="6433EF04" w14:textId="77777777" w:rsidTr="00E74664">
        <w:trPr>
          <w:jc w:val="center"/>
        </w:trPr>
        <w:tc>
          <w:tcPr>
            <w:tcW w:w="581" w:type="dxa"/>
            <w:vMerge/>
            <w:vAlign w:val="center"/>
          </w:tcPr>
          <w:p w14:paraId="1ACAD9EC" w14:textId="77777777" w:rsidR="00E67F2B" w:rsidRPr="002B5835" w:rsidRDefault="00E67F2B" w:rsidP="00E67F2B">
            <w:pPr>
              <w:adjustRightInd w:val="0"/>
              <w:snapToGrid w:val="0"/>
              <w:jc w:val="center"/>
              <w:rPr>
                <w:rFonts w:ascii="Times New Roman" w:hAnsi="Times New Roman"/>
                <w:sz w:val="21"/>
                <w:szCs w:val="21"/>
              </w:rPr>
            </w:pPr>
          </w:p>
        </w:tc>
        <w:tc>
          <w:tcPr>
            <w:tcW w:w="1076" w:type="dxa"/>
            <w:vAlign w:val="center"/>
          </w:tcPr>
          <w:p w14:paraId="7316E9BB" w14:textId="77777777" w:rsidR="00E67F2B" w:rsidRPr="002B5835" w:rsidRDefault="00E67F2B" w:rsidP="00E67F2B">
            <w:pPr>
              <w:adjustRightInd w:val="0"/>
              <w:snapToGrid w:val="0"/>
              <w:jc w:val="center"/>
              <w:rPr>
                <w:rFonts w:ascii="Times New Roman" w:hAnsi="Times New Roman"/>
                <w:bCs/>
                <w:sz w:val="21"/>
                <w:szCs w:val="21"/>
              </w:rPr>
            </w:pPr>
            <w:proofErr w:type="spellStart"/>
            <w:r w:rsidRPr="002B5835">
              <w:rPr>
                <w:rFonts w:ascii="Times New Roman" w:hAnsi="Times New Roman"/>
                <w:bCs/>
                <w:sz w:val="21"/>
                <w:szCs w:val="21"/>
              </w:rPr>
              <w:t>进场道路修筑</w:t>
            </w:r>
            <w:proofErr w:type="spellEnd"/>
          </w:p>
        </w:tc>
        <w:tc>
          <w:tcPr>
            <w:tcW w:w="3862" w:type="dxa"/>
            <w:vAlign w:val="center"/>
          </w:tcPr>
          <w:p w14:paraId="51119136" w14:textId="5D21313C" w:rsidR="00E67F2B" w:rsidRPr="002B5835" w:rsidRDefault="00E67F2B" w:rsidP="00E67F2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依托毛坝</w:t>
            </w:r>
            <w:r w:rsidRPr="002B5835">
              <w:rPr>
                <w:rFonts w:ascii="Times New Roman" w:hAnsi="Times New Roman"/>
                <w:sz w:val="21"/>
                <w:szCs w:val="21"/>
                <w:lang w:eastAsia="zh-CN"/>
              </w:rPr>
              <w:t>1</w:t>
            </w:r>
            <w:r w:rsidRPr="002B5835">
              <w:rPr>
                <w:rFonts w:ascii="Times New Roman" w:hAnsi="Times New Roman"/>
                <w:sz w:val="21"/>
                <w:szCs w:val="21"/>
                <w:lang w:eastAsia="zh-CN"/>
              </w:rPr>
              <w:t>井钻井期进场道路</w:t>
            </w:r>
            <w:r w:rsidR="00C46494" w:rsidRPr="002B5835">
              <w:rPr>
                <w:rFonts w:ascii="Times New Roman" w:hAnsi="Times New Roman"/>
                <w:sz w:val="21"/>
                <w:szCs w:val="21"/>
                <w:lang w:eastAsia="zh-CN"/>
              </w:rPr>
              <w:t>，</w:t>
            </w:r>
            <w:r w:rsidRPr="002B5835">
              <w:rPr>
                <w:rFonts w:ascii="Times New Roman" w:hAnsi="Times New Roman"/>
                <w:sz w:val="21"/>
                <w:szCs w:val="21"/>
                <w:lang w:eastAsia="zh-CN"/>
              </w:rPr>
              <w:t>路基宽度</w:t>
            </w:r>
            <w:r w:rsidRPr="002B5835">
              <w:rPr>
                <w:rFonts w:ascii="Times New Roman" w:hAnsi="Times New Roman"/>
                <w:sz w:val="21"/>
                <w:szCs w:val="21"/>
                <w:lang w:eastAsia="zh-CN"/>
              </w:rPr>
              <w:t>4.5m</w:t>
            </w:r>
            <w:r w:rsidRPr="002B5835">
              <w:rPr>
                <w:rFonts w:ascii="Times New Roman" w:hAnsi="Times New Roman"/>
                <w:sz w:val="21"/>
                <w:szCs w:val="21"/>
                <w:lang w:eastAsia="zh-CN"/>
              </w:rPr>
              <w:t>，路面宽</w:t>
            </w:r>
            <w:r w:rsidRPr="002B5835">
              <w:rPr>
                <w:rFonts w:ascii="Times New Roman" w:hAnsi="Times New Roman"/>
                <w:sz w:val="21"/>
                <w:szCs w:val="21"/>
                <w:lang w:eastAsia="zh-CN"/>
              </w:rPr>
              <w:t>4m</w:t>
            </w:r>
          </w:p>
        </w:tc>
        <w:tc>
          <w:tcPr>
            <w:tcW w:w="1669" w:type="dxa"/>
            <w:vMerge/>
            <w:vAlign w:val="center"/>
          </w:tcPr>
          <w:p w14:paraId="29FC9C36" w14:textId="77777777" w:rsidR="00E67F2B" w:rsidRPr="002B5835" w:rsidRDefault="00E67F2B" w:rsidP="00E67F2B">
            <w:pPr>
              <w:adjustRightInd w:val="0"/>
              <w:snapToGrid w:val="0"/>
              <w:jc w:val="center"/>
              <w:rPr>
                <w:rFonts w:ascii="Times New Roman" w:hAnsi="Times New Roman"/>
                <w:sz w:val="21"/>
                <w:szCs w:val="21"/>
                <w:lang w:eastAsia="zh-CN"/>
              </w:rPr>
            </w:pPr>
          </w:p>
        </w:tc>
        <w:tc>
          <w:tcPr>
            <w:tcW w:w="1034" w:type="dxa"/>
            <w:vAlign w:val="center"/>
          </w:tcPr>
          <w:p w14:paraId="5B01840E" w14:textId="538717A6" w:rsidR="00E67F2B" w:rsidRPr="002B5835" w:rsidRDefault="00E477EC" w:rsidP="00E67F2B">
            <w:pPr>
              <w:adjustRightInd w:val="0"/>
              <w:snapToGrid w:val="0"/>
              <w:jc w:val="center"/>
              <w:rPr>
                <w:rFonts w:ascii="Times New Roman" w:hAnsi="Times New Roman"/>
                <w:sz w:val="21"/>
                <w:szCs w:val="21"/>
                <w:lang w:eastAsia="zh-CN"/>
              </w:rPr>
            </w:pPr>
            <w:proofErr w:type="gramStart"/>
            <w:r w:rsidRPr="00E477EC">
              <w:rPr>
                <w:rFonts w:ascii="Times New Roman" w:hAnsi="Times New Roman" w:hint="eastAsia"/>
                <w:sz w:val="21"/>
                <w:szCs w:val="21"/>
                <w:lang w:eastAsia="zh-CN"/>
              </w:rPr>
              <w:t>利旧</w:t>
            </w:r>
            <w:proofErr w:type="gramEnd"/>
          </w:p>
        </w:tc>
      </w:tr>
      <w:tr w:rsidR="00E67F2B" w:rsidRPr="002B5835" w14:paraId="62673612" w14:textId="77777777" w:rsidTr="00E74664">
        <w:trPr>
          <w:jc w:val="center"/>
        </w:trPr>
        <w:tc>
          <w:tcPr>
            <w:tcW w:w="581" w:type="dxa"/>
            <w:vMerge w:val="restart"/>
            <w:vAlign w:val="center"/>
          </w:tcPr>
          <w:p w14:paraId="376555CE" w14:textId="77777777" w:rsidR="00E67F2B" w:rsidRPr="002B5835" w:rsidRDefault="00E67F2B" w:rsidP="00E67F2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环保工程</w:t>
            </w:r>
            <w:proofErr w:type="spellEnd"/>
          </w:p>
        </w:tc>
        <w:tc>
          <w:tcPr>
            <w:tcW w:w="1076" w:type="dxa"/>
            <w:vAlign w:val="center"/>
          </w:tcPr>
          <w:p w14:paraId="45998226" w14:textId="77777777" w:rsidR="00E67F2B" w:rsidRPr="002B5835" w:rsidRDefault="00E67F2B" w:rsidP="00E67F2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生活污水收集</w:t>
            </w:r>
            <w:proofErr w:type="spellEnd"/>
          </w:p>
        </w:tc>
        <w:tc>
          <w:tcPr>
            <w:tcW w:w="3862" w:type="dxa"/>
            <w:vAlign w:val="center"/>
          </w:tcPr>
          <w:p w14:paraId="2D22BC21" w14:textId="26B8746D" w:rsidR="00E67F2B" w:rsidRPr="002B5835" w:rsidRDefault="00C46494" w:rsidP="00E67F2B">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站内已建</w:t>
            </w:r>
            <w:r w:rsidR="009D15CE" w:rsidRPr="002B5835">
              <w:rPr>
                <w:rFonts w:ascii="Times New Roman" w:hAnsi="Times New Roman"/>
                <w:sz w:val="21"/>
                <w:szCs w:val="21"/>
                <w:lang w:eastAsia="zh-CN"/>
              </w:rPr>
              <w:t>生态厕所</w:t>
            </w:r>
          </w:p>
        </w:tc>
        <w:tc>
          <w:tcPr>
            <w:tcW w:w="1669" w:type="dxa"/>
            <w:vAlign w:val="center"/>
          </w:tcPr>
          <w:p w14:paraId="28980D0A" w14:textId="77777777" w:rsidR="00E67F2B" w:rsidRPr="002B5835" w:rsidRDefault="00E67F2B" w:rsidP="00E67F2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生活污水</w:t>
            </w:r>
            <w:proofErr w:type="spellEnd"/>
          </w:p>
        </w:tc>
        <w:tc>
          <w:tcPr>
            <w:tcW w:w="1034" w:type="dxa"/>
            <w:vAlign w:val="center"/>
          </w:tcPr>
          <w:p w14:paraId="6C39044F" w14:textId="0DB97ABD" w:rsidR="00E67F2B" w:rsidRPr="002B5835" w:rsidRDefault="00E477EC" w:rsidP="00E67F2B">
            <w:pPr>
              <w:adjustRightInd w:val="0"/>
              <w:snapToGrid w:val="0"/>
              <w:jc w:val="center"/>
              <w:rPr>
                <w:rFonts w:ascii="Times New Roman" w:hAnsi="Times New Roman"/>
                <w:sz w:val="21"/>
                <w:szCs w:val="21"/>
              </w:rPr>
            </w:pPr>
            <w:proofErr w:type="gramStart"/>
            <w:r w:rsidRPr="00E477EC">
              <w:rPr>
                <w:rFonts w:ascii="Times New Roman" w:hAnsi="Times New Roman" w:hint="eastAsia"/>
                <w:sz w:val="21"/>
                <w:szCs w:val="21"/>
                <w:lang w:eastAsia="zh-CN"/>
              </w:rPr>
              <w:t>利旧</w:t>
            </w:r>
            <w:proofErr w:type="gramEnd"/>
          </w:p>
        </w:tc>
      </w:tr>
      <w:tr w:rsidR="00E67F2B" w:rsidRPr="002B5835" w14:paraId="54CD87F1" w14:textId="77777777" w:rsidTr="00E74664">
        <w:trPr>
          <w:jc w:val="center"/>
        </w:trPr>
        <w:tc>
          <w:tcPr>
            <w:tcW w:w="581" w:type="dxa"/>
            <w:vMerge/>
            <w:vAlign w:val="center"/>
          </w:tcPr>
          <w:p w14:paraId="2C92359E" w14:textId="77777777" w:rsidR="00E67F2B" w:rsidRPr="002B5835" w:rsidRDefault="00E67F2B" w:rsidP="00E67F2B">
            <w:pPr>
              <w:adjustRightInd w:val="0"/>
              <w:snapToGrid w:val="0"/>
              <w:jc w:val="center"/>
              <w:rPr>
                <w:rFonts w:ascii="Times New Roman" w:hAnsi="Times New Roman"/>
                <w:sz w:val="21"/>
                <w:szCs w:val="21"/>
              </w:rPr>
            </w:pPr>
          </w:p>
        </w:tc>
        <w:tc>
          <w:tcPr>
            <w:tcW w:w="1076" w:type="dxa"/>
            <w:vAlign w:val="center"/>
          </w:tcPr>
          <w:p w14:paraId="001FC984" w14:textId="77777777" w:rsidR="00E67F2B" w:rsidRPr="002B5835" w:rsidRDefault="00E67F2B" w:rsidP="00E67F2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生活垃圾收集</w:t>
            </w:r>
            <w:proofErr w:type="spellEnd"/>
          </w:p>
        </w:tc>
        <w:tc>
          <w:tcPr>
            <w:tcW w:w="3862" w:type="dxa"/>
            <w:vAlign w:val="center"/>
          </w:tcPr>
          <w:p w14:paraId="5E827BA2" w14:textId="7A4927ED" w:rsidR="00E67F2B" w:rsidRPr="002B5835" w:rsidRDefault="00E67F2B" w:rsidP="00E67F2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生活垃圾</w:t>
            </w:r>
            <w:r w:rsidR="00E477EC">
              <w:rPr>
                <w:rFonts w:ascii="Times New Roman" w:hAnsi="Times New Roman" w:hint="eastAsia"/>
                <w:sz w:val="21"/>
                <w:szCs w:val="21"/>
                <w:lang w:eastAsia="zh-CN"/>
              </w:rPr>
              <w:t>设置垃圾桶</w:t>
            </w:r>
            <w:r w:rsidRPr="002B5835">
              <w:rPr>
                <w:rFonts w:ascii="Times New Roman" w:hAnsi="Times New Roman"/>
                <w:sz w:val="21"/>
                <w:szCs w:val="21"/>
                <w:lang w:eastAsia="zh-CN"/>
              </w:rPr>
              <w:t>集中收集，交由当地环卫部门</w:t>
            </w:r>
            <w:r w:rsidR="001D7037">
              <w:rPr>
                <w:rFonts w:ascii="Times New Roman" w:hAnsi="Times New Roman" w:hint="eastAsia"/>
                <w:sz w:val="21"/>
                <w:szCs w:val="21"/>
                <w:lang w:eastAsia="zh-CN"/>
              </w:rPr>
              <w:t>处置</w:t>
            </w:r>
          </w:p>
        </w:tc>
        <w:tc>
          <w:tcPr>
            <w:tcW w:w="1669" w:type="dxa"/>
            <w:vAlign w:val="center"/>
          </w:tcPr>
          <w:p w14:paraId="4ECDD5E9" w14:textId="77777777" w:rsidR="00E67F2B" w:rsidRPr="002B5835" w:rsidRDefault="00E67F2B" w:rsidP="00E67F2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生活垃圾</w:t>
            </w:r>
            <w:proofErr w:type="spellEnd"/>
          </w:p>
        </w:tc>
        <w:tc>
          <w:tcPr>
            <w:tcW w:w="1034" w:type="dxa"/>
            <w:vAlign w:val="center"/>
          </w:tcPr>
          <w:p w14:paraId="49942EA0" w14:textId="67057E5E" w:rsidR="00E67F2B" w:rsidRPr="002B5835" w:rsidRDefault="00E477EC" w:rsidP="00E67F2B">
            <w:pPr>
              <w:adjustRightInd w:val="0"/>
              <w:snapToGrid w:val="0"/>
              <w:jc w:val="center"/>
              <w:rPr>
                <w:rFonts w:ascii="Times New Roman" w:hAnsi="Times New Roman"/>
                <w:sz w:val="21"/>
                <w:szCs w:val="21"/>
              </w:rPr>
            </w:pPr>
            <w:r>
              <w:rPr>
                <w:rFonts w:ascii="Times New Roman" w:hAnsi="Times New Roman" w:hint="eastAsia"/>
                <w:sz w:val="21"/>
                <w:szCs w:val="21"/>
                <w:lang w:eastAsia="zh-CN"/>
              </w:rPr>
              <w:t>新建</w:t>
            </w:r>
          </w:p>
        </w:tc>
      </w:tr>
    </w:tbl>
    <w:p w14:paraId="3E9684C2" w14:textId="77777777" w:rsidR="00DC446C" w:rsidRPr="002B5835" w:rsidRDefault="003B1968" w:rsidP="00DC4F5B">
      <w:pPr>
        <w:adjustRightInd w:val="0"/>
        <w:snapToGrid w:val="0"/>
        <w:spacing w:beforeLines="50" w:before="120" w:line="360" w:lineRule="auto"/>
        <w:ind w:firstLineChars="200" w:firstLine="482"/>
        <w:jc w:val="both"/>
        <w:rPr>
          <w:rFonts w:ascii="Times New Roman" w:hAnsi="Times New Roman"/>
          <w:b/>
          <w:bCs/>
          <w:sz w:val="24"/>
          <w:lang w:eastAsia="zh-CN"/>
        </w:rPr>
      </w:pPr>
      <w:r w:rsidRPr="002B5835">
        <w:rPr>
          <w:rFonts w:ascii="Times New Roman" w:hAnsi="Times New Roman"/>
          <w:b/>
          <w:bCs/>
          <w:sz w:val="24"/>
          <w:lang w:eastAsia="zh-CN"/>
        </w:rPr>
        <w:t>（</w:t>
      </w:r>
      <w:r w:rsidRPr="002B5835">
        <w:rPr>
          <w:rFonts w:ascii="Times New Roman" w:hAnsi="Times New Roman"/>
          <w:b/>
          <w:bCs/>
          <w:sz w:val="24"/>
          <w:lang w:eastAsia="zh-CN"/>
        </w:rPr>
        <w:t>2</w:t>
      </w:r>
      <w:r w:rsidRPr="002B5835">
        <w:rPr>
          <w:rFonts w:ascii="Times New Roman" w:hAnsi="Times New Roman"/>
          <w:b/>
          <w:bCs/>
          <w:sz w:val="24"/>
          <w:lang w:eastAsia="zh-CN"/>
        </w:rPr>
        <w:t>）钻井工程</w:t>
      </w:r>
    </w:p>
    <w:p w14:paraId="2F6FEA6F" w14:textId="0E45E93E" w:rsidR="00DC446C" w:rsidRPr="002B5835" w:rsidRDefault="003B1968" w:rsidP="003D2EE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钻井工程主要包括利用钻前工程构筑的井场以及设备基础对场内布置的</w:t>
      </w:r>
      <w:r w:rsidR="0063742A" w:rsidRPr="002B5835">
        <w:rPr>
          <w:rFonts w:ascii="Times New Roman" w:hAnsi="Times New Roman"/>
          <w:sz w:val="24"/>
          <w:lang w:eastAsia="zh-CN"/>
        </w:rPr>
        <w:t>1</w:t>
      </w:r>
      <w:r w:rsidRPr="002B5835">
        <w:rPr>
          <w:rFonts w:ascii="Times New Roman" w:hAnsi="Times New Roman"/>
          <w:sz w:val="24"/>
          <w:lang w:eastAsia="zh-CN"/>
        </w:rPr>
        <w:t>口井实施钻井、套管固井</w:t>
      </w:r>
      <w:r w:rsidR="00FA7B03" w:rsidRPr="002B5835">
        <w:rPr>
          <w:rFonts w:ascii="Times New Roman" w:hAnsi="Times New Roman"/>
          <w:sz w:val="24"/>
          <w:lang w:eastAsia="zh-CN"/>
        </w:rPr>
        <w:t>及试气</w:t>
      </w:r>
      <w:r w:rsidRPr="002B5835">
        <w:rPr>
          <w:rFonts w:ascii="Times New Roman" w:hAnsi="Times New Roman"/>
          <w:sz w:val="24"/>
          <w:lang w:eastAsia="zh-CN"/>
        </w:rPr>
        <w:t>作业。主要工程内容和工程量见表</w:t>
      </w:r>
      <w:r w:rsidR="00FF312D" w:rsidRPr="002B5835">
        <w:rPr>
          <w:rFonts w:ascii="Times New Roman" w:hAnsi="Times New Roman"/>
          <w:sz w:val="24"/>
          <w:lang w:eastAsia="zh-CN"/>
        </w:rPr>
        <w:t>3.2-</w:t>
      </w:r>
      <w:r w:rsidR="002C40AD" w:rsidRPr="002B5835">
        <w:rPr>
          <w:rFonts w:ascii="Times New Roman" w:hAnsi="Times New Roman"/>
          <w:sz w:val="24"/>
          <w:lang w:eastAsia="zh-CN"/>
        </w:rPr>
        <w:t>6</w:t>
      </w:r>
      <w:r w:rsidRPr="002B5835">
        <w:rPr>
          <w:rFonts w:ascii="Times New Roman" w:hAnsi="Times New Roman"/>
          <w:sz w:val="24"/>
          <w:lang w:eastAsia="zh-CN"/>
        </w:rPr>
        <w:t>。</w:t>
      </w:r>
    </w:p>
    <w:p w14:paraId="738163A3" w14:textId="7C73B44F" w:rsidR="00BB4559" w:rsidRPr="002B5835" w:rsidRDefault="003B1968"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FF312D" w:rsidRPr="002B5835">
        <w:rPr>
          <w:rFonts w:ascii="Times New Roman" w:eastAsia="黑体" w:hAnsi="Times New Roman"/>
          <w:sz w:val="21"/>
          <w:szCs w:val="21"/>
          <w:lang w:eastAsia="zh-CN"/>
        </w:rPr>
        <w:t>3.2-</w:t>
      </w:r>
      <w:r w:rsidR="002C40AD" w:rsidRPr="002B5835">
        <w:rPr>
          <w:rFonts w:ascii="Times New Roman" w:eastAsia="黑体" w:hAnsi="Times New Roman"/>
          <w:sz w:val="21"/>
          <w:szCs w:val="21"/>
          <w:lang w:eastAsia="zh-CN"/>
        </w:rPr>
        <w:t>6</w:t>
      </w:r>
      <w:r w:rsidR="00DC4F5B" w:rsidRPr="002B5835">
        <w:rPr>
          <w:rFonts w:ascii="Times New Roman" w:eastAsia="黑体" w:hAnsi="Times New Roman"/>
          <w:sz w:val="21"/>
          <w:szCs w:val="21"/>
          <w:lang w:eastAsia="zh-CN"/>
        </w:rPr>
        <w:t xml:space="preserve"> </w:t>
      </w:r>
      <w:r w:rsidR="00BB4559" w:rsidRPr="002B5835">
        <w:rPr>
          <w:rFonts w:ascii="Times New Roman" w:eastAsia="黑体" w:hAnsi="Times New Roman"/>
          <w:sz w:val="21"/>
          <w:szCs w:val="21"/>
          <w:lang w:eastAsia="zh-CN"/>
        </w:rPr>
        <w:t xml:space="preserve"> </w:t>
      </w:r>
      <w:r w:rsidR="00F505E8" w:rsidRPr="002B5835">
        <w:rPr>
          <w:rFonts w:ascii="Times New Roman" w:eastAsia="黑体" w:hAnsi="Times New Roman"/>
          <w:sz w:val="21"/>
          <w:szCs w:val="21"/>
          <w:lang w:eastAsia="zh-CN"/>
        </w:rPr>
        <w:t>毛坝</w:t>
      </w:r>
      <w:r w:rsidR="00F505E8" w:rsidRPr="002B5835">
        <w:rPr>
          <w:rFonts w:ascii="Times New Roman" w:eastAsia="黑体" w:hAnsi="Times New Roman"/>
          <w:sz w:val="21"/>
          <w:szCs w:val="21"/>
          <w:lang w:eastAsia="zh-CN"/>
        </w:rPr>
        <w:t>1</w:t>
      </w:r>
      <w:proofErr w:type="gramStart"/>
      <w:r w:rsidR="00F505E8" w:rsidRPr="002B5835">
        <w:rPr>
          <w:rFonts w:ascii="Times New Roman" w:eastAsia="黑体" w:hAnsi="Times New Roman"/>
          <w:sz w:val="21"/>
          <w:szCs w:val="21"/>
          <w:lang w:eastAsia="zh-CN"/>
        </w:rPr>
        <w:t>侧井</w:t>
      </w:r>
      <w:r w:rsidRPr="002B5835">
        <w:rPr>
          <w:rFonts w:ascii="Times New Roman" w:eastAsia="黑体" w:hAnsi="Times New Roman"/>
          <w:sz w:val="21"/>
          <w:szCs w:val="21"/>
          <w:lang w:eastAsia="zh-CN"/>
        </w:rPr>
        <w:t>钻井工程</w:t>
      </w:r>
      <w:proofErr w:type="gramEnd"/>
      <w:r w:rsidRPr="002B5835">
        <w:rPr>
          <w:rFonts w:ascii="Times New Roman" w:eastAsia="黑体" w:hAnsi="Times New Roman"/>
          <w:sz w:val="21"/>
          <w:szCs w:val="21"/>
          <w:lang w:eastAsia="zh-CN"/>
        </w:rPr>
        <w:t>项目组成及主要环境影响一览表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6"/>
        <w:gridCol w:w="485"/>
        <w:gridCol w:w="956"/>
        <w:gridCol w:w="3773"/>
        <w:gridCol w:w="1272"/>
        <w:gridCol w:w="1268"/>
      </w:tblGrid>
      <w:tr w:rsidR="005F3388" w:rsidRPr="002B5835" w14:paraId="4BA91EA9" w14:textId="2DCA1CAB" w:rsidTr="002F0533">
        <w:trPr>
          <w:trHeight w:val="256"/>
          <w:tblHeader/>
          <w:jc w:val="center"/>
        </w:trPr>
        <w:tc>
          <w:tcPr>
            <w:tcW w:w="329" w:type="pct"/>
            <w:vAlign w:val="center"/>
          </w:tcPr>
          <w:p w14:paraId="38B9252A" w14:textId="77777777" w:rsidR="005F3388" w:rsidRPr="002B5835" w:rsidRDefault="005F3388" w:rsidP="00521779">
            <w:pPr>
              <w:jc w:val="center"/>
              <w:rPr>
                <w:rFonts w:ascii="Times New Roman" w:hAnsi="Times New Roman"/>
                <w:b/>
                <w:kern w:val="28"/>
                <w:sz w:val="21"/>
                <w:szCs w:val="21"/>
              </w:rPr>
            </w:pPr>
            <w:proofErr w:type="spellStart"/>
            <w:r w:rsidRPr="002B5835">
              <w:rPr>
                <w:rFonts w:ascii="Times New Roman" w:hAnsi="Times New Roman"/>
                <w:b/>
                <w:kern w:val="28"/>
                <w:sz w:val="21"/>
                <w:szCs w:val="21"/>
              </w:rPr>
              <w:t>名称</w:t>
            </w:r>
            <w:proofErr w:type="spellEnd"/>
          </w:p>
        </w:tc>
        <w:tc>
          <w:tcPr>
            <w:tcW w:w="868" w:type="pct"/>
            <w:gridSpan w:val="2"/>
            <w:vAlign w:val="center"/>
          </w:tcPr>
          <w:p w14:paraId="31D39ABE" w14:textId="77777777" w:rsidR="005F3388" w:rsidRPr="002B5835" w:rsidRDefault="005F3388" w:rsidP="00521779">
            <w:pPr>
              <w:jc w:val="center"/>
              <w:rPr>
                <w:rFonts w:ascii="Times New Roman" w:hAnsi="Times New Roman"/>
                <w:b/>
                <w:kern w:val="28"/>
                <w:sz w:val="21"/>
                <w:szCs w:val="21"/>
              </w:rPr>
            </w:pPr>
            <w:proofErr w:type="spellStart"/>
            <w:r w:rsidRPr="002B5835">
              <w:rPr>
                <w:rFonts w:ascii="Times New Roman" w:hAnsi="Times New Roman"/>
                <w:b/>
                <w:kern w:val="28"/>
                <w:sz w:val="21"/>
                <w:szCs w:val="21"/>
              </w:rPr>
              <w:t>建设内容</w:t>
            </w:r>
            <w:proofErr w:type="spellEnd"/>
          </w:p>
        </w:tc>
        <w:tc>
          <w:tcPr>
            <w:tcW w:w="2273" w:type="pct"/>
            <w:vAlign w:val="center"/>
          </w:tcPr>
          <w:p w14:paraId="1DE446BD" w14:textId="77777777" w:rsidR="005F3388" w:rsidRPr="002B5835" w:rsidRDefault="005F3388" w:rsidP="00521779">
            <w:pPr>
              <w:jc w:val="center"/>
              <w:rPr>
                <w:rFonts w:ascii="Times New Roman" w:hAnsi="Times New Roman"/>
                <w:b/>
                <w:kern w:val="28"/>
                <w:sz w:val="21"/>
                <w:szCs w:val="21"/>
              </w:rPr>
            </w:pPr>
            <w:proofErr w:type="spellStart"/>
            <w:r w:rsidRPr="002B5835">
              <w:rPr>
                <w:rFonts w:ascii="Times New Roman" w:hAnsi="Times New Roman"/>
                <w:b/>
                <w:kern w:val="28"/>
                <w:sz w:val="21"/>
                <w:szCs w:val="21"/>
              </w:rPr>
              <w:t>建设规模</w:t>
            </w:r>
            <w:proofErr w:type="spellEnd"/>
          </w:p>
        </w:tc>
        <w:tc>
          <w:tcPr>
            <w:tcW w:w="766" w:type="pct"/>
            <w:vAlign w:val="center"/>
          </w:tcPr>
          <w:p w14:paraId="597A80B9" w14:textId="77777777" w:rsidR="005F3388" w:rsidRPr="002B5835" w:rsidRDefault="005F3388" w:rsidP="00521779">
            <w:pPr>
              <w:jc w:val="center"/>
              <w:rPr>
                <w:rFonts w:ascii="Times New Roman" w:hAnsi="Times New Roman"/>
                <w:b/>
                <w:kern w:val="28"/>
                <w:sz w:val="21"/>
                <w:szCs w:val="21"/>
              </w:rPr>
            </w:pPr>
            <w:proofErr w:type="spellStart"/>
            <w:r w:rsidRPr="002B5835">
              <w:rPr>
                <w:rFonts w:ascii="Times New Roman" w:hAnsi="Times New Roman"/>
                <w:b/>
                <w:kern w:val="28"/>
                <w:sz w:val="21"/>
                <w:szCs w:val="21"/>
              </w:rPr>
              <w:t>可能产生的环境影响</w:t>
            </w:r>
            <w:proofErr w:type="spellEnd"/>
          </w:p>
        </w:tc>
        <w:tc>
          <w:tcPr>
            <w:tcW w:w="764" w:type="pct"/>
            <w:vAlign w:val="center"/>
          </w:tcPr>
          <w:p w14:paraId="3DBAA968" w14:textId="02050B53" w:rsidR="005F3388" w:rsidRPr="002B5835" w:rsidRDefault="005F3388" w:rsidP="00521779">
            <w:pPr>
              <w:jc w:val="center"/>
              <w:rPr>
                <w:rFonts w:ascii="Times New Roman" w:hAnsi="Times New Roman"/>
                <w:b/>
                <w:kern w:val="28"/>
                <w:sz w:val="21"/>
                <w:szCs w:val="21"/>
              </w:rPr>
            </w:pPr>
            <w:r w:rsidRPr="002B5835">
              <w:rPr>
                <w:rFonts w:ascii="Times New Roman" w:hAnsi="Times New Roman"/>
                <w:b/>
                <w:kern w:val="28"/>
                <w:sz w:val="21"/>
                <w:szCs w:val="21"/>
                <w:lang w:eastAsia="zh-CN"/>
              </w:rPr>
              <w:t>备注</w:t>
            </w:r>
          </w:p>
        </w:tc>
      </w:tr>
      <w:tr w:rsidR="005F3388" w:rsidRPr="002B5835" w14:paraId="66F1E99C" w14:textId="3D01DA17" w:rsidTr="002F0533">
        <w:trPr>
          <w:trHeight w:val="397"/>
          <w:jc w:val="center"/>
        </w:trPr>
        <w:tc>
          <w:tcPr>
            <w:tcW w:w="329" w:type="pct"/>
            <w:vMerge w:val="restart"/>
            <w:vAlign w:val="center"/>
          </w:tcPr>
          <w:p w14:paraId="320A10FD" w14:textId="77777777" w:rsidR="005F3388" w:rsidRPr="002B5835" w:rsidRDefault="005F3388" w:rsidP="00521779">
            <w:pPr>
              <w:jc w:val="center"/>
              <w:rPr>
                <w:rFonts w:ascii="Times New Roman" w:hAnsi="Times New Roman"/>
                <w:kern w:val="28"/>
                <w:sz w:val="21"/>
                <w:szCs w:val="21"/>
              </w:rPr>
            </w:pPr>
            <w:proofErr w:type="spellStart"/>
            <w:r w:rsidRPr="002B5835">
              <w:rPr>
                <w:rFonts w:ascii="Times New Roman" w:hAnsi="Times New Roman"/>
                <w:kern w:val="28"/>
                <w:sz w:val="21"/>
                <w:szCs w:val="21"/>
              </w:rPr>
              <w:t>主体工程</w:t>
            </w:r>
            <w:proofErr w:type="spellEnd"/>
          </w:p>
        </w:tc>
        <w:tc>
          <w:tcPr>
            <w:tcW w:w="868" w:type="pct"/>
            <w:gridSpan w:val="2"/>
            <w:vAlign w:val="center"/>
          </w:tcPr>
          <w:p w14:paraId="473A7A59" w14:textId="5EBAAE22" w:rsidR="005F3388" w:rsidRPr="002B5835" w:rsidRDefault="005F3388" w:rsidP="00521779">
            <w:pPr>
              <w:jc w:val="center"/>
              <w:rPr>
                <w:rFonts w:ascii="Times New Roman" w:hAnsi="Times New Roman"/>
                <w:kern w:val="28"/>
                <w:sz w:val="21"/>
                <w:szCs w:val="21"/>
              </w:rPr>
            </w:pPr>
            <w:proofErr w:type="spellStart"/>
            <w:r w:rsidRPr="002B5835">
              <w:rPr>
                <w:rFonts w:ascii="Times New Roman" w:hAnsi="Times New Roman"/>
                <w:kern w:val="28"/>
                <w:sz w:val="21"/>
                <w:szCs w:val="21"/>
              </w:rPr>
              <w:t>钻井</w:t>
            </w:r>
            <w:proofErr w:type="spellEnd"/>
            <w:r w:rsidRPr="002B5835">
              <w:rPr>
                <w:rFonts w:ascii="Times New Roman" w:hAnsi="Times New Roman"/>
                <w:kern w:val="28"/>
                <w:sz w:val="21"/>
                <w:szCs w:val="21"/>
                <w:lang w:eastAsia="zh-CN"/>
              </w:rPr>
              <w:t>作业</w:t>
            </w:r>
          </w:p>
        </w:tc>
        <w:tc>
          <w:tcPr>
            <w:tcW w:w="2273" w:type="pct"/>
            <w:vAlign w:val="center"/>
          </w:tcPr>
          <w:p w14:paraId="29748A44" w14:textId="6F02C8D7" w:rsidR="005F3388" w:rsidRPr="002B5835" w:rsidRDefault="005F3388" w:rsidP="00521779">
            <w:pPr>
              <w:pStyle w:val="1CharCharCharChar"/>
              <w:jc w:val="center"/>
              <w:rPr>
                <w:szCs w:val="21"/>
              </w:rPr>
            </w:pPr>
            <w:r w:rsidRPr="002B5835">
              <w:rPr>
                <w:szCs w:val="21"/>
              </w:rPr>
              <w:t>钻井工程采用</w:t>
            </w:r>
            <w:r w:rsidRPr="002B5835">
              <w:rPr>
                <w:szCs w:val="21"/>
              </w:rPr>
              <w:t>ZJ50</w:t>
            </w:r>
            <w:r w:rsidRPr="002B5835">
              <w:rPr>
                <w:szCs w:val="21"/>
              </w:rPr>
              <w:t>型钻机，本项目为在原毛坝</w:t>
            </w:r>
            <w:r w:rsidRPr="002B5835">
              <w:rPr>
                <w:szCs w:val="21"/>
              </w:rPr>
              <w:t>1</w:t>
            </w:r>
            <w:r w:rsidRPr="002B5835">
              <w:rPr>
                <w:szCs w:val="21"/>
              </w:rPr>
              <w:t>井的基础上进行侧钻，在</w:t>
            </w:r>
            <w:r w:rsidRPr="002B5835">
              <w:rPr>
                <w:szCs w:val="21"/>
              </w:rPr>
              <w:t>3700m</w:t>
            </w:r>
            <w:r w:rsidRPr="002B5835">
              <w:rPr>
                <w:szCs w:val="21"/>
              </w:rPr>
              <w:t>处进行侧钻，侧钻井垂深</w:t>
            </w:r>
            <w:r w:rsidRPr="002B5835">
              <w:rPr>
                <w:szCs w:val="21"/>
              </w:rPr>
              <w:t>4833.07</w:t>
            </w:r>
            <w:r w:rsidRPr="002B5835">
              <w:rPr>
                <w:szCs w:val="21"/>
              </w:rPr>
              <w:t>米，</w:t>
            </w:r>
            <w:proofErr w:type="gramStart"/>
            <w:r w:rsidRPr="002B5835">
              <w:rPr>
                <w:szCs w:val="21"/>
              </w:rPr>
              <w:t>斜深</w:t>
            </w:r>
            <w:proofErr w:type="gramEnd"/>
            <w:r w:rsidRPr="002B5835">
              <w:rPr>
                <w:szCs w:val="21"/>
              </w:rPr>
              <w:t>5360.35m</w:t>
            </w:r>
            <w:r w:rsidRPr="002B5835">
              <w:rPr>
                <w:szCs w:val="21"/>
              </w:rPr>
              <w:t>，即本次钻井深度为</w:t>
            </w:r>
            <w:r w:rsidRPr="002B5835">
              <w:rPr>
                <w:szCs w:val="21"/>
              </w:rPr>
              <w:t>1660.35m</w:t>
            </w:r>
            <w:r w:rsidRPr="002B5835">
              <w:rPr>
                <w:szCs w:val="21"/>
              </w:rPr>
              <w:t>，采用常规钻井工艺，本工程仅采用水基钻井液，不使用油基钻井液钻井。本项目仅进行侧钻</w:t>
            </w:r>
            <w:r w:rsidR="009D15CE" w:rsidRPr="002B5835">
              <w:rPr>
                <w:szCs w:val="21"/>
              </w:rPr>
              <w:t>。</w:t>
            </w:r>
          </w:p>
        </w:tc>
        <w:tc>
          <w:tcPr>
            <w:tcW w:w="766" w:type="pct"/>
            <w:vAlign w:val="center"/>
          </w:tcPr>
          <w:p w14:paraId="76E915B0" w14:textId="6CAAF52B" w:rsidR="005F3388" w:rsidRPr="002B5835" w:rsidRDefault="005F3388" w:rsidP="00521779">
            <w:pPr>
              <w:jc w:val="center"/>
              <w:rPr>
                <w:rFonts w:ascii="Times New Roman" w:hAnsi="Times New Roman"/>
                <w:kern w:val="28"/>
                <w:sz w:val="21"/>
                <w:szCs w:val="21"/>
                <w:lang w:eastAsia="zh-CN"/>
              </w:rPr>
            </w:pPr>
            <w:r w:rsidRPr="002B5835">
              <w:rPr>
                <w:rFonts w:ascii="Times New Roman" w:hAnsi="Times New Roman"/>
                <w:kern w:val="28"/>
                <w:sz w:val="21"/>
                <w:szCs w:val="21"/>
                <w:lang w:eastAsia="zh-CN"/>
              </w:rPr>
              <w:t>作业废水及员工生活污水；岩屑及废泥浆、员工生活垃圾；钻井设备噪声</w:t>
            </w:r>
          </w:p>
        </w:tc>
        <w:tc>
          <w:tcPr>
            <w:tcW w:w="764" w:type="pct"/>
            <w:vAlign w:val="center"/>
          </w:tcPr>
          <w:p w14:paraId="0B187FFF" w14:textId="75E2681B" w:rsidR="005F3388" w:rsidRPr="002B5835" w:rsidRDefault="00E477EC" w:rsidP="00521779">
            <w:pPr>
              <w:jc w:val="center"/>
              <w:rPr>
                <w:rFonts w:ascii="Times New Roman" w:hAnsi="Times New Roman"/>
                <w:kern w:val="28"/>
                <w:sz w:val="21"/>
                <w:szCs w:val="21"/>
                <w:lang w:eastAsia="zh-CN"/>
              </w:rPr>
            </w:pPr>
            <w:proofErr w:type="spellStart"/>
            <w:r w:rsidRPr="00E477EC">
              <w:rPr>
                <w:rFonts w:ascii="Times New Roman" w:hAnsi="Times New Roman" w:hint="eastAsia"/>
                <w:sz w:val="21"/>
                <w:szCs w:val="21"/>
              </w:rPr>
              <w:t>改造（建</w:t>
            </w:r>
            <w:proofErr w:type="spellEnd"/>
            <w:r w:rsidRPr="00E477EC">
              <w:rPr>
                <w:rFonts w:ascii="Times New Roman" w:hAnsi="Times New Roman" w:hint="eastAsia"/>
                <w:sz w:val="21"/>
                <w:szCs w:val="21"/>
              </w:rPr>
              <w:t>）</w:t>
            </w:r>
          </w:p>
        </w:tc>
      </w:tr>
      <w:tr w:rsidR="005F3388" w:rsidRPr="002B5835" w14:paraId="3071E39F" w14:textId="5A9C4771" w:rsidTr="002F0533">
        <w:trPr>
          <w:trHeight w:val="397"/>
          <w:jc w:val="center"/>
        </w:trPr>
        <w:tc>
          <w:tcPr>
            <w:tcW w:w="329" w:type="pct"/>
            <w:vMerge/>
            <w:vAlign w:val="center"/>
          </w:tcPr>
          <w:p w14:paraId="368332F0" w14:textId="77777777" w:rsidR="005F3388" w:rsidRPr="002B5835" w:rsidRDefault="005F3388" w:rsidP="00521779">
            <w:pPr>
              <w:jc w:val="center"/>
              <w:rPr>
                <w:rFonts w:ascii="Times New Roman" w:hAnsi="Times New Roman"/>
                <w:kern w:val="28"/>
                <w:sz w:val="21"/>
                <w:szCs w:val="21"/>
                <w:lang w:eastAsia="zh-CN"/>
              </w:rPr>
            </w:pPr>
          </w:p>
        </w:tc>
        <w:tc>
          <w:tcPr>
            <w:tcW w:w="868" w:type="pct"/>
            <w:gridSpan w:val="2"/>
            <w:vAlign w:val="center"/>
          </w:tcPr>
          <w:p w14:paraId="6245F27C" w14:textId="77777777" w:rsidR="005F3388" w:rsidRPr="002B5835" w:rsidRDefault="005F3388" w:rsidP="00521779">
            <w:pPr>
              <w:jc w:val="center"/>
              <w:rPr>
                <w:rFonts w:ascii="Times New Roman" w:hAnsi="Times New Roman"/>
                <w:kern w:val="28"/>
                <w:sz w:val="21"/>
                <w:szCs w:val="21"/>
              </w:rPr>
            </w:pPr>
            <w:proofErr w:type="spellStart"/>
            <w:r w:rsidRPr="002B5835">
              <w:rPr>
                <w:rFonts w:ascii="Times New Roman" w:hAnsi="Times New Roman"/>
                <w:kern w:val="28"/>
                <w:sz w:val="21"/>
                <w:szCs w:val="21"/>
              </w:rPr>
              <w:t>完钻测试作业</w:t>
            </w:r>
            <w:proofErr w:type="spellEnd"/>
          </w:p>
        </w:tc>
        <w:tc>
          <w:tcPr>
            <w:tcW w:w="2273" w:type="pct"/>
            <w:vAlign w:val="center"/>
          </w:tcPr>
          <w:p w14:paraId="30745BF6" w14:textId="77777777" w:rsidR="005F3388" w:rsidRPr="002B5835" w:rsidRDefault="005F3388" w:rsidP="00521779">
            <w:pPr>
              <w:jc w:val="center"/>
              <w:rPr>
                <w:rFonts w:ascii="Times New Roman" w:hAnsi="Times New Roman"/>
                <w:kern w:val="28"/>
                <w:sz w:val="21"/>
                <w:szCs w:val="21"/>
                <w:lang w:eastAsia="zh-CN"/>
              </w:rPr>
            </w:pPr>
            <w:r w:rsidRPr="002B5835">
              <w:rPr>
                <w:rFonts w:ascii="Times New Roman" w:hAnsi="Times New Roman"/>
                <w:kern w:val="28"/>
                <w:sz w:val="21"/>
                <w:szCs w:val="21"/>
                <w:lang w:eastAsia="zh-CN"/>
              </w:rPr>
              <w:t>洗井作业、压裂酸化作业、放喷测试。</w:t>
            </w:r>
          </w:p>
        </w:tc>
        <w:tc>
          <w:tcPr>
            <w:tcW w:w="766" w:type="pct"/>
            <w:vAlign w:val="center"/>
          </w:tcPr>
          <w:p w14:paraId="7AF8A8D5" w14:textId="77777777" w:rsidR="005F3388" w:rsidRPr="002B5835" w:rsidRDefault="005F3388" w:rsidP="00521779">
            <w:pPr>
              <w:jc w:val="center"/>
              <w:rPr>
                <w:rFonts w:ascii="Times New Roman" w:hAnsi="Times New Roman"/>
                <w:kern w:val="28"/>
                <w:sz w:val="21"/>
                <w:szCs w:val="21"/>
                <w:lang w:eastAsia="zh-CN"/>
              </w:rPr>
            </w:pPr>
            <w:r w:rsidRPr="002B5835">
              <w:rPr>
                <w:rFonts w:ascii="Times New Roman" w:hAnsi="Times New Roman"/>
                <w:kern w:val="28"/>
                <w:sz w:val="21"/>
                <w:szCs w:val="21"/>
                <w:lang w:eastAsia="zh-CN"/>
              </w:rPr>
              <w:t>测试产生废气、放喷气流噪声，洗井废水、酸化废水</w:t>
            </w:r>
          </w:p>
        </w:tc>
        <w:tc>
          <w:tcPr>
            <w:tcW w:w="764" w:type="pct"/>
            <w:vAlign w:val="center"/>
          </w:tcPr>
          <w:p w14:paraId="386DA460" w14:textId="3D050D99" w:rsidR="005F3388" w:rsidRPr="002B5835" w:rsidRDefault="00667C21" w:rsidP="00521779">
            <w:pPr>
              <w:jc w:val="center"/>
              <w:rPr>
                <w:rFonts w:ascii="Times New Roman" w:hAnsi="Times New Roman"/>
                <w:kern w:val="28"/>
                <w:sz w:val="21"/>
                <w:szCs w:val="21"/>
                <w:lang w:eastAsia="zh-CN"/>
              </w:rPr>
            </w:pPr>
            <w:proofErr w:type="spellStart"/>
            <w:r w:rsidRPr="002B5835">
              <w:rPr>
                <w:rFonts w:ascii="Times New Roman" w:hAnsi="Times New Roman"/>
                <w:sz w:val="21"/>
                <w:szCs w:val="21"/>
              </w:rPr>
              <w:t>新建</w:t>
            </w:r>
            <w:proofErr w:type="spellEnd"/>
          </w:p>
        </w:tc>
      </w:tr>
      <w:tr w:rsidR="005F3388" w:rsidRPr="002B5835" w14:paraId="1A2DE59D" w14:textId="6147C70C" w:rsidTr="002F0533">
        <w:trPr>
          <w:trHeight w:val="397"/>
          <w:jc w:val="center"/>
        </w:trPr>
        <w:tc>
          <w:tcPr>
            <w:tcW w:w="329" w:type="pct"/>
            <w:vMerge w:val="restart"/>
            <w:vAlign w:val="center"/>
          </w:tcPr>
          <w:p w14:paraId="1C362880" w14:textId="77777777" w:rsidR="005F3388" w:rsidRPr="002B5835" w:rsidRDefault="005F3388" w:rsidP="00521779">
            <w:pPr>
              <w:jc w:val="center"/>
              <w:rPr>
                <w:rFonts w:ascii="Times New Roman" w:hAnsi="Times New Roman"/>
                <w:kern w:val="28"/>
                <w:sz w:val="21"/>
                <w:szCs w:val="21"/>
              </w:rPr>
            </w:pPr>
            <w:proofErr w:type="spellStart"/>
            <w:r w:rsidRPr="002B5835">
              <w:rPr>
                <w:rFonts w:ascii="Times New Roman" w:hAnsi="Times New Roman"/>
                <w:kern w:val="28"/>
                <w:sz w:val="21"/>
                <w:szCs w:val="21"/>
              </w:rPr>
              <w:t>辅助工程</w:t>
            </w:r>
            <w:proofErr w:type="spellEnd"/>
          </w:p>
        </w:tc>
        <w:tc>
          <w:tcPr>
            <w:tcW w:w="868" w:type="pct"/>
            <w:gridSpan w:val="2"/>
            <w:vAlign w:val="center"/>
          </w:tcPr>
          <w:p w14:paraId="64BC72E4"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泥浆循环系统</w:t>
            </w:r>
            <w:proofErr w:type="spellEnd"/>
          </w:p>
        </w:tc>
        <w:tc>
          <w:tcPr>
            <w:tcW w:w="2273" w:type="pct"/>
            <w:vAlign w:val="center"/>
          </w:tcPr>
          <w:p w14:paraId="2C907E1B" w14:textId="70E3EC78"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含振动筛、除砂器、离心机、液气分离器、除泥砂除泥一体机、除气器等装置，及</w:t>
            </w:r>
            <w:r w:rsidRPr="002B5835">
              <w:rPr>
                <w:rFonts w:ascii="Times New Roman" w:hAnsi="Times New Roman"/>
                <w:sz w:val="21"/>
                <w:szCs w:val="21"/>
                <w:lang w:eastAsia="zh-CN"/>
              </w:rPr>
              <w:t>5</w:t>
            </w:r>
            <w:r w:rsidRPr="002B5835">
              <w:rPr>
                <w:rFonts w:ascii="Times New Roman" w:hAnsi="Times New Roman"/>
                <w:sz w:val="21"/>
                <w:szCs w:val="21"/>
                <w:lang w:eastAsia="zh-CN"/>
              </w:rPr>
              <w:t>个</w:t>
            </w:r>
            <w:r w:rsidRPr="002B5835">
              <w:rPr>
                <w:rFonts w:ascii="Times New Roman" w:hAnsi="Times New Roman"/>
                <w:sz w:val="21"/>
                <w:szCs w:val="21"/>
                <w:lang w:eastAsia="zh-CN"/>
              </w:rPr>
              <w:t>40m</w:t>
            </w:r>
            <w:r w:rsidRPr="002B5835">
              <w:rPr>
                <w:rFonts w:ascii="Times New Roman" w:hAnsi="Times New Roman"/>
                <w:sz w:val="21"/>
                <w:szCs w:val="21"/>
                <w:vertAlign w:val="superscript"/>
                <w:lang w:eastAsia="zh-CN"/>
              </w:rPr>
              <w:t>3</w:t>
            </w:r>
            <w:r w:rsidRPr="002B5835">
              <w:rPr>
                <w:rFonts w:ascii="Times New Roman" w:hAnsi="Times New Roman"/>
                <w:sz w:val="21"/>
                <w:szCs w:val="21"/>
                <w:lang w:eastAsia="zh-CN"/>
              </w:rPr>
              <w:t>/</w:t>
            </w:r>
            <w:proofErr w:type="gramStart"/>
            <w:r w:rsidRPr="002B5835">
              <w:rPr>
                <w:rFonts w:ascii="Times New Roman" w:hAnsi="Times New Roman"/>
                <w:sz w:val="21"/>
                <w:szCs w:val="21"/>
                <w:lang w:eastAsia="zh-CN"/>
              </w:rPr>
              <w:t>个</w:t>
            </w:r>
            <w:proofErr w:type="gramEnd"/>
            <w:r w:rsidRPr="002B5835">
              <w:rPr>
                <w:rFonts w:ascii="Times New Roman" w:hAnsi="Times New Roman"/>
                <w:sz w:val="21"/>
                <w:szCs w:val="21"/>
                <w:lang w:eastAsia="zh-CN"/>
              </w:rPr>
              <w:t>循环罐组成</w:t>
            </w:r>
            <w:r w:rsidR="009D15CE" w:rsidRPr="002B5835">
              <w:rPr>
                <w:rFonts w:ascii="Times New Roman" w:hAnsi="Times New Roman"/>
                <w:sz w:val="21"/>
                <w:szCs w:val="21"/>
                <w:lang w:eastAsia="zh-CN"/>
              </w:rPr>
              <w:t>。</w:t>
            </w:r>
          </w:p>
        </w:tc>
        <w:tc>
          <w:tcPr>
            <w:tcW w:w="766" w:type="pct"/>
            <w:vAlign w:val="center"/>
          </w:tcPr>
          <w:p w14:paraId="3E428D27" w14:textId="77777777" w:rsidR="005F3388" w:rsidRPr="002B5835" w:rsidRDefault="005F3388" w:rsidP="00521779">
            <w:pPr>
              <w:jc w:val="center"/>
              <w:rPr>
                <w:rFonts w:ascii="Times New Roman" w:hAnsi="Times New Roman"/>
                <w:kern w:val="28"/>
                <w:sz w:val="21"/>
                <w:szCs w:val="21"/>
                <w:lang w:eastAsia="zh-CN"/>
              </w:rPr>
            </w:pPr>
            <w:r w:rsidRPr="002B5835">
              <w:rPr>
                <w:rFonts w:ascii="Times New Roman" w:hAnsi="Times New Roman"/>
                <w:kern w:val="28"/>
                <w:sz w:val="21"/>
                <w:szCs w:val="21"/>
                <w:lang w:eastAsia="zh-CN"/>
              </w:rPr>
              <w:t>设备噪声、岩屑、废泥浆、废水</w:t>
            </w:r>
          </w:p>
        </w:tc>
        <w:tc>
          <w:tcPr>
            <w:tcW w:w="764" w:type="pct"/>
            <w:vAlign w:val="center"/>
          </w:tcPr>
          <w:p w14:paraId="19ABFED7" w14:textId="05E771F7" w:rsidR="005F3388" w:rsidRPr="002B5835" w:rsidRDefault="00667C21" w:rsidP="00521779">
            <w:pPr>
              <w:jc w:val="center"/>
              <w:rPr>
                <w:rFonts w:ascii="Times New Roman" w:hAnsi="Times New Roman"/>
                <w:kern w:val="28"/>
                <w:sz w:val="21"/>
                <w:szCs w:val="21"/>
                <w:lang w:eastAsia="zh-CN"/>
              </w:rPr>
            </w:pPr>
            <w:proofErr w:type="spellStart"/>
            <w:r w:rsidRPr="002B5835">
              <w:rPr>
                <w:rFonts w:ascii="Times New Roman" w:hAnsi="Times New Roman"/>
                <w:sz w:val="21"/>
                <w:szCs w:val="21"/>
              </w:rPr>
              <w:t>新建</w:t>
            </w:r>
            <w:proofErr w:type="spellEnd"/>
          </w:p>
        </w:tc>
      </w:tr>
      <w:tr w:rsidR="005F3388" w:rsidRPr="002B5835" w14:paraId="2153967C" w14:textId="765C2BA9" w:rsidTr="002F0533">
        <w:trPr>
          <w:trHeight w:val="60"/>
          <w:jc w:val="center"/>
        </w:trPr>
        <w:tc>
          <w:tcPr>
            <w:tcW w:w="329" w:type="pct"/>
            <w:vMerge/>
            <w:vAlign w:val="center"/>
          </w:tcPr>
          <w:p w14:paraId="6DCE86B5" w14:textId="77777777" w:rsidR="005F3388" w:rsidRPr="002B5835" w:rsidRDefault="005F3388" w:rsidP="00521779">
            <w:pPr>
              <w:jc w:val="center"/>
              <w:rPr>
                <w:rFonts w:ascii="Times New Roman" w:hAnsi="Times New Roman"/>
                <w:kern w:val="28"/>
                <w:sz w:val="21"/>
                <w:szCs w:val="21"/>
                <w:lang w:eastAsia="zh-CN"/>
              </w:rPr>
            </w:pPr>
          </w:p>
        </w:tc>
        <w:tc>
          <w:tcPr>
            <w:tcW w:w="868" w:type="pct"/>
            <w:gridSpan w:val="2"/>
            <w:vAlign w:val="center"/>
          </w:tcPr>
          <w:p w14:paraId="2712C351"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网电钻机系统</w:t>
            </w:r>
            <w:proofErr w:type="spellEnd"/>
          </w:p>
        </w:tc>
        <w:tc>
          <w:tcPr>
            <w:tcW w:w="2273" w:type="pct"/>
            <w:vAlign w:val="center"/>
          </w:tcPr>
          <w:p w14:paraId="15DBD41E" w14:textId="2CA6552C" w:rsidR="005F3388" w:rsidRPr="002B5835" w:rsidRDefault="005F3388" w:rsidP="00521779">
            <w:pPr>
              <w:jc w:val="center"/>
              <w:rPr>
                <w:rFonts w:ascii="Times New Roman" w:hAnsi="Times New Roman"/>
                <w:sz w:val="21"/>
                <w:szCs w:val="21"/>
              </w:rPr>
            </w:pPr>
            <w:r w:rsidRPr="002B5835">
              <w:rPr>
                <w:rFonts w:ascii="Times New Roman" w:hAnsi="Times New Roman"/>
                <w:sz w:val="21"/>
                <w:szCs w:val="21"/>
              </w:rPr>
              <w:t>2</w:t>
            </w:r>
            <w:r w:rsidRPr="002B5835">
              <w:rPr>
                <w:rFonts w:ascii="Times New Roman" w:hAnsi="Times New Roman"/>
                <w:sz w:val="21"/>
                <w:szCs w:val="21"/>
              </w:rPr>
              <w:t>台</w:t>
            </w:r>
            <w:r w:rsidRPr="002B5835">
              <w:rPr>
                <w:rFonts w:ascii="Times New Roman" w:hAnsi="Times New Roman"/>
                <w:sz w:val="21"/>
                <w:szCs w:val="21"/>
              </w:rPr>
              <w:t>8</w:t>
            </w:r>
            <w:r w:rsidR="00C32BC7" w:rsidRPr="002B5835">
              <w:rPr>
                <w:rFonts w:ascii="Times New Roman" w:hAnsi="Times New Roman"/>
                <w:sz w:val="21"/>
                <w:szCs w:val="21"/>
              </w:rPr>
              <w:t>82</w:t>
            </w:r>
            <w:r w:rsidRPr="002B5835">
              <w:rPr>
                <w:rFonts w:ascii="Times New Roman" w:hAnsi="Times New Roman"/>
                <w:sz w:val="21"/>
                <w:szCs w:val="21"/>
              </w:rPr>
              <w:t>kW</w:t>
            </w:r>
            <w:r w:rsidRPr="002B5835">
              <w:rPr>
                <w:rFonts w:ascii="Times New Roman" w:hAnsi="Times New Roman"/>
                <w:sz w:val="21"/>
                <w:szCs w:val="21"/>
              </w:rPr>
              <w:t>电动化机组。</w:t>
            </w:r>
          </w:p>
        </w:tc>
        <w:tc>
          <w:tcPr>
            <w:tcW w:w="766" w:type="pct"/>
            <w:vAlign w:val="center"/>
          </w:tcPr>
          <w:p w14:paraId="2D6546A3" w14:textId="77777777" w:rsidR="005F3388" w:rsidRPr="002B5835" w:rsidRDefault="005F3388" w:rsidP="00521779">
            <w:pPr>
              <w:jc w:val="center"/>
              <w:rPr>
                <w:rFonts w:ascii="Times New Roman" w:hAnsi="Times New Roman"/>
                <w:kern w:val="28"/>
                <w:sz w:val="21"/>
                <w:szCs w:val="21"/>
              </w:rPr>
            </w:pPr>
            <w:proofErr w:type="spellStart"/>
            <w:r w:rsidRPr="002B5835">
              <w:rPr>
                <w:rFonts w:ascii="Times New Roman" w:hAnsi="Times New Roman"/>
                <w:sz w:val="21"/>
                <w:szCs w:val="21"/>
              </w:rPr>
              <w:t>噪声</w:t>
            </w:r>
            <w:proofErr w:type="spellEnd"/>
          </w:p>
        </w:tc>
        <w:tc>
          <w:tcPr>
            <w:tcW w:w="764" w:type="pct"/>
            <w:vAlign w:val="center"/>
          </w:tcPr>
          <w:p w14:paraId="4903DD04" w14:textId="1B0BB9DE" w:rsidR="005F3388" w:rsidRPr="002B5835" w:rsidRDefault="00667C21" w:rsidP="00521779">
            <w:pPr>
              <w:jc w:val="center"/>
              <w:rPr>
                <w:rFonts w:ascii="Times New Roman" w:hAnsi="Times New Roman"/>
                <w:sz w:val="21"/>
                <w:szCs w:val="21"/>
              </w:rPr>
            </w:pPr>
            <w:proofErr w:type="spellStart"/>
            <w:r w:rsidRPr="002B5835">
              <w:rPr>
                <w:rFonts w:ascii="Times New Roman" w:hAnsi="Times New Roman"/>
                <w:sz w:val="21"/>
                <w:szCs w:val="21"/>
              </w:rPr>
              <w:t>新建</w:t>
            </w:r>
            <w:proofErr w:type="spellEnd"/>
          </w:p>
        </w:tc>
      </w:tr>
      <w:tr w:rsidR="005F3388" w:rsidRPr="002B5835" w14:paraId="6B5A3923" w14:textId="3442CE93" w:rsidTr="002F0533">
        <w:trPr>
          <w:trHeight w:val="60"/>
          <w:jc w:val="center"/>
        </w:trPr>
        <w:tc>
          <w:tcPr>
            <w:tcW w:w="329" w:type="pct"/>
            <w:vMerge/>
            <w:vAlign w:val="center"/>
          </w:tcPr>
          <w:p w14:paraId="1EC0E086" w14:textId="77777777" w:rsidR="005F3388" w:rsidRPr="002B5835" w:rsidRDefault="005F3388" w:rsidP="00521779">
            <w:pPr>
              <w:jc w:val="center"/>
              <w:rPr>
                <w:rFonts w:ascii="Times New Roman" w:hAnsi="Times New Roman"/>
                <w:kern w:val="28"/>
                <w:sz w:val="21"/>
                <w:szCs w:val="21"/>
              </w:rPr>
            </w:pPr>
          </w:p>
        </w:tc>
        <w:tc>
          <w:tcPr>
            <w:tcW w:w="868" w:type="pct"/>
            <w:gridSpan w:val="2"/>
            <w:vAlign w:val="center"/>
          </w:tcPr>
          <w:p w14:paraId="68724779"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备用发电机</w:t>
            </w:r>
            <w:proofErr w:type="spellEnd"/>
          </w:p>
        </w:tc>
        <w:tc>
          <w:tcPr>
            <w:tcW w:w="2273" w:type="pct"/>
            <w:vAlign w:val="center"/>
          </w:tcPr>
          <w:p w14:paraId="032CE226" w14:textId="77777777" w:rsidR="005F3388" w:rsidRPr="002B5835" w:rsidRDefault="005F3388" w:rsidP="00521779">
            <w:pPr>
              <w:jc w:val="center"/>
              <w:rPr>
                <w:rFonts w:ascii="Times New Roman" w:hAnsi="Times New Roman"/>
                <w:sz w:val="21"/>
                <w:szCs w:val="21"/>
              </w:rPr>
            </w:pPr>
            <w:r w:rsidRPr="002B5835">
              <w:rPr>
                <w:rFonts w:ascii="Times New Roman" w:hAnsi="Times New Roman"/>
                <w:sz w:val="21"/>
                <w:szCs w:val="21"/>
              </w:rPr>
              <w:t>400kW</w:t>
            </w:r>
            <w:r w:rsidRPr="002B5835">
              <w:rPr>
                <w:rFonts w:ascii="Times New Roman" w:hAnsi="Times New Roman"/>
                <w:sz w:val="21"/>
                <w:szCs w:val="21"/>
              </w:rPr>
              <w:t>功率柴油机</w:t>
            </w:r>
            <w:r w:rsidRPr="002B5835">
              <w:rPr>
                <w:rFonts w:ascii="Times New Roman" w:hAnsi="Times New Roman"/>
                <w:sz w:val="21"/>
                <w:szCs w:val="21"/>
              </w:rPr>
              <w:t>2</w:t>
            </w:r>
            <w:r w:rsidRPr="002B5835">
              <w:rPr>
                <w:rFonts w:ascii="Times New Roman" w:hAnsi="Times New Roman"/>
                <w:sz w:val="21"/>
                <w:szCs w:val="21"/>
              </w:rPr>
              <w:t>台。</w:t>
            </w:r>
          </w:p>
        </w:tc>
        <w:tc>
          <w:tcPr>
            <w:tcW w:w="766" w:type="pct"/>
            <w:vAlign w:val="center"/>
          </w:tcPr>
          <w:p w14:paraId="6BEC8293" w14:textId="77777777" w:rsidR="005F3388" w:rsidRPr="002B5835" w:rsidRDefault="005F3388" w:rsidP="00521779">
            <w:pPr>
              <w:jc w:val="center"/>
              <w:rPr>
                <w:rFonts w:ascii="Times New Roman" w:hAnsi="Times New Roman"/>
                <w:kern w:val="28"/>
                <w:sz w:val="21"/>
                <w:szCs w:val="21"/>
              </w:rPr>
            </w:pPr>
            <w:proofErr w:type="spellStart"/>
            <w:r w:rsidRPr="002B5835">
              <w:rPr>
                <w:rFonts w:ascii="Times New Roman" w:hAnsi="Times New Roman"/>
                <w:sz w:val="21"/>
                <w:szCs w:val="21"/>
              </w:rPr>
              <w:t>废气、噪声</w:t>
            </w:r>
            <w:proofErr w:type="spellEnd"/>
          </w:p>
        </w:tc>
        <w:tc>
          <w:tcPr>
            <w:tcW w:w="764" w:type="pct"/>
            <w:vAlign w:val="center"/>
          </w:tcPr>
          <w:p w14:paraId="01FBBB5E" w14:textId="2BE648C6" w:rsidR="005F3388" w:rsidRPr="002B5835" w:rsidRDefault="00667C21" w:rsidP="00521779">
            <w:pPr>
              <w:jc w:val="center"/>
              <w:rPr>
                <w:rFonts w:ascii="Times New Roman" w:hAnsi="Times New Roman"/>
                <w:sz w:val="21"/>
                <w:szCs w:val="21"/>
              </w:rPr>
            </w:pPr>
            <w:proofErr w:type="spellStart"/>
            <w:r w:rsidRPr="002B5835">
              <w:rPr>
                <w:rFonts w:ascii="Times New Roman" w:hAnsi="Times New Roman"/>
                <w:sz w:val="21"/>
                <w:szCs w:val="21"/>
              </w:rPr>
              <w:t>新建</w:t>
            </w:r>
            <w:proofErr w:type="spellEnd"/>
          </w:p>
        </w:tc>
      </w:tr>
      <w:tr w:rsidR="005F3388" w:rsidRPr="002B5835" w14:paraId="7064D4D1" w14:textId="314FB015" w:rsidTr="002F0533">
        <w:trPr>
          <w:trHeight w:val="397"/>
          <w:jc w:val="center"/>
        </w:trPr>
        <w:tc>
          <w:tcPr>
            <w:tcW w:w="329" w:type="pct"/>
            <w:vMerge/>
            <w:vAlign w:val="center"/>
          </w:tcPr>
          <w:p w14:paraId="7F4EEEAB" w14:textId="77777777" w:rsidR="005F3388" w:rsidRPr="002B5835" w:rsidRDefault="005F3388" w:rsidP="00521779">
            <w:pPr>
              <w:jc w:val="center"/>
              <w:rPr>
                <w:rFonts w:ascii="Times New Roman" w:hAnsi="Times New Roman"/>
                <w:kern w:val="28"/>
                <w:sz w:val="21"/>
                <w:szCs w:val="21"/>
              </w:rPr>
            </w:pPr>
          </w:p>
        </w:tc>
        <w:tc>
          <w:tcPr>
            <w:tcW w:w="868" w:type="pct"/>
            <w:gridSpan w:val="2"/>
            <w:vMerge w:val="restart"/>
            <w:vAlign w:val="center"/>
          </w:tcPr>
          <w:p w14:paraId="1227192C" w14:textId="77777777" w:rsidR="005F3388" w:rsidRPr="002B5835" w:rsidRDefault="005F3388" w:rsidP="00521779">
            <w:pPr>
              <w:jc w:val="center"/>
              <w:rPr>
                <w:rFonts w:ascii="Times New Roman" w:hAnsi="Times New Roman"/>
                <w:kern w:val="28"/>
                <w:sz w:val="21"/>
                <w:szCs w:val="21"/>
                <w:lang w:eastAsia="zh-CN"/>
              </w:rPr>
            </w:pPr>
            <w:r w:rsidRPr="002B5835">
              <w:rPr>
                <w:rFonts w:ascii="Times New Roman" w:hAnsi="Times New Roman"/>
                <w:kern w:val="28"/>
                <w:sz w:val="21"/>
                <w:szCs w:val="21"/>
                <w:lang w:eastAsia="zh-CN"/>
              </w:rPr>
              <w:t>清洁生产操作平台（</w:t>
            </w:r>
            <w:r w:rsidRPr="002B5835">
              <w:rPr>
                <w:rFonts w:ascii="Times New Roman" w:hAnsi="Times New Roman"/>
                <w:kern w:val="28"/>
                <w:sz w:val="21"/>
                <w:szCs w:val="21"/>
                <w:lang w:eastAsia="zh-CN"/>
              </w:rPr>
              <w:t>310m</w:t>
            </w:r>
            <w:r w:rsidRPr="002B5835">
              <w:rPr>
                <w:rFonts w:ascii="Times New Roman" w:hAnsi="Times New Roman"/>
                <w:kern w:val="28"/>
                <w:sz w:val="21"/>
                <w:szCs w:val="21"/>
                <w:vertAlign w:val="superscript"/>
                <w:lang w:eastAsia="zh-CN"/>
              </w:rPr>
              <w:t>2</w:t>
            </w:r>
            <w:r w:rsidRPr="002B5835">
              <w:rPr>
                <w:rFonts w:ascii="Times New Roman" w:hAnsi="Times New Roman"/>
                <w:kern w:val="28"/>
                <w:sz w:val="21"/>
                <w:szCs w:val="21"/>
                <w:lang w:eastAsia="zh-CN"/>
              </w:rPr>
              <w:t>）</w:t>
            </w:r>
          </w:p>
        </w:tc>
        <w:tc>
          <w:tcPr>
            <w:tcW w:w="2273" w:type="pct"/>
            <w:vAlign w:val="center"/>
          </w:tcPr>
          <w:p w14:paraId="00FD7AFD" w14:textId="77777777"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40m</w:t>
            </w:r>
            <w:r w:rsidRPr="002B5835">
              <w:rPr>
                <w:rFonts w:ascii="Times New Roman" w:hAnsi="Times New Roman"/>
                <w:sz w:val="21"/>
                <w:szCs w:val="21"/>
                <w:vertAlign w:val="superscript"/>
                <w:lang w:eastAsia="zh-CN"/>
              </w:rPr>
              <w:t>3</w:t>
            </w:r>
            <w:r w:rsidRPr="002B5835">
              <w:rPr>
                <w:rFonts w:ascii="Times New Roman" w:hAnsi="Times New Roman"/>
                <w:sz w:val="21"/>
                <w:szCs w:val="21"/>
                <w:lang w:eastAsia="zh-CN"/>
              </w:rPr>
              <w:t>废水罐</w:t>
            </w:r>
            <w:r w:rsidRPr="002B5835">
              <w:rPr>
                <w:rFonts w:ascii="Times New Roman" w:hAnsi="Times New Roman"/>
                <w:sz w:val="21"/>
                <w:szCs w:val="21"/>
                <w:lang w:eastAsia="zh-CN"/>
              </w:rPr>
              <w:t>4</w:t>
            </w:r>
            <w:r w:rsidRPr="002B5835">
              <w:rPr>
                <w:rFonts w:ascii="Times New Roman" w:hAnsi="Times New Roman"/>
                <w:sz w:val="21"/>
                <w:szCs w:val="21"/>
                <w:lang w:eastAsia="zh-CN"/>
              </w:rPr>
              <w:t>个（位于清洁化操作平台废水处理区，分为</w:t>
            </w:r>
            <w:r w:rsidRPr="002B5835">
              <w:rPr>
                <w:rFonts w:ascii="Times New Roman" w:hAnsi="Times New Roman"/>
                <w:sz w:val="21"/>
                <w:szCs w:val="21"/>
                <w:lang w:eastAsia="zh-CN"/>
              </w:rPr>
              <w:t>1</w:t>
            </w:r>
            <w:r w:rsidRPr="002B5835">
              <w:rPr>
                <w:rFonts w:ascii="Times New Roman" w:hAnsi="Times New Roman"/>
                <w:sz w:val="21"/>
                <w:szCs w:val="21"/>
                <w:lang w:eastAsia="zh-CN"/>
              </w:rPr>
              <w:t>个隔油罐、</w:t>
            </w:r>
            <w:r w:rsidRPr="002B5835">
              <w:rPr>
                <w:rFonts w:ascii="Times New Roman" w:hAnsi="Times New Roman"/>
                <w:sz w:val="21"/>
                <w:szCs w:val="21"/>
                <w:lang w:eastAsia="zh-CN"/>
              </w:rPr>
              <w:t>2</w:t>
            </w:r>
            <w:r w:rsidRPr="002B5835">
              <w:rPr>
                <w:rFonts w:ascii="Times New Roman" w:hAnsi="Times New Roman"/>
                <w:sz w:val="21"/>
                <w:szCs w:val="21"/>
                <w:lang w:eastAsia="zh-CN"/>
              </w:rPr>
              <w:t>个沉淀罐、</w:t>
            </w:r>
            <w:r w:rsidRPr="002B5835">
              <w:rPr>
                <w:rFonts w:ascii="Times New Roman" w:hAnsi="Times New Roman"/>
                <w:sz w:val="21"/>
                <w:szCs w:val="21"/>
                <w:lang w:eastAsia="zh-CN"/>
              </w:rPr>
              <w:t>1</w:t>
            </w:r>
            <w:r w:rsidRPr="002B5835">
              <w:rPr>
                <w:rFonts w:ascii="Times New Roman" w:hAnsi="Times New Roman"/>
                <w:sz w:val="21"/>
                <w:szCs w:val="21"/>
                <w:lang w:eastAsia="zh-CN"/>
              </w:rPr>
              <w:t>个回用罐）。</w:t>
            </w:r>
          </w:p>
        </w:tc>
        <w:tc>
          <w:tcPr>
            <w:tcW w:w="766" w:type="pct"/>
            <w:vMerge w:val="restart"/>
            <w:vAlign w:val="center"/>
          </w:tcPr>
          <w:p w14:paraId="1763F2C3" w14:textId="77777777" w:rsidR="005F3388" w:rsidRPr="002B5835" w:rsidRDefault="005F3388" w:rsidP="00521779">
            <w:pPr>
              <w:jc w:val="center"/>
              <w:rPr>
                <w:rFonts w:ascii="Times New Roman" w:hAnsi="Times New Roman"/>
                <w:sz w:val="21"/>
                <w:szCs w:val="21"/>
                <w:lang w:eastAsia="zh-CN"/>
              </w:rPr>
            </w:pPr>
            <w:r w:rsidRPr="002B5835">
              <w:rPr>
                <w:rFonts w:ascii="Times New Roman" w:hAnsi="Times New Roman"/>
                <w:kern w:val="28"/>
                <w:sz w:val="21"/>
                <w:szCs w:val="21"/>
                <w:lang w:eastAsia="zh-CN"/>
              </w:rPr>
              <w:t>用于暂存钻井泥浆、洗井作业、酸化作业废水，若处置不当或者发生泄漏现象，导致土壤、植被破坏以及地下水、地表水等污染</w:t>
            </w:r>
          </w:p>
        </w:tc>
        <w:tc>
          <w:tcPr>
            <w:tcW w:w="764" w:type="pct"/>
            <w:vAlign w:val="center"/>
          </w:tcPr>
          <w:p w14:paraId="5922F28B" w14:textId="3C82A693" w:rsidR="005F3388" w:rsidRPr="002B5835" w:rsidRDefault="00667C21" w:rsidP="00521779">
            <w:pPr>
              <w:jc w:val="center"/>
              <w:rPr>
                <w:rFonts w:ascii="Times New Roman" w:hAnsi="Times New Roman"/>
                <w:kern w:val="28"/>
                <w:sz w:val="21"/>
                <w:szCs w:val="21"/>
                <w:lang w:eastAsia="zh-CN"/>
              </w:rPr>
            </w:pPr>
            <w:proofErr w:type="spellStart"/>
            <w:r w:rsidRPr="002B5835">
              <w:rPr>
                <w:rFonts w:ascii="Times New Roman" w:hAnsi="Times New Roman"/>
                <w:sz w:val="21"/>
                <w:szCs w:val="21"/>
              </w:rPr>
              <w:t>新建</w:t>
            </w:r>
            <w:proofErr w:type="spellEnd"/>
          </w:p>
        </w:tc>
      </w:tr>
      <w:tr w:rsidR="005F3388" w:rsidRPr="002B5835" w14:paraId="4741EB1B" w14:textId="2CBF91F8" w:rsidTr="002F0533">
        <w:trPr>
          <w:trHeight w:val="60"/>
          <w:jc w:val="center"/>
        </w:trPr>
        <w:tc>
          <w:tcPr>
            <w:tcW w:w="329" w:type="pct"/>
            <w:vMerge/>
            <w:vAlign w:val="center"/>
          </w:tcPr>
          <w:p w14:paraId="6745412F" w14:textId="77777777" w:rsidR="005F3388" w:rsidRPr="002B5835" w:rsidRDefault="005F3388" w:rsidP="00521779">
            <w:pPr>
              <w:jc w:val="center"/>
              <w:rPr>
                <w:rFonts w:ascii="Times New Roman" w:hAnsi="Times New Roman"/>
                <w:kern w:val="28"/>
                <w:sz w:val="21"/>
                <w:szCs w:val="21"/>
                <w:lang w:eastAsia="zh-CN"/>
              </w:rPr>
            </w:pPr>
          </w:p>
        </w:tc>
        <w:tc>
          <w:tcPr>
            <w:tcW w:w="868" w:type="pct"/>
            <w:gridSpan w:val="2"/>
            <w:vMerge/>
            <w:vAlign w:val="center"/>
          </w:tcPr>
          <w:p w14:paraId="66E295D8" w14:textId="77777777" w:rsidR="005F3388" w:rsidRPr="002B5835" w:rsidRDefault="005F3388" w:rsidP="00521779">
            <w:pPr>
              <w:jc w:val="center"/>
              <w:rPr>
                <w:rFonts w:ascii="Times New Roman" w:hAnsi="Times New Roman"/>
                <w:kern w:val="28"/>
                <w:sz w:val="21"/>
                <w:szCs w:val="21"/>
                <w:lang w:eastAsia="zh-CN"/>
              </w:rPr>
            </w:pPr>
          </w:p>
        </w:tc>
        <w:tc>
          <w:tcPr>
            <w:tcW w:w="2273" w:type="pct"/>
            <w:vAlign w:val="center"/>
          </w:tcPr>
          <w:p w14:paraId="1D9B5D48" w14:textId="77777777"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20m</w:t>
            </w:r>
            <w:r w:rsidRPr="002B5835">
              <w:rPr>
                <w:rFonts w:ascii="Times New Roman" w:hAnsi="Times New Roman"/>
                <w:sz w:val="21"/>
                <w:szCs w:val="21"/>
                <w:vertAlign w:val="superscript"/>
                <w:lang w:eastAsia="zh-CN"/>
              </w:rPr>
              <w:t>3</w:t>
            </w:r>
            <w:r w:rsidRPr="002B5835">
              <w:rPr>
                <w:rFonts w:ascii="Times New Roman" w:hAnsi="Times New Roman"/>
                <w:sz w:val="21"/>
                <w:szCs w:val="21"/>
                <w:lang w:eastAsia="zh-CN"/>
              </w:rPr>
              <w:t>岩屑固化罐</w:t>
            </w:r>
            <w:r w:rsidRPr="002B5835">
              <w:rPr>
                <w:rFonts w:ascii="Times New Roman" w:hAnsi="Times New Roman"/>
                <w:sz w:val="21"/>
                <w:szCs w:val="21"/>
                <w:lang w:eastAsia="zh-CN"/>
              </w:rPr>
              <w:t>4</w:t>
            </w:r>
            <w:r w:rsidRPr="002B5835">
              <w:rPr>
                <w:rFonts w:ascii="Times New Roman" w:hAnsi="Times New Roman"/>
                <w:sz w:val="21"/>
                <w:szCs w:val="21"/>
                <w:lang w:eastAsia="zh-CN"/>
              </w:rPr>
              <w:t>个（位于清洁化操作平台储备罐区）。</w:t>
            </w:r>
          </w:p>
        </w:tc>
        <w:tc>
          <w:tcPr>
            <w:tcW w:w="766" w:type="pct"/>
            <w:vMerge/>
            <w:vAlign w:val="center"/>
          </w:tcPr>
          <w:p w14:paraId="6C565684" w14:textId="77777777" w:rsidR="005F3388" w:rsidRPr="002B5835" w:rsidRDefault="005F3388" w:rsidP="00521779">
            <w:pPr>
              <w:jc w:val="center"/>
              <w:rPr>
                <w:rFonts w:ascii="Times New Roman" w:hAnsi="Times New Roman"/>
                <w:sz w:val="21"/>
                <w:szCs w:val="21"/>
                <w:lang w:eastAsia="zh-CN"/>
              </w:rPr>
            </w:pPr>
          </w:p>
        </w:tc>
        <w:tc>
          <w:tcPr>
            <w:tcW w:w="764" w:type="pct"/>
            <w:vAlign w:val="center"/>
          </w:tcPr>
          <w:p w14:paraId="4C4F97E8" w14:textId="7B3D3CA6" w:rsidR="005F3388" w:rsidRPr="002B5835" w:rsidRDefault="00667C21" w:rsidP="00521779">
            <w:pPr>
              <w:jc w:val="center"/>
              <w:rPr>
                <w:rFonts w:ascii="Times New Roman" w:hAnsi="Times New Roman"/>
                <w:sz w:val="21"/>
                <w:szCs w:val="21"/>
                <w:lang w:eastAsia="zh-CN"/>
              </w:rPr>
            </w:pPr>
            <w:proofErr w:type="spellStart"/>
            <w:r w:rsidRPr="002B5835">
              <w:rPr>
                <w:rFonts w:ascii="Times New Roman" w:hAnsi="Times New Roman"/>
                <w:sz w:val="21"/>
                <w:szCs w:val="21"/>
              </w:rPr>
              <w:t>新建</w:t>
            </w:r>
            <w:proofErr w:type="spellEnd"/>
          </w:p>
        </w:tc>
      </w:tr>
      <w:tr w:rsidR="005F3388" w:rsidRPr="002B5835" w14:paraId="1E3E5D8D" w14:textId="24837DB1" w:rsidTr="002F0533">
        <w:trPr>
          <w:trHeight w:val="60"/>
          <w:jc w:val="center"/>
        </w:trPr>
        <w:tc>
          <w:tcPr>
            <w:tcW w:w="329" w:type="pct"/>
            <w:vMerge/>
            <w:vAlign w:val="center"/>
          </w:tcPr>
          <w:p w14:paraId="46E54D0A" w14:textId="77777777" w:rsidR="005F3388" w:rsidRPr="002B5835" w:rsidRDefault="005F3388" w:rsidP="00521779">
            <w:pPr>
              <w:jc w:val="center"/>
              <w:rPr>
                <w:rFonts w:ascii="Times New Roman" w:hAnsi="Times New Roman"/>
                <w:kern w:val="28"/>
                <w:sz w:val="21"/>
                <w:szCs w:val="21"/>
                <w:lang w:eastAsia="zh-CN"/>
              </w:rPr>
            </w:pPr>
          </w:p>
        </w:tc>
        <w:tc>
          <w:tcPr>
            <w:tcW w:w="868" w:type="pct"/>
            <w:gridSpan w:val="2"/>
            <w:vMerge/>
            <w:vAlign w:val="center"/>
          </w:tcPr>
          <w:p w14:paraId="65C9577D" w14:textId="77777777" w:rsidR="005F3388" w:rsidRPr="002B5835" w:rsidRDefault="005F3388" w:rsidP="00521779">
            <w:pPr>
              <w:jc w:val="center"/>
              <w:rPr>
                <w:rFonts w:ascii="Times New Roman" w:hAnsi="Times New Roman"/>
                <w:kern w:val="28"/>
                <w:sz w:val="21"/>
                <w:szCs w:val="21"/>
                <w:lang w:eastAsia="zh-CN"/>
              </w:rPr>
            </w:pPr>
          </w:p>
        </w:tc>
        <w:tc>
          <w:tcPr>
            <w:tcW w:w="2273" w:type="pct"/>
            <w:vAlign w:val="center"/>
          </w:tcPr>
          <w:p w14:paraId="782E54F6" w14:textId="77777777"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3m</w:t>
            </w:r>
            <w:r w:rsidRPr="002B5835">
              <w:rPr>
                <w:rFonts w:ascii="Times New Roman" w:hAnsi="Times New Roman"/>
                <w:sz w:val="21"/>
                <w:szCs w:val="21"/>
                <w:vertAlign w:val="superscript"/>
                <w:lang w:eastAsia="zh-CN"/>
              </w:rPr>
              <w:t>3</w:t>
            </w:r>
            <w:r w:rsidRPr="002B5835">
              <w:rPr>
                <w:rFonts w:ascii="Times New Roman" w:hAnsi="Times New Roman"/>
                <w:sz w:val="21"/>
                <w:szCs w:val="21"/>
                <w:lang w:eastAsia="zh-CN"/>
              </w:rPr>
              <w:t>岩屑收集罐</w:t>
            </w:r>
            <w:r w:rsidRPr="002B5835">
              <w:rPr>
                <w:rFonts w:ascii="Times New Roman" w:hAnsi="Times New Roman"/>
                <w:sz w:val="21"/>
                <w:szCs w:val="21"/>
                <w:lang w:eastAsia="zh-CN"/>
              </w:rPr>
              <w:t>8</w:t>
            </w:r>
            <w:r w:rsidRPr="002B5835">
              <w:rPr>
                <w:rFonts w:ascii="Times New Roman" w:hAnsi="Times New Roman"/>
                <w:sz w:val="21"/>
                <w:szCs w:val="21"/>
                <w:lang w:eastAsia="zh-CN"/>
              </w:rPr>
              <w:t>个（位于清洁化操作平台储备罐区）。</w:t>
            </w:r>
          </w:p>
        </w:tc>
        <w:tc>
          <w:tcPr>
            <w:tcW w:w="766" w:type="pct"/>
            <w:vMerge/>
            <w:vAlign w:val="center"/>
          </w:tcPr>
          <w:p w14:paraId="247E598E" w14:textId="77777777" w:rsidR="005F3388" w:rsidRPr="002B5835" w:rsidRDefault="005F3388" w:rsidP="00521779">
            <w:pPr>
              <w:jc w:val="center"/>
              <w:rPr>
                <w:rFonts w:ascii="Times New Roman" w:hAnsi="Times New Roman"/>
                <w:sz w:val="21"/>
                <w:szCs w:val="21"/>
                <w:lang w:eastAsia="zh-CN"/>
              </w:rPr>
            </w:pPr>
          </w:p>
        </w:tc>
        <w:tc>
          <w:tcPr>
            <w:tcW w:w="764" w:type="pct"/>
            <w:vAlign w:val="center"/>
          </w:tcPr>
          <w:p w14:paraId="6379C40B" w14:textId="774CB80B" w:rsidR="005F3388" w:rsidRPr="002B5835" w:rsidRDefault="00667C21" w:rsidP="00521779">
            <w:pPr>
              <w:jc w:val="center"/>
              <w:rPr>
                <w:rFonts w:ascii="Times New Roman" w:hAnsi="Times New Roman"/>
                <w:sz w:val="21"/>
                <w:szCs w:val="21"/>
                <w:lang w:eastAsia="zh-CN"/>
              </w:rPr>
            </w:pPr>
            <w:proofErr w:type="spellStart"/>
            <w:r w:rsidRPr="002B5835">
              <w:rPr>
                <w:rFonts w:ascii="Times New Roman" w:hAnsi="Times New Roman"/>
                <w:sz w:val="21"/>
                <w:szCs w:val="21"/>
              </w:rPr>
              <w:t>新建</w:t>
            </w:r>
            <w:proofErr w:type="spellEnd"/>
          </w:p>
        </w:tc>
      </w:tr>
      <w:tr w:rsidR="005F3388" w:rsidRPr="002B5835" w14:paraId="029EDEFB" w14:textId="5162C48B" w:rsidTr="002F0533">
        <w:trPr>
          <w:trHeight w:val="397"/>
          <w:jc w:val="center"/>
        </w:trPr>
        <w:tc>
          <w:tcPr>
            <w:tcW w:w="329" w:type="pct"/>
            <w:vMerge/>
            <w:vAlign w:val="center"/>
          </w:tcPr>
          <w:p w14:paraId="5997B034" w14:textId="77777777" w:rsidR="005F3388" w:rsidRPr="002B5835" w:rsidRDefault="005F3388" w:rsidP="00521779">
            <w:pPr>
              <w:jc w:val="center"/>
              <w:rPr>
                <w:rFonts w:ascii="Times New Roman" w:hAnsi="Times New Roman"/>
                <w:kern w:val="28"/>
                <w:sz w:val="21"/>
                <w:szCs w:val="21"/>
                <w:lang w:eastAsia="zh-CN"/>
              </w:rPr>
            </w:pPr>
          </w:p>
        </w:tc>
        <w:tc>
          <w:tcPr>
            <w:tcW w:w="868" w:type="pct"/>
            <w:gridSpan w:val="2"/>
            <w:vMerge/>
            <w:vAlign w:val="center"/>
          </w:tcPr>
          <w:p w14:paraId="2B4FADC2" w14:textId="77777777" w:rsidR="005F3388" w:rsidRPr="002B5835" w:rsidRDefault="005F3388" w:rsidP="00521779">
            <w:pPr>
              <w:jc w:val="center"/>
              <w:rPr>
                <w:rFonts w:ascii="Times New Roman" w:hAnsi="Times New Roman"/>
                <w:kern w:val="28"/>
                <w:sz w:val="21"/>
                <w:szCs w:val="21"/>
                <w:lang w:eastAsia="zh-CN"/>
              </w:rPr>
            </w:pPr>
          </w:p>
        </w:tc>
        <w:tc>
          <w:tcPr>
            <w:tcW w:w="2273" w:type="pct"/>
            <w:vAlign w:val="center"/>
          </w:tcPr>
          <w:p w14:paraId="2AC9B06A" w14:textId="77777777"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化学品存放区：固化材料堆放棚（位于材料区），主要摆放固化材料、水处理药剂等。</w:t>
            </w:r>
          </w:p>
        </w:tc>
        <w:tc>
          <w:tcPr>
            <w:tcW w:w="766" w:type="pct"/>
            <w:vMerge/>
            <w:vAlign w:val="center"/>
          </w:tcPr>
          <w:p w14:paraId="16818A2F" w14:textId="77777777" w:rsidR="005F3388" w:rsidRPr="002B5835" w:rsidRDefault="005F3388" w:rsidP="00521779">
            <w:pPr>
              <w:jc w:val="center"/>
              <w:rPr>
                <w:rFonts w:ascii="Times New Roman" w:hAnsi="Times New Roman"/>
                <w:sz w:val="21"/>
                <w:szCs w:val="21"/>
                <w:lang w:eastAsia="zh-CN"/>
              </w:rPr>
            </w:pPr>
          </w:p>
        </w:tc>
        <w:tc>
          <w:tcPr>
            <w:tcW w:w="764" w:type="pct"/>
            <w:vAlign w:val="center"/>
          </w:tcPr>
          <w:p w14:paraId="551AED93" w14:textId="553D750E" w:rsidR="005F3388" w:rsidRPr="002B5835" w:rsidRDefault="00667C21" w:rsidP="00521779">
            <w:pPr>
              <w:jc w:val="center"/>
              <w:rPr>
                <w:rFonts w:ascii="Times New Roman" w:hAnsi="Times New Roman"/>
                <w:sz w:val="21"/>
                <w:szCs w:val="21"/>
                <w:lang w:eastAsia="zh-CN"/>
              </w:rPr>
            </w:pPr>
            <w:proofErr w:type="spellStart"/>
            <w:r w:rsidRPr="002B5835">
              <w:rPr>
                <w:rFonts w:ascii="Times New Roman" w:hAnsi="Times New Roman"/>
                <w:sz w:val="21"/>
                <w:szCs w:val="21"/>
              </w:rPr>
              <w:t>新建</w:t>
            </w:r>
            <w:proofErr w:type="spellEnd"/>
          </w:p>
        </w:tc>
      </w:tr>
      <w:tr w:rsidR="005F3388" w:rsidRPr="002B5835" w14:paraId="3242A2C1" w14:textId="0518FB85" w:rsidTr="002F0533">
        <w:trPr>
          <w:trHeight w:val="397"/>
          <w:jc w:val="center"/>
        </w:trPr>
        <w:tc>
          <w:tcPr>
            <w:tcW w:w="329" w:type="pct"/>
            <w:vMerge/>
            <w:vAlign w:val="center"/>
          </w:tcPr>
          <w:p w14:paraId="23DCF59D" w14:textId="77777777" w:rsidR="005F3388" w:rsidRPr="002B5835" w:rsidRDefault="005F3388" w:rsidP="00521779">
            <w:pPr>
              <w:jc w:val="center"/>
              <w:rPr>
                <w:rFonts w:ascii="Times New Roman" w:hAnsi="Times New Roman"/>
                <w:kern w:val="28"/>
                <w:sz w:val="21"/>
                <w:szCs w:val="21"/>
                <w:lang w:eastAsia="zh-CN"/>
              </w:rPr>
            </w:pPr>
          </w:p>
        </w:tc>
        <w:tc>
          <w:tcPr>
            <w:tcW w:w="868" w:type="pct"/>
            <w:gridSpan w:val="2"/>
            <w:vAlign w:val="center"/>
          </w:tcPr>
          <w:p w14:paraId="6EC744E0"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放喷池及放喷管线</w:t>
            </w:r>
            <w:proofErr w:type="spellEnd"/>
          </w:p>
        </w:tc>
        <w:tc>
          <w:tcPr>
            <w:tcW w:w="2273" w:type="pct"/>
            <w:vAlign w:val="center"/>
          </w:tcPr>
          <w:p w14:paraId="6DAA4919" w14:textId="624D42B5" w:rsidR="005F3388" w:rsidRPr="002B5835" w:rsidRDefault="005F3388" w:rsidP="00521779">
            <w:pPr>
              <w:jc w:val="center"/>
              <w:rPr>
                <w:rFonts w:ascii="Times New Roman" w:hAnsi="Times New Roman"/>
                <w:kern w:val="28"/>
                <w:sz w:val="21"/>
                <w:szCs w:val="21"/>
                <w:lang w:eastAsia="zh-CN"/>
              </w:rPr>
            </w:pPr>
            <w:r w:rsidRPr="002B5835">
              <w:rPr>
                <w:rFonts w:ascii="Times New Roman" w:hAnsi="Times New Roman"/>
                <w:sz w:val="21"/>
                <w:szCs w:val="21"/>
                <w:lang w:eastAsia="zh-CN"/>
              </w:rPr>
              <w:t>300m</w:t>
            </w:r>
            <w:r w:rsidRPr="002B5835">
              <w:rPr>
                <w:rFonts w:ascii="Times New Roman" w:hAnsi="Times New Roman"/>
                <w:sz w:val="21"/>
                <w:szCs w:val="21"/>
                <w:vertAlign w:val="superscript"/>
                <w:lang w:eastAsia="zh-CN"/>
              </w:rPr>
              <w:t>3</w:t>
            </w:r>
            <w:r w:rsidRPr="002B5835">
              <w:rPr>
                <w:rFonts w:ascii="Times New Roman" w:hAnsi="Times New Roman"/>
                <w:sz w:val="21"/>
                <w:szCs w:val="21"/>
                <w:lang w:eastAsia="zh-CN"/>
              </w:rPr>
              <w:t>放喷池</w:t>
            </w:r>
            <w:r w:rsidRPr="002B5835">
              <w:rPr>
                <w:rFonts w:ascii="Times New Roman" w:hAnsi="Times New Roman"/>
                <w:sz w:val="21"/>
                <w:szCs w:val="21"/>
                <w:lang w:eastAsia="zh-CN"/>
              </w:rPr>
              <w:t>2</w:t>
            </w:r>
            <w:r w:rsidRPr="002B5835">
              <w:rPr>
                <w:rFonts w:ascii="Times New Roman" w:hAnsi="Times New Roman"/>
                <w:sz w:val="21"/>
                <w:szCs w:val="21"/>
                <w:lang w:eastAsia="zh-CN"/>
              </w:rPr>
              <w:t>座</w:t>
            </w:r>
            <w:r w:rsidRPr="002B5835">
              <w:rPr>
                <w:rFonts w:ascii="Times New Roman" w:hAnsi="Times New Roman"/>
                <w:sz w:val="21"/>
                <w:szCs w:val="21"/>
                <w:lang w:eastAsia="zh-CN" w:bidi="ar"/>
              </w:rPr>
              <w:t>，各配</w:t>
            </w:r>
            <w:r w:rsidRPr="002B5835">
              <w:rPr>
                <w:rFonts w:ascii="Times New Roman" w:hAnsi="Times New Roman"/>
                <w:sz w:val="21"/>
                <w:szCs w:val="21"/>
                <w:lang w:eastAsia="zh-CN" w:bidi="ar"/>
              </w:rPr>
              <w:t>10m</w:t>
            </w:r>
            <w:proofErr w:type="gramStart"/>
            <w:r w:rsidRPr="002B5835">
              <w:rPr>
                <w:rFonts w:ascii="Times New Roman" w:hAnsi="Times New Roman"/>
                <w:sz w:val="21"/>
                <w:szCs w:val="21"/>
                <w:vertAlign w:val="superscript"/>
                <w:lang w:eastAsia="zh-CN" w:bidi="ar"/>
              </w:rPr>
              <w:t>3</w:t>
            </w:r>
            <w:r w:rsidRPr="002B5835">
              <w:rPr>
                <w:rFonts w:ascii="Times New Roman" w:hAnsi="Times New Roman"/>
                <w:sz w:val="21"/>
                <w:szCs w:val="21"/>
                <w:lang w:eastAsia="zh-CN" w:bidi="ar"/>
              </w:rPr>
              <w:t>集酸坑</w:t>
            </w:r>
            <w:r w:rsidRPr="002B5835">
              <w:rPr>
                <w:rFonts w:ascii="Times New Roman" w:hAnsi="Times New Roman"/>
                <w:sz w:val="21"/>
                <w:szCs w:val="21"/>
                <w:lang w:eastAsia="zh-CN" w:bidi="ar"/>
              </w:rPr>
              <w:t>1</w:t>
            </w:r>
            <w:r w:rsidRPr="002B5835">
              <w:rPr>
                <w:rFonts w:ascii="Times New Roman" w:hAnsi="Times New Roman"/>
                <w:sz w:val="21"/>
                <w:szCs w:val="21"/>
                <w:lang w:eastAsia="zh-CN" w:bidi="ar"/>
              </w:rPr>
              <w:t>座</w:t>
            </w:r>
            <w:proofErr w:type="gramEnd"/>
            <w:r w:rsidRPr="002B5835">
              <w:rPr>
                <w:rFonts w:ascii="Times New Roman" w:hAnsi="Times New Roman"/>
                <w:kern w:val="28"/>
                <w:sz w:val="21"/>
                <w:szCs w:val="21"/>
                <w:lang w:eastAsia="zh-CN"/>
              </w:rPr>
              <w:t>。放喷管使用双四通、二条放喷管线。</w:t>
            </w:r>
            <w:r w:rsidR="00E477EC">
              <w:rPr>
                <w:rFonts w:ascii="Times New Roman" w:hAnsi="Times New Roman" w:hint="eastAsia"/>
                <w:kern w:val="28"/>
                <w:sz w:val="21"/>
                <w:szCs w:val="21"/>
                <w:lang w:eastAsia="zh-CN"/>
              </w:rPr>
              <w:t>改造部分主要为放喷管线与放喷通道需重新完善设置</w:t>
            </w:r>
          </w:p>
        </w:tc>
        <w:tc>
          <w:tcPr>
            <w:tcW w:w="766" w:type="pct"/>
            <w:vAlign w:val="center"/>
          </w:tcPr>
          <w:p w14:paraId="38C32A83" w14:textId="77777777" w:rsidR="005F3388" w:rsidRPr="002B5835" w:rsidRDefault="005F3388" w:rsidP="00521779">
            <w:pPr>
              <w:jc w:val="center"/>
              <w:rPr>
                <w:rFonts w:ascii="Times New Roman" w:hAnsi="Times New Roman"/>
                <w:kern w:val="28"/>
                <w:sz w:val="21"/>
                <w:szCs w:val="21"/>
                <w:lang w:eastAsia="zh-CN"/>
              </w:rPr>
            </w:pPr>
            <w:r w:rsidRPr="002B5835">
              <w:rPr>
                <w:rFonts w:ascii="Times New Roman" w:hAnsi="Times New Roman"/>
                <w:sz w:val="21"/>
                <w:szCs w:val="21"/>
                <w:lang w:eastAsia="zh-CN"/>
              </w:rPr>
              <w:t>临时占用土地，放喷废气、燃烧热辐射</w:t>
            </w:r>
          </w:p>
        </w:tc>
        <w:tc>
          <w:tcPr>
            <w:tcW w:w="764" w:type="pct"/>
            <w:vAlign w:val="center"/>
          </w:tcPr>
          <w:p w14:paraId="2A75CC00" w14:textId="5B5238C6" w:rsidR="005F3388" w:rsidRPr="002B5835" w:rsidRDefault="00E477EC" w:rsidP="00521779">
            <w:pPr>
              <w:jc w:val="center"/>
              <w:rPr>
                <w:rFonts w:ascii="Times New Roman" w:hAnsi="Times New Roman"/>
                <w:sz w:val="21"/>
                <w:szCs w:val="21"/>
                <w:lang w:eastAsia="zh-CN"/>
              </w:rPr>
            </w:pPr>
            <w:r w:rsidRPr="00E477EC">
              <w:rPr>
                <w:rFonts w:ascii="Times New Roman" w:hAnsi="Times New Roman" w:hint="eastAsia"/>
                <w:sz w:val="21"/>
                <w:szCs w:val="21"/>
                <w:lang w:eastAsia="zh-CN"/>
              </w:rPr>
              <w:t>改造（建）</w:t>
            </w:r>
          </w:p>
        </w:tc>
      </w:tr>
      <w:tr w:rsidR="005F3388" w:rsidRPr="002B5835" w14:paraId="68D11125" w14:textId="041FD5B3" w:rsidTr="002F0533">
        <w:trPr>
          <w:trHeight w:val="60"/>
          <w:jc w:val="center"/>
        </w:trPr>
        <w:tc>
          <w:tcPr>
            <w:tcW w:w="329" w:type="pct"/>
            <w:vMerge/>
            <w:vAlign w:val="center"/>
          </w:tcPr>
          <w:p w14:paraId="416AA4AC" w14:textId="77777777" w:rsidR="005F3388" w:rsidRPr="002B5835" w:rsidRDefault="005F3388" w:rsidP="00521779">
            <w:pPr>
              <w:jc w:val="center"/>
              <w:rPr>
                <w:rFonts w:ascii="Times New Roman" w:hAnsi="Times New Roman"/>
                <w:kern w:val="28"/>
                <w:sz w:val="21"/>
                <w:szCs w:val="21"/>
                <w:lang w:eastAsia="zh-CN"/>
              </w:rPr>
            </w:pPr>
          </w:p>
        </w:tc>
        <w:tc>
          <w:tcPr>
            <w:tcW w:w="868" w:type="pct"/>
            <w:gridSpan w:val="2"/>
            <w:vAlign w:val="center"/>
          </w:tcPr>
          <w:p w14:paraId="333C3D2B"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放喷点火系统</w:t>
            </w:r>
            <w:proofErr w:type="spellEnd"/>
          </w:p>
        </w:tc>
        <w:tc>
          <w:tcPr>
            <w:tcW w:w="2273" w:type="pct"/>
            <w:vAlign w:val="center"/>
          </w:tcPr>
          <w:p w14:paraId="29035691" w14:textId="77777777"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自动、手动点火装置各</w:t>
            </w:r>
            <w:r w:rsidRPr="002B5835">
              <w:rPr>
                <w:rFonts w:ascii="Times New Roman" w:hAnsi="Times New Roman"/>
                <w:sz w:val="21"/>
                <w:szCs w:val="21"/>
                <w:lang w:eastAsia="zh-CN"/>
              </w:rPr>
              <w:t>1</w:t>
            </w:r>
            <w:r w:rsidRPr="002B5835">
              <w:rPr>
                <w:rFonts w:ascii="Times New Roman" w:hAnsi="Times New Roman"/>
                <w:sz w:val="21"/>
                <w:szCs w:val="21"/>
                <w:lang w:eastAsia="zh-CN"/>
              </w:rPr>
              <w:t>套。</w:t>
            </w:r>
          </w:p>
        </w:tc>
        <w:tc>
          <w:tcPr>
            <w:tcW w:w="766" w:type="pct"/>
            <w:vAlign w:val="center"/>
          </w:tcPr>
          <w:p w14:paraId="001CB825" w14:textId="77777777" w:rsidR="005F3388" w:rsidRPr="002B5835" w:rsidRDefault="005F3388" w:rsidP="00521779">
            <w:pPr>
              <w:jc w:val="center"/>
              <w:rPr>
                <w:rFonts w:ascii="Times New Roman" w:hAnsi="Times New Roman"/>
                <w:kern w:val="28"/>
                <w:sz w:val="21"/>
                <w:szCs w:val="21"/>
              </w:rPr>
            </w:pPr>
            <w:r w:rsidRPr="002B5835">
              <w:rPr>
                <w:rFonts w:ascii="Times New Roman" w:hAnsi="Times New Roman"/>
                <w:kern w:val="28"/>
                <w:sz w:val="21"/>
                <w:szCs w:val="21"/>
              </w:rPr>
              <w:t>/</w:t>
            </w:r>
          </w:p>
        </w:tc>
        <w:tc>
          <w:tcPr>
            <w:tcW w:w="764" w:type="pct"/>
            <w:vAlign w:val="center"/>
          </w:tcPr>
          <w:p w14:paraId="5455E242" w14:textId="4A5F7B5D" w:rsidR="005F3388" w:rsidRPr="002B5835" w:rsidRDefault="00667C21" w:rsidP="00521779">
            <w:pPr>
              <w:jc w:val="center"/>
              <w:rPr>
                <w:rFonts w:ascii="Times New Roman" w:hAnsi="Times New Roman"/>
                <w:kern w:val="28"/>
                <w:sz w:val="21"/>
                <w:szCs w:val="21"/>
              </w:rPr>
            </w:pPr>
            <w:proofErr w:type="spellStart"/>
            <w:r w:rsidRPr="002B5835">
              <w:rPr>
                <w:rFonts w:ascii="Times New Roman" w:hAnsi="Times New Roman"/>
                <w:sz w:val="21"/>
                <w:szCs w:val="21"/>
              </w:rPr>
              <w:t>新建</w:t>
            </w:r>
            <w:proofErr w:type="spellEnd"/>
          </w:p>
        </w:tc>
      </w:tr>
      <w:tr w:rsidR="005F3388" w:rsidRPr="002B5835" w14:paraId="64F6C7B2" w14:textId="7DD5DA96" w:rsidTr="002F0533">
        <w:trPr>
          <w:trHeight w:val="60"/>
          <w:jc w:val="center"/>
        </w:trPr>
        <w:tc>
          <w:tcPr>
            <w:tcW w:w="329" w:type="pct"/>
            <w:vMerge/>
            <w:vAlign w:val="center"/>
          </w:tcPr>
          <w:p w14:paraId="378BB101" w14:textId="77777777" w:rsidR="005F3388" w:rsidRPr="002B5835" w:rsidRDefault="005F3388" w:rsidP="00521779">
            <w:pPr>
              <w:jc w:val="center"/>
              <w:rPr>
                <w:rFonts w:ascii="Times New Roman" w:hAnsi="Times New Roman"/>
                <w:kern w:val="28"/>
                <w:sz w:val="21"/>
                <w:szCs w:val="21"/>
              </w:rPr>
            </w:pPr>
          </w:p>
        </w:tc>
        <w:tc>
          <w:tcPr>
            <w:tcW w:w="868" w:type="pct"/>
            <w:gridSpan w:val="2"/>
            <w:vAlign w:val="center"/>
          </w:tcPr>
          <w:p w14:paraId="05123F32" w14:textId="77777777" w:rsidR="005F3388" w:rsidRPr="002B5835" w:rsidRDefault="005F3388" w:rsidP="00521779">
            <w:pPr>
              <w:jc w:val="center"/>
              <w:rPr>
                <w:rFonts w:ascii="Times New Roman" w:hAnsi="Times New Roman"/>
                <w:sz w:val="21"/>
                <w:szCs w:val="21"/>
                <w:lang w:bidi="ar"/>
              </w:rPr>
            </w:pPr>
            <w:proofErr w:type="spellStart"/>
            <w:r w:rsidRPr="002B5835">
              <w:rPr>
                <w:rFonts w:ascii="Times New Roman" w:hAnsi="Times New Roman"/>
                <w:sz w:val="21"/>
                <w:szCs w:val="21"/>
                <w:lang w:bidi="ar"/>
              </w:rPr>
              <w:t>生活垃圾箱</w:t>
            </w:r>
            <w:proofErr w:type="spellEnd"/>
          </w:p>
        </w:tc>
        <w:tc>
          <w:tcPr>
            <w:tcW w:w="2273" w:type="pct"/>
            <w:vAlign w:val="center"/>
          </w:tcPr>
          <w:p w14:paraId="280F0DC0" w14:textId="315B2B67" w:rsidR="005F3388" w:rsidRPr="002B5835" w:rsidRDefault="005F3388" w:rsidP="00521779">
            <w:pPr>
              <w:jc w:val="center"/>
              <w:rPr>
                <w:rFonts w:ascii="Times New Roman" w:hAnsi="Times New Roman"/>
                <w:sz w:val="21"/>
                <w:szCs w:val="21"/>
                <w:lang w:eastAsia="zh-CN" w:bidi="ar"/>
              </w:rPr>
            </w:pPr>
            <w:r w:rsidRPr="002B5835">
              <w:rPr>
                <w:rFonts w:ascii="Times New Roman" w:hAnsi="Times New Roman"/>
                <w:sz w:val="21"/>
                <w:szCs w:val="21"/>
                <w:lang w:eastAsia="zh-CN" w:bidi="ar"/>
              </w:rPr>
              <w:t>井场区域设</w:t>
            </w:r>
            <w:r w:rsidRPr="002B5835">
              <w:rPr>
                <w:rFonts w:ascii="Times New Roman" w:hAnsi="Times New Roman"/>
                <w:sz w:val="21"/>
                <w:szCs w:val="21"/>
                <w:lang w:eastAsia="zh-CN" w:bidi="ar"/>
              </w:rPr>
              <w:t>1</w:t>
            </w:r>
            <w:r w:rsidRPr="002B5835">
              <w:rPr>
                <w:rFonts w:ascii="Times New Roman" w:hAnsi="Times New Roman"/>
                <w:sz w:val="21"/>
                <w:szCs w:val="21"/>
                <w:lang w:eastAsia="zh-CN" w:bidi="ar"/>
              </w:rPr>
              <w:t>个。</w:t>
            </w:r>
          </w:p>
        </w:tc>
        <w:tc>
          <w:tcPr>
            <w:tcW w:w="766" w:type="pct"/>
            <w:vMerge w:val="restart"/>
            <w:vAlign w:val="center"/>
          </w:tcPr>
          <w:p w14:paraId="648F3525" w14:textId="0AD63F2C" w:rsidR="005F3388" w:rsidRPr="002B5835" w:rsidRDefault="009D15CE" w:rsidP="00521779">
            <w:pPr>
              <w:jc w:val="center"/>
              <w:rPr>
                <w:rFonts w:ascii="Times New Roman" w:hAnsi="Times New Roman"/>
                <w:sz w:val="21"/>
                <w:szCs w:val="21"/>
                <w:lang w:eastAsia="zh-CN"/>
              </w:rPr>
            </w:pPr>
            <w:r w:rsidRPr="002B5835">
              <w:rPr>
                <w:rFonts w:ascii="Times New Roman" w:hAnsi="Times New Roman"/>
                <w:sz w:val="21"/>
                <w:szCs w:val="21"/>
                <w:lang w:eastAsia="zh-CN"/>
              </w:rPr>
              <w:t>/</w:t>
            </w:r>
          </w:p>
        </w:tc>
        <w:tc>
          <w:tcPr>
            <w:tcW w:w="764" w:type="pct"/>
            <w:vAlign w:val="center"/>
          </w:tcPr>
          <w:p w14:paraId="102F99D1" w14:textId="4C0C7BFF" w:rsidR="005F3388" w:rsidRPr="002B5835" w:rsidRDefault="00667C21" w:rsidP="00521779">
            <w:pPr>
              <w:jc w:val="center"/>
              <w:rPr>
                <w:rFonts w:ascii="Times New Roman" w:hAnsi="Times New Roman"/>
                <w:sz w:val="21"/>
                <w:szCs w:val="21"/>
                <w:lang w:eastAsia="zh-CN"/>
              </w:rPr>
            </w:pPr>
            <w:proofErr w:type="spellStart"/>
            <w:r w:rsidRPr="002B5835">
              <w:rPr>
                <w:rFonts w:ascii="Times New Roman" w:hAnsi="Times New Roman"/>
                <w:sz w:val="21"/>
                <w:szCs w:val="21"/>
              </w:rPr>
              <w:t>新建</w:t>
            </w:r>
            <w:proofErr w:type="spellEnd"/>
          </w:p>
        </w:tc>
      </w:tr>
      <w:tr w:rsidR="005F3388" w:rsidRPr="002B5835" w14:paraId="66E955EE" w14:textId="0D2C9B01" w:rsidTr="002F0533">
        <w:trPr>
          <w:trHeight w:val="60"/>
          <w:jc w:val="center"/>
        </w:trPr>
        <w:tc>
          <w:tcPr>
            <w:tcW w:w="329" w:type="pct"/>
            <w:vMerge/>
            <w:vAlign w:val="center"/>
          </w:tcPr>
          <w:p w14:paraId="6A57F026" w14:textId="77777777" w:rsidR="005F3388" w:rsidRPr="002B5835" w:rsidRDefault="005F3388" w:rsidP="00521779">
            <w:pPr>
              <w:jc w:val="center"/>
              <w:rPr>
                <w:rFonts w:ascii="Times New Roman" w:hAnsi="Times New Roman"/>
                <w:kern w:val="28"/>
                <w:sz w:val="21"/>
                <w:szCs w:val="21"/>
                <w:lang w:eastAsia="zh-CN"/>
              </w:rPr>
            </w:pPr>
          </w:p>
        </w:tc>
        <w:tc>
          <w:tcPr>
            <w:tcW w:w="868" w:type="pct"/>
            <w:gridSpan w:val="2"/>
            <w:vAlign w:val="center"/>
          </w:tcPr>
          <w:p w14:paraId="4AA4BEA4" w14:textId="77777777" w:rsidR="005F3388" w:rsidRPr="002B5835" w:rsidRDefault="005F3388" w:rsidP="00521779">
            <w:pPr>
              <w:jc w:val="center"/>
              <w:rPr>
                <w:rFonts w:ascii="Times New Roman" w:hAnsi="Times New Roman"/>
                <w:sz w:val="21"/>
                <w:szCs w:val="21"/>
                <w:lang w:bidi="ar"/>
              </w:rPr>
            </w:pPr>
            <w:proofErr w:type="spellStart"/>
            <w:r w:rsidRPr="002B5835">
              <w:rPr>
                <w:rFonts w:ascii="Times New Roman" w:hAnsi="Times New Roman"/>
                <w:sz w:val="21"/>
                <w:szCs w:val="21"/>
                <w:lang w:bidi="ar"/>
              </w:rPr>
              <w:t>油罐区隔油池</w:t>
            </w:r>
            <w:proofErr w:type="spellEnd"/>
          </w:p>
        </w:tc>
        <w:tc>
          <w:tcPr>
            <w:tcW w:w="2273" w:type="pct"/>
            <w:vAlign w:val="center"/>
          </w:tcPr>
          <w:p w14:paraId="2D327571" w14:textId="77777777" w:rsidR="005F3388" w:rsidRPr="002B5835" w:rsidRDefault="005F3388" w:rsidP="00521779">
            <w:pPr>
              <w:jc w:val="center"/>
              <w:rPr>
                <w:rFonts w:ascii="Times New Roman" w:hAnsi="Times New Roman"/>
                <w:sz w:val="21"/>
                <w:szCs w:val="21"/>
                <w:lang w:eastAsia="zh-CN" w:bidi="ar"/>
              </w:rPr>
            </w:pPr>
            <w:r w:rsidRPr="002B5835">
              <w:rPr>
                <w:rFonts w:ascii="Times New Roman" w:hAnsi="Times New Roman"/>
                <w:sz w:val="21"/>
                <w:szCs w:val="21"/>
                <w:lang w:eastAsia="zh-CN" w:bidi="ar"/>
              </w:rPr>
              <w:t>混凝土结构，</w:t>
            </w:r>
            <w:r w:rsidRPr="002B5835">
              <w:rPr>
                <w:rFonts w:ascii="Times New Roman" w:hAnsi="Times New Roman"/>
                <w:sz w:val="21"/>
                <w:szCs w:val="21"/>
                <w:lang w:eastAsia="zh-CN" w:bidi="ar"/>
              </w:rPr>
              <w:t>1</w:t>
            </w:r>
            <w:r w:rsidRPr="002B5835">
              <w:rPr>
                <w:rFonts w:ascii="Times New Roman" w:hAnsi="Times New Roman"/>
                <w:sz w:val="21"/>
                <w:szCs w:val="21"/>
                <w:lang w:eastAsia="zh-CN" w:bidi="ar"/>
              </w:rPr>
              <w:t>个共</w:t>
            </w:r>
            <w:r w:rsidRPr="002B5835">
              <w:rPr>
                <w:rFonts w:ascii="Times New Roman" w:hAnsi="Times New Roman"/>
                <w:sz w:val="21"/>
                <w:szCs w:val="21"/>
                <w:lang w:eastAsia="zh-CN" w:bidi="ar"/>
              </w:rPr>
              <w:t>1m</w:t>
            </w:r>
            <w:r w:rsidRPr="002B5835">
              <w:rPr>
                <w:rFonts w:ascii="Times New Roman" w:hAnsi="Times New Roman"/>
                <w:sz w:val="21"/>
                <w:szCs w:val="21"/>
                <w:vertAlign w:val="superscript"/>
                <w:lang w:eastAsia="zh-CN" w:bidi="ar"/>
              </w:rPr>
              <w:t>3</w:t>
            </w:r>
            <w:r w:rsidRPr="002B5835">
              <w:rPr>
                <w:rFonts w:ascii="Times New Roman" w:hAnsi="Times New Roman"/>
                <w:sz w:val="21"/>
                <w:szCs w:val="21"/>
                <w:lang w:eastAsia="zh-CN" w:bidi="ar"/>
              </w:rPr>
              <w:t>。</w:t>
            </w:r>
          </w:p>
        </w:tc>
        <w:tc>
          <w:tcPr>
            <w:tcW w:w="766" w:type="pct"/>
            <w:vMerge/>
            <w:vAlign w:val="center"/>
          </w:tcPr>
          <w:p w14:paraId="03D03E0E" w14:textId="77777777" w:rsidR="005F3388" w:rsidRPr="002B5835" w:rsidRDefault="005F3388" w:rsidP="00521779">
            <w:pPr>
              <w:jc w:val="center"/>
              <w:rPr>
                <w:rFonts w:ascii="Times New Roman" w:hAnsi="Times New Roman"/>
                <w:sz w:val="21"/>
                <w:szCs w:val="21"/>
                <w:lang w:eastAsia="zh-CN"/>
              </w:rPr>
            </w:pPr>
          </w:p>
        </w:tc>
        <w:tc>
          <w:tcPr>
            <w:tcW w:w="764" w:type="pct"/>
            <w:vAlign w:val="center"/>
          </w:tcPr>
          <w:p w14:paraId="0343320F" w14:textId="15FDBDFB" w:rsidR="005F3388" w:rsidRPr="002B5835" w:rsidRDefault="00667C21" w:rsidP="00521779">
            <w:pPr>
              <w:jc w:val="center"/>
              <w:rPr>
                <w:rFonts w:ascii="Times New Roman" w:hAnsi="Times New Roman"/>
                <w:sz w:val="21"/>
                <w:szCs w:val="21"/>
                <w:lang w:eastAsia="zh-CN"/>
              </w:rPr>
            </w:pPr>
            <w:proofErr w:type="spellStart"/>
            <w:r w:rsidRPr="002B5835">
              <w:rPr>
                <w:rFonts w:ascii="Times New Roman" w:hAnsi="Times New Roman"/>
                <w:sz w:val="21"/>
                <w:szCs w:val="21"/>
              </w:rPr>
              <w:t>新建</w:t>
            </w:r>
            <w:proofErr w:type="spellEnd"/>
          </w:p>
        </w:tc>
      </w:tr>
      <w:tr w:rsidR="005F3388" w:rsidRPr="002B5835" w14:paraId="1326F644" w14:textId="43E421DF" w:rsidTr="002F0533">
        <w:trPr>
          <w:trHeight w:val="397"/>
          <w:jc w:val="center"/>
        </w:trPr>
        <w:tc>
          <w:tcPr>
            <w:tcW w:w="329" w:type="pct"/>
            <w:vMerge w:val="restart"/>
            <w:vAlign w:val="center"/>
          </w:tcPr>
          <w:p w14:paraId="20928A2B" w14:textId="77777777" w:rsidR="005F3388" w:rsidRPr="002B5835" w:rsidRDefault="005F3388" w:rsidP="00521779">
            <w:pPr>
              <w:jc w:val="center"/>
              <w:rPr>
                <w:rFonts w:ascii="Times New Roman" w:hAnsi="Times New Roman"/>
                <w:kern w:val="28"/>
                <w:sz w:val="21"/>
                <w:szCs w:val="21"/>
              </w:rPr>
            </w:pPr>
            <w:proofErr w:type="spellStart"/>
            <w:r w:rsidRPr="002B5835">
              <w:rPr>
                <w:rFonts w:ascii="Times New Roman" w:hAnsi="Times New Roman"/>
                <w:kern w:val="28"/>
                <w:sz w:val="21"/>
                <w:szCs w:val="21"/>
              </w:rPr>
              <w:t>公用工程</w:t>
            </w:r>
            <w:proofErr w:type="spellEnd"/>
          </w:p>
        </w:tc>
        <w:tc>
          <w:tcPr>
            <w:tcW w:w="868" w:type="pct"/>
            <w:gridSpan w:val="2"/>
            <w:vAlign w:val="center"/>
          </w:tcPr>
          <w:p w14:paraId="30CB4D04" w14:textId="77777777" w:rsidR="005F3388" w:rsidRPr="002B5835" w:rsidRDefault="005F3388" w:rsidP="00521779">
            <w:pPr>
              <w:jc w:val="center"/>
              <w:rPr>
                <w:rFonts w:ascii="Times New Roman" w:hAnsi="Times New Roman"/>
                <w:kern w:val="28"/>
                <w:sz w:val="21"/>
                <w:szCs w:val="21"/>
              </w:rPr>
            </w:pPr>
            <w:proofErr w:type="spellStart"/>
            <w:r w:rsidRPr="002B5835">
              <w:rPr>
                <w:rFonts w:ascii="Times New Roman" w:hAnsi="Times New Roman"/>
                <w:kern w:val="28"/>
                <w:sz w:val="21"/>
                <w:szCs w:val="21"/>
              </w:rPr>
              <w:t>给水</w:t>
            </w:r>
            <w:proofErr w:type="spellEnd"/>
          </w:p>
        </w:tc>
        <w:tc>
          <w:tcPr>
            <w:tcW w:w="2273" w:type="pct"/>
            <w:vAlign w:val="center"/>
          </w:tcPr>
          <w:p w14:paraId="0256718B" w14:textId="284D4FC1" w:rsidR="005F3388" w:rsidRPr="002B5835" w:rsidRDefault="005F3388" w:rsidP="00521779">
            <w:pPr>
              <w:jc w:val="center"/>
              <w:rPr>
                <w:rFonts w:ascii="Times New Roman" w:hAnsi="Times New Roman"/>
                <w:kern w:val="28"/>
                <w:sz w:val="21"/>
                <w:szCs w:val="21"/>
                <w:lang w:eastAsia="zh-CN"/>
              </w:rPr>
            </w:pPr>
            <w:r w:rsidRPr="002B5835">
              <w:rPr>
                <w:rFonts w:ascii="宋体" w:hAnsi="宋体" w:cs="宋体" w:hint="eastAsia"/>
                <w:kern w:val="28"/>
                <w:sz w:val="21"/>
                <w:szCs w:val="21"/>
                <w:lang w:eastAsia="zh-CN"/>
              </w:rPr>
              <w:t>①</w:t>
            </w:r>
            <w:r w:rsidRPr="002B5835">
              <w:rPr>
                <w:rFonts w:ascii="Times New Roman" w:hAnsi="Times New Roman"/>
                <w:kern w:val="28"/>
                <w:sz w:val="21"/>
                <w:szCs w:val="21"/>
                <w:lang w:eastAsia="zh-CN"/>
              </w:rPr>
              <w:t>生产用水：采用清洁化生产处理水作为生产用水，不足部分由水罐供给，采用运水车从周边的后河取水，存放于清水池中（</w:t>
            </w:r>
            <w:r w:rsidR="00667C21" w:rsidRPr="002B5835">
              <w:rPr>
                <w:rFonts w:ascii="Times New Roman" w:hAnsi="Times New Roman"/>
                <w:kern w:val="28"/>
                <w:sz w:val="21"/>
                <w:szCs w:val="21"/>
                <w:lang w:eastAsia="zh-CN"/>
              </w:rPr>
              <w:t>7</w:t>
            </w:r>
            <w:r w:rsidRPr="002B5835">
              <w:rPr>
                <w:rFonts w:ascii="Times New Roman" w:hAnsi="Times New Roman"/>
                <w:kern w:val="28"/>
                <w:sz w:val="21"/>
                <w:szCs w:val="21"/>
                <w:lang w:eastAsia="zh-CN"/>
              </w:rPr>
              <w:t>50m</w:t>
            </w:r>
            <w:r w:rsidRPr="002B5835">
              <w:rPr>
                <w:rFonts w:ascii="Times New Roman" w:hAnsi="Times New Roman"/>
                <w:kern w:val="28"/>
                <w:sz w:val="21"/>
                <w:szCs w:val="21"/>
                <w:vertAlign w:val="superscript"/>
                <w:lang w:eastAsia="zh-CN"/>
              </w:rPr>
              <w:t>3</w:t>
            </w:r>
            <w:r w:rsidRPr="002B5835">
              <w:rPr>
                <w:rFonts w:ascii="Times New Roman" w:hAnsi="Times New Roman"/>
                <w:kern w:val="28"/>
                <w:sz w:val="21"/>
                <w:szCs w:val="21"/>
                <w:lang w:eastAsia="zh-CN"/>
              </w:rPr>
              <w:t>）；</w:t>
            </w:r>
          </w:p>
          <w:p w14:paraId="494E81DD" w14:textId="77777777" w:rsidR="005F3388" w:rsidRPr="002B5835" w:rsidRDefault="005F3388" w:rsidP="00521779">
            <w:pPr>
              <w:jc w:val="center"/>
              <w:rPr>
                <w:rFonts w:ascii="Times New Roman" w:hAnsi="Times New Roman"/>
                <w:kern w:val="28"/>
                <w:sz w:val="21"/>
                <w:szCs w:val="21"/>
                <w:lang w:eastAsia="zh-CN"/>
              </w:rPr>
            </w:pPr>
            <w:r w:rsidRPr="002B5835">
              <w:rPr>
                <w:rFonts w:ascii="宋体" w:hAnsi="宋体" w:cs="宋体" w:hint="eastAsia"/>
                <w:kern w:val="28"/>
                <w:sz w:val="21"/>
                <w:szCs w:val="21"/>
                <w:lang w:eastAsia="zh-CN"/>
              </w:rPr>
              <w:t>②</w:t>
            </w:r>
            <w:r w:rsidRPr="002B5835">
              <w:rPr>
                <w:rFonts w:ascii="Times New Roman" w:hAnsi="Times New Roman"/>
                <w:kern w:val="28"/>
                <w:sz w:val="21"/>
                <w:szCs w:val="21"/>
                <w:lang w:eastAsia="zh-CN"/>
              </w:rPr>
              <w:t>生活用水：车辆拉运桶装水至场地。</w:t>
            </w:r>
          </w:p>
        </w:tc>
        <w:tc>
          <w:tcPr>
            <w:tcW w:w="766" w:type="pct"/>
            <w:vAlign w:val="center"/>
          </w:tcPr>
          <w:p w14:paraId="63D8E71C" w14:textId="77777777" w:rsidR="005F3388" w:rsidRPr="002B5835" w:rsidRDefault="005F3388" w:rsidP="00521779">
            <w:pPr>
              <w:jc w:val="center"/>
              <w:rPr>
                <w:rFonts w:ascii="Times New Roman" w:hAnsi="Times New Roman"/>
                <w:kern w:val="28"/>
                <w:sz w:val="21"/>
                <w:szCs w:val="21"/>
              </w:rPr>
            </w:pPr>
            <w:r w:rsidRPr="002B5835">
              <w:rPr>
                <w:rFonts w:ascii="Times New Roman" w:hAnsi="Times New Roman"/>
                <w:kern w:val="28"/>
                <w:sz w:val="21"/>
                <w:szCs w:val="21"/>
              </w:rPr>
              <w:t>/</w:t>
            </w:r>
          </w:p>
        </w:tc>
        <w:tc>
          <w:tcPr>
            <w:tcW w:w="764" w:type="pct"/>
            <w:vAlign w:val="center"/>
          </w:tcPr>
          <w:p w14:paraId="21F4393D" w14:textId="426DFF94" w:rsidR="005F3388" w:rsidRPr="002B5835" w:rsidRDefault="00667C21" w:rsidP="00521779">
            <w:pPr>
              <w:jc w:val="center"/>
              <w:rPr>
                <w:rFonts w:ascii="Times New Roman" w:hAnsi="Times New Roman"/>
                <w:kern w:val="28"/>
                <w:sz w:val="21"/>
                <w:szCs w:val="21"/>
              </w:rPr>
            </w:pPr>
            <w:proofErr w:type="spellStart"/>
            <w:r w:rsidRPr="002B5835">
              <w:rPr>
                <w:rFonts w:ascii="Times New Roman" w:hAnsi="Times New Roman"/>
                <w:sz w:val="21"/>
                <w:szCs w:val="21"/>
              </w:rPr>
              <w:t>新建</w:t>
            </w:r>
            <w:proofErr w:type="spellEnd"/>
          </w:p>
        </w:tc>
      </w:tr>
      <w:tr w:rsidR="005F3388" w:rsidRPr="002B5835" w14:paraId="08E039B9" w14:textId="31449FBE" w:rsidTr="002F0533">
        <w:trPr>
          <w:trHeight w:val="397"/>
          <w:jc w:val="center"/>
        </w:trPr>
        <w:tc>
          <w:tcPr>
            <w:tcW w:w="329" w:type="pct"/>
            <w:vMerge/>
            <w:vAlign w:val="center"/>
          </w:tcPr>
          <w:p w14:paraId="58C2410E" w14:textId="77777777" w:rsidR="005F3388" w:rsidRPr="002B5835" w:rsidRDefault="005F3388" w:rsidP="00521779">
            <w:pPr>
              <w:jc w:val="center"/>
              <w:rPr>
                <w:rFonts w:ascii="Times New Roman" w:hAnsi="Times New Roman"/>
                <w:kern w:val="28"/>
                <w:sz w:val="21"/>
                <w:szCs w:val="21"/>
              </w:rPr>
            </w:pPr>
          </w:p>
        </w:tc>
        <w:tc>
          <w:tcPr>
            <w:tcW w:w="868" w:type="pct"/>
            <w:gridSpan w:val="2"/>
            <w:vAlign w:val="center"/>
          </w:tcPr>
          <w:p w14:paraId="2F469253" w14:textId="77777777" w:rsidR="005F3388" w:rsidRPr="002B5835" w:rsidRDefault="005F3388" w:rsidP="00521779">
            <w:pPr>
              <w:jc w:val="center"/>
              <w:rPr>
                <w:rFonts w:ascii="Times New Roman" w:hAnsi="Times New Roman"/>
                <w:kern w:val="28"/>
                <w:sz w:val="21"/>
                <w:szCs w:val="21"/>
              </w:rPr>
            </w:pPr>
            <w:proofErr w:type="spellStart"/>
            <w:r w:rsidRPr="002B5835">
              <w:rPr>
                <w:rFonts w:ascii="Times New Roman" w:hAnsi="Times New Roman"/>
                <w:kern w:val="28"/>
                <w:sz w:val="21"/>
                <w:szCs w:val="21"/>
              </w:rPr>
              <w:t>场外排水</w:t>
            </w:r>
            <w:proofErr w:type="spellEnd"/>
          </w:p>
        </w:tc>
        <w:tc>
          <w:tcPr>
            <w:tcW w:w="2273" w:type="pct"/>
            <w:vAlign w:val="center"/>
          </w:tcPr>
          <w:p w14:paraId="416844A2" w14:textId="25C908D8" w:rsidR="005F3388" w:rsidRPr="002B5835" w:rsidRDefault="005F3388" w:rsidP="00521779">
            <w:pPr>
              <w:jc w:val="center"/>
              <w:rPr>
                <w:rFonts w:ascii="Times New Roman" w:hAnsi="Times New Roman"/>
                <w:kern w:val="28"/>
                <w:sz w:val="21"/>
                <w:szCs w:val="21"/>
                <w:lang w:eastAsia="zh-CN"/>
              </w:rPr>
            </w:pPr>
            <w:r w:rsidRPr="002B5835">
              <w:rPr>
                <w:rFonts w:ascii="Times New Roman" w:hAnsi="Times New Roman"/>
                <w:sz w:val="21"/>
                <w:szCs w:val="21"/>
                <w:lang w:eastAsia="zh-CN"/>
              </w:rPr>
              <w:t>边坡坡顶设置截水沟长</w:t>
            </w:r>
            <w:r w:rsidRPr="002B5835">
              <w:rPr>
                <w:rFonts w:ascii="Times New Roman" w:hAnsi="Times New Roman"/>
                <w:sz w:val="21"/>
                <w:szCs w:val="21"/>
                <w:lang w:eastAsia="zh-CN"/>
              </w:rPr>
              <w:t>300m</w:t>
            </w:r>
            <w:r w:rsidRPr="002B5835">
              <w:rPr>
                <w:rFonts w:ascii="Times New Roman" w:hAnsi="Times New Roman"/>
                <w:sz w:val="21"/>
                <w:szCs w:val="21"/>
                <w:lang w:eastAsia="zh-CN"/>
              </w:rPr>
              <w:t>，截水沟与自然水系连通。</w:t>
            </w:r>
          </w:p>
        </w:tc>
        <w:tc>
          <w:tcPr>
            <w:tcW w:w="766" w:type="pct"/>
            <w:vAlign w:val="center"/>
          </w:tcPr>
          <w:p w14:paraId="581DC375" w14:textId="77777777" w:rsidR="005F3388" w:rsidRPr="002B5835" w:rsidRDefault="005F3388" w:rsidP="00521779">
            <w:pPr>
              <w:jc w:val="center"/>
              <w:rPr>
                <w:rFonts w:ascii="Times New Roman" w:hAnsi="Times New Roman"/>
                <w:kern w:val="28"/>
                <w:sz w:val="21"/>
                <w:szCs w:val="21"/>
              </w:rPr>
            </w:pPr>
            <w:r w:rsidRPr="002B5835">
              <w:rPr>
                <w:rFonts w:ascii="Times New Roman" w:hAnsi="Times New Roman"/>
                <w:kern w:val="28"/>
                <w:sz w:val="21"/>
                <w:szCs w:val="21"/>
              </w:rPr>
              <w:t>/</w:t>
            </w:r>
          </w:p>
        </w:tc>
        <w:tc>
          <w:tcPr>
            <w:tcW w:w="764" w:type="pct"/>
            <w:vAlign w:val="center"/>
          </w:tcPr>
          <w:p w14:paraId="30B119E9" w14:textId="654ABA66" w:rsidR="005F3388" w:rsidRPr="002B5835" w:rsidRDefault="00E477EC" w:rsidP="00521779">
            <w:pPr>
              <w:jc w:val="center"/>
              <w:rPr>
                <w:rFonts w:ascii="Times New Roman" w:hAnsi="Times New Roman"/>
                <w:kern w:val="28"/>
                <w:sz w:val="21"/>
                <w:szCs w:val="21"/>
              </w:rPr>
            </w:pPr>
            <w:proofErr w:type="gramStart"/>
            <w:r w:rsidRPr="00E477EC">
              <w:rPr>
                <w:rFonts w:ascii="Times New Roman" w:hAnsi="Times New Roman" w:hint="eastAsia"/>
                <w:sz w:val="21"/>
                <w:szCs w:val="21"/>
                <w:lang w:eastAsia="zh-CN"/>
              </w:rPr>
              <w:t>利旧</w:t>
            </w:r>
            <w:proofErr w:type="gramEnd"/>
          </w:p>
        </w:tc>
      </w:tr>
      <w:tr w:rsidR="005F3388" w:rsidRPr="002B5835" w14:paraId="7ADD0863" w14:textId="153BC9FA" w:rsidTr="002F0533">
        <w:trPr>
          <w:trHeight w:val="397"/>
          <w:jc w:val="center"/>
        </w:trPr>
        <w:tc>
          <w:tcPr>
            <w:tcW w:w="329" w:type="pct"/>
            <w:vMerge/>
            <w:vAlign w:val="center"/>
          </w:tcPr>
          <w:p w14:paraId="1D1315FF" w14:textId="77777777" w:rsidR="005F3388" w:rsidRPr="002B5835" w:rsidRDefault="005F3388" w:rsidP="00521779">
            <w:pPr>
              <w:jc w:val="center"/>
              <w:rPr>
                <w:rFonts w:ascii="Times New Roman" w:hAnsi="Times New Roman"/>
                <w:kern w:val="28"/>
                <w:sz w:val="21"/>
                <w:szCs w:val="21"/>
              </w:rPr>
            </w:pPr>
          </w:p>
        </w:tc>
        <w:tc>
          <w:tcPr>
            <w:tcW w:w="868" w:type="pct"/>
            <w:gridSpan w:val="2"/>
            <w:vMerge w:val="restart"/>
            <w:vAlign w:val="center"/>
          </w:tcPr>
          <w:p w14:paraId="003F9C6D" w14:textId="77777777" w:rsidR="005F3388" w:rsidRPr="002B5835" w:rsidRDefault="005F3388" w:rsidP="00521779">
            <w:pPr>
              <w:jc w:val="center"/>
              <w:rPr>
                <w:rFonts w:ascii="Times New Roman" w:hAnsi="Times New Roman"/>
                <w:kern w:val="28"/>
                <w:sz w:val="21"/>
                <w:szCs w:val="21"/>
              </w:rPr>
            </w:pPr>
            <w:proofErr w:type="spellStart"/>
            <w:r w:rsidRPr="002B5835">
              <w:rPr>
                <w:rFonts w:ascii="Times New Roman" w:hAnsi="Times New Roman"/>
                <w:kern w:val="28"/>
                <w:sz w:val="21"/>
                <w:szCs w:val="21"/>
              </w:rPr>
              <w:t>场内排水</w:t>
            </w:r>
            <w:proofErr w:type="spellEnd"/>
          </w:p>
        </w:tc>
        <w:tc>
          <w:tcPr>
            <w:tcW w:w="2273" w:type="pct"/>
            <w:vAlign w:val="center"/>
          </w:tcPr>
          <w:p w14:paraId="2360AB56" w14:textId="36682D4D" w:rsidR="005F3388" w:rsidRPr="002B5835" w:rsidRDefault="005F3388" w:rsidP="00521779">
            <w:pPr>
              <w:jc w:val="center"/>
              <w:rPr>
                <w:rFonts w:ascii="Times New Roman" w:hAnsi="Times New Roman"/>
                <w:sz w:val="21"/>
                <w:szCs w:val="21"/>
                <w:lang w:eastAsia="zh-CN" w:bidi="ar"/>
              </w:rPr>
            </w:pPr>
            <w:r w:rsidRPr="002B5835">
              <w:rPr>
                <w:rFonts w:ascii="Times New Roman" w:hAnsi="Times New Roman"/>
                <w:sz w:val="21"/>
                <w:szCs w:val="21"/>
                <w:lang w:eastAsia="zh-CN" w:bidi="ar"/>
              </w:rPr>
              <w:t>修建场内排水沟及隔油池，实现井场范围内清水与污水分流。</w:t>
            </w:r>
            <w:r w:rsidRPr="002B5835">
              <w:rPr>
                <w:rFonts w:ascii="Times New Roman" w:hAnsi="Times New Roman"/>
                <w:sz w:val="21"/>
                <w:szCs w:val="21"/>
                <w:lang w:eastAsia="zh-CN"/>
              </w:rPr>
              <w:t>井场边沟</w:t>
            </w:r>
            <w:r w:rsidRPr="002B5835">
              <w:rPr>
                <w:rFonts w:ascii="Times New Roman" w:hAnsi="Times New Roman"/>
                <w:sz w:val="21"/>
                <w:szCs w:val="21"/>
                <w:lang w:eastAsia="zh-CN"/>
              </w:rPr>
              <w:t>350m</w:t>
            </w:r>
            <w:r w:rsidRPr="002B5835">
              <w:rPr>
                <w:rFonts w:ascii="Times New Roman" w:hAnsi="Times New Roman"/>
                <w:sz w:val="21"/>
                <w:szCs w:val="21"/>
                <w:lang w:eastAsia="zh-CN"/>
              </w:rPr>
              <w:t>，井场内排污沟</w:t>
            </w:r>
            <w:r w:rsidRPr="002B5835">
              <w:rPr>
                <w:rFonts w:ascii="Times New Roman" w:hAnsi="Times New Roman"/>
                <w:sz w:val="21"/>
                <w:szCs w:val="21"/>
                <w:lang w:eastAsia="zh-CN"/>
              </w:rPr>
              <w:t>210m</w:t>
            </w:r>
            <w:r w:rsidRPr="002B5835">
              <w:rPr>
                <w:rFonts w:ascii="Times New Roman" w:hAnsi="Times New Roman"/>
                <w:sz w:val="21"/>
                <w:szCs w:val="21"/>
                <w:lang w:eastAsia="zh-CN"/>
              </w:rPr>
              <w:t>。</w:t>
            </w:r>
          </w:p>
        </w:tc>
        <w:tc>
          <w:tcPr>
            <w:tcW w:w="766" w:type="pct"/>
            <w:vMerge w:val="restart"/>
            <w:vAlign w:val="center"/>
          </w:tcPr>
          <w:p w14:paraId="4E99BC63" w14:textId="77777777" w:rsidR="005F3388" w:rsidRPr="002B5835" w:rsidRDefault="005F3388" w:rsidP="00521779">
            <w:pPr>
              <w:jc w:val="center"/>
              <w:rPr>
                <w:rFonts w:ascii="Times New Roman" w:hAnsi="Times New Roman"/>
                <w:kern w:val="28"/>
                <w:sz w:val="21"/>
                <w:szCs w:val="21"/>
                <w:lang w:eastAsia="zh-CN"/>
              </w:rPr>
            </w:pPr>
            <w:r w:rsidRPr="002B5835">
              <w:rPr>
                <w:rFonts w:ascii="Times New Roman" w:hAnsi="Times New Roman"/>
                <w:sz w:val="21"/>
                <w:szCs w:val="21"/>
                <w:lang w:eastAsia="zh-CN"/>
              </w:rPr>
              <w:t>渗漏污染土壤、地下水环境</w:t>
            </w:r>
          </w:p>
        </w:tc>
        <w:tc>
          <w:tcPr>
            <w:tcW w:w="764" w:type="pct"/>
            <w:vAlign w:val="center"/>
          </w:tcPr>
          <w:p w14:paraId="31C0367E" w14:textId="78E8758B" w:rsidR="005F3388" w:rsidRPr="002B5835" w:rsidRDefault="00E477EC" w:rsidP="00521779">
            <w:pPr>
              <w:jc w:val="center"/>
              <w:rPr>
                <w:rFonts w:ascii="Times New Roman" w:hAnsi="Times New Roman"/>
                <w:sz w:val="21"/>
                <w:szCs w:val="21"/>
                <w:lang w:eastAsia="zh-CN"/>
              </w:rPr>
            </w:pPr>
            <w:r w:rsidRPr="00E477EC">
              <w:rPr>
                <w:rFonts w:ascii="Times New Roman" w:hAnsi="Times New Roman" w:hint="eastAsia"/>
                <w:sz w:val="21"/>
                <w:szCs w:val="21"/>
                <w:lang w:eastAsia="zh-CN"/>
              </w:rPr>
              <w:t>改造（建）</w:t>
            </w:r>
          </w:p>
        </w:tc>
      </w:tr>
      <w:tr w:rsidR="005F3388" w:rsidRPr="002B5835" w14:paraId="6294E367" w14:textId="35F73BDE" w:rsidTr="002F0533">
        <w:trPr>
          <w:trHeight w:val="397"/>
          <w:jc w:val="center"/>
        </w:trPr>
        <w:tc>
          <w:tcPr>
            <w:tcW w:w="329" w:type="pct"/>
            <w:vMerge/>
            <w:vAlign w:val="center"/>
          </w:tcPr>
          <w:p w14:paraId="0C97C9C9" w14:textId="77777777" w:rsidR="005F3388" w:rsidRPr="002B5835" w:rsidRDefault="005F3388" w:rsidP="00521779">
            <w:pPr>
              <w:jc w:val="center"/>
              <w:rPr>
                <w:rFonts w:ascii="Times New Roman" w:hAnsi="Times New Roman"/>
                <w:kern w:val="28"/>
                <w:sz w:val="21"/>
                <w:szCs w:val="21"/>
                <w:lang w:eastAsia="zh-CN"/>
              </w:rPr>
            </w:pPr>
          </w:p>
        </w:tc>
        <w:tc>
          <w:tcPr>
            <w:tcW w:w="868" w:type="pct"/>
            <w:gridSpan w:val="2"/>
            <w:vMerge/>
            <w:vAlign w:val="center"/>
          </w:tcPr>
          <w:p w14:paraId="3624D566" w14:textId="77777777" w:rsidR="005F3388" w:rsidRPr="002B5835" w:rsidRDefault="005F3388" w:rsidP="00521779">
            <w:pPr>
              <w:jc w:val="center"/>
              <w:rPr>
                <w:rFonts w:ascii="Times New Roman" w:hAnsi="Times New Roman"/>
                <w:kern w:val="28"/>
                <w:sz w:val="21"/>
                <w:szCs w:val="21"/>
                <w:lang w:eastAsia="zh-CN"/>
              </w:rPr>
            </w:pPr>
          </w:p>
        </w:tc>
        <w:tc>
          <w:tcPr>
            <w:tcW w:w="2273" w:type="pct"/>
            <w:vAlign w:val="center"/>
          </w:tcPr>
          <w:p w14:paraId="3E1B786E" w14:textId="77777777" w:rsidR="005F3388" w:rsidRPr="002B5835" w:rsidRDefault="005F3388" w:rsidP="00521779">
            <w:pPr>
              <w:jc w:val="center"/>
              <w:rPr>
                <w:rFonts w:ascii="Times New Roman" w:hAnsi="Times New Roman"/>
                <w:kern w:val="28"/>
                <w:sz w:val="21"/>
                <w:szCs w:val="21"/>
                <w:lang w:eastAsia="zh-CN"/>
              </w:rPr>
            </w:pPr>
            <w:proofErr w:type="gramStart"/>
            <w:r w:rsidRPr="002B5835">
              <w:rPr>
                <w:rFonts w:ascii="Times New Roman" w:hAnsi="Times New Roman"/>
                <w:sz w:val="21"/>
                <w:szCs w:val="21"/>
                <w:lang w:eastAsia="zh-CN" w:bidi="ar"/>
              </w:rPr>
              <w:t>产污区</w:t>
            </w:r>
            <w:proofErr w:type="gramEnd"/>
            <w:r w:rsidRPr="002B5835">
              <w:rPr>
                <w:rFonts w:ascii="Times New Roman" w:hAnsi="Times New Roman"/>
                <w:sz w:val="21"/>
                <w:szCs w:val="21"/>
                <w:lang w:eastAsia="zh-CN" w:bidi="ar"/>
              </w:rPr>
              <w:t>的废水经集水坑和井口方井集水坑通过泵入</w:t>
            </w:r>
            <w:r w:rsidRPr="002B5835">
              <w:rPr>
                <w:rFonts w:ascii="Times New Roman" w:hAnsi="Times New Roman"/>
                <w:kern w:val="28"/>
                <w:sz w:val="21"/>
                <w:szCs w:val="21"/>
                <w:lang w:eastAsia="zh-CN"/>
              </w:rPr>
              <w:t>清洁生产操作平台</w:t>
            </w:r>
            <w:r w:rsidRPr="002B5835">
              <w:rPr>
                <w:rFonts w:ascii="Times New Roman" w:hAnsi="Times New Roman"/>
                <w:sz w:val="21"/>
                <w:szCs w:val="21"/>
                <w:lang w:eastAsia="zh-CN"/>
              </w:rPr>
              <w:t>废水罐</w:t>
            </w:r>
            <w:r w:rsidRPr="002B5835">
              <w:rPr>
                <w:rFonts w:ascii="Times New Roman" w:hAnsi="Times New Roman"/>
                <w:kern w:val="28"/>
                <w:sz w:val="21"/>
                <w:szCs w:val="21"/>
                <w:lang w:eastAsia="zh-CN"/>
              </w:rPr>
              <w:t>处理回用。</w:t>
            </w:r>
          </w:p>
        </w:tc>
        <w:tc>
          <w:tcPr>
            <w:tcW w:w="766" w:type="pct"/>
            <w:vMerge/>
            <w:vAlign w:val="center"/>
          </w:tcPr>
          <w:p w14:paraId="3EE7EDA7" w14:textId="77777777" w:rsidR="005F3388" w:rsidRPr="002B5835" w:rsidRDefault="005F3388" w:rsidP="00521779">
            <w:pPr>
              <w:jc w:val="center"/>
              <w:rPr>
                <w:rFonts w:ascii="Times New Roman" w:hAnsi="Times New Roman"/>
                <w:kern w:val="28"/>
                <w:sz w:val="21"/>
                <w:szCs w:val="21"/>
                <w:lang w:eastAsia="zh-CN"/>
              </w:rPr>
            </w:pPr>
          </w:p>
        </w:tc>
        <w:tc>
          <w:tcPr>
            <w:tcW w:w="764" w:type="pct"/>
            <w:vAlign w:val="center"/>
          </w:tcPr>
          <w:p w14:paraId="68C0810C" w14:textId="07805234" w:rsidR="005F3388" w:rsidRPr="002B5835" w:rsidRDefault="00121646" w:rsidP="00521779">
            <w:pPr>
              <w:jc w:val="center"/>
              <w:rPr>
                <w:rFonts w:ascii="Times New Roman" w:hAnsi="Times New Roman"/>
                <w:kern w:val="28"/>
                <w:sz w:val="21"/>
                <w:szCs w:val="21"/>
                <w:lang w:eastAsia="zh-CN"/>
              </w:rPr>
            </w:pPr>
            <w:proofErr w:type="spellStart"/>
            <w:r w:rsidRPr="002B5835">
              <w:rPr>
                <w:rFonts w:ascii="Times New Roman" w:hAnsi="Times New Roman"/>
                <w:sz w:val="21"/>
                <w:szCs w:val="21"/>
              </w:rPr>
              <w:t>新建</w:t>
            </w:r>
            <w:proofErr w:type="spellEnd"/>
          </w:p>
        </w:tc>
      </w:tr>
      <w:tr w:rsidR="005F3388" w:rsidRPr="002B5835" w14:paraId="330750F5" w14:textId="3C239B8D" w:rsidTr="002F0533">
        <w:trPr>
          <w:trHeight w:val="397"/>
          <w:jc w:val="center"/>
        </w:trPr>
        <w:tc>
          <w:tcPr>
            <w:tcW w:w="329" w:type="pct"/>
            <w:vMerge/>
            <w:vAlign w:val="center"/>
          </w:tcPr>
          <w:p w14:paraId="04E4C80E" w14:textId="77777777" w:rsidR="005F3388" w:rsidRPr="002B5835" w:rsidRDefault="005F3388" w:rsidP="00521779">
            <w:pPr>
              <w:jc w:val="center"/>
              <w:rPr>
                <w:rFonts w:ascii="Times New Roman" w:hAnsi="Times New Roman"/>
                <w:kern w:val="28"/>
                <w:sz w:val="21"/>
                <w:szCs w:val="21"/>
                <w:lang w:eastAsia="zh-CN"/>
              </w:rPr>
            </w:pPr>
          </w:p>
        </w:tc>
        <w:tc>
          <w:tcPr>
            <w:tcW w:w="868" w:type="pct"/>
            <w:gridSpan w:val="2"/>
            <w:vMerge/>
            <w:vAlign w:val="center"/>
          </w:tcPr>
          <w:p w14:paraId="57DB6833" w14:textId="77777777" w:rsidR="005F3388" w:rsidRPr="002B5835" w:rsidRDefault="005F3388" w:rsidP="00521779">
            <w:pPr>
              <w:jc w:val="center"/>
              <w:rPr>
                <w:rFonts w:ascii="Times New Roman" w:hAnsi="Times New Roman"/>
                <w:kern w:val="28"/>
                <w:sz w:val="21"/>
                <w:szCs w:val="21"/>
                <w:lang w:eastAsia="zh-CN"/>
              </w:rPr>
            </w:pPr>
          </w:p>
        </w:tc>
        <w:tc>
          <w:tcPr>
            <w:tcW w:w="2273" w:type="pct"/>
            <w:vAlign w:val="center"/>
          </w:tcPr>
          <w:p w14:paraId="17393F53" w14:textId="77777777" w:rsidR="005F3388" w:rsidRPr="002B5835" w:rsidRDefault="005F3388" w:rsidP="00521779">
            <w:pPr>
              <w:jc w:val="center"/>
              <w:rPr>
                <w:rFonts w:ascii="Times New Roman" w:hAnsi="Times New Roman"/>
                <w:sz w:val="21"/>
                <w:szCs w:val="21"/>
                <w:lang w:eastAsia="zh-CN" w:bidi="ar"/>
              </w:rPr>
            </w:pPr>
            <w:r w:rsidRPr="002B5835">
              <w:rPr>
                <w:rFonts w:ascii="Times New Roman" w:hAnsi="Times New Roman"/>
                <w:sz w:val="21"/>
                <w:szCs w:val="21"/>
                <w:lang w:eastAsia="zh-CN" w:bidi="ar"/>
              </w:rPr>
              <w:t>井场清洁区雨水通过排水沟和隔油池处理后排</w:t>
            </w:r>
            <w:proofErr w:type="gramStart"/>
            <w:r w:rsidRPr="002B5835">
              <w:rPr>
                <w:rFonts w:ascii="Times New Roman" w:hAnsi="Times New Roman"/>
                <w:sz w:val="21"/>
                <w:szCs w:val="21"/>
                <w:lang w:eastAsia="zh-CN" w:bidi="ar"/>
              </w:rPr>
              <w:t>入自然</w:t>
            </w:r>
            <w:proofErr w:type="gramEnd"/>
            <w:r w:rsidRPr="002B5835">
              <w:rPr>
                <w:rFonts w:ascii="Times New Roman" w:hAnsi="Times New Roman"/>
                <w:sz w:val="21"/>
                <w:szCs w:val="21"/>
                <w:lang w:eastAsia="zh-CN" w:bidi="ar"/>
              </w:rPr>
              <w:t>水系。排放</w:t>
            </w:r>
            <w:proofErr w:type="gramStart"/>
            <w:r w:rsidRPr="002B5835">
              <w:rPr>
                <w:rFonts w:ascii="Times New Roman" w:hAnsi="Times New Roman"/>
                <w:sz w:val="21"/>
                <w:szCs w:val="21"/>
                <w:lang w:eastAsia="zh-CN" w:bidi="ar"/>
              </w:rPr>
              <w:t>口出口</w:t>
            </w:r>
            <w:proofErr w:type="gramEnd"/>
            <w:r w:rsidRPr="002B5835">
              <w:rPr>
                <w:rFonts w:ascii="Times New Roman" w:hAnsi="Times New Roman"/>
                <w:sz w:val="21"/>
                <w:szCs w:val="21"/>
                <w:lang w:eastAsia="zh-CN" w:bidi="ar"/>
              </w:rPr>
              <w:t>设置环境监测池。</w:t>
            </w:r>
          </w:p>
        </w:tc>
        <w:tc>
          <w:tcPr>
            <w:tcW w:w="766" w:type="pct"/>
            <w:vMerge/>
            <w:vAlign w:val="center"/>
          </w:tcPr>
          <w:p w14:paraId="0A3F21FB" w14:textId="77777777" w:rsidR="005F3388" w:rsidRPr="002B5835" w:rsidRDefault="005F3388" w:rsidP="00521779">
            <w:pPr>
              <w:jc w:val="center"/>
              <w:rPr>
                <w:rFonts w:ascii="Times New Roman" w:hAnsi="Times New Roman"/>
                <w:kern w:val="28"/>
                <w:sz w:val="21"/>
                <w:szCs w:val="21"/>
                <w:lang w:eastAsia="zh-CN"/>
              </w:rPr>
            </w:pPr>
          </w:p>
        </w:tc>
        <w:tc>
          <w:tcPr>
            <w:tcW w:w="764" w:type="pct"/>
            <w:vAlign w:val="center"/>
          </w:tcPr>
          <w:p w14:paraId="3D13432B" w14:textId="60DE4F42" w:rsidR="005F3388" w:rsidRPr="002B5835" w:rsidRDefault="00121646" w:rsidP="00521779">
            <w:pPr>
              <w:jc w:val="center"/>
              <w:rPr>
                <w:rFonts w:ascii="Times New Roman" w:hAnsi="Times New Roman"/>
                <w:kern w:val="28"/>
                <w:sz w:val="21"/>
                <w:szCs w:val="21"/>
                <w:lang w:eastAsia="zh-CN"/>
              </w:rPr>
            </w:pPr>
            <w:proofErr w:type="spellStart"/>
            <w:r w:rsidRPr="002B5835">
              <w:rPr>
                <w:rFonts w:ascii="Times New Roman" w:hAnsi="Times New Roman"/>
                <w:sz w:val="21"/>
                <w:szCs w:val="21"/>
              </w:rPr>
              <w:t>新建</w:t>
            </w:r>
            <w:proofErr w:type="spellEnd"/>
          </w:p>
        </w:tc>
      </w:tr>
      <w:tr w:rsidR="005F3388" w:rsidRPr="002B5835" w14:paraId="1B987659" w14:textId="2704A562" w:rsidTr="002F0533">
        <w:trPr>
          <w:trHeight w:val="397"/>
          <w:jc w:val="center"/>
        </w:trPr>
        <w:tc>
          <w:tcPr>
            <w:tcW w:w="329" w:type="pct"/>
            <w:vMerge/>
            <w:vAlign w:val="center"/>
          </w:tcPr>
          <w:p w14:paraId="3AB99860" w14:textId="77777777" w:rsidR="005F3388" w:rsidRPr="002B5835" w:rsidRDefault="005F3388" w:rsidP="00521779">
            <w:pPr>
              <w:jc w:val="center"/>
              <w:rPr>
                <w:rFonts w:ascii="Times New Roman" w:hAnsi="Times New Roman"/>
                <w:kern w:val="28"/>
                <w:sz w:val="21"/>
                <w:szCs w:val="21"/>
                <w:lang w:eastAsia="zh-CN"/>
              </w:rPr>
            </w:pPr>
          </w:p>
        </w:tc>
        <w:tc>
          <w:tcPr>
            <w:tcW w:w="868" w:type="pct"/>
            <w:gridSpan w:val="2"/>
            <w:vMerge/>
            <w:vAlign w:val="center"/>
          </w:tcPr>
          <w:p w14:paraId="7D177EC0" w14:textId="77777777" w:rsidR="005F3388" w:rsidRPr="002B5835" w:rsidRDefault="005F3388" w:rsidP="00521779">
            <w:pPr>
              <w:jc w:val="center"/>
              <w:rPr>
                <w:rFonts w:ascii="Times New Roman" w:hAnsi="Times New Roman"/>
                <w:kern w:val="28"/>
                <w:sz w:val="21"/>
                <w:szCs w:val="21"/>
                <w:lang w:eastAsia="zh-CN"/>
              </w:rPr>
            </w:pPr>
          </w:p>
        </w:tc>
        <w:tc>
          <w:tcPr>
            <w:tcW w:w="2273" w:type="pct"/>
            <w:vAlign w:val="center"/>
          </w:tcPr>
          <w:p w14:paraId="096690D4" w14:textId="77777777" w:rsidR="005F3388" w:rsidRPr="002B5835" w:rsidRDefault="005F3388" w:rsidP="00521779">
            <w:pPr>
              <w:jc w:val="center"/>
              <w:rPr>
                <w:rFonts w:ascii="Times New Roman" w:hAnsi="Times New Roman"/>
                <w:sz w:val="21"/>
                <w:szCs w:val="21"/>
                <w:lang w:eastAsia="zh-CN" w:bidi="ar"/>
              </w:rPr>
            </w:pPr>
            <w:r w:rsidRPr="002B5835">
              <w:rPr>
                <w:rFonts w:ascii="Times New Roman" w:hAnsi="Times New Roman"/>
                <w:sz w:val="21"/>
                <w:szCs w:val="21"/>
                <w:lang w:eastAsia="zh-CN" w:bidi="ar"/>
              </w:rPr>
              <w:t>水罐区雨水排入自然水系。油罐区设置隔油池</w:t>
            </w:r>
            <w:r w:rsidRPr="002B5835">
              <w:rPr>
                <w:rFonts w:ascii="Times New Roman" w:hAnsi="Times New Roman"/>
                <w:sz w:val="21"/>
                <w:szCs w:val="21"/>
                <w:lang w:eastAsia="zh-CN" w:bidi="ar"/>
              </w:rPr>
              <w:t>1</w:t>
            </w:r>
            <w:r w:rsidRPr="002B5835">
              <w:rPr>
                <w:rFonts w:ascii="Times New Roman" w:hAnsi="Times New Roman"/>
                <w:sz w:val="21"/>
                <w:szCs w:val="21"/>
                <w:lang w:eastAsia="zh-CN" w:bidi="ar"/>
              </w:rPr>
              <w:t>座处理排入自然水系。</w:t>
            </w:r>
          </w:p>
        </w:tc>
        <w:tc>
          <w:tcPr>
            <w:tcW w:w="766" w:type="pct"/>
            <w:vMerge/>
            <w:vAlign w:val="center"/>
          </w:tcPr>
          <w:p w14:paraId="3ECEB8E8" w14:textId="77777777" w:rsidR="005F3388" w:rsidRPr="002B5835" w:rsidRDefault="005F3388" w:rsidP="00521779">
            <w:pPr>
              <w:jc w:val="center"/>
              <w:rPr>
                <w:rFonts w:ascii="Times New Roman" w:hAnsi="Times New Roman"/>
                <w:kern w:val="28"/>
                <w:sz w:val="21"/>
                <w:szCs w:val="21"/>
                <w:lang w:eastAsia="zh-CN"/>
              </w:rPr>
            </w:pPr>
          </w:p>
        </w:tc>
        <w:tc>
          <w:tcPr>
            <w:tcW w:w="764" w:type="pct"/>
            <w:vAlign w:val="center"/>
          </w:tcPr>
          <w:p w14:paraId="7849757E" w14:textId="4B9383EC" w:rsidR="005F3388" w:rsidRPr="002B5835" w:rsidRDefault="00121646" w:rsidP="00521779">
            <w:pPr>
              <w:jc w:val="center"/>
              <w:rPr>
                <w:rFonts w:ascii="Times New Roman" w:hAnsi="Times New Roman"/>
                <w:kern w:val="28"/>
                <w:sz w:val="21"/>
                <w:szCs w:val="21"/>
                <w:lang w:eastAsia="zh-CN"/>
              </w:rPr>
            </w:pPr>
            <w:proofErr w:type="spellStart"/>
            <w:r w:rsidRPr="002B5835">
              <w:rPr>
                <w:rFonts w:ascii="Times New Roman" w:hAnsi="Times New Roman"/>
                <w:sz w:val="21"/>
                <w:szCs w:val="21"/>
              </w:rPr>
              <w:t>新建</w:t>
            </w:r>
            <w:proofErr w:type="spellEnd"/>
          </w:p>
        </w:tc>
      </w:tr>
      <w:tr w:rsidR="005F3388" w:rsidRPr="002B5835" w14:paraId="6184DC6C" w14:textId="352D5B42" w:rsidTr="002F0533">
        <w:trPr>
          <w:trHeight w:val="397"/>
          <w:jc w:val="center"/>
        </w:trPr>
        <w:tc>
          <w:tcPr>
            <w:tcW w:w="329" w:type="pct"/>
            <w:vMerge/>
            <w:vAlign w:val="center"/>
          </w:tcPr>
          <w:p w14:paraId="4300F48C" w14:textId="77777777" w:rsidR="005F3388" w:rsidRPr="002B5835" w:rsidRDefault="005F3388" w:rsidP="00521779">
            <w:pPr>
              <w:jc w:val="center"/>
              <w:rPr>
                <w:rFonts w:ascii="Times New Roman" w:hAnsi="Times New Roman"/>
                <w:kern w:val="28"/>
                <w:sz w:val="21"/>
                <w:szCs w:val="21"/>
                <w:lang w:eastAsia="zh-CN"/>
              </w:rPr>
            </w:pPr>
          </w:p>
        </w:tc>
        <w:tc>
          <w:tcPr>
            <w:tcW w:w="868" w:type="pct"/>
            <w:gridSpan w:val="2"/>
            <w:vMerge/>
            <w:vAlign w:val="center"/>
          </w:tcPr>
          <w:p w14:paraId="16B26BE3" w14:textId="77777777" w:rsidR="005F3388" w:rsidRPr="002B5835" w:rsidRDefault="005F3388" w:rsidP="00521779">
            <w:pPr>
              <w:jc w:val="center"/>
              <w:rPr>
                <w:rFonts w:ascii="Times New Roman" w:hAnsi="Times New Roman"/>
                <w:kern w:val="28"/>
                <w:sz w:val="21"/>
                <w:szCs w:val="21"/>
                <w:lang w:eastAsia="zh-CN"/>
              </w:rPr>
            </w:pPr>
          </w:p>
        </w:tc>
        <w:tc>
          <w:tcPr>
            <w:tcW w:w="2273" w:type="pct"/>
            <w:vAlign w:val="center"/>
          </w:tcPr>
          <w:p w14:paraId="55E1B2D0" w14:textId="38236B17" w:rsidR="005F3388" w:rsidRPr="002B5835" w:rsidRDefault="006C0707" w:rsidP="00521779">
            <w:pPr>
              <w:jc w:val="center"/>
              <w:rPr>
                <w:rFonts w:ascii="Times New Roman" w:hAnsi="Times New Roman"/>
                <w:sz w:val="21"/>
                <w:szCs w:val="21"/>
                <w:lang w:eastAsia="zh-CN"/>
              </w:rPr>
            </w:pPr>
            <w:r w:rsidRPr="006C0707">
              <w:rPr>
                <w:rFonts w:ascii="Times New Roman" w:hAnsi="Times New Roman" w:hint="eastAsia"/>
                <w:sz w:val="21"/>
                <w:szCs w:val="21"/>
                <w:lang w:eastAsia="zh-CN"/>
              </w:rPr>
              <w:t>生活污水经生态厕所收集后用于林草地施肥</w:t>
            </w:r>
            <w:r w:rsidR="005F3388" w:rsidRPr="002B5835">
              <w:rPr>
                <w:rFonts w:ascii="Times New Roman" w:hAnsi="Times New Roman"/>
                <w:bCs/>
                <w:sz w:val="21"/>
                <w:szCs w:val="21"/>
                <w:lang w:eastAsia="zh-CN"/>
              </w:rPr>
              <w:t>，不外排。</w:t>
            </w:r>
          </w:p>
        </w:tc>
        <w:tc>
          <w:tcPr>
            <w:tcW w:w="766" w:type="pct"/>
            <w:vMerge/>
            <w:vAlign w:val="center"/>
          </w:tcPr>
          <w:p w14:paraId="4E95BD1D" w14:textId="77777777" w:rsidR="005F3388" w:rsidRPr="002B5835" w:rsidRDefault="005F3388" w:rsidP="00521779">
            <w:pPr>
              <w:jc w:val="center"/>
              <w:rPr>
                <w:rFonts w:ascii="Times New Roman" w:hAnsi="Times New Roman"/>
                <w:kern w:val="28"/>
                <w:sz w:val="21"/>
                <w:szCs w:val="21"/>
                <w:lang w:eastAsia="zh-CN"/>
              </w:rPr>
            </w:pPr>
          </w:p>
        </w:tc>
        <w:tc>
          <w:tcPr>
            <w:tcW w:w="764" w:type="pct"/>
            <w:vAlign w:val="center"/>
          </w:tcPr>
          <w:p w14:paraId="2812CFD1" w14:textId="344965D7" w:rsidR="005F3388" w:rsidRPr="002B5835" w:rsidRDefault="001D7037" w:rsidP="00521779">
            <w:pPr>
              <w:jc w:val="center"/>
              <w:rPr>
                <w:rFonts w:ascii="Times New Roman" w:hAnsi="Times New Roman"/>
                <w:kern w:val="28"/>
                <w:sz w:val="21"/>
                <w:szCs w:val="21"/>
                <w:lang w:eastAsia="zh-CN"/>
              </w:rPr>
            </w:pPr>
            <w:r>
              <w:rPr>
                <w:rFonts w:ascii="Times New Roman" w:hAnsi="Times New Roman" w:hint="eastAsia"/>
                <w:sz w:val="21"/>
                <w:szCs w:val="21"/>
                <w:lang w:eastAsia="zh-CN"/>
              </w:rPr>
              <w:t>依托</w:t>
            </w:r>
          </w:p>
        </w:tc>
      </w:tr>
      <w:tr w:rsidR="005F3388" w:rsidRPr="002B5835" w14:paraId="7E2C434B" w14:textId="6EBE0BDD" w:rsidTr="002F0533">
        <w:trPr>
          <w:trHeight w:val="397"/>
          <w:jc w:val="center"/>
        </w:trPr>
        <w:tc>
          <w:tcPr>
            <w:tcW w:w="329" w:type="pct"/>
            <w:vMerge/>
            <w:vAlign w:val="center"/>
          </w:tcPr>
          <w:p w14:paraId="580CF6C8" w14:textId="77777777" w:rsidR="005F3388" w:rsidRPr="002B5835" w:rsidRDefault="005F3388" w:rsidP="00521779">
            <w:pPr>
              <w:jc w:val="center"/>
              <w:rPr>
                <w:rFonts w:ascii="Times New Roman" w:hAnsi="Times New Roman"/>
                <w:kern w:val="28"/>
                <w:sz w:val="21"/>
                <w:szCs w:val="21"/>
                <w:lang w:eastAsia="zh-CN"/>
              </w:rPr>
            </w:pPr>
          </w:p>
        </w:tc>
        <w:tc>
          <w:tcPr>
            <w:tcW w:w="868" w:type="pct"/>
            <w:gridSpan w:val="2"/>
            <w:vAlign w:val="center"/>
          </w:tcPr>
          <w:p w14:paraId="04644135" w14:textId="77777777" w:rsidR="005F3388" w:rsidRPr="002B5835" w:rsidRDefault="005F3388" w:rsidP="00521779">
            <w:pPr>
              <w:jc w:val="center"/>
              <w:rPr>
                <w:rFonts w:ascii="Times New Roman" w:hAnsi="Times New Roman"/>
                <w:kern w:val="28"/>
                <w:sz w:val="21"/>
                <w:szCs w:val="21"/>
              </w:rPr>
            </w:pPr>
            <w:proofErr w:type="spellStart"/>
            <w:r w:rsidRPr="002B5835">
              <w:rPr>
                <w:rFonts w:ascii="Times New Roman" w:hAnsi="Times New Roman"/>
                <w:kern w:val="28"/>
                <w:sz w:val="21"/>
                <w:szCs w:val="21"/>
              </w:rPr>
              <w:t>供电</w:t>
            </w:r>
            <w:proofErr w:type="spellEnd"/>
          </w:p>
        </w:tc>
        <w:tc>
          <w:tcPr>
            <w:tcW w:w="2273" w:type="pct"/>
            <w:vAlign w:val="center"/>
          </w:tcPr>
          <w:p w14:paraId="15264CF9" w14:textId="21D8C644"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周边已建</w:t>
            </w:r>
            <w:r w:rsidRPr="002B5835">
              <w:rPr>
                <w:rFonts w:ascii="Times New Roman" w:hAnsi="Times New Roman"/>
                <w:sz w:val="21"/>
                <w:szCs w:val="21"/>
                <w:lang w:eastAsia="zh-CN"/>
              </w:rPr>
              <w:t>10kV</w:t>
            </w:r>
            <w:r w:rsidRPr="002B5835">
              <w:rPr>
                <w:rFonts w:ascii="Times New Roman" w:hAnsi="Times New Roman"/>
                <w:sz w:val="21"/>
                <w:szCs w:val="21"/>
                <w:lang w:eastAsia="zh-CN"/>
              </w:rPr>
              <w:t>高压电网供电，</w:t>
            </w:r>
            <w:r w:rsidR="001D7037">
              <w:rPr>
                <w:rFonts w:ascii="Times New Roman" w:hAnsi="Times New Roman" w:hint="eastAsia"/>
                <w:sz w:val="21"/>
                <w:szCs w:val="21"/>
                <w:lang w:eastAsia="zh-CN"/>
              </w:rPr>
              <w:t>毛坝</w:t>
            </w:r>
            <w:r w:rsidR="001D7037">
              <w:rPr>
                <w:rFonts w:ascii="Times New Roman" w:hAnsi="Times New Roman" w:hint="eastAsia"/>
                <w:sz w:val="21"/>
                <w:szCs w:val="21"/>
                <w:lang w:eastAsia="zh-CN"/>
              </w:rPr>
              <w:t>1</w:t>
            </w:r>
            <w:r w:rsidR="001D7037">
              <w:rPr>
                <w:rFonts w:ascii="Times New Roman" w:hAnsi="Times New Roman" w:hint="eastAsia"/>
                <w:sz w:val="21"/>
                <w:szCs w:val="21"/>
                <w:lang w:eastAsia="zh-CN"/>
              </w:rPr>
              <w:t>侧平台西北侧围墙外已建设有</w:t>
            </w:r>
            <w:r w:rsidRPr="002B5835">
              <w:rPr>
                <w:rFonts w:ascii="Times New Roman" w:hAnsi="Times New Roman"/>
                <w:sz w:val="21"/>
                <w:szCs w:val="21"/>
                <w:lang w:eastAsia="zh-CN"/>
              </w:rPr>
              <w:t>1</w:t>
            </w:r>
            <w:r w:rsidRPr="002B5835">
              <w:rPr>
                <w:rFonts w:ascii="Times New Roman" w:hAnsi="Times New Roman"/>
                <w:sz w:val="21"/>
                <w:szCs w:val="21"/>
                <w:lang w:eastAsia="zh-CN"/>
              </w:rPr>
              <w:t>台</w:t>
            </w:r>
            <w:r w:rsidRPr="002B5835">
              <w:rPr>
                <w:rFonts w:ascii="Times New Roman" w:hAnsi="Times New Roman"/>
                <w:sz w:val="21"/>
                <w:szCs w:val="21"/>
                <w:lang w:eastAsia="zh-CN"/>
              </w:rPr>
              <w:t>4000kVA</w:t>
            </w:r>
            <w:r w:rsidRPr="002B5835">
              <w:rPr>
                <w:rFonts w:ascii="Times New Roman" w:hAnsi="Times New Roman"/>
                <w:sz w:val="21"/>
                <w:szCs w:val="21"/>
                <w:lang w:eastAsia="zh-CN"/>
              </w:rPr>
              <w:t>电力变压器。</w:t>
            </w:r>
          </w:p>
        </w:tc>
        <w:tc>
          <w:tcPr>
            <w:tcW w:w="766" w:type="pct"/>
            <w:vAlign w:val="center"/>
          </w:tcPr>
          <w:p w14:paraId="7963A134"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噪声</w:t>
            </w:r>
            <w:proofErr w:type="spellEnd"/>
          </w:p>
        </w:tc>
        <w:tc>
          <w:tcPr>
            <w:tcW w:w="764" w:type="pct"/>
            <w:vAlign w:val="center"/>
          </w:tcPr>
          <w:p w14:paraId="0BDA22F6" w14:textId="342FEBC0" w:rsidR="005F3388" w:rsidRPr="002B5835" w:rsidRDefault="00803BB7" w:rsidP="00521779">
            <w:pPr>
              <w:jc w:val="center"/>
              <w:rPr>
                <w:rFonts w:ascii="Times New Roman" w:hAnsi="Times New Roman"/>
                <w:sz w:val="21"/>
                <w:szCs w:val="21"/>
              </w:rPr>
            </w:pPr>
            <w:r>
              <w:rPr>
                <w:rFonts w:ascii="Times New Roman" w:hAnsi="Times New Roman" w:hint="eastAsia"/>
                <w:sz w:val="21"/>
                <w:szCs w:val="21"/>
                <w:lang w:eastAsia="zh-CN"/>
              </w:rPr>
              <w:t>依托</w:t>
            </w:r>
          </w:p>
        </w:tc>
      </w:tr>
      <w:tr w:rsidR="005F3388" w:rsidRPr="002B5835" w14:paraId="08E0B764" w14:textId="134355D9" w:rsidTr="002F0533">
        <w:trPr>
          <w:trHeight w:val="397"/>
          <w:jc w:val="center"/>
        </w:trPr>
        <w:tc>
          <w:tcPr>
            <w:tcW w:w="329" w:type="pct"/>
            <w:vMerge w:val="restart"/>
            <w:vAlign w:val="center"/>
          </w:tcPr>
          <w:p w14:paraId="55799F69" w14:textId="77777777" w:rsidR="005F3388" w:rsidRPr="002B5835" w:rsidRDefault="005F3388" w:rsidP="00521779">
            <w:pPr>
              <w:jc w:val="center"/>
              <w:rPr>
                <w:rFonts w:ascii="Times New Roman" w:hAnsi="Times New Roman"/>
                <w:kern w:val="28"/>
                <w:sz w:val="21"/>
                <w:szCs w:val="21"/>
              </w:rPr>
            </w:pPr>
            <w:proofErr w:type="spellStart"/>
            <w:r w:rsidRPr="002B5835">
              <w:rPr>
                <w:rFonts w:ascii="Times New Roman" w:hAnsi="Times New Roman"/>
                <w:kern w:val="28"/>
                <w:sz w:val="21"/>
                <w:szCs w:val="21"/>
              </w:rPr>
              <w:t>仓储</w:t>
            </w:r>
            <w:proofErr w:type="spellEnd"/>
          </w:p>
          <w:p w14:paraId="35E5759B" w14:textId="77777777" w:rsidR="005F3388" w:rsidRPr="002B5835" w:rsidRDefault="005F3388" w:rsidP="00521779">
            <w:pPr>
              <w:jc w:val="center"/>
              <w:rPr>
                <w:rFonts w:ascii="Times New Roman" w:hAnsi="Times New Roman"/>
                <w:kern w:val="28"/>
                <w:sz w:val="21"/>
                <w:szCs w:val="21"/>
              </w:rPr>
            </w:pPr>
            <w:proofErr w:type="spellStart"/>
            <w:r w:rsidRPr="002B5835">
              <w:rPr>
                <w:rFonts w:ascii="Times New Roman" w:hAnsi="Times New Roman"/>
                <w:kern w:val="28"/>
                <w:sz w:val="21"/>
                <w:szCs w:val="21"/>
              </w:rPr>
              <w:lastRenderedPageBreak/>
              <w:t>工程</w:t>
            </w:r>
            <w:proofErr w:type="spellEnd"/>
          </w:p>
        </w:tc>
        <w:tc>
          <w:tcPr>
            <w:tcW w:w="868" w:type="pct"/>
            <w:gridSpan w:val="2"/>
            <w:vAlign w:val="center"/>
          </w:tcPr>
          <w:p w14:paraId="3EDD9BD1" w14:textId="77777777" w:rsidR="005F3388" w:rsidRPr="002B5835" w:rsidRDefault="005F3388" w:rsidP="00521779">
            <w:pPr>
              <w:jc w:val="center"/>
              <w:rPr>
                <w:rFonts w:ascii="Times New Roman" w:hAnsi="Times New Roman"/>
                <w:kern w:val="28"/>
                <w:sz w:val="21"/>
                <w:szCs w:val="21"/>
              </w:rPr>
            </w:pPr>
            <w:proofErr w:type="spellStart"/>
            <w:r w:rsidRPr="002B5835">
              <w:rPr>
                <w:rFonts w:ascii="Times New Roman" w:hAnsi="Times New Roman"/>
                <w:sz w:val="21"/>
                <w:szCs w:val="21"/>
              </w:rPr>
              <w:lastRenderedPageBreak/>
              <w:t>柴油罐区</w:t>
            </w:r>
            <w:proofErr w:type="spellEnd"/>
          </w:p>
        </w:tc>
        <w:tc>
          <w:tcPr>
            <w:tcW w:w="2273" w:type="pct"/>
            <w:vAlign w:val="center"/>
          </w:tcPr>
          <w:p w14:paraId="56AF78F7" w14:textId="77777777"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占地</w:t>
            </w:r>
            <w:r w:rsidRPr="002B5835">
              <w:rPr>
                <w:rFonts w:ascii="Times New Roman" w:hAnsi="Times New Roman"/>
                <w:sz w:val="21"/>
                <w:szCs w:val="21"/>
                <w:lang w:eastAsia="zh-CN"/>
              </w:rPr>
              <w:t>25m</w:t>
            </w:r>
            <w:r w:rsidRPr="002B5835">
              <w:rPr>
                <w:rFonts w:ascii="Times New Roman" w:hAnsi="Times New Roman"/>
                <w:sz w:val="21"/>
                <w:szCs w:val="21"/>
                <w:vertAlign w:val="superscript"/>
                <w:lang w:eastAsia="zh-CN"/>
              </w:rPr>
              <w:t>2</w:t>
            </w:r>
            <w:r w:rsidRPr="002B5835">
              <w:rPr>
                <w:rFonts w:ascii="Times New Roman" w:hAnsi="Times New Roman"/>
                <w:sz w:val="21"/>
                <w:szCs w:val="21"/>
                <w:lang w:eastAsia="zh-CN"/>
              </w:rPr>
              <w:t>，</w:t>
            </w:r>
            <w:r w:rsidRPr="002B5835">
              <w:rPr>
                <w:rFonts w:ascii="Times New Roman" w:hAnsi="Times New Roman"/>
                <w:sz w:val="21"/>
                <w:szCs w:val="21"/>
                <w:lang w:eastAsia="zh-CN"/>
              </w:rPr>
              <w:t>2</w:t>
            </w:r>
            <w:r w:rsidRPr="002B5835">
              <w:rPr>
                <w:rFonts w:ascii="Times New Roman" w:hAnsi="Times New Roman"/>
                <w:sz w:val="21"/>
                <w:szCs w:val="21"/>
                <w:lang w:eastAsia="zh-CN"/>
              </w:rPr>
              <w:t>个柴油罐，每个容积</w:t>
            </w:r>
            <w:r w:rsidRPr="002B5835">
              <w:rPr>
                <w:rFonts w:ascii="Times New Roman" w:hAnsi="Times New Roman"/>
                <w:sz w:val="21"/>
                <w:szCs w:val="21"/>
                <w:lang w:eastAsia="zh-CN"/>
              </w:rPr>
              <w:t>20m</w:t>
            </w:r>
            <w:r w:rsidRPr="002B5835">
              <w:rPr>
                <w:rFonts w:ascii="Times New Roman" w:hAnsi="Times New Roman"/>
                <w:sz w:val="21"/>
                <w:szCs w:val="21"/>
                <w:vertAlign w:val="superscript"/>
                <w:lang w:eastAsia="zh-CN"/>
              </w:rPr>
              <w:t>3</w:t>
            </w:r>
            <w:r w:rsidRPr="002B5835">
              <w:rPr>
                <w:rFonts w:ascii="Times New Roman" w:hAnsi="Times New Roman"/>
                <w:sz w:val="21"/>
                <w:szCs w:val="21"/>
                <w:lang w:eastAsia="zh-CN"/>
              </w:rPr>
              <w:t>。地面硬化，铺设防渗膜并设围堰。</w:t>
            </w:r>
          </w:p>
        </w:tc>
        <w:tc>
          <w:tcPr>
            <w:tcW w:w="766" w:type="pct"/>
            <w:vAlign w:val="center"/>
          </w:tcPr>
          <w:p w14:paraId="24C085FB" w14:textId="77777777" w:rsidR="005F3388" w:rsidRPr="002B5835" w:rsidRDefault="005F3388" w:rsidP="00521779">
            <w:pPr>
              <w:jc w:val="center"/>
              <w:rPr>
                <w:rFonts w:ascii="Times New Roman" w:hAnsi="Times New Roman"/>
                <w:kern w:val="28"/>
                <w:sz w:val="21"/>
                <w:szCs w:val="21"/>
                <w:lang w:eastAsia="zh-CN"/>
              </w:rPr>
            </w:pPr>
            <w:proofErr w:type="spellStart"/>
            <w:r w:rsidRPr="002B5835">
              <w:rPr>
                <w:rFonts w:ascii="Times New Roman" w:hAnsi="Times New Roman"/>
                <w:sz w:val="21"/>
                <w:szCs w:val="21"/>
                <w:lang w:bidi="ar"/>
              </w:rPr>
              <w:t>地表植被破坏、水土流失</w:t>
            </w:r>
            <w:proofErr w:type="spellEnd"/>
            <w:r w:rsidRPr="002B5835">
              <w:rPr>
                <w:rFonts w:ascii="Times New Roman" w:hAnsi="Times New Roman"/>
                <w:sz w:val="21"/>
                <w:szCs w:val="21"/>
                <w:lang w:bidi="ar"/>
              </w:rPr>
              <w:t>。</w:t>
            </w:r>
            <w:r w:rsidRPr="002B5835">
              <w:rPr>
                <w:rFonts w:ascii="Times New Roman" w:hAnsi="Times New Roman"/>
                <w:sz w:val="21"/>
                <w:szCs w:val="21"/>
                <w:lang w:eastAsia="zh-CN"/>
              </w:rPr>
              <w:t>泄漏污</w:t>
            </w:r>
            <w:r w:rsidRPr="002B5835">
              <w:rPr>
                <w:rFonts w:ascii="Times New Roman" w:hAnsi="Times New Roman"/>
                <w:sz w:val="21"/>
                <w:szCs w:val="21"/>
                <w:lang w:eastAsia="zh-CN"/>
              </w:rPr>
              <w:lastRenderedPageBreak/>
              <w:t>染、火灾爆炸环境风险影响</w:t>
            </w:r>
          </w:p>
        </w:tc>
        <w:tc>
          <w:tcPr>
            <w:tcW w:w="764" w:type="pct"/>
            <w:vAlign w:val="center"/>
          </w:tcPr>
          <w:p w14:paraId="194116B0" w14:textId="789F87A2" w:rsidR="005F3388" w:rsidRPr="002B5835" w:rsidRDefault="00121646" w:rsidP="00521779">
            <w:pPr>
              <w:jc w:val="center"/>
              <w:rPr>
                <w:rFonts w:ascii="Times New Roman" w:hAnsi="Times New Roman"/>
                <w:sz w:val="21"/>
                <w:szCs w:val="21"/>
                <w:lang w:bidi="ar"/>
              </w:rPr>
            </w:pPr>
            <w:proofErr w:type="spellStart"/>
            <w:r w:rsidRPr="002B5835">
              <w:rPr>
                <w:rFonts w:ascii="Times New Roman" w:hAnsi="Times New Roman"/>
                <w:sz w:val="21"/>
                <w:szCs w:val="21"/>
              </w:rPr>
              <w:lastRenderedPageBreak/>
              <w:t>新建</w:t>
            </w:r>
            <w:proofErr w:type="spellEnd"/>
          </w:p>
        </w:tc>
      </w:tr>
      <w:tr w:rsidR="005F3388" w:rsidRPr="002B5835" w14:paraId="59C54512" w14:textId="711021E5" w:rsidTr="002F0533">
        <w:trPr>
          <w:trHeight w:val="59"/>
          <w:jc w:val="center"/>
        </w:trPr>
        <w:tc>
          <w:tcPr>
            <w:tcW w:w="329" w:type="pct"/>
            <w:vMerge/>
            <w:vAlign w:val="center"/>
          </w:tcPr>
          <w:p w14:paraId="2FE83C90" w14:textId="77777777" w:rsidR="005F3388" w:rsidRPr="002B5835" w:rsidRDefault="005F3388" w:rsidP="00521779">
            <w:pPr>
              <w:jc w:val="center"/>
              <w:rPr>
                <w:rFonts w:ascii="Times New Roman" w:hAnsi="Times New Roman"/>
                <w:kern w:val="28"/>
                <w:sz w:val="21"/>
                <w:szCs w:val="21"/>
                <w:lang w:eastAsia="zh-CN"/>
              </w:rPr>
            </w:pPr>
          </w:p>
        </w:tc>
        <w:tc>
          <w:tcPr>
            <w:tcW w:w="868" w:type="pct"/>
            <w:gridSpan w:val="2"/>
            <w:vAlign w:val="center"/>
          </w:tcPr>
          <w:p w14:paraId="7B6833DB" w14:textId="77777777" w:rsidR="005F3388" w:rsidRPr="002B5835" w:rsidRDefault="005F3388" w:rsidP="00521779">
            <w:pPr>
              <w:jc w:val="center"/>
              <w:rPr>
                <w:rFonts w:ascii="Times New Roman" w:hAnsi="Times New Roman"/>
                <w:kern w:val="28"/>
                <w:sz w:val="21"/>
                <w:szCs w:val="21"/>
              </w:rPr>
            </w:pPr>
            <w:proofErr w:type="spellStart"/>
            <w:r w:rsidRPr="002B5835">
              <w:rPr>
                <w:rFonts w:ascii="Times New Roman" w:hAnsi="Times New Roman"/>
                <w:sz w:val="21"/>
                <w:szCs w:val="21"/>
              </w:rPr>
              <w:t>泥浆储备罐</w:t>
            </w:r>
            <w:proofErr w:type="spellEnd"/>
          </w:p>
        </w:tc>
        <w:tc>
          <w:tcPr>
            <w:tcW w:w="2273" w:type="pct"/>
            <w:vAlign w:val="center"/>
          </w:tcPr>
          <w:p w14:paraId="679A46B3" w14:textId="77777777" w:rsidR="005F3388" w:rsidRPr="002B5835" w:rsidRDefault="005F3388" w:rsidP="00521779">
            <w:pPr>
              <w:jc w:val="center"/>
              <w:rPr>
                <w:rFonts w:ascii="Times New Roman" w:hAnsi="Times New Roman"/>
                <w:kern w:val="28"/>
                <w:sz w:val="21"/>
                <w:szCs w:val="21"/>
                <w:lang w:eastAsia="zh-CN"/>
              </w:rPr>
            </w:pPr>
            <w:r w:rsidRPr="002B5835">
              <w:rPr>
                <w:rFonts w:ascii="Times New Roman" w:hAnsi="Times New Roman"/>
                <w:sz w:val="21"/>
                <w:szCs w:val="21"/>
                <w:lang w:eastAsia="zh-CN"/>
              </w:rPr>
              <w:t>储罐</w:t>
            </w:r>
            <w:r w:rsidRPr="002B5835">
              <w:rPr>
                <w:rFonts w:ascii="Times New Roman" w:hAnsi="Times New Roman"/>
                <w:sz w:val="21"/>
                <w:szCs w:val="21"/>
                <w:lang w:eastAsia="zh-CN"/>
              </w:rPr>
              <w:t>2</w:t>
            </w:r>
            <w:r w:rsidRPr="002B5835">
              <w:rPr>
                <w:rFonts w:ascii="Times New Roman" w:hAnsi="Times New Roman"/>
                <w:sz w:val="21"/>
                <w:szCs w:val="21"/>
                <w:lang w:eastAsia="zh-CN"/>
              </w:rPr>
              <w:t>个，每个容积</w:t>
            </w:r>
            <w:r w:rsidRPr="002B5835">
              <w:rPr>
                <w:rFonts w:ascii="Times New Roman" w:hAnsi="Times New Roman"/>
                <w:sz w:val="21"/>
                <w:szCs w:val="21"/>
                <w:lang w:eastAsia="zh-CN"/>
              </w:rPr>
              <w:t>40m</w:t>
            </w:r>
            <w:r w:rsidRPr="002B5835">
              <w:rPr>
                <w:rFonts w:ascii="Times New Roman" w:hAnsi="Times New Roman"/>
                <w:sz w:val="21"/>
                <w:szCs w:val="21"/>
                <w:vertAlign w:val="superscript"/>
                <w:lang w:eastAsia="zh-CN"/>
              </w:rPr>
              <w:t>3</w:t>
            </w:r>
            <w:r w:rsidRPr="002B5835">
              <w:rPr>
                <w:rFonts w:ascii="Times New Roman" w:hAnsi="Times New Roman"/>
                <w:sz w:val="21"/>
                <w:szCs w:val="21"/>
                <w:lang w:eastAsia="zh-CN"/>
              </w:rPr>
              <w:t>。</w:t>
            </w:r>
          </w:p>
        </w:tc>
        <w:tc>
          <w:tcPr>
            <w:tcW w:w="766" w:type="pct"/>
            <w:vMerge w:val="restart"/>
            <w:vAlign w:val="center"/>
          </w:tcPr>
          <w:p w14:paraId="249741D5" w14:textId="77777777" w:rsidR="005F3388" w:rsidRPr="002B5835" w:rsidRDefault="005F3388" w:rsidP="00521779">
            <w:pPr>
              <w:jc w:val="center"/>
              <w:rPr>
                <w:rFonts w:ascii="Times New Roman" w:hAnsi="Times New Roman"/>
                <w:kern w:val="28"/>
                <w:sz w:val="21"/>
                <w:szCs w:val="21"/>
              </w:rPr>
            </w:pPr>
            <w:proofErr w:type="spellStart"/>
            <w:r w:rsidRPr="002B5835">
              <w:rPr>
                <w:rFonts w:ascii="Times New Roman" w:hAnsi="Times New Roman"/>
                <w:sz w:val="21"/>
                <w:szCs w:val="21"/>
                <w:lang w:bidi="ar"/>
              </w:rPr>
              <w:t>地表植被破坏、水土流失。</w:t>
            </w:r>
            <w:r w:rsidRPr="002B5835">
              <w:rPr>
                <w:rFonts w:ascii="Times New Roman" w:hAnsi="Times New Roman"/>
                <w:sz w:val="21"/>
                <w:szCs w:val="21"/>
              </w:rPr>
              <w:t>泄漏污染</w:t>
            </w:r>
            <w:proofErr w:type="spellEnd"/>
          </w:p>
        </w:tc>
        <w:tc>
          <w:tcPr>
            <w:tcW w:w="764" w:type="pct"/>
            <w:vAlign w:val="center"/>
          </w:tcPr>
          <w:p w14:paraId="12F144BB" w14:textId="1B23440B" w:rsidR="005F3388" w:rsidRPr="002B5835" w:rsidRDefault="00121646" w:rsidP="00521779">
            <w:pPr>
              <w:jc w:val="center"/>
              <w:rPr>
                <w:rFonts w:ascii="Times New Roman" w:hAnsi="Times New Roman"/>
                <w:sz w:val="21"/>
                <w:szCs w:val="21"/>
                <w:lang w:bidi="ar"/>
              </w:rPr>
            </w:pPr>
            <w:proofErr w:type="spellStart"/>
            <w:r w:rsidRPr="002B5835">
              <w:rPr>
                <w:rFonts w:ascii="Times New Roman" w:hAnsi="Times New Roman"/>
                <w:sz w:val="21"/>
                <w:szCs w:val="21"/>
              </w:rPr>
              <w:t>新建</w:t>
            </w:r>
            <w:proofErr w:type="spellEnd"/>
          </w:p>
        </w:tc>
      </w:tr>
      <w:tr w:rsidR="005F3388" w:rsidRPr="002B5835" w14:paraId="63E5583E" w14:textId="4CE67B32" w:rsidTr="002F0533">
        <w:trPr>
          <w:trHeight w:val="397"/>
          <w:jc w:val="center"/>
        </w:trPr>
        <w:tc>
          <w:tcPr>
            <w:tcW w:w="329" w:type="pct"/>
            <w:vMerge/>
            <w:vAlign w:val="center"/>
          </w:tcPr>
          <w:p w14:paraId="7FF7A252" w14:textId="77777777" w:rsidR="005F3388" w:rsidRPr="002B5835" w:rsidRDefault="005F3388" w:rsidP="00521779">
            <w:pPr>
              <w:jc w:val="center"/>
              <w:rPr>
                <w:rFonts w:ascii="Times New Roman" w:hAnsi="Times New Roman"/>
                <w:kern w:val="28"/>
                <w:sz w:val="21"/>
                <w:szCs w:val="21"/>
              </w:rPr>
            </w:pPr>
          </w:p>
        </w:tc>
        <w:tc>
          <w:tcPr>
            <w:tcW w:w="868" w:type="pct"/>
            <w:gridSpan w:val="2"/>
            <w:vAlign w:val="center"/>
          </w:tcPr>
          <w:p w14:paraId="5A1B1B60"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酸化液储藏罐</w:t>
            </w:r>
            <w:proofErr w:type="spellEnd"/>
          </w:p>
        </w:tc>
        <w:tc>
          <w:tcPr>
            <w:tcW w:w="2273" w:type="pct"/>
            <w:vAlign w:val="center"/>
          </w:tcPr>
          <w:p w14:paraId="5CF607D1" w14:textId="77777777"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2</w:t>
            </w:r>
            <w:r w:rsidRPr="002B5835">
              <w:rPr>
                <w:rFonts w:ascii="Times New Roman" w:hAnsi="Times New Roman"/>
                <w:sz w:val="21"/>
                <w:szCs w:val="21"/>
                <w:lang w:eastAsia="zh-CN"/>
              </w:rPr>
              <w:t>个</w:t>
            </w:r>
            <w:r w:rsidRPr="002B5835">
              <w:rPr>
                <w:rFonts w:ascii="Times New Roman" w:hAnsi="Times New Roman"/>
                <w:sz w:val="21"/>
                <w:szCs w:val="21"/>
                <w:lang w:eastAsia="zh-CN"/>
              </w:rPr>
              <w:t>50m</w:t>
            </w:r>
            <w:r w:rsidRPr="002B5835">
              <w:rPr>
                <w:rFonts w:ascii="Times New Roman" w:hAnsi="Times New Roman"/>
                <w:sz w:val="21"/>
                <w:szCs w:val="21"/>
                <w:vertAlign w:val="superscript"/>
                <w:lang w:eastAsia="zh-CN"/>
              </w:rPr>
              <w:t>3</w:t>
            </w:r>
            <w:r w:rsidRPr="002B5835">
              <w:rPr>
                <w:rFonts w:ascii="Times New Roman" w:hAnsi="Times New Roman"/>
                <w:sz w:val="21"/>
                <w:szCs w:val="21"/>
                <w:lang w:eastAsia="zh-CN"/>
              </w:rPr>
              <w:t>玻璃钢罐，酸化前三天运至现场暂存。</w:t>
            </w:r>
          </w:p>
        </w:tc>
        <w:tc>
          <w:tcPr>
            <w:tcW w:w="766" w:type="pct"/>
            <w:vMerge/>
            <w:vAlign w:val="center"/>
          </w:tcPr>
          <w:p w14:paraId="6596C3E0" w14:textId="77777777" w:rsidR="005F3388" w:rsidRPr="002B5835" w:rsidRDefault="005F3388" w:rsidP="00521779">
            <w:pPr>
              <w:jc w:val="center"/>
              <w:rPr>
                <w:rFonts w:ascii="Times New Roman" w:hAnsi="Times New Roman"/>
                <w:sz w:val="21"/>
                <w:szCs w:val="21"/>
                <w:lang w:eastAsia="zh-CN"/>
              </w:rPr>
            </w:pPr>
          </w:p>
        </w:tc>
        <w:tc>
          <w:tcPr>
            <w:tcW w:w="764" w:type="pct"/>
            <w:vAlign w:val="center"/>
          </w:tcPr>
          <w:p w14:paraId="41110F05" w14:textId="32F62CF1" w:rsidR="005F3388" w:rsidRPr="002B5835" w:rsidRDefault="00121646" w:rsidP="00521779">
            <w:pPr>
              <w:jc w:val="center"/>
              <w:rPr>
                <w:rFonts w:ascii="Times New Roman" w:hAnsi="Times New Roman"/>
                <w:sz w:val="21"/>
                <w:szCs w:val="21"/>
                <w:lang w:eastAsia="zh-CN"/>
              </w:rPr>
            </w:pPr>
            <w:proofErr w:type="spellStart"/>
            <w:r w:rsidRPr="002B5835">
              <w:rPr>
                <w:rFonts w:ascii="Times New Roman" w:hAnsi="Times New Roman"/>
                <w:sz w:val="21"/>
                <w:szCs w:val="21"/>
              </w:rPr>
              <w:t>新建</w:t>
            </w:r>
            <w:proofErr w:type="spellEnd"/>
          </w:p>
        </w:tc>
      </w:tr>
      <w:tr w:rsidR="005F3388" w:rsidRPr="002B5835" w14:paraId="4AB72D3B" w14:textId="467A1532" w:rsidTr="002F0533">
        <w:trPr>
          <w:trHeight w:val="397"/>
          <w:jc w:val="center"/>
        </w:trPr>
        <w:tc>
          <w:tcPr>
            <w:tcW w:w="329" w:type="pct"/>
            <w:vMerge w:val="restart"/>
            <w:vAlign w:val="center"/>
          </w:tcPr>
          <w:p w14:paraId="707723A1" w14:textId="77777777" w:rsidR="005F3388" w:rsidRPr="002B5835" w:rsidRDefault="005F3388" w:rsidP="00521779">
            <w:pPr>
              <w:jc w:val="center"/>
              <w:rPr>
                <w:rFonts w:ascii="Times New Roman" w:hAnsi="Times New Roman"/>
                <w:kern w:val="28"/>
                <w:sz w:val="21"/>
                <w:szCs w:val="21"/>
              </w:rPr>
            </w:pPr>
            <w:proofErr w:type="spellStart"/>
            <w:r w:rsidRPr="002B5835">
              <w:rPr>
                <w:rFonts w:ascii="Times New Roman" w:hAnsi="Times New Roman"/>
                <w:kern w:val="28"/>
                <w:sz w:val="21"/>
                <w:szCs w:val="21"/>
              </w:rPr>
              <w:t>环保工程</w:t>
            </w:r>
            <w:proofErr w:type="spellEnd"/>
          </w:p>
        </w:tc>
        <w:tc>
          <w:tcPr>
            <w:tcW w:w="292" w:type="pct"/>
            <w:vMerge w:val="restart"/>
            <w:vAlign w:val="center"/>
          </w:tcPr>
          <w:p w14:paraId="259EC0EA"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废水处理</w:t>
            </w:r>
            <w:proofErr w:type="spellEnd"/>
          </w:p>
        </w:tc>
        <w:tc>
          <w:tcPr>
            <w:tcW w:w="576" w:type="pct"/>
            <w:vAlign w:val="center"/>
          </w:tcPr>
          <w:p w14:paraId="565B9A5D" w14:textId="15215227" w:rsidR="005F3388" w:rsidRPr="002B5835" w:rsidRDefault="009D15CE" w:rsidP="00521779">
            <w:pPr>
              <w:jc w:val="center"/>
              <w:rPr>
                <w:rFonts w:ascii="Times New Roman" w:hAnsi="Times New Roman"/>
                <w:sz w:val="21"/>
                <w:szCs w:val="21"/>
              </w:rPr>
            </w:pPr>
            <w:r w:rsidRPr="002B5835">
              <w:rPr>
                <w:rFonts w:ascii="Times New Roman" w:hAnsi="Times New Roman"/>
                <w:sz w:val="21"/>
                <w:szCs w:val="21"/>
                <w:lang w:eastAsia="zh-CN"/>
              </w:rPr>
              <w:t>污水</w:t>
            </w:r>
            <w:r w:rsidR="005F3388" w:rsidRPr="002B5835">
              <w:rPr>
                <w:rFonts w:ascii="Times New Roman" w:hAnsi="Times New Roman"/>
                <w:sz w:val="21"/>
                <w:szCs w:val="21"/>
              </w:rPr>
              <w:t>池</w:t>
            </w:r>
          </w:p>
        </w:tc>
        <w:tc>
          <w:tcPr>
            <w:tcW w:w="2273" w:type="pct"/>
            <w:vAlign w:val="center"/>
          </w:tcPr>
          <w:p w14:paraId="133DB4F5" w14:textId="678400ED"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容积</w:t>
            </w:r>
            <w:r w:rsidR="00667C21" w:rsidRPr="002B5835">
              <w:rPr>
                <w:rFonts w:ascii="Times New Roman" w:hAnsi="Times New Roman"/>
                <w:sz w:val="21"/>
                <w:szCs w:val="21"/>
                <w:lang w:eastAsia="zh-CN"/>
              </w:rPr>
              <w:t>75</w:t>
            </w:r>
            <w:r w:rsidRPr="002B5835">
              <w:rPr>
                <w:rFonts w:ascii="Times New Roman" w:hAnsi="Times New Roman"/>
                <w:sz w:val="21"/>
                <w:szCs w:val="21"/>
                <w:lang w:eastAsia="zh-CN"/>
              </w:rPr>
              <w:t>0m</w:t>
            </w:r>
            <w:r w:rsidRPr="002B5835">
              <w:rPr>
                <w:rFonts w:ascii="Times New Roman" w:hAnsi="Times New Roman"/>
                <w:sz w:val="21"/>
                <w:szCs w:val="21"/>
                <w:vertAlign w:val="superscript"/>
                <w:lang w:eastAsia="zh-CN"/>
              </w:rPr>
              <w:t>3</w:t>
            </w:r>
            <w:r w:rsidRPr="002B5835">
              <w:rPr>
                <w:rFonts w:ascii="Times New Roman" w:hAnsi="Times New Roman"/>
                <w:sz w:val="21"/>
                <w:szCs w:val="21"/>
                <w:lang w:eastAsia="zh-CN"/>
              </w:rPr>
              <w:t>，为钢筋混凝土结构，位于井场西侧，事故状态下作为应急池，完钻后作为废水临时储存。</w:t>
            </w:r>
          </w:p>
        </w:tc>
        <w:tc>
          <w:tcPr>
            <w:tcW w:w="766" w:type="pct"/>
            <w:vMerge w:val="restart"/>
            <w:vAlign w:val="center"/>
          </w:tcPr>
          <w:p w14:paraId="4153E64F" w14:textId="77777777" w:rsidR="005F3388" w:rsidRPr="002B5835" w:rsidRDefault="005F3388" w:rsidP="00521779">
            <w:pPr>
              <w:jc w:val="center"/>
              <w:rPr>
                <w:rFonts w:ascii="Times New Roman" w:hAnsi="Times New Roman"/>
                <w:kern w:val="28"/>
                <w:sz w:val="21"/>
                <w:szCs w:val="21"/>
                <w:lang w:eastAsia="zh-CN"/>
              </w:rPr>
            </w:pPr>
            <w:r w:rsidRPr="002B5835">
              <w:rPr>
                <w:rFonts w:ascii="Times New Roman" w:hAnsi="Times New Roman"/>
                <w:sz w:val="21"/>
                <w:szCs w:val="21"/>
                <w:lang w:eastAsia="zh-CN"/>
              </w:rPr>
              <w:t>渗漏污染土壤、地下水、地表水环境</w:t>
            </w:r>
          </w:p>
        </w:tc>
        <w:tc>
          <w:tcPr>
            <w:tcW w:w="764" w:type="pct"/>
            <w:vAlign w:val="center"/>
          </w:tcPr>
          <w:p w14:paraId="548C0BF6" w14:textId="14F2CD28" w:rsidR="005F3388" w:rsidRPr="002B5835" w:rsidRDefault="00550685" w:rsidP="00521779">
            <w:pPr>
              <w:jc w:val="center"/>
              <w:rPr>
                <w:rFonts w:ascii="Times New Roman" w:hAnsi="Times New Roman"/>
                <w:sz w:val="21"/>
                <w:szCs w:val="21"/>
                <w:lang w:eastAsia="zh-CN"/>
              </w:rPr>
            </w:pPr>
            <w:proofErr w:type="gramStart"/>
            <w:r w:rsidRPr="00E477EC">
              <w:rPr>
                <w:rFonts w:ascii="Times New Roman" w:hAnsi="Times New Roman" w:hint="eastAsia"/>
                <w:sz w:val="21"/>
                <w:szCs w:val="21"/>
                <w:lang w:eastAsia="zh-CN"/>
              </w:rPr>
              <w:t>利旧</w:t>
            </w:r>
            <w:proofErr w:type="gramEnd"/>
          </w:p>
        </w:tc>
      </w:tr>
      <w:tr w:rsidR="005F3388" w:rsidRPr="002B5835" w14:paraId="471F4030" w14:textId="1BB3AC51" w:rsidTr="002F0533">
        <w:trPr>
          <w:trHeight w:val="397"/>
          <w:jc w:val="center"/>
        </w:trPr>
        <w:tc>
          <w:tcPr>
            <w:tcW w:w="329" w:type="pct"/>
            <w:vMerge/>
            <w:vAlign w:val="center"/>
          </w:tcPr>
          <w:p w14:paraId="704F03AD" w14:textId="77777777" w:rsidR="005F3388" w:rsidRPr="002B5835" w:rsidRDefault="005F3388" w:rsidP="00521779">
            <w:pPr>
              <w:jc w:val="center"/>
              <w:rPr>
                <w:rFonts w:ascii="Times New Roman" w:hAnsi="Times New Roman"/>
                <w:kern w:val="28"/>
                <w:sz w:val="21"/>
                <w:szCs w:val="21"/>
                <w:lang w:eastAsia="zh-CN"/>
              </w:rPr>
            </w:pPr>
          </w:p>
        </w:tc>
        <w:tc>
          <w:tcPr>
            <w:tcW w:w="292" w:type="pct"/>
            <w:vMerge/>
            <w:vAlign w:val="center"/>
          </w:tcPr>
          <w:p w14:paraId="224CFC7C" w14:textId="77777777" w:rsidR="005F3388" w:rsidRPr="002B5835" w:rsidRDefault="005F3388" w:rsidP="00521779">
            <w:pPr>
              <w:jc w:val="center"/>
              <w:rPr>
                <w:rFonts w:ascii="Times New Roman" w:hAnsi="Times New Roman"/>
                <w:sz w:val="21"/>
                <w:szCs w:val="21"/>
                <w:lang w:eastAsia="zh-CN"/>
              </w:rPr>
            </w:pPr>
          </w:p>
        </w:tc>
        <w:tc>
          <w:tcPr>
            <w:tcW w:w="576" w:type="pct"/>
            <w:vAlign w:val="center"/>
          </w:tcPr>
          <w:p w14:paraId="7E7EE59A"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钻井废水暂存</w:t>
            </w:r>
            <w:proofErr w:type="spellEnd"/>
          </w:p>
        </w:tc>
        <w:tc>
          <w:tcPr>
            <w:tcW w:w="2273" w:type="pct"/>
            <w:vAlign w:val="center"/>
          </w:tcPr>
          <w:p w14:paraId="653B4CDD" w14:textId="77777777"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钻井废水全部回用于钻井补充泥浆的配置，完钻阶段钻井废水暂存在清洁生产操作平台的废水罐内，经预处理后装车拉运至大湾</w:t>
            </w:r>
            <w:r w:rsidRPr="002B5835">
              <w:rPr>
                <w:rFonts w:ascii="Times New Roman" w:hAnsi="Times New Roman"/>
                <w:sz w:val="21"/>
                <w:szCs w:val="21"/>
                <w:lang w:eastAsia="zh-CN"/>
              </w:rPr>
              <w:t>403</w:t>
            </w:r>
            <w:r w:rsidRPr="002B5835">
              <w:rPr>
                <w:rFonts w:ascii="Times New Roman" w:hAnsi="Times New Roman"/>
                <w:sz w:val="21"/>
                <w:szCs w:val="21"/>
                <w:lang w:eastAsia="zh-CN"/>
              </w:rPr>
              <w:t>污水站处理达标后管输至毛开</w:t>
            </w:r>
            <w:r w:rsidRPr="002B5835">
              <w:rPr>
                <w:rFonts w:ascii="Times New Roman" w:hAnsi="Times New Roman"/>
                <w:sz w:val="21"/>
                <w:szCs w:val="21"/>
                <w:lang w:eastAsia="zh-CN"/>
              </w:rPr>
              <w:t>1</w:t>
            </w:r>
            <w:r w:rsidRPr="002B5835">
              <w:rPr>
                <w:rFonts w:ascii="Times New Roman" w:hAnsi="Times New Roman"/>
                <w:sz w:val="21"/>
                <w:szCs w:val="21"/>
                <w:lang w:eastAsia="zh-CN"/>
              </w:rPr>
              <w:t>井回注站回注。</w:t>
            </w:r>
          </w:p>
        </w:tc>
        <w:tc>
          <w:tcPr>
            <w:tcW w:w="766" w:type="pct"/>
            <w:vMerge/>
            <w:vAlign w:val="center"/>
          </w:tcPr>
          <w:p w14:paraId="2F00A74F" w14:textId="77777777" w:rsidR="005F3388" w:rsidRPr="002B5835" w:rsidRDefault="005F3388" w:rsidP="00521779">
            <w:pPr>
              <w:jc w:val="center"/>
              <w:rPr>
                <w:rFonts w:ascii="Times New Roman" w:hAnsi="Times New Roman"/>
                <w:sz w:val="21"/>
                <w:szCs w:val="21"/>
                <w:lang w:eastAsia="zh-CN"/>
              </w:rPr>
            </w:pPr>
          </w:p>
        </w:tc>
        <w:tc>
          <w:tcPr>
            <w:tcW w:w="764" w:type="pct"/>
            <w:vAlign w:val="center"/>
          </w:tcPr>
          <w:p w14:paraId="56E671FF" w14:textId="56C42FF5" w:rsidR="005F3388" w:rsidRPr="002B5835" w:rsidRDefault="00121646" w:rsidP="00521779">
            <w:pPr>
              <w:jc w:val="center"/>
              <w:rPr>
                <w:rFonts w:ascii="Times New Roman" w:hAnsi="Times New Roman"/>
                <w:sz w:val="21"/>
                <w:szCs w:val="21"/>
                <w:lang w:eastAsia="zh-CN"/>
              </w:rPr>
            </w:pPr>
            <w:proofErr w:type="spellStart"/>
            <w:r w:rsidRPr="002B5835">
              <w:rPr>
                <w:rFonts w:ascii="Times New Roman" w:hAnsi="Times New Roman"/>
                <w:sz w:val="21"/>
                <w:szCs w:val="21"/>
              </w:rPr>
              <w:t>新建</w:t>
            </w:r>
            <w:proofErr w:type="spellEnd"/>
          </w:p>
        </w:tc>
      </w:tr>
      <w:tr w:rsidR="005F3388" w:rsidRPr="002B5835" w14:paraId="2264E017" w14:textId="61B023EB" w:rsidTr="002F0533">
        <w:trPr>
          <w:trHeight w:val="60"/>
          <w:jc w:val="center"/>
        </w:trPr>
        <w:tc>
          <w:tcPr>
            <w:tcW w:w="329" w:type="pct"/>
            <w:vMerge/>
            <w:vAlign w:val="center"/>
          </w:tcPr>
          <w:p w14:paraId="14EE5E03" w14:textId="77777777" w:rsidR="005F3388" w:rsidRPr="002B5835" w:rsidRDefault="005F3388" w:rsidP="00521779">
            <w:pPr>
              <w:jc w:val="center"/>
              <w:rPr>
                <w:rFonts w:ascii="Times New Roman" w:hAnsi="Times New Roman"/>
                <w:kern w:val="28"/>
                <w:sz w:val="21"/>
                <w:szCs w:val="21"/>
                <w:lang w:eastAsia="zh-CN"/>
              </w:rPr>
            </w:pPr>
          </w:p>
        </w:tc>
        <w:tc>
          <w:tcPr>
            <w:tcW w:w="292" w:type="pct"/>
            <w:vMerge/>
            <w:vAlign w:val="center"/>
          </w:tcPr>
          <w:p w14:paraId="17995423" w14:textId="77777777" w:rsidR="005F3388" w:rsidRPr="002B5835" w:rsidRDefault="005F3388" w:rsidP="00521779">
            <w:pPr>
              <w:jc w:val="center"/>
              <w:rPr>
                <w:rFonts w:ascii="Times New Roman" w:hAnsi="Times New Roman"/>
                <w:sz w:val="21"/>
                <w:szCs w:val="21"/>
                <w:lang w:eastAsia="zh-CN"/>
              </w:rPr>
            </w:pPr>
          </w:p>
        </w:tc>
        <w:tc>
          <w:tcPr>
            <w:tcW w:w="576" w:type="pct"/>
            <w:vAlign w:val="center"/>
          </w:tcPr>
          <w:p w14:paraId="703D7B48"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钻井废水完井处置</w:t>
            </w:r>
            <w:proofErr w:type="spellEnd"/>
          </w:p>
        </w:tc>
        <w:tc>
          <w:tcPr>
            <w:tcW w:w="2273" w:type="pct"/>
            <w:vAlign w:val="center"/>
          </w:tcPr>
          <w:p w14:paraId="01AF7EAF" w14:textId="2D99D492"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废水储存在废水罐</w:t>
            </w:r>
            <w:r w:rsidR="00550685">
              <w:rPr>
                <w:rFonts w:ascii="Times New Roman" w:hAnsi="Times New Roman" w:hint="eastAsia"/>
                <w:sz w:val="21"/>
                <w:szCs w:val="21"/>
                <w:lang w:eastAsia="zh-CN"/>
              </w:rPr>
              <w:t>（新建）</w:t>
            </w:r>
            <w:r w:rsidRPr="002B5835">
              <w:rPr>
                <w:rFonts w:ascii="Times New Roman" w:hAnsi="Times New Roman"/>
                <w:sz w:val="21"/>
                <w:szCs w:val="21"/>
                <w:lang w:eastAsia="zh-CN"/>
              </w:rPr>
              <w:t>和</w:t>
            </w:r>
            <w:r w:rsidR="002F0533" w:rsidRPr="002B5835">
              <w:rPr>
                <w:rFonts w:ascii="Times New Roman" w:hAnsi="Times New Roman"/>
                <w:sz w:val="21"/>
                <w:szCs w:val="21"/>
                <w:lang w:eastAsia="zh-CN"/>
              </w:rPr>
              <w:t>污水</w:t>
            </w:r>
            <w:r w:rsidRPr="002B5835">
              <w:rPr>
                <w:rFonts w:ascii="Times New Roman" w:hAnsi="Times New Roman"/>
                <w:sz w:val="21"/>
                <w:szCs w:val="21"/>
                <w:lang w:eastAsia="zh-CN"/>
              </w:rPr>
              <w:t>池</w:t>
            </w:r>
            <w:r w:rsidR="00550685">
              <w:rPr>
                <w:rFonts w:ascii="Times New Roman" w:hAnsi="Times New Roman" w:hint="eastAsia"/>
                <w:sz w:val="21"/>
                <w:szCs w:val="21"/>
                <w:lang w:eastAsia="zh-CN"/>
              </w:rPr>
              <w:t>（利旧）</w:t>
            </w:r>
            <w:r w:rsidRPr="002B5835">
              <w:rPr>
                <w:rFonts w:ascii="Times New Roman" w:hAnsi="Times New Roman"/>
                <w:sz w:val="21"/>
                <w:szCs w:val="21"/>
                <w:lang w:eastAsia="zh-CN"/>
              </w:rPr>
              <w:t>中，经预处理后装车拉运至大湾</w:t>
            </w:r>
            <w:r w:rsidRPr="002B5835">
              <w:rPr>
                <w:rFonts w:ascii="Times New Roman" w:hAnsi="Times New Roman"/>
                <w:sz w:val="21"/>
                <w:szCs w:val="21"/>
                <w:lang w:eastAsia="zh-CN"/>
              </w:rPr>
              <w:t>403</w:t>
            </w:r>
            <w:r w:rsidRPr="002B5835">
              <w:rPr>
                <w:rFonts w:ascii="Times New Roman" w:hAnsi="Times New Roman"/>
                <w:sz w:val="21"/>
                <w:szCs w:val="21"/>
                <w:lang w:eastAsia="zh-CN"/>
              </w:rPr>
              <w:t>污水站</w:t>
            </w:r>
            <w:r w:rsidR="00550685">
              <w:rPr>
                <w:rFonts w:ascii="Times New Roman" w:hAnsi="Times New Roman" w:hint="eastAsia"/>
                <w:sz w:val="21"/>
                <w:szCs w:val="21"/>
                <w:lang w:eastAsia="zh-CN"/>
              </w:rPr>
              <w:t>（依托）</w:t>
            </w:r>
            <w:r w:rsidRPr="002B5835">
              <w:rPr>
                <w:rFonts w:ascii="Times New Roman" w:hAnsi="Times New Roman"/>
                <w:sz w:val="21"/>
                <w:szCs w:val="21"/>
                <w:lang w:eastAsia="zh-CN"/>
              </w:rPr>
              <w:t>处理达标后管输至毛开</w:t>
            </w:r>
            <w:r w:rsidRPr="002B5835">
              <w:rPr>
                <w:rFonts w:ascii="Times New Roman" w:hAnsi="Times New Roman"/>
                <w:sz w:val="21"/>
                <w:szCs w:val="21"/>
                <w:lang w:eastAsia="zh-CN"/>
              </w:rPr>
              <w:t>1</w:t>
            </w:r>
            <w:r w:rsidRPr="002B5835">
              <w:rPr>
                <w:rFonts w:ascii="Times New Roman" w:hAnsi="Times New Roman"/>
                <w:sz w:val="21"/>
                <w:szCs w:val="21"/>
                <w:lang w:eastAsia="zh-CN"/>
              </w:rPr>
              <w:t>井回注站</w:t>
            </w:r>
            <w:r w:rsidR="00550685">
              <w:rPr>
                <w:rFonts w:ascii="Times New Roman" w:hAnsi="Times New Roman" w:hint="eastAsia"/>
                <w:sz w:val="21"/>
                <w:szCs w:val="21"/>
                <w:lang w:eastAsia="zh-CN"/>
              </w:rPr>
              <w:t>（依托）</w:t>
            </w:r>
            <w:r w:rsidRPr="002B5835">
              <w:rPr>
                <w:rFonts w:ascii="Times New Roman" w:hAnsi="Times New Roman"/>
                <w:sz w:val="21"/>
                <w:szCs w:val="21"/>
                <w:lang w:eastAsia="zh-CN"/>
              </w:rPr>
              <w:t>回注。</w:t>
            </w:r>
          </w:p>
        </w:tc>
        <w:tc>
          <w:tcPr>
            <w:tcW w:w="766" w:type="pct"/>
            <w:vMerge/>
            <w:vAlign w:val="center"/>
          </w:tcPr>
          <w:p w14:paraId="449BA710" w14:textId="77777777" w:rsidR="005F3388" w:rsidRPr="002B5835" w:rsidRDefault="005F3388" w:rsidP="00521779">
            <w:pPr>
              <w:jc w:val="center"/>
              <w:rPr>
                <w:rFonts w:ascii="Times New Roman" w:hAnsi="Times New Roman"/>
                <w:sz w:val="21"/>
                <w:szCs w:val="21"/>
                <w:lang w:eastAsia="zh-CN"/>
              </w:rPr>
            </w:pPr>
          </w:p>
        </w:tc>
        <w:tc>
          <w:tcPr>
            <w:tcW w:w="764" w:type="pct"/>
            <w:vAlign w:val="center"/>
          </w:tcPr>
          <w:p w14:paraId="3D5ED7DF" w14:textId="2A06EBA9" w:rsidR="005F3388" w:rsidRPr="002B5835" w:rsidRDefault="00121646" w:rsidP="00521779">
            <w:pPr>
              <w:jc w:val="center"/>
              <w:rPr>
                <w:rFonts w:ascii="Times New Roman" w:hAnsi="Times New Roman"/>
                <w:sz w:val="21"/>
                <w:szCs w:val="21"/>
                <w:lang w:eastAsia="zh-CN"/>
              </w:rPr>
            </w:pPr>
            <w:proofErr w:type="spellStart"/>
            <w:r w:rsidRPr="002B5835">
              <w:rPr>
                <w:rFonts w:ascii="Times New Roman" w:hAnsi="Times New Roman"/>
                <w:sz w:val="21"/>
                <w:szCs w:val="21"/>
              </w:rPr>
              <w:t>新建</w:t>
            </w:r>
            <w:proofErr w:type="spellEnd"/>
            <w:r w:rsidR="00550685">
              <w:rPr>
                <w:rFonts w:ascii="Times New Roman" w:hAnsi="Times New Roman" w:hint="eastAsia"/>
                <w:sz w:val="21"/>
                <w:szCs w:val="21"/>
                <w:lang w:eastAsia="zh-CN"/>
              </w:rPr>
              <w:t>+</w:t>
            </w:r>
            <w:proofErr w:type="gramStart"/>
            <w:r w:rsidR="00550685" w:rsidRPr="00E477EC">
              <w:rPr>
                <w:rFonts w:ascii="Times New Roman" w:hAnsi="Times New Roman" w:hint="eastAsia"/>
                <w:sz w:val="21"/>
                <w:szCs w:val="21"/>
                <w:lang w:eastAsia="zh-CN"/>
              </w:rPr>
              <w:t>利旧</w:t>
            </w:r>
            <w:proofErr w:type="gramEnd"/>
            <w:r w:rsidR="00550685">
              <w:rPr>
                <w:rFonts w:ascii="Times New Roman" w:hAnsi="Times New Roman" w:hint="eastAsia"/>
                <w:sz w:val="21"/>
                <w:szCs w:val="21"/>
                <w:lang w:eastAsia="zh-CN"/>
              </w:rPr>
              <w:t>+</w:t>
            </w:r>
            <w:r w:rsidR="00550685">
              <w:rPr>
                <w:rFonts w:ascii="Times New Roman" w:hAnsi="Times New Roman" w:hint="eastAsia"/>
                <w:sz w:val="21"/>
                <w:szCs w:val="21"/>
                <w:lang w:eastAsia="zh-CN"/>
              </w:rPr>
              <w:t>依托</w:t>
            </w:r>
          </w:p>
        </w:tc>
      </w:tr>
      <w:tr w:rsidR="005F3388" w:rsidRPr="002B5835" w14:paraId="67D9F3E9" w14:textId="7A8C5642" w:rsidTr="002F0533">
        <w:trPr>
          <w:trHeight w:val="60"/>
          <w:jc w:val="center"/>
        </w:trPr>
        <w:tc>
          <w:tcPr>
            <w:tcW w:w="329" w:type="pct"/>
            <w:vMerge/>
            <w:vAlign w:val="center"/>
          </w:tcPr>
          <w:p w14:paraId="12F5A395" w14:textId="77777777" w:rsidR="005F3388" w:rsidRPr="002B5835" w:rsidRDefault="005F3388" w:rsidP="00521779">
            <w:pPr>
              <w:jc w:val="center"/>
              <w:rPr>
                <w:rFonts w:ascii="Times New Roman" w:hAnsi="Times New Roman"/>
                <w:kern w:val="28"/>
                <w:sz w:val="21"/>
                <w:szCs w:val="21"/>
                <w:lang w:eastAsia="zh-CN"/>
              </w:rPr>
            </w:pPr>
          </w:p>
        </w:tc>
        <w:tc>
          <w:tcPr>
            <w:tcW w:w="292" w:type="pct"/>
            <w:vMerge w:val="restart"/>
            <w:vAlign w:val="center"/>
          </w:tcPr>
          <w:p w14:paraId="74913AB5"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废气处理</w:t>
            </w:r>
            <w:proofErr w:type="spellEnd"/>
          </w:p>
        </w:tc>
        <w:tc>
          <w:tcPr>
            <w:tcW w:w="576" w:type="pct"/>
            <w:vAlign w:val="center"/>
          </w:tcPr>
          <w:p w14:paraId="028618B6"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施工粉尘</w:t>
            </w:r>
            <w:proofErr w:type="spellEnd"/>
          </w:p>
        </w:tc>
        <w:tc>
          <w:tcPr>
            <w:tcW w:w="2273" w:type="pct"/>
            <w:vAlign w:val="center"/>
          </w:tcPr>
          <w:p w14:paraId="6D6EA168" w14:textId="77777777"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硬化进出口并采取冲洗、洒水等措施控制扬尘。</w:t>
            </w:r>
          </w:p>
        </w:tc>
        <w:tc>
          <w:tcPr>
            <w:tcW w:w="766" w:type="pct"/>
            <w:vAlign w:val="center"/>
          </w:tcPr>
          <w:p w14:paraId="483301D4" w14:textId="77777777" w:rsidR="005F3388" w:rsidRPr="002B5835" w:rsidRDefault="005F3388" w:rsidP="00521779">
            <w:pPr>
              <w:jc w:val="center"/>
              <w:rPr>
                <w:rFonts w:ascii="Times New Roman" w:hAnsi="Times New Roman"/>
                <w:sz w:val="21"/>
                <w:szCs w:val="21"/>
              </w:rPr>
            </w:pPr>
            <w:r w:rsidRPr="002B5835">
              <w:rPr>
                <w:rFonts w:ascii="Times New Roman" w:hAnsi="Times New Roman"/>
                <w:sz w:val="21"/>
                <w:szCs w:val="21"/>
              </w:rPr>
              <w:t>/</w:t>
            </w:r>
          </w:p>
        </w:tc>
        <w:tc>
          <w:tcPr>
            <w:tcW w:w="764" w:type="pct"/>
            <w:vAlign w:val="center"/>
          </w:tcPr>
          <w:p w14:paraId="74D6106B" w14:textId="5E225476" w:rsidR="005F3388" w:rsidRPr="002B5835" w:rsidRDefault="00121646" w:rsidP="00521779">
            <w:pPr>
              <w:jc w:val="center"/>
              <w:rPr>
                <w:rFonts w:ascii="Times New Roman" w:hAnsi="Times New Roman"/>
                <w:sz w:val="21"/>
                <w:szCs w:val="21"/>
              </w:rPr>
            </w:pPr>
            <w:proofErr w:type="spellStart"/>
            <w:r w:rsidRPr="002B5835">
              <w:rPr>
                <w:rFonts w:ascii="Times New Roman" w:hAnsi="Times New Roman"/>
                <w:sz w:val="21"/>
                <w:szCs w:val="21"/>
              </w:rPr>
              <w:t>新建</w:t>
            </w:r>
            <w:proofErr w:type="spellEnd"/>
          </w:p>
        </w:tc>
      </w:tr>
      <w:tr w:rsidR="005F3388" w:rsidRPr="002B5835" w14:paraId="52EE0042" w14:textId="5340CF2F" w:rsidTr="002F0533">
        <w:trPr>
          <w:trHeight w:val="397"/>
          <w:jc w:val="center"/>
        </w:trPr>
        <w:tc>
          <w:tcPr>
            <w:tcW w:w="329" w:type="pct"/>
            <w:vMerge/>
            <w:vAlign w:val="center"/>
          </w:tcPr>
          <w:p w14:paraId="2F6F1FF1" w14:textId="77777777" w:rsidR="005F3388" w:rsidRPr="002B5835" w:rsidRDefault="005F3388" w:rsidP="00521779">
            <w:pPr>
              <w:jc w:val="center"/>
              <w:rPr>
                <w:rFonts w:ascii="Times New Roman" w:hAnsi="Times New Roman"/>
                <w:kern w:val="28"/>
                <w:sz w:val="21"/>
                <w:szCs w:val="21"/>
              </w:rPr>
            </w:pPr>
          </w:p>
        </w:tc>
        <w:tc>
          <w:tcPr>
            <w:tcW w:w="292" w:type="pct"/>
            <w:vMerge/>
            <w:vAlign w:val="center"/>
          </w:tcPr>
          <w:p w14:paraId="55292269" w14:textId="77777777" w:rsidR="005F3388" w:rsidRPr="002B5835" w:rsidRDefault="005F3388" w:rsidP="00521779">
            <w:pPr>
              <w:jc w:val="center"/>
              <w:rPr>
                <w:rFonts w:ascii="Times New Roman" w:hAnsi="Times New Roman"/>
                <w:sz w:val="21"/>
                <w:szCs w:val="21"/>
              </w:rPr>
            </w:pPr>
          </w:p>
        </w:tc>
        <w:tc>
          <w:tcPr>
            <w:tcW w:w="576" w:type="pct"/>
            <w:vAlign w:val="center"/>
          </w:tcPr>
          <w:p w14:paraId="261A0963" w14:textId="2D73E27E"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备用柴油发电机</w:t>
            </w:r>
            <w:proofErr w:type="spellEnd"/>
          </w:p>
        </w:tc>
        <w:tc>
          <w:tcPr>
            <w:tcW w:w="2273" w:type="pct"/>
            <w:vAlign w:val="center"/>
          </w:tcPr>
          <w:p w14:paraId="4FE6DC60" w14:textId="77777777"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柴油机经自带尾气处理系统后经过</w:t>
            </w:r>
            <w:proofErr w:type="gramStart"/>
            <w:r w:rsidRPr="002B5835">
              <w:rPr>
                <w:rFonts w:ascii="Times New Roman" w:hAnsi="Times New Roman"/>
                <w:sz w:val="21"/>
                <w:szCs w:val="21"/>
                <w:lang w:eastAsia="zh-CN"/>
              </w:rPr>
              <w:t>自带排气筒</w:t>
            </w:r>
            <w:proofErr w:type="gramEnd"/>
            <w:r w:rsidRPr="002B5835">
              <w:rPr>
                <w:rFonts w:ascii="Times New Roman" w:hAnsi="Times New Roman"/>
                <w:sz w:val="21"/>
                <w:szCs w:val="21"/>
                <w:lang w:eastAsia="zh-CN"/>
              </w:rPr>
              <w:t>排放。</w:t>
            </w:r>
          </w:p>
        </w:tc>
        <w:tc>
          <w:tcPr>
            <w:tcW w:w="766" w:type="pct"/>
            <w:vAlign w:val="center"/>
          </w:tcPr>
          <w:p w14:paraId="66A13EAA" w14:textId="77777777" w:rsidR="005F3388" w:rsidRPr="002B5835" w:rsidRDefault="005F3388" w:rsidP="00521779">
            <w:pPr>
              <w:jc w:val="center"/>
              <w:rPr>
                <w:rFonts w:ascii="Times New Roman" w:hAnsi="Times New Roman"/>
                <w:sz w:val="21"/>
                <w:szCs w:val="21"/>
              </w:rPr>
            </w:pPr>
            <w:r w:rsidRPr="002B5835">
              <w:rPr>
                <w:rFonts w:ascii="Times New Roman" w:hAnsi="Times New Roman"/>
                <w:sz w:val="21"/>
                <w:szCs w:val="21"/>
              </w:rPr>
              <w:t>/</w:t>
            </w:r>
          </w:p>
        </w:tc>
        <w:tc>
          <w:tcPr>
            <w:tcW w:w="764" w:type="pct"/>
            <w:vAlign w:val="center"/>
          </w:tcPr>
          <w:p w14:paraId="785910B8" w14:textId="660F0EBA" w:rsidR="005F3388" w:rsidRPr="002B5835" w:rsidRDefault="00121646" w:rsidP="00521779">
            <w:pPr>
              <w:jc w:val="center"/>
              <w:rPr>
                <w:rFonts w:ascii="Times New Roman" w:hAnsi="Times New Roman"/>
                <w:sz w:val="21"/>
                <w:szCs w:val="21"/>
              </w:rPr>
            </w:pPr>
            <w:proofErr w:type="spellStart"/>
            <w:r w:rsidRPr="002B5835">
              <w:rPr>
                <w:rFonts w:ascii="Times New Roman" w:hAnsi="Times New Roman"/>
                <w:sz w:val="21"/>
                <w:szCs w:val="21"/>
              </w:rPr>
              <w:t>新建</w:t>
            </w:r>
            <w:proofErr w:type="spellEnd"/>
          </w:p>
        </w:tc>
      </w:tr>
      <w:tr w:rsidR="005F3388" w:rsidRPr="002B5835" w14:paraId="142CC7C3" w14:textId="0BE34A19" w:rsidTr="002F0533">
        <w:trPr>
          <w:trHeight w:val="397"/>
          <w:jc w:val="center"/>
        </w:trPr>
        <w:tc>
          <w:tcPr>
            <w:tcW w:w="329" w:type="pct"/>
            <w:vMerge/>
            <w:vAlign w:val="center"/>
          </w:tcPr>
          <w:p w14:paraId="0F8CD186" w14:textId="77777777" w:rsidR="005F3388" w:rsidRPr="002B5835" w:rsidRDefault="005F3388" w:rsidP="00521779">
            <w:pPr>
              <w:jc w:val="center"/>
              <w:rPr>
                <w:rFonts w:ascii="Times New Roman" w:hAnsi="Times New Roman"/>
                <w:kern w:val="28"/>
                <w:sz w:val="21"/>
                <w:szCs w:val="21"/>
              </w:rPr>
            </w:pPr>
          </w:p>
        </w:tc>
        <w:tc>
          <w:tcPr>
            <w:tcW w:w="292" w:type="pct"/>
            <w:vMerge/>
            <w:vAlign w:val="center"/>
          </w:tcPr>
          <w:p w14:paraId="284ECA96" w14:textId="77777777" w:rsidR="005F3388" w:rsidRPr="002B5835" w:rsidRDefault="005F3388" w:rsidP="00521779">
            <w:pPr>
              <w:jc w:val="center"/>
              <w:rPr>
                <w:rFonts w:ascii="Times New Roman" w:hAnsi="Times New Roman"/>
                <w:sz w:val="21"/>
                <w:szCs w:val="21"/>
              </w:rPr>
            </w:pPr>
          </w:p>
        </w:tc>
        <w:tc>
          <w:tcPr>
            <w:tcW w:w="576" w:type="pct"/>
            <w:vAlign w:val="center"/>
          </w:tcPr>
          <w:p w14:paraId="71BEAC37"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测试放喷废气</w:t>
            </w:r>
            <w:proofErr w:type="spellEnd"/>
          </w:p>
        </w:tc>
        <w:tc>
          <w:tcPr>
            <w:tcW w:w="2273" w:type="pct"/>
            <w:vAlign w:val="center"/>
          </w:tcPr>
          <w:p w14:paraId="3AE19E03" w14:textId="74F299B1"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放喷期间应临时撤离放喷口周边</w:t>
            </w:r>
            <w:r w:rsidRPr="002B5835">
              <w:rPr>
                <w:rFonts w:ascii="Times New Roman" w:hAnsi="Times New Roman"/>
                <w:sz w:val="21"/>
                <w:szCs w:val="21"/>
                <w:lang w:eastAsia="zh-CN"/>
              </w:rPr>
              <w:t>500m</w:t>
            </w:r>
            <w:r w:rsidRPr="002B5835">
              <w:rPr>
                <w:rFonts w:ascii="Times New Roman" w:hAnsi="Times New Roman"/>
                <w:sz w:val="21"/>
                <w:szCs w:val="21"/>
                <w:lang w:eastAsia="zh-CN"/>
              </w:rPr>
              <w:t>的居民</w:t>
            </w:r>
            <w:r w:rsidR="00803BB7">
              <w:rPr>
                <w:rFonts w:ascii="Times New Roman" w:hAnsi="Times New Roman" w:hint="eastAsia"/>
                <w:sz w:val="21"/>
                <w:szCs w:val="21"/>
                <w:lang w:eastAsia="zh-CN"/>
              </w:rPr>
              <w:t>（井口周边</w:t>
            </w:r>
            <w:r w:rsidR="00803BB7">
              <w:rPr>
                <w:rFonts w:ascii="Times New Roman" w:hAnsi="Times New Roman" w:hint="eastAsia"/>
                <w:sz w:val="21"/>
                <w:szCs w:val="21"/>
                <w:lang w:eastAsia="zh-CN"/>
              </w:rPr>
              <w:t>5</w:t>
            </w:r>
            <w:r w:rsidR="00803BB7">
              <w:rPr>
                <w:rFonts w:ascii="Times New Roman" w:hAnsi="Times New Roman"/>
                <w:sz w:val="21"/>
                <w:szCs w:val="21"/>
                <w:lang w:eastAsia="zh-CN"/>
              </w:rPr>
              <w:t>00</w:t>
            </w:r>
            <w:r w:rsidR="00803BB7">
              <w:rPr>
                <w:rFonts w:ascii="Times New Roman" w:hAnsi="Times New Roman" w:hint="eastAsia"/>
                <w:sz w:val="21"/>
                <w:szCs w:val="21"/>
                <w:lang w:eastAsia="zh-CN"/>
              </w:rPr>
              <w:t>m</w:t>
            </w:r>
            <w:r w:rsidR="00803BB7">
              <w:rPr>
                <w:rFonts w:ascii="Times New Roman" w:hAnsi="Times New Roman" w:hint="eastAsia"/>
                <w:sz w:val="21"/>
                <w:szCs w:val="21"/>
                <w:lang w:eastAsia="zh-CN"/>
              </w:rPr>
              <w:t>单位内无居民分布）</w:t>
            </w:r>
            <w:r w:rsidRPr="002B5835">
              <w:rPr>
                <w:rFonts w:ascii="Times New Roman" w:hAnsi="Times New Roman"/>
                <w:sz w:val="21"/>
                <w:szCs w:val="21"/>
                <w:lang w:eastAsia="zh-CN"/>
              </w:rPr>
              <w:t>。</w:t>
            </w:r>
          </w:p>
        </w:tc>
        <w:tc>
          <w:tcPr>
            <w:tcW w:w="766" w:type="pct"/>
            <w:vAlign w:val="center"/>
          </w:tcPr>
          <w:p w14:paraId="7C779F72" w14:textId="77777777" w:rsidR="005F3388" w:rsidRPr="002B5835" w:rsidRDefault="005F3388" w:rsidP="00521779">
            <w:pPr>
              <w:jc w:val="center"/>
              <w:rPr>
                <w:rFonts w:ascii="Times New Roman" w:hAnsi="Times New Roman"/>
                <w:sz w:val="21"/>
                <w:szCs w:val="21"/>
              </w:rPr>
            </w:pPr>
            <w:r w:rsidRPr="002B5835">
              <w:rPr>
                <w:rFonts w:ascii="Times New Roman" w:hAnsi="Times New Roman"/>
                <w:sz w:val="21"/>
                <w:szCs w:val="21"/>
              </w:rPr>
              <w:t>/</w:t>
            </w:r>
          </w:p>
        </w:tc>
        <w:tc>
          <w:tcPr>
            <w:tcW w:w="764" w:type="pct"/>
            <w:vAlign w:val="center"/>
          </w:tcPr>
          <w:p w14:paraId="299E6040" w14:textId="6AB4E9EF" w:rsidR="005F3388" w:rsidRPr="002B5835" w:rsidRDefault="00121646" w:rsidP="00521779">
            <w:pPr>
              <w:jc w:val="center"/>
              <w:rPr>
                <w:rFonts w:ascii="Times New Roman" w:hAnsi="Times New Roman"/>
                <w:sz w:val="21"/>
                <w:szCs w:val="21"/>
              </w:rPr>
            </w:pPr>
            <w:proofErr w:type="spellStart"/>
            <w:r w:rsidRPr="002B5835">
              <w:rPr>
                <w:rFonts w:ascii="Times New Roman" w:hAnsi="Times New Roman"/>
                <w:sz w:val="21"/>
                <w:szCs w:val="21"/>
              </w:rPr>
              <w:t>新建</w:t>
            </w:r>
            <w:proofErr w:type="spellEnd"/>
          </w:p>
        </w:tc>
      </w:tr>
      <w:tr w:rsidR="005F3388" w:rsidRPr="002B5835" w14:paraId="69DA32BC" w14:textId="3BDF2F72" w:rsidTr="002F0533">
        <w:trPr>
          <w:trHeight w:val="397"/>
          <w:jc w:val="center"/>
        </w:trPr>
        <w:tc>
          <w:tcPr>
            <w:tcW w:w="329" w:type="pct"/>
            <w:vMerge/>
            <w:vAlign w:val="center"/>
          </w:tcPr>
          <w:p w14:paraId="14F83452" w14:textId="77777777" w:rsidR="005F3388" w:rsidRPr="002B5835" w:rsidRDefault="005F3388" w:rsidP="00521779">
            <w:pPr>
              <w:jc w:val="center"/>
              <w:rPr>
                <w:rFonts w:ascii="Times New Roman" w:hAnsi="Times New Roman"/>
                <w:kern w:val="28"/>
                <w:sz w:val="21"/>
                <w:szCs w:val="21"/>
              </w:rPr>
            </w:pPr>
          </w:p>
        </w:tc>
        <w:tc>
          <w:tcPr>
            <w:tcW w:w="292" w:type="pct"/>
            <w:vMerge w:val="restart"/>
            <w:vAlign w:val="center"/>
          </w:tcPr>
          <w:p w14:paraId="10FBF546"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固废处理</w:t>
            </w:r>
            <w:proofErr w:type="spellEnd"/>
          </w:p>
        </w:tc>
        <w:tc>
          <w:tcPr>
            <w:tcW w:w="576" w:type="pct"/>
            <w:vAlign w:val="center"/>
          </w:tcPr>
          <w:p w14:paraId="2CFD3CD9" w14:textId="77777777"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废水基泥浆及岩屑处置</w:t>
            </w:r>
          </w:p>
        </w:tc>
        <w:tc>
          <w:tcPr>
            <w:tcW w:w="2273" w:type="pct"/>
            <w:vAlign w:val="center"/>
          </w:tcPr>
          <w:p w14:paraId="0A141013" w14:textId="18B92C6F"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本项目采用清洁化操作平台，并采取泥浆不落地措施。项目产生的废弃泥浆与常规</w:t>
            </w:r>
            <w:proofErr w:type="gramStart"/>
            <w:r w:rsidRPr="002B5835">
              <w:rPr>
                <w:rFonts w:ascii="Times New Roman" w:hAnsi="Times New Roman"/>
                <w:sz w:val="21"/>
                <w:szCs w:val="21"/>
                <w:lang w:eastAsia="zh-CN"/>
              </w:rPr>
              <w:t>钻产生</w:t>
            </w:r>
            <w:proofErr w:type="gramEnd"/>
            <w:r w:rsidRPr="002B5835">
              <w:rPr>
                <w:rFonts w:ascii="Times New Roman" w:hAnsi="Times New Roman"/>
                <w:sz w:val="21"/>
                <w:szCs w:val="21"/>
                <w:lang w:eastAsia="zh-CN"/>
              </w:rPr>
              <w:t>的废岩屑</w:t>
            </w:r>
            <w:r w:rsidR="006A3C6A" w:rsidRPr="002B5835">
              <w:rPr>
                <w:rFonts w:ascii="Times New Roman" w:hAnsi="Times New Roman"/>
                <w:sz w:val="21"/>
                <w:szCs w:val="21"/>
                <w:lang w:eastAsia="zh-CN"/>
              </w:rPr>
              <w:t>暂存于固</w:t>
            </w:r>
            <w:proofErr w:type="gramStart"/>
            <w:r w:rsidR="006A3C6A" w:rsidRPr="002B5835">
              <w:rPr>
                <w:rFonts w:ascii="Times New Roman" w:hAnsi="Times New Roman"/>
                <w:sz w:val="21"/>
                <w:szCs w:val="21"/>
                <w:lang w:eastAsia="zh-CN"/>
              </w:rPr>
              <w:t>废临时</w:t>
            </w:r>
            <w:proofErr w:type="gramEnd"/>
            <w:r w:rsidR="006A3C6A" w:rsidRPr="002B5835">
              <w:rPr>
                <w:rFonts w:ascii="Times New Roman" w:hAnsi="Times New Roman"/>
                <w:sz w:val="21"/>
                <w:szCs w:val="21"/>
                <w:lang w:eastAsia="zh-CN"/>
              </w:rPr>
              <w:t>堆放区，</w:t>
            </w:r>
            <w:r w:rsidR="000408D0" w:rsidRPr="000408D0">
              <w:rPr>
                <w:rFonts w:ascii="Times New Roman" w:hAnsi="Times New Roman" w:hint="eastAsia"/>
                <w:sz w:val="21"/>
                <w:szCs w:val="21"/>
                <w:lang w:eastAsia="zh-CN"/>
              </w:rPr>
              <w:t>及时转运至达州地区环保手续齐全、环保设施稳定运行固废烧结厂进行烧结后综合利用</w:t>
            </w:r>
            <w:r w:rsidRPr="002B5835">
              <w:rPr>
                <w:rFonts w:ascii="Times New Roman" w:hAnsi="Times New Roman"/>
                <w:sz w:val="21"/>
                <w:szCs w:val="21"/>
                <w:lang w:eastAsia="zh-CN"/>
              </w:rPr>
              <w:t>。</w:t>
            </w:r>
          </w:p>
        </w:tc>
        <w:tc>
          <w:tcPr>
            <w:tcW w:w="766" w:type="pct"/>
            <w:vMerge w:val="restart"/>
            <w:vAlign w:val="center"/>
          </w:tcPr>
          <w:p w14:paraId="3EB96811"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lang w:bidi="ar"/>
              </w:rPr>
              <w:t>地表植被破坏、水土流失，</w:t>
            </w:r>
            <w:r w:rsidRPr="002B5835">
              <w:rPr>
                <w:rFonts w:ascii="Times New Roman" w:hAnsi="Times New Roman"/>
                <w:sz w:val="21"/>
                <w:szCs w:val="21"/>
              </w:rPr>
              <w:t>泄漏污染</w:t>
            </w:r>
            <w:proofErr w:type="spellEnd"/>
          </w:p>
        </w:tc>
        <w:tc>
          <w:tcPr>
            <w:tcW w:w="764" w:type="pct"/>
            <w:vAlign w:val="center"/>
          </w:tcPr>
          <w:p w14:paraId="7C2C0B17" w14:textId="397F5309" w:rsidR="005F3388" w:rsidRPr="002B5835" w:rsidRDefault="00121646" w:rsidP="00521779">
            <w:pPr>
              <w:jc w:val="center"/>
              <w:rPr>
                <w:rFonts w:ascii="Times New Roman" w:hAnsi="Times New Roman"/>
                <w:sz w:val="21"/>
                <w:szCs w:val="21"/>
                <w:lang w:bidi="ar"/>
              </w:rPr>
            </w:pPr>
            <w:proofErr w:type="spellStart"/>
            <w:r w:rsidRPr="002B5835">
              <w:rPr>
                <w:rFonts w:ascii="Times New Roman" w:hAnsi="Times New Roman"/>
                <w:sz w:val="21"/>
                <w:szCs w:val="21"/>
              </w:rPr>
              <w:t>新建</w:t>
            </w:r>
            <w:proofErr w:type="spellEnd"/>
          </w:p>
        </w:tc>
      </w:tr>
      <w:tr w:rsidR="005F3388" w:rsidRPr="002B5835" w14:paraId="637ECD40" w14:textId="118C06CD" w:rsidTr="002F0533">
        <w:trPr>
          <w:trHeight w:val="397"/>
          <w:jc w:val="center"/>
        </w:trPr>
        <w:tc>
          <w:tcPr>
            <w:tcW w:w="329" w:type="pct"/>
            <w:vMerge/>
            <w:vAlign w:val="center"/>
          </w:tcPr>
          <w:p w14:paraId="7BE4BDE3" w14:textId="77777777" w:rsidR="005F3388" w:rsidRPr="002B5835" w:rsidRDefault="005F3388" w:rsidP="00521779">
            <w:pPr>
              <w:jc w:val="center"/>
              <w:rPr>
                <w:rFonts w:ascii="Times New Roman" w:hAnsi="Times New Roman"/>
                <w:kern w:val="28"/>
                <w:sz w:val="21"/>
                <w:szCs w:val="21"/>
                <w:lang w:eastAsia="zh-CN"/>
              </w:rPr>
            </w:pPr>
          </w:p>
        </w:tc>
        <w:tc>
          <w:tcPr>
            <w:tcW w:w="292" w:type="pct"/>
            <w:vMerge/>
            <w:vAlign w:val="center"/>
          </w:tcPr>
          <w:p w14:paraId="1155A235" w14:textId="77777777" w:rsidR="005F3388" w:rsidRPr="002B5835" w:rsidRDefault="005F3388" w:rsidP="00521779">
            <w:pPr>
              <w:jc w:val="center"/>
              <w:rPr>
                <w:rFonts w:ascii="Times New Roman" w:hAnsi="Times New Roman"/>
                <w:sz w:val="21"/>
                <w:szCs w:val="21"/>
                <w:lang w:eastAsia="zh-CN"/>
              </w:rPr>
            </w:pPr>
          </w:p>
        </w:tc>
        <w:tc>
          <w:tcPr>
            <w:tcW w:w="576" w:type="pct"/>
            <w:vAlign w:val="center"/>
          </w:tcPr>
          <w:p w14:paraId="1D3C7EBB" w14:textId="38D101FE" w:rsidR="005F3388" w:rsidRPr="002B5835" w:rsidRDefault="00667C21" w:rsidP="00521779">
            <w:pPr>
              <w:jc w:val="center"/>
              <w:rPr>
                <w:rFonts w:ascii="Times New Roman" w:hAnsi="Times New Roman"/>
                <w:sz w:val="21"/>
                <w:szCs w:val="21"/>
              </w:rPr>
            </w:pPr>
            <w:r w:rsidRPr="002B5835">
              <w:rPr>
                <w:rFonts w:ascii="Times New Roman" w:hAnsi="Times New Roman"/>
                <w:sz w:val="21"/>
                <w:szCs w:val="21"/>
                <w:lang w:eastAsia="zh-CN"/>
              </w:rPr>
              <w:t>表土临时堆放区</w:t>
            </w:r>
          </w:p>
        </w:tc>
        <w:tc>
          <w:tcPr>
            <w:tcW w:w="2273" w:type="pct"/>
            <w:vAlign w:val="center"/>
          </w:tcPr>
          <w:p w14:paraId="34D69D9B" w14:textId="62EDA157" w:rsidR="005F3388" w:rsidRPr="002B5835" w:rsidRDefault="00667C21" w:rsidP="00521779">
            <w:pPr>
              <w:jc w:val="center"/>
              <w:rPr>
                <w:rFonts w:ascii="Times New Roman" w:hAnsi="Times New Roman"/>
                <w:sz w:val="21"/>
                <w:szCs w:val="21"/>
                <w:lang w:eastAsia="zh-CN"/>
              </w:rPr>
            </w:pPr>
            <w:r w:rsidRPr="002B5835">
              <w:rPr>
                <w:rFonts w:ascii="Times New Roman" w:hAnsi="Times New Roman"/>
                <w:sz w:val="21"/>
                <w:szCs w:val="21"/>
                <w:lang w:eastAsia="zh-CN"/>
              </w:rPr>
              <w:t>本项目</w:t>
            </w:r>
            <w:r w:rsidR="002F0533" w:rsidRPr="002B5835">
              <w:rPr>
                <w:rFonts w:ascii="Times New Roman" w:hAnsi="Times New Roman"/>
                <w:sz w:val="21"/>
                <w:szCs w:val="21"/>
                <w:lang w:eastAsia="zh-CN"/>
              </w:rPr>
              <w:t>仅火炬区涉及少量表土剥离，</w:t>
            </w:r>
            <w:proofErr w:type="gramStart"/>
            <w:r w:rsidR="002F0533" w:rsidRPr="002B5835">
              <w:rPr>
                <w:rFonts w:ascii="Times New Roman" w:hAnsi="Times New Roman"/>
                <w:sz w:val="21"/>
                <w:szCs w:val="21"/>
                <w:lang w:eastAsia="zh-CN"/>
              </w:rPr>
              <w:t>随挖随填</w:t>
            </w:r>
            <w:proofErr w:type="gramEnd"/>
            <w:r w:rsidRPr="002B5835">
              <w:rPr>
                <w:rFonts w:ascii="Times New Roman" w:hAnsi="Times New Roman"/>
                <w:sz w:val="21"/>
                <w:szCs w:val="21"/>
                <w:lang w:eastAsia="zh-CN"/>
              </w:rPr>
              <w:t>，无需设置表土临时堆放区</w:t>
            </w:r>
            <w:r w:rsidR="00064062" w:rsidRPr="002B5835">
              <w:rPr>
                <w:rFonts w:ascii="Times New Roman" w:hAnsi="Times New Roman"/>
                <w:sz w:val="21"/>
                <w:szCs w:val="21"/>
                <w:lang w:eastAsia="zh-CN"/>
              </w:rPr>
              <w:t>。</w:t>
            </w:r>
          </w:p>
        </w:tc>
        <w:tc>
          <w:tcPr>
            <w:tcW w:w="766" w:type="pct"/>
            <w:vMerge/>
            <w:vAlign w:val="center"/>
          </w:tcPr>
          <w:p w14:paraId="28691CB3" w14:textId="77777777" w:rsidR="005F3388" w:rsidRPr="002B5835" w:rsidRDefault="005F3388" w:rsidP="00521779">
            <w:pPr>
              <w:jc w:val="center"/>
              <w:rPr>
                <w:rFonts w:ascii="Times New Roman" w:hAnsi="Times New Roman"/>
                <w:sz w:val="21"/>
                <w:szCs w:val="21"/>
                <w:lang w:eastAsia="zh-CN"/>
              </w:rPr>
            </w:pPr>
          </w:p>
        </w:tc>
        <w:tc>
          <w:tcPr>
            <w:tcW w:w="764" w:type="pct"/>
            <w:vAlign w:val="center"/>
          </w:tcPr>
          <w:p w14:paraId="43ED924E" w14:textId="1CD1386F" w:rsidR="005F3388" w:rsidRPr="002B5835" w:rsidRDefault="00121646" w:rsidP="00521779">
            <w:pPr>
              <w:jc w:val="center"/>
              <w:rPr>
                <w:rFonts w:ascii="Times New Roman" w:hAnsi="Times New Roman"/>
                <w:sz w:val="21"/>
                <w:szCs w:val="21"/>
                <w:lang w:eastAsia="zh-CN"/>
              </w:rPr>
            </w:pPr>
            <w:r w:rsidRPr="002B5835">
              <w:rPr>
                <w:rFonts w:ascii="Times New Roman" w:hAnsi="Times New Roman"/>
                <w:sz w:val="21"/>
                <w:szCs w:val="21"/>
                <w:lang w:eastAsia="zh-CN"/>
              </w:rPr>
              <w:t>/</w:t>
            </w:r>
          </w:p>
        </w:tc>
      </w:tr>
      <w:tr w:rsidR="005F3388" w:rsidRPr="002B5835" w14:paraId="6F76A7DF" w14:textId="0C129E25" w:rsidTr="002F0533">
        <w:trPr>
          <w:trHeight w:val="397"/>
          <w:jc w:val="center"/>
        </w:trPr>
        <w:tc>
          <w:tcPr>
            <w:tcW w:w="329" w:type="pct"/>
            <w:vMerge/>
            <w:vAlign w:val="center"/>
          </w:tcPr>
          <w:p w14:paraId="1295025E" w14:textId="77777777" w:rsidR="005F3388" w:rsidRPr="002B5835" w:rsidRDefault="005F3388" w:rsidP="00521779">
            <w:pPr>
              <w:jc w:val="center"/>
              <w:rPr>
                <w:rFonts w:ascii="Times New Roman" w:hAnsi="Times New Roman"/>
                <w:kern w:val="28"/>
                <w:sz w:val="21"/>
                <w:szCs w:val="21"/>
                <w:lang w:eastAsia="zh-CN"/>
              </w:rPr>
            </w:pPr>
          </w:p>
        </w:tc>
        <w:tc>
          <w:tcPr>
            <w:tcW w:w="292" w:type="pct"/>
            <w:vMerge/>
            <w:vAlign w:val="center"/>
          </w:tcPr>
          <w:p w14:paraId="79889C1F" w14:textId="77777777" w:rsidR="005F3388" w:rsidRPr="002B5835" w:rsidRDefault="005F3388" w:rsidP="00521779">
            <w:pPr>
              <w:jc w:val="center"/>
              <w:rPr>
                <w:rFonts w:ascii="Times New Roman" w:hAnsi="Times New Roman"/>
                <w:sz w:val="21"/>
                <w:szCs w:val="21"/>
                <w:lang w:eastAsia="zh-CN"/>
              </w:rPr>
            </w:pPr>
          </w:p>
        </w:tc>
        <w:tc>
          <w:tcPr>
            <w:tcW w:w="576" w:type="pct"/>
            <w:vAlign w:val="center"/>
          </w:tcPr>
          <w:p w14:paraId="08DA5883"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生活垃圾</w:t>
            </w:r>
            <w:proofErr w:type="spellEnd"/>
          </w:p>
        </w:tc>
        <w:tc>
          <w:tcPr>
            <w:tcW w:w="2273" w:type="pct"/>
            <w:vAlign w:val="center"/>
          </w:tcPr>
          <w:p w14:paraId="3B8247D2" w14:textId="19FF0075"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井场区域设</w:t>
            </w:r>
            <w:r w:rsidRPr="002B5835">
              <w:rPr>
                <w:rFonts w:ascii="Times New Roman" w:hAnsi="Times New Roman"/>
                <w:sz w:val="21"/>
                <w:szCs w:val="21"/>
                <w:lang w:eastAsia="zh-CN"/>
              </w:rPr>
              <w:t>1</w:t>
            </w:r>
            <w:r w:rsidRPr="002B5835">
              <w:rPr>
                <w:rFonts w:ascii="Times New Roman" w:hAnsi="Times New Roman"/>
                <w:sz w:val="21"/>
                <w:szCs w:val="21"/>
                <w:lang w:eastAsia="zh-CN"/>
              </w:rPr>
              <w:t>个垃圾箱，完工后外运</w:t>
            </w:r>
            <w:r w:rsidR="00803BB7">
              <w:rPr>
                <w:rFonts w:ascii="Times New Roman" w:hAnsi="Times New Roman" w:hint="eastAsia"/>
                <w:sz w:val="21"/>
                <w:szCs w:val="21"/>
                <w:lang w:eastAsia="zh-CN"/>
              </w:rPr>
              <w:t>交由</w:t>
            </w:r>
            <w:r w:rsidR="00667C21" w:rsidRPr="002B5835">
              <w:rPr>
                <w:rFonts w:ascii="Times New Roman" w:hAnsi="Times New Roman"/>
                <w:sz w:val="21"/>
                <w:szCs w:val="21"/>
                <w:lang w:eastAsia="zh-CN"/>
              </w:rPr>
              <w:t>毛坝</w:t>
            </w:r>
            <w:r w:rsidRPr="002B5835">
              <w:rPr>
                <w:rFonts w:ascii="Times New Roman" w:hAnsi="Times New Roman"/>
                <w:sz w:val="21"/>
                <w:szCs w:val="21"/>
                <w:lang w:eastAsia="zh-CN"/>
              </w:rPr>
              <w:t>镇环卫集中收集卫生填埋处置。</w:t>
            </w:r>
          </w:p>
        </w:tc>
        <w:tc>
          <w:tcPr>
            <w:tcW w:w="766" w:type="pct"/>
            <w:vAlign w:val="center"/>
          </w:tcPr>
          <w:p w14:paraId="100A1FE7" w14:textId="77777777" w:rsidR="005F3388" w:rsidRPr="002B5835" w:rsidRDefault="005F3388" w:rsidP="00521779">
            <w:pPr>
              <w:jc w:val="center"/>
              <w:rPr>
                <w:rFonts w:ascii="Times New Roman" w:hAnsi="Times New Roman"/>
                <w:sz w:val="21"/>
                <w:szCs w:val="21"/>
              </w:rPr>
            </w:pPr>
            <w:r w:rsidRPr="002B5835">
              <w:rPr>
                <w:rFonts w:ascii="Times New Roman" w:hAnsi="Times New Roman"/>
                <w:sz w:val="21"/>
                <w:szCs w:val="21"/>
              </w:rPr>
              <w:t>/</w:t>
            </w:r>
          </w:p>
        </w:tc>
        <w:tc>
          <w:tcPr>
            <w:tcW w:w="764" w:type="pct"/>
            <w:vAlign w:val="center"/>
          </w:tcPr>
          <w:p w14:paraId="4149A2D2" w14:textId="216EB30C" w:rsidR="005F3388" w:rsidRPr="002B5835" w:rsidRDefault="00121646" w:rsidP="00521779">
            <w:pPr>
              <w:jc w:val="center"/>
              <w:rPr>
                <w:rFonts w:ascii="Times New Roman" w:hAnsi="Times New Roman"/>
                <w:sz w:val="21"/>
                <w:szCs w:val="21"/>
              </w:rPr>
            </w:pPr>
            <w:proofErr w:type="spellStart"/>
            <w:r w:rsidRPr="002B5835">
              <w:rPr>
                <w:rFonts w:ascii="Times New Roman" w:hAnsi="Times New Roman"/>
                <w:sz w:val="21"/>
                <w:szCs w:val="21"/>
              </w:rPr>
              <w:t>新建</w:t>
            </w:r>
            <w:proofErr w:type="spellEnd"/>
          </w:p>
        </w:tc>
      </w:tr>
      <w:tr w:rsidR="005F3388" w:rsidRPr="002B5835" w14:paraId="09C76D02" w14:textId="40F820AA" w:rsidTr="002F0533">
        <w:trPr>
          <w:trHeight w:val="397"/>
          <w:jc w:val="center"/>
        </w:trPr>
        <w:tc>
          <w:tcPr>
            <w:tcW w:w="329" w:type="pct"/>
            <w:vMerge/>
            <w:vAlign w:val="center"/>
          </w:tcPr>
          <w:p w14:paraId="361316BD" w14:textId="77777777" w:rsidR="005F3388" w:rsidRPr="002B5835" w:rsidRDefault="005F3388" w:rsidP="00521779">
            <w:pPr>
              <w:jc w:val="center"/>
              <w:rPr>
                <w:rFonts w:ascii="Times New Roman" w:hAnsi="Times New Roman"/>
                <w:kern w:val="28"/>
                <w:sz w:val="21"/>
                <w:szCs w:val="21"/>
              </w:rPr>
            </w:pPr>
          </w:p>
        </w:tc>
        <w:tc>
          <w:tcPr>
            <w:tcW w:w="292" w:type="pct"/>
            <w:vMerge/>
            <w:vAlign w:val="center"/>
          </w:tcPr>
          <w:p w14:paraId="155C2CE6" w14:textId="77777777" w:rsidR="005F3388" w:rsidRPr="002B5835" w:rsidRDefault="005F3388" w:rsidP="00521779">
            <w:pPr>
              <w:jc w:val="center"/>
              <w:rPr>
                <w:rFonts w:ascii="Times New Roman" w:hAnsi="Times New Roman"/>
                <w:sz w:val="21"/>
                <w:szCs w:val="21"/>
              </w:rPr>
            </w:pPr>
          </w:p>
        </w:tc>
        <w:tc>
          <w:tcPr>
            <w:tcW w:w="576" w:type="pct"/>
            <w:vAlign w:val="center"/>
          </w:tcPr>
          <w:p w14:paraId="0C333E09"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废油</w:t>
            </w:r>
            <w:proofErr w:type="spellEnd"/>
          </w:p>
        </w:tc>
        <w:tc>
          <w:tcPr>
            <w:tcW w:w="2273" w:type="pct"/>
            <w:vAlign w:val="center"/>
          </w:tcPr>
          <w:p w14:paraId="24DFA7E1" w14:textId="05465B06"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钻井机械保养维修产生的废油由回收桶收集，</w:t>
            </w:r>
            <w:r w:rsidR="0082425F" w:rsidRPr="002B5835">
              <w:rPr>
                <w:rFonts w:ascii="Times New Roman" w:hAnsi="Times New Roman"/>
                <w:sz w:val="21"/>
                <w:szCs w:val="21"/>
                <w:lang w:eastAsia="zh-CN"/>
              </w:rPr>
              <w:t>暂存于泥浆不落地装置区临时堆放区内，并</w:t>
            </w:r>
            <w:r w:rsidRPr="002B5835">
              <w:rPr>
                <w:rFonts w:ascii="Times New Roman" w:hAnsi="Times New Roman"/>
                <w:sz w:val="21"/>
                <w:szCs w:val="21"/>
                <w:lang w:eastAsia="zh-CN"/>
              </w:rPr>
              <w:t>采取防扬散、防流失、防渗漏或者其他防止污染环境的措施，设置围堰或托盘，完钻后交由有资质的单位处置。</w:t>
            </w:r>
          </w:p>
        </w:tc>
        <w:tc>
          <w:tcPr>
            <w:tcW w:w="766" w:type="pct"/>
            <w:vAlign w:val="center"/>
          </w:tcPr>
          <w:p w14:paraId="33381697"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泄漏污染</w:t>
            </w:r>
            <w:proofErr w:type="spellEnd"/>
          </w:p>
        </w:tc>
        <w:tc>
          <w:tcPr>
            <w:tcW w:w="764" w:type="pct"/>
            <w:vAlign w:val="center"/>
          </w:tcPr>
          <w:p w14:paraId="0A09F373" w14:textId="2ED79A18" w:rsidR="005F3388" w:rsidRPr="002B5835" w:rsidRDefault="00121646" w:rsidP="00521779">
            <w:pPr>
              <w:jc w:val="center"/>
              <w:rPr>
                <w:rFonts w:ascii="Times New Roman" w:hAnsi="Times New Roman"/>
                <w:sz w:val="21"/>
                <w:szCs w:val="21"/>
              </w:rPr>
            </w:pPr>
            <w:proofErr w:type="spellStart"/>
            <w:r w:rsidRPr="002B5835">
              <w:rPr>
                <w:rFonts w:ascii="Times New Roman" w:hAnsi="Times New Roman"/>
                <w:sz w:val="21"/>
                <w:szCs w:val="21"/>
              </w:rPr>
              <w:t>新建</w:t>
            </w:r>
            <w:proofErr w:type="spellEnd"/>
          </w:p>
        </w:tc>
      </w:tr>
      <w:tr w:rsidR="005F3388" w:rsidRPr="002B5835" w14:paraId="3E3359AF" w14:textId="3ACD4683" w:rsidTr="002F0533">
        <w:trPr>
          <w:trHeight w:val="397"/>
          <w:jc w:val="center"/>
        </w:trPr>
        <w:tc>
          <w:tcPr>
            <w:tcW w:w="329" w:type="pct"/>
            <w:vMerge/>
            <w:vAlign w:val="center"/>
          </w:tcPr>
          <w:p w14:paraId="42ADAA83" w14:textId="77777777" w:rsidR="005F3388" w:rsidRPr="002B5835" w:rsidRDefault="005F3388" w:rsidP="00521779">
            <w:pPr>
              <w:jc w:val="center"/>
              <w:rPr>
                <w:rFonts w:ascii="Times New Roman" w:hAnsi="Times New Roman"/>
                <w:kern w:val="28"/>
                <w:sz w:val="21"/>
                <w:szCs w:val="21"/>
              </w:rPr>
            </w:pPr>
          </w:p>
        </w:tc>
        <w:tc>
          <w:tcPr>
            <w:tcW w:w="292" w:type="pct"/>
            <w:vAlign w:val="center"/>
          </w:tcPr>
          <w:p w14:paraId="1B7333B1"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噪声</w:t>
            </w:r>
            <w:proofErr w:type="spellEnd"/>
          </w:p>
        </w:tc>
        <w:tc>
          <w:tcPr>
            <w:tcW w:w="576" w:type="pct"/>
            <w:vAlign w:val="center"/>
          </w:tcPr>
          <w:p w14:paraId="2D92C772"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噪声治理</w:t>
            </w:r>
            <w:proofErr w:type="spellEnd"/>
          </w:p>
        </w:tc>
        <w:tc>
          <w:tcPr>
            <w:tcW w:w="2273" w:type="pct"/>
            <w:vAlign w:val="center"/>
          </w:tcPr>
          <w:p w14:paraId="72FA3874" w14:textId="77777777"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本项目周边已有完善的供电系统，采用网电，噪声较小；选用低噪声的施</w:t>
            </w:r>
            <w:r w:rsidRPr="002B5835">
              <w:rPr>
                <w:rFonts w:ascii="Times New Roman" w:hAnsi="Times New Roman"/>
                <w:sz w:val="21"/>
                <w:szCs w:val="21"/>
                <w:lang w:eastAsia="zh-CN"/>
              </w:rPr>
              <w:lastRenderedPageBreak/>
              <w:t>工机械和工艺，加强各类施工设备的维护和保养；对振动较大的固定机械设备加装基座减振。</w:t>
            </w:r>
          </w:p>
        </w:tc>
        <w:tc>
          <w:tcPr>
            <w:tcW w:w="766" w:type="pct"/>
            <w:vAlign w:val="center"/>
          </w:tcPr>
          <w:p w14:paraId="0454A465" w14:textId="77777777" w:rsidR="005F3388" w:rsidRPr="002B5835" w:rsidRDefault="005F3388" w:rsidP="00521779">
            <w:pPr>
              <w:jc w:val="center"/>
              <w:rPr>
                <w:rFonts w:ascii="Times New Roman" w:hAnsi="Times New Roman"/>
                <w:sz w:val="21"/>
                <w:szCs w:val="21"/>
              </w:rPr>
            </w:pPr>
            <w:r w:rsidRPr="002B5835">
              <w:rPr>
                <w:rFonts w:ascii="Times New Roman" w:hAnsi="Times New Roman"/>
                <w:sz w:val="21"/>
                <w:szCs w:val="21"/>
              </w:rPr>
              <w:lastRenderedPageBreak/>
              <w:t>/</w:t>
            </w:r>
          </w:p>
        </w:tc>
        <w:tc>
          <w:tcPr>
            <w:tcW w:w="764" w:type="pct"/>
            <w:vAlign w:val="center"/>
          </w:tcPr>
          <w:p w14:paraId="7016F138" w14:textId="203F502E" w:rsidR="005F3388" w:rsidRPr="002B5835" w:rsidRDefault="00121646" w:rsidP="00521779">
            <w:pPr>
              <w:jc w:val="center"/>
              <w:rPr>
                <w:rFonts w:ascii="Times New Roman" w:hAnsi="Times New Roman"/>
                <w:sz w:val="21"/>
                <w:szCs w:val="21"/>
              </w:rPr>
            </w:pPr>
            <w:proofErr w:type="spellStart"/>
            <w:r w:rsidRPr="002B5835">
              <w:rPr>
                <w:rFonts w:ascii="Times New Roman" w:hAnsi="Times New Roman"/>
                <w:sz w:val="21"/>
                <w:szCs w:val="21"/>
              </w:rPr>
              <w:t>新建</w:t>
            </w:r>
            <w:proofErr w:type="spellEnd"/>
          </w:p>
        </w:tc>
      </w:tr>
      <w:tr w:rsidR="005F3388" w:rsidRPr="002B5835" w14:paraId="2B9D3477" w14:textId="3B30E52F" w:rsidTr="002F0533">
        <w:trPr>
          <w:trHeight w:val="397"/>
          <w:jc w:val="center"/>
        </w:trPr>
        <w:tc>
          <w:tcPr>
            <w:tcW w:w="329" w:type="pct"/>
            <w:vMerge/>
            <w:vAlign w:val="center"/>
          </w:tcPr>
          <w:p w14:paraId="530461BE" w14:textId="77777777" w:rsidR="005F3388" w:rsidRPr="002B5835" w:rsidRDefault="005F3388" w:rsidP="00521779">
            <w:pPr>
              <w:jc w:val="center"/>
              <w:rPr>
                <w:rFonts w:ascii="Times New Roman" w:hAnsi="Times New Roman"/>
                <w:kern w:val="28"/>
                <w:sz w:val="21"/>
                <w:szCs w:val="21"/>
              </w:rPr>
            </w:pPr>
          </w:p>
        </w:tc>
        <w:tc>
          <w:tcPr>
            <w:tcW w:w="292" w:type="pct"/>
            <w:vMerge w:val="restart"/>
            <w:vAlign w:val="center"/>
          </w:tcPr>
          <w:p w14:paraId="6A26A7B0"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生态</w:t>
            </w:r>
            <w:proofErr w:type="spellEnd"/>
          </w:p>
        </w:tc>
        <w:tc>
          <w:tcPr>
            <w:tcW w:w="576" w:type="pct"/>
            <w:vAlign w:val="center"/>
          </w:tcPr>
          <w:p w14:paraId="67FBF9D4"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生态保护</w:t>
            </w:r>
            <w:proofErr w:type="spellEnd"/>
          </w:p>
        </w:tc>
        <w:tc>
          <w:tcPr>
            <w:tcW w:w="2273" w:type="pct"/>
            <w:vAlign w:val="center"/>
          </w:tcPr>
          <w:p w14:paraId="48AC33A0" w14:textId="40D456A6"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修建</w:t>
            </w:r>
            <w:r w:rsidR="00667C21" w:rsidRPr="002B5835">
              <w:rPr>
                <w:rFonts w:ascii="Times New Roman" w:hAnsi="Times New Roman"/>
                <w:sz w:val="21"/>
                <w:szCs w:val="21"/>
                <w:lang w:eastAsia="zh-CN"/>
              </w:rPr>
              <w:t>（依托）</w:t>
            </w:r>
            <w:r w:rsidRPr="002B5835">
              <w:rPr>
                <w:rFonts w:ascii="Times New Roman" w:hAnsi="Times New Roman"/>
                <w:sz w:val="21"/>
                <w:szCs w:val="21"/>
                <w:lang w:eastAsia="zh-CN"/>
              </w:rPr>
              <w:t>放喷池，</w:t>
            </w:r>
            <w:proofErr w:type="gramStart"/>
            <w:r w:rsidRPr="002B5835">
              <w:rPr>
                <w:rFonts w:ascii="Times New Roman" w:hAnsi="Times New Roman"/>
                <w:sz w:val="21"/>
                <w:szCs w:val="21"/>
                <w:lang w:eastAsia="zh-CN"/>
              </w:rPr>
              <w:t>建挡墙</w:t>
            </w:r>
            <w:proofErr w:type="gramEnd"/>
            <w:r w:rsidRPr="002B5835">
              <w:rPr>
                <w:rFonts w:ascii="Times New Roman" w:hAnsi="Times New Roman"/>
                <w:sz w:val="21"/>
                <w:szCs w:val="21"/>
                <w:lang w:eastAsia="zh-CN"/>
              </w:rPr>
              <w:t>较小热辐射影响；对热辐射破坏的植被进行补偿；</w:t>
            </w:r>
            <w:r w:rsidR="00667C21" w:rsidRPr="002B5835">
              <w:rPr>
                <w:rFonts w:ascii="Times New Roman" w:hAnsi="Times New Roman"/>
                <w:sz w:val="21"/>
                <w:szCs w:val="21"/>
                <w:lang w:eastAsia="zh-CN"/>
              </w:rPr>
              <w:t>及时对临时占地进行复垦</w:t>
            </w:r>
            <w:r w:rsidRPr="002B5835">
              <w:rPr>
                <w:rFonts w:ascii="Times New Roman" w:hAnsi="Times New Roman"/>
                <w:sz w:val="21"/>
                <w:szCs w:val="21"/>
                <w:lang w:eastAsia="zh-CN"/>
              </w:rPr>
              <w:t>。</w:t>
            </w:r>
          </w:p>
        </w:tc>
        <w:tc>
          <w:tcPr>
            <w:tcW w:w="766" w:type="pct"/>
            <w:vAlign w:val="center"/>
          </w:tcPr>
          <w:p w14:paraId="11455366" w14:textId="77777777" w:rsidR="005F3388" w:rsidRPr="002B5835" w:rsidRDefault="005F3388" w:rsidP="00521779">
            <w:pPr>
              <w:jc w:val="center"/>
              <w:rPr>
                <w:rFonts w:ascii="Times New Roman" w:hAnsi="Times New Roman"/>
                <w:sz w:val="21"/>
                <w:szCs w:val="21"/>
              </w:rPr>
            </w:pPr>
            <w:r w:rsidRPr="002B5835">
              <w:rPr>
                <w:rFonts w:ascii="Times New Roman" w:hAnsi="Times New Roman"/>
                <w:sz w:val="21"/>
                <w:szCs w:val="21"/>
              </w:rPr>
              <w:t>/</w:t>
            </w:r>
          </w:p>
        </w:tc>
        <w:tc>
          <w:tcPr>
            <w:tcW w:w="764" w:type="pct"/>
            <w:vAlign w:val="center"/>
          </w:tcPr>
          <w:p w14:paraId="5DD50F05" w14:textId="37F3B6CC" w:rsidR="005F3388" w:rsidRPr="002B5835" w:rsidRDefault="00121646" w:rsidP="00521779">
            <w:pPr>
              <w:jc w:val="center"/>
              <w:rPr>
                <w:rFonts w:ascii="Times New Roman" w:hAnsi="Times New Roman"/>
                <w:sz w:val="21"/>
                <w:szCs w:val="21"/>
              </w:rPr>
            </w:pPr>
            <w:proofErr w:type="spellStart"/>
            <w:r w:rsidRPr="002B5835">
              <w:rPr>
                <w:rFonts w:ascii="Times New Roman" w:hAnsi="Times New Roman"/>
                <w:sz w:val="21"/>
                <w:szCs w:val="21"/>
              </w:rPr>
              <w:t>新建</w:t>
            </w:r>
            <w:proofErr w:type="spellEnd"/>
          </w:p>
        </w:tc>
      </w:tr>
      <w:tr w:rsidR="005F3388" w:rsidRPr="002B5835" w14:paraId="1903A370" w14:textId="51AE0F94" w:rsidTr="002F0533">
        <w:trPr>
          <w:trHeight w:val="66"/>
          <w:jc w:val="center"/>
        </w:trPr>
        <w:tc>
          <w:tcPr>
            <w:tcW w:w="329" w:type="pct"/>
            <w:vMerge/>
            <w:vAlign w:val="center"/>
          </w:tcPr>
          <w:p w14:paraId="48F28CDA" w14:textId="77777777" w:rsidR="005F3388" w:rsidRPr="002B5835" w:rsidRDefault="005F3388" w:rsidP="00521779">
            <w:pPr>
              <w:jc w:val="center"/>
              <w:rPr>
                <w:rFonts w:ascii="Times New Roman" w:hAnsi="Times New Roman"/>
                <w:kern w:val="28"/>
                <w:sz w:val="21"/>
                <w:szCs w:val="21"/>
              </w:rPr>
            </w:pPr>
          </w:p>
        </w:tc>
        <w:tc>
          <w:tcPr>
            <w:tcW w:w="292" w:type="pct"/>
            <w:vMerge/>
            <w:vAlign w:val="center"/>
          </w:tcPr>
          <w:p w14:paraId="1C1255F3" w14:textId="77777777" w:rsidR="005F3388" w:rsidRPr="002B5835" w:rsidRDefault="005F3388" w:rsidP="00521779">
            <w:pPr>
              <w:jc w:val="center"/>
              <w:rPr>
                <w:rFonts w:ascii="Times New Roman" w:hAnsi="Times New Roman"/>
                <w:sz w:val="21"/>
                <w:szCs w:val="21"/>
              </w:rPr>
            </w:pPr>
          </w:p>
        </w:tc>
        <w:tc>
          <w:tcPr>
            <w:tcW w:w="576" w:type="pct"/>
            <w:vAlign w:val="center"/>
          </w:tcPr>
          <w:p w14:paraId="0677FB16"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生态恢复</w:t>
            </w:r>
            <w:proofErr w:type="spellEnd"/>
          </w:p>
        </w:tc>
        <w:tc>
          <w:tcPr>
            <w:tcW w:w="2273" w:type="pct"/>
            <w:vAlign w:val="center"/>
          </w:tcPr>
          <w:p w14:paraId="43E82A1F" w14:textId="77777777"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根据《土地管理法》规定相关地方规定对工程占地进行补偿。</w:t>
            </w:r>
          </w:p>
        </w:tc>
        <w:tc>
          <w:tcPr>
            <w:tcW w:w="766" w:type="pct"/>
            <w:vAlign w:val="center"/>
          </w:tcPr>
          <w:p w14:paraId="3CA4CAC4" w14:textId="77777777" w:rsidR="005F3388" w:rsidRPr="002B5835" w:rsidRDefault="005F3388" w:rsidP="00521779">
            <w:pPr>
              <w:jc w:val="center"/>
              <w:rPr>
                <w:rFonts w:ascii="Times New Roman" w:hAnsi="Times New Roman"/>
                <w:sz w:val="21"/>
                <w:szCs w:val="21"/>
              </w:rPr>
            </w:pPr>
            <w:r w:rsidRPr="002B5835">
              <w:rPr>
                <w:rFonts w:ascii="Times New Roman" w:hAnsi="Times New Roman"/>
                <w:sz w:val="21"/>
                <w:szCs w:val="21"/>
              </w:rPr>
              <w:t>/</w:t>
            </w:r>
          </w:p>
        </w:tc>
        <w:tc>
          <w:tcPr>
            <w:tcW w:w="764" w:type="pct"/>
            <w:vAlign w:val="center"/>
          </w:tcPr>
          <w:p w14:paraId="1D9875A9" w14:textId="1BB891E5" w:rsidR="005F3388" w:rsidRPr="002B5835" w:rsidRDefault="00121646" w:rsidP="00521779">
            <w:pPr>
              <w:jc w:val="center"/>
              <w:rPr>
                <w:rFonts w:ascii="Times New Roman" w:hAnsi="Times New Roman"/>
                <w:sz w:val="21"/>
                <w:szCs w:val="21"/>
              </w:rPr>
            </w:pPr>
            <w:proofErr w:type="spellStart"/>
            <w:r w:rsidRPr="002B5835">
              <w:rPr>
                <w:rFonts w:ascii="Times New Roman" w:hAnsi="Times New Roman"/>
                <w:sz w:val="21"/>
                <w:szCs w:val="21"/>
              </w:rPr>
              <w:t>新建</w:t>
            </w:r>
            <w:proofErr w:type="spellEnd"/>
          </w:p>
        </w:tc>
      </w:tr>
      <w:tr w:rsidR="005F3388" w:rsidRPr="002B5835" w14:paraId="04C5D7B7" w14:textId="7CE6A683" w:rsidTr="002F0533">
        <w:trPr>
          <w:trHeight w:val="60"/>
          <w:jc w:val="center"/>
        </w:trPr>
        <w:tc>
          <w:tcPr>
            <w:tcW w:w="329" w:type="pct"/>
            <w:vMerge/>
            <w:vAlign w:val="center"/>
          </w:tcPr>
          <w:p w14:paraId="3BA1B82F" w14:textId="77777777" w:rsidR="005F3388" w:rsidRPr="002B5835" w:rsidRDefault="005F3388" w:rsidP="00521779">
            <w:pPr>
              <w:jc w:val="center"/>
              <w:rPr>
                <w:rFonts w:ascii="Times New Roman" w:hAnsi="Times New Roman"/>
                <w:kern w:val="28"/>
                <w:sz w:val="21"/>
                <w:szCs w:val="21"/>
              </w:rPr>
            </w:pPr>
          </w:p>
        </w:tc>
        <w:tc>
          <w:tcPr>
            <w:tcW w:w="868" w:type="pct"/>
            <w:gridSpan w:val="2"/>
            <w:vAlign w:val="center"/>
          </w:tcPr>
          <w:p w14:paraId="4623BB44" w14:textId="77777777" w:rsidR="005F3388" w:rsidRPr="002B5835" w:rsidRDefault="005F3388" w:rsidP="00521779">
            <w:pPr>
              <w:jc w:val="center"/>
              <w:rPr>
                <w:rFonts w:ascii="Times New Roman" w:hAnsi="Times New Roman"/>
                <w:sz w:val="21"/>
                <w:szCs w:val="21"/>
              </w:rPr>
            </w:pPr>
            <w:proofErr w:type="spellStart"/>
            <w:r w:rsidRPr="002B5835">
              <w:rPr>
                <w:rFonts w:ascii="Times New Roman" w:hAnsi="Times New Roman"/>
                <w:sz w:val="21"/>
                <w:szCs w:val="21"/>
              </w:rPr>
              <w:t>围堰</w:t>
            </w:r>
            <w:proofErr w:type="spellEnd"/>
          </w:p>
        </w:tc>
        <w:tc>
          <w:tcPr>
            <w:tcW w:w="2273" w:type="pct"/>
            <w:vAlign w:val="center"/>
          </w:tcPr>
          <w:p w14:paraId="63D3F186" w14:textId="77777777"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泥浆储备罐罐区周边设置</w:t>
            </w:r>
            <w:r w:rsidRPr="002B5835">
              <w:rPr>
                <w:rFonts w:ascii="Times New Roman" w:hAnsi="Times New Roman"/>
                <w:sz w:val="21"/>
                <w:szCs w:val="21"/>
                <w:lang w:eastAsia="zh-CN"/>
              </w:rPr>
              <w:t>0.3m</w:t>
            </w:r>
            <w:r w:rsidRPr="002B5835">
              <w:rPr>
                <w:rFonts w:ascii="Times New Roman" w:hAnsi="Times New Roman"/>
                <w:sz w:val="21"/>
                <w:szCs w:val="21"/>
                <w:lang w:eastAsia="zh-CN"/>
              </w:rPr>
              <w:t>高围堰，容积</w:t>
            </w:r>
            <w:r w:rsidRPr="002B5835">
              <w:rPr>
                <w:rFonts w:ascii="Times New Roman" w:hAnsi="Times New Roman"/>
                <w:sz w:val="21"/>
                <w:szCs w:val="21"/>
                <w:lang w:eastAsia="zh-CN"/>
              </w:rPr>
              <w:t>10m</w:t>
            </w:r>
            <w:r w:rsidRPr="002B5835">
              <w:rPr>
                <w:rFonts w:ascii="Times New Roman" w:hAnsi="Times New Roman"/>
                <w:sz w:val="21"/>
                <w:szCs w:val="21"/>
                <w:vertAlign w:val="superscript"/>
                <w:lang w:eastAsia="zh-CN"/>
              </w:rPr>
              <w:t>3</w:t>
            </w:r>
            <w:r w:rsidRPr="002B5835">
              <w:rPr>
                <w:rFonts w:ascii="Times New Roman" w:hAnsi="Times New Roman"/>
                <w:sz w:val="21"/>
                <w:szCs w:val="21"/>
                <w:lang w:eastAsia="zh-CN"/>
              </w:rPr>
              <w:t>；柴油罐区周边设置</w:t>
            </w:r>
            <w:r w:rsidRPr="002B5835">
              <w:rPr>
                <w:rFonts w:ascii="Times New Roman" w:hAnsi="Times New Roman"/>
                <w:sz w:val="21"/>
                <w:szCs w:val="21"/>
                <w:lang w:eastAsia="zh-CN"/>
              </w:rPr>
              <w:t>0.3m</w:t>
            </w:r>
            <w:r w:rsidRPr="002B5835">
              <w:rPr>
                <w:rFonts w:ascii="Times New Roman" w:hAnsi="Times New Roman"/>
                <w:sz w:val="21"/>
                <w:szCs w:val="21"/>
                <w:lang w:eastAsia="zh-CN"/>
              </w:rPr>
              <w:t>高围堰，容积</w:t>
            </w:r>
            <w:r w:rsidRPr="002B5835">
              <w:rPr>
                <w:rFonts w:ascii="Times New Roman" w:hAnsi="Times New Roman"/>
                <w:sz w:val="21"/>
                <w:szCs w:val="21"/>
                <w:lang w:eastAsia="zh-CN"/>
              </w:rPr>
              <w:t>20m</w:t>
            </w:r>
            <w:r w:rsidRPr="002B5835">
              <w:rPr>
                <w:rFonts w:ascii="Times New Roman" w:hAnsi="Times New Roman"/>
                <w:sz w:val="21"/>
                <w:szCs w:val="21"/>
                <w:vertAlign w:val="superscript"/>
                <w:lang w:eastAsia="zh-CN"/>
              </w:rPr>
              <w:t>3</w:t>
            </w:r>
            <w:r w:rsidRPr="002B5835">
              <w:rPr>
                <w:rFonts w:ascii="Times New Roman" w:hAnsi="Times New Roman"/>
                <w:sz w:val="21"/>
                <w:szCs w:val="21"/>
                <w:lang w:eastAsia="zh-CN"/>
              </w:rPr>
              <w:t>。</w:t>
            </w:r>
          </w:p>
        </w:tc>
        <w:tc>
          <w:tcPr>
            <w:tcW w:w="766" w:type="pct"/>
            <w:vAlign w:val="center"/>
          </w:tcPr>
          <w:p w14:paraId="54E58901" w14:textId="77777777" w:rsidR="005F3388" w:rsidRPr="002B5835" w:rsidRDefault="005F3388" w:rsidP="00521779">
            <w:pPr>
              <w:jc w:val="center"/>
              <w:rPr>
                <w:rFonts w:ascii="Times New Roman" w:hAnsi="Times New Roman"/>
                <w:sz w:val="21"/>
                <w:szCs w:val="21"/>
                <w:lang w:eastAsia="zh-CN"/>
              </w:rPr>
            </w:pPr>
            <w:r w:rsidRPr="002B5835">
              <w:rPr>
                <w:rFonts w:ascii="Times New Roman" w:hAnsi="Times New Roman"/>
                <w:sz w:val="21"/>
                <w:szCs w:val="21"/>
                <w:lang w:eastAsia="zh-CN"/>
              </w:rPr>
              <w:t>渗漏污染土壤、地下水、地表水环境</w:t>
            </w:r>
          </w:p>
        </w:tc>
        <w:tc>
          <w:tcPr>
            <w:tcW w:w="764" w:type="pct"/>
            <w:vAlign w:val="center"/>
          </w:tcPr>
          <w:p w14:paraId="378EF2CA" w14:textId="12C1B33E" w:rsidR="005F3388" w:rsidRPr="002B5835" w:rsidRDefault="00121646" w:rsidP="00521779">
            <w:pPr>
              <w:jc w:val="center"/>
              <w:rPr>
                <w:rFonts w:ascii="Times New Roman" w:hAnsi="Times New Roman"/>
                <w:sz w:val="21"/>
                <w:szCs w:val="21"/>
                <w:lang w:eastAsia="zh-CN"/>
              </w:rPr>
            </w:pPr>
            <w:proofErr w:type="spellStart"/>
            <w:r w:rsidRPr="002B5835">
              <w:rPr>
                <w:rFonts w:ascii="Times New Roman" w:hAnsi="Times New Roman"/>
                <w:sz w:val="21"/>
                <w:szCs w:val="21"/>
              </w:rPr>
              <w:t>新建</w:t>
            </w:r>
            <w:proofErr w:type="spellEnd"/>
          </w:p>
        </w:tc>
      </w:tr>
    </w:tbl>
    <w:p w14:paraId="1B314EC6" w14:textId="2C061C14" w:rsidR="009879F1" w:rsidRPr="002B5835" w:rsidRDefault="009879F1" w:rsidP="005E6B78">
      <w:pPr>
        <w:adjustRightInd w:val="0"/>
        <w:snapToGrid w:val="0"/>
        <w:spacing w:beforeLines="50" w:before="120"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钻前工程满足钻井作业要求时，各类作业车辆将设备逐步运至井场进行安装，通过检查满足钻井要求时开始进行钻井作业。</w:t>
      </w:r>
    </w:p>
    <w:p w14:paraId="4DA7C464" w14:textId="56ACF38D" w:rsidR="00DC446C" w:rsidRPr="002B5835" w:rsidRDefault="00BB4559" w:rsidP="009879F1">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2</w:t>
      </w:r>
      <w:r w:rsidRPr="002B5835">
        <w:rPr>
          <w:rFonts w:ascii="Times New Roman" w:eastAsia="黑体" w:hAnsi="Times New Roman"/>
          <w:sz w:val="24"/>
          <w:lang w:eastAsia="zh-CN"/>
        </w:rPr>
        <w:t>、</w:t>
      </w:r>
      <w:r w:rsidR="001A6854">
        <w:rPr>
          <w:rFonts w:ascii="Times New Roman" w:eastAsia="黑体" w:hAnsi="Times New Roman"/>
          <w:sz w:val="24"/>
          <w:lang w:eastAsia="zh-CN"/>
        </w:rPr>
        <w:t>试采期</w:t>
      </w:r>
    </w:p>
    <w:p w14:paraId="38260E97" w14:textId="7C3D7985" w:rsidR="00DC446C" w:rsidRPr="002B5835" w:rsidRDefault="003B1968" w:rsidP="003D2EE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钻井完毕后，通过测试并获得天然气产量后，进行地面工程建设</w:t>
      </w:r>
      <w:r w:rsidR="00E25179" w:rsidRPr="002B5835">
        <w:rPr>
          <w:rFonts w:ascii="Times New Roman" w:hAnsi="Times New Roman"/>
          <w:sz w:val="24"/>
          <w:lang w:eastAsia="zh-CN"/>
        </w:rPr>
        <w:t>，在毛坝</w:t>
      </w:r>
      <w:r w:rsidR="00E25179" w:rsidRPr="002B5835">
        <w:rPr>
          <w:rFonts w:ascii="Times New Roman" w:hAnsi="Times New Roman"/>
          <w:sz w:val="24"/>
          <w:lang w:eastAsia="zh-CN"/>
        </w:rPr>
        <w:t>1</w:t>
      </w:r>
      <w:r w:rsidR="00E25179" w:rsidRPr="002B5835">
        <w:rPr>
          <w:rFonts w:ascii="Times New Roman" w:hAnsi="Times New Roman"/>
          <w:sz w:val="24"/>
          <w:lang w:eastAsia="zh-CN"/>
        </w:rPr>
        <w:t>侧进场内建设毛坝</w:t>
      </w:r>
      <w:r w:rsidR="00E25179" w:rsidRPr="002B5835">
        <w:rPr>
          <w:rFonts w:ascii="Times New Roman" w:hAnsi="Times New Roman"/>
          <w:sz w:val="24"/>
          <w:lang w:eastAsia="zh-CN"/>
        </w:rPr>
        <w:t>1</w:t>
      </w:r>
      <w:r w:rsidR="00E25179" w:rsidRPr="002B5835">
        <w:rPr>
          <w:rFonts w:ascii="Times New Roman" w:hAnsi="Times New Roman"/>
          <w:sz w:val="24"/>
          <w:lang w:eastAsia="zh-CN"/>
        </w:rPr>
        <w:t>侧</w:t>
      </w:r>
      <w:r w:rsidR="009A69AC">
        <w:rPr>
          <w:rFonts w:ascii="Times New Roman" w:hAnsi="Times New Roman" w:hint="eastAsia"/>
          <w:sz w:val="24"/>
          <w:lang w:eastAsia="zh-CN"/>
        </w:rPr>
        <w:t>试采</w:t>
      </w:r>
      <w:r w:rsidR="00E25179" w:rsidRPr="002B5835">
        <w:rPr>
          <w:rFonts w:ascii="Times New Roman" w:hAnsi="Times New Roman"/>
          <w:sz w:val="24"/>
          <w:lang w:eastAsia="zh-CN"/>
        </w:rPr>
        <w:t>站</w:t>
      </w:r>
      <w:r w:rsidRPr="002B5835">
        <w:rPr>
          <w:rFonts w:ascii="Times New Roman" w:hAnsi="Times New Roman"/>
          <w:sz w:val="24"/>
          <w:lang w:eastAsia="zh-CN"/>
        </w:rPr>
        <w:t>，建设内容包括</w:t>
      </w:r>
      <w:r w:rsidR="0015263C" w:rsidRPr="002B5835">
        <w:rPr>
          <w:rFonts w:ascii="Times New Roman" w:hAnsi="Times New Roman"/>
          <w:sz w:val="24"/>
          <w:lang w:eastAsia="zh-CN"/>
        </w:rPr>
        <w:t>站内设置二级节流阀、乙二醇加注撬、水套加热炉、</w:t>
      </w:r>
      <w:proofErr w:type="gramStart"/>
      <w:r w:rsidR="0015263C" w:rsidRPr="002B5835">
        <w:rPr>
          <w:rFonts w:ascii="Times New Roman" w:hAnsi="Times New Roman"/>
          <w:sz w:val="24"/>
          <w:lang w:eastAsia="zh-CN"/>
        </w:rPr>
        <w:t>分酸分离器</w:t>
      </w:r>
      <w:proofErr w:type="gramEnd"/>
      <w:r w:rsidR="0015263C" w:rsidRPr="002B5835">
        <w:rPr>
          <w:rFonts w:ascii="Times New Roman" w:hAnsi="Times New Roman"/>
          <w:sz w:val="24"/>
          <w:lang w:eastAsia="zh-CN"/>
        </w:rPr>
        <w:t>各</w:t>
      </w:r>
      <w:r w:rsidR="0015263C" w:rsidRPr="002B5835">
        <w:rPr>
          <w:rFonts w:ascii="Times New Roman" w:hAnsi="Times New Roman"/>
          <w:sz w:val="24"/>
          <w:lang w:eastAsia="zh-CN"/>
        </w:rPr>
        <w:t>1</w:t>
      </w:r>
      <w:r w:rsidR="0015263C" w:rsidRPr="002B5835">
        <w:rPr>
          <w:rFonts w:ascii="Times New Roman" w:hAnsi="Times New Roman"/>
          <w:sz w:val="24"/>
          <w:lang w:eastAsia="zh-CN"/>
        </w:rPr>
        <w:t>套</w:t>
      </w:r>
      <w:r w:rsidR="00B31F4A" w:rsidRPr="002B5835">
        <w:rPr>
          <w:rFonts w:ascii="Times New Roman" w:hAnsi="Times New Roman"/>
          <w:sz w:val="24"/>
          <w:lang w:eastAsia="zh-CN"/>
        </w:rPr>
        <w:t>，</w:t>
      </w:r>
      <w:r w:rsidR="00B31F4A" w:rsidRPr="002B5835">
        <w:rPr>
          <w:rFonts w:ascii="Times New Roman" w:hAnsi="Times New Roman"/>
          <w:sz w:val="24"/>
          <w:lang w:eastAsia="zh-CN"/>
        </w:rPr>
        <w:t>60kW</w:t>
      </w:r>
      <w:r w:rsidR="00B31F4A" w:rsidRPr="002B5835">
        <w:rPr>
          <w:rFonts w:ascii="Times New Roman" w:hAnsi="Times New Roman"/>
          <w:sz w:val="24"/>
          <w:lang w:eastAsia="zh-CN"/>
        </w:rPr>
        <w:t>的备用燃气发电机组</w:t>
      </w:r>
      <w:r w:rsidR="00B31F4A" w:rsidRPr="002B5835">
        <w:rPr>
          <w:rFonts w:ascii="Times New Roman" w:hAnsi="Times New Roman"/>
          <w:sz w:val="24"/>
          <w:lang w:eastAsia="zh-CN"/>
        </w:rPr>
        <w:t>1</w:t>
      </w:r>
      <w:r w:rsidR="00B31F4A" w:rsidRPr="002B5835">
        <w:rPr>
          <w:rFonts w:ascii="Times New Roman" w:hAnsi="Times New Roman"/>
          <w:sz w:val="24"/>
          <w:lang w:eastAsia="zh-CN"/>
        </w:rPr>
        <w:t>台</w:t>
      </w:r>
      <w:r w:rsidR="0015263C" w:rsidRPr="002B5835">
        <w:rPr>
          <w:rFonts w:ascii="Times New Roman" w:hAnsi="Times New Roman"/>
          <w:sz w:val="24"/>
          <w:lang w:eastAsia="zh-CN"/>
        </w:rPr>
        <w:t>，新建</w:t>
      </w:r>
      <w:r w:rsidR="00DD4FA1" w:rsidRPr="002B5835">
        <w:rPr>
          <w:rFonts w:ascii="Times New Roman" w:hAnsi="Times New Roman"/>
          <w:sz w:val="24"/>
          <w:lang w:eastAsia="zh-CN"/>
        </w:rPr>
        <w:t>3</w:t>
      </w:r>
      <w:r w:rsidR="0015263C" w:rsidRPr="002B5835">
        <w:rPr>
          <w:rFonts w:ascii="Times New Roman" w:hAnsi="Times New Roman"/>
          <w:sz w:val="24"/>
          <w:lang w:eastAsia="zh-CN"/>
        </w:rPr>
        <w:t>0m</w:t>
      </w:r>
      <w:r w:rsidR="0015263C" w:rsidRPr="002B5835">
        <w:rPr>
          <w:rFonts w:ascii="Times New Roman" w:hAnsi="Times New Roman"/>
          <w:sz w:val="24"/>
          <w:vertAlign w:val="superscript"/>
          <w:lang w:eastAsia="zh-CN"/>
        </w:rPr>
        <w:t>3</w:t>
      </w:r>
      <w:r w:rsidR="00DD4FA1" w:rsidRPr="002B5835">
        <w:rPr>
          <w:rFonts w:ascii="Times New Roman" w:hAnsi="Times New Roman"/>
          <w:sz w:val="24"/>
          <w:lang w:eastAsia="zh-CN"/>
        </w:rPr>
        <w:t>火炬分液罐</w:t>
      </w:r>
      <w:r w:rsidR="0015263C" w:rsidRPr="002B5835">
        <w:rPr>
          <w:rFonts w:ascii="Times New Roman" w:hAnsi="Times New Roman"/>
          <w:sz w:val="24"/>
          <w:lang w:eastAsia="zh-CN"/>
        </w:rPr>
        <w:t>1</w:t>
      </w:r>
      <w:r w:rsidR="0015263C" w:rsidRPr="002B5835">
        <w:rPr>
          <w:rFonts w:ascii="Times New Roman" w:hAnsi="Times New Roman"/>
          <w:sz w:val="24"/>
          <w:lang w:eastAsia="zh-CN"/>
        </w:rPr>
        <w:t>座，新建站</w:t>
      </w:r>
      <w:r w:rsidR="00DD4FA1" w:rsidRPr="002B5835">
        <w:rPr>
          <w:rFonts w:ascii="Times New Roman" w:hAnsi="Times New Roman"/>
          <w:sz w:val="24"/>
          <w:lang w:eastAsia="zh-CN"/>
        </w:rPr>
        <w:t>2</w:t>
      </w:r>
      <w:r w:rsidR="00DD4FA1" w:rsidRPr="002B5835">
        <w:rPr>
          <w:rFonts w:ascii="Times New Roman" w:hAnsi="Times New Roman"/>
          <w:sz w:val="24"/>
          <w:lang w:eastAsia="zh-CN"/>
        </w:rPr>
        <w:t>条</w:t>
      </w:r>
      <w:r w:rsidR="0015263C" w:rsidRPr="002B5835">
        <w:rPr>
          <w:rFonts w:ascii="Times New Roman" w:hAnsi="Times New Roman"/>
          <w:sz w:val="24"/>
          <w:lang w:eastAsia="zh-CN"/>
        </w:rPr>
        <w:t>外采气管线</w:t>
      </w:r>
      <w:r w:rsidR="0015263C" w:rsidRPr="002B5835">
        <w:rPr>
          <w:rFonts w:ascii="Times New Roman" w:hAnsi="Times New Roman"/>
          <w:sz w:val="24"/>
          <w:lang w:eastAsia="zh-CN"/>
        </w:rPr>
        <w:t>15m</w:t>
      </w:r>
      <w:r w:rsidRPr="002B5835">
        <w:rPr>
          <w:rFonts w:ascii="Times New Roman" w:hAnsi="Times New Roman"/>
          <w:sz w:val="24"/>
          <w:lang w:eastAsia="zh-CN"/>
        </w:rPr>
        <w:t>，以及天然气的</w:t>
      </w:r>
      <w:r w:rsidR="00625D3A" w:rsidRPr="00625D3A">
        <w:rPr>
          <w:rFonts w:ascii="Times New Roman" w:hAnsi="Times New Roman" w:hint="eastAsia"/>
          <w:sz w:val="24"/>
          <w:lang w:eastAsia="zh-CN"/>
        </w:rPr>
        <w:t>试采</w:t>
      </w:r>
      <w:r w:rsidR="0015263C" w:rsidRPr="002B5835">
        <w:rPr>
          <w:rFonts w:ascii="Times New Roman" w:hAnsi="Times New Roman"/>
          <w:sz w:val="24"/>
          <w:lang w:eastAsia="zh-CN"/>
        </w:rPr>
        <w:t>运输</w:t>
      </w:r>
      <w:r w:rsidRPr="002B5835">
        <w:rPr>
          <w:rFonts w:ascii="Times New Roman" w:hAnsi="Times New Roman"/>
          <w:sz w:val="24"/>
          <w:lang w:eastAsia="zh-CN"/>
        </w:rPr>
        <w:t>。本项目</w:t>
      </w:r>
      <w:r w:rsidR="000210E0">
        <w:rPr>
          <w:rFonts w:ascii="Times New Roman" w:hAnsi="Times New Roman" w:hint="eastAsia"/>
          <w:sz w:val="24"/>
          <w:lang w:eastAsia="zh-CN"/>
        </w:rPr>
        <w:t>试采</w:t>
      </w:r>
      <w:r w:rsidRPr="002B5835">
        <w:rPr>
          <w:rFonts w:ascii="Times New Roman" w:hAnsi="Times New Roman"/>
          <w:sz w:val="24"/>
          <w:lang w:eastAsia="zh-CN"/>
        </w:rPr>
        <w:t>工程项目组成见表</w:t>
      </w:r>
      <w:r w:rsidR="00FF312D" w:rsidRPr="002B5835">
        <w:rPr>
          <w:rFonts w:ascii="Times New Roman" w:hAnsi="Times New Roman"/>
          <w:sz w:val="24"/>
          <w:lang w:eastAsia="zh-CN"/>
        </w:rPr>
        <w:t>3.2-</w:t>
      </w:r>
      <w:r w:rsidR="002C40AD" w:rsidRPr="002B5835">
        <w:rPr>
          <w:rFonts w:ascii="Times New Roman" w:hAnsi="Times New Roman"/>
          <w:sz w:val="24"/>
          <w:lang w:eastAsia="zh-CN"/>
        </w:rPr>
        <w:t>7</w:t>
      </w:r>
      <w:r w:rsidR="00B31F4A" w:rsidRPr="002B5835">
        <w:rPr>
          <w:rFonts w:ascii="Times New Roman" w:hAnsi="Times New Roman"/>
          <w:sz w:val="24"/>
          <w:lang w:eastAsia="zh-CN"/>
        </w:rPr>
        <w:t>。</w:t>
      </w:r>
    </w:p>
    <w:p w14:paraId="270A7DAA" w14:textId="10A7E42F" w:rsidR="00DC446C" w:rsidRPr="002B5835" w:rsidRDefault="003B1968"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FF312D" w:rsidRPr="002B5835">
        <w:rPr>
          <w:rFonts w:ascii="Times New Roman" w:eastAsia="黑体" w:hAnsi="Times New Roman"/>
          <w:sz w:val="21"/>
          <w:szCs w:val="21"/>
          <w:lang w:eastAsia="zh-CN"/>
        </w:rPr>
        <w:t>3.2-</w:t>
      </w:r>
      <w:r w:rsidR="002C40AD" w:rsidRPr="002B5835">
        <w:rPr>
          <w:rFonts w:ascii="Times New Roman" w:eastAsia="黑体" w:hAnsi="Times New Roman"/>
          <w:sz w:val="21"/>
          <w:szCs w:val="21"/>
          <w:lang w:eastAsia="zh-CN"/>
        </w:rPr>
        <w:t>7</w:t>
      </w:r>
      <w:r w:rsidRPr="002B5835">
        <w:rPr>
          <w:rFonts w:ascii="Times New Roman" w:eastAsia="黑体" w:hAnsi="Times New Roman"/>
          <w:sz w:val="21"/>
          <w:szCs w:val="21"/>
          <w:lang w:eastAsia="zh-CN"/>
        </w:rPr>
        <w:t xml:space="preserve"> </w:t>
      </w:r>
      <w:r w:rsidR="00DC0E01" w:rsidRPr="002B5835">
        <w:rPr>
          <w:rFonts w:ascii="Times New Roman" w:eastAsia="黑体" w:hAnsi="Times New Roman"/>
          <w:sz w:val="21"/>
          <w:szCs w:val="21"/>
          <w:lang w:eastAsia="zh-CN"/>
        </w:rPr>
        <w:t xml:space="preserve"> </w:t>
      </w:r>
      <w:r w:rsidR="00F505E8" w:rsidRPr="002B5835">
        <w:rPr>
          <w:rFonts w:ascii="Times New Roman" w:eastAsia="黑体" w:hAnsi="Times New Roman"/>
          <w:sz w:val="21"/>
          <w:szCs w:val="21"/>
          <w:lang w:eastAsia="zh-CN"/>
        </w:rPr>
        <w:t>毛坝</w:t>
      </w:r>
      <w:r w:rsidR="00F505E8" w:rsidRPr="002B5835">
        <w:rPr>
          <w:rFonts w:ascii="Times New Roman" w:eastAsia="黑体" w:hAnsi="Times New Roman"/>
          <w:sz w:val="21"/>
          <w:szCs w:val="21"/>
          <w:lang w:eastAsia="zh-CN"/>
        </w:rPr>
        <w:t>1</w:t>
      </w:r>
      <w:proofErr w:type="gramStart"/>
      <w:r w:rsidR="00F505E8" w:rsidRPr="002B5835">
        <w:rPr>
          <w:rFonts w:ascii="Times New Roman" w:eastAsia="黑体" w:hAnsi="Times New Roman"/>
          <w:sz w:val="21"/>
          <w:szCs w:val="21"/>
          <w:lang w:eastAsia="zh-CN"/>
        </w:rPr>
        <w:t>侧井</w:t>
      </w:r>
      <w:r w:rsidR="000210E0">
        <w:rPr>
          <w:rFonts w:ascii="Times New Roman" w:eastAsia="黑体" w:hAnsi="Times New Roman" w:hint="eastAsia"/>
          <w:sz w:val="21"/>
          <w:szCs w:val="21"/>
          <w:lang w:eastAsia="zh-CN"/>
        </w:rPr>
        <w:t>试采</w:t>
      </w:r>
      <w:proofErr w:type="gramEnd"/>
      <w:r w:rsidRPr="002B5835">
        <w:rPr>
          <w:rFonts w:ascii="Times New Roman" w:eastAsia="黑体" w:hAnsi="Times New Roman"/>
          <w:sz w:val="21"/>
          <w:szCs w:val="21"/>
          <w:lang w:eastAsia="zh-CN"/>
        </w:rPr>
        <w:t>工程项目组成及主要环境影响一览表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1166"/>
        <w:gridCol w:w="814"/>
        <w:gridCol w:w="3827"/>
        <w:gridCol w:w="1134"/>
        <w:gridCol w:w="1359"/>
      </w:tblGrid>
      <w:tr w:rsidR="00A07675" w:rsidRPr="002B5835" w14:paraId="79EC3F8E" w14:textId="77777777" w:rsidTr="008E0CFF">
        <w:trPr>
          <w:cantSplit/>
          <w:jc w:val="center"/>
        </w:trPr>
        <w:tc>
          <w:tcPr>
            <w:tcW w:w="1166" w:type="dxa"/>
            <w:noWrap/>
            <w:vAlign w:val="center"/>
          </w:tcPr>
          <w:p w14:paraId="5883AF2F" w14:textId="77777777" w:rsidR="00DC446C" w:rsidRPr="002B5835" w:rsidRDefault="003B1968" w:rsidP="00DC0E01">
            <w:pPr>
              <w:widowControl w:val="0"/>
              <w:autoSpaceDE w:val="0"/>
              <w:autoSpaceDN w:val="0"/>
              <w:adjustRightInd w:val="0"/>
              <w:snapToGrid w:val="0"/>
              <w:jc w:val="center"/>
              <w:textAlignment w:val="baseline"/>
              <w:rPr>
                <w:rFonts w:ascii="Times New Roman" w:hAnsi="Times New Roman"/>
                <w:sz w:val="21"/>
                <w:szCs w:val="21"/>
              </w:rPr>
            </w:pPr>
            <w:proofErr w:type="spellStart"/>
            <w:r w:rsidRPr="002B5835">
              <w:rPr>
                <w:rFonts w:ascii="Times New Roman" w:hAnsi="Times New Roman"/>
                <w:sz w:val="21"/>
                <w:szCs w:val="21"/>
              </w:rPr>
              <w:t>工程类别</w:t>
            </w:r>
            <w:proofErr w:type="spellEnd"/>
          </w:p>
        </w:tc>
        <w:tc>
          <w:tcPr>
            <w:tcW w:w="4641" w:type="dxa"/>
            <w:gridSpan w:val="2"/>
            <w:noWrap/>
            <w:vAlign w:val="center"/>
          </w:tcPr>
          <w:p w14:paraId="4EE48267" w14:textId="77777777" w:rsidR="00DC446C" w:rsidRPr="002B5835" w:rsidRDefault="003B1968" w:rsidP="00DC0E01">
            <w:pPr>
              <w:widowControl w:val="0"/>
              <w:autoSpaceDE w:val="0"/>
              <w:autoSpaceDN w:val="0"/>
              <w:adjustRightInd w:val="0"/>
              <w:snapToGrid w:val="0"/>
              <w:jc w:val="center"/>
              <w:textAlignment w:val="baseline"/>
              <w:rPr>
                <w:rFonts w:ascii="Times New Roman" w:hAnsi="Times New Roman"/>
                <w:sz w:val="21"/>
                <w:szCs w:val="21"/>
              </w:rPr>
            </w:pPr>
            <w:proofErr w:type="spellStart"/>
            <w:r w:rsidRPr="002B5835">
              <w:rPr>
                <w:rFonts w:ascii="Times New Roman" w:hAnsi="Times New Roman"/>
                <w:sz w:val="21"/>
                <w:szCs w:val="21"/>
              </w:rPr>
              <w:t>建设</w:t>
            </w:r>
            <w:proofErr w:type="spellEnd"/>
            <w:r w:rsidRPr="002B5835">
              <w:rPr>
                <w:rFonts w:ascii="Times New Roman" w:hAnsi="Times New Roman"/>
                <w:sz w:val="21"/>
                <w:szCs w:val="21"/>
                <w:lang w:eastAsia="zh-CN"/>
              </w:rPr>
              <w:t>规模</w:t>
            </w:r>
            <w:proofErr w:type="spellStart"/>
            <w:r w:rsidRPr="002B5835">
              <w:rPr>
                <w:rFonts w:ascii="Times New Roman" w:hAnsi="Times New Roman"/>
                <w:sz w:val="21"/>
                <w:szCs w:val="21"/>
              </w:rPr>
              <w:t>及主要内容</w:t>
            </w:r>
            <w:proofErr w:type="spellEnd"/>
          </w:p>
        </w:tc>
        <w:tc>
          <w:tcPr>
            <w:tcW w:w="1134" w:type="dxa"/>
            <w:noWrap/>
            <w:vAlign w:val="center"/>
          </w:tcPr>
          <w:p w14:paraId="2F6B8B93" w14:textId="77777777" w:rsidR="00DC446C" w:rsidRPr="002B5835" w:rsidRDefault="003B1968" w:rsidP="00DC0E01">
            <w:pPr>
              <w:widowControl w:val="0"/>
              <w:autoSpaceDE w:val="0"/>
              <w:autoSpaceDN w:val="0"/>
              <w:adjustRightInd w:val="0"/>
              <w:snapToGrid w:val="0"/>
              <w:jc w:val="center"/>
              <w:textAlignment w:val="baseline"/>
              <w:rPr>
                <w:rFonts w:ascii="Times New Roman" w:hAnsi="Times New Roman"/>
                <w:sz w:val="21"/>
                <w:szCs w:val="21"/>
              </w:rPr>
            </w:pPr>
            <w:proofErr w:type="spellStart"/>
            <w:r w:rsidRPr="002B5835">
              <w:rPr>
                <w:rFonts w:ascii="Times New Roman" w:hAnsi="Times New Roman"/>
                <w:sz w:val="21"/>
                <w:szCs w:val="21"/>
              </w:rPr>
              <w:t>主要环境问题</w:t>
            </w:r>
            <w:proofErr w:type="spellEnd"/>
          </w:p>
        </w:tc>
        <w:tc>
          <w:tcPr>
            <w:tcW w:w="1359" w:type="dxa"/>
            <w:noWrap/>
            <w:vAlign w:val="center"/>
          </w:tcPr>
          <w:p w14:paraId="4BD65E4B" w14:textId="77777777" w:rsidR="00DC446C" w:rsidRPr="002B5835" w:rsidRDefault="003B1968" w:rsidP="00DC0E01">
            <w:pPr>
              <w:widowControl w:val="0"/>
              <w:autoSpaceDE w:val="0"/>
              <w:autoSpaceDN w:val="0"/>
              <w:adjustRightInd w:val="0"/>
              <w:snapToGrid w:val="0"/>
              <w:jc w:val="center"/>
              <w:textAlignment w:val="baseline"/>
              <w:rPr>
                <w:rFonts w:ascii="Times New Roman" w:hAnsi="Times New Roman"/>
                <w:sz w:val="21"/>
                <w:szCs w:val="21"/>
              </w:rPr>
            </w:pPr>
            <w:proofErr w:type="spellStart"/>
            <w:r w:rsidRPr="002B5835">
              <w:rPr>
                <w:rFonts w:ascii="Times New Roman" w:hAnsi="Times New Roman"/>
                <w:sz w:val="21"/>
                <w:szCs w:val="21"/>
              </w:rPr>
              <w:t>备注</w:t>
            </w:r>
            <w:proofErr w:type="spellEnd"/>
          </w:p>
        </w:tc>
      </w:tr>
      <w:tr w:rsidR="001B45BE" w:rsidRPr="002B5835" w14:paraId="1BA20461" w14:textId="77777777" w:rsidTr="008E0CFF">
        <w:trPr>
          <w:cantSplit/>
          <w:jc w:val="center"/>
        </w:trPr>
        <w:tc>
          <w:tcPr>
            <w:tcW w:w="1166" w:type="dxa"/>
            <w:vMerge w:val="restart"/>
            <w:noWrap/>
            <w:vAlign w:val="center"/>
          </w:tcPr>
          <w:p w14:paraId="774F2265" w14:textId="77777777" w:rsidR="001B45BE" w:rsidRPr="002B5835" w:rsidRDefault="001B45BE" w:rsidP="00DC0E01">
            <w:pPr>
              <w:widowControl w:val="0"/>
              <w:autoSpaceDE w:val="0"/>
              <w:autoSpaceDN w:val="0"/>
              <w:adjustRightInd w:val="0"/>
              <w:snapToGrid w:val="0"/>
              <w:jc w:val="center"/>
              <w:textAlignment w:val="baseline"/>
              <w:rPr>
                <w:rFonts w:ascii="Times New Roman" w:hAnsi="Times New Roman"/>
                <w:sz w:val="21"/>
                <w:szCs w:val="21"/>
              </w:rPr>
            </w:pPr>
            <w:proofErr w:type="spellStart"/>
            <w:r w:rsidRPr="002B5835">
              <w:rPr>
                <w:rFonts w:ascii="Times New Roman" w:hAnsi="Times New Roman"/>
                <w:sz w:val="21"/>
                <w:szCs w:val="21"/>
              </w:rPr>
              <w:t>主体工程</w:t>
            </w:r>
            <w:proofErr w:type="spellEnd"/>
          </w:p>
        </w:tc>
        <w:tc>
          <w:tcPr>
            <w:tcW w:w="4641" w:type="dxa"/>
            <w:gridSpan w:val="2"/>
            <w:noWrap/>
            <w:vAlign w:val="center"/>
          </w:tcPr>
          <w:p w14:paraId="31E7679E" w14:textId="74139636" w:rsidR="001B45BE" w:rsidRPr="002B5835" w:rsidRDefault="00B31F4A" w:rsidP="00DC0E01">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bCs/>
                <w:sz w:val="21"/>
                <w:szCs w:val="21"/>
                <w:lang w:eastAsia="zh-CN"/>
              </w:rPr>
              <w:t>占地面积约</w:t>
            </w:r>
            <w:r w:rsidRPr="002B5835">
              <w:rPr>
                <w:rFonts w:ascii="Times New Roman" w:hAnsi="Times New Roman"/>
                <w:bCs/>
                <w:sz w:val="21"/>
                <w:szCs w:val="21"/>
                <w:lang w:eastAsia="zh-CN"/>
              </w:rPr>
              <w:t>6000m</w:t>
            </w:r>
            <w:r w:rsidRPr="002B5835">
              <w:rPr>
                <w:rFonts w:ascii="Times New Roman" w:hAnsi="Times New Roman"/>
                <w:bCs/>
                <w:sz w:val="21"/>
                <w:szCs w:val="21"/>
                <w:vertAlign w:val="superscript"/>
                <w:lang w:eastAsia="zh-CN"/>
              </w:rPr>
              <w:t>2</w:t>
            </w:r>
            <w:r w:rsidRPr="002B5835">
              <w:rPr>
                <w:rFonts w:ascii="Times New Roman" w:hAnsi="Times New Roman"/>
                <w:bCs/>
                <w:sz w:val="21"/>
                <w:szCs w:val="21"/>
                <w:lang w:eastAsia="zh-CN"/>
              </w:rPr>
              <w:t>，尺寸为</w:t>
            </w:r>
            <w:r w:rsidRPr="002B5835">
              <w:rPr>
                <w:rFonts w:ascii="Times New Roman" w:hAnsi="Times New Roman"/>
                <w:bCs/>
                <w:sz w:val="21"/>
                <w:szCs w:val="21"/>
                <w:lang w:eastAsia="zh-CN"/>
              </w:rPr>
              <w:t>105m×55m+22.5m×10m</w:t>
            </w:r>
            <w:r w:rsidR="00803BB7">
              <w:rPr>
                <w:rFonts w:ascii="Times New Roman" w:hAnsi="Times New Roman" w:hint="eastAsia"/>
                <w:bCs/>
                <w:sz w:val="21"/>
                <w:szCs w:val="21"/>
                <w:lang w:eastAsia="zh-CN"/>
              </w:rPr>
              <w:t>，均为已有永久占地</w:t>
            </w:r>
          </w:p>
        </w:tc>
        <w:tc>
          <w:tcPr>
            <w:tcW w:w="1134" w:type="dxa"/>
            <w:vMerge w:val="restart"/>
            <w:noWrap/>
            <w:vAlign w:val="center"/>
          </w:tcPr>
          <w:p w14:paraId="157ED3AB" w14:textId="77777777" w:rsidR="001B45BE" w:rsidRPr="002B5835" w:rsidRDefault="001B45BE" w:rsidP="00DC0E01">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废气、废水、噪声、环境风险</w:t>
            </w:r>
          </w:p>
        </w:tc>
        <w:tc>
          <w:tcPr>
            <w:tcW w:w="1359" w:type="dxa"/>
            <w:noWrap/>
            <w:vAlign w:val="center"/>
          </w:tcPr>
          <w:p w14:paraId="3D8B1499" w14:textId="4BD503AC" w:rsidR="001B45BE" w:rsidRPr="002B5835" w:rsidRDefault="001B45BE" w:rsidP="00DC0E01">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新建（利用原有井场建设</w:t>
            </w:r>
            <w:r w:rsidR="009A69AC" w:rsidRPr="009A69AC">
              <w:rPr>
                <w:rFonts w:ascii="Times New Roman" w:hAnsi="Times New Roman" w:hint="eastAsia"/>
                <w:sz w:val="21"/>
                <w:szCs w:val="21"/>
                <w:lang w:eastAsia="zh-CN"/>
              </w:rPr>
              <w:t>试采</w:t>
            </w:r>
            <w:r w:rsidRPr="002B5835">
              <w:rPr>
                <w:rFonts w:ascii="Times New Roman" w:hAnsi="Times New Roman"/>
                <w:sz w:val="21"/>
                <w:szCs w:val="21"/>
                <w:lang w:eastAsia="zh-CN"/>
              </w:rPr>
              <w:t>站）</w:t>
            </w:r>
          </w:p>
        </w:tc>
      </w:tr>
      <w:tr w:rsidR="001B45BE" w:rsidRPr="002B5835" w14:paraId="52F4F3B9" w14:textId="77777777" w:rsidTr="008E0CFF">
        <w:trPr>
          <w:cantSplit/>
          <w:jc w:val="center"/>
        </w:trPr>
        <w:tc>
          <w:tcPr>
            <w:tcW w:w="1166" w:type="dxa"/>
            <w:vMerge/>
            <w:noWrap/>
            <w:vAlign w:val="center"/>
          </w:tcPr>
          <w:p w14:paraId="318ECC10" w14:textId="77777777" w:rsidR="001B45BE" w:rsidRPr="002B5835" w:rsidRDefault="001B45BE" w:rsidP="00DC0E01">
            <w:pPr>
              <w:widowControl w:val="0"/>
              <w:autoSpaceDE w:val="0"/>
              <w:autoSpaceDN w:val="0"/>
              <w:adjustRightInd w:val="0"/>
              <w:snapToGrid w:val="0"/>
              <w:jc w:val="center"/>
              <w:textAlignment w:val="baseline"/>
              <w:rPr>
                <w:rFonts w:ascii="Times New Roman" w:hAnsi="Times New Roman"/>
                <w:sz w:val="21"/>
                <w:szCs w:val="21"/>
                <w:lang w:eastAsia="zh-CN"/>
              </w:rPr>
            </w:pPr>
          </w:p>
        </w:tc>
        <w:tc>
          <w:tcPr>
            <w:tcW w:w="814" w:type="dxa"/>
            <w:noWrap/>
            <w:vAlign w:val="center"/>
          </w:tcPr>
          <w:p w14:paraId="4E375EF3" w14:textId="77777777" w:rsidR="001B45BE" w:rsidRPr="002B5835" w:rsidRDefault="001B45BE" w:rsidP="00DC0E01">
            <w:pPr>
              <w:widowControl w:val="0"/>
              <w:autoSpaceDE w:val="0"/>
              <w:autoSpaceDN w:val="0"/>
              <w:adjustRightInd w:val="0"/>
              <w:snapToGrid w:val="0"/>
              <w:jc w:val="center"/>
              <w:textAlignment w:val="baseline"/>
              <w:rPr>
                <w:rFonts w:ascii="Times New Roman" w:hAnsi="Times New Roman"/>
                <w:sz w:val="21"/>
                <w:szCs w:val="21"/>
              </w:rPr>
            </w:pPr>
            <w:proofErr w:type="spellStart"/>
            <w:r w:rsidRPr="002B5835">
              <w:rPr>
                <w:rFonts w:ascii="Times New Roman" w:hAnsi="Times New Roman"/>
                <w:sz w:val="21"/>
                <w:szCs w:val="21"/>
              </w:rPr>
              <w:t>工艺装置区</w:t>
            </w:r>
            <w:proofErr w:type="spellEnd"/>
          </w:p>
        </w:tc>
        <w:tc>
          <w:tcPr>
            <w:tcW w:w="3827" w:type="dxa"/>
            <w:noWrap/>
            <w:vAlign w:val="center"/>
          </w:tcPr>
          <w:p w14:paraId="3D4261A6" w14:textId="141B8805" w:rsidR="001B45BE" w:rsidRPr="002B5835" w:rsidRDefault="001B45BE" w:rsidP="00DC0E01">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采气树</w:t>
            </w:r>
            <w:r w:rsidRPr="002B5835">
              <w:rPr>
                <w:rFonts w:ascii="Times New Roman" w:hAnsi="Times New Roman"/>
                <w:sz w:val="21"/>
                <w:szCs w:val="21"/>
                <w:lang w:eastAsia="zh-CN"/>
              </w:rPr>
              <w:t>1</w:t>
            </w:r>
            <w:r w:rsidRPr="002B5835">
              <w:rPr>
                <w:rFonts w:ascii="Times New Roman" w:hAnsi="Times New Roman"/>
                <w:sz w:val="21"/>
                <w:szCs w:val="21"/>
                <w:lang w:eastAsia="zh-CN"/>
              </w:rPr>
              <w:t>套</w:t>
            </w:r>
          </w:p>
          <w:p w14:paraId="7F3DE6D4" w14:textId="646E5B4A" w:rsidR="001B45BE" w:rsidRPr="002B5835" w:rsidRDefault="001B45BE"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二级节流阀</w:t>
            </w:r>
            <w:r w:rsidRPr="002B5835">
              <w:rPr>
                <w:rFonts w:ascii="Times New Roman" w:hAnsi="Times New Roman"/>
                <w:sz w:val="21"/>
                <w:szCs w:val="21"/>
                <w:lang w:eastAsia="zh-CN"/>
              </w:rPr>
              <w:t>1</w:t>
            </w:r>
            <w:r w:rsidRPr="002B5835">
              <w:rPr>
                <w:rFonts w:ascii="Times New Roman" w:hAnsi="Times New Roman"/>
                <w:sz w:val="21"/>
                <w:szCs w:val="21"/>
                <w:lang w:eastAsia="zh-CN"/>
              </w:rPr>
              <w:t>套</w:t>
            </w:r>
          </w:p>
          <w:p w14:paraId="36A9012F" w14:textId="33D71475" w:rsidR="001B45BE" w:rsidRPr="002B5835" w:rsidRDefault="001B45BE" w:rsidP="00DC0E01">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乙二醇加注</w:t>
            </w:r>
            <w:proofErr w:type="gramStart"/>
            <w:r w:rsidRPr="002B5835">
              <w:rPr>
                <w:rFonts w:ascii="Times New Roman" w:hAnsi="Times New Roman"/>
                <w:sz w:val="21"/>
                <w:szCs w:val="21"/>
                <w:lang w:eastAsia="zh-CN"/>
              </w:rPr>
              <w:t>撬</w:t>
            </w:r>
            <w:proofErr w:type="gramEnd"/>
            <w:r w:rsidRPr="002B5835">
              <w:rPr>
                <w:rFonts w:ascii="Times New Roman" w:hAnsi="Times New Roman"/>
                <w:sz w:val="21"/>
                <w:szCs w:val="21"/>
                <w:lang w:eastAsia="zh-CN"/>
              </w:rPr>
              <w:t>1</w:t>
            </w:r>
            <w:r w:rsidRPr="002B5835">
              <w:rPr>
                <w:rFonts w:ascii="Times New Roman" w:hAnsi="Times New Roman"/>
                <w:sz w:val="21"/>
                <w:szCs w:val="21"/>
                <w:lang w:eastAsia="zh-CN"/>
              </w:rPr>
              <w:t>台</w:t>
            </w:r>
          </w:p>
          <w:p w14:paraId="0C9F46C9" w14:textId="75078BE7" w:rsidR="001B45BE" w:rsidRPr="002B5835" w:rsidRDefault="001B45BE" w:rsidP="00DC0E01">
            <w:pPr>
              <w:widowControl w:val="0"/>
              <w:autoSpaceDE w:val="0"/>
              <w:autoSpaceDN w:val="0"/>
              <w:adjustRightInd w:val="0"/>
              <w:snapToGrid w:val="0"/>
              <w:jc w:val="center"/>
              <w:textAlignment w:val="baseline"/>
              <w:rPr>
                <w:rFonts w:ascii="Times New Roman" w:hAnsi="Times New Roman"/>
                <w:sz w:val="21"/>
                <w:szCs w:val="21"/>
                <w:lang w:eastAsia="zh-CN"/>
              </w:rPr>
            </w:pPr>
            <w:proofErr w:type="gramStart"/>
            <w:r w:rsidRPr="002B5835">
              <w:rPr>
                <w:rFonts w:ascii="Times New Roman" w:hAnsi="Times New Roman"/>
                <w:sz w:val="21"/>
                <w:szCs w:val="21"/>
                <w:lang w:eastAsia="zh-CN"/>
              </w:rPr>
              <w:t>分酸分离器</w:t>
            </w:r>
            <w:proofErr w:type="gramEnd"/>
            <w:r w:rsidRPr="002B5835">
              <w:rPr>
                <w:rFonts w:ascii="Times New Roman" w:hAnsi="Times New Roman"/>
                <w:sz w:val="21"/>
                <w:szCs w:val="21"/>
                <w:lang w:eastAsia="zh-CN"/>
              </w:rPr>
              <w:t>1</w:t>
            </w:r>
            <w:r w:rsidRPr="002B5835">
              <w:rPr>
                <w:rFonts w:ascii="Times New Roman" w:hAnsi="Times New Roman"/>
                <w:sz w:val="21"/>
                <w:szCs w:val="21"/>
                <w:lang w:eastAsia="zh-CN"/>
              </w:rPr>
              <w:t>台</w:t>
            </w:r>
          </w:p>
          <w:p w14:paraId="4C43D182" w14:textId="77777777" w:rsidR="001B45BE" w:rsidRPr="002B5835" w:rsidRDefault="001B45BE" w:rsidP="00DC0E01">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水套加热炉</w:t>
            </w:r>
            <w:r w:rsidRPr="002B5835">
              <w:rPr>
                <w:rFonts w:ascii="Times New Roman" w:hAnsi="Times New Roman"/>
                <w:sz w:val="21"/>
                <w:szCs w:val="21"/>
                <w:lang w:eastAsia="zh-CN"/>
              </w:rPr>
              <w:t>1</w:t>
            </w:r>
            <w:r w:rsidRPr="002B5835">
              <w:rPr>
                <w:rFonts w:ascii="Times New Roman" w:hAnsi="Times New Roman"/>
                <w:sz w:val="21"/>
                <w:szCs w:val="21"/>
                <w:lang w:eastAsia="zh-CN"/>
              </w:rPr>
              <w:t>台</w:t>
            </w:r>
          </w:p>
          <w:p w14:paraId="556B5746" w14:textId="57419B22" w:rsidR="001B45BE" w:rsidRPr="002B5835" w:rsidRDefault="00DD4FA1" w:rsidP="001B45BE">
            <w:pPr>
              <w:widowControl w:val="0"/>
              <w:autoSpaceDE w:val="0"/>
              <w:autoSpaceDN w:val="0"/>
              <w:adjustRightInd w:val="0"/>
              <w:snapToGrid w:val="0"/>
              <w:jc w:val="center"/>
              <w:textAlignment w:val="baseline"/>
              <w:rPr>
                <w:rFonts w:ascii="Times New Roman" w:hAnsi="Times New Roman"/>
                <w:lang w:eastAsia="zh-CN"/>
              </w:rPr>
            </w:pPr>
            <w:r w:rsidRPr="002B5835">
              <w:rPr>
                <w:rFonts w:ascii="Times New Roman" w:hAnsi="Times New Roman"/>
                <w:sz w:val="21"/>
                <w:szCs w:val="21"/>
                <w:lang w:eastAsia="zh-CN"/>
              </w:rPr>
              <w:t>3</w:t>
            </w:r>
            <w:r w:rsidR="001B45BE" w:rsidRPr="002B5835">
              <w:rPr>
                <w:rFonts w:ascii="Times New Roman" w:hAnsi="Times New Roman"/>
                <w:sz w:val="21"/>
                <w:szCs w:val="21"/>
                <w:lang w:eastAsia="zh-CN"/>
              </w:rPr>
              <w:t>0m</w:t>
            </w:r>
            <w:r w:rsidR="001B45BE" w:rsidRPr="002B5835">
              <w:rPr>
                <w:rFonts w:ascii="Times New Roman" w:hAnsi="Times New Roman"/>
                <w:sz w:val="21"/>
                <w:szCs w:val="21"/>
                <w:vertAlign w:val="superscript"/>
                <w:lang w:eastAsia="zh-CN"/>
              </w:rPr>
              <w:t>3</w:t>
            </w:r>
            <w:r w:rsidRPr="002B5835">
              <w:rPr>
                <w:rFonts w:ascii="Times New Roman" w:hAnsi="Times New Roman"/>
                <w:sz w:val="21"/>
                <w:szCs w:val="21"/>
                <w:lang w:eastAsia="zh-CN"/>
              </w:rPr>
              <w:t>火炬分液罐</w:t>
            </w:r>
            <w:r w:rsidR="001B45BE" w:rsidRPr="002B5835">
              <w:rPr>
                <w:rFonts w:ascii="Times New Roman" w:hAnsi="Times New Roman"/>
                <w:sz w:val="21"/>
                <w:szCs w:val="21"/>
                <w:lang w:eastAsia="zh-CN"/>
              </w:rPr>
              <w:t>1</w:t>
            </w:r>
            <w:r w:rsidR="001B45BE" w:rsidRPr="002B5835">
              <w:rPr>
                <w:rFonts w:ascii="Times New Roman" w:hAnsi="Times New Roman"/>
                <w:sz w:val="21"/>
                <w:szCs w:val="21"/>
                <w:lang w:eastAsia="zh-CN"/>
              </w:rPr>
              <w:t>座</w:t>
            </w:r>
          </w:p>
        </w:tc>
        <w:tc>
          <w:tcPr>
            <w:tcW w:w="1134" w:type="dxa"/>
            <w:vMerge/>
            <w:noWrap/>
            <w:vAlign w:val="center"/>
          </w:tcPr>
          <w:p w14:paraId="11FFF27F" w14:textId="77777777" w:rsidR="001B45BE" w:rsidRPr="002B5835" w:rsidRDefault="001B45BE" w:rsidP="00DC0E01">
            <w:pPr>
              <w:widowControl w:val="0"/>
              <w:autoSpaceDE w:val="0"/>
              <w:autoSpaceDN w:val="0"/>
              <w:adjustRightInd w:val="0"/>
              <w:snapToGrid w:val="0"/>
              <w:jc w:val="center"/>
              <w:textAlignment w:val="baseline"/>
              <w:rPr>
                <w:rFonts w:ascii="Times New Roman" w:hAnsi="Times New Roman"/>
                <w:sz w:val="21"/>
                <w:szCs w:val="21"/>
                <w:lang w:eastAsia="zh-CN"/>
              </w:rPr>
            </w:pPr>
          </w:p>
        </w:tc>
        <w:tc>
          <w:tcPr>
            <w:tcW w:w="1359" w:type="dxa"/>
            <w:noWrap/>
            <w:vAlign w:val="center"/>
          </w:tcPr>
          <w:p w14:paraId="2306B25A" w14:textId="30E797A4" w:rsidR="001B45BE" w:rsidRPr="002B5835" w:rsidRDefault="001B45BE" w:rsidP="00DC0E01">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新建</w:t>
            </w:r>
          </w:p>
        </w:tc>
      </w:tr>
      <w:tr w:rsidR="001B45BE" w:rsidRPr="002B5835" w14:paraId="3296750A" w14:textId="77777777" w:rsidTr="008E0CFF">
        <w:trPr>
          <w:cantSplit/>
          <w:jc w:val="center"/>
        </w:trPr>
        <w:tc>
          <w:tcPr>
            <w:tcW w:w="1166" w:type="dxa"/>
            <w:vMerge/>
            <w:noWrap/>
            <w:vAlign w:val="center"/>
          </w:tcPr>
          <w:p w14:paraId="1721F3DD" w14:textId="77777777" w:rsidR="001B45BE" w:rsidRPr="002B5835" w:rsidRDefault="001B45BE" w:rsidP="00DC0E01">
            <w:pPr>
              <w:widowControl w:val="0"/>
              <w:autoSpaceDE w:val="0"/>
              <w:autoSpaceDN w:val="0"/>
              <w:adjustRightInd w:val="0"/>
              <w:snapToGrid w:val="0"/>
              <w:jc w:val="center"/>
              <w:textAlignment w:val="baseline"/>
              <w:rPr>
                <w:rFonts w:ascii="Times New Roman" w:hAnsi="Times New Roman"/>
                <w:sz w:val="21"/>
                <w:szCs w:val="21"/>
                <w:lang w:eastAsia="zh-CN"/>
              </w:rPr>
            </w:pPr>
          </w:p>
        </w:tc>
        <w:tc>
          <w:tcPr>
            <w:tcW w:w="814" w:type="dxa"/>
            <w:noWrap/>
            <w:vAlign w:val="center"/>
          </w:tcPr>
          <w:p w14:paraId="0C951D43" w14:textId="118623A7" w:rsidR="001B45BE" w:rsidRPr="002B5835" w:rsidRDefault="001B45BE" w:rsidP="00DC0E01">
            <w:pPr>
              <w:widowControl w:val="0"/>
              <w:autoSpaceDE w:val="0"/>
              <w:autoSpaceDN w:val="0"/>
              <w:adjustRightInd w:val="0"/>
              <w:snapToGrid w:val="0"/>
              <w:jc w:val="center"/>
              <w:textAlignment w:val="baseline"/>
              <w:rPr>
                <w:rFonts w:ascii="Times New Roman" w:hAnsi="Times New Roman"/>
                <w:sz w:val="21"/>
                <w:szCs w:val="21"/>
              </w:rPr>
            </w:pPr>
            <w:r w:rsidRPr="002B5835">
              <w:rPr>
                <w:rFonts w:ascii="Times New Roman" w:hAnsi="Times New Roman"/>
                <w:sz w:val="21"/>
                <w:szCs w:val="21"/>
                <w:lang w:eastAsia="zh-CN"/>
              </w:rPr>
              <w:t>外输管线</w:t>
            </w:r>
            <w:r w:rsidR="00550685">
              <w:rPr>
                <w:rFonts w:ascii="Times New Roman" w:hAnsi="Times New Roman" w:hint="eastAsia"/>
                <w:sz w:val="21"/>
                <w:szCs w:val="21"/>
                <w:lang w:eastAsia="zh-CN"/>
              </w:rPr>
              <w:t>与反输管线</w:t>
            </w:r>
          </w:p>
        </w:tc>
        <w:tc>
          <w:tcPr>
            <w:tcW w:w="3827" w:type="dxa"/>
            <w:noWrap/>
            <w:vAlign w:val="center"/>
          </w:tcPr>
          <w:p w14:paraId="4F903AC0" w14:textId="1253BAC7" w:rsidR="001B45BE" w:rsidRPr="002B5835" w:rsidRDefault="00AA20B1" w:rsidP="00DC0E01">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新建毛坝</w:t>
            </w:r>
            <w:r w:rsidRPr="002B5835">
              <w:rPr>
                <w:rFonts w:ascii="Times New Roman" w:hAnsi="Times New Roman"/>
                <w:sz w:val="21"/>
                <w:szCs w:val="21"/>
                <w:lang w:eastAsia="zh-CN"/>
              </w:rPr>
              <w:t>1</w:t>
            </w:r>
            <w:r w:rsidRPr="002B5835">
              <w:rPr>
                <w:rFonts w:ascii="Times New Roman" w:hAnsi="Times New Roman"/>
                <w:sz w:val="21"/>
                <w:szCs w:val="21"/>
                <w:lang w:eastAsia="zh-CN"/>
              </w:rPr>
              <w:t>侧</w:t>
            </w:r>
            <w:r w:rsidR="009A69AC" w:rsidRPr="009A69AC">
              <w:rPr>
                <w:rFonts w:ascii="Times New Roman" w:hAnsi="Times New Roman" w:hint="eastAsia"/>
                <w:sz w:val="21"/>
                <w:szCs w:val="21"/>
                <w:lang w:eastAsia="zh-CN"/>
              </w:rPr>
              <w:t>试采</w:t>
            </w:r>
            <w:r w:rsidRPr="002B5835">
              <w:rPr>
                <w:rFonts w:ascii="Times New Roman" w:hAnsi="Times New Roman"/>
                <w:sz w:val="21"/>
                <w:szCs w:val="21"/>
                <w:lang w:eastAsia="zh-CN"/>
              </w:rPr>
              <w:t>站</w:t>
            </w:r>
            <w:r w:rsidRPr="002B5835">
              <w:rPr>
                <w:rFonts w:ascii="Times New Roman" w:hAnsi="Times New Roman"/>
                <w:sz w:val="21"/>
                <w:szCs w:val="21"/>
                <w:lang w:eastAsia="zh-CN"/>
              </w:rPr>
              <w:t>~F602-DW9</w:t>
            </w:r>
            <w:proofErr w:type="gramStart"/>
            <w:r w:rsidRPr="002B5835">
              <w:rPr>
                <w:rFonts w:ascii="Times New Roman" w:hAnsi="Times New Roman"/>
                <w:sz w:val="21"/>
                <w:szCs w:val="21"/>
                <w:lang w:eastAsia="zh-CN"/>
              </w:rPr>
              <w:t>#</w:t>
            </w:r>
            <w:r w:rsidRPr="002B5835">
              <w:rPr>
                <w:rFonts w:ascii="Times New Roman" w:hAnsi="Times New Roman"/>
                <w:sz w:val="21"/>
                <w:szCs w:val="21"/>
                <w:lang w:eastAsia="zh-CN"/>
              </w:rPr>
              <w:t>阀室</w:t>
            </w:r>
            <w:proofErr w:type="gramEnd"/>
            <w:r w:rsidR="00BF38B7">
              <w:rPr>
                <w:rFonts w:ascii="Times New Roman" w:hAnsi="Times New Roman"/>
                <w:sz w:val="21"/>
                <w:szCs w:val="21"/>
                <w:lang w:eastAsia="zh-CN"/>
              </w:rPr>
              <w:t>试采</w:t>
            </w:r>
            <w:r w:rsidRPr="002B5835">
              <w:rPr>
                <w:rFonts w:ascii="Times New Roman" w:hAnsi="Times New Roman"/>
                <w:sz w:val="21"/>
                <w:szCs w:val="21"/>
                <w:lang w:eastAsia="zh-CN"/>
              </w:rPr>
              <w:t>管道</w:t>
            </w:r>
            <w:r w:rsidRPr="002B5835">
              <w:rPr>
                <w:rFonts w:ascii="Times New Roman" w:hAnsi="Times New Roman"/>
                <w:sz w:val="21"/>
                <w:szCs w:val="21"/>
                <w:lang w:eastAsia="zh-CN"/>
              </w:rPr>
              <w:t>2</w:t>
            </w:r>
            <w:r w:rsidRPr="002B5835">
              <w:rPr>
                <w:rFonts w:ascii="Times New Roman" w:hAnsi="Times New Roman"/>
                <w:sz w:val="21"/>
                <w:szCs w:val="21"/>
                <w:lang w:eastAsia="zh-CN"/>
              </w:rPr>
              <w:t>条（分为外输酸气管线和燃料</w:t>
            </w:r>
            <w:proofErr w:type="gramStart"/>
            <w:r w:rsidRPr="002B5835">
              <w:rPr>
                <w:rFonts w:ascii="Times New Roman" w:hAnsi="Times New Roman"/>
                <w:sz w:val="21"/>
                <w:szCs w:val="21"/>
                <w:lang w:eastAsia="zh-CN"/>
              </w:rPr>
              <w:t>气返输</w:t>
            </w:r>
            <w:proofErr w:type="gramEnd"/>
            <w:r w:rsidRPr="002B5835">
              <w:rPr>
                <w:rFonts w:ascii="Times New Roman" w:hAnsi="Times New Roman"/>
                <w:sz w:val="21"/>
                <w:szCs w:val="21"/>
                <w:lang w:eastAsia="zh-CN"/>
              </w:rPr>
              <w:t>管线）</w:t>
            </w:r>
            <w:r w:rsidR="001B45BE" w:rsidRPr="002B5835">
              <w:rPr>
                <w:rFonts w:ascii="Times New Roman" w:hAnsi="Times New Roman"/>
                <w:sz w:val="21"/>
                <w:szCs w:val="21"/>
                <w:lang w:eastAsia="zh-CN"/>
              </w:rPr>
              <w:t>，</w:t>
            </w:r>
            <w:r w:rsidR="00310E7E" w:rsidRPr="002B5835">
              <w:rPr>
                <w:rFonts w:ascii="Times New Roman" w:hAnsi="Times New Roman"/>
                <w:sz w:val="21"/>
                <w:szCs w:val="21"/>
                <w:lang w:eastAsia="zh-CN"/>
              </w:rPr>
              <w:t>酸气管线规格型号为</w:t>
            </w:r>
            <w:r w:rsidR="00310E7E" w:rsidRPr="002B5835">
              <w:rPr>
                <w:rFonts w:ascii="Times New Roman" w:hAnsi="Times New Roman"/>
                <w:sz w:val="21"/>
                <w:szCs w:val="21"/>
                <w:lang w:eastAsia="zh-CN"/>
              </w:rPr>
              <w:t>Φ219.1×9.6 UNS N08825</w:t>
            </w:r>
            <w:r w:rsidR="00310E7E" w:rsidRPr="002B5835">
              <w:rPr>
                <w:rFonts w:ascii="Times New Roman" w:hAnsi="Times New Roman"/>
                <w:sz w:val="21"/>
                <w:szCs w:val="21"/>
                <w:lang w:eastAsia="zh-CN"/>
              </w:rPr>
              <w:t>，燃料</w:t>
            </w:r>
            <w:proofErr w:type="gramStart"/>
            <w:r w:rsidR="00310E7E" w:rsidRPr="002B5835">
              <w:rPr>
                <w:rFonts w:ascii="Times New Roman" w:hAnsi="Times New Roman"/>
                <w:sz w:val="21"/>
                <w:szCs w:val="21"/>
                <w:lang w:eastAsia="zh-CN"/>
              </w:rPr>
              <w:t>气返输</w:t>
            </w:r>
            <w:proofErr w:type="gramEnd"/>
            <w:r w:rsidR="00310E7E" w:rsidRPr="002B5835">
              <w:rPr>
                <w:rFonts w:ascii="Times New Roman" w:hAnsi="Times New Roman"/>
                <w:sz w:val="21"/>
                <w:szCs w:val="21"/>
                <w:lang w:eastAsia="zh-CN"/>
              </w:rPr>
              <w:t>管线规格型号为</w:t>
            </w:r>
            <w:r w:rsidR="00310E7E" w:rsidRPr="002B5835">
              <w:rPr>
                <w:rFonts w:ascii="Times New Roman" w:hAnsi="Times New Roman"/>
                <w:sz w:val="21"/>
                <w:szCs w:val="21"/>
                <w:lang w:eastAsia="zh-CN"/>
              </w:rPr>
              <w:t>Φ88.9×5.0 20 SMLS</w:t>
            </w:r>
            <w:r w:rsidR="00310E7E" w:rsidRPr="002B5835">
              <w:rPr>
                <w:rFonts w:ascii="Times New Roman" w:hAnsi="Times New Roman"/>
                <w:sz w:val="21"/>
                <w:szCs w:val="21"/>
                <w:lang w:eastAsia="zh-CN"/>
              </w:rPr>
              <w:t>，单条长约</w:t>
            </w:r>
            <w:r w:rsidR="00310E7E" w:rsidRPr="002B5835">
              <w:rPr>
                <w:rFonts w:ascii="Times New Roman" w:hAnsi="Times New Roman"/>
                <w:sz w:val="21"/>
                <w:szCs w:val="21"/>
                <w:lang w:eastAsia="zh-CN"/>
              </w:rPr>
              <w:t>15m</w:t>
            </w:r>
          </w:p>
        </w:tc>
        <w:tc>
          <w:tcPr>
            <w:tcW w:w="1134" w:type="dxa"/>
            <w:noWrap/>
            <w:vAlign w:val="center"/>
          </w:tcPr>
          <w:p w14:paraId="6B2AC66B" w14:textId="2C130A54" w:rsidR="001B45BE" w:rsidRPr="002B5835" w:rsidRDefault="001B45BE" w:rsidP="00DC0E01">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噪声、环境风险</w:t>
            </w:r>
          </w:p>
        </w:tc>
        <w:tc>
          <w:tcPr>
            <w:tcW w:w="1359" w:type="dxa"/>
            <w:noWrap/>
            <w:vAlign w:val="center"/>
          </w:tcPr>
          <w:p w14:paraId="630ADB93" w14:textId="0DB5B3BF" w:rsidR="001B45BE" w:rsidRPr="002B5835" w:rsidRDefault="001B45BE" w:rsidP="00DC0E01">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新建</w:t>
            </w:r>
          </w:p>
        </w:tc>
      </w:tr>
      <w:tr w:rsidR="001B45BE" w:rsidRPr="002B5835" w14:paraId="12800B37" w14:textId="77777777" w:rsidTr="008E0CFF">
        <w:trPr>
          <w:cantSplit/>
          <w:jc w:val="center"/>
        </w:trPr>
        <w:tc>
          <w:tcPr>
            <w:tcW w:w="1166" w:type="dxa"/>
            <w:vMerge w:val="restart"/>
            <w:noWrap/>
            <w:vAlign w:val="center"/>
          </w:tcPr>
          <w:p w14:paraId="1A36CF8F" w14:textId="77777777" w:rsidR="001B45BE" w:rsidRPr="002B5835" w:rsidRDefault="001B45BE" w:rsidP="001B45BE">
            <w:pPr>
              <w:widowControl w:val="0"/>
              <w:autoSpaceDE w:val="0"/>
              <w:autoSpaceDN w:val="0"/>
              <w:adjustRightInd w:val="0"/>
              <w:snapToGrid w:val="0"/>
              <w:jc w:val="center"/>
              <w:textAlignment w:val="baseline"/>
              <w:rPr>
                <w:rFonts w:ascii="Times New Roman" w:hAnsi="Times New Roman"/>
                <w:sz w:val="21"/>
                <w:szCs w:val="21"/>
              </w:rPr>
            </w:pPr>
            <w:proofErr w:type="spellStart"/>
            <w:r w:rsidRPr="002B5835">
              <w:rPr>
                <w:rFonts w:ascii="Times New Roman" w:hAnsi="Times New Roman"/>
                <w:sz w:val="21"/>
                <w:szCs w:val="21"/>
              </w:rPr>
              <w:lastRenderedPageBreak/>
              <w:t>辅助公用工程</w:t>
            </w:r>
            <w:proofErr w:type="spellEnd"/>
          </w:p>
        </w:tc>
        <w:tc>
          <w:tcPr>
            <w:tcW w:w="814" w:type="dxa"/>
            <w:noWrap/>
            <w:vAlign w:val="center"/>
          </w:tcPr>
          <w:p w14:paraId="43C56223" w14:textId="235063FB" w:rsidR="001B45BE" w:rsidRPr="002B5835" w:rsidRDefault="001B45BE" w:rsidP="001B45BE">
            <w:pPr>
              <w:widowControl w:val="0"/>
              <w:autoSpaceDE w:val="0"/>
              <w:autoSpaceDN w:val="0"/>
              <w:adjustRightInd w:val="0"/>
              <w:snapToGrid w:val="0"/>
              <w:jc w:val="center"/>
              <w:textAlignment w:val="baseline"/>
              <w:rPr>
                <w:rFonts w:ascii="Times New Roman" w:hAnsi="Times New Roman"/>
                <w:sz w:val="21"/>
                <w:szCs w:val="21"/>
              </w:rPr>
            </w:pPr>
            <w:proofErr w:type="spellStart"/>
            <w:r w:rsidRPr="002B5835">
              <w:rPr>
                <w:rFonts w:ascii="Times New Roman" w:hAnsi="Times New Roman"/>
                <w:color w:val="000000" w:themeColor="text1"/>
                <w:szCs w:val="21"/>
              </w:rPr>
              <w:t>放空火炬</w:t>
            </w:r>
            <w:proofErr w:type="spellEnd"/>
          </w:p>
        </w:tc>
        <w:tc>
          <w:tcPr>
            <w:tcW w:w="3827" w:type="dxa"/>
            <w:noWrap/>
            <w:vAlign w:val="center"/>
          </w:tcPr>
          <w:p w14:paraId="0652B39B" w14:textId="32535E34" w:rsidR="001B45BE" w:rsidRPr="002B5835" w:rsidRDefault="001B45BE"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color w:val="000000" w:themeColor="text1"/>
                <w:lang w:eastAsia="zh-CN"/>
              </w:rPr>
              <w:t>含点火装置，</w:t>
            </w:r>
            <w:r w:rsidRPr="002B5835">
              <w:rPr>
                <w:rFonts w:ascii="Times New Roman" w:hAnsi="Times New Roman"/>
                <w:color w:val="000000" w:themeColor="text1"/>
                <w:lang w:eastAsia="zh-CN"/>
              </w:rPr>
              <w:t>DN150</w:t>
            </w:r>
            <w:r w:rsidRPr="002B5835">
              <w:rPr>
                <w:rFonts w:ascii="Times New Roman" w:hAnsi="Times New Roman"/>
                <w:color w:val="000000" w:themeColor="text1"/>
                <w:lang w:eastAsia="zh-CN"/>
              </w:rPr>
              <w:t>，</w:t>
            </w:r>
            <w:r w:rsidRPr="002B5835">
              <w:rPr>
                <w:rFonts w:ascii="Times New Roman" w:hAnsi="Times New Roman"/>
                <w:color w:val="000000" w:themeColor="text1"/>
                <w:lang w:eastAsia="zh-CN"/>
              </w:rPr>
              <w:t>H=35m</w:t>
            </w:r>
            <w:r w:rsidR="008E0CFF" w:rsidRPr="002B5835">
              <w:rPr>
                <w:rFonts w:ascii="Times New Roman" w:hAnsi="Times New Roman"/>
                <w:color w:val="000000" w:themeColor="text1"/>
                <w:lang w:eastAsia="zh-CN"/>
              </w:rPr>
              <w:t>；火炬区施工便道以已有道路为起点，长度约为</w:t>
            </w:r>
            <w:r w:rsidR="008E0CFF" w:rsidRPr="002B5835">
              <w:rPr>
                <w:rFonts w:ascii="Times New Roman" w:hAnsi="Times New Roman"/>
                <w:color w:val="000000" w:themeColor="text1"/>
                <w:lang w:eastAsia="zh-CN"/>
              </w:rPr>
              <w:t>80m</w:t>
            </w:r>
            <w:r w:rsidR="008E0CFF" w:rsidRPr="002B5835">
              <w:rPr>
                <w:rFonts w:ascii="Times New Roman" w:hAnsi="Times New Roman"/>
                <w:color w:val="000000" w:themeColor="text1"/>
                <w:lang w:eastAsia="zh-CN"/>
              </w:rPr>
              <w:t>，高差约为</w:t>
            </w:r>
            <w:r w:rsidR="008E0CFF" w:rsidRPr="002B5835">
              <w:rPr>
                <w:rFonts w:ascii="Times New Roman" w:hAnsi="Times New Roman"/>
                <w:color w:val="000000" w:themeColor="text1"/>
                <w:lang w:eastAsia="zh-CN"/>
              </w:rPr>
              <w:t>10m</w:t>
            </w:r>
            <w:r w:rsidR="008E0CFF" w:rsidRPr="002B5835">
              <w:rPr>
                <w:rFonts w:ascii="Times New Roman" w:hAnsi="Times New Roman"/>
                <w:color w:val="000000" w:themeColor="text1"/>
                <w:lang w:eastAsia="zh-CN"/>
              </w:rPr>
              <w:t>，道路路面宽度</w:t>
            </w:r>
            <w:r w:rsidR="008E0CFF" w:rsidRPr="002B5835">
              <w:rPr>
                <w:rFonts w:ascii="Times New Roman" w:hAnsi="Times New Roman"/>
                <w:color w:val="000000" w:themeColor="text1"/>
                <w:lang w:eastAsia="zh-CN"/>
              </w:rPr>
              <w:t>4m</w:t>
            </w:r>
            <w:r w:rsidR="008E0CFF" w:rsidRPr="002B5835">
              <w:rPr>
                <w:rFonts w:ascii="Times New Roman" w:hAnsi="Times New Roman"/>
                <w:color w:val="000000" w:themeColor="text1"/>
                <w:lang w:eastAsia="zh-CN"/>
              </w:rPr>
              <w:t>，</w:t>
            </w:r>
            <w:proofErr w:type="gramStart"/>
            <w:r w:rsidR="008E0CFF" w:rsidRPr="002B5835">
              <w:rPr>
                <w:rFonts w:ascii="Times New Roman" w:hAnsi="Times New Roman"/>
                <w:color w:val="000000" w:themeColor="text1"/>
                <w:lang w:eastAsia="zh-CN"/>
              </w:rPr>
              <w:t>采用泥结碎石</w:t>
            </w:r>
            <w:proofErr w:type="gramEnd"/>
            <w:r w:rsidR="008E0CFF" w:rsidRPr="002B5835">
              <w:rPr>
                <w:rFonts w:ascii="Times New Roman" w:hAnsi="Times New Roman"/>
                <w:color w:val="000000" w:themeColor="text1"/>
                <w:lang w:eastAsia="zh-CN"/>
              </w:rPr>
              <w:t>铺筑；火炬区巡检便道以站场边缘为起点，长度约为</w:t>
            </w:r>
            <w:r w:rsidR="008E0CFF" w:rsidRPr="002B5835">
              <w:rPr>
                <w:rFonts w:ascii="Times New Roman" w:hAnsi="Times New Roman"/>
                <w:color w:val="000000" w:themeColor="text1"/>
                <w:lang w:eastAsia="zh-CN"/>
              </w:rPr>
              <w:t>70m</w:t>
            </w:r>
            <w:r w:rsidR="008E0CFF" w:rsidRPr="002B5835">
              <w:rPr>
                <w:rFonts w:ascii="Times New Roman" w:hAnsi="Times New Roman"/>
                <w:color w:val="000000" w:themeColor="text1"/>
                <w:lang w:eastAsia="zh-CN"/>
              </w:rPr>
              <w:t>，高差约为</w:t>
            </w:r>
            <w:r w:rsidR="008E0CFF" w:rsidRPr="002B5835">
              <w:rPr>
                <w:rFonts w:ascii="Times New Roman" w:hAnsi="Times New Roman"/>
                <w:color w:val="000000" w:themeColor="text1"/>
                <w:lang w:eastAsia="zh-CN"/>
              </w:rPr>
              <w:t>3m</w:t>
            </w:r>
            <w:r w:rsidR="008E0CFF" w:rsidRPr="002B5835">
              <w:rPr>
                <w:rFonts w:ascii="Times New Roman" w:hAnsi="Times New Roman"/>
                <w:color w:val="000000" w:themeColor="text1"/>
                <w:lang w:eastAsia="zh-CN"/>
              </w:rPr>
              <w:t>，便道宽度</w:t>
            </w:r>
            <w:r w:rsidR="008E0CFF" w:rsidRPr="002B5835">
              <w:rPr>
                <w:rFonts w:ascii="Times New Roman" w:hAnsi="Times New Roman"/>
                <w:color w:val="000000" w:themeColor="text1"/>
                <w:lang w:eastAsia="zh-CN"/>
              </w:rPr>
              <w:t>1m</w:t>
            </w:r>
            <w:r w:rsidR="008E0CFF" w:rsidRPr="002B5835">
              <w:rPr>
                <w:rFonts w:ascii="Times New Roman" w:hAnsi="Times New Roman"/>
                <w:color w:val="000000" w:themeColor="text1"/>
                <w:lang w:eastAsia="zh-CN"/>
              </w:rPr>
              <w:t>，采用</w:t>
            </w:r>
            <w:r w:rsidR="008E0CFF" w:rsidRPr="002B5835">
              <w:rPr>
                <w:rFonts w:ascii="Times New Roman" w:hAnsi="Times New Roman"/>
                <w:color w:val="000000" w:themeColor="text1"/>
                <w:lang w:eastAsia="zh-CN"/>
              </w:rPr>
              <w:t>C25</w:t>
            </w:r>
            <w:proofErr w:type="gramStart"/>
            <w:r w:rsidR="008E0CFF" w:rsidRPr="002B5835">
              <w:rPr>
                <w:rFonts w:ascii="Times New Roman" w:hAnsi="Times New Roman"/>
                <w:color w:val="000000" w:themeColor="text1"/>
                <w:lang w:eastAsia="zh-CN"/>
              </w:rPr>
              <w:t>砼</w:t>
            </w:r>
            <w:proofErr w:type="gramEnd"/>
            <w:r w:rsidR="008E0CFF" w:rsidRPr="002B5835">
              <w:rPr>
                <w:rFonts w:ascii="Times New Roman" w:hAnsi="Times New Roman"/>
                <w:color w:val="000000" w:themeColor="text1"/>
                <w:lang w:eastAsia="zh-CN"/>
              </w:rPr>
              <w:t>浇筑</w:t>
            </w:r>
            <w:r w:rsidR="007D1E23" w:rsidRPr="002B5835">
              <w:rPr>
                <w:rFonts w:ascii="Times New Roman" w:hAnsi="Times New Roman"/>
                <w:color w:val="000000" w:themeColor="text1"/>
                <w:lang w:eastAsia="zh-CN"/>
              </w:rPr>
              <w:t>。火炬区平整范围至围墙外</w:t>
            </w:r>
            <w:r w:rsidR="007D1E23" w:rsidRPr="002B5835">
              <w:rPr>
                <w:rFonts w:ascii="Times New Roman" w:hAnsi="Times New Roman"/>
                <w:color w:val="000000" w:themeColor="text1"/>
                <w:lang w:eastAsia="zh-CN"/>
              </w:rPr>
              <w:t>2.0m</w:t>
            </w:r>
            <w:r w:rsidR="007D1E23" w:rsidRPr="002B5835">
              <w:rPr>
                <w:rFonts w:ascii="Times New Roman" w:hAnsi="Times New Roman"/>
                <w:color w:val="000000" w:themeColor="text1"/>
                <w:lang w:eastAsia="zh-CN"/>
              </w:rPr>
              <w:t>，平整面积</w:t>
            </w:r>
            <w:r w:rsidR="007D1E23" w:rsidRPr="002B5835">
              <w:rPr>
                <w:rFonts w:ascii="Times New Roman" w:hAnsi="Times New Roman"/>
                <w:color w:val="000000" w:themeColor="text1"/>
                <w:lang w:eastAsia="zh-CN"/>
              </w:rPr>
              <w:t>24m×19m</w:t>
            </w:r>
          </w:p>
        </w:tc>
        <w:tc>
          <w:tcPr>
            <w:tcW w:w="1134" w:type="dxa"/>
            <w:noWrap/>
            <w:vAlign w:val="center"/>
          </w:tcPr>
          <w:p w14:paraId="2DC10173" w14:textId="77777777" w:rsidR="001B45BE" w:rsidRPr="002B5835" w:rsidRDefault="001B45BE" w:rsidP="001B45BE">
            <w:pPr>
              <w:widowControl w:val="0"/>
              <w:autoSpaceDE w:val="0"/>
              <w:autoSpaceDN w:val="0"/>
              <w:adjustRightInd w:val="0"/>
              <w:snapToGrid w:val="0"/>
              <w:jc w:val="center"/>
              <w:textAlignment w:val="baseline"/>
              <w:rPr>
                <w:rFonts w:ascii="Times New Roman" w:hAnsi="Times New Roman"/>
                <w:sz w:val="21"/>
                <w:szCs w:val="21"/>
              </w:rPr>
            </w:pPr>
            <w:proofErr w:type="spellStart"/>
            <w:r w:rsidRPr="002B5835">
              <w:rPr>
                <w:rFonts w:ascii="Times New Roman" w:hAnsi="Times New Roman"/>
                <w:sz w:val="21"/>
                <w:szCs w:val="21"/>
              </w:rPr>
              <w:t>废气、噪声</w:t>
            </w:r>
            <w:proofErr w:type="spellEnd"/>
          </w:p>
        </w:tc>
        <w:tc>
          <w:tcPr>
            <w:tcW w:w="1359" w:type="dxa"/>
            <w:noWrap/>
            <w:vAlign w:val="center"/>
          </w:tcPr>
          <w:p w14:paraId="60615ED5" w14:textId="12C292BA" w:rsidR="001B45BE" w:rsidRPr="002B5835" w:rsidRDefault="001B45BE" w:rsidP="001B45BE">
            <w:pPr>
              <w:widowControl w:val="0"/>
              <w:autoSpaceDE w:val="0"/>
              <w:autoSpaceDN w:val="0"/>
              <w:adjustRightInd w:val="0"/>
              <w:snapToGrid w:val="0"/>
              <w:jc w:val="center"/>
              <w:textAlignment w:val="baseline"/>
              <w:rPr>
                <w:rFonts w:ascii="Times New Roman" w:hAnsi="Times New Roman"/>
                <w:sz w:val="21"/>
                <w:szCs w:val="21"/>
              </w:rPr>
            </w:pPr>
            <w:r w:rsidRPr="002B5835">
              <w:rPr>
                <w:rFonts w:ascii="Times New Roman" w:hAnsi="Times New Roman"/>
                <w:sz w:val="21"/>
                <w:szCs w:val="21"/>
                <w:lang w:eastAsia="zh-CN"/>
              </w:rPr>
              <w:t>新建</w:t>
            </w:r>
          </w:p>
        </w:tc>
      </w:tr>
      <w:tr w:rsidR="001B45BE" w:rsidRPr="002B5835" w14:paraId="21CF0D68" w14:textId="77777777" w:rsidTr="008E0CFF">
        <w:trPr>
          <w:cantSplit/>
          <w:jc w:val="center"/>
        </w:trPr>
        <w:tc>
          <w:tcPr>
            <w:tcW w:w="1166" w:type="dxa"/>
            <w:vMerge/>
            <w:noWrap/>
            <w:vAlign w:val="center"/>
          </w:tcPr>
          <w:p w14:paraId="67972C07" w14:textId="77777777" w:rsidR="001B45BE" w:rsidRPr="002B5835" w:rsidRDefault="001B45BE" w:rsidP="001B45BE">
            <w:pPr>
              <w:widowControl w:val="0"/>
              <w:autoSpaceDE w:val="0"/>
              <w:autoSpaceDN w:val="0"/>
              <w:adjustRightInd w:val="0"/>
              <w:snapToGrid w:val="0"/>
              <w:jc w:val="center"/>
              <w:textAlignment w:val="baseline"/>
              <w:rPr>
                <w:rFonts w:ascii="Times New Roman" w:hAnsi="Times New Roman"/>
                <w:sz w:val="21"/>
                <w:szCs w:val="21"/>
              </w:rPr>
            </w:pPr>
          </w:p>
        </w:tc>
        <w:tc>
          <w:tcPr>
            <w:tcW w:w="814" w:type="dxa"/>
            <w:noWrap/>
            <w:vAlign w:val="center"/>
          </w:tcPr>
          <w:p w14:paraId="2D80EEE5" w14:textId="1F4206FB" w:rsidR="001B45BE" w:rsidRPr="002B5835" w:rsidRDefault="001B45BE" w:rsidP="001B45BE">
            <w:pPr>
              <w:widowControl w:val="0"/>
              <w:autoSpaceDE w:val="0"/>
              <w:autoSpaceDN w:val="0"/>
              <w:adjustRightInd w:val="0"/>
              <w:snapToGrid w:val="0"/>
              <w:jc w:val="center"/>
              <w:textAlignment w:val="baseline"/>
              <w:rPr>
                <w:rFonts w:ascii="Times New Roman" w:hAnsi="Times New Roman"/>
                <w:color w:val="000000" w:themeColor="text1"/>
                <w:szCs w:val="21"/>
              </w:rPr>
            </w:pPr>
            <w:proofErr w:type="spellStart"/>
            <w:r w:rsidRPr="002B5835">
              <w:rPr>
                <w:rFonts w:ascii="Times New Roman" w:hAnsi="Times New Roman"/>
                <w:color w:val="000000" w:themeColor="text1"/>
                <w:szCs w:val="21"/>
              </w:rPr>
              <w:t>供配电</w:t>
            </w:r>
            <w:proofErr w:type="spellEnd"/>
          </w:p>
        </w:tc>
        <w:tc>
          <w:tcPr>
            <w:tcW w:w="3827" w:type="dxa"/>
            <w:noWrap/>
            <w:vAlign w:val="center"/>
          </w:tcPr>
          <w:p w14:paraId="4659A5AD" w14:textId="6FA6C350" w:rsidR="001B45BE" w:rsidRPr="002B5835" w:rsidRDefault="001B45BE" w:rsidP="001B45BE">
            <w:pPr>
              <w:widowControl w:val="0"/>
              <w:autoSpaceDE w:val="0"/>
              <w:autoSpaceDN w:val="0"/>
              <w:adjustRightInd w:val="0"/>
              <w:snapToGrid w:val="0"/>
              <w:jc w:val="center"/>
              <w:textAlignment w:val="baseline"/>
              <w:rPr>
                <w:rFonts w:ascii="Times New Roman" w:hAnsi="Times New Roman"/>
                <w:color w:val="000000" w:themeColor="text1"/>
                <w:lang w:eastAsia="zh-CN"/>
              </w:rPr>
            </w:pPr>
            <w:r w:rsidRPr="002B5835">
              <w:rPr>
                <w:rFonts w:ascii="Times New Roman" w:hAnsi="Times New Roman"/>
                <w:color w:val="000000" w:themeColor="text1"/>
                <w:lang w:eastAsia="zh-CN"/>
              </w:rPr>
              <w:t>将</w:t>
            </w:r>
            <w:r w:rsidR="00803BB7">
              <w:rPr>
                <w:rFonts w:ascii="Times New Roman" w:hAnsi="Times New Roman" w:hint="eastAsia"/>
                <w:color w:val="000000" w:themeColor="text1"/>
                <w:lang w:eastAsia="zh-CN"/>
              </w:rPr>
              <w:t>毛坝</w:t>
            </w:r>
            <w:r w:rsidR="00803BB7">
              <w:rPr>
                <w:rFonts w:ascii="Times New Roman" w:hAnsi="Times New Roman" w:hint="eastAsia"/>
                <w:color w:val="000000" w:themeColor="text1"/>
                <w:lang w:eastAsia="zh-CN"/>
              </w:rPr>
              <w:t>1</w:t>
            </w:r>
            <w:r w:rsidR="00803BB7">
              <w:rPr>
                <w:rFonts w:ascii="Times New Roman" w:hAnsi="Times New Roman" w:hint="eastAsia"/>
                <w:color w:val="000000" w:themeColor="text1"/>
                <w:lang w:eastAsia="zh-CN"/>
              </w:rPr>
              <w:t>侧井场西北侧围墙外</w:t>
            </w:r>
            <w:r w:rsidRPr="002B5835">
              <w:rPr>
                <w:rFonts w:ascii="Times New Roman" w:hAnsi="Times New Roman"/>
                <w:color w:val="000000" w:themeColor="text1"/>
                <w:lang w:eastAsia="zh-CN"/>
              </w:rPr>
              <w:t>终端杆上变压器更换为容量为</w:t>
            </w:r>
            <w:r w:rsidRPr="002B5835">
              <w:rPr>
                <w:rFonts w:ascii="Times New Roman" w:hAnsi="Times New Roman"/>
                <w:color w:val="000000" w:themeColor="text1"/>
                <w:lang w:eastAsia="zh-CN"/>
              </w:rPr>
              <w:t>125kVA</w:t>
            </w:r>
            <w:r w:rsidRPr="002B5835">
              <w:rPr>
                <w:rFonts w:ascii="Times New Roman" w:hAnsi="Times New Roman"/>
                <w:color w:val="000000" w:themeColor="text1"/>
                <w:lang w:eastAsia="zh-CN"/>
              </w:rPr>
              <w:t>变压器；在配电室设</w:t>
            </w:r>
            <w:r w:rsidRPr="002B5835">
              <w:rPr>
                <w:rFonts w:ascii="Times New Roman" w:hAnsi="Times New Roman"/>
                <w:color w:val="000000" w:themeColor="text1"/>
                <w:lang w:eastAsia="zh-CN"/>
              </w:rPr>
              <w:t>3</w:t>
            </w:r>
            <w:r w:rsidRPr="002B5835">
              <w:rPr>
                <w:rFonts w:ascii="Times New Roman" w:hAnsi="Times New Roman"/>
                <w:color w:val="000000" w:themeColor="text1"/>
                <w:lang w:eastAsia="zh-CN"/>
              </w:rPr>
              <w:t>面低压配电柜和</w:t>
            </w:r>
            <w:r w:rsidRPr="002B5835">
              <w:rPr>
                <w:rFonts w:ascii="Times New Roman" w:hAnsi="Times New Roman"/>
                <w:color w:val="000000" w:themeColor="text1"/>
                <w:lang w:eastAsia="zh-CN"/>
              </w:rPr>
              <w:t>1</w:t>
            </w:r>
            <w:r w:rsidRPr="002B5835">
              <w:rPr>
                <w:rFonts w:ascii="Times New Roman" w:hAnsi="Times New Roman"/>
                <w:color w:val="000000" w:themeColor="text1"/>
                <w:lang w:eastAsia="zh-CN"/>
              </w:rPr>
              <w:t>面电容补偿柜。另设</w:t>
            </w:r>
            <w:r w:rsidRPr="002B5835">
              <w:rPr>
                <w:rFonts w:ascii="Times New Roman" w:hAnsi="Times New Roman"/>
                <w:color w:val="000000" w:themeColor="text1"/>
                <w:lang w:eastAsia="zh-CN"/>
              </w:rPr>
              <w:t>1</w:t>
            </w:r>
            <w:r w:rsidRPr="002B5835">
              <w:rPr>
                <w:rFonts w:ascii="Times New Roman" w:hAnsi="Times New Roman"/>
                <w:color w:val="000000" w:themeColor="text1"/>
                <w:lang w:eastAsia="zh-CN"/>
              </w:rPr>
              <w:t>套燃气发电机组为第二电源，功率</w:t>
            </w:r>
            <w:r w:rsidRPr="002B5835">
              <w:rPr>
                <w:rFonts w:ascii="Times New Roman" w:hAnsi="Times New Roman"/>
                <w:color w:val="000000" w:themeColor="text1"/>
                <w:lang w:eastAsia="zh-CN"/>
              </w:rPr>
              <w:t>60kW</w:t>
            </w:r>
            <w:r w:rsidRPr="002B5835">
              <w:rPr>
                <w:rFonts w:ascii="Times New Roman" w:hAnsi="Times New Roman"/>
                <w:color w:val="000000" w:themeColor="text1"/>
                <w:lang w:eastAsia="zh-CN"/>
              </w:rPr>
              <w:t>。重要负荷采用</w:t>
            </w:r>
            <w:r w:rsidRPr="002B5835">
              <w:rPr>
                <w:rFonts w:ascii="Times New Roman" w:hAnsi="Times New Roman"/>
                <w:color w:val="000000" w:themeColor="text1"/>
                <w:lang w:eastAsia="zh-CN"/>
              </w:rPr>
              <w:t>1</w:t>
            </w:r>
            <w:r w:rsidRPr="002B5835">
              <w:rPr>
                <w:rFonts w:ascii="Times New Roman" w:hAnsi="Times New Roman"/>
                <w:color w:val="000000" w:themeColor="text1"/>
                <w:lang w:eastAsia="zh-CN"/>
              </w:rPr>
              <w:t>套冗余式</w:t>
            </w:r>
            <w:r w:rsidRPr="002B5835">
              <w:rPr>
                <w:rFonts w:ascii="Times New Roman" w:hAnsi="Times New Roman"/>
                <w:color w:val="000000" w:themeColor="text1"/>
                <w:lang w:eastAsia="zh-CN"/>
              </w:rPr>
              <w:t>UPS</w:t>
            </w:r>
            <w:r w:rsidRPr="002B5835">
              <w:rPr>
                <w:rFonts w:ascii="Times New Roman" w:hAnsi="Times New Roman"/>
                <w:color w:val="000000" w:themeColor="text1"/>
                <w:lang w:eastAsia="zh-CN"/>
              </w:rPr>
              <w:t>供电，容量</w:t>
            </w:r>
            <w:r w:rsidRPr="002B5835">
              <w:rPr>
                <w:rFonts w:ascii="Times New Roman" w:hAnsi="Times New Roman"/>
                <w:color w:val="000000" w:themeColor="text1"/>
                <w:lang w:eastAsia="zh-CN"/>
              </w:rPr>
              <w:t>30kVA</w:t>
            </w:r>
            <w:r w:rsidRPr="002B5835">
              <w:rPr>
                <w:rFonts w:ascii="Times New Roman" w:hAnsi="Times New Roman"/>
                <w:color w:val="000000" w:themeColor="text1"/>
                <w:lang w:eastAsia="zh-CN"/>
              </w:rPr>
              <w:t>，</w:t>
            </w:r>
            <w:r w:rsidRPr="002B5835">
              <w:rPr>
                <w:rFonts w:ascii="Times New Roman" w:hAnsi="Times New Roman"/>
                <w:color w:val="000000" w:themeColor="text1"/>
                <w:lang w:eastAsia="zh-CN"/>
              </w:rPr>
              <w:t>2x0.5h</w:t>
            </w:r>
          </w:p>
        </w:tc>
        <w:tc>
          <w:tcPr>
            <w:tcW w:w="1134" w:type="dxa"/>
            <w:noWrap/>
            <w:vAlign w:val="center"/>
          </w:tcPr>
          <w:p w14:paraId="7835B98F" w14:textId="576653E3" w:rsidR="001B45BE" w:rsidRPr="002B5835" w:rsidRDefault="001B45BE" w:rsidP="001B45BE">
            <w:pPr>
              <w:widowControl w:val="0"/>
              <w:autoSpaceDE w:val="0"/>
              <w:autoSpaceDN w:val="0"/>
              <w:adjustRightInd w:val="0"/>
              <w:snapToGrid w:val="0"/>
              <w:jc w:val="center"/>
              <w:textAlignment w:val="baseline"/>
              <w:rPr>
                <w:rFonts w:ascii="Times New Roman" w:hAnsi="Times New Roman"/>
                <w:sz w:val="21"/>
                <w:szCs w:val="21"/>
              </w:rPr>
            </w:pPr>
            <w:r w:rsidRPr="002B5835">
              <w:rPr>
                <w:rFonts w:ascii="Times New Roman" w:hAnsi="Times New Roman"/>
                <w:sz w:val="21"/>
                <w:szCs w:val="21"/>
              </w:rPr>
              <w:t>/</w:t>
            </w:r>
          </w:p>
        </w:tc>
        <w:tc>
          <w:tcPr>
            <w:tcW w:w="1359" w:type="dxa"/>
            <w:noWrap/>
            <w:vAlign w:val="center"/>
          </w:tcPr>
          <w:p w14:paraId="401C8960" w14:textId="785FB77F" w:rsidR="001B45BE" w:rsidRPr="002B5835" w:rsidRDefault="00550685"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E477EC">
              <w:rPr>
                <w:rFonts w:ascii="Times New Roman" w:hAnsi="Times New Roman" w:hint="eastAsia"/>
                <w:sz w:val="21"/>
                <w:szCs w:val="21"/>
                <w:lang w:eastAsia="zh-CN"/>
              </w:rPr>
              <w:t>改造（建）</w:t>
            </w:r>
          </w:p>
        </w:tc>
      </w:tr>
      <w:tr w:rsidR="001B45BE" w:rsidRPr="002B5835" w14:paraId="34F2D82F" w14:textId="77777777" w:rsidTr="008E0CFF">
        <w:trPr>
          <w:cantSplit/>
          <w:jc w:val="center"/>
        </w:trPr>
        <w:tc>
          <w:tcPr>
            <w:tcW w:w="1166" w:type="dxa"/>
            <w:vMerge/>
            <w:noWrap/>
            <w:vAlign w:val="center"/>
          </w:tcPr>
          <w:p w14:paraId="003666AC" w14:textId="77777777" w:rsidR="001B45BE" w:rsidRPr="002B5835" w:rsidRDefault="001B45BE" w:rsidP="001B45BE">
            <w:pPr>
              <w:widowControl w:val="0"/>
              <w:autoSpaceDE w:val="0"/>
              <w:autoSpaceDN w:val="0"/>
              <w:adjustRightInd w:val="0"/>
              <w:snapToGrid w:val="0"/>
              <w:jc w:val="center"/>
              <w:textAlignment w:val="baseline"/>
              <w:rPr>
                <w:rFonts w:ascii="Times New Roman" w:hAnsi="Times New Roman"/>
                <w:sz w:val="21"/>
                <w:szCs w:val="21"/>
              </w:rPr>
            </w:pPr>
          </w:p>
        </w:tc>
        <w:tc>
          <w:tcPr>
            <w:tcW w:w="814" w:type="dxa"/>
            <w:noWrap/>
            <w:vAlign w:val="center"/>
          </w:tcPr>
          <w:p w14:paraId="420D894F" w14:textId="7B17F055" w:rsidR="001B45BE" w:rsidRPr="002B5835" w:rsidRDefault="001B45BE" w:rsidP="001B45BE">
            <w:pPr>
              <w:widowControl w:val="0"/>
              <w:autoSpaceDE w:val="0"/>
              <w:autoSpaceDN w:val="0"/>
              <w:adjustRightInd w:val="0"/>
              <w:snapToGrid w:val="0"/>
              <w:jc w:val="center"/>
              <w:textAlignment w:val="baseline"/>
              <w:rPr>
                <w:rFonts w:ascii="Times New Roman" w:hAnsi="Times New Roman"/>
                <w:color w:val="000000" w:themeColor="text1"/>
                <w:szCs w:val="21"/>
              </w:rPr>
            </w:pPr>
            <w:proofErr w:type="spellStart"/>
            <w:r w:rsidRPr="002B5835">
              <w:rPr>
                <w:rFonts w:ascii="Times New Roman" w:hAnsi="Times New Roman"/>
                <w:color w:val="000000" w:themeColor="text1"/>
                <w:szCs w:val="21"/>
              </w:rPr>
              <w:t>探伤检测</w:t>
            </w:r>
            <w:proofErr w:type="spellEnd"/>
          </w:p>
        </w:tc>
        <w:tc>
          <w:tcPr>
            <w:tcW w:w="3827" w:type="dxa"/>
            <w:noWrap/>
            <w:vAlign w:val="center"/>
          </w:tcPr>
          <w:p w14:paraId="1C5977B7" w14:textId="60D7ADA5" w:rsidR="001B45BE" w:rsidRPr="002B5835" w:rsidRDefault="001B45BE" w:rsidP="001B45BE">
            <w:pPr>
              <w:widowControl w:val="0"/>
              <w:autoSpaceDE w:val="0"/>
              <w:autoSpaceDN w:val="0"/>
              <w:adjustRightInd w:val="0"/>
              <w:snapToGrid w:val="0"/>
              <w:jc w:val="center"/>
              <w:textAlignment w:val="baseline"/>
              <w:rPr>
                <w:rFonts w:ascii="Times New Roman" w:hAnsi="Times New Roman"/>
                <w:color w:val="000000" w:themeColor="text1"/>
                <w:lang w:eastAsia="zh-CN"/>
              </w:rPr>
            </w:pPr>
            <w:r w:rsidRPr="002B5835">
              <w:rPr>
                <w:rFonts w:ascii="Times New Roman" w:hAnsi="Times New Roman"/>
                <w:color w:val="000000" w:themeColor="text1"/>
                <w:lang w:eastAsia="zh-CN"/>
              </w:rPr>
              <w:t>管道焊缝进行</w:t>
            </w:r>
            <w:r w:rsidRPr="002B5835">
              <w:rPr>
                <w:rFonts w:ascii="Times New Roman" w:hAnsi="Times New Roman"/>
                <w:color w:val="000000" w:themeColor="text1"/>
                <w:lang w:eastAsia="zh-CN"/>
              </w:rPr>
              <w:t>100%</w:t>
            </w:r>
            <w:r w:rsidRPr="002B5835">
              <w:rPr>
                <w:rFonts w:ascii="Times New Roman" w:hAnsi="Times New Roman"/>
                <w:color w:val="000000" w:themeColor="text1"/>
                <w:lang w:eastAsia="zh-CN"/>
              </w:rPr>
              <w:t>超声波探伤检测，检测合格后，再采取</w:t>
            </w:r>
            <w:r w:rsidRPr="002B5835">
              <w:rPr>
                <w:rFonts w:ascii="Times New Roman" w:hAnsi="Times New Roman"/>
                <w:color w:val="000000" w:themeColor="text1"/>
                <w:lang w:eastAsia="zh-CN"/>
              </w:rPr>
              <w:t xml:space="preserve"> 100%</w:t>
            </w:r>
            <w:r w:rsidRPr="002B5835">
              <w:rPr>
                <w:rFonts w:ascii="Times New Roman" w:hAnsi="Times New Roman"/>
                <w:color w:val="000000" w:themeColor="text1"/>
                <w:lang w:eastAsia="zh-CN"/>
              </w:rPr>
              <w:t>的射线探伤复检。工程探伤检验由专业队伍开展，应按照《工业</w:t>
            </w:r>
            <w:r w:rsidRPr="002B5835">
              <w:rPr>
                <w:rFonts w:ascii="Times New Roman" w:hAnsi="Times New Roman"/>
                <w:color w:val="000000" w:themeColor="text1"/>
                <w:lang w:eastAsia="zh-CN"/>
              </w:rPr>
              <w:t>X</w:t>
            </w:r>
            <w:r w:rsidRPr="002B5835">
              <w:rPr>
                <w:rFonts w:ascii="Times New Roman" w:hAnsi="Times New Roman"/>
                <w:color w:val="000000" w:themeColor="text1"/>
                <w:lang w:eastAsia="zh-CN"/>
              </w:rPr>
              <w:t>射线探伤放射防护要求》（</w:t>
            </w:r>
            <w:r w:rsidRPr="002B5835">
              <w:rPr>
                <w:rFonts w:ascii="Times New Roman" w:hAnsi="Times New Roman"/>
                <w:color w:val="000000" w:themeColor="text1"/>
                <w:lang w:eastAsia="zh-CN"/>
              </w:rPr>
              <w:t>GBZ117-2015</w:t>
            </w:r>
            <w:r w:rsidRPr="002B5835">
              <w:rPr>
                <w:rFonts w:ascii="Times New Roman" w:hAnsi="Times New Roman"/>
                <w:color w:val="000000" w:themeColor="text1"/>
                <w:lang w:eastAsia="zh-CN"/>
              </w:rPr>
              <w:t>）对管道探伤射线复验进行。</w:t>
            </w:r>
            <w:proofErr w:type="spellStart"/>
            <w:r w:rsidRPr="002B5835">
              <w:rPr>
                <w:rFonts w:ascii="Times New Roman" w:hAnsi="Times New Roman"/>
                <w:color w:val="000000" w:themeColor="text1"/>
              </w:rPr>
              <w:t>不在本次评价范围内</w:t>
            </w:r>
            <w:proofErr w:type="spellEnd"/>
          </w:p>
        </w:tc>
        <w:tc>
          <w:tcPr>
            <w:tcW w:w="1134" w:type="dxa"/>
            <w:noWrap/>
            <w:vAlign w:val="center"/>
          </w:tcPr>
          <w:p w14:paraId="2F526B71" w14:textId="5B47D998" w:rsidR="001B45BE" w:rsidRPr="002B5835" w:rsidRDefault="001B45BE" w:rsidP="001B45BE">
            <w:pPr>
              <w:widowControl w:val="0"/>
              <w:autoSpaceDE w:val="0"/>
              <w:autoSpaceDN w:val="0"/>
              <w:adjustRightInd w:val="0"/>
              <w:snapToGrid w:val="0"/>
              <w:jc w:val="center"/>
              <w:textAlignment w:val="baseline"/>
              <w:rPr>
                <w:rFonts w:ascii="Times New Roman" w:hAnsi="Times New Roman"/>
                <w:sz w:val="21"/>
                <w:szCs w:val="21"/>
              </w:rPr>
            </w:pPr>
            <w:r w:rsidRPr="002B5835">
              <w:rPr>
                <w:rFonts w:ascii="Times New Roman" w:hAnsi="Times New Roman"/>
                <w:sz w:val="21"/>
                <w:szCs w:val="21"/>
              </w:rPr>
              <w:t>/</w:t>
            </w:r>
          </w:p>
        </w:tc>
        <w:tc>
          <w:tcPr>
            <w:tcW w:w="1359" w:type="dxa"/>
            <w:noWrap/>
            <w:vAlign w:val="center"/>
          </w:tcPr>
          <w:p w14:paraId="07F09E3A" w14:textId="6E737CA6" w:rsidR="001B45BE" w:rsidRPr="002B5835" w:rsidRDefault="001B45BE"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rPr>
              <w:t>/</w:t>
            </w:r>
          </w:p>
        </w:tc>
      </w:tr>
      <w:tr w:rsidR="001B45BE" w:rsidRPr="002B5835" w14:paraId="0E1229AA" w14:textId="77777777" w:rsidTr="008E0CFF">
        <w:trPr>
          <w:cantSplit/>
          <w:jc w:val="center"/>
        </w:trPr>
        <w:tc>
          <w:tcPr>
            <w:tcW w:w="1166" w:type="dxa"/>
            <w:vMerge/>
            <w:noWrap/>
            <w:vAlign w:val="center"/>
          </w:tcPr>
          <w:p w14:paraId="744A3109" w14:textId="77777777" w:rsidR="001B45BE" w:rsidRPr="002B5835" w:rsidRDefault="001B45BE" w:rsidP="001B45BE">
            <w:pPr>
              <w:widowControl w:val="0"/>
              <w:autoSpaceDE w:val="0"/>
              <w:autoSpaceDN w:val="0"/>
              <w:adjustRightInd w:val="0"/>
              <w:snapToGrid w:val="0"/>
              <w:jc w:val="center"/>
              <w:textAlignment w:val="baseline"/>
              <w:rPr>
                <w:rFonts w:ascii="Times New Roman" w:hAnsi="Times New Roman"/>
                <w:sz w:val="21"/>
                <w:szCs w:val="21"/>
              </w:rPr>
            </w:pPr>
          </w:p>
        </w:tc>
        <w:tc>
          <w:tcPr>
            <w:tcW w:w="814" w:type="dxa"/>
            <w:noWrap/>
            <w:vAlign w:val="center"/>
          </w:tcPr>
          <w:p w14:paraId="5D4828F1" w14:textId="5748937A" w:rsidR="001B45BE" w:rsidRPr="002B5835" w:rsidRDefault="001B45BE" w:rsidP="001B45BE">
            <w:pPr>
              <w:widowControl w:val="0"/>
              <w:autoSpaceDE w:val="0"/>
              <w:autoSpaceDN w:val="0"/>
              <w:adjustRightInd w:val="0"/>
              <w:snapToGrid w:val="0"/>
              <w:jc w:val="center"/>
              <w:textAlignment w:val="baseline"/>
              <w:rPr>
                <w:rFonts w:ascii="Times New Roman" w:hAnsi="Times New Roman"/>
                <w:color w:val="000000" w:themeColor="text1"/>
                <w:szCs w:val="21"/>
              </w:rPr>
            </w:pPr>
            <w:proofErr w:type="spellStart"/>
            <w:r w:rsidRPr="002B5835">
              <w:rPr>
                <w:rFonts w:ascii="Times New Roman" w:hAnsi="Times New Roman"/>
                <w:color w:val="000000" w:themeColor="text1"/>
                <w:szCs w:val="21"/>
              </w:rPr>
              <w:t>通讯工程</w:t>
            </w:r>
            <w:proofErr w:type="spellEnd"/>
          </w:p>
        </w:tc>
        <w:tc>
          <w:tcPr>
            <w:tcW w:w="3827" w:type="dxa"/>
            <w:noWrap/>
            <w:vAlign w:val="center"/>
          </w:tcPr>
          <w:p w14:paraId="34579D5D" w14:textId="24F5415F" w:rsidR="001B45BE" w:rsidRPr="002B5835" w:rsidRDefault="001B45BE" w:rsidP="001B45BE">
            <w:pPr>
              <w:widowControl w:val="0"/>
              <w:autoSpaceDE w:val="0"/>
              <w:autoSpaceDN w:val="0"/>
              <w:adjustRightInd w:val="0"/>
              <w:snapToGrid w:val="0"/>
              <w:jc w:val="center"/>
              <w:textAlignment w:val="baseline"/>
              <w:rPr>
                <w:rFonts w:ascii="Times New Roman" w:hAnsi="Times New Roman"/>
                <w:color w:val="000000" w:themeColor="text1"/>
                <w:lang w:eastAsia="zh-CN"/>
              </w:rPr>
            </w:pPr>
            <w:r w:rsidRPr="002B5835">
              <w:rPr>
                <w:rFonts w:ascii="Times New Roman" w:hAnsi="Times New Roman"/>
                <w:color w:val="000000" w:themeColor="text1"/>
                <w:lang w:eastAsia="zh-CN"/>
              </w:rPr>
              <w:t>含光缆线路、光传输系统、工业以太网、站场广播对讲系统（</w:t>
            </w:r>
            <w:r w:rsidRPr="002B5835">
              <w:rPr>
                <w:rFonts w:ascii="Times New Roman" w:hAnsi="Times New Roman"/>
                <w:color w:val="000000" w:themeColor="text1"/>
                <w:lang w:eastAsia="zh-CN"/>
              </w:rPr>
              <w:t>PA/GA</w:t>
            </w:r>
            <w:r w:rsidRPr="002B5835">
              <w:rPr>
                <w:rFonts w:ascii="Times New Roman" w:hAnsi="Times New Roman"/>
                <w:color w:val="000000" w:themeColor="text1"/>
                <w:lang w:eastAsia="zh-CN"/>
              </w:rPr>
              <w:t>）、工业电视监控系统、周界报警系统、办公网及语音系统、气象系统、紧急疏散广播系统扩容、通信基站</w:t>
            </w:r>
          </w:p>
        </w:tc>
        <w:tc>
          <w:tcPr>
            <w:tcW w:w="1134" w:type="dxa"/>
            <w:noWrap/>
            <w:vAlign w:val="center"/>
          </w:tcPr>
          <w:p w14:paraId="203CBD46" w14:textId="4740D719" w:rsidR="001B45BE" w:rsidRPr="002B5835" w:rsidRDefault="008E0CFF"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rPr>
              <w:t>/</w:t>
            </w:r>
          </w:p>
        </w:tc>
        <w:tc>
          <w:tcPr>
            <w:tcW w:w="1359" w:type="dxa"/>
            <w:noWrap/>
            <w:vAlign w:val="center"/>
          </w:tcPr>
          <w:p w14:paraId="5535DAA7" w14:textId="3D250DCF" w:rsidR="001B45BE" w:rsidRPr="002B5835" w:rsidRDefault="007E09BF"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新建</w:t>
            </w:r>
          </w:p>
        </w:tc>
      </w:tr>
      <w:tr w:rsidR="001B45BE" w:rsidRPr="002B5835" w14:paraId="7C209657" w14:textId="77777777" w:rsidTr="008E0CFF">
        <w:trPr>
          <w:cantSplit/>
          <w:jc w:val="center"/>
        </w:trPr>
        <w:tc>
          <w:tcPr>
            <w:tcW w:w="1166" w:type="dxa"/>
            <w:vMerge/>
            <w:noWrap/>
            <w:vAlign w:val="center"/>
          </w:tcPr>
          <w:p w14:paraId="0ECA9021" w14:textId="77777777" w:rsidR="001B45BE" w:rsidRPr="002B5835" w:rsidRDefault="001B45BE" w:rsidP="001B45BE">
            <w:pPr>
              <w:widowControl w:val="0"/>
              <w:autoSpaceDE w:val="0"/>
              <w:autoSpaceDN w:val="0"/>
              <w:adjustRightInd w:val="0"/>
              <w:snapToGrid w:val="0"/>
              <w:jc w:val="center"/>
              <w:textAlignment w:val="baseline"/>
              <w:rPr>
                <w:rFonts w:ascii="Times New Roman" w:hAnsi="Times New Roman"/>
                <w:sz w:val="21"/>
                <w:szCs w:val="21"/>
              </w:rPr>
            </w:pPr>
          </w:p>
        </w:tc>
        <w:tc>
          <w:tcPr>
            <w:tcW w:w="814" w:type="dxa"/>
            <w:noWrap/>
            <w:vAlign w:val="center"/>
          </w:tcPr>
          <w:p w14:paraId="0C07FEE9" w14:textId="078E257B" w:rsidR="001B45BE" w:rsidRPr="002B5835" w:rsidRDefault="001B45BE" w:rsidP="001B45BE">
            <w:pPr>
              <w:widowControl w:val="0"/>
              <w:autoSpaceDE w:val="0"/>
              <w:autoSpaceDN w:val="0"/>
              <w:adjustRightInd w:val="0"/>
              <w:snapToGrid w:val="0"/>
              <w:jc w:val="center"/>
              <w:textAlignment w:val="baseline"/>
              <w:rPr>
                <w:rFonts w:ascii="Times New Roman" w:hAnsi="Times New Roman"/>
                <w:color w:val="000000" w:themeColor="text1"/>
                <w:szCs w:val="21"/>
              </w:rPr>
            </w:pPr>
            <w:proofErr w:type="spellStart"/>
            <w:r w:rsidRPr="002B5835">
              <w:rPr>
                <w:rFonts w:ascii="Times New Roman" w:hAnsi="Times New Roman"/>
                <w:color w:val="000000" w:themeColor="text1"/>
                <w:szCs w:val="21"/>
              </w:rPr>
              <w:t>自动控制</w:t>
            </w:r>
            <w:proofErr w:type="spellEnd"/>
          </w:p>
        </w:tc>
        <w:tc>
          <w:tcPr>
            <w:tcW w:w="3827" w:type="dxa"/>
            <w:noWrap/>
            <w:vAlign w:val="center"/>
          </w:tcPr>
          <w:p w14:paraId="29CAD79C" w14:textId="2A41B453" w:rsidR="001B45BE" w:rsidRPr="002B5835" w:rsidRDefault="001B45BE" w:rsidP="001B45BE">
            <w:pPr>
              <w:widowControl w:val="0"/>
              <w:autoSpaceDE w:val="0"/>
              <w:autoSpaceDN w:val="0"/>
              <w:adjustRightInd w:val="0"/>
              <w:snapToGrid w:val="0"/>
              <w:jc w:val="center"/>
              <w:textAlignment w:val="baseline"/>
              <w:rPr>
                <w:rFonts w:ascii="Times New Roman" w:hAnsi="Times New Roman"/>
                <w:color w:val="000000" w:themeColor="text1"/>
                <w:lang w:eastAsia="zh-CN"/>
              </w:rPr>
            </w:pPr>
            <w:r w:rsidRPr="002B5835">
              <w:rPr>
                <w:rFonts w:ascii="Times New Roman" w:hAnsi="Times New Roman"/>
                <w:color w:val="000000" w:themeColor="text1"/>
                <w:lang w:eastAsia="zh-CN"/>
              </w:rPr>
              <w:t>设置</w:t>
            </w:r>
            <w:r w:rsidRPr="002B5835">
              <w:rPr>
                <w:rFonts w:ascii="Times New Roman" w:hAnsi="Times New Roman"/>
                <w:color w:val="000000" w:themeColor="text1"/>
                <w:lang w:eastAsia="zh-CN"/>
              </w:rPr>
              <w:t>RTU</w:t>
            </w:r>
            <w:r w:rsidRPr="002B5835">
              <w:rPr>
                <w:rFonts w:ascii="Times New Roman" w:hAnsi="Times New Roman"/>
                <w:color w:val="000000" w:themeColor="text1"/>
                <w:lang w:eastAsia="zh-CN"/>
              </w:rPr>
              <w:t>系统，安装可燃气体探测器</w:t>
            </w:r>
            <w:r w:rsidR="00803BB7">
              <w:rPr>
                <w:rFonts w:ascii="Times New Roman" w:hAnsi="Times New Roman" w:hint="eastAsia"/>
                <w:color w:val="000000" w:themeColor="text1"/>
                <w:lang w:eastAsia="zh-CN"/>
              </w:rPr>
              <w:t>、硫化氢监测装置</w:t>
            </w:r>
            <w:r w:rsidRPr="002B5835">
              <w:rPr>
                <w:rFonts w:ascii="Times New Roman" w:hAnsi="Times New Roman"/>
                <w:color w:val="000000" w:themeColor="text1"/>
                <w:lang w:eastAsia="zh-CN"/>
              </w:rPr>
              <w:t>、摄像头和入侵检测报警装置</w:t>
            </w:r>
          </w:p>
        </w:tc>
        <w:tc>
          <w:tcPr>
            <w:tcW w:w="1134" w:type="dxa"/>
            <w:noWrap/>
            <w:vAlign w:val="center"/>
          </w:tcPr>
          <w:p w14:paraId="65BE4087" w14:textId="21066F6D" w:rsidR="001B45BE" w:rsidRPr="002B5835" w:rsidRDefault="008E0CFF"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rPr>
              <w:t>/</w:t>
            </w:r>
          </w:p>
        </w:tc>
        <w:tc>
          <w:tcPr>
            <w:tcW w:w="1359" w:type="dxa"/>
            <w:noWrap/>
            <w:vAlign w:val="center"/>
          </w:tcPr>
          <w:p w14:paraId="4EBE7879" w14:textId="0E273988" w:rsidR="001B45BE" w:rsidRPr="002B5835" w:rsidRDefault="007E09BF"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新建</w:t>
            </w:r>
          </w:p>
        </w:tc>
      </w:tr>
      <w:tr w:rsidR="001B45BE" w:rsidRPr="002B5835" w14:paraId="184BFEF7" w14:textId="77777777" w:rsidTr="008E0CFF">
        <w:trPr>
          <w:cantSplit/>
          <w:jc w:val="center"/>
        </w:trPr>
        <w:tc>
          <w:tcPr>
            <w:tcW w:w="1166" w:type="dxa"/>
            <w:vMerge/>
            <w:noWrap/>
            <w:vAlign w:val="center"/>
          </w:tcPr>
          <w:p w14:paraId="2B3BF300" w14:textId="77777777" w:rsidR="001B45BE" w:rsidRPr="002B5835" w:rsidRDefault="001B45BE" w:rsidP="001B45BE">
            <w:pPr>
              <w:widowControl w:val="0"/>
              <w:autoSpaceDE w:val="0"/>
              <w:autoSpaceDN w:val="0"/>
              <w:adjustRightInd w:val="0"/>
              <w:snapToGrid w:val="0"/>
              <w:jc w:val="center"/>
              <w:textAlignment w:val="baseline"/>
              <w:rPr>
                <w:rFonts w:ascii="Times New Roman" w:hAnsi="Times New Roman"/>
                <w:sz w:val="21"/>
                <w:szCs w:val="21"/>
                <w:lang w:eastAsia="zh-CN"/>
              </w:rPr>
            </w:pPr>
          </w:p>
        </w:tc>
        <w:tc>
          <w:tcPr>
            <w:tcW w:w="814" w:type="dxa"/>
            <w:noWrap/>
            <w:vAlign w:val="center"/>
          </w:tcPr>
          <w:p w14:paraId="35E5FEAC" w14:textId="383D23E3" w:rsidR="001B45BE" w:rsidRPr="002B5835" w:rsidRDefault="001B45BE" w:rsidP="001B45BE">
            <w:pPr>
              <w:widowControl w:val="0"/>
              <w:autoSpaceDE w:val="0"/>
              <w:autoSpaceDN w:val="0"/>
              <w:adjustRightInd w:val="0"/>
              <w:snapToGrid w:val="0"/>
              <w:jc w:val="center"/>
              <w:textAlignment w:val="baseline"/>
              <w:rPr>
                <w:rFonts w:ascii="Times New Roman" w:hAnsi="Times New Roman"/>
                <w:color w:val="000000" w:themeColor="text1"/>
                <w:szCs w:val="21"/>
                <w:lang w:eastAsia="zh-CN"/>
              </w:rPr>
            </w:pPr>
            <w:proofErr w:type="spellStart"/>
            <w:r w:rsidRPr="002B5835">
              <w:rPr>
                <w:rFonts w:ascii="Times New Roman" w:hAnsi="Times New Roman"/>
                <w:color w:val="000000" w:themeColor="text1"/>
                <w:szCs w:val="21"/>
              </w:rPr>
              <w:t>消防系统</w:t>
            </w:r>
            <w:proofErr w:type="spellEnd"/>
          </w:p>
        </w:tc>
        <w:tc>
          <w:tcPr>
            <w:tcW w:w="3827" w:type="dxa"/>
            <w:noWrap/>
            <w:vAlign w:val="center"/>
          </w:tcPr>
          <w:p w14:paraId="5367E4C0" w14:textId="1C96977B" w:rsidR="001B45BE" w:rsidRPr="002B5835" w:rsidRDefault="001B45BE" w:rsidP="001B45BE">
            <w:pPr>
              <w:widowControl w:val="0"/>
              <w:autoSpaceDE w:val="0"/>
              <w:autoSpaceDN w:val="0"/>
              <w:adjustRightInd w:val="0"/>
              <w:snapToGrid w:val="0"/>
              <w:jc w:val="center"/>
              <w:textAlignment w:val="baseline"/>
              <w:rPr>
                <w:rFonts w:ascii="Times New Roman" w:hAnsi="Times New Roman"/>
                <w:color w:val="000000" w:themeColor="text1"/>
                <w:lang w:eastAsia="zh-CN"/>
              </w:rPr>
            </w:pPr>
            <w:r w:rsidRPr="002B5835">
              <w:rPr>
                <w:rFonts w:ascii="Times New Roman" w:hAnsi="Times New Roman"/>
                <w:color w:val="000000" w:themeColor="text1"/>
                <w:lang w:eastAsia="zh-CN"/>
              </w:rPr>
              <w:t>场站内配置</w:t>
            </w:r>
            <w:r w:rsidRPr="002B5835">
              <w:rPr>
                <w:rFonts w:ascii="Times New Roman" w:hAnsi="Times New Roman"/>
                <w:color w:val="000000" w:themeColor="text1"/>
                <w:lang w:eastAsia="zh-CN"/>
              </w:rPr>
              <w:t>4</w:t>
            </w:r>
            <w:r w:rsidRPr="002B5835">
              <w:rPr>
                <w:rFonts w:ascii="Times New Roman" w:hAnsi="Times New Roman"/>
                <w:color w:val="000000" w:themeColor="text1"/>
                <w:lang w:eastAsia="zh-CN"/>
              </w:rPr>
              <w:t>具</w:t>
            </w:r>
            <w:r w:rsidRPr="002B5835">
              <w:rPr>
                <w:rFonts w:ascii="Times New Roman" w:hAnsi="Times New Roman"/>
                <w:color w:val="000000" w:themeColor="text1"/>
                <w:lang w:eastAsia="zh-CN"/>
              </w:rPr>
              <w:t>MF/ABC8</w:t>
            </w:r>
            <w:r w:rsidRPr="002B5835">
              <w:rPr>
                <w:rFonts w:ascii="Times New Roman" w:hAnsi="Times New Roman"/>
                <w:color w:val="000000" w:themeColor="text1"/>
                <w:lang w:eastAsia="zh-CN"/>
              </w:rPr>
              <w:t>手提式干粉灭火器和</w:t>
            </w:r>
            <w:r w:rsidRPr="002B5835">
              <w:rPr>
                <w:rFonts w:ascii="Times New Roman" w:hAnsi="Times New Roman"/>
                <w:color w:val="000000" w:themeColor="text1"/>
                <w:lang w:eastAsia="zh-CN"/>
              </w:rPr>
              <w:t>1</w:t>
            </w:r>
            <w:r w:rsidRPr="002B5835">
              <w:rPr>
                <w:rFonts w:ascii="Times New Roman" w:hAnsi="Times New Roman"/>
                <w:color w:val="000000" w:themeColor="text1"/>
                <w:lang w:eastAsia="zh-CN"/>
              </w:rPr>
              <w:t>台</w:t>
            </w:r>
            <w:r w:rsidRPr="002B5835">
              <w:rPr>
                <w:rFonts w:ascii="Times New Roman" w:hAnsi="Times New Roman"/>
                <w:color w:val="000000" w:themeColor="text1"/>
                <w:lang w:eastAsia="zh-CN"/>
              </w:rPr>
              <w:t>MFT/ABC20</w:t>
            </w:r>
            <w:r w:rsidRPr="002B5835">
              <w:rPr>
                <w:rFonts w:ascii="Times New Roman" w:hAnsi="Times New Roman"/>
                <w:color w:val="000000" w:themeColor="text1"/>
                <w:lang w:eastAsia="zh-CN"/>
              </w:rPr>
              <w:t>推车式干粉灭火器</w:t>
            </w:r>
          </w:p>
        </w:tc>
        <w:tc>
          <w:tcPr>
            <w:tcW w:w="1134" w:type="dxa"/>
            <w:noWrap/>
            <w:vAlign w:val="center"/>
          </w:tcPr>
          <w:p w14:paraId="53BF728A" w14:textId="44060A29" w:rsidR="001B45BE" w:rsidRPr="002B5835" w:rsidRDefault="008E0CFF"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rPr>
              <w:t>/</w:t>
            </w:r>
          </w:p>
        </w:tc>
        <w:tc>
          <w:tcPr>
            <w:tcW w:w="1359" w:type="dxa"/>
            <w:noWrap/>
            <w:vAlign w:val="center"/>
          </w:tcPr>
          <w:p w14:paraId="7299FB56" w14:textId="775F3C88" w:rsidR="001B45BE" w:rsidRPr="002B5835" w:rsidRDefault="007E09BF"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新建</w:t>
            </w:r>
          </w:p>
        </w:tc>
      </w:tr>
      <w:tr w:rsidR="001B45BE" w:rsidRPr="002B5835" w14:paraId="20B71E98" w14:textId="77777777" w:rsidTr="008E0CFF">
        <w:trPr>
          <w:cantSplit/>
          <w:jc w:val="center"/>
        </w:trPr>
        <w:tc>
          <w:tcPr>
            <w:tcW w:w="1166" w:type="dxa"/>
            <w:vMerge/>
            <w:noWrap/>
            <w:vAlign w:val="center"/>
          </w:tcPr>
          <w:p w14:paraId="23BEFF91" w14:textId="77777777" w:rsidR="001B45BE" w:rsidRPr="002B5835" w:rsidRDefault="001B45BE" w:rsidP="001B45BE">
            <w:pPr>
              <w:widowControl w:val="0"/>
              <w:autoSpaceDE w:val="0"/>
              <w:autoSpaceDN w:val="0"/>
              <w:adjustRightInd w:val="0"/>
              <w:snapToGrid w:val="0"/>
              <w:jc w:val="center"/>
              <w:textAlignment w:val="baseline"/>
              <w:rPr>
                <w:rFonts w:ascii="Times New Roman" w:hAnsi="Times New Roman"/>
                <w:sz w:val="21"/>
                <w:szCs w:val="21"/>
                <w:lang w:eastAsia="zh-CN"/>
              </w:rPr>
            </w:pPr>
          </w:p>
        </w:tc>
        <w:tc>
          <w:tcPr>
            <w:tcW w:w="814" w:type="dxa"/>
            <w:noWrap/>
            <w:vAlign w:val="center"/>
          </w:tcPr>
          <w:p w14:paraId="715F26BA" w14:textId="426E5229" w:rsidR="001B45BE" w:rsidRPr="002B5835" w:rsidRDefault="001B45BE" w:rsidP="001B45BE">
            <w:pPr>
              <w:widowControl w:val="0"/>
              <w:autoSpaceDE w:val="0"/>
              <w:autoSpaceDN w:val="0"/>
              <w:adjustRightInd w:val="0"/>
              <w:snapToGrid w:val="0"/>
              <w:jc w:val="center"/>
              <w:textAlignment w:val="baseline"/>
              <w:rPr>
                <w:rFonts w:ascii="Times New Roman" w:hAnsi="Times New Roman"/>
                <w:color w:val="000000" w:themeColor="text1"/>
                <w:szCs w:val="21"/>
                <w:lang w:eastAsia="zh-CN"/>
              </w:rPr>
            </w:pPr>
            <w:proofErr w:type="spellStart"/>
            <w:r w:rsidRPr="002B5835">
              <w:rPr>
                <w:rFonts w:ascii="Times New Roman" w:hAnsi="Times New Roman"/>
                <w:color w:val="000000" w:themeColor="text1"/>
                <w:szCs w:val="21"/>
              </w:rPr>
              <w:t>管道标识</w:t>
            </w:r>
            <w:proofErr w:type="spellEnd"/>
          </w:p>
        </w:tc>
        <w:tc>
          <w:tcPr>
            <w:tcW w:w="3827" w:type="dxa"/>
            <w:noWrap/>
            <w:vAlign w:val="center"/>
          </w:tcPr>
          <w:p w14:paraId="6A5DB197" w14:textId="1D52B69A" w:rsidR="001B45BE" w:rsidRPr="002B5835" w:rsidRDefault="001B45BE" w:rsidP="001B45BE">
            <w:pPr>
              <w:widowControl w:val="0"/>
              <w:autoSpaceDE w:val="0"/>
              <w:autoSpaceDN w:val="0"/>
              <w:adjustRightInd w:val="0"/>
              <w:snapToGrid w:val="0"/>
              <w:jc w:val="center"/>
              <w:textAlignment w:val="baseline"/>
              <w:rPr>
                <w:rFonts w:ascii="Times New Roman" w:hAnsi="Times New Roman"/>
                <w:color w:val="000000" w:themeColor="text1"/>
                <w:lang w:eastAsia="zh-CN"/>
              </w:rPr>
            </w:pPr>
            <w:r w:rsidRPr="002B5835">
              <w:rPr>
                <w:rFonts w:ascii="Times New Roman" w:hAnsi="Times New Roman"/>
                <w:color w:val="000000" w:themeColor="text1"/>
                <w:lang w:eastAsia="zh-CN"/>
              </w:rPr>
              <w:t>管道标志桩、警示牌、</w:t>
            </w:r>
            <w:proofErr w:type="gramStart"/>
            <w:r w:rsidRPr="002B5835">
              <w:rPr>
                <w:rFonts w:ascii="Times New Roman" w:hAnsi="Times New Roman"/>
                <w:color w:val="000000" w:themeColor="text1"/>
                <w:lang w:eastAsia="zh-CN"/>
              </w:rPr>
              <w:t>警示带</w:t>
            </w:r>
            <w:proofErr w:type="gramEnd"/>
          </w:p>
        </w:tc>
        <w:tc>
          <w:tcPr>
            <w:tcW w:w="1134" w:type="dxa"/>
            <w:noWrap/>
            <w:vAlign w:val="center"/>
          </w:tcPr>
          <w:p w14:paraId="2772F028" w14:textId="1505F371" w:rsidR="001B45BE" w:rsidRPr="002B5835" w:rsidRDefault="008E0CFF"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rPr>
              <w:t>/</w:t>
            </w:r>
          </w:p>
        </w:tc>
        <w:tc>
          <w:tcPr>
            <w:tcW w:w="1359" w:type="dxa"/>
            <w:noWrap/>
            <w:vAlign w:val="center"/>
          </w:tcPr>
          <w:p w14:paraId="7F74037F" w14:textId="347AF0ED" w:rsidR="001B45BE" w:rsidRPr="002B5835" w:rsidRDefault="007E09BF" w:rsidP="001B45BE">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新建</w:t>
            </w:r>
          </w:p>
        </w:tc>
      </w:tr>
      <w:tr w:rsidR="00A07675" w:rsidRPr="002B5835" w14:paraId="444009BB" w14:textId="77777777" w:rsidTr="008E0CFF">
        <w:trPr>
          <w:cantSplit/>
          <w:jc w:val="center"/>
        </w:trPr>
        <w:tc>
          <w:tcPr>
            <w:tcW w:w="1166" w:type="dxa"/>
            <w:noWrap/>
            <w:vAlign w:val="center"/>
          </w:tcPr>
          <w:p w14:paraId="7AB4200A" w14:textId="77777777" w:rsidR="00DC0E01" w:rsidRPr="002B5835" w:rsidRDefault="00DC0E01" w:rsidP="00DC0E01">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办公生活设施</w:t>
            </w:r>
            <w:proofErr w:type="spellEnd"/>
          </w:p>
        </w:tc>
        <w:tc>
          <w:tcPr>
            <w:tcW w:w="4641" w:type="dxa"/>
            <w:gridSpan w:val="2"/>
            <w:noWrap/>
            <w:vAlign w:val="center"/>
          </w:tcPr>
          <w:p w14:paraId="6B3E1245" w14:textId="5E743840" w:rsidR="00DC0E01" w:rsidRPr="002B5835" w:rsidRDefault="00BF6143" w:rsidP="00DC0E01">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无人值守站场</w:t>
            </w:r>
          </w:p>
        </w:tc>
        <w:tc>
          <w:tcPr>
            <w:tcW w:w="1134" w:type="dxa"/>
            <w:noWrap/>
            <w:vAlign w:val="center"/>
          </w:tcPr>
          <w:p w14:paraId="474FDDF9" w14:textId="7E512A8B" w:rsidR="00DC0E01" w:rsidRPr="002B5835" w:rsidRDefault="00BF6143" w:rsidP="00DC0E01">
            <w:pPr>
              <w:adjustRightInd w:val="0"/>
              <w:snapToGrid w:val="0"/>
              <w:jc w:val="center"/>
              <w:rPr>
                <w:rFonts w:ascii="Times New Roman" w:hAnsi="Times New Roman"/>
                <w:sz w:val="21"/>
                <w:szCs w:val="21"/>
              </w:rPr>
            </w:pPr>
            <w:r w:rsidRPr="002B5835">
              <w:rPr>
                <w:rFonts w:ascii="Times New Roman" w:hAnsi="Times New Roman"/>
                <w:sz w:val="21"/>
                <w:szCs w:val="21"/>
              </w:rPr>
              <w:t>/</w:t>
            </w:r>
          </w:p>
        </w:tc>
        <w:tc>
          <w:tcPr>
            <w:tcW w:w="1359" w:type="dxa"/>
            <w:noWrap/>
            <w:vAlign w:val="center"/>
          </w:tcPr>
          <w:p w14:paraId="5E036B81" w14:textId="0ADA1727" w:rsidR="00DC0E01" w:rsidRPr="002B5835" w:rsidRDefault="00BF6143" w:rsidP="00DC0E01">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w:t>
            </w:r>
          </w:p>
        </w:tc>
      </w:tr>
      <w:tr w:rsidR="007E09BF" w:rsidRPr="002B5835" w14:paraId="3A1AD6B8" w14:textId="77777777" w:rsidTr="008E0CFF">
        <w:trPr>
          <w:cantSplit/>
          <w:jc w:val="center"/>
        </w:trPr>
        <w:tc>
          <w:tcPr>
            <w:tcW w:w="1166" w:type="dxa"/>
            <w:vMerge w:val="restart"/>
            <w:noWrap/>
            <w:vAlign w:val="center"/>
          </w:tcPr>
          <w:p w14:paraId="3023C272" w14:textId="304EB2BB" w:rsidR="007E09BF" w:rsidRPr="002B5835" w:rsidRDefault="007E09BF" w:rsidP="007E09BF">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环保工程</w:t>
            </w:r>
          </w:p>
        </w:tc>
        <w:tc>
          <w:tcPr>
            <w:tcW w:w="814" w:type="dxa"/>
            <w:noWrap/>
            <w:vAlign w:val="center"/>
          </w:tcPr>
          <w:p w14:paraId="2153E8BE" w14:textId="1EA12AA9" w:rsidR="007E09BF" w:rsidRPr="002B5835" w:rsidRDefault="007E09BF" w:rsidP="007E09BF">
            <w:pPr>
              <w:adjustRightInd w:val="0"/>
              <w:snapToGrid w:val="0"/>
              <w:jc w:val="center"/>
              <w:rPr>
                <w:rFonts w:ascii="Times New Roman" w:hAnsi="Times New Roman"/>
                <w:sz w:val="21"/>
                <w:szCs w:val="21"/>
                <w:lang w:eastAsia="zh-CN"/>
              </w:rPr>
            </w:pPr>
            <w:proofErr w:type="spellStart"/>
            <w:r w:rsidRPr="002B5835">
              <w:rPr>
                <w:rFonts w:ascii="Times New Roman" w:hAnsi="Times New Roman"/>
                <w:color w:val="000000" w:themeColor="text1"/>
              </w:rPr>
              <w:t>废气</w:t>
            </w:r>
            <w:proofErr w:type="spellEnd"/>
          </w:p>
        </w:tc>
        <w:tc>
          <w:tcPr>
            <w:tcW w:w="3827" w:type="dxa"/>
            <w:vAlign w:val="center"/>
          </w:tcPr>
          <w:p w14:paraId="66E76521" w14:textId="27EE6246"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lang w:eastAsia="zh-CN"/>
              </w:rPr>
              <w:t>水套炉燃烧废气：通过</w:t>
            </w:r>
            <w:proofErr w:type="gramStart"/>
            <w:r w:rsidRPr="002B5835">
              <w:rPr>
                <w:rFonts w:ascii="Times New Roman" w:hAnsi="Times New Roman"/>
                <w:lang w:eastAsia="zh-CN"/>
              </w:rPr>
              <w:t>水套炉自带</w:t>
            </w:r>
            <w:proofErr w:type="gramEnd"/>
            <w:r w:rsidRPr="002B5835">
              <w:rPr>
                <w:rFonts w:ascii="Times New Roman" w:hAnsi="Times New Roman"/>
                <w:lang w:eastAsia="zh-CN"/>
              </w:rPr>
              <w:t>的</w:t>
            </w:r>
            <w:r w:rsidRPr="002B5835">
              <w:rPr>
                <w:rFonts w:ascii="Times New Roman" w:hAnsi="Times New Roman"/>
                <w:lang w:eastAsia="zh-CN"/>
              </w:rPr>
              <w:t>8m</w:t>
            </w:r>
            <w:r w:rsidRPr="002B5835">
              <w:rPr>
                <w:rFonts w:ascii="Times New Roman" w:hAnsi="Times New Roman"/>
                <w:lang w:eastAsia="zh-CN"/>
              </w:rPr>
              <w:t>高排气筒外排</w:t>
            </w:r>
          </w:p>
        </w:tc>
        <w:tc>
          <w:tcPr>
            <w:tcW w:w="1134" w:type="dxa"/>
            <w:noWrap/>
            <w:vAlign w:val="center"/>
          </w:tcPr>
          <w:p w14:paraId="561F9B66" w14:textId="318E2AF9"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w:t>
            </w:r>
          </w:p>
        </w:tc>
        <w:tc>
          <w:tcPr>
            <w:tcW w:w="1359" w:type="dxa"/>
            <w:noWrap/>
            <w:vAlign w:val="center"/>
          </w:tcPr>
          <w:p w14:paraId="15996DED" w14:textId="2D618EBD"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新建</w:t>
            </w:r>
          </w:p>
        </w:tc>
      </w:tr>
      <w:tr w:rsidR="007E09BF" w:rsidRPr="002B5835" w14:paraId="4F1629A8" w14:textId="77777777" w:rsidTr="008E0CFF">
        <w:trPr>
          <w:cantSplit/>
          <w:jc w:val="center"/>
        </w:trPr>
        <w:tc>
          <w:tcPr>
            <w:tcW w:w="1166" w:type="dxa"/>
            <w:vMerge/>
            <w:noWrap/>
            <w:vAlign w:val="center"/>
          </w:tcPr>
          <w:p w14:paraId="09231185" w14:textId="77777777" w:rsidR="007E09BF" w:rsidRPr="002B5835" w:rsidRDefault="007E09BF" w:rsidP="007E09BF">
            <w:pPr>
              <w:adjustRightInd w:val="0"/>
              <w:snapToGrid w:val="0"/>
              <w:jc w:val="center"/>
              <w:rPr>
                <w:rFonts w:ascii="Times New Roman" w:hAnsi="Times New Roman"/>
                <w:sz w:val="21"/>
                <w:szCs w:val="21"/>
                <w:lang w:eastAsia="zh-CN"/>
              </w:rPr>
            </w:pPr>
          </w:p>
        </w:tc>
        <w:tc>
          <w:tcPr>
            <w:tcW w:w="814" w:type="dxa"/>
            <w:noWrap/>
            <w:vAlign w:val="center"/>
          </w:tcPr>
          <w:p w14:paraId="2163DEAE" w14:textId="14A116BB" w:rsidR="007E09BF" w:rsidRPr="002B5835" w:rsidRDefault="007E09BF" w:rsidP="007E09BF">
            <w:pPr>
              <w:adjustRightInd w:val="0"/>
              <w:snapToGrid w:val="0"/>
              <w:jc w:val="center"/>
              <w:rPr>
                <w:rFonts w:ascii="Times New Roman" w:hAnsi="Times New Roman"/>
                <w:sz w:val="21"/>
                <w:szCs w:val="21"/>
                <w:lang w:eastAsia="zh-CN"/>
              </w:rPr>
            </w:pPr>
            <w:proofErr w:type="spellStart"/>
            <w:r w:rsidRPr="002B5835">
              <w:rPr>
                <w:rFonts w:ascii="Times New Roman" w:hAnsi="Times New Roman"/>
                <w:color w:val="000000" w:themeColor="text1"/>
              </w:rPr>
              <w:t>废水</w:t>
            </w:r>
            <w:proofErr w:type="spellEnd"/>
          </w:p>
        </w:tc>
        <w:tc>
          <w:tcPr>
            <w:tcW w:w="3827" w:type="dxa"/>
            <w:vAlign w:val="center"/>
          </w:tcPr>
          <w:p w14:paraId="0F627801" w14:textId="6EA9E147"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color w:val="000000" w:themeColor="text1"/>
                <w:szCs w:val="21"/>
                <w:lang w:eastAsia="zh-CN"/>
              </w:rPr>
              <w:t>本项目输气采取</w:t>
            </w:r>
            <w:proofErr w:type="gramStart"/>
            <w:r w:rsidRPr="002B5835">
              <w:rPr>
                <w:rFonts w:ascii="Times New Roman" w:hAnsi="Times New Roman"/>
                <w:color w:val="000000" w:themeColor="text1"/>
                <w:szCs w:val="21"/>
                <w:lang w:eastAsia="zh-CN"/>
              </w:rPr>
              <w:t>气液混输</w:t>
            </w:r>
            <w:proofErr w:type="gramEnd"/>
            <w:r w:rsidRPr="002B5835">
              <w:rPr>
                <w:rFonts w:ascii="Times New Roman" w:hAnsi="Times New Roman"/>
                <w:color w:val="000000" w:themeColor="text1"/>
                <w:szCs w:val="21"/>
                <w:lang w:eastAsia="zh-CN"/>
              </w:rPr>
              <w:t>工艺，试采期</w:t>
            </w:r>
            <w:r w:rsidR="00302AAA" w:rsidRPr="002B5835">
              <w:rPr>
                <w:rFonts w:ascii="Times New Roman" w:hAnsi="Times New Roman"/>
                <w:color w:val="000000" w:themeColor="text1"/>
                <w:szCs w:val="21"/>
                <w:lang w:eastAsia="zh-CN"/>
              </w:rPr>
              <w:t>计量</w:t>
            </w:r>
            <w:r w:rsidRPr="002B5835">
              <w:rPr>
                <w:rFonts w:ascii="Times New Roman" w:hAnsi="Times New Roman"/>
                <w:color w:val="000000" w:themeColor="text1"/>
                <w:szCs w:val="21"/>
                <w:lang w:eastAsia="zh-CN"/>
              </w:rPr>
              <w:t>分离器产生少量气田</w:t>
            </w:r>
            <w:proofErr w:type="gramStart"/>
            <w:r w:rsidRPr="002B5835">
              <w:rPr>
                <w:rFonts w:ascii="Times New Roman" w:hAnsi="Times New Roman"/>
                <w:color w:val="000000" w:themeColor="text1"/>
                <w:szCs w:val="21"/>
                <w:lang w:eastAsia="zh-CN"/>
              </w:rPr>
              <w:t>水经毛坝</w:t>
            </w:r>
            <w:proofErr w:type="gramEnd"/>
            <w:r w:rsidRPr="002B5835">
              <w:rPr>
                <w:rFonts w:ascii="Times New Roman" w:hAnsi="Times New Roman"/>
                <w:color w:val="000000" w:themeColor="text1"/>
                <w:szCs w:val="21"/>
                <w:lang w:eastAsia="zh-CN"/>
              </w:rPr>
              <w:t>1</w:t>
            </w:r>
            <w:r w:rsidRPr="002B5835">
              <w:rPr>
                <w:rFonts w:ascii="Times New Roman" w:hAnsi="Times New Roman"/>
                <w:color w:val="000000" w:themeColor="text1"/>
                <w:szCs w:val="21"/>
                <w:lang w:eastAsia="zh-CN"/>
              </w:rPr>
              <w:t>侧</w:t>
            </w:r>
            <w:r w:rsidR="009A69AC" w:rsidRPr="009A69AC">
              <w:rPr>
                <w:rFonts w:ascii="Times New Roman" w:hAnsi="Times New Roman" w:hint="eastAsia"/>
                <w:color w:val="000000" w:themeColor="text1"/>
                <w:szCs w:val="21"/>
                <w:lang w:eastAsia="zh-CN"/>
              </w:rPr>
              <w:t>试采</w:t>
            </w:r>
            <w:r w:rsidRPr="002B5835">
              <w:rPr>
                <w:rFonts w:ascii="Times New Roman" w:hAnsi="Times New Roman"/>
                <w:color w:val="000000" w:themeColor="text1"/>
                <w:szCs w:val="21"/>
                <w:lang w:eastAsia="zh-CN"/>
              </w:rPr>
              <w:t>站拟建的</w:t>
            </w:r>
            <w:r w:rsidR="00DD4FA1" w:rsidRPr="002B5835">
              <w:rPr>
                <w:rFonts w:ascii="Times New Roman" w:hAnsi="Times New Roman"/>
                <w:sz w:val="21"/>
                <w:szCs w:val="21"/>
                <w:lang w:eastAsia="zh-CN"/>
              </w:rPr>
              <w:t>火炬分液罐</w:t>
            </w:r>
            <w:r w:rsidR="00550685">
              <w:rPr>
                <w:rFonts w:ascii="Times New Roman" w:hAnsi="Times New Roman" w:hint="eastAsia"/>
                <w:sz w:val="21"/>
                <w:szCs w:val="21"/>
                <w:lang w:eastAsia="zh-CN"/>
              </w:rPr>
              <w:t>（新建）</w:t>
            </w:r>
            <w:r w:rsidRPr="002B5835">
              <w:rPr>
                <w:rFonts w:ascii="Times New Roman" w:hAnsi="Times New Roman"/>
                <w:color w:val="000000" w:themeColor="text1"/>
                <w:szCs w:val="21"/>
                <w:lang w:eastAsia="zh-CN"/>
              </w:rPr>
              <w:t>暂存，暂存一定量后密闭罐车运至</w:t>
            </w:r>
            <w:r w:rsidRPr="002B5835">
              <w:rPr>
                <w:rFonts w:ascii="Times New Roman" w:hAnsi="Times New Roman"/>
                <w:szCs w:val="21"/>
                <w:lang w:eastAsia="zh-CN"/>
              </w:rPr>
              <w:t>大湾</w:t>
            </w:r>
            <w:r w:rsidRPr="002B5835">
              <w:rPr>
                <w:rFonts w:ascii="Times New Roman" w:hAnsi="Times New Roman"/>
                <w:szCs w:val="21"/>
                <w:lang w:eastAsia="zh-CN"/>
              </w:rPr>
              <w:t>403</w:t>
            </w:r>
            <w:r w:rsidRPr="002B5835">
              <w:rPr>
                <w:rFonts w:ascii="Times New Roman" w:hAnsi="Times New Roman"/>
                <w:szCs w:val="21"/>
                <w:lang w:eastAsia="zh-CN"/>
              </w:rPr>
              <w:t>污水站处理达到《气田水回注方法》（</w:t>
            </w:r>
            <w:r w:rsidRPr="002B5835">
              <w:rPr>
                <w:rFonts w:ascii="Times New Roman" w:hAnsi="Times New Roman"/>
                <w:szCs w:val="21"/>
                <w:lang w:eastAsia="zh-CN"/>
              </w:rPr>
              <w:t>SY/T 6596-2016</w:t>
            </w:r>
            <w:r w:rsidRPr="002B5835">
              <w:rPr>
                <w:rFonts w:ascii="Times New Roman" w:hAnsi="Times New Roman"/>
                <w:szCs w:val="21"/>
                <w:lang w:eastAsia="zh-CN"/>
              </w:rPr>
              <w:t>）中注入水基本要求后管输至毛开</w:t>
            </w:r>
            <w:r w:rsidRPr="002B5835">
              <w:rPr>
                <w:rFonts w:ascii="Times New Roman" w:hAnsi="Times New Roman"/>
                <w:szCs w:val="21"/>
                <w:lang w:eastAsia="zh-CN"/>
              </w:rPr>
              <w:t>1</w:t>
            </w:r>
            <w:r w:rsidRPr="002B5835">
              <w:rPr>
                <w:rFonts w:ascii="Times New Roman" w:hAnsi="Times New Roman"/>
                <w:szCs w:val="21"/>
                <w:lang w:eastAsia="zh-CN"/>
              </w:rPr>
              <w:t>井回注站回注处理，不外排。</w:t>
            </w:r>
          </w:p>
        </w:tc>
        <w:tc>
          <w:tcPr>
            <w:tcW w:w="1134" w:type="dxa"/>
            <w:noWrap/>
            <w:vAlign w:val="center"/>
          </w:tcPr>
          <w:p w14:paraId="4FA27A15" w14:textId="6C85A46D"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w:t>
            </w:r>
          </w:p>
        </w:tc>
        <w:tc>
          <w:tcPr>
            <w:tcW w:w="1359" w:type="dxa"/>
            <w:noWrap/>
            <w:vAlign w:val="center"/>
          </w:tcPr>
          <w:p w14:paraId="2732488E" w14:textId="2AD2AACD"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新建</w:t>
            </w:r>
          </w:p>
        </w:tc>
      </w:tr>
      <w:tr w:rsidR="007E09BF" w:rsidRPr="002B5835" w14:paraId="44D14B85" w14:textId="77777777" w:rsidTr="008E0CFF">
        <w:trPr>
          <w:cantSplit/>
          <w:jc w:val="center"/>
        </w:trPr>
        <w:tc>
          <w:tcPr>
            <w:tcW w:w="1166" w:type="dxa"/>
            <w:vMerge/>
            <w:noWrap/>
            <w:vAlign w:val="center"/>
          </w:tcPr>
          <w:p w14:paraId="191C72D2" w14:textId="77777777" w:rsidR="007E09BF" w:rsidRPr="002B5835" w:rsidRDefault="007E09BF" w:rsidP="007E09BF">
            <w:pPr>
              <w:adjustRightInd w:val="0"/>
              <w:snapToGrid w:val="0"/>
              <w:jc w:val="center"/>
              <w:rPr>
                <w:rFonts w:ascii="Times New Roman" w:hAnsi="Times New Roman"/>
                <w:sz w:val="21"/>
                <w:szCs w:val="21"/>
                <w:lang w:eastAsia="zh-CN"/>
              </w:rPr>
            </w:pPr>
          </w:p>
        </w:tc>
        <w:tc>
          <w:tcPr>
            <w:tcW w:w="814" w:type="dxa"/>
            <w:noWrap/>
            <w:vAlign w:val="center"/>
          </w:tcPr>
          <w:p w14:paraId="736D9862" w14:textId="0FE264E1"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固废</w:t>
            </w:r>
          </w:p>
        </w:tc>
        <w:tc>
          <w:tcPr>
            <w:tcW w:w="3827" w:type="dxa"/>
            <w:vAlign w:val="center"/>
          </w:tcPr>
          <w:p w14:paraId="4E7BED59" w14:textId="7B44CC53"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lang w:eastAsia="zh-CN"/>
              </w:rPr>
              <w:t>无人值守站，无固</w:t>
            </w:r>
            <w:proofErr w:type="gramStart"/>
            <w:r w:rsidRPr="002B5835">
              <w:rPr>
                <w:rFonts w:ascii="Times New Roman" w:hAnsi="Times New Roman"/>
                <w:lang w:eastAsia="zh-CN"/>
              </w:rPr>
              <w:t>废产生</w:t>
            </w:r>
            <w:proofErr w:type="gramEnd"/>
          </w:p>
        </w:tc>
        <w:tc>
          <w:tcPr>
            <w:tcW w:w="1134" w:type="dxa"/>
            <w:noWrap/>
            <w:vAlign w:val="center"/>
          </w:tcPr>
          <w:p w14:paraId="034D5204" w14:textId="46AEE2E0"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w:t>
            </w:r>
          </w:p>
        </w:tc>
        <w:tc>
          <w:tcPr>
            <w:tcW w:w="1359" w:type="dxa"/>
            <w:noWrap/>
            <w:vAlign w:val="center"/>
          </w:tcPr>
          <w:p w14:paraId="48501F65" w14:textId="707710B5"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r>
      <w:tr w:rsidR="007E09BF" w:rsidRPr="002B5835" w14:paraId="6351BA66" w14:textId="77777777" w:rsidTr="008E0CFF">
        <w:trPr>
          <w:cantSplit/>
          <w:jc w:val="center"/>
        </w:trPr>
        <w:tc>
          <w:tcPr>
            <w:tcW w:w="1166" w:type="dxa"/>
            <w:vMerge/>
            <w:noWrap/>
            <w:vAlign w:val="center"/>
          </w:tcPr>
          <w:p w14:paraId="44C060EE" w14:textId="77777777" w:rsidR="007E09BF" w:rsidRPr="002B5835" w:rsidRDefault="007E09BF" w:rsidP="007E09BF">
            <w:pPr>
              <w:adjustRightInd w:val="0"/>
              <w:snapToGrid w:val="0"/>
              <w:jc w:val="center"/>
              <w:rPr>
                <w:rFonts w:ascii="Times New Roman" w:hAnsi="Times New Roman"/>
                <w:sz w:val="21"/>
                <w:szCs w:val="21"/>
                <w:lang w:eastAsia="zh-CN"/>
              </w:rPr>
            </w:pPr>
          </w:p>
        </w:tc>
        <w:tc>
          <w:tcPr>
            <w:tcW w:w="814" w:type="dxa"/>
            <w:noWrap/>
            <w:vAlign w:val="center"/>
          </w:tcPr>
          <w:p w14:paraId="23535CF6" w14:textId="505E4948" w:rsidR="007E09BF" w:rsidRPr="002B5835" w:rsidRDefault="007E09BF" w:rsidP="007E09BF">
            <w:pPr>
              <w:adjustRightInd w:val="0"/>
              <w:snapToGrid w:val="0"/>
              <w:jc w:val="center"/>
              <w:rPr>
                <w:rFonts w:ascii="Times New Roman" w:hAnsi="Times New Roman"/>
                <w:sz w:val="21"/>
                <w:szCs w:val="21"/>
                <w:lang w:eastAsia="zh-CN"/>
              </w:rPr>
            </w:pPr>
            <w:proofErr w:type="spellStart"/>
            <w:r w:rsidRPr="002B5835">
              <w:rPr>
                <w:rFonts w:ascii="Times New Roman" w:hAnsi="Times New Roman"/>
                <w:color w:val="000000" w:themeColor="text1"/>
              </w:rPr>
              <w:t>风险</w:t>
            </w:r>
            <w:proofErr w:type="spellEnd"/>
          </w:p>
        </w:tc>
        <w:tc>
          <w:tcPr>
            <w:tcW w:w="3827" w:type="dxa"/>
            <w:vAlign w:val="center"/>
          </w:tcPr>
          <w:p w14:paraId="5021FC51" w14:textId="4C2E2B78"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lang w:eastAsia="zh-CN"/>
              </w:rPr>
              <w:t>事故放空：事故状态下管线及站场内天然气通过本项目建设的放空火炬燃烧排放</w:t>
            </w:r>
          </w:p>
        </w:tc>
        <w:tc>
          <w:tcPr>
            <w:tcW w:w="1134" w:type="dxa"/>
            <w:noWrap/>
            <w:vAlign w:val="center"/>
          </w:tcPr>
          <w:p w14:paraId="42D99D0C" w14:textId="0FD500B0"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w:t>
            </w:r>
          </w:p>
        </w:tc>
        <w:tc>
          <w:tcPr>
            <w:tcW w:w="1359" w:type="dxa"/>
            <w:noWrap/>
            <w:vAlign w:val="center"/>
          </w:tcPr>
          <w:p w14:paraId="316AA53C" w14:textId="1FDCC0C3"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新建</w:t>
            </w:r>
          </w:p>
        </w:tc>
      </w:tr>
      <w:tr w:rsidR="007E09BF" w:rsidRPr="002B5835" w14:paraId="3AF22C8E" w14:textId="77777777" w:rsidTr="008E0CFF">
        <w:trPr>
          <w:cantSplit/>
          <w:jc w:val="center"/>
        </w:trPr>
        <w:tc>
          <w:tcPr>
            <w:tcW w:w="1166" w:type="dxa"/>
            <w:vMerge/>
            <w:noWrap/>
            <w:vAlign w:val="center"/>
          </w:tcPr>
          <w:p w14:paraId="6C9F40BC" w14:textId="77777777" w:rsidR="007E09BF" w:rsidRPr="002B5835" w:rsidRDefault="007E09BF" w:rsidP="007E09BF">
            <w:pPr>
              <w:adjustRightInd w:val="0"/>
              <w:snapToGrid w:val="0"/>
              <w:jc w:val="center"/>
              <w:rPr>
                <w:rFonts w:ascii="Times New Roman" w:hAnsi="Times New Roman"/>
                <w:sz w:val="21"/>
                <w:szCs w:val="21"/>
                <w:lang w:eastAsia="zh-CN"/>
              </w:rPr>
            </w:pPr>
          </w:p>
        </w:tc>
        <w:tc>
          <w:tcPr>
            <w:tcW w:w="814" w:type="dxa"/>
            <w:noWrap/>
            <w:vAlign w:val="center"/>
          </w:tcPr>
          <w:p w14:paraId="34835E1D" w14:textId="22466C0B" w:rsidR="007E09BF" w:rsidRPr="002B5835" w:rsidRDefault="007E09BF" w:rsidP="007E09BF">
            <w:pPr>
              <w:adjustRightInd w:val="0"/>
              <w:snapToGrid w:val="0"/>
              <w:jc w:val="center"/>
              <w:rPr>
                <w:rFonts w:ascii="Times New Roman" w:hAnsi="Times New Roman"/>
                <w:sz w:val="21"/>
                <w:szCs w:val="21"/>
                <w:lang w:eastAsia="zh-CN"/>
              </w:rPr>
            </w:pPr>
            <w:proofErr w:type="spellStart"/>
            <w:r w:rsidRPr="002B5835">
              <w:rPr>
                <w:rFonts w:ascii="Times New Roman" w:hAnsi="Times New Roman"/>
                <w:color w:val="000000" w:themeColor="text1"/>
              </w:rPr>
              <w:t>生态保护</w:t>
            </w:r>
            <w:proofErr w:type="spellEnd"/>
          </w:p>
        </w:tc>
        <w:tc>
          <w:tcPr>
            <w:tcW w:w="3827" w:type="dxa"/>
            <w:vAlign w:val="center"/>
          </w:tcPr>
          <w:p w14:paraId="2EBE5514" w14:textId="02ABA67C"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lang w:eastAsia="zh-CN"/>
              </w:rPr>
              <w:t>站场周边修建排水沟，进行绿化建设；管线通过陡坡地段，设置护坡、堡坎等</w:t>
            </w:r>
          </w:p>
        </w:tc>
        <w:tc>
          <w:tcPr>
            <w:tcW w:w="1134" w:type="dxa"/>
            <w:noWrap/>
            <w:vAlign w:val="center"/>
          </w:tcPr>
          <w:p w14:paraId="56D2B23C" w14:textId="111EE50D"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w:t>
            </w:r>
          </w:p>
        </w:tc>
        <w:tc>
          <w:tcPr>
            <w:tcW w:w="1359" w:type="dxa"/>
            <w:noWrap/>
            <w:vAlign w:val="center"/>
          </w:tcPr>
          <w:p w14:paraId="6C0C9D0F" w14:textId="0FC1B1BD"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新建</w:t>
            </w:r>
          </w:p>
        </w:tc>
      </w:tr>
      <w:tr w:rsidR="007E09BF" w:rsidRPr="002B5835" w14:paraId="4ED50952" w14:textId="77777777" w:rsidTr="008E0CFF">
        <w:trPr>
          <w:cantSplit/>
          <w:jc w:val="center"/>
        </w:trPr>
        <w:tc>
          <w:tcPr>
            <w:tcW w:w="1166" w:type="dxa"/>
            <w:noWrap/>
            <w:vAlign w:val="center"/>
          </w:tcPr>
          <w:p w14:paraId="36903501" w14:textId="3A61E818" w:rsidR="007E09BF" w:rsidRPr="002B5835" w:rsidRDefault="007E09BF" w:rsidP="007E09BF">
            <w:pPr>
              <w:adjustRightInd w:val="0"/>
              <w:snapToGrid w:val="0"/>
              <w:jc w:val="center"/>
              <w:rPr>
                <w:rFonts w:ascii="Times New Roman" w:hAnsi="Times New Roman"/>
                <w:sz w:val="21"/>
                <w:szCs w:val="21"/>
                <w:lang w:eastAsia="zh-CN"/>
              </w:rPr>
            </w:pPr>
            <w:proofErr w:type="spellStart"/>
            <w:r w:rsidRPr="002B5835">
              <w:rPr>
                <w:rFonts w:ascii="Times New Roman" w:hAnsi="Times New Roman"/>
                <w:color w:val="000000" w:themeColor="text1"/>
                <w:szCs w:val="21"/>
              </w:rPr>
              <w:t>风险防范措施</w:t>
            </w:r>
            <w:proofErr w:type="spellEnd"/>
          </w:p>
        </w:tc>
        <w:tc>
          <w:tcPr>
            <w:tcW w:w="4641" w:type="dxa"/>
            <w:gridSpan w:val="2"/>
            <w:noWrap/>
            <w:vAlign w:val="center"/>
          </w:tcPr>
          <w:p w14:paraId="554E440C" w14:textId="5911C040"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color w:val="000000" w:themeColor="text1"/>
                <w:lang w:eastAsia="zh-CN"/>
              </w:rPr>
              <w:t>项目建成后运行过程中风险依托现有设施、设备，应急预案依托项目所属的中国石油化工股份有限公司中原油田普光分公司编制的应急预案</w:t>
            </w:r>
          </w:p>
        </w:tc>
        <w:tc>
          <w:tcPr>
            <w:tcW w:w="1134" w:type="dxa"/>
            <w:noWrap/>
            <w:vAlign w:val="center"/>
          </w:tcPr>
          <w:p w14:paraId="369574A6" w14:textId="6F786014"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w:t>
            </w:r>
          </w:p>
        </w:tc>
        <w:tc>
          <w:tcPr>
            <w:tcW w:w="1359" w:type="dxa"/>
            <w:noWrap/>
            <w:vAlign w:val="center"/>
          </w:tcPr>
          <w:p w14:paraId="1EA8DA8D" w14:textId="61D87018" w:rsidR="007E09BF" w:rsidRPr="002B5835" w:rsidRDefault="007E09BF" w:rsidP="007E09B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r>
    </w:tbl>
    <w:p w14:paraId="649B9556" w14:textId="04317441"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85" w:name="_Toc110440061"/>
      <w:r w:rsidRPr="002B5835">
        <w:rPr>
          <w:rFonts w:ascii="Times New Roman" w:eastAsia="黑体" w:hAnsi="Times New Roman"/>
          <w:b w:val="0"/>
          <w:sz w:val="24"/>
          <w:szCs w:val="24"/>
          <w:lang w:eastAsia="zh-CN"/>
        </w:rPr>
        <w:t>3.2.</w:t>
      </w:r>
      <w:r w:rsidR="007A352E" w:rsidRPr="002B5835">
        <w:rPr>
          <w:rFonts w:ascii="Times New Roman" w:eastAsia="黑体" w:hAnsi="Times New Roman"/>
          <w:b w:val="0"/>
          <w:sz w:val="24"/>
          <w:szCs w:val="24"/>
          <w:lang w:eastAsia="zh-CN"/>
        </w:rPr>
        <w:t>4</w:t>
      </w:r>
      <w:r w:rsidRPr="002B5835">
        <w:rPr>
          <w:rFonts w:ascii="Times New Roman" w:eastAsia="黑体" w:hAnsi="Times New Roman"/>
          <w:b w:val="0"/>
          <w:sz w:val="24"/>
          <w:szCs w:val="24"/>
          <w:lang w:eastAsia="zh-CN"/>
        </w:rPr>
        <w:t>主要设备</w:t>
      </w:r>
      <w:bookmarkEnd w:id="85"/>
    </w:p>
    <w:p w14:paraId="3FBCE6FF" w14:textId="77777777" w:rsidR="00DC446C" w:rsidRPr="002B5835" w:rsidRDefault="00047E3B" w:rsidP="00047E3B">
      <w:pPr>
        <w:widowControl w:val="0"/>
        <w:autoSpaceDE w:val="0"/>
        <w:autoSpaceDN w:val="0"/>
        <w:adjustRightInd w:val="0"/>
        <w:snapToGrid w:val="0"/>
        <w:spacing w:line="360" w:lineRule="auto"/>
        <w:ind w:firstLineChars="200" w:firstLine="480"/>
        <w:jc w:val="both"/>
        <w:textAlignment w:val="baseline"/>
        <w:rPr>
          <w:rFonts w:ascii="Times New Roman" w:eastAsia="黑体" w:hAnsi="Times New Roman"/>
          <w:sz w:val="24"/>
          <w:szCs w:val="24"/>
          <w:lang w:eastAsia="zh-CN"/>
        </w:rPr>
      </w:pPr>
      <w:bookmarkStart w:id="86" w:name="3.2.4总平面布置及其合理性分析"/>
      <w:bookmarkStart w:id="87" w:name="3.2.3原辅材料及用量"/>
      <w:bookmarkStart w:id="88" w:name="3.2.5公用工程"/>
      <w:bookmarkEnd w:id="86"/>
      <w:bookmarkEnd w:id="87"/>
      <w:bookmarkEnd w:id="88"/>
      <w:r w:rsidRPr="002B5835">
        <w:rPr>
          <w:rFonts w:ascii="Times New Roman" w:eastAsia="黑体" w:hAnsi="Times New Roman"/>
          <w:sz w:val="24"/>
          <w:szCs w:val="24"/>
          <w:lang w:eastAsia="zh-CN"/>
        </w:rPr>
        <w:t>1</w:t>
      </w:r>
      <w:r w:rsidRPr="002B5835">
        <w:rPr>
          <w:rFonts w:ascii="Times New Roman" w:eastAsia="黑体" w:hAnsi="Times New Roman"/>
          <w:sz w:val="24"/>
          <w:szCs w:val="24"/>
          <w:lang w:eastAsia="zh-CN"/>
        </w:rPr>
        <w:t>、</w:t>
      </w:r>
      <w:r w:rsidR="003B1968" w:rsidRPr="002B5835">
        <w:rPr>
          <w:rFonts w:ascii="Times New Roman" w:eastAsia="黑体" w:hAnsi="Times New Roman"/>
          <w:sz w:val="24"/>
          <w:szCs w:val="24"/>
          <w:lang w:eastAsia="zh-CN"/>
        </w:rPr>
        <w:t>施工期</w:t>
      </w:r>
    </w:p>
    <w:p w14:paraId="2E7AA55A" w14:textId="38AF3A0E" w:rsidR="00DC446C" w:rsidRPr="002B5835" w:rsidRDefault="003B1968" w:rsidP="00047E3B">
      <w:pPr>
        <w:widowControl w:val="0"/>
        <w:autoSpaceDE w:val="0"/>
        <w:autoSpaceDN w:val="0"/>
        <w:adjustRightInd w:val="0"/>
        <w:snapToGrid w:val="0"/>
        <w:spacing w:line="360" w:lineRule="auto"/>
        <w:ind w:firstLineChars="200" w:firstLine="480"/>
        <w:jc w:val="both"/>
        <w:textAlignment w:val="baseline"/>
        <w:rPr>
          <w:rFonts w:ascii="Times New Roman" w:hAnsi="Times New Roman"/>
          <w:sz w:val="24"/>
          <w:szCs w:val="24"/>
          <w:lang w:eastAsia="zh-CN"/>
        </w:rPr>
      </w:pPr>
      <w:r w:rsidRPr="002B5835">
        <w:rPr>
          <w:rFonts w:ascii="Times New Roman" w:hAnsi="Times New Roman"/>
          <w:sz w:val="24"/>
          <w:szCs w:val="24"/>
          <w:lang w:eastAsia="zh-CN"/>
        </w:rPr>
        <w:t>本项目根据项目所在地地层实际情况，本项目采用机械钻机，为</w:t>
      </w:r>
      <w:r w:rsidRPr="002B5835">
        <w:rPr>
          <w:rFonts w:ascii="Times New Roman" w:hAnsi="Times New Roman"/>
          <w:sz w:val="24"/>
          <w:szCs w:val="24"/>
          <w:lang w:eastAsia="zh-CN"/>
        </w:rPr>
        <w:t>ZJ</w:t>
      </w:r>
      <w:r w:rsidR="007A352E" w:rsidRPr="002B5835">
        <w:rPr>
          <w:rFonts w:ascii="Times New Roman" w:hAnsi="Times New Roman"/>
          <w:sz w:val="24"/>
          <w:szCs w:val="24"/>
          <w:lang w:eastAsia="zh-CN"/>
        </w:rPr>
        <w:t>5</w:t>
      </w:r>
      <w:r w:rsidRPr="002B5835">
        <w:rPr>
          <w:rFonts w:ascii="Times New Roman" w:hAnsi="Times New Roman"/>
          <w:sz w:val="24"/>
          <w:szCs w:val="24"/>
          <w:lang w:eastAsia="zh-CN"/>
        </w:rPr>
        <w:t>0</w:t>
      </w:r>
      <w:r w:rsidRPr="002B5835">
        <w:rPr>
          <w:rFonts w:ascii="Times New Roman" w:hAnsi="Times New Roman"/>
          <w:sz w:val="24"/>
          <w:szCs w:val="24"/>
          <w:lang w:eastAsia="zh-CN"/>
        </w:rPr>
        <w:t>钻机</w:t>
      </w:r>
      <w:r w:rsidR="00A272DC" w:rsidRPr="002B5835">
        <w:rPr>
          <w:rFonts w:ascii="Times New Roman" w:hAnsi="Times New Roman"/>
          <w:sz w:val="24"/>
          <w:szCs w:val="24"/>
          <w:lang w:eastAsia="zh-CN"/>
        </w:rPr>
        <w:t>，并配备顶驱装置</w:t>
      </w:r>
      <w:r w:rsidRPr="002B5835">
        <w:rPr>
          <w:rFonts w:ascii="Times New Roman" w:hAnsi="Times New Roman"/>
          <w:sz w:val="24"/>
          <w:szCs w:val="24"/>
          <w:lang w:eastAsia="zh-CN"/>
        </w:rPr>
        <w:t>。井架设备和井场监控自动化设备共用，泥浆钻井系统（</w:t>
      </w:r>
      <w:proofErr w:type="gramStart"/>
      <w:r w:rsidRPr="002B5835">
        <w:rPr>
          <w:rFonts w:ascii="Times New Roman" w:hAnsi="Times New Roman"/>
          <w:sz w:val="24"/>
          <w:szCs w:val="24"/>
          <w:lang w:eastAsia="zh-CN"/>
        </w:rPr>
        <w:t>含现场</w:t>
      </w:r>
      <w:proofErr w:type="gramEnd"/>
      <w:r w:rsidRPr="002B5835">
        <w:rPr>
          <w:rFonts w:ascii="Times New Roman" w:hAnsi="Times New Roman"/>
          <w:sz w:val="24"/>
          <w:szCs w:val="24"/>
          <w:lang w:eastAsia="zh-CN"/>
        </w:rPr>
        <w:t>泥浆的调配、储存、循环以及钻井时的</w:t>
      </w:r>
      <w:proofErr w:type="gramStart"/>
      <w:r w:rsidRPr="002B5835">
        <w:rPr>
          <w:rFonts w:ascii="Times New Roman" w:hAnsi="Times New Roman"/>
          <w:sz w:val="24"/>
          <w:szCs w:val="24"/>
          <w:lang w:eastAsia="zh-CN"/>
        </w:rPr>
        <w:t>井控设施</w:t>
      </w:r>
      <w:proofErr w:type="gramEnd"/>
      <w:r w:rsidRPr="002B5835">
        <w:rPr>
          <w:rFonts w:ascii="Times New Roman" w:hAnsi="Times New Roman"/>
          <w:sz w:val="24"/>
          <w:szCs w:val="24"/>
          <w:lang w:eastAsia="zh-CN"/>
        </w:rPr>
        <w:t>等）独立配置。项目钻</w:t>
      </w:r>
      <w:r w:rsidR="001B5123" w:rsidRPr="002B5835">
        <w:rPr>
          <w:rFonts w:ascii="Times New Roman" w:hAnsi="Times New Roman"/>
          <w:sz w:val="24"/>
          <w:szCs w:val="24"/>
          <w:lang w:eastAsia="zh-CN"/>
        </w:rPr>
        <w:t>、完</w:t>
      </w:r>
      <w:r w:rsidRPr="002B5835">
        <w:rPr>
          <w:rFonts w:ascii="Times New Roman" w:hAnsi="Times New Roman"/>
          <w:sz w:val="24"/>
          <w:szCs w:val="24"/>
          <w:lang w:eastAsia="zh-CN"/>
        </w:rPr>
        <w:t>井工程所用设备见表</w:t>
      </w:r>
      <w:r w:rsidR="00FF312D" w:rsidRPr="002B5835">
        <w:rPr>
          <w:rFonts w:ascii="Times New Roman" w:hAnsi="Times New Roman"/>
          <w:sz w:val="24"/>
          <w:szCs w:val="24"/>
          <w:lang w:eastAsia="zh-CN"/>
        </w:rPr>
        <w:t>3.2-</w:t>
      </w:r>
      <w:r w:rsidR="002C40AD" w:rsidRPr="002B5835">
        <w:rPr>
          <w:rFonts w:ascii="Times New Roman" w:hAnsi="Times New Roman"/>
          <w:sz w:val="24"/>
          <w:szCs w:val="24"/>
          <w:lang w:eastAsia="zh-CN"/>
        </w:rPr>
        <w:t>8</w:t>
      </w:r>
      <w:r w:rsidRPr="002B5835">
        <w:rPr>
          <w:rFonts w:ascii="Times New Roman" w:hAnsi="Times New Roman"/>
          <w:sz w:val="24"/>
          <w:szCs w:val="24"/>
          <w:lang w:eastAsia="zh-CN"/>
        </w:rPr>
        <w:t>。</w:t>
      </w:r>
    </w:p>
    <w:p w14:paraId="32264224" w14:textId="663CA1A5" w:rsidR="00DC446C" w:rsidRPr="002B5835" w:rsidRDefault="003B1968"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FF312D" w:rsidRPr="002B5835">
        <w:rPr>
          <w:rFonts w:ascii="Times New Roman" w:eastAsia="黑体" w:hAnsi="Times New Roman"/>
          <w:sz w:val="21"/>
          <w:szCs w:val="21"/>
          <w:lang w:eastAsia="zh-CN"/>
        </w:rPr>
        <w:t>3.2-</w:t>
      </w:r>
      <w:r w:rsidR="002C40AD" w:rsidRPr="002B5835">
        <w:rPr>
          <w:rFonts w:ascii="Times New Roman" w:eastAsia="黑体" w:hAnsi="Times New Roman"/>
          <w:sz w:val="21"/>
          <w:szCs w:val="21"/>
          <w:lang w:eastAsia="zh-CN"/>
        </w:rPr>
        <w:t>8</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本项目钻井工程所用主要设施一览表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3"/>
        <w:gridCol w:w="2808"/>
        <w:gridCol w:w="1719"/>
        <w:gridCol w:w="1465"/>
        <w:gridCol w:w="1535"/>
      </w:tblGrid>
      <w:tr w:rsidR="001B5123" w:rsidRPr="002B5835" w14:paraId="444E6313" w14:textId="77777777" w:rsidTr="00357C7B">
        <w:trPr>
          <w:cantSplit/>
          <w:trHeight w:val="241"/>
          <w:jc w:val="center"/>
        </w:trPr>
        <w:tc>
          <w:tcPr>
            <w:tcW w:w="0" w:type="auto"/>
            <w:vMerge w:val="restart"/>
            <w:vAlign w:val="center"/>
          </w:tcPr>
          <w:p w14:paraId="7B7FF7C0" w14:textId="77777777" w:rsidR="001B5123" w:rsidRPr="002B5835" w:rsidRDefault="001B5123" w:rsidP="00E74664">
            <w:pPr>
              <w:pStyle w:val="afffff7"/>
              <w:rPr>
                <w:b/>
                <w:bCs/>
                <w:color w:val="000000" w:themeColor="text1"/>
              </w:rPr>
            </w:pPr>
            <w:r w:rsidRPr="002B5835">
              <w:rPr>
                <w:b/>
                <w:bCs/>
                <w:color w:val="000000" w:themeColor="text1"/>
              </w:rPr>
              <w:t>序号</w:t>
            </w:r>
          </w:p>
        </w:tc>
        <w:tc>
          <w:tcPr>
            <w:tcW w:w="0" w:type="auto"/>
            <w:vMerge w:val="restart"/>
            <w:vAlign w:val="center"/>
          </w:tcPr>
          <w:p w14:paraId="7750769C" w14:textId="77777777" w:rsidR="001B5123" w:rsidRPr="002B5835" w:rsidRDefault="001B5123" w:rsidP="00E74664">
            <w:pPr>
              <w:pStyle w:val="afffff7"/>
              <w:rPr>
                <w:b/>
                <w:bCs/>
                <w:color w:val="000000" w:themeColor="text1"/>
              </w:rPr>
            </w:pPr>
            <w:r w:rsidRPr="002B5835">
              <w:rPr>
                <w:b/>
                <w:bCs/>
                <w:color w:val="000000" w:themeColor="text1"/>
              </w:rPr>
              <w:t>设备或部件名称</w:t>
            </w:r>
          </w:p>
        </w:tc>
        <w:tc>
          <w:tcPr>
            <w:tcW w:w="0" w:type="auto"/>
            <w:vMerge w:val="restart"/>
            <w:vAlign w:val="center"/>
          </w:tcPr>
          <w:p w14:paraId="64E3343C" w14:textId="77777777" w:rsidR="001B5123" w:rsidRPr="002B5835" w:rsidRDefault="001B5123" w:rsidP="00E74664">
            <w:pPr>
              <w:pStyle w:val="afffff7"/>
              <w:rPr>
                <w:b/>
                <w:bCs/>
                <w:color w:val="000000" w:themeColor="text1"/>
              </w:rPr>
            </w:pPr>
            <w:r w:rsidRPr="002B5835">
              <w:rPr>
                <w:b/>
                <w:bCs/>
                <w:color w:val="000000" w:themeColor="text1"/>
              </w:rPr>
              <w:t>规格型号</w:t>
            </w:r>
          </w:p>
        </w:tc>
        <w:tc>
          <w:tcPr>
            <w:tcW w:w="0" w:type="auto"/>
            <w:vMerge w:val="restart"/>
            <w:vAlign w:val="center"/>
          </w:tcPr>
          <w:p w14:paraId="7B57BB7C" w14:textId="77777777" w:rsidR="001B5123" w:rsidRPr="002B5835" w:rsidRDefault="001B5123" w:rsidP="00E74664">
            <w:pPr>
              <w:pStyle w:val="afffff7"/>
              <w:rPr>
                <w:b/>
                <w:bCs/>
                <w:color w:val="000000" w:themeColor="text1"/>
              </w:rPr>
            </w:pPr>
            <w:r w:rsidRPr="002B5835">
              <w:rPr>
                <w:b/>
                <w:bCs/>
                <w:color w:val="000000" w:themeColor="text1"/>
              </w:rPr>
              <w:t>主参数</w:t>
            </w:r>
          </w:p>
        </w:tc>
        <w:tc>
          <w:tcPr>
            <w:tcW w:w="0" w:type="auto"/>
            <w:vMerge w:val="restart"/>
            <w:vAlign w:val="center"/>
          </w:tcPr>
          <w:p w14:paraId="6FC06E25" w14:textId="77777777" w:rsidR="001B5123" w:rsidRPr="002B5835" w:rsidRDefault="001B5123" w:rsidP="00E74664">
            <w:pPr>
              <w:pStyle w:val="afffff7"/>
              <w:rPr>
                <w:b/>
                <w:bCs/>
                <w:color w:val="000000" w:themeColor="text1"/>
              </w:rPr>
            </w:pPr>
            <w:r w:rsidRPr="002B5835">
              <w:rPr>
                <w:b/>
                <w:bCs/>
                <w:color w:val="000000" w:themeColor="text1"/>
              </w:rPr>
              <w:t>台</w:t>
            </w:r>
          </w:p>
        </w:tc>
      </w:tr>
      <w:tr w:rsidR="001B5123" w:rsidRPr="002B5835" w14:paraId="16E0C553" w14:textId="77777777" w:rsidTr="00357C7B">
        <w:trPr>
          <w:cantSplit/>
          <w:trHeight w:val="241"/>
          <w:jc w:val="center"/>
        </w:trPr>
        <w:tc>
          <w:tcPr>
            <w:tcW w:w="0" w:type="auto"/>
            <w:vMerge/>
            <w:vAlign w:val="center"/>
          </w:tcPr>
          <w:p w14:paraId="0E3B9D75" w14:textId="77777777" w:rsidR="001B5123" w:rsidRPr="002B5835" w:rsidRDefault="001B5123" w:rsidP="00E74664">
            <w:pPr>
              <w:pStyle w:val="afffff7"/>
              <w:rPr>
                <w:b/>
                <w:bCs/>
                <w:color w:val="000000" w:themeColor="text1"/>
              </w:rPr>
            </w:pPr>
          </w:p>
        </w:tc>
        <w:tc>
          <w:tcPr>
            <w:tcW w:w="0" w:type="auto"/>
            <w:vMerge/>
            <w:vAlign w:val="center"/>
          </w:tcPr>
          <w:p w14:paraId="201444E8" w14:textId="77777777" w:rsidR="001B5123" w:rsidRPr="002B5835" w:rsidRDefault="001B5123" w:rsidP="00E74664">
            <w:pPr>
              <w:pStyle w:val="afffff7"/>
              <w:rPr>
                <w:b/>
                <w:bCs/>
                <w:color w:val="000000" w:themeColor="text1"/>
              </w:rPr>
            </w:pPr>
          </w:p>
        </w:tc>
        <w:tc>
          <w:tcPr>
            <w:tcW w:w="0" w:type="auto"/>
            <w:vMerge/>
            <w:vAlign w:val="center"/>
          </w:tcPr>
          <w:p w14:paraId="44A442FC" w14:textId="77777777" w:rsidR="001B5123" w:rsidRPr="002B5835" w:rsidRDefault="001B5123" w:rsidP="00E74664">
            <w:pPr>
              <w:pStyle w:val="afffff7"/>
              <w:rPr>
                <w:b/>
                <w:bCs/>
                <w:color w:val="000000" w:themeColor="text1"/>
              </w:rPr>
            </w:pPr>
          </w:p>
        </w:tc>
        <w:tc>
          <w:tcPr>
            <w:tcW w:w="0" w:type="auto"/>
            <w:vMerge/>
            <w:vAlign w:val="center"/>
          </w:tcPr>
          <w:p w14:paraId="6CAA9B0E" w14:textId="77777777" w:rsidR="001B5123" w:rsidRPr="002B5835" w:rsidRDefault="001B5123" w:rsidP="00E74664">
            <w:pPr>
              <w:pStyle w:val="afffff7"/>
              <w:rPr>
                <w:b/>
                <w:bCs/>
                <w:color w:val="000000" w:themeColor="text1"/>
              </w:rPr>
            </w:pPr>
          </w:p>
        </w:tc>
        <w:tc>
          <w:tcPr>
            <w:tcW w:w="0" w:type="auto"/>
            <w:vMerge/>
            <w:vAlign w:val="center"/>
          </w:tcPr>
          <w:p w14:paraId="680B5C4C" w14:textId="77777777" w:rsidR="001B5123" w:rsidRPr="002B5835" w:rsidRDefault="001B5123" w:rsidP="00E74664">
            <w:pPr>
              <w:pStyle w:val="afffff7"/>
              <w:rPr>
                <w:b/>
                <w:bCs/>
                <w:color w:val="000000" w:themeColor="text1"/>
              </w:rPr>
            </w:pPr>
          </w:p>
        </w:tc>
      </w:tr>
      <w:tr w:rsidR="001B5123" w:rsidRPr="002B5835" w14:paraId="259FEE47" w14:textId="77777777" w:rsidTr="00357C7B">
        <w:trPr>
          <w:cantSplit/>
          <w:jc w:val="center"/>
        </w:trPr>
        <w:tc>
          <w:tcPr>
            <w:tcW w:w="0" w:type="auto"/>
            <w:vAlign w:val="center"/>
          </w:tcPr>
          <w:p w14:paraId="47FEC257" w14:textId="77777777" w:rsidR="001B5123" w:rsidRPr="002B5835" w:rsidRDefault="001B5123" w:rsidP="00E74664">
            <w:pPr>
              <w:pStyle w:val="afffff7"/>
              <w:rPr>
                <w:color w:val="000000" w:themeColor="text1"/>
              </w:rPr>
            </w:pPr>
            <w:proofErr w:type="gramStart"/>
            <w:r w:rsidRPr="002B5835">
              <w:rPr>
                <w:color w:val="000000" w:themeColor="text1"/>
              </w:rPr>
              <w:t>一</w:t>
            </w:r>
            <w:proofErr w:type="gramEnd"/>
          </w:p>
        </w:tc>
        <w:tc>
          <w:tcPr>
            <w:tcW w:w="0" w:type="auto"/>
            <w:gridSpan w:val="4"/>
            <w:vAlign w:val="center"/>
          </w:tcPr>
          <w:p w14:paraId="13725E7F" w14:textId="77777777" w:rsidR="001B5123" w:rsidRPr="002B5835" w:rsidRDefault="001B5123" w:rsidP="00E74664">
            <w:pPr>
              <w:pStyle w:val="afffff7"/>
              <w:rPr>
                <w:color w:val="000000" w:themeColor="text1"/>
              </w:rPr>
            </w:pPr>
            <w:r w:rsidRPr="002B5835">
              <w:rPr>
                <w:color w:val="000000" w:themeColor="text1"/>
              </w:rPr>
              <w:t>钻井设备</w:t>
            </w:r>
          </w:p>
        </w:tc>
      </w:tr>
      <w:tr w:rsidR="001B5123" w:rsidRPr="002B5835" w14:paraId="53037AAE" w14:textId="77777777" w:rsidTr="00357C7B">
        <w:trPr>
          <w:cantSplit/>
          <w:jc w:val="center"/>
        </w:trPr>
        <w:tc>
          <w:tcPr>
            <w:tcW w:w="0" w:type="auto"/>
            <w:vAlign w:val="center"/>
          </w:tcPr>
          <w:p w14:paraId="0384DFDB" w14:textId="77777777" w:rsidR="001B5123" w:rsidRPr="002B5835" w:rsidRDefault="001B5123" w:rsidP="00E74664">
            <w:pPr>
              <w:pStyle w:val="afffff7"/>
              <w:rPr>
                <w:color w:val="000000" w:themeColor="text1"/>
              </w:rPr>
            </w:pPr>
            <w:r w:rsidRPr="002B5835">
              <w:rPr>
                <w:color w:val="000000" w:themeColor="text1"/>
              </w:rPr>
              <w:t>1</w:t>
            </w:r>
          </w:p>
        </w:tc>
        <w:tc>
          <w:tcPr>
            <w:tcW w:w="0" w:type="auto"/>
            <w:vAlign w:val="center"/>
          </w:tcPr>
          <w:p w14:paraId="1B8C81AB" w14:textId="77777777" w:rsidR="001B5123" w:rsidRPr="002B5835" w:rsidRDefault="001B5123" w:rsidP="00E74664">
            <w:pPr>
              <w:pStyle w:val="afffff7"/>
              <w:rPr>
                <w:color w:val="000000" w:themeColor="text1"/>
              </w:rPr>
            </w:pPr>
            <w:r w:rsidRPr="002B5835">
              <w:rPr>
                <w:color w:val="000000" w:themeColor="text1"/>
              </w:rPr>
              <w:t>电动钻机</w:t>
            </w:r>
          </w:p>
        </w:tc>
        <w:tc>
          <w:tcPr>
            <w:tcW w:w="0" w:type="auto"/>
            <w:vAlign w:val="center"/>
          </w:tcPr>
          <w:p w14:paraId="78573DEE" w14:textId="77777777" w:rsidR="001B5123" w:rsidRPr="002B5835" w:rsidRDefault="001B5123" w:rsidP="00E74664">
            <w:pPr>
              <w:pStyle w:val="afffff7"/>
              <w:rPr>
                <w:color w:val="000000" w:themeColor="text1"/>
              </w:rPr>
            </w:pPr>
            <w:r w:rsidRPr="002B5835">
              <w:t>ZJ50LDB</w:t>
            </w:r>
          </w:p>
        </w:tc>
        <w:tc>
          <w:tcPr>
            <w:tcW w:w="0" w:type="auto"/>
            <w:vAlign w:val="center"/>
          </w:tcPr>
          <w:p w14:paraId="45EFD83C" w14:textId="77777777" w:rsidR="001B5123" w:rsidRPr="002B5835" w:rsidRDefault="001B5123" w:rsidP="00E74664">
            <w:pPr>
              <w:pStyle w:val="afffff7"/>
              <w:rPr>
                <w:color w:val="000000" w:themeColor="text1"/>
              </w:rPr>
            </w:pPr>
            <w:r w:rsidRPr="002B5835">
              <w:rPr>
                <w:color w:val="000000" w:themeColor="text1"/>
              </w:rPr>
              <w:t>3150kN</w:t>
            </w:r>
          </w:p>
        </w:tc>
        <w:tc>
          <w:tcPr>
            <w:tcW w:w="0" w:type="auto"/>
            <w:vAlign w:val="center"/>
          </w:tcPr>
          <w:p w14:paraId="1D474A8B"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3EB31402" w14:textId="77777777" w:rsidTr="00357C7B">
        <w:trPr>
          <w:cantSplit/>
          <w:jc w:val="center"/>
        </w:trPr>
        <w:tc>
          <w:tcPr>
            <w:tcW w:w="0" w:type="auto"/>
            <w:vAlign w:val="center"/>
          </w:tcPr>
          <w:p w14:paraId="47864A4A" w14:textId="77777777" w:rsidR="001B5123" w:rsidRPr="002B5835" w:rsidRDefault="001B5123" w:rsidP="00E74664">
            <w:pPr>
              <w:pStyle w:val="afffff7"/>
              <w:rPr>
                <w:color w:val="000000" w:themeColor="text1"/>
              </w:rPr>
            </w:pPr>
            <w:r w:rsidRPr="002B5835">
              <w:rPr>
                <w:color w:val="000000" w:themeColor="text1"/>
              </w:rPr>
              <w:t>2</w:t>
            </w:r>
          </w:p>
        </w:tc>
        <w:tc>
          <w:tcPr>
            <w:tcW w:w="0" w:type="auto"/>
            <w:vAlign w:val="center"/>
          </w:tcPr>
          <w:p w14:paraId="05DCD400" w14:textId="77777777" w:rsidR="001B5123" w:rsidRPr="002B5835" w:rsidRDefault="001B5123" w:rsidP="00E74664">
            <w:pPr>
              <w:pStyle w:val="afffff7"/>
              <w:rPr>
                <w:color w:val="000000" w:themeColor="text1"/>
              </w:rPr>
            </w:pPr>
            <w:r w:rsidRPr="002B5835">
              <w:rPr>
                <w:color w:val="000000" w:themeColor="text1"/>
              </w:rPr>
              <w:t>井架</w:t>
            </w:r>
          </w:p>
        </w:tc>
        <w:tc>
          <w:tcPr>
            <w:tcW w:w="0" w:type="auto"/>
            <w:vAlign w:val="center"/>
          </w:tcPr>
          <w:p w14:paraId="03BDB2AF" w14:textId="77777777" w:rsidR="001B5123" w:rsidRPr="002B5835" w:rsidRDefault="001B5123" w:rsidP="00E74664">
            <w:pPr>
              <w:pStyle w:val="afffff7"/>
              <w:rPr>
                <w:color w:val="000000" w:themeColor="text1"/>
              </w:rPr>
            </w:pPr>
            <w:r w:rsidRPr="002B5835">
              <w:t>JJ315/45-K</w:t>
            </w:r>
          </w:p>
        </w:tc>
        <w:tc>
          <w:tcPr>
            <w:tcW w:w="0" w:type="auto"/>
            <w:vAlign w:val="center"/>
          </w:tcPr>
          <w:p w14:paraId="1F7C9D45" w14:textId="77777777" w:rsidR="001B5123" w:rsidRPr="002B5835" w:rsidRDefault="001B5123" w:rsidP="00E74664">
            <w:pPr>
              <w:pStyle w:val="afffff7"/>
              <w:rPr>
                <w:color w:val="000000" w:themeColor="text1"/>
              </w:rPr>
            </w:pPr>
            <w:r w:rsidRPr="002B5835">
              <w:rPr>
                <w:color w:val="000000" w:themeColor="text1"/>
              </w:rPr>
              <w:t>3150kN</w:t>
            </w:r>
          </w:p>
        </w:tc>
        <w:tc>
          <w:tcPr>
            <w:tcW w:w="0" w:type="auto"/>
            <w:vAlign w:val="center"/>
          </w:tcPr>
          <w:p w14:paraId="0AAA34AA"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5E1A9CF7" w14:textId="77777777" w:rsidTr="00357C7B">
        <w:trPr>
          <w:cantSplit/>
          <w:jc w:val="center"/>
        </w:trPr>
        <w:tc>
          <w:tcPr>
            <w:tcW w:w="0" w:type="auto"/>
            <w:vAlign w:val="center"/>
          </w:tcPr>
          <w:p w14:paraId="771357AE" w14:textId="77777777" w:rsidR="001B5123" w:rsidRPr="002B5835" w:rsidRDefault="001B5123" w:rsidP="00E74664">
            <w:pPr>
              <w:pStyle w:val="afffff7"/>
              <w:rPr>
                <w:color w:val="000000" w:themeColor="text1"/>
              </w:rPr>
            </w:pPr>
            <w:r w:rsidRPr="002B5835">
              <w:rPr>
                <w:color w:val="000000" w:themeColor="text1"/>
              </w:rPr>
              <w:t>3</w:t>
            </w:r>
          </w:p>
        </w:tc>
        <w:tc>
          <w:tcPr>
            <w:tcW w:w="0" w:type="auto"/>
            <w:vAlign w:val="center"/>
          </w:tcPr>
          <w:p w14:paraId="3C17AEF0" w14:textId="77777777" w:rsidR="001B5123" w:rsidRPr="002B5835" w:rsidRDefault="001B5123" w:rsidP="00E74664">
            <w:pPr>
              <w:pStyle w:val="afffff7"/>
              <w:rPr>
                <w:color w:val="000000" w:themeColor="text1"/>
              </w:rPr>
            </w:pPr>
            <w:r w:rsidRPr="002B5835">
              <w:rPr>
                <w:color w:val="000000" w:themeColor="text1"/>
              </w:rPr>
              <w:t>底座</w:t>
            </w:r>
          </w:p>
        </w:tc>
        <w:tc>
          <w:tcPr>
            <w:tcW w:w="0" w:type="auto"/>
            <w:vAlign w:val="center"/>
          </w:tcPr>
          <w:p w14:paraId="739F096C" w14:textId="77777777" w:rsidR="001B5123" w:rsidRPr="002B5835" w:rsidRDefault="001B5123" w:rsidP="00E74664">
            <w:pPr>
              <w:pStyle w:val="afffff7"/>
              <w:rPr>
                <w:color w:val="000000" w:themeColor="text1"/>
              </w:rPr>
            </w:pPr>
            <w:r w:rsidRPr="002B5835">
              <w:rPr>
                <w:color w:val="000000" w:themeColor="text1"/>
              </w:rPr>
              <w:t>底座</w:t>
            </w:r>
            <w:r w:rsidRPr="002B5835">
              <w:rPr>
                <w:color w:val="000000" w:themeColor="text1"/>
              </w:rPr>
              <w:t>9.1m</w:t>
            </w:r>
          </w:p>
        </w:tc>
        <w:tc>
          <w:tcPr>
            <w:tcW w:w="0" w:type="auto"/>
            <w:vAlign w:val="center"/>
          </w:tcPr>
          <w:p w14:paraId="37396514" w14:textId="77777777" w:rsidR="001B5123" w:rsidRPr="002B5835" w:rsidRDefault="001B5123" w:rsidP="00E74664">
            <w:pPr>
              <w:pStyle w:val="afffff7"/>
              <w:rPr>
                <w:color w:val="000000" w:themeColor="text1"/>
              </w:rPr>
            </w:pPr>
            <w:r w:rsidRPr="002B5835">
              <w:rPr>
                <w:color w:val="000000" w:themeColor="text1"/>
              </w:rPr>
              <w:t>3150kN</w:t>
            </w:r>
          </w:p>
        </w:tc>
        <w:tc>
          <w:tcPr>
            <w:tcW w:w="0" w:type="auto"/>
            <w:vAlign w:val="center"/>
          </w:tcPr>
          <w:p w14:paraId="2FE77906"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4216D43A" w14:textId="77777777" w:rsidTr="00357C7B">
        <w:trPr>
          <w:cantSplit/>
          <w:jc w:val="center"/>
        </w:trPr>
        <w:tc>
          <w:tcPr>
            <w:tcW w:w="0" w:type="auto"/>
            <w:vAlign w:val="center"/>
          </w:tcPr>
          <w:p w14:paraId="3E049C01" w14:textId="77777777" w:rsidR="001B5123" w:rsidRPr="002B5835" w:rsidRDefault="001B5123" w:rsidP="00E74664">
            <w:pPr>
              <w:pStyle w:val="afffff7"/>
              <w:rPr>
                <w:color w:val="000000" w:themeColor="text1"/>
              </w:rPr>
            </w:pPr>
            <w:r w:rsidRPr="002B5835">
              <w:rPr>
                <w:color w:val="000000" w:themeColor="text1"/>
              </w:rPr>
              <w:t>4</w:t>
            </w:r>
          </w:p>
        </w:tc>
        <w:tc>
          <w:tcPr>
            <w:tcW w:w="0" w:type="auto"/>
            <w:vAlign w:val="center"/>
          </w:tcPr>
          <w:p w14:paraId="51E197E5" w14:textId="77777777" w:rsidR="001B5123" w:rsidRPr="002B5835" w:rsidRDefault="001B5123" w:rsidP="00E74664">
            <w:pPr>
              <w:pStyle w:val="afffff7"/>
              <w:rPr>
                <w:color w:val="000000" w:themeColor="text1"/>
              </w:rPr>
            </w:pPr>
            <w:r w:rsidRPr="002B5835">
              <w:rPr>
                <w:color w:val="000000" w:themeColor="text1"/>
              </w:rPr>
              <w:t>绞车</w:t>
            </w:r>
          </w:p>
        </w:tc>
        <w:tc>
          <w:tcPr>
            <w:tcW w:w="0" w:type="auto"/>
            <w:vAlign w:val="center"/>
          </w:tcPr>
          <w:p w14:paraId="568D1B9C" w14:textId="77777777" w:rsidR="001B5123" w:rsidRPr="002B5835" w:rsidRDefault="001B5123" w:rsidP="00E74664">
            <w:pPr>
              <w:pStyle w:val="afffff7"/>
              <w:rPr>
                <w:color w:val="000000" w:themeColor="text1"/>
              </w:rPr>
            </w:pPr>
            <w:r w:rsidRPr="002B5835">
              <w:t>JC-50</w:t>
            </w:r>
          </w:p>
        </w:tc>
        <w:tc>
          <w:tcPr>
            <w:tcW w:w="0" w:type="auto"/>
            <w:vAlign w:val="center"/>
          </w:tcPr>
          <w:p w14:paraId="7E690D54" w14:textId="77777777" w:rsidR="001B5123" w:rsidRPr="002B5835" w:rsidRDefault="001B5123" w:rsidP="00E74664">
            <w:pPr>
              <w:pStyle w:val="afffff7"/>
              <w:rPr>
                <w:color w:val="000000" w:themeColor="text1"/>
              </w:rPr>
            </w:pPr>
            <w:r w:rsidRPr="002B5835">
              <w:rPr>
                <w:color w:val="000000" w:themeColor="text1"/>
              </w:rPr>
              <w:t>110kW</w:t>
            </w:r>
          </w:p>
        </w:tc>
        <w:tc>
          <w:tcPr>
            <w:tcW w:w="0" w:type="auto"/>
            <w:vAlign w:val="center"/>
          </w:tcPr>
          <w:p w14:paraId="1F3151AB"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2E7A4DD6" w14:textId="77777777" w:rsidTr="00357C7B">
        <w:trPr>
          <w:cantSplit/>
          <w:jc w:val="center"/>
        </w:trPr>
        <w:tc>
          <w:tcPr>
            <w:tcW w:w="0" w:type="auto"/>
            <w:vAlign w:val="center"/>
          </w:tcPr>
          <w:p w14:paraId="00D89D60" w14:textId="77777777" w:rsidR="001B5123" w:rsidRPr="002B5835" w:rsidRDefault="001B5123" w:rsidP="00E74664">
            <w:pPr>
              <w:pStyle w:val="afffff7"/>
              <w:rPr>
                <w:color w:val="000000" w:themeColor="text1"/>
              </w:rPr>
            </w:pPr>
            <w:r w:rsidRPr="002B5835">
              <w:rPr>
                <w:color w:val="000000" w:themeColor="text1"/>
              </w:rPr>
              <w:t>5</w:t>
            </w:r>
          </w:p>
        </w:tc>
        <w:tc>
          <w:tcPr>
            <w:tcW w:w="0" w:type="auto"/>
            <w:vAlign w:val="center"/>
          </w:tcPr>
          <w:p w14:paraId="111A195C" w14:textId="77777777" w:rsidR="001B5123" w:rsidRPr="002B5835" w:rsidRDefault="001B5123" w:rsidP="00E74664">
            <w:pPr>
              <w:pStyle w:val="afffff7"/>
              <w:rPr>
                <w:color w:val="000000" w:themeColor="text1"/>
              </w:rPr>
            </w:pPr>
            <w:r w:rsidRPr="002B5835">
              <w:rPr>
                <w:color w:val="000000" w:themeColor="text1"/>
              </w:rPr>
              <w:t>天车</w:t>
            </w:r>
          </w:p>
        </w:tc>
        <w:tc>
          <w:tcPr>
            <w:tcW w:w="0" w:type="auto"/>
            <w:vAlign w:val="center"/>
          </w:tcPr>
          <w:p w14:paraId="314B9BB7" w14:textId="77777777" w:rsidR="001B5123" w:rsidRPr="002B5835" w:rsidRDefault="001B5123" w:rsidP="00E74664">
            <w:pPr>
              <w:pStyle w:val="afffff7"/>
              <w:rPr>
                <w:color w:val="000000" w:themeColor="text1"/>
              </w:rPr>
            </w:pPr>
            <w:r w:rsidRPr="002B5835">
              <w:t>TC-315</w:t>
            </w:r>
          </w:p>
        </w:tc>
        <w:tc>
          <w:tcPr>
            <w:tcW w:w="0" w:type="auto"/>
            <w:vAlign w:val="center"/>
          </w:tcPr>
          <w:p w14:paraId="3CA190C9" w14:textId="77777777" w:rsidR="001B5123" w:rsidRPr="002B5835" w:rsidRDefault="001B5123" w:rsidP="00E74664">
            <w:pPr>
              <w:pStyle w:val="afffff7"/>
              <w:rPr>
                <w:color w:val="000000" w:themeColor="text1"/>
              </w:rPr>
            </w:pPr>
            <w:r w:rsidRPr="002B5835">
              <w:rPr>
                <w:color w:val="000000" w:themeColor="text1"/>
              </w:rPr>
              <w:t>3150kN</w:t>
            </w:r>
          </w:p>
        </w:tc>
        <w:tc>
          <w:tcPr>
            <w:tcW w:w="0" w:type="auto"/>
            <w:vAlign w:val="center"/>
          </w:tcPr>
          <w:p w14:paraId="1D3C544A"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3DAA2E26" w14:textId="77777777" w:rsidTr="00357C7B">
        <w:trPr>
          <w:cantSplit/>
          <w:jc w:val="center"/>
        </w:trPr>
        <w:tc>
          <w:tcPr>
            <w:tcW w:w="0" w:type="auto"/>
            <w:vAlign w:val="center"/>
          </w:tcPr>
          <w:p w14:paraId="2508D200" w14:textId="77777777" w:rsidR="001B5123" w:rsidRPr="002B5835" w:rsidRDefault="001B5123" w:rsidP="00E74664">
            <w:pPr>
              <w:pStyle w:val="afffff7"/>
              <w:rPr>
                <w:color w:val="000000" w:themeColor="text1"/>
              </w:rPr>
            </w:pPr>
            <w:r w:rsidRPr="002B5835">
              <w:rPr>
                <w:color w:val="000000" w:themeColor="text1"/>
              </w:rPr>
              <w:t>6</w:t>
            </w:r>
          </w:p>
        </w:tc>
        <w:tc>
          <w:tcPr>
            <w:tcW w:w="0" w:type="auto"/>
            <w:vAlign w:val="center"/>
          </w:tcPr>
          <w:p w14:paraId="5E6D19DF" w14:textId="77777777" w:rsidR="001B5123" w:rsidRPr="002B5835" w:rsidRDefault="001B5123" w:rsidP="00E74664">
            <w:pPr>
              <w:pStyle w:val="afffff7"/>
              <w:rPr>
                <w:color w:val="000000" w:themeColor="text1"/>
              </w:rPr>
            </w:pPr>
            <w:r w:rsidRPr="002B5835">
              <w:t>游车</w:t>
            </w:r>
          </w:p>
        </w:tc>
        <w:tc>
          <w:tcPr>
            <w:tcW w:w="0" w:type="auto"/>
            <w:vAlign w:val="center"/>
          </w:tcPr>
          <w:p w14:paraId="1A8671FB" w14:textId="77777777" w:rsidR="001B5123" w:rsidRPr="002B5835" w:rsidRDefault="001B5123" w:rsidP="00E74664">
            <w:pPr>
              <w:pStyle w:val="afffff7"/>
              <w:rPr>
                <w:color w:val="000000" w:themeColor="text1"/>
              </w:rPr>
            </w:pPr>
            <w:r w:rsidRPr="002B5835">
              <w:t>YC-315</w:t>
            </w:r>
          </w:p>
        </w:tc>
        <w:tc>
          <w:tcPr>
            <w:tcW w:w="0" w:type="auto"/>
            <w:vAlign w:val="center"/>
          </w:tcPr>
          <w:p w14:paraId="32CF683A" w14:textId="77777777" w:rsidR="001B5123" w:rsidRPr="002B5835" w:rsidRDefault="001B5123" w:rsidP="00E74664">
            <w:pPr>
              <w:pStyle w:val="afffff7"/>
              <w:rPr>
                <w:color w:val="000000" w:themeColor="text1"/>
              </w:rPr>
            </w:pPr>
            <w:r w:rsidRPr="002B5835">
              <w:rPr>
                <w:color w:val="000000" w:themeColor="text1"/>
              </w:rPr>
              <w:t>3150kN</w:t>
            </w:r>
          </w:p>
        </w:tc>
        <w:tc>
          <w:tcPr>
            <w:tcW w:w="0" w:type="auto"/>
            <w:vAlign w:val="center"/>
          </w:tcPr>
          <w:p w14:paraId="59DE3BD5"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4B66D534" w14:textId="77777777" w:rsidTr="00357C7B">
        <w:trPr>
          <w:cantSplit/>
          <w:jc w:val="center"/>
        </w:trPr>
        <w:tc>
          <w:tcPr>
            <w:tcW w:w="0" w:type="auto"/>
            <w:vAlign w:val="center"/>
          </w:tcPr>
          <w:p w14:paraId="44B9447E" w14:textId="77777777" w:rsidR="001B5123" w:rsidRPr="002B5835" w:rsidRDefault="001B5123" w:rsidP="00E74664">
            <w:pPr>
              <w:pStyle w:val="afffff7"/>
              <w:rPr>
                <w:color w:val="000000" w:themeColor="text1"/>
              </w:rPr>
            </w:pPr>
            <w:r w:rsidRPr="002B5835">
              <w:rPr>
                <w:color w:val="000000" w:themeColor="text1"/>
              </w:rPr>
              <w:t>7</w:t>
            </w:r>
          </w:p>
        </w:tc>
        <w:tc>
          <w:tcPr>
            <w:tcW w:w="0" w:type="auto"/>
            <w:vAlign w:val="center"/>
          </w:tcPr>
          <w:p w14:paraId="128563B4" w14:textId="77777777" w:rsidR="001B5123" w:rsidRPr="002B5835" w:rsidRDefault="001B5123" w:rsidP="00E74664">
            <w:pPr>
              <w:pStyle w:val="afffff7"/>
              <w:rPr>
                <w:color w:val="000000" w:themeColor="text1"/>
              </w:rPr>
            </w:pPr>
            <w:r w:rsidRPr="002B5835">
              <w:t>大钩</w:t>
            </w:r>
          </w:p>
        </w:tc>
        <w:tc>
          <w:tcPr>
            <w:tcW w:w="0" w:type="auto"/>
            <w:vAlign w:val="center"/>
          </w:tcPr>
          <w:p w14:paraId="224EA046" w14:textId="77777777" w:rsidR="001B5123" w:rsidRPr="002B5835" w:rsidRDefault="001B5123" w:rsidP="00E74664">
            <w:pPr>
              <w:pStyle w:val="afffff7"/>
              <w:rPr>
                <w:color w:val="000000" w:themeColor="text1"/>
              </w:rPr>
            </w:pPr>
            <w:r w:rsidRPr="002B5835">
              <w:t>DG-315</w:t>
            </w:r>
          </w:p>
        </w:tc>
        <w:tc>
          <w:tcPr>
            <w:tcW w:w="0" w:type="auto"/>
            <w:vAlign w:val="center"/>
          </w:tcPr>
          <w:p w14:paraId="3D675387" w14:textId="77777777" w:rsidR="001B5123" w:rsidRPr="002B5835" w:rsidRDefault="001B5123" w:rsidP="00E74664">
            <w:pPr>
              <w:pStyle w:val="afffff7"/>
              <w:rPr>
                <w:color w:val="000000" w:themeColor="text1"/>
              </w:rPr>
            </w:pPr>
            <w:r w:rsidRPr="002B5835">
              <w:rPr>
                <w:color w:val="000000" w:themeColor="text1"/>
              </w:rPr>
              <w:t>3150kN</w:t>
            </w:r>
          </w:p>
        </w:tc>
        <w:tc>
          <w:tcPr>
            <w:tcW w:w="0" w:type="auto"/>
            <w:vAlign w:val="center"/>
          </w:tcPr>
          <w:p w14:paraId="3FFC416D"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45A3D141" w14:textId="77777777" w:rsidTr="00357C7B">
        <w:trPr>
          <w:cantSplit/>
          <w:jc w:val="center"/>
        </w:trPr>
        <w:tc>
          <w:tcPr>
            <w:tcW w:w="0" w:type="auto"/>
            <w:vAlign w:val="center"/>
          </w:tcPr>
          <w:p w14:paraId="430E073A" w14:textId="77777777" w:rsidR="001B5123" w:rsidRPr="002B5835" w:rsidRDefault="001B5123" w:rsidP="00E74664">
            <w:pPr>
              <w:pStyle w:val="afffff7"/>
              <w:rPr>
                <w:color w:val="000000" w:themeColor="text1"/>
              </w:rPr>
            </w:pPr>
            <w:r w:rsidRPr="002B5835">
              <w:rPr>
                <w:color w:val="000000" w:themeColor="text1"/>
              </w:rPr>
              <w:t>8</w:t>
            </w:r>
          </w:p>
        </w:tc>
        <w:tc>
          <w:tcPr>
            <w:tcW w:w="0" w:type="auto"/>
            <w:vAlign w:val="center"/>
          </w:tcPr>
          <w:p w14:paraId="0C382606" w14:textId="77777777" w:rsidR="001B5123" w:rsidRPr="002B5835" w:rsidRDefault="001B5123" w:rsidP="00E74664">
            <w:pPr>
              <w:pStyle w:val="afffff7"/>
              <w:rPr>
                <w:color w:val="000000" w:themeColor="text1"/>
              </w:rPr>
            </w:pPr>
            <w:r w:rsidRPr="002B5835">
              <w:t>水龙头</w:t>
            </w:r>
          </w:p>
        </w:tc>
        <w:tc>
          <w:tcPr>
            <w:tcW w:w="0" w:type="auto"/>
            <w:vAlign w:val="center"/>
          </w:tcPr>
          <w:p w14:paraId="61176182" w14:textId="77777777" w:rsidR="001B5123" w:rsidRPr="002B5835" w:rsidRDefault="001B5123" w:rsidP="00E74664">
            <w:pPr>
              <w:pStyle w:val="afffff7"/>
              <w:rPr>
                <w:color w:val="000000" w:themeColor="text1"/>
              </w:rPr>
            </w:pPr>
            <w:r w:rsidRPr="002B5835">
              <w:t>SL-450</w:t>
            </w:r>
          </w:p>
        </w:tc>
        <w:tc>
          <w:tcPr>
            <w:tcW w:w="0" w:type="auto"/>
            <w:vAlign w:val="center"/>
          </w:tcPr>
          <w:p w14:paraId="5904B44E" w14:textId="77777777" w:rsidR="001B5123" w:rsidRPr="002B5835" w:rsidRDefault="001B5123" w:rsidP="00E74664">
            <w:pPr>
              <w:pStyle w:val="afffff7"/>
              <w:rPr>
                <w:color w:val="000000" w:themeColor="text1"/>
              </w:rPr>
            </w:pPr>
            <w:r w:rsidRPr="002B5835">
              <w:rPr>
                <w:color w:val="000000" w:themeColor="text1"/>
              </w:rPr>
              <w:t>4500kN</w:t>
            </w:r>
          </w:p>
        </w:tc>
        <w:tc>
          <w:tcPr>
            <w:tcW w:w="0" w:type="auto"/>
            <w:vAlign w:val="center"/>
          </w:tcPr>
          <w:p w14:paraId="24860CBF"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19EDF278" w14:textId="77777777" w:rsidTr="00357C7B">
        <w:trPr>
          <w:cantSplit/>
          <w:jc w:val="center"/>
        </w:trPr>
        <w:tc>
          <w:tcPr>
            <w:tcW w:w="0" w:type="auto"/>
            <w:vAlign w:val="center"/>
          </w:tcPr>
          <w:p w14:paraId="389F8A99" w14:textId="77777777" w:rsidR="001B5123" w:rsidRPr="002B5835" w:rsidRDefault="001B5123" w:rsidP="00E74664">
            <w:pPr>
              <w:pStyle w:val="afffff7"/>
              <w:rPr>
                <w:color w:val="000000" w:themeColor="text1"/>
              </w:rPr>
            </w:pPr>
            <w:r w:rsidRPr="002B5835">
              <w:rPr>
                <w:color w:val="000000" w:themeColor="text1"/>
              </w:rPr>
              <w:t>9</w:t>
            </w:r>
          </w:p>
        </w:tc>
        <w:tc>
          <w:tcPr>
            <w:tcW w:w="0" w:type="auto"/>
            <w:vAlign w:val="center"/>
          </w:tcPr>
          <w:p w14:paraId="5B94DD35" w14:textId="77777777" w:rsidR="001B5123" w:rsidRPr="002B5835" w:rsidRDefault="001B5123" w:rsidP="00E74664">
            <w:pPr>
              <w:pStyle w:val="afffff7"/>
              <w:rPr>
                <w:color w:val="000000" w:themeColor="text1"/>
              </w:rPr>
            </w:pPr>
            <w:r w:rsidRPr="002B5835">
              <w:t>转盘</w:t>
            </w:r>
          </w:p>
        </w:tc>
        <w:tc>
          <w:tcPr>
            <w:tcW w:w="0" w:type="auto"/>
            <w:vAlign w:val="center"/>
          </w:tcPr>
          <w:p w14:paraId="78F71AFC" w14:textId="77777777" w:rsidR="001B5123" w:rsidRPr="002B5835" w:rsidRDefault="001B5123" w:rsidP="00E74664">
            <w:pPr>
              <w:pStyle w:val="afffff7"/>
              <w:rPr>
                <w:color w:val="000000" w:themeColor="text1"/>
              </w:rPr>
            </w:pPr>
            <w:r w:rsidRPr="002B5835">
              <w:t>ZP275</w:t>
            </w:r>
          </w:p>
        </w:tc>
        <w:tc>
          <w:tcPr>
            <w:tcW w:w="0" w:type="auto"/>
            <w:vAlign w:val="center"/>
          </w:tcPr>
          <w:p w14:paraId="3AD3227E" w14:textId="77777777" w:rsidR="001B5123" w:rsidRPr="002B5835" w:rsidRDefault="001B5123" w:rsidP="00E74664">
            <w:pPr>
              <w:pStyle w:val="afffff7"/>
              <w:rPr>
                <w:color w:val="000000" w:themeColor="text1"/>
              </w:rPr>
            </w:pPr>
            <w:r w:rsidRPr="002B5835">
              <w:rPr>
                <w:color w:val="000000" w:themeColor="text1"/>
              </w:rPr>
              <w:t>4500kN</w:t>
            </w:r>
          </w:p>
        </w:tc>
        <w:tc>
          <w:tcPr>
            <w:tcW w:w="0" w:type="auto"/>
            <w:vAlign w:val="center"/>
          </w:tcPr>
          <w:p w14:paraId="50DF19CF"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32D63A0E" w14:textId="77777777" w:rsidTr="00357C7B">
        <w:trPr>
          <w:cantSplit/>
          <w:jc w:val="center"/>
        </w:trPr>
        <w:tc>
          <w:tcPr>
            <w:tcW w:w="0" w:type="auto"/>
            <w:vAlign w:val="center"/>
          </w:tcPr>
          <w:p w14:paraId="587B9805" w14:textId="77777777" w:rsidR="001B5123" w:rsidRPr="002B5835" w:rsidRDefault="001B5123" w:rsidP="00E74664">
            <w:pPr>
              <w:pStyle w:val="afffff7"/>
              <w:rPr>
                <w:color w:val="000000" w:themeColor="text1"/>
              </w:rPr>
            </w:pPr>
          </w:p>
        </w:tc>
        <w:tc>
          <w:tcPr>
            <w:tcW w:w="0" w:type="auto"/>
            <w:vAlign w:val="center"/>
          </w:tcPr>
          <w:p w14:paraId="1883DB06" w14:textId="77777777" w:rsidR="001B5123" w:rsidRPr="002B5835" w:rsidRDefault="001B5123" w:rsidP="00E74664">
            <w:pPr>
              <w:pStyle w:val="afffff7"/>
            </w:pPr>
            <w:r w:rsidRPr="002B5835">
              <w:t>柴油机</w:t>
            </w:r>
            <w:r w:rsidRPr="002B5835">
              <w:t>1#</w:t>
            </w:r>
          </w:p>
        </w:tc>
        <w:tc>
          <w:tcPr>
            <w:tcW w:w="0" w:type="auto"/>
            <w:vAlign w:val="center"/>
          </w:tcPr>
          <w:p w14:paraId="15763B8A" w14:textId="77777777" w:rsidR="001B5123" w:rsidRPr="002B5835" w:rsidRDefault="001B5123" w:rsidP="00E74664">
            <w:pPr>
              <w:pStyle w:val="afffff7"/>
              <w:rPr>
                <w:color w:val="000000" w:themeColor="text1"/>
              </w:rPr>
            </w:pPr>
            <w:r w:rsidRPr="002B5835">
              <w:t>PZ12V190B</w:t>
            </w:r>
          </w:p>
        </w:tc>
        <w:tc>
          <w:tcPr>
            <w:tcW w:w="0" w:type="auto"/>
            <w:vAlign w:val="center"/>
          </w:tcPr>
          <w:p w14:paraId="73D6E61C" w14:textId="61F70B5A" w:rsidR="001B5123" w:rsidRPr="002B5835" w:rsidRDefault="001B5123" w:rsidP="00E74664">
            <w:pPr>
              <w:pStyle w:val="afffff7"/>
              <w:rPr>
                <w:color w:val="000000" w:themeColor="text1"/>
              </w:rPr>
            </w:pPr>
            <w:r w:rsidRPr="002B5835">
              <w:rPr>
                <w:color w:val="000000" w:themeColor="text1"/>
              </w:rPr>
              <w:t>8</w:t>
            </w:r>
            <w:r w:rsidR="00C32BC7" w:rsidRPr="002B5835">
              <w:rPr>
                <w:color w:val="000000" w:themeColor="text1"/>
              </w:rPr>
              <w:t>82</w:t>
            </w:r>
            <w:r w:rsidRPr="002B5835">
              <w:rPr>
                <w:color w:val="000000" w:themeColor="text1"/>
              </w:rPr>
              <w:t>kW</w:t>
            </w:r>
          </w:p>
        </w:tc>
        <w:tc>
          <w:tcPr>
            <w:tcW w:w="0" w:type="auto"/>
            <w:vAlign w:val="center"/>
          </w:tcPr>
          <w:p w14:paraId="1646BD3B"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1A2DAA52" w14:textId="77777777" w:rsidTr="00357C7B">
        <w:trPr>
          <w:cantSplit/>
          <w:jc w:val="center"/>
        </w:trPr>
        <w:tc>
          <w:tcPr>
            <w:tcW w:w="0" w:type="auto"/>
            <w:vAlign w:val="center"/>
          </w:tcPr>
          <w:p w14:paraId="5F7DF8B6" w14:textId="77777777" w:rsidR="001B5123" w:rsidRPr="002B5835" w:rsidRDefault="001B5123" w:rsidP="00E74664">
            <w:pPr>
              <w:pStyle w:val="afffff7"/>
              <w:rPr>
                <w:color w:val="000000" w:themeColor="text1"/>
              </w:rPr>
            </w:pPr>
          </w:p>
        </w:tc>
        <w:tc>
          <w:tcPr>
            <w:tcW w:w="0" w:type="auto"/>
            <w:vAlign w:val="center"/>
          </w:tcPr>
          <w:p w14:paraId="7EBB3ED9" w14:textId="77777777" w:rsidR="001B5123" w:rsidRPr="002B5835" w:rsidRDefault="001B5123" w:rsidP="00E74664">
            <w:pPr>
              <w:pStyle w:val="afffff7"/>
            </w:pPr>
            <w:r w:rsidRPr="002B5835">
              <w:t>柴油机</w:t>
            </w:r>
            <w:r w:rsidRPr="002B5835">
              <w:t>2#</w:t>
            </w:r>
          </w:p>
        </w:tc>
        <w:tc>
          <w:tcPr>
            <w:tcW w:w="0" w:type="auto"/>
            <w:vAlign w:val="center"/>
          </w:tcPr>
          <w:p w14:paraId="7066F7C6" w14:textId="77777777" w:rsidR="001B5123" w:rsidRPr="002B5835" w:rsidRDefault="001B5123" w:rsidP="00E74664">
            <w:pPr>
              <w:pStyle w:val="afffff7"/>
              <w:rPr>
                <w:color w:val="000000" w:themeColor="text1"/>
              </w:rPr>
            </w:pPr>
            <w:r w:rsidRPr="002B5835">
              <w:t>PZ12V190B</w:t>
            </w:r>
          </w:p>
        </w:tc>
        <w:tc>
          <w:tcPr>
            <w:tcW w:w="0" w:type="auto"/>
            <w:vAlign w:val="center"/>
          </w:tcPr>
          <w:p w14:paraId="393C6B54" w14:textId="29AE4261" w:rsidR="001B5123" w:rsidRPr="002B5835" w:rsidRDefault="001B5123" w:rsidP="00E74664">
            <w:pPr>
              <w:pStyle w:val="afffff7"/>
              <w:rPr>
                <w:color w:val="000000" w:themeColor="text1"/>
              </w:rPr>
            </w:pPr>
            <w:r w:rsidRPr="002B5835">
              <w:rPr>
                <w:color w:val="000000" w:themeColor="text1"/>
              </w:rPr>
              <w:t>8</w:t>
            </w:r>
            <w:r w:rsidR="00C32BC7" w:rsidRPr="002B5835">
              <w:rPr>
                <w:color w:val="000000" w:themeColor="text1"/>
              </w:rPr>
              <w:t>82</w:t>
            </w:r>
            <w:r w:rsidRPr="002B5835">
              <w:rPr>
                <w:color w:val="000000" w:themeColor="text1"/>
              </w:rPr>
              <w:t>kW</w:t>
            </w:r>
          </w:p>
        </w:tc>
        <w:tc>
          <w:tcPr>
            <w:tcW w:w="0" w:type="auto"/>
            <w:vAlign w:val="center"/>
          </w:tcPr>
          <w:p w14:paraId="5DEE4DDB"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7C404268" w14:textId="77777777" w:rsidTr="00357C7B">
        <w:trPr>
          <w:cantSplit/>
          <w:jc w:val="center"/>
        </w:trPr>
        <w:tc>
          <w:tcPr>
            <w:tcW w:w="0" w:type="auto"/>
            <w:vAlign w:val="center"/>
          </w:tcPr>
          <w:p w14:paraId="64EBC482" w14:textId="77777777" w:rsidR="001B5123" w:rsidRPr="002B5835" w:rsidRDefault="001B5123" w:rsidP="00E74664">
            <w:pPr>
              <w:pStyle w:val="afffff7"/>
              <w:rPr>
                <w:color w:val="000000" w:themeColor="text1"/>
              </w:rPr>
            </w:pPr>
          </w:p>
        </w:tc>
        <w:tc>
          <w:tcPr>
            <w:tcW w:w="0" w:type="auto"/>
            <w:vAlign w:val="center"/>
          </w:tcPr>
          <w:p w14:paraId="43DE9C52" w14:textId="77777777" w:rsidR="001B5123" w:rsidRPr="002B5835" w:rsidRDefault="001B5123" w:rsidP="00E74664">
            <w:pPr>
              <w:pStyle w:val="afffff7"/>
            </w:pPr>
            <w:r w:rsidRPr="002B5835">
              <w:t>柴油机</w:t>
            </w:r>
            <w:r w:rsidRPr="002B5835">
              <w:t>3#</w:t>
            </w:r>
          </w:p>
        </w:tc>
        <w:tc>
          <w:tcPr>
            <w:tcW w:w="0" w:type="auto"/>
            <w:vAlign w:val="center"/>
          </w:tcPr>
          <w:p w14:paraId="4E1FE19C" w14:textId="77777777" w:rsidR="001B5123" w:rsidRPr="002B5835" w:rsidRDefault="001B5123" w:rsidP="00E74664">
            <w:pPr>
              <w:pStyle w:val="afffff7"/>
              <w:rPr>
                <w:color w:val="000000" w:themeColor="text1"/>
              </w:rPr>
            </w:pPr>
            <w:r w:rsidRPr="002B5835">
              <w:t>G12V190PZL</w:t>
            </w:r>
          </w:p>
        </w:tc>
        <w:tc>
          <w:tcPr>
            <w:tcW w:w="0" w:type="auto"/>
            <w:vAlign w:val="center"/>
          </w:tcPr>
          <w:p w14:paraId="381F061F" w14:textId="77777777" w:rsidR="001B5123" w:rsidRPr="002B5835" w:rsidRDefault="001B5123" w:rsidP="00E74664">
            <w:pPr>
              <w:pStyle w:val="afffff7"/>
              <w:rPr>
                <w:color w:val="000000" w:themeColor="text1"/>
              </w:rPr>
            </w:pPr>
            <w:r w:rsidRPr="002B5835">
              <w:rPr>
                <w:color w:val="000000" w:themeColor="text1"/>
              </w:rPr>
              <w:t>882kW</w:t>
            </w:r>
          </w:p>
        </w:tc>
        <w:tc>
          <w:tcPr>
            <w:tcW w:w="0" w:type="auto"/>
            <w:vAlign w:val="center"/>
          </w:tcPr>
          <w:p w14:paraId="193AB50C"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35D6ABB0" w14:textId="77777777" w:rsidTr="00357C7B">
        <w:trPr>
          <w:cantSplit/>
          <w:jc w:val="center"/>
        </w:trPr>
        <w:tc>
          <w:tcPr>
            <w:tcW w:w="0" w:type="auto"/>
            <w:vAlign w:val="center"/>
          </w:tcPr>
          <w:p w14:paraId="484080B3" w14:textId="77777777" w:rsidR="001B5123" w:rsidRPr="002B5835" w:rsidRDefault="001B5123" w:rsidP="00E74664">
            <w:pPr>
              <w:pStyle w:val="afffff7"/>
              <w:rPr>
                <w:color w:val="000000" w:themeColor="text1"/>
              </w:rPr>
            </w:pPr>
          </w:p>
        </w:tc>
        <w:tc>
          <w:tcPr>
            <w:tcW w:w="0" w:type="auto"/>
            <w:vAlign w:val="center"/>
          </w:tcPr>
          <w:p w14:paraId="6D9622AC" w14:textId="77777777" w:rsidR="001B5123" w:rsidRPr="002B5835" w:rsidRDefault="001B5123" w:rsidP="00E74664">
            <w:pPr>
              <w:pStyle w:val="afffff7"/>
            </w:pPr>
            <w:r w:rsidRPr="002B5835">
              <w:t>发电机</w:t>
            </w:r>
            <w:r w:rsidRPr="002B5835">
              <w:t>1#</w:t>
            </w:r>
          </w:p>
        </w:tc>
        <w:tc>
          <w:tcPr>
            <w:tcW w:w="0" w:type="auto"/>
            <w:vAlign w:val="center"/>
          </w:tcPr>
          <w:p w14:paraId="33BD23E9" w14:textId="77777777" w:rsidR="001B5123" w:rsidRPr="002B5835" w:rsidRDefault="001B5123" w:rsidP="00E74664">
            <w:pPr>
              <w:pStyle w:val="afffff7"/>
              <w:rPr>
                <w:color w:val="000000" w:themeColor="text1"/>
              </w:rPr>
            </w:pPr>
            <w:r w:rsidRPr="002B5835">
              <w:t>8V190B</w:t>
            </w:r>
          </w:p>
        </w:tc>
        <w:tc>
          <w:tcPr>
            <w:tcW w:w="0" w:type="auto"/>
            <w:vAlign w:val="center"/>
          </w:tcPr>
          <w:p w14:paraId="7A176C32" w14:textId="77777777" w:rsidR="001B5123" w:rsidRPr="002B5835" w:rsidRDefault="001B5123" w:rsidP="00E74664">
            <w:pPr>
              <w:pStyle w:val="afffff7"/>
              <w:rPr>
                <w:color w:val="000000" w:themeColor="text1"/>
              </w:rPr>
            </w:pPr>
            <w:r w:rsidRPr="002B5835">
              <w:rPr>
                <w:color w:val="000000" w:themeColor="text1"/>
              </w:rPr>
              <w:t>300kW</w:t>
            </w:r>
          </w:p>
        </w:tc>
        <w:tc>
          <w:tcPr>
            <w:tcW w:w="0" w:type="auto"/>
            <w:vAlign w:val="center"/>
          </w:tcPr>
          <w:p w14:paraId="6F9EB019"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4DA4B1DE" w14:textId="77777777" w:rsidTr="00357C7B">
        <w:trPr>
          <w:cantSplit/>
          <w:jc w:val="center"/>
        </w:trPr>
        <w:tc>
          <w:tcPr>
            <w:tcW w:w="0" w:type="auto"/>
            <w:vAlign w:val="center"/>
          </w:tcPr>
          <w:p w14:paraId="07855B7A" w14:textId="77777777" w:rsidR="001B5123" w:rsidRPr="002B5835" w:rsidRDefault="001B5123" w:rsidP="00E74664">
            <w:pPr>
              <w:pStyle w:val="afffff7"/>
              <w:rPr>
                <w:color w:val="000000" w:themeColor="text1"/>
              </w:rPr>
            </w:pPr>
          </w:p>
        </w:tc>
        <w:tc>
          <w:tcPr>
            <w:tcW w:w="0" w:type="auto"/>
            <w:vAlign w:val="center"/>
          </w:tcPr>
          <w:p w14:paraId="22131750" w14:textId="77777777" w:rsidR="001B5123" w:rsidRPr="002B5835" w:rsidRDefault="001B5123" w:rsidP="00E74664">
            <w:pPr>
              <w:pStyle w:val="afffff7"/>
            </w:pPr>
            <w:r w:rsidRPr="002B5835">
              <w:t>发电机</w:t>
            </w:r>
            <w:r w:rsidRPr="002B5835">
              <w:t>2#</w:t>
            </w:r>
          </w:p>
        </w:tc>
        <w:tc>
          <w:tcPr>
            <w:tcW w:w="0" w:type="auto"/>
            <w:vAlign w:val="center"/>
          </w:tcPr>
          <w:p w14:paraId="5172102F" w14:textId="77777777" w:rsidR="001B5123" w:rsidRPr="002B5835" w:rsidRDefault="001B5123" w:rsidP="00E74664">
            <w:pPr>
              <w:pStyle w:val="afffff7"/>
              <w:rPr>
                <w:color w:val="000000" w:themeColor="text1"/>
              </w:rPr>
            </w:pPr>
            <w:r w:rsidRPr="002B5835">
              <w:t>8V190B</w:t>
            </w:r>
          </w:p>
        </w:tc>
        <w:tc>
          <w:tcPr>
            <w:tcW w:w="0" w:type="auto"/>
            <w:vAlign w:val="center"/>
          </w:tcPr>
          <w:p w14:paraId="1FE3B6CA" w14:textId="77777777" w:rsidR="001B5123" w:rsidRPr="002B5835" w:rsidRDefault="001B5123" w:rsidP="00E74664">
            <w:pPr>
              <w:pStyle w:val="afffff7"/>
              <w:rPr>
                <w:color w:val="000000" w:themeColor="text1"/>
              </w:rPr>
            </w:pPr>
            <w:r w:rsidRPr="002B5835">
              <w:rPr>
                <w:color w:val="000000" w:themeColor="text1"/>
              </w:rPr>
              <w:t>300kW</w:t>
            </w:r>
          </w:p>
        </w:tc>
        <w:tc>
          <w:tcPr>
            <w:tcW w:w="0" w:type="auto"/>
            <w:vAlign w:val="center"/>
          </w:tcPr>
          <w:p w14:paraId="7DE82371"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38673C1C" w14:textId="77777777" w:rsidTr="00357C7B">
        <w:trPr>
          <w:cantSplit/>
          <w:jc w:val="center"/>
        </w:trPr>
        <w:tc>
          <w:tcPr>
            <w:tcW w:w="0" w:type="auto"/>
            <w:vAlign w:val="center"/>
          </w:tcPr>
          <w:p w14:paraId="42486964" w14:textId="77777777" w:rsidR="001B5123" w:rsidRPr="002B5835" w:rsidRDefault="001B5123" w:rsidP="00E74664">
            <w:pPr>
              <w:pStyle w:val="afffff7"/>
              <w:rPr>
                <w:color w:val="000000" w:themeColor="text1"/>
              </w:rPr>
            </w:pPr>
          </w:p>
        </w:tc>
        <w:tc>
          <w:tcPr>
            <w:tcW w:w="0" w:type="auto"/>
            <w:vAlign w:val="center"/>
          </w:tcPr>
          <w:p w14:paraId="6EFFEFB3" w14:textId="77777777" w:rsidR="001B5123" w:rsidRPr="002B5835" w:rsidRDefault="001B5123" w:rsidP="00E74664">
            <w:pPr>
              <w:pStyle w:val="afffff7"/>
            </w:pPr>
            <w:r w:rsidRPr="002B5835">
              <w:t>钻井泵</w:t>
            </w:r>
            <w:r w:rsidRPr="002B5835">
              <w:t>1#</w:t>
            </w:r>
          </w:p>
        </w:tc>
        <w:tc>
          <w:tcPr>
            <w:tcW w:w="0" w:type="auto"/>
            <w:vAlign w:val="center"/>
          </w:tcPr>
          <w:p w14:paraId="6B9BA614" w14:textId="77777777" w:rsidR="001B5123" w:rsidRPr="002B5835" w:rsidRDefault="001B5123" w:rsidP="00E74664">
            <w:pPr>
              <w:pStyle w:val="afffff7"/>
              <w:rPr>
                <w:color w:val="000000" w:themeColor="text1"/>
              </w:rPr>
            </w:pPr>
            <w:r w:rsidRPr="002B5835">
              <w:t>F-1600</w:t>
            </w:r>
          </w:p>
        </w:tc>
        <w:tc>
          <w:tcPr>
            <w:tcW w:w="0" w:type="auto"/>
            <w:vAlign w:val="center"/>
          </w:tcPr>
          <w:p w14:paraId="4D3F3770" w14:textId="77777777" w:rsidR="001B5123" w:rsidRPr="002B5835" w:rsidRDefault="001B5123" w:rsidP="00E74664">
            <w:pPr>
              <w:pStyle w:val="afffff7"/>
              <w:rPr>
                <w:color w:val="000000" w:themeColor="text1"/>
              </w:rPr>
            </w:pPr>
            <w:r w:rsidRPr="002B5835">
              <w:rPr>
                <w:color w:val="000000" w:themeColor="text1"/>
              </w:rPr>
              <w:t>1193kW</w:t>
            </w:r>
          </w:p>
        </w:tc>
        <w:tc>
          <w:tcPr>
            <w:tcW w:w="0" w:type="auto"/>
            <w:vAlign w:val="center"/>
          </w:tcPr>
          <w:p w14:paraId="0D3EAC5E"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39E821BC" w14:textId="77777777" w:rsidTr="00357C7B">
        <w:trPr>
          <w:cantSplit/>
          <w:jc w:val="center"/>
        </w:trPr>
        <w:tc>
          <w:tcPr>
            <w:tcW w:w="0" w:type="auto"/>
            <w:vAlign w:val="center"/>
          </w:tcPr>
          <w:p w14:paraId="6B79CD38" w14:textId="77777777" w:rsidR="001B5123" w:rsidRPr="002B5835" w:rsidRDefault="001B5123" w:rsidP="00E74664">
            <w:pPr>
              <w:pStyle w:val="afffff7"/>
              <w:rPr>
                <w:color w:val="000000" w:themeColor="text1"/>
              </w:rPr>
            </w:pPr>
          </w:p>
        </w:tc>
        <w:tc>
          <w:tcPr>
            <w:tcW w:w="0" w:type="auto"/>
            <w:vAlign w:val="center"/>
          </w:tcPr>
          <w:p w14:paraId="3AC2CF63" w14:textId="77777777" w:rsidR="001B5123" w:rsidRPr="002B5835" w:rsidRDefault="001B5123" w:rsidP="00E74664">
            <w:pPr>
              <w:pStyle w:val="afffff7"/>
            </w:pPr>
            <w:r w:rsidRPr="002B5835">
              <w:t>钻井泵</w:t>
            </w:r>
            <w:r w:rsidRPr="002B5835">
              <w:t>2#</w:t>
            </w:r>
          </w:p>
        </w:tc>
        <w:tc>
          <w:tcPr>
            <w:tcW w:w="0" w:type="auto"/>
            <w:vAlign w:val="center"/>
          </w:tcPr>
          <w:p w14:paraId="5E9ACE1F" w14:textId="77777777" w:rsidR="001B5123" w:rsidRPr="002B5835" w:rsidRDefault="001B5123" w:rsidP="00E74664">
            <w:pPr>
              <w:pStyle w:val="afffff7"/>
              <w:rPr>
                <w:color w:val="000000" w:themeColor="text1"/>
              </w:rPr>
            </w:pPr>
            <w:r w:rsidRPr="002B5835">
              <w:t>F-1600</w:t>
            </w:r>
          </w:p>
        </w:tc>
        <w:tc>
          <w:tcPr>
            <w:tcW w:w="0" w:type="auto"/>
            <w:vAlign w:val="center"/>
          </w:tcPr>
          <w:p w14:paraId="73E26E33" w14:textId="77777777" w:rsidR="001B5123" w:rsidRPr="002B5835" w:rsidRDefault="001B5123" w:rsidP="00E74664">
            <w:pPr>
              <w:pStyle w:val="afffff7"/>
              <w:rPr>
                <w:color w:val="000000" w:themeColor="text1"/>
              </w:rPr>
            </w:pPr>
            <w:r w:rsidRPr="002B5835">
              <w:rPr>
                <w:color w:val="000000" w:themeColor="text1"/>
              </w:rPr>
              <w:t>1193kW</w:t>
            </w:r>
          </w:p>
        </w:tc>
        <w:tc>
          <w:tcPr>
            <w:tcW w:w="0" w:type="auto"/>
            <w:vAlign w:val="center"/>
          </w:tcPr>
          <w:p w14:paraId="50AA8CCB"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5FDFB034" w14:textId="77777777" w:rsidTr="00357C7B">
        <w:trPr>
          <w:cantSplit/>
          <w:jc w:val="center"/>
        </w:trPr>
        <w:tc>
          <w:tcPr>
            <w:tcW w:w="0" w:type="auto"/>
            <w:vAlign w:val="center"/>
          </w:tcPr>
          <w:p w14:paraId="196308E8" w14:textId="77777777" w:rsidR="001B5123" w:rsidRPr="002B5835" w:rsidRDefault="001B5123" w:rsidP="00E74664">
            <w:pPr>
              <w:pStyle w:val="afffff7"/>
              <w:rPr>
                <w:color w:val="000000" w:themeColor="text1"/>
              </w:rPr>
            </w:pPr>
          </w:p>
        </w:tc>
        <w:tc>
          <w:tcPr>
            <w:tcW w:w="0" w:type="auto"/>
            <w:vAlign w:val="center"/>
          </w:tcPr>
          <w:p w14:paraId="07597D6F" w14:textId="77777777" w:rsidR="001B5123" w:rsidRPr="002B5835" w:rsidRDefault="001B5123" w:rsidP="00E74664">
            <w:pPr>
              <w:pStyle w:val="afffff7"/>
            </w:pPr>
            <w:r w:rsidRPr="002B5835">
              <w:t>泥浆循环罐</w:t>
            </w:r>
          </w:p>
        </w:tc>
        <w:tc>
          <w:tcPr>
            <w:tcW w:w="0" w:type="auto"/>
            <w:vAlign w:val="center"/>
          </w:tcPr>
          <w:p w14:paraId="0F2DB3F0" w14:textId="77777777" w:rsidR="001B5123" w:rsidRPr="002B5835" w:rsidRDefault="001B5123" w:rsidP="00E74664">
            <w:pPr>
              <w:pStyle w:val="afffff7"/>
              <w:rPr>
                <w:color w:val="000000" w:themeColor="text1"/>
              </w:rPr>
            </w:pPr>
            <w:r w:rsidRPr="002B5835">
              <w:t>80m</w:t>
            </w:r>
            <w:r w:rsidRPr="002B5835">
              <w:rPr>
                <w:vertAlign w:val="superscript"/>
              </w:rPr>
              <w:t>3</w:t>
            </w:r>
            <w:r w:rsidRPr="002B5835">
              <w:t>/</w:t>
            </w:r>
            <w:proofErr w:type="gramStart"/>
            <w:r w:rsidRPr="002B5835">
              <w:t>个</w:t>
            </w:r>
            <w:proofErr w:type="gramEnd"/>
          </w:p>
        </w:tc>
        <w:tc>
          <w:tcPr>
            <w:tcW w:w="0" w:type="auto"/>
            <w:vAlign w:val="center"/>
          </w:tcPr>
          <w:p w14:paraId="675CC2E5"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6CADBAAF" w14:textId="77777777" w:rsidR="001B5123" w:rsidRPr="002B5835" w:rsidRDefault="001B5123" w:rsidP="00E74664">
            <w:pPr>
              <w:pStyle w:val="afffff7"/>
              <w:rPr>
                <w:color w:val="000000" w:themeColor="text1"/>
              </w:rPr>
            </w:pPr>
            <w:r w:rsidRPr="002B5835">
              <w:rPr>
                <w:color w:val="000000" w:themeColor="text1"/>
              </w:rPr>
              <w:t>5</w:t>
            </w:r>
          </w:p>
        </w:tc>
      </w:tr>
      <w:tr w:rsidR="001B5123" w:rsidRPr="002B5835" w14:paraId="2B34A8D2" w14:textId="77777777" w:rsidTr="00357C7B">
        <w:trPr>
          <w:cantSplit/>
          <w:jc w:val="center"/>
        </w:trPr>
        <w:tc>
          <w:tcPr>
            <w:tcW w:w="0" w:type="auto"/>
            <w:vAlign w:val="center"/>
          </w:tcPr>
          <w:p w14:paraId="237792A2" w14:textId="77777777" w:rsidR="001B5123" w:rsidRPr="002B5835" w:rsidRDefault="001B5123" w:rsidP="00E74664">
            <w:pPr>
              <w:pStyle w:val="afffff7"/>
              <w:rPr>
                <w:color w:val="000000" w:themeColor="text1"/>
              </w:rPr>
            </w:pPr>
          </w:p>
        </w:tc>
        <w:tc>
          <w:tcPr>
            <w:tcW w:w="0" w:type="auto"/>
            <w:vAlign w:val="center"/>
          </w:tcPr>
          <w:p w14:paraId="3D411F3A" w14:textId="77777777" w:rsidR="001B5123" w:rsidRPr="002B5835" w:rsidRDefault="001B5123" w:rsidP="00E74664">
            <w:pPr>
              <w:pStyle w:val="afffff7"/>
            </w:pPr>
            <w:r w:rsidRPr="002B5835">
              <w:t>泥浆储备罐</w:t>
            </w:r>
          </w:p>
        </w:tc>
        <w:tc>
          <w:tcPr>
            <w:tcW w:w="0" w:type="auto"/>
            <w:vAlign w:val="center"/>
          </w:tcPr>
          <w:p w14:paraId="0657CDC3" w14:textId="77777777" w:rsidR="001B5123" w:rsidRPr="002B5835" w:rsidRDefault="001B5123" w:rsidP="00E74664">
            <w:pPr>
              <w:pStyle w:val="afffff7"/>
              <w:rPr>
                <w:color w:val="000000" w:themeColor="text1"/>
              </w:rPr>
            </w:pPr>
            <w:r w:rsidRPr="002B5835">
              <w:t>60m</w:t>
            </w:r>
            <w:r w:rsidRPr="002B5835">
              <w:rPr>
                <w:vertAlign w:val="superscript"/>
              </w:rPr>
              <w:t>3</w:t>
            </w:r>
            <w:r w:rsidRPr="002B5835">
              <w:t>/</w:t>
            </w:r>
            <w:proofErr w:type="gramStart"/>
            <w:r w:rsidRPr="002B5835">
              <w:t>个</w:t>
            </w:r>
            <w:proofErr w:type="gramEnd"/>
          </w:p>
        </w:tc>
        <w:tc>
          <w:tcPr>
            <w:tcW w:w="0" w:type="auto"/>
            <w:vAlign w:val="center"/>
          </w:tcPr>
          <w:p w14:paraId="717D7593"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75146A08" w14:textId="77777777" w:rsidR="001B5123" w:rsidRPr="002B5835" w:rsidRDefault="001B5123" w:rsidP="00E74664">
            <w:pPr>
              <w:pStyle w:val="afffff7"/>
              <w:rPr>
                <w:color w:val="000000" w:themeColor="text1"/>
              </w:rPr>
            </w:pPr>
            <w:r w:rsidRPr="002B5835">
              <w:rPr>
                <w:color w:val="000000" w:themeColor="text1"/>
              </w:rPr>
              <w:t>13</w:t>
            </w:r>
          </w:p>
        </w:tc>
      </w:tr>
      <w:tr w:rsidR="001B5123" w:rsidRPr="002B5835" w14:paraId="0DC6A18F" w14:textId="77777777" w:rsidTr="00357C7B">
        <w:trPr>
          <w:cantSplit/>
          <w:jc w:val="center"/>
        </w:trPr>
        <w:tc>
          <w:tcPr>
            <w:tcW w:w="0" w:type="auto"/>
            <w:vAlign w:val="center"/>
          </w:tcPr>
          <w:p w14:paraId="1E3D5A21" w14:textId="77777777" w:rsidR="001B5123" w:rsidRPr="002B5835" w:rsidRDefault="001B5123" w:rsidP="00E74664">
            <w:pPr>
              <w:pStyle w:val="afffff7"/>
              <w:rPr>
                <w:color w:val="000000" w:themeColor="text1"/>
              </w:rPr>
            </w:pPr>
          </w:p>
        </w:tc>
        <w:tc>
          <w:tcPr>
            <w:tcW w:w="0" w:type="auto"/>
            <w:vAlign w:val="center"/>
          </w:tcPr>
          <w:p w14:paraId="32B775A9" w14:textId="77777777" w:rsidR="001B5123" w:rsidRPr="002B5835" w:rsidRDefault="001B5123" w:rsidP="00E74664">
            <w:pPr>
              <w:pStyle w:val="afffff7"/>
            </w:pPr>
            <w:r w:rsidRPr="002B5835">
              <w:t>搅拌器</w:t>
            </w:r>
          </w:p>
        </w:tc>
        <w:tc>
          <w:tcPr>
            <w:tcW w:w="0" w:type="auto"/>
            <w:vAlign w:val="center"/>
          </w:tcPr>
          <w:p w14:paraId="4329ADC9" w14:textId="77777777" w:rsidR="001B5123" w:rsidRPr="002B5835" w:rsidRDefault="001B5123" w:rsidP="00E74664">
            <w:pPr>
              <w:pStyle w:val="afffff7"/>
              <w:rPr>
                <w:color w:val="000000" w:themeColor="text1"/>
              </w:rPr>
            </w:pPr>
            <w:r w:rsidRPr="002B5835">
              <w:t>按标准配备</w:t>
            </w:r>
          </w:p>
        </w:tc>
        <w:tc>
          <w:tcPr>
            <w:tcW w:w="0" w:type="auto"/>
            <w:vAlign w:val="center"/>
          </w:tcPr>
          <w:p w14:paraId="30FCC63F"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6C4E2AA3" w14:textId="77777777" w:rsidR="001B5123" w:rsidRPr="002B5835" w:rsidRDefault="001B5123" w:rsidP="00E74664">
            <w:pPr>
              <w:pStyle w:val="afffff7"/>
              <w:rPr>
                <w:color w:val="000000" w:themeColor="text1"/>
              </w:rPr>
            </w:pPr>
            <w:r w:rsidRPr="002B5835">
              <w:rPr>
                <w:color w:val="000000" w:themeColor="text1"/>
              </w:rPr>
              <w:t>8~10</w:t>
            </w:r>
          </w:p>
        </w:tc>
      </w:tr>
      <w:tr w:rsidR="001B5123" w:rsidRPr="002B5835" w14:paraId="7825C2EE" w14:textId="77777777" w:rsidTr="00357C7B">
        <w:trPr>
          <w:cantSplit/>
          <w:jc w:val="center"/>
        </w:trPr>
        <w:tc>
          <w:tcPr>
            <w:tcW w:w="0" w:type="auto"/>
            <w:vAlign w:val="center"/>
          </w:tcPr>
          <w:p w14:paraId="1830A59F" w14:textId="77777777" w:rsidR="001B5123" w:rsidRPr="002B5835" w:rsidRDefault="001B5123" w:rsidP="00E74664">
            <w:pPr>
              <w:pStyle w:val="afffff7"/>
              <w:rPr>
                <w:color w:val="000000" w:themeColor="text1"/>
              </w:rPr>
            </w:pPr>
          </w:p>
        </w:tc>
        <w:tc>
          <w:tcPr>
            <w:tcW w:w="0" w:type="auto"/>
            <w:vAlign w:val="center"/>
          </w:tcPr>
          <w:p w14:paraId="1D4E80DB" w14:textId="77777777" w:rsidR="001B5123" w:rsidRPr="002B5835" w:rsidRDefault="001B5123" w:rsidP="00E74664">
            <w:pPr>
              <w:pStyle w:val="afffff7"/>
              <w:rPr>
                <w:color w:val="000000" w:themeColor="text1"/>
              </w:rPr>
            </w:pPr>
            <w:r w:rsidRPr="002B5835">
              <w:t>自动压风机</w:t>
            </w:r>
          </w:p>
        </w:tc>
        <w:tc>
          <w:tcPr>
            <w:tcW w:w="0" w:type="auto"/>
            <w:vAlign w:val="center"/>
          </w:tcPr>
          <w:p w14:paraId="67B21EF5" w14:textId="77777777" w:rsidR="001B5123" w:rsidRPr="002B5835" w:rsidRDefault="001B5123" w:rsidP="00E74664">
            <w:pPr>
              <w:pStyle w:val="afffff7"/>
              <w:rPr>
                <w:color w:val="000000" w:themeColor="text1"/>
              </w:rPr>
            </w:pPr>
            <w:r w:rsidRPr="002B5835">
              <w:t>2V6.5/12</w:t>
            </w:r>
          </w:p>
        </w:tc>
        <w:tc>
          <w:tcPr>
            <w:tcW w:w="0" w:type="auto"/>
            <w:vAlign w:val="center"/>
          </w:tcPr>
          <w:p w14:paraId="375A8F32" w14:textId="77777777" w:rsidR="001B5123" w:rsidRPr="002B5835" w:rsidRDefault="001B5123" w:rsidP="00E74664">
            <w:pPr>
              <w:pStyle w:val="afffff7"/>
              <w:rPr>
                <w:color w:val="000000" w:themeColor="text1"/>
              </w:rPr>
            </w:pPr>
            <w:r w:rsidRPr="002B5835">
              <w:t>6.5m</w:t>
            </w:r>
            <w:r w:rsidRPr="002B5835">
              <w:rPr>
                <w:vertAlign w:val="superscript"/>
              </w:rPr>
              <w:t>3</w:t>
            </w:r>
            <w:r w:rsidRPr="002B5835">
              <w:t>/h</w:t>
            </w:r>
          </w:p>
        </w:tc>
        <w:tc>
          <w:tcPr>
            <w:tcW w:w="0" w:type="auto"/>
            <w:vAlign w:val="center"/>
          </w:tcPr>
          <w:p w14:paraId="2834441D"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7FDE55EE" w14:textId="77777777" w:rsidTr="00357C7B">
        <w:trPr>
          <w:cantSplit/>
          <w:jc w:val="center"/>
        </w:trPr>
        <w:tc>
          <w:tcPr>
            <w:tcW w:w="0" w:type="auto"/>
            <w:vAlign w:val="center"/>
          </w:tcPr>
          <w:p w14:paraId="5BB41FB7" w14:textId="77777777" w:rsidR="001B5123" w:rsidRPr="002B5835" w:rsidRDefault="001B5123" w:rsidP="00E74664">
            <w:pPr>
              <w:pStyle w:val="afffff7"/>
              <w:rPr>
                <w:color w:val="000000" w:themeColor="text1"/>
              </w:rPr>
            </w:pPr>
          </w:p>
        </w:tc>
        <w:tc>
          <w:tcPr>
            <w:tcW w:w="0" w:type="auto"/>
            <w:vAlign w:val="center"/>
          </w:tcPr>
          <w:p w14:paraId="2831A80B" w14:textId="77777777" w:rsidR="001B5123" w:rsidRPr="002B5835" w:rsidRDefault="001B5123" w:rsidP="00E74664">
            <w:pPr>
              <w:pStyle w:val="afffff7"/>
              <w:rPr>
                <w:color w:val="000000" w:themeColor="text1"/>
              </w:rPr>
            </w:pPr>
            <w:r w:rsidRPr="002B5835">
              <w:t>电动压风机</w:t>
            </w:r>
          </w:p>
        </w:tc>
        <w:tc>
          <w:tcPr>
            <w:tcW w:w="0" w:type="auto"/>
            <w:vAlign w:val="center"/>
          </w:tcPr>
          <w:p w14:paraId="14086B71" w14:textId="77777777" w:rsidR="001B5123" w:rsidRPr="002B5835" w:rsidRDefault="001B5123" w:rsidP="00E74664">
            <w:pPr>
              <w:pStyle w:val="afffff7"/>
              <w:rPr>
                <w:color w:val="000000" w:themeColor="text1"/>
              </w:rPr>
            </w:pPr>
            <w:r w:rsidRPr="002B5835">
              <w:t>LGD-3/10-X</w:t>
            </w:r>
          </w:p>
        </w:tc>
        <w:tc>
          <w:tcPr>
            <w:tcW w:w="0" w:type="auto"/>
            <w:vAlign w:val="center"/>
          </w:tcPr>
          <w:p w14:paraId="220E7F6E" w14:textId="77777777" w:rsidR="001B5123" w:rsidRPr="002B5835" w:rsidRDefault="001B5123" w:rsidP="00E74664">
            <w:pPr>
              <w:pStyle w:val="afffff7"/>
              <w:rPr>
                <w:color w:val="000000" w:themeColor="text1"/>
              </w:rPr>
            </w:pPr>
            <w:r w:rsidRPr="002B5835">
              <w:t>3.5m</w:t>
            </w:r>
            <w:r w:rsidRPr="002B5835">
              <w:rPr>
                <w:vertAlign w:val="superscript"/>
              </w:rPr>
              <w:t>3</w:t>
            </w:r>
            <w:r w:rsidRPr="002B5835">
              <w:t>/h</w:t>
            </w:r>
          </w:p>
        </w:tc>
        <w:tc>
          <w:tcPr>
            <w:tcW w:w="0" w:type="auto"/>
            <w:vAlign w:val="center"/>
          </w:tcPr>
          <w:p w14:paraId="213B6D57"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4D3CDFDC" w14:textId="77777777" w:rsidTr="00357C7B">
        <w:trPr>
          <w:cantSplit/>
          <w:jc w:val="center"/>
        </w:trPr>
        <w:tc>
          <w:tcPr>
            <w:tcW w:w="0" w:type="auto"/>
            <w:vAlign w:val="center"/>
          </w:tcPr>
          <w:p w14:paraId="0F937590" w14:textId="77777777" w:rsidR="001B5123" w:rsidRPr="002B5835" w:rsidRDefault="001B5123" w:rsidP="00E74664">
            <w:pPr>
              <w:pStyle w:val="afffff7"/>
              <w:rPr>
                <w:color w:val="000000" w:themeColor="text1"/>
              </w:rPr>
            </w:pPr>
          </w:p>
        </w:tc>
        <w:tc>
          <w:tcPr>
            <w:tcW w:w="0" w:type="auto"/>
            <w:vAlign w:val="center"/>
          </w:tcPr>
          <w:p w14:paraId="2711D095" w14:textId="77777777" w:rsidR="001B5123" w:rsidRPr="002B5835" w:rsidRDefault="001B5123" w:rsidP="00E74664">
            <w:pPr>
              <w:pStyle w:val="afffff7"/>
              <w:rPr>
                <w:color w:val="000000" w:themeColor="text1"/>
              </w:rPr>
            </w:pPr>
            <w:r w:rsidRPr="002B5835">
              <w:t>刹车系统</w:t>
            </w:r>
          </w:p>
        </w:tc>
        <w:tc>
          <w:tcPr>
            <w:tcW w:w="0" w:type="auto"/>
            <w:vAlign w:val="center"/>
          </w:tcPr>
          <w:p w14:paraId="717BB19A" w14:textId="77777777" w:rsidR="001B5123" w:rsidRPr="002B5835" w:rsidRDefault="001B5123" w:rsidP="00E74664">
            <w:pPr>
              <w:pStyle w:val="afffff7"/>
              <w:rPr>
                <w:color w:val="000000" w:themeColor="text1"/>
              </w:rPr>
            </w:pPr>
            <w:r w:rsidRPr="002B5835">
              <w:t>按标准配备</w:t>
            </w:r>
          </w:p>
        </w:tc>
        <w:tc>
          <w:tcPr>
            <w:tcW w:w="0" w:type="auto"/>
            <w:vAlign w:val="center"/>
          </w:tcPr>
          <w:p w14:paraId="31595A1B"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4BE28CB5"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1A623954" w14:textId="77777777" w:rsidTr="00357C7B">
        <w:trPr>
          <w:cantSplit/>
          <w:jc w:val="center"/>
        </w:trPr>
        <w:tc>
          <w:tcPr>
            <w:tcW w:w="0" w:type="auto"/>
            <w:vAlign w:val="center"/>
          </w:tcPr>
          <w:p w14:paraId="3364C82D" w14:textId="77777777" w:rsidR="001B5123" w:rsidRPr="002B5835" w:rsidRDefault="001B5123" w:rsidP="00E74664">
            <w:pPr>
              <w:pStyle w:val="afffff7"/>
              <w:rPr>
                <w:color w:val="000000" w:themeColor="text1"/>
              </w:rPr>
            </w:pPr>
          </w:p>
        </w:tc>
        <w:tc>
          <w:tcPr>
            <w:tcW w:w="0" w:type="auto"/>
            <w:vAlign w:val="center"/>
          </w:tcPr>
          <w:p w14:paraId="3C60243D" w14:textId="77777777" w:rsidR="001B5123" w:rsidRPr="002B5835" w:rsidRDefault="001B5123" w:rsidP="00E74664">
            <w:pPr>
              <w:pStyle w:val="afffff7"/>
              <w:rPr>
                <w:color w:val="000000" w:themeColor="text1"/>
              </w:rPr>
            </w:pPr>
            <w:r w:rsidRPr="002B5835">
              <w:t>辅助刹车</w:t>
            </w:r>
          </w:p>
        </w:tc>
        <w:tc>
          <w:tcPr>
            <w:tcW w:w="0" w:type="auto"/>
            <w:vAlign w:val="center"/>
          </w:tcPr>
          <w:p w14:paraId="4F5B1359" w14:textId="77777777" w:rsidR="001B5123" w:rsidRPr="002B5835" w:rsidRDefault="001B5123" w:rsidP="00E74664">
            <w:pPr>
              <w:pStyle w:val="afffff7"/>
              <w:rPr>
                <w:color w:val="000000" w:themeColor="text1"/>
              </w:rPr>
            </w:pPr>
            <w:r w:rsidRPr="002B5835">
              <w:t>按标准配备</w:t>
            </w:r>
          </w:p>
        </w:tc>
        <w:tc>
          <w:tcPr>
            <w:tcW w:w="0" w:type="auto"/>
            <w:vAlign w:val="center"/>
          </w:tcPr>
          <w:p w14:paraId="74021957"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0F9320E9"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46D21F42" w14:textId="77777777" w:rsidTr="00357C7B">
        <w:trPr>
          <w:cantSplit/>
          <w:jc w:val="center"/>
        </w:trPr>
        <w:tc>
          <w:tcPr>
            <w:tcW w:w="0" w:type="auto"/>
            <w:vAlign w:val="center"/>
          </w:tcPr>
          <w:p w14:paraId="453E0536" w14:textId="77777777" w:rsidR="001B5123" w:rsidRPr="002B5835" w:rsidRDefault="001B5123" w:rsidP="00E74664">
            <w:pPr>
              <w:pStyle w:val="afffff7"/>
              <w:rPr>
                <w:color w:val="000000" w:themeColor="text1"/>
              </w:rPr>
            </w:pPr>
          </w:p>
        </w:tc>
        <w:tc>
          <w:tcPr>
            <w:tcW w:w="0" w:type="auto"/>
            <w:vAlign w:val="center"/>
          </w:tcPr>
          <w:p w14:paraId="775ABD35" w14:textId="77777777" w:rsidR="001B5123" w:rsidRPr="002B5835" w:rsidRDefault="001B5123" w:rsidP="00E74664">
            <w:pPr>
              <w:pStyle w:val="afffff7"/>
              <w:rPr>
                <w:color w:val="000000" w:themeColor="text1"/>
              </w:rPr>
            </w:pPr>
            <w:r w:rsidRPr="002B5835">
              <w:t>振动筛</w:t>
            </w:r>
            <w:r w:rsidRPr="002B5835">
              <w:t>1#</w:t>
            </w:r>
          </w:p>
        </w:tc>
        <w:tc>
          <w:tcPr>
            <w:tcW w:w="0" w:type="auto"/>
            <w:vAlign w:val="center"/>
          </w:tcPr>
          <w:p w14:paraId="6F199D3A" w14:textId="77777777" w:rsidR="001B5123" w:rsidRPr="002B5835" w:rsidRDefault="001B5123" w:rsidP="00E74664">
            <w:pPr>
              <w:pStyle w:val="afffff7"/>
              <w:rPr>
                <w:color w:val="000000" w:themeColor="text1"/>
              </w:rPr>
            </w:pPr>
            <w:r w:rsidRPr="002B5835">
              <w:t>ZS1*1.15</w:t>
            </w:r>
          </w:p>
        </w:tc>
        <w:tc>
          <w:tcPr>
            <w:tcW w:w="0" w:type="auto"/>
            <w:vAlign w:val="center"/>
          </w:tcPr>
          <w:p w14:paraId="44B1A764" w14:textId="77777777" w:rsidR="001B5123" w:rsidRPr="002B5835" w:rsidRDefault="001B5123" w:rsidP="00E74664">
            <w:pPr>
              <w:pStyle w:val="afffff7"/>
              <w:rPr>
                <w:color w:val="000000" w:themeColor="text1"/>
              </w:rPr>
            </w:pPr>
            <w:r w:rsidRPr="002B5835">
              <w:rPr>
                <w:color w:val="000000" w:themeColor="text1"/>
              </w:rPr>
              <w:t>5.5kW</w:t>
            </w:r>
          </w:p>
        </w:tc>
        <w:tc>
          <w:tcPr>
            <w:tcW w:w="0" w:type="auto"/>
            <w:vAlign w:val="center"/>
          </w:tcPr>
          <w:p w14:paraId="6E6F81C4"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33BBF835" w14:textId="77777777" w:rsidTr="00357C7B">
        <w:trPr>
          <w:cantSplit/>
          <w:jc w:val="center"/>
        </w:trPr>
        <w:tc>
          <w:tcPr>
            <w:tcW w:w="0" w:type="auto"/>
            <w:vAlign w:val="center"/>
          </w:tcPr>
          <w:p w14:paraId="060605EA" w14:textId="77777777" w:rsidR="001B5123" w:rsidRPr="002B5835" w:rsidRDefault="001B5123" w:rsidP="00E74664">
            <w:pPr>
              <w:pStyle w:val="afffff7"/>
              <w:rPr>
                <w:color w:val="000000" w:themeColor="text1"/>
              </w:rPr>
            </w:pPr>
          </w:p>
        </w:tc>
        <w:tc>
          <w:tcPr>
            <w:tcW w:w="0" w:type="auto"/>
            <w:vAlign w:val="center"/>
          </w:tcPr>
          <w:p w14:paraId="301D9ACE" w14:textId="77777777" w:rsidR="001B5123" w:rsidRPr="002B5835" w:rsidRDefault="001B5123" w:rsidP="00E74664">
            <w:pPr>
              <w:pStyle w:val="afffff7"/>
              <w:rPr>
                <w:color w:val="000000" w:themeColor="text1"/>
              </w:rPr>
            </w:pPr>
            <w:r w:rsidRPr="002B5835">
              <w:t>振动筛</w:t>
            </w:r>
            <w:r w:rsidRPr="002B5835">
              <w:t>2#</w:t>
            </w:r>
          </w:p>
        </w:tc>
        <w:tc>
          <w:tcPr>
            <w:tcW w:w="0" w:type="auto"/>
            <w:vAlign w:val="center"/>
          </w:tcPr>
          <w:p w14:paraId="7AC89E89" w14:textId="77777777" w:rsidR="001B5123" w:rsidRPr="002B5835" w:rsidRDefault="001B5123" w:rsidP="00E74664">
            <w:pPr>
              <w:pStyle w:val="afffff7"/>
              <w:rPr>
                <w:color w:val="000000" w:themeColor="text1"/>
              </w:rPr>
            </w:pPr>
            <w:r w:rsidRPr="002B5835">
              <w:t>ZS1*1.15</w:t>
            </w:r>
          </w:p>
        </w:tc>
        <w:tc>
          <w:tcPr>
            <w:tcW w:w="0" w:type="auto"/>
            <w:vAlign w:val="center"/>
          </w:tcPr>
          <w:p w14:paraId="7D76D578" w14:textId="77777777" w:rsidR="001B5123" w:rsidRPr="002B5835" w:rsidRDefault="001B5123" w:rsidP="00E74664">
            <w:pPr>
              <w:pStyle w:val="afffff7"/>
              <w:rPr>
                <w:color w:val="000000" w:themeColor="text1"/>
              </w:rPr>
            </w:pPr>
            <w:r w:rsidRPr="002B5835">
              <w:rPr>
                <w:color w:val="000000" w:themeColor="text1"/>
              </w:rPr>
              <w:t>5.5kW</w:t>
            </w:r>
          </w:p>
        </w:tc>
        <w:tc>
          <w:tcPr>
            <w:tcW w:w="0" w:type="auto"/>
            <w:vAlign w:val="center"/>
          </w:tcPr>
          <w:p w14:paraId="52E8456B"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6D9CBE6F" w14:textId="77777777" w:rsidTr="00357C7B">
        <w:trPr>
          <w:cantSplit/>
          <w:jc w:val="center"/>
        </w:trPr>
        <w:tc>
          <w:tcPr>
            <w:tcW w:w="0" w:type="auto"/>
            <w:vAlign w:val="center"/>
          </w:tcPr>
          <w:p w14:paraId="4D2DD707" w14:textId="77777777" w:rsidR="001B5123" w:rsidRPr="002B5835" w:rsidRDefault="001B5123" w:rsidP="00E74664">
            <w:pPr>
              <w:pStyle w:val="afffff7"/>
              <w:rPr>
                <w:color w:val="000000" w:themeColor="text1"/>
              </w:rPr>
            </w:pPr>
          </w:p>
        </w:tc>
        <w:tc>
          <w:tcPr>
            <w:tcW w:w="0" w:type="auto"/>
            <w:vAlign w:val="center"/>
          </w:tcPr>
          <w:p w14:paraId="729F1636" w14:textId="77777777" w:rsidR="001B5123" w:rsidRPr="002B5835" w:rsidRDefault="001B5123" w:rsidP="00E74664">
            <w:pPr>
              <w:pStyle w:val="afffff7"/>
              <w:rPr>
                <w:color w:val="000000" w:themeColor="text1"/>
              </w:rPr>
            </w:pPr>
            <w:r w:rsidRPr="002B5835">
              <w:t>振动筛</w:t>
            </w:r>
            <w:r w:rsidRPr="002B5835">
              <w:t>3#</w:t>
            </w:r>
          </w:p>
        </w:tc>
        <w:tc>
          <w:tcPr>
            <w:tcW w:w="0" w:type="auto"/>
            <w:vAlign w:val="center"/>
          </w:tcPr>
          <w:p w14:paraId="5C23FA52" w14:textId="77777777" w:rsidR="001B5123" w:rsidRPr="002B5835" w:rsidRDefault="001B5123" w:rsidP="00E74664">
            <w:pPr>
              <w:pStyle w:val="afffff7"/>
              <w:rPr>
                <w:color w:val="000000" w:themeColor="text1"/>
              </w:rPr>
            </w:pPr>
            <w:r w:rsidRPr="002B5835">
              <w:t>ZS1*1.15</w:t>
            </w:r>
          </w:p>
        </w:tc>
        <w:tc>
          <w:tcPr>
            <w:tcW w:w="0" w:type="auto"/>
            <w:vAlign w:val="center"/>
          </w:tcPr>
          <w:p w14:paraId="6B46FA6C" w14:textId="77777777" w:rsidR="001B5123" w:rsidRPr="002B5835" w:rsidRDefault="001B5123" w:rsidP="00E74664">
            <w:pPr>
              <w:pStyle w:val="afffff7"/>
              <w:rPr>
                <w:color w:val="000000" w:themeColor="text1"/>
              </w:rPr>
            </w:pPr>
            <w:r w:rsidRPr="002B5835">
              <w:rPr>
                <w:color w:val="000000" w:themeColor="text1"/>
              </w:rPr>
              <w:t>5.5kW</w:t>
            </w:r>
          </w:p>
        </w:tc>
        <w:tc>
          <w:tcPr>
            <w:tcW w:w="0" w:type="auto"/>
            <w:vAlign w:val="center"/>
          </w:tcPr>
          <w:p w14:paraId="1D01EAE3"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4388B8C9" w14:textId="77777777" w:rsidTr="00357C7B">
        <w:trPr>
          <w:cantSplit/>
          <w:jc w:val="center"/>
        </w:trPr>
        <w:tc>
          <w:tcPr>
            <w:tcW w:w="0" w:type="auto"/>
            <w:vAlign w:val="center"/>
          </w:tcPr>
          <w:p w14:paraId="31429C77" w14:textId="77777777" w:rsidR="001B5123" w:rsidRPr="002B5835" w:rsidRDefault="001B5123" w:rsidP="00E74664">
            <w:pPr>
              <w:pStyle w:val="afffff7"/>
              <w:rPr>
                <w:color w:val="000000" w:themeColor="text1"/>
              </w:rPr>
            </w:pPr>
          </w:p>
        </w:tc>
        <w:tc>
          <w:tcPr>
            <w:tcW w:w="0" w:type="auto"/>
            <w:vAlign w:val="center"/>
          </w:tcPr>
          <w:p w14:paraId="637949AF" w14:textId="77777777" w:rsidR="001B5123" w:rsidRPr="002B5835" w:rsidRDefault="001B5123" w:rsidP="00E74664">
            <w:pPr>
              <w:pStyle w:val="afffff7"/>
              <w:rPr>
                <w:color w:val="000000" w:themeColor="text1"/>
              </w:rPr>
            </w:pPr>
            <w:r w:rsidRPr="002B5835">
              <w:t>除砂器</w:t>
            </w:r>
          </w:p>
        </w:tc>
        <w:tc>
          <w:tcPr>
            <w:tcW w:w="0" w:type="auto"/>
            <w:vAlign w:val="center"/>
          </w:tcPr>
          <w:p w14:paraId="3F0CB137" w14:textId="77777777" w:rsidR="001B5123" w:rsidRPr="002B5835" w:rsidRDefault="001B5123" w:rsidP="00E74664">
            <w:pPr>
              <w:pStyle w:val="afffff7"/>
              <w:rPr>
                <w:color w:val="000000" w:themeColor="text1"/>
              </w:rPr>
            </w:pPr>
            <w:r w:rsidRPr="002B5835">
              <w:t>XQJS300*2F</w:t>
            </w:r>
          </w:p>
        </w:tc>
        <w:tc>
          <w:tcPr>
            <w:tcW w:w="0" w:type="auto"/>
            <w:vAlign w:val="center"/>
          </w:tcPr>
          <w:p w14:paraId="64F7615F" w14:textId="77777777" w:rsidR="001B5123" w:rsidRPr="002B5835" w:rsidRDefault="001B5123" w:rsidP="00E74664">
            <w:pPr>
              <w:pStyle w:val="afffff7"/>
              <w:rPr>
                <w:color w:val="000000" w:themeColor="text1"/>
              </w:rPr>
            </w:pPr>
            <w:r w:rsidRPr="002B5835">
              <w:rPr>
                <w:color w:val="000000" w:themeColor="text1"/>
              </w:rPr>
              <w:t>55kW</w:t>
            </w:r>
          </w:p>
        </w:tc>
        <w:tc>
          <w:tcPr>
            <w:tcW w:w="0" w:type="auto"/>
            <w:vAlign w:val="center"/>
          </w:tcPr>
          <w:p w14:paraId="015F63EA"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41BC69A8" w14:textId="77777777" w:rsidTr="00357C7B">
        <w:trPr>
          <w:cantSplit/>
          <w:jc w:val="center"/>
        </w:trPr>
        <w:tc>
          <w:tcPr>
            <w:tcW w:w="0" w:type="auto"/>
            <w:vAlign w:val="center"/>
          </w:tcPr>
          <w:p w14:paraId="6F25DA60" w14:textId="77777777" w:rsidR="001B5123" w:rsidRPr="002B5835" w:rsidRDefault="001B5123" w:rsidP="00E74664">
            <w:pPr>
              <w:pStyle w:val="afffff7"/>
              <w:rPr>
                <w:color w:val="000000" w:themeColor="text1"/>
              </w:rPr>
            </w:pPr>
          </w:p>
        </w:tc>
        <w:tc>
          <w:tcPr>
            <w:tcW w:w="0" w:type="auto"/>
            <w:vAlign w:val="center"/>
          </w:tcPr>
          <w:p w14:paraId="1A3774A3" w14:textId="77777777" w:rsidR="001B5123" w:rsidRPr="002B5835" w:rsidRDefault="001B5123" w:rsidP="00E74664">
            <w:pPr>
              <w:pStyle w:val="afffff7"/>
              <w:rPr>
                <w:color w:val="000000" w:themeColor="text1"/>
              </w:rPr>
            </w:pPr>
            <w:r w:rsidRPr="002B5835">
              <w:t>除泥器</w:t>
            </w:r>
          </w:p>
        </w:tc>
        <w:tc>
          <w:tcPr>
            <w:tcW w:w="0" w:type="auto"/>
            <w:vAlign w:val="center"/>
          </w:tcPr>
          <w:p w14:paraId="5C824A16"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0D6102AA"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5DAFF0F9"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304819D0" w14:textId="77777777" w:rsidTr="00357C7B">
        <w:trPr>
          <w:cantSplit/>
          <w:jc w:val="center"/>
        </w:trPr>
        <w:tc>
          <w:tcPr>
            <w:tcW w:w="0" w:type="auto"/>
            <w:vAlign w:val="center"/>
          </w:tcPr>
          <w:p w14:paraId="742E2CC4" w14:textId="77777777" w:rsidR="001B5123" w:rsidRPr="002B5835" w:rsidRDefault="001B5123" w:rsidP="00E74664">
            <w:pPr>
              <w:pStyle w:val="afffff7"/>
              <w:rPr>
                <w:color w:val="000000" w:themeColor="text1"/>
              </w:rPr>
            </w:pPr>
          </w:p>
        </w:tc>
        <w:tc>
          <w:tcPr>
            <w:tcW w:w="0" w:type="auto"/>
            <w:vAlign w:val="center"/>
          </w:tcPr>
          <w:p w14:paraId="2A785A22" w14:textId="77777777" w:rsidR="001B5123" w:rsidRPr="002B5835" w:rsidRDefault="001B5123" w:rsidP="00E74664">
            <w:pPr>
              <w:pStyle w:val="afffff7"/>
              <w:rPr>
                <w:color w:val="000000" w:themeColor="text1"/>
              </w:rPr>
            </w:pPr>
            <w:r w:rsidRPr="002B5835">
              <w:t>除气器</w:t>
            </w:r>
          </w:p>
        </w:tc>
        <w:tc>
          <w:tcPr>
            <w:tcW w:w="0" w:type="auto"/>
            <w:vAlign w:val="center"/>
          </w:tcPr>
          <w:p w14:paraId="662698CD"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71C0D121"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0D23C4F8"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4CE7F07E" w14:textId="77777777" w:rsidTr="00357C7B">
        <w:trPr>
          <w:cantSplit/>
          <w:jc w:val="center"/>
        </w:trPr>
        <w:tc>
          <w:tcPr>
            <w:tcW w:w="0" w:type="auto"/>
            <w:vAlign w:val="center"/>
          </w:tcPr>
          <w:p w14:paraId="5913117C" w14:textId="77777777" w:rsidR="001B5123" w:rsidRPr="002B5835" w:rsidRDefault="001B5123" w:rsidP="00E74664">
            <w:pPr>
              <w:pStyle w:val="afffff7"/>
              <w:rPr>
                <w:color w:val="000000" w:themeColor="text1"/>
              </w:rPr>
            </w:pPr>
          </w:p>
        </w:tc>
        <w:tc>
          <w:tcPr>
            <w:tcW w:w="0" w:type="auto"/>
            <w:vAlign w:val="center"/>
          </w:tcPr>
          <w:p w14:paraId="4B92A27B" w14:textId="77777777" w:rsidR="001B5123" w:rsidRPr="002B5835" w:rsidRDefault="001B5123" w:rsidP="00E74664">
            <w:pPr>
              <w:pStyle w:val="afffff7"/>
            </w:pPr>
            <w:r w:rsidRPr="002B5835">
              <w:t>离心机</w:t>
            </w:r>
          </w:p>
        </w:tc>
        <w:tc>
          <w:tcPr>
            <w:tcW w:w="0" w:type="auto"/>
            <w:vAlign w:val="center"/>
          </w:tcPr>
          <w:p w14:paraId="537019C1" w14:textId="77777777" w:rsidR="001B5123" w:rsidRPr="002B5835" w:rsidRDefault="001B5123" w:rsidP="00E74664">
            <w:pPr>
              <w:pStyle w:val="afffff7"/>
              <w:rPr>
                <w:color w:val="000000" w:themeColor="text1"/>
              </w:rPr>
            </w:pPr>
            <w:r w:rsidRPr="002B5835">
              <w:t>LW600-945N</w:t>
            </w:r>
          </w:p>
        </w:tc>
        <w:tc>
          <w:tcPr>
            <w:tcW w:w="0" w:type="auto"/>
            <w:vAlign w:val="center"/>
          </w:tcPr>
          <w:p w14:paraId="0E98EF7C" w14:textId="77777777" w:rsidR="001B5123" w:rsidRPr="002B5835" w:rsidRDefault="001B5123" w:rsidP="00E74664">
            <w:pPr>
              <w:pStyle w:val="afffff7"/>
              <w:rPr>
                <w:color w:val="000000" w:themeColor="text1"/>
              </w:rPr>
            </w:pPr>
            <w:r w:rsidRPr="002B5835">
              <w:t>60m</w:t>
            </w:r>
            <w:r w:rsidRPr="002B5835">
              <w:rPr>
                <w:vertAlign w:val="superscript"/>
              </w:rPr>
              <w:t>3</w:t>
            </w:r>
            <w:r w:rsidRPr="002B5835">
              <w:t>/h</w:t>
            </w:r>
          </w:p>
        </w:tc>
        <w:tc>
          <w:tcPr>
            <w:tcW w:w="0" w:type="auto"/>
            <w:vAlign w:val="center"/>
          </w:tcPr>
          <w:p w14:paraId="1C2830E1"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56789CAF" w14:textId="77777777" w:rsidTr="00357C7B">
        <w:trPr>
          <w:cantSplit/>
          <w:jc w:val="center"/>
        </w:trPr>
        <w:tc>
          <w:tcPr>
            <w:tcW w:w="0" w:type="auto"/>
            <w:vAlign w:val="center"/>
          </w:tcPr>
          <w:p w14:paraId="7901F9EC" w14:textId="77777777" w:rsidR="001B5123" w:rsidRPr="002B5835" w:rsidRDefault="001B5123" w:rsidP="00E74664">
            <w:pPr>
              <w:pStyle w:val="afffff7"/>
              <w:rPr>
                <w:color w:val="000000" w:themeColor="text1"/>
              </w:rPr>
            </w:pPr>
          </w:p>
        </w:tc>
        <w:tc>
          <w:tcPr>
            <w:tcW w:w="0" w:type="auto"/>
            <w:vAlign w:val="center"/>
          </w:tcPr>
          <w:p w14:paraId="5BDDBF01" w14:textId="77777777" w:rsidR="001B5123" w:rsidRPr="002B5835" w:rsidRDefault="001B5123" w:rsidP="00E74664">
            <w:pPr>
              <w:pStyle w:val="afffff7"/>
            </w:pPr>
            <w:r w:rsidRPr="002B5835">
              <w:t>加重漏斗</w:t>
            </w:r>
          </w:p>
        </w:tc>
        <w:tc>
          <w:tcPr>
            <w:tcW w:w="0" w:type="auto"/>
            <w:vAlign w:val="center"/>
          </w:tcPr>
          <w:p w14:paraId="64F57555" w14:textId="77777777" w:rsidR="001B5123" w:rsidRPr="002B5835" w:rsidRDefault="001B5123" w:rsidP="00E74664">
            <w:pPr>
              <w:pStyle w:val="afffff7"/>
              <w:rPr>
                <w:color w:val="000000" w:themeColor="text1"/>
              </w:rPr>
            </w:pPr>
            <w:r w:rsidRPr="002B5835">
              <w:t>按标准配备</w:t>
            </w:r>
          </w:p>
        </w:tc>
        <w:tc>
          <w:tcPr>
            <w:tcW w:w="0" w:type="auto"/>
            <w:vAlign w:val="center"/>
          </w:tcPr>
          <w:p w14:paraId="37A33444"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0B18EE3F"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50D9F01D" w14:textId="77777777" w:rsidTr="00357C7B">
        <w:trPr>
          <w:cantSplit/>
          <w:jc w:val="center"/>
        </w:trPr>
        <w:tc>
          <w:tcPr>
            <w:tcW w:w="0" w:type="auto"/>
            <w:vAlign w:val="center"/>
          </w:tcPr>
          <w:p w14:paraId="6C1FCF72" w14:textId="77777777" w:rsidR="001B5123" w:rsidRPr="002B5835" w:rsidRDefault="001B5123" w:rsidP="00E74664">
            <w:pPr>
              <w:pStyle w:val="afffff7"/>
              <w:rPr>
                <w:color w:val="000000" w:themeColor="text1"/>
              </w:rPr>
            </w:pPr>
          </w:p>
        </w:tc>
        <w:tc>
          <w:tcPr>
            <w:tcW w:w="0" w:type="auto"/>
            <w:vAlign w:val="center"/>
          </w:tcPr>
          <w:p w14:paraId="1B663B82" w14:textId="77777777" w:rsidR="001B5123" w:rsidRPr="002B5835" w:rsidRDefault="001B5123" w:rsidP="00E74664">
            <w:pPr>
              <w:pStyle w:val="afffff7"/>
            </w:pPr>
            <w:r w:rsidRPr="002B5835">
              <w:t>电动加重泵</w:t>
            </w:r>
          </w:p>
        </w:tc>
        <w:tc>
          <w:tcPr>
            <w:tcW w:w="0" w:type="auto"/>
            <w:vAlign w:val="center"/>
          </w:tcPr>
          <w:p w14:paraId="3C059DB4" w14:textId="77777777" w:rsidR="001B5123" w:rsidRPr="002B5835" w:rsidRDefault="001B5123" w:rsidP="00E74664">
            <w:pPr>
              <w:pStyle w:val="afffff7"/>
              <w:rPr>
                <w:color w:val="000000" w:themeColor="text1"/>
              </w:rPr>
            </w:pPr>
            <w:r w:rsidRPr="002B5835">
              <w:t>PHQ-150</w:t>
            </w:r>
          </w:p>
        </w:tc>
        <w:tc>
          <w:tcPr>
            <w:tcW w:w="0" w:type="auto"/>
            <w:vAlign w:val="center"/>
          </w:tcPr>
          <w:p w14:paraId="3E7FD410"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48F74334"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62847F53" w14:textId="77777777" w:rsidTr="00357C7B">
        <w:trPr>
          <w:cantSplit/>
          <w:jc w:val="center"/>
        </w:trPr>
        <w:tc>
          <w:tcPr>
            <w:tcW w:w="0" w:type="auto"/>
            <w:vAlign w:val="center"/>
          </w:tcPr>
          <w:p w14:paraId="53DD7AA6" w14:textId="77777777" w:rsidR="001B5123" w:rsidRPr="002B5835" w:rsidRDefault="001B5123" w:rsidP="00E74664">
            <w:pPr>
              <w:pStyle w:val="afffff7"/>
              <w:rPr>
                <w:color w:val="000000" w:themeColor="text1"/>
              </w:rPr>
            </w:pPr>
          </w:p>
        </w:tc>
        <w:tc>
          <w:tcPr>
            <w:tcW w:w="0" w:type="auto"/>
            <w:vAlign w:val="center"/>
          </w:tcPr>
          <w:p w14:paraId="72B724A4" w14:textId="77777777" w:rsidR="001B5123" w:rsidRPr="002B5835" w:rsidRDefault="001B5123" w:rsidP="00E74664">
            <w:pPr>
              <w:pStyle w:val="afffff7"/>
            </w:pPr>
            <w:r w:rsidRPr="002B5835">
              <w:t>快速自动配浆加重系统</w:t>
            </w:r>
          </w:p>
        </w:tc>
        <w:tc>
          <w:tcPr>
            <w:tcW w:w="0" w:type="auto"/>
            <w:vAlign w:val="center"/>
          </w:tcPr>
          <w:p w14:paraId="7705AED2"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3010A93F"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0A39B294"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4939A8BE" w14:textId="77777777" w:rsidTr="00357C7B">
        <w:trPr>
          <w:cantSplit/>
          <w:jc w:val="center"/>
        </w:trPr>
        <w:tc>
          <w:tcPr>
            <w:tcW w:w="0" w:type="auto"/>
            <w:vAlign w:val="center"/>
          </w:tcPr>
          <w:p w14:paraId="10158FC3" w14:textId="77777777" w:rsidR="001B5123" w:rsidRPr="002B5835" w:rsidRDefault="001B5123" w:rsidP="00E74664">
            <w:pPr>
              <w:pStyle w:val="afffff7"/>
              <w:rPr>
                <w:color w:val="000000" w:themeColor="text1"/>
              </w:rPr>
            </w:pPr>
          </w:p>
        </w:tc>
        <w:tc>
          <w:tcPr>
            <w:tcW w:w="0" w:type="auto"/>
            <w:vAlign w:val="center"/>
          </w:tcPr>
          <w:p w14:paraId="2638E1F1" w14:textId="77777777" w:rsidR="001B5123" w:rsidRPr="002B5835" w:rsidRDefault="001B5123" w:rsidP="00E74664">
            <w:pPr>
              <w:pStyle w:val="afffff7"/>
            </w:pPr>
            <w:r w:rsidRPr="002B5835">
              <w:t>测斜仪</w:t>
            </w:r>
          </w:p>
        </w:tc>
        <w:tc>
          <w:tcPr>
            <w:tcW w:w="0" w:type="auto"/>
            <w:vAlign w:val="center"/>
          </w:tcPr>
          <w:p w14:paraId="6F409392" w14:textId="77777777" w:rsidR="001B5123" w:rsidRPr="002B5835" w:rsidRDefault="001B5123" w:rsidP="00E74664">
            <w:pPr>
              <w:pStyle w:val="afffff7"/>
              <w:rPr>
                <w:color w:val="000000" w:themeColor="text1"/>
              </w:rPr>
            </w:pPr>
            <w:r w:rsidRPr="002B5835">
              <w:t>单点测斜仪</w:t>
            </w:r>
          </w:p>
        </w:tc>
        <w:tc>
          <w:tcPr>
            <w:tcW w:w="0" w:type="auto"/>
            <w:vAlign w:val="center"/>
          </w:tcPr>
          <w:p w14:paraId="1B6A2AA6"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52F2D747"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64834971" w14:textId="77777777" w:rsidTr="00357C7B">
        <w:trPr>
          <w:cantSplit/>
          <w:jc w:val="center"/>
        </w:trPr>
        <w:tc>
          <w:tcPr>
            <w:tcW w:w="0" w:type="auto"/>
            <w:vAlign w:val="center"/>
          </w:tcPr>
          <w:p w14:paraId="440B54B8" w14:textId="77777777" w:rsidR="001B5123" w:rsidRPr="002B5835" w:rsidRDefault="001B5123" w:rsidP="00E74664">
            <w:pPr>
              <w:pStyle w:val="afffff7"/>
              <w:rPr>
                <w:color w:val="000000" w:themeColor="text1"/>
              </w:rPr>
            </w:pPr>
          </w:p>
        </w:tc>
        <w:tc>
          <w:tcPr>
            <w:tcW w:w="0" w:type="auto"/>
            <w:vAlign w:val="center"/>
          </w:tcPr>
          <w:p w14:paraId="01BDEC91" w14:textId="77777777" w:rsidR="001B5123" w:rsidRPr="002B5835" w:rsidRDefault="001B5123" w:rsidP="00E74664">
            <w:pPr>
              <w:pStyle w:val="afffff7"/>
            </w:pPr>
            <w:r w:rsidRPr="002B5835">
              <w:t>测斜绞车</w:t>
            </w:r>
          </w:p>
        </w:tc>
        <w:tc>
          <w:tcPr>
            <w:tcW w:w="0" w:type="auto"/>
            <w:vAlign w:val="center"/>
          </w:tcPr>
          <w:p w14:paraId="6E29225B" w14:textId="77777777" w:rsidR="001B5123" w:rsidRPr="002B5835" w:rsidRDefault="001B5123" w:rsidP="00E74664">
            <w:pPr>
              <w:pStyle w:val="afffff7"/>
              <w:rPr>
                <w:color w:val="000000" w:themeColor="text1"/>
              </w:rPr>
            </w:pPr>
            <w:r w:rsidRPr="002B5835">
              <w:t>按标准配备</w:t>
            </w:r>
          </w:p>
        </w:tc>
        <w:tc>
          <w:tcPr>
            <w:tcW w:w="0" w:type="auto"/>
            <w:vAlign w:val="center"/>
          </w:tcPr>
          <w:p w14:paraId="3B17F94B"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21C382F2"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42BD0C98" w14:textId="77777777" w:rsidTr="00357C7B">
        <w:trPr>
          <w:cantSplit/>
          <w:jc w:val="center"/>
        </w:trPr>
        <w:tc>
          <w:tcPr>
            <w:tcW w:w="0" w:type="auto"/>
            <w:vAlign w:val="center"/>
          </w:tcPr>
          <w:p w14:paraId="1BA5517D" w14:textId="77777777" w:rsidR="001B5123" w:rsidRPr="002B5835" w:rsidRDefault="001B5123" w:rsidP="00E74664">
            <w:pPr>
              <w:pStyle w:val="afffff7"/>
              <w:rPr>
                <w:color w:val="000000" w:themeColor="text1"/>
              </w:rPr>
            </w:pPr>
          </w:p>
        </w:tc>
        <w:tc>
          <w:tcPr>
            <w:tcW w:w="0" w:type="auto"/>
            <w:vAlign w:val="center"/>
          </w:tcPr>
          <w:p w14:paraId="3033EF4B" w14:textId="77777777" w:rsidR="001B5123" w:rsidRPr="002B5835" w:rsidRDefault="001B5123" w:rsidP="00E74664">
            <w:pPr>
              <w:pStyle w:val="afffff7"/>
            </w:pPr>
            <w:r w:rsidRPr="002B5835">
              <w:t>液位报警仪</w:t>
            </w:r>
          </w:p>
        </w:tc>
        <w:tc>
          <w:tcPr>
            <w:tcW w:w="0" w:type="auto"/>
            <w:vAlign w:val="center"/>
          </w:tcPr>
          <w:p w14:paraId="536FE3A4"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067CEACA"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0148038E"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4E7CB823" w14:textId="77777777" w:rsidTr="00357C7B">
        <w:trPr>
          <w:cantSplit/>
          <w:jc w:val="center"/>
        </w:trPr>
        <w:tc>
          <w:tcPr>
            <w:tcW w:w="0" w:type="auto"/>
            <w:vAlign w:val="center"/>
          </w:tcPr>
          <w:p w14:paraId="6998EAED" w14:textId="77777777" w:rsidR="001B5123" w:rsidRPr="002B5835" w:rsidRDefault="001B5123" w:rsidP="00E74664">
            <w:pPr>
              <w:pStyle w:val="afffff7"/>
              <w:rPr>
                <w:color w:val="000000" w:themeColor="text1"/>
              </w:rPr>
            </w:pPr>
          </w:p>
        </w:tc>
        <w:tc>
          <w:tcPr>
            <w:tcW w:w="0" w:type="auto"/>
            <w:vAlign w:val="center"/>
          </w:tcPr>
          <w:p w14:paraId="2A7964E2" w14:textId="77777777" w:rsidR="001B5123" w:rsidRPr="002B5835" w:rsidRDefault="001B5123" w:rsidP="00E74664">
            <w:pPr>
              <w:pStyle w:val="afffff7"/>
            </w:pPr>
            <w:r w:rsidRPr="002B5835">
              <w:t>液压大钳</w:t>
            </w:r>
          </w:p>
        </w:tc>
        <w:tc>
          <w:tcPr>
            <w:tcW w:w="0" w:type="auto"/>
            <w:vAlign w:val="center"/>
          </w:tcPr>
          <w:p w14:paraId="0E200354" w14:textId="77777777" w:rsidR="001B5123" w:rsidRPr="002B5835" w:rsidRDefault="001B5123" w:rsidP="00E74664">
            <w:pPr>
              <w:pStyle w:val="afffff7"/>
              <w:rPr>
                <w:color w:val="000000" w:themeColor="text1"/>
              </w:rPr>
            </w:pPr>
            <w:r w:rsidRPr="002B5835">
              <w:t>按标准配备</w:t>
            </w:r>
          </w:p>
        </w:tc>
        <w:tc>
          <w:tcPr>
            <w:tcW w:w="0" w:type="auto"/>
            <w:vAlign w:val="center"/>
          </w:tcPr>
          <w:p w14:paraId="7D2C5D17"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29FC48AC"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1662E6FE" w14:textId="77777777" w:rsidTr="00357C7B">
        <w:trPr>
          <w:cantSplit/>
          <w:jc w:val="center"/>
        </w:trPr>
        <w:tc>
          <w:tcPr>
            <w:tcW w:w="0" w:type="auto"/>
            <w:vAlign w:val="center"/>
          </w:tcPr>
          <w:p w14:paraId="21B105C3" w14:textId="77777777" w:rsidR="001B5123" w:rsidRPr="002B5835" w:rsidRDefault="001B5123" w:rsidP="00E74664">
            <w:pPr>
              <w:pStyle w:val="afffff7"/>
              <w:rPr>
                <w:color w:val="000000" w:themeColor="text1"/>
              </w:rPr>
            </w:pPr>
          </w:p>
        </w:tc>
        <w:tc>
          <w:tcPr>
            <w:tcW w:w="0" w:type="auto"/>
            <w:vAlign w:val="center"/>
          </w:tcPr>
          <w:p w14:paraId="1F36C4A9" w14:textId="77777777" w:rsidR="001B5123" w:rsidRPr="002B5835" w:rsidRDefault="001B5123" w:rsidP="00E74664">
            <w:pPr>
              <w:pStyle w:val="afffff7"/>
            </w:pPr>
            <w:r w:rsidRPr="002B5835">
              <w:t>自动点火装置</w:t>
            </w:r>
          </w:p>
        </w:tc>
        <w:tc>
          <w:tcPr>
            <w:tcW w:w="0" w:type="auto"/>
            <w:vAlign w:val="center"/>
          </w:tcPr>
          <w:p w14:paraId="1323516D" w14:textId="77777777" w:rsidR="001B5123" w:rsidRPr="002B5835" w:rsidRDefault="001B5123" w:rsidP="00E74664">
            <w:pPr>
              <w:pStyle w:val="afffff7"/>
              <w:rPr>
                <w:color w:val="000000" w:themeColor="text1"/>
              </w:rPr>
            </w:pPr>
            <w:r w:rsidRPr="002B5835">
              <w:t>按标准配备</w:t>
            </w:r>
          </w:p>
        </w:tc>
        <w:tc>
          <w:tcPr>
            <w:tcW w:w="0" w:type="auto"/>
            <w:vAlign w:val="center"/>
          </w:tcPr>
          <w:p w14:paraId="4CF787C2"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4F1FEA0D"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73D736DC" w14:textId="77777777" w:rsidTr="00357C7B">
        <w:trPr>
          <w:cantSplit/>
          <w:jc w:val="center"/>
        </w:trPr>
        <w:tc>
          <w:tcPr>
            <w:tcW w:w="0" w:type="auto"/>
            <w:vAlign w:val="center"/>
          </w:tcPr>
          <w:p w14:paraId="6B4451D2" w14:textId="77777777" w:rsidR="001B5123" w:rsidRPr="002B5835" w:rsidRDefault="001B5123" w:rsidP="00E74664">
            <w:pPr>
              <w:pStyle w:val="afffff7"/>
              <w:rPr>
                <w:color w:val="000000" w:themeColor="text1"/>
              </w:rPr>
            </w:pPr>
          </w:p>
        </w:tc>
        <w:tc>
          <w:tcPr>
            <w:tcW w:w="0" w:type="auto"/>
            <w:vAlign w:val="center"/>
          </w:tcPr>
          <w:p w14:paraId="3703E44B" w14:textId="77777777" w:rsidR="001B5123" w:rsidRPr="002B5835" w:rsidRDefault="001B5123" w:rsidP="00E74664">
            <w:pPr>
              <w:pStyle w:val="afffff7"/>
            </w:pPr>
            <w:r w:rsidRPr="002B5835">
              <w:t>柴油罐</w:t>
            </w:r>
          </w:p>
        </w:tc>
        <w:tc>
          <w:tcPr>
            <w:tcW w:w="0" w:type="auto"/>
            <w:vAlign w:val="center"/>
          </w:tcPr>
          <w:p w14:paraId="2B59E697" w14:textId="77777777" w:rsidR="001B5123" w:rsidRPr="002B5835" w:rsidRDefault="001B5123" w:rsidP="00E74664">
            <w:pPr>
              <w:pStyle w:val="afffff7"/>
              <w:rPr>
                <w:color w:val="000000" w:themeColor="text1"/>
              </w:rPr>
            </w:pPr>
            <w:r w:rsidRPr="002B5835">
              <w:t>20m</w:t>
            </w:r>
            <w:r w:rsidRPr="002B5835">
              <w:rPr>
                <w:vertAlign w:val="superscript"/>
              </w:rPr>
              <w:t>3</w:t>
            </w:r>
            <w:r w:rsidRPr="002B5835">
              <w:t>/</w:t>
            </w:r>
            <w:proofErr w:type="gramStart"/>
            <w:r w:rsidRPr="002B5835">
              <w:t>个</w:t>
            </w:r>
            <w:proofErr w:type="gramEnd"/>
          </w:p>
        </w:tc>
        <w:tc>
          <w:tcPr>
            <w:tcW w:w="0" w:type="auto"/>
            <w:vAlign w:val="center"/>
          </w:tcPr>
          <w:p w14:paraId="32F0046D" w14:textId="77777777" w:rsidR="001B5123" w:rsidRPr="002B5835" w:rsidRDefault="001B5123" w:rsidP="00E74664">
            <w:pPr>
              <w:pStyle w:val="afffff7"/>
              <w:rPr>
                <w:color w:val="000000" w:themeColor="text1"/>
              </w:rPr>
            </w:pPr>
            <w:proofErr w:type="gramStart"/>
            <w:r w:rsidRPr="002B5835">
              <w:rPr>
                <w:color w:val="000000" w:themeColor="text1"/>
              </w:rPr>
              <w:t>个</w:t>
            </w:r>
            <w:proofErr w:type="gramEnd"/>
          </w:p>
        </w:tc>
        <w:tc>
          <w:tcPr>
            <w:tcW w:w="0" w:type="auto"/>
            <w:vAlign w:val="center"/>
          </w:tcPr>
          <w:p w14:paraId="3CE68DB5" w14:textId="77777777" w:rsidR="001B5123" w:rsidRPr="002B5835" w:rsidRDefault="001B5123" w:rsidP="00E74664">
            <w:pPr>
              <w:pStyle w:val="afffff7"/>
              <w:rPr>
                <w:color w:val="000000" w:themeColor="text1"/>
              </w:rPr>
            </w:pPr>
            <w:r w:rsidRPr="002B5835">
              <w:rPr>
                <w:color w:val="000000" w:themeColor="text1"/>
              </w:rPr>
              <w:t>2</w:t>
            </w:r>
          </w:p>
        </w:tc>
      </w:tr>
      <w:tr w:rsidR="001B5123" w:rsidRPr="002B5835" w14:paraId="08B6ED0C" w14:textId="77777777" w:rsidTr="00357C7B">
        <w:trPr>
          <w:cantSplit/>
          <w:jc w:val="center"/>
        </w:trPr>
        <w:tc>
          <w:tcPr>
            <w:tcW w:w="0" w:type="auto"/>
            <w:vAlign w:val="center"/>
          </w:tcPr>
          <w:p w14:paraId="22609B85" w14:textId="77777777" w:rsidR="001B5123" w:rsidRPr="002B5835" w:rsidRDefault="001B5123" w:rsidP="00E74664">
            <w:pPr>
              <w:pStyle w:val="afffff7"/>
              <w:rPr>
                <w:color w:val="000000" w:themeColor="text1"/>
              </w:rPr>
            </w:pPr>
          </w:p>
        </w:tc>
        <w:tc>
          <w:tcPr>
            <w:tcW w:w="0" w:type="auto"/>
            <w:vAlign w:val="center"/>
          </w:tcPr>
          <w:p w14:paraId="6F3B120F" w14:textId="77777777" w:rsidR="001B5123" w:rsidRPr="002B5835" w:rsidRDefault="001B5123" w:rsidP="00E74664">
            <w:pPr>
              <w:pStyle w:val="afffff7"/>
            </w:pPr>
            <w:r w:rsidRPr="002B5835">
              <w:t>生活水罐</w:t>
            </w:r>
          </w:p>
        </w:tc>
        <w:tc>
          <w:tcPr>
            <w:tcW w:w="0" w:type="auto"/>
            <w:vAlign w:val="center"/>
          </w:tcPr>
          <w:p w14:paraId="4830B3FF" w14:textId="77777777" w:rsidR="001B5123" w:rsidRPr="002B5835" w:rsidRDefault="001B5123" w:rsidP="00E74664">
            <w:pPr>
              <w:pStyle w:val="afffff7"/>
              <w:rPr>
                <w:color w:val="000000" w:themeColor="text1"/>
              </w:rPr>
            </w:pPr>
            <w:r w:rsidRPr="002B5835">
              <w:t>10m</w:t>
            </w:r>
            <w:r w:rsidRPr="002B5835">
              <w:rPr>
                <w:vertAlign w:val="superscript"/>
              </w:rPr>
              <w:t>3</w:t>
            </w:r>
            <w:r w:rsidRPr="002B5835">
              <w:t>/</w:t>
            </w:r>
            <w:proofErr w:type="gramStart"/>
            <w:r w:rsidRPr="002B5835">
              <w:t>个</w:t>
            </w:r>
            <w:proofErr w:type="gramEnd"/>
          </w:p>
        </w:tc>
        <w:tc>
          <w:tcPr>
            <w:tcW w:w="0" w:type="auto"/>
            <w:vAlign w:val="center"/>
          </w:tcPr>
          <w:p w14:paraId="0F7622DE" w14:textId="77777777" w:rsidR="001B5123" w:rsidRPr="002B5835" w:rsidRDefault="001B5123" w:rsidP="00E74664">
            <w:pPr>
              <w:pStyle w:val="afffff7"/>
              <w:rPr>
                <w:color w:val="000000" w:themeColor="text1"/>
              </w:rPr>
            </w:pPr>
            <w:proofErr w:type="gramStart"/>
            <w:r w:rsidRPr="002B5835">
              <w:rPr>
                <w:color w:val="000000" w:themeColor="text1"/>
              </w:rPr>
              <w:t>个</w:t>
            </w:r>
            <w:proofErr w:type="gramEnd"/>
          </w:p>
        </w:tc>
        <w:tc>
          <w:tcPr>
            <w:tcW w:w="0" w:type="auto"/>
            <w:vAlign w:val="center"/>
          </w:tcPr>
          <w:p w14:paraId="42246156" w14:textId="77777777" w:rsidR="001B5123" w:rsidRPr="002B5835" w:rsidRDefault="001B5123" w:rsidP="00E74664">
            <w:pPr>
              <w:pStyle w:val="afffff7"/>
              <w:rPr>
                <w:color w:val="000000" w:themeColor="text1"/>
              </w:rPr>
            </w:pPr>
            <w:r w:rsidRPr="002B5835">
              <w:rPr>
                <w:color w:val="000000" w:themeColor="text1"/>
              </w:rPr>
              <w:t>1</w:t>
            </w:r>
          </w:p>
        </w:tc>
      </w:tr>
      <w:tr w:rsidR="001B5123" w:rsidRPr="002B5835" w14:paraId="529102CE" w14:textId="77777777" w:rsidTr="00357C7B">
        <w:trPr>
          <w:cantSplit/>
          <w:jc w:val="center"/>
        </w:trPr>
        <w:tc>
          <w:tcPr>
            <w:tcW w:w="0" w:type="auto"/>
            <w:vAlign w:val="center"/>
          </w:tcPr>
          <w:p w14:paraId="6CB09FCD" w14:textId="77777777" w:rsidR="001B5123" w:rsidRPr="002B5835" w:rsidRDefault="001B5123" w:rsidP="00E74664">
            <w:pPr>
              <w:pStyle w:val="afffff7"/>
              <w:rPr>
                <w:color w:val="000000" w:themeColor="text1"/>
              </w:rPr>
            </w:pPr>
            <w:r w:rsidRPr="002B5835">
              <w:rPr>
                <w:color w:val="000000" w:themeColor="text1"/>
              </w:rPr>
              <w:t>二</w:t>
            </w:r>
          </w:p>
        </w:tc>
        <w:tc>
          <w:tcPr>
            <w:tcW w:w="0" w:type="auto"/>
            <w:gridSpan w:val="4"/>
            <w:vAlign w:val="center"/>
          </w:tcPr>
          <w:p w14:paraId="4EEF6F63" w14:textId="77777777" w:rsidR="001B5123" w:rsidRPr="002B5835" w:rsidRDefault="001B5123" w:rsidP="00E74664">
            <w:pPr>
              <w:pStyle w:val="afffff7"/>
              <w:rPr>
                <w:color w:val="000000" w:themeColor="text1"/>
              </w:rPr>
            </w:pPr>
            <w:r w:rsidRPr="002B5835">
              <w:rPr>
                <w:color w:val="000000" w:themeColor="text1"/>
              </w:rPr>
              <w:t>压裂设备</w:t>
            </w:r>
          </w:p>
        </w:tc>
      </w:tr>
      <w:tr w:rsidR="001B5123" w:rsidRPr="002B5835" w14:paraId="2B49AE84" w14:textId="77777777" w:rsidTr="00357C7B">
        <w:trPr>
          <w:cantSplit/>
          <w:jc w:val="center"/>
        </w:trPr>
        <w:tc>
          <w:tcPr>
            <w:tcW w:w="0" w:type="auto"/>
            <w:vAlign w:val="center"/>
          </w:tcPr>
          <w:p w14:paraId="20256A83" w14:textId="77777777" w:rsidR="001B5123" w:rsidRPr="002B5835" w:rsidRDefault="001B5123" w:rsidP="00E74664">
            <w:pPr>
              <w:pStyle w:val="afffff7"/>
              <w:rPr>
                <w:color w:val="000000" w:themeColor="text1"/>
              </w:rPr>
            </w:pPr>
          </w:p>
        </w:tc>
        <w:tc>
          <w:tcPr>
            <w:tcW w:w="0" w:type="auto"/>
            <w:vAlign w:val="center"/>
          </w:tcPr>
          <w:p w14:paraId="5673D69D" w14:textId="77777777" w:rsidR="001B5123" w:rsidRPr="002B5835" w:rsidRDefault="001B5123" w:rsidP="00E74664">
            <w:pPr>
              <w:pStyle w:val="afffff7"/>
            </w:pPr>
            <w:r w:rsidRPr="002B5835">
              <w:t>2500</w:t>
            </w:r>
            <w:r w:rsidRPr="002B5835">
              <w:t>型压裂车</w:t>
            </w:r>
          </w:p>
        </w:tc>
        <w:tc>
          <w:tcPr>
            <w:tcW w:w="0" w:type="auto"/>
            <w:vAlign w:val="center"/>
          </w:tcPr>
          <w:p w14:paraId="34FD39A0" w14:textId="77777777" w:rsidR="001B5123" w:rsidRPr="002B5835" w:rsidRDefault="001B5123" w:rsidP="00E74664">
            <w:pPr>
              <w:pStyle w:val="afffff7"/>
              <w:rPr>
                <w:color w:val="000000" w:themeColor="text1"/>
              </w:rPr>
            </w:pPr>
            <w:r w:rsidRPr="002B5835">
              <w:t>YL40-1860</w:t>
            </w:r>
          </w:p>
        </w:tc>
        <w:tc>
          <w:tcPr>
            <w:tcW w:w="0" w:type="auto"/>
            <w:vAlign w:val="center"/>
          </w:tcPr>
          <w:p w14:paraId="71987AE0" w14:textId="77777777" w:rsidR="001B5123" w:rsidRPr="002B5835" w:rsidRDefault="001B5123" w:rsidP="00E74664">
            <w:pPr>
              <w:pStyle w:val="afffff7"/>
              <w:rPr>
                <w:color w:val="000000" w:themeColor="text1"/>
              </w:rPr>
            </w:pPr>
            <w:r w:rsidRPr="002B5835">
              <w:rPr>
                <w:color w:val="000000" w:themeColor="text1"/>
              </w:rPr>
              <w:t>2500</w:t>
            </w:r>
          </w:p>
        </w:tc>
        <w:tc>
          <w:tcPr>
            <w:tcW w:w="0" w:type="auto"/>
            <w:vAlign w:val="center"/>
          </w:tcPr>
          <w:p w14:paraId="01AED5B8" w14:textId="77777777" w:rsidR="001B5123" w:rsidRPr="002B5835" w:rsidRDefault="001B5123" w:rsidP="00E74664">
            <w:pPr>
              <w:pStyle w:val="afffff7"/>
              <w:rPr>
                <w:color w:val="000000" w:themeColor="text1"/>
              </w:rPr>
            </w:pPr>
            <w:r w:rsidRPr="002B5835">
              <w:rPr>
                <w:color w:val="000000" w:themeColor="text1"/>
              </w:rPr>
              <w:t>10</w:t>
            </w:r>
          </w:p>
        </w:tc>
      </w:tr>
      <w:tr w:rsidR="001B5123" w:rsidRPr="002B5835" w14:paraId="0C81BE42" w14:textId="77777777" w:rsidTr="00357C7B">
        <w:trPr>
          <w:cantSplit/>
          <w:jc w:val="center"/>
        </w:trPr>
        <w:tc>
          <w:tcPr>
            <w:tcW w:w="0" w:type="auto"/>
            <w:vAlign w:val="center"/>
          </w:tcPr>
          <w:p w14:paraId="44B8BA0C" w14:textId="77777777" w:rsidR="001B5123" w:rsidRPr="002B5835" w:rsidRDefault="001B5123" w:rsidP="00E74664">
            <w:pPr>
              <w:pStyle w:val="afffff7"/>
              <w:rPr>
                <w:color w:val="000000" w:themeColor="text1"/>
              </w:rPr>
            </w:pPr>
          </w:p>
        </w:tc>
        <w:tc>
          <w:tcPr>
            <w:tcW w:w="0" w:type="auto"/>
            <w:vAlign w:val="center"/>
          </w:tcPr>
          <w:p w14:paraId="7DC642C3" w14:textId="77777777" w:rsidR="001B5123" w:rsidRPr="002B5835" w:rsidRDefault="001B5123" w:rsidP="00E74664">
            <w:pPr>
              <w:pStyle w:val="afffff7"/>
            </w:pPr>
            <w:r w:rsidRPr="002B5835">
              <w:t>灌注撬</w:t>
            </w:r>
          </w:p>
        </w:tc>
        <w:tc>
          <w:tcPr>
            <w:tcW w:w="0" w:type="auto"/>
            <w:vAlign w:val="center"/>
          </w:tcPr>
          <w:p w14:paraId="39FC1BF7"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17C9A694"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2E08390F" w14:textId="77777777" w:rsidR="001B5123" w:rsidRPr="002B5835" w:rsidRDefault="001B5123" w:rsidP="00E74664">
            <w:pPr>
              <w:pStyle w:val="afffff7"/>
              <w:rPr>
                <w:color w:val="000000" w:themeColor="text1"/>
              </w:rPr>
            </w:pPr>
            <w:r w:rsidRPr="002B5835">
              <w:rPr>
                <w:color w:val="000000" w:themeColor="text1"/>
              </w:rPr>
              <w:t>2</w:t>
            </w:r>
          </w:p>
        </w:tc>
      </w:tr>
      <w:tr w:rsidR="001B5123" w:rsidRPr="002B5835" w14:paraId="1D35AC6C" w14:textId="77777777" w:rsidTr="00357C7B">
        <w:trPr>
          <w:cantSplit/>
          <w:jc w:val="center"/>
        </w:trPr>
        <w:tc>
          <w:tcPr>
            <w:tcW w:w="0" w:type="auto"/>
            <w:vAlign w:val="center"/>
          </w:tcPr>
          <w:p w14:paraId="686C9A3A" w14:textId="77777777" w:rsidR="001B5123" w:rsidRPr="002B5835" w:rsidRDefault="001B5123" w:rsidP="00E74664">
            <w:pPr>
              <w:pStyle w:val="afffff7"/>
              <w:rPr>
                <w:color w:val="000000" w:themeColor="text1"/>
              </w:rPr>
            </w:pPr>
          </w:p>
        </w:tc>
        <w:tc>
          <w:tcPr>
            <w:tcW w:w="0" w:type="auto"/>
            <w:vAlign w:val="center"/>
          </w:tcPr>
          <w:p w14:paraId="2965A260" w14:textId="77777777" w:rsidR="001B5123" w:rsidRPr="002B5835" w:rsidRDefault="001B5123" w:rsidP="00E74664">
            <w:pPr>
              <w:pStyle w:val="afffff7"/>
            </w:pPr>
            <w:r w:rsidRPr="002B5835">
              <w:t>混配车</w:t>
            </w:r>
          </w:p>
        </w:tc>
        <w:tc>
          <w:tcPr>
            <w:tcW w:w="0" w:type="auto"/>
            <w:vAlign w:val="center"/>
          </w:tcPr>
          <w:p w14:paraId="3B1307A7" w14:textId="77777777" w:rsidR="001B5123" w:rsidRPr="002B5835" w:rsidRDefault="001B5123" w:rsidP="00E74664">
            <w:pPr>
              <w:pStyle w:val="afffff7"/>
              <w:rPr>
                <w:color w:val="000000" w:themeColor="text1"/>
              </w:rPr>
            </w:pPr>
            <w:r w:rsidRPr="002B5835">
              <w:rPr>
                <w:color w:val="000000" w:themeColor="text1"/>
              </w:rPr>
              <w:t>S</w:t>
            </w:r>
          </w:p>
        </w:tc>
        <w:tc>
          <w:tcPr>
            <w:tcW w:w="0" w:type="auto"/>
            <w:vAlign w:val="center"/>
          </w:tcPr>
          <w:p w14:paraId="64197625" w14:textId="77777777" w:rsidR="001B5123" w:rsidRPr="002B5835" w:rsidRDefault="001B5123" w:rsidP="00E74664">
            <w:pPr>
              <w:pStyle w:val="afffff7"/>
              <w:rPr>
                <w:color w:val="000000" w:themeColor="text1"/>
              </w:rPr>
            </w:pPr>
            <w:r w:rsidRPr="002B5835">
              <w:t>X5292TYC</w:t>
            </w:r>
          </w:p>
        </w:tc>
        <w:tc>
          <w:tcPr>
            <w:tcW w:w="0" w:type="auto"/>
            <w:vAlign w:val="center"/>
          </w:tcPr>
          <w:p w14:paraId="3FD65989" w14:textId="77777777" w:rsidR="001B5123" w:rsidRPr="002B5835" w:rsidRDefault="001B5123" w:rsidP="00E74664">
            <w:pPr>
              <w:pStyle w:val="afffff7"/>
              <w:rPr>
                <w:color w:val="000000" w:themeColor="text1"/>
              </w:rPr>
            </w:pPr>
            <w:r w:rsidRPr="002B5835">
              <w:rPr>
                <w:color w:val="000000" w:themeColor="text1"/>
              </w:rPr>
              <w:t>/</w:t>
            </w:r>
          </w:p>
        </w:tc>
      </w:tr>
      <w:tr w:rsidR="001B5123" w:rsidRPr="002B5835" w14:paraId="76796857" w14:textId="77777777" w:rsidTr="00357C7B">
        <w:trPr>
          <w:cantSplit/>
          <w:jc w:val="center"/>
        </w:trPr>
        <w:tc>
          <w:tcPr>
            <w:tcW w:w="0" w:type="auto"/>
            <w:vAlign w:val="center"/>
          </w:tcPr>
          <w:p w14:paraId="2F2461EF" w14:textId="77777777" w:rsidR="001B5123" w:rsidRPr="002B5835" w:rsidRDefault="001B5123" w:rsidP="00E74664">
            <w:pPr>
              <w:pStyle w:val="afffff7"/>
              <w:rPr>
                <w:color w:val="000000" w:themeColor="text1"/>
              </w:rPr>
            </w:pPr>
          </w:p>
        </w:tc>
        <w:tc>
          <w:tcPr>
            <w:tcW w:w="0" w:type="auto"/>
            <w:vAlign w:val="center"/>
          </w:tcPr>
          <w:p w14:paraId="21CDD83B" w14:textId="77777777" w:rsidR="001B5123" w:rsidRPr="002B5835" w:rsidRDefault="001B5123" w:rsidP="00E74664">
            <w:pPr>
              <w:pStyle w:val="afffff7"/>
            </w:pPr>
            <w:r w:rsidRPr="002B5835">
              <w:t>奔驰混砂车</w:t>
            </w:r>
          </w:p>
        </w:tc>
        <w:tc>
          <w:tcPr>
            <w:tcW w:w="0" w:type="auto"/>
            <w:vAlign w:val="center"/>
          </w:tcPr>
          <w:p w14:paraId="70ED1111" w14:textId="77777777" w:rsidR="001B5123" w:rsidRPr="002B5835" w:rsidRDefault="001B5123" w:rsidP="00E74664">
            <w:pPr>
              <w:pStyle w:val="afffff7"/>
              <w:rPr>
                <w:color w:val="000000" w:themeColor="text1"/>
              </w:rPr>
            </w:pPr>
            <w:r w:rsidRPr="002B5835">
              <w:t>S1V0010</w:t>
            </w:r>
          </w:p>
        </w:tc>
        <w:tc>
          <w:tcPr>
            <w:tcW w:w="0" w:type="auto"/>
            <w:vAlign w:val="center"/>
          </w:tcPr>
          <w:p w14:paraId="51B4BDDF" w14:textId="77777777" w:rsidR="001B5123" w:rsidRPr="002B5835" w:rsidRDefault="001B5123" w:rsidP="00E74664">
            <w:pPr>
              <w:pStyle w:val="afffff7"/>
            </w:pPr>
            <w:r w:rsidRPr="002B5835">
              <w:rPr>
                <w:color w:val="000000" w:themeColor="text1"/>
              </w:rPr>
              <w:t>/</w:t>
            </w:r>
          </w:p>
        </w:tc>
        <w:tc>
          <w:tcPr>
            <w:tcW w:w="0" w:type="auto"/>
            <w:vAlign w:val="center"/>
          </w:tcPr>
          <w:p w14:paraId="1DE5083A" w14:textId="77777777" w:rsidR="001B5123" w:rsidRPr="002B5835" w:rsidRDefault="001B5123" w:rsidP="00E74664">
            <w:pPr>
              <w:pStyle w:val="afffff7"/>
              <w:rPr>
                <w:color w:val="000000" w:themeColor="text1"/>
              </w:rPr>
            </w:pPr>
            <w:r w:rsidRPr="002B5835">
              <w:rPr>
                <w:color w:val="000000" w:themeColor="text1"/>
              </w:rPr>
              <w:t>2</w:t>
            </w:r>
          </w:p>
        </w:tc>
      </w:tr>
      <w:tr w:rsidR="001B5123" w:rsidRPr="002B5835" w14:paraId="064C9298" w14:textId="77777777" w:rsidTr="00357C7B">
        <w:trPr>
          <w:cantSplit/>
          <w:jc w:val="center"/>
        </w:trPr>
        <w:tc>
          <w:tcPr>
            <w:tcW w:w="0" w:type="auto"/>
            <w:vAlign w:val="center"/>
          </w:tcPr>
          <w:p w14:paraId="2AA4D88E" w14:textId="77777777" w:rsidR="001B5123" w:rsidRPr="002B5835" w:rsidRDefault="001B5123" w:rsidP="00E74664">
            <w:pPr>
              <w:pStyle w:val="afffff7"/>
              <w:rPr>
                <w:color w:val="000000" w:themeColor="text1"/>
              </w:rPr>
            </w:pPr>
          </w:p>
        </w:tc>
        <w:tc>
          <w:tcPr>
            <w:tcW w:w="0" w:type="auto"/>
            <w:vAlign w:val="center"/>
          </w:tcPr>
          <w:p w14:paraId="1114784F" w14:textId="77777777" w:rsidR="001B5123" w:rsidRPr="002B5835" w:rsidRDefault="001B5123" w:rsidP="00E74664">
            <w:pPr>
              <w:pStyle w:val="afffff7"/>
            </w:pPr>
            <w:r w:rsidRPr="002B5835">
              <w:t>压裂液罐</w:t>
            </w:r>
          </w:p>
        </w:tc>
        <w:tc>
          <w:tcPr>
            <w:tcW w:w="0" w:type="auto"/>
            <w:vAlign w:val="center"/>
          </w:tcPr>
          <w:p w14:paraId="5958356E" w14:textId="77777777" w:rsidR="001B5123" w:rsidRPr="002B5835" w:rsidRDefault="001B5123" w:rsidP="00E74664">
            <w:pPr>
              <w:pStyle w:val="afffff7"/>
              <w:rPr>
                <w:color w:val="000000" w:themeColor="text1"/>
              </w:rPr>
            </w:pPr>
            <w:r w:rsidRPr="002B5835">
              <w:rPr>
                <w:color w:val="000000" w:themeColor="text1"/>
              </w:rPr>
              <w:t>/</w:t>
            </w:r>
          </w:p>
        </w:tc>
        <w:tc>
          <w:tcPr>
            <w:tcW w:w="0" w:type="auto"/>
            <w:vAlign w:val="center"/>
          </w:tcPr>
          <w:p w14:paraId="2806A8C9" w14:textId="77777777" w:rsidR="001B5123" w:rsidRPr="002B5835" w:rsidRDefault="001B5123" w:rsidP="00E74664">
            <w:pPr>
              <w:pStyle w:val="afffff7"/>
            </w:pPr>
            <w:r w:rsidRPr="002B5835">
              <w:t>50m</w:t>
            </w:r>
            <w:r w:rsidRPr="002B5835">
              <w:rPr>
                <w:vertAlign w:val="superscript"/>
              </w:rPr>
              <w:t>3</w:t>
            </w:r>
          </w:p>
        </w:tc>
        <w:tc>
          <w:tcPr>
            <w:tcW w:w="0" w:type="auto"/>
            <w:vAlign w:val="center"/>
          </w:tcPr>
          <w:p w14:paraId="2285E91C" w14:textId="77777777" w:rsidR="001B5123" w:rsidRPr="002B5835" w:rsidRDefault="001B5123" w:rsidP="00E74664">
            <w:pPr>
              <w:pStyle w:val="afffff7"/>
              <w:rPr>
                <w:color w:val="000000" w:themeColor="text1"/>
              </w:rPr>
            </w:pPr>
            <w:r w:rsidRPr="002B5835">
              <w:rPr>
                <w:color w:val="000000" w:themeColor="text1"/>
              </w:rPr>
              <w:t>20</w:t>
            </w:r>
          </w:p>
        </w:tc>
      </w:tr>
      <w:tr w:rsidR="001B5123" w:rsidRPr="002B5835" w14:paraId="2E68D656" w14:textId="77777777" w:rsidTr="00357C7B">
        <w:trPr>
          <w:cantSplit/>
          <w:jc w:val="center"/>
        </w:trPr>
        <w:tc>
          <w:tcPr>
            <w:tcW w:w="0" w:type="auto"/>
            <w:vAlign w:val="center"/>
          </w:tcPr>
          <w:p w14:paraId="42A08645" w14:textId="77777777" w:rsidR="001B5123" w:rsidRPr="002B5835" w:rsidRDefault="001B5123" w:rsidP="00E74664">
            <w:pPr>
              <w:pStyle w:val="afffff7"/>
              <w:rPr>
                <w:color w:val="000000" w:themeColor="text1"/>
              </w:rPr>
            </w:pPr>
            <w:r w:rsidRPr="002B5835">
              <w:rPr>
                <w:color w:val="000000" w:themeColor="text1"/>
              </w:rPr>
              <w:t>三</w:t>
            </w:r>
          </w:p>
        </w:tc>
        <w:tc>
          <w:tcPr>
            <w:tcW w:w="0" w:type="auto"/>
            <w:gridSpan w:val="4"/>
            <w:vAlign w:val="center"/>
          </w:tcPr>
          <w:p w14:paraId="234BCF9F" w14:textId="77777777" w:rsidR="001B5123" w:rsidRPr="002B5835" w:rsidRDefault="001B5123" w:rsidP="00E74664">
            <w:pPr>
              <w:pStyle w:val="afffff7"/>
              <w:rPr>
                <w:color w:val="000000" w:themeColor="text1"/>
              </w:rPr>
            </w:pPr>
            <w:r w:rsidRPr="002B5835">
              <w:rPr>
                <w:color w:val="000000" w:themeColor="text1"/>
              </w:rPr>
              <w:t>救生消防</w:t>
            </w:r>
          </w:p>
        </w:tc>
      </w:tr>
      <w:tr w:rsidR="001B5123" w:rsidRPr="002B5835" w14:paraId="74754232" w14:textId="77777777" w:rsidTr="00357C7B">
        <w:trPr>
          <w:cantSplit/>
          <w:jc w:val="center"/>
        </w:trPr>
        <w:tc>
          <w:tcPr>
            <w:tcW w:w="0" w:type="auto"/>
            <w:vAlign w:val="center"/>
          </w:tcPr>
          <w:p w14:paraId="06F37757" w14:textId="77777777" w:rsidR="001B5123" w:rsidRPr="002B5835" w:rsidRDefault="001B5123" w:rsidP="00E74664">
            <w:pPr>
              <w:pStyle w:val="afffff7"/>
              <w:rPr>
                <w:color w:val="000000" w:themeColor="text1"/>
              </w:rPr>
            </w:pPr>
          </w:p>
        </w:tc>
        <w:tc>
          <w:tcPr>
            <w:tcW w:w="0" w:type="auto"/>
            <w:vAlign w:val="center"/>
          </w:tcPr>
          <w:p w14:paraId="4535ECC4" w14:textId="77777777" w:rsidR="001B5123" w:rsidRPr="002B5835" w:rsidRDefault="001B5123" w:rsidP="00E74664">
            <w:pPr>
              <w:pStyle w:val="afffff7"/>
            </w:pPr>
            <w:r w:rsidRPr="002B5835">
              <w:t>消防房及消防工具</w:t>
            </w:r>
          </w:p>
        </w:tc>
        <w:tc>
          <w:tcPr>
            <w:tcW w:w="0" w:type="auto"/>
            <w:vAlign w:val="center"/>
          </w:tcPr>
          <w:p w14:paraId="40C902D4" w14:textId="77777777" w:rsidR="001B5123" w:rsidRPr="002B5835" w:rsidRDefault="001B5123" w:rsidP="00E74664">
            <w:pPr>
              <w:pStyle w:val="afffff7"/>
              <w:rPr>
                <w:color w:val="000000" w:themeColor="text1"/>
              </w:rPr>
            </w:pPr>
          </w:p>
        </w:tc>
        <w:tc>
          <w:tcPr>
            <w:tcW w:w="0" w:type="auto"/>
            <w:vAlign w:val="center"/>
          </w:tcPr>
          <w:p w14:paraId="7A7E60DE" w14:textId="77777777" w:rsidR="001B5123" w:rsidRPr="002B5835" w:rsidRDefault="001B5123" w:rsidP="00E74664">
            <w:pPr>
              <w:pStyle w:val="afffff7"/>
            </w:pPr>
          </w:p>
        </w:tc>
        <w:tc>
          <w:tcPr>
            <w:tcW w:w="0" w:type="auto"/>
            <w:vAlign w:val="center"/>
          </w:tcPr>
          <w:p w14:paraId="5D572D64" w14:textId="77777777" w:rsidR="001B5123" w:rsidRPr="002B5835" w:rsidRDefault="001B5123" w:rsidP="00E74664">
            <w:pPr>
              <w:pStyle w:val="afffff7"/>
              <w:rPr>
                <w:color w:val="000000" w:themeColor="text1"/>
              </w:rPr>
            </w:pPr>
            <w:r w:rsidRPr="002B5835">
              <w:rPr>
                <w:color w:val="000000" w:themeColor="text1"/>
              </w:rPr>
              <w:t>按标准配置</w:t>
            </w:r>
          </w:p>
        </w:tc>
      </w:tr>
      <w:tr w:rsidR="001B5123" w:rsidRPr="002B5835" w14:paraId="25853AAE" w14:textId="77777777" w:rsidTr="00357C7B">
        <w:trPr>
          <w:cantSplit/>
          <w:jc w:val="center"/>
        </w:trPr>
        <w:tc>
          <w:tcPr>
            <w:tcW w:w="0" w:type="auto"/>
            <w:vAlign w:val="center"/>
          </w:tcPr>
          <w:p w14:paraId="51797572" w14:textId="77777777" w:rsidR="001B5123" w:rsidRPr="002B5835" w:rsidRDefault="001B5123" w:rsidP="00E74664">
            <w:pPr>
              <w:pStyle w:val="afffff7"/>
              <w:rPr>
                <w:color w:val="000000" w:themeColor="text1"/>
              </w:rPr>
            </w:pPr>
          </w:p>
        </w:tc>
        <w:tc>
          <w:tcPr>
            <w:tcW w:w="0" w:type="auto"/>
            <w:vAlign w:val="center"/>
          </w:tcPr>
          <w:p w14:paraId="3B9B64DD" w14:textId="77777777" w:rsidR="001B5123" w:rsidRPr="002B5835" w:rsidRDefault="001B5123" w:rsidP="00E74664">
            <w:pPr>
              <w:pStyle w:val="afffff7"/>
            </w:pPr>
            <w:r w:rsidRPr="002B5835">
              <w:t>二层台逃生装置</w:t>
            </w:r>
          </w:p>
        </w:tc>
        <w:tc>
          <w:tcPr>
            <w:tcW w:w="0" w:type="auto"/>
            <w:vAlign w:val="center"/>
          </w:tcPr>
          <w:p w14:paraId="537952F1" w14:textId="77777777" w:rsidR="001B5123" w:rsidRPr="002B5835" w:rsidRDefault="001B5123" w:rsidP="00E74664">
            <w:pPr>
              <w:pStyle w:val="afffff7"/>
              <w:rPr>
                <w:color w:val="000000" w:themeColor="text1"/>
              </w:rPr>
            </w:pPr>
          </w:p>
        </w:tc>
        <w:tc>
          <w:tcPr>
            <w:tcW w:w="0" w:type="auto"/>
            <w:vAlign w:val="center"/>
          </w:tcPr>
          <w:p w14:paraId="706FCD87" w14:textId="77777777" w:rsidR="001B5123" w:rsidRPr="002B5835" w:rsidRDefault="001B5123" w:rsidP="00E74664">
            <w:pPr>
              <w:pStyle w:val="afffff7"/>
            </w:pPr>
          </w:p>
        </w:tc>
        <w:tc>
          <w:tcPr>
            <w:tcW w:w="0" w:type="auto"/>
            <w:vAlign w:val="center"/>
          </w:tcPr>
          <w:p w14:paraId="0C2C960D" w14:textId="77777777" w:rsidR="001B5123" w:rsidRPr="002B5835" w:rsidRDefault="001B5123" w:rsidP="00E74664">
            <w:pPr>
              <w:pStyle w:val="afffff7"/>
              <w:rPr>
                <w:color w:val="000000" w:themeColor="text1"/>
              </w:rPr>
            </w:pPr>
          </w:p>
        </w:tc>
      </w:tr>
      <w:tr w:rsidR="001B5123" w:rsidRPr="002B5835" w14:paraId="707E2C12" w14:textId="77777777" w:rsidTr="00357C7B">
        <w:trPr>
          <w:cantSplit/>
          <w:jc w:val="center"/>
        </w:trPr>
        <w:tc>
          <w:tcPr>
            <w:tcW w:w="0" w:type="auto"/>
            <w:vAlign w:val="center"/>
          </w:tcPr>
          <w:p w14:paraId="0328E368" w14:textId="77777777" w:rsidR="001B5123" w:rsidRPr="002B5835" w:rsidRDefault="001B5123" w:rsidP="00E74664">
            <w:pPr>
              <w:pStyle w:val="afffff7"/>
              <w:rPr>
                <w:color w:val="000000" w:themeColor="text1"/>
              </w:rPr>
            </w:pPr>
          </w:p>
        </w:tc>
        <w:tc>
          <w:tcPr>
            <w:tcW w:w="0" w:type="auto"/>
            <w:vAlign w:val="center"/>
          </w:tcPr>
          <w:p w14:paraId="52A8B71D" w14:textId="77777777" w:rsidR="001B5123" w:rsidRPr="002B5835" w:rsidRDefault="001B5123" w:rsidP="00E74664">
            <w:pPr>
              <w:pStyle w:val="afffff7"/>
            </w:pPr>
            <w:r w:rsidRPr="002B5835">
              <w:t>钻台紧急滑道</w:t>
            </w:r>
          </w:p>
        </w:tc>
        <w:tc>
          <w:tcPr>
            <w:tcW w:w="0" w:type="auto"/>
            <w:vAlign w:val="center"/>
          </w:tcPr>
          <w:p w14:paraId="2D85C56E" w14:textId="77777777" w:rsidR="001B5123" w:rsidRPr="002B5835" w:rsidRDefault="001B5123" w:rsidP="00E74664">
            <w:pPr>
              <w:pStyle w:val="afffff7"/>
              <w:rPr>
                <w:color w:val="000000" w:themeColor="text1"/>
              </w:rPr>
            </w:pPr>
          </w:p>
        </w:tc>
        <w:tc>
          <w:tcPr>
            <w:tcW w:w="0" w:type="auto"/>
            <w:vAlign w:val="center"/>
          </w:tcPr>
          <w:p w14:paraId="7FF3DB08" w14:textId="77777777" w:rsidR="001B5123" w:rsidRPr="002B5835" w:rsidRDefault="001B5123" w:rsidP="00E74664">
            <w:pPr>
              <w:pStyle w:val="afffff7"/>
            </w:pPr>
          </w:p>
        </w:tc>
        <w:tc>
          <w:tcPr>
            <w:tcW w:w="0" w:type="auto"/>
            <w:vAlign w:val="center"/>
          </w:tcPr>
          <w:p w14:paraId="4926CC73" w14:textId="77777777" w:rsidR="001B5123" w:rsidRPr="002B5835" w:rsidRDefault="001B5123" w:rsidP="00E74664">
            <w:pPr>
              <w:pStyle w:val="afffff7"/>
              <w:rPr>
                <w:color w:val="000000" w:themeColor="text1"/>
              </w:rPr>
            </w:pPr>
          </w:p>
        </w:tc>
      </w:tr>
      <w:tr w:rsidR="001B5123" w:rsidRPr="002B5835" w14:paraId="4B8F951E" w14:textId="77777777" w:rsidTr="00357C7B">
        <w:trPr>
          <w:cantSplit/>
          <w:jc w:val="center"/>
        </w:trPr>
        <w:tc>
          <w:tcPr>
            <w:tcW w:w="0" w:type="auto"/>
            <w:vAlign w:val="center"/>
          </w:tcPr>
          <w:p w14:paraId="336D95A4" w14:textId="77777777" w:rsidR="001B5123" w:rsidRPr="002B5835" w:rsidRDefault="001B5123" w:rsidP="00E74664">
            <w:pPr>
              <w:pStyle w:val="afffff7"/>
              <w:rPr>
                <w:color w:val="000000" w:themeColor="text1"/>
              </w:rPr>
            </w:pPr>
          </w:p>
        </w:tc>
        <w:tc>
          <w:tcPr>
            <w:tcW w:w="0" w:type="auto"/>
            <w:vAlign w:val="center"/>
          </w:tcPr>
          <w:p w14:paraId="0E128C06" w14:textId="77777777" w:rsidR="001B5123" w:rsidRPr="002B5835" w:rsidRDefault="001B5123" w:rsidP="00E74664">
            <w:pPr>
              <w:pStyle w:val="afffff7"/>
            </w:pPr>
            <w:r w:rsidRPr="002B5835">
              <w:t>可燃气体监测仪</w:t>
            </w:r>
          </w:p>
        </w:tc>
        <w:tc>
          <w:tcPr>
            <w:tcW w:w="0" w:type="auto"/>
            <w:vAlign w:val="center"/>
          </w:tcPr>
          <w:p w14:paraId="789274AE" w14:textId="77777777" w:rsidR="001B5123" w:rsidRPr="002B5835" w:rsidRDefault="001B5123" w:rsidP="00E74664">
            <w:pPr>
              <w:pStyle w:val="afffff7"/>
              <w:rPr>
                <w:color w:val="000000" w:themeColor="text1"/>
              </w:rPr>
            </w:pPr>
          </w:p>
        </w:tc>
        <w:tc>
          <w:tcPr>
            <w:tcW w:w="0" w:type="auto"/>
            <w:vAlign w:val="center"/>
          </w:tcPr>
          <w:p w14:paraId="25932163" w14:textId="77777777" w:rsidR="001B5123" w:rsidRPr="002B5835" w:rsidRDefault="001B5123" w:rsidP="00E74664">
            <w:pPr>
              <w:pStyle w:val="afffff7"/>
            </w:pPr>
          </w:p>
        </w:tc>
        <w:tc>
          <w:tcPr>
            <w:tcW w:w="0" w:type="auto"/>
            <w:vAlign w:val="center"/>
          </w:tcPr>
          <w:p w14:paraId="18749547" w14:textId="77777777" w:rsidR="001B5123" w:rsidRPr="002B5835" w:rsidRDefault="001B5123" w:rsidP="00E74664">
            <w:pPr>
              <w:pStyle w:val="afffff7"/>
              <w:rPr>
                <w:color w:val="000000" w:themeColor="text1"/>
              </w:rPr>
            </w:pPr>
          </w:p>
        </w:tc>
      </w:tr>
      <w:tr w:rsidR="001B5123" w:rsidRPr="002B5835" w14:paraId="38941B03" w14:textId="77777777" w:rsidTr="00357C7B">
        <w:trPr>
          <w:cantSplit/>
          <w:jc w:val="center"/>
        </w:trPr>
        <w:tc>
          <w:tcPr>
            <w:tcW w:w="0" w:type="auto"/>
            <w:vAlign w:val="center"/>
          </w:tcPr>
          <w:p w14:paraId="5E586EF2" w14:textId="77777777" w:rsidR="001B5123" w:rsidRPr="002B5835" w:rsidRDefault="001B5123" w:rsidP="00E74664">
            <w:pPr>
              <w:pStyle w:val="afffff7"/>
              <w:rPr>
                <w:color w:val="000000" w:themeColor="text1"/>
              </w:rPr>
            </w:pPr>
            <w:r w:rsidRPr="002B5835">
              <w:rPr>
                <w:color w:val="000000" w:themeColor="text1"/>
              </w:rPr>
              <w:t>四</w:t>
            </w:r>
          </w:p>
        </w:tc>
        <w:tc>
          <w:tcPr>
            <w:tcW w:w="0" w:type="auto"/>
            <w:gridSpan w:val="4"/>
            <w:vAlign w:val="center"/>
          </w:tcPr>
          <w:p w14:paraId="01A52BF6" w14:textId="77777777" w:rsidR="001B5123" w:rsidRPr="002B5835" w:rsidRDefault="001B5123" w:rsidP="00E74664">
            <w:pPr>
              <w:pStyle w:val="afffff7"/>
              <w:rPr>
                <w:color w:val="000000" w:themeColor="text1"/>
              </w:rPr>
            </w:pPr>
            <w:r w:rsidRPr="002B5835">
              <w:t>硫化</w:t>
            </w:r>
            <w:proofErr w:type="gramStart"/>
            <w:r w:rsidRPr="002B5835">
              <w:t>氫</w:t>
            </w:r>
            <w:proofErr w:type="gramEnd"/>
            <w:r w:rsidRPr="002B5835">
              <w:t>防护设备</w:t>
            </w:r>
          </w:p>
        </w:tc>
      </w:tr>
      <w:tr w:rsidR="001B5123" w:rsidRPr="002B5835" w14:paraId="61FB40DB" w14:textId="77777777" w:rsidTr="00357C7B">
        <w:trPr>
          <w:cantSplit/>
          <w:jc w:val="center"/>
        </w:trPr>
        <w:tc>
          <w:tcPr>
            <w:tcW w:w="0" w:type="auto"/>
            <w:vAlign w:val="center"/>
          </w:tcPr>
          <w:p w14:paraId="24DD2719" w14:textId="77777777" w:rsidR="001B5123" w:rsidRPr="002B5835" w:rsidRDefault="001B5123" w:rsidP="00E74664">
            <w:pPr>
              <w:pStyle w:val="afffff7"/>
              <w:rPr>
                <w:color w:val="000000" w:themeColor="text1"/>
              </w:rPr>
            </w:pPr>
          </w:p>
        </w:tc>
        <w:tc>
          <w:tcPr>
            <w:tcW w:w="0" w:type="auto"/>
            <w:vAlign w:val="center"/>
          </w:tcPr>
          <w:p w14:paraId="5331A354" w14:textId="77777777" w:rsidR="001B5123" w:rsidRPr="002B5835" w:rsidRDefault="001B5123" w:rsidP="00E74664">
            <w:pPr>
              <w:pStyle w:val="afffff7"/>
            </w:pPr>
            <w:r w:rsidRPr="002B5835">
              <w:t>固定式</w:t>
            </w:r>
            <w:r w:rsidRPr="002B5835">
              <w:t>H</w:t>
            </w:r>
            <w:r w:rsidRPr="002B5835">
              <w:rPr>
                <w:vertAlign w:val="subscript"/>
              </w:rPr>
              <w:t>2</w:t>
            </w:r>
            <w:r w:rsidRPr="002B5835">
              <w:t>S</w:t>
            </w:r>
            <w:r w:rsidRPr="002B5835">
              <w:t>监测仪</w:t>
            </w:r>
          </w:p>
        </w:tc>
        <w:tc>
          <w:tcPr>
            <w:tcW w:w="0" w:type="auto"/>
            <w:vAlign w:val="center"/>
          </w:tcPr>
          <w:p w14:paraId="32539EAA" w14:textId="77777777" w:rsidR="001B5123" w:rsidRPr="002B5835" w:rsidRDefault="001B5123" w:rsidP="00E74664">
            <w:pPr>
              <w:pStyle w:val="afffff7"/>
              <w:rPr>
                <w:color w:val="000000" w:themeColor="text1"/>
              </w:rPr>
            </w:pPr>
          </w:p>
        </w:tc>
        <w:tc>
          <w:tcPr>
            <w:tcW w:w="0" w:type="auto"/>
            <w:vAlign w:val="center"/>
          </w:tcPr>
          <w:p w14:paraId="4CFAAEBB" w14:textId="77777777" w:rsidR="001B5123" w:rsidRPr="002B5835" w:rsidRDefault="001B5123" w:rsidP="00E74664">
            <w:pPr>
              <w:pStyle w:val="afffff7"/>
            </w:pPr>
          </w:p>
        </w:tc>
        <w:tc>
          <w:tcPr>
            <w:tcW w:w="0" w:type="auto"/>
            <w:vAlign w:val="center"/>
          </w:tcPr>
          <w:p w14:paraId="480E2702" w14:textId="77777777" w:rsidR="001B5123" w:rsidRPr="002B5835" w:rsidRDefault="001B5123" w:rsidP="00E74664">
            <w:pPr>
              <w:pStyle w:val="afffff7"/>
              <w:rPr>
                <w:color w:val="000000" w:themeColor="text1"/>
              </w:rPr>
            </w:pPr>
          </w:p>
        </w:tc>
      </w:tr>
      <w:tr w:rsidR="001B5123" w:rsidRPr="002B5835" w14:paraId="19C47743" w14:textId="77777777" w:rsidTr="00357C7B">
        <w:trPr>
          <w:cantSplit/>
          <w:jc w:val="center"/>
        </w:trPr>
        <w:tc>
          <w:tcPr>
            <w:tcW w:w="0" w:type="auto"/>
            <w:vAlign w:val="center"/>
          </w:tcPr>
          <w:p w14:paraId="7EF3F62F" w14:textId="77777777" w:rsidR="001B5123" w:rsidRPr="002B5835" w:rsidRDefault="001B5123" w:rsidP="00E74664">
            <w:pPr>
              <w:pStyle w:val="afffff7"/>
              <w:rPr>
                <w:color w:val="000000" w:themeColor="text1"/>
              </w:rPr>
            </w:pPr>
          </w:p>
        </w:tc>
        <w:tc>
          <w:tcPr>
            <w:tcW w:w="0" w:type="auto"/>
            <w:vAlign w:val="center"/>
          </w:tcPr>
          <w:p w14:paraId="7038671A" w14:textId="77777777" w:rsidR="001B5123" w:rsidRPr="002B5835" w:rsidRDefault="001B5123" w:rsidP="00E74664">
            <w:pPr>
              <w:pStyle w:val="afffff7"/>
            </w:pPr>
            <w:r w:rsidRPr="002B5835">
              <w:t>便携式</w:t>
            </w:r>
            <w:r w:rsidRPr="002B5835">
              <w:t>H</w:t>
            </w:r>
            <w:r w:rsidRPr="002B5835">
              <w:rPr>
                <w:vertAlign w:val="subscript"/>
              </w:rPr>
              <w:t>2</w:t>
            </w:r>
            <w:r w:rsidRPr="002B5835">
              <w:t>S</w:t>
            </w:r>
            <w:r w:rsidRPr="002B5835">
              <w:t>监测仪</w:t>
            </w:r>
          </w:p>
        </w:tc>
        <w:tc>
          <w:tcPr>
            <w:tcW w:w="0" w:type="auto"/>
            <w:vAlign w:val="center"/>
          </w:tcPr>
          <w:p w14:paraId="3ED83E5E" w14:textId="77777777" w:rsidR="001B5123" w:rsidRPr="002B5835" w:rsidRDefault="001B5123" w:rsidP="00E74664">
            <w:pPr>
              <w:pStyle w:val="afffff7"/>
              <w:rPr>
                <w:color w:val="000000" w:themeColor="text1"/>
              </w:rPr>
            </w:pPr>
          </w:p>
        </w:tc>
        <w:tc>
          <w:tcPr>
            <w:tcW w:w="0" w:type="auto"/>
            <w:vAlign w:val="center"/>
          </w:tcPr>
          <w:p w14:paraId="08DD619C" w14:textId="77777777" w:rsidR="001B5123" w:rsidRPr="002B5835" w:rsidRDefault="001B5123" w:rsidP="00E74664">
            <w:pPr>
              <w:pStyle w:val="afffff7"/>
            </w:pPr>
          </w:p>
        </w:tc>
        <w:tc>
          <w:tcPr>
            <w:tcW w:w="0" w:type="auto"/>
            <w:vAlign w:val="center"/>
          </w:tcPr>
          <w:p w14:paraId="2FF65FC3" w14:textId="77777777" w:rsidR="001B5123" w:rsidRPr="002B5835" w:rsidRDefault="001B5123" w:rsidP="00E74664">
            <w:pPr>
              <w:pStyle w:val="afffff7"/>
              <w:rPr>
                <w:color w:val="000000" w:themeColor="text1"/>
              </w:rPr>
            </w:pPr>
          </w:p>
        </w:tc>
      </w:tr>
      <w:tr w:rsidR="001B5123" w:rsidRPr="002B5835" w14:paraId="22204788" w14:textId="77777777" w:rsidTr="00357C7B">
        <w:trPr>
          <w:cantSplit/>
          <w:jc w:val="center"/>
        </w:trPr>
        <w:tc>
          <w:tcPr>
            <w:tcW w:w="0" w:type="auto"/>
            <w:vAlign w:val="center"/>
          </w:tcPr>
          <w:p w14:paraId="211FFA64" w14:textId="77777777" w:rsidR="001B5123" w:rsidRPr="002B5835" w:rsidRDefault="001B5123" w:rsidP="00E74664">
            <w:pPr>
              <w:pStyle w:val="afffff7"/>
              <w:rPr>
                <w:color w:val="000000" w:themeColor="text1"/>
              </w:rPr>
            </w:pPr>
          </w:p>
        </w:tc>
        <w:tc>
          <w:tcPr>
            <w:tcW w:w="0" w:type="auto"/>
            <w:vAlign w:val="center"/>
          </w:tcPr>
          <w:p w14:paraId="62D598E1" w14:textId="77777777" w:rsidR="001B5123" w:rsidRPr="002B5835" w:rsidRDefault="001B5123" w:rsidP="00E74664">
            <w:pPr>
              <w:pStyle w:val="afffff7"/>
            </w:pPr>
            <w:r w:rsidRPr="002B5835">
              <w:t>空气呼吸器</w:t>
            </w:r>
          </w:p>
        </w:tc>
        <w:tc>
          <w:tcPr>
            <w:tcW w:w="0" w:type="auto"/>
            <w:vAlign w:val="center"/>
          </w:tcPr>
          <w:p w14:paraId="3756E5AD" w14:textId="77777777" w:rsidR="001B5123" w:rsidRPr="002B5835" w:rsidRDefault="001B5123" w:rsidP="00E74664">
            <w:pPr>
              <w:pStyle w:val="afffff7"/>
              <w:rPr>
                <w:color w:val="000000" w:themeColor="text1"/>
              </w:rPr>
            </w:pPr>
          </w:p>
        </w:tc>
        <w:tc>
          <w:tcPr>
            <w:tcW w:w="0" w:type="auto"/>
            <w:vAlign w:val="center"/>
          </w:tcPr>
          <w:p w14:paraId="1BB5F3F1" w14:textId="77777777" w:rsidR="001B5123" w:rsidRPr="002B5835" w:rsidRDefault="001B5123" w:rsidP="00E74664">
            <w:pPr>
              <w:pStyle w:val="afffff7"/>
              <w:rPr>
                <w:color w:val="000000" w:themeColor="text1"/>
              </w:rPr>
            </w:pPr>
          </w:p>
        </w:tc>
        <w:tc>
          <w:tcPr>
            <w:tcW w:w="0" w:type="auto"/>
            <w:vAlign w:val="center"/>
          </w:tcPr>
          <w:p w14:paraId="2E5C3314" w14:textId="77777777" w:rsidR="001B5123" w:rsidRPr="002B5835" w:rsidRDefault="001B5123" w:rsidP="00E74664">
            <w:pPr>
              <w:pStyle w:val="afffff7"/>
              <w:rPr>
                <w:color w:val="000000" w:themeColor="text1"/>
              </w:rPr>
            </w:pPr>
          </w:p>
        </w:tc>
      </w:tr>
      <w:tr w:rsidR="001B5123" w:rsidRPr="002B5835" w14:paraId="0E832839" w14:textId="77777777" w:rsidTr="00357C7B">
        <w:trPr>
          <w:cantSplit/>
          <w:jc w:val="center"/>
        </w:trPr>
        <w:tc>
          <w:tcPr>
            <w:tcW w:w="0" w:type="auto"/>
            <w:vAlign w:val="center"/>
          </w:tcPr>
          <w:p w14:paraId="4B64E7E6" w14:textId="77777777" w:rsidR="001B5123" w:rsidRPr="002B5835" w:rsidRDefault="001B5123" w:rsidP="00E74664">
            <w:pPr>
              <w:pStyle w:val="afffff7"/>
              <w:rPr>
                <w:color w:val="000000" w:themeColor="text1"/>
              </w:rPr>
            </w:pPr>
          </w:p>
        </w:tc>
        <w:tc>
          <w:tcPr>
            <w:tcW w:w="0" w:type="auto"/>
            <w:vAlign w:val="center"/>
          </w:tcPr>
          <w:p w14:paraId="792144EF" w14:textId="77777777" w:rsidR="001B5123" w:rsidRPr="002B5835" w:rsidRDefault="001B5123" w:rsidP="00E74664">
            <w:pPr>
              <w:pStyle w:val="afffff7"/>
            </w:pPr>
            <w:r w:rsidRPr="002B5835">
              <w:t>空气压缩机</w:t>
            </w:r>
          </w:p>
        </w:tc>
        <w:tc>
          <w:tcPr>
            <w:tcW w:w="0" w:type="auto"/>
            <w:vAlign w:val="center"/>
          </w:tcPr>
          <w:p w14:paraId="0C5E71A0" w14:textId="77777777" w:rsidR="001B5123" w:rsidRPr="002B5835" w:rsidRDefault="001B5123" w:rsidP="00E74664">
            <w:pPr>
              <w:pStyle w:val="afffff7"/>
              <w:rPr>
                <w:color w:val="000000" w:themeColor="text1"/>
              </w:rPr>
            </w:pPr>
          </w:p>
        </w:tc>
        <w:tc>
          <w:tcPr>
            <w:tcW w:w="0" w:type="auto"/>
            <w:vAlign w:val="center"/>
          </w:tcPr>
          <w:p w14:paraId="1E39B0B6" w14:textId="77777777" w:rsidR="001B5123" w:rsidRPr="002B5835" w:rsidRDefault="001B5123" w:rsidP="00E74664">
            <w:pPr>
              <w:pStyle w:val="afffff7"/>
              <w:rPr>
                <w:color w:val="000000" w:themeColor="text1"/>
              </w:rPr>
            </w:pPr>
          </w:p>
        </w:tc>
        <w:tc>
          <w:tcPr>
            <w:tcW w:w="0" w:type="auto"/>
            <w:vAlign w:val="center"/>
          </w:tcPr>
          <w:p w14:paraId="263D08B1" w14:textId="77777777" w:rsidR="001B5123" w:rsidRPr="002B5835" w:rsidRDefault="001B5123" w:rsidP="00E74664">
            <w:pPr>
              <w:pStyle w:val="afffff7"/>
              <w:rPr>
                <w:color w:val="000000" w:themeColor="text1"/>
              </w:rPr>
            </w:pPr>
          </w:p>
        </w:tc>
      </w:tr>
      <w:tr w:rsidR="001B5123" w:rsidRPr="002B5835" w14:paraId="1B6E91F7" w14:textId="77777777" w:rsidTr="00357C7B">
        <w:trPr>
          <w:cantSplit/>
          <w:jc w:val="center"/>
        </w:trPr>
        <w:tc>
          <w:tcPr>
            <w:tcW w:w="0" w:type="auto"/>
            <w:vAlign w:val="center"/>
          </w:tcPr>
          <w:p w14:paraId="58AAD5D7" w14:textId="77777777" w:rsidR="001B5123" w:rsidRPr="002B5835" w:rsidRDefault="001B5123" w:rsidP="00E74664">
            <w:pPr>
              <w:pStyle w:val="afffff7"/>
              <w:rPr>
                <w:color w:val="000000" w:themeColor="text1"/>
              </w:rPr>
            </w:pPr>
          </w:p>
        </w:tc>
        <w:tc>
          <w:tcPr>
            <w:tcW w:w="0" w:type="auto"/>
            <w:vAlign w:val="center"/>
          </w:tcPr>
          <w:p w14:paraId="2CDA8FB8" w14:textId="77777777" w:rsidR="001B5123" w:rsidRPr="002B5835" w:rsidRDefault="001B5123" w:rsidP="00E74664">
            <w:pPr>
              <w:pStyle w:val="afffff7"/>
            </w:pPr>
            <w:r w:rsidRPr="002B5835">
              <w:t>大功率防爆排风扇</w:t>
            </w:r>
          </w:p>
        </w:tc>
        <w:tc>
          <w:tcPr>
            <w:tcW w:w="0" w:type="auto"/>
            <w:vAlign w:val="center"/>
          </w:tcPr>
          <w:p w14:paraId="57C84DEC" w14:textId="77777777" w:rsidR="001B5123" w:rsidRPr="002B5835" w:rsidRDefault="001B5123" w:rsidP="00E74664">
            <w:pPr>
              <w:pStyle w:val="afffff7"/>
              <w:rPr>
                <w:color w:val="000000" w:themeColor="text1"/>
              </w:rPr>
            </w:pPr>
          </w:p>
        </w:tc>
        <w:tc>
          <w:tcPr>
            <w:tcW w:w="0" w:type="auto"/>
            <w:vAlign w:val="center"/>
          </w:tcPr>
          <w:p w14:paraId="3A624CE6" w14:textId="77777777" w:rsidR="001B5123" w:rsidRPr="002B5835" w:rsidRDefault="001B5123" w:rsidP="00E74664">
            <w:pPr>
              <w:pStyle w:val="afffff7"/>
              <w:rPr>
                <w:color w:val="000000" w:themeColor="text1"/>
              </w:rPr>
            </w:pPr>
          </w:p>
        </w:tc>
        <w:tc>
          <w:tcPr>
            <w:tcW w:w="0" w:type="auto"/>
            <w:vAlign w:val="center"/>
          </w:tcPr>
          <w:p w14:paraId="682CD830" w14:textId="77777777" w:rsidR="001B5123" w:rsidRPr="002B5835" w:rsidRDefault="001B5123" w:rsidP="00E74664">
            <w:pPr>
              <w:pStyle w:val="afffff7"/>
              <w:rPr>
                <w:color w:val="000000" w:themeColor="text1"/>
              </w:rPr>
            </w:pPr>
          </w:p>
        </w:tc>
      </w:tr>
      <w:tr w:rsidR="001B5123" w:rsidRPr="002B5835" w14:paraId="2B59F8A8" w14:textId="77777777" w:rsidTr="00357C7B">
        <w:trPr>
          <w:cantSplit/>
          <w:jc w:val="center"/>
        </w:trPr>
        <w:tc>
          <w:tcPr>
            <w:tcW w:w="0" w:type="auto"/>
            <w:vAlign w:val="center"/>
          </w:tcPr>
          <w:p w14:paraId="7BE2731D" w14:textId="77777777" w:rsidR="001B5123" w:rsidRPr="002B5835" w:rsidRDefault="001B5123" w:rsidP="00E74664">
            <w:pPr>
              <w:pStyle w:val="afffff7"/>
              <w:rPr>
                <w:color w:val="000000" w:themeColor="text1"/>
              </w:rPr>
            </w:pPr>
          </w:p>
        </w:tc>
        <w:tc>
          <w:tcPr>
            <w:tcW w:w="0" w:type="auto"/>
            <w:vAlign w:val="center"/>
          </w:tcPr>
          <w:p w14:paraId="39671D31" w14:textId="77777777" w:rsidR="001B5123" w:rsidRPr="002B5835" w:rsidRDefault="001B5123" w:rsidP="00E74664">
            <w:pPr>
              <w:pStyle w:val="afffff7"/>
            </w:pPr>
            <w:r w:rsidRPr="002B5835">
              <w:t>点火装置</w:t>
            </w:r>
          </w:p>
        </w:tc>
        <w:tc>
          <w:tcPr>
            <w:tcW w:w="0" w:type="auto"/>
            <w:vAlign w:val="center"/>
          </w:tcPr>
          <w:p w14:paraId="43D7ABCE" w14:textId="77777777" w:rsidR="001B5123" w:rsidRPr="002B5835" w:rsidRDefault="001B5123" w:rsidP="00E74664">
            <w:pPr>
              <w:pStyle w:val="afffff7"/>
              <w:rPr>
                <w:color w:val="000000" w:themeColor="text1"/>
              </w:rPr>
            </w:pPr>
          </w:p>
        </w:tc>
        <w:tc>
          <w:tcPr>
            <w:tcW w:w="0" w:type="auto"/>
            <w:vAlign w:val="center"/>
          </w:tcPr>
          <w:p w14:paraId="43E6D0DB" w14:textId="77777777" w:rsidR="001B5123" w:rsidRPr="002B5835" w:rsidRDefault="001B5123" w:rsidP="00E74664">
            <w:pPr>
              <w:pStyle w:val="afffff7"/>
              <w:rPr>
                <w:color w:val="000000" w:themeColor="text1"/>
              </w:rPr>
            </w:pPr>
          </w:p>
        </w:tc>
        <w:tc>
          <w:tcPr>
            <w:tcW w:w="0" w:type="auto"/>
            <w:vAlign w:val="center"/>
          </w:tcPr>
          <w:p w14:paraId="08E7454B" w14:textId="77777777" w:rsidR="001B5123" w:rsidRPr="002B5835" w:rsidRDefault="001B5123" w:rsidP="00E74664">
            <w:pPr>
              <w:pStyle w:val="afffff7"/>
              <w:rPr>
                <w:color w:val="000000" w:themeColor="text1"/>
              </w:rPr>
            </w:pPr>
          </w:p>
        </w:tc>
      </w:tr>
      <w:tr w:rsidR="001B5123" w:rsidRPr="002B5835" w14:paraId="2D51B0A0" w14:textId="77777777" w:rsidTr="00357C7B">
        <w:trPr>
          <w:cantSplit/>
          <w:jc w:val="center"/>
        </w:trPr>
        <w:tc>
          <w:tcPr>
            <w:tcW w:w="0" w:type="auto"/>
            <w:vAlign w:val="center"/>
          </w:tcPr>
          <w:p w14:paraId="35A51787" w14:textId="77777777" w:rsidR="001B5123" w:rsidRPr="002B5835" w:rsidRDefault="001B5123" w:rsidP="00E74664">
            <w:pPr>
              <w:pStyle w:val="afffff7"/>
              <w:rPr>
                <w:color w:val="000000" w:themeColor="text1"/>
              </w:rPr>
            </w:pPr>
          </w:p>
        </w:tc>
        <w:tc>
          <w:tcPr>
            <w:tcW w:w="0" w:type="auto"/>
            <w:vAlign w:val="center"/>
          </w:tcPr>
          <w:p w14:paraId="19846F5C" w14:textId="77777777" w:rsidR="001B5123" w:rsidRPr="002B5835" w:rsidRDefault="001B5123" w:rsidP="00E74664">
            <w:pPr>
              <w:pStyle w:val="afffff7"/>
            </w:pPr>
            <w:r w:rsidRPr="002B5835">
              <w:t>小型汽油发电机</w:t>
            </w:r>
          </w:p>
        </w:tc>
        <w:tc>
          <w:tcPr>
            <w:tcW w:w="0" w:type="auto"/>
            <w:vAlign w:val="center"/>
          </w:tcPr>
          <w:p w14:paraId="08B0E3AF" w14:textId="77777777" w:rsidR="001B5123" w:rsidRPr="002B5835" w:rsidRDefault="001B5123" w:rsidP="00E74664">
            <w:pPr>
              <w:pStyle w:val="afffff7"/>
              <w:rPr>
                <w:color w:val="000000" w:themeColor="text1"/>
              </w:rPr>
            </w:pPr>
          </w:p>
        </w:tc>
        <w:tc>
          <w:tcPr>
            <w:tcW w:w="0" w:type="auto"/>
            <w:vAlign w:val="center"/>
          </w:tcPr>
          <w:p w14:paraId="051B5A17" w14:textId="77777777" w:rsidR="001B5123" w:rsidRPr="002B5835" w:rsidRDefault="001B5123" w:rsidP="00E74664">
            <w:pPr>
              <w:pStyle w:val="afffff7"/>
              <w:rPr>
                <w:color w:val="000000" w:themeColor="text1"/>
              </w:rPr>
            </w:pPr>
          </w:p>
        </w:tc>
        <w:tc>
          <w:tcPr>
            <w:tcW w:w="0" w:type="auto"/>
            <w:vAlign w:val="center"/>
          </w:tcPr>
          <w:p w14:paraId="055BC999" w14:textId="77777777" w:rsidR="001B5123" w:rsidRPr="002B5835" w:rsidRDefault="001B5123" w:rsidP="00E74664">
            <w:pPr>
              <w:pStyle w:val="afffff7"/>
              <w:rPr>
                <w:color w:val="000000" w:themeColor="text1"/>
              </w:rPr>
            </w:pPr>
          </w:p>
        </w:tc>
      </w:tr>
    </w:tbl>
    <w:p w14:paraId="25544574" w14:textId="0B56F770" w:rsidR="00DC446C" w:rsidRPr="002B5835" w:rsidRDefault="00522647" w:rsidP="00145A1C">
      <w:pPr>
        <w:widowControl w:val="0"/>
        <w:autoSpaceDE w:val="0"/>
        <w:autoSpaceDN w:val="0"/>
        <w:adjustRightInd w:val="0"/>
        <w:snapToGrid w:val="0"/>
        <w:spacing w:beforeLines="50" w:before="120" w:line="360" w:lineRule="auto"/>
        <w:ind w:firstLineChars="200" w:firstLine="480"/>
        <w:textAlignment w:val="baseline"/>
        <w:rPr>
          <w:rFonts w:ascii="Times New Roman" w:eastAsia="黑体" w:hAnsi="Times New Roman"/>
          <w:sz w:val="24"/>
          <w:szCs w:val="24"/>
        </w:rPr>
      </w:pPr>
      <w:r w:rsidRPr="002B5835">
        <w:rPr>
          <w:rFonts w:ascii="Times New Roman" w:eastAsia="黑体" w:hAnsi="Times New Roman"/>
          <w:sz w:val="24"/>
          <w:szCs w:val="24"/>
          <w:lang w:eastAsia="zh-CN"/>
        </w:rPr>
        <w:t>2</w:t>
      </w:r>
      <w:r w:rsidRPr="002B5835">
        <w:rPr>
          <w:rFonts w:ascii="Times New Roman" w:eastAsia="黑体" w:hAnsi="Times New Roman"/>
          <w:sz w:val="24"/>
          <w:szCs w:val="24"/>
          <w:lang w:eastAsia="zh-CN"/>
        </w:rPr>
        <w:t>、</w:t>
      </w:r>
      <w:proofErr w:type="spellStart"/>
      <w:r w:rsidR="001A6854">
        <w:rPr>
          <w:rFonts w:ascii="Times New Roman" w:eastAsia="黑体" w:hAnsi="Times New Roman"/>
          <w:sz w:val="24"/>
          <w:szCs w:val="24"/>
        </w:rPr>
        <w:t>试采期</w:t>
      </w:r>
      <w:proofErr w:type="spellEnd"/>
    </w:p>
    <w:p w14:paraId="2CF93813" w14:textId="5D6CA772" w:rsidR="00DC446C" w:rsidRPr="002B5835" w:rsidRDefault="00064062" w:rsidP="00145A1C">
      <w:pPr>
        <w:widowControl w:val="0"/>
        <w:autoSpaceDE w:val="0"/>
        <w:autoSpaceDN w:val="0"/>
        <w:adjustRightInd w:val="0"/>
        <w:snapToGrid w:val="0"/>
        <w:spacing w:line="360" w:lineRule="auto"/>
        <w:ind w:firstLine="480"/>
        <w:textAlignment w:val="baseline"/>
        <w:rPr>
          <w:rFonts w:ascii="Times New Roman" w:hAnsi="Times New Roman"/>
          <w:sz w:val="24"/>
          <w:szCs w:val="24"/>
          <w:lang w:eastAsia="zh-CN"/>
        </w:rPr>
      </w:pPr>
      <w:r w:rsidRPr="002B5835">
        <w:rPr>
          <w:rFonts w:ascii="Times New Roman" w:hAnsi="Times New Roman"/>
          <w:sz w:val="24"/>
          <w:szCs w:val="24"/>
          <w:lang w:eastAsia="zh-CN"/>
        </w:rPr>
        <w:t>试采</w:t>
      </w:r>
      <w:r w:rsidR="003B1968" w:rsidRPr="002B5835">
        <w:rPr>
          <w:rFonts w:ascii="Times New Roman" w:hAnsi="Times New Roman"/>
          <w:sz w:val="24"/>
          <w:szCs w:val="24"/>
          <w:lang w:eastAsia="zh-CN"/>
        </w:rPr>
        <w:t>工程主要设备情况见表</w:t>
      </w:r>
      <w:r w:rsidR="00FF312D" w:rsidRPr="002B5835">
        <w:rPr>
          <w:rFonts w:ascii="Times New Roman" w:hAnsi="Times New Roman"/>
          <w:sz w:val="24"/>
          <w:szCs w:val="24"/>
          <w:lang w:eastAsia="zh-CN"/>
        </w:rPr>
        <w:t>3.2-</w:t>
      </w:r>
      <w:r w:rsidR="002C40AD" w:rsidRPr="002B5835">
        <w:rPr>
          <w:rFonts w:ascii="Times New Roman" w:hAnsi="Times New Roman"/>
          <w:sz w:val="24"/>
          <w:szCs w:val="24"/>
          <w:lang w:eastAsia="zh-CN"/>
        </w:rPr>
        <w:t>9</w:t>
      </w:r>
      <w:r w:rsidR="003B1968" w:rsidRPr="002B5835">
        <w:rPr>
          <w:rFonts w:ascii="Times New Roman" w:hAnsi="Times New Roman"/>
          <w:sz w:val="24"/>
          <w:szCs w:val="24"/>
          <w:lang w:eastAsia="zh-CN"/>
        </w:rPr>
        <w:t>。</w:t>
      </w:r>
    </w:p>
    <w:p w14:paraId="6FE90EEF" w14:textId="0573BCB2" w:rsidR="00DC446C" w:rsidRPr="002B5835" w:rsidRDefault="003B1968"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FF312D" w:rsidRPr="002B5835">
        <w:rPr>
          <w:rFonts w:ascii="Times New Roman" w:eastAsia="黑体" w:hAnsi="Times New Roman"/>
          <w:sz w:val="21"/>
          <w:szCs w:val="21"/>
          <w:lang w:eastAsia="zh-CN"/>
        </w:rPr>
        <w:t>3.2-</w:t>
      </w:r>
      <w:r w:rsidR="002C40AD" w:rsidRPr="002B5835">
        <w:rPr>
          <w:rFonts w:ascii="Times New Roman" w:eastAsia="黑体" w:hAnsi="Times New Roman"/>
          <w:sz w:val="21"/>
          <w:szCs w:val="21"/>
          <w:lang w:eastAsia="zh-CN"/>
        </w:rPr>
        <w:t>9</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项目</w:t>
      </w:r>
      <w:r w:rsidR="000210E0">
        <w:rPr>
          <w:rFonts w:ascii="Times New Roman" w:eastAsia="黑体" w:hAnsi="Times New Roman" w:hint="eastAsia"/>
          <w:sz w:val="21"/>
          <w:szCs w:val="21"/>
          <w:lang w:eastAsia="zh-CN"/>
        </w:rPr>
        <w:t>试采</w:t>
      </w:r>
      <w:r w:rsidRPr="002B5835">
        <w:rPr>
          <w:rFonts w:ascii="Times New Roman" w:eastAsia="黑体" w:hAnsi="Times New Roman"/>
          <w:sz w:val="21"/>
          <w:szCs w:val="21"/>
          <w:lang w:eastAsia="zh-CN"/>
        </w:rPr>
        <w:t>工程主要设备一览表</w:t>
      </w:r>
    </w:p>
    <w:tbl>
      <w:tblPr>
        <w:tblStyle w:val="aff"/>
        <w:tblW w:w="0" w:type="auto"/>
        <w:tblLook w:val="04A0" w:firstRow="1" w:lastRow="0" w:firstColumn="1" w:lastColumn="0" w:noHBand="0" w:noVBand="1"/>
      </w:tblPr>
      <w:tblGrid>
        <w:gridCol w:w="741"/>
        <w:gridCol w:w="1889"/>
        <w:gridCol w:w="2610"/>
        <w:gridCol w:w="851"/>
        <w:gridCol w:w="928"/>
        <w:gridCol w:w="1281"/>
      </w:tblGrid>
      <w:tr w:rsidR="0050686C" w:rsidRPr="002B5835" w14:paraId="0266EDAF" w14:textId="77777777" w:rsidTr="00E74664">
        <w:tc>
          <w:tcPr>
            <w:tcW w:w="741" w:type="dxa"/>
            <w:vAlign w:val="center"/>
          </w:tcPr>
          <w:p w14:paraId="49D788CC" w14:textId="77777777" w:rsidR="0050686C" w:rsidRPr="002B5835" w:rsidRDefault="0050686C" w:rsidP="00E74664">
            <w:pPr>
              <w:pStyle w:val="afffff7"/>
              <w:rPr>
                <w:color w:val="000000" w:themeColor="text1"/>
              </w:rPr>
            </w:pPr>
            <w:r w:rsidRPr="002B5835">
              <w:rPr>
                <w:color w:val="000000" w:themeColor="text1"/>
              </w:rPr>
              <w:t>序号</w:t>
            </w:r>
          </w:p>
        </w:tc>
        <w:tc>
          <w:tcPr>
            <w:tcW w:w="1889" w:type="dxa"/>
            <w:vAlign w:val="center"/>
          </w:tcPr>
          <w:p w14:paraId="6CA7D67E" w14:textId="77777777" w:rsidR="0050686C" w:rsidRPr="002B5835" w:rsidRDefault="0050686C" w:rsidP="00E74664">
            <w:pPr>
              <w:pStyle w:val="afffff7"/>
              <w:rPr>
                <w:color w:val="000000" w:themeColor="text1"/>
              </w:rPr>
            </w:pPr>
            <w:r w:rsidRPr="002B5835">
              <w:rPr>
                <w:color w:val="000000" w:themeColor="text1"/>
              </w:rPr>
              <w:t>设备名称</w:t>
            </w:r>
          </w:p>
        </w:tc>
        <w:tc>
          <w:tcPr>
            <w:tcW w:w="2610" w:type="dxa"/>
            <w:vAlign w:val="center"/>
          </w:tcPr>
          <w:p w14:paraId="7DDC9E8C" w14:textId="77777777" w:rsidR="0050686C" w:rsidRPr="002B5835" w:rsidRDefault="0050686C" w:rsidP="00E74664">
            <w:pPr>
              <w:pStyle w:val="afffff7"/>
              <w:rPr>
                <w:color w:val="000000" w:themeColor="text1"/>
              </w:rPr>
            </w:pPr>
            <w:r w:rsidRPr="002B5835">
              <w:rPr>
                <w:color w:val="000000" w:themeColor="text1"/>
              </w:rPr>
              <w:t>设备型号规模</w:t>
            </w:r>
          </w:p>
        </w:tc>
        <w:tc>
          <w:tcPr>
            <w:tcW w:w="851" w:type="dxa"/>
            <w:vAlign w:val="center"/>
          </w:tcPr>
          <w:p w14:paraId="13BB6DF4" w14:textId="77777777" w:rsidR="0050686C" w:rsidRPr="002B5835" w:rsidRDefault="0050686C" w:rsidP="00E74664">
            <w:pPr>
              <w:pStyle w:val="afffff7"/>
              <w:rPr>
                <w:color w:val="000000" w:themeColor="text1"/>
              </w:rPr>
            </w:pPr>
            <w:r w:rsidRPr="002B5835">
              <w:rPr>
                <w:color w:val="000000" w:themeColor="text1"/>
              </w:rPr>
              <w:t>单位</w:t>
            </w:r>
          </w:p>
        </w:tc>
        <w:tc>
          <w:tcPr>
            <w:tcW w:w="928" w:type="dxa"/>
            <w:vAlign w:val="center"/>
          </w:tcPr>
          <w:p w14:paraId="1875DE51" w14:textId="77777777" w:rsidR="0050686C" w:rsidRPr="002B5835" w:rsidRDefault="0050686C" w:rsidP="00E74664">
            <w:pPr>
              <w:pStyle w:val="afffff7"/>
              <w:rPr>
                <w:color w:val="000000" w:themeColor="text1"/>
              </w:rPr>
            </w:pPr>
            <w:r w:rsidRPr="002B5835">
              <w:rPr>
                <w:color w:val="000000" w:themeColor="text1"/>
              </w:rPr>
              <w:t>数量</w:t>
            </w:r>
          </w:p>
        </w:tc>
        <w:tc>
          <w:tcPr>
            <w:tcW w:w="1281" w:type="dxa"/>
            <w:vAlign w:val="center"/>
          </w:tcPr>
          <w:p w14:paraId="7CDE977F" w14:textId="77777777" w:rsidR="0050686C" w:rsidRPr="002B5835" w:rsidRDefault="0050686C" w:rsidP="00E74664">
            <w:pPr>
              <w:pStyle w:val="afffff7"/>
              <w:rPr>
                <w:color w:val="000000" w:themeColor="text1"/>
              </w:rPr>
            </w:pPr>
            <w:r w:rsidRPr="002B5835">
              <w:rPr>
                <w:color w:val="000000" w:themeColor="text1"/>
              </w:rPr>
              <w:t>备注</w:t>
            </w:r>
          </w:p>
        </w:tc>
      </w:tr>
      <w:tr w:rsidR="0050686C" w:rsidRPr="002B5835" w14:paraId="4051F4AA" w14:textId="77777777" w:rsidTr="00E74664">
        <w:tc>
          <w:tcPr>
            <w:tcW w:w="741" w:type="dxa"/>
            <w:vAlign w:val="center"/>
          </w:tcPr>
          <w:p w14:paraId="41B90081" w14:textId="77777777" w:rsidR="0050686C" w:rsidRPr="002B5835" w:rsidRDefault="0050686C" w:rsidP="00E74664">
            <w:pPr>
              <w:pStyle w:val="afffff7"/>
              <w:rPr>
                <w:color w:val="000000" w:themeColor="text1"/>
              </w:rPr>
            </w:pPr>
            <w:r w:rsidRPr="002B5835">
              <w:rPr>
                <w:color w:val="000000" w:themeColor="text1"/>
              </w:rPr>
              <w:t>1</w:t>
            </w:r>
          </w:p>
        </w:tc>
        <w:tc>
          <w:tcPr>
            <w:tcW w:w="1889" w:type="dxa"/>
            <w:vAlign w:val="center"/>
          </w:tcPr>
          <w:p w14:paraId="71553BF7" w14:textId="77777777" w:rsidR="0050686C" w:rsidRPr="002B5835" w:rsidRDefault="0050686C" w:rsidP="00E74664">
            <w:pPr>
              <w:pStyle w:val="afffff7"/>
              <w:rPr>
                <w:color w:val="000000" w:themeColor="text1"/>
              </w:rPr>
            </w:pPr>
            <w:r w:rsidRPr="002B5835">
              <w:rPr>
                <w:color w:val="000000" w:themeColor="text1"/>
              </w:rPr>
              <w:t>采气树</w:t>
            </w:r>
          </w:p>
        </w:tc>
        <w:tc>
          <w:tcPr>
            <w:tcW w:w="2610" w:type="dxa"/>
            <w:vAlign w:val="center"/>
          </w:tcPr>
          <w:p w14:paraId="6DEA612C" w14:textId="77777777" w:rsidR="0050686C" w:rsidRPr="002B5835" w:rsidRDefault="0050686C" w:rsidP="00E74664">
            <w:pPr>
              <w:pStyle w:val="afffff7"/>
              <w:rPr>
                <w:color w:val="000000" w:themeColor="text1"/>
              </w:rPr>
            </w:pPr>
            <w:r w:rsidRPr="002B5835">
              <w:rPr>
                <w:color w:val="000000" w:themeColor="text1"/>
              </w:rPr>
              <w:t>通径</w:t>
            </w:r>
            <w:r w:rsidRPr="002B5835">
              <w:rPr>
                <w:color w:val="000000" w:themeColor="text1"/>
              </w:rPr>
              <w:t>3-1/16″</w:t>
            </w:r>
          </w:p>
        </w:tc>
        <w:tc>
          <w:tcPr>
            <w:tcW w:w="851" w:type="dxa"/>
            <w:vAlign w:val="center"/>
          </w:tcPr>
          <w:p w14:paraId="539ECB4C" w14:textId="77777777" w:rsidR="0050686C" w:rsidRPr="002B5835" w:rsidRDefault="0050686C" w:rsidP="00E74664">
            <w:pPr>
              <w:pStyle w:val="afffff7"/>
              <w:rPr>
                <w:color w:val="000000" w:themeColor="text1"/>
              </w:rPr>
            </w:pPr>
            <w:r w:rsidRPr="002B5835">
              <w:rPr>
                <w:color w:val="000000" w:themeColor="text1"/>
              </w:rPr>
              <w:t>套</w:t>
            </w:r>
          </w:p>
        </w:tc>
        <w:tc>
          <w:tcPr>
            <w:tcW w:w="928" w:type="dxa"/>
            <w:vAlign w:val="center"/>
          </w:tcPr>
          <w:p w14:paraId="0DE9F542" w14:textId="77777777" w:rsidR="0050686C" w:rsidRPr="002B5835" w:rsidRDefault="0050686C" w:rsidP="00E74664">
            <w:pPr>
              <w:pStyle w:val="afffff7"/>
              <w:rPr>
                <w:color w:val="000000" w:themeColor="text1"/>
              </w:rPr>
            </w:pPr>
            <w:r w:rsidRPr="002B5835">
              <w:rPr>
                <w:color w:val="000000" w:themeColor="text1"/>
              </w:rPr>
              <w:t>1</w:t>
            </w:r>
          </w:p>
        </w:tc>
        <w:tc>
          <w:tcPr>
            <w:tcW w:w="1281" w:type="dxa"/>
            <w:vAlign w:val="center"/>
          </w:tcPr>
          <w:p w14:paraId="6372A5DD" w14:textId="77777777" w:rsidR="0050686C" w:rsidRPr="002B5835" w:rsidRDefault="0050686C" w:rsidP="00E74664">
            <w:pPr>
              <w:pStyle w:val="afffff7"/>
              <w:rPr>
                <w:color w:val="000000" w:themeColor="text1"/>
              </w:rPr>
            </w:pPr>
            <w:proofErr w:type="gramStart"/>
            <w:r w:rsidRPr="002B5835">
              <w:rPr>
                <w:color w:val="000000" w:themeColor="text1"/>
              </w:rPr>
              <w:t>利旧</w:t>
            </w:r>
            <w:proofErr w:type="gramEnd"/>
          </w:p>
        </w:tc>
      </w:tr>
      <w:tr w:rsidR="0050686C" w:rsidRPr="002B5835" w14:paraId="3F073330" w14:textId="77777777" w:rsidTr="00E74664">
        <w:tc>
          <w:tcPr>
            <w:tcW w:w="741" w:type="dxa"/>
            <w:vAlign w:val="center"/>
          </w:tcPr>
          <w:p w14:paraId="2323EE62" w14:textId="77777777" w:rsidR="0050686C" w:rsidRPr="002B5835" w:rsidRDefault="0050686C" w:rsidP="00E74664">
            <w:pPr>
              <w:pStyle w:val="afffff7"/>
              <w:rPr>
                <w:color w:val="000000" w:themeColor="text1"/>
              </w:rPr>
            </w:pPr>
            <w:r w:rsidRPr="002B5835">
              <w:rPr>
                <w:color w:val="000000" w:themeColor="text1"/>
              </w:rPr>
              <w:t>2</w:t>
            </w:r>
          </w:p>
        </w:tc>
        <w:tc>
          <w:tcPr>
            <w:tcW w:w="1889" w:type="dxa"/>
            <w:vAlign w:val="center"/>
          </w:tcPr>
          <w:p w14:paraId="347CEA29" w14:textId="77777777" w:rsidR="0050686C" w:rsidRPr="002B5835" w:rsidRDefault="0050686C" w:rsidP="00E74664">
            <w:pPr>
              <w:pStyle w:val="afffff7"/>
              <w:rPr>
                <w:color w:val="000000" w:themeColor="text1"/>
              </w:rPr>
            </w:pPr>
            <w:r w:rsidRPr="002B5835">
              <w:rPr>
                <w:color w:val="000000" w:themeColor="text1"/>
              </w:rPr>
              <w:t>井口安全截断系统</w:t>
            </w:r>
          </w:p>
        </w:tc>
        <w:tc>
          <w:tcPr>
            <w:tcW w:w="2610" w:type="dxa"/>
            <w:vAlign w:val="center"/>
          </w:tcPr>
          <w:p w14:paraId="37300874" w14:textId="77777777" w:rsidR="0050686C" w:rsidRPr="002B5835" w:rsidRDefault="0050686C" w:rsidP="00E74664">
            <w:pPr>
              <w:pStyle w:val="afffff7"/>
              <w:rPr>
                <w:color w:val="000000" w:themeColor="text1"/>
              </w:rPr>
            </w:pPr>
            <w:r w:rsidRPr="002B5835">
              <w:rPr>
                <w:color w:val="000000" w:themeColor="text1"/>
              </w:rPr>
              <w:t>/</w:t>
            </w:r>
          </w:p>
        </w:tc>
        <w:tc>
          <w:tcPr>
            <w:tcW w:w="851" w:type="dxa"/>
            <w:vAlign w:val="center"/>
          </w:tcPr>
          <w:p w14:paraId="48C110A6" w14:textId="77777777" w:rsidR="0050686C" w:rsidRPr="002B5835" w:rsidRDefault="0050686C" w:rsidP="00E74664">
            <w:pPr>
              <w:pStyle w:val="afffff7"/>
              <w:rPr>
                <w:color w:val="000000" w:themeColor="text1"/>
              </w:rPr>
            </w:pPr>
            <w:r w:rsidRPr="002B5835">
              <w:rPr>
                <w:color w:val="000000" w:themeColor="text1"/>
              </w:rPr>
              <w:t>套</w:t>
            </w:r>
          </w:p>
        </w:tc>
        <w:tc>
          <w:tcPr>
            <w:tcW w:w="928" w:type="dxa"/>
            <w:vAlign w:val="center"/>
          </w:tcPr>
          <w:p w14:paraId="31A88739" w14:textId="77777777" w:rsidR="0050686C" w:rsidRPr="002B5835" w:rsidRDefault="0050686C" w:rsidP="00E74664">
            <w:pPr>
              <w:pStyle w:val="afffff7"/>
              <w:rPr>
                <w:color w:val="000000" w:themeColor="text1"/>
              </w:rPr>
            </w:pPr>
            <w:r w:rsidRPr="002B5835">
              <w:rPr>
                <w:color w:val="000000" w:themeColor="text1"/>
              </w:rPr>
              <w:t>1</w:t>
            </w:r>
          </w:p>
        </w:tc>
        <w:tc>
          <w:tcPr>
            <w:tcW w:w="1281" w:type="dxa"/>
            <w:vAlign w:val="center"/>
          </w:tcPr>
          <w:p w14:paraId="29586429"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514D7A25" w14:textId="77777777" w:rsidTr="00E74664">
        <w:tc>
          <w:tcPr>
            <w:tcW w:w="741" w:type="dxa"/>
            <w:vAlign w:val="center"/>
          </w:tcPr>
          <w:p w14:paraId="12439E6B" w14:textId="77777777" w:rsidR="0050686C" w:rsidRPr="002B5835" w:rsidRDefault="0050686C" w:rsidP="00E74664">
            <w:pPr>
              <w:pStyle w:val="afffff7"/>
              <w:rPr>
                <w:color w:val="000000" w:themeColor="text1"/>
              </w:rPr>
            </w:pPr>
            <w:r w:rsidRPr="002B5835">
              <w:rPr>
                <w:color w:val="000000" w:themeColor="text1"/>
              </w:rPr>
              <w:t>3</w:t>
            </w:r>
          </w:p>
        </w:tc>
        <w:tc>
          <w:tcPr>
            <w:tcW w:w="1889" w:type="dxa"/>
            <w:vAlign w:val="center"/>
          </w:tcPr>
          <w:p w14:paraId="47212A84" w14:textId="77777777" w:rsidR="0050686C" w:rsidRPr="002B5835" w:rsidRDefault="0050686C" w:rsidP="00E74664">
            <w:pPr>
              <w:pStyle w:val="afffff7"/>
              <w:rPr>
                <w:color w:val="000000" w:themeColor="text1"/>
              </w:rPr>
            </w:pPr>
            <w:r w:rsidRPr="002B5835">
              <w:rPr>
                <w:color w:val="000000" w:themeColor="text1"/>
              </w:rPr>
              <w:t>井口水套加热炉</w:t>
            </w:r>
          </w:p>
        </w:tc>
        <w:tc>
          <w:tcPr>
            <w:tcW w:w="2610" w:type="dxa"/>
            <w:vAlign w:val="center"/>
          </w:tcPr>
          <w:p w14:paraId="5E68D3E8" w14:textId="77777777" w:rsidR="0050686C" w:rsidRPr="002B5835" w:rsidRDefault="0050686C" w:rsidP="00E74664">
            <w:pPr>
              <w:pStyle w:val="afffff7"/>
              <w:rPr>
                <w:color w:val="000000" w:themeColor="text1"/>
              </w:rPr>
            </w:pPr>
            <w:r w:rsidRPr="002B5835">
              <w:rPr>
                <w:color w:val="000000" w:themeColor="text1"/>
              </w:rPr>
              <w:t>800kW</w:t>
            </w:r>
          </w:p>
        </w:tc>
        <w:tc>
          <w:tcPr>
            <w:tcW w:w="851" w:type="dxa"/>
            <w:vAlign w:val="center"/>
          </w:tcPr>
          <w:p w14:paraId="76964FD5" w14:textId="77777777" w:rsidR="0050686C" w:rsidRPr="002B5835" w:rsidRDefault="0050686C" w:rsidP="00E74664">
            <w:pPr>
              <w:pStyle w:val="afffff7"/>
              <w:rPr>
                <w:color w:val="000000" w:themeColor="text1"/>
              </w:rPr>
            </w:pPr>
            <w:r w:rsidRPr="002B5835">
              <w:rPr>
                <w:color w:val="000000" w:themeColor="text1"/>
              </w:rPr>
              <w:t>套</w:t>
            </w:r>
          </w:p>
        </w:tc>
        <w:tc>
          <w:tcPr>
            <w:tcW w:w="928" w:type="dxa"/>
            <w:vAlign w:val="center"/>
          </w:tcPr>
          <w:p w14:paraId="7F819570" w14:textId="77777777" w:rsidR="0050686C" w:rsidRPr="002B5835" w:rsidRDefault="0050686C" w:rsidP="00E74664">
            <w:pPr>
              <w:pStyle w:val="afffff7"/>
              <w:rPr>
                <w:color w:val="000000" w:themeColor="text1"/>
              </w:rPr>
            </w:pPr>
            <w:r w:rsidRPr="002B5835">
              <w:rPr>
                <w:color w:val="000000" w:themeColor="text1"/>
              </w:rPr>
              <w:t>1</w:t>
            </w:r>
          </w:p>
        </w:tc>
        <w:tc>
          <w:tcPr>
            <w:tcW w:w="1281" w:type="dxa"/>
            <w:vAlign w:val="center"/>
          </w:tcPr>
          <w:p w14:paraId="294EDBA8"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20655C3A" w14:textId="77777777" w:rsidTr="00E74664">
        <w:tc>
          <w:tcPr>
            <w:tcW w:w="741" w:type="dxa"/>
            <w:vAlign w:val="center"/>
          </w:tcPr>
          <w:p w14:paraId="2453CD89" w14:textId="77777777" w:rsidR="0050686C" w:rsidRPr="002B5835" w:rsidRDefault="0050686C" w:rsidP="00E74664">
            <w:pPr>
              <w:pStyle w:val="afffff7"/>
              <w:rPr>
                <w:color w:val="000000" w:themeColor="text1"/>
              </w:rPr>
            </w:pPr>
            <w:r w:rsidRPr="002B5835">
              <w:rPr>
                <w:color w:val="000000" w:themeColor="text1"/>
              </w:rPr>
              <w:t>4</w:t>
            </w:r>
          </w:p>
        </w:tc>
        <w:tc>
          <w:tcPr>
            <w:tcW w:w="1889" w:type="dxa"/>
            <w:vAlign w:val="center"/>
          </w:tcPr>
          <w:p w14:paraId="3E00D06B" w14:textId="77777777" w:rsidR="0050686C" w:rsidRPr="002B5835" w:rsidRDefault="0050686C" w:rsidP="00E74664">
            <w:pPr>
              <w:pStyle w:val="afffff7"/>
              <w:rPr>
                <w:color w:val="000000" w:themeColor="text1"/>
              </w:rPr>
            </w:pPr>
            <w:r w:rsidRPr="002B5835">
              <w:rPr>
                <w:color w:val="000000" w:themeColor="text1"/>
              </w:rPr>
              <w:t>乙二醇加注</w:t>
            </w:r>
            <w:proofErr w:type="gramStart"/>
            <w:r w:rsidRPr="002B5835">
              <w:rPr>
                <w:color w:val="000000" w:themeColor="text1"/>
              </w:rPr>
              <w:t>橇</w:t>
            </w:r>
            <w:proofErr w:type="gramEnd"/>
          </w:p>
        </w:tc>
        <w:tc>
          <w:tcPr>
            <w:tcW w:w="2610" w:type="dxa"/>
            <w:vAlign w:val="center"/>
          </w:tcPr>
          <w:p w14:paraId="404875EF" w14:textId="77777777" w:rsidR="0050686C" w:rsidRPr="002B5835" w:rsidRDefault="0050686C" w:rsidP="00E74664">
            <w:pPr>
              <w:pStyle w:val="afffff7"/>
              <w:rPr>
                <w:color w:val="000000" w:themeColor="text1"/>
              </w:rPr>
            </w:pPr>
            <w:r w:rsidRPr="002B5835">
              <w:rPr>
                <w:color w:val="000000" w:themeColor="text1"/>
              </w:rPr>
              <w:t>/</w:t>
            </w:r>
          </w:p>
        </w:tc>
        <w:tc>
          <w:tcPr>
            <w:tcW w:w="851" w:type="dxa"/>
            <w:vAlign w:val="center"/>
          </w:tcPr>
          <w:p w14:paraId="36E11C3B" w14:textId="77777777" w:rsidR="0050686C" w:rsidRPr="002B5835" w:rsidRDefault="0050686C" w:rsidP="00E74664">
            <w:pPr>
              <w:pStyle w:val="afffff7"/>
              <w:rPr>
                <w:color w:val="000000" w:themeColor="text1"/>
              </w:rPr>
            </w:pPr>
            <w:r w:rsidRPr="002B5835">
              <w:rPr>
                <w:color w:val="000000" w:themeColor="text1"/>
              </w:rPr>
              <w:t>套</w:t>
            </w:r>
          </w:p>
        </w:tc>
        <w:tc>
          <w:tcPr>
            <w:tcW w:w="928" w:type="dxa"/>
            <w:vAlign w:val="center"/>
          </w:tcPr>
          <w:p w14:paraId="7504C511" w14:textId="77777777" w:rsidR="0050686C" w:rsidRPr="002B5835" w:rsidRDefault="0050686C" w:rsidP="00E74664">
            <w:pPr>
              <w:pStyle w:val="afffff7"/>
              <w:rPr>
                <w:color w:val="000000" w:themeColor="text1"/>
              </w:rPr>
            </w:pPr>
            <w:r w:rsidRPr="002B5835">
              <w:rPr>
                <w:color w:val="000000" w:themeColor="text1"/>
              </w:rPr>
              <w:t>1</w:t>
            </w:r>
          </w:p>
        </w:tc>
        <w:tc>
          <w:tcPr>
            <w:tcW w:w="1281" w:type="dxa"/>
            <w:vAlign w:val="center"/>
          </w:tcPr>
          <w:p w14:paraId="530921DF"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54BF7697" w14:textId="77777777" w:rsidTr="00E74664">
        <w:tc>
          <w:tcPr>
            <w:tcW w:w="741" w:type="dxa"/>
            <w:vAlign w:val="center"/>
          </w:tcPr>
          <w:p w14:paraId="6B8FEC58" w14:textId="77777777" w:rsidR="0050686C" w:rsidRPr="002B5835" w:rsidRDefault="0050686C" w:rsidP="00E74664">
            <w:pPr>
              <w:pStyle w:val="afffff7"/>
              <w:rPr>
                <w:color w:val="000000" w:themeColor="text1"/>
              </w:rPr>
            </w:pPr>
            <w:r w:rsidRPr="002B5835">
              <w:rPr>
                <w:color w:val="000000" w:themeColor="text1"/>
              </w:rPr>
              <w:t>5</w:t>
            </w:r>
          </w:p>
        </w:tc>
        <w:tc>
          <w:tcPr>
            <w:tcW w:w="1889" w:type="dxa"/>
            <w:vAlign w:val="center"/>
          </w:tcPr>
          <w:p w14:paraId="0B6ACC8E" w14:textId="77777777" w:rsidR="0050686C" w:rsidRPr="002B5835" w:rsidRDefault="0050686C" w:rsidP="00E74664">
            <w:pPr>
              <w:pStyle w:val="afffff7"/>
              <w:rPr>
                <w:color w:val="000000" w:themeColor="text1"/>
              </w:rPr>
            </w:pPr>
            <w:r w:rsidRPr="002B5835">
              <w:rPr>
                <w:color w:val="000000" w:themeColor="text1"/>
              </w:rPr>
              <w:t>计量分离器</w:t>
            </w:r>
          </w:p>
        </w:tc>
        <w:tc>
          <w:tcPr>
            <w:tcW w:w="2610" w:type="dxa"/>
            <w:vAlign w:val="center"/>
          </w:tcPr>
          <w:p w14:paraId="1B361C4F" w14:textId="77777777" w:rsidR="0050686C" w:rsidRPr="002B5835" w:rsidRDefault="0050686C" w:rsidP="00E74664">
            <w:pPr>
              <w:pStyle w:val="afffff7"/>
              <w:rPr>
                <w:color w:val="000000" w:themeColor="text1"/>
              </w:rPr>
            </w:pPr>
            <w:r w:rsidRPr="002B5835">
              <w:rPr>
                <w:color w:val="000000" w:themeColor="text1"/>
              </w:rPr>
              <w:t>φ1000mm×4000mm</w:t>
            </w:r>
          </w:p>
        </w:tc>
        <w:tc>
          <w:tcPr>
            <w:tcW w:w="851" w:type="dxa"/>
            <w:vAlign w:val="center"/>
          </w:tcPr>
          <w:p w14:paraId="05E8C96F" w14:textId="77777777" w:rsidR="0050686C" w:rsidRPr="002B5835" w:rsidRDefault="0050686C" w:rsidP="00E74664">
            <w:pPr>
              <w:pStyle w:val="afffff7"/>
              <w:rPr>
                <w:color w:val="000000" w:themeColor="text1"/>
              </w:rPr>
            </w:pPr>
            <w:r w:rsidRPr="002B5835">
              <w:rPr>
                <w:color w:val="000000" w:themeColor="text1"/>
              </w:rPr>
              <w:t>套</w:t>
            </w:r>
          </w:p>
        </w:tc>
        <w:tc>
          <w:tcPr>
            <w:tcW w:w="928" w:type="dxa"/>
            <w:vAlign w:val="center"/>
          </w:tcPr>
          <w:p w14:paraId="4E846CC8" w14:textId="77777777" w:rsidR="0050686C" w:rsidRPr="002B5835" w:rsidRDefault="0050686C" w:rsidP="00E74664">
            <w:pPr>
              <w:pStyle w:val="afffff7"/>
              <w:rPr>
                <w:color w:val="000000" w:themeColor="text1"/>
              </w:rPr>
            </w:pPr>
            <w:r w:rsidRPr="002B5835">
              <w:rPr>
                <w:color w:val="000000" w:themeColor="text1"/>
              </w:rPr>
              <w:t>1</w:t>
            </w:r>
          </w:p>
        </w:tc>
        <w:tc>
          <w:tcPr>
            <w:tcW w:w="1281" w:type="dxa"/>
            <w:vAlign w:val="center"/>
          </w:tcPr>
          <w:p w14:paraId="494E1D1B"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5E4714DF" w14:textId="77777777" w:rsidTr="00E74664">
        <w:tc>
          <w:tcPr>
            <w:tcW w:w="741" w:type="dxa"/>
            <w:vAlign w:val="center"/>
          </w:tcPr>
          <w:p w14:paraId="50355A44" w14:textId="77777777" w:rsidR="0050686C" w:rsidRPr="002B5835" w:rsidRDefault="0050686C" w:rsidP="00E74664">
            <w:pPr>
              <w:pStyle w:val="afffff7"/>
              <w:rPr>
                <w:color w:val="000000" w:themeColor="text1"/>
              </w:rPr>
            </w:pPr>
            <w:r w:rsidRPr="002B5835">
              <w:rPr>
                <w:color w:val="000000" w:themeColor="text1"/>
              </w:rPr>
              <w:t>6</w:t>
            </w:r>
          </w:p>
        </w:tc>
        <w:tc>
          <w:tcPr>
            <w:tcW w:w="1889" w:type="dxa"/>
            <w:vAlign w:val="center"/>
          </w:tcPr>
          <w:p w14:paraId="29D4D39F" w14:textId="77777777" w:rsidR="0050686C" w:rsidRPr="002B5835" w:rsidRDefault="0050686C" w:rsidP="00E74664">
            <w:pPr>
              <w:pStyle w:val="afffff7"/>
              <w:rPr>
                <w:color w:val="000000" w:themeColor="text1"/>
              </w:rPr>
            </w:pPr>
            <w:r w:rsidRPr="002B5835">
              <w:rPr>
                <w:color w:val="000000" w:themeColor="text1"/>
              </w:rPr>
              <w:t>火炬</w:t>
            </w:r>
          </w:p>
        </w:tc>
        <w:tc>
          <w:tcPr>
            <w:tcW w:w="2610" w:type="dxa"/>
            <w:vAlign w:val="center"/>
          </w:tcPr>
          <w:p w14:paraId="64C74A55" w14:textId="77777777" w:rsidR="0050686C" w:rsidRPr="002B5835" w:rsidRDefault="0050686C" w:rsidP="00E74664">
            <w:pPr>
              <w:pStyle w:val="afffff7"/>
              <w:rPr>
                <w:color w:val="000000" w:themeColor="text1"/>
              </w:rPr>
            </w:pPr>
            <w:r w:rsidRPr="002B5835">
              <w:rPr>
                <w:color w:val="000000" w:themeColor="text1"/>
              </w:rPr>
              <w:t>DN150 35m</w:t>
            </w:r>
          </w:p>
        </w:tc>
        <w:tc>
          <w:tcPr>
            <w:tcW w:w="851" w:type="dxa"/>
            <w:vAlign w:val="center"/>
          </w:tcPr>
          <w:p w14:paraId="4C7B9B56" w14:textId="77777777" w:rsidR="0050686C" w:rsidRPr="002B5835" w:rsidRDefault="0050686C" w:rsidP="00E74664">
            <w:pPr>
              <w:pStyle w:val="afffff7"/>
              <w:rPr>
                <w:color w:val="000000" w:themeColor="text1"/>
              </w:rPr>
            </w:pPr>
            <w:r w:rsidRPr="002B5835">
              <w:rPr>
                <w:color w:val="000000" w:themeColor="text1"/>
              </w:rPr>
              <w:t>套</w:t>
            </w:r>
          </w:p>
        </w:tc>
        <w:tc>
          <w:tcPr>
            <w:tcW w:w="928" w:type="dxa"/>
            <w:vAlign w:val="center"/>
          </w:tcPr>
          <w:p w14:paraId="3D0300C4" w14:textId="77777777" w:rsidR="0050686C" w:rsidRPr="002B5835" w:rsidRDefault="0050686C" w:rsidP="00E74664">
            <w:pPr>
              <w:pStyle w:val="afffff7"/>
              <w:rPr>
                <w:color w:val="000000" w:themeColor="text1"/>
              </w:rPr>
            </w:pPr>
            <w:r w:rsidRPr="002B5835">
              <w:rPr>
                <w:color w:val="000000" w:themeColor="text1"/>
              </w:rPr>
              <w:t>1</w:t>
            </w:r>
          </w:p>
        </w:tc>
        <w:tc>
          <w:tcPr>
            <w:tcW w:w="1281" w:type="dxa"/>
            <w:vAlign w:val="center"/>
          </w:tcPr>
          <w:p w14:paraId="374146D4"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3F55EB13" w14:textId="77777777" w:rsidTr="00E74664">
        <w:tc>
          <w:tcPr>
            <w:tcW w:w="741" w:type="dxa"/>
            <w:vAlign w:val="center"/>
          </w:tcPr>
          <w:p w14:paraId="67F89164" w14:textId="77777777" w:rsidR="0050686C" w:rsidRPr="002B5835" w:rsidRDefault="0050686C" w:rsidP="00E74664">
            <w:pPr>
              <w:pStyle w:val="afffff7"/>
              <w:rPr>
                <w:color w:val="000000" w:themeColor="text1"/>
              </w:rPr>
            </w:pPr>
            <w:r w:rsidRPr="002B5835">
              <w:rPr>
                <w:color w:val="000000" w:themeColor="text1"/>
              </w:rPr>
              <w:t>7</w:t>
            </w:r>
          </w:p>
        </w:tc>
        <w:tc>
          <w:tcPr>
            <w:tcW w:w="1889" w:type="dxa"/>
            <w:vAlign w:val="center"/>
          </w:tcPr>
          <w:p w14:paraId="45EE9620" w14:textId="5505320E" w:rsidR="0050686C" w:rsidRPr="002B5835" w:rsidRDefault="00DD4FA1" w:rsidP="00E74664">
            <w:pPr>
              <w:pStyle w:val="afffff7"/>
              <w:rPr>
                <w:color w:val="000000" w:themeColor="text1"/>
              </w:rPr>
            </w:pPr>
            <w:r w:rsidRPr="002B5835">
              <w:rPr>
                <w:szCs w:val="21"/>
              </w:rPr>
              <w:t>火炬分液罐</w:t>
            </w:r>
          </w:p>
        </w:tc>
        <w:tc>
          <w:tcPr>
            <w:tcW w:w="2610" w:type="dxa"/>
            <w:vAlign w:val="center"/>
          </w:tcPr>
          <w:p w14:paraId="6D021992" w14:textId="72B75D4A" w:rsidR="0050686C" w:rsidRPr="002B5835" w:rsidRDefault="0050686C" w:rsidP="00E74664">
            <w:pPr>
              <w:pStyle w:val="afffff7"/>
              <w:rPr>
                <w:color w:val="000000" w:themeColor="text1"/>
              </w:rPr>
            </w:pPr>
            <w:r w:rsidRPr="002B5835">
              <w:rPr>
                <w:color w:val="000000" w:themeColor="text1"/>
              </w:rPr>
              <w:t>φ2400mm×9000</w:t>
            </w:r>
            <w:r w:rsidRPr="002B5835">
              <w:rPr>
                <w:color w:val="000000" w:themeColor="text1"/>
              </w:rPr>
              <w:t>，</w:t>
            </w:r>
            <w:r w:rsidRPr="002B5835">
              <w:rPr>
                <w:szCs w:val="21"/>
              </w:rPr>
              <w:t>容积为</w:t>
            </w:r>
            <w:r w:rsidR="00DD4FA1" w:rsidRPr="002B5835">
              <w:rPr>
                <w:szCs w:val="21"/>
              </w:rPr>
              <w:t>3</w:t>
            </w:r>
            <w:r w:rsidRPr="002B5835">
              <w:rPr>
                <w:szCs w:val="21"/>
              </w:rPr>
              <w:t>0m</w:t>
            </w:r>
            <w:r w:rsidRPr="002B5835">
              <w:rPr>
                <w:szCs w:val="21"/>
                <w:vertAlign w:val="superscript"/>
              </w:rPr>
              <w:t>3</w:t>
            </w:r>
          </w:p>
        </w:tc>
        <w:tc>
          <w:tcPr>
            <w:tcW w:w="851" w:type="dxa"/>
            <w:vAlign w:val="center"/>
          </w:tcPr>
          <w:p w14:paraId="049BEEFA" w14:textId="77777777" w:rsidR="0050686C" w:rsidRPr="002B5835" w:rsidRDefault="0050686C" w:rsidP="00E74664">
            <w:pPr>
              <w:pStyle w:val="afffff7"/>
              <w:rPr>
                <w:color w:val="000000" w:themeColor="text1"/>
              </w:rPr>
            </w:pPr>
            <w:r w:rsidRPr="002B5835">
              <w:rPr>
                <w:color w:val="000000" w:themeColor="text1"/>
              </w:rPr>
              <w:t>套</w:t>
            </w:r>
          </w:p>
        </w:tc>
        <w:tc>
          <w:tcPr>
            <w:tcW w:w="928" w:type="dxa"/>
            <w:vAlign w:val="center"/>
          </w:tcPr>
          <w:p w14:paraId="6D2BA6E3" w14:textId="77777777" w:rsidR="0050686C" w:rsidRPr="002B5835" w:rsidRDefault="0050686C" w:rsidP="00E74664">
            <w:pPr>
              <w:pStyle w:val="afffff7"/>
              <w:rPr>
                <w:color w:val="000000" w:themeColor="text1"/>
              </w:rPr>
            </w:pPr>
            <w:r w:rsidRPr="002B5835">
              <w:rPr>
                <w:color w:val="000000" w:themeColor="text1"/>
              </w:rPr>
              <w:t>1</w:t>
            </w:r>
          </w:p>
        </w:tc>
        <w:tc>
          <w:tcPr>
            <w:tcW w:w="1281" w:type="dxa"/>
            <w:vAlign w:val="center"/>
          </w:tcPr>
          <w:p w14:paraId="3EAE49E7"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55901D48" w14:textId="77777777" w:rsidTr="00E74664">
        <w:tc>
          <w:tcPr>
            <w:tcW w:w="741" w:type="dxa"/>
            <w:vAlign w:val="center"/>
          </w:tcPr>
          <w:p w14:paraId="5E280EAB" w14:textId="77777777" w:rsidR="0050686C" w:rsidRPr="002B5835" w:rsidRDefault="0050686C" w:rsidP="00E74664">
            <w:pPr>
              <w:pStyle w:val="afffff7"/>
              <w:rPr>
                <w:color w:val="000000" w:themeColor="text1"/>
              </w:rPr>
            </w:pPr>
            <w:r w:rsidRPr="002B5835">
              <w:rPr>
                <w:color w:val="000000" w:themeColor="text1"/>
              </w:rPr>
              <w:lastRenderedPageBreak/>
              <w:t>8</w:t>
            </w:r>
          </w:p>
        </w:tc>
        <w:tc>
          <w:tcPr>
            <w:tcW w:w="1889" w:type="dxa"/>
            <w:vAlign w:val="center"/>
          </w:tcPr>
          <w:p w14:paraId="41C79CFF" w14:textId="77777777" w:rsidR="0050686C" w:rsidRPr="002B5835" w:rsidRDefault="0050686C" w:rsidP="00E74664">
            <w:pPr>
              <w:pStyle w:val="afffff7"/>
              <w:rPr>
                <w:color w:val="000000" w:themeColor="text1"/>
              </w:rPr>
            </w:pPr>
            <w:r w:rsidRPr="002B5835">
              <w:rPr>
                <w:color w:val="000000" w:themeColor="text1"/>
              </w:rPr>
              <w:t>燃料气</w:t>
            </w:r>
            <w:proofErr w:type="gramStart"/>
            <w:r w:rsidRPr="002B5835">
              <w:rPr>
                <w:color w:val="000000" w:themeColor="text1"/>
              </w:rPr>
              <w:t>调压撬块</w:t>
            </w:r>
            <w:proofErr w:type="gramEnd"/>
          </w:p>
        </w:tc>
        <w:tc>
          <w:tcPr>
            <w:tcW w:w="2610" w:type="dxa"/>
            <w:vAlign w:val="center"/>
          </w:tcPr>
          <w:p w14:paraId="21DECB8A" w14:textId="77777777" w:rsidR="0050686C" w:rsidRPr="002B5835" w:rsidRDefault="0050686C" w:rsidP="00E74664">
            <w:pPr>
              <w:pStyle w:val="afffff7"/>
              <w:rPr>
                <w:color w:val="000000" w:themeColor="text1"/>
              </w:rPr>
            </w:pPr>
            <w:r w:rsidRPr="002B5835">
              <w:rPr>
                <w:color w:val="000000" w:themeColor="text1"/>
              </w:rPr>
              <w:t>/</w:t>
            </w:r>
          </w:p>
        </w:tc>
        <w:tc>
          <w:tcPr>
            <w:tcW w:w="851" w:type="dxa"/>
            <w:vAlign w:val="center"/>
          </w:tcPr>
          <w:p w14:paraId="7B332BFF" w14:textId="77777777" w:rsidR="0050686C" w:rsidRPr="002B5835" w:rsidRDefault="0050686C" w:rsidP="00E74664">
            <w:pPr>
              <w:pStyle w:val="afffff7"/>
              <w:rPr>
                <w:color w:val="000000" w:themeColor="text1"/>
              </w:rPr>
            </w:pPr>
            <w:r w:rsidRPr="002B5835">
              <w:rPr>
                <w:color w:val="000000" w:themeColor="text1"/>
              </w:rPr>
              <w:t>套</w:t>
            </w:r>
          </w:p>
        </w:tc>
        <w:tc>
          <w:tcPr>
            <w:tcW w:w="928" w:type="dxa"/>
            <w:vAlign w:val="center"/>
          </w:tcPr>
          <w:p w14:paraId="752BBEAF" w14:textId="77777777" w:rsidR="0050686C" w:rsidRPr="002B5835" w:rsidRDefault="0050686C" w:rsidP="00E74664">
            <w:pPr>
              <w:pStyle w:val="afffff7"/>
              <w:rPr>
                <w:color w:val="000000" w:themeColor="text1"/>
              </w:rPr>
            </w:pPr>
            <w:r w:rsidRPr="002B5835">
              <w:rPr>
                <w:color w:val="000000" w:themeColor="text1"/>
              </w:rPr>
              <w:t>1</w:t>
            </w:r>
          </w:p>
        </w:tc>
        <w:tc>
          <w:tcPr>
            <w:tcW w:w="1281" w:type="dxa"/>
            <w:vAlign w:val="center"/>
          </w:tcPr>
          <w:p w14:paraId="2A3F32E4"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0F76105A" w14:textId="77777777" w:rsidTr="00E74664">
        <w:tc>
          <w:tcPr>
            <w:tcW w:w="741" w:type="dxa"/>
            <w:vAlign w:val="center"/>
          </w:tcPr>
          <w:p w14:paraId="14C045CD" w14:textId="77777777" w:rsidR="0050686C" w:rsidRPr="002B5835" w:rsidRDefault="0050686C" w:rsidP="00E74664">
            <w:pPr>
              <w:pStyle w:val="afffff7"/>
              <w:rPr>
                <w:color w:val="000000" w:themeColor="text1"/>
              </w:rPr>
            </w:pPr>
            <w:r w:rsidRPr="002B5835">
              <w:rPr>
                <w:color w:val="000000" w:themeColor="text1"/>
              </w:rPr>
              <w:t>9</w:t>
            </w:r>
          </w:p>
        </w:tc>
        <w:tc>
          <w:tcPr>
            <w:tcW w:w="1889" w:type="dxa"/>
            <w:vAlign w:val="center"/>
          </w:tcPr>
          <w:p w14:paraId="2F427981" w14:textId="77777777" w:rsidR="0050686C" w:rsidRPr="002B5835" w:rsidRDefault="0050686C" w:rsidP="00E74664">
            <w:pPr>
              <w:pStyle w:val="afffff7"/>
              <w:rPr>
                <w:color w:val="000000" w:themeColor="text1"/>
              </w:rPr>
            </w:pPr>
            <w:r w:rsidRPr="002B5835">
              <w:rPr>
                <w:color w:val="000000" w:themeColor="text1"/>
              </w:rPr>
              <w:t>主要阀门</w:t>
            </w:r>
          </w:p>
        </w:tc>
        <w:tc>
          <w:tcPr>
            <w:tcW w:w="2610" w:type="dxa"/>
            <w:vAlign w:val="center"/>
          </w:tcPr>
          <w:p w14:paraId="243C0DE6" w14:textId="77777777" w:rsidR="0050686C" w:rsidRPr="002B5835" w:rsidRDefault="0050686C" w:rsidP="00E74664">
            <w:pPr>
              <w:pStyle w:val="afffff7"/>
              <w:rPr>
                <w:color w:val="000000" w:themeColor="text1"/>
              </w:rPr>
            </w:pPr>
          </w:p>
        </w:tc>
        <w:tc>
          <w:tcPr>
            <w:tcW w:w="851" w:type="dxa"/>
            <w:vAlign w:val="center"/>
          </w:tcPr>
          <w:p w14:paraId="2EEE07B3" w14:textId="77777777" w:rsidR="0050686C" w:rsidRPr="002B5835" w:rsidRDefault="0050686C" w:rsidP="00E74664">
            <w:pPr>
              <w:pStyle w:val="afffff7"/>
              <w:rPr>
                <w:color w:val="000000" w:themeColor="text1"/>
              </w:rPr>
            </w:pPr>
          </w:p>
        </w:tc>
        <w:tc>
          <w:tcPr>
            <w:tcW w:w="928" w:type="dxa"/>
            <w:vAlign w:val="center"/>
          </w:tcPr>
          <w:p w14:paraId="7CAA1B04" w14:textId="77777777" w:rsidR="0050686C" w:rsidRPr="002B5835" w:rsidRDefault="0050686C" w:rsidP="00E74664">
            <w:pPr>
              <w:pStyle w:val="afffff7"/>
              <w:rPr>
                <w:color w:val="000000" w:themeColor="text1"/>
              </w:rPr>
            </w:pPr>
          </w:p>
        </w:tc>
        <w:tc>
          <w:tcPr>
            <w:tcW w:w="1281" w:type="dxa"/>
            <w:vAlign w:val="center"/>
          </w:tcPr>
          <w:p w14:paraId="24DB631D" w14:textId="77777777" w:rsidR="0050686C" w:rsidRPr="002B5835" w:rsidRDefault="0050686C" w:rsidP="00E74664">
            <w:pPr>
              <w:pStyle w:val="afffff7"/>
              <w:rPr>
                <w:color w:val="000000" w:themeColor="text1"/>
              </w:rPr>
            </w:pPr>
          </w:p>
        </w:tc>
      </w:tr>
      <w:tr w:rsidR="0050686C" w:rsidRPr="002B5835" w14:paraId="36F2A194" w14:textId="77777777" w:rsidTr="00E74664">
        <w:tc>
          <w:tcPr>
            <w:tcW w:w="741" w:type="dxa"/>
            <w:vAlign w:val="center"/>
          </w:tcPr>
          <w:p w14:paraId="3F5E04BE" w14:textId="77777777" w:rsidR="0050686C" w:rsidRPr="002B5835" w:rsidRDefault="0050686C" w:rsidP="00E74664">
            <w:pPr>
              <w:pStyle w:val="afffff7"/>
              <w:rPr>
                <w:color w:val="000000" w:themeColor="text1"/>
              </w:rPr>
            </w:pPr>
            <w:r w:rsidRPr="002B5835">
              <w:rPr>
                <w:color w:val="000000" w:themeColor="text1"/>
              </w:rPr>
              <w:t>（</w:t>
            </w:r>
            <w:r w:rsidRPr="002B5835">
              <w:rPr>
                <w:color w:val="000000" w:themeColor="text1"/>
              </w:rPr>
              <w:t>1</w:t>
            </w:r>
            <w:r w:rsidRPr="002B5835">
              <w:rPr>
                <w:color w:val="000000" w:themeColor="text1"/>
              </w:rPr>
              <w:t>）</w:t>
            </w:r>
          </w:p>
        </w:tc>
        <w:tc>
          <w:tcPr>
            <w:tcW w:w="1889" w:type="dxa"/>
            <w:vAlign w:val="center"/>
          </w:tcPr>
          <w:p w14:paraId="14E8C1C5" w14:textId="77777777" w:rsidR="0050686C" w:rsidRPr="002B5835" w:rsidRDefault="0050686C" w:rsidP="00E74664">
            <w:pPr>
              <w:pStyle w:val="afffff7"/>
              <w:rPr>
                <w:color w:val="000000" w:themeColor="text1"/>
              </w:rPr>
            </w:pPr>
            <w:r w:rsidRPr="002B5835">
              <w:rPr>
                <w:color w:val="000000" w:themeColor="text1"/>
              </w:rPr>
              <w:t>安全阀</w:t>
            </w:r>
          </w:p>
        </w:tc>
        <w:tc>
          <w:tcPr>
            <w:tcW w:w="2610" w:type="dxa"/>
            <w:vAlign w:val="center"/>
          </w:tcPr>
          <w:p w14:paraId="405E66C0" w14:textId="77777777" w:rsidR="0050686C" w:rsidRPr="002B5835" w:rsidRDefault="0050686C" w:rsidP="00E74664">
            <w:pPr>
              <w:pStyle w:val="afffff7"/>
              <w:rPr>
                <w:color w:val="000000" w:themeColor="text1"/>
              </w:rPr>
            </w:pPr>
            <w:r w:rsidRPr="002B5835">
              <w:rPr>
                <w:color w:val="000000" w:themeColor="text1"/>
              </w:rPr>
              <w:t>DN50×DN80 2500#</w:t>
            </w:r>
          </w:p>
        </w:tc>
        <w:tc>
          <w:tcPr>
            <w:tcW w:w="851" w:type="dxa"/>
            <w:vAlign w:val="center"/>
          </w:tcPr>
          <w:p w14:paraId="0098B8D5" w14:textId="77777777" w:rsidR="0050686C" w:rsidRPr="002B5835" w:rsidRDefault="0050686C" w:rsidP="00E74664">
            <w:pPr>
              <w:pStyle w:val="afffff7"/>
              <w:rPr>
                <w:color w:val="000000" w:themeColor="text1"/>
              </w:rPr>
            </w:pPr>
            <w:r w:rsidRPr="002B5835">
              <w:rPr>
                <w:color w:val="000000" w:themeColor="text1"/>
              </w:rPr>
              <w:t>台</w:t>
            </w:r>
          </w:p>
        </w:tc>
        <w:tc>
          <w:tcPr>
            <w:tcW w:w="928" w:type="dxa"/>
            <w:vAlign w:val="center"/>
          </w:tcPr>
          <w:p w14:paraId="7DF77820" w14:textId="77777777" w:rsidR="0050686C" w:rsidRPr="002B5835" w:rsidRDefault="0050686C" w:rsidP="00E74664">
            <w:pPr>
              <w:pStyle w:val="afffff7"/>
              <w:rPr>
                <w:color w:val="000000" w:themeColor="text1"/>
              </w:rPr>
            </w:pPr>
            <w:r w:rsidRPr="002B5835">
              <w:rPr>
                <w:color w:val="000000" w:themeColor="text1"/>
              </w:rPr>
              <w:t>1</w:t>
            </w:r>
          </w:p>
        </w:tc>
        <w:tc>
          <w:tcPr>
            <w:tcW w:w="1281" w:type="dxa"/>
            <w:vAlign w:val="center"/>
          </w:tcPr>
          <w:p w14:paraId="19C85F09"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7544ACC5" w14:textId="77777777" w:rsidTr="00E74664">
        <w:tc>
          <w:tcPr>
            <w:tcW w:w="741" w:type="dxa"/>
            <w:vAlign w:val="center"/>
          </w:tcPr>
          <w:p w14:paraId="152D8548" w14:textId="77777777" w:rsidR="0050686C" w:rsidRPr="002B5835" w:rsidRDefault="0050686C" w:rsidP="00E74664">
            <w:pPr>
              <w:pStyle w:val="afffff7"/>
              <w:rPr>
                <w:color w:val="000000" w:themeColor="text1"/>
              </w:rPr>
            </w:pPr>
            <w:r w:rsidRPr="002B5835">
              <w:rPr>
                <w:color w:val="000000" w:themeColor="text1"/>
              </w:rPr>
              <w:t>（</w:t>
            </w:r>
            <w:r w:rsidRPr="002B5835">
              <w:rPr>
                <w:color w:val="000000" w:themeColor="text1"/>
              </w:rPr>
              <w:t>2</w:t>
            </w:r>
            <w:r w:rsidRPr="002B5835">
              <w:rPr>
                <w:color w:val="000000" w:themeColor="text1"/>
              </w:rPr>
              <w:t>）</w:t>
            </w:r>
          </w:p>
        </w:tc>
        <w:tc>
          <w:tcPr>
            <w:tcW w:w="1889" w:type="dxa"/>
            <w:vAlign w:val="center"/>
          </w:tcPr>
          <w:p w14:paraId="0E5EDED2" w14:textId="77777777" w:rsidR="0050686C" w:rsidRPr="002B5835" w:rsidRDefault="0050686C" w:rsidP="00E74664">
            <w:pPr>
              <w:pStyle w:val="afffff7"/>
              <w:rPr>
                <w:color w:val="000000" w:themeColor="text1"/>
              </w:rPr>
            </w:pPr>
            <w:r w:rsidRPr="002B5835">
              <w:rPr>
                <w:color w:val="000000" w:themeColor="text1"/>
              </w:rPr>
              <w:t>安全阀</w:t>
            </w:r>
          </w:p>
        </w:tc>
        <w:tc>
          <w:tcPr>
            <w:tcW w:w="2610" w:type="dxa"/>
            <w:vAlign w:val="center"/>
          </w:tcPr>
          <w:p w14:paraId="6896D296" w14:textId="77777777" w:rsidR="0050686C" w:rsidRPr="002B5835" w:rsidRDefault="0050686C" w:rsidP="00E74664">
            <w:pPr>
              <w:pStyle w:val="afffff7"/>
              <w:rPr>
                <w:color w:val="000000" w:themeColor="text1"/>
              </w:rPr>
            </w:pPr>
            <w:r w:rsidRPr="002B5835">
              <w:rPr>
                <w:color w:val="000000" w:themeColor="text1"/>
              </w:rPr>
              <w:t>DN50×DN80 900#</w:t>
            </w:r>
          </w:p>
        </w:tc>
        <w:tc>
          <w:tcPr>
            <w:tcW w:w="851" w:type="dxa"/>
            <w:vAlign w:val="center"/>
          </w:tcPr>
          <w:p w14:paraId="7D19BC73" w14:textId="77777777" w:rsidR="0050686C" w:rsidRPr="002B5835" w:rsidRDefault="0050686C" w:rsidP="00E74664">
            <w:pPr>
              <w:pStyle w:val="afffff7"/>
              <w:rPr>
                <w:color w:val="000000" w:themeColor="text1"/>
              </w:rPr>
            </w:pPr>
            <w:r w:rsidRPr="002B5835">
              <w:rPr>
                <w:color w:val="000000" w:themeColor="text1"/>
              </w:rPr>
              <w:t>台</w:t>
            </w:r>
          </w:p>
        </w:tc>
        <w:tc>
          <w:tcPr>
            <w:tcW w:w="928" w:type="dxa"/>
            <w:vAlign w:val="center"/>
          </w:tcPr>
          <w:p w14:paraId="5F5F808F" w14:textId="77777777" w:rsidR="0050686C" w:rsidRPr="002B5835" w:rsidRDefault="0050686C" w:rsidP="00E74664">
            <w:pPr>
              <w:pStyle w:val="afffff7"/>
              <w:rPr>
                <w:color w:val="000000" w:themeColor="text1"/>
              </w:rPr>
            </w:pPr>
            <w:r w:rsidRPr="002B5835">
              <w:rPr>
                <w:color w:val="000000" w:themeColor="text1"/>
              </w:rPr>
              <w:t>1</w:t>
            </w:r>
          </w:p>
        </w:tc>
        <w:tc>
          <w:tcPr>
            <w:tcW w:w="1281" w:type="dxa"/>
            <w:vAlign w:val="center"/>
          </w:tcPr>
          <w:p w14:paraId="6DD3E6A8"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10197263" w14:textId="77777777" w:rsidTr="00E74664">
        <w:tc>
          <w:tcPr>
            <w:tcW w:w="741" w:type="dxa"/>
            <w:vAlign w:val="center"/>
          </w:tcPr>
          <w:p w14:paraId="66A4F794" w14:textId="77777777" w:rsidR="0050686C" w:rsidRPr="002B5835" w:rsidRDefault="0050686C" w:rsidP="00E74664">
            <w:pPr>
              <w:pStyle w:val="afffff7"/>
              <w:rPr>
                <w:color w:val="000000" w:themeColor="text1"/>
              </w:rPr>
            </w:pPr>
            <w:r w:rsidRPr="002B5835">
              <w:rPr>
                <w:color w:val="000000" w:themeColor="text1"/>
              </w:rPr>
              <w:t>（</w:t>
            </w:r>
            <w:r w:rsidRPr="002B5835">
              <w:rPr>
                <w:color w:val="000000" w:themeColor="text1"/>
              </w:rPr>
              <w:t>3</w:t>
            </w:r>
            <w:r w:rsidRPr="002B5835">
              <w:rPr>
                <w:color w:val="000000" w:themeColor="text1"/>
              </w:rPr>
              <w:t>）</w:t>
            </w:r>
          </w:p>
        </w:tc>
        <w:tc>
          <w:tcPr>
            <w:tcW w:w="1889" w:type="dxa"/>
            <w:vAlign w:val="center"/>
          </w:tcPr>
          <w:p w14:paraId="61BAC5E6" w14:textId="77777777" w:rsidR="0050686C" w:rsidRPr="002B5835" w:rsidRDefault="0050686C" w:rsidP="00E74664">
            <w:pPr>
              <w:pStyle w:val="afffff7"/>
              <w:rPr>
                <w:color w:val="000000" w:themeColor="text1"/>
              </w:rPr>
            </w:pPr>
            <w:r w:rsidRPr="002B5835">
              <w:rPr>
                <w:color w:val="000000" w:themeColor="text1"/>
              </w:rPr>
              <w:t>闸阀</w:t>
            </w:r>
            <w:r w:rsidRPr="002B5835">
              <w:rPr>
                <w:color w:val="000000" w:themeColor="text1"/>
              </w:rPr>
              <w:t>DN50</w:t>
            </w:r>
          </w:p>
        </w:tc>
        <w:tc>
          <w:tcPr>
            <w:tcW w:w="2610" w:type="dxa"/>
            <w:vAlign w:val="center"/>
          </w:tcPr>
          <w:p w14:paraId="5547004A" w14:textId="77777777" w:rsidR="0050686C" w:rsidRPr="002B5835" w:rsidRDefault="0050686C" w:rsidP="00E74664">
            <w:pPr>
              <w:pStyle w:val="afffff7"/>
              <w:rPr>
                <w:color w:val="000000" w:themeColor="text1"/>
              </w:rPr>
            </w:pPr>
            <w:r w:rsidRPr="002B5835">
              <w:rPr>
                <w:color w:val="000000" w:themeColor="text1"/>
              </w:rPr>
              <w:t>2500# A352LCC</w:t>
            </w:r>
            <w:r w:rsidRPr="002B5835">
              <w:rPr>
                <w:color w:val="000000" w:themeColor="text1"/>
              </w:rPr>
              <w:t>（抗硫）</w:t>
            </w:r>
          </w:p>
        </w:tc>
        <w:tc>
          <w:tcPr>
            <w:tcW w:w="851" w:type="dxa"/>
            <w:vAlign w:val="center"/>
          </w:tcPr>
          <w:p w14:paraId="1FE2FAC4" w14:textId="77777777" w:rsidR="0050686C" w:rsidRPr="002B5835" w:rsidRDefault="0050686C" w:rsidP="00E74664">
            <w:pPr>
              <w:pStyle w:val="afffff7"/>
              <w:rPr>
                <w:color w:val="000000" w:themeColor="text1"/>
              </w:rPr>
            </w:pPr>
            <w:r w:rsidRPr="002B5835">
              <w:rPr>
                <w:color w:val="000000" w:themeColor="text1"/>
              </w:rPr>
              <w:t>台</w:t>
            </w:r>
          </w:p>
        </w:tc>
        <w:tc>
          <w:tcPr>
            <w:tcW w:w="928" w:type="dxa"/>
            <w:vAlign w:val="center"/>
          </w:tcPr>
          <w:p w14:paraId="61BAE98C" w14:textId="77777777" w:rsidR="0050686C" w:rsidRPr="002B5835" w:rsidRDefault="0050686C" w:rsidP="00E74664">
            <w:pPr>
              <w:pStyle w:val="afffff7"/>
              <w:rPr>
                <w:color w:val="000000" w:themeColor="text1"/>
              </w:rPr>
            </w:pPr>
            <w:r w:rsidRPr="002B5835">
              <w:rPr>
                <w:color w:val="000000" w:themeColor="text1"/>
              </w:rPr>
              <w:t>2</w:t>
            </w:r>
          </w:p>
        </w:tc>
        <w:tc>
          <w:tcPr>
            <w:tcW w:w="1281" w:type="dxa"/>
            <w:vAlign w:val="center"/>
          </w:tcPr>
          <w:p w14:paraId="5A9E907A"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0CF0388B" w14:textId="77777777" w:rsidTr="00E74664">
        <w:tc>
          <w:tcPr>
            <w:tcW w:w="741" w:type="dxa"/>
            <w:vAlign w:val="center"/>
          </w:tcPr>
          <w:p w14:paraId="3B46002E" w14:textId="77777777" w:rsidR="0050686C" w:rsidRPr="002B5835" w:rsidRDefault="0050686C" w:rsidP="00E74664">
            <w:pPr>
              <w:pStyle w:val="afffff7"/>
              <w:rPr>
                <w:color w:val="000000" w:themeColor="text1"/>
              </w:rPr>
            </w:pPr>
            <w:r w:rsidRPr="002B5835">
              <w:rPr>
                <w:color w:val="000000" w:themeColor="text1"/>
              </w:rPr>
              <w:t>（</w:t>
            </w:r>
            <w:r w:rsidRPr="002B5835">
              <w:rPr>
                <w:color w:val="000000" w:themeColor="text1"/>
              </w:rPr>
              <w:t>4</w:t>
            </w:r>
            <w:r w:rsidRPr="002B5835">
              <w:rPr>
                <w:color w:val="000000" w:themeColor="text1"/>
              </w:rPr>
              <w:t>）</w:t>
            </w:r>
          </w:p>
        </w:tc>
        <w:tc>
          <w:tcPr>
            <w:tcW w:w="1889" w:type="dxa"/>
            <w:vAlign w:val="center"/>
          </w:tcPr>
          <w:p w14:paraId="0781B1BE" w14:textId="77777777" w:rsidR="0050686C" w:rsidRPr="002B5835" w:rsidRDefault="0050686C" w:rsidP="00E74664">
            <w:pPr>
              <w:pStyle w:val="afffff7"/>
              <w:rPr>
                <w:color w:val="000000" w:themeColor="text1"/>
              </w:rPr>
            </w:pPr>
            <w:r w:rsidRPr="002B5835">
              <w:rPr>
                <w:color w:val="000000" w:themeColor="text1"/>
              </w:rPr>
              <w:t>闸阀</w:t>
            </w:r>
            <w:r w:rsidRPr="002B5835">
              <w:rPr>
                <w:color w:val="000000" w:themeColor="text1"/>
              </w:rPr>
              <w:t>DN80</w:t>
            </w:r>
          </w:p>
        </w:tc>
        <w:tc>
          <w:tcPr>
            <w:tcW w:w="2610" w:type="dxa"/>
            <w:vAlign w:val="center"/>
          </w:tcPr>
          <w:p w14:paraId="158C6F03" w14:textId="77777777" w:rsidR="0050686C" w:rsidRPr="002B5835" w:rsidRDefault="0050686C" w:rsidP="00E74664">
            <w:pPr>
              <w:pStyle w:val="afffff7"/>
              <w:rPr>
                <w:color w:val="000000" w:themeColor="text1"/>
              </w:rPr>
            </w:pPr>
            <w:r w:rsidRPr="002B5835">
              <w:rPr>
                <w:color w:val="000000" w:themeColor="text1"/>
              </w:rPr>
              <w:t>150# A352LCC</w:t>
            </w:r>
            <w:r w:rsidRPr="002B5835">
              <w:rPr>
                <w:color w:val="000000" w:themeColor="text1"/>
              </w:rPr>
              <w:t>（抗硫）</w:t>
            </w:r>
          </w:p>
        </w:tc>
        <w:tc>
          <w:tcPr>
            <w:tcW w:w="851" w:type="dxa"/>
            <w:vAlign w:val="center"/>
          </w:tcPr>
          <w:p w14:paraId="478B8747" w14:textId="77777777" w:rsidR="0050686C" w:rsidRPr="002B5835" w:rsidRDefault="0050686C" w:rsidP="00E74664">
            <w:pPr>
              <w:pStyle w:val="afffff7"/>
              <w:rPr>
                <w:color w:val="000000" w:themeColor="text1"/>
              </w:rPr>
            </w:pPr>
            <w:r w:rsidRPr="002B5835">
              <w:rPr>
                <w:color w:val="000000" w:themeColor="text1"/>
              </w:rPr>
              <w:t>台</w:t>
            </w:r>
          </w:p>
        </w:tc>
        <w:tc>
          <w:tcPr>
            <w:tcW w:w="928" w:type="dxa"/>
            <w:vAlign w:val="center"/>
          </w:tcPr>
          <w:p w14:paraId="4ED189AE" w14:textId="77777777" w:rsidR="0050686C" w:rsidRPr="002B5835" w:rsidRDefault="0050686C" w:rsidP="00E74664">
            <w:pPr>
              <w:pStyle w:val="afffff7"/>
              <w:rPr>
                <w:color w:val="000000" w:themeColor="text1"/>
              </w:rPr>
            </w:pPr>
            <w:r w:rsidRPr="002B5835">
              <w:rPr>
                <w:color w:val="000000" w:themeColor="text1"/>
              </w:rPr>
              <w:t>2</w:t>
            </w:r>
          </w:p>
        </w:tc>
        <w:tc>
          <w:tcPr>
            <w:tcW w:w="1281" w:type="dxa"/>
            <w:vAlign w:val="center"/>
          </w:tcPr>
          <w:p w14:paraId="579BBEB6"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7AAD21AB" w14:textId="77777777" w:rsidTr="00E74664">
        <w:tc>
          <w:tcPr>
            <w:tcW w:w="741" w:type="dxa"/>
            <w:vAlign w:val="center"/>
          </w:tcPr>
          <w:p w14:paraId="76B5D99A" w14:textId="77777777" w:rsidR="0050686C" w:rsidRPr="002B5835" w:rsidRDefault="0050686C" w:rsidP="00E74664">
            <w:pPr>
              <w:pStyle w:val="afffff7"/>
              <w:rPr>
                <w:color w:val="000000" w:themeColor="text1"/>
              </w:rPr>
            </w:pPr>
            <w:r w:rsidRPr="002B5835">
              <w:rPr>
                <w:color w:val="000000" w:themeColor="text1"/>
              </w:rPr>
              <w:t>（</w:t>
            </w:r>
            <w:r w:rsidRPr="002B5835">
              <w:rPr>
                <w:color w:val="000000" w:themeColor="text1"/>
              </w:rPr>
              <w:t>5</w:t>
            </w:r>
            <w:r w:rsidRPr="002B5835">
              <w:rPr>
                <w:color w:val="000000" w:themeColor="text1"/>
              </w:rPr>
              <w:t>）</w:t>
            </w:r>
          </w:p>
        </w:tc>
        <w:tc>
          <w:tcPr>
            <w:tcW w:w="1889" w:type="dxa"/>
            <w:vAlign w:val="center"/>
          </w:tcPr>
          <w:p w14:paraId="3969D01F" w14:textId="77777777" w:rsidR="0050686C" w:rsidRPr="002B5835" w:rsidRDefault="0050686C" w:rsidP="00E74664">
            <w:pPr>
              <w:pStyle w:val="afffff7"/>
              <w:rPr>
                <w:color w:val="000000" w:themeColor="text1"/>
              </w:rPr>
            </w:pPr>
            <w:r w:rsidRPr="002B5835">
              <w:rPr>
                <w:color w:val="000000" w:themeColor="text1"/>
              </w:rPr>
              <w:t>闸阀</w:t>
            </w:r>
            <w:r w:rsidRPr="002B5835">
              <w:rPr>
                <w:color w:val="000000" w:themeColor="text1"/>
              </w:rPr>
              <w:t>DN50</w:t>
            </w:r>
          </w:p>
        </w:tc>
        <w:tc>
          <w:tcPr>
            <w:tcW w:w="2610" w:type="dxa"/>
            <w:vAlign w:val="center"/>
          </w:tcPr>
          <w:p w14:paraId="2B6213BF" w14:textId="77777777" w:rsidR="0050686C" w:rsidRPr="002B5835" w:rsidRDefault="0050686C" w:rsidP="00E74664">
            <w:pPr>
              <w:pStyle w:val="afffff7"/>
              <w:rPr>
                <w:color w:val="000000" w:themeColor="text1"/>
              </w:rPr>
            </w:pPr>
            <w:r w:rsidRPr="002B5835">
              <w:rPr>
                <w:color w:val="000000" w:themeColor="text1"/>
              </w:rPr>
              <w:t>900# A352LCC</w:t>
            </w:r>
            <w:r w:rsidRPr="002B5835">
              <w:rPr>
                <w:color w:val="000000" w:themeColor="text1"/>
              </w:rPr>
              <w:t>（抗硫）</w:t>
            </w:r>
          </w:p>
        </w:tc>
        <w:tc>
          <w:tcPr>
            <w:tcW w:w="851" w:type="dxa"/>
            <w:vAlign w:val="center"/>
          </w:tcPr>
          <w:p w14:paraId="6C9C6219" w14:textId="77777777" w:rsidR="0050686C" w:rsidRPr="002B5835" w:rsidRDefault="0050686C" w:rsidP="00E74664">
            <w:pPr>
              <w:pStyle w:val="afffff7"/>
              <w:rPr>
                <w:color w:val="000000" w:themeColor="text1"/>
              </w:rPr>
            </w:pPr>
            <w:r w:rsidRPr="002B5835">
              <w:rPr>
                <w:color w:val="000000" w:themeColor="text1"/>
              </w:rPr>
              <w:t>台</w:t>
            </w:r>
          </w:p>
        </w:tc>
        <w:tc>
          <w:tcPr>
            <w:tcW w:w="928" w:type="dxa"/>
            <w:vAlign w:val="center"/>
          </w:tcPr>
          <w:p w14:paraId="466C3F82" w14:textId="77777777" w:rsidR="0050686C" w:rsidRPr="002B5835" w:rsidRDefault="0050686C" w:rsidP="00E74664">
            <w:pPr>
              <w:pStyle w:val="afffff7"/>
              <w:rPr>
                <w:color w:val="000000" w:themeColor="text1"/>
              </w:rPr>
            </w:pPr>
            <w:r w:rsidRPr="002B5835">
              <w:rPr>
                <w:color w:val="000000" w:themeColor="text1"/>
              </w:rPr>
              <w:t>2</w:t>
            </w:r>
          </w:p>
        </w:tc>
        <w:tc>
          <w:tcPr>
            <w:tcW w:w="1281" w:type="dxa"/>
            <w:vAlign w:val="center"/>
          </w:tcPr>
          <w:p w14:paraId="41CD43C1"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255A6A3A" w14:textId="77777777" w:rsidTr="00E74664">
        <w:tc>
          <w:tcPr>
            <w:tcW w:w="741" w:type="dxa"/>
            <w:vAlign w:val="center"/>
          </w:tcPr>
          <w:p w14:paraId="5EF1A62A" w14:textId="77777777" w:rsidR="0050686C" w:rsidRPr="002B5835" w:rsidRDefault="0050686C" w:rsidP="00E74664">
            <w:pPr>
              <w:pStyle w:val="afffff7"/>
              <w:rPr>
                <w:color w:val="000000" w:themeColor="text1"/>
              </w:rPr>
            </w:pPr>
            <w:r w:rsidRPr="002B5835">
              <w:rPr>
                <w:color w:val="000000" w:themeColor="text1"/>
              </w:rPr>
              <w:t>（</w:t>
            </w:r>
            <w:r w:rsidRPr="002B5835">
              <w:rPr>
                <w:color w:val="000000" w:themeColor="text1"/>
              </w:rPr>
              <w:t>6</w:t>
            </w:r>
            <w:r w:rsidRPr="002B5835">
              <w:rPr>
                <w:color w:val="000000" w:themeColor="text1"/>
              </w:rPr>
              <w:t>）</w:t>
            </w:r>
          </w:p>
        </w:tc>
        <w:tc>
          <w:tcPr>
            <w:tcW w:w="1889" w:type="dxa"/>
            <w:vAlign w:val="center"/>
          </w:tcPr>
          <w:p w14:paraId="77807BA3" w14:textId="77777777" w:rsidR="0050686C" w:rsidRPr="002B5835" w:rsidRDefault="0050686C" w:rsidP="00E74664">
            <w:pPr>
              <w:pStyle w:val="afffff7"/>
              <w:rPr>
                <w:color w:val="000000" w:themeColor="text1"/>
              </w:rPr>
            </w:pPr>
            <w:r w:rsidRPr="002B5835">
              <w:rPr>
                <w:color w:val="000000" w:themeColor="text1"/>
              </w:rPr>
              <w:t>节流截止放空阀</w:t>
            </w:r>
            <w:r w:rsidRPr="002B5835">
              <w:rPr>
                <w:color w:val="000000" w:themeColor="text1"/>
              </w:rPr>
              <w:t>DN50</w:t>
            </w:r>
          </w:p>
        </w:tc>
        <w:tc>
          <w:tcPr>
            <w:tcW w:w="2610" w:type="dxa"/>
            <w:vAlign w:val="center"/>
          </w:tcPr>
          <w:p w14:paraId="17140903" w14:textId="77777777" w:rsidR="0050686C" w:rsidRPr="002B5835" w:rsidRDefault="0050686C" w:rsidP="00E74664">
            <w:pPr>
              <w:pStyle w:val="afffff7"/>
              <w:rPr>
                <w:color w:val="000000" w:themeColor="text1"/>
              </w:rPr>
            </w:pPr>
            <w:r w:rsidRPr="002B5835">
              <w:rPr>
                <w:color w:val="000000" w:themeColor="text1"/>
              </w:rPr>
              <w:t>2500# A352LCC</w:t>
            </w:r>
            <w:r w:rsidRPr="002B5835">
              <w:rPr>
                <w:color w:val="000000" w:themeColor="text1"/>
              </w:rPr>
              <w:t>（抗硫）</w:t>
            </w:r>
          </w:p>
        </w:tc>
        <w:tc>
          <w:tcPr>
            <w:tcW w:w="851" w:type="dxa"/>
            <w:vAlign w:val="center"/>
          </w:tcPr>
          <w:p w14:paraId="76AA8809" w14:textId="77777777" w:rsidR="0050686C" w:rsidRPr="002B5835" w:rsidRDefault="0050686C" w:rsidP="00E74664">
            <w:pPr>
              <w:pStyle w:val="afffff7"/>
              <w:rPr>
                <w:color w:val="000000" w:themeColor="text1"/>
              </w:rPr>
            </w:pPr>
            <w:r w:rsidRPr="002B5835">
              <w:rPr>
                <w:color w:val="000000" w:themeColor="text1"/>
              </w:rPr>
              <w:t>台</w:t>
            </w:r>
          </w:p>
        </w:tc>
        <w:tc>
          <w:tcPr>
            <w:tcW w:w="928" w:type="dxa"/>
            <w:vAlign w:val="center"/>
          </w:tcPr>
          <w:p w14:paraId="0731BA35" w14:textId="77777777" w:rsidR="0050686C" w:rsidRPr="002B5835" w:rsidRDefault="0050686C" w:rsidP="00E74664">
            <w:pPr>
              <w:pStyle w:val="afffff7"/>
              <w:rPr>
                <w:color w:val="000000" w:themeColor="text1"/>
              </w:rPr>
            </w:pPr>
            <w:r w:rsidRPr="002B5835">
              <w:rPr>
                <w:color w:val="000000" w:themeColor="text1"/>
              </w:rPr>
              <w:t>1</w:t>
            </w:r>
          </w:p>
        </w:tc>
        <w:tc>
          <w:tcPr>
            <w:tcW w:w="1281" w:type="dxa"/>
            <w:vAlign w:val="center"/>
          </w:tcPr>
          <w:p w14:paraId="19C13D53"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32ADF63D" w14:textId="77777777" w:rsidTr="00E74664">
        <w:tc>
          <w:tcPr>
            <w:tcW w:w="741" w:type="dxa"/>
            <w:vAlign w:val="center"/>
          </w:tcPr>
          <w:p w14:paraId="18A9FB14" w14:textId="77777777" w:rsidR="0050686C" w:rsidRPr="002B5835" w:rsidRDefault="0050686C" w:rsidP="00E74664">
            <w:pPr>
              <w:pStyle w:val="afffff7"/>
              <w:rPr>
                <w:color w:val="000000" w:themeColor="text1"/>
              </w:rPr>
            </w:pPr>
            <w:r w:rsidRPr="002B5835">
              <w:rPr>
                <w:color w:val="000000" w:themeColor="text1"/>
              </w:rPr>
              <w:t>（</w:t>
            </w:r>
            <w:r w:rsidRPr="002B5835">
              <w:rPr>
                <w:color w:val="000000" w:themeColor="text1"/>
              </w:rPr>
              <w:t>7</w:t>
            </w:r>
            <w:r w:rsidRPr="002B5835">
              <w:rPr>
                <w:color w:val="000000" w:themeColor="text1"/>
              </w:rPr>
              <w:t>）</w:t>
            </w:r>
          </w:p>
        </w:tc>
        <w:tc>
          <w:tcPr>
            <w:tcW w:w="1889" w:type="dxa"/>
            <w:vAlign w:val="center"/>
          </w:tcPr>
          <w:p w14:paraId="4C11F718" w14:textId="77777777" w:rsidR="0050686C" w:rsidRPr="002B5835" w:rsidRDefault="0050686C" w:rsidP="00E74664">
            <w:pPr>
              <w:pStyle w:val="afffff7"/>
              <w:rPr>
                <w:color w:val="000000" w:themeColor="text1"/>
              </w:rPr>
            </w:pPr>
            <w:r w:rsidRPr="002B5835">
              <w:rPr>
                <w:color w:val="000000" w:themeColor="text1"/>
              </w:rPr>
              <w:t>节流截止放空阀</w:t>
            </w:r>
            <w:r w:rsidRPr="002B5835">
              <w:rPr>
                <w:color w:val="000000" w:themeColor="text1"/>
              </w:rPr>
              <w:t>DN50</w:t>
            </w:r>
          </w:p>
        </w:tc>
        <w:tc>
          <w:tcPr>
            <w:tcW w:w="2610" w:type="dxa"/>
            <w:vAlign w:val="center"/>
          </w:tcPr>
          <w:p w14:paraId="684142D6" w14:textId="77777777" w:rsidR="0050686C" w:rsidRPr="002B5835" w:rsidRDefault="0050686C" w:rsidP="00E74664">
            <w:pPr>
              <w:pStyle w:val="afffff7"/>
              <w:rPr>
                <w:color w:val="000000" w:themeColor="text1"/>
              </w:rPr>
            </w:pPr>
            <w:r w:rsidRPr="002B5835">
              <w:rPr>
                <w:color w:val="000000" w:themeColor="text1"/>
              </w:rPr>
              <w:t>900# A352LCC</w:t>
            </w:r>
            <w:r w:rsidRPr="002B5835">
              <w:rPr>
                <w:color w:val="000000" w:themeColor="text1"/>
              </w:rPr>
              <w:t>（抗硫）</w:t>
            </w:r>
          </w:p>
        </w:tc>
        <w:tc>
          <w:tcPr>
            <w:tcW w:w="851" w:type="dxa"/>
            <w:vAlign w:val="center"/>
          </w:tcPr>
          <w:p w14:paraId="2AADF3E5" w14:textId="77777777" w:rsidR="0050686C" w:rsidRPr="002B5835" w:rsidRDefault="0050686C" w:rsidP="00E74664">
            <w:pPr>
              <w:pStyle w:val="afffff7"/>
              <w:rPr>
                <w:color w:val="000000" w:themeColor="text1"/>
              </w:rPr>
            </w:pPr>
            <w:r w:rsidRPr="002B5835">
              <w:rPr>
                <w:color w:val="000000" w:themeColor="text1"/>
              </w:rPr>
              <w:t>台</w:t>
            </w:r>
          </w:p>
        </w:tc>
        <w:tc>
          <w:tcPr>
            <w:tcW w:w="928" w:type="dxa"/>
            <w:vAlign w:val="center"/>
          </w:tcPr>
          <w:p w14:paraId="6E725E19" w14:textId="77777777" w:rsidR="0050686C" w:rsidRPr="002B5835" w:rsidRDefault="0050686C" w:rsidP="00E74664">
            <w:pPr>
              <w:pStyle w:val="afffff7"/>
              <w:rPr>
                <w:color w:val="000000" w:themeColor="text1"/>
              </w:rPr>
            </w:pPr>
            <w:r w:rsidRPr="002B5835">
              <w:rPr>
                <w:color w:val="000000" w:themeColor="text1"/>
              </w:rPr>
              <w:t>1</w:t>
            </w:r>
          </w:p>
        </w:tc>
        <w:tc>
          <w:tcPr>
            <w:tcW w:w="1281" w:type="dxa"/>
            <w:vAlign w:val="center"/>
          </w:tcPr>
          <w:p w14:paraId="3490D0FB"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6FF0B603" w14:textId="77777777" w:rsidTr="00E74664">
        <w:tc>
          <w:tcPr>
            <w:tcW w:w="741" w:type="dxa"/>
            <w:vAlign w:val="center"/>
          </w:tcPr>
          <w:p w14:paraId="56CC5FD2" w14:textId="77777777" w:rsidR="0050686C" w:rsidRPr="002B5835" w:rsidRDefault="0050686C" w:rsidP="00E74664">
            <w:pPr>
              <w:pStyle w:val="afffff7"/>
              <w:rPr>
                <w:color w:val="000000" w:themeColor="text1"/>
              </w:rPr>
            </w:pPr>
            <w:r w:rsidRPr="002B5835">
              <w:rPr>
                <w:color w:val="000000" w:themeColor="text1"/>
              </w:rPr>
              <w:t>（</w:t>
            </w:r>
            <w:r w:rsidRPr="002B5835">
              <w:rPr>
                <w:color w:val="000000" w:themeColor="text1"/>
              </w:rPr>
              <w:t>8</w:t>
            </w:r>
            <w:r w:rsidRPr="002B5835">
              <w:rPr>
                <w:color w:val="000000" w:themeColor="text1"/>
              </w:rPr>
              <w:t>）</w:t>
            </w:r>
          </w:p>
        </w:tc>
        <w:tc>
          <w:tcPr>
            <w:tcW w:w="1889" w:type="dxa"/>
            <w:vAlign w:val="center"/>
          </w:tcPr>
          <w:p w14:paraId="7984D713" w14:textId="77777777" w:rsidR="0050686C" w:rsidRPr="002B5835" w:rsidRDefault="0050686C" w:rsidP="00E74664">
            <w:pPr>
              <w:pStyle w:val="afffff7"/>
              <w:rPr>
                <w:color w:val="000000" w:themeColor="text1"/>
              </w:rPr>
            </w:pPr>
            <w:r w:rsidRPr="002B5835">
              <w:rPr>
                <w:color w:val="000000" w:themeColor="text1"/>
              </w:rPr>
              <w:t>闸阀</w:t>
            </w:r>
            <w:r w:rsidRPr="002B5835">
              <w:rPr>
                <w:color w:val="000000" w:themeColor="text1"/>
              </w:rPr>
              <w:t>DN100</w:t>
            </w:r>
          </w:p>
        </w:tc>
        <w:tc>
          <w:tcPr>
            <w:tcW w:w="2610" w:type="dxa"/>
            <w:vAlign w:val="center"/>
          </w:tcPr>
          <w:p w14:paraId="783BE14B" w14:textId="77777777" w:rsidR="0050686C" w:rsidRPr="002B5835" w:rsidRDefault="0050686C" w:rsidP="00E74664">
            <w:pPr>
              <w:pStyle w:val="afffff7"/>
              <w:rPr>
                <w:color w:val="000000" w:themeColor="text1"/>
              </w:rPr>
            </w:pPr>
            <w:r w:rsidRPr="002B5835">
              <w:rPr>
                <w:color w:val="000000" w:themeColor="text1"/>
              </w:rPr>
              <w:t>UNSN08825 2500#</w:t>
            </w:r>
          </w:p>
        </w:tc>
        <w:tc>
          <w:tcPr>
            <w:tcW w:w="851" w:type="dxa"/>
            <w:vAlign w:val="center"/>
          </w:tcPr>
          <w:p w14:paraId="2C3F01F1" w14:textId="77777777" w:rsidR="0050686C" w:rsidRPr="002B5835" w:rsidRDefault="0050686C" w:rsidP="00E74664">
            <w:pPr>
              <w:pStyle w:val="afffff7"/>
              <w:rPr>
                <w:color w:val="000000" w:themeColor="text1"/>
              </w:rPr>
            </w:pPr>
            <w:r w:rsidRPr="002B5835">
              <w:rPr>
                <w:color w:val="000000" w:themeColor="text1"/>
              </w:rPr>
              <w:t>台</w:t>
            </w:r>
          </w:p>
        </w:tc>
        <w:tc>
          <w:tcPr>
            <w:tcW w:w="928" w:type="dxa"/>
            <w:vAlign w:val="center"/>
          </w:tcPr>
          <w:p w14:paraId="083A5298" w14:textId="77777777" w:rsidR="0050686C" w:rsidRPr="002B5835" w:rsidRDefault="0050686C" w:rsidP="00E74664">
            <w:pPr>
              <w:pStyle w:val="afffff7"/>
              <w:rPr>
                <w:color w:val="000000" w:themeColor="text1"/>
              </w:rPr>
            </w:pPr>
            <w:r w:rsidRPr="002B5835">
              <w:rPr>
                <w:color w:val="000000" w:themeColor="text1"/>
              </w:rPr>
              <w:t>1</w:t>
            </w:r>
          </w:p>
        </w:tc>
        <w:tc>
          <w:tcPr>
            <w:tcW w:w="1281" w:type="dxa"/>
            <w:vAlign w:val="center"/>
          </w:tcPr>
          <w:p w14:paraId="407F551B"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2001AD1F" w14:textId="77777777" w:rsidTr="00E74664">
        <w:tc>
          <w:tcPr>
            <w:tcW w:w="741" w:type="dxa"/>
            <w:vAlign w:val="center"/>
          </w:tcPr>
          <w:p w14:paraId="00837CB1" w14:textId="77777777" w:rsidR="0050686C" w:rsidRPr="002B5835" w:rsidRDefault="0050686C" w:rsidP="00E74664">
            <w:pPr>
              <w:pStyle w:val="afffff7"/>
              <w:rPr>
                <w:color w:val="000000" w:themeColor="text1"/>
              </w:rPr>
            </w:pPr>
            <w:r w:rsidRPr="002B5835">
              <w:rPr>
                <w:color w:val="000000" w:themeColor="text1"/>
              </w:rPr>
              <w:t>（</w:t>
            </w:r>
            <w:r w:rsidRPr="002B5835">
              <w:rPr>
                <w:color w:val="000000" w:themeColor="text1"/>
              </w:rPr>
              <w:t>9</w:t>
            </w:r>
            <w:r w:rsidRPr="002B5835">
              <w:rPr>
                <w:color w:val="000000" w:themeColor="text1"/>
              </w:rPr>
              <w:t>）</w:t>
            </w:r>
          </w:p>
        </w:tc>
        <w:tc>
          <w:tcPr>
            <w:tcW w:w="1889" w:type="dxa"/>
            <w:vAlign w:val="center"/>
          </w:tcPr>
          <w:p w14:paraId="4F533F7B" w14:textId="77777777" w:rsidR="0050686C" w:rsidRPr="002B5835" w:rsidRDefault="0050686C" w:rsidP="00E74664">
            <w:pPr>
              <w:pStyle w:val="afffff7"/>
              <w:rPr>
                <w:color w:val="000000" w:themeColor="text1"/>
              </w:rPr>
            </w:pPr>
            <w:r w:rsidRPr="002B5835">
              <w:rPr>
                <w:color w:val="000000" w:themeColor="text1"/>
              </w:rPr>
              <w:t>闸阀</w:t>
            </w:r>
            <w:r w:rsidRPr="002B5835">
              <w:rPr>
                <w:color w:val="000000" w:themeColor="text1"/>
              </w:rPr>
              <w:t>DN100</w:t>
            </w:r>
          </w:p>
        </w:tc>
        <w:tc>
          <w:tcPr>
            <w:tcW w:w="2610" w:type="dxa"/>
            <w:vAlign w:val="center"/>
          </w:tcPr>
          <w:p w14:paraId="47B73FD4" w14:textId="77777777" w:rsidR="0050686C" w:rsidRPr="002B5835" w:rsidRDefault="0050686C" w:rsidP="00E74664">
            <w:pPr>
              <w:pStyle w:val="afffff7"/>
              <w:rPr>
                <w:color w:val="000000" w:themeColor="text1"/>
              </w:rPr>
            </w:pPr>
            <w:r w:rsidRPr="002B5835">
              <w:rPr>
                <w:color w:val="000000" w:themeColor="text1"/>
              </w:rPr>
              <w:t>UNSN08825 900#</w:t>
            </w:r>
          </w:p>
        </w:tc>
        <w:tc>
          <w:tcPr>
            <w:tcW w:w="851" w:type="dxa"/>
            <w:vAlign w:val="center"/>
          </w:tcPr>
          <w:p w14:paraId="5C188DC4" w14:textId="77777777" w:rsidR="0050686C" w:rsidRPr="002B5835" w:rsidRDefault="0050686C" w:rsidP="00E74664">
            <w:pPr>
              <w:pStyle w:val="afffff7"/>
              <w:rPr>
                <w:color w:val="000000" w:themeColor="text1"/>
              </w:rPr>
            </w:pPr>
            <w:r w:rsidRPr="002B5835">
              <w:rPr>
                <w:color w:val="000000" w:themeColor="text1"/>
              </w:rPr>
              <w:t>台</w:t>
            </w:r>
          </w:p>
        </w:tc>
        <w:tc>
          <w:tcPr>
            <w:tcW w:w="928" w:type="dxa"/>
            <w:vAlign w:val="center"/>
          </w:tcPr>
          <w:p w14:paraId="35038BAB" w14:textId="77777777" w:rsidR="0050686C" w:rsidRPr="002B5835" w:rsidRDefault="0050686C" w:rsidP="00E74664">
            <w:pPr>
              <w:pStyle w:val="afffff7"/>
              <w:rPr>
                <w:color w:val="000000" w:themeColor="text1"/>
              </w:rPr>
            </w:pPr>
            <w:r w:rsidRPr="002B5835">
              <w:rPr>
                <w:color w:val="000000" w:themeColor="text1"/>
              </w:rPr>
              <w:t>1</w:t>
            </w:r>
          </w:p>
        </w:tc>
        <w:tc>
          <w:tcPr>
            <w:tcW w:w="1281" w:type="dxa"/>
            <w:vAlign w:val="center"/>
          </w:tcPr>
          <w:p w14:paraId="6411F570"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71F40D6D" w14:textId="77777777" w:rsidTr="00E74664">
        <w:tc>
          <w:tcPr>
            <w:tcW w:w="741" w:type="dxa"/>
            <w:vAlign w:val="center"/>
          </w:tcPr>
          <w:p w14:paraId="7B5B3328" w14:textId="77777777" w:rsidR="0050686C" w:rsidRPr="002B5835" w:rsidRDefault="0050686C" w:rsidP="00E74664">
            <w:pPr>
              <w:pStyle w:val="afffff7"/>
              <w:rPr>
                <w:color w:val="000000" w:themeColor="text1"/>
              </w:rPr>
            </w:pPr>
            <w:r w:rsidRPr="002B5835">
              <w:rPr>
                <w:color w:val="000000" w:themeColor="text1"/>
              </w:rPr>
              <w:t>9</w:t>
            </w:r>
          </w:p>
        </w:tc>
        <w:tc>
          <w:tcPr>
            <w:tcW w:w="1889" w:type="dxa"/>
            <w:vAlign w:val="center"/>
          </w:tcPr>
          <w:p w14:paraId="74C68EDF" w14:textId="77777777" w:rsidR="0050686C" w:rsidRPr="002B5835" w:rsidRDefault="0050686C" w:rsidP="00E74664">
            <w:pPr>
              <w:pStyle w:val="afffff7"/>
              <w:rPr>
                <w:color w:val="000000" w:themeColor="text1"/>
              </w:rPr>
            </w:pPr>
            <w:r w:rsidRPr="002B5835">
              <w:rPr>
                <w:color w:val="000000" w:themeColor="text1"/>
              </w:rPr>
              <w:t>镍基合金管</w:t>
            </w:r>
          </w:p>
        </w:tc>
        <w:tc>
          <w:tcPr>
            <w:tcW w:w="2610" w:type="dxa"/>
            <w:vAlign w:val="center"/>
          </w:tcPr>
          <w:p w14:paraId="0063FF45" w14:textId="77777777" w:rsidR="0050686C" w:rsidRPr="002B5835" w:rsidRDefault="0050686C" w:rsidP="00E74664">
            <w:pPr>
              <w:pStyle w:val="afffff7"/>
              <w:rPr>
                <w:color w:val="000000" w:themeColor="text1"/>
              </w:rPr>
            </w:pPr>
          </w:p>
        </w:tc>
        <w:tc>
          <w:tcPr>
            <w:tcW w:w="851" w:type="dxa"/>
            <w:vAlign w:val="center"/>
          </w:tcPr>
          <w:p w14:paraId="1744B018" w14:textId="77777777" w:rsidR="0050686C" w:rsidRPr="002B5835" w:rsidRDefault="0050686C" w:rsidP="00E74664">
            <w:pPr>
              <w:pStyle w:val="afffff7"/>
              <w:rPr>
                <w:color w:val="000000" w:themeColor="text1"/>
              </w:rPr>
            </w:pPr>
          </w:p>
        </w:tc>
        <w:tc>
          <w:tcPr>
            <w:tcW w:w="928" w:type="dxa"/>
            <w:vAlign w:val="center"/>
          </w:tcPr>
          <w:p w14:paraId="41243AC6" w14:textId="77777777" w:rsidR="0050686C" w:rsidRPr="002B5835" w:rsidRDefault="0050686C" w:rsidP="00E74664">
            <w:pPr>
              <w:pStyle w:val="afffff7"/>
              <w:rPr>
                <w:color w:val="000000" w:themeColor="text1"/>
              </w:rPr>
            </w:pPr>
          </w:p>
        </w:tc>
        <w:tc>
          <w:tcPr>
            <w:tcW w:w="1281" w:type="dxa"/>
            <w:vAlign w:val="center"/>
          </w:tcPr>
          <w:p w14:paraId="25EF8CAA" w14:textId="77777777" w:rsidR="0050686C" w:rsidRPr="002B5835" w:rsidRDefault="0050686C" w:rsidP="00E74664">
            <w:pPr>
              <w:pStyle w:val="afffff7"/>
              <w:rPr>
                <w:color w:val="000000" w:themeColor="text1"/>
              </w:rPr>
            </w:pPr>
          </w:p>
        </w:tc>
      </w:tr>
      <w:tr w:rsidR="0050686C" w:rsidRPr="002B5835" w14:paraId="3808CCE9" w14:textId="77777777" w:rsidTr="00E74664">
        <w:tc>
          <w:tcPr>
            <w:tcW w:w="741" w:type="dxa"/>
            <w:vAlign w:val="center"/>
          </w:tcPr>
          <w:p w14:paraId="3AB40D3A" w14:textId="77777777" w:rsidR="0050686C" w:rsidRPr="002B5835" w:rsidRDefault="0050686C" w:rsidP="00E74664">
            <w:pPr>
              <w:pStyle w:val="afffff7"/>
              <w:rPr>
                <w:color w:val="000000" w:themeColor="text1"/>
              </w:rPr>
            </w:pPr>
            <w:r w:rsidRPr="002B5835">
              <w:rPr>
                <w:color w:val="000000" w:themeColor="text1"/>
              </w:rPr>
              <w:t>（</w:t>
            </w:r>
            <w:r w:rsidRPr="002B5835">
              <w:rPr>
                <w:color w:val="000000" w:themeColor="text1"/>
              </w:rPr>
              <w:t>1</w:t>
            </w:r>
            <w:r w:rsidRPr="002B5835">
              <w:rPr>
                <w:color w:val="000000" w:themeColor="text1"/>
              </w:rPr>
              <w:t>）</w:t>
            </w:r>
          </w:p>
        </w:tc>
        <w:tc>
          <w:tcPr>
            <w:tcW w:w="1889" w:type="dxa"/>
            <w:vAlign w:val="center"/>
          </w:tcPr>
          <w:p w14:paraId="286C4303" w14:textId="77777777" w:rsidR="0050686C" w:rsidRPr="002B5835" w:rsidRDefault="0050686C" w:rsidP="00E74664">
            <w:pPr>
              <w:pStyle w:val="afffff7"/>
              <w:rPr>
                <w:color w:val="000000" w:themeColor="text1"/>
              </w:rPr>
            </w:pPr>
            <w:r w:rsidRPr="002B5835">
              <w:rPr>
                <w:color w:val="000000" w:themeColor="text1"/>
              </w:rPr>
              <w:t>Φ114.3×16</w:t>
            </w:r>
          </w:p>
        </w:tc>
        <w:tc>
          <w:tcPr>
            <w:tcW w:w="2610" w:type="dxa"/>
            <w:vAlign w:val="center"/>
          </w:tcPr>
          <w:p w14:paraId="5C5394DE" w14:textId="77777777" w:rsidR="0050686C" w:rsidRPr="002B5835" w:rsidRDefault="0050686C" w:rsidP="00E74664">
            <w:pPr>
              <w:pStyle w:val="afffff7"/>
              <w:rPr>
                <w:color w:val="000000" w:themeColor="text1"/>
              </w:rPr>
            </w:pPr>
            <w:r w:rsidRPr="002B5835">
              <w:rPr>
                <w:color w:val="000000" w:themeColor="text1"/>
              </w:rPr>
              <w:t>UNS N08825</w:t>
            </w:r>
          </w:p>
        </w:tc>
        <w:tc>
          <w:tcPr>
            <w:tcW w:w="851" w:type="dxa"/>
            <w:vAlign w:val="center"/>
          </w:tcPr>
          <w:p w14:paraId="0D82ED21" w14:textId="77777777" w:rsidR="0050686C" w:rsidRPr="002B5835" w:rsidRDefault="0050686C" w:rsidP="00E74664">
            <w:pPr>
              <w:pStyle w:val="afffff7"/>
              <w:rPr>
                <w:color w:val="000000" w:themeColor="text1"/>
              </w:rPr>
            </w:pPr>
            <w:r w:rsidRPr="002B5835">
              <w:rPr>
                <w:color w:val="000000" w:themeColor="text1"/>
              </w:rPr>
              <w:t>m</w:t>
            </w:r>
          </w:p>
        </w:tc>
        <w:tc>
          <w:tcPr>
            <w:tcW w:w="928" w:type="dxa"/>
            <w:vAlign w:val="center"/>
          </w:tcPr>
          <w:p w14:paraId="72CFD4B7" w14:textId="77777777" w:rsidR="0050686C" w:rsidRPr="002B5835" w:rsidRDefault="0050686C" w:rsidP="00E74664">
            <w:pPr>
              <w:pStyle w:val="afffff7"/>
              <w:rPr>
                <w:color w:val="000000" w:themeColor="text1"/>
              </w:rPr>
            </w:pPr>
            <w:r w:rsidRPr="002B5835">
              <w:rPr>
                <w:color w:val="000000" w:themeColor="text1"/>
              </w:rPr>
              <w:t>40</w:t>
            </w:r>
          </w:p>
        </w:tc>
        <w:tc>
          <w:tcPr>
            <w:tcW w:w="1281" w:type="dxa"/>
            <w:vAlign w:val="center"/>
          </w:tcPr>
          <w:p w14:paraId="2A20667F"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0311E2E8" w14:textId="77777777" w:rsidTr="00E74664">
        <w:tc>
          <w:tcPr>
            <w:tcW w:w="741" w:type="dxa"/>
            <w:vAlign w:val="center"/>
          </w:tcPr>
          <w:p w14:paraId="44A9D804" w14:textId="77777777" w:rsidR="0050686C" w:rsidRPr="002B5835" w:rsidRDefault="0050686C" w:rsidP="00E74664">
            <w:pPr>
              <w:pStyle w:val="afffff7"/>
              <w:rPr>
                <w:color w:val="000000" w:themeColor="text1"/>
              </w:rPr>
            </w:pPr>
            <w:r w:rsidRPr="002B5835">
              <w:rPr>
                <w:color w:val="000000" w:themeColor="text1"/>
              </w:rPr>
              <w:t>（</w:t>
            </w:r>
            <w:r w:rsidRPr="002B5835">
              <w:rPr>
                <w:color w:val="000000" w:themeColor="text1"/>
              </w:rPr>
              <w:t>2</w:t>
            </w:r>
            <w:r w:rsidRPr="002B5835">
              <w:rPr>
                <w:color w:val="000000" w:themeColor="text1"/>
              </w:rPr>
              <w:t>）</w:t>
            </w:r>
          </w:p>
        </w:tc>
        <w:tc>
          <w:tcPr>
            <w:tcW w:w="1889" w:type="dxa"/>
            <w:vAlign w:val="center"/>
          </w:tcPr>
          <w:p w14:paraId="42D0F555" w14:textId="77777777" w:rsidR="0050686C" w:rsidRPr="002B5835" w:rsidRDefault="0050686C" w:rsidP="00E74664">
            <w:pPr>
              <w:pStyle w:val="afffff7"/>
              <w:rPr>
                <w:color w:val="000000" w:themeColor="text1"/>
              </w:rPr>
            </w:pPr>
            <w:r w:rsidRPr="002B5835">
              <w:rPr>
                <w:color w:val="000000" w:themeColor="text1"/>
              </w:rPr>
              <w:t>Φ114.3×6.6</w:t>
            </w:r>
          </w:p>
        </w:tc>
        <w:tc>
          <w:tcPr>
            <w:tcW w:w="2610" w:type="dxa"/>
            <w:vAlign w:val="center"/>
          </w:tcPr>
          <w:p w14:paraId="65609C96" w14:textId="77777777" w:rsidR="0050686C" w:rsidRPr="002B5835" w:rsidRDefault="0050686C" w:rsidP="00E74664">
            <w:pPr>
              <w:pStyle w:val="afffff7"/>
              <w:rPr>
                <w:color w:val="000000" w:themeColor="text1"/>
              </w:rPr>
            </w:pPr>
            <w:r w:rsidRPr="002B5835">
              <w:rPr>
                <w:color w:val="000000" w:themeColor="text1"/>
              </w:rPr>
              <w:t>UNS N08825</w:t>
            </w:r>
          </w:p>
        </w:tc>
        <w:tc>
          <w:tcPr>
            <w:tcW w:w="851" w:type="dxa"/>
            <w:vAlign w:val="center"/>
          </w:tcPr>
          <w:p w14:paraId="4664171C" w14:textId="77777777" w:rsidR="0050686C" w:rsidRPr="002B5835" w:rsidRDefault="0050686C" w:rsidP="00E74664">
            <w:pPr>
              <w:pStyle w:val="afffff7"/>
              <w:rPr>
                <w:color w:val="000000" w:themeColor="text1"/>
              </w:rPr>
            </w:pPr>
            <w:r w:rsidRPr="002B5835">
              <w:rPr>
                <w:color w:val="000000" w:themeColor="text1"/>
              </w:rPr>
              <w:t>m</w:t>
            </w:r>
          </w:p>
        </w:tc>
        <w:tc>
          <w:tcPr>
            <w:tcW w:w="928" w:type="dxa"/>
            <w:vAlign w:val="center"/>
          </w:tcPr>
          <w:p w14:paraId="08D7673D" w14:textId="77777777" w:rsidR="0050686C" w:rsidRPr="002B5835" w:rsidRDefault="0050686C" w:rsidP="00E74664">
            <w:pPr>
              <w:pStyle w:val="afffff7"/>
              <w:rPr>
                <w:color w:val="000000" w:themeColor="text1"/>
              </w:rPr>
            </w:pPr>
            <w:r w:rsidRPr="002B5835">
              <w:rPr>
                <w:color w:val="000000" w:themeColor="text1"/>
              </w:rPr>
              <w:t>50</w:t>
            </w:r>
          </w:p>
        </w:tc>
        <w:tc>
          <w:tcPr>
            <w:tcW w:w="1281" w:type="dxa"/>
            <w:vAlign w:val="center"/>
          </w:tcPr>
          <w:p w14:paraId="4AA04F60"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1D4C14DA" w14:textId="77777777" w:rsidTr="00E74664">
        <w:tc>
          <w:tcPr>
            <w:tcW w:w="741" w:type="dxa"/>
            <w:vAlign w:val="center"/>
          </w:tcPr>
          <w:p w14:paraId="603A8744" w14:textId="77777777" w:rsidR="0050686C" w:rsidRPr="002B5835" w:rsidRDefault="0050686C" w:rsidP="00E74664">
            <w:pPr>
              <w:pStyle w:val="afffff7"/>
              <w:rPr>
                <w:color w:val="000000" w:themeColor="text1"/>
              </w:rPr>
            </w:pPr>
            <w:r w:rsidRPr="002B5835">
              <w:rPr>
                <w:color w:val="000000" w:themeColor="text1"/>
              </w:rPr>
              <w:t>10</w:t>
            </w:r>
          </w:p>
        </w:tc>
        <w:tc>
          <w:tcPr>
            <w:tcW w:w="1889" w:type="dxa"/>
            <w:vAlign w:val="center"/>
          </w:tcPr>
          <w:p w14:paraId="40642342" w14:textId="77777777" w:rsidR="0050686C" w:rsidRPr="002B5835" w:rsidRDefault="0050686C" w:rsidP="00E74664">
            <w:pPr>
              <w:pStyle w:val="afffff7"/>
              <w:rPr>
                <w:color w:val="000000" w:themeColor="text1"/>
              </w:rPr>
            </w:pPr>
            <w:r w:rsidRPr="002B5835">
              <w:rPr>
                <w:color w:val="000000" w:themeColor="text1"/>
              </w:rPr>
              <w:t>绝缘接头</w:t>
            </w:r>
          </w:p>
        </w:tc>
        <w:tc>
          <w:tcPr>
            <w:tcW w:w="2610" w:type="dxa"/>
            <w:vAlign w:val="center"/>
          </w:tcPr>
          <w:p w14:paraId="5CA96681" w14:textId="77777777" w:rsidR="0050686C" w:rsidRPr="002B5835" w:rsidRDefault="0050686C" w:rsidP="00E74664">
            <w:pPr>
              <w:pStyle w:val="afffff7"/>
              <w:rPr>
                <w:color w:val="000000" w:themeColor="text1"/>
              </w:rPr>
            </w:pPr>
          </w:p>
        </w:tc>
        <w:tc>
          <w:tcPr>
            <w:tcW w:w="851" w:type="dxa"/>
            <w:vAlign w:val="center"/>
          </w:tcPr>
          <w:p w14:paraId="69CE404C" w14:textId="77777777" w:rsidR="0050686C" w:rsidRPr="002B5835" w:rsidRDefault="0050686C" w:rsidP="00E74664">
            <w:pPr>
              <w:pStyle w:val="afffff7"/>
              <w:rPr>
                <w:color w:val="000000" w:themeColor="text1"/>
              </w:rPr>
            </w:pPr>
          </w:p>
        </w:tc>
        <w:tc>
          <w:tcPr>
            <w:tcW w:w="928" w:type="dxa"/>
            <w:vAlign w:val="center"/>
          </w:tcPr>
          <w:p w14:paraId="288590DB" w14:textId="77777777" w:rsidR="0050686C" w:rsidRPr="002B5835" w:rsidRDefault="0050686C" w:rsidP="00E74664">
            <w:pPr>
              <w:pStyle w:val="afffff7"/>
              <w:rPr>
                <w:color w:val="000000" w:themeColor="text1"/>
              </w:rPr>
            </w:pPr>
          </w:p>
        </w:tc>
        <w:tc>
          <w:tcPr>
            <w:tcW w:w="1281" w:type="dxa"/>
            <w:vAlign w:val="center"/>
          </w:tcPr>
          <w:p w14:paraId="2712F4F5" w14:textId="77777777" w:rsidR="0050686C" w:rsidRPr="002B5835" w:rsidRDefault="0050686C" w:rsidP="00E74664">
            <w:pPr>
              <w:pStyle w:val="afffff7"/>
              <w:rPr>
                <w:color w:val="000000" w:themeColor="text1"/>
              </w:rPr>
            </w:pPr>
          </w:p>
        </w:tc>
      </w:tr>
      <w:tr w:rsidR="0050686C" w:rsidRPr="002B5835" w14:paraId="165C9CE8" w14:textId="77777777" w:rsidTr="00E74664">
        <w:tc>
          <w:tcPr>
            <w:tcW w:w="741" w:type="dxa"/>
            <w:vAlign w:val="center"/>
          </w:tcPr>
          <w:p w14:paraId="0AC8AB5E" w14:textId="77777777" w:rsidR="0050686C" w:rsidRPr="002B5835" w:rsidRDefault="0050686C" w:rsidP="00E74664">
            <w:pPr>
              <w:pStyle w:val="afffff7"/>
              <w:rPr>
                <w:color w:val="000000" w:themeColor="text1"/>
              </w:rPr>
            </w:pPr>
            <w:r w:rsidRPr="002B5835">
              <w:rPr>
                <w:color w:val="000000" w:themeColor="text1"/>
              </w:rPr>
              <w:t>（</w:t>
            </w:r>
            <w:r w:rsidRPr="002B5835">
              <w:rPr>
                <w:color w:val="000000" w:themeColor="text1"/>
              </w:rPr>
              <w:t>1</w:t>
            </w:r>
            <w:r w:rsidRPr="002B5835">
              <w:rPr>
                <w:color w:val="000000" w:themeColor="text1"/>
              </w:rPr>
              <w:t>）</w:t>
            </w:r>
          </w:p>
        </w:tc>
        <w:tc>
          <w:tcPr>
            <w:tcW w:w="1889" w:type="dxa"/>
            <w:vAlign w:val="center"/>
          </w:tcPr>
          <w:p w14:paraId="4F62E327" w14:textId="77777777" w:rsidR="0050686C" w:rsidRPr="002B5835" w:rsidRDefault="0050686C" w:rsidP="00E74664">
            <w:pPr>
              <w:pStyle w:val="afffff7"/>
              <w:rPr>
                <w:color w:val="000000" w:themeColor="text1"/>
              </w:rPr>
            </w:pPr>
            <w:r w:rsidRPr="002B5835">
              <w:rPr>
                <w:color w:val="000000" w:themeColor="text1"/>
              </w:rPr>
              <w:t>DN100</w:t>
            </w:r>
          </w:p>
        </w:tc>
        <w:tc>
          <w:tcPr>
            <w:tcW w:w="2610" w:type="dxa"/>
            <w:vAlign w:val="center"/>
          </w:tcPr>
          <w:p w14:paraId="1FB13D3D" w14:textId="77777777" w:rsidR="0050686C" w:rsidRPr="002B5835" w:rsidRDefault="0050686C" w:rsidP="00E74664">
            <w:pPr>
              <w:pStyle w:val="afffff7"/>
              <w:rPr>
                <w:color w:val="000000" w:themeColor="text1"/>
              </w:rPr>
            </w:pPr>
            <w:r w:rsidRPr="002B5835">
              <w:rPr>
                <w:color w:val="000000" w:themeColor="text1"/>
              </w:rPr>
              <w:t>UNS N08825 900#</w:t>
            </w:r>
          </w:p>
        </w:tc>
        <w:tc>
          <w:tcPr>
            <w:tcW w:w="851" w:type="dxa"/>
            <w:vAlign w:val="center"/>
          </w:tcPr>
          <w:p w14:paraId="6D87207A" w14:textId="77777777" w:rsidR="0050686C" w:rsidRPr="002B5835" w:rsidRDefault="0050686C" w:rsidP="00E74664">
            <w:pPr>
              <w:pStyle w:val="afffff7"/>
              <w:rPr>
                <w:color w:val="000000" w:themeColor="text1"/>
              </w:rPr>
            </w:pPr>
            <w:r w:rsidRPr="002B5835">
              <w:rPr>
                <w:color w:val="000000" w:themeColor="text1"/>
              </w:rPr>
              <w:t>台</w:t>
            </w:r>
          </w:p>
        </w:tc>
        <w:tc>
          <w:tcPr>
            <w:tcW w:w="928" w:type="dxa"/>
            <w:vAlign w:val="center"/>
          </w:tcPr>
          <w:p w14:paraId="73F5E7EC" w14:textId="77777777" w:rsidR="0050686C" w:rsidRPr="002B5835" w:rsidRDefault="0050686C" w:rsidP="00E74664">
            <w:pPr>
              <w:pStyle w:val="afffff7"/>
              <w:rPr>
                <w:color w:val="000000" w:themeColor="text1"/>
              </w:rPr>
            </w:pPr>
            <w:r w:rsidRPr="002B5835">
              <w:rPr>
                <w:color w:val="000000" w:themeColor="text1"/>
              </w:rPr>
              <w:t>1</w:t>
            </w:r>
          </w:p>
        </w:tc>
        <w:tc>
          <w:tcPr>
            <w:tcW w:w="1281" w:type="dxa"/>
            <w:vAlign w:val="center"/>
          </w:tcPr>
          <w:p w14:paraId="3BCF2F76"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52B17464" w14:textId="77777777" w:rsidTr="00E74664">
        <w:tc>
          <w:tcPr>
            <w:tcW w:w="741" w:type="dxa"/>
            <w:vAlign w:val="center"/>
          </w:tcPr>
          <w:p w14:paraId="79FC3E5A" w14:textId="77777777" w:rsidR="0050686C" w:rsidRPr="002B5835" w:rsidRDefault="0050686C" w:rsidP="00E74664">
            <w:pPr>
              <w:pStyle w:val="afffff7"/>
              <w:rPr>
                <w:color w:val="000000" w:themeColor="text1"/>
              </w:rPr>
            </w:pPr>
            <w:r w:rsidRPr="002B5835">
              <w:rPr>
                <w:color w:val="000000" w:themeColor="text1"/>
              </w:rPr>
              <w:t>（</w:t>
            </w:r>
            <w:r w:rsidRPr="002B5835">
              <w:rPr>
                <w:color w:val="000000" w:themeColor="text1"/>
              </w:rPr>
              <w:t>2</w:t>
            </w:r>
            <w:r w:rsidRPr="002B5835">
              <w:rPr>
                <w:color w:val="000000" w:themeColor="text1"/>
              </w:rPr>
              <w:t>）</w:t>
            </w:r>
          </w:p>
        </w:tc>
        <w:tc>
          <w:tcPr>
            <w:tcW w:w="1889" w:type="dxa"/>
            <w:vAlign w:val="center"/>
          </w:tcPr>
          <w:p w14:paraId="5CF10D3C" w14:textId="77777777" w:rsidR="0050686C" w:rsidRPr="002B5835" w:rsidRDefault="0050686C" w:rsidP="00E74664">
            <w:pPr>
              <w:pStyle w:val="afffff7"/>
              <w:rPr>
                <w:color w:val="000000" w:themeColor="text1"/>
              </w:rPr>
            </w:pPr>
            <w:r w:rsidRPr="002B5835">
              <w:rPr>
                <w:color w:val="000000" w:themeColor="text1"/>
              </w:rPr>
              <w:t>DN50</w:t>
            </w:r>
          </w:p>
        </w:tc>
        <w:tc>
          <w:tcPr>
            <w:tcW w:w="2610" w:type="dxa"/>
            <w:vAlign w:val="center"/>
          </w:tcPr>
          <w:p w14:paraId="2695B175" w14:textId="77777777" w:rsidR="0050686C" w:rsidRPr="002B5835" w:rsidRDefault="0050686C" w:rsidP="00E74664">
            <w:pPr>
              <w:pStyle w:val="afffff7"/>
              <w:rPr>
                <w:color w:val="000000" w:themeColor="text1"/>
              </w:rPr>
            </w:pPr>
            <w:r w:rsidRPr="002B5835">
              <w:rPr>
                <w:color w:val="000000" w:themeColor="text1"/>
              </w:rPr>
              <w:t>20# 300#</w:t>
            </w:r>
          </w:p>
        </w:tc>
        <w:tc>
          <w:tcPr>
            <w:tcW w:w="851" w:type="dxa"/>
            <w:vAlign w:val="center"/>
          </w:tcPr>
          <w:p w14:paraId="57C5963E" w14:textId="77777777" w:rsidR="0050686C" w:rsidRPr="002B5835" w:rsidRDefault="0050686C" w:rsidP="00E74664">
            <w:pPr>
              <w:pStyle w:val="afffff7"/>
              <w:rPr>
                <w:color w:val="000000" w:themeColor="text1"/>
              </w:rPr>
            </w:pPr>
            <w:r w:rsidRPr="002B5835">
              <w:rPr>
                <w:color w:val="000000" w:themeColor="text1"/>
              </w:rPr>
              <w:t>台</w:t>
            </w:r>
          </w:p>
        </w:tc>
        <w:tc>
          <w:tcPr>
            <w:tcW w:w="928" w:type="dxa"/>
            <w:vAlign w:val="center"/>
          </w:tcPr>
          <w:p w14:paraId="52219FF7" w14:textId="77777777" w:rsidR="0050686C" w:rsidRPr="002B5835" w:rsidRDefault="0050686C" w:rsidP="00E74664">
            <w:pPr>
              <w:pStyle w:val="afffff7"/>
              <w:rPr>
                <w:color w:val="000000" w:themeColor="text1"/>
              </w:rPr>
            </w:pPr>
            <w:r w:rsidRPr="002B5835">
              <w:rPr>
                <w:color w:val="000000" w:themeColor="text1"/>
              </w:rPr>
              <w:t>1</w:t>
            </w:r>
          </w:p>
        </w:tc>
        <w:tc>
          <w:tcPr>
            <w:tcW w:w="1281" w:type="dxa"/>
            <w:vAlign w:val="center"/>
          </w:tcPr>
          <w:p w14:paraId="6F029F98" w14:textId="77777777" w:rsidR="0050686C" w:rsidRPr="002B5835" w:rsidRDefault="0050686C" w:rsidP="00E74664">
            <w:pPr>
              <w:pStyle w:val="afffff7"/>
              <w:rPr>
                <w:color w:val="000000" w:themeColor="text1"/>
              </w:rPr>
            </w:pPr>
            <w:r w:rsidRPr="002B5835">
              <w:rPr>
                <w:color w:val="000000" w:themeColor="text1"/>
              </w:rPr>
              <w:t>新建</w:t>
            </w:r>
          </w:p>
        </w:tc>
      </w:tr>
      <w:tr w:rsidR="0050686C" w:rsidRPr="002B5835" w14:paraId="11D8D8D0" w14:textId="77777777" w:rsidTr="00E74664">
        <w:tc>
          <w:tcPr>
            <w:tcW w:w="741" w:type="dxa"/>
            <w:vAlign w:val="center"/>
          </w:tcPr>
          <w:p w14:paraId="7CCB0900" w14:textId="77777777" w:rsidR="0050686C" w:rsidRPr="002B5835" w:rsidRDefault="0050686C" w:rsidP="00E74664">
            <w:pPr>
              <w:pStyle w:val="afffff7"/>
              <w:rPr>
                <w:color w:val="000000" w:themeColor="text1"/>
              </w:rPr>
            </w:pPr>
            <w:r w:rsidRPr="002B5835">
              <w:rPr>
                <w:color w:val="000000" w:themeColor="text1"/>
              </w:rPr>
              <w:t>11</w:t>
            </w:r>
          </w:p>
        </w:tc>
        <w:tc>
          <w:tcPr>
            <w:tcW w:w="1889" w:type="dxa"/>
            <w:vAlign w:val="center"/>
          </w:tcPr>
          <w:p w14:paraId="14253BB0" w14:textId="77777777" w:rsidR="0050686C" w:rsidRPr="002B5835" w:rsidRDefault="0050686C" w:rsidP="00E74664">
            <w:pPr>
              <w:pStyle w:val="afffff7"/>
              <w:rPr>
                <w:color w:val="000000" w:themeColor="text1"/>
              </w:rPr>
            </w:pPr>
            <w:r w:rsidRPr="002B5835">
              <w:rPr>
                <w:color w:val="000000" w:themeColor="text1"/>
              </w:rPr>
              <w:t>站内管网</w:t>
            </w:r>
          </w:p>
        </w:tc>
        <w:tc>
          <w:tcPr>
            <w:tcW w:w="2610" w:type="dxa"/>
            <w:vAlign w:val="center"/>
          </w:tcPr>
          <w:p w14:paraId="736F9DFC" w14:textId="77777777" w:rsidR="0050686C" w:rsidRPr="002B5835" w:rsidRDefault="0050686C" w:rsidP="00E74664">
            <w:pPr>
              <w:pStyle w:val="afffff7"/>
              <w:rPr>
                <w:color w:val="000000" w:themeColor="text1"/>
              </w:rPr>
            </w:pPr>
            <w:r w:rsidRPr="002B5835">
              <w:rPr>
                <w:color w:val="000000" w:themeColor="text1"/>
              </w:rPr>
              <w:t>/</w:t>
            </w:r>
          </w:p>
        </w:tc>
        <w:tc>
          <w:tcPr>
            <w:tcW w:w="851" w:type="dxa"/>
            <w:vAlign w:val="center"/>
          </w:tcPr>
          <w:p w14:paraId="1C0CBE97" w14:textId="77777777" w:rsidR="0050686C" w:rsidRPr="002B5835" w:rsidRDefault="0050686C" w:rsidP="00E74664">
            <w:pPr>
              <w:pStyle w:val="afffff7"/>
              <w:rPr>
                <w:color w:val="000000" w:themeColor="text1"/>
              </w:rPr>
            </w:pPr>
            <w:r w:rsidRPr="002B5835">
              <w:rPr>
                <w:color w:val="000000" w:themeColor="text1"/>
              </w:rPr>
              <w:t>套</w:t>
            </w:r>
          </w:p>
        </w:tc>
        <w:tc>
          <w:tcPr>
            <w:tcW w:w="928" w:type="dxa"/>
            <w:vAlign w:val="center"/>
          </w:tcPr>
          <w:p w14:paraId="2FF86C04" w14:textId="77777777" w:rsidR="0050686C" w:rsidRPr="002B5835" w:rsidRDefault="0050686C" w:rsidP="00E74664">
            <w:pPr>
              <w:pStyle w:val="afffff7"/>
              <w:rPr>
                <w:color w:val="000000" w:themeColor="text1"/>
              </w:rPr>
            </w:pPr>
            <w:r w:rsidRPr="002B5835">
              <w:rPr>
                <w:color w:val="000000" w:themeColor="text1"/>
              </w:rPr>
              <w:t>1</w:t>
            </w:r>
          </w:p>
        </w:tc>
        <w:tc>
          <w:tcPr>
            <w:tcW w:w="1281" w:type="dxa"/>
            <w:vAlign w:val="center"/>
          </w:tcPr>
          <w:p w14:paraId="6854A207" w14:textId="77777777" w:rsidR="0050686C" w:rsidRPr="002B5835" w:rsidRDefault="0050686C" w:rsidP="00E74664">
            <w:pPr>
              <w:pStyle w:val="afffff7"/>
              <w:rPr>
                <w:color w:val="000000" w:themeColor="text1"/>
              </w:rPr>
            </w:pPr>
            <w:r w:rsidRPr="002B5835">
              <w:rPr>
                <w:color w:val="000000" w:themeColor="text1"/>
              </w:rPr>
              <w:t>新建</w:t>
            </w:r>
          </w:p>
        </w:tc>
      </w:tr>
    </w:tbl>
    <w:p w14:paraId="17D94BF7" w14:textId="327301C4" w:rsidR="00DC446C" w:rsidRPr="002B5835" w:rsidRDefault="003B1968" w:rsidP="003D2EEB">
      <w:pPr>
        <w:pStyle w:val="3"/>
        <w:adjustRightInd w:val="0"/>
        <w:snapToGrid w:val="0"/>
        <w:spacing w:beforeLines="50" w:before="120" w:after="0" w:line="360" w:lineRule="auto"/>
        <w:ind w:firstLineChars="200" w:firstLine="480"/>
        <w:rPr>
          <w:rFonts w:ascii="Times New Roman" w:eastAsia="黑体" w:hAnsi="Times New Roman"/>
          <w:b w:val="0"/>
          <w:sz w:val="24"/>
          <w:szCs w:val="24"/>
          <w:lang w:eastAsia="zh-CN"/>
        </w:rPr>
      </w:pPr>
      <w:bookmarkStart w:id="89" w:name="_Toc110440062"/>
      <w:r w:rsidRPr="002B5835">
        <w:rPr>
          <w:rFonts w:ascii="Times New Roman" w:eastAsia="黑体" w:hAnsi="Times New Roman"/>
          <w:b w:val="0"/>
          <w:sz w:val="24"/>
          <w:szCs w:val="24"/>
          <w:lang w:eastAsia="zh-CN"/>
        </w:rPr>
        <w:t>3.2.</w:t>
      </w:r>
      <w:r w:rsidR="00E31BE9" w:rsidRPr="002B5835">
        <w:rPr>
          <w:rFonts w:ascii="Times New Roman" w:eastAsia="黑体" w:hAnsi="Times New Roman"/>
          <w:b w:val="0"/>
          <w:sz w:val="24"/>
          <w:szCs w:val="24"/>
          <w:lang w:eastAsia="zh-CN"/>
        </w:rPr>
        <w:t>5</w:t>
      </w:r>
      <w:r w:rsidRPr="002B5835">
        <w:rPr>
          <w:rFonts w:ascii="Times New Roman" w:eastAsia="黑体" w:hAnsi="Times New Roman"/>
          <w:b w:val="0"/>
          <w:sz w:val="24"/>
          <w:szCs w:val="24"/>
          <w:lang w:eastAsia="zh-CN"/>
        </w:rPr>
        <w:t>原辅材料消耗</w:t>
      </w:r>
      <w:bookmarkEnd w:id="89"/>
    </w:p>
    <w:p w14:paraId="064401C0" w14:textId="77777777" w:rsidR="00DC446C" w:rsidRPr="002B5835" w:rsidRDefault="00034161" w:rsidP="00034161">
      <w:pPr>
        <w:widowControl w:val="0"/>
        <w:autoSpaceDE w:val="0"/>
        <w:autoSpaceDN w:val="0"/>
        <w:adjustRightInd w:val="0"/>
        <w:snapToGrid w:val="0"/>
        <w:spacing w:line="360" w:lineRule="auto"/>
        <w:ind w:firstLineChars="200" w:firstLine="480"/>
        <w:jc w:val="both"/>
        <w:textAlignment w:val="baseline"/>
        <w:rPr>
          <w:rFonts w:ascii="Times New Roman" w:eastAsia="黑体" w:hAnsi="Times New Roman"/>
          <w:sz w:val="24"/>
          <w:szCs w:val="24"/>
          <w:lang w:eastAsia="zh-CN"/>
        </w:rPr>
      </w:pPr>
      <w:r w:rsidRPr="002B5835">
        <w:rPr>
          <w:rFonts w:ascii="Times New Roman" w:eastAsia="黑体" w:hAnsi="Times New Roman"/>
          <w:sz w:val="24"/>
          <w:szCs w:val="24"/>
          <w:lang w:eastAsia="zh-CN"/>
        </w:rPr>
        <w:t>1</w:t>
      </w:r>
      <w:r w:rsidRPr="002B5835">
        <w:rPr>
          <w:rFonts w:ascii="Times New Roman" w:eastAsia="黑体" w:hAnsi="Times New Roman"/>
          <w:sz w:val="24"/>
          <w:szCs w:val="24"/>
          <w:lang w:eastAsia="zh-CN"/>
        </w:rPr>
        <w:t>、</w:t>
      </w:r>
      <w:r w:rsidR="003B1968" w:rsidRPr="002B5835">
        <w:rPr>
          <w:rFonts w:ascii="Times New Roman" w:eastAsia="黑体" w:hAnsi="Times New Roman"/>
          <w:sz w:val="24"/>
          <w:szCs w:val="24"/>
          <w:lang w:eastAsia="zh-CN"/>
        </w:rPr>
        <w:t>施工期</w:t>
      </w:r>
    </w:p>
    <w:p w14:paraId="7A03CD02" w14:textId="51EE5584" w:rsidR="00034161" w:rsidRPr="002B5835" w:rsidRDefault="00034161" w:rsidP="00034161">
      <w:pPr>
        <w:widowControl w:val="0"/>
        <w:autoSpaceDE w:val="0"/>
        <w:autoSpaceDN w:val="0"/>
        <w:adjustRightInd w:val="0"/>
        <w:snapToGrid w:val="0"/>
        <w:spacing w:line="360" w:lineRule="auto"/>
        <w:ind w:firstLine="480"/>
        <w:textAlignment w:val="baseline"/>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1</w:t>
      </w:r>
      <w:r w:rsidRPr="002B5835">
        <w:rPr>
          <w:rFonts w:ascii="Times New Roman" w:hAnsi="Times New Roman"/>
          <w:b/>
          <w:bCs/>
          <w:sz w:val="24"/>
          <w:szCs w:val="24"/>
          <w:lang w:eastAsia="zh-CN"/>
        </w:rPr>
        <w:t>）钻井</w:t>
      </w:r>
      <w:r w:rsidR="0050686C" w:rsidRPr="002B5835">
        <w:rPr>
          <w:rFonts w:ascii="Times New Roman" w:hAnsi="Times New Roman"/>
          <w:b/>
          <w:bCs/>
          <w:sz w:val="24"/>
          <w:szCs w:val="24"/>
          <w:lang w:eastAsia="zh-CN"/>
        </w:rPr>
        <w:t>作业</w:t>
      </w:r>
      <w:r w:rsidRPr="002B5835">
        <w:rPr>
          <w:rFonts w:ascii="Times New Roman" w:hAnsi="Times New Roman"/>
          <w:b/>
          <w:bCs/>
          <w:sz w:val="24"/>
          <w:szCs w:val="24"/>
          <w:lang w:eastAsia="zh-CN"/>
        </w:rPr>
        <w:t>材料消耗</w:t>
      </w:r>
    </w:p>
    <w:p w14:paraId="22CE4592" w14:textId="77026674" w:rsidR="0050686C" w:rsidRPr="002B5835" w:rsidRDefault="0050686C" w:rsidP="0050686C">
      <w:pPr>
        <w:pStyle w:val="afffff6"/>
        <w:ind w:firstLine="480"/>
        <w:rPr>
          <w:color w:val="000000" w:themeColor="text1"/>
        </w:rPr>
      </w:pPr>
      <w:r w:rsidRPr="002B5835">
        <w:t>本工程采用常规钻井工艺进行钻井，仅进行侧钻（</w:t>
      </w:r>
      <w:r w:rsidRPr="002B5835">
        <w:t>3700</w:t>
      </w:r>
      <w:r w:rsidRPr="002B5835">
        <w:t>～</w:t>
      </w:r>
      <w:r w:rsidRPr="002B5835">
        <w:t>5360.35m</w:t>
      </w:r>
      <w:r w:rsidRPr="002B5835">
        <w:t>）。钻井初期在场地内配备</w:t>
      </w:r>
      <w:r w:rsidR="0068066B" w:rsidRPr="002B5835">
        <w:t>钻井液</w:t>
      </w:r>
      <w:r w:rsidRPr="002B5835">
        <w:t>并储存于钻井泥浆罐中循环使用，调配钻井液原料（如膨润等，分区分类贮存于井场内，</w:t>
      </w:r>
      <w:proofErr w:type="gramStart"/>
      <w:r w:rsidRPr="002B5835">
        <w:t>贮存区上部设雨</w:t>
      </w:r>
      <w:proofErr w:type="gramEnd"/>
      <w:r w:rsidRPr="002B5835">
        <w:t>篷遮挡，钻井液原料按月需求量贮存于井场内）。储备钻井液压调配好后储存于泥浆罐中（泥浆储备罐区采取防渗措施）。</w:t>
      </w:r>
      <w:r w:rsidRPr="002B5835">
        <w:rPr>
          <w:color w:val="000000" w:themeColor="text1"/>
        </w:rPr>
        <w:t>项目主要原辅材料消耗情况见表：</w:t>
      </w:r>
    </w:p>
    <w:p w14:paraId="5E4FBE9D" w14:textId="51E66E2B" w:rsidR="0050686C" w:rsidRPr="002B5835" w:rsidRDefault="0050686C"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2C40AD" w:rsidRPr="002B5835">
        <w:rPr>
          <w:rFonts w:ascii="Times New Roman" w:eastAsia="黑体" w:hAnsi="Times New Roman"/>
          <w:sz w:val="21"/>
          <w:szCs w:val="21"/>
          <w:lang w:eastAsia="zh-CN"/>
        </w:rPr>
        <w:t xml:space="preserve">3.2-10 </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钻井液储备（钻井液钻井方式）</w:t>
      </w:r>
    </w:p>
    <w:tbl>
      <w:tblPr>
        <w:tblStyle w:val="aff"/>
        <w:tblW w:w="0" w:type="auto"/>
        <w:tblLook w:val="04A0" w:firstRow="1" w:lastRow="0" w:firstColumn="1" w:lastColumn="0" w:noHBand="0" w:noVBand="1"/>
      </w:tblPr>
      <w:tblGrid>
        <w:gridCol w:w="2766"/>
        <w:gridCol w:w="2767"/>
        <w:gridCol w:w="2767"/>
      </w:tblGrid>
      <w:tr w:rsidR="0050686C" w:rsidRPr="002B5835" w14:paraId="53B38B1B" w14:textId="77777777" w:rsidTr="009879B7">
        <w:tc>
          <w:tcPr>
            <w:tcW w:w="2766" w:type="dxa"/>
            <w:vMerge w:val="restart"/>
            <w:vAlign w:val="center"/>
          </w:tcPr>
          <w:p w14:paraId="34507F4D"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开钻序号</w:t>
            </w:r>
          </w:p>
        </w:tc>
        <w:tc>
          <w:tcPr>
            <w:tcW w:w="5534" w:type="dxa"/>
            <w:gridSpan w:val="2"/>
            <w:vAlign w:val="center"/>
          </w:tcPr>
          <w:p w14:paraId="0F3086E4"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重钻井液</w:t>
            </w:r>
          </w:p>
        </w:tc>
      </w:tr>
      <w:tr w:rsidR="0050686C" w:rsidRPr="002B5835" w14:paraId="4A0FC679" w14:textId="77777777" w:rsidTr="009879B7">
        <w:tc>
          <w:tcPr>
            <w:tcW w:w="2766" w:type="dxa"/>
            <w:vMerge/>
            <w:vAlign w:val="center"/>
          </w:tcPr>
          <w:p w14:paraId="29EC6014" w14:textId="77777777" w:rsidR="0050686C" w:rsidRPr="002B5835" w:rsidRDefault="0050686C" w:rsidP="00E74664">
            <w:pPr>
              <w:pStyle w:val="afffff6"/>
              <w:spacing w:line="240" w:lineRule="auto"/>
              <w:ind w:firstLineChars="0" w:firstLine="0"/>
              <w:jc w:val="center"/>
              <w:rPr>
                <w:color w:val="000000" w:themeColor="text1"/>
                <w:sz w:val="21"/>
                <w:szCs w:val="21"/>
              </w:rPr>
            </w:pPr>
          </w:p>
        </w:tc>
        <w:tc>
          <w:tcPr>
            <w:tcW w:w="2767" w:type="dxa"/>
            <w:vAlign w:val="center"/>
          </w:tcPr>
          <w:p w14:paraId="6C2EADDD"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ρ(g/cm</w:t>
            </w:r>
            <w:r w:rsidRPr="002B5835">
              <w:rPr>
                <w:color w:val="000000" w:themeColor="text1"/>
                <w:sz w:val="21"/>
                <w:szCs w:val="21"/>
                <w:vertAlign w:val="superscript"/>
              </w:rPr>
              <w:t>3</w:t>
            </w:r>
            <w:r w:rsidRPr="002B5835">
              <w:rPr>
                <w:color w:val="000000" w:themeColor="text1"/>
                <w:sz w:val="21"/>
                <w:szCs w:val="21"/>
              </w:rPr>
              <w:t>)</w:t>
            </w:r>
          </w:p>
        </w:tc>
        <w:tc>
          <w:tcPr>
            <w:tcW w:w="2767" w:type="dxa"/>
            <w:vAlign w:val="center"/>
          </w:tcPr>
          <w:p w14:paraId="55D0E5E1"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数量</w:t>
            </w:r>
            <w:r w:rsidRPr="002B5835">
              <w:rPr>
                <w:color w:val="000000" w:themeColor="text1"/>
                <w:sz w:val="21"/>
                <w:szCs w:val="21"/>
              </w:rPr>
              <w:t>(m</w:t>
            </w:r>
            <w:r w:rsidRPr="002B5835">
              <w:rPr>
                <w:color w:val="000000" w:themeColor="text1"/>
                <w:sz w:val="21"/>
                <w:szCs w:val="21"/>
                <w:vertAlign w:val="superscript"/>
              </w:rPr>
              <w:t>3</w:t>
            </w:r>
            <w:r w:rsidRPr="002B5835">
              <w:rPr>
                <w:color w:val="000000" w:themeColor="text1"/>
                <w:sz w:val="21"/>
                <w:szCs w:val="21"/>
              </w:rPr>
              <w:t>)</w:t>
            </w:r>
          </w:p>
        </w:tc>
      </w:tr>
      <w:tr w:rsidR="0050686C" w:rsidRPr="002B5835" w14:paraId="43A774B7" w14:textId="77777777" w:rsidTr="009879B7">
        <w:tc>
          <w:tcPr>
            <w:tcW w:w="2766" w:type="dxa"/>
            <w:vAlign w:val="center"/>
          </w:tcPr>
          <w:p w14:paraId="5A3DF2B6"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侧钻</w:t>
            </w:r>
          </w:p>
        </w:tc>
        <w:tc>
          <w:tcPr>
            <w:tcW w:w="2767" w:type="dxa"/>
            <w:vAlign w:val="center"/>
          </w:tcPr>
          <w:p w14:paraId="15951965"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1.81~2.10</w:t>
            </w:r>
          </w:p>
        </w:tc>
        <w:tc>
          <w:tcPr>
            <w:tcW w:w="2767" w:type="dxa"/>
            <w:vAlign w:val="center"/>
          </w:tcPr>
          <w:p w14:paraId="13FBF30A"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359</w:t>
            </w:r>
          </w:p>
        </w:tc>
      </w:tr>
    </w:tbl>
    <w:p w14:paraId="0A355F29" w14:textId="4D30A167" w:rsidR="0050686C" w:rsidRPr="002B5835" w:rsidRDefault="0050686C"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2C40AD" w:rsidRPr="002B5835">
        <w:rPr>
          <w:rFonts w:ascii="Times New Roman" w:eastAsia="黑体" w:hAnsi="Times New Roman"/>
          <w:sz w:val="21"/>
          <w:szCs w:val="21"/>
          <w:lang w:eastAsia="zh-CN"/>
        </w:rPr>
        <w:t>3.2-11</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钻井作业主要原辅材料消耗情况表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4"/>
        <w:gridCol w:w="3796"/>
        <w:gridCol w:w="1579"/>
        <w:gridCol w:w="2131"/>
      </w:tblGrid>
      <w:tr w:rsidR="0050686C" w:rsidRPr="002B5835" w14:paraId="7D1AA9DB" w14:textId="77777777" w:rsidTr="00220F4C">
        <w:trPr>
          <w:trHeight w:val="229"/>
          <w:jc w:val="center"/>
        </w:trPr>
        <w:tc>
          <w:tcPr>
            <w:tcW w:w="478" w:type="pct"/>
            <w:vAlign w:val="center"/>
          </w:tcPr>
          <w:p w14:paraId="3C9050BB"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序号</w:t>
            </w:r>
          </w:p>
        </w:tc>
        <w:tc>
          <w:tcPr>
            <w:tcW w:w="2287" w:type="pct"/>
            <w:vAlign w:val="center"/>
          </w:tcPr>
          <w:p w14:paraId="0775EF8D"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材料名称</w:t>
            </w:r>
          </w:p>
        </w:tc>
        <w:tc>
          <w:tcPr>
            <w:tcW w:w="951" w:type="pct"/>
            <w:vAlign w:val="center"/>
          </w:tcPr>
          <w:p w14:paraId="5273B0FD"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用量（</w:t>
            </w:r>
            <w:r w:rsidRPr="002B5835">
              <w:rPr>
                <w:color w:val="000000" w:themeColor="text1"/>
                <w:sz w:val="21"/>
                <w:szCs w:val="21"/>
              </w:rPr>
              <w:t>t</w:t>
            </w:r>
            <w:r w:rsidRPr="002B5835">
              <w:rPr>
                <w:color w:val="000000" w:themeColor="text1"/>
                <w:sz w:val="21"/>
                <w:szCs w:val="21"/>
              </w:rPr>
              <w:t>）</w:t>
            </w:r>
          </w:p>
        </w:tc>
        <w:tc>
          <w:tcPr>
            <w:tcW w:w="1284" w:type="pct"/>
            <w:vAlign w:val="center"/>
          </w:tcPr>
          <w:p w14:paraId="3B59BFAA"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现场最大储量（</w:t>
            </w:r>
            <w:r w:rsidRPr="002B5835">
              <w:rPr>
                <w:color w:val="000000" w:themeColor="text1"/>
                <w:sz w:val="21"/>
                <w:szCs w:val="21"/>
              </w:rPr>
              <w:t>t</w:t>
            </w:r>
            <w:r w:rsidRPr="002B5835">
              <w:rPr>
                <w:color w:val="000000" w:themeColor="text1"/>
                <w:sz w:val="21"/>
                <w:szCs w:val="21"/>
              </w:rPr>
              <w:t>）</w:t>
            </w:r>
          </w:p>
        </w:tc>
      </w:tr>
      <w:tr w:rsidR="0050686C" w:rsidRPr="002B5835" w14:paraId="31B766DA" w14:textId="77777777" w:rsidTr="00220F4C">
        <w:trPr>
          <w:trHeight w:val="229"/>
          <w:jc w:val="center"/>
        </w:trPr>
        <w:tc>
          <w:tcPr>
            <w:tcW w:w="478" w:type="pct"/>
            <w:vAlign w:val="center"/>
          </w:tcPr>
          <w:p w14:paraId="02F3333E"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w:t>
            </w:r>
          </w:p>
        </w:tc>
        <w:tc>
          <w:tcPr>
            <w:tcW w:w="2287" w:type="pct"/>
            <w:vAlign w:val="center"/>
          </w:tcPr>
          <w:p w14:paraId="47018E97"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膨润土粉</w:t>
            </w:r>
          </w:p>
        </w:tc>
        <w:tc>
          <w:tcPr>
            <w:tcW w:w="951" w:type="pct"/>
            <w:vAlign w:val="center"/>
          </w:tcPr>
          <w:p w14:paraId="21C8121F"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20</w:t>
            </w:r>
          </w:p>
        </w:tc>
        <w:tc>
          <w:tcPr>
            <w:tcW w:w="1284" w:type="pct"/>
            <w:vAlign w:val="center"/>
          </w:tcPr>
          <w:p w14:paraId="136C02E2"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10</w:t>
            </w:r>
          </w:p>
        </w:tc>
      </w:tr>
      <w:tr w:rsidR="0050686C" w:rsidRPr="002B5835" w14:paraId="638CBF0A" w14:textId="77777777" w:rsidTr="00220F4C">
        <w:trPr>
          <w:trHeight w:val="229"/>
          <w:jc w:val="center"/>
        </w:trPr>
        <w:tc>
          <w:tcPr>
            <w:tcW w:w="478" w:type="pct"/>
            <w:vAlign w:val="center"/>
          </w:tcPr>
          <w:p w14:paraId="63F18F5C"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w:t>
            </w:r>
          </w:p>
        </w:tc>
        <w:tc>
          <w:tcPr>
            <w:tcW w:w="2287" w:type="pct"/>
            <w:vAlign w:val="center"/>
          </w:tcPr>
          <w:p w14:paraId="4515B847"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纯碱</w:t>
            </w:r>
            <w:r w:rsidRPr="002B5835">
              <w:rPr>
                <w:color w:val="000000" w:themeColor="text1"/>
                <w:sz w:val="21"/>
                <w:szCs w:val="21"/>
              </w:rPr>
              <w:t>Na</w:t>
            </w:r>
            <w:r w:rsidRPr="002B5835">
              <w:rPr>
                <w:color w:val="000000" w:themeColor="text1"/>
                <w:sz w:val="21"/>
                <w:szCs w:val="21"/>
                <w:vertAlign w:val="subscript"/>
              </w:rPr>
              <w:t>2</w:t>
            </w:r>
            <w:r w:rsidRPr="002B5835">
              <w:rPr>
                <w:color w:val="000000" w:themeColor="text1"/>
                <w:sz w:val="21"/>
                <w:szCs w:val="21"/>
              </w:rPr>
              <w:t>CO</w:t>
            </w:r>
            <w:r w:rsidRPr="002B5835">
              <w:rPr>
                <w:color w:val="000000" w:themeColor="text1"/>
                <w:sz w:val="21"/>
                <w:szCs w:val="21"/>
                <w:vertAlign w:val="subscript"/>
              </w:rPr>
              <w:t>3</w:t>
            </w:r>
          </w:p>
        </w:tc>
        <w:tc>
          <w:tcPr>
            <w:tcW w:w="951" w:type="pct"/>
            <w:vAlign w:val="center"/>
          </w:tcPr>
          <w:p w14:paraId="6D4B5F4C"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w:t>
            </w:r>
          </w:p>
        </w:tc>
        <w:tc>
          <w:tcPr>
            <w:tcW w:w="1284" w:type="pct"/>
            <w:vAlign w:val="center"/>
          </w:tcPr>
          <w:p w14:paraId="7F93C8D6"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w:t>
            </w:r>
          </w:p>
        </w:tc>
      </w:tr>
      <w:tr w:rsidR="0050686C" w:rsidRPr="002B5835" w14:paraId="75786F0C" w14:textId="77777777" w:rsidTr="00220F4C">
        <w:trPr>
          <w:trHeight w:val="229"/>
          <w:jc w:val="center"/>
        </w:trPr>
        <w:tc>
          <w:tcPr>
            <w:tcW w:w="478" w:type="pct"/>
            <w:vAlign w:val="center"/>
          </w:tcPr>
          <w:p w14:paraId="2989C1DE"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c>
          <w:tcPr>
            <w:tcW w:w="2287" w:type="pct"/>
            <w:vAlign w:val="center"/>
          </w:tcPr>
          <w:p w14:paraId="24DF3652"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氢氧化钠</w:t>
            </w:r>
            <w:r w:rsidRPr="002B5835">
              <w:rPr>
                <w:color w:val="000000" w:themeColor="text1"/>
                <w:sz w:val="21"/>
                <w:szCs w:val="21"/>
              </w:rPr>
              <w:t>NaOH</w:t>
            </w:r>
          </w:p>
        </w:tc>
        <w:tc>
          <w:tcPr>
            <w:tcW w:w="951" w:type="pct"/>
            <w:vAlign w:val="center"/>
          </w:tcPr>
          <w:p w14:paraId="2233A502"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c>
          <w:tcPr>
            <w:tcW w:w="1284" w:type="pct"/>
            <w:vAlign w:val="center"/>
          </w:tcPr>
          <w:p w14:paraId="324E0090"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w:t>
            </w:r>
          </w:p>
        </w:tc>
      </w:tr>
      <w:tr w:rsidR="0050686C" w:rsidRPr="002B5835" w14:paraId="3FA45678" w14:textId="77777777" w:rsidTr="00220F4C">
        <w:trPr>
          <w:trHeight w:val="229"/>
          <w:jc w:val="center"/>
        </w:trPr>
        <w:tc>
          <w:tcPr>
            <w:tcW w:w="478" w:type="pct"/>
            <w:vAlign w:val="center"/>
          </w:tcPr>
          <w:p w14:paraId="28491E4A"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4</w:t>
            </w:r>
          </w:p>
        </w:tc>
        <w:tc>
          <w:tcPr>
            <w:tcW w:w="2287" w:type="pct"/>
            <w:vAlign w:val="center"/>
          </w:tcPr>
          <w:p w14:paraId="181BCB56"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丙烯酸盐多元共聚物</w:t>
            </w:r>
            <w:r w:rsidRPr="002B5835">
              <w:rPr>
                <w:color w:val="000000" w:themeColor="text1"/>
                <w:sz w:val="21"/>
                <w:szCs w:val="21"/>
              </w:rPr>
              <w:t xml:space="preserve"> SK-Ⅱ</w:t>
            </w:r>
          </w:p>
        </w:tc>
        <w:tc>
          <w:tcPr>
            <w:tcW w:w="951" w:type="pct"/>
            <w:vAlign w:val="center"/>
          </w:tcPr>
          <w:p w14:paraId="7D545C88"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4</w:t>
            </w:r>
          </w:p>
        </w:tc>
        <w:tc>
          <w:tcPr>
            <w:tcW w:w="1284" w:type="pct"/>
            <w:vAlign w:val="center"/>
          </w:tcPr>
          <w:p w14:paraId="286ED9C0"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w:t>
            </w:r>
          </w:p>
        </w:tc>
      </w:tr>
      <w:tr w:rsidR="0050686C" w:rsidRPr="002B5835" w14:paraId="734D7826" w14:textId="77777777" w:rsidTr="00220F4C">
        <w:trPr>
          <w:trHeight w:val="229"/>
          <w:jc w:val="center"/>
        </w:trPr>
        <w:tc>
          <w:tcPr>
            <w:tcW w:w="478" w:type="pct"/>
            <w:vAlign w:val="center"/>
          </w:tcPr>
          <w:p w14:paraId="1E960A85"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5</w:t>
            </w:r>
          </w:p>
        </w:tc>
        <w:tc>
          <w:tcPr>
            <w:tcW w:w="2287" w:type="pct"/>
            <w:vAlign w:val="center"/>
          </w:tcPr>
          <w:p w14:paraId="7D1E4A62"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聚合物增粘剂</w:t>
            </w:r>
            <w:r w:rsidRPr="002B5835">
              <w:rPr>
                <w:color w:val="000000" w:themeColor="text1"/>
                <w:sz w:val="21"/>
                <w:szCs w:val="21"/>
              </w:rPr>
              <w:t xml:space="preserve"> JJZ-1</w:t>
            </w:r>
          </w:p>
        </w:tc>
        <w:tc>
          <w:tcPr>
            <w:tcW w:w="951" w:type="pct"/>
            <w:vAlign w:val="center"/>
          </w:tcPr>
          <w:p w14:paraId="0E18890A"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c>
          <w:tcPr>
            <w:tcW w:w="1284" w:type="pct"/>
            <w:vAlign w:val="center"/>
          </w:tcPr>
          <w:p w14:paraId="5E4E0CCA"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w:t>
            </w:r>
          </w:p>
        </w:tc>
      </w:tr>
      <w:tr w:rsidR="0050686C" w:rsidRPr="002B5835" w14:paraId="1587C794" w14:textId="77777777" w:rsidTr="00220F4C">
        <w:trPr>
          <w:trHeight w:val="229"/>
          <w:jc w:val="center"/>
        </w:trPr>
        <w:tc>
          <w:tcPr>
            <w:tcW w:w="478" w:type="pct"/>
            <w:vAlign w:val="center"/>
          </w:tcPr>
          <w:p w14:paraId="7E0730AE"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6</w:t>
            </w:r>
          </w:p>
        </w:tc>
        <w:tc>
          <w:tcPr>
            <w:tcW w:w="2287" w:type="pct"/>
            <w:vAlign w:val="center"/>
          </w:tcPr>
          <w:p w14:paraId="74E36C2F" w14:textId="77777777" w:rsidR="0050686C" w:rsidRPr="002B5835" w:rsidRDefault="0050686C" w:rsidP="00E74664">
            <w:pPr>
              <w:pStyle w:val="afffff6"/>
              <w:spacing w:line="240" w:lineRule="auto"/>
              <w:ind w:firstLineChars="0" w:firstLine="0"/>
              <w:jc w:val="center"/>
              <w:rPr>
                <w:color w:val="000000" w:themeColor="text1"/>
                <w:sz w:val="21"/>
                <w:szCs w:val="21"/>
              </w:rPr>
            </w:pPr>
            <w:proofErr w:type="gramStart"/>
            <w:r w:rsidRPr="002B5835">
              <w:rPr>
                <w:color w:val="000000" w:themeColor="text1"/>
                <w:sz w:val="21"/>
                <w:szCs w:val="21"/>
              </w:rPr>
              <w:t>螯</w:t>
            </w:r>
            <w:proofErr w:type="gramEnd"/>
            <w:r w:rsidRPr="002B5835">
              <w:rPr>
                <w:color w:val="000000" w:themeColor="text1"/>
                <w:sz w:val="21"/>
                <w:szCs w:val="21"/>
              </w:rPr>
              <w:t>合金属离子聚合物</w:t>
            </w:r>
            <w:r w:rsidRPr="002B5835">
              <w:rPr>
                <w:color w:val="000000" w:themeColor="text1"/>
                <w:sz w:val="21"/>
                <w:szCs w:val="21"/>
              </w:rPr>
              <w:t xml:space="preserve"> CMP-1</w:t>
            </w:r>
          </w:p>
        </w:tc>
        <w:tc>
          <w:tcPr>
            <w:tcW w:w="951" w:type="pct"/>
            <w:vAlign w:val="center"/>
          </w:tcPr>
          <w:p w14:paraId="53BA3358"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c>
          <w:tcPr>
            <w:tcW w:w="1284" w:type="pct"/>
            <w:vAlign w:val="center"/>
          </w:tcPr>
          <w:p w14:paraId="2950A2F1"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w:t>
            </w:r>
          </w:p>
        </w:tc>
      </w:tr>
      <w:tr w:rsidR="0050686C" w:rsidRPr="002B5835" w14:paraId="338201D7" w14:textId="77777777" w:rsidTr="00220F4C">
        <w:trPr>
          <w:trHeight w:val="229"/>
          <w:jc w:val="center"/>
        </w:trPr>
        <w:tc>
          <w:tcPr>
            <w:tcW w:w="478" w:type="pct"/>
            <w:vAlign w:val="center"/>
          </w:tcPr>
          <w:p w14:paraId="15002BF2"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7</w:t>
            </w:r>
          </w:p>
        </w:tc>
        <w:tc>
          <w:tcPr>
            <w:tcW w:w="2287" w:type="pct"/>
            <w:vAlign w:val="center"/>
          </w:tcPr>
          <w:p w14:paraId="42A298B6"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有机高分子絮凝剂</w:t>
            </w:r>
            <w:r w:rsidRPr="002B5835">
              <w:rPr>
                <w:color w:val="000000" w:themeColor="text1"/>
                <w:sz w:val="21"/>
                <w:szCs w:val="21"/>
              </w:rPr>
              <w:t xml:space="preserve"> LS-AOF</w:t>
            </w:r>
          </w:p>
        </w:tc>
        <w:tc>
          <w:tcPr>
            <w:tcW w:w="951" w:type="pct"/>
            <w:vAlign w:val="center"/>
          </w:tcPr>
          <w:p w14:paraId="72C967FD"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c>
          <w:tcPr>
            <w:tcW w:w="1284" w:type="pct"/>
            <w:vAlign w:val="center"/>
          </w:tcPr>
          <w:p w14:paraId="33A74800"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w:t>
            </w:r>
          </w:p>
        </w:tc>
      </w:tr>
      <w:tr w:rsidR="0050686C" w:rsidRPr="002B5835" w14:paraId="5D338D0C" w14:textId="77777777" w:rsidTr="00220F4C">
        <w:trPr>
          <w:trHeight w:val="229"/>
          <w:jc w:val="center"/>
        </w:trPr>
        <w:tc>
          <w:tcPr>
            <w:tcW w:w="478" w:type="pct"/>
            <w:vAlign w:val="center"/>
          </w:tcPr>
          <w:p w14:paraId="1D8D66C8"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8</w:t>
            </w:r>
          </w:p>
        </w:tc>
        <w:tc>
          <w:tcPr>
            <w:tcW w:w="2287" w:type="pct"/>
            <w:vAlign w:val="center"/>
          </w:tcPr>
          <w:p w14:paraId="54ACB9AE" w14:textId="77777777" w:rsidR="0050686C" w:rsidRPr="002B5835" w:rsidRDefault="0050686C" w:rsidP="00E74664">
            <w:pPr>
              <w:pStyle w:val="afffff6"/>
              <w:spacing w:line="240" w:lineRule="auto"/>
              <w:ind w:firstLineChars="0" w:firstLine="0"/>
              <w:jc w:val="center"/>
              <w:rPr>
                <w:color w:val="000000" w:themeColor="text1"/>
                <w:sz w:val="21"/>
                <w:szCs w:val="21"/>
              </w:rPr>
            </w:pPr>
            <w:proofErr w:type="gramStart"/>
            <w:r w:rsidRPr="002B5835">
              <w:rPr>
                <w:color w:val="000000" w:themeColor="text1"/>
                <w:sz w:val="21"/>
                <w:szCs w:val="21"/>
              </w:rPr>
              <w:t>高粘羧甲基纤维素</w:t>
            </w:r>
            <w:proofErr w:type="gramEnd"/>
            <w:r w:rsidRPr="002B5835">
              <w:rPr>
                <w:color w:val="000000" w:themeColor="text1"/>
                <w:sz w:val="21"/>
                <w:szCs w:val="21"/>
              </w:rPr>
              <w:t>钠盐</w:t>
            </w:r>
            <w:r w:rsidRPr="002B5835">
              <w:rPr>
                <w:color w:val="000000" w:themeColor="text1"/>
                <w:sz w:val="21"/>
                <w:szCs w:val="21"/>
              </w:rPr>
              <w:t xml:space="preserve"> HV-CMC</w:t>
            </w:r>
          </w:p>
        </w:tc>
        <w:tc>
          <w:tcPr>
            <w:tcW w:w="951" w:type="pct"/>
            <w:vAlign w:val="center"/>
          </w:tcPr>
          <w:p w14:paraId="015C3CCE"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c>
          <w:tcPr>
            <w:tcW w:w="1284" w:type="pct"/>
            <w:vAlign w:val="center"/>
          </w:tcPr>
          <w:p w14:paraId="4A95503A"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w:t>
            </w:r>
          </w:p>
        </w:tc>
      </w:tr>
      <w:tr w:rsidR="0050686C" w:rsidRPr="002B5835" w14:paraId="237DD87B" w14:textId="77777777" w:rsidTr="00220F4C">
        <w:trPr>
          <w:trHeight w:val="229"/>
          <w:jc w:val="center"/>
        </w:trPr>
        <w:tc>
          <w:tcPr>
            <w:tcW w:w="478" w:type="pct"/>
            <w:vAlign w:val="center"/>
          </w:tcPr>
          <w:p w14:paraId="1DB6F1B5"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9</w:t>
            </w:r>
          </w:p>
        </w:tc>
        <w:tc>
          <w:tcPr>
            <w:tcW w:w="2287" w:type="pct"/>
            <w:vAlign w:val="center"/>
          </w:tcPr>
          <w:p w14:paraId="0E637942"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磺甲基酚醛树脂</w:t>
            </w:r>
            <w:r w:rsidRPr="002B5835">
              <w:rPr>
                <w:color w:val="000000" w:themeColor="text1"/>
                <w:sz w:val="21"/>
                <w:szCs w:val="21"/>
              </w:rPr>
              <w:t xml:space="preserve"> SMP-2</w:t>
            </w:r>
          </w:p>
        </w:tc>
        <w:tc>
          <w:tcPr>
            <w:tcW w:w="951" w:type="pct"/>
            <w:vAlign w:val="center"/>
          </w:tcPr>
          <w:p w14:paraId="192F9DEA"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8</w:t>
            </w:r>
          </w:p>
        </w:tc>
        <w:tc>
          <w:tcPr>
            <w:tcW w:w="1284" w:type="pct"/>
            <w:vAlign w:val="center"/>
          </w:tcPr>
          <w:p w14:paraId="52C9D1AE"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r>
      <w:tr w:rsidR="0050686C" w:rsidRPr="002B5835" w14:paraId="3672F902" w14:textId="77777777" w:rsidTr="00220F4C">
        <w:trPr>
          <w:trHeight w:val="229"/>
          <w:jc w:val="center"/>
        </w:trPr>
        <w:tc>
          <w:tcPr>
            <w:tcW w:w="478" w:type="pct"/>
            <w:vAlign w:val="center"/>
          </w:tcPr>
          <w:p w14:paraId="2DE6991D"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10</w:t>
            </w:r>
          </w:p>
        </w:tc>
        <w:tc>
          <w:tcPr>
            <w:tcW w:w="2287" w:type="pct"/>
            <w:vAlign w:val="center"/>
          </w:tcPr>
          <w:p w14:paraId="028CAA62"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聚合物降滤失剂</w:t>
            </w:r>
            <w:r w:rsidRPr="002B5835">
              <w:rPr>
                <w:color w:val="000000" w:themeColor="text1"/>
                <w:sz w:val="21"/>
                <w:szCs w:val="21"/>
              </w:rPr>
              <w:t xml:space="preserve"> DR-Ⅱ (</w:t>
            </w:r>
            <w:r w:rsidRPr="002B5835">
              <w:rPr>
                <w:color w:val="000000" w:themeColor="text1"/>
                <w:sz w:val="21"/>
                <w:szCs w:val="21"/>
              </w:rPr>
              <w:t>或</w:t>
            </w:r>
            <w:r w:rsidRPr="002B5835">
              <w:rPr>
                <w:color w:val="000000" w:themeColor="text1"/>
                <w:sz w:val="21"/>
                <w:szCs w:val="21"/>
              </w:rPr>
              <w:t xml:space="preserve"> JMP-1)</w:t>
            </w:r>
          </w:p>
        </w:tc>
        <w:tc>
          <w:tcPr>
            <w:tcW w:w="951" w:type="pct"/>
            <w:vAlign w:val="center"/>
          </w:tcPr>
          <w:p w14:paraId="69711198"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5</w:t>
            </w:r>
          </w:p>
        </w:tc>
        <w:tc>
          <w:tcPr>
            <w:tcW w:w="1284" w:type="pct"/>
            <w:vAlign w:val="center"/>
          </w:tcPr>
          <w:p w14:paraId="31BCE391"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r>
      <w:tr w:rsidR="0050686C" w:rsidRPr="002B5835" w14:paraId="1BECD41A" w14:textId="77777777" w:rsidTr="00220F4C">
        <w:trPr>
          <w:trHeight w:val="229"/>
          <w:jc w:val="center"/>
        </w:trPr>
        <w:tc>
          <w:tcPr>
            <w:tcW w:w="478" w:type="pct"/>
            <w:vAlign w:val="center"/>
          </w:tcPr>
          <w:p w14:paraId="73C79891"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lastRenderedPageBreak/>
              <w:t>11</w:t>
            </w:r>
          </w:p>
        </w:tc>
        <w:tc>
          <w:tcPr>
            <w:tcW w:w="2287" w:type="pct"/>
            <w:vAlign w:val="center"/>
          </w:tcPr>
          <w:p w14:paraId="4B34E085"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抗高温降粘降滤失剂</w:t>
            </w:r>
            <w:r w:rsidRPr="002B5835">
              <w:rPr>
                <w:color w:val="000000" w:themeColor="text1"/>
                <w:sz w:val="21"/>
                <w:szCs w:val="21"/>
              </w:rPr>
              <w:t xml:space="preserve"> SD-202</w:t>
            </w:r>
          </w:p>
        </w:tc>
        <w:tc>
          <w:tcPr>
            <w:tcW w:w="951" w:type="pct"/>
            <w:vAlign w:val="center"/>
          </w:tcPr>
          <w:p w14:paraId="4696333F"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8</w:t>
            </w:r>
          </w:p>
        </w:tc>
        <w:tc>
          <w:tcPr>
            <w:tcW w:w="1284" w:type="pct"/>
            <w:vAlign w:val="center"/>
          </w:tcPr>
          <w:p w14:paraId="0B38C511"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r>
      <w:tr w:rsidR="0050686C" w:rsidRPr="002B5835" w14:paraId="5BB5C94E" w14:textId="77777777" w:rsidTr="00220F4C">
        <w:trPr>
          <w:trHeight w:val="229"/>
          <w:jc w:val="center"/>
        </w:trPr>
        <w:tc>
          <w:tcPr>
            <w:tcW w:w="478" w:type="pct"/>
            <w:vAlign w:val="center"/>
          </w:tcPr>
          <w:p w14:paraId="6791A264"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12</w:t>
            </w:r>
          </w:p>
        </w:tc>
        <w:tc>
          <w:tcPr>
            <w:tcW w:w="2287" w:type="pct"/>
            <w:vAlign w:val="center"/>
          </w:tcPr>
          <w:p w14:paraId="590FB1F7"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聚合</w:t>
            </w:r>
            <w:proofErr w:type="gramStart"/>
            <w:r w:rsidRPr="002B5835">
              <w:rPr>
                <w:color w:val="000000" w:themeColor="text1"/>
                <w:sz w:val="21"/>
                <w:szCs w:val="21"/>
              </w:rPr>
              <w:t>醇</w:t>
            </w:r>
            <w:proofErr w:type="gramEnd"/>
            <w:r w:rsidRPr="002B5835">
              <w:rPr>
                <w:color w:val="000000" w:themeColor="text1"/>
                <w:sz w:val="21"/>
                <w:szCs w:val="21"/>
              </w:rPr>
              <w:t>防塌剂</w:t>
            </w:r>
            <w:r w:rsidRPr="002B5835">
              <w:rPr>
                <w:color w:val="000000" w:themeColor="text1"/>
                <w:sz w:val="21"/>
                <w:szCs w:val="21"/>
              </w:rPr>
              <w:t xml:space="preserve"> PEG</w:t>
            </w:r>
          </w:p>
        </w:tc>
        <w:tc>
          <w:tcPr>
            <w:tcW w:w="951" w:type="pct"/>
            <w:vAlign w:val="center"/>
          </w:tcPr>
          <w:p w14:paraId="4A2B3030"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8</w:t>
            </w:r>
          </w:p>
        </w:tc>
        <w:tc>
          <w:tcPr>
            <w:tcW w:w="1284" w:type="pct"/>
            <w:vAlign w:val="center"/>
          </w:tcPr>
          <w:p w14:paraId="75E48B02"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r>
      <w:tr w:rsidR="0050686C" w:rsidRPr="002B5835" w14:paraId="6A35629D" w14:textId="77777777" w:rsidTr="00220F4C">
        <w:trPr>
          <w:trHeight w:val="229"/>
          <w:jc w:val="center"/>
        </w:trPr>
        <w:tc>
          <w:tcPr>
            <w:tcW w:w="478" w:type="pct"/>
            <w:vAlign w:val="center"/>
          </w:tcPr>
          <w:p w14:paraId="67F89FA8"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13</w:t>
            </w:r>
          </w:p>
        </w:tc>
        <w:tc>
          <w:tcPr>
            <w:tcW w:w="2287" w:type="pct"/>
            <w:vAlign w:val="center"/>
          </w:tcPr>
          <w:p w14:paraId="4811E691"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磺酸盐</w:t>
            </w:r>
            <w:proofErr w:type="gramStart"/>
            <w:r w:rsidRPr="002B5835">
              <w:rPr>
                <w:color w:val="000000" w:themeColor="text1"/>
                <w:sz w:val="21"/>
                <w:szCs w:val="21"/>
              </w:rPr>
              <w:t>抗钙降</w:t>
            </w:r>
            <w:proofErr w:type="gramEnd"/>
            <w:r w:rsidRPr="002B5835">
              <w:rPr>
                <w:color w:val="000000" w:themeColor="text1"/>
                <w:sz w:val="21"/>
                <w:szCs w:val="21"/>
              </w:rPr>
              <w:t>滤失剂</w:t>
            </w:r>
            <w:r w:rsidRPr="002B5835">
              <w:rPr>
                <w:color w:val="000000" w:themeColor="text1"/>
                <w:sz w:val="21"/>
                <w:szCs w:val="21"/>
              </w:rPr>
              <w:t xml:space="preserve"> SD-17W</w:t>
            </w:r>
          </w:p>
        </w:tc>
        <w:tc>
          <w:tcPr>
            <w:tcW w:w="951" w:type="pct"/>
            <w:vAlign w:val="center"/>
          </w:tcPr>
          <w:p w14:paraId="71C73026"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6</w:t>
            </w:r>
          </w:p>
        </w:tc>
        <w:tc>
          <w:tcPr>
            <w:tcW w:w="1284" w:type="pct"/>
            <w:vAlign w:val="center"/>
          </w:tcPr>
          <w:p w14:paraId="018F1C17"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r>
      <w:tr w:rsidR="0050686C" w:rsidRPr="002B5835" w14:paraId="5EAD9D43" w14:textId="77777777" w:rsidTr="00220F4C">
        <w:trPr>
          <w:trHeight w:val="229"/>
          <w:jc w:val="center"/>
        </w:trPr>
        <w:tc>
          <w:tcPr>
            <w:tcW w:w="478" w:type="pct"/>
            <w:vAlign w:val="center"/>
          </w:tcPr>
          <w:p w14:paraId="1D150D16"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14</w:t>
            </w:r>
          </w:p>
        </w:tc>
        <w:tc>
          <w:tcPr>
            <w:tcW w:w="2287" w:type="pct"/>
            <w:vAlign w:val="center"/>
          </w:tcPr>
          <w:p w14:paraId="4BA3C116"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磺化褐煤树脂</w:t>
            </w:r>
            <w:r w:rsidRPr="002B5835">
              <w:rPr>
                <w:color w:val="000000" w:themeColor="text1"/>
                <w:sz w:val="21"/>
                <w:szCs w:val="21"/>
              </w:rPr>
              <w:t xml:space="preserve"> SPNH</w:t>
            </w:r>
          </w:p>
        </w:tc>
        <w:tc>
          <w:tcPr>
            <w:tcW w:w="951" w:type="pct"/>
            <w:vAlign w:val="center"/>
          </w:tcPr>
          <w:p w14:paraId="64333664"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8</w:t>
            </w:r>
          </w:p>
        </w:tc>
        <w:tc>
          <w:tcPr>
            <w:tcW w:w="1284" w:type="pct"/>
            <w:vAlign w:val="center"/>
          </w:tcPr>
          <w:p w14:paraId="1BBA8C85"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r>
      <w:tr w:rsidR="0050686C" w:rsidRPr="002B5835" w14:paraId="3F1A42A5" w14:textId="77777777" w:rsidTr="00220F4C">
        <w:trPr>
          <w:trHeight w:val="229"/>
          <w:jc w:val="center"/>
        </w:trPr>
        <w:tc>
          <w:tcPr>
            <w:tcW w:w="478" w:type="pct"/>
            <w:vAlign w:val="center"/>
          </w:tcPr>
          <w:p w14:paraId="4576F01A"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15</w:t>
            </w:r>
          </w:p>
        </w:tc>
        <w:tc>
          <w:tcPr>
            <w:tcW w:w="2287" w:type="pct"/>
            <w:vAlign w:val="center"/>
          </w:tcPr>
          <w:p w14:paraId="7EE5EA56"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乳化石蜡基润滑剂（或无荧光润滑剂</w:t>
            </w:r>
            <w:r w:rsidRPr="002B5835">
              <w:rPr>
                <w:color w:val="000000" w:themeColor="text1"/>
                <w:sz w:val="21"/>
                <w:szCs w:val="21"/>
              </w:rPr>
              <w:t xml:space="preserve"> CJ1-2</w:t>
            </w:r>
            <w:r w:rsidRPr="002B5835">
              <w:rPr>
                <w:color w:val="000000" w:themeColor="text1"/>
                <w:sz w:val="21"/>
                <w:szCs w:val="21"/>
              </w:rPr>
              <w:t>）</w:t>
            </w:r>
          </w:p>
        </w:tc>
        <w:tc>
          <w:tcPr>
            <w:tcW w:w="951" w:type="pct"/>
            <w:vAlign w:val="center"/>
          </w:tcPr>
          <w:p w14:paraId="555BDDBA"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10</w:t>
            </w:r>
          </w:p>
        </w:tc>
        <w:tc>
          <w:tcPr>
            <w:tcW w:w="1284" w:type="pct"/>
            <w:vAlign w:val="center"/>
          </w:tcPr>
          <w:p w14:paraId="40560568"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r>
      <w:tr w:rsidR="0050686C" w:rsidRPr="002B5835" w14:paraId="7DF99AAD" w14:textId="77777777" w:rsidTr="00220F4C">
        <w:trPr>
          <w:trHeight w:val="229"/>
          <w:jc w:val="center"/>
        </w:trPr>
        <w:tc>
          <w:tcPr>
            <w:tcW w:w="478" w:type="pct"/>
            <w:vAlign w:val="center"/>
          </w:tcPr>
          <w:p w14:paraId="6D7B81F0"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16</w:t>
            </w:r>
          </w:p>
        </w:tc>
        <w:tc>
          <w:tcPr>
            <w:tcW w:w="2287" w:type="pct"/>
            <w:vAlign w:val="center"/>
          </w:tcPr>
          <w:p w14:paraId="3634D7C3"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超细活化石墨粉固体润滑剂</w:t>
            </w:r>
            <w:r w:rsidRPr="002B5835">
              <w:rPr>
                <w:color w:val="000000" w:themeColor="text1"/>
                <w:sz w:val="21"/>
                <w:szCs w:val="21"/>
              </w:rPr>
              <w:t xml:space="preserve"> LSW</w:t>
            </w:r>
          </w:p>
        </w:tc>
        <w:tc>
          <w:tcPr>
            <w:tcW w:w="951" w:type="pct"/>
            <w:vAlign w:val="center"/>
          </w:tcPr>
          <w:p w14:paraId="24462C2F"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c>
          <w:tcPr>
            <w:tcW w:w="1284" w:type="pct"/>
            <w:vAlign w:val="center"/>
          </w:tcPr>
          <w:p w14:paraId="3319C078"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w:t>
            </w:r>
          </w:p>
        </w:tc>
      </w:tr>
      <w:tr w:rsidR="0050686C" w:rsidRPr="002B5835" w14:paraId="41D7861C" w14:textId="77777777" w:rsidTr="00220F4C">
        <w:trPr>
          <w:trHeight w:val="229"/>
          <w:jc w:val="center"/>
        </w:trPr>
        <w:tc>
          <w:tcPr>
            <w:tcW w:w="478" w:type="pct"/>
            <w:vAlign w:val="center"/>
          </w:tcPr>
          <w:p w14:paraId="6BAFCBF1"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17</w:t>
            </w:r>
          </w:p>
        </w:tc>
        <w:tc>
          <w:tcPr>
            <w:tcW w:w="2287" w:type="pct"/>
            <w:vAlign w:val="center"/>
          </w:tcPr>
          <w:p w14:paraId="522FC85F" w14:textId="77777777" w:rsidR="0050686C" w:rsidRPr="002B5835" w:rsidRDefault="0050686C" w:rsidP="00E74664">
            <w:pPr>
              <w:pStyle w:val="afffff6"/>
              <w:spacing w:line="240" w:lineRule="auto"/>
              <w:ind w:firstLineChars="0" w:firstLine="0"/>
              <w:jc w:val="center"/>
              <w:rPr>
                <w:color w:val="000000" w:themeColor="text1"/>
                <w:sz w:val="21"/>
                <w:szCs w:val="21"/>
              </w:rPr>
            </w:pPr>
            <w:proofErr w:type="gramStart"/>
            <w:r w:rsidRPr="002B5835">
              <w:rPr>
                <w:color w:val="000000" w:themeColor="text1"/>
                <w:sz w:val="21"/>
                <w:szCs w:val="21"/>
              </w:rPr>
              <w:t>硅氟稳定剂</w:t>
            </w:r>
            <w:proofErr w:type="gramEnd"/>
            <w:r w:rsidRPr="002B5835">
              <w:rPr>
                <w:color w:val="000000" w:themeColor="text1"/>
                <w:sz w:val="21"/>
                <w:szCs w:val="21"/>
              </w:rPr>
              <w:t xml:space="preserve"> SF-4</w:t>
            </w:r>
          </w:p>
        </w:tc>
        <w:tc>
          <w:tcPr>
            <w:tcW w:w="951" w:type="pct"/>
            <w:vAlign w:val="center"/>
          </w:tcPr>
          <w:p w14:paraId="0E26CD0A"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4</w:t>
            </w:r>
          </w:p>
        </w:tc>
        <w:tc>
          <w:tcPr>
            <w:tcW w:w="1284" w:type="pct"/>
            <w:vAlign w:val="center"/>
          </w:tcPr>
          <w:p w14:paraId="0194BB06"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w:t>
            </w:r>
          </w:p>
        </w:tc>
      </w:tr>
      <w:tr w:rsidR="0050686C" w:rsidRPr="002B5835" w14:paraId="7F77E4BD" w14:textId="77777777" w:rsidTr="00220F4C">
        <w:trPr>
          <w:trHeight w:val="229"/>
          <w:jc w:val="center"/>
        </w:trPr>
        <w:tc>
          <w:tcPr>
            <w:tcW w:w="478" w:type="pct"/>
            <w:vAlign w:val="center"/>
          </w:tcPr>
          <w:p w14:paraId="0440AB1B"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18</w:t>
            </w:r>
          </w:p>
        </w:tc>
        <w:tc>
          <w:tcPr>
            <w:tcW w:w="2287" w:type="pct"/>
            <w:vAlign w:val="center"/>
          </w:tcPr>
          <w:p w14:paraId="3FF0DBF6"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聚合物降粘剂</w:t>
            </w:r>
            <w:r w:rsidRPr="002B5835">
              <w:rPr>
                <w:color w:val="000000" w:themeColor="text1"/>
                <w:sz w:val="21"/>
                <w:szCs w:val="21"/>
              </w:rPr>
              <w:t xml:space="preserve"> JN-1</w:t>
            </w:r>
          </w:p>
        </w:tc>
        <w:tc>
          <w:tcPr>
            <w:tcW w:w="951" w:type="pct"/>
            <w:vAlign w:val="center"/>
          </w:tcPr>
          <w:p w14:paraId="16334C34"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w:t>
            </w:r>
          </w:p>
        </w:tc>
        <w:tc>
          <w:tcPr>
            <w:tcW w:w="1284" w:type="pct"/>
            <w:vAlign w:val="center"/>
          </w:tcPr>
          <w:p w14:paraId="48FF2694"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w:t>
            </w:r>
          </w:p>
        </w:tc>
      </w:tr>
      <w:tr w:rsidR="0050686C" w:rsidRPr="002B5835" w14:paraId="0B35549B" w14:textId="77777777" w:rsidTr="00220F4C">
        <w:trPr>
          <w:trHeight w:val="229"/>
          <w:jc w:val="center"/>
        </w:trPr>
        <w:tc>
          <w:tcPr>
            <w:tcW w:w="478" w:type="pct"/>
            <w:vAlign w:val="center"/>
          </w:tcPr>
          <w:p w14:paraId="358F12DC"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19</w:t>
            </w:r>
          </w:p>
        </w:tc>
        <w:tc>
          <w:tcPr>
            <w:tcW w:w="2287" w:type="pct"/>
            <w:vAlign w:val="center"/>
          </w:tcPr>
          <w:p w14:paraId="4CD3407D" w14:textId="77777777" w:rsidR="0050686C" w:rsidRPr="002B5835" w:rsidRDefault="0050686C" w:rsidP="00E74664">
            <w:pPr>
              <w:pStyle w:val="afffff6"/>
              <w:spacing w:line="240" w:lineRule="auto"/>
              <w:ind w:firstLineChars="0" w:firstLine="0"/>
              <w:jc w:val="center"/>
              <w:rPr>
                <w:color w:val="000000" w:themeColor="text1"/>
                <w:sz w:val="21"/>
                <w:szCs w:val="21"/>
              </w:rPr>
            </w:pPr>
            <w:proofErr w:type="gramStart"/>
            <w:r w:rsidRPr="002B5835">
              <w:rPr>
                <w:color w:val="000000" w:themeColor="text1"/>
                <w:sz w:val="21"/>
                <w:szCs w:val="21"/>
              </w:rPr>
              <w:t>硅氟稀释剂</w:t>
            </w:r>
            <w:proofErr w:type="gramEnd"/>
            <w:r w:rsidRPr="002B5835">
              <w:rPr>
                <w:color w:val="000000" w:themeColor="text1"/>
                <w:sz w:val="21"/>
                <w:szCs w:val="21"/>
              </w:rPr>
              <w:t xml:space="preserve"> SF-1</w:t>
            </w:r>
          </w:p>
        </w:tc>
        <w:tc>
          <w:tcPr>
            <w:tcW w:w="951" w:type="pct"/>
            <w:vAlign w:val="center"/>
          </w:tcPr>
          <w:p w14:paraId="5F5DC896"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4</w:t>
            </w:r>
          </w:p>
        </w:tc>
        <w:tc>
          <w:tcPr>
            <w:tcW w:w="1284" w:type="pct"/>
            <w:vAlign w:val="center"/>
          </w:tcPr>
          <w:p w14:paraId="2BE4FFC8"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w:t>
            </w:r>
          </w:p>
        </w:tc>
      </w:tr>
      <w:tr w:rsidR="0050686C" w:rsidRPr="002B5835" w14:paraId="741843A6" w14:textId="77777777" w:rsidTr="00220F4C">
        <w:trPr>
          <w:trHeight w:val="229"/>
          <w:jc w:val="center"/>
        </w:trPr>
        <w:tc>
          <w:tcPr>
            <w:tcW w:w="478" w:type="pct"/>
            <w:vAlign w:val="center"/>
          </w:tcPr>
          <w:p w14:paraId="17FB7396"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20</w:t>
            </w:r>
          </w:p>
        </w:tc>
        <w:tc>
          <w:tcPr>
            <w:tcW w:w="2287" w:type="pct"/>
            <w:vAlign w:val="center"/>
          </w:tcPr>
          <w:p w14:paraId="248DFA97"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磺化沥青</w:t>
            </w:r>
            <w:r w:rsidRPr="002B5835">
              <w:rPr>
                <w:color w:val="000000" w:themeColor="text1"/>
                <w:sz w:val="21"/>
                <w:szCs w:val="21"/>
              </w:rPr>
              <w:t xml:space="preserve"> SOLTEX</w:t>
            </w:r>
          </w:p>
        </w:tc>
        <w:tc>
          <w:tcPr>
            <w:tcW w:w="951" w:type="pct"/>
            <w:vAlign w:val="center"/>
          </w:tcPr>
          <w:p w14:paraId="75D33610"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6</w:t>
            </w:r>
          </w:p>
        </w:tc>
        <w:tc>
          <w:tcPr>
            <w:tcW w:w="1284" w:type="pct"/>
            <w:vAlign w:val="center"/>
          </w:tcPr>
          <w:p w14:paraId="42CE0164"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r>
      <w:tr w:rsidR="0050686C" w:rsidRPr="002B5835" w14:paraId="0E0B07A4" w14:textId="77777777" w:rsidTr="00220F4C">
        <w:trPr>
          <w:trHeight w:val="229"/>
          <w:jc w:val="center"/>
        </w:trPr>
        <w:tc>
          <w:tcPr>
            <w:tcW w:w="478" w:type="pct"/>
            <w:vAlign w:val="center"/>
          </w:tcPr>
          <w:p w14:paraId="61E82DD7"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21</w:t>
            </w:r>
          </w:p>
        </w:tc>
        <w:tc>
          <w:tcPr>
            <w:tcW w:w="2287" w:type="pct"/>
            <w:vAlign w:val="center"/>
          </w:tcPr>
          <w:p w14:paraId="233378BC"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非渗透抗压处理剂</w:t>
            </w:r>
            <w:r w:rsidRPr="002B5835">
              <w:rPr>
                <w:color w:val="000000" w:themeColor="text1"/>
                <w:sz w:val="21"/>
                <w:szCs w:val="21"/>
              </w:rPr>
              <w:t xml:space="preserve"> KSY</w:t>
            </w:r>
          </w:p>
        </w:tc>
        <w:tc>
          <w:tcPr>
            <w:tcW w:w="951" w:type="pct"/>
            <w:vAlign w:val="center"/>
          </w:tcPr>
          <w:p w14:paraId="08AB7FCB"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4</w:t>
            </w:r>
          </w:p>
        </w:tc>
        <w:tc>
          <w:tcPr>
            <w:tcW w:w="1284" w:type="pct"/>
            <w:vAlign w:val="center"/>
          </w:tcPr>
          <w:p w14:paraId="36524AC4"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w:t>
            </w:r>
          </w:p>
        </w:tc>
      </w:tr>
      <w:tr w:rsidR="0050686C" w:rsidRPr="002B5835" w14:paraId="7284616B" w14:textId="77777777" w:rsidTr="00220F4C">
        <w:trPr>
          <w:trHeight w:val="229"/>
          <w:jc w:val="center"/>
        </w:trPr>
        <w:tc>
          <w:tcPr>
            <w:tcW w:w="478" w:type="pct"/>
            <w:vAlign w:val="center"/>
          </w:tcPr>
          <w:p w14:paraId="5830C82A"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22</w:t>
            </w:r>
          </w:p>
        </w:tc>
        <w:tc>
          <w:tcPr>
            <w:tcW w:w="2287" w:type="pct"/>
            <w:vAlign w:val="center"/>
          </w:tcPr>
          <w:p w14:paraId="627BC5D4"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固体消泡剂</w:t>
            </w:r>
            <w:r w:rsidRPr="002B5835">
              <w:rPr>
                <w:color w:val="000000" w:themeColor="text1"/>
                <w:sz w:val="21"/>
                <w:szCs w:val="21"/>
              </w:rPr>
              <w:t>RLC-103A</w:t>
            </w:r>
          </w:p>
        </w:tc>
        <w:tc>
          <w:tcPr>
            <w:tcW w:w="951" w:type="pct"/>
            <w:vAlign w:val="center"/>
          </w:tcPr>
          <w:p w14:paraId="4161364C"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w:t>
            </w:r>
          </w:p>
        </w:tc>
        <w:tc>
          <w:tcPr>
            <w:tcW w:w="1284" w:type="pct"/>
            <w:vAlign w:val="center"/>
          </w:tcPr>
          <w:p w14:paraId="496CEB1C"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w:t>
            </w:r>
          </w:p>
        </w:tc>
      </w:tr>
      <w:tr w:rsidR="0050686C" w:rsidRPr="002B5835" w14:paraId="730A6729" w14:textId="77777777" w:rsidTr="00220F4C">
        <w:trPr>
          <w:trHeight w:val="229"/>
          <w:jc w:val="center"/>
        </w:trPr>
        <w:tc>
          <w:tcPr>
            <w:tcW w:w="478" w:type="pct"/>
            <w:vAlign w:val="center"/>
          </w:tcPr>
          <w:p w14:paraId="5B9A3450"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23</w:t>
            </w:r>
          </w:p>
        </w:tc>
        <w:tc>
          <w:tcPr>
            <w:tcW w:w="2287" w:type="pct"/>
            <w:vAlign w:val="center"/>
          </w:tcPr>
          <w:p w14:paraId="45D5D760"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石灰</w:t>
            </w:r>
            <w:proofErr w:type="spellStart"/>
            <w:r w:rsidRPr="002B5835">
              <w:rPr>
                <w:color w:val="000000" w:themeColor="text1"/>
                <w:sz w:val="21"/>
                <w:szCs w:val="21"/>
              </w:rPr>
              <w:t>CaO</w:t>
            </w:r>
            <w:proofErr w:type="spellEnd"/>
            <w:r w:rsidRPr="002B5835">
              <w:rPr>
                <w:color w:val="000000" w:themeColor="text1"/>
                <w:sz w:val="21"/>
                <w:szCs w:val="21"/>
              </w:rPr>
              <w:t>备用</w:t>
            </w:r>
          </w:p>
        </w:tc>
        <w:tc>
          <w:tcPr>
            <w:tcW w:w="951" w:type="pct"/>
            <w:vAlign w:val="center"/>
          </w:tcPr>
          <w:p w14:paraId="37B45072"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w:t>
            </w:r>
          </w:p>
        </w:tc>
        <w:tc>
          <w:tcPr>
            <w:tcW w:w="1284" w:type="pct"/>
            <w:vAlign w:val="center"/>
          </w:tcPr>
          <w:p w14:paraId="1B7F05B3"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w:t>
            </w:r>
          </w:p>
        </w:tc>
      </w:tr>
      <w:tr w:rsidR="0050686C" w:rsidRPr="002B5835" w14:paraId="3DEF0CF8" w14:textId="77777777" w:rsidTr="00220F4C">
        <w:trPr>
          <w:trHeight w:val="229"/>
          <w:jc w:val="center"/>
        </w:trPr>
        <w:tc>
          <w:tcPr>
            <w:tcW w:w="478" w:type="pct"/>
            <w:vAlign w:val="center"/>
          </w:tcPr>
          <w:p w14:paraId="71248681"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24</w:t>
            </w:r>
          </w:p>
        </w:tc>
        <w:tc>
          <w:tcPr>
            <w:tcW w:w="2287" w:type="pct"/>
            <w:vAlign w:val="center"/>
          </w:tcPr>
          <w:p w14:paraId="2148F162"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抗硫缓蚀剂</w:t>
            </w:r>
            <w:r w:rsidRPr="002B5835">
              <w:rPr>
                <w:color w:val="000000" w:themeColor="text1"/>
                <w:sz w:val="21"/>
                <w:szCs w:val="21"/>
              </w:rPr>
              <w:t xml:space="preserve"> CJ2-12 (</w:t>
            </w:r>
            <w:r w:rsidRPr="002B5835">
              <w:rPr>
                <w:color w:val="000000" w:themeColor="text1"/>
                <w:sz w:val="21"/>
                <w:szCs w:val="21"/>
              </w:rPr>
              <w:t>碱式碳酸锌或海绵铁</w:t>
            </w:r>
            <w:r w:rsidRPr="002B5835">
              <w:rPr>
                <w:color w:val="000000" w:themeColor="text1"/>
                <w:sz w:val="21"/>
                <w:szCs w:val="21"/>
              </w:rPr>
              <w:t>)</w:t>
            </w:r>
          </w:p>
        </w:tc>
        <w:tc>
          <w:tcPr>
            <w:tcW w:w="951" w:type="pct"/>
            <w:vAlign w:val="center"/>
          </w:tcPr>
          <w:p w14:paraId="06611373"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5</w:t>
            </w:r>
          </w:p>
        </w:tc>
        <w:tc>
          <w:tcPr>
            <w:tcW w:w="1284" w:type="pct"/>
            <w:vAlign w:val="center"/>
          </w:tcPr>
          <w:p w14:paraId="5533C3E5"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r>
      <w:tr w:rsidR="0050686C" w:rsidRPr="002B5835" w14:paraId="6CE69E7D" w14:textId="77777777" w:rsidTr="00220F4C">
        <w:trPr>
          <w:trHeight w:val="229"/>
          <w:jc w:val="center"/>
        </w:trPr>
        <w:tc>
          <w:tcPr>
            <w:tcW w:w="478" w:type="pct"/>
            <w:vAlign w:val="center"/>
          </w:tcPr>
          <w:p w14:paraId="16D16BB3"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25</w:t>
            </w:r>
          </w:p>
        </w:tc>
        <w:tc>
          <w:tcPr>
            <w:tcW w:w="2287" w:type="pct"/>
            <w:vAlign w:val="center"/>
          </w:tcPr>
          <w:p w14:paraId="7B1D7130"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磺化单宁</w:t>
            </w:r>
            <w:r w:rsidRPr="002B5835">
              <w:rPr>
                <w:color w:val="000000" w:themeColor="text1"/>
                <w:sz w:val="21"/>
                <w:szCs w:val="21"/>
              </w:rPr>
              <w:t xml:space="preserve"> SMT</w:t>
            </w:r>
          </w:p>
        </w:tc>
        <w:tc>
          <w:tcPr>
            <w:tcW w:w="951" w:type="pct"/>
            <w:vAlign w:val="center"/>
          </w:tcPr>
          <w:p w14:paraId="338C435D"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c>
          <w:tcPr>
            <w:tcW w:w="1284" w:type="pct"/>
            <w:vAlign w:val="center"/>
          </w:tcPr>
          <w:p w14:paraId="27010341"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w:t>
            </w:r>
          </w:p>
        </w:tc>
      </w:tr>
      <w:tr w:rsidR="0050686C" w:rsidRPr="002B5835" w14:paraId="64174B86" w14:textId="77777777" w:rsidTr="00220F4C">
        <w:trPr>
          <w:trHeight w:val="229"/>
          <w:jc w:val="center"/>
        </w:trPr>
        <w:tc>
          <w:tcPr>
            <w:tcW w:w="478" w:type="pct"/>
            <w:vAlign w:val="center"/>
          </w:tcPr>
          <w:p w14:paraId="665B255B"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26</w:t>
            </w:r>
          </w:p>
        </w:tc>
        <w:tc>
          <w:tcPr>
            <w:tcW w:w="2287" w:type="pct"/>
            <w:vAlign w:val="center"/>
          </w:tcPr>
          <w:p w14:paraId="51B50F51"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重晶石</w:t>
            </w:r>
          </w:p>
        </w:tc>
        <w:tc>
          <w:tcPr>
            <w:tcW w:w="951" w:type="pct"/>
            <w:vAlign w:val="center"/>
          </w:tcPr>
          <w:p w14:paraId="2A19688D"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750</w:t>
            </w:r>
          </w:p>
        </w:tc>
        <w:tc>
          <w:tcPr>
            <w:tcW w:w="1284" w:type="pct"/>
            <w:vAlign w:val="center"/>
          </w:tcPr>
          <w:p w14:paraId="2BCC9FB2"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100</w:t>
            </w:r>
          </w:p>
        </w:tc>
      </w:tr>
      <w:tr w:rsidR="0050686C" w:rsidRPr="002B5835" w14:paraId="7A5CCC0D" w14:textId="77777777" w:rsidTr="00220F4C">
        <w:trPr>
          <w:trHeight w:val="229"/>
          <w:jc w:val="center"/>
        </w:trPr>
        <w:tc>
          <w:tcPr>
            <w:tcW w:w="478" w:type="pct"/>
            <w:vAlign w:val="center"/>
          </w:tcPr>
          <w:p w14:paraId="6CB9480A"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27</w:t>
            </w:r>
          </w:p>
        </w:tc>
        <w:tc>
          <w:tcPr>
            <w:tcW w:w="2287" w:type="pct"/>
            <w:vAlign w:val="center"/>
          </w:tcPr>
          <w:p w14:paraId="1B0DAB36"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钻井液用固化剂</w:t>
            </w:r>
            <w:r w:rsidRPr="002B5835">
              <w:rPr>
                <w:color w:val="000000" w:themeColor="text1"/>
                <w:sz w:val="21"/>
                <w:szCs w:val="21"/>
              </w:rPr>
              <w:t xml:space="preserve"> HB113</w:t>
            </w:r>
          </w:p>
        </w:tc>
        <w:tc>
          <w:tcPr>
            <w:tcW w:w="951" w:type="pct"/>
            <w:vAlign w:val="center"/>
          </w:tcPr>
          <w:p w14:paraId="766DE897"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5</w:t>
            </w:r>
          </w:p>
        </w:tc>
        <w:tc>
          <w:tcPr>
            <w:tcW w:w="1284" w:type="pct"/>
            <w:vAlign w:val="center"/>
          </w:tcPr>
          <w:p w14:paraId="7180EEF9"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r>
      <w:tr w:rsidR="0050686C" w:rsidRPr="002B5835" w14:paraId="1DB7B40A" w14:textId="77777777" w:rsidTr="00220F4C">
        <w:trPr>
          <w:trHeight w:val="229"/>
          <w:jc w:val="center"/>
        </w:trPr>
        <w:tc>
          <w:tcPr>
            <w:tcW w:w="478" w:type="pct"/>
            <w:vAlign w:val="center"/>
          </w:tcPr>
          <w:p w14:paraId="550D09D4"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28</w:t>
            </w:r>
          </w:p>
        </w:tc>
        <w:tc>
          <w:tcPr>
            <w:tcW w:w="2287" w:type="pct"/>
            <w:vAlign w:val="center"/>
          </w:tcPr>
          <w:p w14:paraId="703EF4A3"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随钻堵漏剂</w:t>
            </w:r>
          </w:p>
        </w:tc>
        <w:tc>
          <w:tcPr>
            <w:tcW w:w="951" w:type="pct"/>
            <w:vAlign w:val="center"/>
          </w:tcPr>
          <w:p w14:paraId="3A3BFD43"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5</w:t>
            </w:r>
          </w:p>
        </w:tc>
        <w:tc>
          <w:tcPr>
            <w:tcW w:w="1284" w:type="pct"/>
            <w:vAlign w:val="center"/>
          </w:tcPr>
          <w:p w14:paraId="2A6FCA7C"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r>
      <w:tr w:rsidR="0050686C" w:rsidRPr="002B5835" w14:paraId="196E6C2E" w14:textId="77777777" w:rsidTr="00220F4C">
        <w:trPr>
          <w:trHeight w:val="229"/>
          <w:jc w:val="center"/>
        </w:trPr>
        <w:tc>
          <w:tcPr>
            <w:tcW w:w="478" w:type="pct"/>
            <w:vAlign w:val="center"/>
          </w:tcPr>
          <w:p w14:paraId="2B82B7EE"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29</w:t>
            </w:r>
          </w:p>
        </w:tc>
        <w:tc>
          <w:tcPr>
            <w:tcW w:w="2287" w:type="pct"/>
            <w:vAlign w:val="center"/>
          </w:tcPr>
          <w:p w14:paraId="50D6E633"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复合堵漏剂备用</w:t>
            </w:r>
          </w:p>
        </w:tc>
        <w:tc>
          <w:tcPr>
            <w:tcW w:w="951" w:type="pct"/>
            <w:vAlign w:val="center"/>
          </w:tcPr>
          <w:p w14:paraId="5F4A09F8"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5</w:t>
            </w:r>
          </w:p>
        </w:tc>
        <w:tc>
          <w:tcPr>
            <w:tcW w:w="1284" w:type="pct"/>
            <w:vAlign w:val="center"/>
          </w:tcPr>
          <w:p w14:paraId="366D47F6"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r>
      <w:tr w:rsidR="0050686C" w:rsidRPr="002B5835" w14:paraId="5FE45551" w14:textId="77777777" w:rsidTr="00220F4C">
        <w:trPr>
          <w:trHeight w:val="229"/>
          <w:jc w:val="center"/>
        </w:trPr>
        <w:tc>
          <w:tcPr>
            <w:tcW w:w="478" w:type="pct"/>
            <w:vAlign w:val="center"/>
          </w:tcPr>
          <w:p w14:paraId="3C38E2F3"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30</w:t>
            </w:r>
          </w:p>
        </w:tc>
        <w:tc>
          <w:tcPr>
            <w:tcW w:w="2287" w:type="pct"/>
            <w:vAlign w:val="center"/>
          </w:tcPr>
          <w:p w14:paraId="6D674DA1"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可酸化膨胀堵漏剂（产层）</w:t>
            </w:r>
          </w:p>
        </w:tc>
        <w:tc>
          <w:tcPr>
            <w:tcW w:w="951" w:type="pct"/>
            <w:vAlign w:val="center"/>
          </w:tcPr>
          <w:p w14:paraId="2F1A1306"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5</w:t>
            </w:r>
          </w:p>
        </w:tc>
        <w:tc>
          <w:tcPr>
            <w:tcW w:w="1284" w:type="pct"/>
            <w:vAlign w:val="center"/>
          </w:tcPr>
          <w:p w14:paraId="165898A3"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r>
      <w:tr w:rsidR="0050686C" w:rsidRPr="002B5835" w14:paraId="543B2A06" w14:textId="77777777" w:rsidTr="00220F4C">
        <w:trPr>
          <w:trHeight w:val="229"/>
          <w:jc w:val="center"/>
        </w:trPr>
        <w:tc>
          <w:tcPr>
            <w:tcW w:w="478" w:type="pct"/>
            <w:vAlign w:val="center"/>
          </w:tcPr>
          <w:p w14:paraId="55A9F5CB"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31</w:t>
            </w:r>
          </w:p>
        </w:tc>
        <w:tc>
          <w:tcPr>
            <w:tcW w:w="2287" w:type="pct"/>
            <w:vAlign w:val="center"/>
          </w:tcPr>
          <w:p w14:paraId="74473FC4"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可承压膨胀堵漏剂（非产层）</w:t>
            </w:r>
          </w:p>
        </w:tc>
        <w:tc>
          <w:tcPr>
            <w:tcW w:w="951" w:type="pct"/>
            <w:vAlign w:val="center"/>
          </w:tcPr>
          <w:p w14:paraId="6C6625EE"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5</w:t>
            </w:r>
          </w:p>
        </w:tc>
        <w:tc>
          <w:tcPr>
            <w:tcW w:w="1284" w:type="pct"/>
            <w:vAlign w:val="center"/>
          </w:tcPr>
          <w:p w14:paraId="25CA12AC"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w:t>
            </w:r>
          </w:p>
        </w:tc>
      </w:tr>
    </w:tbl>
    <w:p w14:paraId="205B677B" w14:textId="77777777" w:rsidR="0050686C" w:rsidRPr="002B5835" w:rsidRDefault="0050686C" w:rsidP="0050686C">
      <w:pPr>
        <w:pStyle w:val="afffff6"/>
        <w:ind w:firstLine="482"/>
        <w:rPr>
          <w:color w:val="000000" w:themeColor="text1"/>
        </w:rPr>
      </w:pPr>
      <w:r w:rsidRPr="002B5835">
        <w:rPr>
          <w:b/>
          <w:bCs/>
          <w:color w:val="000000" w:themeColor="text1"/>
        </w:rPr>
        <w:t>钻井液性质及作用：</w:t>
      </w:r>
      <w:r w:rsidRPr="002B5835">
        <w:rPr>
          <w:color w:val="000000" w:themeColor="text1"/>
        </w:rPr>
        <w:t>钻井液是钻探过程中，孔内使用的循环冲洗介质。钻井液是钻井的血液，又称钻孔冲洗液。钻井液按组成成分可分为清水、泥浆、无粘土相冲洗液、乳状液、泡沫和压缩空气等。泥浆是广泛使用的钻井液，主要适用于松散、裂隙发育、易坍塌掉块、遇水膨胀剥落等孔壁不稳定岩层。</w:t>
      </w:r>
    </w:p>
    <w:p w14:paraId="6D9DA67C" w14:textId="77777777" w:rsidR="0050686C" w:rsidRPr="002B5835" w:rsidRDefault="0050686C" w:rsidP="0050686C">
      <w:pPr>
        <w:pStyle w:val="afffff6"/>
        <w:ind w:firstLine="482"/>
        <w:rPr>
          <w:color w:val="000000" w:themeColor="text1"/>
        </w:rPr>
      </w:pPr>
      <w:r w:rsidRPr="002B5835">
        <w:rPr>
          <w:b/>
          <w:bCs/>
          <w:color w:val="000000" w:themeColor="text1"/>
        </w:rPr>
        <w:t>钻井液主要功用：</w:t>
      </w:r>
      <w:r w:rsidRPr="002B5835">
        <w:rPr>
          <w:rFonts w:ascii="宋体" w:hAnsi="宋体" w:cs="宋体" w:hint="eastAsia"/>
          <w:color w:val="000000" w:themeColor="text1"/>
        </w:rPr>
        <w:t>①</w:t>
      </w:r>
      <w:r w:rsidRPr="002B5835">
        <w:rPr>
          <w:color w:val="000000" w:themeColor="text1"/>
        </w:rPr>
        <w:t>冷却钻头、清净孔底、带出岩屑。</w:t>
      </w:r>
      <w:r w:rsidRPr="002B5835">
        <w:rPr>
          <w:rFonts w:ascii="宋体" w:hAnsi="宋体" w:cs="宋体" w:hint="eastAsia"/>
          <w:color w:val="000000" w:themeColor="text1"/>
        </w:rPr>
        <w:t>②</w:t>
      </w:r>
      <w:r w:rsidRPr="002B5835">
        <w:rPr>
          <w:color w:val="000000" w:themeColor="text1"/>
        </w:rPr>
        <w:t>润滑钻具。</w:t>
      </w:r>
      <w:r w:rsidRPr="002B5835">
        <w:rPr>
          <w:rFonts w:ascii="宋体" w:hAnsi="宋体" w:cs="宋体" w:hint="eastAsia"/>
          <w:color w:val="000000" w:themeColor="text1"/>
        </w:rPr>
        <w:t>③</w:t>
      </w:r>
      <w:r w:rsidRPr="002B5835">
        <w:rPr>
          <w:color w:val="000000" w:themeColor="text1"/>
        </w:rPr>
        <w:t>停钻时悬浮岩屑，保护孔</w:t>
      </w:r>
      <w:proofErr w:type="gramStart"/>
      <w:r w:rsidRPr="002B5835">
        <w:rPr>
          <w:color w:val="000000" w:themeColor="text1"/>
        </w:rPr>
        <w:t>壁防止</w:t>
      </w:r>
      <w:proofErr w:type="gramEnd"/>
      <w:r w:rsidRPr="002B5835">
        <w:rPr>
          <w:color w:val="000000" w:themeColor="text1"/>
        </w:rPr>
        <w:t>坍塌，平衡地层压力、压住高压油气水层。</w:t>
      </w:r>
      <w:r w:rsidRPr="002B5835">
        <w:rPr>
          <w:rFonts w:ascii="宋体" w:hAnsi="宋体" w:cs="宋体" w:hint="eastAsia"/>
          <w:color w:val="000000" w:themeColor="text1"/>
        </w:rPr>
        <w:t>④</w:t>
      </w:r>
      <w:r w:rsidRPr="002B5835">
        <w:rPr>
          <w:color w:val="000000" w:themeColor="text1"/>
        </w:rPr>
        <w:t>输送岩心，</w:t>
      </w:r>
      <w:proofErr w:type="gramStart"/>
      <w:r w:rsidRPr="002B5835">
        <w:rPr>
          <w:color w:val="000000" w:themeColor="text1"/>
        </w:rPr>
        <w:t>为孔底动力机</w:t>
      </w:r>
      <w:proofErr w:type="gramEnd"/>
      <w:r w:rsidRPr="002B5835">
        <w:rPr>
          <w:color w:val="000000" w:themeColor="text1"/>
        </w:rPr>
        <w:t>传递</w:t>
      </w:r>
      <w:proofErr w:type="gramStart"/>
      <w:r w:rsidRPr="002B5835">
        <w:rPr>
          <w:color w:val="000000" w:themeColor="text1"/>
        </w:rPr>
        <w:t>破碎孔底岩石</w:t>
      </w:r>
      <w:proofErr w:type="gramEnd"/>
      <w:r w:rsidRPr="002B5835">
        <w:rPr>
          <w:color w:val="000000" w:themeColor="text1"/>
        </w:rPr>
        <w:t>需要的动力等。钻井中钻井液的循环程序包括：钻井、液罐、经泵</w:t>
      </w:r>
      <w:r w:rsidRPr="002B5835">
        <w:rPr>
          <w:color w:val="000000" w:themeColor="text1"/>
        </w:rPr>
        <w:t>→</w:t>
      </w:r>
      <w:r w:rsidRPr="002B5835">
        <w:rPr>
          <w:color w:val="000000" w:themeColor="text1"/>
        </w:rPr>
        <w:t>地面、管汇</w:t>
      </w:r>
      <w:r w:rsidRPr="002B5835">
        <w:rPr>
          <w:color w:val="000000" w:themeColor="text1"/>
        </w:rPr>
        <w:t>→</w:t>
      </w:r>
      <w:r w:rsidRPr="002B5835">
        <w:rPr>
          <w:color w:val="000000" w:themeColor="text1"/>
        </w:rPr>
        <w:t>立管</w:t>
      </w:r>
      <w:r w:rsidRPr="002B5835">
        <w:rPr>
          <w:color w:val="000000" w:themeColor="text1"/>
        </w:rPr>
        <w:t>→</w:t>
      </w:r>
      <w:r w:rsidRPr="002B5835">
        <w:rPr>
          <w:color w:val="000000" w:themeColor="text1"/>
        </w:rPr>
        <w:t>水龙带、水龙头</w:t>
      </w:r>
      <w:r w:rsidRPr="002B5835">
        <w:rPr>
          <w:color w:val="000000" w:themeColor="text1"/>
        </w:rPr>
        <w:t>→</w:t>
      </w:r>
      <w:r w:rsidRPr="002B5835">
        <w:rPr>
          <w:color w:val="000000" w:themeColor="text1"/>
        </w:rPr>
        <w:t>钻柱内</w:t>
      </w:r>
      <w:r w:rsidRPr="002B5835">
        <w:rPr>
          <w:color w:val="000000" w:themeColor="text1"/>
        </w:rPr>
        <w:t>→</w:t>
      </w:r>
      <w:r w:rsidRPr="002B5835">
        <w:rPr>
          <w:color w:val="000000" w:themeColor="text1"/>
        </w:rPr>
        <w:t>钻头</w:t>
      </w:r>
      <w:r w:rsidRPr="002B5835">
        <w:rPr>
          <w:color w:val="000000" w:themeColor="text1"/>
        </w:rPr>
        <w:t>→</w:t>
      </w:r>
      <w:proofErr w:type="gramStart"/>
      <w:r w:rsidRPr="002B5835">
        <w:rPr>
          <w:color w:val="000000" w:themeColor="text1"/>
        </w:rPr>
        <w:t>钻柱外</w:t>
      </w:r>
      <w:proofErr w:type="gramEnd"/>
      <w:r w:rsidRPr="002B5835">
        <w:rPr>
          <w:color w:val="000000" w:themeColor="text1"/>
        </w:rPr>
        <w:t>环形空间</w:t>
      </w:r>
      <w:r w:rsidRPr="002B5835">
        <w:rPr>
          <w:color w:val="000000" w:themeColor="text1"/>
        </w:rPr>
        <w:t>→</w:t>
      </w:r>
      <w:r w:rsidRPr="002B5835">
        <w:rPr>
          <w:color w:val="000000" w:themeColor="text1"/>
        </w:rPr>
        <w:t>井口、泥浆（钻井液）槽</w:t>
      </w:r>
      <w:r w:rsidRPr="002B5835">
        <w:rPr>
          <w:color w:val="000000" w:themeColor="text1"/>
        </w:rPr>
        <w:t>→</w:t>
      </w:r>
      <w:r w:rsidRPr="002B5835">
        <w:rPr>
          <w:color w:val="000000" w:themeColor="text1"/>
        </w:rPr>
        <w:t>钻井液净化设备</w:t>
      </w:r>
      <w:r w:rsidRPr="002B5835">
        <w:rPr>
          <w:color w:val="000000" w:themeColor="text1"/>
        </w:rPr>
        <w:t>→</w:t>
      </w:r>
      <w:r w:rsidRPr="002B5835">
        <w:rPr>
          <w:color w:val="000000" w:themeColor="text1"/>
        </w:rPr>
        <w:t>钻井液罐。</w:t>
      </w:r>
    </w:p>
    <w:p w14:paraId="5408C3DA" w14:textId="77777777" w:rsidR="0050686C" w:rsidRPr="002B5835" w:rsidRDefault="0050686C" w:rsidP="0050686C">
      <w:pPr>
        <w:pStyle w:val="afffff6"/>
        <w:ind w:firstLine="482"/>
        <w:rPr>
          <w:color w:val="000000" w:themeColor="text1"/>
        </w:rPr>
      </w:pPr>
      <w:r w:rsidRPr="002B5835">
        <w:rPr>
          <w:b/>
          <w:bCs/>
          <w:color w:val="000000" w:themeColor="text1"/>
        </w:rPr>
        <w:t>本工程钻井液类型及组成：</w:t>
      </w:r>
      <w:r w:rsidRPr="002B5835">
        <w:rPr>
          <w:color w:val="000000" w:themeColor="text1"/>
        </w:rPr>
        <w:t>钻井液的类型较多，根据不同的地层地质情况，选用不同的泥浆。泥浆主要分为水基钻井液和油基钻井液两种基本类型，本工程仅采用水基钻井液，不使用油基钻井液钻井。</w:t>
      </w:r>
    </w:p>
    <w:p w14:paraId="6F4E761B" w14:textId="227F4BA7" w:rsidR="0050686C" w:rsidRPr="002B5835" w:rsidRDefault="0050686C" w:rsidP="0050686C">
      <w:pPr>
        <w:pStyle w:val="afffff6"/>
        <w:ind w:firstLine="482"/>
        <w:rPr>
          <w:color w:val="000000" w:themeColor="text1"/>
        </w:rPr>
      </w:pPr>
      <w:r w:rsidRPr="002B5835">
        <w:rPr>
          <w:b/>
          <w:bCs/>
          <w:color w:val="000000" w:themeColor="text1"/>
        </w:rPr>
        <w:t>水基钻井液</w:t>
      </w:r>
      <w:r w:rsidRPr="002B5835">
        <w:rPr>
          <w:color w:val="000000" w:themeColor="text1"/>
        </w:rPr>
        <w:t>由清水、增稠剂、抑制剂、防塌剂、堵塞剂、碱度调节剂、杀菌剂、加重剂等组成。实际钻井过程中，根据钻井深度、泥浆比重要求、地质等实际情况进行相应调整。</w:t>
      </w:r>
    </w:p>
    <w:p w14:paraId="3015E9F0" w14:textId="77777777" w:rsidR="0050686C" w:rsidRPr="002B5835" w:rsidRDefault="0050686C" w:rsidP="0050686C">
      <w:pPr>
        <w:pStyle w:val="afffff6"/>
        <w:ind w:firstLine="480"/>
        <w:rPr>
          <w:color w:val="000000" w:themeColor="text1"/>
        </w:rPr>
      </w:pPr>
      <w:r w:rsidRPr="002B5835">
        <w:rPr>
          <w:color w:val="000000" w:themeColor="text1"/>
        </w:rPr>
        <w:lastRenderedPageBreak/>
        <w:t>本工程钻井液成分：钻井液成分主要含水、有机物、一般金属盐和</w:t>
      </w:r>
      <w:proofErr w:type="gramStart"/>
      <w:r w:rsidRPr="002B5835">
        <w:rPr>
          <w:color w:val="000000" w:themeColor="text1"/>
        </w:rPr>
        <w:t>碱等</w:t>
      </w:r>
      <w:proofErr w:type="gramEnd"/>
      <w:r w:rsidRPr="002B5835">
        <w:rPr>
          <w:color w:val="000000" w:themeColor="text1"/>
        </w:rPr>
        <w:t>，不含重金属。因此，本工程钻井液主要污染物为</w:t>
      </w:r>
      <w:r w:rsidRPr="002B5835">
        <w:rPr>
          <w:color w:val="000000" w:themeColor="text1"/>
        </w:rPr>
        <w:t>COD</w:t>
      </w:r>
      <w:r w:rsidRPr="002B5835">
        <w:rPr>
          <w:color w:val="000000" w:themeColor="text1"/>
        </w:rPr>
        <w:t>、</w:t>
      </w:r>
      <w:r w:rsidRPr="002B5835">
        <w:rPr>
          <w:color w:val="000000" w:themeColor="text1"/>
        </w:rPr>
        <w:t>SS</w:t>
      </w:r>
      <w:r w:rsidRPr="002B5835">
        <w:rPr>
          <w:color w:val="000000" w:themeColor="text1"/>
        </w:rPr>
        <w:t>、高</w:t>
      </w:r>
      <w:r w:rsidRPr="002B5835">
        <w:rPr>
          <w:color w:val="000000" w:themeColor="text1"/>
        </w:rPr>
        <w:t>pH</w:t>
      </w:r>
      <w:r w:rsidRPr="002B5835">
        <w:rPr>
          <w:color w:val="000000" w:themeColor="text1"/>
        </w:rPr>
        <w:t>值，最终完井时钻井液</w:t>
      </w:r>
      <w:r w:rsidRPr="002B5835">
        <w:rPr>
          <w:color w:val="000000" w:themeColor="text1"/>
        </w:rPr>
        <w:t>pH</w:t>
      </w:r>
      <w:r w:rsidRPr="002B5835">
        <w:rPr>
          <w:color w:val="000000" w:themeColor="text1"/>
        </w:rPr>
        <w:t>值达到</w:t>
      </w:r>
      <w:r w:rsidRPr="002B5835">
        <w:rPr>
          <w:color w:val="000000" w:themeColor="text1"/>
        </w:rPr>
        <w:t>9~11</w:t>
      </w:r>
      <w:r w:rsidRPr="002B5835">
        <w:rPr>
          <w:color w:val="000000" w:themeColor="text1"/>
        </w:rPr>
        <w:t>。工程所用钻井液体系及成分见下表：</w:t>
      </w:r>
    </w:p>
    <w:p w14:paraId="53BC670A" w14:textId="1A679757" w:rsidR="0050686C" w:rsidRPr="002B5835" w:rsidRDefault="0050686C"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2C40AD" w:rsidRPr="002B5835">
        <w:rPr>
          <w:rFonts w:ascii="Times New Roman" w:eastAsia="黑体" w:hAnsi="Times New Roman"/>
          <w:sz w:val="21"/>
          <w:szCs w:val="21"/>
          <w:lang w:eastAsia="zh-CN"/>
        </w:rPr>
        <w:t xml:space="preserve">3.2-12  </w:t>
      </w:r>
      <w:r w:rsidRPr="002B5835">
        <w:rPr>
          <w:rFonts w:ascii="Times New Roman" w:eastAsia="黑体" w:hAnsi="Times New Roman"/>
          <w:sz w:val="21"/>
          <w:szCs w:val="21"/>
          <w:lang w:eastAsia="zh-CN"/>
        </w:rPr>
        <w:t>工程钻井液体系及成分</w:t>
      </w:r>
    </w:p>
    <w:tbl>
      <w:tblPr>
        <w:tblStyle w:val="aff"/>
        <w:tblW w:w="0" w:type="auto"/>
        <w:tblLook w:val="04A0" w:firstRow="1" w:lastRow="0" w:firstColumn="1" w:lastColumn="0" w:noHBand="0" w:noVBand="1"/>
      </w:tblPr>
      <w:tblGrid>
        <w:gridCol w:w="529"/>
        <w:gridCol w:w="748"/>
        <w:gridCol w:w="1001"/>
        <w:gridCol w:w="732"/>
        <w:gridCol w:w="5290"/>
      </w:tblGrid>
      <w:tr w:rsidR="0050686C" w:rsidRPr="002B5835" w14:paraId="39D9703E" w14:textId="77777777" w:rsidTr="00E74664">
        <w:tc>
          <w:tcPr>
            <w:tcW w:w="0" w:type="auto"/>
            <w:vAlign w:val="center"/>
          </w:tcPr>
          <w:p w14:paraId="7DC9D614"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开钻序号</w:t>
            </w:r>
          </w:p>
        </w:tc>
        <w:tc>
          <w:tcPr>
            <w:tcW w:w="0" w:type="auto"/>
            <w:vAlign w:val="center"/>
          </w:tcPr>
          <w:p w14:paraId="4326A93D"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井眼尺寸</w:t>
            </w:r>
          </w:p>
        </w:tc>
        <w:tc>
          <w:tcPr>
            <w:tcW w:w="0" w:type="auto"/>
            <w:vAlign w:val="center"/>
          </w:tcPr>
          <w:p w14:paraId="3D375942"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井段</w:t>
            </w:r>
          </w:p>
        </w:tc>
        <w:tc>
          <w:tcPr>
            <w:tcW w:w="0" w:type="auto"/>
            <w:vAlign w:val="center"/>
          </w:tcPr>
          <w:p w14:paraId="0F68197D"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钻井液体系</w:t>
            </w:r>
          </w:p>
        </w:tc>
        <w:tc>
          <w:tcPr>
            <w:tcW w:w="0" w:type="auto"/>
            <w:vAlign w:val="center"/>
          </w:tcPr>
          <w:p w14:paraId="27A68217"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主要成分</w:t>
            </w:r>
          </w:p>
        </w:tc>
      </w:tr>
      <w:tr w:rsidR="0050686C" w:rsidRPr="002B5835" w14:paraId="6B40B309" w14:textId="77777777" w:rsidTr="00E74664">
        <w:tc>
          <w:tcPr>
            <w:tcW w:w="0" w:type="auto"/>
            <w:vAlign w:val="center"/>
          </w:tcPr>
          <w:p w14:paraId="65B3C3BA"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侧钻</w:t>
            </w:r>
          </w:p>
        </w:tc>
        <w:tc>
          <w:tcPr>
            <w:tcW w:w="0" w:type="auto"/>
            <w:vAlign w:val="center"/>
          </w:tcPr>
          <w:p w14:paraId="3C68A22B"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149.2</w:t>
            </w:r>
          </w:p>
        </w:tc>
        <w:tc>
          <w:tcPr>
            <w:tcW w:w="0" w:type="auto"/>
            <w:vAlign w:val="center"/>
          </w:tcPr>
          <w:p w14:paraId="15221F2B"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3700</w:t>
            </w:r>
            <w:r w:rsidRPr="002B5835">
              <w:rPr>
                <w:color w:val="000000" w:themeColor="text1"/>
                <w:sz w:val="21"/>
                <w:szCs w:val="21"/>
              </w:rPr>
              <w:t>～</w:t>
            </w:r>
            <w:r w:rsidRPr="002B5835">
              <w:rPr>
                <w:color w:val="000000" w:themeColor="text1"/>
                <w:sz w:val="21"/>
                <w:szCs w:val="21"/>
              </w:rPr>
              <w:t>5360.35</w:t>
            </w:r>
          </w:p>
        </w:tc>
        <w:tc>
          <w:tcPr>
            <w:tcW w:w="0" w:type="auto"/>
            <w:vAlign w:val="center"/>
          </w:tcPr>
          <w:p w14:paraId="59127C67" w14:textId="32216B2D"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封堵性润滑防塌钻井液</w:t>
            </w:r>
          </w:p>
        </w:tc>
        <w:tc>
          <w:tcPr>
            <w:tcW w:w="0" w:type="auto"/>
            <w:vAlign w:val="center"/>
          </w:tcPr>
          <w:p w14:paraId="353B55B5"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钻井液基本配方：</w:t>
            </w:r>
            <w:r w:rsidRPr="002B5835">
              <w:rPr>
                <w:color w:val="000000" w:themeColor="text1"/>
                <w:sz w:val="21"/>
                <w:szCs w:val="21"/>
              </w:rPr>
              <w:t>3%</w:t>
            </w:r>
            <w:r w:rsidRPr="002B5835">
              <w:rPr>
                <w:color w:val="000000" w:themeColor="text1"/>
                <w:sz w:val="21"/>
                <w:szCs w:val="21"/>
              </w:rPr>
              <w:t>膨润土</w:t>
            </w:r>
            <w:r w:rsidRPr="002B5835">
              <w:rPr>
                <w:color w:val="000000" w:themeColor="text1"/>
                <w:sz w:val="21"/>
                <w:szCs w:val="21"/>
              </w:rPr>
              <w:t>+0.5</w:t>
            </w:r>
            <w:r w:rsidRPr="002B5835">
              <w:rPr>
                <w:color w:val="000000" w:themeColor="text1"/>
                <w:sz w:val="21"/>
                <w:szCs w:val="21"/>
              </w:rPr>
              <w:t>～</w:t>
            </w:r>
            <w:r w:rsidRPr="002B5835">
              <w:rPr>
                <w:color w:val="000000" w:themeColor="text1"/>
                <w:sz w:val="21"/>
                <w:szCs w:val="21"/>
              </w:rPr>
              <w:t>0.8%NaOH+0.3</w:t>
            </w:r>
            <w:r w:rsidRPr="002B5835">
              <w:rPr>
                <w:color w:val="000000" w:themeColor="text1"/>
                <w:sz w:val="21"/>
                <w:szCs w:val="21"/>
              </w:rPr>
              <w:t>～</w:t>
            </w:r>
            <w:r w:rsidRPr="002B5835">
              <w:rPr>
                <w:color w:val="000000" w:themeColor="text1"/>
                <w:sz w:val="21"/>
                <w:szCs w:val="21"/>
              </w:rPr>
              <w:t>0.5%CMP-1+1</w:t>
            </w:r>
            <w:r w:rsidRPr="002B5835">
              <w:rPr>
                <w:color w:val="000000" w:themeColor="text1"/>
                <w:sz w:val="21"/>
                <w:szCs w:val="21"/>
              </w:rPr>
              <w:t>～</w:t>
            </w:r>
            <w:r w:rsidRPr="002B5835">
              <w:rPr>
                <w:color w:val="000000" w:themeColor="text1"/>
                <w:sz w:val="21"/>
                <w:szCs w:val="21"/>
              </w:rPr>
              <w:t>1.5%DR-Ⅱ(</w:t>
            </w:r>
            <w:r w:rsidRPr="002B5835">
              <w:rPr>
                <w:color w:val="000000" w:themeColor="text1"/>
                <w:sz w:val="21"/>
                <w:szCs w:val="21"/>
              </w:rPr>
              <w:t>或</w:t>
            </w:r>
            <w:r w:rsidRPr="002B5835">
              <w:rPr>
                <w:color w:val="000000" w:themeColor="text1"/>
                <w:sz w:val="21"/>
                <w:szCs w:val="21"/>
              </w:rPr>
              <w:t>JMP-1)+3</w:t>
            </w:r>
            <w:r w:rsidRPr="002B5835">
              <w:rPr>
                <w:color w:val="000000" w:themeColor="text1"/>
                <w:sz w:val="21"/>
                <w:szCs w:val="21"/>
              </w:rPr>
              <w:t>～</w:t>
            </w:r>
            <w:r w:rsidRPr="002B5835">
              <w:rPr>
                <w:color w:val="000000" w:themeColor="text1"/>
                <w:sz w:val="21"/>
                <w:szCs w:val="21"/>
              </w:rPr>
              <w:t>5%SMP-2+3</w:t>
            </w:r>
            <w:r w:rsidRPr="002B5835">
              <w:rPr>
                <w:color w:val="000000" w:themeColor="text1"/>
                <w:sz w:val="21"/>
                <w:szCs w:val="21"/>
              </w:rPr>
              <w:t>～</w:t>
            </w:r>
            <w:r w:rsidRPr="002B5835">
              <w:rPr>
                <w:color w:val="000000" w:themeColor="text1"/>
                <w:sz w:val="21"/>
                <w:szCs w:val="21"/>
              </w:rPr>
              <w:t>4%SPNH+2</w:t>
            </w:r>
            <w:r w:rsidRPr="002B5835">
              <w:rPr>
                <w:color w:val="000000" w:themeColor="text1"/>
                <w:sz w:val="21"/>
                <w:szCs w:val="21"/>
              </w:rPr>
              <w:t>～</w:t>
            </w:r>
            <w:r w:rsidRPr="002B5835">
              <w:rPr>
                <w:color w:val="000000" w:themeColor="text1"/>
                <w:sz w:val="21"/>
                <w:szCs w:val="21"/>
              </w:rPr>
              <w:t>3%SD-202+4</w:t>
            </w:r>
            <w:r w:rsidRPr="002B5835">
              <w:rPr>
                <w:color w:val="000000" w:themeColor="text1"/>
                <w:sz w:val="21"/>
                <w:szCs w:val="21"/>
              </w:rPr>
              <w:t>～</w:t>
            </w:r>
            <w:r w:rsidRPr="002B5835">
              <w:rPr>
                <w:color w:val="000000" w:themeColor="text1"/>
                <w:sz w:val="21"/>
                <w:szCs w:val="21"/>
              </w:rPr>
              <w:t>6%</w:t>
            </w:r>
            <w:r w:rsidRPr="002B5835">
              <w:rPr>
                <w:color w:val="000000" w:themeColor="text1"/>
                <w:sz w:val="21"/>
                <w:szCs w:val="21"/>
              </w:rPr>
              <w:t>聚合</w:t>
            </w:r>
            <w:proofErr w:type="gramStart"/>
            <w:r w:rsidRPr="002B5835">
              <w:rPr>
                <w:color w:val="000000" w:themeColor="text1"/>
                <w:sz w:val="21"/>
                <w:szCs w:val="21"/>
              </w:rPr>
              <w:t>醇</w:t>
            </w:r>
            <w:proofErr w:type="gramEnd"/>
            <w:r w:rsidRPr="002B5835">
              <w:rPr>
                <w:color w:val="000000" w:themeColor="text1"/>
                <w:sz w:val="21"/>
                <w:szCs w:val="21"/>
              </w:rPr>
              <w:t>防塌剂</w:t>
            </w:r>
            <w:r w:rsidRPr="002B5835">
              <w:rPr>
                <w:color w:val="000000" w:themeColor="text1"/>
                <w:sz w:val="21"/>
                <w:szCs w:val="21"/>
              </w:rPr>
              <w:t>PEG+2</w:t>
            </w:r>
            <w:r w:rsidRPr="002B5835">
              <w:rPr>
                <w:color w:val="000000" w:themeColor="text1"/>
                <w:sz w:val="21"/>
                <w:szCs w:val="21"/>
              </w:rPr>
              <w:t>～</w:t>
            </w:r>
            <w:r w:rsidRPr="002B5835">
              <w:rPr>
                <w:color w:val="000000" w:themeColor="text1"/>
                <w:sz w:val="21"/>
                <w:szCs w:val="21"/>
              </w:rPr>
              <w:t>3%SOLTEX+2%KSY+5</w:t>
            </w:r>
            <w:r w:rsidRPr="002B5835">
              <w:rPr>
                <w:color w:val="000000" w:themeColor="text1"/>
                <w:sz w:val="21"/>
                <w:szCs w:val="21"/>
              </w:rPr>
              <w:t>～</w:t>
            </w:r>
            <w:r w:rsidRPr="002B5835">
              <w:rPr>
                <w:color w:val="000000" w:themeColor="text1"/>
                <w:sz w:val="21"/>
                <w:szCs w:val="21"/>
              </w:rPr>
              <w:t>8%</w:t>
            </w:r>
            <w:r w:rsidRPr="002B5835">
              <w:rPr>
                <w:color w:val="000000" w:themeColor="text1"/>
                <w:sz w:val="21"/>
                <w:szCs w:val="21"/>
              </w:rPr>
              <w:t>乳化石蜡基润滑剂</w:t>
            </w:r>
          </w:p>
          <w:p w14:paraId="4053D5DF" w14:textId="77777777" w:rsidR="0050686C" w:rsidRPr="002B5835" w:rsidRDefault="0050686C" w:rsidP="00E74664">
            <w:pPr>
              <w:pStyle w:val="afffff6"/>
              <w:spacing w:line="240" w:lineRule="auto"/>
              <w:ind w:firstLineChars="0" w:firstLine="0"/>
              <w:jc w:val="center"/>
              <w:rPr>
                <w:color w:val="000000" w:themeColor="text1"/>
                <w:sz w:val="21"/>
                <w:szCs w:val="21"/>
              </w:rPr>
            </w:pPr>
            <w:r w:rsidRPr="002B5835">
              <w:rPr>
                <w:color w:val="000000" w:themeColor="text1"/>
                <w:sz w:val="21"/>
                <w:szCs w:val="21"/>
              </w:rPr>
              <w:t>处理添加剂：</w:t>
            </w:r>
            <w:r w:rsidRPr="002B5835">
              <w:rPr>
                <w:color w:val="000000" w:themeColor="text1"/>
                <w:sz w:val="21"/>
                <w:szCs w:val="21"/>
              </w:rPr>
              <w:t>SF-1</w:t>
            </w:r>
            <w:r w:rsidRPr="002B5835">
              <w:rPr>
                <w:color w:val="000000" w:themeColor="text1"/>
                <w:sz w:val="21"/>
                <w:szCs w:val="21"/>
              </w:rPr>
              <w:t>、</w:t>
            </w:r>
            <w:r w:rsidRPr="002B5835">
              <w:rPr>
                <w:color w:val="000000" w:themeColor="text1"/>
                <w:sz w:val="21"/>
                <w:szCs w:val="21"/>
              </w:rPr>
              <w:t>SF-4</w:t>
            </w:r>
            <w:r w:rsidRPr="002B5835">
              <w:rPr>
                <w:color w:val="000000" w:themeColor="text1"/>
                <w:sz w:val="21"/>
                <w:szCs w:val="21"/>
              </w:rPr>
              <w:t>、</w:t>
            </w:r>
            <w:r w:rsidRPr="002B5835">
              <w:rPr>
                <w:color w:val="000000" w:themeColor="text1"/>
                <w:sz w:val="21"/>
                <w:szCs w:val="21"/>
              </w:rPr>
              <w:t>SK-Ⅱ</w:t>
            </w:r>
            <w:r w:rsidRPr="002B5835">
              <w:rPr>
                <w:color w:val="000000" w:themeColor="text1"/>
                <w:sz w:val="21"/>
                <w:szCs w:val="21"/>
              </w:rPr>
              <w:t>、固体润滑剂、石灰、加重剂、除硫剂、堵漏剂</w:t>
            </w:r>
            <w:proofErr w:type="gramStart"/>
            <w:r w:rsidRPr="002B5835">
              <w:rPr>
                <w:color w:val="000000" w:themeColor="text1"/>
                <w:sz w:val="21"/>
                <w:szCs w:val="21"/>
              </w:rPr>
              <w:t>等依需而</w:t>
            </w:r>
            <w:proofErr w:type="gramEnd"/>
            <w:r w:rsidRPr="002B5835">
              <w:rPr>
                <w:color w:val="000000" w:themeColor="text1"/>
                <w:sz w:val="21"/>
                <w:szCs w:val="21"/>
              </w:rPr>
              <w:t>定</w:t>
            </w:r>
          </w:p>
        </w:tc>
      </w:tr>
    </w:tbl>
    <w:p w14:paraId="71B7F89F" w14:textId="5F53897C" w:rsidR="00E51D58" w:rsidRPr="002B5835" w:rsidRDefault="00E51D58" w:rsidP="00E51D58">
      <w:pPr>
        <w:widowControl w:val="0"/>
        <w:autoSpaceDE w:val="0"/>
        <w:autoSpaceDN w:val="0"/>
        <w:adjustRightInd w:val="0"/>
        <w:snapToGrid w:val="0"/>
        <w:spacing w:line="360" w:lineRule="auto"/>
        <w:textAlignment w:val="baseline"/>
        <w:rPr>
          <w:rFonts w:ascii="Times New Roman" w:hAnsi="Times New Roman"/>
          <w:sz w:val="21"/>
          <w:szCs w:val="21"/>
          <w:lang w:eastAsia="zh-CN"/>
        </w:rPr>
      </w:pPr>
    </w:p>
    <w:p w14:paraId="39C9E140" w14:textId="02CD4BE9" w:rsidR="00E51D58" w:rsidRPr="002B5835" w:rsidRDefault="00E51D58" w:rsidP="00E51D58">
      <w:pPr>
        <w:widowControl w:val="0"/>
        <w:autoSpaceDE w:val="0"/>
        <w:autoSpaceDN w:val="0"/>
        <w:adjustRightInd w:val="0"/>
        <w:snapToGrid w:val="0"/>
        <w:spacing w:beforeLines="50" w:before="120" w:line="360" w:lineRule="auto"/>
        <w:ind w:firstLineChars="200" w:firstLine="482"/>
        <w:textAlignment w:val="baseline"/>
        <w:rPr>
          <w:rFonts w:ascii="Times New Roman" w:hAnsi="Times New Roman"/>
          <w:b/>
          <w:bCs/>
          <w:sz w:val="24"/>
          <w:szCs w:val="24"/>
          <w:lang w:eastAsia="zh-CN"/>
        </w:rPr>
      </w:pPr>
      <w:r w:rsidRPr="002B5835">
        <w:rPr>
          <w:rFonts w:ascii="Times New Roman" w:hAnsi="Times New Roman"/>
          <w:b/>
          <w:bCs/>
          <w:sz w:val="24"/>
          <w:szCs w:val="24"/>
          <w:lang w:eastAsia="zh-CN"/>
        </w:rPr>
        <w:t>（</w:t>
      </w:r>
      <w:r w:rsidR="0050686C" w:rsidRPr="002B5835">
        <w:rPr>
          <w:rFonts w:ascii="Times New Roman" w:hAnsi="Times New Roman"/>
          <w:b/>
          <w:bCs/>
          <w:sz w:val="24"/>
          <w:szCs w:val="24"/>
          <w:lang w:eastAsia="zh-CN"/>
        </w:rPr>
        <w:t>2</w:t>
      </w:r>
      <w:r w:rsidR="003B1968" w:rsidRPr="002B5835">
        <w:rPr>
          <w:rFonts w:ascii="Times New Roman" w:hAnsi="Times New Roman"/>
          <w:b/>
          <w:bCs/>
          <w:sz w:val="24"/>
          <w:szCs w:val="24"/>
          <w:lang w:eastAsia="zh-CN"/>
        </w:rPr>
        <w:t>）固井作业</w:t>
      </w:r>
      <w:r w:rsidRPr="002B5835">
        <w:rPr>
          <w:rFonts w:ascii="Times New Roman" w:hAnsi="Times New Roman"/>
          <w:b/>
          <w:bCs/>
          <w:sz w:val="24"/>
          <w:szCs w:val="24"/>
          <w:lang w:eastAsia="zh-CN"/>
        </w:rPr>
        <w:t>材料消耗</w:t>
      </w:r>
    </w:p>
    <w:p w14:paraId="10D326E6" w14:textId="53AC37BE" w:rsidR="00DC446C" w:rsidRPr="002B5835" w:rsidRDefault="00E51D58" w:rsidP="00E51D58">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2B5835">
        <w:rPr>
          <w:rFonts w:ascii="Times New Roman" w:hAnsi="Times New Roman"/>
          <w:sz w:val="24"/>
          <w:szCs w:val="24"/>
          <w:lang w:eastAsia="zh-CN"/>
        </w:rPr>
        <w:t>固井作业</w:t>
      </w:r>
      <w:r w:rsidR="003B1968" w:rsidRPr="002B5835">
        <w:rPr>
          <w:rFonts w:ascii="Times New Roman" w:hAnsi="Times New Roman"/>
          <w:sz w:val="24"/>
          <w:szCs w:val="24"/>
          <w:lang w:eastAsia="zh-CN"/>
        </w:rPr>
        <w:t>主要原辅材料、能源消耗及来源统计如下表</w:t>
      </w:r>
      <w:r w:rsidR="00FF312D" w:rsidRPr="002B5835">
        <w:rPr>
          <w:rFonts w:ascii="Times New Roman" w:hAnsi="Times New Roman"/>
          <w:sz w:val="24"/>
          <w:szCs w:val="24"/>
          <w:lang w:eastAsia="zh-CN"/>
        </w:rPr>
        <w:t>3.2-</w:t>
      </w:r>
      <w:r w:rsidR="00FE67E8" w:rsidRPr="002B5835">
        <w:rPr>
          <w:rFonts w:ascii="Times New Roman" w:hAnsi="Times New Roman"/>
          <w:sz w:val="24"/>
          <w:szCs w:val="24"/>
          <w:lang w:eastAsia="zh-CN"/>
        </w:rPr>
        <w:t>13</w:t>
      </w:r>
      <w:r w:rsidR="003B1968" w:rsidRPr="002B5835">
        <w:rPr>
          <w:rFonts w:ascii="Times New Roman" w:hAnsi="Times New Roman"/>
          <w:sz w:val="24"/>
          <w:szCs w:val="24"/>
          <w:lang w:eastAsia="zh-CN"/>
        </w:rPr>
        <w:t>。</w:t>
      </w:r>
    </w:p>
    <w:p w14:paraId="0F880672" w14:textId="228D3F18" w:rsidR="00DC446C" w:rsidRPr="002B5835" w:rsidRDefault="003B1968" w:rsidP="002C40AD">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FF312D" w:rsidRPr="002B5835">
        <w:rPr>
          <w:rFonts w:ascii="Times New Roman" w:eastAsia="黑体" w:hAnsi="Times New Roman"/>
          <w:sz w:val="21"/>
          <w:szCs w:val="21"/>
          <w:lang w:eastAsia="zh-CN"/>
        </w:rPr>
        <w:t>3.2-</w:t>
      </w:r>
      <w:r w:rsidR="002C40AD" w:rsidRPr="002B5835">
        <w:rPr>
          <w:rFonts w:ascii="Times New Roman" w:eastAsia="黑体" w:hAnsi="Times New Roman"/>
          <w:sz w:val="21"/>
          <w:szCs w:val="21"/>
          <w:lang w:eastAsia="zh-CN"/>
        </w:rPr>
        <w:t>13</w:t>
      </w:r>
      <w:r w:rsidR="00E51D58"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 xml:space="preserve"> </w:t>
      </w:r>
      <w:r w:rsidR="00E51D58" w:rsidRPr="002B5835">
        <w:rPr>
          <w:rFonts w:ascii="Times New Roman" w:eastAsia="黑体" w:hAnsi="Times New Roman"/>
          <w:sz w:val="21"/>
          <w:szCs w:val="21"/>
          <w:lang w:eastAsia="zh-CN"/>
        </w:rPr>
        <w:t>固井</w:t>
      </w:r>
      <w:r w:rsidRPr="002B5835">
        <w:rPr>
          <w:rFonts w:ascii="Times New Roman" w:eastAsia="黑体" w:hAnsi="Times New Roman"/>
          <w:sz w:val="21"/>
          <w:szCs w:val="21"/>
          <w:lang w:eastAsia="zh-CN"/>
        </w:rPr>
        <w:t>作业主要原辅材料和能源种类及用量</w:t>
      </w:r>
      <w:r w:rsidRPr="002B5835">
        <w:rPr>
          <w:rFonts w:ascii="Times New Roman" w:eastAsia="黑体" w:hAnsi="Times New Roman"/>
          <w:sz w:val="21"/>
          <w:szCs w:val="21"/>
          <w:lang w:eastAsia="zh-CN"/>
        </w:rPr>
        <w:t xml:space="preserve">  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630"/>
        <w:gridCol w:w="2110"/>
        <w:gridCol w:w="1688"/>
        <w:gridCol w:w="1436"/>
        <w:gridCol w:w="1436"/>
      </w:tblGrid>
      <w:tr w:rsidR="00A65C27" w:rsidRPr="002B5835" w14:paraId="080AA7A4" w14:textId="77777777" w:rsidTr="00A65C27">
        <w:trPr>
          <w:jc w:val="center"/>
        </w:trPr>
        <w:tc>
          <w:tcPr>
            <w:tcW w:w="2253" w:type="pct"/>
            <w:gridSpan w:val="2"/>
            <w:vMerge w:val="restart"/>
            <w:vAlign w:val="center"/>
          </w:tcPr>
          <w:p w14:paraId="7391723D" w14:textId="0AE36180" w:rsidR="00A65C27" w:rsidRPr="002B5835" w:rsidRDefault="00A65C27" w:rsidP="00E51D58">
            <w:pPr>
              <w:jc w:val="center"/>
              <w:rPr>
                <w:rFonts w:ascii="Times New Roman" w:hAnsi="Times New Roman"/>
                <w:sz w:val="21"/>
                <w:szCs w:val="21"/>
                <w:lang w:eastAsia="zh-CN"/>
              </w:rPr>
            </w:pPr>
            <w:r w:rsidRPr="002B5835">
              <w:rPr>
                <w:rFonts w:ascii="Times New Roman" w:hAnsi="Times New Roman"/>
                <w:sz w:val="21"/>
                <w:szCs w:val="21"/>
                <w:lang w:eastAsia="zh-CN"/>
              </w:rPr>
              <w:t>材料名称</w:t>
            </w:r>
          </w:p>
        </w:tc>
        <w:tc>
          <w:tcPr>
            <w:tcW w:w="1882" w:type="pct"/>
            <w:gridSpan w:val="2"/>
            <w:vAlign w:val="center"/>
          </w:tcPr>
          <w:p w14:paraId="191578AC" w14:textId="1572E394" w:rsidR="00A65C27" w:rsidRPr="002B5835" w:rsidRDefault="00A65C27" w:rsidP="00E51D58">
            <w:pPr>
              <w:jc w:val="center"/>
              <w:rPr>
                <w:rFonts w:ascii="Times New Roman" w:hAnsi="Times New Roman"/>
                <w:sz w:val="21"/>
                <w:szCs w:val="21"/>
              </w:rPr>
            </w:pPr>
            <w:r w:rsidRPr="002B5835">
              <w:rPr>
                <w:rFonts w:ascii="Times New Roman" w:hAnsi="Times New Roman"/>
                <w:sz w:val="21"/>
                <w:szCs w:val="21"/>
                <w:lang w:eastAsia="zh-CN"/>
              </w:rPr>
              <w:t>用量</w:t>
            </w:r>
          </w:p>
        </w:tc>
        <w:tc>
          <w:tcPr>
            <w:tcW w:w="865" w:type="pct"/>
            <w:vMerge w:val="restart"/>
            <w:vAlign w:val="center"/>
          </w:tcPr>
          <w:p w14:paraId="4E576D0D" w14:textId="778BB6F0" w:rsidR="00A65C27" w:rsidRPr="002B5835" w:rsidRDefault="00A65C27" w:rsidP="00E51D58">
            <w:pPr>
              <w:jc w:val="center"/>
              <w:rPr>
                <w:rFonts w:ascii="Times New Roman" w:hAnsi="Times New Roman"/>
                <w:sz w:val="21"/>
                <w:szCs w:val="21"/>
              </w:rPr>
            </w:pPr>
            <w:r w:rsidRPr="002B5835">
              <w:rPr>
                <w:rFonts w:ascii="Times New Roman" w:hAnsi="Times New Roman"/>
                <w:sz w:val="21"/>
                <w:szCs w:val="21"/>
                <w:lang w:eastAsia="zh-CN"/>
              </w:rPr>
              <w:t>备注</w:t>
            </w:r>
          </w:p>
        </w:tc>
      </w:tr>
      <w:tr w:rsidR="00A65C27" w:rsidRPr="002B5835" w14:paraId="219F2901" w14:textId="77777777" w:rsidTr="00A65C27">
        <w:trPr>
          <w:jc w:val="center"/>
        </w:trPr>
        <w:tc>
          <w:tcPr>
            <w:tcW w:w="2253" w:type="pct"/>
            <w:gridSpan w:val="2"/>
            <w:vMerge/>
            <w:vAlign w:val="center"/>
          </w:tcPr>
          <w:p w14:paraId="66CC23B0" w14:textId="77777777" w:rsidR="00A65C27" w:rsidRPr="002B5835" w:rsidRDefault="00A65C27" w:rsidP="00E51D58">
            <w:pPr>
              <w:adjustRightInd w:val="0"/>
              <w:snapToGrid w:val="0"/>
              <w:jc w:val="center"/>
              <w:rPr>
                <w:rFonts w:ascii="Times New Roman" w:hAnsi="Times New Roman"/>
                <w:sz w:val="21"/>
                <w:szCs w:val="21"/>
                <w:lang w:eastAsia="zh-CN"/>
              </w:rPr>
            </w:pPr>
          </w:p>
        </w:tc>
        <w:tc>
          <w:tcPr>
            <w:tcW w:w="1017" w:type="pct"/>
            <w:vAlign w:val="center"/>
          </w:tcPr>
          <w:p w14:paraId="39D5E58E" w14:textId="2DD88752" w:rsidR="00A65C27" w:rsidRPr="002B5835" w:rsidRDefault="00A65C27" w:rsidP="00E51D58">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侧钻</w:t>
            </w:r>
          </w:p>
        </w:tc>
        <w:tc>
          <w:tcPr>
            <w:tcW w:w="865" w:type="pct"/>
            <w:vAlign w:val="center"/>
          </w:tcPr>
          <w:p w14:paraId="5DD4441D" w14:textId="0B89698C" w:rsidR="00A65C27" w:rsidRPr="002B5835" w:rsidRDefault="00A65C27" w:rsidP="00E51D58">
            <w:pPr>
              <w:jc w:val="center"/>
              <w:rPr>
                <w:rFonts w:ascii="Times New Roman" w:hAnsi="Times New Roman"/>
                <w:sz w:val="21"/>
                <w:szCs w:val="21"/>
              </w:rPr>
            </w:pPr>
            <w:r w:rsidRPr="002B5835">
              <w:rPr>
                <w:rFonts w:ascii="Times New Roman" w:hAnsi="Times New Roman"/>
                <w:sz w:val="21"/>
                <w:szCs w:val="21"/>
                <w:lang w:eastAsia="zh-CN"/>
              </w:rPr>
              <w:t>水泥塞</w:t>
            </w:r>
          </w:p>
        </w:tc>
        <w:tc>
          <w:tcPr>
            <w:tcW w:w="865" w:type="pct"/>
            <w:vMerge/>
            <w:vAlign w:val="center"/>
          </w:tcPr>
          <w:p w14:paraId="1C2DBC57" w14:textId="77777777" w:rsidR="00A65C27" w:rsidRPr="002B5835" w:rsidRDefault="00A65C27" w:rsidP="00E51D58">
            <w:pPr>
              <w:jc w:val="center"/>
              <w:rPr>
                <w:rFonts w:ascii="Times New Roman" w:hAnsi="Times New Roman"/>
                <w:sz w:val="21"/>
                <w:szCs w:val="21"/>
              </w:rPr>
            </w:pPr>
          </w:p>
        </w:tc>
      </w:tr>
      <w:tr w:rsidR="009879B7" w:rsidRPr="002B5835" w14:paraId="2F28DA2D" w14:textId="77777777" w:rsidTr="00A65C27">
        <w:trPr>
          <w:jc w:val="center"/>
        </w:trPr>
        <w:tc>
          <w:tcPr>
            <w:tcW w:w="982" w:type="pct"/>
            <w:vMerge w:val="restart"/>
            <w:vAlign w:val="center"/>
          </w:tcPr>
          <w:p w14:paraId="1BCDE997" w14:textId="7D6D962D" w:rsidR="009879B7" w:rsidRPr="002B5835" w:rsidRDefault="009879B7" w:rsidP="00700F02">
            <w:pPr>
              <w:jc w:val="center"/>
              <w:rPr>
                <w:rFonts w:ascii="Times New Roman" w:hAnsi="Times New Roman"/>
                <w:sz w:val="21"/>
                <w:szCs w:val="21"/>
              </w:rPr>
            </w:pPr>
            <w:r w:rsidRPr="002B5835">
              <w:rPr>
                <w:rFonts w:ascii="Times New Roman" w:hAnsi="Times New Roman"/>
                <w:sz w:val="21"/>
                <w:szCs w:val="21"/>
                <w:lang w:eastAsia="zh-CN"/>
              </w:rPr>
              <w:t>水泥添加剂</w:t>
            </w:r>
          </w:p>
        </w:tc>
        <w:tc>
          <w:tcPr>
            <w:tcW w:w="1271" w:type="pct"/>
            <w:vAlign w:val="center"/>
          </w:tcPr>
          <w:p w14:paraId="5588A23F" w14:textId="61830735" w:rsidR="009879B7" w:rsidRPr="002B5835" w:rsidRDefault="009879B7" w:rsidP="00700F02">
            <w:pPr>
              <w:jc w:val="center"/>
              <w:rPr>
                <w:rFonts w:ascii="Times New Roman" w:hAnsi="Times New Roman"/>
                <w:sz w:val="21"/>
                <w:szCs w:val="21"/>
              </w:rPr>
            </w:pPr>
            <w:proofErr w:type="spellStart"/>
            <w:r w:rsidRPr="002B5835">
              <w:rPr>
                <w:rFonts w:ascii="Times New Roman" w:hAnsi="Times New Roman"/>
                <w:sz w:val="21"/>
                <w:szCs w:val="21"/>
              </w:rPr>
              <w:t>消泡剂</w:t>
            </w:r>
            <w:proofErr w:type="spellEnd"/>
            <w:r w:rsidRPr="002B5835">
              <w:rPr>
                <w:rFonts w:ascii="Times New Roman" w:hAnsi="Times New Roman"/>
                <w:sz w:val="21"/>
                <w:szCs w:val="21"/>
              </w:rPr>
              <w:t>(t)</w:t>
            </w:r>
          </w:p>
        </w:tc>
        <w:tc>
          <w:tcPr>
            <w:tcW w:w="1017" w:type="pct"/>
            <w:vAlign w:val="center"/>
          </w:tcPr>
          <w:p w14:paraId="4587035F" w14:textId="2EAF76F8" w:rsidR="009879B7" w:rsidRPr="002B5835" w:rsidRDefault="009879B7" w:rsidP="00700F02">
            <w:pPr>
              <w:jc w:val="center"/>
              <w:rPr>
                <w:rFonts w:ascii="Times New Roman" w:hAnsi="Times New Roman"/>
                <w:sz w:val="21"/>
                <w:szCs w:val="21"/>
                <w:lang w:eastAsia="zh-CN"/>
              </w:rPr>
            </w:pPr>
            <w:r w:rsidRPr="002B5835">
              <w:rPr>
                <w:rFonts w:ascii="Times New Roman" w:hAnsi="Times New Roman"/>
                <w:sz w:val="21"/>
                <w:szCs w:val="21"/>
                <w:lang w:eastAsia="zh-CN"/>
              </w:rPr>
              <w:t>0.45</w:t>
            </w:r>
          </w:p>
        </w:tc>
        <w:tc>
          <w:tcPr>
            <w:tcW w:w="865" w:type="pct"/>
            <w:vAlign w:val="center"/>
          </w:tcPr>
          <w:p w14:paraId="44243E8E" w14:textId="37C05933" w:rsidR="009879B7" w:rsidRPr="002B5835" w:rsidRDefault="009879B7" w:rsidP="00700F02">
            <w:pPr>
              <w:snapToGrid w:val="0"/>
              <w:jc w:val="center"/>
              <w:rPr>
                <w:rFonts w:ascii="Times New Roman" w:hAnsi="Times New Roman"/>
                <w:sz w:val="21"/>
                <w:szCs w:val="21"/>
                <w:lang w:eastAsia="zh-CN"/>
              </w:rPr>
            </w:pPr>
            <w:r w:rsidRPr="002B5835">
              <w:rPr>
                <w:rFonts w:ascii="Times New Roman" w:hAnsi="Times New Roman"/>
                <w:sz w:val="21"/>
                <w:szCs w:val="21"/>
                <w:lang w:eastAsia="zh-CN"/>
              </w:rPr>
              <w:t>0.05</w:t>
            </w:r>
          </w:p>
        </w:tc>
        <w:tc>
          <w:tcPr>
            <w:tcW w:w="865" w:type="pct"/>
            <w:vMerge w:val="restart"/>
            <w:vAlign w:val="center"/>
          </w:tcPr>
          <w:p w14:paraId="67993238" w14:textId="3853EC35" w:rsidR="009879B7" w:rsidRPr="002B5835" w:rsidRDefault="009879B7" w:rsidP="00700F02">
            <w:pPr>
              <w:snapToGrid w:val="0"/>
              <w:jc w:val="center"/>
              <w:rPr>
                <w:rFonts w:ascii="Times New Roman" w:hAnsi="Times New Roman"/>
                <w:sz w:val="21"/>
                <w:szCs w:val="21"/>
                <w:lang w:eastAsia="zh-CN"/>
              </w:rPr>
            </w:pPr>
            <w:r w:rsidRPr="002B5835">
              <w:rPr>
                <w:rFonts w:ascii="Times New Roman" w:hAnsi="Times New Roman"/>
                <w:sz w:val="21"/>
                <w:szCs w:val="21"/>
                <w:lang w:eastAsia="zh-CN"/>
              </w:rPr>
              <w:t>添加剂加量可根据实际情况进行调整，必须满足水泥浆性能要求和施工要求</w:t>
            </w:r>
          </w:p>
        </w:tc>
      </w:tr>
      <w:tr w:rsidR="009879B7" w:rsidRPr="002B5835" w14:paraId="51FEBC92" w14:textId="77777777" w:rsidTr="00A65C27">
        <w:trPr>
          <w:jc w:val="center"/>
        </w:trPr>
        <w:tc>
          <w:tcPr>
            <w:tcW w:w="982" w:type="pct"/>
            <w:vMerge/>
            <w:vAlign w:val="center"/>
          </w:tcPr>
          <w:p w14:paraId="4D46C039" w14:textId="742DB70D" w:rsidR="009879B7" w:rsidRPr="002B5835" w:rsidRDefault="009879B7" w:rsidP="00700F02">
            <w:pPr>
              <w:jc w:val="center"/>
              <w:rPr>
                <w:rFonts w:ascii="Times New Roman" w:hAnsi="Times New Roman"/>
                <w:sz w:val="21"/>
                <w:szCs w:val="21"/>
                <w:lang w:eastAsia="zh-CN"/>
              </w:rPr>
            </w:pPr>
          </w:p>
        </w:tc>
        <w:tc>
          <w:tcPr>
            <w:tcW w:w="1271" w:type="pct"/>
            <w:vAlign w:val="center"/>
          </w:tcPr>
          <w:p w14:paraId="28AE5345" w14:textId="64D173C6" w:rsidR="009879B7" w:rsidRPr="002B5835" w:rsidRDefault="009879B7" w:rsidP="00700F02">
            <w:pPr>
              <w:jc w:val="center"/>
              <w:rPr>
                <w:rFonts w:ascii="Times New Roman" w:hAnsi="Times New Roman"/>
                <w:sz w:val="21"/>
                <w:szCs w:val="21"/>
              </w:rPr>
            </w:pPr>
            <w:proofErr w:type="spellStart"/>
            <w:r w:rsidRPr="002B5835">
              <w:rPr>
                <w:rFonts w:ascii="Times New Roman" w:hAnsi="Times New Roman"/>
              </w:rPr>
              <w:t>降失水剂</w:t>
            </w:r>
            <w:proofErr w:type="spellEnd"/>
            <w:r w:rsidRPr="002B5835">
              <w:rPr>
                <w:rFonts w:ascii="Times New Roman" w:hAnsi="Times New Roman"/>
              </w:rPr>
              <w:t>(t)</w:t>
            </w:r>
          </w:p>
        </w:tc>
        <w:tc>
          <w:tcPr>
            <w:tcW w:w="1017" w:type="pct"/>
            <w:vAlign w:val="center"/>
          </w:tcPr>
          <w:p w14:paraId="2E491650" w14:textId="27CE1B8E" w:rsidR="009879B7" w:rsidRPr="002B5835" w:rsidRDefault="009879B7" w:rsidP="00700F02">
            <w:pPr>
              <w:jc w:val="center"/>
              <w:rPr>
                <w:rFonts w:ascii="Times New Roman" w:hAnsi="Times New Roman"/>
                <w:sz w:val="21"/>
                <w:szCs w:val="21"/>
                <w:lang w:eastAsia="zh-CN"/>
              </w:rPr>
            </w:pPr>
            <w:r w:rsidRPr="002B5835">
              <w:rPr>
                <w:rFonts w:ascii="Times New Roman" w:hAnsi="Times New Roman"/>
                <w:sz w:val="21"/>
                <w:szCs w:val="21"/>
                <w:lang w:eastAsia="zh-CN"/>
              </w:rPr>
              <w:t>1.35</w:t>
            </w:r>
          </w:p>
        </w:tc>
        <w:tc>
          <w:tcPr>
            <w:tcW w:w="865" w:type="pct"/>
            <w:vAlign w:val="center"/>
          </w:tcPr>
          <w:p w14:paraId="08BE33A4" w14:textId="729F164A" w:rsidR="009879B7" w:rsidRPr="002B5835" w:rsidRDefault="009879B7" w:rsidP="00700F02">
            <w:pPr>
              <w:snapToGrid w:val="0"/>
              <w:jc w:val="center"/>
              <w:rPr>
                <w:rFonts w:ascii="Times New Roman" w:hAnsi="Times New Roman"/>
                <w:sz w:val="21"/>
                <w:szCs w:val="21"/>
                <w:lang w:eastAsia="zh-CN"/>
              </w:rPr>
            </w:pPr>
            <w:r w:rsidRPr="002B5835">
              <w:rPr>
                <w:rFonts w:ascii="Times New Roman" w:hAnsi="Times New Roman"/>
                <w:sz w:val="21"/>
                <w:szCs w:val="21"/>
                <w:lang w:eastAsia="zh-CN"/>
              </w:rPr>
              <w:t>0.3</w:t>
            </w:r>
          </w:p>
        </w:tc>
        <w:tc>
          <w:tcPr>
            <w:tcW w:w="865" w:type="pct"/>
            <w:vMerge/>
            <w:vAlign w:val="center"/>
          </w:tcPr>
          <w:p w14:paraId="44E9B91A" w14:textId="6DC96974" w:rsidR="009879B7" w:rsidRPr="002B5835" w:rsidRDefault="009879B7" w:rsidP="00700F02">
            <w:pPr>
              <w:snapToGrid w:val="0"/>
              <w:jc w:val="center"/>
              <w:rPr>
                <w:rFonts w:ascii="Times New Roman" w:hAnsi="Times New Roman"/>
                <w:sz w:val="21"/>
                <w:szCs w:val="21"/>
                <w:lang w:eastAsia="zh-CN"/>
              </w:rPr>
            </w:pPr>
          </w:p>
        </w:tc>
      </w:tr>
      <w:tr w:rsidR="009879B7" w:rsidRPr="002B5835" w14:paraId="407AA4F4" w14:textId="77777777" w:rsidTr="00A65C27">
        <w:trPr>
          <w:jc w:val="center"/>
        </w:trPr>
        <w:tc>
          <w:tcPr>
            <w:tcW w:w="982" w:type="pct"/>
            <w:vMerge/>
            <w:vAlign w:val="center"/>
          </w:tcPr>
          <w:p w14:paraId="34950980" w14:textId="18D462D7" w:rsidR="009879B7" w:rsidRPr="002B5835" w:rsidRDefault="009879B7" w:rsidP="00700F02">
            <w:pPr>
              <w:jc w:val="center"/>
              <w:rPr>
                <w:rFonts w:ascii="Times New Roman" w:hAnsi="Times New Roman"/>
                <w:sz w:val="21"/>
                <w:szCs w:val="21"/>
              </w:rPr>
            </w:pPr>
          </w:p>
        </w:tc>
        <w:tc>
          <w:tcPr>
            <w:tcW w:w="1271" w:type="pct"/>
            <w:vAlign w:val="center"/>
          </w:tcPr>
          <w:p w14:paraId="6F78AF49" w14:textId="0E8E8656" w:rsidR="009879B7" w:rsidRPr="002B5835" w:rsidRDefault="009879B7" w:rsidP="00700F02">
            <w:pPr>
              <w:jc w:val="center"/>
              <w:rPr>
                <w:rFonts w:ascii="Times New Roman" w:hAnsi="Times New Roman"/>
                <w:sz w:val="21"/>
                <w:szCs w:val="21"/>
              </w:rPr>
            </w:pPr>
            <w:r w:rsidRPr="002B5835">
              <w:rPr>
                <w:rFonts w:ascii="Times New Roman" w:hAnsi="Times New Roman"/>
                <w:sz w:val="21"/>
                <w:szCs w:val="21"/>
                <w:lang w:eastAsia="zh-CN"/>
              </w:rPr>
              <w:t>缓凝剂（</w:t>
            </w:r>
            <w:r w:rsidRPr="002B5835">
              <w:rPr>
                <w:rFonts w:ascii="Times New Roman" w:hAnsi="Times New Roman"/>
                <w:sz w:val="21"/>
                <w:szCs w:val="21"/>
                <w:lang w:eastAsia="zh-CN"/>
              </w:rPr>
              <w:t>t</w:t>
            </w:r>
            <w:r w:rsidRPr="002B5835">
              <w:rPr>
                <w:rFonts w:ascii="Times New Roman" w:hAnsi="Times New Roman"/>
                <w:sz w:val="21"/>
                <w:szCs w:val="21"/>
                <w:lang w:eastAsia="zh-CN"/>
              </w:rPr>
              <w:t>）</w:t>
            </w:r>
          </w:p>
        </w:tc>
        <w:tc>
          <w:tcPr>
            <w:tcW w:w="1017" w:type="pct"/>
            <w:vAlign w:val="center"/>
          </w:tcPr>
          <w:p w14:paraId="549A52E2" w14:textId="06FD3F01" w:rsidR="009879B7" w:rsidRPr="002B5835" w:rsidRDefault="009879B7" w:rsidP="00700F02">
            <w:pPr>
              <w:jc w:val="center"/>
              <w:rPr>
                <w:rFonts w:ascii="Times New Roman" w:hAnsi="Times New Roman"/>
                <w:sz w:val="21"/>
                <w:szCs w:val="21"/>
                <w:lang w:eastAsia="zh-CN"/>
              </w:rPr>
            </w:pPr>
            <w:r w:rsidRPr="002B5835">
              <w:rPr>
                <w:rFonts w:ascii="Times New Roman" w:hAnsi="Times New Roman"/>
                <w:sz w:val="21"/>
                <w:szCs w:val="21"/>
                <w:lang w:eastAsia="zh-CN"/>
              </w:rPr>
              <w:t>0.90</w:t>
            </w:r>
          </w:p>
        </w:tc>
        <w:tc>
          <w:tcPr>
            <w:tcW w:w="865" w:type="pct"/>
            <w:vAlign w:val="center"/>
          </w:tcPr>
          <w:p w14:paraId="546BD46A" w14:textId="05457D3B" w:rsidR="009879B7" w:rsidRPr="002B5835" w:rsidRDefault="009879B7" w:rsidP="00700F02">
            <w:pPr>
              <w:snapToGrid w:val="0"/>
              <w:jc w:val="center"/>
              <w:rPr>
                <w:rFonts w:ascii="Times New Roman" w:hAnsi="Times New Roman"/>
                <w:sz w:val="21"/>
                <w:szCs w:val="21"/>
                <w:lang w:eastAsia="zh-CN"/>
              </w:rPr>
            </w:pPr>
            <w:r w:rsidRPr="002B5835">
              <w:rPr>
                <w:rFonts w:ascii="Times New Roman" w:hAnsi="Times New Roman"/>
                <w:sz w:val="21"/>
                <w:szCs w:val="21"/>
                <w:lang w:eastAsia="zh-CN"/>
              </w:rPr>
              <w:t>0.2</w:t>
            </w:r>
          </w:p>
        </w:tc>
        <w:tc>
          <w:tcPr>
            <w:tcW w:w="865" w:type="pct"/>
            <w:vMerge/>
            <w:vAlign w:val="center"/>
          </w:tcPr>
          <w:p w14:paraId="3F6A8AB5" w14:textId="62DF7DC0" w:rsidR="009879B7" w:rsidRPr="002B5835" w:rsidRDefault="009879B7" w:rsidP="00700F02">
            <w:pPr>
              <w:snapToGrid w:val="0"/>
              <w:jc w:val="center"/>
              <w:rPr>
                <w:rFonts w:ascii="Times New Roman" w:hAnsi="Times New Roman"/>
                <w:sz w:val="21"/>
                <w:szCs w:val="21"/>
                <w:lang w:eastAsia="zh-CN"/>
              </w:rPr>
            </w:pPr>
          </w:p>
        </w:tc>
      </w:tr>
      <w:tr w:rsidR="009879B7" w:rsidRPr="002B5835" w14:paraId="3538F6F4" w14:textId="77777777" w:rsidTr="00A65C27">
        <w:trPr>
          <w:jc w:val="center"/>
        </w:trPr>
        <w:tc>
          <w:tcPr>
            <w:tcW w:w="982" w:type="pct"/>
            <w:vMerge/>
            <w:vAlign w:val="center"/>
          </w:tcPr>
          <w:p w14:paraId="3C16FB42" w14:textId="26E081FD" w:rsidR="009879B7" w:rsidRPr="002B5835" w:rsidRDefault="009879B7" w:rsidP="00700F02">
            <w:pPr>
              <w:jc w:val="center"/>
              <w:rPr>
                <w:rFonts w:ascii="Times New Roman" w:hAnsi="Times New Roman"/>
                <w:sz w:val="21"/>
                <w:szCs w:val="21"/>
              </w:rPr>
            </w:pPr>
          </w:p>
        </w:tc>
        <w:tc>
          <w:tcPr>
            <w:tcW w:w="1271" w:type="pct"/>
            <w:vAlign w:val="center"/>
          </w:tcPr>
          <w:p w14:paraId="2F163179" w14:textId="39A4D707" w:rsidR="009879B7" w:rsidRPr="002B5835" w:rsidRDefault="009879B7" w:rsidP="00700F02">
            <w:pPr>
              <w:jc w:val="center"/>
              <w:rPr>
                <w:rFonts w:ascii="Times New Roman" w:hAnsi="Times New Roman"/>
                <w:sz w:val="21"/>
                <w:szCs w:val="21"/>
              </w:rPr>
            </w:pPr>
            <w:r w:rsidRPr="002B5835">
              <w:rPr>
                <w:rFonts w:ascii="Times New Roman" w:hAnsi="Times New Roman"/>
                <w:sz w:val="21"/>
                <w:szCs w:val="21"/>
                <w:lang w:eastAsia="zh-CN"/>
              </w:rPr>
              <w:t>减阻剂（</w:t>
            </w:r>
            <w:r w:rsidRPr="002B5835">
              <w:rPr>
                <w:rFonts w:ascii="Times New Roman" w:hAnsi="Times New Roman"/>
                <w:sz w:val="21"/>
                <w:szCs w:val="21"/>
                <w:lang w:eastAsia="zh-CN"/>
              </w:rPr>
              <w:t>t</w:t>
            </w:r>
            <w:r w:rsidRPr="002B5835">
              <w:rPr>
                <w:rFonts w:ascii="Times New Roman" w:hAnsi="Times New Roman"/>
                <w:sz w:val="21"/>
                <w:szCs w:val="21"/>
                <w:lang w:eastAsia="zh-CN"/>
              </w:rPr>
              <w:t>）</w:t>
            </w:r>
          </w:p>
        </w:tc>
        <w:tc>
          <w:tcPr>
            <w:tcW w:w="1017" w:type="pct"/>
            <w:vAlign w:val="center"/>
          </w:tcPr>
          <w:p w14:paraId="58B1EBEA" w14:textId="50B3B563" w:rsidR="009879B7" w:rsidRPr="002B5835" w:rsidRDefault="009879B7" w:rsidP="00700F02">
            <w:pPr>
              <w:jc w:val="center"/>
              <w:rPr>
                <w:rFonts w:ascii="Times New Roman" w:hAnsi="Times New Roman"/>
                <w:sz w:val="21"/>
                <w:szCs w:val="21"/>
              </w:rPr>
            </w:pPr>
            <w:r w:rsidRPr="002B5835">
              <w:rPr>
                <w:rFonts w:ascii="Times New Roman" w:hAnsi="Times New Roman"/>
                <w:sz w:val="21"/>
                <w:szCs w:val="21"/>
                <w:lang w:eastAsia="zh-CN"/>
              </w:rPr>
              <w:t>0.90</w:t>
            </w:r>
          </w:p>
        </w:tc>
        <w:tc>
          <w:tcPr>
            <w:tcW w:w="865" w:type="pct"/>
            <w:vAlign w:val="center"/>
          </w:tcPr>
          <w:p w14:paraId="4A71930E" w14:textId="6C63AB26" w:rsidR="009879B7" w:rsidRPr="002B5835" w:rsidRDefault="009879B7" w:rsidP="00700F02">
            <w:pPr>
              <w:snapToGrid w:val="0"/>
              <w:jc w:val="center"/>
              <w:rPr>
                <w:rFonts w:ascii="Times New Roman" w:hAnsi="Times New Roman"/>
                <w:sz w:val="21"/>
                <w:szCs w:val="21"/>
                <w:lang w:eastAsia="zh-CN"/>
              </w:rPr>
            </w:pPr>
            <w:r w:rsidRPr="002B5835">
              <w:rPr>
                <w:rFonts w:ascii="Times New Roman" w:hAnsi="Times New Roman"/>
                <w:sz w:val="21"/>
                <w:szCs w:val="21"/>
                <w:lang w:eastAsia="zh-CN"/>
              </w:rPr>
              <w:t>0.2</w:t>
            </w:r>
          </w:p>
        </w:tc>
        <w:tc>
          <w:tcPr>
            <w:tcW w:w="865" w:type="pct"/>
            <w:vMerge/>
            <w:vAlign w:val="center"/>
          </w:tcPr>
          <w:p w14:paraId="3CB46126" w14:textId="32E81D45" w:rsidR="009879B7" w:rsidRPr="002B5835" w:rsidRDefault="009879B7" w:rsidP="00700F02">
            <w:pPr>
              <w:snapToGrid w:val="0"/>
              <w:jc w:val="center"/>
              <w:rPr>
                <w:rFonts w:ascii="Times New Roman" w:hAnsi="Times New Roman"/>
                <w:sz w:val="21"/>
                <w:szCs w:val="21"/>
                <w:lang w:eastAsia="zh-CN"/>
              </w:rPr>
            </w:pPr>
          </w:p>
        </w:tc>
      </w:tr>
      <w:tr w:rsidR="009879B7" w:rsidRPr="002B5835" w14:paraId="28590A08" w14:textId="77777777" w:rsidTr="00A65C27">
        <w:trPr>
          <w:jc w:val="center"/>
        </w:trPr>
        <w:tc>
          <w:tcPr>
            <w:tcW w:w="982" w:type="pct"/>
            <w:vMerge/>
            <w:vAlign w:val="center"/>
          </w:tcPr>
          <w:p w14:paraId="6566BE36" w14:textId="0DE77D03" w:rsidR="009879B7" w:rsidRPr="002B5835" w:rsidRDefault="009879B7" w:rsidP="00700F02">
            <w:pPr>
              <w:jc w:val="center"/>
              <w:rPr>
                <w:rFonts w:ascii="Times New Roman" w:hAnsi="Times New Roman"/>
                <w:sz w:val="21"/>
                <w:szCs w:val="21"/>
              </w:rPr>
            </w:pPr>
          </w:p>
        </w:tc>
        <w:tc>
          <w:tcPr>
            <w:tcW w:w="1271" w:type="pct"/>
            <w:vAlign w:val="center"/>
          </w:tcPr>
          <w:p w14:paraId="78A127C5" w14:textId="3786DF54" w:rsidR="009879B7" w:rsidRPr="002B5835" w:rsidRDefault="009879B7" w:rsidP="00700F02">
            <w:pPr>
              <w:jc w:val="center"/>
              <w:rPr>
                <w:rFonts w:ascii="Times New Roman" w:hAnsi="Times New Roman"/>
                <w:sz w:val="21"/>
                <w:szCs w:val="21"/>
              </w:rPr>
            </w:pPr>
            <w:proofErr w:type="spellStart"/>
            <w:r w:rsidRPr="002B5835">
              <w:rPr>
                <w:rFonts w:ascii="Times New Roman" w:hAnsi="Times New Roman"/>
                <w:sz w:val="21"/>
                <w:szCs w:val="21"/>
              </w:rPr>
              <w:t>防气窜剂</w:t>
            </w:r>
            <w:proofErr w:type="spellEnd"/>
            <w:r w:rsidRPr="002B5835">
              <w:rPr>
                <w:rFonts w:ascii="Times New Roman" w:hAnsi="Times New Roman"/>
                <w:sz w:val="21"/>
                <w:szCs w:val="21"/>
              </w:rPr>
              <w:t>(t)</w:t>
            </w:r>
          </w:p>
        </w:tc>
        <w:tc>
          <w:tcPr>
            <w:tcW w:w="1017" w:type="pct"/>
            <w:vAlign w:val="center"/>
          </w:tcPr>
          <w:p w14:paraId="319C1A13" w14:textId="363CE319" w:rsidR="009879B7" w:rsidRPr="002B5835" w:rsidRDefault="009879B7" w:rsidP="00700F02">
            <w:pPr>
              <w:jc w:val="center"/>
              <w:rPr>
                <w:rFonts w:ascii="Times New Roman" w:hAnsi="Times New Roman"/>
                <w:sz w:val="21"/>
                <w:szCs w:val="21"/>
              </w:rPr>
            </w:pPr>
            <w:r w:rsidRPr="002B5835">
              <w:rPr>
                <w:rFonts w:ascii="Times New Roman" w:hAnsi="Times New Roman"/>
                <w:sz w:val="21"/>
                <w:szCs w:val="21"/>
                <w:lang w:eastAsia="zh-CN"/>
              </w:rPr>
              <w:t>1.35</w:t>
            </w:r>
          </w:p>
        </w:tc>
        <w:tc>
          <w:tcPr>
            <w:tcW w:w="865" w:type="pct"/>
            <w:vAlign w:val="center"/>
          </w:tcPr>
          <w:p w14:paraId="1EDC4630" w14:textId="77777777" w:rsidR="009879B7" w:rsidRPr="002B5835" w:rsidRDefault="009879B7" w:rsidP="00700F02">
            <w:pPr>
              <w:snapToGrid w:val="0"/>
              <w:jc w:val="center"/>
              <w:rPr>
                <w:rFonts w:ascii="Times New Roman" w:hAnsi="Times New Roman"/>
                <w:sz w:val="21"/>
                <w:szCs w:val="21"/>
                <w:lang w:eastAsia="zh-CN"/>
              </w:rPr>
            </w:pPr>
          </w:p>
        </w:tc>
        <w:tc>
          <w:tcPr>
            <w:tcW w:w="865" w:type="pct"/>
            <w:vMerge/>
            <w:vAlign w:val="center"/>
          </w:tcPr>
          <w:p w14:paraId="4CA1196D" w14:textId="0DB7B6D6" w:rsidR="009879B7" w:rsidRPr="002B5835" w:rsidRDefault="009879B7" w:rsidP="00700F02">
            <w:pPr>
              <w:snapToGrid w:val="0"/>
              <w:jc w:val="center"/>
              <w:rPr>
                <w:rFonts w:ascii="Times New Roman" w:hAnsi="Times New Roman"/>
                <w:sz w:val="21"/>
                <w:szCs w:val="21"/>
                <w:lang w:eastAsia="zh-CN"/>
              </w:rPr>
            </w:pPr>
          </w:p>
        </w:tc>
      </w:tr>
      <w:tr w:rsidR="009879B7" w:rsidRPr="002B5835" w14:paraId="306B3184" w14:textId="77777777" w:rsidTr="00A65C27">
        <w:trPr>
          <w:jc w:val="center"/>
        </w:trPr>
        <w:tc>
          <w:tcPr>
            <w:tcW w:w="982" w:type="pct"/>
            <w:vMerge/>
            <w:vAlign w:val="center"/>
          </w:tcPr>
          <w:p w14:paraId="7AE2A779" w14:textId="04B3951D" w:rsidR="009879B7" w:rsidRPr="002B5835" w:rsidRDefault="009879B7" w:rsidP="00700F02">
            <w:pPr>
              <w:jc w:val="center"/>
              <w:rPr>
                <w:rFonts w:ascii="Times New Roman" w:hAnsi="Times New Roman"/>
                <w:sz w:val="21"/>
                <w:szCs w:val="21"/>
              </w:rPr>
            </w:pPr>
          </w:p>
        </w:tc>
        <w:tc>
          <w:tcPr>
            <w:tcW w:w="1271" w:type="pct"/>
            <w:vAlign w:val="center"/>
          </w:tcPr>
          <w:p w14:paraId="10B6496A" w14:textId="08A300F6" w:rsidR="009879B7" w:rsidRPr="002B5835" w:rsidRDefault="009879B7" w:rsidP="00700F02">
            <w:pPr>
              <w:jc w:val="center"/>
              <w:rPr>
                <w:rFonts w:ascii="Times New Roman" w:hAnsi="Times New Roman"/>
                <w:sz w:val="21"/>
                <w:szCs w:val="21"/>
              </w:rPr>
            </w:pPr>
            <w:r w:rsidRPr="002B5835">
              <w:rPr>
                <w:rFonts w:ascii="Times New Roman" w:hAnsi="Times New Roman"/>
                <w:sz w:val="21"/>
                <w:szCs w:val="21"/>
                <w:lang w:eastAsia="zh-CN"/>
              </w:rPr>
              <w:t>膨胀剂（</w:t>
            </w:r>
            <w:r w:rsidRPr="002B5835">
              <w:rPr>
                <w:rFonts w:ascii="Times New Roman" w:hAnsi="Times New Roman"/>
                <w:sz w:val="21"/>
                <w:szCs w:val="21"/>
                <w:lang w:eastAsia="zh-CN"/>
              </w:rPr>
              <w:t>t</w:t>
            </w:r>
            <w:r w:rsidRPr="002B5835">
              <w:rPr>
                <w:rFonts w:ascii="Times New Roman" w:hAnsi="Times New Roman"/>
                <w:sz w:val="21"/>
                <w:szCs w:val="21"/>
                <w:lang w:eastAsia="zh-CN"/>
              </w:rPr>
              <w:t>）</w:t>
            </w:r>
          </w:p>
        </w:tc>
        <w:tc>
          <w:tcPr>
            <w:tcW w:w="1017" w:type="pct"/>
            <w:vAlign w:val="center"/>
          </w:tcPr>
          <w:p w14:paraId="643FD39A" w14:textId="58E0F65F" w:rsidR="009879B7" w:rsidRPr="002B5835" w:rsidRDefault="009879B7" w:rsidP="00700F02">
            <w:pPr>
              <w:jc w:val="center"/>
              <w:rPr>
                <w:rFonts w:ascii="Times New Roman" w:hAnsi="Times New Roman"/>
                <w:sz w:val="21"/>
                <w:szCs w:val="21"/>
              </w:rPr>
            </w:pPr>
            <w:r w:rsidRPr="002B5835">
              <w:rPr>
                <w:rFonts w:ascii="Times New Roman" w:hAnsi="Times New Roman"/>
                <w:sz w:val="21"/>
                <w:szCs w:val="21"/>
                <w:lang w:eastAsia="zh-CN"/>
              </w:rPr>
              <w:t>1.35</w:t>
            </w:r>
          </w:p>
        </w:tc>
        <w:tc>
          <w:tcPr>
            <w:tcW w:w="865" w:type="pct"/>
            <w:vAlign w:val="center"/>
          </w:tcPr>
          <w:p w14:paraId="7E43D13E" w14:textId="77777777" w:rsidR="009879B7" w:rsidRPr="002B5835" w:rsidRDefault="009879B7" w:rsidP="00700F02">
            <w:pPr>
              <w:snapToGrid w:val="0"/>
              <w:jc w:val="center"/>
              <w:rPr>
                <w:rFonts w:ascii="Times New Roman" w:hAnsi="Times New Roman"/>
                <w:sz w:val="21"/>
                <w:szCs w:val="21"/>
                <w:lang w:eastAsia="zh-CN"/>
              </w:rPr>
            </w:pPr>
          </w:p>
        </w:tc>
        <w:tc>
          <w:tcPr>
            <w:tcW w:w="865" w:type="pct"/>
            <w:vMerge/>
            <w:vAlign w:val="center"/>
          </w:tcPr>
          <w:p w14:paraId="7FA5A484" w14:textId="5BEDF041" w:rsidR="009879B7" w:rsidRPr="002B5835" w:rsidRDefault="009879B7" w:rsidP="00700F02">
            <w:pPr>
              <w:snapToGrid w:val="0"/>
              <w:jc w:val="center"/>
              <w:rPr>
                <w:rFonts w:ascii="Times New Roman" w:hAnsi="Times New Roman"/>
                <w:sz w:val="21"/>
                <w:szCs w:val="21"/>
                <w:lang w:eastAsia="zh-CN"/>
              </w:rPr>
            </w:pPr>
          </w:p>
        </w:tc>
      </w:tr>
      <w:tr w:rsidR="009879B7" w:rsidRPr="002B5835" w14:paraId="31A6C932" w14:textId="77777777" w:rsidTr="00A65C27">
        <w:trPr>
          <w:jc w:val="center"/>
        </w:trPr>
        <w:tc>
          <w:tcPr>
            <w:tcW w:w="982" w:type="pct"/>
            <w:vMerge/>
            <w:vAlign w:val="center"/>
          </w:tcPr>
          <w:p w14:paraId="1B57602F" w14:textId="786C35C6" w:rsidR="009879B7" w:rsidRPr="002B5835" w:rsidRDefault="009879B7" w:rsidP="00700F02">
            <w:pPr>
              <w:jc w:val="center"/>
              <w:rPr>
                <w:rFonts w:ascii="Times New Roman" w:hAnsi="Times New Roman"/>
                <w:sz w:val="21"/>
                <w:szCs w:val="21"/>
              </w:rPr>
            </w:pPr>
          </w:p>
        </w:tc>
        <w:tc>
          <w:tcPr>
            <w:tcW w:w="1271" w:type="pct"/>
            <w:vAlign w:val="center"/>
          </w:tcPr>
          <w:p w14:paraId="5B557720" w14:textId="1F4CB6CF" w:rsidR="009879B7" w:rsidRPr="002B5835" w:rsidRDefault="009879B7" w:rsidP="00700F02">
            <w:pPr>
              <w:jc w:val="center"/>
              <w:rPr>
                <w:rFonts w:ascii="Times New Roman" w:hAnsi="Times New Roman"/>
                <w:sz w:val="21"/>
                <w:szCs w:val="21"/>
              </w:rPr>
            </w:pPr>
            <w:proofErr w:type="spellStart"/>
            <w:r w:rsidRPr="002B5835">
              <w:rPr>
                <w:rFonts w:ascii="Times New Roman" w:hAnsi="Times New Roman"/>
                <w:sz w:val="21"/>
                <w:szCs w:val="21"/>
              </w:rPr>
              <w:t>微硅（</w:t>
            </w:r>
            <w:r w:rsidRPr="002B5835">
              <w:rPr>
                <w:rFonts w:ascii="Times New Roman" w:hAnsi="Times New Roman"/>
                <w:sz w:val="21"/>
                <w:szCs w:val="21"/>
              </w:rPr>
              <w:t>t</w:t>
            </w:r>
            <w:proofErr w:type="spellEnd"/>
            <w:r w:rsidRPr="002B5835">
              <w:rPr>
                <w:rFonts w:ascii="Times New Roman" w:hAnsi="Times New Roman"/>
                <w:sz w:val="21"/>
                <w:szCs w:val="21"/>
              </w:rPr>
              <w:t>）</w:t>
            </w:r>
          </w:p>
        </w:tc>
        <w:tc>
          <w:tcPr>
            <w:tcW w:w="1017" w:type="pct"/>
            <w:vAlign w:val="center"/>
          </w:tcPr>
          <w:p w14:paraId="0211ACA4" w14:textId="19B561B3" w:rsidR="009879B7" w:rsidRPr="002B5835" w:rsidRDefault="009879B7" w:rsidP="00700F02">
            <w:pPr>
              <w:jc w:val="center"/>
              <w:rPr>
                <w:rFonts w:ascii="Times New Roman" w:hAnsi="Times New Roman"/>
                <w:sz w:val="21"/>
                <w:szCs w:val="21"/>
                <w:lang w:eastAsia="zh-CN"/>
              </w:rPr>
            </w:pPr>
            <w:r w:rsidRPr="002B5835">
              <w:rPr>
                <w:rFonts w:ascii="Times New Roman" w:hAnsi="Times New Roman"/>
                <w:sz w:val="21"/>
                <w:szCs w:val="21"/>
                <w:lang w:eastAsia="zh-CN"/>
              </w:rPr>
              <w:t>3.24</w:t>
            </w:r>
          </w:p>
        </w:tc>
        <w:tc>
          <w:tcPr>
            <w:tcW w:w="865" w:type="pct"/>
            <w:vAlign w:val="center"/>
          </w:tcPr>
          <w:p w14:paraId="63F7D5D5" w14:textId="33675751" w:rsidR="009879B7" w:rsidRPr="002B5835" w:rsidRDefault="009879B7" w:rsidP="00700F02">
            <w:pPr>
              <w:snapToGrid w:val="0"/>
              <w:jc w:val="center"/>
              <w:rPr>
                <w:rFonts w:ascii="Times New Roman" w:hAnsi="Times New Roman"/>
                <w:sz w:val="21"/>
                <w:szCs w:val="21"/>
                <w:lang w:eastAsia="zh-CN"/>
              </w:rPr>
            </w:pPr>
            <w:r w:rsidRPr="002B5835">
              <w:rPr>
                <w:rFonts w:ascii="Times New Roman" w:hAnsi="Times New Roman"/>
                <w:sz w:val="21"/>
                <w:szCs w:val="21"/>
                <w:lang w:eastAsia="zh-CN"/>
              </w:rPr>
              <w:t>0.70</w:t>
            </w:r>
          </w:p>
        </w:tc>
        <w:tc>
          <w:tcPr>
            <w:tcW w:w="865" w:type="pct"/>
            <w:vMerge/>
            <w:vAlign w:val="center"/>
          </w:tcPr>
          <w:p w14:paraId="7B18C094" w14:textId="5226D683" w:rsidR="009879B7" w:rsidRPr="002B5835" w:rsidRDefault="009879B7" w:rsidP="00700F02">
            <w:pPr>
              <w:snapToGrid w:val="0"/>
              <w:jc w:val="center"/>
              <w:rPr>
                <w:rFonts w:ascii="Times New Roman" w:hAnsi="Times New Roman"/>
                <w:sz w:val="21"/>
                <w:szCs w:val="21"/>
                <w:lang w:eastAsia="zh-CN"/>
              </w:rPr>
            </w:pPr>
          </w:p>
        </w:tc>
      </w:tr>
      <w:tr w:rsidR="009879B7" w:rsidRPr="002B5835" w14:paraId="57400E4C" w14:textId="77777777" w:rsidTr="00A65C27">
        <w:trPr>
          <w:jc w:val="center"/>
        </w:trPr>
        <w:tc>
          <w:tcPr>
            <w:tcW w:w="982" w:type="pct"/>
            <w:vMerge/>
            <w:vAlign w:val="center"/>
          </w:tcPr>
          <w:p w14:paraId="66814600" w14:textId="6A57EEA1" w:rsidR="009879B7" w:rsidRPr="002B5835" w:rsidRDefault="009879B7" w:rsidP="00700F02">
            <w:pPr>
              <w:jc w:val="center"/>
              <w:rPr>
                <w:rFonts w:ascii="Times New Roman" w:hAnsi="Times New Roman"/>
                <w:sz w:val="21"/>
                <w:szCs w:val="21"/>
              </w:rPr>
            </w:pPr>
          </w:p>
        </w:tc>
        <w:tc>
          <w:tcPr>
            <w:tcW w:w="1271" w:type="pct"/>
            <w:vAlign w:val="center"/>
          </w:tcPr>
          <w:p w14:paraId="28231995" w14:textId="684D4D86" w:rsidR="009879B7" w:rsidRPr="002B5835" w:rsidRDefault="009879B7" w:rsidP="00700F02">
            <w:pPr>
              <w:jc w:val="center"/>
              <w:rPr>
                <w:rFonts w:ascii="Times New Roman" w:hAnsi="Times New Roman"/>
                <w:sz w:val="21"/>
                <w:szCs w:val="21"/>
              </w:rPr>
            </w:pPr>
            <w:r w:rsidRPr="002B5835">
              <w:rPr>
                <w:rFonts w:ascii="Times New Roman" w:hAnsi="Times New Roman"/>
                <w:sz w:val="21"/>
                <w:szCs w:val="21"/>
                <w:lang w:eastAsia="zh-CN"/>
              </w:rPr>
              <w:t>纤维（</w:t>
            </w:r>
            <w:r w:rsidRPr="002B5835">
              <w:rPr>
                <w:rFonts w:ascii="Times New Roman" w:hAnsi="Times New Roman"/>
                <w:sz w:val="21"/>
                <w:szCs w:val="21"/>
                <w:lang w:eastAsia="zh-CN"/>
              </w:rPr>
              <w:t>t</w:t>
            </w:r>
            <w:r w:rsidRPr="002B5835">
              <w:rPr>
                <w:rFonts w:ascii="Times New Roman" w:hAnsi="Times New Roman"/>
                <w:sz w:val="21"/>
                <w:szCs w:val="21"/>
                <w:lang w:eastAsia="zh-CN"/>
              </w:rPr>
              <w:t>）</w:t>
            </w:r>
          </w:p>
        </w:tc>
        <w:tc>
          <w:tcPr>
            <w:tcW w:w="1017" w:type="pct"/>
            <w:vAlign w:val="center"/>
          </w:tcPr>
          <w:p w14:paraId="086748BE" w14:textId="5E71D8DB" w:rsidR="009879B7" w:rsidRPr="002B5835" w:rsidRDefault="009879B7" w:rsidP="00700F02">
            <w:pPr>
              <w:jc w:val="center"/>
              <w:rPr>
                <w:rFonts w:ascii="Times New Roman" w:hAnsi="Times New Roman"/>
                <w:sz w:val="21"/>
                <w:szCs w:val="21"/>
              </w:rPr>
            </w:pPr>
            <w:r w:rsidRPr="002B5835">
              <w:rPr>
                <w:rFonts w:ascii="Times New Roman" w:hAnsi="Times New Roman"/>
                <w:sz w:val="21"/>
                <w:szCs w:val="21"/>
                <w:lang w:eastAsia="zh-CN"/>
              </w:rPr>
              <w:t>0.90</w:t>
            </w:r>
          </w:p>
        </w:tc>
        <w:tc>
          <w:tcPr>
            <w:tcW w:w="865" w:type="pct"/>
            <w:vAlign w:val="center"/>
          </w:tcPr>
          <w:p w14:paraId="018A9737" w14:textId="77777777" w:rsidR="009879B7" w:rsidRPr="002B5835" w:rsidRDefault="009879B7" w:rsidP="00700F02">
            <w:pPr>
              <w:snapToGrid w:val="0"/>
              <w:jc w:val="center"/>
              <w:rPr>
                <w:rFonts w:ascii="Times New Roman" w:hAnsi="Times New Roman"/>
                <w:sz w:val="21"/>
                <w:szCs w:val="21"/>
                <w:lang w:eastAsia="zh-CN"/>
              </w:rPr>
            </w:pPr>
          </w:p>
        </w:tc>
        <w:tc>
          <w:tcPr>
            <w:tcW w:w="865" w:type="pct"/>
            <w:vMerge/>
            <w:vAlign w:val="center"/>
          </w:tcPr>
          <w:p w14:paraId="7D5E5339" w14:textId="370044D2" w:rsidR="009879B7" w:rsidRPr="002B5835" w:rsidRDefault="009879B7" w:rsidP="00700F02">
            <w:pPr>
              <w:snapToGrid w:val="0"/>
              <w:jc w:val="center"/>
              <w:rPr>
                <w:rFonts w:ascii="Times New Roman" w:hAnsi="Times New Roman"/>
                <w:sz w:val="21"/>
                <w:szCs w:val="21"/>
                <w:lang w:eastAsia="zh-CN"/>
              </w:rPr>
            </w:pPr>
          </w:p>
        </w:tc>
      </w:tr>
      <w:tr w:rsidR="009879B7" w:rsidRPr="002B5835" w14:paraId="45B1069C" w14:textId="77777777" w:rsidTr="00A65C27">
        <w:trPr>
          <w:jc w:val="center"/>
        </w:trPr>
        <w:tc>
          <w:tcPr>
            <w:tcW w:w="982" w:type="pct"/>
            <w:vMerge/>
            <w:vAlign w:val="center"/>
          </w:tcPr>
          <w:p w14:paraId="4F715D7D" w14:textId="4A6A8083" w:rsidR="009879B7" w:rsidRPr="002B5835" w:rsidRDefault="009879B7" w:rsidP="00700F02">
            <w:pPr>
              <w:jc w:val="center"/>
              <w:rPr>
                <w:rFonts w:ascii="Times New Roman" w:hAnsi="Times New Roman"/>
                <w:sz w:val="21"/>
                <w:szCs w:val="21"/>
              </w:rPr>
            </w:pPr>
          </w:p>
        </w:tc>
        <w:tc>
          <w:tcPr>
            <w:tcW w:w="1271" w:type="pct"/>
            <w:vAlign w:val="center"/>
          </w:tcPr>
          <w:p w14:paraId="433DBAAE" w14:textId="4FE80E9C" w:rsidR="009879B7" w:rsidRPr="002B5835" w:rsidRDefault="009879B7" w:rsidP="00700F02">
            <w:pPr>
              <w:jc w:val="center"/>
              <w:rPr>
                <w:rFonts w:ascii="Times New Roman" w:hAnsi="Times New Roman"/>
                <w:sz w:val="21"/>
                <w:szCs w:val="21"/>
              </w:rPr>
            </w:pPr>
            <w:proofErr w:type="spellStart"/>
            <w:r w:rsidRPr="002B5835">
              <w:rPr>
                <w:rFonts w:ascii="Times New Roman" w:hAnsi="Times New Roman"/>
                <w:sz w:val="21"/>
                <w:szCs w:val="21"/>
              </w:rPr>
              <w:t>铁矿粉（</w:t>
            </w:r>
            <w:r w:rsidRPr="002B5835">
              <w:rPr>
                <w:rFonts w:ascii="Times New Roman" w:hAnsi="Times New Roman"/>
                <w:sz w:val="21"/>
                <w:szCs w:val="21"/>
              </w:rPr>
              <w:t>t</w:t>
            </w:r>
            <w:proofErr w:type="spellEnd"/>
            <w:r w:rsidRPr="002B5835">
              <w:rPr>
                <w:rFonts w:ascii="Times New Roman" w:hAnsi="Times New Roman"/>
                <w:sz w:val="21"/>
                <w:szCs w:val="21"/>
              </w:rPr>
              <w:t>）</w:t>
            </w:r>
          </w:p>
        </w:tc>
        <w:tc>
          <w:tcPr>
            <w:tcW w:w="1017" w:type="pct"/>
            <w:vAlign w:val="center"/>
          </w:tcPr>
          <w:p w14:paraId="4B1C631F" w14:textId="2A8D962E" w:rsidR="009879B7" w:rsidRPr="002B5835" w:rsidRDefault="009879B7" w:rsidP="00700F02">
            <w:pPr>
              <w:jc w:val="center"/>
              <w:rPr>
                <w:rFonts w:ascii="Times New Roman" w:hAnsi="Times New Roman"/>
                <w:sz w:val="21"/>
                <w:szCs w:val="21"/>
                <w:lang w:eastAsia="zh-CN"/>
              </w:rPr>
            </w:pPr>
            <w:r w:rsidRPr="002B5835">
              <w:rPr>
                <w:rFonts w:ascii="Times New Roman" w:hAnsi="Times New Roman"/>
                <w:sz w:val="21"/>
                <w:szCs w:val="21"/>
                <w:lang w:eastAsia="zh-CN"/>
              </w:rPr>
              <w:t>9.65</w:t>
            </w:r>
          </w:p>
        </w:tc>
        <w:tc>
          <w:tcPr>
            <w:tcW w:w="865" w:type="pct"/>
            <w:vAlign w:val="center"/>
          </w:tcPr>
          <w:p w14:paraId="3FD3BEC5" w14:textId="2D74C3EA" w:rsidR="009879B7" w:rsidRPr="002B5835" w:rsidRDefault="009879B7" w:rsidP="00700F02">
            <w:pPr>
              <w:snapToGrid w:val="0"/>
              <w:jc w:val="center"/>
              <w:rPr>
                <w:rFonts w:ascii="Times New Roman" w:hAnsi="Times New Roman"/>
                <w:sz w:val="21"/>
                <w:szCs w:val="21"/>
                <w:lang w:eastAsia="zh-CN"/>
              </w:rPr>
            </w:pPr>
            <w:r w:rsidRPr="002B5835">
              <w:rPr>
                <w:rFonts w:ascii="Times New Roman" w:hAnsi="Times New Roman"/>
                <w:sz w:val="21"/>
                <w:szCs w:val="21"/>
                <w:lang w:eastAsia="zh-CN"/>
              </w:rPr>
              <w:t>2.15</w:t>
            </w:r>
          </w:p>
        </w:tc>
        <w:tc>
          <w:tcPr>
            <w:tcW w:w="865" w:type="pct"/>
            <w:vMerge/>
            <w:vAlign w:val="center"/>
          </w:tcPr>
          <w:p w14:paraId="1B136685" w14:textId="205CEEFA" w:rsidR="009879B7" w:rsidRPr="002B5835" w:rsidRDefault="009879B7" w:rsidP="00700F02">
            <w:pPr>
              <w:snapToGrid w:val="0"/>
              <w:jc w:val="center"/>
              <w:rPr>
                <w:rFonts w:ascii="Times New Roman" w:hAnsi="Times New Roman"/>
                <w:sz w:val="21"/>
                <w:szCs w:val="21"/>
                <w:lang w:eastAsia="zh-CN"/>
              </w:rPr>
            </w:pPr>
          </w:p>
        </w:tc>
      </w:tr>
      <w:tr w:rsidR="009879B7" w:rsidRPr="002B5835" w14:paraId="707920EB" w14:textId="77777777" w:rsidTr="00A65C27">
        <w:trPr>
          <w:jc w:val="center"/>
        </w:trPr>
        <w:tc>
          <w:tcPr>
            <w:tcW w:w="982" w:type="pct"/>
            <w:vMerge/>
            <w:vAlign w:val="center"/>
          </w:tcPr>
          <w:p w14:paraId="3357709B" w14:textId="72D0FC40" w:rsidR="009879B7" w:rsidRPr="002B5835" w:rsidRDefault="009879B7" w:rsidP="00700F02">
            <w:pPr>
              <w:jc w:val="center"/>
              <w:rPr>
                <w:rFonts w:ascii="Times New Roman" w:hAnsi="Times New Roman"/>
                <w:sz w:val="21"/>
                <w:szCs w:val="21"/>
              </w:rPr>
            </w:pPr>
          </w:p>
        </w:tc>
        <w:tc>
          <w:tcPr>
            <w:tcW w:w="1271" w:type="pct"/>
            <w:vAlign w:val="center"/>
          </w:tcPr>
          <w:p w14:paraId="639162BD" w14:textId="400E0305" w:rsidR="009879B7" w:rsidRPr="002B5835" w:rsidRDefault="009879B7" w:rsidP="00700F02">
            <w:pPr>
              <w:jc w:val="center"/>
              <w:rPr>
                <w:rFonts w:ascii="Times New Roman" w:hAnsi="Times New Roman"/>
                <w:sz w:val="21"/>
                <w:szCs w:val="21"/>
              </w:rPr>
            </w:pPr>
            <w:r w:rsidRPr="002B5835">
              <w:rPr>
                <w:rFonts w:ascii="Times New Roman" w:hAnsi="Times New Roman"/>
                <w:sz w:val="21"/>
                <w:szCs w:val="21"/>
              </w:rPr>
              <w:t>胶乳水泥浆（</w:t>
            </w:r>
            <w:r w:rsidRPr="002B5835">
              <w:rPr>
                <w:rFonts w:ascii="Times New Roman" w:hAnsi="Times New Roman"/>
                <w:sz w:val="21"/>
                <w:szCs w:val="21"/>
              </w:rPr>
              <w:t>m</w:t>
            </w:r>
            <w:r w:rsidRPr="002B5835">
              <w:rPr>
                <w:rFonts w:ascii="Times New Roman" w:hAnsi="Times New Roman"/>
                <w:sz w:val="21"/>
                <w:szCs w:val="21"/>
                <w:vertAlign w:val="superscript"/>
              </w:rPr>
              <w:t>3</w:t>
            </w:r>
            <w:r w:rsidRPr="002B5835">
              <w:rPr>
                <w:rFonts w:ascii="Times New Roman" w:hAnsi="Times New Roman"/>
                <w:sz w:val="21"/>
                <w:szCs w:val="21"/>
              </w:rPr>
              <w:t>）</w:t>
            </w:r>
          </w:p>
        </w:tc>
        <w:tc>
          <w:tcPr>
            <w:tcW w:w="1017" w:type="pct"/>
            <w:vAlign w:val="center"/>
          </w:tcPr>
          <w:p w14:paraId="3C87AD4C" w14:textId="06D064F0" w:rsidR="009879B7" w:rsidRPr="002B5835" w:rsidRDefault="009879B7" w:rsidP="00700F02">
            <w:pPr>
              <w:jc w:val="center"/>
              <w:rPr>
                <w:rFonts w:ascii="Times New Roman" w:hAnsi="Times New Roman"/>
                <w:sz w:val="21"/>
                <w:szCs w:val="21"/>
                <w:lang w:eastAsia="zh-CN"/>
              </w:rPr>
            </w:pPr>
            <w:r w:rsidRPr="002B5835">
              <w:rPr>
                <w:rFonts w:ascii="Times New Roman" w:hAnsi="Times New Roman"/>
                <w:sz w:val="21"/>
                <w:szCs w:val="21"/>
                <w:lang w:eastAsia="zh-CN"/>
              </w:rPr>
              <w:t>4.50</w:t>
            </w:r>
          </w:p>
        </w:tc>
        <w:tc>
          <w:tcPr>
            <w:tcW w:w="865" w:type="pct"/>
            <w:vAlign w:val="center"/>
          </w:tcPr>
          <w:p w14:paraId="753B22CC" w14:textId="77777777" w:rsidR="009879B7" w:rsidRPr="002B5835" w:rsidRDefault="009879B7" w:rsidP="00700F02">
            <w:pPr>
              <w:snapToGrid w:val="0"/>
              <w:jc w:val="center"/>
              <w:rPr>
                <w:rFonts w:ascii="Times New Roman" w:hAnsi="Times New Roman"/>
                <w:sz w:val="21"/>
                <w:szCs w:val="21"/>
                <w:lang w:eastAsia="zh-CN"/>
              </w:rPr>
            </w:pPr>
          </w:p>
        </w:tc>
        <w:tc>
          <w:tcPr>
            <w:tcW w:w="865" w:type="pct"/>
            <w:vMerge/>
            <w:vAlign w:val="center"/>
          </w:tcPr>
          <w:p w14:paraId="3C0FFEEC" w14:textId="2848B9A0" w:rsidR="009879B7" w:rsidRPr="002B5835" w:rsidRDefault="009879B7" w:rsidP="00700F02">
            <w:pPr>
              <w:snapToGrid w:val="0"/>
              <w:jc w:val="center"/>
              <w:rPr>
                <w:rFonts w:ascii="Times New Roman" w:hAnsi="Times New Roman"/>
                <w:sz w:val="21"/>
                <w:szCs w:val="21"/>
                <w:lang w:eastAsia="zh-CN"/>
              </w:rPr>
            </w:pPr>
          </w:p>
        </w:tc>
      </w:tr>
      <w:tr w:rsidR="009879B7" w:rsidRPr="002B5835" w14:paraId="219E503C" w14:textId="77777777" w:rsidTr="00A65C27">
        <w:trPr>
          <w:jc w:val="center"/>
        </w:trPr>
        <w:tc>
          <w:tcPr>
            <w:tcW w:w="982" w:type="pct"/>
            <w:vAlign w:val="center"/>
          </w:tcPr>
          <w:p w14:paraId="71F0D8D8" w14:textId="6F358B4B" w:rsidR="009879B7" w:rsidRPr="002B5835" w:rsidRDefault="009879B7" w:rsidP="00700F02">
            <w:pPr>
              <w:jc w:val="center"/>
              <w:rPr>
                <w:rFonts w:ascii="Times New Roman" w:hAnsi="Times New Roman"/>
                <w:sz w:val="21"/>
                <w:szCs w:val="21"/>
              </w:rPr>
            </w:pPr>
            <w:r w:rsidRPr="002B5835">
              <w:rPr>
                <w:rFonts w:ascii="Times New Roman" w:hAnsi="Times New Roman"/>
                <w:sz w:val="21"/>
                <w:szCs w:val="21"/>
              </w:rPr>
              <w:t>隔离液（</w:t>
            </w:r>
            <w:r w:rsidRPr="002B5835">
              <w:rPr>
                <w:rFonts w:ascii="Times New Roman" w:hAnsi="Times New Roman"/>
                <w:sz w:val="21"/>
                <w:szCs w:val="21"/>
              </w:rPr>
              <w:t>m</w:t>
            </w:r>
            <w:r w:rsidRPr="002B5835">
              <w:rPr>
                <w:rFonts w:ascii="Times New Roman" w:hAnsi="Times New Roman"/>
                <w:sz w:val="21"/>
                <w:szCs w:val="21"/>
                <w:vertAlign w:val="superscript"/>
              </w:rPr>
              <w:t>3</w:t>
            </w:r>
            <w:r w:rsidRPr="002B5835">
              <w:rPr>
                <w:rFonts w:ascii="Times New Roman" w:hAnsi="Times New Roman"/>
                <w:sz w:val="21"/>
                <w:szCs w:val="21"/>
              </w:rPr>
              <w:t>）</w:t>
            </w:r>
          </w:p>
        </w:tc>
        <w:tc>
          <w:tcPr>
            <w:tcW w:w="1271" w:type="pct"/>
            <w:vAlign w:val="center"/>
          </w:tcPr>
          <w:p w14:paraId="36CF2628" w14:textId="77777777" w:rsidR="009879B7" w:rsidRPr="002B5835" w:rsidRDefault="009879B7" w:rsidP="00700F02">
            <w:pPr>
              <w:jc w:val="center"/>
              <w:rPr>
                <w:rFonts w:ascii="Times New Roman" w:hAnsi="Times New Roman"/>
                <w:sz w:val="21"/>
                <w:szCs w:val="21"/>
              </w:rPr>
            </w:pPr>
          </w:p>
        </w:tc>
        <w:tc>
          <w:tcPr>
            <w:tcW w:w="1017" w:type="pct"/>
            <w:vAlign w:val="center"/>
          </w:tcPr>
          <w:p w14:paraId="3FBBD1E0" w14:textId="738CC55E" w:rsidR="009879B7" w:rsidRPr="002B5835" w:rsidRDefault="009879B7" w:rsidP="00700F02">
            <w:pPr>
              <w:jc w:val="center"/>
              <w:rPr>
                <w:rFonts w:ascii="Times New Roman" w:hAnsi="Times New Roman"/>
                <w:sz w:val="21"/>
                <w:szCs w:val="21"/>
                <w:lang w:eastAsia="zh-CN"/>
              </w:rPr>
            </w:pPr>
            <w:r w:rsidRPr="002B5835">
              <w:rPr>
                <w:rFonts w:ascii="Times New Roman" w:hAnsi="Times New Roman"/>
                <w:sz w:val="21"/>
                <w:szCs w:val="21"/>
                <w:lang w:eastAsia="zh-CN"/>
              </w:rPr>
              <w:t>5</w:t>
            </w:r>
          </w:p>
        </w:tc>
        <w:tc>
          <w:tcPr>
            <w:tcW w:w="865" w:type="pct"/>
            <w:vAlign w:val="center"/>
          </w:tcPr>
          <w:p w14:paraId="00B9667D" w14:textId="77777777" w:rsidR="009879B7" w:rsidRPr="002B5835" w:rsidRDefault="009879B7" w:rsidP="00700F02">
            <w:pPr>
              <w:snapToGrid w:val="0"/>
              <w:jc w:val="center"/>
              <w:rPr>
                <w:rFonts w:ascii="Times New Roman" w:hAnsi="Times New Roman"/>
                <w:sz w:val="21"/>
                <w:szCs w:val="21"/>
                <w:lang w:eastAsia="zh-CN"/>
              </w:rPr>
            </w:pPr>
          </w:p>
        </w:tc>
        <w:tc>
          <w:tcPr>
            <w:tcW w:w="865" w:type="pct"/>
            <w:vMerge/>
            <w:vAlign w:val="center"/>
          </w:tcPr>
          <w:p w14:paraId="236F5E83" w14:textId="0905E993" w:rsidR="009879B7" w:rsidRPr="002B5835" w:rsidRDefault="009879B7" w:rsidP="00700F02">
            <w:pPr>
              <w:snapToGrid w:val="0"/>
              <w:jc w:val="center"/>
              <w:rPr>
                <w:rFonts w:ascii="Times New Roman" w:hAnsi="Times New Roman"/>
                <w:sz w:val="21"/>
                <w:szCs w:val="21"/>
                <w:lang w:eastAsia="zh-CN"/>
              </w:rPr>
            </w:pPr>
          </w:p>
        </w:tc>
      </w:tr>
      <w:tr w:rsidR="009879B7" w:rsidRPr="002B5835" w14:paraId="145428CA" w14:textId="77777777" w:rsidTr="00A65C27">
        <w:trPr>
          <w:jc w:val="center"/>
        </w:trPr>
        <w:tc>
          <w:tcPr>
            <w:tcW w:w="982" w:type="pct"/>
            <w:vMerge w:val="restart"/>
            <w:vAlign w:val="center"/>
          </w:tcPr>
          <w:p w14:paraId="5178C8EA" w14:textId="08B5E4DF" w:rsidR="009879B7" w:rsidRPr="002B5835" w:rsidRDefault="009879B7" w:rsidP="00700F02">
            <w:pPr>
              <w:jc w:val="center"/>
              <w:rPr>
                <w:rFonts w:ascii="Times New Roman" w:hAnsi="Times New Roman"/>
                <w:sz w:val="21"/>
                <w:szCs w:val="21"/>
              </w:rPr>
            </w:pPr>
            <w:proofErr w:type="spellStart"/>
            <w:r w:rsidRPr="002B5835">
              <w:rPr>
                <w:rFonts w:ascii="Times New Roman" w:hAnsi="Times New Roman"/>
              </w:rPr>
              <w:t>固井附件</w:t>
            </w:r>
            <w:proofErr w:type="spellEnd"/>
          </w:p>
        </w:tc>
        <w:tc>
          <w:tcPr>
            <w:tcW w:w="1271" w:type="pct"/>
            <w:vAlign w:val="center"/>
          </w:tcPr>
          <w:p w14:paraId="0AD988AD" w14:textId="23B0DD71" w:rsidR="009879B7" w:rsidRPr="002B5835" w:rsidRDefault="009879B7" w:rsidP="00700F02">
            <w:pPr>
              <w:jc w:val="center"/>
              <w:rPr>
                <w:rFonts w:ascii="Times New Roman" w:hAnsi="Times New Roman"/>
                <w:sz w:val="21"/>
                <w:szCs w:val="21"/>
              </w:rPr>
            </w:pPr>
            <w:proofErr w:type="spellStart"/>
            <w:r w:rsidRPr="002B5835">
              <w:rPr>
                <w:rFonts w:ascii="Times New Roman" w:hAnsi="Times New Roman"/>
              </w:rPr>
              <w:t>常规附件</w:t>
            </w:r>
            <w:proofErr w:type="spellEnd"/>
            <w:r w:rsidRPr="002B5835">
              <w:rPr>
                <w:rFonts w:ascii="Times New Roman" w:hAnsi="Times New Roman"/>
                <w:lang w:eastAsia="zh-CN"/>
              </w:rPr>
              <w:t>（套）</w:t>
            </w:r>
          </w:p>
        </w:tc>
        <w:tc>
          <w:tcPr>
            <w:tcW w:w="1017" w:type="pct"/>
            <w:vAlign w:val="center"/>
          </w:tcPr>
          <w:p w14:paraId="21C09EEA" w14:textId="0201835D" w:rsidR="009879B7" w:rsidRPr="002B5835" w:rsidRDefault="009879B7" w:rsidP="00700F02">
            <w:pPr>
              <w:jc w:val="center"/>
              <w:rPr>
                <w:rFonts w:ascii="Times New Roman" w:hAnsi="Times New Roman"/>
                <w:sz w:val="21"/>
                <w:szCs w:val="21"/>
                <w:lang w:eastAsia="zh-CN"/>
              </w:rPr>
            </w:pPr>
            <w:r w:rsidRPr="002B5835">
              <w:rPr>
                <w:rFonts w:ascii="Times New Roman" w:hAnsi="Times New Roman"/>
                <w:sz w:val="21"/>
                <w:szCs w:val="21"/>
                <w:lang w:eastAsia="zh-CN"/>
              </w:rPr>
              <w:t>1</w:t>
            </w:r>
          </w:p>
        </w:tc>
        <w:tc>
          <w:tcPr>
            <w:tcW w:w="865" w:type="pct"/>
            <w:vAlign w:val="center"/>
          </w:tcPr>
          <w:p w14:paraId="2CB89789" w14:textId="77777777" w:rsidR="009879B7" w:rsidRPr="002B5835" w:rsidRDefault="009879B7" w:rsidP="00700F02">
            <w:pPr>
              <w:snapToGrid w:val="0"/>
              <w:jc w:val="center"/>
              <w:rPr>
                <w:rFonts w:ascii="Times New Roman" w:hAnsi="Times New Roman"/>
                <w:sz w:val="21"/>
                <w:szCs w:val="21"/>
                <w:lang w:eastAsia="zh-CN"/>
              </w:rPr>
            </w:pPr>
          </w:p>
        </w:tc>
        <w:tc>
          <w:tcPr>
            <w:tcW w:w="865" w:type="pct"/>
            <w:vMerge/>
            <w:vAlign w:val="center"/>
          </w:tcPr>
          <w:p w14:paraId="759D2BAE" w14:textId="42DE5397" w:rsidR="009879B7" w:rsidRPr="002B5835" w:rsidRDefault="009879B7" w:rsidP="00700F02">
            <w:pPr>
              <w:snapToGrid w:val="0"/>
              <w:jc w:val="center"/>
              <w:rPr>
                <w:rFonts w:ascii="Times New Roman" w:hAnsi="Times New Roman"/>
                <w:sz w:val="21"/>
                <w:szCs w:val="21"/>
                <w:lang w:eastAsia="zh-CN"/>
              </w:rPr>
            </w:pPr>
          </w:p>
        </w:tc>
      </w:tr>
      <w:tr w:rsidR="009879B7" w:rsidRPr="002B5835" w14:paraId="6A2C1C48" w14:textId="77777777" w:rsidTr="00A65C27">
        <w:trPr>
          <w:jc w:val="center"/>
        </w:trPr>
        <w:tc>
          <w:tcPr>
            <w:tcW w:w="982" w:type="pct"/>
            <w:vMerge/>
            <w:vAlign w:val="center"/>
          </w:tcPr>
          <w:p w14:paraId="7BAD7F6E" w14:textId="19BE707E" w:rsidR="009879B7" w:rsidRPr="002B5835" w:rsidRDefault="009879B7" w:rsidP="00700F02">
            <w:pPr>
              <w:jc w:val="center"/>
              <w:rPr>
                <w:rFonts w:ascii="Times New Roman" w:hAnsi="Times New Roman"/>
                <w:sz w:val="21"/>
                <w:szCs w:val="21"/>
              </w:rPr>
            </w:pPr>
          </w:p>
        </w:tc>
        <w:tc>
          <w:tcPr>
            <w:tcW w:w="1271" w:type="pct"/>
            <w:vAlign w:val="center"/>
          </w:tcPr>
          <w:p w14:paraId="49BEEDB4" w14:textId="542A4D67" w:rsidR="009879B7" w:rsidRPr="002B5835" w:rsidRDefault="009879B7" w:rsidP="00700F02">
            <w:pPr>
              <w:jc w:val="center"/>
              <w:rPr>
                <w:rFonts w:ascii="Times New Roman" w:hAnsi="Times New Roman"/>
                <w:sz w:val="21"/>
                <w:szCs w:val="21"/>
              </w:rPr>
            </w:pPr>
            <w:proofErr w:type="spellStart"/>
            <w:r w:rsidRPr="002B5835">
              <w:rPr>
                <w:rFonts w:ascii="Times New Roman" w:hAnsi="Times New Roman"/>
              </w:rPr>
              <w:t>尾管悬挂器</w:t>
            </w:r>
            <w:proofErr w:type="spellEnd"/>
            <w:r w:rsidRPr="002B5835">
              <w:rPr>
                <w:rFonts w:ascii="Times New Roman" w:hAnsi="Times New Roman"/>
                <w:lang w:eastAsia="zh-CN"/>
              </w:rPr>
              <w:t>（套）</w:t>
            </w:r>
          </w:p>
        </w:tc>
        <w:tc>
          <w:tcPr>
            <w:tcW w:w="1017" w:type="pct"/>
            <w:vAlign w:val="center"/>
          </w:tcPr>
          <w:p w14:paraId="49FEAC0D" w14:textId="0F193013" w:rsidR="009879B7" w:rsidRPr="002B5835" w:rsidRDefault="009879B7" w:rsidP="00700F02">
            <w:pPr>
              <w:jc w:val="center"/>
              <w:rPr>
                <w:rFonts w:ascii="Times New Roman" w:hAnsi="Times New Roman"/>
                <w:sz w:val="21"/>
                <w:szCs w:val="21"/>
                <w:lang w:eastAsia="zh-CN"/>
              </w:rPr>
            </w:pPr>
            <w:r w:rsidRPr="002B5835">
              <w:rPr>
                <w:rFonts w:ascii="Times New Roman" w:hAnsi="Times New Roman"/>
                <w:sz w:val="21"/>
                <w:szCs w:val="21"/>
                <w:lang w:eastAsia="zh-CN"/>
              </w:rPr>
              <w:t>1</w:t>
            </w:r>
          </w:p>
        </w:tc>
        <w:tc>
          <w:tcPr>
            <w:tcW w:w="865" w:type="pct"/>
            <w:vAlign w:val="center"/>
          </w:tcPr>
          <w:p w14:paraId="751480DF" w14:textId="77777777" w:rsidR="009879B7" w:rsidRPr="002B5835" w:rsidRDefault="009879B7" w:rsidP="00700F02">
            <w:pPr>
              <w:snapToGrid w:val="0"/>
              <w:jc w:val="center"/>
              <w:rPr>
                <w:rFonts w:ascii="Times New Roman" w:hAnsi="Times New Roman"/>
                <w:sz w:val="21"/>
                <w:szCs w:val="21"/>
                <w:lang w:eastAsia="zh-CN"/>
              </w:rPr>
            </w:pPr>
          </w:p>
        </w:tc>
        <w:tc>
          <w:tcPr>
            <w:tcW w:w="865" w:type="pct"/>
            <w:vMerge/>
            <w:vAlign w:val="center"/>
          </w:tcPr>
          <w:p w14:paraId="4A1B49C3" w14:textId="6639A19E" w:rsidR="009879B7" w:rsidRPr="002B5835" w:rsidRDefault="009879B7" w:rsidP="00700F02">
            <w:pPr>
              <w:snapToGrid w:val="0"/>
              <w:jc w:val="center"/>
              <w:rPr>
                <w:rFonts w:ascii="Times New Roman" w:hAnsi="Times New Roman"/>
                <w:sz w:val="21"/>
                <w:szCs w:val="21"/>
                <w:lang w:eastAsia="zh-CN"/>
              </w:rPr>
            </w:pPr>
          </w:p>
        </w:tc>
      </w:tr>
      <w:tr w:rsidR="00171690" w:rsidRPr="002B5835" w14:paraId="670C5790" w14:textId="77777777" w:rsidTr="00A65C27">
        <w:trPr>
          <w:jc w:val="center"/>
        </w:trPr>
        <w:tc>
          <w:tcPr>
            <w:tcW w:w="982" w:type="pct"/>
            <w:vAlign w:val="center"/>
          </w:tcPr>
          <w:p w14:paraId="3945ECFE" w14:textId="746EDB73" w:rsidR="00171690" w:rsidRPr="002B5835" w:rsidRDefault="00A65C27" w:rsidP="00700F02">
            <w:pPr>
              <w:jc w:val="center"/>
              <w:rPr>
                <w:rFonts w:ascii="Times New Roman" w:hAnsi="Times New Roman"/>
                <w:sz w:val="21"/>
                <w:szCs w:val="21"/>
              </w:rPr>
            </w:pPr>
            <w:proofErr w:type="spellStart"/>
            <w:r w:rsidRPr="002B5835">
              <w:rPr>
                <w:rFonts w:ascii="Times New Roman" w:hAnsi="Times New Roman"/>
              </w:rPr>
              <w:t>套管扶正器</w:t>
            </w:r>
            <w:proofErr w:type="spellEnd"/>
          </w:p>
        </w:tc>
        <w:tc>
          <w:tcPr>
            <w:tcW w:w="1271" w:type="pct"/>
            <w:vAlign w:val="center"/>
          </w:tcPr>
          <w:p w14:paraId="11F6D724" w14:textId="25F6A415" w:rsidR="00171690" w:rsidRPr="002B5835" w:rsidRDefault="00A65C27" w:rsidP="00700F02">
            <w:pPr>
              <w:jc w:val="center"/>
              <w:rPr>
                <w:rFonts w:ascii="Times New Roman" w:hAnsi="Times New Roman"/>
                <w:sz w:val="21"/>
                <w:szCs w:val="21"/>
              </w:rPr>
            </w:pPr>
            <w:proofErr w:type="spellStart"/>
            <w:r w:rsidRPr="002B5835">
              <w:rPr>
                <w:rFonts w:ascii="Times New Roman" w:hAnsi="Times New Roman"/>
                <w:sz w:val="21"/>
                <w:szCs w:val="21"/>
              </w:rPr>
              <w:t>弹性扶正器（只</w:t>
            </w:r>
            <w:proofErr w:type="spellEnd"/>
            <w:r w:rsidRPr="002B5835">
              <w:rPr>
                <w:rFonts w:ascii="Times New Roman" w:hAnsi="Times New Roman"/>
                <w:sz w:val="21"/>
                <w:szCs w:val="21"/>
              </w:rPr>
              <w:t>）</w:t>
            </w:r>
          </w:p>
        </w:tc>
        <w:tc>
          <w:tcPr>
            <w:tcW w:w="1017" w:type="pct"/>
            <w:vAlign w:val="center"/>
          </w:tcPr>
          <w:p w14:paraId="4AA1A942" w14:textId="023B985B" w:rsidR="00171690" w:rsidRPr="002B5835" w:rsidRDefault="00A65C27" w:rsidP="00700F02">
            <w:pPr>
              <w:jc w:val="center"/>
              <w:rPr>
                <w:rFonts w:ascii="Times New Roman" w:hAnsi="Times New Roman"/>
                <w:sz w:val="21"/>
                <w:szCs w:val="21"/>
                <w:lang w:eastAsia="zh-CN"/>
              </w:rPr>
            </w:pPr>
            <w:r w:rsidRPr="002B5835">
              <w:rPr>
                <w:rFonts w:ascii="Times New Roman" w:hAnsi="Times New Roman"/>
                <w:sz w:val="21"/>
                <w:szCs w:val="21"/>
                <w:lang w:eastAsia="zh-CN"/>
              </w:rPr>
              <w:t>66</w:t>
            </w:r>
          </w:p>
        </w:tc>
        <w:tc>
          <w:tcPr>
            <w:tcW w:w="865" w:type="pct"/>
            <w:vAlign w:val="center"/>
          </w:tcPr>
          <w:p w14:paraId="6C86A4A8" w14:textId="77777777" w:rsidR="00171690" w:rsidRPr="002B5835" w:rsidRDefault="00171690" w:rsidP="00700F02">
            <w:pPr>
              <w:snapToGrid w:val="0"/>
              <w:jc w:val="center"/>
              <w:rPr>
                <w:rFonts w:ascii="Times New Roman" w:hAnsi="Times New Roman"/>
                <w:sz w:val="21"/>
                <w:szCs w:val="21"/>
                <w:lang w:eastAsia="zh-CN"/>
              </w:rPr>
            </w:pPr>
          </w:p>
        </w:tc>
        <w:tc>
          <w:tcPr>
            <w:tcW w:w="865" w:type="pct"/>
            <w:vAlign w:val="center"/>
          </w:tcPr>
          <w:p w14:paraId="36E732C7" w14:textId="63AEC223" w:rsidR="00171690" w:rsidRPr="002B5835" w:rsidRDefault="00A65C27" w:rsidP="00700F02">
            <w:pPr>
              <w:snapToGrid w:val="0"/>
              <w:jc w:val="center"/>
              <w:rPr>
                <w:rFonts w:ascii="Times New Roman" w:hAnsi="Times New Roman"/>
                <w:sz w:val="21"/>
                <w:szCs w:val="21"/>
                <w:lang w:eastAsia="zh-CN"/>
              </w:rPr>
            </w:pPr>
            <w:r w:rsidRPr="002B5835">
              <w:rPr>
                <w:rFonts w:ascii="Times New Roman" w:hAnsi="Times New Roman"/>
                <w:sz w:val="21"/>
                <w:szCs w:val="21"/>
                <w:lang w:eastAsia="zh-CN"/>
              </w:rPr>
              <w:t>扶正器规格必须与井眼及套管尺寸匹配</w:t>
            </w:r>
          </w:p>
        </w:tc>
      </w:tr>
    </w:tbl>
    <w:p w14:paraId="5F881F8E" w14:textId="6CADEB48" w:rsidR="00E51D58" w:rsidRPr="002B5835" w:rsidRDefault="00E51D58" w:rsidP="00E51D58">
      <w:pPr>
        <w:widowControl w:val="0"/>
        <w:autoSpaceDE w:val="0"/>
        <w:autoSpaceDN w:val="0"/>
        <w:adjustRightInd w:val="0"/>
        <w:snapToGrid w:val="0"/>
        <w:textAlignment w:val="baseline"/>
        <w:rPr>
          <w:rFonts w:ascii="Times New Roman" w:hAnsi="Times New Roman"/>
          <w:sz w:val="21"/>
          <w:szCs w:val="21"/>
          <w:lang w:eastAsia="zh-CN"/>
        </w:rPr>
      </w:pPr>
      <w:r w:rsidRPr="002B5835">
        <w:rPr>
          <w:rFonts w:ascii="Times New Roman" w:hAnsi="Times New Roman"/>
          <w:sz w:val="21"/>
          <w:szCs w:val="21"/>
          <w:lang w:eastAsia="zh-CN"/>
        </w:rPr>
        <w:t>注：固井材料可根据实际情况进行调整，必须满足水泥浆性能要求和施工要求</w:t>
      </w:r>
      <w:r w:rsidR="00A65C27" w:rsidRPr="002B5835">
        <w:rPr>
          <w:rFonts w:ascii="Times New Roman" w:hAnsi="Times New Roman"/>
          <w:sz w:val="21"/>
          <w:szCs w:val="21"/>
          <w:lang w:eastAsia="zh-CN"/>
        </w:rPr>
        <w:t>。</w:t>
      </w:r>
    </w:p>
    <w:p w14:paraId="042F682D" w14:textId="77777777" w:rsidR="00E51D58" w:rsidRPr="002B5835" w:rsidRDefault="00E51D58" w:rsidP="00E51D58">
      <w:pPr>
        <w:widowControl w:val="0"/>
        <w:autoSpaceDE w:val="0"/>
        <w:autoSpaceDN w:val="0"/>
        <w:adjustRightInd w:val="0"/>
        <w:snapToGrid w:val="0"/>
        <w:spacing w:beforeLines="50" w:before="120" w:line="360" w:lineRule="auto"/>
        <w:ind w:firstLine="482"/>
        <w:textAlignment w:val="baseline"/>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4</w:t>
      </w:r>
      <w:r w:rsidR="003B1968" w:rsidRPr="002B5835">
        <w:rPr>
          <w:rFonts w:ascii="Times New Roman" w:hAnsi="Times New Roman"/>
          <w:b/>
          <w:bCs/>
          <w:sz w:val="24"/>
          <w:szCs w:val="24"/>
          <w:lang w:eastAsia="zh-CN"/>
        </w:rPr>
        <w:t>）</w:t>
      </w:r>
      <w:r w:rsidRPr="002B5835">
        <w:rPr>
          <w:rFonts w:ascii="Times New Roman" w:hAnsi="Times New Roman"/>
          <w:b/>
          <w:bCs/>
          <w:sz w:val="24"/>
          <w:szCs w:val="24"/>
          <w:lang w:eastAsia="zh-CN"/>
        </w:rPr>
        <w:t>压裂作业材料消耗</w:t>
      </w:r>
    </w:p>
    <w:p w14:paraId="29BC34CE" w14:textId="3887ED16" w:rsidR="007B497F" w:rsidRPr="002B5835" w:rsidRDefault="00A65C27" w:rsidP="007B497F">
      <w:pPr>
        <w:widowControl w:val="0"/>
        <w:autoSpaceDE w:val="0"/>
        <w:autoSpaceDN w:val="0"/>
        <w:adjustRightInd w:val="0"/>
        <w:snapToGrid w:val="0"/>
        <w:spacing w:line="360" w:lineRule="auto"/>
        <w:ind w:firstLine="482"/>
        <w:textAlignment w:val="baseline"/>
        <w:rPr>
          <w:rFonts w:ascii="Times New Roman" w:hAnsi="Times New Roman"/>
          <w:snapToGrid w:val="0"/>
          <w:sz w:val="21"/>
          <w:szCs w:val="21"/>
          <w:lang w:eastAsia="zh-CN"/>
        </w:rPr>
      </w:pPr>
      <w:r w:rsidRPr="002B5835">
        <w:rPr>
          <w:rFonts w:ascii="Times New Roman" w:hAnsi="Times New Roman"/>
          <w:sz w:val="24"/>
          <w:szCs w:val="24"/>
          <w:lang w:eastAsia="zh-CN"/>
        </w:rPr>
        <w:t>本项目酸化压裂使用酸液主要为盐酸、缓蚀剂、铁离子、</w:t>
      </w:r>
      <w:proofErr w:type="spellStart"/>
      <w:r w:rsidRPr="002B5835">
        <w:rPr>
          <w:rFonts w:ascii="Times New Roman" w:hAnsi="Times New Roman"/>
          <w:sz w:val="24"/>
          <w:szCs w:val="24"/>
          <w:lang w:eastAsia="zh-CN"/>
        </w:rPr>
        <w:t>KCl</w:t>
      </w:r>
      <w:proofErr w:type="spellEnd"/>
      <w:r w:rsidRPr="002B5835">
        <w:rPr>
          <w:rFonts w:ascii="Times New Roman" w:hAnsi="Times New Roman"/>
          <w:sz w:val="24"/>
          <w:szCs w:val="24"/>
          <w:lang w:eastAsia="zh-CN"/>
        </w:rPr>
        <w:t>、降阻剂、防膨剂、稳定剂等按照比例组成，不含重金属。项目酸化压裂液均不在现场配制，由罐车拉运至井场，所有压裂液均储存在罐中。</w:t>
      </w:r>
    </w:p>
    <w:p w14:paraId="35C331B0" w14:textId="396C9C96" w:rsidR="00DC446C" w:rsidRPr="002B5835" w:rsidRDefault="00E202C7" w:rsidP="003D2EEB">
      <w:pPr>
        <w:widowControl w:val="0"/>
        <w:autoSpaceDE w:val="0"/>
        <w:autoSpaceDN w:val="0"/>
        <w:adjustRightInd w:val="0"/>
        <w:snapToGrid w:val="0"/>
        <w:spacing w:beforeLines="50" w:before="120"/>
        <w:ind w:firstLine="482"/>
        <w:textAlignment w:val="baseline"/>
        <w:rPr>
          <w:rFonts w:ascii="Times New Roman" w:eastAsia="黑体" w:hAnsi="Times New Roman"/>
          <w:sz w:val="24"/>
          <w:szCs w:val="24"/>
          <w:lang w:eastAsia="zh-CN"/>
        </w:rPr>
      </w:pPr>
      <w:r w:rsidRPr="002B5835">
        <w:rPr>
          <w:rFonts w:ascii="Times New Roman" w:eastAsia="黑体" w:hAnsi="Times New Roman"/>
          <w:sz w:val="24"/>
          <w:szCs w:val="24"/>
          <w:lang w:eastAsia="zh-CN"/>
        </w:rPr>
        <w:lastRenderedPageBreak/>
        <w:t>2</w:t>
      </w:r>
      <w:r w:rsidRPr="002B5835">
        <w:rPr>
          <w:rFonts w:ascii="Times New Roman" w:eastAsia="黑体" w:hAnsi="Times New Roman"/>
          <w:sz w:val="24"/>
          <w:szCs w:val="24"/>
          <w:lang w:eastAsia="zh-CN"/>
        </w:rPr>
        <w:t>、</w:t>
      </w:r>
      <w:r w:rsidR="001A6854">
        <w:rPr>
          <w:rFonts w:ascii="Times New Roman" w:eastAsia="黑体" w:hAnsi="Times New Roman"/>
          <w:sz w:val="24"/>
          <w:szCs w:val="24"/>
          <w:lang w:eastAsia="zh-CN"/>
        </w:rPr>
        <w:t>试采期</w:t>
      </w:r>
    </w:p>
    <w:p w14:paraId="1C55F193" w14:textId="50A89A8E" w:rsidR="00DC446C" w:rsidRPr="002B5835" w:rsidRDefault="008632E7" w:rsidP="003D2EEB">
      <w:pPr>
        <w:widowControl w:val="0"/>
        <w:autoSpaceDE w:val="0"/>
        <w:autoSpaceDN w:val="0"/>
        <w:adjustRightInd w:val="0"/>
        <w:snapToGrid w:val="0"/>
        <w:spacing w:beforeLines="50" w:before="120" w:line="360" w:lineRule="auto"/>
        <w:ind w:firstLine="482"/>
        <w:textAlignment w:val="baseline"/>
        <w:rPr>
          <w:rFonts w:ascii="Times New Roman" w:hAnsi="Times New Roman"/>
          <w:sz w:val="24"/>
          <w:szCs w:val="24"/>
          <w:lang w:eastAsia="zh-CN"/>
        </w:rPr>
      </w:pPr>
      <w:r w:rsidRPr="002B5835">
        <w:rPr>
          <w:rFonts w:ascii="Times New Roman" w:hAnsi="Times New Roman"/>
          <w:sz w:val="24"/>
          <w:szCs w:val="24"/>
          <w:lang w:eastAsia="zh-CN"/>
        </w:rPr>
        <w:t>毛坝</w:t>
      </w:r>
      <w:r w:rsidRPr="002B5835">
        <w:rPr>
          <w:rFonts w:ascii="Times New Roman" w:hAnsi="Times New Roman"/>
          <w:sz w:val="24"/>
          <w:szCs w:val="24"/>
          <w:lang w:eastAsia="zh-CN"/>
        </w:rPr>
        <w:t>1</w:t>
      </w:r>
      <w:r w:rsidRPr="002B5835">
        <w:rPr>
          <w:rFonts w:ascii="Times New Roman" w:hAnsi="Times New Roman"/>
          <w:sz w:val="24"/>
          <w:szCs w:val="24"/>
          <w:lang w:eastAsia="zh-CN"/>
        </w:rPr>
        <w:t>侧</w:t>
      </w:r>
      <w:r w:rsidR="009A69AC">
        <w:rPr>
          <w:rFonts w:ascii="Times New Roman" w:hAnsi="Times New Roman" w:hint="eastAsia"/>
          <w:sz w:val="24"/>
          <w:lang w:eastAsia="zh-CN"/>
        </w:rPr>
        <w:t>试采</w:t>
      </w:r>
      <w:r w:rsidRPr="002B5835">
        <w:rPr>
          <w:rFonts w:ascii="Times New Roman" w:hAnsi="Times New Roman"/>
          <w:sz w:val="24"/>
          <w:szCs w:val="24"/>
          <w:lang w:eastAsia="zh-CN"/>
        </w:rPr>
        <w:t>站为无人值守站场，</w:t>
      </w:r>
      <w:r w:rsidR="003B1968" w:rsidRPr="002B5835">
        <w:rPr>
          <w:rFonts w:ascii="Times New Roman" w:hAnsi="Times New Roman"/>
          <w:sz w:val="24"/>
          <w:szCs w:val="24"/>
          <w:lang w:eastAsia="zh-CN"/>
        </w:rPr>
        <w:t>项目</w:t>
      </w:r>
      <w:r w:rsidR="00625D3A">
        <w:rPr>
          <w:rFonts w:ascii="Times New Roman" w:hAnsi="Times New Roman" w:hint="eastAsia"/>
          <w:sz w:val="24"/>
          <w:szCs w:val="24"/>
          <w:lang w:eastAsia="zh-CN"/>
        </w:rPr>
        <w:t>试采</w:t>
      </w:r>
      <w:r w:rsidR="003B1968" w:rsidRPr="002B5835">
        <w:rPr>
          <w:rFonts w:ascii="Times New Roman" w:hAnsi="Times New Roman"/>
          <w:sz w:val="24"/>
          <w:szCs w:val="24"/>
          <w:lang w:eastAsia="zh-CN"/>
        </w:rPr>
        <w:t>期为天然气的</w:t>
      </w:r>
      <w:r w:rsidR="009879B7" w:rsidRPr="002B5835">
        <w:rPr>
          <w:rFonts w:ascii="Times New Roman" w:hAnsi="Times New Roman"/>
          <w:sz w:val="24"/>
          <w:szCs w:val="24"/>
          <w:lang w:eastAsia="zh-CN"/>
        </w:rPr>
        <w:t>试</w:t>
      </w:r>
      <w:r w:rsidR="003B1968" w:rsidRPr="002B5835">
        <w:rPr>
          <w:rFonts w:ascii="Times New Roman" w:hAnsi="Times New Roman"/>
          <w:sz w:val="24"/>
          <w:szCs w:val="24"/>
          <w:lang w:eastAsia="zh-CN"/>
        </w:rPr>
        <w:t>采，控制系统消耗一定的电能，水套炉加热系统消耗一定的天然气，</w:t>
      </w:r>
      <w:r w:rsidR="009879B7" w:rsidRPr="002B5835">
        <w:rPr>
          <w:rFonts w:ascii="Times New Roman" w:hAnsi="Times New Roman"/>
          <w:sz w:val="24"/>
          <w:szCs w:val="24"/>
          <w:lang w:eastAsia="zh-CN"/>
        </w:rPr>
        <w:t>试采</w:t>
      </w:r>
      <w:r w:rsidR="003B1968" w:rsidRPr="002B5835">
        <w:rPr>
          <w:rFonts w:ascii="Times New Roman" w:hAnsi="Times New Roman"/>
          <w:sz w:val="24"/>
          <w:szCs w:val="24"/>
          <w:lang w:eastAsia="zh-CN"/>
        </w:rPr>
        <w:t>工程主要原辅材料消耗情况见下表</w:t>
      </w:r>
      <w:r w:rsidR="00FF312D" w:rsidRPr="002B5835">
        <w:rPr>
          <w:rFonts w:ascii="Times New Roman" w:hAnsi="Times New Roman"/>
          <w:sz w:val="24"/>
          <w:szCs w:val="24"/>
          <w:lang w:eastAsia="zh-CN"/>
        </w:rPr>
        <w:t>3.2-</w:t>
      </w:r>
      <w:r w:rsidR="00D26362" w:rsidRPr="002B5835">
        <w:rPr>
          <w:rFonts w:ascii="Times New Roman" w:hAnsi="Times New Roman"/>
          <w:sz w:val="24"/>
          <w:szCs w:val="24"/>
          <w:lang w:eastAsia="zh-CN"/>
        </w:rPr>
        <w:t>14</w:t>
      </w:r>
      <w:r w:rsidR="003B1968" w:rsidRPr="002B5835">
        <w:rPr>
          <w:rFonts w:ascii="Times New Roman" w:hAnsi="Times New Roman"/>
          <w:sz w:val="24"/>
          <w:szCs w:val="24"/>
          <w:lang w:eastAsia="zh-CN"/>
        </w:rPr>
        <w:t>。</w:t>
      </w:r>
    </w:p>
    <w:p w14:paraId="28215691" w14:textId="7B94E054" w:rsidR="00DC446C" w:rsidRPr="002B5835" w:rsidRDefault="003B1968"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FF312D" w:rsidRPr="002B5835">
        <w:rPr>
          <w:rFonts w:ascii="Times New Roman" w:eastAsia="黑体" w:hAnsi="Times New Roman"/>
          <w:sz w:val="21"/>
          <w:szCs w:val="21"/>
          <w:lang w:eastAsia="zh-CN"/>
        </w:rPr>
        <w:t>3.2-</w:t>
      </w:r>
      <w:r w:rsidR="00D26362" w:rsidRPr="002B5835">
        <w:rPr>
          <w:rFonts w:ascii="Times New Roman" w:eastAsia="黑体" w:hAnsi="Times New Roman"/>
          <w:sz w:val="21"/>
          <w:szCs w:val="21"/>
          <w:lang w:eastAsia="zh-CN"/>
        </w:rPr>
        <w:t>14</w:t>
      </w:r>
      <w:r w:rsidRPr="002B5835">
        <w:rPr>
          <w:rFonts w:ascii="Times New Roman" w:eastAsia="黑体" w:hAnsi="Times New Roman"/>
          <w:sz w:val="21"/>
          <w:szCs w:val="21"/>
          <w:lang w:eastAsia="zh-CN"/>
        </w:rPr>
        <w:t xml:space="preserve">  </w:t>
      </w:r>
      <w:r w:rsidR="00D26362" w:rsidRPr="002B5835">
        <w:rPr>
          <w:rFonts w:ascii="Times New Roman" w:eastAsia="黑体" w:hAnsi="Times New Roman"/>
          <w:sz w:val="21"/>
          <w:szCs w:val="21"/>
          <w:lang w:eastAsia="zh-CN"/>
        </w:rPr>
        <w:t>试采</w:t>
      </w:r>
      <w:r w:rsidRPr="002B5835">
        <w:rPr>
          <w:rFonts w:ascii="Times New Roman" w:eastAsia="黑体" w:hAnsi="Times New Roman"/>
          <w:sz w:val="21"/>
          <w:szCs w:val="21"/>
          <w:lang w:eastAsia="zh-CN"/>
        </w:rPr>
        <w:t>工程材料消耗一览表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
        <w:gridCol w:w="687"/>
        <w:gridCol w:w="913"/>
        <w:gridCol w:w="1147"/>
        <w:gridCol w:w="1835"/>
        <w:gridCol w:w="2954"/>
      </w:tblGrid>
      <w:tr w:rsidR="00A07675" w:rsidRPr="002B5835" w14:paraId="49A050AE" w14:textId="77777777" w:rsidTr="00E202C7">
        <w:trPr>
          <w:jc w:val="center"/>
        </w:trPr>
        <w:tc>
          <w:tcPr>
            <w:tcW w:w="0" w:type="auto"/>
            <w:vAlign w:val="center"/>
          </w:tcPr>
          <w:p w14:paraId="2202BB10" w14:textId="77777777" w:rsidR="00DC446C" w:rsidRPr="002B5835" w:rsidRDefault="00A94A24" w:rsidP="003D2EE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类别</w:t>
            </w:r>
          </w:p>
        </w:tc>
        <w:tc>
          <w:tcPr>
            <w:tcW w:w="0" w:type="auto"/>
            <w:vAlign w:val="center"/>
          </w:tcPr>
          <w:p w14:paraId="5DCF2C1A"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序号</w:t>
            </w:r>
            <w:proofErr w:type="spellEnd"/>
          </w:p>
        </w:tc>
        <w:tc>
          <w:tcPr>
            <w:tcW w:w="0" w:type="auto"/>
            <w:vAlign w:val="center"/>
          </w:tcPr>
          <w:p w14:paraId="6FDBD2BC"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名称</w:t>
            </w:r>
            <w:proofErr w:type="spellEnd"/>
          </w:p>
        </w:tc>
        <w:tc>
          <w:tcPr>
            <w:tcW w:w="0" w:type="auto"/>
            <w:vAlign w:val="center"/>
          </w:tcPr>
          <w:p w14:paraId="5F3068B6"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单位</w:t>
            </w:r>
            <w:proofErr w:type="spellEnd"/>
          </w:p>
        </w:tc>
        <w:tc>
          <w:tcPr>
            <w:tcW w:w="0" w:type="auto"/>
            <w:vAlign w:val="center"/>
          </w:tcPr>
          <w:p w14:paraId="5F2DF60B"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数量</w:t>
            </w:r>
            <w:proofErr w:type="spellEnd"/>
          </w:p>
        </w:tc>
        <w:tc>
          <w:tcPr>
            <w:tcW w:w="0" w:type="auto"/>
            <w:vAlign w:val="center"/>
          </w:tcPr>
          <w:p w14:paraId="0144DB5E" w14:textId="77777777" w:rsidR="00DC446C" w:rsidRPr="002B5835" w:rsidRDefault="003B1968" w:rsidP="003D2EE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备注</w:t>
            </w:r>
          </w:p>
        </w:tc>
      </w:tr>
      <w:tr w:rsidR="00A07675" w:rsidRPr="002B5835" w14:paraId="0011355F" w14:textId="77777777" w:rsidTr="00E202C7">
        <w:trPr>
          <w:jc w:val="center"/>
        </w:trPr>
        <w:tc>
          <w:tcPr>
            <w:tcW w:w="0" w:type="auto"/>
            <w:vMerge w:val="restart"/>
            <w:vAlign w:val="center"/>
          </w:tcPr>
          <w:p w14:paraId="26441182"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能源</w:t>
            </w:r>
            <w:proofErr w:type="spellEnd"/>
          </w:p>
        </w:tc>
        <w:tc>
          <w:tcPr>
            <w:tcW w:w="0" w:type="auto"/>
            <w:vAlign w:val="center"/>
          </w:tcPr>
          <w:p w14:paraId="1C60758E"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1</w:t>
            </w:r>
          </w:p>
        </w:tc>
        <w:tc>
          <w:tcPr>
            <w:tcW w:w="0" w:type="auto"/>
            <w:vAlign w:val="center"/>
          </w:tcPr>
          <w:p w14:paraId="3B8A8D72"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天然气</w:t>
            </w:r>
            <w:proofErr w:type="spellEnd"/>
          </w:p>
        </w:tc>
        <w:tc>
          <w:tcPr>
            <w:tcW w:w="0" w:type="auto"/>
            <w:vAlign w:val="center"/>
          </w:tcPr>
          <w:p w14:paraId="4D61257B" w14:textId="409AF5CE" w:rsidR="00DC446C" w:rsidRPr="002B5835" w:rsidRDefault="008632E7" w:rsidP="003D2EEB">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万</w:t>
            </w:r>
            <w:r w:rsidR="003B1968" w:rsidRPr="002B5835">
              <w:rPr>
                <w:rFonts w:ascii="Times New Roman" w:hAnsi="Times New Roman"/>
                <w:sz w:val="21"/>
                <w:szCs w:val="21"/>
              </w:rPr>
              <w:t>m</w:t>
            </w:r>
            <w:r w:rsidR="003B1968" w:rsidRPr="002B5835">
              <w:rPr>
                <w:rFonts w:ascii="Times New Roman" w:hAnsi="Times New Roman"/>
                <w:sz w:val="21"/>
                <w:szCs w:val="21"/>
                <w:vertAlign w:val="superscript"/>
              </w:rPr>
              <w:t>3</w:t>
            </w:r>
            <w:r w:rsidR="003B1968" w:rsidRPr="002B5835">
              <w:rPr>
                <w:rFonts w:ascii="Times New Roman" w:hAnsi="Times New Roman"/>
                <w:sz w:val="21"/>
                <w:szCs w:val="21"/>
              </w:rPr>
              <w:t>/a</w:t>
            </w:r>
          </w:p>
        </w:tc>
        <w:tc>
          <w:tcPr>
            <w:tcW w:w="0" w:type="auto"/>
            <w:vAlign w:val="center"/>
          </w:tcPr>
          <w:p w14:paraId="22E7BC13" w14:textId="03208F21" w:rsidR="00DC446C" w:rsidRPr="002B5835" w:rsidRDefault="00400A6A" w:rsidP="003D2EE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51.</w:t>
            </w:r>
            <w:r w:rsidR="001D4437">
              <w:rPr>
                <w:rFonts w:ascii="Times New Roman" w:hAnsi="Times New Roman"/>
                <w:sz w:val="21"/>
                <w:szCs w:val="21"/>
                <w:lang w:eastAsia="zh-CN"/>
              </w:rPr>
              <w:t>2</w:t>
            </w:r>
            <w:r w:rsidR="00E202C7" w:rsidRPr="002B5835">
              <w:rPr>
                <w:rFonts w:ascii="Times New Roman" w:hAnsi="Times New Roman"/>
                <w:sz w:val="21"/>
                <w:szCs w:val="21"/>
                <w:lang w:eastAsia="zh-CN"/>
              </w:rPr>
              <w:t>（</w:t>
            </w:r>
            <w:r w:rsidR="001D4437">
              <w:rPr>
                <w:rFonts w:ascii="Times New Roman" w:hAnsi="Times New Roman" w:hint="eastAsia"/>
                <w:sz w:val="21"/>
                <w:szCs w:val="21"/>
                <w:lang w:eastAsia="zh-CN"/>
              </w:rPr>
              <w:t>1</w:t>
            </w:r>
            <w:r w:rsidR="001D4437">
              <w:rPr>
                <w:rFonts w:ascii="Times New Roman" w:hAnsi="Times New Roman"/>
                <w:sz w:val="21"/>
                <w:szCs w:val="21"/>
                <w:lang w:eastAsia="zh-CN"/>
              </w:rPr>
              <w:t>6+35.2</w:t>
            </w:r>
            <w:r w:rsidR="00E202C7" w:rsidRPr="002B5835">
              <w:rPr>
                <w:rFonts w:ascii="Times New Roman" w:hAnsi="Times New Roman"/>
                <w:sz w:val="21"/>
                <w:szCs w:val="21"/>
                <w:lang w:eastAsia="zh-CN"/>
              </w:rPr>
              <w:t>）</w:t>
            </w:r>
          </w:p>
        </w:tc>
        <w:tc>
          <w:tcPr>
            <w:tcW w:w="0" w:type="auto"/>
            <w:vAlign w:val="center"/>
          </w:tcPr>
          <w:p w14:paraId="2F26D6F5" w14:textId="4642D604" w:rsidR="00DC446C" w:rsidRPr="002B5835" w:rsidRDefault="003B1968" w:rsidP="003D2EE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使用</w:t>
            </w:r>
            <w:proofErr w:type="gramStart"/>
            <w:r w:rsidRPr="002B5835">
              <w:rPr>
                <w:rFonts w:ascii="Times New Roman" w:hAnsi="Times New Roman"/>
                <w:sz w:val="21"/>
                <w:szCs w:val="21"/>
                <w:lang w:eastAsia="zh-CN"/>
              </w:rPr>
              <w:t>水套炉</w:t>
            </w:r>
            <w:r w:rsidR="009879B7" w:rsidRPr="002B5835">
              <w:rPr>
                <w:rFonts w:ascii="Times New Roman" w:hAnsi="Times New Roman"/>
                <w:sz w:val="21"/>
                <w:szCs w:val="21"/>
                <w:lang w:eastAsia="zh-CN"/>
              </w:rPr>
              <w:t>与火炬</w:t>
            </w:r>
            <w:proofErr w:type="gramEnd"/>
            <w:r w:rsidR="009879B7" w:rsidRPr="002B5835">
              <w:rPr>
                <w:rFonts w:ascii="Times New Roman" w:hAnsi="Times New Roman"/>
                <w:sz w:val="21"/>
                <w:szCs w:val="21"/>
                <w:lang w:eastAsia="zh-CN"/>
              </w:rPr>
              <w:t>长明灯等</w:t>
            </w:r>
          </w:p>
        </w:tc>
      </w:tr>
      <w:tr w:rsidR="00A07675" w:rsidRPr="002B5835" w14:paraId="3C37C06D" w14:textId="77777777" w:rsidTr="00E202C7">
        <w:trPr>
          <w:jc w:val="center"/>
        </w:trPr>
        <w:tc>
          <w:tcPr>
            <w:tcW w:w="0" w:type="auto"/>
            <w:vMerge/>
            <w:vAlign w:val="center"/>
          </w:tcPr>
          <w:p w14:paraId="2F39321D" w14:textId="77777777" w:rsidR="00DC446C" w:rsidRPr="002B5835" w:rsidRDefault="00DC446C" w:rsidP="003D2EEB">
            <w:pPr>
              <w:adjustRightInd w:val="0"/>
              <w:snapToGrid w:val="0"/>
              <w:jc w:val="center"/>
              <w:rPr>
                <w:rFonts w:ascii="Times New Roman" w:hAnsi="Times New Roman"/>
                <w:sz w:val="21"/>
                <w:szCs w:val="21"/>
                <w:lang w:eastAsia="zh-CN"/>
              </w:rPr>
            </w:pPr>
          </w:p>
        </w:tc>
        <w:tc>
          <w:tcPr>
            <w:tcW w:w="0" w:type="auto"/>
            <w:vAlign w:val="center"/>
          </w:tcPr>
          <w:p w14:paraId="404449A5"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2</w:t>
            </w:r>
          </w:p>
        </w:tc>
        <w:tc>
          <w:tcPr>
            <w:tcW w:w="0" w:type="auto"/>
            <w:vAlign w:val="center"/>
          </w:tcPr>
          <w:p w14:paraId="16CA0E85"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电</w:t>
            </w:r>
          </w:p>
        </w:tc>
        <w:tc>
          <w:tcPr>
            <w:tcW w:w="0" w:type="auto"/>
            <w:vAlign w:val="center"/>
          </w:tcPr>
          <w:p w14:paraId="609BB40B" w14:textId="13D4B602" w:rsidR="00DC446C" w:rsidRPr="002B5835" w:rsidRDefault="008632E7" w:rsidP="003D2EEB">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万</w:t>
            </w:r>
            <w:proofErr w:type="spellStart"/>
            <w:r w:rsidR="003B1968" w:rsidRPr="002B5835">
              <w:rPr>
                <w:rFonts w:ascii="Times New Roman" w:hAnsi="Times New Roman"/>
                <w:sz w:val="21"/>
                <w:szCs w:val="21"/>
              </w:rPr>
              <w:t>kw·h</w:t>
            </w:r>
            <w:proofErr w:type="spellEnd"/>
            <w:r w:rsidR="003B1968" w:rsidRPr="002B5835">
              <w:rPr>
                <w:rFonts w:ascii="Times New Roman" w:hAnsi="Times New Roman"/>
                <w:sz w:val="21"/>
                <w:szCs w:val="21"/>
              </w:rPr>
              <w:t>/a</w:t>
            </w:r>
          </w:p>
        </w:tc>
        <w:tc>
          <w:tcPr>
            <w:tcW w:w="0" w:type="auto"/>
            <w:vAlign w:val="center"/>
          </w:tcPr>
          <w:p w14:paraId="5056FEE2" w14:textId="3090FE00" w:rsidR="00DC446C" w:rsidRPr="002B5835" w:rsidRDefault="008632E7" w:rsidP="003D2EEB">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100.</w:t>
            </w:r>
            <w:r w:rsidR="00400A6A" w:rsidRPr="002B5835">
              <w:rPr>
                <w:rFonts w:ascii="Times New Roman" w:hAnsi="Times New Roman"/>
                <w:sz w:val="21"/>
                <w:szCs w:val="21"/>
                <w:lang w:eastAsia="zh-CN"/>
              </w:rPr>
              <w:t>9</w:t>
            </w:r>
          </w:p>
        </w:tc>
        <w:tc>
          <w:tcPr>
            <w:tcW w:w="0" w:type="auto"/>
            <w:vAlign w:val="center"/>
          </w:tcPr>
          <w:p w14:paraId="347D0BBA"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当地电网</w:t>
            </w:r>
            <w:proofErr w:type="spellEnd"/>
          </w:p>
        </w:tc>
      </w:tr>
    </w:tbl>
    <w:p w14:paraId="4A571420" w14:textId="7D072227" w:rsidR="00A44666" w:rsidRPr="002B5835" w:rsidRDefault="00A44666" w:rsidP="00A44666">
      <w:pPr>
        <w:pStyle w:val="3"/>
        <w:adjustRightInd w:val="0"/>
        <w:snapToGrid w:val="0"/>
        <w:spacing w:beforeLines="50" w:before="120" w:after="0" w:line="360" w:lineRule="auto"/>
        <w:ind w:firstLineChars="200" w:firstLine="480"/>
        <w:jc w:val="both"/>
        <w:rPr>
          <w:rFonts w:ascii="Times New Roman" w:eastAsia="黑体" w:hAnsi="Times New Roman"/>
          <w:b w:val="0"/>
          <w:sz w:val="24"/>
          <w:szCs w:val="24"/>
          <w:lang w:eastAsia="zh-CN"/>
        </w:rPr>
      </w:pPr>
      <w:bookmarkStart w:id="90" w:name="3.3建设项目环境影响因素分析"/>
      <w:bookmarkStart w:id="91" w:name="_bookmark19"/>
      <w:bookmarkStart w:id="92" w:name="_Toc110440063"/>
      <w:bookmarkEnd w:id="90"/>
      <w:bookmarkEnd w:id="91"/>
      <w:r w:rsidRPr="002B5835">
        <w:rPr>
          <w:rFonts w:ascii="Times New Roman" w:eastAsia="黑体" w:hAnsi="Times New Roman"/>
          <w:b w:val="0"/>
          <w:sz w:val="24"/>
          <w:szCs w:val="24"/>
          <w:lang w:eastAsia="zh-CN"/>
        </w:rPr>
        <w:t>3.2.</w:t>
      </w:r>
      <w:r w:rsidR="00E31BE9" w:rsidRPr="002B5835">
        <w:rPr>
          <w:rFonts w:ascii="Times New Roman" w:eastAsia="黑体" w:hAnsi="Times New Roman"/>
          <w:b w:val="0"/>
          <w:sz w:val="24"/>
          <w:szCs w:val="24"/>
          <w:lang w:eastAsia="zh-CN"/>
        </w:rPr>
        <w:t>6</w:t>
      </w:r>
      <w:r w:rsidRPr="002B5835">
        <w:rPr>
          <w:rFonts w:ascii="Times New Roman" w:eastAsia="黑体" w:hAnsi="Times New Roman"/>
          <w:b w:val="0"/>
          <w:sz w:val="24"/>
          <w:szCs w:val="24"/>
          <w:lang w:eastAsia="zh-CN"/>
        </w:rPr>
        <w:t>项目给排水及供电</w:t>
      </w:r>
      <w:bookmarkEnd w:id="92"/>
    </w:p>
    <w:p w14:paraId="09ABF0A9" w14:textId="77777777" w:rsidR="00A44666" w:rsidRPr="002B5835" w:rsidRDefault="00A44666" w:rsidP="00A44666">
      <w:pPr>
        <w:pStyle w:val="ac"/>
        <w:adjustRightInd w:val="0"/>
        <w:snapToGrid w:val="0"/>
        <w:spacing w:before="0" w:line="360" w:lineRule="auto"/>
        <w:ind w:left="0" w:firstLineChars="200" w:firstLine="480"/>
        <w:jc w:val="both"/>
        <w:rPr>
          <w:rFonts w:ascii="Times New Roman" w:eastAsia="黑体" w:hAnsi="Times New Roman"/>
          <w:lang w:eastAsia="zh-CN"/>
        </w:rPr>
      </w:pPr>
      <w:r w:rsidRPr="002B5835">
        <w:rPr>
          <w:rFonts w:ascii="Times New Roman" w:eastAsia="黑体" w:hAnsi="Times New Roman"/>
          <w:lang w:eastAsia="zh-CN"/>
        </w:rPr>
        <w:t>1</w:t>
      </w:r>
      <w:r w:rsidRPr="002B5835">
        <w:rPr>
          <w:rFonts w:ascii="Times New Roman" w:eastAsia="黑体" w:hAnsi="Times New Roman"/>
          <w:lang w:eastAsia="zh-CN"/>
        </w:rPr>
        <w:t>、项目给水</w:t>
      </w:r>
    </w:p>
    <w:p w14:paraId="243C3F7D" w14:textId="5E04D81F" w:rsidR="00A44666" w:rsidRPr="002B5835" w:rsidRDefault="00A44666" w:rsidP="00A44666">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本项目施工期的生产用水就近采用周边地表水</w:t>
      </w:r>
      <w:r w:rsidR="0068664D" w:rsidRPr="002B5835">
        <w:rPr>
          <w:rFonts w:ascii="Times New Roman" w:hAnsi="Times New Roman"/>
          <w:lang w:eastAsia="zh-CN"/>
        </w:rPr>
        <w:t>（可从后河罐车拉运）</w:t>
      </w:r>
      <w:r w:rsidRPr="002B5835">
        <w:rPr>
          <w:rFonts w:ascii="Times New Roman" w:hAnsi="Times New Roman"/>
          <w:lang w:eastAsia="zh-CN"/>
        </w:rPr>
        <w:t>，生活用水</w:t>
      </w:r>
      <w:r w:rsidR="00B02B53" w:rsidRPr="002B5835">
        <w:rPr>
          <w:rFonts w:ascii="Times New Roman" w:hAnsi="Times New Roman"/>
          <w:kern w:val="28"/>
          <w:szCs w:val="21"/>
          <w:lang w:eastAsia="zh-CN"/>
        </w:rPr>
        <w:t>车辆拉运桶装水至场地</w:t>
      </w:r>
      <w:r w:rsidRPr="002B5835">
        <w:rPr>
          <w:rFonts w:ascii="Times New Roman" w:hAnsi="Times New Roman"/>
          <w:lang w:eastAsia="zh-CN"/>
        </w:rPr>
        <w:t>，</w:t>
      </w:r>
      <w:bookmarkStart w:id="93" w:name="_Hlk91062915"/>
      <w:r w:rsidR="001A6854">
        <w:rPr>
          <w:rFonts w:ascii="Times New Roman" w:hAnsi="Times New Roman"/>
          <w:lang w:eastAsia="zh-CN"/>
        </w:rPr>
        <w:t>试采期</w:t>
      </w:r>
      <w:r w:rsidR="00B02B53" w:rsidRPr="002B5835">
        <w:rPr>
          <w:rFonts w:ascii="Times New Roman" w:hAnsi="Times New Roman"/>
          <w:lang w:eastAsia="zh-CN"/>
        </w:rPr>
        <w:t>为无人值守站场。</w:t>
      </w:r>
      <w:bookmarkEnd w:id="93"/>
    </w:p>
    <w:p w14:paraId="12A0D665" w14:textId="77777777" w:rsidR="00A44666" w:rsidRPr="002B5835" w:rsidRDefault="00A44666" w:rsidP="00A44666">
      <w:pPr>
        <w:pStyle w:val="ac"/>
        <w:adjustRightInd w:val="0"/>
        <w:snapToGrid w:val="0"/>
        <w:spacing w:before="0" w:line="360" w:lineRule="auto"/>
        <w:ind w:left="0" w:firstLineChars="200" w:firstLine="480"/>
        <w:jc w:val="both"/>
        <w:rPr>
          <w:rFonts w:ascii="Times New Roman" w:eastAsia="黑体" w:hAnsi="Times New Roman"/>
          <w:lang w:eastAsia="zh-CN"/>
        </w:rPr>
      </w:pPr>
      <w:r w:rsidRPr="002B5835">
        <w:rPr>
          <w:rFonts w:ascii="Times New Roman" w:eastAsia="黑体" w:hAnsi="Times New Roman"/>
          <w:lang w:eastAsia="zh-CN"/>
        </w:rPr>
        <w:t>2</w:t>
      </w:r>
      <w:r w:rsidRPr="002B5835">
        <w:rPr>
          <w:rFonts w:ascii="Times New Roman" w:eastAsia="黑体" w:hAnsi="Times New Roman"/>
          <w:lang w:eastAsia="zh-CN"/>
        </w:rPr>
        <w:t>、项目排水</w:t>
      </w:r>
    </w:p>
    <w:p w14:paraId="3F4D8D46" w14:textId="7E8106A1" w:rsidR="00A44666" w:rsidRPr="002B5835" w:rsidRDefault="00A44666" w:rsidP="00A44666">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本项目井场排水采用雨污分流，井场四周设置排水沟，并设置集水坑，场内雨水通过场内排水沟和集水坑（</w:t>
      </w:r>
      <w:r w:rsidRPr="002B5835">
        <w:rPr>
          <w:rFonts w:ascii="Times New Roman" w:hAnsi="Times New Roman"/>
          <w:lang w:eastAsia="zh-CN"/>
        </w:rPr>
        <w:t>4</w:t>
      </w:r>
      <w:r w:rsidRPr="002B5835">
        <w:rPr>
          <w:rFonts w:ascii="Times New Roman" w:hAnsi="Times New Roman"/>
          <w:lang w:eastAsia="zh-CN"/>
        </w:rPr>
        <w:t>个）隔油收集后，初期雨水、井口方井内收集的雨水通过泵提升至泥浆不落地区域暂存，与钻井废水合并处理，后期雨水散排至附近沟渠。若场内雨水被污染流入外环沟，则需封闭</w:t>
      </w:r>
      <w:proofErr w:type="gramStart"/>
      <w:r w:rsidRPr="002B5835">
        <w:rPr>
          <w:rFonts w:ascii="Times New Roman" w:hAnsi="Times New Roman"/>
          <w:lang w:eastAsia="zh-CN"/>
        </w:rPr>
        <w:t>外环沟由作业</w:t>
      </w:r>
      <w:proofErr w:type="gramEnd"/>
      <w:r w:rsidRPr="002B5835">
        <w:rPr>
          <w:rFonts w:ascii="Times New Roman" w:hAnsi="Times New Roman"/>
          <w:lang w:eastAsia="zh-CN"/>
        </w:rPr>
        <w:t>队伍从集水坑抽汲至</w:t>
      </w:r>
      <w:r w:rsidR="00400A6A" w:rsidRPr="002B5835">
        <w:rPr>
          <w:rFonts w:ascii="Times New Roman" w:hAnsi="Times New Roman"/>
          <w:lang w:eastAsia="zh-CN"/>
        </w:rPr>
        <w:t>废</w:t>
      </w:r>
      <w:r w:rsidRPr="002B5835">
        <w:rPr>
          <w:rFonts w:ascii="Times New Roman" w:hAnsi="Times New Roman"/>
          <w:lang w:eastAsia="zh-CN"/>
        </w:rPr>
        <w:t>水罐</w:t>
      </w:r>
      <w:r w:rsidR="00400A6A" w:rsidRPr="002B5835">
        <w:rPr>
          <w:rFonts w:ascii="Times New Roman" w:hAnsi="Times New Roman"/>
          <w:lang w:eastAsia="zh-CN"/>
        </w:rPr>
        <w:t>、废水池</w:t>
      </w:r>
      <w:r w:rsidRPr="002B5835">
        <w:rPr>
          <w:rFonts w:ascii="Times New Roman" w:hAnsi="Times New Roman"/>
          <w:lang w:eastAsia="zh-CN"/>
        </w:rPr>
        <w:t>或放喷池。</w:t>
      </w:r>
    </w:p>
    <w:p w14:paraId="1D319332" w14:textId="19E61546" w:rsidR="00A44666" w:rsidRPr="002B5835" w:rsidRDefault="00A44666" w:rsidP="00A44666">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经固液分离后的钻井液满足要求的全部在钻井过程中回用，剩余部分和设备冲洗废水、方井雨水、失效泥浆、岩屑等经泥浆不落地装置接收处理后形成钻井废水，部分回用于钻井过程，不可回用于钻井过程的钻井废水</w:t>
      </w:r>
      <w:r w:rsidR="002F5871" w:rsidRPr="002B5835">
        <w:rPr>
          <w:rFonts w:ascii="Times New Roman" w:hAnsi="Times New Roman"/>
          <w:lang w:eastAsia="zh-CN"/>
        </w:rPr>
        <w:t>、</w:t>
      </w:r>
      <w:r w:rsidRPr="002B5835">
        <w:rPr>
          <w:rFonts w:ascii="Times New Roman" w:hAnsi="Times New Roman"/>
          <w:lang w:eastAsia="zh-CN"/>
        </w:rPr>
        <w:t>洗井废水</w:t>
      </w:r>
      <w:r w:rsidR="002F5871" w:rsidRPr="002B5835">
        <w:rPr>
          <w:rFonts w:ascii="Times New Roman" w:hAnsi="Times New Roman"/>
          <w:lang w:eastAsia="zh-CN"/>
        </w:rPr>
        <w:t>（固液分离的上清液）与压裂返排液</w:t>
      </w:r>
      <w:r w:rsidRPr="002B5835">
        <w:rPr>
          <w:rFonts w:ascii="Times New Roman" w:hAnsi="Times New Roman"/>
          <w:lang w:eastAsia="zh-CN"/>
        </w:rPr>
        <w:t>一起通过密闭罐车</w:t>
      </w:r>
      <w:r w:rsidR="00313593" w:rsidRPr="002B5835">
        <w:rPr>
          <w:rFonts w:ascii="Times New Roman" w:hAnsi="Times New Roman"/>
          <w:lang w:eastAsia="zh-CN"/>
        </w:rPr>
        <w:t>拉运至大湾</w:t>
      </w:r>
      <w:r w:rsidR="00313593" w:rsidRPr="002B5835">
        <w:rPr>
          <w:rFonts w:ascii="Times New Roman" w:hAnsi="Times New Roman"/>
          <w:lang w:eastAsia="zh-CN"/>
        </w:rPr>
        <w:t>403</w:t>
      </w:r>
      <w:r w:rsidR="00313593" w:rsidRPr="002B5835">
        <w:rPr>
          <w:rFonts w:ascii="Times New Roman" w:hAnsi="Times New Roman"/>
          <w:lang w:eastAsia="zh-CN"/>
        </w:rPr>
        <w:t>污水站处理达标后管输至毛开</w:t>
      </w:r>
      <w:r w:rsidR="00313593" w:rsidRPr="002B5835">
        <w:rPr>
          <w:rFonts w:ascii="Times New Roman" w:hAnsi="Times New Roman"/>
          <w:lang w:eastAsia="zh-CN"/>
        </w:rPr>
        <w:t>1</w:t>
      </w:r>
      <w:r w:rsidR="00313593" w:rsidRPr="002B5835">
        <w:rPr>
          <w:rFonts w:ascii="Times New Roman" w:hAnsi="Times New Roman"/>
          <w:lang w:eastAsia="zh-CN"/>
        </w:rPr>
        <w:t>井回注站回注，不外排</w:t>
      </w:r>
      <w:r w:rsidRPr="002B5835">
        <w:rPr>
          <w:rFonts w:ascii="Times New Roman" w:hAnsi="Times New Roman"/>
          <w:lang w:eastAsia="zh-CN"/>
        </w:rPr>
        <w:t>；</w:t>
      </w:r>
      <w:r w:rsidR="003F5110" w:rsidRPr="002B5835">
        <w:rPr>
          <w:rFonts w:ascii="Times New Roman" w:hAnsi="Times New Roman"/>
          <w:lang w:eastAsia="zh-CN"/>
        </w:rPr>
        <w:t>钻井期</w:t>
      </w:r>
      <w:bookmarkStart w:id="94" w:name="_Hlk106549144"/>
      <w:r w:rsidRPr="002B5835">
        <w:rPr>
          <w:rFonts w:ascii="Times New Roman" w:hAnsi="Times New Roman"/>
          <w:lang w:eastAsia="zh-CN"/>
        </w:rPr>
        <w:t>生活污水经</w:t>
      </w:r>
      <w:r w:rsidR="002F5871" w:rsidRPr="002B5835">
        <w:rPr>
          <w:rFonts w:ascii="Times New Roman" w:hAnsi="Times New Roman"/>
          <w:lang w:eastAsia="zh-CN"/>
        </w:rPr>
        <w:t>生态</w:t>
      </w:r>
      <w:r w:rsidR="00E35A65" w:rsidRPr="002B5835">
        <w:rPr>
          <w:rFonts w:ascii="Times New Roman" w:hAnsi="Times New Roman"/>
          <w:lang w:eastAsia="zh-CN"/>
        </w:rPr>
        <w:t>厕所</w:t>
      </w:r>
      <w:r w:rsidRPr="002B5835">
        <w:rPr>
          <w:rFonts w:ascii="Times New Roman" w:hAnsi="Times New Roman"/>
          <w:lang w:eastAsia="zh-CN"/>
        </w:rPr>
        <w:t>收集后用于</w:t>
      </w:r>
      <w:r w:rsidR="002F5871" w:rsidRPr="002B5835">
        <w:rPr>
          <w:rFonts w:ascii="Times New Roman" w:hAnsi="Times New Roman"/>
          <w:lang w:eastAsia="zh-CN"/>
        </w:rPr>
        <w:t>林草地</w:t>
      </w:r>
      <w:r w:rsidRPr="002B5835">
        <w:rPr>
          <w:rFonts w:ascii="Times New Roman" w:hAnsi="Times New Roman"/>
          <w:lang w:eastAsia="zh-CN"/>
        </w:rPr>
        <w:t>施肥</w:t>
      </w:r>
      <w:bookmarkEnd w:id="94"/>
      <w:r w:rsidRPr="002B5835">
        <w:rPr>
          <w:rFonts w:ascii="Times New Roman" w:hAnsi="Times New Roman"/>
          <w:lang w:eastAsia="zh-CN"/>
        </w:rPr>
        <w:t>。在井场主要设备基础周边均设置了环状污水沟，用于收集可能产生的污水及雨季时雨水淋滤水，这部分废水通过连接处的</w:t>
      </w:r>
      <w:proofErr w:type="gramStart"/>
      <w:r w:rsidRPr="002B5835">
        <w:rPr>
          <w:rFonts w:ascii="Times New Roman" w:hAnsi="Times New Roman"/>
          <w:lang w:eastAsia="zh-CN"/>
        </w:rPr>
        <w:t>集污坑隔油</w:t>
      </w:r>
      <w:proofErr w:type="gramEnd"/>
      <w:r w:rsidRPr="002B5835">
        <w:rPr>
          <w:rFonts w:ascii="Times New Roman" w:hAnsi="Times New Roman"/>
          <w:lang w:eastAsia="zh-CN"/>
        </w:rPr>
        <w:t>沉淀后最终汇入废水接收罐，接收罐及排污沟围堰上边缘均要高出井场</w:t>
      </w:r>
      <w:r w:rsidRPr="002B5835">
        <w:rPr>
          <w:rFonts w:ascii="Times New Roman" w:hAnsi="Times New Roman"/>
          <w:lang w:eastAsia="zh-CN"/>
        </w:rPr>
        <w:t>20cm</w:t>
      </w:r>
      <w:r w:rsidRPr="002B5835">
        <w:rPr>
          <w:rFonts w:ascii="Times New Roman" w:hAnsi="Times New Roman"/>
          <w:lang w:eastAsia="zh-CN"/>
        </w:rPr>
        <w:t>左右，确保污水不进入雨水排水系统，也防止雨水进入污水系统增加废水量。项目天然气</w:t>
      </w:r>
      <w:r w:rsidR="00625D3A" w:rsidRPr="00625D3A">
        <w:rPr>
          <w:rFonts w:ascii="Times New Roman" w:hAnsi="Times New Roman" w:hint="eastAsia"/>
          <w:lang w:eastAsia="zh-CN"/>
        </w:rPr>
        <w:t>试采</w:t>
      </w:r>
      <w:r w:rsidRPr="002B5835">
        <w:rPr>
          <w:rFonts w:ascii="Times New Roman" w:hAnsi="Times New Roman"/>
          <w:lang w:eastAsia="zh-CN"/>
        </w:rPr>
        <w:t>产生的采气废水</w:t>
      </w:r>
      <w:r w:rsidR="002F5871" w:rsidRPr="002B5835">
        <w:rPr>
          <w:rFonts w:ascii="Times New Roman" w:hAnsi="Times New Roman"/>
          <w:lang w:eastAsia="zh-CN"/>
        </w:rPr>
        <w:t>（气田水）</w:t>
      </w:r>
      <w:r w:rsidRPr="002B5835">
        <w:rPr>
          <w:rFonts w:ascii="Times New Roman" w:hAnsi="Times New Roman"/>
          <w:lang w:eastAsia="zh-CN"/>
        </w:rPr>
        <w:t>用</w:t>
      </w:r>
      <w:r w:rsidR="00DD4FA1" w:rsidRPr="002B5835">
        <w:rPr>
          <w:rFonts w:ascii="Times New Roman" w:hAnsi="Times New Roman"/>
          <w:lang w:eastAsia="zh-CN"/>
        </w:rPr>
        <w:t>火炬分液罐</w:t>
      </w:r>
      <w:r w:rsidRPr="002B5835">
        <w:rPr>
          <w:rFonts w:ascii="Times New Roman" w:hAnsi="Times New Roman"/>
          <w:lang w:eastAsia="zh-CN"/>
        </w:rPr>
        <w:t>收集</w:t>
      </w:r>
      <w:r w:rsidR="002F5871" w:rsidRPr="002B5835">
        <w:rPr>
          <w:rFonts w:ascii="Times New Roman" w:hAnsi="Times New Roman"/>
          <w:lang w:eastAsia="zh-CN"/>
        </w:rPr>
        <w:t>暂存</w:t>
      </w:r>
      <w:r w:rsidRPr="002B5835">
        <w:rPr>
          <w:rFonts w:ascii="Times New Roman" w:hAnsi="Times New Roman"/>
          <w:lang w:eastAsia="zh-CN"/>
        </w:rPr>
        <w:t>，</w:t>
      </w:r>
      <w:r w:rsidR="002F5871" w:rsidRPr="002B5835">
        <w:rPr>
          <w:rFonts w:ascii="Times New Roman" w:hAnsi="Times New Roman"/>
          <w:lang w:eastAsia="zh-CN"/>
        </w:rPr>
        <w:t>暂存一定量后密闭罐车运至大湾</w:t>
      </w:r>
      <w:r w:rsidR="002F5871" w:rsidRPr="002B5835">
        <w:rPr>
          <w:rFonts w:ascii="Times New Roman" w:hAnsi="Times New Roman"/>
          <w:lang w:eastAsia="zh-CN"/>
        </w:rPr>
        <w:t>403</w:t>
      </w:r>
      <w:r w:rsidR="002F5871" w:rsidRPr="002B5835">
        <w:rPr>
          <w:rFonts w:ascii="Times New Roman" w:hAnsi="Times New Roman"/>
          <w:lang w:eastAsia="zh-CN"/>
        </w:rPr>
        <w:t>污水站处理达到《气田水回注方法》（</w:t>
      </w:r>
      <w:r w:rsidR="002F5871" w:rsidRPr="002B5835">
        <w:rPr>
          <w:rFonts w:ascii="Times New Roman" w:hAnsi="Times New Roman"/>
          <w:lang w:eastAsia="zh-CN"/>
        </w:rPr>
        <w:t>SY/T 6596-2016</w:t>
      </w:r>
      <w:r w:rsidR="002F5871" w:rsidRPr="002B5835">
        <w:rPr>
          <w:rFonts w:ascii="Times New Roman" w:hAnsi="Times New Roman"/>
          <w:lang w:eastAsia="zh-CN"/>
        </w:rPr>
        <w:t>）中注入水基本要求后管输至毛开</w:t>
      </w:r>
      <w:r w:rsidR="002F5871" w:rsidRPr="002B5835">
        <w:rPr>
          <w:rFonts w:ascii="Times New Roman" w:hAnsi="Times New Roman"/>
          <w:lang w:eastAsia="zh-CN"/>
        </w:rPr>
        <w:t>1</w:t>
      </w:r>
      <w:r w:rsidR="002F5871" w:rsidRPr="002B5835">
        <w:rPr>
          <w:rFonts w:ascii="Times New Roman" w:hAnsi="Times New Roman"/>
          <w:lang w:eastAsia="zh-CN"/>
        </w:rPr>
        <w:t>井回注站回注处理，不外排</w:t>
      </w:r>
      <w:r w:rsidR="003F5110" w:rsidRPr="002B5835">
        <w:rPr>
          <w:rFonts w:ascii="Times New Roman" w:hAnsi="Times New Roman"/>
          <w:lang w:eastAsia="zh-CN"/>
        </w:rPr>
        <w:t>。</w:t>
      </w:r>
    </w:p>
    <w:p w14:paraId="11E893B3" w14:textId="77777777" w:rsidR="00A44666" w:rsidRPr="002B5835" w:rsidRDefault="00E35A65" w:rsidP="00E27787">
      <w:pPr>
        <w:pStyle w:val="ac"/>
        <w:adjustRightInd w:val="0"/>
        <w:snapToGrid w:val="0"/>
        <w:spacing w:before="0" w:line="360" w:lineRule="auto"/>
        <w:ind w:left="0" w:firstLineChars="200" w:firstLine="480"/>
        <w:jc w:val="both"/>
        <w:rPr>
          <w:rFonts w:ascii="Times New Roman" w:eastAsia="黑体" w:hAnsi="Times New Roman"/>
          <w:lang w:eastAsia="zh-CN"/>
        </w:rPr>
      </w:pPr>
      <w:r w:rsidRPr="002B5835">
        <w:rPr>
          <w:rFonts w:ascii="Times New Roman" w:eastAsia="黑体" w:hAnsi="Times New Roman"/>
          <w:lang w:eastAsia="zh-CN"/>
        </w:rPr>
        <w:t>3</w:t>
      </w:r>
      <w:r w:rsidRPr="002B5835">
        <w:rPr>
          <w:rFonts w:ascii="Times New Roman" w:eastAsia="黑体" w:hAnsi="Times New Roman"/>
          <w:lang w:eastAsia="zh-CN"/>
        </w:rPr>
        <w:t>、</w:t>
      </w:r>
      <w:r w:rsidR="00A44666" w:rsidRPr="002B5835">
        <w:rPr>
          <w:rFonts w:ascii="Times New Roman" w:eastAsia="黑体" w:hAnsi="Times New Roman"/>
          <w:lang w:eastAsia="zh-CN"/>
        </w:rPr>
        <w:t>项目供电</w:t>
      </w:r>
    </w:p>
    <w:p w14:paraId="2276E5CA" w14:textId="3F6FFDE6" w:rsidR="00E27787" w:rsidRPr="002B5835" w:rsidRDefault="00A44666" w:rsidP="00E27787">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lastRenderedPageBreak/>
        <w:t>项目施工期用电优先采用电网接入，在停电等紧急情况下则启用备用柴油发电机组供电。项目</w:t>
      </w:r>
      <w:r w:rsidR="001A6854">
        <w:rPr>
          <w:rFonts w:ascii="Times New Roman" w:hAnsi="Times New Roman"/>
          <w:lang w:eastAsia="zh-CN"/>
        </w:rPr>
        <w:t>试采期</w:t>
      </w:r>
      <w:r w:rsidRPr="002B5835">
        <w:rPr>
          <w:rFonts w:ascii="Times New Roman" w:hAnsi="Times New Roman"/>
          <w:lang w:eastAsia="zh-CN"/>
        </w:rPr>
        <w:t>，场站内的控制系统计量系统用电等均由地方电网供给。</w:t>
      </w:r>
    </w:p>
    <w:p w14:paraId="465A2CDB" w14:textId="096107AE" w:rsidR="00E27787" w:rsidRPr="002B5835" w:rsidRDefault="00E27787" w:rsidP="00E27787">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95" w:name="_Toc110440064"/>
      <w:r w:rsidRPr="002B5835">
        <w:rPr>
          <w:rFonts w:ascii="Times New Roman" w:eastAsia="黑体" w:hAnsi="Times New Roman"/>
          <w:b w:val="0"/>
          <w:sz w:val="24"/>
          <w:szCs w:val="24"/>
          <w:lang w:eastAsia="zh-CN"/>
        </w:rPr>
        <w:t>3.2.</w:t>
      </w:r>
      <w:r w:rsidR="00E31BE9" w:rsidRPr="002B5835">
        <w:rPr>
          <w:rFonts w:ascii="Times New Roman" w:eastAsia="黑体" w:hAnsi="Times New Roman"/>
          <w:b w:val="0"/>
          <w:sz w:val="24"/>
          <w:szCs w:val="24"/>
          <w:lang w:eastAsia="zh-CN"/>
        </w:rPr>
        <w:t>7</w:t>
      </w:r>
      <w:r w:rsidR="00DC4F5B" w:rsidRPr="002B5835">
        <w:rPr>
          <w:rFonts w:ascii="Times New Roman" w:eastAsia="黑体" w:hAnsi="Times New Roman"/>
          <w:b w:val="0"/>
          <w:sz w:val="24"/>
          <w:szCs w:val="24"/>
          <w:lang w:eastAsia="zh-CN"/>
        </w:rPr>
        <w:t>工程占地及土石方平衡</w:t>
      </w:r>
      <w:bookmarkEnd w:id="95"/>
    </w:p>
    <w:p w14:paraId="0C77A96D" w14:textId="79F08A2F" w:rsidR="00B40D7D" w:rsidRPr="002B5835" w:rsidRDefault="00754770" w:rsidP="00754770">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本项目利用毛坝</w:t>
      </w:r>
      <w:r w:rsidRPr="002B5835">
        <w:rPr>
          <w:rFonts w:ascii="Times New Roman" w:hAnsi="Times New Roman"/>
          <w:lang w:eastAsia="zh-CN"/>
        </w:rPr>
        <w:t>1</w:t>
      </w:r>
      <w:r w:rsidRPr="002B5835">
        <w:rPr>
          <w:rFonts w:ascii="Times New Roman" w:hAnsi="Times New Roman"/>
          <w:lang w:eastAsia="zh-CN"/>
        </w:rPr>
        <w:t>井原井场进行施工，毛坝</w:t>
      </w:r>
      <w:r w:rsidRPr="002B5835">
        <w:rPr>
          <w:rFonts w:ascii="Times New Roman" w:hAnsi="Times New Roman"/>
          <w:lang w:eastAsia="zh-CN"/>
        </w:rPr>
        <w:t>1</w:t>
      </w:r>
      <w:r w:rsidRPr="002B5835">
        <w:rPr>
          <w:rFonts w:ascii="Times New Roman" w:hAnsi="Times New Roman"/>
          <w:lang w:eastAsia="zh-CN"/>
        </w:rPr>
        <w:t>井原井场已完钻多年，井场内已硬化，保留了进场道路、放喷池、废水池等。</w:t>
      </w:r>
      <w:r w:rsidR="00B40D7D" w:rsidRPr="002B5835">
        <w:rPr>
          <w:rFonts w:ascii="Times New Roman" w:hAnsi="Times New Roman"/>
          <w:lang w:eastAsia="zh-CN"/>
        </w:rPr>
        <w:t>工程占地及土石方情况如下。</w:t>
      </w:r>
    </w:p>
    <w:p w14:paraId="65AB623C" w14:textId="77777777" w:rsidR="00DC4F5B" w:rsidRPr="002B5835" w:rsidRDefault="00E27787" w:rsidP="00DC4F5B">
      <w:pPr>
        <w:pStyle w:val="ac"/>
        <w:adjustRightInd w:val="0"/>
        <w:snapToGrid w:val="0"/>
        <w:spacing w:before="0" w:line="360" w:lineRule="auto"/>
        <w:ind w:left="0" w:firstLineChars="200" w:firstLine="480"/>
        <w:jc w:val="both"/>
        <w:rPr>
          <w:rFonts w:ascii="Times New Roman" w:eastAsia="黑体" w:hAnsi="Times New Roman"/>
          <w:lang w:eastAsia="zh-CN"/>
        </w:rPr>
      </w:pPr>
      <w:r w:rsidRPr="002B5835">
        <w:rPr>
          <w:rFonts w:ascii="Times New Roman" w:eastAsia="黑体" w:hAnsi="Times New Roman"/>
          <w:lang w:eastAsia="zh-CN"/>
        </w:rPr>
        <w:t>1</w:t>
      </w:r>
      <w:r w:rsidRPr="002B5835">
        <w:rPr>
          <w:rFonts w:ascii="Times New Roman" w:eastAsia="黑体" w:hAnsi="Times New Roman"/>
          <w:lang w:eastAsia="zh-CN"/>
        </w:rPr>
        <w:t>、工程</w:t>
      </w:r>
      <w:r w:rsidR="00DC4F5B" w:rsidRPr="002B5835">
        <w:rPr>
          <w:rFonts w:ascii="Times New Roman" w:eastAsia="黑体" w:hAnsi="Times New Roman"/>
          <w:lang w:eastAsia="zh-CN"/>
        </w:rPr>
        <w:t>占地</w:t>
      </w:r>
    </w:p>
    <w:p w14:paraId="7AE47501" w14:textId="64FD47B4" w:rsidR="00DC4F5B" w:rsidRPr="002B5835" w:rsidRDefault="005C5A67" w:rsidP="00DC4F5B">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本项目</w:t>
      </w:r>
      <w:proofErr w:type="gramStart"/>
      <w:r w:rsidRPr="002B5835">
        <w:rPr>
          <w:rFonts w:ascii="Times New Roman" w:hAnsi="Times New Roman"/>
          <w:lang w:eastAsia="zh-CN"/>
        </w:rPr>
        <w:t>利旧</w:t>
      </w:r>
      <w:r w:rsidR="00127C52" w:rsidRPr="002B5835">
        <w:rPr>
          <w:rFonts w:ascii="Times New Roman" w:hAnsi="Times New Roman"/>
          <w:lang w:eastAsia="zh-CN"/>
        </w:rPr>
        <w:t>毛</w:t>
      </w:r>
      <w:proofErr w:type="gramEnd"/>
      <w:r w:rsidR="00127C52" w:rsidRPr="002B5835">
        <w:rPr>
          <w:rFonts w:ascii="Times New Roman" w:hAnsi="Times New Roman"/>
          <w:lang w:eastAsia="zh-CN"/>
        </w:rPr>
        <w:t>坝</w:t>
      </w:r>
      <w:r w:rsidR="00127C52" w:rsidRPr="002B5835">
        <w:rPr>
          <w:rFonts w:ascii="Times New Roman" w:hAnsi="Times New Roman"/>
          <w:lang w:eastAsia="zh-CN"/>
        </w:rPr>
        <w:t>1</w:t>
      </w:r>
      <w:r w:rsidRPr="002B5835">
        <w:rPr>
          <w:rFonts w:ascii="Times New Roman" w:hAnsi="Times New Roman"/>
          <w:lang w:eastAsia="zh-CN"/>
        </w:rPr>
        <w:t>井场占地建设</w:t>
      </w:r>
      <w:r w:rsidR="002618F0" w:rsidRPr="002B5835">
        <w:rPr>
          <w:rFonts w:ascii="Times New Roman" w:hAnsi="Times New Roman"/>
          <w:lang w:eastAsia="zh-CN"/>
        </w:rPr>
        <w:t>，毛坝</w:t>
      </w:r>
      <w:r w:rsidR="002618F0" w:rsidRPr="002B5835">
        <w:rPr>
          <w:rFonts w:ascii="Times New Roman" w:hAnsi="Times New Roman"/>
          <w:lang w:eastAsia="zh-CN"/>
        </w:rPr>
        <w:t>1</w:t>
      </w:r>
      <w:r w:rsidR="002618F0" w:rsidRPr="002B5835">
        <w:rPr>
          <w:rFonts w:ascii="Times New Roman" w:hAnsi="Times New Roman"/>
          <w:lang w:eastAsia="zh-CN"/>
        </w:rPr>
        <w:t>井场占地已按相关要求办理了用地手续</w:t>
      </w:r>
      <w:r w:rsidRPr="002B5835">
        <w:rPr>
          <w:rFonts w:ascii="Times New Roman" w:hAnsi="Times New Roman"/>
          <w:lang w:eastAsia="zh-CN"/>
        </w:rPr>
        <w:t>，</w:t>
      </w:r>
      <w:bookmarkStart w:id="96" w:name="_Hlk106461647"/>
      <w:r w:rsidRPr="002B5835">
        <w:rPr>
          <w:rFonts w:ascii="Times New Roman" w:hAnsi="Times New Roman"/>
          <w:lang w:eastAsia="zh-CN"/>
        </w:rPr>
        <w:t>新增占地</w:t>
      </w:r>
      <w:r w:rsidR="00127C52" w:rsidRPr="002B5835">
        <w:rPr>
          <w:rFonts w:ascii="Times New Roman" w:hAnsi="Times New Roman"/>
          <w:lang w:eastAsia="zh-CN"/>
        </w:rPr>
        <w:t>主要为火炬区（含巡检通道）施工临时占地</w:t>
      </w:r>
      <w:bookmarkEnd w:id="96"/>
      <w:r w:rsidR="002F6EEA">
        <w:rPr>
          <w:rFonts w:ascii="Times New Roman" w:hAnsi="Times New Roman" w:hint="eastAsia"/>
          <w:lang w:eastAsia="zh-CN"/>
        </w:rPr>
        <w:t>（且火炬区部分位于原永久占地范围内）</w:t>
      </w:r>
      <w:r w:rsidRPr="002B5835">
        <w:rPr>
          <w:rFonts w:ascii="Times New Roman" w:hAnsi="Times New Roman"/>
          <w:lang w:eastAsia="zh-CN"/>
        </w:rPr>
        <w:t>，</w:t>
      </w:r>
      <w:r w:rsidR="00DC4F5B" w:rsidRPr="002B5835">
        <w:rPr>
          <w:rFonts w:ascii="Times New Roman" w:hAnsi="Times New Roman"/>
          <w:lang w:eastAsia="zh-CN"/>
        </w:rPr>
        <w:t>项目占地主要包括井场占地</w:t>
      </w:r>
      <w:r w:rsidR="00127C52" w:rsidRPr="002B5835">
        <w:rPr>
          <w:rFonts w:ascii="Times New Roman" w:hAnsi="Times New Roman"/>
          <w:lang w:eastAsia="zh-CN"/>
        </w:rPr>
        <w:t>、放喷池（含放喷通道）、火炬区（含巡检通道）</w:t>
      </w:r>
      <w:r w:rsidR="00DC4F5B" w:rsidRPr="002B5835">
        <w:rPr>
          <w:rFonts w:ascii="Times New Roman" w:hAnsi="Times New Roman"/>
          <w:lang w:eastAsia="zh-CN"/>
        </w:rPr>
        <w:t>、</w:t>
      </w:r>
      <w:r w:rsidR="00127C52" w:rsidRPr="002B5835">
        <w:rPr>
          <w:rFonts w:ascii="Times New Roman" w:hAnsi="Times New Roman"/>
          <w:lang w:eastAsia="zh-CN"/>
        </w:rPr>
        <w:t>进场道路、</w:t>
      </w:r>
      <w:r w:rsidR="00127C52" w:rsidRPr="002B5835">
        <w:rPr>
          <w:rFonts w:ascii="Times New Roman" w:hAnsi="Times New Roman"/>
          <w:szCs w:val="21"/>
          <w:lang w:eastAsia="zh-CN"/>
        </w:rPr>
        <w:t>外输管线</w:t>
      </w:r>
      <w:r w:rsidR="00DC4F5B" w:rsidRPr="002B5835">
        <w:rPr>
          <w:rFonts w:ascii="Times New Roman" w:hAnsi="Times New Roman"/>
          <w:lang w:eastAsia="zh-CN"/>
        </w:rPr>
        <w:t>占地等，占地面积</w:t>
      </w:r>
      <w:r w:rsidR="000F580B">
        <w:rPr>
          <w:rFonts w:ascii="Times New Roman" w:hAnsi="Times New Roman"/>
          <w:lang w:eastAsia="zh-CN"/>
        </w:rPr>
        <w:t>8673</w:t>
      </w:r>
      <w:r w:rsidR="00DC4F5B" w:rsidRPr="002B5835">
        <w:rPr>
          <w:rFonts w:ascii="Times New Roman" w:hAnsi="Times New Roman"/>
          <w:lang w:eastAsia="zh-CN"/>
        </w:rPr>
        <w:t>m</w:t>
      </w:r>
      <w:r w:rsidR="00DC4F5B" w:rsidRPr="002B5835">
        <w:rPr>
          <w:rFonts w:ascii="Times New Roman" w:hAnsi="Times New Roman"/>
          <w:vertAlign w:val="superscript"/>
          <w:lang w:eastAsia="zh-CN"/>
        </w:rPr>
        <w:t>2</w:t>
      </w:r>
      <w:r w:rsidR="00DC4F5B" w:rsidRPr="002B5835">
        <w:rPr>
          <w:rFonts w:ascii="Times New Roman" w:hAnsi="Times New Roman"/>
          <w:lang w:eastAsia="zh-CN"/>
        </w:rPr>
        <w:t>，</w:t>
      </w:r>
      <w:r w:rsidR="00127C52" w:rsidRPr="002B5835">
        <w:rPr>
          <w:rFonts w:ascii="Times New Roman" w:hAnsi="Times New Roman"/>
          <w:lang w:eastAsia="zh-CN"/>
        </w:rPr>
        <w:t>其中约</w:t>
      </w:r>
      <w:r w:rsidR="000F580B">
        <w:rPr>
          <w:rFonts w:ascii="Times New Roman" w:hAnsi="Times New Roman"/>
          <w:lang w:eastAsia="zh-CN"/>
        </w:rPr>
        <w:t>7592</w:t>
      </w:r>
      <w:r w:rsidR="00127C52" w:rsidRPr="002B5835">
        <w:rPr>
          <w:rFonts w:ascii="Times New Roman" w:hAnsi="Times New Roman"/>
          <w:lang w:eastAsia="zh-CN"/>
        </w:rPr>
        <w:t>m</w:t>
      </w:r>
      <w:r w:rsidR="00127C52" w:rsidRPr="002B5835">
        <w:rPr>
          <w:rFonts w:ascii="Times New Roman" w:hAnsi="Times New Roman"/>
          <w:vertAlign w:val="superscript"/>
          <w:lang w:eastAsia="zh-CN"/>
        </w:rPr>
        <w:t>2</w:t>
      </w:r>
      <w:r w:rsidR="00127C52" w:rsidRPr="002B5835">
        <w:rPr>
          <w:rFonts w:ascii="Times New Roman" w:hAnsi="Times New Roman"/>
          <w:lang w:eastAsia="zh-CN"/>
        </w:rPr>
        <w:t>为原有工程占地，约</w:t>
      </w:r>
      <w:r w:rsidR="000F580B">
        <w:rPr>
          <w:rFonts w:ascii="Times New Roman" w:hAnsi="Times New Roman"/>
          <w:lang w:eastAsia="zh-CN"/>
        </w:rPr>
        <w:t>1083</w:t>
      </w:r>
      <w:r w:rsidR="00E02F0A" w:rsidRPr="002B5835">
        <w:rPr>
          <w:rFonts w:ascii="Times New Roman" w:hAnsi="Times New Roman"/>
          <w:lang w:eastAsia="zh-CN"/>
        </w:rPr>
        <w:t>m</w:t>
      </w:r>
      <w:r w:rsidR="00E02F0A" w:rsidRPr="002B5835">
        <w:rPr>
          <w:rFonts w:ascii="Times New Roman" w:hAnsi="Times New Roman"/>
          <w:vertAlign w:val="superscript"/>
          <w:lang w:eastAsia="zh-CN"/>
        </w:rPr>
        <w:t>2</w:t>
      </w:r>
      <w:r w:rsidR="00E02F0A" w:rsidRPr="002B5835">
        <w:rPr>
          <w:rFonts w:ascii="Times New Roman" w:hAnsi="Times New Roman"/>
          <w:lang w:eastAsia="zh-CN"/>
        </w:rPr>
        <w:t>为新增占地，新增占地主要为占用</w:t>
      </w:r>
      <w:r w:rsidR="007E561D" w:rsidRPr="007E561D">
        <w:rPr>
          <w:rFonts w:ascii="Times New Roman" w:hAnsi="Times New Roman" w:hint="eastAsia"/>
          <w:lang w:eastAsia="zh-CN"/>
        </w:rPr>
        <w:t>灌草丛</w:t>
      </w:r>
      <w:r w:rsidR="005D0B23" w:rsidRPr="002B5835">
        <w:rPr>
          <w:rFonts w:ascii="Times New Roman" w:hAnsi="Times New Roman"/>
          <w:lang w:eastAsia="zh-CN"/>
        </w:rPr>
        <w:t>，</w:t>
      </w:r>
      <w:r w:rsidR="00DC4F5B" w:rsidRPr="002B5835">
        <w:rPr>
          <w:rFonts w:ascii="Times New Roman" w:hAnsi="Times New Roman"/>
          <w:lang w:eastAsia="zh-CN"/>
        </w:rPr>
        <w:t>工程的具体占地情况见表</w:t>
      </w:r>
      <w:r w:rsidR="00CD305E" w:rsidRPr="002B5835">
        <w:rPr>
          <w:rFonts w:ascii="Times New Roman" w:hAnsi="Times New Roman"/>
          <w:lang w:eastAsia="zh-CN"/>
        </w:rPr>
        <w:t>3.2-</w:t>
      </w:r>
      <w:r w:rsidR="00D26362" w:rsidRPr="002B5835">
        <w:rPr>
          <w:rFonts w:ascii="Times New Roman" w:hAnsi="Times New Roman"/>
          <w:lang w:eastAsia="zh-CN"/>
        </w:rPr>
        <w:t>15</w:t>
      </w:r>
      <w:r w:rsidR="00DC4F5B" w:rsidRPr="002B5835">
        <w:rPr>
          <w:rFonts w:ascii="Times New Roman" w:hAnsi="Times New Roman"/>
          <w:lang w:eastAsia="zh-CN"/>
        </w:rPr>
        <w:t>。</w:t>
      </w:r>
    </w:p>
    <w:p w14:paraId="2969A612" w14:textId="5907FA72" w:rsidR="00DC4F5B" w:rsidRPr="002B5835" w:rsidRDefault="00DC4F5B"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CD305E" w:rsidRPr="002B5835">
        <w:rPr>
          <w:rFonts w:ascii="Times New Roman" w:eastAsia="黑体" w:hAnsi="Times New Roman"/>
          <w:sz w:val="21"/>
          <w:szCs w:val="21"/>
          <w:lang w:eastAsia="zh-CN"/>
        </w:rPr>
        <w:t>3.2-</w:t>
      </w:r>
      <w:r w:rsidR="00D26362" w:rsidRPr="002B5835">
        <w:rPr>
          <w:rFonts w:ascii="Times New Roman" w:eastAsia="黑体" w:hAnsi="Times New Roman"/>
          <w:sz w:val="21"/>
          <w:szCs w:val="21"/>
          <w:lang w:eastAsia="zh-CN"/>
        </w:rPr>
        <w:t>15</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工程占地类型一览表</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m</w:t>
      </w:r>
      <w:r w:rsidRPr="002B5835">
        <w:rPr>
          <w:rFonts w:ascii="Times New Roman" w:eastAsia="黑体" w:hAnsi="Times New Roman"/>
          <w:sz w:val="21"/>
          <w:szCs w:val="21"/>
          <w:vertAlign w:val="superscript"/>
          <w:lang w:eastAsia="zh-CN"/>
        </w:rPr>
        <w:t>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9"/>
        <w:gridCol w:w="1626"/>
        <w:gridCol w:w="2693"/>
        <w:gridCol w:w="1134"/>
        <w:gridCol w:w="2068"/>
      </w:tblGrid>
      <w:tr w:rsidR="000F580B" w:rsidRPr="000F580B" w14:paraId="2CD67163" w14:textId="77777777" w:rsidTr="002618F0">
        <w:trPr>
          <w:trHeight w:val="340"/>
          <w:jc w:val="center"/>
        </w:trPr>
        <w:tc>
          <w:tcPr>
            <w:tcW w:w="779" w:type="dxa"/>
            <w:vAlign w:val="center"/>
          </w:tcPr>
          <w:p w14:paraId="1C14CF18" w14:textId="77777777" w:rsidR="00192DFD" w:rsidRPr="000F580B" w:rsidRDefault="00192DFD" w:rsidP="00E74664">
            <w:pPr>
              <w:autoSpaceDE w:val="0"/>
              <w:autoSpaceDN w:val="0"/>
              <w:spacing w:line="276" w:lineRule="auto"/>
              <w:jc w:val="center"/>
              <w:rPr>
                <w:rFonts w:ascii="Times New Roman" w:hAnsi="Times New Roman"/>
                <w:b/>
                <w:sz w:val="21"/>
                <w:szCs w:val="21"/>
              </w:rPr>
            </w:pPr>
            <w:proofErr w:type="spellStart"/>
            <w:r w:rsidRPr="000F580B">
              <w:rPr>
                <w:rFonts w:ascii="Times New Roman" w:hAnsi="Times New Roman"/>
                <w:b/>
                <w:sz w:val="21"/>
                <w:szCs w:val="21"/>
              </w:rPr>
              <w:t>序号</w:t>
            </w:r>
            <w:proofErr w:type="spellEnd"/>
          </w:p>
        </w:tc>
        <w:tc>
          <w:tcPr>
            <w:tcW w:w="1626" w:type="dxa"/>
            <w:vAlign w:val="center"/>
          </w:tcPr>
          <w:p w14:paraId="6559826A" w14:textId="77777777" w:rsidR="00192DFD" w:rsidRPr="000F580B" w:rsidRDefault="00192DFD" w:rsidP="00E74664">
            <w:pPr>
              <w:autoSpaceDE w:val="0"/>
              <w:autoSpaceDN w:val="0"/>
              <w:spacing w:line="276" w:lineRule="auto"/>
              <w:jc w:val="center"/>
              <w:rPr>
                <w:rFonts w:ascii="Times New Roman" w:hAnsi="Times New Roman"/>
                <w:b/>
                <w:sz w:val="21"/>
                <w:szCs w:val="21"/>
              </w:rPr>
            </w:pPr>
            <w:proofErr w:type="spellStart"/>
            <w:r w:rsidRPr="000F580B">
              <w:rPr>
                <w:rFonts w:ascii="Times New Roman" w:hAnsi="Times New Roman"/>
                <w:b/>
                <w:sz w:val="21"/>
                <w:szCs w:val="21"/>
              </w:rPr>
              <w:t>用地项目</w:t>
            </w:r>
            <w:proofErr w:type="spellEnd"/>
          </w:p>
        </w:tc>
        <w:tc>
          <w:tcPr>
            <w:tcW w:w="2693" w:type="dxa"/>
            <w:vAlign w:val="center"/>
          </w:tcPr>
          <w:p w14:paraId="35ED0D47" w14:textId="77777777" w:rsidR="00192DFD" w:rsidRPr="000F580B" w:rsidRDefault="00192DFD" w:rsidP="00E74664">
            <w:pPr>
              <w:autoSpaceDE w:val="0"/>
              <w:autoSpaceDN w:val="0"/>
              <w:spacing w:line="276" w:lineRule="auto"/>
              <w:jc w:val="center"/>
              <w:rPr>
                <w:rFonts w:ascii="Times New Roman" w:hAnsi="Times New Roman"/>
                <w:b/>
                <w:sz w:val="21"/>
                <w:szCs w:val="21"/>
              </w:rPr>
            </w:pPr>
            <w:r w:rsidRPr="000F580B">
              <w:rPr>
                <w:rFonts w:ascii="Times New Roman" w:hAnsi="Times New Roman"/>
                <w:b/>
                <w:sz w:val="21"/>
                <w:szCs w:val="21"/>
              </w:rPr>
              <w:t>用地面积（</w:t>
            </w:r>
            <w:r w:rsidRPr="000F580B">
              <w:rPr>
                <w:rFonts w:ascii="Times New Roman" w:hAnsi="Times New Roman"/>
                <w:b/>
                <w:bCs/>
                <w:sz w:val="21"/>
                <w:szCs w:val="21"/>
              </w:rPr>
              <w:t>m</w:t>
            </w:r>
            <w:r w:rsidRPr="000F580B">
              <w:rPr>
                <w:rFonts w:ascii="Times New Roman" w:hAnsi="Times New Roman"/>
                <w:b/>
                <w:bCs/>
                <w:sz w:val="21"/>
                <w:szCs w:val="21"/>
                <w:vertAlign w:val="superscript"/>
              </w:rPr>
              <w:t>2</w:t>
            </w:r>
            <w:r w:rsidRPr="000F580B">
              <w:rPr>
                <w:rFonts w:ascii="Times New Roman" w:hAnsi="Times New Roman"/>
                <w:b/>
                <w:sz w:val="21"/>
                <w:szCs w:val="21"/>
              </w:rPr>
              <w:t>）</w:t>
            </w:r>
          </w:p>
        </w:tc>
        <w:tc>
          <w:tcPr>
            <w:tcW w:w="1134" w:type="dxa"/>
            <w:vAlign w:val="center"/>
          </w:tcPr>
          <w:p w14:paraId="62231E6E" w14:textId="77777777" w:rsidR="00192DFD" w:rsidRPr="000F580B" w:rsidRDefault="00192DFD" w:rsidP="00E74664">
            <w:pPr>
              <w:autoSpaceDE w:val="0"/>
              <w:autoSpaceDN w:val="0"/>
              <w:spacing w:line="276" w:lineRule="auto"/>
              <w:jc w:val="center"/>
              <w:rPr>
                <w:rFonts w:ascii="Times New Roman" w:hAnsi="Times New Roman"/>
                <w:b/>
                <w:sz w:val="21"/>
                <w:szCs w:val="21"/>
              </w:rPr>
            </w:pPr>
            <w:proofErr w:type="spellStart"/>
            <w:r w:rsidRPr="000F580B">
              <w:rPr>
                <w:rFonts w:ascii="Times New Roman" w:hAnsi="Times New Roman"/>
                <w:b/>
                <w:sz w:val="21"/>
                <w:szCs w:val="21"/>
              </w:rPr>
              <w:t>占地类型</w:t>
            </w:r>
            <w:proofErr w:type="spellEnd"/>
          </w:p>
        </w:tc>
        <w:tc>
          <w:tcPr>
            <w:tcW w:w="2068" w:type="dxa"/>
            <w:vAlign w:val="center"/>
          </w:tcPr>
          <w:p w14:paraId="7853404B" w14:textId="77777777" w:rsidR="00192DFD" w:rsidRPr="000F580B" w:rsidRDefault="00192DFD" w:rsidP="00E74664">
            <w:pPr>
              <w:autoSpaceDE w:val="0"/>
              <w:autoSpaceDN w:val="0"/>
              <w:spacing w:line="276" w:lineRule="auto"/>
              <w:jc w:val="center"/>
              <w:rPr>
                <w:rFonts w:ascii="Times New Roman" w:hAnsi="Times New Roman"/>
                <w:b/>
                <w:sz w:val="21"/>
                <w:szCs w:val="21"/>
              </w:rPr>
            </w:pPr>
            <w:proofErr w:type="spellStart"/>
            <w:r w:rsidRPr="000F580B">
              <w:rPr>
                <w:rFonts w:ascii="Times New Roman" w:hAnsi="Times New Roman"/>
                <w:b/>
                <w:sz w:val="21"/>
                <w:szCs w:val="21"/>
              </w:rPr>
              <w:t>土地类型</w:t>
            </w:r>
            <w:proofErr w:type="spellEnd"/>
          </w:p>
        </w:tc>
      </w:tr>
      <w:tr w:rsidR="000F580B" w:rsidRPr="000F580B" w14:paraId="1E0CB488" w14:textId="77777777" w:rsidTr="002618F0">
        <w:trPr>
          <w:trHeight w:val="340"/>
          <w:jc w:val="center"/>
        </w:trPr>
        <w:tc>
          <w:tcPr>
            <w:tcW w:w="779" w:type="dxa"/>
            <w:vAlign w:val="center"/>
          </w:tcPr>
          <w:p w14:paraId="39C8AB6C" w14:textId="77777777" w:rsidR="00192DFD" w:rsidRPr="000F580B" w:rsidRDefault="00192DFD" w:rsidP="00E74664">
            <w:pPr>
              <w:autoSpaceDE w:val="0"/>
              <w:autoSpaceDN w:val="0"/>
              <w:spacing w:line="276" w:lineRule="auto"/>
              <w:jc w:val="center"/>
              <w:rPr>
                <w:rFonts w:ascii="Times New Roman" w:hAnsi="Times New Roman"/>
                <w:sz w:val="21"/>
                <w:szCs w:val="21"/>
              </w:rPr>
            </w:pPr>
            <w:r w:rsidRPr="000F580B">
              <w:rPr>
                <w:rFonts w:ascii="Times New Roman" w:hAnsi="Times New Roman"/>
                <w:sz w:val="21"/>
                <w:szCs w:val="21"/>
              </w:rPr>
              <w:t>1</w:t>
            </w:r>
          </w:p>
        </w:tc>
        <w:tc>
          <w:tcPr>
            <w:tcW w:w="1626" w:type="dxa"/>
            <w:vAlign w:val="center"/>
          </w:tcPr>
          <w:p w14:paraId="5BB6E9FB" w14:textId="611AB283" w:rsidR="00192DFD" w:rsidRPr="000F580B" w:rsidRDefault="00192DFD" w:rsidP="00E74664">
            <w:pPr>
              <w:autoSpaceDE w:val="0"/>
              <w:autoSpaceDN w:val="0"/>
              <w:spacing w:line="276" w:lineRule="auto"/>
              <w:jc w:val="center"/>
              <w:rPr>
                <w:rFonts w:ascii="Times New Roman" w:hAnsi="Times New Roman"/>
                <w:sz w:val="21"/>
                <w:szCs w:val="21"/>
              </w:rPr>
            </w:pPr>
            <w:proofErr w:type="spellStart"/>
            <w:r w:rsidRPr="000F580B">
              <w:rPr>
                <w:rFonts w:ascii="Times New Roman" w:hAnsi="Times New Roman"/>
                <w:sz w:val="21"/>
                <w:szCs w:val="21"/>
              </w:rPr>
              <w:t>井场工程</w:t>
            </w:r>
            <w:proofErr w:type="spellEnd"/>
          </w:p>
        </w:tc>
        <w:tc>
          <w:tcPr>
            <w:tcW w:w="2693" w:type="dxa"/>
            <w:vAlign w:val="center"/>
          </w:tcPr>
          <w:p w14:paraId="133B2C96" w14:textId="78E6FDDB" w:rsidR="00192DFD" w:rsidRPr="000F580B" w:rsidRDefault="00B31F4A" w:rsidP="00E74664">
            <w:pPr>
              <w:autoSpaceDE w:val="0"/>
              <w:autoSpaceDN w:val="0"/>
              <w:spacing w:line="276" w:lineRule="auto"/>
              <w:jc w:val="center"/>
              <w:rPr>
                <w:rFonts w:ascii="Times New Roman" w:hAnsi="Times New Roman"/>
                <w:sz w:val="21"/>
                <w:szCs w:val="21"/>
              </w:rPr>
            </w:pPr>
            <w:r w:rsidRPr="000F580B">
              <w:rPr>
                <w:rFonts w:ascii="Times New Roman" w:hAnsi="Times New Roman"/>
                <w:sz w:val="21"/>
                <w:szCs w:val="21"/>
              </w:rPr>
              <w:t>60</w:t>
            </w:r>
            <w:r w:rsidR="00192DFD" w:rsidRPr="000F580B">
              <w:rPr>
                <w:rFonts w:ascii="Times New Roman" w:hAnsi="Times New Roman"/>
                <w:sz w:val="21"/>
                <w:szCs w:val="21"/>
              </w:rPr>
              <w:t>00</w:t>
            </w:r>
          </w:p>
        </w:tc>
        <w:tc>
          <w:tcPr>
            <w:tcW w:w="1134" w:type="dxa"/>
            <w:vAlign w:val="center"/>
          </w:tcPr>
          <w:p w14:paraId="602A2745" w14:textId="55048846" w:rsidR="00192DFD" w:rsidRPr="000F580B" w:rsidRDefault="002F6EEA" w:rsidP="00E74664">
            <w:pPr>
              <w:autoSpaceDE w:val="0"/>
              <w:autoSpaceDN w:val="0"/>
              <w:spacing w:line="276" w:lineRule="auto"/>
              <w:jc w:val="center"/>
              <w:rPr>
                <w:rFonts w:ascii="Times New Roman" w:hAnsi="Times New Roman"/>
                <w:sz w:val="21"/>
                <w:szCs w:val="21"/>
              </w:rPr>
            </w:pPr>
            <w:r w:rsidRPr="000F580B">
              <w:rPr>
                <w:rFonts w:ascii="Times New Roman" w:hAnsi="Times New Roman" w:hint="eastAsia"/>
                <w:sz w:val="21"/>
                <w:szCs w:val="21"/>
                <w:lang w:eastAsia="zh-CN"/>
              </w:rPr>
              <w:t>永久</w:t>
            </w:r>
          </w:p>
        </w:tc>
        <w:tc>
          <w:tcPr>
            <w:tcW w:w="2068" w:type="dxa"/>
            <w:vAlign w:val="center"/>
          </w:tcPr>
          <w:p w14:paraId="4C31656C" w14:textId="169E9130" w:rsidR="00192DFD" w:rsidRPr="000F580B" w:rsidRDefault="00192DFD" w:rsidP="00E74664">
            <w:pPr>
              <w:autoSpaceDE w:val="0"/>
              <w:autoSpaceDN w:val="0"/>
              <w:spacing w:line="276" w:lineRule="auto"/>
              <w:jc w:val="center"/>
              <w:rPr>
                <w:rFonts w:ascii="Times New Roman" w:hAnsi="Times New Roman"/>
                <w:sz w:val="21"/>
                <w:szCs w:val="21"/>
              </w:rPr>
            </w:pPr>
            <w:r w:rsidRPr="000F580B">
              <w:rPr>
                <w:rFonts w:ascii="Times New Roman" w:hAnsi="Times New Roman"/>
                <w:sz w:val="21"/>
                <w:szCs w:val="21"/>
                <w:lang w:eastAsia="zh-CN"/>
              </w:rPr>
              <w:t>原有占地</w:t>
            </w:r>
          </w:p>
        </w:tc>
      </w:tr>
      <w:tr w:rsidR="000F580B" w:rsidRPr="000F580B" w14:paraId="09D40A59" w14:textId="77777777" w:rsidTr="002618F0">
        <w:trPr>
          <w:trHeight w:val="340"/>
          <w:jc w:val="center"/>
        </w:trPr>
        <w:tc>
          <w:tcPr>
            <w:tcW w:w="779" w:type="dxa"/>
            <w:vAlign w:val="center"/>
          </w:tcPr>
          <w:p w14:paraId="03CC6557" w14:textId="77777777" w:rsidR="00192DFD" w:rsidRPr="000F580B" w:rsidRDefault="00192DFD" w:rsidP="00E74664">
            <w:pPr>
              <w:autoSpaceDE w:val="0"/>
              <w:autoSpaceDN w:val="0"/>
              <w:spacing w:line="276" w:lineRule="auto"/>
              <w:jc w:val="center"/>
              <w:rPr>
                <w:rFonts w:ascii="Times New Roman" w:hAnsi="Times New Roman"/>
                <w:sz w:val="21"/>
                <w:szCs w:val="21"/>
              </w:rPr>
            </w:pPr>
            <w:r w:rsidRPr="000F580B">
              <w:rPr>
                <w:rFonts w:ascii="Times New Roman" w:hAnsi="Times New Roman"/>
                <w:sz w:val="21"/>
                <w:szCs w:val="21"/>
              </w:rPr>
              <w:t>2</w:t>
            </w:r>
          </w:p>
        </w:tc>
        <w:tc>
          <w:tcPr>
            <w:tcW w:w="1626" w:type="dxa"/>
            <w:vAlign w:val="center"/>
          </w:tcPr>
          <w:p w14:paraId="53585CC6" w14:textId="77777777" w:rsidR="00192DFD" w:rsidRPr="000F580B" w:rsidRDefault="00192DFD" w:rsidP="00E74664">
            <w:pPr>
              <w:autoSpaceDE w:val="0"/>
              <w:autoSpaceDN w:val="0"/>
              <w:spacing w:line="276" w:lineRule="auto"/>
              <w:jc w:val="center"/>
              <w:rPr>
                <w:rFonts w:ascii="Times New Roman" w:hAnsi="Times New Roman"/>
                <w:sz w:val="21"/>
                <w:szCs w:val="21"/>
                <w:lang w:eastAsia="zh-CN"/>
              </w:rPr>
            </w:pPr>
            <w:r w:rsidRPr="000F580B">
              <w:rPr>
                <w:rFonts w:ascii="Times New Roman" w:hAnsi="Times New Roman"/>
                <w:sz w:val="21"/>
                <w:szCs w:val="21"/>
                <w:lang w:eastAsia="zh-CN"/>
              </w:rPr>
              <w:t>放喷池（含</w:t>
            </w:r>
            <w:r w:rsidRPr="000F580B">
              <w:rPr>
                <w:rFonts w:ascii="Times New Roman" w:hAnsi="Times New Roman"/>
                <w:bCs/>
                <w:sz w:val="21"/>
                <w:szCs w:val="21"/>
                <w:lang w:eastAsia="zh-CN"/>
              </w:rPr>
              <w:t>放喷通道</w:t>
            </w:r>
            <w:r w:rsidRPr="000F580B">
              <w:rPr>
                <w:rFonts w:ascii="Times New Roman" w:hAnsi="Times New Roman"/>
                <w:sz w:val="21"/>
                <w:szCs w:val="21"/>
                <w:lang w:eastAsia="zh-CN"/>
              </w:rPr>
              <w:t>）</w:t>
            </w:r>
          </w:p>
        </w:tc>
        <w:tc>
          <w:tcPr>
            <w:tcW w:w="2693" w:type="dxa"/>
            <w:vAlign w:val="center"/>
          </w:tcPr>
          <w:p w14:paraId="7FEBEB2C" w14:textId="2F1C0670" w:rsidR="00192DFD" w:rsidRPr="000F580B" w:rsidRDefault="00192DFD" w:rsidP="00E74664">
            <w:pPr>
              <w:autoSpaceDE w:val="0"/>
              <w:autoSpaceDN w:val="0"/>
              <w:spacing w:line="276" w:lineRule="auto"/>
              <w:jc w:val="center"/>
              <w:rPr>
                <w:rFonts w:ascii="Times New Roman" w:hAnsi="Times New Roman"/>
                <w:sz w:val="21"/>
                <w:szCs w:val="21"/>
                <w:lang w:eastAsia="zh-CN"/>
              </w:rPr>
            </w:pPr>
            <w:r w:rsidRPr="000F580B">
              <w:rPr>
                <w:rFonts w:ascii="Times New Roman" w:hAnsi="Times New Roman"/>
                <w:sz w:val="21"/>
                <w:szCs w:val="21"/>
                <w:lang w:eastAsia="zh-CN"/>
              </w:rPr>
              <w:t>680</w:t>
            </w:r>
            <w:r w:rsidR="007F6237" w:rsidRPr="000F580B">
              <w:rPr>
                <w:rFonts w:ascii="Times New Roman" w:hAnsi="Times New Roman"/>
                <w:sz w:val="21"/>
                <w:szCs w:val="21"/>
                <w:lang w:eastAsia="zh-CN"/>
              </w:rPr>
              <w:t>（其中</w:t>
            </w:r>
            <w:r w:rsidR="007F6237" w:rsidRPr="000F580B">
              <w:rPr>
                <w:rFonts w:ascii="Times New Roman" w:hAnsi="Times New Roman"/>
                <w:sz w:val="21"/>
                <w:szCs w:val="21"/>
                <w:lang w:eastAsia="zh-CN"/>
              </w:rPr>
              <w:t>50m</w:t>
            </w:r>
            <w:r w:rsidR="007F6237" w:rsidRPr="000F580B">
              <w:rPr>
                <w:rFonts w:ascii="Times New Roman" w:hAnsi="Times New Roman"/>
                <w:sz w:val="21"/>
                <w:szCs w:val="21"/>
                <w:vertAlign w:val="superscript"/>
                <w:lang w:eastAsia="zh-CN"/>
              </w:rPr>
              <w:t>2</w:t>
            </w:r>
            <w:r w:rsidR="007F6237" w:rsidRPr="000F580B">
              <w:rPr>
                <w:rFonts w:ascii="Times New Roman" w:hAnsi="Times New Roman"/>
                <w:sz w:val="21"/>
                <w:szCs w:val="21"/>
                <w:lang w:eastAsia="zh-CN"/>
              </w:rPr>
              <w:t>测试放喷结束后用于建设火炬区）</w:t>
            </w:r>
          </w:p>
        </w:tc>
        <w:tc>
          <w:tcPr>
            <w:tcW w:w="1134" w:type="dxa"/>
            <w:vAlign w:val="center"/>
          </w:tcPr>
          <w:p w14:paraId="18A9EF9F" w14:textId="7D2FEC2E" w:rsidR="00192DFD" w:rsidRPr="000F580B" w:rsidRDefault="002F6EEA" w:rsidP="00E74664">
            <w:pPr>
              <w:autoSpaceDE w:val="0"/>
              <w:autoSpaceDN w:val="0"/>
              <w:spacing w:line="276" w:lineRule="auto"/>
              <w:jc w:val="center"/>
              <w:rPr>
                <w:rFonts w:ascii="Times New Roman" w:hAnsi="Times New Roman"/>
                <w:sz w:val="21"/>
                <w:szCs w:val="21"/>
              </w:rPr>
            </w:pPr>
            <w:r w:rsidRPr="000F580B">
              <w:rPr>
                <w:rFonts w:ascii="Times New Roman" w:hAnsi="Times New Roman" w:hint="eastAsia"/>
                <w:sz w:val="21"/>
                <w:szCs w:val="21"/>
                <w:lang w:eastAsia="zh-CN"/>
              </w:rPr>
              <w:t>永久</w:t>
            </w:r>
          </w:p>
        </w:tc>
        <w:tc>
          <w:tcPr>
            <w:tcW w:w="2068" w:type="dxa"/>
            <w:vAlign w:val="center"/>
          </w:tcPr>
          <w:p w14:paraId="4A5A6B52" w14:textId="6A891040" w:rsidR="00192DFD" w:rsidRPr="000F580B" w:rsidRDefault="00192DFD" w:rsidP="00E74664">
            <w:pPr>
              <w:spacing w:line="276" w:lineRule="auto"/>
              <w:jc w:val="center"/>
              <w:rPr>
                <w:rFonts w:ascii="Times New Roman" w:hAnsi="Times New Roman"/>
                <w:sz w:val="21"/>
                <w:szCs w:val="21"/>
              </w:rPr>
            </w:pPr>
            <w:r w:rsidRPr="000F580B">
              <w:rPr>
                <w:rFonts w:ascii="Times New Roman" w:hAnsi="Times New Roman"/>
                <w:sz w:val="21"/>
                <w:szCs w:val="21"/>
                <w:lang w:eastAsia="zh-CN"/>
              </w:rPr>
              <w:t>原有占地</w:t>
            </w:r>
          </w:p>
        </w:tc>
      </w:tr>
      <w:tr w:rsidR="000F580B" w:rsidRPr="000F580B" w14:paraId="4AC4D3B0" w14:textId="77777777" w:rsidTr="002618F0">
        <w:trPr>
          <w:trHeight w:val="340"/>
          <w:jc w:val="center"/>
        </w:trPr>
        <w:tc>
          <w:tcPr>
            <w:tcW w:w="779" w:type="dxa"/>
            <w:vAlign w:val="center"/>
          </w:tcPr>
          <w:p w14:paraId="631D18A7" w14:textId="20BAE9A3" w:rsidR="007F6237" w:rsidRPr="000F580B" w:rsidRDefault="007F6237" w:rsidP="007F6237">
            <w:pPr>
              <w:autoSpaceDE w:val="0"/>
              <w:autoSpaceDN w:val="0"/>
              <w:spacing w:line="276" w:lineRule="auto"/>
              <w:jc w:val="center"/>
              <w:rPr>
                <w:rFonts w:ascii="Times New Roman" w:hAnsi="Times New Roman"/>
                <w:sz w:val="21"/>
                <w:szCs w:val="21"/>
              </w:rPr>
            </w:pPr>
            <w:r w:rsidRPr="000F580B">
              <w:rPr>
                <w:rFonts w:ascii="Times New Roman" w:hAnsi="Times New Roman"/>
                <w:sz w:val="21"/>
                <w:szCs w:val="21"/>
              </w:rPr>
              <w:t>3</w:t>
            </w:r>
          </w:p>
        </w:tc>
        <w:tc>
          <w:tcPr>
            <w:tcW w:w="1626" w:type="dxa"/>
            <w:vAlign w:val="center"/>
          </w:tcPr>
          <w:p w14:paraId="6E47B6C7" w14:textId="6DA76275" w:rsidR="007F6237" w:rsidRPr="000F580B" w:rsidRDefault="007F6237" w:rsidP="007F6237">
            <w:pPr>
              <w:autoSpaceDE w:val="0"/>
              <w:autoSpaceDN w:val="0"/>
              <w:spacing w:line="276" w:lineRule="auto"/>
              <w:jc w:val="center"/>
              <w:rPr>
                <w:rFonts w:ascii="Times New Roman" w:hAnsi="Times New Roman"/>
                <w:sz w:val="21"/>
                <w:szCs w:val="21"/>
                <w:lang w:eastAsia="zh-CN"/>
              </w:rPr>
            </w:pPr>
            <w:r w:rsidRPr="000F580B">
              <w:rPr>
                <w:rFonts w:ascii="Times New Roman" w:hAnsi="Times New Roman"/>
                <w:sz w:val="21"/>
                <w:szCs w:val="21"/>
                <w:lang w:eastAsia="zh-CN"/>
              </w:rPr>
              <w:t>火炬区（含</w:t>
            </w:r>
            <w:r w:rsidRPr="000F580B">
              <w:rPr>
                <w:rFonts w:ascii="Times New Roman" w:hAnsi="Times New Roman"/>
                <w:bCs/>
                <w:sz w:val="21"/>
                <w:szCs w:val="21"/>
                <w:lang w:eastAsia="zh-CN"/>
              </w:rPr>
              <w:t>巡检通道</w:t>
            </w:r>
            <w:r w:rsidRPr="000F580B">
              <w:rPr>
                <w:rFonts w:ascii="Times New Roman" w:hAnsi="Times New Roman"/>
                <w:sz w:val="21"/>
                <w:szCs w:val="21"/>
                <w:lang w:eastAsia="zh-CN"/>
              </w:rPr>
              <w:t>）</w:t>
            </w:r>
          </w:p>
        </w:tc>
        <w:tc>
          <w:tcPr>
            <w:tcW w:w="2693" w:type="dxa"/>
            <w:vAlign w:val="center"/>
          </w:tcPr>
          <w:p w14:paraId="503BD0A6" w14:textId="7CB7BB13" w:rsidR="007F6237" w:rsidRPr="000F580B" w:rsidRDefault="00127C52" w:rsidP="007F6237">
            <w:pPr>
              <w:autoSpaceDE w:val="0"/>
              <w:autoSpaceDN w:val="0"/>
              <w:spacing w:line="276" w:lineRule="auto"/>
              <w:jc w:val="center"/>
              <w:rPr>
                <w:rFonts w:ascii="Times New Roman" w:hAnsi="Times New Roman"/>
                <w:sz w:val="21"/>
                <w:szCs w:val="21"/>
                <w:lang w:eastAsia="zh-CN"/>
              </w:rPr>
            </w:pPr>
            <w:r w:rsidRPr="000F580B">
              <w:rPr>
                <w:rFonts w:ascii="Times New Roman" w:hAnsi="Times New Roman"/>
                <w:sz w:val="21"/>
                <w:szCs w:val="21"/>
                <w:lang w:eastAsia="zh-CN"/>
              </w:rPr>
              <w:t>1283</w:t>
            </w:r>
            <w:r w:rsidR="002F6EEA" w:rsidRPr="000F580B">
              <w:rPr>
                <w:rFonts w:ascii="Times New Roman" w:hAnsi="Times New Roman" w:hint="eastAsia"/>
                <w:sz w:val="21"/>
                <w:szCs w:val="21"/>
                <w:lang w:eastAsia="zh-CN"/>
              </w:rPr>
              <w:t>（其中约</w:t>
            </w:r>
            <w:r w:rsidR="002F6EEA" w:rsidRPr="000F580B">
              <w:rPr>
                <w:rFonts w:ascii="Times New Roman" w:hAnsi="Times New Roman" w:hint="eastAsia"/>
                <w:sz w:val="21"/>
                <w:szCs w:val="21"/>
                <w:lang w:eastAsia="zh-CN"/>
              </w:rPr>
              <w:t>2</w:t>
            </w:r>
            <w:r w:rsidR="002F6EEA" w:rsidRPr="000F580B">
              <w:rPr>
                <w:rFonts w:ascii="Times New Roman" w:hAnsi="Times New Roman"/>
                <w:sz w:val="21"/>
                <w:szCs w:val="21"/>
                <w:lang w:eastAsia="zh-CN"/>
              </w:rPr>
              <w:t>00</w:t>
            </w:r>
            <w:r w:rsidR="002F6EEA" w:rsidRPr="000F580B">
              <w:rPr>
                <w:rFonts w:ascii="Times New Roman" w:hAnsi="Times New Roman" w:hint="eastAsia"/>
                <w:sz w:val="21"/>
                <w:szCs w:val="21"/>
                <w:lang w:eastAsia="zh-CN"/>
              </w:rPr>
              <w:t>m</w:t>
            </w:r>
            <w:r w:rsidR="002F6EEA" w:rsidRPr="000F580B">
              <w:rPr>
                <w:rFonts w:ascii="Times New Roman" w:hAnsi="Times New Roman"/>
                <w:sz w:val="21"/>
                <w:szCs w:val="21"/>
                <w:vertAlign w:val="superscript"/>
                <w:lang w:eastAsia="zh-CN"/>
              </w:rPr>
              <w:t>2</w:t>
            </w:r>
            <w:r w:rsidR="002F6EEA" w:rsidRPr="000F580B">
              <w:rPr>
                <w:rFonts w:ascii="Times New Roman" w:hAnsi="Times New Roman" w:hint="eastAsia"/>
                <w:sz w:val="21"/>
                <w:szCs w:val="21"/>
                <w:lang w:eastAsia="zh-CN"/>
              </w:rPr>
              <w:t>为原有放喷池占地）</w:t>
            </w:r>
            <w:r w:rsidR="000F580B" w:rsidRPr="000F580B">
              <w:rPr>
                <w:rFonts w:ascii="Times New Roman" w:hAnsi="Times New Roman" w:hint="eastAsia"/>
                <w:sz w:val="21"/>
                <w:szCs w:val="21"/>
                <w:lang w:eastAsia="zh-CN"/>
              </w:rPr>
              <w:t>，则实际新增占地约</w:t>
            </w:r>
            <w:r w:rsidR="000F580B" w:rsidRPr="000F580B">
              <w:rPr>
                <w:rFonts w:ascii="Times New Roman" w:hAnsi="Times New Roman" w:hint="eastAsia"/>
                <w:sz w:val="21"/>
                <w:szCs w:val="21"/>
                <w:lang w:eastAsia="zh-CN"/>
              </w:rPr>
              <w:t>1</w:t>
            </w:r>
            <w:r w:rsidR="000F580B" w:rsidRPr="000F580B">
              <w:rPr>
                <w:rFonts w:ascii="Times New Roman" w:hAnsi="Times New Roman"/>
                <w:sz w:val="21"/>
                <w:szCs w:val="21"/>
                <w:lang w:eastAsia="zh-CN"/>
              </w:rPr>
              <w:t>083</w:t>
            </w:r>
          </w:p>
        </w:tc>
        <w:tc>
          <w:tcPr>
            <w:tcW w:w="1134" w:type="dxa"/>
            <w:vAlign w:val="center"/>
          </w:tcPr>
          <w:p w14:paraId="21C060ED" w14:textId="506C0FB6" w:rsidR="007F6237" w:rsidRPr="000F580B" w:rsidRDefault="007F6237" w:rsidP="007F6237">
            <w:pPr>
              <w:autoSpaceDE w:val="0"/>
              <w:autoSpaceDN w:val="0"/>
              <w:spacing w:line="276" w:lineRule="auto"/>
              <w:jc w:val="center"/>
              <w:rPr>
                <w:rFonts w:ascii="Times New Roman" w:hAnsi="Times New Roman"/>
                <w:sz w:val="21"/>
                <w:szCs w:val="21"/>
                <w:lang w:eastAsia="zh-CN"/>
              </w:rPr>
            </w:pPr>
            <w:proofErr w:type="spellStart"/>
            <w:r w:rsidRPr="000F580B">
              <w:rPr>
                <w:rFonts w:ascii="Times New Roman" w:hAnsi="Times New Roman"/>
                <w:sz w:val="21"/>
                <w:szCs w:val="21"/>
              </w:rPr>
              <w:t>临时</w:t>
            </w:r>
            <w:proofErr w:type="spellEnd"/>
            <w:r w:rsidR="000F580B">
              <w:rPr>
                <w:rFonts w:ascii="Times New Roman" w:hAnsi="Times New Roman" w:hint="eastAsia"/>
                <w:sz w:val="21"/>
                <w:szCs w:val="21"/>
                <w:lang w:eastAsia="zh-CN"/>
              </w:rPr>
              <w:t>+</w:t>
            </w:r>
            <w:r w:rsidR="000F580B">
              <w:rPr>
                <w:rFonts w:ascii="Times New Roman" w:hAnsi="Times New Roman" w:hint="eastAsia"/>
                <w:sz w:val="21"/>
                <w:szCs w:val="21"/>
                <w:lang w:eastAsia="zh-CN"/>
              </w:rPr>
              <w:t>永久</w:t>
            </w:r>
          </w:p>
        </w:tc>
        <w:tc>
          <w:tcPr>
            <w:tcW w:w="2068" w:type="dxa"/>
            <w:vAlign w:val="center"/>
          </w:tcPr>
          <w:p w14:paraId="6C5317CC" w14:textId="567DA7C9" w:rsidR="007F6237" w:rsidRPr="000F580B" w:rsidRDefault="007E561D" w:rsidP="007F6237">
            <w:pPr>
              <w:spacing w:line="276" w:lineRule="auto"/>
              <w:jc w:val="center"/>
              <w:rPr>
                <w:rFonts w:ascii="Times New Roman" w:hAnsi="Times New Roman"/>
                <w:sz w:val="21"/>
                <w:szCs w:val="21"/>
                <w:lang w:eastAsia="zh-CN"/>
              </w:rPr>
            </w:pPr>
            <w:r w:rsidRPr="007E561D">
              <w:rPr>
                <w:rFonts w:ascii="Times New Roman" w:hAnsi="Times New Roman" w:hint="eastAsia"/>
                <w:sz w:val="21"/>
                <w:szCs w:val="21"/>
                <w:lang w:eastAsia="zh-CN"/>
              </w:rPr>
              <w:t>灌草丛</w:t>
            </w:r>
            <w:r w:rsidR="000F580B">
              <w:rPr>
                <w:rFonts w:ascii="Times New Roman" w:hAnsi="Times New Roman" w:hint="eastAsia"/>
                <w:sz w:val="21"/>
                <w:szCs w:val="21"/>
                <w:lang w:eastAsia="zh-CN"/>
              </w:rPr>
              <w:t>+</w:t>
            </w:r>
            <w:r w:rsidR="000F580B">
              <w:rPr>
                <w:rFonts w:ascii="Times New Roman" w:hAnsi="Times New Roman" w:hint="eastAsia"/>
                <w:sz w:val="21"/>
                <w:szCs w:val="21"/>
                <w:lang w:eastAsia="zh-CN"/>
              </w:rPr>
              <w:t>原有占地</w:t>
            </w:r>
          </w:p>
        </w:tc>
      </w:tr>
      <w:tr w:rsidR="000F580B" w:rsidRPr="000F580B" w14:paraId="7BBA8A80" w14:textId="77777777" w:rsidTr="002618F0">
        <w:trPr>
          <w:trHeight w:val="340"/>
          <w:jc w:val="center"/>
        </w:trPr>
        <w:tc>
          <w:tcPr>
            <w:tcW w:w="779" w:type="dxa"/>
            <w:vAlign w:val="center"/>
          </w:tcPr>
          <w:p w14:paraId="4E93FBF4" w14:textId="0103962F" w:rsidR="007F6237" w:rsidRPr="000F580B" w:rsidRDefault="002F6EEA" w:rsidP="007F6237">
            <w:pPr>
              <w:autoSpaceDE w:val="0"/>
              <w:autoSpaceDN w:val="0"/>
              <w:spacing w:line="276" w:lineRule="auto"/>
              <w:jc w:val="center"/>
              <w:rPr>
                <w:rFonts w:ascii="Times New Roman" w:hAnsi="Times New Roman"/>
                <w:sz w:val="21"/>
                <w:szCs w:val="21"/>
                <w:lang w:eastAsia="zh-CN"/>
              </w:rPr>
            </w:pPr>
            <w:r w:rsidRPr="000F580B">
              <w:rPr>
                <w:rFonts w:ascii="Times New Roman" w:hAnsi="Times New Roman"/>
                <w:sz w:val="21"/>
                <w:szCs w:val="21"/>
                <w:lang w:eastAsia="zh-CN"/>
              </w:rPr>
              <w:t>4</w:t>
            </w:r>
          </w:p>
        </w:tc>
        <w:tc>
          <w:tcPr>
            <w:tcW w:w="1626" w:type="dxa"/>
            <w:vAlign w:val="center"/>
          </w:tcPr>
          <w:p w14:paraId="1E359FDA" w14:textId="77777777" w:rsidR="007F6237" w:rsidRPr="000F580B" w:rsidRDefault="007F6237" w:rsidP="007F6237">
            <w:pPr>
              <w:autoSpaceDE w:val="0"/>
              <w:autoSpaceDN w:val="0"/>
              <w:spacing w:line="276" w:lineRule="auto"/>
              <w:jc w:val="center"/>
              <w:rPr>
                <w:rFonts w:ascii="Times New Roman" w:hAnsi="Times New Roman"/>
                <w:sz w:val="21"/>
                <w:szCs w:val="21"/>
              </w:rPr>
            </w:pPr>
            <w:proofErr w:type="spellStart"/>
            <w:r w:rsidRPr="000F580B">
              <w:rPr>
                <w:rFonts w:ascii="Times New Roman" w:hAnsi="Times New Roman"/>
                <w:sz w:val="21"/>
                <w:szCs w:val="21"/>
              </w:rPr>
              <w:t>进场道路</w:t>
            </w:r>
            <w:proofErr w:type="spellEnd"/>
          </w:p>
        </w:tc>
        <w:tc>
          <w:tcPr>
            <w:tcW w:w="2693" w:type="dxa"/>
            <w:vAlign w:val="center"/>
          </w:tcPr>
          <w:p w14:paraId="0A4235D5" w14:textId="1EE66F90" w:rsidR="007F6237" w:rsidRPr="000F580B" w:rsidRDefault="00421CD8" w:rsidP="007F6237">
            <w:pPr>
              <w:autoSpaceDE w:val="0"/>
              <w:autoSpaceDN w:val="0"/>
              <w:spacing w:line="276" w:lineRule="auto"/>
              <w:jc w:val="center"/>
              <w:rPr>
                <w:rFonts w:ascii="Times New Roman" w:hAnsi="Times New Roman"/>
                <w:sz w:val="21"/>
                <w:szCs w:val="21"/>
              </w:rPr>
            </w:pPr>
            <w:r w:rsidRPr="000F580B">
              <w:rPr>
                <w:rFonts w:ascii="Times New Roman" w:hAnsi="Times New Roman"/>
                <w:sz w:val="21"/>
                <w:szCs w:val="21"/>
              </w:rPr>
              <w:t>405</w:t>
            </w:r>
          </w:p>
        </w:tc>
        <w:tc>
          <w:tcPr>
            <w:tcW w:w="1134" w:type="dxa"/>
            <w:vAlign w:val="center"/>
          </w:tcPr>
          <w:p w14:paraId="2917D25F" w14:textId="4859913C" w:rsidR="007F6237" w:rsidRPr="000F580B" w:rsidRDefault="000F580B" w:rsidP="007F6237">
            <w:pPr>
              <w:autoSpaceDE w:val="0"/>
              <w:autoSpaceDN w:val="0"/>
              <w:spacing w:line="276" w:lineRule="auto"/>
              <w:jc w:val="center"/>
              <w:rPr>
                <w:rFonts w:ascii="Times New Roman" w:hAnsi="Times New Roman"/>
                <w:sz w:val="21"/>
                <w:szCs w:val="21"/>
              </w:rPr>
            </w:pPr>
            <w:r>
              <w:rPr>
                <w:rFonts w:ascii="Times New Roman" w:hAnsi="Times New Roman" w:hint="eastAsia"/>
                <w:sz w:val="21"/>
                <w:szCs w:val="21"/>
                <w:lang w:eastAsia="zh-CN"/>
              </w:rPr>
              <w:t>永久</w:t>
            </w:r>
          </w:p>
        </w:tc>
        <w:tc>
          <w:tcPr>
            <w:tcW w:w="2068" w:type="dxa"/>
            <w:vAlign w:val="center"/>
          </w:tcPr>
          <w:p w14:paraId="11EE3D83" w14:textId="12A26C06" w:rsidR="007F6237" w:rsidRPr="000F580B" w:rsidRDefault="007F6237" w:rsidP="007F6237">
            <w:pPr>
              <w:spacing w:line="276" w:lineRule="auto"/>
              <w:jc w:val="center"/>
              <w:rPr>
                <w:rFonts w:ascii="Times New Roman" w:hAnsi="Times New Roman"/>
                <w:sz w:val="21"/>
                <w:szCs w:val="21"/>
                <w:lang w:eastAsia="zh-CN"/>
              </w:rPr>
            </w:pPr>
            <w:r w:rsidRPr="000F580B">
              <w:rPr>
                <w:rFonts w:ascii="Times New Roman" w:hAnsi="Times New Roman"/>
                <w:sz w:val="21"/>
                <w:szCs w:val="21"/>
                <w:lang w:eastAsia="zh-CN"/>
              </w:rPr>
              <w:t>原有占地</w:t>
            </w:r>
          </w:p>
        </w:tc>
      </w:tr>
      <w:tr w:rsidR="000F580B" w:rsidRPr="000F580B" w14:paraId="2D6DB6AA" w14:textId="77777777" w:rsidTr="002618F0">
        <w:trPr>
          <w:trHeight w:val="340"/>
          <w:jc w:val="center"/>
        </w:trPr>
        <w:tc>
          <w:tcPr>
            <w:tcW w:w="779" w:type="dxa"/>
            <w:vAlign w:val="center"/>
          </w:tcPr>
          <w:p w14:paraId="21CA0689" w14:textId="3C66CF82" w:rsidR="007F6237" w:rsidRPr="000F580B" w:rsidRDefault="002F6EEA" w:rsidP="007F6237">
            <w:pPr>
              <w:autoSpaceDE w:val="0"/>
              <w:autoSpaceDN w:val="0"/>
              <w:spacing w:line="276" w:lineRule="auto"/>
              <w:jc w:val="center"/>
              <w:rPr>
                <w:rFonts w:ascii="Times New Roman" w:hAnsi="Times New Roman"/>
                <w:sz w:val="21"/>
                <w:szCs w:val="21"/>
                <w:lang w:eastAsia="zh-CN"/>
              </w:rPr>
            </w:pPr>
            <w:r w:rsidRPr="000F580B">
              <w:rPr>
                <w:rFonts w:ascii="Times New Roman" w:hAnsi="Times New Roman"/>
                <w:sz w:val="21"/>
                <w:szCs w:val="21"/>
                <w:lang w:eastAsia="zh-CN"/>
              </w:rPr>
              <w:t>5</w:t>
            </w:r>
          </w:p>
        </w:tc>
        <w:tc>
          <w:tcPr>
            <w:tcW w:w="1626" w:type="dxa"/>
            <w:vAlign w:val="center"/>
          </w:tcPr>
          <w:p w14:paraId="5E698D0F" w14:textId="0860B368" w:rsidR="007F6237" w:rsidRPr="000F580B" w:rsidRDefault="007F6237" w:rsidP="007F6237">
            <w:pPr>
              <w:autoSpaceDE w:val="0"/>
              <w:autoSpaceDN w:val="0"/>
              <w:spacing w:line="276" w:lineRule="auto"/>
              <w:jc w:val="center"/>
              <w:rPr>
                <w:rFonts w:ascii="Times New Roman" w:hAnsi="Times New Roman"/>
                <w:sz w:val="21"/>
                <w:szCs w:val="21"/>
              </w:rPr>
            </w:pPr>
            <w:r w:rsidRPr="000F580B">
              <w:rPr>
                <w:rFonts w:ascii="Times New Roman" w:hAnsi="Times New Roman"/>
                <w:sz w:val="21"/>
                <w:szCs w:val="21"/>
                <w:lang w:eastAsia="zh-CN"/>
              </w:rPr>
              <w:t>外输管线</w:t>
            </w:r>
          </w:p>
        </w:tc>
        <w:tc>
          <w:tcPr>
            <w:tcW w:w="2693" w:type="dxa"/>
            <w:vAlign w:val="center"/>
          </w:tcPr>
          <w:p w14:paraId="125569BE" w14:textId="5949CB61" w:rsidR="007F6237" w:rsidRPr="000F580B" w:rsidRDefault="007F6237" w:rsidP="007F6237">
            <w:pPr>
              <w:autoSpaceDE w:val="0"/>
              <w:autoSpaceDN w:val="0"/>
              <w:spacing w:line="276" w:lineRule="auto"/>
              <w:jc w:val="center"/>
              <w:rPr>
                <w:rFonts w:ascii="Times New Roman" w:hAnsi="Times New Roman"/>
                <w:sz w:val="21"/>
                <w:szCs w:val="21"/>
                <w:lang w:eastAsia="zh-CN"/>
              </w:rPr>
            </w:pPr>
            <w:r w:rsidRPr="000F580B">
              <w:rPr>
                <w:rFonts w:ascii="Times New Roman" w:hAnsi="Times New Roman"/>
                <w:sz w:val="21"/>
                <w:szCs w:val="21"/>
                <w:lang w:eastAsia="zh-CN"/>
              </w:rPr>
              <w:t>150</w:t>
            </w:r>
          </w:p>
        </w:tc>
        <w:tc>
          <w:tcPr>
            <w:tcW w:w="1134" w:type="dxa"/>
            <w:vAlign w:val="center"/>
          </w:tcPr>
          <w:p w14:paraId="71C66A13" w14:textId="4D463BF3" w:rsidR="007F6237" w:rsidRPr="000F580B" w:rsidRDefault="002F6EEA" w:rsidP="007F6237">
            <w:pPr>
              <w:autoSpaceDE w:val="0"/>
              <w:autoSpaceDN w:val="0"/>
              <w:spacing w:line="276" w:lineRule="auto"/>
              <w:jc w:val="center"/>
              <w:rPr>
                <w:rFonts w:ascii="Times New Roman" w:hAnsi="Times New Roman"/>
                <w:sz w:val="21"/>
                <w:szCs w:val="21"/>
              </w:rPr>
            </w:pPr>
            <w:r w:rsidRPr="000F580B">
              <w:rPr>
                <w:rFonts w:ascii="Times New Roman" w:hAnsi="Times New Roman" w:hint="eastAsia"/>
                <w:sz w:val="21"/>
                <w:szCs w:val="21"/>
                <w:lang w:eastAsia="zh-CN"/>
              </w:rPr>
              <w:t>永久</w:t>
            </w:r>
          </w:p>
        </w:tc>
        <w:tc>
          <w:tcPr>
            <w:tcW w:w="2068" w:type="dxa"/>
            <w:vAlign w:val="center"/>
          </w:tcPr>
          <w:p w14:paraId="63E042C0" w14:textId="70015EEF" w:rsidR="007F6237" w:rsidRPr="000F580B" w:rsidRDefault="002F6EEA" w:rsidP="007F6237">
            <w:pPr>
              <w:spacing w:line="276" w:lineRule="auto"/>
              <w:jc w:val="center"/>
              <w:rPr>
                <w:rFonts w:ascii="Times New Roman" w:hAnsi="Times New Roman"/>
                <w:sz w:val="21"/>
                <w:szCs w:val="21"/>
                <w:lang w:eastAsia="zh-CN"/>
              </w:rPr>
            </w:pPr>
            <w:r w:rsidRPr="000F580B">
              <w:rPr>
                <w:rFonts w:ascii="Times New Roman" w:hAnsi="Times New Roman" w:hint="eastAsia"/>
                <w:sz w:val="21"/>
                <w:szCs w:val="21"/>
                <w:lang w:eastAsia="zh-CN"/>
              </w:rPr>
              <w:t>原有占地</w:t>
            </w:r>
          </w:p>
        </w:tc>
      </w:tr>
      <w:tr w:rsidR="002F6EEA" w:rsidRPr="000F580B" w14:paraId="10921DD3" w14:textId="77777777" w:rsidTr="002618F0">
        <w:trPr>
          <w:trHeight w:val="340"/>
          <w:jc w:val="center"/>
        </w:trPr>
        <w:tc>
          <w:tcPr>
            <w:tcW w:w="779" w:type="dxa"/>
            <w:vAlign w:val="center"/>
          </w:tcPr>
          <w:p w14:paraId="33B64D5D" w14:textId="508EDAE7" w:rsidR="002F6EEA" w:rsidRPr="000F580B" w:rsidRDefault="002F6EEA" w:rsidP="007F6237">
            <w:pPr>
              <w:autoSpaceDE w:val="0"/>
              <w:autoSpaceDN w:val="0"/>
              <w:spacing w:line="276" w:lineRule="auto"/>
              <w:jc w:val="center"/>
              <w:rPr>
                <w:rFonts w:ascii="Times New Roman" w:hAnsi="Times New Roman"/>
                <w:sz w:val="21"/>
                <w:szCs w:val="21"/>
                <w:lang w:eastAsia="zh-CN"/>
              </w:rPr>
            </w:pPr>
            <w:r w:rsidRPr="000F580B">
              <w:rPr>
                <w:rFonts w:ascii="Times New Roman" w:hAnsi="Times New Roman" w:hint="eastAsia"/>
                <w:sz w:val="21"/>
                <w:szCs w:val="21"/>
                <w:lang w:eastAsia="zh-CN"/>
              </w:rPr>
              <w:t>6</w:t>
            </w:r>
          </w:p>
        </w:tc>
        <w:tc>
          <w:tcPr>
            <w:tcW w:w="1626" w:type="dxa"/>
            <w:vAlign w:val="center"/>
          </w:tcPr>
          <w:p w14:paraId="73C2BFED" w14:textId="4EB7FE01" w:rsidR="002F6EEA" w:rsidRPr="000F580B" w:rsidRDefault="002F6EEA" w:rsidP="007F6237">
            <w:pPr>
              <w:autoSpaceDE w:val="0"/>
              <w:autoSpaceDN w:val="0"/>
              <w:spacing w:line="276" w:lineRule="auto"/>
              <w:jc w:val="center"/>
              <w:rPr>
                <w:rFonts w:ascii="Times New Roman" w:hAnsi="Times New Roman"/>
                <w:sz w:val="21"/>
                <w:szCs w:val="21"/>
                <w:lang w:eastAsia="zh-CN"/>
              </w:rPr>
            </w:pPr>
            <w:r w:rsidRPr="000F580B">
              <w:rPr>
                <w:rFonts w:ascii="Times New Roman" w:hAnsi="Times New Roman" w:hint="eastAsia"/>
                <w:sz w:val="21"/>
                <w:szCs w:val="21"/>
                <w:lang w:eastAsia="zh-CN"/>
              </w:rPr>
              <w:t>护坡、边角等永久占地</w:t>
            </w:r>
          </w:p>
        </w:tc>
        <w:tc>
          <w:tcPr>
            <w:tcW w:w="2693" w:type="dxa"/>
            <w:vAlign w:val="center"/>
          </w:tcPr>
          <w:p w14:paraId="1149CA75" w14:textId="3D17A805" w:rsidR="002F6EEA" w:rsidRPr="000F580B" w:rsidRDefault="000F580B" w:rsidP="007F6237">
            <w:pPr>
              <w:autoSpaceDE w:val="0"/>
              <w:autoSpaceDN w:val="0"/>
              <w:spacing w:line="276" w:lineRule="auto"/>
              <w:jc w:val="center"/>
              <w:rPr>
                <w:rFonts w:ascii="Times New Roman" w:hAnsi="Times New Roman"/>
                <w:sz w:val="21"/>
                <w:szCs w:val="21"/>
                <w:lang w:eastAsia="zh-CN"/>
              </w:rPr>
            </w:pPr>
            <w:r w:rsidRPr="000F580B">
              <w:rPr>
                <w:rFonts w:ascii="Times New Roman" w:hAnsi="Times New Roman" w:hint="eastAsia"/>
                <w:sz w:val="21"/>
                <w:szCs w:val="21"/>
                <w:lang w:eastAsia="zh-CN"/>
              </w:rPr>
              <w:t>3</w:t>
            </w:r>
            <w:r w:rsidRPr="000F580B">
              <w:rPr>
                <w:rFonts w:ascii="Times New Roman" w:hAnsi="Times New Roman"/>
                <w:sz w:val="21"/>
                <w:szCs w:val="21"/>
                <w:lang w:eastAsia="zh-CN"/>
              </w:rPr>
              <w:t>57</w:t>
            </w:r>
          </w:p>
        </w:tc>
        <w:tc>
          <w:tcPr>
            <w:tcW w:w="1134" w:type="dxa"/>
            <w:vAlign w:val="center"/>
          </w:tcPr>
          <w:p w14:paraId="56E89895" w14:textId="03984F59" w:rsidR="002F6EEA" w:rsidRPr="000F580B" w:rsidRDefault="002F6EEA" w:rsidP="007F6237">
            <w:pPr>
              <w:autoSpaceDE w:val="0"/>
              <w:autoSpaceDN w:val="0"/>
              <w:spacing w:line="276" w:lineRule="auto"/>
              <w:jc w:val="center"/>
              <w:rPr>
                <w:rFonts w:ascii="Times New Roman" w:hAnsi="Times New Roman"/>
                <w:sz w:val="21"/>
                <w:szCs w:val="21"/>
                <w:lang w:eastAsia="zh-CN"/>
              </w:rPr>
            </w:pPr>
            <w:r w:rsidRPr="000F580B">
              <w:rPr>
                <w:rFonts w:ascii="Times New Roman" w:hAnsi="Times New Roman" w:hint="eastAsia"/>
                <w:sz w:val="21"/>
                <w:szCs w:val="21"/>
                <w:lang w:eastAsia="zh-CN"/>
              </w:rPr>
              <w:t>永久</w:t>
            </w:r>
          </w:p>
        </w:tc>
        <w:tc>
          <w:tcPr>
            <w:tcW w:w="2068" w:type="dxa"/>
            <w:vAlign w:val="center"/>
          </w:tcPr>
          <w:p w14:paraId="3432812B" w14:textId="0692865E" w:rsidR="002F6EEA" w:rsidRPr="000F580B" w:rsidRDefault="002F6EEA" w:rsidP="007F6237">
            <w:pPr>
              <w:spacing w:line="276" w:lineRule="auto"/>
              <w:jc w:val="center"/>
              <w:rPr>
                <w:rFonts w:ascii="Times New Roman" w:hAnsi="Times New Roman"/>
                <w:sz w:val="21"/>
                <w:szCs w:val="21"/>
                <w:lang w:eastAsia="zh-CN"/>
              </w:rPr>
            </w:pPr>
            <w:r w:rsidRPr="000F580B">
              <w:rPr>
                <w:rFonts w:ascii="Times New Roman" w:hAnsi="Times New Roman" w:hint="eastAsia"/>
                <w:sz w:val="21"/>
                <w:szCs w:val="21"/>
                <w:lang w:eastAsia="zh-CN"/>
              </w:rPr>
              <w:t>原有占地</w:t>
            </w:r>
          </w:p>
        </w:tc>
      </w:tr>
      <w:tr w:rsidR="000F580B" w:rsidRPr="000F580B" w14:paraId="50748936" w14:textId="77777777" w:rsidTr="002618F0">
        <w:trPr>
          <w:trHeight w:val="340"/>
          <w:jc w:val="center"/>
        </w:trPr>
        <w:tc>
          <w:tcPr>
            <w:tcW w:w="2405" w:type="dxa"/>
            <w:gridSpan w:val="2"/>
            <w:vAlign w:val="center"/>
          </w:tcPr>
          <w:p w14:paraId="3E604E61" w14:textId="77777777" w:rsidR="007F6237" w:rsidRPr="000F580B" w:rsidRDefault="007F6237" w:rsidP="007F6237">
            <w:pPr>
              <w:autoSpaceDE w:val="0"/>
              <w:autoSpaceDN w:val="0"/>
              <w:spacing w:line="276" w:lineRule="auto"/>
              <w:jc w:val="center"/>
              <w:rPr>
                <w:rFonts w:ascii="Times New Roman" w:hAnsi="Times New Roman"/>
                <w:sz w:val="21"/>
                <w:szCs w:val="21"/>
              </w:rPr>
            </w:pPr>
            <w:proofErr w:type="spellStart"/>
            <w:r w:rsidRPr="000F580B">
              <w:rPr>
                <w:rFonts w:ascii="Times New Roman" w:hAnsi="Times New Roman"/>
                <w:sz w:val="21"/>
                <w:szCs w:val="21"/>
              </w:rPr>
              <w:t>合计</w:t>
            </w:r>
            <w:proofErr w:type="spellEnd"/>
          </w:p>
        </w:tc>
        <w:tc>
          <w:tcPr>
            <w:tcW w:w="2693" w:type="dxa"/>
            <w:vAlign w:val="center"/>
          </w:tcPr>
          <w:p w14:paraId="0FABBF13" w14:textId="21663CF7" w:rsidR="007F6237" w:rsidRPr="000F580B" w:rsidRDefault="000F580B" w:rsidP="007F6237">
            <w:pPr>
              <w:autoSpaceDE w:val="0"/>
              <w:autoSpaceDN w:val="0"/>
              <w:spacing w:line="276" w:lineRule="auto"/>
              <w:jc w:val="center"/>
              <w:rPr>
                <w:rFonts w:ascii="Times New Roman" w:hAnsi="Times New Roman"/>
                <w:sz w:val="21"/>
                <w:szCs w:val="21"/>
                <w:lang w:eastAsia="zh-CN"/>
              </w:rPr>
            </w:pPr>
            <w:r w:rsidRPr="000F580B">
              <w:rPr>
                <w:rFonts w:ascii="Times New Roman" w:hAnsi="Times New Roman"/>
                <w:sz w:val="21"/>
                <w:szCs w:val="21"/>
                <w:lang w:eastAsia="zh-CN"/>
              </w:rPr>
              <w:t>8675</w:t>
            </w:r>
          </w:p>
        </w:tc>
        <w:tc>
          <w:tcPr>
            <w:tcW w:w="1134" w:type="dxa"/>
            <w:vAlign w:val="center"/>
          </w:tcPr>
          <w:p w14:paraId="4ACDFB97" w14:textId="77777777" w:rsidR="007F6237" w:rsidRPr="000F580B" w:rsidRDefault="007F6237" w:rsidP="007F6237">
            <w:pPr>
              <w:autoSpaceDE w:val="0"/>
              <w:autoSpaceDN w:val="0"/>
              <w:spacing w:line="276" w:lineRule="auto"/>
              <w:jc w:val="center"/>
              <w:rPr>
                <w:rFonts w:ascii="Times New Roman" w:hAnsi="Times New Roman"/>
                <w:sz w:val="21"/>
                <w:szCs w:val="21"/>
              </w:rPr>
            </w:pPr>
            <w:r w:rsidRPr="000F580B">
              <w:rPr>
                <w:rFonts w:ascii="Times New Roman" w:hAnsi="Times New Roman"/>
                <w:sz w:val="21"/>
                <w:szCs w:val="21"/>
              </w:rPr>
              <w:t>/</w:t>
            </w:r>
          </w:p>
        </w:tc>
        <w:tc>
          <w:tcPr>
            <w:tcW w:w="2068" w:type="dxa"/>
            <w:vAlign w:val="center"/>
          </w:tcPr>
          <w:p w14:paraId="5B39B8D4" w14:textId="77777777" w:rsidR="007F6237" w:rsidRPr="000F580B" w:rsidRDefault="007F6237" w:rsidP="007F6237">
            <w:pPr>
              <w:spacing w:line="276" w:lineRule="auto"/>
              <w:jc w:val="center"/>
              <w:rPr>
                <w:rFonts w:ascii="Times New Roman" w:hAnsi="Times New Roman"/>
                <w:sz w:val="21"/>
                <w:szCs w:val="21"/>
              </w:rPr>
            </w:pPr>
            <w:r w:rsidRPr="000F580B">
              <w:rPr>
                <w:rFonts w:ascii="Times New Roman" w:hAnsi="Times New Roman"/>
                <w:sz w:val="21"/>
                <w:szCs w:val="21"/>
              </w:rPr>
              <w:t>/</w:t>
            </w:r>
          </w:p>
        </w:tc>
      </w:tr>
    </w:tbl>
    <w:p w14:paraId="5962538A" w14:textId="77777777" w:rsidR="00DC4F5B" w:rsidRPr="002B5835" w:rsidRDefault="00DC4F5B" w:rsidP="00CD305E">
      <w:pPr>
        <w:pStyle w:val="ac"/>
        <w:adjustRightInd w:val="0"/>
        <w:snapToGrid w:val="0"/>
        <w:spacing w:beforeLines="50" w:before="120" w:line="360" w:lineRule="auto"/>
        <w:ind w:left="0" w:firstLineChars="200" w:firstLine="480"/>
        <w:jc w:val="both"/>
        <w:rPr>
          <w:rFonts w:ascii="Times New Roman" w:eastAsia="黑体" w:hAnsi="Times New Roman"/>
          <w:lang w:eastAsia="zh-CN"/>
        </w:rPr>
      </w:pPr>
      <w:r w:rsidRPr="002B5835">
        <w:rPr>
          <w:rFonts w:ascii="Times New Roman" w:eastAsia="黑体" w:hAnsi="Times New Roman"/>
          <w:lang w:eastAsia="zh-CN"/>
        </w:rPr>
        <w:t>2</w:t>
      </w:r>
      <w:r w:rsidRPr="002B5835">
        <w:rPr>
          <w:rFonts w:ascii="Times New Roman" w:eastAsia="黑体" w:hAnsi="Times New Roman"/>
          <w:lang w:eastAsia="zh-CN"/>
        </w:rPr>
        <w:t>、工程土石方工程量</w:t>
      </w:r>
    </w:p>
    <w:p w14:paraId="2C2BC12E" w14:textId="247325A7" w:rsidR="00DC4F5B" w:rsidRPr="002B5835" w:rsidRDefault="004551FB" w:rsidP="00CD305E">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bCs/>
          <w:lang w:eastAsia="zh-CN"/>
        </w:rPr>
        <w:t>本项目依托</w:t>
      </w:r>
      <w:r w:rsidR="00774C3B" w:rsidRPr="002B5835">
        <w:rPr>
          <w:rFonts w:ascii="Times New Roman" w:hAnsi="Times New Roman"/>
          <w:bCs/>
          <w:lang w:eastAsia="zh-CN"/>
        </w:rPr>
        <w:t>毛坝</w:t>
      </w:r>
      <w:r w:rsidR="00774C3B" w:rsidRPr="002B5835">
        <w:rPr>
          <w:rFonts w:ascii="Times New Roman" w:hAnsi="Times New Roman"/>
          <w:bCs/>
          <w:lang w:eastAsia="zh-CN"/>
        </w:rPr>
        <w:t>1</w:t>
      </w:r>
      <w:r w:rsidR="00774C3B" w:rsidRPr="002B5835">
        <w:rPr>
          <w:rFonts w:ascii="Times New Roman" w:hAnsi="Times New Roman"/>
          <w:bCs/>
          <w:lang w:eastAsia="zh-CN"/>
        </w:rPr>
        <w:t>井场</w:t>
      </w:r>
      <w:r w:rsidRPr="002B5835">
        <w:rPr>
          <w:rFonts w:ascii="Times New Roman" w:hAnsi="Times New Roman"/>
          <w:bCs/>
          <w:lang w:eastAsia="zh-CN"/>
        </w:rPr>
        <w:t>建设，钻前工程量小，</w:t>
      </w:r>
      <w:r w:rsidR="00DC4F5B" w:rsidRPr="002B5835">
        <w:rPr>
          <w:rFonts w:ascii="Times New Roman" w:hAnsi="Times New Roman"/>
          <w:lang w:eastAsia="zh-CN"/>
        </w:rPr>
        <w:t>本项目主要</w:t>
      </w:r>
      <w:r w:rsidR="002618F0" w:rsidRPr="002B5835">
        <w:rPr>
          <w:rFonts w:ascii="Times New Roman" w:hAnsi="Times New Roman"/>
          <w:lang w:eastAsia="zh-CN"/>
        </w:rPr>
        <w:t>土石方</w:t>
      </w:r>
      <w:r w:rsidR="00DC4F5B" w:rsidRPr="002B5835">
        <w:rPr>
          <w:rFonts w:ascii="Times New Roman" w:hAnsi="Times New Roman"/>
          <w:lang w:eastAsia="zh-CN"/>
        </w:rPr>
        <w:t>产生来源</w:t>
      </w:r>
      <w:r w:rsidR="002618F0" w:rsidRPr="002B5835">
        <w:rPr>
          <w:rFonts w:ascii="Times New Roman" w:hAnsi="Times New Roman"/>
          <w:lang w:eastAsia="zh-CN"/>
        </w:rPr>
        <w:t>为</w:t>
      </w:r>
      <w:r w:rsidR="00E02F0A" w:rsidRPr="002B5835">
        <w:rPr>
          <w:rFonts w:ascii="Times New Roman" w:hAnsi="Times New Roman"/>
          <w:lang w:eastAsia="zh-CN"/>
        </w:rPr>
        <w:t>井场设备基础</w:t>
      </w:r>
      <w:r w:rsidR="00B156B0" w:rsidRPr="002B5835">
        <w:rPr>
          <w:rFonts w:ascii="Times New Roman" w:hAnsi="Times New Roman"/>
          <w:lang w:eastAsia="zh-CN"/>
        </w:rPr>
        <w:t>、火炬区、外输管线区</w:t>
      </w:r>
      <w:r w:rsidR="00E02F0A" w:rsidRPr="002B5835">
        <w:rPr>
          <w:rFonts w:ascii="Times New Roman" w:hAnsi="Times New Roman"/>
          <w:lang w:eastAsia="zh-CN"/>
        </w:rPr>
        <w:t>施工产生的弃土与拆除工程产生的建筑弃渣</w:t>
      </w:r>
      <w:r w:rsidR="00B40D7D" w:rsidRPr="002B5835">
        <w:rPr>
          <w:rFonts w:ascii="Times New Roman" w:hAnsi="Times New Roman"/>
          <w:lang w:eastAsia="zh-CN"/>
        </w:rPr>
        <w:t>，</w:t>
      </w:r>
      <w:r w:rsidR="00DC4F5B" w:rsidRPr="002B5835">
        <w:rPr>
          <w:rFonts w:ascii="Times New Roman" w:hAnsi="Times New Roman"/>
          <w:lang w:eastAsia="zh-CN"/>
        </w:rPr>
        <w:t>项目土石方</w:t>
      </w:r>
      <w:proofErr w:type="gramStart"/>
      <w:r w:rsidR="00DC4F5B" w:rsidRPr="002B5835">
        <w:rPr>
          <w:rFonts w:ascii="Times New Roman" w:hAnsi="Times New Roman"/>
          <w:lang w:eastAsia="zh-CN"/>
        </w:rPr>
        <w:t>平衡见</w:t>
      </w:r>
      <w:proofErr w:type="gramEnd"/>
      <w:r w:rsidR="00DC4F5B" w:rsidRPr="002B5835">
        <w:rPr>
          <w:rFonts w:ascii="Times New Roman" w:hAnsi="Times New Roman"/>
          <w:lang w:eastAsia="zh-CN"/>
        </w:rPr>
        <w:t>下表</w:t>
      </w:r>
      <w:r w:rsidR="00CD305E" w:rsidRPr="002B5835">
        <w:rPr>
          <w:rFonts w:ascii="Times New Roman" w:hAnsi="Times New Roman"/>
          <w:lang w:eastAsia="zh-CN"/>
        </w:rPr>
        <w:t>3.2-</w:t>
      </w:r>
      <w:r w:rsidR="00D26362" w:rsidRPr="002B5835">
        <w:rPr>
          <w:rFonts w:ascii="Times New Roman" w:hAnsi="Times New Roman"/>
          <w:lang w:eastAsia="zh-CN"/>
        </w:rPr>
        <w:t>16</w:t>
      </w:r>
      <w:r w:rsidR="00DC4F5B" w:rsidRPr="002B5835">
        <w:rPr>
          <w:rFonts w:ascii="Times New Roman" w:hAnsi="Times New Roman"/>
          <w:lang w:eastAsia="zh-CN"/>
        </w:rPr>
        <w:t>。</w:t>
      </w:r>
    </w:p>
    <w:p w14:paraId="259ED8B4" w14:textId="7A4C9709" w:rsidR="00DC4F5B" w:rsidRPr="002B5835" w:rsidRDefault="00DC4F5B"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CD305E" w:rsidRPr="002B5835">
        <w:rPr>
          <w:rFonts w:ascii="Times New Roman" w:eastAsia="黑体" w:hAnsi="Times New Roman"/>
          <w:sz w:val="21"/>
          <w:szCs w:val="21"/>
          <w:lang w:eastAsia="zh-CN"/>
        </w:rPr>
        <w:t>3.2-</w:t>
      </w:r>
      <w:r w:rsidR="00D26362" w:rsidRPr="002B5835">
        <w:rPr>
          <w:rFonts w:ascii="Times New Roman" w:eastAsia="黑体" w:hAnsi="Times New Roman"/>
          <w:sz w:val="21"/>
          <w:szCs w:val="21"/>
          <w:lang w:eastAsia="zh-CN"/>
        </w:rPr>
        <w:t>16</w:t>
      </w:r>
      <w:r w:rsidRPr="002B5835">
        <w:rPr>
          <w:rFonts w:ascii="Times New Roman" w:eastAsia="黑体" w:hAnsi="Times New Roman"/>
          <w:sz w:val="21"/>
          <w:szCs w:val="21"/>
          <w:lang w:eastAsia="zh-CN"/>
        </w:rPr>
        <w:t xml:space="preserve">  </w:t>
      </w:r>
      <w:r w:rsidR="00F505E8" w:rsidRPr="002B5835">
        <w:rPr>
          <w:rFonts w:ascii="Times New Roman" w:eastAsia="黑体" w:hAnsi="Times New Roman"/>
          <w:sz w:val="21"/>
          <w:szCs w:val="21"/>
          <w:lang w:eastAsia="zh-CN"/>
        </w:rPr>
        <w:t>毛坝</w:t>
      </w:r>
      <w:r w:rsidR="00F505E8" w:rsidRPr="002B5835">
        <w:rPr>
          <w:rFonts w:ascii="Times New Roman" w:eastAsia="黑体" w:hAnsi="Times New Roman"/>
          <w:sz w:val="21"/>
          <w:szCs w:val="21"/>
          <w:lang w:eastAsia="zh-CN"/>
        </w:rPr>
        <w:t>1</w:t>
      </w:r>
      <w:proofErr w:type="gramStart"/>
      <w:r w:rsidR="00F505E8" w:rsidRPr="002B5835">
        <w:rPr>
          <w:rFonts w:ascii="Times New Roman" w:eastAsia="黑体" w:hAnsi="Times New Roman"/>
          <w:sz w:val="21"/>
          <w:szCs w:val="21"/>
          <w:lang w:eastAsia="zh-CN"/>
        </w:rPr>
        <w:t>侧井</w:t>
      </w:r>
      <w:r w:rsidRPr="002B5835">
        <w:rPr>
          <w:rFonts w:ascii="Times New Roman" w:eastAsia="黑体" w:hAnsi="Times New Roman"/>
          <w:sz w:val="21"/>
          <w:szCs w:val="21"/>
          <w:lang w:eastAsia="zh-CN"/>
        </w:rPr>
        <w:t>土石方</w:t>
      </w:r>
      <w:proofErr w:type="gramEnd"/>
      <w:r w:rsidRPr="002B5835">
        <w:rPr>
          <w:rFonts w:ascii="Times New Roman" w:eastAsia="黑体" w:hAnsi="Times New Roman"/>
          <w:sz w:val="21"/>
          <w:szCs w:val="21"/>
          <w:lang w:eastAsia="zh-CN"/>
        </w:rPr>
        <w:t>平衡一览表</w:t>
      </w:r>
    </w:p>
    <w:tbl>
      <w:tblPr>
        <w:tblpPr w:leftFromText="180" w:rightFromText="180" w:vertAnchor="text" w:tblpXSpec="center" w:tblpY="1"/>
        <w:tblOverlap w:val="never"/>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57" w:type="dxa"/>
          <w:right w:w="57" w:type="dxa"/>
        </w:tblCellMar>
        <w:tblLook w:val="0000" w:firstRow="0" w:lastRow="0" w:firstColumn="0" w:lastColumn="0" w:noHBand="0" w:noVBand="0"/>
      </w:tblPr>
      <w:tblGrid>
        <w:gridCol w:w="1696"/>
        <w:gridCol w:w="1087"/>
        <w:gridCol w:w="1088"/>
        <w:gridCol w:w="1088"/>
        <w:gridCol w:w="1087"/>
        <w:gridCol w:w="1088"/>
        <w:gridCol w:w="1088"/>
      </w:tblGrid>
      <w:tr w:rsidR="00A07675" w:rsidRPr="002B5835" w14:paraId="696CB3C8" w14:textId="77777777" w:rsidTr="00B40D7D">
        <w:trPr>
          <w:cantSplit/>
        </w:trPr>
        <w:tc>
          <w:tcPr>
            <w:tcW w:w="1696" w:type="dxa"/>
            <w:shd w:val="clear" w:color="auto" w:fill="FFFFFF"/>
            <w:vAlign w:val="center"/>
          </w:tcPr>
          <w:p w14:paraId="59EC46CF" w14:textId="77777777" w:rsidR="00DC4F5B" w:rsidRPr="002B5835" w:rsidRDefault="00DC4F5B" w:rsidP="00B40D7D">
            <w:pPr>
              <w:widowControl w:val="0"/>
              <w:kinsoku w:val="0"/>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名称</w:t>
            </w:r>
            <w:proofErr w:type="spellEnd"/>
          </w:p>
        </w:tc>
        <w:tc>
          <w:tcPr>
            <w:tcW w:w="1087" w:type="dxa"/>
            <w:shd w:val="clear" w:color="auto" w:fill="FFFFFF"/>
            <w:vAlign w:val="center"/>
          </w:tcPr>
          <w:p w14:paraId="58654FBC" w14:textId="77777777" w:rsidR="00DC4F5B" w:rsidRPr="002B5835" w:rsidRDefault="00DC4F5B" w:rsidP="00B40D7D">
            <w:pPr>
              <w:widowControl w:val="0"/>
              <w:kinsoku w:val="0"/>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挖方量</w:t>
            </w:r>
            <w:proofErr w:type="spellEnd"/>
            <w:r w:rsidRPr="002B5835">
              <w:rPr>
                <w:rFonts w:ascii="Times New Roman" w:hAnsi="Times New Roman"/>
                <w:sz w:val="21"/>
                <w:szCs w:val="21"/>
              </w:rPr>
              <w:t>/m</w:t>
            </w:r>
            <w:r w:rsidRPr="002B5835">
              <w:rPr>
                <w:rFonts w:ascii="Times New Roman" w:hAnsi="Times New Roman"/>
                <w:sz w:val="21"/>
                <w:szCs w:val="21"/>
                <w:vertAlign w:val="superscript"/>
              </w:rPr>
              <w:t>3</w:t>
            </w:r>
          </w:p>
        </w:tc>
        <w:tc>
          <w:tcPr>
            <w:tcW w:w="1088" w:type="dxa"/>
            <w:shd w:val="clear" w:color="auto" w:fill="FFFFFF"/>
            <w:vAlign w:val="center"/>
          </w:tcPr>
          <w:p w14:paraId="41B0C5A6" w14:textId="77777777" w:rsidR="00DC4F5B" w:rsidRPr="002B5835" w:rsidRDefault="00DC4F5B" w:rsidP="00B40D7D">
            <w:pPr>
              <w:widowControl w:val="0"/>
              <w:kinsoku w:val="0"/>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填方量</w:t>
            </w:r>
            <w:proofErr w:type="spellEnd"/>
            <w:r w:rsidRPr="002B5835">
              <w:rPr>
                <w:rFonts w:ascii="Times New Roman" w:hAnsi="Times New Roman"/>
                <w:sz w:val="21"/>
                <w:szCs w:val="21"/>
              </w:rPr>
              <w:t>/m</w:t>
            </w:r>
            <w:r w:rsidRPr="002B5835">
              <w:rPr>
                <w:rFonts w:ascii="Times New Roman" w:hAnsi="Times New Roman"/>
                <w:sz w:val="21"/>
                <w:szCs w:val="21"/>
                <w:vertAlign w:val="superscript"/>
              </w:rPr>
              <w:t>3</w:t>
            </w:r>
          </w:p>
        </w:tc>
        <w:tc>
          <w:tcPr>
            <w:tcW w:w="1088" w:type="dxa"/>
            <w:shd w:val="clear" w:color="auto" w:fill="FFFFFF"/>
            <w:vAlign w:val="center"/>
          </w:tcPr>
          <w:p w14:paraId="359B4FCA" w14:textId="77777777" w:rsidR="00DC4F5B" w:rsidRPr="002B5835" w:rsidRDefault="00DC4F5B" w:rsidP="00B40D7D">
            <w:pPr>
              <w:widowControl w:val="0"/>
              <w:kinsoku w:val="0"/>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调入量</w:t>
            </w:r>
            <w:proofErr w:type="spellEnd"/>
            <w:r w:rsidRPr="002B5835">
              <w:rPr>
                <w:rFonts w:ascii="Times New Roman" w:hAnsi="Times New Roman"/>
                <w:sz w:val="21"/>
                <w:szCs w:val="21"/>
              </w:rPr>
              <w:t>/m</w:t>
            </w:r>
            <w:r w:rsidRPr="002B5835">
              <w:rPr>
                <w:rFonts w:ascii="Times New Roman" w:hAnsi="Times New Roman"/>
                <w:sz w:val="21"/>
                <w:szCs w:val="21"/>
                <w:vertAlign w:val="superscript"/>
              </w:rPr>
              <w:t>3</w:t>
            </w:r>
          </w:p>
        </w:tc>
        <w:tc>
          <w:tcPr>
            <w:tcW w:w="1087" w:type="dxa"/>
            <w:shd w:val="clear" w:color="auto" w:fill="FFFFFF"/>
            <w:vAlign w:val="center"/>
          </w:tcPr>
          <w:p w14:paraId="2250D419" w14:textId="77777777" w:rsidR="00DC4F5B" w:rsidRPr="002B5835" w:rsidRDefault="00DC4F5B" w:rsidP="00B40D7D">
            <w:pPr>
              <w:widowControl w:val="0"/>
              <w:kinsoku w:val="0"/>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调出量</w:t>
            </w:r>
            <w:proofErr w:type="spellEnd"/>
            <w:r w:rsidRPr="002B5835">
              <w:rPr>
                <w:rFonts w:ascii="Times New Roman" w:hAnsi="Times New Roman"/>
                <w:sz w:val="21"/>
                <w:szCs w:val="21"/>
              </w:rPr>
              <w:t>/m</w:t>
            </w:r>
            <w:r w:rsidRPr="002B5835">
              <w:rPr>
                <w:rFonts w:ascii="Times New Roman" w:hAnsi="Times New Roman"/>
                <w:sz w:val="21"/>
                <w:szCs w:val="21"/>
                <w:vertAlign w:val="superscript"/>
              </w:rPr>
              <w:t>3</w:t>
            </w:r>
          </w:p>
        </w:tc>
        <w:tc>
          <w:tcPr>
            <w:tcW w:w="1088" w:type="dxa"/>
            <w:shd w:val="clear" w:color="auto" w:fill="FFFFFF"/>
            <w:vAlign w:val="center"/>
          </w:tcPr>
          <w:p w14:paraId="11E58326" w14:textId="77777777" w:rsidR="00DC4F5B" w:rsidRPr="002B5835" w:rsidRDefault="00DC4F5B" w:rsidP="00B40D7D">
            <w:pPr>
              <w:widowControl w:val="0"/>
              <w:kinsoku w:val="0"/>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弃方量</w:t>
            </w:r>
            <w:proofErr w:type="spellEnd"/>
            <w:r w:rsidRPr="002B5835">
              <w:rPr>
                <w:rFonts w:ascii="Times New Roman" w:hAnsi="Times New Roman"/>
                <w:sz w:val="21"/>
                <w:szCs w:val="21"/>
              </w:rPr>
              <w:t>/m</w:t>
            </w:r>
            <w:r w:rsidRPr="002B5835">
              <w:rPr>
                <w:rFonts w:ascii="Times New Roman" w:hAnsi="Times New Roman"/>
                <w:sz w:val="21"/>
                <w:szCs w:val="21"/>
                <w:vertAlign w:val="superscript"/>
              </w:rPr>
              <w:t>3</w:t>
            </w:r>
          </w:p>
        </w:tc>
        <w:tc>
          <w:tcPr>
            <w:tcW w:w="1088" w:type="dxa"/>
            <w:shd w:val="clear" w:color="auto" w:fill="FFFFFF"/>
            <w:vAlign w:val="center"/>
          </w:tcPr>
          <w:p w14:paraId="2CE507E5" w14:textId="77777777" w:rsidR="00DC4F5B" w:rsidRPr="002B5835" w:rsidRDefault="00DC4F5B" w:rsidP="00B40D7D">
            <w:pPr>
              <w:widowControl w:val="0"/>
              <w:kinsoku w:val="0"/>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借方量</w:t>
            </w:r>
            <w:proofErr w:type="spellEnd"/>
            <w:r w:rsidRPr="002B5835">
              <w:rPr>
                <w:rFonts w:ascii="Times New Roman" w:hAnsi="Times New Roman"/>
                <w:sz w:val="21"/>
                <w:szCs w:val="21"/>
              </w:rPr>
              <w:t>/m</w:t>
            </w:r>
            <w:r w:rsidRPr="002B5835">
              <w:rPr>
                <w:rFonts w:ascii="Times New Roman" w:hAnsi="Times New Roman"/>
                <w:sz w:val="21"/>
                <w:szCs w:val="21"/>
                <w:vertAlign w:val="superscript"/>
              </w:rPr>
              <w:t>3</w:t>
            </w:r>
          </w:p>
        </w:tc>
      </w:tr>
      <w:tr w:rsidR="00A07675" w:rsidRPr="002B5835" w14:paraId="5AE51185" w14:textId="77777777" w:rsidTr="00B40D7D">
        <w:trPr>
          <w:cantSplit/>
        </w:trPr>
        <w:tc>
          <w:tcPr>
            <w:tcW w:w="1696" w:type="dxa"/>
            <w:shd w:val="clear" w:color="auto" w:fill="FFFFFF"/>
            <w:vAlign w:val="center"/>
          </w:tcPr>
          <w:p w14:paraId="0A39E676" w14:textId="77777777" w:rsidR="004551FB" w:rsidRPr="002B5835" w:rsidRDefault="004551FB" w:rsidP="004551FB">
            <w:pPr>
              <w:widowControl w:val="0"/>
              <w:kinsoku w:val="0"/>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井场平整</w:t>
            </w:r>
            <w:proofErr w:type="spellEnd"/>
          </w:p>
        </w:tc>
        <w:tc>
          <w:tcPr>
            <w:tcW w:w="1087" w:type="dxa"/>
            <w:shd w:val="clear" w:color="auto" w:fill="FFFFFF"/>
            <w:vAlign w:val="center"/>
          </w:tcPr>
          <w:p w14:paraId="6A4AF86F" w14:textId="77777777" w:rsidR="004551FB" w:rsidRPr="002B5835" w:rsidRDefault="004551FB" w:rsidP="004551FB">
            <w:pPr>
              <w:jc w:val="center"/>
              <w:rPr>
                <w:rFonts w:ascii="Times New Roman" w:hAnsi="Times New Roman"/>
                <w:sz w:val="21"/>
                <w:szCs w:val="21"/>
                <w:lang w:eastAsia="zh-CN"/>
              </w:rPr>
            </w:pPr>
            <w:r w:rsidRPr="002B5835">
              <w:rPr>
                <w:rFonts w:ascii="Times New Roman" w:hAnsi="Times New Roman"/>
                <w:sz w:val="21"/>
                <w:szCs w:val="21"/>
              </w:rPr>
              <w:t>0</w:t>
            </w:r>
          </w:p>
        </w:tc>
        <w:tc>
          <w:tcPr>
            <w:tcW w:w="1088" w:type="dxa"/>
            <w:shd w:val="clear" w:color="auto" w:fill="FFFFFF"/>
            <w:vAlign w:val="center"/>
          </w:tcPr>
          <w:p w14:paraId="5929A3AC"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2D78E629"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w:t>
            </w:r>
          </w:p>
        </w:tc>
        <w:tc>
          <w:tcPr>
            <w:tcW w:w="1087" w:type="dxa"/>
            <w:shd w:val="clear" w:color="auto" w:fill="FFFFFF"/>
            <w:vAlign w:val="center"/>
          </w:tcPr>
          <w:p w14:paraId="12228339"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w:t>
            </w:r>
          </w:p>
        </w:tc>
        <w:tc>
          <w:tcPr>
            <w:tcW w:w="1088" w:type="dxa"/>
            <w:shd w:val="clear" w:color="auto" w:fill="FFFFFF"/>
            <w:vAlign w:val="center"/>
          </w:tcPr>
          <w:p w14:paraId="5110CA64"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0C31505F" w14:textId="77777777" w:rsidR="004551FB" w:rsidRPr="002B5835" w:rsidRDefault="004551FB" w:rsidP="004551FB">
            <w:pPr>
              <w:widowControl w:val="0"/>
              <w:kinsoku w:val="0"/>
              <w:adjustRightInd w:val="0"/>
              <w:snapToGrid w:val="0"/>
              <w:jc w:val="center"/>
              <w:rPr>
                <w:rFonts w:ascii="Times New Roman" w:hAnsi="Times New Roman"/>
                <w:sz w:val="21"/>
                <w:szCs w:val="21"/>
              </w:rPr>
            </w:pPr>
            <w:r w:rsidRPr="002B5835">
              <w:rPr>
                <w:rFonts w:ascii="Times New Roman" w:hAnsi="Times New Roman"/>
                <w:sz w:val="21"/>
                <w:szCs w:val="21"/>
              </w:rPr>
              <w:t>/</w:t>
            </w:r>
          </w:p>
        </w:tc>
      </w:tr>
      <w:tr w:rsidR="00A07675" w:rsidRPr="002B5835" w14:paraId="442DF5F8" w14:textId="77777777" w:rsidTr="00B40D7D">
        <w:trPr>
          <w:cantSplit/>
        </w:trPr>
        <w:tc>
          <w:tcPr>
            <w:tcW w:w="1696" w:type="dxa"/>
            <w:shd w:val="clear" w:color="auto" w:fill="FFFFFF"/>
            <w:vAlign w:val="center"/>
          </w:tcPr>
          <w:p w14:paraId="20DE0052" w14:textId="77777777" w:rsidR="004551FB" w:rsidRPr="002B5835" w:rsidRDefault="004551FB" w:rsidP="004551FB">
            <w:pPr>
              <w:widowControl w:val="0"/>
              <w:kinsoku w:val="0"/>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道路工程</w:t>
            </w:r>
            <w:proofErr w:type="spellEnd"/>
          </w:p>
        </w:tc>
        <w:tc>
          <w:tcPr>
            <w:tcW w:w="1087" w:type="dxa"/>
            <w:shd w:val="clear" w:color="auto" w:fill="FFFFFF"/>
            <w:vAlign w:val="center"/>
          </w:tcPr>
          <w:p w14:paraId="7FBF1DEE"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61EC32FD" w14:textId="25A4E3B3" w:rsidR="004551FB" w:rsidRPr="002B5835" w:rsidRDefault="00E02F0A"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3D6CF3BE"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w:t>
            </w:r>
          </w:p>
        </w:tc>
        <w:tc>
          <w:tcPr>
            <w:tcW w:w="1087" w:type="dxa"/>
            <w:shd w:val="clear" w:color="auto" w:fill="FFFFFF"/>
            <w:vAlign w:val="center"/>
          </w:tcPr>
          <w:p w14:paraId="17CFA614"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w:t>
            </w:r>
          </w:p>
        </w:tc>
        <w:tc>
          <w:tcPr>
            <w:tcW w:w="1088" w:type="dxa"/>
            <w:shd w:val="clear" w:color="auto" w:fill="FFFFFF"/>
            <w:vAlign w:val="center"/>
          </w:tcPr>
          <w:p w14:paraId="14230FE1" w14:textId="7F7DF7BC" w:rsidR="004551FB" w:rsidRPr="002B5835" w:rsidRDefault="00E02F0A"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2024F093" w14:textId="77777777" w:rsidR="004551FB" w:rsidRPr="002B5835" w:rsidRDefault="004551FB" w:rsidP="004551FB">
            <w:pPr>
              <w:widowControl w:val="0"/>
              <w:kinsoku w:val="0"/>
              <w:adjustRightInd w:val="0"/>
              <w:snapToGrid w:val="0"/>
              <w:jc w:val="center"/>
              <w:rPr>
                <w:rFonts w:ascii="Times New Roman" w:hAnsi="Times New Roman"/>
                <w:sz w:val="21"/>
                <w:szCs w:val="21"/>
              </w:rPr>
            </w:pPr>
            <w:r w:rsidRPr="002B5835">
              <w:rPr>
                <w:rFonts w:ascii="Times New Roman" w:hAnsi="Times New Roman"/>
                <w:sz w:val="21"/>
                <w:szCs w:val="21"/>
              </w:rPr>
              <w:t>/</w:t>
            </w:r>
          </w:p>
        </w:tc>
      </w:tr>
      <w:tr w:rsidR="00A07675" w:rsidRPr="002B5835" w14:paraId="669401C9" w14:textId="77777777" w:rsidTr="00B40D7D">
        <w:trPr>
          <w:cantSplit/>
        </w:trPr>
        <w:tc>
          <w:tcPr>
            <w:tcW w:w="1696" w:type="dxa"/>
            <w:shd w:val="clear" w:color="auto" w:fill="FFFFFF"/>
            <w:vAlign w:val="center"/>
          </w:tcPr>
          <w:p w14:paraId="3241F845" w14:textId="77777777" w:rsidR="004551FB" w:rsidRPr="002B5835" w:rsidRDefault="004551FB" w:rsidP="004551FB">
            <w:pPr>
              <w:widowControl w:val="0"/>
              <w:kinsoku w:val="0"/>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外环沟</w:t>
            </w:r>
            <w:proofErr w:type="spellEnd"/>
          </w:p>
        </w:tc>
        <w:tc>
          <w:tcPr>
            <w:tcW w:w="1087" w:type="dxa"/>
            <w:shd w:val="clear" w:color="auto" w:fill="FFFFFF"/>
            <w:vAlign w:val="center"/>
          </w:tcPr>
          <w:p w14:paraId="27DE4C5B"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1623F802"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7CEE19FF"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w:t>
            </w:r>
          </w:p>
        </w:tc>
        <w:tc>
          <w:tcPr>
            <w:tcW w:w="1087" w:type="dxa"/>
            <w:shd w:val="clear" w:color="auto" w:fill="FFFFFF"/>
            <w:vAlign w:val="center"/>
          </w:tcPr>
          <w:p w14:paraId="55685175"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w:t>
            </w:r>
          </w:p>
        </w:tc>
        <w:tc>
          <w:tcPr>
            <w:tcW w:w="1088" w:type="dxa"/>
            <w:shd w:val="clear" w:color="auto" w:fill="FFFFFF"/>
            <w:vAlign w:val="center"/>
          </w:tcPr>
          <w:p w14:paraId="1E09DF3B"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7BC59938" w14:textId="77777777" w:rsidR="004551FB" w:rsidRPr="002B5835" w:rsidRDefault="004551FB" w:rsidP="004551FB">
            <w:pPr>
              <w:widowControl w:val="0"/>
              <w:kinsoku w:val="0"/>
              <w:adjustRightInd w:val="0"/>
              <w:snapToGrid w:val="0"/>
              <w:jc w:val="center"/>
              <w:rPr>
                <w:rFonts w:ascii="Times New Roman" w:hAnsi="Times New Roman"/>
                <w:sz w:val="21"/>
                <w:szCs w:val="21"/>
              </w:rPr>
            </w:pPr>
            <w:r w:rsidRPr="002B5835">
              <w:rPr>
                <w:rFonts w:ascii="Times New Roman" w:hAnsi="Times New Roman"/>
                <w:sz w:val="21"/>
                <w:szCs w:val="21"/>
              </w:rPr>
              <w:t>/</w:t>
            </w:r>
          </w:p>
        </w:tc>
      </w:tr>
      <w:tr w:rsidR="00A07675" w:rsidRPr="002B5835" w14:paraId="4AF01786" w14:textId="77777777" w:rsidTr="00B40D7D">
        <w:trPr>
          <w:cantSplit/>
        </w:trPr>
        <w:tc>
          <w:tcPr>
            <w:tcW w:w="1696" w:type="dxa"/>
            <w:shd w:val="clear" w:color="auto" w:fill="FFFFFF"/>
            <w:vAlign w:val="center"/>
          </w:tcPr>
          <w:p w14:paraId="57157361" w14:textId="77777777" w:rsidR="004551FB" w:rsidRPr="002B5835" w:rsidRDefault="004551FB" w:rsidP="004551FB">
            <w:pPr>
              <w:widowControl w:val="0"/>
              <w:kinsoku w:val="0"/>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lastRenderedPageBreak/>
              <w:t>方井</w:t>
            </w:r>
            <w:proofErr w:type="spellEnd"/>
          </w:p>
        </w:tc>
        <w:tc>
          <w:tcPr>
            <w:tcW w:w="1087" w:type="dxa"/>
            <w:shd w:val="clear" w:color="auto" w:fill="FFFFFF"/>
            <w:vAlign w:val="center"/>
          </w:tcPr>
          <w:p w14:paraId="6CF837A3" w14:textId="79269C80" w:rsidR="004551FB" w:rsidRPr="002B5835" w:rsidRDefault="00E02F0A"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097B5B88"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5C7338DC"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w:t>
            </w:r>
          </w:p>
        </w:tc>
        <w:tc>
          <w:tcPr>
            <w:tcW w:w="1087" w:type="dxa"/>
            <w:shd w:val="clear" w:color="auto" w:fill="FFFFFF"/>
            <w:vAlign w:val="center"/>
          </w:tcPr>
          <w:p w14:paraId="4B594290"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w:t>
            </w:r>
          </w:p>
        </w:tc>
        <w:tc>
          <w:tcPr>
            <w:tcW w:w="1088" w:type="dxa"/>
            <w:shd w:val="clear" w:color="auto" w:fill="FFFFFF"/>
            <w:vAlign w:val="center"/>
          </w:tcPr>
          <w:p w14:paraId="3A5B64B5" w14:textId="40B8E21B" w:rsidR="004551FB" w:rsidRPr="002B5835" w:rsidRDefault="00E02F0A"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5F3337CA" w14:textId="77777777" w:rsidR="004551FB" w:rsidRPr="002B5835" w:rsidRDefault="004551FB" w:rsidP="004551FB">
            <w:pPr>
              <w:widowControl w:val="0"/>
              <w:kinsoku w:val="0"/>
              <w:adjustRightInd w:val="0"/>
              <w:snapToGrid w:val="0"/>
              <w:jc w:val="center"/>
              <w:rPr>
                <w:rFonts w:ascii="Times New Roman" w:hAnsi="Times New Roman"/>
                <w:sz w:val="21"/>
                <w:szCs w:val="21"/>
              </w:rPr>
            </w:pPr>
            <w:r w:rsidRPr="002B5835">
              <w:rPr>
                <w:rFonts w:ascii="Times New Roman" w:hAnsi="Times New Roman"/>
                <w:sz w:val="21"/>
                <w:szCs w:val="21"/>
              </w:rPr>
              <w:t>/</w:t>
            </w:r>
          </w:p>
        </w:tc>
      </w:tr>
      <w:tr w:rsidR="00A07675" w:rsidRPr="002B5835" w14:paraId="05524C76" w14:textId="77777777" w:rsidTr="00B40D7D">
        <w:trPr>
          <w:cantSplit/>
        </w:trPr>
        <w:tc>
          <w:tcPr>
            <w:tcW w:w="1696" w:type="dxa"/>
            <w:shd w:val="clear" w:color="auto" w:fill="FFFFFF"/>
            <w:vAlign w:val="center"/>
          </w:tcPr>
          <w:p w14:paraId="77C35308" w14:textId="77777777" w:rsidR="004551FB" w:rsidRPr="002B5835" w:rsidRDefault="004551FB" w:rsidP="004551FB">
            <w:pPr>
              <w:widowControl w:val="0"/>
              <w:kinsoku w:val="0"/>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井场设备基础</w:t>
            </w:r>
            <w:proofErr w:type="spellEnd"/>
          </w:p>
        </w:tc>
        <w:tc>
          <w:tcPr>
            <w:tcW w:w="1087" w:type="dxa"/>
            <w:shd w:val="clear" w:color="auto" w:fill="FFFFFF"/>
            <w:vAlign w:val="center"/>
          </w:tcPr>
          <w:p w14:paraId="1B555491" w14:textId="51B27842" w:rsidR="004551FB" w:rsidRPr="002B5835" w:rsidRDefault="00E02F0A" w:rsidP="004551FB">
            <w:pPr>
              <w:jc w:val="center"/>
              <w:rPr>
                <w:rFonts w:ascii="Times New Roman" w:hAnsi="Times New Roman"/>
                <w:sz w:val="21"/>
                <w:szCs w:val="21"/>
              </w:rPr>
            </w:pPr>
            <w:r w:rsidRPr="002B5835">
              <w:rPr>
                <w:rFonts w:ascii="Times New Roman" w:hAnsi="Times New Roman"/>
                <w:sz w:val="21"/>
                <w:szCs w:val="21"/>
              </w:rPr>
              <w:t>20</w:t>
            </w:r>
          </w:p>
        </w:tc>
        <w:tc>
          <w:tcPr>
            <w:tcW w:w="1088" w:type="dxa"/>
            <w:shd w:val="clear" w:color="auto" w:fill="FFFFFF"/>
            <w:vAlign w:val="center"/>
          </w:tcPr>
          <w:p w14:paraId="3399FF7D"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35EB3CD2"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w:t>
            </w:r>
          </w:p>
        </w:tc>
        <w:tc>
          <w:tcPr>
            <w:tcW w:w="1087" w:type="dxa"/>
            <w:shd w:val="clear" w:color="auto" w:fill="FFFFFF"/>
            <w:vAlign w:val="center"/>
          </w:tcPr>
          <w:p w14:paraId="1C891909" w14:textId="028A3D24" w:rsidR="004551FB" w:rsidRPr="002B5835" w:rsidRDefault="00643884" w:rsidP="004551FB">
            <w:pPr>
              <w:jc w:val="center"/>
              <w:rPr>
                <w:rFonts w:ascii="Times New Roman" w:hAnsi="Times New Roman"/>
                <w:sz w:val="21"/>
                <w:szCs w:val="21"/>
              </w:rPr>
            </w:pPr>
            <w:r w:rsidRPr="002B5835">
              <w:rPr>
                <w:rFonts w:ascii="Times New Roman" w:hAnsi="Times New Roman"/>
                <w:sz w:val="21"/>
                <w:szCs w:val="21"/>
              </w:rPr>
              <w:t>20</w:t>
            </w:r>
          </w:p>
        </w:tc>
        <w:tc>
          <w:tcPr>
            <w:tcW w:w="1088" w:type="dxa"/>
            <w:shd w:val="clear" w:color="auto" w:fill="FFFFFF"/>
            <w:vAlign w:val="center"/>
          </w:tcPr>
          <w:p w14:paraId="52923274" w14:textId="328402FE" w:rsidR="004551FB" w:rsidRPr="002B5835" w:rsidRDefault="00643884"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4DA67138" w14:textId="77777777" w:rsidR="004551FB" w:rsidRPr="002B5835" w:rsidRDefault="004551FB" w:rsidP="004551FB">
            <w:pPr>
              <w:widowControl w:val="0"/>
              <w:kinsoku w:val="0"/>
              <w:adjustRightInd w:val="0"/>
              <w:snapToGrid w:val="0"/>
              <w:jc w:val="center"/>
              <w:rPr>
                <w:rFonts w:ascii="Times New Roman" w:hAnsi="Times New Roman"/>
                <w:sz w:val="21"/>
                <w:szCs w:val="21"/>
              </w:rPr>
            </w:pPr>
            <w:r w:rsidRPr="002B5835">
              <w:rPr>
                <w:rFonts w:ascii="Times New Roman" w:hAnsi="Times New Roman"/>
                <w:sz w:val="21"/>
                <w:szCs w:val="21"/>
              </w:rPr>
              <w:t>/</w:t>
            </w:r>
          </w:p>
        </w:tc>
      </w:tr>
      <w:tr w:rsidR="00A07675" w:rsidRPr="002B5835" w14:paraId="17046171" w14:textId="77777777" w:rsidTr="00B40D7D">
        <w:trPr>
          <w:cantSplit/>
        </w:trPr>
        <w:tc>
          <w:tcPr>
            <w:tcW w:w="1696" w:type="dxa"/>
            <w:shd w:val="clear" w:color="auto" w:fill="FFFFFF"/>
            <w:vAlign w:val="center"/>
          </w:tcPr>
          <w:p w14:paraId="414BF98C" w14:textId="77777777" w:rsidR="004551FB" w:rsidRPr="002B5835" w:rsidRDefault="004551FB" w:rsidP="004551FB">
            <w:pPr>
              <w:widowControl w:val="0"/>
              <w:kinsoku w:val="0"/>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集污坑</w:t>
            </w:r>
            <w:proofErr w:type="spellEnd"/>
          </w:p>
        </w:tc>
        <w:tc>
          <w:tcPr>
            <w:tcW w:w="1087" w:type="dxa"/>
            <w:shd w:val="clear" w:color="auto" w:fill="FFFFFF"/>
            <w:vAlign w:val="center"/>
          </w:tcPr>
          <w:p w14:paraId="1AB14FEC"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2</w:t>
            </w:r>
          </w:p>
        </w:tc>
        <w:tc>
          <w:tcPr>
            <w:tcW w:w="1088" w:type="dxa"/>
            <w:shd w:val="clear" w:color="auto" w:fill="FFFFFF"/>
            <w:vAlign w:val="center"/>
          </w:tcPr>
          <w:p w14:paraId="1F53BEF8"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6AD1E657"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w:t>
            </w:r>
          </w:p>
        </w:tc>
        <w:tc>
          <w:tcPr>
            <w:tcW w:w="1087" w:type="dxa"/>
            <w:shd w:val="clear" w:color="auto" w:fill="FFFFFF"/>
            <w:vAlign w:val="center"/>
          </w:tcPr>
          <w:p w14:paraId="117E84EE" w14:textId="58F1946E" w:rsidR="004551FB" w:rsidRPr="002B5835" w:rsidRDefault="00643884" w:rsidP="004551FB">
            <w:pPr>
              <w:jc w:val="center"/>
              <w:rPr>
                <w:rFonts w:ascii="Times New Roman" w:hAnsi="Times New Roman"/>
                <w:sz w:val="21"/>
                <w:szCs w:val="21"/>
              </w:rPr>
            </w:pPr>
            <w:r w:rsidRPr="002B5835">
              <w:rPr>
                <w:rFonts w:ascii="Times New Roman" w:hAnsi="Times New Roman"/>
                <w:sz w:val="21"/>
                <w:szCs w:val="21"/>
              </w:rPr>
              <w:t>2</w:t>
            </w:r>
          </w:p>
        </w:tc>
        <w:tc>
          <w:tcPr>
            <w:tcW w:w="1088" w:type="dxa"/>
            <w:shd w:val="clear" w:color="auto" w:fill="FFFFFF"/>
            <w:vAlign w:val="center"/>
          </w:tcPr>
          <w:p w14:paraId="3DBE5289" w14:textId="26043DE9" w:rsidR="004551FB" w:rsidRPr="002B5835" w:rsidRDefault="00643884"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497134D3" w14:textId="77777777" w:rsidR="004551FB" w:rsidRPr="002B5835" w:rsidRDefault="004551FB" w:rsidP="004551FB">
            <w:pPr>
              <w:widowControl w:val="0"/>
              <w:kinsoku w:val="0"/>
              <w:adjustRightInd w:val="0"/>
              <w:snapToGrid w:val="0"/>
              <w:jc w:val="center"/>
              <w:rPr>
                <w:rFonts w:ascii="Times New Roman" w:hAnsi="Times New Roman"/>
                <w:sz w:val="21"/>
                <w:szCs w:val="21"/>
              </w:rPr>
            </w:pPr>
            <w:r w:rsidRPr="002B5835">
              <w:rPr>
                <w:rFonts w:ascii="Times New Roman" w:hAnsi="Times New Roman"/>
                <w:sz w:val="21"/>
                <w:szCs w:val="21"/>
              </w:rPr>
              <w:t>/</w:t>
            </w:r>
          </w:p>
        </w:tc>
      </w:tr>
      <w:tr w:rsidR="00A07675" w:rsidRPr="002B5835" w14:paraId="30ACEE5A" w14:textId="77777777" w:rsidTr="00B40D7D">
        <w:trPr>
          <w:cantSplit/>
        </w:trPr>
        <w:tc>
          <w:tcPr>
            <w:tcW w:w="1696" w:type="dxa"/>
            <w:shd w:val="clear" w:color="auto" w:fill="FFFFFF"/>
            <w:vAlign w:val="center"/>
          </w:tcPr>
          <w:p w14:paraId="5B8E7095" w14:textId="77777777" w:rsidR="004551FB" w:rsidRPr="002B5835" w:rsidRDefault="004551FB" w:rsidP="004551FB">
            <w:pPr>
              <w:widowControl w:val="0"/>
              <w:kinsoku w:val="0"/>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放喷池</w:t>
            </w:r>
            <w:proofErr w:type="spellEnd"/>
          </w:p>
        </w:tc>
        <w:tc>
          <w:tcPr>
            <w:tcW w:w="1087" w:type="dxa"/>
            <w:shd w:val="clear" w:color="auto" w:fill="FFFFFF"/>
            <w:vAlign w:val="center"/>
          </w:tcPr>
          <w:p w14:paraId="0281EDDB"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4D8EA959"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75039D6A"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w:t>
            </w:r>
          </w:p>
        </w:tc>
        <w:tc>
          <w:tcPr>
            <w:tcW w:w="1087" w:type="dxa"/>
            <w:shd w:val="clear" w:color="auto" w:fill="FFFFFF"/>
            <w:vAlign w:val="center"/>
          </w:tcPr>
          <w:p w14:paraId="26BAD36F"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w:t>
            </w:r>
          </w:p>
        </w:tc>
        <w:tc>
          <w:tcPr>
            <w:tcW w:w="1088" w:type="dxa"/>
            <w:shd w:val="clear" w:color="auto" w:fill="FFFFFF"/>
            <w:vAlign w:val="center"/>
          </w:tcPr>
          <w:p w14:paraId="684E20C3"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184BD812" w14:textId="77777777" w:rsidR="004551FB" w:rsidRPr="002B5835" w:rsidRDefault="004551FB" w:rsidP="004551FB">
            <w:pPr>
              <w:widowControl w:val="0"/>
              <w:kinsoku w:val="0"/>
              <w:adjustRightInd w:val="0"/>
              <w:snapToGrid w:val="0"/>
              <w:jc w:val="center"/>
              <w:rPr>
                <w:rFonts w:ascii="Times New Roman" w:hAnsi="Times New Roman"/>
                <w:sz w:val="21"/>
                <w:szCs w:val="21"/>
              </w:rPr>
            </w:pPr>
            <w:r w:rsidRPr="002B5835">
              <w:rPr>
                <w:rFonts w:ascii="Times New Roman" w:hAnsi="Times New Roman"/>
                <w:sz w:val="21"/>
                <w:szCs w:val="21"/>
              </w:rPr>
              <w:t>/</w:t>
            </w:r>
          </w:p>
        </w:tc>
      </w:tr>
      <w:tr w:rsidR="00A07675" w:rsidRPr="002B5835" w14:paraId="18FBB7C7" w14:textId="77777777" w:rsidTr="00B40D7D">
        <w:trPr>
          <w:cantSplit/>
        </w:trPr>
        <w:tc>
          <w:tcPr>
            <w:tcW w:w="1696" w:type="dxa"/>
            <w:shd w:val="clear" w:color="auto" w:fill="FFFFFF"/>
            <w:vAlign w:val="center"/>
          </w:tcPr>
          <w:p w14:paraId="7540B4EE" w14:textId="77777777" w:rsidR="004551FB" w:rsidRPr="002B5835" w:rsidRDefault="004551FB" w:rsidP="004551FB">
            <w:pPr>
              <w:widowControl w:val="0"/>
              <w:kinsoku w:val="0"/>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厕所</w:t>
            </w:r>
            <w:proofErr w:type="spellEnd"/>
          </w:p>
        </w:tc>
        <w:tc>
          <w:tcPr>
            <w:tcW w:w="1087" w:type="dxa"/>
            <w:shd w:val="clear" w:color="auto" w:fill="FFFFFF"/>
            <w:vAlign w:val="center"/>
          </w:tcPr>
          <w:p w14:paraId="4E69FE2E"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5348FDF5"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32437247"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w:t>
            </w:r>
          </w:p>
        </w:tc>
        <w:tc>
          <w:tcPr>
            <w:tcW w:w="1087" w:type="dxa"/>
            <w:shd w:val="clear" w:color="auto" w:fill="FFFFFF"/>
            <w:vAlign w:val="center"/>
          </w:tcPr>
          <w:p w14:paraId="6083D233"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w:t>
            </w:r>
          </w:p>
        </w:tc>
        <w:tc>
          <w:tcPr>
            <w:tcW w:w="1088" w:type="dxa"/>
            <w:shd w:val="clear" w:color="auto" w:fill="FFFFFF"/>
            <w:vAlign w:val="center"/>
          </w:tcPr>
          <w:p w14:paraId="3C23E883"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0</w:t>
            </w:r>
          </w:p>
        </w:tc>
        <w:tc>
          <w:tcPr>
            <w:tcW w:w="1088" w:type="dxa"/>
            <w:shd w:val="clear" w:color="auto" w:fill="FFFFFF"/>
            <w:vAlign w:val="center"/>
          </w:tcPr>
          <w:p w14:paraId="489BB857" w14:textId="77777777" w:rsidR="004551FB" w:rsidRPr="002B5835" w:rsidRDefault="004551FB" w:rsidP="004551FB">
            <w:pPr>
              <w:widowControl w:val="0"/>
              <w:kinsoku w:val="0"/>
              <w:adjustRightInd w:val="0"/>
              <w:snapToGrid w:val="0"/>
              <w:jc w:val="center"/>
              <w:rPr>
                <w:rFonts w:ascii="Times New Roman" w:hAnsi="Times New Roman"/>
                <w:sz w:val="21"/>
                <w:szCs w:val="21"/>
              </w:rPr>
            </w:pPr>
            <w:r w:rsidRPr="002B5835">
              <w:rPr>
                <w:rFonts w:ascii="Times New Roman" w:hAnsi="Times New Roman"/>
                <w:sz w:val="21"/>
                <w:szCs w:val="21"/>
              </w:rPr>
              <w:t>/</w:t>
            </w:r>
          </w:p>
        </w:tc>
      </w:tr>
      <w:tr w:rsidR="00A07675" w:rsidRPr="002B5835" w14:paraId="595DDB06" w14:textId="77777777" w:rsidTr="00B40D7D">
        <w:trPr>
          <w:cantSplit/>
        </w:trPr>
        <w:tc>
          <w:tcPr>
            <w:tcW w:w="1696" w:type="dxa"/>
            <w:shd w:val="clear" w:color="auto" w:fill="FFFFFF"/>
            <w:vAlign w:val="center"/>
          </w:tcPr>
          <w:p w14:paraId="0BC5FC6D" w14:textId="235FA803" w:rsidR="004551FB" w:rsidRPr="002B5835" w:rsidRDefault="00643884" w:rsidP="004551FB">
            <w:pPr>
              <w:widowControl w:val="0"/>
              <w:kinsoku w:val="0"/>
              <w:adjustRightInd w:val="0"/>
              <w:snapToGrid w:val="0"/>
              <w:jc w:val="center"/>
              <w:rPr>
                <w:rFonts w:ascii="Times New Roman" w:hAnsi="Times New Roman"/>
                <w:sz w:val="21"/>
                <w:szCs w:val="21"/>
              </w:rPr>
            </w:pPr>
            <w:r w:rsidRPr="002B5835">
              <w:rPr>
                <w:rFonts w:ascii="Times New Roman" w:hAnsi="Times New Roman"/>
                <w:sz w:val="21"/>
                <w:szCs w:val="21"/>
                <w:lang w:eastAsia="zh-CN"/>
              </w:rPr>
              <w:t>火炬区</w:t>
            </w:r>
          </w:p>
        </w:tc>
        <w:tc>
          <w:tcPr>
            <w:tcW w:w="1087" w:type="dxa"/>
            <w:shd w:val="clear" w:color="auto" w:fill="FFFFFF"/>
            <w:vAlign w:val="center"/>
          </w:tcPr>
          <w:p w14:paraId="45719EBD" w14:textId="2F21BEB4" w:rsidR="004551FB" w:rsidRPr="002B5835" w:rsidRDefault="00A82375" w:rsidP="004551FB">
            <w:pPr>
              <w:jc w:val="center"/>
              <w:rPr>
                <w:rFonts w:ascii="Times New Roman" w:hAnsi="Times New Roman"/>
                <w:sz w:val="21"/>
                <w:szCs w:val="21"/>
              </w:rPr>
            </w:pPr>
            <w:r>
              <w:rPr>
                <w:rFonts w:ascii="Times New Roman" w:hAnsi="Times New Roman"/>
                <w:sz w:val="21"/>
                <w:szCs w:val="21"/>
              </w:rPr>
              <w:t>2</w:t>
            </w:r>
            <w:r w:rsidR="004E0066" w:rsidRPr="002B5835">
              <w:rPr>
                <w:rFonts w:ascii="Times New Roman" w:hAnsi="Times New Roman"/>
                <w:sz w:val="21"/>
                <w:szCs w:val="21"/>
              </w:rPr>
              <w:t>4</w:t>
            </w:r>
            <w:r w:rsidR="004551FB" w:rsidRPr="002B5835">
              <w:rPr>
                <w:rFonts w:ascii="Times New Roman" w:hAnsi="Times New Roman"/>
                <w:sz w:val="21"/>
                <w:szCs w:val="21"/>
              </w:rPr>
              <w:t>5</w:t>
            </w:r>
          </w:p>
        </w:tc>
        <w:tc>
          <w:tcPr>
            <w:tcW w:w="1088" w:type="dxa"/>
            <w:shd w:val="clear" w:color="auto" w:fill="FFFFFF"/>
            <w:vAlign w:val="center"/>
          </w:tcPr>
          <w:p w14:paraId="32E39AE4" w14:textId="7DA1E2AC" w:rsidR="004551FB" w:rsidRPr="002B5835" w:rsidRDefault="00A82375" w:rsidP="004551FB">
            <w:pPr>
              <w:jc w:val="center"/>
              <w:rPr>
                <w:rFonts w:ascii="Times New Roman" w:hAnsi="Times New Roman"/>
                <w:sz w:val="21"/>
                <w:szCs w:val="21"/>
              </w:rPr>
            </w:pPr>
            <w:r>
              <w:rPr>
                <w:rFonts w:ascii="Times New Roman" w:hAnsi="Times New Roman"/>
                <w:sz w:val="21"/>
                <w:szCs w:val="21"/>
              </w:rPr>
              <w:t>26</w:t>
            </w:r>
            <w:r w:rsidR="00643884" w:rsidRPr="002B5835">
              <w:rPr>
                <w:rFonts w:ascii="Times New Roman" w:hAnsi="Times New Roman"/>
                <w:sz w:val="21"/>
                <w:szCs w:val="21"/>
              </w:rPr>
              <w:t>7</w:t>
            </w:r>
          </w:p>
        </w:tc>
        <w:tc>
          <w:tcPr>
            <w:tcW w:w="1088" w:type="dxa"/>
            <w:shd w:val="clear" w:color="auto" w:fill="FFFFFF"/>
            <w:vAlign w:val="center"/>
          </w:tcPr>
          <w:p w14:paraId="60B9FBB0" w14:textId="4554738C" w:rsidR="004551FB" w:rsidRPr="002B5835" w:rsidRDefault="00643884" w:rsidP="004551FB">
            <w:pPr>
              <w:jc w:val="center"/>
              <w:rPr>
                <w:rFonts w:ascii="Times New Roman" w:hAnsi="Times New Roman"/>
                <w:sz w:val="21"/>
                <w:szCs w:val="21"/>
              </w:rPr>
            </w:pPr>
            <w:r w:rsidRPr="002B5835">
              <w:rPr>
                <w:rFonts w:ascii="Times New Roman" w:hAnsi="Times New Roman"/>
                <w:sz w:val="21"/>
                <w:szCs w:val="21"/>
              </w:rPr>
              <w:t>22</w:t>
            </w:r>
          </w:p>
        </w:tc>
        <w:tc>
          <w:tcPr>
            <w:tcW w:w="1087" w:type="dxa"/>
            <w:shd w:val="clear" w:color="auto" w:fill="FFFFFF"/>
            <w:vAlign w:val="center"/>
          </w:tcPr>
          <w:p w14:paraId="59F96720" w14:textId="77777777" w:rsidR="004551FB" w:rsidRPr="002B5835" w:rsidRDefault="004551FB" w:rsidP="004551FB">
            <w:pPr>
              <w:jc w:val="center"/>
              <w:rPr>
                <w:rFonts w:ascii="Times New Roman" w:hAnsi="Times New Roman"/>
                <w:sz w:val="21"/>
                <w:szCs w:val="21"/>
              </w:rPr>
            </w:pPr>
            <w:r w:rsidRPr="002B5835">
              <w:rPr>
                <w:rFonts w:ascii="Times New Roman" w:hAnsi="Times New Roman"/>
                <w:sz w:val="21"/>
                <w:szCs w:val="21"/>
              </w:rPr>
              <w:t>/</w:t>
            </w:r>
          </w:p>
        </w:tc>
        <w:tc>
          <w:tcPr>
            <w:tcW w:w="1088" w:type="dxa"/>
            <w:shd w:val="clear" w:color="auto" w:fill="FFFFFF"/>
            <w:vAlign w:val="center"/>
          </w:tcPr>
          <w:p w14:paraId="4FF62ECF" w14:textId="7C1799D4" w:rsidR="004551FB" w:rsidRPr="002B5835" w:rsidRDefault="00A82375" w:rsidP="004551FB">
            <w:pPr>
              <w:jc w:val="center"/>
              <w:rPr>
                <w:rFonts w:ascii="Times New Roman" w:hAnsi="Times New Roman"/>
                <w:sz w:val="21"/>
                <w:szCs w:val="21"/>
              </w:rPr>
            </w:pPr>
            <w:r>
              <w:rPr>
                <w:rFonts w:ascii="Times New Roman" w:hAnsi="Times New Roman"/>
                <w:sz w:val="21"/>
                <w:szCs w:val="21"/>
              </w:rPr>
              <w:t>0</w:t>
            </w:r>
          </w:p>
        </w:tc>
        <w:tc>
          <w:tcPr>
            <w:tcW w:w="1088" w:type="dxa"/>
            <w:shd w:val="clear" w:color="auto" w:fill="FFFFFF"/>
            <w:vAlign w:val="center"/>
          </w:tcPr>
          <w:p w14:paraId="326EA287" w14:textId="77777777" w:rsidR="004551FB" w:rsidRPr="002B5835" w:rsidRDefault="004551FB" w:rsidP="004551FB">
            <w:pPr>
              <w:widowControl w:val="0"/>
              <w:kinsoku w:val="0"/>
              <w:adjustRightInd w:val="0"/>
              <w:snapToGrid w:val="0"/>
              <w:jc w:val="center"/>
              <w:rPr>
                <w:rFonts w:ascii="Times New Roman" w:hAnsi="Times New Roman"/>
                <w:sz w:val="21"/>
                <w:szCs w:val="21"/>
              </w:rPr>
            </w:pPr>
            <w:r w:rsidRPr="002B5835">
              <w:rPr>
                <w:rFonts w:ascii="Times New Roman" w:hAnsi="Times New Roman"/>
                <w:sz w:val="21"/>
                <w:szCs w:val="21"/>
              </w:rPr>
              <w:t>/</w:t>
            </w:r>
          </w:p>
        </w:tc>
      </w:tr>
      <w:tr w:rsidR="00643884" w:rsidRPr="002B5835" w14:paraId="329C76E6" w14:textId="77777777" w:rsidTr="00B40D7D">
        <w:trPr>
          <w:cantSplit/>
        </w:trPr>
        <w:tc>
          <w:tcPr>
            <w:tcW w:w="1696" w:type="dxa"/>
            <w:shd w:val="clear" w:color="auto" w:fill="FFFFFF"/>
            <w:vAlign w:val="center"/>
          </w:tcPr>
          <w:p w14:paraId="2334FADF" w14:textId="4874A7F4" w:rsidR="00643884" w:rsidRPr="002B5835" w:rsidRDefault="00643884" w:rsidP="004551FB">
            <w:pPr>
              <w:widowControl w:val="0"/>
              <w:kinsoku w:val="0"/>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外输管线</w:t>
            </w:r>
          </w:p>
        </w:tc>
        <w:tc>
          <w:tcPr>
            <w:tcW w:w="1087" w:type="dxa"/>
            <w:shd w:val="clear" w:color="auto" w:fill="FFFFFF"/>
            <w:vAlign w:val="center"/>
          </w:tcPr>
          <w:p w14:paraId="42890132" w14:textId="6E071D79" w:rsidR="00643884" w:rsidRPr="002B5835" w:rsidRDefault="00643884" w:rsidP="004551FB">
            <w:pPr>
              <w:jc w:val="center"/>
              <w:rPr>
                <w:rFonts w:ascii="Times New Roman" w:hAnsi="Times New Roman"/>
                <w:sz w:val="21"/>
                <w:szCs w:val="21"/>
                <w:lang w:eastAsia="zh-CN"/>
              </w:rPr>
            </w:pPr>
            <w:r w:rsidRPr="002B5835">
              <w:rPr>
                <w:rFonts w:ascii="Times New Roman" w:hAnsi="Times New Roman"/>
                <w:sz w:val="21"/>
                <w:szCs w:val="21"/>
                <w:lang w:eastAsia="zh-CN"/>
              </w:rPr>
              <w:t>60</w:t>
            </w:r>
          </w:p>
        </w:tc>
        <w:tc>
          <w:tcPr>
            <w:tcW w:w="1088" w:type="dxa"/>
            <w:shd w:val="clear" w:color="auto" w:fill="FFFFFF"/>
            <w:vAlign w:val="center"/>
          </w:tcPr>
          <w:p w14:paraId="1CFFC03F" w14:textId="5A142529" w:rsidR="00643884" w:rsidRPr="002B5835" w:rsidRDefault="00643884" w:rsidP="004551FB">
            <w:pPr>
              <w:jc w:val="center"/>
              <w:rPr>
                <w:rFonts w:ascii="Times New Roman" w:hAnsi="Times New Roman"/>
                <w:sz w:val="21"/>
                <w:szCs w:val="21"/>
                <w:lang w:eastAsia="zh-CN"/>
              </w:rPr>
            </w:pPr>
            <w:r w:rsidRPr="002B5835">
              <w:rPr>
                <w:rFonts w:ascii="Times New Roman" w:hAnsi="Times New Roman"/>
                <w:sz w:val="21"/>
                <w:szCs w:val="21"/>
                <w:lang w:eastAsia="zh-CN"/>
              </w:rPr>
              <w:t>60</w:t>
            </w:r>
          </w:p>
        </w:tc>
        <w:tc>
          <w:tcPr>
            <w:tcW w:w="1088" w:type="dxa"/>
            <w:shd w:val="clear" w:color="auto" w:fill="FFFFFF"/>
            <w:vAlign w:val="center"/>
          </w:tcPr>
          <w:p w14:paraId="1A7EE5A4" w14:textId="30E6E618" w:rsidR="00643884" w:rsidRPr="002B5835" w:rsidRDefault="00643884" w:rsidP="004551FB">
            <w:pPr>
              <w:jc w:val="center"/>
              <w:rPr>
                <w:rFonts w:ascii="Times New Roman" w:hAnsi="Times New Roman"/>
                <w:sz w:val="21"/>
                <w:szCs w:val="21"/>
              </w:rPr>
            </w:pPr>
            <w:r w:rsidRPr="002B5835">
              <w:rPr>
                <w:rFonts w:ascii="Times New Roman" w:hAnsi="Times New Roman"/>
                <w:sz w:val="21"/>
                <w:szCs w:val="21"/>
              </w:rPr>
              <w:t>/</w:t>
            </w:r>
          </w:p>
        </w:tc>
        <w:tc>
          <w:tcPr>
            <w:tcW w:w="1087" w:type="dxa"/>
            <w:shd w:val="clear" w:color="auto" w:fill="FFFFFF"/>
            <w:vAlign w:val="center"/>
          </w:tcPr>
          <w:p w14:paraId="113C7343" w14:textId="2516008F" w:rsidR="00643884" w:rsidRPr="002B5835" w:rsidRDefault="00643884" w:rsidP="004551FB">
            <w:pPr>
              <w:jc w:val="center"/>
              <w:rPr>
                <w:rFonts w:ascii="Times New Roman" w:hAnsi="Times New Roman"/>
                <w:sz w:val="21"/>
                <w:szCs w:val="21"/>
              </w:rPr>
            </w:pPr>
            <w:r w:rsidRPr="002B5835">
              <w:rPr>
                <w:rFonts w:ascii="Times New Roman" w:hAnsi="Times New Roman"/>
                <w:sz w:val="21"/>
                <w:szCs w:val="21"/>
              </w:rPr>
              <w:t>/</w:t>
            </w:r>
          </w:p>
        </w:tc>
        <w:tc>
          <w:tcPr>
            <w:tcW w:w="1088" w:type="dxa"/>
            <w:shd w:val="clear" w:color="auto" w:fill="FFFFFF"/>
            <w:vAlign w:val="center"/>
          </w:tcPr>
          <w:p w14:paraId="571E8B09" w14:textId="69E7F664" w:rsidR="00643884" w:rsidRPr="002B5835" w:rsidRDefault="00643884" w:rsidP="004551FB">
            <w:pPr>
              <w:jc w:val="center"/>
              <w:rPr>
                <w:rFonts w:ascii="Times New Roman" w:hAnsi="Times New Roman"/>
                <w:sz w:val="21"/>
                <w:szCs w:val="21"/>
              </w:rPr>
            </w:pPr>
            <w:r w:rsidRPr="002B5835">
              <w:rPr>
                <w:rFonts w:ascii="Times New Roman" w:hAnsi="Times New Roman"/>
                <w:sz w:val="21"/>
                <w:szCs w:val="21"/>
                <w:lang w:eastAsia="zh-CN"/>
              </w:rPr>
              <w:t>0</w:t>
            </w:r>
          </w:p>
        </w:tc>
        <w:tc>
          <w:tcPr>
            <w:tcW w:w="1088" w:type="dxa"/>
            <w:shd w:val="clear" w:color="auto" w:fill="FFFFFF"/>
            <w:vAlign w:val="center"/>
          </w:tcPr>
          <w:p w14:paraId="49C8ACDD" w14:textId="77777777" w:rsidR="00643884" w:rsidRPr="002B5835" w:rsidRDefault="00643884" w:rsidP="004551FB">
            <w:pPr>
              <w:widowControl w:val="0"/>
              <w:kinsoku w:val="0"/>
              <w:adjustRightInd w:val="0"/>
              <w:snapToGrid w:val="0"/>
              <w:jc w:val="center"/>
              <w:rPr>
                <w:rFonts w:ascii="Times New Roman" w:hAnsi="Times New Roman"/>
                <w:sz w:val="21"/>
                <w:szCs w:val="21"/>
              </w:rPr>
            </w:pPr>
          </w:p>
        </w:tc>
      </w:tr>
      <w:tr w:rsidR="00A07675" w:rsidRPr="002B5835" w14:paraId="0FA7FFF7" w14:textId="77777777" w:rsidTr="00B40D7D">
        <w:trPr>
          <w:cantSplit/>
        </w:trPr>
        <w:tc>
          <w:tcPr>
            <w:tcW w:w="1696" w:type="dxa"/>
            <w:shd w:val="clear" w:color="auto" w:fill="FFFFFF"/>
            <w:vAlign w:val="center"/>
          </w:tcPr>
          <w:p w14:paraId="00A8680D" w14:textId="77777777" w:rsidR="004551FB" w:rsidRPr="002B5835" w:rsidRDefault="004551FB" w:rsidP="004551FB">
            <w:pPr>
              <w:widowControl w:val="0"/>
              <w:kinsoku w:val="0"/>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合计</w:t>
            </w:r>
            <w:proofErr w:type="spellEnd"/>
          </w:p>
        </w:tc>
        <w:tc>
          <w:tcPr>
            <w:tcW w:w="1087" w:type="dxa"/>
            <w:shd w:val="clear" w:color="auto" w:fill="FFFFFF"/>
            <w:vAlign w:val="center"/>
          </w:tcPr>
          <w:p w14:paraId="57AC594B" w14:textId="0C421987" w:rsidR="004551FB" w:rsidRPr="002B5835" w:rsidRDefault="00A82375" w:rsidP="004551FB">
            <w:pPr>
              <w:jc w:val="center"/>
              <w:rPr>
                <w:rFonts w:ascii="Times New Roman" w:hAnsi="Times New Roman"/>
                <w:sz w:val="21"/>
                <w:szCs w:val="21"/>
              </w:rPr>
            </w:pPr>
            <w:r>
              <w:rPr>
                <w:rFonts w:ascii="Times New Roman" w:hAnsi="Times New Roman"/>
                <w:sz w:val="21"/>
                <w:szCs w:val="21"/>
              </w:rPr>
              <w:t>3</w:t>
            </w:r>
            <w:r w:rsidR="007868F0">
              <w:rPr>
                <w:rFonts w:ascii="Times New Roman" w:hAnsi="Times New Roman"/>
                <w:sz w:val="21"/>
                <w:szCs w:val="21"/>
              </w:rPr>
              <w:t>2</w:t>
            </w:r>
            <w:r w:rsidR="00643884" w:rsidRPr="002B5835">
              <w:rPr>
                <w:rFonts w:ascii="Times New Roman" w:hAnsi="Times New Roman"/>
                <w:sz w:val="21"/>
                <w:szCs w:val="21"/>
              </w:rPr>
              <w:t>7</w:t>
            </w:r>
          </w:p>
        </w:tc>
        <w:tc>
          <w:tcPr>
            <w:tcW w:w="1088" w:type="dxa"/>
            <w:shd w:val="clear" w:color="auto" w:fill="FFFFFF"/>
            <w:vAlign w:val="center"/>
          </w:tcPr>
          <w:p w14:paraId="09EA7049" w14:textId="548BC3D2" w:rsidR="004551FB" w:rsidRPr="002B5835" w:rsidRDefault="00A82375" w:rsidP="004551FB">
            <w:pPr>
              <w:jc w:val="center"/>
              <w:rPr>
                <w:rFonts w:ascii="Times New Roman" w:hAnsi="Times New Roman"/>
                <w:sz w:val="21"/>
                <w:szCs w:val="21"/>
              </w:rPr>
            </w:pPr>
            <w:r>
              <w:rPr>
                <w:rFonts w:ascii="Times New Roman" w:hAnsi="Times New Roman"/>
                <w:sz w:val="21"/>
                <w:szCs w:val="21"/>
              </w:rPr>
              <w:t>32</w:t>
            </w:r>
            <w:r w:rsidR="00643884" w:rsidRPr="002B5835">
              <w:rPr>
                <w:rFonts w:ascii="Times New Roman" w:hAnsi="Times New Roman"/>
                <w:sz w:val="21"/>
                <w:szCs w:val="21"/>
              </w:rPr>
              <w:t>7</w:t>
            </w:r>
          </w:p>
        </w:tc>
        <w:tc>
          <w:tcPr>
            <w:tcW w:w="1088" w:type="dxa"/>
            <w:shd w:val="clear" w:color="auto" w:fill="FFFFFF"/>
            <w:vAlign w:val="center"/>
          </w:tcPr>
          <w:p w14:paraId="01E25DE4" w14:textId="74E5E775" w:rsidR="004551FB" w:rsidRPr="002B5835" w:rsidRDefault="00643884" w:rsidP="004551FB">
            <w:pPr>
              <w:jc w:val="center"/>
              <w:rPr>
                <w:rFonts w:ascii="Times New Roman" w:hAnsi="Times New Roman"/>
                <w:sz w:val="21"/>
                <w:szCs w:val="21"/>
              </w:rPr>
            </w:pPr>
            <w:r w:rsidRPr="002B5835">
              <w:rPr>
                <w:rFonts w:ascii="Times New Roman" w:hAnsi="Times New Roman"/>
                <w:sz w:val="21"/>
                <w:szCs w:val="21"/>
              </w:rPr>
              <w:t>22</w:t>
            </w:r>
          </w:p>
        </w:tc>
        <w:tc>
          <w:tcPr>
            <w:tcW w:w="1087" w:type="dxa"/>
            <w:shd w:val="clear" w:color="auto" w:fill="FFFFFF"/>
            <w:vAlign w:val="center"/>
          </w:tcPr>
          <w:p w14:paraId="64389E3C" w14:textId="29AA4EF4" w:rsidR="004551FB" w:rsidRPr="002B5835" w:rsidRDefault="00643884" w:rsidP="004551FB">
            <w:pPr>
              <w:jc w:val="center"/>
              <w:rPr>
                <w:rFonts w:ascii="Times New Roman" w:hAnsi="Times New Roman"/>
                <w:sz w:val="21"/>
                <w:szCs w:val="21"/>
              </w:rPr>
            </w:pPr>
            <w:r w:rsidRPr="002B5835">
              <w:rPr>
                <w:rFonts w:ascii="Times New Roman" w:hAnsi="Times New Roman"/>
                <w:sz w:val="21"/>
                <w:szCs w:val="21"/>
              </w:rPr>
              <w:t>22</w:t>
            </w:r>
          </w:p>
        </w:tc>
        <w:tc>
          <w:tcPr>
            <w:tcW w:w="1088" w:type="dxa"/>
            <w:shd w:val="clear" w:color="auto" w:fill="FFFFFF"/>
            <w:vAlign w:val="center"/>
          </w:tcPr>
          <w:p w14:paraId="6B1B5CA8" w14:textId="1D9AB021" w:rsidR="004551FB" w:rsidRPr="002B5835" w:rsidRDefault="00A82375" w:rsidP="004551FB">
            <w:pPr>
              <w:jc w:val="center"/>
              <w:rPr>
                <w:rFonts w:ascii="Times New Roman" w:hAnsi="Times New Roman"/>
                <w:sz w:val="21"/>
                <w:szCs w:val="21"/>
              </w:rPr>
            </w:pPr>
            <w:r>
              <w:rPr>
                <w:rFonts w:ascii="Times New Roman" w:hAnsi="Times New Roman"/>
                <w:sz w:val="21"/>
                <w:szCs w:val="21"/>
              </w:rPr>
              <w:t>0</w:t>
            </w:r>
          </w:p>
        </w:tc>
        <w:tc>
          <w:tcPr>
            <w:tcW w:w="1088" w:type="dxa"/>
            <w:shd w:val="clear" w:color="auto" w:fill="FFFFFF"/>
            <w:vAlign w:val="center"/>
          </w:tcPr>
          <w:p w14:paraId="13BE895A" w14:textId="77777777" w:rsidR="004551FB" w:rsidRPr="002B5835" w:rsidRDefault="004551FB" w:rsidP="004551FB">
            <w:pPr>
              <w:widowControl w:val="0"/>
              <w:kinsoku w:val="0"/>
              <w:adjustRightInd w:val="0"/>
              <w:snapToGrid w:val="0"/>
              <w:jc w:val="center"/>
              <w:rPr>
                <w:rFonts w:ascii="Times New Roman" w:hAnsi="Times New Roman"/>
                <w:sz w:val="21"/>
                <w:szCs w:val="21"/>
              </w:rPr>
            </w:pPr>
            <w:r w:rsidRPr="002B5835">
              <w:rPr>
                <w:rFonts w:ascii="Times New Roman" w:hAnsi="Times New Roman"/>
                <w:sz w:val="21"/>
                <w:szCs w:val="21"/>
              </w:rPr>
              <w:t>/</w:t>
            </w:r>
          </w:p>
        </w:tc>
      </w:tr>
    </w:tbl>
    <w:p w14:paraId="3B135809" w14:textId="2CEDF2B7" w:rsidR="00E27787" w:rsidRPr="002B5835" w:rsidRDefault="00DC4F5B" w:rsidP="00B40D7D">
      <w:pPr>
        <w:pStyle w:val="ac"/>
        <w:adjustRightInd w:val="0"/>
        <w:snapToGrid w:val="0"/>
        <w:spacing w:beforeLines="50" w:before="120" w:line="360" w:lineRule="auto"/>
        <w:ind w:left="0" w:firstLineChars="200" w:firstLine="480"/>
        <w:jc w:val="both"/>
        <w:rPr>
          <w:rFonts w:ascii="Times New Roman" w:eastAsia="黑体" w:hAnsi="Times New Roman"/>
          <w:lang w:eastAsia="zh-CN"/>
        </w:rPr>
      </w:pPr>
      <w:r w:rsidRPr="002B5835">
        <w:rPr>
          <w:rFonts w:ascii="Times New Roman" w:hAnsi="Times New Roman"/>
          <w:lang w:eastAsia="zh-CN"/>
        </w:rPr>
        <w:t>从上表可以看出，本项目</w:t>
      </w:r>
      <w:proofErr w:type="gramStart"/>
      <w:r w:rsidR="00A82375">
        <w:rPr>
          <w:rFonts w:ascii="Times New Roman" w:hAnsi="Times New Roman" w:hint="eastAsia"/>
          <w:lang w:eastAsia="zh-CN"/>
        </w:rPr>
        <w:t>无弃方产生</w:t>
      </w:r>
      <w:proofErr w:type="gramEnd"/>
      <w:r w:rsidR="00A82375">
        <w:rPr>
          <w:rFonts w:ascii="Times New Roman" w:hAnsi="Times New Roman" w:hint="eastAsia"/>
          <w:lang w:eastAsia="zh-CN"/>
        </w:rPr>
        <w:t>，仅有约</w:t>
      </w:r>
      <w:r w:rsidR="004E0066" w:rsidRPr="002B5835">
        <w:rPr>
          <w:rFonts w:ascii="Times New Roman" w:hAnsi="Times New Roman"/>
          <w:lang w:eastAsia="zh-CN"/>
        </w:rPr>
        <w:t>20</w:t>
      </w:r>
      <w:r w:rsidRPr="002B5835">
        <w:rPr>
          <w:rFonts w:ascii="Times New Roman" w:hAnsi="Times New Roman"/>
          <w:lang w:eastAsia="zh-CN"/>
        </w:rPr>
        <w:t>m</w:t>
      </w:r>
      <w:r w:rsidRPr="002B5835">
        <w:rPr>
          <w:rFonts w:ascii="Times New Roman" w:hAnsi="Times New Roman"/>
          <w:vertAlign w:val="superscript"/>
          <w:lang w:eastAsia="zh-CN"/>
        </w:rPr>
        <w:t>3</w:t>
      </w:r>
      <w:r w:rsidR="004E0066" w:rsidRPr="002B5835">
        <w:rPr>
          <w:rFonts w:ascii="Times New Roman" w:hAnsi="Times New Roman"/>
          <w:lang w:eastAsia="zh-CN"/>
        </w:rPr>
        <w:t>火炬区产生</w:t>
      </w:r>
      <w:r w:rsidR="00A82375">
        <w:rPr>
          <w:rFonts w:ascii="Times New Roman" w:hAnsi="Times New Roman" w:hint="eastAsia"/>
          <w:lang w:eastAsia="zh-CN"/>
        </w:rPr>
        <w:t>的</w:t>
      </w:r>
      <w:r w:rsidR="004E0066" w:rsidRPr="002B5835">
        <w:rPr>
          <w:rFonts w:ascii="Times New Roman" w:hAnsi="Times New Roman"/>
          <w:lang w:eastAsia="zh-CN"/>
        </w:rPr>
        <w:t>剥离的表土，本项目不单独设置表土临时堆场，要求在火炬区施工时</w:t>
      </w:r>
      <w:proofErr w:type="gramStart"/>
      <w:r w:rsidR="004E0066" w:rsidRPr="002B5835">
        <w:rPr>
          <w:rFonts w:ascii="Times New Roman" w:hAnsi="Times New Roman"/>
          <w:lang w:eastAsia="zh-CN"/>
        </w:rPr>
        <w:t>随挖随填</w:t>
      </w:r>
      <w:proofErr w:type="gramEnd"/>
      <w:r w:rsidR="004E0066" w:rsidRPr="002B5835">
        <w:rPr>
          <w:rFonts w:ascii="Times New Roman" w:hAnsi="Times New Roman"/>
          <w:lang w:eastAsia="zh-CN"/>
        </w:rPr>
        <w:t>，及时对表土进行利用</w:t>
      </w:r>
      <w:r w:rsidRPr="002B5835">
        <w:rPr>
          <w:rFonts w:ascii="Times New Roman" w:hAnsi="Times New Roman"/>
          <w:lang w:eastAsia="zh-CN"/>
        </w:rPr>
        <w:t>。</w:t>
      </w:r>
    </w:p>
    <w:p w14:paraId="702518AC" w14:textId="7414266C" w:rsidR="00DC4F5B" w:rsidRPr="002B5835" w:rsidRDefault="00DC4F5B" w:rsidP="00DC4F5B">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97" w:name="_Toc110440065"/>
      <w:r w:rsidRPr="002B5835">
        <w:rPr>
          <w:rFonts w:ascii="Times New Roman" w:eastAsia="黑体" w:hAnsi="Times New Roman"/>
          <w:b w:val="0"/>
          <w:sz w:val="24"/>
          <w:szCs w:val="24"/>
          <w:lang w:eastAsia="zh-CN"/>
        </w:rPr>
        <w:t>3.2.</w:t>
      </w:r>
      <w:r w:rsidR="00E31BE9" w:rsidRPr="002B5835">
        <w:rPr>
          <w:rFonts w:ascii="Times New Roman" w:eastAsia="黑体" w:hAnsi="Times New Roman"/>
          <w:b w:val="0"/>
          <w:sz w:val="24"/>
          <w:szCs w:val="24"/>
          <w:lang w:eastAsia="zh-CN"/>
        </w:rPr>
        <w:t>8</w:t>
      </w:r>
      <w:r w:rsidRPr="002B5835">
        <w:rPr>
          <w:rFonts w:ascii="Times New Roman" w:eastAsia="黑体" w:hAnsi="Times New Roman"/>
          <w:b w:val="0"/>
          <w:sz w:val="24"/>
          <w:szCs w:val="24"/>
          <w:lang w:eastAsia="zh-CN"/>
        </w:rPr>
        <w:t>劳动定员及工作制度</w:t>
      </w:r>
      <w:bookmarkEnd w:id="97"/>
    </w:p>
    <w:p w14:paraId="5A3082A8" w14:textId="77777777" w:rsidR="00DC4F5B" w:rsidRPr="002B5835" w:rsidRDefault="00DC4F5B" w:rsidP="00DC4F5B">
      <w:pPr>
        <w:pStyle w:val="ac"/>
        <w:adjustRightInd w:val="0"/>
        <w:snapToGrid w:val="0"/>
        <w:spacing w:before="0" w:line="360" w:lineRule="auto"/>
        <w:ind w:left="0" w:firstLineChars="200" w:firstLine="480"/>
        <w:jc w:val="both"/>
        <w:rPr>
          <w:rFonts w:ascii="Times New Roman" w:eastAsia="黑体" w:hAnsi="Times New Roman"/>
          <w:lang w:eastAsia="zh-CN"/>
        </w:rPr>
      </w:pPr>
      <w:r w:rsidRPr="002B5835">
        <w:rPr>
          <w:rFonts w:ascii="Times New Roman" w:eastAsia="黑体" w:hAnsi="Times New Roman"/>
          <w:lang w:eastAsia="zh-CN"/>
        </w:rPr>
        <w:t>1</w:t>
      </w:r>
      <w:r w:rsidRPr="002B5835">
        <w:rPr>
          <w:rFonts w:ascii="Times New Roman" w:eastAsia="黑体" w:hAnsi="Times New Roman"/>
          <w:lang w:eastAsia="zh-CN"/>
        </w:rPr>
        <w:t>、钻前工程</w:t>
      </w:r>
    </w:p>
    <w:p w14:paraId="121150C2" w14:textId="3CCA7120" w:rsidR="00DC4F5B" w:rsidRPr="002B5835" w:rsidRDefault="00DC4F5B" w:rsidP="00DC4F5B">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为土建施工，由专业施工单位组织当地民工施工作业为主，高峰时每天施工人员约</w:t>
      </w:r>
      <w:r w:rsidRPr="002B5835">
        <w:rPr>
          <w:rFonts w:ascii="Times New Roman" w:hAnsi="Times New Roman"/>
          <w:lang w:eastAsia="zh-CN"/>
        </w:rPr>
        <w:t>30</w:t>
      </w:r>
      <w:r w:rsidRPr="002B5835">
        <w:rPr>
          <w:rFonts w:ascii="Times New Roman" w:hAnsi="Times New Roman"/>
          <w:lang w:eastAsia="zh-CN"/>
        </w:rPr>
        <w:t>人，</w:t>
      </w:r>
      <w:r w:rsidR="00E61894" w:rsidRPr="002B5835">
        <w:rPr>
          <w:rFonts w:ascii="Times New Roman" w:hAnsi="Times New Roman"/>
          <w:lang w:eastAsia="zh-CN"/>
        </w:rPr>
        <w:t>本项目依托原</w:t>
      </w:r>
      <w:r w:rsidR="004E0066" w:rsidRPr="002B5835">
        <w:rPr>
          <w:rFonts w:ascii="Times New Roman" w:hAnsi="Times New Roman"/>
          <w:lang w:eastAsia="zh-CN"/>
        </w:rPr>
        <w:t>毛坝</w:t>
      </w:r>
      <w:r w:rsidR="004E0066" w:rsidRPr="002B5835">
        <w:rPr>
          <w:rFonts w:ascii="Times New Roman" w:hAnsi="Times New Roman"/>
          <w:lang w:eastAsia="zh-CN"/>
        </w:rPr>
        <w:t>1</w:t>
      </w:r>
      <w:r w:rsidR="00E61894" w:rsidRPr="002B5835">
        <w:rPr>
          <w:rFonts w:ascii="Times New Roman" w:hAnsi="Times New Roman"/>
          <w:lang w:eastAsia="zh-CN"/>
        </w:rPr>
        <w:t>井场建设，</w:t>
      </w:r>
      <w:r w:rsidRPr="002B5835">
        <w:rPr>
          <w:rFonts w:ascii="Times New Roman" w:hAnsi="Times New Roman"/>
          <w:lang w:eastAsia="zh-CN"/>
        </w:rPr>
        <w:t>施工工期约</w:t>
      </w:r>
      <w:r w:rsidR="00B156B0" w:rsidRPr="002B5835">
        <w:rPr>
          <w:rFonts w:ascii="Times New Roman" w:hAnsi="Times New Roman"/>
          <w:lang w:eastAsia="zh-CN"/>
        </w:rPr>
        <w:t>30</w:t>
      </w:r>
      <w:r w:rsidRPr="002B5835">
        <w:rPr>
          <w:rFonts w:ascii="Times New Roman" w:hAnsi="Times New Roman"/>
          <w:lang w:eastAsia="zh-CN"/>
        </w:rPr>
        <w:t>天，白天施工，夜间</w:t>
      </w:r>
      <w:proofErr w:type="gramStart"/>
      <w:r w:rsidRPr="002B5835">
        <w:rPr>
          <w:rFonts w:ascii="Times New Roman" w:hAnsi="Times New Roman"/>
          <w:lang w:eastAsia="zh-CN"/>
        </w:rPr>
        <w:t>不</w:t>
      </w:r>
      <w:proofErr w:type="gramEnd"/>
      <w:r w:rsidRPr="002B5835">
        <w:rPr>
          <w:rFonts w:ascii="Times New Roman" w:hAnsi="Times New Roman"/>
          <w:lang w:eastAsia="zh-CN"/>
        </w:rPr>
        <w:t>作业。</w:t>
      </w:r>
    </w:p>
    <w:p w14:paraId="3D53E144" w14:textId="77777777" w:rsidR="00E27787" w:rsidRPr="002B5835" w:rsidRDefault="00E27787" w:rsidP="00E27787">
      <w:pPr>
        <w:pStyle w:val="ac"/>
        <w:adjustRightInd w:val="0"/>
        <w:snapToGrid w:val="0"/>
        <w:spacing w:before="0" w:line="360" w:lineRule="auto"/>
        <w:ind w:left="0" w:firstLineChars="200" w:firstLine="480"/>
        <w:jc w:val="both"/>
        <w:rPr>
          <w:rFonts w:ascii="Times New Roman" w:eastAsia="黑体" w:hAnsi="Times New Roman"/>
          <w:lang w:eastAsia="zh-CN"/>
        </w:rPr>
      </w:pPr>
      <w:r w:rsidRPr="002B5835">
        <w:rPr>
          <w:rFonts w:ascii="Times New Roman" w:eastAsia="黑体" w:hAnsi="Times New Roman"/>
          <w:lang w:eastAsia="zh-CN"/>
        </w:rPr>
        <w:t>2</w:t>
      </w:r>
      <w:r w:rsidRPr="002B5835">
        <w:rPr>
          <w:rFonts w:ascii="Times New Roman" w:eastAsia="黑体" w:hAnsi="Times New Roman"/>
          <w:lang w:eastAsia="zh-CN"/>
        </w:rPr>
        <w:t>、钻井工程</w:t>
      </w:r>
    </w:p>
    <w:p w14:paraId="55F5CFC9" w14:textId="183E3039" w:rsidR="00E27787" w:rsidRPr="002B5835" w:rsidRDefault="00E27787" w:rsidP="00E27787">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由专业人员组成，钻井队</w:t>
      </w:r>
      <w:proofErr w:type="gramStart"/>
      <w:r w:rsidRPr="002B5835">
        <w:rPr>
          <w:rFonts w:ascii="Times New Roman" w:hAnsi="Times New Roman"/>
          <w:lang w:eastAsia="zh-CN"/>
        </w:rPr>
        <w:t>编制约</w:t>
      </w:r>
      <w:proofErr w:type="gramEnd"/>
      <w:r w:rsidRPr="002B5835">
        <w:rPr>
          <w:rFonts w:ascii="Times New Roman" w:hAnsi="Times New Roman"/>
          <w:lang w:eastAsia="zh-CN"/>
        </w:rPr>
        <w:t>45</w:t>
      </w:r>
      <w:r w:rsidRPr="002B5835">
        <w:rPr>
          <w:rFonts w:ascii="Times New Roman" w:hAnsi="Times New Roman"/>
          <w:lang w:eastAsia="zh-CN"/>
        </w:rPr>
        <w:t>人，其中，管理人员有队长、副队长、钻井工程师、地质工程师、泥浆工程师、动力机械师、</w:t>
      </w:r>
      <w:r w:rsidRPr="002B5835">
        <w:rPr>
          <w:rFonts w:ascii="Times New Roman" w:hAnsi="Times New Roman"/>
          <w:lang w:eastAsia="zh-CN"/>
        </w:rPr>
        <w:t>HSE</w:t>
      </w:r>
      <w:r w:rsidRPr="002B5835">
        <w:rPr>
          <w:rFonts w:ascii="Times New Roman" w:hAnsi="Times New Roman"/>
          <w:lang w:eastAsia="zh-CN"/>
        </w:rPr>
        <w:t>管理员；下设</w:t>
      </w:r>
      <w:r w:rsidR="00A54F2D" w:rsidRPr="002B5835">
        <w:rPr>
          <w:rFonts w:ascii="Times New Roman" w:hAnsi="Times New Roman"/>
          <w:lang w:eastAsia="zh-CN"/>
        </w:rPr>
        <w:t>3</w:t>
      </w:r>
      <w:r w:rsidRPr="002B5835">
        <w:rPr>
          <w:rFonts w:ascii="Times New Roman" w:hAnsi="Times New Roman"/>
          <w:lang w:eastAsia="zh-CN"/>
        </w:rPr>
        <w:t>个钻井班、一个地质资料组、一个后勤组，外加炊事人员、医疗人员、勤杂人员等。</w:t>
      </w:r>
    </w:p>
    <w:p w14:paraId="523122F1" w14:textId="77777777" w:rsidR="00E27787" w:rsidRPr="002B5835" w:rsidRDefault="00E27787" w:rsidP="00E27787">
      <w:pPr>
        <w:pStyle w:val="ac"/>
        <w:adjustRightInd w:val="0"/>
        <w:snapToGrid w:val="0"/>
        <w:spacing w:before="0" w:line="360" w:lineRule="auto"/>
        <w:ind w:left="0" w:firstLineChars="200" w:firstLine="480"/>
        <w:jc w:val="both"/>
        <w:rPr>
          <w:rFonts w:ascii="Times New Roman" w:eastAsia="黑体" w:hAnsi="Times New Roman"/>
          <w:lang w:eastAsia="zh-CN"/>
        </w:rPr>
      </w:pPr>
      <w:r w:rsidRPr="002B5835">
        <w:rPr>
          <w:rFonts w:ascii="Times New Roman" w:eastAsia="黑体" w:hAnsi="Times New Roman"/>
          <w:lang w:eastAsia="zh-CN"/>
        </w:rPr>
        <w:t>3</w:t>
      </w:r>
      <w:r w:rsidRPr="002B5835">
        <w:rPr>
          <w:rFonts w:ascii="Times New Roman" w:eastAsia="黑体" w:hAnsi="Times New Roman"/>
          <w:lang w:eastAsia="zh-CN"/>
        </w:rPr>
        <w:t>、压裂测试</w:t>
      </w:r>
    </w:p>
    <w:p w14:paraId="421657FC" w14:textId="43D91CC2" w:rsidR="00E27787" w:rsidRPr="002B5835" w:rsidRDefault="00DC4F5B" w:rsidP="00DC4F5B">
      <w:pPr>
        <w:pStyle w:val="ac"/>
        <w:adjustRightInd w:val="0"/>
        <w:snapToGrid w:val="0"/>
        <w:spacing w:line="360" w:lineRule="auto"/>
        <w:ind w:firstLineChars="200" w:firstLine="480"/>
        <w:jc w:val="both"/>
        <w:rPr>
          <w:rFonts w:ascii="Times New Roman" w:hAnsi="Times New Roman"/>
          <w:lang w:eastAsia="zh-CN"/>
        </w:rPr>
      </w:pPr>
      <w:r w:rsidRPr="002B5835">
        <w:rPr>
          <w:rFonts w:ascii="Times New Roman" w:hAnsi="Times New Roman"/>
          <w:lang w:eastAsia="zh-CN"/>
        </w:rPr>
        <w:t>储层改造（压裂作业）单井压裂作业时间为</w:t>
      </w:r>
      <w:r w:rsidRPr="002B5835">
        <w:rPr>
          <w:rFonts w:ascii="Times New Roman" w:hAnsi="Times New Roman"/>
          <w:lang w:eastAsia="zh-CN"/>
        </w:rPr>
        <w:t>5~10</w:t>
      </w:r>
      <w:r w:rsidRPr="002B5835">
        <w:rPr>
          <w:rFonts w:ascii="Times New Roman" w:hAnsi="Times New Roman"/>
          <w:lang w:eastAsia="zh-CN"/>
        </w:rPr>
        <w:t>天，平均约</w:t>
      </w:r>
      <w:r w:rsidRPr="002B5835">
        <w:rPr>
          <w:rFonts w:ascii="Times New Roman" w:hAnsi="Times New Roman"/>
          <w:lang w:eastAsia="zh-CN"/>
        </w:rPr>
        <w:t>7</w:t>
      </w:r>
      <w:r w:rsidRPr="002B5835">
        <w:rPr>
          <w:rFonts w:ascii="Times New Roman" w:hAnsi="Times New Roman"/>
          <w:lang w:eastAsia="zh-CN"/>
        </w:rPr>
        <w:t>天，单井压裂作业人员</w:t>
      </w:r>
      <w:r w:rsidRPr="002B5835">
        <w:rPr>
          <w:rFonts w:ascii="Times New Roman" w:hAnsi="Times New Roman"/>
          <w:lang w:eastAsia="zh-CN"/>
        </w:rPr>
        <w:t>40</w:t>
      </w:r>
      <w:r w:rsidRPr="002B5835">
        <w:rPr>
          <w:rFonts w:ascii="Times New Roman" w:hAnsi="Times New Roman"/>
          <w:lang w:eastAsia="zh-CN"/>
        </w:rPr>
        <w:t>人，仅白天施工，夜间</w:t>
      </w:r>
      <w:proofErr w:type="gramStart"/>
      <w:r w:rsidRPr="002B5835">
        <w:rPr>
          <w:rFonts w:ascii="Times New Roman" w:hAnsi="Times New Roman"/>
          <w:lang w:eastAsia="zh-CN"/>
        </w:rPr>
        <w:t>不</w:t>
      </w:r>
      <w:proofErr w:type="gramEnd"/>
      <w:r w:rsidRPr="002B5835">
        <w:rPr>
          <w:rFonts w:ascii="Times New Roman" w:hAnsi="Times New Roman"/>
          <w:lang w:eastAsia="zh-CN"/>
        </w:rPr>
        <w:t>作业。</w:t>
      </w:r>
    </w:p>
    <w:p w14:paraId="23D2605F" w14:textId="62CDD3BB" w:rsidR="00B156B0" w:rsidRPr="002B5835" w:rsidRDefault="00B156B0" w:rsidP="00B156B0">
      <w:pPr>
        <w:pStyle w:val="ac"/>
        <w:adjustRightInd w:val="0"/>
        <w:snapToGrid w:val="0"/>
        <w:spacing w:before="0" w:line="360" w:lineRule="auto"/>
        <w:ind w:left="0" w:firstLineChars="200" w:firstLine="480"/>
        <w:jc w:val="both"/>
        <w:rPr>
          <w:rFonts w:ascii="Times New Roman" w:eastAsia="黑体" w:hAnsi="Times New Roman"/>
          <w:lang w:eastAsia="zh-CN"/>
        </w:rPr>
      </w:pPr>
      <w:r w:rsidRPr="002B5835">
        <w:rPr>
          <w:rFonts w:ascii="Times New Roman" w:eastAsia="黑体" w:hAnsi="Times New Roman"/>
          <w:lang w:eastAsia="zh-CN"/>
        </w:rPr>
        <w:t>4</w:t>
      </w:r>
      <w:r w:rsidRPr="002B5835">
        <w:rPr>
          <w:rFonts w:ascii="Times New Roman" w:eastAsia="黑体" w:hAnsi="Times New Roman"/>
          <w:lang w:eastAsia="zh-CN"/>
        </w:rPr>
        <w:t>、</w:t>
      </w:r>
      <w:r w:rsidR="00B91DAA" w:rsidRPr="002B5835">
        <w:rPr>
          <w:rFonts w:ascii="Times New Roman" w:eastAsia="黑体" w:hAnsi="Times New Roman"/>
          <w:lang w:eastAsia="zh-CN"/>
        </w:rPr>
        <w:t>地面工程及外输管线工程</w:t>
      </w:r>
    </w:p>
    <w:p w14:paraId="7B310D26" w14:textId="5FED040F" w:rsidR="00B156B0" w:rsidRPr="002B5835" w:rsidRDefault="00B91DAA" w:rsidP="00B156B0">
      <w:pPr>
        <w:pStyle w:val="ac"/>
        <w:adjustRightInd w:val="0"/>
        <w:snapToGrid w:val="0"/>
        <w:spacing w:line="360" w:lineRule="auto"/>
        <w:ind w:firstLineChars="200" w:firstLine="480"/>
        <w:jc w:val="both"/>
        <w:rPr>
          <w:rFonts w:ascii="Times New Roman" w:hAnsi="Times New Roman"/>
          <w:lang w:eastAsia="zh-CN"/>
        </w:rPr>
      </w:pPr>
      <w:r w:rsidRPr="002B5835">
        <w:rPr>
          <w:rFonts w:ascii="Times New Roman" w:hAnsi="Times New Roman"/>
          <w:lang w:eastAsia="zh-CN"/>
        </w:rPr>
        <w:t>地面工程及外输管线工程高峰施工期约</w:t>
      </w:r>
      <w:r w:rsidRPr="002B5835">
        <w:rPr>
          <w:rFonts w:ascii="Times New Roman" w:hAnsi="Times New Roman"/>
          <w:lang w:eastAsia="zh-CN"/>
        </w:rPr>
        <w:t>20</w:t>
      </w:r>
      <w:r w:rsidRPr="002B5835">
        <w:rPr>
          <w:rFonts w:ascii="Times New Roman" w:hAnsi="Times New Roman"/>
          <w:lang w:eastAsia="zh-CN"/>
        </w:rPr>
        <w:t>人</w:t>
      </w:r>
      <w:r w:rsidR="00B156B0" w:rsidRPr="002B5835">
        <w:rPr>
          <w:rFonts w:ascii="Times New Roman" w:hAnsi="Times New Roman"/>
          <w:lang w:eastAsia="zh-CN"/>
        </w:rPr>
        <w:t>，</w:t>
      </w:r>
      <w:r w:rsidRPr="002B5835">
        <w:rPr>
          <w:rFonts w:ascii="Times New Roman" w:hAnsi="Times New Roman"/>
          <w:lang w:eastAsia="zh-CN"/>
        </w:rPr>
        <w:t>施工工期约</w:t>
      </w:r>
      <w:r w:rsidRPr="002B5835">
        <w:rPr>
          <w:rFonts w:ascii="Times New Roman" w:hAnsi="Times New Roman"/>
          <w:lang w:eastAsia="zh-CN"/>
        </w:rPr>
        <w:t>90</w:t>
      </w:r>
      <w:r w:rsidRPr="002B5835">
        <w:rPr>
          <w:rFonts w:ascii="Times New Roman" w:hAnsi="Times New Roman"/>
          <w:lang w:eastAsia="zh-CN"/>
        </w:rPr>
        <w:t>天，</w:t>
      </w:r>
      <w:r w:rsidR="00B156B0" w:rsidRPr="002B5835">
        <w:rPr>
          <w:rFonts w:ascii="Times New Roman" w:hAnsi="Times New Roman"/>
          <w:lang w:eastAsia="zh-CN"/>
        </w:rPr>
        <w:t>仅白天施工，夜间</w:t>
      </w:r>
      <w:proofErr w:type="gramStart"/>
      <w:r w:rsidR="00B156B0" w:rsidRPr="002B5835">
        <w:rPr>
          <w:rFonts w:ascii="Times New Roman" w:hAnsi="Times New Roman"/>
          <w:lang w:eastAsia="zh-CN"/>
        </w:rPr>
        <w:t>不</w:t>
      </w:r>
      <w:proofErr w:type="gramEnd"/>
      <w:r w:rsidR="00B156B0" w:rsidRPr="002B5835">
        <w:rPr>
          <w:rFonts w:ascii="Times New Roman" w:hAnsi="Times New Roman"/>
          <w:lang w:eastAsia="zh-CN"/>
        </w:rPr>
        <w:t>作业。</w:t>
      </w:r>
    </w:p>
    <w:p w14:paraId="6E3A2F9E" w14:textId="7340DAFC" w:rsidR="00E27787" w:rsidRPr="002B5835" w:rsidRDefault="00E27787"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3.2-</w:t>
      </w:r>
      <w:r w:rsidR="00D26362" w:rsidRPr="002B5835">
        <w:rPr>
          <w:rFonts w:ascii="Times New Roman" w:eastAsia="黑体" w:hAnsi="Times New Roman"/>
          <w:sz w:val="21"/>
          <w:szCs w:val="21"/>
          <w:lang w:eastAsia="zh-CN"/>
        </w:rPr>
        <w:t>17</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项目钻井施工工期一览表</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1696"/>
        <w:gridCol w:w="4537"/>
        <w:gridCol w:w="2067"/>
      </w:tblGrid>
      <w:tr w:rsidR="00564CD6" w:rsidRPr="002B5835" w14:paraId="2CD35047" w14:textId="77777777" w:rsidTr="00ED4815">
        <w:trPr>
          <w:jc w:val="center"/>
        </w:trPr>
        <w:tc>
          <w:tcPr>
            <w:tcW w:w="3755" w:type="pct"/>
            <w:gridSpan w:val="2"/>
            <w:tcBorders>
              <w:top w:val="single" w:sz="4" w:space="0" w:color="auto"/>
              <w:left w:val="single" w:sz="4" w:space="0" w:color="auto"/>
              <w:tl2br w:val="single" w:sz="4" w:space="0" w:color="auto"/>
            </w:tcBorders>
            <w:vAlign w:val="center"/>
          </w:tcPr>
          <w:p w14:paraId="3E0B6394" w14:textId="77777777" w:rsidR="00564CD6" w:rsidRPr="002B5835" w:rsidRDefault="00564CD6" w:rsidP="001C1EAF">
            <w:pPr>
              <w:adjustRightInd w:val="0"/>
              <w:snapToGrid w:val="0"/>
              <w:jc w:val="right"/>
              <w:rPr>
                <w:rFonts w:ascii="Times New Roman" w:hAnsi="Times New Roman"/>
                <w:sz w:val="21"/>
                <w:szCs w:val="21"/>
              </w:rPr>
            </w:pPr>
            <w:proofErr w:type="spellStart"/>
            <w:r w:rsidRPr="002B5835">
              <w:rPr>
                <w:rFonts w:ascii="Times New Roman" w:hAnsi="Times New Roman"/>
                <w:sz w:val="21"/>
                <w:szCs w:val="21"/>
              </w:rPr>
              <w:t>井号</w:t>
            </w:r>
            <w:proofErr w:type="spellEnd"/>
          </w:p>
          <w:p w14:paraId="1EF6B969" w14:textId="55F7F1DE" w:rsidR="00564CD6" w:rsidRPr="002B5835" w:rsidRDefault="00564CD6" w:rsidP="001C1EA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周期</w:t>
            </w:r>
            <w:proofErr w:type="spellEnd"/>
          </w:p>
        </w:tc>
        <w:tc>
          <w:tcPr>
            <w:tcW w:w="1245" w:type="pct"/>
            <w:tcBorders>
              <w:top w:val="single" w:sz="4" w:space="0" w:color="auto"/>
              <w:right w:val="single" w:sz="4" w:space="0" w:color="auto"/>
            </w:tcBorders>
            <w:vAlign w:val="center"/>
          </w:tcPr>
          <w:p w14:paraId="1518E5AF" w14:textId="69849937" w:rsidR="00564CD6" w:rsidRPr="002B5835" w:rsidRDefault="00564CD6"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毛坝</w:t>
            </w:r>
            <w:r w:rsidRPr="002B5835">
              <w:rPr>
                <w:rFonts w:ascii="Times New Roman" w:hAnsi="Times New Roman"/>
                <w:sz w:val="21"/>
                <w:szCs w:val="21"/>
              </w:rPr>
              <w:t>1</w:t>
            </w:r>
            <w:r w:rsidRPr="002B5835">
              <w:rPr>
                <w:rFonts w:ascii="Times New Roman" w:hAnsi="Times New Roman"/>
                <w:sz w:val="21"/>
                <w:szCs w:val="21"/>
              </w:rPr>
              <w:t>侧井</w:t>
            </w:r>
          </w:p>
        </w:tc>
      </w:tr>
      <w:tr w:rsidR="00564CD6" w:rsidRPr="002B5835" w14:paraId="7A401E53" w14:textId="77777777" w:rsidTr="00ED4815">
        <w:trPr>
          <w:jc w:val="center"/>
        </w:trPr>
        <w:tc>
          <w:tcPr>
            <w:tcW w:w="3755" w:type="pct"/>
            <w:gridSpan w:val="2"/>
            <w:tcBorders>
              <w:left w:val="single" w:sz="4" w:space="0" w:color="auto"/>
            </w:tcBorders>
            <w:vAlign w:val="center"/>
          </w:tcPr>
          <w:p w14:paraId="2BFCC564" w14:textId="675E1067" w:rsidR="00564CD6" w:rsidRPr="002B5835" w:rsidRDefault="00564CD6" w:rsidP="001C1EA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钻前（</w:t>
            </w:r>
            <w:r w:rsidRPr="002B5835">
              <w:rPr>
                <w:rFonts w:ascii="Times New Roman" w:hAnsi="Times New Roman"/>
                <w:sz w:val="21"/>
                <w:szCs w:val="21"/>
              </w:rPr>
              <w:t>d</w:t>
            </w:r>
            <w:proofErr w:type="spellEnd"/>
            <w:r w:rsidRPr="002B5835">
              <w:rPr>
                <w:rFonts w:ascii="Times New Roman" w:hAnsi="Times New Roman"/>
                <w:sz w:val="21"/>
                <w:szCs w:val="21"/>
              </w:rPr>
              <w:t>）</w:t>
            </w:r>
          </w:p>
        </w:tc>
        <w:tc>
          <w:tcPr>
            <w:tcW w:w="1245" w:type="pct"/>
            <w:tcBorders>
              <w:right w:val="single" w:sz="4" w:space="0" w:color="auto"/>
            </w:tcBorders>
            <w:vAlign w:val="center"/>
          </w:tcPr>
          <w:p w14:paraId="50F94B42" w14:textId="0EEF4AB3" w:rsidR="00564CD6" w:rsidRPr="002B5835" w:rsidRDefault="00B156B0" w:rsidP="001C1EAF">
            <w:pPr>
              <w:adjustRightInd w:val="0"/>
              <w:snapToGrid w:val="0"/>
              <w:jc w:val="center"/>
              <w:rPr>
                <w:rFonts w:ascii="Times New Roman" w:hAnsi="Times New Roman"/>
                <w:sz w:val="21"/>
                <w:szCs w:val="21"/>
              </w:rPr>
            </w:pPr>
            <w:r w:rsidRPr="002B5835">
              <w:rPr>
                <w:rFonts w:ascii="Times New Roman" w:hAnsi="Times New Roman"/>
                <w:sz w:val="21"/>
                <w:szCs w:val="21"/>
              </w:rPr>
              <w:t>3</w:t>
            </w:r>
            <w:r w:rsidR="005C41DC" w:rsidRPr="002B5835">
              <w:rPr>
                <w:rFonts w:ascii="Times New Roman" w:hAnsi="Times New Roman"/>
                <w:sz w:val="21"/>
                <w:szCs w:val="21"/>
              </w:rPr>
              <w:t>0</w:t>
            </w:r>
          </w:p>
        </w:tc>
      </w:tr>
      <w:tr w:rsidR="00ED4815" w:rsidRPr="002B5835" w14:paraId="030F39CC" w14:textId="77777777" w:rsidTr="00ED4815">
        <w:trPr>
          <w:jc w:val="center"/>
        </w:trPr>
        <w:tc>
          <w:tcPr>
            <w:tcW w:w="1022" w:type="pct"/>
            <w:vMerge w:val="restart"/>
            <w:tcBorders>
              <w:left w:val="single" w:sz="4" w:space="0" w:color="auto"/>
            </w:tcBorders>
            <w:vAlign w:val="center"/>
          </w:tcPr>
          <w:p w14:paraId="08D85E00" w14:textId="6FE54B90" w:rsidR="00ED4815" w:rsidRPr="002B5835" w:rsidRDefault="00ED4815" w:rsidP="001C1EA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钻井</w:t>
            </w:r>
            <w:proofErr w:type="spellEnd"/>
            <w:r w:rsidRPr="002B5835">
              <w:rPr>
                <w:rFonts w:ascii="Times New Roman" w:hAnsi="Times New Roman"/>
                <w:sz w:val="21"/>
                <w:szCs w:val="21"/>
                <w:lang w:eastAsia="zh-CN"/>
              </w:rPr>
              <w:t>工程</w:t>
            </w:r>
            <w:r w:rsidRPr="002B5835">
              <w:rPr>
                <w:rFonts w:ascii="Times New Roman" w:hAnsi="Times New Roman"/>
                <w:sz w:val="21"/>
                <w:szCs w:val="21"/>
              </w:rPr>
              <w:t>（</w:t>
            </w:r>
            <w:r w:rsidRPr="002B5835">
              <w:rPr>
                <w:rFonts w:ascii="Times New Roman" w:hAnsi="Times New Roman"/>
                <w:sz w:val="21"/>
                <w:szCs w:val="21"/>
              </w:rPr>
              <w:t>d</w:t>
            </w:r>
            <w:r w:rsidRPr="002B5835">
              <w:rPr>
                <w:rFonts w:ascii="Times New Roman" w:hAnsi="Times New Roman"/>
                <w:sz w:val="21"/>
                <w:szCs w:val="21"/>
              </w:rPr>
              <w:t>）</w:t>
            </w:r>
          </w:p>
        </w:tc>
        <w:tc>
          <w:tcPr>
            <w:tcW w:w="2733" w:type="pct"/>
          </w:tcPr>
          <w:p w14:paraId="34101A02" w14:textId="597F51DF" w:rsidR="00ED4815" w:rsidRPr="002B5835" w:rsidRDefault="00ED4815" w:rsidP="001C1EA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接管线、液压、压井</w:t>
            </w:r>
            <w:proofErr w:type="spellEnd"/>
          </w:p>
        </w:tc>
        <w:tc>
          <w:tcPr>
            <w:tcW w:w="1245" w:type="pct"/>
            <w:tcBorders>
              <w:right w:val="single" w:sz="4" w:space="0" w:color="auto"/>
            </w:tcBorders>
            <w:vAlign w:val="center"/>
          </w:tcPr>
          <w:p w14:paraId="6F9AE59D" w14:textId="1B4ECBD9" w:rsidR="00ED4815" w:rsidRPr="002B5835" w:rsidRDefault="00ED4815" w:rsidP="001C1EAF">
            <w:pPr>
              <w:adjustRightInd w:val="0"/>
              <w:snapToGrid w:val="0"/>
              <w:jc w:val="center"/>
              <w:rPr>
                <w:rFonts w:ascii="Times New Roman" w:hAnsi="Times New Roman"/>
                <w:sz w:val="21"/>
                <w:szCs w:val="21"/>
              </w:rPr>
            </w:pPr>
            <w:r w:rsidRPr="002B5835">
              <w:rPr>
                <w:rFonts w:ascii="Times New Roman" w:hAnsi="Times New Roman"/>
                <w:sz w:val="21"/>
                <w:szCs w:val="21"/>
              </w:rPr>
              <w:t>3.50</w:t>
            </w:r>
          </w:p>
        </w:tc>
      </w:tr>
      <w:tr w:rsidR="00ED4815" w:rsidRPr="002B5835" w14:paraId="605A8EB1" w14:textId="77777777" w:rsidTr="00ED4815">
        <w:trPr>
          <w:jc w:val="center"/>
        </w:trPr>
        <w:tc>
          <w:tcPr>
            <w:tcW w:w="1022" w:type="pct"/>
            <w:vMerge/>
            <w:tcBorders>
              <w:left w:val="single" w:sz="4" w:space="0" w:color="auto"/>
            </w:tcBorders>
            <w:vAlign w:val="center"/>
          </w:tcPr>
          <w:p w14:paraId="212AFADC" w14:textId="77777777" w:rsidR="00ED4815" w:rsidRPr="002B5835" w:rsidRDefault="00ED4815" w:rsidP="001C1EAF">
            <w:pPr>
              <w:adjustRightInd w:val="0"/>
              <w:snapToGrid w:val="0"/>
              <w:jc w:val="center"/>
              <w:rPr>
                <w:rFonts w:ascii="Times New Roman" w:hAnsi="Times New Roman"/>
                <w:sz w:val="21"/>
                <w:szCs w:val="21"/>
              </w:rPr>
            </w:pPr>
          </w:p>
        </w:tc>
        <w:tc>
          <w:tcPr>
            <w:tcW w:w="2733" w:type="pct"/>
          </w:tcPr>
          <w:p w14:paraId="08E69C6C" w14:textId="3F19244B"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拆采气树、</w:t>
            </w:r>
            <w:proofErr w:type="gramStart"/>
            <w:r w:rsidRPr="002B5835">
              <w:rPr>
                <w:rFonts w:ascii="Times New Roman" w:hAnsi="Times New Roman"/>
                <w:sz w:val="21"/>
                <w:szCs w:val="21"/>
                <w:lang w:eastAsia="zh-CN"/>
              </w:rPr>
              <w:t>装井控</w:t>
            </w:r>
            <w:proofErr w:type="gramEnd"/>
            <w:r w:rsidRPr="002B5835">
              <w:rPr>
                <w:rFonts w:ascii="Times New Roman" w:hAnsi="Times New Roman"/>
                <w:sz w:val="21"/>
                <w:szCs w:val="21"/>
                <w:lang w:eastAsia="zh-CN"/>
              </w:rPr>
              <w:t>设备、试压</w:t>
            </w:r>
          </w:p>
        </w:tc>
        <w:tc>
          <w:tcPr>
            <w:tcW w:w="1245" w:type="pct"/>
            <w:tcBorders>
              <w:right w:val="single" w:sz="4" w:space="0" w:color="auto"/>
            </w:tcBorders>
            <w:vAlign w:val="center"/>
          </w:tcPr>
          <w:p w14:paraId="120B8E30" w14:textId="5C00B9A7"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3.00</w:t>
            </w:r>
          </w:p>
        </w:tc>
      </w:tr>
      <w:tr w:rsidR="00ED4815" w:rsidRPr="002B5835" w14:paraId="22B6FD25" w14:textId="77777777" w:rsidTr="00ED4815">
        <w:trPr>
          <w:jc w:val="center"/>
        </w:trPr>
        <w:tc>
          <w:tcPr>
            <w:tcW w:w="1022" w:type="pct"/>
            <w:vMerge/>
            <w:tcBorders>
              <w:left w:val="single" w:sz="4" w:space="0" w:color="auto"/>
            </w:tcBorders>
            <w:vAlign w:val="center"/>
          </w:tcPr>
          <w:p w14:paraId="6F7C1F76" w14:textId="77777777" w:rsidR="00ED4815" w:rsidRPr="002B5835" w:rsidRDefault="00ED4815" w:rsidP="001C1EAF">
            <w:pPr>
              <w:adjustRightInd w:val="0"/>
              <w:snapToGrid w:val="0"/>
              <w:jc w:val="center"/>
              <w:rPr>
                <w:rFonts w:ascii="Times New Roman" w:hAnsi="Times New Roman"/>
                <w:sz w:val="21"/>
                <w:szCs w:val="21"/>
                <w:lang w:eastAsia="zh-CN"/>
              </w:rPr>
            </w:pPr>
          </w:p>
        </w:tc>
        <w:tc>
          <w:tcPr>
            <w:tcW w:w="2733" w:type="pct"/>
          </w:tcPr>
          <w:p w14:paraId="07CFE9C2" w14:textId="28B5AB69"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调整泥浆、起</w:t>
            </w:r>
            <w:proofErr w:type="gramStart"/>
            <w:r w:rsidRPr="002B5835">
              <w:rPr>
                <w:rFonts w:ascii="Times New Roman" w:hAnsi="Times New Roman"/>
                <w:sz w:val="21"/>
                <w:szCs w:val="21"/>
                <w:lang w:eastAsia="zh-CN"/>
              </w:rPr>
              <w:t>出原井油管</w:t>
            </w:r>
            <w:proofErr w:type="gramEnd"/>
          </w:p>
        </w:tc>
        <w:tc>
          <w:tcPr>
            <w:tcW w:w="1245" w:type="pct"/>
            <w:tcBorders>
              <w:right w:val="single" w:sz="4" w:space="0" w:color="auto"/>
            </w:tcBorders>
            <w:vAlign w:val="center"/>
          </w:tcPr>
          <w:p w14:paraId="4E475C91" w14:textId="70F962F9"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2.00</w:t>
            </w:r>
          </w:p>
        </w:tc>
      </w:tr>
      <w:tr w:rsidR="00ED4815" w:rsidRPr="002B5835" w14:paraId="5530535D" w14:textId="77777777" w:rsidTr="00ED4815">
        <w:trPr>
          <w:jc w:val="center"/>
        </w:trPr>
        <w:tc>
          <w:tcPr>
            <w:tcW w:w="1022" w:type="pct"/>
            <w:vMerge/>
            <w:tcBorders>
              <w:left w:val="single" w:sz="4" w:space="0" w:color="auto"/>
            </w:tcBorders>
            <w:vAlign w:val="center"/>
          </w:tcPr>
          <w:p w14:paraId="35BBDE29" w14:textId="77777777" w:rsidR="00ED4815" w:rsidRPr="002B5835" w:rsidRDefault="00ED4815" w:rsidP="001C1EAF">
            <w:pPr>
              <w:adjustRightInd w:val="0"/>
              <w:snapToGrid w:val="0"/>
              <w:jc w:val="center"/>
              <w:rPr>
                <w:rFonts w:ascii="Times New Roman" w:hAnsi="Times New Roman"/>
                <w:sz w:val="21"/>
                <w:szCs w:val="21"/>
                <w:lang w:eastAsia="zh-CN"/>
              </w:rPr>
            </w:pPr>
          </w:p>
        </w:tc>
        <w:tc>
          <w:tcPr>
            <w:tcW w:w="2733" w:type="pct"/>
          </w:tcPr>
          <w:p w14:paraId="0346ADBB" w14:textId="00B36AA6"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下钻，射孔</w:t>
            </w:r>
            <w:proofErr w:type="gramStart"/>
            <w:r w:rsidRPr="002B5835">
              <w:rPr>
                <w:rFonts w:ascii="Times New Roman" w:hAnsi="Times New Roman"/>
                <w:sz w:val="21"/>
                <w:szCs w:val="21"/>
                <w:lang w:eastAsia="zh-CN"/>
              </w:rPr>
              <w:t>段挤注</w:t>
            </w:r>
            <w:proofErr w:type="gramEnd"/>
            <w:r w:rsidRPr="002B5835">
              <w:rPr>
                <w:rFonts w:ascii="Times New Roman" w:hAnsi="Times New Roman"/>
                <w:sz w:val="21"/>
                <w:szCs w:val="21"/>
                <w:lang w:eastAsia="zh-CN"/>
              </w:rPr>
              <w:t>水泥，打两个水泥</w:t>
            </w:r>
          </w:p>
        </w:tc>
        <w:tc>
          <w:tcPr>
            <w:tcW w:w="1245" w:type="pct"/>
            <w:tcBorders>
              <w:right w:val="single" w:sz="4" w:space="0" w:color="auto"/>
            </w:tcBorders>
            <w:vAlign w:val="center"/>
          </w:tcPr>
          <w:p w14:paraId="49838273" w14:textId="380D1A34"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3.00</w:t>
            </w:r>
          </w:p>
        </w:tc>
      </w:tr>
      <w:tr w:rsidR="00ED4815" w:rsidRPr="002B5835" w14:paraId="46B34573" w14:textId="77777777" w:rsidTr="00ED4815">
        <w:trPr>
          <w:jc w:val="center"/>
        </w:trPr>
        <w:tc>
          <w:tcPr>
            <w:tcW w:w="1022" w:type="pct"/>
            <w:vMerge/>
            <w:tcBorders>
              <w:left w:val="single" w:sz="4" w:space="0" w:color="auto"/>
            </w:tcBorders>
            <w:vAlign w:val="center"/>
          </w:tcPr>
          <w:p w14:paraId="7F54E589" w14:textId="77777777" w:rsidR="00ED4815" w:rsidRPr="002B5835" w:rsidRDefault="00ED4815" w:rsidP="001C1EAF">
            <w:pPr>
              <w:adjustRightInd w:val="0"/>
              <w:snapToGrid w:val="0"/>
              <w:jc w:val="center"/>
              <w:rPr>
                <w:rFonts w:ascii="Times New Roman" w:hAnsi="Times New Roman"/>
                <w:sz w:val="21"/>
                <w:szCs w:val="21"/>
                <w:lang w:eastAsia="zh-CN"/>
              </w:rPr>
            </w:pPr>
          </w:p>
        </w:tc>
        <w:tc>
          <w:tcPr>
            <w:tcW w:w="2733" w:type="pct"/>
          </w:tcPr>
          <w:p w14:paraId="76F6BE5D" w14:textId="102F6305" w:rsidR="00ED4815" w:rsidRPr="002B5835" w:rsidRDefault="00ED4815" w:rsidP="001C1EAF">
            <w:pPr>
              <w:adjustRightInd w:val="0"/>
              <w:snapToGrid w:val="0"/>
              <w:jc w:val="center"/>
              <w:rPr>
                <w:rFonts w:ascii="Times New Roman" w:hAnsi="Times New Roman"/>
                <w:sz w:val="21"/>
                <w:szCs w:val="21"/>
                <w:lang w:eastAsia="zh-CN"/>
              </w:rPr>
            </w:pPr>
            <w:proofErr w:type="spellStart"/>
            <w:r w:rsidRPr="002B5835">
              <w:rPr>
                <w:rFonts w:ascii="Times New Roman" w:hAnsi="Times New Roman"/>
                <w:sz w:val="21"/>
                <w:szCs w:val="21"/>
              </w:rPr>
              <w:t>候凝</w:t>
            </w:r>
            <w:proofErr w:type="spellEnd"/>
          </w:p>
        </w:tc>
        <w:tc>
          <w:tcPr>
            <w:tcW w:w="1245" w:type="pct"/>
            <w:tcBorders>
              <w:right w:val="single" w:sz="4" w:space="0" w:color="auto"/>
            </w:tcBorders>
            <w:vAlign w:val="center"/>
          </w:tcPr>
          <w:p w14:paraId="72F1F0E4" w14:textId="0E2481F5"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2.00</w:t>
            </w:r>
          </w:p>
        </w:tc>
      </w:tr>
      <w:tr w:rsidR="00ED4815" w:rsidRPr="002B5835" w14:paraId="0C15C6DE" w14:textId="77777777" w:rsidTr="00ED4815">
        <w:trPr>
          <w:jc w:val="center"/>
        </w:trPr>
        <w:tc>
          <w:tcPr>
            <w:tcW w:w="1022" w:type="pct"/>
            <w:vMerge/>
            <w:tcBorders>
              <w:left w:val="single" w:sz="4" w:space="0" w:color="auto"/>
            </w:tcBorders>
            <w:vAlign w:val="center"/>
          </w:tcPr>
          <w:p w14:paraId="057D993F" w14:textId="77777777" w:rsidR="00ED4815" w:rsidRPr="002B5835" w:rsidRDefault="00ED4815" w:rsidP="001C1EAF">
            <w:pPr>
              <w:adjustRightInd w:val="0"/>
              <w:snapToGrid w:val="0"/>
              <w:jc w:val="center"/>
              <w:rPr>
                <w:rFonts w:ascii="Times New Roman" w:hAnsi="Times New Roman"/>
                <w:sz w:val="21"/>
                <w:szCs w:val="21"/>
                <w:lang w:eastAsia="zh-CN"/>
              </w:rPr>
            </w:pPr>
          </w:p>
        </w:tc>
        <w:tc>
          <w:tcPr>
            <w:tcW w:w="2733" w:type="pct"/>
          </w:tcPr>
          <w:p w14:paraId="3E6CBCCF" w14:textId="4F166F25" w:rsidR="00ED4815" w:rsidRPr="002B5835" w:rsidRDefault="00ED4815" w:rsidP="001C1EA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下钻，扫水泥塞</w:t>
            </w:r>
            <w:proofErr w:type="spellEnd"/>
          </w:p>
        </w:tc>
        <w:tc>
          <w:tcPr>
            <w:tcW w:w="1245" w:type="pct"/>
            <w:tcBorders>
              <w:right w:val="single" w:sz="4" w:space="0" w:color="auto"/>
            </w:tcBorders>
            <w:vAlign w:val="center"/>
          </w:tcPr>
          <w:p w14:paraId="6C943081" w14:textId="6BA6DA33"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1.50</w:t>
            </w:r>
          </w:p>
        </w:tc>
      </w:tr>
      <w:tr w:rsidR="00ED4815" w:rsidRPr="002B5835" w14:paraId="0F4C23D1" w14:textId="77777777" w:rsidTr="00ED4815">
        <w:trPr>
          <w:jc w:val="center"/>
        </w:trPr>
        <w:tc>
          <w:tcPr>
            <w:tcW w:w="1022" w:type="pct"/>
            <w:vMerge/>
            <w:tcBorders>
              <w:left w:val="single" w:sz="4" w:space="0" w:color="auto"/>
            </w:tcBorders>
            <w:vAlign w:val="center"/>
          </w:tcPr>
          <w:p w14:paraId="0E58DEA1" w14:textId="77777777" w:rsidR="00ED4815" w:rsidRPr="002B5835" w:rsidRDefault="00ED4815" w:rsidP="001C1EAF">
            <w:pPr>
              <w:adjustRightInd w:val="0"/>
              <w:snapToGrid w:val="0"/>
              <w:jc w:val="center"/>
              <w:rPr>
                <w:rFonts w:ascii="Times New Roman" w:hAnsi="Times New Roman"/>
                <w:sz w:val="21"/>
                <w:szCs w:val="21"/>
                <w:lang w:eastAsia="zh-CN"/>
              </w:rPr>
            </w:pPr>
          </w:p>
        </w:tc>
        <w:tc>
          <w:tcPr>
            <w:tcW w:w="2733" w:type="pct"/>
          </w:tcPr>
          <w:p w14:paraId="02617EC3" w14:textId="55968D1C" w:rsidR="00ED4815" w:rsidRPr="002B5835" w:rsidRDefault="00ED4815" w:rsidP="001C1EA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刮管、处理井筒</w:t>
            </w:r>
            <w:proofErr w:type="spellEnd"/>
          </w:p>
        </w:tc>
        <w:tc>
          <w:tcPr>
            <w:tcW w:w="1245" w:type="pct"/>
            <w:tcBorders>
              <w:right w:val="single" w:sz="4" w:space="0" w:color="auto"/>
            </w:tcBorders>
            <w:vAlign w:val="center"/>
          </w:tcPr>
          <w:p w14:paraId="7148C21F" w14:textId="453E63C3"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2.00</w:t>
            </w:r>
          </w:p>
        </w:tc>
      </w:tr>
      <w:tr w:rsidR="00ED4815" w:rsidRPr="002B5835" w14:paraId="39AE24B1" w14:textId="77777777" w:rsidTr="00ED4815">
        <w:trPr>
          <w:jc w:val="center"/>
        </w:trPr>
        <w:tc>
          <w:tcPr>
            <w:tcW w:w="1022" w:type="pct"/>
            <w:vMerge/>
            <w:tcBorders>
              <w:left w:val="single" w:sz="4" w:space="0" w:color="auto"/>
            </w:tcBorders>
            <w:vAlign w:val="center"/>
          </w:tcPr>
          <w:p w14:paraId="4981F102" w14:textId="77777777" w:rsidR="00ED4815" w:rsidRPr="002B5835" w:rsidRDefault="00ED4815" w:rsidP="001C1EAF">
            <w:pPr>
              <w:adjustRightInd w:val="0"/>
              <w:snapToGrid w:val="0"/>
              <w:jc w:val="center"/>
              <w:rPr>
                <w:rFonts w:ascii="Times New Roman" w:hAnsi="Times New Roman"/>
                <w:sz w:val="21"/>
                <w:szCs w:val="21"/>
                <w:lang w:eastAsia="zh-CN"/>
              </w:rPr>
            </w:pPr>
          </w:p>
        </w:tc>
        <w:tc>
          <w:tcPr>
            <w:tcW w:w="2733" w:type="pct"/>
          </w:tcPr>
          <w:p w14:paraId="1907B238" w14:textId="03991C99"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下斜向器座封，侧钻开窗，处理窗口</w:t>
            </w:r>
          </w:p>
        </w:tc>
        <w:tc>
          <w:tcPr>
            <w:tcW w:w="1245" w:type="pct"/>
            <w:tcBorders>
              <w:right w:val="single" w:sz="4" w:space="0" w:color="auto"/>
            </w:tcBorders>
            <w:vAlign w:val="center"/>
          </w:tcPr>
          <w:p w14:paraId="574CD5AD" w14:textId="4A84EC2F"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3.00</w:t>
            </w:r>
          </w:p>
        </w:tc>
      </w:tr>
      <w:tr w:rsidR="00ED4815" w:rsidRPr="002B5835" w14:paraId="7BE24ACD" w14:textId="77777777" w:rsidTr="00ED4815">
        <w:trPr>
          <w:jc w:val="center"/>
        </w:trPr>
        <w:tc>
          <w:tcPr>
            <w:tcW w:w="1022" w:type="pct"/>
            <w:vMerge/>
            <w:tcBorders>
              <w:left w:val="single" w:sz="4" w:space="0" w:color="auto"/>
            </w:tcBorders>
            <w:vAlign w:val="center"/>
          </w:tcPr>
          <w:p w14:paraId="3209A60B" w14:textId="77777777" w:rsidR="00ED4815" w:rsidRPr="002B5835" w:rsidRDefault="00ED4815" w:rsidP="001C1EAF">
            <w:pPr>
              <w:adjustRightInd w:val="0"/>
              <w:snapToGrid w:val="0"/>
              <w:jc w:val="center"/>
              <w:rPr>
                <w:rFonts w:ascii="Times New Roman" w:hAnsi="Times New Roman"/>
                <w:sz w:val="21"/>
                <w:szCs w:val="21"/>
                <w:lang w:eastAsia="zh-CN"/>
              </w:rPr>
            </w:pPr>
          </w:p>
        </w:tc>
        <w:tc>
          <w:tcPr>
            <w:tcW w:w="2733" w:type="pct"/>
          </w:tcPr>
          <w:p w14:paraId="3733CE96" w14:textId="03EA2C9E" w:rsidR="00ED4815" w:rsidRPr="002B5835" w:rsidRDefault="00ED4815" w:rsidP="001C1EAF">
            <w:pPr>
              <w:adjustRightInd w:val="0"/>
              <w:snapToGrid w:val="0"/>
              <w:jc w:val="center"/>
              <w:rPr>
                <w:rFonts w:ascii="Times New Roman" w:hAnsi="Times New Roman"/>
                <w:sz w:val="21"/>
                <w:szCs w:val="21"/>
                <w:lang w:eastAsia="zh-CN"/>
              </w:rPr>
            </w:pPr>
            <w:proofErr w:type="spellStart"/>
            <w:r w:rsidRPr="002B5835">
              <w:rPr>
                <w:rFonts w:ascii="Times New Roman" w:hAnsi="Times New Roman"/>
                <w:sz w:val="21"/>
                <w:szCs w:val="21"/>
              </w:rPr>
              <w:t>嘉陵江组</w:t>
            </w:r>
            <w:proofErr w:type="spellEnd"/>
            <w:r w:rsidRPr="002B5835">
              <w:rPr>
                <w:rFonts w:ascii="Times New Roman" w:hAnsi="Times New Roman"/>
                <w:sz w:val="21"/>
                <w:szCs w:val="21"/>
                <w:lang w:eastAsia="zh-CN"/>
              </w:rPr>
              <w:t>钻井段（</w:t>
            </w:r>
            <w:r w:rsidRPr="002B5835">
              <w:rPr>
                <w:rFonts w:ascii="Times New Roman" w:hAnsi="Times New Roman"/>
                <w:sz w:val="21"/>
                <w:szCs w:val="21"/>
                <w:lang w:eastAsia="zh-CN"/>
              </w:rPr>
              <w:t>3700~4327</w:t>
            </w:r>
            <w:r w:rsidRPr="002B5835">
              <w:rPr>
                <w:rFonts w:ascii="Times New Roman" w:hAnsi="Times New Roman"/>
                <w:sz w:val="21"/>
                <w:szCs w:val="21"/>
                <w:lang w:eastAsia="zh-CN"/>
              </w:rPr>
              <w:t>）</w:t>
            </w:r>
          </w:p>
        </w:tc>
        <w:tc>
          <w:tcPr>
            <w:tcW w:w="1245" w:type="pct"/>
            <w:tcBorders>
              <w:right w:val="single" w:sz="4" w:space="0" w:color="auto"/>
            </w:tcBorders>
            <w:vAlign w:val="center"/>
          </w:tcPr>
          <w:p w14:paraId="59891B1F" w14:textId="592C5B8A"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18.16</w:t>
            </w:r>
          </w:p>
        </w:tc>
      </w:tr>
      <w:tr w:rsidR="00ED4815" w:rsidRPr="002B5835" w14:paraId="48435344" w14:textId="77777777" w:rsidTr="00ED4815">
        <w:trPr>
          <w:jc w:val="center"/>
        </w:trPr>
        <w:tc>
          <w:tcPr>
            <w:tcW w:w="1022" w:type="pct"/>
            <w:vMerge/>
            <w:tcBorders>
              <w:left w:val="single" w:sz="4" w:space="0" w:color="auto"/>
            </w:tcBorders>
            <w:vAlign w:val="center"/>
          </w:tcPr>
          <w:p w14:paraId="6D7FF977" w14:textId="77777777" w:rsidR="00ED4815" w:rsidRPr="002B5835" w:rsidRDefault="00ED4815" w:rsidP="001C1EAF">
            <w:pPr>
              <w:adjustRightInd w:val="0"/>
              <w:snapToGrid w:val="0"/>
              <w:jc w:val="center"/>
              <w:rPr>
                <w:rFonts w:ascii="Times New Roman" w:hAnsi="Times New Roman"/>
                <w:sz w:val="21"/>
                <w:szCs w:val="21"/>
                <w:lang w:eastAsia="zh-CN"/>
              </w:rPr>
            </w:pPr>
          </w:p>
        </w:tc>
        <w:tc>
          <w:tcPr>
            <w:tcW w:w="2733" w:type="pct"/>
          </w:tcPr>
          <w:p w14:paraId="61923DD8" w14:textId="05C8946C" w:rsidR="00ED4815" w:rsidRPr="002B5835" w:rsidRDefault="00ED4815" w:rsidP="001C1EAF">
            <w:pPr>
              <w:adjustRightInd w:val="0"/>
              <w:snapToGrid w:val="0"/>
              <w:jc w:val="center"/>
              <w:rPr>
                <w:rFonts w:ascii="Times New Roman" w:hAnsi="Times New Roman"/>
                <w:sz w:val="21"/>
                <w:szCs w:val="21"/>
                <w:lang w:eastAsia="zh-CN"/>
              </w:rPr>
            </w:pPr>
            <w:proofErr w:type="spellStart"/>
            <w:r w:rsidRPr="002B5835">
              <w:rPr>
                <w:rFonts w:ascii="Times New Roman" w:hAnsi="Times New Roman"/>
                <w:sz w:val="21"/>
                <w:szCs w:val="21"/>
              </w:rPr>
              <w:t>飞仙关组</w:t>
            </w:r>
            <w:proofErr w:type="spellEnd"/>
            <w:r w:rsidRPr="002B5835">
              <w:rPr>
                <w:rFonts w:ascii="Times New Roman" w:hAnsi="Times New Roman"/>
                <w:sz w:val="21"/>
                <w:szCs w:val="21"/>
                <w:lang w:eastAsia="zh-CN"/>
              </w:rPr>
              <w:t>钻井段（</w:t>
            </w:r>
            <w:r w:rsidRPr="002B5835">
              <w:rPr>
                <w:rFonts w:ascii="Times New Roman" w:hAnsi="Times New Roman"/>
                <w:sz w:val="21"/>
                <w:szCs w:val="21"/>
                <w:lang w:eastAsia="zh-CN"/>
              </w:rPr>
              <w:t>4327~</w:t>
            </w:r>
            <w:r w:rsidRPr="002B5835">
              <w:rPr>
                <w:rFonts w:ascii="Times New Roman" w:hAnsi="Times New Roman"/>
                <w:sz w:val="21"/>
                <w:szCs w:val="21"/>
              </w:rPr>
              <w:t xml:space="preserve"> 4820</w:t>
            </w:r>
            <w:r w:rsidRPr="002B5835">
              <w:rPr>
                <w:rFonts w:ascii="Times New Roman" w:hAnsi="Times New Roman"/>
                <w:sz w:val="21"/>
                <w:szCs w:val="21"/>
                <w:lang w:eastAsia="zh-CN"/>
              </w:rPr>
              <w:t>）</w:t>
            </w:r>
          </w:p>
        </w:tc>
        <w:tc>
          <w:tcPr>
            <w:tcW w:w="1245" w:type="pct"/>
            <w:tcBorders>
              <w:right w:val="single" w:sz="4" w:space="0" w:color="auto"/>
            </w:tcBorders>
            <w:vAlign w:val="center"/>
          </w:tcPr>
          <w:p w14:paraId="425B6BCC" w14:textId="0FB6CE59"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9.03</w:t>
            </w:r>
          </w:p>
        </w:tc>
      </w:tr>
      <w:tr w:rsidR="00ED4815" w:rsidRPr="002B5835" w14:paraId="103BA0E8" w14:textId="77777777" w:rsidTr="00ED4815">
        <w:trPr>
          <w:jc w:val="center"/>
        </w:trPr>
        <w:tc>
          <w:tcPr>
            <w:tcW w:w="1022" w:type="pct"/>
            <w:vMerge/>
            <w:tcBorders>
              <w:left w:val="single" w:sz="4" w:space="0" w:color="auto"/>
            </w:tcBorders>
            <w:vAlign w:val="center"/>
          </w:tcPr>
          <w:p w14:paraId="3FA77120" w14:textId="77777777" w:rsidR="00ED4815" w:rsidRPr="002B5835" w:rsidRDefault="00ED4815" w:rsidP="001C1EAF">
            <w:pPr>
              <w:adjustRightInd w:val="0"/>
              <w:snapToGrid w:val="0"/>
              <w:jc w:val="center"/>
              <w:rPr>
                <w:rFonts w:ascii="Times New Roman" w:hAnsi="Times New Roman"/>
                <w:sz w:val="21"/>
                <w:szCs w:val="21"/>
                <w:lang w:eastAsia="zh-CN"/>
              </w:rPr>
            </w:pPr>
          </w:p>
        </w:tc>
        <w:tc>
          <w:tcPr>
            <w:tcW w:w="2733" w:type="pct"/>
          </w:tcPr>
          <w:p w14:paraId="15ABB41E" w14:textId="742A5075"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长兴</w:t>
            </w:r>
            <w:r w:rsidRPr="002B5835">
              <w:rPr>
                <w:rFonts w:ascii="Times New Roman" w:hAnsi="Times New Roman"/>
                <w:sz w:val="21"/>
                <w:szCs w:val="21"/>
              </w:rPr>
              <w:t>组</w:t>
            </w:r>
            <w:r w:rsidRPr="002B5835">
              <w:rPr>
                <w:rFonts w:ascii="Times New Roman" w:hAnsi="Times New Roman"/>
                <w:sz w:val="21"/>
                <w:szCs w:val="21"/>
                <w:lang w:eastAsia="zh-CN"/>
              </w:rPr>
              <w:t>钻井段（</w:t>
            </w:r>
            <w:r w:rsidRPr="002B5835">
              <w:rPr>
                <w:rFonts w:ascii="Times New Roman" w:hAnsi="Times New Roman"/>
                <w:sz w:val="21"/>
                <w:szCs w:val="21"/>
                <w:lang w:eastAsia="zh-CN"/>
              </w:rPr>
              <w:t>4820~</w:t>
            </w:r>
            <w:r w:rsidRPr="002B5835">
              <w:rPr>
                <w:rFonts w:ascii="Times New Roman" w:hAnsi="Times New Roman"/>
                <w:sz w:val="21"/>
                <w:szCs w:val="21"/>
              </w:rPr>
              <w:t>5360.35</w:t>
            </w:r>
            <w:r w:rsidRPr="002B5835">
              <w:rPr>
                <w:rFonts w:ascii="Times New Roman" w:hAnsi="Times New Roman"/>
                <w:sz w:val="21"/>
                <w:szCs w:val="21"/>
                <w:lang w:eastAsia="zh-CN"/>
              </w:rPr>
              <w:t>）</w:t>
            </w:r>
          </w:p>
        </w:tc>
        <w:tc>
          <w:tcPr>
            <w:tcW w:w="1245" w:type="pct"/>
            <w:tcBorders>
              <w:right w:val="single" w:sz="4" w:space="0" w:color="auto"/>
            </w:tcBorders>
            <w:vAlign w:val="center"/>
          </w:tcPr>
          <w:p w14:paraId="77298E0E" w14:textId="6A01C971"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12.46</w:t>
            </w:r>
          </w:p>
        </w:tc>
      </w:tr>
      <w:tr w:rsidR="00ED4815" w:rsidRPr="002B5835" w14:paraId="449A5DBA" w14:textId="77777777" w:rsidTr="00ED4815">
        <w:trPr>
          <w:jc w:val="center"/>
        </w:trPr>
        <w:tc>
          <w:tcPr>
            <w:tcW w:w="1022" w:type="pct"/>
            <w:vMerge/>
            <w:tcBorders>
              <w:left w:val="single" w:sz="4" w:space="0" w:color="auto"/>
            </w:tcBorders>
            <w:vAlign w:val="center"/>
          </w:tcPr>
          <w:p w14:paraId="3379DB19" w14:textId="77777777" w:rsidR="00ED4815" w:rsidRPr="002B5835" w:rsidRDefault="00ED4815" w:rsidP="001C1EAF">
            <w:pPr>
              <w:adjustRightInd w:val="0"/>
              <w:snapToGrid w:val="0"/>
              <w:jc w:val="center"/>
              <w:rPr>
                <w:rFonts w:ascii="Times New Roman" w:hAnsi="Times New Roman"/>
                <w:sz w:val="21"/>
                <w:szCs w:val="21"/>
                <w:lang w:eastAsia="zh-CN"/>
              </w:rPr>
            </w:pPr>
          </w:p>
        </w:tc>
        <w:tc>
          <w:tcPr>
            <w:tcW w:w="2733" w:type="pct"/>
          </w:tcPr>
          <w:p w14:paraId="64D719D5" w14:textId="0EBAA14E" w:rsidR="00ED4815" w:rsidRPr="002B5835" w:rsidRDefault="00ED4815" w:rsidP="001C1EAF">
            <w:pPr>
              <w:adjustRightInd w:val="0"/>
              <w:snapToGrid w:val="0"/>
              <w:jc w:val="center"/>
              <w:rPr>
                <w:rFonts w:ascii="Times New Roman" w:hAnsi="Times New Roman"/>
                <w:sz w:val="21"/>
                <w:szCs w:val="21"/>
                <w:lang w:eastAsia="zh-CN"/>
              </w:rPr>
            </w:pPr>
            <w:proofErr w:type="spellStart"/>
            <w:r w:rsidRPr="002B5835">
              <w:rPr>
                <w:rFonts w:ascii="Times New Roman" w:hAnsi="Times New Roman"/>
                <w:sz w:val="21"/>
                <w:szCs w:val="21"/>
              </w:rPr>
              <w:t>裸眼测井作业</w:t>
            </w:r>
            <w:proofErr w:type="spellEnd"/>
          </w:p>
        </w:tc>
        <w:tc>
          <w:tcPr>
            <w:tcW w:w="1245" w:type="pct"/>
            <w:tcBorders>
              <w:right w:val="single" w:sz="4" w:space="0" w:color="auto"/>
            </w:tcBorders>
            <w:vAlign w:val="center"/>
          </w:tcPr>
          <w:p w14:paraId="2B06F2B9" w14:textId="7F032AE0"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0.99</w:t>
            </w:r>
          </w:p>
        </w:tc>
      </w:tr>
      <w:tr w:rsidR="00ED4815" w:rsidRPr="002B5835" w14:paraId="514CA08C" w14:textId="77777777" w:rsidTr="00ED4815">
        <w:trPr>
          <w:jc w:val="center"/>
        </w:trPr>
        <w:tc>
          <w:tcPr>
            <w:tcW w:w="1022" w:type="pct"/>
            <w:vMerge/>
            <w:tcBorders>
              <w:left w:val="single" w:sz="4" w:space="0" w:color="auto"/>
            </w:tcBorders>
            <w:vAlign w:val="center"/>
          </w:tcPr>
          <w:p w14:paraId="35BF440D" w14:textId="77777777" w:rsidR="00ED4815" w:rsidRPr="002B5835" w:rsidRDefault="00ED4815" w:rsidP="001C1EAF">
            <w:pPr>
              <w:adjustRightInd w:val="0"/>
              <w:snapToGrid w:val="0"/>
              <w:jc w:val="center"/>
              <w:rPr>
                <w:rFonts w:ascii="Times New Roman" w:hAnsi="Times New Roman"/>
                <w:sz w:val="21"/>
                <w:szCs w:val="21"/>
                <w:lang w:eastAsia="zh-CN"/>
              </w:rPr>
            </w:pPr>
          </w:p>
        </w:tc>
        <w:tc>
          <w:tcPr>
            <w:tcW w:w="2733" w:type="pct"/>
          </w:tcPr>
          <w:p w14:paraId="05A282E3" w14:textId="57ED0960" w:rsidR="00ED4815" w:rsidRPr="002B5835" w:rsidRDefault="00ED4815" w:rsidP="001C1EAF">
            <w:pPr>
              <w:adjustRightInd w:val="0"/>
              <w:snapToGrid w:val="0"/>
              <w:jc w:val="center"/>
              <w:rPr>
                <w:rFonts w:ascii="Times New Roman" w:hAnsi="Times New Roman"/>
                <w:sz w:val="21"/>
                <w:szCs w:val="21"/>
                <w:lang w:eastAsia="zh-CN"/>
              </w:rPr>
            </w:pPr>
            <w:proofErr w:type="spellStart"/>
            <w:r w:rsidRPr="002B5835">
              <w:rPr>
                <w:rFonts w:ascii="Times New Roman" w:hAnsi="Times New Roman"/>
                <w:sz w:val="21"/>
                <w:szCs w:val="21"/>
              </w:rPr>
              <w:t>下套管及固井作业</w:t>
            </w:r>
            <w:proofErr w:type="spellEnd"/>
          </w:p>
        </w:tc>
        <w:tc>
          <w:tcPr>
            <w:tcW w:w="1245" w:type="pct"/>
            <w:tcBorders>
              <w:right w:val="single" w:sz="4" w:space="0" w:color="auto"/>
            </w:tcBorders>
            <w:vAlign w:val="center"/>
          </w:tcPr>
          <w:p w14:paraId="468401FA" w14:textId="08C47DD4"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6.01</w:t>
            </w:r>
          </w:p>
        </w:tc>
      </w:tr>
      <w:tr w:rsidR="00ED4815" w:rsidRPr="002B5835" w14:paraId="28E98938" w14:textId="77777777" w:rsidTr="00ED4815">
        <w:trPr>
          <w:jc w:val="center"/>
        </w:trPr>
        <w:tc>
          <w:tcPr>
            <w:tcW w:w="1022" w:type="pct"/>
            <w:vMerge/>
            <w:tcBorders>
              <w:left w:val="single" w:sz="4" w:space="0" w:color="auto"/>
            </w:tcBorders>
            <w:vAlign w:val="center"/>
          </w:tcPr>
          <w:p w14:paraId="3CE1B697" w14:textId="77777777" w:rsidR="00ED4815" w:rsidRPr="002B5835" w:rsidRDefault="00ED4815" w:rsidP="001C1EAF">
            <w:pPr>
              <w:adjustRightInd w:val="0"/>
              <w:snapToGrid w:val="0"/>
              <w:jc w:val="center"/>
              <w:rPr>
                <w:rFonts w:ascii="Times New Roman" w:hAnsi="Times New Roman"/>
                <w:sz w:val="21"/>
                <w:szCs w:val="21"/>
                <w:lang w:eastAsia="zh-CN"/>
              </w:rPr>
            </w:pPr>
          </w:p>
        </w:tc>
        <w:tc>
          <w:tcPr>
            <w:tcW w:w="2733" w:type="pct"/>
          </w:tcPr>
          <w:p w14:paraId="3A268BF5" w14:textId="5FE58AEC" w:rsidR="00ED4815" w:rsidRPr="002B5835" w:rsidRDefault="00ED4815" w:rsidP="001C1EA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完井辅助作业作业</w:t>
            </w:r>
            <w:proofErr w:type="spellEnd"/>
          </w:p>
        </w:tc>
        <w:tc>
          <w:tcPr>
            <w:tcW w:w="1245" w:type="pct"/>
            <w:tcBorders>
              <w:right w:val="single" w:sz="4" w:space="0" w:color="auto"/>
            </w:tcBorders>
            <w:vAlign w:val="center"/>
          </w:tcPr>
          <w:p w14:paraId="73D40C52" w14:textId="7FA45889"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5.30</w:t>
            </w:r>
          </w:p>
        </w:tc>
      </w:tr>
      <w:tr w:rsidR="00ED4815" w:rsidRPr="002B5835" w14:paraId="2C239F85" w14:textId="77777777" w:rsidTr="00ED4815">
        <w:trPr>
          <w:jc w:val="center"/>
        </w:trPr>
        <w:tc>
          <w:tcPr>
            <w:tcW w:w="1022" w:type="pct"/>
            <w:vMerge/>
            <w:tcBorders>
              <w:left w:val="single" w:sz="4" w:space="0" w:color="auto"/>
            </w:tcBorders>
            <w:vAlign w:val="center"/>
          </w:tcPr>
          <w:p w14:paraId="6E42D7DD" w14:textId="77777777" w:rsidR="00ED4815" w:rsidRPr="002B5835" w:rsidRDefault="00ED4815" w:rsidP="001C1EAF">
            <w:pPr>
              <w:adjustRightInd w:val="0"/>
              <w:snapToGrid w:val="0"/>
              <w:jc w:val="center"/>
              <w:rPr>
                <w:rFonts w:ascii="Times New Roman" w:hAnsi="Times New Roman"/>
                <w:sz w:val="21"/>
                <w:szCs w:val="21"/>
                <w:lang w:eastAsia="zh-CN"/>
              </w:rPr>
            </w:pPr>
          </w:p>
        </w:tc>
        <w:tc>
          <w:tcPr>
            <w:tcW w:w="2733" w:type="pct"/>
          </w:tcPr>
          <w:p w14:paraId="15601AFF" w14:textId="27A84BCD" w:rsidR="00ED4815" w:rsidRPr="002B5835" w:rsidRDefault="00ED4815" w:rsidP="001C1EA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固井质量测井</w:t>
            </w:r>
            <w:proofErr w:type="spellEnd"/>
          </w:p>
        </w:tc>
        <w:tc>
          <w:tcPr>
            <w:tcW w:w="1245" w:type="pct"/>
            <w:tcBorders>
              <w:right w:val="single" w:sz="4" w:space="0" w:color="auto"/>
            </w:tcBorders>
            <w:vAlign w:val="center"/>
          </w:tcPr>
          <w:p w14:paraId="22F856B8" w14:textId="1BD0A3D1" w:rsidR="00ED4815" w:rsidRPr="002B5835" w:rsidRDefault="00ED4815"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0.32</w:t>
            </w:r>
          </w:p>
        </w:tc>
      </w:tr>
      <w:tr w:rsidR="00ED4815" w:rsidRPr="002B5835" w14:paraId="3795D67B" w14:textId="77777777" w:rsidTr="00ED4815">
        <w:trPr>
          <w:jc w:val="center"/>
        </w:trPr>
        <w:tc>
          <w:tcPr>
            <w:tcW w:w="1022" w:type="pct"/>
            <w:vMerge/>
            <w:tcBorders>
              <w:left w:val="single" w:sz="4" w:space="0" w:color="auto"/>
            </w:tcBorders>
            <w:vAlign w:val="center"/>
          </w:tcPr>
          <w:p w14:paraId="4DE8C08B" w14:textId="77777777" w:rsidR="00ED4815" w:rsidRPr="002B5835" w:rsidRDefault="00ED4815" w:rsidP="001C1EAF">
            <w:pPr>
              <w:adjustRightInd w:val="0"/>
              <w:snapToGrid w:val="0"/>
              <w:jc w:val="center"/>
              <w:rPr>
                <w:rFonts w:ascii="Times New Roman" w:hAnsi="Times New Roman"/>
                <w:sz w:val="21"/>
                <w:szCs w:val="21"/>
                <w:lang w:eastAsia="zh-CN"/>
              </w:rPr>
            </w:pPr>
          </w:p>
        </w:tc>
        <w:tc>
          <w:tcPr>
            <w:tcW w:w="2733" w:type="pct"/>
          </w:tcPr>
          <w:p w14:paraId="752F620B" w14:textId="45A0EA08" w:rsidR="00ED4815" w:rsidRPr="002B5835" w:rsidRDefault="00831252"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小</w:t>
            </w:r>
            <w:r w:rsidR="00ED4815" w:rsidRPr="002B5835">
              <w:rPr>
                <w:rFonts w:ascii="Times New Roman" w:hAnsi="Times New Roman"/>
                <w:sz w:val="21"/>
                <w:szCs w:val="21"/>
                <w:lang w:eastAsia="zh-CN"/>
              </w:rPr>
              <w:t>计</w:t>
            </w:r>
          </w:p>
        </w:tc>
        <w:tc>
          <w:tcPr>
            <w:tcW w:w="1245" w:type="pct"/>
            <w:tcBorders>
              <w:right w:val="single" w:sz="4" w:space="0" w:color="auto"/>
            </w:tcBorders>
            <w:vAlign w:val="center"/>
          </w:tcPr>
          <w:p w14:paraId="35D14020" w14:textId="5EE8739B" w:rsidR="00ED4815" w:rsidRPr="002B5835" w:rsidRDefault="00831252"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72.27</w:t>
            </w:r>
          </w:p>
        </w:tc>
      </w:tr>
      <w:tr w:rsidR="005C41DC" w:rsidRPr="002B5835" w14:paraId="2AC565E8" w14:textId="77777777" w:rsidTr="00ED4815">
        <w:trPr>
          <w:jc w:val="center"/>
        </w:trPr>
        <w:tc>
          <w:tcPr>
            <w:tcW w:w="1022" w:type="pct"/>
            <w:vMerge w:val="restart"/>
            <w:tcBorders>
              <w:left w:val="single" w:sz="4" w:space="0" w:color="auto"/>
            </w:tcBorders>
            <w:vAlign w:val="center"/>
          </w:tcPr>
          <w:p w14:paraId="7A28FE2E" w14:textId="626B9B28" w:rsidR="005C41DC" w:rsidRPr="002B5835" w:rsidRDefault="005C41DC"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完井、试气、设备拆迁（</w:t>
            </w:r>
            <w:r w:rsidRPr="002B5835">
              <w:rPr>
                <w:rFonts w:ascii="Times New Roman" w:hAnsi="Times New Roman"/>
                <w:sz w:val="21"/>
                <w:szCs w:val="21"/>
                <w:lang w:eastAsia="zh-CN"/>
              </w:rPr>
              <w:t>d</w:t>
            </w:r>
            <w:r w:rsidRPr="002B5835">
              <w:rPr>
                <w:rFonts w:ascii="Times New Roman" w:hAnsi="Times New Roman"/>
                <w:sz w:val="21"/>
                <w:szCs w:val="21"/>
                <w:lang w:eastAsia="zh-CN"/>
              </w:rPr>
              <w:t>）</w:t>
            </w:r>
          </w:p>
        </w:tc>
        <w:tc>
          <w:tcPr>
            <w:tcW w:w="2733" w:type="pct"/>
          </w:tcPr>
          <w:p w14:paraId="0858F2E9" w14:textId="406F3D61" w:rsidR="005C41DC" w:rsidRPr="002B5835" w:rsidRDefault="005C41DC"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设备安装、试压</w:t>
            </w:r>
          </w:p>
        </w:tc>
        <w:tc>
          <w:tcPr>
            <w:tcW w:w="1245" w:type="pct"/>
            <w:tcBorders>
              <w:right w:val="single" w:sz="4" w:space="0" w:color="auto"/>
            </w:tcBorders>
            <w:vAlign w:val="center"/>
          </w:tcPr>
          <w:p w14:paraId="11AC17F6" w14:textId="7C0BC3A6" w:rsidR="005C41DC" w:rsidRPr="002B5835" w:rsidRDefault="005C41DC"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3</w:t>
            </w:r>
          </w:p>
        </w:tc>
      </w:tr>
      <w:tr w:rsidR="005C41DC" w:rsidRPr="002B5835" w14:paraId="71FE3FE4" w14:textId="77777777" w:rsidTr="00ED4815">
        <w:trPr>
          <w:jc w:val="center"/>
        </w:trPr>
        <w:tc>
          <w:tcPr>
            <w:tcW w:w="1022" w:type="pct"/>
            <w:vMerge/>
            <w:tcBorders>
              <w:left w:val="single" w:sz="4" w:space="0" w:color="auto"/>
            </w:tcBorders>
            <w:vAlign w:val="center"/>
          </w:tcPr>
          <w:p w14:paraId="72876CF3" w14:textId="77777777" w:rsidR="005C41DC" w:rsidRPr="002B5835" w:rsidRDefault="005C41DC" w:rsidP="001C1EAF">
            <w:pPr>
              <w:adjustRightInd w:val="0"/>
              <w:snapToGrid w:val="0"/>
              <w:jc w:val="center"/>
              <w:rPr>
                <w:rFonts w:ascii="Times New Roman" w:hAnsi="Times New Roman"/>
                <w:sz w:val="21"/>
                <w:szCs w:val="21"/>
                <w:lang w:eastAsia="zh-CN"/>
              </w:rPr>
            </w:pPr>
          </w:p>
        </w:tc>
        <w:tc>
          <w:tcPr>
            <w:tcW w:w="2733" w:type="pct"/>
          </w:tcPr>
          <w:p w14:paraId="506B93AC" w14:textId="6303D56D" w:rsidR="005C41DC" w:rsidRPr="002B5835" w:rsidRDefault="005C41DC" w:rsidP="001C1EAF">
            <w:pPr>
              <w:adjustRightInd w:val="0"/>
              <w:snapToGrid w:val="0"/>
              <w:jc w:val="center"/>
              <w:rPr>
                <w:rFonts w:ascii="Times New Roman" w:hAnsi="Times New Roman"/>
                <w:sz w:val="21"/>
                <w:szCs w:val="21"/>
                <w:lang w:eastAsia="zh-CN"/>
              </w:rPr>
            </w:pPr>
            <w:proofErr w:type="gramStart"/>
            <w:r w:rsidRPr="002B5835">
              <w:rPr>
                <w:rFonts w:ascii="Times New Roman" w:hAnsi="Times New Roman"/>
                <w:sz w:val="21"/>
                <w:szCs w:val="21"/>
                <w:lang w:eastAsia="zh-CN"/>
              </w:rPr>
              <w:t>套管段通井</w:t>
            </w:r>
            <w:proofErr w:type="gramEnd"/>
            <w:r w:rsidRPr="002B5835">
              <w:rPr>
                <w:rFonts w:ascii="Times New Roman" w:hAnsi="Times New Roman"/>
                <w:sz w:val="21"/>
                <w:szCs w:val="21"/>
                <w:lang w:eastAsia="zh-CN"/>
              </w:rPr>
              <w:t>、刮削</w:t>
            </w:r>
          </w:p>
        </w:tc>
        <w:tc>
          <w:tcPr>
            <w:tcW w:w="1245" w:type="pct"/>
            <w:tcBorders>
              <w:right w:val="single" w:sz="4" w:space="0" w:color="auto"/>
            </w:tcBorders>
            <w:vAlign w:val="center"/>
          </w:tcPr>
          <w:p w14:paraId="4A0D0ED1" w14:textId="6A5DC2F8" w:rsidR="005C41DC" w:rsidRPr="002B5835" w:rsidRDefault="005C41DC"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8</w:t>
            </w:r>
          </w:p>
        </w:tc>
      </w:tr>
      <w:tr w:rsidR="005C41DC" w:rsidRPr="002B5835" w14:paraId="0D0ECD18" w14:textId="77777777" w:rsidTr="00ED4815">
        <w:trPr>
          <w:jc w:val="center"/>
        </w:trPr>
        <w:tc>
          <w:tcPr>
            <w:tcW w:w="1022" w:type="pct"/>
            <w:vMerge/>
            <w:tcBorders>
              <w:left w:val="single" w:sz="4" w:space="0" w:color="auto"/>
            </w:tcBorders>
            <w:vAlign w:val="center"/>
          </w:tcPr>
          <w:p w14:paraId="331EFB33" w14:textId="77777777" w:rsidR="005C41DC" w:rsidRPr="002B5835" w:rsidRDefault="005C41DC" w:rsidP="001C1EAF">
            <w:pPr>
              <w:adjustRightInd w:val="0"/>
              <w:snapToGrid w:val="0"/>
              <w:jc w:val="center"/>
              <w:rPr>
                <w:rFonts w:ascii="Times New Roman" w:hAnsi="Times New Roman"/>
                <w:sz w:val="21"/>
                <w:szCs w:val="21"/>
                <w:lang w:eastAsia="zh-CN"/>
              </w:rPr>
            </w:pPr>
          </w:p>
        </w:tc>
        <w:tc>
          <w:tcPr>
            <w:tcW w:w="2733" w:type="pct"/>
          </w:tcPr>
          <w:p w14:paraId="46979936" w14:textId="3150DFA6" w:rsidR="005C41DC" w:rsidRPr="002B5835" w:rsidRDefault="005C41DC"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射孔</w:t>
            </w:r>
          </w:p>
        </w:tc>
        <w:tc>
          <w:tcPr>
            <w:tcW w:w="1245" w:type="pct"/>
            <w:tcBorders>
              <w:right w:val="single" w:sz="4" w:space="0" w:color="auto"/>
            </w:tcBorders>
            <w:vAlign w:val="center"/>
          </w:tcPr>
          <w:p w14:paraId="40DD839C" w14:textId="72215029" w:rsidR="005C41DC" w:rsidRPr="002B5835" w:rsidRDefault="005C41DC"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7</w:t>
            </w:r>
          </w:p>
        </w:tc>
      </w:tr>
      <w:tr w:rsidR="005C41DC" w:rsidRPr="002B5835" w14:paraId="24B4F92E" w14:textId="77777777" w:rsidTr="00ED4815">
        <w:trPr>
          <w:jc w:val="center"/>
        </w:trPr>
        <w:tc>
          <w:tcPr>
            <w:tcW w:w="1022" w:type="pct"/>
            <w:vMerge/>
            <w:tcBorders>
              <w:left w:val="single" w:sz="4" w:space="0" w:color="auto"/>
            </w:tcBorders>
            <w:vAlign w:val="center"/>
          </w:tcPr>
          <w:p w14:paraId="284DB3B2" w14:textId="77777777" w:rsidR="005C41DC" w:rsidRPr="002B5835" w:rsidRDefault="005C41DC" w:rsidP="001C1EAF">
            <w:pPr>
              <w:adjustRightInd w:val="0"/>
              <w:snapToGrid w:val="0"/>
              <w:jc w:val="center"/>
              <w:rPr>
                <w:rFonts w:ascii="Times New Roman" w:hAnsi="Times New Roman"/>
                <w:sz w:val="21"/>
                <w:szCs w:val="21"/>
                <w:lang w:eastAsia="zh-CN"/>
              </w:rPr>
            </w:pPr>
          </w:p>
        </w:tc>
        <w:tc>
          <w:tcPr>
            <w:tcW w:w="2733" w:type="pct"/>
          </w:tcPr>
          <w:p w14:paraId="47F376E0" w14:textId="72354A78" w:rsidR="005C41DC" w:rsidRPr="002B5835" w:rsidRDefault="005C41DC"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下完井管柱</w:t>
            </w:r>
          </w:p>
        </w:tc>
        <w:tc>
          <w:tcPr>
            <w:tcW w:w="1245" w:type="pct"/>
            <w:tcBorders>
              <w:right w:val="single" w:sz="4" w:space="0" w:color="auto"/>
            </w:tcBorders>
            <w:vAlign w:val="center"/>
          </w:tcPr>
          <w:p w14:paraId="62244697" w14:textId="030D254A" w:rsidR="005C41DC" w:rsidRPr="002B5835" w:rsidRDefault="005C41DC"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7</w:t>
            </w:r>
          </w:p>
        </w:tc>
      </w:tr>
      <w:tr w:rsidR="005C41DC" w:rsidRPr="002B5835" w14:paraId="27D68CEE" w14:textId="77777777" w:rsidTr="00ED4815">
        <w:trPr>
          <w:jc w:val="center"/>
        </w:trPr>
        <w:tc>
          <w:tcPr>
            <w:tcW w:w="1022" w:type="pct"/>
            <w:vMerge/>
            <w:tcBorders>
              <w:left w:val="single" w:sz="4" w:space="0" w:color="auto"/>
            </w:tcBorders>
            <w:vAlign w:val="center"/>
          </w:tcPr>
          <w:p w14:paraId="2E3B76F2" w14:textId="77777777" w:rsidR="005C41DC" w:rsidRPr="002B5835" w:rsidRDefault="005C41DC" w:rsidP="001C1EAF">
            <w:pPr>
              <w:adjustRightInd w:val="0"/>
              <w:snapToGrid w:val="0"/>
              <w:jc w:val="center"/>
              <w:rPr>
                <w:rFonts w:ascii="Times New Roman" w:hAnsi="Times New Roman"/>
                <w:sz w:val="21"/>
                <w:szCs w:val="21"/>
                <w:lang w:eastAsia="zh-CN"/>
              </w:rPr>
            </w:pPr>
          </w:p>
        </w:tc>
        <w:tc>
          <w:tcPr>
            <w:tcW w:w="2733" w:type="pct"/>
          </w:tcPr>
          <w:p w14:paraId="3A4EE2BA" w14:textId="5E712140" w:rsidR="005C41DC" w:rsidRPr="002B5835" w:rsidRDefault="005C41DC"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酸化</w:t>
            </w:r>
          </w:p>
        </w:tc>
        <w:tc>
          <w:tcPr>
            <w:tcW w:w="1245" w:type="pct"/>
            <w:tcBorders>
              <w:right w:val="single" w:sz="4" w:space="0" w:color="auto"/>
            </w:tcBorders>
            <w:vAlign w:val="center"/>
          </w:tcPr>
          <w:p w14:paraId="7F5CD7FA" w14:textId="2A5C4D0B" w:rsidR="005C41DC" w:rsidRPr="002B5835" w:rsidRDefault="005C41DC"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3</w:t>
            </w:r>
          </w:p>
        </w:tc>
      </w:tr>
      <w:tr w:rsidR="005C41DC" w:rsidRPr="002B5835" w14:paraId="5DEC2BEE" w14:textId="77777777" w:rsidTr="00ED4815">
        <w:trPr>
          <w:jc w:val="center"/>
        </w:trPr>
        <w:tc>
          <w:tcPr>
            <w:tcW w:w="1022" w:type="pct"/>
            <w:vMerge/>
            <w:tcBorders>
              <w:left w:val="single" w:sz="4" w:space="0" w:color="auto"/>
            </w:tcBorders>
            <w:vAlign w:val="center"/>
          </w:tcPr>
          <w:p w14:paraId="7720B5E8" w14:textId="77777777" w:rsidR="005C41DC" w:rsidRPr="002B5835" w:rsidRDefault="005C41DC" w:rsidP="001C1EAF">
            <w:pPr>
              <w:adjustRightInd w:val="0"/>
              <w:snapToGrid w:val="0"/>
              <w:jc w:val="center"/>
              <w:rPr>
                <w:rFonts w:ascii="Times New Roman" w:hAnsi="Times New Roman"/>
                <w:sz w:val="21"/>
                <w:szCs w:val="21"/>
                <w:lang w:eastAsia="zh-CN"/>
              </w:rPr>
            </w:pPr>
          </w:p>
        </w:tc>
        <w:tc>
          <w:tcPr>
            <w:tcW w:w="2733" w:type="pct"/>
          </w:tcPr>
          <w:p w14:paraId="3CEF78AC" w14:textId="1585D37E" w:rsidR="005C41DC" w:rsidRPr="002B5835" w:rsidRDefault="005C41DC"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测试放喷</w:t>
            </w:r>
          </w:p>
        </w:tc>
        <w:tc>
          <w:tcPr>
            <w:tcW w:w="1245" w:type="pct"/>
            <w:tcBorders>
              <w:right w:val="single" w:sz="4" w:space="0" w:color="auto"/>
            </w:tcBorders>
            <w:vAlign w:val="center"/>
          </w:tcPr>
          <w:p w14:paraId="49F52DD5" w14:textId="32046B94" w:rsidR="005C41DC" w:rsidRPr="002B5835" w:rsidRDefault="005C41DC"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1</w:t>
            </w:r>
          </w:p>
        </w:tc>
      </w:tr>
      <w:tr w:rsidR="005C41DC" w:rsidRPr="002B5835" w14:paraId="6673BFBD" w14:textId="77777777" w:rsidTr="00ED4815">
        <w:trPr>
          <w:jc w:val="center"/>
        </w:trPr>
        <w:tc>
          <w:tcPr>
            <w:tcW w:w="1022" w:type="pct"/>
            <w:vMerge/>
            <w:tcBorders>
              <w:left w:val="single" w:sz="4" w:space="0" w:color="auto"/>
            </w:tcBorders>
            <w:vAlign w:val="center"/>
          </w:tcPr>
          <w:p w14:paraId="636744EC" w14:textId="77777777" w:rsidR="005C41DC" w:rsidRPr="002B5835" w:rsidRDefault="005C41DC" w:rsidP="001C1EAF">
            <w:pPr>
              <w:adjustRightInd w:val="0"/>
              <w:snapToGrid w:val="0"/>
              <w:jc w:val="center"/>
              <w:rPr>
                <w:rFonts w:ascii="Times New Roman" w:hAnsi="Times New Roman"/>
                <w:sz w:val="21"/>
                <w:szCs w:val="21"/>
                <w:lang w:eastAsia="zh-CN"/>
              </w:rPr>
            </w:pPr>
          </w:p>
        </w:tc>
        <w:tc>
          <w:tcPr>
            <w:tcW w:w="2733" w:type="pct"/>
          </w:tcPr>
          <w:p w14:paraId="0BCC0341" w14:textId="43B92470" w:rsidR="005C41DC" w:rsidRPr="002B5835" w:rsidRDefault="005C41DC"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设备拆迁</w:t>
            </w:r>
          </w:p>
        </w:tc>
        <w:tc>
          <w:tcPr>
            <w:tcW w:w="1245" w:type="pct"/>
            <w:tcBorders>
              <w:right w:val="single" w:sz="4" w:space="0" w:color="auto"/>
            </w:tcBorders>
            <w:vAlign w:val="center"/>
          </w:tcPr>
          <w:p w14:paraId="2CA58F35" w14:textId="02FAAC8D" w:rsidR="005C41DC" w:rsidRPr="002B5835" w:rsidRDefault="005C41DC"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3</w:t>
            </w:r>
          </w:p>
        </w:tc>
      </w:tr>
      <w:tr w:rsidR="005C41DC" w:rsidRPr="002B5835" w14:paraId="1A724019" w14:textId="77777777" w:rsidTr="00ED4815">
        <w:trPr>
          <w:jc w:val="center"/>
        </w:trPr>
        <w:tc>
          <w:tcPr>
            <w:tcW w:w="1022" w:type="pct"/>
            <w:vMerge/>
            <w:tcBorders>
              <w:left w:val="single" w:sz="4" w:space="0" w:color="auto"/>
            </w:tcBorders>
            <w:vAlign w:val="center"/>
          </w:tcPr>
          <w:p w14:paraId="5DE9B6E8" w14:textId="77777777" w:rsidR="005C41DC" w:rsidRPr="002B5835" w:rsidRDefault="005C41DC" w:rsidP="001C1EAF">
            <w:pPr>
              <w:adjustRightInd w:val="0"/>
              <w:snapToGrid w:val="0"/>
              <w:jc w:val="center"/>
              <w:rPr>
                <w:rFonts w:ascii="Times New Roman" w:hAnsi="Times New Roman"/>
                <w:sz w:val="21"/>
                <w:szCs w:val="21"/>
                <w:lang w:eastAsia="zh-CN"/>
              </w:rPr>
            </w:pPr>
          </w:p>
        </w:tc>
        <w:tc>
          <w:tcPr>
            <w:tcW w:w="2733" w:type="pct"/>
          </w:tcPr>
          <w:p w14:paraId="6A1AC9E8" w14:textId="5BA0229A" w:rsidR="005C41DC" w:rsidRPr="002B5835" w:rsidRDefault="005C41DC"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小计</w:t>
            </w:r>
          </w:p>
        </w:tc>
        <w:tc>
          <w:tcPr>
            <w:tcW w:w="1245" w:type="pct"/>
            <w:tcBorders>
              <w:right w:val="single" w:sz="4" w:space="0" w:color="auto"/>
            </w:tcBorders>
            <w:vAlign w:val="center"/>
          </w:tcPr>
          <w:p w14:paraId="20C0AB24" w14:textId="58202ED0" w:rsidR="005C41DC" w:rsidRPr="002B5835" w:rsidRDefault="005C41DC"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32</w:t>
            </w:r>
          </w:p>
        </w:tc>
      </w:tr>
      <w:tr w:rsidR="005C41DC" w:rsidRPr="002B5835" w14:paraId="48EF0E21" w14:textId="77777777" w:rsidTr="005C41DC">
        <w:trPr>
          <w:jc w:val="center"/>
        </w:trPr>
        <w:tc>
          <w:tcPr>
            <w:tcW w:w="3755" w:type="pct"/>
            <w:gridSpan w:val="2"/>
            <w:tcBorders>
              <w:left w:val="single" w:sz="4" w:space="0" w:color="auto"/>
            </w:tcBorders>
            <w:vAlign w:val="center"/>
          </w:tcPr>
          <w:p w14:paraId="515DB56F" w14:textId="4619FF54" w:rsidR="005C41DC" w:rsidRPr="002B5835" w:rsidRDefault="005C41DC" w:rsidP="001C1EA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地面工程及外输管线工程（</w:t>
            </w:r>
            <w:r w:rsidRPr="002B5835">
              <w:rPr>
                <w:rFonts w:ascii="Times New Roman" w:hAnsi="Times New Roman"/>
                <w:sz w:val="21"/>
                <w:szCs w:val="21"/>
                <w:lang w:eastAsia="zh-CN"/>
              </w:rPr>
              <w:t>d</w:t>
            </w:r>
            <w:r w:rsidRPr="002B5835">
              <w:rPr>
                <w:rFonts w:ascii="Times New Roman" w:hAnsi="Times New Roman"/>
                <w:sz w:val="21"/>
                <w:szCs w:val="21"/>
                <w:lang w:eastAsia="zh-CN"/>
              </w:rPr>
              <w:t>）</w:t>
            </w:r>
          </w:p>
        </w:tc>
        <w:tc>
          <w:tcPr>
            <w:tcW w:w="1245" w:type="pct"/>
            <w:tcBorders>
              <w:right w:val="single" w:sz="4" w:space="0" w:color="auto"/>
            </w:tcBorders>
            <w:vAlign w:val="center"/>
          </w:tcPr>
          <w:p w14:paraId="3559FB1C" w14:textId="75EEA635" w:rsidR="005C41DC" w:rsidRPr="002B5835" w:rsidRDefault="00B91DAA" w:rsidP="001C1EAF">
            <w:pPr>
              <w:adjustRightInd w:val="0"/>
              <w:snapToGrid w:val="0"/>
              <w:jc w:val="center"/>
              <w:rPr>
                <w:rFonts w:ascii="Times New Roman" w:hAnsi="Times New Roman"/>
                <w:sz w:val="21"/>
                <w:szCs w:val="21"/>
              </w:rPr>
            </w:pPr>
            <w:r w:rsidRPr="002B5835">
              <w:rPr>
                <w:rFonts w:ascii="Times New Roman" w:hAnsi="Times New Roman"/>
                <w:sz w:val="21"/>
                <w:szCs w:val="21"/>
              </w:rPr>
              <w:t>9</w:t>
            </w:r>
            <w:r w:rsidR="005C41DC" w:rsidRPr="002B5835">
              <w:rPr>
                <w:rFonts w:ascii="Times New Roman" w:hAnsi="Times New Roman"/>
                <w:sz w:val="21"/>
                <w:szCs w:val="21"/>
              </w:rPr>
              <w:t>0</w:t>
            </w:r>
          </w:p>
        </w:tc>
      </w:tr>
      <w:tr w:rsidR="005C41DC" w:rsidRPr="002B5835" w14:paraId="3A222327" w14:textId="77777777" w:rsidTr="005C41DC">
        <w:trPr>
          <w:jc w:val="center"/>
        </w:trPr>
        <w:tc>
          <w:tcPr>
            <w:tcW w:w="3755" w:type="pct"/>
            <w:gridSpan w:val="2"/>
            <w:tcBorders>
              <w:left w:val="single" w:sz="4" w:space="0" w:color="auto"/>
              <w:bottom w:val="single" w:sz="4" w:space="0" w:color="auto"/>
            </w:tcBorders>
            <w:vAlign w:val="center"/>
          </w:tcPr>
          <w:p w14:paraId="754D98EC" w14:textId="216ED6C4" w:rsidR="005C41DC" w:rsidRPr="002B5835" w:rsidRDefault="005C41DC" w:rsidP="001C1EA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总计（</w:t>
            </w:r>
            <w:r w:rsidRPr="002B5835">
              <w:rPr>
                <w:rFonts w:ascii="Times New Roman" w:hAnsi="Times New Roman"/>
                <w:sz w:val="21"/>
                <w:szCs w:val="21"/>
              </w:rPr>
              <w:t>d</w:t>
            </w:r>
            <w:proofErr w:type="spellEnd"/>
            <w:r w:rsidRPr="002B5835">
              <w:rPr>
                <w:rFonts w:ascii="Times New Roman" w:hAnsi="Times New Roman"/>
                <w:sz w:val="21"/>
                <w:szCs w:val="21"/>
              </w:rPr>
              <w:t>）</w:t>
            </w:r>
            <w:r w:rsidRPr="002B5835">
              <w:rPr>
                <w:rFonts w:ascii="Times New Roman" w:hAnsi="Times New Roman"/>
                <w:sz w:val="21"/>
                <w:szCs w:val="21"/>
                <w:lang w:eastAsia="zh-CN"/>
              </w:rPr>
              <w:t>取整</w:t>
            </w:r>
          </w:p>
        </w:tc>
        <w:tc>
          <w:tcPr>
            <w:tcW w:w="1245" w:type="pct"/>
            <w:tcBorders>
              <w:bottom w:val="single" w:sz="4" w:space="0" w:color="auto"/>
              <w:right w:val="single" w:sz="4" w:space="0" w:color="auto"/>
            </w:tcBorders>
            <w:vAlign w:val="center"/>
          </w:tcPr>
          <w:p w14:paraId="48C1A8B2" w14:textId="407F1BC6" w:rsidR="005C41DC" w:rsidRPr="002B5835" w:rsidRDefault="00B91DAA" w:rsidP="001C1EAF">
            <w:pPr>
              <w:adjustRightInd w:val="0"/>
              <w:snapToGrid w:val="0"/>
              <w:jc w:val="center"/>
              <w:rPr>
                <w:rFonts w:ascii="Times New Roman" w:hAnsi="Times New Roman"/>
                <w:sz w:val="21"/>
                <w:szCs w:val="21"/>
              </w:rPr>
            </w:pPr>
            <w:r w:rsidRPr="002B5835">
              <w:rPr>
                <w:rFonts w:ascii="Times New Roman" w:hAnsi="Times New Roman"/>
                <w:sz w:val="21"/>
                <w:szCs w:val="21"/>
              </w:rPr>
              <w:t>224</w:t>
            </w:r>
          </w:p>
        </w:tc>
      </w:tr>
    </w:tbl>
    <w:p w14:paraId="4AAB6A21" w14:textId="216ACE87" w:rsidR="00E27787" w:rsidRPr="002B5835" w:rsidRDefault="00B91DAA" w:rsidP="00E27787">
      <w:pPr>
        <w:pStyle w:val="ac"/>
        <w:adjustRightInd w:val="0"/>
        <w:snapToGrid w:val="0"/>
        <w:spacing w:beforeLines="50" w:before="120" w:line="360" w:lineRule="auto"/>
        <w:ind w:left="0" w:firstLineChars="200" w:firstLine="480"/>
        <w:jc w:val="both"/>
        <w:rPr>
          <w:rFonts w:ascii="Times New Roman" w:eastAsia="黑体" w:hAnsi="Times New Roman"/>
          <w:lang w:eastAsia="zh-CN"/>
        </w:rPr>
      </w:pPr>
      <w:r w:rsidRPr="002B5835">
        <w:rPr>
          <w:rFonts w:ascii="Times New Roman" w:eastAsia="黑体" w:hAnsi="Times New Roman"/>
          <w:lang w:eastAsia="zh-CN"/>
        </w:rPr>
        <w:t>5</w:t>
      </w:r>
      <w:r w:rsidR="00E27787" w:rsidRPr="002B5835">
        <w:rPr>
          <w:rFonts w:ascii="Times New Roman" w:eastAsia="黑体" w:hAnsi="Times New Roman"/>
          <w:lang w:eastAsia="zh-CN"/>
        </w:rPr>
        <w:t>、</w:t>
      </w:r>
      <w:r w:rsidRPr="002B5835">
        <w:rPr>
          <w:rFonts w:ascii="Times New Roman" w:eastAsia="黑体" w:hAnsi="Times New Roman"/>
          <w:lang w:eastAsia="zh-CN"/>
        </w:rPr>
        <w:t>试采</w:t>
      </w:r>
      <w:r w:rsidR="00E27787" w:rsidRPr="002B5835">
        <w:rPr>
          <w:rFonts w:ascii="Times New Roman" w:eastAsia="黑体" w:hAnsi="Times New Roman"/>
          <w:lang w:eastAsia="zh-CN"/>
        </w:rPr>
        <w:t>工程</w:t>
      </w:r>
    </w:p>
    <w:p w14:paraId="2D136176" w14:textId="3B6EB736" w:rsidR="00A44666" w:rsidRPr="002B5835" w:rsidRDefault="001C1EAF" w:rsidP="00DC4F5B">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项目</w:t>
      </w:r>
      <w:r w:rsidR="00D10F07">
        <w:rPr>
          <w:rFonts w:ascii="Times New Roman" w:hAnsi="Times New Roman"/>
          <w:lang w:eastAsia="zh-CN"/>
        </w:rPr>
        <w:t>试采站场</w:t>
      </w:r>
      <w:r w:rsidRPr="002B5835">
        <w:rPr>
          <w:rFonts w:ascii="Times New Roman" w:hAnsi="Times New Roman"/>
          <w:lang w:eastAsia="zh-CN"/>
        </w:rPr>
        <w:t>依托</w:t>
      </w:r>
      <w:r w:rsidR="00AD5F36" w:rsidRPr="002B5835">
        <w:rPr>
          <w:rFonts w:ascii="Times New Roman" w:hAnsi="Times New Roman"/>
          <w:lang w:eastAsia="zh-CN"/>
        </w:rPr>
        <w:t>毛坝</w:t>
      </w:r>
      <w:r w:rsidR="00AD5F36" w:rsidRPr="002B5835">
        <w:rPr>
          <w:rFonts w:ascii="Times New Roman" w:hAnsi="Times New Roman"/>
          <w:lang w:eastAsia="zh-CN"/>
        </w:rPr>
        <w:t>1</w:t>
      </w:r>
      <w:r w:rsidR="00AD5F36" w:rsidRPr="002B5835">
        <w:rPr>
          <w:rFonts w:ascii="Times New Roman" w:hAnsi="Times New Roman"/>
          <w:lang w:eastAsia="zh-CN"/>
        </w:rPr>
        <w:t>侧井场进行建设</w:t>
      </w:r>
      <w:r w:rsidRPr="002B5835">
        <w:rPr>
          <w:rFonts w:ascii="Times New Roman" w:hAnsi="Times New Roman"/>
          <w:lang w:eastAsia="zh-CN"/>
        </w:rPr>
        <w:t>，</w:t>
      </w:r>
      <w:bookmarkStart w:id="98" w:name="_Hlk88749992"/>
      <w:r w:rsidRPr="002B5835">
        <w:rPr>
          <w:rFonts w:ascii="Times New Roman" w:hAnsi="Times New Roman"/>
          <w:lang w:eastAsia="zh-CN"/>
        </w:rPr>
        <w:t>为</w:t>
      </w:r>
      <w:r w:rsidR="00AD5F36" w:rsidRPr="002B5835">
        <w:rPr>
          <w:rFonts w:ascii="Times New Roman" w:hAnsi="Times New Roman"/>
          <w:lang w:eastAsia="zh-CN"/>
        </w:rPr>
        <w:t>无</w:t>
      </w:r>
      <w:r w:rsidRPr="002B5835">
        <w:rPr>
          <w:rFonts w:ascii="Times New Roman" w:hAnsi="Times New Roman"/>
          <w:lang w:eastAsia="zh-CN"/>
        </w:rPr>
        <w:t>人值守站场</w:t>
      </w:r>
      <w:r w:rsidR="00AD5F36" w:rsidRPr="002B5835">
        <w:rPr>
          <w:rFonts w:ascii="Times New Roman" w:hAnsi="Times New Roman"/>
          <w:lang w:eastAsia="zh-CN"/>
        </w:rPr>
        <w:t>，</w:t>
      </w:r>
      <w:r w:rsidRPr="002B5835">
        <w:rPr>
          <w:rFonts w:ascii="Times New Roman" w:hAnsi="Times New Roman"/>
          <w:lang w:eastAsia="zh-CN"/>
        </w:rPr>
        <w:t>实行连续</w:t>
      </w:r>
      <w:r w:rsidRPr="002B5835">
        <w:rPr>
          <w:rFonts w:ascii="Times New Roman" w:hAnsi="Times New Roman"/>
          <w:lang w:eastAsia="zh-CN"/>
        </w:rPr>
        <w:t>24h</w:t>
      </w:r>
      <w:r w:rsidRPr="002B5835">
        <w:rPr>
          <w:rFonts w:ascii="Times New Roman" w:hAnsi="Times New Roman"/>
          <w:lang w:eastAsia="zh-CN"/>
        </w:rPr>
        <w:t>不间断生产，年运行</w:t>
      </w:r>
      <w:r w:rsidRPr="002B5835">
        <w:rPr>
          <w:rFonts w:ascii="Times New Roman" w:hAnsi="Times New Roman"/>
          <w:lang w:eastAsia="zh-CN"/>
        </w:rPr>
        <w:t>365</w:t>
      </w:r>
      <w:r w:rsidRPr="002B5835">
        <w:rPr>
          <w:rFonts w:ascii="Times New Roman" w:hAnsi="Times New Roman"/>
          <w:lang w:eastAsia="zh-CN"/>
        </w:rPr>
        <w:t>天。</w:t>
      </w:r>
      <w:bookmarkEnd w:id="98"/>
    </w:p>
    <w:p w14:paraId="5B8EADCD" w14:textId="77777777" w:rsidR="00DC446C" w:rsidRPr="002B5835" w:rsidRDefault="003B1968" w:rsidP="00A44666">
      <w:pPr>
        <w:pStyle w:val="2"/>
        <w:ind w:firstLine="480"/>
        <w:rPr>
          <w:szCs w:val="24"/>
          <w:lang w:eastAsia="zh-CN"/>
        </w:rPr>
      </w:pPr>
      <w:bookmarkStart w:id="99" w:name="_Toc110440066"/>
      <w:r w:rsidRPr="002B5835">
        <w:rPr>
          <w:szCs w:val="24"/>
          <w:lang w:eastAsia="zh-CN"/>
        </w:rPr>
        <w:t>3.3</w:t>
      </w:r>
      <w:r w:rsidRPr="002B5835">
        <w:rPr>
          <w:szCs w:val="24"/>
          <w:lang w:eastAsia="zh-CN"/>
        </w:rPr>
        <w:t>建设项目工程分析</w:t>
      </w:r>
      <w:bookmarkEnd w:id="99"/>
    </w:p>
    <w:p w14:paraId="0BAE8BAF" w14:textId="26F35263" w:rsidR="00564C11" w:rsidRPr="002B5835" w:rsidRDefault="00564C11" w:rsidP="00564C11">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本项目包含</w:t>
      </w:r>
      <w:r w:rsidR="00B91DAA" w:rsidRPr="002B5835">
        <w:rPr>
          <w:rFonts w:ascii="Times New Roman" w:hAnsi="Times New Roman"/>
          <w:sz w:val="24"/>
          <w:lang w:eastAsia="zh-CN"/>
        </w:rPr>
        <w:t>钻前工程、</w:t>
      </w:r>
      <w:r w:rsidRPr="002B5835">
        <w:rPr>
          <w:rFonts w:ascii="Times New Roman" w:hAnsi="Times New Roman"/>
          <w:sz w:val="24"/>
          <w:lang w:eastAsia="zh-CN"/>
        </w:rPr>
        <w:t>钻井工程</w:t>
      </w:r>
      <w:r w:rsidR="00B91DAA" w:rsidRPr="002B5835">
        <w:rPr>
          <w:rFonts w:ascii="Times New Roman" w:hAnsi="Times New Roman"/>
          <w:sz w:val="24"/>
          <w:lang w:eastAsia="zh-CN"/>
        </w:rPr>
        <w:t>、地面工程及外输管线工程</w:t>
      </w:r>
      <w:r w:rsidRPr="002B5835">
        <w:rPr>
          <w:rFonts w:ascii="Times New Roman" w:hAnsi="Times New Roman"/>
          <w:sz w:val="24"/>
          <w:lang w:eastAsia="zh-CN"/>
        </w:rPr>
        <w:t>及</w:t>
      </w:r>
      <w:r w:rsidR="00B91DAA" w:rsidRPr="002B5835">
        <w:rPr>
          <w:rFonts w:ascii="Times New Roman" w:hAnsi="Times New Roman"/>
          <w:sz w:val="24"/>
          <w:lang w:eastAsia="zh-CN"/>
        </w:rPr>
        <w:t>试采</w:t>
      </w:r>
      <w:r w:rsidRPr="002B5835">
        <w:rPr>
          <w:rFonts w:ascii="Times New Roman" w:hAnsi="Times New Roman"/>
          <w:sz w:val="24"/>
          <w:lang w:eastAsia="zh-CN"/>
        </w:rPr>
        <w:t>工程两部分。本项目充分参考了《陆上钻井作业环境保护推荐作法》的相关要求，并结合项目拟建地周边环境情况和</w:t>
      </w:r>
      <w:r w:rsidR="00AD5F36" w:rsidRPr="002B5835">
        <w:rPr>
          <w:rFonts w:ascii="Times New Roman" w:hAnsi="Times New Roman"/>
          <w:sz w:val="24"/>
          <w:lang w:eastAsia="zh-CN"/>
        </w:rPr>
        <w:t>中国石油化工股份有限公司</w:t>
      </w:r>
      <w:r w:rsidRPr="002B5835">
        <w:rPr>
          <w:rFonts w:ascii="Times New Roman" w:hAnsi="Times New Roman"/>
          <w:sz w:val="24"/>
          <w:lang w:eastAsia="zh-CN"/>
        </w:rPr>
        <w:t>多年的钻井工程经验，各项作业均达到该地区行业推荐作业方案的要求。钻井过程主要包括钻前工程（井场平整、</w:t>
      </w:r>
      <w:r w:rsidR="00926944" w:rsidRPr="002B5835">
        <w:rPr>
          <w:rFonts w:ascii="Times New Roman" w:hAnsi="Times New Roman"/>
          <w:sz w:val="24"/>
          <w:lang w:eastAsia="zh-CN"/>
        </w:rPr>
        <w:t>道路、放喷</w:t>
      </w:r>
      <w:r w:rsidRPr="002B5835">
        <w:rPr>
          <w:rFonts w:ascii="Times New Roman" w:hAnsi="Times New Roman"/>
          <w:sz w:val="24"/>
          <w:lang w:eastAsia="zh-CN"/>
        </w:rPr>
        <w:t>池建设等）、设备搬运及安装、钻井（固井、录井）、洗井、完井作业、设备搬迁及污染物治理等，项目工艺过程见图</w:t>
      </w:r>
      <w:r w:rsidRPr="002B5835">
        <w:rPr>
          <w:rFonts w:ascii="Times New Roman" w:hAnsi="Times New Roman"/>
          <w:sz w:val="24"/>
          <w:lang w:eastAsia="zh-CN"/>
        </w:rPr>
        <w:t>3.3-1</w:t>
      </w:r>
      <w:r w:rsidRPr="002B5835">
        <w:rPr>
          <w:rFonts w:ascii="Times New Roman" w:hAnsi="Times New Roman"/>
          <w:sz w:val="24"/>
          <w:lang w:eastAsia="zh-CN"/>
        </w:rPr>
        <w:t>。</w:t>
      </w:r>
    </w:p>
    <w:p w14:paraId="423175DE" w14:textId="40946749" w:rsidR="00564C11" w:rsidRPr="002B5835" w:rsidRDefault="00E34BE9" w:rsidP="00564C11">
      <w:pPr>
        <w:adjustRightInd w:val="0"/>
        <w:snapToGrid w:val="0"/>
        <w:jc w:val="center"/>
        <w:rPr>
          <w:rFonts w:ascii="Times New Roman" w:hAnsi="Times New Roman"/>
          <w:b/>
          <w:sz w:val="21"/>
          <w:szCs w:val="21"/>
        </w:rPr>
      </w:pPr>
      <w:r w:rsidRPr="002B5835">
        <w:rPr>
          <w:rFonts w:ascii="Times New Roman" w:hAnsi="Times New Roman"/>
          <w:noProof/>
        </w:rPr>
        <w:lastRenderedPageBreak/>
        <mc:AlternateContent>
          <mc:Choice Requires="wps">
            <w:drawing>
              <wp:anchor distT="0" distB="0" distL="114300" distR="114300" simplePos="0" relativeHeight="251879424" behindDoc="0" locked="0" layoutInCell="1" allowOverlap="1" wp14:anchorId="184B42EC" wp14:editId="246A1A22">
                <wp:simplePos x="0" y="0"/>
                <wp:positionH relativeFrom="margin">
                  <wp:posOffset>1988820</wp:posOffset>
                </wp:positionH>
                <wp:positionV relativeFrom="paragraph">
                  <wp:posOffset>2346960</wp:posOffset>
                </wp:positionV>
                <wp:extent cx="1371600" cy="251460"/>
                <wp:effectExtent l="0" t="0" r="19050" b="15240"/>
                <wp:wrapNone/>
                <wp:docPr id="1826" name="文本框 1826"/>
                <wp:cNvGraphicFramePr/>
                <a:graphic xmlns:a="http://schemas.openxmlformats.org/drawingml/2006/main">
                  <a:graphicData uri="http://schemas.microsoft.com/office/word/2010/wordprocessingShape">
                    <wps:wsp>
                      <wps:cNvSpPr txBox="1"/>
                      <wps:spPr bwMode="auto">
                        <a:xfrm>
                          <a:off x="0" y="0"/>
                          <a:ext cx="1371600" cy="251460"/>
                        </a:xfrm>
                        <a:prstGeom prst="rect">
                          <a:avLst/>
                        </a:prstGeom>
                        <a:solidFill>
                          <a:srgbClr val="FFFFFF"/>
                        </a:solidFill>
                        <a:ln w="9525">
                          <a:solidFill>
                            <a:srgbClr val="000000"/>
                          </a:solidFill>
                          <a:miter lim="800000"/>
                          <a:headEnd/>
                          <a:tailEnd/>
                        </a:ln>
                      </wps:spPr>
                      <wps:txbx>
                        <w:txbxContent>
                          <w:p w14:paraId="02B33C53" w14:textId="6A5C2B74" w:rsidR="00E34BE9" w:rsidRPr="00E34BE9" w:rsidRDefault="00A82375" w:rsidP="00E34BE9">
                            <w:pPr>
                              <w:jc w:val="center"/>
                              <w:rPr>
                                <w:sz w:val="18"/>
                                <w:szCs w:val="18"/>
                                <w:lang w:eastAsia="zh-CN"/>
                              </w:rPr>
                            </w:pPr>
                            <w:r>
                              <w:rPr>
                                <w:rFonts w:hint="eastAsia"/>
                                <w:sz w:val="18"/>
                                <w:szCs w:val="18"/>
                                <w:lang w:eastAsia="zh-CN"/>
                              </w:rPr>
                              <w:t>试采</w:t>
                            </w:r>
                            <w:r w:rsidR="00E34BE9" w:rsidRPr="00E34BE9">
                              <w:rPr>
                                <w:rFonts w:hint="eastAsia"/>
                                <w:sz w:val="18"/>
                                <w:szCs w:val="18"/>
                                <w:lang w:eastAsia="zh-CN"/>
                              </w:rPr>
                              <w:t>站及外输管线建设</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B42EC" id="文本框 1826" o:spid="_x0000_s1058" type="#_x0000_t202" style="position:absolute;left:0;text-align:left;margin-left:156.6pt;margin-top:184.8pt;width:108pt;height:19.8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">
                <v:textbox>
                  <w:txbxContent>
                    <w:p w14:paraId="02B33C53" w14:textId="6A5C2B74" w:rsidR="00E34BE9" w:rsidRPr="00E34BE9" w:rsidRDefault="00A82375" w:rsidP="00E34BE9">
                      <w:pPr>
                        <w:jc w:val="center"/>
                        <w:rPr>
                          <w:sz w:val="18"/>
                          <w:szCs w:val="18"/>
                          <w:lang w:eastAsia="zh-CN"/>
                        </w:rPr>
                      </w:pPr>
                      <w:r>
                        <w:rPr>
                          <w:rFonts w:hint="eastAsia"/>
                          <w:sz w:val="18"/>
                          <w:szCs w:val="18"/>
                          <w:lang w:eastAsia="zh-CN"/>
                        </w:rPr>
                        <w:t>试采</w:t>
                      </w:r>
                      <w:r w:rsidR="00E34BE9" w:rsidRPr="00E34BE9">
                        <w:rPr>
                          <w:rFonts w:hint="eastAsia"/>
                          <w:sz w:val="18"/>
                          <w:szCs w:val="18"/>
                          <w:lang w:eastAsia="zh-CN"/>
                        </w:rPr>
                        <w:t>站及外输管线建设</w:t>
                      </w:r>
                    </w:p>
                  </w:txbxContent>
                </v:textbox>
                <w10:wrap anchorx="margin"/>
              </v:shape>
            </w:pict>
          </mc:Fallback>
        </mc:AlternateContent>
      </w:r>
      <w:r w:rsidR="00564C11" w:rsidRPr="002B5835">
        <w:rPr>
          <w:rFonts w:ascii="Times New Roman" w:hAnsi="Times New Roman"/>
          <w:noProof/>
        </w:rPr>
        <w:drawing>
          <wp:inline distT="0" distB="0" distL="0" distR="0" wp14:anchorId="66DA47AC" wp14:editId="5EFC8E50">
            <wp:extent cx="5220000" cy="3116296"/>
            <wp:effectExtent l="0" t="0" r="0" b="8255"/>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20000" cy="3116296"/>
                    </a:xfrm>
                    <a:prstGeom prst="rect">
                      <a:avLst/>
                    </a:prstGeom>
                    <a:solidFill>
                      <a:srgbClr val="000000"/>
                    </a:solidFill>
                    <a:ln>
                      <a:noFill/>
                    </a:ln>
                  </pic:spPr>
                </pic:pic>
              </a:graphicData>
            </a:graphic>
          </wp:inline>
        </w:drawing>
      </w:r>
    </w:p>
    <w:p w14:paraId="7E838F73" w14:textId="77777777" w:rsidR="00564C11" w:rsidRPr="002B5835" w:rsidRDefault="00564C11" w:rsidP="008C28E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 xml:space="preserve">3.3-1  </w:t>
      </w:r>
      <w:r w:rsidRPr="002B5835">
        <w:rPr>
          <w:rFonts w:ascii="Times New Roman" w:eastAsia="黑体" w:hAnsi="Times New Roman"/>
          <w:sz w:val="21"/>
          <w:szCs w:val="21"/>
          <w:lang w:eastAsia="zh-CN"/>
        </w:rPr>
        <w:t>项目工艺概况图</w:t>
      </w:r>
    </w:p>
    <w:p w14:paraId="18232BC3"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00" w:name="_bookmark20"/>
      <w:bookmarkStart w:id="101" w:name="3.3.1施工期污染源"/>
      <w:bookmarkStart w:id="102" w:name="_Toc110440067"/>
      <w:bookmarkEnd w:id="100"/>
      <w:bookmarkEnd w:id="101"/>
      <w:r w:rsidRPr="002B5835">
        <w:rPr>
          <w:rFonts w:ascii="Times New Roman" w:eastAsia="黑体" w:hAnsi="Times New Roman"/>
          <w:b w:val="0"/>
          <w:sz w:val="24"/>
          <w:szCs w:val="24"/>
          <w:lang w:eastAsia="zh-CN"/>
        </w:rPr>
        <w:t>3.3.1</w:t>
      </w:r>
      <w:r w:rsidRPr="002B5835">
        <w:rPr>
          <w:rFonts w:ascii="Times New Roman" w:eastAsia="黑体" w:hAnsi="Times New Roman"/>
          <w:b w:val="0"/>
          <w:sz w:val="24"/>
          <w:szCs w:val="24"/>
          <w:lang w:eastAsia="zh-CN"/>
        </w:rPr>
        <w:t>施工期工程分析</w:t>
      </w:r>
      <w:bookmarkEnd w:id="102"/>
    </w:p>
    <w:p w14:paraId="18528A6B" w14:textId="7D99D565" w:rsidR="000E7C99" w:rsidRPr="002B5835" w:rsidRDefault="000E7C99" w:rsidP="000E7C99">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施工期主要有钻前工程、钻井工程、储层改造（压裂作业）、完井测试、地面集输工程（</w:t>
      </w:r>
      <w:r w:rsidR="00D10F07">
        <w:rPr>
          <w:rFonts w:ascii="Times New Roman" w:hAnsi="Times New Roman"/>
          <w:sz w:val="24"/>
          <w:lang w:eastAsia="zh-CN"/>
        </w:rPr>
        <w:t>试采站场</w:t>
      </w:r>
      <w:r w:rsidRPr="002B5835">
        <w:rPr>
          <w:rFonts w:ascii="Times New Roman" w:hAnsi="Times New Roman"/>
          <w:sz w:val="24"/>
          <w:lang w:eastAsia="zh-CN"/>
        </w:rPr>
        <w:t>建设、管线工程），总的施工期工艺流程如下图。</w:t>
      </w:r>
    </w:p>
    <w:p w14:paraId="3194F5A7" w14:textId="77777777" w:rsidR="000E7C99" w:rsidRPr="002B5835" w:rsidRDefault="000E7C99" w:rsidP="000E7C99">
      <w:pPr>
        <w:adjustRightInd w:val="0"/>
        <w:snapToGrid w:val="0"/>
        <w:spacing w:line="360" w:lineRule="auto"/>
        <w:jc w:val="center"/>
        <w:rPr>
          <w:rFonts w:ascii="Times New Roman" w:eastAsia="黑体" w:hAnsi="Times New Roman"/>
          <w:sz w:val="24"/>
          <w:lang w:eastAsia="zh-CN"/>
        </w:rPr>
      </w:pPr>
      <w:r w:rsidRPr="002B5835">
        <w:rPr>
          <w:rFonts w:ascii="Times New Roman" w:hAnsi="Times New Roman"/>
          <w:noProof/>
        </w:rPr>
        <w:drawing>
          <wp:inline distT="0" distB="0" distL="0" distR="0" wp14:anchorId="19EC846F" wp14:editId="21A142FC">
            <wp:extent cx="5040000" cy="370570"/>
            <wp:effectExtent l="0" t="0" r="0" b="0"/>
            <wp:docPr id="1619" name="图片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040000" cy="370570"/>
                    </a:xfrm>
                    <a:prstGeom prst="rect">
                      <a:avLst/>
                    </a:prstGeom>
                  </pic:spPr>
                </pic:pic>
              </a:graphicData>
            </a:graphic>
          </wp:inline>
        </w:drawing>
      </w:r>
    </w:p>
    <w:p w14:paraId="3AA0C5C9" w14:textId="77777777" w:rsidR="000E7C99" w:rsidRPr="002B5835" w:rsidRDefault="000E7C99" w:rsidP="008C28E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3.3-</w:t>
      </w:r>
      <w:r w:rsidR="00564C11" w:rsidRPr="002B5835">
        <w:rPr>
          <w:rFonts w:ascii="Times New Roman" w:eastAsia="黑体" w:hAnsi="Times New Roman"/>
          <w:sz w:val="21"/>
          <w:szCs w:val="21"/>
          <w:lang w:eastAsia="zh-CN"/>
        </w:rPr>
        <w:t>2</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施工工艺流程示意图</w:t>
      </w:r>
    </w:p>
    <w:p w14:paraId="44D079C0" w14:textId="77777777" w:rsidR="00757C47" w:rsidRPr="002B5835" w:rsidRDefault="00757C47" w:rsidP="00757C47">
      <w:pPr>
        <w:adjustRightInd w:val="0"/>
        <w:snapToGrid w:val="0"/>
        <w:spacing w:line="360" w:lineRule="auto"/>
        <w:ind w:firstLineChars="200" w:firstLine="480"/>
        <w:rPr>
          <w:rFonts w:ascii="Times New Roman" w:eastAsia="黑体" w:hAnsi="Times New Roman"/>
          <w:sz w:val="24"/>
          <w:lang w:eastAsia="zh-CN"/>
        </w:rPr>
      </w:pPr>
      <w:r w:rsidRPr="002B5835">
        <w:rPr>
          <w:rFonts w:ascii="Times New Roman" w:eastAsia="黑体" w:hAnsi="Times New Roman"/>
          <w:sz w:val="24"/>
          <w:lang w:eastAsia="zh-CN"/>
        </w:rPr>
        <w:t>1</w:t>
      </w:r>
      <w:r w:rsidRPr="002B5835">
        <w:rPr>
          <w:rFonts w:ascii="Times New Roman" w:eastAsia="黑体" w:hAnsi="Times New Roman"/>
          <w:sz w:val="24"/>
          <w:lang w:eastAsia="zh-CN"/>
        </w:rPr>
        <w:t>、钻前工程</w:t>
      </w:r>
    </w:p>
    <w:p w14:paraId="0CDB8A67" w14:textId="118E6CF0" w:rsidR="00757C47" w:rsidRPr="002B5835" w:rsidRDefault="0015441C" w:rsidP="00757C47">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bCs/>
          <w:sz w:val="24"/>
          <w:lang w:eastAsia="zh-CN"/>
        </w:rPr>
        <w:t>本项目</w:t>
      </w:r>
      <w:r w:rsidR="009B7B20">
        <w:rPr>
          <w:rFonts w:ascii="Times New Roman" w:hAnsi="Times New Roman" w:hint="eastAsia"/>
          <w:bCs/>
          <w:sz w:val="24"/>
          <w:lang w:eastAsia="zh-CN"/>
        </w:rPr>
        <w:t>主要依托</w:t>
      </w:r>
      <w:r w:rsidR="00E34BE9" w:rsidRPr="002B5835">
        <w:rPr>
          <w:rFonts w:ascii="Times New Roman" w:hAnsi="Times New Roman"/>
          <w:bCs/>
          <w:sz w:val="24"/>
          <w:lang w:eastAsia="zh-CN"/>
        </w:rPr>
        <w:t>毛坝</w:t>
      </w:r>
      <w:r w:rsidR="00E34BE9" w:rsidRPr="002B5835">
        <w:rPr>
          <w:rFonts w:ascii="Times New Roman" w:hAnsi="Times New Roman"/>
          <w:bCs/>
          <w:sz w:val="24"/>
          <w:lang w:eastAsia="zh-CN"/>
        </w:rPr>
        <w:t>1</w:t>
      </w:r>
      <w:r w:rsidR="00E34BE9" w:rsidRPr="002B5835">
        <w:rPr>
          <w:rFonts w:ascii="Times New Roman" w:hAnsi="Times New Roman"/>
          <w:bCs/>
          <w:sz w:val="24"/>
          <w:lang w:eastAsia="zh-CN"/>
        </w:rPr>
        <w:t>井</w:t>
      </w:r>
      <w:r w:rsidRPr="002B5835">
        <w:rPr>
          <w:rFonts w:ascii="Times New Roman" w:hAnsi="Times New Roman"/>
          <w:bCs/>
          <w:sz w:val="24"/>
          <w:lang w:eastAsia="zh-CN"/>
        </w:rPr>
        <w:t>钻井期的</w:t>
      </w:r>
      <w:r w:rsidR="009B7B20">
        <w:rPr>
          <w:rFonts w:ascii="Times New Roman" w:hAnsi="Times New Roman" w:hint="eastAsia"/>
          <w:bCs/>
          <w:sz w:val="24"/>
          <w:lang w:eastAsia="zh-CN"/>
        </w:rPr>
        <w:t>永久</w:t>
      </w:r>
      <w:r w:rsidRPr="002B5835">
        <w:rPr>
          <w:rFonts w:ascii="Times New Roman" w:hAnsi="Times New Roman"/>
          <w:bCs/>
          <w:sz w:val="24"/>
          <w:lang w:eastAsia="zh-CN"/>
        </w:rPr>
        <w:t>占地，原钻井井场、放喷池、道路</w:t>
      </w:r>
      <w:r w:rsidR="009B7B20">
        <w:rPr>
          <w:rFonts w:ascii="Times New Roman" w:hAnsi="Times New Roman" w:hint="eastAsia"/>
          <w:bCs/>
          <w:sz w:val="24"/>
          <w:lang w:eastAsia="zh-CN"/>
        </w:rPr>
        <w:t>、清水池、废水池等</w:t>
      </w:r>
      <w:r w:rsidRPr="002B5835">
        <w:rPr>
          <w:rFonts w:ascii="Times New Roman" w:hAnsi="Times New Roman"/>
          <w:bCs/>
          <w:sz w:val="24"/>
          <w:lang w:eastAsia="zh-CN"/>
        </w:rPr>
        <w:t>都满足本项目使用需求</w:t>
      </w:r>
      <w:r w:rsidR="00E34BE9" w:rsidRPr="002B5835">
        <w:rPr>
          <w:rFonts w:ascii="Times New Roman" w:hAnsi="Times New Roman"/>
          <w:bCs/>
          <w:sz w:val="24"/>
          <w:lang w:eastAsia="zh-CN"/>
        </w:rPr>
        <w:t>，</w:t>
      </w:r>
      <w:r w:rsidR="009B7B20" w:rsidRPr="009B7B20">
        <w:rPr>
          <w:rFonts w:ascii="Times New Roman" w:hAnsi="Times New Roman" w:hint="eastAsia"/>
          <w:bCs/>
          <w:sz w:val="24"/>
          <w:lang w:eastAsia="zh-CN"/>
        </w:rPr>
        <w:t>本项目仅新建火炬区部分用地为新增占地</w:t>
      </w:r>
      <w:r w:rsidRPr="002B5835">
        <w:rPr>
          <w:rFonts w:ascii="Times New Roman" w:hAnsi="Times New Roman"/>
          <w:bCs/>
          <w:sz w:val="24"/>
          <w:lang w:eastAsia="zh-CN"/>
        </w:rPr>
        <w:t>。</w:t>
      </w:r>
    </w:p>
    <w:p w14:paraId="5D59481D" w14:textId="77777777" w:rsidR="000E7C99" w:rsidRPr="002B5835" w:rsidRDefault="00757C47" w:rsidP="000E7C99">
      <w:pPr>
        <w:adjustRightInd w:val="0"/>
        <w:snapToGrid w:val="0"/>
        <w:spacing w:line="360" w:lineRule="auto"/>
        <w:ind w:firstLineChars="200" w:firstLine="482"/>
        <w:rPr>
          <w:rFonts w:ascii="Times New Roman" w:hAnsi="Times New Roman"/>
          <w:b/>
          <w:bCs/>
          <w:sz w:val="24"/>
          <w:lang w:eastAsia="zh-CN"/>
        </w:rPr>
      </w:pPr>
      <w:r w:rsidRPr="002B5835">
        <w:rPr>
          <w:rFonts w:ascii="Times New Roman" w:hAnsi="Times New Roman"/>
          <w:b/>
          <w:bCs/>
          <w:sz w:val="24"/>
          <w:lang w:eastAsia="zh-CN"/>
        </w:rPr>
        <w:t>（</w:t>
      </w:r>
      <w:r w:rsidRPr="002B5835">
        <w:rPr>
          <w:rFonts w:ascii="Times New Roman" w:hAnsi="Times New Roman"/>
          <w:b/>
          <w:bCs/>
          <w:sz w:val="24"/>
          <w:lang w:eastAsia="zh-CN"/>
        </w:rPr>
        <w:t>1</w:t>
      </w:r>
      <w:r w:rsidRPr="002B5835">
        <w:rPr>
          <w:rFonts w:ascii="Times New Roman" w:hAnsi="Times New Roman"/>
          <w:b/>
          <w:bCs/>
          <w:sz w:val="24"/>
          <w:lang w:eastAsia="zh-CN"/>
        </w:rPr>
        <w:t>）</w:t>
      </w:r>
      <w:r w:rsidR="000E7C99" w:rsidRPr="002B5835">
        <w:rPr>
          <w:rFonts w:ascii="Times New Roman" w:hAnsi="Times New Roman"/>
          <w:b/>
          <w:bCs/>
          <w:sz w:val="24"/>
          <w:lang w:eastAsia="zh-CN"/>
        </w:rPr>
        <w:t>钻前工程工艺流程简述</w:t>
      </w:r>
    </w:p>
    <w:p w14:paraId="4530714D" w14:textId="50C5D65B" w:rsidR="000E7C99" w:rsidRPr="002B5835" w:rsidRDefault="0015441C" w:rsidP="000E7C99">
      <w:pPr>
        <w:adjustRightInd w:val="0"/>
        <w:snapToGrid w:val="0"/>
        <w:spacing w:line="360" w:lineRule="auto"/>
        <w:ind w:firstLineChars="200" w:firstLine="480"/>
        <w:rPr>
          <w:rFonts w:ascii="Times New Roman" w:hAnsi="Times New Roman"/>
          <w:b/>
          <w:sz w:val="24"/>
          <w:lang w:eastAsia="zh-CN"/>
        </w:rPr>
      </w:pPr>
      <w:r w:rsidRPr="002B5835">
        <w:rPr>
          <w:rFonts w:ascii="Times New Roman" w:hAnsi="Times New Roman"/>
          <w:bCs/>
          <w:sz w:val="24"/>
          <w:lang w:eastAsia="zh-CN"/>
        </w:rPr>
        <w:t>本项目</w:t>
      </w:r>
      <w:r w:rsidR="002579C0" w:rsidRPr="002B5835">
        <w:rPr>
          <w:rFonts w:ascii="Times New Roman" w:hAnsi="Times New Roman"/>
          <w:bCs/>
          <w:sz w:val="24"/>
          <w:lang w:eastAsia="zh-CN"/>
        </w:rPr>
        <w:t>依托</w:t>
      </w:r>
      <w:r w:rsidR="00B53233" w:rsidRPr="002B5835">
        <w:rPr>
          <w:rFonts w:ascii="Times New Roman" w:hAnsi="Times New Roman"/>
          <w:bCs/>
          <w:sz w:val="24"/>
          <w:lang w:eastAsia="zh-CN"/>
        </w:rPr>
        <w:t>毛坝</w:t>
      </w:r>
      <w:r w:rsidR="00B53233" w:rsidRPr="002B5835">
        <w:rPr>
          <w:rFonts w:ascii="Times New Roman" w:hAnsi="Times New Roman"/>
          <w:bCs/>
          <w:sz w:val="24"/>
          <w:lang w:eastAsia="zh-CN"/>
        </w:rPr>
        <w:t>1</w:t>
      </w:r>
      <w:r w:rsidR="00B53233" w:rsidRPr="002B5835">
        <w:rPr>
          <w:rFonts w:ascii="Times New Roman" w:hAnsi="Times New Roman"/>
          <w:bCs/>
          <w:sz w:val="24"/>
          <w:lang w:eastAsia="zh-CN"/>
        </w:rPr>
        <w:t>井</w:t>
      </w:r>
      <w:r w:rsidRPr="002B5835">
        <w:rPr>
          <w:rFonts w:ascii="Times New Roman" w:hAnsi="Times New Roman"/>
          <w:bCs/>
          <w:sz w:val="24"/>
          <w:lang w:eastAsia="zh-CN"/>
        </w:rPr>
        <w:t>钻井井场建设，</w:t>
      </w:r>
      <w:r w:rsidR="000E7C99" w:rsidRPr="002B5835">
        <w:rPr>
          <w:rFonts w:ascii="Times New Roman" w:hAnsi="Times New Roman"/>
          <w:bCs/>
          <w:sz w:val="24"/>
          <w:lang w:eastAsia="zh-CN"/>
        </w:rPr>
        <w:t>钻前工程主要为循环系统及设备、泥浆不落地装置的基础准备、钻井设备的搬运及安装、井口设备准备、清污分流系统以及活动房布置等，主要为土建施工，由专业施工单位组织当地民工作业。</w:t>
      </w:r>
    </w:p>
    <w:p w14:paraId="6E777EF8" w14:textId="77777777" w:rsidR="000E7C99" w:rsidRPr="002B5835" w:rsidRDefault="000E7C99" w:rsidP="00757C47">
      <w:pPr>
        <w:pStyle w:val="ac"/>
        <w:adjustRightInd w:val="0"/>
        <w:snapToGrid w:val="0"/>
        <w:spacing w:before="0" w:line="360" w:lineRule="auto"/>
        <w:ind w:left="0" w:firstLineChars="200" w:firstLine="480"/>
        <w:jc w:val="both"/>
        <w:rPr>
          <w:rFonts w:ascii="Times New Roman" w:hAnsi="Times New Roman"/>
          <w:b/>
          <w:lang w:eastAsia="zh-CN"/>
        </w:rPr>
      </w:pPr>
      <w:r w:rsidRPr="002B5835">
        <w:rPr>
          <w:rFonts w:ascii="Times New Roman" w:hAnsi="Times New Roman"/>
          <w:lang w:eastAsia="zh-CN"/>
        </w:rPr>
        <w:t>钻前工程</w:t>
      </w:r>
      <w:r w:rsidR="003B1968" w:rsidRPr="002B5835">
        <w:rPr>
          <w:rFonts w:ascii="Times New Roman" w:hAnsi="Times New Roman"/>
          <w:lang w:eastAsia="zh-CN"/>
        </w:rPr>
        <w:t>工艺流程</w:t>
      </w:r>
      <w:proofErr w:type="gramStart"/>
      <w:r w:rsidR="003B1968" w:rsidRPr="002B5835">
        <w:rPr>
          <w:rFonts w:ascii="Times New Roman" w:hAnsi="Times New Roman"/>
          <w:lang w:eastAsia="zh-CN"/>
        </w:rPr>
        <w:t>及产污环节</w:t>
      </w:r>
      <w:proofErr w:type="gramEnd"/>
      <w:r w:rsidR="003B1968" w:rsidRPr="002B5835">
        <w:rPr>
          <w:rFonts w:ascii="Times New Roman" w:hAnsi="Times New Roman"/>
          <w:lang w:eastAsia="zh-CN"/>
        </w:rPr>
        <w:t>如图</w:t>
      </w:r>
      <w:r w:rsidR="003B1968" w:rsidRPr="002B5835">
        <w:rPr>
          <w:rFonts w:ascii="Times New Roman" w:hAnsi="Times New Roman"/>
          <w:lang w:eastAsia="zh-CN"/>
        </w:rPr>
        <w:t>3.3-</w:t>
      </w:r>
      <w:r w:rsidR="0015441C" w:rsidRPr="002B5835">
        <w:rPr>
          <w:rFonts w:ascii="Times New Roman" w:hAnsi="Times New Roman"/>
          <w:lang w:eastAsia="zh-CN"/>
        </w:rPr>
        <w:t>3</w:t>
      </w:r>
      <w:r w:rsidR="003B1968" w:rsidRPr="002B5835">
        <w:rPr>
          <w:rFonts w:ascii="Times New Roman" w:hAnsi="Times New Roman"/>
          <w:lang w:eastAsia="zh-CN"/>
        </w:rPr>
        <w:t>所示。</w:t>
      </w:r>
    </w:p>
    <w:p w14:paraId="794EF4CA" w14:textId="77777777" w:rsidR="00757C47" w:rsidRPr="002B5835" w:rsidRDefault="00757C47" w:rsidP="000E7C99">
      <w:pPr>
        <w:pStyle w:val="ac"/>
        <w:adjustRightInd w:val="0"/>
        <w:snapToGrid w:val="0"/>
        <w:spacing w:before="0" w:line="360" w:lineRule="auto"/>
        <w:ind w:left="0"/>
        <w:jc w:val="center"/>
        <w:rPr>
          <w:rFonts w:ascii="Times New Roman" w:eastAsia="黑体" w:hAnsi="Times New Roman"/>
          <w:sz w:val="21"/>
          <w:szCs w:val="21"/>
          <w:lang w:eastAsia="zh-CN"/>
        </w:rPr>
      </w:pPr>
      <w:r w:rsidRPr="002B5835">
        <w:rPr>
          <w:rFonts w:ascii="Times New Roman" w:hAnsi="Times New Roman"/>
          <w:noProof/>
        </w:rPr>
        <w:lastRenderedPageBreak/>
        <w:drawing>
          <wp:inline distT="0" distB="0" distL="0" distR="0" wp14:anchorId="42937AEA" wp14:editId="4FC5EF38">
            <wp:extent cx="4855711" cy="1721411"/>
            <wp:effectExtent l="0" t="0" r="2540" b="0"/>
            <wp:docPr id="1622" name="图片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897509" cy="1736229"/>
                    </a:xfrm>
                    <a:prstGeom prst="rect">
                      <a:avLst/>
                    </a:prstGeom>
                  </pic:spPr>
                </pic:pic>
              </a:graphicData>
            </a:graphic>
          </wp:inline>
        </w:drawing>
      </w:r>
    </w:p>
    <w:p w14:paraId="6511DD98" w14:textId="77777777" w:rsidR="000E7C99" w:rsidRPr="002B5835" w:rsidRDefault="000E7C99" w:rsidP="008C28E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3.3-</w:t>
      </w:r>
      <w:r w:rsidR="00FF28F1" w:rsidRPr="002B5835">
        <w:rPr>
          <w:rFonts w:ascii="Times New Roman" w:eastAsia="黑体" w:hAnsi="Times New Roman"/>
          <w:sz w:val="21"/>
          <w:szCs w:val="21"/>
          <w:lang w:eastAsia="zh-CN"/>
        </w:rPr>
        <w:t>3</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钻前工程施工过程及主要环境影响示意图</w:t>
      </w:r>
    </w:p>
    <w:p w14:paraId="796F05EE" w14:textId="77777777" w:rsidR="00DC4F5B" w:rsidRPr="002B5835" w:rsidRDefault="00DC4F5B" w:rsidP="00DC4F5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w:t>
      </w:r>
      <w:r w:rsidRPr="002B5835">
        <w:rPr>
          <w:rFonts w:ascii="Times New Roman" w:hAnsi="Times New Roman"/>
          <w:sz w:val="24"/>
          <w:lang w:eastAsia="zh-CN"/>
        </w:rPr>
        <w:t>）道路工程</w:t>
      </w:r>
    </w:p>
    <w:p w14:paraId="33436303" w14:textId="32D57740" w:rsidR="00DC4F5B" w:rsidRPr="002B5835" w:rsidRDefault="0015441C" w:rsidP="0015441C">
      <w:pPr>
        <w:adjustRightInd w:val="0"/>
        <w:snapToGrid w:val="0"/>
        <w:spacing w:line="360" w:lineRule="auto"/>
        <w:ind w:firstLineChars="200" w:firstLine="480"/>
        <w:jc w:val="both"/>
        <w:rPr>
          <w:rFonts w:ascii="Times New Roman" w:eastAsia="黑体" w:hAnsi="Times New Roman"/>
          <w:sz w:val="21"/>
          <w:szCs w:val="21"/>
          <w:lang w:eastAsia="zh-CN"/>
        </w:rPr>
      </w:pPr>
      <w:r w:rsidRPr="002B5835">
        <w:rPr>
          <w:rFonts w:ascii="Times New Roman" w:hAnsi="Times New Roman"/>
          <w:sz w:val="24"/>
          <w:lang w:eastAsia="zh-CN"/>
        </w:rPr>
        <w:t>本项目</w:t>
      </w:r>
      <w:proofErr w:type="gramStart"/>
      <w:r w:rsidRPr="002B5835">
        <w:rPr>
          <w:rFonts w:ascii="Times New Roman" w:hAnsi="Times New Roman"/>
          <w:sz w:val="24"/>
          <w:lang w:eastAsia="zh-CN"/>
        </w:rPr>
        <w:t>利旧原</w:t>
      </w:r>
      <w:proofErr w:type="gramEnd"/>
      <w:r w:rsidRPr="002B5835">
        <w:rPr>
          <w:rFonts w:ascii="Times New Roman" w:hAnsi="Times New Roman"/>
          <w:sz w:val="24"/>
          <w:lang w:eastAsia="zh-CN"/>
        </w:rPr>
        <w:t>井站的进场道路，</w:t>
      </w:r>
      <w:proofErr w:type="gramStart"/>
      <w:r w:rsidRPr="002B5835">
        <w:rPr>
          <w:rFonts w:ascii="Times New Roman" w:hAnsi="Times New Roman"/>
          <w:sz w:val="24"/>
          <w:lang w:eastAsia="zh-CN"/>
        </w:rPr>
        <w:t>原道路</w:t>
      </w:r>
      <w:proofErr w:type="gramEnd"/>
      <w:r w:rsidRPr="002B5835">
        <w:rPr>
          <w:rFonts w:ascii="Times New Roman" w:hAnsi="Times New Roman"/>
          <w:sz w:val="24"/>
          <w:lang w:eastAsia="zh-CN"/>
        </w:rPr>
        <w:t>路基宽度</w:t>
      </w:r>
      <w:r w:rsidRPr="002B5835">
        <w:rPr>
          <w:rFonts w:ascii="Times New Roman" w:hAnsi="Times New Roman"/>
          <w:sz w:val="24"/>
          <w:lang w:eastAsia="zh-CN"/>
        </w:rPr>
        <w:t>4.5m</w:t>
      </w:r>
      <w:r w:rsidRPr="002B5835">
        <w:rPr>
          <w:rFonts w:ascii="Times New Roman" w:hAnsi="Times New Roman"/>
          <w:sz w:val="24"/>
          <w:lang w:eastAsia="zh-CN"/>
        </w:rPr>
        <w:t>，路面宽度</w:t>
      </w:r>
      <w:r w:rsidR="00B53233" w:rsidRPr="002B5835">
        <w:rPr>
          <w:rFonts w:ascii="Times New Roman" w:hAnsi="Times New Roman"/>
          <w:sz w:val="24"/>
          <w:lang w:eastAsia="zh-CN"/>
        </w:rPr>
        <w:t>4.0</w:t>
      </w:r>
      <w:r w:rsidRPr="002B5835">
        <w:rPr>
          <w:rFonts w:ascii="Times New Roman" w:hAnsi="Times New Roman"/>
          <w:sz w:val="24"/>
          <w:lang w:eastAsia="zh-CN"/>
        </w:rPr>
        <w:t>m</w:t>
      </w:r>
      <w:r w:rsidR="00B53233" w:rsidRPr="002B5835">
        <w:rPr>
          <w:rFonts w:ascii="Times New Roman" w:hAnsi="Times New Roman"/>
          <w:sz w:val="24"/>
          <w:lang w:eastAsia="zh-CN"/>
        </w:rPr>
        <w:t>，长度约</w:t>
      </w:r>
      <w:r w:rsidR="003A5D13">
        <w:rPr>
          <w:rFonts w:ascii="Times New Roman" w:hAnsi="Times New Roman"/>
          <w:sz w:val="24"/>
          <w:lang w:eastAsia="zh-CN"/>
        </w:rPr>
        <w:t>90</w:t>
      </w:r>
      <w:r w:rsidR="00B53233" w:rsidRPr="002B5835">
        <w:rPr>
          <w:rFonts w:ascii="Times New Roman" w:hAnsi="Times New Roman"/>
          <w:sz w:val="24"/>
          <w:lang w:eastAsia="zh-CN"/>
        </w:rPr>
        <w:t>m</w:t>
      </w:r>
      <w:r w:rsidRPr="002B5835">
        <w:rPr>
          <w:rFonts w:ascii="Times New Roman" w:hAnsi="Times New Roman"/>
          <w:sz w:val="24"/>
          <w:lang w:eastAsia="zh-CN"/>
        </w:rPr>
        <w:t>，道路完好，无需新建或改建。</w:t>
      </w:r>
    </w:p>
    <w:p w14:paraId="3B3A4521" w14:textId="77777777" w:rsidR="00DC4F5B" w:rsidRPr="002B5835" w:rsidRDefault="00DC4F5B" w:rsidP="00DC4F5B">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2</w:t>
      </w:r>
      <w:r w:rsidRPr="002B5835">
        <w:rPr>
          <w:rFonts w:ascii="Times New Roman" w:hAnsi="Times New Roman"/>
          <w:sz w:val="24"/>
          <w:lang w:eastAsia="zh-CN"/>
        </w:rPr>
        <w:t>）井场平整及硬化</w:t>
      </w:r>
    </w:p>
    <w:p w14:paraId="457AD110" w14:textId="224C0280" w:rsidR="00DC4F5B" w:rsidRPr="002B5835" w:rsidRDefault="00DC4F5B" w:rsidP="00DC4F5B">
      <w:pPr>
        <w:spacing w:line="360" w:lineRule="auto"/>
        <w:ind w:firstLineChars="200" w:firstLine="480"/>
        <w:rPr>
          <w:rFonts w:ascii="Times New Roman" w:hAnsi="Times New Roman"/>
          <w:sz w:val="24"/>
          <w:lang w:eastAsia="zh-CN"/>
        </w:rPr>
      </w:pPr>
      <w:r w:rsidRPr="002B5835">
        <w:rPr>
          <w:rFonts w:ascii="宋体" w:hAnsi="宋体" w:cs="宋体" w:hint="eastAsia"/>
          <w:sz w:val="24"/>
          <w:lang w:eastAsia="zh-CN"/>
        </w:rPr>
        <w:t>①</w:t>
      </w:r>
      <w:r w:rsidRPr="002B5835">
        <w:rPr>
          <w:rFonts w:ascii="Times New Roman" w:hAnsi="Times New Roman"/>
          <w:sz w:val="24"/>
          <w:lang w:eastAsia="zh-CN"/>
        </w:rPr>
        <w:t>井场平整：</w:t>
      </w:r>
      <w:r w:rsidR="00B53233" w:rsidRPr="002B5835">
        <w:rPr>
          <w:rFonts w:ascii="Times New Roman" w:hAnsi="Times New Roman"/>
          <w:sz w:val="24"/>
          <w:lang w:eastAsia="zh-CN"/>
        </w:rPr>
        <w:t>毛坝</w:t>
      </w:r>
      <w:r w:rsidR="00B53233" w:rsidRPr="002B5835">
        <w:rPr>
          <w:rFonts w:ascii="Times New Roman" w:hAnsi="Times New Roman"/>
          <w:sz w:val="24"/>
          <w:lang w:eastAsia="zh-CN"/>
        </w:rPr>
        <w:t>1</w:t>
      </w:r>
      <w:r w:rsidR="00B53233" w:rsidRPr="002B5835">
        <w:rPr>
          <w:rFonts w:ascii="Times New Roman" w:hAnsi="Times New Roman"/>
          <w:sz w:val="24"/>
          <w:lang w:eastAsia="zh-CN"/>
        </w:rPr>
        <w:t>井</w:t>
      </w:r>
      <w:r w:rsidR="0015441C" w:rsidRPr="002B5835">
        <w:rPr>
          <w:rFonts w:ascii="Times New Roman" w:hAnsi="Times New Roman"/>
          <w:sz w:val="24"/>
          <w:lang w:eastAsia="zh-CN"/>
        </w:rPr>
        <w:t>钻井期井场有效使用面积</w:t>
      </w:r>
      <w:r w:rsidR="00B53233" w:rsidRPr="002B5835">
        <w:rPr>
          <w:rFonts w:ascii="Times New Roman" w:hAnsi="Times New Roman"/>
          <w:sz w:val="24"/>
          <w:lang w:eastAsia="zh-CN"/>
        </w:rPr>
        <w:t>100</w:t>
      </w:r>
      <w:r w:rsidR="0015441C" w:rsidRPr="002B5835">
        <w:rPr>
          <w:rFonts w:ascii="Times New Roman" w:hAnsi="Times New Roman"/>
          <w:sz w:val="24"/>
          <w:lang w:eastAsia="zh-CN"/>
        </w:rPr>
        <w:t>m×</w:t>
      </w:r>
      <w:r w:rsidR="00B53233" w:rsidRPr="002B5835">
        <w:rPr>
          <w:rFonts w:ascii="Times New Roman" w:hAnsi="Times New Roman"/>
          <w:sz w:val="24"/>
          <w:lang w:eastAsia="zh-CN"/>
        </w:rPr>
        <w:t>48</w:t>
      </w:r>
      <w:r w:rsidR="0015441C" w:rsidRPr="002B5835">
        <w:rPr>
          <w:rFonts w:ascii="Times New Roman" w:hAnsi="Times New Roman"/>
          <w:sz w:val="24"/>
          <w:lang w:eastAsia="zh-CN"/>
        </w:rPr>
        <w:t>m</w:t>
      </w:r>
      <w:r w:rsidR="002A34EA" w:rsidRPr="002B5835">
        <w:rPr>
          <w:rFonts w:ascii="Times New Roman" w:hAnsi="Times New Roman"/>
          <w:sz w:val="24"/>
          <w:lang w:eastAsia="zh-CN"/>
        </w:rPr>
        <w:t>，整体占地面积</w:t>
      </w:r>
      <w:r w:rsidR="002A34EA" w:rsidRPr="002B5835">
        <w:rPr>
          <w:rFonts w:ascii="Times New Roman" w:hAnsi="Times New Roman"/>
          <w:sz w:val="24"/>
          <w:lang w:eastAsia="zh-CN"/>
        </w:rPr>
        <w:t>6000m</w:t>
      </w:r>
      <w:r w:rsidR="002A34EA" w:rsidRPr="002B5835">
        <w:rPr>
          <w:rFonts w:ascii="Times New Roman" w:hAnsi="Times New Roman"/>
          <w:sz w:val="24"/>
          <w:vertAlign w:val="superscript"/>
          <w:lang w:eastAsia="zh-CN"/>
        </w:rPr>
        <w:t>2</w:t>
      </w:r>
      <w:r w:rsidRPr="002B5835">
        <w:rPr>
          <w:rFonts w:ascii="Times New Roman" w:hAnsi="Times New Roman"/>
          <w:sz w:val="24"/>
          <w:lang w:eastAsia="zh-CN"/>
        </w:rPr>
        <w:t>，</w:t>
      </w:r>
      <w:r w:rsidR="0015441C" w:rsidRPr="002B5835">
        <w:rPr>
          <w:rFonts w:ascii="Times New Roman" w:hAnsi="Times New Roman"/>
          <w:spacing w:val="4"/>
          <w:sz w:val="24"/>
          <w:lang w:eastAsia="zh-CN"/>
        </w:rPr>
        <w:t>满足要求</w:t>
      </w:r>
      <w:r w:rsidRPr="002B5835">
        <w:rPr>
          <w:rFonts w:ascii="Times New Roman" w:hAnsi="Times New Roman"/>
          <w:spacing w:val="4"/>
          <w:sz w:val="24"/>
          <w:lang w:eastAsia="zh-CN"/>
        </w:rPr>
        <w:t>；</w:t>
      </w:r>
    </w:p>
    <w:p w14:paraId="13B336FF" w14:textId="14547EEC" w:rsidR="00DC4F5B" w:rsidRPr="002B5835" w:rsidRDefault="00DC4F5B" w:rsidP="00DC4F5B">
      <w:pPr>
        <w:spacing w:line="360" w:lineRule="auto"/>
        <w:ind w:firstLineChars="200" w:firstLine="480"/>
        <w:rPr>
          <w:rFonts w:ascii="Times New Roman" w:hAnsi="Times New Roman"/>
          <w:sz w:val="24"/>
          <w:lang w:eastAsia="zh-CN"/>
        </w:rPr>
      </w:pPr>
      <w:r w:rsidRPr="002B5835">
        <w:rPr>
          <w:rFonts w:ascii="宋体" w:hAnsi="宋体" w:cs="宋体" w:hint="eastAsia"/>
          <w:sz w:val="24"/>
          <w:lang w:eastAsia="zh-CN"/>
        </w:rPr>
        <w:t>②</w:t>
      </w:r>
      <w:r w:rsidRPr="002B5835">
        <w:rPr>
          <w:rFonts w:ascii="Times New Roman" w:hAnsi="Times New Roman"/>
          <w:sz w:val="24"/>
          <w:lang w:eastAsia="zh-CN"/>
        </w:rPr>
        <w:t>硬化区域：除井架基础、方井、厕所</w:t>
      </w:r>
      <w:proofErr w:type="gramStart"/>
      <w:r w:rsidRPr="002B5835">
        <w:rPr>
          <w:rFonts w:ascii="Times New Roman" w:hAnsi="Times New Roman"/>
          <w:sz w:val="24"/>
          <w:lang w:eastAsia="zh-CN"/>
        </w:rPr>
        <w:t>不</w:t>
      </w:r>
      <w:proofErr w:type="gramEnd"/>
      <w:r w:rsidRPr="002B5835">
        <w:rPr>
          <w:rFonts w:ascii="Times New Roman" w:hAnsi="Times New Roman"/>
          <w:sz w:val="24"/>
          <w:lang w:eastAsia="zh-CN"/>
        </w:rPr>
        <w:t>硬化外，其余地方全部硬化</w:t>
      </w:r>
      <w:r w:rsidR="002A34EA" w:rsidRPr="002B5835">
        <w:rPr>
          <w:rFonts w:ascii="Times New Roman" w:hAnsi="Times New Roman"/>
          <w:sz w:val="24"/>
          <w:lang w:eastAsia="zh-CN"/>
        </w:rPr>
        <w:t>（本项目方井等均为硬化防渗状态）</w:t>
      </w:r>
      <w:r w:rsidRPr="002B5835">
        <w:rPr>
          <w:rFonts w:ascii="Times New Roman" w:hAnsi="Times New Roman"/>
          <w:sz w:val="24"/>
          <w:lang w:eastAsia="zh-CN"/>
        </w:rPr>
        <w:t>；</w:t>
      </w:r>
    </w:p>
    <w:p w14:paraId="5D51827E" w14:textId="42F3CF55" w:rsidR="00DC4F5B" w:rsidRPr="002B5835" w:rsidRDefault="00DC4F5B" w:rsidP="00DC4F5B">
      <w:pPr>
        <w:spacing w:line="360" w:lineRule="auto"/>
        <w:ind w:firstLineChars="200" w:firstLine="480"/>
        <w:rPr>
          <w:rFonts w:ascii="Times New Roman" w:hAnsi="Times New Roman"/>
          <w:sz w:val="24"/>
          <w:lang w:eastAsia="zh-CN"/>
        </w:rPr>
      </w:pPr>
      <w:r w:rsidRPr="002B5835">
        <w:rPr>
          <w:rFonts w:ascii="宋体" w:hAnsi="宋体" w:cs="宋体" w:hint="eastAsia"/>
          <w:sz w:val="24"/>
          <w:lang w:eastAsia="zh-CN"/>
        </w:rPr>
        <w:t>③</w:t>
      </w:r>
      <w:r w:rsidRPr="002B5835">
        <w:rPr>
          <w:rFonts w:ascii="Times New Roman" w:hAnsi="Times New Roman"/>
          <w:sz w:val="24"/>
          <w:lang w:eastAsia="zh-CN"/>
        </w:rPr>
        <w:t>场</w:t>
      </w:r>
      <w:proofErr w:type="gramStart"/>
      <w:r w:rsidRPr="002B5835">
        <w:rPr>
          <w:rFonts w:ascii="Times New Roman" w:hAnsi="Times New Roman"/>
          <w:sz w:val="24"/>
          <w:lang w:eastAsia="zh-CN"/>
        </w:rPr>
        <w:t>基结构</w:t>
      </w:r>
      <w:proofErr w:type="gramEnd"/>
      <w:r w:rsidRPr="002B5835">
        <w:rPr>
          <w:rFonts w:ascii="Times New Roman" w:hAnsi="Times New Roman"/>
          <w:sz w:val="24"/>
          <w:lang w:eastAsia="zh-CN"/>
        </w:rPr>
        <w:t>基层为压实厚度</w:t>
      </w:r>
      <w:r w:rsidRPr="002B5835">
        <w:rPr>
          <w:rFonts w:ascii="Times New Roman" w:hAnsi="Times New Roman"/>
          <w:sz w:val="24"/>
          <w:lang w:eastAsia="zh-CN"/>
        </w:rPr>
        <w:t>400mm</w:t>
      </w:r>
      <w:r w:rsidRPr="002B5835">
        <w:rPr>
          <w:rFonts w:ascii="Times New Roman" w:hAnsi="Times New Roman"/>
          <w:sz w:val="24"/>
          <w:lang w:eastAsia="zh-CN"/>
        </w:rPr>
        <w:t>毛石，面层为压实厚度</w:t>
      </w:r>
      <w:r w:rsidRPr="002B5835">
        <w:rPr>
          <w:rFonts w:ascii="Times New Roman" w:hAnsi="Times New Roman"/>
          <w:sz w:val="24"/>
          <w:lang w:eastAsia="zh-CN"/>
        </w:rPr>
        <w:t>100mm</w:t>
      </w:r>
      <w:r w:rsidRPr="002B5835">
        <w:rPr>
          <w:rFonts w:ascii="Times New Roman" w:hAnsi="Times New Roman"/>
          <w:sz w:val="24"/>
          <w:lang w:eastAsia="zh-CN"/>
        </w:rPr>
        <w:t>碎石</w:t>
      </w:r>
      <w:r w:rsidR="002A34EA" w:rsidRPr="002B5835">
        <w:rPr>
          <w:rFonts w:ascii="Times New Roman" w:hAnsi="Times New Roman"/>
          <w:sz w:val="24"/>
          <w:lang w:eastAsia="zh-CN"/>
        </w:rPr>
        <w:t>（已硬化）</w:t>
      </w:r>
      <w:r w:rsidRPr="002B5835">
        <w:rPr>
          <w:rFonts w:ascii="Times New Roman" w:hAnsi="Times New Roman"/>
          <w:sz w:val="24"/>
          <w:lang w:eastAsia="zh-CN"/>
        </w:rPr>
        <w:t>；</w:t>
      </w:r>
    </w:p>
    <w:p w14:paraId="1B07FBE9" w14:textId="77777777" w:rsidR="00DC4F5B" w:rsidRPr="002B5835" w:rsidRDefault="00DC4F5B" w:rsidP="00DC4F5B">
      <w:pPr>
        <w:spacing w:line="360" w:lineRule="auto"/>
        <w:ind w:firstLineChars="200" w:firstLine="480"/>
        <w:rPr>
          <w:rFonts w:ascii="Times New Roman" w:hAnsi="Times New Roman"/>
          <w:sz w:val="24"/>
          <w:lang w:eastAsia="zh-CN"/>
        </w:rPr>
      </w:pPr>
      <w:r w:rsidRPr="002B5835">
        <w:rPr>
          <w:rFonts w:ascii="宋体" w:hAnsi="宋体" w:cs="宋体" w:hint="eastAsia"/>
          <w:sz w:val="24"/>
          <w:lang w:eastAsia="zh-CN"/>
        </w:rPr>
        <w:t>④</w:t>
      </w:r>
      <w:r w:rsidRPr="002B5835">
        <w:rPr>
          <w:rFonts w:ascii="Times New Roman" w:hAnsi="Times New Roman"/>
          <w:sz w:val="24"/>
          <w:lang w:eastAsia="zh-CN"/>
        </w:rPr>
        <w:t>泥浆车道（长</w:t>
      </w:r>
      <w:r w:rsidRPr="002B5835">
        <w:rPr>
          <w:rFonts w:ascii="Times New Roman" w:hAnsi="Times New Roman"/>
          <w:sz w:val="24"/>
          <w:lang w:eastAsia="zh-CN"/>
        </w:rPr>
        <w:t>35m×</w:t>
      </w:r>
      <w:r w:rsidRPr="002B5835">
        <w:rPr>
          <w:rFonts w:ascii="Times New Roman" w:hAnsi="Times New Roman"/>
          <w:sz w:val="24"/>
          <w:lang w:eastAsia="zh-CN"/>
        </w:rPr>
        <w:t>宽</w:t>
      </w:r>
      <w:r w:rsidRPr="002B5835">
        <w:rPr>
          <w:rFonts w:ascii="Times New Roman" w:hAnsi="Times New Roman"/>
          <w:sz w:val="24"/>
          <w:lang w:eastAsia="zh-CN"/>
        </w:rPr>
        <w:t>3.5m</w:t>
      </w:r>
      <w:r w:rsidRPr="002B5835">
        <w:rPr>
          <w:rFonts w:ascii="Times New Roman" w:hAnsi="Times New Roman"/>
          <w:sz w:val="24"/>
          <w:lang w:eastAsia="zh-CN"/>
        </w:rPr>
        <w:t>）在基层上浇注</w:t>
      </w:r>
      <w:r w:rsidRPr="002B5835">
        <w:rPr>
          <w:rFonts w:ascii="Times New Roman" w:hAnsi="Times New Roman"/>
          <w:sz w:val="24"/>
          <w:lang w:eastAsia="zh-CN"/>
        </w:rPr>
        <w:t>200mm</w:t>
      </w:r>
      <w:r w:rsidRPr="002B5835">
        <w:rPr>
          <w:rFonts w:ascii="Times New Roman" w:hAnsi="Times New Roman"/>
          <w:sz w:val="24"/>
          <w:lang w:eastAsia="zh-CN"/>
        </w:rPr>
        <w:t>厚</w:t>
      </w:r>
      <w:r w:rsidRPr="002B5835">
        <w:rPr>
          <w:rFonts w:ascii="Times New Roman" w:hAnsi="Times New Roman"/>
          <w:sz w:val="24"/>
          <w:lang w:eastAsia="zh-CN"/>
        </w:rPr>
        <w:t>C20</w:t>
      </w:r>
      <w:r w:rsidRPr="002B5835">
        <w:rPr>
          <w:rFonts w:ascii="Times New Roman" w:hAnsi="Times New Roman"/>
          <w:sz w:val="24"/>
          <w:lang w:eastAsia="zh-CN"/>
        </w:rPr>
        <w:t>混凝土，泥浆</w:t>
      </w:r>
      <w:proofErr w:type="gramStart"/>
      <w:r w:rsidRPr="002B5835">
        <w:rPr>
          <w:rFonts w:ascii="Times New Roman" w:hAnsi="Times New Roman"/>
          <w:sz w:val="24"/>
          <w:lang w:eastAsia="zh-CN"/>
        </w:rPr>
        <w:t>材料台</w:t>
      </w:r>
      <w:proofErr w:type="gramEnd"/>
      <w:r w:rsidRPr="002B5835">
        <w:rPr>
          <w:rFonts w:ascii="Times New Roman" w:hAnsi="Times New Roman"/>
          <w:sz w:val="24"/>
          <w:lang w:eastAsia="zh-CN"/>
        </w:rPr>
        <w:t>80m</w:t>
      </w:r>
      <w:r w:rsidRPr="002B5835">
        <w:rPr>
          <w:rFonts w:ascii="Times New Roman" w:hAnsi="Times New Roman"/>
          <w:sz w:val="24"/>
          <w:vertAlign w:val="superscript"/>
          <w:lang w:eastAsia="zh-CN"/>
        </w:rPr>
        <w:t>2</w:t>
      </w:r>
      <w:r w:rsidRPr="002B5835">
        <w:rPr>
          <w:rFonts w:ascii="Times New Roman" w:hAnsi="Times New Roman"/>
          <w:sz w:val="24"/>
          <w:lang w:eastAsia="zh-CN"/>
        </w:rPr>
        <w:t>在基层上浇筑</w:t>
      </w:r>
      <w:r w:rsidRPr="002B5835">
        <w:rPr>
          <w:rFonts w:ascii="Times New Roman" w:hAnsi="Times New Roman"/>
          <w:sz w:val="24"/>
          <w:lang w:eastAsia="zh-CN"/>
        </w:rPr>
        <w:t>C15</w:t>
      </w:r>
      <w:r w:rsidRPr="002B5835">
        <w:rPr>
          <w:rFonts w:ascii="Times New Roman" w:hAnsi="Times New Roman"/>
          <w:sz w:val="24"/>
          <w:lang w:eastAsia="zh-CN"/>
        </w:rPr>
        <w:t>混凝土厚</w:t>
      </w:r>
      <w:r w:rsidRPr="002B5835">
        <w:rPr>
          <w:rFonts w:ascii="Times New Roman" w:hAnsi="Times New Roman"/>
          <w:sz w:val="24"/>
          <w:lang w:eastAsia="zh-CN"/>
        </w:rPr>
        <w:t>200mm</w:t>
      </w:r>
      <w:r w:rsidRPr="002B5835">
        <w:rPr>
          <w:rFonts w:ascii="Times New Roman" w:hAnsi="Times New Roman"/>
          <w:sz w:val="24"/>
          <w:lang w:eastAsia="zh-CN"/>
        </w:rPr>
        <w:t>，见图</w:t>
      </w:r>
      <w:r w:rsidR="00757C47" w:rsidRPr="002B5835">
        <w:rPr>
          <w:rFonts w:ascii="Times New Roman" w:hAnsi="Times New Roman"/>
          <w:sz w:val="24"/>
          <w:lang w:eastAsia="zh-CN"/>
        </w:rPr>
        <w:t>3.3-</w:t>
      </w:r>
      <w:r w:rsidR="0015441C" w:rsidRPr="002B5835">
        <w:rPr>
          <w:rFonts w:ascii="Times New Roman" w:hAnsi="Times New Roman"/>
          <w:sz w:val="24"/>
          <w:lang w:eastAsia="zh-CN"/>
        </w:rPr>
        <w:t>4</w:t>
      </w:r>
      <w:r w:rsidRPr="002B5835">
        <w:rPr>
          <w:rFonts w:ascii="Times New Roman" w:hAnsi="Times New Roman"/>
          <w:sz w:val="24"/>
          <w:lang w:eastAsia="zh-CN"/>
        </w:rPr>
        <w:t>。</w:t>
      </w:r>
    </w:p>
    <w:p w14:paraId="1C57CED9" w14:textId="77777777" w:rsidR="00DC4F5B" w:rsidRPr="002B5835" w:rsidRDefault="00DC4F5B" w:rsidP="00DC4F5B">
      <w:pPr>
        <w:jc w:val="center"/>
        <w:rPr>
          <w:rFonts w:ascii="Times New Roman" w:hAnsi="Times New Roman"/>
          <w:sz w:val="24"/>
        </w:rPr>
      </w:pPr>
      <w:r w:rsidRPr="002B5835">
        <w:rPr>
          <w:rFonts w:ascii="Times New Roman" w:hAnsi="Times New Roman"/>
          <w:noProof/>
          <w:sz w:val="24"/>
        </w:rPr>
        <w:drawing>
          <wp:inline distT="0" distB="0" distL="0" distR="0" wp14:anchorId="43D25227" wp14:editId="76A67B7B">
            <wp:extent cx="5220000" cy="1530603"/>
            <wp:effectExtent l="0" t="0" r="0" b="0"/>
            <wp:docPr id="141" name="图片 141" descr="井场硬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3" descr="井场硬化"/>
                    <pic:cNvPicPr>
                      <a:picLocks noChangeAspect="1" noChangeArrowheads="1"/>
                    </pic:cNvPicPr>
                  </pic:nvPicPr>
                  <pic:blipFill>
                    <a:blip r:embed="rId63">
                      <a:extLst>
                        <a:ext uri="{28A0092B-C50C-407E-A947-70E740481C1C}">
                          <a14:useLocalDpi xmlns:a14="http://schemas.microsoft.com/office/drawing/2010/main" val="0"/>
                        </a:ext>
                      </a:extLst>
                    </a:blip>
                    <a:srcRect l="-1540" t="77849" r="2420" b="1460"/>
                    <a:stretch>
                      <a:fillRect/>
                    </a:stretch>
                  </pic:blipFill>
                  <pic:spPr bwMode="auto">
                    <a:xfrm>
                      <a:off x="0" y="0"/>
                      <a:ext cx="5220000" cy="1530603"/>
                    </a:xfrm>
                    <a:prstGeom prst="rect">
                      <a:avLst/>
                    </a:prstGeom>
                    <a:noFill/>
                    <a:ln>
                      <a:noFill/>
                    </a:ln>
                  </pic:spPr>
                </pic:pic>
              </a:graphicData>
            </a:graphic>
          </wp:inline>
        </w:drawing>
      </w:r>
    </w:p>
    <w:p w14:paraId="6FA70CF5" w14:textId="77777777" w:rsidR="00DC4F5B" w:rsidRPr="002B5835" w:rsidRDefault="00DC4F5B" w:rsidP="008C28E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3.</w:t>
      </w:r>
      <w:r w:rsidR="00757C47" w:rsidRPr="002B5835">
        <w:rPr>
          <w:rFonts w:ascii="Times New Roman" w:eastAsia="黑体" w:hAnsi="Times New Roman"/>
          <w:sz w:val="21"/>
          <w:szCs w:val="21"/>
          <w:lang w:eastAsia="zh-CN"/>
        </w:rPr>
        <w:t>3-</w:t>
      </w:r>
      <w:r w:rsidR="0015441C" w:rsidRPr="002B5835">
        <w:rPr>
          <w:rFonts w:ascii="Times New Roman" w:eastAsia="黑体" w:hAnsi="Times New Roman"/>
          <w:sz w:val="21"/>
          <w:szCs w:val="21"/>
          <w:lang w:eastAsia="zh-CN"/>
        </w:rPr>
        <w:t>4</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井场</w:t>
      </w:r>
      <w:proofErr w:type="gramStart"/>
      <w:r w:rsidRPr="002B5835">
        <w:rPr>
          <w:rFonts w:ascii="Times New Roman" w:eastAsia="黑体" w:hAnsi="Times New Roman"/>
          <w:sz w:val="21"/>
          <w:szCs w:val="21"/>
          <w:lang w:eastAsia="zh-CN"/>
        </w:rPr>
        <w:t>场</w:t>
      </w:r>
      <w:proofErr w:type="gramEnd"/>
      <w:r w:rsidRPr="002B5835">
        <w:rPr>
          <w:rFonts w:ascii="Times New Roman" w:eastAsia="黑体" w:hAnsi="Times New Roman"/>
          <w:sz w:val="21"/>
          <w:szCs w:val="21"/>
          <w:lang w:eastAsia="zh-CN"/>
        </w:rPr>
        <w:t>基结构图</w:t>
      </w:r>
    </w:p>
    <w:p w14:paraId="76A900B2" w14:textId="77777777" w:rsidR="00DC4F5B" w:rsidRPr="002B5835" w:rsidRDefault="00DC4F5B" w:rsidP="00DC4F5B">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3</w:t>
      </w:r>
      <w:r w:rsidRPr="002B5835">
        <w:rPr>
          <w:rFonts w:ascii="Times New Roman" w:hAnsi="Times New Roman"/>
          <w:sz w:val="24"/>
          <w:lang w:eastAsia="zh-CN"/>
        </w:rPr>
        <w:t>）井场建设</w:t>
      </w:r>
    </w:p>
    <w:p w14:paraId="4C8CA9DE" w14:textId="77777777" w:rsidR="00DC4F5B" w:rsidRPr="002B5835" w:rsidRDefault="0015441C" w:rsidP="00DC4F5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本项目井场</w:t>
      </w:r>
      <w:proofErr w:type="gramStart"/>
      <w:r w:rsidRPr="002B5835">
        <w:rPr>
          <w:rFonts w:ascii="Times New Roman" w:hAnsi="Times New Roman"/>
          <w:sz w:val="24"/>
          <w:lang w:eastAsia="zh-CN"/>
        </w:rPr>
        <w:t>利旧原</w:t>
      </w:r>
      <w:proofErr w:type="gramEnd"/>
      <w:r w:rsidRPr="002B5835">
        <w:rPr>
          <w:rFonts w:ascii="Times New Roman" w:hAnsi="Times New Roman"/>
          <w:sz w:val="24"/>
          <w:lang w:eastAsia="zh-CN"/>
        </w:rPr>
        <w:t>井场建设，仅建设少量设备基础</w:t>
      </w:r>
      <w:r w:rsidR="00DC4F5B" w:rsidRPr="002B5835">
        <w:rPr>
          <w:rFonts w:ascii="Times New Roman" w:hAnsi="Times New Roman"/>
          <w:sz w:val="24"/>
          <w:lang w:eastAsia="zh-CN"/>
        </w:rPr>
        <w:t>，井场基础采用</w:t>
      </w:r>
      <w:r w:rsidR="00DC4F5B" w:rsidRPr="002B5835">
        <w:rPr>
          <w:rFonts w:ascii="Times New Roman" w:hAnsi="Times New Roman"/>
          <w:sz w:val="24"/>
          <w:lang w:eastAsia="zh-CN"/>
        </w:rPr>
        <w:t>C20</w:t>
      </w:r>
      <w:r w:rsidR="00DC4F5B" w:rsidRPr="002B5835">
        <w:rPr>
          <w:rFonts w:ascii="Times New Roman" w:hAnsi="Times New Roman"/>
          <w:sz w:val="24"/>
          <w:lang w:eastAsia="zh-CN"/>
        </w:rPr>
        <w:t>混凝土基础，</w:t>
      </w:r>
      <w:r w:rsidRPr="002B5835">
        <w:rPr>
          <w:rFonts w:ascii="Times New Roman" w:hAnsi="Times New Roman"/>
          <w:sz w:val="24"/>
          <w:lang w:eastAsia="zh-CN"/>
        </w:rPr>
        <w:t>基础厚度</w:t>
      </w:r>
      <w:r w:rsidRPr="002B5835">
        <w:rPr>
          <w:rFonts w:ascii="Times New Roman" w:hAnsi="Times New Roman"/>
          <w:sz w:val="24"/>
          <w:lang w:eastAsia="zh-CN"/>
        </w:rPr>
        <w:t>1200mm</w:t>
      </w:r>
      <w:r w:rsidRPr="002B5835">
        <w:rPr>
          <w:rFonts w:ascii="Times New Roman" w:hAnsi="Times New Roman"/>
          <w:sz w:val="24"/>
          <w:lang w:eastAsia="zh-CN"/>
        </w:rPr>
        <w:t>，基础置于天然地基持力层上，地基承载力不小于</w:t>
      </w:r>
      <w:r w:rsidRPr="002B5835">
        <w:rPr>
          <w:rFonts w:ascii="Times New Roman" w:hAnsi="Times New Roman"/>
          <w:sz w:val="24"/>
          <w:lang w:eastAsia="zh-CN"/>
        </w:rPr>
        <w:t>0.15MPa</w:t>
      </w:r>
      <w:r w:rsidRPr="002B5835">
        <w:rPr>
          <w:rFonts w:ascii="Times New Roman" w:hAnsi="Times New Roman"/>
          <w:sz w:val="24"/>
          <w:lang w:eastAsia="zh-CN"/>
        </w:rPr>
        <w:t>，基础下先浇筑</w:t>
      </w:r>
      <w:r w:rsidRPr="002B5835">
        <w:rPr>
          <w:rFonts w:ascii="Times New Roman" w:hAnsi="Times New Roman"/>
          <w:sz w:val="24"/>
          <w:lang w:eastAsia="zh-CN"/>
        </w:rPr>
        <w:t>C15</w:t>
      </w:r>
      <w:r w:rsidRPr="002B5835">
        <w:rPr>
          <w:rFonts w:ascii="Times New Roman" w:hAnsi="Times New Roman"/>
          <w:sz w:val="24"/>
          <w:lang w:eastAsia="zh-CN"/>
        </w:rPr>
        <w:t>垫层厚度</w:t>
      </w:r>
      <w:r w:rsidRPr="002B5835">
        <w:rPr>
          <w:rFonts w:ascii="Times New Roman" w:hAnsi="Times New Roman"/>
          <w:sz w:val="24"/>
          <w:lang w:eastAsia="zh-CN"/>
        </w:rPr>
        <w:t>100mm</w:t>
      </w:r>
      <w:r w:rsidRPr="002B5835">
        <w:rPr>
          <w:rFonts w:ascii="Times New Roman" w:hAnsi="Times New Roman"/>
          <w:sz w:val="24"/>
          <w:lang w:eastAsia="zh-CN"/>
        </w:rPr>
        <w:t>，</w:t>
      </w:r>
      <w:r w:rsidR="00DC4F5B" w:rsidRPr="002B5835">
        <w:rPr>
          <w:rFonts w:ascii="Times New Roman" w:hAnsi="Times New Roman"/>
          <w:sz w:val="24"/>
          <w:lang w:eastAsia="zh-CN"/>
        </w:rPr>
        <w:t>其设计结构图如下。</w:t>
      </w:r>
    </w:p>
    <w:p w14:paraId="4B5D9791" w14:textId="77777777" w:rsidR="00DC4F5B" w:rsidRPr="002B5835" w:rsidRDefault="00DC4F5B" w:rsidP="00DC4F5B">
      <w:pPr>
        <w:adjustRightInd w:val="0"/>
        <w:snapToGrid w:val="0"/>
        <w:spacing w:line="360" w:lineRule="auto"/>
        <w:jc w:val="center"/>
        <w:rPr>
          <w:rFonts w:ascii="Times New Roman" w:hAnsi="Times New Roman"/>
          <w:sz w:val="24"/>
        </w:rPr>
      </w:pPr>
      <w:r w:rsidRPr="002B5835">
        <w:rPr>
          <w:rFonts w:ascii="Times New Roman" w:hAnsi="Times New Roman"/>
          <w:sz w:val="24"/>
        </w:rPr>
        <w:object w:dxaOrig="4105" w:dyaOrig="2235" w14:anchorId="6BDC0B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6pt;height:107.5pt" o:ole="">
            <v:imagedata r:id="rId64" o:title="" croptop="45407f" cropbottom="5124f" cropleft="32204f" cropright="15532f"/>
          </v:shape>
          <o:OLEObject Type="Embed" ProgID="AutoCAD.Drawing.18" ShapeID="_x0000_i1025" DrawAspect="Content" ObjectID="_1721053226" r:id="rId65"/>
        </w:object>
      </w:r>
      <w:r w:rsidRPr="002B5835">
        <w:rPr>
          <w:rFonts w:ascii="Times New Roman" w:hAnsi="Times New Roman"/>
          <w:noProof/>
          <w:sz w:val="24"/>
        </w:rPr>
        <w:drawing>
          <wp:inline distT="0" distB="0" distL="0" distR="0" wp14:anchorId="73AA7F48" wp14:editId="6EE1E62A">
            <wp:extent cx="2614983" cy="1335158"/>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66" cstate="print">
                      <a:extLst>
                        <a:ext uri="{28A0092B-C50C-407E-A947-70E740481C1C}">
                          <a14:useLocalDpi xmlns:a14="http://schemas.microsoft.com/office/drawing/2010/main" val="0"/>
                        </a:ext>
                      </a:extLst>
                    </a:blip>
                    <a:srcRect l="48778" t="26443" r="20851" b="28958"/>
                    <a:stretch>
                      <a:fillRect/>
                    </a:stretch>
                  </pic:blipFill>
                  <pic:spPr bwMode="auto">
                    <a:xfrm>
                      <a:off x="0" y="0"/>
                      <a:ext cx="2639776" cy="1347817"/>
                    </a:xfrm>
                    <a:prstGeom prst="rect">
                      <a:avLst/>
                    </a:prstGeom>
                    <a:noFill/>
                    <a:ln>
                      <a:noFill/>
                    </a:ln>
                  </pic:spPr>
                </pic:pic>
              </a:graphicData>
            </a:graphic>
          </wp:inline>
        </w:drawing>
      </w:r>
    </w:p>
    <w:p w14:paraId="608C816C" w14:textId="77777777" w:rsidR="00DC4F5B" w:rsidRPr="002B5835" w:rsidRDefault="00DC4F5B" w:rsidP="008C28E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3.</w:t>
      </w:r>
      <w:r w:rsidR="00757C47" w:rsidRPr="002B5835">
        <w:rPr>
          <w:rFonts w:ascii="Times New Roman" w:eastAsia="黑体" w:hAnsi="Times New Roman"/>
          <w:sz w:val="21"/>
          <w:szCs w:val="21"/>
          <w:lang w:eastAsia="zh-CN"/>
        </w:rPr>
        <w:t>3-</w:t>
      </w:r>
      <w:r w:rsidR="0015441C" w:rsidRPr="002B5835">
        <w:rPr>
          <w:rFonts w:ascii="Times New Roman" w:eastAsia="黑体" w:hAnsi="Times New Roman"/>
          <w:sz w:val="21"/>
          <w:szCs w:val="21"/>
          <w:lang w:eastAsia="zh-CN"/>
        </w:rPr>
        <w:t>5</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井场基础设计结构图</w:t>
      </w:r>
    </w:p>
    <w:p w14:paraId="094DEDB8" w14:textId="77777777" w:rsidR="00DC4F5B" w:rsidRPr="002B5835" w:rsidRDefault="00DC4F5B" w:rsidP="00DC4F5B">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4</w:t>
      </w:r>
      <w:r w:rsidRPr="002B5835">
        <w:rPr>
          <w:rFonts w:ascii="Times New Roman" w:hAnsi="Times New Roman"/>
          <w:sz w:val="24"/>
          <w:lang w:eastAsia="zh-CN"/>
        </w:rPr>
        <w:t>）清污分流</w:t>
      </w:r>
    </w:p>
    <w:p w14:paraId="0DA56B63" w14:textId="1422F310" w:rsidR="00DC4F5B" w:rsidRPr="002B5835" w:rsidRDefault="00DC4F5B" w:rsidP="00DC4F5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本项目</w:t>
      </w:r>
      <w:r w:rsidR="0015441C" w:rsidRPr="002B5835">
        <w:rPr>
          <w:rFonts w:ascii="Times New Roman" w:hAnsi="Times New Roman"/>
          <w:sz w:val="24"/>
          <w:lang w:eastAsia="zh-CN"/>
        </w:rPr>
        <w:t>可利用原</w:t>
      </w:r>
      <w:r w:rsidR="00B53233" w:rsidRPr="002B5835">
        <w:rPr>
          <w:rFonts w:ascii="Times New Roman" w:hAnsi="Times New Roman"/>
          <w:sz w:val="24"/>
          <w:lang w:eastAsia="zh-CN"/>
        </w:rPr>
        <w:t>毛坝</w:t>
      </w:r>
      <w:r w:rsidR="00B53233" w:rsidRPr="002B5835">
        <w:rPr>
          <w:rFonts w:ascii="Times New Roman" w:hAnsi="Times New Roman"/>
          <w:sz w:val="24"/>
          <w:lang w:eastAsia="zh-CN"/>
        </w:rPr>
        <w:t>1</w:t>
      </w:r>
      <w:r w:rsidR="00B53233" w:rsidRPr="002B5835">
        <w:rPr>
          <w:rFonts w:ascii="Times New Roman" w:hAnsi="Times New Roman"/>
          <w:sz w:val="24"/>
          <w:lang w:eastAsia="zh-CN"/>
        </w:rPr>
        <w:t>井</w:t>
      </w:r>
      <w:r w:rsidR="0015441C" w:rsidRPr="002B5835">
        <w:rPr>
          <w:rFonts w:ascii="Times New Roman" w:hAnsi="Times New Roman"/>
          <w:sz w:val="24"/>
          <w:lang w:eastAsia="zh-CN"/>
        </w:rPr>
        <w:t>井场既有四周外环沟，</w:t>
      </w:r>
      <w:r w:rsidRPr="002B5835">
        <w:rPr>
          <w:rFonts w:ascii="Times New Roman" w:hAnsi="Times New Roman"/>
          <w:sz w:val="24"/>
          <w:lang w:eastAsia="zh-CN"/>
        </w:rPr>
        <w:t>便于排除场地内雨水等清水</w:t>
      </w:r>
      <w:r w:rsidR="0015441C" w:rsidRPr="002B5835">
        <w:rPr>
          <w:rFonts w:ascii="Times New Roman" w:hAnsi="Times New Roman"/>
          <w:sz w:val="24"/>
          <w:lang w:eastAsia="zh-CN"/>
        </w:rPr>
        <w:t>。</w:t>
      </w:r>
      <w:r w:rsidRPr="002B5835">
        <w:rPr>
          <w:rFonts w:ascii="Times New Roman" w:hAnsi="Times New Roman"/>
          <w:sz w:val="24"/>
          <w:lang w:eastAsia="zh-CN"/>
        </w:rPr>
        <w:t>为满足钻井期间污水</w:t>
      </w:r>
      <w:proofErr w:type="gramStart"/>
      <w:r w:rsidRPr="002B5835">
        <w:rPr>
          <w:rFonts w:ascii="Times New Roman" w:hAnsi="Times New Roman"/>
          <w:sz w:val="24"/>
          <w:lang w:eastAsia="zh-CN"/>
        </w:rPr>
        <w:t>不</w:t>
      </w:r>
      <w:proofErr w:type="gramEnd"/>
      <w:r w:rsidRPr="002B5835">
        <w:rPr>
          <w:rFonts w:ascii="Times New Roman" w:hAnsi="Times New Roman"/>
          <w:sz w:val="24"/>
          <w:lang w:eastAsia="zh-CN"/>
        </w:rPr>
        <w:t>渗入井场，井场内泥浆循环系统区域和</w:t>
      </w:r>
      <w:r w:rsidR="00B53233" w:rsidRPr="002B5835">
        <w:rPr>
          <w:rFonts w:ascii="Times New Roman" w:hAnsi="Times New Roman"/>
          <w:sz w:val="24"/>
          <w:lang w:eastAsia="zh-CN"/>
        </w:rPr>
        <w:t>清洁生产操作平台区域</w:t>
      </w:r>
      <w:r w:rsidRPr="002B5835">
        <w:rPr>
          <w:rFonts w:ascii="Times New Roman" w:hAnsi="Times New Roman"/>
          <w:sz w:val="24"/>
          <w:lang w:eastAsia="zh-CN"/>
        </w:rPr>
        <w:t>设置排污沟，离污水罐或放喷池较近区域设置净空</w:t>
      </w:r>
      <w:r w:rsidRPr="002B5835">
        <w:rPr>
          <w:rFonts w:ascii="Times New Roman" w:hAnsi="Times New Roman"/>
          <w:sz w:val="24"/>
          <w:lang w:eastAsia="zh-CN"/>
        </w:rPr>
        <w:t>0.5m×0.5m×0.5m</w:t>
      </w:r>
      <w:r w:rsidRPr="002B5835">
        <w:rPr>
          <w:rFonts w:ascii="Times New Roman" w:hAnsi="Times New Roman"/>
          <w:sz w:val="24"/>
          <w:lang w:eastAsia="zh-CN"/>
        </w:rPr>
        <w:t>的集污坑（共计</w:t>
      </w:r>
      <w:r w:rsidRPr="002B5835">
        <w:rPr>
          <w:rFonts w:ascii="Times New Roman" w:hAnsi="Times New Roman"/>
          <w:sz w:val="24"/>
          <w:lang w:eastAsia="zh-CN"/>
        </w:rPr>
        <w:t>4</w:t>
      </w:r>
      <w:r w:rsidRPr="002B5835">
        <w:rPr>
          <w:rFonts w:ascii="Times New Roman" w:hAnsi="Times New Roman"/>
          <w:sz w:val="24"/>
          <w:lang w:eastAsia="zh-CN"/>
        </w:rPr>
        <w:t>个），若场内雨水被污染流入外环沟，则需封闭沟渠由作业队伍从集水坑抽汲至</w:t>
      </w:r>
      <w:r w:rsidR="002A34EA" w:rsidRPr="002B5835">
        <w:rPr>
          <w:rFonts w:ascii="Times New Roman" w:hAnsi="Times New Roman"/>
          <w:sz w:val="24"/>
          <w:lang w:eastAsia="zh-CN"/>
        </w:rPr>
        <w:t>废</w:t>
      </w:r>
      <w:r w:rsidRPr="002B5835">
        <w:rPr>
          <w:rFonts w:ascii="Times New Roman" w:hAnsi="Times New Roman"/>
          <w:sz w:val="24"/>
          <w:lang w:eastAsia="zh-CN"/>
        </w:rPr>
        <w:t>水罐</w:t>
      </w:r>
      <w:r w:rsidR="002A34EA" w:rsidRPr="002B5835">
        <w:rPr>
          <w:rFonts w:ascii="Times New Roman" w:hAnsi="Times New Roman"/>
          <w:sz w:val="24"/>
          <w:lang w:eastAsia="zh-CN"/>
        </w:rPr>
        <w:t>、废水池</w:t>
      </w:r>
      <w:r w:rsidRPr="002B5835">
        <w:rPr>
          <w:rFonts w:ascii="Times New Roman" w:hAnsi="Times New Roman"/>
          <w:sz w:val="24"/>
          <w:lang w:eastAsia="zh-CN"/>
        </w:rPr>
        <w:t>或放喷池，集</w:t>
      </w:r>
      <w:proofErr w:type="gramStart"/>
      <w:r w:rsidRPr="002B5835">
        <w:rPr>
          <w:rFonts w:ascii="Times New Roman" w:hAnsi="Times New Roman"/>
          <w:sz w:val="24"/>
          <w:lang w:eastAsia="zh-CN"/>
        </w:rPr>
        <w:t>污坑体</w:t>
      </w:r>
      <w:proofErr w:type="gramEnd"/>
      <w:r w:rsidRPr="002B5835">
        <w:rPr>
          <w:rFonts w:ascii="Times New Roman" w:hAnsi="Times New Roman"/>
          <w:sz w:val="24"/>
          <w:lang w:eastAsia="zh-CN"/>
        </w:rPr>
        <w:t>宽度</w:t>
      </w:r>
      <w:r w:rsidRPr="002B5835">
        <w:rPr>
          <w:rFonts w:ascii="Times New Roman" w:hAnsi="Times New Roman"/>
          <w:sz w:val="24"/>
          <w:lang w:eastAsia="zh-CN"/>
        </w:rPr>
        <w:t>12cm</w:t>
      </w:r>
      <w:r w:rsidRPr="002B5835">
        <w:rPr>
          <w:rFonts w:ascii="Times New Roman" w:hAnsi="Times New Roman"/>
          <w:sz w:val="24"/>
          <w:lang w:eastAsia="zh-CN"/>
        </w:rPr>
        <w:t>，底板浇筑</w:t>
      </w:r>
      <w:r w:rsidRPr="002B5835">
        <w:rPr>
          <w:rFonts w:ascii="Times New Roman" w:hAnsi="Times New Roman"/>
          <w:sz w:val="24"/>
          <w:lang w:eastAsia="zh-CN"/>
        </w:rPr>
        <w:t>10cmC15</w:t>
      </w:r>
      <w:r w:rsidRPr="002B5835">
        <w:rPr>
          <w:rFonts w:ascii="Times New Roman" w:hAnsi="Times New Roman"/>
          <w:sz w:val="24"/>
          <w:lang w:eastAsia="zh-CN"/>
        </w:rPr>
        <w:t>混凝土。井场排水沟结构图见下图</w:t>
      </w:r>
      <w:r w:rsidR="00757C47" w:rsidRPr="002B5835">
        <w:rPr>
          <w:rFonts w:ascii="Times New Roman" w:hAnsi="Times New Roman"/>
          <w:sz w:val="24"/>
          <w:lang w:eastAsia="zh-CN"/>
        </w:rPr>
        <w:t>3.3-</w:t>
      </w:r>
      <w:r w:rsidR="0015441C" w:rsidRPr="002B5835">
        <w:rPr>
          <w:rFonts w:ascii="Times New Roman" w:hAnsi="Times New Roman"/>
          <w:sz w:val="24"/>
          <w:lang w:eastAsia="zh-CN"/>
        </w:rPr>
        <w:t>6</w:t>
      </w:r>
      <w:r w:rsidRPr="002B5835">
        <w:rPr>
          <w:rFonts w:ascii="Times New Roman" w:hAnsi="Times New Roman"/>
          <w:sz w:val="24"/>
          <w:lang w:eastAsia="zh-CN"/>
        </w:rPr>
        <w:t>。</w:t>
      </w:r>
    </w:p>
    <w:p w14:paraId="1E1569A4" w14:textId="77777777" w:rsidR="00DC4F5B" w:rsidRPr="002B5835" w:rsidRDefault="00DC4F5B" w:rsidP="00DC4F5B">
      <w:pPr>
        <w:snapToGrid w:val="0"/>
        <w:spacing w:line="360" w:lineRule="auto"/>
        <w:ind w:firstLineChars="200" w:firstLine="480"/>
        <w:jc w:val="center"/>
        <w:rPr>
          <w:rFonts w:ascii="Times New Roman" w:hAnsi="Times New Roman"/>
          <w:sz w:val="24"/>
        </w:rPr>
      </w:pPr>
      <w:r w:rsidRPr="002B5835">
        <w:rPr>
          <w:rFonts w:ascii="Times New Roman" w:hAnsi="Times New Roman"/>
          <w:noProof/>
          <w:sz w:val="24"/>
        </w:rPr>
        <w:drawing>
          <wp:inline distT="0" distB="0" distL="0" distR="0" wp14:anchorId="6B47C095" wp14:editId="3AB4008D">
            <wp:extent cx="2007235" cy="167449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67">
                      <a:extLst>
                        <a:ext uri="{28A0092B-C50C-407E-A947-70E740481C1C}">
                          <a14:useLocalDpi xmlns:a14="http://schemas.microsoft.com/office/drawing/2010/main" val="0"/>
                        </a:ext>
                      </a:extLst>
                    </a:blip>
                    <a:srcRect t="22746" r="60754" b="-15460"/>
                    <a:stretch>
                      <a:fillRect/>
                    </a:stretch>
                  </pic:blipFill>
                  <pic:spPr bwMode="auto">
                    <a:xfrm>
                      <a:off x="0" y="0"/>
                      <a:ext cx="2007235" cy="1674495"/>
                    </a:xfrm>
                    <a:prstGeom prst="rect">
                      <a:avLst/>
                    </a:prstGeom>
                    <a:noFill/>
                    <a:ln>
                      <a:noFill/>
                    </a:ln>
                  </pic:spPr>
                </pic:pic>
              </a:graphicData>
            </a:graphic>
          </wp:inline>
        </w:drawing>
      </w:r>
      <w:r w:rsidRPr="002B5835">
        <w:rPr>
          <w:rFonts w:ascii="Times New Roman" w:hAnsi="Times New Roman"/>
          <w:noProof/>
          <w:sz w:val="24"/>
        </w:rPr>
        <w:drawing>
          <wp:inline distT="0" distB="0" distL="0" distR="0" wp14:anchorId="2685F4C5" wp14:editId="7C0BF158">
            <wp:extent cx="2731135" cy="1674495"/>
            <wp:effectExtent l="0" t="0" r="0" b="190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68" cstate="print">
                      <a:extLst>
                        <a:ext uri="{28A0092B-C50C-407E-A947-70E740481C1C}">
                          <a14:useLocalDpi xmlns:a14="http://schemas.microsoft.com/office/drawing/2010/main" val="0"/>
                        </a:ext>
                      </a:extLst>
                    </a:blip>
                    <a:srcRect l="31598" t="43660" r="46407" b="20622"/>
                    <a:stretch>
                      <a:fillRect/>
                    </a:stretch>
                  </pic:blipFill>
                  <pic:spPr bwMode="auto">
                    <a:xfrm>
                      <a:off x="0" y="0"/>
                      <a:ext cx="2731135" cy="1674495"/>
                    </a:xfrm>
                    <a:prstGeom prst="rect">
                      <a:avLst/>
                    </a:prstGeom>
                    <a:noFill/>
                    <a:ln>
                      <a:noFill/>
                    </a:ln>
                  </pic:spPr>
                </pic:pic>
              </a:graphicData>
            </a:graphic>
          </wp:inline>
        </w:drawing>
      </w:r>
    </w:p>
    <w:p w14:paraId="368286A8" w14:textId="77777777" w:rsidR="00DC4F5B" w:rsidRPr="002B5835" w:rsidRDefault="00DC4F5B" w:rsidP="008C28E1">
      <w:pPr>
        <w:pStyle w:val="ac"/>
        <w:tabs>
          <w:tab w:val="left" w:pos="3864"/>
        </w:tabs>
        <w:adjustRightInd w:val="0"/>
        <w:snapToGrid w:val="0"/>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3.</w:t>
      </w:r>
      <w:r w:rsidR="00757C47" w:rsidRPr="002B5835">
        <w:rPr>
          <w:rFonts w:ascii="Times New Roman" w:eastAsia="黑体" w:hAnsi="Times New Roman"/>
          <w:sz w:val="21"/>
          <w:szCs w:val="21"/>
          <w:lang w:eastAsia="zh-CN"/>
        </w:rPr>
        <w:t>3-</w:t>
      </w:r>
      <w:r w:rsidR="0015441C" w:rsidRPr="002B5835">
        <w:rPr>
          <w:rFonts w:ascii="Times New Roman" w:eastAsia="黑体" w:hAnsi="Times New Roman"/>
          <w:sz w:val="21"/>
          <w:szCs w:val="21"/>
          <w:lang w:eastAsia="zh-CN"/>
        </w:rPr>
        <w:t>6</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井场排水沟结构图</w:t>
      </w:r>
    </w:p>
    <w:p w14:paraId="487498D9" w14:textId="638551B3" w:rsidR="00DC4F5B" w:rsidRPr="002B5835" w:rsidRDefault="00DC4F5B" w:rsidP="00DC4F5B">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5</w:t>
      </w:r>
      <w:r w:rsidRPr="002B5835">
        <w:rPr>
          <w:rFonts w:ascii="Times New Roman" w:hAnsi="Times New Roman"/>
          <w:sz w:val="24"/>
          <w:lang w:eastAsia="zh-CN"/>
        </w:rPr>
        <w:t>）</w:t>
      </w:r>
      <w:r w:rsidR="0055302D" w:rsidRPr="002B5835">
        <w:rPr>
          <w:rFonts w:ascii="Times New Roman" w:hAnsi="Times New Roman"/>
          <w:sz w:val="24"/>
          <w:lang w:eastAsia="zh-CN"/>
        </w:rPr>
        <w:t>清洁生产操作平台</w:t>
      </w:r>
      <w:r w:rsidRPr="002B5835">
        <w:rPr>
          <w:rFonts w:ascii="Times New Roman" w:hAnsi="Times New Roman"/>
          <w:sz w:val="24"/>
          <w:lang w:eastAsia="zh-CN"/>
        </w:rPr>
        <w:t>区</w:t>
      </w:r>
    </w:p>
    <w:p w14:paraId="083365BA" w14:textId="13981732" w:rsidR="00AF09C6" w:rsidRPr="002B5835" w:rsidRDefault="00AF09C6" w:rsidP="00DC4F5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清洁生产操作平台区占地面积约</w:t>
      </w:r>
      <w:r w:rsidRPr="002B5835">
        <w:rPr>
          <w:rFonts w:ascii="Times New Roman" w:hAnsi="Times New Roman"/>
          <w:sz w:val="24"/>
          <w:lang w:eastAsia="zh-CN"/>
        </w:rPr>
        <w:t>310m</w:t>
      </w:r>
      <w:r w:rsidRPr="002B5835">
        <w:rPr>
          <w:rFonts w:ascii="Times New Roman" w:hAnsi="Times New Roman"/>
          <w:sz w:val="24"/>
          <w:vertAlign w:val="superscript"/>
          <w:lang w:eastAsia="zh-CN"/>
        </w:rPr>
        <w:t>2</w:t>
      </w:r>
      <w:r w:rsidR="00DC4F5B" w:rsidRPr="002B5835">
        <w:rPr>
          <w:rFonts w:ascii="Times New Roman" w:hAnsi="Times New Roman"/>
          <w:sz w:val="24"/>
          <w:lang w:eastAsia="zh-CN"/>
        </w:rPr>
        <w:t>，</w:t>
      </w:r>
      <w:r w:rsidRPr="002B5835">
        <w:rPr>
          <w:rFonts w:ascii="Times New Roman" w:hAnsi="Times New Roman"/>
          <w:sz w:val="24"/>
          <w:lang w:eastAsia="zh-CN"/>
        </w:rPr>
        <w:t>采用</w:t>
      </w:r>
      <w:r w:rsidRPr="002B5835">
        <w:rPr>
          <w:rFonts w:ascii="Times New Roman" w:hAnsi="Times New Roman"/>
          <w:bCs/>
          <w:sz w:val="24"/>
          <w:lang w:eastAsia="zh-CN"/>
        </w:rPr>
        <w:t>10cm</w:t>
      </w:r>
      <w:r w:rsidRPr="002B5835">
        <w:rPr>
          <w:rFonts w:ascii="Times New Roman" w:hAnsi="Times New Roman"/>
          <w:bCs/>
          <w:sz w:val="24"/>
          <w:lang w:eastAsia="zh-CN"/>
        </w:rPr>
        <w:t>厚</w:t>
      </w:r>
      <w:r w:rsidRPr="002B5835">
        <w:rPr>
          <w:rFonts w:ascii="Times New Roman" w:hAnsi="Times New Roman"/>
          <w:bCs/>
          <w:sz w:val="24"/>
          <w:lang w:eastAsia="zh-CN"/>
        </w:rPr>
        <w:t>C25</w:t>
      </w:r>
      <w:r w:rsidRPr="002B5835">
        <w:rPr>
          <w:rFonts w:ascii="Times New Roman" w:hAnsi="Times New Roman"/>
          <w:bCs/>
          <w:sz w:val="24"/>
          <w:lang w:eastAsia="zh-CN"/>
        </w:rPr>
        <w:t>钢筋混凝土垫层</w:t>
      </w:r>
      <w:r w:rsidRPr="002B5835">
        <w:rPr>
          <w:rFonts w:ascii="Times New Roman" w:hAnsi="Times New Roman"/>
          <w:bCs/>
          <w:sz w:val="24"/>
          <w:lang w:eastAsia="zh-CN"/>
        </w:rPr>
        <w:t>+30cmC25</w:t>
      </w:r>
      <w:r w:rsidRPr="002B5835">
        <w:rPr>
          <w:rFonts w:ascii="Times New Roman" w:hAnsi="Times New Roman"/>
          <w:bCs/>
          <w:sz w:val="24"/>
          <w:lang w:eastAsia="zh-CN"/>
        </w:rPr>
        <w:t>钢筋混凝土面层</w:t>
      </w:r>
      <w:r w:rsidRPr="002B5835">
        <w:rPr>
          <w:rFonts w:ascii="Times New Roman" w:hAnsi="Times New Roman"/>
          <w:bCs/>
          <w:sz w:val="24"/>
          <w:lang w:eastAsia="zh-CN"/>
        </w:rPr>
        <w:t>+2cm</w:t>
      </w:r>
      <w:r w:rsidRPr="002B5835">
        <w:rPr>
          <w:rFonts w:ascii="Times New Roman" w:hAnsi="Times New Roman"/>
          <w:bCs/>
          <w:sz w:val="24"/>
          <w:lang w:eastAsia="zh-CN"/>
        </w:rPr>
        <w:t>厚</w:t>
      </w:r>
      <w:r w:rsidRPr="002B5835">
        <w:rPr>
          <w:rFonts w:ascii="Times New Roman" w:hAnsi="Times New Roman"/>
          <w:bCs/>
          <w:sz w:val="24"/>
          <w:lang w:eastAsia="zh-CN"/>
        </w:rPr>
        <w:t>1</w:t>
      </w:r>
      <w:r w:rsidRPr="002B5835">
        <w:rPr>
          <w:rFonts w:ascii="Times New Roman" w:hAnsi="Times New Roman"/>
          <w:bCs/>
          <w:sz w:val="24"/>
          <w:lang w:eastAsia="zh-CN"/>
        </w:rPr>
        <w:t>：</w:t>
      </w:r>
      <w:r w:rsidRPr="002B5835">
        <w:rPr>
          <w:rFonts w:ascii="Times New Roman" w:hAnsi="Times New Roman"/>
          <w:bCs/>
          <w:sz w:val="24"/>
          <w:lang w:eastAsia="zh-CN"/>
        </w:rPr>
        <w:t>3</w:t>
      </w:r>
      <w:r w:rsidRPr="002B5835">
        <w:rPr>
          <w:rFonts w:ascii="Times New Roman" w:hAnsi="Times New Roman"/>
          <w:bCs/>
          <w:sz w:val="24"/>
          <w:lang w:eastAsia="zh-CN"/>
        </w:rPr>
        <w:t>水泥砂浆抹面</w:t>
      </w:r>
      <w:r w:rsidRPr="002B5835">
        <w:rPr>
          <w:rFonts w:ascii="Times New Roman" w:hAnsi="Times New Roman"/>
          <w:bCs/>
          <w:sz w:val="24"/>
          <w:lang w:eastAsia="zh-CN"/>
        </w:rPr>
        <w:t>+</w:t>
      </w:r>
      <w:r w:rsidRPr="002B5835">
        <w:rPr>
          <w:rFonts w:ascii="Times New Roman" w:hAnsi="Times New Roman"/>
          <w:bCs/>
          <w:sz w:val="24"/>
          <w:lang w:eastAsia="zh-CN"/>
        </w:rPr>
        <w:t>聚乙烯丙纶防渗层。</w:t>
      </w:r>
    </w:p>
    <w:p w14:paraId="3C18910D" w14:textId="6CD6F817" w:rsidR="00DC4F5B" w:rsidRPr="002B5835" w:rsidRDefault="00AF09C6" w:rsidP="00DC4F5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设置</w:t>
      </w:r>
      <w:r w:rsidRPr="002B5835">
        <w:rPr>
          <w:rFonts w:ascii="Times New Roman" w:hAnsi="Times New Roman"/>
          <w:sz w:val="24"/>
          <w:lang w:eastAsia="zh-CN"/>
        </w:rPr>
        <w:t>40m</w:t>
      </w:r>
      <w:r w:rsidRPr="002B5835">
        <w:rPr>
          <w:rFonts w:ascii="Times New Roman" w:hAnsi="Times New Roman"/>
          <w:sz w:val="24"/>
          <w:vertAlign w:val="superscript"/>
          <w:lang w:eastAsia="zh-CN"/>
        </w:rPr>
        <w:t>3</w:t>
      </w:r>
      <w:r w:rsidRPr="002B5835">
        <w:rPr>
          <w:rFonts w:ascii="Times New Roman" w:hAnsi="Times New Roman"/>
          <w:sz w:val="24"/>
          <w:lang w:eastAsia="zh-CN"/>
        </w:rPr>
        <w:t>废水罐</w:t>
      </w:r>
      <w:r w:rsidRPr="002B5835">
        <w:rPr>
          <w:rFonts w:ascii="Times New Roman" w:hAnsi="Times New Roman"/>
          <w:sz w:val="24"/>
          <w:lang w:eastAsia="zh-CN"/>
        </w:rPr>
        <w:t>4</w:t>
      </w:r>
      <w:r w:rsidRPr="002B5835">
        <w:rPr>
          <w:rFonts w:ascii="Times New Roman" w:hAnsi="Times New Roman"/>
          <w:sz w:val="24"/>
          <w:lang w:eastAsia="zh-CN"/>
        </w:rPr>
        <w:t>个，</w:t>
      </w:r>
      <w:r w:rsidRPr="002B5835">
        <w:rPr>
          <w:rFonts w:ascii="Times New Roman" w:hAnsi="Times New Roman"/>
          <w:sz w:val="24"/>
          <w:lang w:eastAsia="zh-CN"/>
        </w:rPr>
        <w:t>20m</w:t>
      </w:r>
      <w:r w:rsidRPr="002B5835">
        <w:rPr>
          <w:rFonts w:ascii="Times New Roman" w:hAnsi="Times New Roman"/>
          <w:sz w:val="24"/>
          <w:vertAlign w:val="superscript"/>
          <w:lang w:eastAsia="zh-CN"/>
        </w:rPr>
        <w:t>3</w:t>
      </w:r>
      <w:r w:rsidRPr="002B5835">
        <w:rPr>
          <w:rFonts w:ascii="Times New Roman" w:hAnsi="Times New Roman"/>
          <w:sz w:val="24"/>
          <w:lang w:eastAsia="zh-CN"/>
        </w:rPr>
        <w:t>岩屑固化罐</w:t>
      </w:r>
      <w:r w:rsidRPr="002B5835">
        <w:rPr>
          <w:rFonts w:ascii="Times New Roman" w:hAnsi="Times New Roman"/>
          <w:sz w:val="24"/>
          <w:lang w:eastAsia="zh-CN"/>
        </w:rPr>
        <w:t>4</w:t>
      </w:r>
      <w:r w:rsidRPr="002B5835">
        <w:rPr>
          <w:rFonts w:ascii="Times New Roman" w:hAnsi="Times New Roman"/>
          <w:sz w:val="24"/>
          <w:lang w:eastAsia="zh-CN"/>
        </w:rPr>
        <w:t>个，</w:t>
      </w:r>
      <w:r w:rsidRPr="002B5835">
        <w:rPr>
          <w:rFonts w:ascii="Times New Roman" w:hAnsi="Times New Roman"/>
          <w:sz w:val="24"/>
          <w:lang w:eastAsia="zh-CN"/>
        </w:rPr>
        <w:t>3m</w:t>
      </w:r>
      <w:r w:rsidRPr="002B5835">
        <w:rPr>
          <w:rFonts w:ascii="Times New Roman" w:hAnsi="Times New Roman"/>
          <w:sz w:val="24"/>
          <w:vertAlign w:val="superscript"/>
          <w:lang w:eastAsia="zh-CN"/>
        </w:rPr>
        <w:t>3</w:t>
      </w:r>
      <w:r w:rsidRPr="002B5835">
        <w:rPr>
          <w:rFonts w:ascii="Times New Roman" w:hAnsi="Times New Roman"/>
          <w:sz w:val="24"/>
          <w:lang w:eastAsia="zh-CN"/>
        </w:rPr>
        <w:t>岩屑收集罐</w:t>
      </w:r>
      <w:r w:rsidRPr="002B5835">
        <w:rPr>
          <w:rFonts w:ascii="Times New Roman" w:hAnsi="Times New Roman"/>
          <w:sz w:val="24"/>
          <w:lang w:eastAsia="zh-CN"/>
        </w:rPr>
        <w:t>8</w:t>
      </w:r>
      <w:r w:rsidRPr="002B5835">
        <w:rPr>
          <w:rFonts w:ascii="Times New Roman" w:hAnsi="Times New Roman"/>
          <w:sz w:val="24"/>
          <w:lang w:eastAsia="zh-CN"/>
        </w:rPr>
        <w:t>个，化学品存放区</w:t>
      </w:r>
      <w:r w:rsidRPr="002B5835">
        <w:rPr>
          <w:rFonts w:ascii="Times New Roman" w:hAnsi="Times New Roman"/>
          <w:sz w:val="24"/>
          <w:lang w:eastAsia="zh-CN"/>
        </w:rPr>
        <w:t>1</w:t>
      </w:r>
      <w:r w:rsidRPr="002B5835">
        <w:rPr>
          <w:rFonts w:ascii="Times New Roman" w:hAnsi="Times New Roman"/>
          <w:sz w:val="24"/>
          <w:lang w:eastAsia="zh-CN"/>
        </w:rPr>
        <w:t>处</w:t>
      </w:r>
      <w:r w:rsidR="00DC4F5B" w:rsidRPr="002B5835">
        <w:rPr>
          <w:rFonts w:ascii="Times New Roman" w:hAnsi="Times New Roman"/>
          <w:sz w:val="24"/>
          <w:lang w:eastAsia="zh-CN"/>
        </w:rPr>
        <w:t>。</w:t>
      </w:r>
    </w:p>
    <w:p w14:paraId="15817FDC" w14:textId="77777777" w:rsidR="00DC4F5B" w:rsidRPr="002B5835" w:rsidRDefault="00DC4F5B" w:rsidP="00DC4F5B">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6</w:t>
      </w:r>
      <w:r w:rsidRPr="002B5835">
        <w:rPr>
          <w:rFonts w:ascii="Times New Roman" w:hAnsi="Times New Roman"/>
          <w:sz w:val="24"/>
          <w:lang w:eastAsia="zh-CN"/>
        </w:rPr>
        <w:t>）放喷池</w:t>
      </w:r>
    </w:p>
    <w:p w14:paraId="2412D01F" w14:textId="4977CC32" w:rsidR="00DC4F5B" w:rsidRPr="002B5835" w:rsidRDefault="00AF09C6" w:rsidP="00DC4F5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bCs/>
          <w:sz w:val="24"/>
          <w:szCs w:val="24"/>
          <w:lang w:eastAsia="zh-CN"/>
        </w:rPr>
        <w:t>毛坝</w:t>
      </w:r>
      <w:r w:rsidRPr="002B5835">
        <w:rPr>
          <w:rFonts w:ascii="Times New Roman" w:hAnsi="Times New Roman"/>
          <w:bCs/>
          <w:sz w:val="24"/>
          <w:szCs w:val="24"/>
          <w:lang w:eastAsia="zh-CN"/>
        </w:rPr>
        <w:t>1</w:t>
      </w:r>
      <w:proofErr w:type="gramStart"/>
      <w:r w:rsidRPr="002B5835">
        <w:rPr>
          <w:rFonts w:ascii="Times New Roman" w:hAnsi="Times New Roman"/>
          <w:bCs/>
          <w:sz w:val="24"/>
          <w:szCs w:val="24"/>
          <w:lang w:eastAsia="zh-CN"/>
        </w:rPr>
        <w:t>井建设</w:t>
      </w:r>
      <w:proofErr w:type="gramEnd"/>
      <w:r w:rsidRPr="002B5835">
        <w:rPr>
          <w:rFonts w:ascii="Times New Roman" w:hAnsi="Times New Roman"/>
          <w:bCs/>
          <w:sz w:val="24"/>
          <w:szCs w:val="24"/>
          <w:lang w:eastAsia="zh-CN"/>
        </w:rPr>
        <w:t>有</w:t>
      </w:r>
      <w:r w:rsidRPr="002B5835">
        <w:rPr>
          <w:rFonts w:ascii="Times New Roman" w:hAnsi="Times New Roman"/>
          <w:bCs/>
          <w:sz w:val="24"/>
          <w:szCs w:val="24"/>
          <w:lang w:eastAsia="zh-CN"/>
        </w:rPr>
        <w:t>2</w:t>
      </w:r>
      <w:r w:rsidRPr="002B5835">
        <w:rPr>
          <w:rFonts w:ascii="Times New Roman" w:hAnsi="Times New Roman"/>
          <w:bCs/>
          <w:sz w:val="24"/>
          <w:szCs w:val="24"/>
          <w:lang w:eastAsia="zh-CN"/>
        </w:rPr>
        <w:t>座放喷池，</w:t>
      </w:r>
      <w:r w:rsidR="00A84E4F">
        <w:rPr>
          <w:rFonts w:ascii="Times New Roman" w:hAnsi="Times New Roman" w:hint="eastAsia"/>
          <w:bCs/>
          <w:sz w:val="24"/>
          <w:szCs w:val="24"/>
          <w:lang w:eastAsia="zh-CN"/>
        </w:rPr>
        <w:t>1</w:t>
      </w:r>
      <w:r w:rsidR="00A84E4F">
        <w:rPr>
          <w:rFonts w:ascii="Times New Roman" w:hAnsi="Times New Roman"/>
          <w:bCs/>
          <w:sz w:val="24"/>
          <w:szCs w:val="24"/>
          <w:lang w:eastAsia="zh-CN"/>
        </w:rPr>
        <w:t>#</w:t>
      </w:r>
      <w:r w:rsidRPr="002B5835">
        <w:rPr>
          <w:rFonts w:ascii="Times New Roman" w:hAnsi="Times New Roman"/>
          <w:bCs/>
          <w:sz w:val="24"/>
          <w:szCs w:val="24"/>
          <w:lang w:eastAsia="zh-CN"/>
        </w:rPr>
        <w:t>放喷池位于井场外西南侧，距离井口约</w:t>
      </w:r>
      <w:r w:rsidRPr="002B5835">
        <w:rPr>
          <w:rFonts w:ascii="Times New Roman" w:hAnsi="Times New Roman"/>
          <w:bCs/>
          <w:sz w:val="24"/>
          <w:szCs w:val="24"/>
          <w:lang w:eastAsia="zh-CN"/>
        </w:rPr>
        <w:t>120m</w:t>
      </w:r>
      <w:r w:rsidRPr="002B5835">
        <w:rPr>
          <w:rFonts w:ascii="Times New Roman" w:hAnsi="Times New Roman"/>
          <w:bCs/>
          <w:sz w:val="24"/>
          <w:szCs w:val="24"/>
          <w:lang w:eastAsia="zh-CN"/>
        </w:rPr>
        <w:t>，</w:t>
      </w:r>
      <w:r w:rsidR="00A84E4F">
        <w:rPr>
          <w:rFonts w:ascii="Times New Roman" w:hAnsi="Times New Roman" w:hint="eastAsia"/>
          <w:bCs/>
          <w:sz w:val="24"/>
          <w:szCs w:val="24"/>
          <w:lang w:eastAsia="zh-CN"/>
        </w:rPr>
        <w:t>2</w:t>
      </w:r>
      <w:r w:rsidR="00A84E4F">
        <w:rPr>
          <w:rFonts w:ascii="Times New Roman" w:hAnsi="Times New Roman"/>
          <w:bCs/>
          <w:sz w:val="24"/>
          <w:szCs w:val="24"/>
          <w:lang w:eastAsia="zh-CN"/>
        </w:rPr>
        <w:t>#</w:t>
      </w:r>
      <w:r w:rsidRPr="002B5835">
        <w:rPr>
          <w:rFonts w:ascii="Times New Roman" w:hAnsi="Times New Roman"/>
          <w:bCs/>
          <w:sz w:val="24"/>
          <w:szCs w:val="24"/>
          <w:lang w:eastAsia="zh-CN"/>
        </w:rPr>
        <w:t>放喷池位于井场外西侧，距离井口约</w:t>
      </w:r>
      <w:r w:rsidRPr="002B5835">
        <w:rPr>
          <w:rFonts w:ascii="Times New Roman" w:hAnsi="Times New Roman"/>
          <w:bCs/>
          <w:sz w:val="24"/>
          <w:szCs w:val="24"/>
          <w:lang w:eastAsia="zh-CN"/>
        </w:rPr>
        <w:t>125m</w:t>
      </w:r>
      <w:r w:rsidRPr="002B5835">
        <w:rPr>
          <w:rFonts w:ascii="Times New Roman" w:hAnsi="Times New Roman"/>
          <w:bCs/>
          <w:sz w:val="24"/>
          <w:szCs w:val="24"/>
          <w:lang w:eastAsia="zh-CN"/>
        </w:rPr>
        <w:t>，</w:t>
      </w:r>
      <w:r w:rsidRPr="002B5835">
        <w:rPr>
          <w:rFonts w:ascii="Times New Roman" w:hAnsi="Times New Roman"/>
          <w:sz w:val="24"/>
          <w:szCs w:val="24"/>
          <w:lang w:eastAsia="zh-CN"/>
        </w:rPr>
        <w:t>放喷池容积均为</w:t>
      </w:r>
      <w:r w:rsidRPr="002B5835">
        <w:rPr>
          <w:rFonts w:ascii="Times New Roman" w:hAnsi="Times New Roman"/>
          <w:sz w:val="24"/>
          <w:szCs w:val="24"/>
          <w:lang w:eastAsia="zh-CN"/>
        </w:rPr>
        <w:t>300m</w:t>
      </w:r>
      <w:r w:rsidRPr="002B5835">
        <w:rPr>
          <w:rFonts w:ascii="Times New Roman" w:hAnsi="Times New Roman"/>
          <w:sz w:val="24"/>
          <w:szCs w:val="24"/>
          <w:vertAlign w:val="superscript"/>
          <w:lang w:eastAsia="zh-CN"/>
        </w:rPr>
        <w:t>3</w:t>
      </w:r>
      <w:r w:rsidR="0015441C" w:rsidRPr="002B5835">
        <w:rPr>
          <w:rFonts w:ascii="Times New Roman" w:hAnsi="Times New Roman"/>
          <w:sz w:val="24"/>
          <w:lang w:eastAsia="zh-CN"/>
        </w:rPr>
        <w:t>，本项目依托已有放喷池</w:t>
      </w:r>
      <w:r w:rsidRPr="002B5835">
        <w:rPr>
          <w:rFonts w:ascii="Times New Roman" w:hAnsi="Times New Roman"/>
          <w:sz w:val="24"/>
          <w:lang w:eastAsia="zh-CN"/>
        </w:rPr>
        <w:t>。各放喷池配</w:t>
      </w:r>
      <w:r w:rsidRPr="002B5835">
        <w:rPr>
          <w:rFonts w:ascii="Times New Roman" w:hAnsi="Times New Roman"/>
          <w:sz w:val="24"/>
          <w:lang w:eastAsia="zh-CN"/>
        </w:rPr>
        <w:t>10m</w:t>
      </w:r>
      <w:proofErr w:type="gramStart"/>
      <w:r w:rsidRPr="002B5835">
        <w:rPr>
          <w:rFonts w:ascii="Times New Roman" w:hAnsi="Times New Roman"/>
          <w:sz w:val="24"/>
          <w:vertAlign w:val="superscript"/>
          <w:lang w:eastAsia="zh-CN"/>
        </w:rPr>
        <w:t>3</w:t>
      </w:r>
      <w:r w:rsidRPr="002B5835">
        <w:rPr>
          <w:rFonts w:ascii="Times New Roman" w:hAnsi="Times New Roman"/>
          <w:sz w:val="24"/>
          <w:lang w:eastAsia="zh-CN"/>
        </w:rPr>
        <w:t>集酸坑</w:t>
      </w:r>
      <w:r w:rsidRPr="002B5835">
        <w:rPr>
          <w:rFonts w:ascii="Times New Roman" w:hAnsi="Times New Roman"/>
          <w:sz w:val="24"/>
          <w:lang w:eastAsia="zh-CN"/>
        </w:rPr>
        <w:t>1</w:t>
      </w:r>
      <w:r w:rsidRPr="002B5835">
        <w:rPr>
          <w:rFonts w:ascii="Times New Roman" w:hAnsi="Times New Roman"/>
          <w:sz w:val="24"/>
          <w:lang w:eastAsia="zh-CN"/>
        </w:rPr>
        <w:t>座</w:t>
      </w:r>
      <w:proofErr w:type="gramEnd"/>
      <w:r w:rsidRPr="002B5835">
        <w:rPr>
          <w:rFonts w:ascii="Times New Roman" w:hAnsi="Times New Roman"/>
          <w:sz w:val="24"/>
          <w:lang w:eastAsia="zh-CN"/>
        </w:rPr>
        <w:t>。放喷管使用双四通、二条放喷管线</w:t>
      </w:r>
      <w:r w:rsidR="00DC4F5B" w:rsidRPr="002B5835">
        <w:rPr>
          <w:rFonts w:ascii="Times New Roman" w:hAnsi="Times New Roman"/>
          <w:sz w:val="24"/>
          <w:lang w:eastAsia="zh-CN"/>
        </w:rPr>
        <w:t>，放喷池具体结构图见图</w:t>
      </w:r>
      <w:r w:rsidR="00DC4F5B" w:rsidRPr="002B5835">
        <w:rPr>
          <w:rFonts w:ascii="Times New Roman" w:hAnsi="Times New Roman"/>
          <w:sz w:val="24"/>
          <w:lang w:eastAsia="zh-CN"/>
        </w:rPr>
        <w:t>3.</w:t>
      </w:r>
      <w:r w:rsidR="00757C47" w:rsidRPr="002B5835">
        <w:rPr>
          <w:rFonts w:ascii="Times New Roman" w:hAnsi="Times New Roman"/>
          <w:sz w:val="24"/>
          <w:lang w:eastAsia="zh-CN"/>
        </w:rPr>
        <w:t>3-</w:t>
      </w:r>
      <w:r w:rsidR="0015441C" w:rsidRPr="002B5835">
        <w:rPr>
          <w:rFonts w:ascii="Times New Roman" w:hAnsi="Times New Roman"/>
          <w:sz w:val="24"/>
          <w:lang w:eastAsia="zh-CN"/>
        </w:rPr>
        <w:t>7</w:t>
      </w:r>
      <w:r w:rsidR="00DC4F5B" w:rsidRPr="002B5835">
        <w:rPr>
          <w:rFonts w:ascii="Times New Roman" w:hAnsi="Times New Roman"/>
          <w:sz w:val="24"/>
          <w:lang w:eastAsia="zh-CN"/>
        </w:rPr>
        <w:t>。</w:t>
      </w:r>
    </w:p>
    <w:p w14:paraId="00C70DC2" w14:textId="77777777" w:rsidR="00DC4F5B" w:rsidRPr="002B5835" w:rsidRDefault="00DC4F5B" w:rsidP="008C28E1">
      <w:pPr>
        <w:snapToGrid w:val="0"/>
        <w:jc w:val="center"/>
        <w:rPr>
          <w:rFonts w:ascii="Times New Roman" w:hAnsi="Times New Roman"/>
          <w:szCs w:val="21"/>
          <w:lang w:eastAsia="zh-CN"/>
        </w:rPr>
      </w:pPr>
      <w:r w:rsidRPr="002B5835">
        <w:rPr>
          <w:rFonts w:ascii="Times New Roman" w:hAnsi="Times New Roman"/>
          <w:szCs w:val="24"/>
        </w:rPr>
        <w:object w:dxaOrig="15674" w:dyaOrig="5144" w14:anchorId="7136BD9E">
          <v:shape id="对象 194" o:spid="_x0000_i1026" type="#_x0000_t75" style="width:417pt;height:180.5pt;mso-position-horizontal-relative:page;mso-position-vertical-relative:page" o:ole="">
            <v:imagedata r:id="rId69" o:title=""/>
          </v:shape>
          <o:OLEObject Type="Embed" ProgID="Equation.3" ShapeID="对象 194" DrawAspect="Content" ObjectID="_1721053227" r:id="rId70"/>
        </w:object>
      </w: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3.</w:t>
      </w:r>
      <w:r w:rsidR="00757C47" w:rsidRPr="002B5835">
        <w:rPr>
          <w:rFonts w:ascii="Times New Roman" w:eastAsia="黑体" w:hAnsi="Times New Roman"/>
          <w:sz w:val="21"/>
          <w:szCs w:val="21"/>
          <w:lang w:eastAsia="zh-CN"/>
        </w:rPr>
        <w:t>3-</w:t>
      </w:r>
      <w:r w:rsidR="0015441C" w:rsidRPr="002B5835">
        <w:rPr>
          <w:rFonts w:ascii="Times New Roman" w:eastAsia="黑体" w:hAnsi="Times New Roman"/>
          <w:sz w:val="21"/>
          <w:szCs w:val="21"/>
          <w:lang w:eastAsia="zh-CN"/>
        </w:rPr>
        <w:t>7</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井场放喷池结构图</w:t>
      </w:r>
    </w:p>
    <w:p w14:paraId="6F676C71" w14:textId="77777777" w:rsidR="00DC4F5B" w:rsidRPr="002B5835" w:rsidRDefault="00DC4F5B" w:rsidP="00757C47">
      <w:pPr>
        <w:overflowPunct w:val="0"/>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7</w:t>
      </w:r>
      <w:r w:rsidRPr="002B5835">
        <w:rPr>
          <w:rFonts w:ascii="Times New Roman" w:hAnsi="Times New Roman"/>
          <w:sz w:val="24"/>
          <w:lang w:eastAsia="zh-CN"/>
        </w:rPr>
        <w:t>）分区防渗</w:t>
      </w:r>
    </w:p>
    <w:p w14:paraId="6DB82841" w14:textId="3DFC0C40" w:rsidR="00DC4F5B" w:rsidRPr="002B5835" w:rsidRDefault="00DC4F5B" w:rsidP="00757C47">
      <w:pPr>
        <w:overflowPunct w:val="0"/>
        <w:adjustRightInd w:val="0"/>
        <w:snapToGrid w:val="0"/>
        <w:spacing w:line="360" w:lineRule="auto"/>
        <w:ind w:firstLineChars="200" w:firstLine="480"/>
        <w:jc w:val="both"/>
        <w:rPr>
          <w:rFonts w:ascii="Times New Roman" w:hAnsi="Times New Roman"/>
          <w:sz w:val="24"/>
          <w:lang w:eastAsia="zh-CN"/>
        </w:rPr>
      </w:pPr>
      <w:bookmarkStart w:id="103" w:name="_Hlk56241817"/>
      <w:r w:rsidRPr="002B5835">
        <w:rPr>
          <w:rFonts w:ascii="Times New Roman" w:hAnsi="Times New Roman"/>
          <w:sz w:val="24"/>
          <w:lang w:eastAsia="zh-CN"/>
        </w:rPr>
        <w:t>本项目井场内除放喷池</w:t>
      </w:r>
      <w:r w:rsidR="002A34EA" w:rsidRPr="002B5835">
        <w:rPr>
          <w:rFonts w:ascii="Times New Roman" w:hAnsi="Times New Roman"/>
          <w:sz w:val="24"/>
          <w:lang w:eastAsia="zh-CN"/>
        </w:rPr>
        <w:t>、废水池</w:t>
      </w:r>
      <w:r w:rsidRPr="002B5835">
        <w:rPr>
          <w:rFonts w:ascii="Times New Roman" w:hAnsi="Times New Roman"/>
          <w:sz w:val="24"/>
          <w:lang w:eastAsia="zh-CN"/>
        </w:rPr>
        <w:t>外，主要存水和泥浆设备均为罐体，设置于防渗基础上，四周修建防渗沟，能有效防止废水、泥浆都撒漏进入外环境。</w:t>
      </w:r>
      <w:bookmarkEnd w:id="103"/>
      <w:r w:rsidR="00EA4054" w:rsidRPr="002B5835">
        <w:rPr>
          <w:rFonts w:ascii="Times New Roman" w:hAnsi="Times New Roman"/>
          <w:sz w:val="24"/>
          <w:szCs w:val="24"/>
          <w:lang w:eastAsia="zh-CN"/>
        </w:rPr>
        <w:t>场地内场地内方井、泥浆循环系统区域、泥浆不落地系统区域（含油桶堆放区）、泥浆储备罐区、循环罐区、柴油罐区、放喷池、废水池</w:t>
      </w:r>
      <w:r w:rsidR="00006D9D">
        <w:rPr>
          <w:rFonts w:ascii="Times New Roman" w:hAnsi="Times New Roman" w:hint="eastAsia"/>
          <w:sz w:val="24"/>
          <w:szCs w:val="24"/>
          <w:lang w:eastAsia="zh-CN"/>
        </w:rPr>
        <w:t>、</w:t>
      </w:r>
      <w:r w:rsidR="00006D9D" w:rsidRPr="00006D9D">
        <w:rPr>
          <w:rFonts w:ascii="Times New Roman" w:hAnsi="Times New Roman" w:hint="eastAsia"/>
          <w:sz w:val="24"/>
          <w:szCs w:val="24"/>
          <w:lang w:eastAsia="zh-CN"/>
        </w:rPr>
        <w:t>埋地管道</w:t>
      </w:r>
      <w:r w:rsidR="00EA4054" w:rsidRPr="002B5835">
        <w:rPr>
          <w:rFonts w:ascii="Times New Roman" w:hAnsi="Times New Roman"/>
          <w:sz w:val="24"/>
          <w:szCs w:val="24"/>
          <w:lang w:eastAsia="zh-CN"/>
        </w:rPr>
        <w:t>等采取重点防渗措施；井架基础、发电机房</w:t>
      </w:r>
      <w:r w:rsidR="0017502F" w:rsidRPr="002B5835">
        <w:rPr>
          <w:rFonts w:ascii="Times New Roman" w:hAnsi="Times New Roman"/>
          <w:sz w:val="24"/>
          <w:szCs w:val="24"/>
          <w:lang w:eastAsia="zh-CN"/>
        </w:rPr>
        <w:t>、钻井固废暂存区</w:t>
      </w:r>
      <w:r w:rsidR="00EA4054" w:rsidRPr="002B5835">
        <w:rPr>
          <w:rFonts w:ascii="Times New Roman" w:hAnsi="Times New Roman"/>
          <w:sz w:val="24"/>
          <w:szCs w:val="24"/>
          <w:lang w:eastAsia="zh-CN"/>
        </w:rPr>
        <w:t>、</w:t>
      </w:r>
      <w:r w:rsidR="0017502F" w:rsidRPr="002B5835">
        <w:rPr>
          <w:rFonts w:ascii="Times New Roman" w:hAnsi="Times New Roman"/>
          <w:sz w:val="24"/>
          <w:szCs w:val="24"/>
          <w:lang w:eastAsia="zh-CN"/>
        </w:rPr>
        <w:t>气源房</w:t>
      </w:r>
      <w:r w:rsidR="00EA4054" w:rsidRPr="002B5835">
        <w:rPr>
          <w:rFonts w:ascii="Times New Roman" w:hAnsi="Times New Roman"/>
          <w:sz w:val="24"/>
          <w:szCs w:val="24"/>
          <w:lang w:eastAsia="zh-CN"/>
        </w:rPr>
        <w:t>、材料棚、雨、污分流区域以及厕所等区域采取一般防渗措施；其他区域等采取简单防渗措施。</w:t>
      </w:r>
    </w:p>
    <w:p w14:paraId="4FDC50AF" w14:textId="77777777" w:rsidR="00DC4F5B" w:rsidRPr="002B5835" w:rsidRDefault="00DC4F5B" w:rsidP="00964A71">
      <w:pPr>
        <w:overflowPunct w:val="0"/>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8</w:t>
      </w:r>
      <w:r w:rsidRPr="002B5835">
        <w:rPr>
          <w:rFonts w:ascii="Times New Roman" w:hAnsi="Times New Roman"/>
          <w:sz w:val="24"/>
          <w:lang w:eastAsia="zh-CN"/>
        </w:rPr>
        <w:t>）设备设施的搬运及安装</w:t>
      </w:r>
    </w:p>
    <w:p w14:paraId="52101853" w14:textId="77777777" w:rsidR="00DC4F5B" w:rsidRPr="002B5835" w:rsidRDefault="00DC4F5B" w:rsidP="00964A71">
      <w:pPr>
        <w:overflowPunct w:val="0"/>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用汽车将钻井设备和泥浆罐、泥浆不落地装置等设施运至进场并安装，通常</w:t>
      </w:r>
      <w:r w:rsidRPr="002B5835">
        <w:rPr>
          <w:rFonts w:ascii="Times New Roman" w:hAnsi="Times New Roman"/>
          <w:sz w:val="24"/>
          <w:lang w:eastAsia="zh-CN"/>
        </w:rPr>
        <w:t>2~5</w:t>
      </w:r>
      <w:r w:rsidRPr="002B5835">
        <w:rPr>
          <w:rFonts w:ascii="Times New Roman" w:hAnsi="Times New Roman"/>
          <w:sz w:val="24"/>
          <w:lang w:eastAsia="zh-CN"/>
        </w:rPr>
        <w:t>天安装完毕。</w:t>
      </w:r>
    </w:p>
    <w:p w14:paraId="4C685EA9" w14:textId="77777777" w:rsidR="00964A71" w:rsidRPr="002B5835" w:rsidRDefault="00964A71" w:rsidP="00964A71">
      <w:pPr>
        <w:adjustRightInd w:val="0"/>
        <w:snapToGrid w:val="0"/>
        <w:spacing w:line="360" w:lineRule="auto"/>
        <w:ind w:firstLineChars="200" w:firstLine="482"/>
        <w:jc w:val="both"/>
        <w:rPr>
          <w:rFonts w:ascii="Times New Roman" w:hAnsi="Times New Roman"/>
          <w:b/>
          <w:sz w:val="24"/>
          <w:szCs w:val="24"/>
          <w:lang w:eastAsia="zh-CN"/>
        </w:rPr>
      </w:pPr>
      <w:r w:rsidRPr="002B5835">
        <w:rPr>
          <w:rFonts w:ascii="Times New Roman" w:hAnsi="Times New Roman"/>
          <w:b/>
          <w:sz w:val="24"/>
          <w:szCs w:val="24"/>
          <w:lang w:eastAsia="zh-CN"/>
        </w:rPr>
        <w:t>（</w:t>
      </w:r>
      <w:r w:rsidRPr="002B5835">
        <w:rPr>
          <w:rFonts w:ascii="Times New Roman" w:hAnsi="Times New Roman"/>
          <w:b/>
          <w:sz w:val="24"/>
          <w:szCs w:val="24"/>
          <w:lang w:eastAsia="zh-CN"/>
        </w:rPr>
        <w:t>2</w:t>
      </w:r>
      <w:r w:rsidRPr="002B5835">
        <w:rPr>
          <w:rFonts w:ascii="Times New Roman" w:hAnsi="Times New Roman"/>
          <w:b/>
          <w:sz w:val="24"/>
          <w:szCs w:val="24"/>
          <w:lang w:eastAsia="zh-CN"/>
        </w:rPr>
        <w:t>）</w:t>
      </w:r>
      <w:proofErr w:type="gramStart"/>
      <w:r w:rsidRPr="002B5835">
        <w:rPr>
          <w:rFonts w:ascii="Times New Roman" w:hAnsi="Times New Roman"/>
          <w:b/>
          <w:sz w:val="24"/>
          <w:szCs w:val="24"/>
          <w:lang w:eastAsia="zh-CN"/>
        </w:rPr>
        <w:t>钻前工程产污环节</w:t>
      </w:r>
      <w:proofErr w:type="gramEnd"/>
      <w:r w:rsidRPr="002B5835">
        <w:rPr>
          <w:rFonts w:ascii="Times New Roman" w:hAnsi="Times New Roman"/>
          <w:b/>
          <w:sz w:val="24"/>
          <w:szCs w:val="24"/>
          <w:lang w:eastAsia="zh-CN"/>
        </w:rPr>
        <w:t>分析</w:t>
      </w:r>
    </w:p>
    <w:p w14:paraId="5B045BA0" w14:textId="77777777" w:rsidR="00964A71" w:rsidRPr="002B5835" w:rsidRDefault="00964A71" w:rsidP="00964A71">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1</w:t>
      </w:r>
      <w:r w:rsidRPr="002B5835">
        <w:rPr>
          <w:rFonts w:ascii="Times New Roman" w:hAnsi="Times New Roman"/>
          <w:bCs/>
          <w:sz w:val="24"/>
          <w:szCs w:val="24"/>
          <w:lang w:eastAsia="zh-CN"/>
        </w:rPr>
        <w:t>）生态影响</w:t>
      </w:r>
    </w:p>
    <w:p w14:paraId="513BE7FC" w14:textId="230E03C2" w:rsidR="00964A71" w:rsidRPr="002B5835" w:rsidRDefault="0015441C" w:rsidP="00964A71">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本项目</w:t>
      </w:r>
      <w:proofErr w:type="gramStart"/>
      <w:r w:rsidR="009B7B20">
        <w:rPr>
          <w:rFonts w:ascii="Times New Roman" w:hAnsi="Times New Roman" w:hint="eastAsia"/>
          <w:bCs/>
          <w:sz w:val="24"/>
          <w:szCs w:val="24"/>
          <w:lang w:eastAsia="zh-CN"/>
        </w:rPr>
        <w:t>主要</w:t>
      </w:r>
      <w:r w:rsidRPr="002B5835">
        <w:rPr>
          <w:rFonts w:ascii="Times New Roman" w:hAnsi="Times New Roman"/>
          <w:bCs/>
          <w:sz w:val="24"/>
          <w:szCs w:val="24"/>
          <w:lang w:eastAsia="zh-CN"/>
        </w:rPr>
        <w:t>利旧原</w:t>
      </w:r>
      <w:r w:rsidR="007D2DAB" w:rsidRPr="002B5835">
        <w:rPr>
          <w:rFonts w:ascii="Times New Roman" w:hAnsi="Times New Roman"/>
          <w:bCs/>
          <w:sz w:val="24"/>
          <w:szCs w:val="24"/>
          <w:lang w:eastAsia="zh-CN"/>
        </w:rPr>
        <w:t>毛</w:t>
      </w:r>
      <w:proofErr w:type="gramEnd"/>
      <w:r w:rsidR="007D2DAB" w:rsidRPr="002B5835">
        <w:rPr>
          <w:rFonts w:ascii="Times New Roman" w:hAnsi="Times New Roman"/>
          <w:bCs/>
          <w:sz w:val="24"/>
          <w:szCs w:val="24"/>
          <w:lang w:eastAsia="zh-CN"/>
        </w:rPr>
        <w:t>坝</w:t>
      </w:r>
      <w:r w:rsidR="007D2DAB" w:rsidRPr="002B5835">
        <w:rPr>
          <w:rFonts w:ascii="Times New Roman" w:hAnsi="Times New Roman"/>
          <w:bCs/>
          <w:sz w:val="24"/>
          <w:szCs w:val="24"/>
          <w:lang w:eastAsia="zh-CN"/>
        </w:rPr>
        <w:t>1</w:t>
      </w:r>
      <w:r w:rsidR="007D2DAB" w:rsidRPr="002B5835">
        <w:rPr>
          <w:rFonts w:ascii="Times New Roman" w:hAnsi="Times New Roman"/>
          <w:bCs/>
          <w:sz w:val="24"/>
          <w:szCs w:val="24"/>
          <w:lang w:eastAsia="zh-CN"/>
        </w:rPr>
        <w:t>井</w:t>
      </w:r>
      <w:r w:rsidRPr="002B5835">
        <w:rPr>
          <w:rFonts w:ascii="Times New Roman" w:hAnsi="Times New Roman"/>
          <w:bCs/>
          <w:sz w:val="24"/>
          <w:szCs w:val="24"/>
          <w:lang w:eastAsia="zh-CN"/>
        </w:rPr>
        <w:t>钻井期占地进行建设，</w:t>
      </w:r>
      <w:r w:rsidR="009B7B20">
        <w:rPr>
          <w:rFonts w:ascii="Times New Roman" w:hAnsi="Times New Roman" w:hint="eastAsia"/>
          <w:bCs/>
          <w:sz w:val="24"/>
          <w:szCs w:val="24"/>
          <w:lang w:eastAsia="zh-CN"/>
        </w:rPr>
        <w:t>属于永久占地。</w:t>
      </w:r>
      <w:r w:rsidR="009B7B20" w:rsidRPr="009B7B20">
        <w:rPr>
          <w:rFonts w:ascii="Times New Roman" w:hAnsi="Times New Roman" w:hint="eastAsia"/>
          <w:bCs/>
          <w:sz w:val="24"/>
          <w:szCs w:val="24"/>
          <w:lang w:eastAsia="zh-CN"/>
        </w:rPr>
        <w:t>本项目仅新建火炬区部分用地为新增占地</w:t>
      </w:r>
      <w:r w:rsidR="009B7B20">
        <w:rPr>
          <w:rFonts w:ascii="Times New Roman" w:hAnsi="Times New Roman" w:hint="eastAsia"/>
          <w:bCs/>
          <w:sz w:val="24"/>
          <w:szCs w:val="24"/>
          <w:lang w:eastAsia="zh-CN"/>
        </w:rPr>
        <w:t>，主要占用</w:t>
      </w:r>
      <w:r w:rsidR="007E561D" w:rsidRPr="007E561D">
        <w:rPr>
          <w:rFonts w:ascii="Times New Roman" w:hAnsi="Times New Roman" w:hint="eastAsia"/>
          <w:bCs/>
          <w:kern w:val="2"/>
          <w:sz w:val="24"/>
          <w:szCs w:val="24"/>
          <w:lang w:eastAsia="zh-CN"/>
        </w:rPr>
        <w:t>灌草丛</w:t>
      </w:r>
      <w:r w:rsidRPr="002B5835">
        <w:rPr>
          <w:rFonts w:ascii="Times New Roman" w:hAnsi="Times New Roman"/>
          <w:bCs/>
          <w:sz w:val="24"/>
          <w:szCs w:val="24"/>
          <w:lang w:eastAsia="zh-CN"/>
        </w:rPr>
        <w:t>，</w:t>
      </w:r>
      <w:r w:rsidR="00964A71" w:rsidRPr="002B5835">
        <w:rPr>
          <w:rFonts w:ascii="Times New Roman" w:hAnsi="Times New Roman"/>
          <w:bCs/>
          <w:sz w:val="24"/>
          <w:szCs w:val="24"/>
          <w:lang w:eastAsia="zh-CN"/>
        </w:rPr>
        <w:t>改变土地使用功能，将造成地表裸露，形成水土流失。</w:t>
      </w:r>
    </w:p>
    <w:p w14:paraId="023F86BE" w14:textId="77777777" w:rsidR="00964A71" w:rsidRPr="002B5835" w:rsidRDefault="00964A71" w:rsidP="00964A71">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2</w:t>
      </w:r>
      <w:r w:rsidRPr="002B5835">
        <w:rPr>
          <w:rFonts w:ascii="Times New Roman" w:hAnsi="Times New Roman"/>
          <w:bCs/>
          <w:sz w:val="24"/>
          <w:szCs w:val="24"/>
          <w:lang w:eastAsia="zh-CN"/>
        </w:rPr>
        <w:t>）污染影响</w:t>
      </w:r>
    </w:p>
    <w:p w14:paraId="5A20D27B" w14:textId="77777777" w:rsidR="00F659C5" w:rsidRPr="002B5835" w:rsidRDefault="00964A71" w:rsidP="00964A71">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钻前工程污染物有机械废气和施工扬尘、生活污水、施工噪声和生活垃圾。</w:t>
      </w:r>
    </w:p>
    <w:p w14:paraId="3837A003" w14:textId="77777777" w:rsidR="00964A71" w:rsidRPr="002B5835" w:rsidRDefault="00964A71" w:rsidP="00964A71">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2</w:t>
      </w:r>
      <w:r w:rsidRPr="002B5835">
        <w:rPr>
          <w:rFonts w:ascii="Times New Roman" w:eastAsia="黑体" w:hAnsi="Times New Roman"/>
          <w:sz w:val="24"/>
          <w:lang w:eastAsia="zh-CN"/>
        </w:rPr>
        <w:t>、钻井工程</w:t>
      </w:r>
    </w:p>
    <w:p w14:paraId="49027013" w14:textId="64095781" w:rsidR="00964A71" w:rsidRPr="002B5835" w:rsidRDefault="00964A71" w:rsidP="00964A71">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钻井工程是本项目施工期最主要的施工活动之一，主要包括钻井、固井、完井阶段。</w:t>
      </w:r>
      <w:r w:rsidR="00FE5317" w:rsidRPr="002B5835">
        <w:rPr>
          <w:rFonts w:ascii="Times New Roman" w:hAnsi="Times New Roman"/>
          <w:sz w:val="24"/>
          <w:lang w:eastAsia="zh-CN"/>
        </w:rPr>
        <w:t>钻井</w:t>
      </w:r>
      <w:r w:rsidRPr="002B5835">
        <w:rPr>
          <w:rFonts w:ascii="Times New Roman" w:hAnsi="Times New Roman"/>
          <w:sz w:val="24"/>
          <w:lang w:eastAsia="zh-CN"/>
        </w:rPr>
        <w:t>工程以网电为动力（备用柴油发电机），通过钻机、转盘，带</w:t>
      </w:r>
      <w:r w:rsidRPr="002B5835">
        <w:rPr>
          <w:rFonts w:ascii="Times New Roman" w:hAnsi="Times New Roman"/>
          <w:sz w:val="24"/>
          <w:lang w:eastAsia="zh-CN"/>
        </w:rPr>
        <w:lastRenderedPageBreak/>
        <w:t>动钻头切削地层，同时由泥浆泵经钻杆向井内注入高压泥浆，冲刷井底，将切削下的岩屑</w:t>
      </w:r>
      <w:proofErr w:type="gramStart"/>
      <w:r w:rsidRPr="002B5835">
        <w:rPr>
          <w:rFonts w:ascii="Times New Roman" w:hAnsi="Times New Roman"/>
          <w:sz w:val="24"/>
          <w:lang w:eastAsia="zh-CN"/>
        </w:rPr>
        <w:t>不</w:t>
      </w:r>
      <w:proofErr w:type="gramEnd"/>
      <w:r w:rsidRPr="002B5835">
        <w:rPr>
          <w:rFonts w:ascii="Times New Roman" w:hAnsi="Times New Roman"/>
          <w:sz w:val="24"/>
          <w:lang w:eastAsia="zh-CN"/>
        </w:rPr>
        <w:t>断带至地面，整个过程循环进行，直至目的井深；钻井中途需要停钻，以便起下钻具更换钻头、下套管、固井、替换洗井液和检修设备；当钻井钻</w:t>
      </w:r>
      <w:proofErr w:type="gramStart"/>
      <w:r w:rsidRPr="002B5835">
        <w:rPr>
          <w:rFonts w:ascii="Times New Roman" w:hAnsi="Times New Roman"/>
          <w:sz w:val="24"/>
          <w:lang w:eastAsia="zh-CN"/>
        </w:rPr>
        <w:t>至目的</w:t>
      </w:r>
      <w:proofErr w:type="gramEnd"/>
      <w:r w:rsidRPr="002B5835">
        <w:rPr>
          <w:rFonts w:ascii="Times New Roman" w:hAnsi="Times New Roman"/>
          <w:sz w:val="24"/>
          <w:lang w:eastAsia="zh-CN"/>
        </w:rPr>
        <w:t>层位后即可进入完井阶段，完</w:t>
      </w:r>
      <w:proofErr w:type="gramStart"/>
      <w:r w:rsidRPr="002B5835">
        <w:rPr>
          <w:rFonts w:ascii="Times New Roman" w:hAnsi="Times New Roman"/>
          <w:sz w:val="24"/>
          <w:lang w:eastAsia="zh-CN"/>
        </w:rPr>
        <w:t>井阶段</w:t>
      </w:r>
      <w:proofErr w:type="gramEnd"/>
      <w:r w:rsidRPr="002B5835">
        <w:rPr>
          <w:rFonts w:ascii="Times New Roman" w:hAnsi="Times New Roman"/>
          <w:sz w:val="24"/>
          <w:lang w:eastAsia="zh-CN"/>
        </w:rPr>
        <w:t>采用的是衬管完井（备用裸眼），然后再进行压裂作业，以实现储层改造。钻井作业</w:t>
      </w:r>
      <w:r w:rsidRPr="002B5835">
        <w:rPr>
          <w:rFonts w:ascii="Times New Roman" w:hAnsi="Times New Roman"/>
          <w:sz w:val="24"/>
          <w:lang w:eastAsia="zh-CN"/>
        </w:rPr>
        <w:t>24</w:t>
      </w:r>
      <w:r w:rsidRPr="002B5835">
        <w:rPr>
          <w:rFonts w:ascii="Times New Roman" w:hAnsi="Times New Roman"/>
          <w:sz w:val="24"/>
          <w:lang w:eastAsia="zh-CN"/>
        </w:rPr>
        <w:t>小时连续作业。</w:t>
      </w:r>
    </w:p>
    <w:p w14:paraId="7D9272B3" w14:textId="77777777" w:rsidR="00964A71" w:rsidRPr="002B5835" w:rsidRDefault="00964A71" w:rsidP="00964A71">
      <w:pPr>
        <w:adjustRightInd w:val="0"/>
        <w:snapToGrid w:val="0"/>
        <w:spacing w:line="360" w:lineRule="auto"/>
        <w:ind w:firstLineChars="200" w:firstLine="482"/>
        <w:rPr>
          <w:rFonts w:ascii="Times New Roman" w:hAnsi="Times New Roman"/>
          <w:b/>
          <w:bCs/>
          <w:sz w:val="24"/>
          <w:lang w:eastAsia="zh-CN"/>
        </w:rPr>
      </w:pPr>
      <w:r w:rsidRPr="002B5835">
        <w:rPr>
          <w:rFonts w:ascii="Times New Roman" w:hAnsi="Times New Roman"/>
          <w:b/>
          <w:bCs/>
          <w:sz w:val="24"/>
          <w:lang w:eastAsia="zh-CN"/>
        </w:rPr>
        <w:t>（</w:t>
      </w:r>
      <w:r w:rsidRPr="002B5835">
        <w:rPr>
          <w:rFonts w:ascii="Times New Roman" w:hAnsi="Times New Roman"/>
          <w:b/>
          <w:bCs/>
          <w:sz w:val="24"/>
          <w:lang w:eastAsia="zh-CN"/>
        </w:rPr>
        <w:t>1</w:t>
      </w:r>
      <w:r w:rsidRPr="002B5835">
        <w:rPr>
          <w:rFonts w:ascii="Times New Roman" w:hAnsi="Times New Roman"/>
          <w:b/>
          <w:bCs/>
          <w:sz w:val="24"/>
          <w:lang w:eastAsia="zh-CN"/>
        </w:rPr>
        <w:t>）钻井工程工艺流程简述</w:t>
      </w:r>
    </w:p>
    <w:p w14:paraId="76472925" w14:textId="19A79CA7" w:rsidR="00FF28F1" w:rsidRPr="002B5835" w:rsidRDefault="00FF28F1" w:rsidP="00FF28F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本项目钻井方式</w:t>
      </w:r>
      <w:r w:rsidR="0021226B" w:rsidRPr="002B5835">
        <w:rPr>
          <w:rFonts w:ascii="Times New Roman" w:hAnsi="Times New Roman"/>
          <w:sz w:val="24"/>
          <w:lang w:eastAsia="zh-CN"/>
        </w:rPr>
        <w:t>为</w:t>
      </w:r>
      <w:r w:rsidRPr="002B5835">
        <w:rPr>
          <w:rFonts w:ascii="Times New Roman" w:hAnsi="Times New Roman"/>
          <w:sz w:val="24"/>
          <w:lang w:eastAsia="zh-CN"/>
        </w:rPr>
        <w:t>泥浆钻井方式</w:t>
      </w:r>
      <w:r w:rsidR="0021226B" w:rsidRPr="002B5835">
        <w:rPr>
          <w:rFonts w:ascii="Times New Roman" w:hAnsi="Times New Roman"/>
          <w:sz w:val="24"/>
          <w:lang w:eastAsia="zh-CN"/>
        </w:rPr>
        <w:t>，</w:t>
      </w:r>
      <w:r w:rsidRPr="002B5835">
        <w:rPr>
          <w:rFonts w:ascii="Times New Roman" w:hAnsi="Times New Roman"/>
          <w:sz w:val="24"/>
          <w:lang w:eastAsia="zh-CN"/>
        </w:rPr>
        <w:t>采用水基泥浆钻井</w:t>
      </w:r>
      <w:r w:rsidR="0021226B" w:rsidRPr="002B5835">
        <w:rPr>
          <w:rFonts w:ascii="Times New Roman" w:hAnsi="Times New Roman"/>
          <w:sz w:val="24"/>
          <w:lang w:eastAsia="zh-CN"/>
        </w:rPr>
        <w:t>（本项目仅涉及侧钻段钻井）</w:t>
      </w:r>
      <w:r w:rsidRPr="002B5835">
        <w:rPr>
          <w:rFonts w:ascii="Times New Roman" w:hAnsi="Times New Roman"/>
          <w:sz w:val="24"/>
          <w:lang w:eastAsia="zh-CN"/>
        </w:rPr>
        <w:t>，钻井工艺流程</w:t>
      </w:r>
      <w:proofErr w:type="gramStart"/>
      <w:r w:rsidRPr="002B5835">
        <w:rPr>
          <w:rFonts w:ascii="Times New Roman" w:hAnsi="Times New Roman"/>
          <w:sz w:val="24"/>
          <w:lang w:eastAsia="zh-CN"/>
        </w:rPr>
        <w:t>及产污环节</w:t>
      </w:r>
      <w:proofErr w:type="gramEnd"/>
      <w:r w:rsidRPr="002B5835">
        <w:rPr>
          <w:rFonts w:ascii="Times New Roman" w:hAnsi="Times New Roman"/>
          <w:sz w:val="24"/>
          <w:lang w:eastAsia="zh-CN"/>
        </w:rPr>
        <w:t>见图</w:t>
      </w:r>
      <w:r w:rsidRPr="002B5835">
        <w:rPr>
          <w:rFonts w:ascii="Times New Roman" w:hAnsi="Times New Roman"/>
          <w:sz w:val="24"/>
          <w:lang w:eastAsia="zh-CN"/>
        </w:rPr>
        <w:t>3.3-</w:t>
      </w:r>
      <w:r w:rsidR="0015441C" w:rsidRPr="002B5835">
        <w:rPr>
          <w:rFonts w:ascii="Times New Roman" w:hAnsi="Times New Roman"/>
          <w:sz w:val="24"/>
          <w:lang w:eastAsia="zh-CN"/>
        </w:rPr>
        <w:t>8</w:t>
      </w:r>
      <w:r w:rsidRPr="002B5835">
        <w:rPr>
          <w:rFonts w:ascii="Times New Roman" w:hAnsi="Times New Roman"/>
          <w:sz w:val="24"/>
          <w:lang w:eastAsia="zh-CN"/>
        </w:rPr>
        <w:t>。</w:t>
      </w:r>
    </w:p>
    <w:p w14:paraId="230274D7" w14:textId="77777777" w:rsidR="0047306D" w:rsidRPr="002B5835" w:rsidRDefault="0047306D" w:rsidP="00FF28F1">
      <w:pPr>
        <w:snapToGrid w:val="0"/>
        <w:spacing w:line="360" w:lineRule="auto"/>
        <w:jc w:val="center"/>
        <w:rPr>
          <w:rFonts w:ascii="Times New Roman" w:hAnsi="Times New Roman"/>
          <w:szCs w:val="24"/>
          <w:lang w:eastAsia="zh-CN"/>
        </w:rPr>
        <w:sectPr w:rsidR="0047306D" w:rsidRPr="002B5835" w:rsidSect="00D8307F">
          <w:headerReference w:type="default" r:id="rId71"/>
          <w:pgSz w:w="11910" w:h="16840"/>
          <w:pgMar w:top="1440" w:right="1800" w:bottom="1440" w:left="1800" w:header="0" w:footer="632" w:gutter="0"/>
          <w:cols w:space="720"/>
        </w:sectPr>
      </w:pPr>
    </w:p>
    <w:p w14:paraId="30493472" w14:textId="055F7E0B" w:rsidR="0047306D" w:rsidRPr="002B5835" w:rsidRDefault="004D4E49" w:rsidP="0047306D">
      <w:pPr>
        <w:snapToGrid w:val="0"/>
        <w:spacing w:line="360" w:lineRule="auto"/>
        <w:jc w:val="center"/>
        <w:rPr>
          <w:rFonts w:ascii="Times New Roman" w:hAnsi="Times New Roman"/>
          <w:szCs w:val="24"/>
        </w:rPr>
      </w:pPr>
      <w:r w:rsidRPr="002B5835">
        <w:rPr>
          <w:rFonts w:ascii="Times New Roman" w:hAnsi="Times New Roman"/>
          <w:noProof/>
        </w:rPr>
        <w:lastRenderedPageBreak/>
        <w:drawing>
          <wp:inline distT="0" distB="0" distL="0" distR="0" wp14:anchorId="0319FA2B" wp14:editId="04E9EA83">
            <wp:extent cx="8687789" cy="3858400"/>
            <wp:effectExtent l="0" t="0" r="0" b="8890"/>
            <wp:docPr id="1827" name="图片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707422" cy="3867119"/>
                    </a:xfrm>
                    <a:prstGeom prst="rect">
                      <a:avLst/>
                    </a:prstGeom>
                    <a:noFill/>
                    <a:ln>
                      <a:noFill/>
                    </a:ln>
                  </pic:spPr>
                </pic:pic>
              </a:graphicData>
            </a:graphic>
          </wp:inline>
        </w:drawing>
      </w:r>
    </w:p>
    <w:p w14:paraId="036DD92D" w14:textId="77777777" w:rsidR="00FF28F1" w:rsidRPr="002B5835" w:rsidRDefault="00FF28F1" w:rsidP="008C28E1">
      <w:pPr>
        <w:snapToGrid w:val="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3.3-</w:t>
      </w:r>
      <w:r w:rsidR="0015441C" w:rsidRPr="002B5835">
        <w:rPr>
          <w:rFonts w:ascii="Times New Roman" w:eastAsia="黑体" w:hAnsi="Times New Roman"/>
          <w:sz w:val="21"/>
          <w:szCs w:val="21"/>
          <w:lang w:eastAsia="zh-CN"/>
        </w:rPr>
        <w:t>8</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钻井工程工艺流程</w:t>
      </w:r>
      <w:proofErr w:type="gramStart"/>
      <w:r w:rsidRPr="002B5835">
        <w:rPr>
          <w:rFonts w:ascii="Times New Roman" w:eastAsia="黑体" w:hAnsi="Times New Roman"/>
          <w:sz w:val="21"/>
          <w:szCs w:val="21"/>
          <w:lang w:eastAsia="zh-CN"/>
        </w:rPr>
        <w:t>及产污环节</w:t>
      </w:r>
      <w:proofErr w:type="gramEnd"/>
      <w:r w:rsidRPr="002B5835">
        <w:rPr>
          <w:rFonts w:ascii="Times New Roman" w:eastAsia="黑体" w:hAnsi="Times New Roman"/>
          <w:sz w:val="21"/>
          <w:szCs w:val="21"/>
          <w:lang w:eastAsia="zh-CN"/>
        </w:rPr>
        <w:t>图</w:t>
      </w:r>
    </w:p>
    <w:p w14:paraId="28314C12" w14:textId="77777777" w:rsidR="0047306D" w:rsidRPr="002B5835" w:rsidRDefault="0047306D" w:rsidP="00FF28F1">
      <w:pPr>
        <w:snapToGrid w:val="0"/>
        <w:spacing w:line="360" w:lineRule="auto"/>
        <w:jc w:val="center"/>
        <w:rPr>
          <w:rFonts w:ascii="Times New Roman" w:hAnsi="Times New Roman"/>
          <w:szCs w:val="24"/>
          <w:lang w:eastAsia="zh-CN"/>
        </w:rPr>
        <w:sectPr w:rsidR="0047306D" w:rsidRPr="002B5835" w:rsidSect="0047306D">
          <w:headerReference w:type="default" r:id="rId73"/>
          <w:pgSz w:w="16840" w:h="11910" w:orient="landscape"/>
          <w:pgMar w:top="1800" w:right="1440" w:bottom="1800" w:left="1440" w:header="0" w:footer="632" w:gutter="0"/>
          <w:cols w:space="720"/>
          <w:docGrid w:linePitch="299"/>
        </w:sectPr>
      </w:pPr>
    </w:p>
    <w:p w14:paraId="06401546" w14:textId="77777777"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lastRenderedPageBreak/>
        <w:t>1</w:t>
      </w:r>
      <w:r w:rsidRPr="002B5835">
        <w:rPr>
          <w:rFonts w:ascii="Times New Roman" w:hAnsi="Times New Roman"/>
          <w:sz w:val="24"/>
          <w:lang w:eastAsia="zh-CN"/>
        </w:rPr>
        <w:t>）钻井</w:t>
      </w:r>
    </w:p>
    <w:p w14:paraId="637CE3E3" w14:textId="77777777" w:rsidR="00964A71" w:rsidRPr="002B5835" w:rsidRDefault="00964A71" w:rsidP="00964A71">
      <w:pPr>
        <w:adjustRightInd w:val="0"/>
        <w:snapToGrid w:val="0"/>
        <w:spacing w:line="360" w:lineRule="auto"/>
        <w:ind w:firstLineChars="200" w:firstLine="480"/>
        <w:rPr>
          <w:rFonts w:ascii="Times New Roman" w:hAnsi="Times New Roman"/>
          <w:sz w:val="24"/>
        </w:rPr>
      </w:pPr>
      <w:r w:rsidRPr="002B5835">
        <w:rPr>
          <w:rFonts w:ascii="Times New Roman" w:hAnsi="Times New Roman"/>
          <w:sz w:val="24"/>
          <w:lang w:eastAsia="zh-CN"/>
        </w:rPr>
        <w:t>本工程采用常规钻井工艺，钻井工程作业正常情况下以网电为动力，停电等非正常情况下以柴油机为动力，通过钻机、转盘，带动钻杆切削地层，同时用泥浆泵经钻杆向井内注入高压泥浆，冲刷井底，将切削下的岩屑</w:t>
      </w:r>
      <w:proofErr w:type="gramStart"/>
      <w:r w:rsidRPr="002B5835">
        <w:rPr>
          <w:rFonts w:ascii="Times New Roman" w:hAnsi="Times New Roman"/>
          <w:sz w:val="24"/>
          <w:lang w:eastAsia="zh-CN"/>
        </w:rPr>
        <w:t>不</w:t>
      </w:r>
      <w:proofErr w:type="gramEnd"/>
      <w:r w:rsidRPr="002B5835">
        <w:rPr>
          <w:rFonts w:ascii="Times New Roman" w:hAnsi="Times New Roman"/>
          <w:sz w:val="24"/>
          <w:lang w:eastAsia="zh-CN"/>
        </w:rPr>
        <w:t>断带至地面，整个过程循环进行，</w:t>
      </w:r>
      <w:proofErr w:type="gramStart"/>
      <w:r w:rsidRPr="002B5835">
        <w:rPr>
          <w:rFonts w:ascii="Times New Roman" w:hAnsi="Times New Roman"/>
          <w:sz w:val="24"/>
          <w:lang w:eastAsia="zh-CN"/>
        </w:rPr>
        <w:t>使井不断</w:t>
      </w:r>
      <w:proofErr w:type="gramEnd"/>
      <w:r w:rsidRPr="002B5835">
        <w:rPr>
          <w:rFonts w:ascii="Times New Roman" w:hAnsi="Times New Roman"/>
          <w:sz w:val="24"/>
          <w:lang w:eastAsia="zh-CN"/>
        </w:rPr>
        <w:t>加深，直至目的井深。钻井中途会停钻，以起下钻具更换钻头、下套管、固井、替换洗井液、设备检修等。</w:t>
      </w:r>
      <w:r w:rsidRPr="002B5835">
        <w:rPr>
          <w:rFonts w:ascii="Times New Roman" w:hAnsi="Times New Roman"/>
          <w:sz w:val="24"/>
        </w:rPr>
        <w:t>钻井工艺设备组成示意见图</w:t>
      </w:r>
      <w:r w:rsidR="009D6570" w:rsidRPr="002B5835">
        <w:rPr>
          <w:rFonts w:ascii="Times New Roman" w:hAnsi="Times New Roman"/>
          <w:sz w:val="24"/>
        </w:rPr>
        <w:t>3.3-</w:t>
      </w:r>
      <w:r w:rsidR="0015441C" w:rsidRPr="002B5835">
        <w:rPr>
          <w:rFonts w:ascii="Times New Roman" w:hAnsi="Times New Roman"/>
          <w:sz w:val="24"/>
        </w:rPr>
        <w:t>9</w:t>
      </w:r>
      <w:r w:rsidRPr="002B5835">
        <w:rPr>
          <w:rFonts w:ascii="Times New Roman" w:hAnsi="Times New Roman"/>
          <w:sz w:val="24"/>
        </w:rPr>
        <w:t>。</w:t>
      </w:r>
    </w:p>
    <w:p w14:paraId="493F63EA" w14:textId="77777777" w:rsidR="00964A71" w:rsidRPr="002B5835" w:rsidRDefault="00964A71" w:rsidP="008C28E1">
      <w:pPr>
        <w:snapToGrid w:val="0"/>
        <w:jc w:val="center"/>
        <w:rPr>
          <w:rFonts w:ascii="Times New Roman" w:eastAsia="黑体" w:hAnsi="Times New Roman"/>
          <w:sz w:val="21"/>
          <w:szCs w:val="21"/>
          <w:lang w:eastAsia="zh-CN"/>
        </w:rPr>
      </w:pPr>
      <w:r w:rsidRPr="002B5835">
        <w:rPr>
          <w:rFonts w:ascii="Times New Roman" w:eastAsia="黑体" w:hAnsi="Times New Roman"/>
          <w:noProof/>
          <w:sz w:val="21"/>
          <w:szCs w:val="21"/>
          <w:lang w:eastAsia="zh-CN"/>
        </w:rPr>
        <w:drawing>
          <wp:inline distT="0" distB="0" distL="0" distR="0" wp14:anchorId="4D607870" wp14:editId="08F939EE">
            <wp:extent cx="2576830" cy="3432175"/>
            <wp:effectExtent l="0" t="0" r="0" b="0"/>
            <wp:docPr id="1631" name="图片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74">
                      <a:extLst>
                        <a:ext uri="{28A0092B-C50C-407E-A947-70E740481C1C}">
                          <a14:useLocalDpi xmlns:a14="http://schemas.microsoft.com/office/drawing/2010/main" val="0"/>
                        </a:ext>
                      </a:extLst>
                    </a:blip>
                    <a:srcRect l="22397"/>
                    <a:stretch>
                      <a:fillRect/>
                    </a:stretch>
                  </pic:blipFill>
                  <pic:spPr bwMode="auto">
                    <a:xfrm>
                      <a:off x="0" y="0"/>
                      <a:ext cx="2576830" cy="3432175"/>
                    </a:xfrm>
                    <a:prstGeom prst="rect">
                      <a:avLst/>
                    </a:prstGeom>
                    <a:noFill/>
                    <a:ln>
                      <a:noFill/>
                    </a:ln>
                  </pic:spPr>
                </pic:pic>
              </a:graphicData>
            </a:graphic>
          </wp:inline>
        </w:drawing>
      </w:r>
    </w:p>
    <w:p w14:paraId="1FE8E9CB" w14:textId="77777777" w:rsidR="00964A71" w:rsidRPr="002B5835" w:rsidRDefault="00964A71" w:rsidP="008C28E1">
      <w:pPr>
        <w:snapToGrid w:val="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9D6570" w:rsidRPr="002B5835">
        <w:rPr>
          <w:rFonts w:ascii="Times New Roman" w:eastAsia="黑体" w:hAnsi="Times New Roman"/>
          <w:sz w:val="21"/>
          <w:szCs w:val="21"/>
          <w:lang w:eastAsia="zh-CN"/>
        </w:rPr>
        <w:t>3.3-</w:t>
      </w:r>
      <w:r w:rsidR="006A6E79" w:rsidRPr="002B5835">
        <w:rPr>
          <w:rFonts w:ascii="Times New Roman" w:eastAsia="黑体" w:hAnsi="Times New Roman"/>
          <w:sz w:val="21"/>
          <w:szCs w:val="21"/>
          <w:lang w:eastAsia="zh-CN"/>
        </w:rPr>
        <w:t>9</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钻井工艺设备组成示意图</w:t>
      </w:r>
    </w:p>
    <w:p w14:paraId="455DC5CC" w14:textId="77777777" w:rsidR="00964A71" w:rsidRPr="002B5835" w:rsidRDefault="00964A71" w:rsidP="006A6E7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2</w:t>
      </w:r>
      <w:r w:rsidRPr="002B5835">
        <w:rPr>
          <w:rFonts w:ascii="Times New Roman" w:hAnsi="Times New Roman"/>
          <w:sz w:val="24"/>
          <w:lang w:eastAsia="zh-CN"/>
        </w:rPr>
        <w:t>）钻井液循环系统</w:t>
      </w:r>
    </w:p>
    <w:p w14:paraId="3979EDAA" w14:textId="55E4D6C6" w:rsidR="00420541" w:rsidRPr="002B5835" w:rsidRDefault="00964A71" w:rsidP="006A6E7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钻井泥浆系统是钻井工程的核心部分，钻井泥浆分为可生物降解、水基、油基三种，清洁性能依次减弱。本工程采用的钻井泥浆均为水基钻井泥浆，在三种钻井泥浆体系中属于中等清洁产品，不含重金属物质。泥浆循环系统主要包括钻井液振动筛、真空除气器、除砂器、除泥器，除砂除泥一体机、液气分离器、搅拌器、砂泵、泥浆罐等石油钻井</w:t>
      </w:r>
      <w:proofErr w:type="gramStart"/>
      <w:r w:rsidRPr="002B5835">
        <w:rPr>
          <w:rFonts w:ascii="Times New Roman" w:hAnsi="Times New Roman"/>
          <w:sz w:val="24"/>
          <w:lang w:eastAsia="zh-CN"/>
        </w:rPr>
        <w:t>固控设备</w:t>
      </w:r>
      <w:proofErr w:type="gramEnd"/>
      <w:r w:rsidRPr="002B5835">
        <w:rPr>
          <w:rFonts w:ascii="Times New Roman" w:hAnsi="Times New Roman"/>
          <w:sz w:val="24"/>
          <w:lang w:eastAsia="zh-CN"/>
        </w:rPr>
        <w:t>及成套泥浆循环系统，泥浆循环系统，适用于油井、水井钻探中泥浆循环作业。箱体外壳均用钢板压制成型，外形美观，强度高</w:t>
      </w:r>
      <w:r w:rsidR="000F0E12" w:rsidRPr="002B5835">
        <w:rPr>
          <w:rFonts w:ascii="Times New Roman" w:hAnsi="Times New Roman"/>
          <w:sz w:val="24"/>
          <w:lang w:eastAsia="zh-CN"/>
        </w:rPr>
        <w:t>。</w:t>
      </w:r>
    </w:p>
    <w:p w14:paraId="159F6256" w14:textId="7960B6F6" w:rsidR="00420541" w:rsidRPr="002B5835" w:rsidRDefault="00964A71" w:rsidP="006A6E7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钻井泥浆泵经钻杆向井内注入高压钻井泥浆，通过钻头挤入井底，冲刷井底，将钻头切削下的岩屑不断地带至地面，通过泥浆循环系统实现泥浆与岩屑的分离，回收泥浆进入泥浆罐再利用。本项目</w:t>
      </w:r>
      <w:r w:rsidR="000F0E12" w:rsidRPr="002B5835">
        <w:rPr>
          <w:rFonts w:ascii="Times New Roman" w:hAnsi="Times New Roman"/>
          <w:sz w:val="24"/>
          <w:lang w:eastAsia="zh-CN"/>
        </w:rPr>
        <w:t>仅涉及深层侧钻</w:t>
      </w:r>
      <w:r w:rsidRPr="002B5835">
        <w:rPr>
          <w:rFonts w:ascii="Times New Roman" w:hAnsi="Times New Roman"/>
          <w:sz w:val="24"/>
          <w:lang w:eastAsia="zh-CN"/>
        </w:rPr>
        <w:t>；使用水基钻井</w:t>
      </w:r>
      <w:r w:rsidRPr="002B5835">
        <w:rPr>
          <w:rFonts w:ascii="Times New Roman" w:hAnsi="Times New Roman"/>
          <w:sz w:val="24"/>
          <w:lang w:eastAsia="zh-CN"/>
        </w:rPr>
        <w:lastRenderedPageBreak/>
        <w:t>液钻井，有利于降低作业成本，减少对地层污染。钻井过程严格按照</w:t>
      </w:r>
      <w:r w:rsidR="000F0E12" w:rsidRPr="002B5835">
        <w:rPr>
          <w:rFonts w:ascii="Times New Roman" w:hAnsi="Times New Roman"/>
          <w:sz w:val="24"/>
          <w:lang w:eastAsia="zh-CN"/>
        </w:rPr>
        <w:t>中国石油化工股份有限公司中原油田普光分公司</w:t>
      </w:r>
      <w:r w:rsidRPr="002B5835">
        <w:rPr>
          <w:rFonts w:ascii="Times New Roman" w:hAnsi="Times New Roman"/>
          <w:sz w:val="24"/>
          <w:lang w:eastAsia="zh-CN"/>
        </w:rPr>
        <w:t>钻井作业指导书进行，强化泥浆的循环利用率。</w:t>
      </w:r>
      <w:bookmarkStart w:id="104" w:name="_Hlk90917264"/>
      <w:r w:rsidR="007162B5" w:rsidRPr="002B5835">
        <w:rPr>
          <w:rFonts w:ascii="Times New Roman" w:hAnsi="Times New Roman"/>
          <w:sz w:val="24"/>
          <w:lang w:eastAsia="zh-CN"/>
        </w:rPr>
        <w:t>完井后泥浆循环系统中产生的合格泥浆暂存在泥浆储备罐内，用于区域内其他井水基泥浆配置。钻井过程中产生的废弃泥浆通过现场泥浆不落地工艺进行固液分离，</w:t>
      </w:r>
      <w:r w:rsidR="00A431B1" w:rsidRPr="002B5835">
        <w:rPr>
          <w:rFonts w:ascii="Times New Roman" w:hAnsi="Times New Roman"/>
          <w:sz w:val="24"/>
          <w:lang w:eastAsia="zh-CN"/>
        </w:rPr>
        <w:t>回收上清液用于泥浆配置，剩余废水经预处理后由罐车拉运至大湾</w:t>
      </w:r>
      <w:r w:rsidR="00A431B1" w:rsidRPr="002B5835">
        <w:rPr>
          <w:rFonts w:ascii="Times New Roman" w:hAnsi="Times New Roman"/>
          <w:sz w:val="24"/>
          <w:lang w:eastAsia="zh-CN"/>
        </w:rPr>
        <w:t>403</w:t>
      </w:r>
      <w:r w:rsidR="00A431B1" w:rsidRPr="002B5835">
        <w:rPr>
          <w:rFonts w:ascii="Times New Roman" w:hAnsi="Times New Roman"/>
          <w:sz w:val="24"/>
          <w:lang w:eastAsia="zh-CN"/>
        </w:rPr>
        <w:t>污水站处理达标后管输至毛开</w:t>
      </w:r>
      <w:r w:rsidR="00A431B1" w:rsidRPr="002B5835">
        <w:rPr>
          <w:rFonts w:ascii="Times New Roman" w:hAnsi="Times New Roman"/>
          <w:sz w:val="24"/>
          <w:lang w:eastAsia="zh-CN"/>
        </w:rPr>
        <w:t>1</w:t>
      </w:r>
      <w:r w:rsidR="00A431B1" w:rsidRPr="002B5835">
        <w:rPr>
          <w:rFonts w:ascii="Times New Roman" w:hAnsi="Times New Roman"/>
          <w:sz w:val="24"/>
          <w:lang w:eastAsia="zh-CN"/>
        </w:rPr>
        <w:t>井回注站回注，不外排；</w:t>
      </w:r>
      <w:r w:rsidR="007162B5" w:rsidRPr="002B5835">
        <w:rPr>
          <w:rFonts w:ascii="Times New Roman" w:hAnsi="Times New Roman"/>
          <w:sz w:val="24"/>
          <w:lang w:eastAsia="zh-CN"/>
        </w:rPr>
        <w:t>水基钻井固</w:t>
      </w:r>
      <w:proofErr w:type="gramStart"/>
      <w:r w:rsidR="007162B5" w:rsidRPr="002B5835">
        <w:rPr>
          <w:rFonts w:ascii="Times New Roman" w:hAnsi="Times New Roman"/>
          <w:sz w:val="24"/>
          <w:lang w:eastAsia="zh-CN"/>
        </w:rPr>
        <w:t>废</w:t>
      </w:r>
      <w:r w:rsidR="000408D0" w:rsidRPr="000408D0">
        <w:rPr>
          <w:rFonts w:ascii="Times New Roman" w:hAnsi="Times New Roman" w:hint="eastAsia"/>
          <w:sz w:val="24"/>
          <w:lang w:eastAsia="zh-CN"/>
        </w:rPr>
        <w:t>及时</w:t>
      </w:r>
      <w:proofErr w:type="gramEnd"/>
      <w:r w:rsidR="000408D0" w:rsidRPr="000408D0">
        <w:rPr>
          <w:rFonts w:ascii="Times New Roman" w:hAnsi="Times New Roman" w:hint="eastAsia"/>
          <w:sz w:val="24"/>
          <w:lang w:eastAsia="zh-CN"/>
        </w:rPr>
        <w:t>转运至达州地区环保手续齐全、环保设施稳定运行固废烧结厂进行烧结后综合利用</w:t>
      </w:r>
      <w:r w:rsidR="007162B5" w:rsidRPr="002B5835">
        <w:rPr>
          <w:rFonts w:ascii="Times New Roman" w:hAnsi="Times New Roman"/>
          <w:sz w:val="24"/>
          <w:lang w:eastAsia="zh-CN"/>
        </w:rPr>
        <w:t>。</w:t>
      </w:r>
      <w:bookmarkEnd w:id="104"/>
    </w:p>
    <w:p w14:paraId="3314BEED" w14:textId="77777777"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3</w:t>
      </w:r>
      <w:r w:rsidRPr="002B5835">
        <w:rPr>
          <w:rFonts w:ascii="Times New Roman" w:hAnsi="Times New Roman"/>
          <w:sz w:val="24"/>
          <w:lang w:eastAsia="zh-CN"/>
        </w:rPr>
        <w:t>）泥浆不落地系统</w:t>
      </w:r>
    </w:p>
    <w:p w14:paraId="2423DC3A" w14:textId="6C4BB4BC" w:rsidR="00A963D1" w:rsidRPr="002B5835" w:rsidRDefault="00A963D1" w:rsidP="00905402">
      <w:pPr>
        <w:adjustRightInd w:val="0"/>
        <w:snapToGrid w:val="0"/>
        <w:spacing w:line="360" w:lineRule="auto"/>
        <w:ind w:firstLineChars="200" w:firstLine="480"/>
        <w:rPr>
          <w:rFonts w:ascii="Times New Roman" w:hAnsi="Times New Roman"/>
          <w:sz w:val="24"/>
          <w:lang w:eastAsia="zh-CN"/>
        </w:rPr>
      </w:pPr>
      <w:bookmarkStart w:id="105" w:name="_Hlk107412190"/>
      <w:r w:rsidRPr="002B5835">
        <w:rPr>
          <w:rFonts w:ascii="Times New Roman" w:hAnsi="Times New Roman"/>
          <w:sz w:val="24"/>
          <w:lang w:eastAsia="zh-CN"/>
        </w:rPr>
        <w:t>随钻不落地处置工艺流程图</w:t>
      </w:r>
      <w:bookmarkEnd w:id="105"/>
      <w:r w:rsidRPr="002B5835">
        <w:rPr>
          <w:rFonts w:ascii="Times New Roman" w:hAnsi="Times New Roman"/>
          <w:sz w:val="24"/>
          <w:lang w:eastAsia="zh-CN"/>
        </w:rPr>
        <w:t>见下：</w:t>
      </w:r>
    </w:p>
    <w:p w14:paraId="1DA04D88" w14:textId="2E80DF04" w:rsidR="00A963D1" w:rsidRPr="002B5835" w:rsidRDefault="00A963D1" w:rsidP="00A963D1">
      <w:pPr>
        <w:adjustRightInd w:val="0"/>
        <w:snapToGrid w:val="0"/>
        <w:spacing w:line="360" w:lineRule="auto"/>
        <w:jc w:val="center"/>
        <w:rPr>
          <w:rFonts w:ascii="Times New Roman" w:hAnsi="Times New Roman"/>
          <w:sz w:val="24"/>
          <w:lang w:eastAsia="zh-CN"/>
        </w:rPr>
      </w:pPr>
      <w:r w:rsidRPr="002B5835">
        <w:rPr>
          <w:rFonts w:ascii="Times New Roman" w:hAnsi="Times New Roman"/>
          <w:noProof/>
        </w:rPr>
        <w:drawing>
          <wp:inline distT="0" distB="0" distL="0" distR="0" wp14:anchorId="65CBD5E4" wp14:editId="3D8B3865">
            <wp:extent cx="5276850" cy="3157855"/>
            <wp:effectExtent l="0" t="0" r="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6850" cy="3157855"/>
                    </a:xfrm>
                    <a:prstGeom prst="rect">
                      <a:avLst/>
                    </a:prstGeom>
                  </pic:spPr>
                </pic:pic>
              </a:graphicData>
            </a:graphic>
          </wp:inline>
        </w:drawing>
      </w:r>
    </w:p>
    <w:p w14:paraId="3E31EA3F" w14:textId="62B2CB82" w:rsidR="008C28E1" w:rsidRPr="002B5835" w:rsidRDefault="008C28E1" w:rsidP="008C28E1">
      <w:pPr>
        <w:snapToGrid w:val="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 xml:space="preserve">3.3-10  </w:t>
      </w:r>
      <w:r w:rsidRPr="002B5835">
        <w:rPr>
          <w:rFonts w:ascii="Times New Roman" w:eastAsia="黑体" w:hAnsi="Times New Roman"/>
          <w:sz w:val="21"/>
          <w:szCs w:val="21"/>
          <w:lang w:eastAsia="zh-CN"/>
        </w:rPr>
        <w:t>随钻不落地处置工艺流程图</w:t>
      </w:r>
    </w:p>
    <w:p w14:paraId="70E885DA" w14:textId="152574E7" w:rsidR="00A963D1" w:rsidRPr="002B5835" w:rsidRDefault="00A963D1" w:rsidP="00905402">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随钻不落地处理工艺含泥浆不落地装置一套，占地面积</w:t>
      </w:r>
      <w:r w:rsidR="0021226B" w:rsidRPr="002B5835">
        <w:rPr>
          <w:rFonts w:ascii="Times New Roman" w:hAnsi="Times New Roman"/>
          <w:sz w:val="24"/>
          <w:lang w:eastAsia="zh-CN"/>
        </w:rPr>
        <w:t>310</w:t>
      </w:r>
      <w:r w:rsidRPr="002B5835">
        <w:rPr>
          <w:rFonts w:ascii="Times New Roman" w:hAnsi="Times New Roman"/>
          <w:sz w:val="24"/>
          <w:lang w:eastAsia="zh-CN"/>
        </w:rPr>
        <w:t>m</w:t>
      </w:r>
      <w:r w:rsidRPr="002B5835">
        <w:rPr>
          <w:rFonts w:ascii="Times New Roman" w:hAnsi="Times New Roman"/>
          <w:sz w:val="24"/>
          <w:lang w:eastAsia="zh-CN"/>
        </w:rPr>
        <w:t>。主要包含</w:t>
      </w:r>
      <w:r w:rsidR="0021226B" w:rsidRPr="002B5835">
        <w:rPr>
          <w:rFonts w:ascii="Times New Roman" w:hAnsi="Times New Roman"/>
          <w:sz w:val="24"/>
          <w:lang w:eastAsia="zh-CN"/>
        </w:rPr>
        <w:t>40m</w:t>
      </w:r>
      <w:r w:rsidR="0021226B" w:rsidRPr="002B5835">
        <w:rPr>
          <w:rFonts w:ascii="Times New Roman" w:hAnsi="Times New Roman"/>
          <w:sz w:val="24"/>
          <w:vertAlign w:val="superscript"/>
          <w:lang w:eastAsia="zh-CN"/>
        </w:rPr>
        <w:t>3</w:t>
      </w:r>
      <w:r w:rsidR="0021226B" w:rsidRPr="002B5835">
        <w:rPr>
          <w:rFonts w:ascii="Times New Roman" w:hAnsi="Times New Roman"/>
          <w:sz w:val="24"/>
          <w:lang w:eastAsia="zh-CN"/>
        </w:rPr>
        <w:t>废水</w:t>
      </w:r>
      <w:r w:rsidRPr="002B5835">
        <w:rPr>
          <w:rFonts w:ascii="Times New Roman" w:hAnsi="Times New Roman"/>
          <w:sz w:val="24"/>
          <w:lang w:eastAsia="zh-CN"/>
        </w:rPr>
        <w:t>罐</w:t>
      </w:r>
      <w:r w:rsidR="0021226B" w:rsidRPr="002B5835">
        <w:rPr>
          <w:rFonts w:ascii="Times New Roman" w:hAnsi="Times New Roman"/>
          <w:sz w:val="24"/>
          <w:lang w:eastAsia="zh-CN"/>
        </w:rPr>
        <w:t>4</w:t>
      </w:r>
      <w:r w:rsidRPr="002B5835">
        <w:rPr>
          <w:rFonts w:ascii="Times New Roman" w:hAnsi="Times New Roman"/>
          <w:sz w:val="24"/>
          <w:lang w:eastAsia="zh-CN"/>
        </w:rPr>
        <w:t>个；</w:t>
      </w:r>
      <w:r w:rsidR="00B4534D" w:rsidRPr="002B5835">
        <w:rPr>
          <w:rFonts w:ascii="Times New Roman" w:hAnsi="Times New Roman"/>
          <w:sz w:val="24"/>
          <w:lang w:eastAsia="zh-CN"/>
        </w:rPr>
        <w:t>20m</w:t>
      </w:r>
      <w:r w:rsidR="00B4534D" w:rsidRPr="002B5835">
        <w:rPr>
          <w:rFonts w:ascii="Times New Roman" w:hAnsi="Times New Roman"/>
          <w:sz w:val="24"/>
          <w:vertAlign w:val="superscript"/>
          <w:lang w:eastAsia="zh-CN"/>
        </w:rPr>
        <w:t>3</w:t>
      </w:r>
      <w:r w:rsidR="00B4534D" w:rsidRPr="002B5835">
        <w:rPr>
          <w:rFonts w:ascii="Times New Roman" w:hAnsi="Times New Roman"/>
          <w:sz w:val="24"/>
          <w:lang w:eastAsia="zh-CN"/>
        </w:rPr>
        <w:t>岩屑固化罐</w:t>
      </w:r>
      <w:r w:rsidR="00B4534D" w:rsidRPr="002B5835">
        <w:rPr>
          <w:rFonts w:ascii="Times New Roman" w:hAnsi="Times New Roman"/>
          <w:sz w:val="24"/>
          <w:lang w:eastAsia="zh-CN"/>
        </w:rPr>
        <w:t>4</w:t>
      </w:r>
      <w:r w:rsidR="00B4534D" w:rsidRPr="002B5835">
        <w:rPr>
          <w:rFonts w:ascii="Times New Roman" w:hAnsi="Times New Roman"/>
          <w:sz w:val="24"/>
          <w:lang w:eastAsia="zh-CN"/>
        </w:rPr>
        <w:t>个；</w:t>
      </w:r>
      <w:r w:rsidR="00B4534D" w:rsidRPr="002B5835">
        <w:rPr>
          <w:rFonts w:ascii="Times New Roman" w:hAnsi="Times New Roman"/>
          <w:sz w:val="24"/>
          <w:lang w:eastAsia="zh-CN"/>
        </w:rPr>
        <w:t>3m</w:t>
      </w:r>
      <w:r w:rsidR="00B4534D" w:rsidRPr="002B5835">
        <w:rPr>
          <w:rFonts w:ascii="Times New Roman" w:hAnsi="Times New Roman"/>
          <w:sz w:val="24"/>
          <w:vertAlign w:val="superscript"/>
          <w:lang w:eastAsia="zh-CN"/>
        </w:rPr>
        <w:t>3</w:t>
      </w:r>
      <w:r w:rsidR="00B4534D" w:rsidRPr="002B5835">
        <w:rPr>
          <w:rFonts w:ascii="Times New Roman" w:hAnsi="Times New Roman"/>
          <w:sz w:val="24"/>
          <w:lang w:eastAsia="zh-CN"/>
        </w:rPr>
        <w:t>岩屑收集罐</w:t>
      </w:r>
      <w:r w:rsidR="00B4534D" w:rsidRPr="002B5835">
        <w:rPr>
          <w:rFonts w:ascii="Times New Roman" w:hAnsi="Times New Roman"/>
          <w:sz w:val="24"/>
          <w:lang w:eastAsia="zh-CN"/>
        </w:rPr>
        <w:t>8</w:t>
      </w:r>
      <w:r w:rsidR="00B4534D" w:rsidRPr="002B5835">
        <w:rPr>
          <w:rFonts w:ascii="Times New Roman" w:hAnsi="Times New Roman"/>
          <w:sz w:val="24"/>
          <w:lang w:eastAsia="zh-CN"/>
        </w:rPr>
        <w:t>个</w:t>
      </w:r>
      <w:r w:rsidRPr="002B5835">
        <w:rPr>
          <w:rFonts w:ascii="Times New Roman" w:hAnsi="Times New Roman"/>
          <w:sz w:val="24"/>
          <w:lang w:eastAsia="zh-CN"/>
        </w:rPr>
        <w:t>；</w:t>
      </w:r>
      <w:r w:rsidR="00B4534D" w:rsidRPr="002B5835">
        <w:rPr>
          <w:rFonts w:ascii="Times New Roman" w:hAnsi="Times New Roman"/>
          <w:sz w:val="24"/>
          <w:lang w:eastAsia="zh-CN"/>
        </w:rPr>
        <w:t>化学品存放区</w:t>
      </w:r>
      <w:r w:rsidRPr="002B5835">
        <w:rPr>
          <w:rFonts w:ascii="Times New Roman" w:hAnsi="Times New Roman"/>
          <w:sz w:val="24"/>
          <w:lang w:eastAsia="zh-CN"/>
        </w:rPr>
        <w:t>。</w:t>
      </w:r>
    </w:p>
    <w:p w14:paraId="4DBFA7D6" w14:textId="1445C3E9" w:rsidR="00A963D1" w:rsidRPr="002B5835" w:rsidRDefault="00A963D1" w:rsidP="00905402">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随钻不落地处理工艺流程为：钻井循环系统振动筛、除砂除泥器产生的钻井废弃物通过滑槽及螺旋输送机收集暂存于</w:t>
      </w:r>
      <w:r w:rsidR="00B4534D" w:rsidRPr="002B5835">
        <w:rPr>
          <w:rFonts w:ascii="Times New Roman" w:hAnsi="Times New Roman"/>
          <w:sz w:val="24"/>
          <w:lang w:eastAsia="zh-CN"/>
        </w:rPr>
        <w:t>隔油</w:t>
      </w:r>
      <w:r w:rsidRPr="002B5835">
        <w:rPr>
          <w:rFonts w:ascii="Times New Roman" w:hAnsi="Times New Roman"/>
          <w:sz w:val="24"/>
          <w:lang w:eastAsia="zh-CN"/>
        </w:rPr>
        <w:t>罐，随后泵入</w:t>
      </w:r>
      <w:r w:rsidR="00B4534D" w:rsidRPr="002B5835">
        <w:rPr>
          <w:rFonts w:ascii="Times New Roman" w:hAnsi="Times New Roman"/>
          <w:sz w:val="24"/>
          <w:lang w:eastAsia="zh-CN"/>
        </w:rPr>
        <w:t>沉淀</w:t>
      </w:r>
      <w:r w:rsidRPr="002B5835">
        <w:rPr>
          <w:rFonts w:ascii="Times New Roman" w:hAnsi="Times New Roman"/>
          <w:sz w:val="24"/>
          <w:lang w:eastAsia="zh-CN"/>
        </w:rPr>
        <w:t>罐处理。泥饼卸料后由皮带输送机或螺旋输送机输送到设备岩屑</w:t>
      </w:r>
      <w:r w:rsidR="00B4534D" w:rsidRPr="002B5835">
        <w:rPr>
          <w:rFonts w:ascii="Times New Roman" w:hAnsi="Times New Roman"/>
          <w:sz w:val="24"/>
          <w:lang w:eastAsia="zh-CN"/>
        </w:rPr>
        <w:t>固化</w:t>
      </w:r>
      <w:r w:rsidRPr="002B5835">
        <w:rPr>
          <w:rFonts w:ascii="Times New Roman" w:hAnsi="Times New Roman"/>
          <w:sz w:val="24"/>
          <w:lang w:eastAsia="zh-CN"/>
        </w:rPr>
        <w:t>罐，</w:t>
      </w:r>
      <w:proofErr w:type="gramStart"/>
      <w:r w:rsidRPr="002B5835">
        <w:rPr>
          <w:rFonts w:ascii="Times New Roman" w:hAnsi="Times New Roman"/>
          <w:sz w:val="24"/>
          <w:lang w:eastAsia="zh-CN"/>
        </w:rPr>
        <w:t>处置后泥饼</w:t>
      </w:r>
      <w:proofErr w:type="gramEnd"/>
      <w:r w:rsidRPr="002B5835">
        <w:rPr>
          <w:rFonts w:ascii="Times New Roman" w:hAnsi="Times New Roman"/>
          <w:sz w:val="24"/>
          <w:lang w:eastAsia="zh-CN"/>
        </w:rPr>
        <w:t>含水率一般保持在</w:t>
      </w:r>
      <w:r w:rsidRPr="002B5835">
        <w:rPr>
          <w:rFonts w:ascii="Times New Roman" w:hAnsi="Times New Roman"/>
          <w:sz w:val="24"/>
          <w:lang w:eastAsia="zh-CN"/>
        </w:rPr>
        <w:t>40%~50%</w:t>
      </w:r>
      <w:r w:rsidRPr="002B5835">
        <w:rPr>
          <w:rFonts w:ascii="Times New Roman" w:hAnsi="Times New Roman"/>
          <w:sz w:val="24"/>
          <w:lang w:eastAsia="zh-CN"/>
        </w:rPr>
        <w:t>的范围内。</w:t>
      </w:r>
    </w:p>
    <w:p w14:paraId="696EFAE9" w14:textId="77777777" w:rsidR="00964A71" w:rsidRPr="002B5835" w:rsidRDefault="00964A71" w:rsidP="00B4534D">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4</w:t>
      </w:r>
      <w:r w:rsidRPr="002B5835">
        <w:rPr>
          <w:rFonts w:ascii="Times New Roman" w:hAnsi="Times New Roman"/>
          <w:sz w:val="24"/>
          <w:lang w:eastAsia="zh-CN"/>
        </w:rPr>
        <w:t>）测井、取心、录井</w:t>
      </w:r>
    </w:p>
    <w:p w14:paraId="619CB2F4" w14:textId="6EF3149A"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lastRenderedPageBreak/>
        <w:t>测井是把利用电、磁、声、热、核等物理原理制造的各种测井仪器，由测井电缆下入井内，使地面电测仪可沿着井筒连续记录随深度变化的各种参数。通过表示这类参数的曲线，来识别地下的岩层，如油、气、水层、煤层、金属矿床等</w:t>
      </w:r>
      <w:r w:rsidR="00B4534D" w:rsidRPr="002B5835">
        <w:rPr>
          <w:rFonts w:ascii="Times New Roman" w:hAnsi="Times New Roman"/>
          <w:sz w:val="24"/>
          <w:lang w:eastAsia="zh-CN"/>
        </w:rPr>
        <w:t>。</w:t>
      </w:r>
    </w:p>
    <w:p w14:paraId="538A3393" w14:textId="77777777"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取心是在钻井过程中使用特殊的取心工具把地下岩石成块地取到地面上来，这种成块的岩石叫做岩心，通过它可以测定岩石的各种性质，直观地研究地下构造和岩石沉积环境，了解其中的流体性质等。</w:t>
      </w:r>
    </w:p>
    <w:p w14:paraId="77E96EAF" w14:textId="77777777"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录井是根据</w:t>
      </w:r>
      <w:hyperlink r:id="rId76" w:tgtFrame="_blank" w:history="1">
        <w:r w:rsidRPr="002B5835">
          <w:rPr>
            <w:rFonts w:ascii="Times New Roman" w:hAnsi="Times New Roman"/>
            <w:sz w:val="24"/>
            <w:lang w:eastAsia="zh-CN"/>
          </w:rPr>
          <w:t>测井</w:t>
        </w:r>
      </w:hyperlink>
      <w:r w:rsidRPr="002B5835">
        <w:rPr>
          <w:rFonts w:ascii="Times New Roman" w:hAnsi="Times New Roman"/>
          <w:sz w:val="24"/>
          <w:lang w:eastAsia="zh-CN"/>
        </w:rPr>
        <w:t>数据、现场录</w:t>
      </w:r>
      <w:proofErr w:type="gramStart"/>
      <w:r w:rsidRPr="002B5835">
        <w:rPr>
          <w:rFonts w:ascii="Times New Roman" w:hAnsi="Times New Roman"/>
          <w:sz w:val="24"/>
          <w:lang w:eastAsia="zh-CN"/>
        </w:rPr>
        <w:t>井数据</w:t>
      </w:r>
      <w:proofErr w:type="gramEnd"/>
      <w:r w:rsidRPr="002B5835">
        <w:rPr>
          <w:rFonts w:ascii="Times New Roman" w:hAnsi="Times New Roman"/>
          <w:sz w:val="24"/>
          <w:lang w:eastAsia="zh-CN"/>
        </w:rPr>
        <w:t>及综合分析化验数据进行岩性解释、归位，确定含油、气、水产状。</w:t>
      </w:r>
    </w:p>
    <w:p w14:paraId="51481913" w14:textId="77777777"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测井、取心、录井主要就是取样分析地质等情况，该过程基本不涉及污染物。</w:t>
      </w:r>
    </w:p>
    <w:p w14:paraId="55F6BE26" w14:textId="77777777"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5</w:t>
      </w:r>
      <w:r w:rsidRPr="002B5835">
        <w:rPr>
          <w:rFonts w:ascii="Times New Roman" w:hAnsi="Times New Roman"/>
          <w:sz w:val="24"/>
          <w:lang w:eastAsia="zh-CN"/>
        </w:rPr>
        <w:t>）固井作业</w:t>
      </w:r>
    </w:p>
    <w:p w14:paraId="75E9A63F" w14:textId="77777777"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固井是钻井达到预定深度后，下入套管并注入水泥浆，封固套管和井壁之间的环形空间的作业。固井的主要目的是封隔疏松的易塌、易漏地层；封隔油、气、水层，防止互相窜漏。固井作业的主要设备有水泥车、下灰罐车、混合漏斗和其他附属设备等。</w:t>
      </w:r>
    </w:p>
    <w:p w14:paraId="1F9BB50D" w14:textId="77777777"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固井是钻井过程中的重要作业，最上面的固井是</w:t>
      </w:r>
      <w:hyperlink r:id="rId77" w:tgtFrame="_blank" w:history="1">
        <w:r w:rsidRPr="002B5835">
          <w:rPr>
            <w:rFonts w:ascii="Times New Roman" w:hAnsi="Times New Roman"/>
            <w:sz w:val="24"/>
            <w:lang w:eastAsia="zh-CN"/>
          </w:rPr>
          <w:t>表层套管</w:t>
        </w:r>
      </w:hyperlink>
      <w:r w:rsidRPr="002B5835">
        <w:rPr>
          <w:rFonts w:ascii="Times New Roman" w:hAnsi="Times New Roman"/>
          <w:sz w:val="24"/>
          <w:lang w:eastAsia="zh-CN"/>
        </w:rPr>
        <w:t>固井，它起的是</w:t>
      </w:r>
      <w:r w:rsidRPr="002B5835">
        <w:rPr>
          <w:rFonts w:ascii="Times New Roman" w:hAnsi="Times New Roman"/>
          <w:sz w:val="24"/>
          <w:lang w:eastAsia="zh-CN"/>
        </w:rPr>
        <w:t>“</w:t>
      </w:r>
      <w:r w:rsidRPr="002B5835">
        <w:rPr>
          <w:rFonts w:ascii="Times New Roman" w:hAnsi="Times New Roman"/>
          <w:sz w:val="24"/>
          <w:lang w:eastAsia="zh-CN"/>
        </w:rPr>
        <w:t>泥浆通路，油气门户</w:t>
      </w:r>
      <w:r w:rsidRPr="002B5835">
        <w:rPr>
          <w:rFonts w:ascii="Times New Roman" w:hAnsi="Times New Roman"/>
          <w:sz w:val="24"/>
          <w:lang w:eastAsia="zh-CN"/>
        </w:rPr>
        <w:t>”</w:t>
      </w:r>
      <w:r w:rsidRPr="002B5835">
        <w:rPr>
          <w:rFonts w:ascii="Times New Roman" w:hAnsi="Times New Roman"/>
          <w:sz w:val="24"/>
          <w:lang w:eastAsia="zh-CN"/>
        </w:rPr>
        <w:t>的作用。在下一次开钻之前，表层套管上要装防喷器预防井喷。防喷器之上要装泥浆导管，是</w:t>
      </w:r>
      <w:hyperlink r:id="rId78" w:tgtFrame="_blank" w:history="1">
        <w:r w:rsidRPr="002B5835">
          <w:rPr>
            <w:rFonts w:ascii="Times New Roman" w:hAnsi="Times New Roman"/>
            <w:sz w:val="24"/>
            <w:lang w:eastAsia="zh-CN"/>
          </w:rPr>
          <w:t>钻井液</w:t>
        </w:r>
      </w:hyperlink>
      <w:r w:rsidRPr="002B5835">
        <w:rPr>
          <w:rFonts w:ascii="Times New Roman" w:hAnsi="Times New Roman"/>
          <w:sz w:val="24"/>
          <w:lang w:eastAsia="zh-CN"/>
        </w:rPr>
        <w:t>返回泥浆池的通路。钻井过程中往往要下技术套管固井，它起的是</w:t>
      </w:r>
      <w:r w:rsidRPr="002B5835">
        <w:rPr>
          <w:rFonts w:ascii="Times New Roman" w:hAnsi="Times New Roman"/>
          <w:sz w:val="24"/>
          <w:lang w:eastAsia="zh-CN"/>
        </w:rPr>
        <w:t>“</w:t>
      </w:r>
      <w:r w:rsidRPr="002B5835">
        <w:rPr>
          <w:rFonts w:ascii="Times New Roman" w:hAnsi="Times New Roman"/>
          <w:sz w:val="24"/>
          <w:lang w:eastAsia="zh-CN"/>
        </w:rPr>
        <w:t>巩固后方，安全探路</w:t>
      </w:r>
      <w:r w:rsidRPr="002B5835">
        <w:rPr>
          <w:rFonts w:ascii="Times New Roman" w:hAnsi="Times New Roman"/>
          <w:sz w:val="24"/>
          <w:lang w:eastAsia="zh-CN"/>
        </w:rPr>
        <w:t>”</w:t>
      </w:r>
      <w:r w:rsidRPr="002B5835">
        <w:rPr>
          <w:rFonts w:ascii="Times New Roman" w:hAnsi="Times New Roman"/>
          <w:sz w:val="24"/>
          <w:lang w:eastAsia="zh-CN"/>
        </w:rPr>
        <w:t>的作用。和公路的隧道、煤矿中的巷道一样，钻井过程中也会遇到井塌、高压和不稳定的地层，同时也是为了在向前</w:t>
      </w:r>
      <w:r w:rsidRPr="002B5835">
        <w:rPr>
          <w:rFonts w:ascii="Times New Roman" w:hAnsi="Times New Roman"/>
          <w:sz w:val="24"/>
          <w:lang w:eastAsia="zh-CN"/>
        </w:rPr>
        <w:t>“</w:t>
      </w:r>
      <w:r w:rsidRPr="002B5835">
        <w:rPr>
          <w:rFonts w:ascii="Times New Roman" w:hAnsi="Times New Roman"/>
          <w:sz w:val="24"/>
          <w:lang w:eastAsia="zh-CN"/>
        </w:rPr>
        <w:t>探路</w:t>
      </w:r>
      <w:r w:rsidRPr="002B5835">
        <w:rPr>
          <w:rFonts w:ascii="Times New Roman" w:hAnsi="Times New Roman"/>
          <w:sz w:val="24"/>
          <w:lang w:eastAsia="zh-CN"/>
        </w:rPr>
        <w:t>”</w:t>
      </w:r>
      <w:r w:rsidRPr="002B5835">
        <w:rPr>
          <w:rFonts w:ascii="Times New Roman" w:hAnsi="Times New Roman"/>
          <w:sz w:val="24"/>
          <w:lang w:eastAsia="zh-CN"/>
        </w:rPr>
        <w:t>中遇险有个退路，起到</w:t>
      </w:r>
      <w:r w:rsidRPr="002B5835">
        <w:rPr>
          <w:rFonts w:ascii="Times New Roman" w:hAnsi="Times New Roman"/>
          <w:sz w:val="24"/>
          <w:lang w:eastAsia="zh-CN"/>
        </w:rPr>
        <w:t>“</w:t>
      </w:r>
      <w:r w:rsidRPr="002B5835">
        <w:rPr>
          <w:rFonts w:ascii="Times New Roman" w:hAnsi="Times New Roman"/>
          <w:sz w:val="24"/>
          <w:lang w:eastAsia="zh-CN"/>
        </w:rPr>
        <w:t>救助</w:t>
      </w:r>
      <w:r w:rsidRPr="002B5835">
        <w:rPr>
          <w:rFonts w:ascii="Times New Roman" w:hAnsi="Times New Roman"/>
          <w:sz w:val="24"/>
          <w:lang w:eastAsia="zh-CN"/>
        </w:rPr>
        <w:t>”</w:t>
      </w:r>
      <w:r w:rsidRPr="002B5835">
        <w:rPr>
          <w:rFonts w:ascii="Times New Roman" w:hAnsi="Times New Roman"/>
          <w:sz w:val="24"/>
          <w:lang w:eastAsia="zh-CN"/>
        </w:rPr>
        <w:t>的作用。</w:t>
      </w:r>
    </w:p>
    <w:p w14:paraId="337D786F" w14:textId="77777777"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固井主要是注入水泥，基本无污染物产生，固井过程分为三步如下：</w:t>
      </w:r>
    </w:p>
    <w:p w14:paraId="6F820374" w14:textId="37E1F236"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下套管：套管有不同的尺寸和钢级。根据用途、地层预测压力和套管下入深度设计套管的强度，确定套管的使用壁厚，</w:t>
      </w:r>
      <w:proofErr w:type="gramStart"/>
      <w:r w:rsidRPr="002B5835">
        <w:rPr>
          <w:rFonts w:ascii="Times New Roman" w:hAnsi="Times New Roman"/>
          <w:sz w:val="24"/>
          <w:lang w:eastAsia="zh-CN"/>
        </w:rPr>
        <w:t>钢级和</w:t>
      </w:r>
      <w:proofErr w:type="gramEnd"/>
      <w:r w:rsidRPr="002B5835">
        <w:rPr>
          <w:rFonts w:ascii="Times New Roman" w:hAnsi="Times New Roman"/>
          <w:sz w:val="24"/>
          <w:lang w:eastAsia="zh-CN"/>
        </w:rPr>
        <w:t>丝扣类型。套管与钻杆不同，是一次性下入的管材，没有加厚部分，长度没有严格规定。为保证固井质量和顺利</w:t>
      </w:r>
      <w:proofErr w:type="gramStart"/>
      <w:r w:rsidRPr="002B5835">
        <w:rPr>
          <w:rFonts w:ascii="Times New Roman" w:hAnsi="Times New Roman"/>
          <w:sz w:val="24"/>
          <w:lang w:eastAsia="zh-CN"/>
        </w:rPr>
        <w:t>地下入</w:t>
      </w:r>
      <w:proofErr w:type="gramEnd"/>
      <w:r w:rsidRPr="002B5835">
        <w:rPr>
          <w:rFonts w:ascii="Times New Roman" w:hAnsi="Times New Roman"/>
          <w:sz w:val="24"/>
          <w:lang w:eastAsia="zh-CN"/>
        </w:rPr>
        <w:t>套管，要做套管柱的结构设计。</w:t>
      </w:r>
      <w:bookmarkStart w:id="106" w:name="4_2"/>
      <w:bookmarkEnd w:id="106"/>
    </w:p>
    <w:p w14:paraId="69CB5DC4" w14:textId="77777777"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注水泥：是套管下入井后的关键工序，其作用是将套管和井壁的环形空间封固起来，以封隔油气水层，使套管成为油气通向井中的通道。</w:t>
      </w:r>
      <w:bookmarkStart w:id="107" w:name="4_5"/>
      <w:bookmarkStart w:id="108" w:name="4_3"/>
      <w:bookmarkEnd w:id="107"/>
      <w:bookmarkEnd w:id="108"/>
    </w:p>
    <w:p w14:paraId="39D9264F" w14:textId="77777777"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lastRenderedPageBreak/>
        <w:t>井口安装和套管试压，下套管注水泥之后，在水泥凝固期间就要安装井口。表层套管的顶端要安套管头的壳体。各层套管的顶端都挂在套管头内，套管头主要用来支撑技术套管和油层套管的重量，这对</w:t>
      </w:r>
      <w:r w:rsidR="00000000">
        <w:fldChar w:fldCharType="begin"/>
      </w:r>
      <w:r w:rsidR="00000000">
        <w:rPr>
          <w:lang w:eastAsia="zh-CN"/>
        </w:rPr>
        <w:instrText xml:space="preserve"> HYPERLINK "http://baike.baidu.com/view/2326697.htm" \t "_blank" </w:instrText>
      </w:r>
      <w:r w:rsidR="00000000">
        <w:fldChar w:fldCharType="separate"/>
      </w:r>
      <w:r w:rsidRPr="002B5835">
        <w:rPr>
          <w:rFonts w:ascii="Times New Roman" w:hAnsi="Times New Roman"/>
          <w:sz w:val="24"/>
          <w:lang w:eastAsia="zh-CN"/>
        </w:rPr>
        <w:t>固井水泥</w:t>
      </w:r>
      <w:r w:rsidR="00000000">
        <w:rPr>
          <w:rFonts w:ascii="Times New Roman" w:hAnsi="Times New Roman"/>
          <w:sz w:val="24"/>
          <w:lang w:eastAsia="zh-CN"/>
        </w:rPr>
        <w:fldChar w:fldCharType="end"/>
      </w:r>
      <w:r w:rsidRPr="002B5835">
        <w:rPr>
          <w:rFonts w:ascii="Times New Roman" w:hAnsi="Times New Roman"/>
          <w:sz w:val="24"/>
          <w:lang w:eastAsia="zh-CN"/>
        </w:rPr>
        <w:t>未返至地面尤为重要。套管头还用来密封套管间的环形空间，防止压力互窜。套管头还是防喷器、油管头的过渡连接。陆地上使用的套管头上还有两个侧口，可以进行补挤水泥、监控井况、</w:t>
      </w:r>
      <w:proofErr w:type="gramStart"/>
      <w:r w:rsidRPr="002B5835">
        <w:rPr>
          <w:rFonts w:ascii="Times New Roman" w:hAnsi="Times New Roman"/>
          <w:sz w:val="24"/>
          <w:lang w:eastAsia="zh-CN"/>
        </w:rPr>
        <w:t>注平衡液</w:t>
      </w:r>
      <w:proofErr w:type="gramEnd"/>
      <w:r w:rsidRPr="002B5835">
        <w:rPr>
          <w:rFonts w:ascii="Times New Roman" w:hAnsi="Times New Roman"/>
          <w:sz w:val="24"/>
          <w:lang w:eastAsia="zh-CN"/>
        </w:rPr>
        <w:t>等作业。</w:t>
      </w:r>
    </w:p>
    <w:p w14:paraId="5A9F7313" w14:textId="77777777"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套管试压是检查固井质量的重要组成部分。安装好套管头和接好防喷器及防喷管线后，要做套管头密封的耐压力检查，和与防喷器联接的密封试压。探套管内水泥塞后要做套管柱的压力检验，钻穿套管鞋</w:t>
      </w:r>
      <w:r w:rsidRPr="002B5835">
        <w:rPr>
          <w:rFonts w:ascii="Times New Roman" w:hAnsi="Times New Roman"/>
          <w:sz w:val="24"/>
          <w:lang w:eastAsia="zh-CN"/>
        </w:rPr>
        <w:t>5</w:t>
      </w:r>
      <w:r w:rsidRPr="002B5835">
        <w:rPr>
          <w:rFonts w:ascii="Times New Roman" w:hAnsi="Times New Roman"/>
          <w:sz w:val="24"/>
          <w:lang w:eastAsia="zh-CN"/>
        </w:rPr>
        <w:t>～</w:t>
      </w:r>
      <w:r w:rsidRPr="002B5835">
        <w:rPr>
          <w:rFonts w:ascii="Times New Roman" w:hAnsi="Times New Roman"/>
          <w:sz w:val="24"/>
          <w:lang w:eastAsia="zh-CN"/>
        </w:rPr>
        <w:t>10m</w:t>
      </w:r>
      <w:r w:rsidRPr="002B5835">
        <w:rPr>
          <w:rFonts w:ascii="Times New Roman" w:hAnsi="Times New Roman"/>
          <w:sz w:val="24"/>
          <w:lang w:eastAsia="zh-CN"/>
        </w:rPr>
        <w:t>后（表层套管）要做地层压裂试验。固井后要用声波检测固井质量。固井质量的全部指标合格后，才能进入到下一个作业程序。</w:t>
      </w:r>
    </w:p>
    <w:p w14:paraId="320E7998" w14:textId="77777777"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6</w:t>
      </w:r>
      <w:r w:rsidRPr="002B5835">
        <w:rPr>
          <w:rFonts w:ascii="Times New Roman" w:hAnsi="Times New Roman"/>
          <w:sz w:val="24"/>
          <w:lang w:eastAsia="zh-CN"/>
        </w:rPr>
        <w:t>）</w:t>
      </w:r>
      <w:r w:rsidR="00926944" w:rsidRPr="002B5835">
        <w:rPr>
          <w:rFonts w:ascii="Times New Roman" w:hAnsi="Times New Roman"/>
          <w:sz w:val="24"/>
          <w:lang w:eastAsia="zh-CN"/>
        </w:rPr>
        <w:t>压裂测试</w:t>
      </w:r>
      <w:r w:rsidRPr="002B5835">
        <w:rPr>
          <w:rFonts w:ascii="Times New Roman" w:hAnsi="Times New Roman"/>
          <w:sz w:val="24"/>
          <w:lang w:eastAsia="zh-CN"/>
        </w:rPr>
        <w:t>作业</w:t>
      </w:r>
    </w:p>
    <w:p w14:paraId="705B7FF4" w14:textId="31E3ADE4"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本</w:t>
      </w:r>
      <w:proofErr w:type="gramStart"/>
      <w:r w:rsidRPr="002B5835">
        <w:rPr>
          <w:rFonts w:ascii="Times New Roman" w:hAnsi="Times New Roman"/>
          <w:sz w:val="24"/>
          <w:lang w:eastAsia="zh-CN"/>
        </w:rPr>
        <w:t>项目各井依次</w:t>
      </w:r>
      <w:proofErr w:type="gramEnd"/>
      <w:r w:rsidRPr="002B5835">
        <w:rPr>
          <w:rFonts w:ascii="Times New Roman" w:hAnsi="Times New Roman"/>
          <w:sz w:val="24"/>
          <w:lang w:eastAsia="zh-CN"/>
        </w:rPr>
        <w:t>完钻后完井测试，按照本项目钻井设计，钻井中途不测试，仅在钻至目的层时测试放喷求产。完井作业包括洗井、射孔、</w:t>
      </w:r>
      <w:r w:rsidR="00046943" w:rsidRPr="002B5835">
        <w:rPr>
          <w:rFonts w:ascii="Times New Roman" w:hAnsi="Times New Roman"/>
          <w:sz w:val="24"/>
          <w:lang w:eastAsia="zh-CN"/>
        </w:rPr>
        <w:t>酸化</w:t>
      </w:r>
      <w:r w:rsidRPr="002B5835">
        <w:rPr>
          <w:rFonts w:ascii="Times New Roman" w:hAnsi="Times New Roman"/>
          <w:sz w:val="24"/>
          <w:lang w:eastAsia="zh-CN"/>
        </w:rPr>
        <w:t>压裂、测试放喷等过程。其中</w:t>
      </w:r>
      <w:r w:rsidR="00046943" w:rsidRPr="002B5835">
        <w:rPr>
          <w:rFonts w:ascii="Times New Roman" w:hAnsi="Times New Roman"/>
          <w:sz w:val="24"/>
          <w:lang w:eastAsia="zh-CN"/>
        </w:rPr>
        <w:t>酸化</w:t>
      </w:r>
      <w:r w:rsidRPr="002B5835">
        <w:rPr>
          <w:rFonts w:ascii="Times New Roman" w:hAnsi="Times New Roman"/>
          <w:sz w:val="24"/>
          <w:lang w:eastAsia="zh-CN"/>
        </w:rPr>
        <w:t>压裂和测试放喷是最主要工序，也是主要产生污染物排放的工艺环节。</w:t>
      </w:r>
    </w:p>
    <w:p w14:paraId="01489547" w14:textId="77777777"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宋体" w:hAnsi="宋体" w:cs="宋体" w:hint="eastAsia"/>
          <w:sz w:val="24"/>
          <w:lang w:eastAsia="zh-CN"/>
        </w:rPr>
        <w:t>①</w:t>
      </w:r>
      <w:r w:rsidRPr="002B5835">
        <w:rPr>
          <w:rFonts w:ascii="Times New Roman" w:hAnsi="Times New Roman"/>
          <w:sz w:val="24"/>
          <w:lang w:eastAsia="zh-CN"/>
        </w:rPr>
        <w:t>洗井作业</w:t>
      </w:r>
    </w:p>
    <w:p w14:paraId="58936BFB" w14:textId="77777777"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当钻至目的层后，首先是进行洗井作业，采用清水进行洗井作业，洗井作业首先在井筒内下入洗井管柱，洗井液由井筒注入清洗井壁，清洗后通过位于井底的</w:t>
      </w:r>
      <w:proofErr w:type="gramStart"/>
      <w:r w:rsidRPr="002B5835">
        <w:rPr>
          <w:rFonts w:ascii="Times New Roman" w:hAnsi="Times New Roman"/>
          <w:sz w:val="24"/>
          <w:lang w:eastAsia="zh-CN"/>
        </w:rPr>
        <w:t>返液口经</w:t>
      </w:r>
      <w:proofErr w:type="gramEnd"/>
      <w:r w:rsidRPr="002B5835">
        <w:rPr>
          <w:rFonts w:ascii="Times New Roman" w:hAnsi="Times New Roman"/>
          <w:sz w:val="24"/>
          <w:lang w:eastAsia="zh-CN"/>
        </w:rPr>
        <w:t>洗井管柱返回地面。该环节的主要污染物为返回地面的洗井废水。</w:t>
      </w:r>
    </w:p>
    <w:p w14:paraId="2AA255F3" w14:textId="77777777"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宋体" w:hAnsi="宋体" w:cs="宋体" w:hint="eastAsia"/>
          <w:sz w:val="24"/>
          <w:lang w:eastAsia="zh-CN"/>
        </w:rPr>
        <w:t>②</w:t>
      </w:r>
      <w:r w:rsidRPr="002B5835">
        <w:rPr>
          <w:rFonts w:ascii="Times New Roman" w:hAnsi="Times New Roman"/>
          <w:sz w:val="24"/>
          <w:lang w:eastAsia="zh-CN"/>
        </w:rPr>
        <w:t>射孔作业</w:t>
      </w:r>
    </w:p>
    <w:p w14:paraId="30C82172" w14:textId="6B68C265" w:rsidR="00964A71" w:rsidRPr="002B5835" w:rsidRDefault="00964A71" w:rsidP="00046943">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洗净作业完成后，将进行射孔作业，射孔完井是指下入油层套管</w:t>
      </w:r>
      <w:proofErr w:type="gramStart"/>
      <w:r w:rsidRPr="002B5835">
        <w:rPr>
          <w:rFonts w:ascii="Times New Roman" w:hAnsi="Times New Roman"/>
          <w:sz w:val="24"/>
          <w:lang w:eastAsia="zh-CN"/>
        </w:rPr>
        <w:t>封固产层后</w:t>
      </w:r>
      <w:proofErr w:type="gramEnd"/>
      <w:r w:rsidRPr="002B5835">
        <w:rPr>
          <w:rFonts w:ascii="Times New Roman" w:hAnsi="Times New Roman"/>
          <w:sz w:val="24"/>
          <w:lang w:eastAsia="zh-CN"/>
        </w:rPr>
        <w:t>再用射孔弹将套管、水泥环、</w:t>
      </w:r>
      <w:proofErr w:type="gramStart"/>
      <w:r w:rsidRPr="002B5835">
        <w:rPr>
          <w:rFonts w:ascii="Times New Roman" w:hAnsi="Times New Roman"/>
          <w:sz w:val="24"/>
          <w:lang w:eastAsia="zh-CN"/>
        </w:rPr>
        <w:t>部分产层射穿</w:t>
      </w:r>
      <w:proofErr w:type="gramEnd"/>
      <w:r w:rsidRPr="002B5835">
        <w:rPr>
          <w:rFonts w:ascii="Times New Roman" w:hAnsi="Times New Roman"/>
          <w:sz w:val="24"/>
          <w:lang w:eastAsia="zh-CN"/>
        </w:rPr>
        <w:t>，形成油气流通通道。</w:t>
      </w:r>
      <w:proofErr w:type="gramStart"/>
      <w:r w:rsidRPr="002B5835">
        <w:rPr>
          <w:rFonts w:ascii="Times New Roman" w:hAnsi="Times New Roman"/>
          <w:sz w:val="24"/>
          <w:lang w:eastAsia="zh-CN"/>
        </w:rPr>
        <w:t>射穿产层后</w:t>
      </w:r>
      <w:proofErr w:type="gramEnd"/>
      <w:r w:rsidRPr="002B5835">
        <w:rPr>
          <w:rFonts w:ascii="Times New Roman" w:hAnsi="Times New Roman"/>
          <w:sz w:val="24"/>
          <w:lang w:eastAsia="zh-CN"/>
        </w:rPr>
        <w:t>油气井的</w:t>
      </w:r>
      <w:proofErr w:type="gramStart"/>
      <w:r w:rsidRPr="002B5835">
        <w:rPr>
          <w:rFonts w:ascii="Times New Roman" w:hAnsi="Times New Roman"/>
          <w:sz w:val="24"/>
          <w:lang w:eastAsia="zh-CN"/>
        </w:rPr>
        <w:t>生产能力受产层压</w:t>
      </w:r>
      <w:proofErr w:type="gramEnd"/>
      <w:r w:rsidRPr="002B5835">
        <w:rPr>
          <w:rFonts w:ascii="Times New Roman" w:hAnsi="Times New Roman"/>
          <w:sz w:val="24"/>
          <w:lang w:eastAsia="zh-CN"/>
        </w:rPr>
        <w:t>力、</w:t>
      </w:r>
      <w:proofErr w:type="gramStart"/>
      <w:r w:rsidRPr="002B5835">
        <w:rPr>
          <w:rFonts w:ascii="Times New Roman" w:hAnsi="Times New Roman"/>
          <w:sz w:val="24"/>
          <w:lang w:eastAsia="zh-CN"/>
        </w:rPr>
        <w:t>产层性质</w:t>
      </w:r>
      <w:proofErr w:type="gramEnd"/>
      <w:r w:rsidRPr="002B5835">
        <w:rPr>
          <w:rFonts w:ascii="Times New Roman" w:hAnsi="Times New Roman"/>
          <w:sz w:val="24"/>
          <w:lang w:eastAsia="zh-CN"/>
        </w:rPr>
        <w:t>和射孔参数及质量影响。</w:t>
      </w:r>
      <w:r w:rsidR="00046943" w:rsidRPr="002B5835">
        <w:rPr>
          <w:rFonts w:ascii="Times New Roman" w:hAnsi="Times New Roman"/>
          <w:sz w:val="24"/>
          <w:lang w:eastAsia="zh-CN"/>
        </w:rPr>
        <w:t>采用油管传输射孔工艺，分段延时起爆，</w:t>
      </w:r>
      <w:proofErr w:type="gramStart"/>
      <w:r w:rsidR="00046943" w:rsidRPr="002B5835">
        <w:rPr>
          <w:rFonts w:ascii="Times New Roman" w:hAnsi="Times New Roman"/>
          <w:sz w:val="24"/>
          <w:lang w:eastAsia="zh-CN"/>
        </w:rPr>
        <w:t>一次性射开长兴组</w:t>
      </w:r>
      <w:proofErr w:type="gramEnd"/>
      <w:r w:rsidR="00046943" w:rsidRPr="002B5835">
        <w:rPr>
          <w:rFonts w:ascii="Times New Roman" w:hAnsi="Times New Roman"/>
          <w:sz w:val="24"/>
          <w:lang w:eastAsia="zh-CN"/>
        </w:rPr>
        <w:t>储层。射孔采用</w:t>
      </w:r>
      <w:r w:rsidR="00046943" w:rsidRPr="002B5835">
        <w:rPr>
          <w:rFonts w:ascii="Times New Roman" w:hAnsi="Times New Roman"/>
          <w:sz w:val="24"/>
          <w:lang w:eastAsia="zh-CN"/>
        </w:rPr>
        <w:t>Φ88.9mm+Φ60.3mm110SS</w:t>
      </w:r>
      <w:r w:rsidR="00046943" w:rsidRPr="002B5835">
        <w:rPr>
          <w:rFonts w:ascii="Times New Roman" w:hAnsi="Times New Roman"/>
          <w:sz w:val="24"/>
          <w:lang w:eastAsia="zh-CN"/>
        </w:rPr>
        <w:t>组合油管</w:t>
      </w:r>
      <w:r w:rsidR="00046943" w:rsidRPr="002B5835">
        <w:rPr>
          <w:rFonts w:ascii="Times New Roman" w:hAnsi="Times New Roman"/>
          <w:sz w:val="24"/>
          <w:lang w:eastAsia="zh-CN"/>
        </w:rPr>
        <w:t>+Φ73mm</w:t>
      </w:r>
      <w:r w:rsidR="00046943" w:rsidRPr="002B5835">
        <w:rPr>
          <w:rFonts w:ascii="Times New Roman" w:hAnsi="Times New Roman"/>
          <w:sz w:val="24"/>
          <w:lang w:eastAsia="zh-CN"/>
        </w:rPr>
        <w:t>射孔枪。</w:t>
      </w:r>
    </w:p>
    <w:p w14:paraId="526CEE44" w14:textId="2F926FFD" w:rsidR="00741A82" w:rsidRPr="002B5835" w:rsidRDefault="00741A82" w:rsidP="00741A82">
      <w:pPr>
        <w:adjustRightInd w:val="0"/>
        <w:snapToGrid w:val="0"/>
        <w:spacing w:line="360" w:lineRule="auto"/>
        <w:ind w:firstLineChars="200" w:firstLine="480"/>
        <w:rPr>
          <w:rFonts w:ascii="Times New Roman" w:hAnsi="Times New Roman"/>
          <w:sz w:val="24"/>
          <w:lang w:eastAsia="zh-CN"/>
        </w:rPr>
      </w:pPr>
      <w:r w:rsidRPr="002B5835">
        <w:rPr>
          <w:rFonts w:ascii="宋体" w:hAnsi="宋体" w:cs="宋体" w:hint="eastAsia"/>
          <w:sz w:val="24"/>
          <w:lang w:eastAsia="zh-CN"/>
        </w:rPr>
        <w:t>③</w:t>
      </w:r>
      <w:r w:rsidRPr="002B5835">
        <w:rPr>
          <w:rFonts w:ascii="Times New Roman" w:hAnsi="Times New Roman"/>
          <w:sz w:val="24"/>
          <w:lang w:eastAsia="zh-CN"/>
        </w:rPr>
        <w:t>下完井管柱</w:t>
      </w:r>
    </w:p>
    <w:p w14:paraId="12EE6989" w14:textId="50F6D734" w:rsidR="00741A82" w:rsidRPr="002B5835" w:rsidRDefault="00741A82" w:rsidP="00741A82">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采用笼统酸化</w:t>
      </w:r>
      <w:r w:rsidRPr="002B5835">
        <w:rPr>
          <w:rFonts w:ascii="Times New Roman" w:hAnsi="Times New Roman"/>
          <w:sz w:val="24"/>
          <w:lang w:eastAsia="zh-CN"/>
        </w:rPr>
        <w:t>-</w:t>
      </w:r>
      <w:r w:rsidRPr="002B5835">
        <w:rPr>
          <w:rFonts w:ascii="Times New Roman" w:hAnsi="Times New Roman"/>
          <w:sz w:val="24"/>
          <w:lang w:eastAsia="zh-CN"/>
        </w:rPr>
        <w:t>生产一体化完井管柱，油管尺寸为</w:t>
      </w:r>
      <w:r w:rsidRPr="002B5835">
        <w:rPr>
          <w:rFonts w:ascii="Times New Roman" w:hAnsi="Times New Roman"/>
          <w:sz w:val="24"/>
          <w:lang w:eastAsia="zh-CN"/>
        </w:rPr>
        <w:t>Φ73mm×5.51mm</w:t>
      </w:r>
      <w:r w:rsidRPr="002B5835">
        <w:rPr>
          <w:rFonts w:ascii="Times New Roman" w:hAnsi="Times New Roman"/>
          <w:sz w:val="24"/>
          <w:lang w:eastAsia="zh-CN"/>
        </w:rPr>
        <w:t>，封隔器以下油管（</w:t>
      </w:r>
      <w:r w:rsidRPr="002B5835">
        <w:rPr>
          <w:rFonts w:ascii="Times New Roman" w:hAnsi="Times New Roman"/>
          <w:sz w:val="24"/>
          <w:lang w:eastAsia="zh-CN"/>
        </w:rPr>
        <w:t>3390-4900m</w:t>
      </w:r>
      <w:r w:rsidRPr="002B5835">
        <w:rPr>
          <w:rFonts w:ascii="Times New Roman" w:hAnsi="Times New Roman"/>
          <w:sz w:val="24"/>
          <w:lang w:eastAsia="zh-CN"/>
        </w:rPr>
        <w:t>）采用</w:t>
      </w:r>
      <w:r w:rsidRPr="002B5835">
        <w:rPr>
          <w:rFonts w:ascii="Times New Roman" w:hAnsi="Times New Roman"/>
          <w:sz w:val="24"/>
          <w:lang w:eastAsia="zh-CN"/>
        </w:rPr>
        <w:t>90SS</w:t>
      </w:r>
      <w:r w:rsidRPr="002B5835">
        <w:rPr>
          <w:rFonts w:ascii="Times New Roman" w:hAnsi="Times New Roman"/>
          <w:sz w:val="24"/>
          <w:lang w:eastAsia="zh-CN"/>
        </w:rPr>
        <w:t>材质，其余油管采用</w:t>
      </w:r>
      <w:r w:rsidRPr="002B5835">
        <w:rPr>
          <w:rFonts w:ascii="Times New Roman" w:hAnsi="Times New Roman"/>
          <w:sz w:val="24"/>
          <w:lang w:eastAsia="zh-CN"/>
        </w:rPr>
        <w:t>4c</w:t>
      </w:r>
      <w:r w:rsidRPr="002B5835">
        <w:rPr>
          <w:rFonts w:ascii="Times New Roman" w:hAnsi="Times New Roman"/>
          <w:sz w:val="24"/>
          <w:lang w:eastAsia="zh-CN"/>
        </w:rPr>
        <w:t>类镍基合金。</w:t>
      </w:r>
    </w:p>
    <w:p w14:paraId="08B7E7E9" w14:textId="55BE8514" w:rsidR="00964A71" w:rsidRPr="002B5835" w:rsidRDefault="00741A82" w:rsidP="00964A71">
      <w:pPr>
        <w:adjustRightInd w:val="0"/>
        <w:snapToGrid w:val="0"/>
        <w:spacing w:line="360" w:lineRule="auto"/>
        <w:ind w:firstLineChars="200" w:firstLine="480"/>
        <w:rPr>
          <w:rFonts w:ascii="Times New Roman" w:hAnsi="Times New Roman"/>
          <w:sz w:val="24"/>
          <w:lang w:eastAsia="zh-CN"/>
        </w:rPr>
      </w:pPr>
      <w:r w:rsidRPr="002B5835">
        <w:rPr>
          <w:rFonts w:ascii="宋体" w:hAnsi="宋体" w:cs="宋体" w:hint="eastAsia"/>
          <w:sz w:val="24"/>
          <w:lang w:eastAsia="zh-CN"/>
        </w:rPr>
        <w:lastRenderedPageBreak/>
        <w:t>④</w:t>
      </w:r>
      <w:r w:rsidRPr="002B5835">
        <w:rPr>
          <w:rFonts w:ascii="Times New Roman" w:hAnsi="Times New Roman"/>
          <w:sz w:val="24"/>
          <w:lang w:eastAsia="zh-CN"/>
        </w:rPr>
        <w:t>酸化</w:t>
      </w:r>
      <w:r w:rsidR="00964A71" w:rsidRPr="002B5835">
        <w:rPr>
          <w:rFonts w:ascii="Times New Roman" w:hAnsi="Times New Roman"/>
          <w:sz w:val="24"/>
          <w:lang w:eastAsia="zh-CN"/>
        </w:rPr>
        <w:t>压裂作业</w:t>
      </w:r>
    </w:p>
    <w:p w14:paraId="5D1F355C" w14:textId="60E0D60B" w:rsidR="007D7102" w:rsidRPr="002B5835" w:rsidRDefault="00147764"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压裂是指在井筒中形成高压迫使地层形成裂缝的施工过程。本项目采用酸化压裂，使用压裂车从地面泵入酸化高压工作液，酸液在高压下进入储层，与储层中的裂缝壁面岩石反应，形成具有一定几何尺寸和导流能力的人工裂缝，以达到增产的目的。</w:t>
      </w:r>
    </w:p>
    <w:p w14:paraId="124892CA" w14:textId="4E7BC511" w:rsidR="00964A71" w:rsidRPr="002B5835" w:rsidRDefault="007D7102"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采用</w:t>
      </w:r>
      <w:proofErr w:type="gramStart"/>
      <w:r w:rsidRPr="002B5835">
        <w:rPr>
          <w:rFonts w:ascii="Times New Roman" w:hAnsi="Times New Roman"/>
          <w:sz w:val="24"/>
          <w:lang w:eastAsia="zh-CN"/>
        </w:rPr>
        <w:t>清洁酸</w:t>
      </w:r>
      <w:proofErr w:type="gramEnd"/>
      <w:r w:rsidRPr="002B5835">
        <w:rPr>
          <w:rFonts w:ascii="Times New Roman" w:hAnsi="Times New Roman"/>
          <w:sz w:val="24"/>
          <w:lang w:eastAsia="zh-CN"/>
        </w:rPr>
        <w:t>+</w:t>
      </w:r>
      <w:r w:rsidRPr="002B5835">
        <w:rPr>
          <w:rFonts w:ascii="Times New Roman" w:hAnsi="Times New Roman"/>
          <w:sz w:val="24"/>
          <w:lang w:eastAsia="zh-CN"/>
        </w:rPr>
        <w:t>暂堵剂</w:t>
      </w:r>
      <w:proofErr w:type="gramStart"/>
      <w:r w:rsidRPr="002B5835">
        <w:rPr>
          <w:rFonts w:ascii="Times New Roman" w:hAnsi="Times New Roman"/>
          <w:sz w:val="24"/>
          <w:lang w:eastAsia="zh-CN"/>
        </w:rPr>
        <w:t>两级暂堵酸化</w:t>
      </w:r>
      <w:proofErr w:type="gramEnd"/>
      <w:r w:rsidRPr="002B5835">
        <w:rPr>
          <w:rFonts w:ascii="Times New Roman" w:hAnsi="Times New Roman"/>
          <w:sz w:val="24"/>
          <w:lang w:eastAsia="zh-CN"/>
        </w:rPr>
        <w:t>模式，设计前置酸</w:t>
      </w:r>
      <w:r w:rsidRPr="002B5835">
        <w:rPr>
          <w:rFonts w:ascii="Times New Roman" w:hAnsi="Times New Roman"/>
          <w:sz w:val="24"/>
          <w:lang w:eastAsia="zh-CN"/>
        </w:rPr>
        <w:t>60m</w:t>
      </w:r>
      <w:r w:rsidRPr="002B5835">
        <w:rPr>
          <w:rFonts w:ascii="Times New Roman" w:hAnsi="Times New Roman"/>
          <w:sz w:val="24"/>
          <w:vertAlign w:val="superscript"/>
          <w:lang w:eastAsia="zh-CN"/>
        </w:rPr>
        <w:t>3</w:t>
      </w:r>
      <w:r w:rsidRPr="002B5835">
        <w:rPr>
          <w:rFonts w:ascii="Times New Roman" w:hAnsi="Times New Roman"/>
          <w:sz w:val="24"/>
          <w:lang w:eastAsia="zh-CN"/>
        </w:rPr>
        <w:t>、</w:t>
      </w:r>
      <w:proofErr w:type="gramStart"/>
      <w:r w:rsidRPr="002B5835">
        <w:rPr>
          <w:rFonts w:ascii="Times New Roman" w:hAnsi="Times New Roman"/>
          <w:sz w:val="24"/>
          <w:lang w:eastAsia="zh-CN"/>
        </w:rPr>
        <w:t>清洁酸</w:t>
      </w:r>
      <w:proofErr w:type="gramEnd"/>
      <w:r w:rsidRPr="002B5835">
        <w:rPr>
          <w:rFonts w:ascii="Times New Roman" w:hAnsi="Times New Roman"/>
          <w:sz w:val="24"/>
          <w:lang w:eastAsia="zh-CN"/>
        </w:rPr>
        <w:t>600m</w:t>
      </w:r>
      <w:r w:rsidRPr="002B5835">
        <w:rPr>
          <w:rFonts w:ascii="Times New Roman" w:hAnsi="Times New Roman"/>
          <w:sz w:val="24"/>
          <w:vertAlign w:val="superscript"/>
          <w:lang w:eastAsia="zh-CN"/>
        </w:rPr>
        <w:t>3</w:t>
      </w:r>
      <w:r w:rsidR="00147764" w:rsidRPr="002B5835">
        <w:rPr>
          <w:rFonts w:ascii="Times New Roman" w:hAnsi="Times New Roman"/>
          <w:sz w:val="24"/>
          <w:lang w:eastAsia="zh-CN"/>
        </w:rPr>
        <w:t>（即压裂液</w:t>
      </w:r>
      <w:r w:rsidR="00147764" w:rsidRPr="002B5835">
        <w:rPr>
          <w:rFonts w:ascii="Times New Roman" w:hAnsi="Times New Roman"/>
          <w:sz w:val="24"/>
          <w:lang w:eastAsia="zh-CN"/>
        </w:rPr>
        <w:t>660m</w:t>
      </w:r>
      <w:r w:rsidR="00147764" w:rsidRPr="002B5835">
        <w:rPr>
          <w:rFonts w:ascii="Times New Roman" w:hAnsi="Times New Roman"/>
          <w:sz w:val="24"/>
          <w:vertAlign w:val="superscript"/>
          <w:lang w:eastAsia="zh-CN"/>
        </w:rPr>
        <w:t>3</w:t>
      </w:r>
      <w:r w:rsidR="00147764" w:rsidRPr="002B5835">
        <w:rPr>
          <w:rFonts w:ascii="Times New Roman" w:hAnsi="Times New Roman"/>
          <w:sz w:val="24"/>
          <w:lang w:eastAsia="zh-CN"/>
        </w:rPr>
        <w:t>）</w:t>
      </w:r>
      <w:r w:rsidRPr="002B5835">
        <w:rPr>
          <w:rFonts w:ascii="Times New Roman" w:hAnsi="Times New Roman"/>
          <w:sz w:val="24"/>
          <w:lang w:eastAsia="zh-CN"/>
        </w:rPr>
        <w:t>，暂堵剂用量</w:t>
      </w:r>
      <w:r w:rsidRPr="002B5835">
        <w:rPr>
          <w:rFonts w:ascii="Times New Roman" w:hAnsi="Times New Roman"/>
          <w:sz w:val="24"/>
          <w:lang w:eastAsia="zh-CN"/>
        </w:rPr>
        <w:t>500kg</w:t>
      </w:r>
      <w:r w:rsidRPr="002B5835">
        <w:rPr>
          <w:rFonts w:ascii="Times New Roman" w:hAnsi="Times New Roman"/>
          <w:sz w:val="24"/>
          <w:lang w:eastAsia="zh-CN"/>
        </w:rPr>
        <w:t>。设计最高排量</w:t>
      </w:r>
      <w:r w:rsidRPr="002B5835">
        <w:rPr>
          <w:rFonts w:ascii="Times New Roman" w:hAnsi="Times New Roman"/>
          <w:sz w:val="24"/>
          <w:lang w:eastAsia="zh-CN"/>
        </w:rPr>
        <w:t>3m</w:t>
      </w:r>
      <w:r w:rsidRPr="002B5835">
        <w:rPr>
          <w:rFonts w:ascii="Times New Roman" w:hAnsi="Times New Roman"/>
          <w:sz w:val="24"/>
          <w:vertAlign w:val="superscript"/>
          <w:lang w:eastAsia="zh-CN"/>
        </w:rPr>
        <w:t>3</w:t>
      </w:r>
      <w:r w:rsidRPr="002B5835">
        <w:rPr>
          <w:rFonts w:ascii="Times New Roman" w:hAnsi="Times New Roman"/>
          <w:sz w:val="24"/>
          <w:lang w:eastAsia="zh-CN"/>
        </w:rPr>
        <w:t>/min</w:t>
      </w:r>
      <w:r w:rsidRPr="002B5835">
        <w:rPr>
          <w:rFonts w:ascii="Times New Roman" w:hAnsi="Times New Roman"/>
          <w:sz w:val="24"/>
          <w:lang w:eastAsia="zh-CN"/>
        </w:rPr>
        <w:t>，预测最高泵压</w:t>
      </w:r>
      <w:r w:rsidRPr="002B5835">
        <w:rPr>
          <w:rFonts w:ascii="Times New Roman" w:hAnsi="Times New Roman"/>
          <w:sz w:val="24"/>
          <w:lang w:eastAsia="zh-CN"/>
        </w:rPr>
        <w:t>84.4MPa</w:t>
      </w:r>
      <w:r w:rsidRPr="002B5835">
        <w:rPr>
          <w:rFonts w:ascii="Times New Roman" w:hAnsi="Times New Roman"/>
          <w:sz w:val="24"/>
          <w:lang w:eastAsia="zh-CN"/>
        </w:rPr>
        <w:t>。</w:t>
      </w:r>
      <w:r w:rsidR="00147764" w:rsidRPr="002B5835">
        <w:rPr>
          <w:rFonts w:ascii="Times New Roman" w:hAnsi="Times New Roman"/>
          <w:sz w:val="24"/>
          <w:lang w:eastAsia="zh-CN"/>
        </w:rPr>
        <w:t>压裂作业在白天进行，压裂液泵入时间约</w:t>
      </w:r>
      <w:r w:rsidR="00147764" w:rsidRPr="002B5835">
        <w:rPr>
          <w:rFonts w:ascii="Times New Roman" w:hAnsi="Times New Roman"/>
          <w:sz w:val="24"/>
          <w:lang w:eastAsia="zh-CN"/>
        </w:rPr>
        <w:t>2~3</w:t>
      </w:r>
      <w:r w:rsidR="00147764" w:rsidRPr="002B5835">
        <w:rPr>
          <w:rFonts w:ascii="Times New Roman" w:hAnsi="Times New Roman"/>
          <w:sz w:val="24"/>
          <w:lang w:eastAsia="zh-CN"/>
        </w:rPr>
        <w:t>小时，参与作业的压裂车</w:t>
      </w:r>
      <w:r w:rsidR="00147764" w:rsidRPr="002B5835">
        <w:rPr>
          <w:rFonts w:ascii="Times New Roman" w:hAnsi="Times New Roman"/>
          <w:sz w:val="24"/>
          <w:lang w:eastAsia="zh-CN"/>
        </w:rPr>
        <w:t>6</w:t>
      </w:r>
      <w:r w:rsidR="00147764" w:rsidRPr="002B5835">
        <w:rPr>
          <w:rFonts w:ascii="Times New Roman" w:hAnsi="Times New Roman"/>
          <w:sz w:val="24"/>
          <w:lang w:eastAsia="zh-CN"/>
        </w:rPr>
        <w:t>台</w:t>
      </w:r>
      <w:r w:rsidR="00147764" w:rsidRPr="002B5835">
        <w:rPr>
          <w:rFonts w:ascii="Times New Roman" w:hAnsi="Times New Roman"/>
          <w:sz w:val="24"/>
          <w:lang w:eastAsia="zh-CN"/>
        </w:rPr>
        <w:t>(3</w:t>
      </w:r>
      <w:r w:rsidR="00147764" w:rsidRPr="002B5835">
        <w:rPr>
          <w:rFonts w:ascii="Times New Roman" w:hAnsi="Times New Roman"/>
          <w:sz w:val="24"/>
          <w:lang w:eastAsia="zh-CN"/>
        </w:rPr>
        <w:t>用</w:t>
      </w:r>
      <w:r w:rsidR="00147764" w:rsidRPr="002B5835">
        <w:rPr>
          <w:rFonts w:ascii="Times New Roman" w:hAnsi="Times New Roman"/>
          <w:sz w:val="24"/>
          <w:lang w:eastAsia="zh-CN"/>
        </w:rPr>
        <w:t>3</w:t>
      </w:r>
      <w:r w:rsidR="00147764" w:rsidRPr="002B5835">
        <w:rPr>
          <w:rFonts w:ascii="Times New Roman" w:hAnsi="Times New Roman"/>
          <w:sz w:val="24"/>
          <w:lang w:eastAsia="zh-CN"/>
        </w:rPr>
        <w:t>备</w:t>
      </w:r>
      <w:r w:rsidR="00147764" w:rsidRPr="002B5835">
        <w:rPr>
          <w:rFonts w:ascii="Times New Roman" w:hAnsi="Times New Roman"/>
          <w:sz w:val="24"/>
          <w:lang w:eastAsia="zh-CN"/>
        </w:rPr>
        <w:t>)</w:t>
      </w:r>
      <w:r w:rsidR="00147764" w:rsidRPr="002B5835">
        <w:rPr>
          <w:rFonts w:ascii="Times New Roman" w:hAnsi="Times New Roman"/>
          <w:sz w:val="24"/>
          <w:lang w:eastAsia="zh-CN"/>
        </w:rPr>
        <w:t>，压裂液的主要原料是清水、稀盐酸及一些外加剂如硼砂等。受压力作用，压裂过程会产生压裂返排液，</w:t>
      </w:r>
      <w:proofErr w:type="gramStart"/>
      <w:r w:rsidR="00D87618" w:rsidRPr="002B5835">
        <w:rPr>
          <w:rFonts w:ascii="Times New Roman" w:hAnsi="Times New Roman"/>
          <w:sz w:val="24"/>
          <w:lang w:eastAsia="zh-CN"/>
        </w:rPr>
        <w:t>返排周期</w:t>
      </w:r>
      <w:proofErr w:type="gramEnd"/>
      <w:r w:rsidR="00D87618" w:rsidRPr="002B5835">
        <w:rPr>
          <w:rFonts w:ascii="Times New Roman" w:hAnsi="Times New Roman"/>
          <w:sz w:val="24"/>
          <w:lang w:eastAsia="zh-CN"/>
        </w:rPr>
        <w:t>为</w:t>
      </w:r>
      <w:r w:rsidR="00D87618" w:rsidRPr="002B5835">
        <w:rPr>
          <w:rFonts w:ascii="Times New Roman" w:hAnsi="Times New Roman"/>
          <w:sz w:val="24"/>
          <w:lang w:eastAsia="zh-CN"/>
        </w:rPr>
        <w:t>3</w:t>
      </w:r>
      <w:r w:rsidR="00D87618" w:rsidRPr="002B5835">
        <w:rPr>
          <w:rFonts w:ascii="Times New Roman" w:hAnsi="Times New Roman"/>
          <w:sz w:val="24"/>
          <w:lang w:eastAsia="zh-CN"/>
        </w:rPr>
        <w:t>天～</w:t>
      </w:r>
      <w:r w:rsidR="00D87618" w:rsidRPr="002B5835">
        <w:rPr>
          <w:rFonts w:ascii="Times New Roman" w:hAnsi="Times New Roman"/>
          <w:sz w:val="24"/>
          <w:lang w:eastAsia="zh-CN"/>
        </w:rPr>
        <w:t>5</w:t>
      </w:r>
      <w:r w:rsidR="00D87618" w:rsidRPr="002B5835">
        <w:rPr>
          <w:rFonts w:ascii="Times New Roman" w:hAnsi="Times New Roman"/>
          <w:sz w:val="24"/>
          <w:lang w:eastAsia="zh-CN"/>
        </w:rPr>
        <w:t>天</w:t>
      </w:r>
      <w:r w:rsidR="00147764" w:rsidRPr="002B5835">
        <w:rPr>
          <w:rFonts w:ascii="Times New Roman" w:hAnsi="Times New Roman"/>
          <w:sz w:val="24"/>
          <w:lang w:eastAsia="zh-CN"/>
        </w:rPr>
        <w:t>。</w:t>
      </w:r>
    </w:p>
    <w:p w14:paraId="05340B41" w14:textId="77777777"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该环节产生的污染物主要为压裂作业设备产生的</w:t>
      </w:r>
      <w:proofErr w:type="gramStart"/>
      <w:r w:rsidRPr="002B5835">
        <w:rPr>
          <w:rFonts w:ascii="Times New Roman" w:hAnsi="Times New Roman"/>
          <w:sz w:val="24"/>
          <w:lang w:eastAsia="zh-CN"/>
        </w:rPr>
        <w:t>噪声及返排出</w:t>
      </w:r>
      <w:proofErr w:type="gramEnd"/>
      <w:r w:rsidRPr="002B5835">
        <w:rPr>
          <w:rFonts w:ascii="Times New Roman" w:hAnsi="Times New Roman"/>
          <w:sz w:val="24"/>
          <w:lang w:eastAsia="zh-CN"/>
        </w:rPr>
        <w:t>的压裂液。压裂作业过程及压裂液使用流程见图</w:t>
      </w:r>
      <w:r w:rsidR="00A17CE6" w:rsidRPr="002B5835">
        <w:rPr>
          <w:rFonts w:ascii="Times New Roman" w:hAnsi="Times New Roman"/>
          <w:sz w:val="24"/>
          <w:lang w:eastAsia="zh-CN"/>
        </w:rPr>
        <w:t>3.</w:t>
      </w:r>
      <w:r w:rsidR="00FE4B41" w:rsidRPr="002B5835">
        <w:rPr>
          <w:rFonts w:ascii="Times New Roman" w:hAnsi="Times New Roman"/>
          <w:sz w:val="24"/>
          <w:lang w:eastAsia="zh-CN"/>
        </w:rPr>
        <w:t>3</w:t>
      </w:r>
      <w:r w:rsidR="00A17CE6" w:rsidRPr="002B5835">
        <w:rPr>
          <w:rFonts w:ascii="Times New Roman" w:hAnsi="Times New Roman"/>
          <w:sz w:val="24"/>
          <w:lang w:eastAsia="zh-CN"/>
        </w:rPr>
        <w:t>-1</w:t>
      </w:r>
      <w:r w:rsidR="006A6E79" w:rsidRPr="002B5835">
        <w:rPr>
          <w:rFonts w:ascii="Times New Roman" w:hAnsi="Times New Roman"/>
          <w:sz w:val="24"/>
          <w:lang w:eastAsia="zh-CN"/>
        </w:rPr>
        <w:t>1</w:t>
      </w:r>
      <w:r w:rsidRPr="002B5835">
        <w:rPr>
          <w:rFonts w:ascii="Times New Roman" w:hAnsi="Times New Roman"/>
          <w:sz w:val="24"/>
          <w:lang w:eastAsia="zh-CN"/>
        </w:rPr>
        <w:t>。</w:t>
      </w:r>
    </w:p>
    <w:p w14:paraId="38A0751C" w14:textId="77777777" w:rsidR="00964A71" w:rsidRPr="002B5835" w:rsidRDefault="00964A71" w:rsidP="00964A71">
      <w:pPr>
        <w:adjustRightInd w:val="0"/>
        <w:snapToGrid w:val="0"/>
        <w:spacing w:line="360" w:lineRule="auto"/>
        <w:jc w:val="center"/>
        <w:rPr>
          <w:rFonts w:ascii="Times New Roman" w:hAnsi="Times New Roman"/>
          <w:sz w:val="24"/>
        </w:rPr>
      </w:pPr>
      <w:r w:rsidRPr="002B5835">
        <w:rPr>
          <w:rFonts w:ascii="Times New Roman" w:hAnsi="Times New Roman"/>
          <w:noProof/>
          <w:sz w:val="24"/>
        </w:rPr>
        <w:drawing>
          <wp:inline distT="0" distB="0" distL="0" distR="0" wp14:anchorId="2FA7569E" wp14:editId="41B2ACF6">
            <wp:extent cx="5046016" cy="1852551"/>
            <wp:effectExtent l="0" t="0" r="2540" b="0"/>
            <wp:docPr id="1623" name="图片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55575" cy="1856060"/>
                    </a:xfrm>
                    <a:prstGeom prst="rect">
                      <a:avLst/>
                    </a:prstGeom>
                    <a:noFill/>
                    <a:ln>
                      <a:noFill/>
                    </a:ln>
                  </pic:spPr>
                </pic:pic>
              </a:graphicData>
            </a:graphic>
          </wp:inline>
        </w:drawing>
      </w:r>
    </w:p>
    <w:p w14:paraId="7EB98B5C" w14:textId="77777777" w:rsidR="00964A71" w:rsidRPr="002B5835" w:rsidRDefault="00964A71" w:rsidP="008C28E1">
      <w:pPr>
        <w:snapToGrid w:val="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A17CE6" w:rsidRPr="002B5835">
        <w:rPr>
          <w:rFonts w:ascii="Times New Roman" w:eastAsia="黑体" w:hAnsi="Times New Roman"/>
          <w:sz w:val="21"/>
          <w:szCs w:val="21"/>
          <w:lang w:eastAsia="zh-CN"/>
        </w:rPr>
        <w:t>3.</w:t>
      </w:r>
      <w:r w:rsidR="00FE4B41" w:rsidRPr="002B5835">
        <w:rPr>
          <w:rFonts w:ascii="Times New Roman" w:eastAsia="黑体" w:hAnsi="Times New Roman"/>
          <w:sz w:val="21"/>
          <w:szCs w:val="21"/>
          <w:lang w:eastAsia="zh-CN"/>
        </w:rPr>
        <w:t>3</w:t>
      </w:r>
      <w:r w:rsidR="00A17CE6" w:rsidRPr="002B5835">
        <w:rPr>
          <w:rFonts w:ascii="Times New Roman" w:eastAsia="黑体" w:hAnsi="Times New Roman"/>
          <w:sz w:val="21"/>
          <w:szCs w:val="21"/>
          <w:lang w:eastAsia="zh-CN"/>
        </w:rPr>
        <w:t>-</w:t>
      </w:r>
      <w:r w:rsidR="006A6E79" w:rsidRPr="002B5835">
        <w:rPr>
          <w:rFonts w:ascii="Times New Roman" w:eastAsia="黑体" w:hAnsi="Times New Roman"/>
          <w:sz w:val="21"/>
          <w:szCs w:val="21"/>
          <w:lang w:eastAsia="zh-CN"/>
        </w:rPr>
        <w:t>11</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压裂作业示意图</w:t>
      </w:r>
    </w:p>
    <w:p w14:paraId="2F24409C" w14:textId="77777777"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宋体" w:hAnsi="宋体" w:cs="宋体" w:hint="eastAsia"/>
          <w:sz w:val="24"/>
          <w:lang w:eastAsia="zh-CN"/>
        </w:rPr>
        <w:t>④</w:t>
      </w:r>
      <w:r w:rsidRPr="002B5835">
        <w:rPr>
          <w:rFonts w:ascii="Times New Roman" w:hAnsi="Times New Roman"/>
          <w:sz w:val="24"/>
          <w:lang w:eastAsia="zh-CN"/>
        </w:rPr>
        <w:t>测试放喷</w:t>
      </w:r>
    </w:p>
    <w:p w14:paraId="0E8B3D3B" w14:textId="3E1D828D" w:rsidR="00893738" w:rsidRPr="002B5835" w:rsidRDefault="00147764" w:rsidP="00893738">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天然气测试放喷前需换装井口接测试管线，井内天然气经该管线，通过专用产量测试仪器测定天然气产量及气质。为了测试安全和减轻对环境的污染，点火烧掉测试放喷的天然气，测试放喷时间一般为</w:t>
      </w:r>
      <w:r w:rsidRPr="002B5835">
        <w:rPr>
          <w:rFonts w:ascii="Times New Roman" w:hAnsi="Times New Roman"/>
          <w:sz w:val="24"/>
          <w:lang w:eastAsia="zh-CN"/>
        </w:rPr>
        <w:t>4-6h</w:t>
      </w:r>
      <w:r w:rsidRPr="002B5835">
        <w:rPr>
          <w:rFonts w:ascii="Times New Roman" w:hAnsi="Times New Roman"/>
          <w:sz w:val="24"/>
          <w:lang w:eastAsia="zh-CN"/>
        </w:rPr>
        <w:t>，测试放喷燃烧</w:t>
      </w:r>
      <w:proofErr w:type="gramStart"/>
      <w:r w:rsidRPr="002B5835">
        <w:rPr>
          <w:rFonts w:ascii="Times New Roman" w:hAnsi="Times New Roman"/>
          <w:sz w:val="24"/>
          <w:lang w:eastAsia="zh-CN"/>
        </w:rPr>
        <w:t>筒一般</w:t>
      </w:r>
      <w:proofErr w:type="gramEnd"/>
      <w:r w:rsidRPr="002B5835">
        <w:rPr>
          <w:rFonts w:ascii="Times New Roman" w:hAnsi="Times New Roman"/>
          <w:sz w:val="24"/>
          <w:lang w:eastAsia="zh-CN"/>
        </w:rPr>
        <w:t>为高度</w:t>
      </w:r>
      <w:r w:rsidRPr="002B5835">
        <w:rPr>
          <w:rFonts w:ascii="Times New Roman" w:hAnsi="Times New Roman"/>
          <w:sz w:val="24"/>
          <w:lang w:eastAsia="zh-CN"/>
        </w:rPr>
        <w:t>1m</w:t>
      </w:r>
      <w:r w:rsidRPr="002B5835">
        <w:rPr>
          <w:rFonts w:ascii="Times New Roman" w:hAnsi="Times New Roman"/>
          <w:sz w:val="24"/>
          <w:lang w:eastAsia="zh-CN"/>
        </w:rPr>
        <w:t>的地面火炬，燃烧池内放喷，燃烧池设有耐火砖挡墙减轻热辐射影响。出于安全操作和有利于燃烧废气污染物大气扩散考虑，测试放喷一般在白天进行</w:t>
      </w:r>
      <w:r w:rsidR="00893738" w:rsidRPr="002B5835">
        <w:rPr>
          <w:rFonts w:ascii="Times New Roman" w:hAnsi="Times New Roman"/>
          <w:sz w:val="24"/>
          <w:lang w:eastAsia="zh-CN"/>
        </w:rPr>
        <w:t>。</w:t>
      </w:r>
    </w:p>
    <w:p w14:paraId="54F1F4D7" w14:textId="46A97DB8" w:rsidR="00964A71" w:rsidRPr="002B5835" w:rsidRDefault="00964A71" w:rsidP="00893738">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7</w:t>
      </w:r>
      <w:r w:rsidRPr="002B5835">
        <w:rPr>
          <w:rFonts w:ascii="Times New Roman" w:hAnsi="Times New Roman"/>
          <w:sz w:val="24"/>
          <w:lang w:eastAsia="zh-CN"/>
        </w:rPr>
        <w:t>）</w:t>
      </w:r>
      <w:r w:rsidR="00926944" w:rsidRPr="002B5835">
        <w:rPr>
          <w:rFonts w:ascii="Times New Roman" w:hAnsi="Times New Roman"/>
          <w:sz w:val="24"/>
          <w:lang w:eastAsia="zh-CN"/>
        </w:rPr>
        <w:t>完井搬迁及恢复</w:t>
      </w:r>
    </w:p>
    <w:p w14:paraId="614ABA24" w14:textId="1A5341E1" w:rsidR="00964A71" w:rsidRPr="002B5835" w:rsidRDefault="00964A71" w:rsidP="00964A71">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测试结果</w:t>
      </w:r>
      <w:proofErr w:type="gramStart"/>
      <w:r w:rsidRPr="002B5835">
        <w:rPr>
          <w:rFonts w:ascii="Times New Roman" w:hAnsi="Times New Roman"/>
          <w:sz w:val="24"/>
          <w:lang w:eastAsia="zh-CN"/>
        </w:rPr>
        <w:t>若表明</w:t>
      </w:r>
      <w:proofErr w:type="gramEnd"/>
      <w:r w:rsidRPr="002B5835">
        <w:rPr>
          <w:rFonts w:ascii="Times New Roman" w:hAnsi="Times New Roman"/>
          <w:sz w:val="24"/>
          <w:lang w:eastAsia="zh-CN"/>
        </w:rPr>
        <w:t>气井有工业</w:t>
      </w:r>
      <w:r w:rsidR="00625D3A" w:rsidRPr="00625D3A">
        <w:rPr>
          <w:rFonts w:ascii="Times New Roman" w:hAnsi="Times New Roman" w:hint="eastAsia"/>
          <w:sz w:val="24"/>
          <w:lang w:eastAsia="zh-CN"/>
        </w:rPr>
        <w:t>试采</w:t>
      </w:r>
      <w:r w:rsidRPr="002B5835">
        <w:rPr>
          <w:rFonts w:ascii="Times New Roman" w:hAnsi="Times New Roman"/>
          <w:sz w:val="24"/>
          <w:lang w:eastAsia="zh-CN"/>
        </w:rPr>
        <w:t>的价值，则在井口装上采气装置采气，其余设备将拆除搬迁，对基础进行拆除，场地进行平整，并对井场废弃物进行无害化治理。若不产天然气或所产气量无工业</w:t>
      </w:r>
      <w:r w:rsidR="00625D3A" w:rsidRPr="00625D3A">
        <w:rPr>
          <w:rFonts w:ascii="Times New Roman" w:hAnsi="Times New Roman" w:hint="eastAsia"/>
          <w:sz w:val="24"/>
          <w:lang w:eastAsia="zh-CN"/>
        </w:rPr>
        <w:t>试采</w:t>
      </w:r>
      <w:r w:rsidRPr="002B5835">
        <w:rPr>
          <w:rFonts w:ascii="Times New Roman" w:hAnsi="Times New Roman"/>
          <w:sz w:val="24"/>
          <w:lang w:eastAsia="zh-CN"/>
        </w:rPr>
        <w:t>价值，则将井口用水泥封固后</w:t>
      </w:r>
      <w:r w:rsidRPr="002B5835">
        <w:rPr>
          <w:rFonts w:ascii="Times New Roman" w:hAnsi="Times New Roman"/>
          <w:sz w:val="24"/>
          <w:lang w:eastAsia="zh-CN"/>
        </w:rPr>
        <w:lastRenderedPageBreak/>
        <w:t>搬迁。搬迁</w:t>
      </w:r>
      <w:proofErr w:type="gramStart"/>
      <w:r w:rsidRPr="002B5835">
        <w:rPr>
          <w:rFonts w:ascii="Times New Roman" w:hAnsi="Times New Roman"/>
          <w:sz w:val="24"/>
          <w:lang w:eastAsia="zh-CN"/>
        </w:rPr>
        <w:t>前钻后</w:t>
      </w:r>
      <w:proofErr w:type="gramEnd"/>
      <w:r w:rsidRPr="002B5835">
        <w:rPr>
          <w:rFonts w:ascii="Times New Roman" w:hAnsi="Times New Roman"/>
          <w:sz w:val="24"/>
          <w:lang w:eastAsia="zh-CN"/>
        </w:rPr>
        <w:t>污染物应得到妥善处理，做到工完、料净、场地清，放弃的井场应尽可能地恢复其原来的土地利用状况或者按土地承包人的意愿转换土地用途。此过程对环境基本无影响。</w:t>
      </w:r>
    </w:p>
    <w:p w14:paraId="0AD3CF59" w14:textId="48F2C6DE" w:rsidR="003073C2" w:rsidRPr="002B5835" w:rsidRDefault="003073C2" w:rsidP="003073C2">
      <w:pPr>
        <w:adjustRightInd w:val="0"/>
        <w:snapToGrid w:val="0"/>
        <w:spacing w:line="360" w:lineRule="auto"/>
        <w:ind w:firstLineChars="200" w:firstLine="480"/>
        <w:rPr>
          <w:rFonts w:ascii="Times New Roman" w:hAnsi="Times New Roman"/>
          <w:bCs/>
          <w:sz w:val="24"/>
          <w:lang w:eastAsia="zh-CN"/>
        </w:rPr>
      </w:pPr>
      <w:r w:rsidRPr="002B5835">
        <w:rPr>
          <w:rFonts w:ascii="Times New Roman" w:hAnsi="Times New Roman"/>
          <w:sz w:val="24"/>
          <w:lang w:eastAsia="zh-CN"/>
        </w:rPr>
        <w:t>搬迁</w:t>
      </w:r>
      <w:proofErr w:type="gramStart"/>
      <w:r w:rsidRPr="002B5835">
        <w:rPr>
          <w:rFonts w:ascii="Times New Roman" w:hAnsi="Times New Roman"/>
          <w:sz w:val="24"/>
          <w:lang w:eastAsia="zh-CN"/>
        </w:rPr>
        <w:t>前钻后</w:t>
      </w:r>
      <w:proofErr w:type="gramEnd"/>
      <w:r w:rsidRPr="002B5835">
        <w:rPr>
          <w:rFonts w:ascii="Times New Roman" w:hAnsi="Times New Roman"/>
          <w:sz w:val="24"/>
          <w:lang w:eastAsia="zh-CN"/>
        </w:rPr>
        <w:t>污染物应得到妥善处理，做到工完、料净、场地清，放弃的井场应尽可能恢复其原来的土地利用状况或者按土地承包人的意愿转换土地用途。建设单位依法办理环保手续并按照钻井井场环保标准进行验收，验收合格方可交井，并对后续可能出现的环保问题负责。</w:t>
      </w:r>
    </w:p>
    <w:p w14:paraId="7AC63BC1" w14:textId="0DFD64B0" w:rsidR="003073C2" w:rsidRPr="002B5835" w:rsidRDefault="003073C2" w:rsidP="003073C2">
      <w:pPr>
        <w:adjustRightInd w:val="0"/>
        <w:snapToGrid w:val="0"/>
        <w:spacing w:line="360" w:lineRule="auto"/>
        <w:ind w:firstLineChars="200" w:firstLine="482"/>
        <w:jc w:val="both"/>
        <w:rPr>
          <w:rFonts w:ascii="Times New Roman" w:hAnsi="Times New Roman"/>
          <w:b/>
          <w:sz w:val="24"/>
          <w:szCs w:val="24"/>
          <w:lang w:eastAsia="zh-CN"/>
        </w:rPr>
      </w:pPr>
      <w:r w:rsidRPr="002B5835">
        <w:rPr>
          <w:rFonts w:ascii="Times New Roman" w:hAnsi="Times New Roman"/>
          <w:b/>
          <w:sz w:val="24"/>
          <w:szCs w:val="24"/>
          <w:lang w:eastAsia="zh-CN"/>
        </w:rPr>
        <w:t>（</w:t>
      </w:r>
      <w:r w:rsidRPr="002B5835">
        <w:rPr>
          <w:rFonts w:ascii="Times New Roman" w:hAnsi="Times New Roman"/>
          <w:b/>
          <w:sz w:val="24"/>
          <w:szCs w:val="24"/>
          <w:lang w:eastAsia="zh-CN"/>
        </w:rPr>
        <w:t>2</w:t>
      </w:r>
      <w:r w:rsidRPr="002B5835">
        <w:rPr>
          <w:rFonts w:ascii="Times New Roman" w:hAnsi="Times New Roman"/>
          <w:b/>
          <w:sz w:val="24"/>
          <w:szCs w:val="24"/>
          <w:lang w:eastAsia="zh-CN"/>
        </w:rPr>
        <w:t>）钻</w:t>
      </w:r>
      <w:r w:rsidR="0053227B">
        <w:rPr>
          <w:rFonts w:ascii="Times New Roman" w:hAnsi="Times New Roman" w:hint="eastAsia"/>
          <w:b/>
          <w:sz w:val="24"/>
          <w:szCs w:val="24"/>
          <w:lang w:eastAsia="zh-CN"/>
        </w:rPr>
        <w:t>完</w:t>
      </w:r>
      <w:r w:rsidRPr="002B5835">
        <w:rPr>
          <w:rFonts w:ascii="Times New Roman" w:hAnsi="Times New Roman"/>
          <w:b/>
          <w:sz w:val="24"/>
          <w:szCs w:val="24"/>
          <w:lang w:eastAsia="zh-CN"/>
        </w:rPr>
        <w:t>井</w:t>
      </w:r>
      <w:proofErr w:type="gramStart"/>
      <w:r w:rsidRPr="002B5835">
        <w:rPr>
          <w:rFonts w:ascii="Times New Roman" w:hAnsi="Times New Roman"/>
          <w:b/>
          <w:sz w:val="24"/>
          <w:szCs w:val="24"/>
          <w:lang w:eastAsia="zh-CN"/>
        </w:rPr>
        <w:t>工程产污环节</w:t>
      </w:r>
      <w:proofErr w:type="gramEnd"/>
      <w:r w:rsidRPr="002B5835">
        <w:rPr>
          <w:rFonts w:ascii="Times New Roman" w:hAnsi="Times New Roman"/>
          <w:b/>
          <w:sz w:val="24"/>
          <w:szCs w:val="24"/>
          <w:lang w:eastAsia="zh-CN"/>
        </w:rPr>
        <w:t>分析</w:t>
      </w:r>
    </w:p>
    <w:p w14:paraId="21EF64AF" w14:textId="77777777" w:rsidR="003073C2" w:rsidRPr="002B5835" w:rsidRDefault="003073C2" w:rsidP="003073C2">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1</w:t>
      </w:r>
      <w:r w:rsidRPr="002B5835">
        <w:rPr>
          <w:rFonts w:ascii="Times New Roman" w:hAnsi="Times New Roman"/>
          <w:bCs/>
          <w:sz w:val="24"/>
          <w:szCs w:val="24"/>
          <w:lang w:eastAsia="zh-CN"/>
        </w:rPr>
        <w:t>）钻井工程</w:t>
      </w:r>
    </w:p>
    <w:p w14:paraId="77F653EE" w14:textId="469FE198" w:rsidR="003073C2" w:rsidRPr="002B5835" w:rsidRDefault="00FE5317" w:rsidP="003073C2">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钻井</w:t>
      </w:r>
      <w:r w:rsidR="003073C2" w:rsidRPr="002B5835">
        <w:rPr>
          <w:rFonts w:ascii="Times New Roman" w:hAnsi="Times New Roman"/>
          <w:bCs/>
          <w:sz w:val="24"/>
          <w:szCs w:val="24"/>
          <w:lang w:eastAsia="zh-CN"/>
        </w:rPr>
        <w:t>期间主要的环境影响因素是备用柴油机运行产生的废气，</w:t>
      </w:r>
      <w:r w:rsidRPr="002B5835">
        <w:rPr>
          <w:rFonts w:ascii="Times New Roman" w:hAnsi="Times New Roman"/>
          <w:bCs/>
          <w:sz w:val="24"/>
          <w:szCs w:val="24"/>
          <w:lang w:eastAsia="zh-CN"/>
        </w:rPr>
        <w:t>钻井</w:t>
      </w:r>
      <w:r w:rsidR="003073C2" w:rsidRPr="002B5835">
        <w:rPr>
          <w:rFonts w:ascii="Times New Roman" w:hAnsi="Times New Roman"/>
          <w:bCs/>
          <w:sz w:val="24"/>
          <w:szCs w:val="24"/>
          <w:lang w:eastAsia="zh-CN"/>
        </w:rPr>
        <w:t>、起下钻和固井作业等产生的钻井废水，机械设备运转时产生的噪声，以及钻井固废、废弃泥浆、废油等固体废物。</w:t>
      </w:r>
    </w:p>
    <w:p w14:paraId="3FFEC0CE" w14:textId="77777777" w:rsidR="003073C2" w:rsidRPr="002B5835" w:rsidRDefault="003073C2" w:rsidP="003073C2">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2</w:t>
      </w:r>
      <w:r w:rsidRPr="002B5835">
        <w:rPr>
          <w:rFonts w:ascii="Times New Roman" w:hAnsi="Times New Roman"/>
          <w:bCs/>
          <w:sz w:val="24"/>
          <w:szCs w:val="24"/>
          <w:lang w:eastAsia="zh-CN"/>
        </w:rPr>
        <w:t>）完井测试</w:t>
      </w:r>
    </w:p>
    <w:p w14:paraId="2B3775AE" w14:textId="0CCA0D6F" w:rsidR="003073C2" w:rsidRPr="002B5835" w:rsidRDefault="003073C2" w:rsidP="003073C2">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压裂作业主要污染为压裂过程中会产生噪声、施工人员生活垃圾和</w:t>
      </w:r>
      <w:r w:rsidR="00540655" w:rsidRPr="002B5835">
        <w:rPr>
          <w:rFonts w:ascii="Times New Roman" w:hAnsi="Times New Roman"/>
          <w:bCs/>
          <w:sz w:val="24"/>
          <w:szCs w:val="24"/>
          <w:lang w:eastAsia="zh-CN"/>
        </w:rPr>
        <w:t>生活污水</w:t>
      </w:r>
      <w:r w:rsidRPr="002B5835">
        <w:rPr>
          <w:rFonts w:ascii="Times New Roman" w:hAnsi="Times New Roman"/>
          <w:bCs/>
          <w:sz w:val="24"/>
          <w:szCs w:val="24"/>
          <w:lang w:eastAsia="zh-CN"/>
        </w:rPr>
        <w:t>，测试放喷阶段的污染物主要是压裂返排液、天然气点火产生的废气、气流噪声以及热辐射影响。</w:t>
      </w:r>
    </w:p>
    <w:p w14:paraId="2EA411D1" w14:textId="65E8D70A" w:rsidR="00532E38" w:rsidRPr="002B5835" w:rsidRDefault="00532E38" w:rsidP="00532E38">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3</w:t>
      </w:r>
      <w:r w:rsidRPr="002B5835">
        <w:rPr>
          <w:rFonts w:ascii="Times New Roman" w:eastAsia="黑体" w:hAnsi="Times New Roman"/>
          <w:sz w:val="24"/>
          <w:lang w:eastAsia="zh-CN"/>
        </w:rPr>
        <w:t>、线路</w:t>
      </w:r>
      <w:r w:rsidR="006617A7" w:rsidRPr="002B5835">
        <w:rPr>
          <w:rFonts w:ascii="Times New Roman" w:eastAsia="黑体" w:hAnsi="Times New Roman"/>
          <w:sz w:val="24"/>
          <w:lang w:eastAsia="zh-CN"/>
        </w:rPr>
        <w:t>及站场</w:t>
      </w:r>
      <w:r w:rsidRPr="002B5835">
        <w:rPr>
          <w:rFonts w:ascii="Times New Roman" w:eastAsia="黑体" w:hAnsi="Times New Roman"/>
          <w:sz w:val="24"/>
          <w:lang w:eastAsia="zh-CN"/>
        </w:rPr>
        <w:t>工程</w:t>
      </w:r>
    </w:p>
    <w:p w14:paraId="6509C029" w14:textId="462432D0" w:rsidR="00912620" w:rsidRPr="002B5835" w:rsidRDefault="00532E38" w:rsidP="00912620">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本项目</w:t>
      </w:r>
      <w:r w:rsidR="00AA20B1" w:rsidRPr="002B5835">
        <w:rPr>
          <w:rFonts w:ascii="Times New Roman" w:hAnsi="Times New Roman"/>
          <w:bCs/>
          <w:sz w:val="24"/>
          <w:szCs w:val="24"/>
          <w:lang w:eastAsia="zh-CN"/>
        </w:rPr>
        <w:t>新建毛坝</w:t>
      </w:r>
      <w:r w:rsidR="00AA20B1" w:rsidRPr="002B5835">
        <w:rPr>
          <w:rFonts w:ascii="Times New Roman" w:hAnsi="Times New Roman"/>
          <w:bCs/>
          <w:sz w:val="24"/>
          <w:szCs w:val="24"/>
          <w:lang w:eastAsia="zh-CN"/>
        </w:rPr>
        <w:t>1</w:t>
      </w:r>
      <w:r w:rsidR="00AA20B1" w:rsidRPr="002B5835">
        <w:rPr>
          <w:rFonts w:ascii="Times New Roman" w:hAnsi="Times New Roman"/>
          <w:bCs/>
          <w:sz w:val="24"/>
          <w:szCs w:val="24"/>
          <w:lang w:eastAsia="zh-CN"/>
        </w:rPr>
        <w:t>侧</w:t>
      </w:r>
      <w:r w:rsidR="009A69AC">
        <w:rPr>
          <w:rFonts w:ascii="Times New Roman" w:hAnsi="Times New Roman" w:hint="eastAsia"/>
          <w:sz w:val="24"/>
          <w:lang w:eastAsia="zh-CN"/>
        </w:rPr>
        <w:t>试采</w:t>
      </w:r>
      <w:r w:rsidR="00AA20B1" w:rsidRPr="002B5835">
        <w:rPr>
          <w:rFonts w:ascii="Times New Roman" w:hAnsi="Times New Roman"/>
          <w:bCs/>
          <w:sz w:val="24"/>
          <w:szCs w:val="24"/>
          <w:lang w:eastAsia="zh-CN"/>
        </w:rPr>
        <w:t>站</w:t>
      </w:r>
      <w:r w:rsidR="00AA20B1" w:rsidRPr="002B5835">
        <w:rPr>
          <w:rFonts w:ascii="Times New Roman" w:hAnsi="Times New Roman"/>
          <w:bCs/>
          <w:sz w:val="24"/>
          <w:szCs w:val="24"/>
          <w:lang w:eastAsia="zh-CN"/>
        </w:rPr>
        <w:t>~F602-DW9</w:t>
      </w:r>
      <w:proofErr w:type="gramStart"/>
      <w:r w:rsidR="00AA20B1" w:rsidRPr="002B5835">
        <w:rPr>
          <w:rFonts w:ascii="Times New Roman" w:hAnsi="Times New Roman"/>
          <w:bCs/>
          <w:sz w:val="24"/>
          <w:szCs w:val="24"/>
          <w:lang w:eastAsia="zh-CN"/>
        </w:rPr>
        <w:t>#</w:t>
      </w:r>
      <w:r w:rsidR="00AA20B1" w:rsidRPr="002B5835">
        <w:rPr>
          <w:rFonts w:ascii="Times New Roman" w:hAnsi="Times New Roman"/>
          <w:bCs/>
          <w:sz w:val="24"/>
          <w:szCs w:val="24"/>
          <w:lang w:eastAsia="zh-CN"/>
        </w:rPr>
        <w:t>阀室</w:t>
      </w:r>
      <w:proofErr w:type="gramEnd"/>
      <w:r w:rsidR="00BF38B7">
        <w:rPr>
          <w:rFonts w:ascii="Times New Roman" w:hAnsi="Times New Roman"/>
          <w:bCs/>
          <w:sz w:val="24"/>
          <w:szCs w:val="24"/>
          <w:lang w:eastAsia="zh-CN"/>
        </w:rPr>
        <w:t>试采</w:t>
      </w:r>
      <w:r w:rsidR="00AA20B1" w:rsidRPr="002B5835">
        <w:rPr>
          <w:rFonts w:ascii="Times New Roman" w:hAnsi="Times New Roman"/>
          <w:bCs/>
          <w:sz w:val="24"/>
          <w:szCs w:val="24"/>
          <w:lang w:eastAsia="zh-CN"/>
        </w:rPr>
        <w:t>管道</w:t>
      </w:r>
      <w:r w:rsidR="00AA20B1" w:rsidRPr="002B5835">
        <w:rPr>
          <w:rFonts w:ascii="Times New Roman" w:hAnsi="Times New Roman"/>
          <w:bCs/>
          <w:sz w:val="24"/>
          <w:szCs w:val="24"/>
          <w:lang w:eastAsia="zh-CN"/>
        </w:rPr>
        <w:t>2</w:t>
      </w:r>
      <w:r w:rsidR="00AA20B1" w:rsidRPr="002B5835">
        <w:rPr>
          <w:rFonts w:ascii="Times New Roman" w:hAnsi="Times New Roman"/>
          <w:bCs/>
          <w:sz w:val="24"/>
          <w:szCs w:val="24"/>
          <w:lang w:eastAsia="zh-CN"/>
        </w:rPr>
        <w:t>条（分为外输酸气管线和燃料</w:t>
      </w:r>
      <w:proofErr w:type="gramStart"/>
      <w:r w:rsidR="00AA20B1" w:rsidRPr="002B5835">
        <w:rPr>
          <w:rFonts w:ascii="Times New Roman" w:hAnsi="Times New Roman"/>
          <w:bCs/>
          <w:sz w:val="24"/>
          <w:szCs w:val="24"/>
          <w:lang w:eastAsia="zh-CN"/>
        </w:rPr>
        <w:t>气返输</w:t>
      </w:r>
      <w:proofErr w:type="gramEnd"/>
      <w:r w:rsidR="00AA20B1" w:rsidRPr="002B5835">
        <w:rPr>
          <w:rFonts w:ascii="Times New Roman" w:hAnsi="Times New Roman"/>
          <w:bCs/>
          <w:sz w:val="24"/>
          <w:szCs w:val="24"/>
          <w:lang w:eastAsia="zh-CN"/>
        </w:rPr>
        <w:t>管线）</w:t>
      </w:r>
      <w:r w:rsidRPr="002B5835">
        <w:rPr>
          <w:rFonts w:ascii="Times New Roman" w:hAnsi="Times New Roman"/>
          <w:bCs/>
          <w:sz w:val="24"/>
          <w:szCs w:val="24"/>
          <w:lang w:eastAsia="zh-CN"/>
        </w:rPr>
        <w:t>，</w:t>
      </w:r>
      <w:r w:rsidR="00310E7E" w:rsidRPr="002B5835">
        <w:rPr>
          <w:rFonts w:ascii="Times New Roman" w:hAnsi="Times New Roman"/>
          <w:bCs/>
          <w:sz w:val="24"/>
          <w:szCs w:val="24"/>
          <w:lang w:eastAsia="zh-CN"/>
        </w:rPr>
        <w:t>酸气管线规格型号为</w:t>
      </w:r>
      <w:r w:rsidR="00310E7E" w:rsidRPr="002B5835">
        <w:rPr>
          <w:rFonts w:ascii="Times New Roman" w:hAnsi="Times New Roman"/>
          <w:bCs/>
          <w:sz w:val="24"/>
          <w:szCs w:val="24"/>
          <w:lang w:eastAsia="zh-CN"/>
        </w:rPr>
        <w:t>Φ219.1×9.6 UNS N08825</w:t>
      </w:r>
      <w:r w:rsidR="00310E7E" w:rsidRPr="002B5835">
        <w:rPr>
          <w:rFonts w:ascii="Times New Roman" w:hAnsi="Times New Roman"/>
          <w:bCs/>
          <w:sz w:val="24"/>
          <w:szCs w:val="24"/>
          <w:lang w:eastAsia="zh-CN"/>
        </w:rPr>
        <w:t>，燃料</w:t>
      </w:r>
      <w:proofErr w:type="gramStart"/>
      <w:r w:rsidR="00310E7E" w:rsidRPr="002B5835">
        <w:rPr>
          <w:rFonts w:ascii="Times New Roman" w:hAnsi="Times New Roman"/>
          <w:bCs/>
          <w:sz w:val="24"/>
          <w:szCs w:val="24"/>
          <w:lang w:eastAsia="zh-CN"/>
        </w:rPr>
        <w:t>气返输</w:t>
      </w:r>
      <w:proofErr w:type="gramEnd"/>
      <w:r w:rsidR="00310E7E" w:rsidRPr="002B5835">
        <w:rPr>
          <w:rFonts w:ascii="Times New Roman" w:hAnsi="Times New Roman"/>
          <w:bCs/>
          <w:sz w:val="24"/>
          <w:szCs w:val="24"/>
          <w:lang w:eastAsia="zh-CN"/>
        </w:rPr>
        <w:t>管线规格型号为</w:t>
      </w:r>
      <w:r w:rsidR="00310E7E" w:rsidRPr="002B5835">
        <w:rPr>
          <w:rFonts w:ascii="Times New Roman" w:hAnsi="Times New Roman"/>
          <w:bCs/>
          <w:sz w:val="24"/>
          <w:szCs w:val="24"/>
          <w:lang w:eastAsia="zh-CN"/>
        </w:rPr>
        <w:t>Φ88.9×5.0 20 SMLS</w:t>
      </w:r>
      <w:r w:rsidR="00310E7E" w:rsidRPr="002B5835">
        <w:rPr>
          <w:rFonts w:ascii="Times New Roman" w:hAnsi="Times New Roman"/>
          <w:bCs/>
          <w:sz w:val="24"/>
          <w:szCs w:val="24"/>
          <w:lang w:eastAsia="zh-CN"/>
        </w:rPr>
        <w:t>，单条长约</w:t>
      </w:r>
      <w:r w:rsidR="00310E7E" w:rsidRPr="002B5835">
        <w:rPr>
          <w:rFonts w:ascii="Times New Roman" w:hAnsi="Times New Roman"/>
          <w:bCs/>
          <w:sz w:val="24"/>
          <w:szCs w:val="24"/>
          <w:lang w:eastAsia="zh-CN"/>
        </w:rPr>
        <w:t>15m</w:t>
      </w:r>
      <w:r w:rsidRPr="002B5835">
        <w:rPr>
          <w:rFonts w:ascii="Times New Roman" w:hAnsi="Times New Roman"/>
          <w:bCs/>
          <w:sz w:val="24"/>
          <w:szCs w:val="24"/>
          <w:lang w:eastAsia="zh-CN"/>
        </w:rPr>
        <w:t>。</w:t>
      </w:r>
    </w:p>
    <w:p w14:paraId="0BDA3093" w14:textId="65226B9A" w:rsidR="00912620" w:rsidRPr="002B5835" w:rsidRDefault="00532E38" w:rsidP="00912620">
      <w:pPr>
        <w:adjustRightInd w:val="0"/>
        <w:snapToGrid w:val="0"/>
        <w:spacing w:line="360" w:lineRule="auto"/>
        <w:ind w:firstLineChars="200" w:firstLine="482"/>
        <w:jc w:val="both"/>
        <w:rPr>
          <w:rFonts w:ascii="Times New Roman" w:hAnsi="Times New Roman"/>
          <w:bCs/>
          <w:sz w:val="24"/>
          <w:szCs w:val="24"/>
          <w:lang w:eastAsia="zh-CN"/>
        </w:rPr>
      </w:pPr>
      <w:r w:rsidRPr="002B5835">
        <w:rPr>
          <w:rFonts w:ascii="Times New Roman" w:hAnsi="Times New Roman"/>
          <w:b/>
          <w:bCs/>
          <w:sz w:val="24"/>
          <w:lang w:eastAsia="zh-CN"/>
        </w:rPr>
        <w:t>（</w:t>
      </w:r>
      <w:r w:rsidRPr="002B5835">
        <w:rPr>
          <w:rFonts w:ascii="Times New Roman" w:hAnsi="Times New Roman"/>
          <w:b/>
          <w:bCs/>
          <w:sz w:val="24"/>
          <w:lang w:eastAsia="zh-CN"/>
        </w:rPr>
        <w:t>1</w:t>
      </w:r>
      <w:r w:rsidRPr="002B5835">
        <w:rPr>
          <w:rFonts w:ascii="Times New Roman" w:hAnsi="Times New Roman"/>
          <w:b/>
          <w:bCs/>
          <w:sz w:val="24"/>
          <w:lang w:eastAsia="zh-CN"/>
        </w:rPr>
        <w:t>）线路</w:t>
      </w:r>
      <w:r w:rsidR="006617A7" w:rsidRPr="002B5835">
        <w:rPr>
          <w:rFonts w:ascii="Times New Roman" w:hAnsi="Times New Roman"/>
          <w:b/>
          <w:bCs/>
          <w:sz w:val="24"/>
          <w:lang w:eastAsia="zh-CN"/>
        </w:rPr>
        <w:t>及站场</w:t>
      </w:r>
      <w:r w:rsidRPr="002B5835">
        <w:rPr>
          <w:rFonts w:ascii="Times New Roman" w:hAnsi="Times New Roman"/>
          <w:b/>
          <w:bCs/>
          <w:sz w:val="24"/>
          <w:lang w:eastAsia="zh-CN"/>
        </w:rPr>
        <w:t>工程工艺流程简述</w:t>
      </w:r>
    </w:p>
    <w:p w14:paraId="516FD3B0" w14:textId="2A2D715A" w:rsidR="00912620" w:rsidRPr="002B5835" w:rsidRDefault="00D01DF1" w:rsidP="00D01DF1">
      <w:pPr>
        <w:adjustRightInd w:val="0"/>
        <w:snapToGrid w:val="0"/>
        <w:spacing w:line="360" w:lineRule="auto"/>
        <w:jc w:val="center"/>
        <w:rPr>
          <w:rFonts w:ascii="Times New Roman" w:hAnsi="Times New Roman"/>
          <w:bCs/>
          <w:sz w:val="24"/>
          <w:szCs w:val="24"/>
          <w:lang w:eastAsia="zh-CN"/>
        </w:rPr>
      </w:pPr>
      <w:r w:rsidRPr="002B5835">
        <w:rPr>
          <w:rFonts w:ascii="Times New Roman" w:hAnsi="Times New Roman"/>
          <w:noProof/>
          <w:color w:val="000000" w:themeColor="text1"/>
        </w:rPr>
        <w:lastRenderedPageBreak/>
        <w:drawing>
          <wp:inline distT="0" distB="0" distL="0" distR="0" wp14:anchorId="2C6259DF" wp14:editId="541E8CA0">
            <wp:extent cx="5133975" cy="4857750"/>
            <wp:effectExtent l="0" t="0" r="952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33975" cy="4857750"/>
                    </a:xfrm>
                    <a:prstGeom prst="rect">
                      <a:avLst/>
                    </a:prstGeom>
                    <a:noFill/>
                    <a:ln>
                      <a:noFill/>
                    </a:ln>
                  </pic:spPr>
                </pic:pic>
              </a:graphicData>
            </a:graphic>
          </wp:inline>
        </w:drawing>
      </w:r>
    </w:p>
    <w:p w14:paraId="36AACD05" w14:textId="01C1DA2D" w:rsidR="00912620" w:rsidRPr="002B5835" w:rsidRDefault="00D01DF1" w:rsidP="008C28E1">
      <w:pPr>
        <w:snapToGrid w:val="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8C28E1" w:rsidRPr="002B5835">
        <w:rPr>
          <w:rFonts w:ascii="Times New Roman" w:eastAsia="黑体" w:hAnsi="Times New Roman"/>
          <w:sz w:val="21"/>
          <w:szCs w:val="21"/>
          <w:lang w:eastAsia="zh-CN"/>
        </w:rPr>
        <w:t>3.3-12</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新建站场及管线工艺流程</w:t>
      </w:r>
      <w:proofErr w:type="gramStart"/>
      <w:r w:rsidRPr="002B5835">
        <w:rPr>
          <w:rFonts w:ascii="Times New Roman" w:eastAsia="黑体" w:hAnsi="Times New Roman"/>
          <w:sz w:val="21"/>
          <w:szCs w:val="21"/>
          <w:lang w:eastAsia="zh-CN"/>
        </w:rPr>
        <w:t>及产污情况</w:t>
      </w:r>
      <w:proofErr w:type="gramEnd"/>
    </w:p>
    <w:p w14:paraId="17D8F87A" w14:textId="77777777"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施工一般可分为线路施工和站场施工，施工由装备先进的专业施工队伍完成。</w:t>
      </w:r>
    </w:p>
    <w:p w14:paraId="79C11285" w14:textId="7486CCB5" w:rsidR="006617A7" w:rsidRPr="002B5835" w:rsidRDefault="006617A7" w:rsidP="006617A7">
      <w:pPr>
        <w:adjustRightInd w:val="0"/>
        <w:snapToGrid w:val="0"/>
        <w:spacing w:line="360" w:lineRule="auto"/>
        <w:ind w:firstLineChars="200" w:firstLine="482"/>
        <w:jc w:val="both"/>
        <w:rPr>
          <w:rFonts w:ascii="Times New Roman" w:hAnsi="Times New Roman"/>
          <w:b/>
          <w:sz w:val="24"/>
          <w:szCs w:val="24"/>
          <w:lang w:eastAsia="zh-CN"/>
        </w:rPr>
      </w:pPr>
      <w:r w:rsidRPr="002B5835">
        <w:rPr>
          <w:rFonts w:ascii="Times New Roman" w:hAnsi="Times New Roman"/>
          <w:b/>
          <w:sz w:val="24"/>
          <w:szCs w:val="24"/>
          <w:lang w:eastAsia="zh-CN"/>
        </w:rPr>
        <w:t>1</w:t>
      </w:r>
      <w:r w:rsidRPr="002B5835">
        <w:rPr>
          <w:rFonts w:ascii="Times New Roman" w:hAnsi="Times New Roman"/>
          <w:b/>
          <w:sz w:val="24"/>
          <w:szCs w:val="24"/>
          <w:lang w:eastAsia="zh-CN"/>
        </w:rPr>
        <w:t>）管道线路施工工艺</w:t>
      </w:r>
    </w:p>
    <w:p w14:paraId="7202F43B" w14:textId="590ADD97" w:rsidR="006617A7" w:rsidRPr="002B5835" w:rsidRDefault="006617A7" w:rsidP="006617A7">
      <w:pPr>
        <w:adjustRightInd w:val="0"/>
        <w:snapToGrid w:val="0"/>
        <w:spacing w:line="360" w:lineRule="auto"/>
        <w:ind w:firstLineChars="200" w:firstLine="482"/>
        <w:jc w:val="both"/>
        <w:rPr>
          <w:rFonts w:ascii="Times New Roman" w:hAnsi="Times New Roman"/>
          <w:b/>
          <w:bCs/>
          <w:sz w:val="24"/>
          <w:szCs w:val="24"/>
          <w:lang w:eastAsia="zh-CN"/>
        </w:rPr>
      </w:pPr>
      <w:r w:rsidRPr="002B5835">
        <w:rPr>
          <w:rFonts w:ascii="宋体" w:hAnsi="宋体" w:cs="宋体" w:hint="eastAsia"/>
          <w:b/>
          <w:bCs/>
          <w:sz w:val="24"/>
          <w:szCs w:val="24"/>
          <w:lang w:eastAsia="zh-CN"/>
        </w:rPr>
        <w:t>①</w:t>
      </w:r>
      <w:r w:rsidRPr="002B5835">
        <w:rPr>
          <w:rFonts w:ascii="Times New Roman" w:hAnsi="Times New Roman"/>
          <w:b/>
          <w:bCs/>
          <w:sz w:val="24"/>
          <w:szCs w:val="24"/>
          <w:lang w:eastAsia="zh-CN"/>
        </w:rPr>
        <w:t>施工作业带清理和管沟开挖</w:t>
      </w:r>
    </w:p>
    <w:p w14:paraId="76607C9B" w14:textId="4CBE74EF"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A</w:t>
      </w:r>
      <w:r w:rsidRPr="002B5835">
        <w:rPr>
          <w:rFonts w:ascii="Times New Roman" w:hAnsi="Times New Roman"/>
          <w:bCs/>
          <w:sz w:val="24"/>
          <w:szCs w:val="24"/>
          <w:lang w:eastAsia="zh-CN"/>
        </w:rPr>
        <w:t>、作业带清理</w:t>
      </w:r>
    </w:p>
    <w:p w14:paraId="6E994C34" w14:textId="529C99E3" w:rsidR="006617A7"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一般线路段管道采用沟</w:t>
      </w:r>
      <w:proofErr w:type="gramStart"/>
      <w:r w:rsidRPr="002B5835">
        <w:rPr>
          <w:rFonts w:ascii="Times New Roman" w:hAnsi="Times New Roman"/>
          <w:bCs/>
          <w:sz w:val="24"/>
          <w:szCs w:val="24"/>
          <w:lang w:eastAsia="zh-CN"/>
        </w:rPr>
        <w:t>埋方式</w:t>
      </w:r>
      <w:proofErr w:type="gramEnd"/>
      <w:r w:rsidRPr="002B5835">
        <w:rPr>
          <w:rFonts w:ascii="Times New Roman" w:hAnsi="Times New Roman"/>
          <w:bCs/>
          <w:sz w:val="24"/>
          <w:szCs w:val="24"/>
          <w:lang w:eastAsia="zh-CN"/>
        </w:rPr>
        <w:t>敷设，根据管道施工特点并结合本工程实际，在一般地段，施工作业</w:t>
      </w:r>
      <w:proofErr w:type="gramStart"/>
      <w:r w:rsidRPr="002B5835">
        <w:rPr>
          <w:rFonts w:ascii="Times New Roman" w:hAnsi="Times New Roman"/>
          <w:bCs/>
          <w:sz w:val="24"/>
          <w:szCs w:val="24"/>
          <w:lang w:eastAsia="zh-CN"/>
        </w:rPr>
        <w:t>带考虑</w:t>
      </w:r>
      <w:proofErr w:type="gramEnd"/>
      <w:r w:rsidRPr="002B5835">
        <w:rPr>
          <w:rFonts w:ascii="Times New Roman" w:hAnsi="Times New Roman"/>
          <w:bCs/>
          <w:sz w:val="24"/>
          <w:szCs w:val="24"/>
          <w:lang w:eastAsia="zh-CN"/>
        </w:rPr>
        <w:t>机械化施工所需要的宽度。本工程输气管道施工作业带宽度为</w:t>
      </w:r>
      <w:r w:rsidRPr="002B5835">
        <w:rPr>
          <w:rFonts w:ascii="Times New Roman" w:hAnsi="Times New Roman"/>
          <w:bCs/>
          <w:sz w:val="24"/>
          <w:szCs w:val="24"/>
          <w:lang w:eastAsia="zh-CN"/>
        </w:rPr>
        <w:t>10m</w:t>
      </w:r>
      <w:r w:rsidRPr="002B5835">
        <w:rPr>
          <w:rFonts w:ascii="Times New Roman" w:hAnsi="Times New Roman"/>
          <w:bCs/>
          <w:sz w:val="24"/>
          <w:szCs w:val="24"/>
          <w:lang w:eastAsia="zh-CN"/>
        </w:rPr>
        <w:t>。</w:t>
      </w:r>
    </w:p>
    <w:p w14:paraId="5CC88596" w14:textId="4359CC55" w:rsidR="00D26489" w:rsidRPr="00D26489" w:rsidRDefault="00D26489" w:rsidP="00D26489">
      <w:pPr>
        <w:adjustRightInd w:val="0"/>
        <w:snapToGrid w:val="0"/>
        <w:spacing w:line="360" w:lineRule="auto"/>
        <w:jc w:val="center"/>
        <w:rPr>
          <w:rFonts w:ascii="Times New Roman" w:hAnsi="Times New Roman"/>
          <w:bCs/>
          <w:sz w:val="24"/>
          <w:szCs w:val="24"/>
          <w:lang w:eastAsia="zh-CN"/>
        </w:rPr>
      </w:pPr>
      <w:r>
        <w:rPr>
          <w:noProof/>
        </w:rPr>
        <w:lastRenderedPageBreak/>
        <mc:AlternateContent>
          <mc:Choice Requires="wps">
            <w:drawing>
              <wp:anchor distT="0" distB="0" distL="114300" distR="114300" simplePos="0" relativeHeight="252041216" behindDoc="0" locked="0" layoutInCell="1" allowOverlap="1" wp14:anchorId="6700B184" wp14:editId="6619A6AA">
                <wp:simplePos x="0" y="0"/>
                <wp:positionH relativeFrom="column">
                  <wp:posOffset>1607820</wp:posOffset>
                </wp:positionH>
                <wp:positionV relativeFrom="paragraph">
                  <wp:posOffset>1752600</wp:posOffset>
                </wp:positionV>
                <wp:extent cx="1417320" cy="548640"/>
                <wp:effectExtent l="0" t="0" r="0" b="3810"/>
                <wp:wrapNone/>
                <wp:docPr id="175" name="文本框 175"/>
                <wp:cNvGraphicFramePr/>
                <a:graphic xmlns:a="http://schemas.openxmlformats.org/drawingml/2006/main">
                  <a:graphicData uri="http://schemas.microsoft.com/office/word/2010/wordprocessingShape">
                    <wps:wsp>
                      <wps:cNvSpPr txBox="1"/>
                      <wps:spPr bwMode="auto">
                        <a:xfrm>
                          <a:off x="0" y="0"/>
                          <a:ext cx="1417320" cy="548640"/>
                        </a:xfrm>
                        <a:prstGeom prst="rect">
                          <a:avLst/>
                        </a:prstGeom>
                        <a:noFill/>
                        <a:ln w="9525">
                          <a:noFill/>
                          <a:miter lim="800000"/>
                          <a:headEnd/>
                          <a:tailEnd/>
                        </a:ln>
                      </wps:spPr>
                      <wps:txbx>
                        <w:txbxContent>
                          <w:p w14:paraId="1DB375F4" w14:textId="458BE79B" w:rsidR="00D26489" w:rsidRPr="00D26489" w:rsidRDefault="00D26489">
                            <w:pPr>
                              <w:rPr>
                                <w:b/>
                                <w:bCs/>
                                <w:sz w:val="24"/>
                                <w:szCs w:val="24"/>
                                <w:lang w:eastAsia="zh-CN"/>
                              </w:rPr>
                            </w:pPr>
                            <w:r w:rsidRPr="00D26489">
                              <w:rPr>
                                <w:rFonts w:hint="eastAsia"/>
                                <w:b/>
                                <w:bCs/>
                                <w:sz w:val="24"/>
                                <w:szCs w:val="24"/>
                                <w:lang w:eastAsia="zh-CN"/>
                              </w:rPr>
                              <w:t>管线施工区域，位于永久占地范围内</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0B184" id="文本框 175" o:spid="_x0000_s1059" type="#_x0000_t202" style="position:absolute;left:0;text-align:left;margin-left:126.6pt;margin-top:138pt;width:111.6pt;height:43.2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" filled="f" stroked="f">
                <v:textbox>
                  <w:txbxContent>
                    <w:p w14:paraId="1DB375F4" w14:textId="458BE79B" w:rsidR="00D26489" w:rsidRPr="00D26489" w:rsidRDefault="00D26489">
                      <w:pPr>
                        <w:rPr>
                          <w:b/>
                          <w:bCs/>
                          <w:sz w:val="24"/>
                          <w:szCs w:val="24"/>
                          <w:lang w:eastAsia="zh-CN"/>
                        </w:rPr>
                      </w:pPr>
                      <w:r w:rsidRPr="00D26489">
                        <w:rPr>
                          <w:rFonts w:hint="eastAsia"/>
                          <w:b/>
                          <w:bCs/>
                          <w:sz w:val="24"/>
                          <w:szCs w:val="24"/>
                          <w:lang w:eastAsia="zh-CN"/>
                        </w:rPr>
                        <w:t>管线施工区域，位于永久占地范围内</w:t>
                      </w:r>
                    </w:p>
                  </w:txbxContent>
                </v:textbox>
              </v:shape>
            </w:pict>
          </mc:Fallback>
        </mc:AlternateContent>
      </w:r>
      <w:r>
        <w:rPr>
          <w:noProof/>
        </w:rPr>
        <mc:AlternateContent>
          <mc:Choice Requires="wps">
            <w:drawing>
              <wp:anchor distT="0" distB="0" distL="114300" distR="114300" simplePos="0" relativeHeight="252040192" behindDoc="0" locked="0" layoutInCell="1" allowOverlap="1" wp14:anchorId="7641C1DF" wp14:editId="08C0C904">
                <wp:simplePos x="0" y="0"/>
                <wp:positionH relativeFrom="column">
                  <wp:posOffset>1249680</wp:posOffset>
                </wp:positionH>
                <wp:positionV relativeFrom="paragraph">
                  <wp:posOffset>1554480</wp:posOffset>
                </wp:positionV>
                <wp:extent cx="2118360" cy="967740"/>
                <wp:effectExtent l="19050" t="19050" r="15240" b="22860"/>
                <wp:wrapNone/>
                <wp:docPr id="174" name="椭圆 174"/>
                <wp:cNvGraphicFramePr/>
                <a:graphic xmlns:a="http://schemas.openxmlformats.org/drawingml/2006/main">
                  <a:graphicData uri="http://schemas.microsoft.com/office/word/2010/wordprocessingShape">
                    <wps:wsp>
                      <wps:cNvSpPr/>
                      <wps:spPr>
                        <a:xfrm>
                          <a:off x="0" y="0"/>
                          <a:ext cx="2118360" cy="967740"/>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B9A051" id="椭圆 174" o:spid="_x0000_s1026" style="position:absolute;left:0;text-align:left;margin-left:98.4pt;margin-top:122.4pt;width:166.8pt;height:76.2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" filled="f" strokecolor="red" strokeweight="2.5pt">
                <v:stroke joinstyle="miter"/>
              </v:oval>
            </w:pict>
          </mc:Fallback>
        </mc:AlternateContent>
      </w:r>
      <w:r>
        <w:rPr>
          <w:noProof/>
        </w:rPr>
        <w:drawing>
          <wp:inline distT="0" distB="0" distL="0" distR="0" wp14:anchorId="25E69E09" wp14:editId="0BC6C063">
            <wp:extent cx="4604847" cy="3154680"/>
            <wp:effectExtent l="0" t="0" r="5715" b="762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615078" cy="3161689"/>
                    </a:xfrm>
                    <a:prstGeom prst="rect">
                      <a:avLst/>
                    </a:prstGeom>
                  </pic:spPr>
                </pic:pic>
              </a:graphicData>
            </a:graphic>
          </wp:inline>
        </w:drawing>
      </w:r>
    </w:p>
    <w:p w14:paraId="0A0D5783" w14:textId="4D0C77BF"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本项目线路全长</w:t>
      </w:r>
      <w:r w:rsidR="00D11570" w:rsidRPr="002B5835">
        <w:rPr>
          <w:rFonts w:ascii="Times New Roman" w:hAnsi="Times New Roman"/>
          <w:bCs/>
          <w:sz w:val="24"/>
          <w:szCs w:val="24"/>
          <w:lang w:eastAsia="zh-CN"/>
        </w:rPr>
        <w:t>15</w:t>
      </w:r>
      <w:r w:rsidRPr="002B5835">
        <w:rPr>
          <w:rFonts w:ascii="Times New Roman" w:hAnsi="Times New Roman"/>
          <w:bCs/>
          <w:sz w:val="24"/>
          <w:szCs w:val="24"/>
          <w:lang w:eastAsia="zh-CN"/>
        </w:rPr>
        <w:t>m</w:t>
      </w:r>
      <w:r w:rsidRPr="002B5835">
        <w:rPr>
          <w:rFonts w:ascii="Times New Roman" w:hAnsi="Times New Roman"/>
          <w:bCs/>
          <w:sz w:val="24"/>
          <w:szCs w:val="24"/>
          <w:lang w:eastAsia="zh-CN"/>
        </w:rPr>
        <w:t>，施工作业带共清理面积约</w:t>
      </w:r>
      <w:r w:rsidR="00D11570" w:rsidRPr="002B5835">
        <w:rPr>
          <w:rFonts w:ascii="Times New Roman" w:hAnsi="Times New Roman"/>
          <w:bCs/>
          <w:sz w:val="24"/>
          <w:szCs w:val="24"/>
          <w:lang w:eastAsia="zh-CN"/>
        </w:rPr>
        <w:t>150</w:t>
      </w:r>
      <w:r w:rsidRPr="002B5835">
        <w:rPr>
          <w:rFonts w:ascii="Times New Roman" w:hAnsi="Times New Roman"/>
          <w:bCs/>
          <w:sz w:val="24"/>
          <w:szCs w:val="24"/>
          <w:lang w:eastAsia="zh-CN"/>
        </w:rPr>
        <w:t>m</w:t>
      </w:r>
      <w:r w:rsidRPr="002B5835">
        <w:rPr>
          <w:rFonts w:ascii="Times New Roman" w:hAnsi="Times New Roman"/>
          <w:bCs/>
          <w:sz w:val="24"/>
          <w:szCs w:val="24"/>
          <w:vertAlign w:val="superscript"/>
          <w:lang w:eastAsia="zh-CN"/>
        </w:rPr>
        <w:t>2</w:t>
      </w:r>
      <w:r w:rsidRPr="002B5835">
        <w:rPr>
          <w:rFonts w:ascii="Times New Roman" w:hAnsi="Times New Roman"/>
          <w:bCs/>
          <w:sz w:val="24"/>
          <w:szCs w:val="24"/>
          <w:lang w:eastAsia="zh-CN"/>
        </w:rPr>
        <w:t>。在施工作业带范围内，对于影响施工机具通行或施工作业的石块、杂草、树木应清理干净，沟、</w:t>
      </w:r>
      <w:proofErr w:type="gramStart"/>
      <w:r w:rsidRPr="002B5835">
        <w:rPr>
          <w:rFonts w:ascii="Times New Roman" w:hAnsi="Times New Roman"/>
          <w:bCs/>
          <w:sz w:val="24"/>
          <w:szCs w:val="24"/>
          <w:lang w:eastAsia="zh-CN"/>
        </w:rPr>
        <w:t>坎应予以</w:t>
      </w:r>
      <w:proofErr w:type="gramEnd"/>
      <w:r w:rsidRPr="002B5835">
        <w:rPr>
          <w:rFonts w:ascii="Times New Roman" w:hAnsi="Times New Roman"/>
          <w:bCs/>
          <w:sz w:val="24"/>
          <w:szCs w:val="24"/>
          <w:lang w:eastAsia="zh-CN"/>
        </w:rPr>
        <w:t>平整。清理和平整施工作业带时，应注意保护标志桩，如果破坏应立即恢复。</w:t>
      </w:r>
      <w:r w:rsidR="008A3076" w:rsidRPr="002B5835">
        <w:rPr>
          <w:rFonts w:ascii="Times New Roman" w:hAnsi="Times New Roman"/>
          <w:bCs/>
          <w:sz w:val="24"/>
          <w:szCs w:val="24"/>
          <w:lang w:eastAsia="zh-CN"/>
        </w:rPr>
        <w:t>本项目</w:t>
      </w:r>
      <w:r w:rsidR="0053227B">
        <w:rPr>
          <w:rFonts w:ascii="Times New Roman" w:hAnsi="Times New Roman" w:hint="eastAsia"/>
          <w:bCs/>
          <w:sz w:val="24"/>
          <w:szCs w:val="24"/>
          <w:lang w:eastAsia="zh-CN"/>
        </w:rPr>
        <w:t>外输管线</w:t>
      </w:r>
      <w:r w:rsidR="008A3076" w:rsidRPr="002B5835">
        <w:rPr>
          <w:rFonts w:ascii="Times New Roman" w:hAnsi="Times New Roman"/>
          <w:bCs/>
          <w:sz w:val="24"/>
          <w:szCs w:val="24"/>
          <w:lang w:eastAsia="zh-CN"/>
        </w:rPr>
        <w:t>不涉及</w:t>
      </w:r>
      <w:r w:rsidRPr="002B5835">
        <w:rPr>
          <w:rFonts w:ascii="Times New Roman" w:hAnsi="Times New Roman"/>
          <w:bCs/>
          <w:sz w:val="24"/>
          <w:szCs w:val="24"/>
          <w:lang w:eastAsia="zh-CN"/>
        </w:rPr>
        <w:t>耕地开挖</w:t>
      </w:r>
      <w:r w:rsidR="008A3076" w:rsidRPr="002B5835">
        <w:rPr>
          <w:rFonts w:ascii="Times New Roman" w:hAnsi="Times New Roman"/>
          <w:bCs/>
          <w:sz w:val="24"/>
          <w:szCs w:val="24"/>
          <w:lang w:eastAsia="zh-CN"/>
        </w:rPr>
        <w:t>，占用</w:t>
      </w:r>
      <w:r w:rsidR="007E561D">
        <w:rPr>
          <w:rFonts w:ascii="Times New Roman" w:hAnsi="Times New Roman" w:hint="eastAsia"/>
          <w:bCs/>
          <w:sz w:val="24"/>
          <w:szCs w:val="24"/>
          <w:lang w:eastAsia="zh-CN"/>
        </w:rPr>
        <w:t>均位于永久占地范围内</w:t>
      </w:r>
      <w:r w:rsidR="008A3076" w:rsidRPr="002B5835">
        <w:rPr>
          <w:rFonts w:ascii="Times New Roman" w:hAnsi="Times New Roman"/>
          <w:bCs/>
          <w:sz w:val="24"/>
          <w:szCs w:val="24"/>
          <w:lang w:eastAsia="zh-CN"/>
        </w:rPr>
        <w:t>。</w:t>
      </w:r>
    </w:p>
    <w:p w14:paraId="3CE2F05E" w14:textId="1247E436"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B</w:t>
      </w:r>
      <w:r w:rsidRPr="002B5835">
        <w:rPr>
          <w:rFonts w:ascii="Times New Roman" w:hAnsi="Times New Roman"/>
          <w:bCs/>
          <w:sz w:val="24"/>
          <w:szCs w:val="24"/>
          <w:lang w:eastAsia="zh-CN"/>
        </w:rPr>
        <w:t>、管沟开挖</w:t>
      </w:r>
    </w:p>
    <w:p w14:paraId="692C0D54" w14:textId="77777777"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管沟开挖的方式有人工开挖和机械开挖，必要时还可采用爆破开挖。</w:t>
      </w:r>
    </w:p>
    <w:p w14:paraId="5A083EC8" w14:textId="77777777"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一般地段管沟开挖时，管顶覆土深度要求不小于</w:t>
      </w:r>
      <w:r w:rsidRPr="002B5835">
        <w:rPr>
          <w:rFonts w:ascii="Times New Roman" w:hAnsi="Times New Roman"/>
          <w:bCs/>
          <w:sz w:val="24"/>
          <w:szCs w:val="24"/>
          <w:lang w:eastAsia="zh-CN"/>
        </w:rPr>
        <w:t>1.0m</w:t>
      </w:r>
      <w:r w:rsidRPr="002B5835">
        <w:rPr>
          <w:rFonts w:ascii="Times New Roman" w:hAnsi="Times New Roman"/>
          <w:bCs/>
          <w:sz w:val="24"/>
          <w:szCs w:val="24"/>
          <w:lang w:eastAsia="zh-CN"/>
        </w:rPr>
        <w:t>，管道通过岩石层、卵砾石地段时，</w:t>
      </w:r>
      <w:proofErr w:type="gramStart"/>
      <w:r w:rsidRPr="002B5835">
        <w:rPr>
          <w:rFonts w:ascii="Times New Roman" w:hAnsi="Times New Roman"/>
          <w:bCs/>
          <w:sz w:val="24"/>
          <w:szCs w:val="24"/>
          <w:lang w:eastAsia="zh-CN"/>
        </w:rPr>
        <w:t>管沟应超挖</w:t>
      </w:r>
      <w:proofErr w:type="gramEnd"/>
      <w:r w:rsidRPr="002B5835">
        <w:rPr>
          <w:rFonts w:ascii="Times New Roman" w:hAnsi="Times New Roman"/>
          <w:bCs/>
          <w:sz w:val="24"/>
          <w:szCs w:val="24"/>
          <w:lang w:eastAsia="zh-CN"/>
        </w:rPr>
        <w:t>0.2m</w:t>
      </w:r>
      <w:r w:rsidRPr="002B5835">
        <w:rPr>
          <w:rFonts w:ascii="Times New Roman" w:hAnsi="Times New Roman"/>
          <w:bCs/>
          <w:sz w:val="24"/>
          <w:szCs w:val="24"/>
          <w:lang w:eastAsia="zh-CN"/>
        </w:rPr>
        <w:t>，并用细土或砂浆深挖部分垫平后方可下管。管沟回填时，应先用细土回填</w:t>
      </w:r>
      <w:proofErr w:type="gramStart"/>
      <w:r w:rsidRPr="002B5835">
        <w:rPr>
          <w:rFonts w:ascii="Times New Roman" w:hAnsi="Times New Roman"/>
          <w:bCs/>
          <w:sz w:val="24"/>
          <w:szCs w:val="24"/>
          <w:lang w:eastAsia="zh-CN"/>
        </w:rPr>
        <w:t>至管顶以上</w:t>
      </w:r>
      <w:proofErr w:type="gramEnd"/>
      <w:r w:rsidRPr="002B5835">
        <w:rPr>
          <w:rFonts w:ascii="Times New Roman" w:hAnsi="Times New Roman"/>
          <w:bCs/>
          <w:sz w:val="24"/>
          <w:szCs w:val="24"/>
          <w:lang w:eastAsia="zh-CN"/>
        </w:rPr>
        <w:t>0.3m</w:t>
      </w:r>
      <w:r w:rsidRPr="002B5835">
        <w:rPr>
          <w:rFonts w:ascii="Times New Roman" w:hAnsi="Times New Roman"/>
          <w:bCs/>
          <w:sz w:val="24"/>
          <w:szCs w:val="24"/>
          <w:lang w:eastAsia="zh-CN"/>
        </w:rPr>
        <w:t>，方可用土、砂或粒径小于</w:t>
      </w:r>
      <w:r w:rsidRPr="002B5835">
        <w:rPr>
          <w:rFonts w:ascii="Times New Roman" w:hAnsi="Times New Roman"/>
          <w:bCs/>
          <w:sz w:val="24"/>
          <w:szCs w:val="24"/>
          <w:lang w:eastAsia="zh-CN"/>
        </w:rPr>
        <w:t>100mm</w:t>
      </w:r>
      <w:r w:rsidRPr="002B5835">
        <w:rPr>
          <w:rFonts w:ascii="Times New Roman" w:hAnsi="Times New Roman"/>
          <w:bCs/>
          <w:sz w:val="24"/>
          <w:szCs w:val="24"/>
          <w:lang w:eastAsia="zh-CN"/>
        </w:rPr>
        <w:t>的碎石回填压实。管沟回填土应高出地面</w:t>
      </w:r>
      <w:r w:rsidRPr="002B5835">
        <w:rPr>
          <w:rFonts w:ascii="Times New Roman" w:hAnsi="Times New Roman"/>
          <w:bCs/>
          <w:sz w:val="24"/>
          <w:szCs w:val="24"/>
          <w:lang w:eastAsia="zh-CN"/>
        </w:rPr>
        <w:t>0.3m</w:t>
      </w:r>
      <w:r w:rsidRPr="002B5835">
        <w:rPr>
          <w:rFonts w:ascii="Times New Roman" w:hAnsi="Times New Roman"/>
          <w:bCs/>
          <w:sz w:val="24"/>
          <w:szCs w:val="24"/>
          <w:lang w:eastAsia="zh-CN"/>
        </w:rPr>
        <w:t>。在经过陡坡、陡坎时，为满足管道的弹性敷设要求及管道的轴向稳定性，局部地段应适当挖深，管沟宽度适当放大。</w:t>
      </w:r>
    </w:p>
    <w:p w14:paraId="095D74BF" w14:textId="31480592"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C</w:t>
      </w:r>
      <w:r w:rsidRPr="002B5835">
        <w:rPr>
          <w:rFonts w:ascii="Times New Roman" w:hAnsi="Times New Roman"/>
          <w:bCs/>
          <w:sz w:val="24"/>
          <w:szCs w:val="24"/>
          <w:lang w:eastAsia="zh-CN"/>
        </w:rPr>
        <w:t>、管沟边坡</w:t>
      </w:r>
    </w:p>
    <w:p w14:paraId="4198E787" w14:textId="6154810D"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根据线路的特点，一般地段管沟边坡坡度执行以下规定：</w:t>
      </w:r>
    </w:p>
    <w:p w14:paraId="4953FE69" w14:textId="34E1B58E" w:rsidR="006617A7" w:rsidRPr="002B5835" w:rsidRDefault="006617A7"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D26362" w:rsidRPr="002B5835">
        <w:rPr>
          <w:rFonts w:ascii="Times New Roman" w:eastAsia="黑体" w:hAnsi="Times New Roman"/>
          <w:sz w:val="21"/>
          <w:szCs w:val="21"/>
          <w:lang w:eastAsia="zh-CN"/>
        </w:rPr>
        <w:t>3.3</w:t>
      </w:r>
      <w:r w:rsidRPr="002B5835">
        <w:rPr>
          <w:rFonts w:ascii="Times New Roman" w:eastAsia="黑体" w:hAnsi="Times New Roman"/>
          <w:sz w:val="21"/>
          <w:szCs w:val="21"/>
          <w:lang w:eastAsia="zh-CN"/>
        </w:rPr>
        <w:t xml:space="preserve">-1  </w:t>
      </w:r>
      <w:r w:rsidRPr="002B5835">
        <w:rPr>
          <w:rFonts w:ascii="Times New Roman" w:eastAsia="黑体" w:hAnsi="Times New Roman"/>
          <w:sz w:val="21"/>
          <w:szCs w:val="21"/>
          <w:lang w:eastAsia="zh-CN"/>
        </w:rPr>
        <w:t>深度在</w:t>
      </w:r>
      <w:r w:rsidRPr="002B5835">
        <w:rPr>
          <w:rFonts w:ascii="Times New Roman" w:eastAsia="黑体" w:hAnsi="Times New Roman"/>
          <w:sz w:val="21"/>
          <w:szCs w:val="21"/>
          <w:lang w:eastAsia="zh-CN"/>
        </w:rPr>
        <w:t>5m</w:t>
      </w:r>
      <w:r w:rsidRPr="002B5835">
        <w:rPr>
          <w:rFonts w:ascii="Times New Roman" w:eastAsia="黑体" w:hAnsi="Times New Roman"/>
          <w:sz w:val="21"/>
          <w:szCs w:val="21"/>
          <w:lang w:eastAsia="zh-CN"/>
        </w:rPr>
        <w:t>以内管沟最陡边坡坡度</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6"/>
        <w:gridCol w:w="1653"/>
        <w:gridCol w:w="1894"/>
        <w:gridCol w:w="1897"/>
      </w:tblGrid>
      <w:tr w:rsidR="006617A7" w:rsidRPr="002B5835" w14:paraId="5C8BF253" w14:textId="77777777" w:rsidTr="00BF08DB">
        <w:trPr>
          <w:cantSplit/>
          <w:trHeight w:val="272"/>
          <w:jc w:val="center"/>
        </w:trPr>
        <w:tc>
          <w:tcPr>
            <w:tcW w:w="1720" w:type="pct"/>
            <w:vMerge w:val="restart"/>
            <w:vAlign w:val="center"/>
          </w:tcPr>
          <w:p w14:paraId="3653D8D6" w14:textId="77777777" w:rsidR="006617A7" w:rsidRPr="002B5835" w:rsidRDefault="006617A7" w:rsidP="000D2044">
            <w:pPr>
              <w:tabs>
                <w:tab w:val="left" w:pos="1500"/>
              </w:tabs>
              <w:snapToGrid w:val="0"/>
              <w:jc w:val="center"/>
              <w:rPr>
                <w:rFonts w:ascii="Times New Roman" w:hAnsi="Times New Roman"/>
                <w:b/>
                <w:bCs/>
                <w:color w:val="000000" w:themeColor="text1"/>
                <w:sz w:val="21"/>
                <w:szCs w:val="18"/>
              </w:rPr>
            </w:pPr>
            <w:proofErr w:type="spellStart"/>
            <w:r w:rsidRPr="002B5835">
              <w:rPr>
                <w:rFonts w:ascii="Times New Roman" w:hAnsi="Times New Roman"/>
                <w:b/>
                <w:bCs/>
                <w:color w:val="000000" w:themeColor="text1"/>
                <w:sz w:val="21"/>
                <w:szCs w:val="18"/>
              </w:rPr>
              <w:t>土壤类别</w:t>
            </w:r>
            <w:proofErr w:type="spellEnd"/>
          </w:p>
        </w:tc>
        <w:tc>
          <w:tcPr>
            <w:tcW w:w="3280" w:type="pct"/>
            <w:gridSpan w:val="3"/>
            <w:vAlign w:val="center"/>
          </w:tcPr>
          <w:p w14:paraId="49B269A6" w14:textId="77777777" w:rsidR="006617A7" w:rsidRPr="002B5835" w:rsidRDefault="006617A7" w:rsidP="000D2044">
            <w:pPr>
              <w:tabs>
                <w:tab w:val="left" w:pos="1500"/>
              </w:tabs>
              <w:snapToGrid w:val="0"/>
              <w:jc w:val="center"/>
              <w:rPr>
                <w:rFonts w:ascii="Times New Roman" w:hAnsi="Times New Roman"/>
                <w:b/>
                <w:bCs/>
                <w:color w:val="000000" w:themeColor="text1"/>
                <w:sz w:val="21"/>
                <w:szCs w:val="18"/>
              </w:rPr>
            </w:pPr>
            <w:proofErr w:type="spellStart"/>
            <w:r w:rsidRPr="002B5835">
              <w:rPr>
                <w:rFonts w:ascii="Times New Roman" w:hAnsi="Times New Roman"/>
                <w:b/>
                <w:bCs/>
                <w:color w:val="000000" w:themeColor="text1"/>
                <w:sz w:val="21"/>
                <w:szCs w:val="18"/>
              </w:rPr>
              <w:t>最陡边坡坡度</w:t>
            </w:r>
            <w:proofErr w:type="spellEnd"/>
          </w:p>
        </w:tc>
      </w:tr>
      <w:tr w:rsidR="006617A7" w:rsidRPr="002B5835" w14:paraId="27680833" w14:textId="77777777" w:rsidTr="00BF08DB">
        <w:trPr>
          <w:cantSplit/>
          <w:trHeight w:val="272"/>
          <w:jc w:val="center"/>
        </w:trPr>
        <w:tc>
          <w:tcPr>
            <w:tcW w:w="1720" w:type="pct"/>
            <w:vMerge/>
            <w:vAlign w:val="center"/>
          </w:tcPr>
          <w:p w14:paraId="7FDC3F01" w14:textId="77777777" w:rsidR="006617A7" w:rsidRPr="002B5835" w:rsidRDefault="006617A7" w:rsidP="000D2044">
            <w:pPr>
              <w:tabs>
                <w:tab w:val="left" w:pos="1500"/>
              </w:tabs>
              <w:snapToGrid w:val="0"/>
              <w:jc w:val="center"/>
              <w:rPr>
                <w:rFonts w:ascii="Times New Roman" w:hAnsi="Times New Roman"/>
                <w:b/>
                <w:bCs/>
                <w:color w:val="000000" w:themeColor="text1"/>
                <w:sz w:val="21"/>
                <w:szCs w:val="18"/>
              </w:rPr>
            </w:pPr>
          </w:p>
        </w:tc>
        <w:tc>
          <w:tcPr>
            <w:tcW w:w="996" w:type="pct"/>
            <w:vAlign w:val="center"/>
          </w:tcPr>
          <w:p w14:paraId="3F69F5EF" w14:textId="77777777" w:rsidR="006617A7" w:rsidRPr="002B5835" w:rsidRDefault="006617A7" w:rsidP="000D2044">
            <w:pPr>
              <w:tabs>
                <w:tab w:val="left" w:pos="1500"/>
              </w:tabs>
              <w:snapToGrid w:val="0"/>
              <w:jc w:val="center"/>
              <w:rPr>
                <w:rFonts w:ascii="Times New Roman" w:hAnsi="Times New Roman"/>
                <w:b/>
                <w:bCs/>
                <w:color w:val="000000" w:themeColor="text1"/>
                <w:sz w:val="21"/>
                <w:szCs w:val="18"/>
              </w:rPr>
            </w:pPr>
            <w:proofErr w:type="spellStart"/>
            <w:r w:rsidRPr="002B5835">
              <w:rPr>
                <w:rFonts w:ascii="Times New Roman" w:hAnsi="Times New Roman"/>
                <w:b/>
                <w:bCs/>
                <w:color w:val="000000" w:themeColor="text1"/>
                <w:sz w:val="21"/>
                <w:szCs w:val="18"/>
              </w:rPr>
              <w:t>坡顶无载荷</w:t>
            </w:r>
            <w:proofErr w:type="spellEnd"/>
          </w:p>
        </w:tc>
        <w:tc>
          <w:tcPr>
            <w:tcW w:w="1141" w:type="pct"/>
            <w:vAlign w:val="center"/>
          </w:tcPr>
          <w:p w14:paraId="5F0CB34E" w14:textId="77777777" w:rsidR="006617A7" w:rsidRPr="002B5835" w:rsidRDefault="006617A7" w:rsidP="000D2044">
            <w:pPr>
              <w:tabs>
                <w:tab w:val="left" w:pos="1500"/>
              </w:tabs>
              <w:snapToGrid w:val="0"/>
              <w:jc w:val="center"/>
              <w:rPr>
                <w:rFonts w:ascii="Times New Roman" w:hAnsi="Times New Roman"/>
                <w:b/>
                <w:bCs/>
                <w:color w:val="000000" w:themeColor="text1"/>
                <w:sz w:val="21"/>
                <w:szCs w:val="18"/>
              </w:rPr>
            </w:pPr>
            <w:proofErr w:type="spellStart"/>
            <w:r w:rsidRPr="002B5835">
              <w:rPr>
                <w:rFonts w:ascii="Times New Roman" w:hAnsi="Times New Roman"/>
                <w:b/>
                <w:bCs/>
                <w:color w:val="000000" w:themeColor="text1"/>
                <w:sz w:val="21"/>
                <w:szCs w:val="18"/>
              </w:rPr>
              <w:t>坡顶有静载荷</w:t>
            </w:r>
            <w:proofErr w:type="spellEnd"/>
          </w:p>
        </w:tc>
        <w:tc>
          <w:tcPr>
            <w:tcW w:w="1142" w:type="pct"/>
            <w:vAlign w:val="center"/>
          </w:tcPr>
          <w:p w14:paraId="05479D3E" w14:textId="77777777" w:rsidR="006617A7" w:rsidRPr="002B5835" w:rsidRDefault="006617A7" w:rsidP="000D2044">
            <w:pPr>
              <w:tabs>
                <w:tab w:val="left" w:pos="1500"/>
              </w:tabs>
              <w:snapToGrid w:val="0"/>
              <w:jc w:val="center"/>
              <w:rPr>
                <w:rFonts w:ascii="Times New Roman" w:hAnsi="Times New Roman"/>
                <w:b/>
                <w:bCs/>
                <w:color w:val="000000" w:themeColor="text1"/>
                <w:sz w:val="21"/>
                <w:szCs w:val="18"/>
              </w:rPr>
            </w:pPr>
            <w:proofErr w:type="spellStart"/>
            <w:r w:rsidRPr="002B5835">
              <w:rPr>
                <w:rFonts w:ascii="Times New Roman" w:hAnsi="Times New Roman"/>
                <w:b/>
                <w:bCs/>
                <w:color w:val="000000" w:themeColor="text1"/>
                <w:sz w:val="21"/>
                <w:szCs w:val="18"/>
              </w:rPr>
              <w:t>坡顶有动载荷</w:t>
            </w:r>
            <w:proofErr w:type="spellEnd"/>
          </w:p>
        </w:tc>
      </w:tr>
      <w:tr w:rsidR="006617A7" w:rsidRPr="002B5835" w14:paraId="06329E83" w14:textId="77777777" w:rsidTr="00BF08DB">
        <w:trPr>
          <w:cantSplit/>
          <w:trHeight w:val="272"/>
          <w:jc w:val="center"/>
        </w:trPr>
        <w:tc>
          <w:tcPr>
            <w:tcW w:w="1720" w:type="pct"/>
            <w:vAlign w:val="center"/>
          </w:tcPr>
          <w:p w14:paraId="5D0F5A9A"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proofErr w:type="spellStart"/>
            <w:r w:rsidRPr="002B5835">
              <w:rPr>
                <w:rFonts w:ascii="Times New Roman" w:hAnsi="Times New Roman"/>
                <w:color w:val="000000" w:themeColor="text1"/>
                <w:sz w:val="21"/>
                <w:szCs w:val="18"/>
              </w:rPr>
              <w:t>中密的沙土</w:t>
            </w:r>
            <w:proofErr w:type="spellEnd"/>
          </w:p>
        </w:tc>
        <w:tc>
          <w:tcPr>
            <w:tcW w:w="996" w:type="pct"/>
            <w:vAlign w:val="center"/>
          </w:tcPr>
          <w:p w14:paraId="3113AA20"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1.00</w:t>
            </w:r>
          </w:p>
        </w:tc>
        <w:tc>
          <w:tcPr>
            <w:tcW w:w="1141" w:type="pct"/>
            <w:vAlign w:val="center"/>
          </w:tcPr>
          <w:p w14:paraId="5A7261D8"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1.25</w:t>
            </w:r>
          </w:p>
        </w:tc>
        <w:tc>
          <w:tcPr>
            <w:tcW w:w="1142" w:type="pct"/>
            <w:vAlign w:val="center"/>
          </w:tcPr>
          <w:p w14:paraId="71207B99"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1.5</w:t>
            </w:r>
          </w:p>
        </w:tc>
      </w:tr>
      <w:tr w:rsidR="006617A7" w:rsidRPr="002B5835" w14:paraId="263E713E" w14:textId="77777777" w:rsidTr="00BF08DB">
        <w:trPr>
          <w:cantSplit/>
          <w:trHeight w:val="272"/>
          <w:jc w:val="center"/>
        </w:trPr>
        <w:tc>
          <w:tcPr>
            <w:tcW w:w="1720" w:type="pct"/>
            <w:vAlign w:val="center"/>
          </w:tcPr>
          <w:p w14:paraId="5EF7B9DD" w14:textId="77777777" w:rsidR="006617A7" w:rsidRPr="002B5835" w:rsidRDefault="006617A7" w:rsidP="000D2044">
            <w:pPr>
              <w:tabs>
                <w:tab w:val="left" w:pos="1500"/>
              </w:tabs>
              <w:snapToGrid w:val="0"/>
              <w:jc w:val="center"/>
              <w:rPr>
                <w:rFonts w:ascii="Times New Roman" w:hAnsi="Times New Roman"/>
                <w:color w:val="000000" w:themeColor="text1"/>
                <w:sz w:val="21"/>
                <w:szCs w:val="18"/>
                <w:lang w:eastAsia="zh-CN"/>
              </w:rPr>
            </w:pPr>
            <w:r w:rsidRPr="002B5835">
              <w:rPr>
                <w:rFonts w:ascii="Times New Roman" w:hAnsi="Times New Roman"/>
                <w:color w:val="000000" w:themeColor="text1"/>
                <w:sz w:val="21"/>
                <w:szCs w:val="18"/>
                <w:lang w:eastAsia="zh-CN"/>
              </w:rPr>
              <w:t>中密的碎石类土</w:t>
            </w:r>
          </w:p>
          <w:p w14:paraId="60A24EEA" w14:textId="77777777" w:rsidR="006617A7" w:rsidRPr="002B5835" w:rsidRDefault="006617A7" w:rsidP="000D2044">
            <w:pPr>
              <w:tabs>
                <w:tab w:val="left" w:pos="1500"/>
              </w:tabs>
              <w:snapToGrid w:val="0"/>
              <w:jc w:val="center"/>
              <w:rPr>
                <w:rFonts w:ascii="Times New Roman" w:hAnsi="Times New Roman"/>
                <w:color w:val="000000" w:themeColor="text1"/>
                <w:sz w:val="21"/>
                <w:szCs w:val="18"/>
                <w:lang w:eastAsia="zh-CN"/>
              </w:rPr>
            </w:pPr>
            <w:r w:rsidRPr="002B5835">
              <w:rPr>
                <w:rFonts w:ascii="Times New Roman" w:hAnsi="Times New Roman"/>
                <w:color w:val="000000" w:themeColor="text1"/>
                <w:sz w:val="21"/>
                <w:szCs w:val="18"/>
                <w:lang w:eastAsia="zh-CN"/>
              </w:rPr>
              <w:t>（充填物为沙土）</w:t>
            </w:r>
          </w:p>
        </w:tc>
        <w:tc>
          <w:tcPr>
            <w:tcW w:w="996" w:type="pct"/>
            <w:vAlign w:val="center"/>
          </w:tcPr>
          <w:p w14:paraId="4DBA5BF8"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0.75</w:t>
            </w:r>
          </w:p>
        </w:tc>
        <w:tc>
          <w:tcPr>
            <w:tcW w:w="1141" w:type="pct"/>
            <w:vAlign w:val="center"/>
          </w:tcPr>
          <w:p w14:paraId="016727B1"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1.00</w:t>
            </w:r>
          </w:p>
        </w:tc>
        <w:tc>
          <w:tcPr>
            <w:tcW w:w="1142" w:type="pct"/>
            <w:vAlign w:val="center"/>
          </w:tcPr>
          <w:p w14:paraId="6D6A68AC"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1.25</w:t>
            </w:r>
          </w:p>
        </w:tc>
      </w:tr>
      <w:tr w:rsidR="006617A7" w:rsidRPr="002B5835" w14:paraId="39742689" w14:textId="77777777" w:rsidTr="00BF08DB">
        <w:trPr>
          <w:cantSplit/>
          <w:trHeight w:val="272"/>
          <w:jc w:val="center"/>
        </w:trPr>
        <w:tc>
          <w:tcPr>
            <w:tcW w:w="1720" w:type="pct"/>
            <w:vAlign w:val="center"/>
          </w:tcPr>
          <w:p w14:paraId="448B25F9"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proofErr w:type="spellStart"/>
            <w:r w:rsidRPr="002B5835">
              <w:rPr>
                <w:rFonts w:ascii="Times New Roman" w:hAnsi="Times New Roman"/>
                <w:color w:val="000000" w:themeColor="text1"/>
                <w:sz w:val="21"/>
                <w:szCs w:val="18"/>
              </w:rPr>
              <w:t>硬塑的粉土</w:t>
            </w:r>
            <w:proofErr w:type="spellEnd"/>
          </w:p>
        </w:tc>
        <w:tc>
          <w:tcPr>
            <w:tcW w:w="996" w:type="pct"/>
            <w:vAlign w:val="center"/>
          </w:tcPr>
          <w:p w14:paraId="293CA21E"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0.67</w:t>
            </w:r>
          </w:p>
        </w:tc>
        <w:tc>
          <w:tcPr>
            <w:tcW w:w="1141" w:type="pct"/>
            <w:vAlign w:val="center"/>
          </w:tcPr>
          <w:p w14:paraId="16241884"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0.75</w:t>
            </w:r>
          </w:p>
        </w:tc>
        <w:tc>
          <w:tcPr>
            <w:tcW w:w="1142" w:type="pct"/>
            <w:vAlign w:val="center"/>
          </w:tcPr>
          <w:p w14:paraId="01CD3B9A"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1.00</w:t>
            </w:r>
          </w:p>
        </w:tc>
      </w:tr>
      <w:tr w:rsidR="006617A7" w:rsidRPr="002B5835" w14:paraId="1038FE13" w14:textId="77777777" w:rsidTr="00BF08DB">
        <w:trPr>
          <w:cantSplit/>
          <w:trHeight w:val="272"/>
          <w:jc w:val="center"/>
        </w:trPr>
        <w:tc>
          <w:tcPr>
            <w:tcW w:w="1720" w:type="pct"/>
            <w:vAlign w:val="center"/>
          </w:tcPr>
          <w:p w14:paraId="37F73A54" w14:textId="77777777" w:rsidR="006617A7" w:rsidRPr="002B5835" w:rsidRDefault="006617A7" w:rsidP="000D2044">
            <w:pPr>
              <w:tabs>
                <w:tab w:val="left" w:pos="1500"/>
              </w:tabs>
              <w:snapToGrid w:val="0"/>
              <w:jc w:val="center"/>
              <w:rPr>
                <w:rFonts w:ascii="Times New Roman" w:hAnsi="Times New Roman"/>
                <w:color w:val="000000" w:themeColor="text1"/>
                <w:sz w:val="21"/>
                <w:szCs w:val="18"/>
                <w:lang w:eastAsia="zh-CN"/>
              </w:rPr>
            </w:pPr>
            <w:r w:rsidRPr="002B5835">
              <w:rPr>
                <w:rFonts w:ascii="Times New Roman" w:hAnsi="Times New Roman"/>
                <w:color w:val="000000" w:themeColor="text1"/>
                <w:sz w:val="21"/>
                <w:szCs w:val="18"/>
                <w:lang w:eastAsia="zh-CN"/>
              </w:rPr>
              <w:lastRenderedPageBreak/>
              <w:t>中密的碎石类土</w:t>
            </w:r>
          </w:p>
          <w:p w14:paraId="228569DB" w14:textId="77777777" w:rsidR="006617A7" w:rsidRPr="002B5835" w:rsidRDefault="006617A7" w:rsidP="000D2044">
            <w:pPr>
              <w:tabs>
                <w:tab w:val="left" w:pos="1500"/>
              </w:tabs>
              <w:snapToGrid w:val="0"/>
              <w:jc w:val="center"/>
              <w:rPr>
                <w:rFonts w:ascii="Times New Roman" w:hAnsi="Times New Roman"/>
                <w:color w:val="000000" w:themeColor="text1"/>
                <w:sz w:val="21"/>
                <w:szCs w:val="18"/>
                <w:lang w:eastAsia="zh-CN"/>
              </w:rPr>
            </w:pPr>
            <w:r w:rsidRPr="002B5835">
              <w:rPr>
                <w:rFonts w:ascii="Times New Roman" w:hAnsi="Times New Roman"/>
                <w:color w:val="000000" w:themeColor="text1"/>
                <w:sz w:val="21"/>
                <w:szCs w:val="18"/>
                <w:lang w:eastAsia="zh-CN"/>
              </w:rPr>
              <w:t>（充填物为粘性土）</w:t>
            </w:r>
          </w:p>
        </w:tc>
        <w:tc>
          <w:tcPr>
            <w:tcW w:w="996" w:type="pct"/>
            <w:vAlign w:val="center"/>
          </w:tcPr>
          <w:p w14:paraId="733AB904"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0.5</w:t>
            </w:r>
          </w:p>
        </w:tc>
        <w:tc>
          <w:tcPr>
            <w:tcW w:w="1141" w:type="pct"/>
            <w:vAlign w:val="center"/>
          </w:tcPr>
          <w:p w14:paraId="2ED8D314"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0.67</w:t>
            </w:r>
          </w:p>
        </w:tc>
        <w:tc>
          <w:tcPr>
            <w:tcW w:w="1142" w:type="pct"/>
            <w:vAlign w:val="center"/>
          </w:tcPr>
          <w:p w14:paraId="4F266D39"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0.75</w:t>
            </w:r>
          </w:p>
        </w:tc>
      </w:tr>
      <w:tr w:rsidR="006617A7" w:rsidRPr="002B5835" w14:paraId="184553F6" w14:textId="77777777" w:rsidTr="00BF08DB">
        <w:trPr>
          <w:cantSplit/>
          <w:trHeight w:val="272"/>
          <w:jc w:val="center"/>
        </w:trPr>
        <w:tc>
          <w:tcPr>
            <w:tcW w:w="1720" w:type="pct"/>
            <w:vAlign w:val="center"/>
          </w:tcPr>
          <w:p w14:paraId="7577D49F" w14:textId="77777777" w:rsidR="006617A7" w:rsidRPr="002B5835" w:rsidRDefault="006617A7" w:rsidP="000D2044">
            <w:pPr>
              <w:tabs>
                <w:tab w:val="left" w:pos="1500"/>
              </w:tabs>
              <w:snapToGrid w:val="0"/>
              <w:jc w:val="center"/>
              <w:rPr>
                <w:rFonts w:ascii="Times New Roman" w:hAnsi="Times New Roman"/>
                <w:color w:val="000000" w:themeColor="text1"/>
                <w:sz w:val="21"/>
                <w:szCs w:val="18"/>
                <w:lang w:eastAsia="zh-CN"/>
              </w:rPr>
            </w:pPr>
            <w:r w:rsidRPr="002B5835">
              <w:rPr>
                <w:rFonts w:ascii="Times New Roman" w:hAnsi="Times New Roman"/>
                <w:color w:val="000000" w:themeColor="text1"/>
                <w:sz w:val="21"/>
                <w:szCs w:val="18"/>
                <w:lang w:eastAsia="zh-CN"/>
              </w:rPr>
              <w:t>硬塑的粉质粘土、粘土</w:t>
            </w:r>
          </w:p>
        </w:tc>
        <w:tc>
          <w:tcPr>
            <w:tcW w:w="996" w:type="pct"/>
            <w:vAlign w:val="center"/>
          </w:tcPr>
          <w:p w14:paraId="1124E109"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0.33</w:t>
            </w:r>
          </w:p>
        </w:tc>
        <w:tc>
          <w:tcPr>
            <w:tcW w:w="1141" w:type="pct"/>
            <w:vAlign w:val="center"/>
          </w:tcPr>
          <w:p w14:paraId="4ED9C0C1"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0.50</w:t>
            </w:r>
          </w:p>
        </w:tc>
        <w:tc>
          <w:tcPr>
            <w:tcW w:w="1142" w:type="pct"/>
            <w:vAlign w:val="center"/>
          </w:tcPr>
          <w:p w14:paraId="12C48595"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0.67</w:t>
            </w:r>
          </w:p>
        </w:tc>
      </w:tr>
      <w:tr w:rsidR="006617A7" w:rsidRPr="002B5835" w14:paraId="4E369C60" w14:textId="77777777" w:rsidTr="00BF08DB">
        <w:trPr>
          <w:cantSplit/>
          <w:trHeight w:val="272"/>
          <w:jc w:val="center"/>
        </w:trPr>
        <w:tc>
          <w:tcPr>
            <w:tcW w:w="1720" w:type="pct"/>
            <w:vAlign w:val="center"/>
          </w:tcPr>
          <w:p w14:paraId="36B2CC00"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proofErr w:type="spellStart"/>
            <w:r w:rsidRPr="002B5835">
              <w:rPr>
                <w:rFonts w:ascii="Times New Roman" w:hAnsi="Times New Roman"/>
                <w:color w:val="000000" w:themeColor="text1"/>
                <w:sz w:val="21"/>
                <w:szCs w:val="18"/>
              </w:rPr>
              <w:t>老黄土</w:t>
            </w:r>
            <w:proofErr w:type="spellEnd"/>
          </w:p>
        </w:tc>
        <w:tc>
          <w:tcPr>
            <w:tcW w:w="996" w:type="pct"/>
            <w:vAlign w:val="center"/>
          </w:tcPr>
          <w:p w14:paraId="0448E85B"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0.10</w:t>
            </w:r>
          </w:p>
        </w:tc>
        <w:tc>
          <w:tcPr>
            <w:tcW w:w="1141" w:type="pct"/>
            <w:vAlign w:val="center"/>
          </w:tcPr>
          <w:p w14:paraId="7C06A20D"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0.25</w:t>
            </w:r>
          </w:p>
        </w:tc>
        <w:tc>
          <w:tcPr>
            <w:tcW w:w="1142" w:type="pct"/>
            <w:vAlign w:val="center"/>
          </w:tcPr>
          <w:p w14:paraId="2583D95D"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0.33</w:t>
            </w:r>
          </w:p>
        </w:tc>
      </w:tr>
      <w:tr w:rsidR="006617A7" w:rsidRPr="002B5835" w14:paraId="572E77EF" w14:textId="77777777" w:rsidTr="00BF08DB">
        <w:trPr>
          <w:cantSplit/>
          <w:trHeight w:val="272"/>
          <w:jc w:val="center"/>
        </w:trPr>
        <w:tc>
          <w:tcPr>
            <w:tcW w:w="1720" w:type="pct"/>
            <w:vAlign w:val="center"/>
          </w:tcPr>
          <w:p w14:paraId="2019F5AE"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proofErr w:type="spellStart"/>
            <w:r w:rsidRPr="002B5835">
              <w:rPr>
                <w:rFonts w:ascii="Times New Roman" w:hAnsi="Times New Roman"/>
                <w:color w:val="000000" w:themeColor="text1"/>
                <w:sz w:val="21"/>
                <w:szCs w:val="18"/>
              </w:rPr>
              <w:t>软土（经井点降水</w:t>
            </w:r>
            <w:proofErr w:type="spellEnd"/>
            <w:r w:rsidRPr="002B5835">
              <w:rPr>
                <w:rFonts w:ascii="Times New Roman" w:hAnsi="Times New Roman"/>
                <w:color w:val="000000" w:themeColor="text1"/>
                <w:sz w:val="21"/>
                <w:szCs w:val="18"/>
              </w:rPr>
              <w:t>）</w:t>
            </w:r>
          </w:p>
        </w:tc>
        <w:tc>
          <w:tcPr>
            <w:tcW w:w="996" w:type="pct"/>
            <w:vAlign w:val="center"/>
          </w:tcPr>
          <w:p w14:paraId="1EF2CFC8"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1.00</w:t>
            </w:r>
          </w:p>
        </w:tc>
        <w:tc>
          <w:tcPr>
            <w:tcW w:w="1141" w:type="pct"/>
            <w:vAlign w:val="center"/>
          </w:tcPr>
          <w:p w14:paraId="6419EEA4"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w:t>
            </w:r>
          </w:p>
        </w:tc>
        <w:tc>
          <w:tcPr>
            <w:tcW w:w="1142" w:type="pct"/>
            <w:vAlign w:val="center"/>
          </w:tcPr>
          <w:p w14:paraId="51E4F241"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w:t>
            </w:r>
          </w:p>
        </w:tc>
      </w:tr>
      <w:tr w:rsidR="006617A7" w:rsidRPr="002B5835" w14:paraId="4097CC47" w14:textId="77777777" w:rsidTr="00BF08DB">
        <w:trPr>
          <w:cantSplit/>
          <w:trHeight w:val="272"/>
          <w:jc w:val="center"/>
        </w:trPr>
        <w:tc>
          <w:tcPr>
            <w:tcW w:w="1720" w:type="pct"/>
            <w:vAlign w:val="center"/>
          </w:tcPr>
          <w:p w14:paraId="2CBC013D"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proofErr w:type="spellStart"/>
            <w:r w:rsidRPr="002B5835">
              <w:rPr>
                <w:rFonts w:ascii="Times New Roman" w:hAnsi="Times New Roman"/>
                <w:color w:val="000000" w:themeColor="text1"/>
                <w:sz w:val="21"/>
                <w:szCs w:val="18"/>
              </w:rPr>
              <w:t>硬质岩</w:t>
            </w:r>
            <w:proofErr w:type="spellEnd"/>
          </w:p>
        </w:tc>
        <w:tc>
          <w:tcPr>
            <w:tcW w:w="996" w:type="pct"/>
            <w:vAlign w:val="center"/>
          </w:tcPr>
          <w:p w14:paraId="43884CD6"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0</w:t>
            </w:r>
          </w:p>
        </w:tc>
        <w:tc>
          <w:tcPr>
            <w:tcW w:w="1141" w:type="pct"/>
            <w:vAlign w:val="center"/>
          </w:tcPr>
          <w:p w14:paraId="5EF8991D"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0</w:t>
            </w:r>
          </w:p>
        </w:tc>
        <w:tc>
          <w:tcPr>
            <w:tcW w:w="1142" w:type="pct"/>
            <w:vAlign w:val="center"/>
          </w:tcPr>
          <w:p w14:paraId="0216D28B"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0</w:t>
            </w:r>
          </w:p>
        </w:tc>
      </w:tr>
    </w:tbl>
    <w:p w14:paraId="190BB213" w14:textId="77777777" w:rsidR="006617A7" w:rsidRPr="002B5835" w:rsidRDefault="006617A7" w:rsidP="006617A7">
      <w:pPr>
        <w:adjustRightInd w:val="0"/>
        <w:snapToGrid w:val="0"/>
        <w:spacing w:line="360" w:lineRule="auto"/>
        <w:jc w:val="center"/>
        <w:rPr>
          <w:rFonts w:ascii="Times New Roman" w:hAnsi="Times New Roman"/>
          <w:bCs/>
          <w:sz w:val="24"/>
          <w:szCs w:val="24"/>
          <w:lang w:eastAsia="zh-CN"/>
        </w:rPr>
      </w:pPr>
    </w:p>
    <w:p w14:paraId="4E96F49F" w14:textId="77777777"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特殊地段、管沟挖深超过</w:t>
      </w:r>
      <w:r w:rsidRPr="002B5835">
        <w:rPr>
          <w:rFonts w:ascii="Times New Roman" w:hAnsi="Times New Roman"/>
          <w:bCs/>
          <w:sz w:val="24"/>
          <w:szCs w:val="24"/>
          <w:lang w:eastAsia="zh-CN"/>
        </w:rPr>
        <w:t>5m</w:t>
      </w:r>
      <w:r w:rsidRPr="002B5835">
        <w:rPr>
          <w:rFonts w:ascii="Times New Roman" w:hAnsi="Times New Roman"/>
          <w:bCs/>
          <w:sz w:val="24"/>
          <w:szCs w:val="24"/>
          <w:lang w:eastAsia="zh-CN"/>
        </w:rPr>
        <w:t>时，可根据实际情况，采取边坡适当放缓，加支撑或采取阶梯式开挖措施。</w:t>
      </w:r>
    </w:p>
    <w:p w14:paraId="103368E8" w14:textId="73830F04"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D</w:t>
      </w:r>
      <w:r w:rsidRPr="002B5835">
        <w:rPr>
          <w:rFonts w:ascii="Times New Roman" w:hAnsi="Times New Roman"/>
          <w:bCs/>
          <w:sz w:val="24"/>
          <w:szCs w:val="24"/>
          <w:lang w:eastAsia="zh-CN"/>
        </w:rPr>
        <w:t>、管沟底宽</w:t>
      </w:r>
    </w:p>
    <w:p w14:paraId="1F4C4A66" w14:textId="77777777"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当管沟深度小于或等于</w:t>
      </w:r>
      <w:r w:rsidRPr="002B5835">
        <w:rPr>
          <w:rFonts w:ascii="Times New Roman" w:hAnsi="Times New Roman"/>
          <w:bCs/>
          <w:sz w:val="24"/>
          <w:szCs w:val="24"/>
          <w:lang w:eastAsia="zh-CN"/>
        </w:rPr>
        <w:t>3m</w:t>
      </w:r>
      <w:r w:rsidRPr="002B5835">
        <w:rPr>
          <w:rFonts w:ascii="Times New Roman" w:hAnsi="Times New Roman"/>
          <w:bCs/>
          <w:sz w:val="24"/>
          <w:szCs w:val="24"/>
          <w:lang w:eastAsia="zh-CN"/>
        </w:rPr>
        <w:t>时，沟底宽度应按下式计算：</w:t>
      </w:r>
    </w:p>
    <w:p w14:paraId="4CCEF4C9" w14:textId="77777777"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B</w:t>
      </w:r>
      <w:r w:rsidRPr="002B5835">
        <w:rPr>
          <w:rFonts w:ascii="Times New Roman" w:hAnsi="Times New Roman"/>
          <w:bCs/>
          <w:sz w:val="24"/>
          <w:szCs w:val="24"/>
          <w:lang w:eastAsia="zh-CN"/>
        </w:rPr>
        <w:t>＝</w:t>
      </w:r>
      <w:r w:rsidRPr="002B5835">
        <w:rPr>
          <w:rFonts w:ascii="Times New Roman" w:hAnsi="Times New Roman"/>
          <w:bCs/>
          <w:sz w:val="24"/>
          <w:szCs w:val="24"/>
          <w:lang w:eastAsia="zh-CN"/>
        </w:rPr>
        <w:t>D</w:t>
      </w:r>
      <w:r w:rsidRPr="002B5835">
        <w:rPr>
          <w:rFonts w:ascii="Times New Roman" w:hAnsi="Times New Roman"/>
          <w:bCs/>
          <w:sz w:val="24"/>
          <w:szCs w:val="24"/>
          <w:lang w:eastAsia="zh-CN"/>
        </w:rPr>
        <w:t>＋</w:t>
      </w:r>
      <w:r w:rsidRPr="002B5835">
        <w:rPr>
          <w:rFonts w:ascii="Times New Roman" w:hAnsi="Times New Roman"/>
          <w:bCs/>
          <w:sz w:val="24"/>
          <w:szCs w:val="24"/>
          <w:lang w:eastAsia="zh-CN"/>
        </w:rPr>
        <w:t>K</w:t>
      </w:r>
    </w:p>
    <w:p w14:paraId="3A9192AB" w14:textId="77777777"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式中：</w:t>
      </w:r>
    </w:p>
    <w:p w14:paraId="7DB4872E" w14:textId="77777777"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B—</w:t>
      </w:r>
      <w:r w:rsidRPr="002B5835">
        <w:rPr>
          <w:rFonts w:ascii="Times New Roman" w:hAnsi="Times New Roman"/>
          <w:bCs/>
          <w:sz w:val="24"/>
          <w:szCs w:val="24"/>
          <w:lang w:eastAsia="zh-CN"/>
        </w:rPr>
        <w:t>沟底宽度（</w:t>
      </w:r>
      <w:r w:rsidRPr="002B5835">
        <w:rPr>
          <w:rFonts w:ascii="Times New Roman" w:hAnsi="Times New Roman"/>
          <w:bCs/>
          <w:sz w:val="24"/>
          <w:szCs w:val="24"/>
          <w:lang w:eastAsia="zh-CN"/>
        </w:rPr>
        <w:t>m</w:t>
      </w:r>
      <w:r w:rsidRPr="002B5835">
        <w:rPr>
          <w:rFonts w:ascii="Times New Roman" w:hAnsi="Times New Roman"/>
          <w:bCs/>
          <w:sz w:val="24"/>
          <w:szCs w:val="24"/>
          <w:lang w:eastAsia="zh-CN"/>
        </w:rPr>
        <w:t>）；</w:t>
      </w:r>
    </w:p>
    <w:p w14:paraId="11B2E07B" w14:textId="77777777"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D—</w:t>
      </w:r>
      <w:r w:rsidRPr="002B5835">
        <w:rPr>
          <w:rFonts w:ascii="Times New Roman" w:hAnsi="Times New Roman"/>
          <w:bCs/>
          <w:sz w:val="24"/>
          <w:szCs w:val="24"/>
          <w:lang w:eastAsia="zh-CN"/>
        </w:rPr>
        <w:t>钢管的结构外径（包括防腐、保温层的厚度）（</w:t>
      </w:r>
      <w:r w:rsidRPr="002B5835">
        <w:rPr>
          <w:rFonts w:ascii="Times New Roman" w:hAnsi="Times New Roman"/>
          <w:bCs/>
          <w:sz w:val="24"/>
          <w:szCs w:val="24"/>
          <w:lang w:eastAsia="zh-CN"/>
        </w:rPr>
        <w:t>m</w:t>
      </w:r>
      <w:r w:rsidRPr="002B5835">
        <w:rPr>
          <w:rFonts w:ascii="Times New Roman" w:hAnsi="Times New Roman"/>
          <w:bCs/>
          <w:sz w:val="24"/>
          <w:szCs w:val="24"/>
          <w:lang w:eastAsia="zh-CN"/>
        </w:rPr>
        <w:t>）；</w:t>
      </w:r>
    </w:p>
    <w:p w14:paraId="590AF9F2" w14:textId="6DC12D4F"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K—</w:t>
      </w:r>
      <w:r w:rsidRPr="002B5835">
        <w:rPr>
          <w:rFonts w:ascii="Times New Roman" w:hAnsi="Times New Roman"/>
          <w:bCs/>
          <w:sz w:val="24"/>
          <w:szCs w:val="24"/>
          <w:lang w:eastAsia="zh-CN"/>
        </w:rPr>
        <w:t>沟底加宽裕量（</w:t>
      </w:r>
      <w:r w:rsidRPr="002B5835">
        <w:rPr>
          <w:rFonts w:ascii="Times New Roman" w:hAnsi="Times New Roman"/>
          <w:bCs/>
          <w:sz w:val="24"/>
          <w:szCs w:val="24"/>
          <w:lang w:eastAsia="zh-CN"/>
        </w:rPr>
        <w:t>m</w:t>
      </w:r>
      <w:r w:rsidRPr="002B5835">
        <w:rPr>
          <w:rFonts w:ascii="Times New Roman" w:hAnsi="Times New Roman"/>
          <w:bCs/>
          <w:sz w:val="24"/>
          <w:szCs w:val="24"/>
          <w:lang w:eastAsia="zh-CN"/>
        </w:rPr>
        <w:t>）。按表</w:t>
      </w:r>
      <w:r w:rsidR="00D26362" w:rsidRPr="002B5835">
        <w:rPr>
          <w:rFonts w:ascii="Times New Roman" w:hAnsi="Times New Roman"/>
          <w:bCs/>
          <w:sz w:val="24"/>
          <w:szCs w:val="24"/>
          <w:lang w:eastAsia="zh-CN"/>
        </w:rPr>
        <w:t>3.3-2</w:t>
      </w:r>
      <w:r w:rsidRPr="002B5835">
        <w:rPr>
          <w:rFonts w:ascii="Times New Roman" w:hAnsi="Times New Roman"/>
          <w:bCs/>
          <w:sz w:val="24"/>
          <w:szCs w:val="24"/>
          <w:lang w:eastAsia="zh-CN"/>
        </w:rPr>
        <w:t>取值。</w:t>
      </w:r>
    </w:p>
    <w:p w14:paraId="1E48F65D" w14:textId="11CC60E9" w:rsidR="006617A7" w:rsidRPr="002B5835" w:rsidRDefault="006617A7"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D26362" w:rsidRPr="002B5835">
        <w:rPr>
          <w:rFonts w:ascii="Times New Roman" w:eastAsia="黑体" w:hAnsi="Times New Roman"/>
          <w:sz w:val="21"/>
          <w:szCs w:val="21"/>
          <w:lang w:eastAsia="zh-CN"/>
        </w:rPr>
        <w:t>3.3-2</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沟底加宽裕量</w:t>
      </w:r>
      <w:r w:rsidRPr="002B5835">
        <w:rPr>
          <w:rFonts w:ascii="Times New Roman" w:eastAsia="黑体" w:hAnsi="Times New Roman"/>
          <w:sz w:val="21"/>
          <w:szCs w:val="21"/>
          <w:lang w:eastAsia="zh-CN"/>
        </w:rPr>
        <w:t>K</w:t>
      </w:r>
      <w:r w:rsidRPr="002B5835">
        <w:rPr>
          <w:rFonts w:ascii="Times New Roman" w:eastAsia="黑体" w:hAnsi="Times New Roman"/>
          <w:sz w:val="21"/>
          <w:szCs w:val="21"/>
          <w:lang w:eastAsia="zh-CN"/>
        </w:rPr>
        <w:t>值</w:t>
      </w:r>
      <w:r w:rsidRPr="002B5835">
        <w:rPr>
          <w:rFonts w:ascii="Times New Roman" w:eastAsia="黑体" w:hAnsi="Times New Roman"/>
          <w:sz w:val="21"/>
          <w:szCs w:val="21"/>
          <w:lang w:eastAsia="zh-CN"/>
        </w:rPr>
        <w:t xml:space="preserve"> (m)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0"/>
        <w:gridCol w:w="1544"/>
        <w:gridCol w:w="2585"/>
        <w:gridCol w:w="1811"/>
      </w:tblGrid>
      <w:tr w:rsidR="006617A7" w:rsidRPr="002B5835" w14:paraId="45193965" w14:textId="77777777" w:rsidTr="00BF08DB">
        <w:trPr>
          <w:cantSplit/>
          <w:trHeight w:val="275"/>
          <w:jc w:val="center"/>
        </w:trPr>
        <w:tc>
          <w:tcPr>
            <w:tcW w:w="1422" w:type="pct"/>
            <w:vAlign w:val="center"/>
          </w:tcPr>
          <w:p w14:paraId="70201CD5" w14:textId="77777777" w:rsidR="006617A7" w:rsidRPr="002B5835" w:rsidRDefault="006617A7" w:rsidP="000D2044">
            <w:pPr>
              <w:tabs>
                <w:tab w:val="left" w:pos="1500"/>
              </w:tabs>
              <w:snapToGrid w:val="0"/>
              <w:jc w:val="center"/>
              <w:rPr>
                <w:rFonts w:ascii="Times New Roman" w:hAnsi="Times New Roman"/>
                <w:b/>
                <w:bCs/>
                <w:color w:val="000000" w:themeColor="text1"/>
                <w:sz w:val="21"/>
                <w:szCs w:val="18"/>
              </w:rPr>
            </w:pPr>
            <w:proofErr w:type="spellStart"/>
            <w:r w:rsidRPr="002B5835">
              <w:rPr>
                <w:rFonts w:ascii="Times New Roman" w:hAnsi="Times New Roman"/>
                <w:b/>
                <w:bCs/>
                <w:color w:val="000000" w:themeColor="text1"/>
                <w:sz w:val="21"/>
                <w:szCs w:val="18"/>
              </w:rPr>
              <w:t>施工方法</w:t>
            </w:r>
            <w:proofErr w:type="spellEnd"/>
          </w:p>
        </w:tc>
        <w:tc>
          <w:tcPr>
            <w:tcW w:w="3578" w:type="pct"/>
            <w:gridSpan w:val="3"/>
            <w:vAlign w:val="center"/>
          </w:tcPr>
          <w:p w14:paraId="1AFF096C" w14:textId="77777777" w:rsidR="006617A7" w:rsidRPr="002B5835" w:rsidRDefault="006617A7" w:rsidP="000D2044">
            <w:pPr>
              <w:tabs>
                <w:tab w:val="left" w:pos="1500"/>
              </w:tabs>
              <w:snapToGrid w:val="0"/>
              <w:jc w:val="center"/>
              <w:rPr>
                <w:rFonts w:ascii="Times New Roman" w:hAnsi="Times New Roman"/>
                <w:b/>
                <w:bCs/>
                <w:color w:val="000000" w:themeColor="text1"/>
                <w:sz w:val="21"/>
                <w:szCs w:val="18"/>
              </w:rPr>
            </w:pPr>
            <w:proofErr w:type="spellStart"/>
            <w:r w:rsidRPr="002B5835">
              <w:rPr>
                <w:rFonts w:ascii="Times New Roman" w:hAnsi="Times New Roman"/>
                <w:b/>
                <w:bCs/>
                <w:color w:val="000000" w:themeColor="text1"/>
                <w:sz w:val="21"/>
                <w:szCs w:val="18"/>
              </w:rPr>
              <w:t>沟下组装焊接</w:t>
            </w:r>
            <w:proofErr w:type="spellEnd"/>
          </w:p>
        </w:tc>
      </w:tr>
      <w:tr w:rsidR="006617A7" w:rsidRPr="002B5835" w14:paraId="2F0F83CF" w14:textId="77777777" w:rsidTr="00BF08DB">
        <w:trPr>
          <w:cantSplit/>
          <w:trHeight w:val="275"/>
          <w:jc w:val="center"/>
        </w:trPr>
        <w:tc>
          <w:tcPr>
            <w:tcW w:w="1422" w:type="pct"/>
            <w:vAlign w:val="center"/>
          </w:tcPr>
          <w:p w14:paraId="73BBA444"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proofErr w:type="spellStart"/>
            <w:r w:rsidRPr="002B5835">
              <w:rPr>
                <w:rFonts w:ascii="Times New Roman" w:hAnsi="Times New Roman"/>
                <w:color w:val="000000" w:themeColor="text1"/>
                <w:sz w:val="21"/>
                <w:szCs w:val="18"/>
              </w:rPr>
              <w:t>地质条件</w:t>
            </w:r>
            <w:proofErr w:type="spellEnd"/>
          </w:p>
        </w:tc>
        <w:tc>
          <w:tcPr>
            <w:tcW w:w="930" w:type="pct"/>
            <w:vAlign w:val="center"/>
          </w:tcPr>
          <w:p w14:paraId="0099B6F9"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proofErr w:type="spellStart"/>
            <w:r w:rsidRPr="002B5835">
              <w:rPr>
                <w:rFonts w:ascii="Times New Roman" w:hAnsi="Times New Roman"/>
                <w:color w:val="000000" w:themeColor="text1"/>
                <w:sz w:val="21"/>
                <w:szCs w:val="18"/>
              </w:rPr>
              <w:t>旱地</w:t>
            </w:r>
            <w:proofErr w:type="spellEnd"/>
          </w:p>
        </w:tc>
        <w:tc>
          <w:tcPr>
            <w:tcW w:w="1557" w:type="pct"/>
            <w:vAlign w:val="center"/>
          </w:tcPr>
          <w:p w14:paraId="240D2216"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proofErr w:type="spellStart"/>
            <w:r w:rsidRPr="002B5835">
              <w:rPr>
                <w:rFonts w:ascii="Times New Roman" w:hAnsi="Times New Roman"/>
                <w:color w:val="000000" w:themeColor="text1"/>
                <w:sz w:val="21"/>
                <w:szCs w:val="18"/>
              </w:rPr>
              <w:t>沟内有积水</w:t>
            </w:r>
            <w:proofErr w:type="spellEnd"/>
          </w:p>
        </w:tc>
        <w:tc>
          <w:tcPr>
            <w:tcW w:w="1091" w:type="pct"/>
            <w:vAlign w:val="center"/>
          </w:tcPr>
          <w:p w14:paraId="26E15F3E"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proofErr w:type="spellStart"/>
            <w:r w:rsidRPr="002B5835">
              <w:rPr>
                <w:rFonts w:ascii="Times New Roman" w:hAnsi="Times New Roman"/>
                <w:color w:val="000000" w:themeColor="text1"/>
                <w:sz w:val="21"/>
                <w:szCs w:val="18"/>
              </w:rPr>
              <w:t>岩石</w:t>
            </w:r>
            <w:proofErr w:type="spellEnd"/>
          </w:p>
        </w:tc>
      </w:tr>
      <w:tr w:rsidR="006617A7" w:rsidRPr="002B5835" w14:paraId="1C266B4C" w14:textId="77777777" w:rsidTr="00BF08DB">
        <w:trPr>
          <w:cantSplit/>
          <w:trHeight w:val="275"/>
          <w:jc w:val="center"/>
        </w:trPr>
        <w:tc>
          <w:tcPr>
            <w:tcW w:w="1422" w:type="pct"/>
            <w:vAlign w:val="center"/>
          </w:tcPr>
          <w:p w14:paraId="014079D4"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proofErr w:type="spellStart"/>
            <w:r w:rsidRPr="002B5835">
              <w:rPr>
                <w:rFonts w:ascii="Times New Roman" w:hAnsi="Times New Roman"/>
                <w:color w:val="000000" w:themeColor="text1"/>
                <w:sz w:val="21"/>
                <w:szCs w:val="18"/>
              </w:rPr>
              <w:t>B</w:t>
            </w:r>
            <w:r w:rsidRPr="002B5835">
              <w:rPr>
                <w:rFonts w:ascii="Times New Roman" w:hAnsi="Times New Roman"/>
                <w:color w:val="000000" w:themeColor="text1"/>
                <w:sz w:val="21"/>
                <w:szCs w:val="18"/>
              </w:rPr>
              <w:t>（</w:t>
            </w:r>
            <w:r w:rsidRPr="002B5835">
              <w:rPr>
                <w:rFonts w:ascii="Times New Roman" w:hAnsi="Times New Roman"/>
                <w:color w:val="000000" w:themeColor="text1"/>
                <w:sz w:val="21"/>
                <w:szCs w:val="18"/>
              </w:rPr>
              <w:t>m</w:t>
            </w:r>
            <w:proofErr w:type="spellEnd"/>
            <w:r w:rsidRPr="002B5835">
              <w:rPr>
                <w:rFonts w:ascii="Times New Roman" w:hAnsi="Times New Roman"/>
                <w:color w:val="000000" w:themeColor="text1"/>
                <w:sz w:val="21"/>
                <w:szCs w:val="18"/>
              </w:rPr>
              <w:t>）</w:t>
            </w:r>
          </w:p>
        </w:tc>
        <w:tc>
          <w:tcPr>
            <w:tcW w:w="930" w:type="pct"/>
            <w:vAlign w:val="center"/>
          </w:tcPr>
          <w:p w14:paraId="218E58C7"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0.8</w:t>
            </w:r>
          </w:p>
        </w:tc>
        <w:tc>
          <w:tcPr>
            <w:tcW w:w="1557" w:type="pct"/>
            <w:vAlign w:val="center"/>
          </w:tcPr>
          <w:p w14:paraId="6CF08034"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1.0</w:t>
            </w:r>
          </w:p>
        </w:tc>
        <w:tc>
          <w:tcPr>
            <w:tcW w:w="1091" w:type="pct"/>
            <w:vAlign w:val="center"/>
          </w:tcPr>
          <w:p w14:paraId="61733789" w14:textId="77777777" w:rsidR="006617A7" w:rsidRPr="002B5835" w:rsidRDefault="006617A7" w:rsidP="000D2044">
            <w:pPr>
              <w:tabs>
                <w:tab w:val="left" w:pos="1500"/>
              </w:tabs>
              <w:snapToGrid w:val="0"/>
              <w:jc w:val="center"/>
              <w:rPr>
                <w:rFonts w:ascii="Times New Roman" w:hAnsi="Times New Roman"/>
                <w:color w:val="000000" w:themeColor="text1"/>
                <w:sz w:val="21"/>
                <w:szCs w:val="18"/>
              </w:rPr>
            </w:pPr>
            <w:r w:rsidRPr="002B5835">
              <w:rPr>
                <w:rFonts w:ascii="Times New Roman" w:hAnsi="Times New Roman"/>
                <w:color w:val="000000" w:themeColor="text1"/>
                <w:sz w:val="21"/>
                <w:szCs w:val="18"/>
              </w:rPr>
              <w:t>0.9</w:t>
            </w:r>
          </w:p>
        </w:tc>
      </w:tr>
    </w:tbl>
    <w:p w14:paraId="0FE7519E" w14:textId="77777777" w:rsidR="006617A7" w:rsidRPr="002B5835" w:rsidRDefault="006617A7" w:rsidP="006617A7">
      <w:pPr>
        <w:adjustRightInd w:val="0"/>
        <w:snapToGrid w:val="0"/>
        <w:spacing w:line="360" w:lineRule="auto"/>
        <w:jc w:val="center"/>
        <w:rPr>
          <w:rFonts w:ascii="Times New Roman" w:hAnsi="Times New Roman"/>
          <w:bCs/>
          <w:sz w:val="24"/>
          <w:szCs w:val="24"/>
          <w:lang w:eastAsia="zh-CN"/>
        </w:rPr>
      </w:pPr>
    </w:p>
    <w:p w14:paraId="24489FE2" w14:textId="77777777"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当管沟深度大于</w:t>
      </w:r>
      <w:r w:rsidRPr="002B5835">
        <w:rPr>
          <w:rFonts w:ascii="Times New Roman" w:hAnsi="Times New Roman"/>
          <w:bCs/>
          <w:sz w:val="24"/>
          <w:szCs w:val="24"/>
          <w:lang w:eastAsia="zh-CN"/>
        </w:rPr>
        <w:t>3m</w:t>
      </w:r>
      <w:r w:rsidRPr="002B5835">
        <w:rPr>
          <w:rFonts w:ascii="Times New Roman" w:hAnsi="Times New Roman"/>
          <w:bCs/>
          <w:sz w:val="24"/>
          <w:szCs w:val="24"/>
          <w:lang w:eastAsia="zh-CN"/>
        </w:rPr>
        <w:t>而小于</w:t>
      </w:r>
      <w:r w:rsidRPr="002B5835">
        <w:rPr>
          <w:rFonts w:ascii="Times New Roman" w:hAnsi="Times New Roman"/>
          <w:bCs/>
          <w:sz w:val="24"/>
          <w:szCs w:val="24"/>
          <w:lang w:eastAsia="zh-CN"/>
        </w:rPr>
        <w:t>5m</w:t>
      </w:r>
      <w:r w:rsidRPr="002B5835">
        <w:rPr>
          <w:rFonts w:ascii="Times New Roman" w:hAnsi="Times New Roman"/>
          <w:bCs/>
          <w:sz w:val="24"/>
          <w:szCs w:val="24"/>
          <w:lang w:eastAsia="zh-CN"/>
        </w:rPr>
        <w:t>时，管沟沟底宽度应按上式计算值再加宽</w:t>
      </w:r>
      <w:r w:rsidRPr="002B5835">
        <w:rPr>
          <w:rFonts w:ascii="Times New Roman" w:hAnsi="Times New Roman"/>
          <w:bCs/>
          <w:sz w:val="24"/>
          <w:szCs w:val="24"/>
          <w:lang w:eastAsia="zh-CN"/>
        </w:rPr>
        <w:t>0.2m</w:t>
      </w:r>
      <w:r w:rsidRPr="002B5835">
        <w:rPr>
          <w:rFonts w:ascii="Times New Roman" w:hAnsi="Times New Roman"/>
          <w:bCs/>
          <w:sz w:val="24"/>
          <w:szCs w:val="24"/>
          <w:lang w:eastAsia="zh-CN"/>
        </w:rPr>
        <w:t>；当管沟深度超过</w:t>
      </w:r>
      <w:r w:rsidRPr="002B5835">
        <w:rPr>
          <w:rFonts w:ascii="Times New Roman" w:hAnsi="Times New Roman"/>
          <w:bCs/>
          <w:sz w:val="24"/>
          <w:szCs w:val="24"/>
          <w:lang w:eastAsia="zh-CN"/>
        </w:rPr>
        <w:t>5m</w:t>
      </w:r>
      <w:r w:rsidRPr="002B5835">
        <w:rPr>
          <w:rFonts w:ascii="Times New Roman" w:hAnsi="Times New Roman"/>
          <w:bCs/>
          <w:sz w:val="24"/>
          <w:szCs w:val="24"/>
          <w:lang w:eastAsia="zh-CN"/>
        </w:rPr>
        <w:t>时，管沟沟底宽度应根据工程地质情况酌情处理。</w:t>
      </w:r>
    </w:p>
    <w:p w14:paraId="112A5854" w14:textId="4EE1000F"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E</w:t>
      </w:r>
      <w:r w:rsidRPr="002B5835">
        <w:rPr>
          <w:rFonts w:ascii="Times New Roman" w:hAnsi="Times New Roman"/>
          <w:bCs/>
          <w:sz w:val="24"/>
          <w:szCs w:val="24"/>
          <w:lang w:eastAsia="zh-CN"/>
        </w:rPr>
        <w:t>、管沟回填</w:t>
      </w:r>
    </w:p>
    <w:p w14:paraId="10F111F6" w14:textId="725AC2FC" w:rsidR="006617A7" w:rsidRPr="002B5835" w:rsidRDefault="006617A7" w:rsidP="006617A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岩石、砾石区的管沟，应在沟底先铺设</w:t>
      </w:r>
      <w:r w:rsidRPr="002B5835">
        <w:rPr>
          <w:rFonts w:ascii="Times New Roman" w:hAnsi="Times New Roman"/>
          <w:bCs/>
          <w:sz w:val="24"/>
          <w:szCs w:val="24"/>
          <w:lang w:eastAsia="zh-CN"/>
        </w:rPr>
        <w:t>0.2m</w:t>
      </w:r>
      <w:r w:rsidRPr="002B5835">
        <w:rPr>
          <w:rFonts w:ascii="Times New Roman" w:hAnsi="Times New Roman"/>
          <w:bCs/>
          <w:sz w:val="24"/>
          <w:szCs w:val="24"/>
          <w:lang w:eastAsia="zh-CN"/>
        </w:rPr>
        <w:t>厚的细土或细砂垫层且平整后方可管线下沟，对于管沟坡度较大，</w:t>
      </w:r>
      <w:proofErr w:type="gramStart"/>
      <w:r w:rsidRPr="002B5835">
        <w:rPr>
          <w:rFonts w:ascii="Times New Roman" w:hAnsi="Times New Roman"/>
          <w:bCs/>
          <w:sz w:val="24"/>
          <w:szCs w:val="24"/>
          <w:lang w:eastAsia="zh-CN"/>
        </w:rPr>
        <w:t>散土无法</w:t>
      </w:r>
      <w:proofErr w:type="gramEnd"/>
      <w:r w:rsidRPr="002B5835">
        <w:rPr>
          <w:rFonts w:ascii="Times New Roman" w:hAnsi="Times New Roman"/>
          <w:bCs/>
          <w:sz w:val="24"/>
          <w:szCs w:val="24"/>
          <w:lang w:eastAsia="zh-CN"/>
        </w:rPr>
        <w:t>固定，细土垫层必须全部用编织袋或草口袋装袋，由下而上堆码回填，在堆码时必须分层交叉；有空隙的地方，</w:t>
      </w:r>
      <w:proofErr w:type="gramStart"/>
      <w:r w:rsidRPr="002B5835">
        <w:rPr>
          <w:rFonts w:ascii="Times New Roman" w:hAnsi="Times New Roman"/>
          <w:bCs/>
          <w:sz w:val="24"/>
          <w:szCs w:val="24"/>
          <w:lang w:eastAsia="zh-CN"/>
        </w:rPr>
        <w:t>再用散土填充</w:t>
      </w:r>
      <w:proofErr w:type="gramEnd"/>
      <w:r w:rsidRPr="002B5835">
        <w:rPr>
          <w:rFonts w:ascii="Times New Roman" w:hAnsi="Times New Roman"/>
          <w:bCs/>
          <w:sz w:val="24"/>
          <w:szCs w:val="24"/>
          <w:lang w:eastAsia="zh-CN"/>
        </w:rPr>
        <w:t>。回填岩石、砾石区的管沟时，必须用细土或砂（最大粒径不超过</w:t>
      </w:r>
      <w:r w:rsidRPr="002B5835">
        <w:rPr>
          <w:rFonts w:ascii="Times New Roman" w:hAnsi="Times New Roman"/>
          <w:bCs/>
          <w:sz w:val="24"/>
          <w:szCs w:val="24"/>
          <w:lang w:eastAsia="zh-CN"/>
        </w:rPr>
        <w:t>3mm</w:t>
      </w:r>
      <w:r w:rsidRPr="002B5835">
        <w:rPr>
          <w:rFonts w:ascii="Times New Roman" w:hAnsi="Times New Roman"/>
          <w:bCs/>
          <w:sz w:val="24"/>
          <w:szCs w:val="24"/>
          <w:lang w:eastAsia="zh-CN"/>
        </w:rPr>
        <w:t>）回填</w:t>
      </w:r>
      <w:proofErr w:type="gramStart"/>
      <w:r w:rsidRPr="002B5835">
        <w:rPr>
          <w:rFonts w:ascii="Times New Roman" w:hAnsi="Times New Roman"/>
          <w:bCs/>
          <w:sz w:val="24"/>
          <w:szCs w:val="24"/>
          <w:lang w:eastAsia="zh-CN"/>
        </w:rPr>
        <w:t>至管顶以上</w:t>
      </w:r>
      <w:proofErr w:type="gramEnd"/>
      <w:r w:rsidRPr="002B5835">
        <w:rPr>
          <w:rFonts w:ascii="Times New Roman" w:hAnsi="Times New Roman"/>
          <w:bCs/>
          <w:sz w:val="24"/>
          <w:szCs w:val="24"/>
          <w:lang w:eastAsia="zh-CN"/>
        </w:rPr>
        <w:t>0.3m</w:t>
      </w:r>
      <w:r w:rsidRPr="002B5835">
        <w:rPr>
          <w:rFonts w:ascii="Times New Roman" w:hAnsi="Times New Roman"/>
          <w:bCs/>
          <w:sz w:val="24"/>
          <w:szCs w:val="24"/>
          <w:lang w:eastAsia="zh-CN"/>
        </w:rPr>
        <w:t>后，方可用原土，回填压实，其回填土的岩石和砾石</w:t>
      </w:r>
      <w:proofErr w:type="gramStart"/>
      <w:r w:rsidRPr="002B5835">
        <w:rPr>
          <w:rFonts w:ascii="Times New Roman" w:hAnsi="Times New Roman"/>
          <w:bCs/>
          <w:sz w:val="24"/>
          <w:szCs w:val="24"/>
          <w:lang w:eastAsia="zh-CN"/>
        </w:rPr>
        <w:t>块径不得</w:t>
      </w:r>
      <w:proofErr w:type="gramEnd"/>
      <w:r w:rsidRPr="002B5835">
        <w:rPr>
          <w:rFonts w:ascii="Times New Roman" w:hAnsi="Times New Roman"/>
          <w:bCs/>
          <w:sz w:val="24"/>
          <w:szCs w:val="24"/>
          <w:lang w:eastAsia="zh-CN"/>
        </w:rPr>
        <w:t>超过</w:t>
      </w:r>
      <w:r w:rsidRPr="002B5835">
        <w:rPr>
          <w:rFonts w:ascii="Times New Roman" w:hAnsi="Times New Roman"/>
          <w:bCs/>
          <w:sz w:val="24"/>
          <w:szCs w:val="24"/>
          <w:lang w:eastAsia="zh-CN"/>
        </w:rPr>
        <w:t>100mm</w:t>
      </w:r>
      <w:r w:rsidRPr="002B5835">
        <w:rPr>
          <w:rFonts w:ascii="Times New Roman" w:hAnsi="Times New Roman"/>
          <w:bCs/>
          <w:sz w:val="24"/>
          <w:szCs w:val="24"/>
          <w:lang w:eastAsia="zh-CN"/>
        </w:rPr>
        <w:t>。管沟回填应留有沉降裕量，一般高出地面</w:t>
      </w:r>
      <w:r w:rsidRPr="002B5835">
        <w:rPr>
          <w:rFonts w:ascii="Times New Roman" w:hAnsi="Times New Roman"/>
          <w:bCs/>
          <w:sz w:val="24"/>
          <w:szCs w:val="24"/>
          <w:lang w:eastAsia="zh-CN"/>
        </w:rPr>
        <w:t>0.3m</w:t>
      </w:r>
      <w:r w:rsidRPr="002B5835">
        <w:rPr>
          <w:rFonts w:ascii="Times New Roman" w:hAnsi="Times New Roman"/>
          <w:bCs/>
          <w:sz w:val="24"/>
          <w:szCs w:val="24"/>
          <w:lang w:eastAsia="zh-CN"/>
        </w:rPr>
        <w:t>。管道出土端、弯头两侧</w:t>
      </w:r>
      <w:proofErr w:type="gramStart"/>
      <w:r w:rsidRPr="002B5835">
        <w:rPr>
          <w:rFonts w:ascii="Times New Roman" w:hAnsi="Times New Roman"/>
          <w:bCs/>
          <w:sz w:val="24"/>
          <w:szCs w:val="24"/>
          <w:lang w:eastAsia="zh-CN"/>
        </w:rPr>
        <w:t>非嵌固端及稳管墩</w:t>
      </w:r>
      <w:proofErr w:type="gramEnd"/>
      <w:r w:rsidRPr="002B5835">
        <w:rPr>
          <w:rFonts w:ascii="Times New Roman" w:hAnsi="Times New Roman"/>
          <w:bCs/>
          <w:sz w:val="24"/>
          <w:szCs w:val="24"/>
          <w:lang w:eastAsia="zh-CN"/>
        </w:rPr>
        <w:t>处，回填土时应分层夯实。管沟回填后，应恢复原地貌，</w:t>
      </w:r>
      <w:proofErr w:type="gramStart"/>
      <w:r w:rsidRPr="002B5835">
        <w:rPr>
          <w:rFonts w:ascii="Times New Roman" w:hAnsi="Times New Roman"/>
          <w:bCs/>
          <w:sz w:val="24"/>
          <w:szCs w:val="24"/>
          <w:lang w:eastAsia="zh-CN"/>
        </w:rPr>
        <w:t>并保护耕</w:t>
      </w:r>
      <w:proofErr w:type="gramEnd"/>
      <w:r w:rsidRPr="002B5835">
        <w:rPr>
          <w:rFonts w:ascii="Times New Roman" w:hAnsi="Times New Roman"/>
          <w:bCs/>
          <w:sz w:val="24"/>
          <w:szCs w:val="24"/>
          <w:lang w:eastAsia="zh-CN"/>
        </w:rPr>
        <w:t>植层，防止水土流失和积水。</w:t>
      </w:r>
    </w:p>
    <w:p w14:paraId="2D5227BF" w14:textId="77777777"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宋体" w:hAnsi="宋体" w:cs="宋体" w:hint="eastAsia"/>
          <w:bCs/>
          <w:sz w:val="24"/>
          <w:szCs w:val="24"/>
          <w:lang w:eastAsia="zh-CN"/>
        </w:rPr>
        <w:t>②</w:t>
      </w:r>
      <w:r w:rsidRPr="002B5835">
        <w:rPr>
          <w:rFonts w:ascii="Times New Roman" w:hAnsi="Times New Roman"/>
          <w:bCs/>
          <w:sz w:val="24"/>
          <w:szCs w:val="24"/>
          <w:lang w:eastAsia="zh-CN"/>
        </w:rPr>
        <w:t>特殊地段敷设方式</w:t>
      </w:r>
    </w:p>
    <w:p w14:paraId="43CBA25A" w14:textId="77777777"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lastRenderedPageBreak/>
        <w:t>为防止陡坡地段雨水冲刷管沟，设计在管沟内每隔适当距离设置截水墙，采用浆砌石砌筑，同时作好导水排水措施。</w:t>
      </w:r>
    </w:p>
    <w:p w14:paraId="762039F9" w14:textId="77777777"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proofErr w:type="gramStart"/>
      <w:r w:rsidRPr="002B5835">
        <w:rPr>
          <w:rFonts w:ascii="Times New Roman" w:hAnsi="Times New Roman"/>
          <w:bCs/>
          <w:sz w:val="24"/>
          <w:szCs w:val="24"/>
          <w:lang w:eastAsia="zh-CN"/>
        </w:rPr>
        <w:t>在侧坡敷设</w:t>
      </w:r>
      <w:proofErr w:type="gramEnd"/>
      <w:r w:rsidRPr="002B5835">
        <w:rPr>
          <w:rFonts w:ascii="Times New Roman" w:hAnsi="Times New Roman"/>
          <w:bCs/>
          <w:sz w:val="24"/>
          <w:szCs w:val="24"/>
          <w:lang w:eastAsia="zh-CN"/>
        </w:rPr>
        <w:t>管道时，一般要先开辟一条作业带，然后在作业带靠近山坡一侧挖沟埋设管道，雨季施工时，要作好排水设施，以免</w:t>
      </w:r>
      <w:proofErr w:type="gramStart"/>
      <w:r w:rsidRPr="002B5835">
        <w:rPr>
          <w:rFonts w:ascii="Times New Roman" w:hAnsi="Times New Roman"/>
          <w:bCs/>
          <w:sz w:val="24"/>
          <w:szCs w:val="24"/>
          <w:lang w:eastAsia="zh-CN"/>
        </w:rPr>
        <w:t>冲毁管</w:t>
      </w:r>
      <w:proofErr w:type="gramEnd"/>
      <w:r w:rsidRPr="002B5835">
        <w:rPr>
          <w:rFonts w:ascii="Times New Roman" w:hAnsi="Times New Roman"/>
          <w:bCs/>
          <w:sz w:val="24"/>
          <w:szCs w:val="24"/>
          <w:lang w:eastAsia="zh-CN"/>
        </w:rPr>
        <w:t>沟和施工作业带，同时还要注意坡体的稳定。</w:t>
      </w:r>
    </w:p>
    <w:p w14:paraId="4D5CF925" w14:textId="58FC7C73"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宋体" w:hAnsi="宋体" w:cs="宋体" w:hint="eastAsia"/>
          <w:bCs/>
          <w:sz w:val="24"/>
          <w:szCs w:val="24"/>
          <w:lang w:eastAsia="zh-CN"/>
        </w:rPr>
        <w:t>③</w:t>
      </w:r>
      <w:r w:rsidRPr="002B5835">
        <w:rPr>
          <w:rFonts w:ascii="Times New Roman" w:hAnsi="Times New Roman"/>
          <w:bCs/>
          <w:sz w:val="24"/>
          <w:szCs w:val="24"/>
          <w:lang w:eastAsia="zh-CN"/>
        </w:rPr>
        <w:t>施工作业地带</w:t>
      </w:r>
    </w:p>
    <w:p w14:paraId="02CEEBAB" w14:textId="77777777"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管道施工作业带在石方段、有地方要求的规划区等特殊地段应在保证施工手段展开的前提下，尽量减小作业带宽度。作业</w:t>
      </w:r>
      <w:proofErr w:type="gramStart"/>
      <w:r w:rsidRPr="002B5835">
        <w:rPr>
          <w:rFonts w:ascii="Times New Roman" w:hAnsi="Times New Roman"/>
          <w:bCs/>
          <w:sz w:val="24"/>
          <w:szCs w:val="24"/>
          <w:lang w:eastAsia="zh-CN"/>
        </w:rPr>
        <w:t>带开拓</w:t>
      </w:r>
      <w:proofErr w:type="gramEnd"/>
      <w:r w:rsidRPr="002B5835">
        <w:rPr>
          <w:rFonts w:ascii="Times New Roman" w:hAnsi="Times New Roman"/>
          <w:bCs/>
          <w:sz w:val="24"/>
          <w:szCs w:val="24"/>
          <w:lang w:eastAsia="zh-CN"/>
        </w:rPr>
        <w:t>必须能满足大型车辆和大型施工机械作业要求，本项目新建管道结合线路地形，作业带宽度按</w:t>
      </w:r>
      <w:r w:rsidRPr="002B5835">
        <w:rPr>
          <w:rFonts w:ascii="Times New Roman" w:hAnsi="Times New Roman"/>
          <w:bCs/>
          <w:sz w:val="24"/>
          <w:szCs w:val="24"/>
          <w:lang w:eastAsia="zh-CN"/>
        </w:rPr>
        <w:t>10m</w:t>
      </w:r>
      <w:r w:rsidRPr="002B5835">
        <w:rPr>
          <w:rFonts w:ascii="Times New Roman" w:hAnsi="Times New Roman"/>
          <w:bCs/>
          <w:sz w:val="24"/>
          <w:szCs w:val="24"/>
          <w:lang w:eastAsia="zh-CN"/>
        </w:rPr>
        <w:t>考虑。施工作业带清理、平整应遵循保护植被及配套设施，减少或防止产生水土流失的原则。管沟开挖前应弄清施工作业带内是否埋设有管道、电缆、光缆，以及其它建构筑物或设施。探明的地下设施处应设立标志，并在竣工图中注明，施工时采取相应的保护措施。</w:t>
      </w:r>
    </w:p>
    <w:p w14:paraId="1E0E175F" w14:textId="5733AFD3" w:rsidR="006617A7"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按有关法规对管道施工作业带只进行临时性使用土地，施工完毕后应立即还耕复种，并恢复原地貌。本项目管道的施工方式断面下图所示：</w:t>
      </w:r>
    </w:p>
    <w:p w14:paraId="20E76AE3" w14:textId="09142F5C" w:rsidR="006617A7" w:rsidRPr="002B5835" w:rsidRDefault="00D86913" w:rsidP="00D86913">
      <w:pPr>
        <w:adjustRightInd w:val="0"/>
        <w:snapToGrid w:val="0"/>
        <w:spacing w:line="360" w:lineRule="auto"/>
        <w:jc w:val="center"/>
        <w:rPr>
          <w:rFonts w:ascii="Times New Roman" w:hAnsi="Times New Roman"/>
          <w:bCs/>
          <w:sz w:val="24"/>
          <w:szCs w:val="24"/>
          <w:lang w:eastAsia="zh-CN"/>
        </w:rPr>
      </w:pPr>
      <w:r w:rsidRPr="002B5835">
        <w:rPr>
          <w:rFonts w:ascii="Times New Roman" w:hAnsi="Times New Roman"/>
          <w:b/>
          <w:noProof/>
          <w:color w:val="000000" w:themeColor="text1"/>
        </w:rPr>
        <w:drawing>
          <wp:inline distT="0" distB="0" distL="0" distR="0" wp14:anchorId="66698269" wp14:editId="78BCD381">
            <wp:extent cx="5085715" cy="2751364"/>
            <wp:effectExtent l="0" t="0" r="635" b="0"/>
            <wp:docPr id="47" name="图片 24" descr="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4" descr="图7.jpg"/>
                    <pic:cNvPicPr>
                      <a:picLocks noChangeAspect="1" noChangeArrowheads="1"/>
                    </pic:cNvPicPr>
                  </pic:nvPicPr>
                  <pic:blipFill rotWithShape="1">
                    <a:blip r:embed="rId82"/>
                    <a:srcRect t="5027" b="14275"/>
                    <a:stretch/>
                  </pic:blipFill>
                  <pic:spPr bwMode="auto">
                    <a:xfrm>
                      <a:off x="0" y="0"/>
                      <a:ext cx="5086350" cy="2751708"/>
                    </a:xfrm>
                    <a:prstGeom prst="rect">
                      <a:avLst/>
                    </a:prstGeom>
                    <a:noFill/>
                    <a:ln>
                      <a:noFill/>
                    </a:ln>
                    <a:extLst>
                      <a:ext uri="{53640926-AAD7-44D8-BBD7-CCE9431645EC}">
                        <a14:shadowObscured xmlns:a14="http://schemas.microsoft.com/office/drawing/2010/main"/>
                      </a:ext>
                    </a:extLst>
                  </pic:spPr>
                </pic:pic>
              </a:graphicData>
            </a:graphic>
          </wp:inline>
        </w:drawing>
      </w:r>
    </w:p>
    <w:p w14:paraId="34552A07" w14:textId="4EFD22B1" w:rsidR="006617A7" w:rsidRPr="002B5835" w:rsidRDefault="00D86913" w:rsidP="008C28E1">
      <w:pPr>
        <w:snapToGrid w:val="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8C28E1" w:rsidRPr="002B5835">
        <w:rPr>
          <w:rFonts w:ascii="Times New Roman" w:eastAsia="黑体" w:hAnsi="Times New Roman"/>
          <w:sz w:val="21"/>
          <w:szCs w:val="21"/>
          <w:lang w:eastAsia="zh-CN"/>
        </w:rPr>
        <w:t xml:space="preserve">3.3-13 </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管道施工方式断面示意图</w:t>
      </w:r>
    </w:p>
    <w:p w14:paraId="1D3ABED3" w14:textId="42C1ADCF" w:rsidR="00D86913" w:rsidRPr="002B5835" w:rsidRDefault="00D86913" w:rsidP="00D86913">
      <w:pPr>
        <w:adjustRightInd w:val="0"/>
        <w:snapToGrid w:val="0"/>
        <w:spacing w:line="360" w:lineRule="auto"/>
        <w:ind w:firstLineChars="200" w:firstLine="482"/>
        <w:jc w:val="both"/>
        <w:rPr>
          <w:rFonts w:ascii="Times New Roman" w:hAnsi="Times New Roman"/>
          <w:b/>
          <w:bCs/>
          <w:sz w:val="24"/>
          <w:szCs w:val="24"/>
          <w:lang w:eastAsia="zh-CN"/>
        </w:rPr>
      </w:pPr>
      <w:r w:rsidRPr="002B5835">
        <w:rPr>
          <w:rFonts w:ascii="宋体" w:hAnsi="宋体" w:cs="宋体" w:hint="eastAsia"/>
          <w:b/>
          <w:bCs/>
          <w:sz w:val="24"/>
          <w:szCs w:val="24"/>
          <w:lang w:eastAsia="zh-CN"/>
        </w:rPr>
        <w:t>④</w:t>
      </w:r>
      <w:r w:rsidRPr="002B5835">
        <w:rPr>
          <w:rFonts w:ascii="Times New Roman" w:hAnsi="Times New Roman"/>
          <w:b/>
          <w:bCs/>
          <w:sz w:val="24"/>
          <w:szCs w:val="24"/>
          <w:lang w:eastAsia="zh-CN"/>
        </w:rPr>
        <w:t>焊接、清管试压干燥置换</w:t>
      </w:r>
    </w:p>
    <w:p w14:paraId="71B769CF" w14:textId="18766CCA"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A</w:t>
      </w:r>
      <w:r w:rsidRPr="002B5835">
        <w:rPr>
          <w:rFonts w:ascii="Times New Roman" w:hAnsi="Times New Roman"/>
          <w:bCs/>
          <w:sz w:val="24"/>
          <w:szCs w:val="24"/>
          <w:lang w:eastAsia="zh-CN"/>
        </w:rPr>
        <w:t>、管道焊接</w:t>
      </w:r>
    </w:p>
    <w:p w14:paraId="24631D24" w14:textId="77777777"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本工程推荐采用采用氩弧焊打底，手工电弧焊接盖面，施工单位可根据现场情况及自身设备及技术条件调整焊接方式，但必须满足焊接工艺评定相关要</w:t>
      </w:r>
      <w:r w:rsidRPr="002B5835">
        <w:rPr>
          <w:rFonts w:ascii="Times New Roman" w:hAnsi="Times New Roman"/>
          <w:bCs/>
          <w:sz w:val="24"/>
          <w:szCs w:val="24"/>
          <w:lang w:eastAsia="zh-CN"/>
        </w:rPr>
        <w:lastRenderedPageBreak/>
        <w:t>求。管道焊缝质量先进行外观检查，外观检查标准应符合《油气长输管道工程施工及验收规范》（</w:t>
      </w:r>
      <w:r w:rsidRPr="002B5835">
        <w:rPr>
          <w:rFonts w:ascii="Times New Roman" w:hAnsi="Times New Roman"/>
          <w:bCs/>
          <w:sz w:val="24"/>
          <w:szCs w:val="24"/>
          <w:lang w:eastAsia="zh-CN"/>
        </w:rPr>
        <w:t>GB50369-2006</w:t>
      </w:r>
      <w:r w:rsidRPr="002B5835">
        <w:rPr>
          <w:rFonts w:ascii="Times New Roman" w:hAnsi="Times New Roman"/>
          <w:bCs/>
          <w:sz w:val="24"/>
          <w:szCs w:val="24"/>
          <w:lang w:eastAsia="zh-CN"/>
        </w:rPr>
        <w:t>）的规定，合格后方可进行无损检测。</w:t>
      </w:r>
    </w:p>
    <w:p w14:paraId="0961BA22" w14:textId="57ECE59F"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B</w:t>
      </w:r>
      <w:r w:rsidRPr="002B5835">
        <w:rPr>
          <w:rFonts w:ascii="Times New Roman" w:hAnsi="Times New Roman"/>
          <w:bCs/>
          <w:sz w:val="24"/>
          <w:szCs w:val="24"/>
          <w:lang w:eastAsia="zh-CN"/>
        </w:rPr>
        <w:t>、探伤</w:t>
      </w:r>
    </w:p>
    <w:p w14:paraId="052E6BD8" w14:textId="77777777"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本项目管道探伤采用</w:t>
      </w:r>
      <w:r w:rsidRPr="002B5835">
        <w:rPr>
          <w:rFonts w:ascii="Times New Roman" w:hAnsi="Times New Roman"/>
          <w:bCs/>
          <w:sz w:val="24"/>
          <w:szCs w:val="24"/>
          <w:lang w:eastAsia="zh-CN"/>
        </w:rPr>
        <w:t>100%</w:t>
      </w:r>
      <w:r w:rsidRPr="002B5835">
        <w:rPr>
          <w:rFonts w:ascii="Times New Roman" w:hAnsi="Times New Roman"/>
          <w:bCs/>
          <w:sz w:val="24"/>
          <w:szCs w:val="24"/>
          <w:lang w:eastAsia="zh-CN"/>
        </w:rPr>
        <w:t>全周长超声波探伤，合格后再进行</w:t>
      </w:r>
      <w:r w:rsidRPr="002B5835">
        <w:rPr>
          <w:rFonts w:ascii="Times New Roman" w:hAnsi="Times New Roman"/>
          <w:bCs/>
          <w:sz w:val="24"/>
          <w:szCs w:val="24"/>
          <w:lang w:eastAsia="zh-CN"/>
        </w:rPr>
        <w:t>100%</w:t>
      </w:r>
      <w:r w:rsidRPr="002B5835">
        <w:rPr>
          <w:rFonts w:ascii="Times New Roman" w:hAnsi="Times New Roman"/>
          <w:bCs/>
          <w:sz w:val="24"/>
          <w:szCs w:val="24"/>
          <w:lang w:eastAsia="zh-CN"/>
        </w:rPr>
        <w:t>的</w:t>
      </w:r>
      <w:r w:rsidRPr="002B5835">
        <w:rPr>
          <w:rFonts w:ascii="Times New Roman" w:hAnsi="Times New Roman"/>
          <w:bCs/>
          <w:sz w:val="24"/>
          <w:szCs w:val="24"/>
          <w:lang w:eastAsia="zh-CN"/>
        </w:rPr>
        <w:t>X</w:t>
      </w:r>
      <w:r w:rsidRPr="002B5835">
        <w:rPr>
          <w:rFonts w:ascii="Times New Roman" w:hAnsi="Times New Roman"/>
          <w:bCs/>
          <w:sz w:val="24"/>
          <w:szCs w:val="24"/>
          <w:lang w:eastAsia="zh-CN"/>
        </w:rPr>
        <w:t>射线探伤检验。工程探伤检验由专业队伍开展，应按照《工业</w:t>
      </w:r>
      <w:r w:rsidRPr="002B5835">
        <w:rPr>
          <w:rFonts w:ascii="Times New Roman" w:hAnsi="Times New Roman"/>
          <w:bCs/>
          <w:sz w:val="24"/>
          <w:szCs w:val="24"/>
          <w:lang w:eastAsia="zh-CN"/>
        </w:rPr>
        <w:t>X</w:t>
      </w:r>
      <w:r w:rsidRPr="002B5835">
        <w:rPr>
          <w:rFonts w:ascii="Times New Roman" w:hAnsi="Times New Roman"/>
          <w:bCs/>
          <w:sz w:val="24"/>
          <w:szCs w:val="24"/>
          <w:lang w:eastAsia="zh-CN"/>
        </w:rPr>
        <w:t>射线探伤放射防护要求》（</w:t>
      </w:r>
      <w:r w:rsidRPr="002B5835">
        <w:rPr>
          <w:rFonts w:ascii="Times New Roman" w:hAnsi="Times New Roman"/>
          <w:bCs/>
          <w:sz w:val="24"/>
          <w:szCs w:val="24"/>
          <w:lang w:eastAsia="zh-CN"/>
        </w:rPr>
        <w:t>GBZ117-2015</w:t>
      </w:r>
      <w:r w:rsidRPr="002B5835">
        <w:rPr>
          <w:rFonts w:ascii="Times New Roman" w:hAnsi="Times New Roman"/>
          <w:bCs/>
          <w:sz w:val="24"/>
          <w:szCs w:val="24"/>
          <w:lang w:eastAsia="zh-CN"/>
        </w:rPr>
        <w:t>）对管道探伤</w:t>
      </w:r>
      <w:r w:rsidRPr="002B5835">
        <w:rPr>
          <w:rFonts w:ascii="Times New Roman" w:hAnsi="Times New Roman"/>
          <w:bCs/>
          <w:sz w:val="24"/>
          <w:szCs w:val="24"/>
          <w:lang w:eastAsia="zh-CN"/>
        </w:rPr>
        <w:t>X</w:t>
      </w:r>
      <w:r w:rsidRPr="002B5835">
        <w:rPr>
          <w:rFonts w:ascii="Times New Roman" w:hAnsi="Times New Roman"/>
          <w:bCs/>
          <w:sz w:val="24"/>
          <w:szCs w:val="24"/>
          <w:lang w:eastAsia="zh-CN"/>
        </w:rPr>
        <w:t>射线复验进行。采用</w:t>
      </w:r>
      <w:r w:rsidRPr="002B5835">
        <w:rPr>
          <w:rFonts w:ascii="Times New Roman" w:hAnsi="Times New Roman"/>
          <w:bCs/>
          <w:sz w:val="24"/>
          <w:szCs w:val="24"/>
          <w:lang w:eastAsia="zh-CN"/>
        </w:rPr>
        <w:t>X</w:t>
      </w:r>
      <w:r w:rsidRPr="002B5835">
        <w:rPr>
          <w:rFonts w:ascii="Times New Roman" w:hAnsi="Times New Roman"/>
          <w:bCs/>
          <w:sz w:val="24"/>
          <w:szCs w:val="24"/>
          <w:lang w:eastAsia="zh-CN"/>
        </w:rPr>
        <w:t>射线探伤设备功率为</w:t>
      </w:r>
      <w:r w:rsidRPr="002B5835">
        <w:rPr>
          <w:rFonts w:ascii="Times New Roman" w:hAnsi="Times New Roman"/>
          <w:bCs/>
          <w:sz w:val="24"/>
          <w:szCs w:val="24"/>
          <w:lang w:eastAsia="zh-CN"/>
        </w:rPr>
        <w:t>700W</w:t>
      </w:r>
      <w:r w:rsidRPr="002B5835">
        <w:rPr>
          <w:rFonts w:ascii="Times New Roman" w:hAnsi="Times New Roman"/>
          <w:bCs/>
          <w:sz w:val="24"/>
          <w:szCs w:val="24"/>
          <w:lang w:eastAsia="zh-CN"/>
        </w:rPr>
        <w:t>，专业队伍在开展探伤工作前，应对项目使用探伤设备到相应环保部门进行登记，取得《辐射许可证》后方可进行。工程探伤检验由专业队伍开展，应按照《工业</w:t>
      </w:r>
      <w:r w:rsidRPr="002B5835">
        <w:rPr>
          <w:rFonts w:ascii="Times New Roman" w:hAnsi="Times New Roman"/>
          <w:bCs/>
          <w:sz w:val="24"/>
          <w:szCs w:val="24"/>
          <w:lang w:eastAsia="zh-CN"/>
        </w:rPr>
        <w:t>X</w:t>
      </w:r>
      <w:r w:rsidRPr="002B5835">
        <w:rPr>
          <w:rFonts w:ascii="Times New Roman" w:hAnsi="Times New Roman"/>
          <w:bCs/>
          <w:sz w:val="24"/>
          <w:szCs w:val="24"/>
          <w:lang w:eastAsia="zh-CN"/>
        </w:rPr>
        <w:t>射线探伤放射防护要求》（</w:t>
      </w:r>
      <w:r w:rsidRPr="002B5835">
        <w:rPr>
          <w:rFonts w:ascii="Times New Roman" w:hAnsi="Times New Roman"/>
          <w:bCs/>
          <w:sz w:val="24"/>
          <w:szCs w:val="24"/>
          <w:lang w:eastAsia="zh-CN"/>
        </w:rPr>
        <w:t>GBZ117-2015</w:t>
      </w:r>
      <w:r w:rsidRPr="002B5835">
        <w:rPr>
          <w:rFonts w:ascii="Times New Roman" w:hAnsi="Times New Roman"/>
          <w:bCs/>
          <w:sz w:val="24"/>
          <w:szCs w:val="24"/>
          <w:lang w:eastAsia="zh-CN"/>
        </w:rPr>
        <w:t>）对管道探伤</w:t>
      </w:r>
      <w:r w:rsidRPr="002B5835">
        <w:rPr>
          <w:rFonts w:ascii="Times New Roman" w:hAnsi="Times New Roman"/>
          <w:bCs/>
          <w:sz w:val="24"/>
          <w:szCs w:val="24"/>
          <w:lang w:eastAsia="zh-CN"/>
        </w:rPr>
        <w:t>X</w:t>
      </w:r>
      <w:r w:rsidRPr="002B5835">
        <w:rPr>
          <w:rFonts w:ascii="Times New Roman" w:hAnsi="Times New Roman"/>
          <w:bCs/>
          <w:sz w:val="24"/>
          <w:szCs w:val="24"/>
          <w:lang w:eastAsia="zh-CN"/>
        </w:rPr>
        <w:t>射线复验进行。</w:t>
      </w:r>
      <w:r w:rsidRPr="002B5835">
        <w:rPr>
          <w:rFonts w:ascii="Times New Roman" w:hAnsi="Times New Roman"/>
          <w:b/>
          <w:bCs/>
          <w:sz w:val="24"/>
          <w:szCs w:val="24"/>
          <w:lang w:eastAsia="zh-CN"/>
        </w:rPr>
        <w:t>X</w:t>
      </w:r>
      <w:r w:rsidRPr="002B5835">
        <w:rPr>
          <w:rFonts w:ascii="Times New Roman" w:hAnsi="Times New Roman"/>
          <w:b/>
          <w:bCs/>
          <w:sz w:val="24"/>
          <w:szCs w:val="24"/>
          <w:lang w:eastAsia="zh-CN"/>
        </w:rPr>
        <w:t>射线探伤不在本次评价范围内。</w:t>
      </w:r>
    </w:p>
    <w:p w14:paraId="60EBE780" w14:textId="2EB1AF69"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C</w:t>
      </w:r>
      <w:r w:rsidRPr="002B5835">
        <w:rPr>
          <w:rFonts w:ascii="Times New Roman" w:hAnsi="Times New Roman"/>
          <w:bCs/>
          <w:sz w:val="24"/>
          <w:szCs w:val="24"/>
          <w:lang w:eastAsia="zh-CN"/>
        </w:rPr>
        <w:t>、清管</w:t>
      </w:r>
    </w:p>
    <w:p w14:paraId="551D15E1" w14:textId="77777777"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试压前，应采用清管球（器）进行清管，清管介质应用空气。清管次数不少于</w:t>
      </w:r>
      <w:r w:rsidRPr="002B5835">
        <w:rPr>
          <w:rFonts w:ascii="Times New Roman" w:hAnsi="Times New Roman"/>
          <w:bCs/>
          <w:sz w:val="24"/>
          <w:szCs w:val="24"/>
          <w:lang w:eastAsia="zh-CN"/>
        </w:rPr>
        <w:t>3</w:t>
      </w:r>
      <w:r w:rsidRPr="002B5835">
        <w:rPr>
          <w:rFonts w:ascii="Times New Roman" w:hAnsi="Times New Roman"/>
          <w:bCs/>
          <w:sz w:val="24"/>
          <w:szCs w:val="24"/>
          <w:lang w:eastAsia="zh-CN"/>
        </w:rPr>
        <w:t>次，以开口</w:t>
      </w:r>
      <w:proofErr w:type="gramStart"/>
      <w:r w:rsidRPr="002B5835">
        <w:rPr>
          <w:rFonts w:ascii="Times New Roman" w:hAnsi="Times New Roman"/>
          <w:bCs/>
          <w:sz w:val="24"/>
          <w:szCs w:val="24"/>
          <w:lang w:eastAsia="zh-CN"/>
        </w:rPr>
        <w:t>端不再</w:t>
      </w:r>
      <w:proofErr w:type="gramEnd"/>
      <w:r w:rsidRPr="002B5835">
        <w:rPr>
          <w:rFonts w:ascii="Times New Roman" w:hAnsi="Times New Roman"/>
          <w:bCs/>
          <w:sz w:val="24"/>
          <w:szCs w:val="24"/>
          <w:lang w:eastAsia="zh-CN"/>
        </w:rPr>
        <w:t>排除杂物为合格。分段清管应设临时清管器收发装置，清管器接受装置应选择在地势较高且</w:t>
      </w:r>
      <w:r w:rsidRPr="002B5835">
        <w:rPr>
          <w:rFonts w:ascii="Times New Roman" w:hAnsi="Times New Roman"/>
          <w:bCs/>
          <w:sz w:val="24"/>
          <w:szCs w:val="24"/>
          <w:lang w:eastAsia="zh-CN"/>
        </w:rPr>
        <w:t>50m</w:t>
      </w:r>
      <w:r w:rsidRPr="002B5835">
        <w:rPr>
          <w:rFonts w:ascii="Times New Roman" w:hAnsi="Times New Roman"/>
          <w:bCs/>
          <w:sz w:val="24"/>
          <w:szCs w:val="24"/>
          <w:lang w:eastAsia="zh-CN"/>
        </w:rPr>
        <w:t>范围内没有建筑物和人口的区域内，并应设警示标志。清管选用复合式清管器，清管球充水后直径过盈量应为管内径的</w:t>
      </w:r>
      <w:r w:rsidRPr="002B5835">
        <w:rPr>
          <w:rFonts w:ascii="Times New Roman" w:hAnsi="Times New Roman"/>
          <w:bCs/>
          <w:sz w:val="24"/>
          <w:szCs w:val="24"/>
          <w:lang w:eastAsia="zh-CN"/>
        </w:rPr>
        <w:t>5%~8%</w:t>
      </w:r>
      <w:r w:rsidRPr="002B5835">
        <w:rPr>
          <w:rFonts w:ascii="Times New Roman" w:hAnsi="Times New Roman"/>
          <w:bCs/>
          <w:sz w:val="24"/>
          <w:szCs w:val="24"/>
          <w:lang w:eastAsia="zh-CN"/>
        </w:rPr>
        <w:t>。清管时的最大压力不得超过管材最小屈服强度的</w:t>
      </w:r>
      <w:r w:rsidRPr="002B5835">
        <w:rPr>
          <w:rFonts w:ascii="Times New Roman" w:hAnsi="Times New Roman"/>
          <w:bCs/>
          <w:sz w:val="24"/>
          <w:szCs w:val="24"/>
          <w:lang w:eastAsia="zh-CN"/>
        </w:rPr>
        <w:t>30%</w:t>
      </w:r>
      <w:r w:rsidRPr="002B5835">
        <w:rPr>
          <w:rFonts w:ascii="Times New Roman" w:hAnsi="Times New Roman"/>
          <w:bCs/>
          <w:sz w:val="24"/>
          <w:szCs w:val="24"/>
          <w:lang w:eastAsia="zh-CN"/>
        </w:rPr>
        <w:t>。清管器应适用于管线弯管的曲率半径。</w:t>
      </w:r>
    </w:p>
    <w:p w14:paraId="57DD46A8" w14:textId="061D348F"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D</w:t>
      </w:r>
      <w:r w:rsidRPr="002B5835">
        <w:rPr>
          <w:rFonts w:ascii="Times New Roman" w:hAnsi="Times New Roman"/>
          <w:bCs/>
          <w:sz w:val="24"/>
          <w:szCs w:val="24"/>
          <w:lang w:eastAsia="zh-CN"/>
        </w:rPr>
        <w:t>、管道试压</w:t>
      </w:r>
    </w:p>
    <w:p w14:paraId="5EEC86C7" w14:textId="77777777"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本工程线路段管道应进行试压，用洁净水作为试压介质时，每段自然高度应保证最低点</w:t>
      </w:r>
      <w:proofErr w:type="gramStart"/>
      <w:r w:rsidRPr="002B5835">
        <w:rPr>
          <w:rFonts w:ascii="Times New Roman" w:hAnsi="Times New Roman"/>
          <w:bCs/>
          <w:sz w:val="24"/>
          <w:szCs w:val="24"/>
          <w:lang w:eastAsia="zh-CN"/>
        </w:rPr>
        <w:t>管道环</w:t>
      </w:r>
      <w:proofErr w:type="gramEnd"/>
      <w:r w:rsidRPr="002B5835">
        <w:rPr>
          <w:rFonts w:ascii="Times New Roman" w:hAnsi="Times New Roman"/>
          <w:bCs/>
          <w:sz w:val="24"/>
          <w:szCs w:val="24"/>
          <w:lang w:eastAsia="zh-CN"/>
        </w:rPr>
        <w:t>向应力不大于</w:t>
      </w:r>
      <w:r w:rsidRPr="002B5835">
        <w:rPr>
          <w:rFonts w:ascii="Times New Roman" w:hAnsi="Times New Roman"/>
          <w:bCs/>
          <w:sz w:val="24"/>
          <w:szCs w:val="24"/>
          <w:lang w:eastAsia="zh-CN"/>
        </w:rPr>
        <w:t>0.95σs</w:t>
      </w:r>
      <w:r w:rsidRPr="002B5835">
        <w:rPr>
          <w:rFonts w:ascii="Times New Roman" w:hAnsi="Times New Roman"/>
          <w:bCs/>
          <w:sz w:val="24"/>
          <w:szCs w:val="24"/>
          <w:lang w:eastAsia="zh-CN"/>
        </w:rPr>
        <w:t>。水质为无腐蚀性洁净水，试压时水温不得低于</w:t>
      </w:r>
      <w:r w:rsidRPr="002B5835">
        <w:rPr>
          <w:rFonts w:ascii="Times New Roman" w:hAnsi="Times New Roman"/>
          <w:bCs/>
          <w:sz w:val="24"/>
          <w:szCs w:val="24"/>
          <w:lang w:eastAsia="zh-CN"/>
        </w:rPr>
        <w:t>5℃</w:t>
      </w:r>
      <w:r w:rsidRPr="002B5835">
        <w:rPr>
          <w:rFonts w:ascii="Times New Roman" w:hAnsi="Times New Roman"/>
          <w:bCs/>
          <w:sz w:val="24"/>
          <w:szCs w:val="24"/>
          <w:lang w:eastAsia="zh-CN"/>
        </w:rPr>
        <w:t>，否则应采取防冻措施。注水宜连续，排除管道内的气体。水试压合格后，必须将管段内积水清扫干净。</w:t>
      </w:r>
    </w:p>
    <w:p w14:paraId="32FB61C7" w14:textId="77777777"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本工程管道试验压力应为：</w:t>
      </w:r>
    </w:p>
    <w:p w14:paraId="70E2CED4" w14:textId="77777777"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强度试验压力为管道设计压力的</w:t>
      </w:r>
      <w:r w:rsidRPr="002B5835">
        <w:rPr>
          <w:rFonts w:ascii="Times New Roman" w:hAnsi="Times New Roman"/>
          <w:bCs/>
          <w:sz w:val="24"/>
          <w:szCs w:val="24"/>
          <w:lang w:eastAsia="zh-CN"/>
        </w:rPr>
        <w:t>1.5</w:t>
      </w:r>
      <w:r w:rsidRPr="002B5835">
        <w:rPr>
          <w:rFonts w:ascii="Times New Roman" w:hAnsi="Times New Roman"/>
          <w:bCs/>
          <w:sz w:val="24"/>
          <w:szCs w:val="24"/>
          <w:lang w:eastAsia="zh-CN"/>
        </w:rPr>
        <w:t>倍，严密性试验的压力为管道的设计压力。</w:t>
      </w:r>
    </w:p>
    <w:p w14:paraId="48259C6B" w14:textId="77777777"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管道强度试验时，应缓慢升压，压力分别升至试验压力的</w:t>
      </w:r>
      <w:r w:rsidRPr="002B5835">
        <w:rPr>
          <w:rFonts w:ascii="Times New Roman" w:hAnsi="Times New Roman"/>
          <w:bCs/>
          <w:sz w:val="24"/>
          <w:szCs w:val="24"/>
          <w:lang w:eastAsia="zh-CN"/>
        </w:rPr>
        <w:t>30%</w:t>
      </w:r>
      <w:r w:rsidRPr="002B5835">
        <w:rPr>
          <w:rFonts w:ascii="Times New Roman" w:hAnsi="Times New Roman"/>
          <w:bCs/>
          <w:sz w:val="24"/>
          <w:szCs w:val="24"/>
          <w:lang w:eastAsia="zh-CN"/>
        </w:rPr>
        <w:t>和</w:t>
      </w:r>
      <w:r w:rsidRPr="002B5835">
        <w:rPr>
          <w:rFonts w:ascii="Times New Roman" w:hAnsi="Times New Roman"/>
          <w:bCs/>
          <w:sz w:val="24"/>
          <w:szCs w:val="24"/>
          <w:lang w:eastAsia="zh-CN"/>
        </w:rPr>
        <w:t>60%</w:t>
      </w:r>
      <w:r w:rsidRPr="002B5835">
        <w:rPr>
          <w:rFonts w:ascii="Times New Roman" w:hAnsi="Times New Roman"/>
          <w:bCs/>
          <w:sz w:val="24"/>
          <w:szCs w:val="24"/>
          <w:lang w:eastAsia="zh-CN"/>
        </w:rPr>
        <w:t>，各稳压</w:t>
      </w:r>
      <w:r w:rsidRPr="002B5835">
        <w:rPr>
          <w:rFonts w:ascii="Times New Roman" w:hAnsi="Times New Roman"/>
          <w:bCs/>
          <w:sz w:val="24"/>
          <w:szCs w:val="24"/>
          <w:lang w:eastAsia="zh-CN"/>
        </w:rPr>
        <w:t>30min</w:t>
      </w:r>
      <w:r w:rsidRPr="002B5835">
        <w:rPr>
          <w:rFonts w:ascii="Times New Roman" w:hAnsi="Times New Roman"/>
          <w:bCs/>
          <w:sz w:val="24"/>
          <w:szCs w:val="24"/>
          <w:lang w:eastAsia="zh-CN"/>
        </w:rPr>
        <w:t>，检查管道无变形、无渗漏后，继续升至强度试验压力，稳压</w:t>
      </w:r>
      <w:r w:rsidRPr="002B5835">
        <w:rPr>
          <w:rFonts w:ascii="Times New Roman" w:hAnsi="Times New Roman"/>
          <w:bCs/>
          <w:sz w:val="24"/>
          <w:szCs w:val="24"/>
          <w:lang w:eastAsia="zh-CN"/>
        </w:rPr>
        <w:t>4h</w:t>
      </w:r>
      <w:r w:rsidRPr="002B5835">
        <w:rPr>
          <w:rFonts w:ascii="Times New Roman" w:hAnsi="Times New Roman"/>
          <w:bCs/>
          <w:sz w:val="24"/>
          <w:szCs w:val="24"/>
          <w:lang w:eastAsia="zh-CN"/>
        </w:rPr>
        <w:t>，管道无断裂，目测无变形、无渗漏、压降小于或等于试验压力的</w:t>
      </w:r>
      <w:r w:rsidRPr="002B5835">
        <w:rPr>
          <w:rFonts w:ascii="Times New Roman" w:hAnsi="Times New Roman"/>
          <w:bCs/>
          <w:sz w:val="24"/>
          <w:szCs w:val="24"/>
          <w:lang w:eastAsia="zh-CN"/>
        </w:rPr>
        <w:t>1%</w:t>
      </w:r>
      <w:r w:rsidRPr="002B5835">
        <w:rPr>
          <w:rFonts w:ascii="Times New Roman" w:hAnsi="Times New Roman"/>
          <w:bCs/>
          <w:sz w:val="24"/>
          <w:szCs w:val="24"/>
          <w:lang w:eastAsia="zh-CN"/>
        </w:rPr>
        <w:t>且不大于</w:t>
      </w:r>
      <w:r w:rsidRPr="002B5835">
        <w:rPr>
          <w:rFonts w:ascii="Times New Roman" w:hAnsi="Times New Roman"/>
          <w:bCs/>
          <w:sz w:val="24"/>
          <w:szCs w:val="24"/>
          <w:lang w:eastAsia="zh-CN"/>
        </w:rPr>
        <w:t>0.1MPa</w:t>
      </w:r>
      <w:r w:rsidRPr="002B5835">
        <w:rPr>
          <w:rFonts w:ascii="Times New Roman" w:hAnsi="Times New Roman"/>
          <w:bCs/>
          <w:sz w:val="24"/>
          <w:szCs w:val="24"/>
          <w:lang w:eastAsia="zh-CN"/>
        </w:rPr>
        <w:t>为合格。强度试压合格后，应对整个管道进行卸压，卸压后应采取</w:t>
      </w:r>
      <w:proofErr w:type="gramStart"/>
      <w:r w:rsidRPr="002B5835">
        <w:rPr>
          <w:rFonts w:ascii="Times New Roman" w:hAnsi="Times New Roman"/>
          <w:bCs/>
          <w:sz w:val="24"/>
          <w:szCs w:val="24"/>
          <w:lang w:eastAsia="zh-CN"/>
        </w:rPr>
        <w:t>如通球等</w:t>
      </w:r>
      <w:proofErr w:type="gramEnd"/>
      <w:r w:rsidRPr="002B5835">
        <w:rPr>
          <w:rFonts w:ascii="Times New Roman" w:hAnsi="Times New Roman"/>
          <w:bCs/>
          <w:sz w:val="24"/>
          <w:szCs w:val="24"/>
          <w:lang w:eastAsia="zh-CN"/>
        </w:rPr>
        <w:t>措施将水排除。</w:t>
      </w:r>
    </w:p>
    <w:p w14:paraId="65EE8305" w14:textId="77777777"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lastRenderedPageBreak/>
        <w:t>严密性试验应在强度试验合格后进行。</w:t>
      </w:r>
    </w:p>
    <w:p w14:paraId="0A2541F8" w14:textId="5A8208E2"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采用无腐蚀性洁净水进行严密性试验时，应将管道内压力值降至设计压力，后稳压</w:t>
      </w:r>
      <w:r w:rsidRPr="002B5835">
        <w:rPr>
          <w:rFonts w:ascii="Times New Roman" w:hAnsi="Times New Roman"/>
          <w:bCs/>
          <w:sz w:val="24"/>
          <w:szCs w:val="24"/>
          <w:lang w:eastAsia="zh-CN"/>
        </w:rPr>
        <w:t>24h</w:t>
      </w:r>
      <w:r w:rsidRPr="002B5835">
        <w:rPr>
          <w:rFonts w:ascii="Times New Roman" w:hAnsi="Times New Roman"/>
          <w:bCs/>
          <w:sz w:val="24"/>
          <w:szCs w:val="24"/>
          <w:lang w:eastAsia="zh-CN"/>
        </w:rPr>
        <w:t>，若巡线检查管道无断裂，目测无变形、无渗漏。压降率不大于试验压力值的</w:t>
      </w:r>
      <w:r w:rsidRPr="002B5835">
        <w:rPr>
          <w:rFonts w:ascii="Times New Roman" w:hAnsi="Times New Roman"/>
          <w:bCs/>
          <w:sz w:val="24"/>
          <w:szCs w:val="24"/>
          <w:lang w:eastAsia="zh-CN"/>
        </w:rPr>
        <w:t>1%</w:t>
      </w:r>
      <w:r w:rsidRPr="002B5835">
        <w:rPr>
          <w:rFonts w:ascii="Times New Roman" w:hAnsi="Times New Roman"/>
          <w:bCs/>
          <w:sz w:val="24"/>
          <w:szCs w:val="24"/>
          <w:lang w:eastAsia="zh-CN"/>
        </w:rPr>
        <w:t>且不大于</w:t>
      </w:r>
      <w:r w:rsidRPr="002B5835">
        <w:rPr>
          <w:rFonts w:ascii="Times New Roman" w:hAnsi="Times New Roman"/>
          <w:bCs/>
          <w:sz w:val="24"/>
          <w:szCs w:val="24"/>
          <w:lang w:eastAsia="zh-CN"/>
        </w:rPr>
        <w:t>0.1MPa</w:t>
      </w:r>
      <w:r w:rsidRPr="002B5835">
        <w:rPr>
          <w:rFonts w:ascii="Times New Roman" w:hAnsi="Times New Roman"/>
          <w:bCs/>
          <w:sz w:val="24"/>
          <w:szCs w:val="24"/>
          <w:lang w:eastAsia="zh-CN"/>
        </w:rPr>
        <w:t>为合格。管道稳压时间内的压降</w:t>
      </w:r>
      <w:r w:rsidRPr="002B5835">
        <w:rPr>
          <w:rFonts w:ascii="宋体" w:hAnsi="宋体" w:cs="宋体" w:hint="eastAsia"/>
          <w:bCs/>
          <w:sz w:val="24"/>
          <w:szCs w:val="24"/>
          <w:lang w:eastAsia="zh-CN"/>
        </w:rPr>
        <w:t>△</w:t>
      </w:r>
      <w:r w:rsidRPr="002B5835">
        <w:rPr>
          <w:rFonts w:ascii="Times New Roman" w:hAnsi="Times New Roman"/>
          <w:bCs/>
          <w:sz w:val="24"/>
          <w:szCs w:val="24"/>
          <w:lang w:eastAsia="zh-CN"/>
        </w:rPr>
        <w:t>P</w:t>
      </w:r>
      <w:r w:rsidRPr="002B5835">
        <w:rPr>
          <w:rFonts w:ascii="Times New Roman" w:hAnsi="Times New Roman"/>
          <w:bCs/>
          <w:sz w:val="24"/>
          <w:szCs w:val="24"/>
          <w:lang w:eastAsia="zh-CN"/>
        </w:rPr>
        <w:t>应按《高含硫化氢气田集输管道工程施工技术规范》（</w:t>
      </w:r>
      <w:r w:rsidRPr="002B5835">
        <w:rPr>
          <w:rFonts w:ascii="Times New Roman" w:hAnsi="Times New Roman"/>
          <w:bCs/>
          <w:sz w:val="24"/>
          <w:szCs w:val="24"/>
          <w:lang w:eastAsia="zh-CN"/>
        </w:rPr>
        <w:t>SY/T 4119-2016</w:t>
      </w:r>
      <w:r w:rsidRPr="002B5835">
        <w:rPr>
          <w:rFonts w:ascii="Times New Roman" w:hAnsi="Times New Roman"/>
          <w:bCs/>
          <w:sz w:val="24"/>
          <w:szCs w:val="24"/>
          <w:lang w:eastAsia="zh-CN"/>
        </w:rPr>
        <w:t>）的要求计算。</w:t>
      </w:r>
    </w:p>
    <w:p w14:paraId="526070D4" w14:textId="20DE7F03"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E</w:t>
      </w:r>
      <w:r w:rsidRPr="002B5835">
        <w:rPr>
          <w:rFonts w:ascii="Times New Roman" w:hAnsi="Times New Roman"/>
          <w:bCs/>
          <w:sz w:val="24"/>
          <w:szCs w:val="24"/>
          <w:lang w:eastAsia="zh-CN"/>
        </w:rPr>
        <w:t>、管道干燥</w:t>
      </w:r>
    </w:p>
    <w:p w14:paraId="58D55586" w14:textId="77777777"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本工程为湿气输送，</w:t>
      </w:r>
      <w:proofErr w:type="gramStart"/>
      <w:r w:rsidRPr="002B5835">
        <w:rPr>
          <w:rFonts w:ascii="Times New Roman" w:hAnsi="Times New Roman"/>
          <w:bCs/>
          <w:sz w:val="24"/>
          <w:szCs w:val="24"/>
          <w:lang w:eastAsia="zh-CN"/>
        </w:rPr>
        <w:t>故原料</w:t>
      </w:r>
      <w:proofErr w:type="gramEnd"/>
      <w:r w:rsidRPr="002B5835">
        <w:rPr>
          <w:rFonts w:ascii="Times New Roman" w:hAnsi="Times New Roman"/>
          <w:bCs/>
          <w:sz w:val="24"/>
          <w:szCs w:val="24"/>
          <w:lang w:eastAsia="zh-CN"/>
        </w:rPr>
        <w:t>气管道可不进行干燥。</w:t>
      </w:r>
    </w:p>
    <w:p w14:paraId="0B3ECDB9" w14:textId="77777777"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燃料气管道在投运前应进行彻底干燥。干燥前，应先用清管器连续三次清扫管道内残余水，后用干燥的空气吹扫干净，当测量管道内空气水露点低于</w:t>
      </w:r>
      <w:r w:rsidRPr="002B5835">
        <w:rPr>
          <w:rFonts w:ascii="Times New Roman" w:hAnsi="Times New Roman"/>
          <w:bCs/>
          <w:sz w:val="24"/>
          <w:szCs w:val="24"/>
          <w:lang w:eastAsia="zh-CN"/>
        </w:rPr>
        <w:t>-15℃</w:t>
      </w:r>
      <w:r w:rsidRPr="002B5835">
        <w:rPr>
          <w:rFonts w:ascii="Times New Roman" w:hAnsi="Times New Roman"/>
          <w:bCs/>
          <w:sz w:val="24"/>
          <w:szCs w:val="24"/>
          <w:lang w:eastAsia="zh-CN"/>
        </w:rPr>
        <w:t>为合格。</w:t>
      </w:r>
    </w:p>
    <w:p w14:paraId="0366F619" w14:textId="1101CB3F"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F</w:t>
      </w:r>
      <w:r w:rsidRPr="002B5835">
        <w:rPr>
          <w:rFonts w:ascii="Times New Roman" w:hAnsi="Times New Roman"/>
          <w:bCs/>
          <w:sz w:val="24"/>
          <w:szCs w:val="24"/>
          <w:lang w:eastAsia="zh-CN"/>
        </w:rPr>
        <w:t>、管道置换</w:t>
      </w:r>
    </w:p>
    <w:p w14:paraId="1FFBBFED" w14:textId="77777777"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管道及设备投用前需用氮气对天然气系统进行置换。置换氮气压力为</w:t>
      </w:r>
      <w:r w:rsidRPr="002B5835">
        <w:rPr>
          <w:rFonts w:ascii="Times New Roman" w:hAnsi="Times New Roman"/>
          <w:bCs/>
          <w:sz w:val="24"/>
          <w:szCs w:val="24"/>
          <w:lang w:eastAsia="zh-CN"/>
        </w:rPr>
        <w:t>0.2</w:t>
      </w:r>
      <w:r w:rsidRPr="002B5835">
        <w:rPr>
          <w:rFonts w:ascii="Times New Roman" w:hAnsi="Times New Roman"/>
          <w:bCs/>
          <w:sz w:val="24"/>
          <w:szCs w:val="24"/>
          <w:lang w:eastAsia="zh-CN"/>
        </w:rPr>
        <w:t>～</w:t>
      </w:r>
      <w:r w:rsidRPr="002B5835">
        <w:rPr>
          <w:rFonts w:ascii="Times New Roman" w:hAnsi="Times New Roman"/>
          <w:bCs/>
          <w:sz w:val="24"/>
          <w:szCs w:val="24"/>
          <w:lang w:eastAsia="zh-CN"/>
        </w:rPr>
        <w:t>0.3MPa</w:t>
      </w:r>
      <w:r w:rsidRPr="002B5835">
        <w:rPr>
          <w:rFonts w:ascii="Times New Roman" w:hAnsi="Times New Roman"/>
          <w:bCs/>
          <w:sz w:val="24"/>
          <w:szCs w:val="24"/>
          <w:lang w:eastAsia="zh-CN"/>
        </w:rPr>
        <w:t>，置换反复进行，直至置换排气中氧含量小于</w:t>
      </w:r>
      <w:r w:rsidRPr="002B5835">
        <w:rPr>
          <w:rFonts w:ascii="Times New Roman" w:hAnsi="Times New Roman"/>
          <w:bCs/>
          <w:sz w:val="24"/>
          <w:szCs w:val="24"/>
          <w:lang w:eastAsia="zh-CN"/>
        </w:rPr>
        <w:t>2%</w:t>
      </w:r>
      <w:r w:rsidRPr="002B5835">
        <w:rPr>
          <w:rFonts w:ascii="Times New Roman" w:hAnsi="Times New Roman"/>
          <w:bCs/>
          <w:sz w:val="24"/>
          <w:szCs w:val="24"/>
          <w:lang w:eastAsia="zh-CN"/>
        </w:rPr>
        <w:t>为止。氮气置换合格后用天然气进行系统置换。</w:t>
      </w:r>
    </w:p>
    <w:p w14:paraId="17FEAC56" w14:textId="437B58DF" w:rsidR="00D86913"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G</w:t>
      </w:r>
      <w:r w:rsidRPr="002B5835">
        <w:rPr>
          <w:rFonts w:ascii="Times New Roman" w:hAnsi="Times New Roman"/>
          <w:bCs/>
          <w:sz w:val="24"/>
          <w:szCs w:val="24"/>
          <w:lang w:eastAsia="zh-CN"/>
        </w:rPr>
        <w:t>、投运</w:t>
      </w:r>
    </w:p>
    <w:p w14:paraId="4A26A08D" w14:textId="20260C6D" w:rsidR="006617A7" w:rsidRPr="002B5835" w:rsidRDefault="00D86913" w:rsidP="00D86913">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试压合格后，管道管理单位应根据《天然气管道运行规范》（</w:t>
      </w:r>
      <w:r w:rsidRPr="002B5835">
        <w:rPr>
          <w:rFonts w:ascii="Times New Roman" w:hAnsi="Times New Roman"/>
          <w:bCs/>
          <w:sz w:val="24"/>
          <w:szCs w:val="24"/>
          <w:lang w:eastAsia="zh-CN"/>
        </w:rPr>
        <w:t>SY/T5922-2012</w:t>
      </w:r>
      <w:r w:rsidRPr="002B5835">
        <w:rPr>
          <w:rFonts w:ascii="Times New Roman" w:hAnsi="Times New Roman"/>
          <w:bCs/>
          <w:sz w:val="24"/>
          <w:szCs w:val="24"/>
          <w:lang w:eastAsia="zh-CN"/>
        </w:rPr>
        <w:t>）相关规定制定投运方案及相应的安全应急预案，经相关部门审查通过后实施。</w:t>
      </w:r>
    </w:p>
    <w:p w14:paraId="50E2B0CA" w14:textId="7478B985" w:rsidR="006617A7" w:rsidRPr="002B5835" w:rsidRDefault="009E4D67" w:rsidP="006617A7">
      <w:pPr>
        <w:adjustRightInd w:val="0"/>
        <w:snapToGrid w:val="0"/>
        <w:spacing w:line="360" w:lineRule="auto"/>
        <w:ind w:firstLineChars="200" w:firstLine="482"/>
        <w:jc w:val="both"/>
        <w:rPr>
          <w:rFonts w:ascii="Times New Roman" w:hAnsi="Times New Roman"/>
          <w:bCs/>
          <w:sz w:val="24"/>
          <w:szCs w:val="24"/>
          <w:lang w:eastAsia="zh-CN"/>
        </w:rPr>
      </w:pPr>
      <w:r w:rsidRPr="002B5835">
        <w:rPr>
          <w:rFonts w:ascii="Times New Roman" w:hAnsi="Times New Roman"/>
          <w:b/>
          <w:sz w:val="24"/>
          <w:szCs w:val="24"/>
          <w:lang w:eastAsia="zh-CN"/>
        </w:rPr>
        <w:t>2</w:t>
      </w:r>
      <w:r w:rsidRPr="002B5835">
        <w:rPr>
          <w:rFonts w:ascii="Times New Roman" w:hAnsi="Times New Roman"/>
          <w:b/>
          <w:sz w:val="24"/>
          <w:szCs w:val="24"/>
          <w:lang w:eastAsia="zh-CN"/>
        </w:rPr>
        <w:t>）站场施工工艺</w:t>
      </w:r>
    </w:p>
    <w:p w14:paraId="44E27C05" w14:textId="4C52AE6A" w:rsidR="009E4D67" w:rsidRPr="002B5835" w:rsidRDefault="009E4D67" w:rsidP="009E4D6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本工程建设毛坝</w:t>
      </w:r>
      <w:r w:rsidRPr="002B5835">
        <w:rPr>
          <w:rFonts w:ascii="Times New Roman" w:hAnsi="Times New Roman"/>
          <w:bCs/>
          <w:sz w:val="24"/>
          <w:szCs w:val="24"/>
          <w:lang w:eastAsia="zh-CN"/>
        </w:rPr>
        <w:t>1</w:t>
      </w:r>
      <w:r w:rsidRPr="002B5835">
        <w:rPr>
          <w:rFonts w:ascii="Times New Roman" w:hAnsi="Times New Roman"/>
          <w:bCs/>
          <w:sz w:val="24"/>
          <w:szCs w:val="24"/>
          <w:lang w:eastAsia="zh-CN"/>
        </w:rPr>
        <w:t>侧</w:t>
      </w:r>
      <w:r w:rsidR="009A69AC">
        <w:rPr>
          <w:rFonts w:ascii="Times New Roman" w:hAnsi="Times New Roman" w:hint="eastAsia"/>
          <w:sz w:val="24"/>
          <w:lang w:eastAsia="zh-CN"/>
        </w:rPr>
        <w:t>试采</w:t>
      </w:r>
      <w:r w:rsidRPr="002B5835">
        <w:rPr>
          <w:rFonts w:ascii="Times New Roman" w:hAnsi="Times New Roman"/>
          <w:bCs/>
          <w:sz w:val="24"/>
          <w:szCs w:val="24"/>
          <w:lang w:eastAsia="zh-CN"/>
        </w:rPr>
        <w:t>站</w:t>
      </w:r>
      <w:r w:rsidRPr="002B5835">
        <w:rPr>
          <w:rFonts w:ascii="Times New Roman" w:hAnsi="Times New Roman"/>
          <w:bCs/>
          <w:sz w:val="24"/>
          <w:szCs w:val="24"/>
          <w:lang w:eastAsia="zh-CN"/>
        </w:rPr>
        <w:t>1</w:t>
      </w:r>
      <w:r w:rsidRPr="002B5835">
        <w:rPr>
          <w:rFonts w:ascii="Times New Roman" w:hAnsi="Times New Roman"/>
          <w:bCs/>
          <w:sz w:val="24"/>
          <w:szCs w:val="24"/>
          <w:lang w:eastAsia="zh-CN"/>
        </w:rPr>
        <w:t>座，位于</w:t>
      </w:r>
      <w:r w:rsidRPr="002B5835">
        <w:rPr>
          <w:rFonts w:ascii="Times New Roman" w:hAnsi="Times New Roman"/>
          <w:bCs/>
          <w:kern w:val="2"/>
          <w:sz w:val="24"/>
          <w:szCs w:val="24"/>
          <w:lang w:eastAsia="zh-CN"/>
        </w:rPr>
        <w:t>宣汉县毛坝镇弹子村八组</w:t>
      </w:r>
      <w:r w:rsidRPr="002B5835">
        <w:rPr>
          <w:rFonts w:ascii="Times New Roman" w:hAnsi="Times New Roman"/>
          <w:bCs/>
          <w:sz w:val="24"/>
          <w:szCs w:val="24"/>
          <w:lang w:eastAsia="zh-CN"/>
        </w:rPr>
        <w:t>。在毛坝</w:t>
      </w:r>
      <w:r w:rsidRPr="002B5835">
        <w:rPr>
          <w:rFonts w:ascii="Times New Roman" w:hAnsi="Times New Roman"/>
          <w:bCs/>
          <w:sz w:val="24"/>
          <w:szCs w:val="24"/>
          <w:lang w:eastAsia="zh-CN"/>
        </w:rPr>
        <w:t>1</w:t>
      </w:r>
      <w:r w:rsidRPr="002B5835">
        <w:rPr>
          <w:rFonts w:ascii="Times New Roman" w:hAnsi="Times New Roman"/>
          <w:bCs/>
          <w:sz w:val="24"/>
          <w:szCs w:val="24"/>
          <w:lang w:eastAsia="zh-CN"/>
        </w:rPr>
        <w:t>侧井场内（原毛坝</w:t>
      </w:r>
      <w:r w:rsidRPr="002B5835">
        <w:rPr>
          <w:rFonts w:ascii="Times New Roman" w:hAnsi="Times New Roman"/>
          <w:bCs/>
          <w:sz w:val="24"/>
          <w:szCs w:val="24"/>
          <w:lang w:eastAsia="zh-CN"/>
        </w:rPr>
        <w:t>1</w:t>
      </w:r>
      <w:r w:rsidRPr="002B5835">
        <w:rPr>
          <w:rFonts w:ascii="Times New Roman" w:hAnsi="Times New Roman"/>
          <w:bCs/>
          <w:sz w:val="24"/>
          <w:szCs w:val="24"/>
          <w:lang w:eastAsia="zh-CN"/>
        </w:rPr>
        <w:t>井），站内建设采气树（钻井工程已建）</w:t>
      </w:r>
      <w:r w:rsidR="00B16C28" w:rsidRPr="002B5835">
        <w:rPr>
          <w:rFonts w:ascii="Times New Roman" w:hAnsi="Times New Roman"/>
          <w:bCs/>
          <w:sz w:val="24"/>
          <w:szCs w:val="24"/>
          <w:lang w:eastAsia="zh-CN"/>
        </w:rPr>
        <w:t>，</w:t>
      </w:r>
      <w:r w:rsidR="00B16C28" w:rsidRPr="002B5835">
        <w:rPr>
          <w:rFonts w:ascii="Times New Roman" w:hAnsi="Times New Roman"/>
          <w:sz w:val="24"/>
          <w:szCs w:val="24"/>
          <w:lang w:eastAsia="zh-CN"/>
        </w:rPr>
        <w:t>站内设置二级节流阀、乙二醇加注撬、水套加热炉、</w:t>
      </w:r>
      <w:proofErr w:type="gramStart"/>
      <w:r w:rsidR="00B16C28" w:rsidRPr="002B5835">
        <w:rPr>
          <w:rFonts w:ascii="Times New Roman" w:hAnsi="Times New Roman"/>
          <w:sz w:val="24"/>
          <w:szCs w:val="24"/>
          <w:lang w:eastAsia="zh-CN"/>
        </w:rPr>
        <w:t>分酸分离器</w:t>
      </w:r>
      <w:proofErr w:type="gramEnd"/>
      <w:r w:rsidR="00B16C28" w:rsidRPr="002B5835">
        <w:rPr>
          <w:rFonts w:ascii="Times New Roman" w:hAnsi="Times New Roman"/>
          <w:sz w:val="24"/>
          <w:szCs w:val="24"/>
          <w:lang w:eastAsia="zh-CN"/>
        </w:rPr>
        <w:t>各</w:t>
      </w:r>
      <w:r w:rsidR="00B16C28" w:rsidRPr="002B5835">
        <w:rPr>
          <w:rFonts w:ascii="Times New Roman" w:hAnsi="Times New Roman"/>
          <w:sz w:val="24"/>
          <w:szCs w:val="24"/>
          <w:lang w:eastAsia="zh-CN"/>
        </w:rPr>
        <w:t>1</w:t>
      </w:r>
      <w:r w:rsidR="00B16C28" w:rsidRPr="002B5835">
        <w:rPr>
          <w:rFonts w:ascii="Times New Roman" w:hAnsi="Times New Roman"/>
          <w:sz w:val="24"/>
          <w:szCs w:val="24"/>
          <w:lang w:eastAsia="zh-CN"/>
        </w:rPr>
        <w:t>套，新建</w:t>
      </w:r>
      <w:r w:rsidR="00DD4FA1" w:rsidRPr="002B5835">
        <w:rPr>
          <w:rFonts w:ascii="Times New Roman" w:hAnsi="Times New Roman"/>
          <w:sz w:val="24"/>
          <w:szCs w:val="24"/>
          <w:lang w:eastAsia="zh-CN"/>
        </w:rPr>
        <w:t>30</w:t>
      </w:r>
      <w:r w:rsidR="00B16C28" w:rsidRPr="002B5835">
        <w:rPr>
          <w:rFonts w:ascii="Times New Roman" w:hAnsi="Times New Roman"/>
          <w:sz w:val="24"/>
          <w:szCs w:val="24"/>
          <w:lang w:eastAsia="zh-CN"/>
        </w:rPr>
        <w:t>m</w:t>
      </w:r>
      <w:r w:rsidR="00B16C28" w:rsidRPr="002B5835">
        <w:rPr>
          <w:rFonts w:ascii="Times New Roman" w:hAnsi="Times New Roman"/>
          <w:sz w:val="24"/>
          <w:szCs w:val="24"/>
          <w:vertAlign w:val="superscript"/>
          <w:lang w:eastAsia="zh-CN"/>
        </w:rPr>
        <w:t>3</w:t>
      </w:r>
      <w:r w:rsidR="00DD4FA1" w:rsidRPr="002B5835">
        <w:rPr>
          <w:rFonts w:ascii="Times New Roman" w:hAnsi="Times New Roman"/>
          <w:sz w:val="24"/>
          <w:szCs w:val="24"/>
          <w:lang w:eastAsia="zh-CN"/>
        </w:rPr>
        <w:t>火炬分液罐</w:t>
      </w:r>
      <w:r w:rsidR="00B16C28" w:rsidRPr="002B5835">
        <w:rPr>
          <w:rFonts w:ascii="Times New Roman" w:hAnsi="Times New Roman"/>
          <w:sz w:val="24"/>
          <w:szCs w:val="24"/>
          <w:lang w:eastAsia="zh-CN"/>
        </w:rPr>
        <w:t>1</w:t>
      </w:r>
      <w:r w:rsidR="00B16C28" w:rsidRPr="002B5835">
        <w:rPr>
          <w:rFonts w:ascii="Times New Roman" w:hAnsi="Times New Roman"/>
          <w:sz w:val="24"/>
          <w:szCs w:val="24"/>
          <w:lang w:eastAsia="zh-CN"/>
        </w:rPr>
        <w:t>座</w:t>
      </w:r>
      <w:r w:rsidR="00BF08DB" w:rsidRPr="002B5835">
        <w:rPr>
          <w:rFonts w:ascii="Times New Roman" w:hAnsi="Times New Roman"/>
          <w:sz w:val="24"/>
          <w:szCs w:val="24"/>
          <w:lang w:eastAsia="zh-CN"/>
        </w:rPr>
        <w:t>，备用燃气发电机</w:t>
      </w:r>
      <w:r w:rsidR="00BF08DB" w:rsidRPr="002B5835">
        <w:rPr>
          <w:rFonts w:ascii="Times New Roman" w:hAnsi="Times New Roman"/>
          <w:sz w:val="24"/>
          <w:szCs w:val="24"/>
          <w:lang w:eastAsia="zh-CN"/>
        </w:rPr>
        <w:t>1</w:t>
      </w:r>
      <w:r w:rsidR="00BF08DB" w:rsidRPr="002B5835">
        <w:rPr>
          <w:rFonts w:ascii="Times New Roman" w:hAnsi="Times New Roman"/>
          <w:sz w:val="24"/>
          <w:szCs w:val="24"/>
          <w:lang w:eastAsia="zh-CN"/>
        </w:rPr>
        <w:t>座</w:t>
      </w:r>
      <w:r w:rsidR="00B16C28" w:rsidRPr="002B5835">
        <w:rPr>
          <w:rFonts w:ascii="Times New Roman" w:hAnsi="Times New Roman"/>
          <w:sz w:val="24"/>
          <w:szCs w:val="24"/>
          <w:lang w:eastAsia="zh-CN"/>
        </w:rPr>
        <w:t>，配套自控、通信等</w:t>
      </w:r>
      <w:r w:rsidRPr="002B5835">
        <w:rPr>
          <w:rFonts w:ascii="Times New Roman" w:hAnsi="Times New Roman"/>
          <w:bCs/>
          <w:sz w:val="24"/>
          <w:szCs w:val="24"/>
          <w:lang w:eastAsia="zh-CN"/>
        </w:rPr>
        <w:t>。</w:t>
      </w:r>
    </w:p>
    <w:p w14:paraId="734500CC" w14:textId="4BA8CE4E" w:rsidR="00D01DF1" w:rsidRPr="002B5835" w:rsidRDefault="006617A7" w:rsidP="00D01DF1">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w:t>
      </w:r>
      <w:r w:rsidRPr="002B5835">
        <w:rPr>
          <w:rFonts w:ascii="Times New Roman" w:hAnsi="Times New Roman"/>
          <w:bCs/>
          <w:sz w:val="24"/>
          <w:szCs w:val="24"/>
          <w:lang w:eastAsia="zh-CN"/>
        </w:rPr>
        <w:t>2</w:t>
      </w:r>
      <w:r w:rsidRPr="002B5835">
        <w:rPr>
          <w:rFonts w:ascii="Times New Roman" w:hAnsi="Times New Roman"/>
          <w:bCs/>
          <w:sz w:val="24"/>
          <w:szCs w:val="24"/>
          <w:lang w:eastAsia="zh-CN"/>
        </w:rPr>
        <w:t>）</w:t>
      </w:r>
      <w:r w:rsidRPr="002B5835">
        <w:rPr>
          <w:rFonts w:ascii="Times New Roman" w:hAnsi="Times New Roman"/>
          <w:b/>
          <w:bCs/>
          <w:sz w:val="24"/>
          <w:lang w:eastAsia="zh-CN"/>
        </w:rPr>
        <w:t>线路及站场</w:t>
      </w:r>
      <w:proofErr w:type="gramStart"/>
      <w:r w:rsidRPr="002B5835">
        <w:rPr>
          <w:rFonts w:ascii="Times New Roman" w:hAnsi="Times New Roman"/>
          <w:b/>
          <w:bCs/>
          <w:sz w:val="24"/>
          <w:lang w:eastAsia="zh-CN"/>
        </w:rPr>
        <w:t>工程</w:t>
      </w:r>
      <w:r w:rsidRPr="002B5835">
        <w:rPr>
          <w:rFonts w:ascii="Times New Roman" w:hAnsi="Times New Roman"/>
          <w:b/>
          <w:sz w:val="24"/>
          <w:szCs w:val="24"/>
          <w:lang w:eastAsia="zh-CN"/>
        </w:rPr>
        <w:t>产污环节</w:t>
      </w:r>
      <w:proofErr w:type="gramEnd"/>
      <w:r w:rsidRPr="002B5835">
        <w:rPr>
          <w:rFonts w:ascii="Times New Roman" w:hAnsi="Times New Roman"/>
          <w:b/>
          <w:sz w:val="24"/>
          <w:szCs w:val="24"/>
          <w:lang w:eastAsia="zh-CN"/>
        </w:rPr>
        <w:t>分析</w:t>
      </w:r>
    </w:p>
    <w:p w14:paraId="6281077F" w14:textId="6432ADF9" w:rsidR="00D01DF1" w:rsidRPr="002B5835" w:rsidRDefault="00B16C28" w:rsidP="00D01DF1">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管线等施工将产生</w:t>
      </w:r>
      <w:r w:rsidR="00277A98" w:rsidRPr="002B5835">
        <w:rPr>
          <w:rFonts w:ascii="Times New Roman" w:hAnsi="Times New Roman"/>
          <w:bCs/>
          <w:sz w:val="24"/>
          <w:szCs w:val="24"/>
          <w:lang w:eastAsia="zh-CN"/>
        </w:rPr>
        <w:t>少量</w:t>
      </w:r>
      <w:r w:rsidRPr="002B5835">
        <w:rPr>
          <w:rFonts w:ascii="Times New Roman" w:hAnsi="Times New Roman"/>
          <w:bCs/>
          <w:sz w:val="24"/>
          <w:szCs w:val="24"/>
          <w:lang w:eastAsia="zh-CN"/>
        </w:rPr>
        <w:t>剩余土方，用于场地平整，可做到挖填平衡。站场建设过程产生扬尘、机械设备噪声、施工队生活污水、混凝土搅拌废水、生活垃圾及建筑垃圾等。这些污染贯穿整个施工过程，但站场及管线部分施工量小，施工时间较短，污染物产生量少。</w:t>
      </w:r>
    </w:p>
    <w:p w14:paraId="09AA5BB2" w14:textId="42E910C4"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09" w:name="3.3.2营运期污染源"/>
      <w:bookmarkStart w:id="110" w:name="_Toc110440068"/>
      <w:bookmarkEnd w:id="109"/>
      <w:r w:rsidRPr="002B5835">
        <w:rPr>
          <w:rFonts w:ascii="Times New Roman" w:eastAsia="黑体" w:hAnsi="Times New Roman"/>
          <w:b w:val="0"/>
          <w:sz w:val="24"/>
          <w:szCs w:val="24"/>
          <w:lang w:eastAsia="zh-CN"/>
        </w:rPr>
        <w:lastRenderedPageBreak/>
        <w:t>3.3.2</w:t>
      </w:r>
      <w:r w:rsidR="001A6854">
        <w:rPr>
          <w:rFonts w:ascii="Times New Roman" w:eastAsia="黑体" w:hAnsi="Times New Roman"/>
          <w:b w:val="0"/>
          <w:sz w:val="24"/>
          <w:szCs w:val="24"/>
          <w:lang w:eastAsia="zh-CN"/>
        </w:rPr>
        <w:t>试采期</w:t>
      </w:r>
      <w:r w:rsidRPr="002B5835">
        <w:rPr>
          <w:rFonts w:ascii="Times New Roman" w:eastAsia="黑体" w:hAnsi="Times New Roman"/>
          <w:b w:val="0"/>
          <w:sz w:val="24"/>
          <w:szCs w:val="24"/>
          <w:lang w:eastAsia="zh-CN"/>
        </w:rPr>
        <w:t>工程分析</w:t>
      </w:r>
      <w:bookmarkEnd w:id="110"/>
    </w:p>
    <w:p w14:paraId="678C7A14" w14:textId="7EA94E0E" w:rsidR="00DC446C" w:rsidRPr="002B5835" w:rsidRDefault="00716E30" w:rsidP="003D2EEB">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如钻井完毕并通过测试获得天然气，则进行地面建设工程（天然气的</w:t>
      </w:r>
      <w:r w:rsidR="00B16C28" w:rsidRPr="002B5835">
        <w:rPr>
          <w:rFonts w:ascii="Times New Roman" w:hAnsi="Times New Roman"/>
          <w:bCs/>
          <w:sz w:val="24"/>
          <w:szCs w:val="24"/>
          <w:lang w:eastAsia="zh-CN"/>
        </w:rPr>
        <w:t>试</w:t>
      </w:r>
      <w:r w:rsidRPr="002B5835">
        <w:rPr>
          <w:rFonts w:ascii="Times New Roman" w:hAnsi="Times New Roman"/>
          <w:bCs/>
          <w:sz w:val="24"/>
          <w:szCs w:val="24"/>
          <w:lang w:eastAsia="zh-CN"/>
        </w:rPr>
        <w:t>采），本</w:t>
      </w:r>
      <w:proofErr w:type="gramStart"/>
      <w:r w:rsidRPr="002B5835">
        <w:rPr>
          <w:rFonts w:ascii="Times New Roman" w:hAnsi="Times New Roman"/>
          <w:bCs/>
          <w:sz w:val="24"/>
          <w:szCs w:val="24"/>
          <w:lang w:eastAsia="zh-CN"/>
        </w:rPr>
        <w:t>项目利旧钻井</w:t>
      </w:r>
      <w:proofErr w:type="gramEnd"/>
      <w:r w:rsidRPr="002B5835">
        <w:rPr>
          <w:rFonts w:ascii="Times New Roman" w:hAnsi="Times New Roman"/>
          <w:bCs/>
          <w:sz w:val="24"/>
          <w:szCs w:val="24"/>
          <w:lang w:eastAsia="zh-CN"/>
        </w:rPr>
        <w:t>井场建设</w:t>
      </w:r>
      <w:r w:rsidR="00CA4590" w:rsidRPr="002B5835">
        <w:rPr>
          <w:rFonts w:ascii="Times New Roman" w:hAnsi="Times New Roman"/>
          <w:bCs/>
          <w:sz w:val="24"/>
          <w:szCs w:val="24"/>
          <w:lang w:eastAsia="zh-CN"/>
        </w:rPr>
        <w:t>毛坝</w:t>
      </w:r>
      <w:r w:rsidR="00CA4590" w:rsidRPr="002B5835">
        <w:rPr>
          <w:rFonts w:ascii="Times New Roman" w:hAnsi="Times New Roman"/>
          <w:bCs/>
          <w:sz w:val="24"/>
          <w:szCs w:val="24"/>
          <w:lang w:eastAsia="zh-CN"/>
        </w:rPr>
        <w:t>1</w:t>
      </w:r>
      <w:r w:rsidR="00CA4590" w:rsidRPr="002B5835">
        <w:rPr>
          <w:rFonts w:ascii="Times New Roman" w:hAnsi="Times New Roman"/>
          <w:bCs/>
          <w:sz w:val="24"/>
          <w:szCs w:val="24"/>
          <w:lang w:eastAsia="zh-CN"/>
        </w:rPr>
        <w:t>侧</w:t>
      </w:r>
      <w:r w:rsidR="009A69AC">
        <w:rPr>
          <w:rFonts w:ascii="Times New Roman" w:hAnsi="Times New Roman" w:hint="eastAsia"/>
          <w:sz w:val="24"/>
          <w:lang w:eastAsia="zh-CN"/>
        </w:rPr>
        <w:t>试采</w:t>
      </w:r>
      <w:r w:rsidR="00CA4590" w:rsidRPr="002B5835">
        <w:rPr>
          <w:rFonts w:ascii="Times New Roman" w:hAnsi="Times New Roman"/>
          <w:bCs/>
          <w:sz w:val="24"/>
          <w:szCs w:val="24"/>
          <w:lang w:eastAsia="zh-CN"/>
        </w:rPr>
        <w:t>站</w:t>
      </w:r>
      <w:r w:rsidRPr="002B5835">
        <w:rPr>
          <w:rFonts w:ascii="Times New Roman" w:hAnsi="Times New Roman"/>
          <w:bCs/>
          <w:sz w:val="24"/>
          <w:szCs w:val="24"/>
          <w:lang w:eastAsia="zh-CN"/>
        </w:rPr>
        <w:t>，</w:t>
      </w:r>
      <w:r w:rsidR="00356032">
        <w:rPr>
          <w:rFonts w:ascii="Times New Roman" w:hAnsi="Times New Roman" w:hint="eastAsia"/>
          <w:bCs/>
          <w:sz w:val="24"/>
          <w:szCs w:val="24"/>
          <w:lang w:eastAsia="zh-CN"/>
        </w:rPr>
        <w:t>仅新增的火炬区为新增占地</w:t>
      </w:r>
      <w:r w:rsidR="00FE4B41" w:rsidRPr="002B5835">
        <w:rPr>
          <w:rFonts w:ascii="Times New Roman" w:hAnsi="Times New Roman"/>
          <w:bCs/>
          <w:sz w:val="24"/>
          <w:szCs w:val="24"/>
          <w:lang w:eastAsia="zh-CN"/>
        </w:rPr>
        <w:t>。</w:t>
      </w:r>
      <w:r w:rsidRPr="002B5835">
        <w:rPr>
          <w:rFonts w:ascii="Times New Roman" w:hAnsi="Times New Roman"/>
          <w:bCs/>
          <w:sz w:val="24"/>
          <w:szCs w:val="24"/>
          <w:lang w:eastAsia="zh-CN"/>
        </w:rPr>
        <w:t>若无工业产能，则井口采用水泥浆封井，井口焊上钢板和阀门，井站其它装置、房屋搬迁，井口设立标志。</w:t>
      </w:r>
    </w:p>
    <w:p w14:paraId="2611148A" w14:textId="42A5BCF1" w:rsidR="00706D96" w:rsidRPr="002B5835" w:rsidRDefault="00B16C28" w:rsidP="006A6E79">
      <w:pPr>
        <w:adjustRightInd w:val="0"/>
        <w:snapToGrid w:val="0"/>
        <w:spacing w:line="360" w:lineRule="auto"/>
        <w:ind w:firstLineChars="200" w:firstLine="482"/>
        <w:jc w:val="both"/>
        <w:rPr>
          <w:rFonts w:ascii="Times New Roman" w:hAnsi="Times New Roman"/>
          <w:b/>
          <w:sz w:val="24"/>
          <w:lang w:eastAsia="zh-CN"/>
        </w:rPr>
      </w:pPr>
      <w:r w:rsidRPr="002B5835">
        <w:rPr>
          <w:rFonts w:ascii="Times New Roman" w:hAnsi="Times New Roman"/>
          <w:b/>
          <w:sz w:val="24"/>
          <w:lang w:eastAsia="zh-CN"/>
        </w:rPr>
        <w:t>1</w:t>
      </w:r>
      <w:r w:rsidRPr="002B5835">
        <w:rPr>
          <w:rFonts w:ascii="Times New Roman" w:hAnsi="Times New Roman"/>
          <w:b/>
          <w:sz w:val="24"/>
          <w:lang w:eastAsia="zh-CN"/>
        </w:rPr>
        <w:t>、</w:t>
      </w:r>
      <w:r w:rsidR="00706D96" w:rsidRPr="002B5835">
        <w:rPr>
          <w:rFonts w:ascii="Times New Roman" w:hAnsi="Times New Roman"/>
          <w:b/>
          <w:sz w:val="24"/>
          <w:lang w:eastAsia="zh-CN"/>
        </w:rPr>
        <w:t>采气</w:t>
      </w:r>
      <w:r w:rsidR="001A6854">
        <w:rPr>
          <w:rFonts w:ascii="Times New Roman" w:hAnsi="Times New Roman" w:hint="eastAsia"/>
          <w:b/>
          <w:sz w:val="24"/>
          <w:lang w:eastAsia="zh-CN"/>
        </w:rPr>
        <w:t>试采</w:t>
      </w:r>
      <w:r w:rsidR="00706D96" w:rsidRPr="002B5835">
        <w:rPr>
          <w:rFonts w:ascii="Times New Roman" w:hAnsi="Times New Roman"/>
          <w:b/>
          <w:sz w:val="24"/>
          <w:lang w:eastAsia="zh-CN"/>
        </w:rPr>
        <w:t>工艺流程</w:t>
      </w:r>
    </w:p>
    <w:p w14:paraId="656DCC89" w14:textId="2F185C99" w:rsidR="00EC636F" w:rsidRPr="002B5835" w:rsidRDefault="00E133B4" w:rsidP="00EC636F">
      <w:pPr>
        <w:spacing w:line="360" w:lineRule="auto"/>
        <w:jc w:val="center"/>
        <w:rPr>
          <w:rFonts w:ascii="Times New Roman" w:hAnsi="Times New Roman"/>
          <w:bCs/>
          <w:sz w:val="24"/>
          <w:lang w:eastAsia="zh-CN"/>
        </w:rPr>
      </w:pPr>
      <w:r w:rsidRPr="002B5835">
        <w:rPr>
          <w:rFonts w:ascii="Times New Roman" w:hAnsi="Times New Roman"/>
          <w:noProof/>
        </w:rPr>
        <w:drawing>
          <wp:inline distT="0" distB="0" distL="0" distR="0" wp14:anchorId="54A52256" wp14:editId="19E3F764">
            <wp:extent cx="5276850" cy="261683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6850" cy="2616835"/>
                    </a:xfrm>
                    <a:prstGeom prst="rect">
                      <a:avLst/>
                    </a:prstGeom>
                  </pic:spPr>
                </pic:pic>
              </a:graphicData>
            </a:graphic>
          </wp:inline>
        </w:drawing>
      </w:r>
    </w:p>
    <w:p w14:paraId="6B68E41A" w14:textId="17E7CD41" w:rsidR="00716E30" w:rsidRPr="002B5835" w:rsidRDefault="00716E30" w:rsidP="008C28E1">
      <w:pPr>
        <w:snapToGrid w:val="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706D96" w:rsidRPr="002B5835">
        <w:rPr>
          <w:rFonts w:ascii="Times New Roman" w:eastAsia="黑体" w:hAnsi="Times New Roman"/>
          <w:sz w:val="21"/>
          <w:szCs w:val="21"/>
          <w:lang w:eastAsia="zh-CN"/>
        </w:rPr>
        <w:t>3.</w:t>
      </w:r>
      <w:r w:rsidR="00FE4B41" w:rsidRPr="002B5835">
        <w:rPr>
          <w:rFonts w:ascii="Times New Roman" w:eastAsia="黑体" w:hAnsi="Times New Roman"/>
          <w:sz w:val="21"/>
          <w:szCs w:val="21"/>
          <w:lang w:eastAsia="zh-CN"/>
        </w:rPr>
        <w:t>3-1</w:t>
      </w:r>
      <w:r w:rsidR="00E61894" w:rsidRPr="002B5835">
        <w:rPr>
          <w:rFonts w:ascii="Times New Roman" w:eastAsia="黑体" w:hAnsi="Times New Roman"/>
          <w:sz w:val="21"/>
          <w:szCs w:val="21"/>
          <w:lang w:eastAsia="zh-CN"/>
        </w:rPr>
        <w:t>4</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单井</w:t>
      </w:r>
      <w:r w:rsidR="008C28E1" w:rsidRPr="002B5835">
        <w:rPr>
          <w:rFonts w:ascii="Times New Roman" w:eastAsia="黑体" w:hAnsi="Times New Roman"/>
          <w:sz w:val="21"/>
          <w:szCs w:val="21"/>
          <w:lang w:eastAsia="zh-CN"/>
        </w:rPr>
        <w:t>试采</w:t>
      </w:r>
      <w:r w:rsidRPr="002B5835">
        <w:rPr>
          <w:rFonts w:ascii="Times New Roman" w:eastAsia="黑体" w:hAnsi="Times New Roman"/>
          <w:sz w:val="21"/>
          <w:szCs w:val="21"/>
          <w:lang w:eastAsia="zh-CN"/>
        </w:rPr>
        <w:t>期工艺流程</w:t>
      </w:r>
      <w:proofErr w:type="gramStart"/>
      <w:r w:rsidRPr="002B5835">
        <w:rPr>
          <w:rFonts w:ascii="Times New Roman" w:eastAsia="黑体" w:hAnsi="Times New Roman"/>
          <w:sz w:val="21"/>
          <w:szCs w:val="21"/>
          <w:lang w:eastAsia="zh-CN"/>
        </w:rPr>
        <w:t>及产污节点</w:t>
      </w:r>
      <w:proofErr w:type="gramEnd"/>
      <w:r w:rsidRPr="002B5835">
        <w:rPr>
          <w:rFonts w:ascii="Times New Roman" w:eastAsia="黑体" w:hAnsi="Times New Roman"/>
          <w:sz w:val="21"/>
          <w:szCs w:val="21"/>
          <w:lang w:eastAsia="zh-CN"/>
        </w:rPr>
        <w:t>图</w:t>
      </w:r>
    </w:p>
    <w:p w14:paraId="47E6F29A" w14:textId="1B83BBB9" w:rsidR="00F06226" w:rsidRPr="002B5835" w:rsidRDefault="00F06226" w:rsidP="00FF547F">
      <w:pPr>
        <w:adjustRightInd w:val="0"/>
        <w:snapToGrid w:val="0"/>
        <w:spacing w:line="360" w:lineRule="auto"/>
        <w:ind w:firstLineChars="200" w:firstLine="482"/>
        <w:jc w:val="both"/>
        <w:rPr>
          <w:rFonts w:ascii="Times New Roman" w:hAnsi="Times New Roman"/>
          <w:bCs/>
          <w:sz w:val="24"/>
          <w:szCs w:val="24"/>
          <w:lang w:eastAsia="zh-CN"/>
        </w:rPr>
      </w:pPr>
      <w:r w:rsidRPr="002B5835">
        <w:rPr>
          <w:rFonts w:ascii="Times New Roman" w:hAnsi="Times New Roman"/>
          <w:b/>
          <w:bCs/>
          <w:sz w:val="24"/>
          <w:szCs w:val="24"/>
          <w:lang w:eastAsia="zh-CN"/>
        </w:rPr>
        <w:t>工艺流程描述：</w:t>
      </w:r>
      <w:r w:rsidRPr="002B5835">
        <w:rPr>
          <w:rFonts w:ascii="Times New Roman" w:hAnsi="Times New Roman"/>
          <w:bCs/>
          <w:sz w:val="24"/>
          <w:szCs w:val="24"/>
          <w:lang w:eastAsia="zh-CN"/>
        </w:rPr>
        <w:t>本工程天然气输送工艺</w:t>
      </w:r>
      <w:r w:rsidR="00FF547F" w:rsidRPr="002B5835">
        <w:rPr>
          <w:rFonts w:ascii="Times New Roman" w:hAnsi="Times New Roman"/>
          <w:bCs/>
          <w:sz w:val="24"/>
          <w:szCs w:val="24"/>
          <w:lang w:eastAsia="zh-CN"/>
        </w:rPr>
        <w:t>采用</w:t>
      </w:r>
      <w:r w:rsidR="00FF547F" w:rsidRPr="002B5835">
        <w:rPr>
          <w:rFonts w:ascii="Times New Roman" w:hAnsi="Times New Roman"/>
          <w:bCs/>
          <w:sz w:val="24"/>
          <w:szCs w:val="24"/>
          <w:lang w:eastAsia="zh-CN"/>
        </w:rPr>
        <w:t>“</w:t>
      </w:r>
      <w:r w:rsidR="00FF547F" w:rsidRPr="002B5835">
        <w:rPr>
          <w:rFonts w:ascii="Times New Roman" w:hAnsi="Times New Roman"/>
          <w:bCs/>
          <w:sz w:val="24"/>
          <w:szCs w:val="24"/>
          <w:lang w:eastAsia="zh-CN"/>
        </w:rPr>
        <w:t>全湿气加热保温混输</w:t>
      </w:r>
      <w:r w:rsidR="00FF547F" w:rsidRPr="002B5835">
        <w:rPr>
          <w:rFonts w:ascii="Times New Roman" w:hAnsi="Times New Roman"/>
          <w:bCs/>
          <w:sz w:val="24"/>
          <w:szCs w:val="24"/>
          <w:lang w:eastAsia="zh-CN"/>
        </w:rPr>
        <w:t>”</w:t>
      </w:r>
      <w:r w:rsidR="00FF547F" w:rsidRPr="002B5835">
        <w:rPr>
          <w:rFonts w:ascii="Times New Roman" w:hAnsi="Times New Roman"/>
          <w:bCs/>
          <w:sz w:val="24"/>
          <w:szCs w:val="24"/>
          <w:lang w:eastAsia="zh-CN"/>
        </w:rPr>
        <w:t>工艺，最低温度高于水合物形成温度</w:t>
      </w:r>
      <w:r w:rsidR="00FF547F" w:rsidRPr="002B5835">
        <w:rPr>
          <w:rFonts w:ascii="Times New Roman" w:hAnsi="Times New Roman"/>
          <w:bCs/>
          <w:sz w:val="24"/>
          <w:szCs w:val="24"/>
          <w:lang w:eastAsia="zh-CN"/>
        </w:rPr>
        <w:t>3~5℃</w:t>
      </w:r>
      <w:r w:rsidR="00FF547F" w:rsidRPr="002B5835">
        <w:rPr>
          <w:rFonts w:ascii="Times New Roman" w:hAnsi="Times New Roman"/>
          <w:bCs/>
          <w:sz w:val="24"/>
          <w:szCs w:val="24"/>
          <w:lang w:eastAsia="zh-CN"/>
        </w:rPr>
        <w:t>。井口天然气经两级节流、两次加热，分离计量后就近接入</w:t>
      </w:r>
      <w:r w:rsidR="00FF547F" w:rsidRPr="002B5835">
        <w:rPr>
          <w:rFonts w:ascii="Times New Roman" w:hAnsi="Times New Roman"/>
          <w:bCs/>
          <w:sz w:val="24"/>
          <w:szCs w:val="24"/>
          <w:lang w:eastAsia="zh-CN"/>
        </w:rPr>
        <w:t>F602-DW9</w:t>
      </w:r>
      <w:proofErr w:type="gramStart"/>
      <w:r w:rsidR="00FF547F" w:rsidRPr="002B5835">
        <w:rPr>
          <w:rFonts w:ascii="Times New Roman" w:hAnsi="Times New Roman"/>
          <w:bCs/>
          <w:sz w:val="24"/>
          <w:szCs w:val="24"/>
          <w:lang w:eastAsia="zh-CN"/>
        </w:rPr>
        <w:t>#</w:t>
      </w:r>
      <w:r w:rsidR="00FF547F" w:rsidRPr="002B5835">
        <w:rPr>
          <w:rFonts w:ascii="Times New Roman" w:hAnsi="Times New Roman"/>
          <w:bCs/>
          <w:sz w:val="24"/>
          <w:szCs w:val="24"/>
          <w:lang w:eastAsia="zh-CN"/>
        </w:rPr>
        <w:t>阀室</w:t>
      </w:r>
      <w:proofErr w:type="gramEnd"/>
      <w:r w:rsidR="00FF547F" w:rsidRPr="002B5835">
        <w:rPr>
          <w:rFonts w:ascii="Times New Roman" w:hAnsi="Times New Roman"/>
          <w:bCs/>
          <w:sz w:val="24"/>
          <w:szCs w:val="24"/>
          <w:lang w:eastAsia="zh-CN"/>
        </w:rPr>
        <w:t>已建集输管网，进入</w:t>
      </w:r>
      <w:r w:rsidR="00FF547F" w:rsidRPr="002B5835">
        <w:rPr>
          <w:rFonts w:ascii="Times New Roman" w:hAnsi="Times New Roman"/>
          <w:bCs/>
          <w:sz w:val="24"/>
          <w:szCs w:val="24"/>
          <w:lang w:eastAsia="zh-CN"/>
        </w:rPr>
        <w:t>DW4#</w:t>
      </w:r>
      <w:r w:rsidR="00FF547F" w:rsidRPr="002B5835">
        <w:rPr>
          <w:rFonts w:ascii="Times New Roman" w:hAnsi="Times New Roman"/>
          <w:bCs/>
          <w:sz w:val="24"/>
          <w:szCs w:val="24"/>
          <w:lang w:eastAsia="zh-CN"/>
        </w:rPr>
        <w:t>线与上游来气一同输往</w:t>
      </w:r>
      <w:r w:rsidR="00BF38B7">
        <w:rPr>
          <w:rFonts w:ascii="Times New Roman" w:hAnsi="Times New Roman"/>
          <w:bCs/>
          <w:sz w:val="24"/>
          <w:szCs w:val="24"/>
          <w:lang w:eastAsia="zh-CN"/>
        </w:rPr>
        <w:t>试采</w:t>
      </w:r>
      <w:r w:rsidR="00FF547F" w:rsidRPr="002B5835">
        <w:rPr>
          <w:rFonts w:ascii="Times New Roman" w:hAnsi="Times New Roman"/>
          <w:bCs/>
          <w:sz w:val="24"/>
          <w:szCs w:val="24"/>
          <w:lang w:eastAsia="zh-CN"/>
        </w:rPr>
        <w:t>总站</w:t>
      </w:r>
      <w:r w:rsidRPr="002B5835">
        <w:rPr>
          <w:rFonts w:ascii="Times New Roman" w:hAnsi="Times New Roman"/>
          <w:bCs/>
          <w:sz w:val="24"/>
          <w:szCs w:val="24"/>
          <w:lang w:eastAsia="zh-CN"/>
        </w:rPr>
        <w:t>。</w:t>
      </w:r>
    </w:p>
    <w:p w14:paraId="01F5D7DD" w14:textId="33D765F4" w:rsidR="00F06226" w:rsidRPr="002B5835" w:rsidRDefault="00F06226" w:rsidP="00F06226">
      <w:pPr>
        <w:adjustRightInd w:val="0"/>
        <w:snapToGrid w:val="0"/>
        <w:spacing w:line="360" w:lineRule="auto"/>
        <w:ind w:firstLineChars="200" w:firstLine="482"/>
        <w:jc w:val="both"/>
        <w:rPr>
          <w:rFonts w:ascii="Times New Roman" w:hAnsi="Times New Roman"/>
          <w:b/>
          <w:bCs/>
          <w:sz w:val="24"/>
          <w:szCs w:val="24"/>
          <w:lang w:eastAsia="zh-CN"/>
        </w:rPr>
      </w:pPr>
      <w:proofErr w:type="gramStart"/>
      <w:r w:rsidRPr="002B5835">
        <w:rPr>
          <w:rFonts w:ascii="Times New Roman" w:hAnsi="Times New Roman"/>
          <w:b/>
          <w:bCs/>
          <w:sz w:val="24"/>
          <w:szCs w:val="24"/>
          <w:lang w:eastAsia="zh-CN"/>
        </w:rPr>
        <w:t>分酸工艺流程</w:t>
      </w:r>
      <w:proofErr w:type="gramEnd"/>
      <w:r w:rsidRPr="002B5835">
        <w:rPr>
          <w:rFonts w:ascii="Times New Roman" w:hAnsi="Times New Roman"/>
          <w:b/>
          <w:bCs/>
          <w:sz w:val="24"/>
          <w:szCs w:val="24"/>
          <w:lang w:eastAsia="zh-CN"/>
        </w:rPr>
        <w:t>描述如下：</w:t>
      </w:r>
    </w:p>
    <w:p w14:paraId="24C1B65E" w14:textId="5B3E0485" w:rsidR="00F06226" w:rsidRPr="002B5835" w:rsidRDefault="00F06226" w:rsidP="00F06226">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为防止酸化</w:t>
      </w:r>
      <w:proofErr w:type="gramStart"/>
      <w:r w:rsidRPr="002B5835">
        <w:rPr>
          <w:rFonts w:ascii="Times New Roman" w:hAnsi="Times New Roman"/>
          <w:bCs/>
          <w:sz w:val="24"/>
          <w:szCs w:val="24"/>
          <w:lang w:eastAsia="zh-CN"/>
        </w:rPr>
        <w:t>压裂液返排对</w:t>
      </w:r>
      <w:proofErr w:type="gramEnd"/>
      <w:r w:rsidRPr="002B5835">
        <w:rPr>
          <w:rFonts w:ascii="Times New Roman" w:hAnsi="Times New Roman"/>
          <w:bCs/>
          <w:sz w:val="24"/>
          <w:szCs w:val="24"/>
          <w:lang w:eastAsia="zh-CN"/>
        </w:rPr>
        <w:t>地面</w:t>
      </w:r>
      <w:r w:rsidR="00BF38B7">
        <w:rPr>
          <w:rFonts w:ascii="Times New Roman" w:hAnsi="Times New Roman"/>
          <w:bCs/>
          <w:sz w:val="24"/>
          <w:szCs w:val="24"/>
          <w:lang w:eastAsia="zh-CN"/>
        </w:rPr>
        <w:t>试采</w:t>
      </w:r>
      <w:r w:rsidRPr="002B5835">
        <w:rPr>
          <w:rFonts w:ascii="Times New Roman" w:hAnsi="Times New Roman"/>
          <w:bCs/>
          <w:sz w:val="24"/>
          <w:szCs w:val="24"/>
          <w:lang w:eastAsia="zh-CN"/>
        </w:rPr>
        <w:t>管道造成腐蚀，在工艺流程中设计了井口</w:t>
      </w:r>
      <w:r w:rsidR="00302AAA" w:rsidRPr="002B5835">
        <w:rPr>
          <w:rFonts w:ascii="Times New Roman" w:hAnsi="Times New Roman"/>
          <w:bCs/>
          <w:sz w:val="24"/>
          <w:szCs w:val="24"/>
          <w:lang w:eastAsia="zh-CN"/>
        </w:rPr>
        <w:t>计量分离器</w:t>
      </w:r>
      <w:r w:rsidRPr="002B5835">
        <w:rPr>
          <w:rFonts w:ascii="Times New Roman" w:hAnsi="Times New Roman"/>
          <w:bCs/>
          <w:sz w:val="24"/>
          <w:szCs w:val="24"/>
          <w:lang w:eastAsia="zh-CN"/>
        </w:rPr>
        <w:t>，此分离器分出的气田水直接进入</w:t>
      </w:r>
      <w:r w:rsidR="00E133B4" w:rsidRPr="002B5835">
        <w:rPr>
          <w:rFonts w:ascii="Times New Roman" w:hAnsi="Times New Roman"/>
          <w:bCs/>
          <w:sz w:val="24"/>
          <w:szCs w:val="24"/>
          <w:lang w:eastAsia="zh-CN"/>
        </w:rPr>
        <w:t>火炬分液</w:t>
      </w:r>
      <w:r w:rsidRPr="002B5835">
        <w:rPr>
          <w:rFonts w:ascii="Times New Roman" w:hAnsi="Times New Roman"/>
          <w:bCs/>
          <w:sz w:val="24"/>
          <w:szCs w:val="24"/>
          <w:lang w:eastAsia="zh-CN"/>
        </w:rPr>
        <w:t>罐，暂存一定量后直接</w:t>
      </w:r>
      <w:r w:rsidR="00E133B4" w:rsidRPr="002B5835">
        <w:rPr>
          <w:rFonts w:ascii="Times New Roman" w:hAnsi="Times New Roman"/>
          <w:bCs/>
          <w:sz w:val="24"/>
          <w:szCs w:val="24"/>
          <w:lang w:eastAsia="zh-CN"/>
        </w:rPr>
        <w:t>用密闭罐车拉运至</w:t>
      </w:r>
      <w:r w:rsidRPr="002B5835">
        <w:rPr>
          <w:rFonts w:ascii="Times New Roman" w:hAnsi="Times New Roman"/>
          <w:bCs/>
          <w:sz w:val="24"/>
          <w:szCs w:val="24"/>
          <w:lang w:eastAsia="zh-CN"/>
        </w:rPr>
        <w:t>大湾</w:t>
      </w:r>
      <w:r w:rsidRPr="002B5835">
        <w:rPr>
          <w:rFonts w:ascii="Times New Roman" w:hAnsi="Times New Roman"/>
          <w:bCs/>
          <w:sz w:val="24"/>
          <w:szCs w:val="24"/>
          <w:lang w:eastAsia="zh-CN"/>
        </w:rPr>
        <w:t>403</w:t>
      </w:r>
      <w:r w:rsidRPr="002B5835">
        <w:rPr>
          <w:rFonts w:ascii="Times New Roman" w:hAnsi="Times New Roman"/>
          <w:bCs/>
          <w:sz w:val="24"/>
          <w:szCs w:val="24"/>
          <w:lang w:eastAsia="zh-CN"/>
        </w:rPr>
        <w:t>污水站处理达到《气田水回注方法》（</w:t>
      </w:r>
      <w:r w:rsidRPr="002B5835">
        <w:rPr>
          <w:rFonts w:ascii="Times New Roman" w:hAnsi="Times New Roman"/>
          <w:bCs/>
          <w:sz w:val="24"/>
          <w:szCs w:val="24"/>
          <w:lang w:eastAsia="zh-CN"/>
        </w:rPr>
        <w:t>SY/T 6596-2016</w:t>
      </w:r>
      <w:r w:rsidRPr="002B5835">
        <w:rPr>
          <w:rFonts w:ascii="Times New Roman" w:hAnsi="Times New Roman"/>
          <w:bCs/>
          <w:sz w:val="24"/>
          <w:szCs w:val="24"/>
          <w:lang w:eastAsia="zh-CN"/>
        </w:rPr>
        <w:t>）中注入水基本要求后管输至毛开</w:t>
      </w:r>
      <w:r w:rsidRPr="002B5835">
        <w:rPr>
          <w:rFonts w:ascii="Times New Roman" w:hAnsi="Times New Roman"/>
          <w:bCs/>
          <w:sz w:val="24"/>
          <w:szCs w:val="24"/>
          <w:lang w:eastAsia="zh-CN"/>
        </w:rPr>
        <w:t>1</w:t>
      </w:r>
      <w:r w:rsidRPr="002B5835">
        <w:rPr>
          <w:rFonts w:ascii="Times New Roman" w:hAnsi="Times New Roman"/>
          <w:bCs/>
          <w:sz w:val="24"/>
          <w:szCs w:val="24"/>
          <w:lang w:eastAsia="zh-CN"/>
        </w:rPr>
        <w:t>井回注站回注处理，不外排。闪蒸出的气体则直接进入放空总管去放空火炬燃烧。</w:t>
      </w:r>
    </w:p>
    <w:p w14:paraId="3203B18E" w14:textId="34E96016" w:rsidR="00706D96" w:rsidRPr="002B5835" w:rsidRDefault="00706D96" w:rsidP="00706D96">
      <w:pPr>
        <w:adjustRightInd w:val="0"/>
        <w:snapToGrid w:val="0"/>
        <w:spacing w:line="360" w:lineRule="auto"/>
        <w:ind w:firstLineChars="200" w:firstLine="482"/>
        <w:jc w:val="both"/>
        <w:rPr>
          <w:rFonts w:ascii="Times New Roman" w:hAnsi="Times New Roman"/>
          <w:b/>
          <w:sz w:val="24"/>
          <w:lang w:eastAsia="zh-CN"/>
        </w:rPr>
      </w:pPr>
      <w:r w:rsidRPr="002B5835">
        <w:rPr>
          <w:rFonts w:ascii="Times New Roman" w:hAnsi="Times New Roman"/>
          <w:b/>
          <w:sz w:val="24"/>
          <w:lang w:eastAsia="zh-CN"/>
        </w:rPr>
        <w:t>（</w:t>
      </w:r>
      <w:r w:rsidRPr="002B5835">
        <w:rPr>
          <w:rFonts w:ascii="Times New Roman" w:hAnsi="Times New Roman"/>
          <w:b/>
          <w:sz w:val="24"/>
          <w:lang w:eastAsia="zh-CN"/>
        </w:rPr>
        <w:t>2</w:t>
      </w:r>
      <w:r w:rsidRPr="002B5835">
        <w:rPr>
          <w:rFonts w:ascii="Times New Roman" w:hAnsi="Times New Roman"/>
          <w:b/>
          <w:sz w:val="24"/>
          <w:lang w:eastAsia="zh-CN"/>
        </w:rPr>
        <w:t>）采气</w:t>
      </w:r>
      <w:proofErr w:type="gramStart"/>
      <w:r w:rsidR="001A6854">
        <w:rPr>
          <w:rFonts w:ascii="Times New Roman" w:hAnsi="Times New Roman" w:hint="eastAsia"/>
          <w:b/>
          <w:sz w:val="24"/>
          <w:lang w:eastAsia="zh-CN"/>
        </w:rPr>
        <w:t>试采</w:t>
      </w:r>
      <w:r w:rsidRPr="002B5835">
        <w:rPr>
          <w:rFonts w:ascii="Times New Roman" w:hAnsi="Times New Roman"/>
          <w:b/>
          <w:sz w:val="24"/>
          <w:lang w:eastAsia="zh-CN"/>
        </w:rPr>
        <w:t>产污环节</w:t>
      </w:r>
      <w:proofErr w:type="gramEnd"/>
    </w:p>
    <w:p w14:paraId="52BF7505" w14:textId="6207A47F" w:rsidR="00DC446C" w:rsidRPr="002B5835" w:rsidRDefault="00D6322D" w:rsidP="00706D96">
      <w:pPr>
        <w:adjustRightInd w:val="0"/>
        <w:snapToGrid w:val="0"/>
        <w:spacing w:line="360" w:lineRule="auto"/>
        <w:ind w:firstLineChars="200" w:firstLine="480"/>
        <w:jc w:val="both"/>
        <w:rPr>
          <w:rFonts w:ascii="Times New Roman" w:hAnsi="Times New Roman"/>
          <w:bCs/>
          <w:sz w:val="24"/>
          <w:szCs w:val="24"/>
          <w:lang w:eastAsia="zh-CN"/>
        </w:rPr>
      </w:pPr>
      <w:r>
        <w:rPr>
          <w:rFonts w:ascii="Times New Roman" w:hAnsi="Times New Roman"/>
          <w:bCs/>
          <w:sz w:val="24"/>
          <w:szCs w:val="24"/>
          <w:lang w:eastAsia="zh-CN"/>
        </w:rPr>
        <w:t>试采站</w:t>
      </w:r>
      <w:r w:rsidR="00706D96" w:rsidRPr="002B5835">
        <w:rPr>
          <w:rFonts w:ascii="Times New Roman" w:hAnsi="Times New Roman"/>
          <w:bCs/>
          <w:sz w:val="24"/>
          <w:szCs w:val="24"/>
          <w:lang w:eastAsia="zh-CN"/>
        </w:rPr>
        <w:t>正常生产时主要产生气田水以及设备检修废水，气田水为工艺装置分离器分离出的天然气中的游离水，设备检修废水为装置设备检修产生的废水。采</w:t>
      </w:r>
      <w:proofErr w:type="gramStart"/>
      <w:r w:rsidR="00706D96" w:rsidRPr="002B5835">
        <w:rPr>
          <w:rFonts w:ascii="Times New Roman" w:hAnsi="Times New Roman"/>
          <w:bCs/>
          <w:sz w:val="24"/>
          <w:szCs w:val="24"/>
          <w:lang w:eastAsia="zh-CN"/>
        </w:rPr>
        <w:t>气井场</w:t>
      </w:r>
      <w:proofErr w:type="gramEnd"/>
      <w:r w:rsidR="00706D96" w:rsidRPr="002B5835">
        <w:rPr>
          <w:rFonts w:ascii="Times New Roman" w:hAnsi="Times New Roman"/>
          <w:bCs/>
          <w:sz w:val="24"/>
          <w:szCs w:val="24"/>
          <w:lang w:eastAsia="zh-CN"/>
        </w:rPr>
        <w:t>放散系统会产生燃烧废气；</w:t>
      </w:r>
      <w:r>
        <w:rPr>
          <w:rFonts w:ascii="Times New Roman" w:hAnsi="Times New Roman"/>
          <w:bCs/>
          <w:sz w:val="24"/>
          <w:szCs w:val="24"/>
          <w:lang w:eastAsia="zh-CN"/>
        </w:rPr>
        <w:t>试采站</w:t>
      </w:r>
      <w:r w:rsidR="00706D96" w:rsidRPr="002B5835">
        <w:rPr>
          <w:rFonts w:ascii="Times New Roman" w:hAnsi="Times New Roman"/>
          <w:bCs/>
          <w:sz w:val="24"/>
          <w:szCs w:val="24"/>
          <w:lang w:eastAsia="zh-CN"/>
        </w:rPr>
        <w:t>内水套炉以天然气</w:t>
      </w:r>
      <w:r w:rsidR="00BD71B9" w:rsidRPr="002B5835">
        <w:rPr>
          <w:rFonts w:ascii="Times New Roman" w:hAnsi="Times New Roman"/>
          <w:bCs/>
          <w:sz w:val="24"/>
          <w:szCs w:val="24"/>
          <w:lang w:eastAsia="zh-CN"/>
        </w:rPr>
        <w:t>（</w:t>
      </w:r>
      <w:r w:rsidR="00BD71B9" w:rsidRPr="002B5835">
        <w:rPr>
          <w:rFonts w:ascii="Times New Roman" w:hAnsi="Times New Roman"/>
          <w:sz w:val="24"/>
          <w:szCs w:val="24"/>
          <w:lang w:eastAsia="zh-CN"/>
        </w:rPr>
        <w:t>依托</w:t>
      </w:r>
      <w:proofErr w:type="gramStart"/>
      <w:r w:rsidR="00BD71B9" w:rsidRPr="002B5835">
        <w:rPr>
          <w:rFonts w:ascii="Times New Roman" w:hAnsi="Times New Roman"/>
          <w:sz w:val="24"/>
          <w:szCs w:val="24"/>
          <w:lang w:eastAsia="zh-CN"/>
        </w:rPr>
        <w:t>总站返输</w:t>
      </w:r>
      <w:r w:rsidR="00BD71B9" w:rsidRPr="002B5835">
        <w:rPr>
          <w:rFonts w:ascii="Times New Roman" w:hAnsi="Times New Roman"/>
          <w:sz w:val="24"/>
          <w:szCs w:val="24"/>
          <w:lang w:eastAsia="zh-CN"/>
        </w:rPr>
        <w:lastRenderedPageBreak/>
        <w:t>燃料</w:t>
      </w:r>
      <w:proofErr w:type="gramEnd"/>
      <w:r w:rsidR="00BD71B9" w:rsidRPr="002B5835">
        <w:rPr>
          <w:rFonts w:ascii="Times New Roman" w:hAnsi="Times New Roman"/>
          <w:sz w:val="24"/>
          <w:szCs w:val="24"/>
          <w:lang w:eastAsia="zh-CN"/>
        </w:rPr>
        <w:t>气，从分水岭</w:t>
      </w:r>
      <w:proofErr w:type="gramStart"/>
      <w:r w:rsidR="00BD71B9" w:rsidRPr="002B5835">
        <w:rPr>
          <w:rFonts w:ascii="Times New Roman" w:hAnsi="Times New Roman"/>
          <w:sz w:val="24"/>
          <w:szCs w:val="24"/>
          <w:lang w:eastAsia="zh-CN"/>
        </w:rPr>
        <w:t>管网返输燃料</w:t>
      </w:r>
      <w:proofErr w:type="gramEnd"/>
      <w:r w:rsidR="00BD71B9" w:rsidRPr="002B5835">
        <w:rPr>
          <w:rFonts w:ascii="Times New Roman" w:hAnsi="Times New Roman"/>
          <w:sz w:val="24"/>
          <w:szCs w:val="24"/>
          <w:lang w:eastAsia="zh-CN"/>
        </w:rPr>
        <w:t>气管道接至本站</w:t>
      </w:r>
      <w:r w:rsidR="00BD71B9" w:rsidRPr="002B5835">
        <w:rPr>
          <w:rFonts w:ascii="Times New Roman" w:hAnsi="Times New Roman"/>
          <w:bCs/>
          <w:sz w:val="24"/>
          <w:szCs w:val="24"/>
          <w:lang w:eastAsia="zh-CN"/>
        </w:rPr>
        <w:t>为燃料）</w:t>
      </w:r>
      <w:r w:rsidR="00706D96" w:rsidRPr="002B5835">
        <w:rPr>
          <w:rFonts w:ascii="Times New Roman" w:hAnsi="Times New Roman"/>
          <w:bCs/>
          <w:sz w:val="24"/>
          <w:szCs w:val="24"/>
          <w:lang w:eastAsia="zh-CN"/>
        </w:rPr>
        <w:t>为燃料，会产生燃烧废气；</w:t>
      </w:r>
      <w:r>
        <w:rPr>
          <w:rFonts w:ascii="Times New Roman" w:hAnsi="Times New Roman"/>
          <w:bCs/>
          <w:sz w:val="24"/>
          <w:szCs w:val="24"/>
          <w:lang w:eastAsia="zh-CN"/>
        </w:rPr>
        <w:t>试采站</w:t>
      </w:r>
      <w:r w:rsidR="00706D96" w:rsidRPr="002B5835">
        <w:rPr>
          <w:rFonts w:ascii="Times New Roman" w:hAnsi="Times New Roman"/>
          <w:bCs/>
          <w:sz w:val="24"/>
          <w:szCs w:val="24"/>
          <w:lang w:eastAsia="zh-CN"/>
        </w:rPr>
        <w:t>设备运行时产生设备噪声；</w:t>
      </w:r>
      <w:r w:rsidR="00BD71B9" w:rsidRPr="002B5835">
        <w:rPr>
          <w:rFonts w:ascii="Times New Roman" w:hAnsi="Times New Roman"/>
          <w:bCs/>
          <w:sz w:val="24"/>
          <w:szCs w:val="24"/>
          <w:lang w:eastAsia="zh-CN"/>
        </w:rPr>
        <w:t>本站为无人值守站场，无</w:t>
      </w:r>
      <w:r w:rsidR="00706D96" w:rsidRPr="002B5835">
        <w:rPr>
          <w:rFonts w:ascii="Times New Roman" w:hAnsi="Times New Roman"/>
          <w:bCs/>
          <w:sz w:val="24"/>
          <w:szCs w:val="24"/>
          <w:lang w:eastAsia="zh-CN"/>
        </w:rPr>
        <w:t>生活污水和生活垃圾</w:t>
      </w:r>
      <w:r w:rsidR="00BD71B9" w:rsidRPr="002B5835">
        <w:rPr>
          <w:rFonts w:ascii="Times New Roman" w:hAnsi="Times New Roman"/>
          <w:bCs/>
          <w:sz w:val="24"/>
          <w:szCs w:val="24"/>
          <w:lang w:eastAsia="zh-CN"/>
        </w:rPr>
        <w:t>产生</w:t>
      </w:r>
      <w:r w:rsidR="00706D96" w:rsidRPr="002B5835">
        <w:rPr>
          <w:rFonts w:ascii="Times New Roman" w:hAnsi="Times New Roman"/>
          <w:bCs/>
          <w:sz w:val="24"/>
          <w:szCs w:val="24"/>
          <w:lang w:eastAsia="zh-CN"/>
        </w:rPr>
        <w:t>。</w:t>
      </w:r>
    </w:p>
    <w:p w14:paraId="15F911E4" w14:textId="77777777" w:rsidR="00706D96" w:rsidRPr="002B5835" w:rsidRDefault="00706D96" w:rsidP="00706D96">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11" w:name="_Toc110440069"/>
      <w:r w:rsidRPr="002B5835">
        <w:rPr>
          <w:rFonts w:ascii="Times New Roman" w:eastAsia="黑体" w:hAnsi="Times New Roman"/>
          <w:b w:val="0"/>
          <w:sz w:val="24"/>
          <w:szCs w:val="24"/>
          <w:lang w:eastAsia="zh-CN"/>
        </w:rPr>
        <w:t>3.3.3</w:t>
      </w:r>
      <w:r w:rsidRPr="002B5835">
        <w:rPr>
          <w:rFonts w:ascii="Times New Roman" w:eastAsia="黑体" w:hAnsi="Times New Roman"/>
          <w:b w:val="0"/>
          <w:sz w:val="24"/>
          <w:szCs w:val="24"/>
          <w:lang w:eastAsia="zh-CN"/>
        </w:rPr>
        <w:t>退役期工程分析</w:t>
      </w:r>
      <w:bookmarkEnd w:id="111"/>
    </w:p>
    <w:p w14:paraId="0F301FD6" w14:textId="77777777" w:rsidR="00706D96" w:rsidRPr="002B5835" w:rsidRDefault="00706D96" w:rsidP="00706D96">
      <w:pPr>
        <w:adjustRightInd w:val="0"/>
        <w:snapToGrid w:val="0"/>
        <w:spacing w:line="360" w:lineRule="auto"/>
        <w:ind w:firstLineChars="200" w:firstLine="482"/>
        <w:jc w:val="both"/>
        <w:rPr>
          <w:rFonts w:ascii="Times New Roman" w:hAnsi="Times New Roman"/>
          <w:b/>
          <w:sz w:val="24"/>
          <w:lang w:eastAsia="zh-CN"/>
        </w:rPr>
      </w:pPr>
      <w:r w:rsidRPr="002B5835">
        <w:rPr>
          <w:rFonts w:ascii="Times New Roman" w:hAnsi="Times New Roman"/>
          <w:b/>
          <w:sz w:val="24"/>
          <w:lang w:eastAsia="zh-CN"/>
        </w:rPr>
        <w:t>（</w:t>
      </w:r>
      <w:r w:rsidRPr="002B5835">
        <w:rPr>
          <w:rFonts w:ascii="Times New Roman" w:hAnsi="Times New Roman"/>
          <w:b/>
          <w:sz w:val="24"/>
          <w:lang w:eastAsia="zh-CN"/>
        </w:rPr>
        <w:t>1</w:t>
      </w:r>
      <w:r w:rsidRPr="002B5835">
        <w:rPr>
          <w:rFonts w:ascii="Times New Roman" w:hAnsi="Times New Roman"/>
          <w:b/>
          <w:sz w:val="24"/>
          <w:lang w:eastAsia="zh-CN"/>
        </w:rPr>
        <w:t>）退役期工艺流程工艺流程</w:t>
      </w:r>
    </w:p>
    <w:p w14:paraId="44421D93" w14:textId="5BC84CA4" w:rsidR="00706D96" w:rsidRPr="002B5835" w:rsidRDefault="00706D96" w:rsidP="00706D96">
      <w:pPr>
        <w:spacing w:line="360" w:lineRule="auto"/>
        <w:ind w:firstLineChars="200" w:firstLine="480"/>
        <w:rPr>
          <w:rFonts w:ascii="Times New Roman" w:hAnsi="Times New Roman"/>
          <w:bCs/>
          <w:sz w:val="24"/>
          <w:lang w:eastAsia="zh-CN"/>
        </w:rPr>
      </w:pPr>
      <w:r w:rsidRPr="002B5835">
        <w:rPr>
          <w:rFonts w:ascii="Times New Roman" w:hAnsi="Times New Roman"/>
          <w:bCs/>
          <w:sz w:val="24"/>
          <w:lang w:eastAsia="zh-CN"/>
        </w:rPr>
        <w:t>随着天然气开采的不断进行，其储量逐渐下降，最终导致天然气井进入退役期</w:t>
      </w:r>
      <w:r w:rsidR="0053227B">
        <w:rPr>
          <w:rFonts w:ascii="Times New Roman" w:hAnsi="Times New Roman" w:hint="eastAsia"/>
          <w:bCs/>
          <w:sz w:val="24"/>
          <w:lang w:eastAsia="zh-CN"/>
        </w:rPr>
        <w:t>（若试采效果不理想，也会提前进入退役期）</w:t>
      </w:r>
      <w:r w:rsidRPr="002B5835">
        <w:rPr>
          <w:rFonts w:ascii="Times New Roman" w:hAnsi="Times New Roman"/>
          <w:bCs/>
          <w:sz w:val="24"/>
          <w:lang w:eastAsia="zh-CN"/>
        </w:rPr>
        <w:t>。退役期内，将进行井口封固和搬迁，除在井口周围设置围墙外，其余占地全部进行土地功能的恢复。与此同时，还要进行永久性占地等地表植被的恢复。退役期基本工艺流程如图</w:t>
      </w:r>
      <w:r w:rsidRPr="002B5835">
        <w:rPr>
          <w:rFonts w:ascii="Times New Roman" w:hAnsi="Times New Roman"/>
          <w:bCs/>
          <w:sz w:val="24"/>
          <w:lang w:eastAsia="zh-CN"/>
        </w:rPr>
        <w:t>3</w:t>
      </w:r>
      <w:r w:rsidR="00FE4B41" w:rsidRPr="002B5835">
        <w:rPr>
          <w:rFonts w:ascii="Times New Roman" w:hAnsi="Times New Roman"/>
          <w:bCs/>
          <w:sz w:val="24"/>
          <w:lang w:eastAsia="zh-CN"/>
        </w:rPr>
        <w:t>.3-1</w:t>
      </w:r>
      <w:r w:rsidR="00E61894" w:rsidRPr="002B5835">
        <w:rPr>
          <w:rFonts w:ascii="Times New Roman" w:hAnsi="Times New Roman"/>
          <w:bCs/>
          <w:sz w:val="24"/>
          <w:lang w:eastAsia="zh-CN"/>
        </w:rPr>
        <w:t>5</w:t>
      </w:r>
      <w:r w:rsidRPr="002B5835">
        <w:rPr>
          <w:rFonts w:ascii="Times New Roman" w:hAnsi="Times New Roman"/>
          <w:bCs/>
          <w:sz w:val="24"/>
          <w:lang w:eastAsia="zh-CN"/>
        </w:rPr>
        <w:t>所示。</w:t>
      </w:r>
    </w:p>
    <w:p w14:paraId="37755929" w14:textId="77777777" w:rsidR="00706D96" w:rsidRPr="002B5835" w:rsidRDefault="00706D96" w:rsidP="008C28E1">
      <w:pPr>
        <w:adjustRightInd w:val="0"/>
        <w:snapToGrid w:val="0"/>
        <w:spacing w:beforeLines="50" w:before="120"/>
        <w:jc w:val="center"/>
        <w:rPr>
          <w:rFonts w:ascii="Times New Roman" w:eastAsia="黑体" w:hAnsi="Times New Roman"/>
          <w:bCs/>
          <w:sz w:val="21"/>
          <w:szCs w:val="21"/>
          <w:lang w:eastAsia="zh-CN"/>
        </w:rPr>
      </w:pPr>
      <w:r w:rsidRPr="002B5835">
        <w:rPr>
          <w:rFonts w:ascii="Times New Roman" w:hAnsi="Times New Roman"/>
          <w:noProof/>
        </w:rPr>
        <w:drawing>
          <wp:inline distT="0" distB="0" distL="0" distR="0" wp14:anchorId="546CA14C" wp14:editId="6674CFA7">
            <wp:extent cx="5152381" cy="1114286"/>
            <wp:effectExtent l="0" t="0" r="0" b="0"/>
            <wp:docPr id="1479" name="图片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152381" cy="1114286"/>
                    </a:xfrm>
                    <a:prstGeom prst="rect">
                      <a:avLst/>
                    </a:prstGeom>
                  </pic:spPr>
                </pic:pic>
              </a:graphicData>
            </a:graphic>
          </wp:inline>
        </w:drawing>
      </w: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3.</w:t>
      </w:r>
      <w:r w:rsidR="00FE4B41" w:rsidRPr="002B5835">
        <w:rPr>
          <w:rFonts w:ascii="Times New Roman" w:eastAsia="黑体" w:hAnsi="Times New Roman"/>
          <w:sz w:val="21"/>
          <w:szCs w:val="21"/>
          <w:lang w:eastAsia="zh-CN"/>
        </w:rPr>
        <w:t>.3-1</w:t>
      </w:r>
      <w:r w:rsidR="00E61894" w:rsidRPr="002B5835">
        <w:rPr>
          <w:rFonts w:ascii="Times New Roman" w:eastAsia="黑体" w:hAnsi="Times New Roman"/>
          <w:sz w:val="21"/>
          <w:szCs w:val="21"/>
          <w:lang w:eastAsia="zh-CN"/>
        </w:rPr>
        <w:t>5</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井站退役期工艺流程</w:t>
      </w:r>
      <w:proofErr w:type="gramStart"/>
      <w:r w:rsidRPr="002B5835">
        <w:rPr>
          <w:rFonts w:ascii="Times New Roman" w:eastAsia="黑体" w:hAnsi="Times New Roman"/>
          <w:sz w:val="21"/>
          <w:szCs w:val="21"/>
          <w:lang w:eastAsia="zh-CN"/>
        </w:rPr>
        <w:t>及产污节点</w:t>
      </w:r>
      <w:proofErr w:type="gramEnd"/>
      <w:r w:rsidRPr="002B5835">
        <w:rPr>
          <w:rFonts w:ascii="Times New Roman" w:eastAsia="黑体" w:hAnsi="Times New Roman"/>
          <w:sz w:val="21"/>
          <w:szCs w:val="21"/>
          <w:lang w:eastAsia="zh-CN"/>
        </w:rPr>
        <w:t>图</w:t>
      </w:r>
    </w:p>
    <w:p w14:paraId="2BEA3BAF" w14:textId="77777777" w:rsidR="00706D96" w:rsidRPr="002B5835" w:rsidRDefault="009B5062" w:rsidP="00706D96">
      <w:pPr>
        <w:adjustRightInd w:val="0"/>
        <w:snapToGrid w:val="0"/>
        <w:spacing w:line="360" w:lineRule="auto"/>
        <w:ind w:firstLineChars="200" w:firstLine="482"/>
        <w:jc w:val="both"/>
        <w:rPr>
          <w:rFonts w:ascii="Times New Roman" w:hAnsi="Times New Roman"/>
          <w:b/>
          <w:sz w:val="24"/>
          <w:szCs w:val="24"/>
          <w:lang w:eastAsia="zh-CN"/>
        </w:rPr>
      </w:pPr>
      <w:r w:rsidRPr="002B5835">
        <w:rPr>
          <w:rFonts w:ascii="Times New Roman" w:hAnsi="Times New Roman"/>
          <w:b/>
          <w:sz w:val="24"/>
          <w:szCs w:val="24"/>
          <w:lang w:eastAsia="zh-CN"/>
        </w:rPr>
        <w:t>（</w:t>
      </w:r>
      <w:r w:rsidRPr="002B5835">
        <w:rPr>
          <w:rFonts w:ascii="Times New Roman" w:hAnsi="Times New Roman"/>
          <w:b/>
          <w:sz w:val="24"/>
          <w:szCs w:val="24"/>
          <w:lang w:eastAsia="zh-CN"/>
        </w:rPr>
        <w:t>2</w:t>
      </w:r>
      <w:r w:rsidRPr="002B5835">
        <w:rPr>
          <w:rFonts w:ascii="Times New Roman" w:hAnsi="Times New Roman"/>
          <w:b/>
          <w:sz w:val="24"/>
          <w:szCs w:val="24"/>
          <w:lang w:eastAsia="zh-CN"/>
        </w:rPr>
        <w:t>）</w:t>
      </w:r>
      <w:r w:rsidRPr="002B5835">
        <w:rPr>
          <w:rFonts w:ascii="Times New Roman" w:hAnsi="Times New Roman"/>
          <w:b/>
          <w:sz w:val="24"/>
          <w:lang w:eastAsia="zh-CN"/>
        </w:rPr>
        <w:t>退役</w:t>
      </w:r>
      <w:proofErr w:type="gramStart"/>
      <w:r w:rsidRPr="002B5835">
        <w:rPr>
          <w:rFonts w:ascii="Times New Roman" w:hAnsi="Times New Roman"/>
          <w:b/>
          <w:sz w:val="24"/>
          <w:lang w:eastAsia="zh-CN"/>
        </w:rPr>
        <w:t>期</w:t>
      </w:r>
      <w:r w:rsidRPr="002B5835">
        <w:rPr>
          <w:rFonts w:ascii="Times New Roman" w:hAnsi="Times New Roman"/>
          <w:b/>
          <w:sz w:val="24"/>
          <w:szCs w:val="24"/>
          <w:lang w:eastAsia="zh-CN"/>
        </w:rPr>
        <w:t>产污</w:t>
      </w:r>
      <w:proofErr w:type="gramEnd"/>
      <w:r w:rsidRPr="002B5835">
        <w:rPr>
          <w:rFonts w:ascii="Times New Roman" w:hAnsi="Times New Roman"/>
          <w:b/>
          <w:sz w:val="24"/>
          <w:szCs w:val="24"/>
          <w:lang w:eastAsia="zh-CN"/>
        </w:rPr>
        <w:t>环节分析</w:t>
      </w:r>
    </w:p>
    <w:p w14:paraId="54006E7B" w14:textId="1010CEF6" w:rsidR="00DC446C" w:rsidRPr="002B5835" w:rsidRDefault="009B5062" w:rsidP="009B5062">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当气井开发接近尾声时，各种机械设备将停止使用，进驻其中的气田开发工作人员将陆续撤离站场</w:t>
      </w:r>
      <w:r w:rsidR="0053227B">
        <w:rPr>
          <w:rFonts w:ascii="Times New Roman" w:hAnsi="Times New Roman" w:hint="eastAsia"/>
          <w:bCs/>
          <w:sz w:val="24"/>
          <w:szCs w:val="24"/>
          <w:lang w:eastAsia="zh-CN"/>
        </w:rPr>
        <w:t>（本项目为无人值守站场）</w:t>
      </w:r>
      <w:r w:rsidRPr="002B5835">
        <w:rPr>
          <w:rFonts w:ascii="Times New Roman" w:hAnsi="Times New Roman"/>
          <w:bCs/>
          <w:sz w:val="24"/>
          <w:szCs w:val="24"/>
          <w:lang w:eastAsia="zh-CN"/>
        </w:rPr>
        <w:t>，由此带来的大气污染物、生产废水、生活污水、噪声及固体废物等对环境的影响将会消失。退役期仅在井站恢复时会产生少量搬迁和生态恢复施工的噪声、粉尘、尾气和污水。</w:t>
      </w:r>
    </w:p>
    <w:p w14:paraId="2F9B5095" w14:textId="77777777" w:rsidR="00DC446C" w:rsidRPr="002B5835" w:rsidRDefault="003B1968" w:rsidP="003D2EEB">
      <w:pPr>
        <w:pStyle w:val="2"/>
        <w:ind w:firstLine="480"/>
        <w:rPr>
          <w:szCs w:val="24"/>
          <w:lang w:eastAsia="zh-CN"/>
        </w:rPr>
      </w:pPr>
      <w:bookmarkStart w:id="112" w:name="_bookmark21"/>
      <w:bookmarkStart w:id="113" w:name="3.4污染源源强核算"/>
      <w:bookmarkStart w:id="114" w:name="_Toc110440070"/>
      <w:bookmarkEnd w:id="112"/>
      <w:bookmarkEnd w:id="113"/>
      <w:r w:rsidRPr="002B5835">
        <w:rPr>
          <w:szCs w:val="24"/>
          <w:lang w:eastAsia="zh-CN"/>
        </w:rPr>
        <w:t>3.4</w:t>
      </w:r>
      <w:r w:rsidRPr="002B5835">
        <w:rPr>
          <w:szCs w:val="24"/>
          <w:lang w:eastAsia="zh-CN"/>
        </w:rPr>
        <w:t>污染源源强核算</w:t>
      </w:r>
      <w:bookmarkEnd w:id="114"/>
    </w:p>
    <w:p w14:paraId="746F2D2E"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15" w:name="3.4.1施工期污染源强分析"/>
      <w:bookmarkStart w:id="116" w:name="_Toc110440071"/>
      <w:bookmarkEnd w:id="115"/>
      <w:r w:rsidRPr="002B5835">
        <w:rPr>
          <w:rFonts w:ascii="Times New Roman" w:eastAsia="黑体" w:hAnsi="Times New Roman"/>
          <w:b w:val="0"/>
          <w:sz w:val="24"/>
          <w:szCs w:val="24"/>
          <w:lang w:eastAsia="zh-CN"/>
        </w:rPr>
        <w:t>3.4.1</w:t>
      </w:r>
      <w:r w:rsidRPr="002B5835">
        <w:rPr>
          <w:rFonts w:ascii="Times New Roman" w:eastAsia="黑体" w:hAnsi="Times New Roman"/>
          <w:b w:val="0"/>
          <w:sz w:val="24"/>
          <w:szCs w:val="24"/>
          <w:lang w:eastAsia="zh-CN"/>
        </w:rPr>
        <w:t>施工期污染源强分析</w:t>
      </w:r>
      <w:bookmarkEnd w:id="116"/>
    </w:p>
    <w:p w14:paraId="682541BC" w14:textId="77777777" w:rsidR="00DC446C" w:rsidRPr="002B5835" w:rsidRDefault="003B1968" w:rsidP="003D2EEB">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1</w:t>
      </w:r>
      <w:r w:rsidRPr="002B5835">
        <w:rPr>
          <w:rFonts w:ascii="Times New Roman" w:eastAsia="黑体" w:hAnsi="Times New Roman"/>
          <w:sz w:val="24"/>
          <w:szCs w:val="24"/>
          <w:lang w:eastAsia="zh-CN"/>
        </w:rPr>
        <w:t>、</w:t>
      </w:r>
      <w:r w:rsidR="009B5062" w:rsidRPr="002B5835">
        <w:rPr>
          <w:rFonts w:ascii="Times New Roman" w:eastAsia="黑体" w:hAnsi="Times New Roman"/>
          <w:sz w:val="24"/>
          <w:szCs w:val="24"/>
          <w:lang w:eastAsia="zh-CN"/>
        </w:rPr>
        <w:t>钻前工程</w:t>
      </w:r>
    </w:p>
    <w:p w14:paraId="7857A53B" w14:textId="6AE33C02" w:rsidR="009B5062" w:rsidRPr="002B5835" w:rsidRDefault="009B5062" w:rsidP="003D2EE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本项目</w:t>
      </w:r>
      <w:r w:rsidR="00BD71B9" w:rsidRPr="002B5835">
        <w:rPr>
          <w:rFonts w:ascii="Times New Roman" w:hAnsi="Times New Roman"/>
          <w:sz w:val="24"/>
          <w:lang w:eastAsia="zh-CN"/>
        </w:rPr>
        <w:t>依托已有毛坝</w:t>
      </w:r>
      <w:r w:rsidR="00BD71B9" w:rsidRPr="002B5835">
        <w:rPr>
          <w:rFonts w:ascii="Times New Roman" w:hAnsi="Times New Roman"/>
          <w:sz w:val="24"/>
          <w:lang w:eastAsia="zh-CN"/>
        </w:rPr>
        <w:t>1</w:t>
      </w:r>
      <w:r w:rsidR="00BD71B9" w:rsidRPr="002B5835">
        <w:rPr>
          <w:rFonts w:ascii="Times New Roman" w:hAnsi="Times New Roman"/>
          <w:sz w:val="24"/>
          <w:lang w:eastAsia="zh-CN"/>
        </w:rPr>
        <w:t>井场进行建设，</w:t>
      </w:r>
      <w:r w:rsidRPr="002B5835">
        <w:rPr>
          <w:rFonts w:ascii="Times New Roman" w:hAnsi="Times New Roman"/>
          <w:sz w:val="24"/>
          <w:lang w:eastAsia="zh-CN"/>
        </w:rPr>
        <w:t>钻前工程</w:t>
      </w:r>
      <w:r w:rsidR="00BD71B9" w:rsidRPr="002B5835">
        <w:rPr>
          <w:rFonts w:ascii="Times New Roman" w:hAnsi="Times New Roman"/>
          <w:sz w:val="24"/>
          <w:lang w:eastAsia="zh-CN"/>
        </w:rPr>
        <w:t>量较小</w:t>
      </w:r>
      <w:r w:rsidRPr="002B5835">
        <w:rPr>
          <w:rFonts w:ascii="Times New Roman" w:hAnsi="Times New Roman"/>
          <w:sz w:val="24"/>
          <w:lang w:eastAsia="zh-CN"/>
        </w:rPr>
        <w:t>，钻前工程污染源产生</w:t>
      </w:r>
      <w:r w:rsidR="005D586F" w:rsidRPr="002B5835">
        <w:rPr>
          <w:rFonts w:ascii="Times New Roman" w:hAnsi="Times New Roman"/>
          <w:sz w:val="24"/>
          <w:lang w:eastAsia="zh-CN"/>
        </w:rPr>
        <w:t>及治理情况</w:t>
      </w:r>
      <w:r w:rsidRPr="002B5835">
        <w:rPr>
          <w:rFonts w:ascii="Times New Roman" w:hAnsi="Times New Roman"/>
          <w:sz w:val="24"/>
          <w:lang w:eastAsia="zh-CN"/>
        </w:rPr>
        <w:t>如下</w:t>
      </w:r>
      <w:r w:rsidR="00635899" w:rsidRPr="002B5835">
        <w:rPr>
          <w:rFonts w:ascii="Times New Roman" w:hAnsi="Times New Roman"/>
          <w:sz w:val="24"/>
          <w:lang w:eastAsia="zh-CN"/>
        </w:rPr>
        <w:t>。</w:t>
      </w:r>
    </w:p>
    <w:p w14:paraId="556AC3C4" w14:textId="77777777" w:rsidR="00DC446C" w:rsidRPr="002B5835" w:rsidRDefault="009B5062" w:rsidP="003D2EEB">
      <w:pPr>
        <w:adjustRightInd w:val="0"/>
        <w:snapToGrid w:val="0"/>
        <w:spacing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1</w:t>
      </w:r>
      <w:r w:rsidRPr="002B5835">
        <w:rPr>
          <w:rFonts w:ascii="Times New Roman" w:hAnsi="Times New Roman"/>
          <w:b/>
          <w:bCs/>
          <w:sz w:val="24"/>
          <w:szCs w:val="24"/>
          <w:lang w:eastAsia="zh-CN"/>
        </w:rPr>
        <w:t>）废气</w:t>
      </w:r>
    </w:p>
    <w:p w14:paraId="7BE50F70" w14:textId="0172351A" w:rsidR="00DC446C" w:rsidRPr="002B5835" w:rsidRDefault="009B5062" w:rsidP="009B5062">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钻前施工人员多为当地民工，租住在附近农户家中，不设集中生活营区，无集中生活废气排放。钻前工程大气污染物主要为施工机械尾气和施工粉尘，但属短期影响（钻前施工工期约</w:t>
      </w:r>
      <w:r w:rsidR="00CB273E" w:rsidRPr="002B5835">
        <w:rPr>
          <w:rFonts w:ascii="Times New Roman" w:hAnsi="Times New Roman"/>
          <w:sz w:val="24"/>
          <w:szCs w:val="24"/>
          <w:lang w:eastAsia="zh-CN"/>
        </w:rPr>
        <w:t>3</w:t>
      </w:r>
      <w:r w:rsidR="00BD71B9" w:rsidRPr="002B5835">
        <w:rPr>
          <w:rFonts w:ascii="Times New Roman" w:hAnsi="Times New Roman"/>
          <w:sz w:val="24"/>
          <w:szCs w:val="24"/>
          <w:lang w:eastAsia="zh-CN"/>
        </w:rPr>
        <w:t>0</w:t>
      </w:r>
      <w:r w:rsidRPr="002B5835">
        <w:rPr>
          <w:rFonts w:ascii="Times New Roman" w:hAnsi="Times New Roman"/>
          <w:sz w:val="24"/>
          <w:szCs w:val="24"/>
          <w:lang w:eastAsia="zh-CN"/>
        </w:rPr>
        <w:t>天）。施工机械尾气为燃油发电机、车辆排放尾气，主要污染物为</w:t>
      </w:r>
      <w:r w:rsidRPr="002B5835">
        <w:rPr>
          <w:rFonts w:ascii="Times New Roman" w:hAnsi="Times New Roman"/>
          <w:sz w:val="24"/>
          <w:szCs w:val="24"/>
          <w:lang w:eastAsia="zh-CN"/>
        </w:rPr>
        <w:t>NOx</w:t>
      </w:r>
      <w:r w:rsidRPr="002B5835">
        <w:rPr>
          <w:rFonts w:ascii="Times New Roman" w:hAnsi="Times New Roman"/>
          <w:sz w:val="24"/>
          <w:szCs w:val="24"/>
          <w:lang w:eastAsia="zh-CN"/>
        </w:rPr>
        <w:t>和</w:t>
      </w:r>
      <w:r w:rsidRPr="002B5835">
        <w:rPr>
          <w:rFonts w:ascii="Times New Roman" w:hAnsi="Times New Roman"/>
          <w:sz w:val="24"/>
          <w:szCs w:val="24"/>
          <w:lang w:eastAsia="zh-CN"/>
        </w:rPr>
        <w:t>CO</w:t>
      </w:r>
      <w:r w:rsidRPr="002B5835">
        <w:rPr>
          <w:rFonts w:ascii="Times New Roman" w:hAnsi="Times New Roman"/>
          <w:sz w:val="24"/>
          <w:szCs w:val="24"/>
          <w:lang w:eastAsia="zh-CN"/>
        </w:rPr>
        <w:t>，施工机械使用合格燃油、加强设备保养、</w:t>
      </w:r>
      <w:r w:rsidRPr="002B5835">
        <w:rPr>
          <w:rFonts w:ascii="Times New Roman" w:hAnsi="Times New Roman"/>
          <w:sz w:val="24"/>
          <w:szCs w:val="24"/>
          <w:lang w:eastAsia="zh-CN"/>
        </w:rPr>
        <w:lastRenderedPageBreak/>
        <w:t>运输车辆控制车速等。粉尘主要源于水泥搅拌、材料运输及使用过程中的粉尘散落以及修筑钻井场地和井场外道路的挖填方转运工程中的二次扬尘，施工现场设置围栏或部分围栏、遮盖、</w:t>
      </w:r>
      <w:proofErr w:type="gramStart"/>
      <w:r w:rsidRPr="002B5835">
        <w:rPr>
          <w:rFonts w:ascii="Times New Roman" w:hAnsi="Times New Roman"/>
          <w:sz w:val="24"/>
          <w:szCs w:val="24"/>
          <w:lang w:eastAsia="zh-CN"/>
        </w:rPr>
        <w:t>洒水抑尘等</w:t>
      </w:r>
      <w:proofErr w:type="gramEnd"/>
      <w:r w:rsidRPr="002B5835">
        <w:rPr>
          <w:rFonts w:ascii="Times New Roman" w:hAnsi="Times New Roman"/>
          <w:sz w:val="24"/>
          <w:szCs w:val="24"/>
          <w:lang w:eastAsia="zh-CN"/>
        </w:rPr>
        <w:t>，减少起尘量。</w:t>
      </w:r>
    </w:p>
    <w:p w14:paraId="1D8E48B4" w14:textId="77777777" w:rsidR="00DC446C" w:rsidRPr="002B5835" w:rsidRDefault="003B1968" w:rsidP="003D2EEB">
      <w:pPr>
        <w:adjustRightInd w:val="0"/>
        <w:snapToGrid w:val="0"/>
        <w:spacing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2</w:t>
      </w:r>
      <w:r w:rsidRPr="002B5835">
        <w:rPr>
          <w:rFonts w:ascii="Times New Roman" w:hAnsi="Times New Roman"/>
          <w:b/>
          <w:bCs/>
          <w:sz w:val="24"/>
          <w:szCs w:val="24"/>
          <w:lang w:eastAsia="zh-CN"/>
        </w:rPr>
        <w:t>）</w:t>
      </w:r>
      <w:r w:rsidR="005D586F" w:rsidRPr="002B5835">
        <w:rPr>
          <w:rFonts w:ascii="Times New Roman" w:hAnsi="Times New Roman"/>
          <w:b/>
          <w:bCs/>
          <w:sz w:val="24"/>
          <w:szCs w:val="24"/>
          <w:lang w:eastAsia="zh-CN"/>
        </w:rPr>
        <w:t>废水</w:t>
      </w:r>
    </w:p>
    <w:p w14:paraId="7687F588" w14:textId="77777777" w:rsidR="00DC446C" w:rsidRPr="002B5835" w:rsidRDefault="005D586F" w:rsidP="005D586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钻前工程的废水主要施工废水</w:t>
      </w:r>
      <w:r w:rsidRPr="002B5835">
        <w:rPr>
          <w:rFonts w:ascii="Times New Roman" w:hAnsi="Times New Roman"/>
          <w:bCs/>
          <w:sz w:val="24"/>
          <w:szCs w:val="24"/>
          <w:lang w:eastAsia="zh-CN"/>
        </w:rPr>
        <w:t>（主要污染物为</w:t>
      </w:r>
      <w:r w:rsidRPr="002B5835">
        <w:rPr>
          <w:rFonts w:ascii="Times New Roman" w:hAnsi="Times New Roman"/>
          <w:bCs/>
          <w:sz w:val="24"/>
          <w:szCs w:val="24"/>
          <w:lang w:eastAsia="zh-CN"/>
        </w:rPr>
        <w:t>SS</w:t>
      </w:r>
      <w:r w:rsidRPr="002B5835">
        <w:rPr>
          <w:rFonts w:ascii="Times New Roman" w:hAnsi="Times New Roman"/>
          <w:bCs/>
          <w:sz w:val="24"/>
          <w:szCs w:val="24"/>
          <w:lang w:eastAsia="zh-CN"/>
        </w:rPr>
        <w:t>）</w:t>
      </w:r>
      <w:r w:rsidRPr="002B5835">
        <w:rPr>
          <w:rFonts w:ascii="Times New Roman" w:hAnsi="Times New Roman"/>
          <w:sz w:val="24"/>
          <w:szCs w:val="24"/>
          <w:lang w:eastAsia="zh-CN"/>
        </w:rPr>
        <w:t>以及施工人员的生活污水（主要污染物为</w:t>
      </w:r>
      <w:r w:rsidRPr="002B5835">
        <w:rPr>
          <w:rFonts w:ascii="Times New Roman" w:hAnsi="Times New Roman"/>
          <w:bCs/>
          <w:sz w:val="24"/>
          <w:szCs w:val="24"/>
          <w:lang w:eastAsia="zh-CN"/>
        </w:rPr>
        <w:t>COD</w:t>
      </w:r>
      <w:r w:rsidRPr="002B5835">
        <w:rPr>
          <w:rFonts w:ascii="Times New Roman" w:hAnsi="Times New Roman"/>
          <w:bCs/>
          <w:sz w:val="24"/>
          <w:szCs w:val="24"/>
          <w:lang w:eastAsia="zh-CN"/>
        </w:rPr>
        <w:t>、</w:t>
      </w:r>
      <w:r w:rsidRPr="002B5835">
        <w:rPr>
          <w:rFonts w:ascii="Times New Roman" w:hAnsi="Times New Roman"/>
          <w:bCs/>
          <w:sz w:val="24"/>
          <w:szCs w:val="24"/>
          <w:lang w:eastAsia="zh-CN"/>
        </w:rPr>
        <w:t>SS</w:t>
      </w:r>
      <w:r w:rsidRPr="002B5835">
        <w:rPr>
          <w:rFonts w:ascii="Times New Roman" w:hAnsi="Times New Roman"/>
          <w:bCs/>
          <w:sz w:val="24"/>
          <w:szCs w:val="24"/>
          <w:lang w:eastAsia="zh-CN"/>
        </w:rPr>
        <w:t>和</w:t>
      </w:r>
      <w:r w:rsidRPr="002B5835">
        <w:rPr>
          <w:rFonts w:ascii="Times New Roman" w:hAnsi="Times New Roman"/>
          <w:bCs/>
          <w:sz w:val="24"/>
          <w:szCs w:val="24"/>
          <w:lang w:eastAsia="zh-CN"/>
        </w:rPr>
        <w:t>NH</w:t>
      </w:r>
      <w:r w:rsidRPr="002B5835">
        <w:rPr>
          <w:rFonts w:ascii="Times New Roman" w:hAnsi="Times New Roman"/>
          <w:bCs/>
          <w:sz w:val="24"/>
          <w:szCs w:val="24"/>
          <w:vertAlign w:val="subscript"/>
          <w:lang w:eastAsia="zh-CN"/>
        </w:rPr>
        <w:t>3</w:t>
      </w:r>
      <w:r w:rsidRPr="002B5835">
        <w:rPr>
          <w:rFonts w:ascii="Times New Roman" w:hAnsi="Times New Roman"/>
          <w:bCs/>
          <w:sz w:val="24"/>
          <w:szCs w:val="24"/>
          <w:lang w:eastAsia="zh-CN"/>
        </w:rPr>
        <w:t>-N</w:t>
      </w:r>
      <w:r w:rsidRPr="002B5835">
        <w:rPr>
          <w:rFonts w:ascii="Times New Roman" w:hAnsi="Times New Roman"/>
          <w:bCs/>
          <w:sz w:val="24"/>
          <w:szCs w:val="24"/>
          <w:lang w:eastAsia="zh-CN"/>
        </w:rPr>
        <w:t>等</w:t>
      </w:r>
      <w:r w:rsidRPr="002B5835">
        <w:rPr>
          <w:rFonts w:ascii="Times New Roman" w:hAnsi="Times New Roman"/>
          <w:sz w:val="24"/>
          <w:szCs w:val="24"/>
          <w:lang w:eastAsia="zh-CN"/>
        </w:rPr>
        <w:t>）。钻前工程高峰时日上工人数约</w:t>
      </w:r>
      <w:r w:rsidRPr="002B5835">
        <w:rPr>
          <w:rFonts w:ascii="Times New Roman" w:hAnsi="Times New Roman"/>
          <w:sz w:val="24"/>
          <w:szCs w:val="24"/>
          <w:lang w:eastAsia="zh-CN"/>
        </w:rPr>
        <w:t>30</w:t>
      </w:r>
      <w:r w:rsidRPr="002B5835">
        <w:rPr>
          <w:rFonts w:ascii="Times New Roman" w:hAnsi="Times New Roman"/>
          <w:sz w:val="24"/>
          <w:szCs w:val="24"/>
          <w:lang w:eastAsia="zh-CN"/>
        </w:rPr>
        <w:t>人，主要为附近民工，上述人员租住在附近农户，其产生的</w:t>
      </w:r>
      <w:r w:rsidR="00540655" w:rsidRPr="002B5835">
        <w:rPr>
          <w:rFonts w:ascii="Times New Roman" w:hAnsi="Times New Roman"/>
          <w:sz w:val="24"/>
          <w:szCs w:val="24"/>
          <w:lang w:eastAsia="zh-CN"/>
        </w:rPr>
        <w:t>生活污水</w:t>
      </w:r>
      <w:r w:rsidRPr="002B5835">
        <w:rPr>
          <w:rFonts w:ascii="Times New Roman" w:hAnsi="Times New Roman"/>
          <w:sz w:val="24"/>
          <w:szCs w:val="24"/>
          <w:lang w:eastAsia="zh-CN"/>
        </w:rPr>
        <w:t>利用农户已有的设施进行收集处置，施工现场基本不产生生活污水；钻前施工主要为土建施工，还会产生车辆清洗、砂石料拌合及混凝土养护、施工机具保洁废水等，及道路施工遇雨水产生的地表径流，产生地点分散，产生量较小，污染因子以石油类和</w:t>
      </w:r>
      <w:r w:rsidRPr="002B5835">
        <w:rPr>
          <w:rFonts w:ascii="Times New Roman" w:hAnsi="Times New Roman"/>
          <w:sz w:val="24"/>
          <w:szCs w:val="24"/>
          <w:lang w:eastAsia="zh-CN"/>
        </w:rPr>
        <w:t>SS</w:t>
      </w:r>
      <w:r w:rsidRPr="002B5835">
        <w:rPr>
          <w:rFonts w:ascii="Times New Roman" w:hAnsi="Times New Roman"/>
          <w:sz w:val="24"/>
          <w:szCs w:val="24"/>
          <w:lang w:eastAsia="zh-CN"/>
        </w:rPr>
        <w:t>为主。本项目在施工现场设置沉淀池，施工废水经隔油沉淀处理后回用于洒水降尘和混凝土养护用水，不外排。</w:t>
      </w:r>
    </w:p>
    <w:p w14:paraId="58E361EF" w14:textId="77777777" w:rsidR="00DC446C" w:rsidRPr="002B5835" w:rsidRDefault="003B1968" w:rsidP="003D2EEB">
      <w:pPr>
        <w:adjustRightInd w:val="0"/>
        <w:snapToGrid w:val="0"/>
        <w:spacing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3</w:t>
      </w:r>
      <w:r w:rsidRPr="002B5835">
        <w:rPr>
          <w:rFonts w:ascii="Times New Roman" w:hAnsi="Times New Roman"/>
          <w:b/>
          <w:bCs/>
          <w:sz w:val="24"/>
          <w:szCs w:val="24"/>
          <w:lang w:eastAsia="zh-CN"/>
        </w:rPr>
        <w:t>）</w:t>
      </w:r>
      <w:r w:rsidR="005D586F" w:rsidRPr="002B5835">
        <w:rPr>
          <w:rFonts w:ascii="Times New Roman" w:hAnsi="Times New Roman"/>
          <w:b/>
          <w:bCs/>
          <w:sz w:val="24"/>
          <w:szCs w:val="24"/>
          <w:lang w:eastAsia="zh-CN"/>
        </w:rPr>
        <w:t>噪声</w:t>
      </w:r>
    </w:p>
    <w:p w14:paraId="2630EDA9" w14:textId="77777777" w:rsidR="005D586F" w:rsidRPr="002B5835" w:rsidRDefault="005D586F" w:rsidP="005D586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钻前工程施工期的噪声主要是推土机、挖掘机、载重汽车等运行中产生的，噪声级见表</w:t>
      </w:r>
      <w:r w:rsidRPr="002B5835">
        <w:rPr>
          <w:rFonts w:ascii="Times New Roman" w:hAnsi="Times New Roman"/>
          <w:sz w:val="24"/>
          <w:szCs w:val="24"/>
          <w:lang w:eastAsia="zh-CN"/>
        </w:rPr>
        <w:t>3.4-1</w:t>
      </w:r>
      <w:r w:rsidRPr="002B5835">
        <w:rPr>
          <w:rFonts w:ascii="Times New Roman" w:hAnsi="Times New Roman"/>
          <w:sz w:val="24"/>
          <w:szCs w:val="24"/>
          <w:lang w:eastAsia="zh-CN"/>
        </w:rPr>
        <w:t>。虽为短期施工，但应采取措施减少其对附近居民的影响。由于钻前施工工程量小，且为野外作业，钻前工程夜间不施工作业。</w:t>
      </w:r>
    </w:p>
    <w:p w14:paraId="3E1A2C16" w14:textId="77777777" w:rsidR="005D586F" w:rsidRPr="002B5835" w:rsidRDefault="005D586F"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3.4-1  </w:t>
      </w:r>
      <w:r w:rsidRPr="002B5835">
        <w:rPr>
          <w:rFonts w:ascii="Times New Roman" w:eastAsia="黑体" w:hAnsi="Times New Roman"/>
          <w:sz w:val="21"/>
          <w:szCs w:val="21"/>
          <w:lang w:eastAsia="zh-CN"/>
        </w:rPr>
        <w:t>主要施工机具噪声源强表</w:t>
      </w:r>
    </w:p>
    <w:tbl>
      <w:tblPr>
        <w:tblW w:w="8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04"/>
        <w:gridCol w:w="1418"/>
        <w:gridCol w:w="1701"/>
        <w:gridCol w:w="1842"/>
        <w:gridCol w:w="1282"/>
        <w:gridCol w:w="1275"/>
      </w:tblGrid>
      <w:tr w:rsidR="00A07675" w:rsidRPr="002B5835" w14:paraId="200A48B8" w14:textId="77777777" w:rsidTr="005D586F">
        <w:trPr>
          <w:jc w:val="center"/>
        </w:trPr>
        <w:tc>
          <w:tcPr>
            <w:tcW w:w="704" w:type="dxa"/>
            <w:vAlign w:val="center"/>
          </w:tcPr>
          <w:p w14:paraId="0D1A0A9B"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序号</w:t>
            </w:r>
            <w:proofErr w:type="spellEnd"/>
          </w:p>
        </w:tc>
        <w:tc>
          <w:tcPr>
            <w:tcW w:w="1418" w:type="dxa"/>
            <w:vAlign w:val="center"/>
          </w:tcPr>
          <w:p w14:paraId="3B15A224"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设备名称</w:t>
            </w:r>
            <w:proofErr w:type="spellEnd"/>
          </w:p>
        </w:tc>
        <w:tc>
          <w:tcPr>
            <w:tcW w:w="1701" w:type="dxa"/>
            <w:vAlign w:val="center"/>
          </w:tcPr>
          <w:p w14:paraId="47FA2402" w14:textId="77777777" w:rsidR="005D586F" w:rsidRPr="002B5835" w:rsidRDefault="005D586F" w:rsidP="005D586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测点距施工机具距离（</w:t>
            </w:r>
            <w:r w:rsidRPr="002B5835">
              <w:rPr>
                <w:rFonts w:ascii="Times New Roman" w:hAnsi="Times New Roman"/>
                <w:sz w:val="21"/>
                <w:szCs w:val="21"/>
                <w:lang w:eastAsia="zh-CN"/>
              </w:rPr>
              <w:t>m</w:t>
            </w:r>
            <w:r w:rsidRPr="002B5835">
              <w:rPr>
                <w:rFonts w:ascii="Times New Roman" w:hAnsi="Times New Roman"/>
                <w:sz w:val="21"/>
                <w:szCs w:val="21"/>
                <w:lang w:eastAsia="zh-CN"/>
              </w:rPr>
              <w:t>）</w:t>
            </w:r>
          </w:p>
        </w:tc>
        <w:tc>
          <w:tcPr>
            <w:tcW w:w="1842" w:type="dxa"/>
            <w:vAlign w:val="center"/>
          </w:tcPr>
          <w:p w14:paraId="62442DE7" w14:textId="77777777" w:rsidR="005D586F" w:rsidRPr="002B5835" w:rsidRDefault="005D586F" w:rsidP="005D586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最大声级</w:t>
            </w:r>
          </w:p>
          <w:p w14:paraId="6CA1D434" w14:textId="77777777" w:rsidR="005D586F" w:rsidRPr="002B5835" w:rsidRDefault="005D586F" w:rsidP="005D586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r w:rsidRPr="002B5835">
              <w:rPr>
                <w:rFonts w:ascii="Times New Roman" w:hAnsi="Times New Roman"/>
                <w:sz w:val="21"/>
                <w:szCs w:val="21"/>
                <w:lang w:eastAsia="zh-CN"/>
              </w:rPr>
              <w:t>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w:t>
            </w:r>
          </w:p>
        </w:tc>
        <w:tc>
          <w:tcPr>
            <w:tcW w:w="1282" w:type="dxa"/>
            <w:vAlign w:val="center"/>
          </w:tcPr>
          <w:p w14:paraId="1756AE34"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运行方式</w:t>
            </w:r>
            <w:proofErr w:type="spellEnd"/>
          </w:p>
        </w:tc>
        <w:tc>
          <w:tcPr>
            <w:tcW w:w="0" w:type="auto"/>
            <w:vAlign w:val="center"/>
          </w:tcPr>
          <w:p w14:paraId="7365B629"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运行时间</w:t>
            </w:r>
            <w:proofErr w:type="spellEnd"/>
            <w:r w:rsidRPr="002B5835">
              <w:rPr>
                <w:rFonts w:ascii="Times New Roman" w:hAnsi="Times New Roman"/>
                <w:sz w:val="21"/>
                <w:szCs w:val="21"/>
              </w:rPr>
              <w:t>(h)</w:t>
            </w:r>
          </w:p>
        </w:tc>
      </w:tr>
      <w:tr w:rsidR="00A07675" w:rsidRPr="002B5835" w14:paraId="2A09DF34" w14:textId="77777777" w:rsidTr="005D586F">
        <w:trPr>
          <w:jc w:val="center"/>
        </w:trPr>
        <w:tc>
          <w:tcPr>
            <w:tcW w:w="704" w:type="dxa"/>
            <w:vAlign w:val="center"/>
          </w:tcPr>
          <w:p w14:paraId="45947E34"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1</w:t>
            </w:r>
          </w:p>
        </w:tc>
        <w:tc>
          <w:tcPr>
            <w:tcW w:w="1418" w:type="dxa"/>
            <w:vAlign w:val="center"/>
          </w:tcPr>
          <w:p w14:paraId="6CBA760B"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推土机</w:t>
            </w:r>
            <w:proofErr w:type="spellEnd"/>
          </w:p>
        </w:tc>
        <w:tc>
          <w:tcPr>
            <w:tcW w:w="1701" w:type="dxa"/>
            <w:vAlign w:val="center"/>
          </w:tcPr>
          <w:p w14:paraId="484F6614"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5</w:t>
            </w:r>
          </w:p>
        </w:tc>
        <w:tc>
          <w:tcPr>
            <w:tcW w:w="1842" w:type="dxa"/>
            <w:vAlign w:val="center"/>
          </w:tcPr>
          <w:p w14:paraId="290BDE44"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85</w:t>
            </w:r>
          </w:p>
        </w:tc>
        <w:tc>
          <w:tcPr>
            <w:tcW w:w="1282" w:type="dxa"/>
            <w:vAlign w:val="center"/>
          </w:tcPr>
          <w:p w14:paraId="475A97BE"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移动设备</w:t>
            </w:r>
            <w:proofErr w:type="spellEnd"/>
          </w:p>
        </w:tc>
        <w:tc>
          <w:tcPr>
            <w:tcW w:w="0" w:type="auto"/>
            <w:vAlign w:val="center"/>
          </w:tcPr>
          <w:p w14:paraId="797C20F9"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间断</w:t>
            </w:r>
            <w:proofErr w:type="spellEnd"/>
            <w:r w:rsidRPr="002B5835">
              <w:rPr>
                <w:rFonts w:ascii="Times New Roman" w:hAnsi="Times New Roman"/>
                <w:sz w:val="21"/>
                <w:szCs w:val="21"/>
              </w:rPr>
              <w:t>，</w:t>
            </w:r>
            <w:r w:rsidRPr="002B5835">
              <w:rPr>
                <w:rFonts w:ascii="Times New Roman" w:hAnsi="Times New Roman"/>
                <w:sz w:val="21"/>
                <w:szCs w:val="21"/>
              </w:rPr>
              <w:t>&lt;4</w:t>
            </w:r>
          </w:p>
        </w:tc>
      </w:tr>
      <w:tr w:rsidR="00A07675" w:rsidRPr="002B5835" w14:paraId="686A2F7E" w14:textId="77777777" w:rsidTr="005D586F">
        <w:trPr>
          <w:jc w:val="center"/>
        </w:trPr>
        <w:tc>
          <w:tcPr>
            <w:tcW w:w="704" w:type="dxa"/>
            <w:vAlign w:val="center"/>
          </w:tcPr>
          <w:p w14:paraId="57C49359"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2</w:t>
            </w:r>
          </w:p>
        </w:tc>
        <w:tc>
          <w:tcPr>
            <w:tcW w:w="1418" w:type="dxa"/>
            <w:vAlign w:val="center"/>
          </w:tcPr>
          <w:p w14:paraId="2B55A5C9"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挖掘机</w:t>
            </w:r>
            <w:proofErr w:type="spellEnd"/>
          </w:p>
        </w:tc>
        <w:tc>
          <w:tcPr>
            <w:tcW w:w="1701" w:type="dxa"/>
            <w:vAlign w:val="center"/>
          </w:tcPr>
          <w:p w14:paraId="0FC5CB71"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5</w:t>
            </w:r>
          </w:p>
        </w:tc>
        <w:tc>
          <w:tcPr>
            <w:tcW w:w="1842" w:type="dxa"/>
            <w:vAlign w:val="center"/>
          </w:tcPr>
          <w:p w14:paraId="321A631A"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84</w:t>
            </w:r>
          </w:p>
        </w:tc>
        <w:tc>
          <w:tcPr>
            <w:tcW w:w="1282" w:type="dxa"/>
            <w:vAlign w:val="center"/>
          </w:tcPr>
          <w:p w14:paraId="3958A700"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移动设备</w:t>
            </w:r>
            <w:proofErr w:type="spellEnd"/>
          </w:p>
        </w:tc>
        <w:tc>
          <w:tcPr>
            <w:tcW w:w="0" w:type="auto"/>
            <w:vAlign w:val="center"/>
          </w:tcPr>
          <w:p w14:paraId="190B7A94"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间断</w:t>
            </w:r>
            <w:proofErr w:type="spellEnd"/>
            <w:r w:rsidRPr="002B5835">
              <w:rPr>
                <w:rFonts w:ascii="Times New Roman" w:hAnsi="Times New Roman"/>
                <w:sz w:val="21"/>
                <w:szCs w:val="21"/>
              </w:rPr>
              <w:t>，</w:t>
            </w:r>
            <w:r w:rsidRPr="002B5835">
              <w:rPr>
                <w:rFonts w:ascii="Times New Roman" w:hAnsi="Times New Roman"/>
                <w:sz w:val="21"/>
                <w:szCs w:val="21"/>
              </w:rPr>
              <w:t>&lt;2</w:t>
            </w:r>
          </w:p>
        </w:tc>
      </w:tr>
      <w:tr w:rsidR="00A07675" w:rsidRPr="002B5835" w14:paraId="1466BD6A" w14:textId="77777777" w:rsidTr="005D586F">
        <w:trPr>
          <w:jc w:val="center"/>
        </w:trPr>
        <w:tc>
          <w:tcPr>
            <w:tcW w:w="704" w:type="dxa"/>
            <w:vAlign w:val="center"/>
          </w:tcPr>
          <w:p w14:paraId="4CACE9A9"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3</w:t>
            </w:r>
          </w:p>
        </w:tc>
        <w:tc>
          <w:tcPr>
            <w:tcW w:w="1418" w:type="dxa"/>
            <w:vAlign w:val="center"/>
          </w:tcPr>
          <w:p w14:paraId="208CE006"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载重汽车</w:t>
            </w:r>
            <w:proofErr w:type="spellEnd"/>
          </w:p>
        </w:tc>
        <w:tc>
          <w:tcPr>
            <w:tcW w:w="1701" w:type="dxa"/>
            <w:vAlign w:val="center"/>
          </w:tcPr>
          <w:p w14:paraId="577B01AC"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5</w:t>
            </w:r>
          </w:p>
        </w:tc>
        <w:tc>
          <w:tcPr>
            <w:tcW w:w="1842" w:type="dxa"/>
            <w:vAlign w:val="center"/>
          </w:tcPr>
          <w:p w14:paraId="24FC05DE"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82</w:t>
            </w:r>
          </w:p>
        </w:tc>
        <w:tc>
          <w:tcPr>
            <w:tcW w:w="1282" w:type="dxa"/>
            <w:vAlign w:val="center"/>
          </w:tcPr>
          <w:p w14:paraId="7379DC14"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移动设备</w:t>
            </w:r>
            <w:proofErr w:type="spellEnd"/>
          </w:p>
        </w:tc>
        <w:tc>
          <w:tcPr>
            <w:tcW w:w="0" w:type="auto"/>
            <w:vAlign w:val="center"/>
          </w:tcPr>
          <w:p w14:paraId="24FCE194"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间断</w:t>
            </w:r>
            <w:proofErr w:type="spellEnd"/>
            <w:r w:rsidRPr="002B5835">
              <w:rPr>
                <w:rFonts w:ascii="Times New Roman" w:hAnsi="Times New Roman"/>
                <w:sz w:val="21"/>
                <w:szCs w:val="21"/>
              </w:rPr>
              <w:t>，</w:t>
            </w:r>
            <w:r w:rsidRPr="002B5835">
              <w:rPr>
                <w:rFonts w:ascii="Times New Roman" w:hAnsi="Times New Roman"/>
                <w:sz w:val="21"/>
                <w:szCs w:val="21"/>
              </w:rPr>
              <w:t>&lt;2</w:t>
            </w:r>
          </w:p>
        </w:tc>
      </w:tr>
      <w:tr w:rsidR="00A07675" w:rsidRPr="002B5835" w14:paraId="37A94A81" w14:textId="77777777" w:rsidTr="005D586F">
        <w:trPr>
          <w:jc w:val="center"/>
        </w:trPr>
        <w:tc>
          <w:tcPr>
            <w:tcW w:w="704" w:type="dxa"/>
            <w:vAlign w:val="center"/>
          </w:tcPr>
          <w:p w14:paraId="447D4C65"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4</w:t>
            </w:r>
          </w:p>
        </w:tc>
        <w:tc>
          <w:tcPr>
            <w:tcW w:w="1418" w:type="dxa"/>
            <w:vAlign w:val="center"/>
          </w:tcPr>
          <w:p w14:paraId="15E8A413"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钻孔机</w:t>
            </w:r>
            <w:proofErr w:type="spellEnd"/>
          </w:p>
        </w:tc>
        <w:tc>
          <w:tcPr>
            <w:tcW w:w="1701" w:type="dxa"/>
            <w:vAlign w:val="center"/>
          </w:tcPr>
          <w:p w14:paraId="18EB172A"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1</w:t>
            </w:r>
          </w:p>
        </w:tc>
        <w:tc>
          <w:tcPr>
            <w:tcW w:w="1842" w:type="dxa"/>
            <w:vAlign w:val="center"/>
          </w:tcPr>
          <w:p w14:paraId="0DE46AD2"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100</w:t>
            </w:r>
          </w:p>
        </w:tc>
        <w:tc>
          <w:tcPr>
            <w:tcW w:w="1282" w:type="dxa"/>
            <w:vAlign w:val="center"/>
          </w:tcPr>
          <w:p w14:paraId="0EE2B57C"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移动设备</w:t>
            </w:r>
            <w:proofErr w:type="spellEnd"/>
          </w:p>
        </w:tc>
        <w:tc>
          <w:tcPr>
            <w:tcW w:w="0" w:type="auto"/>
            <w:vAlign w:val="center"/>
          </w:tcPr>
          <w:p w14:paraId="2A591C8E"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间断</w:t>
            </w:r>
            <w:proofErr w:type="spellEnd"/>
            <w:r w:rsidRPr="002B5835">
              <w:rPr>
                <w:rFonts w:ascii="Times New Roman" w:hAnsi="Times New Roman"/>
                <w:sz w:val="21"/>
                <w:szCs w:val="21"/>
              </w:rPr>
              <w:t>，</w:t>
            </w:r>
            <w:r w:rsidRPr="002B5835">
              <w:rPr>
                <w:rFonts w:ascii="Times New Roman" w:hAnsi="Times New Roman"/>
                <w:sz w:val="21"/>
                <w:szCs w:val="21"/>
              </w:rPr>
              <w:t>&lt;4</w:t>
            </w:r>
          </w:p>
        </w:tc>
      </w:tr>
      <w:tr w:rsidR="00A07675" w:rsidRPr="002B5835" w14:paraId="73168115" w14:textId="77777777" w:rsidTr="005D586F">
        <w:trPr>
          <w:jc w:val="center"/>
        </w:trPr>
        <w:tc>
          <w:tcPr>
            <w:tcW w:w="704" w:type="dxa"/>
            <w:vAlign w:val="center"/>
          </w:tcPr>
          <w:p w14:paraId="749C054F"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5</w:t>
            </w:r>
          </w:p>
        </w:tc>
        <w:tc>
          <w:tcPr>
            <w:tcW w:w="1418" w:type="dxa"/>
            <w:vAlign w:val="center"/>
          </w:tcPr>
          <w:p w14:paraId="2084AEB9"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空压机</w:t>
            </w:r>
            <w:proofErr w:type="spellEnd"/>
          </w:p>
        </w:tc>
        <w:tc>
          <w:tcPr>
            <w:tcW w:w="1701" w:type="dxa"/>
            <w:vAlign w:val="center"/>
          </w:tcPr>
          <w:p w14:paraId="1D2FAEF9"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1</w:t>
            </w:r>
          </w:p>
        </w:tc>
        <w:tc>
          <w:tcPr>
            <w:tcW w:w="1842" w:type="dxa"/>
            <w:vAlign w:val="center"/>
          </w:tcPr>
          <w:p w14:paraId="49585009"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101</w:t>
            </w:r>
          </w:p>
        </w:tc>
        <w:tc>
          <w:tcPr>
            <w:tcW w:w="1282" w:type="dxa"/>
            <w:vAlign w:val="center"/>
          </w:tcPr>
          <w:p w14:paraId="5C035158"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移动设备</w:t>
            </w:r>
            <w:proofErr w:type="spellEnd"/>
          </w:p>
        </w:tc>
        <w:tc>
          <w:tcPr>
            <w:tcW w:w="0" w:type="auto"/>
            <w:vAlign w:val="center"/>
          </w:tcPr>
          <w:p w14:paraId="06548247"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间断</w:t>
            </w:r>
            <w:proofErr w:type="spellEnd"/>
            <w:r w:rsidRPr="002B5835">
              <w:rPr>
                <w:rFonts w:ascii="Times New Roman" w:hAnsi="Times New Roman"/>
                <w:sz w:val="21"/>
                <w:szCs w:val="21"/>
              </w:rPr>
              <w:t>，</w:t>
            </w:r>
            <w:r w:rsidRPr="002B5835">
              <w:rPr>
                <w:rFonts w:ascii="Times New Roman" w:hAnsi="Times New Roman"/>
                <w:sz w:val="21"/>
                <w:szCs w:val="21"/>
              </w:rPr>
              <w:t>&lt;4</w:t>
            </w:r>
          </w:p>
        </w:tc>
      </w:tr>
      <w:tr w:rsidR="00A07675" w:rsidRPr="002B5835" w14:paraId="2CB1017D" w14:textId="77777777" w:rsidTr="005D586F">
        <w:trPr>
          <w:jc w:val="center"/>
        </w:trPr>
        <w:tc>
          <w:tcPr>
            <w:tcW w:w="704" w:type="dxa"/>
            <w:vAlign w:val="center"/>
          </w:tcPr>
          <w:p w14:paraId="4162F1AC"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6</w:t>
            </w:r>
          </w:p>
        </w:tc>
        <w:tc>
          <w:tcPr>
            <w:tcW w:w="1418" w:type="dxa"/>
            <w:vAlign w:val="center"/>
          </w:tcPr>
          <w:p w14:paraId="0BDE34D2"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柴油发电机</w:t>
            </w:r>
            <w:proofErr w:type="spellEnd"/>
          </w:p>
        </w:tc>
        <w:tc>
          <w:tcPr>
            <w:tcW w:w="1701" w:type="dxa"/>
            <w:vAlign w:val="center"/>
          </w:tcPr>
          <w:p w14:paraId="669D0DE4"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1</w:t>
            </w:r>
          </w:p>
        </w:tc>
        <w:tc>
          <w:tcPr>
            <w:tcW w:w="1842" w:type="dxa"/>
            <w:vAlign w:val="center"/>
          </w:tcPr>
          <w:p w14:paraId="322AC71C"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98</w:t>
            </w:r>
          </w:p>
        </w:tc>
        <w:tc>
          <w:tcPr>
            <w:tcW w:w="1282" w:type="dxa"/>
            <w:vAlign w:val="center"/>
          </w:tcPr>
          <w:p w14:paraId="2E254A80"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移动设备</w:t>
            </w:r>
            <w:proofErr w:type="spellEnd"/>
          </w:p>
        </w:tc>
        <w:tc>
          <w:tcPr>
            <w:tcW w:w="0" w:type="auto"/>
            <w:vAlign w:val="center"/>
          </w:tcPr>
          <w:p w14:paraId="67A7D55B"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间断</w:t>
            </w:r>
            <w:proofErr w:type="spellEnd"/>
            <w:r w:rsidRPr="002B5835">
              <w:rPr>
                <w:rFonts w:ascii="Times New Roman" w:hAnsi="Times New Roman"/>
                <w:sz w:val="21"/>
                <w:szCs w:val="21"/>
              </w:rPr>
              <w:t>，</w:t>
            </w:r>
            <w:r w:rsidRPr="002B5835">
              <w:rPr>
                <w:rFonts w:ascii="Times New Roman" w:hAnsi="Times New Roman"/>
                <w:sz w:val="21"/>
                <w:szCs w:val="21"/>
              </w:rPr>
              <w:t>&lt;2</w:t>
            </w:r>
          </w:p>
        </w:tc>
      </w:tr>
      <w:tr w:rsidR="00A07675" w:rsidRPr="002B5835" w14:paraId="280235C0" w14:textId="77777777" w:rsidTr="005D586F">
        <w:trPr>
          <w:jc w:val="center"/>
        </w:trPr>
        <w:tc>
          <w:tcPr>
            <w:tcW w:w="704" w:type="dxa"/>
            <w:vAlign w:val="center"/>
          </w:tcPr>
          <w:p w14:paraId="1D92F4CD"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7</w:t>
            </w:r>
          </w:p>
        </w:tc>
        <w:tc>
          <w:tcPr>
            <w:tcW w:w="1418" w:type="dxa"/>
            <w:vAlign w:val="center"/>
          </w:tcPr>
          <w:p w14:paraId="29C60E87"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振动棒</w:t>
            </w:r>
            <w:proofErr w:type="spellEnd"/>
          </w:p>
        </w:tc>
        <w:tc>
          <w:tcPr>
            <w:tcW w:w="1701" w:type="dxa"/>
            <w:vAlign w:val="center"/>
          </w:tcPr>
          <w:p w14:paraId="2E281168"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1</w:t>
            </w:r>
          </w:p>
        </w:tc>
        <w:tc>
          <w:tcPr>
            <w:tcW w:w="1842" w:type="dxa"/>
            <w:vAlign w:val="center"/>
          </w:tcPr>
          <w:p w14:paraId="52309DBE" w14:textId="77777777" w:rsidR="005D586F" w:rsidRPr="002B5835" w:rsidRDefault="005D586F" w:rsidP="005D586F">
            <w:pPr>
              <w:adjustRightInd w:val="0"/>
              <w:snapToGrid w:val="0"/>
              <w:jc w:val="center"/>
              <w:rPr>
                <w:rFonts w:ascii="Times New Roman" w:hAnsi="Times New Roman"/>
                <w:sz w:val="21"/>
                <w:szCs w:val="21"/>
              </w:rPr>
            </w:pPr>
            <w:r w:rsidRPr="002B5835">
              <w:rPr>
                <w:rFonts w:ascii="Times New Roman" w:hAnsi="Times New Roman"/>
                <w:sz w:val="21"/>
                <w:szCs w:val="21"/>
              </w:rPr>
              <w:t>100</w:t>
            </w:r>
          </w:p>
        </w:tc>
        <w:tc>
          <w:tcPr>
            <w:tcW w:w="1282" w:type="dxa"/>
            <w:vAlign w:val="center"/>
          </w:tcPr>
          <w:p w14:paraId="2E206F7F"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移动设备</w:t>
            </w:r>
            <w:proofErr w:type="spellEnd"/>
          </w:p>
        </w:tc>
        <w:tc>
          <w:tcPr>
            <w:tcW w:w="0" w:type="auto"/>
            <w:vAlign w:val="center"/>
          </w:tcPr>
          <w:p w14:paraId="2D621D13" w14:textId="77777777" w:rsidR="005D586F" w:rsidRPr="002B5835" w:rsidRDefault="005D586F" w:rsidP="005D586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间断</w:t>
            </w:r>
            <w:proofErr w:type="spellEnd"/>
            <w:r w:rsidRPr="002B5835">
              <w:rPr>
                <w:rFonts w:ascii="Times New Roman" w:hAnsi="Times New Roman"/>
                <w:sz w:val="21"/>
                <w:szCs w:val="21"/>
              </w:rPr>
              <w:t>，</w:t>
            </w:r>
            <w:r w:rsidRPr="002B5835">
              <w:rPr>
                <w:rFonts w:ascii="Times New Roman" w:hAnsi="Times New Roman"/>
                <w:sz w:val="21"/>
                <w:szCs w:val="21"/>
              </w:rPr>
              <w:t>&lt;4</w:t>
            </w:r>
          </w:p>
        </w:tc>
      </w:tr>
    </w:tbl>
    <w:p w14:paraId="77D4C40A" w14:textId="77777777" w:rsidR="005D586F" w:rsidRPr="002B5835" w:rsidRDefault="005D586F" w:rsidP="005D586F">
      <w:pPr>
        <w:adjustRightInd w:val="0"/>
        <w:snapToGrid w:val="0"/>
        <w:spacing w:beforeLines="50" w:before="120"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4</w:t>
      </w:r>
      <w:r w:rsidRPr="002B5835">
        <w:rPr>
          <w:rFonts w:ascii="Times New Roman" w:hAnsi="Times New Roman"/>
          <w:b/>
          <w:bCs/>
          <w:sz w:val="24"/>
          <w:szCs w:val="24"/>
          <w:lang w:eastAsia="zh-CN"/>
        </w:rPr>
        <w:t>）固废</w:t>
      </w:r>
    </w:p>
    <w:p w14:paraId="3871A3CD" w14:textId="58940265" w:rsidR="00DC446C" w:rsidRPr="002B5835" w:rsidRDefault="005D586F" w:rsidP="005D586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本项目场地平整挖填量基本能做到挖填平衡，固</w:t>
      </w:r>
      <w:proofErr w:type="gramStart"/>
      <w:r w:rsidRPr="002B5835">
        <w:rPr>
          <w:rFonts w:ascii="Times New Roman" w:hAnsi="Times New Roman"/>
          <w:sz w:val="24"/>
          <w:szCs w:val="24"/>
          <w:lang w:eastAsia="zh-CN"/>
        </w:rPr>
        <w:t>废主要</w:t>
      </w:r>
      <w:proofErr w:type="gramEnd"/>
      <w:r w:rsidRPr="002B5835">
        <w:rPr>
          <w:rFonts w:ascii="Times New Roman" w:hAnsi="Times New Roman"/>
          <w:sz w:val="24"/>
          <w:szCs w:val="24"/>
          <w:lang w:eastAsia="zh-CN"/>
        </w:rPr>
        <w:t>有钻前工程</w:t>
      </w:r>
      <w:r w:rsidR="009B7B20">
        <w:rPr>
          <w:rFonts w:ascii="Times New Roman" w:hAnsi="Times New Roman" w:hint="eastAsia"/>
          <w:sz w:val="24"/>
          <w:szCs w:val="24"/>
          <w:lang w:eastAsia="zh-CN"/>
        </w:rPr>
        <w:t>与火炬区、管线区施工</w:t>
      </w:r>
      <w:r w:rsidRPr="002B5835">
        <w:rPr>
          <w:rFonts w:ascii="Times New Roman" w:hAnsi="Times New Roman"/>
          <w:sz w:val="24"/>
          <w:szCs w:val="24"/>
          <w:lang w:eastAsia="zh-CN"/>
        </w:rPr>
        <w:t>开挖带来的临时弃土石方，临时占地结束后，表土用于土壤复垦</w:t>
      </w:r>
      <w:r w:rsidR="00CB273E" w:rsidRPr="002B5835">
        <w:rPr>
          <w:rFonts w:ascii="Times New Roman" w:hAnsi="Times New Roman"/>
          <w:sz w:val="24"/>
          <w:szCs w:val="24"/>
          <w:lang w:eastAsia="zh-CN"/>
        </w:rPr>
        <w:t>（仅火炬区涉及少量表土剥离，本项目火炬区</w:t>
      </w:r>
      <w:proofErr w:type="gramStart"/>
      <w:r w:rsidR="00CB273E" w:rsidRPr="002B5835">
        <w:rPr>
          <w:rFonts w:ascii="Times New Roman" w:hAnsi="Times New Roman"/>
          <w:sz w:val="24"/>
          <w:szCs w:val="24"/>
          <w:lang w:eastAsia="zh-CN"/>
        </w:rPr>
        <w:t>随挖随填</w:t>
      </w:r>
      <w:proofErr w:type="gramEnd"/>
      <w:r w:rsidR="00CB273E" w:rsidRPr="002B5835">
        <w:rPr>
          <w:rFonts w:ascii="Times New Roman" w:hAnsi="Times New Roman"/>
          <w:sz w:val="24"/>
          <w:szCs w:val="24"/>
          <w:lang w:eastAsia="zh-CN"/>
        </w:rPr>
        <w:t>，</w:t>
      </w:r>
      <w:r w:rsidR="009B7B20">
        <w:rPr>
          <w:rFonts w:ascii="Times New Roman" w:hAnsi="Times New Roman" w:hint="eastAsia"/>
          <w:sz w:val="24"/>
          <w:szCs w:val="24"/>
          <w:lang w:eastAsia="zh-CN"/>
        </w:rPr>
        <w:t>不设置</w:t>
      </w:r>
      <w:r w:rsidR="00CB273E" w:rsidRPr="002B5835">
        <w:rPr>
          <w:rFonts w:ascii="Times New Roman" w:hAnsi="Times New Roman"/>
          <w:sz w:val="24"/>
          <w:szCs w:val="24"/>
          <w:lang w:eastAsia="zh-CN"/>
        </w:rPr>
        <w:t>表土临时堆场）</w:t>
      </w:r>
      <w:r w:rsidRPr="002B5835">
        <w:rPr>
          <w:rFonts w:ascii="Times New Roman" w:hAnsi="Times New Roman"/>
          <w:sz w:val="24"/>
          <w:szCs w:val="24"/>
          <w:lang w:eastAsia="zh-CN"/>
        </w:rPr>
        <w:t>。施工过程中会产生少量建筑垃圾，如包装袋，废弃建筑材料等，其量小，由施工队伍统一收集清运至政府指定地方。施工人员多为当地民工，租住在附</w:t>
      </w:r>
      <w:r w:rsidRPr="002B5835">
        <w:rPr>
          <w:rFonts w:ascii="Times New Roman" w:hAnsi="Times New Roman"/>
          <w:sz w:val="24"/>
          <w:szCs w:val="24"/>
          <w:lang w:eastAsia="zh-CN"/>
        </w:rPr>
        <w:lastRenderedPageBreak/>
        <w:t>近农户，无集中生活垃圾产生，其产生的生活垃圾利用附近农户现有的设施进行收集处置，无集中生活垃圾产生。</w:t>
      </w:r>
    </w:p>
    <w:p w14:paraId="7AA5C629" w14:textId="77777777" w:rsidR="005D586F" w:rsidRPr="002B5835" w:rsidRDefault="005D586F" w:rsidP="005D586F">
      <w:pPr>
        <w:adjustRightInd w:val="0"/>
        <w:snapToGrid w:val="0"/>
        <w:spacing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5</w:t>
      </w:r>
      <w:r w:rsidRPr="002B5835">
        <w:rPr>
          <w:rFonts w:ascii="Times New Roman" w:hAnsi="Times New Roman"/>
          <w:b/>
          <w:bCs/>
          <w:sz w:val="24"/>
          <w:szCs w:val="24"/>
          <w:lang w:eastAsia="zh-CN"/>
        </w:rPr>
        <w:t>）生态环境影响</w:t>
      </w:r>
    </w:p>
    <w:p w14:paraId="44B0192B" w14:textId="77777777" w:rsidR="005D586F" w:rsidRPr="002B5835" w:rsidRDefault="005D586F" w:rsidP="0012505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拟建项目钻前工程对生态环境的主要影响因素包括场地开挖、土石方回填、构筑物建设等活动对土地的扰动作用。通常说来，生态影响效果主要包括改变土地利用性质、造成水土流失等。</w:t>
      </w:r>
    </w:p>
    <w:p w14:paraId="32C24D48" w14:textId="77777777" w:rsidR="005D586F" w:rsidRPr="002B5835" w:rsidRDefault="005D586F" w:rsidP="0012505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1</w:t>
      </w:r>
      <w:r w:rsidRPr="002B5835">
        <w:rPr>
          <w:rFonts w:ascii="Times New Roman" w:hAnsi="Times New Roman"/>
          <w:sz w:val="24"/>
          <w:szCs w:val="24"/>
          <w:lang w:eastAsia="zh-CN"/>
        </w:rPr>
        <w:t>）土地利用性质改变</w:t>
      </w:r>
    </w:p>
    <w:p w14:paraId="631B81A5" w14:textId="4E9EC72D" w:rsidR="005D586F" w:rsidRPr="002B5835" w:rsidRDefault="00E61894" w:rsidP="00125053">
      <w:pPr>
        <w:adjustRightInd w:val="0"/>
        <w:snapToGrid w:val="0"/>
        <w:spacing w:line="360" w:lineRule="auto"/>
        <w:ind w:firstLineChars="200" w:firstLine="480"/>
        <w:jc w:val="both"/>
        <w:rPr>
          <w:rFonts w:ascii="Times New Roman" w:hAnsi="Times New Roman"/>
          <w:sz w:val="24"/>
          <w:szCs w:val="24"/>
          <w:lang w:eastAsia="zh-CN"/>
        </w:rPr>
      </w:pPr>
      <w:bookmarkStart w:id="117" w:name="_Hlk89347872"/>
      <w:r w:rsidRPr="002B5835">
        <w:rPr>
          <w:rFonts w:ascii="Times New Roman" w:hAnsi="Times New Roman"/>
          <w:sz w:val="24"/>
          <w:szCs w:val="24"/>
          <w:lang w:eastAsia="zh-CN"/>
        </w:rPr>
        <w:t>本项目</w:t>
      </w:r>
      <w:proofErr w:type="gramStart"/>
      <w:r w:rsidRPr="002B5835">
        <w:rPr>
          <w:rFonts w:ascii="Times New Roman" w:hAnsi="Times New Roman"/>
          <w:sz w:val="24"/>
          <w:szCs w:val="24"/>
          <w:lang w:eastAsia="zh-CN"/>
        </w:rPr>
        <w:t>利旧</w:t>
      </w:r>
      <w:r w:rsidR="00D432F5" w:rsidRPr="002B5835">
        <w:rPr>
          <w:rFonts w:ascii="Times New Roman" w:hAnsi="Times New Roman"/>
          <w:sz w:val="24"/>
          <w:szCs w:val="24"/>
          <w:lang w:eastAsia="zh-CN"/>
        </w:rPr>
        <w:t>毛</w:t>
      </w:r>
      <w:proofErr w:type="gramEnd"/>
      <w:r w:rsidR="00D432F5" w:rsidRPr="002B5835">
        <w:rPr>
          <w:rFonts w:ascii="Times New Roman" w:hAnsi="Times New Roman"/>
          <w:sz w:val="24"/>
          <w:szCs w:val="24"/>
          <w:lang w:eastAsia="zh-CN"/>
        </w:rPr>
        <w:t>坝</w:t>
      </w:r>
      <w:r w:rsidR="00D432F5" w:rsidRPr="002B5835">
        <w:rPr>
          <w:rFonts w:ascii="Times New Roman" w:hAnsi="Times New Roman"/>
          <w:sz w:val="24"/>
          <w:szCs w:val="24"/>
          <w:lang w:eastAsia="zh-CN"/>
        </w:rPr>
        <w:t>1</w:t>
      </w:r>
      <w:r w:rsidRPr="002B5835">
        <w:rPr>
          <w:rFonts w:ascii="Times New Roman" w:hAnsi="Times New Roman"/>
          <w:sz w:val="24"/>
          <w:szCs w:val="24"/>
          <w:lang w:eastAsia="zh-CN"/>
        </w:rPr>
        <w:t>井场建设，</w:t>
      </w:r>
      <w:r w:rsidR="009B7B20" w:rsidRPr="009B7B20">
        <w:rPr>
          <w:rFonts w:ascii="Times New Roman" w:hAnsi="Times New Roman" w:hint="eastAsia"/>
          <w:sz w:val="24"/>
          <w:szCs w:val="24"/>
          <w:lang w:eastAsia="zh-CN"/>
        </w:rPr>
        <w:t>仅新建火炬区部分用地为新增占地</w:t>
      </w:r>
      <w:r w:rsidRPr="002B5835">
        <w:rPr>
          <w:rFonts w:ascii="Times New Roman" w:hAnsi="Times New Roman"/>
          <w:sz w:val="24"/>
          <w:szCs w:val="24"/>
          <w:lang w:eastAsia="zh-CN"/>
        </w:rPr>
        <w:t>。</w:t>
      </w:r>
      <w:bookmarkEnd w:id="117"/>
      <w:r w:rsidR="005D586F" w:rsidRPr="002B5835">
        <w:rPr>
          <w:rFonts w:ascii="Times New Roman" w:hAnsi="Times New Roman"/>
          <w:sz w:val="24"/>
          <w:szCs w:val="24"/>
          <w:lang w:eastAsia="zh-CN"/>
        </w:rPr>
        <w:t>工程项目建设对生态环境的影响主要表现为项目占地使土地功能发生改变，即一般</w:t>
      </w:r>
      <w:r w:rsidR="00CB273E" w:rsidRPr="002B5835">
        <w:rPr>
          <w:rFonts w:ascii="Times New Roman" w:hAnsi="Times New Roman"/>
          <w:sz w:val="24"/>
          <w:szCs w:val="24"/>
          <w:lang w:eastAsia="zh-CN"/>
        </w:rPr>
        <w:t>耕地</w:t>
      </w:r>
      <w:r w:rsidR="00BB395D">
        <w:rPr>
          <w:rFonts w:ascii="Times New Roman" w:hAnsi="Times New Roman" w:hint="eastAsia"/>
          <w:sz w:val="24"/>
          <w:szCs w:val="24"/>
          <w:lang w:eastAsia="zh-CN"/>
        </w:rPr>
        <w:t>（</w:t>
      </w:r>
      <w:r w:rsidR="00BB395D">
        <w:rPr>
          <w:rFonts w:ascii="Times New Roman" w:hAnsi="Times New Roman"/>
          <w:sz w:val="24"/>
          <w:lang w:eastAsia="zh-CN"/>
        </w:rPr>
        <w:t>灌草丛</w:t>
      </w:r>
      <w:r w:rsidR="00BB395D">
        <w:rPr>
          <w:rFonts w:ascii="Times New Roman" w:hAnsi="Times New Roman" w:hint="eastAsia"/>
          <w:sz w:val="24"/>
          <w:szCs w:val="24"/>
          <w:lang w:eastAsia="zh-CN"/>
        </w:rPr>
        <w:t>）</w:t>
      </w:r>
      <w:r w:rsidR="005D586F" w:rsidRPr="002B5835">
        <w:rPr>
          <w:rFonts w:ascii="Times New Roman" w:hAnsi="Times New Roman"/>
          <w:sz w:val="24"/>
          <w:szCs w:val="24"/>
          <w:lang w:eastAsia="zh-CN"/>
        </w:rPr>
        <w:t>变为工业用地，将导致粮食减产</w:t>
      </w:r>
      <w:r w:rsidR="00BB395D">
        <w:rPr>
          <w:rFonts w:ascii="Times New Roman" w:hAnsi="Times New Roman" w:hint="eastAsia"/>
          <w:sz w:val="24"/>
          <w:szCs w:val="24"/>
          <w:lang w:eastAsia="zh-CN"/>
        </w:rPr>
        <w:t>（植被生物量降低）</w:t>
      </w:r>
      <w:r w:rsidR="005D586F" w:rsidRPr="002B5835">
        <w:rPr>
          <w:rFonts w:ascii="Times New Roman" w:hAnsi="Times New Roman"/>
          <w:sz w:val="24"/>
          <w:szCs w:val="24"/>
          <w:lang w:eastAsia="zh-CN"/>
        </w:rPr>
        <w:t>等。本项目</w:t>
      </w:r>
      <w:r w:rsidR="007E561D">
        <w:rPr>
          <w:rFonts w:ascii="Times New Roman" w:hAnsi="Times New Roman" w:hint="eastAsia"/>
          <w:sz w:val="24"/>
          <w:szCs w:val="24"/>
          <w:lang w:eastAsia="zh-CN"/>
        </w:rPr>
        <w:t>新增</w:t>
      </w:r>
      <w:r w:rsidR="005D586F" w:rsidRPr="002B5835">
        <w:rPr>
          <w:rFonts w:ascii="Times New Roman" w:hAnsi="Times New Roman"/>
          <w:sz w:val="24"/>
          <w:szCs w:val="24"/>
          <w:lang w:eastAsia="zh-CN"/>
        </w:rPr>
        <w:t>临时占地用地类型为</w:t>
      </w:r>
      <w:r w:rsidR="007E561D" w:rsidRPr="007E561D">
        <w:rPr>
          <w:rFonts w:ascii="Times New Roman" w:hAnsi="Times New Roman" w:hint="eastAsia"/>
          <w:bCs/>
          <w:kern w:val="2"/>
          <w:sz w:val="24"/>
          <w:szCs w:val="24"/>
          <w:lang w:eastAsia="zh-CN"/>
        </w:rPr>
        <w:t>灌草丛</w:t>
      </w:r>
      <w:r w:rsidR="00CB273E" w:rsidRPr="002B5835">
        <w:rPr>
          <w:rFonts w:ascii="Times New Roman" w:hAnsi="Times New Roman"/>
          <w:sz w:val="24"/>
          <w:szCs w:val="24"/>
          <w:lang w:eastAsia="zh-CN"/>
        </w:rPr>
        <w:t>等</w:t>
      </w:r>
      <w:r w:rsidR="005D586F" w:rsidRPr="002B5835">
        <w:rPr>
          <w:rFonts w:ascii="Times New Roman" w:hAnsi="Times New Roman"/>
          <w:sz w:val="24"/>
          <w:szCs w:val="24"/>
          <w:lang w:eastAsia="zh-CN"/>
        </w:rPr>
        <w:t>，短期内改变土地利用性质，工程结束后即对临时占用的土地进行恢复，对当地土地资源的影响较小。对于工程的占地，建设方应按国家相关法律法规办理土地征用手续。</w:t>
      </w:r>
    </w:p>
    <w:p w14:paraId="31498384" w14:textId="77777777" w:rsidR="005D586F" w:rsidRPr="002B5835" w:rsidRDefault="005D586F" w:rsidP="0012505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2</w:t>
      </w:r>
      <w:r w:rsidRPr="002B5835">
        <w:rPr>
          <w:rFonts w:ascii="Times New Roman" w:hAnsi="Times New Roman"/>
          <w:sz w:val="24"/>
          <w:szCs w:val="24"/>
          <w:lang w:eastAsia="zh-CN"/>
        </w:rPr>
        <w:t>）土壤侵蚀</w:t>
      </w:r>
    </w:p>
    <w:p w14:paraId="6C4719FF" w14:textId="191FCF8C" w:rsidR="005D586F" w:rsidRPr="002B5835" w:rsidRDefault="005D586F" w:rsidP="005D586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在进场道路、井场平整、设备基础开挖过程，将造成地面裸露，形成水土流失，导致地表原有植被破坏。</w:t>
      </w:r>
    </w:p>
    <w:p w14:paraId="7EBD2A91" w14:textId="77777777" w:rsidR="00DC446C" w:rsidRPr="002B5835" w:rsidRDefault="003B1968" w:rsidP="003D2EEB">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2</w:t>
      </w:r>
      <w:r w:rsidRPr="002B5835">
        <w:rPr>
          <w:rFonts w:ascii="Times New Roman" w:eastAsia="黑体" w:hAnsi="Times New Roman"/>
          <w:sz w:val="24"/>
          <w:szCs w:val="24"/>
          <w:lang w:eastAsia="zh-CN"/>
        </w:rPr>
        <w:t>、</w:t>
      </w:r>
      <w:r w:rsidR="00125053" w:rsidRPr="002B5835">
        <w:rPr>
          <w:rFonts w:ascii="Times New Roman" w:eastAsia="黑体" w:hAnsi="Times New Roman"/>
          <w:sz w:val="24"/>
          <w:szCs w:val="24"/>
          <w:lang w:eastAsia="zh-CN"/>
        </w:rPr>
        <w:t>钻井工程</w:t>
      </w:r>
    </w:p>
    <w:p w14:paraId="3A170246" w14:textId="77777777" w:rsidR="00DC446C" w:rsidRPr="002B5835" w:rsidRDefault="003B1968" w:rsidP="003D2EEB">
      <w:pPr>
        <w:adjustRightInd w:val="0"/>
        <w:snapToGrid w:val="0"/>
        <w:spacing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1</w:t>
      </w:r>
      <w:r w:rsidRPr="002B5835">
        <w:rPr>
          <w:rFonts w:ascii="Times New Roman" w:hAnsi="Times New Roman"/>
          <w:b/>
          <w:bCs/>
          <w:sz w:val="24"/>
          <w:szCs w:val="24"/>
          <w:lang w:eastAsia="zh-CN"/>
        </w:rPr>
        <w:t>）</w:t>
      </w:r>
      <w:r w:rsidR="00125053" w:rsidRPr="002B5835">
        <w:rPr>
          <w:rFonts w:ascii="Times New Roman" w:hAnsi="Times New Roman"/>
          <w:b/>
          <w:bCs/>
          <w:sz w:val="24"/>
          <w:szCs w:val="24"/>
          <w:lang w:eastAsia="zh-CN"/>
        </w:rPr>
        <w:t>废气</w:t>
      </w:r>
    </w:p>
    <w:p w14:paraId="1FBF0C2D" w14:textId="77777777" w:rsidR="009F7A7B" w:rsidRPr="002B5835" w:rsidRDefault="009F7A7B" w:rsidP="003D2EE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w:t>
      </w:r>
      <w:r w:rsidRPr="002B5835">
        <w:rPr>
          <w:rFonts w:ascii="Times New Roman" w:hAnsi="Times New Roman"/>
          <w:sz w:val="24"/>
          <w:lang w:eastAsia="zh-CN"/>
        </w:rPr>
        <w:t>）备用柴油机</w:t>
      </w:r>
      <w:r w:rsidRPr="002B5835">
        <w:rPr>
          <w:rFonts w:ascii="Times New Roman" w:hAnsi="Times New Roman"/>
          <w:sz w:val="24"/>
          <w:lang w:eastAsia="zh-CN"/>
        </w:rPr>
        <w:t>/</w:t>
      </w:r>
      <w:r w:rsidRPr="002B5835">
        <w:rPr>
          <w:rFonts w:ascii="Times New Roman" w:hAnsi="Times New Roman"/>
          <w:sz w:val="24"/>
          <w:lang w:eastAsia="zh-CN"/>
        </w:rPr>
        <w:t>发电机废气</w:t>
      </w:r>
    </w:p>
    <w:p w14:paraId="7F42DE87" w14:textId="22C5041D" w:rsidR="00DC446C" w:rsidRPr="002B5835" w:rsidRDefault="009F7A7B" w:rsidP="003D2EEB">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lang w:eastAsia="zh-CN"/>
        </w:rPr>
        <w:t>项目周边供电网已铺设，网电已接入井场，满足本项目钻井及</w:t>
      </w:r>
      <w:r w:rsidR="009C4CA7">
        <w:rPr>
          <w:rFonts w:ascii="Times New Roman" w:hAnsi="Times New Roman"/>
          <w:sz w:val="24"/>
          <w:lang w:eastAsia="zh-CN"/>
        </w:rPr>
        <w:t>试采期</w:t>
      </w:r>
      <w:r w:rsidRPr="002B5835">
        <w:rPr>
          <w:rFonts w:ascii="Times New Roman" w:hAnsi="Times New Roman"/>
          <w:sz w:val="24"/>
          <w:lang w:eastAsia="zh-CN"/>
        </w:rPr>
        <w:t>需求，因此本项目优先使用网电作为动力和生产生活用电，正常情况下无燃烧废气产生。</w:t>
      </w:r>
    </w:p>
    <w:p w14:paraId="435FEC7C" w14:textId="70A02384" w:rsidR="009F7A7B" w:rsidRPr="002B5835" w:rsidRDefault="009F7A7B" w:rsidP="009F7A7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在停电或者电网供应不能满足使用时，井场同时使用备用</w:t>
      </w:r>
      <w:r w:rsidRPr="002B5835">
        <w:rPr>
          <w:rFonts w:ascii="Times New Roman" w:hAnsi="Times New Roman"/>
          <w:sz w:val="24"/>
          <w:lang w:eastAsia="zh-CN"/>
        </w:rPr>
        <w:t>3</w:t>
      </w:r>
      <w:r w:rsidRPr="002B5835">
        <w:rPr>
          <w:rFonts w:ascii="Times New Roman" w:hAnsi="Times New Roman"/>
          <w:sz w:val="24"/>
          <w:lang w:eastAsia="zh-CN"/>
        </w:rPr>
        <w:t>台（</w:t>
      </w:r>
      <w:r w:rsidRPr="002B5835">
        <w:rPr>
          <w:rFonts w:ascii="Times New Roman" w:hAnsi="Times New Roman"/>
          <w:sz w:val="24"/>
          <w:lang w:eastAsia="zh-CN"/>
        </w:rPr>
        <w:t>2</w:t>
      </w:r>
      <w:r w:rsidRPr="002B5835">
        <w:rPr>
          <w:rFonts w:ascii="Times New Roman" w:hAnsi="Times New Roman"/>
          <w:sz w:val="24"/>
          <w:lang w:eastAsia="zh-CN"/>
        </w:rPr>
        <w:t>用</w:t>
      </w:r>
      <w:r w:rsidRPr="002B5835">
        <w:rPr>
          <w:rFonts w:ascii="Times New Roman" w:hAnsi="Times New Roman"/>
          <w:sz w:val="24"/>
          <w:lang w:eastAsia="zh-CN"/>
        </w:rPr>
        <w:t>1</w:t>
      </w:r>
      <w:r w:rsidRPr="002B5835">
        <w:rPr>
          <w:rFonts w:ascii="Times New Roman" w:hAnsi="Times New Roman"/>
          <w:sz w:val="24"/>
          <w:lang w:eastAsia="zh-CN"/>
        </w:rPr>
        <w:t>备）柴油动力机运行功率</w:t>
      </w:r>
      <w:r w:rsidRPr="002B5835">
        <w:rPr>
          <w:rFonts w:ascii="Times New Roman" w:hAnsi="Times New Roman"/>
          <w:sz w:val="24"/>
          <w:lang w:eastAsia="zh-CN"/>
        </w:rPr>
        <w:t>882k</w:t>
      </w:r>
      <w:r w:rsidR="00C32BC7" w:rsidRPr="002B5835">
        <w:rPr>
          <w:rFonts w:ascii="Times New Roman" w:hAnsi="Times New Roman"/>
          <w:sz w:val="24"/>
          <w:lang w:eastAsia="zh-CN"/>
        </w:rPr>
        <w:t>w</w:t>
      </w:r>
      <w:r w:rsidRPr="002B5835">
        <w:rPr>
          <w:rFonts w:ascii="Times New Roman" w:hAnsi="Times New Roman"/>
          <w:sz w:val="24"/>
          <w:lang w:eastAsia="zh-CN"/>
        </w:rPr>
        <w:t>和</w:t>
      </w:r>
      <w:r w:rsidRPr="002B5835">
        <w:rPr>
          <w:rFonts w:ascii="Times New Roman" w:hAnsi="Times New Roman"/>
          <w:sz w:val="24"/>
          <w:lang w:eastAsia="zh-CN"/>
        </w:rPr>
        <w:t>2</w:t>
      </w:r>
      <w:r w:rsidRPr="002B5835">
        <w:rPr>
          <w:rFonts w:ascii="Times New Roman" w:hAnsi="Times New Roman"/>
          <w:sz w:val="24"/>
          <w:lang w:eastAsia="zh-CN"/>
        </w:rPr>
        <w:t>台（</w:t>
      </w:r>
      <w:r w:rsidRPr="002B5835">
        <w:rPr>
          <w:rFonts w:ascii="Times New Roman" w:hAnsi="Times New Roman"/>
          <w:sz w:val="24"/>
          <w:lang w:eastAsia="zh-CN"/>
        </w:rPr>
        <w:t>1</w:t>
      </w:r>
      <w:r w:rsidRPr="002B5835">
        <w:rPr>
          <w:rFonts w:ascii="Times New Roman" w:hAnsi="Times New Roman"/>
          <w:sz w:val="24"/>
          <w:lang w:eastAsia="zh-CN"/>
        </w:rPr>
        <w:t>用</w:t>
      </w:r>
      <w:r w:rsidRPr="002B5835">
        <w:rPr>
          <w:rFonts w:ascii="Times New Roman" w:hAnsi="Times New Roman"/>
          <w:sz w:val="24"/>
          <w:lang w:eastAsia="zh-CN"/>
        </w:rPr>
        <w:t>1</w:t>
      </w:r>
      <w:r w:rsidRPr="002B5835">
        <w:rPr>
          <w:rFonts w:ascii="Times New Roman" w:hAnsi="Times New Roman"/>
          <w:sz w:val="24"/>
          <w:lang w:eastAsia="zh-CN"/>
        </w:rPr>
        <w:t>备）</w:t>
      </w:r>
      <w:r w:rsidRPr="002B5835">
        <w:rPr>
          <w:rFonts w:ascii="Times New Roman" w:hAnsi="Times New Roman"/>
          <w:sz w:val="24"/>
          <w:lang w:eastAsia="zh-CN"/>
        </w:rPr>
        <w:t>400kw</w:t>
      </w:r>
      <w:r w:rsidRPr="002B5835">
        <w:rPr>
          <w:rFonts w:ascii="Times New Roman" w:hAnsi="Times New Roman"/>
          <w:sz w:val="24"/>
          <w:lang w:eastAsia="zh-CN"/>
        </w:rPr>
        <w:t>柴油发电机组。根据类比资料及项目实际特点，单井钻井柴油消耗量约</w:t>
      </w:r>
      <w:r w:rsidRPr="002B5835">
        <w:rPr>
          <w:rFonts w:ascii="Times New Roman" w:hAnsi="Times New Roman"/>
          <w:sz w:val="24"/>
          <w:lang w:eastAsia="zh-CN"/>
        </w:rPr>
        <w:t>5t/d</w:t>
      </w:r>
      <w:r w:rsidRPr="002B5835">
        <w:rPr>
          <w:rFonts w:ascii="Times New Roman" w:hAnsi="Times New Roman"/>
          <w:sz w:val="24"/>
          <w:lang w:eastAsia="zh-CN"/>
        </w:rPr>
        <w:t>，平均消耗量为</w:t>
      </w:r>
      <w:r w:rsidRPr="002B5835">
        <w:rPr>
          <w:rFonts w:ascii="Times New Roman" w:hAnsi="Times New Roman"/>
          <w:sz w:val="24"/>
          <w:lang w:eastAsia="zh-CN"/>
        </w:rPr>
        <w:t>208.3kg/h</w:t>
      </w:r>
      <w:r w:rsidRPr="002B5835">
        <w:rPr>
          <w:rFonts w:ascii="Times New Roman" w:hAnsi="Times New Roman"/>
          <w:sz w:val="24"/>
          <w:lang w:eastAsia="zh-CN"/>
        </w:rPr>
        <w:t>，本项目使用的为合格的轻质柴油成品，采用柴油机设备自带的</w:t>
      </w:r>
      <w:r w:rsidRPr="002B5835">
        <w:rPr>
          <w:rFonts w:ascii="Times New Roman" w:hAnsi="Times New Roman"/>
          <w:sz w:val="24"/>
          <w:lang w:eastAsia="zh-CN"/>
        </w:rPr>
        <w:t>6m</w:t>
      </w:r>
      <w:r w:rsidRPr="002B5835">
        <w:rPr>
          <w:rFonts w:ascii="Times New Roman" w:hAnsi="Times New Roman"/>
          <w:sz w:val="24"/>
          <w:lang w:eastAsia="zh-CN"/>
        </w:rPr>
        <w:t>高排气筒排放，排气筒内径</w:t>
      </w:r>
      <w:r w:rsidRPr="002B5835">
        <w:rPr>
          <w:rFonts w:ascii="Times New Roman" w:hAnsi="Times New Roman"/>
          <w:sz w:val="24"/>
          <w:lang w:eastAsia="zh-CN"/>
        </w:rPr>
        <w:t>0.1m</w:t>
      </w:r>
      <w:r w:rsidRPr="002B5835">
        <w:rPr>
          <w:rFonts w:ascii="Times New Roman" w:hAnsi="Times New Roman"/>
          <w:sz w:val="24"/>
          <w:lang w:eastAsia="zh-CN"/>
        </w:rPr>
        <w:t>，排放烟气温度为</w:t>
      </w:r>
      <w:r w:rsidRPr="002B5835">
        <w:rPr>
          <w:rFonts w:ascii="Times New Roman" w:hAnsi="Times New Roman"/>
          <w:sz w:val="24"/>
          <w:lang w:eastAsia="zh-CN"/>
        </w:rPr>
        <w:t>100℃</w:t>
      </w:r>
      <w:r w:rsidRPr="002B5835">
        <w:rPr>
          <w:rFonts w:ascii="Times New Roman" w:hAnsi="Times New Roman"/>
          <w:sz w:val="24"/>
          <w:lang w:eastAsia="zh-CN"/>
        </w:rPr>
        <w:t>。根据《大气污染工程师手册》，当空气过剩系数为</w:t>
      </w:r>
      <w:r w:rsidRPr="002B5835">
        <w:rPr>
          <w:rFonts w:ascii="Times New Roman" w:hAnsi="Times New Roman"/>
          <w:sz w:val="24"/>
          <w:lang w:eastAsia="zh-CN"/>
        </w:rPr>
        <w:t>1</w:t>
      </w:r>
      <w:r w:rsidRPr="002B5835">
        <w:rPr>
          <w:rFonts w:ascii="Times New Roman" w:hAnsi="Times New Roman"/>
          <w:sz w:val="24"/>
          <w:lang w:eastAsia="zh-CN"/>
        </w:rPr>
        <w:t>时，</w:t>
      </w:r>
      <w:r w:rsidRPr="002B5835">
        <w:rPr>
          <w:rFonts w:ascii="Times New Roman" w:hAnsi="Times New Roman"/>
          <w:sz w:val="24"/>
          <w:lang w:eastAsia="zh-CN"/>
        </w:rPr>
        <w:t>1kg</w:t>
      </w:r>
      <w:r w:rsidRPr="002B5835">
        <w:rPr>
          <w:rFonts w:ascii="Times New Roman" w:hAnsi="Times New Roman"/>
          <w:sz w:val="24"/>
          <w:lang w:eastAsia="zh-CN"/>
        </w:rPr>
        <w:t>柴油产生的烟气量约为</w:t>
      </w:r>
      <w:r w:rsidRPr="002B5835">
        <w:rPr>
          <w:rFonts w:ascii="Times New Roman" w:hAnsi="Times New Roman"/>
          <w:sz w:val="24"/>
          <w:lang w:eastAsia="zh-CN"/>
        </w:rPr>
        <w:t>11Nm</w:t>
      </w:r>
      <w:r w:rsidRPr="002B5835">
        <w:rPr>
          <w:rFonts w:ascii="Times New Roman" w:hAnsi="Times New Roman"/>
          <w:sz w:val="24"/>
          <w:vertAlign w:val="superscript"/>
          <w:lang w:eastAsia="zh-CN"/>
        </w:rPr>
        <w:t>3</w:t>
      </w:r>
      <w:r w:rsidRPr="002B5835">
        <w:rPr>
          <w:rFonts w:ascii="Times New Roman" w:hAnsi="Times New Roman"/>
          <w:sz w:val="24"/>
          <w:lang w:eastAsia="zh-CN"/>
        </w:rPr>
        <w:t>，一般柴油发电机空气过剩系数为</w:t>
      </w:r>
      <w:r w:rsidRPr="002B5835">
        <w:rPr>
          <w:rFonts w:ascii="Times New Roman" w:hAnsi="Times New Roman"/>
          <w:sz w:val="24"/>
          <w:lang w:eastAsia="zh-CN"/>
        </w:rPr>
        <w:t>1.8</w:t>
      </w:r>
      <w:r w:rsidRPr="002B5835">
        <w:rPr>
          <w:rFonts w:ascii="Times New Roman" w:hAnsi="Times New Roman"/>
          <w:sz w:val="24"/>
          <w:lang w:eastAsia="zh-CN"/>
        </w:rPr>
        <w:t>，则发电机每燃烧</w:t>
      </w:r>
      <w:r w:rsidRPr="002B5835">
        <w:rPr>
          <w:rFonts w:ascii="Times New Roman" w:hAnsi="Times New Roman"/>
          <w:sz w:val="24"/>
          <w:lang w:eastAsia="zh-CN"/>
        </w:rPr>
        <w:t>1kg</w:t>
      </w:r>
      <w:r w:rsidRPr="002B5835">
        <w:rPr>
          <w:rFonts w:ascii="Times New Roman" w:hAnsi="Times New Roman"/>
          <w:sz w:val="24"/>
          <w:lang w:eastAsia="zh-CN"/>
        </w:rPr>
        <w:t>柴油产生的烟气量为</w:t>
      </w:r>
      <w:r w:rsidRPr="002B5835">
        <w:rPr>
          <w:rFonts w:ascii="Times New Roman" w:hAnsi="Times New Roman"/>
          <w:sz w:val="24"/>
          <w:lang w:eastAsia="zh-CN"/>
        </w:rPr>
        <w:t>11×1.8≈20Nm</w:t>
      </w:r>
      <w:r w:rsidRPr="002B5835">
        <w:rPr>
          <w:rFonts w:ascii="Times New Roman" w:hAnsi="Times New Roman"/>
          <w:sz w:val="24"/>
          <w:vertAlign w:val="superscript"/>
          <w:lang w:eastAsia="zh-CN"/>
        </w:rPr>
        <w:t>3</w:t>
      </w:r>
      <w:r w:rsidRPr="002B5835">
        <w:rPr>
          <w:rFonts w:ascii="Times New Roman" w:hAnsi="Times New Roman"/>
          <w:sz w:val="24"/>
          <w:lang w:eastAsia="zh-CN"/>
        </w:rPr>
        <w:t>；根据环评工程师注册培训教材《社会区域》给出的计算参数，柴油机的烟气量可</w:t>
      </w:r>
      <w:r w:rsidRPr="002B5835">
        <w:rPr>
          <w:rFonts w:ascii="Times New Roman" w:hAnsi="Times New Roman"/>
          <w:sz w:val="24"/>
          <w:lang w:eastAsia="zh-CN"/>
        </w:rPr>
        <w:lastRenderedPageBreak/>
        <w:t>按</w:t>
      </w:r>
      <w:r w:rsidRPr="002B5835">
        <w:rPr>
          <w:rFonts w:ascii="Times New Roman" w:hAnsi="Times New Roman"/>
          <w:sz w:val="24"/>
          <w:lang w:eastAsia="zh-CN"/>
        </w:rPr>
        <w:t>12m</w:t>
      </w:r>
      <w:r w:rsidRPr="002B5835">
        <w:rPr>
          <w:rFonts w:ascii="Times New Roman" w:hAnsi="Times New Roman"/>
          <w:sz w:val="24"/>
          <w:vertAlign w:val="superscript"/>
          <w:lang w:eastAsia="zh-CN"/>
        </w:rPr>
        <w:t>3</w:t>
      </w:r>
      <w:r w:rsidRPr="002B5835">
        <w:rPr>
          <w:rFonts w:ascii="Times New Roman" w:hAnsi="Times New Roman"/>
          <w:sz w:val="24"/>
          <w:lang w:eastAsia="zh-CN"/>
        </w:rPr>
        <w:t>/kg</w:t>
      </w:r>
      <w:r w:rsidRPr="002B5835">
        <w:rPr>
          <w:rFonts w:ascii="Times New Roman" w:hAnsi="Times New Roman"/>
          <w:sz w:val="24"/>
          <w:lang w:eastAsia="zh-CN"/>
        </w:rPr>
        <w:t>柴油计，根据类比资料及本项目实际特点，烟气量按</w:t>
      </w:r>
      <w:r w:rsidRPr="002B5835">
        <w:rPr>
          <w:rFonts w:ascii="Times New Roman" w:hAnsi="Times New Roman"/>
          <w:sz w:val="24"/>
          <w:lang w:eastAsia="zh-CN"/>
        </w:rPr>
        <w:t>13m</w:t>
      </w:r>
      <w:r w:rsidRPr="002B5835">
        <w:rPr>
          <w:rFonts w:ascii="Times New Roman" w:hAnsi="Times New Roman"/>
          <w:sz w:val="24"/>
          <w:vertAlign w:val="superscript"/>
          <w:lang w:eastAsia="zh-CN"/>
        </w:rPr>
        <w:t>3</w:t>
      </w:r>
      <w:r w:rsidRPr="002B5835">
        <w:rPr>
          <w:rFonts w:ascii="Times New Roman" w:hAnsi="Times New Roman"/>
          <w:sz w:val="24"/>
          <w:lang w:eastAsia="zh-CN"/>
        </w:rPr>
        <w:t>/kg</w:t>
      </w:r>
      <w:r w:rsidRPr="002B5835">
        <w:rPr>
          <w:rFonts w:ascii="Times New Roman" w:hAnsi="Times New Roman"/>
          <w:sz w:val="24"/>
          <w:lang w:eastAsia="zh-CN"/>
        </w:rPr>
        <w:t>计。</w:t>
      </w:r>
      <w:r w:rsidRPr="002B5835">
        <w:rPr>
          <w:rFonts w:ascii="Times New Roman" w:hAnsi="Times New Roman"/>
          <w:bCs/>
          <w:sz w:val="24"/>
          <w:lang w:eastAsia="zh-CN"/>
        </w:rPr>
        <w:t>NO</w:t>
      </w:r>
      <w:r w:rsidRPr="002B5835">
        <w:rPr>
          <w:rFonts w:ascii="Times New Roman" w:hAnsi="Times New Roman"/>
          <w:bCs/>
          <w:sz w:val="24"/>
          <w:vertAlign w:val="subscript"/>
          <w:lang w:eastAsia="zh-CN"/>
        </w:rPr>
        <w:t>x</w:t>
      </w:r>
      <w:r w:rsidRPr="002B5835">
        <w:rPr>
          <w:rFonts w:ascii="Times New Roman" w:hAnsi="Times New Roman"/>
          <w:bCs/>
          <w:sz w:val="24"/>
          <w:lang w:eastAsia="zh-CN"/>
        </w:rPr>
        <w:t>、</w:t>
      </w:r>
      <w:r w:rsidRPr="002B5835">
        <w:rPr>
          <w:rFonts w:ascii="Times New Roman" w:hAnsi="Times New Roman"/>
          <w:bCs/>
          <w:sz w:val="24"/>
          <w:lang w:eastAsia="zh-CN"/>
        </w:rPr>
        <w:t>SO</w:t>
      </w:r>
      <w:r w:rsidRPr="002B5835">
        <w:rPr>
          <w:rFonts w:ascii="Times New Roman" w:hAnsi="Times New Roman"/>
          <w:bCs/>
          <w:sz w:val="24"/>
          <w:vertAlign w:val="subscript"/>
          <w:lang w:eastAsia="zh-CN"/>
        </w:rPr>
        <w:t>2</w:t>
      </w:r>
      <w:r w:rsidRPr="002B5835">
        <w:rPr>
          <w:rFonts w:ascii="Times New Roman" w:hAnsi="Times New Roman"/>
          <w:bCs/>
          <w:sz w:val="24"/>
          <w:lang w:eastAsia="zh-CN"/>
        </w:rPr>
        <w:t>的排放情况</w:t>
      </w:r>
      <w:r w:rsidRPr="002B5835">
        <w:rPr>
          <w:rFonts w:ascii="Times New Roman" w:hAnsi="Times New Roman"/>
          <w:sz w:val="24"/>
          <w:lang w:eastAsia="zh-CN"/>
        </w:rPr>
        <w:t>按照原国家环保总局《关于排污费征收核定有关工作的通知》（环发</w:t>
      </w:r>
      <w:r w:rsidR="005C599D" w:rsidRPr="002B5835">
        <w:rPr>
          <w:rFonts w:ascii="Times New Roman" w:hAnsi="Times New Roman"/>
          <w:sz w:val="24"/>
          <w:lang w:eastAsia="zh-CN"/>
        </w:rPr>
        <w:t>〔</w:t>
      </w:r>
      <w:r w:rsidRPr="002B5835">
        <w:rPr>
          <w:rFonts w:ascii="Times New Roman" w:hAnsi="Times New Roman"/>
          <w:sz w:val="24"/>
          <w:lang w:eastAsia="zh-CN"/>
        </w:rPr>
        <w:t>2003</w:t>
      </w:r>
      <w:r w:rsidR="005C599D" w:rsidRPr="002B5835">
        <w:rPr>
          <w:rFonts w:ascii="Times New Roman" w:hAnsi="Times New Roman"/>
          <w:sz w:val="24"/>
          <w:lang w:eastAsia="zh-CN"/>
        </w:rPr>
        <w:t>〕</w:t>
      </w:r>
      <w:r w:rsidRPr="002B5835">
        <w:rPr>
          <w:rFonts w:ascii="Times New Roman" w:hAnsi="Times New Roman"/>
          <w:sz w:val="24"/>
          <w:lang w:eastAsia="zh-CN"/>
        </w:rPr>
        <w:t>64</w:t>
      </w:r>
      <w:r w:rsidRPr="002B5835">
        <w:rPr>
          <w:rFonts w:ascii="Times New Roman" w:hAnsi="Times New Roman"/>
          <w:sz w:val="24"/>
          <w:lang w:eastAsia="zh-CN"/>
        </w:rPr>
        <w:t>号）中有关排放污染物物料衡算的规定，</w:t>
      </w:r>
      <w:r w:rsidRPr="002B5835">
        <w:rPr>
          <w:rFonts w:ascii="Times New Roman" w:hAnsi="Times New Roman"/>
          <w:bCs/>
          <w:sz w:val="24"/>
          <w:lang w:eastAsia="zh-CN"/>
        </w:rPr>
        <w:t>烟尘的排放参考《固定污染物监测质量保证与质量控制技术规划》（</w:t>
      </w:r>
      <w:r w:rsidRPr="002B5835">
        <w:rPr>
          <w:rFonts w:ascii="Times New Roman" w:hAnsi="Times New Roman"/>
          <w:bCs/>
          <w:sz w:val="24"/>
          <w:lang w:eastAsia="zh-CN"/>
        </w:rPr>
        <w:t>HJ/T373-2007</w:t>
      </w:r>
      <w:r w:rsidRPr="002B5835">
        <w:rPr>
          <w:rFonts w:ascii="Times New Roman" w:hAnsi="Times New Roman"/>
          <w:bCs/>
          <w:sz w:val="24"/>
          <w:lang w:eastAsia="zh-CN"/>
        </w:rPr>
        <w:t>）中</w:t>
      </w:r>
      <w:r w:rsidRPr="002B5835">
        <w:rPr>
          <w:rFonts w:ascii="Times New Roman" w:hAnsi="Times New Roman"/>
          <w:bCs/>
          <w:sz w:val="24"/>
          <w:lang w:eastAsia="zh-CN"/>
        </w:rPr>
        <w:t>5.3.5</w:t>
      </w:r>
      <w:r w:rsidRPr="002B5835">
        <w:rPr>
          <w:rFonts w:ascii="Times New Roman" w:hAnsi="Times New Roman"/>
          <w:bCs/>
          <w:sz w:val="24"/>
          <w:lang w:eastAsia="zh-CN"/>
        </w:rPr>
        <w:t>提出的方法计算。</w:t>
      </w:r>
      <w:r w:rsidRPr="002B5835">
        <w:rPr>
          <w:rFonts w:ascii="Times New Roman" w:hAnsi="Times New Roman"/>
          <w:sz w:val="24"/>
          <w:lang w:eastAsia="zh-CN"/>
        </w:rPr>
        <w:t>预测方法如下：</w:t>
      </w:r>
    </w:p>
    <w:p w14:paraId="52002C3C" w14:textId="77777777" w:rsidR="009F7A7B" w:rsidRPr="002B5835" w:rsidRDefault="009F7A7B" w:rsidP="009F7A7B">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①</w:t>
      </w:r>
      <w:r w:rsidRPr="002B5835">
        <w:rPr>
          <w:rFonts w:ascii="Times New Roman" w:hAnsi="Times New Roman"/>
          <w:sz w:val="24"/>
          <w:lang w:eastAsia="zh-CN"/>
        </w:rPr>
        <w:t>NO</w:t>
      </w:r>
      <w:r w:rsidRPr="002B5835">
        <w:rPr>
          <w:rFonts w:ascii="Times New Roman" w:hAnsi="Times New Roman"/>
          <w:sz w:val="24"/>
          <w:vertAlign w:val="subscript"/>
          <w:lang w:eastAsia="zh-CN"/>
        </w:rPr>
        <w:t>x</w:t>
      </w:r>
      <w:r w:rsidRPr="002B5835">
        <w:rPr>
          <w:rFonts w:ascii="Times New Roman" w:hAnsi="Times New Roman"/>
          <w:sz w:val="24"/>
          <w:lang w:eastAsia="zh-CN"/>
        </w:rPr>
        <w:t>的产生量</w:t>
      </w:r>
    </w:p>
    <w:p w14:paraId="6BADD5CE" w14:textId="77777777" w:rsidR="009F7A7B" w:rsidRPr="002B5835" w:rsidRDefault="009F7A7B" w:rsidP="009F7A7B">
      <w:pPr>
        <w:adjustRightInd w:val="0"/>
        <w:snapToGrid w:val="0"/>
        <w:spacing w:line="360" w:lineRule="auto"/>
        <w:ind w:firstLineChars="200" w:firstLine="480"/>
        <w:jc w:val="both"/>
        <w:rPr>
          <w:rFonts w:ascii="Times New Roman" w:hAnsi="Times New Roman"/>
          <w:sz w:val="24"/>
          <w:lang w:eastAsia="zh-CN"/>
        </w:rPr>
      </w:pPr>
      <w:proofErr w:type="spellStart"/>
      <w:r w:rsidRPr="002B5835">
        <w:rPr>
          <w:rFonts w:ascii="Times New Roman" w:hAnsi="Times New Roman"/>
          <w:sz w:val="24"/>
          <w:lang w:eastAsia="zh-CN"/>
        </w:rPr>
        <w:t>G</w:t>
      </w:r>
      <w:r w:rsidRPr="002B5835">
        <w:rPr>
          <w:rFonts w:ascii="Times New Roman" w:hAnsi="Times New Roman"/>
          <w:sz w:val="24"/>
          <w:vertAlign w:val="subscript"/>
          <w:lang w:eastAsia="zh-CN"/>
        </w:rPr>
        <w:t>NOx</w:t>
      </w:r>
      <w:proofErr w:type="spellEnd"/>
      <w:r w:rsidRPr="002B5835">
        <w:rPr>
          <w:rFonts w:ascii="Times New Roman" w:hAnsi="Times New Roman"/>
          <w:sz w:val="24"/>
          <w:lang w:eastAsia="zh-CN"/>
        </w:rPr>
        <w:t>=1.63·B·</w:t>
      </w:r>
      <w:r w:rsidRPr="002B5835">
        <w:rPr>
          <w:rFonts w:ascii="Times New Roman" w:hAnsi="Times New Roman"/>
          <w:sz w:val="24"/>
          <w:lang w:eastAsia="zh-CN"/>
        </w:rPr>
        <w:t>（</w:t>
      </w:r>
      <w:r w:rsidRPr="002B5835">
        <w:rPr>
          <w:rFonts w:ascii="Times New Roman" w:hAnsi="Times New Roman"/>
          <w:sz w:val="24"/>
          <w:lang w:eastAsia="zh-CN"/>
        </w:rPr>
        <w:t>N·</w:t>
      </w:r>
      <w:r w:rsidRPr="002B5835">
        <w:rPr>
          <w:rFonts w:ascii="Times New Roman" w:hAnsi="Times New Roman"/>
          <w:sz w:val="24"/>
        </w:rPr>
        <w:t>β</w:t>
      </w:r>
      <w:r w:rsidRPr="002B5835">
        <w:rPr>
          <w:rFonts w:ascii="Times New Roman" w:hAnsi="Times New Roman"/>
          <w:sz w:val="24"/>
          <w:lang w:eastAsia="zh-CN"/>
        </w:rPr>
        <w:t>+0.000938</w:t>
      </w:r>
      <w:r w:rsidRPr="002B5835">
        <w:rPr>
          <w:rFonts w:ascii="Times New Roman" w:hAnsi="Times New Roman"/>
          <w:sz w:val="24"/>
          <w:lang w:eastAsia="zh-CN"/>
        </w:rPr>
        <w:t>）</w:t>
      </w:r>
    </w:p>
    <w:p w14:paraId="06F04224" w14:textId="77777777" w:rsidR="009F7A7B" w:rsidRPr="002B5835" w:rsidRDefault="009F7A7B" w:rsidP="009F7A7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式中：</w:t>
      </w:r>
      <w:proofErr w:type="spellStart"/>
      <w:r w:rsidRPr="002B5835">
        <w:rPr>
          <w:rFonts w:ascii="Times New Roman" w:hAnsi="Times New Roman"/>
          <w:sz w:val="24"/>
          <w:lang w:eastAsia="zh-CN"/>
        </w:rPr>
        <w:t>G</w:t>
      </w:r>
      <w:r w:rsidRPr="002B5835">
        <w:rPr>
          <w:rFonts w:ascii="Times New Roman" w:hAnsi="Times New Roman"/>
          <w:sz w:val="24"/>
          <w:vertAlign w:val="subscript"/>
          <w:lang w:eastAsia="zh-CN"/>
        </w:rPr>
        <w:t>NOx</w:t>
      </w:r>
      <w:proofErr w:type="spellEnd"/>
      <w:r w:rsidRPr="002B5835">
        <w:rPr>
          <w:rFonts w:ascii="Times New Roman" w:hAnsi="Times New Roman"/>
          <w:sz w:val="24"/>
          <w:lang w:eastAsia="zh-CN"/>
        </w:rPr>
        <w:t>——</w:t>
      </w:r>
      <w:r w:rsidRPr="002B5835">
        <w:rPr>
          <w:rFonts w:ascii="Times New Roman" w:hAnsi="Times New Roman"/>
          <w:sz w:val="24"/>
          <w:lang w:eastAsia="zh-CN"/>
        </w:rPr>
        <w:t>氮氧化物排放量，</w:t>
      </w:r>
      <w:r w:rsidRPr="002B5835">
        <w:rPr>
          <w:rFonts w:ascii="Times New Roman" w:hAnsi="Times New Roman"/>
          <w:sz w:val="24"/>
          <w:lang w:eastAsia="zh-CN"/>
        </w:rPr>
        <w:t>kg</w:t>
      </w:r>
      <w:r w:rsidRPr="002B5835">
        <w:rPr>
          <w:rFonts w:ascii="Times New Roman" w:hAnsi="Times New Roman"/>
          <w:sz w:val="24"/>
          <w:lang w:eastAsia="zh-CN"/>
        </w:rPr>
        <w:t>；</w:t>
      </w:r>
    </w:p>
    <w:p w14:paraId="4A260DC2" w14:textId="77777777" w:rsidR="009F7A7B" w:rsidRPr="002B5835" w:rsidRDefault="009F7A7B" w:rsidP="009F7A7B">
      <w:pPr>
        <w:adjustRightInd w:val="0"/>
        <w:snapToGrid w:val="0"/>
        <w:spacing w:line="360" w:lineRule="auto"/>
        <w:ind w:firstLineChars="500" w:firstLine="1200"/>
        <w:jc w:val="both"/>
        <w:rPr>
          <w:rFonts w:ascii="Times New Roman" w:hAnsi="Times New Roman"/>
          <w:sz w:val="24"/>
        </w:rPr>
      </w:pPr>
      <w:r w:rsidRPr="002B5835">
        <w:rPr>
          <w:rFonts w:ascii="Times New Roman" w:hAnsi="Times New Roman"/>
          <w:sz w:val="24"/>
        </w:rPr>
        <w:t>B——</w:t>
      </w:r>
      <w:proofErr w:type="spellStart"/>
      <w:r w:rsidRPr="002B5835">
        <w:rPr>
          <w:rFonts w:ascii="Times New Roman" w:hAnsi="Times New Roman"/>
          <w:sz w:val="24"/>
        </w:rPr>
        <w:t>消耗的燃油量，</w:t>
      </w:r>
      <w:r w:rsidRPr="002B5835">
        <w:rPr>
          <w:rFonts w:ascii="Times New Roman" w:hAnsi="Times New Roman"/>
          <w:sz w:val="24"/>
        </w:rPr>
        <w:t>kg</w:t>
      </w:r>
      <w:proofErr w:type="spellEnd"/>
      <w:r w:rsidRPr="002B5835">
        <w:rPr>
          <w:rFonts w:ascii="Times New Roman" w:hAnsi="Times New Roman"/>
          <w:sz w:val="24"/>
        </w:rPr>
        <w:t>；</w:t>
      </w:r>
    </w:p>
    <w:p w14:paraId="30EAAB89" w14:textId="77777777" w:rsidR="009F7A7B" w:rsidRPr="002B5835" w:rsidRDefault="009F7A7B" w:rsidP="009F7A7B">
      <w:pPr>
        <w:adjustRightInd w:val="0"/>
        <w:snapToGrid w:val="0"/>
        <w:spacing w:line="360" w:lineRule="auto"/>
        <w:ind w:firstLineChars="500" w:firstLine="1200"/>
        <w:jc w:val="both"/>
        <w:rPr>
          <w:rFonts w:ascii="Times New Roman" w:hAnsi="Times New Roman"/>
          <w:sz w:val="24"/>
          <w:lang w:eastAsia="zh-CN"/>
        </w:rPr>
      </w:pPr>
      <w:r w:rsidRPr="002B5835">
        <w:rPr>
          <w:rFonts w:ascii="Times New Roman" w:hAnsi="Times New Roman"/>
          <w:sz w:val="24"/>
          <w:lang w:eastAsia="zh-CN"/>
        </w:rPr>
        <w:t>N——</w:t>
      </w:r>
      <w:r w:rsidRPr="002B5835">
        <w:rPr>
          <w:rFonts w:ascii="Times New Roman" w:hAnsi="Times New Roman"/>
          <w:sz w:val="24"/>
          <w:lang w:eastAsia="zh-CN"/>
        </w:rPr>
        <w:t>燃料中的含氮量，轻质柴油取</w:t>
      </w:r>
      <w:r w:rsidRPr="002B5835">
        <w:rPr>
          <w:rFonts w:ascii="Times New Roman" w:hAnsi="Times New Roman"/>
          <w:sz w:val="24"/>
          <w:lang w:eastAsia="zh-CN"/>
        </w:rPr>
        <w:t>0.02%</w:t>
      </w:r>
      <w:r w:rsidRPr="002B5835">
        <w:rPr>
          <w:rFonts w:ascii="Times New Roman" w:hAnsi="Times New Roman"/>
          <w:sz w:val="24"/>
          <w:lang w:eastAsia="zh-CN"/>
        </w:rPr>
        <w:t>；</w:t>
      </w:r>
    </w:p>
    <w:p w14:paraId="35C37B5D" w14:textId="77777777" w:rsidR="009F7A7B" w:rsidRPr="002B5835" w:rsidRDefault="009F7A7B" w:rsidP="009F7A7B">
      <w:pPr>
        <w:adjustRightInd w:val="0"/>
        <w:snapToGrid w:val="0"/>
        <w:spacing w:line="360" w:lineRule="auto"/>
        <w:ind w:firstLineChars="500" w:firstLine="1200"/>
        <w:jc w:val="both"/>
        <w:rPr>
          <w:rFonts w:ascii="Times New Roman" w:hAnsi="Times New Roman"/>
          <w:sz w:val="24"/>
          <w:lang w:eastAsia="zh-CN"/>
        </w:rPr>
      </w:pPr>
      <w:r w:rsidRPr="002B5835">
        <w:rPr>
          <w:rFonts w:ascii="Times New Roman" w:hAnsi="Times New Roman"/>
          <w:sz w:val="24"/>
        </w:rPr>
        <w:t>β</w:t>
      </w:r>
      <w:r w:rsidRPr="002B5835">
        <w:rPr>
          <w:rFonts w:ascii="Times New Roman" w:hAnsi="Times New Roman"/>
          <w:sz w:val="24"/>
          <w:lang w:eastAsia="zh-CN"/>
        </w:rPr>
        <w:t>——</w:t>
      </w:r>
      <w:r w:rsidRPr="002B5835">
        <w:rPr>
          <w:rFonts w:ascii="Times New Roman" w:hAnsi="Times New Roman"/>
          <w:sz w:val="24"/>
          <w:lang w:eastAsia="zh-CN"/>
        </w:rPr>
        <w:t>燃料中氮的转化率，轻质柴油取</w:t>
      </w:r>
      <w:r w:rsidRPr="002B5835">
        <w:rPr>
          <w:rFonts w:ascii="Times New Roman" w:hAnsi="Times New Roman"/>
          <w:sz w:val="24"/>
          <w:lang w:eastAsia="zh-CN"/>
        </w:rPr>
        <w:t>40%</w:t>
      </w:r>
      <w:r w:rsidRPr="002B5835">
        <w:rPr>
          <w:rFonts w:ascii="Times New Roman" w:hAnsi="Times New Roman"/>
          <w:sz w:val="24"/>
          <w:lang w:eastAsia="zh-CN"/>
        </w:rPr>
        <w:t>。</w:t>
      </w:r>
    </w:p>
    <w:p w14:paraId="27607B66" w14:textId="77777777" w:rsidR="009F7A7B" w:rsidRPr="002B5835" w:rsidRDefault="009F7A7B" w:rsidP="009F7A7B">
      <w:pPr>
        <w:adjustRightInd w:val="0"/>
        <w:snapToGrid w:val="0"/>
        <w:spacing w:line="360" w:lineRule="auto"/>
        <w:ind w:firstLineChars="200" w:firstLine="480"/>
        <w:jc w:val="both"/>
        <w:rPr>
          <w:rFonts w:ascii="Times New Roman" w:hAnsi="Times New Roman"/>
          <w:sz w:val="24"/>
        </w:rPr>
      </w:pPr>
      <w:r w:rsidRPr="002B5835">
        <w:rPr>
          <w:rFonts w:ascii="宋体" w:hAnsi="宋体" w:cs="宋体" w:hint="eastAsia"/>
          <w:sz w:val="24"/>
          <w:lang w:eastAsia="ja-JP"/>
        </w:rPr>
        <w:t>②</w:t>
      </w:r>
      <w:r w:rsidRPr="002B5835">
        <w:rPr>
          <w:rFonts w:ascii="Times New Roman" w:hAnsi="Times New Roman"/>
          <w:sz w:val="24"/>
        </w:rPr>
        <w:t>SO</w:t>
      </w:r>
      <w:r w:rsidRPr="002B5835">
        <w:rPr>
          <w:rFonts w:ascii="Times New Roman" w:hAnsi="Times New Roman"/>
          <w:sz w:val="24"/>
          <w:vertAlign w:val="subscript"/>
        </w:rPr>
        <w:t>2</w:t>
      </w:r>
      <w:r w:rsidRPr="002B5835">
        <w:rPr>
          <w:rFonts w:ascii="Times New Roman" w:hAnsi="Times New Roman"/>
          <w:sz w:val="24"/>
        </w:rPr>
        <w:t>的产生量</w:t>
      </w:r>
      <w:r w:rsidRPr="002B5835">
        <w:rPr>
          <w:rFonts w:ascii="Times New Roman" w:hAnsi="Times New Roman"/>
          <w:sz w:val="24"/>
        </w:rPr>
        <w:t xml:space="preserve"> </w:t>
      </w:r>
    </w:p>
    <w:p w14:paraId="3B6ABF03" w14:textId="77777777" w:rsidR="009F7A7B" w:rsidRPr="002B5835" w:rsidRDefault="009F7A7B" w:rsidP="009F7A7B">
      <w:pPr>
        <w:adjustRightInd w:val="0"/>
        <w:snapToGrid w:val="0"/>
        <w:spacing w:line="360" w:lineRule="auto"/>
        <w:ind w:firstLineChars="200" w:firstLine="480"/>
        <w:jc w:val="both"/>
        <w:rPr>
          <w:rFonts w:ascii="Times New Roman" w:hAnsi="Times New Roman"/>
          <w:sz w:val="24"/>
        </w:rPr>
      </w:pPr>
      <w:r w:rsidRPr="002B5835">
        <w:rPr>
          <w:rFonts w:ascii="Times New Roman" w:hAnsi="Times New Roman"/>
          <w:sz w:val="24"/>
        </w:rPr>
        <w:t>G</w:t>
      </w:r>
      <w:r w:rsidRPr="002B5835">
        <w:rPr>
          <w:rFonts w:ascii="Times New Roman" w:hAnsi="Times New Roman"/>
          <w:sz w:val="24"/>
          <w:vertAlign w:val="subscript"/>
        </w:rPr>
        <w:t>SO2</w:t>
      </w:r>
      <w:r w:rsidRPr="002B5835">
        <w:rPr>
          <w:rFonts w:ascii="Times New Roman" w:hAnsi="Times New Roman"/>
          <w:sz w:val="24"/>
        </w:rPr>
        <w:t>=2·B·S·</w:t>
      </w:r>
      <w:r w:rsidRPr="002B5835">
        <w:rPr>
          <w:rFonts w:ascii="Times New Roman" w:hAnsi="Times New Roman"/>
          <w:sz w:val="24"/>
        </w:rPr>
        <w:t>（</w:t>
      </w:r>
      <w:r w:rsidRPr="002B5835">
        <w:rPr>
          <w:rFonts w:ascii="Times New Roman" w:hAnsi="Times New Roman"/>
          <w:sz w:val="24"/>
        </w:rPr>
        <w:t>1-η</w:t>
      </w:r>
      <w:r w:rsidRPr="002B5835">
        <w:rPr>
          <w:rFonts w:ascii="Times New Roman" w:hAnsi="Times New Roman"/>
          <w:sz w:val="24"/>
        </w:rPr>
        <w:t>）</w:t>
      </w:r>
    </w:p>
    <w:p w14:paraId="092EB075" w14:textId="77777777" w:rsidR="009F7A7B" w:rsidRPr="002B5835" w:rsidRDefault="009F7A7B" w:rsidP="009F7A7B">
      <w:pPr>
        <w:adjustRightInd w:val="0"/>
        <w:snapToGrid w:val="0"/>
        <w:spacing w:line="360" w:lineRule="auto"/>
        <w:ind w:firstLineChars="200" w:firstLine="480"/>
        <w:jc w:val="both"/>
        <w:rPr>
          <w:rFonts w:ascii="Times New Roman" w:hAnsi="Times New Roman"/>
          <w:sz w:val="24"/>
        </w:rPr>
      </w:pPr>
      <w:r w:rsidRPr="002B5835">
        <w:rPr>
          <w:rFonts w:ascii="Times New Roman" w:hAnsi="Times New Roman"/>
          <w:sz w:val="24"/>
        </w:rPr>
        <w:t>式中：</w:t>
      </w:r>
      <w:r w:rsidRPr="002B5835">
        <w:rPr>
          <w:rFonts w:ascii="Times New Roman" w:hAnsi="Times New Roman"/>
          <w:sz w:val="24"/>
        </w:rPr>
        <w:t>G</w:t>
      </w:r>
      <w:r w:rsidRPr="002B5835">
        <w:rPr>
          <w:rFonts w:ascii="Times New Roman" w:hAnsi="Times New Roman"/>
          <w:sz w:val="24"/>
          <w:vertAlign w:val="subscript"/>
        </w:rPr>
        <w:t>SO2</w:t>
      </w:r>
      <w:r w:rsidRPr="002B5835">
        <w:rPr>
          <w:rFonts w:ascii="Times New Roman" w:hAnsi="Times New Roman"/>
          <w:sz w:val="24"/>
        </w:rPr>
        <w:t>——</w:t>
      </w:r>
      <w:proofErr w:type="spellStart"/>
      <w:r w:rsidRPr="002B5835">
        <w:rPr>
          <w:rFonts w:ascii="Times New Roman" w:hAnsi="Times New Roman"/>
          <w:sz w:val="24"/>
        </w:rPr>
        <w:t>二氧化硫排放量，</w:t>
      </w:r>
      <w:r w:rsidRPr="002B5835">
        <w:rPr>
          <w:rFonts w:ascii="Times New Roman" w:hAnsi="Times New Roman"/>
          <w:sz w:val="24"/>
        </w:rPr>
        <w:t>kg</w:t>
      </w:r>
      <w:proofErr w:type="spellEnd"/>
      <w:r w:rsidRPr="002B5835">
        <w:rPr>
          <w:rFonts w:ascii="Times New Roman" w:hAnsi="Times New Roman"/>
          <w:sz w:val="24"/>
        </w:rPr>
        <w:t>；</w:t>
      </w:r>
    </w:p>
    <w:p w14:paraId="5F342E3A" w14:textId="77777777" w:rsidR="009F7A7B" w:rsidRPr="002B5835" w:rsidRDefault="009F7A7B" w:rsidP="009F7A7B">
      <w:pPr>
        <w:adjustRightInd w:val="0"/>
        <w:snapToGrid w:val="0"/>
        <w:spacing w:line="360" w:lineRule="auto"/>
        <w:ind w:firstLineChars="200" w:firstLine="480"/>
        <w:jc w:val="both"/>
        <w:rPr>
          <w:rFonts w:ascii="Times New Roman" w:hAnsi="Times New Roman"/>
          <w:sz w:val="24"/>
        </w:rPr>
      </w:pPr>
      <w:r w:rsidRPr="002B5835">
        <w:rPr>
          <w:rFonts w:ascii="Times New Roman" w:hAnsi="Times New Roman"/>
          <w:sz w:val="24"/>
        </w:rPr>
        <w:t xml:space="preserve">      B——</w:t>
      </w:r>
      <w:proofErr w:type="spellStart"/>
      <w:r w:rsidRPr="002B5835">
        <w:rPr>
          <w:rFonts w:ascii="Times New Roman" w:hAnsi="Times New Roman"/>
          <w:sz w:val="24"/>
        </w:rPr>
        <w:t>消耗的燃油量，</w:t>
      </w:r>
      <w:r w:rsidRPr="002B5835">
        <w:rPr>
          <w:rFonts w:ascii="Times New Roman" w:hAnsi="Times New Roman"/>
          <w:sz w:val="24"/>
        </w:rPr>
        <w:t>kg</w:t>
      </w:r>
      <w:proofErr w:type="spellEnd"/>
      <w:r w:rsidRPr="002B5835">
        <w:rPr>
          <w:rFonts w:ascii="Times New Roman" w:hAnsi="Times New Roman"/>
          <w:sz w:val="24"/>
        </w:rPr>
        <w:t>；</w:t>
      </w:r>
    </w:p>
    <w:p w14:paraId="6FDE49F9" w14:textId="77777777" w:rsidR="009F7A7B" w:rsidRPr="002B5835" w:rsidRDefault="009F7A7B" w:rsidP="009F7A7B">
      <w:pPr>
        <w:adjustRightInd w:val="0"/>
        <w:snapToGrid w:val="0"/>
        <w:spacing w:line="360" w:lineRule="auto"/>
        <w:ind w:firstLineChars="500" w:firstLine="1200"/>
        <w:jc w:val="both"/>
        <w:rPr>
          <w:rFonts w:ascii="Times New Roman" w:hAnsi="Times New Roman"/>
          <w:sz w:val="24"/>
          <w:lang w:eastAsia="zh-CN"/>
        </w:rPr>
      </w:pPr>
      <w:r w:rsidRPr="002B5835">
        <w:rPr>
          <w:rFonts w:ascii="Times New Roman" w:hAnsi="Times New Roman"/>
          <w:sz w:val="24"/>
          <w:lang w:eastAsia="zh-CN"/>
        </w:rPr>
        <w:t>S——</w:t>
      </w:r>
      <w:r w:rsidRPr="002B5835">
        <w:rPr>
          <w:rFonts w:ascii="Times New Roman" w:hAnsi="Times New Roman"/>
          <w:sz w:val="24"/>
          <w:lang w:eastAsia="zh-CN"/>
        </w:rPr>
        <w:t>燃料中的全硫份含量，轻质柴油取</w:t>
      </w:r>
      <w:r w:rsidRPr="002B5835">
        <w:rPr>
          <w:rFonts w:ascii="Times New Roman" w:hAnsi="Times New Roman"/>
          <w:sz w:val="24"/>
          <w:lang w:eastAsia="zh-CN"/>
        </w:rPr>
        <w:t>0.1%</w:t>
      </w:r>
      <w:r w:rsidRPr="002B5835">
        <w:rPr>
          <w:rFonts w:ascii="Times New Roman" w:hAnsi="Times New Roman"/>
          <w:sz w:val="24"/>
          <w:lang w:eastAsia="zh-CN"/>
        </w:rPr>
        <w:t>；</w:t>
      </w:r>
    </w:p>
    <w:p w14:paraId="3DC8CCAB" w14:textId="77777777" w:rsidR="009F7A7B" w:rsidRPr="002B5835" w:rsidRDefault="009F7A7B" w:rsidP="009F7A7B">
      <w:pPr>
        <w:adjustRightInd w:val="0"/>
        <w:snapToGrid w:val="0"/>
        <w:spacing w:line="360" w:lineRule="auto"/>
        <w:ind w:firstLineChars="500" w:firstLine="1200"/>
        <w:jc w:val="both"/>
        <w:rPr>
          <w:rFonts w:ascii="Times New Roman" w:hAnsi="Times New Roman"/>
          <w:sz w:val="24"/>
          <w:lang w:eastAsia="zh-CN"/>
        </w:rPr>
      </w:pPr>
      <w:r w:rsidRPr="002B5835">
        <w:rPr>
          <w:rFonts w:ascii="Times New Roman" w:hAnsi="Times New Roman"/>
          <w:sz w:val="24"/>
        </w:rPr>
        <w:t>η</w:t>
      </w:r>
      <w:r w:rsidRPr="002B5835">
        <w:rPr>
          <w:rFonts w:ascii="Times New Roman" w:hAnsi="Times New Roman"/>
          <w:sz w:val="24"/>
          <w:lang w:eastAsia="zh-CN"/>
        </w:rPr>
        <w:t>——</w:t>
      </w:r>
      <w:r w:rsidRPr="002B5835">
        <w:rPr>
          <w:rFonts w:ascii="Times New Roman" w:hAnsi="Times New Roman"/>
          <w:sz w:val="24"/>
          <w:lang w:eastAsia="zh-CN"/>
        </w:rPr>
        <w:t>脱硫装置的二氧化硫去除率，本项目无脱硫装置。</w:t>
      </w:r>
    </w:p>
    <w:p w14:paraId="5B6095A9" w14:textId="77777777" w:rsidR="009F7A7B" w:rsidRPr="002B5835" w:rsidRDefault="009F7A7B" w:rsidP="009F7A7B">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ja-JP"/>
        </w:rPr>
        <w:t>③</w:t>
      </w:r>
      <w:r w:rsidRPr="002B5835">
        <w:rPr>
          <w:rFonts w:ascii="Times New Roman" w:hAnsi="Times New Roman"/>
          <w:sz w:val="24"/>
          <w:lang w:eastAsia="zh-CN"/>
        </w:rPr>
        <w:t>烟尘的产生量</w:t>
      </w:r>
    </w:p>
    <w:p w14:paraId="235A508F" w14:textId="77777777" w:rsidR="009F7A7B" w:rsidRPr="002B5835" w:rsidRDefault="009F7A7B" w:rsidP="009F7A7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烟尘排放速率（</w:t>
      </w:r>
      <w:r w:rsidRPr="002B5835">
        <w:rPr>
          <w:rFonts w:ascii="Times New Roman" w:hAnsi="Times New Roman"/>
          <w:sz w:val="24"/>
          <w:lang w:eastAsia="zh-CN"/>
        </w:rPr>
        <w:t>kg/h</w:t>
      </w:r>
      <w:r w:rsidRPr="002B5835">
        <w:rPr>
          <w:rFonts w:ascii="Times New Roman" w:hAnsi="Times New Roman"/>
          <w:sz w:val="24"/>
          <w:lang w:eastAsia="zh-CN"/>
        </w:rPr>
        <w:t>）</w:t>
      </w:r>
      <w:r w:rsidRPr="002B5835">
        <w:rPr>
          <w:rFonts w:ascii="Times New Roman" w:hAnsi="Times New Roman"/>
          <w:sz w:val="24"/>
          <w:lang w:eastAsia="zh-CN"/>
        </w:rPr>
        <w:t>=</w:t>
      </w:r>
      <w:r w:rsidRPr="002B5835">
        <w:rPr>
          <w:rFonts w:ascii="Times New Roman" w:hAnsi="Times New Roman"/>
          <w:sz w:val="24"/>
          <w:lang w:eastAsia="zh-CN"/>
        </w:rPr>
        <w:t>油消耗量率（</w:t>
      </w:r>
      <w:r w:rsidRPr="002B5835">
        <w:rPr>
          <w:rFonts w:ascii="Times New Roman" w:hAnsi="Times New Roman"/>
          <w:sz w:val="24"/>
          <w:lang w:eastAsia="zh-CN"/>
        </w:rPr>
        <w:t>t/h</w:t>
      </w:r>
      <w:r w:rsidRPr="002B5835">
        <w:rPr>
          <w:rFonts w:ascii="Times New Roman" w:hAnsi="Times New Roman"/>
          <w:sz w:val="24"/>
          <w:lang w:eastAsia="zh-CN"/>
        </w:rPr>
        <w:t>）</w:t>
      </w:r>
      <w:r w:rsidRPr="002B5835">
        <w:rPr>
          <w:rFonts w:ascii="Times New Roman" w:hAnsi="Times New Roman"/>
          <w:sz w:val="24"/>
          <w:lang w:eastAsia="zh-CN"/>
        </w:rPr>
        <w:t>×</w:t>
      </w:r>
      <w:r w:rsidRPr="002B5835">
        <w:rPr>
          <w:rFonts w:ascii="Times New Roman" w:hAnsi="Times New Roman"/>
          <w:sz w:val="24"/>
          <w:lang w:eastAsia="zh-CN"/>
        </w:rPr>
        <w:t>烟尘排放系数（</w:t>
      </w:r>
      <w:r w:rsidRPr="002B5835">
        <w:rPr>
          <w:rFonts w:ascii="Times New Roman" w:hAnsi="Times New Roman"/>
          <w:sz w:val="24"/>
          <w:lang w:eastAsia="zh-CN"/>
        </w:rPr>
        <w:t>kg/t</w:t>
      </w:r>
      <w:r w:rsidRPr="002B5835">
        <w:rPr>
          <w:rFonts w:ascii="Times New Roman" w:hAnsi="Times New Roman"/>
          <w:sz w:val="24"/>
          <w:lang w:eastAsia="zh-CN"/>
        </w:rPr>
        <w:t>）</w:t>
      </w:r>
      <w:r w:rsidRPr="002B5835">
        <w:rPr>
          <w:rFonts w:ascii="Times New Roman" w:hAnsi="Times New Roman"/>
          <w:sz w:val="24"/>
          <w:lang w:eastAsia="zh-CN"/>
        </w:rPr>
        <w:t>×</w:t>
      </w:r>
      <w:r w:rsidRPr="002B5835">
        <w:rPr>
          <w:rFonts w:ascii="Times New Roman" w:hAnsi="Times New Roman"/>
          <w:sz w:val="24"/>
          <w:lang w:eastAsia="zh-CN"/>
        </w:rPr>
        <w:t>（</w:t>
      </w:r>
      <w:r w:rsidRPr="002B5835">
        <w:rPr>
          <w:rFonts w:ascii="Times New Roman" w:hAnsi="Times New Roman"/>
          <w:sz w:val="24"/>
          <w:lang w:eastAsia="zh-CN"/>
        </w:rPr>
        <w:t>1-</w:t>
      </w:r>
      <w:r w:rsidRPr="002B5835">
        <w:rPr>
          <w:rFonts w:ascii="Times New Roman" w:hAnsi="Times New Roman"/>
          <w:sz w:val="24"/>
          <w:lang w:eastAsia="zh-CN"/>
        </w:rPr>
        <w:t>除尘效率）</w:t>
      </w:r>
    </w:p>
    <w:p w14:paraId="5AD14175" w14:textId="77777777" w:rsidR="009F7A7B" w:rsidRPr="002B5835" w:rsidRDefault="009F7A7B" w:rsidP="009F7A7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式中：烟尘排放系数</w:t>
      </w:r>
      <w:r w:rsidRPr="002B5835">
        <w:rPr>
          <w:rFonts w:ascii="Times New Roman" w:hAnsi="Times New Roman"/>
          <w:sz w:val="24"/>
          <w:lang w:eastAsia="zh-CN"/>
        </w:rPr>
        <w:t>——</w:t>
      </w:r>
      <w:r w:rsidRPr="002B5835">
        <w:rPr>
          <w:rFonts w:ascii="Times New Roman" w:hAnsi="Times New Roman"/>
          <w:sz w:val="24"/>
          <w:lang w:eastAsia="zh-CN"/>
        </w:rPr>
        <w:t>优质轻质柴油，取</w:t>
      </w:r>
      <w:r w:rsidRPr="002B5835">
        <w:rPr>
          <w:rFonts w:ascii="Times New Roman" w:hAnsi="Times New Roman"/>
          <w:sz w:val="24"/>
          <w:lang w:eastAsia="zh-CN"/>
        </w:rPr>
        <w:t>0.56</w:t>
      </w:r>
      <w:r w:rsidRPr="002B5835">
        <w:rPr>
          <w:rFonts w:ascii="Times New Roman" w:hAnsi="Times New Roman"/>
          <w:sz w:val="24"/>
          <w:lang w:eastAsia="zh-CN"/>
        </w:rPr>
        <w:t>；</w:t>
      </w:r>
    </w:p>
    <w:p w14:paraId="28C91898" w14:textId="3C4BDC85" w:rsidR="009F7A7B" w:rsidRPr="002B5835" w:rsidRDefault="009F7A7B" w:rsidP="009F7A7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除尘效率</w:t>
      </w:r>
      <w:r w:rsidRPr="002B5835">
        <w:rPr>
          <w:rFonts w:ascii="Times New Roman" w:hAnsi="Times New Roman"/>
          <w:sz w:val="24"/>
          <w:lang w:eastAsia="zh-CN"/>
        </w:rPr>
        <w:t>——</w:t>
      </w:r>
      <w:r w:rsidRPr="002B5835">
        <w:rPr>
          <w:rFonts w:ascii="Times New Roman" w:hAnsi="Times New Roman"/>
          <w:sz w:val="24"/>
          <w:lang w:eastAsia="zh-CN"/>
        </w:rPr>
        <w:t>柴油机烟尘处理效率，本次评价忽略。</w:t>
      </w:r>
    </w:p>
    <w:p w14:paraId="45C1590F" w14:textId="77777777" w:rsidR="009F7A7B" w:rsidRPr="002B5835" w:rsidRDefault="009F7A7B" w:rsidP="009F7A7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通过上述计算公式，预测主要污染物排放情况见表</w:t>
      </w:r>
      <w:r w:rsidRPr="002B5835">
        <w:rPr>
          <w:rFonts w:ascii="Times New Roman" w:hAnsi="Times New Roman"/>
          <w:sz w:val="24"/>
          <w:lang w:eastAsia="zh-CN"/>
        </w:rPr>
        <w:t>3.4-2</w:t>
      </w:r>
      <w:r w:rsidRPr="002B5835">
        <w:rPr>
          <w:rFonts w:ascii="Times New Roman" w:hAnsi="Times New Roman"/>
          <w:sz w:val="24"/>
          <w:lang w:eastAsia="zh-CN"/>
        </w:rPr>
        <w:t>。</w:t>
      </w:r>
    </w:p>
    <w:p w14:paraId="2582661F" w14:textId="77777777" w:rsidR="009F7A7B" w:rsidRPr="002B5835" w:rsidRDefault="009F7A7B"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3.4-2  </w:t>
      </w:r>
      <w:r w:rsidRPr="002B5835">
        <w:rPr>
          <w:rFonts w:ascii="Times New Roman" w:eastAsia="黑体" w:hAnsi="Times New Roman"/>
          <w:sz w:val="21"/>
          <w:szCs w:val="21"/>
          <w:lang w:eastAsia="zh-CN"/>
        </w:rPr>
        <w:t>柴油机、发电机组废气污染物排放情况</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36"/>
        <w:gridCol w:w="935"/>
        <w:gridCol w:w="935"/>
        <w:gridCol w:w="1330"/>
        <w:gridCol w:w="1328"/>
        <w:gridCol w:w="1330"/>
        <w:gridCol w:w="1328"/>
      </w:tblGrid>
      <w:tr w:rsidR="00A07675" w:rsidRPr="002B5835" w14:paraId="06E55969" w14:textId="77777777" w:rsidTr="00F26BBE">
        <w:trPr>
          <w:jc w:val="center"/>
        </w:trPr>
        <w:tc>
          <w:tcPr>
            <w:tcW w:w="1104" w:type="dxa"/>
            <w:vAlign w:val="center"/>
          </w:tcPr>
          <w:p w14:paraId="16948CA7" w14:textId="77777777" w:rsidR="009F7A7B" w:rsidRPr="002B5835" w:rsidRDefault="009F7A7B" w:rsidP="009F7A7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污染源</w:t>
            </w:r>
            <w:proofErr w:type="spellEnd"/>
          </w:p>
        </w:tc>
        <w:tc>
          <w:tcPr>
            <w:tcW w:w="994" w:type="dxa"/>
            <w:vAlign w:val="center"/>
          </w:tcPr>
          <w:p w14:paraId="5BE4B0E4" w14:textId="77777777" w:rsidR="009F7A7B" w:rsidRPr="002B5835" w:rsidRDefault="009F7A7B" w:rsidP="009F7A7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平均油耗</w:t>
            </w:r>
            <w:r w:rsidRPr="002B5835">
              <w:rPr>
                <w:rFonts w:ascii="Times New Roman" w:hAnsi="Times New Roman"/>
                <w:sz w:val="21"/>
                <w:szCs w:val="21"/>
              </w:rPr>
              <w:t>kg</w:t>
            </w:r>
            <w:proofErr w:type="spellEnd"/>
            <w:r w:rsidRPr="002B5835">
              <w:rPr>
                <w:rFonts w:ascii="Times New Roman" w:hAnsi="Times New Roman"/>
                <w:sz w:val="21"/>
                <w:szCs w:val="21"/>
              </w:rPr>
              <w:t>/h</w:t>
            </w:r>
          </w:p>
        </w:tc>
        <w:tc>
          <w:tcPr>
            <w:tcW w:w="995" w:type="dxa"/>
            <w:vAlign w:val="center"/>
          </w:tcPr>
          <w:p w14:paraId="6F630CF1"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烟气量</w:t>
            </w:r>
            <w:r w:rsidRPr="002B5835">
              <w:rPr>
                <w:rFonts w:ascii="Times New Roman" w:hAnsi="Times New Roman"/>
                <w:sz w:val="21"/>
                <w:szCs w:val="21"/>
              </w:rPr>
              <w:t>m</w:t>
            </w:r>
            <w:r w:rsidRPr="002B5835">
              <w:rPr>
                <w:rFonts w:ascii="Times New Roman" w:hAnsi="Times New Roman"/>
                <w:sz w:val="21"/>
                <w:szCs w:val="21"/>
                <w:vertAlign w:val="superscript"/>
              </w:rPr>
              <w:t>3</w:t>
            </w:r>
            <w:r w:rsidRPr="002B5835">
              <w:rPr>
                <w:rFonts w:ascii="Times New Roman" w:hAnsi="Times New Roman"/>
                <w:sz w:val="21"/>
                <w:szCs w:val="21"/>
              </w:rPr>
              <w:t>/h</w:t>
            </w:r>
          </w:p>
        </w:tc>
        <w:tc>
          <w:tcPr>
            <w:tcW w:w="1423" w:type="dxa"/>
            <w:vAlign w:val="center"/>
          </w:tcPr>
          <w:p w14:paraId="45F46BE4" w14:textId="77777777" w:rsidR="009F7A7B" w:rsidRPr="002B5835" w:rsidRDefault="009F7A7B" w:rsidP="009F7A7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污染物名称</w:t>
            </w:r>
            <w:proofErr w:type="spellEnd"/>
          </w:p>
        </w:tc>
        <w:tc>
          <w:tcPr>
            <w:tcW w:w="1421" w:type="dxa"/>
            <w:vAlign w:val="center"/>
          </w:tcPr>
          <w:p w14:paraId="4CDBEADC" w14:textId="77777777" w:rsidR="009F7A7B" w:rsidRPr="002B5835" w:rsidRDefault="009F7A7B" w:rsidP="009F7A7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排放速率（</w:t>
            </w:r>
            <w:r w:rsidRPr="002B5835">
              <w:rPr>
                <w:rFonts w:ascii="Times New Roman" w:hAnsi="Times New Roman"/>
                <w:sz w:val="21"/>
                <w:szCs w:val="21"/>
              </w:rPr>
              <w:t>kg</w:t>
            </w:r>
            <w:proofErr w:type="spellEnd"/>
            <w:r w:rsidRPr="002B5835">
              <w:rPr>
                <w:rFonts w:ascii="Times New Roman" w:hAnsi="Times New Roman"/>
                <w:sz w:val="21"/>
                <w:szCs w:val="21"/>
              </w:rPr>
              <w:t>/h</w:t>
            </w:r>
            <w:r w:rsidRPr="002B5835">
              <w:rPr>
                <w:rFonts w:ascii="Times New Roman" w:hAnsi="Times New Roman"/>
                <w:sz w:val="21"/>
                <w:szCs w:val="21"/>
              </w:rPr>
              <w:t>）</w:t>
            </w:r>
          </w:p>
        </w:tc>
        <w:tc>
          <w:tcPr>
            <w:tcW w:w="1423" w:type="dxa"/>
            <w:vAlign w:val="center"/>
          </w:tcPr>
          <w:p w14:paraId="2BCDDC61" w14:textId="77777777" w:rsidR="009F7A7B" w:rsidRPr="002B5835" w:rsidRDefault="009F7A7B" w:rsidP="009F7A7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排放浓度（</w:t>
            </w:r>
            <w:r w:rsidRPr="002B5835">
              <w:rPr>
                <w:rFonts w:ascii="Times New Roman" w:hAnsi="Times New Roman"/>
                <w:sz w:val="21"/>
                <w:szCs w:val="21"/>
              </w:rPr>
              <w:t>mg</w:t>
            </w:r>
            <w:proofErr w:type="spellEnd"/>
            <w:r w:rsidRPr="002B5835">
              <w:rPr>
                <w:rFonts w:ascii="Times New Roman" w:hAnsi="Times New Roman"/>
                <w:sz w:val="21"/>
                <w:szCs w:val="21"/>
              </w:rPr>
              <w:t>/m</w:t>
            </w:r>
            <w:r w:rsidRPr="002B5835">
              <w:rPr>
                <w:rFonts w:ascii="Times New Roman" w:hAnsi="Times New Roman"/>
                <w:sz w:val="21"/>
                <w:szCs w:val="21"/>
                <w:vertAlign w:val="superscript"/>
              </w:rPr>
              <w:t>3</w:t>
            </w:r>
            <w:r w:rsidRPr="002B5835">
              <w:rPr>
                <w:rFonts w:ascii="Times New Roman" w:hAnsi="Times New Roman"/>
                <w:sz w:val="21"/>
                <w:szCs w:val="21"/>
              </w:rPr>
              <w:t>）</w:t>
            </w:r>
          </w:p>
        </w:tc>
        <w:tc>
          <w:tcPr>
            <w:tcW w:w="1421" w:type="dxa"/>
            <w:vAlign w:val="center"/>
          </w:tcPr>
          <w:p w14:paraId="138C42A4" w14:textId="77777777" w:rsidR="009F7A7B" w:rsidRPr="002B5835" w:rsidRDefault="009F7A7B" w:rsidP="009F7A7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排气筒高度</w:t>
            </w:r>
            <w:proofErr w:type="spellEnd"/>
          </w:p>
        </w:tc>
      </w:tr>
      <w:tr w:rsidR="00A07675" w:rsidRPr="002B5835" w14:paraId="70EA3A85" w14:textId="77777777" w:rsidTr="00F26BBE">
        <w:trPr>
          <w:jc w:val="center"/>
        </w:trPr>
        <w:tc>
          <w:tcPr>
            <w:tcW w:w="1104" w:type="dxa"/>
            <w:vMerge w:val="restart"/>
            <w:vAlign w:val="center"/>
          </w:tcPr>
          <w:p w14:paraId="27A3BDBB"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2</w:t>
            </w:r>
            <w:r w:rsidRPr="002B5835">
              <w:rPr>
                <w:rFonts w:ascii="Times New Roman" w:hAnsi="Times New Roman"/>
                <w:sz w:val="21"/>
                <w:szCs w:val="21"/>
              </w:rPr>
              <w:t>台柴油动力机</w:t>
            </w:r>
          </w:p>
        </w:tc>
        <w:tc>
          <w:tcPr>
            <w:tcW w:w="994" w:type="dxa"/>
            <w:vMerge w:val="restart"/>
            <w:vAlign w:val="center"/>
          </w:tcPr>
          <w:p w14:paraId="4FB26555"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185.16</w:t>
            </w:r>
          </w:p>
        </w:tc>
        <w:tc>
          <w:tcPr>
            <w:tcW w:w="995" w:type="dxa"/>
            <w:vMerge w:val="restart"/>
            <w:vAlign w:val="center"/>
          </w:tcPr>
          <w:p w14:paraId="09E642C7"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2407.08</w:t>
            </w:r>
          </w:p>
        </w:tc>
        <w:tc>
          <w:tcPr>
            <w:tcW w:w="1423" w:type="dxa"/>
            <w:vAlign w:val="center"/>
          </w:tcPr>
          <w:p w14:paraId="619C780D"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NOx</w:t>
            </w:r>
          </w:p>
        </w:tc>
        <w:tc>
          <w:tcPr>
            <w:tcW w:w="1421" w:type="dxa"/>
            <w:vAlign w:val="center"/>
          </w:tcPr>
          <w:p w14:paraId="4AB6678F"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0.307</w:t>
            </w:r>
          </w:p>
        </w:tc>
        <w:tc>
          <w:tcPr>
            <w:tcW w:w="1423" w:type="dxa"/>
            <w:vAlign w:val="center"/>
          </w:tcPr>
          <w:p w14:paraId="52AFB4CF"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127.64</w:t>
            </w:r>
          </w:p>
        </w:tc>
        <w:tc>
          <w:tcPr>
            <w:tcW w:w="1421" w:type="dxa"/>
            <w:vMerge w:val="restart"/>
            <w:vAlign w:val="center"/>
          </w:tcPr>
          <w:p w14:paraId="39B85D90"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6m</w:t>
            </w:r>
          </w:p>
        </w:tc>
      </w:tr>
      <w:tr w:rsidR="00A07675" w:rsidRPr="002B5835" w14:paraId="38D88102" w14:textId="77777777" w:rsidTr="00F26BBE">
        <w:trPr>
          <w:jc w:val="center"/>
        </w:trPr>
        <w:tc>
          <w:tcPr>
            <w:tcW w:w="1104" w:type="dxa"/>
            <w:vMerge/>
            <w:vAlign w:val="center"/>
          </w:tcPr>
          <w:p w14:paraId="64D3FF05" w14:textId="77777777" w:rsidR="009F7A7B" w:rsidRPr="002B5835" w:rsidRDefault="009F7A7B" w:rsidP="009F7A7B">
            <w:pPr>
              <w:adjustRightInd w:val="0"/>
              <w:snapToGrid w:val="0"/>
              <w:jc w:val="center"/>
              <w:rPr>
                <w:rFonts w:ascii="Times New Roman" w:hAnsi="Times New Roman"/>
                <w:sz w:val="21"/>
                <w:szCs w:val="21"/>
              </w:rPr>
            </w:pPr>
          </w:p>
        </w:tc>
        <w:tc>
          <w:tcPr>
            <w:tcW w:w="994" w:type="dxa"/>
            <w:vMerge/>
            <w:vAlign w:val="center"/>
          </w:tcPr>
          <w:p w14:paraId="33EB42A7" w14:textId="77777777" w:rsidR="009F7A7B" w:rsidRPr="002B5835" w:rsidRDefault="009F7A7B" w:rsidP="009F7A7B">
            <w:pPr>
              <w:adjustRightInd w:val="0"/>
              <w:snapToGrid w:val="0"/>
              <w:jc w:val="center"/>
              <w:rPr>
                <w:rFonts w:ascii="Times New Roman" w:hAnsi="Times New Roman"/>
                <w:sz w:val="21"/>
                <w:szCs w:val="21"/>
              </w:rPr>
            </w:pPr>
          </w:p>
        </w:tc>
        <w:tc>
          <w:tcPr>
            <w:tcW w:w="995" w:type="dxa"/>
            <w:vMerge/>
            <w:vAlign w:val="center"/>
          </w:tcPr>
          <w:p w14:paraId="6368C05B" w14:textId="77777777" w:rsidR="009F7A7B" w:rsidRPr="002B5835" w:rsidRDefault="009F7A7B" w:rsidP="009F7A7B">
            <w:pPr>
              <w:adjustRightInd w:val="0"/>
              <w:snapToGrid w:val="0"/>
              <w:jc w:val="center"/>
              <w:rPr>
                <w:rFonts w:ascii="Times New Roman" w:hAnsi="Times New Roman"/>
                <w:sz w:val="21"/>
                <w:szCs w:val="21"/>
              </w:rPr>
            </w:pPr>
          </w:p>
        </w:tc>
        <w:tc>
          <w:tcPr>
            <w:tcW w:w="1423" w:type="dxa"/>
            <w:vAlign w:val="center"/>
          </w:tcPr>
          <w:p w14:paraId="44A84C08"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SO</w:t>
            </w:r>
            <w:r w:rsidRPr="002B5835">
              <w:rPr>
                <w:rFonts w:ascii="Times New Roman" w:hAnsi="Times New Roman"/>
                <w:sz w:val="21"/>
                <w:szCs w:val="21"/>
                <w:vertAlign w:val="subscript"/>
              </w:rPr>
              <w:t>2</w:t>
            </w:r>
          </w:p>
        </w:tc>
        <w:tc>
          <w:tcPr>
            <w:tcW w:w="1421" w:type="dxa"/>
            <w:vAlign w:val="center"/>
          </w:tcPr>
          <w:p w14:paraId="0779BB1B"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0.370</w:t>
            </w:r>
          </w:p>
        </w:tc>
        <w:tc>
          <w:tcPr>
            <w:tcW w:w="1423" w:type="dxa"/>
            <w:vAlign w:val="center"/>
          </w:tcPr>
          <w:p w14:paraId="640BB95F"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153.85</w:t>
            </w:r>
          </w:p>
        </w:tc>
        <w:tc>
          <w:tcPr>
            <w:tcW w:w="1421" w:type="dxa"/>
            <w:vMerge/>
            <w:vAlign w:val="center"/>
          </w:tcPr>
          <w:p w14:paraId="30D3650D" w14:textId="77777777" w:rsidR="009F7A7B" w:rsidRPr="002B5835" w:rsidRDefault="009F7A7B" w:rsidP="009F7A7B">
            <w:pPr>
              <w:adjustRightInd w:val="0"/>
              <w:snapToGrid w:val="0"/>
              <w:jc w:val="center"/>
              <w:rPr>
                <w:rFonts w:ascii="Times New Roman" w:hAnsi="Times New Roman"/>
                <w:sz w:val="21"/>
                <w:szCs w:val="21"/>
              </w:rPr>
            </w:pPr>
          </w:p>
        </w:tc>
      </w:tr>
      <w:tr w:rsidR="00A07675" w:rsidRPr="002B5835" w14:paraId="4FE486B0" w14:textId="77777777" w:rsidTr="00F26BBE">
        <w:trPr>
          <w:jc w:val="center"/>
        </w:trPr>
        <w:tc>
          <w:tcPr>
            <w:tcW w:w="1104" w:type="dxa"/>
            <w:vMerge/>
            <w:vAlign w:val="center"/>
          </w:tcPr>
          <w:p w14:paraId="64DA0909" w14:textId="77777777" w:rsidR="009F7A7B" w:rsidRPr="002B5835" w:rsidRDefault="009F7A7B" w:rsidP="009F7A7B">
            <w:pPr>
              <w:adjustRightInd w:val="0"/>
              <w:snapToGrid w:val="0"/>
              <w:jc w:val="center"/>
              <w:rPr>
                <w:rFonts w:ascii="Times New Roman" w:hAnsi="Times New Roman"/>
                <w:sz w:val="21"/>
                <w:szCs w:val="21"/>
              </w:rPr>
            </w:pPr>
          </w:p>
        </w:tc>
        <w:tc>
          <w:tcPr>
            <w:tcW w:w="994" w:type="dxa"/>
            <w:vMerge/>
            <w:vAlign w:val="center"/>
          </w:tcPr>
          <w:p w14:paraId="1B9979E9" w14:textId="77777777" w:rsidR="009F7A7B" w:rsidRPr="002B5835" w:rsidRDefault="009F7A7B" w:rsidP="009F7A7B">
            <w:pPr>
              <w:adjustRightInd w:val="0"/>
              <w:snapToGrid w:val="0"/>
              <w:jc w:val="center"/>
              <w:rPr>
                <w:rFonts w:ascii="Times New Roman" w:hAnsi="Times New Roman"/>
                <w:sz w:val="21"/>
                <w:szCs w:val="21"/>
              </w:rPr>
            </w:pPr>
          </w:p>
        </w:tc>
        <w:tc>
          <w:tcPr>
            <w:tcW w:w="995" w:type="dxa"/>
            <w:vMerge/>
            <w:vAlign w:val="center"/>
          </w:tcPr>
          <w:p w14:paraId="69E698BD" w14:textId="77777777" w:rsidR="009F7A7B" w:rsidRPr="002B5835" w:rsidRDefault="009F7A7B" w:rsidP="009F7A7B">
            <w:pPr>
              <w:adjustRightInd w:val="0"/>
              <w:snapToGrid w:val="0"/>
              <w:jc w:val="center"/>
              <w:rPr>
                <w:rFonts w:ascii="Times New Roman" w:hAnsi="Times New Roman"/>
                <w:sz w:val="21"/>
                <w:szCs w:val="21"/>
              </w:rPr>
            </w:pPr>
          </w:p>
        </w:tc>
        <w:tc>
          <w:tcPr>
            <w:tcW w:w="1423" w:type="dxa"/>
            <w:vAlign w:val="center"/>
          </w:tcPr>
          <w:p w14:paraId="4E7E743C" w14:textId="77777777" w:rsidR="009F7A7B" w:rsidRPr="002B5835" w:rsidRDefault="009F7A7B" w:rsidP="009F7A7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颗粒物</w:t>
            </w:r>
            <w:proofErr w:type="spellEnd"/>
          </w:p>
        </w:tc>
        <w:tc>
          <w:tcPr>
            <w:tcW w:w="1421" w:type="dxa"/>
            <w:vAlign w:val="center"/>
          </w:tcPr>
          <w:p w14:paraId="643DF903"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0.104</w:t>
            </w:r>
          </w:p>
        </w:tc>
        <w:tc>
          <w:tcPr>
            <w:tcW w:w="1423" w:type="dxa"/>
            <w:vAlign w:val="center"/>
          </w:tcPr>
          <w:p w14:paraId="3886D26A"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43.08</w:t>
            </w:r>
          </w:p>
        </w:tc>
        <w:tc>
          <w:tcPr>
            <w:tcW w:w="1421" w:type="dxa"/>
            <w:vMerge/>
            <w:vAlign w:val="center"/>
          </w:tcPr>
          <w:p w14:paraId="2742FCAF" w14:textId="77777777" w:rsidR="009F7A7B" w:rsidRPr="002B5835" w:rsidRDefault="009F7A7B" w:rsidP="009F7A7B">
            <w:pPr>
              <w:adjustRightInd w:val="0"/>
              <w:snapToGrid w:val="0"/>
              <w:jc w:val="center"/>
              <w:rPr>
                <w:rFonts w:ascii="Times New Roman" w:hAnsi="Times New Roman"/>
                <w:sz w:val="21"/>
                <w:szCs w:val="21"/>
              </w:rPr>
            </w:pPr>
          </w:p>
        </w:tc>
      </w:tr>
      <w:tr w:rsidR="00A07675" w:rsidRPr="002B5835" w14:paraId="6D6E3CCD" w14:textId="77777777" w:rsidTr="00F26BBE">
        <w:trPr>
          <w:jc w:val="center"/>
        </w:trPr>
        <w:tc>
          <w:tcPr>
            <w:tcW w:w="1104" w:type="dxa"/>
            <w:vMerge w:val="restart"/>
            <w:vAlign w:val="center"/>
          </w:tcPr>
          <w:p w14:paraId="0D0FE1DC"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1</w:t>
            </w:r>
            <w:r w:rsidRPr="002B5835">
              <w:rPr>
                <w:rFonts w:ascii="Times New Roman" w:hAnsi="Times New Roman"/>
                <w:sz w:val="21"/>
                <w:szCs w:val="21"/>
              </w:rPr>
              <w:t>台柴油发电机</w:t>
            </w:r>
          </w:p>
        </w:tc>
        <w:tc>
          <w:tcPr>
            <w:tcW w:w="994" w:type="dxa"/>
            <w:vMerge w:val="restart"/>
            <w:vAlign w:val="center"/>
          </w:tcPr>
          <w:p w14:paraId="3558792F"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23.14</w:t>
            </w:r>
          </w:p>
        </w:tc>
        <w:tc>
          <w:tcPr>
            <w:tcW w:w="995" w:type="dxa"/>
            <w:vMerge w:val="restart"/>
            <w:vAlign w:val="center"/>
          </w:tcPr>
          <w:p w14:paraId="1E2DC5C3"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300.82</w:t>
            </w:r>
          </w:p>
        </w:tc>
        <w:tc>
          <w:tcPr>
            <w:tcW w:w="1423" w:type="dxa"/>
            <w:vAlign w:val="center"/>
          </w:tcPr>
          <w:p w14:paraId="5D087A78"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NOx</w:t>
            </w:r>
          </w:p>
        </w:tc>
        <w:tc>
          <w:tcPr>
            <w:tcW w:w="1421" w:type="dxa"/>
            <w:vAlign w:val="center"/>
          </w:tcPr>
          <w:p w14:paraId="294F2304"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0.038</w:t>
            </w:r>
          </w:p>
        </w:tc>
        <w:tc>
          <w:tcPr>
            <w:tcW w:w="1423" w:type="dxa"/>
            <w:vAlign w:val="center"/>
          </w:tcPr>
          <w:p w14:paraId="5BFF06A0"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127.64</w:t>
            </w:r>
          </w:p>
        </w:tc>
        <w:tc>
          <w:tcPr>
            <w:tcW w:w="1421" w:type="dxa"/>
            <w:vMerge w:val="restart"/>
            <w:vAlign w:val="center"/>
          </w:tcPr>
          <w:p w14:paraId="61AE0E7A"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6m</w:t>
            </w:r>
          </w:p>
        </w:tc>
      </w:tr>
      <w:tr w:rsidR="00A07675" w:rsidRPr="002B5835" w14:paraId="237F55AD" w14:textId="77777777" w:rsidTr="00F26BBE">
        <w:trPr>
          <w:jc w:val="center"/>
        </w:trPr>
        <w:tc>
          <w:tcPr>
            <w:tcW w:w="1104" w:type="dxa"/>
            <w:vMerge/>
            <w:vAlign w:val="center"/>
          </w:tcPr>
          <w:p w14:paraId="391F868D" w14:textId="77777777" w:rsidR="009F7A7B" w:rsidRPr="002B5835" w:rsidRDefault="009F7A7B" w:rsidP="009F7A7B">
            <w:pPr>
              <w:adjustRightInd w:val="0"/>
              <w:snapToGrid w:val="0"/>
              <w:jc w:val="center"/>
              <w:rPr>
                <w:rFonts w:ascii="Times New Roman" w:hAnsi="Times New Roman"/>
                <w:sz w:val="21"/>
                <w:szCs w:val="21"/>
              </w:rPr>
            </w:pPr>
          </w:p>
        </w:tc>
        <w:tc>
          <w:tcPr>
            <w:tcW w:w="994" w:type="dxa"/>
            <w:vMerge/>
            <w:vAlign w:val="center"/>
          </w:tcPr>
          <w:p w14:paraId="09798F4A" w14:textId="77777777" w:rsidR="009F7A7B" w:rsidRPr="002B5835" w:rsidRDefault="009F7A7B" w:rsidP="009F7A7B">
            <w:pPr>
              <w:adjustRightInd w:val="0"/>
              <w:snapToGrid w:val="0"/>
              <w:jc w:val="center"/>
              <w:rPr>
                <w:rFonts w:ascii="Times New Roman" w:hAnsi="Times New Roman"/>
                <w:sz w:val="21"/>
                <w:szCs w:val="21"/>
              </w:rPr>
            </w:pPr>
          </w:p>
        </w:tc>
        <w:tc>
          <w:tcPr>
            <w:tcW w:w="995" w:type="dxa"/>
            <w:vMerge/>
            <w:vAlign w:val="center"/>
          </w:tcPr>
          <w:p w14:paraId="177AC8FA" w14:textId="77777777" w:rsidR="009F7A7B" w:rsidRPr="002B5835" w:rsidRDefault="009F7A7B" w:rsidP="009F7A7B">
            <w:pPr>
              <w:adjustRightInd w:val="0"/>
              <w:snapToGrid w:val="0"/>
              <w:jc w:val="center"/>
              <w:rPr>
                <w:rFonts w:ascii="Times New Roman" w:hAnsi="Times New Roman"/>
                <w:sz w:val="21"/>
                <w:szCs w:val="21"/>
              </w:rPr>
            </w:pPr>
          </w:p>
        </w:tc>
        <w:tc>
          <w:tcPr>
            <w:tcW w:w="1423" w:type="dxa"/>
            <w:vAlign w:val="center"/>
          </w:tcPr>
          <w:p w14:paraId="5C7CD00C"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SO</w:t>
            </w:r>
            <w:r w:rsidRPr="002B5835">
              <w:rPr>
                <w:rFonts w:ascii="Times New Roman" w:hAnsi="Times New Roman"/>
                <w:sz w:val="21"/>
                <w:szCs w:val="21"/>
                <w:vertAlign w:val="subscript"/>
              </w:rPr>
              <w:t>2</w:t>
            </w:r>
          </w:p>
        </w:tc>
        <w:tc>
          <w:tcPr>
            <w:tcW w:w="1421" w:type="dxa"/>
            <w:vAlign w:val="center"/>
          </w:tcPr>
          <w:p w14:paraId="3B464329"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0.046</w:t>
            </w:r>
          </w:p>
        </w:tc>
        <w:tc>
          <w:tcPr>
            <w:tcW w:w="1423" w:type="dxa"/>
            <w:vAlign w:val="center"/>
          </w:tcPr>
          <w:p w14:paraId="118B5DD4"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153.85</w:t>
            </w:r>
          </w:p>
        </w:tc>
        <w:tc>
          <w:tcPr>
            <w:tcW w:w="1421" w:type="dxa"/>
            <w:vMerge/>
            <w:vAlign w:val="center"/>
          </w:tcPr>
          <w:p w14:paraId="2A9B5101" w14:textId="77777777" w:rsidR="009F7A7B" w:rsidRPr="002B5835" w:rsidRDefault="009F7A7B" w:rsidP="009F7A7B">
            <w:pPr>
              <w:adjustRightInd w:val="0"/>
              <w:snapToGrid w:val="0"/>
              <w:jc w:val="center"/>
              <w:rPr>
                <w:rFonts w:ascii="Times New Roman" w:hAnsi="Times New Roman"/>
                <w:sz w:val="21"/>
                <w:szCs w:val="21"/>
              </w:rPr>
            </w:pPr>
          </w:p>
        </w:tc>
      </w:tr>
      <w:tr w:rsidR="00A07675" w:rsidRPr="002B5835" w14:paraId="29C0C5D0" w14:textId="77777777" w:rsidTr="00F26BBE">
        <w:trPr>
          <w:jc w:val="center"/>
        </w:trPr>
        <w:tc>
          <w:tcPr>
            <w:tcW w:w="1104" w:type="dxa"/>
            <w:vMerge/>
            <w:vAlign w:val="center"/>
          </w:tcPr>
          <w:p w14:paraId="67069E2B" w14:textId="77777777" w:rsidR="009F7A7B" w:rsidRPr="002B5835" w:rsidRDefault="009F7A7B" w:rsidP="009F7A7B">
            <w:pPr>
              <w:adjustRightInd w:val="0"/>
              <w:snapToGrid w:val="0"/>
              <w:jc w:val="center"/>
              <w:rPr>
                <w:rFonts w:ascii="Times New Roman" w:hAnsi="Times New Roman"/>
                <w:sz w:val="21"/>
                <w:szCs w:val="21"/>
              </w:rPr>
            </w:pPr>
          </w:p>
        </w:tc>
        <w:tc>
          <w:tcPr>
            <w:tcW w:w="994" w:type="dxa"/>
            <w:vMerge/>
            <w:vAlign w:val="center"/>
          </w:tcPr>
          <w:p w14:paraId="03EECD0A" w14:textId="77777777" w:rsidR="009F7A7B" w:rsidRPr="002B5835" w:rsidRDefault="009F7A7B" w:rsidP="009F7A7B">
            <w:pPr>
              <w:adjustRightInd w:val="0"/>
              <w:snapToGrid w:val="0"/>
              <w:jc w:val="center"/>
              <w:rPr>
                <w:rFonts w:ascii="Times New Roman" w:hAnsi="Times New Roman"/>
                <w:sz w:val="21"/>
                <w:szCs w:val="21"/>
              </w:rPr>
            </w:pPr>
          </w:p>
        </w:tc>
        <w:tc>
          <w:tcPr>
            <w:tcW w:w="995" w:type="dxa"/>
            <w:vMerge/>
            <w:vAlign w:val="center"/>
          </w:tcPr>
          <w:p w14:paraId="7B3C9DF2" w14:textId="77777777" w:rsidR="009F7A7B" w:rsidRPr="002B5835" w:rsidRDefault="009F7A7B" w:rsidP="009F7A7B">
            <w:pPr>
              <w:adjustRightInd w:val="0"/>
              <w:snapToGrid w:val="0"/>
              <w:jc w:val="center"/>
              <w:rPr>
                <w:rFonts w:ascii="Times New Roman" w:hAnsi="Times New Roman"/>
                <w:sz w:val="21"/>
                <w:szCs w:val="21"/>
              </w:rPr>
            </w:pPr>
          </w:p>
        </w:tc>
        <w:tc>
          <w:tcPr>
            <w:tcW w:w="1423" w:type="dxa"/>
            <w:vAlign w:val="center"/>
          </w:tcPr>
          <w:p w14:paraId="5F843849" w14:textId="77777777" w:rsidR="009F7A7B" w:rsidRPr="002B5835" w:rsidRDefault="009F7A7B" w:rsidP="009F7A7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颗粒物</w:t>
            </w:r>
            <w:proofErr w:type="spellEnd"/>
          </w:p>
        </w:tc>
        <w:tc>
          <w:tcPr>
            <w:tcW w:w="1421" w:type="dxa"/>
            <w:vAlign w:val="center"/>
          </w:tcPr>
          <w:p w14:paraId="6E702D98"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0.013</w:t>
            </w:r>
          </w:p>
        </w:tc>
        <w:tc>
          <w:tcPr>
            <w:tcW w:w="1423" w:type="dxa"/>
            <w:vAlign w:val="center"/>
          </w:tcPr>
          <w:p w14:paraId="609221B1" w14:textId="77777777" w:rsidR="009F7A7B" w:rsidRPr="002B5835" w:rsidRDefault="009F7A7B" w:rsidP="009F7A7B">
            <w:pPr>
              <w:adjustRightInd w:val="0"/>
              <w:snapToGrid w:val="0"/>
              <w:jc w:val="center"/>
              <w:rPr>
                <w:rFonts w:ascii="Times New Roman" w:hAnsi="Times New Roman"/>
                <w:sz w:val="21"/>
                <w:szCs w:val="21"/>
              </w:rPr>
            </w:pPr>
            <w:r w:rsidRPr="002B5835">
              <w:rPr>
                <w:rFonts w:ascii="Times New Roman" w:hAnsi="Times New Roman"/>
                <w:sz w:val="21"/>
                <w:szCs w:val="21"/>
              </w:rPr>
              <w:t>43.08</w:t>
            </w:r>
          </w:p>
        </w:tc>
        <w:tc>
          <w:tcPr>
            <w:tcW w:w="1421" w:type="dxa"/>
            <w:vMerge/>
            <w:vAlign w:val="center"/>
          </w:tcPr>
          <w:p w14:paraId="61237EB5" w14:textId="77777777" w:rsidR="009F7A7B" w:rsidRPr="002B5835" w:rsidRDefault="009F7A7B" w:rsidP="009F7A7B">
            <w:pPr>
              <w:adjustRightInd w:val="0"/>
              <w:snapToGrid w:val="0"/>
              <w:jc w:val="center"/>
              <w:rPr>
                <w:rFonts w:ascii="Times New Roman" w:hAnsi="Times New Roman"/>
                <w:sz w:val="21"/>
                <w:szCs w:val="21"/>
              </w:rPr>
            </w:pPr>
          </w:p>
        </w:tc>
      </w:tr>
    </w:tbl>
    <w:p w14:paraId="68ECB56B" w14:textId="1FA852E1" w:rsidR="008A21BE" w:rsidRPr="002B5835" w:rsidRDefault="00D432F5" w:rsidP="00E61894">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2</w:t>
      </w:r>
      <w:r w:rsidR="008A21BE" w:rsidRPr="002B5835">
        <w:rPr>
          <w:rFonts w:ascii="Times New Roman" w:hAnsi="Times New Roman"/>
          <w:sz w:val="24"/>
          <w:szCs w:val="24"/>
          <w:lang w:eastAsia="zh-CN"/>
        </w:rPr>
        <w:t>）事故放喷废气</w:t>
      </w:r>
    </w:p>
    <w:p w14:paraId="1666F32C" w14:textId="2B57F9CF" w:rsidR="005E3182" w:rsidRPr="002B5835" w:rsidRDefault="005E3182" w:rsidP="005E3182">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lastRenderedPageBreak/>
        <w:t>事故放喷是由于地层高压异常导致的，在石油天然气行业是低概率事件。事故放喷主产物是含硫天然气燃烧后产生的</w:t>
      </w:r>
      <w:r w:rsidRPr="002B5835">
        <w:rPr>
          <w:rFonts w:ascii="Times New Roman" w:hAnsi="Times New Roman"/>
          <w:sz w:val="24"/>
          <w:lang w:eastAsia="zh-CN"/>
        </w:rPr>
        <w:t>CO</w:t>
      </w:r>
      <w:r w:rsidRPr="002B5835">
        <w:rPr>
          <w:rFonts w:ascii="Times New Roman" w:hAnsi="Times New Roman"/>
          <w:sz w:val="24"/>
          <w:vertAlign w:val="subscript"/>
          <w:lang w:eastAsia="zh-CN"/>
        </w:rPr>
        <w:t>2</w:t>
      </w:r>
      <w:r w:rsidRPr="002B5835">
        <w:rPr>
          <w:rFonts w:ascii="Times New Roman" w:hAnsi="Times New Roman"/>
          <w:sz w:val="24"/>
          <w:lang w:eastAsia="zh-CN"/>
        </w:rPr>
        <w:t>和</w:t>
      </w:r>
      <w:r w:rsidRPr="002B5835">
        <w:rPr>
          <w:rFonts w:ascii="Times New Roman" w:hAnsi="Times New Roman"/>
          <w:sz w:val="24"/>
          <w:lang w:eastAsia="zh-CN"/>
        </w:rPr>
        <w:t>SO</w:t>
      </w:r>
      <w:r w:rsidRPr="002B5835">
        <w:rPr>
          <w:rFonts w:ascii="Times New Roman" w:hAnsi="Times New Roman"/>
          <w:sz w:val="24"/>
          <w:vertAlign w:val="subscript"/>
          <w:lang w:eastAsia="zh-CN"/>
        </w:rPr>
        <w:t>2</w:t>
      </w:r>
      <w:r w:rsidRPr="002B5835">
        <w:rPr>
          <w:rFonts w:ascii="Times New Roman" w:hAnsi="Times New Roman"/>
          <w:sz w:val="24"/>
          <w:lang w:eastAsia="zh-CN"/>
        </w:rPr>
        <w:t>。事故放喷时间持续较短，且通过专用的放喷管线将天然气引至放喷池进行点火放喷，事故放喷时间短，属临时排放，且建设单位在发生事故放喷时制定了紧急预案，对周边居民实施临时疏散，因此事故放喷对周边人群健康基本无影响，对环境影响也较小。</w:t>
      </w:r>
    </w:p>
    <w:p w14:paraId="5BF8A5F5" w14:textId="058993D4" w:rsidR="008A21BE" w:rsidRPr="002B5835" w:rsidRDefault="005E3182" w:rsidP="005E3182">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放喷前建设单位应对距离井口</w:t>
      </w:r>
      <w:r w:rsidRPr="002B5835">
        <w:rPr>
          <w:rFonts w:ascii="Times New Roman" w:hAnsi="Times New Roman"/>
          <w:sz w:val="24"/>
          <w:lang w:eastAsia="zh-CN"/>
        </w:rPr>
        <w:t>500m</w:t>
      </w:r>
      <w:r w:rsidRPr="002B5835">
        <w:rPr>
          <w:rFonts w:ascii="Times New Roman" w:hAnsi="Times New Roman"/>
          <w:sz w:val="24"/>
          <w:lang w:eastAsia="zh-CN"/>
        </w:rPr>
        <w:t>范围内的居民临时撤离，并建立警戒点进行</w:t>
      </w:r>
      <w:r w:rsidRPr="002B5835">
        <w:rPr>
          <w:rFonts w:ascii="Times New Roman" w:hAnsi="Times New Roman"/>
          <w:sz w:val="24"/>
          <w:lang w:eastAsia="zh-CN"/>
        </w:rPr>
        <w:t>24</w:t>
      </w:r>
      <w:r w:rsidRPr="002B5835">
        <w:rPr>
          <w:rFonts w:ascii="Times New Roman" w:hAnsi="Times New Roman"/>
          <w:sz w:val="24"/>
          <w:lang w:eastAsia="zh-CN"/>
        </w:rPr>
        <w:t>小时警戒，严禁居民靠近，以减轻放喷废气对这些居民的影响。同时由于测试放喷时间一般为</w:t>
      </w:r>
      <w:r w:rsidRPr="002B5835">
        <w:rPr>
          <w:rFonts w:ascii="Times New Roman" w:hAnsi="Times New Roman"/>
          <w:sz w:val="24"/>
          <w:lang w:eastAsia="zh-CN"/>
        </w:rPr>
        <w:t>3</w:t>
      </w:r>
      <w:r w:rsidRPr="002B5835">
        <w:rPr>
          <w:rFonts w:ascii="Times New Roman" w:hAnsi="Times New Roman"/>
          <w:sz w:val="24"/>
          <w:lang w:eastAsia="zh-CN"/>
        </w:rPr>
        <w:t>小时，属短期排放，不会形成长期环境影响，短期影响也可控制在周边居民健康安全限值以下，污染物排放随测试放喷的结束而停止，不会长期存在，不会影响区域环境空气功能区划</w:t>
      </w:r>
      <w:r w:rsidR="008A21BE" w:rsidRPr="002B5835">
        <w:rPr>
          <w:rFonts w:ascii="Times New Roman" w:hAnsi="Times New Roman"/>
          <w:sz w:val="24"/>
          <w:lang w:eastAsia="zh-CN"/>
        </w:rPr>
        <w:t>。</w:t>
      </w:r>
    </w:p>
    <w:p w14:paraId="6D038AE8" w14:textId="3DBDE3CA" w:rsidR="008A21BE" w:rsidRPr="002B5835" w:rsidRDefault="005E3182" w:rsidP="008A21BE">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3</w:t>
      </w:r>
      <w:r w:rsidR="008A21BE" w:rsidRPr="002B5835">
        <w:rPr>
          <w:rFonts w:ascii="Times New Roman" w:hAnsi="Times New Roman"/>
          <w:sz w:val="24"/>
          <w:szCs w:val="24"/>
          <w:lang w:eastAsia="zh-CN"/>
        </w:rPr>
        <w:t>）压裂作业废气</w:t>
      </w:r>
    </w:p>
    <w:p w14:paraId="3BF4DD7E" w14:textId="4E0D24F4" w:rsidR="008A21BE" w:rsidRPr="002B5835" w:rsidRDefault="008A21BE" w:rsidP="008A21BE">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压裂作业废气主要为压裂车施工机械尾气，主要污染物为</w:t>
      </w:r>
      <w:r w:rsidRPr="002B5835">
        <w:rPr>
          <w:rFonts w:ascii="Times New Roman" w:hAnsi="Times New Roman"/>
          <w:sz w:val="24"/>
          <w:szCs w:val="24"/>
          <w:lang w:eastAsia="zh-CN"/>
        </w:rPr>
        <w:t>NO</w:t>
      </w:r>
      <w:r w:rsidRPr="002B5835">
        <w:rPr>
          <w:rFonts w:ascii="Times New Roman" w:hAnsi="Times New Roman"/>
          <w:sz w:val="24"/>
          <w:szCs w:val="24"/>
          <w:vertAlign w:val="subscript"/>
          <w:lang w:eastAsia="zh-CN"/>
        </w:rPr>
        <w:t>X</w:t>
      </w:r>
      <w:r w:rsidRPr="002B5835">
        <w:rPr>
          <w:rFonts w:ascii="Times New Roman" w:hAnsi="Times New Roman"/>
          <w:sz w:val="24"/>
          <w:szCs w:val="24"/>
          <w:lang w:eastAsia="zh-CN"/>
        </w:rPr>
        <w:t>、烟尘及少量</w:t>
      </w:r>
      <w:r w:rsidRPr="002B5835">
        <w:rPr>
          <w:rFonts w:ascii="Times New Roman" w:hAnsi="Times New Roman"/>
          <w:sz w:val="24"/>
          <w:szCs w:val="24"/>
          <w:lang w:eastAsia="zh-CN"/>
        </w:rPr>
        <w:t>CO</w:t>
      </w:r>
      <w:r w:rsidRPr="002B5835">
        <w:rPr>
          <w:rFonts w:ascii="Times New Roman" w:hAnsi="Times New Roman"/>
          <w:sz w:val="24"/>
          <w:szCs w:val="24"/>
          <w:lang w:eastAsia="zh-CN"/>
        </w:rPr>
        <w:t>，采用合格燃油、加强设备保养减少尾气排放量。</w:t>
      </w:r>
    </w:p>
    <w:p w14:paraId="6CEA0469" w14:textId="77777777" w:rsidR="005E3182" w:rsidRPr="002B5835" w:rsidRDefault="005E3182" w:rsidP="005E3182">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4</w:t>
      </w:r>
      <w:r w:rsidRPr="002B5835">
        <w:rPr>
          <w:rFonts w:ascii="Times New Roman" w:hAnsi="Times New Roman"/>
          <w:sz w:val="24"/>
          <w:lang w:eastAsia="zh-CN"/>
        </w:rPr>
        <w:t>）无组织挥发性废气</w:t>
      </w:r>
    </w:p>
    <w:p w14:paraId="694F7171" w14:textId="4BDFD5F5" w:rsidR="005E3182" w:rsidRPr="002B5835" w:rsidRDefault="005E3182" w:rsidP="005E3182">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本项目为天然气钻井及试采工程，因此，除燃油机械使用过程中产生的少量无组织挥发性有机物排放外，钻井施工过程中无组织排放源。因此，本项目无组织挥发性有机物排放量小，通过自然扩散可有效降低其影响，对周边环境影响甚微。</w:t>
      </w:r>
    </w:p>
    <w:p w14:paraId="3BE20450" w14:textId="77777777" w:rsidR="00C5572B" w:rsidRPr="002B5835" w:rsidRDefault="008A21BE" w:rsidP="008A21BE">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5</w:t>
      </w:r>
      <w:r w:rsidR="00C5572B" w:rsidRPr="002B5835">
        <w:rPr>
          <w:rFonts w:ascii="Times New Roman" w:hAnsi="Times New Roman"/>
          <w:sz w:val="24"/>
          <w:szCs w:val="24"/>
          <w:lang w:eastAsia="zh-CN"/>
        </w:rPr>
        <w:t>）完井测试放喷废气</w:t>
      </w:r>
    </w:p>
    <w:p w14:paraId="2804D324" w14:textId="77777777" w:rsidR="005E3182" w:rsidRPr="002B5835" w:rsidRDefault="005E3182" w:rsidP="005E3182">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测试放喷天然气经专用放喷管线引至放喷坑后点火燃烧，测试放喷时间一般昼间放喷，每次约</w:t>
      </w:r>
      <w:r w:rsidRPr="002B5835">
        <w:rPr>
          <w:rFonts w:ascii="Times New Roman" w:hAnsi="Times New Roman"/>
          <w:sz w:val="24"/>
          <w:szCs w:val="24"/>
          <w:lang w:eastAsia="zh-CN"/>
        </w:rPr>
        <w:t>3h</w:t>
      </w:r>
      <w:r w:rsidRPr="002B5835">
        <w:rPr>
          <w:rFonts w:ascii="Times New Roman" w:hAnsi="Times New Roman"/>
          <w:sz w:val="24"/>
          <w:szCs w:val="24"/>
          <w:lang w:eastAsia="zh-CN"/>
        </w:rPr>
        <w:t>，废气排放属短期排放。测试放喷的含硫天然气经点火燃烧，其主要污染物为</w:t>
      </w:r>
      <w:r w:rsidRPr="002B5835">
        <w:rPr>
          <w:rFonts w:ascii="Times New Roman" w:hAnsi="Times New Roman"/>
          <w:sz w:val="24"/>
          <w:szCs w:val="24"/>
          <w:lang w:eastAsia="zh-CN"/>
        </w:rPr>
        <w:t>CO</w:t>
      </w:r>
      <w:r w:rsidRPr="002B5835">
        <w:rPr>
          <w:rFonts w:ascii="Times New Roman" w:hAnsi="Times New Roman"/>
          <w:sz w:val="24"/>
          <w:szCs w:val="24"/>
          <w:vertAlign w:val="subscript"/>
          <w:lang w:eastAsia="zh-CN"/>
        </w:rPr>
        <w:t>2</w:t>
      </w:r>
      <w:r w:rsidRPr="002B5835">
        <w:rPr>
          <w:rFonts w:ascii="Times New Roman" w:hAnsi="Times New Roman"/>
          <w:sz w:val="24"/>
          <w:szCs w:val="24"/>
          <w:lang w:eastAsia="zh-CN"/>
        </w:rPr>
        <w:t>和</w:t>
      </w:r>
      <w:r w:rsidRPr="002B5835">
        <w:rPr>
          <w:rFonts w:ascii="Times New Roman" w:hAnsi="Times New Roman"/>
          <w:sz w:val="24"/>
          <w:szCs w:val="24"/>
          <w:lang w:eastAsia="zh-CN"/>
        </w:rPr>
        <w:t>SO</w:t>
      </w:r>
      <w:r w:rsidRPr="002B5835">
        <w:rPr>
          <w:rFonts w:ascii="Times New Roman" w:hAnsi="Times New Roman"/>
          <w:sz w:val="24"/>
          <w:szCs w:val="24"/>
          <w:vertAlign w:val="subscript"/>
          <w:lang w:eastAsia="zh-CN"/>
        </w:rPr>
        <w:t>2</w:t>
      </w:r>
      <w:r w:rsidRPr="002B5835">
        <w:rPr>
          <w:rFonts w:ascii="Times New Roman" w:hAnsi="Times New Roman"/>
          <w:sz w:val="24"/>
          <w:szCs w:val="24"/>
          <w:lang w:eastAsia="zh-CN"/>
        </w:rPr>
        <w:t>。</w:t>
      </w:r>
    </w:p>
    <w:p w14:paraId="5C24CF23" w14:textId="2D06DC16" w:rsidR="005E3182" w:rsidRPr="002B5835" w:rsidRDefault="005E3182" w:rsidP="005E3182">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拟建项目测试放喷废气为目的长兴组测试放喷废气环境影响，目的层测试放喷量按预测气量估算：</w:t>
      </w:r>
      <w:r w:rsidRPr="002B5835">
        <w:rPr>
          <w:rFonts w:ascii="Times New Roman" w:hAnsi="Times New Roman"/>
          <w:sz w:val="24"/>
          <w:szCs w:val="24"/>
          <w:lang w:eastAsia="zh-CN"/>
        </w:rPr>
        <w:t>40×10</w:t>
      </w:r>
      <w:r w:rsidRPr="002B5835">
        <w:rPr>
          <w:rFonts w:ascii="Times New Roman" w:hAnsi="Times New Roman"/>
          <w:sz w:val="24"/>
          <w:szCs w:val="24"/>
          <w:vertAlign w:val="superscript"/>
          <w:lang w:eastAsia="zh-CN"/>
        </w:rPr>
        <w:t>4</w:t>
      </w:r>
      <w:r w:rsidRPr="002B5835">
        <w:rPr>
          <w:rFonts w:ascii="Times New Roman" w:hAnsi="Times New Roman"/>
          <w:sz w:val="24"/>
          <w:szCs w:val="24"/>
          <w:lang w:eastAsia="zh-CN"/>
        </w:rPr>
        <w:t>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/d</w:t>
      </w:r>
      <w:r w:rsidRPr="002B5835">
        <w:rPr>
          <w:rFonts w:ascii="Times New Roman" w:hAnsi="Times New Roman"/>
          <w:sz w:val="24"/>
          <w:szCs w:val="24"/>
          <w:lang w:eastAsia="zh-CN"/>
        </w:rPr>
        <w:t>，在放喷</w:t>
      </w:r>
      <w:r w:rsidR="004740F3" w:rsidRPr="002B5835">
        <w:rPr>
          <w:rFonts w:ascii="Times New Roman" w:hAnsi="Times New Roman"/>
          <w:sz w:val="24"/>
          <w:szCs w:val="24"/>
          <w:lang w:eastAsia="zh-CN"/>
        </w:rPr>
        <w:t>池</w:t>
      </w:r>
      <w:r w:rsidRPr="002B5835">
        <w:rPr>
          <w:rFonts w:ascii="Times New Roman" w:hAnsi="Times New Roman"/>
          <w:sz w:val="24"/>
          <w:szCs w:val="24"/>
          <w:lang w:eastAsia="zh-CN"/>
        </w:rPr>
        <w:t>内，经排气筒为高度为</w:t>
      </w:r>
      <w:r w:rsidRPr="002B5835">
        <w:rPr>
          <w:rFonts w:ascii="Times New Roman" w:hAnsi="Times New Roman"/>
          <w:sz w:val="24"/>
          <w:szCs w:val="24"/>
          <w:lang w:eastAsia="zh-CN"/>
        </w:rPr>
        <w:t>1m</w:t>
      </w:r>
      <w:r w:rsidRPr="002B5835">
        <w:rPr>
          <w:rFonts w:ascii="Times New Roman" w:hAnsi="Times New Roman"/>
          <w:sz w:val="24"/>
          <w:szCs w:val="24"/>
          <w:lang w:eastAsia="zh-CN"/>
        </w:rPr>
        <w:t>的对空短火焰燃烧器点火燃烧后排放，本项目在放喷前，建设单位会对距离井口</w:t>
      </w:r>
      <w:r w:rsidRPr="002B5835">
        <w:rPr>
          <w:rFonts w:ascii="Times New Roman" w:hAnsi="Times New Roman"/>
          <w:sz w:val="24"/>
          <w:szCs w:val="24"/>
          <w:lang w:eastAsia="zh-CN"/>
        </w:rPr>
        <w:t>500m</w:t>
      </w:r>
      <w:r w:rsidRPr="002B5835">
        <w:rPr>
          <w:rFonts w:ascii="Times New Roman" w:hAnsi="Times New Roman"/>
          <w:sz w:val="24"/>
          <w:szCs w:val="24"/>
          <w:lang w:eastAsia="zh-CN"/>
        </w:rPr>
        <w:t>范围内的居民临时撤离，并建立警戒点进行</w:t>
      </w:r>
      <w:r w:rsidRPr="002B5835">
        <w:rPr>
          <w:rFonts w:ascii="Times New Roman" w:hAnsi="Times New Roman"/>
          <w:sz w:val="24"/>
          <w:szCs w:val="24"/>
          <w:lang w:eastAsia="zh-CN"/>
        </w:rPr>
        <w:t>24</w:t>
      </w:r>
      <w:r w:rsidRPr="002B5835">
        <w:rPr>
          <w:rFonts w:ascii="Times New Roman" w:hAnsi="Times New Roman"/>
          <w:sz w:val="24"/>
          <w:szCs w:val="24"/>
          <w:lang w:eastAsia="zh-CN"/>
        </w:rPr>
        <w:t>小时警戒，严禁居民靠近，以减轻放喷废气对这些居民的影响。同时由于测试放喷时间一般约为</w:t>
      </w:r>
      <w:r w:rsidRPr="002B5835">
        <w:rPr>
          <w:rFonts w:ascii="Times New Roman" w:hAnsi="Times New Roman"/>
          <w:sz w:val="24"/>
          <w:szCs w:val="24"/>
          <w:lang w:eastAsia="zh-CN"/>
        </w:rPr>
        <w:t>3</w:t>
      </w:r>
      <w:r w:rsidRPr="002B5835">
        <w:rPr>
          <w:rFonts w:ascii="Times New Roman" w:hAnsi="Times New Roman"/>
          <w:sz w:val="24"/>
          <w:szCs w:val="24"/>
          <w:lang w:eastAsia="zh-CN"/>
        </w:rPr>
        <w:t>小时，属短期排放，不会形成长期环境影响，短期影响也可控制在周边居民健康安全限值以下，污染物排放随测试放喷的结束而停止，不会长期存在，不会影响区域环境空气功能区划。</w:t>
      </w:r>
    </w:p>
    <w:p w14:paraId="68CC4D39" w14:textId="0B2B615D" w:rsidR="00C5572B" w:rsidRPr="002B5835" w:rsidRDefault="005E3182" w:rsidP="005E3182">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lastRenderedPageBreak/>
        <w:t>本项目测试放喷在昼间进行，且时间较短，含硫天然气燃烧后主要污染物为</w:t>
      </w:r>
      <w:r w:rsidRPr="002B5835">
        <w:rPr>
          <w:rFonts w:ascii="Times New Roman" w:hAnsi="Times New Roman"/>
          <w:sz w:val="24"/>
          <w:szCs w:val="24"/>
          <w:lang w:eastAsia="zh-CN"/>
        </w:rPr>
        <w:t>CO</w:t>
      </w:r>
      <w:r w:rsidRPr="002B5835">
        <w:rPr>
          <w:rFonts w:ascii="Times New Roman" w:hAnsi="Times New Roman"/>
          <w:sz w:val="24"/>
          <w:szCs w:val="24"/>
          <w:vertAlign w:val="subscript"/>
          <w:lang w:eastAsia="zh-CN"/>
        </w:rPr>
        <w:t>2</w:t>
      </w:r>
      <w:r w:rsidRPr="002B5835">
        <w:rPr>
          <w:rFonts w:ascii="Times New Roman" w:hAnsi="Times New Roman"/>
          <w:sz w:val="24"/>
          <w:szCs w:val="24"/>
          <w:lang w:eastAsia="zh-CN"/>
        </w:rPr>
        <w:t>和</w:t>
      </w:r>
      <w:r w:rsidRPr="002B5835">
        <w:rPr>
          <w:rFonts w:ascii="Times New Roman" w:hAnsi="Times New Roman"/>
          <w:sz w:val="24"/>
          <w:szCs w:val="24"/>
          <w:lang w:eastAsia="zh-CN"/>
        </w:rPr>
        <w:t>SO</w:t>
      </w:r>
      <w:r w:rsidRPr="002B5835">
        <w:rPr>
          <w:rFonts w:ascii="Times New Roman" w:hAnsi="Times New Roman"/>
          <w:sz w:val="24"/>
          <w:szCs w:val="24"/>
          <w:vertAlign w:val="subscript"/>
          <w:lang w:eastAsia="zh-CN"/>
        </w:rPr>
        <w:t>2</w:t>
      </w:r>
      <w:r w:rsidRPr="002B5835">
        <w:rPr>
          <w:rFonts w:ascii="Times New Roman" w:hAnsi="Times New Roman"/>
          <w:sz w:val="24"/>
          <w:szCs w:val="24"/>
          <w:lang w:eastAsia="zh-CN"/>
        </w:rPr>
        <w:t>，污染物产生量较小，并将随测试放喷的结束而消除，对周边大气环境影响较小</w:t>
      </w:r>
      <w:r w:rsidR="00C5572B" w:rsidRPr="002B5835">
        <w:rPr>
          <w:rFonts w:ascii="Times New Roman" w:hAnsi="Times New Roman"/>
          <w:sz w:val="24"/>
          <w:szCs w:val="24"/>
          <w:lang w:eastAsia="zh-CN"/>
        </w:rPr>
        <w:t>。</w:t>
      </w:r>
    </w:p>
    <w:p w14:paraId="00BB6D96" w14:textId="77777777" w:rsidR="00DC446C" w:rsidRPr="002B5835" w:rsidRDefault="00046D6F" w:rsidP="003D2EEB">
      <w:pPr>
        <w:adjustRightInd w:val="0"/>
        <w:snapToGrid w:val="0"/>
        <w:spacing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2</w:t>
      </w:r>
      <w:r w:rsidRPr="002B5835">
        <w:rPr>
          <w:rFonts w:ascii="Times New Roman" w:hAnsi="Times New Roman"/>
          <w:b/>
          <w:bCs/>
          <w:sz w:val="24"/>
          <w:szCs w:val="24"/>
          <w:lang w:eastAsia="zh-CN"/>
        </w:rPr>
        <w:t>）废水</w:t>
      </w:r>
    </w:p>
    <w:p w14:paraId="3167B9DB" w14:textId="65FF85E8" w:rsidR="00046D6F" w:rsidRPr="002B5835" w:rsidRDefault="00046D6F" w:rsidP="00046D6F">
      <w:pPr>
        <w:spacing w:line="360" w:lineRule="auto"/>
        <w:ind w:firstLineChars="200" w:firstLine="480"/>
        <w:rPr>
          <w:rFonts w:ascii="Times New Roman" w:hAnsi="Times New Roman"/>
          <w:bCs/>
          <w:sz w:val="24"/>
          <w:lang w:eastAsia="zh-CN"/>
        </w:rPr>
      </w:pPr>
      <w:r w:rsidRPr="002B5835">
        <w:rPr>
          <w:rFonts w:ascii="Times New Roman" w:hAnsi="Times New Roman"/>
          <w:bCs/>
          <w:sz w:val="24"/>
          <w:lang w:eastAsia="zh-CN"/>
        </w:rPr>
        <w:t>从项目产生的废水情况分析，包括钻井废水、洗井废水、压裂返排液、</w:t>
      </w:r>
      <w:r w:rsidR="00956D21" w:rsidRPr="002B5835">
        <w:rPr>
          <w:rFonts w:ascii="Times New Roman" w:hAnsi="Times New Roman"/>
          <w:bCs/>
          <w:sz w:val="24"/>
          <w:lang w:eastAsia="zh-CN"/>
        </w:rPr>
        <w:t>初期</w:t>
      </w:r>
      <w:r w:rsidRPr="002B5835">
        <w:rPr>
          <w:rFonts w:ascii="Times New Roman" w:hAnsi="Times New Roman"/>
          <w:bCs/>
          <w:sz w:val="24"/>
          <w:lang w:eastAsia="zh-CN"/>
        </w:rPr>
        <w:t>雨水和生活污水。</w:t>
      </w:r>
    </w:p>
    <w:p w14:paraId="7351E065" w14:textId="4656557B" w:rsidR="001E0F6E" w:rsidRPr="002B5835" w:rsidRDefault="00046D6F"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）钻井废水</w:t>
      </w:r>
    </w:p>
    <w:p w14:paraId="23F62B86" w14:textId="358C6A30" w:rsidR="00927D6B" w:rsidRPr="002B5835" w:rsidRDefault="00927D6B" w:rsidP="00927D6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本项目在钻井阶段采用常规钻井工艺，本项目仅涉及侧钻段。钻井作业的配浆过程中会根据泥浆的不同要求加入</w:t>
      </w:r>
      <w:proofErr w:type="gramStart"/>
      <w:r w:rsidRPr="002B5835">
        <w:rPr>
          <w:rFonts w:ascii="Times New Roman" w:hAnsi="Times New Roman"/>
          <w:bCs/>
          <w:kern w:val="2"/>
          <w:sz w:val="24"/>
          <w:szCs w:val="24"/>
          <w:lang w:eastAsia="zh-CN"/>
        </w:rPr>
        <w:t>不</w:t>
      </w:r>
      <w:proofErr w:type="gramEnd"/>
      <w:r w:rsidRPr="002B5835">
        <w:rPr>
          <w:rFonts w:ascii="Times New Roman" w:hAnsi="Times New Roman"/>
          <w:bCs/>
          <w:kern w:val="2"/>
          <w:sz w:val="24"/>
          <w:szCs w:val="24"/>
          <w:lang w:eastAsia="zh-CN"/>
        </w:rPr>
        <w:t>等量的水，这些水随钻井液进入井底协助钻井作业，在钻井液返回地面后，大部分水随泥浆进入泥浆净化系统，小部分水随</w:t>
      </w:r>
      <w:proofErr w:type="gramStart"/>
      <w:r w:rsidRPr="002B5835">
        <w:rPr>
          <w:rFonts w:ascii="Times New Roman" w:hAnsi="Times New Roman"/>
          <w:bCs/>
          <w:kern w:val="2"/>
          <w:sz w:val="24"/>
          <w:szCs w:val="24"/>
          <w:lang w:eastAsia="zh-CN"/>
        </w:rPr>
        <w:t>钻屑进入</w:t>
      </w:r>
      <w:proofErr w:type="gramEnd"/>
      <w:r w:rsidRPr="002B5835">
        <w:rPr>
          <w:rFonts w:ascii="Times New Roman" w:hAnsi="Times New Roman"/>
          <w:bCs/>
          <w:kern w:val="2"/>
          <w:sz w:val="24"/>
          <w:szCs w:val="24"/>
          <w:lang w:eastAsia="zh-CN"/>
        </w:rPr>
        <w:t>污水</w:t>
      </w:r>
      <w:r w:rsidR="00BB395D">
        <w:rPr>
          <w:rFonts w:ascii="Times New Roman" w:hAnsi="Times New Roman" w:hint="eastAsia"/>
          <w:bCs/>
          <w:kern w:val="2"/>
          <w:sz w:val="24"/>
          <w:szCs w:val="24"/>
          <w:lang w:eastAsia="zh-CN"/>
        </w:rPr>
        <w:t>罐</w:t>
      </w:r>
      <w:r w:rsidRPr="002B5835">
        <w:rPr>
          <w:rFonts w:ascii="Times New Roman" w:hAnsi="Times New Roman"/>
          <w:bCs/>
          <w:kern w:val="2"/>
          <w:sz w:val="24"/>
          <w:szCs w:val="24"/>
          <w:lang w:eastAsia="zh-CN"/>
        </w:rPr>
        <w:t>，经固液分离后，回收上清液用于泥浆配置，剩余废水经预处理后由罐车拉运至大湾</w:t>
      </w:r>
      <w:r w:rsidRPr="002B5835">
        <w:rPr>
          <w:rFonts w:ascii="Times New Roman" w:hAnsi="Times New Roman"/>
          <w:bCs/>
          <w:kern w:val="2"/>
          <w:sz w:val="24"/>
          <w:szCs w:val="24"/>
          <w:lang w:eastAsia="zh-CN"/>
        </w:rPr>
        <w:t>403</w:t>
      </w:r>
      <w:r w:rsidRPr="002B5835">
        <w:rPr>
          <w:rFonts w:ascii="Times New Roman" w:hAnsi="Times New Roman"/>
          <w:bCs/>
          <w:kern w:val="2"/>
          <w:sz w:val="24"/>
          <w:szCs w:val="24"/>
          <w:lang w:eastAsia="zh-CN"/>
        </w:rPr>
        <w:t>污水站处理达标后管输至毛开</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井回注站回注，不外排。</w:t>
      </w:r>
    </w:p>
    <w:p w14:paraId="35F0711F" w14:textId="496B8BA6" w:rsidR="00927D6B" w:rsidRPr="002B5835" w:rsidRDefault="00927D6B" w:rsidP="00927D6B">
      <w:pPr>
        <w:adjustRightInd w:val="0"/>
        <w:snapToGrid w:val="0"/>
        <w:spacing w:line="360" w:lineRule="auto"/>
        <w:ind w:firstLineChars="200" w:firstLine="480"/>
        <w:jc w:val="both"/>
        <w:rPr>
          <w:rFonts w:ascii="Times New Roman" w:hAnsi="Times New Roman"/>
          <w:bCs/>
          <w:kern w:val="2"/>
          <w:sz w:val="24"/>
          <w:szCs w:val="24"/>
          <w:lang w:eastAsia="zh-CN"/>
        </w:rPr>
      </w:pPr>
      <w:bookmarkStart w:id="118" w:name="_Hlk79335272"/>
      <w:r w:rsidRPr="002B5835">
        <w:rPr>
          <w:rFonts w:ascii="Times New Roman" w:hAnsi="Times New Roman"/>
          <w:bCs/>
          <w:kern w:val="2"/>
          <w:sz w:val="24"/>
          <w:szCs w:val="24"/>
          <w:lang w:eastAsia="zh-CN"/>
        </w:rPr>
        <w:t>根据普光气田钻井工程的类比分析，每米进尺产生钻井废水量为</w:t>
      </w:r>
      <w:r w:rsidRPr="002B5835">
        <w:rPr>
          <w:rFonts w:ascii="Times New Roman" w:hAnsi="Times New Roman"/>
          <w:bCs/>
          <w:kern w:val="2"/>
          <w:sz w:val="24"/>
          <w:szCs w:val="24"/>
          <w:lang w:eastAsia="zh-CN"/>
        </w:rPr>
        <w:t>0.05m</w:t>
      </w:r>
      <w:r w:rsidRPr="002B5835">
        <w:rPr>
          <w:rFonts w:ascii="Times New Roman" w:hAnsi="Times New Roman"/>
          <w:bCs/>
          <w:kern w:val="2"/>
          <w:sz w:val="24"/>
          <w:szCs w:val="24"/>
          <w:vertAlign w:val="superscript"/>
          <w:lang w:eastAsia="zh-CN"/>
        </w:rPr>
        <w:t>3</w:t>
      </w:r>
      <w:r w:rsidRPr="002B5835">
        <w:rPr>
          <w:rFonts w:ascii="Times New Roman" w:hAnsi="Times New Roman"/>
          <w:bCs/>
          <w:kern w:val="2"/>
          <w:sz w:val="24"/>
          <w:szCs w:val="24"/>
          <w:lang w:eastAsia="zh-CN"/>
        </w:rPr>
        <w:t>。本项目钻井进尺</w:t>
      </w:r>
      <w:r w:rsidR="00B50CC0" w:rsidRPr="002B5835">
        <w:rPr>
          <w:rFonts w:ascii="Times New Roman" w:hAnsi="Times New Roman"/>
          <w:bCs/>
          <w:kern w:val="2"/>
          <w:sz w:val="24"/>
          <w:szCs w:val="24"/>
          <w:lang w:eastAsia="zh-CN"/>
        </w:rPr>
        <w:t>1660.35</w:t>
      </w:r>
      <w:r w:rsidRPr="002B5835">
        <w:rPr>
          <w:rFonts w:ascii="Times New Roman" w:hAnsi="Times New Roman"/>
          <w:bCs/>
          <w:kern w:val="2"/>
          <w:sz w:val="24"/>
          <w:szCs w:val="24"/>
          <w:lang w:eastAsia="zh-CN"/>
        </w:rPr>
        <w:t>m</w:t>
      </w:r>
      <w:r w:rsidRPr="002B5835">
        <w:rPr>
          <w:rFonts w:ascii="Times New Roman" w:hAnsi="Times New Roman"/>
          <w:bCs/>
          <w:kern w:val="2"/>
          <w:sz w:val="24"/>
          <w:szCs w:val="24"/>
          <w:lang w:eastAsia="zh-CN"/>
        </w:rPr>
        <w:t>，产生的钻井废水为</w:t>
      </w:r>
      <w:r w:rsidR="00B50CC0" w:rsidRPr="002B5835">
        <w:rPr>
          <w:rFonts w:ascii="Times New Roman" w:hAnsi="Times New Roman"/>
          <w:bCs/>
          <w:kern w:val="2"/>
          <w:sz w:val="24"/>
          <w:szCs w:val="24"/>
          <w:lang w:eastAsia="zh-CN"/>
        </w:rPr>
        <w:t>83.02</w:t>
      </w:r>
      <w:r w:rsidRPr="002B5835">
        <w:rPr>
          <w:rFonts w:ascii="Times New Roman" w:hAnsi="Times New Roman"/>
          <w:bCs/>
          <w:kern w:val="2"/>
          <w:sz w:val="24"/>
          <w:szCs w:val="24"/>
          <w:lang w:eastAsia="zh-CN"/>
        </w:rPr>
        <w:t>m</w:t>
      </w:r>
      <w:r w:rsidRPr="002B5835">
        <w:rPr>
          <w:rFonts w:ascii="Times New Roman" w:hAnsi="Times New Roman"/>
          <w:bCs/>
          <w:kern w:val="2"/>
          <w:sz w:val="24"/>
          <w:szCs w:val="24"/>
          <w:vertAlign w:val="superscript"/>
          <w:lang w:eastAsia="zh-CN"/>
        </w:rPr>
        <w:t>3</w:t>
      </w:r>
      <w:r w:rsidRPr="002B5835">
        <w:rPr>
          <w:rFonts w:ascii="Times New Roman" w:hAnsi="Times New Roman"/>
          <w:bCs/>
          <w:kern w:val="2"/>
          <w:sz w:val="24"/>
          <w:szCs w:val="24"/>
          <w:lang w:eastAsia="zh-CN"/>
        </w:rPr>
        <w:t>。</w:t>
      </w:r>
    </w:p>
    <w:bookmarkEnd w:id="118"/>
    <w:p w14:paraId="292FD8F8" w14:textId="44EAED79" w:rsidR="00EE4BBB" w:rsidRPr="002B5835" w:rsidRDefault="00927D6B" w:rsidP="00927D6B">
      <w:pPr>
        <w:adjustRightInd w:val="0"/>
        <w:snapToGrid w:val="0"/>
        <w:spacing w:line="360" w:lineRule="auto"/>
        <w:ind w:firstLineChars="200" w:firstLine="480"/>
        <w:jc w:val="both"/>
        <w:rPr>
          <w:rFonts w:ascii="Times New Roman" w:hAnsi="Times New Roman"/>
          <w:b/>
          <w:sz w:val="24"/>
          <w:lang w:eastAsia="zh-CN"/>
        </w:rPr>
      </w:pPr>
      <w:r w:rsidRPr="002B5835">
        <w:rPr>
          <w:rFonts w:ascii="Times New Roman" w:hAnsi="Times New Roman"/>
          <w:bCs/>
          <w:kern w:val="2"/>
          <w:sz w:val="24"/>
          <w:szCs w:val="24"/>
          <w:lang w:eastAsia="zh-CN"/>
        </w:rPr>
        <w:t>污水池内废水为钻井废水及雨水的混合废水，其主要污染物浓度根据普光气田钻井工程污水池废水类比，钻井废水水质污染物浓度见表</w:t>
      </w:r>
      <w:r w:rsidR="00D26362" w:rsidRPr="002B5835">
        <w:rPr>
          <w:rFonts w:ascii="Times New Roman" w:hAnsi="Times New Roman"/>
          <w:bCs/>
          <w:kern w:val="2"/>
          <w:sz w:val="24"/>
          <w:szCs w:val="24"/>
          <w:lang w:eastAsia="zh-CN"/>
        </w:rPr>
        <w:t>3.4-3</w:t>
      </w:r>
      <w:r w:rsidRPr="002B5835">
        <w:rPr>
          <w:rFonts w:ascii="Times New Roman" w:hAnsi="Times New Roman"/>
          <w:bCs/>
          <w:kern w:val="2"/>
          <w:sz w:val="24"/>
          <w:szCs w:val="24"/>
          <w:lang w:eastAsia="zh-CN"/>
        </w:rPr>
        <w:t>。</w:t>
      </w:r>
    </w:p>
    <w:p w14:paraId="2079835A" w14:textId="60A3ABFF" w:rsidR="00927D6B" w:rsidRPr="002B5835" w:rsidRDefault="00927D6B" w:rsidP="00D26362">
      <w:pPr>
        <w:pStyle w:val="ac"/>
        <w:tabs>
          <w:tab w:val="left" w:pos="863"/>
        </w:tabs>
        <w:spacing w:before="0"/>
        <w:ind w:left="0"/>
        <w:jc w:val="center"/>
        <w:rPr>
          <w:rFonts w:ascii="Times New Roman" w:eastAsia="黑体" w:hAnsi="Times New Roman"/>
          <w:sz w:val="21"/>
          <w:szCs w:val="21"/>
          <w:lang w:eastAsia="zh-CN"/>
        </w:rPr>
      </w:pPr>
      <w:bookmarkStart w:id="119" w:name="_Ref477986982"/>
      <w:r w:rsidRPr="002B5835">
        <w:rPr>
          <w:rFonts w:ascii="Times New Roman" w:eastAsia="黑体" w:hAnsi="Times New Roman"/>
          <w:sz w:val="21"/>
          <w:szCs w:val="21"/>
          <w:lang w:eastAsia="zh-CN"/>
        </w:rPr>
        <w:t>表</w:t>
      </w:r>
      <w:bookmarkEnd w:id="119"/>
      <w:r w:rsidR="00D26362" w:rsidRPr="002B5835">
        <w:rPr>
          <w:rFonts w:ascii="Times New Roman" w:eastAsia="黑体" w:hAnsi="Times New Roman"/>
          <w:sz w:val="21"/>
          <w:szCs w:val="21"/>
          <w:lang w:eastAsia="zh-CN"/>
        </w:rPr>
        <w:t>3.4-3</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钻井废水综合水质污染物浓度表（单位：</w:t>
      </w:r>
      <w:r w:rsidRPr="002B5835">
        <w:rPr>
          <w:rFonts w:ascii="Times New Roman" w:eastAsia="黑体" w:hAnsi="Times New Roman"/>
          <w:sz w:val="21"/>
          <w:szCs w:val="21"/>
          <w:lang w:eastAsia="zh-CN"/>
        </w:rPr>
        <w:t>mg/L</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pH</w:t>
      </w:r>
      <w:r w:rsidRPr="002B5835">
        <w:rPr>
          <w:rFonts w:ascii="Times New Roman" w:eastAsia="黑体" w:hAnsi="Times New Roman"/>
          <w:sz w:val="21"/>
          <w:szCs w:val="21"/>
          <w:lang w:eastAsia="zh-CN"/>
        </w:rPr>
        <w:t>值无量纲）</w:t>
      </w:r>
    </w:p>
    <w:tbl>
      <w:tblPr>
        <w:tblW w:w="83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6"/>
        <w:gridCol w:w="1851"/>
        <w:gridCol w:w="1843"/>
        <w:gridCol w:w="2344"/>
      </w:tblGrid>
      <w:tr w:rsidR="00927D6B" w:rsidRPr="002B5835" w14:paraId="51ACB34B" w14:textId="77777777" w:rsidTr="000D2044">
        <w:trPr>
          <w:trHeight w:val="255"/>
          <w:jc w:val="center"/>
        </w:trPr>
        <w:tc>
          <w:tcPr>
            <w:tcW w:w="2306" w:type="dxa"/>
            <w:vAlign w:val="center"/>
          </w:tcPr>
          <w:p w14:paraId="70B0E118" w14:textId="77777777" w:rsidR="00927D6B" w:rsidRPr="002B5835" w:rsidRDefault="00927D6B" w:rsidP="000D2044">
            <w:pPr>
              <w:pStyle w:val="SSEC20150323"/>
              <w:spacing w:before="24" w:after="24"/>
              <w:ind w:firstLine="562"/>
              <w:rPr>
                <w:rFonts w:ascii="Times New Roman" w:hAnsi="Times New Roman"/>
                <w:b/>
                <w:bCs/>
              </w:rPr>
            </w:pPr>
            <w:r w:rsidRPr="002B5835">
              <w:rPr>
                <w:rFonts w:ascii="Times New Roman" w:hAnsi="Times New Roman"/>
                <w:b/>
                <w:bCs/>
              </w:rPr>
              <w:t>污染物名称</w:t>
            </w:r>
          </w:p>
        </w:tc>
        <w:tc>
          <w:tcPr>
            <w:tcW w:w="1851" w:type="dxa"/>
            <w:vAlign w:val="center"/>
          </w:tcPr>
          <w:p w14:paraId="4CB847E9" w14:textId="77777777" w:rsidR="00927D6B" w:rsidRPr="002B5835" w:rsidRDefault="00927D6B" w:rsidP="000D2044">
            <w:pPr>
              <w:pStyle w:val="SSEC20150323"/>
              <w:spacing w:before="24" w:after="24"/>
              <w:ind w:firstLine="562"/>
              <w:rPr>
                <w:rFonts w:ascii="Times New Roman" w:hAnsi="Times New Roman"/>
                <w:b/>
                <w:bCs/>
              </w:rPr>
            </w:pPr>
            <w:r w:rsidRPr="002B5835">
              <w:rPr>
                <w:rFonts w:ascii="Times New Roman" w:hAnsi="Times New Roman"/>
                <w:b/>
                <w:bCs/>
              </w:rPr>
              <w:t>pH</w:t>
            </w:r>
          </w:p>
        </w:tc>
        <w:tc>
          <w:tcPr>
            <w:tcW w:w="1843" w:type="dxa"/>
            <w:vAlign w:val="center"/>
          </w:tcPr>
          <w:p w14:paraId="54AB8897" w14:textId="77777777" w:rsidR="00927D6B" w:rsidRPr="002B5835" w:rsidRDefault="00927D6B" w:rsidP="000D2044">
            <w:pPr>
              <w:pStyle w:val="SSEC20150323"/>
              <w:spacing w:before="24" w:after="24"/>
              <w:ind w:firstLine="562"/>
              <w:rPr>
                <w:rFonts w:ascii="Times New Roman" w:hAnsi="Times New Roman"/>
                <w:b/>
                <w:bCs/>
              </w:rPr>
            </w:pPr>
            <w:r w:rsidRPr="002B5835">
              <w:rPr>
                <w:rFonts w:ascii="Times New Roman" w:hAnsi="Times New Roman"/>
                <w:b/>
                <w:bCs/>
              </w:rPr>
              <w:t>SS</w:t>
            </w:r>
          </w:p>
        </w:tc>
        <w:tc>
          <w:tcPr>
            <w:tcW w:w="2344" w:type="dxa"/>
            <w:vAlign w:val="center"/>
          </w:tcPr>
          <w:p w14:paraId="53A3E59E" w14:textId="77777777" w:rsidR="00927D6B" w:rsidRPr="002B5835" w:rsidRDefault="00927D6B" w:rsidP="000D2044">
            <w:pPr>
              <w:pStyle w:val="SSEC20150323"/>
              <w:spacing w:before="24" w:after="24"/>
              <w:ind w:firstLine="562"/>
              <w:rPr>
                <w:rFonts w:ascii="Times New Roman" w:hAnsi="Times New Roman"/>
                <w:b/>
                <w:bCs/>
              </w:rPr>
            </w:pPr>
            <w:r w:rsidRPr="002B5835">
              <w:rPr>
                <w:rFonts w:ascii="Times New Roman" w:hAnsi="Times New Roman"/>
                <w:b/>
                <w:bCs/>
              </w:rPr>
              <w:t>石油类</w:t>
            </w:r>
          </w:p>
        </w:tc>
      </w:tr>
      <w:tr w:rsidR="00927D6B" w:rsidRPr="002B5835" w14:paraId="5DA811A7" w14:textId="77777777" w:rsidTr="000D2044">
        <w:trPr>
          <w:trHeight w:val="255"/>
          <w:jc w:val="center"/>
        </w:trPr>
        <w:tc>
          <w:tcPr>
            <w:tcW w:w="2306" w:type="dxa"/>
            <w:vAlign w:val="center"/>
          </w:tcPr>
          <w:p w14:paraId="6967165E" w14:textId="77777777" w:rsidR="00927D6B" w:rsidRPr="002B5835" w:rsidRDefault="00927D6B" w:rsidP="000D2044">
            <w:pPr>
              <w:pStyle w:val="SSEC20150323"/>
              <w:spacing w:before="24" w:after="24"/>
              <w:ind w:firstLine="560"/>
              <w:rPr>
                <w:rFonts w:ascii="Times New Roman" w:hAnsi="Times New Roman"/>
              </w:rPr>
            </w:pPr>
            <w:r w:rsidRPr="002B5835">
              <w:rPr>
                <w:rFonts w:ascii="Times New Roman" w:hAnsi="Times New Roman"/>
              </w:rPr>
              <w:t>浓度</w:t>
            </w:r>
          </w:p>
        </w:tc>
        <w:tc>
          <w:tcPr>
            <w:tcW w:w="1851" w:type="dxa"/>
            <w:vAlign w:val="center"/>
          </w:tcPr>
          <w:p w14:paraId="32D1F0FC" w14:textId="77777777" w:rsidR="00927D6B" w:rsidRPr="002B5835" w:rsidRDefault="00927D6B" w:rsidP="000D2044">
            <w:pPr>
              <w:pStyle w:val="SSEC20150323"/>
              <w:spacing w:before="24" w:after="24"/>
              <w:ind w:firstLine="560"/>
              <w:rPr>
                <w:rFonts w:ascii="Times New Roman" w:hAnsi="Times New Roman"/>
              </w:rPr>
            </w:pPr>
            <w:r w:rsidRPr="002B5835">
              <w:rPr>
                <w:rFonts w:ascii="Times New Roman" w:hAnsi="Times New Roman"/>
              </w:rPr>
              <w:t>8.3</w:t>
            </w:r>
            <w:r w:rsidRPr="002B5835">
              <w:rPr>
                <w:rFonts w:ascii="Times New Roman" w:hAnsi="Times New Roman"/>
              </w:rPr>
              <w:t>～</w:t>
            </w:r>
            <w:r w:rsidRPr="002B5835">
              <w:rPr>
                <w:rFonts w:ascii="Times New Roman" w:hAnsi="Times New Roman"/>
              </w:rPr>
              <w:t>12.5</w:t>
            </w:r>
          </w:p>
        </w:tc>
        <w:tc>
          <w:tcPr>
            <w:tcW w:w="1843" w:type="dxa"/>
            <w:vAlign w:val="center"/>
          </w:tcPr>
          <w:p w14:paraId="3B16CF69" w14:textId="77777777" w:rsidR="00927D6B" w:rsidRPr="002B5835" w:rsidRDefault="00927D6B" w:rsidP="000D2044">
            <w:pPr>
              <w:pStyle w:val="SSEC20150323"/>
              <w:spacing w:before="24" w:after="24"/>
              <w:ind w:firstLine="560"/>
              <w:rPr>
                <w:rFonts w:ascii="Times New Roman" w:hAnsi="Times New Roman"/>
              </w:rPr>
            </w:pPr>
            <w:r w:rsidRPr="002B5835">
              <w:rPr>
                <w:rFonts w:ascii="Times New Roman" w:hAnsi="Times New Roman"/>
              </w:rPr>
              <w:t>≤7500</w:t>
            </w:r>
          </w:p>
        </w:tc>
        <w:tc>
          <w:tcPr>
            <w:tcW w:w="2344" w:type="dxa"/>
            <w:vAlign w:val="center"/>
          </w:tcPr>
          <w:p w14:paraId="751FBD24" w14:textId="77777777" w:rsidR="00927D6B" w:rsidRPr="002B5835" w:rsidRDefault="00927D6B" w:rsidP="000D2044">
            <w:pPr>
              <w:pStyle w:val="SSEC20150323"/>
              <w:spacing w:before="24" w:after="24"/>
              <w:ind w:firstLine="560"/>
              <w:rPr>
                <w:rFonts w:ascii="Times New Roman" w:hAnsi="Times New Roman"/>
              </w:rPr>
            </w:pPr>
            <w:r w:rsidRPr="002B5835">
              <w:rPr>
                <w:rFonts w:ascii="Times New Roman" w:hAnsi="Times New Roman"/>
              </w:rPr>
              <w:t>≤200</w:t>
            </w:r>
          </w:p>
        </w:tc>
      </w:tr>
    </w:tbl>
    <w:p w14:paraId="2DAC3D7B" w14:textId="7BA5CD36" w:rsidR="001E0F6E" w:rsidRPr="002B5835" w:rsidRDefault="00035B47" w:rsidP="00035B47">
      <w:pPr>
        <w:adjustRightInd w:val="0"/>
        <w:snapToGrid w:val="0"/>
        <w:spacing w:beforeLines="50" w:before="120"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w:t>
      </w:r>
      <w:bookmarkStart w:id="120" w:name="_Hlk106463456"/>
      <w:r w:rsidR="00B50CC0" w:rsidRPr="002B5835">
        <w:rPr>
          <w:rFonts w:ascii="Times New Roman" w:hAnsi="Times New Roman"/>
          <w:bCs/>
          <w:kern w:val="2"/>
          <w:sz w:val="24"/>
          <w:szCs w:val="24"/>
          <w:lang w:eastAsia="zh-CN"/>
        </w:rPr>
        <w:t>压裂返排液及洗井废水</w:t>
      </w:r>
      <w:bookmarkEnd w:id="120"/>
    </w:p>
    <w:p w14:paraId="742367EA" w14:textId="77777777" w:rsidR="00B50CC0" w:rsidRPr="002B5835" w:rsidRDefault="00B50CC0" w:rsidP="00035B47">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测试放喷与完井工程产生的作业废水主要是压裂酸化、洗井等施工时产生的废水。</w:t>
      </w:r>
    </w:p>
    <w:p w14:paraId="405E2003" w14:textId="77777777" w:rsidR="00B50CC0" w:rsidRPr="002B5835" w:rsidRDefault="00B50CC0" w:rsidP="00035B47">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本项目压裂酸化过程酸液用量约</w:t>
      </w:r>
      <w:r w:rsidRPr="002B5835">
        <w:rPr>
          <w:rFonts w:ascii="Times New Roman" w:hAnsi="Times New Roman"/>
          <w:sz w:val="24"/>
          <w:lang w:eastAsia="zh-CN"/>
        </w:rPr>
        <w:t>660m</w:t>
      </w:r>
      <w:r w:rsidRPr="002B5835">
        <w:rPr>
          <w:rFonts w:ascii="Times New Roman" w:hAnsi="Times New Roman"/>
          <w:sz w:val="24"/>
          <w:vertAlign w:val="superscript"/>
          <w:lang w:eastAsia="zh-CN"/>
        </w:rPr>
        <w:t>3</w:t>
      </w:r>
      <w:r w:rsidRPr="002B5835">
        <w:rPr>
          <w:rFonts w:ascii="Times New Roman" w:hAnsi="Times New Roman"/>
          <w:sz w:val="24"/>
          <w:lang w:eastAsia="zh-CN"/>
        </w:rPr>
        <w:t>，根据该区域已完钻钻井工程可知，该区域钻井工程酸液</w:t>
      </w:r>
      <w:proofErr w:type="gramStart"/>
      <w:r w:rsidRPr="002B5835">
        <w:rPr>
          <w:rFonts w:ascii="Times New Roman" w:hAnsi="Times New Roman"/>
          <w:sz w:val="24"/>
          <w:lang w:eastAsia="zh-CN"/>
        </w:rPr>
        <w:t>返排率</w:t>
      </w:r>
      <w:proofErr w:type="gramEnd"/>
      <w:r w:rsidRPr="002B5835">
        <w:rPr>
          <w:rFonts w:ascii="Times New Roman" w:hAnsi="Times New Roman"/>
          <w:sz w:val="24"/>
          <w:lang w:eastAsia="zh-CN"/>
        </w:rPr>
        <w:t>约</w:t>
      </w:r>
      <w:r w:rsidRPr="002B5835">
        <w:rPr>
          <w:rFonts w:ascii="Times New Roman" w:hAnsi="Times New Roman"/>
          <w:sz w:val="24"/>
          <w:lang w:eastAsia="zh-CN"/>
        </w:rPr>
        <w:t>30%</w:t>
      </w:r>
      <w:r w:rsidRPr="002B5835">
        <w:rPr>
          <w:rFonts w:ascii="Times New Roman" w:hAnsi="Times New Roman"/>
          <w:sz w:val="24"/>
          <w:lang w:eastAsia="zh-CN"/>
        </w:rPr>
        <w:t>，则本项目返排液量为</w:t>
      </w:r>
      <w:r w:rsidRPr="002B5835">
        <w:rPr>
          <w:rFonts w:ascii="Times New Roman" w:hAnsi="Times New Roman"/>
          <w:sz w:val="24"/>
          <w:lang w:eastAsia="zh-CN"/>
        </w:rPr>
        <w:t>198m</w:t>
      </w:r>
      <w:r w:rsidRPr="002B5835">
        <w:rPr>
          <w:rFonts w:ascii="Times New Roman" w:hAnsi="Times New Roman"/>
          <w:sz w:val="24"/>
          <w:vertAlign w:val="superscript"/>
          <w:lang w:eastAsia="zh-CN"/>
        </w:rPr>
        <w:t>3</w:t>
      </w:r>
      <w:r w:rsidRPr="002B5835">
        <w:rPr>
          <w:rFonts w:ascii="Times New Roman" w:hAnsi="Times New Roman"/>
          <w:sz w:val="24"/>
          <w:lang w:eastAsia="zh-CN"/>
        </w:rPr>
        <w:t>，作业废水主要组成为水、盐酸及醋酸与岩层反应后生成的盐类、及表面活性剂等。返排液排至经防腐防渗处理的放喷池或污水池中暂存（放喷池预先储备部分碱性水用于中和返排液中的酸液），</w:t>
      </w:r>
      <w:proofErr w:type="gramStart"/>
      <w:r w:rsidRPr="002B5835">
        <w:rPr>
          <w:rFonts w:ascii="Times New Roman" w:hAnsi="Times New Roman"/>
          <w:sz w:val="24"/>
          <w:lang w:eastAsia="zh-CN"/>
        </w:rPr>
        <w:t>返排周期</w:t>
      </w:r>
      <w:proofErr w:type="gramEnd"/>
      <w:r w:rsidRPr="002B5835">
        <w:rPr>
          <w:rFonts w:ascii="Times New Roman" w:hAnsi="Times New Roman"/>
          <w:sz w:val="24"/>
          <w:lang w:eastAsia="zh-CN"/>
        </w:rPr>
        <w:t>为</w:t>
      </w:r>
      <w:r w:rsidRPr="002B5835">
        <w:rPr>
          <w:rFonts w:ascii="Times New Roman" w:hAnsi="Times New Roman"/>
          <w:sz w:val="24"/>
          <w:lang w:eastAsia="zh-CN"/>
        </w:rPr>
        <w:t>3</w:t>
      </w:r>
      <w:r w:rsidRPr="002B5835">
        <w:rPr>
          <w:rFonts w:ascii="Times New Roman" w:hAnsi="Times New Roman"/>
          <w:sz w:val="24"/>
          <w:lang w:eastAsia="zh-CN"/>
        </w:rPr>
        <w:t>天～</w:t>
      </w:r>
      <w:r w:rsidRPr="002B5835">
        <w:rPr>
          <w:rFonts w:ascii="Times New Roman" w:hAnsi="Times New Roman"/>
          <w:sz w:val="24"/>
          <w:lang w:eastAsia="zh-CN"/>
        </w:rPr>
        <w:t>5</w:t>
      </w:r>
      <w:r w:rsidRPr="002B5835">
        <w:rPr>
          <w:rFonts w:ascii="Times New Roman" w:hAnsi="Times New Roman"/>
          <w:sz w:val="24"/>
          <w:lang w:eastAsia="zh-CN"/>
        </w:rPr>
        <w:t>天。本项目洗井采用清水，项目洗井废水产生约</w:t>
      </w:r>
      <w:r w:rsidRPr="002B5835">
        <w:rPr>
          <w:rFonts w:ascii="Times New Roman" w:hAnsi="Times New Roman"/>
          <w:sz w:val="24"/>
          <w:lang w:eastAsia="zh-CN"/>
        </w:rPr>
        <w:t>100m</w:t>
      </w:r>
      <w:r w:rsidRPr="002B5835">
        <w:rPr>
          <w:rFonts w:ascii="Times New Roman" w:hAnsi="Times New Roman"/>
          <w:sz w:val="24"/>
          <w:vertAlign w:val="superscript"/>
          <w:lang w:eastAsia="zh-CN"/>
        </w:rPr>
        <w:t>3</w:t>
      </w:r>
      <w:r w:rsidRPr="002B5835">
        <w:rPr>
          <w:rFonts w:ascii="Times New Roman" w:hAnsi="Times New Roman"/>
          <w:sz w:val="24"/>
          <w:lang w:eastAsia="zh-CN"/>
        </w:rPr>
        <w:t>。</w:t>
      </w:r>
    </w:p>
    <w:p w14:paraId="03F497F8" w14:textId="5A0E9496" w:rsidR="00B50CC0" w:rsidRPr="002B5835" w:rsidRDefault="00B50CC0" w:rsidP="00035B47">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lastRenderedPageBreak/>
        <w:t>本项目压裂返排液及洗井废水临时暂存于放喷池或者污水池，</w:t>
      </w:r>
      <w:proofErr w:type="gramStart"/>
      <w:r w:rsidRPr="002B5835">
        <w:rPr>
          <w:rFonts w:ascii="Times New Roman" w:hAnsi="Times New Roman"/>
          <w:sz w:val="24"/>
          <w:lang w:eastAsia="zh-CN"/>
        </w:rPr>
        <w:t>优先回</w:t>
      </w:r>
      <w:proofErr w:type="gramEnd"/>
      <w:r w:rsidRPr="002B5835">
        <w:rPr>
          <w:rFonts w:ascii="Times New Roman" w:hAnsi="Times New Roman"/>
          <w:sz w:val="24"/>
          <w:lang w:eastAsia="zh-CN"/>
        </w:rPr>
        <w:t>用钻井工段，不能回用的用罐车拉运至大湾</w:t>
      </w:r>
      <w:r w:rsidR="00956D21" w:rsidRPr="002B5835">
        <w:rPr>
          <w:rFonts w:ascii="Times New Roman" w:hAnsi="Times New Roman"/>
          <w:sz w:val="24"/>
          <w:lang w:eastAsia="zh-CN"/>
        </w:rPr>
        <w:t>403</w:t>
      </w:r>
      <w:r w:rsidRPr="002B5835">
        <w:rPr>
          <w:rFonts w:ascii="Times New Roman" w:hAnsi="Times New Roman"/>
          <w:sz w:val="24"/>
          <w:lang w:eastAsia="zh-CN"/>
        </w:rPr>
        <w:t>污水处理站处理达标后经毛开</w:t>
      </w:r>
      <w:r w:rsidRPr="002B5835">
        <w:rPr>
          <w:rFonts w:ascii="Times New Roman" w:hAnsi="Times New Roman"/>
          <w:sz w:val="24"/>
          <w:lang w:eastAsia="zh-CN"/>
        </w:rPr>
        <w:t>1</w:t>
      </w:r>
      <w:r w:rsidRPr="002B5835">
        <w:rPr>
          <w:rFonts w:ascii="Times New Roman" w:hAnsi="Times New Roman"/>
          <w:sz w:val="24"/>
          <w:lang w:eastAsia="zh-CN"/>
        </w:rPr>
        <w:t>井回注站回注。根据普光气田钻井工程类比调查，作业废水污染物浓度情况见表</w:t>
      </w:r>
      <w:r w:rsidR="00D26362" w:rsidRPr="002B5835">
        <w:rPr>
          <w:rFonts w:ascii="Times New Roman" w:hAnsi="Times New Roman"/>
          <w:sz w:val="24"/>
          <w:lang w:eastAsia="zh-CN"/>
        </w:rPr>
        <w:t>3.4-4</w:t>
      </w:r>
      <w:r w:rsidRPr="002B5835">
        <w:rPr>
          <w:rFonts w:ascii="Times New Roman" w:hAnsi="Times New Roman"/>
          <w:sz w:val="24"/>
          <w:lang w:eastAsia="zh-CN"/>
        </w:rPr>
        <w:t>。</w:t>
      </w:r>
    </w:p>
    <w:p w14:paraId="4F5734D0" w14:textId="7CA93809" w:rsidR="00956D21" w:rsidRPr="002B5835" w:rsidRDefault="00956D21" w:rsidP="00D26362">
      <w:pPr>
        <w:pStyle w:val="ac"/>
        <w:tabs>
          <w:tab w:val="left" w:pos="863"/>
        </w:tabs>
        <w:spacing w:before="0"/>
        <w:ind w:left="0"/>
        <w:jc w:val="center"/>
        <w:rPr>
          <w:rFonts w:ascii="Times New Roman" w:eastAsia="黑体" w:hAnsi="Times New Roman"/>
          <w:sz w:val="21"/>
          <w:szCs w:val="21"/>
          <w:lang w:eastAsia="zh-CN"/>
        </w:rPr>
      </w:pPr>
      <w:bookmarkStart w:id="121" w:name="_Ref472452376"/>
      <w:r w:rsidRPr="002B5835">
        <w:rPr>
          <w:rFonts w:ascii="Times New Roman" w:eastAsia="黑体" w:hAnsi="Times New Roman"/>
          <w:sz w:val="21"/>
          <w:szCs w:val="21"/>
          <w:lang w:eastAsia="zh-CN"/>
        </w:rPr>
        <w:t>表</w:t>
      </w:r>
      <w:bookmarkEnd w:id="121"/>
      <w:r w:rsidR="00D26362" w:rsidRPr="002B5835">
        <w:rPr>
          <w:rFonts w:ascii="Times New Roman" w:eastAsia="黑体" w:hAnsi="Times New Roman"/>
          <w:sz w:val="21"/>
          <w:szCs w:val="21"/>
          <w:lang w:eastAsia="zh-CN"/>
        </w:rPr>
        <w:t>3.4-4</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压裂返排液及洗井废水污染物浓度表（单位：</w:t>
      </w:r>
      <w:r w:rsidRPr="002B5835">
        <w:rPr>
          <w:rFonts w:ascii="Times New Roman" w:eastAsia="黑体" w:hAnsi="Times New Roman"/>
          <w:sz w:val="21"/>
          <w:szCs w:val="21"/>
          <w:lang w:eastAsia="zh-CN"/>
        </w:rPr>
        <w:t>mg/L</w:t>
      </w:r>
      <w:r w:rsidRPr="002B5835">
        <w:rPr>
          <w:rFonts w:ascii="Times New Roman" w:eastAsia="黑体" w:hAnsi="Times New Roman"/>
          <w:sz w:val="21"/>
          <w:szCs w:val="21"/>
          <w:lang w:eastAsia="zh-CN"/>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44"/>
        <w:gridCol w:w="1610"/>
        <w:gridCol w:w="1081"/>
        <w:gridCol w:w="1081"/>
        <w:gridCol w:w="1081"/>
        <w:gridCol w:w="949"/>
        <w:gridCol w:w="1154"/>
      </w:tblGrid>
      <w:tr w:rsidR="00956D21" w:rsidRPr="002B5835" w14:paraId="12201E50" w14:textId="77777777" w:rsidTr="000D2044">
        <w:trPr>
          <w:trHeight w:val="270"/>
          <w:jc w:val="center"/>
        </w:trPr>
        <w:tc>
          <w:tcPr>
            <w:tcW w:w="1469" w:type="dxa"/>
            <w:vAlign w:val="center"/>
          </w:tcPr>
          <w:p w14:paraId="5F91FBD5" w14:textId="77777777" w:rsidR="00956D21" w:rsidRPr="002B5835" w:rsidRDefault="00956D21" w:rsidP="00956D21">
            <w:pPr>
              <w:pStyle w:val="SSEC20150323"/>
              <w:rPr>
                <w:rFonts w:ascii="Times New Roman" w:hAnsi="Times New Roman"/>
                <w:b/>
                <w:bCs/>
              </w:rPr>
            </w:pPr>
            <w:r w:rsidRPr="002B5835">
              <w:rPr>
                <w:rFonts w:ascii="Times New Roman" w:hAnsi="Times New Roman"/>
                <w:b/>
                <w:bCs/>
              </w:rPr>
              <w:t>污染物名称</w:t>
            </w:r>
          </w:p>
        </w:tc>
        <w:tc>
          <w:tcPr>
            <w:tcW w:w="1767" w:type="dxa"/>
            <w:vAlign w:val="center"/>
          </w:tcPr>
          <w:p w14:paraId="7E770646" w14:textId="77777777" w:rsidR="00956D21" w:rsidRPr="002B5835" w:rsidRDefault="00956D21" w:rsidP="00956D21">
            <w:pPr>
              <w:pStyle w:val="SSEC20150323"/>
              <w:rPr>
                <w:rFonts w:ascii="Times New Roman" w:hAnsi="Times New Roman"/>
                <w:b/>
                <w:bCs/>
              </w:rPr>
            </w:pPr>
            <w:r w:rsidRPr="002B5835">
              <w:rPr>
                <w:rFonts w:ascii="Times New Roman" w:hAnsi="Times New Roman"/>
                <w:b/>
                <w:bCs/>
              </w:rPr>
              <w:t>pH</w:t>
            </w:r>
          </w:p>
        </w:tc>
        <w:tc>
          <w:tcPr>
            <w:tcW w:w="1178" w:type="dxa"/>
            <w:vAlign w:val="center"/>
          </w:tcPr>
          <w:p w14:paraId="37389AD9" w14:textId="77777777" w:rsidR="00956D21" w:rsidRPr="002B5835" w:rsidRDefault="00956D21" w:rsidP="00956D21">
            <w:pPr>
              <w:pStyle w:val="SSEC20150323"/>
              <w:rPr>
                <w:rFonts w:ascii="Times New Roman" w:hAnsi="Times New Roman"/>
                <w:b/>
                <w:bCs/>
              </w:rPr>
            </w:pPr>
            <w:r w:rsidRPr="002B5835">
              <w:rPr>
                <w:rFonts w:ascii="Times New Roman" w:hAnsi="Times New Roman"/>
                <w:b/>
                <w:bCs/>
              </w:rPr>
              <w:t>COD</w:t>
            </w:r>
          </w:p>
        </w:tc>
        <w:tc>
          <w:tcPr>
            <w:tcW w:w="1178" w:type="dxa"/>
            <w:vAlign w:val="center"/>
          </w:tcPr>
          <w:p w14:paraId="11995492" w14:textId="77777777" w:rsidR="00956D21" w:rsidRPr="002B5835" w:rsidRDefault="00956D21" w:rsidP="00956D21">
            <w:pPr>
              <w:pStyle w:val="SSEC20150323"/>
              <w:rPr>
                <w:rFonts w:ascii="Times New Roman" w:hAnsi="Times New Roman"/>
                <w:b/>
                <w:bCs/>
              </w:rPr>
            </w:pPr>
            <w:r w:rsidRPr="002B5835">
              <w:rPr>
                <w:rFonts w:ascii="Times New Roman" w:hAnsi="Times New Roman"/>
                <w:b/>
                <w:bCs/>
              </w:rPr>
              <w:t>SS</w:t>
            </w:r>
          </w:p>
        </w:tc>
        <w:tc>
          <w:tcPr>
            <w:tcW w:w="1178" w:type="dxa"/>
            <w:vAlign w:val="center"/>
          </w:tcPr>
          <w:p w14:paraId="424E216E" w14:textId="77777777" w:rsidR="00956D21" w:rsidRPr="002B5835" w:rsidRDefault="00956D21" w:rsidP="00956D21">
            <w:pPr>
              <w:pStyle w:val="SSEC20150323"/>
              <w:rPr>
                <w:rFonts w:ascii="Times New Roman" w:hAnsi="Times New Roman"/>
                <w:b/>
                <w:bCs/>
              </w:rPr>
            </w:pPr>
            <w:r w:rsidRPr="002B5835">
              <w:rPr>
                <w:rFonts w:ascii="Times New Roman" w:hAnsi="Times New Roman"/>
                <w:b/>
                <w:bCs/>
              </w:rPr>
              <w:t>石油类</w:t>
            </w:r>
          </w:p>
        </w:tc>
        <w:tc>
          <w:tcPr>
            <w:tcW w:w="1031" w:type="dxa"/>
            <w:vAlign w:val="center"/>
          </w:tcPr>
          <w:p w14:paraId="4A65623C" w14:textId="77777777" w:rsidR="00956D21" w:rsidRPr="002B5835" w:rsidRDefault="00956D21" w:rsidP="00956D21">
            <w:pPr>
              <w:pStyle w:val="SSEC20150323"/>
              <w:rPr>
                <w:rFonts w:ascii="Times New Roman" w:hAnsi="Times New Roman"/>
                <w:b/>
                <w:bCs/>
              </w:rPr>
            </w:pPr>
            <w:r w:rsidRPr="002B5835">
              <w:rPr>
                <w:rFonts w:ascii="Times New Roman" w:hAnsi="Times New Roman"/>
                <w:b/>
                <w:bCs/>
              </w:rPr>
              <w:t>挥发</w:t>
            </w:r>
            <w:proofErr w:type="gramStart"/>
            <w:r w:rsidRPr="002B5835">
              <w:rPr>
                <w:rFonts w:ascii="Times New Roman" w:hAnsi="Times New Roman"/>
                <w:b/>
                <w:bCs/>
              </w:rPr>
              <w:t>酚</w:t>
            </w:r>
            <w:proofErr w:type="gramEnd"/>
          </w:p>
        </w:tc>
        <w:tc>
          <w:tcPr>
            <w:tcW w:w="1259" w:type="dxa"/>
            <w:vAlign w:val="center"/>
          </w:tcPr>
          <w:p w14:paraId="2E767981" w14:textId="77777777" w:rsidR="00956D21" w:rsidRPr="002B5835" w:rsidRDefault="00956D21" w:rsidP="00956D21">
            <w:pPr>
              <w:pStyle w:val="SSEC20150323"/>
              <w:rPr>
                <w:rFonts w:ascii="Times New Roman" w:hAnsi="Times New Roman"/>
                <w:b/>
                <w:bCs/>
              </w:rPr>
            </w:pPr>
            <w:r w:rsidRPr="002B5835">
              <w:rPr>
                <w:rFonts w:ascii="Times New Roman" w:hAnsi="Times New Roman"/>
                <w:b/>
                <w:bCs/>
              </w:rPr>
              <w:t>氯离子</w:t>
            </w:r>
          </w:p>
        </w:tc>
      </w:tr>
      <w:tr w:rsidR="00956D21" w:rsidRPr="002B5835" w14:paraId="1CDB9176" w14:textId="77777777" w:rsidTr="000D2044">
        <w:trPr>
          <w:trHeight w:val="70"/>
          <w:jc w:val="center"/>
        </w:trPr>
        <w:tc>
          <w:tcPr>
            <w:tcW w:w="1469" w:type="dxa"/>
            <w:vAlign w:val="center"/>
          </w:tcPr>
          <w:p w14:paraId="75378B5F" w14:textId="77777777" w:rsidR="00956D21" w:rsidRPr="002B5835" w:rsidRDefault="00956D21" w:rsidP="00956D21">
            <w:pPr>
              <w:pStyle w:val="SSEC20150323"/>
              <w:rPr>
                <w:rFonts w:ascii="Times New Roman" w:hAnsi="Times New Roman"/>
              </w:rPr>
            </w:pPr>
            <w:r w:rsidRPr="002B5835">
              <w:rPr>
                <w:rFonts w:ascii="Times New Roman" w:hAnsi="Times New Roman"/>
              </w:rPr>
              <w:t>浓度</w:t>
            </w:r>
          </w:p>
        </w:tc>
        <w:tc>
          <w:tcPr>
            <w:tcW w:w="1767" w:type="dxa"/>
            <w:vAlign w:val="center"/>
          </w:tcPr>
          <w:p w14:paraId="6EEAB112" w14:textId="77777777" w:rsidR="00956D21" w:rsidRPr="002B5835" w:rsidRDefault="00956D21" w:rsidP="00956D21">
            <w:pPr>
              <w:pStyle w:val="SSEC20150323"/>
              <w:rPr>
                <w:rFonts w:ascii="Times New Roman" w:hAnsi="Times New Roman"/>
              </w:rPr>
            </w:pPr>
            <w:r w:rsidRPr="002B5835">
              <w:rPr>
                <w:rFonts w:ascii="Times New Roman" w:hAnsi="Times New Roman"/>
              </w:rPr>
              <w:t>4</w:t>
            </w:r>
            <w:r w:rsidRPr="002B5835">
              <w:rPr>
                <w:rFonts w:ascii="Times New Roman" w:hAnsi="Times New Roman"/>
              </w:rPr>
              <w:t>～</w:t>
            </w:r>
            <w:r w:rsidRPr="002B5835">
              <w:rPr>
                <w:rFonts w:ascii="Times New Roman" w:hAnsi="Times New Roman"/>
              </w:rPr>
              <w:t>6</w:t>
            </w:r>
          </w:p>
        </w:tc>
        <w:tc>
          <w:tcPr>
            <w:tcW w:w="1178" w:type="dxa"/>
            <w:vAlign w:val="center"/>
          </w:tcPr>
          <w:p w14:paraId="3C97FF98" w14:textId="77777777" w:rsidR="00956D21" w:rsidRPr="002B5835" w:rsidRDefault="00956D21" w:rsidP="00956D21">
            <w:pPr>
              <w:pStyle w:val="SSEC20150323"/>
              <w:rPr>
                <w:rFonts w:ascii="Times New Roman" w:hAnsi="Times New Roman"/>
              </w:rPr>
            </w:pPr>
            <w:r w:rsidRPr="002B5835">
              <w:rPr>
                <w:rFonts w:ascii="Times New Roman" w:hAnsi="Times New Roman"/>
              </w:rPr>
              <w:t>≤5000</w:t>
            </w:r>
          </w:p>
        </w:tc>
        <w:tc>
          <w:tcPr>
            <w:tcW w:w="1178" w:type="dxa"/>
            <w:vAlign w:val="center"/>
          </w:tcPr>
          <w:p w14:paraId="2E352E08" w14:textId="77777777" w:rsidR="00956D21" w:rsidRPr="002B5835" w:rsidRDefault="00956D21" w:rsidP="00956D21">
            <w:pPr>
              <w:pStyle w:val="SSEC20150323"/>
              <w:rPr>
                <w:rFonts w:ascii="Times New Roman" w:hAnsi="Times New Roman"/>
              </w:rPr>
            </w:pPr>
            <w:r w:rsidRPr="002B5835">
              <w:rPr>
                <w:rFonts w:ascii="Times New Roman" w:hAnsi="Times New Roman"/>
              </w:rPr>
              <w:t>≤7500</w:t>
            </w:r>
          </w:p>
        </w:tc>
        <w:tc>
          <w:tcPr>
            <w:tcW w:w="1178" w:type="dxa"/>
            <w:vAlign w:val="center"/>
          </w:tcPr>
          <w:p w14:paraId="4933AB25" w14:textId="77777777" w:rsidR="00956D21" w:rsidRPr="002B5835" w:rsidRDefault="00956D21" w:rsidP="00956D21">
            <w:pPr>
              <w:pStyle w:val="SSEC20150323"/>
              <w:rPr>
                <w:rFonts w:ascii="Times New Roman" w:hAnsi="Times New Roman"/>
              </w:rPr>
            </w:pPr>
            <w:r w:rsidRPr="002B5835">
              <w:rPr>
                <w:rFonts w:ascii="Times New Roman" w:hAnsi="Times New Roman"/>
              </w:rPr>
              <w:t>≤200</w:t>
            </w:r>
          </w:p>
        </w:tc>
        <w:tc>
          <w:tcPr>
            <w:tcW w:w="1031" w:type="dxa"/>
            <w:vAlign w:val="center"/>
          </w:tcPr>
          <w:p w14:paraId="5E3973CB" w14:textId="77777777" w:rsidR="00956D21" w:rsidRPr="002B5835" w:rsidRDefault="00956D21" w:rsidP="00956D21">
            <w:pPr>
              <w:pStyle w:val="SSEC20150323"/>
              <w:rPr>
                <w:rFonts w:ascii="Times New Roman" w:hAnsi="Times New Roman"/>
              </w:rPr>
            </w:pPr>
            <w:r w:rsidRPr="002B5835">
              <w:rPr>
                <w:rFonts w:ascii="Times New Roman" w:hAnsi="Times New Roman"/>
              </w:rPr>
              <w:t>≤7.0</w:t>
            </w:r>
          </w:p>
        </w:tc>
        <w:tc>
          <w:tcPr>
            <w:tcW w:w="1259" w:type="dxa"/>
            <w:vAlign w:val="center"/>
          </w:tcPr>
          <w:p w14:paraId="5D1C2C47" w14:textId="77777777" w:rsidR="00956D21" w:rsidRPr="002B5835" w:rsidRDefault="00956D21" w:rsidP="00956D21">
            <w:pPr>
              <w:pStyle w:val="SSEC20150323"/>
              <w:rPr>
                <w:rFonts w:ascii="Times New Roman" w:hAnsi="Times New Roman"/>
              </w:rPr>
            </w:pPr>
            <w:r w:rsidRPr="002B5835">
              <w:rPr>
                <w:rFonts w:ascii="Times New Roman" w:hAnsi="Times New Roman"/>
              </w:rPr>
              <w:t>≤4000</w:t>
            </w:r>
          </w:p>
        </w:tc>
      </w:tr>
    </w:tbl>
    <w:p w14:paraId="2C7703E3" w14:textId="77777777" w:rsidR="00F26BBE" w:rsidRPr="002B5835" w:rsidRDefault="00F26BBE" w:rsidP="00F26BBE">
      <w:pPr>
        <w:spacing w:beforeLines="50" w:before="120" w:line="360" w:lineRule="auto"/>
        <w:ind w:firstLineChars="200" w:firstLine="480"/>
        <w:rPr>
          <w:rFonts w:ascii="Times New Roman" w:hAnsi="Times New Roman"/>
          <w:bCs/>
          <w:sz w:val="24"/>
        </w:rPr>
      </w:pPr>
      <w:r w:rsidRPr="002B5835">
        <w:rPr>
          <w:rFonts w:ascii="Times New Roman" w:hAnsi="Times New Roman"/>
          <w:bCs/>
          <w:sz w:val="24"/>
          <w:lang w:eastAsia="zh-CN"/>
        </w:rPr>
        <w:t>4</w:t>
      </w:r>
      <w:r w:rsidRPr="002B5835">
        <w:rPr>
          <w:rFonts w:ascii="Times New Roman" w:hAnsi="Times New Roman"/>
          <w:bCs/>
          <w:sz w:val="24"/>
          <w:lang w:eastAsia="zh-CN"/>
        </w:rPr>
        <w:t>）</w:t>
      </w:r>
      <w:proofErr w:type="spellStart"/>
      <w:r w:rsidR="00540655" w:rsidRPr="002B5835">
        <w:rPr>
          <w:rFonts w:ascii="Times New Roman" w:hAnsi="Times New Roman"/>
          <w:bCs/>
          <w:sz w:val="24"/>
        </w:rPr>
        <w:t>生活污水</w:t>
      </w:r>
      <w:proofErr w:type="spellEnd"/>
    </w:p>
    <w:p w14:paraId="6CDCEAE3" w14:textId="661E7979" w:rsidR="00F26BBE" w:rsidRPr="002B5835" w:rsidRDefault="00F26BBE" w:rsidP="00F26BBE">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钻井期间，一个钻井队的员工一般为</w:t>
      </w:r>
      <w:r w:rsidRPr="002B5835">
        <w:rPr>
          <w:rFonts w:ascii="Times New Roman" w:hAnsi="Times New Roman"/>
          <w:bCs/>
          <w:sz w:val="24"/>
          <w:lang w:eastAsia="zh-CN"/>
        </w:rPr>
        <w:t>45</w:t>
      </w:r>
      <w:r w:rsidRPr="002B5835">
        <w:rPr>
          <w:rFonts w:ascii="Times New Roman" w:hAnsi="Times New Roman"/>
          <w:bCs/>
          <w:sz w:val="24"/>
          <w:lang w:eastAsia="zh-CN"/>
        </w:rPr>
        <w:t>人，每人每天用水量为</w:t>
      </w:r>
      <w:r w:rsidRPr="002B5835">
        <w:rPr>
          <w:rFonts w:ascii="Times New Roman" w:hAnsi="Times New Roman"/>
          <w:bCs/>
          <w:sz w:val="24"/>
          <w:lang w:eastAsia="zh-CN"/>
        </w:rPr>
        <w:t>80L</w:t>
      </w:r>
      <w:r w:rsidRPr="002B5835">
        <w:rPr>
          <w:rFonts w:ascii="Times New Roman" w:hAnsi="Times New Roman"/>
          <w:bCs/>
          <w:sz w:val="24"/>
          <w:lang w:eastAsia="zh-CN"/>
        </w:rPr>
        <w:t>，排污系数为</w:t>
      </w:r>
      <w:r w:rsidRPr="002B5835">
        <w:rPr>
          <w:rFonts w:ascii="Times New Roman" w:hAnsi="Times New Roman"/>
          <w:bCs/>
          <w:sz w:val="24"/>
          <w:lang w:eastAsia="zh-CN"/>
        </w:rPr>
        <w:t>0.8</w:t>
      </w:r>
      <w:r w:rsidRPr="002B5835">
        <w:rPr>
          <w:rFonts w:ascii="Times New Roman" w:hAnsi="Times New Roman"/>
          <w:bCs/>
          <w:sz w:val="24"/>
          <w:lang w:eastAsia="zh-CN"/>
        </w:rPr>
        <w:t>，则钻井期间井场的生活用水量为</w:t>
      </w:r>
      <w:r w:rsidRPr="002B5835">
        <w:rPr>
          <w:rFonts w:ascii="Times New Roman" w:hAnsi="Times New Roman"/>
          <w:bCs/>
          <w:sz w:val="24"/>
          <w:lang w:eastAsia="zh-CN"/>
        </w:rPr>
        <w:t>3600L/d</w:t>
      </w:r>
      <w:r w:rsidRPr="002B5835">
        <w:rPr>
          <w:rFonts w:ascii="Times New Roman" w:hAnsi="Times New Roman"/>
          <w:bCs/>
          <w:sz w:val="24"/>
          <w:lang w:eastAsia="zh-CN"/>
        </w:rPr>
        <w:t>，污水产生量为</w:t>
      </w:r>
      <w:r w:rsidRPr="002B5835">
        <w:rPr>
          <w:rFonts w:ascii="Times New Roman" w:hAnsi="Times New Roman"/>
          <w:bCs/>
          <w:sz w:val="24"/>
          <w:lang w:eastAsia="zh-CN"/>
        </w:rPr>
        <w:t>2880L/d</w:t>
      </w:r>
      <w:r w:rsidRPr="002B5835">
        <w:rPr>
          <w:rFonts w:ascii="Times New Roman" w:hAnsi="Times New Roman"/>
          <w:bCs/>
          <w:sz w:val="24"/>
          <w:lang w:eastAsia="zh-CN"/>
        </w:rPr>
        <w:t>。</w:t>
      </w:r>
      <w:r w:rsidR="006472D4" w:rsidRPr="006472D4">
        <w:rPr>
          <w:rFonts w:ascii="Times New Roman" w:hAnsi="Times New Roman" w:hint="eastAsia"/>
          <w:bCs/>
          <w:sz w:val="24"/>
          <w:lang w:eastAsia="zh-CN"/>
        </w:rPr>
        <w:t>钻井期生活污水经生态厕所收集后用于林草地施肥</w:t>
      </w:r>
      <w:r w:rsidRPr="002B5835">
        <w:rPr>
          <w:rFonts w:ascii="Times New Roman" w:hAnsi="Times New Roman"/>
          <w:bCs/>
          <w:sz w:val="24"/>
          <w:lang w:eastAsia="zh-CN"/>
        </w:rPr>
        <w:t>，环境</w:t>
      </w:r>
      <w:r w:rsidR="006472D4">
        <w:rPr>
          <w:rFonts w:ascii="Times New Roman" w:hAnsi="Times New Roman" w:hint="eastAsia"/>
          <w:bCs/>
          <w:sz w:val="24"/>
          <w:lang w:eastAsia="zh-CN"/>
        </w:rPr>
        <w:t>影响较小</w:t>
      </w:r>
      <w:r w:rsidRPr="002B5835">
        <w:rPr>
          <w:rFonts w:ascii="Times New Roman" w:hAnsi="Times New Roman"/>
          <w:bCs/>
          <w:sz w:val="24"/>
          <w:lang w:eastAsia="zh-CN"/>
        </w:rPr>
        <w:t>。本项目生活污水水质情况见下表</w:t>
      </w:r>
      <w:r w:rsidRPr="002B5835">
        <w:rPr>
          <w:rFonts w:ascii="Times New Roman" w:hAnsi="Times New Roman"/>
          <w:bCs/>
          <w:sz w:val="24"/>
          <w:lang w:eastAsia="zh-CN"/>
        </w:rPr>
        <w:t>3.4-</w:t>
      </w:r>
      <w:r w:rsidR="00D26362" w:rsidRPr="002B5835">
        <w:rPr>
          <w:rFonts w:ascii="Times New Roman" w:hAnsi="Times New Roman"/>
          <w:bCs/>
          <w:sz w:val="24"/>
          <w:lang w:eastAsia="zh-CN"/>
        </w:rPr>
        <w:t>5</w:t>
      </w:r>
      <w:r w:rsidRPr="002B5835">
        <w:rPr>
          <w:rFonts w:ascii="Times New Roman" w:hAnsi="Times New Roman"/>
          <w:bCs/>
          <w:sz w:val="24"/>
          <w:lang w:eastAsia="zh-CN"/>
        </w:rPr>
        <w:t>。</w:t>
      </w:r>
    </w:p>
    <w:p w14:paraId="722BF4FB" w14:textId="648C9F7E" w:rsidR="00F26BBE" w:rsidRPr="002B5835" w:rsidRDefault="00F26BBE"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D26362" w:rsidRPr="002B5835">
        <w:rPr>
          <w:rFonts w:ascii="Times New Roman" w:eastAsia="黑体" w:hAnsi="Times New Roman"/>
          <w:sz w:val="21"/>
          <w:szCs w:val="21"/>
          <w:lang w:eastAsia="zh-CN"/>
        </w:rPr>
        <w:t>3.4-5</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项目生活污水水质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8"/>
        <w:gridCol w:w="841"/>
        <w:gridCol w:w="1501"/>
        <w:gridCol w:w="1370"/>
        <w:gridCol w:w="1371"/>
        <w:gridCol w:w="1371"/>
      </w:tblGrid>
      <w:tr w:rsidR="00A07675" w:rsidRPr="002B5835" w14:paraId="172317A5" w14:textId="77777777" w:rsidTr="00F26BBE">
        <w:trPr>
          <w:jc w:val="center"/>
        </w:trPr>
        <w:tc>
          <w:tcPr>
            <w:tcW w:w="1894" w:type="dxa"/>
            <w:vAlign w:val="center"/>
          </w:tcPr>
          <w:p w14:paraId="1B623E64" w14:textId="77777777" w:rsidR="00F26BBE" w:rsidRPr="002B5835" w:rsidRDefault="00F26BBE" w:rsidP="00F26BBE">
            <w:pPr>
              <w:jc w:val="center"/>
              <w:rPr>
                <w:rFonts w:ascii="Times New Roman" w:hAnsi="Times New Roman"/>
                <w:sz w:val="21"/>
                <w:szCs w:val="21"/>
              </w:rPr>
            </w:pPr>
            <w:proofErr w:type="spellStart"/>
            <w:r w:rsidRPr="002B5835">
              <w:rPr>
                <w:rFonts w:ascii="Times New Roman" w:hAnsi="Times New Roman"/>
                <w:sz w:val="21"/>
                <w:szCs w:val="21"/>
              </w:rPr>
              <w:t>主要污染物名称</w:t>
            </w:r>
            <w:proofErr w:type="spellEnd"/>
          </w:p>
        </w:tc>
        <w:tc>
          <w:tcPr>
            <w:tcW w:w="891" w:type="dxa"/>
            <w:vAlign w:val="center"/>
          </w:tcPr>
          <w:p w14:paraId="230049E3" w14:textId="77777777" w:rsidR="00F26BBE" w:rsidRPr="002B5835" w:rsidRDefault="00F26BBE" w:rsidP="00F26BBE">
            <w:pPr>
              <w:jc w:val="center"/>
              <w:rPr>
                <w:rFonts w:ascii="Times New Roman" w:hAnsi="Times New Roman"/>
                <w:sz w:val="21"/>
                <w:szCs w:val="21"/>
              </w:rPr>
            </w:pPr>
            <w:r w:rsidRPr="002B5835">
              <w:rPr>
                <w:rFonts w:ascii="Times New Roman" w:hAnsi="Times New Roman"/>
                <w:sz w:val="21"/>
                <w:szCs w:val="21"/>
              </w:rPr>
              <w:t>pH</w:t>
            </w:r>
          </w:p>
        </w:tc>
        <w:tc>
          <w:tcPr>
            <w:tcW w:w="1605" w:type="dxa"/>
            <w:vAlign w:val="center"/>
          </w:tcPr>
          <w:p w14:paraId="5D1F4ED9" w14:textId="77777777" w:rsidR="00F26BBE" w:rsidRPr="002B5835" w:rsidRDefault="00F26BBE" w:rsidP="00F26BBE">
            <w:pPr>
              <w:jc w:val="center"/>
              <w:rPr>
                <w:rFonts w:ascii="Times New Roman" w:hAnsi="Times New Roman"/>
                <w:sz w:val="21"/>
                <w:szCs w:val="21"/>
              </w:rPr>
            </w:pPr>
            <w:proofErr w:type="spellStart"/>
            <w:r w:rsidRPr="002B5835">
              <w:rPr>
                <w:rFonts w:ascii="Times New Roman" w:hAnsi="Times New Roman"/>
                <w:sz w:val="21"/>
                <w:szCs w:val="21"/>
              </w:rPr>
              <w:t>悬浮物</w:t>
            </w:r>
            <w:proofErr w:type="spellEnd"/>
            <w:r w:rsidRPr="002B5835">
              <w:rPr>
                <w:rFonts w:ascii="Times New Roman" w:hAnsi="Times New Roman"/>
                <w:sz w:val="21"/>
                <w:szCs w:val="21"/>
              </w:rPr>
              <w:t>(mg/L)</w:t>
            </w:r>
          </w:p>
        </w:tc>
        <w:tc>
          <w:tcPr>
            <w:tcW w:w="1463" w:type="dxa"/>
            <w:vAlign w:val="center"/>
          </w:tcPr>
          <w:p w14:paraId="1520BC51" w14:textId="77777777" w:rsidR="00F26BBE" w:rsidRPr="002B5835" w:rsidRDefault="00F26BBE" w:rsidP="00F26BBE">
            <w:pPr>
              <w:jc w:val="center"/>
              <w:rPr>
                <w:rFonts w:ascii="Times New Roman" w:hAnsi="Times New Roman"/>
                <w:sz w:val="21"/>
                <w:szCs w:val="21"/>
              </w:rPr>
            </w:pPr>
            <w:proofErr w:type="gramStart"/>
            <w:r w:rsidRPr="002B5835">
              <w:rPr>
                <w:rFonts w:ascii="Times New Roman" w:hAnsi="Times New Roman"/>
                <w:sz w:val="21"/>
                <w:szCs w:val="21"/>
              </w:rPr>
              <w:t>COD(</w:t>
            </w:r>
            <w:proofErr w:type="gramEnd"/>
            <w:r w:rsidRPr="002B5835">
              <w:rPr>
                <w:rFonts w:ascii="Times New Roman" w:hAnsi="Times New Roman"/>
                <w:sz w:val="21"/>
                <w:szCs w:val="21"/>
              </w:rPr>
              <w:t>mg/L)</w:t>
            </w:r>
          </w:p>
        </w:tc>
        <w:tc>
          <w:tcPr>
            <w:tcW w:w="1464" w:type="dxa"/>
            <w:vAlign w:val="center"/>
          </w:tcPr>
          <w:p w14:paraId="23E52EF8" w14:textId="77777777" w:rsidR="00F26BBE" w:rsidRPr="002B5835" w:rsidRDefault="00F26BBE" w:rsidP="00F26BBE">
            <w:pPr>
              <w:jc w:val="center"/>
              <w:rPr>
                <w:rFonts w:ascii="Times New Roman" w:hAnsi="Times New Roman"/>
                <w:sz w:val="21"/>
                <w:szCs w:val="21"/>
              </w:rPr>
            </w:pPr>
            <w:r w:rsidRPr="002B5835">
              <w:rPr>
                <w:rFonts w:ascii="Times New Roman" w:hAnsi="Times New Roman"/>
                <w:sz w:val="21"/>
                <w:szCs w:val="21"/>
              </w:rPr>
              <w:t>BOD</w:t>
            </w:r>
            <w:r w:rsidRPr="002B5835">
              <w:rPr>
                <w:rFonts w:ascii="Times New Roman" w:hAnsi="Times New Roman"/>
                <w:sz w:val="21"/>
                <w:szCs w:val="21"/>
                <w:vertAlign w:val="subscript"/>
              </w:rPr>
              <w:t>5</w:t>
            </w:r>
            <w:r w:rsidRPr="002B5835">
              <w:rPr>
                <w:rFonts w:ascii="Times New Roman" w:hAnsi="Times New Roman"/>
                <w:sz w:val="21"/>
                <w:szCs w:val="21"/>
              </w:rPr>
              <w:t>(mg/L)</w:t>
            </w:r>
          </w:p>
        </w:tc>
        <w:tc>
          <w:tcPr>
            <w:tcW w:w="1464" w:type="dxa"/>
            <w:vAlign w:val="center"/>
          </w:tcPr>
          <w:p w14:paraId="2A4794C5" w14:textId="77777777" w:rsidR="00F26BBE" w:rsidRPr="002B5835" w:rsidRDefault="00F26BBE" w:rsidP="00F26BBE">
            <w:pPr>
              <w:jc w:val="center"/>
              <w:rPr>
                <w:rFonts w:ascii="Times New Roman" w:hAnsi="Times New Roman"/>
                <w:sz w:val="21"/>
                <w:szCs w:val="21"/>
              </w:rPr>
            </w:pPr>
            <w:proofErr w:type="spellStart"/>
            <w:r w:rsidRPr="002B5835">
              <w:rPr>
                <w:rFonts w:ascii="Times New Roman" w:hAnsi="Times New Roman"/>
                <w:sz w:val="21"/>
                <w:szCs w:val="21"/>
              </w:rPr>
              <w:t>氨氮</w:t>
            </w:r>
            <w:proofErr w:type="spellEnd"/>
            <w:r w:rsidRPr="002B5835">
              <w:rPr>
                <w:rFonts w:ascii="Times New Roman" w:hAnsi="Times New Roman"/>
                <w:sz w:val="21"/>
                <w:szCs w:val="21"/>
              </w:rPr>
              <w:t>(mg/L)</w:t>
            </w:r>
          </w:p>
        </w:tc>
      </w:tr>
      <w:tr w:rsidR="00A07675" w:rsidRPr="002B5835" w14:paraId="6B24FFE1" w14:textId="77777777" w:rsidTr="00F26BBE">
        <w:trPr>
          <w:jc w:val="center"/>
        </w:trPr>
        <w:tc>
          <w:tcPr>
            <w:tcW w:w="1894" w:type="dxa"/>
            <w:vAlign w:val="center"/>
          </w:tcPr>
          <w:p w14:paraId="384ED2C2" w14:textId="77777777" w:rsidR="00F26BBE" w:rsidRPr="002B5835" w:rsidRDefault="00F26BBE" w:rsidP="00F26BBE">
            <w:pPr>
              <w:jc w:val="center"/>
              <w:rPr>
                <w:rFonts w:ascii="Times New Roman" w:hAnsi="Times New Roman"/>
                <w:sz w:val="21"/>
                <w:szCs w:val="21"/>
              </w:rPr>
            </w:pPr>
            <w:proofErr w:type="spellStart"/>
            <w:r w:rsidRPr="002B5835">
              <w:rPr>
                <w:rFonts w:ascii="Times New Roman" w:hAnsi="Times New Roman"/>
                <w:sz w:val="21"/>
                <w:szCs w:val="21"/>
              </w:rPr>
              <w:t>水质情况</w:t>
            </w:r>
            <w:proofErr w:type="spellEnd"/>
          </w:p>
        </w:tc>
        <w:tc>
          <w:tcPr>
            <w:tcW w:w="891" w:type="dxa"/>
            <w:vAlign w:val="center"/>
          </w:tcPr>
          <w:p w14:paraId="42F830B2" w14:textId="77777777" w:rsidR="00F26BBE" w:rsidRPr="002B5835" w:rsidRDefault="00F26BBE" w:rsidP="00F26BBE">
            <w:pPr>
              <w:jc w:val="center"/>
              <w:rPr>
                <w:rFonts w:ascii="Times New Roman" w:hAnsi="Times New Roman"/>
                <w:sz w:val="21"/>
                <w:szCs w:val="21"/>
              </w:rPr>
            </w:pPr>
            <w:r w:rsidRPr="002B5835">
              <w:rPr>
                <w:rFonts w:ascii="Times New Roman" w:hAnsi="Times New Roman"/>
                <w:sz w:val="21"/>
                <w:szCs w:val="21"/>
              </w:rPr>
              <w:t>7.0-9.0</w:t>
            </w:r>
          </w:p>
        </w:tc>
        <w:tc>
          <w:tcPr>
            <w:tcW w:w="1605" w:type="dxa"/>
            <w:vAlign w:val="center"/>
          </w:tcPr>
          <w:p w14:paraId="4670FCCC" w14:textId="77777777" w:rsidR="00F26BBE" w:rsidRPr="002B5835" w:rsidRDefault="00F26BBE" w:rsidP="00F26BBE">
            <w:pPr>
              <w:jc w:val="center"/>
              <w:rPr>
                <w:rFonts w:ascii="Times New Roman" w:hAnsi="Times New Roman"/>
                <w:sz w:val="21"/>
                <w:szCs w:val="21"/>
              </w:rPr>
            </w:pPr>
            <w:r w:rsidRPr="002B5835">
              <w:rPr>
                <w:rFonts w:ascii="Times New Roman" w:hAnsi="Times New Roman"/>
                <w:sz w:val="21"/>
                <w:szCs w:val="21"/>
              </w:rPr>
              <w:t>250-300</w:t>
            </w:r>
          </w:p>
        </w:tc>
        <w:tc>
          <w:tcPr>
            <w:tcW w:w="1463" w:type="dxa"/>
            <w:vAlign w:val="center"/>
          </w:tcPr>
          <w:p w14:paraId="779EF9AB" w14:textId="77777777" w:rsidR="00F26BBE" w:rsidRPr="002B5835" w:rsidRDefault="00F26BBE" w:rsidP="00F26BBE">
            <w:pPr>
              <w:jc w:val="center"/>
              <w:rPr>
                <w:rFonts w:ascii="Times New Roman" w:hAnsi="Times New Roman"/>
                <w:sz w:val="21"/>
                <w:szCs w:val="21"/>
              </w:rPr>
            </w:pPr>
            <w:r w:rsidRPr="002B5835">
              <w:rPr>
                <w:rFonts w:ascii="Times New Roman" w:hAnsi="Times New Roman"/>
                <w:sz w:val="21"/>
                <w:szCs w:val="21"/>
              </w:rPr>
              <w:t>350-400</w:t>
            </w:r>
          </w:p>
        </w:tc>
        <w:tc>
          <w:tcPr>
            <w:tcW w:w="1464" w:type="dxa"/>
            <w:vAlign w:val="center"/>
          </w:tcPr>
          <w:p w14:paraId="28DD13FA" w14:textId="77777777" w:rsidR="00F26BBE" w:rsidRPr="002B5835" w:rsidRDefault="00F26BBE" w:rsidP="00F26BBE">
            <w:pPr>
              <w:jc w:val="center"/>
              <w:rPr>
                <w:rFonts w:ascii="Times New Roman" w:hAnsi="Times New Roman"/>
                <w:sz w:val="21"/>
                <w:szCs w:val="21"/>
              </w:rPr>
            </w:pPr>
            <w:r w:rsidRPr="002B5835">
              <w:rPr>
                <w:rFonts w:ascii="Times New Roman" w:hAnsi="Times New Roman"/>
                <w:sz w:val="21"/>
                <w:szCs w:val="21"/>
              </w:rPr>
              <w:t>200-250</w:t>
            </w:r>
          </w:p>
        </w:tc>
        <w:tc>
          <w:tcPr>
            <w:tcW w:w="1464" w:type="dxa"/>
            <w:vAlign w:val="center"/>
          </w:tcPr>
          <w:p w14:paraId="4454253A" w14:textId="77777777" w:rsidR="00F26BBE" w:rsidRPr="002B5835" w:rsidRDefault="00F26BBE" w:rsidP="00F26BBE">
            <w:pPr>
              <w:jc w:val="center"/>
              <w:rPr>
                <w:rFonts w:ascii="Times New Roman" w:hAnsi="Times New Roman"/>
                <w:sz w:val="21"/>
                <w:szCs w:val="21"/>
              </w:rPr>
            </w:pPr>
            <w:r w:rsidRPr="002B5835">
              <w:rPr>
                <w:rFonts w:ascii="Times New Roman" w:hAnsi="Times New Roman"/>
                <w:sz w:val="21"/>
                <w:szCs w:val="21"/>
              </w:rPr>
              <w:t>30-40</w:t>
            </w:r>
          </w:p>
        </w:tc>
      </w:tr>
    </w:tbl>
    <w:p w14:paraId="05794477" w14:textId="77777777" w:rsidR="00F26BBE" w:rsidRPr="002B5835" w:rsidRDefault="00F26BBE" w:rsidP="00F26BBE">
      <w:pPr>
        <w:spacing w:beforeLines="50" w:before="120" w:line="360" w:lineRule="auto"/>
        <w:ind w:firstLineChars="200" w:firstLine="480"/>
        <w:rPr>
          <w:rFonts w:ascii="Times New Roman" w:hAnsi="Times New Roman"/>
          <w:sz w:val="24"/>
        </w:rPr>
      </w:pPr>
      <w:r w:rsidRPr="002B5835">
        <w:rPr>
          <w:rFonts w:ascii="Times New Roman" w:hAnsi="Times New Roman"/>
          <w:sz w:val="24"/>
          <w:lang w:eastAsia="zh-CN"/>
        </w:rPr>
        <w:t>5</w:t>
      </w:r>
      <w:r w:rsidRPr="002B5835">
        <w:rPr>
          <w:rFonts w:ascii="Times New Roman" w:hAnsi="Times New Roman"/>
          <w:sz w:val="24"/>
          <w:lang w:eastAsia="zh-CN"/>
        </w:rPr>
        <w:t>）</w:t>
      </w:r>
      <w:proofErr w:type="spellStart"/>
      <w:r w:rsidRPr="002B5835">
        <w:rPr>
          <w:rFonts w:ascii="Times New Roman" w:hAnsi="Times New Roman"/>
          <w:sz w:val="24"/>
        </w:rPr>
        <w:t>初期雨水</w:t>
      </w:r>
      <w:proofErr w:type="spellEnd"/>
    </w:p>
    <w:p w14:paraId="5F346FEB" w14:textId="77777777" w:rsidR="00DB16CA" w:rsidRPr="002B5835" w:rsidRDefault="00DB16CA" w:rsidP="00DB16CA">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其中钻井期间污水池收集的初期雨水，与钻井废水一同由罐车拉运至大湾</w:t>
      </w:r>
      <w:r w:rsidRPr="002B5835">
        <w:rPr>
          <w:rFonts w:ascii="Times New Roman" w:hAnsi="Times New Roman"/>
          <w:sz w:val="24"/>
          <w:lang w:eastAsia="zh-CN"/>
        </w:rPr>
        <w:t>403</w:t>
      </w:r>
      <w:r w:rsidRPr="002B5835">
        <w:rPr>
          <w:rFonts w:ascii="Times New Roman" w:hAnsi="Times New Roman"/>
          <w:sz w:val="24"/>
          <w:lang w:eastAsia="zh-CN"/>
        </w:rPr>
        <w:t>污水站处理达标后管输至毛开</w:t>
      </w:r>
      <w:r w:rsidRPr="002B5835">
        <w:rPr>
          <w:rFonts w:ascii="Times New Roman" w:hAnsi="Times New Roman"/>
          <w:sz w:val="24"/>
          <w:lang w:eastAsia="zh-CN"/>
        </w:rPr>
        <w:t>1</w:t>
      </w:r>
      <w:r w:rsidRPr="002B5835">
        <w:rPr>
          <w:rFonts w:ascii="Times New Roman" w:hAnsi="Times New Roman"/>
          <w:sz w:val="24"/>
          <w:lang w:eastAsia="zh-CN"/>
        </w:rPr>
        <w:t>井回注站回注，不外排。</w:t>
      </w:r>
    </w:p>
    <w:p w14:paraId="79B66CD3" w14:textId="77777777" w:rsidR="00DB16CA" w:rsidRPr="002B5835" w:rsidRDefault="00DB16CA" w:rsidP="00DB16CA">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井场内四周设排水边沟，井场雨水随四周排水边沟汇至排放口，排放口设监控池，初期雨水收集进入污水池处理。污水池收集的初期雨水同钻井废水一同由罐车拉运至大湾</w:t>
      </w:r>
      <w:r w:rsidRPr="002B5835">
        <w:rPr>
          <w:rFonts w:ascii="Times New Roman" w:hAnsi="Times New Roman"/>
          <w:sz w:val="24"/>
          <w:lang w:eastAsia="zh-CN"/>
        </w:rPr>
        <w:t>403</w:t>
      </w:r>
      <w:r w:rsidRPr="002B5835">
        <w:rPr>
          <w:rFonts w:ascii="Times New Roman" w:hAnsi="Times New Roman"/>
          <w:sz w:val="24"/>
          <w:lang w:eastAsia="zh-CN"/>
        </w:rPr>
        <w:t>污水站处理达标后管输至毛开</w:t>
      </w:r>
      <w:r w:rsidRPr="002B5835">
        <w:rPr>
          <w:rFonts w:ascii="Times New Roman" w:hAnsi="Times New Roman"/>
          <w:sz w:val="24"/>
          <w:lang w:eastAsia="zh-CN"/>
        </w:rPr>
        <w:t>1</w:t>
      </w:r>
      <w:r w:rsidRPr="002B5835">
        <w:rPr>
          <w:rFonts w:ascii="Times New Roman" w:hAnsi="Times New Roman"/>
          <w:sz w:val="24"/>
          <w:lang w:eastAsia="zh-CN"/>
        </w:rPr>
        <w:t>井回注站回注，不外排。</w:t>
      </w:r>
    </w:p>
    <w:p w14:paraId="69F0AAC5" w14:textId="77777777" w:rsidR="00DB16CA" w:rsidRPr="002B5835" w:rsidRDefault="00DB16CA" w:rsidP="00DB16CA">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初期雨水</w:t>
      </w:r>
      <w:proofErr w:type="gramStart"/>
      <w:r w:rsidRPr="002B5835">
        <w:rPr>
          <w:rFonts w:ascii="Times New Roman" w:hAnsi="Times New Roman"/>
          <w:sz w:val="24"/>
          <w:lang w:eastAsia="zh-CN"/>
        </w:rPr>
        <w:t>量按照</w:t>
      </w:r>
      <w:proofErr w:type="gramEnd"/>
      <w:r w:rsidRPr="002B5835">
        <w:rPr>
          <w:rFonts w:ascii="Times New Roman" w:hAnsi="Times New Roman"/>
          <w:sz w:val="24"/>
          <w:lang w:eastAsia="zh-CN"/>
        </w:rPr>
        <w:t>如下公示计算：</w:t>
      </w:r>
    </w:p>
    <w:p w14:paraId="50D447D8" w14:textId="77777777" w:rsidR="00DB16CA" w:rsidRPr="002B5835" w:rsidRDefault="00DB16CA" w:rsidP="00DB16CA">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V=q×ψ×F×t×60÷1000</w:t>
      </w:r>
    </w:p>
    <w:p w14:paraId="7AD5021B" w14:textId="77777777" w:rsidR="00DB16CA" w:rsidRPr="002B5835" w:rsidRDefault="00DB16CA" w:rsidP="00DB16CA">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式中：</w:t>
      </w:r>
      <w:r w:rsidRPr="002B5835">
        <w:rPr>
          <w:rFonts w:ascii="Times New Roman" w:hAnsi="Times New Roman"/>
          <w:sz w:val="24"/>
          <w:lang w:eastAsia="zh-CN"/>
        </w:rPr>
        <w:t>V-</w:t>
      </w:r>
      <w:r w:rsidRPr="002B5835">
        <w:rPr>
          <w:rFonts w:ascii="Times New Roman" w:hAnsi="Times New Roman"/>
          <w:sz w:val="24"/>
          <w:lang w:eastAsia="zh-CN"/>
        </w:rPr>
        <w:t>初期雨水最大量，</w:t>
      </w:r>
      <w:r w:rsidRPr="002B5835">
        <w:rPr>
          <w:rFonts w:ascii="Times New Roman" w:hAnsi="Times New Roman"/>
          <w:sz w:val="24"/>
          <w:lang w:eastAsia="zh-CN"/>
        </w:rPr>
        <w:t>m</w:t>
      </w:r>
      <w:r w:rsidRPr="002B5835">
        <w:rPr>
          <w:rFonts w:ascii="Times New Roman" w:hAnsi="Times New Roman"/>
          <w:sz w:val="24"/>
          <w:vertAlign w:val="superscript"/>
          <w:lang w:eastAsia="zh-CN"/>
        </w:rPr>
        <w:t>3</w:t>
      </w:r>
      <w:r w:rsidRPr="002B5835">
        <w:rPr>
          <w:rFonts w:ascii="Times New Roman" w:hAnsi="Times New Roman"/>
          <w:sz w:val="24"/>
          <w:lang w:eastAsia="zh-CN"/>
        </w:rPr>
        <w:t>；</w:t>
      </w:r>
    </w:p>
    <w:p w14:paraId="58BEC170" w14:textId="77777777" w:rsidR="00DB16CA" w:rsidRPr="002B5835" w:rsidRDefault="00DB16CA" w:rsidP="00DB16CA">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 xml:space="preserve">      t-</w:t>
      </w:r>
      <w:r w:rsidRPr="002B5835">
        <w:rPr>
          <w:rFonts w:ascii="Times New Roman" w:hAnsi="Times New Roman"/>
          <w:sz w:val="24"/>
          <w:lang w:eastAsia="zh-CN"/>
        </w:rPr>
        <w:t>降雨历时，</w:t>
      </w:r>
      <w:r w:rsidRPr="002B5835">
        <w:rPr>
          <w:rFonts w:ascii="Times New Roman" w:hAnsi="Times New Roman"/>
          <w:sz w:val="24"/>
          <w:lang w:eastAsia="zh-CN"/>
        </w:rPr>
        <w:t>min</w:t>
      </w:r>
      <w:r w:rsidRPr="002B5835">
        <w:rPr>
          <w:rFonts w:ascii="Times New Roman" w:hAnsi="Times New Roman"/>
          <w:sz w:val="24"/>
          <w:lang w:eastAsia="zh-CN"/>
        </w:rPr>
        <w:t>；</w:t>
      </w:r>
    </w:p>
    <w:p w14:paraId="290FDACD" w14:textId="77777777" w:rsidR="00DB16CA" w:rsidRPr="002B5835" w:rsidRDefault="00DB16CA" w:rsidP="00DB16CA">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ψ-</w:t>
      </w:r>
      <w:r w:rsidRPr="002B5835">
        <w:rPr>
          <w:rFonts w:ascii="Times New Roman" w:hAnsi="Times New Roman"/>
          <w:sz w:val="24"/>
          <w:lang w:eastAsia="zh-CN"/>
        </w:rPr>
        <w:t>径流系数，取</w:t>
      </w:r>
      <w:r w:rsidRPr="002B5835">
        <w:rPr>
          <w:rFonts w:ascii="Times New Roman" w:hAnsi="Times New Roman"/>
          <w:sz w:val="24"/>
          <w:lang w:eastAsia="zh-CN"/>
        </w:rPr>
        <w:t>0.85</w:t>
      </w:r>
      <w:r w:rsidRPr="002B5835">
        <w:rPr>
          <w:rFonts w:ascii="Times New Roman" w:hAnsi="Times New Roman"/>
          <w:sz w:val="24"/>
          <w:lang w:eastAsia="zh-CN"/>
        </w:rPr>
        <w:t>；</w:t>
      </w:r>
    </w:p>
    <w:p w14:paraId="6049C0A3" w14:textId="4C639854" w:rsidR="00DB16CA" w:rsidRPr="002B5835" w:rsidRDefault="00DB16CA" w:rsidP="00DB16CA">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F-</w:t>
      </w:r>
      <w:r w:rsidRPr="002B5835">
        <w:rPr>
          <w:rFonts w:ascii="Times New Roman" w:hAnsi="Times New Roman"/>
          <w:sz w:val="24"/>
          <w:lang w:eastAsia="zh-CN"/>
        </w:rPr>
        <w:t>汇水面积，</w:t>
      </w:r>
      <w:r w:rsidRPr="002B5835">
        <w:rPr>
          <w:rFonts w:ascii="Times New Roman" w:hAnsi="Times New Roman"/>
          <w:sz w:val="24"/>
          <w:lang w:eastAsia="zh-CN"/>
        </w:rPr>
        <w:t>hm</w:t>
      </w:r>
      <w:r w:rsidRPr="002B5835">
        <w:rPr>
          <w:rFonts w:ascii="Times New Roman" w:hAnsi="Times New Roman"/>
          <w:sz w:val="24"/>
          <w:vertAlign w:val="superscript"/>
          <w:lang w:eastAsia="zh-CN"/>
        </w:rPr>
        <w:t>2</w:t>
      </w:r>
      <w:r w:rsidRPr="002B5835">
        <w:rPr>
          <w:rFonts w:ascii="Times New Roman" w:hAnsi="Times New Roman"/>
          <w:sz w:val="24"/>
          <w:lang w:eastAsia="zh-CN"/>
        </w:rPr>
        <w:t>，本次计算整个井场</w:t>
      </w:r>
      <w:r w:rsidR="00B31F4A" w:rsidRPr="002B5835">
        <w:rPr>
          <w:rFonts w:ascii="Times New Roman" w:hAnsi="Times New Roman"/>
          <w:sz w:val="24"/>
          <w:lang w:eastAsia="zh-CN"/>
        </w:rPr>
        <w:t>内部占地面积</w:t>
      </w:r>
      <w:r w:rsidRPr="002B5835">
        <w:rPr>
          <w:rFonts w:ascii="Times New Roman" w:hAnsi="Times New Roman"/>
          <w:sz w:val="24"/>
          <w:lang w:eastAsia="zh-CN"/>
        </w:rPr>
        <w:t>，合计</w:t>
      </w:r>
      <w:r w:rsidR="00B31F4A" w:rsidRPr="002B5835">
        <w:rPr>
          <w:rFonts w:ascii="Times New Roman" w:hAnsi="Times New Roman"/>
          <w:sz w:val="24"/>
          <w:lang w:eastAsia="zh-CN"/>
        </w:rPr>
        <w:t>按</w:t>
      </w:r>
      <w:r w:rsidRPr="002B5835">
        <w:rPr>
          <w:rFonts w:ascii="Times New Roman" w:hAnsi="Times New Roman"/>
          <w:sz w:val="24"/>
          <w:lang w:eastAsia="zh-CN"/>
        </w:rPr>
        <w:t>4800m</w:t>
      </w:r>
      <w:r w:rsidRPr="002B5835">
        <w:rPr>
          <w:rFonts w:ascii="Times New Roman" w:hAnsi="Times New Roman"/>
          <w:sz w:val="24"/>
          <w:vertAlign w:val="superscript"/>
          <w:lang w:eastAsia="zh-CN"/>
        </w:rPr>
        <w:t>2</w:t>
      </w:r>
      <w:r w:rsidR="00B31F4A" w:rsidRPr="002B5835">
        <w:rPr>
          <w:rFonts w:ascii="Times New Roman" w:hAnsi="Times New Roman"/>
          <w:sz w:val="24"/>
          <w:lang w:eastAsia="zh-CN"/>
        </w:rPr>
        <w:t>计</w:t>
      </w:r>
      <w:r w:rsidRPr="002B5835">
        <w:rPr>
          <w:rFonts w:ascii="Times New Roman" w:hAnsi="Times New Roman"/>
          <w:sz w:val="24"/>
          <w:lang w:eastAsia="zh-CN"/>
        </w:rPr>
        <w:t>，即</w:t>
      </w:r>
      <w:r w:rsidRPr="002B5835">
        <w:rPr>
          <w:rFonts w:ascii="Times New Roman" w:hAnsi="Times New Roman"/>
          <w:sz w:val="24"/>
          <w:lang w:eastAsia="zh-CN"/>
        </w:rPr>
        <w:t>0.48hm</w:t>
      </w:r>
      <w:r w:rsidRPr="002B5835">
        <w:rPr>
          <w:rFonts w:ascii="Times New Roman" w:hAnsi="Times New Roman"/>
          <w:sz w:val="24"/>
          <w:vertAlign w:val="superscript"/>
          <w:lang w:eastAsia="zh-CN"/>
        </w:rPr>
        <w:t>2</w:t>
      </w:r>
      <w:r w:rsidRPr="002B5835">
        <w:rPr>
          <w:rFonts w:ascii="Times New Roman" w:hAnsi="Times New Roman"/>
          <w:sz w:val="24"/>
          <w:lang w:eastAsia="zh-CN"/>
        </w:rPr>
        <w:t>。</w:t>
      </w:r>
    </w:p>
    <w:p w14:paraId="08702913" w14:textId="77777777" w:rsidR="00DB16CA" w:rsidRPr="002B5835" w:rsidRDefault="00DB16CA" w:rsidP="00DB16CA">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q-</w:t>
      </w:r>
      <w:r w:rsidRPr="002B5835">
        <w:rPr>
          <w:rFonts w:ascii="Times New Roman" w:hAnsi="Times New Roman"/>
          <w:sz w:val="24"/>
          <w:lang w:eastAsia="zh-CN"/>
        </w:rPr>
        <w:t>设计暴雨强度，</w:t>
      </w:r>
      <w:r w:rsidRPr="002B5835">
        <w:rPr>
          <w:rFonts w:ascii="Times New Roman" w:hAnsi="Times New Roman"/>
          <w:sz w:val="24"/>
          <w:lang w:eastAsia="zh-CN"/>
        </w:rPr>
        <w:t>L/</w:t>
      </w:r>
      <w:r w:rsidRPr="002B5835">
        <w:rPr>
          <w:rFonts w:ascii="Times New Roman" w:hAnsi="Times New Roman"/>
          <w:sz w:val="24"/>
          <w:lang w:eastAsia="zh-CN"/>
        </w:rPr>
        <w:t>（</w:t>
      </w:r>
      <w:r w:rsidRPr="002B5835">
        <w:rPr>
          <w:rFonts w:ascii="Times New Roman" w:hAnsi="Times New Roman"/>
          <w:sz w:val="24"/>
          <w:lang w:eastAsia="zh-CN"/>
        </w:rPr>
        <w:t>s·hm</w:t>
      </w:r>
      <w:r w:rsidRPr="002B5835">
        <w:rPr>
          <w:rFonts w:ascii="Times New Roman" w:hAnsi="Times New Roman"/>
          <w:sz w:val="24"/>
          <w:vertAlign w:val="superscript"/>
          <w:lang w:eastAsia="zh-CN"/>
        </w:rPr>
        <w:t>2</w:t>
      </w:r>
      <w:r w:rsidRPr="002B5835">
        <w:rPr>
          <w:rFonts w:ascii="Times New Roman" w:hAnsi="Times New Roman"/>
          <w:sz w:val="24"/>
          <w:lang w:eastAsia="zh-CN"/>
        </w:rPr>
        <w:t>）。</w:t>
      </w:r>
    </w:p>
    <w:p w14:paraId="51E47B0B" w14:textId="77777777" w:rsidR="00DB16CA" w:rsidRPr="002B5835" w:rsidRDefault="00DB16CA" w:rsidP="00DB16CA">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设计暴雨强度公式如下：</w:t>
      </w:r>
    </w:p>
    <w:p w14:paraId="4551373A" w14:textId="398CA7D0" w:rsidR="00DB16CA" w:rsidRPr="002B5835" w:rsidRDefault="00DB16CA" w:rsidP="00DB16CA">
      <w:pPr>
        <w:spacing w:line="360" w:lineRule="auto"/>
        <w:ind w:firstLineChars="200" w:firstLine="480"/>
        <w:rPr>
          <w:rFonts w:ascii="Times New Roman" w:hAnsi="Times New Roman"/>
          <w:sz w:val="24"/>
          <w:lang w:eastAsia="zh-CN"/>
        </w:rPr>
      </w:pPr>
      <m:oMathPara>
        <m:oMath>
          <m:r>
            <w:rPr>
              <w:rFonts w:ascii="Cambria Math" w:hAnsi="Cambria Math"/>
              <w:sz w:val="24"/>
              <w:lang w:eastAsia="zh-CN"/>
            </w:rPr>
            <w:lastRenderedPageBreak/>
            <m:t>q=</m:t>
          </m:r>
          <m:f>
            <m:fPr>
              <m:ctrlPr>
                <w:rPr>
                  <w:rFonts w:ascii="Cambria Math" w:hAnsi="Cambria Math"/>
                  <w:i/>
                  <w:sz w:val="24"/>
                  <w:lang w:eastAsia="zh-CN"/>
                </w:rPr>
              </m:ctrlPr>
            </m:fPr>
            <m:num>
              <m:r>
                <w:rPr>
                  <w:rFonts w:ascii="Cambria Math" w:hAnsi="Cambria Math"/>
                  <w:sz w:val="24"/>
                  <w:lang w:eastAsia="zh-CN"/>
                </w:rPr>
                <m:t>928.799</m:t>
              </m:r>
              <m:r>
                <w:rPr>
                  <w:rFonts w:ascii="Cambria Math" w:hAnsi="Cambria Math"/>
                  <w:sz w:val="24"/>
                  <w:lang w:eastAsia="zh-CN"/>
                </w:rPr>
                <m:t>（</m:t>
              </m:r>
              <m:r>
                <w:rPr>
                  <w:rFonts w:ascii="Cambria Math" w:hAnsi="Cambria Math"/>
                  <w:sz w:val="24"/>
                  <w:lang w:eastAsia="zh-CN"/>
                </w:rPr>
                <m:t>1+0.818LgP)</m:t>
              </m:r>
            </m:num>
            <m:den>
              <m:r>
                <w:rPr>
                  <w:rFonts w:ascii="Cambria Math" w:hAnsi="Cambria Math"/>
                  <w:sz w:val="24"/>
                  <w:lang w:eastAsia="zh-CN"/>
                </w:rPr>
                <m:t>(t+5.788</m:t>
              </m:r>
              <m:sSup>
                <m:sSupPr>
                  <m:ctrlPr>
                    <w:rPr>
                      <w:rFonts w:ascii="Cambria Math" w:hAnsi="Cambria Math"/>
                      <w:i/>
                      <w:sz w:val="24"/>
                      <w:lang w:eastAsia="zh-CN"/>
                    </w:rPr>
                  </m:ctrlPr>
                </m:sSupPr>
                <m:e>
                  <m:r>
                    <w:rPr>
                      <w:rFonts w:ascii="Cambria Math" w:hAnsi="Cambria Math"/>
                      <w:sz w:val="24"/>
                      <w:lang w:eastAsia="zh-CN"/>
                    </w:rPr>
                    <m:t>)</m:t>
                  </m:r>
                </m:e>
                <m:sup>
                  <m:r>
                    <w:rPr>
                      <w:rFonts w:ascii="Cambria Math" w:hAnsi="Cambria Math"/>
                      <w:sz w:val="24"/>
                      <w:lang w:eastAsia="zh-CN"/>
                    </w:rPr>
                    <m:t>0.565</m:t>
                  </m:r>
                </m:sup>
              </m:sSup>
            </m:den>
          </m:f>
        </m:oMath>
      </m:oMathPara>
    </w:p>
    <w:p w14:paraId="57C08AEE" w14:textId="77777777" w:rsidR="00DB16CA" w:rsidRPr="002B5835" w:rsidRDefault="00DB16CA" w:rsidP="00DB16CA">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式中：</w:t>
      </w:r>
    </w:p>
    <w:p w14:paraId="109EA4A8" w14:textId="77777777" w:rsidR="00DB16CA" w:rsidRPr="002B5835" w:rsidRDefault="00DB16CA" w:rsidP="00DB16CA">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q-</w:t>
      </w:r>
      <w:r w:rsidRPr="002B5835">
        <w:rPr>
          <w:rFonts w:ascii="Times New Roman" w:hAnsi="Times New Roman"/>
          <w:sz w:val="24"/>
          <w:lang w:eastAsia="zh-CN"/>
        </w:rPr>
        <w:t>设计暴雨强度，</w:t>
      </w:r>
      <w:r w:rsidRPr="002B5835">
        <w:rPr>
          <w:rFonts w:ascii="Times New Roman" w:hAnsi="Times New Roman"/>
          <w:sz w:val="24"/>
          <w:lang w:eastAsia="zh-CN"/>
        </w:rPr>
        <w:t>L/</w:t>
      </w:r>
      <w:r w:rsidRPr="002B5835">
        <w:rPr>
          <w:rFonts w:ascii="Times New Roman" w:hAnsi="Times New Roman"/>
          <w:sz w:val="24"/>
          <w:lang w:eastAsia="zh-CN"/>
        </w:rPr>
        <w:t>（</w:t>
      </w:r>
      <w:r w:rsidRPr="002B5835">
        <w:rPr>
          <w:rFonts w:ascii="Times New Roman" w:hAnsi="Times New Roman"/>
          <w:sz w:val="24"/>
          <w:lang w:eastAsia="zh-CN"/>
        </w:rPr>
        <w:t>s·hm</w:t>
      </w:r>
      <w:r w:rsidRPr="002B5835">
        <w:rPr>
          <w:rFonts w:ascii="Times New Roman" w:hAnsi="Times New Roman"/>
          <w:sz w:val="24"/>
          <w:vertAlign w:val="superscript"/>
          <w:lang w:eastAsia="zh-CN"/>
        </w:rPr>
        <w:t>2</w:t>
      </w:r>
      <w:r w:rsidRPr="002B5835">
        <w:rPr>
          <w:rFonts w:ascii="Times New Roman" w:hAnsi="Times New Roman"/>
          <w:sz w:val="24"/>
          <w:lang w:eastAsia="zh-CN"/>
        </w:rPr>
        <w:t>）；</w:t>
      </w:r>
    </w:p>
    <w:p w14:paraId="311F6C7E" w14:textId="77777777" w:rsidR="00DB16CA" w:rsidRPr="002B5835" w:rsidRDefault="00DB16CA" w:rsidP="00DB16CA">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 xml:space="preserve">      p-</w:t>
      </w:r>
      <w:r w:rsidRPr="002B5835">
        <w:rPr>
          <w:rFonts w:ascii="Times New Roman" w:hAnsi="Times New Roman"/>
          <w:sz w:val="24"/>
          <w:lang w:eastAsia="zh-CN"/>
        </w:rPr>
        <w:t>设计暴雨重现期（年）：本次取值为</w:t>
      </w:r>
      <w:r w:rsidRPr="002B5835">
        <w:rPr>
          <w:rFonts w:ascii="Times New Roman" w:hAnsi="Times New Roman"/>
          <w:sz w:val="24"/>
          <w:lang w:eastAsia="zh-CN"/>
        </w:rPr>
        <w:t>2</w:t>
      </w:r>
      <w:r w:rsidRPr="002B5835">
        <w:rPr>
          <w:rFonts w:ascii="Times New Roman" w:hAnsi="Times New Roman"/>
          <w:sz w:val="24"/>
          <w:lang w:eastAsia="zh-CN"/>
        </w:rPr>
        <w:t>年；</w:t>
      </w:r>
    </w:p>
    <w:p w14:paraId="1D91DEBD" w14:textId="77777777" w:rsidR="00DB16CA" w:rsidRPr="002B5835" w:rsidRDefault="00DB16CA" w:rsidP="00DB16CA">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 xml:space="preserve">      t-</w:t>
      </w:r>
      <w:r w:rsidRPr="002B5835">
        <w:rPr>
          <w:rFonts w:ascii="Times New Roman" w:hAnsi="Times New Roman"/>
          <w:sz w:val="24"/>
          <w:lang w:eastAsia="zh-CN"/>
        </w:rPr>
        <w:t>降雨历时（</w:t>
      </w:r>
      <w:r w:rsidRPr="002B5835">
        <w:rPr>
          <w:rFonts w:ascii="Times New Roman" w:hAnsi="Times New Roman"/>
          <w:sz w:val="24"/>
          <w:lang w:eastAsia="zh-CN"/>
        </w:rPr>
        <w:t>min</w:t>
      </w:r>
      <w:r w:rsidRPr="002B5835">
        <w:rPr>
          <w:rFonts w:ascii="Times New Roman" w:hAnsi="Times New Roman"/>
          <w:sz w:val="24"/>
          <w:lang w:eastAsia="zh-CN"/>
        </w:rPr>
        <w:t>）：取</w:t>
      </w:r>
      <w:r w:rsidRPr="002B5835">
        <w:rPr>
          <w:rFonts w:ascii="Times New Roman" w:hAnsi="Times New Roman"/>
          <w:sz w:val="24"/>
          <w:lang w:eastAsia="zh-CN"/>
        </w:rPr>
        <w:t>15min</w:t>
      </w:r>
      <w:r w:rsidRPr="002B5835">
        <w:rPr>
          <w:rFonts w:ascii="Times New Roman" w:hAnsi="Times New Roman"/>
          <w:sz w:val="24"/>
          <w:lang w:eastAsia="zh-CN"/>
        </w:rPr>
        <w:t>。</w:t>
      </w:r>
    </w:p>
    <w:p w14:paraId="001ABEA6" w14:textId="1BA2A203" w:rsidR="00DB16CA" w:rsidRPr="002B5835" w:rsidRDefault="00DB16CA" w:rsidP="00DB16CA">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经计算，本项目</w:t>
      </w:r>
      <w:r w:rsidRPr="002B5835">
        <w:rPr>
          <w:rFonts w:ascii="Times New Roman" w:hAnsi="Times New Roman"/>
          <w:sz w:val="24"/>
          <w:lang w:eastAsia="zh-CN"/>
        </w:rPr>
        <w:t>15min</w:t>
      </w:r>
      <w:r w:rsidRPr="002B5835">
        <w:rPr>
          <w:rFonts w:ascii="Times New Roman" w:hAnsi="Times New Roman"/>
          <w:sz w:val="24"/>
          <w:lang w:eastAsia="zh-CN"/>
        </w:rPr>
        <w:t>初期雨水产生量约为</w:t>
      </w:r>
      <w:r w:rsidRPr="002B5835">
        <w:rPr>
          <w:rFonts w:ascii="Times New Roman" w:hAnsi="Times New Roman"/>
          <w:sz w:val="24"/>
          <w:lang w:eastAsia="zh-CN"/>
        </w:rPr>
        <w:t>156.42m</w:t>
      </w:r>
      <w:r w:rsidRPr="002B5835">
        <w:rPr>
          <w:rFonts w:ascii="Times New Roman" w:hAnsi="Times New Roman"/>
          <w:sz w:val="24"/>
          <w:vertAlign w:val="superscript"/>
          <w:lang w:eastAsia="zh-CN"/>
        </w:rPr>
        <w:t>3</w:t>
      </w:r>
      <w:r w:rsidRPr="002B5835">
        <w:rPr>
          <w:rFonts w:ascii="Times New Roman" w:hAnsi="Times New Roman"/>
          <w:sz w:val="24"/>
          <w:lang w:eastAsia="zh-CN"/>
        </w:rPr>
        <w:t>/</w:t>
      </w:r>
      <w:r w:rsidRPr="002B5835">
        <w:rPr>
          <w:rFonts w:ascii="Times New Roman" w:hAnsi="Times New Roman"/>
          <w:sz w:val="24"/>
          <w:lang w:eastAsia="zh-CN"/>
        </w:rPr>
        <w:t>次。</w:t>
      </w:r>
    </w:p>
    <w:p w14:paraId="5B07126C" w14:textId="1D108C72" w:rsidR="00F26BBE" w:rsidRPr="002B5835" w:rsidRDefault="00DB16CA" w:rsidP="00DB16CA">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井场实行雨污分流，井场外四周设排水边沟，井外雨水不得进入井场，井场内四周设内排水边，井场雨水随内排水沟汇至排放口，排放口设监控池，初期雨水收集后同钻井废水一同拉运至大湾</w:t>
      </w:r>
      <w:r w:rsidRPr="002B5835">
        <w:rPr>
          <w:rFonts w:ascii="Times New Roman" w:hAnsi="Times New Roman"/>
          <w:sz w:val="24"/>
          <w:lang w:eastAsia="zh-CN"/>
        </w:rPr>
        <w:t>403</w:t>
      </w:r>
      <w:r w:rsidRPr="002B5835">
        <w:rPr>
          <w:rFonts w:ascii="Times New Roman" w:hAnsi="Times New Roman"/>
          <w:sz w:val="24"/>
          <w:lang w:eastAsia="zh-CN"/>
        </w:rPr>
        <w:t>污水站处理达标后管输至毛开</w:t>
      </w:r>
      <w:r w:rsidRPr="002B5835">
        <w:rPr>
          <w:rFonts w:ascii="Times New Roman" w:hAnsi="Times New Roman"/>
          <w:sz w:val="24"/>
          <w:lang w:eastAsia="zh-CN"/>
        </w:rPr>
        <w:t>1</w:t>
      </w:r>
      <w:r w:rsidRPr="002B5835">
        <w:rPr>
          <w:rFonts w:ascii="Times New Roman" w:hAnsi="Times New Roman"/>
          <w:sz w:val="24"/>
          <w:lang w:eastAsia="zh-CN"/>
        </w:rPr>
        <w:t>井回注站回注，不外排，后期雨水水质清洁后可直接外排。</w:t>
      </w:r>
    </w:p>
    <w:p w14:paraId="67C38312" w14:textId="77777777" w:rsidR="008000C3" w:rsidRPr="002B5835" w:rsidRDefault="008000C3" w:rsidP="00880CFC">
      <w:pPr>
        <w:adjustRightInd w:val="0"/>
        <w:snapToGrid w:val="0"/>
        <w:spacing w:beforeLines="50" w:before="120"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3</w:t>
      </w:r>
      <w:r w:rsidRPr="002B5835">
        <w:rPr>
          <w:rFonts w:ascii="Times New Roman" w:hAnsi="Times New Roman"/>
          <w:b/>
          <w:bCs/>
          <w:sz w:val="24"/>
          <w:szCs w:val="24"/>
          <w:lang w:eastAsia="zh-CN"/>
        </w:rPr>
        <w:t>）噪声</w:t>
      </w:r>
    </w:p>
    <w:p w14:paraId="528849BE" w14:textId="732164F2" w:rsidR="008000C3" w:rsidRPr="002B5835" w:rsidRDefault="008000C3" w:rsidP="00880CF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本项目井场噪声分布区域主要分为动力及钻台区、泥浆泵区和泥浆不落地区、压裂作业区等，其主要噪声设备有：</w:t>
      </w:r>
    </w:p>
    <w:p w14:paraId="5181CFB2" w14:textId="77777777" w:rsidR="008000C3" w:rsidRPr="002B5835" w:rsidRDefault="008000C3" w:rsidP="00880CFC">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①</w:t>
      </w:r>
      <w:r w:rsidRPr="002B5835">
        <w:rPr>
          <w:rFonts w:ascii="Times New Roman" w:hAnsi="Times New Roman"/>
          <w:sz w:val="24"/>
          <w:lang w:eastAsia="zh-CN"/>
        </w:rPr>
        <w:t>机械噪声组：包括柴油机组、发电机组、钻机、泥浆泵以及其他种机械转动所产生的噪声；</w:t>
      </w:r>
    </w:p>
    <w:p w14:paraId="7C09B90D" w14:textId="77777777" w:rsidR="008000C3" w:rsidRPr="002B5835" w:rsidRDefault="008000C3" w:rsidP="008000C3">
      <w:pPr>
        <w:spacing w:line="360" w:lineRule="auto"/>
        <w:ind w:firstLineChars="200" w:firstLine="480"/>
        <w:rPr>
          <w:rFonts w:ascii="Times New Roman" w:hAnsi="Times New Roman"/>
          <w:sz w:val="24"/>
          <w:lang w:eastAsia="zh-CN"/>
        </w:rPr>
      </w:pPr>
      <w:r w:rsidRPr="002B5835">
        <w:rPr>
          <w:rFonts w:ascii="宋体" w:hAnsi="宋体" w:cs="宋体" w:hint="eastAsia"/>
          <w:sz w:val="24"/>
          <w:lang w:eastAsia="zh-CN"/>
        </w:rPr>
        <w:t>②</w:t>
      </w:r>
      <w:r w:rsidRPr="002B5835">
        <w:rPr>
          <w:rFonts w:ascii="Times New Roman" w:hAnsi="Times New Roman"/>
          <w:sz w:val="24"/>
          <w:lang w:eastAsia="zh-CN"/>
        </w:rPr>
        <w:t>作业噪声：包括固井作业、下套管、起下钻具、钻机气路控制系统操作时快速放气阀放气、跳钻时吊环与水龙头的撞击等所产生的噪声；</w:t>
      </w:r>
    </w:p>
    <w:p w14:paraId="1C0D1C50" w14:textId="77777777" w:rsidR="008000C3" w:rsidRPr="002B5835" w:rsidRDefault="008000C3" w:rsidP="008000C3">
      <w:pPr>
        <w:spacing w:line="360" w:lineRule="auto"/>
        <w:ind w:firstLineChars="200" w:firstLine="480"/>
        <w:rPr>
          <w:rFonts w:ascii="Times New Roman" w:hAnsi="Times New Roman"/>
          <w:sz w:val="24"/>
          <w:lang w:eastAsia="zh-CN"/>
        </w:rPr>
      </w:pPr>
      <w:r w:rsidRPr="002B5835">
        <w:rPr>
          <w:rFonts w:ascii="宋体" w:hAnsi="宋体" w:cs="宋体" w:hint="eastAsia"/>
          <w:sz w:val="24"/>
          <w:lang w:eastAsia="zh-CN"/>
        </w:rPr>
        <w:t>③</w:t>
      </w:r>
      <w:r w:rsidRPr="002B5835">
        <w:rPr>
          <w:rFonts w:ascii="Times New Roman" w:hAnsi="Times New Roman"/>
          <w:sz w:val="24"/>
          <w:lang w:eastAsia="zh-CN"/>
        </w:rPr>
        <w:t>事故放喷噪声：事故放喷时产生的高压气流噪声。</w:t>
      </w:r>
    </w:p>
    <w:p w14:paraId="3E03F4D1" w14:textId="53AF657A" w:rsidR="008000C3" w:rsidRPr="002B5835" w:rsidRDefault="008000C3" w:rsidP="008000C3">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本项目优先使用网电，备用柴油发电机仅在供电不正常时使用，使用时间短，为偶尔间断使用，但其噪声源强大。因此对声环境影响大的主要为钻井过程中使用备用的柴油动力机、柴油发电机间断运行噪声，以及</w:t>
      </w:r>
      <w:r w:rsidRPr="002B5835">
        <w:rPr>
          <w:rFonts w:ascii="Times New Roman" w:hAnsi="Times New Roman"/>
          <w:sz w:val="24"/>
          <w:lang w:eastAsia="zh-CN"/>
        </w:rPr>
        <w:t>24</w:t>
      </w:r>
      <w:r w:rsidRPr="002B5835">
        <w:rPr>
          <w:rFonts w:ascii="Times New Roman" w:hAnsi="Times New Roman"/>
          <w:sz w:val="24"/>
          <w:lang w:eastAsia="zh-CN"/>
        </w:rPr>
        <w:t>小时钻井时钻机等设备的运行产生较大的连续性噪声，</w:t>
      </w:r>
      <w:r w:rsidR="00125FF7" w:rsidRPr="002B5835">
        <w:rPr>
          <w:rFonts w:ascii="Times New Roman" w:hAnsi="Times New Roman"/>
          <w:sz w:val="24"/>
          <w:lang w:eastAsia="zh-CN"/>
        </w:rPr>
        <w:t>本项目钻井采用</w:t>
      </w:r>
      <w:r w:rsidR="00125FF7" w:rsidRPr="002B5835">
        <w:rPr>
          <w:rFonts w:ascii="Times New Roman" w:hAnsi="Times New Roman"/>
          <w:sz w:val="24"/>
          <w:lang w:eastAsia="zh-CN"/>
        </w:rPr>
        <w:t>ZJ</w:t>
      </w:r>
      <w:r w:rsidR="00991E36" w:rsidRPr="002B5835">
        <w:rPr>
          <w:rFonts w:ascii="Times New Roman" w:hAnsi="Times New Roman"/>
          <w:sz w:val="24"/>
          <w:lang w:eastAsia="zh-CN"/>
        </w:rPr>
        <w:t>20/</w:t>
      </w:r>
      <w:r w:rsidR="00125FF7" w:rsidRPr="002B5835">
        <w:rPr>
          <w:rFonts w:ascii="Times New Roman" w:hAnsi="Times New Roman"/>
          <w:sz w:val="24"/>
          <w:lang w:eastAsia="zh-CN"/>
        </w:rPr>
        <w:t>40</w:t>
      </w:r>
      <w:r w:rsidR="00125FF7" w:rsidRPr="002B5835">
        <w:rPr>
          <w:rFonts w:ascii="Times New Roman" w:hAnsi="Times New Roman"/>
          <w:sz w:val="24"/>
          <w:lang w:eastAsia="zh-CN"/>
        </w:rPr>
        <w:t>型钻机，根据类比调查，</w:t>
      </w:r>
      <w:r w:rsidRPr="002B5835">
        <w:rPr>
          <w:rFonts w:ascii="Times New Roman" w:hAnsi="Times New Roman"/>
          <w:sz w:val="24"/>
          <w:lang w:eastAsia="zh-CN"/>
        </w:rPr>
        <w:t>钻井工程主要噪声源设备噪声值见表</w:t>
      </w:r>
      <w:r w:rsidRPr="002B5835">
        <w:rPr>
          <w:rFonts w:ascii="Times New Roman" w:hAnsi="Times New Roman"/>
          <w:sz w:val="24"/>
          <w:lang w:eastAsia="zh-CN"/>
        </w:rPr>
        <w:t>3.4-</w:t>
      </w:r>
      <w:r w:rsidR="00D26362" w:rsidRPr="002B5835">
        <w:rPr>
          <w:rFonts w:ascii="Times New Roman" w:hAnsi="Times New Roman"/>
          <w:sz w:val="24"/>
          <w:lang w:eastAsia="zh-CN"/>
        </w:rPr>
        <w:t>6</w:t>
      </w:r>
      <w:r w:rsidRPr="002B5835">
        <w:rPr>
          <w:rFonts w:ascii="Times New Roman" w:hAnsi="Times New Roman"/>
          <w:sz w:val="24"/>
          <w:lang w:eastAsia="zh-CN"/>
        </w:rPr>
        <w:t>。</w:t>
      </w:r>
    </w:p>
    <w:p w14:paraId="38D3C1E7" w14:textId="475EAFF4" w:rsidR="008000C3" w:rsidRPr="002B5835" w:rsidRDefault="008000C3"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3.4-</w:t>
      </w:r>
      <w:r w:rsidR="00D26362" w:rsidRPr="002B5835">
        <w:rPr>
          <w:rFonts w:ascii="Times New Roman" w:eastAsia="黑体" w:hAnsi="Times New Roman"/>
          <w:sz w:val="21"/>
          <w:szCs w:val="21"/>
          <w:lang w:eastAsia="zh-CN"/>
        </w:rPr>
        <w:t>6</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项目钻井工程主要噪声源设备噪声值表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84"/>
        <w:gridCol w:w="1028"/>
        <w:gridCol w:w="993"/>
        <w:gridCol w:w="992"/>
        <w:gridCol w:w="1134"/>
        <w:gridCol w:w="845"/>
        <w:gridCol w:w="856"/>
        <w:gridCol w:w="993"/>
        <w:gridCol w:w="997"/>
      </w:tblGrid>
      <w:tr w:rsidR="00A07675" w:rsidRPr="002B5835" w14:paraId="0FC0A90C" w14:textId="77777777" w:rsidTr="00061D76">
        <w:trPr>
          <w:jc w:val="center"/>
        </w:trPr>
        <w:tc>
          <w:tcPr>
            <w:tcW w:w="384" w:type="dxa"/>
            <w:vAlign w:val="center"/>
          </w:tcPr>
          <w:p w14:paraId="2EC29BCD"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阶段</w:t>
            </w:r>
            <w:proofErr w:type="spellEnd"/>
          </w:p>
        </w:tc>
        <w:tc>
          <w:tcPr>
            <w:tcW w:w="1028" w:type="dxa"/>
            <w:vAlign w:val="center"/>
          </w:tcPr>
          <w:p w14:paraId="7ADFDBFD"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噪声设备</w:t>
            </w:r>
            <w:proofErr w:type="spellEnd"/>
          </w:p>
        </w:tc>
        <w:tc>
          <w:tcPr>
            <w:tcW w:w="993" w:type="dxa"/>
            <w:vAlign w:val="center"/>
          </w:tcPr>
          <w:p w14:paraId="790774EA"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数量</w:t>
            </w:r>
            <w:proofErr w:type="spellEnd"/>
          </w:p>
        </w:tc>
        <w:tc>
          <w:tcPr>
            <w:tcW w:w="992" w:type="dxa"/>
            <w:vAlign w:val="center"/>
          </w:tcPr>
          <w:p w14:paraId="2E1D2687" w14:textId="77777777" w:rsidR="008000C3" w:rsidRPr="002B5835" w:rsidRDefault="008000C3" w:rsidP="00125FF7">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单台源强</w:t>
            </w:r>
            <w:r w:rsidRPr="002B5835">
              <w:rPr>
                <w:rFonts w:ascii="Times New Roman" w:hAnsi="Times New Roman"/>
                <w:sz w:val="21"/>
                <w:szCs w:val="21"/>
                <w:lang w:eastAsia="zh-CN"/>
              </w:rPr>
              <w:t>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w:t>
            </w:r>
            <w:r w:rsidRPr="002B5835">
              <w:rPr>
                <w:rFonts w:ascii="Times New Roman" w:hAnsi="Times New Roman"/>
                <w:sz w:val="21"/>
                <w:szCs w:val="21"/>
                <w:lang w:eastAsia="zh-CN"/>
              </w:rPr>
              <w:t>1m</w:t>
            </w:r>
            <w:r w:rsidRPr="002B5835">
              <w:rPr>
                <w:rFonts w:ascii="Times New Roman" w:hAnsi="Times New Roman"/>
                <w:sz w:val="21"/>
                <w:szCs w:val="21"/>
                <w:lang w:eastAsia="zh-CN"/>
              </w:rPr>
              <w:t>处）</w:t>
            </w:r>
          </w:p>
        </w:tc>
        <w:tc>
          <w:tcPr>
            <w:tcW w:w="1134" w:type="dxa"/>
            <w:vAlign w:val="center"/>
          </w:tcPr>
          <w:p w14:paraId="2F5BC3B7"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采取的降噪措施</w:t>
            </w:r>
            <w:proofErr w:type="spellEnd"/>
          </w:p>
        </w:tc>
        <w:tc>
          <w:tcPr>
            <w:tcW w:w="845" w:type="dxa"/>
            <w:vAlign w:val="center"/>
          </w:tcPr>
          <w:p w14:paraId="6E6FFF92"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降噪后源强</w:t>
            </w:r>
            <w:proofErr w:type="spellEnd"/>
          </w:p>
        </w:tc>
        <w:tc>
          <w:tcPr>
            <w:tcW w:w="856" w:type="dxa"/>
            <w:vAlign w:val="center"/>
          </w:tcPr>
          <w:p w14:paraId="59AC77CD"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噪声特征</w:t>
            </w:r>
            <w:proofErr w:type="spellEnd"/>
          </w:p>
        </w:tc>
        <w:tc>
          <w:tcPr>
            <w:tcW w:w="993" w:type="dxa"/>
            <w:vAlign w:val="center"/>
          </w:tcPr>
          <w:p w14:paraId="487CE5BD"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排放时间</w:t>
            </w:r>
            <w:proofErr w:type="spellEnd"/>
          </w:p>
        </w:tc>
        <w:tc>
          <w:tcPr>
            <w:tcW w:w="997" w:type="dxa"/>
            <w:vAlign w:val="center"/>
          </w:tcPr>
          <w:p w14:paraId="7A865D92"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声源种类</w:t>
            </w:r>
            <w:proofErr w:type="spellEnd"/>
          </w:p>
        </w:tc>
      </w:tr>
      <w:tr w:rsidR="00A07675" w:rsidRPr="002B5835" w14:paraId="61DD4E4E" w14:textId="77777777" w:rsidTr="00061D76">
        <w:trPr>
          <w:jc w:val="center"/>
        </w:trPr>
        <w:tc>
          <w:tcPr>
            <w:tcW w:w="384" w:type="dxa"/>
            <w:vMerge w:val="restart"/>
            <w:vAlign w:val="center"/>
          </w:tcPr>
          <w:p w14:paraId="6D21E056"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网电工况</w:t>
            </w:r>
            <w:proofErr w:type="spellEnd"/>
          </w:p>
        </w:tc>
        <w:tc>
          <w:tcPr>
            <w:tcW w:w="1028" w:type="dxa"/>
            <w:vAlign w:val="center"/>
          </w:tcPr>
          <w:p w14:paraId="47A83F2C"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钻井设备</w:t>
            </w:r>
            <w:proofErr w:type="spellEnd"/>
          </w:p>
        </w:tc>
        <w:tc>
          <w:tcPr>
            <w:tcW w:w="993" w:type="dxa"/>
            <w:vAlign w:val="center"/>
          </w:tcPr>
          <w:p w14:paraId="1C8C659C"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1</w:t>
            </w:r>
            <w:r w:rsidRPr="002B5835">
              <w:rPr>
                <w:rFonts w:ascii="Times New Roman" w:hAnsi="Times New Roman"/>
                <w:sz w:val="21"/>
                <w:szCs w:val="21"/>
              </w:rPr>
              <w:t>套</w:t>
            </w:r>
          </w:p>
        </w:tc>
        <w:tc>
          <w:tcPr>
            <w:tcW w:w="992" w:type="dxa"/>
            <w:vAlign w:val="center"/>
          </w:tcPr>
          <w:p w14:paraId="5122D75B"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95</w:t>
            </w:r>
            <w:r w:rsidRPr="002B5835">
              <w:rPr>
                <w:rFonts w:ascii="Times New Roman" w:hAnsi="Times New Roman"/>
                <w:sz w:val="21"/>
                <w:szCs w:val="21"/>
              </w:rPr>
              <w:t>～</w:t>
            </w:r>
            <w:r w:rsidRPr="002B5835">
              <w:rPr>
                <w:rFonts w:ascii="Times New Roman" w:hAnsi="Times New Roman"/>
                <w:sz w:val="21"/>
                <w:szCs w:val="21"/>
              </w:rPr>
              <w:t>103</w:t>
            </w:r>
          </w:p>
        </w:tc>
        <w:tc>
          <w:tcPr>
            <w:tcW w:w="1134" w:type="dxa"/>
            <w:vMerge w:val="restart"/>
            <w:vAlign w:val="center"/>
          </w:tcPr>
          <w:p w14:paraId="40AC950D" w14:textId="77777777" w:rsidR="008000C3" w:rsidRPr="002B5835" w:rsidRDefault="008000C3" w:rsidP="00125FF7">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置于钻井井场内，基础安装减振垫层</w:t>
            </w:r>
          </w:p>
        </w:tc>
        <w:tc>
          <w:tcPr>
            <w:tcW w:w="845" w:type="dxa"/>
            <w:vAlign w:val="center"/>
          </w:tcPr>
          <w:p w14:paraId="37DEE924"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93</w:t>
            </w:r>
            <w:r w:rsidRPr="002B5835">
              <w:rPr>
                <w:rFonts w:ascii="Times New Roman" w:hAnsi="Times New Roman"/>
                <w:sz w:val="21"/>
                <w:szCs w:val="21"/>
              </w:rPr>
              <w:t>～</w:t>
            </w:r>
            <w:r w:rsidRPr="002B5835">
              <w:rPr>
                <w:rFonts w:ascii="Times New Roman" w:hAnsi="Times New Roman"/>
                <w:sz w:val="21"/>
                <w:szCs w:val="21"/>
              </w:rPr>
              <w:t>98</w:t>
            </w:r>
          </w:p>
        </w:tc>
        <w:tc>
          <w:tcPr>
            <w:tcW w:w="856" w:type="dxa"/>
            <w:vAlign w:val="center"/>
          </w:tcPr>
          <w:p w14:paraId="7DA2E69C"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机械</w:t>
            </w:r>
            <w:proofErr w:type="spellEnd"/>
          </w:p>
        </w:tc>
        <w:tc>
          <w:tcPr>
            <w:tcW w:w="993" w:type="dxa"/>
            <w:vAlign w:val="center"/>
          </w:tcPr>
          <w:p w14:paraId="6D75FB63"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昼夜连续</w:t>
            </w:r>
            <w:proofErr w:type="spellEnd"/>
          </w:p>
        </w:tc>
        <w:tc>
          <w:tcPr>
            <w:tcW w:w="997" w:type="dxa"/>
            <w:vAlign w:val="center"/>
          </w:tcPr>
          <w:p w14:paraId="6239E399"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固定声源</w:t>
            </w:r>
            <w:proofErr w:type="spellEnd"/>
          </w:p>
        </w:tc>
      </w:tr>
      <w:tr w:rsidR="00A07675" w:rsidRPr="002B5835" w14:paraId="0CA19CBF" w14:textId="77777777" w:rsidTr="00061D76">
        <w:trPr>
          <w:jc w:val="center"/>
        </w:trPr>
        <w:tc>
          <w:tcPr>
            <w:tcW w:w="384" w:type="dxa"/>
            <w:vMerge/>
            <w:vAlign w:val="center"/>
          </w:tcPr>
          <w:p w14:paraId="0211EB7E" w14:textId="77777777" w:rsidR="008000C3" w:rsidRPr="002B5835" w:rsidRDefault="008000C3" w:rsidP="00125FF7">
            <w:pPr>
              <w:adjustRightInd w:val="0"/>
              <w:snapToGrid w:val="0"/>
              <w:jc w:val="center"/>
              <w:rPr>
                <w:rFonts w:ascii="Times New Roman" w:hAnsi="Times New Roman"/>
                <w:sz w:val="21"/>
                <w:szCs w:val="21"/>
              </w:rPr>
            </w:pPr>
          </w:p>
        </w:tc>
        <w:tc>
          <w:tcPr>
            <w:tcW w:w="1028" w:type="dxa"/>
            <w:vAlign w:val="center"/>
          </w:tcPr>
          <w:p w14:paraId="0483FC7F"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泥浆泵</w:t>
            </w:r>
            <w:proofErr w:type="spellEnd"/>
          </w:p>
        </w:tc>
        <w:tc>
          <w:tcPr>
            <w:tcW w:w="993" w:type="dxa"/>
            <w:vAlign w:val="center"/>
          </w:tcPr>
          <w:p w14:paraId="567A3EB3"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泥浆泵</w:t>
            </w:r>
            <w:r w:rsidRPr="002B5835">
              <w:rPr>
                <w:rFonts w:ascii="Times New Roman" w:hAnsi="Times New Roman"/>
                <w:sz w:val="21"/>
                <w:szCs w:val="21"/>
              </w:rPr>
              <w:t>2</w:t>
            </w:r>
            <w:r w:rsidRPr="002B5835">
              <w:rPr>
                <w:rFonts w:ascii="Times New Roman" w:hAnsi="Times New Roman"/>
                <w:sz w:val="21"/>
                <w:szCs w:val="21"/>
              </w:rPr>
              <w:t>台</w:t>
            </w:r>
          </w:p>
        </w:tc>
        <w:tc>
          <w:tcPr>
            <w:tcW w:w="992" w:type="dxa"/>
            <w:vAlign w:val="center"/>
          </w:tcPr>
          <w:p w14:paraId="2AC42A18"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85</w:t>
            </w:r>
            <w:r w:rsidRPr="002B5835">
              <w:rPr>
                <w:rFonts w:ascii="Times New Roman" w:hAnsi="Times New Roman"/>
                <w:sz w:val="21"/>
                <w:szCs w:val="21"/>
              </w:rPr>
              <w:t>～</w:t>
            </w:r>
            <w:r w:rsidRPr="002B5835">
              <w:rPr>
                <w:rFonts w:ascii="Times New Roman" w:hAnsi="Times New Roman"/>
                <w:sz w:val="21"/>
                <w:szCs w:val="21"/>
              </w:rPr>
              <w:t>90</w:t>
            </w:r>
          </w:p>
        </w:tc>
        <w:tc>
          <w:tcPr>
            <w:tcW w:w="1134" w:type="dxa"/>
            <w:vMerge/>
            <w:vAlign w:val="center"/>
          </w:tcPr>
          <w:p w14:paraId="428F9371" w14:textId="77777777" w:rsidR="008000C3" w:rsidRPr="002B5835" w:rsidRDefault="008000C3" w:rsidP="00125FF7">
            <w:pPr>
              <w:adjustRightInd w:val="0"/>
              <w:snapToGrid w:val="0"/>
              <w:jc w:val="center"/>
              <w:rPr>
                <w:rFonts w:ascii="Times New Roman" w:hAnsi="Times New Roman"/>
                <w:sz w:val="21"/>
                <w:szCs w:val="21"/>
              </w:rPr>
            </w:pPr>
          </w:p>
        </w:tc>
        <w:tc>
          <w:tcPr>
            <w:tcW w:w="845" w:type="dxa"/>
            <w:vAlign w:val="center"/>
          </w:tcPr>
          <w:p w14:paraId="19181CC9"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80</w:t>
            </w:r>
            <w:r w:rsidRPr="002B5835">
              <w:rPr>
                <w:rFonts w:ascii="Times New Roman" w:hAnsi="Times New Roman"/>
                <w:sz w:val="21"/>
                <w:szCs w:val="21"/>
              </w:rPr>
              <w:t>～</w:t>
            </w:r>
            <w:r w:rsidRPr="002B5835">
              <w:rPr>
                <w:rFonts w:ascii="Times New Roman" w:hAnsi="Times New Roman"/>
                <w:sz w:val="21"/>
                <w:szCs w:val="21"/>
              </w:rPr>
              <w:t>85</w:t>
            </w:r>
          </w:p>
        </w:tc>
        <w:tc>
          <w:tcPr>
            <w:tcW w:w="856" w:type="dxa"/>
            <w:vAlign w:val="center"/>
          </w:tcPr>
          <w:p w14:paraId="4D15107A"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机械</w:t>
            </w:r>
            <w:proofErr w:type="spellEnd"/>
          </w:p>
        </w:tc>
        <w:tc>
          <w:tcPr>
            <w:tcW w:w="993" w:type="dxa"/>
            <w:vAlign w:val="center"/>
          </w:tcPr>
          <w:p w14:paraId="3C2600C5"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昼夜连续</w:t>
            </w:r>
            <w:proofErr w:type="spellEnd"/>
          </w:p>
        </w:tc>
        <w:tc>
          <w:tcPr>
            <w:tcW w:w="997" w:type="dxa"/>
            <w:vAlign w:val="center"/>
          </w:tcPr>
          <w:p w14:paraId="18F8675A"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固定声源</w:t>
            </w:r>
            <w:proofErr w:type="spellEnd"/>
          </w:p>
        </w:tc>
      </w:tr>
      <w:tr w:rsidR="00A07675" w:rsidRPr="002B5835" w14:paraId="2CD36AE8" w14:textId="77777777" w:rsidTr="00061D76">
        <w:trPr>
          <w:jc w:val="center"/>
        </w:trPr>
        <w:tc>
          <w:tcPr>
            <w:tcW w:w="384" w:type="dxa"/>
            <w:vMerge/>
            <w:vAlign w:val="center"/>
          </w:tcPr>
          <w:p w14:paraId="2F0715F1" w14:textId="77777777" w:rsidR="008000C3" w:rsidRPr="002B5835" w:rsidRDefault="008000C3" w:rsidP="00125FF7">
            <w:pPr>
              <w:adjustRightInd w:val="0"/>
              <w:snapToGrid w:val="0"/>
              <w:jc w:val="center"/>
              <w:rPr>
                <w:rFonts w:ascii="Times New Roman" w:hAnsi="Times New Roman"/>
                <w:sz w:val="21"/>
                <w:szCs w:val="21"/>
              </w:rPr>
            </w:pPr>
          </w:p>
        </w:tc>
        <w:tc>
          <w:tcPr>
            <w:tcW w:w="1028" w:type="dxa"/>
            <w:vAlign w:val="center"/>
          </w:tcPr>
          <w:p w14:paraId="3DE18E20"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振动筛</w:t>
            </w:r>
            <w:proofErr w:type="spellEnd"/>
          </w:p>
        </w:tc>
        <w:tc>
          <w:tcPr>
            <w:tcW w:w="993" w:type="dxa"/>
            <w:vAlign w:val="center"/>
          </w:tcPr>
          <w:p w14:paraId="111637B9"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2</w:t>
            </w:r>
            <w:r w:rsidRPr="002B5835">
              <w:rPr>
                <w:rFonts w:ascii="Times New Roman" w:hAnsi="Times New Roman"/>
                <w:sz w:val="21"/>
                <w:szCs w:val="21"/>
              </w:rPr>
              <w:t>台</w:t>
            </w:r>
          </w:p>
        </w:tc>
        <w:tc>
          <w:tcPr>
            <w:tcW w:w="992" w:type="dxa"/>
            <w:vAlign w:val="center"/>
          </w:tcPr>
          <w:p w14:paraId="1C645C5F"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75</w:t>
            </w:r>
            <w:r w:rsidRPr="002B5835">
              <w:rPr>
                <w:rFonts w:ascii="Times New Roman" w:hAnsi="Times New Roman"/>
                <w:sz w:val="21"/>
                <w:szCs w:val="21"/>
              </w:rPr>
              <w:t>～</w:t>
            </w:r>
            <w:r w:rsidRPr="002B5835">
              <w:rPr>
                <w:rFonts w:ascii="Times New Roman" w:hAnsi="Times New Roman"/>
                <w:sz w:val="21"/>
                <w:szCs w:val="21"/>
              </w:rPr>
              <w:t>85</w:t>
            </w:r>
          </w:p>
        </w:tc>
        <w:tc>
          <w:tcPr>
            <w:tcW w:w="1134" w:type="dxa"/>
            <w:vMerge/>
            <w:vAlign w:val="center"/>
          </w:tcPr>
          <w:p w14:paraId="513869C6" w14:textId="77777777" w:rsidR="008000C3" w:rsidRPr="002B5835" w:rsidRDefault="008000C3" w:rsidP="00125FF7">
            <w:pPr>
              <w:adjustRightInd w:val="0"/>
              <w:snapToGrid w:val="0"/>
              <w:jc w:val="center"/>
              <w:rPr>
                <w:rFonts w:ascii="Times New Roman" w:hAnsi="Times New Roman"/>
                <w:sz w:val="21"/>
                <w:szCs w:val="21"/>
              </w:rPr>
            </w:pPr>
          </w:p>
        </w:tc>
        <w:tc>
          <w:tcPr>
            <w:tcW w:w="845" w:type="dxa"/>
            <w:vAlign w:val="center"/>
          </w:tcPr>
          <w:p w14:paraId="7C3EB2C8"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80</w:t>
            </w:r>
            <w:r w:rsidRPr="002B5835">
              <w:rPr>
                <w:rFonts w:ascii="Times New Roman" w:hAnsi="Times New Roman"/>
                <w:sz w:val="21"/>
                <w:szCs w:val="21"/>
              </w:rPr>
              <w:t>～</w:t>
            </w:r>
            <w:r w:rsidRPr="002B5835">
              <w:rPr>
                <w:rFonts w:ascii="Times New Roman" w:hAnsi="Times New Roman"/>
                <w:sz w:val="21"/>
                <w:szCs w:val="21"/>
              </w:rPr>
              <w:t>85</w:t>
            </w:r>
          </w:p>
        </w:tc>
        <w:tc>
          <w:tcPr>
            <w:tcW w:w="856" w:type="dxa"/>
            <w:vAlign w:val="center"/>
          </w:tcPr>
          <w:p w14:paraId="0C5DAB67"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机械</w:t>
            </w:r>
            <w:proofErr w:type="spellEnd"/>
          </w:p>
        </w:tc>
        <w:tc>
          <w:tcPr>
            <w:tcW w:w="993" w:type="dxa"/>
            <w:vAlign w:val="center"/>
          </w:tcPr>
          <w:p w14:paraId="008554EE"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昼夜连续</w:t>
            </w:r>
            <w:proofErr w:type="spellEnd"/>
          </w:p>
        </w:tc>
        <w:tc>
          <w:tcPr>
            <w:tcW w:w="997" w:type="dxa"/>
            <w:vAlign w:val="center"/>
          </w:tcPr>
          <w:p w14:paraId="1617DF04"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固定声源</w:t>
            </w:r>
            <w:proofErr w:type="spellEnd"/>
          </w:p>
        </w:tc>
      </w:tr>
      <w:tr w:rsidR="00A07675" w:rsidRPr="002B5835" w14:paraId="3186191A" w14:textId="77777777" w:rsidTr="00061D76">
        <w:trPr>
          <w:jc w:val="center"/>
        </w:trPr>
        <w:tc>
          <w:tcPr>
            <w:tcW w:w="384" w:type="dxa"/>
            <w:vMerge/>
            <w:vAlign w:val="center"/>
          </w:tcPr>
          <w:p w14:paraId="45B90C14" w14:textId="77777777" w:rsidR="008000C3" w:rsidRPr="002B5835" w:rsidRDefault="008000C3" w:rsidP="00125FF7">
            <w:pPr>
              <w:adjustRightInd w:val="0"/>
              <w:snapToGrid w:val="0"/>
              <w:jc w:val="center"/>
              <w:rPr>
                <w:rFonts w:ascii="Times New Roman" w:hAnsi="Times New Roman"/>
                <w:sz w:val="21"/>
                <w:szCs w:val="21"/>
              </w:rPr>
            </w:pPr>
          </w:p>
        </w:tc>
        <w:tc>
          <w:tcPr>
            <w:tcW w:w="1028" w:type="dxa"/>
            <w:vAlign w:val="center"/>
          </w:tcPr>
          <w:p w14:paraId="67112987"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泥浆不落地装置</w:t>
            </w:r>
            <w:proofErr w:type="spellEnd"/>
          </w:p>
        </w:tc>
        <w:tc>
          <w:tcPr>
            <w:tcW w:w="993" w:type="dxa"/>
            <w:vAlign w:val="center"/>
          </w:tcPr>
          <w:p w14:paraId="18730280"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1</w:t>
            </w:r>
            <w:r w:rsidRPr="002B5835">
              <w:rPr>
                <w:rFonts w:ascii="Times New Roman" w:hAnsi="Times New Roman"/>
                <w:sz w:val="21"/>
                <w:szCs w:val="21"/>
              </w:rPr>
              <w:t>套</w:t>
            </w:r>
          </w:p>
        </w:tc>
        <w:tc>
          <w:tcPr>
            <w:tcW w:w="992" w:type="dxa"/>
            <w:vAlign w:val="center"/>
          </w:tcPr>
          <w:p w14:paraId="0F33B5E7"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85~90</w:t>
            </w:r>
          </w:p>
        </w:tc>
        <w:tc>
          <w:tcPr>
            <w:tcW w:w="1134" w:type="dxa"/>
            <w:vMerge/>
            <w:vAlign w:val="center"/>
          </w:tcPr>
          <w:p w14:paraId="4DD62ABF" w14:textId="77777777" w:rsidR="008000C3" w:rsidRPr="002B5835" w:rsidRDefault="008000C3" w:rsidP="00125FF7">
            <w:pPr>
              <w:adjustRightInd w:val="0"/>
              <w:snapToGrid w:val="0"/>
              <w:jc w:val="center"/>
              <w:rPr>
                <w:rFonts w:ascii="Times New Roman" w:hAnsi="Times New Roman"/>
                <w:sz w:val="21"/>
                <w:szCs w:val="21"/>
              </w:rPr>
            </w:pPr>
          </w:p>
        </w:tc>
        <w:tc>
          <w:tcPr>
            <w:tcW w:w="845" w:type="dxa"/>
            <w:vAlign w:val="center"/>
          </w:tcPr>
          <w:p w14:paraId="2C32B455"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80</w:t>
            </w:r>
            <w:r w:rsidRPr="002B5835">
              <w:rPr>
                <w:rFonts w:ascii="Times New Roman" w:hAnsi="Times New Roman"/>
                <w:sz w:val="21"/>
                <w:szCs w:val="21"/>
              </w:rPr>
              <w:t>～</w:t>
            </w:r>
            <w:r w:rsidRPr="002B5835">
              <w:rPr>
                <w:rFonts w:ascii="Times New Roman" w:hAnsi="Times New Roman"/>
                <w:sz w:val="21"/>
                <w:szCs w:val="21"/>
              </w:rPr>
              <w:t>85</w:t>
            </w:r>
          </w:p>
        </w:tc>
        <w:tc>
          <w:tcPr>
            <w:tcW w:w="856" w:type="dxa"/>
            <w:vAlign w:val="center"/>
          </w:tcPr>
          <w:p w14:paraId="303CFDA4"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机械</w:t>
            </w:r>
            <w:proofErr w:type="spellEnd"/>
          </w:p>
        </w:tc>
        <w:tc>
          <w:tcPr>
            <w:tcW w:w="993" w:type="dxa"/>
            <w:vAlign w:val="center"/>
          </w:tcPr>
          <w:p w14:paraId="2EDB5179"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昼夜间断</w:t>
            </w:r>
            <w:proofErr w:type="spellEnd"/>
          </w:p>
        </w:tc>
        <w:tc>
          <w:tcPr>
            <w:tcW w:w="997" w:type="dxa"/>
            <w:vAlign w:val="center"/>
          </w:tcPr>
          <w:p w14:paraId="2ED16114"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固定声源</w:t>
            </w:r>
            <w:proofErr w:type="spellEnd"/>
          </w:p>
        </w:tc>
      </w:tr>
      <w:tr w:rsidR="00A07675" w:rsidRPr="002B5835" w14:paraId="0B277CF2" w14:textId="77777777" w:rsidTr="00061D76">
        <w:trPr>
          <w:jc w:val="center"/>
        </w:trPr>
        <w:tc>
          <w:tcPr>
            <w:tcW w:w="384" w:type="dxa"/>
            <w:vMerge/>
            <w:vAlign w:val="center"/>
          </w:tcPr>
          <w:p w14:paraId="007DD650" w14:textId="77777777" w:rsidR="008000C3" w:rsidRPr="002B5835" w:rsidRDefault="008000C3" w:rsidP="00125FF7">
            <w:pPr>
              <w:adjustRightInd w:val="0"/>
              <w:snapToGrid w:val="0"/>
              <w:jc w:val="center"/>
              <w:rPr>
                <w:rFonts w:ascii="Times New Roman" w:hAnsi="Times New Roman"/>
                <w:sz w:val="21"/>
                <w:szCs w:val="21"/>
              </w:rPr>
            </w:pPr>
          </w:p>
        </w:tc>
        <w:tc>
          <w:tcPr>
            <w:tcW w:w="1028" w:type="dxa"/>
            <w:vAlign w:val="center"/>
          </w:tcPr>
          <w:p w14:paraId="769362B2"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压裂设备</w:t>
            </w:r>
            <w:proofErr w:type="spellEnd"/>
          </w:p>
        </w:tc>
        <w:tc>
          <w:tcPr>
            <w:tcW w:w="993" w:type="dxa"/>
            <w:vAlign w:val="center"/>
          </w:tcPr>
          <w:p w14:paraId="0F3E4A3E" w14:textId="77777777" w:rsidR="008000C3" w:rsidRPr="002B5835" w:rsidRDefault="008000C3" w:rsidP="00125FF7">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8</w:t>
            </w:r>
            <w:r w:rsidRPr="002B5835">
              <w:rPr>
                <w:rFonts w:ascii="Times New Roman" w:hAnsi="Times New Roman"/>
                <w:sz w:val="21"/>
                <w:szCs w:val="21"/>
                <w:lang w:eastAsia="zh-CN"/>
              </w:rPr>
              <w:t>台</w:t>
            </w:r>
            <w:r w:rsidR="00061D76" w:rsidRPr="002B5835">
              <w:rPr>
                <w:rFonts w:ascii="Times New Roman" w:hAnsi="Times New Roman"/>
                <w:sz w:val="21"/>
                <w:szCs w:val="21"/>
                <w:lang w:eastAsia="zh-CN"/>
              </w:rPr>
              <w:t>（最多</w:t>
            </w:r>
            <w:r w:rsidR="00061D76" w:rsidRPr="002B5835">
              <w:rPr>
                <w:rFonts w:ascii="Times New Roman" w:hAnsi="Times New Roman"/>
                <w:sz w:val="21"/>
                <w:szCs w:val="21"/>
                <w:lang w:eastAsia="zh-CN"/>
              </w:rPr>
              <w:t>5</w:t>
            </w:r>
            <w:r w:rsidR="00061D76" w:rsidRPr="002B5835">
              <w:rPr>
                <w:rFonts w:ascii="Times New Roman" w:hAnsi="Times New Roman"/>
                <w:sz w:val="21"/>
                <w:szCs w:val="21"/>
                <w:lang w:eastAsia="zh-CN"/>
              </w:rPr>
              <w:t>台同时作业）</w:t>
            </w:r>
          </w:p>
        </w:tc>
        <w:tc>
          <w:tcPr>
            <w:tcW w:w="992" w:type="dxa"/>
            <w:vAlign w:val="center"/>
          </w:tcPr>
          <w:p w14:paraId="63B2EA0A"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95</w:t>
            </w:r>
            <w:r w:rsidRPr="002B5835">
              <w:rPr>
                <w:rFonts w:ascii="Times New Roman" w:hAnsi="Times New Roman"/>
                <w:sz w:val="21"/>
                <w:szCs w:val="21"/>
              </w:rPr>
              <w:t>～</w:t>
            </w:r>
            <w:r w:rsidRPr="002B5835">
              <w:rPr>
                <w:rFonts w:ascii="Times New Roman" w:hAnsi="Times New Roman"/>
                <w:sz w:val="21"/>
                <w:szCs w:val="21"/>
              </w:rPr>
              <w:t>100</w:t>
            </w:r>
          </w:p>
        </w:tc>
        <w:tc>
          <w:tcPr>
            <w:tcW w:w="1134" w:type="dxa"/>
            <w:vMerge/>
            <w:vAlign w:val="center"/>
          </w:tcPr>
          <w:p w14:paraId="61C96057" w14:textId="77777777" w:rsidR="008000C3" w:rsidRPr="002B5835" w:rsidRDefault="008000C3" w:rsidP="00125FF7">
            <w:pPr>
              <w:adjustRightInd w:val="0"/>
              <w:snapToGrid w:val="0"/>
              <w:jc w:val="center"/>
              <w:rPr>
                <w:rFonts w:ascii="Times New Roman" w:hAnsi="Times New Roman"/>
                <w:sz w:val="21"/>
                <w:szCs w:val="21"/>
              </w:rPr>
            </w:pPr>
          </w:p>
        </w:tc>
        <w:tc>
          <w:tcPr>
            <w:tcW w:w="845" w:type="dxa"/>
            <w:vAlign w:val="center"/>
          </w:tcPr>
          <w:p w14:paraId="0581DA3A"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95</w:t>
            </w:r>
            <w:r w:rsidRPr="002B5835">
              <w:rPr>
                <w:rFonts w:ascii="Times New Roman" w:hAnsi="Times New Roman"/>
                <w:sz w:val="21"/>
                <w:szCs w:val="21"/>
              </w:rPr>
              <w:t>～</w:t>
            </w:r>
            <w:r w:rsidRPr="002B5835">
              <w:rPr>
                <w:rFonts w:ascii="Times New Roman" w:hAnsi="Times New Roman"/>
                <w:sz w:val="21"/>
                <w:szCs w:val="21"/>
              </w:rPr>
              <w:t>100</w:t>
            </w:r>
          </w:p>
        </w:tc>
        <w:tc>
          <w:tcPr>
            <w:tcW w:w="856" w:type="dxa"/>
            <w:vAlign w:val="center"/>
          </w:tcPr>
          <w:p w14:paraId="619D96C5"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机械</w:t>
            </w:r>
            <w:proofErr w:type="spellEnd"/>
          </w:p>
        </w:tc>
        <w:tc>
          <w:tcPr>
            <w:tcW w:w="993" w:type="dxa"/>
            <w:vAlign w:val="center"/>
          </w:tcPr>
          <w:p w14:paraId="75ADEA24"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昼夜间断</w:t>
            </w:r>
            <w:proofErr w:type="spellEnd"/>
          </w:p>
        </w:tc>
        <w:tc>
          <w:tcPr>
            <w:tcW w:w="997" w:type="dxa"/>
            <w:vAlign w:val="center"/>
          </w:tcPr>
          <w:p w14:paraId="2BFC5A78"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固定声源</w:t>
            </w:r>
            <w:proofErr w:type="spellEnd"/>
          </w:p>
        </w:tc>
      </w:tr>
      <w:tr w:rsidR="00A07675" w:rsidRPr="002B5835" w14:paraId="10A1CA6B" w14:textId="77777777" w:rsidTr="00061D76">
        <w:trPr>
          <w:jc w:val="center"/>
        </w:trPr>
        <w:tc>
          <w:tcPr>
            <w:tcW w:w="384" w:type="dxa"/>
            <w:vMerge w:val="restart"/>
            <w:vAlign w:val="center"/>
          </w:tcPr>
          <w:p w14:paraId="04F1111B" w14:textId="77777777" w:rsidR="008000C3" w:rsidRPr="002B5835" w:rsidRDefault="00061D76" w:rsidP="00125FF7">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柴油机</w:t>
            </w:r>
            <w:proofErr w:type="spellStart"/>
            <w:r w:rsidR="008000C3" w:rsidRPr="002B5835">
              <w:rPr>
                <w:rFonts w:ascii="Times New Roman" w:hAnsi="Times New Roman"/>
                <w:sz w:val="21"/>
                <w:szCs w:val="21"/>
              </w:rPr>
              <w:t>工况</w:t>
            </w:r>
            <w:proofErr w:type="spellEnd"/>
          </w:p>
        </w:tc>
        <w:tc>
          <w:tcPr>
            <w:tcW w:w="1028" w:type="dxa"/>
            <w:vAlign w:val="center"/>
          </w:tcPr>
          <w:p w14:paraId="2F29ED56"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放喷高压气流</w:t>
            </w:r>
            <w:proofErr w:type="spellEnd"/>
          </w:p>
        </w:tc>
        <w:tc>
          <w:tcPr>
            <w:tcW w:w="993" w:type="dxa"/>
            <w:vAlign w:val="center"/>
          </w:tcPr>
          <w:p w14:paraId="7682BC61"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w:t>
            </w:r>
          </w:p>
        </w:tc>
        <w:tc>
          <w:tcPr>
            <w:tcW w:w="992" w:type="dxa"/>
            <w:vAlign w:val="center"/>
          </w:tcPr>
          <w:p w14:paraId="1081C1AA"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1</w:t>
            </w:r>
            <w:r w:rsidR="00125FF7" w:rsidRPr="002B5835">
              <w:rPr>
                <w:rFonts w:ascii="Times New Roman" w:hAnsi="Times New Roman"/>
                <w:sz w:val="21"/>
                <w:szCs w:val="21"/>
              </w:rPr>
              <w:t>10</w:t>
            </w:r>
          </w:p>
        </w:tc>
        <w:tc>
          <w:tcPr>
            <w:tcW w:w="1134" w:type="dxa"/>
            <w:vAlign w:val="center"/>
          </w:tcPr>
          <w:p w14:paraId="5CEF43F0"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w:t>
            </w:r>
          </w:p>
        </w:tc>
        <w:tc>
          <w:tcPr>
            <w:tcW w:w="845" w:type="dxa"/>
            <w:vAlign w:val="center"/>
          </w:tcPr>
          <w:p w14:paraId="620E3C55"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105</w:t>
            </w:r>
          </w:p>
        </w:tc>
        <w:tc>
          <w:tcPr>
            <w:tcW w:w="856" w:type="dxa"/>
            <w:vAlign w:val="center"/>
          </w:tcPr>
          <w:p w14:paraId="572D632B"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空气动力</w:t>
            </w:r>
            <w:proofErr w:type="spellEnd"/>
          </w:p>
        </w:tc>
        <w:tc>
          <w:tcPr>
            <w:tcW w:w="993" w:type="dxa"/>
            <w:vAlign w:val="center"/>
          </w:tcPr>
          <w:p w14:paraId="03423DBE"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测试</w:t>
            </w:r>
            <w:r w:rsidRPr="002B5835">
              <w:rPr>
                <w:rFonts w:ascii="Times New Roman" w:hAnsi="Times New Roman"/>
                <w:sz w:val="21"/>
                <w:szCs w:val="21"/>
              </w:rPr>
              <w:t>3h</w:t>
            </w:r>
          </w:p>
        </w:tc>
        <w:tc>
          <w:tcPr>
            <w:tcW w:w="997" w:type="dxa"/>
            <w:vAlign w:val="center"/>
          </w:tcPr>
          <w:p w14:paraId="1F4762B0"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固定声源</w:t>
            </w:r>
            <w:proofErr w:type="spellEnd"/>
          </w:p>
        </w:tc>
      </w:tr>
      <w:tr w:rsidR="00A07675" w:rsidRPr="002B5835" w14:paraId="1CDE4CF4" w14:textId="77777777" w:rsidTr="00061D76">
        <w:trPr>
          <w:jc w:val="center"/>
        </w:trPr>
        <w:tc>
          <w:tcPr>
            <w:tcW w:w="384" w:type="dxa"/>
            <w:vMerge/>
            <w:vAlign w:val="center"/>
          </w:tcPr>
          <w:p w14:paraId="29DF1223" w14:textId="77777777" w:rsidR="008000C3" w:rsidRPr="002B5835" w:rsidRDefault="008000C3" w:rsidP="00125FF7">
            <w:pPr>
              <w:adjustRightInd w:val="0"/>
              <w:snapToGrid w:val="0"/>
              <w:jc w:val="center"/>
              <w:rPr>
                <w:rFonts w:ascii="Times New Roman" w:hAnsi="Times New Roman"/>
                <w:sz w:val="21"/>
                <w:szCs w:val="21"/>
              </w:rPr>
            </w:pPr>
          </w:p>
        </w:tc>
        <w:tc>
          <w:tcPr>
            <w:tcW w:w="1028" w:type="dxa"/>
            <w:vAlign w:val="center"/>
          </w:tcPr>
          <w:p w14:paraId="6DC78315"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柴油动力机</w:t>
            </w:r>
            <w:proofErr w:type="spellEnd"/>
          </w:p>
        </w:tc>
        <w:tc>
          <w:tcPr>
            <w:tcW w:w="993" w:type="dxa"/>
            <w:vAlign w:val="center"/>
          </w:tcPr>
          <w:p w14:paraId="19FCA994"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2</w:t>
            </w:r>
            <w:r w:rsidRPr="002B5835">
              <w:rPr>
                <w:rFonts w:ascii="Times New Roman" w:hAnsi="Times New Roman"/>
                <w:sz w:val="21"/>
                <w:szCs w:val="21"/>
              </w:rPr>
              <w:t>台</w:t>
            </w:r>
          </w:p>
        </w:tc>
        <w:tc>
          <w:tcPr>
            <w:tcW w:w="992" w:type="dxa"/>
            <w:vAlign w:val="center"/>
          </w:tcPr>
          <w:p w14:paraId="0D024A71"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95</w:t>
            </w:r>
            <w:r w:rsidRPr="002B5835">
              <w:rPr>
                <w:rFonts w:ascii="Times New Roman" w:hAnsi="Times New Roman"/>
                <w:sz w:val="21"/>
                <w:szCs w:val="21"/>
              </w:rPr>
              <w:t>～</w:t>
            </w:r>
            <w:r w:rsidRPr="002B5835">
              <w:rPr>
                <w:rFonts w:ascii="Times New Roman" w:hAnsi="Times New Roman"/>
                <w:sz w:val="21"/>
                <w:szCs w:val="21"/>
              </w:rPr>
              <w:t>100</w:t>
            </w:r>
          </w:p>
        </w:tc>
        <w:tc>
          <w:tcPr>
            <w:tcW w:w="1134" w:type="dxa"/>
            <w:vAlign w:val="center"/>
          </w:tcPr>
          <w:p w14:paraId="2BEE82F4" w14:textId="77777777" w:rsidR="008000C3" w:rsidRPr="002B5835" w:rsidRDefault="008000C3" w:rsidP="00125FF7">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排气筒上自带高质量消声器的柴油机</w:t>
            </w:r>
          </w:p>
        </w:tc>
        <w:tc>
          <w:tcPr>
            <w:tcW w:w="845" w:type="dxa"/>
            <w:vAlign w:val="center"/>
          </w:tcPr>
          <w:p w14:paraId="7822A36D"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90</w:t>
            </w:r>
            <w:r w:rsidRPr="002B5835">
              <w:rPr>
                <w:rFonts w:ascii="Times New Roman" w:hAnsi="Times New Roman"/>
                <w:sz w:val="21"/>
                <w:szCs w:val="21"/>
              </w:rPr>
              <w:t>～</w:t>
            </w:r>
            <w:r w:rsidRPr="002B5835">
              <w:rPr>
                <w:rFonts w:ascii="Times New Roman" w:hAnsi="Times New Roman"/>
                <w:sz w:val="21"/>
                <w:szCs w:val="21"/>
              </w:rPr>
              <w:t>95</w:t>
            </w:r>
          </w:p>
        </w:tc>
        <w:tc>
          <w:tcPr>
            <w:tcW w:w="856" w:type="dxa"/>
            <w:vAlign w:val="center"/>
          </w:tcPr>
          <w:p w14:paraId="63E4962A"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机械</w:t>
            </w:r>
            <w:proofErr w:type="spellEnd"/>
          </w:p>
        </w:tc>
        <w:tc>
          <w:tcPr>
            <w:tcW w:w="993" w:type="dxa"/>
            <w:vAlign w:val="center"/>
          </w:tcPr>
          <w:p w14:paraId="5361B5FA"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间断</w:t>
            </w:r>
            <w:proofErr w:type="spellEnd"/>
          </w:p>
        </w:tc>
        <w:tc>
          <w:tcPr>
            <w:tcW w:w="997" w:type="dxa"/>
            <w:vAlign w:val="center"/>
          </w:tcPr>
          <w:p w14:paraId="668F2729"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固定声源</w:t>
            </w:r>
            <w:proofErr w:type="spellEnd"/>
          </w:p>
        </w:tc>
      </w:tr>
      <w:tr w:rsidR="00A07675" w:rsidRPr="002B5835" w14:paraId="15D2199E" w14:textId="77777777" w:rsidTr="00061D76">
        <w:trPr>
          <w:jc w:val="center"/>
        </w:trPr>
        <w:tc>
          <w:tcPr>
            <w:tcW w:w="384" w:type="dxa"/>
            <w:vMerge/>
            <w:vAlign w:val="center"/>
          </w:tcPr>
          <w:p w14:paraId="173AE630" w14:textId="77777777" w:rsidR="008000C3" w:rsidRPr="002B5835" w:rsidRDefault="008000C3" w:rsidP="00125FF7">
            <w:pPr>
              <w:adjustRightInd w:val="0"/>
              <w:snapToGrid w:val="0"/>
              <w:jc w:val="center"/>
              <w:rPr>
                <w:rFonts w:ascii="Times New Roman" w:hAnsi="Times New Roman"/>
                <w:sz w:val="21"/>
                <w:szCs w:val="21"/>
              </w:rPr>
            </w:pPr>
          </w:p>
        </w:tc>
        <w:tc>
          <w:tcPr>
            <w:tcW w:w="1028" w:type="dxa"/>
            <w:vAlign w:val="center"/>
          </w:tcPr>
          <w:p w14:paraId="499D8618"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柴油发电机</w:t>
            </w:r>
            <w:proofErr w:type="spellEnd"/>
          </w:p>
        </w:tc>
        <w:tc>
          <w:tcPr>
            <w:tcW w:w="993" w:type="dxa"/>
            <w:vAlign w:val="center"/>
          </w:tcPr>
          <w:p w14:paraId="3B2E2B93"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1</w:t>
            </w:r>
            <w:r w:rsidRPr="002B5835">
              <w:rPr>
                <w:rFonts w:ascii="Times New Roman" w:hAnsi="Times New Roman"/>
                <w:sz w:val="21"/>
                <w:szCs w:val="21"/>
              </w:rPr>
              <w:t>台</w:t>
            </w:r>
          </w:p>
        </w:tc>
        <w:tc>
          <w:tcPr>
            <w:tcW w:w="992" w:type="dxa"/>
            <w:vAlign w:val="center"/>
          </w:tcPr>
          <w:p w14:paraId="754A6C9B"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90</w:t>
            </w:r>
            <w:r w:rsidRPr="002B5835">
              <w:rPr>
                <w:rFonts w:ascii="Times New Roman" w:hAnsi="Times New Roman"/>
                <w:sz w:val="21"/>
                <w:szCs w:val="21"/>
              </w:rPr>
              <w:t>～</w:t>
            </w:r>
            <w:r w:rsidRPr="002B5835">
              <w:rPr>
                <w:rFonts w:ascii="Times New Roman" w:hAnsi="Times New Roman"/>
                <w:sz w:val="21"/>
                <w:szCs w:val="21"/>
              </w:rPr>
              <w:t>95</w:t>
            </w:r>
          </w:p>
        </w:tc>
        <w:tc>
          <w:tcPr>
            <w:tcW w:w="1134" w:type="dxa"/>
            <w:vAlign w:val="center"/>
          </w:tcPr>
          <w:p w14:paraId="43357E14" w14:textId="77777777" w:rsidR="008000C3" w:rsidRPr="002B5835" w:rsidRDefault="008000C3" w:rsidP="00125FF7">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活动板房隔声，安装减振垫层和阻尼涂料</w:t>
            </w:r>
          </w:p>
        </w:tc>
        <w:tc>
          <w:tcPr>
            <w:tcW w:w="845" w:type="dxa"/>
            <w:vAlign w:val="center"/>
          </w:tcPr>
          <w:p w14:paraId="7632A432" w14:textId="77777777" w:rsidR="008000C3" w:rsidRPr="002B5835" w:rsidRDefault="008000C3" w:rsidP="00125FF7">
            <w:pPr>
              <w:adjustRightInd w:val="0"/>
              <w:snapToGrid w:val="0"/>
              <w:jc w:val="center"/>
              <w:rPr>
                <w:rFonts w:ascii="Times New Roman" w:hAnsi="Times New Roman"/>
                <w:sz w:val="21"/>
                <w:szCs w:val="21"/>
              </w:rPr>
            </w:pPr>
            <w:r w:rsidRPr="002B5835">
              <w:rPr>
                <w:rFonts w:ascii="Times New Roman" w:hAnsi="Times New Roman"/>
                <w:sz w:val="21"/>
                <w:szCs w:val="21"/>
              </w:rPr>
              <w:t>85</w:t>
            </w:r>
            <w:r w:rsidRPr="002B5835">
              <w:rPr>
                <w:rFonts w:ascii="Times New Roman" w:hAnsi="Times New Roman"/>
                <w:sz w:val="21"/>
                <w:szCs w:val="21"/>
              </w:rPr>
              <w:t>～</w:t>
            </w:r>
            <w:r w:rsidRPr="002B5835">
              <w:rPr>
                <w:rFonts w:ascii="Times New Roman" w:hAnsi="Times New Roman"/>
                <w:sz w:val="21"/>
                <w:szCs w:val="21"/>
              </w:rPr>
              <w:t>90</w:t>
            </w:r>
          </w:p>
        </w:tc>
        <w:tc>
          <w:tcPr>
            <w:tcW w:w="856" w:type="dxa"/>
            <w:vAlign w:val="center"/>
          </w:tcPr>
          <w:p w14:paraId="0FD217B1"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机械</w:t>
            </w:r>
            <w:proofErr w:type="spellEnd"/>
          </w:p>
        </w:tc>
        <w:tc>
          <w:tcPr>
            <w:tcW w:w="993" w:type="dxa"/>
            <w:vAlign w:val="center"/>
          </w:tcPr>
          <w:p w14:paraId="09E388CB"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间断</w:t>
            </w:r>
            <w:proofErr w:type="spellEnd"/>
          </w:p>
        </w:tc>
        <w:tc>
          <w:tcPr>
            <w:tcW w:w="997" w:type="dxa"/>
            <w:vAlign w:val="center"/>
          </w:tcPr>
          <w:p w14:paraId="79037CA7" w14:textId="77777777" w:rsidR="008000C3" w:rsidRPr="002B5835" w:rsidRDefault="008000C3" w:rsidP="00125FF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固定声源</w:t>
            </w:r>
            <w:proofErr w:type="spellEnd"/>
          </w:p>
        </w:tc>
      </w:tr>
    </w:tbl>
    <w:p w14:paraId="382D7B1F" w14:textId="77777777" w:rsidR="00125FF7" w:rsidRPr="002B5835" w:rsidRDefault="00125FF7" w:rsidP="00125FF7">
      <w:pPr>
        <w:adjustRightInd w:val="0"/>
        <w:snapToGrid w:val="0"/>
        <w:spacing w:beforeLines="50" w:before="120"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4</w:t>
      </w:r>
      <w:r w:rsidRPr="002B5835">
        <w:rPr>
          <w:rFonts w:ascii="Times New Roman" w:hAnsi="Times New Roman"/>
          <w:b/>
          <w:bCs/>
          <w:sz w:val="24"/>
          <w:szCs w:val="24"/>
          <w:lang w:eastAsia="zh-CN"/>
        </w:rPr>
        <w:t>）固废</w:t>
      </w:r>
    </w:p>
    <w:p w14:paraId="43D91AFE" w14:textId="77777777" w:rsidR="00972EC6" w:rsidRPr="002B5835" w:rsidRDefault="00125FF7" w:rsidP="00125FF7">
      <w:pPr>
        <w:spacing w:line="360" w:lineRule="auto"/>
        <w:ind w:firstLineChars="200" w:firstLine="480"/>
        <w:rPr>
          <w:rFonts w:ascii="Times New Roman" w:hAnsi="Times New Roman"/>
          <w:sz w:val="24"/>
          <w:lang w:eastAsia="zh-CN"/>
        </w:rPr>
      </w:pPr>
      <w:r w:rsidRPr="002B5835">
        <w:rPr>
          <w:rFonts w:ascii="Times New Roman" w:hAnsi="Times New Roman"/>
          <w:sz w:val="24"/>
        </w:rPr>
        <w:t>1</w:t>
      </w:r>
      <w:r w:rsidRPr="002B5835">
        <w:rPr>
          <w:rFonts w:ascii="Times New Roman" w:hAnsi="Times New Roman"/>
          <w:sz w:val="24"/>
        </w:rPr>
        <w:t>）</w:t>
      </w:r>
      <w:r w:rsidR="00972EC6" w:rsidRPr="002B5835">
        <w:rPr>
          <w:rFonts w:ascii="Times New Roman" w:hAnsi="Times New Roman"/>
          <w:sz w:val="24"/>
          <w:lang w:eastAsia="zh-CN"/>
        </w:rPr>
        <w:t>水基钻井固废</w:t>
      </w:r>
    </w:p>
    <w:p w14:paraId="7AED6E18" w14:textId="77777777" w:rsidR="00125FF7" w:rsidRPr="002B5835" w:rsidRDefault="00125FF7" w:rsidP="00125FF7">
      <w:pPr>
        <w:spacing w:line="360" w:lineRule="auto"/>
        <w:ind w:firstLineChars="200" w:firstLine="480"/>
        <w:rPr>
          <w:rFonts w:ascii="Times New Roman" w:hAnsi="Times New Roman"/>
          <w:sz w:val="24"/>
          <w:lang w:eastAsia="zh-CN"/>
        </w:rPr>
      </w:pPr>
      <w:r w:rsidRPr="002B5835">
        <w:rPr>
          <w:rFonts w:ascii="Times New Roman" w:hAnsi="Times New Roman"/>
          <w:sz w:val="24"/>
        </w:rPr>
        <w:t>废</w:t>
      </w:r>
      <w:r w:rsidR="00391274" w:rsidRPr="002B5835">
        <w:rPr>
          <w:rFonts w:ascii="Times New Roman" w:hAnsi="Times New Roman"/>
          <w:sz w:val="24"/>
          <w:lang w:eastAsia="zh-CN"/>
        </w:rPr>
        <w:t>水基</w:t>
      </w:r>
      <w:proofErr w:type="spellStart"/>
      <w:r w:rsidRPr="002B5835">
        <w:rPr>
          <w:rFonts w:ascii="Times New Roman" w:hAnsi="Times New Roman"/>
          <w:sz w:val="24"/>
        </w:rPr>
        <w:t>钻井泥浆</w:t>
      </w:r>
      <w:proofErr w:type="spellEnd"/>
      <w:r w:rsidR="00972EC6" w:rsidRPr="002B5835">
        <w:rPr>
          <w:rFonts w:ascii="Times New Roman" w:hAnsi="Times New Roman"/>
          <w:sz w:val="24"/>
          <w:lang w:eastAsia="zh-CN"/>
        </w:rPr>
        <w:t>：</w:t>
      </w:r>
    </w:p>
    <w:p w14:paraId="01A5772C" w14:textId="77777777" w:rsidR="00125FF7" w:rsidRPr="002B5835" w:rsidRDefault="00125FF7" w:rsidP="00125FF7">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钻井过程中产生的废钻井泥浆主要来源于：</w:t>
      </w:r>
      <w:r w:rsidRPr="002B5835">
        <w:rPr>
          <w:rFonts w:ascii="宋体" w:hAnsi="宋体" w:cs="宋体" w:hint="eastAsia"/>
          <w:sz w:val="24"/>
          <w:lang w:eastAsia="zh-CN"/>
        </w:rPr>
        <w:t>①</w:t>
      </w:r>
      <w:r w:rsidRPr="002B5835">
        <w:rPr>
          <w:rFonts w:ascii="Times New Roman" w:hAnsi="Times New Roman"/>
          <w:sz w:val="24"/>
          <w:lang w:eastAsia="zh-CN"/>
        </w:rPr>
        <w:t>被更换的不适于钻井工程和地质要求的钻井泥浆；</w:t>
      </w:r>
      <w:r w:rsidRPr="002B5835">
        <w:rPr>
          <w:rFonts w:ascii="宋体" w:hAnsi="宋体" w:cs="宋体" w:hint="eastAsia"/>
          <w:sz w:val="24"/>
          <w:lang w:eastAsia="zh-CN"/>
        </w:rPr>
        <w:t>②</w:t>
      </w:r>
      <w:r w:rsidRPr="002B5835">
        <w:rPr>
          <w:rFonts w:ascii="Times New Roman" w:hAnsi="Times New Roman"/>
          <w:sz w:val="24"/>
          <w:lang w:eastAsia="zh-CN"/>
        </w:rPr>
        <w:t>在钻井过程中，因部分性能不合格而被排放的钻井泥浆；</w:t>
      </w:r>
      <w:r w:rsidRPr="002B5835">
        <w:rPr>
          <w:rFonts w:ascii="宋体" w:hAnsi="宋体" w:cs="宋体" w:hint="eastAsia"/>
          <w:sz w:val="24"/>
          <w:lang w:eastAsia="zh-CN"/>
        </w:rPr>
        <w:t>③</w:t>
      </w:r>
      <w:r w:rsidRPr="002B5835">
        <w:rPr>
          <w:rFonts w:ascii="Times New Roman" w:hAnsi="Times New Roman"/>
          <w:sz w:val="24"/>
          <w:lang w:eastAsia="zh-CN"/>
        </w:rPr>
        <w:t>完井时和洗井时井筒内被清水替出的钻井泥浆；</w:t>
      </w:r>
      <w:r w:rsidRPr="002B5835">
        <w:rPr>
          <w:rFonts w:ascii="宋体" w:hAnsi="宋体" w:cs="宋体" w:hint="eastAsia"/>
          <w:sz w:val="24"/>
          <w:lang w:eastAsia="zh-CN"/>
        </w:rPr>
        <w:t>④</w:t>
      </w:r>
      <w:r w:rsidRPr="002B5835">
        <w:rPr>
          <w:rFonts w:ascii="Times New Roman" w:hAnsi="Times New Roman"/>
          <w:sz w:val="24"/>
          <w:lang w:eastAsia="zh-CN"/>
        </w:rPr>
        <w:t>钻井泥浆循环系统跑、冒、滴、漏而排出的钻井泥浆。主要成分为水、粘土、聚合物、碳酸钠、氢氧化钠、氯化钾、改性沥青、石灰石和重晶石。</w:t>
      </w:r>
    </w:p>
    <w:p w14:paraId="7BEECF1C" w14:textId="7481F9A7" w:rsidR="00125FF7" w:rsidRPr="002B5835" w:rsidRDefault="00125FF7" w:rsidP="005B5783">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根据本项目钻井设计，</w:t>
      </w:r>
      <w:r w:rsidR="005B5783" w:rsidRPr="002B5835">
        <w:rPr>
          <w:rFonts w:ascii="Times New Roman" w:hAnsi="Times New Roman"/>
          <w:sz w:val="24"/>
          <w:lang w:eastAsia="zh-CN"/>
        </w:rPr>
        <w:t>项目侧钻阶段钻井液用量约为</w:t>
      </w:r>
      <w:r w:rsidR="005B5783" w:rsidRPr="002B5835">
        <w:rPr>
          <w:rFonts w:ascii="Times New Roman" w:hAnsi="Times New Roman"/>
          <w:sz w:val="24"/>
          <w:lang w:eastAsia="zh-CN"/>
        </w:rPr>
        <w:t>359m</w:t>
      </w:r>
      <w:r w:rsidR="005B5783" w:rsidRPr="002B5835">
        <w:rPr>
          <w:rFonts w:ascii="Times New Roman" w:hAnsi="Times New Roman"/>
          <w:sz w:val="24"/>
          <w:vertAlign w:val="superscript"/>
          <w:lang w:eastAsia="zh-CN"/>
        </w:rPr>
        <w:t>3</w:t>
      </w:r>
      <w:r w:rsidR="005B5783" w:rsidRPr="002B5835">
        <w:rPr>
          <w:rFonts w:ascii="Times New Roman" w:hAnsi="Times New Roman"/>
          <w:sz w:val="24"/>
          <w:lang w:eastAsia="zh-CN"/>
        </w:rPr>
        <w:t>，</w:t>
      </w:r>
      <w:r w:rsidRPr="002B5835">
        <w:rPr>
          <w:rFonts w:ascii="Times New Roman" w:hAnsi="Times New Roman"/>
          <w:sz w:val="24"/>
          <w:lang w:eastAsia="zh-CN"/>
        </w:rPr>
        <w:t>根据</w:t>
      </w:r>
      <w:r w:rsidR="005B5783" w:rsidRPr="002B5835">
        <w:rPr>
          <w:rFonts w:ascii="Times New Roman" w:hAnsi="Times New Roman"/>
          <w:sz w:val="24"/>
          <w:lang w:eastAsia="zh-CN"/>
        </w:rPr>
        <w:t>普光气田</w:t>
      </w:r>
      <w:r w:rsidRPr="002B5835">
        <w:rPr>
          <w:rFonts w:ascii="Times New Roman" w:hAnsi="Times New Roman"/>
          <w:sz w:val="24"/>
          <w:lang w:eastAsia="zh-CN"/>
        </w:rPr>
        <w:t>统计数据钻井液</w:t>
      </w:r>
      <w:r w:rsidRPr="002B5835">
        <w:rPr>
          <w:rFonts w:ascii="Times New Roman" w:hAnsi="Times New Roman"/>
          <w:bCs/>
          <w:sz w:val="24"/>
          <w:lang w:eastAsia="zh-CN"/>
        </w:rPr>
        <w:t>循环利用率在</w:t>
      </w:r>
      <w:r w:rsidRPr="002B5835">
        <w:rPr>
          <w:rFonts w:ascii="Times New Roman" w:hAnsi="Times New Roman"/>
          <w:bCs/>
          <w:sz w:val="24"/>
          <w:lang w:eastAsia="zh-CN"/>
        </w:rPr>
        <w:t>95%</w:t>
      </w:r>
      <w:r w:rsidRPr="002B5835">
        <w:rPr>
          <w:rFonts w:ascii="Times New Roman" w:hAnsi="Times New Roman"/>
          <w:bCs/>
          <w:sz w:val="24"/>
          <w:lang w:eastAsia="zh-CN"/>
        </w:rPr>
        <w:t>以上，故本项目约产生最大废弃</w:t>
      </w:r>
      <w:r w:rsidR="00F07454" w:rsidRPr="002B5835">
        <w:rPr>
          <w:rFonts w:ascii="Times New Roman" w:hAnsi="Times New Roman"/>
          <w:bCs/>
          <w:sz w:val="24"/>
          <w:lang w:eastAsia="zh-CN"/>
        </w:rPr>
        <w:t>水基</w:t>
      </w:r>
      <w:r w:rsidRPr="002B5835">
        <w:rPr>
          <w:rFonts w:ascii="Times New Roman" w:hAnsi="Times New Roman"/>
          <w:bCs/>
          <w:sz w:val="24"/>
          <w:lang w:eastAsia="zh-CN"/>
        </w:rPr>
        <w:t>钻井泥浆</w:t>
      </w:r>
      <w:r w:rsidR="005B5783" w:rsidRPr="002B5835">
        <w:rPr>
          <w:rFonts w:ascii="Times New Roman" w:hAnsi="Times New Roman"/>
          <w:bCs/>
          <w:sz w:val="24"/>
          <w:lang w:eastAsia="zh-CN"/>
        </w:rPr>
        <w:t>18</w:t>
      </w:r>
      <w:r w:rsidRPr="002B5835">
        <w:rPr>
          <w:rFonts w:ascii="Times New Roman" w:hAnsi="Times New Roman"/>
          <w:sz w:val="24"/>
          <w:lang w:eastAsia="zh-CN"/>
        </w:rPr>
        <w:t>m³</w:t>
      </w:r>
      <w:r w:rsidRPr="002B5835">
        <w:rPr>
          <w:rFonts w:ascii="Times New Roman" w:hAnsi="Times New Roman"/>
          <w:sz w:val="24"/>
          <w:lang w:eastAsia="zh-CN"/>
        </w:rPr>
        <w:t>，由于其</w:t>
      </w:r>
      <w:r w:rsidRPr="002B5835">
        <w:rPr>
          <w:rFonts w:ascii="Times New Roman" w:hAnsi="Times New Roman"/>
          <w:sz w:val="24"/>
          <w:lang w:eastAsia="zh-CN"/>
        </w:rPr>
        <w:t>pH</w:t>
      </w:r>
      <w:r w:rsidRPr="002B5835">
        <w:rPr>
          <w:rFonts w:ascii="Times New Roman" w:hAnsi="Times New Roman"/>
          <w:sz w:val="24"/>
          <w:lang w:eastAsia="zh-CN"/>
        </w:rPr>
        <w:t>较高（通常超过</w:t>
      </w:r>
      <w:r w:rsidRPr="002B5835">
        <w:rPr>
          <w:rFonts w:ascii="Times New Roman" w:hAnsi="Times New Roman"/>
          <w:sz w:val="24"/>
          <w:lang w:eastAsia="zh-CN"/>
        </w:rPr>
        <w:t>9</w:t>
      </w:r>
      <w:r w:rsidRPr="002B5835">
        <w:rPr>
          <w:rFonts w:ascii="Times New Roman" w:hAnsi="Times New Roman"/>
          <w:sz w:val="24"/>
          <w:lang w:eastAsia="zh-CN"/>
        </w:rPr>
        <w:t>），含有少量有机物添加剂，根据类比其他项目废弃钻井泥浆成分，确定废弃</w:t>
      </w:r>
      <w:r w:rsidR="00F07454" w:rsidRPr="002B5835">
        <w:rPr>
          <w:rFonts w:ascii="Times New Roman" w:hAnsi="Times New Roman"/>
          <w:sz w:val="24"/>
          <w:lang w:eastAsia="zh-CN"/>
        </w:rPr>
        <w:t>水基</w:t>
      </w:r>
      <w:r w:rsidRPr="002B5835">
        <w:rPr>
          <w:rFonts w:ascii="Times New Roman" w:hAnsi="Times New Roman"/>
          <w:sz w:val="24"/>
          <w:lang w:eastAsia="zh-CN"/>
        </w:rPr>
        <w:t>钻井泥浆为第</w:t>
      </w:r>
      <w:r w:rsidRPr="002B5835">
        <w:rPr>
          <w:rFonts w:ascii="Times New Roman" w:hAnsi="Times New Roman"/>
          <w:sz w:val="24"/>
          <w:lang w:eastAsia="zh-CN"/>
        </w:rPr>
        <w:t>Ⅱ</w:t>
      </w:r>
      <w:r w:rsidRPr="002B5835">
        <w:rPr>
          <w:rFonts w:ascii="Times New Roman" w:hAnsi="Times New Roman"/>
          <w:sz w:val="24"/>
          <w:lang w:eastAsia="zh-CN"/>
        </w:rPr>
        <w:t>类一般工业固体废物。</w:t>
      </w:r>
    </w:p>
    <w:p w14:paraId="138C6BF9" w14:textId="77777777" w:rsidR="00125FF7" w:rsidRPr="002B5835" w:rsidRDefault="00391274" w:rsidP="00125FF7">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水基</w:t>
      </w:r>
      <w:r w:rsidR="00125FF7" w:rsidRPr="002B5835">
        <w:rPr>
          <w:rFonts w:ascii="Times New Roman" w:hAnsi="Times New Roman"/>
          <w:sz w:val="24"/>
          <w:lang w:eastAsia="zh-CN"/>
        </w:rPr>
        <w:t>钻井岩屑</w:t>
      </w:r>
      <w:r w:rsidR="00972EC6" w:rsidRPr="002B5835">
        <w:rPr>
          <w:rFonts w:ascii="Times New Roman" w:hAnsi="Times New Roman"/>
          <w:sz w:val="24"/>
          <w:lang w:eastAsia="zh-CN"/>
        </w:rPr>
        <w:t>：</w:t>
      </w:r>
    </w:p>
    <w:p w14:paraId="0D16DA3F" w14:textId="77777777" w:rsidR="00125FF7" w:rsidRPr="002B5835" w:rsidRDefault="00125FF7" w:rsidP="00125FF7">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钻井岩屑是在钻井过程中钻头切屑地层岩石而产生的碎屑，并通过钻井泥浆和洗井液带出至地面。主要成分为岩石、土壤及钻井液。</w:t>
      </w:r>
    </w:p>
    <w:p w14:paraId="40BF4B80" w14:textId="53963D6C" w:rsidR="00125FF7" w:rsidRPr="002B5835" w:rsidRDefault="00125FF7" w:rsidP="00125FF7">
      <w:pPr>
        <w:spacing w:line="360" w:lineRule="auto"/>
        <w:ind w:firstLineChars="200" w:firstLine="480"/>
        <w:rPr>
          <w:rFonts w:ascii="Times New Roman" w:hAnsi="Times New Roman"/>
          <w:bCs/>
          <w:sz w:val="24"/>
          <w:lang w:eastAsia="zh-CN"/>
        </w:rPr>
      </w:pPr>
      <w:r w:rsidRPr="002B5835">
        <w:rPr>
          <w:rFonts w:ascii="Times New Roman" w:hAnsi="Times New Roman"/>
          <w:bCs/>
          <w:sz w:val="24"/>
          <w:lang w:eastAsia="zh-CN"/>
        </w:rPr>
        <w:t>根据各井段井眼结构设计以及钻井岩屑粘附钻井废水增容等因素，按照直井段井</w:t>
      </w:r>
      <w:proofErr w:type="gramStart"/>
      <w:r w:rsidRPr="002B5835">
        <w:rPr>
          <w:rFonts w:ascii="Times New Roman" w:hAnsi="Times New Roman"/>
          <w:bCs/>
          <w:sz w:val="24"/>
          <w:lang w:eastAsia="zh-CN"/>
        </w:rPr>
        <w:t>径扩大率</w:t>
      </w:r>
      <w:proofErr w:type="gramEnd"/>
      <w:r w:rsidRPr="002B5835">
        <w:rPr>
          <w:rFonts w:ascii="Times New Roman" w:hAnsi="Times New Roman"/>
          <w:bCs/>
          <w:sz w:val="24"/>
          <w:lang w:eastAsia="zh-CN"/>
        </w:rPr>
        <w:t>15%</w:t>
      </w:r>
      <w:r w:rsidRPr="002B5835">
        <w:rPr>
          <w:rFonts w:ascii="Times New Roman" w:hAnsi="Times New Roman"/>
          <w:bCs/>
          <w:sz w:val="24"/>
          <w:lang w:eastAsia="zh-CN"/>
        </w:rPr>
        <w:t>、</w:t>
      </w:r>
      <w:proofErr w:type="gramStart"/>
      <w:r w:rsidRPr="002B5835">
        <w:rPr>
          <w:rFonts w:ascii="Times New Roman" w:hAnsi="Times New Roman"/>
          <w:bCs/>
          <w:sz w:val="24"/>
          <w:lang w:eastAsia="zh-CN"/>
        </w:rPr>
        <w:t>造斜段</w:t>
      </w:r>
      <w:proofErr w:type="gramEnd"/>
      <w:r w:rsidRPr="002B5835">
        <w:rPr>
          <w:rFonts w:ascii="Times New Roman" w:hAnsi="Times New Roman"/>
          <w:bCs/>
          <w:sz w:val="24"/>
          <w:lang w:eastAsia="zh-CN"/>
        </w:rPr>
        <w:t>平均井</w:t>
      </w:r>
      <w:proofErr w:type="gramStart"/>
      <w:r w:rsidRPr="002B5835">
        <w:rPr>
          <w:rFonts w:ascii="Times New Roman" w:hAnsi="Times New Roman"/>
          <w:bCs/>
          <w:sz w:val="24"/>
          <w:lang w:eastAsia="zh-CN"/>
        </w:rPr>
        <w:t>径扩大率</w:t>
      </w:r>
      <w:proofErr w:type="gramEnd"/>
      <w:r w:rsidRPr="002B5835">
        <w:rPr>
          <w:rFonts w:ascii="Times New Roman" w:hAnsi="Times New Roman"/>
          <w:bCs/>
          <w:sz w:val="24"/>
          <w:lang w:eastAsia="zh-CN"/>
        </w:rPr>
        <w:t>15%</w:t>
      </w:r>
      <w:r w:rsidRPr="002B5835">
        <w:rPr>
          <w:rFonts w:ascii="Times New Roman" w:hAnsi="Times New Roman"/>
          <w:bCs/>
          <w:sz w:val="24"/>
          <w:lang w:eastAsia="zh-CN"/>
        </w:rPr>
        <w:t>，水平段平均井</w:t>
      </w:r>
      <w:proofErr w:type="gramStart"/>
      <w:r w:rsidRPr="002B5835">
        <w:rPr>
          <w:rFonts w:ascii="Times New Roman" w:hAnsi="Times New Roman"/>
          <w:bCs/>
          <w:sz w:val="24"/>
          <w:lang w:eastAsia="zh-CN"/>
        </w:rPr>
        <w:t>径扩大率</w:t>
      </w:r>
      <w:proofErr w:type="gramEnd"/>
      <w:r w:rsidRPr="002B5835">
        <w:rPr>
          <w:rFonts w:ascii="Times New Roman" w:hAnsi="Times New Roman"/>
          <w:bCs/>
          <w:sz w:val="24"/>
          <w:lang w:eastAsia="zh-CN"/>
        </w:rPr>
        <w:t>12%</w:t>
      </w:r>
      <w:r w:rsidRPr="002B5835">
        <w:rPr>
          <w:rFonts w:ascii="Times New Roman" w:hAnsi="Times New Roman"/>
          <w:bCs/>
          <w:sz w:val="24"/>
          <w:lang w:eastAsia="zh-CN"/>
        </w:rPr>
        <w:t>、</w:t>
      </w:r>
      <w:proofErr w:type="gramStart"/>
      <w:r w:rsidRPr="002B5835">
        <w:rPr>
          <w:rFonts w:ascii="Times New Roman" w:hAnsi="Times New Roman"/>
          <w:bCs/>
          <w:sz w:val="24"/>
          <w:lang w:eastAsia="zh-CN"/>
        </w:rPr>
        <w:t>钻屑膨胀系数</w:t>
      </w:r>
      <w:proofErr w:type="gramEnd"/>
      <w:r w:rsidRPr="002B5835">
        <w:rPr>
          <w:rFonts w:ascii="Times New Roman" w:hAnsi="Times New Roman"/>
          <w:bCs/>
          <w:sz w:val="24"/>
          <w:lang w:eastAsia="zh-CN"/>
        </w:rPr>
        <w:t>2.0</w:t>
      </w:r>
      <w:r w:rsidRPr="002B5835">
        <w:rPr>
          <w:rFonts w:ascii="Times New Roman" w:hAnsi="Times New Roman"/>
          <w:bCs/>
          <w:sz w:val="24"/>
          <w:lang w:eastAsia="zh-CN"/>
        </w:rPr>
        <w:t>估算，本项目为</w:t>
      </w:r>
      <w:r w:rsidR="005B5783" w:rsidRPr="002B5835">
        <w:rPr>
          <w:rFonts w:ascii="Times New Roman" w:hAnsi="Times New Roman"/>
          <w:bCs/>
          <w:sz w:val="24"/>
          <w:lang w:eastAsia="zh-CN"/>
        </w:rPr>
        <w:t>侧钻</w:t>
      </w:r>
      <w:r w:rsidRPr="002B5835">
        <w:rPr>
          <w:rFonts w:ascii="Times New Roman" w:hAnsi="Times New Roman"/>
          <w:bCs/>
          <w:sz w:val="24"/>
          <w:lang w:eastAsia="zh-CN"/>
        </w:rPr>
        <w:t>井，钻井岩屑产生量</w:t>
      </w:r>
      <w:r w:rsidR="00715EFB" w:rsidRPr="002B5835">
        <w:rPr>
          <w:rFonts w:ascii="Times New Roman" w:hAnsi="Times New Roman"/>
          <w:bCs/>
          <w:sz w:val="24"/>
          <w:lang w:eastAsia="zh-CN"/>
        </w:rPr>
        <w:t>76.7</w:t>
      </w:r>
      <w:r w:rsidRPr="002B5835">
        <w:rPr>
          <w:rFonts w:ascii="Times New Roman" w:hAnsi="Times New Roman"/>
          <w:bCs/>
          <w:sz w:val="24"/>
          <w:lang w:eastAsia="zh-CN"/>
        </w:rPr>
        <w:t>m</w:t>
      </w:r>
      <w:r w:rsidRPr="002B5835">
        <w:rPr>
          <w:rFonts w:ascii="Times New Roman" w:hAnsi="Times New Roman"/>
          <w:bCs/>
          <w:sz w:val="24"/>
          <w:vertAlign w:val="superscript"/>
          <w:lang w:eastAsia="zh-CN"/>
        </w:rPr>
        <w:t>3</w:t>
      </w:r>
      <w:r w:rsidRPr="002B5835">
        <w:rPr>
          <w:rFonts w:ascii="Times New Roman" w:hAnsi="Times New Roman"/>
          <w:bCs/>
          <w:sz w:val="24"/>
          <w:lang w:eastAsia="zh-CN"/>
        </w:rPr>
        <w:t>，估算过程见表</w:t>
      </w:r>
      <w:r w:rsidR="0089119C" w:rsidRPr="002B5835">
        <w:rPr>
          <w:rFonts w:ascii="Times New Roman" w:hAnsi="Times New Roman"/>
          <w:bCs/>
          <w:sz w:val="24"/>
          <w:lang w:eastAsia="zh-CN"/>
        </w:rPr>
        <w:t>3.</w:t>
      </w:r>
      <w:r w:rsidRPr="002B5835">
        <w:rPr>
          <w:rFonts w:ascii="Times New Roman" w:hAnsi="Times New Roman"/>
          <w:bCs/>
          <w:sz w:val="24"/>
          <w:lang w:eastAsia="zh-CN"/>
        </w:rPr>
        <w:t>4-</w:t>
      </w:r>
      <w:r w:rsidR="00D26362" w:rsidRPr="002B5835">
        <w:rPr>
          <w:rFonts w:ascii="Times New Roman" w:hAnsi="Times New Roman"/>
          <w:bCs/>
          <w:sz w:val="24"/>
          <w:lang w:eastAsia="zh-CN"/>
        </w:rPr>
        <w:t>7</w:t>
      </w:r>
      <w:r w:rsidRPr="002B5835">
        <w:rPr>
          <w:rFonts w:ascii="Times New Roman" w:hAnsi="Times New Roman"/>
          <w:bCs/>
          <w:sz w:val="24"/>
          <w:lang w:eastAsia="zh-CN"/>
        </w:rPr>
        <w:t>。</w:t>
      </w:r>
    </w:p>
    <w:p w14:paraId="6DC4BB3F" w14:textId="77777777" w:rsidR="000C4084" w:rsidRDefault="000C4084" w:rsidP="00D26362">
      <w:pPr>
        <w:pStyle w:val="ac"/>
        <w:tabs>
          <w:tab w:val="left" w:pos="863"/>
        </w:tabs>
        <w:spacing w:before="0"/>
        <w:ind w:left="0"/>
        <w:jc w:val="center"/>
        <w:rPr>
          <w:rFonts w:ascii="Times New Roman" w:eastAsia="黑体" w:hAnsi="Times New Roman"/>
          <w:sz w:val="21"/>
          <w:szCs w:val="21"/>
          <w:lang w:eastAsia="zh-CN"/>
        </w:rPr>
      </w:pPr>
    </w:p>
    <w:p w14:paraId="05C03237" w14:textId="6A2A2470" w:rsidR="00DF0A2D" w:rsidRPr="002B5835" w:rsidRDefault="00125FF7"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lastRenderedPageBreak/>
        <w:t>表</w:t>
      </w:r>
      <w:r w:rsidR="0089119C" w:rsidRPr="002B5835">
        <w:rPr>
          <w:rFonts w:ascii="Times New Roman" w:eastAsia="黑体" w:hAnsi="Times New Roman"/>
          <w:sz w:val="21"/>
          <w:szCs w:val="21"/>
          <w:lang w:eastAsia="zh-CN"/>
        </w:rPr>
        <w:t>3.</w:t>
      </w:r>
      <w:r w:rsidRPr="002B5835">
        <w:rPr>
          <w:rFonts w:ascii="Times New Roman" w:eastAsia="黑体" w:hAnsi="Times New Roman"/>
          <w:sz w:val="21"/>
          <w:szCs w:val="21"/>
          <w:lang w:eastAsia="zh-CN"/>
        </w:rPr>
        <w:t>4-</w:t>
      </w:r>
      <w:r w:rsidR="00D26362" w:rsidRPr="002B5835">
        <w:rPr>
          <w:rFonts w:ascii="Times New Roman" w:eastAsia="黑体" w:hAnsi="Times New Roman"/>
          <w:sz w:val="21"/>
          <w:szCs w:val="21"/>
          <w:lang w:eastAsia="zh-CN"/>
        </w:rPr>
        <w:t>7</w:t>
      </w:r>
      <w:r w:rsidRPr="002B5835">
        <w:rPr>
          <w:rFonts w:ascii="Times New Roman" w:eastAsia="黑体" w:hAnsi="Times New Roman"/>
          <w:sz w:val="21"/>
          <w:szCs w:val="21"/>
          <w:lang w:eastAsia="zh-CN"/>
        </w:rPr>
        <w:t xml:space="preserve">  </w:t>
      </w:r>
      <w:r w:rsidR="00EC7522" w:rsidRPr="002B5835">
        <w:rPr>
          <w:rFonts w:ascii="Times New Roman" w:eastAsia="黑体" w:hAnsi="Times New Roman"/>
          <w:sz w:val="21"/>
          <w:szCs w:val="21"/>
          <w:lang w:eastAsia="zh-CN"/>
        </w:rPr>
        <w:t>水基</w:t>
      </w:r>
      <w:r w:rsidRPr="002B5835">
        <w:rPr>
          <w:rFonts w:ascii="Times New Roman" w:eastAsia="黑体" w:hAnsi="Times New Roman"/>
          <w:sz w:val="21"/>
          <w:szCs w:val="21"/>
          <w:lang w:eastAsia="zh-CN"/>
        </w:rPr>
        <w:t>钻井期间岩屑产生量估算表</w:t>
      </w:r>
    </w:p>
    <w:tbl>
      <w:tblPr>
        <w:tblW w:w="8222" w:type="dxa"/>
        <w:jc w:val="center"/>
        <w:tblLayout w:type="fixed"/>
        <w:tblLook w:val="04A0" w:firstRow="1" w:lastRow="0" w:firstColumn="1" w:lastColumn="0" w:noHBand="0" w:noVBand="1"/>
      </w:tblPr>
      <w:tblGrid>
        <w:gridCol w:w="726"/>
        <w:gridCol w:w="1322"/>
        <w:gridCol w:w="1134"/>
        <w:gridCol w:w="992"/>
        <w:gridCol w:w="992"/>
        <w:gridCol w:w="993"/>
        <w:gridCol w:w="992"/>
        <w:gridCol w:w="1071"/>
      </w:tblGrid>
      <w:tr w:rsidR="00A07675" w:rsidRPr="002B5835" w14:paraId="1A5016CA" w14:textId="77777777" w:rsidTr="007D2BCF">
        <w:trPr>
          <w:jc w:val="center"/>
        </w:trPr>
        <w:tc>
          <w:tcPr>
            <w:tcW w:w="726" w:type="dxa"/>
            <w:vMerge w:val="restart"/>
            <w:tcBorders>
              <w:top w:val="single" w:sz="4" w:space="0" w:color="auto"/>
              <w:left w:val="single" w:sz="4" w:space="0" w:color="auto"/>
              <w:bottom w:val="single" w:sz="4" w:space="0" w:color="auto"/>
              <w:right w:val="single" w:sz="4" w:space="0" w:color="auto"/>
            </w:tcBorders>
            <w:vAlign w:val="center"/>
          </w:tcPr>
          <w:p w14:paraId="39530ABF" w14:textId="7F6C66E7" w:rsidR="00125FF7" w:rsidRPr="002B5835" w:rsidRDefault="00D852AA" w:rsidP="007D2BCF">
            <w:pPr>
              <w:adjustRightInd w:val="0"/>
              <w:snapToGrid w:val="0"/>
              <w:jc w:val="center"/>
              <w:rPr>
                <w:rFonts w:ascii="Times New Roman" w:hAnsi="Times New Roman"/>
                <w:sz w:val="21"/>
                <w:szCs w:val="21"/>
              </w:rPr>
            </w:pPr>
            <w:r w:rsidRPr="002B5835">
              <w:rPr>
                <w:rFonts w:ascii="Times New Roman" w:hAnsi="Times New Roman"/>
                <w:sz w:val="21"/>
                <w:szCs w:val="21"/>
              </w:rPr>
              <w:t>毛坝</w:t>
            </w:r>
            <w:r w:rsidRPr="002B5835">
              <w:rPr>
                <w:rFonts w:ascii="Times New Roman" w:hAnsi="Times New Roman"/>
                <w:sz w:val="21"/>
                <w:szCs w:val="21"/>
              </w:rPr>
              <w:t>1</w:t>
            </w:r>
            <w:r w:rsidRPr="002B5835">
              <w:rPr>
                <w:rFonts w:ascii="Times New Roman" w:hAnsi="Times New Roman"/>
                <w:sz w:val="21"/>
                <w:szCs w:val="21"/>
              </w:rPr>
              <w:t>侧井</w:t>
            </w:r>
          </w:p>
        </w:tc>
        <w:tc>
          <w:tcPr>
            <w:tcW w:w="1322" w:type="dxa"/>
            <w:tcBorders>
              <w:top w:val="single" w:sz="4" w:space="0" w:color="auto"/>
              <w:left w:val="single" w:sz="4" w:space="0" w:color="auto"/>
              <w:bottom w:val="single" w:sz="4" w:space="0" w:color="auto"/>
              <w:right w:val="single" w:sz="4" w:space="0" w:color="auto"/>
              <w:tl2br w:val="single" w:sz="4" w:space="0" w:color="auto"/>
            </w:tcBorders>
            <w:vAlign w:val="center"/>
          </w:tcPr>
          <w:p w14:paraId="41D02604" w14:textId="77777777" w:rsidR="00125FF7" w:rsidRPr="002B5835" w:rsidRDefault="00125FF7" w:rsidP="007D2BC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参数</w:t>
            </w:r>
            <w:proofErr w:type="spellEnd"/>
          </w:p>
          <w:p w14:paraId="694F3F1E" w14:textId="77777777" w:rsidR="00125FF7" w:rsidRPr="002B5835" w:rsidRDefault="00125FF7" w:rsidP="007D2BC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井段</w:t>
            </w:r>
            <w:proofErr w:type="spellEnd"/>
          </w:p>
        </w:tc>
        <w:tc>
          <w:tcPr>
            <w:tcW w:w="1134" w:type="dxa"/>
            <w:tcBorders>
              <w:top w:val="single" w:sz="4" w:space="0" w:color="auto"/>
              <w:left w:val="single" w:sz="4" w:space="0" w:color="auto"/>
              <w:bottom w:val="single" w:sz="4" w:space="0" w:color="auto"/>
              <w:right w:val="single" w:sz="4" w:space="0" w:color="auto"/>
            </w:tcBorders>
            <w:vAlign w:val="center"/>
          </w:tcPr>
          <w:p w14:paraId="20354FAC" w14:textId="77777777" w:rsidR="00125FF7" w:rsidRPr="002B5835" w:rsidRDefault="00125FF7" w:rsidP="007D2BC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钻头直径</w:t>
            </w:r>
            <w:r w:rsidRPr="002B5835">
              <w:rPr>
                <w:rFonts w:ascii="Times New Roman" w:hAnsi="Times New Roman"/>
                <w:sz w:val="21"/>
                <w:szCs w:val="21"/>
              </w:rPr>
              <w:t>mm</w:t>
            </w:r>
            <w:proofErr w:type="spellEnd"/>
          </w:p>
        </w:tc>
        <w:tc>
          <w:tcPr>
            <w:tcW w:w="992" w:type="dxa"/>
            <w:tcBorders>
              <w:top w:val="single" w:sz="4" w:space="0" w:color="auto"/>
              <w:left w:val="single" w:sz="4" w:space="0" w:color="auto"/>
              <w:bottom w:val="single" w:sz="4" w:space="0" w:color="auto"/>
              <w:right w:val="single" w:sz="4" w:space="0" w:color="auto"/>
            </w:tcBorders>
            <w:vAlign w:val="center"/>
          </w:tcPr>
          <w:p w14:paraId="383E30EF" w14:textId="77777777" w:rsidR="00125FF7" w:rsidRPr="002B5835" w:rsidRDefault="00125FF7" w:rsidP="007D2BCF">
            <w:pPr>
              <w:adjustRightInd w:val="0"/>
              <w:snapToGrid w:val="0"/>
              <w:jc w:val="center"/>
              <w:rPr>
                <w:rFonts w:ascii="Times New Roman" w:hAnsi="Times New Roman"/>
                <w:sz w:val="21"/>
                <w:szCs w:val="21"/>
              </w:rPr>
            </w:pPr>
            <w:r w:rsidRPr="002B5835">
              <w:rPr>
                <w:rFonts w:ascii="Times New Roman" w:hAnsi="Times New Roman"/>
                <w:sz w:val="21"/>
                <w:szCs w:val="21"/>
              </w:rPr>
              <w:t>面积</w:t>
            </w:r>
            <w:r w:rsidRPr="002B5835">
              <w:rPr>
                <w:rFonts w:ascii="Times New Roman" w:hAnsi="Times New Roman"/>
                <w:sz w:val="21"/>
                <w:szCs w:val="21"/>
              </w:rPr>
              <w:t>m</w:t>
            </w:r>
            <w:r w:rsidRPr="002B5835">
              <w:rPr>
                <w:rFonts w:ascii="Times New Roman" w:hAnsi="Times New Roman"/>
                <w:sz w:val="21"/>
                <w:szCs w:val="21"/>
                <w:vertAlign w:val="superscript"/>
              </w:rPr>
              <w:t>2</w:t>
            </w:r>
          </w:p>
        </w:tc>
        <w:tc>
          <w:tcPr>
            <w:tcW w:w="992" w:type="dxa"/>
            <w:tcBorders>
              <w:top w:val="single" w:sz="4" w:space="0" w:color="auto"/>
              <w:left w:val="single" w:sz="4" w:space="0" w:color="auto"/>
              <w:bottom w:val="single" w:sz="4" w:space="0" w:color="auto"/>
              <w:right w:val="single" w:sz="4" w:space="0" w:color="auto"/>
            </w:tcBorders>
            <w:vAlign w:val="center"/>
          </w:tcPr>
          <w:p w14:paraId="44E8042F" w14:textId="77777777" w:rsidR="00125FF7" w:rsidRPr="002B5835" w:rsidRDefault="00125FF7" w:rsidP="007D2BC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钻井进尺</w:t>
            </w:r>
            <w:r w:rsidRPr="002B5835">
              <w:rPr>
                <w:rFonts w:ascii="Times New Roman" w:hAnsi="Times New Roman"/>
                <w:sz w:val="21"/>
                <w:szCs w:val="21"/>
              </w:rPr>
              <w:t>m</w:t>
            </w:r>
            <w:proofErr w:type="spellEnd"/>
          </w:p>
        </w:tc>
        <w:tc>
          <w:tcPr>
            <w:tcW w:w="993" w:type="dxa"/>
            <w:tcBorders>
              <w:top w:val="single" w:sz="4" w:space="0" w:color="auto"/>
              <w:left w:val="single" w:sz="4" w:space="0" w:color="auto"/>
              <w:bottom w:val="single" w:sz="4" w:space="0" w:color="auto"/>
              <w:right w:val="single" w:sz="4" w:space="0" w:color="auto"/>
            </w:tcBorders>
            <w:vAlign w:val="center"/>
          </w:tcPr>
          <w:p w14:paraId="13F5643B" w14:textId="77777777" w:rsidR="00125FF7" w:rsidRPr="002B5835" w:rsidRDefault="00125FF7" w:rsidP="007D2BC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井径扩大</w:t>
            </w:r>
            <w:proofErr w:type="spellEnd"/>
          </w:p>
        </w:tc>
        <w:tc>
          <w:tcPr>
            <w:tcW w:w="992" w:type="dxa"/>
            <w:tcBorders>
              <w:top w:val="single" w:sz="4" w:space="0" w:color="auto"/>
              <w:left w:val="single" w:sz="4" w:space="0" w:color="auto"/>
              <w:bottom w:val="single" w:sz="4" w:space="0" w:color="auto"/>
              <w:right w:val="single" w:sz="4" w:space="0" w:color="auto"/>
            </w:tcBorders>
            <w:vAlign w:val="center"/>
          </w:tcPr>
          <w:p w14:paraId="4812E727" w14:textId="77777777" w:rsidR="00125FF7" w:rsidRPr="002B5835" w:rsidRDefault="00125FF7" w:rsidP="007D2BC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钻屑膨胀系数</w:t>
            </w:r>
            <w:proofErr w:type="spellEnd"/>
          </w:p>
        </w:tc>
        <w:tc>
          <w:tcPr>
            <w:tcW w:w="1071" w:type="dxa"/>
            <w:tcBorders>
              <w:top w:val="single" w:sz="4" w:space="0" w:color="auto"/>
              <w:left w:val="single" w:sz="4" w:space="0" w:color="auto"/>
              <w:bottom w:val="single" w:sz="4" w:space="0" w:color="auto"/>
              <w:right w:val="single" w:sz="4" w:space="0" w:color="auto"/>
            </w:tcBorders>
            <w:vAlign w:val="center"/>
          </w:tcPr>
          <w:p w14:paraId="183A9418" w14:textId="77777777" w:rsidR="00125FF7" w:rsidRPr="002B5835" w:rsidRDefault="00125FF7" w:rsidP="007D2BCF">
            <w:pPr>
              <w:adjustRightInd w:val="0"/>
              <w:snapToGrid w:val="0"/>
              <w:jc w:val="center"/>
              <w:rPr>
                <w:rFonts w:ascii="Times New Roman" w:hAnsi="Times New Roman"/>
                <w:sz w:val="21"/>
                <w:szCs w:val="21"/>
              </w:rPr>
            </w:pPr>
            <w:r w:rsidRPr="002B5835">
              <w:rPr>
                <w:rFonts w:ascii="Times New Roman" w:hAnsi="Times New Roman"/>
                <w:sz w:val="21"/>
                <w:szCs w:val="21"/>
              </w:rPr>
              <w:t>岩屑体积</w:t>
            </w:r>
            <w:r w:rsidRPr="002B5835">
              <w:rPr>
                <w:rFonts w:ascii="Times New Roman" w:hAnsi="Times New Roman"/>
                <w:sz w:val="21"/>
                <w:szCs w:val="21"/>
              </w:rPr>
              <w:t>m</w:t>
            </w:r>
            <w:r w:rsidRPr="002B5835">
              <w:rPr>
                <w:rFonts w:ascii="Times New Roman" w:hAnsi="Times New Roman"/>
                <w:sz w:val="21"/>
                <w:szCs w:val="21"/>
                <w:vertAlign w:val="superscript"/>
              </w:rPr>
              <w:t>3</w:t>
            </w:r>
          </w:p>
        </w:tc>
      </w:tr>
      <w:tr w:rsidR="00A07675" w:rsidRPr="002B5835" w14:paraId="5E0836ED" w14:textId="77777777" w:rsidTr="005B5783">
        <w:trPr>
          <w:jc w:val="center"/>
        </w:trPr>
        <w:tc>
          <w:tcPr>
            <w:tcW w:w="726" w:type="dxa"/>
            <w:vMerge/>
            <w:tcBorders>
              <w:top w:val="single" w:sz="4" w:space="0" w:color="auto"/>
              <w:left w:val="single" w:sz="4" w:space="0" w:color="auto"/>
              <w:bottom w:val="single" w:sz="4" w:space="0" w:color="auto"/>
              <w:right w:val="single" w:sz="4" w:space="0" w:color="auto"/>
            </w:tcBorders>
            <w:vAlign w:val="center"/>
          </w:tcPr>
          <w:p w14:paraId="0D871475" w14:textId="77777777" w:rsidR="00DF0A2D" w:rsidRPr="002B5835" w:rsidRDefault="00DF0A2D" w:rsidP="007D2BCF">
            <w:pPr>
              <w:adjustRightInd w:val="0"/>
              <w:snapToGrid w:val="0"/>
              <w:jc w:val="center"/>
              <w:rPr>
                <w:rFonts w:ascii="Times New Roman" w:hAnsi="Times New Roman"/>
                <w:sz w:val="21"/>
                <w:szCs w:val="21"/>
              </w:rPr>
            </w:pPr>
          </w:p>
        </w:tc>
        <w:tc>
          <w:tcPr>
            <w:tcW w:w="1322" w:type="dxa"/>
            <w:tcBorders>
              <w:top w:val="single" w:sz="4" w:space="0" w:color="auto"/>
              <w:left w:val="single" w:sz="4" w:space="0" w:color="auto"/>
              <w:bottom w:val="single" w:sz="4" w:space="0" w:color="auto"/>
              <w:right w:val="single" w:sz="4" w:space="0" w:color="auto"/>
            </w:tcBorders>
            <w:vAlign w:val="center"/>
          </w:tcPr>
          <w:p w14:paraId="12289483" w14:textId="027DB67E" w:rsidR="00DF0A2D" w:rsidRPr="002B5835" w:rsidRDefault="005B5783" w:rsidP="007D2BCF">
            <w:pPr>
              <w:adjustRightInd w:val="0"/>
              <w:snapToGrid w:val="0"/>
              <w:jc w:val="center"/>
              <w:rPr>
                <w:rFonts w:ascii="Times New Roman" w:hAnsi="Times New Roman"/>
                <w:sz w:val="21"/>
                <w:szCs w:val="21"/>
              </w:rPr>
            </w:pPr>
            <w:proofErr w:type="gramStart"/>
            <w:r w:rsidRPr="002B5835">
              <w:rPr>
                <w:rFonts w:ascii="Times New Roman" w:hAnsi="Times New Roman"/>
                <w:sz w:val="21"/>
                <w:szCs w:val="21"/>
                <w:lang w:eastAsia="zh-CN"/>
              </w:rPr>
              <w:t>出入转</w:t>
            </w:r>
            <w:r w:rsidR="00DF0A2D" w:rsidRPr="002B5835">
              <w:rPr>
                <w:rFonts w:ascii="Times New Roman" w:hAnsi="Times New Roman"/>
                <w:sz w:val="21"/>
                <w:szCs w:val="21"/>
              </w:rPr>
              <w:t>段</w:t>
            </w:r>
            <w:proofErr w:type="gramEnd"/>
          </w:p>
        </w:tc>
        <w:tc>
          <w:tcPr>
            <w:tcW w:w="1134" w:type="dxa"/>
            <w:tcBorders>
              <w:top w:val="single" w:sz="4" w:space="0" w:color="auto"/>
              <w:left w:val="single" w:sz="4" w:space="0" w:color="auto"/>
              <w:bottom w:val="single" w:sz="4" w:space="0" w:color="auto"/>
              <w:right w:val="single" w:sz="4" w:space="0" w:color="auto"/>
            </w:tcBorders>
            <w:vAlign w:val="center"/>
          </w:tcPr>
          <w:p w14:paraId="39D62E6C" w14:textId="301FC0E4" w:rsidR="00DF0A2D" w:rsidRPr="002B5835" w:rsidRDefault="00DF0A2D" w:rsidP="007D2BCF">
            <w:pPr>
              <w:adjustRightInd w:val="0"/>
              <w:snapToGrid w:val="0"/>
              <w:jc w:val="center"/>
              <w:rPr>
                <w:rFonts w:ascii="Times New Roman" w:hAnsi="Times New Roman"/>
                <w:sz w:val="21"/>
                <w:szCs w:val="21"/>
              </w:rPr>
            </w:pPr>
            <w:r w:rsidRPr="002B5835">
              <w:rPr>
                <w:rFonts w:ascii="Times New Roman" w:hAnsi="Times New Roman"/>
                <w:sz w:val="21"/>
                <w:szCs w:val="21"/>
              </w:rPr>
              <w:t>φ</w:t>
            </w:r>
            <w:r w:rsidR="005B5783" w:rsidRPr="002B5835">
              <w:rPr>
                <w:rFonts w:ascii="Times New Roman" w:hAnsi="Times New Roman"/>
                <w:sz w:val="21"/>
                <w:szCs w:val="21"/>
              </w:rPr>
              <w:t>149.2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8BFADFD" w14:textId="20EBD692" w:rsidR="00DF0A2D" w:rsidRPr="002B5835" w:rsidRDefault="00DF0A2D" w:rsidP="007D2BCF">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0.</w:t>
            </w:r>
            <w:r w:rsidR="008F6AE4" w:rsidRPr="002B5835">
              <w:rPr>
                <w:rFonts w:ascii="Times New Roman" w:hAnsi="Times New Roman"/>
                <w:sz w:val="21"/>
                <w:szCs w:val="21"/>
              </w:rPr>
              <w:t>0175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C82AB10" w14:textId="29AFE5B4" w:rsidR="00DF0A2D" w:rsidRPr="002B5835" w:rsidRDefault="008F6AE4" w:rsidP="007D2BC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1660.35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BE94AB8" w14:textId="77777777" w:rsidR="00DF0A2D" w:rsidRPr="002B5835" w:rsidRDefault="00DF0A2D" w:rsidP="007D2BCF">
            <w:pPr>
              <w:adjustRightInd w:val="0"/>
              <w:snapToGrid w:val="0"/>
              <w:jc w:val="center"/>
              <w:rPr>
                <w:rFonts w:ascii="Times New Roman" w:hAnsi="Times New Roman"/>
                <w:sz w:val="21"/>
                <w:szCs w:val="21"/>
              </w:rPr>
            </w:pPr>
            <w:r w:rsidRPr="002B5835">
              <w:rPr>
                <w:rFonts w:ascii="Times New Roman" w:hAnsi="Times New Roman"/>
                <w:sz w:val="21"/>
                <w:szCs w:val="21"/>
              </w:rPr>
              <w:t>1.3225</w:t>
            </w:r>
          </w:p>
        </w:tc>
        <w:tc>
          <w:tcPr>
            <w:tcW w:w="992" w:type="dxa"/>
            <w:tcBorders>
              <w:top w:val="single" w:sz="4" w:space="0" w:color="auto"/>
              <w:left w:val="single" w:sz="4" w:space="0" w:color="auto"/>
              <w:bottom w:val="single" w:sz="4" w:space="0" w:color="auto"/>
              <w:right w:val="single" w:sz="4" w:space="0" w:color="auto"/>
            </w:tcBorders>
            <w:vAlign w:val="center"/>
          </w:tcPr>
          <w:p w14:paraId="1FE460BE" w14:textId="77777777" w:rsidR="00DF0A2D" w:rsidRPr="002B5835" w:rsidRDefault="00DF0A2D" w:rsidP="007D2BCF">
            <w:pPr>
              <w:adjustRightInd w:val="0"/>
              <w:snapToGrid w:val="0"/>
              <w:jc w:val="center"/>
              <w:rPr>
                <w:rFonts w:ascii="Times New Roman" w:hAnsi="Times New Roman"/>
                <w:sz w:val="21"/>
                <w:szCs w:val="21"/>
              </w:rPr>
            </w:pPr>
            <w:r w:rsidRPr="002B5835">
              <w:rPr>
                <w:rFonts w:ascii="Times New Roman" w:hAnsi="Times New Roman"/>
                <w:sz w:val="21"/>
                <w:szCs w:val="21"/>
              </w:rPr>
              <w:t>2</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tcPr>
          <w:p w14:paraId="17602215" w14:textId="29C2B293" w:rsidR="00DF0A2D" w:rsidRPr="002B5835" w:rsidRDefault="00715EFB" w:rsidP="007D2BCF">
            <w:pPr>
              <w:adjustRightInd w:val="0"/>
              <w:snapToGrid w:val="0"/>
              <w:jc w:val="center"/>
              <w:rPr>
                <w:rFonts w:ascii="Times New Roman" w:hAnsi="Times New Roman"/>
                <w:sz w:val="21"/>
                <w:szCs w:val="21"/>
              </w:rPr>
            </w:pPr>
            <w:r w:rsidRPr="002B5835">
              <w:rPr>
                <w:rFonts w:ascii="Times New Roman" w:hAnsi="Times New Roman"/>
                <w:sz w:val="21"/>
                <w:szCs w:val="21"/>
              </w:rPr>
              <w:t>76.9</w:t>
            </w:r>
          </w:p>
        </w:tc>
      </w:tr>
    </w:tbl>
    <w:p w14:paraId="3B70576C" w14:textId="5A075004" w:rsidR="00125FF7" w:rsidRPr="002B5835" w:rsidRDefault="00AA493B" w:rsidP="005C20E8">
      <w:pPr>
        <w:adjustRightInd w:val="0"/>
        <w:spacing w:beforeLines="50" w:before="120"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水基岩屑和废弃泥浆</w:t>
      </w:r>
      <w:r w:rsidR="00125FF7" w:rsidRPr="002B5835">
        <w:rPr>
          <w:rFonts w:ascii="Times New Roman" w:hAnsi="Times New Roman"/>
          <w:sz w:val="24"/>
          <w:lang w:eastAsia="zh-CN"/>
        </w:rPr>
        <w:t>一起经泥浆不落地装置处理后，降低其含水率并实现了一定减容，根据统计资料减容大致为</w:t>
      </w:r>
      <w:r w:rsidR="00125FF7" w:rsidRPr="002B5835">
        <w:rPr>
          <w:rFonts w:ascii="Times New Roman" w:hAnsi="Times New Roman"/>
          <w:sz w:val="24"/>
          <w:lang w:eastAsia="zh-CN"/>
        </w:rPr>
        <w:t>45%</w:t>
      </w:r>
      <w:r w:rsidR="00125FF7" w:rsidRPr="002B5835">
        <w:rPr>
          <w:rFonts w:ascii="Times New Roman" w:hAnsi="Times New Roman"/>
          <w:sz w:val="24"/>
          <w:lang w:eastAsia="zh-CN"/>
        </w:rPr>
        <w:t>，因此经泥浆不落地装置处理后本项目钻井固</w:t>
      </w:r>
      <w:proofErr w:type="gramStart"/>
      <w:r w:rsidR="00125FF7" w:rsidRPr="002B5835">
        <w:rPr>
          <w:rFonts w:ascii="Times New Roman" w:hAnsi="Times New Roman"/>
          <w:sz w:val="24"/>
          <w:lang w:eastAsia="zh-CN"/>
        </w:rPr>
        <w:t>废产生</w:t>
      </w:r>
      <w:proofErr w:type="gramEnd"/>
      <w:r w:rsidR="00125FF7" w:rsidRPr="002B5835">
        <w:rPr>
          <w:rFonts w:ascii="Times New Roman" w:hAnsi="Times New Roman"/>
          <w:sz w:val="24"/>
          <w:lang w:eastAsia="zh-CN"/>
        </w:rPr>
        <w:t>量约</w:t>
      </w:r>
      <w:r w:rsidR="00715EFB" w:rsidRPr="002B5835">
        <w:rPr>
          <w:rFonts w:ascii="Times New Roman" w:hAnsi="Times New Roman"/>
          <w:sz w:val="24"/>
          <w:lang w:eastAsia="zh-CN"/>
        </w:rPr>
        <w:t>52.2</w:t>
      </w:r>
      <w:r w:rsidR="00125FF7" w:rsidRPr="002B5835">
        <w:rPr>
          <w:rFonts w:ascii="Times New Roman" w:hAnsi="Times New Roman"/>
          <w:sz w:val="24"/>
          <w:lang w:eastAsia="zh-CN"/>
        </w:rPr>
        <w:t>m</w:t>
      </w:r>
      <w:r w:rsidR="00125FF7" w:rsidRPr="002B5835">
        <w:rPr>
          <w:rFonts w:ascii="Times New Roman" w:hAnsi="Times New Roman"/>
          <w:sz w:val="24"/>
          <w:vertAlign w:val="superscript"/>
          <w:lang w:eastAsia="zh-CN"/>
        </w:rPr>
        <w:t>3</w:t>
      </w:r>
      <w:r w:rsidR="00125FF7" w:rsidRPr="002B5835">
        <w:rPr>
          <w:rFonts w:ascii="Times New Roman" w:hAnsi="Times New Roman"/>
          <w:sz w:val="24"/>
          <w:lang w:eastAsia="zh-CN"/>
        </w:rPr>
        <w:t>，根据统计资料经泥浆不落地装置处理后水基钻井固废容重约</w:t>
      </w:r>
      <w:r w:rsidR="00125FF7" w:rsidRPr="002B5835">
        <w:rPr>
          <w:rFonts w:ascii="Times New Roman" w:hAnsi="Times New Roman"/>
          <w:sz w:val="24"/>
          <w:lang w:eastAsia="zh-CN"/>
        </w:rPr>
        <w:t>1.8t/m</w:t>
      </w:r>
      <w:r w:rsidR="00125FF7" w:rsidRPr="002B5835">
        <w:rPr>
          <w:rFonts w:ascii="Times New Roman" w:hAnsi="Times New Roman"/>
          <w:sz w:val="24"/>
          <w:vertAlign w:val="superscript"/>
          <w:lang w:eastAsia="zh-CN"/>
        </w:rPr>
        <w:t>3</w:t>
      </w:r>
      <w:r w:rsidR="00125FF7" w:rsidRPr="002B5835">
        <w:rPr>
          <w:rFonts w:ascii="Times New Roman" w:hAnsi="Times New Roman"/>
          <w:sz w:val="24"/>
          <w:lang w:eastAsia="zh-CN"/>
        </w:rPr>
        <w:t>，故岩屑和废弃泥浆产生量约</w:t>
      </w:r>
      <w:r w:rsidR="00715EFB" w:rsidRPr="002B5835">
        <w:rPr>
          <w:rFonts w:ascii="Times New Roman" w:hAnsi="Times New Roman"/>
          <w:sz w:val="24"/>
          <w:lang w:eastAsia="zh-CN"/>
        </w:rPr>
        <w:t>94.0</w:t>
      </w:r>
      <w:r w:rsidR="00125FF7" w:rsidRPr="002B5835">
        <w:rPr>
          <w:rFonts w:ascii="Times New Roman" w:hAnsi="Times New Roman"/>
          <w:sz w:val="24"/>
          <w:lang w:eastAsia="zh-CN"/>
        </w:rPr>
        <w:t>t</w:t>
      </w:r>
      <w:r w:rsidR="00125FF7" w:rsidRPr="002B5835">
        <w:rPr>
          <w:rFonts w:ascii="Times New Roman" w:hAnsi="Times New Roman"/>
          <w:sz w:val="24"/>
          <w:lang w:eastAsia="zh-CN"/>
        </w:rPr>
        <w:t>，其性质为第</w:t>
      </w:r>
      <w:r w:rsidR="00125FF7" w:rsidRPr="002B5835">
        <w:rPr>
          <w:rFonts w:ascii="Times New Roman" w:hAnsi="Times New Roman"/>
          <w:sz w:val="24"/>
          <w:lang w:eastAsia="zh-CN"/>
        </w:rPr>
        <w:t>Ⅱ</w:t>
      </w:r>
      <w:r w:rsidR="00125FF7" w:rsidRPr="002B5835">
        <w:rPr>
          <w:rFonts w:ascii="Times New Roman" w:hAnsi="Times New Roman"/>
          <w:sz w:val="24"/>
          <w:lang w:eastAsia="zh-CN"/>
        </w:rPr>
        <w:t>类一般工业固体废物。</w:t>
      </w:r>
    </w:p>
    <w:p w14:paraId="5FD69490" w14:textId="7E23601D" w:rsidR="00125FF7" w:rsidRPr="002B5835" w:rsidRDefault="00125FF7" w:rsidP="008D78B4">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废弃泥浆和岩屑在钻井现场经泥浆不落地工艺经脱稳</w:t>
      </w:r>
      <w:r w:rsidRPr="002B5835">
        <w:rPr>
          <w:rFonts w:ascii="Times New Roman" w:hAnsi="Times New Roman"/>
          <w:szCs w:val="24"/>
        </w:rPr>
        <w:t>-</w:t>
      </w:r>
      <w:r w:rsidRPr="002B5835">
        <w:rPr>
          <w:rFonts w:ascii="Times New Roman" w:hAnsi="Times New Roman"/>
          <w:szCs w:val="24"/>
        </w:rPr>
        <w:t>板框压滤进行固液分离后产生的固态</w:t>
      </w:r>
      <w:r w:rsidRPr="002B5835">
        <w:rPr>
          <w:rFonts w:ascii="Times New Roman" w:hAnsi="Times New Roman"/>
          <w:bCs/>
          <w:szCs w:val="24"/>
        </w:rPr>
        <w:t>钻井固废</w:t>
      </w:r>
      <w:r w:rsidRPr="002B5835">
        <w:rPr>
          <w:rFonts w:ascii="Times New Roman" w:hAnsi="Times New Roman"/>
          <w:szCs w:val="24"/>
        </w:rPr>
        <w:t>，主要成分为废钻井泥浆、岩屑、无机盐、普通有机聚合物，本项目钻井泥浆为水基钻井泥浆，不添加重金属等，不具有危险特性</w:t>
      </w:r>
      <w:r w:rsidR="008D78B4" w:rsidRPr="002B5835">
        <w:rPr>
          <w:rFonts w:ascii="Times New Roman" w:hAnsi="Times New Roman"/>
          <w:szCs w:val="24"/>
        </w:rPr>
        <w:t>，依据《一般工业固体废物贮存和填埋污染控制标准》（</w:t>
      </w:r>
      <w:r w:rsidR="008D78B4" w:rsidRPr="002B5835">
        <w:rPr>
          <w:rFonts w:ascii="Times New Roman" w:hAnsi="Times New Roman"/>
          <w:szCs w:val="24"/>
        </w:rPr>
        <w:t>GB18599-2020</w:t>
      </w:r>
      <w:r w:rsidR="008D78B4" w:rsidRPr="002B5835">
        <w:rPr>
          <w:rFonts w:ascii="Times New Roman" w:hAnsi="Times New Roman"/>
          <w:szCs w:val="24"/>
        </w:rPr>
        <w:t>）的相关规定，本项目水基岩屑和泥浆属于第</w:t>
      </w:r>
      <w:r w:rsidR="008D78B4" w:rsidRPr="002B5835">
        <w:rPr>
          <w:rFonts w:ascii="Times New Roman" w:hAnsi="Times New Roman"/>
          <w:szCs w:val="24"/>
        </w:rPr>
        <w:t>Ⅱ</w:t>
      </w:r>
      <w:r w:rsidR="008D78B4" w:rsidRPr="002B5835">
        <w:rPr>
          <w:rFonts w:ascii="Times New Roman" w:hAnsi="Times New Roman"/>
          <w:szCs w:val="24"/>
        </w:rPr>
        <w:t>类一般工业固体废物</w:t>
      </w:r>
      <w:r w:rsidRPr="002B5835">
        <w:rPr>
          <w:rFonts w:ascii="Times New Roman" w:hAnsi="Times New Roman"/>
          <w:szCs w:val="24"/>
        </w:rPr>
        <w:t>，</w:t>
      </w:r>
      <w:r w:rsidR="00715EFB" w:rsidRPr="002B5835">
        <w:rPr>
          <w:rFonts w:ascii="Times New Roman" w:hAnsi="Times New Roman"/>
          <w:szCs w:val="24"/>
        </w:rPr>
        <w:t>废弃泥浆完井后</w:t>
      </w:r>
      <w:r w:rsidR="000408D0" w:rsidRPr="000408D0">
        <w:rPr>
          <w:rFonts w:ascii="Times New Roman" w:hAnsi="Times New Roman" w:hint="eastAsia"/>
          <w:szCs w:val="24"/>
        </w:rPr>
        <w:t>及时转运至达州地区环保手续齐全、环保设施稳定运行固废烧结厂进行烧结后综合利用</w:t>
      </w:r>
      <w:r w:rsidRPr="002B5835">
        <w:rPr>
          <w:rFonts w:ascii="Times New Roman" w:hAnsi="Times New Roman"/>
          <w:szCs w:val="24"/>
        </w:rPr>
        <w:t>。</w:t>
      </w:r>
      <w:r w:rsidR="00715EFB" w:rsidRPr="002B5835">
        <w:rPr>
          <w:rFonts w:ascii="Times New Roman" w:hAnsi="Times New Roman"/>
          <w:szCs w:val="24"/>
        </w:rPr>
        <w:t>同时</w:t>
      </w:r>
      <w:proofErr w:type="gramStart"/>
      <w:r w:rsidR="00715EFB" w:rsidRPr="002B5835">
        <w:rPr>
          <w:rFonts w:ascii="Times New Roman" w:hAnsi="Times New Roman"/>
          <w:szCs w:val="24"/>
        </w:rPr>
        <w:t>对固废临时</w:t>
      </w:r>
      <w:proofErr w:type="gramEnd"/>
      <w:r w:rsidR="00715EFB" w:rsidRPr="002B5835">
        <w:rPr>
          <w:rFonts w:ascii="Times New Roman" w:hAnsi="Times New Roman"/>
          <w:szCs w:val="24"/>
        </w:rPr>
        <w:t>堆放区进行防渗，设置雨棚及排水沟。通过以上措施，</w:t>
      </w:r>
      <w:r w:rsidR="00852A79" w:rsidRPr="002B5835">
        <w:rPr>
          <w:rFonts w:ascii="Times New Roman" w:hAnsi="Times New Roman"/>
        </w:rPr>
        <w:t>水基钻井固</w:t>
      </w:r>
      <w:proofErr w:type="gramStart"/>
      <w:r w:rsidR="00852A79" w:rsidRPr="002B5835">
        <w:rPr>
          <w:rFonts w:ascii="Times New Roman" w:hAnsi="Times New Roman"/>
        </w:rPr>
        <w:t>废</w:t>
      </w:r>
      <w:r w:rsidR="00715EFB" w:rsidRPr="002B5835">
        <w:rPr>
          <w:rFonts w:ascii="Times New Roman" w:hAnsi="Times New Roman"/>
          <w:szCs w:val="24"/>
        </w:rPr>
        <w:t>全部</w:t>
      </w:r>
      <w:proofErr w:type="gramEnd"/>
      <w:r w:rsidR="00715EFB" w:rsidRPr="002B5835">
        <w:rPr>
          <w:rFonts w:ascii="Times New Roman" w:hAnsi="Times New Roman"/>
          <w:szCs w:val="24"/>
        </w:rPr>
        <w:t>综合利用，完钻后现场无遗留。</w:t>
      </w:r>
    </w:p>
    <w:p w14:paraId="4A88D6F7" w14:textId="5FAC008E" w:rsidR="00125FF7" w:rsidRPr="002B5835" w:rsidRDefault="00852A79" w:rsidP="00125FF7">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2</w:t>
      </w:r>
      <w:r w:rsidR="00125FF7" w:rsidRPr="002B5835">
        <w:rPr>
          <w:rFonts w:ascii="Times New Roman" w:hAnsi="Times New Roman"/>
          <w:sz w:val="24"/>
          <w:lang w:eastAsia="zh-CN"/>
        </w:rPr>
        <w:t>）废油</w:t>
      </w:r>
      <w:r w:rsidR="00A2560D" w:rsidRPr="002B5835">
        <w:rPr>
          <w:rFonts w:ascii="Times New Roman" w:hAnsi="Times New Roman"/>
          <w:sz w:val="24"/>
          <w:lang w:eastAsia="zh-CN"/>
        </w:rPr>
        <w:t>及含油</w:t>
      </w:r>
      <w:r w:rsidR="002E192E" w:rsidRPr="002B5835">
        <w:rPr>
          <w:rFonts w:ascii="Times New Roman" w:hAnsi="Times New Roman"/>
          <w:sz w:val="24"/>
          <w:lang w:eastAsia="zh-CN"/>
        </w:rPr>
        <w:t>固废</w:t>
      </w:r>
    </w:p>
    <w:p w14:paraId="7EAB969F" w14:textId="22092619" w:rsidR="00125FF7" w:rsidRPr="002B5835" w:rsidRDefault="00125FF7" w:rsidP="00125FF7">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钻井过程废油主要来源为：</w:t>
      </w:r>
      <w:r w:rsidRPr="002B5835">
        <w:rPr>
          <w:rFonts w:ascii="Times New Roman" w:hAnsi="Times New Roman"/>
          <w:sz w:val="24"/>
          <w:lang w:eastAsia="zh-CN"/>
        </w:rPr>
        <w:t>a</w:t>
      </w:r>
      <w:r w:rsidRPr="002B5835">
        <w:rPr>
          <w:rFonts w:ascii="Times New Roman" w:hAnsi="Times New Roman"/>
          <w:sz w:val="24"/>
          <w:lang w:eastAsia="zh-CN"/>
        </w:rPr>
        <w:t>、机械（泥浆泵、转盘、链条等）润滑废油；</w:t>
      </w:r>
      <w:r w:rsidRPr="002B5835">
        <w:rPr>
          <w:rFonts w:ascii="Times New Roman" w:hAnsi="Times New Roman"/>
          <w:sz w:val="24"/>
          <w:lang w:eastAsia="zh-CN"/>
        </w:rPr>
        <w:t>b</w:t>
      </w:r>
      <w:r w:rsidRPr="002B5835">
        <w:rPr>
          <w:rFonts w:ascii="Times New Roman" w:hAnsi="Times New Roman"/>
          <w:sz w:val="24"/>
          <w:lang w:eastAsia="zh-CN"/>
        </w:rPr>
        <w:t>、液压控制管线刺漏，如液压大钳、封井器及</w:t>
      </w:r>
      <w:proofErr w:type="gramStart"/>
      <w:r w:rsidRPr="002B5835">
        <w:rPr>
          <w:rFonts w:ascii="Times New Roman" w:hAnsi="Times New Roman"/>
          <w:sz w:val="24"/>
          <w:lang w:eastAsia="zh-CN"/>
        </w:rPr>
        <w:t>液压表传压管线</w:t>
      </w:r>
      <w:proofErr w:type="gramEnd"/>
      <w:r w:rsidRPr="002B5835">
        <w:rPr>
          <w:rFonts w:ascii="Times New Roman" w:hAnsi="Times New Roman"/>
          <w:sz w:val="24"/>
          <w:lang w:eastAsia="zh-CN"/>
        </w:rPr>
        <w:t>刺漏；</w:t>
      </w:r>
      <w:r w:rsidRPr="002B5835">
        <w:rPr>
          <w:rFonts w:ascii="Times New Roman" w:hAnsi="Times New Roman"/>
          <w:sz w:val="24"/>
          <w:lang w:eastAsia="zh-CN"/>
        </w:rPr>
        <w:t>c</w:t>
      </w:r>
      <w:r w:rsidRPr="002B5835">
        <w:rPr>
          <w:rFonts w:ascii="Times New Roman" w:hAnsi="Times New Roman"/>
          <w:sz w:val="24"/>
          <w:lang w:eastAsia="zh-CN"/>
        </w:rPr>
        <w:t>、清洗、保养产生的废油，如更换柴油机零部件和</w:t>
      </w:r>
      <w:proofErr w:type="gramStart"/>
      <w:r w:rsidRPr="002B5835">
        <w:rPr>
          <w:rFonts w:ascii="Times New Roman" w:hAnsi="Times New Roman"/>
          <w:sz w:val="24"/>
          <w:lang w:eastAsia="zh-CN"/>
        </w:rPr>
        <w:t>潜洗</w:t>
      </w:r>
      <w:proofErr w:type="gramEnd"/>
      <w:r w:rsidRPr="002B5835">
        <w:rPr>
          <w:rFonts w:ascii="Times New Roman" w:hAnsi="Times New Roman"/>
          <w:sz w:val="24"/>
          <w:lang w:eastAsia="zh-CN"/>
        </w:rPr>
        <w:t>钻具、套管时产生的废油。钻井产生的废油用废油桶收集，根据类比和现场调查，单井废油产生总量约</w:t>
      </w:r>
      <w:r w:rsidRPr="002B5835">
        <w:rPr>
          <w:rFonts w:ascii="Times New Roman" w:hAnsi="Times New Roman"/>
          <w:sz w:val="24"/>
          <w:lang w:eastAsia="zh-CN"/>
        </w:rPr>
        <w:t>0.4m</w:t>
      </w:r>
      <w:r w:rsidRPr="002B5835">
        <w:rPr>
          <w:rFonts w:ascii="Times New Roman" w:hAnsi="Times New Roman"/>
          <w:sz w:val="24"/>
          <w:vertAlign w:val="superscript"/>
          <w:lang w:eastAsia="zh-CN"/>
        </w:rPr>
        <w:t>3</w:t>
      </w:r>
      <w:r w:rsidRPr="002B5835">
        <w:rPr>
          <w:rFonts w:ascii="Times New Roman" w:hAnsi="Times New Roman"/>
          <w:sz w:val="24"/>
          <w:lang w:eastAsia="zh-CN"/>
        </w:rPr>
        <w:t>，故本项目产生废油量</w:t>
      </w:r>
      <w:r w:rsidR="00852A79" w:rsidRPr="002B5835">
        <w:rPr>
          <w:rFonts w:ascii="Times New Roman" w:hAnsi="Times New Roman"/>
          <w:sz w:val="24"/>
          <w:lang w:eastAsia="zh-CN"/>
        </w:rPr>
        <w:t>0.4</w:t>
      </w:r>
      <w:r w:rsidRPr="002B5835">
        <w:rPr>
          <w:rFonts w:ascii="Times New Roman" w:hAnsi="Times New Roman"/>
          <w:sz w:val="24"/>
          <w:lang w:eastAsia="zh-CN"/>
        </w:rPr>
        <w:t>m</w:t>
      </w:r>
      <w:r w:rsidRPr="002B5835">
        <w:rPr>
          <w:rFonts w:ascii="Times New Roman" w:hAnsi="Times New Roman"/>
          <w:sz w:val="24"/>
          <w:vertAlign w:val="superscript"/>
          <w:lang w:eastAsia="zh-CN"/>
        </w:rPr>
        <w:t>3</w:t>
      </w:r>
      <w:r w:rsidRPr="002B5835">
        <w:rPr>
          <w:rFonts w:ascii="Times New Roman" w:hAnsi="Times New Roman"/>
          <w:sz w:val="24"/>
          <w:lang w:eastAsia="zh-CN"/>
        </w:rPr>
        <w:t>。站内设置废油桶集中收集，废油桶置于</w:t>
      </w:r>
      <w:r w:rsidR="0082425F" w:rsidRPr="002B5835">
        <w:rPr>
          <w:rFonts w:ascii="Times New Roman" w:hAnsi="Times New Roman"/>
          <w:sz w:val="24"/>
          <w:lang w:eastAsia="zh-CN"/>
        </w:rPr>
        <w:t>暂存于泥浆不落地装置区临时堆放区内</w:t>
      </w:r>
      <w:r w:rsidRPr="002B5835">
        <w:rPr>
          <w:rFonts w:ascii="Times New Roman" w:hAnsi="Times New Roman"/>
          <w:sz w:val="24"/>
          <w:lang w:eastAsia="zh-CN"/>
        </w:rPr>
        <w:t>，并做好</w:t>
      </w:r>
      <w:bookmarkStart w:id="122" w:name="_Hlk92724012"/>
      <w:r w:rsidRPr="002B5835">
        <w:rPr>
          <w:rFonts w:ascii="Times New Roman" w:hAnsi="Times New Roman"/>
          <w:sz w:val="24"/>
          <w:lang w:eastAsia="zh-CN"/>
        </w:rPr>
        <w:t>“</w:t>
      </w:r>
      <w:r w:rsidRPr="002B5835">
        <w:rPr>
          <w:rFonts w:ascii="Times New Roman" w:hAnsi="Times New Roman"/>
          <w:sz w:val="24"/>
          <w:lang w:eastAsia="zh-CN"/>
        </w:rPr>
        <w:t>防风、防雨、防晒、防渗漏</w:t>
      </w:r>
      <w:r w:rsidRPr="002B5835">
        <w:rPr>
          <w:rFonts w:ascii="Times New Roman" w:hAnsi="Times New Roman"/>
          <w:sz w:val="24"/>
          <w:lang w:eastAsia="zh-CN"/>
        </w:rPr>
        <w:t>”</w:t>
      </w:r>
      <w:r w:rsidRPr="002B5835">
        <w:rPr>
          <w:rFonts w:ascii="Times New Roman" w:hAnsi="Times New Roman"/>
          <w:sz w:val="24"/>
          <w:lang w:eastAsia="zh-CN"/>
        </w:rPr>
        <w:t>四防措施</w:t>
      </w:r>
      <w:bookmarkEnd w:id="122"/>
      <w:r w:rsidRPr="002B5835">
        <w:rPr>
          <w:rFonts w:ascii="Times New Roman" w:hAnsi="Times New Roman"/>
          <w:sz w:val="24"/>
          <w:lang w:eastAsia="zh-CN"/>
        </w:rPr>
        <w:t>，暂存期间做好废油管理记录，通过擦拭站场设备、原料添加、放喷点火等方式回收综合利用，根据类比调查井站产生废油能在井站内全部综合利用。若因为个别特殊情况存在不能综合利用的废油，则和不能继续使用的废油桶以及擦拭站场设备产生的</w:t>
      </w:r>
      <w:r w:rsidR="00425E5E" w:rsidRPr="002B5835">
        <w:rPr>
          <w:rFonts w:ascii="Times New Roman" w:hAnsi="Times New Roman"/>
          <w:sz w:val="24"/>
          <w:lang w:eastAsia="zh-CN"/>
        </w:rPr>
        <w:t>其他含油固废</w:t>
      </w:r>
      <w:r w:rsidRPr="002B5835">
        <w:rPr>
          <w:rFonts w:ascii="Times New Roman" w:hAnsi="Times New Roman"/>
          <w:sz w:val="24"/>
          <w:lang w:eastAsia="zh-CN"/>
        </w:rPr>
        <w:t>交由有资质的单位处理。</w:t>
      </w:r>
    </w:p>
    <w:p w14:paraId="17BE4A40" w14:textId="25D351F7" w:rsidR="00E031D5" w:rsidRPr="002B5835" w:rsidRDefault="00852A79" w:rsidP="00E031D5">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3</w:t>
      </w:r>
      <w:r w:rsidR="00E031D5" w:rsidRPr="002B5835">
        <w:rPr>
          <w:rFonts w:ascii="Times New Roman" w:hAnsi="Times New Roman"/>
          <w:sz w:val="24"/>
          <w:lang w:eastAsia="zh-CN"/>
        </w:rPr>
        <w:t>）废包装材料</w:t>
      </w:r>
    </w:p>
    <w:p w14:paraId="7A332FB8" w14:textId="77777777" w:rsidR="00E031D5" w:rsidRPr="002B5835" w:rsidRDefault="00E031D5" w:rsidP="00E031D5">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本项目产生的废包装材料约为</w:t>
      </w:r>
      <w:r w:rsidRPr="002B5835">
        <w:rPr>
          <w:rFonts w:ascii="Times New Roman" w:hAnsi="Times New Roman"/>
          <w:sz w:val="24"/>
          <w:lang w:eastAsia="zh-CN"/>
        </w:rPr>
        <w:t>2.0t</w:t>
      </w:r>
      <w:r w:rsidRPr="002B5835">
        <w:rPr>
          <w:rFonts w:ascii="Times New Roman" w:hAnsi="Times New Roman"/>
          <w:sz w:val="24"/>
          <w:lang w:eastAsia="zh-CN"/>
        </w:rPr>
        <w:t>，集中收集后集中收集后施工队自己回用部分，剩余的送当地废品回收站处理。</w:t>
      </w:r>
    </w:p>
    <w:p w14:paraId="18BAA812" w14:textId="032DE99C" w:rsidR="000452D8" w:rsidRPr="002B5835" w:rsidRDefault="00852A79" w:rsidP="000452D8">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lastRenderedPageBreak/>
        <w:t>4</w:t>
      </w:r>
      <w:r w:rsidR="000452D8" w:rsidRPr="002B5835">
        <w:rPr>
          <w:rFonts w:ascii="Times New Roman" w:hAnsi="Times New Roman"/>
          <w:sz w:val="24"/>
          <w:lang w:eastAsia="zh-CN"/>
        </w:rPr>
        <w:t>）生活垃圾</w:t>
      </w:r>
    </w:p>
    <w:p w14:paraId="4BCE88B0" w14:textId="387613AE" w:rsidR="000452D8" w:rsidRPr="002B5835" w:rsidRDefault="000452D8" w:rsidP="00E031D5">
      <w:pPr>
        <w:spacing w:line="360" w:lineRule="auto"/>
        <w:ind w:firstLineChars="200" w:firstLine="480"/>
        <w:rPr>
          <w:rFonts w:ascii="Times New Roman" w:hAnsi="Times New Roman"/>
          <w:sz w:val="24"/>
          <w:szCs w:val="24"/>
          <w:lang w:eastAsia="zh-CN"/>
        </w:rPr>
      </w:pPr>
      <w:r w:rsidRPr="002B5835">
        <w:rPr>
          <w:rFonts w:ascii="Times New Roman" w:hAnsi="Times New Roman"/>
          <w:sz w:val="24"/>
          <w:lang w:eastAsia="zh-CN"/>
        </w:rPr>
        <w:t>生活垃圾来源于钻井施工作业人员的生活，一个井队按</w:t>
      </w:r>
      <w:r w:rsidRPr="002B5835">
        <w:rPr>
          <w:rFonts w:ascii="Times New Roman" w:hAnsi="Times New Roman"/>
          <w:sz w:val="24"/>
          <w:lang w:eastAsia="zh-CN"/>
        </w:rPr>
        <w:t>45</w:t>
      </w:r>
      <w:r w:rsidRPr="002B5835">
        <w:rPr>
          <w:rFonts w:ascii="Times New Roman" w:hAnsi="Times New Roman"/>
          <w:sz w:val="24"/>
          <w:lang w:eastAsia="zh-CN"/>
        </w:rPr>
        <w:t>人计，每人每天产生的生活垃圾按</w:t>
      </w:r>
      <w:r w:rsidRPr="002B5835">
        <w:rPr>
          <w:rFonts w:ascii="Times New Roman" w:hAnsi="Times New Roman"/>
          <w:sz w:val="24"/>
          <w:lang w:eastAsia="zh-CN"/>
        </w:rPr>
        <w:t>0.5kg/d</w:t>
      </w:r>
      <w:r w:rsidRPr="002B5835">
        <w:rPr>
          <w:rFonts w:ascii="Times New Roman" w:hAnsi="Times New Roman"/>
          <w:sz w:val="24"/>
          <w:lang w:eastAsia="zh-CN"/>
        </w:rPr>
        <w:t>计算，则生活垃圾的产生量约为</w:t>
      </w:r>
      <w:r w:rsidRPr="002B5835">
        <w:rPr>
          <w:rFonts w:ascii="Times New Roman" w:hAnsi="Times New Roman"/>
          <w:sz w:val="24"/>
          <w:lang w:eastAsia="zh-CN"/>
        </w:rPr>
        <w:t>22.5kg/d</w:t>
      </w:r>
      <w:r w:rsidRPr="002B5835">
        <w:rPr>
          <w:rFonts w:ascii="Times New Roman" w:hAnsi="Times New Roman"/>
          <w:sz w:val="24"/>
          <w:lang w:eastAsia="zh-CN"/>
        </w:rPr>
        <w:t>。</w:t>
      </w:r>
      <w:r w:rsidRPr="002B5835">
        <w:rPr>
          <w:rFonts w:ascii="Times New Roman" w:hAnsi="Times New Roman"/>
          <w:sz w:val="24"/>
          <w:szCs w:val="24"/>
          <w:lang w:eastAsia="zh-CN"/>
        </w:rPr>
        <w:t>井场设置垃圾坑收集，定期按井场所在地环卫部门相关要求实施统一妥善处置。</w:t>
      </w:r>
    </w:p>
    <w:p w14:paraId="4D5EB316" w14:textId="77777777" w:rsidR="00316CBA" w:rsidRPr="002B5835" w:rsidRDefault="00316CBA" w:rsidP="00125FF7">
      <w:pPr>
        <w:spacing w:line="360" w:lineRule="auto"/>
        <w:ind w:firstLineChars="200" w:firstLine="480"/>
        <w:rPr>
          <w:rFonts w:ascii="Times New Roman" w:hAnsi="Times New Roman"/>
          <w:sz w:val="24"/>
          <w:lang w:eastAsia="zh-CN"/>
        </w:rPr>
      </w:pPr>
      <w:r w:rsidRPr="002B5835">
        <w:rPr>
          <w:rFonts w:ascii="Times New Roman" w:hAnsi="Times New Roman"/>
          <w:sz w:val="24"/>
          <w:szCs w:val="24"/>
          <w:lang w:eastAsia="zh-CN"/>
        </w:rPr>
        <w:t>此外，完井搬迁时可能产生少量建筑垃圾，主要如包装袋，废弃建筑材料等，其量小，由施工队伍统一收集清运至政府指定地方。</w:t>
      </w:r>
    </w:p>
    <w:p w14:paraId="45092317" w14:textId="77777777" w:rsidR="00D60A1F" w:rsidRPr="002B5835" w:rsidRDefault="00D60A1F" w:rsidP="00125FF7">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本项目钻井工程危险废物产生量见下表。</w:t>
      </w:r>
    </w:p>
    <w:p w14:paraId="0A9409DE" w14:textId="060E2F38" w:rsidR="00D60A1F" w:rsidRPr="002B5835" w:rsidRDefault="00D60A1F"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3.4-</w:t>
      </w:r>
      <w:r w:rsidR="00D26362" w:rsidRPr="002B5835">
        <w:rPr>
          <w:rFonts w:ascii="Times New Roman" w:eastAsia="黑体" w:hAnsi="Times New Roman"/>
          <w:sz w:val="21"/>
          <w:szCs w:val="21"/>
          <w:lang w:eastAsia="zh-CN"/>
        </w:rPr>
        <w:t>8</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钻井工程危险废物汇总表表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2"/>
        <w:gridCol w:w="567"/>
        <w:gridCol w:w="709"/>
        <w:gridCol w:w="709"/>
        <w:gridCol w:w="850"/>
        <w:gridCol w:w="567"/>
        <w:gridCol w:w="709"/>
        <w:gridCol w:w="709"/>
        <w:gridCol w:w="709"/>
        <w:gridCol w:w="708"/>
        <w:gridCol w:w="1423"/>
      </w:tblGrid>
      <w:tr w:rsidR="00A07675" w:rsidRPr="002B5835" w14:paraId="5B440250" w14:textId="77777777" w:rsidTr="00972EC6">
        <w:trPr>
          <w:cantSplit/>
          <w:jc w:val="center"/>
        </w:trPr>
        <w:tc>
          <w:tcPr>
            <w:tcW w:w="562" w:type="dxa"/>
            <w:vAlign w:val="center"/>
          </w:tcPr>
          <w:p w14:paraId="6C4B3B53" w14:textId="77777777" w:rsidR="00A2560D" w:rsidRPr="002B5835" w:rsidRDefault="00A2560D" w:rsidP="00A2560D">
            <w:pPr>
              <w:snapToGrid w:val="0"/>
              <w:jc w:val="center"/>
              <w:rPr>
                <w:rFonts w:ascii="Times New Roman" w:hAnsi="Times New Roman"/>
                <w:sz w:val="21"/>
                <w:szCs w:val="21"/>
                <w:lang w:eastAsia="zh-CN"/>
              </w:rPr>
            </w:pPr>
            <w:r w:rsidRPr="002B5835">
              <w:rPr>
                <w:rFonts w:ascii="Times New Roman" w:hAnsi="Times New Roman"/>
                <w:sz w:val="21"/>
                <w:szCs w:val="21"/>
                <w:lang w:eastAsia="zh-CN"/>
              </w:rPr>
              <w:t>名称</w:t>
            </w:r>
          </w:p>
        </w:tc>
        <w:tc>
          <w:tcPr>
            <w:tcW w:w="567" w:type="dxa"/>
            <w:vAlign w:val="center"/>
          </w:tcPr>
          <w:p w14:paraId="1D2FC967" w14:textId="77777777" w:rsidR="00A2560D" w:rsidRPr="002B5835" w:rsidRDefault="00A2560D" w:rsidP="00A2560D">
            <w:pPr>
              <w:snapToGrid w:val="0"/>
              <w:jc w:val="center"/>
              <w:rPr>
                <w:rFonts w:ascii="Times New Roman" w:hAnsi="Times New Roman"/>
                <w:sz w:val="21"/>
                <w:szCs w:val="21"/>
                <w:lang w:eastAsia="zh-CN"/>
              </w:rPr>
            </w:pPr>
            <w:r w:rsidRPr="002B5835">
              <w:rPr>
                <w:rFonts w:ascii="Times New Roman" w:hAnsi="Times New Roman"/>
                <w:sz w:val="21"/>
                <w:szCs w:val="21"/>
                <w:lang w:eastAsia="zh-CN"/>
              </w:rPr>
              <w:t>类别</w:t>
            </w:r>
          </w:p>
        </w:tc>
        <w:tc>
          <w:tcPr>
            <w:tcW w:w="709" w:type="dxa"/>
            <w:vAlign w:val="center"/>
          </w:tcPr>
          <w:p w14:paraId="4D4E3DC6" w14:textId="77777777" w:rsidR="00A2560D" w:rsidRPr="002B5835" w:rsidRDefault="00A2560D" w:rsidP="00A2560D">
            <w:pPr>
              <w:snapToGrid w:val="0"/>
              <w:jc w:val="center"/>
              <w:rPr>
                <w:rFonts w:ascii="Times New Roman" w:hAnsi="Times New Roman"/>
                <w:sz w:val="21"/>
                <w:szCs w:val="21"/>
                <w:lang w:eastAsia="zh-CN"/>
              </w:rPr>
            </w:pPr>
            <w:r w:rsidRPr="002B5835">
              <w:rPr>
                <w:rFonts w:ascii="Times New Roman" w:hAnsi="Times New Roman"/>
                <w:sz w:val="21"/>
                <w:szCs w:val="21"/>
                <w:lang w:eastAsia="zh-CN"/>
              </w:rPr>
              <w:t>代码</w:t>
            </w:r>
          </w:p>
        </w:tc>
        <w:tc>
          <w:tcPr>
            <w:tcW w:w="709" w:type="dxa"/>
            <w:vAlign w:val="center"/>
          </w:tcPr>
          <w:p w14:paraId="4DA4A819" w14:textId="77777777" w:rsidR="00A2560D" w:rsidRPr="002B5835" w:rsidRDefault="00A2560D" w:rsidP="00A2560D">
            <w:pPr>
              <w:snapToGrid w:val="0"/>
              <w:jc w:val="center"/>
              <w:rPr>
                <w:rFonts w:ascii="Times New Roman" w:hAnsi="Times New Roman"/>
                <w:sz w:val="21"/>
                <w:szCs w:val="21"/>
                <w:lang w:eastAsia="zh-CN"/>
              </w:rPr>
            </w:pPr>
            <w:r w:rsidRPr="002B5835">
              <w:rPr>
                <w:rFonts w:ascii="Times New Roman" w:hAnsi="Times New Roman"/>
                <w:sz w:val="21"/>
                <w:szCs w:val="21"/>
                <w:lang w:eastAsia="zh-CN"/>
              </w:rPr>
              <w:t>产生量</w:t>
            </w:r>
          </w:p>
        </w:tc>
        <w:tc>
          <w:tcPr>
            <w:tcW w:w="850" w:type="dxa"/>
            <w:vAlign w:val="center"/>
          </w:tcPr>
          <w:p w14:paraId="40D1B8C0" w14:textId="77777777" w:rsidR="00A2560D" w:rsidRPr="002B5835" w:rsidRDefault="00A2560D" w:rsidP="00A2560D">
            <w:pPr>
              <w:snapToGrid w:val="0"/>
              <w:jc w:val="center"/>
              <w:rPr>
                <w:rFonts w:ascii="Times New Roman" w:hAnsi="Times New Roman"/>
                <w:sz w:val="21"/>
                <w:szCs w:val="21"/>
                <w:lang w:eastAsia="zh-CN"/>
              </w:rPr>
            </w:pPr>
            <w:r w:rsidRPr="002B5835">
              <w:rPr>
                <w:rFonts w:ascii="Times New Roman" w:hAnsi="Times New Roman"/>
                <w:sz w:val="21"/>
                <w:szCs w:val="21"/>
                <w:lang w:eastAsia="zh-CN"/>
              </w:rPr>
              <w:t>产生工序及装置</w:t>
            </w:r>
          </w:p>
        </w:tc>
        <w:tc>
          <w:tcPr>
            <w:tcW w:w="567" w:type="dxa"/>
            <w:vAlign w:val="center"/>
          </w:tcPr>
          <w:p w14:paraId="48A96648" w14:textId="77777777" w:rsidR="00A2560D" w:rsidRPr="002B5835" w:rsidRDefault="00A2560D" w:rsidP="00A2560D">
            <w:pPr>
              <w:snapToGrid w:val="0"/>
              <w:jc w:val="center"/>
              <w:rPr>
                <w:rFonts w:ascii="Times New Roman" w:hAnsi="Times New Roman"/>
                <w:sz w:val="21"/>
                <w:szCs w:val="21"/>
                <w:lang w:eastAsia="zh-CN"/>
              </w:rPr>
            </w:pPr>
            <w:r w:rsidRPr="002B5835">
              <w:rPr>
                <w:rFonts w:ascii="Times New Roman" w:hAnsi="Times New Roman"/>
                <w:sz w:val="21"/>
                <w:szCs w:val="21"/>
                <w:lang w:eastAsia="zh-CN"/>
              </w:rPr>
              <w:t>形态</w:t>
            </w:r>
          </w:p>
        </w:tc>
        <w:tc>
          <w:tcPr>
            <w:tcW w:w="709" w:type="dxa"/>
            <w:vAlign w:val="center"/>
          </w:tcPr>
          <w:p w14:paraId="25C5AB67" w14:textId="77777777" w:rsidR="00A2560D" w:rsidRPr="002B5835" w:rsidRDefault="00A2560D" w:rsidP="00A2560D">
            <w:pPr>
              <w:snapToGrid w:val="0"/>
              <w:jc w:val="center"/>
              <w:rPr>
                <w:rFonts w:ascii="Times New Roman" w:hAnsi="Times New Roman"/>
                <w:sz w:val="21"/>
                <w:szCs w:val="21"/>
                <w:lang w:eastAsia="zh-CN"/>
              </w:rPr>
            </w:pPr>
            <w:r w:rsidRPr="002B5835">
              <w:rPr>
                <w:rFonts w:ascii="Times New Roman" w:hAnsi="Times New Roman"/>
                <w:sz w:val="21"/>
                <w:szCs w:val="21"/>
                <w:lang w:eastAsia="zh-CN"/>
              </w:rPr>
              <w:t>主要成分</w:t>
            </w:r>
          </w:p>
        </w:tc>
        <w:tc>
          <w:tcPr>
            <w:tcW w:w="709" w:type="dxa"/>
            <w:vAlign w:val="center"/>
          </w:tcPr>
          <w:p w14:paraId="2B4D60B1" w14:textId="77777777" w:rsidR="00A2560D" w:rsidRPr="002B5835" w:rsidRDefault="00A2560D" w:rsidP="00A2560D">
            <w:pPr>
              <w:snapToGrid w:val="0"/>
              <w:jc w:val="center"/>
              <w:rPr>
                <w:rFonts w:ascii="Times New Roman" w:hAnsi="Times New Roman"/>
                <w:sz w:val="21"/>
                <w:szCs w:val="21"/>
                <w:lang w:eastAsia="zh-CN"/>
              </w:rPr>
            </w:pPr>
            <w:r w:rsidRPr="002B5835">
              <w:rPr>
                <w:rFonts w:ascii="Times New Roman" w:hAnsi="Times New Roman"/>
                <w:sz w:val="21"/>
                <w:szCs w:val="21"/>
                <w:lang w:eastAsia="zh-CN"/>
              </w:rPr>
              <w:t>有害成分</w:t>
            </w:r>
          </w:p>
        </w:tc>
        <w:tc>
          <w:tcPr>
            <w:tcW w:w="709" w:type="dxa"/>
            <w:vAlign w:val="center"/>
          </w:tcPr>
          <w:p w14:paraId="52832AB6" w14:textId="77777777" w:rsidR="00A2560D" w:rsidRPr="002B5835" w:rsidRDefault="00A2560D" w:rsidP="00A2560D">
            <w:pPr>
              <w:snapToGrid w:val="0"/>
              <w:jc w:val="center"/>
              <w:rPr>
                <w:rFonts w:ascii="Times New Roman" w:hAnsi="Times New Roman"/>
                <w:sz w:val="21"/>
                <w:szCs w:val="21"/>
                <w:lang w:eastAsia="zh-CN"/>
              </w:rPr>
            </w:pPr>
            <w:proofErr w:type="gramStart"/>
            <w:r w:rsidRPr="002B5835">
              <w:rPr>
                <w:rFonts w:ascii="Times New Roman" w:hAnsi="Times New Roman"/>
                <w:sz w:val="21"/>
                <w:szCs w:val="21"/>
                <w:lang w:eastAsia="zh-CN"/>
              </w:rPr>
              <w:t>产废周期</w:t>
            </w:r>
            <w:proofErr w:type="gramEnd"/>
          </w:p>
        </w:tc>
        <w:tc>
          <w:tcPr>
            <w:tcW w:w="708" w:type="dxa"/>
            <w:vAlign w:val="center"/>
          </w:tcPr>
          <w:p w14:paraId="0D0A5BBE" w14:textId="77777777" w:rsidR="00A2560D" w:rsidRPr="002B5835" w:rsidRDefault="00A2560D" w:rsidP="00A2560D">
            <w:pPr>
              <w:snapToGrid w:val="0"/>
              <w:jc w:val="center"/>
              <w:rPr>
                <w:rFonts w:ascii="Times New Roman" w:hAnsi="Times New Roman"/>
                <w:sz w:val="21"/>
                <w:szCs w:val="21"/>
                <w:lang w:eastAsia="zh-CN"/>
              </w:rPr>
            </w:pPr>
            <w:r w:rsidRPr="002B5835">
              <w:rPr>
                <w:rFonts w:ascii="Times New Roman" w:hAnsi="Times New Roman"/>
                <w:sz w:val="21"/>
                <w:szCs w:val="21"/>
                <w:lang w:eastAsia="zh-CN"/>
              </w:rPr>
              <w:t>危险特性</w:t>
            </w:r>
          </w:p>
        </w:tc>
        <w:tc>
          <w:tcPr>
            <w:tcW w:w="1423" w:type="dxa"/>
            <w:vAlign w:val="center"/>
          </w:tcPr>
          <w:p w14:paraId="616E3068" w14:textId="77777777" w:rsidR="00A2560D" w:rsidRPr="002B5835" w:rsidRDefault="00A2560D" w:rsidP="00A2560D">
            <w:pPr>
              <w:snapToGrid w:val="0"/>
              <w:jc w:val="center"/>
              <w:rPr>
                <w:rFonts w:ascii="Times New Roman" w:hAnsi="Times New Roman"/>
                <w:sz w:val="21"/>
                <w:szCs w:val="21"/>
                <w:lang w:eastAsia="zh-CN"/>
              </w:rPr>
            </w:pPr>
            <w:r w:rsidRPr="002B5835">
              <w:rPr>
                <w:rFonts w:ascii="Times New Roman" w:hAnsi="Times New Roman"/>
                <w:sz w:val="21"/>
                <w:szCs w:val="21"/>
                <w:lang w:eastAsia="zh-CN"/>
              </w:rPr>
              <w:t>污染防治措施</w:t>
            </w:r>
          </w:p>
        </w:tc>
      </w:tr>
      <w:tr w:rsidR="00A07675" w:rsidRPr="002B5835" w14:paraId="13A72E6A" w14:textId="77777777" w:rsidTr="00972EC6">
        <w:trPr>
          <w:cantSplit/>
          <w:jc w:val="center"/>
        </w:trPr>
        <w:tc>
          <w:tcPr>
            <w:tcW w:w="562" w:type="dxa"/>
            <w:tcMar>
              <w:left w:w="0" w:type="dxa"/>
              <w:right w:w="0" w:type="dxa"/>
            </w:tcMar>
            <w:vAlign w:val="center"/>
          </w:tcPr>
          <w:p w14:paraId="01B34D4C" w14:textId="3F072E21" w:rsidR="00A2560D" w:rsidRPr="002B5835" w:rsidRDefault="00A2560D" w:rsidP="00A2560D">
            <w:pPr>
              <w:snapToGrid w:val="0"/>
              <w:jc w:val="center"/>
              <w:rPr>
                <w:rFonts w:ascii="Times New Roman" w:hAnsi="Times New Roman"/>
                <w:sz w:val="21"/>
                <w:szCs w:val="21"/>
                <w:lang w:eastAsia="zh-CN"/>
              </w:rPr>
            </w:pPr>
            <w:r w:rsidRPr="002B5835">
              <w:rPr>
                <w:rFonts w:ascii="Times New Roman" w:hAnsi="Times New Roman"/>
                <w:sz w:val="21"/>
                <w:szCs w:val="21"/>
                <w:lang w:eastAsia="zh-CN"/>
              </w:rPr>
              <w:t>废油及</w:t>
            </w:r>
            <w:r w:rsidR="00425E5E" w:rsidRPr="002B5835">
              <w:rPr>
                <w:rFonts w:ascii="Times New Roman" w:hAnsi="Times New Roman"/>
                <w:sz w:val="21"/>
                <w:szCs w:val="21"/>
                <w:lang w:eastAsia="zh-CN"/>
              </w:rPr>
              <w:t>其他</w:t>
            </w:r>
            <w:r w:rsidRPr="002B5835">
              <w:rPr>
                <w:rFonts w:ascii="Times New Roman" w:hAnsi="Times New Roman"/>
                <w:sz w:val="21"/>
                <w:szCs w:val="21"/>
                <w:lang w:eastAsia="zh-CN"/>
              </w:rPr>
              <w:t>含油</w:t>
            </w:r>
            <w:r w:rsidR="00425E5E" w:rsidRPr="002B5835">
              <w:rPr>
                <w:rFonts w:ascii="Times New Roman" w:hAnsi="Times New Roman"/>
                <w:sz w:val="21"/>
                <w:szCs w:val="21"/>
                <w:lang w:eastAsia="zh-CN"/>
              </w:rPr>
              <w:t>固废</w:t>
            </w:r>
          </w:p>
        </w:tc>
        <w:tc>
          <w:tcPr>
            <w:tcW w:w="567" w:type="dxa"/>
            <w:vAlign w:val="center"/>
          </w:tcPr>
          <w:p w14:paraId="56A8FD5A" w14:textId="77777777" w:rsidR="00A2560D" w:rsidRPr="002B5835" w:rsidRDefault="00A2560D" w:rsidP="00A2560D">
            <w:pPr>
              <w:snapToGrid w:val="0"/>
              <w:jc w:val="center"/>
              <w:rPr>
                <w:rFonts w:ascii="Times New Roman" w:hAnsi="Times New Roman"/>
                <w:sz w:val="21"/>
                <w:szCs w:val="21"/>
                <w:lang w:eastAsia="zh-CN"/>
              </w:rPr>
            </w:pPr>
            <w:r w:rsidRPr="002B5835">
              <w:rPr>
                <w:rFonts w:ascii="Times New Roman" w:hAnsi="Times New Roman"/>
                <w:sz w:val="21"/>
                <w:szCs w:val="21"/>
                <w:lang w:eastAsia="zh-CN"/>
              </w:rPr>
              <w:t>HW08</w:t>
            </w:r>
          </w:p>
        </w:tc>
        <w:tc>
          <w:tcPr>
            <w:tcW w:w="709" w:type="dxa"/>
            <w:vAlign w:val="center"/>
          </w:tcPr>
          <w:p w14:paraId="2C0C4E00" w14:textId="77777777" w:rsidR="00A2560D" w:rsidRPr="002B5835" w:rsidRDefault="00A2560D" w:rsidP="00A2560D">
            <w:pPr>
              <w:snapToGrid w:val="0"/>
              <w:jc w:val="center"/>
              <w:rPr>
                <w:rFonts w:ascii="Times New Roman" w:hAnsi="Times New Roman"/>
                <w:sz w:val="21"/>
                <w:szCs w:val="21"/>
              </w:rPr>
            </w:pPr>
            <w:r w:rsidRPr="002B5835">
              <w:rPr>
                <w:rFonts w:ascii="Times New Roman" w:hAnsi="Times New Roman"/>
                <w:sz w:val="21"/>
                <w:szCs w:val="21"/>
              </w:rPr>
              <w:t>900-249-08</w:t>
            </w:r>
          </w:p>
        </w:tc>
        <w:tc>
          <w:tcPr>
            <w:tcW w:w="709" w:type="dxa"/>
            <w:vAlign w:val="center"/>
          </w:tcPr>
          <w:p w14:paraId="6F191A7B" w14:textId="733D6F1C" w:rsidR="00A2560D" w:rsidRPr="002B5835" w:rsidRDefault="00852A79" w:rsidP="00A2560D">
            <w:pPr>
              <w:snapToGrid w:val="0"/>
              <w:jc w:val="center"/>
              <w:rPr>
                <w:rFonts w:ascii="Times New Roman" w:hAnsi="Times New Roman"/>
                <w:sz w:val="21"/>
                <w:szCs w:val="21"/>
                <w:lang w:eastAsia="zh-CN"/>
              </w:rPr>
            </w:pPr>
            <w:r w:rsidRPr="002B5835">
              <w:rPr>
                <w:rFonts w:ascii="Times New Roman" w:hAnsi="Times New Roman"/>
                <w:sz w:val="21"/>
                <w:szCs w:val="21"/>
                <w:lang w:eastAsia="zh-CN"/>
              </w:rPr>
              <w:t>0.4</w:t>
            </w:r>
            <w:r w:rsidR="00A2560D" w:rsidRPr="002B5835">
              <w:rPr>
                <w:rFonts w:ascii="Times New Roman" w:hAnsi="Times New Roman"/>
                <w:sz w:val="21"/>
                <w:szCs w:val="21"/>
                <w:lang w:eastAsia="zh-CN"/>
              </w:rPr>
              <w:t>m</w:t>
            </w:r>
            <w:r w:rsidR="00A2560D" w:rsidRPr="002B5835">
              <w:rPr>
                <w:rFonts w:ascii="Times New Roman" w:hAnsi="Times New Roman"/>
                <w:sz w:val="21"/>
                <w:szCs w:val="21"/>
                <w:vertAlign w:val="superscript"/>
                <w:lang w:eastAsia="zh-CN"/>
              </w:rPr>
              <w:t>3</w:t>
            </w:r>
          </w:p>
        </w:tc>
        <w:tc>
          <w:tcPr>
            <w:tcW w:w="850" w:type="dxa"/>
            <w:vAlign w:val="center"/>
          </w:tcPr>
          <w:p w14:paraId="3119E1A3" w14:textId="77777777" w:rsidR="00A2560D" w:rsidRPr="002B5835" w:rsidRDefault="00A2560D" w:rsidP="00A2560D">
            <w:pPr>
              <w:snapToGrid w:val="0"/>
              <w:jc w:val="center"/>
              <w:rPr>
                <w:rFonts w:ascii="Times New Roman" w:hAnsi="Times New Roman"/>
                <w:sz w:val="21"/>
                <w:szCs w:val="21"/>
                <w:lang w:eastAsia="zh-CN"/>
              </w:rPr>
            </w:pPr>
            <w:r w:rsidRPr="002B5835">
              <w:rPr>
                <w:rFonts w:ascii="Times New Roman" w:hAnsi="Times New Roman"/>
                <w:sz w:val="21"/>
                <w:szCs w:val="21"/>
                <w:lang w:eastAsia="zh-CN"/>
              </w:rPr>
              <w:t>钻井机具</w:t>
            </w:r>
          </w:p>
        </w:tc>
        <w:tc>
          <w:tcPr>
            <w:tcW w:w="567" w:type="dxa"/>
            <w:vAlign w:val="center"/>
          </w:tcPr>
          <w:p w14:paraId="48F1F4EB" w14:textId="77777777" w:rsidR="00A2560D" w:rsidRPr="002B5835" w:rsidRDefault="00A2560D" w:rsidP="00A2560D">
            <w:pPr>
              <w:snapToGrid w:val="0"/>
              <w:jc w:val="center"/>
              <w:rPr>
                <w:rFonts w:ascii="Times New Roman" w:hAnsi="Times New Roman"/>
                <w:sz w:val="21"/>
                <w:szCs w:val="21"/>
                <w:lang w:eastAsia="zh-CN"/>
              </w:rPr>
            </w:pPr>
            <w:proofErr w:type="spellStart"/>
            <w:r w:rsidRPr="002B5835">
              <w:rPr>
                <w:rFonts w:ascii="Times New Roman" w:hAnsi="Times New Roman"/>
                <w:sz w:val="21"/>
                <w:szCs w:val="21"/>
              </w:rPr>
              <w:t>半固态</w:t>
            </w:r>
            <w:proofErr w:type="spellEnd"/>
          </w:p>
        </w:tc>
        <w:tc>
          <w:tcPr>
            <w:tcW w:w="709" w:type="dxa"/>
            <w:vAlign w:val="center"/>
          </w:tcPr>
          <w:p w14:paraId="054DB8E3" w14:textId="77777777" w:rsidR="00A2560D" w:rsidRPr="002B5835" w:rsidRDefault="00A2560D" w:rsidP="00A2560D">
            <w:pPr>
              <w:snapToGrid w:val="0"/>
              <w:jc w:val="center"/>
              <w:rPr>
                <w:rFonts w:ascii="Times New Roman" w:hAnsi="Times New Roman"/>
                <w:sz w:val="21"/>
                <w:szCs w:val="21"/>
                <w:lang w:eastAsia="zh-CN"/>
              </w:rPr>
            </w:pPr>
            <w:r w:rsidRPr="002B5835">
              <w:rPr>
                <w:rFonts w:ascii="Times New Roman" w:hAnsi="Times New Roman"/>
                <w:sz w:val="21"/>
                <w:szCs w:val="21"/>
                <w:lang w:eastAsia="zh-CN"/>
              </w:rPr>
              <w:t>废润滑油</w:t>
            </w:r>
          </w:p>
        </w:tc>
        <w:tc>
          <w:tcPr>
            <w:tcW w:w="709" w:type="dxa"/>
            <w:vAlign w:val="center"/>
          </w:tcPr>
          <w:p w14:paraId="11BA83F5" w14:textId="77777777" w:rsidR="00A2560D" w:rsidRPr="002B5835" w:rsidRDefault="00A2560D" w:rsidP="00A2560D">
            <w:pPr>
              <w:snapToGrid w:val="0"/>
              <w:jc w:val="center"/>
              <w:rPr>
                <w:rFonts w:ascii="Times New Roman" w:hAnsi="Times New Roman"/>
                <w:sz w:val="21"/>
                <w:szCs w:val="21"/>
                <w:lang w:eastAsia="zh-CN"/>
              </w:rPr>
            </w:pPr>
            <w:r w:rsidRPr="002B5835">
              <w:rPr>
                <w:rFonts w:ascii="Times New Roman" w:hAnsi="Times New Roman"/>
                <w:sz w:val="21"/>
                <w:szCs w:val="21"/>
                <w:lang w:eastAsia="zh-CN"/>
              </w:rPr>
              <w:t>润滑油</w:t>
            </w:r>
          </w:p>
        </w:tc>
        <w:tc>
          <w:tcPr>
            <w:tcW w:w="709" w:type="dxa"/>
            <w:vAlign w:val="center"/>
          </w:tcPr>
          <w:p w14:paraId="3B64F6EA" w14:textId="77777777" w:rsidR="00A2560D" w:rsidRPr="002B5835" w:rsidRDefault="00A2560D" w:rsidP="00A2560D">
            <w:pPr>
              <w:snapToGrid w:val="0"/>
              <w:jc w:val="center"/>
              <w:rPr>
                <w:rFonts w:ascii="Times New Roman" w:hAnsi="Times New Roman"/>
                <w:sz w:val="21"/>
                <w:szCs w:val="21"/>
                <w:lang w:eastAsia="zh-CN"/>
              </w:rPr>
            </w:pPr>
            <w:r w:rsidRPr="002B5835">
              <w:rPr>
                <w:rFonts w:ascii="Times New Roman" w:hAnsi="Times New Roman"/>
                <w:sz w:val="21"/>
                <w:szCs w:val="21"/>
                <w:lang w:eastAsia="zh-CN"/>
              </w:rPr>
              <w:t>钻井期间</w:t>
            </w:r>
          </w:p>
        </w:tc>
        <w:tc>
          <w:tcPr>
            <w:tcW w:w="708" w:type="dxa"/>
            <w:vAlign w:val="center"/>
          </w:tcPr>
          <w:p w14:paraId="2B614F98" w14:textId="77777777" w:rsidR="00A2560D" w:rsidRPr="002B5835" w:rsidRDefault="00A2560D" w:rsidP="00A2560D">
            <w:pPr>
              <w:snapToGrid w:val="0"/>
              <w:jc w:val="center"/>
              <w:rPr>
                <w:rFonts w:ascii="Times New Roman" w:hAnsi="Times New Roman"/>
                <w:sz w:val="21"/>
                <w:szCs w:val="21"/>
                <w:lang w:eastAsia="zh-CN"/>
              </w:rPr>
            </w:pPr>
            <w:r w:rsidRPr="002B5835">
              <w:rPr>
                <w:rFonts w:ascii="Times New Roman" w:hAnsi="Times New Roman"/>
                <w:sz w:val="21"/>
                <w:szCs w:val="21"/>
                <w:lang w:eastAsia="zh-CN"/>
              </w:rPr>
              <w:t>T/I</w:t>
            </w:r>
          </w:p>
        </w:tc>
        <w:tc>
          <w:tcPr>
            <w:tcW w:w="1423" w:type="dxa"/>
            <w:vAlign w:val="center"/>
          </w:tcPr>
          <w:p w14:paraId="4F3732DD" w14:textId="02E35549" w:rsidR="00A2560D" w:rsidRPr="002B5835" w:rsidRDefault="00972EC6" w:rsidP="00972EC6">
            <w:pPr>
              <w:snapToGrid w:val="0"/>
              <w:jc w:val="center"/>
              <w:rPr>
                <w:rFonts w:ascii="Times New Roman" w:hAnsi="Times New Roman"/>
                <w:sz w:val="21"/>
                <w:szCs w:val="21"/>
                <w:lang w:eastAsia="zh-CN"/>
              </w:rPr>
            </w:pPr>
            <w:r w:rsidRPr="002B5835">
              <w:rPr>
                <w:rFonts w:ascii="Times New Roman" w:hAnsi="Times New Roman"/>
                <w:sz w:val="21"/>
                <w:szCs w:val="21"/>
                <w:lang w:eastAsia="zh-CN"/>
              </w:rPr>
              <w:t>废油桶收集，</w:t>
            </w:r>
            <w:r w:rsidR="0082425F" w:rsidRPr="002B5835">
              <w:rPr>
                <w:rFonts w:ascii="Times New Roman" w:hAnsi="Times New Roman"/>
                <w:sz w:val="21"/>
                <w:szCs w:val="21"/>
                <w:lang w:eastAsia="zh-CN"/>
              </w:rPr>
              <w:t>暂存于泥浆不落地装置区临时堆放区内</w:t>
            </w:r>
            <w:r w:rsidRPr="002B5835">
              <w:rPr>
                <w:rFonts w:ascii="Times New Roman" w:hAnsi="Times New Roman"/>
                <w:sz w:val="21"/>
                <w:szCs w:val="21"/>
                <w:lang w:eastAsia="zh-CN"/>
              </w:rPr>
              <w:t>，钻井队综合利用，剩余的交由资质单位处置</w:t>
            </w:r>
          </w:p>
        </w:tc>
      </w:tr>
    </w:tbl>
    <w:p w14:paraId="5D4E1568" w14:textId="77777777" w:rsidR="000C273A" w:rsidRPr="000C273A" w:rsidRDefault="000C273A" w:rsidP="000C273A">
      <w:pPr>
        <w:spacing w:line="360" w:lineRule="auto"/>
        <w:ind w:firstLineChars="200" w:firstLine="480"/>
        <w:rPr>
          <w:rFonts w:ascii="Times New Roman" w:hAnsi="Times New Roman"/>
          <w:sz w:val="24"/>
          <w:lang w:eastAsia="zh-CN"/>
        </w:rPr>
      </w:pPr>
      <w:r w:rsidRPr="000C273A">
        <w:rPr>
          <w:rFonts w:ascii="Times New Roman" w:hAnsi="Times New Roman"/>
          <w:sz w:val="24"/>
          <w:lang w:eastAsia="zh-CN"/>
        </w:rPr>
        <w:t>平台危险废物贮存场所（设施）基本情况见表</w:t>
      </w:r>
      <w:r w:rsidRPr="000C273A">
        <w:rPr>
          <w:rFonts w:ascii="Times New Roman" w:hAnsi="Times New Roman"/>
          <w:sz w:val="24"/>
          <w:lang w:eastAsia="zh-CN"/>
        </w:rPr>
        <w:t>2.3-27</w:t>
      </w:r>
      <w:r w:rsidRPr="000C273A">
        <w:rPr>
          <w:rFonts w:ascii="Times New Roman" w:hAnsi="Times New Roman"/>
          <w:sz w:val="24"/>
          <w:lang w:eastAsia="zh-CN"/>
        </w:rPr>
        <w:t>。</w:t>
      </w:r>
    </w:p>
    <w:p w14:paraId="17981977" w14:textId="7FB19E99" w:rsidR="000C273A" w:rsidRPr="000C273A" w:rsidRDefault="000C273A" w:rsidP="000C273A">
      <w:pPr>
        <w:pStyle w:val="ac"/>
        <w:tabs>
          <w:tab w:val="left" w:pos="863"/>
        </w:tabs>
        <w:spacing w:before="0"/>
        <w:ind w:left="0"/>
        <w:jc w:val="center"/>
        <w:rPr>
          <w:rFonts w:ascii="Times New Roman" w:eastAsia="黑体" w:hAnsi="Times New Roman"/>
          <w:sz w:val="21"/>
          <w:szCs w:val="21"/>
          <w:lang w:eastAsia="zh-CN"/>
        </w:rPr>
      </w:pPr>
      <w:r w:rsidRPr="000C273A">
        <w:rPr>
          <w:rFonts w:ascii="Times New Roman" w:eastAsia="黑体" w:hAnsi="Times New Roman"/>
          <w:sz w:val="21"/>
          <w:szCs w:val="21"/>
          <w:lang w:eastAsia="zh-CN"/>
        </w:rPr>
        <w:t>表</w:t>
      </w:r>
      <w:r w:rsidR="000C4084">
        <w:rPr>
          <w:rFonts w:ascii="Times New Roman" w:eastAsia="黑体" w:hAnsi="Times New Roman"/>
          <w:sz w:val="21"/>
          <w:szCs w:val="21"/>
          <w:lang w:eastAsia="zh-CN"/>
        </w:rPr>
        <w:t>3.4-9</w:t>
      </w:r>
      <w:r w:rsidRPr="000C273A">
        <w:rPr>
          <w:rFonts w:ascii="Times New Roman" w:eastAsia="黑体" w:hAnsi="Times New Roman"/>
          <w:sz w:val="21"/>
          <w:szCs w:val="21"/>
          <w:lang w:eastAsia="zh-CN"/>
        </w:rPr>
        <w:t xml:space="preserve">  </w:t>
      </w:r>
      <w:r w:rsidRPr="000C273A">
        <w:rPr>
          <w:rFonts w:ascii="Times New Roman" w:eastAsia="黑体" w:hAnsi="Times New Roman"/>
          <w:sz w:val="21"/>
          <w:szCs w:val="21"/>
          <w:lang w:eastAsia="zh-CN"/>
        </w:rPr>
        <w:t>单个平台危险废物贮存场所（设施）基本情况一览表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1047"/>
        <w:gridCol w:w="735"/>
        <w:gridCol w:w="1132"/>
        <w:gridCol w:w="817"/>
        <w:gridCol w:w="955"/>
        <w:gridCol w:w="817"/>
        <w:gridCol w:w="818"/>
        <w:gridCol w:w="681"/>
        <w:gridCol w:w="714"/>
      </w:tblGrid>
      <w:tr w:rsidR="000C273A" w:rsidRPr="000C273A" w14:paraId="689EE5F3" w14:textId="77777777" w:rsidTr="000C273A">
        <w:trPr>
          <w:trHeight w:val="864"/>
        </w:trPr>
        <w:tc>
          <w:tcPr>
            <w:tcW w:w="352" w:type="pct"/>
            <w:tcBorders>
              <w:top w:val="single" w:sz="4" w:space="0" w:color="auto"/>
              <w:left w:val="single" w:sz="4" w:space="0" w:color="auto"/>
              <w:bottom w:val="single" w:sz="4" w:space="0" w:color="auto"/>
              <w:right w:val="single" w:sz="4" w:space="0" w:color="auto"/>
            </w:tcBorders>
            <w:vAlign w:val="center"/>
            <w:hideMark/>
          </w:tcPr>
          <w:p w14:paraId="4115A62C" w14:textId="77777777" w:rsidR="000C273A" w:rsidRPr="000C273A" w:rsidRDefault="000C273A" w:rsidP="00711403">
            <w:pPr>
              <w:pStyle w:val="04"/>
              <w:rPr>
                <w:rFonts w:cs="Times New Roman"/>
              </w:rPr>
            </w:pPr>
            <w:r w:rsidRPr="000C273A">
              <w:rPr>
                <w:rFonts w:cs="Times New Roman"/>
              </w:rPr>
              <w:t>序号</w:t>
            </w:r>
          </w:p>
        </w:tc>
        <w:tc>
          <w:tcPr>
            <w:tcW w:w="631" w:type="pct"/>
            <w:tcBorders>
              <w:top w:val="single" w:sz="4" w:space="0" w:color="auto"/>
              <w:left w:val="single" w:sz="4" w:space="0" w:color="auto"/>
              <w:bottom w:val="single" w:sz="4" w:space="0" w:color="auto"/>
              <w:right w:val="single" w:sz="4" w:space="0" w:color="auto"/>
            </w:tcBorders>
            <w:vAlign w:val="center"/>
            <w:hideMark/>
          </w:tcPr>
          <w:p w14:paraId="7694CBCF" w14:textId="77777777" w:rsidR="000C273A" w:rsidRPr="000C273A" w:rsidRDefault="000C273A" w:rsidP="00711403">
            <w:pPr>
              <w:pStyle w:val="04"/>
              <w:rPr>
                <w:rFonts w:cs="Times New Roman"/>
              </w:rPr>
            </w:pPr>
            <w:r w:rsidRPr="000C273A">
              <w:rPr>
                <w:rFonts w:cs="Times New Roman"/>
              </w:rPr>
              <w:t>贮存场所（设施）名称</w:t>
            </w:r>
          </w:p>
        </w:tc>
        <w:tc>
          <w:tcPr>
            <w:tcW w:w="443" w:type="pct"/>
            <w:tcBorders>
              <w:top w:val="single" w:sz="4" w:space="0" w:color="auto"/>
              <w:left w:val="single" w:sz="4" w:space="0" w:color="auto"/>
              <w:bottom w:val="single" w:sz="4" w:space="0" w:color="auto"/>
              <w:right w:val="single" w:sz="4" w:space="0" w:color="auto"/>
            </w:tcBorders>
            <w:vAlign w:val="center"/>
            <w:hideMark/>
          </w:tcPr>
          <w:p w14:paraId="455BBEA2" w14:textId="77777777" w:rsidR="000C273A" w:rsidRPr="000C273A" w:rsidRDefault="000C273A" w:rsidP="00711403">
            <w:pPr>
              <w:pStyle w:val="04"/>
              <w:rPr>
                <w:rFonts w:cs="Times New Roman"/>
              </w:rPr>
            </w:pPr>
            <w:r w:rsidRPr="000C273A">
              <w:rPr>
                <w:rFonts w:cs="Times New Roman"/>
              </w:rPr>
              <w:t>危险废物名称</w:t>
            </w:r>
          </w:p>
        </w:tc>
        <w:tc>
          <w:tcPr>
            <w:tcW w:w="682" w:type="pct"/>
            <w:tcBorders>
              <w:top w:val="single" w:sz="4" w:space="0" w:color="auto"/>
              <w:left w:val="single" w:sz="4" w:space="0" w:color="auto"/>
              <w:bottom w:val="single" w:sz="4" w:space="0" w:color="auto"/>
              <w:right w:val="single" w:sz="4" w:space="0" w:color="auto"/>
            </w:tcBorders>
            <w:vAlign w:val="center"/>
            <w:hideMark/>
          </w:tcPr>
          <w:p w14:paraId="6BAD1F32" w14:textId="77777777" w:rsidR="000C273A" w:rsidRPr="000C273A" w:rsidRDefault="000C273A" w:rsidP="00711403">
            <w:pPr>
              <w:pStyle w:val="04"/>
              <w:rPr>
                <w:rFonts w:cs="Times New Roman"/>
              </w:rPr>
            </w:pPr>
            <w:r w:rsidRPr="000C273A">
              <w:rPr>
                <w:rFonts w:cs="Times New Roman"/>
              </w:rPr>
              <w:t>危险废物类别</w:t>
            </w:r>
          </w:p>
        </w:tc>
        <w:tc>
          <w:tcPr>
            <w:tcW w:w="492" w:type="pct"/>
            <w:tcBorders>
              <w:top w:val="single" w:sz="4" w:space="0" w:color="auto"/>
              <w:left w:val="single" w:sz="4" w:space="0" w:color="auto"/>
              <w:bottom w:val="single" w:sz="4" w:space="0" w:color="auto"/>
              <w:right w:val="single" w:sz="4" w:space="0" w:color="auto"/>
            </w:tcBorders>
            <w:vAlign w:val="center"/>
            <w:hideMark/>
          </w:tcPr>
          <w:p w14:paraId="6B92B2E7" w14:textId="77777777" w:rsidR="000C273A" w:rsidRPr="000C273A" w:rsidRDefault="000C273A" w:rsidP="00711403">
            <w:pPr>
              <w:pStyle w:val="04"/>
              <w:rPr>
                <w:rFonts w:cs="Times New Roman"/>
              </w:rPr>
            </w:pPr>
            <w:r w:rsidRPr="000C273A">
              <w:rPr>
                <w:rFonts w:cs="Times New Roman"/>
              </w:rPr>
              <w:t>危险废物代码</w:t>
            </w:r>
          </w:p>
        </w:tc>
        <w:tc>
          <w:tcPr>
            <w:tcW w:w="575" w:type="pct"/>
            <w:tcBorders>
              <w:top w:val="single" w:sz="4" w:space="0" w:color="auto"/>
              <w:left w:val="single" w:sz="4" w:space="0" w:color="auto"/>
              <w:bottom w:val="single" w:sz="4" w:space="0" w:color="auto"/>
              <w:right w:val="single" w:sz="4" w:space="0" w:color="auto"/>
            </w:tcBorders>
            <w:vAlign w:val="center"/>
            <w:hideMark/>
          </w:tcPr>
          <w:p w14:paraId="75E63DED" w14:textId="77777777" w:rsidR="000C273A" w:rsidRPr="000C273A" w:rsidRDefault="000C273A" w:rsidP="00711403">
            <w:pPr>
              <w:pStyle w:val="04"/>
              <w:rPr>
                <w:rFonts w:cs="Times New Roman"/>
              </w:rPr>
            </w:pPr>
            <w:r w:rsidRPr="000C273A">
              <w:rPr>
                <w:rFonts w:cs="Times New Roman"/>
              </w:rPr>
              <w:t>位置</w:t>
            </w:r>
          </w:p>
        </w:tc>
        <w:tc>
          <w:tcPr>
            <w:tcW w:w="492" w:type="pct"/>
            <w:tcBorders>
              <w:top w:val="single" w:sz="4" w:space="0" w:color="auto"/>
              <w:left w:val="single" w:sz="4" w:space="0" w:color="auto"/>
              <w:bottom w:val="single" w:sz="4" w:space="0" w:color="auto"/>
              <w:right w:val="single" w:sz="4" w:space="0" w:color="auto"/>
            </w:tcBorders>
            <w:vAlign w:val="center"/>
            <w:hideMark/>
          </w:tcPr>
          <w:p w14:paraId="1CE2B099" w14:textId="77777777" w:rsidR="000C273A" w:rsidRPr="000C273A" w:rsidRDefault="000C273A" w:rsidP="00711403">
            <w:pPr>
              <w:pStyle w:val="04"/>
              <w:rPr>
                <w:rFonts w:cs="Times New Roman"/>
              </w:rPr>
            </w:pPr>
            <w:r w:rsidRPr="000C273A">
              <w:rPr>
                <w:rFonts w:cs="Times New Roman"/>
              </w:rPr>
              <w:t>占地</w:t>
            </w:r>
          </w:p>
          <w:p w14:paraId="3F9DAF08" w14:textId="77777777" w:rsidR="000C273A" w:rsidRPr="000C273A" w:rsidRDefault="000C273A" w:rsidP="00711403">
            <w:pPr>
              <w:pStyle w:val="04"/>
              <w:rPr>
                <w:rFonts w:cs="Times New Roman"/>
              </w:rPr>
            </w:pPr>
            <w:r w:rsidRPr="000C273A">
              <w:rPr>
                <w:rFonts w:cs="Times New Roman"/>
              </w:rPr>
              <w:t>面积</w:t>
            </w:r>
          </w:p>
        </w:tc>
        <w:tc>
          <w:tcPr>
            <w:tcW w:w="493" w:type="pct"/>
            <w:tcBorders>
              <w:top w:val="single" w:sz="4" w:space="0" w:color="auto"/>
              <w:left w:val="single" w:sz="4" w:space="0" w:color="auto"/>
              <w:bottom w:val="single" w:sz="4" w:space="0" w:color="auto"/>
              <w:right w:val="single" w:sz="4" w:space="0" w:color="auto"/>
            </w:tcBorders>
            <w:vAlign w:val="center"/>
            <w:hideMark/>
          </w:tcPr>
          <w:p w14:paraId="1F508A65" w14:textId="77777777" w:rsidR="000C273A" w:rsidRPr="000C273A" w:rsidRDefault="000C273A" w:rsidP="00711403">
            <w:pPr>
              <w:pStyle w:val="04"/>
              <w:rPr>
                <w:rFonts w:cs="Times New Roman"/>
              </w:rPr>
            </w:pPr>
            <w:r w:rsidRPr="000C273A">
              <w:rPr>
                <w:rFonts w:cs="Times New Roman"/>
              </w:rPr>
              <w:t>贮存</w:t>
            </w:r>
          </w:p>
          <w:p w14:paraId="6FD9F8EA" w14:textId="77777777" w:rsidR="000C273A" w:rsidRPr="000C273A" w:rsidRDefault="000C273A" w:rsidP="00711403">
            <w:pPr>
              <w:pStyle w:val="04"/>
              <w:rPr>
                <w:rFonts w:cs="Times New Roman"/>
              </w:rPr>
            </w:pPr>
            <w:r w:rsidRPr="000C273A">
              <w:rPr>
                <w:rFonts w:cs="Times New Roman"/>
              </w:rPr>
              <w:t>方式</w:t>
            </w:r>
          </w:p>
        </w:tc>
        <w:tc>
          <w:tcPr>
            <w:tcW w:w="410" w:type="pct"/>
            <w:tcBorders>
              <w:top w:val="single" w:sz="4" w:space="0" w:color="auto"/>
              <w:left w:val="single" w:sz="4" w:space="0" w:color="auto"/>
              <w:bottom w:val="single" w:sz="4" w:space="0" w:color="auto"/>
              <w:right w:val="single" w:sz="4" w:space="0" w:color="auto"/>
            </w:tcBorders>
            <w:vAlign w:val="center"/>
            <w:hideMark/>
          </w:tcPr>
          <w:p w14:paraId="182F1A01" w14:textId="77777777" w:rsidR="000C273A" w:rsidRPr="000C273A" w:rsidRDefault="000C273A" w:rsidP="00711403">
            <w:pPr>
              <w:pStyle w:val="04"/>
              <w:rPr>
                <w:rFonts w:cs="Times New Roman"/>
              </w:rPr>
            </w:pPr>
            <w:r w:rsidRPr="000C273A">
              <w:rPr>
                <w:rFonts w:cs="Times New Roman"/>
              </w:rPr>
              <w:t>贮存</w:t>
            </w:r>
          </w:p>
          <w:p w14:paraId="6205488A" w14:textId="77777777" w:rsidR="000C273A" w:rsidRPr="000C273A" w:rsidRDefault="000C273A" w:rsidP="00711403">
            <w:pPr>
              <w:pStyle w:val="04"/>
              <w:rPr>
                <w:rFonts w:cs="Times New Roman"/>
              </w:rPr>
            </w:pPr>
            <w:r w:rsidRPr="000C273A">
              <w:rPr>
                <w:rFonts w:cs="Times New Roman"/>
              </w:rPr>
              <w:t>能力</w:t>
            </w:r>
          </w:p>
        </w:tc>
        <w:tc>
          <w:tcPr>
            <w:tcW w:w="430" w:type="pct"/>
            <w:tcBorders>
              <w:top w:val="single" w:sz="4" w:space="0" w:color="auto"/>
              <w:left w:val="single" w:sz="4" w:space="0" w:color="auto"/>
              <w:bottom w:val="single" w:sz="4" w:space="0" w:color="auto"/>
              <w:right w:val="single" w:sz="4" w:space="0" w:color="auto"/>
            </w:tcBorders>
            <w:vAlign w:val="center"/>
            <w:hideMark/>
          </w:tcPr>
          <w:p w14:paraId="7FBCCE77" w14:textId="77777777" w:rsidR="000C273A" w:rsidRPr="000C273A" w:rsidRDefault="000C273A" w:rsidP="00711403">
            <w:pPr>
              <w:pStyle w:val="04"/>
              <w:rPr>
                <w:rFonts w:cs="Times New Roman"/>
              </w:rPr>
            </w:pPr>
            <w:r w:rsidRPr="000C273A">
              <w:rPr>
                <w:rFonts w:cs="Times New Roman"/>
              </w:rPr>
              <w:t>贮存</w:t>
            </w:r>
          </w:p>
          <w:p w14:paraId="0949A07F" w14:textId="77777777" w:rsidR="000C273A" w:rsidRPr="000C273A" w:rsidRDefault="000C273A" w:rsidP="00711403">
            <w:pPr>
              <w:pStyle w:val="04"/>
              <w:rPr>
                <w:rFonts w:cs="Times New Roman"/>
              </w:rPr>
            </w:pPr>
            <w:r w:rsidRPr="000C273A">
              <w:rPr>
                <w:rFonts w:cs="Times New Roman"/>
              </w:rPr>
              <w:t>周期</w:t>
            </w:r>
          </w:p>
        </w:tc>
      </w:tr>
      <w:tr w:rsidR="000C273A" w:rsidRPr="000C273A" w14:paraId="1F4D4887" w14:textId="77777777" w:rsidTr="000C273A">
        <w:trPr>
          <w:trHeight w:val="567"/>
        </w:trPr>
        <w:tc>
          <w:tcPr>
            <w:tcW w:w="352" w:type="pct"/>
            <w:tcBorders>
              <w:top w:val="single" w:sz="4" w:space="0" w:color="auto"/>
              <w:left w:val="single" w:sz="4" w:space="0" w:color="auto"/>
              <w:bottom w:val="single" w:sz="4" w:space="0" w:color="auto"/>
              <w:right w:val="single" w:sz="4" w:space="0" w:color="auto"/>
            </w:tcBorders>
            <w:vAlign w:val="center"/>
            <w:hideMark/>
          </w:tcPr>
          <w:p w14:paraId="1403DEED" w14:textId="1F3C957C" w:rsidR="000C273A" w:rsidRPr="000C273A" w:rsidRDefault="000C273A" w:rsidP="00711403">
            <w:pPr>
              <w:pStyle w:val="04"/>
              <w:rPr>
                <w:rFonts w:cs="Times New Roman"/>
              </w:rPr>
            </w:pPr>
            <w:r>
              <w:rPr>
                <w:rFonts w:cs="Times New Roman"/>
              </w:rPr>
              <w:t>1</w:t>
            </w:r>
          </w:p>
        </w:tc>
        <w:tc>
          <w:tcPr>
            <w:tcW w:w="631" w:type="pct"/>
            <w:tcBorders>
              <w:top w:val="single" w:sz="4" w:space="0" w:color="auto"/>
              <w:left w:val="single" w:sz="4" w:space="0" w:color="auto"/>
              <w:bottom w:val="single" w:sz="4" w:space="0" w:color="auto"/>
              <w:right w:val="single" w:sz="4" w:space="0" w:color="auto"/>
            </w:tcBorders>
            <w:vAlign w:val="center"/>
            <w:hideMark/>
          </w:tcPr>
          <w:p w14:paraId="738BDEEB" w14:textId="77777777" w:rsidR="000C273A" w:rsidRPr="000C273A" w:rsidRDefault="000C273A" w:rsidP="00711403">
            <w:pPr>
              <w:pStyle w:val="04"/>
              <w:rPr>
                <w:rFonts w:cs="Times New Roman"/>
              </w:rPr>
            </w:pPr>
            <w:r w:rsidRPr="000C273A">
              <w:rPr>
                <w:rFonts w:cs="Times New Roman"/>
              </w:rPr>
              <w:t>油桶</w:t>
            </w:r>
          </w:p>
          <w:p w14:paraId="57F3DFBF" w14:textId="0C71034E" w:rsidR="000C273A" w:rsidRPr="000C273A" w:rsidRDefault="000C273A" w:rsidP="00711403">
            <w:pPr>
              <w:pStyle w:val="04"/>
              <w:rPr>
                <w:rFonts w:cs="Times New Roman"/>
              </w:rPr>
            </w:pPr>
            <w:r w:rsidRPr="000C273A">
              <w:rPr>
                <w:rFonts w:cs="Times New Roman"/>
              </w:rPr>
              <w:t>（</w:t>
            </w:r>
            <w:r>
              <w:rPr>
                <w:rFonts w:cs="Times New Roman"/>
              </w:rPr>
              <w:t>2</w:t>
            </w:r>
            <w:r w:rsidRPr="000C273A">
              <w:rPr>
                <w:rFonts w:cs="Times New Roman"/>
              </w:rPr>
              <w:t>个）</w:t>
            </w:r>
          </w:p>
        </w:tc>
        <w:tc>
          <w:tcPr>
            <w:tcW w:w="443" w:type="pct"/>
            <w:tcBorders>
              <w:top w:val="single" w:sz="4" w:space="0" w:color="auto"/>
              <w:left w:val="single" w:sz="4" w:space="0" w:color="auto"/>
              <w:bottom w:val="single" w:sz="4" w:space="0" w:color="auto"/>
              <w:right w:val="single" w:sz="4" w:space="0" w:color="auto"/>
            </w:tcBorders>
            <w:vAlign w:val="center"/>
            <w:hideMark/>
          </w:tcPr>
          <w:p w14:paraId="41DB7E53" w14:textId="77777777" w:rsidR="000C273A" w:rsidRPr="000C273A" w:rsidRDefault="000C273A" w:rsidP="00711403">
            <w:pPr>
              <w:pStyle w:val="04"/>
              <w:rPr>
                <w:rFonts w:cs="Times New Roman"/>
              </w:rPr>
            </w:pPr>
            <w:r w:rsidRPr="000C273A">
              <w:rPr>
                <w:rFonts w:cs="Times New Roman"/>
              </w:rPr>
              <w:t>废油</w:t>
            </w:r>
          </w:p>
        </w:tc>
        <w:tc>
          <w:tcPr>
            <w:tcW w:w="682" w:type="pct"/>
            <w:tcBorders>
              <w:top w:val="single" w:sz="4" w:space="0" w:color="auto"/>
              <w:left w:val="single" w:sz="4" w:space="0" w:color="auto"/>
              <w:bottom w:val="single" w:sz="4" w:space="0" w:color="auto"/>
              <w:right w:val="single" w:sz="4" w:space="0" w:color="auto"/>
            </w:tcBorders>
            <w:vAlign w:val="center"/>
            <w:hideMark/>
          </w:tcPr>
          <w:p w14:paraId="1C8A0B20" w14:textId="77777777" w:rsidR="000C273A" w:rsidRPr="000C273A" w:rsidRDefault="000C273A" w:rsidP="00711403">
            <w:pPr>
              <w:pStyle w:val="04"/>
              <w:rPr>
                <w:rFonts w:cs="Times New Roman"/>
              </w:rPr>
            </w:pPr>
            <w:r w:rsidRPr="000C273A">
              <w:rPr>
                <w:rFonts w:cs="Times New Roman"/>
              </w:rPr>
              <w:t>废矿物油与含矿物油废物</w:t>
            </w:r>
          </w:p>
        </w:tc>
        <w:tc>
          <w:tcPr>
            <w:tcW w:w="492" w:type="pct"/>
            <w:tcBorders>
              <w:top w:val="single" w:sz="4" w:space="0" w:color="auto"/>
              <w:left w:val="single" w:sz="4" w:space="0" w:color="auto"/>
              <w:bottom w:val="single" w:sz="4" w:space="0" w:color="auto"/>
              <w:right w:val="single" w:sz="4" w:space="0" w:color="auto"/>
            </w:tcBorders>
            <w:vAlign w:val="center"/>
            <w:hideMark/>
          </w:tcPr>
          <w:p w14:paraId="76D97D59" w14:textId="77777777" w:rsidR="000C273A" w:rsidRPr="000C273A" w:rsidRDefault="000C273A" w:rsidP="00711403">
            <w:pPr>
              <w:pStyle w:val="04"/>
              <w:rPr>
                <w:rFonts w:cs="Times New Roman"/>
              </w:rPr>
            </w:pPr>
            <w:r w:rsidRPr="000C273A">
              <w:rPr>
                <w:rFonts w:cs="Times New Roman"/>
              </w:rPr>
              <w:t>HW08</w:t>
            </w:r>
          </w:p>
        </w:tc>
        <w:tc>
          <w:tcPr>
            <w:tcW w:w="575" w:type="pct"/>
            <w:tcBorders>
              <w:top w:val="single" w:sz="4" w:space="0" w:color="auto"/>
              <w:left w:val="single" w:sz="4" w:space="0" w:color="auto"/>
              <w:bottom w:val="single" w:sz="4" w:space="0" w:color="auto"/>
              <w:right w:val="single" w:sz="4" w:space="0" w:color="auto"/>
            </w:tcBorders>
            <w:vAlign w:val="center"/>
            <w:hideMark/>
          </w:tcPr>
          <w:p w14:paraId="10AABE6A" w14:textId="2EEDFC8D" w:rsidR="000C273A" w:rsidRPr="000C273A" w:rsidRDefault="000C273A" w:rsidP="00711403">
            <w:pPr>
              <w:pStyle w:val="04"/>
              <w:rPr>
                <w:rFonts w:cs="Times New Roman"/>
              </w:rPr>
            </w:pPr>
            <w:r w:rsidRPr="000C273A">
              <w:rPr>
                <w:rFonts w:cs="Times New Roman" w:hint="eastAsia"/>
                <w:kern w:val="2"/>
                <w:sz w:val="22"/>
                <w:szCs w:val="22"/>
              </w:rPr>
              <w:t>泥浆不落地装置区临时堆放区内</w:t>
            </w:r>
          </w:p>
        </w:tc>
        <w:tc>
          <w:tcPr>
            <w:tcW w:w="492" w:type="pct"/>
            <w:tcBorders>
              <w:top w:val="single" w:sz="4" w:space="0" w:color="auto"/>
              <w:left w:val="single" w:sz="4" w:space="0" w:color="auto"/>
              <w:bottom w:val="single" w:sz="4" w:space="0" w:color="auto"/>
              <w:right w:val="single" w:sz="4" w:space="0" w:color="auto"/>
            </w:tcBorders>
            <w:vAlign w:val="center"/>
            <w:hideMark/>
          </w:tcPr>
          <w:p w14:paraId="01579E63" w14:textId="1A724489" w:rsidR="000C273A" w:rsidRPr="000C273A" w:rsidRDefault="000C273A" w:rsidP="00711403">
            <w:pPr>
              <w:pStyle w:val="04"/>
              <w:rPr>
                <w:rFonts w:cs="Times New Roman"/>
              </w:rPr>
            </w:pPr>
            <w:r w:rsidRPr="000C273A">
              <w:rPr>
                <w:rFonts w:cs="Times New Roman"/>
              </w:rPr>
              <w:t>约</w:t>
            </w:r>
            <w:r>
              <w:rPr>
                <w:rFonts w:cs="Times New Roman"/>
              </w:rPr>
              <w:t>2</w:t>
            </w:r>
            <w:r w:rsidRPr="000C273A">
              <w:rPr>
                <w:rFonts w:cs="Times New Roman"/>
              </w:rPr>
              <w:t>m</w:t>
            </w:r>
            <w:r w:rsidRPr="000C273A">
              <w:rPr>
                <w:rFonts w:cs="Times New Roman"/>
                <w:vertAlign w:val="superscript"/>
              </w:rPr>
              <w:t>2</w:t>
            </w:r>
          </w:p>
        </w:tc>
        <w:tc>
          <w:tcPr>
            <w:tcW w:w="493" w:type="pct"/>
            <w:tcBorders>
              <w:top w:val="single" w:sz="4" w:space="0" w:color="auto"/>
              <w:left w:val="single" w:sz="4" w:space="0" w:color="auto"/>
              <w:bottom w:val="single" w:sz="4" w:space="0" w:color="auto"/>
              <w:right w:val="single" w:sz="4" w:space="0" w:color="auto"/>
            </w:tcBorders>
            <w:vAlign w:val="center"/>
            <w:hideMark/>
          </w:tcPr>
          <w:p w14:paraId="1963E015" w14:textId="77777777" w:rsidR="000C273A" w:rsidRPr="000C273A" w:rsidRDefault="000C273A" w:rsidP="00711403">
            <w:pPr>
              <w:pStyle w:val="04"/>
              <w:rPr>
                <w:rFonts w:cs="Times New Roman"/>
              </w:rPr>
            </w:pPr>
            <w:r w:rsidRPr="000C273A">
              <w:rPr>
                <w:rFonts w:cs="Times New Roman"/>
              </w:rPr>
              <w:t>集中</w:t>
            </w:r>
          </w:p>
          <w:p w14:paraId="27984E3D" w14:textId="77777777" w:rsidR="000C273A" w:rsidRPr="000C273A" w:rsidRDefault="000C273A" w:rsidP="00711403">
            <w:pPr>
              <w:pStyle w:val="04"/>
              <w:rPr>
                <w:rFonts w:cs="Times New Roman"/>
              </w:rPr>
            </w:pPr>
            <w:r w:rsidRPr="000C273A">
              <w:rPr>
                <w:rFonts w:cs="Times New Roman"/>
              </w:rPr>
              <w:t>贮存</w:t>
            </w:r>
          </w:p>
        </w:tc>
        <w:tc>
          <w:tcPr>
            <w:tcW w:w="410" w:type="pct"/>
            <w:tcBorders>
              <w:top w:val="single" w:sz="4" w:space="0" w:color="auto"/>
              <w:left w:val="single" w:sz="4" w:space="0" w:color="auto"/>
              <w:bottom w:val="single" w:sz="4" w:space="0" w:color="auto"/>
              <w:right w:val="single" w:sz="4" w:space="0" w:color="auto"/>
            </w:tcBorders>
            <w:vAlign w:val="center"/>
            <w:hideMark/>
          </w:tcPr>
          <w:p w14:paraId="18FE3984" w14:textId="0386C569" w:rsidR="000C273A" w:rsidRPr="000C273A" w:rsidRDefault="000C273A" w:rsidP="00711403">
            <w:pPr>
              <w:pStyle w:val="04"/>
              <w:rPr>
                <w:rFonts w:cs="Times New Roman"/>
              </w:rPr>
            </w:pPr>
            <w:r w:rsidRPr="000C273A">
              <w:rPr>
                <w:rFonts w:cs="Times New Roman"/>
              </w:rPr>
              <w:t>约</w:t>
            </w:r>
            <w:r>
              <w:rPr>
                <w:rFonts w:cs="Times New Roman"/>
              </w:rPr>
              <w:t>1</w:t>
            </w:r>
            <w:r w:rsidRPr="000C273A">
              <w:rPr>
                <w:rFonts w:cs="Times New Roman"/>
              </w:rPr>
              <w:t>m</w:t>
            </w:r>
            <w:r w:rsidRPr="000C273A">
              <w:rPr>
                <w:rFonts w:cs="Times New Roman"/>
                <w:vertAlign w:val="superscript"/>
              </w:rPr>
              <w:t>3</w:t>
            </w:r>
          </w:p>
        </w:tc>
        <w:tc>
          <w:tcPr>
            <w:tcW w:w="430" w:type="pct"/>
            <w:tcBorders>
              <w:top w:val="single" w:sz="4" w:space="0" w:color="auto"/>
              <w:left w:val="single" w:sz="4" w:space="0" w:color="auto"/>
              <w:bottom w:val="single" w:sz="4" w:space="0" w:color="auto"/>
              <w:right w:val="single" w:sz="4" w:space="0" w:color="auto"/>
            </w:tcBorders>
            <w:vAlign w:val="center"/>
            <w:hideMark/>
          </w:tcPr>
          <w:p w14:paraId="6BF13363" w14:textId="2BB03435" w:rsidR="000C273A" w:rsidRPr="000C273A" w:rsidRDefault="000C273A" w:rsidP="00711403">
            <w:pPr>
              <w:pStyle w:val="04"/>
              <w:rPr>
                <w:rFonts w:cs="Times New Roman"/>
              </w:rPr>
            </w:pPr>
            <w:r>
              <w:rPr>
                <w:rFonts w:cs="Times New Roman"/>
              </w:rPr>
              <w:t>60</w:t>
            </w:r>
            <w:r w:rsidRPr="000C273A">
              <w:rPr>
                <w:rFonts w:cs="Times New Roman"/>
              </w:rPr>
              <w:t>d</w:t>
            </w:r>
          </w:p>
        </w:tc>
      </w:tr>
    </w:tbl>
    <w:p w14:paraId="0FAC6217" w14:textId="32873FC8" w:rsidR="00125FF7" w:rsidRPr="002B5835" w:rsidRDefault="00D60A1F" w:rsidP="00972EC6">
      <w:pPr>
        <w:adjustRightInd w:val="0"/>
        <w:snapToGrid w:val="0"/>
        <w:spacing w:beforeLines="50" w:before="120" w:line="360" w:lineRule="auto"/>
        <w:ind w:firstLineChars="200" w:firstLine="480"/>
        <w:rPr>
          <w:rFonts w:ascii="Times New Roman" w:hAnsi="Times New Roman"/>
          <w:sz w:val="24"/>
          <w:lang w:eastAsia="zh-CN"/>
        </w:rPr>
      </w:pPr>
      <w:r w:rsidRPr="002B5835">
        <w:rPr>
          <w:rFonts w:ascii="Times New Roman" w:hAnsi="Times New Roman"/>
          <w:sz w:val="24"/>
          <w:lang w:eastAsia="zh-CN"/>
        </w:rPr>
        <w:t>本项目</w:t>
      </w:r>
      <w:r w:rsidR="00125FF7" w:rsidRPr="002B5835">
        <w:rPr>
          <w:rFonts w:ascii="Times New Roman" w:hAnsi="Times New Roman"/>
          <w:sz w:val="24"/>
          <w:lang w:eastAsia="zh-CN"/>
        </w:rPr>
        <w:t>固体废物产生量见表</w:t>
      </w:r>
      <w:r w:rsidR="00E031D5" w:rsidRPr="002B5835">
        <w:rPr>
          <w:rFonts w:ascii="Times New Roman" w:hAnsi="Times New Roman"/>
          <w:sz w:val="24"/>
          <w:lang w:eastAsia="zh-CN"/>
        </w:rPr>
        <w:t>3.</w:t>
      </w:r>
      <w:r w:rsidR="00125FF7" w:rsidRPr="002B5835">
        <w:rPr>
          <w:rFonts w:ascii="Times New Roman" w:hAnsi="Times New Roman"/>
          <w:sz w:val="24"/>
          <w:lang w:eastAsia="zh-CN"/>
        </w:rPr>
        <w:t>4-</w:t>
      </w:r>
      <w:r w:rsidR="000C4084">
        <w:rPr>
          <w:rFonts w:ascii="Times New Roman" w:hAnsi="Times New Roman"/>
          <w:sz w:val="24"/>
          <w:lang w:eastAsia="zh-CN"/>
        </w:rPr>
        <w:t>10</w:t>
      </w:r>
      <w:r w:rsidR="00125FF7" w:rsidRPr="002B5835">
        <w:rPr>
          <w:rFonts w:ascii="Times New Roman" w:hAnsi="Times New Roman"/>
          <w:sz w:val="24"/>
          <w:lang w:eastAsia="zh-CN"/>
        </w:rPr>
        <w:t>。</w:t>
      </w:r>
    </w:p>
    <w:p w14:paraId="633BCE11" w14:textId="75FA2DA7" w:rsidR="00125FF7" w:rsidRPr="002B5835" w:rsidRDefault="00125FF7"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D60A1F" w:rsidRPr="002B5835">
        <w:rPr>
          <w:rFonts w:ascii="Times New Roman" w:eastAsia="黑体" w:hAnsi="Times New Roman"/>
          <w:sz w:val="21"/>
          <w:szCs w:val="21"/>
          <w:lang w:eastAsia="zh-CN"/>
        </w:rPr>
        <w:t>3.</w:t>
      </w:r>
      <w:r w:rsidRPr="002B5835">
        <w:rPr>
          <w:rFonts w:ascii="Times New Roman" w:eastAsia="黑体" w:hAnsi="Times New Roman"/>
          <w:sz w:val="21"/>
          <w:szCs w:val="21"/>
          <w:lang w:eastAsia="zh-CN"/>
        </w:rPr>
        <w:t>4-</w:t>
      </w:r>
      <w:r w:rsidR="000C4084">
        <w:rPr>
          <w:rFonts w:ascii="Times New Roman" w:eastAsia="黑体" w:hAnsi="Times New Roman"/>
          <w:sz w:val="21"/>
          <w:szCs w:val="21"/>
          <w:lang w:eastAsia="zh-CN"/>
        </w:rPr>
        <w:t>10</w:t>
      </w:r>
      <w:r w:rsidR="00D60A1F" w:rsidRPr="002B5835">
        <w:rPr>
          <w:rFonts w:ascii="Times New Roman" w:eastAsia="黑体" w:hAnsi="Times New Roman"/>
          <w:sz w:val="21"/>
          <w:szCs w:val="21"/>
          <w:lang w:eastAsia="zh-CN"/>
        </w:rPr>
        <w:t xml:space="preserve">  </w:t>
      </w:r>
      <w:r w:rsidR="00D60A1F" w:rsidRPr="002B5835">
        <w:rPr>
          <w:rFonts w:ascii="Times New Roman" w:eastAsia="黑体" w:hAnsi="Times New Roman"/>
          <w:sz w:val="21"/>
          <w:szCs w:val="21"/>
          <w:lang w:eastAsia="zh-CN"/>
        </w:rPr>
        <w:t>钻井工程</w:t>
      </w:r>
      <w:r w:rsidRPr="002B5835">
        <w:rPr>
          <w:rFonts w:ascii="Times New Roman" w:eastAsia="黑体" w:hAnsi="Times New Roman"/>
          <w:sz w:val="21"/>
          <w:szCs w:val="21"/>
          <w:lang w:eastAsia="zh-CN"/>
        </w:rPr>
        <w:t>固体废物产生及处置情况一览表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57"/>
        <w:gridCol w:w="1492"/>
        <w:gridCol w:w="996"/>
        <w:gridCol w:w="1049"/>
        <w:gridCol w:w="1607"/>
        <w:gridCol w:w="996"/>
        <w:gridCol w:w="1003"/>
      </w:tblGrid>
      <w:tr w:rsidR="006A3C6A" w:rsidRPr="002B5835" w14:paraId="5EF3E764" w14:textId="77777777" w:rsidTr="006A3C6A">
        <w:trPr>
          <w:cantSplit/>
          <w:jc w:val="center"/>
        </w:trPr>
        <w:tc>
          <w:tcPr>
            <w:tcW w:w="697" w:type="pct"/>
            <w:vAlign w:val="center"/>
          </w:tcPr>
          <w:p w14:paraId="085D477C" w14:textId="77777777" w:rsidR="006A3C6A" w:rsidRPr="002B5835" w:rsidRDefault="006A3C6A" w:rsidP="00972EC6">
            <w:pPr>
              <w:snapToGrid w:val="0"/>
              <w:jc w:val="center"/>
              <w:rPr>
                <w:rFonts w:ascii="Times New Roman" w:hAnsi="Times New Roman"/>
                <w:sz w:val="21"/>
                <w:szCs w:val="21"/>
              </w:rPr>
            </w:pPr>
            <w:proofErr w:type="spellStart"/>
            <w:r w:rsidRPr="002B5835">
              <w:rPr>
                <w:rFonts w:ascii="Times New Roman" w:hAnsi="Times New Roman"/>
                <w:sz w:val="21"/>
                <w:szCs w:val="21"/>
              </w:rPr>
              <w:t>固废种类</w:t>
            </w:r>
            <w:proofErr w:type="spellEnd"/>
          </w:p>
        </w:tc>
        <w:tc>
          <w:tcPr>
            <w:tcW w:w="899" w:type="pct"/>
            <w:vAlign w:val="center"/>
          </w:tcPr>
          <w:p w14:paraId="7D8C0356" w14:textId="77777777" w:rsidR="006A3C6A" w:rsidRPr="002B5835" w:rsidRDefault="006A3C6A" w:rsidP="00972EC6">
            <w:pPr>
              <w:snapToGrid w:val="0"/>
              <w:jc w:val="center"/>
              <w:rPr>
                <w:rFonts w:ascii="Times New Roman" w:hAnsi="Times New Roman"/>
                <w:sz w:val="21"/>
                <w:szCs w:val="21"/>
              </w:rPr>
            </w:pPr>
            <w:r w:rsidRPr="002B5835">
              <w:rPr>
                <w:rFonts w:ascii="Times New Roman" w:hAnsi="Times New Roman"/>
                <w:sz w:val="21"/>
                <w:szCs w:val="21"/>
                <w:lang w:eastAsia="zh-CN"/>
              </w:rPr>
              <w:t>水基</w:t>
            </w:r>
            <w:proofErr w:type="spellStart"/>
            <w:r w:rsidRPr="002B5835">
              <w:rPr>
                <w:rFonts w:ascii="Times New Roman" w:hAnsi="Times New Roman"/>
                <w:sz w:val="21"/>
                <w:szCs w:val="21"/>
              </w:rPr>
              <w:t>钻井固废（</w:t>
            </w:r>
            <w:r w:rsidRPr="002B5835">
              <w:rPr>
                <w:rFonts w:ascii="Times New Roman" w:hAnsi="Times New Roman"/>
                <w:sz w:val="21"/>
                <w:szCs w:val="21"/>
              </w:rPr>
              <w:t>t</w:t>
            </w:r>
            <w:proofErr w:type="spellEnd"/>
            <w:r w:rsidRPr="002B5835">
              <w:rPr>
                <w:rFonts w:ascii="Times New Roman" w:hAnsi="Times New Roman"/>
                <w:sz w:val="21"/>
                <w:szCs w:val="21"/>
              </w:rPr>
              <w:t>）</w:t>
            </w:r>
          </w:p>
        </w:tc>
        <w:tc>
          <w:tcPr>
            <w:tcW w:w="600" w:type="pct"/>
            <w:vAlign w:val="center"/>
          </w:tcPr>
          <w:p w14:paraId="76CA76D9" w14:textId="77777777" w:rsidR="006A3C6A" w:rsidRPr="002B5835" w:rsidRDefault="006A3C6A" w:rsidP="00972EC6">
            <w:pPr>
              <w:snapToGrid w:val="0"/>
              <w:jc w:val="center"/>
              <w:rPr>
                <w:rFonts w:ascii="Times New Roman" w:hAnsi="Times New Roman"/>
                <w:sz w:val="21"/>
                <w:szCs w:val="21"/>
              </w:rPr>
            </w:pPr>
            <w:proofErr w:type="spellStart"/>
            <w:r w:rsidRPr="002B5835">
              <w:rPr>
                <w:rFonts w:ascii="Times New Roman" w:hAnsi="Times New Roman"/>
                <w:sz w:val="21"/>
                <w:szCs w:val="21"/>
              </w:rPr>
              <w:t>生活垃圾</w:t>
            </w:r>
            <w:proofErr w:type="spellEnd"/>
          </w:p>
        </w:tc>
        <w:tc>
          <w:tcPr>
            <w:tcW w:w="632" w:type="pct"/>
            <w:vAlign w:val="center"/>
          </w:tcPr>
          <w:p w14:paraId="503E613C" w14:textId="77777777" w:rsidR="006A3C6A" w:rsidRPr="002B5835" w:rsidRDefault="006A3C6A" w:rsidP="00972EC6">
            <w:pPr>
              <w:snapToGrid w:val="0"/>
              <w:jc w:val="center"/>
              <w:rPr>
                <w:rFonts w:ascii="Times New Roman" w:hAnsi="Times New Roman"/>
                <w:sz w:val="21"/>
                <w:szCs w:val="21"/>
              </w:rPr>
            </w:pPr>
            <w:proofErr w:type="spellStart"/>
            <w:r w:rsidRPr="002B5835">
              <w:rPr>
                <w:rFonts w:ascii="Times New Roman" w:hAnsi="Times New Roman"/>
                <w:sz w:val="21"/>
                <w:szCs w:val="21"/>
              </w:rPr>
              <w:t>废包装材料</w:t>
            </w:r>
            <w:proofErr w:type="spellEnd"/>
            <w:r w:rsidRPr="002B5835">
              <w:rPr>
                <w:rFonts w:ascii="Times New Roman" w:hAnsi="Times New Roman"/>
                <w:sz w:val="21"/>
                <w:szCs w:val="21"/>
              </w:rPr>
              <w:t>(t)</w:t>
            </w:r>
          </w:p>
        </w:tc>
        <w:tc>
          <w:tcPr>
            <w:tcW w:w="968" w:type="pct"/>
            <w:vAlign w:val="center"/>
          </w:tcPr>
          <w:p w14:paraId="04252520" w14:textId="77777777" w:rsidR="006A3C6A" w:rsidRPr="002B5835" w:rsidRDefault="006A3C6A" w:rsidP="00972EC6">
            <w:pPr>
              <w:snapToGrid w:val="0"/>
              <w:jc w:val="center"/>
              <w:rPr>
                <w:rFonts w:ascii="Times New Roman" w:hAnsi="Times New Roman"/>
                <w:sz w:val="21"/>
                <w:szCs w:val="21"/>
              </w:rPr>
            </w:pPr>
            <w:proofErr w:type="spellStart"/>
            <w:r w:rsidRPr="002B5835">
              <w:rPr>
                <w:rFonts w:ascii="Times New Roman" w:hAnsi="Times New Roman"/>
                <w:sz w:val="21"/>
                <w:szCs w:val="21"/>
              </w:rPr>
              <w:t>废油</w:t>
            </w:r>
            <w:proofErr w:type="spellEnd"/>
            <w:r w:rsidRPr="002B5835">
              <w:rPr>
                <w:rFonts w:ascii="Times New Roman" w:hAnsi="Times New Roman"/>
                <w:sz w:val="21"/>
                <w:szCs w:val="21"/>
              </w:rPr>
              <w:t>(m</w:t>
            </w:r>
            <w:r w:rsidRPr="002B5835">
              <w:rPr>
                <w:rFonts w:ascii="Times New Roman" w:hAnsi="Times New Roman"/>
                <w:sz w:val="21"/>
                <w:szCs w:val="21"/>
                <w:vertAlign w:val="superscript"/>
              </w:rPr>
              <w:t>3</w:t>
            </w:r>
            <w:r w:rsidRPr="002B5835">
              <w:rPr>
                <w:rFonts w:ascii="Times New Roman" w:hAnsi="Times New Roman"/>
                <w:sz w:val="21"/>
                <w:szCs w:val="21"/>
              </w:rPr>
              <w:t>)</w:t>
            </w:r>
          </w:p>
        </w:tc>
        <w:tc>
          <w:tcPr>
            <w:tcW w:w="600" w:type="pct"/>
            <w:vAlign w:val="center"/>
          </w:tcPr>
          <w:p w14:paraId="200DE670" w14:textId="77777777" w:rsidR="006A3C6A" w:rsidRPr="002B5835" w:rsidRDefault="006A3C6A" w:rsidP="00972EC6">
            <w:pPr>
              <w:snapToGrid w:val="0"/>
              <w:jc w:val="center"/>
              <w:rPr>
                <w:rFonts w:ascii="Times New Roman" w:hAnsi="Times New Roman"/>
                <w:sz w:val="21"/>
                <w:szCs w:val="21"/>
                <w:lang w:eastAsia="zh-CN"/>
              </w:rPr>
            </w:pPr>
            <w:r w:rsidRPr="002B5835">
              <w:rPr>
                <w:rFonts w:ascii="Times New Roman" w:hAnsi="Times New Roman"/>
                <w:sz w:val="21"/>
                <w:szCs w:val="21"/>
                <w:lang w:eastAsia="zh-CN"/>
              </w:rPr>
              <w:t>建筑垃圾</w:t>
            </w:r>
          </w:p>
        </w:tc>
        <w:tc>
          <w:tcPr>
            <w:tcW w:w="604" w:type="pct"/>
            <w:vAlign w:val="center"/>
          </w:tcPr>
          <w:p w14:paraId="504E17CD" w14:textId="15D0FB0B" w:rsidR="006A3C6A" w:rsidRPr="002B5835" w:rsidRDefault="006A3C6A" w:rsidP="00972EC6">
            <w:pPr>
              <w:snapToGrid w:val="0"/>
              <w:jc w:val="center"/>
              <w:rPr>
                <w:rFonts w:ascii="Times New Roman" w:hAnsi="Times New Roman"/>
                <w:sz w:val="21"/>
                <w:szCs w:val="21"/>
                <w:lang w:eastAsia="zh-CN"/>
              </w:rPr>
            </w:pPr>
            <w:r w:rsidRPr="002B5835">
              <w:rPr>
                <w:rFonts w:ascii="Times New Roman" w:hAnsi="Times New Roman"/>
                <w:sz w:val="21"/>
                <w:szCs w:val="21"/>
                <w:lang w:eastAsia="zh-CN"/>
              </w:rPr>
              <w:t>不能继续使用废油桶、其他含油固废</w:t>
            </w:r>
          </w:p>
        </w:tc>
      </w:tr>
      <w:tr w:rsidR="006A3C6A" w:rsidRPr="002B5835" w14:paraId="4DBC9B2E" w14:textId="77777777" w:rsidTr="006A3C6A">
        <w:trPr>
          <w:cantSplit/>
          <w:jc w:val="center"/>
        </w:trPr>
        <w:tc>
          <w:tcPr>
            <w:tcW w:w="697" w:type="pct"/>
            <w:tcMar>
              <w:left w:w="0" w:type="dxa"/>
              <w:right w:w="0" w:type="dxa"/>
            </w:tcMar>
            <w:vAlign w:val="center"/>
          </w:tcPr>
          <w:p w14:paraId="4E00D1F3" w14:textId="77777777" w:rsidR="006A3C6A" w:rsidRPr="002B5835" w:rsidRDefault="006A3C6A" w:rsidP="00972EC6">
            <w:pPr>
              <w:snapToGrid w:val="0"/>
              <w:jc w:val="center"/>
              <w:rPr>
                <w:rFonts w:ascii="Times New Roman" w:hAnsi="Times New Roman"/>
                <w:sz w:val="21"/>
                <w:szCs w:val="21"/>
                <w:lang w:eastAsia="zh-CN"/>
              </w:rPr>
            </w:pPr>
            <w:r w:rsidRPr="002B5835">
              <w:rPr>
                <w:rFonts w:ascii="Times New Roman" w:hAnsi="Times New Roman"/>
                <w:sz w:val="21"/>
                <w:szCs w:val="21"/>
                <w:lang w:eastAsia="zh-CN"/>
              </w:rPr>
              <w:t>产生量</w:t>
            </w:r>
          </w:p>
        </w:tc>
        <w:tc>
          <w:tcPr>
            <w:tcW w:w="899" w:type="pct"/>
            <w:vAlign w:val="center"/>
          </w:tcPr>
          <w:p w14:paraId="10834354" w14:textId="0C873BE5" w:rsidR="006A3C6A" w:rsidRPr="002B5835" w:rsidRDefault="006A3C6A" w:rsidP="00972EC6">
            <w:pPr>
              <w:snapToGrid w:val="0"/>
              <w:jc w:val="center"/>
              <w:rPr>
                <w:rFonts w:ascii="Times New Roman" w:hAnsi="Times New Roman"/>
                <w:sz w:val="21"/>
                <w:szCs w:val="21"/>
                <w:lang w:eastAsia="zh-CN"/>
              </w:rPr>
            </w:pPr>
            <w:r w:rsidRPr="002B5835">
              <w:rPr>
                <w:rFonts w:ascii="Times New Roman" w:hAnsi="Times New Roman"/>
                <w:sz w:val="21"/>
                <w:szCs w:val="21"/>
                <w:lang w:eastAsia="zh-CN"/>
              </w:rPr>
              <w:t>94.0</w:t>
            </w:r>
          </w:p>
        </w:tc>
        <w:tc>
          <w:tcPr>
            <w:tcW w:w="600" w:type="pct"/>
            <w:vAlign w:val="center"/>
          </w:tcPr>
          <w:p w14:paraId="1051C6DD" w14:textId="77777777" w:rsidR="006A3C6A" w:rsidRPr="002B5835" w:rsidRDefault="006A3C6A" w:rsidP="00972EC6">
            <w:pPr>
              <w:snapToGrid w:val="0"/>
              <w:jc w:val="center"/>
              <w:rPr>
                <w:rFonts w:ascii="Times New Roman" w:hAnsi="Times New Roman"/>
                <w:sz w:val="21"/>
                <w:szCs w:val="21"/>
              </w:rPr>
            </w:pPr>
            <w:r w:rsidRPr="002B5835">
              <w:rPr>
                <w:rFonts w:ascii="Times New Roman" w:hAnsi="Times New Roman"/>
                <w:sz w:val="21"/>
                <w:szCs w:val="21"/>
              </w:rPr>
              <w:t>22.5kg/d</w:t>
            </w:r>
          </w:p>
        </w:tc>
        <w:tc>
          <w:tcPr>
            <w:tcW w:w="632" w:type="pct"/>
            <w:vAlign w:val="center"/>
          </w:tcPr>
          <w:p w14:paraId="2C46C276" w14:textId="77777777" w:rsidR="006A3C6A" w:rsidRPr="002B5835" w:rsidRDefault="006A3C6A" w:rsidP="00972EC6">
            <w:pPr>
              <w:snapToGrid w:val="0"/>
              <w:jc w:val="center"/>
              <w:rPr>
                <w:rFonts w:ascii="Times New Roman" w:hAnsi="Times New Roman"/>
                <w:sz w:val="21"/>
                <w:szCs w:val="21"/>
              </w:rPr>
            </w:pPr>
            <w:r w:rsidRPr="002B5835">
              <w:rPr>
                <w:rFonts w:ascii="Times New Roman" w:hAnsi="Times New Roman"/>
                <w:sz w:val="21"/>
                <w:szCs w:val="21"/>
              </w:rPr>
              <w:t>2.0</w:t>
            </w:r>
          </w:p>
        </w:tc>
        <w:tc>
          <w:tcPr>
            <w:tcW w:w="968" w:type="pct"/>
            <w:vAlign w:val="center"/>
          </w:tcPr>
          <w:p w14:paraId="319EE8DB" w14:textId="289FB0B0" w:rsidR="006A3C6A" w:rsidRPr="002B5835" w:rsidRDefault="006A3C6A" w:rsidP="00972EC6">
            <w:pPr>
              <w:snapToGrid w:val="0"/>
              <w:jc w:val="center"/>
              <w:rPr>
                <w:rFonts w:ascii="Times New Roman" w:hAnsi="Times New Roman"/>
                <w:sz w:val="21"/>
                <w:szCs w:val="21"/>
              </w:rPr>
            </w:pPr>
            <w:r w:rsidRPr="002B5835">
              <w:rPr>
                <w:rFonts w:ascii="Times New Roman" w:hAnsi="Times New Roman"/>
                <w:sz w:val="21"/>
                <w:szCs w:val="21"/>
              </w:rPr>
              <w:t>0.4</w:t>
            </w:r>
          </w:p>
        </w:tc>
        <w:tc>
          <w:tcPr>
            <w:tcW w:w="600" w:type="pct"/>
            <w:vAlign w:val="center"/>
          </w:tcPr>
          <w:p w14:paraId="3857F80B" w14:textId="77777777" w:rsidR="006A3C6A" w:rsidRPr="002B5835" w:rsidRDefault="006A3C6A" w:rsidP="00972EC6">
            <w:pPr>
              <w:snapToGrid w:val="0"/>
              <w:jc w:val="center"/>
              <w:rPr>
                <w:rFonts w:ascii="Times New Roman" w:hAnsi="Times New Roman"/>
                <w:sz w:val="21"/>
                <w:szCs w:val="21"/>
                <w:lang w:eastAsia="zh-CN"/>
              </w:rPr>
            </w:pPr>
            <w:r w:rsidRPr="002B5835">
              <w:rPr>
                <w:rFonts w:ascii="Times New Roman" w:hAnsi="Times New Roman"/>
                <w:sz w:val="21"/>
                <w:szCs w:val="21"/>
                <w:lang w:eastAsia="zh-CN"/>
              </w:rPr>
              <w:t>少量</w:t>
            </w:r>
          </w:p>
        </w:tc>
        <w:tc>
          <w:tcPr>
            <w:tcW w:w="604" w:type="pct"/>
            <w:vAlign w:val="center"/>
          </w:tcPr>
          <w:p w14:paraId="21D399B6" w14:textId="77777777" w:rsidR="006A3C6A" w:rsidRPr="002B5835" w:rsidRDefault="006A3C6A" w:rsidP="00972EC6">
            <w:pPr>
              <w:snapToGrid w:val="0"/>
              <w:jc w:val="center"/>
              <w:rPr>
                <w:rFonts w:ascii="Times New Roman" w:hAnsi="Times New Roman"/>
                <w:sz w:val="21"/>
                <w:szCs w:val="21"/>
              </w:rPr>
            </w:pPr>
            <w:proofErr w:type="spellStart"/>
            <w:r w:rsidRPr="002B5835">
              <w:rPr>
                <w:rFonts w:ascii="Times New Roman" w:hAnsi="Times New Roman"/>
                <w:sz w:val="21"/>
                <w:szCs w:val="21"/>
              </w:rPr>
              <w:t>少量</w:t>
            </w:r>
            <w:proofErr w:type="spellEnd"/>
          </w:p>
        </w:tc>
      </w:tr>
      <w:tr w:rsidR="006A3C6A" w:rsidRPr="002B5835" w14:paraId="11441C02" w14:textId="77777777" w:rsidTr="006A3C6A">
        <w:trPr>
          <w:cantSplit/>
          <w:jc w:val="center"/>
        </w:trPr>
        <w:tc>
          <w:tcPr>
            <w:tcW w:w="697" w:type="pct"/>
            <w:tcMar>
              <w:left w:w="0" w:type="dxa"/>
              <w:right w:w="0" w:type="dxa"/>
            </w:tcMar>
            <w:vAlign w:val="center"/>
          </w:tcPr>
          <w:p w14:paraId="579A192A" w14:textId="77777777" w:rsidR="006A3C6A" w:rsidRPr="002B5835" w:rsidRDefault="006A3C6A" w:rsidP="00972EC6">
            <w:pPr>
              <w:snapToGrid w:val="0"/>
              <w:jc w:val="center"/>
              <w:rPr>
                <w:rFonts w:ascii="Times New Roman" w:hAnsi="Times New Roman"/>
                <w:sz w:val="21"/>
                <w:szCs w:val="21"/>
              </w:rPr>
            </w:pPr>
            <w:proofErr w:type="spellStart"/>
            <w:r w:rsidRPr="002B5835">
              <w:rPr>
                <w:rFonts w:ascii="Times New Roman" w:hAnsi="Times New Roman"/>
                <w:sz w:val="21"/>
                <w:szCs w:val="21"/>
              </w:rPr>
              <w:lastRenderedPageBreak/>
              <w:t>处置措施及去向</w:t>
            </w:r>
            <w:proofErr w:type="spellEnd"/>
          </w:p>
        </w:tc>
        <w:tc>
          <w:tcPr>
            <w:tcW w:w="899" w:type="pct"/>
            <w:vAlign w:val="center"/>
          </w:tcPr>
          <w:p w14:paraId="4DC437D9" w14:textId="08FD6C2A" w:rsidR="006A3C6A" w:rsidRPr="002B5835" w:rsidRDefault="006A3C6A" w:rsidP="00972EC6">
            <w:pPr>
              <w:snapToGrid w:val="0"/>
              <w:jc w:val="center"/>
              <w:rPr>
                <w:rFonts w:ascii="Times New Roman" w:hAnsi="Times New Roman"/>
                <w:sz w:val="21"/>
                <w:szCs w:val="21"/>
                <w:lang w:eastAsia="zh-CN"/>
              </w:rPr>
            </w:pPr>
            <w:r w:rsidRPr="002B5835">
              <w:rPr>
                <w:rFonts w:ascii="Times New Roman" w:hAnsi="Times New Roman"/>
                <w:sz w:val="21"/>
                <w:szCs w:val="21"/>
                <w:lang w:eastAsia="zh-CN"/>
              </w:rPr>
              <w:t>经泥浆不落地工艺进行固液分离后暂存于固</w:t>
            </w:r>
            <w:proofErr w:type="gramStart"/>
            <w:r w:rsidRPr="002B5835">
              <w:rPr>
                <w:rFonts w:ascii="Times New Roman" w:hAnsi="Times New Roman"/>
                <w:sz w:val="21"/>
                <w:szCs w:val="21"/>
                <w:lang w:eastAsia="zh-CN"/>
              </w:rPr>
              <w:t>废临时</w:t>
            </w:r>
            <w:proofErr w:type="gramEnd"/>
            <w:r w:rsidRPr="002B5835">
              <w:rPr>
                <w:rFonts w:ascii="Times New Roman" w:hAnsi="Times New Roman"/>
                <w:sz w:val="21"/>
                <w:szCs w:val="21"/>
                <w:lang w:eastAsia="zh-CN"/>
              </w:rPr>
              <w:t>堆放区，定期用密闭罐车</w:t>
            </w:r>
            <w:r w:rsidR="000408D0" w:rsidRPr="000408D0">
              <w:rPr>
                <w:rFonts w:ascii="Times New Roman" w:hAnsi="Times New Roman" w:hint="eastAsia"/>
                <w:sz w:val="21"/>
                <w:szCs w:val="21"/>
                <w:lang w:eastAsia="zh-CN"/>
              </w:rPr>
              <w:t>及时转运至达州地区环保手续齐全、环保设施稳定运行固废烧结厂进行烧结后综合利用</w:t>
            </w:r>
          </w:p>
        </w:tc>
        <w:tc>
          <w:tcPr>
            <w:tcW w:w="600" w:type="pct"/>
            <w:vAlign w:val="center"/>
          </w:tcPr>
          <w:p w14:paraId="2D3136C9" w14:textId="77777777" w:rsidR="006A3C6A" w:rsidRPr="002B5835" w:rsidRDefault="006A3C6A" w:rsidP="00972EC6">
            <w:pPr>
              <w:snapToGrid w:val="0"/>
              <w:jc w:val="center"/>
              <w:rPr>
                <w:rFonts w:ascii="Times New Roman" w:hAnsi="Times New Roman"/>
                <w:sz w:val="21"/>
                <w:szCs w:val="21"/>
                <w:lang w:eastAsia="zh-CN"/>
              </w:rPr>
            </w:pPr>
            <w:r w:rsidRPr="002B5835">
              <w:rPr>
                <w:rFonts w:ascii="Times New Roman" w:hAnsi="Times New Roman"/>
                <w:sz w:val="21"/>
                <w:szCs w:val="21"/>
                <w:lang w:eastAsia="zh-CN"/>
              </w:rPr>
              <w:t>集中收集，交由当地环卫部门处置</w:t>
            </w:r>
          </w:p>
        </w:tc>
        <w:tc>
          <w:tcPr>
            <w:tcW w:w="632" w:type="pct"/>
            <w:vAlign w:val="center"/>
          </w:tcPr>
          <w:p w14:paraId="540F8014" w14:textId="77777777" w:rsidR="006A3C6A" w:rsidRPr="002B5835" w:rsidRDefault="006A3C6A" w:rsidP="00972EC6">
            <w:pPr>
              <w:snapToGrid w:val="0"/>
              <w:jc w:val="center"/>
              <w:rPr>
                <w:rFonts w:ascii="Times New Roman" w:hAnsi="Times New Roman"/>
                <w:sz w:val="21"/>
                <w:szCs w:val="21"/>
                <w:lang w:eastAsia="zh-CN"/>
              </w:rPr>
            </w:pPr>
            <w:r w:rsidRPr="002B5835">
              <w:rPr>
                <w:rFonts w:ascii="Times New Roman" w:hAnsi="Times New Roman"/>
                <w:sz w:val="21"/>
                <w:szCs w:val="21"/>
                <w:lang w:eastAsia="zh-CN"/>
              </w:rPr>
              <w:t>集中收集后部分回用，剩余的送当地废品回收站处理</w:t>
            </w:r>
          </w:p>
        </w:tc>
        <w:tc>
          <w:tcPr>
            <w:tcW w:w="968" w:type="pct"/>
            <w:vAlign w:val="center"/>
          </w:tcPr>
          <w:p w14:paraId="71B16EE8" w14:textId="499CACC7" w:rsidR="006A3C6A" w:rsidRPr="002B5835" w:rsidRDefault="006A3C6A" w:rsidP="00972EC6">
            <w:pPr>
              <w:snapToGrid w:val="0"/>
              <w:jc w:val="center"/>
              <w:rPr>
                <w:rFonts w:ascii="Times New Roman" w:hAnsi="Times New Roman"/>
                <w:sz w:val="21"/>
                <w:szCs w:val="21"/>
                <w:lang w:eastAsia="zh-CN"/>
              </w:rPr>
            </w:pPr>
            <w:r w:rsidRPr="002B5835">
              <w:rPr>
                <w:rFonts w:ascii="Times New Roman" w:hAnsi="Times New Roman"/>
                <w:sz w:val="21"/>
                <w:szCs w:val="21"/>
                <w:lang w:eastAsia="zh-CN"/>
              </w:rPr>
              <w:t>设置废油桶集中收集</w:t>
            </w:r>
            <w:r w:rsidR="0082425F" w:rsidRPr="002B5835">
              <w:rPr>
                <w:rFonts w:ascii="Times New Roman" w:hAnsi="Times New Roman"/>
                <w:sz w:val="21"/>
                <w:szCs w:val="21"/>
                <w:lang w:eastAsia="zh-CN"/>
              </w:rPr>
              <w:t>暂存于泥浆不落地装置区临时堆放区内</w:t>
            </w:r>
            <w:r w:rsidRPr="002B5835">
              <w:rPr>
                <w:rFonts w:ascii="Times New Roman" w:hAnsi="Times New Roman"/>
                <w:sz w:val="21"/>
                <w:szCs w:val="21"/>
                <w:lang w:eastAsia="zh-CN"/>
              </w:rPr>
              <w:t>，钻井队综合利用或交由有资质的单位处理</w:t>
            </w:r>
          </w:p>
        </w:tc>
        <w:tc>
          <w:tcPr>
            <w:tcW w:w="600" w:type="pct"/>
            <w:vAlign w:val="center"/>
          </w:tcPr>
          <w:p w14:paraId="3EF8ACD9" w14:textId="77777777" w:rsidR="006A3C6A" w:rsidRPr="002B5835" w:rsidRDefault="006A3C6A" w:rsidP="00972EC6">
            <w:pPr>
              <w:snapToGrid w:val="0"/>
              <w:jc w:val="center"/>
              <w:rPr>
                <w:rFonts w:ascii="Times New Roman" w:hAnsi="Times New Roman"/>
                <w:sz w:val="21"/>
                <w:szCs w:val="21"/>
                <w:lang w:eastAsia="zh-CN"/>
              </w:rPr>
            </w:pPr>
            <w:r w:rsidRPr="002B5835">
              <w:rPr>
                <w:rFonts w:ascii="Times New Roman" w:hAnsi="Times New Roman"/>
                <w:sz w:val="21"/>
                <w:szCs w:val="21"/>
                <w:lang w:eastAsia="zh-CN"/>
              </w:rPr>
              <w:t>施工队伍统一收集清运至政府指定地方</w:t>
            </w:r>
          </w:p>
        </w:tc>
        <w:tc>
          <w:tcPr>
            <w:tcW w:w="604" w:type="pct"/>
            <w:vAlign w:val="center"/>
          </w:tcPr>
          <w:p w14:paraId="650BD054" w14:textId="77777777" w:rsidR="006A3C6A" w:rsidRPr="002B5835" w:rsidRDefault="006A3C6A" w:rsidP="00972EC6">
            <w:pPr>
              <w:snapToGrid w:val="0"/>
              <w:jc w:val="center"/>
              <w:rPr>
                <w:rFonts w:ascii="Times New Roman" w:hAnsi="Times New Roman"/>
                <w:sz w:val="21"/>
                <w:szCs w:val="21"/>
                <w:lang w:eastAsia="zh-CN"/>
              </w:rPr>
            </w:pPr>
            <w:r w:rsidRPr="002B5835">
              <w:rPr>
                <w:rFonts w:ascii="Times New Roman" w:hAnsi="Times New Roman"/>
                <w:sz w:val="21"/>
                <w:szCs w:val="21"/>
                <w:lang w:eastAsia="zh-CN"/>
              </w:rPr>
              <w:t>交由有资质的单位处理</w:t>
            </w:r>
          </w:p>
        </w:tc>
      </w:tr>
    </w:tbl>
    <w:p w14:paraId="7CF32501" w14:textId="77777777" w:rsidR="00972EC6" w:rsidRPr="002B5835" w:rsidRDefault="00972EC6" w:rsidP="00972EC6">
      <w:pPr>
        <w:adjustRightInd w:val="0"/>
        <w:snapToGrid w:val="0"/>
        <w:spacing w:beforeLines="50" w:before="120"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5</w:t>
      </w:r>
      <w:r w:rsidRPr="002B5835">
        <w:rPr>
          <w:rFonts w:ascii="Times New Roman" w:hAnsi="Times New Roman"/>
          <w:b/>
          <w:bCs/>
          <w:sz w:val="24"/>
          <w:szCs w:val="24"/>
          <w:lang w:eastAsia="zh-CN"/>
        </w:rPr>
        <w:t>）地下水污染</w:t>
      </w:r>
    </w:p>
    <w:p w14:paraId="16DFA4FB" w14:textId="77777777" w:rsidR="00972EC6" w:rsidRPr="002B5835" w:rsidRDefault="00972EC6" w:rsidP="00972EC6">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1</w:t>
      </w:r>
      <w:r w:rsidRPr="002B5835">
        <w:rPr>
          <w:rFonts w:ascii="Times New Roman" w:hAnsi="Times New Roman"/>
          <w:sz w:val="24"/>
          <w:lang w:eastAsia="zh-CN"/>
        </w:rPr>
        <w:t>）</w:t>
      </w:r>
      <w:r w:rsidR="00CB6644" w:rsidRPr="002B5835">
        <w:rPr>
          <w:rFonts w:ascii="Times New Roman" w:hAnsi="Times New Roman"/>
          <w:sz w:val="24"/>
          <w:lang w:eastAsia="zh-CN"/>
        </w:rPr>
        <w:t>地下水污染</w:t>
      </w:r>
      <w:proofErr w:type="gramStart"/>
      <w:r w:rsidR="00CB6644" w:rsidRPr="002B5835">
        <w:rPr>
          <w:rFonts w:ascii="Times New Roman" w:hAnsi="Times New Roman"/>
          <w:sz w:val="24"/>
          <w:lang w:eastAsia="zh-CN"/>
        </w:rPr>
        <w:t>源类型</w:t>
      </w:r>
      <w:proofErr w:type="gramEnd"/>
      <w:r w:rsidR="00CB6644" w:rsidRPr="002B5835">
        <w:rPr>
          <w:rFonts w:ascii="Times New Roman" w:hAnsi="Times New Roman"/>
          <w:sz w:val="24"/>
          <w:lang w:eastAsia="zh-CN"/>
        </w:rPr>
        <w:t>分析</w:t>
      </w:r>
    </w:p>
    <w:p w14:paraId="1CC8F05A" w14:textId="77777777" w:rsidR="00125FF7" w:rsidRPr="002B5835" w:rsidRDefault="00CB6644" w:rsidP="00CB6644">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钻井工程对地下水环境可能造成影响的污染源主要是场地内暂存的钻井废水、泥浆、岩屑等的渗滤液以及井下</w:t>
      </w:r>
      <w:r w:rsidR="00FE5317" w:rsidRPr="002B5835">
        <w:rPr>
          <w:rFonts w:ascii="Times New Roman" w:hAnsi="Times New Roman"/>
          <w:sz w:val="24"/>
          <w:lang w:eastAsia="zh-CN"/>
        </w:rPr>
        <w:t>钻井</w:t>
      </w:r>
      <w:r w:rsidRPr="002B5835">
        <w:rPr>
          <w:rFonts w:ascii="Times New Roman" w:hAnsi="Times New Roman"/>
          <w:sz w:val="24"/>
          <w:lang w:eastAsia="zh-CN"/>
        </w:rPr>
        <w:t>过程滤失的钻井泥浆和压裂过程井筒破裂漏失的压裂液。</w:t>
      </w:r>
    </w:p>
    <w:p w14:paraId="63B964E4" w14:textId="77777777" w:rsidR="008000C3" w:rsidRPr="002B5835" w:rsidRDefault="00CB6644" w:rsidP="008000C3">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）污染途径分析</w:t>
      </w:r>
    </w:p>
    <w:p w14:paraId="5A606182" w14:textId="77777777" w:rsidR="00CB6644" w:rsidRPr="002B5835" w:rsidRDefault="00CB6644" w:rsidP="00CB6644">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钻井工程对地下水产生污染的途径主要有两种，即渗透污染和穿透污染。</w:t>
      </w:r>
    </w:p>
    <w:p w14:paraId="3E899A88" w14:textId="77777777" w:rsidR="00CB6644" w:rsidRPr="002B5835" w:rsidRDefault="00CB6644" w:rsidP="00CB6644">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a</w:t>
      </w:r>
      <w:r w:rsidRPr="002B5835">
        <w:rPr>
          <w:rFonts w:ascii="Times New Roman" w:hAnsi="Times New Roman"/>
          <w:bCs/>
          <w:kern w:val="2"/>
          <w:sz w:val="24"/>
          <w:szCs w:val="24"/>
          <w:lang w:eastAsia="zh-CN"/>
        </w:rPr>
        <w:t>、渗透污染：钻井泥浆循环系统、泥浆不落地处理系统、油罐、放喷池、原辅材料堆存淋溶雨水等产生、暂存、离析或罐体、池体破裂</w:t>
      </w:r>
      <w:proofErr w:type="gramStart"/>
      <w:r w:rsidRPr="002B5835">
        <w:rPr>
          <w:rFonts w:ascii="Times New Roman" w:hAnsi="Times New Roman"/>
          <w:bCs/>
          <w:kern w:val="2"/>
          <w:sz w:val="24"/>
          <w:szCs w:val="24"/>
          <w:lang w:eastAsia="zh-CN"/>
        </w:rPr>
        <w:t>渗</w:t>
      </w:r>
      <w:proofErr w:type="gramEnd"/>
      <w:r w:rsidRPr="002B5835">
        <w:rPr>
          <w:rFonts w:ascii="Times New Roman" w:hAnsi="Times New Roman"/>
          <w:bCs/>
          <w:kern w:val="2"/>
          <w:sz w:val="24"/>
          <w:szCs w:val="24"/>
          <w:lang w:eastAsia="zh-CN"/>
        </w:rPr>
        <w:t>露出的废水、废油通过包气带渗透到潜水含水层而污染地下水，是本项目的主要污染形式。</w:t>
      </w:r>
    </w:p>
    <w:p w14:paraId="3FFA393C" w14:textId="77777777" w:rsidR="00035B47" w:rsidRPr="002B5835" w:rsidRDefault="00CB6644" w:rsidP="00CB6644">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b</w:t>
      </w:r>
      <w:r w:rsidRPr="002B5835">
        <w:rPr>
          <w:rFonts w:ascii="Times New Roman" w:hAnsi="Times New Roman"/>
          <w:bCs/>
          <w:kern w:val="2"/>
          <w:sz w:val="24"/>
          <w:szCs w:val="24"/>
          <w:lang w:eastAsia="zh-CN"/>
        </w:rPr>
        <w:t>、穿透污染：一般发生在</w:t>
      </w:r>
      <w:r w:rsidR="00FE5317" w:rsidRPr="002B5835">
        <w:rPr>
          <w:rFonts w:ascii="Times New Roman" w:hAnsi="Times New Roman"/>
          <w:bCs/>
          <w:kern w:val="2"/>
          <w:sz w:val="24"/>
          <w:szCs w:val="24"/>
          <w:lang w:eastAsia="zh-CN"/>
        </w:rPr>
        <w:t>钻井</w:t>
      </w:r>
      <w:r w:rsidRPr="002B5835">
        <w:rPr>
          <w:rFonts w:ascii="Times New Roman" w:hAnsi="Times New Roman"/>
          <w:bCs/>
          <w:kern w:val="2"/>
          <w:sz w:val="24"/>
          <w:szCs w:val="24"/>
          <w:lang w:eastAsia="zh-CN"/>
        </w:rPr>
        <w:t>过程中的井漏和压裂过程中井筒破裂事故中，在水头压力差的作用下，将有少量钻井泥浆或压裂液滤失，并在含水层中扩散迁移，污染地下水，污染程度与所选用的钻井泥浆体系与压裂方案密切相关。</w:t>
      </w:r>
    </w:p>
    <w:p w14:paraId="7D7286DD" w14:textId="77777777" w:rsidR="00035B47" w:rsidRPr="002B5835" w:rsidRDefault="00CB6644"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）地下水污染源源强分析</w:t>
      </w:r>
    </w:p>
    <w:p w14:paraId="2DACC4D9" w14:textId="77777777" w:rsidR="00CB6644" w:rsidRPr="002B5835" w:rsidRDefault="00CB6644" w:rsidP="00CB6644">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a</w:t>
      </w:r>
      <w:r w:rsidRPr="002B5835">
        <w:rPr>
          <w:rFonts w:ascii="Times New Roman" w:hAnsi="Times New Roman"/>
          <w:bCs/>
          <w:kern w:val="2"/>
          <w:sz w:val="24"/>
          <w:szCs w:val="24"/>
          <w:lang w:eastAsia="zh-CN"/>
        </w:rPr>
        <w:t>：污染物渗滤液：此类废水产生于钻井废水和岩屑等固废在井场内操作区域内暂存中，所含</w:t>
      </w:r>
      <w:proofErr w:type="gramStart"/>
      <w:r w:rsidRPr="002B5835">
        <w:rPr>
          <w:rFonts w:ascii="Times New Roman" w:hAnsi="Times New Roman"/>
          <w:bCs/>
          <w:kern w:val="2"/>
          <w:sz w:val="24"/>
          <w:szCs w:val="24"/>
          <w:lang w:eastAsia="zh-CN"/>
        </w:rPr>
        <w:t>废液经渗露</w:t>
      </w:r>
      <w:proofErr w:type="gramEnd"/>
      <w:r w:rsidRPr="002B5835">
        <w:rPr>
          <w:rFonts w:ascii="Times New Roman" w:hAnsi="Times New Roman"/>
          <w:bCs/>
          <w:kern w:val="2"/>
          <w:sz w:val="24"/>
          <w:szCs w:val="24"/>
          <w:lang w:eastAsia="zh-CN"/>
        </w:rPr>
        <w:t>、离析后，向周围岩层渗入、扩散。本项目对井场分区分级防渗处理，正常工况下渗透外泄量极小。</w:t>
      </w:r>
    </w:p>
    <w:p w14:paraId="58087659" w14:textId="77777777" w:rsidR="00035B47" w:rsidRPr="002B5835" w:rsidRDefault="00CB6644" w:rsidP="00CB6644">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b</w:t>
      </w:r>
      <w:r w:rsidRPr="002B5835">
        <w:rPr>
          <w:rFonts w:ascii="Times New Roman" w:hAnsi="Times New Roman"/>
          <w:bCs/>
          <w:kern w:val="2"/>
          <w:sz w:val="24"/>
          <w:szCs w:val="24"/>
          <w:lang w:eastAsia="zh-CN"/>
        </w:rPr>
        <w:t>：钻井滤失泥浆：此类影响产生于</w:t>
      </w:r>
      <w:r w:rsidR="00FE5317" w:rsidRPr="002B5835">
        <w:rPr>
          <w:rFonts w:ascii="Times New Roman" w:hAnsi="Times New Roman"/>
          <w:bCs/>
          <w:kern w:val="2"/>
          <w:sz w:val="24"/>
          <w:szCs w:val="24"/>
          <w:lang w:eastAsia="zh-CN"/>
        </w:rPr>
        <w:t>钻井</w:t>
      </w:r>
      <w:r w:rsidRPr="002B5835">
        <w:rPr>
          <w:rFonts w:ascii="Times New Roman" w:hAnsi="Times New Roman"/>
          <w:bCs/>
          <w:kern w:val="2"/>
          <w:sz w:val="24"/>
          <w:szCs w:val="24"/>
          <w:lang w:eastAsia="zh-CN"/>
        </w:rPr>
        <w:t>期间的</w:t>
      </w:r>
      <w:proofErr w:type="gramStart"/>
      <w:r w:rsidRPr="002B5835">
        <w:rPr>
          <w:rFonts w:ascii="Times New Roman" w:hAnsi="Times New Roman"/>
          <w:bCs/>
          <w:kern w:val="2"/>
          <w:sz w:val="24"/>
          <w:szCs w:val="24"/>
          <w:lang w:eastAsia="zh-CN"/>
        </w:rPr>
        <w:t>过平衡</w:t>
      </w:r>
      <w:proofErr w:type="gramEnd"/>
      <w:r w:rsidRPr="002B5835">
        <w:rPr>
          <w:rFonts w:ascii="Times New Roman" w:hAnsi="Times New Roman"/>
          <w:bCs/>
          <w:kern w:val="2"/>
          <w:sz w:val="24"/>
          <w:szCs w:val="24"/>
          <w:lang w:eastAsia="zh-CN"/>
        </w:rPr>
        <w:t>钻井阶段，钻井泥浆在压力差的作用下，渗透入井壁岩石的裂隙或孔隙中。钻井泥浆监控系统一般在地层滤失量＜</w:t>
      </w:r>
      <w:r w:rsidRPr="002B5835">
        <w:rPr>
          <w:rFonts w:ascii="Times New Roman" w:hAnsi="Times New Roman"/>
          <w:bCs/>
          <w:kern w:val="2"/>
          <w:sz w:val="24"/>
          <w:szCs w:val="24"/>
          <w:lang w:eastAsia="zh-CN"/>
        </w:rPr>
        <w:t>3m</w:t>
      </w:r>
      <w:r w:rsidRPr="002B5835">
        <w:rPr>
          <w:rFonts w:ascii="Times New Roman" w:hAnsi="Times New Roman"/>
          <w:bCs/>
          <w:kern w:val="2"/>
          <w:sz w:val="24"/>
          <w:szCs w:val="24"/>
          <w:vertAlign w:val="superscript"/>
          <w:lang w:eastAsia="zh-CN"/>
        </w:rPr>
        <w:t>3</w:t>
      </w:r>
      <w:r w:rsidRPr="002B5835">
        <w:rPr>
          <w:rFonts w:ascii="Times New Roman" w:hAnsi="Times New Roman"/>
          <w:bCs/>
          <w:kern w:val="2"/>
          <w:sz w:val="24"/>
          <w:szCs w:val="24"/>
          <w:lang w:eastAsia="zh-CN"/>
        </w:rPr>
        <w:t>/h</w:t>
      </w:r>
      <w:r w:rsidRPr="002B5835">
        <w:rPr>
          <w:rFonts w:ascii="Times New Roman" w:hAnsi="Times New Roman"/>
          <w:bCs/>
          <w:kern w:val="2"/>
          <w:sz w:val="24"/>
          <w:szCs w:val="24"/>
          <w:lang w:eastAsia="zh-CN"/>
        </w:rPr>
        <w:t>时即可发现泥浆漏失，以便及时采取堵漏措施。本项目在每段完钻后及时采用套管水泥固井，从措施上减少井筒内泥浆滤失可能。</w:t>
      </w:r>
    </w:p>
    <w:p w14:paraId="57B1130A" w14:textId="77777777" w:rsidR="00CB6644" w:rsidRPr="002B5835" w:rsidRDefault="00CB6644" w:rsidP="00CB6644">
      <w:pPr>
        <w:adjustRightInd w:val="0"/>
        <w:snapToGrid w:val="0"/>
        <w:spacing w:line="360" w:lineRule="auto"/>
        <w:ind w:firstLineChars="200" w:firstLine="482"/>
        <w:jc w:val="both"/>
        <w:rPr>
          <w:rFonts w:ascii="Times New Roman" w:hAnsi="Times New Roman"/>
          <w:b/>
          <w:kern w:val="2"/>
          <w:sz w:val="24"/>
          <w:szCs w:val="24"/>
          <w:lang w:eastAsia="zh-CN"/>
        </w:rPr>
      </w:pPr>
      <w:r w:rsidRPr="002B5835">
        <w:rPr>
          <w:rFonts w:ascii="Times New Roman" w:hAnsi="Times New Roman"/>
          <w:b/>
          <w:kern w:val="2"/>
          <w:sz w:val="24"/>
          <w:szCs w:val="24"/>
          <w:lang w:eastAsia="zh-CN"/>
        </w:rPr>
        <w:t>（</w:t>
      </w:r>
      <w:r w:rsidRPr="002B5835">
        <w:rPr>
          <w:rFonts w:ascii="Times New Roman" w:hAnsi="Times New Roman"/>
          <w:b/>
          <w:kern w:val="2"/>
          <w:sz w:val="24"/>
          <w:szCs w:val="24"/>
          <w:lang w:eastAsia="zh-CN"/>
        </w:rPr>
        <w:t>6</w:t>
      </w:r>
      <w:r w:rsidRPr="002B5835">
        <w:rPr>
          <w:rFonts w:ascii="Times New Roman" w:hAnsi="Times New Roman"/>
          <w:b/>
          <w:kern w:val="2"/>
          <w:sz w:val="24"/>
          <w:szCs w:val="24"/>
          <w:lang w:eastAsia="zh-CN"/>
        </w:rPr>
        <w:t>）环境风险</w:t>
      </w:r>
    </w:p>
    <w:p w14:paraId="3F345740" w14:textId="271185B4" w:rsidR="00035B47" w:rsidRPr="002B5835" w:rsidRDefault="00CB6644" w:rsidP="00CB6644">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lastRenderedPageBreak/>
        <w:t>本项目存在一定的环境风险，主要表现为钻井井喷失控或泄漏的天然气导致的火灾爆炸环境风险事故，以及泄漏天然气导致的环境风险事故；此外还表现为井场</w:t>
      </w:r>
      <w:r w:rsidR="00635899" w:rsidRPr="002B5835">
        <w:rPr>
          <w:rFonts w:ascii="Times New Roman" w:hAnsi="Times New Roman"/>
          <w:bCs/>
          <w:kern w:val="2"/>
          <w:sz w:val="24"/>
          <w:szCs w:val="24"/>
          <w:lang w:eastAsia="zh-CN"/>
        </w:rPr>
        <w:t>罐区</w:t>
      </w:r>
      <w:r w:rsidRPr="002B5835">
        <w:rPr>
          <w:rFonts w:ascii="Times New Roman" w:hAnsi="Times New Roman"/>
          <w:bCs/>
          <w:kern w:val="2"/>
          <w:sz w:val="24"/>
          <w:szCs w:val="24"/>
          <w:lang w:eastAsia="zh-CN"/>
        </w:rPr>
        <w:t>及放喷池池体渗漏污染地表土壤和浅层地下水；井筒内套管破损导致钻井过程中钻井泥浆漏失，进入地下水环境，污染地下水环境；油罐区存储的柴油泄漏环境风险；</w:t>
      </w:r>
      <w:r w:rsidR="00635899" w:rsidRPr="002B5835">
        <w:rPr>
          <w:rFonts w:ascii="Times New Roman" w:hAnsi="Times New Roman"/>
          <w:bCs/>
          <w:kern w:val="2"/>
          <w:sz w:val="24"/>
          <w:szCs w:val="24"/>
          <w:lang w:eastAsia="zh-CN"/>
        </w:rPr>
        <w:t>污染物</w:t>
      </w:r>
      <w:r w:rsidRPr="002B5835">
        <w:rPr>
          <w:rFonts w:ascii="Times New Roman" w:hAnsi="Times New Roman"/>
          <w:bCs/>
          <w:kern w:val="2"/>
          <w:sz w:val="24"/>
          <w:szCs w:val="24"/>
          <w:lang w:eastAsia="zh-CN"/>
        </w:rPr>
        <w:t>外运处理中的运输风险等。</w:t>
      </w:r>
    </w:p>
    <w:p w14:paraId="3C721B44" w14:textId="60AEA975" w:rsidR="009C286D" w:rsidRPr="002B5835" w:rsidRDefault="009C286D" w:rsidP="009C286D">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3</w:t>
      </w:r>
      <w:r w:rsidRPr="002B5835">
        <w:rPr>
          <w:rFonts w:ascii="Times New Roman" w:eastAsia="黑体" w:hAnsi="Times New Roman"/>
          <w:sz w:val="24"/>
          <w:szCs w:val="24"/>
          <w:lang w:eastAsia="zh-CN"/>
        </w:rPr>
        <w:t>、外输管线及</w:t>
      </w:r>
      <w:r w:rsidR="009A69AC" w:rsidRPr="009A69AC">
        <w:rPr>
          <w:rFonts w:ascii="Times New Roman" w:eastAsia="黑体" w:hAnsi="Times New Roman" w:hint="eastAsia"/>
          <w:sz w:val="24"/>
          <w:szCs w:val="24"/>
          <w:lang w:eastAsia="zh-CN"/>
        </w:rPr>
        <w:t>试采</w:t>
      </w:r>
      <w:r w:rsidRPr="002B5835">
        <w:rPr>
          <w:rFonts w:ascii="Times New Roman" w:eastAsia="黑体" w:hAnsi="Times New Roman"/>
          <w:sz w:val="24"/>
          <w:szCs w:val="24"/>
          <w:lang w:eastAsia="zh-CN"/>
        </w:rPr>
        <w:t>站工程</w:t>
      </w:r>
    </w:p>
    <w:p w14:paraId="72D2206E" w14:textId="238F614E" w:rsidR="006D09BB" w:rsidRPr="002B5835" w:rsidRDefault="001A6854" w:rsidP="006D09BB">
      <w:pPr>
        <w:adjustRightInd w:val="0"/>
        <w:snapToGrid w:val="0"/>
        <w:spacing w:line="360" w:lineRule="auto"/>
        <w:ind w:firstLineChars="200" w:firstLine="480"/>
        <w:jc w:val="both"/>
        <w:rPr>
          <w:rFonts w:ascii="Times New Roman" w:hAnsi="Times New Roman"/>
          <w:sz w:val="24"/>
          <w:szCs w:val="24"/>
          <w:lang w:eastAsia="zh-CN"/>
        </w:rPr>
      </w:pPr>
      <w:r>
        <w:rPr>
          <w:rFonts w:ascii="Times New Roman" w:hAnsi="Times New Roman"/>
          <w:bCs/>
          <w:sz w:val="24"/>
          <w:lang w:eastAsia="zh-CN"/>
        </w:rPr>
        <w:t>试采期</w:t>
      </w:r>
      <w:r w:rsidR="006D09BB" w:rsidRPr="002B5835">
        <w:rPr>
          <w:rFonts w:ascii="Times New Roman" w:hAnsi="Times New Roman"/>
          <w:bCs/>
          <w:sz w:val="24"/>
          <w:lang w:eastAsia="zh-CN"/>
        </w:rPr>
        <w:t>试采工程建设内容为场站与外输管线的建设，本项目依托毛坝</w:t>
      </w:r>
      <w:r w:rsidR="006D09BB" w:rsidRPr="002B5835">
        <w:rPr>
          <w:rFonts w:ascii="Times New Roman" w:hAnsi="Times New Roman"/>
          <w:bCs/>
          <w:sz w:val="24"/>
          <w:lang w:eastAsia="zh-CN"/>
        </w:rPr>
        <w:t>1</w:t>
      </w:r>
      <w:r w:rsidR="006D09BB" w:rsidRPr="002B5835">
        <w:rPr>
          <w:rFonts w:ascii="Times New Roman" w:hAnsi="Times New Roman"/>
          <w:bCs/>
          <w:sz w:val="24"/>
          <w:lang w:eastAsia="zh-CN"/>
        </w:rPr>
        <w:t>井站建设，外输管线仅</w:t>
      </w:r>
      <w:r w:rsidR="006D09BB" w:rsidRPr="002B5835">
        <w:rPr>
          <w:rFonts w:ascii="Times New Roman" w:hAnsi="Times New Roman"/>
          <w:bCs/>
          <w:sz w:val="24"/>
          <w:lang w:eastAsia="zh-CN"/>
        </w:rPr>
        <w:t>15m</w:t>
      </w:r>
      <w:r w:rsidR="006D09BB" w:rsidRPr="002B5835">
        <w:rPr>
          <w:rFonts w:ascii="Times New Roman" w:hAnsi="Times New Roman"/>
          <w:bCs/>
          <w:sz w:val="24"/>
          <w:lang w:eastAsia="zh-CN"/>
        </w:rPr>
        <w:t>，工程量小</w:t>
      </w:r>
      <w:r w:rsidR="00903150" w:rsidRPr="002B5835">
        <w:rPr>
          <w:rFonts w:ascii="Times New Roman" w:hAnsi="Times New Roman"/>
          <w:bCs/>
          <w:sz w:val="24"/>
          <w:lang w:eastAsia="zh-CN"/>
        </w:rPr>
        <w:t>。</w:t>
      </w:r>
      <w:r w:rsidR="006D09BB" w:rsidRPr="002B5835">
        <w:rPr>
          <w:rFonts w:ascii="Times New Roman" w:hAnsi="Times New Roman"/>
          <w:bCs/>
          <w:sz w:val="24"/>
          <w:lang w:eastAsia="zh-CN"/>
        </w:rPr>
        <w:t>站场施工工作均在完井后的井场内建设，外输管线在井场外西南侧建设</w:t>
      </w:r>
      <w:r w:rsidR="000C273A">
        <w:rPr>
          <w:rFonts w:ascii="Times New Roman" w:hAnsi="Times New Roman" w:hint="eastAsia"/>
          <w:bCs/>
          <w:sz w:val="24"/>
          <w:lang w:eastAsia="zh-CN"/>
        </w:rPr>
        <w:t>（位于永久占地范围内，已办理用地手续）</w:t>
      </w:r>
      <w:r w:rsidR="006D09BB" w:rsidRPr="002B5835">
        <w:rPr>
          <w:rFonts w:ascii="Times New Roman" w:hAnsi="Times New Roman"/>
          <w:bCs/>
          <w:sz w:val="24"/>
          <w:lang w:eastAsia="zh-CN"/>
        </w:rPr>
        <w:t>，施工期</w:t>
      </w:r>
      <w:r w:rsidR="00FC32C6" w:rsidRPr="002B5835">
        <w:rPr>
          <w:rFonts w:ascii="Times New Roman" w:hAnsi="Times New Roman"/>
          <w:bCs/>
          <w:sz w:val="24"/>
          <w:lang w:eastAsia="zh-CN"/>
        </w:rPr>
        <w:t>较</w:t>
      </w:r>
      <w:r w:rsidR="006D09BB" w:rsidRPr="002B5835">
        <w:rPr>
          <w:rFonts w:ascii="Times New Roman" w:hAnsi="Times New Roman"/>
          <w:bCs/>
          <w:sz w:val="24"/>
          <w:lang w:eastAsia="zh-CN"/>
        </w:rPr>
        <w:t>短，其污染物产生量</w:t>
      </w:r>
      <w:r w:rsidR="00FC32C6" w:rsidRPr="002B5835">
        <w:rPr>
          <w:rFonts w:ascii="Times New Roman" w:hAnsi="Times New Roman"/>
          <w:bCs/>
          <w:sz w:val="24"/>
          <w:lang w:eastAsia="zh-CN"/>
        </w:rPr>
        <w:t>较</w:t>
      </w:r>
      <w:r w:rsidR="006D09BB" w:rsidRPr="002B5835">
        <w:rPr>
          <w:rFonts w:ascii="Times New Roman" w:hAnsi="Times New Roman"/>
          <w:bCs/>
          <w:sz w:val="24"/>
          <w:lang w:eastAsia="zh-CN"/>
        </w:rPr>
        <w:t>少，对环境的影响</w:t>
      </w:r>
      <w:r w:rsidR="00FC32C6" w:rsidRPr="002B5835">
        <w:rPr>
          <w:rFonts w:ascii="Times New Roman" w:hAnsi="Times New Roman"/>
          <w:bCs/>
          <w:sz w:val="24"/>
          <w:lang w:eastAsia="zh-CN"/>
        </w:rPr>
        <w:t>较</w:t>
      </w:r>
      <w:r w:rsidR="006D09BB" w:rsidRPr="002B5835">
        <w:rPr>
          <w:rFonts w:ascii="Times New Roman" w:hAnsi="Times New Roman"/>
          <w:bCs/>
          <w:sz w:val="24"/>
          <w:lang w:eastAsia="zh-CN"/>
        </w:rPr>
        <w:t>小。</w:t>
      </w:r>
    </w:p>
    <w:p w14:paraId="0233010B" w14:textId="77777777" w:rsidR="006D09BB" w:rsidRPr="002B5835" w:rsidRDefault="006D09BB" w:rsidP="006D09BB">
      <w:pPr>
        <w:pStyle w:val="ac"/>
        <w:adjustRightInd w:val="0"/>
        <w:snapToGrid w:val="0"/>
        <w:spacing w:before="0" w:line="360" w:lineRule="auto"/>
        <w:ind w:left="0" w:firstLineChars="200" w:firstLine="482"/>
        <w:jc w:val="both"/>
        <w:rPr>
          <w:rFonts w:ascii="Times New Roman" w:hAnsi="Times New Roman"/>
          <w:b/>
          <w:bCs/>
          <w:lang w:eastAsia="zh-CN"/>
        </w:rPr>
      </w:pPr>
      <w:r w:rsidRPr="002B5835">
        <w:rPr>
          <w:rFonts w:ascii="Times New Roman" w:hAnsi="Times New Roman"/>
          <w:b/>
          <w:bCs/>
          <w:lang w:eastAsia="zh-CN"/>
        </w:rPr>
        <w:t>（</w:t>
      </w:r>
      <w:r w:rsidRPr="002B5835">
        <w:rPr>
          <w:rFonts w:ascii="Times New Roman" w:hAnsi="Times New Roman"/>
          <w:b/>
          <w:bCs/>
          <w:lang w:eastAsia="zh-CN"/>
        </w:rPr>
        <w:t>1</w:t>
      </w:r>
      <w:r w:rsidRPr="002B5835">
        <w:rPr>
          <w:rFonts w:ascii="Times New Roman" w:hAnsi="Times New Roman"/>
          <w:b/>
          <w:bCs/>
          <w:lang w:eastAsia="zh-CN"/>
        </w:rPr>
        <w:t>）生态环境</w:t>
      </w:r>
    </w:p>
    <w:p w14:paraId="79BBB7D1" w14:textId="0DE95EF8" w:rsidR="006D09BB" w:rsidRPr="002B5835" w:rsidRDefault="006D09BB" w:rsidP="006D09BB">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由于站场施工工作全部在钻井井场内完成，外输管线在井场外西南侧建设，占地</w:t>
      </w:r>
      <w:r w:rsidR="007E561D">
        <w:rPr>
          <w:rFonts w:ascii="Times New Roman" w:hAnsi="Times New Roman" w:hint="eastAsia"/>
          <w:bCs/>
          <w:sz w:val="24"/>
          <w:lang w:eastAsia="zh-CN"/>
        </w:rPr>
        <w:t>均位于原永久占地范围内</w:t>
      </w:r>
      <w:r w:rsidRPr="002B5835">
        <w:rPr>
          <w:rFonts w:ascii="Times New Roman" w:hAnsi="Times New Roman"/>
          <w:bCs/>
          <w:sz w:val="24"/>
          <w:lang w:eastAsia="zh-CN"/>
        </w:rPr>
        <w:t>，生态影响主要为部分设备基础建设</w:t>
      </w:r>
      <w:r w:rsidR="00903150" w:rsidRPr="002B5835">
        <w:rPr>
          <w:rFonts w:ascii="Times New Roman" w:hAnsi="Times New Roman"/>
          <w:bCs/>
          <w:sz w:val="24"/>
          <w:lang w:eastAsia="zh-CN"/>
        </w:rPr>
        <w:t>与管沟开挖</w:t>
      </w:r>
      <w:r w:rsidRPr="002B5835">
        <w:rPr>
          <w:rFonts w:ascii="Times New Roman" w:hAnsi="Times New Roman"/>
          <w:bCs/>
          <w:sz w:val="24"/>
          <w:lang w:eastAsia="zh-CN"/>
        </w:rPr>
        <w:t>造成施工区域土地裸露，在雨季极易产生径流，加重土壤侵蚀程度，造成水土流失。本项目在设备安装完毕后及时进行场站内道路硬化和绿化</w:t>
      </w:r>
      <w:r w:rsidR="00903150" w:rsidRPr="002B5835">
        <w:rPr>
          <w:rFonts w:ascii="Times New Roman" w:hAnsi="Times New Roman"/>
          <w:bCs/>
          <w:sz w:val="24"/>
          <w:lang w:eastAsia="zh-CN"/>
        </w:rPr>
        <w:t>，管道施工完成后及时进行回填并恢复原貌</w:t>
      </w:r>
      <w:r w:rsidRPr="002B5835">
        <w:rPr>
          <w:rFonts w:ascii="Times New Roman" w:hAnsi="Times New Roman"/>
          <w:bCs/>
          <w:sz w:val="24"/>
          <w:lang w:eastAsia="zh-CN"/>
        </w:rPr>
        <w:t>，减少场站</w:t>
      </w:r>
      <w:r w:rsidR="00903150" w:rsidRPr="002B5835">
        <w:rPr>
          <w:rFonts w:ascii="Times New Roman" w:hAnsi="Times New Roman"/>
          <w:bCs/>
          <w:sz w:val="24"/>
          <w:lang w:eastAsia="zh-CN"/>
        </w:rPr>
        <w:t>与管线施工区</w:t>
      </w:r>
      <w:r w:rsidRPr="002B5835">
        <w:rPr>
          <w:rFonts w:ascii="Times New Roman" w:hAnsi="Times New Roman"/>
          <w:bCs/>
          <w:sz w:val="24"/>
          <w:lang w:eastAsia="zh-CN"/>
        </w:rPr>
        <w:t>水土流失。</w:t>
      </w:r>
    </w:p>
    <w:p w14:paraId="3187CF4E" w14:textId="77777777" w:rsidR="006D09BB" w:rsidRPr="002B5835" w:rsidRDefault="006D09BB" w:rsidP="006D09BB">
      <w:pPr>
        <w:adjustRightInd w:val="0"/>
        <w:snapToGrid w:val="0"/>
        <w:spacing w:line="360" w:lineRule="auto"/>
        <w:ind w:firstLineChars="200" w:firstLine="482"/>
        <w:jc w:val="both"/>
        <w:rPr>
          <w:rFonts w:ascii="Times New Roman" w:hAnsi="Times New Roman"/>
          <w:b/>
          <w:sz w:val="24"/>
          <w:lang w:eastAsia="zh-CN"/>
        </w:rPr>
      </w:pPr>
      <w:r w:rsidRPr="002B5835">
        <w:rPr>
          <w:rFonts w:ascii="Times New Roman" w:hAnsi="Times New Roman"/>
          <w:b/>
          <w:sz w:val="24"/>
          <w:lang w:eastAsia="zh-CN"/>
        </w:rPr>
        <w:t>（</w:t>
      </w:r>
      <w:r w:rsidRPr="002B5835">
        <w:rPr>
          <w:rFonts w:ascii="Times New Roman" w:hAnsi="Times New Roman"/>
          <w:b/>
          <w:sz w:val="24"/>
          <w:lang w:eastAsia="zh-CN"/>
        </w:rPr>
        <w:t>2</w:t>
      </w:r>
      <w:r w:rsidRPr="002B5835">
        <w:rPr>
          <w:rFonts w:ascii="Times New Roman" w:hAnsi="Times New Roman"/>
          <w:b/>
          <w:sz w:val="24"/>
          <w:lang w:eastAsia="zh-CN"/>
        </w:rPr>
        <w:t>）废气</w:t>
      </w:r>
    </w:p>
    <w:p w14:paraId="134F1055" w14:textId="1E7ED2C1" w:rsidR="0083509C" w:rsidRPr="002B5835" w:rsidRDefault="006D09BB" w:rsidP="006D09BB">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施工期废气主要为施工机具作业时产生的尾气，基础开挖、场地平整及物料装卸等施工过程产生的粉尘，车辆运输产生的二次扬尘等</w:t>
      </w:r>
      <w:r w:rsidR="0083509C" w:rsidRPr="002B5835">
        <w:rPr>
          <w:rFonts w:ascii="Times New Roman" w:hAnsi="Times New Roman"/>
          <w:bCs/>
          <w:sz w:val="24"/>
          <w:lang w:eastAsia="zh-CN"/>
        </w:rPr>
        <w:t>，产生量较少，通过自然扩散后对环境影响较小。</w:t>
      </w:r>
    </w:p>
    <w:p w14:paraId="4228AFFD" w14:textId="0F6238F4" w:rsidR="006D09BB" w:rsidRPr="002B5835" w:rsidRDefault="0083509C" w:rsidP="006D09BB">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本工程管道采用氩弧焊打底，手工电弧焊接盖面。每公里消耗约</w:t>
      </w:r>
      <w:r w:rsidRPr="002B5835">
        <w:rPr>
          <w:rFonts w:ascii="Times New Roman" w:hAnsi="Times New Roman"/>
          <w:bCs/>
          <w:sz w:val="24"/>
          <w:lang w:eastAsia="zh-CN"/>
        </w:rPr>
        <w:t>400kg</w:t>
      </w:r>
      <w:r w:rsidRPr="002B5835">
        <w:rPr>
          <w:rFonts w:ascii="Times New Roman" w:hAnsi="Times New Roman"/>
          <w:bCs/>
          <w:sz w:val="24"/>
          <w:lang w:eastAsia="zh-CN"/>
        </w:rPr>
        <w:t>的焊条，根据类比资料分析，每公斤焊条产生的</w:t>
      </w:r>
      <w:proofErr w:type="gramStart"/>
      <w:r w:rsidRPr="002B5835">
        <w:rPr>
          <w:rFonts w:ascii="Times New Roman" w:hAnsi="Times New Roman"/>
          <w:bCs/>
          <w:sz w:val="24"/>
          <w:lang w:eastAsia="zh-CN"/>
        </w:rPr>
        <w:t>焊烟约</w:t>
      </w:r>
      <w:proofErr w:type="gramEnd"/>
      <w:r w:rsidRPr="002B5835">
        <w:rPr>
          <w:rFonts w:ascii="Times New Roman" w:hAnsi="Times New Roman"/>
          <w:bCs/>
          <w:sz w:val="24"/>
          <w:lang w:eastAsia="zh-CN"/>
        </w:rPr>
        <w:t>30g</w:t>
      </w:r>
      <w:r w:rsidRPr="002B5835">
        <w:rPr>
          <w:rFonts w:ascii="Times New Roman" w:hAnsi="Times New Roman"/>
          <w:bCs/>
          <w:sz w:val="24"/>
          <w:lang w:eastAsia="zh-CN"/>
        </w:rPr>
        <w:t>，则焊接烟尘产生量约为</w:t>
      </w:r>
      <w:r w:rsidRPr="002B5835">
        <w:rPr>
          <w:rFonts w:ascii="Times New Roman" w:hAnsi="Times New Roman"/>
          <w:bCs/>
          <w:sz w:val="24"/>
          <w:lang w:eastAsia="zh-CN"/>
        </w:rPr>
        <w:t>12kg/km</w:t>
      </w:r>
      <w:r w:rsidRPr="002B5835">
        <w:rPr>
          <w:rFonts w:ascii="Times New Roman" w:hAnsi="Times New Roman"/>
          <w:bCs/>
          <w:sz w:val="24"/>
          <w:lang w:eastAsia="zh-CN"/>
        </w:rPr>
        <w:t>，本工程改线段管道长度为</w:t>
      </w:r>
      <w:r w:rsidRPr="002B5835">
        <w:rPr>
          <w:rFonts w:ascii="Times New Roman" w:hAnsi="Times New Roman"/>
          <w:bCs/>
          <w:sz w:val="24"/>
          <w:lang w:eastAsia="zh-CN"/>
        </w:rPr>
        <w:t>15m</w:t>
      </w:r>
      <w:r w:rsidRPr="002B5835">
        <w:rPr>
          <w:rFonts w:ascii="Times New Roman" w:hAnsi="Times New Roman"/>
          <w:bCs/>
          <w:sz w:val="24"/>
          <w:lang w:eastAsia="zh-CN"/>
        </w:rPr>
        <w:t>，则焊接烟尘产生量约为</w:t>
      </w:r>
      <w:r w:rsidRPr="002B5835">
        <w:rPr>
          <w:rFonts w:ascii="Times New Roman" w:hAnsi="Times New Roman"/>
          <w:bCs/>
          <w:sz w:val="24"/>
          <w:lang w:eastAsia="zh-CN"/>
        </w:rPr>
        <w:t>0.18kg</w:t>
      </w:r>
      <w:r w:rsidRPr="002B5835">
        <w:rPr>
          <w:rFonts w:ascii="Times New Roman" w:hAnsi="Times New Roman"/>
          <w:bCs/>
          <w:sz w:val="24"/>
          <w:lang w:eastAsia="zh-CN"/>
        </w:rPr>
        <w:t>。由于焊接烟尘的排放具有分散、间断排放和排放量小的特点，故焊接烟尘对周围空气质量影响较小。</w:t>
      </w:r>
    </w:p>
    <w:p w14:paraId="2DF44FC8" w14:textId="77777777" w:rsidR="006D09BB" w:rsidRPr="002B5835" w:rsidRDefault="006D09BB" w:rsidP="006D09BB">
      <w:pPr>
        <w:adjustRightInd w:val="0"/>
        <w:snapToGrid w:val="0"/>
        <w:spacing w:line="360" w:lineRule="auto"/>
        <w:ind w:firstLineChars="200" w:firstLine="482"/>
        <w:jc w:val="both"/>
        <w:rPr>
          <w:rFonts w:ascii="Times New Roman" w:hAnsi="Times New Roman"/>
          <w:b/>
          <w:sz w:val="24"/>
          <w:lang w:eastAsia="zh-CN"/>
        </w:rPr>
      </w:pPr>
      <w:r w:rsidRPr="002B5835">
        <w:rPr>
          <w:rFonts w:ascii="Times New Roman" w:hAnsi="Times New Roman"/>
          <w:b/>
          <w:sz w:val="24"/>
          <w:lang w:eastAsia="zh-CN"/>
        </w:rPr>
        <w:t>（</w:t>
      </w:r>
      <w:r w:rsidRPr="002B5835">
        <w:rPr>
          <w:rFonts w:ascii="Times New Roman" w:hAnsi="Times New Roman"/>
          <w:b/>
          <w:sz w:val="24"/>
          <w:lang w:eastAsia="zh-CN"/>
        </w:rPr>
        <w:t>3</w:t>
      </w:r>
      <w:r w:rsidRPr="002B5835">
        <w:rPr>
          <w:rFonts w:ascii="Times New Roman" w:hAnsi="Times New Roman"/>
          <w:b/>
          <w:sz w:val="24"/>
          <w:lang w:eastAsia="zh-CN"/>
        </w:rPr>
        <w:t>）废水</w:t>
      </w:r>
    </w:p>
    <w:p w14:paraId="10A58174" w14:textId="1919943C" w:rsidR="006D09BB" w:rsidRPr="002B5835" w:rsidRDefault="006D09BB" w:rsidP="006D09BB">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sz w:val="24"/>
          <w:szCs w:val="24"/>
          <w:lang w:eastAsia="zh-CN"/>
        </w:rPr>
        <w:t>废水主要施工废水</w:t>
      </w:r>
      <w:r w:rsidRPr="002B5835">
        <w:rPr>
          <w:rFonts w:ascii="Times New Roman" w:hAnsi="Times New Roman"/>
          <w:bCs/>
          <w:sz w:val="24"/>
          <w:szCs w:val="24"/>
          <w:lang w:eastAsia="zh-CN"/>
        </w:rPr>
        <w:t>（主要污染物为</w:t>
      </w:r>
      <w:r w:rsidRPr="002B5835">
        <w:rPr>
          <w:rFonts w:ascii="Times New Roman" w:hAnsi="Times New Roman"/>
          <w:bCs/>
          <w:sz w:val="24"/>
          <w:szCs w:val="24"/>
          <w:lang w:eastAsia="zh-CN"/>
        </w:rPr>
        <w:t>SS</w:t>
      </w:r>
      <w:r w:rsidRPr="002B5835">
        <w:rPr>
          <w:rFonts w:ascii="Times New Roman" w:hAnsi="Times New Roman"/>
          <w:bCs/>
          <w:sz w:val="24"/>
          <w:szCs w:val="24"/>
          <w:lang w:eastAsia="zh-CN"/>
        </w:rPr>
        <w:t>）</w:t>
      </w:r>
      <w:r w:rsidR="00903150" w:rsidRPr="002B5835">
        <w:rPr>
          <w:rFonts w:ascii="Times New Roman" w:hAnsi="Times New Roman"/>
          <w:bCs/>
          <w:sz w:val="24"/>
          <w:szCs w:val="24"/>
          <w:lang w:eastAsia="zh-CN"/>
        </w:rPr>
        <w:t>、试压废水</w:t>
      </w:r>
      <w:r w:rsidRPr="002B5835">
        <w:rPr>
          <w:rFonts w:ascii="Times New Roman" w:hAnsi="Times New Roman"/>
          <w:sz w:val="24"/>
          <w:szCs w:val="24"/>
          <w:lang w:eastAsia="zh-CN"/>
        </w:rPr>
        <w:t>以及施工人员的生活污水（主要污染物为</w:t>
      </w:r>
      <w:r w:rsidRPr="002B5835">
        <w:rPr>
          <w:rFonts w:ascii="Times New Roman" w:hAnsi="Times New Roman"/>
          <w:bCs/>
          <w:sz w:val="24"/>
          <w:szCs w:val="24"/>
          <w:lang w:eastAsia="zh-CN"/>
        </w:rPr>
        <w:t>COD</w:t>
      </w:r>
      <w:r w:rsidRPr="002B5835">
        <w:rPr>
          <w:rFonts w:ascii="Times New Roman" w:hAnsi="Times New Roman"/>
          <w:bCs/>
          <w:sz w:val="24"/>
          <w:szCs w:val="24"/>
          <w:lang w:eastAsia="zh-CN"/>
        </w:rPr>
        <w:t>、</w:t>
      </w:r>
      <w:r w:rsidRPr="002B5835">
        <w:rPr>
          <w:rFonts w:ascii="Times New Roman" w:hAnsi="Times New Roman"/>
          <w:bCs/>
          <w:sz w:val="24"/>
          <w:szCs w:val="24"/>
          <w:lang w:eastAsia="zh-CN"/>
        </w:rPr>
        <w:t>SS</w:t>
      </w:r>
      <w:r w:rsidRPr="002B5835">
        <w:rPr>
          <w:rFonts w:ascii="Times New Roman" w:hAnsi="Times New Roman"/>
          <w:bCs/>
          <w:sz w:val="24"/>
          <w:szCs w:val="24"/>
          <w:lang w:eastAsia="zh-CN"/>
        </w:rPr>
        <w:t>和</w:t>
      </w:r>
      <w:r w:rsidRPr="002B5835">
        <w:rPr>
          <w:rFonts w:ascii="Times New Roman" w:hAnsi="Times New Roman"/>
          <w:bCs/>
          <w:sz w:val="24"/>
          <w:szCs w:val="24"/>
          <w:lang w:eastAsia="zh-CN"/>
        </w:rPr>
        <w:t>NH</w:t>
      </w:r>
      <w:r w:rsidRPr="002B5835">
        <w:rPr>
          <w:rFonts w:ascii="Times New Roman" w:hAnsi="Times New Roman"/>
          <w:bCs/>
          <w:sz w:val="24"/>
          <w:szCs w:val="24"/>
          <w:vertAlign w:val="subscript"/>
          <w:lang w:eastAsia="zh-CN"/>
        </w:rPr>
        <w:t>3</w:t>
      </w:r>
      <w:r w:rsidRPr="002B5835">
        <w:rPr>
          <w:rFonts w:ascii="Times New Roman" w:hAnsi="Times New Roman"/>
          <w:bCs/>
          <w:sz w:val="24"/>
          <w:szCs w:val="24"/>
          <w:lang w:eastAsia="zh-CN"/>
        </w:rPr>
        <w:t>-N</w:t>
      </w:r>
      <w:r w:rsidRPr="002B5835">
        <w:rPr>
          <w:rFonts w:ascii="Times New Roman" w:hAnsi="Times New Roman"/>
          <w:bCs/>
          <w:sz w:val="24"/>
          <w:szCs w:val="24"/>
          <w:lang w:eastAsia="zh-CN"/>
        </w:rPr>
        <w:t>等</w:t>
      </w:r>
      <w:r w:rsidRPr="002B5835">
        <w:rPr>
          <w:rFonts w:ascii="Times New Roman" w:hAnsi="Times New Roman"/>
          <w:sz w:val="24"/>
          <w:szCs w:val="24"/>
          <w:lang w:eastAsia="zh-CN"/>
        </w:rPr>
        <w:t>）。生活污水利用钻井期设置的环保厕所</w:t>
      </w:r>
      <w:r w:rsidR="00D30AA8" w:rsidRPr="002B5835">
        <w:rPr>
          <w:rFonts w:ascii="Times New Roman" w:hAnsi="Times New Roman"/>
          <w:sz w:val="24"/>
          <w:szCs w:val="24"/>
          <w:lang w:eastAsia="zh-CN"/>
        </w:rPr>
        <w:t>收集后用于林草地施肥</w:t>
      </w:r>
      <w:r w:rsidRPr="002B5835">
        <w:rPr>
          <w:rFonts w:ascii="Times New Roman" w:hAnsi="Times New Roman"/>
          <w:sz w:val="24"/>
          <w:szCs w:val="24"/>
          <w:lang w:eastAsia="zh-CN"/>
        </w:rPr>
        <w:t>；少量生产废水在施工现场设置沉淀池，施工废水</w:t>
      </w:r>
      <w:r w:rsidRPr="002B5835">
        <w:rPr>
          <w:rFonts w:ascii="Times New Roman" w:hAnsi="Times New Roman"/>
          <w:sz w:val="24"/>
          <w:szCs w:val="24"/>
          <w:lang w:eastAsia="zh-CN"/>
        </w:rPr>
        <w:lastRenderedPageBreak/>
        <w:t>经隔油沉淀处理后回用于洒水降尘，不外排</w:t>
      </w:r>
      <w:r w:rsidR="00903150" w:rsidRPr="002B5835">
        <w:rPr>
          <w:rFonts w:ascii="Times New Roman" w:hAnsi="Times New Roman"/>
          <w:sz w:val="24"/>
          <w:szCs w:val="24"/>
          <w:lang w:eastAsia="zh-CN"/>
        </w:rPr>
        <w:t>；本项目管道试压使用洁净水，产生量较少约</w:t>
      </w:r>
      <w:r w:rsidR="00903150" w:rsidRPr="002B5835">
        <w:rPr>
          <w:rFonts w:ascii="Times New Roman" w:hAnsi="Times New Roman"/>
          <w:sz w:val="24"/>
          <w:szCs w:val="24"/>
          <w:lang w:eastAsia="zh-CN"/>
        </w:rPr>
        <w:t>1m</w:t>
      </w:r>
      <w:r w:rsidR="00903150" w:rsidRPr="002B5835">
        <w:rPr>
          <w:rFonts w:ascii="Times New Roman" w:hAnsi="Times New Roman"/>
          <w:sz w:val="24"/>
          <w:szCs w:val="24"/>
          <w:vertAlign w:val="superscript"/>
          <w:lang w:eastAsia="zh-CN"/>
        </w:rPr>
        <w:t>3</w:t>
      </w:r>
      <w:r w:rsidR="00903150" w:rsidRPr="002B5835">
        <w:rPr>
          <w:rFonts w:ascii="Times New Roman" w:hAnsi="Times New Roman"/>
          <w:sz w:val="24"/>
          <w:szCs w:val="24"/>
          <w:lang w:eastAsia="zh-CN"/>
        </w:rPr>
        <w:t>，</w:t>
      </w:r>
      <w:r w:rsidR="00D30AA8" w:rsidRPr="002B5835">
        <w:rPr>
          <w:rFonts w:ascii="Times New Roman" w:hAnsi="Times New Roman"/>
          <w:sz w:val="24"/>
          <w:szCs w:val="24"/>
          <w:lang w:eastAsia="zh-CN"/>
        </w:rPr>
        <w:t>用于场地洒水降尘，不外排</w:t>
      </w:r>
      <w:r w:rsidRPr="002B5835">
        <w:rPr>
          <w:rFonts w:ascii="Times New Roman" w:hAnsi="Times New Roman"/>
          <w:sz w:val="24"/>
          <w:szCs w:val="24"/>
          <w:lang w:eastAsia="zh-CN"/>
        </w:rPr>
        <w:t>。</w:t>
      </w:r>
    </w:p>
    <w:p w14:paraId="3863F1CB" w14:textId="77777777" w:rsidR="006D09BB" w:rsidRPr="002B5835" w:rsidRDefault="006D09BB" w:rsidP="006D09BB">
      <w:pPr>
        <w:adjustRightInd w:val="0"/>
        <w:snapToGrid w:val="0"/>
        <w:spacing w:line="360" w:lineRule="auto"/>
        <w:ind w:firstLineChars="200" w:firstLine="482"/>
        <w:jc w:val="both"/>
        <w:rPr>
          <w:rFonts w:ascii="Times New Roman" w:hAnsi="Times New Roman"/>
          <w:b/>
          <w:sz w:val="24"/>
          <w:lang w:eastAsia="zh-CN"/>
        </w:rPr>
      </w:pPr>
      <w:r w:rsidRPr="002B5835">
        <w:rPr>
          <w:rFonts w:ascii="Times New Roman" w:hAnsi="Times New Roman"/>
          <w:b/>
          <w:sz w:val="24"/>
          <w:lang w:eastAsia="zh-CN"/>
        </w:rPr>
        <w:t>（</w:t>
      </w:r>
      <w:r w:rsidRPr="002B5835">
        <w:rPr>
          <w:rFonts w:ascii="Times New Roman" w:hAnsi="Times New Roman"/>
          <w:b/>
          <w:sz w:val="24"/>
          <w:lang w:eastAsia="zh-CN"/>
        </w:rPr>
        <w:t>4</w:t>
      </w:r>
      <w:r w:rsidRPr="002B5835">
        <w:rPr>
          <w:rFonts w:ascii="Times New Roman" w:hAnsi="Times New Roman"/>
          <w:b/>
          <w:sz w:val="24"/>
          <w:lang w:eastAsia="zh-CN"/>
        </w:rPr>
        <w:t>）噪声</w:t>
      </w:r>
    </w:p>
    <w:p w14:paraId="6D3FCA7E" w14:textId="70A72D10" w:rsidR="006D09BB" w:rsidRPr="002B5835" w:rsidRDefault="006D09BB" w:rsidP="006D09BB">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站场</w:t>
      </w:r>
      <w:r w:rsidR="00D30AA8" w:rsidRPr="002B5835">
        <w:rPr>
          <w:rFonts w:ascii="Times New Roman" w:hAnsi="Times New Roman"/>
          <w:sz w:val="24"/>
          <w:szCs w:val="24"/>
          <w:lang w:eastAsia="zh-CN"/>
        </w:rPr>
        <w:t>及管线</w:t>
      </w:r>
      <w:r w:rsidRPr="002B5835">
        <w:rPr>
          <w:rFonts w:ascii="Times New Roman" w:hAnsi="Times New Roman"/>
          <w:sz w:val="24"/>
          <w:szCs w:val="24"/>
          <w:lang w:eastAsia="zh-CN"/>
        </w:rPr>
        <w:t>建设的噪声主要是推土机、挖掘机</w:t>
      </w:r>
      <w:r w:rsidR="00D30AA8" w:rsidRPr="002B5835">
        <w:rPr>
          <w:rFonts w:ascii="Times New Roman" w:hAnsi="Times New Roman"/>
          <w:sz w:val="24"/>
          <w:szCs w:val="24"/>
          <w:lang w:eastAsia="zh-CN"/>
        </w:rPr>
        <w:t>、电焊机</w:t>
      </w:r>
      <w:r w:rsidRPr="002B5835">
        <w:rPr>
          <w:rFonts w:ascii="Times New Roman" w:hAnsi="Times New Roman"/>
          <w:sz w:val="24"/>
          <w:szCs w:val="24"/>
          <w:lang w:eastAsia="zh-CN"/>
        </w:rPr>
        <w:t>、载重汽车等运行中产生的，工程量小、时间短，噪声源强小，夜间不施工，对环境影响小。</w:t>
      </w:r>
    </w:p>
    <w:p w14:paraId="43482422" w14:textId="77777777" w:rsidR="006D09BB" w:rsidRPr="002B5835" w:rsidRDefault="006D09BB" w:rsidP="006D09BB">
      <w:pPr>
        <w:adjustRightInd w:val="0"/>
        <w:snapToGrid w:val="0"/>
        <w:spacing w:line="360" w:lineRule="auto"/>
        <w:ind w:firstLineChars="200" w:firstLine="482"/>
        <w:jc w:val="both"/>
        <w:rPr>
          <w:rFonts w:ascii="Times New Roman" w:hAnsi="Times New Roman"/>
          <w:b/>
          <w:sz w:val="24"/>
          <w:lang w:eastAsia="zh-CN"/>
        </w:rPr>
      </w:pPr>
      <w:r w:rsidRPr="002B5835">
        <w:rPr>
          <w:rFonts w:ascii="Times New Roman" w:hAnsi="Times New Roman"/>
          <w:b/>
          <w:sz w:val="24"/>
          <w:lang w:eastAsia="zh-CN"/>
        </w:rPr>
        <w:t>（</w:t>
      </w:r>
      <w:r w:rsidRPr="002B5835">
        <w:rPr>
          <w:rFonts w:ascii="Times New Roman" w:hAnsi="Times New Roman"/>
          <w:b/>
          <w:sz w:val="24"/>
          <w:lang w:eastAsia="zh-CN"/>
        </w:rPr>
        <w:t>5</w:t>
      </w:r>
      <w:r w:rsidRPr="002B5835">
        <w:rPr>
          <w:rFonts w:ascii="Times New Roman" w:hAnsi="Times New Roman"/>
          <w:b/>
          <w:sz w:val="24"/>
          <w:lang w:eastAsia="zh-CN"/>
        </w:rPr>
        <w:t>）固废</w:t>
      </w:r>
    </w:p>
    <w:p w14:paraId="4B6103D0" w14:textId="2FEE55E7" w:rsidR="0083509C" w:rsidRPr="002B5835" w:rsidRDefault="0083509C" w:rsidP="006D09BB">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项目管线防腐层均在厂家预制完成，现场无防腐层废料产生，施工废料为管道焊接后废弃的废焊条、焊渣（属于一般固废）。根据类比调查，施工废料的产生量约为</w:t>
      </w:r>
      <w:r w:rsidRPr="002B5835">
        <w:rPr>
          <w:rFonts w:ascii="Times New Roman" w:hAnsi="Times New Roman"/>
          <w:sz w:val="24"/>
          <w:szCs w:val="24"/>
          <w:lang w:eastAsia="zh-CN"/>
        </w:rPr>
        <w:t>0.2t/km</w:t>
      </w:r>
      <w:r w:rsidRPr="002B5835">
        <w:rPr>
          <w:rFonts w:ascii="Times New Roman" w:hAnsi="Times New Roman"/>
          <w:sz w:val="24"/>
          <w:szCs w:val="24"/>
          <w:lang w:eastAsia="zh-CN"/>
        </w:rPr>
        <w:t>，本项目集输管道总长度</w:t>
      </w:r>
      <w:r w:rsidRPr="002B5835">
        <w:rPr>
          <w:rFonts w:ascii="Times New Roman" w:hAnsi="Times New Roman"/>
          <w:sz w:val="24"/>
          <w:szCs w:val="24"/>
          <w:lang w:eastAsia="zh-CN"/>
        </w:rPr>
        <w:t>15m</w:t>
      </w:r>
      <w:r w:rsidRPr="002B5835">
        <w:rPr>
          <w:rFonts w:ascii="Times New Roman" w:hAnsi="Times New Roman"/>
          <w:sz w:val="24"/>
          <w:szCs w:val="24"/>
          <w:lang w:eastAsia="zh-CN"/>
        </w:rPr>
        <w:t>，施工过程产生的施工废料约为</w:t>
      </w:r>
      <w:r w:rsidRPr="002B5835">
        <w:rPr>
          <w:rFonts w:ascii="Times New Roman" w:hAnsi="Times New Roman"/>
          <w:sz w:val="24"/>
          <w:szCs w:val="24"/>
          <w:lang w:eastAsia="zh-CN"/>
        </w:rPr>
        <w:t>0.003t</w:t>
      </w:r>
      <w:r w:rsidRPr="002B5835">
        <w:rPr>
          <w:rFonts w:ascii="Times New Roman" w:hAnsi="Times New Roman"/>
          <w:sz w:val="24"/>
          <w:szCs w:val="24"/>
          <w:lang w:eastAsia="zh-CN"/>
        </w:rPr>
        <w:t>。施工废料部分可回收利用，剩余废料交由当地环卫部门处置。</w:t>
      </w:r>
      <w:r w:rsidRPr="002B5835">
        <w:rPr>
          <w:rFonts w:ascii="Times New Roman" w:hAnsi="Times New Roman"/>
          <w:sz w:val="24"/>
          <w:szCs w:val="24"/>
          <w:lang w:eastAsia="zh-CN"/>
        </w:rPr>
        <w:t>X</w:t>
      </w:r>
      <w:r w:rsidRPr="002B5835">
        <w:rPr>
          <w:rFonts w:ascii="Times New Roman" w:hAnsi="Times New Roman"/>
          <w:sz w:val="24"/>
          <w:szCs w:val="24"/>
          <w:lang w:eastAsia="zh-CN"/>
        </w:rPr>
        <w:t>射线探伤产生一些废弃物（浸润液、感光废弃材料等），由工程探伤检验专业队伍集中收集处置，不在本次评价范围内。</w:t>
      </w:r>
    </w:p>
    <w:p w14:paraId="66430761" w14:textId="19FAF3A0" w:rsidR="009C286D" w:rsidRPr="002B5835" w:rsidRDefault="006D09BB" w:rsidP="006D09B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szCs w:val="24"/>
          <w:lang w:eastAsia="zh-CN"/>
        </w:rPr>
        <w:t>站场建设产生少量建筑垃圾，如包装袋，废弃建筑材料等，其量小，由施工队伍统一收集清运至政府指定地方。施工人员多为当地民工，租住在附近农户，无集中生活垃圾产生，其产生的生活垃圾利用附近农户现有的设施进行收集处置，无集中生活垃圾产生。</w:t>
      </w:r>
    </w:p>
    <w:p w14:paraId="56040C50" w14:textId="7E8B0D08" w:rsidR="00635899" w:rsidRPr="002B5835" w:rsidRDefault="009C286D" w:rsidP="00635899">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4</w:t>
      </w:r>
      <w:r w:rsidR="00635899" w:rsidRPr="002B5835">
        <w:rPr>
          <w:rFonts w:ascii="Times New Roman" w:eastAsia="黑体" w:hAnsi="Times New Roman"/>
          <w:sz w:val="24"/>
          <w:szCs w:val="24"/>
          <w:lang w:eastAsia="zh-CN"/>
        </w:rPr>
        <w:t>、施工期</w:t>
      </w:r>
      <w:r w:rsidR="00635899" w:rsidRPr="002B5835">
        <w:rPr>
          <w:rFonts w:ascii="Times New Roman" w:hAnsi="Times New Roman"/>
          <w:sz w:val="24"/>
          <w:szCs w:val="24"/>
          <w:lang w:eastAsia="zh-CN"/>
        </w:rPr>
        <w:t>“</w:t>
      </w:r>
      <w:r w:rsidR="00635899" w:rsidRPr="002B5835">
        <w:rPr>
          <w:rFonts w:ascii="Times New Roman" w:eastAsia="黑体" w:hAnsi="Times New Roman"/>
          <w:sz w:val="24"/>
          <w:szCs w:val="24"/>
          <w:lang w:eastAsia="zh-CN"/>
        </w:rPr>
        <w:t>三废</w:t>
      </w:r>
      <w:r w:rsidR="00635899" w:rsidRPr="002B5835">
        <w:rPr>
          <w:rFonts w:ascii="Times New Roman" w:hAnsi="Times New Roman"/>
          <w:sz w:val="24"/>
          <w:szCs w:val="24"/>
          <w:lang w:eastAsia="zh-CN"/>
        </w:rPr>
        <w:t>”</w:t>
      </w:r>
      <w:r w:rsidR="00635899" w:rsidRPr="002B5835">
        <w:rPr>
          <w:rFonts w:ascii="Times New Roman" w:eastAsia="黑体" w:hAnsi="Times New Roman"/>
          <w:sz w:val="24"/>
          <w:szCs w:val="24"/>
          <w:lang w:eastAsia="zh-CN"/>
        </w:rPr>
        <w:t>汇总表</w:t>
      </w:r>
    </w:p>
    <w:p w14:paraId="74593FA3" w14:textId="77777777" w:rsidR="00635899" w:rsidRPr="002B5835" w:rsidRDefault="00635899" w:rsidP="0063589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综上所示，本项目施工期污染物产生量及排放状况与生态影响见下表。</w:t>
      </w:r>
    </w:p>
    <w:p w14:paraId="1EEB439B" w14:textId="41941A36" w:rsidR="00635899" w:rsidRPr="002B5835" w:rsidRDefault="00635899"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3.4-1</w:t>
      </w:r>
      <w:r w:rsidR="000C4084">
        <w:rPr>
          <w:rFonts w:ascii="Times New Roman" w:eastAsia="黑体" w:hAnsi="Times New Roman"/>
          <w:sz w:val="21"/>
          <w:szCs w:val="21"/>
          <w:lang w:eastAsia="zh-CN"/>
        </w:rPr>
        <w:t>1</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本项目施工期正常工况下</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三废</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及生态影响汇总表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1559"/>
        <w:gridCol w:w="1439"/>
        <w:gridCol w:w="971"/>
        <w:gridCol w:w="992"/>
        <w:gridCol w:w="2557"/>
      </w:tblGrid>
      <w:tr w:rsidR="00A07675" w:rsidRPr="002B5835" w14:paraId="36DF7849" w14:textId="77777777" w:rsidTr="008A210C">
        <w:trPr>
          <w:cantSplit/>
          <w:jc w:val="center"/>
        </w:trPr>
        <w:tc>
          <w:tcPr>
            <w:tcW w:w="2263" w:type="dxa"/>
            <w:gridSpan w:val="2"/>
            <w:vAlign w:val="center"/>
          </w:tcPr>
          <w:p w14:paraId="428D60A8" w14:textId="77777777" w:rsidR="00635899" w:rsidRPr="002B5835" w:rsidRDefault="00635899" w:rsidP="00C04A25">
            <w:pPr>
              <w:snapToGrid w:val="0"/>
              <w:jc w:val="center"/>
              <w:rPr>
                <w:rFonts w:ascii="Times New Roman" w:hAnsi="Times New Roman"/>
                <w:sz w:val="21"/>
                <w:szCs w:val="21"/>
              </w:rPr>
            </w:pPr>
            <w:r w:rsidRPr="002B5835">
              <w:rPr>
                <w:rFonts w:ascii="Times New Roman" w:hAnsi="Times New Roman"/>
                <w:sz w:val="21"/>
                <w:szCs w:val="21"/>
                <w:lang w:eastAsia="zh-CN"/>
              </w:rPr>
              <w:t>污染源</w:t>
            </w:r>
          </w:p>
        </w:tc>
        <w:tc>
          <w:tcPr>
            <w:tcW w:w="1439" w:type="dxa"/>
            <w:vAlign w:val="center"/>
          </w:tcPr>
          <w:p w14:paraId="44C1F495" w14:textId="77777777" w:rsidR="00635899" w:rsidRPr="002B5835" w:rsidRDefault="00635899" w:rsidP="00C04A25">
            <w:pPr>
              <w:snapToGrid w:val="0"/>
              <w:jc w:val="center"/>
              <w:rPr>
                <w:rFonts w:ascii="Times New Roman" w:hAnsi="Times New Roman"/>
                <w:sz w:val="21"/>
                <w:szCs w:val="21"/>
              </w:rPr>
            </w:pPr>
            <w:r w:rsidRPr="002B5835">
              <w:rPr>
                <w:rFonts w:ascii="Times New Roman" w:hAnsi="Times New Roman"/>
                <w:sz w:val="21"/>
                <w:szCs w:val="21"/>
                <w:lang w:eastAsia="zh-CN"/>
              </w:rPr>
              <w:t>主要污染物</w:t>
            </w:r>
          </w:p>
        </w:tc>
        <w:tc>
          <w:tcPr>
            <w:tcW w:w="971" w:type="dxa"/>
            <w:vAlign w:val="center"/>
          </w:tcPr>
          <w:p w14:paraId="5FD0D304" w14:textId="77777777" w:rsidR="00635899" w:rsidRPr="002B5835" w:rsidRDefault="00635899"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产生量</w:t>
            </w:r>
          </w:p>
        </w:tc>
        <w:tc>
          <w:tcPr>
            <w:tcW w:w="992" w:type="dxa"/>
            <w:vAlign w:val="center"/>
          </w:tcPr>
          <w:p w14:paraId="693C26F4" w14:textId="77777777" w:rsidR="00635899" w:rsidRPr="002B5835" w:rsidRDefault="00635899"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排放量</w:t>
            </w:r>
          </w:p>
        </w:tc>
        <w:tc>
          <w:tcPr>
            <w:tcW w:w="2557" w:type="dxa"/>
            <w:vAlign w:val="center"/>
          </w:tcPr>
          <w:p w14:paraId="43AF4B10" w14:textId="77777777" w:rsidR="00635899" w:rsidRPr="002B5835" w:rsidRDefault="00635899"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防治措施</w:t>
            </w:r>
          </w:p>
        </w:tc>
      </w:tr>
      <w:tr w:rsidR="00A07675" w:rsidRPr="002B5835" w14:paraId="78A98F82" w14:textId="77777777" w:rsidTr="008A210C">
        <w:trPr>
          <w:cantSplit/>
          <w:jc w:val="center"/>
        </w:trPr>
        <w:tc>
          <w:tcPr>
            <w:tcW w:w="704" w:type="dxa"/>
            <w:vMerge w:val="restart"/>
            <w:tcMar>
              <w:left w:w="0" w:type="dxa"/>
              <w:right w:w="0" w:type="dxa"/>
            </w:tcMar>
            <w:vAlign w:val="center"/>
          </w:tcPr>
          <w:p w14:paraId="36164955" w14:textId="77777777" w:rsidR="008A210C" w:rsidRPr="002B5835" w:rsidRDefault="008A210C"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废气</w:t>
            </w:r>
          </w:p>
        </w:tc>
        <w:tc>
          <w:tcPr>
            <w:tcW w:w="1559" w:type="dxa"/>
            <w:vAlign w:val="center"/>
          </w:tcPr>
          <w:p w14:paraId="1008204B" w14:textId="77777777" w:rsidR="008A210C" w:rsidRPr="002B5835" w:rsidRDefault="008A210C" w:rsidP="00C04A25">
            <w:pPr>
              <w:snapToGrid w:val="0"/>
              <w:jc w:val="center"/>
              <w:rPr>
                <w:rFonts w:ascii="Times New Roman" w:hAnsi="Times New Roman"/>
                <w:sz w:val="21"/>
                <w:szCs w:val="21"/>
              </w:rPr>
            </w:pPr>
            <w:proofErr w:type="spellStart"/>
            <w:r w:rsidRPr="002B5835">
              <w:rPr>
                <w:rFonts w:ascii="Times New Roman" w:hAnsi="Times New Roman"/>
                <w:sz w:val="21"/>
                <w:szCs w:val="21"/>
              </w:rPr>
              <w:t>施工扬尘</w:t>
            </w:r>
            <w:proofErr w:type="spellEnd"/>
          </w:p>
        </w:tc>
        <w:tc>
          <w:tcPr>
            <w:tcW w:w="1439" w:type="dxa"/>
            <w:vAlign w:val="center"/>
          </w:tcPr>
          <w:p w14:paraId="22CB8BA1" w14:textId="77777777" w:rsidR="008A210C" w:rsidRPr="002B5835" w:rsidRDefault="008A210C"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TSP</w:t>
            </w:r>
          </w:p>
        </w:tc>
        <w:tc>
          <w:tcPr>
            <w:tcW w:w="971" w:type="dxa"/>
            <w:vAlign w:val="center"/>
          </w:tcPr>
          <w:p w14:paraId="75B863AC" w14:textId="77777777" w:rsidR="008A210C" w:rsidRPr="002B5835" w:rsidRDefault="008A210C"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少量</w:t>
            </w:r>
          </w:p>
        </w:tc>
        <w:tc>
          <w:tcPr>
            <w:tcW w:w="992" w:type="dxa"/>
            <w:vAlign w:val="center"/>
          </w:tcPr>
          <w:p w14:paraId="3DD4A290" w14:textId="77777777" w:rsidR="008A210C" w:rsidRPr="002B5835" w:rsidRDefault="008A210C"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少量</w:t>
            </w:r>
          </w:p>
        </w:tc>
        <w:tc>
          <w:tcPr>
            <w:tcW w:w="2557" w:type="dxa"/>
            <w:vAlign w:val="center"/>
          </w:tcPr>
          <w:p w14:paraId="216D4981" w14:textId="77777777" w:rsidR="008A210C" w:rsidRPr="002B5835" w:rsidRDefault="008A210C"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短期排放，定期</w:t>
            </w:r>
            <w:proofErr w:type="gramStart"/>
            <w:r w:rsidRPr="002B5835">
              <w:rPr>
                <w:rFonts w:ascii="Times New Roman" w:hAnsi="Times New Roman"/>
                <w:sz w:val="21"/>
                <w:szCs w:val="21"/>
                <w:lang w:eastAsia="zh-CN"/>
              </w:rPr>
              <w:t>洒水抑尘</w:t>
            </w:r>
            <w:proofErr w:type="gramEnd"/>
          </w:p>
        </w:tc>
      </w:tr>
      <w:tr w:rsidR="00A07675" w:rsidRPr="002B5835" w14:paraId="7623784A" w14:textId="77777777" w:rsidTr="008A210C">
        <w:trPr>
          <w:cantSplit/>
          <w:jc w:val="center"/>
        </w:trPr>
        <w:tc>
          <w:tcPr>
            <w:tcW w:w="704" w:type="dxa"/>
            <w:vMerge/>
            <w:tcMar>
              <w:left w:w="0" w:type="dxa"/>
              <w:right w:w="0" w:type="dxa"/>
            </w:tcMar>
            <w:vAlign w:val="center"/>
          </w:tcPr>
          <w:p w14:paraId="1BF37088" w14:textId="77777777" w:rsidR="008A210C" w:rsidRPr="002B5835" w:rsidRDefault="008A210C" w:rsidP="00635899">
            <w:pPr>
              <w:snapToGrid w:val="0"/>
              <w:jc w:val="center"/>
              <w:rPr>
                <w:rFonts w:ascii="Times New Roman" w:hAnsi="Times New Roman"/>
                <w:sz w:val="21"/>
                <w:szCs w:val="21"/>
                <w:lang w:eastAsia="zh-CN"/>
              </w:rPr>
            </w:pPr>
          </w:p>
        </w:tc>
        <w:tc>
          <w:tcPr>
            <w:tcW w:w="1559" w:type="dxa"/>
            <w:vAlign w:val="center"/>
          </w:tcPr>
          <w:p w14:paraId="6530C016" w14:textId="77777777" w:rsidR="008A210C" w:rsidRPr="002B5835" w:rsidRDefault="008A210C" w:rsidP="00635899">
            <w:pPr>
              <w:snapToGrid w:val="0"/>
              <w:jc w:val="center"/>
              <w:rPr>
                <w:rFonts w:ascii="Times New Roman" w:hAnsi="Times New Roman"/>
                <w:sz w:val="21"/>
                <w:szCs w:val="21"/>
                <w:lang w:eastAsia="zh-CN"/>
              </w:rPr>
            </w:pPr>
            <w:r w:rsidRPr="002B5835">
              <w:rPr>
                <w:rFonts w:ascii="Times New Roman" w:hAnsi="Times New Roman"/>
                <w:sz w:val="21"/>
                <w:szCs w:val="21"/>
                <w:lang w:eastAsia="zh-CN"/>
              </w:rPr>
              <w:t>施工机械和运输车辆尾</w:t>
            </w:r>
            <w:r w:rsidR="008A21BE" w:rsidRPr="002B5835">
              <w:rPr>
                <w:rFonts w:ascii="Times New Roman" w:hAnsi="Times New Roman"/>
                <w:sz w:val="21"/>
                <w:szCs w:val="21"/>
                <w:lang w:eastAsia="zh-CN"/>
              </w:rPr>
              <w:t>气、压裂作业废气</w:t>
            </w:r>
          </w:p>
        </w:tc>
        <w:tc>
          <w:tcPr>
            <w:tcW w:w="1439" w:type="dxa"/>
            <w:vAlign w:val="center"/>
          </w:tcPr>
          <w:p w14:paraId="1A45EC0E" w14:textId="77777777" w:rsidR="008A210C" w:rsidRPr="002B5835" w:rsidRDefault="008A210C" w:rsidP="00635899">
            <w:pPr>
              <w:snapToGrid w:val="0"/>
              <w:jc w:val="center"/>
              <w:rPr>
                <w:rFonts w:ascii="Times New Roman" w:hAnsi="Times New Roman"/>
                <w:sz w:val="21"/>
                <w:szCs w:val="21"/>
                <w:lang w:eastAsia="zh-CN"/>
              </w:rPr>
            </w:pPr>
            <w:r w:rsidRPr="002B5835">
              <w:rPr>
                <w:rFonts w:ascii="Times New Roman" w:hAnsi="Times New Roman"/>
                <w:sz w:val="21"/>
                <w:szCs w:val="21"/>
                <w:lang w:eastAsia="zh-CN"/>
              </w:rPr>
              <w:t>CO</w:t>
            </w:r>
            <w:r w:rsidRPr="002B5835">
              <w:rPr>
                <w:rFonts w:ascii="Times New Roman" w:hAnsi="Times New Roman"/>
                <w:sz w:val="21"/>
                <w:szCs w:val="21"/>
                <w:lang w:eastAsia="zh-CN"/>
              </w:rPr>
              <w:t>、</w:t>
            </w:r>
            <w:r w:rsidRPr="002B5835">
              <w:rPr>
                <w:rFonts w:ascii="Times New Roman" w:hAnsi="Times New Roman"/>
                <w:sz w:val="21"/>
                <w:szCs w:val="21"/>
                <w:lang w:eastAsia="zh-CN"/>
              </w:rPr>
              <w:t>NOx</w:t>
            </w:r>
            <w:r w:rsidRPr="002B5835">
              <w:rPr>
                <w:rFonts w:ascii="Times New Roman" w:hAnsi="Times New Roman"/>
                <w:sz w:val="21"/>
                <w:szCs w:val="21"/>
                <w:lang w:eastAsia="zh-CN"/>
              </w:rPr>
              <w:t>等</w:t>
            </w:r>
          </w:p>
        </w:tc>
        <w:tc>
          <w:tcPr>
            <w:tcW w:w="971" w:type="dxa"/>
            <w:vAlign w:val="center"/>
          </w:tcPr>
          <w:p w14:paraId="077D8352" w14:textId="77777777" w:rsidR="008A210C" w:rsidRPr="002B5835" w:rsidRDefault="008A210C" w:rsidP="00635899">
            <w:pPr>
              <w:snapToGrid w:val="0"/>
              <w:jc w:val="center"/>
              <w:rPr>
                <w:rFonts w:ascii="Times New Roman" w:hAnsi="Times New Roman"/>
                <w:sz w:val="21"/>
                <w:szCs w:val="21"/>
                <w:lang w:eastAsia="zh-CN"/>
              </w:rPr>
            </w:pPr>
            <w:r w:rsidRPr="002B5835">
              <w:rPr>
                <w:rFonts w:ascii="Times New Roman" w:hAnsi="Times New Roman"/>
                <w:sz w:val="21"/>
                <w:szCs w:val="21"/>
                <w:lang w:eastAsia="zh-CN"/>
              </w:rPr>
              <w:t>少量</w:t>
            </w:r>
          </w:p>
        </w:tc>
        <w:tc>
          <w:tcPr>
            <w:tcW w:w="992" w:type="dxa"/>
            <w:vAlign w:val="center"/>
          </w:tcPr>
          <w:p w14:paraId="75239709" w14:textId="77777777" w:rsidR="008A210C" w:rsidRPr="002B5835" w:rsidRDefault="008A210C" w:rsidP="00635899">
            <w:pPr>
              <w:snapToGrid w:val="0"/>
              <w:jc w:val="center"/>
              <w:rPr>
                <w:rFonts w:ascii="Times New Roman" w:hAnsi="Times New Roman"/>
                <w:sz w:val="21"/>
                <w:szCs w:val="21"/>
                <w:lang w:eastAsia="zh-CN"/>
              </w:rPr>
            </w:pPr>
            <w:r w:rsidRPr="002B5835">
              <w:rPr>
                <w:rFonts w:ascii="Times New Roman" w:hAnsi="Times New Roman"/>
                <w:sz w:val="21"/>
                <w:szCs w:val="21"/>
                <w:lang w:eastAsia="zh-CN"/>
              </w:rPr>
              <w:t>少量</w:t>
            </w:r>
          </w:p>
        </w:tc>
        <w:tc>
          <w:tcPr>
            <w:tcW w:w="2557" w:type="dxa"/>
            <w:vAlign w:val="center"/>
          </w:tcPr>
          <w:p w14:paraId="71662196" w14:textId="77777777" w:rsidR="008A210C" w:rsidRPr="002B5835" w:rsidRDefault="007A6924" w:rsidP="00635899">
            <w:pPr>
              <w:snapToGrid w:val="0"/>
              <w:jc w:val="center"/>
              <w:rPr>
                <w:rFonts w:ascii="Times New Roman" w:hAnsi="Times New Roman"/>
                <w:sz w:val="21"/>
                <w:szCs w:val="21"/>
                <w:lang w:eastAsia="zh-CN"/>
              </w:rPr>
            </w:pPr>
            <w:r w:rsidRPr="002B5835">
              <w:rPr>
                <w:rFonts w:ascii="Times New Roman" w:hAnsi="Times New Roman"/>
                <w:sz w:val="21"/>
                <w:szCs w:val="21"/>
                <w:lang w:eastAsia="zh-CN"/>
              </w:rPr>
              <w:t>选用尾气排放达标机械车辆，</w:t>
            </w:r>
            <w:r w:rsidR="008A210C" w:rsidRPr="002B5835">
              <w:rPr>
                <w:rFonts w:ascii="Times New Roman" w:hAnsi="Times New Roman"/>
                <w:sz w:val="21"/>
                <w:szCs w:val="21"/>
                <w:lang w:eastAsia="zh-CN"/>
              </w:rPr>
              <w:t>加强保养维护</w:t>
            </w:r>
          </w:p>
        </w:tc>
      </w:tr>
      <w:tr w:rsidR="0083509C" w:rsidRPr="002B5835" w14:paraId="6BFE839D" w14:textId="77777777" w:rsidTr="008A210C">
        <w:trPr>
          <w:cantSplit/>
          <w:jc w:val="center"/>
        </w:trPr>
        <w:tc>
          <w:tcPr>
            <w:tcW w:w="704" w:type="dxa"/>
            <w:vMerge/>
            <w:tcMar>
              <w:left w:w="0" w:type="dxa"/>
              <w:right w:w="0" w:type="dxa"/>
            </w:tcMar>
            <w:vAlign w:val="center"/>
          </w:tcPr>
          <w:p w14:paraId="3A6D907F" w14:textId="77777777" w:rsidR="0083509C" w:rsidRPr="002B5835" w:rsidRDefault="0083509C" w:rsidP="00635899">
            <w:pPr>
              <w:snapToGrid w:val="0"/>
              <w:jc w:val="center"/>
              <w:rPr>
                <w:rFonts w:ascii="Times New Roman" w:hAnsi="Times New Roman"/>
                <w:sz w:val="21"/>
                <w:szCs w:val="21"/>
                <w:lang w:eastAsia="zh-CN"/>
              </w:rPr>
            </w:pPr>
          </w:p>
        </w:tc>
        <w:tc>
          <w:tcPr>
            <w:tcW w:w="1559" w:type="dxa"/>
            <w:vAlign w:val="center"/>
          </w:tcPr>
          <w:p w14:paraId="184D1DD3" w14:textId="5238B899" w:rsidR="0083509C" w:rsidRPr="002B5835" w:rsidRDefault="0083509C" w:rsidP="00635899">
            <w:pPr>
              <w:snapToGrid w:val="0"/>
              <w:jc w:val="center"/>
              <w:rPr>
                <w:rFonts w:ascii="Times New Roman" w:hAnsi="Times New Roman"/>
                <w:sz w:val="21"/>
                <w:szCs w:val="21"/>
                <w:lang w:eastAsia="zh-CN"/>
              </w:rPr>
            </w:pPr>
            <w:r w:rsidRPr="002B5835">
              <w:rPr>
                <w:rFonts w:ascii="Times New Roman" w:hAnsi="Times New Roman"/>
                <w:sz w:val="21"/>
                <w:szCs w:val="21"/>
                <w:lang w:eastAsia="zh-CN"/>
              </w:rPr>
              <w:t>焊接烟尘</w:t>
            </w:r>
          </w:p>
        </w:tc>
        <w:tc>
          <w:tcPr>
            <w:tcW w:w="1439" w:type="dxa"/>
            <w:vAlign w:val="center"/>
          </w:tcPr>
          <w:p w14:paraId="617DD847" w14:textId="217D241E" w:rsidR="0083509C" w:rsidRPr="002B5835" w:rsidRDefault="0083509C" w:rsidP="00635899">
            <w:pPr>
              <w:snapToGrid w:val="0"/>
              <w:jc w:val="center"/>
              <w:rPr>
                <w:rFonts w:ascii="Times New Roman" w:hAnsi="Times New Roman"/>
                <w:sz w:val="21"/>
                <w:szCs w:val="21"/>
                <w:lang w:eastAsia="zh-CN"/>
              </w:rPr>
            </w:pPr>
            <w:proofErr w:type="spellStart"/>
            <w:r w:rsidRPr="002B5835">
              <w:rPr>
                <w:rFonts w:ascii="Times New Roman" w:hAnsi="Times New Roman"/>
                <w:color w:val="000000" w:themeColor="text1"/>
              </w:rPr>
              <w:t>烟尘</w:t>
            </w:r>
            <w:proofErr w:type="spellEnd"/>
          </w:p>
        </w:tc>
        <w:tc>
          <w:tcPr>
            <w:tcW w:w="971" w:type="dxa"/>
            <w:vAlign w:val="center"/>
          </w:tcPr>
          <w:p w14:paraId="33DF1793" w14:textId="670F666A" w:rsidR="0083509C" w:rsidRPr="002B5835" w:rsidRDefault="0083509C" w:rsidP="00635899">
            <w:pPr>
              <w:snapToGrid w:val="0"/>
              <w:jc w:val="center"/>
              <w:rPr>
                <w:rFonts w:ascii="Times New Roman" w:hAnsi="Times New Roman"/>
                <w:sz w:val="21"/>
                <w:szCs w:val="21"/>
                <w:lang w:eastAsia="zh-CN"/>
              </w:rPr>
            </w:pPr>
            <w:r w:rsidRPr="002B5835">
              <w:rPr>
                <w:rFonts w:ascii="Times New Roman" w:hAnsi="Times New Roman"/>
                <w:sz w:val="21"/>
                <w:szCs w:val="21"/>
                <w:lang w:eastAsia="zh-CN"/>
              </w:rPr>
              <w:t>0.18kg</w:t>
            </w:r>
          </w:p>
        </w:tc>
        <w:tc>
          <w:tcPr>
            <w:tcW w:w="992" w:type="dxa"/>
            <w:vAlign w:val="center"/>
          </w:tcPr>
          <w:p w14:paraId="10983EF1" w14:textId="33F654D6" w:rsidR="0083509C" w:rsidRPr="002B5835" w:rsidRDefault="0083509C" w:rsidP="00635899">
            <w:pPr>
              <w:snapToGrid w:val="0"/>
              <w:jc w:val="center"/>
              <w:rPr>
                <w:rFonts w:ascii="Times New Roman" w:hAnsi="Times New Roman"/>
                <w:sz w:val="21"/>
                <w:szCs w:val="21"/>
                <w:lang w:eastAsia="zh-CN"/>
              </w:rPr>
            </w:pPr>
            <w:r w:rsidRPr="002B5835">
              <w:rPr>
                <w:rFonts w:ascii="Times New Roman" w:hAnsi="Times New Roman"/>
                <w:sz w:val="21"/>
                <w:szCs w:val="21"/>
                <w:lang w:eastAsia="zh-CN"/>
              </w:rPr>
              <w:t>0.18kg</w:t>
            </w:r>
          </w:p>
        </w:tc>
        <w:tc>
          <w:tcPr>
            <w:tcW w:w="2557" w:type="dxa"/>
            <w:vAlign w:val="center"/>
          </w:tcPr>
          <w:p w14:paraId="3BB3638A" w14:textId="1300B170" w:rsidR="0083509C" w:rsidRPr="002B5835" w:rsidRDefault="0083509C" w:rsidP="00635899">
            <w:pPr>
              <w:snapToGrid w:val="0"/>
              <w:jc w:val="center"/>
              <w:rPr>
                <w:rFonts w:ascii="Times New Roman" w:hAnsi="Times New Roman"/>
                <w:sz w:val="21"/>
                <w:szCs w:val="21"/>
                <w:lang w:eastAsia="zh-CN"/>
              </w:rPr>
            </w:pPr>
            <w:r w:rsidRPr="002B5835">
              <w:rPr>
                <w:rFonts w:ascii="Times New Roman" w:hAnsi="Times New Roman"/>
                <w:sz w:val="21"/>
                <w:szCs w:val="21"/>
                <w:lang w:eastAsia="zh-CN"/>
              </w:rPr>
              <w:t>自然扩散</w:t>
            </w:r>
          </w:p>
        </w:tc>
      </w:tr>
      <w:tr w:rsidR="00A07675" w:rsidRPr="002B5835" w14:paraId="3769406E" w14:textId="77777777" w:rsidTr="00F54AAF">
        <w:trPr>
          <w:cantSplit/>
          <w:jc w:val="center"/>
        </w:trPr>
        <w:tc>
          <w:tcPr>
            <w:tcW w:w="704" w:type="dxa"/>
            <w:vMerge/>
            <w:tcMar>
              <w:left w:w="0" w:type="dxa"/>
              <w:right w:w="0" w:type="dxa"/>
            </w:tcMar>
            <w:vAlign w:val="center"/>
          </w:tcPr>
          <w:p w14:paraId="49CAB860" w14:textId="77777777" w:rsidR="007A6924" w:rsidRPr="002B5835" w:rsidRDefault="007A6924" w:rsidP="007A6924">
            <w:pPr>
              <w:snapToGrid w:val="0"/>
              <w:jc w:val="center"/>
              <w:rPr>
                <w:rFonts w:ascii="Times New Roman" w:hAnsi="Times New Roman"/>
                <w:sz w:val="21"/>
                <w:szCs w:val="21"/>
                <w:lang w:eastAsia="zh-CN"/>
              </w:rPr>
            </w:pPr>
          </w:p>
        </w:tc>
        <w:tc>
          <w:tcPr>
            <w:tcW w:w="1559" w:type="dxa"/>
            <w:vMerge w:val="restart"/>
            <w:vAlign w:val="center"/>
          </w:tcPr>
          <w:p w14:paraId="011020B5" w14:textId="77777777" w:rsidR="007A6924" w:rsidRPr="002B5835" w:rsidRDefault="007A6924" w:rsidP="007A6924">
            <w:pPr>
              <w:snapToGrid w:val="0"/>
              <w:jc w:val="center"/>
              <w:rPr>
                <w:rFonts w:ascii="Times New Roman" w:hAnsi="Times New Roman"/>
                <w:sz w:val="21"/>
                <w:szCs w:val="21"/>
                <w:lang w:eastAsia="zh-CN"/>
              </w:rPr>
            </w:pPr>
            <w:r w:rsidRPr="002B5835">
              <w:rPr>
                <w:rFonts w:ascii="Times New Roman" w:hAnsi="Times New Roman"/>
                <w:sz w:val="21"/>
                <w:szCs w:val="21"/>
                <w:lang w:eastAsia="zh-CN"/>
              </w:rPr>
              <w:t>备用柴油发电机尾气</w:t>
            </w:r>
          </w:p>
        </w:tc>
        <w:tc>
          <w:tcPr>
            <w:tcW w:w="1439" w:type="dxa"/>
            <w:vAlign w:val="center"/>
          </w:tcPr>
          <w:p w14:paraId="62C36D75" w14:textId="77777777" w:rsidR="007A6924" w:rsidRPr="002B5835" w:rsidRDefault="007A6924" w:rsidP="007A6924">
            <w:pPr>
              <w:adjustRightInd w:val="0"/>
              <w:snapToGrid w:val="0"/>
              <w:jc w:val="center"/>
              <w:rPr>
                <w:rFonts w:ascii="Times New Roman" w:hAnsi="Times New Roman"/>
                <w:sz w:val="21"/>
                <w:szCs w:val="21"/>
              </w:rPr>
            </w:pPr>
            <w:r w:rsidRPr="002B5835">
              <w:rPr>
                <w:rFonts w:ascii="Times New Roman" w:hAnsi="Times New Roman"/>
                <w:sz w:val="21"/>
                <w:szCs w:val="21"/>
              </w:rPr>
              <w:t>NOx</w:t>
            </w:r>
          </w:p>
        </w:tc>
        <w:tc>
          <w:tcPr>
            <w:tcW w:w="1963" w:type="dxa"/>
            <w:gridSpan w:val="2"/>
            <w:vAlign w:val="center"/>
          </w:tcPr>
          <w:p w14:paraId="7E4B1A10" w14:textId="77777777" w:rsidR="007A6924" w:rsidRPr="002B5835" w:rsidRDefault="007A6924" w:rsidP="007A6924">
            <w:pPr>
              <w:snapToGrid w:val="0"/>
              <w:jc w:val="center"/>
              <w:rPr>
                <w:rFonts w:ascii="Times New Roman" w:hAnsi="Times New Roman"/>
                <w:sz w:val="21"/>
                <w:szCs w:val="21"/>
                <w:lang w:eastAsia="zh-CN"/>
              </w:rPr>
            </w:pPr>
            <w:r w:rsidRPr="002B5835">
              <w:rPr>
                <w:rFonts w:ascii="Times New Roman" w:hAnsi="Times New Roman"/>
                <w:sz w:val="21"/>
                <w:szCs w:val="21"/>
              </w:rPr>
              <w:t>0.307+0.038kg</w:t>
            </w:r>
            <w:r w:rsidRPr="002B5835">
              <w:rPr>
                <w:rFonts w:ascii="Times New Roman" w:hAnsi="Times New Roman"/>
                <w:sz w:val="21"/>
                <w:szCs w:val="21"/>
                <w:lang w:eastAsia="zh-CN"/>
              </w:rPr>
              <w:t>/h</w:t>
            </w:r>
          </w:p>
        </w:tc>
        <w:tc>
          <w:tcPr>
            <w:tcW w:w="2557" w:type="dxa"/>
            <w:vMerge w:val="restart"/>
            <w:vAlign w:val="center"/>
          </w:tcPr>
          <w:p w14:paraId="2233C715" w14:textId="77777777" w:rsidR="007A6924" w:rsidRPr="002B5835" w:rsidRDefault="007A6924" w:rsidP="007A6924">
            <w:pPr>
              <w:snapToGrid w:val="0"/>
              <w:jc w:val="center"/>
              <w:rPr>
                <w:rFonts w:ascii="Times New Roman" w:hAnsi="Times New Roman"/>
                <w:sz w:val="21"/>
                <w:szCs w:val="21"/>
                <w:lang w:eastAsia="zh-CN"/>
              </w:rPr>
            </w:pPr>
            <w:r w:rsidRPr="002B5835">
              <w:rPr>
                <w:rFonts w:ascii="Times New Roman" w:hAnsi="Times New Roman"/>
                <w:sz w:val="21"/>
                <w:szCs w:val="21"/>
                <w:lang w:eastAsia="zh-CN"/>
              </w:rPr>
              <w:t>自带消烟除尘装置处理后</w:t>
            </w:r>
            <w:r w:rsidRPr="002B5835">
              <w:rPr>
                <w:rFonts w:ascii="Times New Roman" w:hAnsi="Times New Roman"/>
                <w:sz w:val="21"/>
                <w:szCs w:val="21"/>
                <w:lang w:eastAsia="zh-CN"/>
              </w:rPr>
              <w:t>6m</w:t>
            </w:r>
            <w:r w:rsidRPr="002B5835">
              <w:rPr>
                <w:rFonts w:ascii="Times New Roman" w:hAnsi="Times New Roman"/>
                <w:sz w:val="21"/>
                <w:szCs w:val="21"/>
                <w:lang w:eastAsia="zh-CN"/>
              </w:rPr>
              <w:t>高排气筒排放</w:t>
            </w:r>
          </w:p>
        </w:tc>
      </w:tr>
      <w:tr w:rsidR="00A07675" w:rsidRPr="002B5835" w14:paraId="051B1924" w14:textId="77777777" w:rsidTr="00F54AAF">
        <w:trPr>
          <w:cantSplit/>
          <w:jc w:val="center"/>
        </w:trPr>
        <w:tc>
          <w:tcPr>
            <w:tcW w:w="704" w:type="dxa"/>
            <w:vMerge/>
            <w:tcMar>
              <w:left w:w="0" w:type="dxa"/>
              <w:right w:w="0" w:type="dxa"/>
            </w:tcMar>
            <w:vAlign w:val="center"/>
          </w:tcPr>
          <w:p w14:paraId="5BD98098" w14:textId="77777777" w:rsidR="007A6924" w:rsidRPr="002B5835" w:rsidRDefault="007A6924" w:rsidP="007A6924">
            <w:pPr>
              <w:snapToGrid w:val="0"/>
              <w:jc w:val="center"/>
              <w:rPr>
                <w:rFonts w:ascii="Times New Roman" w:hAnsi="Times New Roman"/>
                <w:sz w:val="21"/>
                <w:szCs w:val="21"/>
                <w:lang w:eastAsia="zh-CN"/>
              </w:rPr>
            </w:pPr>
          </w:p>
        </w:tc>
        <w:tc>
          <w:tcPr>
            <w:tcW w:w="1559" w:type="dxa"/>
            <w:vMerge/>
            <w:vAlign w:val="center"/>
          </w:tcPr>
          <w:p w14:paraId="42272FBE" w14:textId="77777777" w:rsidR="007A6924" w:rsidRPr="002B5835" w:rsidRDefault="007A6924" w:rsidP="007A6924">
            <w:pPr>
              <w:snapToGrid w:val="0"/>
              <w:jc w:val="center"/>
              <w:rPr>
                <w:rFonts w:ascii="Times New Roman" w:hAnsi="Times New Roman"/>
                <w:sz w:val="21"/>
                <w:szCs w:val="21"/>
                <w:lang w:eastAsia="zh-CN"/>
              </w:rPr>
            </w:pPr>
          </w:p>
        </w:tc>
        <w:tc>
          <w:tcPr>
            <w:tcW w:w="1439" w:type="dxa"/>
            <w:vAlign w:val="center"/>
          </w:tcPr>
          <w:p w14:paraId="745F74C5" w14:textId="77777777" w:rsidR="007A6924" w:rsidRPr="002B5835" w:rsidRDefault="007A6924" w:rsidP="007A6924">
            <w:pPr>
              <w:adjustRightInd w:val="0"/>
              <w:snapToGrid w:val="0"/>
              <w:jc w:val="center"/>
              <w:rPr>
                <w:rFonts w:ascii="Times New Roman" w:hAnsi="Times New Roman"/>
                <w:sz w:val="21"/>
                <w:szCs w:val="21"/>
              </w:rPr>
            </w:pPr>
            <w:r w:rsidRPr="002B5835">
              <w:rPr>
                <w:rFonts w:ascii="Times New Roman" w:hAnsi="Times New Roman"/>
                <w:sz w:val="21"/>
                <w:szCs w:val="21"/>
              </w:rPr>
              <w:t>SO</w:t>
            </w:r>
            <w:r w:rsidRPr="002B5835">
              <w:rPr>
                <w:rFonts w:ascii="Times New Roman" w:hAnsi="Times New Roman"/>
                <w:sz w:val="21"/>
                <w:szCs w:val="21"/>
                <w:vertAlign w:val="subscript"/>
              </w:rPr>
              <w:t>2</w:t>
            </w:r>
          </w:p>
        </w:tc>
        <w:tc>
          <w:tcPr>
            <w:tcW w:w="1963" w:type="dxa"/>
            <w:gridSpan w:val="2"/>
            <w:vAlign w:val="center"/>
          </w:tcPr>
          <w:p w14:paraId="0D0FA739" w14:textId="77777777" w:rsidR="007A6924" w:rsidRPr="002B5835" w:rsidRDefault="007A6924" w:rsidP="007A6924">
            <w:pPr>
              <w:snapToGrid w:val="0"/>
              <w:jc w:val="center"/>
              <w:rPr>
                <w:rFonts w:ascii="Times New Roman" w:hAnsi="Times New Roman"/>
                <w:sz w:val="21"/>
                <w:szCs w:val="21"/>
                <w:lang w:eastAsia="zh-CN"/>
              </w:rPr>
            </w:pPr>
            <w:r w:rsidRPr="002B5835">
              <w:rPr>
                <w:rFonts w:ascii="Times New Roman" w:hAnsi="Times New Roman"/>
                <w:sz w:val="21"/>
                <w:szCs w:val="21"/>
              </w:rPr>
              <w:t>0.370+0.046kg</w:t>
            </w:r>
            <w:r w:rsidRPr="002B5835">
              <w:rPr>
                <w:rFonts w:ascii="Times New Roman" w:hAnsi="Times New Roman"/>
                <w:sz w:val="21"/>
                <w:szCs w:val="21"/>
                <w:lang w:eastAsia="zh-CN"/>
              </w:rPr>
              <w:t>/h</w:t>
            </w:r>
          </w:p>
        </w:tc>
        <w:tc>
          <w:tcPr>
            <w:tcW w:w="2557" w:type="dxa"/>
            <w:vMerge/>
            <w:vAlign w:val="center"/>
          </w:tcPr>
          <w:p w14:paraId="2C8F00B6" w14:textId="77777777" w:rsidR="007A6924" w:rsidRPr="002B5835" w:rsidRDefault="007A6924" w:rsidP="007A6924">
            <w:pPr>
              <w:snapToGrid w:val="0"/>
              <w:jc w:val="center"/>
              <w:rPr>
                <w:rFonts w:ascii="Times New Roman" w:hAnsi="Times New Roman"/>
                <w:sz w:val="21"/>
                <w:szCs w:val="21"/>
                <w:lang w:eastAsia="zh-CN"/>
              </w:rPr>
            </w:pPr>
          </w:p>
        </w:tc>
      </w:tr>
      <w:tr w:rsidR="00A07675" w:rsidRPr="002B5835" w14:paraId="51F18985" w14:textId="77777777" w:rsidTr="00F54AAF">
        <w:trPr>
          <w:cantSplit/>
          <w:jc w:val="center"/>
        </w:trPr>
        <w:tc>
          <w:tcPr>
            <w:tcW w:w="704" w:type="dxa"/>
            <w:vMerge/>
            <w:tcMar>
              <w:left w:w="0" w:type="dxa"/>
              <w:right w:w="0" w:type="dxa"/>
            </w:tcMar>
            <w:vAlign w:val="center"/>
          </w:tcPr>
          <w:p w14:paraId="7BA03771" w14:textId="77777777" w:rsidR="007A6924" w:rsidRPr="002B5835" w:rsidRDefault="007A6924" w:rsidP="007A6924">
            <w:pPr>
              <w:snapToGrid w:val="0"/>
              <w:jc w:val="center"/>
              <w:rPr>
                <w:rFonts w:ascii="Times New Roman" w:hAnsi="Times New Roman"/>
                <w:sz w:val="21"/>
                <w:szCs w:val="21"/>
                <w:lang w:eastAsia="zh-CN"/>
              </w:rPr>
            </w:pPr>
          </w:p>
        </w:tc>
        <w:tc>
          <w:tcPr>
            <w:tcW w:w="1559" w:type="dxa"/>
            <w:vMerge/>
            <w:vAlign w:val="center"/>
          </w:tcPr>
          <w:p w14:paraId="4C7BE130" w14:textId="77777777" w:rsidR="007A6924" w:rsidRPr="002B5835" w:rsidRDefault="007A6924" w:rsidP="007A6924">
            <w:pPr>
              <w:snapToGrid w:val="0"/>
              <w:jc w:val="center"/>
              <w:rPr>
                <w:rFonts w:ascii="Times New Roman" w:hAnsi="Times New Roman"/>
                <w:sz w:val="21"/>
                <w:szCs w:val="21"/>
                <w:lang w:eastAsia="zh-CN"/>
              </w:rPr>
            </w:pPr>
          </w:p>
        </w:tc>
        <w:tc>
          <w:tcPr>
            <w:tcW w:w="1439" w:type="dxa"/>
            <w:vAlign w:val="center"/>
          </w:tcPr>
          <w:p w14:paraId="477AC115" w14:textId="77777777" w:rsidR="007A6924" w:rsidRPr="002B5835" w:rsidRDefault="007A6924" w:rsidP="007A6924">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颗粒物</w:t>
            </w:r>
            <w:proofErr w:type="spellEnd"/>
          </w:p>
        </w:tc>
        <w:tc>
          <w:tcPr>
            <w:tcW w:w="1963" w:type="dxa"/>
            <w:gridSpan w:val="2"/>
            <w:vAlign w:val="center"/>
          </w:tcPr>
          <w:p w14:paraId="4B4E29E1" w14:textId="77777777" w:rsidR="007A6924" w:rsidRPr="002B5835" w:rsidRDefault="007A6924" w:rsidP="007A6924">
            <w:pPr>
              <w:snapToGrid w:val="0"/>
              <w:jc w:val="center"/>
              <w:rPr>
                <w:rFonts w:ascii="Times New Roman" w:hAnsi="Times New Roman"/>
                <w:sz w:val="21"/>
                <w:szCs w:val="21"/>
                <w:lang w:eastAsia="zh-CN"/>
              </w:rPr>
            </w:pPr>
            <w:r w:rsidRPr="002B5835">
              <w:rPr>
                <w:rFonts w:ascii="Times New Roman" w:hAnsi="Times New Roman"/>
                <w:sz w:val="21"/>
                <w:szCs w:val="21"/>
              </w:rPr>
              <w:t>0.104+0.013kg</w:t>
            </w:r>
            <w:r w:rsidRPr="002B5835">
              <w:rPr>
                <w:rFonts w:ascii="Times New Roman" w:hAnsi="Times New Roman"/>
                <w:sz w:val="21"/>
                <w:szCs w:val="21"/>
                <w:lang w:eastAsia="zh-CN"/>
              </w:rPr>
              <w:t>/h</w:t>
            </w:r>
          </w:p>
        </w:tc>
        <w:tc>
          <w:tcPr>
            <w:tcW w:w="2557" w:type="dxa"/>
            <w:vMerge/>
            <w:vAlign w:val="center"/>
          </w:tcPr>
          <w:p w14:paraId="10A9821F" w14:textId="77777777" w:rsidR="007A6924" w:rsidRPr="002B5835" w:rsidRDefault="007A6924" w:rsidP="007A6924">
            <w:pPr>
              <w:snapToGrid w:val="0"/>
              <w:jc w:val="center"/>
              <w:rPr>
                <w:rFonts w:ascii="Times New Roman" w:hAnsi="Times New Roman"/>
                <w:sz w:val="21"/>
                <w:szCs w:val="21"/>
                <w:lang w:eastAsia="zh-CN"/>
              </w:rPr>
            </w:pPr>
          </w:p>
        </w:tc>
      </w:tr>
      <w:tr w:rsidR="00B067A0" w:rsidRPr="002B5835" w14:paraId="73287C58" w14:textId="77777777" w:rsidTr="009303AE">
        <w:trPr>
          <w:cantSplit/>
          <w:jc w:val="center"/>
        </w:trPr>
        <w:tc>
          <w:tcPr>
            <w:tcW w:w="704" w:type="dxa"/>
            <w:vMerge/>
            <w:tcMar>
              <w:left w:w="0" w:type="dxa"/>
              <w:right w:w="0" w:type="dxa"/>
            </w:tcMar>
            <w:vAlign w:val="center"/>
          </w:tcPr>
          <w:p w14:paraId="3A3043CB" w14:textId="77777777" w:rsidR="00B067A0" w:rsidRPr="002B5835" w:rsidRDefault="00B067A0" w:rsidP="00C04A25">
            <w:pPr>
              <w:snapToGrid w:val="0"/>
              <w:jc w:val="center"/>
              <w:rPr>
                <w:rFonts w:ascii="Times New Roman" w:hAnsi="Times New Roman"/>
                <w:sz w:val="21"/>
                <w:szCs w:val="21"/>
                <w:lang w:eastAsia="zh-CN"/>
              </w:rPr>
            </w:pPr>
          </w:p>
        </w:tc>
        <w:tc>
          <w:tcPr>
            <w:tcW w:w="1559" w:type="dxa"/>
            <w:vAlign w:val="center"/>
          </w:tcPr>
          <w:p w14:paraId="68A5A5E0" w14:textId="264F2128" w:rsidR="00B067A0" w:rsidRPr="002B5835" w:rsidRDefault="00B067A0" w:rsidP="00CB74C7">
            <w:pPr>
              <w:snapToGrid w:val="0"/>
              <w:jc w:val="center"/>
              <w:rPr>
                <w:rFonts w:ascii="Times New Roman" w:hAnsi="Times New Roman"/>
                <w:sz w:val="21"/>
                <w:szCs w:val="21"/>
                <w:lang w:eastAsia="zh-CN"/>
              </w:rPr>
            </w:pPr>
            <w:r w:rsidRPr="002B5835">
              <w:rPr>
                <w:rFonts w:ascii="Times New Roman" w:hAnsi="Times New Roman"/>
                <w:sz w:val="21"/>
                <w:szCs w:val="21"/>
                <w:lang w:eastAsia="zh-CN"/>
              </w:rPr>
              <w:t>无组织挥发性废气</w:t>
            </w:r>
          </w:p>
        </w:tc>
        <w:tc>
          <w:tcPr>
            <w:tcW w:w="1439" w:type="dxa"/>
            <w:vAlign w:val="center"/>
          </w:tcPr>
          <w:p w14:paraId="35D96821" w14:textId="5665C051" w:rsidR="00B067A0" w:rsidRPr="002B5835" w:rsidRDefault="004166DE"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无组织挥发性有机物</w:t>
            </w:r>
          </w:p>
        </w:tc>
        <w:tc>
          <w:tcPr>
            <w:tcW w:w="4520" w:type="dxa"/>
            <w:gridSpan w:val="3"/>
            <w:vAlign w:val="center"/>
          </w:tcPr>
          <w:p w14:paraId="5531D0EA" w14:textId="08F18946" w:rsidR="00B067A0" w:rsidRPr="002B5835" w:rsidRDefault="004166DE"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少量，短期排放，自然扩散</w:t>
            </w:r>
          </w:p>
        </w:tc>
      </w:tr>
      <w:tr w:rsidR="00B067A0" w:rsidRPr="002B5835" w14:paraId="7FBFFF78" w14:textId="77777777" w:rsidTr="009033BD">
        <w:trPr>
          <w:cantSplit/>
          <w:jc w:val="center"/>
        </w:trPr>
        <w:tc>
          <w:tcPr>
            <w:tcW w:w="704" w:type="dxa"/>
            <w:vMerge/>
            <w:tcMar>
              <w:left w:w="0" w:type="dxa"/>
              <w:right w:w="0" w:type="dxa"/>
            </w:tcMar>
            <w:vAlign w:val="center"/>
          </w:tcPr>
          <w:p w14:paraId="647AFFE1" w14:textId="77777777" w:rsidR="00B067A0" w:rsidRPr="002B5835" w:rsidRDefault="00B067A0" w:rsidP="00C04A25">
            <w:pPr>
              <w:snapToGrid w:val="0"/>
              <w:jc w:val="center"/>
              <w:rPr>
                <w:rFonts w:ascii="Times New Roman" w:hAnsi="Times New Roman"/>
                <w:sz w:val="21"/>
                <w:szCs w:val="21"/>
                <w:lang w:eastAsia="zh-CN"/>
              </w:rPr>
            </w:pPr>
          </w:p>
        </w:tc>
        <w:tc>
          <w:tcPr>
            <w:tcW w:w="1559" w:type="dxa"/>
            <w:vAlign w:val="center"/>
          </w:tcPr>
          <w:p w14:paraId="5DB75372" w14:textId="216C72E5" w:rsidR="00B067A0" w:rsidRPr="002B5835" w:rsidRDefault="00B067A0" w:rsidP="00CB74C7">
            <w:pPr>
              <w:snapToGrid w:val="0"/>
              <w:jc w:val="center"/>
              <w:rPr>
                <w:rFonts w:ascii="Times New Roman" w:hAnsi="Times New Roman"/>
                <w:sz w:val="21"/>
                <w:szCs w:val="21"/>
                <w:lang w:eastAsia="zh-CN"/>
              </w:rPr>
            </w:pPr>
            <w:r w:rsidRPr="002B5835">
              <w:rPr>
                <w:rFonts w:ascii="Times New Roman" w:hAnsi="Times New Roman"/>
                <w:sz w:val="21"/>
                <w:szCs w:val="21"/>
                <w:lang w:eastAsia="zh-CN"/>
              </w:rPr>
              <w:t>事故放喷废</w:t>
            </w:r>
            <w:r w:rsidR="006472D4">
              <w:rPr>
                <w:rFonts w:ascii="Times New Roman" w:hAnsi="Times New Roman" w:hint="eastAsia"/>
                <w:sz w:val="21"/>
                <w:szCs w:val="21"/>
                <w:lang w:eastAsia="zh-CN"/>
              </w:rPr>
              <w:t>气</w:t>
            </w:r>
          </w:p>
        </w:tc>
        <w:tc>
          <w:tcPr>
            <w:tcW w:w="1439" w:type="dxa"/>
            <w:vAlign w:val="center"/>
          </w:tcPr>
          <w:p w14:paraId="5D092E27" w14:textId="0448FC31" w:rsidR="00B067A0" w:rsidRPr="002B5835" w:rsidRDefault="00B067A0"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NOx</w:t>
            </w:r>
            <w:r w:rsidRPr="002B5835">
              <w:rPr>
                <w:rFonts w:ascii="Times New Roman" w:hAnsi="Times New Roman"/>
                <w:sz w:val="21"/>
                <w:szCs w:val="21"/>
                <w:lang w:eastAsia="zh-CN"/>
              </w:rPr>
              <w:t>、</w:t>
            </w:r>
            <w:r w:rsidRPr="002B5835">
              <w:rPr>
                <w:rFonts w:ascii="Times New Roman" w:hAnsi="Times New Roman"/>
                <w:sz w:val="21"/>
                <w:szCs w:val="21"/>
                <w:lang w:eastAsia="zh-CN"/>
              </w:rPr>
              <w:t>CO</w:t>
            </w:r>
            <w:r w:rsidRPr="002B5835">
              <w:rPr>
                <w:rFonts w:ascii="Times New Roman" w:hAnsi="Times New Roman"/>
                <w:sz w:val="21"/>
                <w:szCs w:val="21"/>
                <w:vertAlign w:val="subscript"/>
                <w:lang w:eastAsia="zh-CN"/>
              </w:rPr>
              <w:t>2</w:t>
            </w:r>
            <w:r w:rsidRPr="002B5835">
              <w:rPr>
                <w:rFonts w:ascii="Times New Roman" w:hAnsi="Times New Roman"/>
                <w:sz w:val="21"/>
                <w:szCs w:val="21"/>
                <w:lang w:eastAsia="zh-CN"/>
              </w:rPr>
              <w:t>、颗粒物、</w:t>
            </w:r>
            <w:r w:rsidRPr="002B5835">
              <w:rPr>
                <w:rFonts w:ascii="Times New Roman" w:hAnsi="Times New Roman"/>
                <w:sz w:val="21"/>
                <w:szCs w:val="21"/>
                <w:lang w:eastAsia="zh-CN"/>
              </w:rPr>
              <w:t>SO</w:t>
            </w:r>
            <w:r w:rsidRPr="002B5835">
              <w:rPr>
                <w:rFonts w:ascii="Times New Roman" w:hAnsi="Times New Roman"/>
                <w:sz w:val="21"/>
                <w:szCs w:val="21"/>
                <w:vertAlign w:val="subscript"/>
                <w:lang w:eastAsia="zh-CN"/>
              </w:rPr>
              <w:t>2</w:t>
            </w:r>
          </w:p>
        </w:tc>
        <w:tc>
          <w:tcPr>
            <w:tcW w:w="4520" w:type="dxa"/>
            <w:gridSpan w:val="3"/>
            <w:vAlign w:val="center"/>
          </w:tcPr>
          <w:p w14:paraId="4068638D" w14:textId="6CE52935" w:rsidR="00B067A0" w:rsidRPr="002B5835" w:rsidRDefault="00B067A0"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少量，短期排放，点火燃烧处理</w:t>
            </w:r>
          </w:p>
        </w:tc>
      </w:tr>
      <w:tr w:rsidR="00A07675" w:rsidRPr="002B5835" w14:paraId="5019DE9F" w14:textId="77777777" w:rsidTr="008A210C">
        <w:trPr>
          <w:cantSplit/>
          <w:jc w:val="center"/>
        </w:trPr>
        <w:tc>
          <w:tcPr>
            <w:tcW w:w="704" w:type="dxa"/>
            <w:vMerge/>
            <w:tcMar>
              <w:left w:w="0" w:type="dxa"/>
              <w:right w:w="0" w:type="dxa"/>
            </w:tcMar>
            <w:vAlign w:val="center"/>
          </w:tcPr>
          <w:p w14:paraId="6B20860B" w14:textId="77777777" w:rsidR="008A210C" w:rsidRPr="002B5835" w:rsidRDefault="008A210C" w:rsidP="00C04A25">
            <w:pPr>
              <w:snapToGrid w:val="0"/>
              <w:jc w:val="center"/>
              <w:rPr>
                <w:rFonts w:ascii="Times New Roman" w:hAnsi="Times New Roman"/>
                <w:sz w:val="21"/>
                <w:szCs w:val="21"/>
                <w:lang w:eastAsia="zh-CN"/>
              </w:rPr>
            </w:pPr>
          </w:p>
        </w:tc>
        <w:tc>
          <w:tcPr>
            <w:tcW w:w="1559" w:type="dxa"/>
            <w:vAlign w:val="center"/>
          </w:tcPr>
          <w:p w14:paraId="59C344B0" w14:textId="77777777" w:rsidR="008A210C" w:rsidRPr="002B5835" w:rsidRDefault="008A210C"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放喷废气</w:t>
            </w:r>
          </w:p>
        </w:tc>
        <w:tc>
          <w:tcPr>
            <w:tcW w:w="1439" w:type="dxa"/>
            <w:vAlign w:val="center"/>
          </w:tcPr>
          <w:p w14:paraId="332EF4F9" w14:textId="4648398C" w:rsidR="008A210C" w:rsidRPr="002B5835" w:rsidRDefault="008A210C" w:rsidP="008A210C">
            <w:pPr>
              <w:snapToGrid w:val="0"/>
              <w:jc w:val="center"/>
              <w:rPr>
                <w:rFonts w:ascii="Times New Roman" w:hAnsi="Times New Roman"/>
                <w:sz w:val="21"/>
                <w:szCs w:val="21"/>
                <w:lang w:eastAsia="zh-CN"/>
              </w:rPr>
            </w:pPr>
            <w:r w:rsidRPr="002B5835">
              <w:rPr>
                <w:rFonts w:ascii="Times New Roman" w:hAnsi="Times New Roman"/>
                <w:sz w:val="21"/>
                <w:szCs w:val="21"/>
                <w:lang w:eastAsia="zh-CN"/>
              </w:rPr>
              <w:t>NOx</w:t>
            </w:r>
            <w:r w:rsidRPr="002B5835">
              <w:rPr>
                <w:rFonts w:ascii="Times New Roman" w:hAnsi="Times New Roman"/>
                <w:sz w:val="21"/>
                <w:szCs w:val="21"/>
                <w:lang w:eastAsia="zh-CN"/>
              </w:rPr>
              <w:t>、</w:t>
            </w:r>
            <w:r w:rsidRPr="002B5835">
              <w:rPr>
                <w:rFonts w:ascii="Times New Roman" w:hAnsi="Times New Roman"/>
                <w:sz w:val="21"/>
                <w:szCs w:val="21"/>
                <w:lang w:eastAsia="zh-CN"/>
              </w:rPr>
              <w:t>CO</w:t>
            </w:r>
            <w:r w:rsidRPr="002B5835">
              <w:rPr>
                <w:rFonts w:ascii="Times New Roman" w:hAnsi="Times New Roman"/>
                <w:sz w:val="21"/>
                <w:szCs w:val="21"/>
                <w:vertAlign w:val="subscript"/>
                <w:lang w:eastAsia="zh-CN"/>
              </w:rPr>
              <w:t>2</w:t>
            </w:r>
            <w:r w:rsidRPr="002B5835">
              <w:rPr>
                <w:rFonts w:ascii="Times New Roman" w:hAnsi="Times New Roman"/>
                <w:sz w:val="21"/>
                <w:szCs w:val="21"/>
                <w:lang w:eastAsia="zh-CN"/>
              </w:rPr>
              <w:t>、颗粒物</w:t>
            </w:r>
            <w:r w:rsidR="00B067A0" w:rsidRPr="002B5835">
              <w:rPr>
                <w:rFonts w:ascii="Times New Roman" w:hAnsi="Times New Roman"/>
                <w:sz w:val="21"/>
                <w:szCs w:val="21"/>
                <w:lang w:eastAsia="zh-CN"/>
              </w:rPr>
              <w:t>、</w:t>
            </w:r>
            <w:r w:rsidR="00B067A0" w:rsidRPr="002B5835">
              <w:rPr>
                <w:rFonts w:ascii="Times New Roman" w:hAnsi="Times New Roman"/>
                <w:sz w:val="21"/>
                <w:szCs w:val="21"/>
                <w:lang w:eastAsia="zh-CN"/>
              </w:rPr>
              <w:t>SO</w:t>
            </w:r>
            <w:r w:rsidR="00B067A0" w:rsidRPr="002B5835">
              <w:rPr>
                <w:rFonts w:ascii="Times New Roman" w:hAnsi="Times New Roman"/>
                <w:sz w:val="21"/>
                <w:szCs w:val="21"/>
                <w:vertAlign w:val="subscript"/>
                <w:lang w:eastAsia="zh-CN"/>
              </w:rPr>
              <w:t>2</w:t>
            </w:r>
          </w:p>
        </w:tc>
        <w:tc>
          <w:tcPr>
            <w:tcW w:w="4520" w:type="dxa"/>
            <w:gridSpan w:val="3"/>
            <w:vAlign w:val="center"/>
          </w:tcPr>
          <w:p w14:paraId="2B78B08D" w14:textId="77777777" w:rsidR="008A210C" w:rsidRPr="002B5835" w:rsidRDefault="008A210C" w:rsidP="008A210C">
            <w:pPr>
              <w:snapToGrid w:val="0"/>
              <w:jc w:val="center"/>
              <w:rPr>
                <w:rFonts w:ascii="Times New Roman" w:hAnsi="Times New Roman"/>
                <w:sz w:val="21"/>
                <w:szCs w:val="21"/>
                <w:lang w:eastAsia="zh-CN"/>
              </w:rPr>
            </w:pPr>
            <w:r w:rsidRPr="002B5835">
              <w:rPr>
                <w:rFonts w:ascii="Times New Roman" w:hAnsi="Times New Roman"/>
                <w:sz w:val="21"/>
                <w:szCs w:val="21"/>
                <w:lang w:eastAsia="zh-CN"/>
              </w:rPr>
              <w:t>少量，短期排放，点火燃烧处理</w:t>
            </w:r>
          </w:p>
        </w:tc>
      </w:tr>
      <w:tr w:rsidR="009C7136" w:rsidRPr="002B5835" w14:paraId="592980BE" w14:textId="77777777" w:rsidTr="008A210C">
        <w:trPr>
          <w:cantSplit/>
          <w:jc w:val="center"/>
        </w:trPr>
        <w:tc>
          <w:tcPr>
            <w:tcW w:w="704" w:type="dxa"/>
            <w:vMerge w:val="restart"/>
            <w:tcMar>
              <w:left w:w="0" w:type="dxa"/>
              <w:right w:w="0" w:type="dxa"/>
            </w:tcMar>
            <w:vAlign w:val="center"/>
          </w:tcPr>
          <w:p w14:paraId="0B7E6BF5" w14:textId="77777777" w:rsidR="009C7136" w:rsidRPr="002B5835" w:rsidRDefault="009C7136"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废水</w:t>
            </w:r>
          </w:p>
        </w:tc>
        <w:tc>
          <w:tcPr>
            <w:tcW w:w="1559" w:type="dxa"/>
            <w:vAlign w:val="center"/>
          </w:tcPr>
          <w:p w14:paraId="0C004297" w14:textId="77777777" w:rsidR="009C7136" w:rsidRPr="002B5835" w:rsidRDefault="009C7136"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钻井废水</w:t>
            </w:r>
          </w:p>
        </w:tc>
        <w:tc>
          <w:tcPr>
            <w:tcW w:w="1439" w:type="dxa"/>
            <w:vMerge w:val="restart"/>
            <w:vAlign w:val="center"/>
          </w:tcPr>
          <w:p w14:paraId="01075142" w14:textId="77777777" w:rsidR="009C7136" w:rsidRPr="002B5835" w:rsidRDefault="009C7136" w:rsidP="008A210C">
            <w:pPr>
              <w:snapToGrid w:val="0"/>
              <w:jc w:val="center"/>
              <w:rPr>
                <w:rFonts w:ascii="Times New Roman" w:hAnsi="Times New Roman"/>
                <w:sz w:val="21"/>
                <w:szCs w:val="21"/>
                <w:lang w:eastAsia="zh-CN"/>
              </w:rPr>
            </w:pPr>
            <w:r w:rsidRPr="002B5835">
              <w:rPr>
                <w:rFonts w:ascii="Times New Roman" w:hAnsi="Times New Roman"/>
                <w:sz w:val="21"/>
                <w:szCs w:val="21"/>
                <w:lang w:eastAsia="zh-CN"/>
              </w:rPr>
              <w:t>石油类、悬浮物、</w:t>
            </w:r>
            <w:r w:rsidRPr="002B5835">
              <w:rPr>
                <w:rFonts w:ascii="Times New Roman" w:hAnsi="Times New Roman"/>
                <w:sz w:val="21"/>
                <w:szCs w:val="21"/>
                <w:lang w:eastAsia="zh-CN"/>
              </w:rPr>
              <w:t>COD</w:t>
            </w:r>
            <w:r w:rsidRPr="002B5835">
              <w:rPr>
                <w:rFonts w:ascii="Times New Roman" w:hAnsi="Times New Roman"/>
                <w:sz w:val="21"/>
                <w:szCs w:val="21"/>
                <w:lang w:eastAsia="zh-CN"/>
              </w:rPr>
              <w:t>及氯化物等</w:t>
            </w:r>
          </w:p>
        </w:tc>
        <w:tc>
          <w:tcPr>
            <w:tcW w:w="971" w:type="dxa"/>
            <w:vAlign w:val="center"/>
          </w:tcPr>
          <w:p w14:paraId="10C4FF83" w14:textId="7BCD8C85" w:rsidR="009C7136" w:rsidRPr="002B5835" w:rsidRDefault="009C7136"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83.02m</w:t>
            </w:r>
            <w:r w:rsidRPr="002B5835">
              <w:rPr>
                <w:rFonts w:ascii="Times New Roman" w:hAnsi="Times New Roman"/>
                <w:sz w:val="21"/>
                <w:szCs w:val="21"/>
                <w:vertAlign w:val="superscript"/>
                <w:lang w:eastAsia="zh-CN"/>
              </w:rPr>
              <w:t>3</w:t>
            </w:r>
          </w:p>
        </w:tc>
        <w:tc>
          <w:tcPr>
            <w:tcW w:w="992" w:type="dxa"/>
            <w:vAlign w:val="center"/>
          </w:tcPr>
          <w:p w14:paraId="708AF059" w14:textId="77777777" w:rsidR="009C7136" w:rsidRPr="002B5835" w:rsidRDefault="009C7136"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c>
          <w:tcPr>
            <w:tcW w:w="2557" w:type="dxa"/>
            <w:vMerge w:val="restart"/>
            <w:vAlign w:val="center"/>
          </w:tcPr>
          <w:p w14:paraId="1D336EAC" w14:textId="7E04813E" w:rsidR="009C7136" w:rsidRPr="002B5835" w:rsidRDefault="009C7136"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由罐车拉运至大湾</w:t>
            </w:r>
            <w:r w:rsidRPr="002B5835">
              <w:rPr>
                <w:rFonts w:ascii="Times New Roman" w:hAnsi="Times New Roman"/>
                <w:sz w:val="21"/>
                <w:szCs w:val="21"/>
                <w:lang w:eastAsia="zh-CN"/>
              </w:rPr>
              <w:t>403</w:t>
            </w:r>
            <w:r w:rsidRPr="002B5835">
              <w:rPr>
                <w:rFonts w:ascii="Times New Roman" w:hAnsi="Times New Roman"/>
                <w:sz w:val="21"/>
                <w:szCs w:val="21"/>
                <w:lang w:eastAsia="zh-CN"/>
              </w:rPr>
              <w:t>污水站处理达标后管输至毛开</w:t>
            </w:r>
            <w:r w:rsidRPr="002B5835">
              <w:rPr>
                <w:rFonts w:ascii="Times New Roman" w:hAnsi="Times New Roman"/>
                <w:sz w:val="21"/>
                <w:szCs w:val="21"/>
                <w:lang w:eastAsia="zh-CN"/>
              </w:rPr>
              <w:t>1</w:t>
            </w:r>
            <w:r w:rsidRPr="002B5835">
              <w:rPr>
                <w:rFonts w:ascii="Times New Roman" w:hAnsi="Times New Roman"/>
                <w:sz w:val="21"/>
                <w:szCs w:val="21"/>
                <w:lang w:eastAsia="zh-CN"/>
              </w:rPr>
              <w:t>井回注站回注，不外排</w:t>
            </w:r>
          </w:p>
        </w:tc>
      </w:tr>
      <w:tr w:rsidR="009C7136" w:rsidRPr="002B5835" w14:paraId="02A0551B" w14:textId="77777777" w:rsidTr="008A210C">
        <w:trPr>
          <w:cantSplit/>
          <w:jc w:val="center"/>
        </w:trPr>
        <w:tc>
          <w:tcPr>
            <w:tcW w:w="704" w:type="dxa"/>
            <w:vMerge/>
            <w:tcMar>
              <w:left w:w="0" w:type="dxa"/>
              <w:right w:w="0" w:type="dxa"/>
            </w:tcMar>
            <w:vAlign w:val="center"/>
          </w:tcPr>
          <w:p w14:paraId="283CE512" w14:textId="77777777" w:rsidR="009C7136" w:rsidRPr="002B5835" w:rsidRDefault="009C7136" w:rsidP="00C04A25">
            <w:pPr>
              <w:snapToGrid w:val="0"/>
              <w:jc w:val="center"/>
              <w:rPr>
                <w:rFonts w:ascii="Times New Roman" w:hAnsi="Times New Roman"/>
                <w:sz w:val="21"/>
                <w:szCs w:val="21"/>
                <w:lang w:eastAsia="zh-CN"/>
              </w:rPr>
            </w:pPr>
          </w:p>
        </w:tc>
        <w:tc>
          <w:tcPr>
            <w:tcW w:w="1559" w:type="dxa"/>
            <w:vAlign w:val="center"/>
          </w:tcPr>
          <w:p w14:paraId="432CBA88" w14:textId="77777777" w:rsidR="009C7136" w:rsidRPr="002B5835" w:rsidRDefault="009C7136"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洗井废水</w:t>
            </w:r>
          </w:p>
        </w:tc>
        <w:tc>
          <w:tcPr>
            <w:tcW w:w="1439" w:type="dxa"/>
            <w:vMerge/>
            <w:vAlign w:val="center"/>
          </w:tcPr>
          <w:p w14:paraId="25FCC8D4" w14:textId="77777777" w:rsidR="009C7136" w:rsidRPr="002B5835" w:rsidRDefault="009C7136" w:rsidP="00C04A25">
            <w:pPr>
              <w:snapToGrid w:val="0"/>
              <w:jc w:val="center"/>
              <w:rPr>
                <w:rFonts w:ascii="Times New Roman" w:hAnsi="Times New Roman"/>
                <w:sz w:val="21"/>
                <w:szCs w:val="21"/>
                <w:lang w:eastAsia="zh-CN"/>
              </w:rPr>
            </w:pPr>
          </w:p>
        </w:tc>
        <w:tc>
          <w:tcPr>
            <w:tcW w:w="971" w:type="dxa"/>
            <w:vAlign w:val="center"/>
          </w:tcPr>
          <w:p w14:paraId="6DB12330" w14:textId="2290B3FA" w:rsidR="009C7136" w:rsidRPr="002B5835" w:rsidRDefault="009C7136"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100m</w:t>
            </w:r>
            <w:r w:rsidRPr="002B5835">
              <w:rPr>
                <w:rFonts w:ascii="Times New Roman" w:hAnsi="Times New Roman"/>
                <w:sz w:val="21"/>
                <w:szCs w:val="21"/>
                <w:vertAlign w:val="superscript"/>
                <w:lang w:eastAsia="zh-CN"/>
              </w:rPr>
              <w:t>3</w:t>
            </w:r>
          </w:p>
        </w:tc>
        <w:tc>
          <w:tcPr>
            <w:tcW w:w="992" w:type="dxa"/>
            <w:vAlign w:val="center"/>
          </w:tcPr>
          <w:p w14:paraId="3F9FCECA" w14:textId="77777777" w:rsidR="009C7136" w:rsidRPr="002B5835" w:rsidRDefault="009C7136"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c>
          <w:tcPr>
            <w:tcW w:w="2557" w:type="dxa"/>
            <w:vMerge/>
            <w:vAlign w:val="center"/>
          </w:tcPr>
          <w:p w14:paraId="70CCFA04" w14:textId="77777777" w:rsidR="009C7136" w:rsidRPr="002B5835" w:rsidRDefault="009C7136" w:rsidP="00C04A25">
            <w:pPr>
              <w:snapToGrid w:val="0"/>
              <w:jc w:val="center"/>
              <w:rPr>
                <w:rFonts w:ascii="Times New Roman" w:hAnsi="Times New Roman"/>
                <w:sz w:val="21"/>
                <w:szCs w:val="21"/>
                <w:lang w:eastAsia="zh-CN"/>
              </w:rPr>
            </w:pPr>
          </w:p>
        </w:tc>
      </w:tr>
      <w:tr w:rsidR="009C7136" w:rsidRPr="002B5835" w14:paraId="75EF4EEC" w14:textId="77777777" w:rsidTr="008A210C">
        <w:trPr>
          <w:cantSplit/>
          <w:jc w:val="center"/>
        </w:trPr>
        <w:tc>
          <w:tcPr>
            <w:tcW w:w="704" w:type="dxa"/>
            <w:vMerge/>
            <w:tcMar>
              <w:left w:w="0" w:type="dxa"/>
              <w:right w:w="0" w:type="dxa"/>
            </w:tcMar>
            <w:vAlign w:val="center"/>
          </w:tcPr>
          <w:p w14:paraId="5BEDA4C7" w14:textId="77777777" w:rsidR="009C7136" w:rsidRPr="002B5835" w:rsidRDefault="009C7136" w:rsidP="00C04A25">
            <w:pPr>
              <w:snapToGrid w:val="0"/>
              <w:jc w:val="center"/>
              <w:rPr>
                <w:rFonts w:ascii="Times New Roman" w:hAnsi="Times New Roman"/>
                <w:sz w:val="21"/>
                <w:szCs w:val="21"/>
                <w:lang w:eastAsia="zh-CN"/>
              </w:rPr>
            </w:pPr>
          </w:p>
        </w:tc>
        <w:tc>
          <w:tcPr>
            <w:tcW w:w="1559" w:type="dxa"/>
            <w:vAlign w:val="center"/>
          </w:tcPr>
          <w:p w14:paraId="46D75A6F" w14:textId="77777777" w:rsidR="009C7136" w:rsidRPr="002B5835" w:rsidRDefault="009C7136"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压裂返排液</w:t>
            </w:r>
          </w:p>
        </w:tc>
        <w:tc>
          <w:tcPr>
            <w:tcW w:w="1439" w:type="dxa"/>
            <w:vAlign w:val="center"/>
          </w:tcPr>
          <w:p w14:paraId="4EB533A2" w14:textId="77777777" w:rsidR="009C7136" w:rsidRPr="002B5835" w:rsidRDefault="009C7136"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石油类、悬浮物、</w:t>
            </w:r>
            <w:r w:rsidRPr="002B5835">
              <w:rPr>
                <w:rFonts w:ascii="Times New Roman" w:hAnsi="Times New Roman"/>
                <w:sz w:val="21"/>
                <w:szCs w:val="21"/>
                <w:lang w:eastAsia="zh-CN"/>
              </w:rPr>
              <w:t>COD</w:t>
            </w:r>
            <w:r w:rsidRPr="002B5835">
              <w:rPr>
                <w:rFonts w:ascii="Times New Roman" w:hAnsi="Times New Roman"/>
                <w:sz w:val="21"/>
                <w:szCs w:val="21"/>
                <w:lang w:eastAsia="zh-CN"/>
              </w:rPr>
              <w:t>等</w:t>
            </w:r>
          </w:p>
        </w:tc>
        <w:tc>
          <w:tcPr>
            <w:tcW w:w="971" w:type="dxa"/>
            <w:vAlign w:val="center"/>
          </w:tcPr>
          <w:p w14:paraId="188AA97E" w14:textId="48217570" w:rsidR="009C7136" w:rsidRPr="002B5835" w:rsidRDefault="009C7136"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198m</w:t>
            </w:r>
            <w:r w:rsidRPr="002B5835">
              <w:rPr>
                <w:rFonts w:ascii="Times New Roman" w:hAnsi="Times New Roman"/>
                <w:sz w:val="21"/>
                <w:szCs w:val="21"/>
                <w:vertAlign w:val="superscript"/>
                <w:lang w:eastAsia="zh-CN"/>
              </w:rPr>
              <w:t>3</w:t>
            </w:r>
          </w:p>
        </w:tc>
        <w:tc>
          <w:tcPr>
            <w:tcW w:w="992" w:type="dxa"/>
            <w:vAlign w:val="center"/>
          </w:tcPr>
          <w:p w14:paraId="1A94FFDF" w14:textId="77777777" w:rsidR="009C7136" w:rsidRPr="002B5835" w:rsidRDefault="009C7136"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c>
          <w:tcPr>
            <w:tcW w:w="2557" w:type="dxa"/>
            <w:vMerge/>
            <w:vAlign w:val="center"/>
          </w:tcPr>
          <w:p w14:paraId="6128D138" w14:textId="77777777" w:rsidR="009C7136" w:rsidRPr="002B5835" w:rsidRDefault="009C7136" w:rsidP="00C04A25">
            <w:pPr>
              <w:snapToGrid w:val="0"/>
              <w:jc w:val="center"/>
              <w:rPr>
                <w:rFonts w:ascii="Times New Roman" w:hAnsi="Times New Roman"/>
                <w:sz w:val="21"/>
                <w:szCs w:val="21"/>
                <w:lang w:eastAsia="zh-CN"/>
              </w:rPr>
            </w:pPr>
          </w:p>
        </w:tc>
      </w:tr>
      <w:tr w:rsidR="009C7136" w:rsidRPr="002B5835" w14:paraId="0A83A63A" w14:textId="77777777" w:rsidTr="008A210C">
        <w:trPr>
          <w:cantSplit/>
          <w:jc w:val="center"/>
        </w:trPr>
        <w:tc>
          <w:tcPr>
            <w:tcW w:w="704" w:type="dxa"/>
            <w:vMerge/>
            <w:tcMar>
              <w:left w:w="0" w:type="dxa"/>
              <w:right w:w="0" w:type="dxa"/>
            </w:tcMar>
            <w:vAlign w:val="center"/>
          </w:tcPr>
          <w:p w14:paraId="7D1A9D7D" w14:textId="77777777" w:rsidR="009C7136" w:rsidRPr="002B5835" w:rsidRDefault="009C7136" w:rsidP="00C04A25">
            <w:pPr>
              <w:snapToGrid w:val="0"/>
              <w:jc w:val="center"/>
              <w:rPr>
                <w:rFonts w:ascii="Times New Roman" w:hAnsi="Times New Roman"/>
                <w:sz w:val="21"/>
                <w:szCs w:val="21"/>
                <w:lang w:eastAsia="zh-CN"/>
              </w:rPr>
            </w:pPr>
          </w:p>
        </w:tc>
        <w:tc>
          <w:tcPr>
            <w:tcW w:w="1559" w:type="dxa"/>
            <w:vAlign w:val="center"/>
          </w:tcPr>
          <w:p w14:paraId="0118BC3A" w14:textId="53DB81DB" w:rsidR="009C7136" w:rsidRPr="002B5835" w:rsidRDefault="009C7136"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初期雨水</w:t>
            </w:r>
          </w:p>
        </w:tc>
        <w:tc>
          <w:tcPr>
            <w:tcW w:w="1439" w:type="dxa"/>
            <w:vAlign w:val="center"/>
          </w:tcPr>
          <w:p w14:paraId="2CF99B45" w14:textId="65F36027" w:rsidR="009C7136" w:rsidRPr="002B5835" w:rsidRDefault="009C7136"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石油类、悬浮物、</w:t>
            </w:r>
            <w:r w:rsidRPr="002B5835">
              <w:rPr>
                <w:rFonts w:ascii="Times New Roman" w:hAnsi="Times New Roman"/>
                <w:sz w:val="21"/>
                <w:szCs w:val="21"/>
                <w:lang w:eastAsia="zh-CN"/>
              </w:rPr>
              <w:t>COD</w:t>
            </w:r>
            <w:r w:rsidRPr="002B5835">
              <w:rPr>
                <w:rFonts w:ascii="Times New Roman" w:hAnsi="Times New Roman"/>
                <w:sz w:val="21"/>
                <w:szCs w:val="21"/>
                <w:lang w:eastAsia="zh-CN"/>
              </w:rPr>
              <w:t>等</w:t>
            </w:r>
          </w:p>
        </w:tc>
        <w:tc>
          <w:tcPr>
            <w:tcW w:w="971" w:type="dxa"/>
            <w:vAlign w:val="center"/>
          </w:tcPr>
          <w:p w14:paraId="7EC66142" w14:textId="718F65FB" w:rsidR="009C7136" w:rsidRPr="002B5835" w:rsidRDefault="009C7136"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156.42m</w:t>
            </w:r>
            <w:r w:rsidRPr="002B5835">
              <w:rPr>
                <w:rFonts w:ascii="Times New Roman" w:hAnsi="Times New Roman"/>
                <w:sz w:val="21"/>
                <w:szCs w:val="21"/>
                <w:vertAlign w:val="superscript"/>
                <w:lang w:eastAsia="zh-CN"/>
              </w:rPr>
              <w:t>3</w:t>
            </w:r>
            <w:r w:rsidRPr="002B5835">
              <w:rPr>
                <w:rFonts w:ascii="Times New Roman" w:hAnsi="Times New Roman"/>
                <w:sz w:val="21"/>
                <w:szCs w:val="21"/>
                <w:lang w:eastAsia="zh-CN"/>
              </w:rPr>
              <w:t>/</w:t>
            </w:r>
            <w:r w:rsidRPr="002B5835">
              <w:rPr>
                <w:rFonts w:ascii="Times New Roman" w:hAnsi="Times New Roman"/>
                <w:sz w:val="21"/>
                <w:szCs w:val="21"/>
                <w:lang w:eastAsia="zh-CN"/>
              </w:rPr>
              <w:t>次</w:t>
            </w:r>
          </w:p>
        </w:tc>
        <w:tc>
          <w:tcPr>
            <w:tcW w:w="992" w:type="dxa"/>
            <w:vAlign w:val="center"/>
          </w:tcPr>
          <w:p w14:paraId="1B8E195A" w14:textId="754CDECD" w:rsidR="009C7136" w:rsidRPr="002B5835" w:rsidRDefault="009C7136"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c>
          <w:tcPr>
            <w:tcW w:w="2557" w:type="dxa"/>
            <w:vMerge/>
            <w:vAlign w:val="center"/>
          </w:tcPr>
          <w:p w14:paraId="356F5103" w14:textId="77777777" w:rsidR="009C7136" w:rsidRPr="002B5835" w:rsidRDefault="009C7136" w:rsidP="00C04A25">
            <w:pPr>
              <w:snapToGrid w:val="0"/>
              <w:jc w:val="center"/>
              <w:rPr>
                <w:rFonts w:ascii="Times New Roman" w:hAnsi="Times New Roman"/>
                <w:sz w:val="21"/>
                <w:szCs w:val="21"/>
                <w:lang w:eastAsia="zh-CN"/>
              </w:rPr>
            </w:pPr>
          </w:p>
        </w:tc>
      </w:tr>
      <w:tr w:rsidR="00A07675" w:rsidRPr="002B5835" w14:paraId="7B2B5BA3" w14:textId="77777777" w:rsidTr="008A210C">
        <w:trPr>
          <w:cantSplit/>
          <w:jc w:val="center"/>
        </w:trPr>
        <w:tc>
          <w:tcPr>
            <w:tcW w:w="704" w:type="dxa"/>
            <w:vMerge/>
            <w:tcMar>
              <w:left w:w="0" w:type="dxa"/>
              <w:right w:w="0" w:type="dxa"/>
            </w:tcMar>
            <w:vAlign w:val="center"/>
          </w:tcPr>
          <w:p w14:paraId="78B39E0E" w14:textId="77777777" w:rsidR="0078456C" w:rsidRPr="002B5835" w:rsidRDefault="0078456C" w:rsidP="00C04A25">
            <w:pPr>
              <w:snapToGrid w:val="0"/>
              <w:jc w:val="center"/>
              <w:rPr>
                <w:rFonts w:ascii="Times New Roman" w:hAnsi="Times New Roman"/>
                <w:sz w:val="21"/>
                <w:szCs w:val="21"/>
                <w:lang w:eastAsia="zh-CN"/>
              </w:rPr>
            </w:pPr>
          </w:p>
        </w:tc>
        <w:tc>
          <w:tcPr>
            <w:tcW w:w="1559" w:type="dxa"/>
            <w:vAlign w:val="center"/>
          </w:tcPr>
          <w:p w14:paraId="1DC375B3" w14:textId="77777777" w:rsidR="0078456C" w:rsidRPr="002B5835" w:rsidRDefault="0078456C"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钻井生活污水</w:t>
            </w:r>
          </w:p>
        </w:tc>
        <w:tc>
          <w:tcPr>
            <w:tcW w:w="1439" w:type="dxa"/>
            <w:vMerge w:val="restart"/>
            <w:vAlign w:val="center"/>
          </w:tcPr>
          <w:p w14:paraId="6E871C2E" w14:textId="77777777" w:rsidR="0078456C" w:rsidRPr="002B5835" w:rsidRDefault="0078456C" w:rsidP="0078456C">
            <w:pPr>
              <w:snapToGrid w:val="0"/>
              <w:jc w:val="center"/>
              <w:rPr>
                <w:rFonts w:ascii="Times New Roman" w:hAnsi="Times New Roman"/>
                <w:sz w:val="21"/>
                <w:szCs w:val="21"/>
                <w:lang w:eastAsia="zh-CN"/>
              </w:rPr>
            </w:pPr>
            <w:proofErr w:type="spellStart"/>
            <w:r w:rsidRPr="002B5835">
              <w:rPr>
                <w:rFonts w:ascii="Times New Roman" w:hAnsi="Times New Roman"/>
                <w:sz w:val="21"/>
                <w:szCs w:val="21"/>
                <w:lang w:eastAsia="zh-CN"/>
              </w:rPr>
              <w:t>COD</w:t>
            </w:r>
            <w:r w:rsidRPr="002B5835">
              <w:rPr>
                <w:rFonts w:ascii="Times New Roman" w:hAnsi="Times New Roman"/>
                <w:sz w:val="21"/>
                <w:szCs w:val="21"/>
                <w:vertAlign w:val="subscript"/>
                <w:lang w:eastAsia="zh-CN"/>
              </w:rPr>
              <w:t>Cr</w:t>
            </w:r>
            <w:proofErr w:type="spellEnd"/>
            <w:r w:rsidRPr="002B5835">
              <w:rPr>
                <w:rFonts w:ascii="Times New Roman" w:hAnsi="Times New Roman"/>
                <w:sz w:val="21"/>
                <w:szCs w:val="21"/>
                <w:lang w:eastAsia="zh-CN"/>
              </w:rPr>
              <w:t>、</w:t>
            </w:r>
            <w:r w:rsidRPr="002B5835">
              <w:rPr>
                <w:rFonts w:ascii="Times New Roman" w:hAnsi="Times New Roman"/>
                <w:sz w:val="21"/>
                <w:szCs w:val="21"/>
                <w:lang w:eastAsia="zh-CN"/>
              </w:rPr>
              <w:t>BOD</w:t>
            </w:r>
            <w:r w:rsidRPr="002B5835">
              <w:rPr>
                <w:rFonts w:ascii="Times New Roman" w:hAnsi="Times New Roman"/>
                <w:sz w:val="21"/>
                <w:szCs w:val="21"/>
                <w:vertAlign w:val="subscript"/>
                <w:lang w:eastAsia="zh-CN"/>
              </w:rPr>
              <w:t>5</w:t>
            </w:r>
            <w:r w:rsidRPr="002B5835">
              <w:rPr>
                <w:rFonts w:ascii="Times New Roman" w:hAnsi="Times New Roman"/>
                <w:sz w:val="21"/>
                <w:szCs w:val="21"/>
                <w:lang w:eastAsia="zh-CN"/>
              </w:rPr>
              <w:t>、</w:t>
            </w:r>
            <w:r w:rsidRPr="002B5835">
              <w:rPr>
                <w:rFonts w:ascii="Times New Roman" w:hAnsi="Times New Roman"/>
                <w:sz w:val="21"/>
                <w:szCs w:val="21"/>
                <w:lang w:eastAsia="zh-CN"/>
              </w:rPr>
              <w:t>SS</w:t>
            </w:r>
            <w:r w:rsidRPr="002B5835">
              <w:rPr>
                <w:rFonts w:ascii="Times New Roman" w:hAnsi="Times New Roman"/>
                <w:sz w:val="21"/>
                <w:szCs w:val="21"/>
                <w:lang w:eastAsia="zh-CN"/>
              </w:rPr>
              <w:t>等</w:t>
            </w:r>
          </w:p>
        </w:tc>
        <w:tc>
          <w:tcPr>
            <w:tcW w:w="971" w:type="dxa"/>
            <w:vAlign w:val="center"/>
          </w:tcPr>
          <w:p w14:paraId="50510DD7" w14:textId="77777777" w:rsidR="0078456C" w:rsidRPr="002B5835" w:rsidRDefault="0078456C"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2.88m</w:t>
            </w:r>
            <w:r w:rsidRPr="002B5835">
              <w:rPr>
                <w:rFonts w:ascii="Times New Roman" w:hAnsi="Times New Roman"/>
                <w:sz w:val="21"/>
                <w:szCs w:val="21"/>
                <w:vertAlign w:val="superscript"/>
                <w:lang w:eastAsia="zh-CN"/>
              </w:rPr>
              <w:t>3</w:t>
            </w:r>
            <w:r w:rsidRPr="002B5835">
              <w:rPr>
                <w:rFonts w:ascii="Times New Roman" w:hAnsi="Times New Roman"/>
                <w:sz w:val="21"/>
                <w:szCs w:val="21"/>
                <w:lang w:eastAsia="zh-CN"/>
              </w:rPr>
              <w:t>/d</w:t>
            </w:r>
          </w:p>
        </w:tc>
        <w:tc>
          <w:tcPr>
            <w:tcW w:w="992" w:type="dxa"/>
            <w:vAlign w:val="center"/>
          </w:tcPr>
          <w:p w14:paraId="508CD822" w14:textId="77777777" w:rsidR="0078456C" w:rsidRPr="002B5835" w:rsidRDefault="00AA5149" w:rsidP="00C04A25">
            <w:pPr>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c>
          <w:tcPr>
            <w:tcW w:w="2557" w:type="dxa"/>
            <w:vAlign w:val="center"/>
          </w:tcPr>
          <w:p w14:paraId="464C60D3" w14:textId="33446AB2" w:rsidR="0078456C" w:rsidRPr="002B5835" w:rsidRDefault="00A30905" w:rsidP="00C04A25">
            <w:pPr>
              <w:snapToGrid w:val="0"/>
              <w:jc w:val="center"/>
              <w:rPr>
                <w:rFonts w:ascii="Times New Roman" w:hAnsi="Times New Roman"/>
                <w:sz w:val="21"/>
                <w:szCs w:val="21"/>
                <w:lang w:eastAsia="zh-CN"/>
              </w:rPr>
            </w:pPr>
            <w:r w:rsidRPr="002B5835">
              <w:rPr>
                <w:rFonts w:ascii="Times New Roman" w:hAnsi="Times New Roman"/>
                <w:bCs/>
                <w:sz w:val="21"/>
                <w:szCs w:val="21"/>
                <w:lang w:eastAsia="zh-CN"/>
              </w:rPr>
              <w:t>经环保厕所收集处理后用于周边林地灌溉施肥，不外排</w:t>
            </w:r>
          </w:p>
        </w:tc>
      </w:tr>
      <w:tr w:rsidR="00A07675" w:rsidRPr="002B5835" w14:paraId="00A61A68" w14:textId="77777777" w:rsidTr="008A210C">
        <w:trPr>
          <w:cantSplit/>
          <w:jc w:val="center"/>
        </w:trPr>
        <w:tc>
          <w:tcPr>
            <w:tcW w:w="704" w:type="dxa"/>
            <w:vMerge/>
            <w:tcMar>
              <w:left w:w="0" w:type="dxa"/>
              <w:right w:w="0" w:type="dxa"/>
            </w:tcMar>
            <w:vAlign w:val="center"/>
          </w:tcPr>
          <w:p w14:paraId="49676603" w14:textId="77777777" w:rsidR="0078456C" w:rsidRPr="002B5835" w:rsidRDefault="0078456C" w:rsidP="0078456C">
            <w:pPr>
              <w:snapToGrid w:val="0"/>
              <w:jc w:val="center"/>
              <w:rPr>
                <w:rFonts w:ascii="Times New Roman" w:hAnsi="Times New Roman"/>
                <w:sz w:val="21"/>
                <w:szCs w:val="21"/>
                <w:lang w:eastAsia="zh-CN"/>
              </w:rPr>
            </w:pPr>
          </w:p>
        </w:tc>
        <w:tc>
          <w:tcPr>
            <w:tcW w:w="1559" w:type="dxa"/>
            <w:vAlign w:val="center"/>
          </w:tcPr>
          <w:p w14:paraId="1EC16D37" w14:textId="77777777" w:rsidR="0078456C" w:rsidRPr="002B5835" w:rsidRDefault="0078456C" w:rsidP="0078456C">
            <w:pPr>
              <w:snapToGrid w:val="0"/>
              <w:jc w:val="center"/>
              <w:rPr>
                <w:rFonts w:ascii="Times New Roman" w:hAnsi="Times New Roman"/>
                <w:sz w:val="21"/>
                <w:szCs w:val="21"/>
                <w:lang w:eastAsia="zh-CN"/>
              </w:rPr>
            </w:pPr>
            <w:r w:rsidRPr="002B5835">
              <w:rPr>
                <w:rFonts w:ascii="Times New Roman" w:hAnsi="Times New Roman"/>
                <w:sz w:val="21"/>
                <w:szCs w:val="21"/>
                <w:lang w:eastAsia="zh-CN"/>
              </w:rPr>
              <w:t>钻前生活污水</w:t>
            </w:r>
          </w:p>
        </w:tc>
        <w:tc>
          <w:tcPr>
            <w:tcW w:w="1439" w:type="dxa"/>
            <w:vMerge/>
            <w:vAlign w:val="center"/>
          </w:tcPr>
          <w:p w14:paraId="7D878E93" w14:textId="77777777" w:rsidR="0078456C" w:rsidRPr="002B5835" w:rsidRDefault="0078456C" w:rsidP="0078456C">
            <w:pPr>
              <w:snapToGrid w:val="0"/>
              <w:jc w:val="center"/>
              <w:rPr>
                <w:rFonts w:ascii="Times New Roman" w:hAnsi="Times New Roman"/>
                <w:sz w:val="21"/>
                <w:szCs w:val="21"/>
                <w:lang w:eastAsia="zh-CN"/>
              </w:rPr>
            </w:pPr>
          </w:p>
        </w:tc>
        <w:tc>
          <w:tcPr>
            <w:tcW w:w="971" w:type="dxa"/>
            <w:vAlign w:val="center"/>
          </w:tcPr>
          <w:p w14:paraId="54759510" w14:textId="77777777" w:rsidR="0078456C" w:rsidRPr="002B5835" w:rsidRDefault="0078456C" w:rsidP="0078456C">
            <w:pPr>
              <w:snapToGrid w:val="0"/>
              <w:jc w:val="center"/>
              <w:rPr>
                <w:rFonts w:ascii="Times New Roman" w:hAnsi="Times New Roman"/>
                <w:sz w:val="21"/>
                <w:szCs w:val="21"/>
                <w:lang w:eastAsia="zh-CN"/>
              </w:rPr>
            </w:pPr>
            <w:r w:rsidRPr="002B5835">
              <w:rPr>
                <w:rFonts w:ascii="Times New Roman" w:hAnsi="Times New Roman"/>
                <w:sz w:val="21"/>
                <w:szCs w:val="21"/>
                <w:lang w:eastAsia="zh-CN"/>
              </w:rPr>
              <w:t>少量</w:t>
            </w:r>
          </w:p>
        </w:tc>
        <w:tc>
          <w:tcPr>
            <w:tcW w:w="992" w:type="dxa"/>
            <w:vAlign w:val="center"/>
          </w:tcPr>
          <w:p w14:paraId="3DE463CD" w14:textId="77777777" w:rsidR="0078456C" w:rsidRPr="002B5835" w:rsidRDefault="0078456C" w:rsidP="0078456C">
            <w:pPr>
              <w:snapToGrid w:val="0"/>
              <w:jc w:val="center"/>
              <w:rPr>
                <w:rFonts w:ascii="Times New Roman" w:hAnsi="Times New Roman"/>
                <w:sz w:val="21"/>
                <w:szCs w:val="21"/>
                <w:lang w:eastAsia="zh-CN"/>
              </w:rPr>
            </w:pPr>
            <w:r w:rsidRPr="002B5835">
              <w:rPr>
                <w:rFonts w:ascii="Times New Roman" w:hAnsi="Times New Roman"/>
                <w:sz w:val="21"/>
                <w:szCs w:val="21"/>
                <w:lang w:eastAsia="zh-CN"/>
              </w:rPr>
              <w:t>少量</w:t>
            </w:r>
          </w:p>
        </w:tc>
        <w:tc>
          <w:tcPr>
            <w:tcW w:w="2557" w:type="dxa"/>
            <w:vAlign w:val="center"/>
          </w:tcPr>
          <w:p w14:paraId="7DD572E8" w14:textId="77777777" w:rsidR="0078456C" w:rsidRPr="002B5835" w:rsidRDefault="0078456C" w:rsidP="0078456C">
            <w:pPr>
              <w:snapToGrid w:val="0"/>
              <w:jc w:val="center"/>
              <w:rPr>
                <w:rFonts w:ascii="Times New Roman" w:hAnsi="Times New Roman"/>
                <w:sz w:val="21"/>
                <w:szCs w:val="21"/>
                <w:lang w:eastAsia="zh-CN"/>
              </w:rPr>
            </w:pPr>
            <w:r w:rsidRPr="002B5835">
              <w:rPr>
                <w:rFonts w:ascii="Times New Roman" w:hAnsi="Times New Roman"/>
                <w:sz w:val="21"/>
                <w:szCs w:val="21"/>
                <w:lang w:eastAsia="zh-CN"/>
              </w:rPr>
              <w:t>利用农户已有的设施进行收集处置</w:t>
            </w:r>
          </w:p>
        </w:tc>
      </w:tr>
      <w:tr w:rsidR="009C7136" w:rsidRPr="002B5835" w14:paraId="297520B6" w14:textId="77777777" w:rsidTr="008A210C">
        <w:trPr>
          <w:cantSplit/>
          <w:jc w:val="center"/>
        </w:trPr>
        <w:tc>
          <w:tcPr>
            <w:tcW w:w="704" w:type="dxa"/>
            <w:vMerge/>
            <w:tcMar>
              <w:left w:w="0" w:type="dxa"/>
              <w:right w:w="0" w:type="dxa"/>
            </w:tcMar>
            <w:vAlign w:val="center"/>
          </w:tcPr>
          <w:p w14:paraId="30001D87" w14:textId="77777777" w:rsidR="009C7136" w:rsidRPr="002B5835" w:rsidRDefault="009C7136" w:rsidP="009C7136">
            <w:pPr>
              <w:snapToGrid w:val="0"/>
              <w:jc w:val="center"/>
              <w:rPr>
                <w:rFonts w:ascii="Times New Roman" w:hAnsi="Times New Roman"/>
                <w:sz w:val="21"/>
                <w:szCs w:val="21"/>
                <w:lang w:eastAsia="zh-CN"/>
              </w:rPr>
            </w:pPr>
          </w:p>
        </w:tc>
        <w:tc>
          <w:tcPr>
            <w:tcW w:w="1559" w:type="dxa"/>
            <w:vAlign w:val="center"/>
          </w:tcPr>
          <w:p w14:paraId="0F7988AE" w14:textId="52E03B21"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钻前施工废水</w:t>
            </w:r>
          </w:p>
        </w:tc>
        <w:tc>
          <w:tcPr>
            <w:tcW w:w="1439" w:type="dxa"/>
            <w:vAlign w:val="center"/>
          </w:tcPr>
          <w:p w14:paraId="447D3D5F" w14:textId="7F4944DD"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SS</w:t>
            </w:r>
            <w:r w:rsidRPr="002B5835">
              <w:rPr>
                <w:rFonts w:ascii="Times New Roman" w:hAnsi="Times New Roman"/>
                <w:sz w:val="21"/>
                <w:szCs w:val="21"/>
                <w:lang w:eastAsia="zh-CN"/>
              </w:rPr>
              <w:t>和石油类</w:t>
            </w:r>
          </w:p>
        </w:tc>
        <w:tc>
          <w:tcPr>
            <w:tcW w:w="971" w:type="dxa"/>
            <w:vAlign w:val="center"/>
          </w:tcPr>
          <w:p w14:paraId="13A84E44" w14:textId="38E3D75C"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少量</w:t>
            </w:r>
          </w:p>
        </w:tc>
        <w:tc>
          <w:tcPr>
            <w:tcW w:w="992" w:type="dxa"/>
            <w:vAlign w:val="center"/>
          </w:tcPr>
          <w:p w14:paraId="3ACF37A2" w14:textId="17C9AEAE"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c>
          <w:tcPr>
            <w:tcW w:w="2557" w:type="dxa"/>
            <w:vAlign w:val="center"/>
          </w:tcPr>
          <w:p w14:paraId="3A960CC8" w14:textId="2F3EFCEA"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经隔油池沉淀处理后回用于洒水降尘</w:t>
            </w:r>
          </w:p>
        </w:tc>
      </w:tr>
      <w:tr w:rsidR="009C7136" w:rsidRPr="002B5835" w14:paraId="2D57892B" w14:textId="77777777" w:rsidTr="008A210C">
        <w:trPr>
          <w:cantSplit/>
          <w:jc w:val="center"/>
        </w:trPr>
        <w:tc>
          <w:tcPr>
            <w:tcW w:w="704" w:type="dxa"/>
            <w:vMerge/>
            <w:tcMar>
              <w:left w:w="0" w:type="dxa"/>
              <w:right w:w="0" w:type="dxa"/>
            </w:tcMar>
            <w:vAlign w:val="center"/>
          </w:tcPr>
          <w:p w14:paraId="7F4FBF73" w14:textId="77777777" w:rsidR="009C7136" w:rsidRPr="002B5835" w:rsidRDefault="009C7136" w:rsidP="009C7136">
            <w:pPr>
              <w:snapToGrid w:val="0"/>
              <w:jc w:val="center"/>
              <w:rPr>
                <w:rFonts w:ascii="Times New Roman" w:hAnsi="Times New Roman"/>
                <w:sz w:val="21"/>
                <w:szCs w:val="21"/>
                <w:lang w:eastAsia="zh-CN"/>
              </w:rPr>
            </w:pPr>
          </w:p>
        </w:tc>
        <w:tc>
          <w:tcPr>
            <w:tcW w:w="1559" w:type="dxa"/>
            <w:vAlign w:val="center"/>
          </w:tcPr>
          <w:p w14:paraId="31709D69" w14:textId="116C905B"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试压废水</w:t>
            </w:r>
          </w:p>
        </w:tc>
        <w:tc>
          <w:tcPr>
            <w:tcW w:w="1439" w:type="dxa"/>
            <w:vAlign w:val="center"/>
          </w:tcPr>
          <w:p w14:paraId="4853831C" w14:textId="6A46294A"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少量铁锈、泥沙</w:t>
            </w:r>
          </w:p>
        </w:tc>
        <w:tc>
          <w:tcPr>
            <w:tcW w:w="971" w:type="dxa"/>
            <w:vAlign w:val="center"/>
          </w:tcPr>
          <w:p w14:paraId="46D9AB54" w14:textId="7E063A8F"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1m</w:t>
            </w:r>
            <w:r w:rsidRPr="002B5835">
              <w:rPr>
                <w:rFonts w:ascii="Times New Roman" w:hAnsi="Times New Roman"/>
                <w:sz w:val="21"/>
                <w:szCs w:val="21"/>
                <w:vertAlign w:val="superscript"/>
                <w:lang w:eastAsia="zh-CN"/>
              </w:rPr>
              <w:t>3</w:t>
            </w:r>
          </w:p>
        </w:tc>
        <w:tc>
          <w:tcPr>
            <w:tcW w:w="992" w:type="dxa"/>
            <w:vAlign w:val="center"/>
          </w:tcPr>
          <w:p w14:paraId="278E8D69" w14:textId="5001780F"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c>
          <w:tcPr>
            <w:tcW w:w="2557" w:type="dxa"/>
            <w:vAlign w:val="center"/>
          </w:tcPr>
          <w:p w14:paraId="22D3AB18" w14:textId="1D062A2D"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洒水降尘</w:t>
            </w:r>
          </w:p>
        </w:tc>
      </w:tr>
      <w:tr w:rsidR="009C7136" w:rsidRPr="002B5835" w14:paraId="37C774DF" w14:textId="77777777" w:rsidTr="00C04A25">
        <w:trPr>
          <w:cantSplit/>
          <w:jc w:val="center"/>
        </w:trPr>
        <w:tc>
          <w:tcPr>
            <w:tcW w:w="704" w:type="dxa"/>
            <w:vMerge w:val="restart"/>
            <w:tcMar>
              <w:left w:w="0" w:type="dxa"/>
              <w:right w:w="0" w:type="dxa"/>
            </w:tcMar>
            <w:vAlign w:val="center"/>
          </w:tcPr>
          <w:p w14:paraId="1235FB1C"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噪声</w:t>
            </w:r>
          </w:p>
        </w:tc>
        <w:tc>
          <w:tcPr>
            <w:tcW w:w="1559" w:type="dxa"/>
            <w:vAlign w:val="center"/>
          </w:tcPr>
          <w:p w14:paraId="3BEF1566"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钻井设备噪声</w:t>
            </w:r>
          </w:p>
        </w:tc>
        <w:tc>
          <w:tcPr>
            <w:tcW w:w="3402" w:type="dxa"/>
            <w:gridSpan w:val="3"/>
            <w:vAlign w:val="center"/>
          </w:tcPr>
          <w:p w14:paraId="5E14B4AF"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75~103dB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w:t>
            </w:r>
          </w:p>
        </w:tc>
        <w:tc>
          <w:tcPr>
            <w:tcW w:w="2557" w:type="dxa"/>
            <w:vAlign w:val="center"/>
          </w:tcPr>
          <w:p w14:paraId="5B64741D"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选用低噪声设备、加强维护保养，置于钻井井场内，基础安装减振垫层，柴油发电机设置于室内</w:t>
            </w:r>
          </w:p>
        </w:tc>
      </w:tr>
      <w:tr w:rsidR="009C7136" w:rsidRPr="002B5835" w14:paraId="142CAAAD" w14:textId="77777777" w:rsidTr="00C04A25">
        <w:trPr>
          <w:cantSplit/>
          <w:jc w:val="center"/>
        </w:trPr>
        <w:tc>
          <w:tcPr>
            <w:tcW w:w="704" w:type="dxa"/>
            <w:vMerge/>
            <w:tcMar>
              <w:left w:w="0" w:type="dxa"/>
              <w:right w:w="0" w:type="dxa"/>
            </w:tcMar>
            <w:vAlign w:val="center"/>
          </w:tcPr>
          <w:p w14:paraId="79DB5DE8" w14:textId="77777777" w:rsidR="009C7136" w:rsidRPr="002B5835" w:rsidRDefault="009C7136" w:rsidP="009C7136">
            <w:pPr>
              <w:snapToGrid w:val="0"/>
              <w:jc w:val="center"/>
              <w:rPr>
                <w:rFonts w:ascii="Times New Roman" w:hAnsi="Times New Roman"/>
                <w:sz w:val="21"/>
                <w:szCs w:val="21"/>
                <w:lang w:eastAsia="zh-CN"/>
              </w:rPr>
            </w:pPr>
          </w:p>
        </w:tc>
        <w:tc>
          <w:tcPr>
            <w:tcW w:w="1559" w:type="dxa"/>
            <w:vAlign w:val="center"/>
          </w:tcPr>
          <w:p w14:paraId="6FAE97BF"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事故放喷噪声</w:t>
            </w:r>
          </w:p>
        </w:tc>
        <w:tc>
          <w:tcPr>
            <w:tcW w:w="3402" w:type="dxa"/>
            <w:gridSpan w:val="3"/>
            <w:vAlign w:val="center"/>
          </w:tcPr>
          <w:p w14:paraId="18006E01"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110dB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w:t>
            </w:r>
          </w:p>
        </w:tc>
        <w:tc>
          <w:tcPr>
            <w:tcW w:w="2557" w:type="dxa"/>
            <w:vAlign w:val="center"/>
          </w:tcPr>
          <w:p w14:paraId="6388DA54"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仅事故情况下产生</w:t>
            </w:r>
            <w:r w:rsidRPr="002B5835">
              <w:rPr>
                <w:rFonts w:ascii="Times New Roman" w:hAnsi="Times New Roman"/>
                <w:sz w:val="21"/>
                <w:szCs w:val="21"/>
                <w:lang w:eastAsia="zh-CN"/>
              </w:rPr>
              <w:t xml:space="preserve">  </w:t>
            </w:r>
          </w:p>
        </w:tc>
      </w:tr>
      <w:tr w:rsidR="009C7136" w:rsidRPr="002B5835" w14:paraId="2B1A19DE" w14:textId="77777777" w:rsidTr="00C04A25">
        <w:trPr>
          <w:cantSplit/>
          <w:jc w:val="center"/>
        </w:trPr>
        <w:tc>
          <w:tcPr>
            <w:tcW w:w="704" w:type="dxa"/>
            <w:vMerge/>
            <w:tcMar>
              <w:left w:w="0" w:type="dxa"/>
              <w:right w:w="0" w:type="dxa"/>
            </w:tcMar>
            <w:vAlign w:val="center"/>
          </w:tcPr>
          <w:p w14:paraId="109C6061" w14:textId="77777777" w:rsidR="009C7136" w:rsidRPr="002B5835" w:rsidRDefault="009C7136" w:rsidP="009C7136">
            <w:pPr>
              <w:snapToGrid w:val="0"/>
              <w:jc w:val="center"/>
              <w:rPr>
                <w:rFonts w:ascii="Times New Roman" w:hAnsi="Times New Roman"/>
                <w:sz w:val="21"/>
                <w:szCs w:val="21"/>
                <w:lang w:eastAsia="zh-CN"/>
              </w:rPr>
            </w:pPr>
          </w:p>
        </w:tc>
        <w:tc>
          <w:tcPr>
            <w:tcW w:w="1559" w:type="dxa"/>
            <w:vAlign w:val="center"/>
          </w:tcPr>
          <w:p w14:paraId="5A2A1F2F" w14:textId="1E4C1B7C"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钻前、</w:t>
            </w:r>
            <w:r w:rsidR="009A69AC" w:rsidRPr="009A69AC">
              <w:rPr>
                <w:rFonts w:ascii="Times New Roman" w:hAnsi="Times New Roman" w:hint="eastAsia"/>
                <w:sz w:val="21"/>
                <w:szCs w:val="21"/>
                <w:lang w:eastAsia="zh-CN"/>
              </w:rPr>
              <w:t>试采</w:t>
            </w:r>
            <w:r w:rsidRPr="002B5835">
              <w:rPr>
                <w:rFonts w:ascii="Times New Roman" w:hAnsi="Times New Roman"/>
                <w:sz w:val="21"/>
                <w:szCs w:val="21"/>
                <w:lang w:eastAsia="zh-CN"/>
              </w:rPr>
              <w:t>站、管线施工噪声</w:t>
            </w:r>
          </w:p>
        </w:tc>
        <w:tc>
          <w:tcPr>
            <w:tcW w:w="3402" w:type="dxa"/>
            <w:gridSpan w:val="3"/>
            <w:vAlign w:val="center"/>
          </w:tcPr>
          <w:p w14:paraId="1CFB45E3"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82~101dB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w:t>
            </w:r>
          </w:p>
        </w:tc>
        <w:tc>
          <w:tcPr>
            <w:tcW w:w="2557" w:type="dxa"/>
            <w:vAlign w:val="center"/>
          </w:tcPr>
          <w:p w14:paraId="6EB4D9F2"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选用低噪声设备、加强维护保养</w:t>
            </w:r>
          </w:p>
        </w:tc>
      </w:tr>
      <w:tr w:rsidR="009C7136" w:rsidRPr="002B5835" w14:paraId="37860041" w14:textId="77777777" w:rsidTr="008A210C">
        <w:trPr>
          <w:cantSplit/>
          <w:jc w:val="center"/>
        </w:trPr>
        <w:tc>
          <w:tcPr>
            <w:tcW w:w="704" w:type="dxa"/>
            <w:vMerge w:val="restart"/>
            <w:tcMar>
              <w:left w:w="0" w:type="dxa"/>
              <w:right w:w="0" w:type="dxa"/>
            </w:tcMar>
            <w:vAlign w:val="center"/>
          </w:tcPr>
          <w:p w14:paraId="235F245B"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固废</w:t>
            </w:r>
          </w:p>
        </w:tc>
        <w:tc>
          <w:tcPr>
            <w:tcW w:w="1559" w:type="dxa"/>
            <w:vAlign w:val="center"/>
          </w:tcPr>
          <w:p w14:paraId="14026E35"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水基钻井固废</w:t>
            </w:r>
          </w:p>
        </w:tc>
        <w:tc>
          <w:tcPr>
            <w:tcW w:w="1439" w:type="dxa"/>
            <w:vAlign w:val="center"/>
          </w:tcPr>
          <w:p w14:paraId="3C4AB51B"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水基泥浆、岩屑</w:t>
            </w:r>
          </w:p>
        </w:tc>
        <w:tc>
          <w:tcPr>
            <w:tcW w:w="971" w:type="dxa"/>
            <w:vAlign w:val="center"/>
          </w:tcPr>
          <w:p w14:paraId="19129C16" w14:textId="4B5CC42E"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9</w:t>
            </w:r>
            <w:r w:rsidR="00D92584" w:rsidRPr="002B5835">
              <w:rPr>
                <w:rFonts w:ascii="Times New Roman" w:hAnsi="Times New Roman"/>
                <w:sz w:val="21"/>
                <w:szCs w:val="21"/>
                <w:lang w:eastAsia="zh-CN"/>
              </w:rPr>
              <w:t>4.0</w:t>
            </w:r>
            <w:r w:rsidRPr="002B5835">
              <w:rPr>
                <w:rFonts w:ascii="Times New Roman" w:hAnsi="Times New Roman"/>
                <w:sz w:val="21"/>
                <w:szCs w:val="21"/>
                <w:lang w:eastAsia="zh-CN"/>
              </w:rPr>
              <w:t>t</w:t>
            </w:r>
          </w:p>
        </w:tc>
        <w:tc>
          <w:tcPr>
            <w:tcW w:w="992" w:type="dxa"/>
            <w:vAlign w:val="center"/>
          </w:tcPr>
          <w:p w14:paraId="79FAB235"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0</w:t>
            </w:r>
          </w:p>
        </w:tc>
        <w:tc>
          <w:tcPr>
            <w:tcW w:w="2557" w:type="dxa"/>
            <w:vAlign w:val="center"/>
          </w:tcPr>
          <w:p w14:paraId="2193A0A1" w14:textId="71BF33DA" w:rsidR="009C7136" w:rsidRPr="002B5835" w:rsidRDefault="00D92584"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经泥浆不落地工艺进行固液分离后暂存于固</w:t>
            </w:r>
            <w:proofErr w:type="gramStart"/>
            <w:r w:rsidRPr="002B5835">
              <w:rPr>
                <w:rFonts w:ascii="Times New Roman" w:hAnsi="Times New Roman"/>
                <w:sz w:val="21"/>
                <w:szCs w:val="21"/>
                <w:lang w:eastAsia="zh-CN"/>
              </w:rPr>
              <w:t>废临时</w:t>
            </w:r>
            <w:proofErr w:type="gramEnd"/>
            <w:r w:rsidRPr="002B5835">
              <w:rPr>
                <w:rFonts w:ascii="Times New Roman" w:hAnsi="Times New Roman"/>
                <w:sz w:val="21"/>
                <w:szCs w:val="21"/>
                <w:lang w:eastAsia="zh-CN"/>
              </w:rPr>
              <w:t>堆放区，</w:t>
            </w:r>
            <w:r w:rsidR="00A02F80" w:rsidRPr="002B5835">
              <w:rPr>
                <w:rFonts w:ascii="Times New Roman" w:hAnsi="Times New Roman"/>
                <w:sz w:val="21"/>
                <w:szCs w:val="21"/>
                <w:lang w:eastAsia="zh-CN"/>
              </w:rPr>
              <w:t>定期用密闭罐车</w:t>
            </w:r>
            <w:r w:rsidR="000408D0" w:rsidRPr="000408D0">
              <w:rPr>
                <w:rFonts w:ascii="Times New Roman" w:hAnsi="Times New Roman" w:hint="eastAsia"/>
                <w:sz w:val="21"/>
                <w:szCs w:val="21"/>
                <w:lang w:eastAsia="zh-CN"/>
              </w:rPr>
              <w:t>及时转运至达州地区环保手续齐全、环保设施稳定运行固废烧结厂进行烧结后综合利用</w:t>
            </w:r>
          </w:p>
        </w:tc>
      </w:tr>
      <w:tr w:rsidR="009C7136" w:rsidRPr="002B5835" w14:paraId="61E37AD7" w14:textId="77777777" w:rsidTr="008A210C">
        <w:trPr>
          <w:cantSplit/>
          <w:jc w:val="center"/>
        </w:trPr>
        <w:tc>
          <w:tcPr>
            <w:tcW w:w="704" w:type="dxa"/>
            <w:vMerge/>
            <w:tcMar>
              <w:left w:w="0" w:type="dxa"/>
              <w:right w:w="0" w:type="dxa"/>
            </w:tcMar>
            <w:vAlign w:val="center"/>
          </w:tcPr>
          <w:p w14:paraId="3483D19C" w14:textId="77777777" w:rsidR="009C7136" w:rsidRPr="002B5835" w:rsidRDefault="009C7136" w:rsidP="009C7136">
            <w:pPr>
              <w:snapToGrid w:val="0"/>
              <w:jc w:val="center"/>
              <w:rPr>
                <w:rFonts w:ascii="Times New Roman" w:hAnsi="Times New Roman"/>
                <w:sz w:val="21"/>
                <w:szCs w:val="21"/>
                <w:lang w:eastAsia="zh-CN"/>
              </w:rPr>
            </w:pPr>
          </w:p>
        </w:tc>
        <w:tc>
          <w:tcPr>
            <w:tcW w:w="1559" w:type="dxa"/>
            <w:vAlign w:val="center"/>
          </w:tcPr>
          <w:p w14:paraId="400D1A40" w14:textId="77777777" w:rsidR="009C7136" w:rsidRPr="002B5835" w:rsidRDefault="009C7136" w:rsidP="009C7136">
            <w:pPr>
              <w:snapToGrid w:val="0"/>
              <w:jc w:val="center"/>
              <w:rPr>
                <w:rFonts w:ascii="Times New Roman" w:hAnsi="Times New Roman"/>
                <w:sz w:val="21"/>
                <w:szCs w:val="21"/>
                <w:lang w:eastAsia="zh-CN"/>
              </w:rPr>
            </w:pPr>
            <w:proofErr w:type="spellStart"/>
            <w:r w:rsidRPr="002B5835">
              <w:rPr>
                <w:rFonts w:ascii="Times New Roman" w:hAnsi="Times New Roman"/>
                <w:sz w:val="21"/>
                <w:szCs w:val="21"/>
              </w:rPr>
              <w:t>废油</w:t>
            </w:r>
            <w:proofErr w:type="spellEnd"/>
          </w:p>
        </w:tc>
        <w:tc>
          <w:tcPr>
            <w:tcW w:w="1439" w:type="dxa"/>
            <w:vAlign w:val="center"/>
          </w:tcPr>
          <w:p w14:paraId="51B4D527"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润滑油等</w:t>
            </w:r>
          </w:p>
        </w:tc>
        <w:tc>
          <w:tcPr>
            <w:tcW w:w="971" w:type="dxa"/>
            <w:vAlign w:val="center"/>
          </w:tcPr>
          <w:p w14:paraId="21621316" w14:textId="4FA04E10" w:rsidR="009C7136" w:rsidRPr="002B5835" w:rsidRDefault="00D92584"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0.4</w:t>
            </w:r>
            <w:r w:rsidR="009C7136" w:rsidRPr="002B5835">
              <w:rPr>
                <w:rFonts w:ascii="Times New Roman" w:hAnsi="Times New Roman"/>
                <w:sz w:val="21"/>
                <w:szCs w:val="21"/>
                <w:lang w:eastAsia="zh-CN"/>
              </w:rPr>
              <w:t>m</w:t>
            </w:r>
            <w:r w:rsidR="009C7136" w:rsidRPr="002B5835">
              <w:rPr>
                <w:rFonts w:ascii="Times New Roman" w:hAnsi="Times New Roman"/>
                <w:sz w:val="21"/>
                <w:szCs w:val="21"/>
                <w:vertAlign w:val="superscript"/>
                <w:lang w:eastAsia="zh-CN"/>
              </w:rPr>
              <w:t>3</w:t>
            </w:r>
          </w:p>
        </w:tc>
        <w:tc>
          <w:tcPr>
            <w:tcW w:w="992" w:type="dxa"/>
            <w:vAlign w:val="center"/>
          </w:tcPr>
          <w:p w14:paraId="4A82E545"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0</w:t>
            </w:r>
          </w:p>
        </w:tc>
        <w:tc>
          <w:tcPr>
            <w:tcW w:w="2557" w:type="dxa"/>
            <w:vAlign w:val="center"/>
          </w:tcPr>
          <w:p w14:paraId="1AA25D56" w14:textId="140D6130" w:rsidR="009C7136" w:rsidRPr="002B5835" w:rsidRDefault="0082425F"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设置废油桶集中收集暂存于泥浆不落地装置区临时堆放区内，钻井队综合利用或交由有资质的单位处理</w:t>
            </w:r>
          </w:p>
        </w:tc>
      </w:tr>
      <w:tr w:rsidR="009C7136" w:rsidRPr="002B5835" w14:paraId="2A28FB0E" w14:textId="77777777" w:rsidTr="008A210C">
        <w:trPr>
          <w:cantSplit/>
          <w:jc w:val="center"/>
        </w:trPr>
        <w:tc>
          <w:tcPr>
            <w:tcW w:w="704" w:type="dxa"/>
            <w:vMerge/>
            <w:tcMar>
              <w:left w:w="0" w:type="dxa"/>
              <w:right w:w="0" w:type="dxa"/>
            </w:tcMar>
            <w:vAlign w:val="center"/>
          </w:tcPr>
          <w:p w14:paraId="6EEC78B2" w14:textId="77777777" w:rsidR="009C7136" w:rsidRPr="002B5835" w:rsidRDefault="009C7136" w:rsidP="009C7136">
            <w:pPr>
              <w:snapToGrid w:val="0"/>
              <w:jc w:val="center"/>
              <w:rPr>
                <w:rFonts w:ascii="Times New Roman" w:hAnsi="Times New Roman"/>
                <w:sz w:val="21"/>
                <w:szCs w:val="21"/>
                <w:lang w:eastAsia="zh-CN"/>
              </w:rPr>
            </w:pPr>
          </w:p>
        </w:tc>
        <w:tc>
          <w:tcPr>
            <w:tcW w:w="1559" w:type="dxa"/>
            <w:vAlign w:val="center"/>
          </w:tcPr>
          <w:p w14:paraId="00DF48C4" w14:textId="77777777" w:rsidR="009C7136" w:rsidRPr="002B5835" w:rsidRDefault="009C7136" w:rsidP="009C7136">
            <w:pPr>
              <w:snapToGrid w:val="0"/>
              <w:jc w:val="center"/>
              <w:rPr>
                <w:rFonts w:ascii="Times New Roman" w:hAnsi="Times New Roman"/>
                <w:sz w:val="21"/>
                <w:szCs w:val="21"/>
                <w:lang w:eastAsia="zh-CN"/>
              </w:rPr>
            </w:pPr>
            <w:proofErr w:type="spellStart"/>
            <w:r w:rsidRPr="002B5835">
              <w:rPr>
                <w:rFonts w:ascii="Times New Roman" w:hAnsi="Times New Roman"/>
                <w:sz w:val="21"/>
                <w:szCs w:val="21"/>
              </w:rPr>
              <w:t>废包装材料</w:t>
            </w:r>
            <w:proofErr w:type="spellEnd"/>
          </w:p>
        </w:tc>
        <w:tc>
          <w:tcPr>
            <w:tcW w:w="1439" w:type="dxa"/>
            <w:vAlign w:val="center"/>
          </w:tcPr>
          <w:p w14:paraId="10F743AC"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包装袋等</w:t>
            </w:r>
          </w:p>
        </w:tc>
        <w:tc>
          <w:tcPr>
            <w:tcW w:w="971" w:type="dxa"/>
            <w:vAlign w:val="center"/>
          </w:tcPr>
          <w:p w14:paraId="78EBE75D"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2.0t</w:t>
            </w:r>
          </w:p>
        </w:tc>
        <w:tc>
          <w:tcPr>
            <w:tcW w:w="992" w:type="dxa"/>
            <w:vAlign w:val="center"/>
          </w:tcPr>
          <w:p w14:paraId="0D17C3E0"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0</w:t>
            </w:r>
          </w:p>
        </w:tc>
        <w:tc>
          <w:tcPr>
            <w:tcW w:w="2557" w:type="dxa"/>
            <w:vAlign w:val="center"/>
          </w:tcPr>
          <w:p w14:paraId="63C22597"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集中收集后部分回用，剩余的送当地废品回收站处理</w:t>
            </w:r>
          </w:p>
        </w:tc>
      </w:tr>
      <w:tr w:rsidR="009C7136" w:rsidRPr="002B5835" w14:paraId="5F30D944" w14:textId="77777777" w:rsidTr="008A210C">
        <w:trPr>
          <w:cantSplit/>
          <w:jc w:val="center"/>
        </w:trPr>
        <w:tc>
          <w:tcPr>
            <w:tcW w:w="704" w:type="dxa"/>
            <w:vMerge/>
            <w:tcMar>
              <w:left w:w="0" w:type="dxa"/>
              <w:right w:w="0" w:type="dxa"/>
            </w:tcMar>
            <w:vAlign w:val="center"/>
          </w:tcPr>
          <w:p w14:paraId="013422D4" w14:textId="77777777" w:rsidR="009C7136" w:rsidRPr="002B5835" w:rsidRDefault="009C7136" w:rsidP="009C7136">
            <w:pPr>
              <w:snapToGrid w:val="0"/>
              <w:jc w:val="center"/>
              <w:rPr>
                <w:rFonts w:ascii="Times New Roman" w:hAnsi="Times New Roman"/>
                <w:sz w:val="21"/>
                <w:szCs w:val="21"/>
                <w:lang w:eastAsia="zh-CN"/>
              </w:rPr>
            </w:pPr>
          </w:p>
        </w:tc>
        <w:tc>
          <w:tcPr>
            <w:tcW w:w="1559" w:type="dxa"/>
            <w:vAlign w:val="center"/>
          </w:tcPr>
          <w:p w14:paraId="4828D138"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生活垃圾</w:t>
            </w:r>
          </w:p>
        </w:tc>
        <w:tc>
          <w:tcPr>
            <w:tcW w:w="1439" w:type="dxa"/>
            <w:vAlign w:val="center"/>
          </w:tcPr>
          <w:p w14:paraId="60EF1FA5"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生活垃圾</w:t>
            </w:r>
          </w:p>
        </w:tc>
        <w:tc>
          <w:tcPr>
            <w:tcW w:w="971" w:type="dxa"/>
            <w:vAlign w:val="center"/>
          </w:tcPr>
          <w:p w14:paraId="509DDB20"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rPr>
              <w:t>22.5kg/d</w:t>
            </w:r>
          </w:p>
        </w:tc>
        <w:tc>
          <w:tcPr>
            <w:tcW w:w="992" w:type="dxa"/>
            <w:vAlign w:val="center"/>
          </w:tcPr>
          <w:p w14:paraId="52EC40D4"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0</w:t>
            </w:r>
          </w:p>
        </w:tc>
        <w:tc>
          <w:tcPr>
            <w:tcW w:w="2557" w:type="dxa"/>
            <w:vAlign w:val="center"/>
          </w:tcPr>
          <w:p w14:paraId="4C7FD590"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集中收集，交由当地环卫部门处置</w:t>
            </w:r>
          </w:p>
        </w:tc>
      </w:tr>
      <w:tr w:rsidR="009C7136" w:rsidRPr="002B5835" w14:paraId="20A2653A" w14:textId="77777777" w:rsidTr="008A210C">
        <w:trPr>
          <w:cantSplit/>
          <w:jc w:val="center"/>
        </w:trPr>
        <w:tc>
          <w:tcPr>
            <w:tcW w:w="704" w:type="dxa"/>
            <w:vMerge/>
            <w:tcMar>
              <w:left w:w="0" w:type="dxa"/>
              <w:right w:w="0" w:type="dxa"/>
            </w:tcMar>
            <w:vAlign w:val="center"/>
          </w:tcPr>
          <w:p w14:paraId="700BEB61" w14:textId="77777777" w:rsidR="009C7136" w:rsidRPr="002B5835" w:rsidRDefault="009C7136" w:rsidP="009C7136">
            <w:pPr>
              <w:snapToGrid w:val="0"/>
              <w:jc w:val="center"/>
              <w:rPr>
                <w:rFonts w:ascii="Times New Roman" w:hAnsi="Times New Roman"/>
                <w:sz w:val="21"/>
                <w:szCs w:val="21"/>
                <w:lang w:eastAsia="zh-CN"/>
              </w:rPr>
            </w:pPr>
          </w:p>
        </w:tc>
        <w:tc>
          <w:tcPr>
            <w:tcW w:w="1559" w:type="dxa"/>
            <w:vAlign w:val="center"/>
          </w:tcPr>
          <w:p w14:paraId="1451D4BD" w14:textId="433ABC19"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钻前</w:t>
            </w:r>
            <w:r w:rsidR="00D92584" w:rsidRPr="002B5835">
              <w:rPr>
                <w:rFonts w:ascii="Times New Roman" w:hAnsi="Times New Roman"/>
                <w:sz w:val="21"/>
                <w:szCs w:val="21"/>
                <w:lang w:eastAsia="zh-CN"/>
              </w:rPr>
              <w:t>、</w:t>
            </w:r>
            <w:r w:rsidRPr="002B5835">
              <w:rPr>
                <w:rFonts w:ascii="Times New Roman" w:hAnsi="Times New Roman"/>
                <w:sz w:val="21"/>
                <w:szCs w:val="21"/>
                <w:lang w:eastAsia="zh-CN"/>
              </w:rPr>
              <w:t>完井搬迁</w:t>
            </w:r>
            <w:r w:rsidR="00D92584" w:rsidRPr="002B5835">
              <w:rPr>
                <w:rFonts w:ascii="Times New Roman" w:hAnsi="Times New Roman"/>
                <w:sz w:val="21"/>
                <w:szCs w:val="21"/>
                <w:lang w:eastAsia="zh-CN"/>
              </w:rPr>
              <w:t>、管线与</w:t>
            </w:r>
            <w:r w:rsidR="009A69AC" w:rsidRPr="009A69AC">
              <w:rPr>
                <w:rFonts w:ascii="Times New Roman" w:hAnsi="Times New Roman" w:hint="eastAsia"/>
                <w:sz w:val="21"/>
                <w:szCs w:val="21"/>
                <w:lang w:eastAsia="zh-CN"/>
              </w:rPr>
              <w:t>试采</w:t>
            </w:r>
            <w:r w:rsidR="00D92584" w:rsidRPr="002B5835">
              <w:rPr>
                <w:rFonts w:ascii="Times New Roman" w:hAnsi="Times New Roman"/>
                <w:sz w:val="21"/>
                <w:szCs w:val="21"/>
                <w:lang w:eastAsia="zh-CN"/>
              </w:rPr>
              <w:t>站建设</w:t>
            </w:r>
            <w:r w:rsidRPr="002B5835">
              <w:rPr>
                <w:rFonts w:ascii="Times New Roman" w:hAnsi="Times New Roman"/>
                <w:sz w:val="21"/>
                <w:szCs w:val="21"/>
                <w:lang w:eastAsia="zh-CN"/>
              </w:rPr>
              <w:t>建筑垃圾</w:t>
            </w:r>
          </w:p>
        </w:tc>
        <w:tc>
          <w:tcPr>
            <w:tcW w:w="1439" w:type="dxa"/>
            <w:vAlign w:val="center"/>
          </w:tcPr>
          <w:p w14:paraId="225B0ABD"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包装袋，废弃建筑材料</w:t>
            </w:r>
          </w:p>
        </w:tc>
        <w:tc>
          <w:tcPr>
            <w:tcW w:w="971" w:type="dxa"/>
            <w:vAlign w:val="center"/>
          </w:tcPr>
          <w:p w14:paraId="19B7B15B"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少量</w:t>
            </w:r>
          </w:p>
        </w:tc>
        <w:tc>
          <w:tcPr>
            <w:tcW w:w="992" w:type="dxa"/>
            <w:vAlign w:val="center"/>
          </w:tcPr>
          <w:p w14:paraId="371BA87B"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c>
          <w:tcPr>
            <w:tcW w:w="2557" w:type="dxa"/>
            <w:vAlign w:val="center"/>
          </w:tcPr>
          <w:p w14:paraId="3B1B47E8"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施工队伍统一收集清运至政府指定地方</w:t>
            </w:r>
          </w:p>
        </w:tc>
      </w:tr>
      <w:tr w:rsidR="009C7136" w:rsidRPr="002B5835" w14:paraId="76367391" w14:textId="77777777" w:rsidTr="00C04A25">
        <w:trPr>
          <w:cantSplit/>
          <w:jc w:val="center"/>
        </w:trPr>
        <w:tc>
          <w:tcPr>
            <w:tcW w:w="704" w:type="dxa"/>
            <w:tcMar>
              <w:left w:w="0" w:type="dxa"/>
              <w:right w:w="0" w:type="dxa"/>
            </w:tcMar>
            <w:vAlign w:val="center"/>
          </w:tcPr>
          <w:p w14:paraId="111222A9"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生态</w:t>
            </w:r>
          </w:p>
        </w:tc>
        <w:tc>
          <w:tcPr>
            <w:tcW w:w="1559" w:type="dxa"/>
            <w:vAlign w:val="center"/>
          </w:tcPr>
          <w:p w14:paraId="7FC876E5" w14:textId="3DE15978"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钻前工程</w:t>
            </w:r>
            <w:r w:rsidR="00D92584" w:rsidRPr="002B5835">
              <w:rPr>
                <w:rFonts w:ascii="Times New Roman" w:hAnsi="Times New Roman"/>
                <w:sz w:val="21"/>
                <w:szCs w:val="21"/>
                <w:lang w:eastAsia="zh-CN"/>
              </w:rPr>
              <w:t>、管线工程</w:t>
            </w:r>
            <w:r w:rsidRPr="002B5835">
              <w:rPr>
                <w:rFonts w:ascii="Times New Roman" w:hAnsi="Times New Roman"/>
                <w:sz w:val="21"/>
                <w:szCs w:val="21"/>
                <w:lang w:eastAsia="zh-CN"/>
              </w:rPr>
              <w:t>占地</w:t>
            </w:r>
          </w:p>
        </w:tc>
        <w:tc>
          <w:tcPr>
            <w:tcW w:w="3402" w:type="dxa"/>
            <w:gridSpan w:val="3"/>
            <w:vAlign w:val="center"/>
          </w:tcPr>
          <w:p w14:paraId="488636A9" w14:textId="475A610E" w:rsidR="009C7136" w:rsidRPr="002B5835" w:rsidRDefault="006C57CC"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井场及</w:t>
            </w:r>
            <w:r w:rsidR="009A69AC" w:rsidRPr="009A69AC">
              <w:rPr>
                <w:rFonts w:ascii="Times New Roman" w:hAnsi="Times New Roman" w:hint="eastAsia"/>
                <w:sz w:val="21"/>
                <w:szCs w:val="21"/>
                <w:lang w:eastAsia="zh-CN"/>
              </w:rPr>
              <w:t>试采</w:t>
            </w:r>
            <w:proofErr w:type="gramStart"/>
            <w:r w:rsidRPr="002B5835">
              <w:rPr>
                <w:rFonts w:ascii="Times New Roman" w:hAnsi="Times New Roman"/>
                <w:sz w:val="21"/>
                <w:szCs w:val="21"/>
                <w:lang w:eastAsia="zh-CN"/>
              </w:rPr>
              <w:t>站</w:t>
            </w:r>
            <w:r w:rsidR="009C7136" w:rsidRPr="002B5835">
              <w:rPr>
                <w:rFonts w:ascii="Times New Roman" w:hAnsi="Times New Roman"/>
                <w:sz w:val="21"/>
                <w:szCs w:val="21"/>
                <w:lang w:eastAsia="zh-CN"/>
              </w:rPr>
              <w:t>利旧</w:t>
            </w:r>
            <w:r w:rsidR="00D92584" w:rsidRPr="002B5835">
              <w:rPr>
                <w:rFonts w:ascii="Times New Roman" w:hAnsi="Times New Roman"/>
                <w:sz w:val="21"/>
                <w:szCs w:val="21"/>
                <w:lang w:eastAsia="zh-CN"/>
              </w:rPr>
              <w:t>毛</w:t>
            </w:r>
            <w:proofErr w:type="gramEnd"/>
            <w:r w:rsidR="00D92584" w:rsidRPr="002B5835">
              <w:rPr>
                <w:rFonts w:ascii="Times New Roman" w:hAnsi="Times New Roman"/>
                <w:sz w:val="21"/>
                <w:szCs w:val="21"/>
                <w:lang w:eastAsia="zh-CN"/>
              </w:rPr>
              <w:t>坝</w:t>
            </w:r>
            <w:r w:rsidR="00D92584" w:rsidRPr="002B5835">
              <w:rPr>
                <w:rFonts w:ascii="Times New Roman" w:hAnsi="Times New Roman"/>
                <w:sz w:val="21"/>
                <w:szCs w:val="21"/>
                <w:lang w:eastAsia="zh-CN"/>
              </w:rPr>
              <w:t>1</w:t>
            </w:r>
            <w:r w:rsidR="009C7136" w:rsidRPr="002B5835">
              <w:rPr>
                <w:rFonts w:ascii="Times New Roman" w:hAnsi="Times New Roman"/>
                <w:sz w:val="21"/>
                <w:szCs w:val="21"/>
                <w:lang w:eastAsia="zh-CN"/>
              </w:rPr>
              <w:t>井场建设</w:t>
            </w:r>
            <w:r w:rsidRPr="002B5835">
              <w:rPr>
                <w:rFonts w:ascii="Times New Roman" w:hAnsi="Times New Roman"/>
                <w:sz w:val="21"/>
                <w:szCs w:val="21"/>
                <w:lang w:eastAsia="zh-CN"/>
              </w:rPr>
              <w:t>，外输管线在井场外西南侧建设</w:t>
            </w:r>
            <w:r w:rsidR="009C7136" w:rsidRPr="002B5835">
              <w:rPr>
                <w:rFonts w:ascii="Times New Roman" w:hAnsi="Times New Roman"/>
                <w:sz w:val="21"/>
                <w:szCs w:val="21"/>
                <w:lang w:eastAsia="zh-CN"/>
              </w:rPr>
              <w:t>，引起地表、植被破坏，水土流失</w:t>
            </w:r>
          </w:p>
        </w:tc>
        <w:tc>
          <w:tcPr>
            <w:tcW w:w="2557" w:type="dxa"/>
            <w:vAlign w:val="center"/>
          </w:tcPr>
          <w:p w14:paraId="5FEBDAD1" w14:textId="411C0695"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施工完后，</w:t>
            </w:r>
            <w:r w:rsidR="009B7B20">
              <w:rPr>
                <w:rFonts w:ascii="Times New Roman" w:hAnsi="Times New Roman" w:hint="eastAsia"/>
                <w:sz w:val="21"/>
                <w:szCs w:val="21"/>
                <w:lang w:eastAsia="zh-CN"/>
              </w:rPr>
              <w:t>无后续使用需求的</w:t>
            </w:r>
            <w:r w:rsidRPr="002B5835">
              <w:rPr>
                <w:rFonts w:ascii="Times New Roman" w:hAnsi="Times New Roman"/>
                <w:sz w:val="21"/>
                <w:szCs w:val="21"/>
                <w:lang w:eastAsia="zh-CN"/>
              </w:rPr>
              <w:t>临时占地恢复原有使用功能，进行植被恢复工作</w:t>
            </w:r>
          </w:p>
        </w:tc>
      </w:tr>
      <w:tr w:rsidR="009C7136" w:rsidRPr="002B5835" w14:paraId="56CC3B4E" w14:textId="77777777" w:rsidTr="00C04A25">
        <w:trPr>
          <w:cantSplit/>
          <w:jc w:val="center"/>
        </w:trPr>
        <w:tc>
          <w:tcPr>
            <w:tcW w:w="704" w:type="dxa"/>
            <w:tcMar>
              <w:left w:w="0" w:type="dxa"/>
              <w:right w:w="0" w:type="dxa"/>
            </w:tcMar>
            <w:vAlign w:val="center"/>
          </w:tcPr>
          <w:p w14:paraId="21FC743E"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sz w:val="21"/>
                <w:szCs w:val="21"/>
                <w:lang w:eastAsia="zh-CN"/>
              </w:rPr>
              <w:t>环境风险</w:t>
            </w:r>
          </w:p>
        </w:tc>
        <w:tc>
          <w:tcPr>
            <w:tcW w:w="7518" w:type="dxa"/>
            <w:gridSpan w:val="5"/>
            <w:vAlign w:val="center"/>
          </w:tcPr>
          <w:p w14:paraId="6D043E05" w14:textId="77777777" w:rsidR="009C7136" w:rsidRPr="002B5835" w:rsidRDefault="009C7136" w:rsidP="009C7136">
            <w:pPr>
              <w:snapToGrid w:val="0"/>
              <w:jc w:val="center"/>
              <w:rPr>
                <w:rFonts w:ascii="Times New Roman" w:hAnsi="Times New Roman"/>
                <w:sz w:val="21"/>
                <w:szCs w:val="21"/>
                <w:lang w:eastAsia="zh-CN"/>
              </w:rPr>
            </w:pPr>
            <w:r w:rsidRPr="002B5835">
              <w:rPr>
                <w:rFonts w:ascii="Times New Roman" w:hAnsi="Times New Roman"/>
                <w:bCs/>
                <w:sz w:val="21"/>
                <w:szCs w:val="21"/>
                <w:lang w:eastAsia="zh-CN"/>
              </w:rPr>
              <w:t>钻井井喷失控或泄漏的天然气导致的火灾爆炸环境风险事故，以及泄漏天然气导致的环境风险事故；污染物渗漏污染地表土壤和浅层地下水；污染物外运处理中的运输风险等</w:t>
            </w:r>
          </w:p>
        </w:tc>
      </w:tr>
    </w:tbl>
    <w:p w14:paraId="740BF1FB" w14:textId="60DA9675" w:rsidR="00DC446C" w:rsidRPr="002B5835" w:rsidRDefault="003B1968" w:rsidP="00CA7777">
      <w:pPr>
        <w:pStyle w:val="3"/>
        <w:adjustRightInd w:val="0"/>
        <w:snapToGrid w:val="0"/>
        <w:spacing w:beforeLines="50" w:before="120" w:after="0" w:line="360" w:lineRule="auto"/>
        <w:ind w:firstLineChars="200" w:firstLine="480"/>
        <w:rPr>
          <w:rFonts w:ascii="Times New Roman" w:eastAsia="黑体" w:hAnsi="Times New Roman"/>
          <w:b w:val="0"/>
          <w:sz w:val="24"/>
          <w:szCs w:val="24"/>
          <w:lang w:eastAsia="zh-CN"/>
        </w:rPr>
      </w:pPr>
      <w:bookmarkStart w:id="123" w:name="3.4.2运营期污染源强分析"/>
      <w:bookmarkStart w:id="124" w:name="_Toc110440072"/>
      <w:bookmarkEnd w:id="123"/>
      <w:r w:rsidRPr="002B5835">
        <w:rPr>
          <w:rFonts w:ascii="Times New Roman" w:eastAsia="黑体" w:hAnsi="Times New Roman"/>
          <w:b w:val="0"/>
          <w:sz w:val="24"/>
          <w:szCs w:val="24"/>
          <w:lang w:eastAsia="zh-CN"/>
        </w:rPr>
        <w:t>3.4.2</w:t>
      </w:r>
      <w:r w:rsidR="001A6854">
        <w:rPr>
          <w:rFonts w:ascii="Times New Roman" w:eastAsia="黑体" w:hAnsi="Times New Roman"/>
          <w:b w:val="0"/>
          <w:sz w:val="24"/>
          <w:szCs w:val="24"/>
          <w:lang w:eastAsia="zh-CN"/>
        </w:rPr>
        <w:t>试采期</w:t>
      </w:r>
      <w:r w:rsidRPr="002B5835">
        <w:rPr>
          <w:rFonts w:ascii="Times New Roman" w:eastAsia="黑体" w:hAnsi="Times New Roman"/>
          <w:b w:val="0"/>
          <w:sz w:val="24"/>
          <w:szCs w:val="24"/>
          <w:lang w:eastAsia="zh-CN"/>
        </w:rPr>
        <w:t>污染源强分析</w:t>
      </w:r>
      <w:bookmarkEnd w:id="124"/>
    </w:p>
    <w:p w14:paraId="4DA58EB0" w14:textId="77777777" w:rsidR="00CE6594" w:rsidRPr="002B5835" w:rsidRDefault="00CE6594" w:rsidP="00CA7777">
      <w:pPr>
        <w:adjustRightInd w:val="0"/>
        <w:snapToGrid w:val="0"/>
        <w:spacing w:line="360" w:lineRule="auto"/>
        <w:ind w:firstLineChars="200" w:firstLine="482"/>
        <w:jc w:val="both"/>
        <w:rPr>
          <w:rFonts w:ascii="Times New Roman" w:hAnsi="Times New Roman"/>
          <w:b/>
          <w:sz w:val="24"/>
          <w:lang w:eastAsia="zh-CN"/>
        </w:rPr>
      </w:pPr>
      <w:r w:rsidRPr="002B5835">
        <w:rPr>
          <w:rFonts w:ascii="Times New Roman" w:hAnsi="Times New Roman"/>
          <w:b/>
          <w:sz w:val="24"/>
          <w:lang w:eastAsia="zh-CN"/>
        </w:rPr>
        <w:t>（</w:t>
      </w:r>
      <w:r w:rsidRPr="002B5835">
        <w:rPr>
          <w:rFonts w:ascii="Times New Roman" w:hAnsi="Times New Roman"/>
          <w:b/>
          <w:sz w:val="24"/>
          <w:lang w:eastAsia="zh-CN"/>
        </w:rPr>
        <w:t>1</w:t>
      </w:r>
      <w:r w:rsidRPr="002B5835">
        <w:rPr>
          <w:rFonts w:ascii="Times New Roman" w:hAnsi="Times New Roman"/>
          <w:b/>
          <w:sz w:val="24"/>
          <w:lang w:eastAsia="zh-CN"/>
        </w:rPr>
        <w:t>）废气</w:t>
      </w:r>
    </w:p>
    <w:p w14:paraId="635FC3B6" w14:textId="71595739" w:rsidR="00CE6594" w:rsidRPr="002B5835" w:rsidRDefault="001A6854" w:rsidP="00F20A7F">
      <w:pPr>
        <w:adjustRightInd w:val="0"/>
        <w:snapToGrid w:val="0"/>
        <w:spacing w:line="360" w:lineRule="auto"/>
        <w:ind w:firstLineChars="200" w:firstLine="480"/>
        <w:jc w:val="both"/>
        <w:rPr>
          <w:rFonts w:ascii="Times New Roman" w:hAnsi="Times New Roman"/>
          <w:bCs/>
          <w:sz w:val="24"/>
          <w:lang w:eastAsia="zh-CN"/>
        </w:rPr>
      </w:pPr>
      <w:r>
        <w:rPr>
          <w:rFonts w:ascii="Times New Roman" w:hAnsi="Times New Roman"/>
          <w:bCs/>
          <w:sz w:val="24"/>
          <w:lang w:eastAsia="zh-CN"/>
        </w:rPr>
        <w:t>试采期</w:t>
      </w:r>
      <w:r w:rsidR="000210E0">
        <w:rPr>
          <w:rFonts w:ascii="Times New Roman" w:hAnsi="Times New Roman"/>
          <w:bCs/>
          <w:sz w:val="24"/>
          <w:lang w:eastAsia="zh-CN"/>
        </w:rPr>
        <w:t>试采井站</w:t>
      </w:r>
      <w:r w:rsidR="00F20A7F" w:rsidRPr="002B5835">
        <w:rPr>
          <w:rFonts w:ascii="Times New Roman" w:hAnsi="Times New Roman"/>
          <w:bCs/>
          <w:sz w:val="24"/>
          <w:lang w:eastAsia="zh-CN"/>
        </w:rPr>
        <w:t>正常生产情况下，流程设备、管线、</w:t>
      </w:r>
      <w:proofErr w:type="gramStart"/>
      <w:r w:rsidR="00F20A7F" w:rsidRPr="002B5835">
        <w:rPr>
          <w:rFonts w:ascii="Times New Roman" w:hAnsi="Times New Roman"/>
          <w:bCs/>
          <w:sz w:val="24"/>
          <w:lang w:eastAsia="zh-CN"/>
        </w:rPr>
        <w:t>阀室等</w:t>
      </w:r>
      <w:proofErr w:type="gramEnd"/>
      <w:r w:rsidR="00F20A7F" w:rsidRPr="002B5835">
        <w:rPr>
          <w:rFonts w:ascii="Times New Roman" w:hAnsi="Times New Roman"/>
          <w:bCs/>
          <w:sz w:val="24"/>
          <w:lang w:eastAsia="zh-CN"/>
        </w:rPr>
        <w:t>工艺设备为高压密闭作业，无废气产生。</w:t>
      </w:r>
      <w:r>
        <w:rPr>
          <w:rFonts w:ascii="Times New Roman" w:hAnsi="Times New Roman"/>
          <w:bCs/>
          <w:sz w:val="24"/>
          <w:lang w:eastAsia="zh-CN"/>
        </w:rPr>
        <w:t>试采期</w:t>
      </w:r>
      <w:r w:rsidR="00F20A7F" w:rsidRPr="002B5835">
        <w:rPr>
          <w:rFonts w:ascii="Times New Roman" w:hAnsi="Times New Roman"/>
          <w:bCs/>
          <w:sz w:val="24"/>
          <w:lang w:eastAsia="zh-CN"/>
        </w:rPr>
        <w:t>正常情况下主要废气为水套炉废气</w:t>
      </w:r>
      <w:r w:rsidR="008A1EDF">
        <w:rPr>
          <w:rFonts w:ascii="Times New Roman" w:hAnsi="Times New Roman" w:hint="eastAsia"/>
          <w:bCs/>
          <w:sz w:val="24"/>
          <w:lang w:eastAsia="zh-CN"/>
        </w:rPr>
        <w:t>与</w:t>
      </w:r>
      <w:r w:rsidR="00A8251A" w:rsidRPr="002B5835">
        <w:rPr>
          <w:rFonts w:ascii="Times New Roman" w:hAnsi="Times New Roman"/>
          <w:bCs/>
          <w:sz w:val="24"/>
          <w:lang w:eastAsia="zh-CN"/>
        </w:rPr>
        <w:t>火炬头长明灯废气</w:t>
      </w:r>
      <w:r w:rsidR="00F20A7F" w:rsidRPr="002B5835">
        <w:rPr>
          <w:rFonts w:ascii="Times New Roman" w:hAnsi="Times New Roman"/>
          <w:bCs/>
          <w:sz w:val="24"/>
          <w:lang w:eastAsia="zh-CN"/>
        </w:rPr>
        <w:t>，非正常运行状态主要有检修废气或系统超压等情况产生的事故放</w:t>
      </w:r>
      <w:r w:rsidR="00F20A7F" w:rsidRPr="002B5835">
        <w:rPr>
          <w:rFonts w:ascii="Times New Roman" w:hAnsi="Times New Roman"/>
          <w:bCs/>
          <w:sz w:val="24"/>
          <w:lang w:eastAsia="zh-CN"/>
        </w:rPr>
        <w:lastRenderedPageBreak/>
        <w:t>空废气</w:t>
      </w:r>
      <w:r w:rsidR="00FC32C6" w:rsidRPr="002B5835">
        <w:rPr>
          <w:rFonts w:ascii="Times New Roman" w:hAnsi="Times New Roman"/>
          <w:bCs/>
          <w:sz w:val="24"/>
          <w:lang w:eastAsia="zh-CN"/>
        </w:rPr>
        <w:t>以及备用燃气发电机所产生的废气，因备用燃气发电机所用的燃料</w:t>
      </w:r>
      <w:r w:rsidR="006E70A7" w:rsidRPr="002B5835">
        <w:rPr>
          <w:rFonts w:ascii="Times New Roman" w:hAnsi="Times New Roman"/>
          <w:bCs/>
          <w:sz w:val="24"/>
          <w:lang w:eastAsia="zh-CN"/>
        </w:rPr>
        <w:t>为净化后硫化氢含量极低的天然气（</w:t>
      </w:r>
      <w:r w:rsidR="006E70A7" w:rsidRPr="002B5835">
        <w:rPr>
          <w:rFonts w:ascii="Times New Roman" w:hAnsi="Times New Roman"/>
          <w:bCs/>
          <w:sz w:val="24"/>
          <w:lang w:eastAsia="zh-CN"/>
        </w:rPr>
        <w:t>≤6mg/m</w:t>
      </w:r>
      <w:r w:rsidR="006E70A7" w:rsidRPr="002B5835">
        <w:rPr>
          <w:rFonts w:ascii="Times New Roman" w:hAnsi="Times New Roman"/>
          <w:bCs/>
          <w:sz w:val="24"/>
          <w:vertAlign w:val="superscript"/>
          <w:lang w:eastAsia="zh-CN"/>
        </w:rPr>
        <w:t>3</w:t>
      </w:r>
      <w:r w:rsidR="006E70A7" w:rsidRPr="002B5835">
        <w:rPr>
          <w:rFonts w:ascii="Times New Roman" w:hAnsi="Times New Roman"/>
          <w:bCs/>
          <w:sz w:val="24"/>
          <w:lang w:eastAsia="zh-CN"/>
        </w:rPr>
        <w:t>，总硫含硫</w:t>
      </w:r>
      <w:r w:rsidR="006E70A7" w:rsidRPr="002B5835">
        <w:rPr>
          <w:rFonts w:ascii="Times New Roman" w:hAnsi="Times New Roman"/>
          <w:bCs/>
          <w:sz w:val="24"/>
          <w:lang w:eastAsia="zh-CN"/>
        </w:rPr>
        <w:t>≤200mg/m</w:t>
      </w:r>
      <w:r w:rsidR="006E70A7" w:rsidRPr="002B5835">
        <w:rPr>
          <w:rFonts w:ascii="Times New Roman" w:hAnsi="Times New Roman"/>
          <w:bCs/>
          <w:sz w:val="24"/>
          <w:vertAlign w:val="superscript"/>
          <w:lang w:eastAsia="zh-CN"/>
        </w:rPr>
        <w:t>3</w:t>
      </w:r>
      <w:r w:rsidR="006E70A7" w:rsidRPr="002B5835">
        <w:rPr>
          <w:rFonts w:ascii="Times New Roman" w:hAnsi="Times New Roman"/>
          <w:bCs/>
          <w:sz w:val="24"/>
          <w:lang w:eastAsia="zh-CN"/>
        </w:rPr>
        <w:t>）</w:t>
      </w:r>
      <w:r w:rsidR="00FC32C6" w:rsidRPr="002B5835">
        <w:rPr>
          <w:rFonts w:ascii="Times New Roman" w:hAnsi="Times New Roman"/>
          <w:bCs/>
          <w:sz w:val="24"/>
          <w:lang w:eastAsia="zh-CN"/>
        </w:rPr>
        <w:t>，且仅在停电的情况下紧急启用，使用频率极低，污染物产生量少，对环境影响较小，因此本项目不再对其</w:t>
      </w:r>
      <w:r w:rsidR="00CF3E31" w:rsidRPr="002B5835">
        <w:rPr>
          <w:rFonts w:ascii="Times New Roman" w:hAnsi="Times New Roman"/>
          <w:bCs/>
          <w:sz w:val="24"/>
          <w:lang w:eastAsia="zh-CN"/>
        </w:rPr>
        <w:t>进行分析评价</w:t>
      </w:r>
      <w:r w:rsidR="00F20A7F" w:rsidRPr="002B5835">
        <w:rPr>
          <w:rFonts w:ascii="Times New Roman" w:hAnsi="Times New Roman"/>
          <w:bCs/>
          <w:sz w:val="24"/>
          <w:lang w:eastAsia="zh-CN"/>
        </w:rPr>
        <w:t>。</w:t>
      </w:r>
    </w:p>
    <w:p w14:paraId="6BE40BC9" w14:textId="77777777" w:rsidR="00F20A7F" w:rsidRPr="002B5835" w:rsidRDefault="00F20A7F" w:rsidP="00F20A7F">
      <w:pPr>
        <w:pStyle w:val="71"/>
        <w:adjustRightInd w:val="0"/>
        <w:snapToGrid w:val="0"/>
        <w:spacing w:line="360" w:lineRule="auto"/>
        <w:ind w:firstLine="480"/>
        <w:jc w:val="both"/>
        <w:rPr>
          <w:rFonts w:ascii="Times New Roman" w:hAnsi="Times New Roman"/>
          <w:sz w:val="24"/>
          <w:szCs w:val="24"/>
        </w:rPr>
      </w:pPr>
      <w:r w:rsidRPr="002B5835">
        <w:rPr>
          <w:rFonts w:ascii="Times New Roman" w:hAnsi="Times New Roman"/>
          <w:bCs/>
          <w:sz w:val="24"/>
          <w:szCs w:val="24"/>
        </w:rPr>
        <w:t>1</w:t>
      </w:r>
      <w:r w:rsidRPr="002B5835">
        <w:rPr>
          <w:rFonts w:ascii="Times New Roman" w:hAnsi="Times New Roman"/>
          <w:bCs/>
          <w:sz w:val="24"/>
          <w:szCs w:val="24"/>
        </w:rPr>
        <w:t>）水套炉燃烧废气</w:t>
      </w:r>
    </w:p>
    <w:p w14:paraId="50F95714" w14:textId="5C8A012D" w:rsidR="00A8251A" w:rsidRPr="002B5835" w:rsidRDefault="00A8251A" w:rsidP="00A8251A">
      <w:pPr>
        <w:pStyle w:val="71"/>
        <w:adjustRightInd w:val="0"/>
        <w:snapToGrid w:val="0"/>
        <w:spacing w:line="360" w:lineRule="auto"/>
        <w:ind w:firstLine="480"/>
        <w:jc w:val="both"/>
        <w:rPr>
          <w:rFonts w:ascii="Times New Roman" w:hAnsi="Times New Roman"/>
          <w:sz w:val="24"/>
          <w:szCs w:val="24"/>
        </w:rPr>
      </w:pPr>
      <w:bookmarkStart w:id="125" w:name="_Hlk89097335"/>
      <w:r w:rsidRPr="002B5835">
        <w:rPr>
          <w:rFonts w:ascii="Times New Roman" w:hAnsi="Times New Roman"/>
          <w:sz w:val="24"/>
          <w:szCs w:val="24"/>
        </w:rPr>
        <w:t>毛坝</w:t>
      </w:r>
      <w:r w:rsidRPr="002B5835">
        <w:rPr>
          <w:rFonts w:ascii="Times New Roman" w:hAnsi="Times New Roman"/>
          <w:sz w:val="24"/>
          <w:szCs w:val="24"/>
        </w:rPr>
        <w:t>1</w:t>
      </w:r>
      <w:r w:rsidRPr="002B5835">
        <w:rPr>
          <w:rFonts w:ascii="Times New Roman" w:hAnsi="Times New Roman"/>
          <w:sz w:val="24"/>
          <w:szCs w:val="24"/>
        </w:rPr>
        <w:t>侧</w:t>
      </w:r>
      <w:r w:rsidR="009A69AC">
        <w:rPr>
          <w:rFonts w:ascii="Times New Roman" w:hAnsi="Times New Roman" w:hint="eastAsia"/>
          <w:sz w:val="24"/>
        </w:rPr>
        <w:t>试采</w:t>
      </w:r>
      <w:r w:rsidRPr="002B5835">
        <w:rPr>
          <w:rFonts w:ascii="Times New Roman" w:hAnsi="Times New Roman"/>
          <w:sz w:val="24"/>
          <w:szCs w:val="24"/>
        </w:rPr>
        <w:t>站燃料气依托</w:t>
      </w:r>
      <w:proofErr w:type="gramStart"/>
      <w:r w:rsidRPr="002B5835">
        <w:rPr>
          <w:rFonts w:ascii="Times New Roman" w:hAnsi="Times New Roman"/>
          <w:sz w:val="24"/>
          <w:szCs w:val="24"/>
        </w:rPr>
        <w:t>总站返输燃料</w:t>
      </w:r>
      <w:proofErr w:type="gramEnd"/>
      <w:r w:rsidRPr="002B5835">
        <w:rPr>
          <w:rFonts w:ascii="Times New Roman" w:hAnsi="Times New Roman"/>
          <w:sz w:val="24"/>
          <w:szCs w:val="24"/>
        </w:rPr>
        <w:t>气，从分水岭</w:t>
      </w:r>
      <w:proofErr w:type="gramStart"/>
      <w:r w:rsidRPr="002B5835">
        <w:rPr>
          <w:rFonts w:ascii="Times New Roman" w:hAnsi="Times New Roman"/>
          <w:sz w:val="24"/>
          <w:szCs w:val="24"/>
        </w:rPr>
        <w:t>管网返输燃料</w:t>
      </w:r>
      <w:proofErr w:type="gramEnd"/>
      <w:r w:rsidRPr="002B5835">
        <w:rPr>
          <w:rFonts w:ascii="Times New Roman" w:hAnsi="Times New Roman"/>
          <w:sz w:val="24"/>
          <w:szCs w:val="24"/>
        </w:rPr>
        <w:t>气管道接至本站，燃料气管道设计压力</w:t>
      </w:r>
      <w:r w:rsidRPr="002B5835">
        <w:rPr>
          <w:rFonts w:ascii="Times New Roman" w:hAnsi="Times New Roman"/>
          <w:sz w:val="24"/>
          <w:szCs w:val="24"/>
        </w:rPr>
        <w:t>4.0MPa</w:t>
      </w:r>
      <w:r w:rsidRPr="002B5835">
        <w:rPr>
          <w:rFonts w:ascii="Times New Roman" w:hAnsi="Times New Roman"/>
          <w:sz w:val="24"/>
          <w:szCs w:val="24"/>
        </w:rPr>
        <w:t>，设计温度</w:t>
      </w:r>
      <w:r w:rsidRPr="002B5835">
        <w:rPr>
          <w:rFonts w:ascii="Times New Roman" w:hAnsi="Times New Roman"/>
          <w:sz w:val="24"/>
          <w:szCs w:val="24"/>
        </w:rPr>
        <w:t>50℃</w:t>
      </w:r>
      <w:r w:rsidRPr="002B5835">
        <w:rPr>
          <w:rFonts w:ascii="Times New Roman" w:hAnsi="Times New Roman"/>
          <w:sz w:val="24"/>
          <w:szCs w:val="24"/>
        </w:rPr>
        <w:t>，实际运行压力为</w:t>
      </w:r>
      <w:r w:rsidRPr="002B5835">
        <w:rPr>
          <w:rFonts w:ascii="Times New Roman" w:hAnsi="Times New Roman"/>
          <w:sz w:val="24"/>
          <w:szCs w:val="24"/>
        </w:rPr>
        <w:t>2.5~3.5MPa</w:t>
      </w:r>
      <w:r w:rsidRPr="002B5835">
        <w:rPr>
          <w:rFonts w:ascii="Times New Roman" w:hAnsi="Times New Roman"/>
          <w:sz w:val="24"/>
          <w:szCs w:val="24"/>
        </w:rPr>
        <w:t>，站外管线返输至</w:t>
      </w:r>
      <w:r w:rsidR="009A69AC">
        <w:rPr>
          <w:rFonts w:ascii="Times New Roman" w:hAnsi="Times New Roman" w:hint="eastAsia"/>
          <w:sz w:val="24"/>
        </w:rPr>
        <w:t>试采</w:t>
      </w:r>
      <w:r w:rsidRPr="002B5835">
        <w:rPr>
          <w:rFonts w:ascii="Times New Roman" w:hAnsi="Times New Roman"/>
          <w:sz w:val="24"/>
          <w:szCs w:val="24"/>
        </w:rPr>
        <w:t>站的燃料气压力</w:t>
      </w:r>
      <w:r w:rsidRPr="002B5835">
        <w:rPr>
          <w:rFonts w:ascii="Times New Roman" w:hAnsi="Times New Roman"/>
          <w:sz w:val="24"/>
          <w:szCs w:val="24"/>
        </w:rPr>
        <w:t>2.5~3.5MPa</w:t>
      </w:r>
      <w:r w:rsidRPr="002B5835">
        <w:rPr>
          <w:rFonts w:ascii="Times New Roman" w:hAnsi="Times New Roman"/>
          <w:sz w:val="24"/>
          <w:szCs w:val="24"/>
        </w:rPr>
        <w:t>，温度</w:t>
      </w:r>
      <w:r w:rsidRPr="002B5835">
        <w:rPr>
          <w:rFonts w:ascii="Times New Roman" w:hAnsi="Times New Roman"/>
          <w:sz w:val="24"/>
          <w:szCs w:val="24"/>
        </w:rPr>
        <w:t>5~20℃</w:t>
      </w:r>
      <w:r w:rsidRPr="002B5835">
        <w:rPr>
          <w:rFonts w:ascii="Times New Roman" w:hAnsi="Times New Roman"/>
          <w:sz w:val="24"/>
          <w:szCs w:val="24"/>
        </w:rPr>
        <w:t>，经过调压装置调压后，压力约</w:t>
      </w:r>
      <w:r w:rsidRPr="002B5835">
        <w:rPr>
          <w:rFonts w:ascii="Times New Roman" w:hAnsi="Times New Roman"/>
          <w:sz w:val="24"/>
          <w:szCs w:val="24"/>
        </w:rPr>
        <w:t>0.6~0.8MPa</w:t>
      </w:r>
      <w:r w:rsidRPr="002B5835">
        <w:rPr>
          <w:rFonts w:ascii="Times New Roman" w:hAnsi="Times New Roman"/>
          <w:sz w:val="24"/>
          <w:szCs w:val="24"/>
        </w:rPr>
        <w:t>，温度约</w:t>
      </w:r>
      <w:r w:rsidRPr="002B5835">
        <w:rPr>
          <w:rFonts w:ascii="Times New Roman" w:hAnsi="Times New Roman"/>
          <w:sz w:val="24"/>
          <w:szCs w:val="24"/>
        </w:rPr>
        <w:t>5~20℃</w:t>
      </w:r>
      <w:r w:rsidRPr="002B5835">
        <w:rPr>
          <w:rFonts w:ascii="Times New Roman" w:hAnsi="Times New Roman"/>
          <w:sz w:val="24"/>
          <w:szCs w:val="24"/>
        </w:rPr>
        <w:t>，然后分别供给加热炉燃烧器、放空总管吹扫口、火炬头长明灯以及气动阀门。</w:t>
      </w:r>
    </w:p>
    <w:p w14:paraId="26A502BA" w14:textId="0EE74BB3" w:rsidR="00F20A7F" w:rsidRPr="002B5835" w:rsidRDefault="00F20A7F" w:rsidP="00612E32">
      <w:pPr>
        <w:pStyle w:val="71"/>
        <w:adjustRightInd w:val="0"/>
        <w:snapToGrid w:val="0"/>
        <w:spacing w:line="360" w:lineRule="auto"/>
        <w:ind w:firstLine="480"/>
        <w:jc w:val="both"/>
        <w:rPr>
          <w:rFonts w:ascii="Times New Roman" w:hAnsi="Times New Roman"/>
          <w:sz w:val="24"/>
          <w:szCs w:val="24"/>
        </w:rPr>
      </w:pPr>
      <w:r w:rsidRPr="002B5835">
        <w:rPr>
          <w:rFonts w:ascii="Times New Roman" w:hAnsi="Times New Roman"/>
          <w:sz w:val="24"/>
          <w:szCs w:val="24"/>
        </w:rPr>
        <w:t>本项目</w:t>
      </w:r>
      <w:r w:rsidR="00D852AA" w:rsidRPr="002B5835">
        <w:rPr>
          <w:rFonts w:ascii="Times New Roman" w:hAnsi="Times New Roman"/>
          <w:sz w:val="24"/>
          <w:szCs w:val="24"/>
        </w:rPr>
        <w:t>毛坝</w:t>
      </w:r>
      <w:r w:rsidR="00D852AA" w:rsidRPr="002B5835">
        <w:rPr>
          <w:rFonts w:ascii="Times New Roman" w:hAnsi="Times New Roman"/>
          <w:sz w:val="24"/>
          <w:szCs w:val="24"/>
        </w:rPr>
        <w:t>1</w:t>
      </w:r>
      <w:proofErr w:type="gramStart"/>
      <w:r w:rsidR="00D852AA" w:rsidRPr="002B5835">
        <w:rPr>
          <w:rFonts w:ascii="Times New Roman" w:hAnsi="Times New Roman"/>
          <w:sz w:val="24"/>
          <w:szCs w:val="24"/>
        </w:rPr>
        <w:t>侧井</w:t>
      </w:r>
      <w:bookmarkEnd w:id="125"/>
      <w:r w:rsidRPr="002B5835">
        <w:rPr>
          <w:rFonts w:ascii="Times New Roman" w:hAnsi="Times New Roman"/>
          <w:sz w:val="24"/>
          <w:szCs w:val="24"/>
        </w:rPr>
        <w:t>设置</w:t>
      </w:r>
      <w:proofErr w:type="gramEnd"/>
      <w:r w:rsidR="00B5309E" w:rsidRPr="002B5835">
        <w:rPr>
          <w:rFonts w:ascii="Times New Roman" w:hAnsi="Times New Roman"/>
          <w:sz w:val="24"/>
          <w:szCs w:val="24"/>
        </w:rPr>
        <w:t>1</w:t>
      </w:r>
      <w:r w:rsidR="000336CC" w:rsidRPr="002B5835">
        <w:rPr>
          <w:rFonts w:ascii="Times New Roman" w:hAnsi="Times New Roman"/>
          <w:sz w:val="24"/>
          <w:szCs w:val="24"/>
        </w:rPr>
        <w:t>台</w:t>
      </w:r>
      <w:r w:rsidR="00B5309E" w:rsidRPr="002B5835">
        <w:rPr>
          <w:rFonts w:ascii="Times New Roman" w:hAnsi="Times New Roman"/>
          <w:sz w:val="24"/>
          <w:szCs w:val="24"/>
        </w:rPr>
        <w:t>80</w:t>
      </w:r>
      <w:r w:rsidRPr="002B5835">
        <w:rPr>
          <w:rFonts w:ascii="Times New Roman" w:hAnsi="Times New Roman"/>
          <w:sz w:val="24"/>
          <w:szCs w:val="24"/>
        </w:rPr>
        <w:t>0</w:t>
      </w:r>
      <w:r w:rsidR="00A8251A" w:rsidRPr="002B5835">
        <w:rPr>
          <w:rFonts w:ascii="Times New Roman" w:hAnsi="Times New Roman"/>
          <w:sz w:val="24"/>
          <w:szCs w:val="24"/>
        </w:rPr>
        <w:t>k</w:t>
      </w:r>
      <w:r w:rsidRPr="002B5835">
        <w:rPr>
          <w:rFonts w:ascii="Times New Roman" w:hAnsi="Times New Roman"/>
          <w:sz w:val="24"/>
          <w:szCs w:val="24"/>
        </w:rPr>
        <w:t>W</w:t>
      </w:r>
      <w:r w:rsidRPr="002B5835">
        <w:rPr>
          <w:rFonts w:ascii="Times New Roman" w:hAnsi="Times New Roman"/>
          <w:sz w:val="24"/>
          <w:szCs w:val="24"/>
        </w:rPr>
        <w:t>的水套加热炉，</w:t>
      </w:r>
      <w:r w:rsidR="00A8251A" w:rsidRPr="002B5835">
        <w:rPr>
          <w:rFonts w:ascii="Times New Roman" w:hAnsi="Times New Roman"/>
          <w:sz w:val="24"/>
          <w:szCs w:val="24"/>
        </w:rPr>
        <w:t>根据项目可</w:t>
      </w:r>
      <w:proofErr w:type="gramStart"/>
      <w:r w:rsidR="00A8251A" w:rsidRPr="002B5835">
        <w:rPr>
          <w:rFonts w:ascii="Times New Roman" w:hAnsi="Times New Roman"/>
          <w:sz w:val="24"/>
          <w:szCs w:val="24"/>
        </w:rPr>
        <w:t>研</w:t>
      </w:r>
      <w:proofErr w:type="gramEnd"/>
      <w:r w:rsidR="00A8251A" w:rsidRPr="002B5835">
        <w:rPr>
          <w:rFonts w:ascii="Times New Roman" w:hAnsi="Times New Roman"/>
          <w:sz w:val="24"/>
          <w:szCs w:val="24"/>
        </w:rPr>
        <w:t>报告核算，水套加热炉共设置两级加热盘管，一级加热盘管设计压力</w:t>
      </w:r>
      <w:r w:rsidR="00A8251A" w:rsidRPr="002B5835">
        <w:rPr>
          <w:rFonts w:ascii="Times New Roman" w:hAnsi="Times New Roman"/>
          <w:sz w:val="24"/>
          <w:szCs w:val="24"/>
        </w:rPr>
        <w:t>40MPa</w:t>
      </w:r>
      <w:r w:rsidR="00A8251A" w:rsidRPr="002B5835">
        <w:rPr>
          <w:rFonts w:ascii="Times New Roman" w:hAnsi="Times New Roman"/>
          <w:sz w:val="24"/>
          <w:szCs w:val="24"/>
        </w:rPr>
        <w:t>，二级加热盘管设计压力</w:t>
      </w:r>
      <w:r w:rsidR="00A8251A" w:rsidRPr="002B5835">
        <w:rPr>
          <w:rFonts w:ascii="Times New Roman" w:hAnsi="Times New Roman"/>
          <w:sz w:val="24"/>
          <w:szCs w:val="24"/>
        </w:rPr>
        <w:t>10.7MPa</w:t>
      </w:r>
      <w:r w:rsidR="00A8251A" w:rsidRPr="002B5835">
        <w:rPr>
          <w:rFonts w:ascii="Times New Roman" w:hAnsi="Times New Roman"/>
          <w:sz w:val="24"/>
          <w:szCs w:val="24"/>
        </w:rPr>
        <w:t>，经计算考虑加热炉</w:t>
      </w:r>
      <w:r w:rsidR="00A8251A" w:rsidRPr="002B5835">
        <w:rPr>
          <w:rFonts w:ascii="Times New Roman" w:hAnsi="Times New Roman"/>
          <w:sz w:val="24"/>
          <w:szCs w:val="24"/>
        </w:rPr>
        <w:t>86%</w:t>
      </w:r>
      <w:r w:rsidR="00A8251A" w:rsidRPr="002B5835">
        <w:rPr>
          <w:rFonts w:ascii="Times New Roman" w:hAnsi="Times New Roman"/>
          <w:sz w:val="24"/>
          <w:szCs w:val="24"/>
        </w:rPr>
        <w:t>热效率共需能耗约</w:t>
      </w:r>
      <w:r w:rsidR="00A8251A" w:rsidRPr="002B5835">
        <w:rPr>
          <w:rFonts w:ascii="Times New Roman" w:hAnsi="Times New Roman"/>
          <w:sz w:val="24"/>
          <w:szCs w:val="24"/>
        </w:rPr>
        <w:t>240kW</w:t>
      </w:r>
      <w:r w:rsidR="00A8251A" w:rsidRPr="002B5835">
        <w:rPr>
          <w:rFonts w:ascii="Times New Roman" w:hAnsi="Times New Roman"/>
          <w:sz w:val="24"/>
          <w:szCs w:val="24"/>
        </w:rPr>
        <w:t>，因此本项目设置的</w:t>
      </w:r>
      <w:r w:rsidR="00A8251A" w:rsidRPr="002B5835">
        <w:rPr>
          <w:rFonts w:ascii="Times New Roman" w:hAnsi="Times New Roman"/>
          <w:sz w:val="24"/>
          <w:szCs w:val="24"/>
        </w:rPr>
        <w:t>800kW</w:t>
      </w:r>
      <w:r w:rsidR="00A8251A" w:rsidRPr="002B5835">
        <w:rPr>
          <w:rFonts w:ascii="Times New Roman" w:hAnsi="Times New Roman"/>
          <w:sz w:val="24"/>
          <w:szCs w:val="24"/>
        </w:rPr>
        <w:t>加热炉满足使用需求。</w:t>
      </w:r>
      <w:r w:rsidR="00624E43" w:rsidRPr="002B5835">
        <w:rPr>
          <w:rFonts w:ascii="Times New Roman" w:hAnsi="Times New Roman"/>
          <w:sz w:val="24"/>
          <w:szCs w:val="24"/>
        </w:rPr>
        <w:t>根据可</w:t>
      </w:r>
      <w:proofErr w:type="gramStart"/>
      <w:r w:rsidR="00624E43" w:rsidRPr="002B5835">
        <w:rPr>
          <w:rFonts w:ascii="Times New Roman" w:hAnsi="Times New Roman"/>
          <w:sz w:val="24"/>
          <w:szCs w:val="24"/>
        </w:rPr>
        <w:t>研</w:t>
      </w:r>
      <w:proofErr w:type="gramEnd"/>
      <w:r w:rsidR="00624E43" w:rsidRPr="002B5835">
        <w:rPr>
          <w:rFonts w:ascii="Times New Roman" w:hAnsi="Times New Roman"/>
          <w:sz w:val="24"/>
          <w:szCs w:val="24"/>
        </w:rPr>
        <w:t>报告核算，</w:t>
      </w:r>
      <w:r w:rsidR="009A69AC">
        <w:rPr>
          <w:rFonts w:ascii="Times New Roman" w:hAnsi="Times New Roman" w:hint="eastAsia"/>
          <w:sz w:val="24"/>
        </w:rPr>
        <w:t>试采</w:t>
      </w:r>
      <w:r w:rsidR="00612E32" w:rsidRPr="002B5835">
        <w:rPr>
          <w:rFonts w:ascii="Times New Roman" w:hAnsi="Times New Roman"/>
          <w:sz w:val="24"/>
          <w:szCs w:val="24"/>
        </w:rPr>
        <w:t>站</w:t>
      </w:r>
      <w:r w:rsidR="00624E43" w:rsidRPr="002B5835">
        <w:rPr>
          <w:rFonts w:ascii="Times New Roman" w:hAnsi="Times New Roman"/>
          <w:sz w:val="24"/>
          <w:szCs w:val="24"/>
        </w:rPr>
        <w:t>每年消耗燃料气</w:t>
      </w:r>
      <w:r w:rsidR="00612E32" w:rsidRPr="002B5835">
        <w:rPr>
          <w:rFonts w:ascii="Times New Roman" w:hAnsi="Times New Roman"/>
          <w:sz w:val="24"/>
          <w:szCs w:val="24"/>
        </w:rPr>
        <w:t>51.5</w:t>
      </w:r>
      <w:r w:rsidR="00624E43" w:rsidRPr="002B5835">
        <w:rPr>
          <w:rFonts w:ascii="Times New Roman" w:hAnsi="Times New Roman"/>
          <w:sz w:val="24"/>
          <w:szCs w:val="24"/>
        </w:rPr>
        <w:t>×10</w:t>
      </w:r>
      <w:r w:rsidR="00612E32" w:rsidRPr="002B5835">
        <w:rPr>
          <w:rFonts w:ascii="Times New Roman" w:hAnsi="Times New Roman"/>
          <w:sz w:val="24"/>
          <w:szCs w:val="24"/>
          <w:vertAlign w:val="superscript"/>
        </w:rPr>
        <w:t>4</w:t>
      </w:r>
      <w:r w:rsidR="00624E43" w:rsidRPr="002B5835">
        <w:rPr>
          <w:rFonts w:ascii="Times New Roman" w:hAnsi="Times New Roman"/>
          <w:sz w:val="24"/>
          <w:szCs w:val="24"/>
        </w:rPr>
        <w:t>m</w:t>
      </w:r>
      <w:r w:rsidR="00624E43" w:rsidRPr="002B5835">
        <w:rPr>
          <w:rFonts w:ascii="Times New Roman" w:hAnsi="Times New Roman"/>
          <w:sz w:val="24"/>
          <w:szCs w:val="24"/>
          <w:vertAlign w:val="superscript"/>
        </w:rPr>
        <w:t>3</w:t>
      </w:r>
      <w:r w:rsidR="00612E32" w:rsidRPr="002B5835">
        <w:rPr>
          <w:rFonts w:ascii="Times New Roman" w:hAnsi="Times New Roman"/>
          <w:sz w:val="24"/>
          <w:szCs w:val="24"/>
        </w:rPr>
        <w:t>（包含水套加热炉、气动阀门、火炬及放空系统用气），水套加热炉用气量为</w:t>
      </w:r>
      <w:r w:rsidR="00612E32" w:rsidRPr="002B5835">
        <w:rPr>
          <w:rFonts w:ascii="Times New Roman" w:hAnsi="Times New Roman"/>
          <w:sz w:val="24"/>
          <w:szCs w:val="24"/>
        </w:rPr>
        <w:t>35.2×10</w:t>
      </w:r>
      <w:r w:rsidR="00612E32" w:rsidRPr="002B5835">
        <w:rPr>
          <w:rFonts w:ascii="Times New Roman" w:hAnsi="Times New Roman"/>
          <w:sz w:val="24"/>
          <w:szCs w:val="24"/>
          <w:vertAlign w:val="superscript"/>
        </w:rPr>
        <w:t>4</w:t>
      </w:r>
      <w:r w:rsidR="00612E32" w:rsidRPr="002B5835">
        <w:rPr>
          <w:rFonts w:ascii="Times New Roman" w:hAnsi="Times New Roman"/>
          <w:sz w:val="24"/>
          <w:szCs w:val="24"/>
        </w:rPr>
        <w:t>m</w:t>
      </w:r>
      <w:r w:rsidR="00612E32" w:rsidRPr="002B5835">
        <w:rPr>
          <w:rFonts w:ascii="Times New Roman" w:hAnsi="Times New Roman"/>
          <w:sz w:val="24"/>
          <w:szCs w:val="24"/>
          <w:vertAlign w:val="superscript"/>
        </w:rPr>
        <w:t>3</w:t>
      </w:r>
      <w:r w:rsidR="00612E32" w:rsidRPr="002B5835">
        <w:rPr>
          <w:rFonts w:ascii="Times New Roman" w:hAnsi="Times New Roman"/>
          <w:sz w:val="24"/>
          <w:szCs w:val="24"/>
        </w:rPr>
        <w:t>/a</w:t>
      </w:r>
      <w:r w:rsidR="00612E32" w:rsidRPr="002B5835">
        <w:rPr>
          <w:rFonts w:ascii="Times New Roman" w:hAnsi="Times New Roman"/>
          <w:sz w:val="24"/>
          <w:szCs w:val="24"/>
        </w:rPr>
        <w:t>，按年运行</w:t>
      </w:r>
      <w:r w:rsidR="00612E32" w:rsidRPr="002B5835">
        <w:rPr>
          <w:rFonts w:ascii="Times New Roman" w:hAnsi="Times New Roman"/>
          <w:sz w:val="24"/>
          <w:szCs w:val="24"/>
        </w:rPr>
        <w:t>333</w:t>
      </w:r>
      <w:r w:rsidR="00612E32" w:rsidRPr="002B5835">
        <w:rPr>
          <w:rFonts w:ascii="Times New Roman" w:hAnsi="Times New Roman"/>
          <w:sz w:val="24"/>
          <w:szCs w:val="24"/>
        </w:rPr>
        <w:t>天计算</w:t>
      </w:r>
      <w:r w:rsidR="00A82375">
        <w:rPr>
          <w:rFonts w:ascii="Times New Roman" w:hAnsi="Times New Roman" w:hint="eastAsia"/>
          <w:sz w:val="24"/>
          <w:szCs w:val="24"/>
        </w:rPr>
        <w:t>（扣除检修和关井恢复压力期）</w:t>
      </w:r>
      <w:r w:rsidR="00612E32" w:rsidRPr="002B5835">
        <w:rPr>
          <w:rFonts w:ascii="Times New Roman" w:hAnsi="Times New Roman"/>
          <w:sz w:val="24"/>
          <w:szCs w:val="24"/>
        </w:rPr>
        <w:t>，则水套加热炉</w:t>
      </w:r>
      <w:r w:rsidRPr="002B5835">
        <w:rPr>
          <w:rFonts w:ascii="Times New Roman" w:hAnsi="Times New Roman"/>
          <w:sz w:val="24"/>
          <w:szCs w:val="24"/>
        </w:rPr>
        <w:t>燃气量约为</w:t>
      </w:r>
      <w:r w:rsidR="00612E32" w:rsidRPr="002B5835">
        <w:rPr>
          <w:rFonts w:ascii="Times New Roman" w:hAnsi="Times New Roman"/>
          <w:sz w:val="24"/>
          <w:szCs w:val="24"/>
        </w:rPr>
        <w:t>44</w:t>
      </w:r>
      <w:r w:rsidRPr="002B5835">
        <w:rPr>
          <w:rFonts w:ascii="Times New Roman" w:hAnsi="Times New Roman"/>
          <w:sz w:val="24"/>
          <w:szCs w:val="24"/>
        </w:rPr>
        <w:t>m</w:t>
      </w:r>
      <w:r w:rsidRPr="002B5835">
        <w:rPr>
          <w:rFonts w:ascii="Times New Roman" w:hAnsi="Times New Roman"/>
          <w:sz w:val="24"/>
          <w:szCs w:val="24"/>
          <w:vertAlign w:val="superscript"/>
        </w:rPr>
        <w:t>3</w:t>
      </w:r>
      <w:r w:rsidRPr="002B5835">
        <w:rPr>
          <w:rFonts w:ascii="Times New Roman" w:hAnsi="Times New Roman"/>
          <w:sz w:val="24"/>
          <w:szCs w:val="24"/>
        </w:rPr>
        <w:t>/h</w:t>
      </w:r>
      <w:r w:rsidRPr="002B5835">
        <w:rPr>
          <w:rFonts w:ascii="Times New Roman" w:hAnsi="Times New Roman"/>
          <w:sz w:val="24"/>
          <w:szCs w:val="24"/>
        </w:rPr>
        <w:t>。水套加热炉在运行过程中使用站场自产的天然气作燃料，由于</w:t>
      </w:r>
      <w:r w:rsidR="00612E32" w:rsidRPr="002B5835">
        <w:rPr>
          <w:rFonts w:ascii="Times New Roman" w:hAnsi="Times New Roman"/>
          <w:sz w:val="24"/>
          <w:szCs w:val="24"/>
        </w:rPr>
        <w:t>燃料</w:t>
      </w:r>
      <w:r w:rsidRPr="002B5835">
        <w:rPr>
          <w:rFonts w:ascii="Times New Roman" w:hAnsi="Times New Roman"/>
          <w:sz w:val="24"/>
          <w:szCs w:val="24"/>
        </w:rPr>
        <w:t>天然气</w:t>
      </w:r>
      <w:r w:rsidR="006E70A7" w:rsidRPr="002B5835">
        <w:rPr>
          <w:rFonts w:ascii="Times New Roman" w:hAnsi="Times New Roman"/>
          <w:bCs/>
          <w:sz w:val="24"/>
        </w:rPr>
        <w:t>为净化后硫化氢含量极低的天然气（</w:t>
      </w:r>
      <w:r w:rsidR="006E70A7" w:rsidRPr="002B5835">
        <w:rPr>
          <w:rFonts w:ascii="Times New Roman" w:hAnsi="Times New Roman"/>
          <w:bCs/>
          <w:sz w:val="24"/>
        </w:rPr>
        <w:t>≤6mg/m</w:t>
      </w:r>
      <w:r w:rsidR="006E70A7" w:rsidRPr="002B5835">
        <w:rPr>
          <w:rFonts w:ascii="Times New Roman" w:hAnsi="Times New Roman"/>
          <w:bCs/>
          <w:sz w:val="24"/>
          <w:vertAlign w:val="superscript"/>
        </w:rPr>
        <w:t>3</w:t>
      </w:r>
      <w:r w:rsidR="006E70A7" w:rsidRPr="002B5835">
        <w:rPr>
          <w:rFonts w:ascii="Times New Roman" w:hAnsi="Times New Roman"/>
          <w:bCs/>
          <w:sz w:val="24"/>
        </w:rPr>
        <w:t>，总硫含硫</w:t>
      </w:r>
      <w:r w:rsidR="006E70A7" w:rsidRPr="002B5835">
        <w:rPr>
          <w:rFonts w:ascii="Times New Roman" w:hAnsi="Times New Roman"/>
          <w:bCs/>
          <w:sz w:val="24"/>
        </w:rPr>
        <w:t>≤200mg/m</w:t>
      </w:r>
      <w:r w:rsidR="006E70A7" w:rsidRPr="002B5835">
        <w:rPr>
          <w:rFonts w:ascii="Times New Roman" w:hAnsi="Times New Roman"/>
          <w:bCs/>
          <w:sz w:val="24"/>
          <w:vertAlign w:val="superscript"/>
        </w:rPr>
        <w:t>3</w:t>
      </w:r>
      <w:r w:rsidR="006E70A7" w:rsidRPr="002B5835">
        <w:rPr>
          <w:rFonts w:ascii="Times New Roman" w:hAnsi="Times New Roman"/>
          <w:bCs/>
          <w:sz w:val="24"/>
        </w:rPr>
        <w:t>）</w:t>
      </w:r>
      <w:r w:rsidRPr="002B5835">
        <w:rPr>
          <w:rFonts w:ascii="Times New Roman" w:hAnsi="Times New Roman"/>
          <w:sz w:val="24"/>
          <w:szCs w:val="24"/>
        </w:rPr>
        <w:t>，燃烧后产生的废气通过</w:t>
      </w:r>
      <w:r w:rsidRPr="002B5835">
        <w:rPr>
          <w:rFonts w:ascii="Times New Roman" w:hAnsi="Times New Roman"/>
          <w:sz w:val="24"/>
          <w:szCs w:val="24"/>
        </w:rPr>
        <w:t>8m</w:t>
      </w:r>
      <w:r w:rsidRPr="002B5835">
        <w:rPr>
          <w:rFonts w:ascii="Times New Roman" w:hAnsi="Times New Roman"/>
          <w:sz w:val="24"/>
          <w:szCs w:val="24"/>
        </w:rPr>
        <w:t>高排气筒排放，排放方式为连续排放。水套加热炉的相关设计参数见表</w:t>
      </w:r>
      <w:r w:rsidRPr="002B5835">
        <w:rPr>
          <w:rFonts w:ascii="Times New Roman" w:hAnsi="Times New Roman"/>
          <w:sz w:val="24"/>
          <w:szCs w:val="24"/>
        </w:rPr>
        <w:t>3.4-1</w:t>
      </w:r>
      <w:r w:rsidR="000C4084">
        <w:rPr>
          <w:rFonts w:ascii="Times New Roman" w:hAnsi="Times New Roman"/>
          <w:sz w:val="24"/>
          <w:szCs w:val="24"/>
        </w:rPr>
        <w:t>2</w:t>
      </w:r>
      <w:r w:rsidRPr="002B5835">
        <w:rPr>
          <w:rFonts w:ascii="Times New Roman" w:hAnsi="Times New Roman"/>
          <w:sz w:val="24"/>
          <w:szCs w:val="24"/>
        </w:rPr>
        <w:t>。</w:t>
      </w:r>
    </w:p>
    <w:p w14:paraId="236651D8" w14:textId="7037A3DA" w:rsidR="00F20A7F" w:rsidRPr="002B5835" w:rsidRDefault="00F20A7F"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3.4-1</w:t>
      </w:r>
      <w:r w:rsidR="000C4084">
        <w:rPr>
          <w:rFonts w:ascii="Times New Roman" w:eastAsia="黑体" w:hAnsi="Times New Roman"/>
          <w:sz w:val="21"/>
          <w:szCs w:val="21"/>
          <w:lang w:eastAsia="zh-CN"/>
        </w:rPr>
        <w:t>2</w:t>
      </w:r>
      <w:r w:rsidRPr="002B5835">
        <w:rPr>
          <w:rFonts w:ascii="Times New Roman" w:eastAsia="黑体" w:hAnsi="Times New Roman"/>
          <w:sz w:val="21"/>
          <w:szCs w:val="21"/>
          <w:lang w:eastAsia="zh-CN"/>
        </w:rPr>
        <w:t xml:space="preserve">  </w:t>
      </w:r>
      <w:r w:rsidR="007C01C4" w:rsidRPr="002B5835">
        <w:rPr>
          <w:rFonts w:ascii="Times New Roman" w:eastAsia="黑体" w:hAnsi="Times New Roman"/>
          <w:sz w:val="21"/>
          <w:szCs w:val="21"/>
          <w:lang w:eastAsia="zh-CN"/>
        </w:rPr>
        <w:t>单台</w:t>
      </w:r>
      <w:r w:rsidRPr="002B5835">
        <w:rPr>
          <w:rFonts w:ascii="Times New Roman" w:eastAsia="黑体" w:hAnsi="Times New Roman"/>
          <w:sz w:val="21"/>
          <w:szCs w:val="21"/>
          <w:lang w:eastAsia="zh-CN"/>
        </w:rPr>
        <w:t>水套加热炉相关设计参数</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4"/>
        <w:gridCol w:w="1175"/>
        <w:gridCol w:w="1175"/>
        <w:gridCol w:w="1174"/>
        <w:gridCol w:w="1175"/>
        <w:gridCol w:w="1175"/>
        <w:gridCol w:w="1174"/>
      </w:tblGrid>
      <w:tr w:rsidR="00A07675" w:rsidRPr="002B5835" w14:paraId="56C8CC08" w14:textId="77777777" w:rsidTr="0061000A">
        <w:trPr>
          <w:jc w:val="center"/>
        </w:trPr>
        <w:tc>
          <w:tcPr>
            <w:tcW w:w="1174" w:type="dxa"/>
            <w:vAlign w:val="center"/>
          </w:tcPr>
          <w:p w14:paraId="275E8EC2" w14:textId="77777777" w:rsidR="00F20A7F" w:rsidRPr="002B5835" w:rsidRDefault="00F20A7F" w:rsidP="00C04A25">
            <w:pPr>
              <w:snapToGrid w:val="0"/>
              <w:jc w:val="center"/>
              <w:rPr>
                <w:rFonts w:ascii="Times New Roman" w:hAnsi="Times New Roman"/>
                <w:bCs/>
                <w:sz w:val="21"/>
                <w:szCs w:val="21"/>
              </w:rPr>
            </w:pPr>
            <w:proofErr w:type="spellStart"/>
            <w:r w:rsidRPr="002B5835">
              <w:rPr>
                <w:rFonts w:ascii="Times New Roman" w:hAnsi="Times New Roman"/>
                <w:bCs/>
                <w:sz w:val="21"/>
                <w:szCs w:val="21"/>
              </w:rPr>
              <w:t>水套加热炉功率</w:t>
            </w:r>
            <w:proofErr w:type="spellEnd"/>
          </w:p>
        </w:tc>
        <w:tc>
          <w:tcPr>
            <w:tcW w:w="1175" w:type="dxa"/>
            <w:vAlign w:val="center"/>
          </w:tcPr>
          <w:p w14:paraId="7197604C" w14:textId="77777777" w:rsidR="00F20A7F" w:rsidRPr="002B5835" w:rsidRDefault="00F20A7F" w:rsidP="00C04A25">
            <w:pPr>
              <w:snapToGrid w:val="0"/>
              <w:jc w:val="center"/>
              <w:rPr>
                <w:rFonts w:ascii="Times New Roman" w:hAnsi="Times New Roman"/>
                <w:bCs/>
                <w:sz w:val="21"/>
                <w:szCs w:val="21"/>
              </w:rPr>
            </w:pPr>
            <w:proofErr w:type="spellStart"/>
            <w:r w:rsidRPr="002B5835">
              <w:rPr>
                <w:rFonts w:ascii="Times New Roman" w:hAnsi="Times New Roman"/>
                <w:bCs/>
                <w:sz w:val="21"/>
                <w:szCs w:val="21"/>
              </w:rPr>
              <w:t>排气筒高度</w:t>
            </w:r>
            <w:proofErr w:type="spellEnd"/>
            <w:r w:rsidRPr="002B5835">
              <w:rPr>
                <w:rFonts w:ascii="Times New Roman" w:hAnsi="Times New Roman"/>
                <w:bCs/>
                <w:sz w:val="21"/>
                <w:szCs w:val="21"/>
              </w:rPr>
              <w:t>(m)</w:t>
            </w:r>
          </w:p>
        </w:tc>
        <w:tc>
          <w:tcPr>
            <w:tcW w:w="1175" w:type="dxa"/>
            <w:vAlign w:val="center"/>
          </w:tcPr>
          <w:p w14:paraId="575629CF" w14:textId="77777777" w:rsidR="00F20A7F" w:rsidRPr="002B5835" w:rsidRDefault="00F20A7F" w:rsidP="00C04A25">
            <w:pPr>
              <w:snapToGrid w:val="0"/>
              <w:jc w:val="center"/>
              <w:rPr>
                <w:rFonts w:ascii="Times New Roman" w:hAnsi="Times New Roman"/>
                <w:bCs/>
                <w:sz w:val="21"/>
                <w:szCs w:val="21"/>
              </w:rPr>
            </w:pPr>
            <w:proofErr w:type="spellStart"/>
            <w:r w:rsidRPr="002B5835">
              <w:rPr>
                <w:rFonts w:ascii="Times New Roman" w:hAnsi="Times New Roman"/>
                <w:bCs/>
                <w:sz w:val="21"/>
                <w:szCs w:val="21"/>
              </w:rPr>
              <w:t>排气筒内径</w:t>
            </w:r>
            <w:proofErr w:type="spellEnd"/>
            <w:r w:rsidRPr="002B5835">
              <w:rPr>
                <w:rFonts w:ascii="Times New Roman" w:hAnsi="Times New Roman"/>
                <w:bCs/>
                <w:sz w:val="21"/>
                <w:szCs w:val="21"/>
              </w:rPr>
              <w:t>(m)</w:t>
            </w:r>
          </w:p>
        </w:tc>
        <w:tc>
          <w:tcPr>
            <w:tcW w:w="1174" w:type="dxa"/>
            <w:vAlign w:val="center"/>
          </w:tcPr>
          <w:p w14:paraId="1F8EE11D" w14:textId="77777777" w:rsidR="00F20A7F" w:rsidRPr="002B5835" w:rsidRDefault="00F20A7F" w:rsidP="00C04A25">
            <w:pPr>
              <w:snapToGrid w:val="0"/>
              <w:jc w:val="center"/>
              <w:rPr>
                <w:rFonts w:ascii="Times New Roman" w:hAnsi="Times New Roman"/>
                <w:bCs/>
                <w:sz w:val="21"/>
                <w:szCs w:val="21"/>
              </w:rPr>
            </w:pPr>
            <w:proofErr w:type="spellStart"/>
            <w:r w:rsidRPr="002B5835">
              <w:rPr>
                <w:rFonts w:ascii="Times New Roman" w:hAnsi="Times New Roman"/>
                <w:bCs/>
                <w:sz w:val="21"/>
                <w:szCs w:val="21"/>
              </w:rPr>
              <w:t>自耗气量</w:t>
            </w:r>
            <w:proofErr w:type="spellEnd"/>
            <w:r w:rsidRPr="002B5835">
              <w:rPr>
                <w:rFonts w:ascii="Times New Roman" w:hAnsi="Times New Roman"/>
                <w:bCs/>
                <w:sz w:val="21"/>
                <w:szCs w:val="21"/>
              </w:rPr>
              <w:t>(m</w:t>
            </w:r>
            <w:r w:rsidRPr="002B5835">
              <w:rPr>
                <w:rFonts w:ascii="Times New Roman" w:hAnsi="Times New Roman"/>
                <w:bCs/>
                <w:sz w:val="21"/>
                <w:szCs w:val="21"/>
                <w:vertAlign w:val="superscript"/>
              </w:rPr>
              <w:t>3</w:t>
            </w:r>
            <w:r w:rsidRPr="002B5835">
              <w:rPr>
                <w:rFonts w:ascii="Times New Roman" w:hAnsi="Times New Roman"/>
                <w:bCs/>
                <w:sz w:val="21"/>
                <w:szCs w:val="21"/>
              </w:rPr>
              <w:t>/h)</w:t>
            </w:r>
          </w:p>
        </w:tc>
        <w:tc>
          <w:tcPr>
            <w:tcW w:w="1175" w:type="dxa"/>
            <w:vAlign w:val="center"/>
          </w:tcPr>
          <w:p w14:paraId="475ED320" w14:textId="45FBA1A2" w:rsidR="00F20A7F" w:rsidRPr="002B5835" w:rsidRDefault="00F20A7F" w:rsidP="00C04A25">
            <w:pPr>
              <w:snapToGrid w:val="0"/>
              <w:spacing w:beforeLines="5" w:before="12" w:afterLines="5" w:after="12"/>
              <w:ind w:left="-120"/>
              <w:jc w:val="center"/>
              <w:rPr>
                <w:rFonts w:ascii="Times New Roman" w:hAnsi="Times New Roman"/>
                <w:sz w:val="21"/>
                <w:szCs w:val="21"/>
              </w:rPr>
            </w:pPr>
            <w:proofErr w:type="spellStart"/>
            <w:r w:rsidRPr="002B5835">
              <w:rPr>
                <w:rFonts w:ascii="Times New Roman" w:hAnsi="Times New Roman"/>
                <w:sz w:val="21"/>
                <w:szCs w:val="21"/>
              </w:rPr>
              <w:t>排放时间</w:t>
            </w:r>
            <w:proofErr w:type="spellEnd"/>
            <w:r w:rsidRPr="002B5835">
              <w:rPr>
                <w:rFonts w:ascii="Times New Roman" w:hAnsi="Times New Roman"/>
                <w:sz w:val="21"/>
                <w:szCs w:val="21"/>
              </w:rPr>
              <w:t>(h</w:t>
            </w:r>
            <w:r w:rsidR="00612E32" w:rsidRPr="002B5835">
              <w:rPr>
                <w:rFonts w:ascii="Times New Roman" w:hAnsi="Times New Roman"/>
                <w:sz w:val="21"/>
                <w:szCs w:val="21"/>
              </w:rPr>
              <w:t>/</w:t>
            </w:r>
            <w:r w:rsidR="00612E32" w:rsidRPr="002B5835">
              <w:rPr>
                <w:rFonts w:ascii="Times New Roman" w:hAnsi="Times New Roman"/>
                <w:sz w:val="21"/>
                <w:szCs w:val="21"/>
                <w:lang w:eastAsia="zh-CN"/>
              </w:rPr>
              <w:t>a</w:t>
            </w:r>
            <w:r w:rsidRPr="002B5835">
              <w:rPr>
                <w:rFonts w:ascii="Times New Roman" w:hAnsi="Times New Roman"/>
                <w:sz w:val="21"/>
                <w:szCs w:val="21"/>
              </w:rPr>
              <w:t>)</w:t>
            </w:r>
          </w:p>
        </w:tc>
        <w:tc>
          <w:tcPr>
            <w:tcW w:w="1175" w:type="dxa"/>
            <w:vAlign w:val="center"/>
          </w:tcPr>
          <w:p w14:paraId="1BD6584E" w14:textId="77777777" w:rsidR="00F20A7F" w:rsidRPr="002B5835" w:rsidRDefault="00F20A7F" w:rsidP="00C04A25">
            <w:pPr>
              <w:snapToGrid w:val="0"/>
              <w:spacing w:beforeLines="5" w:before="12" w:afterLines="5" w:after="12"/>
              <w:ind w:left="-120"/>
              <w:jc w:val="center"/>
              <w:rPr>
                <w:rFonts w:ascii="Times New Roman" w:hAnsi="Times New Roman"/>
                <w:sz w:val="21"/>
                <w:szCs w:val="21"/>
              </w:rPr>
            </w:pPr>
            <w:proofErr w:type="spellStart"/>
            <w:r w:rsidRPr="002B5835">
              <w:rPr>
                <w:rFonts w:ascii="Times New Roman" w:hAnsi="Times New Roman"/>
                <w:sz w:val="21"/>
                <w:szCs w:val="21"/>
              </w:rPr>
              <w:t>排放工况</w:t>
            </w:r>
            <w:proofErr w:type="spellEnd"/>
          </w:p>
        </w:tc>
        <w:tc>
          <w:tcPr>
            <w:tcW w:w="1174" w:type="dxa"/>
            <w:vAlign w:val="center"/>
          </w:tcPr>
          <w:p w14:paraId="09066E79" w14:textId="77777777" w:rsidR="00F20A7F" w:rsidRPr="002B5835" w:rsidRDefault="00F20A7F" w:rsidP="00C04A25">
            <w:pPr>
              <w:snapToGrid w:val="0"/>
              <w:spacing w:beforeLines="5" w:before="12" w:afterLines="5" w:after="12"/>
              <w:ind w:left="-120"/>
              <w:jc w:val="center"/>
              <w:rPr>
                <w:rFonts w:ascii="Times New Roman" w:hAnsi="Times New Roman"/>
                <w:sz w:val="21"/>
                <w:szCs w:val="21"/>
              </w:rPr>
            </w:pPr>
            <w:proofErr w:type="spellStart"/>
            <w:r w:rsidRPr="002B5835">
              <w:rPr>
                <w:rFonts w:ascii="Times New Roman" w:hAnsi="Times New Roman"/>
                <w:sz w:val="21"/>
                <w:szCs w:val="21"/>
              </w:rPr>
              <w:t>烟气出口温度</w:t>
            </w:r>
            <w:proofErr w:type="spellEnd"/>
            <w:r w:rsidRPr="002B5835">
              <w:rPr>
                <w:rFonts w:ascii="Times New Roman" w:hAnsi="Times New Roman"/>
                <w:sz w:val="21"/>
                <w:szCs w:val="21"/>
              </w:rPr>
              <w:t>(K)</w:t>
            </w:r>
          </w:p>
        </w:tc>
      </w:tr>
      <w:tr w:rsidR="00A07675" w:rsidRPr="002B5835" w14:paraId="23DCCE86" w14:textId="77777777" w:rsidTr="0061000A">
        <w:trPr>
          <w:jc w:val="center"/>
        </w:trPr>
        <w:tc>
          <w:tcPr>
            <w:tcW w:w="1174" w:type="dxa"/>
            <w:vAlign w:val="center"/>
          </w:tcPr>
          <w:p w14:paraId="704831F5" w14:textId="1CF78D57" w:rsidR="00F20A7F" w:rsidRPr="002B5835" w:rsidRDefault="00612E32" w:rsidP="00C04A25">
            <w:pPr>
              <w:snapToGrid w:val="0"/>
              <w:jc w:val="center"/>
              <w:rPr>
                <w:rFonts w:ascii="Times New Roman" w:hAnsi="Times New Roman"/>
                <w:bCs/>
                <w:sz w:val="21"/>
                <w:szCs w:val="21"/>
              </w:rPr>
            </w:pPr>
            <w:r w:rsidRPr="002B5835">
              <w:rPr>
                <w:rFonts w:ascii="Times New Roman" w:hAnsi="Times New Roman"/>
                <w:bCs/>
                <w:sz w:val="21"/>
                <w:szCs w:val="21"/>
              </w:rPr>
              <w:t>80</w:t>
            </w:r>
            <w:r w:rsidR="00F20A7F" w:rsidRPr="002B5835">
              <w:rPr>
                <w:rFonts w:ascii="Times New Roman" w:hAnsi="Times New Roman"/>
                <w:bCs/>
                <w:sz w:val="21"/>
                <w:szCs w:val="21"/>
              </w:rPr>
              <w:t>0kW</w:t>
            </w:r>
          </w:p>
        </w:tc>
        <w:tc>
          <w:tcPr>
            <w:tcW w:w="1175" w:type="dxa"/>
            <w:vAlign w:val="center"/>
          </w:tcPr>
          <w:p w14:paraId="1CB18927" w14:textId="77777777" w:rsidR="00F20A7F" w:rsidRPr="002B5835" w:rsidRDefault="00F20A7F" w:rsidP="00C04A25">
            <w:pPr>
              <w:snapToGrid w:val="0"/>
              <w:jc w:val="center"/>
              <w:rPr>
                <w:rFonts w:ascii="Times New Roman" w:hAnsi="Times New Roman"/>
                <w:bCs/>
                <w:sz w:val="21"/>
                <w:szCs w:val="21"/>
              </w:rPr>
            </w:pPr>
            <w:r w:rsidRPr="002B5835">
              <w:rPr>
                <w:rFonts w:ascii="Times New Roman" w:hAnsi="Times New Roman"/>
                <w:bCs/>
                <w:sz w:val="21"/>
                <w:szCs w:val="21"/>
              </w:rPr>
              <w:t>8</w:t>
            </w:r>
          </w:p>
        </w:tc>
        <w:tc>
          <w:tcPr>
            <w:tcW w:w="1175" w:type="dxa"/>
            <w:vAlign w:val="center"/>
          </w:tcPr>
          <w:p w14:paraId="61E76E77" w14:textId="77777777" w:rsidR="00F20A7F" w:rsidRPr="002B5835" w:rsidRDefault="00F20A7F" w:rsidP="00C04A25">
            <w:pPr>
              <w:snapToGrid w:val="0"/>
              <w:jc w:val="center"/>
              <w:rPr>
                <w:rFonts w:ascii="Times New Roman" w:hAnsi="Times New Roman"/>
                <w:bCs/>
                <w:sz w:val="21"/>
                <w:szCs w:val="21"/>
              </w:rPr>
            </w:pPr>
            <w:r w:rsidRPr="002B5835">
              <w:rPr>
                <w:rFonts w:ascii="Times New Roman" w:hAnsi="Times New Roman"/>
                <w:bCs/>
                <w:sz w:val="21"/>
                <w:szCs w:val="21"/>
              </w:rPr>
              <w:t>0.2</w:t>
            </w:r>
          </w:p>
        </w:tc>
        <w:tc>
          <w:tcPr>
            <w:tcW w:w="1174" w:type="dxa"/>
            <w:vAlign w:val="center"/>
          </w:tcPr>
          <w:p w14:paraId="0685A825" w14:textId="39405946" w:rsidR="00F20A7F" w:rsidRPr="002B5835" w:rsidRDefault="00612E32" w:rsidP="00C04A25">
            <w:pPr>
              <w:snapToGrid w:val="0"/>
              <w:jc w:val="center"/>
              <w:rPr>
                <w:rFonts w:ascii="Times New Roman" w:hAnsi="Times New Roman"/>
                <w:bCs/>
                <w:sz w:val="21"/>
                <w:szCs w:val="21"/>
              </w:rPr>
            </w:pPr>
            <w:r w:rsidRPr="002B5835">
              <w:rPr>
                <w:rFonts w:ascii="Times New Roman" w:hAnsi="Times New Roman"/>
                <w:bCs/>
                <w:sz w:val="21"/>
                <w:szCs w:val="21"/>
              </w:rPr>
              <w:t>44</w:t>
            </w:r>
          </w:p>
        </w:tc>
        <w:tc>
          <w:tcPr>
            <w:tcW w:w="1175" w:type="dxa"/>
            <w:vAlign w:val="center"/>
          </w:tcPr>
          <w:p w14:paraId="50904FE8" w14:textId="3FCD9D6E" w:rsidR="00F20A7F" w:rsidRPr="002B5835" w:rsidRDefault="00612E32" w:rsidP="00C04A25">
            <w:pPr>
              <w:snapToGrid w:val="0"/>
              <w:jc w:val="center"/>
              <w:rPr>
                <w:rFonts w:ascii="Times New Roman" w:hAnsi="Times New Roman"/>
                <w:bCs/>
                <w:sz w:val="21"/>
                <w:szCs w:val="21"/>
              </w:rPr>
            </w:pPr>
            <w:r w:rsidRPr="002B5835">
              <w:rPr>
                <w:rFonts w:ascii="Times New Roman" w:hAnsi="Times New Roman"/>
                <w:bCs/>
                <w:sz w:val="21"/>
                <w:szCs w:val="21"/>
              </w:rPr>
              <w:t>7992</w:t>
            </w:r>
          </w:p>
        </w:tc>
        <w:tc>
          <w:tcPr>
            <w:tcW w:w="1175" w:type="dxa"/>
            <w:vAlign w:val="center"/>
          </w:tcPr>
          <w:p w14:paraId="4B566786" w14:textId="77777777" w:rsidR="00F20A7F" w:rsidRPr="002B5835" w:rsidRDefault="00F20A7F" w:rsidP="00C04A25">
            <w:pPr>
              <w:snapToGrid w:val="0"/>
              <w:jc w:val="center"/>
              <w:rPr>
                <w:rFonts w:ascii="Times New Roman" w:hAnsi="Times New Roman"/>
                <w:bCs/>
                <w:sz w:val="21"/>
                <w:szCs w:val="21"/>
              </w:rPr>
            </w:pPr>
            <w:proofErr w:type="spellStart"/>
            <w:r w:rsidRPr="002B5835">
              <w:rPr>
                <w:rFonts w:ascii="Times New Roman" w:hAnsi="Times New Roman"/>
                <w:bCs/>
                <w:sz w:val="21"/>
                <w:szCs w:val="21"/>
              </w:rPr>
              <w:t>连续</w:t>
            </w:r>
            <w:proofErr w:type="spellEnd"/>
          </w:p>
        </w:tc>
        <w:tc>
          <w:tcPr>
            <w:tcW w:w="1174" w:type="dxa"/>
            <w:vAlign w:val="center"/>
          </w:tcPr>
          <w:p w14:paraId="4CCE5D44" w14:textId="3FD9ABE0" w:rsidR="00F20A7F" w:rsidRPr="002B5835" w:rsidRDefault="00647FAA" w:rsidP="00C04A25">
            <w:pPr>
              <w:snapToGrid w:val="0"/>
              <w:jc w:val="center"/>
              <w:rPr>
                <w:rFonts w:ascii="Times New Roman" w:hAnsi="Times New Roman"/>
                <w:bCs/>
                <w:sz w:val="21"/>
                <w:szCs w:val="21"/>
              </w:rPr>
            </w:pPr>
            <w:r w:rsidRPr="002B5835">
              <w:rPr>
                <w:rFonts w:ascii="Times New Roman" w:hAnsi="Times New Roman"/>
                <w:bCs/>
                <w:sz w:val="21"/>
                <w:szCs w:val="21"/>
              </w:rPr>
              <w:t>150</w:t>
            </w:r>
          </w:p>
        </w:tc>
      </w:tr>
    </w:tbl>
    <w:p w14:paraId="107B666D" w14:textId="4497C930" w:rsidR="0061000A" w:rsidRPr="002B5835" w:rsidRDefault="0061000A" w:rsidP="0061000A">
      <w:pPr>
        <w:snapToGrid w:val="0"/>
        <w:spacing w:beforeLines="50" w:before="120" w:line="360" w:lineRule="auto"/>
        <w:ind w:firstLineChars="200" w:firstLine="480"/>
        <w:rPr>
          <w:rFonts w:ascii="Times New Roman" w:hAnsi="Times New Roman"/>
          <w:sz w:val="24"/>
          <w:lang w:eastAsia="zh-CN"/>
        </w:rPr>
      </w:pPr>
      <w:r w:rsidRPr="002B5835">
        <w:rPr>
          <w:rFonts w:ascii="Times New Roman" w:hAnsi="Times New Roman"/>
          <w:sz w:val="24"/>
          <w:lang w:eastAsia="zh-CN"/>
        </w:rPr>
        <w:t>烟气量：</w:t>
      </w:r>
      <w:r w:rsidRPr="002B5835">
        <w:rPr>
          <w:rFonts w:ascii="Times New Roman" w:hAnsi="Times New Roman"/>
          <w:sz w:val="24"/>
          <w:lang w:eastAsia="zh-CN"/>
        </w:rPr>
        <w:t>1Nm</w:t>
      </w:r>
      <w:r w:rsidRPr="002B5835">
        <w:rPr>
          <w:rFonts w:ascii="Times New Roman" w:hAnsi="Times New Roman"/>
          <w:sz w:val="24"/>
          <w:vertAlign w:val="superscript"/>
          <w:lang w:eastAsia="zh-CN"/>
        </w:rPr>
        <w:t>3</w:t>
      </w:r>
      <w:r w:rsidRPr="002B5835">
        <w:rPr>
          <w:rFonts w:ascii="Times New Roman" w:hAnsi="Times New Roman"/>
          <w:sz w:val="24"/>
          <w:lang w:eastAsia="zh-CN"/>
        </w:rPr>
        <w:t>天然气燃烧后理论上可以产生</w:t>
      </w:r>
      <w:r w:rsidRPr="002B5835">
        <w:rPr>
          <w:rFonts w:ascii="Times New Roman" w:hAnsi="Times New Roman"/>
          <w:sz w:val="24"/>
          <w:lang w:eastAsia="zh-CN"/>
        </w:rPr>
        <w:t>10.52Nm</w:t>
      </w:r>
      <w:r w:rsidRPr="002B5835">
        <w:rPr>
          <w:rFonts w:ascii="Times New Roman" w:hAnsi="Times New Roman"/>
          <w:sz w:val="24"/>
          <w:vertAlign w:val="superscript"/>
          <w:lang w:eastAsia="zh-CN"/>
        </w:rPr>
        <w:t>3</w:t>
      </w:r>
      <w:r w:rsidRPr="002B5835">
        <w:rPr>
          <w:rFonts w:ascii="Times New Roman" w:hAnsi="Times New Roman"/>
          <w:sz w:val="24"/>
          <w:lang w:eastAsia="zh-CN"/>
        </w:rPr>
        <w:t>的烟气，但是为了保证天然气充分燃烧，在燃烧时通入的空气往往大于</w:t>
      </w:r>
      <w:r w:rsidRPr="002B5835">
        <w:rPr>
          <w:rFonts w:ascii="Times New Roman" w:hAnsi="Times New Roman"/>
          <w:sz w:val="24"/>
          <w:lang w:eastAsia="zh-CN"/>
        </w:rPr>
        <w:t>2</w:t>
      </w:r>
      <w:r w:rsidRPr="002B5835">
        <w:rPr>
          <w:rFonts w:ascii="Times New Roman" w:hAnsi="Times New Roman"/>
          <w:sz w:val="24"/>
          <w:lang w:eastAsia="zh-CN"/>
        </w:rPr>
        <w:t>倍的天然气，这个空气过量值叫做空气过量系数，数值约为</w:t>
      </w:r>
      <w:r w:rsidRPr="002B5835">
        <w:rPr>
          <w:rFonts w:ascii="Times New Roman" w:hAnsi="Times New Roman"/>
          <w:sz w:val="24"/>
          <w:lang w:eastAsia="zh-CN"/>
        </w:rPr>
        <w:t>3.2</w:t>
      </w:r>
      <w:r w:rsidRPr="002B5835">
        <w:rPr>
          <w:rFonts w:ascii="Times New Roman" w:hAnsi="Times New Roman"/>
          <w:sz w:val="24"/>
          <w:lang w:eastAsia="zh-CN"/>
        </w:rPr>
        <w:t>，即</w:t>
      </w:r>
      <w:r w:rsidRPr="002B5835">
        <w:rPr>
          <w:rFonts w:ascii="Times New Roman" w:hAnsi="Times New Roman"/>
          <w:sz w:val="24"/>
          <w:lang w:eastAsia="zh-CN"/>
        </w:rPr>
        <w:t>1</w:t>
      </w:r>
      <w:r w:rsidRPr="002B5835">
        <w:rPr>
          <w:rFonts w:ascii="Times New Roman" w:hAnsi="Times New Roman"/>
          <w:sz w:val="24"/>
          <w:lang w:eastAsia="zh-CN"/>
        </w:rPr>
        <w:t>份天然气在燃烧时实际上需要</w:t>
      </w:r>
      <w:r w:rsidRPr="002B5835">
        <w:rPr>
          <w:rFonts w:ascii="Times New Roman" w:hAnsi="Times New Roman"/>
          <w:sz w:val="24"/>
          <w:lang w:eastAsia="zh-CN"/>
        </w:rPr>
        <w:t>6.4</w:t>
      </w:r>
      <w:r w:rsidRPr="002B5835">
        <w:rPr>
          <w:rFonts w:ascii="Times New Roman" w:hAnsi="Times New Roman"/>
          <w:sz w:val="24"/>
          <w:lang w:eastAsia="zh-CN"/>
        </w:rPr>
        <w:t>份氧气（</w:t>
      </w:r>
      <w:r w:rsidRPr="002B5835">
        <w:rPr>
          <w:rFonts w:ascii="Times New Roman" w:hAnsi="Times New Roman"/>
          <w:sz w:val="24"/>
          <w:lang w:eastAsia="zh-CN"/>
        </w:rPr>
        <w:t>30.48</w:t>
      </w:r>
      <w:r w:rsidRPr="002B5835">
        <w:rPr>
          <w:rFonts w:ascii="Times New Roman" w:hAnsi="Times New Roman"/>
          <w:sz w:val="24"/>
          <w:lang w:eastAsia="zh-CN"/>
        </w:rPr>
        <w:t>份空气），则实际烟气量为</w:t>
      </w:r>
      <w:r w:rsidRPr="002B5835">
        <w:rPr>
          <w:rFonts w:ascii="Times New Roman" w:hAnsi="Times New Roman"/>
          <w:sz w:val="24"/>
          <w:lang w:eastAsia="zh-CN"/>
        </w:rPr>
        <w:t>31.48Nm</w:t>
      </w:r>
      <w:r w:rsidRPr="002B5835">
        <w:rPr>
          <w:rFonts w:ascii="Times New Roman" w:hAnsi="Times New Roman"/>
          <w:sz w:val="24"/>
          <w:vertAlign w:val="superscript"/>
          <w:lang w:eastAsia="zh-CN"/>
        </w:rPr>
        <w:t>3</w:t>
      </w:r>
      <w:r w:rsidRPr="002B5835">
        <w:rPr>
          <w:rFonts w:ascii="Times New Roman" w:hAnsi="Times New Roman"/>
          <w:sz w:val="24"/>
          <w:lang w:eastAsia="zh-CN"/>
        </w:rPr>
        <w:t>，本项目</w:t>
      </w:r>
      <w:r w:rsidR="006719CD" w:rsidRPr="002B5835">
        <w:rPr>
          <w:rFonts w:ascii="Times New Roman" w:hAnsi="Times New Roman"/>
          <w:sz w:val="24"/>
          <w:lang w:eastAsia="zh-CN"/>
        </w:rPr>
        <w:t>水套加热炉</w:t>
      </w:r>
      <w:r w:rsidRPr="002B5835">
        <w:rPr>
          <w:rFonts w:ascii="Times New Roman" w:hAnsi="Times New Roman"/>
          <w:sz w:val="24"/>
          <w:lang w:eastAsia="zh-CN"/>
        </w:rPr>
        <w:t>天然气使用量为</w:t>
      </w:r>
      <w:r w:rsidR="006719CD" w:rsidRPr="002B5835">
        <w:rPr>
          <w:rFonts w:ascii="Times New Roman" w:hAnsi="Times New Roman"/>
          <w:sz w:val="24"/>
          <w:lang w:eastAsia="zh-CN"/>
        </w:rPr>
        <w:t>35.2</w:t>
      </w:r>
      <w:r w:rsidRPr="002B5835">
        <w:rPr>
          <w:rFonts w:ascii="Times New Roman" w:hAnsi="Times New Roman"/>
          <w:sz w:val="24"/>
          <w:lang w:eastAsia="zh-CN"/>
        </w:rPr>
        <w:t>万</w:t>
      </w:r>
      <w:r w:rsidRPr="002B5835">
        <w:rPr>
          <w:rFonts w:ascii="Times New Roman" w:hAnsi="Times New Roman"/>
          <w:sz w:val="24"/>
          <w:lang w:eastAsia="zh-CN"/>
        </w:rPr>
        <w:t>m</w:t>
      </w:r>
      <w:r w:rsidRPr="002B5835">
        <w:rPr>
          <w:rFonts w:ascii="Times New Roman" w:hAnsi="Times New Roman"/>
          <w:sz w:val="24"/>
          <w:vertAlign w:val="superscript"/>
          <w:lang w:eastAsia="zh-CN"/>
        </w:rPr>
        <w:t>3</w:t>
      </w:r>
      <w:r w:rsidRPr="002B5835">
        <w:rPr>
          <w:rFonts w:ascii="Times New Roman" w:hAnsi="Times New Roman"/>
          <w:sz w:val="24"/>
          <w:lang w:eastAsia="zh-CN"/>
        </w:rPr>
        <w:t>/a</w:t>
      </w:r>
      <w:r w:rsidRPr="002B5835">
        <w:rPr>
          <w:rFonts w:ascii="Times New Roman" w:hAnsi="Times New Roman"/>
          <w:sz w:val="24"/>
          <w:lang w:eastAsia="zh-CN"/>
        </w:rPr>
        <w:t>，则产生烟气量为</w:t>
      </w:r>
      <w:r w:rsidRPr="002B5835">
        <w:rPr>
          <w:rFonts w:ascii="Times New Roman" w:hAnsi="Times New Roman"/>
          <w:sz w:val="24"/>
          <w:lang w:eastAsia="zh-CN"/>
        </w:rPr>
        <w:t>1</w:t>
      </w:r>
      <w:r w:rsidR="006719CD" w:rsidRPr="002B5835">
        <w:rPr>
          <w:rFonts w:ascii="Times New Roman" w:hAnsi="Times New Roman"/>
          <w:sz w:val="24"/>
          <w:lang w:eastAsia="zh-CN"/>
        </w:rPr>
        <w:t>108.10</w:t>
      </w:r>
      <w:r w:rsidRPr="002B5835">
        <w:rPr>
          <w:rFonts w:ascii="Times New Roman" w:hAnsi="Times New Roman"/>
          <w:sz w:val="24"/>
          <w:lang w:eastAsia="zh-CN"/>
        </w:rPr>
        <w:t>万</w:t>
      </w:r>
      <w:r w:rsidRPr="002B5835">
        <w:rPr>
          <w:rFonts w:ascii="Times New Roman" w:hAnsi="Times New Roman"/>
          <w:sz w:val="24"/>
          <w:lang w:eastAsia="zh-CN"/>
        </w:rPr>
        <w:t>m</w:t>
      </w:r>
      <w:r w:rsidRPr="002B5835">
        <w:rPr>
          <w:rFonts w:ascii="Times New Roman" w:hAnsi="Times New Roman"/>
          <w:sz w:val="24"/>
          <w:vertAlign w:val="superscript"/>
          <w:lang w:eastAsia="zh-CN"/>
        </w:rPr>
        <w:t>3</w:t>
      </w:r>
      <w:r w:rsidRPr="002B5835">
        <w:rPr>
          <w:rFonts w:ascii="Times New Roman" w:hAnsi="Times New Roman"/>
          <w:sz w:val="24"/>
          <w:lang w:eastAsia="zh-CN"/>
        </w:rPr>
        <w:t>/a</w:t>
      </w:r>
      <w:r w:rsidRPr="002B5835">
        <w:rPr>
          <w:rFonts w:ascii="Times New Roman" w:hAnsi="Times New Roman"/>
          <w:sz w:val="24"/>
          <w:lang w:eastAsia="zh-CN"/>
        </w:rPr>
        <w:t>。</w:t>
      </w:r>
    </w:p>
    <w:p w14:paraId="48EBB510" w14:textId="5F0221CF" w:rsidR="0061000A" w:rsidRPr="002B5835" w:rsidRDefault="0061000A" w:rsidP="006719CD">
      <w:pPr>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根据《排污许可证申请与核发技术规范</w:t>
      </w:r>
      <w:r w:rsidRPr="002B5835">
        <w:rPr>
          <w:rFonts w:ascii="Times New Roman" w:hAnsi="Times New Roman"/>
          <w:sz w:val="24"/>
          <w:lang w:eastAsia="zh-CN"/>
        </w:rPr>
        <w:t xml:space="preserve">  </w:t>
      </w:r>
      <w:r w:rsidRPr="002B5835">
        <w:rPr>
          <w:rFonts w:ascii="Times New Roman" w:hAnsi="Times New Roman"/>
          <w:sz w:val="24"/>
          <w:lang w:eastAsia="zh-CN"/>
        </w:rPr>
        <w:t>锅炉》（</w:t>
      </w:r>
      <w:r w:rsidRPr="002B5835">
        <w:rPr>
          <w:rFonts w:ascii="Times New Roman" w:hAnsi="Times New Roman"/>
          <w:sz w:val="24"/>
          <w:lang w:eastAsia="zh-CN"/>
        </w:rPr>
        <w:t>HJ953-2018</w:t>
      </w:r>
      <w:r w:rsidRPr="002B5835">
        <w:rPr>
          <w:rFonts w:ascii="Times New Roman" w:hAnsi="Times New Roman"/>
          <w:sz w:val="24"/>
          <w:lang w:eastAsia="zh-CN"/>
        </w:rPr>
        <w:t>），燃气锅炉排污系数为：二氧化硫</w:t>
      </w:r>
      <w:r w:rsidRPr="002B5835">
        <w:rPr>
          <w:rFonts w:ascii="Times New Roman" w:hAnsi="Times New Roman"/>
          <w:sz w:val="24"/>
          <w:lang w:eastAsia="zh-CN"/>
        </w:rPr>
        <w:t>=0.02S</w:t>
      </w:r>
      <w:r w:rsidRPr="002B5835">
        <w:rPr>
          <w:rFonts w:ascii="Times New Roman" w:hAnsi="Times New Roman"/>
          <w:sz w:val="24"/>
          <w:lang w:eastAsia="zh-CN"/>
        </w:rPr>
        <w:t>千克</w:t>
      </w:r>
      <w:r w:rsidRPr="002B5835">
        <w:rPr>
          <w:rFonts w:ascii="Times New Roman" w:hAnsi="Times New Roman"/>
          <w:sz w:val="24"/>
          <w:lang w:eastAsia="zh-CN"/>
        </w:rPr>
        <w:t>/</w:t>
      </w:r>
      <w:proofErr w:type="gramStart"/>
      <w:r w:rsidRPr="002B5835">
        <w:rPr>
          <w:rFonts w:ascii="Times New Roman" w:hAnsi="Times New Roman"/>
          <w:sz w:val="24"/>
          <w:lang w:eastAsia="zh-CN"/>
        </w:rPr>
        <w:t>万立方米</w:t>
      </w:r>
      <w:proofErr w:type="gramEnd"/>
      <w:r w:rsidRPr="002B5835">
        <w:rPr>
          <w:rFonts w:ascii="Times New Roman" w:hAnsi="Times New Roman"/>
          <w:sz w:val="24"/>
          <w:lang w:eastAsia="zh-CN"/>
        </w:rPr>
        <w:t>-</w:t>
      </w:r>
      <w:r w:rsidRPr="002B5835">
        <w:rPr>
          <w:rFonts w:ascii="Times New Roman" w:hAnsi="Times New Roman"/>
          <w:sz w:val="24"/>
          <w:lang w:eastAsia="zh-CN"/>
        </w:rPr>
        <w:t>燃料</w:t>
      </w:r>
      <w:r w:rsidR="00EF1C18" w:rsidRPr="002B5835">
        <w:rPr>
          <w:rFonts w:ascii="Times New Roman" w:hAnsi="Times New Roman"/>
          <w:sz w:val="24"/>
          <w:lang w:eastAsia="zh-CN"/>
        </w:rPr>
        <w:t>（</w:t>
      </w:r>
      <w:r w:rsidR="00EF1C18" w:rsidRPr="002B5835">
        <w:rPr>
          <w:rFonts w:ascii="Times New Roman" w:hAnsi="Times New Roman"/>
          <w:sz w:val="24"/>
          <w:lang w:eastAsia="zh-CN"/>
        </w:rPr>
        <w:t>S=200</w:t>
      </w:r>
      <w:r w:rsidR="00EF1C18" w:rsidRPr="002B5835">
        <w:rPr>
          <w:rFonts w:ascii="Times New Roman" w:hAnsi="Times New Roman"/>
          <w:sz w:val="24"/>
          <w:lang w:eastAsia="zh-CN"/>
        </w:rPr>
        <w:t>，即天然气硫分含量</w:t>
      </w:r>
      <w:r w:rsidR="00EF1C18" w:rsidRPr="002B5835">
        <w:rPr>
          <w:rFonts w:ascii="Times New Roman" w:hAnsi="Times New Roman"/>
          <w:sz w:val="24"/>
          <w:lang w:eastAsia="zh-CN"/>
        </w:rPr>
        <w:lastRenderedPageBreak/>
        <w:t>S</w:t>
      </w:r>
      <w:r w:rsidR="00EF1C18" w:rsidRPr="002B5835">
        <w:rPr>
          <w:rFonts w:ascii="Times New Roman" w:hAnsi="Times New Roman"/>
          <w:sz w:val="24"/>
          <w:lang w:eastAsia="zh-CN"/>
        </w:rPr>
        <w:t>按</w:t>
      </w:r>
      <w:r w:rsidR="00EF1C18" w:rsidRPr="002B5835">
        <w:rPr>
          <w:rFonts w:ascii="Times New Roman" w:hAnsi="Times New Roman"/>
          <w:sz w:val="24"/>
          <w:lang w:eastAsia="zh-CN"/>
        </w:rPr>
        <w:t>200mg/m</w:t>
      </w:r>
      <w:r w:rsidR="00EF1C18" w:rsidRPr="002B5835">
        <w:rPr>
          <w:rFonts w:ascii="Times New Roman" w:hAnsi="Times New Roman"/>
          <w:sz w:val="24"/>
          <w:vertAlign w:val="superscript"/>
          <w:lang w:eastAsia="zh-CN"/>
        </w:rPr>
        <w:t>3</w:t>
      </w:r>
      <w:r w:rsidR="00EF1C18" w:rsidRPr="002B5835">
        <w:rPr>
          <w:rFonts w:ascii="Times New Roman" w:hAnsi="Times New Roman"/>
          <w:sz w:val="24"/>
          <w:lang w:eastAsia="zh-CN"/>
        </w:rPr>
        <w:t>计）</w:t>
      </w:r>
      <w:r w:rsidRPr="002B5835">
        <w:rPr>
          <w:rFonts w:ascii="Times New Roman" w:hAnsi="Times New Roman"/>
          <w:sz w:val="24"/>
          <w:lang w:eastAsia="zh-CN"/>
        </w:rPr>
        <w:t>；颗粒物</w:t>
      </w:r>
      <w:r w:rsidRPr="002B5835">
        <w:rPr>
          <w:rFonts w:ascii="Times New Roman" w:hAnsi="Times New Roman"/>
          <w:sz w:val="24"/>
          <w:lang w:eastAsia="zh-CN"/>
        </w:rPr>
        <w:t>=2.86</w:t>
      </w:r>
      <w:r w:rsidRPr="002B5835">
        <w:rPr>
          <w:rFonts w:ascii="Times New Roman" w:hAnsi="Times New Roman"/>
          <w:sz w:val="24"/>
          <w:lang w:eastAsia="zh-CN"/>
        </w:rPr>
        <w:t>千克</w:t>
      </w:r>
      <w:r w:rsidRPr="002B5835">
        <w:rPr>
          <w:rFonts w:ascii="Times New Roman" w:hAnsi="Times New Roman"/>
          <w:sz w:val="24"/>
          <w:lang w:eastAsia="zh-CN"/>
        </w:rPr>
        <w:t>/</w:t>
      </w:r>
      <w:proofErr w:type="gramStart"/>
      <w:r w:rsidRPr="002B5835">
        <w:rPr>
          <w:rFonts w:ascii="Times New Roman" w:hAnsi="Times New Roman"/>
          <w:sz w:val="24"/>
          <w:lang w:eastAsia="zh-CN"/>
        </w:rPr>
        <w:t>万立方米</w:t>
      </w:r>
      <w:proofErr w:type="gramEnd"/>
      <w:r w:rsidRPr="002B5835">
        <w:rPr>
          <w:rFonts w:ascii="Times New Roman" w:hAnsi="Times New Roman"/>
          <w:sz w:val="24"/>
          <w:lang w:eastAsia="zh-CN"/>
        </w:rPr>
        <w:t>-</w:t>
      </w:r>
      <w:r w:rsidRPr="002B5835">
        <w:rPr>
          <w:rFonts w:ascii="Times New Roman" w:hAnsi="Times New Roman"/>
          <w:sz w:val="24"/>
          <w:lang w:eastAsia="zh-CN"/>
        </w:rPr>
        <w:t>燃料；氮氧化物（</w:t>
      </w:r>
      <w:proofErr w:type="gramStart"/>
      <w:r w:rsidRPr="002B5835">
        <w:rPr>
          <w:rFonts w:ascii="Times New Roman" w:hAnsi="Times New Roman"/>
          <w:sz w:val="24"/>
          <w:lang w:eastAsia="zh-CN"/>
        </w:rPr>
        <w:t>无低氮</w:t>
      </w:r>
      <w:proofErr w:type="gramEnd"/>
      <w:r w:rsidRPr="002B5835">
        <w:rPr>
          <w:rFonts w:ascii="Times New Roman" w:hAnsi="Times New Roman"/>
          <w:sz w:val="24"/>
          <w:lang w:eastAsia="zh-CN"/>
        </w:rPr>
        <w:t>燃烧）</w:t>
      </w:r>
      <w:r w:rsidRPr="002B5835">
        <w:rPr>
          <w:rFonts w:ascii="Times New Roman" w:hAnsi="Times New Roman"/>
          <w:sz w:val="24"/>
          <w:lang w:eastAsia="zh-CN"/>
        </w:rPr>
        <w:t>=18.71</w:t>
      </w:r>
      <w:r w:rsidRPr="002B5835">
        <w:rPr>
          <w:rFonts w:ascii="Times New Roman" w:hAnsi="Times New Roman"/>
          <w:sz w:val="24"/>
          <w:lang w:eastAsia="zh-CN"/>
        </w:rPr>
        <w:t>千克</w:t>
      </w:r>
      <w:r w:rsidRPr="002B5835">
        <w:rPr>
          <w:rFonts w:ascii="Times New Roman" w:hAnsi="Times New Roman"/>
          <w:sz w:val="24"/>
          <w:lang w:eastAsia="zh-CN"/>
        </w:rPr>
        <w:t>/</w:t>
      </w:r>
      <w:proofErr w:type="gramStart"/>
      <w:r w:rsidRPr="002B5835">
        <w:rPr>
          <w:rFonts w:ascii="Times New Roman" w:hAnsi="Times New Roman"/>
          <w:sz w:val="24"/>
          <w:lang w:eastAsia="zh-CN"/>
        </w:rPr>
        <w:t>万立方米</w:t>
      </w:r>
      <w:proofErr w:type="gramEnd"/>
      <w:r w:rsidRPr="002B5835">
        <w:rPr>
          <w:rFonts w:ascii="Times New Roman" w:hAnsi="Times New Roman"/>
          <w:sz w:val="24"/>
          <w:lang w:eastAsia="zh-CN"/>
        </w:rPr>
        <w:t>-</w:t>
      </w:r>
      <w:r w:rsidRPr="002B5835">
        <w:rPr>
          <w:rFonts w:ascii="Times New Roman" w:hAnsi="Times New Roman"/>
          <w:sz w:val="24"/>
          <w:lang w:eastAsia="zh-CN"/>
        </w:rPr>
        <w:t>燃料</w:t>
      </w:r>
      <w:r w:rsidR="003369D4" w:rsidRPr="002B5835">
        <w:rPr>
          <w:rFonts w:ascii="Times New Roman" w:hAnsi="Times New Roman"/>
          <w:sz w:val="24"/>
          <w:lang w:eastAsia="zh-CN"/>
        </w:rPr>
        <w:t>；氮氧化物（</w:t>
      </w:r>
      <w:proofErr w:type="gramStart"/>
      <w:r w:rsidR="003369D4" w:rsidRPr="002B5835">
        <w:rPr>
          <w:rFonts w:ascii="Times New Roman" w:hAnsi="Times New Roman"/>
          <w:sz w:val="24"/>
          <w:lang w:eastAsia="zh-CN"/>
        </w:rPr>
        <w:t>低氮燃烧</w:t>
      </w:r>
      <w:proofErr w:type="gramEnd"/>
      <w:r w:rsidR="003369D4" w:rsidRPr="002B5835">
        <w:rPr>
          <w:rFonts w:ascii="Times New Roman" w:hAnsi="Times New Roman"/>
          <w:sz w:val="24"/>
          <w:lang w:eastAsia="zh-CN"/>
        </w:rPr>
        <w:t>）</w:t>
      </w:r>
      <w:r w:rsidR="003369D4" w:rsidRPr="002B5835">
        <w:rPr>
          <w:rFonts w:ascii="Times New Roman" w:hAnsi="Times New Roman"/>
          <w:sz w:val="24"/>
          <w:lang w:eastAsia="zh-CN"/>
        </w:rPr>
        <w:t>=9.36</w:t>
      </w:r>
      <w:r w:rsidR="003369D4" w:rsidRPr="002B5835">
        <w:rPr>
          <w:rFonts w:ascii="Times New Roman" w:hAnsi="Times New Roman"/>
          <w:sz w:val="24"/>
          <w:lang w:eastAsia="zh-CN"/>
        </w:rPr>
        <w:t>千克</w:t>
      </w:r>
      <w:r w:rsidR="003369D4" w:rsidRPr="002B5835">
        <w:rPr>
          <w:rFonts w:ascii="Times New Roman" w:hAnsi="Times New Roman"/>
          <w:sz w:val="24"/>
          <w:lang w:eastAsia="zh-CN"/>
        </w:rPr>
        <w:t>/</w:t>
      </w:r>
      <w:proofErr w:type="gramStart"/>
      <w:r w:rsidR="003369D4" w:rsidRPr="002B5835">
        <w:rPr>
          <w:rFonts w:ascii="Times New Roman" w:hAnsi="Times New Roman"/>
          <w:sz w:val="24"/>
          <w:lang w:eastAsia="zh-CN"/>
        </w:rPr>
        <w:t>万立方米</w:t>
      </w:r>
      <w:proofErr w:type="gramEnd"/>
      <w:r w:rsidR="003369D4" w:rsidRPr="002B5835">
        <w:rPr>
          <w:rFonts w:ascii="Times New Roman" w:hAnsi="Times New Roman"/>
          <w:sz w:val="24"/>
          <w:lang w:eastAsia="zh-CN"/>
        </w:rPr>
        <w:t>-</w:t>
      </w:r>
      <w:r w:rsidR="003369D4" w:rsidRPr="002B5835">
        <w:rPr>
          <w:rFonts w:ascii="Times New Roman" w:hAnsi="Times New Roman"/>
          <w:sz w:val="24"/>
          <w:lang w:eastAsia="zh-CN"/>
        </w:rPr>
        <w:t>燃料</w:t>
      </w:r>
      <w:r w:rsidRPr="002B5835">
        <w:rPr>
          <w:rFonts w:ascii="Times New Roman" w:hAnsi="Times New Roman"/>
          <w:sz w:val="24"/>
          <w:lang w:eastAsia="zh-CN"/>
        </w:rPr>
        <w:t>。</w:t>
      </w:r>
    </w:p>
    <w:p w14:paraId="064E1ABA" w14:textId="37F4D55E" w:rsidR="0061000A" w:rsidRPr="002B5835" w:rsidRDefault="006719CD" w:rsidP="006719CD">
      <w:pPr>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天然气硫分含量</w:t>
      </w:r>
      <w:r w:rsidRPr="002B5835">
        <w:rPr>
          <w:rFonts w:ascii="Times New Roman" w:hAnsi="Times New Roman"/>
          <w:sz w:val="24"/>
          <w:lang w:eastAsia="zh-CN"/>
        </w:rPr>
        <w:t>S</w:t>
      </w:r>
      <w:r w:rsidRPr="002B5835">
        <w:rPr>
          <w:rFonts w:ascii="Times New Roman" w:hAnsi="Times New Roman"/>
          <w:sz w:val="24"/>
          <w:lang w:eastAsia="zh-CN"/>
        </w:rPr>
        <w:t>按</w:t>
      </w:r>
      <w:r w:rsidRPr="002B5835">
        <w:rPr>
          <w:rFonts w:ascii="Times New Roman" w:hAnsi="Times New Roman"/>
          <w:sz w:val="24"/>
          <w:lang w:eastAsia="zh-CN"/>
        </w:rPr>
        <w:t>200mg/m</w:t>
      </w:r>
      <w:r w:rsidRPr="002B5835">
        <w:rPr>
          <w:rFonts w:ascii="Times New Roman" w:hAnsi="Times New Roman"/>
          <w:sz w:val="24"/>
          <w:vertAlign w:val="superscript"/>
          <w:lang w:eastAsia="zh-CN"/>
        </w:rPr>
        <w:t>3</w:t>
      </w:r>
      <w:r w:rsidRPr="002B5835">
        <w:rPr>
          <w:rFonts w:ascii="Times New Roman" w:hAnsi="Times New Roman"/>
          <w:sz w:val="24"/>
          <w:lang w:eastAsia="zh-CN"/>
        </w:rPr>
        <w:t>计，则颗粒物排放量为</w:t>
      </w:r>
      <w:r w:rsidRPr="002B5835">
        <w:rPr>
          <w:rFonts w:ascii="Times New Roman" w:hAnsi="Times New Roman"/>
          <w:sz w:val="24"/>
          <w:lang w:eastAsia="zh-CN"/>
        </w:rPr>
        <w:t>0.1007t/a</w:t>
      </w:r>
      <w:r w:rsidR="00736D4B" w:rsidRPr="002B5835">
        <w:rPr>
          <w:rFonts w:ascii="Times New Roman" w:hAnsi="Times New Roman"/>
          <w:sz w:val="24"/>
          <w:lang w:eastAsia="zh-CN"/>
        </w:rPr>
        <w:t>（</w:t>
      </w:r>
      <w:r w:rsidR="00647FAA" w:rsidRPr="002B5835">
        <w:rPr>
          <w:rFonts w:ascii="Times New Roman" w:hAnsi="Times New Roman"/>
          <w:sz w:val="24"/>
          <w:lang w:eastAsia="zh-CN"/>
        </w:rPr>
        <w:t>0.0126kg/h</w:t>
      </w:r>
      <w:r w:rsidR="00736D4B" w:rsidRPr="002B5835">
        <w:rPr>
          <w:rFonts w:ascii="Times New Roman" w:hAnsi="Times New Roman"/>
          <w:sz w:val="24"/>
          <w:lang w:eastAsia="zh-CN"/>
        </w:rPr>
        <w:t>）</w:t>
      </w:r>
      <w:r w:rsidRPr="002B5835">
        <w:rPr>
          <w:rFonts w:ascii="Times New Roman" w:hAnsi="Times New Roman"/>
          <w:sz w:val="24"/>
          <w:lang w:eastAsia="zh-CN"/>
        </w:rPr>
        <w:t>，排放浓度为</w:t>
      </w:r>
      <w:r w:rsidRPr="002B5835">
        <w:rPr>
          <w:rFonts w:ascii="Times New Roman" w:hAnsi="Times New Roman"/>
          <w:sz w:val="24"/>
          <w:lang w:eastAsia="zh-CN"/>
        </w:rPr>
        <w:t>9.09mg/m</w:t>
      </w:r>
      <w:r w:rsidRPr="002B5835">
        <w:rPr>
          <w:rFonts w:ascii="Times New Roman" w:hAnsi="Times New Roman"/>
          <w:sz w:val="24"/>
          <w:vertAlign w:val="superscript"/>
          <w:lang w:eastAsia="zh-CN"/>
        </w:rPr>
        <w:t>3</w:t>
      </w:r>
      <w:r w:rsidRPr="002B5835">
        <w:rPr>
          <w:rFonts w:ascii="Times New Roman" w:hAnsi="Times New Roman"/>
          <w:sz w:val="24"/>
          <w:lang w:eastAsia="zh-CN"/>
        </w:rPr>
        <w:t>；</w:t>
      </w:r>
      <w:r w:rsidRPr="002B5835">
        <w:rPr>
          <w:rFonts w:ascii="Times New Roman" w:hAnsi="Times New Roman"/>
          <w:sz w:val="24"/>
          <w:lang w:eastAsia="zh-CN"/>
        </w:rPr>
        <w:t>SO</w:t>
      </w:r>
      <w:r w:rsidRPr="002B5835">
        <w:rPr>
          <w:rFonts w:ascii="Times New Roman" w:hAnsi="Times New Roman"/>
          <w:sz w:val="24"/>
          <w:vertAlign w:val="subscript"/>
          <w:lang w:eastAsia="zh-CN"/>
        </w:rPr>
        <w:t>2</w:t>
      </w:r>
      <w:r w:rsidRPr="002B5835">
        <w:rPr>
          <w:rFonts w:ascii="Times New Roman" w:hAnsi="Times New Roman"/>
          <w:sz w:val="24"/>
          <w:lang w:eastAsia="zh-CN"/>
        </w:rPr>
        <w:t>排放量为</w:t>
      </w:r>
      <w:r w:rsidRPr="002B5835">
        <w:rPr>
          <w:rFonts w:ascii="Times New Roman" w:hAnsi="Times New Roman"/>
          <w:sz w:val="24"/>
          <w:lang w:eastAsia="zh-CN"/>
        </w:rPr>
        <w:t>0.</w:t>
      </w:r>
      <w:r w:rsidR="00EF1C18" w:rsidRPr="002B5835">
        <w:rPr>
          <w:rFonts w:ascii="Times New Roman" w:hAnsi="Times New Roman"/>
          <w:sz w:val="24"/>
          <w:lang w:eastAsia="zh-CN"/>
        </w:rPr>
        <w:t>1408</w:t>
      </w:r>
      <w:r w:rsidRPr="002B5835">
        <w:rPr>
          <w:rFonts w:ascii="Times New Roman" w:hAnsi="Times New Roman"/>
          <w:sz w:val="24"/>
          <w:lang w:eastAsia="zh-CN"/>
        </w:rPr>
        <w:t>t/a</w:t>
      </w:r>
      <w:r w:rsidRPr="002B5835">
        <w:rPr>
          <w:rFonts w:ascii="Times New Roman" w:hAnsi="Times New Roman"/>
          <w:sz w:val="24"/>
          <w:lang w:eastAsia="zh-CN"/>
        </w:rPr>
        <w:t>，排放浓度为</w:t>
      </w:r>
      <w:r w:rsidRPr="002B5835">
        <w:rPr>
          <w:rFonts w:ascii="Times New Roman" w:hAnsi="Times New Roman"/>
          <w:sz w:val="24"/>
          <w:lang w:eastAsia="zh-CN"/>
        </w:rPr>
        <w:t>12.71mg/m</w:t>
      </w:r>
      <w:r w:rsidRPr="002B5835">
        <w:rPr>
          <w:rFonts w:ascii="Times New Roman" w:hAnsi="Times New Roman"/>
          <w:sz w:val="24"/>
          <w:vertAlign w:val="superscript"/>
          <w:lang w:eastAsia="zh-CN"/>
        </w:rPr>
        <w:t>3</w:t>
      </w:r>
      <w:r w:rsidRPr="002B5835">
        <w:rPr>
          <w:rFonts w:ascii="Times New Roman" w:hAnsi="Times New Roman"/>
          <w:sz w:val="24"/>
          <w:lang w:eastAsia="zh-CN"/>
        </w:rPr>
        <w:t>；</w:t>
      </w:r>
      <w:r w:rsidRPr="002B5835">
        <w:rPr>
          <w:rFonts w:ascii="Times New Roman" w:hAnsi="Times New Roman"/>
          <w:sz w:val="24"/>
          <w:lang w:eastAsia="zh-CN"/>
        </w:rPr>
        <w:t>NO</w:t>
      </w:r>
      <w:r w:rsidRPr="002B5835">
        <w:rPr>
          <w:rFonts w:ascii="Times New Roman" w:hAnsi="Times New Roman"/>
          <w:sz w:val="24"/>
          <w:vertAlign w:val="subscript"/>
          <w:lang w:eastAsia="zh-CN"/>
        </w:rPr>
        <w:t>X</w:t>
      </w:r>
      <w:r w:rsidRPr="002B5835">
        <w:rPr>
          <w:rFonts w:ascii="Times New Roman" w:hAnsi="Times New Roman"/>
          <w:sz w:val="24"/>
          <w:lang w:eastAsia="zh-CN"/>
        </w:rPr>
        <w:t>排放量为</w:t>
      </w:r>
      <w:r w:rsidRPr="002B5835">
        <w:rPr>
          <w:rFonts w:ascii="Times New Roman" w:hAnsi="Times New Roman"/>
          <w:sz w:val="24"/>
          <w:lang w:eastAsia="zh-CN"/>
        </w:rPr>
        <w:t>0.</w:t>
      </w:r>
      <w:r w:rsidR="003369D4" w:rsidRPr="002B5835">
        <w:rPr>
          <w:rFonts w:ascii="Times New Roman" w:hAnsi="Times New Roman"/>
          <w:sz w:val="24"/>
          <w:lang w:eastAsia="zh-CN"/>
        </w:rPr>
        <w:t>3293</w:t>
      </w:r>
      <w:r w:rsidRPr="002B5835">
        <w:rPr>
          <w:rFonts w:ascii="Times New Roman" w:hAnsi="Times New Roman"/>
          <w:sz w:val="24"/>
          <w:lang w:eastAsia="zh-CN"/>
        </w:rPr>
        <w:t>t/a</w:t>
      </w:r>
      <w:r w:rsidRPr="002B5835">
        <w:rPr>
          <w:rFonts w:ascii="Times New Roman" w:hAnsi="Times New Roman"/>
          <w:sz w:val="24"/>
          <w:lang w:eastAsia="zh-CN"/>
        </w:rPr>
        <w:t>，排放浓度为</w:t>
      </w:r>
      <w:r w:rsidR="003369D4" w:rsidRPr="002B5835">
        <w:rPr>
          <w:rFonts w:ascii="Times New Roman" w:hAnsi="Times New Roman"/>
          <w:sz w:val="24"/>
          <w:lang w:eastAsia="zh-CN"/>
        </w:rPr>
        <w:t>29.72</w:t>
      </w:r>
      <w:r w:rsidRPr="002B5835">
        <w:rPr>
          <w:rFonts w:ascii="Times New Roman" w:hAnsi="Times New Roman"/>
          <w:sz w:val="24"/>
          <w:lang w:eastAsia="zh-CN"/>
        </w:rPr>
        <w:t>mg/m</w:t>
      </w:r>
      <w:r w:rsidRPr="002B5835">
        <w:rPr>
          <w:rFonts w:ascii="Times New Roman" w:hAnsi="Times New Roman"/>
          <w:sz w:val="24"/>
          <w:vertAlign w:val="superscript"/>
          <w:lang w:eastAsia="zh-CN"/>
        </w:rPr>
        <w:t>3</w:t>
      </w:r>
      <w:r w:rsidRPr="002B5835">
        <w:rPr>
          <w:rFonts w:ascii="Times New Roman" w:hAnsi="Times New Roman"/>
          <w:sz w:val="24"/>
          <w:lang w:eastAsia="zh-CN"/>
        </w:rPr>
        <w:t>。</w:t>
      </w:r>
    </w:p>
    <w:p w14:paraId="68EBB5D5" w14:textId="5D4AFDD7" w:rsidR="00F20A7F" w:rsidRPr="002B5835" w:rsidRDefault="00F20A7F" w:rsidP="006719CD">
      <w:pPr>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水套加热炉的污染物排放情况见表</w:t>
      </w:r>
      <w:r w:rsidR="00816E4C" w:rsidRPr="002B5835">
        <w:rPr>
          <w:rFonts w:ascii="Times New Roman" w:hAnsi="Times New Roman"/>
          <w:sz w:val="24"/>
          <w:lang w:eastAsia="zh-CN"/>
        </w:rPr>
        <w:t>3.</w:t>
      </w:r>
      <w:r w:rsidRPr="002B5835">
        <w:rPr>
          <w:rFonts w:ascii="Times New Roman" w:hAnsi="Times New Roman"/>
          <w:sz w:val="24"/>
          <w:lang w:eastAsia="zh-CN"/>
        </w:rPr>
        <w:t>4-</w:t>
      </w:r>
      <w:r w:rsidR="00D26362" w:rsidRPr="002B5835">
        <w:rPr>
          <w:rFonts w:ascii="Times New Roman" w:hAnsi="Times New Roman"/>
          <w:sz w:val="24"/>
          <w:lang w:eastAsia="zh-CN"/>
        </w:rPr>
        <w:t>1</w:t>
      </w:r>
      <w:r w:rsidR="000C4084">
        <w:rPr>
          <w:rFonts w:ascii="Times New Roman" w:hAnsi="Times New Roman"/>
          <w:sz w:val="24"/>
          <w:lang w:eastAsia="zh-CN"/>
        </w:rPr>
        <w:t>3</w:t>
      </w:r>
      <w:r w:rsidRPr="002B5835">
        <w:rPr>
          <w:rFonts w:ascii="Times New Roman" w:hAnsi="Times New Roman"/>
          <w:sz w:val="24"/>
          <w:lang w:eastAsia="zh-CN"/>
        </w:rPr>
        <w:t>。</w:t>
      </w:r>
    </w:p>
    <w:p w14:paraId="35AB8D56" w14:textId="1BFB0691" w:rsidR="00F20A7F" w:rsidRPr="002B5835" w:rsidRDefault="00F20A7F"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816E4C" w:rsidRPr="002B5835">
        <w:rPr>
          <w:rFonts w:ascii="Times New Roman" w:eastAsia="黑体" w:hAnsi="Times New Roman"/>
          <w:sz w:val="21"/>
          <w:szCs w:val="21"/>
          <w:lang w:eastAsia="zh-CN"/>
        </w:rPr>
        <w:t>3.</w:t>
      </w:r>
      <w:r w:rsidRPr="002B5835">
        <w:rPr>
          <w:rFonts w:ascii="Times New Roman" w:eastAsia="黑体" w:hAnsi="Times New Roman"/>
          <w:sz w:val="21"/>
          <w:szCs w:val="21"/>
          <w:lang w:eastAsia="zh-CN"/>
        </w:rPr>
        <w:t>4-</w:t>
      </w:r>
      <w:r w:rsidR="00D26362" w:rsidRPr="002B5835">
        <w:rPr>
          <w:rFonts w:ascii="Times New Roman" w:eastAsia="黑体" w:hAnsi="Times New Roman"/>
          <w:sz w:val="21"/>
          <w:szCs w:val="21"/>
          <w:lang w:eastAsia="zh-CN"/>
        </w:rPr>
        <w:t>1</w:t>
      </w:r>
      <w:r w:rsidR="000C4084">
        <w:rPr>
          <w:rFonts w:ascii="Times New Roman" w:eastAsia="黑体" w:hAnsi="Times New Roman"/>
          <w:sz w:val="21"/>
          <w:szCs w:val="21"/>
          <w:lang w:eastAsia="zh-CN"/>
        </w:rPr>
        <w:t>3</w:t>
      </w:r>
      <w:r w:rsidR="00816E4C"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水套加热炉污染物排放情况</w:t>
      </w:r>
    </w:p>
    <w:tbl>
      <w:tblPr>
        <w:tblW w:w="49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1006"/>
        <w:gridCol w:w="1167"/>
        <w:gridCol w:w="1792"/>
        <w:gridCol w:w="631"/>
        <w:gridCol w:w="735"/>
        <w:gridCol w:w="638"/>
        <w:gridCol w:w="1354"/>
      </w:tblGrid>
      <w:tr w:rsidR="00736D4B" w:rsidRPr="002B5835" w14:paraId="4706922E" w14:textId="77777777" w:rsidTr="000325C8">
        <w:trPr>
          <w:trHeight w:val="197"/>
          <w:jc w:val="center"/>
        </w:trPr>
        <w:tc>
          <w:tcPr>
            <w:tcW w:w="500" w:type="pct"/>
            <w:vMerge w:val="restart"/>
            <w:vAlign w:val="center"/>
            <w:hideMark/>
          </w:tcPr>
          <w:p w14:paraId="4B7E1C20" w14:textId="77777777" w:rsidR="00736D4B" w:rsidRPr="002B5835" w:rsidRDefault="00736D4B" w:rsidP="003817F3">
            <w:pPr>
              <w:jc w:val="center"/>
              <w:rPr>
                <w:rFonts w:ascii="Times New Roman" w:hAnsi="Times New Roman"/>
                <w:b/>
                <w:kern w:val="2"/>
                <w:sz w:val="21"/>
              </w:rPr>
            </w:pPr>
            <w:proofErr w:type="spellStart"/>
            <w:r w:rsidRPr="002B5835">
              <w:rPr>
                <w:rFonts w:ascii="Times New Roman" w:hAnsi="Times New Roman"/>
                <w:b/>
                <w:kern w:val="2"/>
                <w:sz w:val="21"/>
              </w:rPr>
              <w:t>废气</w:t>
            </w:r>
            <w:proofErr w:type="spellEnd"/>
          </w:p>
          <w:p w14:paraId="4009D715" w14:textId="77777777" w:rsidR="00736D4B" w:rsidRPr="002B5835" w:rsidRDefault="00736D4B" w:rsidP="003817F3">
            <w:pPr>
              <w:jc w:val="center"/>
              <w:rPr>
                <w:rFonts w:ascii="Times New Roman" w:hAnsi="Times New Roman"/>
                <w:b/>
                <w:kern w:val="2"/>
                <w:sz w:val="21"/>
              </w:rPr>
            </w:pPr>
            <w:proofErr w:type="spellStart"/>
            <w:r w:rsidRPr="002B5835">
              <w:rPr>
                <w:rFonts w:ascii="Times New Roman" w:hAnsi="Times New Roman"/>
                <w:b/>
                <w:kern w:val="2"/>
                <w:sz w:val="21"/>
              </w:rPr>
              <w:t>类型</w:t>
            </w:r>
            <w:proofErr w:type="spellEnd"/>
          </w:p>
        </w:tc>
        <w:tc>
          <w:tcPr>
            <w:tcW w:w="2436" w:type="pct"/>
            <w:gridSpan w:val="3"/>
            <w:vAlign w:val="center"/>
            <w:hideMark/>
          </w:tcPr>
          <w:p w14:paraId="548D2A34" w14:textId="77777777" w:rsidR="00736D4B" w:rsidRPr="002B5835" w:rsidRDefault="00736D4B" w:rsidP="003817F3">
            <w:pPr>
              <w:jc w:val="center"/>
              <w:rPr>
                <w:rFonts w:ascii="Times New Roman" w:hAnsi="Times New Roman"/>
                <w:b/>
                <w:kern w:val="2"/>
                <w:sz w:val="21"/>
              </w:rPr>
            </w:pPr>
            <w:proofErr w:type="spellStart"/>
            <w:r w:rsidRPr="002B5835">
              <w:rPr>
                <w:rFonts w:ascii="Times New Roman" w:hAnsi="Times New Roman"/>
                <w:b/>
                <w:kern w:val="2"/>
                <w:sz w:val="21"/>
              </w:rPr>
              <w:t>排放量</w:t>
            </w:r>
            <w:proofErr w:type="spellEnd"/>
          </w:p>
        </w:tc>
        <w:tc>
          <w:tcPr>
            <w:tcW w:w="840" w:type="pct"/>
            <w:gridSpan w:val="2"/>
            <w:vAlign w:val="center"/>
            <w:hideMark/>
          </w:tcPr>
          <w:p w14:paraId="4698E41B" w14:textId="77777777" w:rsidR="00736D4B" w:rsidRPr="002B5835" w:rsidRDefault="00736D4B" w:rsidP="003817F3">
            <w:pPr>
              <w:adjustRightInd w:val="0"/>
              <w:snapToGrid w:val="0"/>
              <w:jc w:val="center"/>
              <w:rPr>
                <w:rFonts w:ascii="Times New Roman" w:hAnsi="Times New Roman"/>
                <w:b/>
                <w:kern w:val="2"/>
                <w:sz w:val="21"/>
              </w:rPr>
            </w:pPr>
            <w:proofErr w:type="spellStart"/>
            <w:r w:rsidRPr="002B5835">
              <w:rPr>
                <w:rFonts w:ascii="Times New Roman" w:hAnsi="Times New Roman"/>
                <w:b/>
                <w:kern w:val="2"/>
                <w:sz w:val="21"/>
              </w:rPr>
              <w:t>排气筒</w:t>
            </w:r>
            <w:proofErr w:type="spellEnd"/>
          </w:p>
        </w:tc>
        <w:tc>
          <w:tcPr>
            <w:tcW w:w="392" w:type="pct"/>
            <w:vMerge w:val="restart"/>
            <w:vAlign w:val="center"/>
          </w:tcPr>
          <w:p w14:paraId="7273CA21" w14:textId="77777777" w:rsidR="00736D4B" w:rsidRPr="002B5835" w:rsidRDefault="00736D4B" w:rsidP="003817F3">
            <w:pPr>
              <w:adjustRightInd w:val="0"/>
              <w:snapToGrid w:val="0"/>
              <w:jc w:val="center"/>
              <w:rPr>
                <w:rFonts w:ascii="Times New Roman" w:hAnsi="Times New Roman"/>
                <w:b/>
                <w:kern w:val="2"/>
                <w:sz w:val="21"/>
              </w:rPr>
            </w:pPr>
            <w:proofErr w:type="spellStart"/>
            <w:r w:rsidRPr="002B5835">
              <w:rPr>
                <w:rFonts w:ascii="Times New Roman" w:hAnsi="Times New Roman"/>
                <w:b/>
                <w:kern w:val="2"/>
                <w:sz w:val="21"/>
              </w:rPr>
              <w:t>排烟</w:t>
            </w:r>
            <w:proofErr w:type="spellEnd"/>
          </w:p>
          <w:p w14:paraId="5F1E4A86" w14:textId="77777777" w:rsidR="00736D4B" w:rsidRPr="002B5835" w:rsidRDefault="00736D4B" w:rsidP="003817F3">
            <w:pPr>
              <w:adjustRightInd w:val="0"/>
              <w:snapToGrid w:val="0"/>
              <w:jc w:val="center"/>
              <w:rPr>
                <w:rFonts w:ascii="Times New Roman" w:hAnsi="Times New Roman"/>
                <w:b/>
                <w:kern w:val="2"/>
                <w:sz w:val="21"/>
              </w:rPr>
            </w:pPr>
            <w:proofErr w:type="spellStart"/>
            <w:r w:rsidRPr="002B5835">
              <w:rPr>
                <w:rFonts w:ascii="Times New Roman" w:hAnsi="Times New Roman"/>
                <w:b/>
                <w:kern w:val="2"/>
                <w:sz w:val="21"/>
              </w:rPr>
              <w:t>温度</w:t>
            </w:r>
            <w:proofErr w:type="spellEnd"/>
          </w:p>
        </w:tc>
        <w:tc>
          <w:tcPr>
            <w:tcW w:w="833" w:type="pct"/>
            <w:vMerge w:val="restart"/>
            <w:vAlign w:val="center"/>
          </w:tcPr>
          <w:p w14:paraId="281DDE4F" w14:textId="77777777" w:rsidR="00736D4B" w:rsidRPr="002B5835" w:rsidRDefault="00736D4B" w:rsidP="003817F3">
            <w:pPr>
              <w:adjustRightInd w:val="0"/>
              <w:snapToGrid w:val="0"/>
              <w:jc w:val="center"/>
              <w:rPr>
                <w:rFonts w:ascii="Times New Roman" w:hAnsi="Times New Roman"/>
                <w:b/>
                <w:kern w:val="2"/>
                <w:sz w:val="21"/>
              </w:rPr>
            </w:pPr>
            <w:proofErr w:type="spellStart"/>
            <w:r w:rsidRPr="002B5835">
              <w:rPr>
                <w:rFonts w:ascii="Times New Roman" w:hAnsi="Times New Roman"/>
                <w:b/>
                <w:kern w:val="2"/>
                <w:sz w:val="21"/>
              </w:rPr>
              <w:t>排放</w:t>
            </w:r>
            <w:proofErr w:type="spellEnd"/>
          </w:p>
          <w:p w14:paraId="1CE63832" w14:textId="77777777" w:rsidR="00736D4B" w:rsidRPr="002B5835" w:rsidRDefault="00736D4B" w:rsidP="003817F3">
            <w:pPr>
              <w:adjustRightInd w:val="0"/>
              <w:snapToGrid w:val="0"/>
              <w:jc w:val="center"/>
              <w:rPr>
                <w:rFonts w:ascii="Times New Roman" w:hAnsi="Times New Roman"/>
                <w:b/>
                <w:kern w:val="2"/>
                <w:sz w:val="21"/>
              </w:rPr>
            </w:pPr>
            <w:proofErr w:type="spellStart"/>
            <w:r w:rsidRPr="002B5835">
              <w:rPr>
                <w:rFonts w:ascii="Times New Roman" w:hAnsi="Times New Roman"/>
                <w:b/>
                <w:kern w:val="2"/>
                <w:sz w:val="21"/>
              </w:rPr>
              <w:t>方式</w:t>
            </w:r>
            <w:proofErr w:type="spellEnd"/>
          </w:p>
        </w:tc>
      </w:tr>
      <w:tr w:rsidR="00627D22" w:rsidRPr="002B5835" w14:paraId="76635521" w14:textId="77777777" w:rsidTr="000325C8">
        <w:trPr>
          <w:trHeight w:val="146"/>
          <w:jc w:val="center"/>
        </w:trPr>
        <w:tc>
          <w:tcPr>
            <w:tcW w:w="500" w:type="pct"/>
            <w:vMerge/>
            <w:vAlign w:val="center"/>
            <w:hideMark/>
          </w:tcPr>
          <w:p w14:paraId="6222DB81" w14:textId="77777777" w:rsidR="00736D4B" w:rsidRPr="002B5835" w:rsidRDefault="00736D4B" w:rsidP="003817F3">
            <w:pPr>
              <w:jc w:val="center"/>
              <w:rPr>
                <w:rFonts w:ascii="Times New Roman" w:hAnsi="Times New Roman"/>
                <w:bCs/>
                <w:kern w:val="2"/>
                <w:sz w:val="21"/>
              </w:rPr>
            </w:pPr>
          </w:p>
        </w:tc>
        <w:tc>
          <w:tcPr>
            <w:tcW w:w="618" w:type="pct"/>
            <w:vAlign w:val="center"/>
            <w:hideMark/>
          </w:tcPr>
          <w:p w14:paraId="6E4BDA2C" w14:textId="77777777" w:rsidR="00736D4B" w:rsidRPr="002B5835" w:rsidRDefault="00736D4B" w:rsidP="003817F3">
            <w:pPr>
              <w:jc w:val="center"/>
              <w:rPr>
                <w:rFonts w:ascii="Times New Roman" w:hAnsi="Times New Roman"/>
                <w:b/>
                <w:kern w:val="2"/>
                <w:sz w:val="21"/>
              </w:rPr>
            </w:pPr>
            <w:proofErr w:type="spellStart"/>
            <w:r w:rsidRPr="002B5835">
              <w:rPr>
                <w:rFonts w:ascii="Times New Roman" w:hAnsi="Times New Roman"/>
                <w:b/>
                <w:kern w:val="2"/>
                <w:sz w:val="21"/>
              </w:rPr>
              <w:t>项目</w:t>
            </w:r>
            <w:proofErr w:type="spellEnd"/>
          </w:p>
        </w:tc>
        <w:tc>
          <w:tcPr>
            <w:tcW w:w="717" w:type="pct"/>
            <w:vAlign w:val="center"/>
            <w:hideMark/>
          </w:tcPr>
          <w:p w14:paraId="6EFDC2EB" w14:textId="77777777" w:rsidR="00736D4B" w:rsidRPr="002B5835" w:rsidRDefault="00736D4B" w:rsidP="003817F3">
            <w:pPr>
              <w:jc w:val="center"/>
              <w:rPr>
                <w:rFonts w:ascii="Times New Roman" w:hAnsi="Times New Roman"/>
                <w:b/>
                <w:kern w:val="2"/>
                <w:sz w:val="21"/>
              </w:rPr>
            </w:pPr>
            <w:proofErr w:type="spellStart"/>
            <w:r w:rsidRPr="002B5835">
              <w:rPr>
                <w:rFonts w:ascii="Times New Roman" w:hAnsi="Times New Roman"/>
                <w:b/>
                <w:kern w:val="2"/>
                <w:sz w:val="21"/>
              </w:rPr>
              <w:t>排放浓度</w:t>
            </w:r>
            <w:proofErr w:type="spellEnd"/>
          </w:p>
        </w:tc>
        <w:tc>
          <w:tcPr>
            <w:tcW w:w="1101" w:type="pct"/>
            <w:vAlign w:val="center"/>
          </w:tcPr>
          <w:p w14:paraId="182B91CE" w14:textId="77777777" w:rsidR="00736D4B" w:rsidRPr="002B5835" w:rsidRDefault="00736D4B" w:rsidP="003817F3">
            <w:pPr>
              <w:jc w:val="center"/>
              <w:rPr>
                <w:rFonts w:ascii="Times New Roman" w:hAnsi="Times New Roman"/>
                <w:b/>
                <w:kern w:val="2"/>
                <w:sz w:val="21"/>
              </w:rPr>
            </w:pPr>
            <w:proofErr w:type="spellStart"/>
            <w:r w:rsidRPr="002B5835">
              <w:rPr>
                <w:rFonts w:ascii="Times New Roman" w:hAnsi="Times New Roman"/>
                <w:b/>
                <w:kern w:val="2"/>
                <w:sz w:val="21"/>
              </w:rPr>
              <w:t>排放强度</w:t>
            </w:r>
            <w:proofErr w:type="spellEnd"/>
          </w:p>
        </w:tc>
        <w:tc>
          <w:tcPr>
            <w:tcW w:w="388" w:type="pct"/>
            <w:vAlign w:val="center"/>
            <w:hideMark/>
          </w:tcPr>
          <w:p w14:paraId="5A855CFB" w14:textId="77777777" w:rsidR="00736D4B" w:rsidRPr="002B5835" w:rsidRDefault="00736D4B" w:rsidP="003817F3">
            <w:pPr>
              <w:adjustRightInd w:val="0"/>
              <w:snapToGrid w:val="0"/>
              <w:jc w:val="center"/>
              <w:rPr>
                <w:rFonts w:ascii="Times New Roman" w:hAnsi="Times New Roman"/>
                <w:b/>
                <w:kern w:val="2"/>
                <w:sz w:val="21"/>
              </w:rPr>
            </w:pPr>
            <w:proofErr w:type="spellStart"/>
            <w:r w:rsidRPr="002B5835">
              <w:rPr>
                <w:rFonts w:ascii="Times New Roman" w:hAnsi="Times New Roman"/>
                <w:b/>
                <w:kern w:val="2"/>
                <w:sz w:val="21"/>
              </w:rPr>
              <w:t>高度</w:t>
            </w:r>
            <w:proofErr w:type="spellEnd"/>
          </w:p>
        </w:tc>
        <w:tc>
          <w:tcPr>
            <w:tcW w:w="452" w:type="pct"/>
            <w:vAlign w:val="center"/>
          </w:tcPr>
          <w:p w14:paraId="494CFE85" w14:textId="77777777" w:rsidR="00736D4B" w:rsidRPr="002B5835" w:rsidRDefault="00736D4B" w:rsidP="003817F3">
            <w:pPr>
              <w:adjustRightInd w:val="0"/>
              <w:snapToGrid w:val="0"/>
              <w:jc w:val="center"/>
              <w:rPr>
                <w:rFonts w:ascii="Times New Roman" w:hAnsi="Times New Roman"/>
                <w:b/>
                <w:kern w:val="2"/>
                <w:sz w:val="21"/>
              </w:rPr>
            </w:pPr>
            <w:proofErr w:type="spellStart"/>
            <w:r w:rsidRPr="002B5835">
              <w:rPr>
                <w:rFonts w:ascii="Times New Roman" w:hAnsi="Times New Roman"/>
                <w:b/>
                <w:kern w:val="2"/>
                <w:sz w:val="21"/>
              </w:rPr>
              <w:t>内径</w:t>
            </w:r>
            <w:proofErr w:type="spellEnd"/>
          </w:p>
        </w:tc>
        <w:tc>
          <w:tcPr>
            <w:tcW w:w="392" w:type="pct"/>
            <w:vMerge/>
            <w:vAlign w:val="center"/>
          </w:tcPr>
          <w:p w14:paraId="29CD1F64" w14:textId="77777777" w:rsidR="00736D4B" w:rsidRPr="002B5835" w:rsidRDefault="00736D4B" w:rsidP="003817F3">
            <w:pPr>
              <w:jc w:val="center"/>
              <w:rPr>
                <w:rFonts w:ascii="Times New Roman" w:hAnsi="Times New Roman"/>
                <w:bCs/>
                <w:kern w:val="2"/>
                <w:sz w:val="21"/>
              </w:rPr>
            </w:pPr>
          </w:p>
        </w:tc>
        <w:tc>
          <w:tcPr>
            <w:tcW w:w="833" w:type="pct"/>
            <w:vMerge/>
            <w:vAlign w:val="center"/>
          </w:tcPr>
          <w:p w14:paraId="3D3A0875" w14:textId="77777777" w:rsidR="00736D4B" w:rsidRPr="002B5835" w:rsidRDefault="00736D4B" w:rsidP="003817F3">
            <w:pPr>
              <w:jc w:val="center"/>
              <w:rPr>
                <w:rFonts w:ascii="Times New Roman" w:hAnsi="Times New Roman"/>
                <w:bCs/>
                <w:kern w:val="2"/>
                <w:sz w:val="21"/>
              </w:rPr>
            </w:pPr>
          </w:p>
        </w:tc>
      </w:tr>
      <w:tr w:rsidR="00627D22" w:rsidRPr="002B5835" w14:paraId="7BA16CBF" w14:textId="77777777" w:rsidTr="000325C8">
        <w:trPr>
          <w:trHeight w:val="366"/>
          <w:jc w:val="center"/>
        </w:trPr>
        <w:tc>
          <w:tcPr>
            <w:tcW w:w="500" w:type="pct"/>
            <w:vMerge w:val="restart"/>
            <w:vAlign w:val="center"/>
            <w:hideMark/>
          </w:tcPr>
          <w:p w14:paraId="5BC5D104" w14:textId="77777777" w:rsidR="00736D4B" w:rsidRPr="002B5835" w:rsidRDefault="00736D4B" w:rsidP="003817F3">
            <w:pPr>
              <w:jc w:val="center"/>
              <w:rPr>
                <w:rFonts w:ascii="Times New Roman" w:hAnsi="Times New Roman"/>
                <w:bCs/>
                <w:kern w:val="2"/>
                <w:sz w:val="21"/>
              </w:rPr>
            </w:pPr>
            <w:proofErr w:type="spellStart"/>
            <w:r w:rsidRPr="002B5835">
              <w:rPr>
                <w:rFonts w:ascii="Times New Roman" w:hAnsi="Times New Roman"/>
                <w:kern w:val="2"/>
                <w:sz w:val="21"/>
              </w:rPr>
              <w:t>单个水套炉</w:t>
            </w:r>
            <w:r w:rsidRPr="002B5835">
              <w:rPr>
                <w:rFonts w:ascii="Times New Roman" w:hAnsi="Times New Roman"/>
                <w:bCs/>
                <w:kern w:val="2"/>
                <w:sz w:val="21"/>
              </w:rPr>
              <w:t>燃</w:t>
            </w:r>
            <w:proofErr w:type="spellEnd"/>
          </w:p>
          <w:p w14:paraId="4EF0745F" w14:textId="77777777" w:rsidR="00736D4B" w:rsidRPr="002B5835" w:rsidRDefault="00736D4B" w:rsidP="003817F3">
            <w:pPr>
              <w:jc w:val="center"/>
              <w:rPr>
                <w:rFonts w:ascii="Times New Roman" w:hAnsi="Times New Roman"/>
                <w:bCs/>
                <w:kern w:val="2"/>
                <w:sz w:val="21"/>
              </w:rPr>
            </w:pPr>
            <w:proofErr w:type="spellStart"/>
            <w:r w:rsidRPr="002B5835">
              <w:rPr>
                <w:rFonts w:ascii="Times New Roman" w:hAnsi="Times New Roman"/>
                <w:bCs/>
                <w:kern w:val="2"/>
                <w:sz w:val="21"/>
              </w:rPr>
              <w:t>烧废气</w:t>
            </w:r>
            <w:proofErr w:type="spellEnd"/>
          </w:p>
        </w:tc>
        <w:tc>
          <w:tcPr>
            <w:tcW w:w="618" w:type="pct"/>
            <w:vAlign w:val="center"/>
            <w:hideMark/>
          </w:tcPr>
          <w:p w14:paraId="79AD4C41" w14:textId="77777777" w:rsidR="00736D4B" w:rsidRPr="002B5835" w:rsidRDefault="00736D4B" w:rsidP="003817F3">
            <w:pPr>
              <w:jc w:val="center"/>
              <w:rPr>
                <w:rFonts w:ascii="Times New Roman" w:hAnsi="Times New Roman"/>
                <w:bCs/>
                <w:kern w:val="2"/>
                <w:sz w:val="21"/>
              </w:rPr>
            </w:pPr>
            <w:proofErr w:type="spellStart"/>
            <w:r w:rsidRPr="002B5835">
              <w:rPr>
                <w:rFonts w:ascii="Times New Roman" w:hAnsi="Times New Roman"/>
                <w:kern w:val="2"/>
                <w:sz w:val="21"/>
              </w:rPr>
              <w:t>烟气流量</w:t>
            </w:r>
            <w:proofErr w:type="spellEnd"/>
          </w:p>
        </w:tc>
        <w:tc>
          <w:tcPr>
            <w:tcW w:w="717" w:type="pct"/>
            <w:vAlign w:val="center"/>
            <w:hideMark/>
          </w:tcPr>
          <w:p w14:paraId="08536176" w14:textId="77777777" w:rsidR="00736D4B" w:rsidRPr="002B5835" w:rsidRDefault="00736D4B" w:rsidP="003817F3">
            <w:pPr>
              <w:jc w:val="center"/>
              <w:rPr>
                <w:rFonts w:ascii="Times New Roman" w:hAnsi="Times New Roman"/>
                <w:bCs/>
                <w:kern w:val="2"/>
                <w:sz w:val="21"/>
              </w:rPr>
            </w:pPr>
            <w:r w:rsidRPr="002B5835">
              <w:rPr>
                <w:rFonts w:ascii="Times New Roman" w:hAnsi="Times New Roman"/>
                <w:bCs/>
                <w:kern w:val="2"/>
                <w:sz w:val="21"/>
              </w:rPr>
              <w:t>/</w:t>
            </w:r>
          </w:p>
        </w:tc>
        <w:tc>
          <w:tcPr>
            <w:tcW w:w="1101" w:type="pct"/>
            <w:vAlign w:val="center"/>
          </w:tcPr>
          <w:p w14:paraId="01CEAB7C" w14:textId="408F4831" w:rsidR="00736D4B" w:rsidRPr="002B5835" w:rsidRDefault="00647FAA" w:rsidP="003817F3">
            <w:pPr>
              <w:jc w:val="center"/>
              <w:rPr>
                <w:rFonts w:ascii="Times New Roman" w:hAnsi="Times New Roman"/>
                <w:bCs/>
                <w:kern w:val="2"/>
                <w:sz w:val="21"/>
              </w:rPr>
            </w:pPr>
            <w:r w:rsidRPr="002B5835">
              <w:rPr>
                <w:rFonts w:ascii="Times New Roman" w:hAnsi="Times New Roman"/>
                <w:kern w:val="2"/>
                <w:sz w:val="21"/>
              </w:rPr>
              <w:t>1108.10</w:t>
            </w:r>
            <w:r w:rsidR="00736D4B" w:rsidRPr="002B5835">
              <w:rPr>
                <w:rFonts w:ascii="Times New Roman" w:hAnsi="Times New Roman"/>
                <w:kern w:val="2"/>
                <w:sz w:val="21"/>
              </w:rPr>
              <w:t>万</w:t>
            </w:r>
            <w:r w:rsidR="00736D4B" w:rsidRPr="002B5835">
              <w:rPr>
                <w:rFonts w:ascii="Times New Roman" w:hAnsi="Times New Roman"/>
                <w:kern w:val="2"/>
                <w:sz w:val="21"/>
              </w:rPr>
              <w:t>Nm</w:t>
            </w:r>
            <w:r w:rsidR="00736D4B" w:rsidRPr="002B5835">
              <w:rPr>
                <w:rFonts w:ascii="Times New Roman" w:hAnsi="Times New Roman"/>
                <w:kern w:val="2"/>
                <w:sz w:val="21"/>
                <w:vertAlign w:val="superscript"/>
              </w:rPr>
              <w:t>3</w:t>
            </w:r>
            <w:r w:rsidR="00736D4B" w:rsidRPr="002B5835">
              <w:rPr>
                <w:rFonts w:ascii="Times New Roman" w:hAnsi="Times New Roman"/>
                <w:kern w:val="2"/>
                <w:sz w:val="21"/>
              </w:rPr>
              <w:t>/a</w:t>
            </w:r>
          </w:p>
        </w:tc>
        <w:tc>
          <w:tcPr>
            <w:tcW w:w="388" w:type="pct"/>
            <w:vMerge w:val="restart"/>
            <w:vAlign w:val="center"/>
            <w:hideMark/>
          </w:tcPr>
          <w:p w14:paraId="70956FB0" w14:textId="3D4295B7" w:rsidR="00736D4B" w:rsidRPr="002B5835" w:rsidRDefault="00736D4B" w:rsidP="003817F3">
            <w:pPr>
              <w:adjustRightInd w:val="0"/>
              <w:snapToGrid w:val="0"/>
              <w:jc w:val="center"/>
              <w:rPr>
                <w:rFonts w:ascii="Times New Roman" w:hAnsi="Times New Roman"/>
                <w:bCs/>
                <w:kern w:val="2"/>
                <w:sz w:val="21"/>
              </w:rPr>
            </w:pPr>
            <w:r w:rsidRPr="002B5835">
              <w:rPr>
                <w:rFonts w:ascii="Times New Roman" w:hAnsi="Times New Roman"/>
                <w:bCs/>
                <w:kern w:val="2"/>
                <w:sz w:val="21"/>
              </w:rPr>
              <w:t>8m</w:t>
            </w:r>
          </w:p>
        </w:tc>
        <w:tc>
          <w:tcPr>
            <w:tcW w:w="452" w:type="pct"/>
            <w:vMerge w:val="restart"/>
            <w:vAlign w:val="center"/>
          </w:tcPr>
          <w:p w14:paraId="2FEAA342" w14:textId="77777777" w:rsidR="00736D4B" w:rsidRPr="002B5835" w:rsidRDefault="00736D4B" w:rsidP="003817F3">
            <w:pPr>
              <w:adjustRightInd w:val="0"/>
              <w:snapToGrid w:val="0"/>
              <w:jc w:val="center"/>
              <w:rPr>
                <w:rFonts w:ascii="Times New Roman" w:hAnsi="Times New Roman"/>
                <w:bCs/>
                <w:kern w:val="2"/>
                <w:sz w:val="21"/>
              </w:rPr>
            </w:pPr>
            <w:r w:rsidRPr="002B5835">
              <w:rPr>
                <w:rFonts w:ascii="Times New Roman" w:hAnsi="Times New Roman"/>
                <w:bCs/>
                <w:kern w:val="2"/>
                <w:sz w:val="21"/>
              </w:rPr>
              <w:t>0.20m</w:t>
            </w:r>
          </w:p>
        </w:tc>
        <w:tc>
          <w:tcPr>
            <w:tcW w:w="392" w:type="pct"/>
            <w:vMerge w:val="restart"/>
            <w:vAlign w:val="center"/>
          </w:tcPr>
          <w:p w14:paraId="5785F02B" w14:textId="349FB7AC" w:rsidR="00736D4B" w:rsidRPr="002B5835" w:rsidRDefault="00647FAA" w:rsidP="003817F3">
            <w:pPr>
              <w:jc w:val="center"/>
              <w:rPr>
                <w:rFonts w:ascii="Times New Roman" w:hAnsi="Times New Roman"/>
                <w:bCs/>
                <w:kern w:val="2"/>
                <w:sz w:val="21"/>
              </w:rPr>
            </w:pPr>
            <w:r w:rsidRPr="002B5835">
              <w:rPr>
                <w:rFonts w:ascii="Times New Roman" w:hAnsi="Times New Roman"/>
                <w:bCs/>
                <w:kern w:val="2"/>
                <w:sz w:val="21"/>
              </w:rPr>
              <w:t>150</w:t>
            </w:r>
          </w:p>
        </w:tc>
        <w:tc>
          <w:tcPr>
            <w:tcW w:w="833" w:type="pct"/>
            <w:vMerge w:val="restart"/>
            <w:vAlign w:val="center"/>
          </w:tcPr>
          <w:p w14:paraId="485B8F9E" w14:textId="4058CF37" w:rsidR="00736D4B" w:rsidRPr="002B5835" w:rsidRDefault="00736D4B" w:rsidP="003817F3">
            <w:pPr>
              <w:jc w:val="center"/>
              <w:rPr>
                <w:rFonts w:ascii="Times New Roman" w:hAnsi="Times New Roman"/>
                <w:bCs/>
                <w:kern w:val="2"/>
                <w:sz w:val="21"/>
                <w:lang w:eastAsia="zh-CN"/>
              </w:rPr>
            </w:pPr>
            <w:r w:rsidRPr="002B5835">
              <w:rPr>
                <w:rFonts w:ascii="Times New Roman" w:hAnsi="Times New Roman"/>
                <w:bCs/>
                <w:kern w:val="2"/>
                <w:sz w:val="21"/>
                <w:lang w:eastAsia="zh-CN"/>
              </w:rPr>
              <w:t>有组织排放，连续</w:t>
            </w:r>
            <w:r w:rsidRPr="002B5835">
              <w:rPr>
                <w:rFonts w:ascii="Times New Roman" w:hAnsi="Times New Roman"/>
                <w:bCs/>
                <w:kern w:val="2"/>
                <w:sz w:val="21"/>
                <w:lang w:eastAsia="zh-CN"/>
              </w:rPr>
              <w:t>24</w:t>
            </w:r>
            <w:r w:rsidRPr="002B5835">
              <w:rPr>
                <w:rFonts w:ascii="Times New Roman" w:hAnsi="Times New Roman"/>
                <w:bCs/>
                <w:kern w:val="2"/>
                <w:sz w:val="21"/>
                <w:lang w:eastAsia="zh-CN"/>
              </w:rPr>
              <w:t>小时，年</w:t>
            </w:r>
            <w:r w:rsidRPr="002B5835">
              <w:rPr>
                <w:rFonts w:ascii="Times New Roman" w:hAnsi="Times New Roman"/>
                <w:bCs/>
                <w:kern w:val="2"/>
                <w:sz w:val="21"/>
                <w:lang w:eastAsia="zh-CN"/>
              </w:rPr>
              <w:t>333</w:t>
            </w:r>
            <w:r w:rsidRPr="002B5835">
              <w:rPr>
                <w:rFonts w:ascii="Times New Roman" w:hAnsi="Times New Roman"/>
                <w:bCs/>
                <w:kern w:val="2"/>
                <w:sz w:val="21"/>
                <w:lang w:eastAsia="zh-CN"/>
              </w:rPr>
              <w:t>天</w:t>
            </w:r>
            <w:r w:rsidR="00A82375" w:rsidRPr="00A82375">
              <w:rPr>
                <w:rFonts w:ascii="Times New Roman" w:hAnsi="Times New Roman" w:hint="eastAsia"/>
                <w:bCs/>
                <w:kern w:val="2"/>
                <w:sz w:val="21"/>
                <w:lang w:eastAsia="zh-CN"/>
              </w:rPr>
              <w:t>（扣除检修和关井恢复压力期）</w:t>
            </w:r>
          </w:p>
        </w:tc>
      </w:tr>
      <w:tr w:rsidR="00627D22" w:rsidRPr="002B5835" w14:paraId="12F8D3CC" w14:textId="77777777" w:rsidTr="000325C8">
        <w:trPr>
          <w:trHeight w:val="366"/>
          <w:jc w:val="center"/>
        </w:trPr>
        <w:tc>
          <w:tcPr>
            <w:tcW w:w="500" w:type="pct"/>
            <w:vMerge/>
            <w:vAlign w:val="center"/>
            <w:hideMark/>
          </w:tcPr>
          <w:p w14:paraId="7AD5DF1B" w14:textId="77777777" w:rsidR="00736D4B" w:rsidRPr="002B5835" w:rsidRDefault="00736D4B" w:rsidP="003817F3">
            <w:pPr>
              <w:jc w:val="center"/>
              <w:rPr>
                <w:rFonts w:ascii="Times New Roman" w:hAnsi="Times New Roman"/>
                <w:kern w:val="2"/>
                <w:sz w:val="21"/>
                <w:lang w:eastAsia="zh-CN"/>
              </w:rPr>
            </w:pPr>
          </w:p>
        </w:tc>
        <w:tc>
          <w:tcPr>
            <w:tcW w:w="618" w:type="pct"/>
            <w:vAlign w:val="center"/>
            <w:hideMark/>
          </w:tcPr>
          <w:p w14:paraId="79DD1B98" w14:textId="77777777" w:rsidR="00736D4B" w:rsidRPr="002B5835" w:rsidRDefault="00736D4B" w:rsidP="003817F3">
            <w:pPr>
              <w:jc w:val="center"/>
              <w:rPr>
                <w:rFonts w:ascii="Times New Roman" w:hAnsi="Times New Roman"/>
                <w:kern w:val="2"/>
                <w:sz w:val="21"/>
              </w:rPr>
            </w:pPr>
            <w:r w:rsidRPr="002B5835">
              <w:rPr>
                <w:rFonts w:ascii="Times New Roman" w:hAnsi="Times New Roman"/>
                <w:kern w:val="2"/>
                <w:sz w:val="21"/>
              </w:rPr>
              <w:t>SO</w:t>
            </w:r>
            <w:r w:rsidRPr="002B5835">
              <w:rPr>
                <w:rFonts w:ascii="Times New Roman" w:hAnsi="Times New Roman"/>
                <w:kern w:val="2"/>
                <w:sz w:val="21"/>
                <w:vertAlign w:val="subscript"/>
              </w:rPr>
              <w:t>2</w:t>
            </w:r>
          </w:p>
        </w:tc>
        <w:tc>
          <w:tcPr>
            <w:tcW w:w="717" w:type="pct"/>
            <w:vAlign w:val="center"/>
            <w:hideMark/>
          </w:tcPr>
          <w:p w14:paraId="3278A21C" w14:textId="6A77A8BD" w:rsidR="00736D4B" w:rsidRPr="002B5835" w:rsidRDefault="00647FAA" w:rsidP="003817F3">
            <w:pPr>
              <w:jc w:val="center"/>
              <w:rPr>
                <w:rFonts w:ascii="Times New Roman" w:hAnsi="Times New Roman"/>
                <w:bCs/>
                <w:kern w:val="2"/>
                <w:sz w:val="21"/>
              </w:rPr>
            </w:pPr>
            <w:r w:rsidRPr="002B5835">
              <w:rPr>
                <w:rFonts w:ascii="Times New Roman" w:hAnsi="Times New Roman"/>
                <w:bCs/>
                <w:kern w:val="2"/>
                <w:sz w:val="21"/>
              </w:rPr>
              <w:t>12.71</w:t>
            </w:r>
            <w:r w:rsidR="00736D4B" w:rsidRPr="002B5835">
              <w:rPr>
                <w:rFonts w:ascii="Times New Roman" w:hAnsi="Times New Roman"/>
                <w:kern w:val="2"/>
                <w:sz w:val="21"/>
              </w:rPr>
              <w:t>mg/m</w:t>
            </w:r>
            <w:r w:rsidR="00736D4B" w:rsidRPr="002B5835">
              <w:rPr>
                <w:rFonts w:ascii="Times New Roman" w:hAnsi="Times New Roman"/>
                <w:kern w:val="2"/>
                <w:sz w:val="21"/>
                <w:vertAlign w:val="superscript"/>
              </w:rPr>
              <w:t>3</w:t>
            </w:r>
          </w:p>
        </w:tc>
        <w:tc>
          <w:tcPr>
            <w:tcW w:w="1101" w:type="pct"/>
            <w:vAlign w:val="center"/>
          </w:tcPr>
          <w:p w14:paraId="58EFEACE" w14:textId="1A884891" w:rsidR="00736D4B" w:rsidRPr="002B5835" w:rsidRDefault="00647FAA" w:rsidP="003817F3">
            <w:pPr>
              <w:jc w:val="center"/>
              <w:rPr>
                <w:rFonts w:ascii="Times New Roman" w:hAnsi="Times New Roman"/>
                <w:kern w:val="2"/>
                <w:sz w:val="21"/>
              </w:rPr>
            </w:pPr>
            <w:r w:rsidRPr="002B5835">
              <w:rPr>
                <w:rFonts w:ascii="Times New Roman" w:hAnsi="Times New Roman"/>
                <w:kern w:val="2"/>
                <w:sz w:val="21"/>
              </w:rPr>
              <w:t>0.1408</w:t>
            </w:r>
            <w:r w:rsidR="00736D4B" w:rsidRPr="002B5835">
              <w:rPr>
                <w:rFonts w:ascii="Times New Roman" w:hAnsi="Times New Roman"/>
                <w:kern w:val="2"/>
                <w:sz w:val="21"/>
              </w:rPr>
              <w:t>t/a</w:t>
            </w:r>
            <w:r w:rsidR="00736D4B" w:rsidRPr="002B5835">
              <w:rPr>
                <w:rFonts w:ascii="Times New Roman" w:hAnsi="Times New Roman"/>
                <w:kern w:val="2"/>
                <w:sz w:val="21"/>
              </w:rPr>
              <w:t>；</w:t>
            </w:r>
            <w:r w:rsidR="00627D22" w:rsidRPr="002B5835">
              <w:rPr>
                <w:rFonts w:ascii="Times New Roman" w:hAnsi="Times New Roman"/>
                <w:kern w:val="2"/>
                <w:sz w:val="21"/>
                <w:lang w:eastAsia="zh-CN"/>
              </w:rPr>
              <w:t>0.0176</w:t>
            </w:r>
            <w:r w:rsidR="00736D4B" w:rsidRPr="002B5835">
              <w:rPr>
                <w:rFonts w:ascii="Times New Roman" w:hAnsi="Times New Roman"/>
                <w:kern w:val="2"/>
                <w:sz w:val="21"/>
              </w:rPr>
              <w:t>kg/h</w:t>
            </w:r>
          </w:p>
        </w:tc>
        <w:tc>
          <w:tcPr>
            <w:tcW w:w="388" w:type="pct"/>
            <w:vMerge/>
            <w:vAlign w:val="center"/>
            <w:hideMark/>
          </w:tcPr>
          <w:p w14:paraId="070FCA7D" w14:textId="77777777" w:rsidR="00736D4B" w:rsidRPr="002B5835" w:rsidRDefault="00736D4B" w:rsidP="003817F3">
            <w:pPr>
              <w:adjustRightInd w:val="0"/>
              <w:snapToGrid w:val="0"/>
              <w:jc w:val="center"/>
              <w:rPr>
                <w:rFonts w:ascii="Times New Roman" w:hAnsi="Times New Roman"/>
                <w:bCs/>
                <w:kern w:val="2"/>
                <w:sz w:val="21"/>
              </w:rPr>
            </w:pPr>
          </w:p>
        </w:tc>
        <w:tc>
          <w:tcPr>
            <w:tcW w:w="452" w:type="pct"/>
            <w:vMerge/>
            <w:vAlign w:val="center"/>
          </w:tcPr>
          <w:p w14:paraId="03D7D53C" w14:textId="77777777" w:rsidR="00736D4B" w:rsidRPr="002B5835" w:rsidRDefault="00736D4B" w:rsidP="003817F3">
            <w:pPr>
              <w:adjustRightInd w:val="0"/>
              <w:snapToGrid w:val="0"/>
              <w:jc w:val="center"/>
              <w:rPr>
                <w:rFonts w:ascii="Times New Roman" w:hAnsi="Times New Roman"/>
                <w:bCs/>
                <w:kern w:val="2"/>
                <w:sz w:val="21"/>
              </w:rPr>
            </w:pPr>
          </w:p>
        </w:tc>
        <w:tc>
          <w:tcPr>
            <w:tcW w:w="392" w:type="pct"/>
            <w:vMerge/>
            <w:vAlign w:val="center"/>
          </w:tcPr>
          <w:p w14:paraId="0A1C1EA4" w14:textId="77777777" w:rsidR="00736D4B" w:rsidRPr="002B5835" w:rsidRDefault="00736D4B" w:rsidP="003817F3">
            <w:pPr>
              <w:jc w:val="center"/>
              <w:rPr>
                <w:rFonts w:ascii="Times New Roman" w:hAnsi="Times New Roman"/>
                <w:bCs/>
                <w:kern w:val="2"/>
                <w:sz w:val="21"/>
              </w:rPr>
            </w:pPr>
          </w:p>
        </w:tc>
        <w:tc>
          <w:tcPr>
            <w:tcW w:w="833" w:type="pct"/>
            <w:vMerge/>
            <w:vAlign w:val="center"/>
          </w:tcPr>
          <w:p w14:paraId="73D023C3" w14:textId="77777777" w:rsidR="00736D4B" w:rsidRPr="002B5835" w:rsidRDefault="00736D4B" w:rsidP="003817F3">
            <w:pPr>
              <w:jc w:val="center"/>
              <w:rPr>
                <w:rFonts w:ascii="Times New Roman" w:hAnsi="Times New Roman"/>
                <w:bCs/>
                <w:kern w:val="2"/>
                <w:sz w:val="21"/>
              </w:rPr>
            </w:pPr>
          </w:p>
        </w:tc>
      </w:tr>
      <w:tr w:rsidR="00627D22" w:rsidRPr="002B5835" w14:paraId="1ACAEB85" w14:textId="77777777" w:rsidTr="000325C8">
        <w:trPr>
          <w:trHeight w:val="430"/>
          <w:jc w:val="center"/>
        </w:trPr>
        <w:tc>
          <w:tcPr>
            <w:tcW w:w="500" w:type="pct"/>
            <w:vMerge/>
            <w:vAlign w:val="center"/>
            <w:hideMark/>
          </w:tcPr>
          <w:p w14:paraId="6EE1F892" w14:textId="77777777" w:rsidR="00736D4B" w:rsidRPr="002B5835" w:rsidRDefault="00736D4B" w:rsidP="003817F3">
            <w:pPr>
              <w:jc w:val="center"/>
              <w:rPr>
                <w:rFonts w:ascii="Times New Roman" w:hAnsi="Times New Roman"/>
                <w:kern w:val="2"/>
                <w:sz w:val="21"/>
              </w:rPr>
            </w:pPr>
          </w:p>
        </w:tc>
        <w:tc>
          <w:tcPr>
            <w:tcW w:w="618" w:type="pct"/>
            <w:vAlign w:val="center"/>
            <w:hideMark/>
          </w:tcPr>
          <w:p w14:paraId="6E09F378" w14:textId="77777777" w:rsidR="00736D4B" w:rsidRPr="002B5835" w:rsidRDefault="00736D4B" w:rsidP="003817F3">
            <w:pPr>
              <w:jc w:val="center"/>
              <w:rPr>
                <w:rFonts w:ascii="Times New Roman" w:hAnsi="Times New Roman"/>
                <w:kern w:val="2"/>
                <w:sz w:val="21"/>
              </w:rPr>
            </w:pPr>
            <w:r w:rsidRPr="002B5835">
              <w:rPr>
                <w:rFonts w:ascii="Times New Roman" w:hAnsi="Times New Roman"/>
                <w:kern w:val="2"/>
                <w:sz w:val="21"/>
              </w:rPr>
              <w:t>NOx</w:t>
            </w:r>
          </w:p>
        </w:tc>
        <w:tc>
          <w:tcPr>
            <w:tcW w:w="717" w:type="pct"/>
            <w:vAlign w:val="center"/>
            <w:hideMark/>
          </w:tcPr>
          <w:p w14:paraId="0ECE3B4E" w14:textId="18456948" w:rsidR="00736D4B" w:rsidRPr="002B5835" w:rsidRDefault="003369D4" w:rsidP="003817F3">
            <w:pPr>
              <w:jc w:val="center"/>
              <w:rPr>
                <w:rFonts w:ascii="Times New Roman" w:hAnsi="Times New Roman"/>
                <w:bCs/>
                <w:kern w:val="2"/>
                <w:sz w:val="21"/>
              </w:rPr>
            </w:pPr>
            <w:r w:rsidRPr="002B5835">
              <w:rPr>
                <w:rFonts w:ascii="Times New Roman" w:hAnsi="Times New Roman"/>
                <w:kern w:val="2"/>
                <w:sz w:val="21"/>
              </w:rPr>
              <w:t>29.72</w:t>
            </w:r>
            <w:r w:rsidR="00736D4B" w:rsidRPr="002B5835">
              <w:rPr>
                <w:rFonts w:ascii="Times New Roman" w:hAnsi="Times New Roman"/>
                <w:kern w:val="2"/>
                <w:sz w:val="21"/>
              </w:rPr>
              <w:t>mg/m</w:t>
            </w:r>
            <w:r w:rsidR="00736D4B" w:rsidRPr="002B5835">
              <w:rPr>
                <w:rFonts w:ascii="Times New Roman" w:hAnsi="Times New Roman"/>
                <w:kern w:val="2"/>
                <w:sz w:val="21"/>
                <w:vertAlign w:val="superscript"/>
              </w:rPr>
              <w:t>3</w:t>
            </w:r>
          </w:p>
        </w:tc>
        <w:tc>
          <w:tcPr>
            <w:tcW w:w="1101" w:type="pct"/>
            <w:vAlign w:val="center"/>
          </w:tcPr>
          <w:p w14:paraId="18C5EACB" w14:textId="0A08C4C0" w:rsidR="00736D4B" w:rsidRPr="002B5835" w:rsidRDefault="00647FAA" w:rsidP="003817F3">
            <w:pPr>
              <w:jc w:val="center"/>
              <w:rPr>
                <w:rFonts w:ascii="Times New Roman" w:hAnsi="Times New Roman"/>
                <w:bCs/>
                <w:kern w:val="2"/>
                <w:sz w:val="21"/>
              </w:rPr>
            </w:pPr>
            <w:r w:rsidRPr="002B5835">
              <w:rPr>
                <w:rFonts w:ascii="Times New Roman" w:hAnsi="Times New Roman"/>
                <w:kern w:val="2"/>
                <w:sz w:val="21"/>
              </w:rPr>
              <w:t>0.</w:t>
            </w:r>
            <w:r w:rsidR="003369D4" w:rsidRPr="002B5835">
              <w:rPr>
                <w:rFonts w:ascii="Times New Roman" w:hAnsi="Times New Roman"/>
                <w:kern w:val="2"/>
                <w:sz w:val="21"/>
              </w:rPr>
              <w:t>3293</w:t>
            </w:r>
            <w:r w:rsidRPr="002B5835">
              <w:rPr>
                <w:rFonts w:ascii="Times New Roman" w:hAnsi="Times New Roman"/>
                <w:kern w:val="2"/>
                <w:sz w:val="21"/>
              </w:rPr>
              <w:t>t/a</w:t>
            </w:r>
            <w:r w:rsidRPr="002B5835">
              <w:rPr>
                <w:rFonts w:ascii="Times New Roman" w:hAnsi="Times New Roman"/>
                <w:kern w:val="2"/>
                <w:sz w:val="21"/>
              </w:rPr>
              <w:t>；</w:t>
            </w:r>
            <w:r w:rsidR="00627D22" w:rsidRPr="002B5835">
              <w:rPr>
                <w:rFonts w:ascii="Times New Roman" w:hAnsi="Times New Roman"/>
                <w:kern w:val="2"/>
                <w:sz w:val="21"/>
                <w:lang w:eastAsia="zh-CN"/>
              </w:rPr>
              <w:t>0.0</w:t>
            </w:r>
            <w:r w:rsidR="003369D4" w:rsidRPr="002B5835">
              <w:rPr>
                <w:rFonts w:ascii="Times New Roman" w:hAnsi="Times New Roman"/>
                <w:kern w:val="2"/>
                <w:sz w:val="21"/>
                <w:lang w:eastAsia="zh-CN"/>
              </w:rPr>
              <w:t>412</w:t>
            </w:r>
            <w:r w:rsidRPr="002B5835">
              <w:rPr>
                <w:rFonts w:ascii="Times New Roman" w:hAnsi="Times New Roman"/>
                <w:kern w:val="2"/>
                <w:sz w:val="21"/>
              </w:rPr>
              <w:t>kg/h</w:t>
            </w:r>
          </w:p>
        </w:tc>
        <w:tc>
          <w:tcPr>
            <w:tcW w:w="388" w:type="pct"/>
            <w:vMerge/>
            <w:vAlign w:val="center"/>
            <w:hideMark/>
          </w:tcPr>
          <w:p w14:paraId="7BCD1DD9" w14:textId="77777777" w:rsidR="00736D4B" w:rsidRPr="002B5835" w:rsidRDefault="00736D4B" w:rsidP="003817F3">
            <w:pPr>
              <w:adjustRightInd w:val="0"/>
              <w:snapToGrid w:val="0"/>
              <w:jc w:val="center"/>
              <w:rPr>
                <w:rFonts w:ascii="Times New Roman" w:hAnsi="Times New Roman"/>
                <w:bCs/>
                <w:kern w:val="2"/>
                <w:sz w:val="21"/>
              </w:rPr>
            </w:pPr>
          </w:p>
        </w:tc>
        <w:tc>
          <w:tcPr>
            <w:tcW w:w="452" w:type="pct"/>
            <w:vMerge/>
            <w:vAlign w:val="center"/>
          </w:tcPr>
          <w:p w14:paraId="06FEFF34" w14:textId="77777777" w:rsidR="00736D4B" w:rsidRPr="002B5835" w:rsidRDefault="00736D4B" w:rsidP="003817F3">
            <w:pPr>
              <w:adjustRightInd w:val="0"/>
              <w:snapToGrid w:val="0"/>
              <w:jc w:val="center"/>
              <w:rPr>
                <w:rFonts w:ascii="Times New Roman" w:hAnsi="Times New Roman"/>
                <w:bCs/>
                <w:kern w:val="2"/>
                <w:sz w:val="21"/>
              </w:rPr>
            </w:pPr>
          </w:p>
        </w:tc>
        <w:tc>
          <w:tcPr>
            <w:tcW w:w="392" w:type="pct"/>
            <w:vMerge/>
            <w:vAlign w:val="center"/>
          </w:tcPr>
          <w:p w14:paraId="7F911A9F" w14:textId="77777777" w:rsidR="00736D4B" w:rsidRPr="002B5835" w:rsidRDefault="00736D4B" w:rsidP="003817F3">
            <w:pPr>
              <w:jc w:val="center"/>
              <w:rPr>
                <w:rFonts w:ascii="Times New Roman" w:hAnsi="Times New Roman"/>
                <w:bCs/>
                <w:kern w:val="2"/>
                <w:sz w:val="21"/>
              </w:rPr>
            </w:pPr>
          </w:p>
        </w:tc>
        <w:tc>
          <w:tcPr>
            <w:tcW w:w="833" w:type="pct"/>
            <w:vMerge/>
            <w:vAlign w:val="center"/>
          </w:tcPr>
          <w:p w14:paraId="7CB73075" w14:textId="77777777" w:rsidR="00736D4B" w:rsidRPr="002B5835" w:rsidRDefault="00736D4B" w:rsidP="003817F3">
            <w:pPr>
              <w:jc w:val="center"/>
              <w:rPr>
                <w:rFonts w:ascii="Times New Roman" w:hAnsi="Times New Roman"/>
                <w:bCs/>
                <w:kern w:val="2"/>
                <w:sz w:val="21"/>
              </w:rPr>
            </w:pPr>
          </w:p>
        </w:tc>
      </w:tr>
      <w:tr w:rsidR="00627D22" w:rsidRPr="002B5835" w14:paraId="7523FDAF" w14:textId="77777777" w:rsidTr="000325C8">
        <w:trPr>
          <w:trHeight w:val="420"/>
          <w:jc w:val="center"/>
        </w:trPr>
        <w:tc>
          <w:tcPr>
            <w:tcW w:w="500" w:type="pct"/>
            <w:vMerge/>
            <w:vAlign w:val="center"/>
            <w:hideMark/>
          </w:tcPr>
          <w:p w14:paraId="75BA2042" w14:textId="77777777" w:rsidR="00736D4B" w:rsidRPr="002B5835" w:rsidRDefault="00736D4B" w:rsidP="003817F3">
            <w:pPr>
              <w:jc w:val="center"/>
              <w:rPr>
                <w:rFonts w:ascii="Times New Roman" w:hAnsi="Times New Roman"/>
                <w:kern w:val="2"/>
                <w:sz w:val="21"/>
              </w:rPr>
            </w:pPr>
          </w:p>
        </w:tc>
        <w:tc>
          <w:tcPr>
            <w:tcW w:w="618" w:type="pct"/>
            <w:vAlign w:val="center"/>
            <w:hideMark/>
          </w:tcPr>
          <w:p w14:paraId="0074871B" w14:textId="77777777" w:rsidR="00736D4B" w:rsidRPr="002B5835" w:rsidRDefault="00736D4B" w:rsidP="003817F3">
            <w:pPr>
              <w:jc w:val="center"/>
              <w:rPr>
                <w:rFonts w:ascii="Times New Roman" w:hAnsi="Times New Roman"/>
                <w:kern w:val="2"/>
                <w:sz w:val="21"/>
              </w:rPr>
            </w:pPr>
            <w:proofErr w:type="spellStart"/>
            <w:r w:rsidRPr="002B5835">
              <w:rPr>
                <w:rFonts w:ascii="Times New Roman" w:hAnsi="Times New Roman"/>
                <w:kern w:val="2"/>
                <w:sz w:val="21"/>
              </w:rPr>
              <w:t>烟尘</w:t>
            </w:r>
            <w:proofErr w:type="spellEnd"/>
          </w:p>
        </w:tc>
        <w:tc>
          <w:tcPr>
            <w:tcW w:w="717" w:type="pct"/>
            <w:vAlign w:val="center"/>
            <w:hideMark/>
          </w:tcPr>
          <w:p w14:paraId="116FC57E" w14:textId="533D89A6" w:rsidR="00736D4B" w:rsidRPr="002B5835" w:rsidRDefault="00647FAA" w:rsidP="003817F3">
            <w:pPr>
              <w:jc w:val="center"/>
              <w:rPr>
                <w:rFonts w:ascii="Times New Roman" w:hAnsi="Times New Roman"/>
                <w:bCs/>
                <w:kern w:val="2"/>
                <w:sz w:val="21"/>
              </w:rPr>
            </w:pPr>
            <w:r w:rsidRPr="002B5835">
              <w:rPr>
                <w:rFonts w:ascii="Times New Roman" w:hAnsi="Times New Roman"/>
                <w:kern w:val="2"/>
                <w:sz w:val="21"/>
              </w:rPr>
              <w:t>9.09</w:t>
            </w:r>
            <w:r w:rsidR="00736D4B" w:rsidRPr="002B5835">
              <w:rPr>
                <w:rFonts w:ascii="Times New Roman" w:hAnsi="Times New Roman"/>
                <w:kern w:val="2"/>
                <w:sz w:val="21"/>
              </w:rPr>
              <w:t>mg/m</w:t>
            </w:r>
            <w:r w:rsidR="00736D4B" w:rsidRPr="002B5835">
              <w:rPr>
                <w:rFonts w:ascii="Times New Roman" w:hAnsi="Times New Roman"/>
                <w:kern w:val="2"/>
                <w:sz w:val="21"/>
                <w:vertAlign w:val="superscript"/>
              </w:rPr>
              <w:t>3</w:t>
            </w:r>
          </w:p>
        </w:tc>
        <w:tc>
          <w:tcPr>
            <w:tcW w:w="1101" w:type="pct"/>
            <w:vAlign w:val="center"/>
          </w:tcPr>
          <w:p w14:paraId="07F82C79" w14:textId="3CE5487D" w:rsidR="00736D4B" w:rsidRPr="002B5835" w:rsidRDefault="00647FAA" w:rsidP="003817F3">
            <w:pPr>
              <w:jc w:val="center"/>
              <w:rPr>
                <w:rFonts w:ascii="Times New Roman" w:hAnsi="Times New Roman"/>
                <w:bCs/>
                <w:kern w:val="2"/>
                <w:sz w:val="21"/>
              </w:rPr>
            </w:pPr>
            <w:r w:rsidRPr="002B5835">
              <w:rPr>
                <w:rFonts w:ascii="Times New Roman" w:hAnsi="Times New Roman"/>
                <w:kern w:val="2"/>
                <w:sz w:val="21"/>
              </w:rPr>
              <w:t>0.1007t/a</w:t>
            </w:r>
            <w:r w:rsidRPr="002B5835">
              <w:rPr>
                <w:rFonts w:ascii="Times New Roman" w:hAnsi="Times New Roman"/>
                <w:kern w:val="2"/>
                <w:sz w:val="21"/>
              </w:rPr>
              <w:t>；</w:t>
            </w:r>
            <w:r w:rsidR="00627D22" w:rsidRPr="002B5835">
              <w:rPr>
                <w:rFonts w:ascii="Times New Roman" w:hAnsi="Times New Roman"/>
                <w:kern w:val="2"/>
                <w:sz w:val="21"/>
              </w:rPr>
              <w:t>0.0126</w:t>
            </w:r>
            <w:r w:rsidRPr="002B5835">
              <w:rPr>
                <w:rFonts w:ascii="Times New Roman" w:hAnsi="Times New Roman"/>
                <w:kern w:val="2"/>
                <w:sz w:val="21"/>
              </w:rPr>
              <w:t>kg/h</w:t>
            </w:r>
          </w:p>
        </w:tc>
        <w:tc>
          <w:tcPr>
            <w:tcW w:w="388" w:type="pct"/>
            <w:vMerge/>
            <w:vAlign w:val="center"/>
            <w:hideMark/>
          </w:tcPr>
          <w:p w14:paraId="56CED7B0" w14:textId="77777777" w:rsidR="00736D4B" w:rsidRPr="002B5835" w:rsidRDefault="00736D4B" w:rsidP="003817F3">
            <w:pPr>
              <w:adjustRightInd w:val="0"/>
              <w:snapToGrid w:val="0"/>
              <w:jc w:val="center"/>
              <w:rPr>
                <w:rFonts w:ascii="Times New Roman" w:hAnsi="Times New Roman"/>
                <w:bCs/>
                <w:kern w:val="2"/>
                <w:sz w:val="21"/>
              </w:rPr>
            </w:pPr>
          </w:p>
        </w:tc>
        <w:tc>
          <w:tcPr>
            <w:tcW w:w="452" w:type="pct"/>
            <w:vMerge/>
            <w:vAlign w:val="center"/>
          </w:tcPr>
          <w:p w14:paraId="58356632" w14:textId="77777777" w:rsidR="00736D4B" w:rsidRPr="002B5835" w:rsidRDefault="00736D4B" w:rsidP="003817F3">
            <w:pPr>
              <w:adjustRightInd w:val="0"/>
              <w:snapToGrid w:val="0"/>
              <w:jc w:val="center"/>
              <w:rPr>
                <w:rFonts w:ascii="Times New Roman" w:hAnsi="Times New Roman"/>
                <w:bCs/>
                <w:kern w:val="2"/>
                <w:sz w:val="21"/>
              </w:rPr>
            </w:pPr>
          </w:p>
        </w:tc>
        <w:tc>
          <w:tcPr>
            <w:tcW w:w="392" w:type="pct"/>
            <w:vMerge/>
            <w:vAlign w:val="center"/>
          </w:tcPr>
          <w:p w14:paraId="139E79DD" w14:textId="77777777" w:rsidR="00736D4B" w:rsidRPr="002B5835" w:rsidRDefault="00736D4B" w:rsidP="003817F3">
            <w:pPr>
              <w:jc w:val="center"/>
              <w:rPr>
                <w:rFonts w:ascii="Times New Roman" w:hAnsi="Times New Roman"/>
                <w:bCs/>
                <w:kern w:val="2"/>
                <w:sz w:val="21"/>
              </w:rPr>
            </w:pPr>
          </w:p>
        </w:tc>
        <w:tc>
          <w:tcPr>
            <w:tcW w:w="833" w:type="pct"/>
            <w:vMerge/>
            <w:vAlign w:val="center"/>
          </w:tcPr>
          <w:p w14:paraId="41B5C3C4" w14:textId="77777777" w:rsidR="00736D4B" w:rsidRPr="002B5835" w:rsidRDefault="00736D4B" w:rsidP="003817F3">
            <w:pPr>
              <w:jc w:val="center"/>
              <w:rPr>
                <w:rFonts w:ascii="Times New Roman" w:hAnsi="Times New Roman"/>
                <w:bCs/>
                <w:kern w:val="2"/>
                <w:sz w:val="21"/>
              </w:rPr>
            </w:pPr>
          </w:p>
        </w:tc>
      </w:tr>
    </w:tbl>
    <w:p w14:paraId="2EC9078E" w14:textId="76C25346" w:rsidR="00F20A7F" w:rsidRPr="002B5835" w:rsidRDefault="00850242" w:rsidP="00D532F9">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由上表可见本项目水套炉燃烧废气</w:t>
      </w:r>
      <w:r w:rsidR="006E38A8" w:rsidRPr="002B5835">
        <w:rPr>
          <w:rFonts w:ascii="Times New Roman" w:hAnsi="Times New Roman"/>
          <w:sz w:val="24"/>
          <w:lang w:eastAsia="zh-CN"/>
        </w:rPr>
        <w:t>通过</w:t>
      </w:r>
      <w:proofErr w:type="gramStart"/>
      <w:r w:rsidR="006E38A8" w:rsidRPr="002B5835">
        <w:rPr>
          <w:rFonts w:ascii="Times New Roman" w:hAnsi="Times New Roman"/>
          <w:sz w:val="24"/>
          <w:lang w:eastAsia="zh-CN"/>
        </w:rPr>
        <w:t>水套炉自带</w:t>
      </w:r>
      <w:proofErr w:type="gramEnd"/>
      <w:r w:rsidR="006E38A8" w:rsidRPr="002B5835">
        <w:rPr>
          <w:rFonts w:ascii="Times New Roman" w:hAnsi="Times New Roman"/>
          <w:sz w:val="24"/>
          <w:lang w:eastAsia="zh-CN"/>
        </w:rPr>
        <w:t>8m</w:t>
      </w:r>
      <w:r w:rsidR="006E38A8" w:rsidRPr="002B5835">
        <w:rPr>
          <w:rFonts w:ascii="Times New Roman" w:hAnsi="Times New Roman"/>
          <w:sz w:val="24"/>
          <w:lang w:eastAsia="zh-CN"/>
        </w:rPr>
        <w:t>高排气筒排放，满足《锅炉大气污染物排放标准》（</w:t>
      </w:r>
      <w:r w:rsidR="006E38A8" w:rsidRPr="002B5835">
        <w:rPr>
          <w:rFonts w:ascii="Times New Roman" w:hAnsi="Times New Roman"/>
          <w:sz w:val="24"/>
          <w:lang w:eastAsia="zh-CN"/>
        </w:rPr>
        <w:t>GB13271-2014</w:t>
      </w:r>
      <w:r w:rsidR="006E38A8" w:rsidRPr="002B5835">
        <w:rPr>
          <w:rFonts w:ascii="Times New Roman" w:hAnsi="Times New Roman"/>
          <w:sz w:val="24"/>
          <w:lang w:eastAsia="zh-CN"/>
        </w:rPr>
        <w:t>）中大气污染物</w:t>
      </w:r>
      <w:r w:rsidR="006E38A8" w:rsidRPr="002B5835">
        <w:rPr>
          <w:rFonts w:ascii="Times New Roman" w:hAnsi="Times New Roman"/>
          <w:bCs/>
          <w:sz w:val="24"/>
          <w:lang w:eastAsia="zh-CN"/>
        </w:rPr>
        <w:t>NOx</w:t>
      </w:r>
      <w:r w:rsidR="006E38A8" w:rsidRPr="002B5835">
        <w:rPr>
          <w:rFonts w:ascii="Times New Roman" w:hAnsi="Times New Roman"/>
          <w:bCs/>
          <w:sz w:val="24"/>
          <w:lang w:eastAsia="zh-CN"/>
        </w:rPr>
        <w:t>：</w:t>
      </w:r>
      <w:r w:rsidR="00962372" w:rsidRPr="002B5835">
        <w:rPr>
          <w:rFonts w:ascii="Times New Roman" w:hAnsi="Times New Roman"/>
          <w:bCs/>
          <w:sz w:val="24"/>
          <w:lang w:eastAsia="zh-CN"/>
        </w:rPr>
        <w:t>20</w:t>
      </w:r>
      <w:r w:rsidR="006E38A8" w:rsidRPr="002B5835">
        <w:rPr>
          <w:rFonts w:ascii="Times New Roman" w:hAnsi="Times New Roman"/>
          <w:bCs/>
          <w:sz w:val="24"/>
          <w:lang w:eastAsia="zh-CN"/>
        </w:rPr>
        <w:t>0</w:t>
      </w:r>
      <w:r w:rsidR="006E38A8" w:rsidRPr="002B5835">
        <w:rPr>
          <w:rFonts w:ascii="Times New Roman" w:hAnsi="Times New Roman"/>
          <w:bCs/>
          <w:sz w:val="24"/>
          <w:szCs w:val="24"/>
          <w:lang w:eastAsia="zh-CN"/>
        </w:rPr>
        <w:t>mg/m</w:t>
      </w:r>
      <w:r w:rsidR="006E38A8" w:rsidRPr="002B5835">
        <w:rPr>
          <w:rFonts w:ascii="Times New Roman" w:hAnsi="Times New Roman"/>
          <w:bCs/>
          <w:sz w:val="24"/>
          <w:szCs w:val="24"/>
          <w:vertAlign w:val="superscript"/>
          <w:lang w:eastAsia="zh-CN"/>
        </w:rPr>
        <w:t>3</w:t>
      </w:r>
      <w:r w:rsidR="00627D22" w:rsidRPr="002B5835">
        <w:rPr>
          <w:rFonts w:ascii="Times New Roman" w:hAnsi="Times New Roman"/>
          <w:bCs/>
          <w:sz w:val="24"/>
          <w:szCs w:val="24"/>
          <w:lang w:eastAsia="zh-CN"/>
        </w:rPr>
        <w:t>、</w:t>
      </w:r>
      <w:r w:rsidR="00627D22" w:rsidRPr="002B5835">
        <w:rPr>
          <w:rFonts w:ascii="Times New Roman" w:hAnsi="Times New Roman"/>
          <w:bCs/>
          <w:sz w:val="24"/>
          <w:lang w:eastAsia="zh-CN"/>
        </w:rPr>
        <w:t>SO</w:t>
      </w:r>
      <w:r w:rsidR="00627D22" w:rsidRPr="002B5835">
        <w:rPr>
          <w:rFonts w:ascii="Times New Roman" w:hAnsi="Times New Roman"/>
          <w:bCs/>
          <w:sz w:val="24"/>
          <w:vertAlign w:val="subscript"/>
          <w:lang w:eastAsia="zh-CN"/>
        </w:rPr>
        <w:t>2</w:t>
      </w:r>
      <w:r w:rsidR="00627D22" w:rsidRPr="002B5835">
        <w:rPr>
          <w:rFonts w:ascii="Times New Roman" w:hAnsi="Times New Roman"/>
          <w:bCs/>
          <w:sz w:val="24"/>
          <w:lang w:eastAsia="zh-CN"/>
        </w:rPr>
        <w:t>：</w:t>
      </w:r>
      <w:r w:rsidR="00627D22" w:rsidRPr="002B5835">
        <w:rPr>
          <w:rFonts w:ascii="Times New Roman" w:hAnsi="Times New Roman"/>
          <w:bCs/>
          <w:sz w:val="24"/>
          <w:lang w:eastAsia="zh-CN"/>
        </w:rPr>
        <w:t>50</w:t>
      </w:r>
      <w:r w:rsidR="00627D22" w:rsidRPr="002B5835">
        <w:rPr>
          <w:rFonts w:ascii="Times New Roman" w:hAnsi="Times New Roman"/>
          <w:bCs/>
          <w:sz w:val="24"/>
          <w:szCs w:val="24"/>
          <w:lang w:eastAsia="zh-CN"/>
        </w:rPr>
        <w:t>mg/m</w:t>
      </w:r>
      <w:r w:rsidR="00627D22" w:rsidRPr="002B5835">
        <w:rPr>
          <w:rFonts w:ascii="Times New Roman" w:hAnsi="Times New Roman"/>
          <w:bCs/>
          <w:sz w:val="24"/>
          <w:szCs w:val="24"/>
          <w:vertAlign w:val="superscript"/>
          <w:lang w:eastAsia="zh-CN"/>
        </w:rPr>
        <w:t>3</w:t>
      </w:r>
      <w:r w:rsidR="00627D22" w:rsidRPr="002B5835">
        <w:rPr>
          <w:rFonts w:ascii="Times New Roman" w:hAnsi="Times New Roman"/>
          <w:bCs/>
          <w:sz w:val="24"/>
          <w:szCs w:val="24"/>
          <w:lang w:eastAsia="zh-CN"/>
        </w:rPr>
        <w:t>、</w:t>
      </w:r>
      <w:r w:rsidR="00627D22" w:rsidRPr="002B5835">
        <w:rPr>
          <w:rFonts w:ascii="Times New Roman" w:hAnsi="Times New Roman"/>
          <w:bCs/>
          <w:sz w:val="24"/>
          <w:lang w:eastAsia="zh-CN"/>
        </w:rPr>
        <w:t>颗粒物（烟尘）：</w:t>
      </w:r>
      <w:r w:rsidR="00627D22" w:rsidRPr="002B5835">
        <w:rPr>
          <w:rFonts w:ascii="Times New Roman" w:hAnsi="Times New Roman"/>
          <w:bCs/>
          <w:sz w:val="24"/>
          <w:lang w:eastAsia="zh-CN"/>
        </w:rPr>
        <w:t>20</w:t>
      </w:r>
      <w:r w:rsidR="00627D22" w:rsidRPr="002B5835">
        <w:rPr>
          <w:rFonts w:ascii="Times New Roman" w:hAnsi="Times New Roman"/>
          <w:bCs/>
          <w:sz w:val="24"/>
          <w:szCs w:val="24"/>
          <w:lang w:eastAsia="zh-CN"/>
        </w:rPr>
        <w:t>mg/m</w:t>
      </w:r>
      <w:r w:rsidR="00627D22" w:rsidRPr="002B5835">
        <w:rPr>
          <w:rFonts w:ascii="Times New Roman" w:hAnsi="Times New Roman"/>
          <w:bCs/>
          <w:sz w:val="24"/>
          <w:szCs w:val="24"/>
          <w:vertAlign w:val="superscript"/>
          <w:lang w:eastAsia="zh-CN"/>
        </w:rPr>
        <w:t>3</w:t>
      </w:r>
      <w:r w:rsidR="006E38A8" w:rsidRPr="002B5835">
        <w:rPr>
          <w:rFonts w:ascii="Times New Roman" w:hAnsi="Times New Roman"/>
          <w:bCs/>
          <w:sz w:val="24"/>
          <w:szCs w:val="24"/>
          <w:lang w:eastAsia="zh-CN"/>
        </w:rPr>
        <w:t>的</w:t>
      </w:r>
      <w:r w:rsidR="006E38A8" w:rsidRPr="002B5835">
        <w:rPr>
          <w:rFonts w:ascii="Times New Roman" w:hAnsi="Times New Roman"/>
          <w:sz w:val="24"/>
          <w:lang w:eastAsia="zh-CN"/>
        </w:rPr>
        <w:t>排放浓度限值要求。</w:t>
      </w:r>
    </w:p>
    <w:p w14:paraId="3434B4F2" w14:textId="617748F8" w:rsidR="00962372" w:rsidRPr="002B5835" w:rsidRDefault="00962372" w:rsidP="00F20A7F">
      <w:pPr>
        <w:spacing w:line="360" w:lineRule="auto"/>
        <w:ind w:firstLineChars="200" w:firstLine="480"/>
        <w:rPr>
          <w:rFonts w:ascii="Times New Roman" w:hAnsi="Times New Roman"/>
          <w:bCs/>
          <w:sz w:val="24"/>
          <w:lang w:eastAsia="zh-CN"/>
        </w:rPr>
      </w:pPr>
      <w:r w:rsidRPr="002B5835">
        <w:rPr>
          <w:rFonts w:ascii="Times New Roman" w:hAnsi="Times New Roman"/>
          <w:bCs/>
          <w:sz w:val="24"/>
          <w:lang w:eastAsia="zh-CN"/>
        </w:rPr>
        <w:t>2</w:t>
      </w:r>
      <w:r w:rsidRPr="002B5835">
        <w:rPr>
          <w:rFonts w:ascii="Times New Roman" w:hAnsi="Times New Roman"/>
          <w:bCs/>
          <w:sz w:val="24"/>
          <w:lang w:eastAsia="zh-CN"/>
        </w:rPr>
        <w:t>）</w:t>
      </w:r>
      <w:r w:rsidRPr="002B5835">
        <w:rPr>
          <w:rFonts w:ascii="Times New Roman" w:hAnsi="Times New Roman"/>
          <w:sz w:val="24"/>
          <w:szCs w:val="24"/>
          <w:lang w:eastAsia="zh-CN"/>
        </w:rPr>
        <w:t>火炬及放空系统长明灯燃烧废气</w:t>
      </w:r>
    </w:p>
    <w:p w14:paraId="02DC97E7" w14:textId="433F848A" w:rsidR="006F235B" w:rsidRPr="006F235B" w:rsidRDefault="006F235B" w:rsidP="006F235B">
      <w:pPr>
        <w:pStyle w:val="71"/>
        <w:adjustRightInd w:val="0"/>
        <w:snapToGrid w:val="0"/>
        <w:spacing w:line="360" w:lineRule="auto"/>
        <w:ind w:firstLine="480"/>
        <w:jc w:val="both"/>
        <w:rPr>
          <w:rFonts w:ascii="Times New Roman" w:hAnsi="Times New Roman"/>
          <w:bCs/>
          <w:sz w:val="24"/>
        </w:rPr>
      </w:pPr>
      <w:r w:rsidRPr="006F235B">
        <w:rPr>
          <w:rFonts w:ascii="Times New Roman" w:hAnsi="Times New Roman" w:hint="eastAsia"/>
          <w:bCs/>
          <w:sz w:val="24"/>
        </w:rPr>
        <w:t>火炬系统管收集来的生产工艺尾气、设备泄压尾气、冷剂安全阀泄漏气体等，导入放空管进入火炬系统燃烧；在正常情况下只有常明灯燃烧，火炬高度</w:t>
      </w:r>
      <w:r w:rsidRPr="006F235B">
        <w:rPr>
          <w:rFonts w:ascii="Times New Roman" w:hAnsi="Times New Roman" w:hint="eastAsia"/>
          <w:bCs/>
          <w:sz w:val="24"/>
        </w:rPr>
        <w:t>30m</w:t>
      </w:r>
      <w:r w:rsidRPr="006F235B">
        <w:rPr>
          <w:rFonts w:ascii="Times New Roman" w:hAnsi="Times New Roman" w:hint="eastAsia"/>
          <w:bCs/>
          <w:sz w:val="24"/>
        </w:rPr>
        <w:t>，若系统发生故障，泄压尾气等燃烧后将产生</w:t>
      </w:r>
      <w:r w:rsidRPr="006F235B">
        <w:rPr>
          <w:rFonts w:ascii="Times New Roman" w:hAnsi="Times New Roman" w:hint="eastAsia"/>
          <w:bCs/>
          <w:sz w:val="24"/>
        </w:rPr>
        <w:t>CO</w:t>
      </w:r>
      <w:r w:rsidRPr="006F235B">
        <w:rPr>
          <w:rFonts w:ascii="Times New Roman" w:hAnsi="Times New Roman" w:hint="eastAsia"/>
          <w:bCs/>
          <w:sz w:val="24"/>
          <w:vertAlign w:val="subscript"/>
        </w:rPr>
        <w:t>2</w:t>
      </w:r>
      <w:r w:rsidRPr="006F235B">
        <w:rPr>
          <w:rFonts w:ascii="Times New Roman" w:hAnsi="Times New Roman" w:hint="eastAsia"/>
          <w:bCs/>
          <w:sz w:val="24"/>
        </w:rPr>
        <w:t>、</w:t>
      </w:r>
      <w:r w:rsidRPr="006F235B">
        <w:rPr>
          <w:rFonts w:ascii="Times New Roman" w:hAnsi="Times New Roman" w:hint="eastAsia"/>
          <w:bCs/>
          <w:sz w:val="24"/>
        </w:rPr>
        <w:t>NOx</w:t>
      </w:r>
      <w:r w:rsidRPr="006F235B">
        <w:rPr>
          <w:rFonts w:ascii="Times New Roman" w:hAnsi="Times New Roman" w:hint="eastAsia"/>
          <w:bCs/>
          <w:sz w:val="24"/>
        </w:rPr>
        <w:t>水蒸汽和少量</w:t>
      </w:r>
      <w:r w:rsidRPr="006F235B">
        <w:rPr>
          <w:rFonts w:ascii="Times New Roman" w:hAnsi="Times New Roman" w:hint="eastAsia"/>
          <w:bCs/>
          <w:sz w:val="24"/>
        </w:rPr>
        <w:t>CO</w:t>
      </w:r>
      <w:r w:rsidRPr="006F235B">
        <w:rPr>
          <w:rFonts w:ascii="Times New Roman" w:hAnsi="Times New Roman" w:hint="eastAsia"/>
          <w:bCs/>
          <w:sz w:val="24"/>
        </w:rPr>
        <w:t>、</w:t>
      </w:r>
      <w:r w:rsidRPr="006F235B">
        <w:rPr>
          <w:rFonts w:ascii="Times New Roman" w:hAnsi="Times New Roman" w:hint="eastAsia"/>
          <w:bCs/>
          <w:sz w:val="24"/>
        </w:rPr>
        <w:t>SO</w:t>
      </w:r>
      <w:r w:rsidRPr="006F235B">
        <w:rPr>
          <w:rFonts w:ascii="Times New Roman" w:hAnsi="Times New Roman" w:hint="eastAsia"/>
          <w:bCs/>
          <w:sz w:val="24"/>
          <w:vertAlign w:val="subscript"/>
        </w:rPr>
        <w:t>2</w:t>
      </w:r>
      <w:r w:rsidRPr="006F235B">
        <w:rPr>
          <w:rFonts w:ascii="Times New Roman" w:hAnsi="Times New Roman" w:hint="eastAsia"/>
          <w:bCs/>
          <w:sz w:val="24"/>
        </w:rPr>
        <w:t>和烟尘，火炬燃烧废气直接排放至大气。</w:t>
      </w:r>
    </w:p>
    <w:p w14:paraId="6DEF78A4" w14:textId="76CC893B" w:rsidR="00627D22" w:rsidRPr="002B5835" w:rsidRDefault="00F90684" w:rsidP="006C2819">
      <w:pPr>
        <w:pStyle w:val="71"/>
        <w:adjustRightInd w:val="0"/>
        <w:snapToGrid w:val="0"/>
        <w:spacing w:line="360" w:lineRule="auto"/>
        <w:ind w:firstLine="480"/>
        <w:jc w:val="both"/>
        <w:rPr>
          <w:rFonts w:ascii="Times New Roman" w:hAnsi="Times New Roman"/>
          <w:sz w:val="24"/>
          <w:szCs w:val="24"/>
        </w:rPr>
      </w:pPr>
      <w:r w:rsidRPr="002B5835">
        <w:rPr>
          <w:rFonts w:ascii="Times New Roman" w:hAnsi="Times New Roman"/>
          <w:sz w:val="24"/>
          <w:szCs w:val="24"/>
        </w:rPr>
        <w:t>根据可</w:t>
      </w:r>
      <w:proofErr w:type="gramStart"/>
      <w:r w:rsidRPr="002B5835">
        <w:rPr>
          <w:rFonts w:ascii="Times New Roman" w:hAnsi="Times New Roman"/>
          <w:sz w:val="24"/>
          <w:szCs w:val="24"/>
        </w:rPr>
        <w:t>研</w:t>
      </w:r>
      <w:proofErr w:type="gramEnd"/>
      <w:r w:rsidRPr="002B5835">
        <w:rPr>
          <w:rFonts w:ascii="Times New Roman" w:hAnsi="Times New Roman"/>
          <w:sz w:val="24"/>
          <w:szCs w:val="24"/>
        </w:rPr>
        <w:t>报告核算，火炬及放空系统用气量为</w:t>
      </w:r>
      <w:r w:rsidRPr="002B5835">
        <w:rPr>
          <w:rFonts w:ascii="Times New Roman" w:hAnsi="Times New Roman"/>
          <w:sz w:val="24"/>
          <w:szCs w:val="24"/>
        </w:rPr>
        <w:t>16×10</w:t>
      </w:r>
      <w:r w:rsidRPr="002B5835">
        <w:rPr>
          <w:rFonts w:ascii="Times New Roman" w:hAnsi="Times New Roman"/>
          <w:sz w:val="24"/>
          <w:szCs w:val="24"/>
          <w:vertAlign w:val="superscript"/>
        </w:rPr>
        <w:t>4</w:t>
      </w:r>
      <w:r w:rsidRPr="002B5835">
        <w:rPr>
          <w:rFonts w:ascii="Times New Roman" w:hAnsi="Times New Roman"/>
          <w:sz w:val="24"/>
          <w:szCs w:val="24"/>
        </w:rPr>
        <w:t>m</w:t>
      </w:r>
      <w:r w:rsidRPr="002B5835">
        <w:rPr>
          <w:rFonts w:ascii="Times New Roman" w:hAnsi="Times New Roman"/>
          <w:sz w:val="24"/>
          <w:szCs w:val="24"/>
          <w:vertAlign w:val="superscript"/>
        </w:rPr>
        <w:t>3</w:t>
      </w:r>
      <w:r w:rsidRPr="002B5835">
        <w:rPr>
          <w:rFonts w:ascii="Times New Roman" w:hAnsi="Times New Roman"/>
          <w:sz w:val="24"/>
          <w:szCs w:val="24"/>
        </w:rPr>
        <w:t>/a</w:t>
      </w:r>
      <w:r w:rsidRPr="002B5835">
        <w:rPr>
          <w:rFonts w:ascii="Times New Roman" w:hAnsi="Times New Roman"/>
          <w:sz w:val="24"/>
          <w:szCs w:val="24"/>
        </w:rPr>
        <w:t>（包含长明灯、放空管道吹扫耗气），按年燃烧</w:t>
      </w:r>
      <w:r w:rsidRPr="002B5835">
        <w:rPr>
          <w:rFonts w:ascii="Times New Roman" w:hAnsi="Times New Roman"/>
          <w:sz w:val="24"/>
          <w:szCs w:val="24"/>
        </w:rPr>
        <w:t>365</w:t>
      </w:r>
      <w:r w:rsidRPr="002B5835">
        <w:rPr>
          <w:rFonts w:ascii="Times New Roman" w:hAnsi="Times New Roman"/>
          <w:sz w:val="24"/>
          <w:szCs w:val="24"/>
        </w:rPr>
        <w:t>天计算，则火炬及放空系统长明灯燃气量约为</w:t>
      </w:r>
      <w:r w:rsidRPr="002B5835">
        <w:rPr>
          <w:rFonts w:ascii="Times New Roman" w:hAnsi="Times New Roman"/>
          <w:sz w:val="24"/>
          <w:szCs w:val="24"/>
        </w:rPr>
        <w:t>18.3m</w:t>
      </w:r>
      <w:r w:rsidRPr="002B5835">
        <w:rPr>
          <w:rFonts w:ascii="Times New Roman" w:hAnsi="Times New Roman"/>
          <w:sz w:val="24"/>
          <w:szCs w:val="24"/>
          <w:vertAlign w:val="superscript"/>
        </w:rPr>
        <w:t>3</w:t>
      </w:r>
      <w:r w:rsidRPr="002B5835">
        <w:rPr>
          <w:rFonts w:ascii="Times New Roman" w:hAnsi="Times New Roman"/>
          <w:sz w:val="24"/>
          <w:szCs w:val="24"/>
        </w:rPr>
        <w:t>/h</w:t>
      </w:r>
      <w:r w:rsidRPr="002B5835">
        <w:rPr>
          <w:rFonts w:ascii="Times New Roman" w:hAnsi="Times New Roman"/>
          <w:sz w:val="24"/>
          <w:szCs w:val="24"/>
        </w:rPr>
        <w:t>。</w:t>
      </w:r>
    </w:p>
    <w:p w14:paraId="42395E16" w14:textId="03B0DE4B" w:rsidR="006C2819" w:rsidRPr="002B5835" w:rsidRDefault="007D7938" w:rsidP="006C2819">
      <w:pPr>
        <w:pStyle w:val="71"/>
        <w:adjustRightInd w:val="0"/>
        <w:snapToGrid w:val="0"/>
        <w:spacing w:line="360" w:lineRule="auto"/>
        <w:ind w:firstLine="480"/>
        <w:jc w:val="both"/>
        <w:rPr>
          <w:rFonts w:ascii="Times New Roman" w:hAnsi="Times New Roman"/>
          <w:sz w:val="24"/>
          <w:szCs w:val="24"/>
        </w:rPr>
      </w:pPr>
      <w:r w:rsidRPr="002B5835">
        <w:rPr>
          <w:rFonts w:ascii="Times New Roman" w:hAnsi="Times New Roman"/>
          <w:sz w:val="24"/>
          <w:szCs w:val="24"/>
        </w:rPr>
        <w:t>火炬及放空系统</w:t>
      </w:r>
      <w:r w:rsidR="006C2819" w:rsidRPr="002B5835">
        <w:rPr>
          <w:rFonts w:ascii="Times New Roman" w:hAnsi="Times New Roman"/>
          <w:sz w:val="24"/>
          <w:szCs w:val="24"/>
        </w:rPr>
        <w:t>的相关设计参数见表</w:t>
      </w:r>
      <w:r w:rsidR="006C2819" w:rsidRPr="002B5835">
        <w:rPr>
          <w:rFonts w:ascii="Times New Roman" w:hAnsi="Times New Roman"/>
          <w:sz w:val="24"/>
          <w:szCs w:val="24"/>
        </w:rPr>
        <w:t>3.4-</w:t>
      </w:r>
      <w:r w:rsidR="00D26362" w:rsidRPr="002B5835">
        <w:rPr>
          <w:rFonts w:ascii="Times New Roman" w:hAnsi="Times New Roman"/>
          <w:sz w:val="24"/>
          <w:szCs w:val="24"/>
        </w:rPr>
        <w:t>1</w:t>
      </w:r>
      <w:r w:rsidR="000C4084">
        <w:rPr>
          <w:rFonts w:ascii="Times New Roman" w:hAnsi="Times New Roman"/>
          <w:sz w:val="24"/>
          <w:szCs w:val="24"/>
        </w:rPr>
        <w:t>4</w:t>
      </w:r>
      <w:r w:rsidR="006C2819" w:rsidRPr="002B5835">
        <w:rPr>
          <w:rFonts w:ascii="Times New Roman" w:hAnsi="Times New Roman"/>
          <w:sz w:val="24"/>
          <w:szCs w:val="24"/>
        </w:rPr>
        <w:t>。</w:t>
      </w:r>
    </w:p>
    <w:p w14:paraId="2DDB4264" w14:textId="7DD876B2" w:rsidR="006C2819" w:rsidRPr="002B5835" w:rsidRDefault="006C2819"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3.4-</w:t>
      </w:r>
      <w:r w:rsidR="00D26362" w:rsidRPr="002B5835">
        <w:rPr>
          <w:rFonts w:ascii="Times New Roman" w:eastAsia="黑体" w:hAnsi="Times New Roman"/>
          <w:sz w:val="21"/>
          <w:szCs w:val="21"/>
          <w:lang w:eastAsia="zh-CN"/>
        </w:rPr>
        <w:t>1</w:t>
      </w:r>
      <w:r w:rsidR="000C4084">
        <w:rPr>
          <w:rFonts w:ascii="Times New Roman" w:eastAsia="黑体" w:hAnsi="Times New Roman"/>
          <w:sz w:val="21"/>
          <w:szCs w:val="21"/>
          <w:lang w:eastAsia="zh-CN"/>
        </w:rPr>
        <w:t>4</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火炬及放空系统相关设计参数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5"/>
        <w:gridCol w:w="1385"/>
        <w:gridCol w:w="1383"/>
        <w:gridCol w:w="1384"/>
        <w:gridCol w:w="1384"/>
        <w:gridCol w:w="1379"/>
      </w:tblGrid>
      <w:tr w:rsidR="006C2819" w:rsidRPr="002B5835" w14:paraId="7A91630E" w14:textId="77777777" w:rsidTr="007D7938">
        <w:trPr>
          <w:jc w:val="center"/>
        </w:trPr>
        <w:tc>
          <w:tcPr>
            <w:tcW w:w="834" w:type="pct"/>
            <w:vAlign w:val="center"/>
          </w:tcPr>
          <w:p w14:paraId="344239E4" w14:textId="77777777" w:rsidR="006C2819" w:rsidRPr="002B5835" w:rsidRDefault="006C2819" w:rsidP="000D2044">
            <w:pPr>
              <w:snapToGrid w:val="0"/>
              <w:jc w:val="center"/>
              <w:rPr>
                <w:rFonts w:ascii="Times New Roman" w:hAnsi="Times New Roman"/>
                <w:bCs/>
                <w:sz w:val="21"/>
                <w:szCs w:val="21"/>
              </w:rPr>
            </w:pPr>
            <w:proofErr w:type="spellStart"/>
            <w:r w:rsidRPr="002B5835">
              <w:rPr>
                <w:rFonts w:ascii="Times New Roman" w:hAnsi="Times New Roman"/>
                <w:bCs/>
                <w:sz w:val="21"/>
                <w:szCs w:val="21"/>
              </w:rPr>
              <w:t>排气筒高度</w:t>
            </w:r>
            <w:proofErr w:type="spellEnd"/>
            <w:r w:rsidRPr="002B5835">
              <w:rPr>
                <w:rFonts w:ascii="Times New Roman" w:hAnsi="Times New Roman"/>
                <w:bCs/>
                <w:sz w:val="21"/>
                <w:szCs w:val="21"/>
              </w:rPr>
              <w:t>(m)</w:t>
            </w:r>
          </w:p>
        </w:tc>
        <w:tc>
          <w:tcPr>
            <w:tcW w:w="834" w:type="pct"/>
            <w:vAlign w:val="center"/>
          </w:tcPr>
          <w:p w14:paraId="6BB3A536" w14:textId="77777777" w:rsidR="006C2819" w:rsidRPr="002B5835" w:rsidRDefault="006C2819" w:rsidP="000D2044">
            <w:pPr>
              <w:snapToGrid w:val="0"/>
              <w:jc w:val="center"/>
              <w:rPr>
                <w:rFonts w:ascii="Times New Roman" w:hAnsi="Times New Roman"/>
                <w:bCs/>
                <w:sz w:val="21"/>
                <w:szCs w:val="21"/>
              </w:rPr>
            </w:pPr>
            <w:proofErr w:type="spellStart"/>
            <w:r w:rsidRPr="002B5835">
              <w:rPr>
                <w:rFonts w:ascii="Times New Roman" w:hAnsi="Times New Roman"/>
                <w:bCs/>
                <w:sz w:val="21"/>
                <w:szCs w:val="21"/>
              </w:rPr>
              <w:t>排气筒内径</w:t>
            </w:r>
            <w:proofErr w:type="spellEnd"/>
            <w:r w:rsidRPr="002B5835">
              <w:rPr>
                <w:rFonts w:ascii="Times New Roman" w:hAnsi="Times New Roman"/>
                <w:bCs/>
                <w:sz w:val="21"/>
                <w:szCs w:val="21"/>
              </w:rPr>
              <w:t>(m)</w:t>
            </w:r>
          </w:p>
        </w:tc>
        <w:tc>
          <w:tcPr>
            <w:tcW w:w="833" w:type="pct"/>
            <w:vAlign w:val="center"/>
          </w:tcPr>
          <w:p w14:paraId="65D5EA19" w14:textId="77777777" w:rsidR="006C2819" w:rsidRPr="002B5835" w:rsidRDefault="006C2819" w:rsidP="000D2044">
            <w:pPr>
              <w:snapToGrid w:val="0"/>
              <w:jc w:val="center"/>
              <w:rPr>
                <w:rFonts w:ascii="Times New Roman" w:hAnsi="Times New Roman"/>
                <w:bCs/>
                <w:sz w:val="21"/>
                <w:szCs w:val="21"/>
              </w:rPr>
            </w:pPr>
            <w:proofErr w:type="spellStart"/>
            <w:r w:rsidRPr="002B5835">
              <w:rPr>
                <w:rFonts w:ascii="Times New Roman" w:hAnsi="Times New Roman"/>
                <w:bCs/>
                <w:sz w:val="21"/>
                <w:szCs w:val="21"/>
              </w:rPr>
              <w:t>自耗气量</w:t>
            </w:r>
            <w:proofErr w:type="spellEnd"/>
            <w:r w:rsidRPr="002B5835">
              <w:rPr>
                <w:rFonts w:ascii="Times New Roman" w:hAnsi="Times New Roman"/>
                <w:bCs/>
                <w:sz w:val="21"/>
                <w:szCs w:val="21"/>
              </w:rPr>
              <w:t>(m</w:t>
            </w:r>
            <w:r w:rsidRPr="002B5835">
              <w:rPr>
                <w:rFonts w:ascii="Times New Roman" w:hAnsi="Times New Roman"/>
                <w:bCs/>
                <w:sz w:val="21"/>
                <w:szCs w:val="21"/>
                <w:vertAlign w:val="superscript"/>
              </w:rPr>
              <w:t>3</w:t>
            </w:r>
            <w:r w:rsidRPr="002B5835">
              <w:rPr>
                <w:rFonts w:ascii="Times New Roman" w:hAnsi="Times New Roman"/>
                <w:bCs/>
                <w:sz w:val="21"/>
                <w:szCs w:val="21"/>
              </w:rPr>
              <w:t>/h)</w:t>
            </w:r>
          </w:p>
        </w:tc>
        <w:tc>
          <w:tcPr>
            <w:tcW w:w="834" w:type="pct"/>
            <w:vAlign w:val="center"/>
          </w:tcPr>
          <w:p w14:paraId="5A82A70F" w14:textId="77777777" w:rsidR="006C2819" w:rsidRPr="002B5835" w:rsidRDefault="006C2819" w:rsidP="000D2044">
            <w:pPr>
              <w:snapToGrid w:val="0"/>
              <w:spacing w:beforeLines="5" w:before="12" w:afterLines="5" w:after="12"/>
              <w:ind w:left="-120"/>
              <w:jc w:val="center"/>
              <w:rPr>
                <w:rFonts w:ascii="Times New Roman" w:hAnsi="Times New Roman"/>
                <w:sz w:val="21"/>
                <w:szCs w:val="21"/>
              </w:rPr>
            </w:pPr>
            <w:proofErr w:type="spellStart"/>
            <w:r w:rsidRPr="002B5835">
              <w:rPr>
                <w:rFonts w:ascii="Times New Roman" w:hAnsi="Times New Roman"/>
                <w:sz w:val="21"/>
                <w:szCs w:val="21"/>
              </w:rPr>
              <w:t>排放时间</w:t>
            </w:r>
            <w:proofErr w:type="spellEnd"/>
            <w:r w:rsidRPr="002B5835">
              <w:rPr>
                <w:rFonts w:ascii="Times New Roman" w:hAnsi="Times New Roman"/>
                <w:sz w:val="21"/>
                <w:szCs w:val="21"/>
              </w:rPr>
              <w:t>(h/</w:t>
            </w:r>
            <w:r w:rsidRPr="002B5835">
              <w:rPr>
                <w:rFonts w:ascii="Times New Roman" w:hAnsi="Times New Roman"/>
                <w:sz w:val="21"/>
                <w:szCs w:val="21"/>
                <w:lang w:eastAsia="zh-CN"/>
              </w:rPr>
              <w:t>a</w:t>
            </w:r>
            <w:r w:rsidRPr="002B5835">
              <w:rPr>
                <w:rFonts w:ascii="Times New Roman" w:hAnsi="Times New Roman"/>
                <w:sz w:val="21"/>
                <w:szCs w:val="21"/>
              </w:rPr>
              <w:t>)</w:t>
            </w:r>
          </w:p>
        </w:tc>
        <w:tc>
          <w:tcPr>
            <w:tcW w:w="834" w:type="pct"/>
            <w:vAlign w:val="center"/>
          </w:tcPr>
          <w:p w14:paraId="614FCC74" w14:textId="77777777" w:rsidR="006C2819" w:rsidRPr="002B5835" w:rsidRDefault="006C2819" w:rsidP="000D2044">
            <w:pPr>
              <w:snapToGrid w:val="0"/>
              <w:spacing w:beforeLines="5" w:before="12" w:afterLines="5" w:after="12"/>
              <w:ind w:left="-120"/>
              <w:jc w:val="center"/>
              <w:rPr>
                <w:rFonts w:ascii="Times New Roman" w:hAnsi="Times New Roman"/>
                <w:sz w:val="21"/>
                <w:szCs w:val="21"/>
              </w:rPr>
            </w:pPr>
            <w:proofErr w:type="spellStart"/>
            <w:r w:rsidRPr="002B5835">
              <w:rPr>
                <w:rFonts w:ascii="Times New Roman" w:hAnsi="Times New Roman"/>
                <w:sz w:val="21"/>
                <w:szCs w:val="21"/>
              </w:rPr>
              <w:t>排放工况</w:t>
            </w:r>
            <w:proofErr w:type="spellEnd"/>
          </w:p>
        </w:tc>
        <w:tc>
          <w:tcPr>
            <w:tcW w:w="831" w:type="pct"/>
            <w:vAlign w:val="center"/>
          </w:tcPr>
          <w:p w14:paraId="4D636E75" w14:textId="77777777" w:rsidR="006C2819" w:rsidRPr="002B5835" w:rsidRDefault="006C2819" w:rsidP="000D2044">
            <w:pPr>
              <w:snapToGrid w:val="0"/>
              <w:spacing w:beforeLines="5" w:before="12" w:afterLines="5" w:after="12"/>
              <w:ind w:left="-120"/>
              <w:jc w:val="center"/>
              <w:rPr>
                <w:rFonts w:ascii="Times New Roman" w:hAnsi="Times New Roman"/>
                <w:sz w:val="21"/>
                <w:szCs w:val="21"/>
              </w:rPr>
            </w:pPr>
            <w:proofErr w:type="spellStart"/>
            <w:r w:rsidRPr="002B5835">
              <w:rPr>
                <w:rFonts w:ascii="Times New Roman" w:hAnsi="Times New Roman"/>
                <w:sz w:val="21"/>
                <w:szCs w:val="21"/>
              </w:rPr>
              <w:t>烟气出口温度</w:t>
            </w:r>
            <w:proofErr w:type="spellEnd"/>
            <w:r w:rsidRPr="002B5835">
              <w:rPr>
                <w:rFonts w:ascii="Times New Roman" w:hAnsi="Times New Roman"/>
                <w:sz w:val="21"/>
                <w:szCs w:val="21"/>
              </w:rPr>
              <w:t>(K)</w:t>
            </w:r>
          </w:p>
        </w:tc>
      </w:tr>
      <w:tr w:rsidR="006C2819" w:rsidRPr="002B5835" w14:paraId="1B9190E3" w14:textId="77777777" w:rsidTr="007D7938">
        <w:trPr>
          <w:jc w:val="center"/>
        </w:trPr>
        <w:tc>
          <w:tcPr>
            <w:tcW w:w="834" w:type="pct"/>
            <w:vAlign w:val="center"/>
          </w:tcPr>
          <w:p w14:paraId="1B290869" w14:textId="1C2EABF2" w:rsidR="006C2819" w:rsidRPr="002B5835" w:rsidRDefault="006C2819" w:rsidP="000D2044">
            <w:pPr>
              <w:snapToGrid w:val="0"/>
              <w:jc w:val="center"/>
              <w:rPr>
                <w:rFonts w:ascii="Times New Roman" w:hAnsi="Times New Roman"/>
                <w:bCs/>
                <w:sz w:val="21"/>
                <w:szCs w:val="21"/>
              </w:rPr>
            </w:pPr>
            <w:r w:rsidRPr="002B5835">
              <w:rPr>
                <w:rFonts w:ascii="Times New Roman" w:hAnsi="Times New Roman"/>
                <w:bCs/>
                <w:sz w:val="21"/>
                <w:szCs w:val="21"/>
              </w:rPr>
              <w:t>35</w:t>
            </w:r>
          </w:p>
        </w:tc>
        <w:tc>
          <w:tcPr>
            <w:tcW w:w="834" w:type="pct"/>
            <w:vAlign w:val="center"/>
          </w:tcPr>
          <w:p w14:paraId="10346230" w14:textId="11DD4A51" w:rsidR="006C2819" w:rsidRPr="002B5835" w:rsidRDefault="006C2819" w:rsidP="000D2044">
            <w:pPr>
              <w:snapToGrid w:val="0"/>
              <w:jc w:val="center"/>
              <w:rPr>
                <w:rFonts w:ascii="Times New Roman" w:hAnsi="Times New Roman"/>
                <w:bCs/>
                <w:sz w:val="21"/>
                <w:szCs w:val="21"/>
              </w:rPr>
            </w:pPr>
            <w:r w:rsidRPr="002B5835">
              <w:rPr>
                <w:rFonts w:ascii="Times New Roman" w:hAnsi="Times New Roman"/>
                <w:bCs/>
                <w:sz w:val="21"/>
                <w:szCs w:val="21"/>
              </w:rPr>
              <w:t>0.15</w:t>
            </w:r>
          </w:p>
        </w:tc>
        <w:tc>
          <w:tcPr>
            <w:tcW w:w="833" w:type="pct"/>
            <w:vAlign w:val="center"/>
          </w:tcPr>
          <w:p w14:paraId="44A78E33" w14:textId="268FC402" w:rsidR="006C2819" w:rsidRPr="002B5835" w:rsidRDefault="006C2819" w:rsidP="000D2044">
            <w:pPr>
              <w:snapToGrid w:val="0"/>
              <w:jc w:val="center"/>
              <w:rPr>
                <w:rFonts w:ascii="Times New Roman" w:hAnsi="Times New Roman"/>
                <w:bCs/>
                <w:sz w:val="21"/>
                <w:szCs w:val="21"/>
              </w:rPr>
            </w:pPr>
            <w:r w:rsidRPr="002B5835">
              <w:rPr>
                <w:rFonts w:ascii="Times New Roman" w:hAnsi="Times New Roman"/>
                <w:bCs/>
                <w:sz w:val="21"/>
                <w:szCs w:val="21"/>
              </w:rPr>
              <w:t>18.3</w:t>
            </w:r>
          </w:p>
        </w:tc>
        <w:tc>
          <w:tcPr>
            <w:tcW w:w="834" w:type="pct"/>
            <w:vAlign w:val="center"/>
          </w:tcPr>
          <w:p w14:paraId="6B070E4B" w14:textId="5A02A24A" w:rsidR="006C2819" w:rsidRPr="002B5835" w:rsidRDefault="006C2819" w:rsidP="000D2044">
            <w:pPr>
              <w:snapToGrid w:val="0"/>
              <w:jc w:val="center"/>
              <w:rPr>
                <w:rFonts w:ascii="Times New Roman" w:hAnsi="Times New Roman"/>
                <w:bCs/>
                <w:sz w:val="21"/>
                <w:szCs w:val="21"/>
              </w:rPr>
            </w:pPr>
            <w:r w:rsidRPr="002B5835">
              <w:rPr>
                <w:rFonts w:ascii="Times New Roman" w:hAnsi="Times New Roman"/>
                <w:bCs/>
                <w:sz w:val="21"/>
                <w:szCs w:val="21"/>
              </w:rPr>
              <w:t>8760</w:t>
            </w:r>
          </w:p>
        </w:tc>
        <w:tc>
          <w:tcPr>
            <w:tcW w:w="834" w:type="pct"/>
            <w:vAlign w:val="center"/>
          </w:tcPr>
          <w:p w14:paraId="08BC564D" w14:textId="77777777" w:rsidR="006C2819" w:rsidRPr="002B5835" w:rsidRDefault="006C2819" w:rsidP="000D2044">
            <w:pPr>
              <w:snapToGrid w:val="0"/>
              <w:jc w:val="center"/>
              <w:rPr>
                <w:rFonts w:ascii="Times New Roman" w:hAnsi="Times New Roman"/>
                <w:bCs/>
                <w:sz w:val="21"/>
                <w:szCs w:val="21"/>
              </w:rPr>
            </w:pPr>
            <w:proofErr w:type="spellStart"/>
            <w:r w:rsidRPr="002B5835">
              <w:rPr>
                <w:rFonts w:ascii="Times New Roman" w:hAnsi="Times New Roman"/>
                <w:bCs/>
                <w:sz w:val="21"/>
                <w:szCs w:val="21"/>
              </w:rPr>
              <w:t>连续</w:t>
            </w:r>
            <w:proofErr w:type="spellEnd"/>
          </w:p>
        </w:tc>
        <w:tc>
          <w:tcPr>
            <w:tcW w:w="831" w:type="pct"/>
            <w:vAlign w:val="center"/>
          </w:tcPr>
          <w:p w14:paraId="3C476F9C" w14:textId="05A9696D" w:rsidR="006C2819" w:rsidRPr="002B5835" w:rsidRDefault="00627D22" w:rsidP="000D2044">
            <w:pPr>
              <w:snapToGrid w:val="0"/>
              <w:jc w:val="center"/>
              <w:rPr>
                <w:rFonts w:ascii="Times New Roman" w:hAnsi="Times New Roman"/>
                <w:bCs/>
                <w:sz w:val="21"/>
                <w:szCs w:val="21"/>
              </w:rPr>
            </w:pPr>
            <w:r w:rsidRPr="002B5835">
              <w:rPr>
                <w:rFonts w:ascii="Times New Roman" w:hAnsi="Times New Roman"/>
                <w:bCs/>
                <w:sz w:val="21"/>
                <w:szCs w:val="21"/>
              </w:rPr>
              <w:t>150</w:t>
            </w:r>
          </w:p>
        </w:tc>
      </w:tr>
    </w:tbl>
    <w:p w14:paraId="3A420630" w14:textId="77777777" w:rsidR="006F235B" w:rsidRPr="006F235B" w:rsidRDefault="006F235B" w:rsidP="007D7938">
      <w:pPr>
        <w:snapToGrid w:val="0"/>
        <w:spacing w:line="360" w:lineRule="auto"/>
        <w:ind w:firstLineChars="200" w:firstLine="480"/>
        <w:rPr>
          <w:rFonts w:ascii="Times New Roman" w:hAnsi="Times New Roman"/>
          <w:sz w:val="24"/>
          <w:lang w:eastAsia="zh-CN"/>
        </w:rPr>
      </w:pPr>
    </w:p>
    <w:p w14:paraId="5EDC2645" w14:textId="77777777" w:rsidR="006F235B" w:rsidRDefault="006F235B" w:rsidP="007D7938">
      <w:pPr>
        <w:snapToGrid w:val="0"/>
        <w:spacing w:line="360" w:lineRule="auto"/>
        <w:ind w:firstLineChars="200" w:firstLine="480"/>
        <w:rPr>
          <w:rFonts w:ascii="Times New Roman" w:hAnsi="Times New Roman"/>
          <w:sz w:val="24"/>
          <w:lang w:eastAsia="zh-CN"/>
        </w:rPr>
      </w:pPr>
    </w:p>
    <w:p w14:paraId="11EABD62" w14:textId="11F4292C" w:rsidR="007D7938" w:rsidRPr="002B5835" w:rsidRDefault="007D7938" w:rsidP="007D7938">
      <w:pPr>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lastRenderedPageBreak/>
        <w:t>烟气量：</w:t>
      </w:r>
      <w:r w:rsidRPr="002B5835">
        <w:rPr>
          <w:rFonts w:ascii="Times New Roman" w:hAnsi="Times New Roman"/>
          <w:sz w:val="24"/>
          <w:lang w:eastAsia="zh-CN"/>
        </w:rPr>
        <w:t>1Nm</w:t>
      </w:r>
      <w:r w:rsidRPr="002B5835">
        <w:rPr>
          <w:rFonts w:ascii="Times New Roman" w:hAnsi="Times New Roman"/>
          <w:sz w:val="24"/>
          <w:vertAlign w:val="superscript"/>
          <w:lang w:eastAsia="zh-CN"/>
        </w:rPr>
        <w:t>3</w:t>
      </w:r>
      <w:r w:rsidRPr="002B5835">
        <w:rPr>
          <w:rFonts w:ascii="Times New Roman" w:hAnsi="Times New Roman"/>
          <w:sz w:val="24"/>
          <w:lang w:eastAsia="zh-CN"/>
        </w:rPr>
        <w:t>天然气燃烧后理论上可以产生</w:t>
      </w:r>
      <w:r w:rsidRPr="002B5835">
        <w:rPr>
          <w:rFonts w:ascii="Times New Roman" w:hAnsi="Times New Roman"/>
          <w:sz w:val="24"/>
          <w:lang w:eastAsia="zh-CN"/>
        </w:rPr>
        <w:t>10.52Nm</w:t>
      </w:r>
      <w:r w:rsidRPr="002B5835">
        <w:rPr>
          <w:rFonts w:ascii="Times New Roman" w:hAnsi="Times New Roman"/>
          <w:sz w:val="24"/>
          <w:vertAlign w:val="superscript"/>
          <w:lang w:eastAsia="zh-CN"/>
        </w:rPr>
        <w:t>3</w:t>
      </w:r>
      <w:r w:rsidRPr="002B5835">
        <w:rPr>
          <w:rFonts w:ascii="Times New Roman" w:hAnsi="Times New Roman"/>
          <w:sz w:val="24"/>
          <w:lang w:eastAsia="zh-CN"/>
        </w:rPr>
        <w:t>的烟气，但是为了保证天然气充分燃烧，在燃烧时通入的空气往往大于</w:t>
      </w:r>
      <w:r w:rsidRPr="002B5835">
        <w:rPr>
          <w:rFonts w:ascii="Times New Roman" w:hAnsi="Times New Roman"/>
          <w:sz w:val="24"/>
          <w:lang w:eastAsia="zh-CN"/>
        </w:rPr>
        <w:t>2</w:t>
      </w:r>
      <w:r w:rsidRPr="002B5835">
        <w:rPr>
          <w:rFonts w:ascii="Times New Roman" w:hAnsi="Times New Roman"/>
          <w:sz w:val="24"/>
          <w:lang w:eastAsia="zh-CN"/>
        </w:rPr>
        <w:t>倍的天然气，这个空气过量值叫做空气过量系数，数值约为</w:t>
      </w:r>
      <w:r w:rsidRPr="002B5835">
        <w:rPr>
          <w:rFonts w:ascii="Times New Roman" w:hAnsi="Times New Roman"/>
          <w:sz w:val="24"/>
          <w:lang w:eastAsia="zh-CN"/>
        </w:rPr>
        <w:t>3.2</w:t>
      </w:r>
      <w:r w:rsidRPr="002B5835">
        <w:rPr>
          <w:rFonts w:ascii="Times New Roman" w:hAnsi="Times New Roman"/>
          <w:sz w:val="24"/>
          <w:lang w:eastAsia="zh-CN"/>
        </w:rPr>
        <w:t>，即</w:t>
      </w:r>
      <w:r w:rsidRPr="002B5835">
        <w:rPr>
          <w:rFonts w:ascii="Times New Roman" w:hAnsi="Times New Roman"/>
          <w:sz w:val="24"/>
          <w:lang w:eastAsia="zh-CN"/>
        </w:rPr>
        <w:t>1</w:t>
      </w:r>
      <w:r w:rsidRPr="002B5835">
        <w:rPr>
          <w:rFonts w:ascii="Times New Roman" w:hAnsi="Times New Roman"/>
          <w:sz w:val="24"/>
          <w:lang w:eastAsia="zh-CN"/>
        </w:rPr>
        <w:t>份天然气在燃烧时实际上需要</w:t>
      </w:r>
      <w:r w:rsidRPr="002B5835">
        <w:rPr>
          <w:rFonts w:ascii="Times New Roman" w:hAnsi="Times New Roman"/>
          <w:sz w:val="24"/>
          <w:lang w:eastAsia="zh-CN"/>
        </w:rPr>
        <w:t>6.4</w:t>
      </w:r>
      <w:r w:rsidRPr="002B5835">
        <w:rPr>
          <w:rFonts w:ascii="Times New Roman" w:hAnsi="Times New Roman"/>
          <w:sz w:val="24"/>
          <w:lang w:eastAsia="zh-CN"/>
        </w:rPr>
        <w:t>份氧气（</w:t>
      </w:r>
      <w:r w:rsidRPr="002B5835">
        <w:rPr>
          <w:rFonts w:ascii="Times New Roman" w:hAnsi="Times New Roman"/>
          <w:sz w:val="24"/>
          <w:lang w:eastAsia="zh-CN"/>
        </w:rPr>
        <w:t>30.48</w:t>
      </w:r>
      <w:r w:rsidRPr="002B5835">
        <w:rPr>
          <w:rFonts w:ascii="Times New Roman" w:hAnsi="Times New Roman"/>
          <w:sz w:val="24"/>
          <w:lang w:eastAsia="zh-CN"/>
        </w:rPr>
        <w:t>份空气），则实际烟气量为</w:t>
      </w:r>
      <w:r w:rsidRPr="002B5835">
        <w:rPr>
          <w:rFonts w:ascii="Times New Roman" w:hAnsi="Times New Roman"/>
          <w:sz w:val="24"/>
          <w:lang w:eastAsia="zh-CN"/>
        </w:rPr>
        <w:t>31.48Nm</w:t>
      </w:r>
      <w:r w:rsidRPr="002B5835">
        <w:rPr>
          <w:rFonts w:ascii="Times New Roman" w:hAnsi="Times New Roman"/>
          <w:sz w:val="24"/>
          <w:vertAlign w:val="superscript"/>
          <w:lang w:eastAsia="zh-CN"/>
        </w:rPr>
        <w:t>3</w:t>
      </w:r>
      <w:r w:rsidRPr="002B5835">
        <w:rPr>
          <w:rFonts w:ascii="Times New Roman" w:hAnsi="Times New Roman"/>
          <w:sz w:val="24"/>
          <w:lang w:eastAsia="zh-CN"/>
        </w:rPr>
        <w:t>，本项目</w:t>
      </w:r>
      <w:r w:rsidRPr="002B5835">
        <w:rPr>
          <w:rFonts w:ascii="Times New Roman" w:hAnsi="Times New Roman"/>
          <w:sz w:val="24"/>
          <w:szCs w:val="24"/>
          <w:lang w:eastAsia="zh-CN"/>
        </w:rPr>
        <w:t>火炬及放空系统长明灯</w:t>
      </w:r>
      <w:r w:rsidRPr="002B5835">
        <w:rPr>
          <w:rFonts w:ascii="Times New Roman" w:hAnsi="Times New Roman"/>
          <w:sz w:val="24"/>
          <w:lang w:eastAsia="zh-CN"/>
        </w:rPr>
        <w:t>天然气使用量为</w:t>
      </w:r>
      <w:r w:rsidRPr="002B5835">
        <w:rPr>
          <w:rFonts w:ascii="Times New Roman" w:hAnsi="Times New Roman"/>
          <w:sz w:val="24"/>
          <w:lang w:eastAsia="zh-CN"/>
        </w:rPr>
        <w:t>16</w:t>
      </w:r>
      <w:r w:rsidRPr="002B5835">
        <w:rPr>
          <w:rFonts w:ascii="Times New Roman" w:hAnsi="Times New Roman"/>
          <w:sz w:val="24"/>
          <w:lang w:eastAsia="zh-CN"/>
        </w:rPr>
        <w:t>万</w:t>
      </w:r>
      <w:r w:rsidRPr="002B5835">
        <w:rPr>
          <w:rFonts w:ascii="Times New Roman" w:hAnsi="Times New Roman"/>
          <w:sz w:val="24"/>
          <w:lang w:eastAsia="zh-CN"/>
        </w:rPr>
        <w:t>m</w:t>
      </w:r>
      <w:r w:rsidRPr="002B5835">
        <w:rPr>
          <w:rFonts w:ascii="Times New Roman" w:hAnsi="Times New Roman"/>
          <w:sz w:val="24"/>
          <w:vertAlign w:val="superscript"/>
          <w:lang w:eastAsia="zh-CN"/>
        </w:rPr>
        <w:t>3</w:t>
      </w:r>
      <w:r w:rsidRPr="002B5835">
        <w:rPr>
          <w:rFonts w:ascii="Times New Roman" w:hAnsi="Times New Roman"/>
          <w:sz w:val="24"/>
          <w:lang w:eastAsia="zh-CN"/>
        </w:rPr>
        <w:t>/a</w:t>
      </w:r>
      <w:r w:rsidRPr="002B5835">
        <w:rPr>
          <w:rFonts w:ascii="Times New Roman" w:hAnsi="Times New Roman"/>
          <w:sz w:val="24"/>
          <w:lang w:eastAsia="zh-CN"/>
        </w:rPr>
        <w:t>，则产生烟气量为</w:t>
      </w:r>
      <w:r w:rsidRPr="002B5835">
        <w:rPr>
          <w:rFonts w:ascii="Times New Roman" w:hAnsi="Times New Roman"/>
          <w:sz w:val="24"/>
          <w:lang w:eastAsia="zh-CN"/>
        </w:rPr>
        <w:t>503.68</w:t>
      </w:r>
      <w:r w:rsidRPr="002B5835">
        <w:rPr>
          <w:rFonts w:ascii="Times New Roman" w:hAnsi="Times New Roman"/>
          <w:sz w:val="24"/>
          <w:lang w:eastAsia="zh-CN"/>
        </w:rPr>
        <w:t>万</w:t>
      </w:r>
      <w:r w:rsidRPr="002B5835">
        <w:rPr>
          <w:rFonts w:ascii="Times New Roman" w:hAnsi="Times New Roman"/>
          <w:sz w:val="24"/>
          <w:lang w:eastAsia="zh-CN"/>
        </w:rPr>
        <w:t>m</w:t>
      </w:r>
      <w:r w:rsidRPr="002B5835">
        <w:rPr>
          <w:rFonts w:ascii="Times New Roman" w:hAnsi="Times New Roman"/>
          <w:sz w:val="24"/>
          <w:vertAlign w:val="superscript"/>
          <w:lang w:eastAsia="zh-CN"/>
        </w:rPr>
        <w:t>3</w:t>
      </w:r>
      <w:r w:rsidRPr="002B5835">
        <w:rPr>
          <w:rFonts w:ascii="Times New Roman" w:hAnsi="Times New Roman"/>
          <w:sz w:val="24"/>
          <w:lang w:eastAsia="zh-CN"/>
        </w:rPr>
        <w:t>/a</w:t>
      </w:r>
      <w:r w:rsidRPr="002B5835">
        <w:rPr>
          <w:rFonts w:ascii="Times New Roman" w:hAnsi="Times New Roman"/>
          <w:sz w:val="24"/>
          <w:lang w:eastAsia="zh-CN"/>
        </w:rPr>
        <w:t>。</w:t>
      </w:r>
    </w:p>
    <w:p w14:paraId="75701E9F" w14:textId="305DD11B" w:rsidR="007D7938" w:rsidRPr="002B5835" w:rsidRDefault="007D7938" w:rsidP="007D7938">
      <w:pPr>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参照《排污许可证申请与核发技术规范</w:t>
      </w:r>
      <w:r w:rsidRPr="002B5835">
        <w:rPr>
          <w:rFonts w:ascii="Times New Roman" w:hAnsi="Times New Roman"/>
          <w:sz w:val="24"/>
          <w:lang w:eastAsia="zh-CN"/>
        </w:rPr>
        <w:t xml:space="preserve">  </w:t>
      </w:r>
      <w:r w:rsidRPr="002B5835">
        <w:rPr>
          <w:rFonts w:ascii="Times New Roman" w:hAnsi="Times New Roman"/>
          <w:sz w:val="24"/>
          <w:lang w:eastAsia="zh-CN"/>
        </w:rPr>
        <w:t>锅炉》（</w:t>
      </w:r>
      <w:r w:rsidRPr="002B5835">
        <w:rPr>
          <w:rFonts w:ascii="Times New Roman" w:hAnsi="Times New Roman"/>
          <w:sz w:val="24"/>
          <w:lang w:eastAsia="zh-CN"/>
        </w:rPr>
        <w:t>HJ953-2018</w:t>
      </w:r>
      <w:r w:rsidRPr="002B5835">
        <w:rPr>
          <w:rFonts w:ascii="Times New Roman" w:hAnsi="Times New Roman"/>
          <w:sz w:val="24"/>
          <w:lang w:eastAsia="zh-CN"/>
        </w:rPr>
        <w:t>），本项目取火炬及放空系统长明灯排污系数为：二氧化硫</w:t>
      </w:r>
      <w:r w:rsidRPr="002B5835">
        <w:rPr>
          <w:rFonts w:ascii="Times New Roman" w:hAnsi="Times New Roman"/>
          <w:sz w:val="24"/>
          <w:lang w:eastAsia="zh-CN"/>
        </w:rPr>
        <w:t>=0.02S</w:t>
      </w:r>
      <w:r w:rsidRPr="002B5835">
        <w:rPr>
          <w:rFonts w:ascii="Times New Roman" w:hAnsi="Times New Roman"/>
          <w:sz w:val="24"/>
          <w:lang w:eastAsia="zh-CN"/>
        </w:rPr>
        <w:t>千克</w:t>
      </w:r>
      <w:r w:rsidRPr="002B5835">
        <w:rPr>
          <w:rFonts w:ascii="Times New Roman" w:hAnsi="Times New Roman"/>
          <w:sz w:val="24"/>
          <w:lang w:eastAsia="zh-CN"/>
        </w:rPr>
        <w:t>/</w:t>
      </w:r>
      <w:proofErr w:type="gramStart"/>
      <w:r w:rsidRPr="002B5835">
        <w:rPr>
          <w:rFonts w:ascii="Times New Roman" w:hAnsi="Times New Roman"/>
          <w:sz w:val="24"/>
          <w:lang w:eastAsia="zh-CN"/>
        </w:rPr>
        <w:t>万立方米</w:t>
      </w:r>
      <w:proofErr w:type="gramEnd"/>
      <w:r w:rsidRPr="002B5835">
        <w:rPr>
          <w:rFonts w:ascii="Times New Roman" w:hAnsi="Times New Roman"/>
          <w:sz w:val="24"/>
          <w:lang w:eastAsia="zh-CN"/>
        </w:rPr>
        <w:t>-</w:t>
      </w:r>
      <w:r w:rsidRPr="002B5835">
        <w:rPr>
          <w:rFonts w:ascii="Times New Roman" w:hAnsi="Times New Roman"/>
          <w:sz w:val="24"/>
          <w:lang w:eastAsia="zh-CN"/>
        </w:rPr>
        <w:t>燃料（</w:t>
      </w:r>
      <w:r w:rsidRPr="002B5835">
        <w:rPr>
          <w:rFonts w:ascii="Times New Roman" w:hAnsi="Times New Roman"/>
          <w:sz w:val="24"/>
          <w:lang w:eastAsia="zh-CN"/>
        </w:rPr>
        <w:t>S=200</w:t>
      </w:r>
      <w:r w:rsidRPr="002B5835">
        <w:rPr>
          <w:rFonts w:ascii="Times New Roman" w:hAnsi="Times New Roman"/>
          <w:sz w:val="24"/>
          <w:lang w:eastAsia="zh-CN"/>
        </w:rPr>
        <w:t>，即天然气硫分含量</w:t>
      </w:r>
      <w:r w:rsidRPr="002B5835">
        <w:rPr>
          <w:rFonts w:ascii="Times New Roman" w:hAnsi="Times New Roman"/>
          <w:sz w:val="24"/>
          <w:lang w:eastAsia="zh-CN"/>
        </w:rPr>
        <w:t>S</w:t>
      </w:r>
      <w:r w:rsidRPr="002B5835">
        <w:rPr>
          <w:rFonts w:ascii="Times New Roman" w:hAnsi="Times New Roman"/>
          <w:sz w:val="24"/>
          <w:lang w:eastAsia="zh-CN"/>
        </w:rPr>
        <w:t>按</w:t>
      </w:r>
      <w:r w:rsidRPr="002B5835">
        <w:rPr>
          <w:rFonts w:ascii="Times New Roman" w:hAnsi="Times New Roman"/>
          <w:sz w:val="24"/>
          <w:lang w:eastAsia="zh-CN"/>
        </w:rPr>
        <w:t>200mg/m</w:t>
      </w:r>
      <w:r w:rsidRPr="002B5835">
        <w:rPr>
          <w:rFonts w:ascii="Times New Roman" w:hAnsi="Times New Roman"/>
          <w:sz w:val="24"/>
          <w:vertAlign w:val="superscript"/>
          <w:lang w:eastAsia="zh-CN"/>
        </w:rPr>
        <w:t>3</w:t>
      </w:r>
      <w:r w:rsidRPr="002B5835">
        <w:rPr>
          <w:rFonts w:ascii="Times New Roman" w:hAnsi="Times New Roman"/>
          <w:sz w:val="24"/>
          <w:lang w:eastAsia="zh-CN"/>
        </w:rPr>
        <w:t>计）；颗粒物</w:t>
      </w:r>
      <w:r w:rsidRPr="002B5835">
        <w:rPr>
          <w:rFonts w:ascii="Times New Roman" w:hAnsi="Times New Roman"/>
          <w:sz w:val="24"/>
          <w:lang w:eastAsia="zh-CN"/>
        </w:rPr>
        <w:t>=2.86</w:t>
      </w:r>
      <w:r w:rsidRPr="002B5835">
        <w:rPr>
          <w:rFonts w:ascii="Times New Roman" w:hAnsi="Times New Roman"/>
          <w:sz w:val="24"/>
          <w:lang w:eastAsia="zh-CN"/>
        </w:rPr>
        <w:t>千克</w:t>
      </w:r>
      <w:r w:rsidRPr="002B5835">
        <w:rPr>
          <w:rFonts w:ascii="Times New Roman" w:hAnsi="Times New Roman"/>
          <w:sz w:val="24"/>
          <w:lang w:eastAsia="zh-CN"/>
        </w:rPr>
        <w:t>/</w:t>
      </w:r>
      <w:proofErr w:type="gramStart"/>
      <w:r w:rsidRPr="002B5835">
        <w:rPr>
          <w:rFonts w:ascii="Times New Roman" w:hAnsi="Times New Roman"/>
          <w:sz w:val="24"/>
          <w:lang w:eastAsia="zh-CN"/>
        </w:rPr>
        <w:t>万立方米</w:t>
      </w:r>
      <w:proofErr w:type="gramEnd"/>
      <w:r w:rsidRPr="002B5835">
        <w:rPr>
          <w:rFonts w:ascii="Times New Roman" w:hAnsi="Times New Roman"/>
          <w:sz w:val="24"/>
          <w:lang w:eastAsia="zh-CN"/>
        </w:rPr>
        <w:t>-</w:t>
      </w:r>
      <w:r w:rsidRPr="002B5835">
        <w:rPr>
          <w:rFonts w:ascii="Times New Roman" w:hAnsi="Times New Roman"/>
          <w:sz w:val="24"/>
          <w:lang w:eastAsia="zh-CN"/>
        </w:rPr>
        <w:t>燃料；氮氧化物（</w:t>
      </w:r>
      <w:proofErr w:type="gramStart"/>
      <w:r w:rsidRPr="002B5835">
        <w:rPr>
          <w:rFonts w:ascii="Times New Roman" w:hAnsi="Times New Roman"/>
          <w:sz w:val="24"/>
          <w:lang w:eastAsia="zh-CN"/>
        </w:rPr>
        <w:t>无低氮</w:t>
      </w:r>
      <w:proofErr w:type="gramEnd"/>
      <w:r w:rsidRPr="002B5835">
        <w:rPr>
          <w:rFonts w:ascii="Times New Roman" w:hAnsi="Times New Roman"/>
          <w:sz w:val="24"/>
          <w:lang w:eastAsia="zh-CN"/>
        </w:rPr>
        <w:t>燃烧）</w:t>
      </w:r>
      <w:r w:rsidRPr="002B5835">
        <w:rPr>
          <w:rFonts w:ascii="Times New Roman" w:hAnsi="Times New Roman"/>
          <w:sz w:val="24"/>
          <w:lang w:eastAsia="zh-CN"/>
        </w:rPr>
        <w:t>=18.71</w:t>
      </w:r>
      <w:r w:rsidRPr="002B5835">
        <w:rPr>
          <w:rFonts w:ascii="Times New Roman" w:hAnsi="Times New Roman"/>
          <w:sz w:val="24"/>
          <w:lang w:eastAsia="zh-CN"/>
        </w:rPr>
        <w:t>千克</w:t>
      </w:r>
      <w:r w:rsidRPr="002B5835">
        <w:rPr>
          <w:rFonts w:ascii="Times New Roman" w:hAnsi="Times New Roman"/>
          <w:sz w:val="24"/>
          <w:lang w:eastAsia="zh-CN"/>
        </w:rPr>
        <w:t>/</w:t>
      </w:r>
      <w:proofErr w:type="gramStart"/>
      <w:r w:rsidRPr="002B5835">
        <w:rPr>
          <w:rFonts w:ascii="Times New Roman" w:hAnsi="Times New Roman"/>
          <w:sz w:val="24"/>
          <w:lang w:eastAsia="zh-CN"/>
        </w:rPr>
        <w:t>万立方米</w:t>
      </w:r>
      <w:proofErr w:type="gramEnd"/>
      <w:r w:rsidRPr="002B5835">
        <w:rPr>
          <w:rFonts w:ascii="Times New Roman" w:hAnsi="Times New Roman"/>
          <w:sz w:val="24"/>
          <w:lang w:eastAsia="zh-CN"/>
        </w:rPr>
        <w:t>-</w:t>
      </w:r>
      <w:r w:rsidRPr="002B5835">
        <w:rPr>
          <w:rFonts w:ascii="Times New Roman" w:hAnsi="Times New Roman"/>
          <w:sz w:val="24"/>
          <w:lang w:eastAsia="zh-CN"/>
        </w:rPr>
        <w:t>燃料</w:t>
      </w:r>
      <w:r w:rsidR="003369D4" w:rsidRPr="002B5835">
        <w:rPr>
          <w:rFonts w:ascii="Times New Roman" w:hAnsi="Times New Roman"/>
          <w:sz w:val="24"/>
          <w:lang w:eastAsia="zh-CN"/>
        </w:rPr>
        <w:t>；氮氧化物（</w:t>
      </w:r>
      <w:proofErr w:type="gramStart"/>
      <w:r w:rsidR="003369D4" w:rsidRPr="002B5835">
        <w:rPr>
          <w:rFonts w:ascii="Times New Roman" w:hAnsi="Times New Roman"/>
          <w:sz w:val="24"/>
          <w:lang w:eastAsia="zh-CN"/>
        </w:rPr>
        <w:t>低氮燃烧</w:t>
      </w:r>
      <w:proofErr w:type="gramEnd"/>
      <w:r w:rsidR="003369D4" w:rsidRPr="002B5835">
        <w:rPr>
          <w:rFonts w:ascii="Times New Roman" w:hAnsi="Times New Roman"/>
          <w:sz w:val="24"/>
          <w:lang w:eastAsia="zh-CN"/>
        </w:rPr>
        <w:t>）</w:t>
      </w:r>
      <w:r w:rsidR="003369D4" w:rsidRPr="002B5835">
        <w:rPr>
          <w:rFonts w:ascii="Times New Roman" w:hAnsi="Times New Roman"/>
          <w:sz w:val="24"/>
          <w:lang w:eastAsia="zh-CN"/>
        </w:rPr>
        <w:t>=9.36</w:t>
      </w:r>
      <w:r w:rsidR="003369D4" w:rsidRPr="002B5835">
        <w:rPr>
          <w:rFonts w:ascii="Times New Roman" w:hAnsi="Times New Roman"/>
          <w:sz w:val="24"/>
          <w:lang w:eastAsia="zh-CN"/>
        </w:rPr>
        <w:t>千克</w:t>
      </w:r>
      <w:r w:rsidR="003369D4" w:rsidRPr="002B5835">
        <w:rPr>
          <w:rFonts w:ascii="Times New Roman" w:hAnsi="Times New Roman"/>
          <w:sz w:val="24"/>
          <w:lang w:eastAsia="zh-CN"/>
        </w:rPr>
        <w:t>/</w:t>
      </w:r>
      <w:proofErr w:type="gramStart"/>
      <w:r w:rsidR="003369D4" w:rsidRPr="002B5835">
        <w:rPr>
          <w:rFonts w:ascii="Times New Roman" w:hAnsi="Times New Roman"/>
          <w:sz w:val="24"/>
          <w:lang w:eastAsia="zh-CN"/>
        </w:rPr>
        <w:t>万立方米</w:t>
      </w:r>
      <w:proofErr w:type="gramEnd"/>
      <w:r w:rsidR="003369D4" w:rsidRPr="002B5835">
        <w:rPr>
          <w:rFonts w:ascii="Times New Roman" w:hAnsi="Times New Roman"/>
          <w:sz w:val="24"/>
          <w:lang w:eastAsia="zh-CN"/>
        </w:rPr>
        <w:t>-</w:t>
      </w:r>
      <w:r w:rsidR="003369D4" w:rsidRPr="002B5835">
        <w:rPr>
          <w:rFonts w:ascii="Times New Roman" w:hAnsi="Times New Roman"/>
          <w:sz w:val="24"/>
          <w:lang w:eastAsia="zh-CN"/>
        </w:rPr>
        <w:t>燃料</w:t>
      </w:r>
      <w:r w:rsidRPr="002B5835">
        <w:rPr>
          <w:rFonts w:ascii="Times New Roman" w:hAnsi="Times New Roman"/>
          <w:sz w:val="24"/>
          <w:lang w:eastAsia="zh-CN"/>
        </w:rPr>
        <w:t>。</w:t>
      </w:r>
    </w:p>
    <w:p w14:paraId="6953B3EE" w14:textId="3A91BF07" w:rsidR="007D7938" w:rsidRPr="002B5835" w:rsidRDefault="007D7938" w:rsidP="007D7938">
      <w:pPr>
        <w:pStyle w:val="71"/>
        <w:adjustRightInd w:val="0"/>
        <w:snapToGrid w:val="0"/>
        <w:spacing w:line="360" w:lineRule="auto"/>
        <w:ind w:firstLine="480"/>
        <w:jc w:val="both"/>
        <w:rPr>
          <w:rFonts w:ascii="Times New Roman" w:hAnsi="Times New Roman"/>
          <w:sz w:val="24"/>
          <w:szCs w:val="24"/>
        </w:rPr>
      </w:pPr>
      <w:r w:rsidRPr="002B5835">
        <w:rPr>
          <w:rFonts w:ascii="Times New Roman" w:hAnsi="Times New Roman"/>
          <w:sz w:val="24"/>
        </w:rPr>
        <w:t>天然气硫分含量</w:t>
      </w:r>
      <w:r w:rsidRPr="002B5835">
        <w:rPr>
          <w:rFonts w:ascii="Times New Roman" w:hAnsi="Times New Roman"/>
          <w:sz w:val="24"/>
        </w:rPr>
        <w:t>S</w:t>
      </w:r>
      <w:r w:rsidRPr="002B5835">
        <w:rPr>
          <w:rFonts w:ascii="Times New Roman" w:hAnsi="Times New Roman"/>
          <w:sz w:val="24"/>
        </w:rPr>
        <w:t>按</w:t>
      </w:r>
      <w:r w:rsidRPr="002B5835">
        <w:rPr>
          <w:rFonts w:ascii="Times New Roman" w:hAnsi="Times New Roman"/>
          <w:sz w:val="24"/>
        </w:rPr>
        <w:t>200mg/m</w:t>
      </w:r>
      <w:r w:rsidRPr="002B5835">
        <w:rPr>
          <w:rFonts w:ascii="Times New Roman" w:hAnsi="Times New Roman"/>
          <w:sz w:val="24"/>
          <w:vertAlign w:val="superscript"/>
        </w:rPr>
        <w:t>3</w:t>
      </w:r>
      <w:r w:rsidRPr="002B5835">
        <w:rPr>
          <w:rFonts w:ascii="Times New Roman" w:hAnsi="Times New Roman"/>
          <w:sz w:val="24"/>
        </w:rPr>
        <w:t>计，则颗粒物排放量为</w:t>
      </w:r>
      <w:r w:rsidRPr="002B5835">
        <w:rPr>
          <w:rFonts w:ascii="Times New Roman" w:hAnsi="Times New Roman"/>
          <w:sz w:val="24"/>
        </w:rPr>
        <w:t>0.0458t/a</w:t>
      </w:r>
      <w:r w:rsidRPr="002B5835">
        <w:rPr>
          <w:rFonts w:ascii="Times New Roman" w:hAnsi="Times New Roman"/>
          <w:sz w:val="24"/>
        </w:rPr>
        <w:t>（</w:t>
      </w:r>
      <w:r w:rsidRPr="002B5835">
        <w:rPr>
          <w:rFonts w:ascii="Times New Roman" w:hAnsi="Times New Roman"/>
          <w:sz w:val="24"/>
        </w:rPr>
        <w:t>0.0</w:t>
      </w:r>
      <w:r w:rsidR="000325C8" w:rsidRPr="002B5835">
        <w:rPr>
          <w:rFonts w:ascii="Times New Roman" w:hAnsi="Times New Roman"/>
          <w:sz w:val="24"/>
        </w:rPr>
        <w:t>052</w:t>
      </w:r>
      <w:r w:rsidRPr="002B5835">
        <w:rPr>
          <w:rFonts w:ascii="Times New Roman" w:hAnsi="Times New Roman"/>
          <w:sz w:val="24"/>
        </w:rPr>
        <w:t>kg/h</w:t>
      </w:r>
      <w:r w:rsidRPr="002B5835">
        <w:rPr>
          <w:rFonts w:ascii="Times New Roman" w:hAnsi="Times New Roman"/>
          <w:sz w:val="24"/>
        </w:rPr>
        <w:t>），排放浓度为</w:t>
      </w:r>
      <w:r w:rsidRPr="002B5835">
        <w:rPr>
          <w:rFonts w:ascii="Times New Roman" w:hAnsi="Times New Roman"/>
          <w:sz w:val="24"/>
        </w:rPr>
        <w:t>9.09mg/m</w:t>
      </w:r>
      <w:r w:rsidRPr="002B5835">
        <w:rPr>
          <w:rFonts w:ascii="Times New Roman" w:hAnsi="Times New Roman"/>
          <w:sz w:val="24"/>
          <w:vertAlign w:val="superscript"/>
        </w:rPr>
        <w:t>3</w:t>
      </w:r>
      <w:r w:rsidRPr="002B5835">
        <w:rPr>
          <w:rFonts w:ascii="Times New Roman" w:hAnsi="Times New Roman"/>
          <w:sz w:val="24"/>
        </w:rPr>
        <w:t>；</w:t>
      </w:r>
      <w:r w:rsidRPr="002B5835">
        <w:rPr>
          <w:rFonts w:ascii="Times New Roman" w:hAnsi="Times New Roman"/>
          <w:sz w:val="24"/>
        </w:rPr>
        <w:t>SO</w:t>
      </w:r>
      <w:r w:rsidRPr="002B5835">
        <w:rPr>
          <w:rFonts w:ascii="Times New Roman" w:hAnsi="Times New Roman"/>
          <w:sz w:val="24"/>
          <w:vertAlign w:val="subscript"/>
        </w:rPr>
        <w:t>2</w:t>
      </w:r>
      <w:r w:rsidRPr="002B5835">
        <w:rPr>
          <w:rFonts w:ascii="Times New Roman" w:hAnsi="Times New Roman"/>
          <w:sz w:val="24"/>
        </w:rPr>
        <w:t>排放量为</w:t>
      </w:r>
      <w:r w:rsidRPr="002B5835">
        <w:rPr>
          <w:rFonts w:ascii="Times New Roman" w:hAnsi="Times New Roman"/>
          <w:sz w:val="24"/>
        </w:rPr>
        <w:t>0.064t/a</w:t>
      </w:r>
      <w:r w:rsidR="000325C8" w:rsidRPr="002B5835">
        <w:rPr>
          <w:rFonts w:ascii="Times New Roman" w:hAnsi="Times New Roman"/>
          <w:sz w:val="24"/>
        </w:rPr>
        <w:t>（</w:t>
      </w:r>
      <w:r w:rsidR="000325C8" w:rsidRPr="002B5835">
        <w:rPr>
          <w:rFonts w:ascii="Times New Roman" w:hAnsi="Times New Roman"/>
          <w:sz w:val="24"/>
        </w:rPr>
        <w:t>0.0073kg/h</w:t>
      </w:r>
      <w:r w:rsidR="000325C8" w:rsidRPr="002B5835">
        <w:rPr>
          <w:rFonts w:ascii="Times New Roman" w:hAnsi="Times New Roman"/>
          <w:sz w:val="24"/>
        </w:rPr>
        <w:t>）</w:t>
      </w:r>
      <w:r w:rsidRPr="002B5835">
        <w:rPr>
          <w:rFonts w:ascii="Times New Roman" w:hAnsi="Times New Roman"/>
          <w:sz w:val="24"/>
        </w:rPr>
        <w:t>，排放浓度为</w:t>
      </w:r>
      <w:r w:rsidRPr="002B5835">
        <w:rPr>
          <w:rFonts w:ascii="Times New Roman" w:hAnsi="Times New Roman"/>
          <w:sz w:val="24"/>
        </w:rPr>
        <w:t>12.71mg/m</w:t>
      </w:r>
      <w:r w:rsidRPr="002B5835">
        <w:rPr>
          <w:rFonts w:ascii="Times New Roman" w:hAnsi="Times New Roman"/>
          <w:sz w:val="24"/>
          <w:vertAlign w:val="superscript"/>
        </w:rPr>
        <w:t>3</w:t>
      </w:r>
      <w:r w:rsidRPr="002B5835">
        <w:rPr>
          <w:rFonts w:ascii="Times New Roman" w:hAnsi="Times New Roman"/>
          <w:sz w:val="24"/>
        </w:rPr>
        <w:t>；</w:t>
      </w:r>
      <w:r w:rsidRPr="002B5835">
        <w:rPr>
          <w:rFonts w:ascii="Times New Roman" w:hAnsi="Times New Roman"/>
          <w:sz w:val="24"/>
        </w:rPr>
        <w:t>NO</w:t>
      </w:r>
      <w:r w:rsidRPr="002B5835">
        <w:rPr>
          <w:rFonts w:ascii="Times New Roman" w:hAnsi="Times New Roman"/>
          <w:sz w:val="24"/>
          <w:vertAlign w:val="subscript"/>
        </w:rPr>
        <w:t>X</w:t>
      </w:r>
      <w:r w:rsidRPr="002B5835">
        <w:rPr>
          <w:rFonts w:ascii="Times New Roman" w:hAnsi="Times New Roman"/>
          <w:sz w:val="24"/>
        </w:rPr>
        <w:t>排放量为</w:t>
      </w:r>
      <w:r w:rsidRPr="002B5835">
        <w:rPr>
          <w:rFonts w:ascii="Times New Roman" w:hAnsi="Times New Roman"/>
          <w:sz w:val="24"/>
        </w:rPr>
        <w:t>0.</w:t>
      </w:r>
      <w:r w:rsidR="003369D4" w:rsidRPr="002B5835">
        <w:rPr>
          <w:rFonts w:ascii="Times New Roman" w:hAnsi="Times New Roman"/>
          <w:sz w:val="24"/>
        </w:rPr>
        <w:t>1497</w:t>
      </w:r>
      <w:r w:rsidRPr="002B5835">
        <w:rPr>
          <w:rFonts w:ascii="Times New Roman" w:hAnsi="Times New Roman"/>
          <w:sz w:val="24"/>
        </w:rPr>
        <w:t>t/a</w:t>
      </w:r>
      <w:r w:rsidR="000325C8" w:rsidRPr="002B5835">
        <w:rPr>
          <w:rFonts w:ascii="Times New Roman" w:hAnsi="Times New Roman"/>
          <w:sz w:val="24"/>
        </w:rPr>
        <w:t>（</w:t>
      </w:r>
      <w:r w:rsidR="000325C8" w:rsidRPr="002B5835">
        <w:rPr>
          <w:rFonts w:ascii="Times New Roman" w:hAnsi="Times New Roman"/>
          <w:sz w:val="24"/>
        </w:rPr>
        <w:t>0.0</w:t>
      </w:r>
      <w:r w:rsidR="003369D4" w:rsidRPr="002B5835">
        <w:rPr>
          <w:rFonts w:ascii="Times New Roman" w:hAnsi="Times New Roman"/>
          <w:sz w:val="24"/>
        </w:rPr>
        <w:t>171</w:t>
      </w:r>
      <w:r w:rsidR="000325C8" w:rsidRPr="002B5835">
        <w:rPr>
          <w:rFonts w:ascii="Times New Roman" w:hAnsi="Times New Roman"/>
          <w:sz w:val="24"/>
        </w:rPr>
        <w:t>kg/h</w:t>
      </w:r>
      <w:r w:rsidR="000325C8" w:rsidRPr="002B5835">
        <w:rPr>
          <w:rFonts w:ascii="Times New Roman" w:hAnsi="Times New Roman"/>
          <w:sz w:val="24"/>
        </w:rPr>
        <w:t>）</w:t>
      </w:r>
      <w:r w:rsidRPr="002B5835">
        <w:rPr>
          <w:rFonts w:ascii="Times New Roman" w:hAnsi="Times New Roman"/>
          <w:sz w:val="24"/>
        </w:rPr>
        <w:t>，排放浓度为</w:t>
      </w:r>
      <w:r w:rsidR="003369D4" w:rsidRPr="002B5835">
        <w:rPr>
          <w:rFonts w:ascii="Times New Roman" w:hAnsi="Times New Roman"/>
          <w:sz w:val="24"/>
        </w:rPr>
        <w:t>29.72</w:t>
      </w:r>
      <w:r w:rsidRPr="002B5835">
        <w:rPr>
          <w:rFonts w:ascii="Times New Roman" w:hAnsi="Times New Roman"/>
          <w:sz w:val="24"/>
        </w:rPr>
        <w:t>mg/m</w:t>
      </w:r>
      <w:r w:rsidRPr="002B5835">
        <w:rPr>
          <w:rFonts w:ascii="Times New Roman" w:hAnsi="Times New Roman"/>
          <w:sz w:val="24"/>
          <w:vertAlign w:val="superscript"/>
        </w:rPr>
        <w:t>3</w:t>
      </w:r>
      <w:r w:rsidRPr="002B5835">
        <w:rPr>
          <w:rFonts w:ascii="Times New Roman" w:hAnsi="Times New Roman"/>
          <w:sz w:val="24"/>
        </w:rPr>
        <w:t>。</w:t>
      </w:r>
    </w:p>
    <w:p w14:paraId="74B36CF6" w14:textId="6889FF17" w:rsidR="006C2819" w:rsidRPr="002B5835" w:rsidRDefault="006C2819" w:rsidP="007D7938">
      <w:pPr>
        <w:snapToGrid w:val="0"/>
        <w:spacing w:line="360" w:lineRule="auto"/>
        <w:ind w:firstLineChars="200" w:firstLine="480"/>
        <w:rPr>
          <w:rFonts w:ascii="Times New Roman" w:hAnsi="Times New Roman"/>
          <w:sz w:val="24"/>
          <w:lang w:eastAsia="zh-CN"/>
        </w:rPr>
      </w:pPr>
      <w:r w:rsidRPr="002B5835">
        <w:rPr>
          <w:rFonts w:ascii="Times New Roman" w:hAnsi="Times New Roman"/>
          <w:sz w:val="24"/>
          <w:szCs w:val="24"/>
          <w:lang w:eastAsia="zh-CN"/>
        </w:rPr>
        <w:t>火炬及放空系统长明灯</w:t>
      </w:r>
      <w:r w:rsidRPr="002B5835">
        <w:rPr>
          <w:rFonts w:ascii="Times New Roman" w:hAnsi="Times New Roman"/>
          <w:sz w:val="24"/>
          <w:lang w:eastAsia="zh-CN"/>
        </w:rPr>
        <w:t>的污染物排放情况见表</w:t>
      </w:r>
      <w:r w:rsidRPr="002B5835">
        <w:rPr>
          <w:rFonts w:ascii="Times New Roman" w:hAnsi="Times New Roman"/>
          <w:sz w:val="24"/>
          <w:lang w:eastAsia="zh-CN"/>
        </w:rPr>
        <w:t>3.4-</w:t>
      </w:r>
      <w:r w:rsidR="00D26362" w:rsidRPr="002B5835">
        <w:rPr>
          <w:rFonts w:ascii="Times New Roman" w:hAnsi="Times New Roman"/>
          <w:sz w:val="24"/>
          <w:lang w:eastAsia="zh-CN"/>
        </w:rPr>
        <w:t>1</w:t>
      </w:r>
      <w:r w:rsidR="000C4084">
        <w:rPr>
          <w:rFonts w:ascii="Times New Roman" w:hAnsi="Times New Roman"/>
          <w:sz w:val="24"/>
          <w:lang w:eastAsia="zh-CN"/>
        </w:rPr>
        <w:t>5</w:t>
      </w:r>
      <w:r w:rsidRPr="002B5835">
        <w:rPr>
          <w:rFonts w:ascii="Times New Roman" w:hAnsi="Times New Roman"/>
          <w:sz w:val="24"/>
          <w:lang w:eastAsia="zh-CN"/>
        </w:rPr>
        <w:t>。</w:t>
      </w:r>
    </w:p>
    <w:p w14:paraId="226818F9" w14:textId="1650AFE2" w:rsidR="006C2819" w:rsidRPr="002B5835" w:rsidRDefault="006C2819"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3.4-</w:t>
      </w:r>
      <w:r w:rsidR="00D26362" w:rsidRPr="002B5835">
        <w:rPr>
          <w:rFonts w:ascii="Times New Roman" w:eastAsia="黑体" w:hAnsi="Times New Roman"/>
          <w:sz w:val="21"/>
          <w:szCs w:val="21"/>
          <w:lang w:eastAsia="zh-CN"/>
        </w:rPr>
        <w:t>1</w:t>
      </w:r>
      <w:r w:rsidR="000C4084">
        <w:rPr>
          <w:rFonts w:ascii="Times New Roman" w:eastAsia="黑体" w:hAnsi="Times New Roman"/>
          <w:sz w:val="21"/>
          <w:szCs w:val="21"/>
          <w:lang w:eastAsia="zh-CN"/>
        </w:rPr>
        <w:t>5</w:t>
      </w:r>
      <w:r w:rsidR="00D26362"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火炬及放空系统长明灯污染物排放情况</w:t>
      </w:r>
    </w:p>
    <w:tbl>
      <w:tblPr>
        <w:tblW w:w="49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1006"/>
        <w:gridCol w:w="1167"/>
        <w:gridCol w:w="1792"/>
        <w:gridCol w:w="631"/>
        <w:gridCol w:w="735"/>
        <w:gridCol w:w="638"/>
        <w:gridCol w:w="1354"/>
      </w:tblGrid>
      <w:tr w:rsidR="000325C8" w:rsidRPr="002B5835" w14:paraId="3BA6BA20" w14:textId="77777777" w:rsidTr="003817F3">
        <w:trPr>
          <w:trHeight w:val="197"/>
          <w:jc w:val="center"/>
        </w:trPr>
        <w:tc>
          <w:tcPr>
            <w:tcW w:w="500" w:type="pct"/>
            <w:vMerge w:val="restart"/>
            <w:vAlign w:val="center"/>
            <w:hideMark/>
          </w:tcPr>
          <w:p w14:paraId="1CF9407F" w14:textId="77777777" w:rsidR="000325C8" w:rsidRPr="002B5835" w:rsidRDefault="000325C8" w:rsidP="003817F3">
            <w:pPr>
              <w:jc w:val="center"/>
              <w:rPr>
                <w:rFonts w:ascii="Times New Roman" w:hAnsi="Times New Roman"/>
                <w:b/>
                <w:kern w:val="2"/>
                <w:sz w:val="21"/>
              </w:rPr>
            </w:pPr>
            <w:proofErr w:type="spellStart"/>
            <w:r w:rsidRPr="002B5835">
              <w:rPr>
                <w:rFonts w:ascii="Times New Roman" w:hAnsi="Times New Roman"/>
                <w:b/>
                <w:kern w:val="2"/>
                <w:sz w:val="21"/>
              </w:rPr>
              <w:t>废气</w:t>
            </w:r>
            <w:proofErr w:type="spellEnd"/>
          </w:p>
          <w:p w14:paraId="212C09B4" w14:textId="77777777" w:rsidR="000325C8" w:rsidRPr="002B5835" w:rsidRDefault="000325C8" w:rsidP="003817F3">
            <w:pPr>
              <w:jc w:val="center"/>
              <w:rPr>
                <w:rFonts w:ascii="Times New Roman" w:hAnsi="Times New Roman"/>
                <w:b/>
                <w:kern w:val="2"/>
                <w:sz w:val="21"/>
              </w:rPr>
            </w:pPr>
            <w:proofErr w:type="spellStart"/>
            <w:r w:rsidRPr="002B5835">
              <w:rPr>
                <w:rFonts w:ascii="Times New Roman" w:hAnsi="Times New Roman"/>
                <w:b/>
                <w:kern w:val="2"/>
                <w:sz w:val="21"/>
              </w:rPr>
              <w:t>类型</w:t>
            </w:r>
            <w:proofErr w:type="spellEnd"/>
          </w:p>
        </w:tc>
        <w:tc>
          <w:tcPr>
            <w:tcW w:w="2436" w:type="pct"/>
            <w:gridSpan w:val="3"/>
            <w:vAlign w:val="center"/>
            <w:hideMark/>
          </w:tcPr>
          <w:p w14:paraId="317CEF65" w14:textId="77777777" w:rsidR="000325C8" w:rsidRPr="002B5835" w:rsidRDefault="000325C8" w:rsidP="003817F3">
            <w:pPr>
              <w:jc w:val="center"/>
              <w:rPr>
                <w:rFonts w:ascii="Times New Roman" w:hAnsi="Times New Roman"/>
                <w:b/>
                <w:kern w:val="2"/>
                <w:sz w:val="21"/>
              </w:rPr>
            </w:pPr>
            <w:proofErr w:type="spellStart"/>
            <w:r w:rsidRPr="002B5835">
              <w:rPr>
                <w:rFonts w:ascii="Times New Roman" w:hAnsi="Times New Roman"/>
                <w:b/>
                <w:kern w:val="2"/>
                <w:sz w:val="21"/>
              </w:rPr>
              <w:t>排放量</w:t>
            </w:r>
            <w:proofErr w:type="spellEnd"/>
          </w:p>
        </w:tc>
        <w:tc>
          <w:tcPr>
            <w:tcW w:w="840" w:type="pct"/>
            <w:gridSpan w:val="2"/>
            <w:vAlign w:val="center"/>
            <w:hideMark/>
          </w:tcPr>
          <w:p w14:paraId="20F8C797" w14:textId="77777777" w:rsidR="000325C8" w:rsidRPr="002B5835" w:rsidRDefault="000325C8" w:rsidP="003817F3">
            <w:pPr>
              <w:adjustRightInd w:val="0"/>
              <w:snapToGrid w:val="0"/>
              <w:jc w:val="center"/>
              <w:rPr>
                <w:rFonts w:ascii="Times New Roman" w:hAnsi="Times New Roman"/>
                <w:b/>
                <w:kern w:val="2"/>
                <w:sz w:val="21"/>
              </w:rPr>
            </w:pPr>
            <w:proofErr w:type="spellStart"/>
            <w:r w:rsidRPr="002B5835">
              <w:rPr>
                <w:rFonts w:ascii="Times New Roman" w:hAnsi="Times New Roman"/>
                <w:b/>
                <w:kern w:val="2"/>
                <w:sz w:val="21"/>
              </w:rPr>
              <w:t>排气筒</w:t>
            </w:r>
            <w:proofErr w:type="spellEnd"/>
          </w:p>
        </w:tc>
        <w:tc>
          <w:tcPr>
            <w:tcW w:w="392" w:type="pct"/>
            <w:vMerge w:val="restart"/>
            <w:vAlign w:val="center"/>
          </w:tcPr>
          <w:p w14:paraId="030DB3CA" w14:textId="77777777" w:rsidR="000325C8" w:rsidRPr="002B5835" w:rsidRDefault="000325C8" w:rsidP="003817F3">
            <w:pPr>
              <w:adjustRightInd w:val="0"/>
              <w:snapToGrid w:val="0"/>
              <w:jc w:val="center"/>
              <w:rPr>
                <w:rFonts w:ascii="Times New Roman" w:hAnsi="Times New Roman"/>
                <w:b/>
                <w:kern w:val="2"/>
                <w:sz w:val="21"/>
              </w:rPr>
            </w:pPr>
            <w:proofErr w:type="spellStart"/>
            <w:r w:rsidRPr="002B5835">
              <w:rPr>
                <w:rFonts w:ascii="Times New Roman" w:hAnsi="Times New Roman"/>
                <w:b/>
                <w:kern w:val="2"/>
                <w:sz w:val="21"/>
              </w:rPr>
              <w:t>排烟</w:t>
            </w:r>
            <w:proofErr w:type="spellEnd"/>
          </w:p>
          <w:p w14:paraId="3FB70E3F" w14:textId="77777777" w:rsidR="000325C8" w:rsidRPr="002B5835" w:rsidRDefault="000325C8" w:rsidP="003817F3">
            <w:pPr>
              <w:adjustRightInd w:val="0"/>
              <w:snapToGrid w:val="0"/>
              <w:jc w:val="center"/>
              <w:rPr>
                <w:rFonts w:ascii="Times New Roman" w:hAnsi="Times New Roman"/>
                <w:b/>
                <w:kern w:val="2"/>
                <w:sz w:val="21"/>
              </w:rPr>
            </w:pPr>
            <w:proofErr w:type="spellStart"/>
            <w:r w:rsidRPr="002B5835">
              <w:rPr>
                <w:rFonts w:ascii="Times New Roman" w:hAnsi="Times New Roman"/>
                <w:b/>
                <w:kern w:val="2"/>
                <w:sz w:val="21"/>
              </w:rPr>
              <w:t>温度</w:t>
            </w:r>
            <w:proofErr w:type="spellEnd"/>
          </w:p>
        </w:tc>
        <w:tc>
          <w:tcPr>
            <w:tcW w:w="833" w:type="pct"/>
            <w:vMerge w:val="restart"/>
            <w:vAlign w:val="center"/>
          </w:tcPr>
          <w:p w14:paraId="6CAA53C3" w14:textId="77777777" w:rsidR="000325C8" w:rsidRPr="002B5835" w:rsidRDefault="000325C8" w:rsidP="003817F3">
            <w:pPr>
              <w:adjustRightInd w:val="0"/>
              <w:snapToGrid w:val="0"/>
              <w:jc w:val="center"/>
              <w:rPr>
                <w:rFonts w:ascii="Times New Roman" w:hAnsi="Times New Roman"/>
                <w:b/>
                <w:kern w:val="2"/>
                <w:sz w:val="21"/>
              </w:rPr>
            </w:pPr>
            <w:proofErr w:type="spellStart"/>
            <w:r w:rsidRPr="002B5835">
              <w:rPr>
                <w:rFonts w:ascii="Times New Roman" w:hAnsi="Times New Roman"/>
                <w:b/>
                <w:kern w:val="2"/>
                <w:sz w:val="21"/>
              </w:rPr>
              <w:t>排放</w:t>
            </w:r>
            <w:proofErr w:type="spellEnd"/>
          </w:p>
          <w:p w14:paraId="5D5C5E9E" w14:textId="77777777" w:rsidR="000325C8" w:rsidRPr="002B5835" w:rsidRDefault="000325C8" w:rsidP="003817F3">
            <w:pPr>
              <w:adjustRightInd w:val="0"/>
              <w:snapToGrid w:val="0"/>
              <w:jc w:val="center"/>
              <w:rPr>
                <w:rFonts w:ascii="Times New Roman" w:hAnsi="Times New Roman"/>
                <w:b/>
                <w:kern w:val="2"/>
                <w:sz w:val="21"/>
              </w:rPr>
            </w:pPr>
            <w:proofErr w:type="spellStart"/>
            <w:r w:rsidRPr="002B5835">
              <w:rPr>
                <w:rFonts w:ascii="Times New Roman" w:hAnsi="Times New Roman"/>
                <w:b/>
                <w:kern w:val="2"/>
                <w:sz w:val="21"/>
              </w:rPr>
              <w:t>方式</w:t>
            </w:r>
            <w:proofErr w:type="spellEnd"/>
          </w:p>
        </w:tc>
      </w:tr>
      <w:tr w:rsidR="000325C8" w:rsidRPr="002B5835" w14:paraId="5169853B" w14:textId="77777777" w:rsidTr="003817F3">
        <w:trPr>
          <w:trHeight w:val="146"/>
          <w:jc w:val="center"/>
        </w:trPr>
        <w:tc>
          <w:tcPr>
            <w:tcW w:w="500" w:type="pct"/>
            <w:vMerge/>
            <w:vAlign w:val="center"/>
            <w:hideMark/>
          </w:tcPr>
          <w:p w14:paraId="063F3898" w14:textId="77777777" w:rsidR="000325C8" w:rsidRPr="002B5835" w:rsidRDefault="000325C8" w:rsidP="003817F3">
            <w:pPr>
              <w:jc w:val="center"/>
              <w:rPr>
                <w:rFonts w:ascii="Times New Roman" w:hAnsi="Times New Roman"/>
                <w:bCs/>
                <w:kern w:val="2"/>
                <w:sz w:val="21"/>
              </w:rPr>
            </w:pPr>
          </w:p>
        </w:tc>
        <w:tc>
          <w:tcPr>
            <w:tcW w:w="618" w:type="pct"/>
            <w:vAlign w:val="center"/>
            <w:hideMark/>
          </w:tcPr>
          <w:p w14:paraId="426ABFF6" w14:textId="77777777" w:rsidR="000325C8" w:rsidRPr="002B5835" w:rsidRDefault="000325C8" w:rsidP="003817F3">
            <w:pPr>
              <w:jc w:val="center"/>
              <w:rPr>
                <w:rFonts w:ascii="Times New Roman" w:hAnsi="Times New Roman"/>
                <w:b/>
                <w:kern w:val="2"/>
                <w:sz w:val="21"/>
              </w:rPr>
            </w:pPr>
            <w:proofErr w:type="spellStart"/>
            <w:r w:rsidRPr="002B5835">
              <w:rPr>
                <w:rFonts w:ascii="Times New Roman" w:hAnsi="Times New Roman"/>
                <w:b/>
                <w:kern w:val="2"/>
                <w:sz w:val="21"/>
              </w:rPr>
              <w:t>项目</w:t>
            </w:r>
            <w:proofErr w:type="spellEnd"/>
          </w:p>
        </w:tc>
        <w:tc>
          <w:tcPr>
            <w:tcW w:w="717" w:type="pct"/>
            <w:vAlign w:val="center"/>
            <w:hideMark/>
          </w:tcPr>
          <w:p w14:paraId="145328AC" w14:textId="77777777" w:rsidR="000325C8" w:rsidRPr="002B5835" w:rsidRDefault="000325C8" w:rsidP="003817F3">
            <w:pPr>
              <w:jc w:val="center"/>
              <w:rPr>
                <w:rFonts w:ascii="Times New Roman" w:hAnsi="Times New Roman"/>
                <w:b/>
                <w:kern w:val="2"/>
                <w:sz w:val="21"/>
              </w:rPr>
            </w:pPr>
            <w:proofErr w:type="spellStart"/>
            <w:r w:rsidRPr="002B5835">
              <w:rPr>
                <w:rFonts w:ascii="Times New Roman" w:hAnsi="Times New Roman"/>
                <w:b/>
                <w:kern w:val="2"/>
                <w:sz w:val="21"/>
              </w:rPr>
              <w:t>排放浓度</w:t>
            </w:r>
            <w:proofErr w:type="spellEnd"/>
          </w:p>
        </w:tc>
        <w:tc>
          <w:tcPr>
            <w:tcW w:w="1101" w:type="pct"/>
            <w:vAlign w:val="center"/>
          </w:tcPr>
          <w:p w14:paraId="554BFBF7" w14:textId="77777777" w:rsidR="000325C8" w:rsidRPr="002B5835" w:rsidRDefault="000325C8" w:rsidP="003817F3">
            <w:pPr>
              <w:jc w:val="center"/>
              <w:rPr>
                <w:rFonts w:ascii="Times New Roman" w:hAnsi="Times New Roman"/>
                <w:b/>
                <w:kern w:val="2"/>
                <w:sz w:val="21"/>
              </w:rPr>
            </w:pPr>
            <w:proofErr w:type="spellStart"/>
            <w:r w:rsidRPr="002B5835">
              <w:rPr>
                <w:rFonts w:ascii="Times New Roman" w:hAnsi="Times New Roman"/>
                <w:b/>
                <w:kern w:val="2"/>
                <w:sz w:val="21"/>
              </w:rPr>
              <w:t>排放强度</w:t>
            </w:r>
            <w:proofErr w:type="spellEnd"/>
          </w:p>
        </w:tc>
        <w:tc>
          <w:tcPr>
            <w:tcW w:w="388" w:type="pct"/>
            <w:vAlign w:val="center"/>
            <w:hideMark/>
          </w:tcPr>
          <w:p w14:paraId="5F0E1662" w14:textId="77777777" w:rsidR="000325C8" w:rsidRPr="002B5835" w:rsidRDefault="000325C8" w:rsidP="003817F3">
            <w:pPr>
              <w:adjustRightInd w:val="0"/>
              <w:snapToGrid w:val="0"/>
              <w:jc w:val="center"/>
              <w:rPr>
                <w:rFonts w:ascii="Times New Roman" w:hAnsi="Times New Roman"/>
                <w:b/>
                <w:kern w:val="2"/>
                <w:sz w:val="21"/>
              </w:rPr>
            </w:pPr>
            <w:proofErr w:type="spellStart"/>
            <w:r w:rsidRPr="002B5835">
              <w:rPr>
                <w:rFonts w:ascii="Times New Roman" w:hAnsi="Times New Roman"/>
                <w:b/>
                <w:kern w:val="2"/>
                <w:sz w:val="21"/>
              </w:rPr>
              <w:t>高度</w:t>
            </w:r>
            <w:proofErr w:type="spellEnd"/>
          </w:p>
        </w:tc>
        <w:tc>
          <w:tcPr>
            <w:tcW w:w="452" w:type="pct"/>
            <w:vAlign w:val="center"/>
          </w:tcPr>
          <w:p w14:paraId="3A7D9DC5" w14:textId="77777777" w:rsidR="000325C8" w:rsidRPr="002B5835" w:rsidRDefault="000325C8" w:rsidP="003817F3">
            <w:pPr>
              <w:adjustRightInd w:val="0"/>
              <w:snapToGrid w:val="0"/>
              <w:jc w:val="center"/>
              <w:rPr>
                <w:rFonts w:ascii="Times New Roman" w:hAnsi="Times New Roman"/>
                <w:b/>
                <w:kern w:val="2"/>
                <w:sz w:val="21"/>
              </w:rPr>
            </w:pPr>
            <w:proofErr w:type="spellStart"/>
            <w:r w:rsidRPr="002B5835">
              <w:rPr>
                <w:rFonts w:ascii="Times New Roman" w:hAnsi="Times New Roman"/>
                <w:b/>
                <w:kern w:val="2"/>
                <w:sz w:val="21"/>
              </w:rPr>
              <w:t>内径</w:t>
            </w:r>
            <w:proofErr w:type="spellEnd"/>
          </w:p>
        </w:tc>
        <w:tc>
          <w:tcPr>
            <w:tcW w:w="392" w:type="pct"/>
            <w:vMerge/>
            <w:vAlign w:val="center"/>
          </w:tcPr>
          <w:p w14:paraId="001A6530" w14:textId="77777777" w:rsidR="000325C8" w:rsidRPr="002B5835" w:rsidRDefault="000325C8" w:rsidP="003817F3">
            <w:pPr>
              <w:jc w:val="center"/>
              <w:rPr>
                <w:rFonts w:ascii="Times New Roman" w:hAnsi="Times New Roman"/>
                <w:bCs/>
                <w:kern w:val="2"/>
                <w:sz w:val="21"/>
              </w:rPr>
            </w:pPr>
          </w:p>
        </w:tc>
        <w:tc>
          <w:tcPr>
            <w:tcW w:w="833" w:type="pct"/>
            <w:vMerge/>
            <w:vAlign w:val="center"/>
          </w:tcPr>
          <w:p w14:paraId="0FA89504" w14:textId="77777777" w:rsidR="000325C8" w:rsidRPr="002B5835" w:rsidRDefault="000325C8" w:rsidP="003817F3">
            <w:pPr>
              <w:jc w:val="center"/>
              <w:rPr>
                <w:rFonts w:ascii="Times New Roman" w:hAnsi="Times New Roman"/>
                <w:bCs/>
                <w:kern w:val="2"/>
                <w:sz w:val="21"/>
              </w:rPr>
            </w:pPr>
          </w:p>
        </w:tc>
      </w:tr>
      <w:tr w:rsidR="000325C8" w:rsidRPr="002B5835" w14:paraId="1CE50DFA" w14:textId="77777777" w:rsidTr="003817F3">
        <w:trPr>
          <w:trHeight w:val="366"/>
          <w:jc w:val="center"/>
        </w:trPr>
        <w:tc>
          <w:tcPr>
            <w:tcW w:w="500" w:type="pct"/>
            <w:vMerge w:val="restart"/>
            <w:vAlign w:val="center"/>
            <w:hideMark/>
          </w:tcPr>
          <w:p w14:paraId="3C0865F5" w14:textId="3FDBA07C" w:rsidR="000325C8" w:rsidRPr="002B5835" w:rsidRDefault="000325C8" w:rsidP="000325C8">
            <w:pPr>
              <w:jc w:val="center"/>
              <w:rPr>
                <w:rFonts w:ascii="Times New Roman" w:hAnsi="Times New Roman"/>
                <w:bCs/>
                <w:kern w:val="2"/>
                <w:sz w:val="21"/>
                <w:lang w:eastAsia="zh-CN"/>
              </w:rPr>
            </w:pPr>
            <w:r w:rsidRPr="002B5835">
              <w:rPr>
                <w:rFonts w:ascii="Times New Roman" w:hAnsi="Times New Roman"/>
                <w:bCs/>
                <w:kern w:val="2"/>
                <w:sz w:val="21"/>
                <w:lang w:eastAsia="zh-CN"/>
              </w:rPr>
              <w:t>火炬及放空系统长明灯燃烧废气</w:t>
            </w:r>
          </w:p>
        </w:tc>
        <w:tc>
          <w:tcPr>
            <w:tcW w:w="618" w:type="pct"/>
            <w:vAlign w:val="center"/>
            <w:hideMark/>
          </w:tcPr>
          <w:p w14:paraId="293C48D0" w14:textId="77777777" w:rsidR="000325C8" w:rsidRPr="002B5835" w:rsidRDefault="000325C8" w:rsidP="003817F3">
            <w:pPr>
              <w:jc w:val="center"/>
              <w:rPr>
                <w:rFonts w:ascii="Times New Roman" w:hAnsi="Times New Roman"/>
                <w:bCs/>
                <w:kern w:val="2"/>
                <w:sz w:val="21"/>
              </w:rPr>
            </w:pPr>
            <w:proofErr w:type="spellStart"/>
            <w:r w:rsidRPr="002B5835">
              <w:rPr>
                <w:rFonts w:ascii="Times New Roman" w:hAnsi="Times New Roman"/>
                <w:kern w:val="2"/>
                <w:sz w:val="21"/>
              </w:rPr>
              <w:t>烟气流量</w:t>
            </w:r>
            <w:proofErr w:type="spellEnd"/>
          </w:p>
        </w:tc>
        <w:tc>
          <w:tcPr>
            <w:tcW w:w="717" w:type="pct"/>
            <w:vAlign w:val="center"/>
            <w:hideMark/>
          </w:tcPr>
          <w:p w14:paraId="08C2211E" w14:textId="77777777" w:rsidR="000325C8" w:rsidRPr="002B5835" w:rsidRDefault="000325C8" w:rsidP="003817F3">
            <w:pPr>
              <w:jc w:val="center"/>
              <w:rPr>
                <w:rFonts w:ascii="Times New Roman" w:hAnsi="Times New Roman"/>
                <w:bCs/>
                <w:kern w:val="2"/>
                <w:sz w:val="21"/>
              </w:rPr>
            </w:pPr>
            <w:r w:rsidRPr="002B5835">
              <w:rPr>
                <w:rFonts w:ascii="Times New Roman" w:hAnsi="Times New Roman"/>
                <w:bCs/>
                <w:kern w:val="2"/>
                <w:sz w:val="21"/>
              </w:rPr>
              <w:t>/</w:t>
            </w:r>
          </w:p>
        </w:tc>
        <w:tc>
          <w:tcPr>
            <w:tcW w:w="1101" w:type="pct"/>
            <w:vAlign w:val="center"/>
          </w:tcPr>
          <w:p w14:paraId="1A7D2F4D" w14:textId="5F1AA012" w:rsidR="000325C8" w:rsidRPr="002B5835" w:rsidRDefault="000325C8" w:rsidP="003817F3">
            <w:pPr>
              <w:jc w:val="center"/>
              <w:rPr>
                <w:rFonts w:ascii="Times New Roman" w:hAnsi="Times New Roman"/>
                <w:bCs/>
                <w:kern w:val="2"/>
                <w:sz w:val="21"/>
              </w:rPr>
            </w:pPr>
            <w:r w:rsidRPr="002B5835">
              <w:rPr>
                <w:rFonts w:ascii="Times New Roman" w:hAnsi="Times New Roman"/>
                <w:kern w:val="2"/>
                <w:sz w:val="21"/>
              </w:rPr>
              <w:t>503.68</w:t>
            </w:r>
            <w:r w:rsidRPr="002B5835">
              <w:rPr>
                <w:rFonts w:ascii="Times New Roman" w:hAnsi="Times New Roman"/>
                <w:kern w:val="2"/>
                <w:sz w:val="21"/>
              </w:rPr>
              <w:t>万</w:t>
            </w:r>
            <w:r w:rsidRPr="002B5835">
              <w:rPr>
                <w:rFonts w:ascii="Times New Roman" w:hAnsi="Times New Roman"/>
                <w:kern w:val="2"/>
                <w:sz w:val="21"/>
              </w:rPr>
              <w:t>Nm</w:t>
            </w:r>
            <w:r w:rsidRPr="002B5835">
              <w:rPr>
                <w:rFonts w:ascii="Times New Roman" w:hAnsi="Times New Roman"/>
                <w:kern w:val="2"/>
                <w:sz w:val="21"/>
                <w:vertAlign w:val="superscript"/>
              </w:rPr>
              <w:t>3</w:t>
            </w:r>
            <w:r w:rsidRPr="002B5835">
              <w:rPr>
                <w:rFonts w:ascii="Times New Roman" w:hAnsi="Times New Roman"/>
                <w:kern w:val="2"/>
                <w:sz w:val="21"/>
              </w:rPr>
              <w:t>/a</w:t>
            </w:r>
          </w:p>
        </w:tc>
        <w:tc>
          <w:tcPr>
            <w:tcW w:w="388" w:type="pct"/>
            <w:vMerge w:val="restart"/>
            <w:vAlign w:val="center"/>
            <w:hideMark/>
          </w:tcPr>
          <w:p w14:paraId="4F8C67AD" w14:textId="7434B656" w:rsidR="000325C8" w:rsidRPr="002B5835" w:rsidRDefault="000325C8" w:rsidP="003817F3">
            <w:pPr>
              <w:adjustRightInd w:val="0"/>
              <w:snapToGrid w:val="0"/>
              <w:jc w:val="center"/>
              <w:rPr>
                <w:rFonts w:ascii="Times New Roman" w:hAnsi="Times New Roman"/>
                <w:bCs/>
                <w:kern w:val="2"/>
                <w:sz w:val="21"/>
              </w:rPr>
            </w:pPr>
            <w:r w:rsidRPr="002B5835">
              <w:rPr>
                <w:rFonts w:ascii="Times New Roman" w:hAnsi="Times New Roman"/>
                <w:bCs/>
                <w:kern w:val="2"/>
                <w:sz w:val="21"/>
              </w:rPr>
              <w:t>35m</w:t>
            </w:r>
          </w:p>
        </w:tc>
        <w:tc>
          <w:tcPr>
            <w:tcW w:w="452" w:type="pct"/>
            <w:vMerge w:val="restart"/>
            <w:vAlign w:val="center"/>
          </w:tcPr>
          <w:p w14:paraId="5872355B" w14:textId="20E4CF4A" w:rsidR="000325C8" w:rsidRPr="002B5835" w:rsidRDefault="000325C8" w:rsidP="003817F3">
            <w:pPr>
              <w:adjustRightInd w:val="0"/>
              <w:snapToGrid w:val="0"/>
              <w:jc w:val="center"/>
              <w:rPr>
                <w:rFonts w:ascii="Times New Roman" w:hAnsi="Times New Roman"/>
                <w:bCs/>
                <w:kern w:val="2"/>
                <w:sz w:val="21"/>
              </w:rPr>
            </w:pPr>
            <w:r w:rsidRPr="002B5835">
              <w:rPr>
                <w:rFonts w:ascii="Times New Roman" w:hAnsi="Times New Roman"/>
                <w:bCs/>
                <w:kern w:val="2"/>
                <w:sz w:val="21"/>
              </w:rPr>
              <w:t>0.15m</w:t>
            </w:r>
          </w:p>
        </w:tc>
        <w:tc>
          <w:tcPr>
            <w:tcW w:w="392" w:type="pct"/>
            <w:vMerge w:val="restart"/>
            <w:vAlign w:val="center"/>
          </w:tcPr>
          <w:p w14:paraId="3075D846" w14:textId="77777777" w:rsidR="000325C8" w:rsidRPr="002B5835" w:rsidRDefault="000325C8" w:rsidP="003817F3">
            <w:pPr>
              <w:jc w:val="center"/>
              <w:rPr>
                <w:rFonts w:ascii="Times New Roman" w:hAnsi="Times New Roman"/>
                <w:bCs/>
                <w:kern w:val="2"/>
                <w:sz w:val="21"/>
              </w:rPr>
            </w:pPr>
            <w:r w:rsidRPr="002B5835">
              <w:rPr>
                <w:rFonts w:ascii="Times New Roman" w:hAnsi="Times New Roman"/>
                <w:bCs/>
                <w:kern w:val="2"/>
                <w:sz w:val="21"/>
              </w:rPr>
              <w:t>150</w:t>
            </w:r>
          </w:p>
        </w:tc>
        <w:tc>
          <w:tcPr>
            <w:tcW w:w="833" w:type="pct"/>
            <w:vMerge w:val="restart"/>
            <w:vAlign w:val="center"/>
          </w:tcPr>
          <w:p w14:paraId="33F6C4B4" w14:textId="624211B0" w:rsidR="000325C8" w:rsidRPr="002B5835" w:rsidRDefault="000325C8" w:rsidP="003817F3">
            <w:pPr>
              <w:jc w:val="center"/>
              <w:rPr>
                <w:rFonts w:ascii="Times New Roman" w:hAnsi="Times New Roman"/>
                <w:bCs/>
                <w:kern w:val="2"/>
                <w:sz w:val="21"/>
                <w:lang w:eastAsia="zh-CN"/>
              </w:rPr>
            </w:pPr>
            <w:r w:rsidRPr="002B5835">
              <w:rPr>
                <w:rFonts w:ascii="Times New Roman" w:hAnsi="Times New Roman"/>
                <w:bCs/>
                <w:kern w:val="2"/>
                <w:sz w:val="21"/>
                <w:lang w:eastAsia="zh-CN"/>
              </w:rPr>
              <w:t>有组织排放，连续</w:t>
            </w:r>
            <w:r w:rsidRPr="002B5835">
              <w:rPr>
                <w:rFonts w:ascii="Times New Roman" w:hAnsi="Times New Roman"/>
                <w:bCs/>
                <w:kern w:val="2"/>
                <w:sz w:val="21"/>
                <w:lang w:eastAsia="zh-CN"/>
              </w:rPr>
              <w:t>24</w:t>
            </w:r>
            <w:r w:rsidRPr="002B5835">
              <w:rPr>
                <w:rFonts w:ascii="Times New Roman" w:hAnsi="Times New Roman"/>
                <w:bCs/>
                <w:kern w:val="2"/>
                <w:sz w:val="21"/>
                <w:lang w:eastAsia="zh-CN"/>
              </w:rPr>
              <w:t>小时，年</w:t>
            </w:r>
            <w:r w:rsidRPr="002B5835">
              <w:rPr>
                <w:rFonts w:ascii="Times New Roman" w:hAnsi="Times New Roman"/>
                <w:bCs/>
                <w:kern w:val="2"/>
                <w:sz w:val="21"/>
                <w:lang w:eastAsia="zh-CN"/>
              </w:rPr>
              <w:t>365</w:t>
            </w:r>
            <w:r w:rsidRPr="002B5835">
              <w:rPr>
                <w:rFonts w:ascii="Times New Roman" w:hAnsi="Times New Roman"/>
                <w:bCs/>
                <w:kern w:val="2"/>
                <w:sz w:val="21"/>
                <w:lang w:eastAsia="zh-CN"/>
              </w:rPr>
              <w:t>天</w:t>
            </w:r>
          </w:p>
        </w:tc>
      </w:tr>
      <w:tr w:rsidR="000325C8" w:rsidRPr="002B5835" w14:paraId="51194D15" w14:textId="77777777" w:rsidTr="003817F3">
        <w:trPr>
          <w:trHeight w:val="366"/>
          <w:jc w:val="center"/>
        </w:trPr>
        <w:tc>
          <w:tcPr>
            <w:tcW w:w="500" w:type="pct"/>
            <w:vMerge/>
            <w:vAlign w:val="center"/>
            <w:hideMark/>
          </w:tcPr>
          <w:p w14:paraId="1A55E878" w14:textId="77777777" w:rsidR="000325C8" w:rsidRPr="002B5835" w:rsidRDefault="000325C8" w:rsidP="003817F3">
            <w:pPr>
              <w:jc w:val="center"/>
              <w:rPr>
                <w:rFonts w:ascii="Times New Roman" w:hAnsi="Times New Roman"/>
                <w:kern w:val="2"/>
                <w:sz w:val="21"/>
                <w:lang w:eastAsia="zh-CN"/>
              </w:rPr>
            </w:pPr>
          </w:p>
        </w:tc>
        <w:tc>
          <w:tcPr>
            <w:tcW w:w="618" w:type="pct"/>
            <w:vAlign w:val="center"/>
            <w:hideMark/>
          </w:tcPr>
          <w:p w14:paraId="6CC4035B" w14:textId="77777777" w:rsidR="000325C8" w:rsidRPr="002B5835" w:rsidRDefault="000325C8" w:rsidP="003817F3">
            <w:pPr>
              <w:jc w:val="center"/>
              <w:rPr>
                <w:rFonts w:ascii="Times New Roman" w:hAnsi="Times New Roman"/>
                <w:kern w:val="2"/>
                <w:sz w:val="21"/>
              </w:rPr>
            </w:pPr>
            <w:r w:rsidRPr="002B5835">
              <w:rPr>
                <w:rFonts w:ascii="Times New Roman" w:hAnsi="Times New Roman"/>
                <w:kern w:val="2"/>
                <w:sz w:val="21"/>
              </w:rPr>
              <w:t>SO</w:t>
            </w:r>
            <w:r w:rsidRPr="002B5835">
              <w:rPr>
                <w:rFonts w:ascii="Times New Roman" w:hAnsi="Times New Roman"/>
                <w:kern w:val="2"/>
                <w:sz w:val="21"/>
                <w:vertAlign w:val="subscript"/>
              </w:rPr>
              <w:t>2</w:t>
            </w:r>
          </w:p>
        </w:tc>
        <w:tc>
          <w:tcPr>
            <w:tcW w:w="717" w:type="pct"/>
            <w:vAlign w:val="center"/>
            <w:hideMark/>
          </w:tcPr>
          <w:p w14:paraId="36C1AA01" w14:textId="77777777" w:rsidR="000325C8" w:rsidRPr="002B5835" w:rsidRDefault="000325C8" w:rsidP="003817F3">
            <w:pPr>
              <w:jc w:val="center"/>
              <w:rPr>
                <w:rFonts w:ascii="Times New Roman" w:hAnsi="Times New Roman"/>
                <w:bCs/>
                <w:kern w:val="2"/>
                <w:sz w:val="21"/>
              </w:rPr>
            </w:pPr>
            <w:r w:rsidRPr="002B5835">
              <w:rPr>
                <w:rFonts w:ascii="Times New Roman" w:hAnsi="Times New Roman"/>
                <w:bCs/>
                <w:kern w:val="2"/>
                <w:sz w:val="21"/>
              </w:rPr>
              <w:t>12.71</w:t>
            </w:r>
            <w:r w:rsidRPr="002B5835">
              <w:rPr>
                <w:rFonts w:ascii="Times New Roman" w:hAnsi="Times New Roman"/>
                <w:kern w:val="2"/>
                <w:sz w:val="21"/>
              </w:rPr>
              <w:t>mg/m</w:t>
            </w:r>
            <w:r w:rsidRPr="002B5835">
              <w:rPr>
                <w:rFonts w:ascii="Times New Roman" w:hAnsi="Times New Roman"/>
                <w:kern w:val="2"/>
                <w:sz w:val="21"/>
                <w:vertAlign w:val="superscript"/>
              </w:rPr>
              <w:t>3</w:t>
            </w:r>
          </w:p>
        </w:tc>
        <w:tc>
          <w:tcPr>
            <w:tcW w:w="1101" w:type="pct"/>
            <w:vAlign w:val="center"/>
          </w:tcPr>
          <w:p w14:paraId="3EA3AA3A" w14:textId="1ACFEDF4" w:rsidR="000325C8" w:rsidRPr="002B5835" w:rsidRDefault="000325C8" w:rsidP="003817F3">
            <w:pPr>
              <w:jc w:val="center"/>
              <w:rPr>
                <w:rFonts w:ascii="Times New Roman" w:hAnsi="Times New Roman"/>
                <w:kern w:val="2"/>
                <w:sz w:val="21"/>
              </w:rPr>
            </w:pPr>
            <w:r w:rsidRPr="002B5835">
              <w:rPr>
                <w:rFonts w:ascii="Times New Roman" w:hAnsi="Times New Roman"/>
                <w:kern w:val="2"/>
                <w:sz w:val="21"/>
              </w:rPr>
              <w:t>0.0640t/a</w:t>
            </w:r>
            <w:r w:rsidRPr="002B5835">
              <w:rPr>
                <w:rFonts w:ascii="Times New Roman" w:hAnsi="Times New Roman"/>
                <w:kern w:val="2"/>
                <w:sz w:val="21"/>
              </w:rPr>
              <w:t>；</w:t>
            </w:r>
            <w:r w:rsidRPr="002B5835">
              <w:rPr>
                <w:rFonts w:ascii="Times New Roman" w:hAnsi="Times New Roman"/>
                <w:kern w:val="2"/>
                <w:sz w:val="21"/>
                <w:lang w:eastAsia="zh-CN"/>
              </w:rPr>
              <w:t>0.0073</w:t>
            </w:r>
            <w:r w:rsidRPr="002B5835">
              <w:rPr>
                <w:rFonts w:ascii="Times New Roman" w:hAnsi="Times New Roman"/>
                <w:kern w:val="2"/>
                <w:sz w:val="21"/>
              </w:rPr>
              <w:t>kg/h</w:t>
            </w:r>
          </w:p>
        </w:tc>
        <w:tc>
          <w:tcPr>
            <w:tcW w:w="388" w:type="pct"/>
            <w:vMerge/>
            <w:vAlign w:val="center"/>
            <w:hideMark/>
          </w:tcPr>
          <w:p w14:paraId="27C63FF3" w14:textId="77777777" w:rsidR="000325C8" w:rsidRPr="002B5835" w:rsidRDefault="000325C8" w:rsidP="003817F3">
            <w:pPr>
              <w:adjustRightInd w:val="0"/>
              <w:snapToGrid w:val="0"/>
              <w:jc w:val="center"/>
              <w:rPr>
                <w:rFonts w:ascii="Times New Roman" w:hAnsi="Times New Roman"/>
                <w:bCs/>
                <w:kern w:val="2"/>
                <w:sz w:val="21"/>
              </w:rPr>
            </w:pPr>
          </w:p>
        </w:tc>
        <w:tc>
          <w:tcPr>
            <w:tcW w:w="452" w:type="pct"/>
            <w:vMerge/>
            <w:vAlign w:val="center"/>
          </w:tcPr>
          <w:p w14:paraId="7B900EB0" w14:textId="77777777" w:rsidR="000325C8" w:rsidRPr="002B5835" w:rsidRDefault="000325C8" w:rsidP="003817F3">
            <w:pPr>
              <w:adjustRightInd w:val="0"/>
              <w:snapToGrid w:val="0"/>
              <w:jc w:val="center"/>
              <w:rPr>
                <w:rFonts w:ascii="Times New Roman" w:hAnsi="Times New Roman"/>
                <w:bCs/>
                <w:kern w:val="2"/>
                <w:sz w:val="21"/>
              </w:rPr>
            </w:pPr>
          </w:p>
        </w:tc>
        <w:tc>
          <w:tcPr>
            <w:tcW w:w="392" w:type="pct"/>
            <w:vMerge/>
            <w:vAlign w:val="center"/>
          </w:tcPr>
          <w:p w14:paraId="609065BB" w14:textId="77777777" w:rsidR="000325C8" w:rsidRPr="002B5835" w:rsidRDefault="000325C8" w:rsidP="003817F3">
            <w:pPr>
              <w:jc w:val="center"/>
              <w:rPr>
                <w:rFonts w:ascii="Times New Roman" w:hAnsi="Times New Roman"/>
                <w:bCs/>
                <w:kern w:val="2"/>
                <w:sz w:val="21"/>
              </w:rPr>
            </w:pPr>
          </w:p>
        </w:tc>
        <w:tc>
          <w:tcPr>
            <w:tcW w:w="833" w:type="pct"/>
            <w:vMerge/>
            <w:vAlign w:val="center"/>
          </w:tcPr>
          <w:p w14:paraId="1E9B9113" w14:textId="77777777" w:rsidR="000325C8" w:rsidRPr="002B5835" w:rsidRDefault="000325C8" w:rsidP="003817F3">
            <w:pPr>
              <w:jc w:val="center"/>
              <w:rPr>
                <w:rFonts w:ascii="Times New Roman" w:hAnsi="Times New Roman"/>
                <w:bCs/>
                <w:kern w:val="2"/>
                <w:sz w:val="21"/>
              </w:rPr>
            </w:pPr>
          </w:p>
        </w:tc>
      </w:tr>
      <w:tr w:rsidR="000325C8" w:rsidRPr="002B5835" w14:paraId="313B0213" w14:textId="77777777" w:rsidTr="003817F3">
        <w:trPr>
          <w:trHeight w:val="430"/>
          <w:jc w:val="center"/>
        </w:trPr>
        <w:tc>
          <w:tcPr>
            <w:tcW w:w="500" w:type="pct"/>
            <w:vMerge/>
            <w:vAlign w:val="center"/>
            <w:hideMark/>
          </w:tcPr>
          <w:p w14:paraId="52AF0DE6" w14:textId="77777777" w:rsidR="000325C8" w:rsidRPr="002B5835" w:rsidRDefault="000325C8" w:rsidP="003817F3">
            <w:pPr>
              <w:jc w:val="center"/>
              <w:rPr>
                <w:rFonts w:ascii="Times New Roman" w:hAnsi="Times New Roman"/>
                <w:kern w:val="2"/>
                <w:sz w:val="21"/>
              </w:rPr>
            </w:pPr>
          </w:p>
        </w:tc>
        <w:tc>
          <w:tcPr>
            <w:tcW w:w="618" w:type="pct"/>
            <w:vAlign w:val="center"/>
            <w:hideMark/>
          </w:tcPr>
          <w:p w14:paraId="20B50048" w14:textId="77777777" w:rsidR="000325C8" w:rsidRPr="002B5835" w:rsidRDefault="000325C8" w:rsidP="003817F3">
            <w:pPr>
              <w:jc w:val="center"/>
              <w:rPr>
                <w:rFonts w:ascii="Times New Roman" w:hAnsi="Times New Roman"/>
                <w:kern w:val="2"/>
                <w:sz w:val="21"/>
              </w:rPr>
            </w:pPr>
            <w:r w:rsidRPr="002B5835">
              <w:rPr>
                <w:rFonts w:ascii="Times New Roman" w:hAnsi="Times New Roman"/>
                <w:kern w:val="2"/>
                <w:sz w:val="21"/>
              </w:rPr>
              <w:t>NOx</w:t>
            </w:r>
          </w:p>
        </w:tc>
        <w:tc>
          <w:tcPr>
            <w:tcW w:w="717" w:type="pct"/>
            <w:vAlign w:val="center"/>
            <w:hideMark/>
          </w:tcPr>
          <w:p w14:paraId="5AD887D2" w14:textId="24C5E97E" w:rsidR="000325C8" w:rsidRPr="002B5835" w:rsidRDefault="003369D4" w:rsidP="003817F3">
            <w:pPr>
              <w:jc w:val="center"/>
              <w:rPr>
                <w:rFonts w:ascii="Times New Roman" w:hAnsi="Times New Roman"/>
                <w:bCs/>
                <w:kern w:val="2"/>
                <w:sz w:val="21"/>
              </w:rPr>
            </w:pPr>
            <w:r w:rsidRPr="002B5835">
              <w:rPr>
                <w:rFonts w:ascii="Times New Roman" w:hAnsi="Times New Roman"/>
                <w:kern w:val="2"/>
                <w:sz w:val="21"/>
              </w:rPr>
              <w:t>29.72</w:t>
            </w:r>
            <w:r w:rsidR="000325C8" w:rsidRPr="002B5835">
              <w:rPr>
                <w:rFonts w:ascii="Times New Roman" w:hAnsi="Times New Roman"/>
                <w:kern w:val="2"/>
                <w:sz w:val="21"/>
              </w:rPr>
              <w:t>mg/m</w:t>
            </w:r>
            <w:r w:rsidR="000325C8" w:rsidRPr="002B5835">
              <w:rPr>
                <w:rFonts w:ascii="Times New Roman" w:hAnsi="Times New Roman"/>
                <w:kern w:val="2"/>
                <w:sz w:val="21"/>
                <w:vertAlign w:val="superscript"/>
              </w:rPr>
              <w:t>3</w:t>
            </w:r>
          </w:p>
        </w:tc>
        <w:tc>
          <w:tcPr>
            <w:tcW w:w="1101" w:type="pct"/>
            <w:vAlign w:val="center"/>
          </w:tcPr>
          <w:p w14:paraId="3FDF6FEF" w14:textId="78987EA2" w:rsidR="000325C8" w:rsidRPr="002B5835" w:rsidRDefault="000325C8" w:rsidP="003817F3">
            <w:pPr>
              <w:jc w:val="center"/>
              <w:rPr>
                <w:rFonts w:ascii="Times New Roman" w:hAnsi="Times New Roman"/>
                <w:bCs/>
                <w:kern w:val="2"/>
                <w:sz w:val="21"/>
              </w:rPr>
            </w:pPr>
            <w:r w:rsidRPr="002B5835">
              <w:rPr>
                <w:rFonts w:ascii="Times New Roman" w:hAnsi="Times New Roman"/>
                <w:kern w:val="2"/>
                <w:sz w:val="21"/>
              </w:rPr>
              <w:t>0.</w:t>
            </w:r>
            <w:r w:rsidR="003369D4" w:rsidRPr="002B5835">
              <w:rPr>
                <w:rFonts w:ascii="Times New Roman" w:hAnsi="Times New Roman"/>
                <w:kern w:val="2"/>
                <w:sz w:val="21"/>
              </w:rPr>
              <w:t>1497</w:t>
            </w:r>
            <w:r w:rsidRPr="002B5835">
              <w:rPr>
                <w:rFonts w:ascii="Times New Roman" w:hAnsi="Times New Roman"/>
                <w:kern w:val="2"/>
                <w:sz w:val="21"/>
              </w:rPr>
              <w:t>t/a</w:t>
            </w:r>
            <w:r w:rsidRPr="002B5835">
              <w:rPr>
                <w:rFonts w:ascii="Times New Roman" w:hAnsi="Times New Roman"/>
                <w:kern w:val="2"/>
                <w:sz w:val="21"/>
              </w:rPr>
              <w:t>；</w:t>
            </w:r>
            <w:r w:rsidRPr="002B5835">
              <w:rPr>
                <w:rFonts w:ascii="Times New Roman" w:hAnsi="Times New Roman"/>
                <w:kern w:val="2"/>
                <w:sz w:val="21"/>
                <w:lang w:eastAsia="zh-CN"/>
              </w:rPr>
              <w:t>0.0</w:t>
            </w:r>
            <w:r w:rsidR="003369D4" w:rsidRPr="002B5835">
              <w:rPr>
                <w:rFonts w:ascii="Times New Roman" w:hAnsi="Times New Roman"/>
                <w:kern w:val="2"/>
                <w:sz w:val="21"/>
                <w:lang w:eastAsia="zh-CN"/>
              </w:rPr>
              <w:t>171</w:t>
            </w:r>
            <w:r w:rsidRPr="002B5835">
              <w:rPr>
                <w:rFonts w:ascii="Times New Roman" w:hAnsi="Times New Roman"/>
                <w:kern w:val="2"/>
                <w:sz w:val="21"/>
              </w:rPr>
              <w:t>kg/h</w:t>
            </w:r>
          </w:p>
        </w:tc>
        <w:tc>
          <w:tcPr>
            <w:tcW w:w="388" w:type="pct"/>
            <w:vMerge/>
            <w:vAlign w:val="center"/>
            <w:hideMark/>
          </w:tcPr>
          <w:p w14:paraId="79D60C32" w14:textId="77777777" w:rsidR="000325C8" w:rsidRPr="002B5835" w:rsidRDefault="000325C8" w:rsidP="003817F3">
            <w:pPr>
              <w:adjustRightInd w:val="0"/>
              <w:snapToGrid w:val="0"/>
              <w:jc w:val="center"/>
              <w:rPr>
                <w:rFonts w:ascii="Times New Roman" w:hAnsi="Times New Roman"/>
                <w:bCs/>
                <w:kern w:val="2"/>
                <w:sz w:val="21"/>
              </w:rPr>
            </w:pPr>
          </w:p>
        </w:tc>
        <w:tc>
          <w:tcPr>
            <w:tcW w:w="452" w:type="pct"/>
            <w:vMerge/>
            <w:vAlign w:val="center"/>
          </w:tcPr>
          <w:p w14:paraId="239EDB58" w14:textId="77777777" w:rsidR="000325C8" w:rsidRPr="002B5835" w:rsidRDefault="000325C8" w:rsidP="003817F3">
            <w:pPr>
              <w:adjustRightInd w:val="0"/>
              <w:snapToGrid w:val="0"/>
              <w:jc w:val="center"/>
              <w:rPr>
                <w:rFonts w:ascii="Times New Roman" w:hAnsi="Times New Roman"/>
                <w:bCs/>
                <w:kern w:val="2"/>
                <w:sz w:val="21"/>
              </w:rPr>
            </w:pPr>
          </w:p>
        </w:tc>
        <w:tc>
          <w:tcPr>
            <w:tcW w:w="392" w:type="pct"/>
            <w:vMerge/>
            <w:vAlign w:val="center"/>
          </w:tcPr>
          <w:p w14:paraId="20517824" w14:textId="77777777" w:rsidR="000325C8" w:rsidRPr="002B5835" w:rsidRDefault="000325C8" w:rsidP="003817F3">
            <w:pPr>
              <w:jc w:val="center"/>
              <w:rPr>
                <w:rFonts w:ascii="Times New Roman" w:hAnsi="Times New Roman"/>
                <w:bCs/>
                <w:kern w:val="2"/>
                <w:sz w:val="21"/>
              </w:rPr>
            </w:pPr>
          </w:p>
        </w:tc>
        <w:tc>
          <w:tcPr>
            <w:tcW w:w="833" w:type="pct"/>
            <w:vMerge/>
            <w:vAlign w:val="center"/>
          </w:tcPr>
          <w:p w14:paraId="707AC741" w14:textId="77777777" w:rsidR="000325C8" w:rsidRPr="002B5835" w:rsidRDefault="000325C8" w:rsidP="003817F3">
            <w:pPr>
              <w:jc w:val="center"/>
              <w:rPr>
                <w:rFonts w:ascii="Times New Roman" w:hAnsi="Times New Roman"/>
                <w:bCs/>
                <w:kern w:val="2"/>
                <w:sz w:val="21"/>
              </w:rPr>
            </w:pPr>
          </w:p>
        </w:tc>
      </w:tr>
      <w:tr w:rsidR="000325C8" w:rsidRPr="002B5835" w14:paraId="7FAC6A88" w14:textId="77777777" w:rsidTr="003817F3">
        <w:trPr>
          <w:trHeight w:val="420"/>
          <w:jc w:val="center"/>
        </w:trPr>
        <w:tc>
          <w:tcPr>
            <w:tcW w:w="500" w:type="pct"/>
            <w:vMerge/>
            <w:vAlign w:val="center"/>
            <w:hideMark/>
          </w:tcPr>
          <w:p w14:paraId="3FCB5750" w14:textId="77777777" w:rsidR="000325C8" w:rsidRPr="002B5835" w:rsidRDefault="000325C8" w:rsidP="003817F3">
            <w:pPr>
              <w:jc w:val="center"/>
              <w:rPr>
                <w:rFonts w:ascii="Times New Roman" w:hAnsi="Times New Roman"/>
                <w:kern w:val="2"/>
                <w:sz w:val="21"/>
              </w:rPr>
            </w:pPr>
          </w:p>
        </w:tc>
        <w:tc>
          <w:tcPr>
            <w:tcW w:w="618" w:type="pct"/>
            <w:vAlign w:val="center"/>
            <w:hideMark/>
          </w:tcPr>
          <w:p w14:paraId="76E16BAE" w14:textId="77777777" w:rsidR="000325C8" w:rsidRPr="002B5835" w:rsidRDefault="000325C8" w:rsidP="003817F3">
            <w:pPr>
              <w:jc w:val="center"/>
              <w:rPr>
                <w:rFonts w:ascii="Times New Roman" w:hAnsi="Times New Roman"/>
                <w:kern w:val="2"/>
                <w:sz w:val="21"/>
              </w:rPr>
            </w:pPr>
            <w:proofErr w:type="spellStart"/>
            <w:r w:rsidRPr="002B5835">
              <w:rPr>
                <w:rFonts w:ascii="Times New Roman" w:hAnsi="Times New Roman"/>
                <w:kern w:val="2"/>
                <w:sz w:val="21"/>
              </w:rPr>
              <w:t>烟尘</w:t>
            </w:r>
            <w:proofErr w:type="spellEnd"/>
          </w:p>
        </w:tc>
        <w:tc>
          <w:tcPr>
            <w:tcW w:w="717" w:type="pct"/>
            <w:vAlign w:val="center"/>
            <w:hideMark/>
          </w:tcPr>
          <w:p w14:paraId="40ECE753" w14:textId="77777777" w:rsidR="000325C8" w:rsidRPr="002B5835" w:rsidRDefault="000325C8" w:rsidP="003817F3">
            <w:pPr>
              <w:jc w:val="center"/>
              <w:rPr>
                <w:rFonts w:ascii="Times New Roman" w:hAnsi="Times New Roman"/>
                <w:bCs/>
                <w:kern w:val="2"/>
                <w:sz w:val="21"/>
              </w:rPr>
            </w:pPr>
            <w:r w:rsidRPr="002B5835">
              <w:rPr>
                <w:rFonts w:ascii="Times New Roman" w:hAnsi="Times New Roman"/>
                <w:kern w:val="2"/>
                <w:sz w:val="21"/>
              </w:rPr>
              <w:t>9.09mg/m</w:t>
            </w:r>
            <w:r w:rsidRPr="002B5835">
              <w:rPr>
                <w:rFonts w:ascii="Times New Roman" w:hAnsi="Times New Roman"/>
                <w:kern w:val="2"/>
                <w:sz w:val="21"/>
                <w:vertAlign w:val="superscript"/>
              </w:rPr>
              <w:t>3</w:t>
            </w:r>
          </w:p>
        </w:tc>
        <w:tc>
          <w:tcPr>
            <w:tcW w:w="1101" w:type="pct"/>
            <w:vAlign w:val="center"/>
          </w:tcPr>
          <w:p w14:paraId="5B733165" w14:textId="1FC19A90" w:rsidR="000325C8" w:rsidRPr="002B5835" w:rsidRDefault="000325C8" w:rsidP="003817F3">
            <w:pPr>
              <w:jc w:val="center"/>
              <w:rPr>
                <w:rFonts w:ascii="Times New Roman" w:hAnsi="Times New Roman"/>
                <w:bCs/>
                <w:kern w:val="2"/>
                <w:sz w:val="21"/>
              </w:rPr>
            </w:pPr>
            <w:r w:rsidRPr="002B5835">
              <w:rPr>
                <w:rFonts w:ascii="Times New Roman" w:hAnsi="Times New Roman"/>
                <w:kern w:val="2"/>
                <w:sz w:val="21"/>
              </w:rPr>
              <w:t>0.0458t/a</w:t>
            </w:r>
            <w:r w:rsidRPr="002B5835">
              <w:rPr>
                <w:rFonts w:ascii="Times New Roman" w:hAnsi="Times New Roman"/>
                <w:kern w:val="2"/>
                <w:sz w:val="21"/>
              </w:rPr>
              <w:t>；</w:t>
            </w:r>
            <w:r w:rsidRPr="002B5835">
              <w:rPr>
                <w:rFonts w:ascii="Times New Roman" w:hAnsi="Times New Roman"/>
                <w:kern w:val="2"/>
                <w:sz w:val="21"/>
              </w:rPr>
              <w:t>0.0</w:t>
            </w:r>
            <w:r w:rsidR="000C41FF" w:rsidRPr="002B5835">
              <w:rPr>
                <w:rFonts w:ascii="Times New Roman" w:hAnsi="Times New Roman"/>
                <w:kern w:val="2"/>
                <w:sz w:val="21"/>
              </w:rPr>
              <w:t>052</w:t>
            </w:r>
            <w:r w:rsidRPr="002B5835">
              <w:rPr>
                <w:rFonts w:ascii="Times New Roman" w:hAnsi="Times New Roman"/>
                <w:kern w:val="2"/>
                <w:sz w:val="21"/>
              </w:rPr>
              <w:t>kg/h</w:t>
            </w:r>
          </w:p>
        </w:tc>
        <w:tc>
          <w:tcPr>
            <w:tcW w:w="388" w:type="pct"/>
            <w:vMerge/>
            <w:vAlign w:val="center"/>
            <w:hideMark/>
          </w:tcPr>
          <w:p w14:paraId="6D3ACC27" w14:textId="77777777" w:rsidR="000325C8" w:rsidRPr="002B5835" w:rsidRDefault="000325C8" w:rsidP="003817F3">
            <w:pPr>
              <w:adjustRightInd w:val="0"/>
              <w:snapToGrid w:val="0"/>
              <w:jc w:val="center"/>
              <w:rPr>
                <w:rFonts w:ascii="Times New Roman" w:hAnsi="Times New Roman"/>
                <w:bCs/>
                <w:kern w:val="2"/>
                <w:sz w:val="21"/>
              </w:rPr>
            </w:pPr>
          </w:p>
        </w:tc>
        <w:tc>
          <w:tcPr>
            <w:tcW w:w="452" w:type="pct"/>
            <w:vMerge/>
            <w:vAlign w:val="center"/>
          </w:tcPr>
          <w:p w14:paraId="03B6D38E" w14:textId="77777777" w:rsidR="000325C8" w:rsidRPr="002B5835" w:rsidRDefault="000325C8" w:rsidP="003817F3">
            <w:pPr>
              <w:adjustRightInd w:val="0"/>
              <w:snapToGrid w:val="0"/>
              <w:jc w:val="center"/>
              <w:rPr>
                <w:rFonts w:ascii="Times New Roman" w:hAnsi="Times New Roman"/>
                <w:bCs/>
                <w:kern w:val="2"/>
                <w:sz w:val="21"/>
              </w:rPr>
            </w:pPr>
          </w:p>
        </w:tc>
        <w:tc>
          <w:tcPr>
            <w:tcW w:w="392" w:type="pct"/>
            <w:vMerge/>
            <w:vAlign w:val="center"/>
          </w:tcPr>
          <w:p w14:paraId="17DEAAE8" w14:textId="77777777" w:rsidR="000325C8" w:rsidRPr="002B5835" w:rsidRDefault="000325C8" w:rsidP="003817F3">
            <w:pPr>
              <w:jc w:val="center"/>
              <w:rPr>
                <w:rFonts w:ascii="Times New Roman" w:hAnsi="Times New Roman"/>
                <w:bCs/>
                <w:kern w:val="2"/>
                <w:sz w:val="21"/>
              </w:rPr>
            </w:pPr>
          </w:p>
        </w:tc>
        <w:tc>
          <w:tcPr>
            <w:tcW w:w="833" w:type="pct"/>
            <w:vMerge/>
            <w:vAlign w:val="center"/>
          </w:tcPr>
          <w:p w14:paraId="544F4239" w14:textId="77777777" w:rsidR="000325C8" w:rsidRPr="002B5835" w:rsidRDefault="000325C8" w:rsidP="003817F3">
            <w:pPr>
              <w:jc w:val="center"/>
              <w:rPr>
                <w:rFonts w:ascii="Times New Roman" w:hAnsi="Times New Roman"/>
                <w:bCs/>
                <w:kern w:val="2"/>
                <w:sz w:val="21"/>
              </w:rPr>
            </w:pPr>
          </w:p>
        </w:tc>
      </w:tr>
    </w:tbl>
    <w:p w14:paraId="65D479A8" w14:textId="6E2A91F3" w:rsidR="00962372" w:rsidRPr="002B5835" w:rsidRDefault="006C2819" w:rsidP="00F20A7F">
      <w:pPr>
        <w:spacing w:line="360" w:lineRule="auto"/>
        <w:ind w:firstLineChars="200" w:firstLine="480"/>
        <w:rPr>
          <w:rFonts w:ascii="Times New Roman" w:hAnsi="Times New Roman"/>
          <w:bCs/>
          <w:sz w:val="24"/>
          <w:lang w:eastAsia="zh-CN"/>
        </w:rPr>
      </w:pPr>
      <w:r w:rsidRPr="002B5835">
        <w:rPr>
          <w:rFonts w:ascii="Times New Roman" w:hAnsi="Times New Roman"/>
          <w:bCs/>
          <w:sz w:val="24"/>
          <w:lang w:eastAsia="zh-CN"/>
        </w:rPr>
        <w:t>由上表可见本项目</w:t>
      </w:r>
      <w:r w:rsidR="00134672" w:rsidRPr="002B5835">
        <w:rPr>
          <w:rFonts w:ascii="Times New Roman" w:hAnsi="Times New Roman"/>
          <w:bCs/>
          <w:sz w:val="24"/>
          <w:lang w:eastAsia="zh-CN"/>
        </w:rPr>
        <w:t>火炬及放空系统长明</w:t>
      </w:r>
      <w:r w:rsidRPr="002B5835">
        <w:rPr>
          <w:rFonts w:ascii="Times New Roman" w:hAnsi="Times New Roman"/>
          <w:bCs/>
          <w:sz w:val="24"/>
          <w:lang w:eastAsia="zh-CN"/>
        </w:rPr>
        <w:t>燃烧废气</w:t>
      </w:r>
      <w:r w:rsidRPr="002B5835">
        <w:rPr>
          <w:rFonts w:ascii="Times New Roman" w:hAnsi="Times New Roman"/>
          <w:sz w:val="24"/>
          <w:lang w:eastAsia="zh-CN"/>
        </w:rPr>
        <w:t>通过</w:t>
      </w:r>
      <w:r w:rsidR="00134672" w:rsidRPr="002B5835">
        <w:rPr>
          <w:rFonts w:ascii="Times New Roman" w:hAnsi="Times New Roman"/>
          <w:sz w:val="24"/>
          <w:lang w:eastAsia="zh-CN"/>
        </w:rPr>
        <w:t>35</w:t>
      </w:r>
      <w:r w:rsidRPr="002B5835">
        <w:rPr>
          <w:rFonts w:ascii="Times New Roman" w:hAnsi="Times New Roman"/>
          <w:sz w:val="24"/>
          <w:lang w:eastAsia="zh-CN"/>
        </w:rPr>
        <w:t>m</w:t>
      </w:r>
      <w:r w:rsidRPr="002B5835">
        <w:rPr>
          <w:rFonts w:ascii="Times New Roman" w:hAnsi="Times New Roman"/>
          <w:sz w:val="24"/>
          <w:lang w:eastAsia="zh-CN"/>
        </w:rPr>
        <w:t>高</w:t>
      </w:r>
      <w:r w:rsidR="00134672" w:rsidRPr="002B5835">
        <w:rPr>
          <w:rFonts w:ascii="Times New Roman" w:hAnsi="Times New Roman"/>
          <w:sz w:val="24"/>
          <w:lang w:eastAsia="zh-CN"/>
        </w:rPr>
        <w:t>放空火炬</w:t>
      </w:r>
      <w:r w:rsidRPr="002B5835">
        <w:rPr>
          <w:rFonts w:ascii="Times New Roman" w:hAnsi="Times New Roman"/>
          <w:sz w:val="24"/>
          <w:lang w:eastAsia="zh-CN"/>
        </w:rPr>
        <w:t>排放，满足</w:t>
      </w:r>
      <w:r w:rsidR="00134672" w:rsidRPr="002B5835">
        <w:rPr>
          <w:rFonts w:ascii="Times New Roman" w:hAnsi="Times New Roman"/>
          <w:sz w:val="24"/>
          <w:lang w:eastAsia="zh-CN"/>
        </w:rPr>
        <w:t>《大气污染物综合排放标准》</w:t>
      </w:r>
      <w:r w:rsidR="00134672" w:rsidRPr="002B5835">
        <w:rPr>
          <w:rFonts w:ascii="Times New Roman" w:hAnsi="Times New Roman"/>
          <w:sz w:val="24"/>
          <w:lang w:eastAsia="zh-CN"/>
        </w:rPr>
        <w:t>(GB16297-1996)</w:t>
      </w:r>
      <w:r w:rsidR="00134672" w:rsidRPr="002B5835">
        <w:rPr>
          <w:rFonts w:ascii="Times New Roman" w:hAnsi="Times New Roman"/>
          <w:sz w:val="24"/>
          <w:lang w:eastAsia="zh-CN"/>
        </w:rPr>
        <w:t>中相关限值要求</w:t>
      </w:r>
      <w:r w:rsidRPr="002B5835">
        <w:rPr>
          <w:rFonts w:ascii="Times New Roman" w:hAnsi="Times New Roman"/>
          <w:sz w:val="24"/>
          <w:lang w:eastAsia="zh-CN"/>
        </w:rPr>
        <w:t>。</w:t>
      </w:r>
    </w:p>
    <w:p w14:paraId="7133A1EF" w14:textId="70862589" w:rsidR="00F20A7F" w:rsidRPr="002B5835" w:rsidRDefault="00962372" w:rsidP="00F20A7F">
      <w:pPr>
        <w:spacing w:line="360" w:lineRule="auto"/>
        <w:ind w:firstLineChars="200" w:firstLine="480"/>
        <w:rPr>
          <w:rFonts w:ascii="Times New Roman" w:hAnsi="Times New Roman"/>
          <w:bCs/>
          <w:sz w:val="24"/>
          <w:lang w:eastAsia="zh-CN"/>
        </w:rPr>
      </w:pPr>
      <w:r w:rsidRPr="002B5835">
        <w:rPr>
          <w:rFonts w:ascii="Times New Roman" w:hAnsi="Times New Roman"/>
          <w:bCs/>
          <w:sz w:val="24"/>
          <w:lang w:eastAsia="zh-CN"/>
        </w:rPr>
        <w:t>3</w:t>
      </w:r>
      <w:r w:rsidR="00F20A7F" w:rsidRPr="002B5835">
        <w:rPr>
          <w:rFonts w:ascii="Times New Roman" w:hAnsi="Times New Roman"/>
          <w:bCs/>
          <w:sz w:val="24"/>
          <w:lang w:eastAsia="zh-CN"/>
        </w:rPr>
        <w:t>）</w:t>
      </w:r>
      <w:r w:rsidR="00F20A7F" w:rsidRPr="002B5835">
        <w:rPr>
          <w:rFonts w:ascii="Times New Roman" w:hAnsi="Times New Roman"/>
          <w:sz w:val="24"/>
          <w:lang w:eastAsia="zh-CN"/>
        </w:rPr>
        <w:t>设备检修或系统超压时排放少量天然气</w:t>
      </w:r>
    </w:p>
    <w:p w14:paraId="4A8D28D8" w14:textId="3BFA6015" w:rsidR="001A4D08" w:rsidRPr="002B5835" w:rsidRDefault="001A4D08" w:rsidP="001A4D08">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项目管线检修</w:t>
      </w:r>
      <w:r w:rsidRPr="002B5835">
        <w:rPr>
          <w:rFonts w:ascii="Times New Roman" w:hAnsi="Times New Roman"/>
          <w:bCs/>
          <w:sz w:val="24"/>
          <w:szCs w:val="24"/>
          <w:lang w:eastAsia="zh-CN"/>
        </w:rPr>
        <w:t>/</w:t>
      </w:r>
      <w:r w:rsidRPr="002B5835">
        <w:rPr>
          <w:rFonts w:ascii="Times New Roman" w:hAnsi="Times New Roman"/>
          <w:bCs/>
          <w:sz w:val="24"/>
          <w:szCs w:val="24"/>
          <w:lang w:eastAsia="zh-CN"/>
        </w:rPr>
        <w:t>事故时为保证安全，需排尽毛坝</w:t>
      </w:r>
      <w:r w:rsidRPr="002B5835">
        <w:rPr>
          <w:rFonts w:ascii="Times New Roman" w:hAnsi="Times New Roman"/>
          <w:bCs/>
          <w:sz w:val="24"/>
          <w:szCs w:val="24"/>
          <w:lang w:eastAsia="zh-CN"/>
        </w:rPr>
        <w:t>1</w:t>
      </w:r>
      <w:r w:rsidRPr="002B5835">
        <w:rPr>
          <w:rFonts w:ascii="Times New Roman" w:hAnsi="Times New Roman"/>
          <w:bCs/>
          <w:sz w:val="24"/>
          <w:szCs w:val="24"/>
          <w:lang w:eastAsia="zh-CN"/>
        </w:rPr>
        <w:t>侧</w:t>
      </w:r>
      <w:r w:rsidR="009A69AC">
        <w:rPr>
          <w:rFonts w:ascii="Times New Roman" w:hAnsi="Times New Roman" w:hint="eastAsia"/>
          <w:sz w:val="24"/>
          <w:lang w:eastAsia="zh-CN"/>
        </w:rPr>
        <w:t>试采</w:t>
      </w:r>
      <w:r w:rsidRPr="002B5835">
        <w:rPr>
          <w:rFonts w:ascii="Times New Roman" w:hAnsi="Times New Roman"/>
          <w:bCs/>
          <w:sz w:val="24"/>
          <w:szCs w:val="24"/>
          <w:lang w:eastAsia="zh-CN"/>
        </w:rPr>
        <w:t>站</w:t>
      </w:r>
      <w:r w:rsidRPr="002B5835">
        <w:rPr>
          <w:rFonts w:ascii="Times New Roman" w:hAnsi="Times New Roman"/>
          <w:bCs/>
          <w:sz w:val="24"/>
          <w:szCs w:val="24"/>
          <w:lang w:eastAsia="zh-CN"/>
        </w:rPr>
        <w:t>~F602-DW9</w:t>
      </w:r>
      <w:proofErr w:type="gramStart"/>
      <w:r w:rsidRPr="002B5835">
        <w:rPr>
          <w:rFonts w:ascii="Times New Roman" w:hAnsi="Times New Roman"/>
          <w:bCs/>
          <w:sz w:val="24"/>
          <w:szCs w:val="24"/>
          <w:lang w:eastAsia="zh-CN"/>
        </w:rPr>
        <w:t>#</w:t>
      </w:r>
      <w:r w:rsidRPr="002B5835">
        <w:rPr>
          <w:rFonts w:ascii="Times New Roman" w:hAnsi="Times New Roman"/>
          <w:bCs/>
          <w:sz w:val="24"/>
          <w:szCs w:val="24"/>
          <w:lang w:eastAsia="zh-CN"/>
        </w:rPr>
        <w:t>阀室</w:t>
      </w:r>
      <w:proofErr w:type="gramEnd"/>
      <w:r w:rsidR="00BF38B7">
        <w:rPr>
          <w:rFonts w:ascii="Times New Roman" w:hAnsi="Times New Roman"/>
          <w:bCs/>
          <w:sz w:val="24"/>
          <w:szCs w:val="24"/>
          <w:lang w:eastAsia="zh-CN"/>
        </w:rPr>
        <w:t>试采</w:t>
      </w:r>
      <w:r w:rsidRPr="002B5835">
        <w:rPr>
          <w:rFonts w:ascii="Times New Roman" w:hAnsi="Times New Roman"/>
          <w:bCs/>
          <w:sz w:val="24"/>
          <w:szCs w:val="24"/>
          <w:lang w:eastAsia="zh-CN"/>
        </w:rPr>
        <w:t>管道内的残留天然气，经过毛坝</w:t>
      </w:r>
      <w:r w:rsidRPr="002B5835">
        <w:rPr>
          <w:rFonts w:ascii="Times New Roman" w:hAnsi="Times New Roman"/>
          <w:bCs/>
          <w:sz w:val="24"/>
          <w:szCs w:val="24"/>
          <w:lang w:eastAsia="zh-CN"/>
        </w:rPr>
        <w:t>1</w:t>
      </w:r>
      <w:r w:rsidRPr="002B5835">
        <w:rPr>
          <w:rFonts w:ascii="Times New Roman" w:hAnsi="Times New Roman"/>
          <w:bCs/>
          <w:sz w:val="24"/>
          <w:szCs w:val="24"/>
          <w:lang w:eastAsia="zh-CN"/>
        </w:rPr>
        <w:t>侧</w:t>
      </w:r>
      <w:r w:rsidR="009A69AC">
        <w:rPr>
          <w:rFonts w:ascii="Times New Roman" w:hAnsi="Times New Roman" w:hint="eastAsia"/>
          <w:sz w:val="24"/>
          <w:lang w:eastAsia="zh-CN"/>
        </w:rPr>
        <w:t>试采</w:t>
      </w:r>
      <w:r w:rsidRPr="002B5835">
        <w:rPr>
          <w:rFonts w:ascii="Times New Roman" w:hAnsi="Times New Roman"/>
          <w:bCs/>
          <w:sz w:val="24"/>
          <w:szCs w:val="24"/>
          <w:lang w:eastAsia="zh-CN"/>
        </w:rPr>
        <w:t>站放空系统点火放空，据站场操作工艺，管线检修</w:t>
      </w:r>
      <w:r w:rsidRPr="002B5835">
        <w:rPr>
          <w:rFonts w:ascii="Times New Roman" w:hAnsi="Times New Roman"/>
          <w:bCs/>
          <w:sz w:val="24"/>
          <w:szCs w:val="24"/>
          <w:lang w:eastAsia="zh-CN"/>
        </w:rPr>
        <w:t>/</w:t>
      </w:r>
      <w:r w:rsidRPr="002B5835">
        <w:rPr>
          <w:rFonts w:ascii="Times New Roman" w:hAnsi="Times New Roman"/>
          <w:bCs/>
          <w:sz w:val="24"/>
          <w:szCs w:val="24"/>
          <w:lang w:eastAsia="zh-CN"/>
        </w:rPr>
        <w:t>事故时，关闭毛坝</w:t>
      </w:r>
      <w:r w:rsidRPr="002B5835">
        <w:rPr>
          <w:rFonts w:ascii="Times New Roman" w:hAnsi="Times New Roman"/>
          <w:bCs/>
          <w:sz w:val="24"/>
          <w:szCs w:val="24"/>
          <w:lang w:eastAsia="zh-CN"/>
        </w:rPr>
        <w:t>1</w:t>
      </w:r>
      <w:r w:rsidRPr="002B5835">
        <w:rPr>
          <w:rFonts w:ascii="Times New Roman" w:hAnsi="Times New Roman"/>
          <w:bCs/>
          <w:sz w:val="24"/>
          <w:szCs w:val="24"/>
          <w:lang w:eastAsia="zh-CN"/>
        </w:rPr>
        <w:t>侧</w:t>
      </w:r>
      <w:r w:rsidR="009A69AC">
        <w:rPr>
          <w:rFonts w:ascii="Times New Roman" w:hAnsi="Times New Roman" w:hint="eastAsia"/>
          <w:sz w:val="24"/>
          <w:lang w:eastAsia="zh-CN"/>
        </w:rPr>
        <w:t>试采</w:t>
      </w:r>
      <w:r w:rsidRPr="002B5835">
        <w:rPr>
          <w:rFonts w:ascii="Times New Roman" w:hAnsi="Times New Roman"/>
          <w:bCs/>
          <w:sz w:val="24"/>
          <w:szCs w:val="24"/>
          <w:lang w:eastAsia="zh-CN"/>
        </w:rPr>
        <w:t>站出站阀门，管道残留的天然气按管线长度为</w:t>
      </w:r>
      <w:r w:rsidRPr="002B5835">
        <w:rPr>
          <w:rFonts w:ascii="Times New Roman" w:hAnsi="Times New Roman"/>
          <w:bCs/>
          <w:sz w:val="24"/>
          <w:szCs w:val="24"/>
          <w:lang w:eastAsia="zh-CN"/>
        </w:rPr>
        <w:t>15m</w:t>
      </w:r>
      <w:r w:rsidRPr="002B5835">
        <w:rPr>
          <w:rFonts w:ascii="Times New Roman" w:hAnsi="Times New Roman"/>
          <w:bCs/>
          <w:sz w:val="24"/>
          <w:szCs w:val="24"/>
          <w:lang w:eastAsia="zh-CN"/>
        </w:rPr>
        <w:t>。</w:t>
      </w:r>
    </w:p>
    <w:p w14:paraId="2464D584" w14:textId="77777777" w:rsidR="001A4D08" w:rsidRPr="002B5835" w:rsidRDefault="001A4D08" w:rsidP="001A4D08">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lastRenderedPageBreak/>
        <w:t>天然气最大在线量</w:t>
      </w:r>
      <w:r w:rsidRPr="002B5835">
        <w:rPr>
          <w:rFonts w:ascii="Times New Roman" w:hAnsi="Times New Roman"/>
          <w:bCs/>
          <w:sz w:val="24"/>
          <w:szCs w:val="24"/>
          <w:lang w:eastAsia="zh-CN"/>
        </w:rPr>
        <w:t>=</w:t>
      </w:r>
      <w:r w:rsidRPr="002B5835">
        <w:rPr>
          <w:rFonts w:ascii="Times New Roman" w:hAnsi="Times New Roman"/>
          <w:bCs/>
          <w:sz w:val="24"/>
          <w:szCs w:val="24"/>
          <w:lang w:eastAsia="zh-CN"/>
        </w:rPr>
        <w:t>天然气密度</w:t>
      </w:r>
      <w:r w:rsidRPr="002B5835">
        <w:rPr>
          <w:rFonts w:ascii="Times New Roman" w:hAnsi="Times New Roman"/>
          <w:bCs/>
          <w:sz w:val="24"/>
          <w:szCs w:val="24"/>
          <w:lang w:eastAsia="zh-CN"/>
        </w:rPr>
        <w:t>*</w:t>
      </w:r>
      <w:r w:rsidRPr="002B5835">
        <w:rPr>
          <w:rFonts w:ascii="Times New Roman" w:hAnsi="Times New Roman"/>
          <w:bCs/>
          <w:sz w:val="24"/>
          <w:szCs w:val="24"/>
          <w:lang w:eastAsia="zh-CN"/>
        </w:rPr>
        <w:t>截面积</w:t>
      </w:r>
      <w:r w:rsidRPr="002B5835">
        <w:rPr>
          <w:rFonts w:ascii="Times New Roman" w:hAnsi="Times New Roman"/>
          <w:bCs/>
          <w:sz w:val="24"/>
          <w:szCs w:val="24"/>
          <w:lang w:eastAsia="zh-CN"/>
        </w:rPr>
        <w:t>*</w:t>
      </w:r>
      <w:r w:rsidRPr="002B5835">
        <w:rPr>
          <w:rFonts w:ascii="Times New Roman" w:hAnsi="Times New Roman"/>
          <w:bCs/>
          <w:sz w:val="24"/>
          <w:szCs w:val="24"/>
          <w:lang w:eastAsia="zh-CN"/>
        </w:rPr>
        <w:t>管道长度</w:t>
      </w:r>
      <w:r w:rsidRPr="002B5835">
        <w:rPr>
          <w:rFonts w:ascii="Times New Roman" w:hAnsi="Times New Roman"/>
          <w:bCs/>
          <w:sz w:val="24"/>
          <w:szCs w:val="24"/>
          <w:lang w:eastAsia="zh-CN"/>
        </w:rPr>
        <w:t>*</w:t>
      </w:r>
      <w:r w:rsidRPr="002B5835">
        <w:rPr>
          <w:rFonts w:ascii="Times New Roman" w:hAnsi="Times New Roman"/>
          <w:bCs/>
          <w:sz w:val="24"/>
          <w:szCs w:val="24"/>
          <w:lang w:eastAsia="zh-CN"/>
        </w:rPr>
        <w:t>压力倍数（压力倍数</w:t>
      </w:r>
      <w:r w:rsidRPr="002B5835">
        <w:rPr>
          <w:rFonts w:ascii="Times New Roman" w:hAnsi="Times New Roman"/>
          <w:bCs/>
          <w:sz w:val="24"/>
          <w:szCs w:val="24"/>
          <w:lang w:eastAsia="zh-CN"/>
        </w:rPr>
        <w:t>=</w:t>
      </w:r>
      <w:r w:rsidRPr="002B5835">
        <w:rPr>
          <w:rFonts w:ascii="Times New Roman" w:hAnsi="Times New Roman"/>
          <w:bCs/>
          <w:sz w:val="24"/>
          <w:szCs w:val="24"/>
          <w:lang w:eastAsia="zh-CN"/>
        </w:rPr>
        <w:t>运行压力</w:t>
      </w:r>
      <w:r w:rsidRPr="002B5835">
        <w:rPr>
          <w:rFonts w:ascii="Times New Roman" w:hAnsi="Times New Roman"/>
          <w:bCs/>
          <w:sz w:val="24"/>
          <w:szCs w:val="24"/>
          <w:lang w:eastAsia="zh-CN"/>
        </w:rPr>
        <w:t>/</w:t>
      </w:r>
      <w:r w:rsidRPr="002B5835">
        <w:rPr>
          <w:rFonts w:ascii="Times New Roman" w:hAnsi="Times New Roman"/>
          <w:bCs/>
          <w:sz w:val="24"/>
          <w:szCs w:val="24"/>
          <w:lang w:eastAsia="zh-CN"/>
        </w:rPr>
        <w:t>大气压）</w:t>
      </w:r>
    </w:p>
    <w:p w14:paraId="4B5FE3C5" w14:textId="5B6F63D3" w:rsidR="001A4D08" w:rsidRPr="002B5835" w:rsidRDefault="001A4D08" w:rsidP="001A4D08">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酸气管道</w:t>
      </w:r>
      <w:r w:rsidR="00197984" w:rsidRPr="002B5835">
        <w:rPr>
          <w:rFonts w:ascii="Times New Roman" w:hAnsi="Times New Roman"/>
          <w:bCs/>
          <w:sz w:val="24"/>
          <w:szCs w:val="24"/>
          <w:lang w:eastAsia="zh-CN"/>
        </w:rPr>
        <w:t>（</w:t>
      </w:r>
      <w:proofErr w:type="gramStart"/>
      <w:r w:rsidR="00197984" w:rsidRPr="002B5835">
        <w:rPr>
          <w:rFonts w:ascii="Times New Roman" w:hAnsi="Times New Roman"/>
          <w:bCs/>
          <w:sz w:val="24"/>
          <w:szCs w:val="24"/>
          <w:lang w:eastAsia="zh-CN"/>
        </w:rPr>
        <w:t>因返输</w:t>
      </w:r>
      <w:proofErr w:type="gramEnd"/>
      <w:r w:rsidR="00197984" w:rsidRPr="002B5835">
        <w:rPr>
          <w:rFonts w:ascii="Times New Roman" w:hAnsi="Times New Roman"/>
          <w:bCs/>
          <w:sz w:val="24"/>
          <w:szCs w:val="24"/>
          <w:lang w:eastAsia="zh-CN"/>
        </w:rPr>
        <w:t>管线压力较低，</w:t>
      </w:r>
      <w:r w:rsidR="006E70A7" w:rsidRPr="002B5835">
        <w:rPr>
          <w:rFonts w:ascii="Times New Roman" w:hAnsi="Times New Roman"/>
          <w:bCs/>
          <w:sz w:val="24"/>
          <w:lang w:eastAsia="zh-CN"/>
        </w:rPr>
        <w:t>为净化后硫化氢含量极低的天然气（</w:t>
      </w:r>
      <w:r w:rsidR="006E70A7" w:rsidRPr="002B5835">
        <w:rPr>
          <w:rFonts w:ascii="Times New Roman" w:hAnsi="Times New Roman"/>
          <w:bCs/>
          <w:sz w:val="24"/>
          <w:lang w:eastAsia="zh-CN"/>
        </w:rPr>
        <w:t>≤6mg/m</w:t>
      </w:r>
      <w:r w:rsidR="006E70A7" w:rsidRPr="002B5835">
        <w:rPr>
          <w:rFonts w:ascii="Times New Roman" w:hAnsi="Times New Roman"/>
          <w:bCs/>
          <w:sz w:val="24"/>
          <w:vertAlign w:val="superscript"/>
          <w:lang w:eastAsia="zh-CN"/>
        </w:rPr>
        <w:t>3</w:t>
      </w:r>
      <w:r w:rsidR="006E70A7" w:rsidRPr="002B5835">
        <w:rPr>
          <w:rFonts w:ascii="Times New Roman" w:hAnsi="Times New Roman"/>
          <w:bCs/>
          <w:sz w:val="24"/>
          <w:lang w:eastAsia="zh-CN"/>
        </w:rPr>
        <w:t>，总硫含硫</w:t>
      </w:r>
      <w:r w:rsidR="006E70A7" w:rsidRPr="002B5835">
        <w:rPr>
          <w:rFonts w:ascii="Times New Roman" w:hAnsi="Times New Roman"/>
          <w:bCs/>
          <w:sz w:val="24"/>
          <w:lang w:eastAsia="zh-CN"/>
        </w:rPr>
        <w:t>≤200mg/m</w:t>
      </w:r>
      <w:r w:rsidR="006E70A7" w:rsidRPr="002B5835">
        <w:rPr>
          <w:rFonts w:ascii="Times New Roman" w:hAnsi="Times New Roman"/>
          <w:bCs/>
          <w:sz w:val="24"/>
          <w:vertAlign w:val="superscript"/>
          <w:lang w:eastAsia="zh-CN"/>
        </w:rPr>
        <w:t>3</w:t>
      </w:r>
      <w:r w:rsidR="006E70A7" w:rsidRPr="002B5835">
        <w:rPr>
          <w:rFonts w:ascii="Times New Roman" w:hAnsi="Times New Roman"/>
          <w:bCs/>
          <w:sz w:val="24"/>
          <w:lang w:eastAsia="zh-CN"/>
        </w:rPr>
        <w:t>）</w:t>
      </w:r>
      <w:r w:rsidR="00197984" w:rsidRPr="002B5835">
        <w:rPr>
          <w:rFonts w:ascii="Times New Roman" w:hAnsi="Times New Roman"/>
          <w:bCs/>
          <w:sz w:val="24"/>
          <w:szCs w:val="24"/>
          <w:lang w:eastAsia="zh-CN"/>
        </w:rPr>
        <w:t>，因此</w:t>
      </w:r>
      <w:r w:rsidR="00DA2703">
        <w:rPr>
          <w:rFonts w:ascii="Times New Roman" w:hAnsi="Times New Roman" w:hint="eastAsia"/>
          <w:bCs/>
          <w:sz w:val="24"/>
          <w:szCs w:val="24"/>
          <w:lang w:eastAsia="zh-CN"/>
        </w:rPr>
        <w:t>在</w:t>
      </w:r>
      <w:r w:rsidR="00197984" w:rsidRPr="002B5835">
        <w:rPr>
          <w:rFonts w:ascii="Times New Roman" w:hAnsi="Times New Roman"/>
          <w:bCs/>
          <w:sz w:val="24"/>
          <w:szCs w:val="24"/>
          <w:lang w:eastAsia="zh-CN"/>
        </w:rPr>
        <w:t>此情景下不叠加</w:t>
      </w:r>
      <w:proofErr w:type="gramStart"/>
      <w:r w:rsidR="00197984" w:rsidRPr="002B5835">
        <w:rPr>
          <w:rFonts w:ascii="Times New Roman" w:hAnsi="Times New Roman"/>
          <w:bCs/>
          <w:sz w:val="24"/>
          <w:szCs w:val="24"/>
          <w:lang w:eastAsia="zh-CN"/>
        </w:rPr>
        <w:t>考虑返输管线</w:t>
      </w:r>
      <w:proofErr w:type="gramEnd"/>
      <w:r w:rsidR="00197984" w:rsidRPr="002B5835">
        <w:rPr>
          <w:rFonts w:ascii="Times New Roman" w:hAnsi="Times New Roman"/>
          <w:bCs/>
          <w:sz w:val="24"/>
          <w:szCs w:val="24"/>
          <w:lang w:eastAsia="zh-CN"/>
        </w:rPr>
        <w:t>内天然气）</w:t>
      </w:r>
      <w:r w:rsidRPr="002B5835">
        <w:rPr>
          <w:rFonts w:ascii="Times New Roman" w:hAnsi="Times New Roman"/>
          <w:bCs/>
          <w:sz w:val="24"/>
          <w:szCs w:val="24"/>
          <w:lang w:eastAsia="zh-CN"/>
        </w:rPr>
        <w:t>：毛坝</w:t>
      </w:r>
      <w:r w:rsidRPr="002B5835">
        <w:rPr>
          <w:rFonts w:ascii="Times New Roman" w:hAnsi="Times New Roman"/>
          <w:bCs/>
          <w:sz w:val="24"/>
          <w:szCs w:val="24"/>
          <w:lang w:eastAsia="zh-CN"/>
        </w:rPr>
        <w:t>1</w:t>
      </w:r>
      <w:r w:rsidRPr="002B5835">
        <w:rPr>
          <w:rFonts w:ascii="Times New Roman" w:hAnsi="Times New Roman"/>
          <w:bCs/>
          <w:sz w:val="24"/>
          <w:szCs w:val="24"/>
          <w:lang w:eastAsia="zh-CN"/>
        </w:rPr>
        <w:t>侧</w:t>
      </w:r>
      <w:r w:rsidR="009A69AC">
        <w:rPr>
          <w:rFonts w:ascii="Times New Roman" w:hAnsi="Times New Roman" w:hint="eastAsia"/>
          <w:sz w:val="24"/>
          <w:lang w:eastAsia="zh-CN"/>
        </w:rPr>
        <w:t>试采</w:t>
      </w:r>
      <w:r w:rsidRPr="002B5835">
        <w:rPr>
          <w:rFonts w:ascii="Times New Roman" w:hAnsi="Times New Roman"/>
          <w:bCs/>
          <w:sz w:val="24"/>
          <w:szCs w:val="24"/>
          <w:lang w:eastAsia="zh-CN"/>
        </w:rPr>
        <w:t>站</w:t>
      </w:r>
      <w:r w:rsidRPr="002B5835">
        <w:rPr>
          <w:rFonts w:ascii="Times New Roman" w:hAnsi="Times New Roman"/>
          <w:bCs/>
          <w:sz w:val="24"/>
          <w:szCs w:val="24"/>
          <w:lang w:eastAsia="zh-CN"/>
        </w:rPr>
        <w:t>~F602-DW9</w:t>
      </w:r>
      <w:proofErr w:type="gramStart"/>
      <w:r w:rsidRPr="002B5835">
        <w:rPr>
          <w:rFonts w:ascii="Times New Roman" w:hAnsi="Times New Roman"/>
          <w:bCs/>
          <w:sz w:val="24"/>
          <w:szCs w:val="24"/>
          <w:lang w:eastAsia="zh-CN"/>
        </w:rPr>
        <w:t>#</w:t>
      </w:r>
      <w:r w:rsidRPr="002B5835">
        <w:rPr>
          <w:rFonts w:ascii="Times New Roman" w:hAnsi="Times New Roman"/>
          <w:bCs/>
          <w:sz w:val="24"/>
          <w:szCs w:val="24"/>
          <w:lang w:eastAsia="zh-CN"/>
        </w:rPr>
        <w:t>阀室</w:t>
      </w:r>
      <w:proofErr w:type="gramEnd"/>
      <w:r w:rsidR="00BF38B7">
        <w:rPr>
          <w:rFonts w:ascii="Times New Roman" w:hAnsi="Times New Roman"/>
          <w:bCs/>
          <w:sz w:val="24"/>
          <w:szCs w:val="24"/>
          <w:lang w:eastAsia="zh-CN"/>
        </w:rPr>
        <w:t>试采</w:t>
      </w:r>
      <w:r w:rsidRPr="002B5835">
        <w:rPr>
          <w:rFonts w:ascii="Times New Roman" w:hAnsi="Times New Roman"/>
          <w:bCs/>
          <w:sz w:val="24"/>
          <w:szCs w:val="24"/>
          <w:lang w:eastAsia="zh-CN"/>
        </w:rPr>
        <w:t>管道段天然气密度为</w:t>
      </w:r>
      <w:r w:rsidRPr="002B5835">
        <w:rPr>
          <w:rFonts w:ascii="Times New Roman" w:hAnsi="Times New Roman"/>
          <w:bCs/>
          <w:sz w:val="24"/>
          <w:szCs w:val="24"/>
          <w:lang w:eastAsia="zh-CN"/>
        </w:rPr>
        <w:t>0.7124kg/m</w:t>
      </w:r>
      <w:r w:rsidRPr="002B5835">
        <w:rPr>
          <w:rFonts w:ascii="Times New Roman" w:hAnsi="Times New Roman"/>
          <w:bCs/>
          <w:sz w:val="24"/>
          <w:szCs w:val="24"/>
          <w:vertAlign w:val="superscript"/>
          <w:lang w:eastAsia="zh-CN"/>
        </w:rPr>
        <w:t>3</w:t>
      </w:r>
      <w:r w:rsidRPr="002B5835">
        <w:rPr>
          <w:rFonts w:ascii="Times New Roman" w:hAnsi="Times New Roman"/>
          <w:bCs/>
          <w:sz w:val="24"/>
          <w:szCs w:val="24"/>
          <w:lang w:eastAsia="zh-CN"/>
        </w:rPr>
        <w:t>，截面积为</w:t>
      </w:r>
      <w:r w:rsidRPr="002B5835">
        <w:rPr>
          <w:rFonts w:ascii="Times New Roman" w:hAnsi="Times New Roman"/>
          <w:bCs/>
          <w:sz w:val="24"/>
          <w:szCs w:val="24"/>
          <w:lang w:eastAsia="zh-CN"/>
        </w:rPr>
        <w:t>0.0377m</w:t>
      </w:r>
      <w:r w:rsidRPr="002B5835">
        <w:rPr>
          <w:rFonts w:ascii="Times New Roman" w:hAnsi="Times New Roman"/>
          <w:bCs/>
          <w:sz w:val="24"/>
          <w:szCs w:val="24"/>
          <w:vertAlign w:val="superscript"/>
          <w:lang w:eastAsia="zh-CN"/>
        </w:rPr>
        <w:t>2</w:t>
      </w:r>
      <w:r w:rsidRPr="002B5835">
        <w:rPr>
          <w:rFonts w:ascii="Times New Roman" w:hAnsi="Times New Roman"/>
          <w:bCs/>
          <w:sz w:val="24"/>
          <w:szCs w:val="24"/>
          <w:lang w:eastAsia="zh-CN"/>
        </w:rPr>
        <w:t>，酸气管道长</w:t>
      </w:r>
      <w:r w:rsidRPr="002B5835">
        <w:rPr>
          <w:rFonts w:ascii="Times New Roman" w:hAnsi="Times New Roman"/>
          <w:bCs/>
          <w:sz w:val="24"/>
          <w:szCs w:val="24"/>
          <w:lang w:eastAsia="zh-CN"/>
        </w:rPr>
        <w:t>15m</w:t>
      </w:r>
      <w:r w:rsidRPr="002B5835">
        <w:rPr>
          <w:rFonts w:ascii="Times New Roman" w:hAnsi="Times New Roman"/>
          <w:bCs/>
          <w:sz w:val="24"/>
          <w:szCs w:val="24"/>
          <w:lang w:eastAsia="zh-CN"/>
        </w:rPr>
        <w:t>，压力倍数为</w:t>
      </w:r>
      <w:r w:rsidRPr="002B5835">
        <w:rPr>
          <w:rFonts w:ascii="Times New Roman" w:hAnsi="Times New Roman"/>
          <w:bCs/>
          <w:sz w:val="24"/>
          <w:szCs w:val="24"/>
          <w:lang w:eastAsia="zh-CN"/>
        </w:rPr>
        <w:t>10</w:t>
      </w:r>
      <w:r w:rsidR="00197984" w:rsidRPr="002B5835">
        <w:rPr>
          <w:rFonts w:ascii="Times New Roman" w:hAnsi="Times New Roman"/>
          <w:bCs/>
          <w:sz w:val="24"/>
          <w:szCs w:val="24"/>
          <w:lang w:eastAsia="zh-CN"/>
        </w:rPr>
        <w:t>7</w:t>
      </w:r>
      <w:r w:rsidRPr="002B5835">
        <w:rPr>
          <w:rFonts w:ascii="Times New Roman" w:hAnsi="Times New Roman"/>
          <w:bCs/>
          <w:sz w:val="24"/>
          <w:szCs w:val="24"/>
          <w:lang w:eastAsia="zh-CN"/>
        </w:rPr>
        <w:t>，所以天然气最大在线量约为</w:t>
      </w:r>
      <w:r w:rsidR="00197984" w:rsidRPr="002B5835">
        <w:rPr>
          <w:rFonts w:ascii="Times New Roman" w:hAnsi="Times New Roman"/>
          <w:bCs/>
          <w:sz w:val="24"/>
          <w:szCs w:val="24"/>
          <w:lang w:eastAsia="zh-CN"/>
        </w:rPr>
        <w:t>43.11</w:t>
      </w:r>
      <w:r w:rsidRPr="002B5835">
        <w:rPr>
          <w:rFonts w:ascii="Times New Roman" w:hAnsi="Times New Roman"/>
          <w:bCs/>
          <w:sz w:val="24"/>
          <w:szCs w:val="24"/>
          <w:lang w:eastAsia="zh-CN"/>
        </w:rPr>
        <w:t>kg</w:t>
      </w:r>
      <w:r w:rsidR="005346AF" w:rsidRPr="002B5835">
        <w:rPr>
          <w:rFonts w:ascii="Times New Roman" w:hAnsi="Times New Roman"/>
          <w:bCs/>
          <w:sz w:val="24"/>
          <w:szCs w:val="24"/>
          <w:lang w:eastAsia="zh-CN"/>
        </w:rPr>
        <w:t>（</w:t>
      </w:r>
      <w:r w:rsidR="005346AF" w:rsidRPr="002B5835">
        <w:rPr>
          <w:rFonts w:ascii="Times New Roman" w:hAnsi="Times New Roman"/>
          <w:bCs/>
          <w:sz w:val="24"/>
          <w:szCs w:val="24"/>
          <w:lang w:eastAsia="zh-CN"/>
        </w:rPr>
        <w:t>60.51m</w:t>
      </w:r>
      <w:r w:rsidR="005346AF" w:rsidRPr="002B5835">
        <w:rPr>
          <w:rFonts w:ascii="Times New Roman" w:hAnsi="Times New Roman"/>
          <w:bCs/>
          <w:sz w:val="24"/>
          <w:szCs w:val="24"/>
          <w:vertAlign w:val="superscript"/>
          <w:lang w:eastAsia="zh-CN"/>
        </w:rPr>
        <w:t>3</w:t>
      </w:r>
      <w:r w:rsidR="005346AF" w:rsidRPr="002B5835">
        <w:rPr>
          <w:rFonts w:ascii="Times New Roman" w:hAnsi="Times New Roman"/>
          <w:bCs/>
          <w:sz w:val="24"/>
          <w:szCs w:val="24"/>
          <w:lang w:eastAsia="zh-CN"/>
        </w:rPr>
        <w:t>）</w:t>
      </w:r>
      <w:r w:rsidRPr="002B5835">
        <w:rPr>
          <w:rFonts w:ascii="Times New Roman" w:hAnsi="Times New Roman"/>
          <w:bCs/>
          <w:sz w:val="24"/>
          <w:szCs w:val="24"/>
          <w:lang w:eastAsia="zh-CN"/>
        </w:rPr>
        <w:t>。</w:t>
      </w:r>
    </w:p>
    <w:p w14:paraId="5C9E242D" w14:textId="4E4B4EA0" w:rsidR="00197984" w:rsidRPr="002B5835" w:rsidRDefault="00197984" w:rsidP="00197984">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系统超压、设备检修等情况，会排放一定量天然气，井站内安装有自动截断阀，能够在短时间内迅速关闭阀门，根据类比分析，井站设备检修时</w:t>
      </w:r>
      <w:proofErr w:type="gramStart"/>
      <w:r w:rsidRPr="002B5835">
        <w:rPr>
          <w:rFonts w:ascii="Times New Roman" w:hAnsi="Times New Roman"/>
          <w:bCs/>
          <w:sz w:val="24"/>
          <w:szCs w:val="24"/>
          <w:lang w:eastAsia="zh-CN"/>
        </w:rPr>
        <w:t>采用平稳</w:t>
      </w:r>
      <w:proofErr w:type="gramEnd"/>
      <w:r w:rsidRPr="002B5835">
        <w:rPr>
          <w:rFonts w:ascii="Times New Roman" w:hAnsi="Times New Roman"/>
          <w:bCs/>
          <w:sz w:val="24"/>
          <w:szCs w:val="24"/>
          <w:lang w:eastAsia="zh-CN"/>
        </w:rPr>
        <w:t>泄压方式减少检修放散气量，站场每年</w:t>
      </w:r>
      <w:proofErr w:type="gramStart"/>
      <w:r w:rsidRPr="002B5835">
        <w:rPr>
          <w:rFonts w:ascii="Times New Roman" w:hAnsi="Times New Roman"/>
          <w:bCs/>
          <w:sz w:val="24"/>
          <w:szCs w:val="24"/>
          <w:lang w:eastAsia="zh-CN"/>
        </w:rPr>
        <w:t>检修约</w:t>
      </w:r>
      <w:proofErr w:type="gramEnd"/>
      <w:r w:rsidRPr="002B5835">
        <w:rPr>
          <w:rFonts w:ascii="Times New Roman" w:hAnsi="Times New Roman"/>
          <w:bCs/>
          <w:sz w:val="24"/>
          <w:szCs w:val="24"/>
          <w:lang w:eastAsia="zh-CN"/>
        </w:rPr>
        <w:t>1~2</w:t>
      </w:r>
      <w:r w:rsidRPr="002B5835">
        <w:rPr>
          <w:rFonts w:ascii="Times New Roman" w:hAnsi="Times New Roman"/>
          <w:bCs/>
          <w:sz w:val="24"/>
          <w:szCs w:val="24"/>
          <w:lang w:eastAsia="zh-CN"/>
        </w:rPr>
        <w:t>次，则每次最大排放</w:t>
      </w:r>
      <w:r w:rsidR="005346AF" w:rsidRPr="002B5835">
        <w:rPr>
          <w:rFonts w:ascii="Times New Roman" w:hAnsi="Times New Roman"/>
          <w:bCs/>
          <w:sz w:val="24"/>
          <w:szCs w:val="24"/>
          <w:lang w:eastAsia="zh-CN"/>
        </w:rPr>
        <w:t>酸气量约</w:t>
      </w:r>
      <w:r w:rsidR="005346AF" w:rsidRPr="002B5835">
        <w:rPr>
          <w:rFonts w:ascii="Times New Roman" w:hAnsi="Times New Roman"/>
          <w:bCs/>
          <w:sz w:val="24"/>
          <w:szCs w:val="24"/>
          <w:lang w:eastAsia="zh-CN"/>
        </w:rPr>
        <w:t>50m</w:t>
      </w:r>
      <w:r w:rsidR="005346AF" w:rsidRPr="002B5835">
        <w:rPr>
          <w:rFonts w:ascii="Times New Roman" w:hAnsi="Times New Roman"/>
          <w:bCs/>
          <w:sz w:val="24"/>
          <w:szCs w:val="24"/>
          <w:vertAlign w:val="superscript"/>
          <w:lang w:eastAsia="zh-CN"/>
        </w:rPr>
        <w:t>3</w:t>
      </w:r>
      <w:r w:rsidR="005346AF" w:rsidRPr="002B5835">
        <w:rPr>
          <w:rFonts w:ascii="Times New Roman" w:hAnsi="Times New Roman"/>
          <w:bCs/>
          <w:sz w:val="24"/>
          <w:szCs w:val="24"/>
          <w:lang w:eastAsia="zh-CN"/>
        </w:rPr>
        <w:t>。</w:t>
      </w:r>
    </w:p>
    <w:p w14:paraId="4E2D3A88" w14:textId="546DF46E" w:rsidR="001D4437" w:rsidRDefault="001A4D08" w:rsidP="001A4D08">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根据项目设计资料，本工程每次放空持续时间约</w:t>
      </w:r>
      <w:r w:rsidRPr="002B5835">
        <w:rPr>
          <w:rFonts w:ascii="Times New Roman" w:hAnsi="Times New Roman"/>
          <w:bCs/>
          <w:sz w:val="24"/>
          <w:szCs w:val="24"/>
          <w:lang w:eastAsia="zh-CN"/>
        </w:rPr>
        <w:t>10min</w:t>
      </w:r>
      <w:r w:rsidRPr="002B5835">
        <w:rPr>
          <w:rFonts w:ascii="Times New Roman" w:hAnsi="Times New Roman"/>
          <w:bCs/>
          <w:sz w:val="24"/>
          <w:szCs w:val="24"/>
          <w:lang w:eastAsia="zh-CN"/>
        </w:rPr>
        <w:t>，放空废气通过</w:t>
      </w:r>
      <w:r w:rsidR="005346AF" w:rsidRPr="002B5835">
        <w:rPr>
          <w:rFonts w:ascii="Times New Roman" w:hAnsi="Times New Roman"/>
          <w:bCs/>
          <w:sz w:val="24"/>
          <w:szCs w:val="24"/>
          <w:lang w:eastAsia="zh-CN"/>
        </w:rPr>
        <w:t>毛坝</w:t>
      </w:r>
      <w:r w:rsidR="005346AF" w:rsidRPr="002B5835">
        <w:rPr>
          <w:rFonts w:ascii="Times New Roman" w:hAnsi="Times New Roman"/>
          <w:bCs/>
          <w:sz w:val="24"/>
          <w:szCs w:val="24"/>
          <w:lang w:eastAsia="zh-CN"/>
        </w:rPr>
        <w:t>1</w:t>
      </w:r>
      <w:r w:rsidR="005346AF" w:rsidRPr="002B5835">
        <w:rPr>
          <w:rFonts w:ascii="Times New Roman" w:hAnsi="Times New Roman"/>
          <w:bCs/>
          <w:sz w:val="24"/>
          <w:szCs w:val="24"/>
          <w:lang w:eastAsia="zh-CN"/>
        </w:rPr>
        <w:t>侧</w:t>
      </w:r>
      <w:r w:rsidR="009A69AC">
        <w:rPr>
          <w:rFonts w:ascii="Times New Roman" w:hAnsi="Times New Roman" w:hint="eastAsia"/>
          <w:sz w:val="24"/>
          <w:lang w:eastAsia="zh-CN"/>
        </w:rPr>
        <w:t>试采</w:t>
      </w:r>
      <w:r w:rsidRPr="002B5835">
        <w:rPr>
          <w:rFonts w:ascii="Times New Roman" w:hAnsi="Times New Roman"/>
          <w:bCs/>
          <w:sz w:val="24"/>
          <w:szCs w:val="24"/>
          <w:lang w:eastAsia="zh-CN"/>
        </w:rPr>
        <w:t>站放空火炬燃烧后排放，燃烧排放主要污染物为氮氧化物和硫化氢，</w:t>
      </w:r>
      <w:r w:rsidR="001D4437" w:rsidRPr="001D4437">
        <w:rPr>
          <w:rFonts w:ascii="Times New Roman" w:hAnsi="Times New Roman" w:hint="eastAsia"/>
          <w:bCs/>
          <w:sz w:val="24"/>
          <w:szCs w:val="24"/>
          <w:lang w:eastAsia="zh-CN"/>
        </w:rPr>
        <w:t>参照《排放源统计调查产排污核算方法和系数手册》（环境部公告</w:t>
      </w:r>
      <w:r w:rsidR="001D4437" w:rsidRPr="001D4437">
        <w:rPr>
          <w:rFonts w:ascii="Times New Roman" w:hAnsi="Times New Roman" w:hint="eastAsia"/>
          <w:bCs/>
          <w:sz w:val="24"/>
          <w:szCs w:val="24"/>
          <w:lang w:eastAsia="zh-CN"/>
        </w:rPr>
        <w:t>2021</w:t>
      </w:r>
      <w:r w:rsidR="001D4437" w:rsidRPr="001D4437">
        <w:rPr>
          <w:rFonts w:ascii="Times New Roman" w:hAnsi="Times New Roman" w:hint="eastAsia"/>
          <w:bCs/>
          <w:sz w:val="24"/>
          <w:szCs w:val="24"/>
          <w:lang w:eastAsia="zh-CN"/>
        </w:rPr>
        <w:t>第</w:t>
      </w:r>
      <w:r w:rsidR="001D4437" w:rsidRPr="001D4437">
        <w:rPr>
          <w:rFonts w:ascii="Times New Roman" w:hAnsi="Times New Roman" w:hint="eastAsia"/>
          <w:bCs/>
          <w:sz w:val="24"/>
          <w:szCs w:val="24"/>
          <w:lang w:eastAsia="zh-CN"/>
        </w:rPr>
        <w:t>24</w:t>
      </w:r>
      <w:r w:rsidR="001D4437" w:rsidRPr="001D4437">
        <w:rPr>
          <w:rFonts w:ascii="Times New Roman" w:hAnsi="Times New Roman" w:hint="eastAsia"/>
          <w:bCs/>
          <w:sz w:val="24"/>
          <w:szCs w:val="24"/>
          <w:lang w:eastAsia="zh-CN"/>
        </w:rPr>
        <w:t>号）中“锅炉产排污量核算系数手册”中燃气工业锅炉废气产排污系数计算，则火炬燃烧系统废气产生量为</w:t>
      </w:r>
      <w:r w:rsidR="001D4437" w:rsidRPr="001D4437">
        <w:rPr>
          <w:rFonts w:ascii="Times New Roman" w:hAnsi="Times New Roman" w:hint="eastAsia"/>
          <w:bCs/>
          <w:sz w:val="24"/>
          <w:szCs w:val="24"/>
          <w:lang w:eastAsia="zh-CN"/>
        </w:rPr>
        <w:t>10.7753</w:t>
      </w:r>
      <w:r w:rsidR="001D4437" w:rsidRPr="001D4437">
        <w:rPr>
          <w:rFonts w:ascii="Times New Roman" w:hAnsi="Times New Roman" w:hint="eastAsia"/>
          <w:bCs/>
          <w:sz w:val="24"/>
          <w:szCs w:val="24"/>
          <w:lang w:eastAsia="zh-CN"/>
        </w:rPr>
        <w:t>标立方米</w:t>
      </w:r>
      <w:r w:rsidR="001D4437" w:rsidRPr="001D4437">
        <w:rPr>
          <w:rFonts w:ascii="Times New Roman" w:hAnsi="Times New Roman" w:hint="eastAsia"/>
          <w:bCs/>
          <w:sz w:val="24"/>
          <w:szCs w:val="24"/>
          <w:lang w:eastAsia="zh-CN"/>
        </w:rPr>
        <w:t>/</w:t>
      </w:r>
      <w:r w:rsidR="001D4437" w:rsidRPr="001D4437">
        <w:rPr>
          <w:rFonts w:ascii="Times New Roman" w:hAnsi="Times New Roman" w:hint="eastAsia"/>
          <w:bCs/>
          <w:sz w:val="24"/>
          <w:szCs w:val="24"/>
          <w:lang w:eastAsia="zh-CN"/>
        </w:rPr>
        <w:t>立方米</w:t>
      </w:r>
      <w:r w:rsidR="001D4437" w:rsidRPr="001D4437">
        <w:rPr>
          <w:rFonts w:ascii="Times New Roman" w:hAnsi="Times New Roman" w:hint="eastAsia"/>
          <w:bCs/>
          <w:sz w:val="24"/>
          <w:szCs w:val="24"/>
          <w:lang w:eastAsia="zh-CN"/>
        </w:rPr>
        <w:t>-</w:t>
      </w:r>
      <w:r w:rsidR="001D4437" w:rsidRPr="001D4437">
        <w:rPr>
          <w:rFonts w:ascii="Times New Roman" w:hAnsi="Times New Roman" w:hint="eastAsia"/>
          <w:bCs/>
          <w:sz w:val="24"/>
          <w:szCs w:val="24"/>
          <w:lang w:eastAsia="zh-CN"/>
        </w:rPr>
        <w:t>原料，氮氧化物的产生系数为</w:t>
      </w:r>
      <w:r w:rsidR="001D4437" w:rsidRPr="001D4437">
        <w:rPr>
          <w:rFonts w:ascii="Times New Roman" w:hAnsi="Times New Roman" w:hint="eastAsia"/>
          <w:bCs/>
          <w:sz w:val="24"/>
          <w:szCs w:val="24"/>
          <w:lang w:eastAsia="zh-CN"/>
        </w:rPr>
        <w:t>15.87</w:t>
      </w:r>
      <w:r w:rsidR="001D4437" w:rsidRPr="001D4437">
        <w:rPr>
          <w:rFonts w:ascii="Times New Roman" w:hAnsi="Times New Roman" w:hint="eastAsia"/>
          <w:bCs/>
          <w:sz w:val="24"/>
          <w:szCs w:val="24"/>
          <w:lang w:eastAsia="zh-CN"/>
        </w:rPr>
        <w:t>千克</w:t>
      </w:r>
      <w:r w:rsidR="001D4437" w:rsidRPr="001D4437">
        <w:rPr>
          <w:rFonts w:ascii="Times New Roman" w:hAnsi="Times New Roman" w:hint="eastAsia"/>
          <w:bCs/>
          <w:sz w:val="24"/>
          <w:szCs w:val="24"/>
          <w:lang w:eastAsia="zh-CN"/>
        </w:rPr>
        <w:t>/</w:t>
      </w:r>
      <w:proofErr w:type="gramStart"/>
      <w:r w:rsidR="001D4437" w:rsidRPr="001D4437">
        <w:rPr>
          <w:rFonts w:ascii="Times New Roman" w:hAnsi="Times New Roman" w:hint="eastAsia"/>
          <w:bCs/>
          <w:sz w:val="24"/>
          <w:szCs w:val="24"/>
          <w:lang w:eastAsia="zh-CN"/>
        </w:rPr>
        <w:t>万立方米</w:t>
      </w:r>
      <w:proofErr w:type="gramEnd"/>
      <w:r w:rsidR="001D4437" w:rsidRPr="001D4437">
        <w:rPr>
          <w:rFonts w:ascii="Times New Roman" w:hAnsi="Times New Roman" w:hint="eastAsia"/>
          <w:bCs/>
          <w:sz w:val="24"/>
          <w:szCs w:val="24"/>
          <w:lang w:eastAsia="zh-CN"/>
        </w:rPr>
        <w:t>-</w:t>
      </w:r>
      <w:r w:rsidR="001D4437" w:rsidRPr="001D4437">
        <w:rPr>
          <w:rFonts w:ascii="Times New Roman" w:hAnsi="Times New Roman" w:hint="eastAsia"/>
          <w:bCs/>
          <w:sz w:val="24"/>
          <w:szCs w:val="24"/>
          <w:lang w:eastAsia="zh-CN"/>
        </w:rPr>
        <w:t>原料，</w:t>
      </w:r>
      <w:r w:rsidR="001D4437" w:rsidRPr="001D4437">
        <w:rPr>
          <w:rFonts w:ascii="Times New Roman" w:hAnsi="Times New Roman" w:hint="eastAsia"/>
          <w:bCs/>
          <w:sz w:val="24"/>
          <w:szCs w:val="24"/>
          <w:lang w:eastAsia="zh-CN"/>
        </w:rPr>
        <w:t>SO</w:t>
      </w:r>
      <w:r w:rsidR="001D4437" w:rsidRPr="00607A59">
        <w:rPr>
          <w:rFonts w:ascii="Times New Roman" w:hAnsi="Times New Roman" w:hint="eastAsia"/>
          <w:bCs/>
          <w:sz w:val="24"/>
          <w:szCs w:val="24"/>
          <w:vertAlign w:val="subscript"/>
          <w:lang w:eastAsia="zh-CN"/>
        </w:rPr>
        <w:t>2</w:t>
      </w:r>
      <w:r w:rsidR="001D4437" w:rsidRPr="001D4437">
        <w:rPr>
          <w:rFonts w:ascii="Times New Roman" w:hAnsi="Times New Roman" w:hint="eastAsia"/>
          <w:bCs/>
          <w:sz w:val="24"/>
          <w:szCs w:val="24"/>
          <w:lang w:eastAsia="zh-CN"/>
        </w:rPr>
        <w:t>的产生系数均为</w:t>
      </w:r>
      <w:r w:rsidR="001D4437" w:rsidRPr="001D4437">
        <w:rPr>
          <w:rFonts w:ascii="Times New Roman" w:hAnsi="Times New Roman" w:hint="eastAsia"/>
          <w:bCs/>
          <w:sz w:val="24"/>
          <w:szCs w:val="24"/>
          <w:lang w:eastAsia="zh-CN"/>
        </w:rPr>
        <w:t>0.02S</w:t>
      </w:r>
      <w:r w:rsidR="001D4437" w:rsidRPr="001D4437">
        <w:rPr>
          <w:rFonts w:ascii="Times New Roman" w:hAnsi="Times New Roman" w:hint="eastAsia"/>
          <w:bCs/>
          <w:sz w:val="24"/>
          <w:szCs w:val="24"/>
          <w:lang w:eastAsia="zh-CN"/>
        </w:rPr>
        <w:t>（</w:t>
      </w:r>
      <w:r w:rsidR="001D4437" w:rsidRPr="001D4437">
        <w:rPr>
          <w:rFonts w:ascii="Times New Roman" w:hAnsi="Times New Roman" w:hint="eastAsia"/>
          <w:bCs/>
          <w:sz w:val="24"/>
          <w:szCs w:val="24"/>
          <w:lang w:eastAsia="zh-CN"/>
        </w:rPr>
        <w:t>S=</w:t>
      </w:r>
      <w:r w:rsidR="001D4437">
        <w:rPr>
          <w:rFonts w:ascii="Times New Roman" w:hAnsi="Times New Roman"/>
          <w:bCs/>
          <w:sz w:val="24"/>
          <w:szCs w:val="24"/>
          <w:lang w:eastAsia="zh-CN"/>
        </w:rPr>
        <w:t>200</w:t>
      </w:r>
      <w:r w:rsidR="001D4437" w:rsidRPr="001D4437">
        <w:rPr>
          <w:rFonts w:ascii="Times New Roman" w:hAnsi="Times New Roman" w:hint="eastAsia"/>
          <w:bCs/>
          <w:sz w:val="24"/>
          <w:szCs w:val="24"/>
          <w:lang w:eastAsia="zh-CN"/>
        </w:rPr>
        <w:t>）千克</w:t>
      </w:r>
      <w:r w:rsidR="001D4437" w:rsidRPr="001D4437">
        <w:rPr>
          <w:rFonts w:ascii="Times New Roman" w:hAnsi="Times New Roman" w:hint="eastAsia"/>
          <w:bCs/>
          <w:sz w:val="24"/>
          <w:szCs w:val="24"/>
          <w:lang w:eastAsia="zh-CN"/>
        </w:rPr>
        <w:t>/</w:t>
      </w:r>
      <w:proofErr w:type="gramStart"/>
      <w:r w:rsidR="001D4437" w:rsidRPr="001D4437">
        <w:rPr>
          <w:rFonts w:ascii="Times New Roman" w:hAnsi="Times New Roman" w:hint="eastAsia"/>
          <w:bCs/>
          <w:sz w:val="24"/>
          <w:szCs w:val="24"/>
          <w:lang w:eastAsia="zh-CN"/>
        </w:rPr>
        <w:t>万立方米</w:t>
      </w:r>
      <w:proofErr w:type="gramEnd"/>
      <w:r w:rsidR="001D4437" w:rsidRPr="001D4437">
        <w:rPr>
          <w:rFonts w:ascii="Times New Roman" w:hAnsi="Times New Roman" w:hint="eastAsia"/>
          <w:bCs/>
          <w:sz w:val="24"/>
          <w:szCs w:val="24"/>
          <w:lang w:eastAsia="zh-CN"/>
        </w:rPr>
        <w:t>-</w:t>
      </w:r>
      <w:r w:rsidR="001D4437" w:rsidRPr="001D4437">
        <w:rPr>
          <w:rFonts w:ascii="Times New Roman" w:hAnsi="Times New Roman" w:hint="eastAsia"/>
          <w:bCs/>
          <w:sz w:val="24"/>
          <w:szCs w:val="24"/>
          <w:lang w:eastAsia="zh-CN"/>
        </w:rPr>
        <w:t>原料，</w:t>
      </w:r>
      <w:r w:rsidR="00607A59" w:rsidRPr="002B5835">
        <w:rPr>
          <w:rFonts w:ascii="Times New Roman" w:hAnsi="Times New Roman"/>
          <w:bCs/>
          <w:sz w:val="24"/>
          <w:szCs w:val="24"/>
          <w:lang w:eastAsia="zh-CN"/>
        </w:rPr>
        <w:t>本项目单次放空燃烧天然气最大量约</w:t>
      </w:r>
      <w:r w:rsidR="00607A59" w:rsidRPr="002B5835">
        <w:rPr>
          <w:rFonts w:ascii="Times New Roman" w:hAnsi="Times New Roman"/>
          <w:bCs/>
          <w:sz w:val="24"/>
          <w:szCs w:val="24"/>
          <w:lang w:eastAsia="zh-CN"/>
        </w:rPr>
        <w:t>110.51m</w:t>
      </w:r>
      <w:r w:rsidR="00607A59" w:rsidRPr="002B5835">
        <w:rPr>
          <w:rFonts w:ascii="Times New Roman" w:hAnsi="Times New Roman"/>
          <w:bCs/>
          <w:sz w:val="24"/>
          <w:szCs w:val="24"/>
          <w:vertAlign w:val="superscript"/>
          <w:lang w:eastAsia="zh-CN"/>
        </w:rPr>
        <w:t>3</w:t>
      </w:r>
      <w:r w:rsidR="00607A59" w:rsidRPr="002B5835">
        <w:rPr>
          <w:rFonts w:ascii="Times New Roman" w:hAnsi="Times New Roman"/>
          <w:bCs/>
          <w:sz w:val="24"/>
          <w:szCs w:val="24"/>
          <w:lang w:eastAsia="zh-CN"/>
        </w:rPr>
        <w:t>，</w:t>
      </w:r>
      <w:r w:rsidR="001D4437" w:rsidRPr="001D4437">
        <w:rPr>
          <w:rFonts w:ascii="Times New Roman" w:hAnsi="Times New Roman" w:hint="eastAsia"/>
          <w:bCs/>
          <w:sz w:val="24"/>
          <w:szCs w:val="24"/>
          <w:lang w:eastAsia="zh-CN"/>
        </w:rPr>
        <w:t>则火炬燃烧系统</w:t>
      </w:r>
      <w:r w:rsidR="00607A59">
        <w:rPr>
          <w:rFonts w:ascii="Times New Roman" w:hAnsi="Times New Roman" w:hint="eastAsia"/>
          <w:bCs/>
          <w:sz w:val="24"/>
          <w:szCs w:val="24"/>
          <w:lang w:eastAsia="zh-CN"/>
        </w:rPr>
        <w:t>事故</w:t>
      </w:r>
      <w:r w:rsidR="001D4437" w:rsidRPr="001D4437">
        <w:rPr>
          <w:rFonts w:ascii="Times New Roman" w:hAnsi="Times New Roman" w:hint="eastAsia"/>
          <w:bCs/>
          <w:sz w:val="24"/>
          <w:szCs w:val="24"/>
          <w:lang w:eastAsia="zh-CN"/>
        </w:rPr>
        <w:t>工况下废气排放量为</w:t>
      </w:r>
      <w:r w:rsidR="00607A59">
        <w:rPr>
          <w:rFonts w:ascii="Times New Roman" w:hAnsi="Times New Roman"/>
          <w:bCs/>
          <w:sz w:val="24"/>
          <w:szCs w:val="24"/>
          <w:lang w:eastAsia="zh-CN"/>
        </w:rPr>
        <w:t>1190.78</w:t>
      </w:r>
      <w:r w:rsidR="001D4437" w:rsidRPr="001D4437">
        <w:rPr>
          <w:rFonts w:ascii="Times New Roman" w:hAnsi="Times New Roman" w:hint="eastAsia"/>
          <w:bCs/>
          <w:sz w:val="24"/>
          <w:szCs w:val="24"/>
          <w:lang w:eastAsia="zh-CN"/>
        </w:rPr>
        <w:t>m</w:t>
      </w:r>
      <w:r w:rsidR="001D4437" w:rsidRPr="00607A59">
        <w:rPr>
          <w:rFonts w:ascii="Times New Roman" w:hAnsi="Times New Roman" w:hint="eastAsia"/>
          <w:bCs/>
          <w:sz w:val="24"/>
          <w:szCs w:val="24"/>
          <w:vertAlign w:val="superscript"/>
          <w:lang w:eastAsia="zh-CN"/>
        </w:rPr>
        <w:t>3</w:t>
      </w:r>
      <w:r w:rsidR="001D4437" w:rsidRPr="001D4437">
        <w:rPr>
          <w:rFonts w:ascii="Times New Roman" w:hAnsi="Times New Roman" w:hint="eastAsia"/>
          <w:bCs/>
          <w:sz w:val="24"/>
          <w:szCs w:val="24"/>
          <w:lang w:eastAsia="zh-CN"/>
        </w:rPr>
        <w:t>/</w:t>
      </w:r>
      <w:r w:rsidR="00607A59">
        <w:rPr>
          <w:rFonts w:ascii="Times New Roman" w:hAnsi="Times New Roman" w:hint="eastAsia"/>
          <w:bCs/>
          <w:sz w:val="24"/>
          <w:szCs w:val="24"/>
          <w:lang w:eastAsia="zh-CN"/>
        </w:rPr>
        <w:t>次</w:t>
      </w:r>
      <w:r w:rsidR="001D4437" w:rsidRPr="001D4437">
        <w:rPr>
          <w:rFonts w:ascii="Times New Roman" w:hAnsi="Times New Roman" w:hint="eastAsia"/>
          <w:bCs/>
          <w:sz w:val="24"/>
          <w:szCs w:val="24"/>
          <w:lang w:eastAsia="zh-CN"/>
        </w:rPr>
        <w:t>，</w:t>
      </w:r>
      <w:r w:rsidR="001D4437" w:rsidRPr="001D4437">
        <w:rPr>
          <w:rFonts w:ascii="Times New Roman" w:hAnsi="Times New Roman" w:hint="eastAsia"/>
          <w:bCs/>
          <w:sz w:val="24"/>
          <w:szCs w:val="24"/>
          <w:lang w:eastAsia="zh-CN"/>
        </w:rPr>
        <w:t>SO</w:t>
      </w:r>
      <w:r w:rsidR="001D4437" w:rsidRPr="00607A59">
        <w:rPr>
          <w:rFonts w:ascii="Times New Roman" w:hAnsi="Times New Roman" w:hint="eastAsia"/>
          <w:bCs/>
          <w:sz w:val="24"/>
          <w:szCs w:val="24"/>
          <w:vertAlign w:val="subscript"/>
          <w:lang w:eastAsia="zh-CN"/>
        </w:rPr>
        <w:t>2</w:t>
      </w:r>
      <w:r w:rsidR="001D4437" w:rsidRPr="001D4437">
        <w:rPr>
          <w:rFonts w:ascii="Times New Roman" w:hAnsi="Times New Roman" w:hint="eastAsia"/>
          <w:bCs/>
          <w:sz w:val="24"/>
          <w:szCs w:val="24"/>
          <w:lang w:eastAsia="zh-CN"/>
        </w:rPr>
        <w:t>排放情况为</w:t>
      </w:r>
      <w:r w:rsidR="001D4437" w:rsidRPr="001D4437">
        <w:rPr>
          <w:rFonts w:ascii="Times New Roman" w:hAnsi="Times New Roman" w:hint="eastAsia"/>
          <w:bCs/>
          <w:sz w:val="24"/>
          <w:szCs w:val="24"/>
          <w:lang w:eastAsia="zh-CN"/>
        </w:rPr>
        <w:t>0.0</w:t>
      </w:r>
      <w:r w:rsidR="00607A59">
        <w:rPr>
          <w:rFonts w:ascii="Times New Roman" w:hAnsi="Times New Roman"/>
          <w:bCs/>
          <w:sz w:val="24"/>
          <w:szCs w:val="24"/>
          <w:lang w:eastAsia="zh-CN"/>
        </w:rPr>
        <w:t>44</w:t>
      </w:r>
      <w:r w:rsidR="001D4437" w:rsidRPr="001D4437">
        <w:rPr>
          <w:rFonts w:ascii="Times New Roman" w:hAnsi="Times New Roman" w:hint="eastAsia"/>
          <w:bCs/>
          <w:sz w:val="24"/>
          <w:szCs w:val="24"/>
          <w:lang w:eastAsia="zh-CN"/>
        </w:rPr>
        <w:t>kg/</w:t>
      </w:r>
      <w:r w:rsidR="00607A59">
        <w:rPr>
          <w:rFonts w:ascii="Times New Roman" w:hAnsi="Times New Roman" w:hint="eastAsia"/>
          <w:bCs/>
          <w:sz w:val="24"/>
          <w:szCs w:val="24"/>
          <w:lang w:eastAsia="zh-CN"/>
        </w:rPr>
        <w:t>次</w:t>
      </w:r>
      <w:r w:rsidR="001D4437" w:rsidRPr="001D4437">
        <w:rPr>
          <w:rFonts w:ascii="Times New Roman" w:hAnsi="Times New Roman" w:hint="eastAsia"/>
          <w:bCs/>
          <w:sz w:val="24"/>
          <w:szCs w:val="24"/>
          <w:lang w:eastAsia="zh-CN"/>
        </w:rPr>
        <w:t>，排放浓度为</w:t>
      </w:r>
      <w:r w:rsidR="00607A59">
        <w:rPr>
          <w:rFonts w:ascii="Times New Roman" w:hAnsi="Times New Roman"/>
          <w:bCs/>
          <w:sz w:val="24"/>
          <w:szCs w:val="24"/>
          <w:lang w:eastAsia="zh-CN"/>
        </w:rPr>
        <w:t>37.12</w:t>
      </w:r>
      <w:r w:rsidR="001D4437" w:rsidRPr="001D4437">
        <w:rPr>
          <w:rFonts w:ascii="Times New Roman" w:hAnsi="Times New Roman" w:hint="eastAsia"/>
          <w:bCs/>
          <w:sz w:val="24"/>
          <w:szCs w:val="24"/>
          <w:lang w:eastAsia="zh-CN"/>
        </w:rPr>
        <w:t>mg/m</w:t>
      </w:r>
      <w:r w:rsidR="001D4437" w:rsidRPr="00607A59">
        <w:rPr>
          <w:rFonts w:ascii="Times New Roman" w:hAnsi="Times New Roman" w:hint="eastAsia"/>
          <w:bCs/>
          <w:sz w:val="24"/>
          <w:szCs w:val="24"/>
          <w:vertAlign w:val="superscript"/>
          <w:lang w:eastAsia="zh-CN"/>
        </w:rPr>
        <w:t>3</w:t>
      </w:r>
      <w:r w:rsidR="001D4437" w:rsidRPr="001D4437">
        <w:rPr>
          <w:rFonts w:ascii="Times New Roman" w:hAnsi="Times New Roman" w:hint="eastAsia"/>
          <w:bCs/>
          <w:sz w:val="24"/>
          <w:szCs w:val="24"/>
          <w:lang w:eastAsia="zh-CN"/>
        </w:rPr>
        <w:t>，</w:t>
      </w:r>
      <w:r w:rsidR="001D4437" w:rsidRPr="001D4437">
        <w:rPr>
          <w:rFonts w:ascii="Times New Roman" w:hAnsi="Times New Roman" w:hint="eastAsia"/>
          <w:bCs/>
          <w:sz w:val="24"/>
          <w:szCs w:val="24"/>
          <w:lang w:eastAsia="zh-CN"/>
        </w:rPr>
        <w:t>NOx</w:t>
      </w:r>
      <w:r w:rsidR="001D4437" w:rsidRPr="001D4437">
        <w:rPr>
          <w:rFonts w:ascii="Times New Roman" w:hAnsi="Times New Roman" w:hint="eastAsia"/>
          <w:bCs/>
          <w:sz w:val="24"/>
          <w:szCs w:val="24"/>
          <w:lang w:eastAsia="zh-CN"/>
        </w:rPr>
        <w:t>排放情况为</w:t>
      </w:r>
      <w:r w:rsidR="001D4437" w:rsidRPr="001D4437">
        <w:rPr>
          <w:rFonts w:ascii="Times New Roman" w:hAnsi="Times New Roman" w:hint="eastAsia"/>
          <w:bCs/>
          <w:sz w:val="24"/>
          <w:szCs w:val="24"/>
          <w:lang w:eastAsia="zh-CN"/>
        </w:rPr>
        <w:t>0.</w:t>
      </w:r>
      <w:r w:rsidR="00607A59">
        <w:rPr>
          <w:rFonts w:ascii="Times New Roman" w:hAnsi="Times New Roman"/>
          <w:bCs/>
          <w:sz w:val="24"/>
          <w:szCs w:val="24"/>
          <w:lang w:eastAsia="zh-CN"/>
        </w:rPr>
        <w:t>175</w:t>
      </w:r>
      <w:r w:rsidR="001D4437" w:rsidRPr="001D4437">
        <w:rPr>
          <w:rFonts w:ascii="Times New Roman" w:hAnsi="Times New Roman" w:hint="eastAsia"/>
          <w:bCs/>
          <w:sz w:val="24"/>
          <w:szCs w:val="24"/>
          <w:lang w:eastAsia="zh-CN"/>
        </w:rPr>
        <w:t>kg/</w:t>
      </w:r>
      <w:r w:rsidR="00607A59">
        <w:rPr>
          <w:rFonts w:ascii="Times New Roman" w:hAnsi="Times New Roman" w:hint="eastAsia"/>
          <w:bCs/>
          <w:sz w:val="24"/>
          <w:szCs w:val="24"/>
          <w:lang w:eastAsia="zh-CN"/>
        </w:rPr>
        <w:t>次</w:t>
      </w:r>
      <w:r w:rsidR="001D4437" w:rsidRPr="001D4437">
        <w:rPr>
          <w:rFonts w:ascii="Times New Roman" w:hAnsi="Times New Roman" w:hint="eastAsia"/>
          <w:bCs/>
          <w:sz w:val="24"/>
          <w:szCs w:val="24"/>
          <w:lang w:eastAsia="zh-CN"/>
        </w:rPr>
        <w:t>，排放浓度为</w:t>
      </w:r>
      <w:r w:rsidR="001D4437" w:rsidRPr="001D4437">
        <w:rPr>
          <w:rFonts w:ascii="Times New Roman" w:hAnsi="Times New Roman" w:hint="eastAsia"/>
          <w:bCs/>
          <w:sz w:val="24"/>
          <w:szCs w:val="24"/>
          <w:lang w:eastAsia="zh-CN"/>
        </w:rPr>
        <w:t>147.2</w:t>
      </w:r>
      <w:r w:rsidR="001D4437" w:rsidRPr="001D4437">
        <w:rPr>
          <w:rFonts w:ascii="Times New Roman" w:hAnsi="Times New Roman"/>
          <w:bCs/>
          <w:sz w:val="24"/>
          <w:szCs w:val="24"/>
          <w:lang w:eastAsia="zh-CN"/>
        </w:rPr>
        <w:t>8mg/m</w:t>
      </w:r>
      <w:r w:rsidR="001D4437" w:rsidRPr="00607A59">
        <w:rPr>
          <w:rFonts w:ascii="Times New Roman" w:hAnsi="Times New Roman"/>
          <w:bCs/>
          <w:sz w:val="24"/>
          <w:szCs w:val="24"/>
          <w:vertAlign w:val="superscript"/>
          <w:lang w:eastAsia="zh-CN"/>
        </w:rPr>
        <w:t>3</w:t>
      </w:r>
      <w:r w:rsidR="00607A59">
        <w:rPr>
          <w:rFonts w:ascii="Times New Roman" w:hAnsi="Times New Roman" w:hint="eastAsia"/>
          <w:bCs/>
          <w:sz w:val="24"/>
          <w:szCs w:val="24"/>
          <w:lang w:eastAsia="zh-CN"/>
        </w:rPr>
        <w:t>。</w:t>
      </w:r>
    </w:p>
    <w:p w14:paraId="212A3369" w14:textId="36C4D767" w:rsidR="001A4D08" w:rsidRPr="002B5835" w:rsidRDefault="001A4D08" w:rsidP="001A4D08">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事故放空频率较低，并且放空废气经点火燃烧后排放，加之当地地势</w:t>
      </w:r>
      <w:r w:rsidR="00092363" w:rsidRPr="002B5835">
        <w:rPr>
          <w:rFonts w:ascii="Times New Roman" w:hAnsi="Times New Roman"/>
          <w:bCs/>
          <w:sz w:val="24"/>
          <w:szCs w:val="24"/>
          <w:lang w:eastAsia="zh-CN"/>
        </w:rPr>
        <w:t>较为</w:t>
      </w:r>
      <w:r w:rsidRPr="002B5835">
        <w:rPr>
          <w:rFonts w:ascii="Times New Roman" w:hAnsi="Times New Roman"/>
          <w:bCs/>
          <w:sz w:val="24"/>
          <w:szCs w:val="24"/>
          <w:lang w:eastAsia="zh-CN"/>
        </w:rPr>
        <w:t>开阔，大气扩散条件良好，故放空废气不会对周边环境造成明显不利影响。</w:t>
      </w:r>
    </w:p>
    <w:p w14:paraId="55847EE9" w14:textId="77777777" w:rsidR="00743C86" w:rsidRPr="002B5835" w:rsidRDefault="00743C86" w:rsidP="00743C86">
      <w:pPr>
        <w:spacing w:line="360" w:lineRule="auto"/>
        <w:ind w:firstLineChars="200" w:firstLine="482"/>
        <w:rPr>
          <w:rFonts w:ascii="Times New Roman" w:hAnsi="Times New Roman"/>
          <w:b/>
          <w:sz w:val="24"/>
          <w:lang w:eastAsia="zh-CN"/>
        </w:rPr>
      </w:pPr>
      <w:r w:rsidRPr="002B5835">
        <w:rPr>
          <w:rFonts w:ascii="Times New Roman" w:hAnsi="Times New Roman"/>
          <w:b/>
          <w:sz w:val="24"/>
          <w:lang w:eastAsia="zh-CN"/>
        </w:rPr>
        <w:t>（</w:t>
      </w:r>
      <w:r w:rsidRPr="002B5835">
        <w:rPr>
          <w:rFonts w:ascii="Times New Roman" w:hAnsi="Times New Roman"/>
          <w:b/>
          <w:sz w:val="24"/>
          <w:lang w:eastAsia="zh-CN"/>
        </w:rPr>
        <w:t>2</w:t>
      </w:r>
      <w:r w:rsidRPr="002B5835">
        <w:rPr>
          <w:rFonts w:ascii="Times New Roman" w:hAnsi="Times New Roman"/>
          <w:b/>
          <w:sz w:val="24"/>
          <w:lang w:eastAsia="zh-CN"/>
        </w:rPr>
        <w:t>）废水</w:t>
      </w:r>
    </w:p>
    <w:p w14:paraId="5705A515" w14:textId="77777777" w:rsidR="00743C86" w:rsidRPr="002B5835" w:rsidRDefault="00743C86" w:rsidP="00743C86">
      <w:pPr>
        <w:spacing w:line="360" w:lineRule="auto"/>
        <w:ind w:firstLineChars="200" w:firstLine="480"/>
        <w:rPr>
          <w:rFonts w:ascii="Times New Roman" w:hAnsi="Times New Roman"/>
          <w:bCs/>
          <w:sz w:val="24"/>
          <w:lang w:eastAsia="zh-CN"/>
        </w:rPr>
      </w:pPr>
      <w:r w:rsidRPr="002B5835">
        <w:rPr>
          <w:rFonts w:ascii="Times New Roman" w:hAnsi="Times New Roman"/>
          <w:bCs/>
          <w:sz w:val="24"/>
          <w:lang w:eastAsia="zh-CN"/>
        </w:rPr>
        <w:t>1</w:t>
      </w:r>
      <w:r w:rsidRPr="002B5835">
        <w:rPr>
          <w:rFonts w:ascii="Times New Roman" w:hAnsi="Times New Roman"/>
          <w:bCs/>
          <w:sz w:val="24"/>
          <w:lang w:eastAsia="zh-CN"/>
        </w:rPr>
        <w:t>）采气废水</w:t>
      </w:r>
    </w:p>
    <w:p w14:paraId="0E9AFAD0" w14:textId="576C38C8" w:rsidR="00743C86" w:rsidRPr="002B5835" w:rsidRDefault="00092363" w:rsidP="00963B72">
      <w:pPr>
        <w:spacing w:line="360" w:lineRule="auto"/>
        <w:ind w:firstLineChars="200" w:firstLine="480"/>
        <w:rPr>
          <w:rFonts w:ascii="Times New Roman" w:hAnsi="Times New Roman"/>
          <w:b/>
          <w:bCs/>
          <w:sz w:val="24"/>
          <w:lang w:eastAsia="zh-CN"/>
        </w:rPr>
      </w:pPr>
      <w:r w:rsidRPr="002B5835">
        <w:rPr>
          <w:rFonts w:ascii="Times New Roman" w:hAnsi="Times New Roman"/>
          <w:bCs/>
          <w:sz w:val="24"/>
          <w:lang w:eastAsia="zh-CN"/>
        </w:rPr>
        <w:t>根据毛坝</w:t>
      </w:r>
      <w:r w:rsidRPr="002B5835">
        <w:rPr>
          <w:rFonts w:ascii="Times New Roman" w:hAnsi="Times New Roman"/>
          <w:bCs/>
          <w:sz w:val="24"/>
          <w:lang w:eastAsia="zh-CN"/>
        </w:rPr>
        <w:t>1</w:t>
      </w:r>
      <w:r w:rsidRPr="002B5835">
        <w:rPr>
          <w:rFonts w:ascii="Times New Roman" w:hAnsi="Times New Roman"/>
          <w:bCs/>
          <w:sz w:val="24"/>
          <w:lang w:eastAsia="zh-CN"/>
        </w:rPr>
        <w:t>井测试气质组分情况，类比区块普光气田</w:t>
      </w:r>
      <w:r w:rsidR="001D4437">
        <w:rPr>
          <w:rFonts w:ascii="Times New Roman" w:hAnsi="Times New Roman" w:hint="eastAsia"/>
          <w:bCs/>
          <w:sz w:val="24"/>
          <w:lang w:eastAsia="zh-CN"/>
        </w:rPr>
        <w:t>多个已建勘探</w:t>
      </w:r>
      <w:r w:rsidRPr="002B5835">
        <w:rPr>
          <w:rFonts w:ascii="Times New Roman" w:hAnsi="Times New Roman"/>
          <w:bCs/>
          <w:sz w:val="24"/>
          <w:lang w:eastAsia="zh-CN"/>
        </w:rPr>
        <w:t>井日产气田水情况，预估毛坝</w:t>
      </w:r>
      <w:r w:rsidRPr="002B5835">
        <w:rPr>
          <w:rFonts w:ascii="Times New Roman" w:hAnsi="Times New Roman"/>
          <w:bCs/>
          <w:sz w:val="24"/>
          <w:lang w:eastAsia="zh-CN"/>
        </w:rPr>
        <w:t>1</w:t>
      </w:r>
      <w:proofErr w:type="gramStart"/>
      <w:r w:rsidRPr="002B5835">
        <w:rPr>
          <w:rFonts w:ascii="Times New Roman" w:hAnsi="Times New Roman"/>
          <w:bCs/>
          <w:sz w:val="24"/>
          <w:lang w:eastAsia="zh-CN"/>
        </w:rPr>
        <w:t>侧井气田</w:t>
      </w:r>
      <w:proofErr w:type="gramEnd"/>
      <w:r w:rsidRPr="002B5835">
        <w:rPr>
          <w:rFonts w:ascii="Times New Roman" w:hAnsi="Times New Roman"/>
          <w:bCs/>
          <w:sz w:val="24"/>
          <w:lang w:eastAsia="zh-CN"/>
        </w:rPr>
        <w:t>水产生量约为</w:t>
      </w:r>
      <w:r w:rsidRPr="002B5835">
        <w:rPr>
          <w:rFonts w:ascii="Times New Roman" w:hAnsi="Times New Roman"/>
          <w:bCs/>
          <w:sz w:val="24"/>
          <w:lang w:eastAsia="zh-CN"/>
        </w:rPr>
        <w:t>10m</w:t>
      </w:r>
      <w:r w:rsidRPr="002B5835">
        <w:rPr>
          <w:rFonts w:ascii="Times New Roman" w:hAnsi="Times New Roman"/>
          <w:bCs/>
          <w:sz w:val="24"/>
          <w:vertAlign w:val="superscript"/>
          <w:lang w:eastAsia="zh-CN"/>
        </w:rPr>
        <w:t>3</w:t>
      </w:r>
      <w:r w:rsidRPr="002B5835">
        <w:rPr>
          <w:rFonts w:ascii="Times New Roman" w:hAnsi="Times New Roman"/>
          <w:bCs/>
          <w:sz w:val="24"/>
          <w:lang w:eastAsia="zh-CN"/>
        </w:rPr>
        <w:t>/d</w:t>
      </w:r>
      <w:r w:rsidR="00815781">
        <w:rPr>
          <w:rFonts w:ascii="Times New Roman" w:hAnsi="Times New Roman" w:hint="eastAsia"/>
          <w:bCs/>
          <w:sz w:val="24"/>
          <w:lang w:eastAsia="zh-CN"/>
        </w:rPr>
        <w:t>（</w:t>
      </w:r>
      <w:proofErr w:type="gramStart"/>
      <w:r w:rsidR="00815781">
        <w:rPr>
          <w:rFonts w:ascii="Times New Roman" w:hAnsi="Times New Roman" w:hint="eastAsia"/>
          <w:bCs/>
          <w:sz w:val="24"/>
          <w:lang w:eastAsia="zh-CN"/>
        </w:rPr>
        <w:t>如</w:t>
      </w:r>
      <w:r w:rsidR="00815781" w:rsidRPr="00815781">
        <w:rPr>
          <w:rFonts w:ascii="Times New Roman" w:hAnsi="Times New Roman"/>
          <w:bCs/>
          <w:sz w:val="24"/>
          <w:lang w:eastAsia="zh-CN"/>
        </w:rPr>
        <w:t>普光</w:t>
      </w:r>
      <w:proofErr w:type="gramEnd"/>
      <w:r w:rsidR="00815781" w:rsidRPr="00815781">
        <w:rPr>
          <w:rFonts w:ascii="Times New Roman" w:hAnsi="Times New Roman"/>
          <w:bCs/>
          <w:sz w:val="24"/>
          <w:lang w:eastAsia="zh-CN"/>
        </w:rPr>
        <w:t>203-2T</w:t>
      </w:r>
      <w:proofErr w:type="gramStart"/>
      <w:r w:rsidR="00815781" w:rsidRPr="00815781">
        <w:rPr>
          <w:rFonts w:ascii="Times New Roman" w:hAnsi="Times New Roman"/>
          <w:bCs/>
          <w:sz w:val="24"/>
          <w:lang w:eastAsia="zh-CN"/>
        </w:rPr>
        <w:t>井</w:t>
      </w:r>
      <w:r w:rsidR="00815781">
        <w:rPr>
          <w:rFonts w:ascii="Times New Roman" w:hAnsi="Times New Roman" w:hint="eastAsia"/>
          <w:bCs/>
          <w:sz w:val="24"/>
          <w:lang w:eastAsia="zh-CN"/>
        </w:rPr>
        <w:t>近期</w:t>
      </w:r>
      <w:proofErr w:type="gramEnd"/>
      <w:r w:rsidR="00815781" w:rsidRPr="00815781">
        <w:rPr>
          <w:rFonts w:ascii="Times New Roman" w:hAnsi="Times New Roman"/>
          <w:bCs/>
          <w:sz w:val="24"/>
          <w:lang w:eastAsia="zh-CN"/>
        </w:rPr>
        <w:t>日产气田水</w:t>
      </w:r>
      <w:r w:rsidR="00815781" w:rsidRPr="00815781">
        <w:rPr>
          <w:rFonts w:ascii="Times New Roman" w:hAnsi="Times New Roman"/>
          <w:bCs/>
          <w:sz w:val="24"/>
          <w:lang w:eastAsia="zh-CN"/>
        </w:rPr>
        <w:t>5m</w:t>
      </w:r>
      <w:r w:rsidR="00815781" w:rsidRPr="00815781">
        <w:rPr>
          <w:rFonts w:ascii="Times New Roman" w:hAnsi="Times New Roman"/>
          <w:bCs/>
          <w:sz w:val="24"/>
          <w:vertAlign w:val="superscript"/>
          <w:lang w:eastAsia="zh-CN"/>
        </w:rPr>
        <w:t>3</w:t>
      </w:r>
      <w:r w:rsidR="00815781" w:rsidRPr="00815781">
        <w:rPr>
          <w:rFonts w:ascii="Times New Roman" w:hAnsi="Times New Roman"/>
          <w:bCs/>
          <w:sz w:val="24"/>
          <w:lang w:eastAsia="zh-CN"/>
        </w:rPr>
        <w:t>/d</w:t>
      </w:r>
      <w:r w:rsidR="00815781">
        <w:rPr>
          <w:rFonts w:ascii="Times New Roman" w:hAnsi="Times New Roman" w:hint="eastAsia"/>
          <w:bCs/>
          <w:sz w:val="24"/>
          <w:lang w:eastAsia="zh-CN"/>
        </w:rPr>
        <w:t>）</w:t>
      </w:r>
      <w:r w:rsidRPr="002B5835">
        <w:rPr>
          <w:rFonts w:ascii="Times New Roman" w:hAnsi="Times New Roman"/>
          <w:bCs/>
          <w:sz w:val="24"/>
          <w:lang w:eastAsia="zh-CN"/>
        </w:rPr>
        <w:t>。酸气采取</w:t>
      </w:r>
      <w:r w:rsidR="00B14DEB" w:rsidRPr="002B5835">
        <w:rPr>
          <w:rFonts w:ascii="Times New Roman" w:hAnsi="Times New Roman"/>
          <w:bCs/>
          <w:sz w:val="24"/>
          <w:lang w:eastAsia="zh-CN"/>
        </w:rPr>
        <w:t>全湿气加热保温混输</w:t>
      </w:r>
      <w:r w:rsidRPr="002B5835">
        <w:rPr>
          <w:rFonts w:ascii="Times New Roman" w:hAnsi="Times New Roman"/>
          <w:bCs/>
          <w:sz w:val="24"/>
          <w:lang w:eastAsia="zh-CN"/>
        </w:rPr>
        <w:t>工艺，为防止酸化</w:t>
      </w:r>
      <w:proofErr w:type="gramStart"/>
      <w:r w:rsidRPr="002B5835">
        <w:rPr>
          <w:rFonts w:ascii="Times New Roman" w:hAnsi="Times New Roman"/>
          <w:bCs/>
          <w:sz w:val="24"/>
          <w:lang w:eastAsia="zh-CN"/>
        </w:rPr>
        <w:t>压裂液返排对</w:t>
      </w:r>
      <w:proofErr w:type="gramEnd"/>
      <w:r w:rsidRPr="002B5835">
        <w:rPr>
          <w:rFonts w:ascii="Times New Roman" w:hAnsi="Times New Roman"/>
          <w:bCs/>
          <w:sz w:val="24"/>
          <w:lang w:eastAsia="zh-CN"/>
        </w:rPr>
        <w:t>地面</w:t>
      </w:r>
      <w:r w:rsidR="009A69AC">
        <w:rPr>
          <w:rFonts w:ascii="Times New Roman" w:hAnsi="Times New Roman" w:hint="eastAsia"/>
          <w:sz w:val="24"/>
          <w:lang w:eastAsia="zh-CN"/>
        </w:rPr>
        <w:t>试采</w:t>
      </w:r>
      <w:r w:rsidRPr="002B5835">
        <w:rPr>
          <w:rFonts w:ascii="Times New Roman" w:hAnsi="Times New Roman"/>
          <w:bCs/>
          <w:sz w:val="24"/>
          <w:lang w:eastAsia="zh-CN"/>
        </w:rPr>
        <w:t>管道造成腐蚀，工艺流程中在毛坝</w:t>
      </w:r>
      <w:r w:rsidRPr="002B5835">
        <w:rPr>
          <w:rFonts w:ascii="Times New Roman" w:hAnsi="Times New Roman"/>
          <w:bCs/>
          <w:sz w:val="24"/>
          <w:lang w:eastAsia="zh-CN"/>
        </w:rPr>
        <w:t>1</w:t>
      </w:r>
      <w:r w:rsidRPr="002B5835">
        <w:rPr>
          <w:rFonts w:ascii="Times New Roman" w:hAnsi="Times New Roman"/>
          <w:bCs/>
          <w:sz w:val="24"/>
          <w:lang w:eastAsia="zh-CN"/>
        </w:rPr>
        <w:t>侧</w:t>
      </w:r>
      <w:r w:rsidR="009A69AC">
        <w:rPr>
          <w:rFonts w:ascii="Times New Roman" w:hAnsi="Times New Roman" w:hint="eastAsia"/>
          <w:sz w:val="24"/>
          <w:lang w:eastAsia="zh-CN"/>
        </w:rPr>
        <w:t>试采</w:t>
      </w:r>
      <w:r w:rsidRPr="002B5835">
        <w:rPr>
          <w:rFonts w:ascii="Times New Roman" w:hAnsi="Times New Roman"/>
          <w:bCs/>
          <w:sz w:val="24"/>
          <w:lang w:eastAsia="zh-CN"/>
        </w:rPr>
        <w:t>站内设计了</w:t>
      </w:r>
      <w:r w:rsidR="00302AAA" w:rsidRPr="002B5835">
        <w:rPr>
          <w:rFonts w:ascii="Times New Roman" w:hAnsi="Times New Roman"/>
          <w:bCs/>
          <w:sz w:val="24"/>
          <w:lang w:eastAsia="zh-CN"/>
        </w:rPr>
        <w:t>计量分离器</w:t>
      </w:r>
      <w:r w:rsidRPr="002B5835">
        <w:rPr>
          <w:rFonts w:ascii="Times New Roman" w:hAnsi="Times New Roman"/>
          <w:bCs/>
          <w:sz w:val="24"/>
          <w:lang w:eastAsia="zh-CN"/>
        </w:rPr>
        <w:t>。酸气</w:t>
      </w:r>
      <w:proofErr w:type="gramStart"/>
      <w:r w:rsidRPr="002B5835">
        <w:rPr>
          <w:rFonts w:ascii="Times New Roman" w:hAnsi="Times New Roman"/>
          <w:bCs/>
          <w:sz w:val="24"/>
          <w:lang w:eastAsia="zh-CN"/>
        </w:rPr>
        <w:t>气</w:t>
      </w:r>
      <w:proofErr w:type="gramEnd"/>
      <w:r w:rsidRPr="002B5835">
        <w:rPr>
          <w:rFonts w:ascii="Times New Roman" w:hAnsi="Times New Roman"/>
          <w:bCs/>
          <w:sz w:val="24"/>
          <w:lang w:eastAsia="zh-CN"/>
        </w:rPr>
        <w:t>液经过</w:t>
      </w:r>
      <w:r w:rsidR="00B14DEB" w:rsidRPr="002B5835">
        <w:rPr>
          <w:rFonts w:ascii="Times New Roman" w:hAnsi="Times New Roman"/>
          <w:bCs/>
          <w:sz w:val="24"/>
          <w:lang w:eastAsia="zh-CN"/>
        </w:rPr>
        <w:t>毛坝</w:t>
      </w:r>
      <w:r w:rsidR="00B14DEB" w:rsidRPr="002B5835">
        <w:rPr>
          <w:rFonts w:ascii="Times New Roman" w:hAnsi="Times New Roman"/>
          <w:bCs/>
          <w:sz w:val="24"/>
          <w:lang w:eastAsia="zh-CN"/>
        </w:rPr>
        <w:t>1</w:t>
      </w:r>
      <w:r w:rsidR="00B14DEB" w:rsidRPr="002B5835">
        <w:rPr>
          <w:rFonts w:ascii="Times New Roman" w:hAnsi="Times New Roman"/>
          <w:bCs/>
          <w:sz w:val="24"/>
          <w:lang w:eastAsia="zh-CN"/>
        </w:rPr>
        <w:t>侧</w:t>
      </w:r>
      <w:r w:rsidR="009A69AC">
        <w:rPr>
          <w:rFonts w:ascii="Times New Roman" w:hAnsi="Times New Roman" w:hint="eastAsia"/>
          <w:sz w:val="24"/>
          <w:lang w:eastAsia="zh-CN"/>
        </w:rPr>
        <w:t>试采</w:t>
      </w:r>
      <w:r w:rsidR="00B14DEB" w:rsidRPr="002B5835">
        <w:rPr>
          <w:rFonts w:ascii="Times New Roman" w:hAnsi="Times New Roman"/>
          <w:bCs/>
          <w:sz w:val="24"/>
          <w:lang w:eastAsia="zh-CN"/>
        </w:rPr>
        <w:t>站</w:t>
      </w:r>
      <w:r w:rsidRPr="002B5835">
        <w:rPr>
          <w:rFonts w:ascii="Times New Roman" w:hAnsi="Times New Roman"/>
          <w:bCs/>
          <w:sz w:val="24"/>
          <w:lang w:eastAsia="zh-CN"/>
        </w:rPr>
        <w:t>新建</w:t>
      </w:r>
      <w:r w:rsidR="00B14DEB" w:rsidRPr="002B5835">
        <w:rPr>
          <w:rFonts w:ascii="Times New Roman" w:hAnsi="Times New Roman"/>
          <w:bCs/>
          <w:sz w:val="24"/>
          <w:lang w:eastAsia="zh-CN"/>
        </w:rPr>
        <w:t>的计量分离器</w:t>
      </w:r>
      <w:r w:rsidRPr="002B5835">
        <w:rPr>
          <w:rFonts w:ascii="Times New Roman" w:hAnsi="Times New Roman"/>
          <w:bCs/>
          <w:sz w:val="24"/>
          <w:lang w:eastAsia="zh-CN"/>
        </w:rPr>
        <w:t>进行气液分离，分离气田水进入</w:t>
      </w:r>
      <w:r w:rsidR="00B14DEB" w:rsidRPr="002B5835">
        <w:rPr>
          <w:rFonts w:ascii="Times New Roman" w:hAnsi="Times New Roman"/>
          <w:bCs/>
          <w:sz w:val="24"/>
          <w:lang w:eastAsia="zh-CN"/>
        </w:rPr>
        <w:t>毛坝</w:t>
      </w:r>
      <w:r w:rsidR="00B14DEB" w:rsidRPr="002B5835">
        <w:rPr>
          <w:rFonts w:ascii="Times New Roman" w:hAnsi="Times New Roman"/>
          <w:bCs/>
          <w:sz w:val="24"/>
          <w:lang w:eastAsia="zh-CN"/>
        </w:rPr>
        <w:t>1</w:t>
      </w:r>
      <w:r w:rsidR="00B14DEB" w:rsidRPr="002B5835">
        <w:rPr>
          <w:rFonts w:ascii="Times New Roman" w:hAnsi="Times New Roman"/>
          <w:bCs/>
          <w:sz w:val="24"/>
          <w:lang w:eastAsia="zh-CN"/>
        </w:rPr>
        <w:t>侧</w:t>
      </w:r>
      <w:r w:rsidR="009A69AC">
        <w:rPr>
          <w:rFonts w:ascii="Times New Roman" w:hAnsi="Times New Roman" w:hint="eastAsia"/>
          <w:sz w:val="24"/>
          <w:lang w:eastAsia="zh-CN"/>
        </w:rPr>
        <w:t>试采</w:t>
      </w:r>
      <w:r w:rsidRPr="002B5835">
        <w:rPr>
          <w:rFonts w:ascii="Times New Roman" w:hAnsi="Times New Roman"/>
          <w:bCs/>
          <w:sz w:val="24"/>
          <w:lang w:eastAsia="zh-CN"/>
        </w:rPr>
        <w:t>站</w:t>
      </w:r>
      <w:r w:rsidR="00B14DEB" w:rsidRPr="002B5835">
        <w:rPr>
          <w:rFonts w:ascii="Times New Roman" w:hAnsi="Times New Roman"/>
          <w:bCs/>
          <w:sz w:val="24"/>
          <w:lang w:eastAsia="zh-CN"/>
        </w:rPr>
        <w:t>建设的</w:t>
      </w:r>
      <w:r w:rsidR="00DD4FA1" w:rsidRPr="002B5835">
        <w:rPr>
          <w:rFonts w:ascii="Times New Roman" w:hAnsi="Times New Roman"/>
          <w:bCs/>
          <w:sz w:val="24"/>
          <w:lang w:eastAsia="zh-CN"/>
        </w:rPr>
        <w:t>火炬分液罐</w:t>
      </w:r>
      <w:r w:rsidRPr="002B5835">
        <w:rPr>
          <w:rFonts w:ascii="Times New Roman" w:hAnsi="Times New Roman"/>
          <w:bCs/>
          <w:sz w:val="24"/>
          <w:lang w:eastAsia="zh-CN"/>
        </w:rPr>
        <w:t>暂存，暂存一定量后</w:t>
      </w:r>
      <w:r w:rsidR="00B14DEB" w:rsidRPr="002B5835">
        <w:rPr>
          <w:rFonts w:ascii="Times New Roman" w:hAnsi="Times New Roman"/>
          <w:bCs/>
          <w:sz w:val="24"/>
          <w:lang w:eastAsia="zh-CN"/>
        </w:rPr>
        <w:t>用密闭罐车拉</w:t>
      </w:r>
      <w:r w:rsidR="00B14DEB" w:rsidRPr="002B5835">
        <w:rPr>
          <w:rFonts w:ascii="Times New Roman" w:hAnsi="Times New Roman"/>
          <w:bCs/>
          <w:sz w:val="24"/>
          <w:lang w:eastAsia="zh-CN"/>
        </w:rPr>
        <w:lastRenderedPageBreak/>
        <w:t>运至</w:t>
      </w:r>
      <w:r w:rsidRPr="002B5835">
        <w:rPr>
          <w:rFonts w:ascii="Times New Roman" w:hAnsi="Times New Roman"/>
          <w:bCs/>
          <w:sz w:val="24"/>
          <w:lang w:eastAsia="zh-CN"/>
        </w:rPr>
        <w:t>大湾</w:t>
      </w:r>
      <w:r w:rsidRPr="002B5835">
        <w:rPr>
          <w:rFonts w:ascii="Times New Roman" w:hAnsi="Times New Roman"/>
          <w:bCs/>
          <w:sz w:val="24"/>
          <w:lang w:eastAsia="zh-CN"/>
        </w:rPr>
        <w:t>403</w:t>
      </w:r>
      <w:r w:rsidRPr="002B5835">
        <w:rPr>
          <w:rFonts w:ascii="Times New Roman" w:hAnsi="Times New Roman"/>
          <w:bCs/>
          <w:sz w:val="24"/>
          <w:lang w:eastAsia="zh-CN"/>
        </w:rPr>
        <w:t>污水站处理达到《气田水回注方法》（</w:t>
      </w:r>
      <w:r w:rsidRPr="002B5835">
        <w:rPr>
          <w:rFonts w:ascii="Times New Roman" w:hAnsi="Times New Roman"/>
          <w:bCs/>
          <w:sz w:val="24"/>
          <w:lang w:eastAsia="zh-CN"/>
        </w:rPr>
        <w:t>SY/T 6596-2016</w:t>
      </w:r>
      <w:r w:rsidRPr="002B5835">
        <w:rPr>
          <w:rFonts w:ascii="Times New Roman" w:hAnsi="Times New Roman"/>
          <w:bCs/>
          <w:sz w:val="24"/>
          <w:lang w:eastAsia="zh-CN"/>
        </w:rPr>
        <w:t>）中注入水基本要求后管输至毛开</w:t>
      </w:r>
      <w:r w:rsidRPr="002B5835">
        <w:rPr>
          <w:rFonts w:ascii="Times New Roman" w:hAnsi="Times New Roman"/>
          <w:bCs/>
          <w:sz w:val="24"/>
          <w:lang w:eastAsia="zh-CN"/>
        </w:rPr>
        <w:t>1</w:t>
      </w:r>
      <w:r w:rsidRPr="002B5835">
        <w:rPr>
          <w:rFonts w:ascii="Times New Roman" w:hAnsi="Times New Roman"/>
          <w:bCs/>
          <w:sz w:val="24"/>
          <w:lang w:eastAsia="zh-CN"/>
        </w:rPr>
        <w:t>井回注站回注处理，不外排。气田水水质情况为</w:t>
      </w:r>
      <w:r w:rsidRPr="002B5835">
        <w:rPr>
          <w:rFonts w:ascii="Times New Roman" w:hAnsi="Times New Roman"/>
          <w:bCs/>
          <w:sz w:val="24"/>
          <w:lang w:eastAsia="zh-CN"/>
        </w:rPr>
        <w:t>2021</w:t>
      </w:r>
      <w:r w:rsidRPr="002B5835">
        <w:rPr>
          <w:rFonts w:ascii="Times New Roman" w:hAnsi="Times New Roman"/>
          <w:bCs/>
          <w:sz w:val="24"/>
          <w:lang w:eastAsia="zh-CN"/>
        </w:rPr>
        <w:t>年</w:t>
      </w:r>
      <w:r w:rsidRPr="002B5835">
        <w:rPr>
          <w:rFonts w:ascii="Times New Roman" w:hAnsi="Times New Roman"/>
          <w:bCs/>
          <w:sz w:val="24"/>
          <w:lang w:eastAsia="zh-CN"/>
        </w:rPr>
        <w:t>12</w:t>
      </w:r>
      <w:r w:rsidRPr="002B5835">
        <w:rPr>
          <w:rFonts w:ascii="Times New Roman" w:hAnsi="Times New Roman"/>
          <w:bCs/>
          <w:sz w:val="24"/>
          <w:lang w:eastAsia="zh-CN"/>
        </w:rPr>
        <w:t>月</w:t>
      </w:r>
      <w:r w:rsidRPr="002B5835">
        <w:rPr>
          <w:rFonts w:ascii="Times New Roman" w:hAnsi="Times New Roman"/>
          <w:bCs/>
          <w:sz w:val="24"/>
          <w:lang w:eastAsia="zh-CN"/>
        </w:rPr>
        <w:t>31</w:t>
      </w:r>
      <w:r w:rsidRPr="002B5835">
        <w:rPr>
          <w:rFonts w:ascii="Times New Roman" w:hAnsi="Times New Roman"/>
          <w:bCs/>
          <w:sz w:val="24"/>
          <w:lang w:eastAsia="zh-CN"/>
        </w:rPr>
        <w:t>日</w:t>
      </w:r>
      <w:r w:rsidR="00B14DEB" w:rsidRPr="002B5835">
        <w:rPr>
          <w:rFonts w:ascii="Times New Roman" w:hAnsi="Times New Roman"/>
          <w:bCs/>
          <w:sz w:val="24"/>
          <w:lang w:eastAsia="zh-CN"/>
        </w:rPr>
        <w:t>区块</w:t>
      </w:r>
      <w:r w:rsidRPr="002B5835">
        <w:rPr>
          <w:rFonts w:ascii="Times New Roman" w:hAnsi="Times New Roman"/>
          <w:bCs/>
          <w:sz w:val="24"/>
          <w:lang w:eastAsia="zh-CN"/>
        </w:rPr>
        <w:t>D403</w:t>
      </w:r>
      <w:r w:rsidR="009A69AC">
        <w:rPr>
          <w:rFonts w:ascii="Times New Roman" w:hAnsi="Times New Roman" w:hint="eastAsia"/>
          <w:sz w:val="24"/>
          <w:lang w:eastAsia="zh-CN"/>
        </w:rPr>
        <w:t>试采</w:t>
      </w:r>
      <w:r w:rsidRPr="002B5835">
        <w:rPr>
          <w:rFonts w:ascii="Times New Roman" w:hAnsi="Times New Roman"/>
          <w:bCs/>
          <w:sz w:val="24"/>
          <w:lang w:eastAsia="zh-CN"/>
        </w:rPr>
        <w:t>站外输污水管道监测数据，详见下表。</w:t>
      </w:r>
    </w:p>
    <w:p w14:paraId="6A94AB6B" w14:textId="3ECA586E" w:rsidR="00743C86" w:rsidRPr="002B5835" w:rsidRDefault="00743C86"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963B72" w:rsidRPr="002B5835">
        <w:rPr>
          <w:rFonts w:ascii="Times New Roman" w:eastAsia="黑体" w:hAnsi="Times New Roman"/>
          <w:sz w:val="21"/>
          <w:szCs w:val="21"/>
          <w:lang w:eastAsia="zh-CN"/>
        </w:rPr>
        <w:t>3.</w:t>
      </w:r>
      <w:r w:rsidRPr="002B5835">
        <w:rPr>
          <w:rFonts w:ascii="Times New Roman" w:eastAsia="黑体" w:hAnsi="Times New Roman"/>
          <w:sz w:val="21"/>
          <w:szCs w:val="21"/>
          <w:lang w:eastAsia="zh-CN"/>
        </w:rPr>
        <w:t>4-</w:t>
      </w:r>
      <w:r w:rsidR="00D26362" w:rsidRPr="002B5835">
        <w:rPr>
          <w:rFonts w:ascii="Times New Roman" w:eastAsia="黑体" w:hAnsi="Times New Roman"/>
          <w:sz w:val="21"/>
          <w:szCs w:val="21"/>
          <w:lang w:eastAsia="zh-CN"/>
        </w:rPr>
        <w:t>1</w:t>
      </w:r>
      <w:r w:rsidR="000C4084">
        <w:rPr>
          <w:rFonts w:ascii="Times New Roman" w:eastAsia="黑体" w:hAnsi="Times New Roman"/>
          <w:sz w:val="21"/>
          <w:szCs w:val="21"/>
          <w:lang w:eastAsia="zh-CN"/>
        </w:rPr>
        <w:t>6</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采气废水水质一览表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29"/>
        <w:gridCol w:w="698"/>
        <w:gridCol w:w="822"/>
        <w:gridCol w:w="704"/>
        <w:gridCol w:w="704"/>
        <w:gridCol w:w="1291"/>
        <w:gridCol w:w="958"/>
        <w:gridCol w:w="1067"/>
        <w:gridCol w:w="1227"/>
      </w:tblGrid>
      <w:tr w:rsidR="00B14DEB" w:rsidRPr="002B5835" w14:paraId="2559ACC9" w14:textId="77777777" w:rsidTr="00B14DEB">
        <w:trPr>
          <w:trHeight w:val="208"/>
          <w:jc w:val="center"/>
        </w:trPr>
        <w:tc>
          <w:tcPr>
            <w:tcW w:w="499" w:type="pct"/>
            <w:shd w:val="clear" w:color="auto" w:fill="FFFFFF"/>
            <w:tcMar>
              <w:top w:w="15" w:type="dxa"/>
              <w:left w:w="46" w:type="dxa"/>
              <w:bottom w:w="0" w:type="dxa"/>
              <w:right w:w="46" w:type="dxa"/>
            </w:tcMar>
            <w:vAlign w:val="center"/>
          </w:tcPr>
          <w:p w14:paraId="75C152A4" w14:textId="77777777" w:rsidR="00B14DEB" w:rsidRPr="002B5835" w:rsidRDefault="00B14DEB" w:rsidP="000D2044">
            <w:pPr>
              <w:pStyle w:val="afffff7"/>
              <w:rPr>
                <w:b/>
                <w:bCs/>
                <w:color w:val="000000" w:themeColor="text1"/>
              </w:rPr>
            </w:pPr>
            <w:r w:rsidRPr="002B5835">
              <w:rPr>
                <w:b/>
                <w:bCs/>
                <w:color w:val="000000" w:themeColor="text1"/>
              </w:rPr>
              <w:t>项目</w:t>
            </w:r>
          </w:p>
        </w:tc>
        <w:tc>
          <w:tcPr>
            <w:tcW w:w="420" w:type="pct"/>
            <w:shd w:val="clear" w:color="auto" w:fill="FFFFFF"/>
            <w:tcMar>
              <w:top w:w="15" w:type="dxa"/>
              <w:left w:w="46" w:type="dxa"/>
              <w:bottom w:w="0" w:type="dxa"/>
              <w:right w:w="46" w:type="dxa"/>
            </w:tcMar>
            <w:vAlign w:val="center"/>
          </w:tcPr>
          <w:p w14:paraId="148C601B" w14:textId="77777777" w:rsidR="00B14DEB" w:rsidRPr="002B5835" w:rsidRDefault="00B14DEB" w:rsidP="000D2044">
            <w:pPr>
              <w:pStyle w:val="afffff7"/>
              <w:rPr>
                <w:b/>
                <w:bCs/>
                <w:color w:val="000000" w:themeColor="text1"/>
              </w:rPr>
            </w:pPr>
            <w:r w:rsidRPr="002B5835">
              <w:rPr>
                <w:b/>
                <w:bCs/>
                <w:color w:val="000000" w:themeColor="text1"/>
              </w:rPr>
              <w:t>pH</w:t>
            </w:r>
            <w:r w:rsidRPr="002B5835">
              <w:rPr>
                <w:b/>
                <w:bCs/>
                <w:color w:val="000000" w:themeColor="text1"/>
              </w:rPr>
              <w:t>值</w:t>
            </w:r>
          </w:p>
        </w:tc>
        <w:tc>
          <w:tcPr>
            <w:tcW w:w="495" w:type="pct"/>
            <w:shd w:val="clear" w:color="auto" w:fill="FFFFFF"/>
            <w:vAlign w:val="center"/>
          </w:tcPr>
          <w:p w14:paraId="684FAF77" w14:textId="77777777" w:rsidR="00B14DEB" w:rsidRPr="002B5835" w:rsidRDefault="00B14DEB" w:rsidP="000D2044">
            <w:pPr>
              <w:pStyle w:val="afffff7"/>
              <w:rPr>
                <w:b/>
                <w:bCs/>
                <w:color w:val="000000" w:themeColor="text1"/>
              </w:rPr>
            </w:pPr>
            <w:r w:rsidRPr="002B5835">
              <w:rPr>
                <w:b/>
                <w:bCs/>
                <w:color w:val="000000" w:themeColor="text1"/>
              </w:rPr>
              <w:t>溶解氧</w:t>
            </w:r>
          </w:p>
        </w:tc>
        <w:tc>
          <w:tcPr>
            <w:tcW w:w="424" w:type="pct"/>
            <w:shd w:val="clear" w:color="auto" w:fill="FFFFFF"/>
            <w:vAlign w:val="center"/>
          </w:tcPr>
          <w:p w14:paraId="540B6942" w14:textId="77777777" w:rsidR="00B14DEB" w:rsidRPr="002B5835" w:rsidRDefault="00B14DEB" w:rsidP="000D2044">
            <w:pPr>
              <w:pStyle w:val="afffff7"/>
              <w:rPr>
                <w:b/>
                <w:bCs/>
                <w:color w:val="000000" w:themeColor="text1"/>
              </w:rPr>
            </w:pPr>
            <w:r w:rsidRPr="002B5835">
              <w:rPr>
                <w:b/>
                <w:bCs/>
                <w:color w:val="000000" w:themeColor="text1"/>
              </w:rPr>
              <w:t>硫化物</w:t>
            </w:r>
          </w:p>
        </w:tc>
        <w:tc>
          <w:tcPr>
            <w:tcW w:w="424" w:type="pct"/>
            <w:shd w:val="clear" w:color="auto" w:fill="FFFFFF"/>
            <w:tcMar>
              <w:top w:w="15" w:type="dxa"/>
              <w:left w:w="46" w:type="dxa"/>
              <w:bottom w:w="0" w:type="dxa"/>
              <w:right w:w="46" w:type="dxa"/>
            </w:tcMar>
            <w:vAlign w:val="center"/>
          </w:tcPr>
          <w:p w14:paraId="54D1DA93" w14:textId="77777777" w:rsidR="00B14DEB" w:rsidRPr="002B5835" w:rsidRDefault="00B14DEB" w:rsidP="000D2044">
            <w:pPr>
              <w:pStyle w:val="afffff7"/>
              <w:rPr>
                <w:b/>
                <w:bCs/>
                <w:color w:val="000000" w:themeColor="text1"/>
              </w:rPr>
            </w:pPr>
            <w:r w:rsidRPr="002B5835">
              <w:rPr>
                <w:b/>
                <w:bCs/>
                <w:color w:val="000000" w:themeColor="text1"/>
              </w:rPr>
              <w:t>含油量</w:t>
            </w:r>
          </w:p>
        </w:tc>
        <w:tc>
          <w:tcPr>
            <w:tcW w:w="778" w:type="pct"/>
            <w:shd w:val="clear" w:color="auto" w:fill="FFFFFF"/>
            <w:tcMar>
              <w:top w:w="15" w:type="dxa"/>
              <w:left w:w="46" w:type="dxa"/>
              <w:bottom w:w="0" w:type="dxa"/>
              <w:right w:w="46" w:type="dxa"/>
            </w:tcMar>
            <w:vAlign w:val="center"/>
          </w:tcPr>
          <w:p w14:paraId="11BB0BD4" w14:textId="77777777" w:rsidR="00B14DEB" w:rsidRPr="002B5835" w:rsidRDefault="00B14DEB" w:rsidP="000D2044">
            <w:pPr>
              <w:pStyle w:val="afffff7"/>
              <w:rPr>
                <w:b/>
                <w:bCs/>
                <w:color w:val="000000" w:themeColor="text1"/>
              </w:rPr>
            </w:pPr>
            <w:r w:rsidRPr="002B5835">
              <w:rPr>
                <w:b/>
                <w:bCs/>
                <w:color w:val="000000" w:themeColor="text1"/>
              </w:rPr>
              <w:t>悬浮固体含量</w:t>
            </w:r>
          </w:p>
        </w:tc>
        <w:tc>
          <w:tcPr>
            <w:tcW w:w="577" w:type="pct"/>
            <w:shd w:val="clear" w:color="auto" w:fill="FFFFFF"/>
            <w:tcMar>
              <w:top w:w="15" w:type="dxa"/>
              <w:left w:w="46" w:type="dxa"/>
              <w:bottom w:w="0" w:type="dxa"/>
              <w:right w:w="46" w:type="dxa"/>
            </w:tcMar>
            <w:vAlign w:val="center"/>
          </w:tcPr>
          <w:p w14:paraId="4FC16FFF" w14:textId="77777777" w:rsidR="00B14DEB" w:rsidRPr="002B5835" w:rsidRDefault="00B14DEB" w:rsidP="000D2044">
            <w:pPr>
              <w:pStyle w:val="afffff7"/>
              <w:rPr>
                <w:b/>
                <w:bCs/>
                <w:color w:val="000000" w:themeColor="text1"/>
              </w:rPr>
            </w:pPr>
            <w:r w:rsidRPr="002B5835">
              <w:rPr>
                <w:b/>
                <w:bCs/>
                <w:color w:val="000000" w:themeColor="text1"/>
              </w:rPr>
              <w:t>二价铁含量</w:t>
            </w:r>
          </w:p>
        </w:tc>
        <w:tc>
          <w:tcPr>
            <w:tcW w:w="643" w:type="pct"/>
            <w:shd w:val="clear" w:color="auto" w:fill="FFFFFF"/>
            <w:vAlign w:val="center"/>
          </w:tcPr>
          <w:p w14:paraId="4AF27B61" w14:textId="77777777" w:rsidR="00B14DEB" w:rsidRPr="002B5835" w:rsidRDefault="00B14DEB" w:rsidP="000D2044">
            <w:pPr>
              <w:pStyle w:val="afffff7"/>
              <w:rPr>
                <w:b/>
                <w:bCs/>
                <w:color w:val="000000" w:themeColor="text1"/>
              </w:rPr>
            </w:pPr>
            <w:r w:rsidRPr="002B5835">
              <w:rPr>
                <w:b/>
                <w:bCs/>
                <w:color w:val="000000" w:themeColor="text1"/>
              </w:rPr>
              <w:t>总铁含量</w:t>
            </w:r>
          </w:p>
        </w:tc>
        <w:tc>
          <w:tcPr>
            <w:tcW w:w="739" w:type="pct"/>
            <w:shd w:val="clear" w:color="auto" w:fill="FFFFFF"/>
          </w:tcPr>
          <w:p w14:paraId="537407BD" w14:textId="77777777" w:rsidR="00B14DEB" w:rsidRPr="002B5835" w:rsidRDefault="00B14DEB" w:rsidP="000D2044">
            <w:pPr>
              <w:pStyle w:val="afffff7"/>
              <w:rPr>
                <w:b/>
                <w:bCs/>
                <w:color w:val="000000" w:themeColor="text1"/>
              </w:rPr>
            </w:pPr>
            <w:r w:rsidRPr="002B5835">
              <w:rPr>
                <w:b/>
                <w:bCs/>
                <w:color w:val="000000" w:themeColor="text1"/>
              </w:rPr>
              <w:t>悬浮物颗粒直径中值</w:t>
            </w:r>
          </w:p>
        </w:tc>
      </w:tr>
      <w:tr w:rsidR="00B14DEB" w:rsidRPr="002B5835" w14:paraId="7C14700B" w14:textId="77777777" w:rsidTr="00B14DEB">
        <w:trPr>
          <w:trHeight w:val="164"/>
          <w:jc w:val="center"/>
        </w:trPr>
        <w:tc>
          <w:tcPr>
            <w:tcW w:w="499" w:type="pct"/>
            <w:shd w:val="clear" w:color="auto" w:fill="FFFFFF"/>
            <w:tcMar>
              <w:top w:w="15" w:type="dxa"/>
              <w:left w:w="46" w:type="dxa"/>
              <w:bottom w:w="0" w:type="dxa"/>
              <w:right w:w="46" w:type="dxa"/>
            </w:tcMar>
            <w:vAlign w:val="center"/>
          </w:tcPr>
          <w:p w14:paraId="7C466DA9" w14:textId="77777777" w:rsidR="00B14DEB" w:rsidRPr="002B5835" w:rsidRDefault="00B14DEB" w:rsidP="000D2044">
            <w:pPr>
              <w:pStyle w:val="afffff7"/>
              <w:rPr>
                <w:bCs/>
                <w:color w:val="000000" w:themeColor="text1"/>
              </w:rPr>
            </w:pPr>
            <w:r w:rsidRPr="002B5835">
              <w:rPr>
                <w:bCs/>
                <w:color w:val="000000" w:themeColor="text1"/>
              </w:rPr>
              <w:t>浓度</w:t>
            </w:r>
          </w:p>
        </w:tc>
        <w:tc>
          <w:tcPr>
            <w:tcW w:w="420" w:type="pct"/>
            <w:shd w:val="clear" w:color="auto" w:fill="FFFFFF"/>
            <w:tcMar>
              <w:top w:w="15" w:type="dxa"/>
              <w:left w:w="15" w:type="dxa"/>
              <w:bottom w:w="0" w:type="dxa"/>
              <w:right w:w="15" w:type="dxa"/>
            </w:tcMar>
            <w:vAlign w:val="center"/>
          </w:tcPr>
          <w:p w14:paraId="34E9FA03" w14:textId="77777777" w:rsidR="00B14DEB" w:rsidRPr="002B5835" w:rsidRDefault="00B14DEB" w:rsidP="000D2044">
            <w:pPr>
              <w:pStyle w:val="afffff7"/>
              <w:rPr>
                <w:bCs/>
                <w:color w:val="000000" w:themeColor="text1"/>
              </w:rPr>
            </w:pPr>
            <w:r w:rsidRPr="002B5835">
              <w:rPr>
                <w:bCs/>
                <w:color w:val="000000" w:themeColor="text1"/>
              </w:rPr>
              <w:t>7.0</w:t>
            </w:r>
          </w:p>
        </w:tc>
        <w:tc>
          <w:tcPr>
            <w:tcW w:w="495" w:type="pct"/>
            <w:shd w:val="clear" w:color="auto" w:fill="FFFFFF"/>
            <w:vAlign w:val="center"/>
          </w:tcPr>
          <w:p w14:paraId="0F290442" w14:textId="77777777" w:rsidR="00B14DEB" w:rsidRPr="002B5835" w:rsidRDefault="00B14DEB" w:rsidP="000D2044">
            <w:pPr>
              <w:pStyle w:val="afffff7"/>
              <w:rPr>
                <w:bCs/>
                <w:color w:val="000000" w:themeColor="text1"/>
              </w:rPr>
            </w:pPr>
            <w:r w:rsidRPr="002B5835">
              <w:rPr>
                <w:bCs/>
                <w:color w:val="000000" w:themeColor="text1"/>
              </w:rPr>
              <w:t>0.20</w:t>
            </w:r>
          </w:p>
        </w:tc>
        <w:tc>
          <w:tcPr>
            <w:tcW w:w="424" w:type="pct"/>
            <w:shd w:val="clear" w:color="auto" w:fill="FFFFFF"/>
            <w:vAlign w:val="center"/>
          </w:tcPr>
          <w:p w14:paraId="3395102D" w14:textId="77777777" w:rsidR="00B14DEB" w:rsidRPr="002B5835" w:rsidRDefault="00B14DEB" w:rsidP="000D2044">
            <w:pPr>
              <w:pStyle w:val="afffff7"/>
              <w:rPr>
                <w:bCs/>
                <w:color w:val="000000" w:themeColor="text1"/>
              </w:rPr>
            </w:pPr>
            <w:r w:rsidRPr="002B5835">
              <w:rPr>
                <w:bCs/>
                <w:color w:val="000000" w:themeColor="text1"/>
              </w:rPr>
              <w:t>0.0</w:t>
            </w:r>
          </w:p>
        </w:tc>
        <w:tc>
          <w:tcPr>
            <w:tcW w:w="424" w:type="pct"/>
            <w:shd w:val="clear" w:color="auto" w:fill="FFFFFF"/>
            <w:tcMar>
              <w:top w:w="15" w:type="dxa"/>
              <w:left w:w="46" w:type="dxa"/>
              <w:bottom w:w="0" w:type="dxa"/>
              <w:right w:w="46" w:type="dxa"/>
            </w:tcMar>
            <w:vAlign w:val="center"/>
          </w:tcPr>
          <w:p w14:paraId="789A4AA9" w14:textId="77777777" w:rsidR="00B14DEB" w:rsidRPr="002B5835" w:rsidRDefault="00B14DEB" w:rsidP="000D2044">
            <w:pPr>
              <w:pStyle w:val="afffff7"/>
              <w:rPr>
                <w:bCs/>
                <w:color w:val="000000" w:themeColor="text1"/>
              </w:rPr>
            </w:pPr>
            <w:r w:rsidRPr="002B5835">
              <w:rPr>
                <w:bCs/>
                <w:color w:val="000000" w:themeColor="text1"/>
              </w:rPr>
              <w:t>2.3</w:t>
            </w:r>
          </w:p>
        </w:tc>
        <w:tc>
          <w:tcPr>
            <w:tcW w:w="778" w:type="pct"/>
            <w:shd w:val="clear" w:color="auto" w:fill="FFFFFF"/>
            <w:tcMar>
              <w:top w:w="15" w:type="dxa"/>
              <w:left w:w="46" w:type="dxa"/>
              <w:bottom w:w="0" w:type="dxa"/>
              <w:right w:w="46" w:type="dxa"/>
            </w:tcMar>
            <w:vAlign w:val="center"/>
          </w:tcPr>
          <w:p w14:paraId="522F3E10" w14:textId="77777777" w:rsidR="00B14DEB" w:rsidRPr="002B5835" w:rsidRDefault="00B14DEB" w:rsidP="000D2044">
            <w:pPr>
              <w:pStyle w:val="afffff7"/>
              <w:rPr>
                <w:bCs/>
                <w:color w:val="000000" w:themeColor="text1"/>
              </w:rPr>
            </w:pPr>
            <w:r w:rsidRPr="002B5835">
              <w:rPr>
                <w:bCs/>
                <w:color w:val="000000" w:themeColor="text1"/>
              </w:rPr>
              <w:t>1.0</w:t>
            </w:r>
          </w:p>
        </w:tc>
        <w:tc>
          <w:tcPr>
            <w:tcW w:w="577" w:type="pct"/>
            <w:shd w:val="clear" w:color="auto" w:fill="FFFFFF"/>
            <w:tcMar>
              <w:top w:w="15" w:type="dxa"/>
              <w:left w:w="46" w:type="dxa"/>
              <w:bottom w:w="0" w:type="dxa"/>
              <w:right w:w="46" w:type="dxa"/>
            </w:tcMar>
            <w:vAlign w:val="center"/>
          </w:tcPr>
          <w:p w14:paraId="796CD1A3" w14:textId="77777777" w:rsidR="00B14DEB" w:rsidRPr="002B5835" w:rsidRDefault="00B14DEB" w:rsidP="000D2044">
            <w:pPr>
              <w:pStyle w:val="afffff7"/>
              <w:rPr>
                <w:bCs/>
                <w:color w:val="000000" w:themeColor="text1"/>
              </w:rPr>
            </w:pPr>
            <w:r w:rsidRPr="002B5835">
              <w:rPr>
                <w:bCs/>
                <w:color w:val="000000" w:themeColor="text1"/>
              </w:rPr>
              <w:t>/</w:t>
            </w:r>
          </w:p>
        </w:tc>
        <w:tc>
          <w:tcPr>
            <w:tcW w:w="643" w:type="pct"/>
            <w:shd w:val="clear" w:color="auto" w:fill="FFFFFF"/>
            <w:vAlign w:val="center"/>
          </w:tcPr>
          <w:p w14:paraId="5EB354A5" w14:textId="77777777" w:rsidR="00B14DEB" w:rsidRPr="002B5835" w:rsidRDefault="00B14DEB" w:rsidP="000D2044">
            <w:pPr>
              <w:pStyle w:val="afffff7"/>
              <w:rPr>
                <w:bCs/>
                <w:color w:val="000000" w:themeColor="text1"/>
              </w:rPr>
            </w:pPr>
            <w:r w:rsidRPr="002B5835">
              <w:rPr>
                <w:bCs/>
                <w:color w:val="000000" w:themeColor="text1"/>
              </w:rPr>
              <w:t>/</w:t>
            </w:r>
          </w:p>
        </w:tc>
        <w:tc>
          <w:tcPr>
            <w:tcW w:w="739" w:type="pct"/>
            <w:shd w:val="clear" w:color="auto" w:fill="FFFFFF"/>
            <w:vAlign w:val="center"/>
          </w:tcPr>
          <w:p w14:paraId="20C336A7" w14:textId="77777777" w:rsidR="00B14DEB" w:rsidRPr="002B5835" w:rsidRDefault="00B14DEB" w:rsidP="000D2044">
            <w:pPr>
              <w:pStyle w:val="afffff7"/>
              <w:rPr>
                <w:bCs/>
                <w:color w:val="000000" w:themeColor="text1"/>
              </w:rPr>
            </w:pPr>
            <w:r w:rsidRPr="002B5835">
              <w:rPr>
                <w:bCs/>
                <w:color w:val="000000" w:themeColor="text1"/>
              </w:rPr>
              <w:t>1.6</w:t>
            </w:r>
          </w:p>
        </w:tc>
      </w:tr>
    </w:tbl>
    <w:p w14:paraId="4D319170" w14:textId="77777777" w:rsidR="00076930" w:rsidRPr="002B5835" w:rsidRDefault="00076930" w:rsidP="00CF3E31">
      <w:pPr>
        <w:autoSpaceDE w:val="0"/>
        <w:autoSpaceDN w:val="0"/>
        <w:spacing w:line="360" w:lineRule="auto"/>
        <w:ind w:firstLineChars="200" w:firstLine="480"/>
        <w:textAlignment w:val="baseline"/>
        <w:rPr>
          <w:rFonts w:ascii="Times New Roman" w:hAnsi="Times New Roman"/>
          <w:bCs/>
          <w:sz w:val="24"/>
          <w:lang w:eastAsia="zh-CN"/>
        </w:rPr>
      </w:pPr>
      <w:r w:rsidRPr="002B5835">
        <w:rPr>
          <w:rFonts w:ascii="Times New Roman" w:hAnsi="Times New Roman"/>
          <w:bCs/>
          <w:sz w:val="24"/>
          <w:lang w:eastAsia="zh-CN"/>
        </w:rPr>
        <w:t>2</w:t>
      </w:r>
      <w:r w:rsidRPr="002B5835">
        <w:rPr>
          <w:rFonts w:ascii="Times New Roman" w:hAnsi="Times New Roman"/>
          <w:bCs/>
          <w:sz w:val="24"/>
          <w:lang w:eastAsia="zh-CN"/>
        </w:rPr>
        <w:t>）非正常工况井下作业废水</w:t>
      </w:r>
    </w:p>
    <w:p w14:paraId="688FEC13" w14:textId="0834EC01" w:rsidR="00076930" w:rsidRPr="002B5835" w:rsidRDefault="00076930" w:rsidP="00CF3E31">
      <w:pPr>
        <w:autoSpaceDE w:val="0"/>
        <w:autoSpaceDN w:val="0"/>
        <w:spacing w:line="360" w:lineRule="auto"/>
        <w:ind w:firstLineChars="200" w:firstLine="480"/>
        <w:textAlignment w:val="baseline"/>
        <w:rPr>
          <w:rFonts w:ascii="Times New Roman" w:hAnsi="Times New Roman"/>
          <w:bCs/>
          <w:sz w:val="24"/>
          <w:lang w:eastAsia="zh-CN"/>
        </w:rPr>
      </w:pPr>
      <w:r w:rsidRPr="002B5835">
        <w:rPr>
          <w:rFonts w:ascii="Times New Roman" w:hAnsi="Times New Roman"/>
          <w:bCs/>
          <w:sz w:val="24"/>
          <w:lang w:eastAsia="zh-CN"/>
        </w:rPr>
        <w:t>正常</w:t>
      </w:r>
      <w:r w:rsidR="001A6854">
        <w:rPr>
          <w:rFonts w:ascii="Times New Roman" w:hAnsi="Times New Roman"/>
          <w:bCs/>
          <w:sz w:val="24"/>
          <w:lang w:eastAsia="zh-CN"/>
        </w:rPr>
        <w:t>试采期</w:t>
      </w:r>
      <w:r w:rsidRPr="002B5835">
        <w:rPr>
          <w:rFonts w:ascii="Times New Roman" w:hAnsi="Times New Roman"/>
          <w:bCs/>
          <w:sz w:val="24"/>
          <w:lang w:eastAsia="zh-CN"/>
        </w:rPr>
        <w:t>，当地层堵塞时，为提高地层渗透率，需进行压裂酸化等作业，属于</w:t>
      </w:r>
      <w:r w:rsidR="001A6854">
        <w:rPr>
          <w:rFonts w:ascii="Times New Roman" w:hAnsi="Times New Roman"/>
          <w:bCs/>
          <w:sz w:val="24"/>
          <w:lang w:eastAsia="zh-CN"/>
        </w:rPr>
        <w:t>试采期</w:t>
      </w:r>
      <w:r w:rsidRPr="002B5835">
        <w:rPr>
          <w:rFonts w:ascii="Times New Roman" w:hAnsi="Times New Roman"/>
          <w:bCs/>
          <w:sz w:val="24"/>
          <w:lang w:eastAsia="zh-CN"/>
        </w:rPr>
        <w:t>非正常工况。根据类比调查，作业频次为</w:t>
      </w:r>
      <w:r w:rsidRPr="002B5835">
        <w:rPr>
          <w:rFonts w:ascii="Times New Roman" w:hAnsi="Times New Roman"/>
          <w:bCs/>
          <w:sz w:val="24"/>
          <w:lang w:eastAsia="zh-CN"/>
        </w:rPr>
        <w:t>1</w:t>
      </w:r>
      <w:r w:rsidRPr="002B5835">
        <w:rPr>
          <w:rFonts w:ascii="Times New Roman" w:hAnsi="Times New Roman"/>
          <w:bCs/>
          <w:sz w:val="24"/>
          <w:lang w:eastAsia="zh-CN"/>
        </w:rPr>
        <w:t>次</w:t>
      </w:r>
      <w:r w:rsidRPr="002B5835">
        <w:rPr>
          <w:rFonts w:ascii="Times New Roman" w:hAnsi="Times New Roman"/>
          <w:bCs/>
          <w:sz w:val="24"/>
          <w:lang w:eastAsia="zh-CN"/>
        </w:rPr>
        <w:t>/a</w:t>
      </w:r>
      <w:r w:rsidRPr="002B5835">
        <w:rPr>
          <w:rFonts w:ascii="Times New Roman" w:hAnsi="Times New Roman"/>
          <w:bCs/>
          <w:sz w:val="24"/>
          <w:lang w:eastAsia="zh-CN"/>
        </w:rPr>
        <w:t>，排放量为</w:t>
      </w:r>
      <w:r w:rsidRPr="002B5835">
        <w:rPr>
          <w:rFonts w:ascii="Times New Roman" w:hAnsi="Times New Roman"/>
          <w:bCs/>
          <w:sz w:val="24"/>
          <w:lang w:eastAsia="zh-CN"/>
        </w:rPr>
        <w:t>50m</w:t>
      </w:r>
      <w:r w:rsidRPr="002B5835">
        <w:rPr>
          <w:rFonts w:ascii="Times New Roman" w:hAnsi="Times New Roman"/>
          <w:bCs/>
          <w:sz w:val="24"/>
          <w:vertAlign w:val="superscript"/>
          <w:lang w:eastAsia="zh-CN"/>
        </w:rPr>
        <w:t>3</w:t>
      </w:r>
      <w:r w:rsidRPr="002B5835">
        <w:rPr>
          <w:rFonts w:ascii="Times New Roman" w:hAnsi="Times New Roman"/>
          <w:bCs/>
          <w:sz w:val="24"/>
          <w:lang w:eastAsia="zh-CN"/>
        </w:rPr>
        <w:t>/a</w:t>
      </w:r>
      <w:r w:rsidRPr="002B5835">
        <w:rPr>
          <w:rFonts w:ascii="Times New Roman" w:hAnsi="Times New Roman"/>
          <w:bCs/>
          <w:sz w:val="24"/>
          <w:lang w:eastAsia="zh-CN"/>
        </w:rPr>
        <w:t>，将废水用密闭罐车拉运至大湾</w:t>
      </w:r>
      <w:r w:rsidRPr="002B5835">
        <w:rPr>
          <w:rFonts w:ascii="Times New Roman" w:hAnsi="Times New Roman"/>
          <w:bCs/>
          <w:sz w:val="24"/>
          <w:lang w:eastAsia="zh-CN"/>
        </w:rPr>
        <w:t>403</w:t>
      </w:r>
      <w:r w:rsidRPr="002B5835">
        <w:rPr>
          <w:rFonts w:ascii="Times New Roman" w:hAnsi="Times New Roman"/>
          <w:bCs/>
          <w:sz w:val="24"/>
          <w:lang w:eastAsia="zh-CN"/>
        </w:rPr>
        <w:t>污水处理站处理达标后经毛开</w:t>
      </w:r>
      <w:r w:rsidRPr="002B5835">
        <w:rPr>
          <w:rFonts w:ascii="Times New Roman" w:hAnsi="Times New Roman"/>
          <w:bCs/>
          <w:sz w:val="24"/>
          <w:lang w:eastAsia="zh-CN"/>
        </w:rPr>
        <w:t>1</w:t>
      </w:r>
      <w:r w:rsidRPr="002B5835">
        <w:rPr>
          <w:rFonts w:ascii="Times New Roman" w:hAnsi="Times New Roman"/>
          <w:bCs/>
          <w:sz w:val="24"/>
          <w:lang w:eastAsia="zh-CN"/>
        </w:rPr>
        <w:t>井回注站回注。</w:t>
      </w:r>
    </w:p>
    <w:p w14:paraId="7597C78A" w14:textId="112B38C7" w:rsidR="00743C86" w:rsidRPr="002B5835" w:rsidRDefault="00076930" w:rsidP="00CF3E31">
      <w:pPr>
        <w:autoSpaceDE w:val="0"/>
        <w:autoSpaceDN w:val="0"/>
        <w:spacing w:line="360" w:lineRule="auto"/>
        <w:ind w:firstLineChars="200" w:firstLine="480"/>
        <w:textAlignment w:val="baseline"/>
        <w:rPr>
          <w:rFonts w:ascii="Times New Roman" w:hAnsi="Times New Roman"/>
          <w:bCs/>
          <w:sz w:val="24"/>
          <w:lang w:eastAsia="zh-CN"/>
        </w:rPr>
      </w:pPr>
      <w:r w:rsidRPr="002B5835">
        <w:rPr>
          <w:rFonts w:ascii="Times New Roman" w:hAnsi="Times New Roman"/>
          <w:bCs/>
          <w:sz w:val="24"/>
          <w:lang w:eastAsia="zh-CN"/>
        </w:rPr>
        <w:t>3</w:t>
      </w:r>
      <w:r w:rsidR="00743C86" w:rsidRPr="002B5835">
        <w:rPr>
          <w:rFonts w:ascii="Times New Roman" w:hAnsi="Times New Roman"/>
          <w:bCs/>
          <w:sz w:val="24"/>
          <w:lang w:eastAsia="zh-CN"/>
        </w:rPr>
        <w:t>）生活污水</w:t>
      </w:r>
    </w:p>
    <w:p w14:paraId="5ACEEFF8" w14:textId="7AEF30FE" w:rsidR="00743C86" w:rsidRPr="002B5835" w:rsidRDefault="00B14DEB" w:rsidP="00CF3E31">
      <w:pPr>
        <w:spacing w:line="360" w:lineRule="auto"/>
        <w:ind w:firstLineChars="200" w:firstLine="480"/>
        <w:rPr>
          <w:rFonts w:ascii="Times New Roman" w:hAnsi="Times New Roman"/>
          <w:bCs/>
          <w:sz w:val="24"/>
          <w:lang w:eastAsia="zh-CN"/>
        </w:rPr>
      </w:pPr>
      <w:r w:rsidRPr="002B5835">
        <w:rPr>
          <w:rFonts w:ascii="Times New Roman" w:hAnsi="Times New Roman"/>
          <w:bCs/>
          <w:sz w:val="24"/>
          <w:lang w:eastAsia="zh-CN"/>
        </w:rPr>
        <w:t>本项目</w:t>
      </w:r>
      <w:r w:rsidR="00BF38B7">
        <w:rPr>
          <w:rFonts w:ascii="Times New Roman" w:hAnsi="Times New Roman"/>
          <w:bCs/>
          <w:sz w:val="24"/>
          <w:lang w:eastAsia="zh-CN"/>
        </w:rPr>
        <w:t>试采</w:t>
      </w:r>
      <w:r w:rsidRPr="002B5835">
        <w:rPr>
          <w:rFonts w:ascii="Times New Roman" w:hAnsi="Times New Roman"/>
          <w:bCs/>
          <w:sz w:val="24"/>
          <w:lang w:eastAsia="zh-CN"/>
        </w:rPr>
        <w:t>管道采用埋地敷设方式，在正常运行过程中</w:t>
      </w:r>
      <w:r w:rsidR="00BF38B7">
        <w:rPr>
          <w:rFonts w:ascii="Times New Roman" w:hAnsi="Times New Roman"/>
          <w:bCs/>
          <w:sz w:val="24"/>
          <w:lang w:eastAsia="zh-CN"/>
        </w:rPr>
        <w:t>试采</w:t>
      </w:r>
      <w:r w:rsidRPr="002B5835">
        <w:rPr>
          <w:rFonts w:ascii="Times New Roman" w:hAnsi="Times New Roman"/>
          <w:bCs/>
          <w:sz w:val="24"/>
          <w:lang w:eastAsia="zh-CN"/>
        </w:rPr>
        <w:t>管道不会产生废水。毛坝</w:t>
      </w:r>
      <w:r w:rsidRPr="002B5835">
        <w:rPr>
          <w:rFonts w:ascii="Times New Roman" w:hAnsi="Times New Roman"/>
          <w:bCs/>
          <w:sz w:val="24"/>
          <w:lang w:eastAsia="zh-CN"/>
        </w:rPr>
        <w:t>1</w:t>
      </w:r>
      <w:r w:rsidRPr="002B5835">
        <w:rPr>
          <w:rFonts w:ascii="Times New Roman" w:hAnsi="Times New Roman"/>
          <w:bCs/>
          <w:sz w:val="24"/>
          <w:lang w:eastAsia="zh-CN"/>
        </w:rPr>
        <w:t>侧</w:t>
      </w:r>
      <w:r w:rsidR="009A69AC" w:rsidRPr="009A69AC">
        <w:rPr>
          <w:rFonts w:ascii="Times New Roman" w:hAnsi="Times New Roman" w:hint="eastAsia"/>
          <w:bCs/>
          <w:sz w:val="24"/>
          <w:lang w:eastAsia="zh-CN"/>
        </w:rPr>
        <w:t>试采</w:t>
      </w:r>
      <w:r w:rsidRPr="002B5835">
        <w:rPr>
          <w:rFonts w:ascii="Times New Roman" w:hAnsi="Times New Roman"/>
          <w:bCs/>
          <w:sz w:val="24"/>
          <w:lang w:eastAsia="zh-CN"/>
        </w:rPr>
        <w:t>站为无人值守站，无生活废水产生。</w:t>
      </w:r>
    </w:p>
    <w:p w14:paraId="4FD8DA3B" w14:textId="77777777" w:rsidR="00963B72" w:rsidRPr="002B5835" w:rsidRDefault="00963B72" w:rsidP="00963B72">
      <w:pPr>
        <w:adjustRightInd w:val="0"/>
        <w:snapToGrid w:val="0"/>
        <w:spacing w:line="360" w:lineRule="auto"/>
        <w:ind w:firstLineChars="200" w:firstLine="482"/>
        <w:jc w:val="both"/>
        <w:rPr>
          <w:rFonts w:ascii="Times New Roman" w:hAnsi="Times New Roman"/>
          <w:b/>
          <w:sz w:val="24"/>
          <w:lang w:eastAsia="zh-CN"/>
        </w:rPr>
      </w:pPr>
      <w:r w:rsidRPr="002B5835">
        <w:rPr>
          <w:rFonts w:ascii="Times New Roman" w:hAnsi="Times New Roman"/>
          <w:b/>
          <w:sz w:val="24"/>
          <w:lang w:eastAsia="zh-CN"/>
        </w:rPr>
        <w:t>（</w:t>
      </w:r>
      <w:r w:rsidRPr="002B5835">
        <w:rPr>
          <w:rFonts w:ascii="Times New Roman" w:hAnsi="Times New Roman"/>
          <w:b/>
          <w:sz w:val="24"/>
          <w:lang w:eastAsia="zh-CN"/>
        </w:rPr>
        <w:t>3</w:t>
      </w:r>
      <w:r w:rsidRPr="002B5835">
        <w:rPr>
          <w:rFonts w:ascii="Times New Roman" w:hAnsi="Times New Roman"/>
          <w:b/>
          <w:sz w:val="24"/>
          <w:lang w:eastAsia="zh-CN"/>
        </w:rPr>
        <w:t>）噪声</w:t>
      </w:r>
    </w:p>
    <w:p w14:paraId="4D38DACE" w14:textId="08B55F96" w:rsidR="00963B72" w:rsidRPr="002B5835" w:rsidRDefault="00B14DEB" w:rsidP="00CA7777">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本项目集输管道采用埋地敷设方式，在正常运行过程中集输管道不会产生噪声污染。</w:t>
      </w:r>
      <w:r w:rsidR="00963B72" w:rsidRPr="002B5835">
        <w:rPr>
          <w:rFonts w:ascii="Times New Roman" w:hAnsi="Times New Roman"/>
          <w:bCs/>
          <w:sz w:val="24"/>
          <w:lang w:eastAsia="zh-CN"/>
        </w:rPr>
        <w:t>井站噪声主要来自水套加热炉和分离器等设备的气流摩擦噪声，气流摩擦噪声大小与天然气产量及气质组分有关。通过大量钻井项目的</w:t>
      </w:r>
      <w:r w:rsidR="00CF3E31" w:rsidRPr="002B5835">
        <w:rPr>
          <w:rFonts w:ascii="Times New Roman" w:hAnsi="Times New Roman"/>
          <w:bCs/>
          <w:sz w:val="24"/>
          <w:lang w:eastAsia="zh-CN"/>
        </w:rPr>
        <w:t>试采</w:t>
      </w:r>
      <w:r w:rsidR="00963B72" w:rsidRPr="002B5835">
        <w:rPr>
          <w:rFonts w:ascii="Times New Roman" w:hAnsi="Times New Roman"/>
          <w:bCs/>
          <w:sz w:val="24"/>
          <w:lang w:eastAsia="zh-CN"/>
        </w:rPr>
        <w:t>期气流噪声源类比调查结果，预计本项目</w:t>
      </w:r>
      <w:r w:rsidR="00CF3E31" w:rsidRPr="002B5835">
        <w:rPr>
          <w:rFonts w:ascii="Times New Roman" w:hAnsi="Times New Roman"/>
          <w:bCs/>
          <w:sz w:val="24"/>
          <w:lang w:eastAsia="zh-CN"/>
        </w:rPr>
        <w:t>试采</w:t>
      </w:r>
      <w:r w:rsidR="00963B72" w:rsidRPr="002B5835">
        <w:rPr>
          <w:rFonts w:ascii="Times New Roman" w:hAnsi="Times New Roman"/>
          <w:bCs/>
          <w:sz w:val="24"/>
          <w:lang w:eastAsia="zh-CN"/>
        </w:rPr>
        <w:t>期单井噪声级约</w:t>
      </w:r>
      <w:r w:rsidR="00963B72" w:rsidRPr="002B5835">
        <w:rPr>
          <w:rFonts w:ascii="Times New Roman" w:hAnsi="Times New Roman"/>
          <w:bCs/>
          <w:sz w:val="24"/>
          <w:lang w:eastAsia="zh-CN"/>
        </w:rPr>
        <w:t>60dB</w:t>
      </w:r>
      <w:r w:rsidR="00963B72" w:rsidRPr="002B5835">
        <w:rPr>
          <w:rFonts w:ascii="Times New Roman" w:hAnsi="Times New Roman"/>
          <w:bCs/>
          <w:sz w:val="24"/>
          <w:lang w:eastAsia="zh-CN"/>
        </w:rPr>
        <w:t>（</w:t>
      </w:r>
      <w:r w:rsidR="00963B72" w:rsidRPr="002B5835">
        <w:rPr>
          <w:rFonts w:ascii="Times New Roman" w:hAnsi="Times New Roman"/>
          <w:bCs/>
          <w:sz w:val="24"/>
          <w:lang w:eastAsia="zh-CN"/>
        </w:rPr>
        <w:t>A</w:t>
      </w:r>
      <w:r w:rsidR="00963B72" w:rsidRPr="002B5835">
        <w:rPr>
          <w:rFonts w:ascii="Times New Roman" w:hAnsi="Times New Roman"/>
          <w:bCs/>
          <w:sz w:val="24"/>
          <w:lang w:eastAsia="zh-CN"/>
        </w:rPr>
        <w:t>）。为有效控制噪声，首先在平面布置时进行合理布局，控制气流速度，减少站场工艺管线的弯头、三通等管件，降低</w:t>
      </w:r>
      <w:r w:rsidR="009A69AC" w:rsidRPr="009A69AC">
        <w:rPr>
          <w:rFonts w:ascii="Times New Roman" w:hAnsi="Times New Roman" w:hint="eastAsia"/>
          <w:bCs/>
          <w:sz w:val="24"/>
          <w:lang w:eastAsia="zh-CN"/>
        </w:rPr>
        <w:t>试采</w:t>
      </w:r>
      <w:r w:rsidR="00963B72" w:rsidRPr="002B5835">
        <w:rPr>
          <w:rFonts w:ascii="Times New Roman" w:hAnsi="Times New Roman"/>
          <w:bCs/>
          <w:sz w:val="24"/>
          <w:lang w:eastAsia="zh-CN"/>
        </w:rPr>
        <w:t>站内噪声；其次，选用高效低噪声的水套炉、分离器和调压设备。通过采取这些噪声控制措施后，单井噪声源的声级值约</w:t>
      </w:r>
      <w:r w:rsidR="00963B72" w:rsidRPr="002B5835">
        <w:rPr>
          <w:rFonts w:ascii="Times New Roman" w:hAnsi="Times New Roman"/>
          <w:bCs/>
          <w:sz w:val="24"/>
          <w:lang w:eastAsia="zh-CN"/>
        </w:rPr>
        <w:t>55dB</w:t>
      </w:r>
      <w:r w:rsidR="00963B72" w:rsidRPr="002B5835">
        <w:rPr>
          <w:rFonts w:ascii="Times New Roman" w:hAnsi="Times New Roman"/>
          <w:bCs/>
          <w:sz w:val="24"/>
          <w:lang w:eastAsia="zh-CN"/>
        </w:rPr>
        <w:t>（</w:t>
      </w:r>
      <w:r w:rsidR="00963B72" w:rsidRPr="002B5835">
        <w:rPr>
          <w:rFonts w:ascii="Times New Roman" w:hAnsi="Times New Roman"/>
          <w:bCs/>
          <w:sz w:val="24"/>
          <w:lang w:eastAsia="zh-CN"/>
        </w:rPr>
        <w:t>A</w:t>
      </w:r>
      <w:r w:rsidR="00963B72" w:rsidRPr="002B5835">
        <w:rPr>
          <w:rFonts w:ascii="Times New Roman" w:hAnsi="Times New Roman"/>
          <w:bCs/>
          <w:sz w:val="24"/>
          <w:lang w:eastAsia="zh-CN"/>
        </w:rPr>
        <w:t>）以下。放散系统燃烧产生的噪声较强，</w:t>
      </w:r>
      <w:r w:rsidR="00513FCE" w:rsidRPr="002B5835">
        <w:rPr>
          <w:rFonts w:ascii="Times New Roman" w:hAnsi="Times New Roman"/>
          <w:bCs/>
          <w:sz w:val="24"/>
          <w:lang w:eastAsia="zh-CN"/>
        </w:rPr>
        <w:t>通过距离衰减与树林隔声降低对外环境的影响</w:t>
      </w:r>
      <w:r w:rsidR="00963B72" w:rsidRPr="002B5835">
        <w:rPr>
          <w:rFonts w:ascii="Times New Roman" w:hAnsi="Times New Roman"/>
          <w:bCs/>
          <w:sz w:val="24"/>
          <w:lang w:eastAsia="zh-CN"/>
        </w:rPr>
        <w:t>。</w:t>
      </w:r>
    </w:p>
    <w:p w14:paraId="192EF4B8" w14:textId="77777777" w:rsidR="00963B72" w:rsidRPr="002B5835" w:rsidRDefault="00963B72" w:rsidP="00CA7777">
      <w:pPr>
        <w:adjustRightInd w:val="0"/>
        <w:snapToGrid w:val="0"/>
        <w:spacing w:line="360" w:lineRule="auto"/>
        <w:ind w:firstLineChars="200" w:firstLine="482"/>
        <w:jc w:val="both"/>
        <w:rPr>
          <w:rFonts w:ascii="Times New Roman" w:hAnsi="Times New Roman"/>
          <w:b/>
          <w:sz w:val="24"/>
          <w:lang w:eastAsia="zh-CN"/>
        </w:rPr>
      </w:pPr>
      <w:r w:rsidRPr="002B5835">
        <w:rPr>
          <w:rFonts w:ascii="Times New Roman" w:hAnsi="Times New Roman"/>
          <w:b/>
          <w:sz w:val="24"/>
          <w:lang w:eastAsia="zh-CN"/>
        </w:rPr>
        <w:t>（</w:t>
      </w:r>
      <w:r w:rsidRPr="002B5835">
        <w:rPr>
          <w:rFonts w:ascii="Times New Roman" w:hAnsi="Times New Roman"/>
          <w:b/>
          <w:sz w:val="24"/>
          <w:lang w:eastAsia="zh-CN"/>
        </w:rPr>
        <w:t>4</w:t>
      </w:r>
      <w:r w:rsidRPr="002B5835">
        <w:rPr>
          <w:rFonts w:ascii="Times New Roman" w:hAnsi="Times New Roman"/>
          <w:b/>
          <w:sz w:val="24"/>
          <w:lang w:eastAsia="zh-CN"/>
        </w:rPr>
        <w:t>）固废</w:t>
      </w:r>
    </w:p>
    <w:p w14:paraId="031B9799" w14:textId="1ACCE8CD" w:rsidR="00963B72" w:rsidRDefault="00076930" w:rsidP="00C04A25">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本项目</w:t>
      </w:r>
      <w:r w:rsidR="00BF38B7">
        <w:rPr>
          <w:rFonts w:ascii="Times New Roman" w:hAnsi="Times New Roman"/>
          <w:bCs/>
          <w:sz w:val="24"/>
          <w:lang w:eastAsia="zh-CN"/>
        </w:rPr>
        <w:t>试采</w:t>
      </w:r>
      <w:r w:rsidRPr="002B5835">
        <w:rPr>
          <w:rFonts w:ascii="Times New Roman" w:hAnsi="Times New Roman"/>
          <w:bCs/>
          <w:sz w:val="24"/>
          <w:lang w:eastAsia="zh-CN"/>
        </w:rPr>
        <w:t>管道采用埋地敷设方式，在正常运行过程中</w:t>
      </w:r>
      <w:r w:rsidR="00BF38B7">
        <w:rPr>
          <w:rFonts w:ascii="Times New Roman" w:hAnsi="Times New Roman"/>
          <w:bCs/>
          <w:sz w:val="24"/>
          <w:lang w:eastAsia="zh-CN"/>
        </w:rPr>
        <w:t>试采</w:t>
      </w:r>
      <w:r w:rsidRPr="002B5835">
        <w:rPr>
          <w:rFonts w:ascii="Times New Roman" w:hAnsi="Times New Roman"/>
          <w:bCs/>
          <w:sz w:val="24"/>
          <w:lang w:eastAsia="zh-CN"/>
        </w:rPr>
        <w:t>管道不会产生固体废物。毛坝</w:t>
      </w:r>
      <w:r w:rsidRPr="002B5835">
        <w:rPr>
          <w:rFonts w:ascii="Times New Roman" w:hAnsi="Times New Roman"/>
          <w:bCs/>
          <w:sz w:val="24"/>
          <w:lang w:eastAsia="zh-CN"/>
        </w:rPr>
        <w:t>1</w:t>
      </w:r>
      <w:r w:rsidRPr="002B5835">
        <w:rPr>
          <w:rFonts w:ascii="Times New Roman" w:hAnsi="Times New Roman"/>
          <w:bCs/>
          <w:sz w:val="24"/>
          <w:lang w:eastAsia="zh-CN"/>
        </w:rPr>
        <w:t>侧</w:t>
      </w:r>
      <w:r w:rsidR="009A69AC" w:rsidRPr="009A69AC">
        <w:rPr>
          <w:rFonts w:ascii="Times New Roman" w:hAnsi="Times New Roman" w:hint="eastAsia"/>
          <w:bCs/>
          <w:sz w:val="24"/>
          <w:lang w:eastAsia="zh-CN"/>
        </w:rPr>
        <w:t>试采</w:t>
      </w:r>
      <w:r w:rsidRPr="002B5835">
        <w:rPr>
          <w:rFonts w:ascii="Times New Roman" w:hAnsi="Times New Roman"/>
          <w:bCs/>
          <w:sz w:val="24"/>
          <w:lang w:eastAsia="zh-CN"/>
        </w:rPr>
        <w:t>站不设置清管收发球装置，</w:t>
      </w:r>
      <w:r w:rsidR="001A6854">
        <w:rPr>
          <w:rFonts w:ascii="Times New Roman" w:hAnsi="Times New Roman"/>
          <w:bCs/>
          <w:sz w:val="24"/>
          <w:lang w:eastAsia="zh-CN"/>
        </w:rPr>
        <w:t>试采期</w:t>
      </w:r>
      <w:r w:rsidRPr="002B5835">
        <w:rPr>
          <w:rFonts w:ascii="Times New Roman" w:hAnsi="Times New Roman"/>
          <w:bCs/>
          <w:sz w:val="24"/>
          <w:lang w:eastAsia="zh-CN"/>
        </w:rPr>
        <w:t>无清管废渣产生。毛坝</w:t>
      </w:r>
      <w:r w:rsidRPr="002B5835">
        <w:rPr>
          <w:rFonts w:ascii="Times New Roman" w:hAnsi="Times New Roman"/>
          <w:bCs/>
          <w:sz w:val="24"/>
          <w:lang w:eastAsia="zh-CN"/>
        </w:rPr>
        <w:t>1</w:t>
      </w:r>
      <w:r w:rsidRPr="002B5835">
        <w:rPr>
          <w:rFonts w:ascii="Times New Roman" w:hAnsi="Times New Roman"/>
          <w:bCs/>
          <w:sz w:val="24"/>
          <w:lang w:eastAsia="zh-CN"/>
        </w:rPr>
        <w:t>侧</w:t>
      </w:r>
      <w:r w:rsidR="009A69AC" w:rsidRPr="009A69AC">
        <w:rPr>
          <w:rFonts w:ascii="Times New Roman" w:hAnsi="Times New Roman" w:hint="eastAsia"/>
          <w:bCs/>
          <w:sz w:val="24"/>
          <w:lang w:eastAsia="zh-CN"/>
        </w:rPr>
        <w:t>试采</w:t>
      </w:r>
      <w:r w:rsidRPr="002B5835">
        <w:rPr>
          <w:rFonts w:ascii="Times New Roman" w:hAnsi="Times New Roman"/>
          <w:bCs/>
          <w:sz w:val="24"/>
          <w:lang w:eastAsia="zh-CN"/>
        </w:rPr>
        <w:t>站为无人值守站，依托</w:t>
      </w:r>
      <w:r w:rsidRPr="002B5835">
        <w:rPr>
          <w:rFonts w:ascii="Times New Roman" w:hAnsi="Times New Roman"/>
          <w:bCs/>
          <w:sz w:val="24"/>
          <w:lang w:eastAsia="zh-CN"/>
        </w:rPr>
        <w:t>F602</w:t>
      </w:r>
      <w:r w:rsidR="00BF38B7">
        <w:rPr>
          <w:rFonts w:ascii="Times New Roman" w:hAnsi="Times New Roman"/>
          <w:bCs/>
          <w:sz w:val="24"/>
          <w:lang w:eastAsia="zh-CN"/>
        </w:rPr>
        <w:t>试采</w:t>
      </w:r>
      <w:r w:rsidRPr="002B5835">
        <w:rPr>
          <w:rFonts w:ascii="Times New Roman" w:hAnsi="Times New Roman"/>
          <w:bCs/>
          <w:sz w:val="24"/>
          <w:lang w:eastAsia="zh-CN"/>
        </w:rPr>
        <w:t>站进行监控巡视。</w:t>
      </w:r>
    </w:p>
    <w:p w14:paraId="1AE27F83" w14:textId="46AABF94" w:rsidR="009B45C9" w:rsidRPr="002B5835" w:rsidRDefault="009B45C9" w:rsidP="009B45C9">
      <w:pPr>
        <w:adjustRightInd w:val="0"/>
        <w:snapToGrid w:val="0"/>
        <w:spacing w:line="360" w:lineRule="auto"/>
        <w:ind w:firstLineChars="200" w:firstLine="482"/>
        <w:jc w:val="both"/>
        <w:rPr>
          <w:rFonts w:ascii="Times New Roman" w:hAnsi="Times New Roman"/>
          <w:b/>
          <w:sz w:val="24"/>
          <w:lang w:eastAsia="zh-CN"/>
        </w:rPr>
      </w:pPr>
      <w:r w:rsidRPr="002B5835">
        <w:rPr>
          <w:rFonts w:ascii="Times New Roman" w:hAnsi="Times New Roman"/>
          <w:b/>
          <w:sz w:val="24"/>
          <w:lang w:eastAsia="zh-CN"/>
        </w:rPr>
        <w:t>（</w:t>
      </w:r>
      <w:r>
        <w:rPr>
          <w:rFonts w:ascii="Times New Roman" w:hAnsi="Times New Roman"/>
          <w:b/>
          <w:sz w:val="24"/>
          <w:lang w:eastAsia="zh-CN"/>
        </w:rPr>
        <w:t>5</w:t>
      </w:r>
      <w:r w:rsidRPr="002B5835">
        <w:rPr>
          <w:rFonts w:ascii="Times New Roman" w:hAnsi="Times New Roman"/>
          <w:b/>
          <w:sz w:val="24"/>
          <w:lang w:eastAsia="zh-CN"/>
        </w:rPr>
        <w:t>）</w:t>
      </w:r>
      <w:r>
        <w:rPr>
          <w:rFonts w:ascii="Times New Roman" w:hAnsi="Times New Roman" w:hint="eastAsia"/>
          <w:b/>
          <w:sz w:val="24"/>
          <w:lang w:eastAsia="zh-CN"/>
        </w:rPr>
        <w:t>生态环境</w:t>
      </w:r>
    </w:p>
    <w:p w14:paraId="420BB260" w14:textId="5B71EB3E" w:rsidR="009B45C9" w:rsidRPr="009B45C9" w:rsidRDefault="0072464E" w:rsidP="009B45C9">
      <w:pPr>
        <w:adjustRightInd w:val="0"/>
        <w:snapToGrid w:val="0"/>
        <w:spacing w:line="360" w:lineRule="auto"/>
        <w:ind w:firstLineChars="200" w:firstLine="480"/>
        <w:jc w:val="both"/>
        <w:rPr>
          <w:rFonts w:ascii="Times New Roman" w:hAnsi="Times New Roman"/>
          <w:bCs/>
          <w:sz w:val="24"/>
          <w:lang w:eastAsia="zh-CN"/>
        </w:rPr>
      </w:pPr>
      <w:r w:rsidRPr="0072464E">
        <w:rPr>
          <w:rFonts w:ascii="Times New Roman" w:hAnsi="Times New Roman"/>
          <w:bCs/>
          <w:sz w:val="24"/>
          <w:lang w:eastAsia="zh-CN"/>
        </w:rPr>
        <w:lastRenderedPageBreak/>
        <w:t>本项目</w:t>
      </w:r>
      <w:r w:rsidRPr="0072464E">
        <w:rPr>
          <w:rFonts w:ascii="Times New Roman" w:hAnsi="Times New Roman" w:hint="eastAsia"/>
          <w:bCs/>
          <w:sz w:val="24"/>
          <w:lang w:eastAsia="zh-CN"/>
        </w:rPr>
        <w:t>试采</w:t>
      </w:r>
      <w:r w:rsidRPr="0072464E">
        <w:rPr>
          <w:rFonts w:ascii="Times New Roman" w:hAnsi="Times New Roman"/>
          <w:bCs/>
          <w:sz w:val="24"/>
          <w:lang w:eastAsia="zh-CN"/>
        </w:rPr>
        <w:t>期不涉及新增占地（</w:t>
      </w:r>
      <w:r w:rsidRPr="0072464E">
        <w:rPr>
          <w:rFonts w:ascii="Times New Roman" w:hAnsi="Times New Roman" w:hint="eastAsia"/>
          <w:bCs/>
          <w:sz w:val="24"/>
          <w:lang w:eastAsia="zh-CN"/>
        </w:rPr>
        <w:t>在施工期建设的火炬区部分区域为新增占地，运营期仅增加该部分用地占地时长</w:t>
      </w:r>
      <w:r w:rsidRPr="0072464E">
        <w:rPr>
          <w:rFonts w:ascii="Times New Roman" w:hAnsi="Times New Roman"/>
          <w:bCs/>
          <w:sz w:val="24"/>
          <w:lang w:eastAsia="zh-CN"/>
        </w:rPr>
        <w:t>）</w:t>
      </w:r>
      <w:r>
        <w:rPr>
          <w:rFonts w:ascii="Times New Roman" w:hAnsi="Times New Roman" w:hint="eastAsia"/>
          <w:bCs/>
          <w:sz w:val="24"/>
          <w:lang w:eastAsia="zh-CN"/>
        </w:rPr>
        <w:t>。</w:t>
      </w:r>
    </w:p>
    <w:p w14:paraId="4A658DF6" w14:textId="6F4FBE51" w:rsidR="009B45C9" w:rsidRPr="0072464E" w:rsidRDefault="0072464E" w:rsidP="0072464E">
      <w:pPr>
        <w:adjustRightInd w:val="0"/>
        <w:snapToGrid w:val="0"/>
        <w:spacing w:line="360" w:lineRule="auto"/>
        <w:ind w:firstLineChars="200" w:firstLine="482"/>
        <w:jc w:val="both"/>
        <w:rPr>
          <w:rFonts w:ascii="Times New Roman" w:hAnsi="Times New Roman"/>
          <w:b/>
          <w:sz w:val="24"/>
          <w:lang w:eastAsia="zh-CN"/>
        </w:rPr>
      </w:pPr>
      <w:r w:rsidRPr="0072464E">
        <w:rPr>
          <w:rFonts w:ascii="Times New Roman" w:hAnsi="Times New Roman" w:hint="eastAsia"/>
          <w:b/>
          <w:sz w:val="24"/>
          <w:lang w:eastAsia="zh-CN"/>
        </w:rPr>
        <w:t>（</w:t>
      </w:r>
      <w:r w:rsidRPr="0072464E">
        <w:rPr>
          <w:rFonts w:ascii="Times New Roman" w:hAnsi="Times New Roman" w:hint="eastAsia"/>
          <w:b/>
          <w:sz w:val="24"/>
          <w:lang w:eastAsia="zh-CN"/>
        </w:rPr>
        <w:t>6</w:t>
      </w:r>
      <w:r w:rsidRPr="0072464E">
        <w:rPr>
          <w:rFonts w:ascii="Times New Roman" w:hAnsi="Times New Roman" w:hint="eastAsia"/>
          <w:b/>
          <w:sz w:val="24"/>
          <w:lang w:eastAsia="zh-CN"/>
        </w:rPr>
        <w:t>）</w:t>
      </w:r>
      <w:r>
        <w:rPr>
          <w:rFonts w:ascii="Times New Roman" w:hAnsi="Times New Roman" w:hint="eastAsia"/>
          <w:b/>
          <w:sz w:val="24"/>
          <w:lang w:eastAsia="zh-CN"/>
        </w:rPr>
        <w:t>土壤环境</w:t>
      </w:r>
    </w:p>
    <w:p w14:paraId="6BF24CBE" w14:textId="53AEDC6E" w:rsidR="009B45C9" w:rsidRPr="009B45C9" w:rsidRDefault="0072464E" w:rsidP="009B45C9">
      <w:pPr>
        <w:adjustRightInd w:val="0"/>
        <w:snapToGrid w:val="0"/>
        <w:spacing w:line="360" w:lineRule="auto"/>
        <w:ind w:firstLineChars="200" w:firstLine="480"/>
        <w:jc w:val="both"/>
        <w:rPr>
          <w:rFonts w:ascii="Times New Roman" w:hAnsi="Times New Roman"/>
          <w:bCs/>
          <w:sz w:val="24"/>
          <w:lang w:eastAsia="zh-CN"/>
        </w:rPr>
      </w:pPr>
      <w:r>
        <w:rPr>
          <w:rFonts w:ascii="Times New Roman" w:hAnsi="Times New Roman" w:hint="eastAsia"/>
          <w:bCs/>
          <w:sz w:val="24"/>
          <w:lang w:eastAsia="zh-CN"/>
        </w:rPr>
        <w:t>试采期若废水未妥善处置转运，发生泄露后可能会对区域土壤环境造成污染影响。试采期放空火炬排放的废气与水套加热炉燃烧烟气沉降后也会对周边土壤环境造成一定的影响。</w:t>
      </w:r>
    </w:p>
    <w:p w14:paraId="54936CC5" w14:textId="4210D129" w:rsidR="00655645" w:rsidRPr="002B5835" w:rsidRDefault="00655645" w:rsidP="00655645">
      <w:pPr>
        <w:adjustRightInd w:val="0"/>
        <w:snapToGrid w:val="0"/>
        <w:spacing w:line="360" w:lineRule="auto"/>
        <w:ind w:firstLineChars="200" w:firstLine="482"/>
        <w:jc w:val="both"/>
        <w:rPr>
          <w:rFonts w:ascii="Times New Roman" w:hAnsi="Times New Roman"/>
          <w:b/>
          <w:kern w:val="2"/>
          <w:sz w:val="24"/>
          <w:szCs w:val="24"/>
          <w:lang w:eastAsia="zh-CN"/>
        </w:rPr>
      </w:pPr>
      <w:r w:rsidRPr="002B5835">
        <w:rPr>
          <w:rFonts w:ascii="Times New Roman" w:hAnsi="Times New Roman"/>
          <w:b/>
          <w:kern w:val="2"/>
          <w:sz w:val="24"/>
          <w:szCs w:val="24"/>
          <w:lang w:eastAsia="zh-CN"/>
        </w:rPr>
        <w:t>（</w:t>
      </w:r>
      <w:r w:rsidR="0072464E">
        <w:rPr>
          <w:rFonts w:ascii="Times New Roman" w:hAnsi="Times New Roman"/>
          <w:b/>
          <w:kern w:val="2"/>
          <w:sz w:val="24"/>
          <w:szCs w:val="24"/>
          <w:lang w:eastAsia="zh-CN"/>
        </w:rPr>
        <w:t>7</w:t>
      </w:r>
      <w:r w:rsidRPr="002B5835">
        <w:rPr>
          <w:rFonts w:ascii="Times New Roman" w:hAnsi="Times New Roman"/>
          <w:b/>
          <w:kern w:val="2"/>
          <w:sz w:val="24"/>
          <w:szCs w:val="24"/>
          <w:lang w:eastAsia="zh-CN"/>
        </w:rPr>
        <w:t>）环境风险</w:t>
      </w:r>
    </w:p>
    <w:p w14:paraId="36C0B782" w14:textId="2D14FD65" w:rsidR="00655645" w:rsidRPr="002B5835" w:rsidRDefault="00655645" w:rsidP="00655645">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w:t>
      </w:r>
      <w:r w:rsidR="001A6854">
        <w:rPr>
          <w:rFonts w:ascii="Times New Roman" w:hAnsi="Times New Roman"/>
          <w:bCs/>
          <w:kern w:val="2"/>
          <w:sz w:val="24"/>
          <w:szCs w:val="24"/>
          <w:lang w:eastAsia="zh-CN"/>
        </w:rPr>
        <w:t>试采</w:t>
      </w:r>
      <w:proofErr w:type="gramStart"/>
      <w:r w:rsidR="001A6854">
        <w:rPr>
          <w:rFonts w:ascii="Times New Roman" w:hAnsi="Times New Roman"/>
          <w:bCs/>
          <w:kern w:val="2"/>
          <w:sz w:val="24"/>
          <w:szCs w:val="24"/>
          <w:lang w:eastAsia="zh-CN"/>
        </w:rPr>
        <w:t>期</w:t>
      </w:r>
      <w:r w:rsidRPr="002B5835">
        <w:rPr>
          <w:rFonts w:ascii="Times New Roman" w:hAnsi="Times New Roman"/>
          <w:bCs/>
          <w:kern w:val="2"/>
          <w:sz w:val="24"/>
          <w:szCs w:val="24"/>
          <w:lang w:eastAsia="zh-CN"/>
        </w:rPr>
        <w:t>环境</w:t>
      </w:r>
      <w:proofErr w:type="gramEnd"/>
      <w:r w:rsidRPr="002B5835">
        <w:rPr>
          <w:rFonts w:ascii="Times New Roman" w:hAnsi="Times New Roman"/>
          <w:bCs/>
          <w:kern w:val="2"/>
          <w:sz w:val="24"/>
          <w:szCs w:val="24"/>
          <w:lang w:eastAsia="zh-CN"/>
        </w:rPr>
        <w:t>风险主要表现为采气管线发生破裂造成天然气泄漏事故以及泄露气体遇明火引起火灾或爆炸对附近人群生命财产造成伤害与损失，</w:t>
      </w:r>
      <w:r w:rsidR="00D6322D">
        <w:rPr>
          <w:rFonts w:ascii="Times New Roman" w:hAnsi="Times New Roman"/>
          <w:bCs/>
          <w:kern w:val="2"/>
          <w:sz w:val="24"/>
          <w:szCs w:val="24"/>
          <w:lang w:eastAsia="zh-CN"/>
        </w:rPr>
        <w:t>试采站</w:t>
      </w:r>
      <w:r w:rsidRPr="002B5835">
        <w:rPr>
          <w:rFonts w:ascii="Times New Roman" w:hAnsi="Times New Roman"/>
          <w:bCs/>
          <w:kern w:val="2"/>
          <w:sz w:val="24"/>
          <w:szCs w:val="24"/>
          <w:lang w:eastAsia="zh-CN"/>
        </w:rPr>
        <w:t>事故时的天然气放空，对附近人群生命财产造成伤害与损失。</w:t>
      </w:r>
      <w:r w:rsidR="00DD4FA1" w:rsidRPr="002B5835">
        <w:rPr>
          <w:rFonts w:ascii="Times New Roman" w:hAnsi="Times New Roman"/>
          <w:bCs/>
          <w:sz w:val="24"/>
          <w:lang w:eastAsia="zh-CN"/>
        </w:rPr>
        <w:t>火炬分液罐</w:t>
      </w:r>
      <w:r w:rsidRPr="002B5835">
        <w:rPr>
          <w:rFonts w:ascii="Times New Roman" w:hAnsi="Times New Roman"/>
          <w:bCs/>
          <w:kern w:val="2"/>
          <w:sz w:val="24"/>
          <w:szCs w:val="24"/>
          <w:lang w:eastAsia="zh-CN"/>
        </w:rPr>
        <w:t>存储的采气废水泄漏环境风险；污染物外运处理中的运输风险等。</w:t>
      </w:r>
    </w:p>
    <w:p w14:paraId="1A4CBCF6" w14:textId="2771AFDF" w:rsidR="0061587C" w:rsidRPr="002B5835" w:rsidRDefault="0061587C" w:rsidP="0061587C">
      <w:pPr>
        <w:adjustRightInd w:val="0"/>
        <w:snapToGrid w:val="0"/>
        <w:spacing w:line="360" w:lineRule="auto"/>
        <w:ind w:firstLineChars="200" w:firstLine="480"/>
        <w:jc w:val="both"/>
        <w:rPr>
          <w:rFonts w:ascii="Times New Roman" w:eastAsia="黑体" w:hAnsi="Times New Roman"/>
          <w:bCs/>
          <w:sz w:val="24"/>
          <w:lang w:eastAsia="zh-CN"/>
        </w:rPr>
      </w:pPr>
      <w:r w:rsidRPr="002B5835">
        <w:rPr>
          <w:rFonts w:ascii="Times New Roman" w:eastAsia="黑体" w:hAnsi="Times New Roman"/>
          <w:bCs/>
          <w:sz w:val="24"/>
          <w:lang w:eastAsia="zh-CN"/>
        </w:rPr>
        <w:t>3</w:t>
      </w:r>
      <w:r w:rsidRPr="002B5835">
        <w:rPr>
          <w:rFonts w:ascii="Times New Roman" w:eastAsia="黑体" w:hAnsi="Times New Roman"/>
          <w:bCs/>
          <w:sz w:val="24"/>
          <w:lang w:eastAsia="zh-CN"/>
        </w:rPr>
        <w:t>、</w:t>
      </w:r>
      <w:r w:rsidR="001A6854">
        <w:rPr>
          <w:rFonts w:ascii="Times New Roman" w:eastAsia="黑体" w:hAnsi="Times New Roman"/>
          <w:bCs/>
          <w:sz w:val="24"/>
          <w:lang w:eastAsia="zh-CN"/>
        </w:rPr>
        <w:t>试采期</w:t>
      </w:r>
      <w:r w:rsidRPr="002B5835">
        <w:rPr>
          <w:rFonts w:ascii="Times New Roman" w:hAnsi="Times New Roman"/>
          <w:bCs/>
          <w:sz w:val="24"/>
          <w:lang w:eastAsia="zh-CN"/>
        </w:rPr>
        <w:t>“</w:t>
      </w:r>
      <w:r w:rsidRPr="002B5835">
        <w:rPr>
          <w:rFonts w:ascii="Times New Roman" w:eastAsia="黑体" w:hAnsi="Times New Roman"/>
          <w:bCs/>
          <w:sz w:val="24"/>
          <w:lang w:eastAsia="zh-CN"/>
        </w:rPr>
        <w:t>三废</w:t>
      </w:r>
      <w:r w:rsidRPr="002B5835">
        <w:rPr>
          <w:rFonts w:ascii="Times New Roman" w:hAnsi="Times New Roman"/>
          <w:bCs/>
          <w:sz w:val="24"/>
          <w:lang w:eastAsia="zh-CN"/>
        </w:rPr>
        <w:t>”</w:t>
      </w:r>
      <w:r w:rsidRPr="002B5835">
        <w:rPr>
          <w:rFonts w:ascii="Times New Roman" w:eastAsia="黑体" w:hAnsi="Times New Roman"/>
          <w:bCs/>
          <w:sz w:val="24"/>
          <w:lang w:eastAsia="zh-CN"/>
        </w:rPr>
        <w:t>汇总表</w:t>
      </w:r>
    </w:p>
    <w:p w14:paraId="0CF9EED4" w14:textId="4FA3A236" w:rsidR="0061587C" w:rsidRPr="002B5835" w:rsidRDefault="0061587C" w:rsidP="0061587C">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综上所述，本项目</w:t>
      </w:r>
      <w:r w:rsidR="001A6854">
        <w:rPr>
          <w:rFonts w:ascii="Times New Roman" w:hAnsi="Times New Roman"/>
          <w:bCs/>
          <w:sz w:val="24"/>
          <w:lang w:eastAsia="zh-CN"/>
        </w:rPr>
        <w:t>试采</w:t>
      </w:r>
      <w:proofErr w:type="gramStart"/>
      <w:r w:rsidR="001A6854">
        <w:rPr>
          <w:rFonts w:ascii="Times New Roman" w:hAnsi="Times New Roman"/>
          <w:bCs/>
          <w:sz w:val="24"/>
          <w:lang w:eastAsia="zh-CN"/>
        </w:rPr>
        <w:t>期</w:t>
      </w:r>
      <w:r w:rsidRPr="002B5835">
        <w:rPr>
          <w:rFonts w:ascii="Times New Roman" w:hAnsi="Times New Roman"/>
          <w:bCs/>
          <w:sz w:val="24"/>
          <w:lang w:eastAsia="zh-CN"/>
        </w:rPr>
        <w:t>污染</w:t>
      </w:r>
      <w:proofErr w:type="gramEnd"/>
      <w:r w:rsidRPr="002B5835">
        <w:rPr>
          <w:rFonts w:ascii="Times New Roman" w:hAnsi="Times New Roman"/>
          <w:bCs/>
          <w:sz w:val="24"/>
          <w:lang w:eastAsia="zh-CN"/>
        </w:rPr>
        <w:t>物产生量及排放状况与生态影响见下表。</w:t>
      </w:r>
    </w:p>
    <w:p w14:paraId="6B4BFD1A" w14:textId="1F6ECF0C" w:rsidR="0061587C" w:rsidRPr="002B5835" w:rsidRDefault="0061587C"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3.4-</w:t>
      </w:r>
      <w:r w:rsidR="00D26362" w:rsidRPr="002B5835">
        <w:rPr>
          <w:rFonts w:ascii="Times New Roman" w:eastAsia="黑体" w:hAnsi="Times New Roman"/>
          <w:sz w:val="21"/>
          <w:szCs w:val="21"/>
          <w:lang w:eastAsia="zh-CN"/>
        </w:rPr>
        <w:t>1</w:t>
      </w:r>
      <w:r w:rsidR="000C4084">
        <w:rPr>
          <w:rFonts w:ascii="Times New Roman" w:eastAsia="黑体" w:hAnsi="Times New Roman"/>
          <w:sz w:val="21"/>
          <w:szCs w:val="21"/>
          <w:lang w:eastAsia="zh-CN"/>
        </w:rPr>
        <w:t>7</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本项目</w:t>
      </w:r>
      <w:r w:rsidR="001A6854">
        <w:rPr>
          <w:rFonts w:ascii="Times New Roman" w:eastAsia="黑体" w:hAnsi="Times New Roman"/>
          <w:sz w:val="21"/>
          <w:szCs w:val="21"/>
          <w:lang w:eastAsia="zh-CN"/>
        </w:rPr>
        <w:t>试采期</w:t>
      </w:r>
      <w:r w:rsidRPr="002B5835">
        <w:rPr>
          <w:rFonts w:ascii="Times New Roman" w:eastAsia="黑体" w:hAnsi="Times New Roman"/>
          <w:sz w:val="21"/>
          <w:szCs w:val="21"/>
          <w:lang w:eastAsia="zh-CN"/>
        </w:rPr>
        <w:t>正常工况下</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三废</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及生态影响汇总表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1559"/>
        <w:gridCol w:w="1134"/>
        <w:gridCol w:w="1276"/>
        <w:gridCol w:w="10"/>
        <w:gridCol w:w="1124"/>
        <w:gridCol w:w="2415"/>
      </w:tblGrid>
      <w:tr w:rsidR="00A07675" w:rsidRPr="002B5835" w14:paraId="6EE8E809" w14:textId="77777777" w:rsidTr="00BB0B1C">
        <w:trPr>
          <w:cantSplit/>
          <w:jc w:val="center"/>
        </w:trPr>
        <w:tc>
          <w:tcPr>
            <w:tcW w:w="2263" w:type="dxa"/>
            <w:gridSpan w:val="2"/>
            <w:vAlign w:val="center"/>
          </w:tcPr>
          <w:p w14:paraId="5D39B03A" w14:textId="77777777" w:rsidR="0061587C" w:rsidRPr="002B5835" w:rsidRDefault="0061587C" w:rsidP="005B302A">
            <w:pPr>
              <w:snapToGrid w:val="0"/>
              <w:jc w:val="center"/>
              <w:rPr>
                <w:rFonts w:ascii="Times New Roman" w:hAnsi="Times New Roman"/>
                <w:sz w:val="21"/>
                <w:szCs w:val="21"/>
              </w:rPr>
            </w:pPr>
            <w:r w:rsidRPr="002B5835">
              <w:rPr>
                <w:rFonts w:ascii="Times New Roman" w:hAnsi="Times New Roman"/>
                <w:sz w:val="21"/>
                <w:szCs w:val="21"/>
                <w:lang w:eastAsia="zh-CN"/>
              </w:rPr>
              <w:t>污染源</w:t>
            </w:r>
          </w:p>
        </w:tc>
        <w:tc>
          <w:tcPr>
            <w:tcW w:w="1134" w:type="dxa"/>
            <w:vAlign w:val="center"/>
          </w:tcPr>
          <w:p w14:paraId="092A7C90" w14:textId="77777777" w:rsidR="0061587C" w:rsidRPr="002B5835" w:rsidRDefault="0061587C" w:rsidP="005B302A">
            <w:pPr>
              <w:snapToGrid w:val="0"/>
              <w:jc w:val="center"/>
              <w:rPr>
                <w:rFonts w:ascii="Times New Roman" w:hAnsi="Times New Roman"/>
                <w:sz w:val="21"/>
                <w:szCs w:val="21"/>
              </w:rPr>
            </w:pPr>
            <w:r w:rsidRPr="002B5835">
              <w:rPr>
                <w:rFonts w:ascii="Times New Roman" w:hAnsi="Times New Roman"/>
                <w:sz w:val="21"/>
                <w:szCs w:val="21"/>
                <w:lang w:eastAsia="zh-CN"/>
              </w:rPr>
              <w:t>主要污染物</w:t>
            </w:r>
          </w:p>
        </w:tc>
        <w:tc>
          <w:tcPr>
            <w:tcW w:w="1276" w:type="dxa"/>
            <w:vAlign w:val="center"/>
          </w:tcPr>
          <w:p w14:paraId="3DF94B79" w14:textId="77777777" w:rsidR="0061587C" w:rsidRPr="002B5835" w:rsidRDefault="0061587C" w:rsidP="005B302A">
            <w:pPr>
              <w:snapToGrid w:val="0"/>
              <w:jc w:val="center"/>
              <w:rPr>
                <w:rFonts w:ascii="Times New Roman" w:hAnsi="Times New Roman"/>
                <w:sz w:val="21"/>
                <w:szCs w:val="21"/>
                <w:lang w:eastAsia="zh-CN"/>
              </w:rPr>
            </w:pPr>
            <w:r w:rsidRPr="002B5835">
              <w:rPr>
                <w:rFonts w:ascii="Times New Roman" w:hAnsi="Times New Roman"/>
                <w:sz w:val="21"/>
                <w:szCs w:val="21"/>
                <w:lang w:eastAsia="zh-CN"/>
              </w:rPr>
              <w:t>产生量</w:t>
            </w:r>
          </w:p>
        </w:tc>
        <w:tc>
          <w:tcPr>
            <w:tcW w:w="1134" w:type="dxa"/>
            <w:gridSpan w:val="2"/>
            <w:vAlign w:val="center"/>
          </w:tcPr>
          <w:p w14:paraId="1FD12C6A" w14:textId="77777777" w:rsidR="0061587C" w:rsidRPr="002B5835" w:rsidRDefault="0061587C" w:rsidP="005B302A">
            <w:pPr>
              <w:snapToGrid w:val="0"/>
              <w:jc w:val="center"/>
              <w:rPr>
                <w:rFonts w:ascii="Times New Roman" w:hAnsi="Times New Roman"/>
                <w:sz w:val="21"/>
                <w:szCs w:val="21"/>
                <w:lang w:eastAsia="zh-CN"/>
              </w:rPr>
            </w:pPr>
            <w:r w:rsidRPr="002B5835">
              <w:rPr>
                <w:rFonts w:ascii="Times New Roman" w:hAnsi="Times New Roman"/>
                <w:sz w:val="21"/>
                <w:szCs w:val="21"/>
                <w:lang w:eastAsia="zh-CN"/>
              </w:rPr>
              <w:t>排放量</w:t>
            </w:r>
          </w:p>
        </w:tc>
        <w:tc>
          <w:tcPr>
            <w:tcW w:w="2415" w:type="dxa"/>
            <w:vAlign w:val="center"/>
          </w:tcPr>
          <w:p w14:paraId="36A18E9D" w14:textId="77777777" w:rsidR="0061587C" w:rsidRPr="002B5835" w:rsidRDefault="0061587C" w:rsidP="005B302A">
            <w:pPr>
              <w:snapToGrid w:val="0"/>
              <w:jc w:val="center"/>
              <w:rPr>
                <w:rFonts w:ascii="Times New Roman" w:hAnsi="Times New Roman"/>
                <w:sz w:val="21"/>
                <w:szCs w:val="21"/>
                <w:lang w:eastAsia="zh-CN"/>
              </w:rPr>
            </w:pPr>
            <w:r w:rsidRPr="002B5835">
              <w:rPr>
                <w:rFonts w:ascii="Times New Roman" w:hAnsi="Times New Roman"/>
                <w:sz w:val="21"/>
                <w:szCs w:val="21"/>
                <w:lang w:eastAsia="zh-CN"/>
              </w:rPr>
              <w:t>防治措施</w:t>
            </w:r>
          </w:p>
        </w:tc>
      </w:tr>
      <w:tr w:rsidR="00BB0B1C" w:rsidRPr="002B5835" w14:paraId="7C497A27" w14:textId="77777777" w:rsidTr="00BB0B1C">
        <w:trPr>
          <w:cantSplit/>
          <w:jc w:val="center"/>
        </w:trPr>
        <w:tc>
          <w:tcPr>
            <w:tcW w:w="704" w:type="dxa"/>
            <w:vMerge w:val="restart"/>
            <w:tcMar>
              <w:left w:w="0" w:type="dxa"/>
              <w:right w:w="0" w:type="dxa"/>
            </w:tcMar>
            <w:vAlign w:val="center"/>
          </w:tcPr>
          <w:p w14:paraId="781A9AA6" w14:textId="77777777"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sz w:val="21"/>
                <w:szCs w:val="21"/>
                <w:lang w:eastAsia="zh-CN"/>
              </w:rPr>
              <w:t>废气</w:t>
            </w:r>
          </w:p>
        </w:tc>
        <w:tc>
          <w:tcPr>
            <w:tcW w:w="1559" w:type="dxa"/>
            <w:vMerge w:val="restart"/>
            <w:vAlign w:val="center"/>
          </w:tcPr>
          <w:p w14:paraId="2FABDC66" w14:textId="77777777"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sz w:val="21"/>
                <w:szCs w:val="21"/>
                <w:lang w:eastAsia="zh-CN"/>
              </w:rPr>
              <w:t>水套炉废气</w:t>
            </w:r>
          </w:p>
        </w:tc>
        <w:tc>
          <w:tcPr>
            <w:tcW w:w="1134" w:type="dxa"/>
            <w:vAlign w:val="center"/>
          </w:tcPr>
          <w:p w14:paraId="6F3305E6" w14:textId="1998FBDB"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kern w:val="2"/>
                <w:sz w:val="21"/>
              </w:rPr>
              <w:t>SO</w:t>
            </w:r>
            <w:r w:rsidRPr="002B5835">
              <w:rPr>
                <w:rFonts w:ascii="Times New Roman" w:hAnsi="Times New Roman"/>
                <w:kern w:val="2"/>
                <w:sz w:val="21"/>
                <w:vertAlign w:val="subscript"/>
              </w:rPr>
              <w:t>2</w:t>
            </w:r>
          </w:p>
        </w:tc>
        <w:tc>
          <w:tcPr>
            <w:tcW w:w="1276" w:type="dxa"/>
            <w:vAlign w:val="center"/>
          </w:tcPr>
          <w:p w14:paraId="13764863" w14:textId="1699C786"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kern w:val="2"/>
                <w:sz w:val="21"/>
              </w:rPr>
              <w:t>0.1408t/a</w:t>
            </w:r>
            <w:r w:rsidRPr="002B5835">
              <w:rPr>
                <w:rFonts w:ascii="Times New Roman" w:hAnsi="Times New Roman"/>
                <w:kern w:val="2"/>
                <w:sz w:val="21"/>
              </w:rPr>
              <w:t>；</w:t>
            </w:r>
            <w:r w:rsidRPr="002B5835">
              <w:rPr>
                <w:rFonts w:ascii="Times New Roman" w:hAnsi="Times New Roman"/>
                <w:kern w:val="2"/>
                <w:sz w:val="21"/>
                <w:lang w:eastAsia="zh-CN"/>
              </w:rPr>
              <w:t>0.0176</w:t>
            </w:r>
            <w:r w:rsidRPr="002B5835">
              <w:rPr>
                <w:rFonts w:ascii="Times New Roman" w:hAnsi="Times New Roman"/>
                <w:kern w:val="2"/>
                <w:sz w:val="21"/>
              </w:rPr>
              <w:t>kg/h</w:t>
            </w:r>
          </w:p>
        </w:tc>
        <w:tc>
          <w:tcPr>
            <w:tcW w:w="1134" w:type="dxa"/>
            <w:gridSpan w:val="2"/>
            <w:vAlign w:val="center"/>
          </w:tcPr>
          <w:p w14:paraId="3BC3ACF2" w14:textId="04646F96"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kern w:val="2"/>
                <w:sz w:val="21"/>
              </w:rPr>
              <w:t>0.1408t/a</w:t>
            </w:r>
            <w:r w:rsidRPr="002B5835">
              <w:rPr>
                <w:rFonts w:ascii="Times New Roman" w:hAnsi="Times New Roman"/>
                <w:kern w:val="2"/>
                <w:sz w:val="21"/>
              </w:rPr>
              <w:t>；</w:t>
            </w:r>
            <w:r w:rsidRPr="002B5835">
              <w:rPr>
                <w:rFonts w:ascii="Times New Roman" w:hAnsi="Times New Roman"/>
                <w:kern w:val="2"/>
                <w:sz w:val="21"/>
                <w:lang w:eastAsia="zh-CN"/>
              </w:rPr>
              <w:t>0.0176</w:t>
            </w:r>
            <w:r w:rsidRPr="002B5835">
              <w:rPr>
                <w:rFonts w:ascii="Times New Roman" w:hAnsi="Times New Roman"/>
                <w:kern w:val="2"/>
                <w:sz w:val="21"/>
              </w:rPr>
              <w:t>kg/h</w:t>
            </w:r>
          </w:p>
        </w:tc>
        <w:tc>
          <w:tcPr>
            <w:tcW w:w="2415" w:type="dxa"/>
            <w:vMerge w:val="restart"/>
            <w:vAlign w:val="center"/>
          </w:tcPr>
          <w:p w14:paraId="5CCE957B" w14:textId="191A01F9"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sz w:val="21"/>
                <w:szCs w:val="21"/>
                <w:lang w:eastAsia="zh-CN"/>
              </w:rPr>
              <w:t>8m</w:t>
            </w:r>
            <w:r w:rsidRPr="002B5835">
              <w:rPr>
                <w:rFonts w:ascii="Times New Roman" w:hAnsi="Times New Roman"/>
                <w:sz w:val="21"/>
                <w:szCs w:val="21"/>
                <w:lang w:eastAsia="zh-CN"/>
              </w:rPr>
              <w:t>高排气筒排放</w:t>
            </w:r>
          </w:p>
        </w:tc>
      </w:tr>
      <w:tr w:rsidR="00BB0B1C" w:rsidRPr="002B5835" w14:paraId="3B1B1B5A" w14:textId="77777777" w:rsidTr="00BB0B1C">
        <w:trPr>
          <w:cantSplit/>
          <w:jc w:val="center"/>
        </w:trPr>
        <w:tc>
          <w:tcPr>
            <w:tcW w:w="704" w:type="dxa"/>
            <w:vMerge/>
            <w:tcMar>
              <w:left w:w="0" w:type="dxa"/>
              <w:right w:w="0" w:type="dxa"/>
            </w:tcMar>
            <w:vAlign w:val="center"/>
          </w:tcPr>
          <w:p w14:paraId="140E50FB" w14:textId="77777777" w:rsidR="00BB0B1C" w:rsidRPr="002B5835" w:rsidRDefault="00BB0B1C" w:rsidP="00BB0B1C">
            <w:pPr>
              <w:snapToGrid w:val="0"/>
              <w:jc w:val="center"/>
              <w:rPr>
                <w:rFonts w:ascii="Times New Roman" w:hAnsi="Times New Roman"/>
                <w:sz w:val="21"/>
                <w:szCs w:val="21"/>
                <w:lang w:eastAsia="zh-CN"/>
              </w:rPr>
            </w:pPr>
          </w:p>
        </w:tc>
        <w:tc>
          <w:tcPr>
            <w:tcW w:w="1559" w:type="dxa"/>
            <w:vMerge/>
            <w:vAlign w:val="center"/>
          </w:tcPr>
          <w:p w14:paraId="0445732C" w14:textId="77777777" w:rsidR="00BB0B1C" w:rsidRPr="002B5835" w:rsidRDefault="00BB0B1C" w:rsidP="00BB0B1C">
            <w:pPr>
              <w:snapToGrid w:val="0"/>
              <w:jc w:val="center"/>
              <w:rPr>
                <w:rFonts w:ascii="Times New Roman" w:hAnsi="Times New Roman"/>
                <w:sz w:val="21"/>
                <w:szCs w:val="21"/>
                <w:lang w:eastAsia="zh-CN"/>
              </w:rPr>
            </w:pPr>
          </w:p>
        </w:tc>
        <w:tc>
          <w:tcPr>
            <w:tcW w:w="1134" w:type="dxa"/>
            <w:vAlign w:val="center"/>
          </w:tcPr>
          <w:p w14:paraId="7760051F" w14:textId="1D02B5D6"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kern w:val="2"/>
                <w:sz w:val="21"/>
              </w:rPr>
              <w:t>NOx</w:t>
            </w:r>
          </w:p>
        </w:tc>
        <w:tc>
          <w:tcPr>
            <w:tcW w:w="1276" w:type="dxa"/>
            <w:vAlign w:val="center"/>
          </w:tcPr>
          <w:p w14:paraId="39B1618F" w14:textId="29808FC4"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kern w:val="2"/>
                <w:sz w:val="21"/>
              </w:rPr>
              <w:t>0.</w:t>
            </w:r>
            <w:r w:rsidR="003369D4" w:rsidRPr="002B5835">
              <w:rPr>
                <w:rFonts w:ascii="Times New Roman" w:hAnsi="Times New Roman"/>
                <w:kern w:val="2"/>
                <w:sz w:val="21"/>
              </w:rPr>
              <w:t>3293</w:t>
            </w:r>
            <w:r w:rsidRPr="002B5835">
              <w:rPr>
                <w:rFonts w:ascii="Times New Roman" w:hAnsi="Times New Roman"/>
                <w:kern w:val="2"/>
                <w:sz w:val="21"/>
              </w:rPr>
              <w:t>t/a</w:t>
            </w:r>
            <w:r w:rsidRPr="002B5835">
              <w:rPr>
                <w:rFonts w:ascii="Times New Roman" w:hAnsi="Times New Roman"/>
                <w:kern w:val="2"/>
                <w:sz w:val="21"/>
              </w:rPr>
              <w:t>；</w:t>
            </w:r>
            <w:r w:rsidRPr="002B5835">
              <w:rPr>
                <w:rFonts w:ascii="Times New Roman" w:hAnsi="Times New Roman"/>
                <w:kern w:val="2"/>
                <w:sz w:val="21"/>
                <w:lang w:eastAsia="zh-CN"/>
              </w:rPr>
              <w:t>0.0</w:t>
            </w:r>
            <w:r w:rsidR="003369D4" w:rsidRPr="002B5835">
              <w:rPr>
                <w:rFonts w:ascii="Times New Roman" w:hAnsi="Times New Roman"/>
                <w:kern w:val="2"/>
                <w:sz w:val="21"/>
                <w:lang w:eastAsia="zh-CN"/>
              </w:rPr>
              <w:t>412</w:t>
            </w:r>
            <w:r w:rsidRPr="002B5835">
              <w:rPr>
                <w:rFonts w:ascii="Times New Roman" w:hAnsi="Times New Roman"/>
                <w:kern w:val="2"/>
                <w:sz w:val="21"/>
              </w:rPr>
              <w:t>kg/h</w:t>
            </w:r>
          </w:p>
        </w:tc>
        <w:tc>
          <w:tcPr>
            <w:tcW w:w="1134" w:type="dxa"/>
            <w:gridSpan w:val="2"/>
            <w:vAlign w:val="center"/>
          </w:tcPr>
          <w:p w14:paraId="64F888FB" w14:textId="6E9864F6"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kern w:val="2"/>
                <w:sz w:val="21"/>
              </w:rPr>
              <w:t>0.</w:t>
            </w:r>
            <w:r w:rsidR="003369D4" w:rsidRPr="002B5835">
              <w:rPr>
                <w:rFonts w:ascii="Times New Roman" w:hAnsi="Times New Roman"/>
                <w:kern w:val="2"/>
                <w:sz w:val="21"/>
              </w:rPr>
              <w:t>3293</w:t>
            </w:r>
            <w:r w:rsidRPr="002B5835">
              <w:rPr>
                <w:rFonts w:ascii="Times New Roman" w:hAnsi="Times New Roman"/>
                <w:kern w:val="2"/>
                <w:sz w:val="21"/>
              </w:rPr>
              <w:t>t/a</w:t>
            </w:r>
            <w:r w:rsidRPr="002B5835">
              <w:rPr>
                <w:rFonts w:ascii="Times New Roman" w:hAnsi="Times New Roman"/>
                <w:kern w:val="2"/>
                <w:sz w:val="21"/>
              </w:rPr>
              <w:t>；</w:t>
            </w:r>
            <w:r w:rsidRPr="002B5835">
              <w:rPr>
                <w:rFonts w:ascii="Times New Roman" w:hAnsi="Times New Roman"/>
                <w:kern w:val="2"/>
                <w:sz w:val="21"/>
                <w:lang w:eastAsia="zh-CN"/>
              </w:rPr>
              <w:t>0.0</w:t>
            </w:r>
            <w:r w:rsidR="003369D4" w:rsidRPr="002B5835">
              <w:rPr>
                <w:rFonts w:ascii="Times New Roman" w:hAnsi="Times New Roman"/>
                <w:kern w:val="2"/>
                <w:sz w:val="21"/>
                <w:lang w:eastAsia="zh-CN"/>
              </w:rPr>
              <w:t>412</w:t>
            </w:r>
            <w:r w:rsidRPr="002B5835">
              <w:rPr>
                <w:rFonts w:ascii="Times New Roman" w:hAnsi="Times New Roman"/>
                <w:kern w:val="2"/>
                <w:sz w:val="21"/>
              </w:rPr>
              <w:t>kg/h</w:t>
            </w:r>
          </w:p>
        </w:tc>
        <w:tc>
          <w:tcPr>
            <w:tcW w:w="2415" w:type="dxa"/>
            <w:vMerge/>
            <w:vAlign w:val="center"/>
          </w:tcPr>
          <w:p w14:paraId="2DAC03D0" w14:textId="77777777" w:rsidR="00BB0B1C" w:rsidRPr="002B5835" w:rsidRDefault="00BB0B1C" w:rsidP="00BB0B1C">
            <w:pPr>
              <w:snapToGrid w:val="0"/>
              <w:jc w:val="center"/>
              <w:rPr>
                <w:rFonts w:ascii="Times New Roman" w:hAnsi="Times New Roman"/>
                <w:sz w:val="21"/>
                <w:szCs w:val="21"/>
                <w:lang w:eastAsia="zh-CN"/>
              </w:rPr>
            </w:pPr>
          </w:p>
        </w:tc>
      </w:tr>
      <w:tr w:rsidR="00BB0B1C" w:rsidRPr="002B5835" w14:paraId="36621B42" w14:textId="77777777" w:rsidTr="00BB0B1C">
        <w:trPr>
          <w:cantSplit/>
          <w:jc w:val="center"/>
        </w:trPr>
        <w:tc>
          <w:tcPr>
            <w:tcW w:w="704" w:type="dxa"/>
            <w:vMerge/>
            <w:tcMar>
              <w:left w:w="0" w:type="dxa"/>
              <w:right w:w="0" w:type="dxa"/>
            </w:tcMar>
            <w:vAlign w:val="center"/>
          </w:tcPr>
          <w:p w14:paraId="7D7D46A6" w14:textId="77777777" w:rsidR="00BB0B1C" w:rsidRPr="002B5835" w:rsidRDefault="00BB0B1C" w:rsidP="00BB0B1C">
            <w:pPr>
              <w:snapToGrid w:val="0"/>
              <w:jc w:val="center"/>
              <w:rPr>
                <w:rFonts w:ascii="Times New Roman" w:hAnsi="Times New Roman"/>
                <w:sz w:val="21"/>
                <w:szCs w:val="21"/>
                <w:lang w:eastAsia="zh-CN"/>
              </w:rPr>
            </w:pPr>
          </w:p>
        </w:tc>
        <w:tc>
          <w:tcPr>
            <w:tcW w:w="1559" w:type="dxa"/>
            <w:vMerge/>
            <w:vAlign w:val="center"/>
          </w:tcPr>
          <w:p w14:paraId="4A0C4DAF" w14:textId="77777777" w:rsidR="00BB0B1C" w:rsidRPr="002B5835" w:rsidRDefault="00BB0B1C" w:rsidP="00BB0B1C">
            <w:pPr>
              <w:snapToGrid w:val="0"/>
              <w:jc w:val="center"/>
              <w:rPr>
                <w:rFonts w:ascii="Times New Roman" w:hAnsi="Times New Roman"/>
                <w:sz w:val="21"/>
                <w:szCs w:val="21"/>
                <w:lang w:eastAsia="zh-CN"/>
              </w:rPr>
            </w:pPr>
          </w:p>
        </w:tc>
        <w:tc>
          <w:tcPr>
            <w:tcW w:w="1134" w:type="dxa"/>
            <w:vAlign w:val="center"/>
          </w:tcPr>
          <w:p w14:paraId="550D0452" w14:textId="0C068BD7" w:rsidR="00BB0B1C" w:rsidRPr="002B5835" w:rsidRDefault="00BB0B1C" w:rsidP="00BB0B1C">
            <w:pPr>
              <w:snapToGrid w:val="0"/>
              <w:jc w:val="center"/>
              <w:rPr>
                <w:rFonts w:ascii="Times New Roman" w:hAnsi="Times New Roman"/>
                <w:sz w:val="21"/>
                <w:szCs w:val="21"/>
                <w:lang w:eastAsia="zh-CN"/>
              </w:rPr>
            </w:pPr>
            <w:proofErr w:type="spellStart"/>
            <w:r w:rsidRPr="002B5835">
              <w:rPr>
                <w:rFonts w:ascii="Times New Roman" w:hAnsi="Times New Roman"/>
                <w:kern w:val="2"/>
                <w:sz w:val="21"/>
              </w:rPr>
              <w:t>烟尘</w:t>
            </w:r>
            <w:proofErr w:type="spellEnd"/>
          </w:p>
        </w:tc>
        <w:tc>
          <w:tcPr>
            <w:tcW w:w="1276" w:type="dxa"/>
            <w:vAlign w:val="center"/>
          </w:tcPr>
          <w:p w14:paraId="6F6B9E25" w14:textId="13C991E7"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kern w:val="2"/>
                <w:sz w:val="21"/>
              </w:rPr>
              <w:t>0.1007t/a</w:t>
            </w:r>
            <w:r w:rsidRPr="002B5835">
              <w:rPr>
                <w:rFonts w:ascii="Times New Roman" w:hAnsi="Times New Roman"/>
                <w:kern w:val="2"/>
                <w:sz w:val="21"/>
              </w:rPr>
              <w:t>；</w:t>
            </w:r>
            <w:r w:rsidRPr="002B5835">
              <w:rPr>
                <w:rFonts w:ascii="Times New Roman" w:hAnsi="Times New Roman"/>
                <w:kern w:val="2"/>
                <w:sz w:val="21"/>
              </w:rPr>
              <w:t>0.0126kg/h</w:t>
            </w:r>
          </w:p>
        </w:tc>
        <w:tc>
          <w:tcPr>
            <w:tcW w:w="1134" w:type="dxa"/>
            <w:gridSpan w:val="2"/>
            <w:vAlign w:val="center"/>
          </w:tcPr>
          <w:p w14:paraId="0E9EE1EA" w14:textId="16A3FC3B"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kern w:val="2"/>
                <w:sz w:val="21"/>
              </w:rPr>
              <w:t>0.1007t/a</w:t>
            </w:r>
            <w:r w:rsidRPr="002B5835">
              <w:rPr>
                <w:rFonts w:ascii="Times New Roman" w:hAnsi="Times New Roman"/>
                <w:kern w:val="2"/>
                <w:sz w:val="21"/>
              </w:rPr>
              <w:t>；</w:t>
            </w:r>
            <w:r w:rsidRPr="002B5835">
              <w:rPr>
                <w:rFonts w:ascii="Times New Roman" w:hAnsi="Times New Roman"/>
                <w:kern w:val="2"/>
                <w:sz w:val="21"/>
              </w:rPr>
              <w:t>0.0126kg/h</w:t>
            </w:r>
          </w:p>
        </w:tc>
        <w:tc>
          <w:tcPr>
            <w:tcW w:w="2415" w:type="dxa"/>
            <w:vMerge/>
            <w:vAlign w:val="center"/>
          </w:tcPr>
          <w:p w14:paraId="004D73DA" w14:textId="77777777" w:rsidR="00BB0B1C" w:rsidRPr="002B5835" w:rsidRDefault="00BB0B1C" w:rsidP="00BB0B1C">
            <w:pPr>
              <w:snapToGrid w:val="0"/>
              <w:jc w:val="center"/>
              <w:rPr>
                <w:rFonts w:ascii="Times New Roman" w:hAnsi="Times New Roman"/>
                <w:sz w:val="21"/>
                <w:szCs w:val="21"/>
                <w:lang w:eastAsia="zh-CN"/>
              </w:rPr>
            </w:pPr>
          </w:p>
        </w:tc>
      </w:tr>
      <w:tr w:rsidR="00BB0B1C" w:rsidRPr="002B5835" w14:paraId="22B58B11" w14:textId="77777777" w:rsidTr="00BB0B1C">
        <w:trPr>
          <w:cantSplit/>
          <w:jc w:val="center"/>
        </w:trPr>
        <w:tc>
          <w:tcPr>
            <w:tcW w:w="704" w:type="dxa"/>
            <w:vMerge/>
            <w:tcMar>
              <w:left w:w="0" w:type="dxa"/>
              <w:right w:w="0" w:type="dxa"/>
            </w:tcMar>
            <w:vAlign w:val="center"/>
          </w:tcPr>
          <w:p w14:paraId="1C9D7828" w14:textId="77777777" w:rsidR="00BB0B1C" w:rsidRPr="002B5835" w:rsidRDefault="00BB0B1C" w:rsidP="00BB0B1C">
            <w:pPr>
              <w:snapToGrid w:val="0"/>
              <w:jc w:val="center"/>
              <w:rPr>
                <w:rFonts w:ascii="Times New Roman" w:hAnsi="Times New Roman"/>
                <w:sz w:val="21"/>
                <w:szCs w:val="21"/>
                <w:lang w:eastAsia="zh-CN"/>
              </w:rPr>
            </w:pPr>
          </w:p>
        </w:tc>
        <w:tc>
          <w:tcPr>
            <w:tcW w:w="1559" w:type="dxa"/>
            <w:vMerge w:val="restart"/>
            <w:vAlign w:val="center"/>
          </w:tcPr>
          <w:p w14:paraId="6017667A" w14:textId="2BE4AF5B"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sz w:val="21"/>
                <w:szCs w:val="21"/>
                <w:lang w:eastAsia="zh-CN"/>
              </w:rPr>
              <w:t>火炬及放空系统长明灯燃烧废气</w:t>
            </w:r>
          </w:p>
        </w:tc>
        <w:tc>
          <w:tcPr>
            <w:tcW w:w="1134" w:type="dxa"/>
            <w:vAlign w:val="center"/>
          </w:tcPr>
          <w:p w14:paraId="7CC34F40" w14:textId="65FFE51F"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kern w:val="2"/>
                <w:sz w:val="21"/>
              </w:rPr>
              <w:t>SO</w:t>
            </w:r>
            <w:r w:rsidRPr="002B5835">
              <w:rPr>
                <w:rFonts w:ascii="Times New Roman" w:hAnsi="Times New Roman"/>
                <w:kern w:val="2"/>
                <w:sz w:val="21"/>
                <w:vertAlign w:val="subscript"/>
              </w:rPr>
              <w:t>2</w:t>
            </w:r>
          </w:p>
        </w:tc>
        <w:tc>
          <w:tcPr>
            <w:tcW w:w="1276" w:type="dxa"/>
            <w:vAlign w:val="center"/>
          </w:tcPr>
          <w:p w14:paraId="6BC450E5" w14:textId="10C5D862"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kern w:val="2"/>
                <w:sz w:val="21"/>
              </w:rPr>
              <w:t>0.0640t/a</w:t>
            </w:r>
            <w:r w:rsidRPr="002B5835">
              <w:rPr>
                <w:rFonts w:ascii="Times New Roman" w:hAnsi="Times New Roman"/>
                <w:kern w:val="2"/>
                <w:sz w:val="21"/>
              </w:rPr>
              <w:t>；</w:t>
            </w:r>
            <w:r w:rsidRPr="002B5835">
              <w:rPr>
                <w:rFonts w:ascii="Times New Roman" w:hAnsi="Times New Roman"/>
                <w:kern w:val="2"/>
                <w:sz w:val="21"/>
                <w:lang w:eastAsia="zh-CN"/>
              </w:rPr>
              <w:t>0.0073</w:t>
            </w:r>
            <w:r w:rsidRPr="002B5835">
              <w:rPr>
                <w:rFonts w:ascii="Times New Roman" w:hAnsi="Times New Roman"/>
                <w:kern w:val="2"/>
                <w:sz w:val="21"/>
              </w:rPr>
              <w:t>kg/h</w:t>
            </w:r>
          </w:p>
        </w:tc>
        <w:tc>
          <w:tcPr>
            <w:tcW w:w="1134" w:type="dxa"/>
            <w:gridSpan w:val="2"/>
            <w:vAlign w:val="center"/>
          </w:tcPr>
          <w:p w14:paraId="65604AC3" w14:textId="6AA2A77E"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kern w:val="2"/>
                <w:sz w:val="21"/>
              </w:rPr>
              <w:t>0.0640t/a</w:t>
            </w:r>
            <w:r w:rsidRPr="002B5835">
              <w:rPr>
                <w:rFonts w:ascii="Times New Roman" w:hAnsi="Times New Roman"/>
                <w:kern w:val="2"/>
                <w:sz w:val="21"/>
              </w:rPr>
              <w:t>；</w:t>
            </w:r>
            <w:r w:rsidRPr="002B5835">
              <w:rPr>
                <w:rFonts w:ascii="Times New Roman" w:hAnsi="Times New Roman"/>
                <w:kern w:val="2"/>
                <w:sz w:val="21"/>
                <w:lang w:eastAsia="zh-CN"/>
              </w:rPr>
              <w:t>0.0073</w:t>
            </w:r>
            <w:r w:rsidRPr="002B5835">
              <w:rPr>
                <w:rFonts w:ascii="Times New Roman" w:hAnsi="Times New Roman"/>
                <w:kern w:val="2"/>
                <w:sz w:val="21"/>
              </w:rPr>
              <w:t>kg/h</w:t>
            </w:r>
          </w:p>
        </w:tc>
        <w:tc>
          <w:tcPr>
            <w:tcW w:w="2415" w:type="dxa"/>
            <w:vMerge w:val="restart"/>
            <w:vAlign w:val="center"/>
          </w:tcPr>
          <w:p w14:paraId="3A21187F" w14:textId="19522C01"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sz w:val="21"/>
                <w:szCs w:val="21"/>
                <w:lang w:eastAsia="zh-CN"/>
              </w:rPr>
              <w:t>经</w:t>
            </w:r>
            <w:r w:rsidRPr="002B5835">
              <w:rPr>
                <w:rFonts w:ascii="Times New Roman" w:hAnsi="Times New Roman"/>
                <w:sz w:val="21"/>
                <w:szCs w:val="21"/>
                <w:lang w:eastAsia="zh-CN"/>
              </w:rPr>
              <w:t>35m</w:t>
            </w:r>
            <w:r w:rsidRPr="002B5835">
              <w:rPr>
                <w:rFonts w:ascii="Times New Roman" w:hAnsi="Times New Roman"/>
                <w:sz w:val="21"/>
                <w:szCs w:val="21"/>
                <w:lang w:eastAsia="zh-CN"/>
              </w:rPr>
              <w:t>高放空火炬点火燃烧排放</w:t>
            </w:r>
          </w:p>
        </w:tc>
      </w:tr>
      <w:tr w:rsidR="00BB0B1C" w:rsidRPr="002B5835" w14:paraId="21F80370" w14:textId="77777777" w:rsidTr="00BB0B1C">
        <w:trPr>
          <w:cantSplit/>
          <w:jc w:val="center"/>
        </w:trPr>
        <w:tc>
          <w:tcPr>
            <w:tcW w:w="704" w:type="dxa"/>
            <w:vMerge/>
            <w:tcMar>
              <w:left w:w="0" w:type="dxa"/>
              <w:right w:w="0" w:type="dxa"/>
            </w:tcMar>
            <w:vAlign w:val="center"/>
          </w:tcPr>
          <w:p w14:paraId="24598886" w14:textId="77777777" w:rsidR="00BB0B1C" w:rsidRPr="002B5835" w:rsidRDefault="00BB0B1C" w:rsidP="00BB0B1C">
            <w:pPr>
              <w:snapToGrid w:val="0"/>
              <w:jc w:val="center"/>
              <w:rPr>
                <w:rFonts w:ascii="Times New Roman" w:hAnsi="Times New Roman"/>
                <w:sz w:val="21"/>
                <w:szCs w:val="21"/>
                <w:lang w:eastAsia="zh-CN"/>
              </w:rPr>
            </w:pPr>
          </w:p>
        </w:tc>
        <w:tc>
          <w:tcPr>
            <w:tcW w:w="1559" w:type="dxa"/>
            <w:vMerge/>
            <w:vAlign w:val="center"/>
          </w:tcPr>
          <w:p w14:paraId="19D74643" w14:textId="77777777" w:rsidR="00BB0B1C" w:rsidRPr="002B5835" w:rsidRDefault="00BB0B1C" w:rsidP="00BB0B1C">
            <w:pPr>
              <w:snapToGrid w:val="0"/>
              <w:jc w:val="center"/>
              <w:rPr>
                <w:rFonts w:ascii="Times New Roman" w:hAnsi="Times New Roman"/>
                <w:sz w:val="21"/>
                <w:szCs w:val="21"/>
                <w:lang w:eastAsia="zh-CN"/>
              </w:rPr>
            </w:pPr>
          </w:p>
        </w:tc>
        <w:tc>
          <w:tcPr>
            <w:tcW w:w="1134" w:type="dxa"/>
            <w:vAlign w:val="center"/>
          </w:tcPr>
          <w:p w14:paraId="72AF3A0D" w14:textId="2505D69E"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kern w:val="2"/>
                <w:sz w:val="21"/>
              </w:rPr>
              <w:t>NOx</w:t>
            </w:r>
          </w:p>
        </w:tc>
        <w:tc>
          <w:tcPr>
            <w:tcW w:w="1276" w:type="dxa"/>
            <w:vAlign w:val="center"/>
          </w:tcPr>
          <w:p w14:paraId="4752EA07" w14:textId="1D2115EB"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kern w:val="2"/>
                <w:sz w:val="21"/>
              </w:rPr>
              <w:t>0.</w:t>
            </w:r>
            <w:r w:rsidR="003369D4" w:rsidRPr="002B5835">
              <w:rPr>
                <w:rFonts w:ascii="Times New Roman" w:hAnsi="Times New Roman"/>
                <w:kern w:val="2"/>
                <w:sz w:val="21"/>
              </w:rPr>
              <w:t>1497</w:t>
            </w:r>
            <w:r w:rsidRPr="002B5835">
              <w:rPr>
                <w:rFonts w:ascii="Times New Roman" w:hAnsi="Times New Roman"/>
                <w:kern w:val="2"/>
                <w:sz w:val="21"/>
              </w:rPr>
              <w:t>t/a</w:t>
            </w:r>
            <w:r w:rsidRPr="002B5835">
              <w:rPr>
                <w:rFonts w:ascii="Times New Roman" w:hAnsi="Times New Roman"/>
                <w:kern w:val="2"/>
                <w:sz w:val="21"/>
              </w:rPr>
              <w:t>；</w:t>
            </w:r>
            <w:r w:rsidRPr="002B5835">
              <w:rPr>
                <w:rFonts w:ascii="Times New Roman" w:hAnsi="Times New Roman"/>
                <w:kern w:val="2"/>
                <w:sz w:val="21"/>
                <w:lang w:eastAsia="zh-CN"/>
              </w:rPr>
              <w:t>0.0</w:t>
            </w:r>
            <w:r w:rsidR="003369D4" w:rsidRPr="002B5835">
              <w:rPr>
                <w:rFonts w:ascii="Times New Roman" w:hAnsi="Times New Roman"/>
                <w:kern w:val="2"/>
                <w:sz w:val="21"/>
                <w:lang w:eastAsia="zh-CN"/>
              </w:rPr>
              <w:t>171</w:t>
            </w:r>
            <w:r w:rsidRPr="002B5835">
              <w:rPr>
                <w:rFonts w:ascii="Times New Roman" w:hAnsi="Times New Roman"/>
                <w:kern w:val="2"/>
                <w:sz w:val="21"/>
              </w:rPr>
              <w:t>kg/h</w:t>
            </w:r>
          </w:p>
        </w:tc>
        <w:tc>
          <w:tcPr>
            <w:tcW w:w="1134" w:type="dxa"/>
            <w:gridSpan w:val="2"/>
            <w:vAlign w:val="center"/>
          </w:tcPr>
          <w:p w14:paraId="52E8D832" w14:textId="254CE42B"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kern w:val="2"/>
                <w:sz w:val="21"/>
              </w:rPr>
              <w:t>0.</w:t>
            </w:r>
            <w:r w:rsidR="003369D4" w:rsidRPr="002B5835">
              <w:rPr>
                <w:rFonts w:ascii="Times New Roman" w:hAnsi="Times New Roman"/>
                <w:kern w:val="2"/>
                <w:sz w:val="21"/>
              </w:rPr>
              <w:t>1497</w:t>
            </w:r>
            <w:r w:rsidRPr="002B5835">
              <w:rPr>
                <w:rFonts w:ascii="Times New Roman" w:hAnsi="Times New Roman"/>
                <w:kern w:val="2"/>
                <w:sz w:val="21"/>
              </w:rPr>
              <w:t>t/a</w:t>
            </w:r>
            <w:r w:rsidRPr="002B5835">
              <w:rPr>
                <w:rFonts w:ascii="Times New Roman" w:hAnsi="Times New Roman"/>
                <w:kern w:val="2"/>
                <w:sz w:val="21"/>
              </w:rPr>
              <w:t>；</w:t>
            </w:r>
            <w:r w:rsidRPr="002B5835">
              <w:rPr>
                <w:rFonts w:ascii="Times New Roman" w:hAnsi="Times New Roman"/>
                <w:kern w:val="2"/>
                <w:sz w:val="21"/>
                <w:lang w:eastAsia="zh-CN"/>
              </w:rPr>
              <w:t>0.0</w:t>
            </w:r>
            <w:r w:rsidR="003369D4" w:rsidRPr="002B5835">
              <w:rPr>
                <w:rFonts w:ascii="Times New Roman" w:hAnsi="Times New Roman"/>
                <w:kern w:val="2"/>
                <w:sz w:val="21"/>
                <w:lang w:eastAsia="zh-CN"/>
              </w:rPr>
              <w:t>171</w:t>
            </w:r>
            <w:r w:rsidRPr="002B5835">
              <w:rPr>
                <w:rFonts w:ascii="Times New Roman" w:hAnsi="Times New Roman"/>
                <w:kern w:val="2"/>
                <w:sz w:val="21"/>
              </w:rPr>
              <w:t>kg/h</w:t>
            </w:r>
          </w:p>
        </w:tc>
        <w:tc>
          <w:tcPr>
            <w:tcW w:w="2415" w:type="dxa"/>
            <w:vMerge/>
            <w:vAlign w:val="center"/>
          </w:tcPr>
          <w:p w14:paraId="49BAE535" w14:textId="77777777" w:rsidR="00BB0B1C" w:rsidRPr="002B5835" w:rsidRDefault="00BB0B1C" w:rsidP="00BB0B1C">
            <w:pPr>
              <w:snapToGrid w:val="0"/>
              <w:jc w:val="center"/>
              <w:rPr>
                <w:rFonts w:ascii="Times New Roman" w:hAnsi="Times New Roman"/>
                <w:sz w:val="21"/>
                <w:szCs w:val="21"/>
                <w:lang w:eastAsia="zh-CN"/>
              </w:rPr>
            </w:pPr>
          </w:p>
        </w:tc>
      </w:tr>
      <w:tr w:rsidR="00BB0B1C" w:rsidRPr="002B5835" w14:paraId="7F22BBE8" w14:textId="77777777" w:rsidTr="00BB0B1C">
        <w:trPr>
          <w:cantSplit/>
          <w:jc w:val="center"/>
        </w:trPr>
        <w:tc>
          <w:tcPr>
            <w:tcW w:w="704" w:type="dxa"/>
            <w:vMerge/>
            <w:tcMar>
              <w:left w:w="0" w:type="dxa"/>
              <w:right w:w="0" w:type="dxa"/>
            </w:tcMar>
            <w:vAlign w:val="center"/>
          </w:tcPr>
          <w:p w14:paraId="2F2A766A" w14:textId="77777777" w:rsidR="00BB0B1C" w:rsidRPr="002B5835" w:rsidRDefault="00BB0B1C" w:rsidP="00BB0B1C">
            <w:pPr>
              <w:snapToGrid w:val="0"/>
              <w:jc w:val="center"/>
              <w:rPr>
                <w:rFonts w:ascii="Times New Roman" w:hAnsi="Times New Roman"/>
                <w:sz w:val="21"/>
                <w:szCs w:val="21"/>
                <w:lang w:eastAsia="zh-CN"/>
              </w:rPr>
            </w:pPr>
          </w:p>
        </w:tc>
        <w:tc>
          <w:tcPr>
            <w:tcW w:w="1559" w:type="dxa"/>
            <w:vMerge/>
            <w:vAlign w:val="center"/>
          </w:tcPr>
          <w:p w14:paraId="0B0D86B8" w14:textId="77777777" w:rsidR="00BB0B1C" w:rsidRPr="002B5835" w:rsidRDefault="00BB0B1C" w:rsidP="00BB0B1C">
            <w:pPr>
              <w:snapToGrid w:val="0"/>
              <w:jc w:val="center"/>
              <w:rPr>
                <w:rFonts w:ascii="Times New Roman" w:hAnsi="Times New Roman"/>
                <w:sz w:val="21"/>
                <w:szCs w:val="21"/>
                <w:lang w:eastAsia="zh-CN"/>
              </w:rPr>
            </w:pPr>
          </w:p>
        </w:tc>
        <w:tc>
          <w:tcPr>
            <w:tcW w:w="1134" w:type="dxa"/>
            <w:vAlign w:val="center"/>
          </w:tcPr>
          <w:p w14:paraId="20F5FBE4" w14:textId="6C0724A4" w:rsidR="00BB0B1C" w:rsidRPr="002B5835" w:rsidRDefault="00BB0B1C" w:rsidP="00BB0B1C">
            <w:pPr>
              <w:snapToGrid w:val="0"/>
              <w:jc w:val="center"/>
              <w:rPr>
                <w:rFonts w:ascii="Times New Roman" w:hAnsi="Times New Roman"/>
                <w:sz w:val="21"/>
                <w:szCs w:val="21"/>
                <w:lang w:eastAsia="zh-CN"/>
              </w:rPr>
            </w:pPr>
            <w:proofErr w:type="spellStart"/>
            <w:r w:rsidRPr="002B5835">
              <w:rPr>
                <w:rFonts w:ascii="Times New Roman" w:hAnsi="Times New Roman"/>
                <w:kern w:val="2"/>
                <w:sz w:val="21"/>
              </w:rPr>
              <w:t>烟尘</w:t>
            </w:r>
            <w:proofErr w:type="spellEnd"/>
          </w:p>
        </w:tc>
        <w:tc>
          <w:tcPr>
            <w:tcW w:w="1276" w:type="dxa"/>
            <w:vAlign w:val="center"/>
          </w:tcPr>
          <w:p w14:paraId="17CD1267" w14:textId="199536D8"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kern w:val="2"/>
                <w:sz w:val="21"/>
              </w:rPr>
              <w:t>0.0458t/a</w:t>
            </w:r>
            <w:r w:rsidRPr="002B5835">
              <w:rPr>
                <w:rFonts w:ascii="Times New Roman" w:hAnsi="Times New Roman"/>
                <w:kern w:val="2"/>
                <w:sz w:val="21"/>
              </w:rPr>
              <w:t>；</w:t>
            </w:r>
            <w:r w:rsidRPr="002B5835">
              <w:rPr>
                <w:rFonts w:ascii="Times New Roman" w:hAnsi="Times New Roman"/>
                <w:kern w:val="2"/>
                <w:sz w:val="21"/>
              </w:rPr>
              <w:t>0.0052kg/h</w:t>
            </w:r>
          </w:p>
        </w:tc>
        <w:tc>
          <w:tcPr>
            <w:tcW w:w="1134" w:type="dxa"/>
            <w:gridSpan w:val="2"/>
            <w:vAlign w:val="center"/>
          </w:tcPr>
          <w:p w14:paraId="3147B237" w14:textId="0C65BBB6" w:rsidR="00BB0B1C" w:rsidRPr="002B5835" w:rsidRDefault="00BB0B1C" w:rsidP="00BB0B1C">
            <w:pPr>
              <w:snapToGrid w:val="0"/>
              <w:jc w:val="center"/>
              <w:rPr>
                <w:rFonts w:ascii="Times New Roman" w:hAnsi="Times New Roman"/>
                <w:sz w:val="21"/>
                <w:szCs w:val="21"/>
                <w:lang w:eastAsia="zh-CN"/>
              </w:rPr>
            </w:pPr>
            <w:r w:rsidRPr="002B5835">
              <w:rPr>
                <w:rFonts w:ascii="Times New Roman" w:hAnsi="Times New Roman"/>
                <w:kern w:val="2"/>
                <w:sz w:val="21"/>
              </w:rPr>
              <w:t>0.0458t/a</w:t>
            </w:r>
            <w:r w:rsidRPr="002B5835">
              <w:rPr>
                <w:rFonts w:ascii="Times New Roman" w:hAnsi="Times New Roman"/>
                <w:kern w:val="2"/>
                <w:sz w:val="21"/>
              </w:rPr>
              <w:t>；</w:t>
            </w:r>
            <w:r w:rsidRPr="002B5835">
              <w:rPr>
                <w:rFonts w:ascii="Times New Roman" w:hAnsi="Times New Roman"/>
                <w:kern w:val="2"/>
                <w:sz w:val="21"/>
              </w:rPr>
              <w:t>0.0052kg/h</w:t>
            </w:r>
          </w:p>
        </w:tc>
        <w:tc>
          <w:tcPr>
            <w:tcW w:w="2415" w:type="dxa"/>
            <w:vMerge/>
            <w:vAlign w:val="center"/>
          </w:tcPr>
          <w:p w14:paraId="268CB5AF" w14:textId="77777777" w:rsidR="00BB0B1C" w:rsidRPr="002B5835" w:rsidRDefault="00BB0B1C" w:rsidP="00BB0B1C">
            <w:pPr>
              <w:snapToGrid w:val="0"/>
              <w:jc w:val="center"/>
              <w:rPr>
                <w:rFonts w:ascii="Times New Roman" w:hAnsi="Times New Roman"/>
                <w:sz w:val="21"/>
                <w:szCs w:val="21"/>
                <w:lang w:eastAsia="zh-CN"/>
              </w:rPr>
            </w:pPr>
          </w:p>
        </w:tc>
      </w:tr>
      <w:tr w:rsidR="007175BF" w:rsidRPr="002B5835" w14:paraId="5EAE4328" w14:textId="77777777" w:rsidTr="00BB0B1C">
        <w:trPr>
          <w:cantSplit/>
          <w:jc w:val="center"/>
        </w:trPr>
        <w:tc>
          <w:tcPr>
            <w:tcW w:w="704" w:type="dxa"/>
            <w:vMerge/>
            <w:tcMar>
              <w:left w:w="0" w:type="dxa"/>
              <w:right w:w="0" w:type="dxa"/>
            </w:tcMar>
            <w:vAlign w:val="center"/>
          </w:tcPr>
          <w:p w14:paraId="15EF8AE3" w14:textId="77777777" w:rsidR="007175BF" w:rsidRPr="002B5835" w:rsidRDefault="007175BF" w:rsidP="005B302A">
            <w:pPr>
              <w:snapToGrid w:val="0"/>
              <w:jc w:val="center"/>
              <w:rPr>
                <w:rFonts w:ascii="Times New Roman" w:hAnsi="Times New Roman"/>
                <w:sz w:val="21"/>
                <w:szCs w:val="21"/>
                <w:lang w:eastAsia="zh-CN"/>
              </w:rPr>
            </w:pPr>
          </w:p>
        </w:tc>
        <w:tc>
          <w:tcPr>
            <w:tcW w:w="1559" w:type="dxa"/>
            <w:vAlign w:val="center"/>
          </w:tcPr>
          <w:p w14:paraId="21AFEC73" w14:textId="39D80DF3" w:rsidR="007175BF" w:rsidRPr="002B5835" w:rsidRDefault="00B32494" w:rsidP="005B302A">
            <w:pPr>
              <w:snapToGrid w:val="0"/>
              <w:jc w:val="center"/>
              <w:rPr>
                <w:rFonts w:ascii="Times New Roman" w:hAnsi="Times New Roman"/>
                <w:sz w:val="21"/>
                <w:szCs w:val="21"/>
                <w:lang w:eastAsia="zh-CN"/>
              </w:rPr>
            </w:pPr>
            <w:r w:rsidRPr="002B5835">
              <w:rPr>
                <w:rFonts w:ascii="Times New Roman" w:hAnsi="Times New Roman"/>
                <w:sz w:val="21"/>
                <w:szCs w:val="21"/>
                <w:lang w:eastAsia="zh-CN"/>
              </w:rPr>
              <w:t>设备检修或系统超压时排放少量天然气</w:t>
            </w:r>
          </w:p>
        </w:tc>
        <w:tc>
          <w:tcPr>
            <w:tcW w:w="1134" w:type="dxa"/>
            <w:vAlign w:val="center"/>
          </w:tcPr>
          <w:p w14:paraId="09A81FE7" w14:textId="77777777" w:rsidR="007175BF" w:rsidRPr="002B5835" w:rsidRDefault="00586BC5" w:rsidP="005B302A">
            <w:pPr>
              <w:snapToGrid w:val="0"/>
              <w:jc w:val="center"/>
              <w:rPr>
                <w:rFonts w:ascii="Times New Roman" w:hAnsi="Times New Roman"/>
                <w:sz w:val="21"/>
                <w:szCs w:val="21"/>
                <w:lang w:eastAsia="zh-CN"/>
              </w:rPr>
            </w:pPr>
            <w:r w:rsidRPr="002B5835">
              <w:rPr>
                <w:rFonts w:ascii="Times New Roman" w:hAnsi="Times New Roman"/>
                <w:sz w:val="21"/>
                <w:szCs w:val="21"/>
                <w:lang w:eastAsia="zh-CN"/>
              </w:rPr>
              <w:t>NOx</w:t>
            </w:r>
          </w:p>
          <w:p w14:paraId="750EC447" w14:textId="5544433A" w:rsidR="00586BC5" w:rsidRPr="002B5835" w:rsidRDefault="00586BC5" w:rsidP="00586BC5">
            <w:pPr>
              <w:snapToGrid w:val="0"/>
              <w:jc w:val="center"/>
              <w:rPr>
                <w:rFonts w:ascii="Times New Roman" w:hAnsi="Times New Roman"/>
                <w:lang w:eastAsia="zh-CN"/>
              </w:rPr>
            </w:pPr>
            <w:r w:rsidRPr="002B5835">
              <w:rPr>
                <w:rFonts w:ascii="Times New Roman" w:hAnsi="Times New Roman"/>
                <w:sz w:val="21"/>
                <w:szCs w:val="21"/>
                <w:lang w:eastAsia="zh-CN"/>
              </w:rPr>
              <w:t>SO</w:t>
            </w:r>
            <w:r w:rsidRPr="002B5835">
              <w:rPr>
                <w:rFonts w:ascii="Times New Roman" w:hAnsi="Times New Roman"/>
                <w:sz w:val="21"/>
                <w:szCs w:val="21"/>
                <w:vertAlign w:val="subscript"/>
                <w:lang w:eastAsia="zh-CN"/>
              </w:rPr>
              <w:t>2</w:t>
            </w:r>
          </w:p>
        </w:tc>
        <w:tc>
          <w:tcPr>
            <w:tcW w:w="1276" w:type="dxa"/>
            <w:vAlign w:val="center"/>
          </w:tcPr>
          <w:p w14:paraId="0FFDB38F" w14:textId="31726FBC" w:rsidR="007175BF" w:rsidRPr="002B5835" w:rsidRDefault="00B32494" w:rsidP="007175BF">
            <w:pPr>
              <w:snapToGrid w:val="0"/>
              <w:jc w:val="center"/>
              <w:rPr>
                <w:rFonts w:ascii="Times New Roman" w:hAnsi="Times New Roman"/>
                <w:sz w:val="21"/>
                <w:szCs w:val="21"/>
                <w:lang w:eastAsia="zh-CN"/>
              </w:rPr>
            </w:pPr>
            <w:r w:rsidRPr="002B5835">
              <w:rPr>
                <w:rFonts w:ascii="Times New Roman" w:hAnsi="Times New Roman"/>
                <w:sz w:val="21"/>
                <w:szCs w:val="21"/>
                <w:lang w:eastAsia="zh-CN"/>
              </w:rPr>
              <w:t>0.</w:t>
            </w:r>
            <w:r w:rsidR="00607A59">
              <w:rPr>
                <w:rFonts w:ascii="Times New Roman" w:hAnsi="Times New Roman"/>
                <w:sz w:val="21"/>
                <w:szCs w:val="21"/>
                <w:lang w:eastAsia="zh-CN"/>
              </w:rPr>
              <w:t>175</w:t>
            </w:r>
            <w:r w:rsidRPr="002B5835">
              <w:rPr>
                <w:rFonts w:ascii="Times New Roman" w:hAnsi="Times New Roman"/>
                <w:sz w:val="21"/>
                <w:szCs w:val="21"/>
                <w:lang w:eastAsia="zh-CN"/>
              </w:rPr>
              <w:t>kg/</w:t>
            </w:r>
            <w:r w:rsidR="00815781">
              <w:rPr>
                <w:rFonts w:ascii="Times New Roman" w:hAnsi="Times New Roman" w:hint="eastAsia"/>
                <w:sz w:val="21"/>
                <w:szCs w:val="21"/>
                <w:lang w:eastAsia="zh-CN"/>
              </w:rPr>
              <w:t>次</w:t>
            </w:r>
          </w:p>
          <w:p w14:paraId="528CC317" w14:textId="679B99B1" w:rsidR="00586BC5" w:rsidRPr="002B5835" w:rsidRDefault="00B22DF3" w:rsidP="00586BC5">
            <w:pPr>
              <w:pStyle w:val="2"/>
              <w:ind w:firstLineChars="0" w:firstLine="0"/>
              <w:jc w:val="center"/>
              <w:rPr>
                <w:rFonts w:eastAsia="宋体"/>
                <w:bCs w:val="0"/>
                <w:sz w:val="21"/>
                <w:szCs w:val="21"/>
                <w:lang w:eastAsia="zh-CN"/>
              </w:rPr>
            </w:pPr>
            <w:bookmarkStart w:id="126" w:name="_Toc107494261"/>
            <w:bookmarkStart w:id="127" w:name="_Toc110440073"/>
            <w:r w:rsidRPr="002B5835">
              <w:rPr>
                <w:rFonts w:eastAsia="宋体"/>
                <w:bCs w:val="0"/>
                <w:sz w:val="21"/>
                <w:szCs w:val="21"/>
                <w:lang w:eastAsia="zh-CN"/>
              </w:rPr>
              <w:t>0.0</w:t>
            </w:r>
            <w:r w:rsidR="00607A59">
              <w:rPr>
                <w:rFonts w:eastAsia="宋体"/>
                <w:bCs w:val="0"/>
                <w:sz w:val="21"/>
                <w:szCs w:val="21"/>
                <w:lang w:eastAsia="zh-CN"/>
              </w:rPr>
              <w:t>44</w:t>
            </w:r>
            <w:r w:rsidR="00586BC5" w:rsidRPr="002B5835">
              <w:rPr>
                <w:rFonts w:eastAsia="宋体"/>
                <w:bCs w:val="0"/>
                <w:sz w:val="21"/>
                <w:szCs w:val="21"/>
                <w:lang w:eastAsia="zh-CN"/>
              </w:rPr>
              <w:t>kg/</w:t>
            </w:r>
            <w:bookmarkEnd w:id="126"/>
            <w:r w:rsidR="00815781">
              <w:rPr>
                <w:rFonts w:eastAsia="宋体" w:hint="eastAsia"/>
                <w:bCs w:val="0"/>
                <w:sz w:val="21"/>
                <w:szCs w:val="21"/>
                <w:lang w:eastAsia="zh-CN"/>
              </w:rPr>
              <w:t>次</w:t>
            </w:r>
            <w:bookmarkEnd w:id="127"/>
          </w:p>
        </w:tc>
        <w:tc>
          <w:tcPr>
            <w:tcW w:w="1134" w:type="dxa"/>
            <w:gridSpan w:val="2"/>
            <w:vAlign w:val="center"/>
          </w:tcPr>
          <w:p w14:paraId="467DC256" w14:textId="77777777" w:rsidR="00815781" w:rsidRPr="002B5835" w:rsidRDefault="00815781" w:rsidP="00815781">
            <w:pPr>
              <w:snapToGrid w:val="0"/>
              <w:jc w:val="center"/>
              <w:rPr>
                <w:rFonts w:ascii="Times New Roman" w:hAnsi="Times New Roman"/>
                <w:sz w:val="21"/>
                <w:szCs w:val="21"/>
                <w:lang w:eastAsia="zh-CN"/>
              </w:rPr>
            </w:pPr>
            <w:r w:rsidRPr="002B5835">
              <w:rPr>
                <w:rFonts w:ascii="Times New Roman" w:hAnsi="Times New Roman"/>
                <w:sz w:val="21"/>
                <w:szCs w:val="21"/>
                <w:lang w:eastAsia="zh-CN"/>
              </w:rPr>
              <w:t>0.</w:t>
            </w:r>
            <w:r>
              <w:rPr>
                <w:rFonts w:ascii="Times New Roman" w:hAnsi="Times New Roman"/>
                <w:sz w:val="21"/>
                <w:szCs w:val="21"/>
                <w:lang w:eastAsia="zh-CN"/>
              </w:rPr>
              <w:t>175</w:t>
            </w:r>
            <w:r w:rsidRPr="002B5835">
              <w:rPr>
                <w:rFonts w:ascii="Times New Roman" w:hAnsi="Times New Roman"/>
                <w:sz w:val="21"/>
                <w:szCs w:val="21"/>
                <w:lang w:eastAsia="zh-CN"/>
              </w:rPr>
              <w:t>kg/</w:t>
            </w:r>
            <w:r>
              <w:rPr>
                <w:rFonts w:ascii="Times New Roman" w:hAnsi="Times New Roman" w:hint="eastAsia"/>
                <w:sz w:val="21"/>
                <w:szCs w:val="21"/>
                <w:lang w:eastAsia="zh-CN"/>
              </w:rPr>
              <w:t>次</w:t>
            </w:r>
          </w:p>
          <w:p w14:paraId="7D252763" w14:textId="619546AA" w:rsidR="007175BF" w:rsidRPr="002B5835" w:rsidRDefault="00815781" w:rsidP="00815781">
            <w:pPr>
              <w:snapToGrid w:val="0"/>
              <w:jc w:val="center"/>
              <w:rPr>
                <w:rFonts w:ascii="Times New Roman" w:hAnsi="Times New Roman"/>
                <w:sz w:val="21"/>
                <w:szCs w:val="21"/>
                <w:lang w:eastAsia="zh-CN"/>
              </w:rPr>
            </w:pPr>
            <w:r w:rsidRPr="002B5835">
              <w:rPr>
                <w:sz w:val="21"/>
                <w:szCs w:val="21"/>
                <w:lang w:eastAsia="zh-CN"/>
              </w:rPr>
              <w:t>0.0</w:t>
            </w:r>
            <w:r>
              <w:rPr>
                <w:bCs/>
                <w:sz w:val="21"/>
                <w:szCs w:val="21"/>
                <w:lang w:eastAsia="zh-CN"/>
              </w:rPr>
              <w:t>44</w:t>
            </w:r>
            <w:r w:rsidRPr="002B5835">
              <w:rPr>
                <w:sz w:val="21"/>
                <w:szCs w:val="21"/>
                <w:lang w:eastAsia="zh-CN"/>
              </w:rPr>
              <w:t>kg/</w:t>
            </w:r>
            <w:r>
              <w:rPr>
                <w:rFonts w:hint="eastAsia"/>
                <w:bCs/>
                <w:sz w:val="21"/>
                <w:szCs w:val="21"/>
                <w:lang w:eastAsia="zh-CN"/>
              </w:rPr>
              <w:t>次</w:t>
            </w:r>
          </w:p>
        </w:tc>
        <w:tc>
          <w:tcPr>
            <w:tcW w:w="2415" w:type="dxa"/>
            <w:vAlign w:val="center"/>
          </w:tcPr>
          <w:p w14:paraId="1564FF99" w14:textId="6E9BC0AC" w:rsidR="007175BF" w:rsidRPr="002B5835" w:rsidRDefault="00586BC5" w:rsidP="005B302A">
            <w:pPr>
              <w:snapToGrid w:val="0"/>
              <w:jc w:val="center"/>
              <w:rPr>
                <w:rFonts w:ascii="Times New Roman" w:hAnsi="Times New Roman"/>
                <w:sz w:val="21"/>
                <w:szCs w:val="21"/>
                <w:lang w:eastAsia="zh-CN"/>
              </w:rPr>
            </w:pPr>
            <w:r w:rsidRPr="002B5835">
              <w:rPr>
                <w:rFonts w:ascii="Times New Roman" w:hAnsi="Times New Roman"/>
                <w:sz w:val="21"/>
                <w:szCs w:val="21"/>
                <w:lang w:eastAsia="zh-CN"/>
              </w:rPr>
              <w:t>经</w:t>
            </w:r>
            <w:r w:rsidRPr="002B5835">
              <w:rPr>
                <w:rFonts w:ascii="Times New Roman" w:hAnsi="Times New Roman"/>
                <w:sz w:val="21"/>
                <w:szCs w:val="21"/>
                <w:lang w:eastAsia="zh-CN"/>
              </w:rPr>
              <w:t>35m</w:t>
            </w:r>
            <w:r w:rsidRPr="002B5835">
              <w:rPr>
                <w:rFonts w:ascii="Times New Roman" w:hAnsi="Times New Roman"/>
                <w:sz w:val="21"/>
                <w:szCs w:val="21"/>
                <w:lang w:eastAsia="zh-CN"/>
              </w:rPr>
              <w:t>高放空火炬点火燃烧排放</w:t>
            </w:r>
          </w:p>
        </w:tc>
      </w:tr>
      <w:tr w:rsidR="00DC4962" w:rsidRPr="002B5835" w14:paraId="2AC36B51" w14:textId="77777777" w:rsidTr="00BB0B1C">
        <w:trPr>
          <w:cantSplit/>
          <w:jc w:val="center"/>
        </w:trPr>
        <w:tc>
          <w:tcPr>
            <w:tcW w:w="704" w:type="dxa"/>
            <w:vMerge w:val="restart"/>
            <w:tcMar>
              <w:left w:w="0" w:type="dxa"/>
              <w:right w:w="0" w:type="dxa"/>
            </w:tcMar>
            <w:vAlign w:val="center"/>
          </w:tcPr>
          <w:p w14:paraId="4B57D89F" w14:textId="77777777" w:rsidR="00DC4962" w:rsidRPr="002B5835" w:rsidRDefault="00DC4962" w:rsidP="005B302A">
            <w:pPr>
              <w:snapToGrid w:val="0"/>
              <w:jc w:val="center"/>
              <w:rPr>
                <w:rFonts w:ascii="Times New Roman" w:hAnsi="Times New Roman"/>
                <w:sz w:val="21"/>
                <w:szCs w:val="21"/>
                <w:lang w:eastAsia="zh-CN"/>
              </w:rPr>
            </w:pPr>
            <w:r w:rsidRPr="002B5835">
              <w:rPr>
                <w:rFonts w:ascii="Times New Roman" w:hAnsi="Times New Roman"/>
                <w:sz w:val="21"/>
                <w:szCs w:val="21"/>
                <w:lang w:eastAsia="zh-CN"/>
              </w:rPr>
              <w:t>废水</w:t>
            </w:r>
          </w:p>
        </w:tc>
        <w:tc>
          <w:tcPr>
            <w:tcW w:w="1559" w:type="dxa"/>
            <w:vAlign w:val="center"/>
          </w:tcPr>
          <w:p w14:paraId="041E2455" w14:textId="100CB57A" w:rsidR="00DC4962" w:rsidRPr="002B5835" w:rsidRDefault="00DC4962" w:rsidP="005B302A">
            <w:pPr>
              <w:snapToGrid w:val="0"/>
              <w:jc w:val="center"/>
              <w:rPr>
                <w:rFonts w:ascii="Times New Roman" w:hAnsi="Times New Roman"/>
                <w:sz w:val="21"/>
                <w:szCs w:val="21"/>
                <w:lang w:eastAsia="zh-CN"/>
              </w:rPr>
            </w:pPr>
            <w:r w:rsidRPr="002B5835">
              <w:rPr>
                <w:rFonts w:ascii="Times New Roman" w:hAnsi="Times New Roman"/>
                <w:sz w:val="21"/>
                <w:szCs w:val="21"/>
                <w:lang w:eastAsia="zh-CN"/>
              </w:rPr>
              <w:t>采气废水</w:t>
            </w:r>
          </w:p>
        </w:tc>
        <w:tc>
          <w:tcPr>
            <w:tcW w:w="1134" w:type="dxa"/>
            <w:vMerge w:val="restart"/>
            <w:vAlign w:val="center"/>
          </w:tcPr>
          <w:p w14:paraId="136478D2" w14:textId="77777777" w:rsidR="00DC4962" w:rsidRPr="002B5835" w:rsidRDefault="00DC4962" w:rsidP="005B302A">
            <w:pPr>
              <w:snapToGrid w:val="0"/>
              <w:jc w:val="center"/>
              <w:rPr>
                <w:rFonts w:ascii="Times New Roman" w:hAnsi="Times New Roman"/>
                <w:sz w:val="21"/>
                <w:szCs w:val="21"/>
                <w:lang w:eastAsia="zh-CN"/>
              </w:rPr>
            </w:pPr>
            <w:r w:rsidRPr="002B5835">
              <w:rPr>
                <w:rFonts w:ascii="Times New Roman" w:hAnsi="Times New Roman"/>
                <w:sz w:val="21"/>
                <w:szCs w:val="21"/>
                <w:lang w:eastAsia="zh-CN"/>
              </w:rPr>
              <w:t>石油类、悬浮物、</w:t>
            </w:r>
            <w:r w:rsidRPr="002B5835">
              <w:rPr>
                <w:rFonts w:ascii="Times New Roman" w:hAnsi="Times New Roman"/>
                <w:sz w:val="21"/>
                <w:szCs w:val="21"/>
                <w:lang w:eastAsia="zh-CN"/>
              </w:rPr>
              <w:t>COD</w:t>
            </w:r>
            <w:r w:rsidRPr="002B5835">
              <w:rPr>
                <w:rFonts w:ascii="Times New Roman" w:hAnsi="Times New Roman"/>
                <w:sz w:val="21"/>
                <w:szCs w:val="21"/>
                <w:lang w:eastAsia="zh-CN"/>
              </w:rPr>
              <w:t>及氯化物等</w:t>
            </w:r>
          </w:p>
        </w:tc>
        <w:tc>
          <w:tcPr>
            <w:tcW w:w="1276" w:type="dxa"/>
            <w:vAlign w:val="center"/>
          </w:tcPr>
          <w:p w14:paraId="107BBCA6" w14:textId="5A8E26A4" w:rsidR="00DC4962" w:rsidRPr="002B5835" w:rsidRDefault="00DC4962" w:rsidP="005B302A">
            <w:pPr>
              <w:snapToGrid w:val="0"/>
              <w:jc w:val="center"/>
              <w:rPr>
                <w:rFonts w:ascii="Times New Roman" w:hAnsi="Times New Roman"/>
                <w:sz w:val="21"/>
                <w:szCs w:val="21"/>
                <w:lang w:eastAsia="zh-CN"/>
              </w:rPr>
            </w:pPr>
            <w:r w:rsidRPr="002B5835">
              <w:rPr>
                <w:rFonts w:ascii="Times New Roman" w:hAnsi="Times New Roman"/>
                <w:sz w:val="21"/>
                <w:szCs w:val="21"/>
                <w:lang w:eastAsia="zh-CN"/>
              </w:rPr>
              <w:t>10m</w:t>
            </w:r>
            <w:r w:rsidRPr="002B5835">
              <w:rPr>
                <w:rFonts w:ascii="Times New Roman" w:hAnsi="Times New Roman"/>
                <w:sz w:val="21"/>
                <w:szCs w:val="21"/>
                <w:vertAlign w:val="superscript"/>
                <w:lang w:eastAsia="zh-CN"/>
              </w:rPr>
              <w:t>3</w:t>
            </w:r>
            <w:r w:rsidRPr="002B5835">
              <w:rPr>
                <w:rFonts w:ascii="Times New Roman" w:hAnsi="Times New Roman"/>
                <w:sz w:val="21"/>
                <w:szCs w:val="21"/>
                <w:lang w:eastAsia="zh-CN"/>
              </w:rPr>
              <w:t>/d</w:t>
            </w:r>
          </w:p>
        </w:tc>
        <w:tc>
          <w:tcPr>
            <w:tcW w:w="1134" w:type="dxa"/>
            <w:gridSpan w:val="2"/>
            <w:vAlign w:val="center"/>
          </w:tcPr>
          <w:p w14:paraId="7600F428" w14:textId="77777777" w:rsidR="00DC4962" w:rsidRPr="002B5835" w:rsidRDefault="00DC4962" w:rsidP="005B302A">
            <w:pPr>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c>
          <w:tcPr>
            <w:tcW w:w="2415" w:type="dxa"/>
            <w:vMerge w:val="restart"/>
            <w:vAlign w:val="center"/>
          </w:tcPr>
          <w:p w14:paraId="1DA3AA27" w14:textId="074E1058" w:rsidR="00DC4962" w:rsidRPr="002B5835" w:rsidRDefault="00DC4962" w:rsidP="00B86B94">
            <w:pPr>
              <w:snapToGrid w:val="0"/>
              <w:jc w:val="center"/>
              <w:rPr>
                <w:rFonts w:ascii="Times New Roman" w:hAnsi="Times New Roman"/>
                <w:sz w:val="21"/>
                <w:szCs w:val="21"/>
                <w:lang w:eastAsia="zh-CN"/>
              </w:rPr>
            </w:pPr>
            <w:r w:rsidRPr="002B5835">
              <w:rPr>
                <w:rFonts w:ascii="Times New Roman" w:hAnsi="Times New Roman"/>
                <w:sz w:val="21"/>
                <w:szCs w:val="21"/>
                <w:lang w:eastAsia="zh-CN"/>
              </w:rPr>
              <w:t>将废水用密闭罐车拉运至大湾</w:t>
            </w:r>
            <w:r w:rsidRPr="002B5835">
              <w:rPr>
                <w:rFonts w:ascii="Times New Roman" w:hAnsi="Times New Roman"/>
                <w:sz w:val="21"/>
                <w:szCs w:val="21"/>
                <w:lang w:eastAsia="zh-CN"/>
              </w:rPr>
              <w:t>403</w:t>
            </w:r>
            <w:r w:rsidRPr="002B5835">
              <w:rPr>
                <w:rFonts w:ascii="Times New Roman" w:hAnsi="Times New Roman"/>
                <w:sz w:val="21"/>
                <w:szCs w:val="21"/>
                <w:lang w:eastAsia="zh-CN"/>
              </w:rPr>
              <w:t>污水处理站处理达标后经毛开</w:t>
            </w:r>
            <w:r w:rsidRPr="002B5835">
              <w:rPr>
                <w:rFonts w:ascii="Times New Roman" w:hAnsi="Times New Roman"/>
                <w:sz w:val="21"/>
                <w:szCs w:val="21"/>
                <w:lang w:eastAsia="zh-CN"/>
              </w:rPr>
              <w:t>1</w:t>
            </w:r>
            <w:r w:rsidRPr="002B5835">
              <w:rPr>
                <w:rFonts w:ascii="Times New Roman" w:hAnsi="Times New Roman"/>
                <w:sz w:val="21"/>
                <w:szCs w:val="21"/>
                <w:lang w:eastAsia="zh-CN"/>
              </w:rPr>
              <w:t>井回注站回注</w:t>
            </w:r>
          </w:p>
        </w:tc>
      </w:tr>
      <w:tr w:rsidR="00DC4962" w:rsidRPr="002B5835" w14:paraId="3ECDEA86" w14:textId="77777777" w:rsidTr="00BB0B1C">
        <w:trPr>
          <w:cantSplit/>
          <w:jc w:val="center"/>
        </w:trPr>
        <w:tc>
          <w:tcPr>
            <w:tcW w:w="704" w:type="dxa"/>
            <w:vMerge/>
            <w:tcMar>
              <w:left w:w="0" w:type="dxa"/>
              <w:right w:w="0" w:type="dxa"/>
            </w:tcMar>
            <w:vAlign w:val="center"/>
          </w:tcPr>
          <w:p w14:paraId="25F8D167" w14:textId="77777777" w:rsidR="00DC4962" w:rsidRPr="002B5835" w:rsidRDefault="00DC4962" w:rsidP="005B302A">
            <w:pPr>
              <w:snapToGrid w:val="0"/>
              <w:jc w:val="center"/>
              <w:rPr>
                <w:rFonts w:ascii="Times New Roman" w:hAnsi="Times New Roman"/>
                <w:sz w:val="21"/>
                <w:szCs w:val="21"/>
                <w:lang w:eastAsia="zh-CN"/>
              </w:rPr>
            </w:pPr>
          </w:p>
        </w:tc>
        <w:tc>
          <w:tcPr>
            <w:tcW w:w="1559" w:type="dxa"/>
            <w:vAlign w:val="center"/>
          </w:tcPr>
          <w:p w14:paraId="55862120" w14:textId="74B29798" w:rsidR="00DC4962" w:rsidRPr="002B5835" w:rsidRDefault="00DC4962" w:rsidP="005B302A">
            <w:pPr>
              <w:snapToGrid w:val="0"/>
              <w:jc w:val="center"/>
              <w:rPr>
                <w:rFonts w:ascii="Times New Roman" w:hAnsi="Times New Roman"/>
                <w:sz w:val="21"/>
                <w:szCs w:val="21"/>
                <w:lang w:eastAsia="zh-CN"/>
              </w:rPr>
            </w:pPr>
            <w:r w:rsidRPr="002B5835">
              <w:rPr>
                <w:rFonts w:ascii="Times New Roman" w:hAnsi="Times New Roman"/>
                <w:sz w:val="21"/>
                <w:szCs w:val="21"/>
                <w:lang w:eastAsia="zh-CN"/>
              </w:rPr>
              <w:t>非正常工况井下作业废水</w:t>
            </w:r>
          </w:p>
        </w:tc>
        <w:tc>
          <w:tcPr>
            <w:tcW w:w="1134" w:type="dxa"/>
            <w:vMerge/>
            <w:vAlign w:val="center"/>
          </w:tcPr>
          <w:p w14:paraId="15B1B81F" w14:textId="559DCDDC" w:rsidR="00DC4962" w:rsidRPr="002B5835" w:rsidRDefault="00DC4962" w:rsidP="00B86B94">
            <w:pPr>
              <w:snapToGrid w:val="0"/>
              <w:jc w:val="center"/>
              <w:rPr>
                <w:rFonts w:ascii="Times New Roman" w:hAnsi="Times New Roman"/>
                <w:sz w:val="21"/>
                <w:szCs w:val="21"/>
                <w:lang w:eastAsia="zh-CN"/>
              </w:rPr>
            </w:pPr>
          </w:p>
        </w:tc>
        <w:tc>
          <w:tcPr>
            <w:tcW w:w="1286" w:type="dxa"/>
            <w:gridSpan w:val="2"/>
            <w:vAlign w:val="center"/>
          </w:tcPr>
          <w:p w14:paraId="5953F867" w14:textId="1FC79397" w:rsidR="00DC4962" w:rsidRPr="002B5835" w:rsidRDefault="00DC4962" w:rsidP="005B302A">
            <w:pPr>
              <w:snapToGrid w:val="0"/>
              <w:jc w:val="center"/>
              <w:rPr>
                <w:rFonts w:ascii="Times New Roman" w:hAnsi="Times New Roman"/>
                <w:sz w:val="21"/>
                <w:szCs w:val="21"/>
                <w:lang w:eastAsia="zh-CN"/>
              </w:rPr>
            </w:pPr>
            <w:r w:rsidRPr="002B5835">
              <w:rPr>
                <w:rFonts w:ascii="Times New Roman" w:hAnsi="Times New Roman"/>
                <w:bCs/>
                <w:sz w:val="21"/>
                <w:szCs w:val="21"/>
                <w:lang w:eastAsia="zh-CN"/>
              </w:rPr>
              <w:t>50m</w:t>
            </w:r>
            <w:r w:rsidRPr="002B5835">
              <w:rPr>
                <w:rFonts w:ascii="Times New Roman" w:hAnsi="Times New Roman"/>
                <w:bCs/>
                <w:sz w:val="21"/>
                <w:szCs w:val="21"/>
                <w:vertAlign w:val="superscript"/>
                <w:lang w:eastAsia="zh-CN"/>
              </w:rPr>
              <w:t>3</w:t>
            </w:r>
            <w:r w:rsidRPr="002B5835">
              <w:rPr>
                <w:rFonts w:ascii="Times New Roman" w:hAnsi="Times New Roman"/>
                <w:bCs/>
                <w:sz w:val="21"/>
                <w:szCs w:val="21"/>
                <w:lang w:eastAsia="zh-CN"/>
              </w:rPr>
              <w:t>/a</w:t>
            </w:r>
          </w:p>
        </w:tc>
        <w:tc>
          <w:tcPr>
            <w:tcW w:w="1124" w:type="dxa"/>
            <w:vAlign w:val="center"/>
          </w:tcPr>
          <w:p w14:paraId="5DF13B87" w14:textId="4F15B73F" w:rsidR="00DC4962" w:rsidRPr="002B5835" w:rsidRDefault="00DC4962" w:rsidP="005B302A">
            <w:pPr>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c>
          <w:tcPr>
            <w:tcW w:w="2415" w:type="dxa"/>
            <w:vMerge/>
            <w:vAlign w:val="center"/>
          </w:tcPr>
          <w:p w14:paraId="0A8581B6" w14:textId="683B759A" w:rsidR="00DC4962" w:rsidRPr="002B5835" w:rsidRDefault="00DC4962" w:rsidP="00B86B94">
            <w:pPr>
              <w:snapToGrid w:val="0"/>
              <w:jc w:val="center"/>
              <w:rPr>
                <w:rFonts w:ascii="Times New Roman" w:hAnsi="Times New Roman"/>
                <w:sz w:val="21"/>
                <w:szCs w:val="21"/>
                <w:lang w:eastAsia="zh-CN"/>
              </w:rPr>
            </w:pPr>
          </w:p>
        </w:tc>
      </w:tr>
      <w:tr w:rsidR="00A07675" w:rsidRPr="002B5835" w14:paraId="79DA50D0" w14:textId="77777777" w:rsidTr="005B302A">
        <w:trPr>
          <w:cantSplit/>
          <w:jc w:val="center"/>
        </w:trPr>
        <w:tc>
          <w:tcPr>
            <w:tcW w:w="704" w:type="dxa"/>
            <w:tcMar>
              <w:left w:w="0" w:type="dxa"/>
              <w:right w:w="0" w:type="dxa"/>
            </w:tcMar>
            <w:vAlign w:val="center"/>
          </w:tcPr>
          <w:p w14:paraId="7CAAF47D" w14:textId="77777777" w:rsidR="00655645" w:rsidRPr="002B5835" w:rsidRDefault="00655645" w:rsidP="005B302A">
            <w:pPr>
              <w:snapToGrid w:val="0"/>
              <w:jc w:val="center"/>
              <w:rPr>
                <w:rFonts w:ascii="Times New Roman" w:hAnsi="Times New Roman"/>
                <w:sz w:val="21"/>
                <w:szCs w:val="21"/>
                <w:lang w:eastAsia="zh-CN"/>
              </w:rPr>
            </w:pPr>
            <w:r w:rsidRPr="002B5835">
              <w:rPr>
                <w:rFonts w:ascii="Times New Roman" w:hAnsi="Times New Roman"/>
                <w:sz w:val="21"/>
                <w:szCs w:val="21"/>
                <w:lang w:eastAsia="zh-CN"/>
              </w:rPr>
              <w:t>噪声</w:t>
            </w:r>
          </w:p>
        </w:tc>
        <w:tc>
          <w:tcPr>
            <w:tcW w:w="1559" w:type="dxa"/>
            <w:vAlign w:val="center"/>
          </w:tcPr>
          <w:p w14:paraId="45724922" w14:textId="77777777" w:rsidR="00655645" w:rsidRPr="002B5835" w:rsidRDefault="00655645" w:rsidP="005B302A">
            <w:pPr>
              <w:snapToGrid w:val="0"/>
              <w:jc w:val="center"/>
              <w:rPr>
                <w:rFonts w:ascii="Times New Roman" w:hAnsi="Times New Roman"/>
                <w:sz w:val="21"/>
                <w:szCs w:val="21"/>
                <w:lang w:eastAsia="zh-CN"/>
              </w:rPr>
            </w:pPr>
            <w:r w:rsidRPr="002B5835">
              <w:rPr>
                <w:rFonts w:ascii="Times New Roman" w:hAnsi="Times New Roman"/>
                <w:sz w:val="21"/>
                <w:szCs w:val="21"/>
                <w:lang w:eastAsia="zh-CN"/>
              </w:rPr>
              <w:t>设备噪声</w:t>
            </w:r>
          </w:p>
        </w:tc>
        <w:tc>
          <w:tcPr>
            <w:tcW w:w="5959" w:type="dxa"/>
            <w:gridSpan w:val="5"/>
            <w:vAlign w:val="center"/>
          </w:tcPr>
          <w:p w14:paraId="4C6C8294" w14:textId="0F23CC53" w:rsidR="00655645" w:rsidRPr="002B5835" w:rsidRDefault="00655645" w:rsidP="00655645">
            <w:pPr>
              <w:snapToGrid w:val="0"/>
              <w:jc w:val="center"/>
              <w:rPr>
                <w:rFonts w:ascii="Times New Roman" w:hAnsi="Times New Roman"/>
                <w:sz w:val="21"/>
                <w:szCs w:val="21"/>
                <w:lang w:eastAsia="zh-CN"/>
              </w:rPr>
            </w:pPr>
            <w:r w:rsidRPr="002B5835">
              <w:rPr>
                <w:rFonts w:ascii="Times New Roman" w:hAnsi="Times New Roman"/>
                <w:sz w:val="21"/>
                <w:szCs w:val="21"/>
                <w:lang w:eastAsia="zh-CN"/>
              </w:rPr>
              <w:t>设备选型时选择低噪声设备，设置减震基础；工艺管道的设计考虑合理的流速，减少气流噪声；站内设备合理布局。</w:t>
            </w:r>
          </w:p>
        </w:tc>
      </w:tr>
      <w:tr w:rsidR="00076930" w:rsidRPr="002B5835" w14:paraId="216AC66B" w14:textId="77777777" w:rsidTr="007E0923">
        <w:trPr>
          <w:cantSplit/>
          <w:jc w:val="center"/>
        </w:trPr>
        <w:tc>
          <w:tcPr>
            <w:tcW w:w="704" w:type="dxa"/>
            <w:tcMar>
              <w:left w:w="0" w:type="dxa"/>
              <w:right w:w="0" w:type="dxa"/>
            </w:tcMar>
            <w:vAlign w:val="center"/>
          </w:tcPr>
          <w:p w14:paraId="475B2EBA" w14:textId="77777777" w:rsidR="00076930" w:rsidRPr="002B5835" w:rsidRDefault="00076930" w:rsidP="00655645">
            <w:pPr>
              <w:snapToGrid w:val="0"/>
              <w:jc w:val="center"/>
              <w:rPr>
                <w:rFonts w:ascii="Times New Roman" w:hAnsi="Times New Roman"/>
                <w:sz w:val="21"/>
                <w:szCs w:val="21"/>
                <w:lang w:eastAsia="zh-CN"/>
              </w:rPr>
            </w:pPr>
            <w:r w:rsidRPr="002B5835">
              <w:rPr>
                <w:rFonts w:ascii="Times New Roman" w:hAnsi="Times New Roman"/>
                <w:sz w:val="21"/>
                <w:szCs w:val="21"/>
                <w:lang w:eastAsia="zh-CN"/>
              </w:rPr>
              <w:t>固废</w:t>
            </w:r>
          </w:p>
        </w:tc>
        <w:tc>
          <w:tcPr>
            <w:tcW w:w="7518" w:type="dxa"/>
            <w:gridSpan w:val="6"/>
            <w:vAlign w:val="center"/>
          </w:tcPr>
          <w:p w14:paraId="210D971C" w14:textId="3AB766E5" w:rsidR="00076930" w:rsidRPr="002B5835" w:rsidRDefault="00076930" w:rsidP="00655645">
            <w:pPr>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r>
      <w:tr w:rsidR="00A07675" w:rsidRPr="002B5835" w14:paraId="0E7349D6" w14:textId="77777777" w:rsidTr="00BB0B1C">
        <w:trPr>
          <w:cantSplit/>
          <w:jc w:val="center"/>
        </w:trPr>
        <w:tc>
          <w:tcPr>
            <w:tcW w:w="704" w:type="dxa"/>
            <w:tcMar>
              <w:left w:w="0" w:type="dxa"/>
              <w:right w:w="0" w:type="dxa"/>
            </w:tcMar>
            <w:vAlign w:val="center"/>
          </w:tcPr>
          <w:p w14:paraId="6B133DED" w14:textId="77777777" w:rsidR="00655645" w:rsidRPr="002B5835" w:rsidRDefault="00655645" w:rsidP="00655645">
            <w:pPr>
              <w:snapToGrid w:val="0"/>
              <w:jc w:val="center"/>
              <w:rPr>
                <w:rFonts w:ascii="Times New Roman" w:hAnsi="Times New Roman"/>
                <w:sz w:val="21"/>
                <w:szCs w:val="21"/>
                <w:lang w:eastAsia="zh-CN"/>
              </w:rPr>
            </w:pPr>
            <w:r w:rsidRPr="002B5835">
              <w:rPr>
                <w:rFonts w:ascii="Times New Roman" w:hAnsi="Times New Roman"/>
                <w:sz w:val="21"/>
                <w:szCs w:val="21"/>
                <w:lang w:eastAsia="zh-CN"/>
              </w:rPr>
              <w:t>生态</w:t>
            </w:r>
          </w:p>
        </w:tc>
        <w:tc>
          <w:tcPr>
            <w:tcW w:w="1559" w:type="dxa"/>
            <w:vAlign w:val="center"/>
          </w:tcPr>
          <w:p w14:paraId="5C3BAD39" w14:textId="0ED60230" w:rsidR="00655645" w:rsidRPr="002B5835" w:rsidRDefault="009A69AC" w:rsidP="00655645">
            <w:pPr>
              <w:snapToGrid w:val="0"/>
              <w:jc w:val="center"/>
              <w:rPr>
                <w:rFonts w:ascii="Times New Roman" w:hAnsi="Times New Roman"/>
                <w:sz w:val="21"/>
                <w:szCs w:val="21"/>
                <w:lang w:eastAsia="zh-CN"/>
              </w:rPr>
            </w:pPr>
            <w:r w:rsidRPr="009A69AC">
              <w:rPr>
                <w:rFonts w:ascii="Times New Roman" w:hAnsi="Times New Roman" w:hint="eastAsia"/>
                <w:sz w:val="21"/>
                <w:szCs w:val="21"/>
                <w:lang w:eastAsia="zh-CN"/>
              </w:rPr>
              <w:t>试采</w:t>
            </w:r>
            <w:r w:rsidR="00076930" w:rsidRPr="002B5835">
              <w:rPr>
                <w:rFonts w:ascii="Times New Roman" w:hAnsi="Times New Roman"/>
                <w:sz w:val="21"/>
                <w:szCs w:val="21"/>
                <w:lang w:eastAsia="zh-CN"/>
              </w:rPr>
              <w:t>站、火炬区、进场道路</w:t>
            </w:r>
            <w:r w:rsidR="00655645" w:rsidRPr="002B5835">
              <w:rPr>
                <w:rFonts w:ascii="Times New Roman" w:hAnsi="Times New Roman"/>
                <w:sz w:val="21"/>
                <w:szCs w:val="21"/>
                <w:lang w:eastAsia="zh-CN"/>
              </w:rPr>
              <w:t>占地</w:t>
            </w:r>
          </w:p>
        </w:tc>
        <w:tc>
          <w:tcPr>
            <w:tcW w:w="3544" w:type="dxa"/>
            <w:gridSpan w:val="4"/>
            <w:vAlign w:val="center"/>
          </w:tcPr>
          <w:p w14:paraId="787154EC" w14:textId="28F32C38" w:rsidR="00655645" w:rsidRPr="002B5835" w:rsidRDefault="00655645" w:rsidP="00655645">
            <w:pPr>
              <w:snapToGrid w:val="0"/>
              <w:jc w:val="center"/>
              <w:rPr>
                <w:rFonts w:ascii="Times New Roman" w:hAnsi="Times New Roman"/>
                <w:sz w:val="21"/>
                <w:szCs w:val="21"/>
                <w:lang w:eastAsia="zh-CN"/>
              </w:rPr>
            </w:pPr>
            <w:r w:rsidRPr="002B5835">
              <w:rPr>
                <w:rFonts w:ascii="Times New Roman" w:hAnsi="Times New Roman"/>
                <w:sz w:val="21"/>
                <w:szCs w:val="21"/>
                <w:lang w:eastAsia="zh-CN"/>
              </w:rPr>
              <w:t>改变土地利用类型</w:t>
            </w:r>
          </w:p>
        </w:tc>
        <w:tc>
          <w:tcPr>
            <w:tcW w:w="2415" w:type="dxa"/>
            <w:vAlign w:val="center"/>
          </w:tcPr>
          <w:p w14:paraId="2ED3CD2F" w14:textId="77777777" w:rsidR="00655645" w:rsidRPr="002B5835" w:rsidRDefault="00655645" w:rsidP="00655645">
            <w:pPr>
              <w:snapToGrid w:val="0"/>
              <w:jc w:val="center"/>
              <w:rPr>
                <w:rFonts w:ascii="Times New Roman" w:hAnsi="Times New Roman"/>
                <w:sz w:val="21"/>
                <w:szCs w:val="21"/>
                <w:lang w:eastAsia="zh-CN"/>
              </w:rPr>
            </w:pPr>
            <w:r w:rsidRPr="002B5835">
              <w:rPr>
                <w:rFonts w:ascii="Times New Roman" w:hAnsi="Times New Roman"/>
                <w:sz w:val="21"/>
                <w:szCs w:val="21"/>
                <w:lang w:eastAsia="zh-CN"/>
              </w:rPr>
              <w:t>加强站场绿化</w:t>
            </w:r>
          </w:p>
        </w:tc>
      </w:tr>
      <w:tr w:rsidR="00A07675" w:rsidRPr="002B5835" w14:paraId="59661D9A" w14:textId="77777777" w:rsidTr="005B302A">
        <w:trPr>
          <w:cantSplit/>
          <w:jc w:val="center"/>
        </w:trPr>
        <w:tc>
          <w:tcPr>
            <w:tcW w:w="704" w:type="dxa"/>
            <w:tcMar>
              <w:left w:w="0" w:type="dxa"/>
              <w:right w:w="0" w:type="dxa"/>
            </w:tcMar>
            <w:vAlign w:val="center"/>
          </w:tcPr>
          <w:p w14:paraId="77E44E56" w14:textId="77777777" w:rsidR="00655645" w:rsidRPr="002B5835" w:rsidRDefault="00655645" w:rsidP="00655645">
            <w:pPr>
              <w:snapToGrid w:val="0"/>
              <w:jc w:val="center"/>
              <w:rPr>
                <w:rFonts w:ascii="Times New Roman" w:hAnsi="Times New Roman"/>
                <w:sz w:val="21"/>
                <w:szCs w:val="21"/>
                <w:lang w:eastAsia="zh-CN"/>
              </w:rPr>
            </w:pPr>
            <w:r w:rsidRPr="002B5835">
              <w:rPr>
                <w:rFonts w:ascii="Times New Roman" w:hAnsi="Times New Roman"/>
                <w:sz w:val="21"/>
                <w:szCs w:val="21"/>
                <w:lang w:eastAsia="zh-CN"/>
              </w:rPr>
              <w:lastRenderedPageBreak/>
              <w:t>环境风险</w:t>
            </w:r>
          </w:p>
        </w:tc>
        <w:tc>
          <w:tcPr>
            <w:tcW w:w="7518" w:type="dxa"/>
            <w:gridSpan w:val="6"/>
            <w:vAlign w:val="center"/>
          </w:tcPr>
          <w:p w14:paraId="0C9E30E8" w14:textId="2B42F950" w:rsidR="00655645" w:rsidRPr="002B5835" w:rsidRDefault="00655645" w:rsidP="00655645">
            <w:pPr>
              <w:snapToGrid w:val="0"/>
              <w:rPr>
                <w:rFonts w:ascii="Times New Roman" w:hAnsi="Times New Roman"/>
                <w:bCs/>
                <w:sz w:val="21"/>
                <w:szCs w:val="21"/>
                <w:lang w:eastAsia="zh-CN"/>
              </w:rPr>
            </w:pPr>
            <w:r w:rsidRPr="002B5835">
              <w:rPr>
                <w:rFonts w:ascii="Times New Roman" w:hAnsi="Times New Roman"/>
                <w:bCs/>
                <w:sz w:val="21"/>
                <w:szCs w:val="21"/>
                <w:lang w:eastAsia="zh-CN"/>
              </w:rPr>
              <w:t>1</w:t>
            </w:r>
            <w:r w:rsidRPr="002B5835">
              <w:rPr>
                <w:rFonts w:ascii="Times New Roman" w:hAnsi="Times New Roman"/>
                <w:bCs/>
                <w:sz w:val="21"/>
                <w:szCs w:val="21"/>
                <w:lang w:eastAsia="zh-CN"/>
              </w:rPr>
              <w:t>、</w:t>
            </w:r>
            <w:r w:rsidR="001A6854">
              <w:rPr>
                <w:rFonts w:ascii="Times New Roman" w:hAnsi="Times New Roman"/>
                <w:bCs/>
                <w:sz w:val="21"/>
                <w:szCs w:val="21"/>
                <w:lang w:eastAsia="zh-CN"/>
              </w:rPr>
              <w:t>试采</w:t>
            </w:r>
            <w:proofErr w:type="gramStart"/>
            <w:r w:rsidR="001A6854">
              <w:rPr>
                <w:rFonts w:ascii="Times New Roman" w:hAnsi="Times New Roman"/>
                <w:bCs/>
                <w:sz w:val="21"/>
                <w:szCs w:val="21"/>
                <w:lang w:eastAsia="zh-CN"/>
              </w:rPr>
              <w:t>期</w:t>
            </w:r>
            <w:r w:rsidRPr="002B5835">
              <w:rPr>
                <w:rFonts w:ascii="Times New Roman" w:hAnsi="Times New Roman"/>
                <w:bCs/>
                <w:sz w:val="21"/>
                <w:szCs w:val="21"/>
                <w:lang w:eastAsia="zh-CN"/>
              </w:rPr>
              <w:t>环境</w:t>
            </w:r>
            <w:proofErr w:type="gramEnd"/>
            <w:r w:rsidRPr="002B5835">
              <w:rPr>
                <w:rFonts w:ascii="Times New Roman" w:hAnsi="Times New Roman"/>
                <w:bCs/>
                <w:sz w:val="21"/>
                <w:szCs w:val="21"/>
                <w:lang w:eastAsia="zh-CN"/>
              </w:rPr>
              <w:t>风险主要是采气管线发生破裂造成天然气泄漏事故以及泄露气体遇明火引起火灾或爆炸对附近人群生命财产造成伤害与损失。</w:t>
            </w:r>
          </w:p>
          <w:p w14:paraId="2BC6EAE8" w14:textId="3F45AEA0" w:rsidR="00655645" w:rsidRPr="002B5835" w:rsidRDefault="00655645" w:rsidP="00655645">
            <w:pPr>
              <w:snapToGrid w:val="0"/>
              <w:rPr>
                <w:rFonts w:ascii="Times New Roman" w:hAnsi="Times New Roman"/>
                <w:bCs/>
                <w:sz w:val="21"/>
                <w:szCs w:val="21"/>
                <w:lang w:eastAsia="zh-CN"/>
              </w:rPr>
            </w:pPr>
            <w:r w:rsidRPr="002B5835">
              <w:rPr>
                <w:rFonts w:ascii="Times New Roman" w:hAnsi="Times New Roman"/>
                <w:bCs/>
                <w:sz w:val="21"/>
                <w:szCs w:val="21"/>
                <w:lang w:eastAsia="zh-CN"/>
              </w:rPr>
              <w:t>2</w:t>
            </w:r>
            <w:r w:rsidRPr="002B5835">
              <w:rPr>
                <w:rFonts w:ascii="Times New Roman" w:hAnsi="Times New Roman"/>
                <w:bCs/>
                <w:sz w:val="21"/>
                <w:szCs w:val="21"/>
                <w:lang w:eastAsia="zh-CN"/>
              </w:rPr>
              <w:t>、</w:t>
            </w:r>
            <w:r w:rsidR="00D6322D">
              <w:rPr>
                <w:rFonts w:ascii="Times New Roman" w:hAnsi="Times New Roman"/>
                <w:bCs/>
                <w:sz w:val="21"/>
                <w:szCs w:val="21"/>
                <w:lang w:eastAsia="zh-CN"/>
              </w:rPr>
              <w:t>试采站</w:t>
            </w:r>
            <w:r w:rsidRPr="002B5835">
              <w:rPr>
                <w:rFonts w:ascii="Times New Roman" w:hAnsi="Times New Roman"/>
                <w:bCs/>
                <w:sz w:val="21"/>
                <w:szCs w:val="21"/>
                <w:lang w:eastAsia="zh-CN"/>
              </w:rPr>
              <w:t>事故时的天然气放空，对附近人群生命财产造成伤害与损失。</w:t>
            </w:r>
          </w:p>
          <w:p w14:paraId="092E89B8" w14:textId="376C5623" w:rsidR="00655645" w:rsidRPr="002B5835" w:rsidRDefault="00655645" w:rsidP="00655645">
            <w:pPr>
              <w:snapToGrid w:val="0"/>
              <w:rPr>
                <w:rFonts w:ascii="Times New Roman" w:hAnsi="Times New Roman"/>
                <w:lang w:eastAsia="zh-CN"/>
              </w:rPr>
            </w:pPr>
            <w:r w:rsidRPr="002B5835">
              <w:rPr>
                <w:rFonts w:ascii="Times New Roman" w:hAnsi="Times New Roman"/>
                <w:bCs/>
                <w:sz w:val="21"/>
                <w:szCs w:val="21"/>
                <w:lang w:eastAsia="zh-CN"/>
              </w:rPr>
              <w:t>3</w:t>
            </w:r>
            <w:r w:rsidRPr="002B5835">
              <w:rPr>
                <w:rFonts w:ascii="Times New Roman" w:hAnsi="Times New Roman"/>
                <w:bCs/>
                <w:sz w:val="21"/>
                <w:szCs w:val="21"/>
                <w:lang w:eastAsia="zh-CN"/>
              </w:rPr>
              <w:t>、</w:t>
            </w:r>
            <w:r w:rsidR="00DD4FA1" w:rsidRPr="002B5835">
              <w:rPr>
                <w:rFonts w:ascii="Times New Roman" w:hAnsi="Times New Roman"/>
                <w:bCs/>
                <w:sz w:val="21"/>
                <w:szCs w:val="21"/>
                <w:lang w:eastAsia="zh-CN"/>
              </w:rPr>
              <w:t>火炬分液罐</w:t>
            </w:r>
            <w:r w:rsidRPr="002B5835">
              <w:rPr>
                <w:rFonts w:ascii="Times New Roman" w:hAnsi="Times New Roman"/>
                <w:bCs/>
                <w:sz w:val="21"/>
                <w:szCs w:val="21"/>
                <w:lang w:eastAsia="zh-CN"/>
              </w:rPr>
              <w:t>存储的采气废水泄漏环境风险；污染物外运处理中的运输风险等</w:t>
            </w:r>
          </w:p>
        </w:tc>
      </w:tr>
    </w:tbl>
    <w:p w14:paraId="3D8A7AE8" w14:textId="77777777" w:rsidR="00CA7777" w:rsidRPr="002B5835" w:rsidRDefault="00CA7777" w:rsidP="00CA7777">
      <w:pPr>
        <w:pStyle w:val="3"/>
        <w:adjustRightInd w:val="0"/>
        <w:snapToGrid w:val="0"/>
        <w:spacing w:beforeLines="50" w:before="120" w:after="0" w:line="360" w:lineRule="auto"/>
        <w:ind w:firstLineChars="200" w:firstLine="480"/>
        <w:rPr>
          <w:rFonts w:ascii="Times New Roman" w:eastAsia="黑体" w:hAnsi="Times New Roman"/>
          <w:b w:val="0"/>
          <w:sz w:val="24"/>
          <w:szCs w:val="24"/>
          <w:lang w:eastAsia="zh-CN"/>
        </w:rPr>
      </w:pPr>
      <w:bookmarkStart w:id="128" w:name="_Toc110440074"/>
      <w:r w:rsidRPr="002B5835">
        <w:rPr>
          <w:rFonts w:ascii="Times New Roman" w:eastAsia="黑体" w:hAnsi="Times New Roman"/>
          <w:b w:val="0"/>
          <w:sz w:val="24"/>
          <w:szCs w:val="24"/>
          <w:lang w:eastAsia="zh-CN"/>
        </w:rPr>
        <w:t>3.4.3</w:t>
      </w:r>
      <w:r w:rsidRPr="002B5835">
        <w:rPr>
          <w:rFonts w:ascii="Times New Roman" w:eastAsia="黑体" w:hAnsi="Times New Roman"/>
          <w:b w:val="0"/>
          <w:sz w:val="24"/>
          <w:szCs w:val="24"/>
          <w:lang w:eastAsia="zh-CN"/>
        </w:rPr>
        <w:t>退役期污染源强分析</w:t>
      </w:r>
      <w:bookmarkEnd w:id="128"/>
    </w:p>
    <w:p w14:paraId="0499E795" w14:textId="5EBC0BDE" w:rsidR="00C04A25" w:rsidRPr="002B5835" w:rsidRDefault="00C04A25" w:rsidP="00C04A25">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随着井站开采的不断进行，其储量逐渐下降，最终进入退役期</w:t>
      </w:r>
      <w:r w:rsidR="00A31899">
        <w:rPr>
          <w:rFonts w:ascii="Times New Roman" w:hAnsi="Times New Roman" w:hint="eastAsia"/>
          <w:bCs/>
          <w:sz w:val="24"/>
          <w:lang w:eastAsia="zh-CN"/>
        </w:rPr>
        <w:t>（若试采效果不理想，也会提前进入退役期）</w:t>
      </w:r>
      <w:r w:rsidRPr="002B5835">
        <w:rPr>
          <w:rFonts w:ascii="Times New Roman" w:hAnsi="Times New Roman"/>
          <w:sz w:val="24"/>
          <w:szCs w:val="24"/>
          <w:lang w:eastAsia="zh-CN"/>
        </w:rPr>
        <w:t>。当气井开发接近尾声时，各种机械设备将停止使用，由此带来的大气污染物、生产废水、噪声及固体废物等对环境的影响将会消失。</w:t>
      </w:r>
    </w:p>
    <w:p w14:paraId="1F55F5AE" w14:textId="77777777" w:rsidR="00C04A25" w:rsidRPr="002B5835" w:rsidRDefault="00C04A25" w:rsidP="00C04A25">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气井停采后应按照《废弃井及长停井处置指南》（</w:t>
      </w:r>
      <w:r w:rsidRPr="002B5835">
        <w:rPr>
          <w:rFonts w:ascii="Times New Roman" w:hAnsi="Times New Roman"/>
          <w:sz w:val="24"/>
          <w:szCs w:val="24"/>
          <w:lang w:eastAsia="zh-CN"/>
        </w:rPr>
        <w:t>SY/T 6646-2017</w:t>
      </w:r>
      <w:r w:rsidRPr="002B5835">
        <w:rPr>
          <w:rFonts w:ascii="Times New Roman" w:hAnsi="Times New Roman"/>
          <w:sz w:val="24"/>
          <w:szCs w:val="24"/>
          <w:lang w:eastAsia="zh-CN"/>
        </w:rPr>
        <w:t>）等技术要求对井口进行封堵。除在井口周围设置围墙外，其余占地全部进行土地功能的恢复。与此同时，还要进行永久性占地等地表植被的恢复，主要措施及方案为：</w:t>
      </w:r>
    </w:p>
    <w:p w14:paraId="3FBED0AE" w14:textId="77777777" w:rsidR="00C04A25" w:rsidRPr="002B5835" w:rsidRDefault="00C04A25" w:rsidP="00C04A25">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1</w:t>
      </w:r>
      <w:r w:rsidRPr="002B5835">
        <w:rPr>
          <w:rFonts w:ascii="Times New Roman" w:hAnsi="Times New Roman"/>
          <w:sz w:val="24"/>
          <w:szCs w:val="24"/>
          <w:lang w:eastAsia="zh-CN"/>
        </w:rPr>
        <w:t>）站场清理工作：地面设施拆除、地下截去至少</w:t>
      </w:r>
      <w:r w:rsidRPr="002B5835">
        <w:rPr>
          <w:rFonts w:ascii="Times New Roman" w:hAnsi="Times New Roman"/>
          <w:sz w:val="24"/>
          <w:szCs w:val="24"/>
          <w:lang w:eastAsia="zh-CN"/>
        </w:rPr>
        <w:t>1m</w:t>
      </w:r>
      <w:r w:rsidRPr="002B5835">
        <w:rPr>
          <w:rFonts w:ascii="Times New Roman" w:hAnsi="Times New Roman"/>
          <w:sz w:val="24"/>
          <w:szCs w:val="24"/>
          <w:lang w:eastAsia="zh-CN"/>
        </w:rPr>
        <w:t>的井筒并用水泥灌注封井、井场清理等。在闭井施工操作中注意降尘措施，文明施工，防止水泥等的洒落与飘散，同时在清理井场时防止飞灰、扬尘的产生。</w:t>
      </w:r>
    </w:p>
    <w:p w14:paraId="16586D18" w14:textId="77777777" w:rsidR="00C04A25" w:rsidRPr="002B5835" w:rsidRDefault="00C04A25" w:rsidP="00C04A25">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2</w:t>
      </w:r>
      <w:r w:rsidRPr="002B5835">
        <w:rPr>
          <w:rFonts w:ascii="Times New Roman" w:hAnsi="Times New Roman"/>
          <w:sz w:val="24"/>
          <w:szCs w:val="24"/>
          <w:lang w:eastAsia="zh-CN"/>
        </w:rPr>
        <w:t>）固体废物的清理和收集：井场清理等工作还会产生部分废弃管线、废弃建筑残渣等固体废物，对这些废弃管线、废弃建筑残渣等进行集中清理收集，管线回收再利用，废弃建筑残渣外运至指定建筑垃圾填埋场处置。</w:t>
      </w:r>
    </w:p>
    <w:p w14:paraId="595DE8F1" w14:textId="77777777" w:rsidR="00CA7777" w:rsidRPr="002B5835" w:rsidRDefault="00C04A25" w:rsidP="00C04A25">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3</w:t>
      </w:r>
      <w:r w:rsidRPr="002B5835">
        <w:rPr>
          <w:rFonts w:ascii="Times New Roman" w:hAnsi="Times New Roman"/>
          <w:sz w:val="24"/>
          <w:szCs w:val="24"/>
          <w:lang w:eastAsia="zh-CN"/>
        </w:rPr>
        <w:t>）永久性占地地表恢复：井场经过清理后，永久性占地范围内的水泥平台或砂砾石铺垫被清理，随后根据周边区域的自然现状对其进行恢复，使井场恢复到相对自然的一种状态，井场范围内的自然植被会逐渐得以恢复。为使土地功能的尽快恢复，可增施肥料，加强灌溉等。在施肥时，应注意把有机肥和化肥结合起来用，以改良土壤结构及其理化性质，提高土壤的保肥保水能力，以恢复土壤的生产能力。</w:t>
      </w:r>
    </w:p>
    <w:p w14:paraId="02BE3A60" w14:textId="77777777" w:rsidR="00C04A25" w:rsidRPr="002B5835" w:rsidRDefault="00C04A25"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sectPr w:rsidR="00C04A25" w:rsidRPr="002B5835" w:rsidSect="00E35FCA">
          <w:headerReference w:type="default" r:id="rId85"/>
          <w:footerReference w:type="default" r:id="rId86"/>
          <w:pgSz w:w="11910" w:h="16840"/>
          <w:pgMar w:top="1440" w:right="1800" w:bottom="1440" w:left="1800" w:header="1213" w:footer="635" w:gutter="0"/>
          <w:cols w:space="720"/>
          <w:docGrid w:linePitch="299"/>
        </w:sectPr>
      </w:pPr>
      <w:bookmarkStart w:id="129" w:name="3.4.4污染物排放情况汇总"/>
      <w:bookmarkStart w:id="130" w:name="_bookmark22"/>
      <w:bookmarkStart w:id="131" w:name="第四章__环境现状调查与评价"/>
      <w:bookmarkEnd w:id="129"/>
      <w:bookmarkEnd w:id="130"/>
      <w:bookmarkEnd w:id="131"/>
    </w:p>
    <w:p w14:paraId="56D219AA" w14:textId="77777777" w:rsidR="00DC446C" w:rsidRPr="002B5835" w:rsidRDefault="003B1968"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132" w:name="_Toc110440075"/>
      <w:r w:rsidRPr="002B5835">
        <w:rPr>
          <w:rFonts w:ascii="Times New Roman" w:eastAsia="黑体" w:hAnsi="Times New Roman"/>
          <w:b w:val="0"/>
          <w:sz w:val="28"/>
          <w:szCs w:val="28"/>
          <w:lang w:eastAsia="zh-CN"/>
        </w:rPr>
        <w:lastRenderedPageBreak/>
        <w:t>4</w:t>
      </w:r>
      <w:r w:rsidRPr="002B5835">
        <w:rPr>
          <w:rFonts w:ascii="Times New Roman" w:eastAsia="黑体" w:hAnsi="Times New Roman"/>
          <w:b w:val="0"/>
          <w:sz w:val="28"/>
          <w:szCs w:val="28"/>
          <w:lang w:eastAsia="zh-CN"/>
        </w:rPr>
        <w:t>环境现状调查与评价</w:t>
      </w:r>
      <w:bookmarkEnd w:id="132"/>
    </w:p>
    <w:p w14:paraId="552F6FB7" w14:textId="77777777" w:rsidR="00DC446C" w:rsidRPr="002B5835" w:rsidRDefault="003B1968" w:rsidP="003D2EEB">
      <w:pPr>
        <w:pStyle w:val="2"/>
        <w:ind w:firstLine="480"/>
        <w:rPr>
          <w:szCs w:val="24"/>
          <w:lang w:eastAsia="zh-CN"/>
        </w:rPr>
      </w:pPr>
      <w:bookmarkStart w:id="133" w:name="_bookmark23"/>
      <w:bookmarkStart w:id="134" w:name="4.1自然环境现状"/>
      <w:bookmarkStart w:id="135" w:name="_Toc110440076"/>
      <w:bookmarkEnd w:id="133"/>
      <w:bookmarkEnd w:id="134"/>
      <w:r w:rsidRPr="002B5835">
        <w:rPr>
          <w:szCs w:val="24"/>
          <w:lang w:eastAsia="zh-CN"/>
        </w:rPr>
        <w:t>4.1</w:t>
      </w:r>
      <w:r w:rsidRPr="002B5835">
        <w:rPr>
          <w:szCs w:val="24"/>
          <w:lang w:eastAsia="zh-CN"/>
        </w:rPr>
        <w:t>自然环境现状</w:t>
      </w:r>
      <w:bookmarkEnd w:id="135"/>
    </w:p>
    <w:p w14:paraId="17DDB1F9"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36" w:name="4.1.1地理位置"/>
      <w:bookmarkStart w:id="137" w:name="_Toc110440077"/>
      <w:bookmarkEnd w:id="136"/>
      <w:r w:rsidRPr="002B5835">
        <w:rPr>
          <w:rFonts w:ascii="Times New Roman" w:eastAsia="黑体" w:hAnsi="Times New Roman"/>
          <w:b w:val="0"/>
          <w:sz w:val="24"/>
          <w:szCs w:val="24"/>
          <w:lang w:eastAsia="zh-CN"/>
        </w:rPr>
        <w:t>4.1.1</w:t>
      </w:r>
      <w:r w:rsidRPr="002B5835">
        <w:rPr>
          <w:rFonts w:ascii="Times New Roman" w:eastAsia="黑体" w:hAnsi="Times New Roman"/>
          <w:b w:val="0"/>
          <w:sz w:val="24"/>
          <w:szCs w:val="24"/>
          <w:lang w:eastAsia="zh-CN"/>
        </w:rPr>
        <w:t>地理位置</w:t>
      </w:r>
      <w:bookmarkEnd w:id="137"/>
    </w:p>
    <w:p w14:paraId="0BAD53D8" w14:textId="77777777" w:rsidR="007039E2" w:rsidRPr="002B5835" w:rsidRDefault="007039E2" w:rsidP="007039E2">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宣汉县介于东经</w:t>
      </w:r>
      <w:r w:rsidRPr="002B5835">
        <w:rPr>
          <w:rFonts w:ascii="Times New Roman" w:hAnsi="Times New Roman"/>
          <w:sz w:val="24"/>
          <w:szCs w:val="24"/>
          <w:lang w:eastAsia="zh-CN"/>
        </w:rPr>
        <w:t>107°22′</w:t>
      </w:r>
      <w:r w:rsidRPr="002B5835">
        <w:rPr>
          <w:rFonts w:ascii="Times New Roman" w:hAnsi="Times New Roman"/>
          <w:sz w:val="24"/>
          <w:szCs w:val="24"/>
          <w:lang w:eastAsia="zh-CN"/>
        </w:rPr>
        <w:t>至</w:t>
      </w:r>
      <w:r w:rsidRPr="002B5835">
        <w:rPr>
          <w:rFonts w:ascii="Times New Roman" w:hAnsi="Times New Roman"/>
          <w:sz w:val="24"/>
          <w:szCs w:val="24"/>
          <w:lang w:eastAsia="zh-CN"/>
        </w:rPr>
        <w:t>108°32′</w:t>
      </w:r>
      <w:r w:rsidRPr="002B5835">
        <w:rPr>
          <w:rFonts w:ascii="Times New Roman" w:hAnsi="Times New Roman"/>
          <w:sz w:val="24"/>
          <w:szCs w:val="24"/>
          <w:lang w:eastAsia="zh-CN"/>
        </w:rPr>
        <w:t>和北纬</w:t>
      </w:r>
      <w:r w:rsidRPr="002B5835">
        <w:rPr>
          <w:rFonts w:ascii="Times New Roman" w:hAnsi="Times New Roman"/>
          <w:sz w:val="24"/>
          <w:szCs w:val="24"/>
          <w:lang w:eastAsia="zh-CN"/>
        </w:rPr>
        <w:t>31°06′</w:t>
      </w:r>
      <w:r w:rsidRPr="002B5835">
        <w:rPr>
          <w:rFonts w:ascii="Times New Roman" w:hAnsi="Times New Roman"/>
          <w:sz w:val="24"/>
          <w:szCs w:val="24"/>
          <w:lang w:eastAsia="zh-CN"/>
        </w:rPr>
        <w:t>～</w:t>
      </w:r>
      <w:r w:rsidRPr="002B5835">
        <w:rPr>
          <w:rFonts w:ascii="Times New Roman" w:hAnsi="Times New Roman"/>
          <w:sz w:val="24"/>
          <w:szCs w:val="24"/>
          <w:lang w:eastAsia="zh-CN"/>
        </w:rPr>
        <w:t>31°49′</w:t>
      </w:r>
      <w:r w:rsidRPr="002B5835">
        <w:rPr>
          <w:rFonts w:ascii="Times New Roman" w:hAnsi="Times New Roman"/>
          <w:sz w:val="24"/>
          <w:szCs w:val="24"/>
          <w:lang w:eastAsia="zh-CN"/>
        </w:rPr>
        <w:t>之间。东北与城口接壤，东与开县相邻，南连开江，西接达川、通</w:t>
      </w:r>
      <w:proofErr w:type="gramStart"/>
      <w:r w:rsidRPr="002B5835">
        <w:rPr>
          <w:rFonts w:ascii="Times New Roman" w:hAnsi="Times New Roman"/>
          <w:sz w:val="24"/>
          <w:szCs w:val="24"/>
          <w:lang w:eastAsia="zh-CN"/>
        </w:rPr>
        <w:t>川和平昌</w:t>
      </w:r>
      <w:proofErr w:type="gramEnd"/>
      <w:r w:rsidRPr="002B5835">
        <w:rPr>
          <w:rFonts w:ascii="Times New Roman" w:hAnsi="Times New Roman"/>
          <w:sz w:val="24"/>
          <w:szCs w:val="24"/>
          <w:lang w:eastAsia="zh-CN"/>
        </w:rPr>
        <w:t>，北与万源交界，是北通陕西、东达湖北的要口。境内地形地貌复杂、山势逶迤，由东北向西南倾斜绵延，呈</w:t>
      </w:r>
      <w:r w:rsidRPr="002B5835">
        <w:rPr>
          <w:rFonts w:ascii="Times New Roman" w:hAnsi="Times New Roman"/>
          <w:sz w:val="24"/>
          <w:szCs w:val="24"/>
          <w:lang w:eastAsia="zh-CN"/>
        </w:rPr>
        <w:t>“</w:t>
      </w:r>
      <w:r w:rsidRPr="002B5835">
        <w:rPr>
          <w:rFonts w:ascii="Times New Roman" w:hAnsi="Times New Roman"/>
          <w:sz w:val="24"/>
          <w:szCs w:val="24"/>
          <w:lang w:eastAsia="zh-CN"/>
        </w:rPr>
        <w:t>七山一水两分田</w:t>
      </w:r>
      <w:r w:rsidRPr="002B5835">
        <w:rPr>
          <w:rFonts w:ascii="Times New Roman" w:hAnsi="Times New Roman"/>
          <w:sz w:val="24"/>
          <w:szCs w:val="24"/>
          <w:lang w:eastAsia="zh-CN"/>
        </w:rPr>
        <w:t>”</w:t>
      </w:r>
      <w:r w:rsidRPr="002B5835">
        <w:rPr>
          <w:rFonts w:ascii="Times New Roman" w:hAnsi="Times New Roman"/>
          <w:sz w:val="24"/>
          <w:szCs w:val="24"/>
          <w:lang w:eastAsia="zh-CN"/>
        </w:rPr>
        <w:t>总体地貌。县境东西最长</w:t>
      </w:r>
      <w:r w:rsidRPr="002B5835">
        <w:rPr>
          <w:rFonts w:ascii="Times New Roman" w:hAnsi="Times New Roman"/>
          <w:sz w:val="24"/>
          <w:szCs w:val="24"/>
          <w:lang w:eastAsia="zh-CN"/>
        </w:rPr>
        <w:t>110.6km</w:t>
      </w:r>
      <w:r w:rsidRPr="002B5835">
        <w:rPr>
          <w:rFonts w:ascii="Times New Roman" w:hAnsi="Times New Roman"/>
          <w:sz w:val="24"/>
          <w:szCs w:val="24"/>
          <w:lang w:eastAsia="zh-CN"/>
        </w:rPr>
        <w:t>，南北最</w:t>
      </w:r>
      <w:r w:rsidRPr="002B5835">
        <w:rPr>
          <w:rFonts w:ascii="Times New Roman" w:hAnsi="Times New Roman"/>
          <w:sz w:val="24"/>
          <w:szCs w:val="24"/>
          <w:lang w:eastAsia="zh-CN"/>
        </w:rPr>
        <w:t>78.8km</w:t>
      </w:r>
      <w:r w:rsidRPr="002B5835">
        <w:rPr>
          <w:rFonts w:ascii="Times New Roman" w:hAnsi="Times New Roman"/>
          <w:sz w:val="24"/>
          <w:szCs w:val="24"/>
          <w:lang w:eastAsia="zh-CN"/>
        </w:rPr>
        <w:t>，边界线总长</w:t>
      </w:r>
      <w:r w:rsidRPr="002B5835">
        <w:rPr>
          <w:rFonts w:ascii="Times New Roman" w:hAnsi="Times New Roman"/>
          <w:sz w:val="24"/>
          <w:szCs w:val="24"/>
          <w:lang w:eastAsia="zh-CN"/>
        </w:rPr>
        <w:t>590.6km</w:t>
      </w:r>
      <w:r w:rsidRPr="002B5835">
        <w:rPr>
          <w:rFonts w:ascii="Times New Roman" w:hAnsi="Times New Roman"/>
          <w:sz w:val="24"/>
          <w:szCs w:val="24"/>
          <w:lang w:eastAsia="zh-CN"/>
        </w:rPr>
        <w:t>。</w:t>
      </w:r>
    </w:p>
    <w:p w14:paraId="4CE3410B" w14:textId="08BD4A81" w:rsidR="00DC446C" w:rsidRPr="002B5835" w:rsidRDefault="000846B2" w:rsidP="007039E2">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本项目位于达州市宣汉县毛坝镇弹子村八组</w:t>
      </w:r>
      <w:r w:rsidR="007039E2" w:rsidRPr="002B5835">
        <w:rPr>
          <w:rFonts w:ascii="Times New Roman" w:hAnsi="Times New Roman"/>
          <w:sz w:val="24"/>
          <w:szCs w:val="24"/>
          <w:lang w:eastAsia="zh-CN"/>
        </w:rPr>
        <w:t>。项目地理位置见附图</w:t>
      </w:r>
      <w:r w:rsidR="007039E2" w:rsidRPr="002B5835">
        <w:rPr>
          <w:rFonts w:ascii="Times New Roman" w:hAnsi="Times New Roman"/>
          <w:sz w:val="24"/>
          <w:szCs w:val="24"/>
          <w:lang w:eastAsia="zh-CN"/>
        </w:rPr>
        <w:t>1</w:t>
      </w:r>
      <w:r w:rsidR="007039E2" w:rsidRPr="002B5835">
        <w:rPr>
          <w:rFonts w:ascii="Times New Roman" w:hAnsi="Times New Roman"/>
          <w:sz w:val="24"/>
          <w:szCs w:val="24"/>
          <w:lang w:eastAsia="zh-CN"/>
        </w:rPr>
        <w:t>。</w:t>
      </w:r>
    </w:p>
    <w:p w14:paraId="45431A23" w14:textId="5E58CBB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38" w:name="4.1.2地形、地貌"/>
      <w:bookmarkStart w:id="139" w:name="_Toc110440078"/>
      <w:bookmarkEnd w:id="138"/>
      <w:r w:rsidRPr="002B5835">
        <w:rPr>
          <w:rFonts w:ascii="Times New Roman" w:eastAsia="黑体" w:hAnsi="Times New Roman"/>
          <w:b w:val="0"/>
          <w:sz w:val="24"/>
          <w:szCs w:val="24"/>
          <w:lang w:eastAsia="zh-CN"/>
        </w:rPr>
        <w:t>4.1.2</w:t>
      </w:r>
      <w:r w:rsidRPr="002B5835">
        <w:rPr>
          <w:rFonts w:ascii="Times New Roman" w:eastAsia="黑体" w:hAnsi="Times New Roman"/>
          <w:b w:val="0"/>
          <w:sz w:val="24"/>
          <w:szCs w:val="24"/>
          <w:lang w:eastAsia="zh-CN"/>
        </w:rPr>
        <w:t>地形、地貌</w:t>
      </w:r>
      <w:bookmarkEnd w:id="139"/>
    </w:p>
    <w:p w14:paraId="083CD104" w14:textId="297EA3F2" w:rsidR="00960F11" w:rsidRPr="002B5835" w:rsidRDefault="007039E2" w:rsidP="0037608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宣汉县按地形、地貌形态可分为</w:t>
      </w:r>
      <w:r w:rsidRPr="002B5835">
        <w:rPr>
          <w:rFonts w:ascii="Times New Roman" w:hAnsi="Times New Roman"/>
          <w:sz w:val="24"/>
          <w:szCs w:val="24"/>
          <w:lang w:eastAsia="zh-CN"/>
        </w:rPr>
        <w:t>3</w:t>
      </w:r>
      <w:r w:rsidRPr="002B5835">
        <w:rPr>
          <w:rFonts w:ascii="Times New Roman" w:hAnsi="Times New Roman"/>
          <w:sz w:val="24"/>
          <w:szCs w:val="24"/>
          <w:lang w:eastAsia="zh-CN"/>
        </w:rPr>
        <w:t>区：一、丘陵河谷区，约占县境内四川地貌区划中属</w:t>
      </w:r>
      <w:proofErr w:type="gramStart"/>
      <w:r w:rsidRPr="002B5835">
        <w:rPr>
          <w:rFonts w:ascii="Times New Roman" w:hAnsi="Times New Roman"/>
          <w:sz w:val="24"/>
          <w:szCs w:val="24"/>
          <w:lang w:eastAsia="zh-CN"/>
        </w:rPr>
        <w:t>米仓山</w:t>
      </w:r>
      <w:proofErr w:type="gramEnd"/>
      <w:r w:rsidRPr="002B5835">
        <w:rPr>
          <w:rFonts w:ascii="Times New Roman" w:hAnsi="Times New Roman"/>
          <w:sz w:val="24"/>
          <w:szCs w:val="24"/>
          <w:lang w:eastAsia="zh-CN"/>
        </w:rPr>
        <w:t>大巴山中山区</w:t>
      </w:r>
      <w:proofErr w:type="gramStart"/>
      <w:r w:rsidRPr="002B5835">
        <w:rPr>
          <w:rFonts w:ascii="Times New Roman" w:hAnsi="Times New Roman"/>
          <w:sz w:val="24"/>
          <w:szCs w:val="24"/>
          <w:lang w:eastAsia="zh-CN"/>
        </w:rPr>
        <w:t>和盆北低</w:t>
      </w:r>
      <w:proofErr w:type="gramEnd"/>
      <w:r w:rsidRPr="002B5835">
        <w:rPr>
          <w:rFonts w:ascii="Times New Roman" w:hAnsi="Times New Roman"/>
          <w:sz w:val="24"/>
          <w:szCs w:val="24"/>
          <w:lang w:eastAsia="zh-CN"/>
        </w:rPr>
        <w:t>山区、</w:t>
      </w:r>
      <w:proofErr w:type="gramStart"/>
      <w:r w:rsidRPr="002B5835">
        <w:rPr>
          <w:rFonts w:ascii="Times New Roman" w:hAnsi="Times New Roman"/>
          <w:sz w:val="24"/>
          <w:szCs w:val="24"/>
          <w:lang w:eastAsia="zh-CN"/>
        </w:rPr>
        <w:t>盆东平行</w:t>
      </w:r>
      <w:proofErr w:type="gramEnd"/>
      <w:r w:rsidRPr="002B5835">
        <w:rPr>
          <w:rFonts w:ascii="Times New Roman" w:hAnsi="Times New Roman"/>
          <w:sz w:val="24"/>
          <w:szCs w:val="24"/>
          <w:lang w:eastAsia="zh-CN"/>
        </w:rPr>
        <w:t>岭谷区的一部分，以低山和低中山为主。低山、中山面积占全县总幅员的</w:t>
      </w:r>
      <w:r w:rsidRPr="002B5835">
        <w:rPr>
          <w:rFonts w:ascii="Times New Roman" w:hAnsi="Times New Roman"/>
          <w:sz w:val="24"/>
          <w:szCs w:val="24"/>
          <w:lang w:eastAsia="zh-CN"/>
        </w:rPr>
        <w:t>90.2%</w:t>
      </w:r>
      <w:r w:rsidRPr="002B5835">
        <w:rPr>
          <w:rFonts w:ascii="Times New Roman" w:hAnsi="Times New Roman"/>
          <w:sz w:val="24"/>
          <w:szCs w:val="24"/>
          <w:lang w:eastAsia="zh-CN"/>
        </w:rPr>
        <w:t>；二、低山区，约占</w:t>
      </w:r>
      <w:r w:rsidRPr="002B5835">
        <w:rPr>
          <w:rFonts w:ascii="Times New Roman" w:hAnsi="Times New Roman"/>
          <w:sz w:val="24"/>
          <w:szCs w:val="24"/>
          <w:lang w:eastAsia="zh-CN"/>
        </w:rPr>
        <w:t>25%</w:t>
      </w:r>
      <w:r w:rsidRPr="002B5835">
        <w:rPr>
          <w:rFonts w:ascii="Times New Roman" w:hAnsi="Times New Roman"/>
          <w:sz w:val="24"/>
          <w:szCs w:val="24"/>
          <w:lang w:eastAsia="zh-CN"/>
        </w:rPr>
        <w:t>；三、低中山区，约占</w:t>
      </w:r>
      <w:r w:rsidRPr="002B5835">
        <w:rPr>
          <w:rFonts w:ascii="Times New Roman" w:hAnsi="Times New Roman"/>
          <w:sz w:val="24"/>
          <w:szCs w:val="24"/>
          <w:lang w:eastAsia="zh-CN"/>
        </w:rPr>
        <w:t>65.2%</w:t>
      </w:r>
      <w:r w:rsidRPr="002B5835">
        <w:rPr>
          <w:rFonts w:ascii="Times New Roman" w:hAnsi="Times New Roman"/>
          <w:sz w:val="24"/>
          <w:szCs w:val="24"/>
          <w:lang w:eastAsia="zh-CN"/>
        </w:rPr>
        <w:t>，可分为平坝、台地或高阶台地、浅丘陵、深丘陵、低山</w:t>
      </w:r>
      <w:r w:rsidR="00376080" w:rsidRPr="002B5835">
        <w:rPr>
          <w:rFonts w:ascii="Times New Roman" w:hAnsi="Times New Roman"/>
          <w:sz w:val="24"/>
          <w:szCs w:val="24"/>
          <w:lang w:eastAsia="zh-CN"/>
        </w:rPr>
        <w:t>。</w:t>
      </w:r>
    </w:p>
    <w:p w14:paraId="202B4818"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40" w:name="4.1.3水文水系"/>
      <w:bookmarkStart w:id="141" w:name="_Toc110440079"/>
      <w:bookmarkEnd w:id="140"/>
      <w:r w:rsidRPr="002B5835">
        <w:rPr>
          <w:rFonts w:ascii="Times New Roman" w:eastAsia="黑体" w:hAnsi="Times New Roman"/>
          <w:b w:val="0"/>
          <w:sz w:val="24"/>
          <w:szCs w:val="24"/>
          <w:lang w:eastAsia="zh-CN"/>
        </w:rPr>
        <w:t>4.1.3</w:t>
      </w:r>
      <w:r w:rsidRPr="002B5835">
        <w:rPr>
          <w:rFonts w:ascii="Times New Roman" w:eastAsia="黑体" w:hAnsi="Times New Roman"/>
          <w:b w:val="0"/>
          <w:sz w:val="24"/>
          <w:szCs w:val="24"/>
          <w:lang w:eastAsia="zh-CN"/>
        </w:rPr>
        <w:t>水文水系</w:t>
      </w:r>
      <w:bookmarkEnd w:id="141"/>
    </w:p>
    <w:p w14:paraId="02AA054F" w14:textId="77777777" w:rsidR="007039E2" w:rsidRPr="002B5835" w:rsidRDefault="007039E2" w:rsidP="007039E2">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1</w:t>
      </w:r>
      <w:r w:rsidRPr="002B5835">
        <w:rPr>
          <w:rFonts w:ascii="Times New Roman" w:hAnsi="Times New Roman"/>
          <w:lang w:eastAsia="zh-CN"/>
        </w:rPr>
        <w:t>、地表水</w:t>
      </w:r>
    </w:p>
    <w:p w14:paraId="4F9A4A8A" w14:textId="23F1E443" w:rsidR="007039E2" w:rsidRPr="002B5835" w:rsidRDefault="007039E2" w:rsidP="007039E2">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本工程建设区域属渠江流域。渠江流域位于四川盆地东北部，是四川省五大水系（嘉、</w:t>
      </w:r>
      <w:proofErr w:type="gramStart"/>
      <w:r w:rsidRPr="002B5835">
        <w:rPr>
          <w:rFonts w:ascii="Times New Roman" w:hAnsi="Times New Roman"/>
          <w:lang w:eastAsia="zh-CN"/>
        </w:rPr>
        <w:t>涪</w:t>
      </w:r>
      <w:proofErr w:type="gramEnd"/>
      <w:r w:rsidRPr="002B5835">
        <w:rPr>
          <w:rFonts w:ascii="Times New Roman" w:hAnsi="Times New Roman"/>
          <w:lang w:eastAsia="zh-CN"/>
        </w:rPr>
        <w:t>、渠、</w:t>
      </w:r>
      <w:proofErr w:type="gramStart"/>
      <w:r w:rsidRPr="002B5835">
        <w:rPr>
          <w:rFonts w:ascii="Times New Roman" w:hAnsi="Times New Roman"/>
          <w:lang w:eastAsia="zh-CN"/>
        </w:rPr>
        <w:t>岷</w:t>
      </w:r>
      <w:proofErr w:type="gramEnd"/>
      <w:r w:rsidRPr="002B5835">
        <w:rPr>
          <w:rFonts w:ascii="Times New Roman" w:hAnsi="Times New Roman"/>
          <w:lang w:eastAsia="zh-CN"/>
        </w:rPr>
        <w:t>、乌）之一，是嘉陵江右岸的最大支流。渠江源出流域北、东北部的大巴山南麓，流域面积为</w:t>
      </w:r>
      <w:r w:rsidRPr="002B5835">
        <w:rPr>
          <w:rFonts w:ascii="Times New Roman" w:hAnsi="Times New Roman"/>
          <w:lang w:eastAsia="zh-CN"/>
        </w:rPr>
        <w:t>39220km</w:t>
      </w:r>
      <w:r w:rsidRPr="002B5835">
        <w:rPr>
          <w:rFonts w:ascii="Times New Roman" w:hAnsi="Times New Roman"/>
          <w:vertAlign w:val="superscript"/>
          <w:lang w:eastAsia="zh-CN"/>
        </w:rPr>
        <w:t>2</w:t>
      </w:r>
      <w:r w:rsidRPr="002B5835">
        <w:rPr>
          <w:rFonts w:ascii="Times New Roman" w:hAnsi="Times New Roman"/>
          <w:lang w:eastAsia="zh-CN"/>
        </w:rPr>
        <w:t>。渠江为多源头河流，其主要支流有前河、中河、后河；南江河、恩阳河、通江河。前三支流在宣汉汇而为州河；</w:t>
      </w:r>
      <w:proofErr w:type="gramStart"/>
      <w:r w:rsidRPr="002B5835">
        <w:rPr>
          <w:rFonts w:ascii="Times New Roman" w:hAnsi="Times New Roman"/>
          <w:lang w:eastAsia="zh-CN"/>
        </w:rPr>
        <w:t>正流由南江</w:t>
      </w:r>
      <w:proofErr w:type="gramEnd"/>
      <w:r w:rsidRPr="002B5835">
        <w:rPr>
          <w:rFonts w:ascii="Times New Roman" w:hAnsi="Times New Roman"/>
          <w:lang w:eastAsia="zh-CN"/>
        </w:rPr>
        <w:t>、巴河、渠江三段自然河段组成。本工程建设区域内主要河流为后河。后河于宣汉县城东汇入州河，并在渠县三汇镇汇入渠江，南流至合川后注入嘉陵江。</w:t>
      </w:r>
    </w:p>
    <w:p w14:paraId="6D2A7BBB" w14:textId="35FAF70E" w:rsidR="007039E2" w:rsidRPr="002B5835" w:rsidRDefault="007039E2" w:rsidP="007039E2">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后河均属山溪性河流，河谷狭窄，河道弯曲，落差大。河道</w:t>
      </w:r>
      <w:proofErr w:type="gramStart"/>
      <w:r w:rsidRPr="002B5835">
        <w:rPr>
          <w:rFonts w:ascii="Times New Roman" w:hAnsi="Times New Roman"/>
          <w:lang w:eastAsia="zh-CN"/>
        </w:rPr>
        <w:t>开阔段</w:t>
      </w:r>
      <w:proofErr w:type="gramEnd"/>
      <w:r w:rsidRPr="002B5835">
        <w:rPr>
          <w:rFonts w:ascii="Times New Roman" w:hAnsi="Times New Roman"/>
          <w:lang w:eastAsia="zh-CN"/>
        </w:rPr>
        <w:t>与峡谷段相间出现，滩</w:t>
      </w:r>
      <w:proofErr w:type="gramStart"/>
      <w:r w:rsidRPr="002B5835">
        <w:rPr>
          <w:rFonts w:ascii="Times New Roman" w:hAnsi="Times New Roman"/>
          <w:lang w:eastAsia="zh-CN"/>
        </w:rPr>
        <w:t>沱</w:t>
      </w:r>
      <w:proofErr w:type="gramEnd"/>
      <w:r w:rsidRPr="002B5835">
        <w:rPr>
          <w:rFonts w:ascii="Times New Roman" w:hAnsi="Times New Roman"/>
          <w:lang w:eastAsia="zh-CN"/>
        </w:rPr>
        <w:t>交错，水量丰富。</w:t>
      </w:r>
      <w:r w:rsidR="00815781">
        <w:rPr>
          <w:rFonts w:ascii="Times New Roman" w:hAnsi="Times New Roman" w:hint="eastAsia"/>
          <w:lang w:eastAsia="zh-CN"/>
        </w:rPr>
        <w:t>项目区后河与上述描述相似。</w:t>
      </w:r>
    </w:p>
    <w:p w14:paraId="11D99F7C" w14:textId="77777777" w:rsidR="007039E2" w:rsidRPr="002B5835" w:rsidRDefault="007039E2" w:rsidP="007039E2">
      <w:pPr>
        <w:pStyle w:val="ac"/>
        <w:adjustRightInd w:val="0"/>
        <w:snapToGrid w:val="0"/>
        <w:spacing w:before="0" w:line="360" w:lineRule="auto"/>
        <w:ind w:left="0" w:firstLineChars="200" w:firstLine="480"/>
        <w:jc w:val="both"/>
        <w:rPr>
          <w:rFonts w:ascii="Times New Roman" w:hAnsi="Times New Roman"/>
          <w:lang w:eastAsia="zh-CN"/>
        </w:rPr>
      </w:pPr>
      <w:bookmarkStart w:id="142" w:name="_Toc19816012"/>
      <w:r w:rsidRPr="002B5835">
        <w:rPr>
          <w:rFonts w:ascii="Times New Roman" w:hAnsi="Times New Roman"/>
          <w:lang w:eastAsia="zh-CN"/>
        </w:rPr>
        <w:t>2</w:t>
      </w:r>
      <w:r w:rsidRPr="002B5835">
        <w:rPr>
          <w:rFonts w:ascii="Times New Roman" w:hAnsi="Times New Roman"/>
          <w:lang w:eastAsia="zh-CN"/>
        </w:rPr>
        <w:t>、</w:t>
      </w:r>
      <w:bookmarkEnd w:id="142"/>
      <w:r w:rsidRPr="002B5835">
        <w:rPr>
          <w:rFonts w:ascii="Times New Roman" w:hAnsi="Times New Roman"/>
          <w:lang w:eastAsia="zh-CN"/>
        </w:rPr>
        <w:t>地下水</w:t>
      </w:r>
    </w:p>
    <w:p w14:paraId="749EE3BD" w14:textId="28F8BF88" w:rsidR="00B962D3" w:rsidRPr="002B5835" w:rsidRDefault="00BC74E0" w:rsidP="007039E2">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lastRenderedPageBreak/>
        <w:t>普光气田开发区内地下水类型包括松散堆积层孔隙水、碎屑岩裂隙孔隙水和基岩裂隙水，其中本项目所在区域以</w:t>
      </w:r>
      <w:r w:rsidR="00F64CF6" w:rsidRPr="002B5835">
        <w:rPr>
          <w:rFonts w:ascii="Times New Roman" w:hAnsi="Times New Roman"/>
          <w:lang w:eastAsia="zh-CN"/>
        </w:rPr>
        <w:t>基岩裂隙水</w:t>
      </w:r>
      <w:r w:rsidR="00F64CF6">
        <w:rPr>
          <w:rFonts w:ascii="Times New Roman" w:hAnsi="Times New Roman" w:hint="eastAsia"/>
          <w:lang w:eastAsia="zh-CN"/>
        </w:rPr>
        <w:t>与</w:t>
      </w:r>
      <w:r w:rsidR="00F64CF6" w:rsidRPr="00F64CF6">
        <w:rPr>
          <w:rFonts w:ascii="Times New Roman" w:hAnsi="Times New Roman" w:hint="eastAsia"/>
          <w:lang w:eastAsia="zh-CN"/>
        </w:rPr>
        <w:t>碎屑岩类裂隙水</w:t>
      </w:r>
      <w:r w:rsidRPr="002B5835">
        <w:rPr>
          <w:rFonts w:ascii="Times New Roman" w:hAnsi="Times New Roman"/>
          <w:lang w:eastAsia="zh-CN"/>
        </w:rPr>
        <w:t>为主。沟谷地段为地下水的排泄区。岩性变化地段和结构松散</w:t>
      </w:r>
      <w:proofErr w:type="gramStart"/>
      <w:r w:rsidRPr="002B5835">
        <w:rPr>
          <w:rFonts w:ascii="Times New Roman" w:hAnsi="Times New Roman"/>
          <w:lang w:eastAsia="zh-CN"/>
        </w:rPr>
        <w:t>的卸荷</w:t>
      </w:r>
      <w:proofErr w:type="gramEnd"/>
      <w:r w:rsidRPr="002B5835">
        <w:rPr>
          <w:rFonts w:ascii="Times New Roman" w:hAnsi="Times New Roman"/>
          <w:lang w:eastAsia="zh-CN"/>
        </w:rPr>
        <w:t>岩体具有较强的透水性能，岩体的透水性具有随着深度的增加、</w:t>
      </w:r>
      <w:proofErr w:type="gramStart"/>
      <w:r w:rsidRPr="002B5835">
        <w:rPr>
          <w:rFonts w:ascii="Times New Roman" w:hAnsi="Times New Roman"/>
          <w:lang w:eastAsia="zh-CN"/>
        </w:rPr>
        <w:t>卸荷的</w:t>
      </w:r>
      <w:proofErr w:type="gramEnd"/>
      <w:r w:rsidRPr="002B5835">
        <w:rPr>
          <w:rFonts w:ascii="Times New Roman" w:hAnsi="Times New Roman"/>
          <w:lang w:eastAsia="zh-CN"/>
        </w:rPr>
        <w:t>减弱而递减的一般规律。</w:t>
      </w:r>
      <w:r w:rsidR="007039E2" w:rsidRPr="002B5835">
        <w:rPr>
          <w:rFonts w:ascii="Times New Roman" w:hAnsi="Times New Roman"/>
          <w:lang w:eastAsia="zh-CN"/>
        </w:rPr>
        <w:t>地层富水性差、水量较小，水位埋深一般大于</w:t>
      </w:r>
      <w:r w:rsidRPr="002B5835">
        <w:rPr>
          <w:rFonts w:ascii="Times New Roman" w:hAnsi="Times New Roman"/>
          <w:lang w:eastAsia="zh-CN"/>
        </w:rPr>
        <w:t>5</w:t>
      </w:r>
      <w:r w:rsidR="007039E2" w:rsidRPr="002B5835">
        <w:rPr>
          <w:rFonts w:ascii="Times New Roman" w:hAnsi="Times New Roman"/>
          <w:lang w:eastAsia="zh-CN"/>
        </w:rPr>
        <w:t>m</w:t>
      </w:r>
      <w:r w:rsidR="00044D8D" w:rsidRPr="002B5835">
        <w:rPr>
          <w:rFonts w:ascii="Times New Roman" w:hAnsi="Times New Roman"/>
          <w:lang w:eastAsia="zh-CN"/>
        </w:rPr>
        <w:t>。</w:t>
      </w:r>
    </w:p>
    <w:p w14:paraId="0E93AD9E"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43" w:name="4.1.4气候气象"/>
      <w:bookmarkStart w:id="144" w:name="_Toc110440080"/>
      <w:bookmarkEnd w:id="143"/>
      <w:r w:rsidRPr="002B5835">
        <w:rPr>
          <w:rFonts w:ascii="Times New Roman" w:eastAsia="黑体" w:hAnsi="Times New Roman"/>
          <w:b w:val="0"/>
          <w:sz w:val="24"/>
          <w:szCs w:val="24"/>
          <w:lang w:eastAsia="zh-CN"/>
        </w:rPr>
        <w:t>4.1.4</w:t>
      </w:r>
      <w:r w:rsidRPr="002B5835">
        <w:rPr>
          <w:rFonts w:ascii="Times New Roman" w:eastAsia="黑体" w:hAnsi="Times New Roman"/>
          <w:b w:val="0"/>
          <w:sz w:val="24"/>
          <w:szCs w:val="24"/>
          <w:lang w:eastAsia="zh-CN"/>
        </w:rPr>
        <w:t>气候气象</w:t>
      </w:r>
      <w:bookmarkEnd w:id="144"/>
    </w:p>
    <w:p w14:paraId="4B869B7D" w14:textId="77777777" w:rsidR="007039E2" w:rsidRPr="002B5835" w:rsidRDefault="007039E2" w:rsidP="007039E2">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境内气象属中亚热带湿润季风气候区，由于地处四川盆地东北缘，北有秦岭、大巴山的天然屏障，因此气候温和，热量丰富，四季分明，雨量充沛，季风气候明显，立体气候突出。冬季属大陆性气候，常受西北冷空气影响，气候干冷；夏季属海洋性季风气候，常受东南及西南暖湿空气影响，湿热多雷雨。受海拔高度影响区内立体气候明显，海拔</w:t>
      </w:r>
      <w:r w:rsidRPr="002B5835">
        <w:rPr>
          <w:rFonts w:ascii="Times New Roman" w:hAnsi="Times New Roman"/>
          <w:lang w:eastAsia="zh-CN"/>
        </w:rPr>
        <w:t>500m</w:t>
      </w:r>
      <w:r w:rsidRPr="002B5835">
        <w:rPr>
          <w:rFonts w:ascii="Times New Roman" w:hAnsi="Times New Roman"/>
          <w:lang w:eastAsia="zh-CN"/>
        </w:rPr>
        <w:t>以下地区春早夏热，雨水集中，旱涝交错，多风雹，秋雨，冬暖霜雪少，属四川盆地亚热带气候；海拔</w:t>
      </w:r>
      <w:r w:rsidRPr="002B5835">
        <w:rPr>
          <w:rFonts w:ascii="Times New Roman" w:hAnsi="Times New Roman"/>
          <w:lang w:eastAsia="zh-CN"/>
        </w:rPr>
        <w:t>800m</w:t>
      </w:r>
      <w:r w:rsidRPr="002B5835">
        <w:rPr>
          <w:rFonts w:ascii="Times New Roman" w:hAnsi="Times New Roman"/>
          <w:lang w:eastAsia="zh-CN"/>
        </w:rPr>
        <w:t>以上地区</w:t>
      </w:r>
      <w:proofErr w:type="gramStart"/>
      <w:r w:rsidRPr="002B5835">
        <w:rPr>
          <w:rFonts w:ascii="Times New Roman" w:hAnsi="Times New Roman"/>
          <w:lang w:eastAsia="zh-CN"/>
        </w:rPr>
        <w:t>春迟秋早</w:t>
      </w:r>
      <w:proofErr w:type="gramEnd"/>
      <w:r w:rsidRPr="002B5835">
        <w:rPr>
          <w:rFonts w:ascii="Times New Roman" w:hAnsi="Times New Roman"/>
          <w:lang w:eastAsia="zh-CN"/>
        </w:rPr>
        <w:t>，夏</w:t>
      </w:r>
      <w:proofErr w:type="gramStart"/>
      <w:r w:rsidRPr="002B5835">
        <w:rPr>
          <w:rFonts w:ascii="Times New Roman" w:hAnsi="Times New Roman"/>
          <w:lang w:eastAsia="zh-CN"/>
        </w:rPr>
        <w:t>短冬长</w:t>
      </w:r>
      <w:proofErr w:type="gramEnd"/>
      <w:r w:rsidRPr="002B5835">
        <w:rPr>
          <w:rFonts w:ascii="Times New Roman" w:hAnsi="Times New Roman"/>
          <w:lang w:eastAsia="zh-CN"/>
        </w:rPr>
        <w:t>，</w:t>
      </w:r>
      <w:proofErr w:type="gramStart"/>
      <w:r w:rsidRPr="002B5835">
        <w:rPr>
          <w:rFonts w:ascii="Times New Roman" w:hAnsi="Times New Roman"/>
          <w:lang w:eastAsia="zh-CN"/>
        </w:rPr>
        <w:t>具有盆缘同地</w:t>
      </w:r>
      <w:proofErr w:type="gramEnd"/>
      <w:r w:rsidRPr="002B5835">
        <w:rPr>
          <w:rFonts w:ascii="Times New Roman" w:hAnsi="Times New Roman"/>
          <w:lang w:eastAsia="zh-CN"/>
        </w:rPr>
        <w:t>温带气候特征。低山、高丘云雾较多，日照较浅丘平坝少。</w:t>
      </w:r>
    </w:p>
    <w:p w14:paraId="0607DBDC" w14:textId="3759105E" w:rsidR="007039E2" w:rsidRPr="002B5835" w:rsidRDefault="007039E2" w:rsidP="007039E2">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灾害性天气主要有干旱，暴雨山洪，雷电，低温冷害，冰雹及大风等，其中暴雨山洪、大风等对管道及</w:t>
      </w:r>
      <w:r w:rsidR="009A69AC" w:rsidRPr="009A69AC">
        <w:rPr>
          <w:rFonts w:ascii="Times New Roman" w:hAnsi="Times New Roman" w:hint="eastAsia"/>
          <w:lang w:eastAsia="zh-CN"/>
        </w:rPr>
        <w:t>试采</w:t>
      </w:r>
      <w:r w:rsidRPr="002B5835">
        <w:rPr>
          <w:rFonts w:ascii="Times New Roman" w:hAnsi="Times New Roman"/>
          <w:lang w:eastAsia="zh-CN"/>
        </w:rPr>
        <w:t>站建设构成一定危害。</w:t>
      </w:r>
    </w:p>
    <w:p w14:paraId="768A4B67" w14:textId="77777777" w:rsidR="007039E2" w:rsidRPr="002B5835" w:rsidRDefault="007039E2" w:rsidP="007039E2">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宣汉县多年平均降水量</w:t>
      </w:r>
      <w:r w:rsidRPr="002B5835">
        <w:rPr>
          <w:rFonts w:ascii="Times New Roman" w:hAnsi="Times New Roman"/>
          <w:lang w:eastAsia="zh-CN"/>
        </w:rPr>
        <w:t>1132.69mm</w:t>
      </w:r>
      <w:r w:rsidRPr="002B5835">
        <w:rPr>
          <w:rFonts w:ascii="Times New Roman" w:hAnsi="Times New Roman"/>
          <w:lang w:eastAsia="zh-CN"/>
        </w:rPr>
        <w:t>，多年平均气温</w:t>
      </w:r>
      <w:r w:rsidRPr="002B5835">
        <w:rPr>
          <w:rFonts w:ascii="Times New Roman" w:hAnsi="Times New Roman"/>
          <w:lang w:eastAsia="zh-CN"/>
        </w:rPr>
        <w:t>16.8℃</w:t>
      </w:r>
      <w:r w:rsidRPr="002B5835">
        <w:rPr>
          <w:rFonts w:ascii="Times New Roman" w:hAnsi="Times New Roman"/>
          <w:lang w:eastAsia="zh-CN"/>
        </w:rPr>
        <w:t>，相对湿度</w:t>
      </w:r>
      <w:r w:rsidRPr="002B5835">
        <w:rPr>
          <w:rFonts w:ascii="Times New Roman" w:hAnsi="Times New Roman"/>
          <w:lang w:eastAsia="zh-CN"/>
        </w:rPr>
        <w:t>75%</w:t>
      </w:r>
      <w:r w:rsidRPr="002B5835">
        <w:rPr>
          <w:rFonts w:ascii="Times New Roman" w:hAnsi="Times New Roman"/>
          <w:lang w:eastAsia="zh-CN"/>
        </w:rPr>
        <w:t>，每年</w:t>
      </w:r>
      <w:r w:rsidRPr="002B5835">
        <w:rPr>
          <w:rFonts w:ascii="Times New Roman" w:hAnsi="Times New Roman"/>
          <w:lang w:eastAsia="zh-CN"/>
        </w:rPr>
        <w:t>5~10</w:t>
      </w:r>
      <w:r w:rsidRPr="002B5835">
        <w:rPr>
          <w:rFonts w:ascii="Times New Roman" w:hAnsi="Times New Roman"/>
          <w:lang w:eastAsia="zh-CN"/>
        </w:rPr>
        <w:t>月份为多雨季，降水量占全年总降水量约</w:t>
      </w:r>
      <w:r w:rsidRPr="002B5835">
        <w:rPr>
          <w:rFonts w:ascii="Times New Roman" w:hAnsi="Times New Roman"/>
          <w:lang w:eastAsia="zh-CN"/>
        </w:rPr>
        <w:t>80%</w:t>
      </w:r>
      <w:r w:rsidRPr="002B5835">
        <w:rPr>
          <w:rFonts w:ascii="Times New Roman" w:hAnsi="Times New Roman"/>
          <w:lang w:eastAsia="zh-CN"/>
        </w:rPr>
        <w:t>，</w:t>
      </w:r>
      <w:r w:rsidRPr="002B5835">
        <w:rPr>
          <w:rFonts w:ascii="Times New Roman" w:hAnsi="Times New Roman"/>
          <w:lang w:eastAsia="zh-CN"/>
        </w:rPr>
        <w:t>3</w:t>
      </w:r>
      <w:r w:rsidRPr="002B5835">
        <w:rPr>
          <w:rFonts w:ascii="Times New Roman" w:hAnsi="Times New Roman"/>
          <w:lang w:eastAsia="zh-CN"/>
        </w:rPr>
        <w:t>月份为旱季，降水量约占全年降水量</w:t>
      </w:r>
      <w:r w:rsidRPr="002B5835">
        <w:rPr>
          <w:rFonts w:ascii="Times New Roman" w:hAnsi="Times New Roman"/>
          <w:lang w:eastAsia="zh-CN"/>
        </w:rPr>
        <w:t>8~12%</w:t>
      </w:r>
      <w:r w:rsidRPr="002B5835">
        <w:rPr>
          <w:rFonts w:ascii="Times New Roman" w:hAnsi="Times New Roman"/>
          <w:lang w:eastAsia="zh-CN"/>
        </w:rPr>
        <w:t>，无霜期长达</w:t>
      </w:r>
      <w:r w:rsidRPr="002B5835">
        <w:rPr>
          <w:rFonts w:ascii="Times New Roman" w:hAnsi="Times New Roman"/>
          <w:lang w:eastAsia="zh-CN"/>
        </w:rPr>
        <w:t>10</w:t>
      </w:r>
      <w:r w:rsidRPr="002B5835">
        <w:rPr>
          <w:rFonts w:ascii="Times New Roman" w:hAnsi="Times New Roman"/>
          <w:lang w:eastAsia="zh-CN"/>
        </w:rPr>
        <w:t>个月，冬季多雾，雨季多暴雨，雨后往往形成洪流。</w:t>
      </w:r>
    </w:p>
    <w:p w14:paraId="594F71C2" w14:textId="77777777" w:rsidR="007039E2" w:rsidRPr="002B5835" w:rsidRDefault="007039E2" w:rsidP="007039E2">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宣汉县主要气象要素见下表：</w:t>
      </w:r>
    </w:p>
    <w:p w14:paraId="34416085" w14:textId="286E79DF" w:rsidR="007039E2" w:rsidRPr="002B5835" w:rsidRDefault="007039E2"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D26362" w:rsidRPr="002B5835">
        <w:rPr>
          <w:rFonts w:ascii="Times New Roman" w:eastAsia="黑体" w:hAnsi="Times New Roman"/>
          <w:sz w:val="21"/>
          <w:szCs w:val="21"/>
          <w:lang w:eastAsia="zh-CN"/>
        </w:rPr>
        <w:t>4</w:t>
      </w:r>
      <w:r w:rsidRPr="002B5835">
        <w:rPr>
          <w:rFonts w:ascii="Times New Roman" w:eastAsia="黑体" w:hAnsi="Times New Roman"/>
          <w:sz w:val="21"/>
          <w:szCs w:val="21"/>
          <w:lang w:eastAsia="zh-CN"/>
        </w:rPr>
        <w:t xml:space="preserve">.1-1  </w:t>
      </w:r>
      <w:r w:rsidRPr="002B5835">
        <w:rPr>
          <w:rFonts w:ascii="Times New Roman" w:eastAsia="黑体" w:hAnsi="Times New Roman"/>
          <w:sz w:val="21"/>
          <w:szCs w:val="21"/>
          <w:lang w:eastAsia="zh-CN"/>
        </w:rPr>
        <w:t>宣汉县主要气象资料一览表</w:t>
      </w:r>
    </w:p>
    <w:tbl>
      <w:tblPr>
        <w:tblW w:w="5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6"/>
        <w:gridCol w:w="1853"/>
        <w:gridCol w:w="2599"/>
        <w:gridCol w:w="2863"/>
      </w:tblGrid>
      <w:tr w:rsidR="007039E2" w:rsidRPr="002B5835" w14:paraId="183A1219" w14:textId="77777777" w:rsidTr="005F7F44">
        <w:trPr>
          <w:trHeight w:val="15"/>
          <w:jc w:val="center"/>
        </w:trPr>
        <w:tc>
          <w:tcPr>
            <w:tcW w:w="1810" w:type="pct"/>
            <w:gridSpan w:val="2"/>
            <w:vAlign w:val="center"/>
          </w:tcPr>
          <w:p w14:paraId="4B209593" w14:textId="77777777" w:rsidR="007039E2" w:rsidRPr="002B5835" w:rsidRDefault="007039E2" w:rsidP="000D2044">
            <w:pPr>
              <w:autoSpaceDE w:val="0"/>
              <w:autoSpaceDN w:val="0"/>
              <w:snapToGrid w:val="0"/>
              <w:jc w:val="center"/>
              <w:rPr>
                <w:rFonts w:ascii="Times New Roman" w:hAnsi="Times New Roman"/>
                <w:b/>
                <w:color w:val="000000" w:themeColor="text1"/>
                <w:kern w:val="2"/>
                <w:sz w:val="21"/>
                <w:szCs w:val="21"/>
              </w:rPr>
            </w:pPr>
            <w:proofErr w:type="spellStart"/>
            <w:r w:rsidRPr="002B5835">
              <w:rPr>
                <w:rFonts w:ascii="Times New Roman" w:hAnsi="Times New Roman"/>
                <w:b/>
                <w:color w:val="000000" w:themeColor="text1"/>
                <w:kern w:val="2"/>
                <w:sz w:val="21"/>
                <w:szCs w:val="21"/>
              </w:rPr>
              <w:t>气象要素</w:t>
            </w:r>
            <w:proofErr w:type="spellEnd"/>
          </w:p>
        </w:tc>
        <w:tc>
          <w:tcPr>
            <w:tcW w:w="1518" w:type="pct"/>
          </w:tcPr>
          <w:p w14:paraId="3C16F847" w14:textId="77777777" w:rsidR="007039E2" w:rsidRPr="002B5835" w:rsidRDefault="007039E2" w:rsidP="000D2044">
            <w:pPr>
              <w:autoSpaceDE w:val="0"/>
              <w:autoSpaceDN w:val="0"/>
              <w:snapToGrid w:val="0"/>
              <w:jc w:val="center"/>
              <w:rPr>
                <w:rFonts w:ascii="Times New Roman" w:hAnsi="Times New Roman"/>
                <w:b/>
                <w:color w:val="000000" w:themeColor="text1"/>
                <w:kern w:val="2"/>
                <w:sz w:val="21"/>
                <w:szCs w:val="21"/>
              </w:rPr>
            </w:pPr>
            <w:proofErr w:type="spellStart"/>
            <w:r w:rsidRPr="002B5835">
              <w:rPr>
                <w:rFonts w:ascii="Times New Roman" w:hAnsi="Times New Roman"/>
                <w:b/>
                <w:color w:val="000000" w:themeColor="text1"/>
                <w:kern w:val="2"/>
                <w:sz w:val="21"/>
                <w:szCs w:val="21"/>
              </w:rPr>
              <w:t>单位</w:t>
            </w:r>
            <w:proofErr w:type="spellEnd"/>
          </w:p>
        </w:tc>
        <w:tc>
          <w:tcPr>
            <w:tcW w:w="1672" w:type="pct"/>
            <w:vAlign w:val="center"/>
          </w:tcPr>
          <w:p w14:paraId="583F8765" w14:textId="77777777" w:rsidR="007039E2" w:rsidRPr="002B5835" w:rsidRDefault="007039E2" w:rsidP="000D2044">
            <w:pPr>
              <w:autoSpaceDE w:val="0"/>
              <w:autoSpaceDN w:val="0"/>
              <w:snapToGrid w:val="0"/>
              <w:jc w:val="center"/>
              <w:rPr>
                <w:rFonts w:ascii="Times New Roman" w:hAnsi="Times New Roman"/>
                <w:b/>
                <w:color w:val="000000" w:themeColor="text1"/>
                <w:kern w:val="2"/>
                <w:sz w:val="21"/>
                <w:szCs w:val="21"/>
              </w:rPr>
            </w:pPr>
            <w:proofErr w:type="spellStart"/>
            <w:r w:rsidRPr="002B5835">
              <w:rPr>
                <w:rFonts w:ascii="Times New Roman" w:hAnsi="Times New Roman"/>
                <w:b/>
                <w:color w:val="000000" w:themeColor="text1"/>
                <w:kern w:val="2"/>
                <w:sz w:val="21"/>
                <w:szCs w:val="21"/>
              </w:rPr>
              <w:t>数值</w:t>
            </w:r>
            <w:proofErr w:type="spellEnd"/>
          </w:p>
        </w:tc>
      </w:tr>
      <w:tr w:rsidR="007039E2" w:rsidRPr="002B5835" w14:paraId="6F5FA7B7" w14:textId="77777777" w:rsidTr="005F7F44">
        <w:trPr>
          <w:trHeight w:val="15"/>
          <w:jc w:val="center"/>
        </w:trPr>
        <w:tc>
          <w:tcPr>
            <w:tcW w:w="728" w:type="pct"/>
            <w:vMerge w:val="restart"/>
            <w:vAlign w:val="center"/>
          </w:tcPr>
          <w:p w14:paraId="06D50BD9"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气温</w:t>
            </w:r>
            <w:proofErr w:type="spellEnd"/>
          </w:p>
        </w:tc>
        <w:tc>
          <w:tcPr>
            <w:tcW w:w="1082" w:type="pct"/>
            <w:vAlign w:val="center"/>
          </w:tcPr>
          <w:p w14:paraId="3634313D"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年平均气温</w:t>
            </w:r>
            <w:proofErr w:type="spellEnd"/>
          </w:p>
        </w:tc>
        <w:tc>
          <w:tcPr>
            <w:tcW w:w="1518" w:type="pct"/>
          </w:tcPr>
          <w:p w14:paraId="0B51CDDA"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w:t>
            </w:r>
          </w:p>
        </w:tc>
        <w:tc>
          <w:tcPr>
            <w:tcW w:w="1672" w:type="pct"/>
            <w:vAlign w:val="center"/>
          </w:tcPr>
          <w:p w14:paraId="5C52CBC2"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16.8</w:t>
            </w:r>
          </w:p>
        </w:tc>
      </w:tr>
      <w:tr w:rsidR="007039E2" w:rsidRPr="002B5835" w14:paraId="30371FE4" w14:textId="77777777" w:rsidTr="005F7F44">
        <w:trPr>
          <w:trHeight w:val="15"/>
          <w:jc w:val="center"/>
        </w:trPr>
        <w:tc>
          <w:tcPr>
            <w:tcW w:w="0" w:type="auto"/>
            <w:vMerge/>
            <w:vAlign w:val="center"/>
          </w:tcPr>
          <w:p w14:paraId="43B21A4E" w14:textId="77777777" w:rsidR="007039E2" w:rsidRPr="002B5835" w:rsidRDefault="007039E2" w:rsidP="000D2044">
            <w:pPr>
              <w:rPr>
                <w:rFonts w:ascii="Times New Roman" w:hAnsi="Times New Roman"/>
                <w:color w:val="000000" w:themeColor="text1"/>
                <w:kern w:val="2"/>
                <w:sz w:val="21"/>
                <w:szCs w:val="21"/>
              </w:rPr>
            </w:pPr>
          </w:p>
        </w:tc>
        <w:tc>
          <w:tcPr>
            <w:tcW w:w="1082" w:type="pct"/>
            <w:vAlign w:val="center"/>
          </w:tcPr>
          <w:p w14:paraId="22A801DF"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极端最高气温</w:t>
            </w:r>
            <w:proofErr w:type="spellEnd"/>
          </w:p>
        </w:tc>
        <w:tc>
          <w:tcPr>
            <w:tcW w:w="1518" w:type="pct"/>
          </w:tcPr>
          <w:p w14:paraId="225C9231"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w:t>
            </w:r>
          </w:p>
        </w:tc>
        <w:tc>
          <w:tcPr>
            <w:tcW w:w="1672" w:type="pct"/>
            <w:vAlign w:val="center"/>
          </w:tcPr>
          <w:p w14:paraId="546134E5"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41.3</w:t>
            </w:r>
          </w:p>
        </w:tc>
      </w:tr>
      <w:tr w:rsidR="007039E2" w:rsidRPr="002B5835" w14:paraId="50AF8D5C" w14:textId="77777777" w:rsidTr="005F7F44">
        <w:trPr>
          <w:trHeight w:val="15"/>
          <w:jc w:val="center"/>
        </w:trPr>
        <w:tc>
          <w:tcPr>
            <w:tcW w:w="0" w:type="auto"/>
            <w:vMerge/>
            <w:vAlign w:val="center"/>
          </w:tcPr>
          <w:p w14:paraId="4DCF3A7B" w14:textId="77777777" w:rsidR="007039E2" w:rsidRPr="002B5835" w:rsidRDefault="007039E2" w:rsidP="000D2044">
            <w:pPr>
              <w:rPr>
                <w:rFonts w:ascii="Times New Roman" w:hAnsi="Times New Roman"/>
                <w:color w:val="000000" w:themeColor="text1"/>
                <w:kern w:val="2"/>
                <w:sz w:val="21"/>
                <w:szCs w:val="21"/>
              </w:rPr>
            </w:pPr>
          </w:p>
        </w:tc>
        <w:tc>
          <w:tcPr>
            <w:tcW w:w="1082" w:type="pct"/>
            <w:vAlign w:val="center"/>
          </w:tcPr>
          <w:p w14:paraId="2203538E"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极端最低气温</w:t>
            </w:r>
            <w:proofErr w:type="spellEnd"/>
          </w:p>
        </w:tc>
        <w:tc>
          <w:tcPr>
            <w:tcW w:w="1518" w:type="pct"/>
          </w:tcPr>
          <w:p w14:paraId="74A94460"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w:t>
            </w:r>
          </w:p>
        </w:tc>
        <w:tc>
          <w:tcPr>
            <w:tcW w:w="1672" w:type="pct"/>
            <w:vAlign w:val="center"/>
          </w:tcPr>
          <w:p w14:paraId="1CB11641"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-2.3</w:t>
            </w:r>
          </w:p>
        </w:tc>
      </w:tr>
      <w:tr w:rsidR="007039E2" w:rsidRPr="002B5835" w14:paraId="6DA4B163" w14:textId="77777777" w:rsidTr="005F7F44">
        <w:trPr>
          <w:trHeight w:val="15"/>
          <w:jc w:val="center"/>
        </w:trPr>
        <w:tc>
          <w:tcPr>
            <w:tcW w:w="728" w:type="pct"/>
            <w:vMerge w:val="restart"/>
            <w:vAlign w:val="center"/>
          </w:tcPr>
          <w:p w14:paraId="79CEE2C7"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年降水量</w:t>
            </w:r>
            <w:proofErr w:type="spellEnd"/>
          </w:p>
        </w:tc>
        <w:tc>
          <w:tcPr>
            <w:tcW w:w="1082" w:type="pct"/>
            <w:vAlign w:val="center"/>
          </w:tcPr>
          <w:p w14:paraId="10DEDCC3"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平均</w:t>
            </w:r>
            <w:proofErr w:type="spellEnd"/>
          </w:p>
        </w:tc>
        <w:tc>
          <w:tcPr>
            <w:tcW w:w="1518" w:type="pct"/>
          </w:tcPr>
          <w:p w14:paraId="50C7F10B"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mm</w:t>
            </w:r>
          </w:p>
        </w:tc>
        <w:tc>
          <w:tcPr>
            <w:tcW w:w="1672" w:type="pct"/>
            <w:vAlign w:val="center"/>
          </w:tcPr>
          <w:p w14:paraId="2177026C"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1132.69</w:t>
            </w:r>
          </w:p>
        </w:tc>
      </w:tr>
      <w:tr w:rsidR="007039E2" w:rsidRPr="002B5835" w14:paraId="10637415" w14:textId="77777777" w:rsidTr="005F7F44">
        <w:trPr>
          <w:trHeight w:val="15"/>
          <w:jc w:val="center"/>
        </w:trPr>
        <w:tc>
          <w:tcPr>
            <w:tcW w:w="0" w:type="auto"/>
            <w:vMerge/>
            <w:vAlign w:val="center"/>
          </w:tcPr>
          <w:p w14:paraId="62362018" w14:textId="77777777" w:rsidR="007039E2" w:rsidRPr="002B5835" w:rsidRDefault="007039E2" w:rsidP="000D2044">
            <w:pPr>
              <w:rPr>
                <w:rFonts w:ascii="Times New Roman" w:hAnsi="Times New Roman"/>
                <w:color w:val="000000" w:themeColor="text1"/>
                <w:kern w:val="2"/>
                <w:sz w:val="21"/>
                <w:szCs w:val="21"/>
              </w:rPr>
            </w:pPr>
          </w:p>
        </w:tc>
        <w:tc>
          <w:tcPr>
            <w:tcW w:w="1082" w:type="pct"/>
            <w:vAlign w:val="center"/>
          </w:tcPr>
          <w:p w14:paraId="517A1FBF"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最大</w:t>
            </w:r>
            <w:proofErr w:type="spellEnd"/>
          </w:p>
        </w:tc>
        <w:tc>
          <w:tcPr>
            <w:tcW w:w="1518" w:type="pct"/>
          </w:tcPr>
          <w:p w14:paraId="5520B2DC"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mm</w:t>
            </w:r>
          </w:p>
        </w:tc>
        <w:tc>
          <w:tcPr>
            <w:tcW w:w="1672" w:type="pct"/>
            <w:vAlign w:val="center"/>
          </w:tcPr>
          <w:p w14:paraId="627A7EE8"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1698</w:t>
            </w:r>
          </w:p>
        </w:tc>
      </w:tr>
      <w:tr w:rsidR="007039E2" w:rsidRPr="002B5835" w14:paraId="300E14C7" w14:textId="77777777" w:rsidTr="005F7F44">
        <w:trPr>
          <w:trHeight w:val="15"/>
          <w:jc w:val="center"/>
        </w:trPr>
        <w:tc>
          <w:tcPr>
            <w:tcW w:w="0" w:type="auto"/>
            <w:vMerge/>
            <w:vAlign w:val="center"/>
          </w:tcPr>
          <w:p w14:paraId="52690F63" w14:textId="77777777" w:rsidR="007039E2" w:rsidRPr="002B5835" w:rsidRDefault="007039E2" w:rsidP="000D2044">
            <w:pPr>
              <w:rPr>
                <w:rFonts w:ascii="Times New Roman" w:hAnsi="Times New Roman"/>
                <w:color w:val="000000" w:themeColor="text1"/>
                <w:kern w:val="2"/>
                <w:sz w:val="21"/>
                <w:szCs w:val="21"/>
              </w:rPr>
            </w:pPr>
          </w:p>
        </w:tc>
        <w:tc>
          <w:tcPr>
            <w:tcW w:w="1082" w:type="pct"/>
            <w:vAlign w:val="center"/>
          </w:tcPr>
          <w:p w14:paraId="238026ED"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最小</w:t>
            </w:r>
            <w:proofErr w:type="spellEnd"/>
          </w:p>
        </w:tc>
        <w:tc>
          <w:tcPr>
            <w:tcW w:w="1518" w:type="pct"/>
          </w:tcPr>
          <w:p w14:paraId="06622366"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mm</w:t>
            </w:r>
          </w:p>
        </w:tc>
        <w:tc>
          <w:tcPr>
            <w:tcW w:w="1672" w:type="pct"/>
            <w:vAlign w:val="center"/>
          </w:tcPr>
          <w:p w14:paraId="7DF4B699"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865.9</w:t>
            </w:r>
          </w:p>
        </w:tc>
      </w:tr>
      <w:tr w:rsidR="007039E2" w:rsidRPr="002B5835" w14:paraId="2D32AE3B" w14:textId="77777777" w:rsidTr="005F7F44">
        <w:trPr>
          <w:trHeight w:val="15"/>
          <w:jc w:val="center"/>
        </w:trPr>
        <w:tc>
          <w:tcPr>
            <w:tcW w:w="728" w:type="pct"/>
            <w:vMerge w:val="restart"/>
            <w:vAlign w:val="center"/>
          </w:tcPr>
          <w:p w14:paraId="273FE040"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风速</w:t>
            </w:r>
            <w:proofErr w:type="spellEnd"/>
          </w:p>
        </w:tc>
        <w:tc>
          <w:tcPr>
            <w:tcW w:w="1082" w:type="pct"/>
            <w:vAlign w:val="center"/>
          </w:tcPr>
          <w:p w14:paraId="588AB570"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平均</w:t>
            </w:r>
            <w:proofErr w:type="spellEnd"/>
          </w:p>
        </w:tc>
        <w:tc>
          <w:tcPr>
            <w:tcW w:w="1518" w:type="pct"/>
          </w:tcPr>
          <w:p w14:paraId="5C5F80BF"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m/s</w:t>
            </w:r>
          </w:p>
        </w:tc>
        <w:tc>
          <w:tcPr>
            <w:tcW w:w="1672" w:type="pct"/>
            <w:vAlign w:val="center"/>
          </w:tcPr>
          <w:p w14:paraId="56DB1147"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1.5</w:t>
            </w:r>
          </w:p>
        </w:tc>
      </w:tr>
      <w:tr w:rsidR="007039E2" w:rsidRPr="002B5835" w14:paraId="19DB707E" w14:textId="77777777" w:rsidTr="005F7F44">
        <w:trPr>
          <w:trHeight w:val="15"/>
          <w:jc w:val="center"/>
        </w:trPr>
        <w:tc>
          <w:tcPr>
            <w:tcW w:w="0" w:type="auto"/>
            <w:vMerge/>
            <w:vAlign w:val="center"/>
          </w:tcPr>
          <w:p w14:paraId="0C52D452" w14:textId="77777777" w:rsidR="007039E2" w:rsidRPr="002B5835" w:rsidRDefault="007039E2" w:rsidP="000D2044">
            <w:pPr>
              <w:rPr>
                <w:rFonts w:ascii="Times New Roman" w:hAnsi="Times New Roman"/>
                <w:color w:val="000000" w:themeColor="text1"/>
                <w:kern w:val="2"/>
                <w:sz w:val="21"/>
                <w:szCs w:val="21"/>
              </w:rPr>
            </w:pPr>
          </w:p>
        </w:tc>
        <w:tc>
          <w:tcPr>
            <w:tcW w:w="1082" w:type="pct"/>
            <w:vAlign w:val="center"/>
          </w:tcPr>
          <w:p w14:paraId="60A7FAD2"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最大</w:t>
            </w:r>
            <w:proofErr w:type="spellEnd"/>
          </w:p>
        </w:tc>
        <w:tc>
          <w:tcPr>
            <w:tcW w:w="1518" w:type="pct"/>
          </w:tcPr>
          <w:p w14:paraId="274E2A80"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m/s</w:t>
            </w:r>
          </w:p>
        </w:tc>
        <w:tc>
          <w:tcPr>
            <w:tcW w:w="1672" w:type="pct"/>
            <w:vAlign w:val="center"/>
          </w:tcPr>
          <w:p w14:paraId="7CC12CAA"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32</w:t>
            </w:r>
          </w:p>
        </w:tc>
      </w:tr>
      <w:tr w:rsidR="007039E2" w:rsidRPr="002B5835" w14:paraId="03756C52" w14:textId="77777777" w:rsidTr="005F7F44">
        <w:trPr>
          <w:trHeight w:val="15"/>
          <w:jc w:val="center"/>
        </w:trPr>
        <w:tc>
          <w:tcPr>
            <w:tcW w:w="0" w:type="auto"/>
            <w:vMerge/>
            <w:vAlign w:val="center"/>
          </w:tcPr>
          <w:p w14:paraId="127759A2" w14:textId="77777777" w:rsidR="007039E2" w:rsidRPr="002B5835" w:rsidRDefault="007039E2" w:rsidP="000D2044">
            <w:pPr>
              <w:rPr>
                <w:rFonts w:ascii="Times New Roman" w:hAnsi="Times New Roman"/>
                <w:color w:val="000000" w:themeColor="text1"/>
                <w:kern w:val="2"/>
                <w:sz w:val="21"/>
                <w:szCs w:val="21"/>
              </w:rPr>
            </w:pPr>
          </w:p>
        </w:tc>
        <w:tc>
          <w:tcPr>
            <w:tcW w:w="1082" w:type="pct"/>
            <w:vAlign w:val="center"/>
          </w:tcPr>
          <w:p w14:paraId="07B656C0"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主导风向</w:t>
            </w:r>
            <w:proofErr w:type="spellEnd"/>
          </w:p>
        </w:tc>
        <w:tc>
          <w:tcPr>
            <w:tcW w:w="1518" w:type="pct"/>
          </w:tcPr>
          <w:p w14:paraId="792AAE62"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m/s</w:t>
            </w:r>
          </w:p>
        </w:tc>
        <w:tc>
          <w:tcPr>
            <w:tcW w:w="1672" w:type="pct"/>
            <w:vAlign w:val="center"/>
          </w:tcPr>
          <w:p w14:paraId="7570CD00"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NE</w:t>
            </w:r>
          </w:p>
        </w:tc>
      </w:tr>
      <w:tr w:rsidR="007039E2" w:rsidRPr="002B5835" w14:paraId="4D633D9B" w14:textId="77777777" w:rsidTr="005F7F44">
        <w:trPr>
          <w:trHeight w:val="15"/>
          <w:jc w:val="center"/>
        </w:trPr>
        <w:tc>
          <w:tcPr>
            <w:tcW w:w="728" w:type="pct"/>
            <w:vMerge w:val="restart"/>
            <w:vAlign w:val="center"/>
          </w:tcPr>
          <w:p w14:paraId="4AC927E2"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多年平均地温</w:t>
            </w:r>
            <w:proofErr w:type="spellEnd"/>
          </w:p>
        </w:tc>
        <w:tc>
          <w:tcPr>
            <w:tcW w:w="1082" w:type="pct"/>
            <w:vAlign w:val="center"/>
          </w:tcPr>
          <w:p w14:paraId="220BD561"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地面</w:t>
            </w:r>
            <w:proofErr w:type="spellEnd"/>
          </w:p>
        </w:tc>
        <w:tc>
          <w:tcPr>
            <w:tcW w:w="1518" w:type="pct"/>
          </w:tcPr>
          <w:p w14:paraId="3B05C0A2"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w:t>
            </w:r>
          </w:p>
        </w:tc>
        <w:tc>
          <w:tcPr>
            <w:tcW w:w="1672" w:type="pct"/>
            <w:vAlign w:val="center"/>
          </w:tcPr>
          <w:p w14:paraId="66BBCAE2"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18.1</w:t>
            </w:r>
          </w:p>
        </w:tc>
      </w:tr>
      <w:tr w:rsidR="007039E2" w:rsidRPr="002B5835" w14:paraId="2860C67A" w14:textId="77777777" w:rsidTr="005F7F44">
        <w:trPr>
          <w:trHeight w:val="15"/>
          <w:jc w:val="center"/>
        </w:trPr>
        <w:tc>
          <w:tcPr>
            <w:tcW w:w="0" w:type="auto"/>
            <w:vMerge/>
            <w:vAlign w:val="center"/>
          </w:tcPr>
          <w:p w14:paraId="733F46A9" w14:textId="77777777" w:rsidR="007039E2" w:rsidRPr="002B5835" w:rsidRDefault="007039E2" w:rsidP="000D2044">
            <w:pPr>
              <w:rPr>
                <w:rFonts w:ascii="Times New Roman" w:hAnsi="Times New Roman"/>
                <w:color w:val="000000" w:themeColor="text1"/>
                <w:kern w:val="2"/>
                <w:sz w:val="21"/>
                <w:szCs w:val="21"/>
              </w:rPr>
            </w:pPr>
          </w:p>
        </w:tc>
        <w:tc>
          <w:tcPr>
            <w:tcW w:w="1082" w:type="pct"/>
            <w:vAlign w:val="center"/>
          </w:tcPr>
          <w:p w14:paraId="5D86BC0D"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-0.2m</w:t>
            </w:r>
          </w:p>
        </w:tc>
        <w:tc>
          <w:tcPr>
            <w:tcW w:w="1518" w:type="pct"/>
          </w:tcPr>
          <w:p w14:paraId="14E925E7"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w:t>
            </w:r>
          </w:p>
        </w:tc>
        <w:tc>
          <w:tcPr>
            <w:tcW w:w="1672" w:type="pct"/>
            <w:vAlign w:val="center"/>
          </w:tcPr>
          <w:p w14:paraId="4F5FC6F7"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20.2</w:t>
            </w:r>
          </w:p>
        </w:tc>
      </w:tr>
      <w:tr w:rsidR="007039E2" w:rsidRPr="002B5835" w14:paraId="31C909CD" w14:textId="77777777" w:rsidTr="005F7F44">
        <w:trPr>
          <w:trHeight w:val="15"/>
          <w:jc w:val="center"/>
        </w:trPr>
        <w:tc>
          <w:tcPr>
            <w:tcW w:w="1810" w:type="pct"/>
            <w:gridSpan w:val="2"/>
            <w:vAlign w:val="center"/>
          </w:tcPr>
          <w:p w14:paraId="23AAFA82"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年平均日照时数</w:t>
            </w:r>
            <w:proofErr w:type="spellEnd"/>
          </w:p>
        </w:tc>
        <w:tc>
          <w:tcPr>
            <w:tcW w:w="1518" w:type="pct"/>
          </w:tcPr>
          <w:p w14:paraId="71590BF0"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h</w:t>
            </w:r>
          </w:p>
        </w:tc>
        <w:tc>
          <w:tcPr>
            <w:tcW w:w="1672" w:type="pct"/>
            <w:vAlign w:val="center"/>
          </w:tcPr>
          <w:p w14:paraId="002BF7AB"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1596.3</w:t>
            </w:r>
          </w:p>
        </w:tc>
      </w:tr>
      <w:tr w:rsidR="007039E2" w:rsidRPr="002B5835" w14:paraId="2E925C00" w14:textId="77777777" w:rsidTr="005F7F44">
        <w:trPr>
          <w:trHeight w:val="15"/>
          <w:jc w:val="center"/>
        </w:trPr>
        <w:tc>
          <w:tcPr>
            <w:tcW w:w="1810" w:type="pct"/>
            <w:gridSpan w:val="2"/>
            <w:vAlign w:val="center"/>
          </w:tcPr>
          <w:p w14:paraId="0889DD89"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lastRenderedPageBreak/>
              <w:t>年平均蒸发量</w:t>
            </w:r>
            <w:proofErr w:type="spellEnd"/>
          </w:p>
        </w:tc>
        <w:tc>
          <w:tcPr>
            <w:tcW w:w="1518" w:type="pct"/>
          </w:tcPr>
          <w:p w14:paraId="2C048D63"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mm</w:t>
            </w:r>
          </w:p>
        </w:tc>
        <w:tc>
          <w:tcPr>
            <w:tcW w:w="1672" w:type="pct"/>
            <w:vAlign w:val="center"/>
          </w:tcPr>
          <w:p w14:paraId="45B0E6C8"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1215.9</w:t>
            </w:r>
          </w:p>
        </w:tc>
      </w:tr>
      <w:tr w:rsidR="007039E2" w:rsidRPr="002B5835" w14:paraId="3455B53E" w14:textId="77777777" w:rsidTr="005F7F44">
        <w:trPr>
          <w:trHeight w:val="15"/>
          <w:jc w:val="center"/>
        </w:trPr>
        <w:tc>
          <w:tcPr>
            <w:tcW w:w="1810" w:type="pct"/>
            <w:gridSpan w:val="2"/>
            <w:vAlign w:val="center"/>
          </w:tcPr>
          <w:p w14:paraId="3FE04192"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年均无霜期</w:t>
            </w:r>
            <w:proofErr w:type="spellEnd"/>
          </w:p>
        </w:tc>
        <w:tc>
          <w:tcPr>
            <w:tcW w:w="1518" w:type="pct"/>
          </w:tcPr>
          <w:p w14:paraId="19404227"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d</w:t>
            </w:r>
          </w:p>
        </w:tc>
        <w:tc>
          <w:tcPr>
            <w:tcW w:w="1672" w:type="pct"/>
            <w:vAlign w:val="center"/>
          </w:tcPr>
          <w:p w14:paraId="513689EA"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296</w:t>
            </w:r>
          </w:p>
        </w:tc>
      </w:tr>
      <w:tr w:rsidR="007039E2" w:rsidRPr="002B5835" w14:paraId="70E5C06C" w14:textId="77777777" w:rsidTr="005F7F44">
        <w:trPr>
          <w:trHeight w:val="15"/>
          <w:jc w:val="center"/>
        </w:trPr>
        <w:tc>
          <w:tcPr>
            <w:tcW w:w="1810" w:type="pct"/>
            <w:gridSpan w:val="2"/>
            <w:vAlign w:val="center"/>
          </w:tcPr>
          <w:p w14:paraId="5716E031"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proofErr w:type="spellStart"/>
            <w:r w:rsidRPr="002B5835">
              <w:rPr>
                <w:rFonts w:ascii="Times New Roman" w:hAnsi="Times New Roman"/>
                <w:color w:val="000000" w:themeColor="text1"/>
                <w:kern w:val="2"/>
                <w:sz w:val="21"/>
                <w:szCs w:val="21"/>
              </w:rPr>
              <w:t>相对湿度</w:t>
            </w:r>
            <w:proofErr w:type="spellEnd"/>
          </w:p>
        </w:tc>
        <w:tc>
          <w:tcPr>
            <w:tcW w:w="1518" w:type="pct"/>
          </w:tcPr>
          <w:p w14:paraId="23A39B62"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w:t>
            </w:r>
          </w:p>
        </w:tc>
        <w:tc>
          <w:tcPr>
            <w:tcW w:w="1672" w:type="pct"/>
            <w:vAlign w:val="center"/>
          </w:tcPr>
          <w:p w14:paraId="568CC170" w14:textId="77777777" w:rsidR="007039E2" w:rsidRPr="002B5835" w:rsidRDefault="007039E2" w:rsidP="000D2044">
            <w:pPr>
              <w:autoSpaceDE w:val="0"/>
              <w:autoSpaceDN w:val="0"/>
              <w:snapToGrid w:val="0"/>
              <w:jc w:val="center"/>
              <w:rPr>
                <w:rFonts w:ascii="Times New Roman" w:hAnsi="Times New Roman"/>
                <w:color w:val="000000" w:themeColor="text1"/>
                <w:kern w:val="2"/>
                <w:sz w:val="21"/>
                <w:szCs w:val="21"/>
              </w:rPr>
            </w:pPr>
            <w:r w:rsidRPr="002B5835">
              <w:rPr>
                <w:rFonts w:ascii="Times New Roman" w:hAnsi="Times New Roman"/>
                <w:color w:val="000000" w:themeColor="text1"/>
                <w:kern w:val="2"/>
                <w:sz w:val="21"/>
                <w:szCs w:val="21"/>
              </w:rPr>
              <w:t>77</w:t>
            </w:r>
          </w:p>
        </w:tc>
      </w:tr>
    </w:tbl>
    <w:p w14:paraId="76D54CD7" w14:textId="0D26AF8C" w:rsidR="005F7F44" w:rsidRPr="002B5835" w:rsidRDefault="005F7F44" w:rsidP="005F7F44">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45" w:name="4.1.5动植物及生物多样性"/>
      <w:bookmarkStart w:id="146" w:name="_Toc110440081"/>
      <w:bookmarkEnd w:id="145"/>
      <w:r w:rsidRPr="002B5835">
        <w:rPr>
          <w:rFonts w:ascii="Times New Roman" w:eastAsia="黑体" w:hAnsi="Times New Roman"/>
          <w:b w:val="0"/>
          <w:sz w:val="24"/>
          <w:szCs w:val="24"/>
          <w:lang w:eastAsia="zh-CN"/>
        </w:rPr>
        <w:t>4.1.5</w:t>
      </w:r>
      <w:r w:rsidRPr="002B5835">
        <w:rPr>
          <w:rFonts w:ascii="Times New Roman" w:eastAsia="黑体" w:hAnsi="Times New Roman"/>
          <w:b w:val="0"/>
          <w:sz w:val="24"/>
          <w:szCs w:val="24"/>
          <w:lang w:eastAsia="zh-CN"/>
        </w:rPr>
        <w:t>地质构造与地震</w:t>
      </w:r>
      <w:bookmarkEnd w:id="146"/>
    </w:p>
    <w:p w14:paraId="405059EA" w14:textId="77777777" w:rsidR="005F7F44" w:rsidRPr="002B5835" w:rsidRDefault="005F7F44" w:rsidP="005F7F44">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1</w:t>
      </w:r>
      <w:r w:rsidRPr="002B5835">
        <w:rPr>
          <w:rFonts w:ascii="Times New Roman" w:hAnsi="Times New Roman"/>
          <w:lang w:eastAsia="zh-CN"/>
        </w:rPr>
        <w:t>、地质构造</w:t>
      </w:r>
    </w:p>
    <w:p w14:paraId="65962E29" w14:textId="600B1C19" w:rsidR="005F7F44" w:rsidRPr="002B5835" w:rsidRDefault="005F7F44" w:rsidP="005F7F44">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本项目区位于宣汉县毛坝镇，程建设区域处于北西向大巴山弧形褶皱带与北东向新华夏构造体系复合部位，其主体构造形态为黄金口背斜。该背斜轴向</w:t>
      </w:r>
      <w:r w:rsidRPr="002B5835">
        <w:rPr>
          <w:rFonts w:ascii="Times New Roman" w:hAnsi="Times New Roman"/>
          <w:lang w:eastAsia="zh-CN"/>
        </w:rPr>
        <w:t>N45°E</w:t>
      </w:r>
      <w:r w:rsidRPr="002B5835">
        <w:rPr>
          <w:rFonts w:ascii="Times New Roman" w:hAnsi="Times New Roman"/>
          <w:lang w:eastAsia="zh-CN"/>
        </w:rPr>
        <w:t>，北东端稍稍扬起，南西端缓缓倾伏，两翼不对称，南东翼倾角较陡，一般在</w:t>
      </w:r>
      <w:r w:rsidRPr="002B5835">
        <w:rPr>
          <w:rFonts w:ascii="Times New Roman" w:hAnsi="Times New Roman"/>
          <w:lang w:eastAsia="zh-CN"/>
        </w:rPr>
        <w:t>30</w:t>
      </w:r>
      <w:r w:rsidRPr="002B5835">
        <w:rPr>
          <w:rFonts w:ascii="Times New Roman" w:hAnsi="Times New Roman"/>
          <w:lang w:eastAsia="zh-CN"/>
        </w:rPr>
        <w:t>～</w:t>
      </w:r>
      <w:r w:rsidRPr="002B5835">
        <w:rPr>
          <w:rFonts w:ascii="Times New Roman" w:hAnsi="Times New Roman"/>
          <w:lang w:eastAsia="zh-CN"/>
        </w:rPr>
        <w:t>50°</w:t>
      </w:r>
      <w:r w:rsidRPr="002B5835">
        <w:rPr>
          <w:rFonts w:ascii="Times New Roman" w:hAnsi="Times New Roman"/>
          <w:lang w:eastAsia="zh-CN"/>
        </w:rPr>
        <w:t>间，北西翼产状平缓，倾角一般在</w:t>
      </w:r>
      <w:r w:rsidRPr="002B5835">
        <w:rPr>
          <w:rFonts w:ascii="Times New Roman" w:hAnsi="Times New Roman"/>
          <w:lang w:eastAsia="zh-CN"/>
        </w:rPr>
        <w:t>10</w:t>
      </w:r>
      <w:r w:rsidRPr="002B5835">
        <w:rPr>
          <w:rFonts w:ascii="Times New Roman" w:hAnsi="Times New Roman"/>
          <w:lang w:eastAsia="zh-CN"/>
        </w:rPr>
        <w:t>～</w:t>
      </w:r>
      <w:r w:rsidRPr="002B5835">
        <w:rPr>
          <w:rFonts w:ascii="Times New Roman" w:hAnsi="Times New Roman"/>
          <w:lang w:eastAsia="zh-CN"/>
        </w:rPr>
        <w:t>30°</w:t>
      </w:r>
      <w:r w:rsidRPr="002B5835">
        <w:rPr>
          <w:rFonts w:ascii="Times New Roman" w:hAnsi="Times New Roman"/>
          <w:lang w:eastAsia="zh-CN"/>
        </w:rPr>
        <w:t>间。黄金口背斜由侏罗系岩层组成，在成生过程中伴生有规模较小的压性、压扭性断裂，如核桃坪、灯笼坪和黄金口逆断层，均系非活动性断裂。</w:t>
      </w:r>
    </w:p>
    <w:p w14:paraId="3CED450F" w14:textId="77777777" w:rsidR="005F7F44" w:rsidRPr="002B5835" w:rsidRDefault="005F7F44" w:rsidP="005F7F44">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2</w:t>
      </w:r>
      <w:r w:rsidRPr="002B5835">
        <w:rPr>
          <w:rFonts w:ascii="Times New Roman" w:hAnsi="Times New Roman"/>
          <w:lang w:eastAsia="zh-CN"/>
        </w:rPr>
        <w:t>、地震</w:t>
      </w:r>
    </w:p>
    <w:p w14:paraId="76E01CB3" w14:textId="4EE58EBC" w:rsidR="005F7F44" w:rsidRPr="002B5835" w:rsidRDefault="005F7F44" w:rsidP="005F7F44">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根据《建筑抗震设计规范》（</w:t>
      </w:r>
      <w:r w:rsidRPr="002B5835">
        <w:rPr>
          <w:rFonts w:ascii="Times New Roman" w:hAnsi="Times New Roman"/>
          <w:lang w:eastAsia="zh-CN"/>
        </w:rPr>
        <w:t>GB50011-2010</w:t>
      </w:r>
      <w:r w:rsidRPr="002B5835">
        <w:rPr>
          <w:rFonts w:ascii="Times New Roman" w:hAnsi="Times New Roman"/>
          <w:lang w:eastAsia="zh-CN"/>
        </w:rPr>
        <w:t>），宣汉抗震设防烈度为</w:t>
      </w:r>
      <w:r w:rsidRPr="002B5835">
        <w:rPr>
          <w:rFonts w:ascii="Times New Roman" w:hAnsi="Times New Roman"/>
          <w:lang w:eastAsia="zh-CN"/>
        </w:rPr>
        <w:t>6</w:t>
      </w:r>
      <w:r w:rsidRPr="002B5835">
        <w:rPr>
          <w:rFonts w:ascii="Times New Roman" w:hAnsi="Times New Roman"/>
          <w:lang w:eastAsia="zh-CN"/>
        </w:rPr>
        <w:t>度，设计基本地震加速度值为</w:t>
      </w:r>
      <w:r w:rsidRPr="002B5835">
        <w:rPr>
          <w:rFonts w:ascii="Times New Roman" w:hAnsi="Times New Roman"/>
          <w:lang w:eastAsia="zh-CN"/>
        </w:rPr>
        <w:t>0.05g</w:t>
      </w:r>
      <w:r w:rsidRPr="002B5835">
        <w:rPr>
          <w:rFonts w:ascii="Times New Roman" w:hAnsi="Times New Roman"/>
          <w:lang w:eastAsia="zh-CN"/>
        </w:rPr>
        <w:t>，属第一组，可不考虑地震液化问题。另查阅县志，整个宣汉县境尚无地震活动的记载。因此总体</w:t>
      </w:r>
      <w:proofErr w:type="gramStart"/>
      <w:r w:rsidRPr="002B5835">
        <w:rPr>
          <w:rFonts w:ascii="Times New Roman" w:hAnsi="Times New Roman"/>
          <w:lang w:eastAsia="zh-CN"/>
        </w:rPr>
        <w:t>上区域</w:t>
      </w:r>
      <w:proofErr w:type="gramEnd"/>
      <w:r w:rsidRPr="002B5835">
        <w:rPr>
          <w:rFonts w:ascii="Times New Roman" w:hAnsi="Times New Roman"/>
          <w:lang w:eastAsia="zh-CN"/>
        </w:rPr>
        <w:t>稳定性良好，适宜工程修建。</w:t>
      </w:r>
    </w:p>
    <w:p w14:paraId="194AF60C" w14:textId="02424634" w:rsidR="00A2697E" w:rsidRPr="002B5835" w:rsidRDefault="00A2697E" w:rsidP="00A2697E">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47" w:name="_Toc110440082"/>
      <w:r w:rsidRPr="002B5835">
        <w:rPr>
          <w:rFonts w:ascii="Times New Roman" w:eastAsia="黑体" w:hAnsi="Times New Roman"/>
          <w:b w:val="0"/>
          <w:sz w:val="24"/>
          <w:szCs w:val="24"/>
          <w:lang w:eastAsia="zh-CN"/>
        </w:rPr>
        <w:t>4.1.6</w:t>
      </w:r>
      <w:r w:rsidRPr="002B5835">
        <w:rPr>
          <w:rFonts w:ascii="Times New Roman" w:eastAsia="黑体" w:hAnsi="Times New Roman"/>
          <w:b w:val="0"/>
          <w:sz w:val="24"/>
          <w:szCs w:val="24"/>
          <w:lang w:eastAsia="zh-CN"/>
        </w:rPr>
        <w:t>土壤</w:t>
      </w:r>
      <w:bookmarkEnd w:id="147"/>
    </w:p>
    <w:p w14:paraId="3F909146" w14:textId="01EDB74B" w:rsidR="00A2697E" w:rsidRPr="002B5835"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项目所在地面（区域硬化前）以残坡积</w:t>
      </w:r>
      <w:proofErr w:type="gramStart"/>
      <w:r w:rsidRPr="002B5835">
        <w:rPr>
          <w:rFonts w:ascii="Times New Roman" w:hAnsi="Times New Roman"/>
          <w:lang w:eastAsia="zh-CN"/>
        </w:rPr>
        <w:t>和崩坡积</w:t>
      </w:r>
      <w:proofErr w:type="gramEnd"/>
      <w:r w:rsidRPr="002B5835">
        <w:rPr>
          <w:rFonts w:ascii="Times New Roman" w:hAnsi="Times New Roman"/>
          <w:lang w:eastAsia="zh-CN"/>
        </w:rPr>
        <w:t>之砂质粘土夹碎块石为主，局部有小卵石混杂其中。区内土壤多由灰岩和砂页岩发育而成的砾石土、砾质土为主。土壤质地与母岩和地形关系密切，一般由砂岩发育的多为沙质土；由砂</w:t>
      </w:r>
      <w:proofErr w:type="gramStart"/>
      <w:r w:rsidRPr="002B5835">
        <w:rPr>
          <w:rFonts w:ascii="Times New Roman" w:hAnsi="Times New Roman"/>
          <w:lang w:eastAsia="zh-CN"/>
        </w:rPr>
        <w:t>页岩互层发育</w:t>
      </w:r>
      <w:proofErr w:type="gramEnd"/>
      <w:r w:rsidRPr="002B5835">
        <w:rPr>
          <w:rFonts w:ascii="Times New Roman" w:hAnsi="Times New Roman"/>
          <w:lang w:eastAsia="zh-CN"/>
        </w:rPr>
        <w:t>的多为壤质土；泥岩和灰岩发育的多为粘质土，陡坡地和</w:t>
      </w:r>
      <w:proofErr w:type="gramStart"/>
      <w:r w:rsidRPr="002B5835">
        <w:rPr>
          <w:rFonts w:ascii="Times New Roman" w:hAnsi="Times New Roman"/>
          <w:lang w:eastAsia="zh-CN"/>
        </w:rPr>
        <w:t>二迭系以前</w:t>
      </w:r>
      <w:proofErr w:type="gramEnd"/>
      <w:r w:rsidRPr="002B5835">
        <w:rPr>
          <w:rFonts w:ascii="Times New Roman" w:hAnsi="Times New Roman"/>
          <w:lang w:eastAsia="zh-CN"/>
        </w:rPr>
        <w:t>母岩发育的多为砾石土和砾质土。土壤剖面各发生层的质地上下变化较小，仅少数</w:t>
      </w:r>
      <w:proofErr w:type="gramStart"/>
      <w:r w:rsidRPr="002B5835">
        <w:rPr>
          <w:rFonts w:ascii="Times New Roman" w:hAnsi="Times New Roman"/>
          <w:lang w:eastAsia="zh-CN"/>
        </w:rPr>
        <w:t>土壤剖面物粘含量</w:t>
      </w:r>
      <w:proofErr w:type="gramEnd"/>
      <w:r w:rsidRPr="002B5835">
        <w:rPr>
          <w:rFonts w:ascii="Times New Roman" w:hAnsi="Times New Roman"/>
          <w:lang w:eastAsia="zh-CN"/>
        </w:rPr>
        <w:t>有随深度增加而增加的趋势。</w:t>
      </w:r>
    </w:p>
    <w:p w14:paraId="28220266" w14:textId="1CF4B33B" w:rsidR="00A2697E" w:rsidRPr="002B5835"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土壤以中性和</w:t>
      </w:r>
      <w:r w:rsidR="00BC74E0" w:rsidRPr="002B5835">
        <w:rPr>
          <w:rFonts w:ascii="Times New Roman" w:hAnsi="Times New Roman"/>
          <w:lang w:eastAsia="zh-CN"/>
        </w:rPr>
        <w:t>微碱性</w:t>
      </w:r>
      <w:r w:rsidRPr="002B5835">
        <w:rPr>
          <w:rFonts w:ascii="Times New Roman" w:hAnsi="Times New Roman"/>
          <w:lang w:eastAsia="zh-CN"/>
        </w:rPr>
        <w:t>为主，其次是</w:t>
      </w:r>
      <w:r w:rsidR="00BC74E0" w:rsidRPr="002B5835">
        <w:rPr>
          <w:rFonts w:ascii="Times New Roman" w:hAnsi="Times New Roman"/>
          <w:lang w:eastAsia="zh-CN"/>
        </w:rPr>
        <w:t>微酸性</w:t>
      </w:r>
      <w:r w:rsidRPr="002B5835">
        <w:rPr>
          <w:rFonts w:ascii="Times New Roman" w:hAnsi="Times New Roman"/>
          <w:lang w:eastAsia="zh-CN"/>
        </w:rPr>
        <w:t>，少数酸性。</w:t>
      </w:r>
      <w:r w:rsidRPr="002B5835">
        <w:rPr>
          <w:rFonts w:ascii="Times New Roman" w:hAnsi="Times New Roman"/>
          <w:lang w:eastAsia="zh-CN"/>
        </w:rPr>
        <w:t>pH</w:t>
      </w:r>
      <w:r w:rsidRPr="002B5835">
        <w:rPr>
          <w:rFonts w:ascii="Times New Roman" w:hAnsi="Times New Roman"/>
          <w:lang w:eastAsia="zh-CN"/>
        </w:rPr>
        <w:t>值在</w:t>
      </w:r>
      <w:r w:rsidRPr="002B5835">
        <w:rPr>
          <w:rFonts w:ascii="Times New Roman" w:hAnsi="Times New Roman"/>
          <w:lang w:eastAsia="zh-CN"/>
        </w:rPr>
        <w:t>4.5</w:t>
      </w:r>
      <w:r w:rsidRPr="002B5835">
        <w:rPr>
          <w:rFonts w:ascii="Times New Roman" w:hAnsi="Times New Roman"/>
          <w:lang w:eastAsia="zh-CN"/>
        </w:rPr>
        <w:t>～</w:t>
      </w:r>
      <w:r w:rsidRPr="002B5835">
        <w:rPr>
          <w:rFonts w:ascii="Times New Roman" w:hAnsi="Times New Roman"/>
          <w:lang w:eastAsia="zh-CN"/>
        </w:rPr>
        <w:t>5.4</w:t>
      </w:r>
      <w:r w:rsidRPr="002B5835">
        <w:rPr>
          <w:rFonts w:ascii="Times New Roman" w:hAnsi="Times New Roman"/>
          <w:lang w:eastAsia="zh-CN"/>
        </w:rPr>
        <w:t>之间的占</w:t>
      </w:r>
      <w:r w:rsidRPr="002B5835">
        <w:rPr>
          <w:rFonts w:ascii="Times New Roman" w:hAnsi="Times New Roman"/>
          <w:lang w:eastAsia="zh-CN"/>
        </w:rPr>
        <w:t>6.4%</w:t>
      </w:r>
      <w:r w:rsidRPr="002B5835">
        <w:rPr>
          <w:rFonts w:ascii="Times New Roman" w:hAnsi="Times New Roman"/>
          <w:lang w:eastAsia="zh-CN"/>
        </w:rPr>
        <w:t>；</w:t>
      </w:r>
      <w:r w:rsidRPr="002B5835">
        <w:rPr>
          <w:rFonts w:ascii="Times New Roman" w:hAnsi="Times New Roman"/>
          <w:lang w:eastAsia="zh-CN"/>
        </w:rPr>
        <w:t>5.5</w:t>
      </w:r>
      <w:r w:rsidRPr="002B5835">
        <w:rPr>
          <w:rFonts w:ascii="Times New Roman" w:hAnsi="Times New Roman"/>
          <w:lang w:eastAsia="zh-CN"/>
        </w:rPr>
        <w:t>～</w:t>
      </w:r>
      <w:r w:rsidRPr="002B5835">
        <w:rPr>
          <w:rFonts w:ascii="Times New Roman" w:hAnsi="Times New Roman"/>
          <w:lang w:eastAsia="zh-CN"/>
        </w:rPr>
        <w:t>6.4</w:t>
      </w:r>
      <w:r w:rsidRPr="002B5835">
        <w:rPr>
          <w:rFonts w:ascii="Times New Roman" w:hAnsi="Times New Roman"/>
          <w:lang w:eastAsia="zh-CN"/>
        </w:rPr>
        <w:t>之间的占</w:t>
      </w:r>
      <w:r w:rsidRPr="002B5835">
        <w:rPr>
          <w:rFonts w:ascii="Times New Roman" w:hAnsi="Times New Roman"/>
          <w:lang w:eastAsia="zh-CN"/>
        </w:rPr>
        <w:t>34%</w:t>
      </w:r>
      <w:r w:rsidRPr="002B5835">
        <w:rPr>
          <w:rFonts w:ascii="Times New Roman" w:hAnsi="Times New Roman"/>
          <w:lang w:eastAsia="zh-CN"/>
        </w:rPr>
        <w:t>；</w:t>
      </w:r>
      <w:r w:rsidRPr="002B5835">
        <w:rPr>
          <w:rFonts w:ascii="Times New Roman" w:hAnsi="Times New Roman"/>
          <w:lang w:eastAsia="zh-CN"/>
        </w:rPr>
        <w:t>6.5</w:t>
      </w:r>
      <w:r w:rsidRPr="002B5835">
        <w:rPr>
          <w:rFonts w:ascii="Times New Roman" w:hAnsi="Times New Roman"/>
          <w:lang w:eastAsia="zh-CN"/>
        </w:rPr>
        <w:t>～</w:t>
      </w:r>
      <w:r w:rsidRPr="002B5835">
        <w:rPr>
          <w:rFonts w:ascii="Times New Roman" w:hAnsi="Times New Roman"/>
          <w:lang w:eastAsia="zh-CN"/>
        </w:rPr>
        <w:t>7.5</w:t>
      </w:r>
      <w:r w:rsidRPr="002B5835">
        <w:rPr>
          <w:rFonts w:ascii="Times New Roman" w:hAnsi="Times New Roman"/>
          <w:lang w:eastAsia="zh-CN"/>
        </w:rPr>
        <w:t>之间的占</w:t>
      </w:r>
      <w:r w:rsidRPr="002B5835">
        <w:rPr>
          <w:rFonts w:ascii="Times New Roman" w:hAnsi="Times New Roman"/>
          <w:lang w:eastAsia="zh-CN"/>
        </w:rPr>
        <w:t>34.2%</w:t>
      </w:r>
      <w:r w:rsidRPr="002B5835">
        <w:rPr>
          <w:rFonts w:ascii="Times New Roman" w:hAnsi="Times New Roman"/>
          <w:lang w:eastAsia="zh-CN"/>
        </w:rPr>
        <w:t>；</w:t>
      </w:r>
      <w:r w:rsidRPr="002B5835">
        <w:rPr>
          <w:rFonts w:ascii="Times New Roman" w:hAnsi="Times New Roman"/>
          <w:lang w:eastAsia="zh-CN"/>
        </w:rPr>
        <w:t>7.6</w:t>
      </w:r>
      <w:r w:rsidRPr="002B5835">
        <w:rPr>
          <w:rFonts w:ascii="Times New Roman" w:hAnsi="Times New Roman"/>
          <w:lang w:eastAsia="zh-CN"/>
        </w:rPr>
        <w:t>～</w:t>
      </w:r>
      <w:r w:rsidRPr="002B5835">
        <w:rPr>
          <w:rFonts w:ascii="Times New Roman" w:hAnsi="Times New Roman"/>
          <w:lang w:eastAsia="zh-CN"/>
        </w:rPr>
        <w:t>8.5</w:t>
      </w:r>
      <w:r w:rsidRPr="002B5835">
        <w:rPr>
          <w:rFonts w:ascii="Times New Roman" w:hAnsi="Times New Roman"/>
          <w:lang w:eastAsia="zh-CN"/>
        </w:rPr>
        <w:t>之间的占</w:t>
      </w:r>
      <w:r w:rsidRPr="002B5835">
        <w:rPr>
          <w:rFonts w:ascii="Times New Roman" w:hAnsi="Times New Roman"/>
          <w:lang w:eastAsia="zh-CN"/>
        </w:rPr>
        <w:t>25.3%</w:t>
      </w:r>
      <w:r w:rsidRPr="002B5835">
        <w:rPr>
          <w:rFonts w:ascii="Times New Roman" w:hAnsi="Times New Roman"/>
          <w:lang w:eastAsia="zh-CN"/>
        </w:rPr>
        <w:t>。</w:t>
      </w:r>
    </w:p>
    <w:p w14:paraId="3BC2BFF9" w14:textId="77777777" w:rsidR="00A2697E" w:rsidRPr="002B5835"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工程区域地层岩性较为单一，上部主要为第四系松散覆盖层，包括残坡积层、</w:t>
      </w:r>
      <w:proofErr w:type="gramStart"/>
      <w:r w:rsidRPr="002B5835">
        <w:rPr>
          <w:rFonts w:ascii="Times New Roman" w:hAnsi="Times New Roman"/>
          <w:lang w:eastAsia="zh-CN"/>
        </w:rPr>
        <w:t>崩坡积层</w:t>
      </w:r>
      <w:proofErr w:type="gramEnd"/>
      <w:r w:rsidRPr="002B5835">
        <w:rPr>
          <w:rFonts w:ascii="Times New Roman" w:hAnsi="Times New Roman"/>
          <w:lang w:eastAsia="zh-CN"/>
        </w:rPr>
        <w:t>，下伏基岩为侏罗系中统沙溪庙组（</w:t>
      </w:r>
      <w:r w:rsidRPr="002B5835">
        <w:rPr>
          <w:rFonts w:ascii="Times New Roman" w:hAnsi="Times New Roman"/>
          <w:lang w:eastAsia="zh-CN"/>
        </w:rPr>
        <w:t>J</w:t>
      </w:r>
      <w:r w:rsidRPr="002B5835">
        <w:rPr>
          <w:rFonts w:ascii="Times New Roman" w:hAnsi="Times New Roman"/>
          <w:vertAlign w:val="subscript"/>
          <w:lang w:eastAsia="zh-CN"/>
        </w:rPr>
        <w:t>2</w:t>
      </w:r>
      <w:r w:rsidRPr="002B5835">
        <w:rPr>
          <w:rFonts w:ascii="Times New Roman" w:hAnsi="Times New Roman"/>
          <w:lang w:eastAsia="zh-CN"/>
        </w:rPr>
        <w:t>S</w:t>
      </w:r>
      <w:r w:rsidRPr="002B5835">
        <w:rPr>
          <w:rFonts w:ascii="Times New Roman" w:hAnsi="Times New Roman"/>
          <w:lang w:eastAsia="zh-CN"/>
        </w:rPr>
        <w:t>）。沿线出露地层由上至下分别为：</w:t>
      </w:r>
    </w:p>
    <w:p w14:paraId="394B80C9" w14:textId="77777777" w:rsidR="00A2697E" w:rsidRPr="002B5835"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1</w:t>
      </w:r>
      <w:r w:rsidRPr="002B5835">
        <w:rPr>
          <w:rFonts w:ascii="Times New Roman" w:hAnsi="Times New Roman"/>
          <w:lang w:eastAsia="zh-CN"/>
        </w:rPr>
        <w:t>）第四系残坡积层：</w:t>
      </w:r>
    </w:p>
    <w:p w14:paraId="209863E2" w14:textId="77777777" w:rsidR="00A2697E" w:rsidRPr="002B5835"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lastRenderedPageBreak/>
        <w:t>主要为砂土、砂质粘土、粘土，干燥，松散，分布很广。坡</w:t>
      </w:r>
      <w:proofErr w:type="gramStart"/>
      <w:r w:rsidRPr="002B5835">
        <w:rPr>
          <w:rFonts w:ascii="Times New Roman" w:hAnsi="Times New Roman"/>
          <w:lang w:eastAsia="zh-CN"/>
        </w:rPr>
        <w:t>体及坡体</w:t>
      </w:r>
      <w:proofErr w:type="gramEnd"/>
      <w:r w:rsidRPr="002B5835">
        <w:rPr>
          <w:rFonts w:ascii="Times New Roman" w:hAnsi="Times New Roman"/>
          <w:lang w:eastAsia="zh-CN"/>
        </w:rPr>
        <w:t>上覆盖层厚度很薄，一般</w:t>
      </w:r>
      <w:r w:rsidRPr="002B5835">
        <w:rPr>
          <w:rFonts w:ascii="Times New Roman" w:hAnsi="Times New Roman"/>
          <w:lang w:eastAsia="zh-CN"/>
        </w:rPr>
        <w:t>0.2</w:t>
      </w:r>
      <w:r w:rsidRPr="002B5835">
        <w:rPr>
          <w:rFonts w:ascii="Times New Roman" w:hAnsi="Times New Roman"/>
          <w:lang w:eastAsia="zh-CN"/>
        </w:rPr>
        <w:t>～</w:t>
      </w:r>
      <w:r w:rsidRPr="002B5835">
        <w:rPr>
          <w:rFonts w:ascii="Times New Roman" w:hAnsi="Times New Roman"/>
          <w:lang w:eastAsia="zh-CN"/>
        </w:rPr>
        <w:t>0.5m</w:t>
      </w:r>
      <w:r w:rsidRPr="002B5835">
        <w:rPr>
          <w:rFonts w:ascii="Times New Roman" w:hAnsi="Times New Roman"/>
          <w:lang w:eastAsia="zh-CN"/>
        </w:rPr>
        <w:t>。沟谷中为砂质粘土、粘土。厚度较大，一般为</w:t>
      </w:r>
      <w:r w:rsidRPr="002B5835">
        <w:rPr>
          <w:rFonts w:ascii="Times New Roman" w:hAnsi="Times New Roman"/>
          <w:lang w:eastAsia="zh-CN"/>
        </w:rPr>
        <w:t>1.0</w:t>
      </w:r>
      <w:r w:rsidRPr="002B5835">
        <w:rPr>
          <w:rFonts w:ascii="Times New Roman" w:hAnsi="Times New Roman"/>
          <w:lang w:eastAsia="zh-CN"/>
        </w:rPr>
        <w:t>～</w:t>
      </w:r>
      <w:r w:rsidRPr="002B5835">
        <w:rPr>
          <w:rFonts w:ascii="Times New Roman" w:hAnsi="Times New Roman"/>
          <w:lang w:eastAsia="zh-CN"/>
        </w:rPr>
        <w:t>2.5m</w:t>
      </w:r>
      <w:r w:rsidRPr="002B5835">
        <w:rPr>
          <w:rFonts w:ascii="Times New Roman" w:hAnsi="Times New Roman"/>
          <w:lang w:eastAsia="zh-CN"/>
        </w:rPr>
        <w:t>左右，为可塑状。</w:t>
      </w:r>
    </w:p>
    <w:p w14:paraId="113C85CF" w14:textId="77777777" w:rsidR="00A2697E" w:rsidRPr="002B5835"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2</w:t>
      </w:r>
      <w:r w:rsidRPr="002B5835">
        <w:rPr>
          <w:rFonts w:ascii="Times New Roman" w:hAnsi="Times New Roman"/>
          <w:lang w:eastAsia="zh-CN"/>
        </w:rPr>
        <w:t>）</w:t>
      </w:r>
      <w:proofErr w:type="gramStart"/>
      <w:r w:rsidRPr="002B5835">
        <w:rPr>
          <w:rFonts w:ascii="Times New Roman" w:hAnsi="Times New Roman"/>
          <w:lang w:eastAsia="zh-CN"/>
        </w:rPr>
        <w:t>第四系崩坡积层</w:t>
      </w:r>
      <w:proofErr w:type="gramEnd"/>
      <w:r w:rsidRPr="002B5835">
        <w:rPr>
          <w:rFonts w:ascii="Times New Roman" w:hAnsi="Times New Roman"/>
          <w:lang w:eastAsia="zh-CN"/>
        </w:rPr>
        <w:t>：</w:t>
      </w:r>
    </w:p>
    <w:p w14:paraId="59E60C39" w14:textId="77777777" w:rsidR="00A2697E" w:rsidRPr="002B5835"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主要分布于陡坡下部，为含碎块石土，厚度一般为</w:t>
      </w:r>
      <w:r w:rsidRPr="002B5835">
        <w:rPr>
          <w:rFonts w:ascii="Times New Roman" w:hAnsi="Times New Roman"/>
          <w:lang w:eastAsia="zh-CN"/>
        </w:rPr>
        <w:t>1.0</w:t>
      </w:r>
      <w:r w:rsidRPr="002B5835">
        <w:rPr>
          <w:rFonts w:ascii="Times New Roman" w:hAnsi="Times New Roman"/>
          <w:lang w:eastAsia="zh-CN"/>
        </w:rPr>
        <w:t>～</w:t>
      </w:r>
      <w:r w:rsidRPr="002B5835">
        <w:rPr>
          <w:rFonts w:ascii="Times New Roman" w:hAnsi="Times New Roman"/>
          <w:lang w:eastAsia="zh-CN"/>
        </w:rPr>
        <w:t>3.0m</w:t>
      </w:r>
      <w:r w:rsidRPr="002B5835">
        <w:rPr>
          <w:rFonts w:ascii="Times New Roman" w:hAnsi="Times New Roman"/>
          <w:lang w:eastAsia="zh-CN"/>
        </w:rPr>
        <w:t>。碎块石成份主要为砂岩碎块石，另外可见巨大孤石。</w:t>
      </w:r>
    </w:p>
    <w:p w14:paraId="696FBF1F" w14:textId="77777777" w:rsidR="00A2697E" w:rsidRPr="002B5835"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3</w:t>
      </w:r>
      <w:r w:rsidRPr="002B5835">
        <w:rPr>
          <w:rFonts w:ascii="Times New Roman" w:hAnsi="Times New Roman"/>
          <w:lang w:eastAsia="zh-CN"/>
        </w:rPr>
        <w:t>）基岩</w:t>
      </w:r>
    </w:p>
    <w:p w14:paraId="112AE4A1" w14:textId="7F03EEFC" w:rsidR="005F7F44" w:rsidRPr="002B5835"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侏罗系中统</w:t>
      </w:r>
      <w:proofErr w:type="gramStart"/>
      <w:r w:rsidRPr="002B5835">
        <w:rPr>
          <w:rFonts w:ascii="Times New Roman" w:hAnsi="Times New Roman"/>
          <w:lang w:eastAsia="zh-CN"/>
        </w:rPr>
        <w:t>沙溪庙组为</w:t>
      </w:r>
      <w:proofErr w:type="gramEnd"/>
      <w:r w:rsidRPr="002B5835">
        <w:rPr>
          <w:rFonts w:ascii="Times New Roman" w:hAnsi="Times New Roman"/>
          <w:lang w:eastAsia="zh-CN"/>
        </w:rPr>
        <w:t>含钙质结核的紫红色砂质泥岩、粉砂岩、泥质粉砂岩与黄灰色块状长石岩屑石英砂岩不等</w:t>
      </w:r>
      <w:proofErr w:type="gramStart"/>
      <w:r w:rsidRPr="002B5835">
        <w:rPr>
          <w:rFonts w:ascii="Times New Roman" w:hAnsi="Times New Roman"/>
          <w:lang w:eastAsia="zh-CN"/>
        </w:rPr>
        <w:t>厚互层</w:t>
      </w:r>
      <w:proofErr w:type="gramEnd"/>
      <w:r w:rsidRPr="002B5835">
        <w:rPr>
          <w:rFonts w:ascii="Times New Roman" w:hAnsi="Times New Roman"/>
          <w:lang w:eastAsia="zh-CN"/>
        </w:rPr>
        <w:t>。砂岩坚硬性脆，常形成陡坎陡崖，泥岩易风化剥落，多形成缓坡。</w:t>
      </w:r>
    </w:p>
    <w:p w14:paraId="7ADCC82F" w14:textId="561701C2" w:rsidR="00A2697E" w:rsidRPr="002B5835" w:rsidRDefault="00A2697E" w:rsidP="00A2697E">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48" w:name="_Toc110440083"/>
      <w:r w:rsidRPr="002B5835">
        <w:rPr>
          <w:rFonts w:ascii="Times New Roman" w:eastAsia="黑体" w:hAnsi="Times New Roman"/>
          <w:b w:val="0"/>
          <w:sz w:val="24"/>
          <w:szCs w:val="24"/>
          <w:lang w:eastAsia="zh-CN"/>
        </w:rPr>
        <w:t>4.1.</w:t>
      </w:r>
      <w:r w:rsidR="00932772">
        <w:rPr>
          <w:rFonts w:ascii="Times New Roman" w:eastAsia="黑体" w:hAnsi="Times New Roman"/>
          <w:b w:val="0"/>
          <w:sz w:val="24"/>
          <w:szCs w:val="24"/>
          <w:lang w:eastAsia="zh-CN"/>
        </w:rPr>
        <w:t>7</w:t>
      </w:r>
      <w:r w:rsidRPr="002B5835">
        <w:rPr>
          <w:rFonts w:ascii="Times New Roman" w:eastAsia="黑体" w:hAnsi="Times New Roman"/>
          <w:b w:val="0"/>
          <w:sz w:val="24"/>
          <w:szCs w:val="24"/>
          <w:lang w:eastAsia="zh-CN"/>
        </w:rPr>
        <w:t>矿产资源</w:t>
      </w:r>
      <w:bookmarkEnd w:id="148"/>
    </w:p>
    <w:p w14:paraId="0C9D9E61" w14:textId="57C307D9" w:rsidR="00A2697E" w:rsidRPr="002B5835" w:rsidRDefault="00A2697E" w:rsidP="00A2697E">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截至</w:t>
      </w:r>
      <w:r w:rsidRPr="002B5835">
        <w:rPr>
          <w:rFonts w:ascii="Times New Roman" w:hAnsi="Times New Roman"/>
          <w:lang w:eastAsia="zh-CN"/>
        </w:rPr>
        <w:t>2018</w:t>
      </w:r>
      <w:r w:rsidRPr="002B5835">
        <w:rPr>
          <w:rFonts w:ascii="Times New Roman" w:hAnsi="Times New Roman"/>
          <w:lang w:eastAsia="zh-CN"/>
        </w:rPr>
        <w:t>年，宣汉县共探测到的资源达</w:t>
      </w:r>
      <w:r w:rsidRPr="002B5835">
        <w:rPr>
          <w:rFonts w:ascii="Times New Roman" w:hAnsi="Times New Roman"/>
          <w:lang w:eastAsia="zh-CN"/>
        </w:rPr>
        <w:t>28</w:t>
      </w:r>
      <w:r w:rsidRPr="002B5835">
        <w:rPr>
          <w:rFonts w:ascii="Times New Roman" w:hAnsi="Times New Roman"/>
          <w:lang w:eastAsia="zh-CN"/>
        </w:rPr>
        <w:t>种，主要矿产资源概括为：</w:t>
      </w:r>
      <w:proofErr w:type="gramStart"/>
      <w:r w:rsidRPr="002B5835">
        <w:rPr>
          <w:rFonts w:ascii="Times New Roman" w:hAnsi="Times New Roman"/>
          <w:lang w:eastAsia="zh-CN"/>
        </w:rPr>
        <w:t>一</w:t>
      </w:r>
      <w:proofErr w:type="gramEnd"/>
      <w:r w:rsidRPr="002B5835">
        <w:rPr>
          <w:rFonts w:ascii="Times New Roman" w:hAnsi="Times New Roman"/>
          <w:lang w:eastAsia="zh-CN"/>
        </w:rPr>
        <w:t>煤（煤炭），二气（石油、天然气），三土（粘土、高岭土、膨润土），五石（滑石、长石、大理石、石英石、石灰石），八矿（铁、砷、硅、硫磺、石膏、铝、卤钾、岩盐）。天然气预测储量高达</w:t>
      </w:r>
      <w:r w:rsidRPr="002B5835">
        <w:rPr>
          <w:rFonts w:ascii="Times New Roman" w:hAnsi="Times New Roman"/>
          <w:lang w:eastAsia="zh-CN"/>
        </w:rPr>
        <w:t>1.5</w:t>
      </w:r>
      <w:proofErr w:type="gramStart"/>
      <w:r w:rsidRPr="002B5835">
        <w:rPr>
          <w:rFonts w:ascii="Times New Roman" w:hAnsi="Times New Roman"/>
          <w:lang w:eastAsia="zh-CN"/>
        </w:rPr>
        <w:t>万亿</w:t>
      </w:r>
      <w:proofErr w:type="gramEnd"/>
      <w:r w:rsidRPr="002B5835">
        <w:rPr>
          <w:rFonts w:ascii="Times New Roman" w:hAnsi="Times New Roman"/>
          <w:lang w:eastAsia="zh-CN"/>
        </w:rPr>
        <w:t>立方米，居中国第</w:t>
      </w:r>
      <w:r w:rsidRPr="002B5835">
        <w:rPr>
          <w:rFonts w:ascii="Times New Roman" w:hAnsi="Times New Roman"/>
          <w:lang w:eastAsia="zh-CN"/>
        </w:rPr>
        <w:t>2</w:t>
      </w:r>
      <w:r w:rsidRPr="002B5835">
        <w:rPr>
          <w:rFonts w:ascii="Times New Roman" w:hAnsi="Times New Roman"/>
          <w:lang w:eastAsia="zh-CN"/>
        </w:rPr>
        <w:t>位，已探明开发储量达</w:t>
      </w:r>
      <w:r w:rsidRPr="002B5835">
        <w:rPr>
          <w:rFonts w:ascii="Times New Roman" w:hAnsi="Times New Roman"/>
          <w:lang w:eastAsia="zh-CN"/>
        </w:rPr>
        <w:t>3000-6000</w:t>
      </w:r>
      <w:r w:rsidRPr="002B5835">
        <w:rPr>
          <w:rFonts w:ascii="Times New Roman" w:hAnsi="Times New Roman"/>
          <w:lang w:eastAsia="zh-CN"/>
        </w:rPr>
        <w:t>亿立方米，系西南地区天然气气田中心、国家</w:t>
      </w:r>
      <w:r w:rsidRPr="002B5835">
        <w:rPr>
          <w:rFonts w:ascii="Times New Roman" w:hAnsi="Times New Roman"/>
          <w:lang w:eastAsia="zh-CN"/>
        </w:rPr>
        <w:t>“</w:t>
      </w:r>
      <w:r w:rsidRPr="002B5835">
        <w:rPr>
          <w:rFonts w:ascii="Times New Roman" w:hAnsi="Times New Roman"/>
          <w:lang w:eastAsia="zh-CN"/>
        </w:rPr>
        <w:t>西气东输工程</w:t>
      </w:r>
      <w:r w:rsidRPr="002B5835">
        <w:rPr>
          <w:rFonts w:ascii="Times New Roman" w:hAnsi="Times New Roman"/>
          <w:lang w:eastAsia="zh-CN"/>
        </w:rPr>
        <w:t>”</w:t>
      </w:r>
      <w:r w:rsidRPr="002B5835">
        <w:rPr>
          <w:rFonts w:ascii="Times New Roman" w:hAnsi="Times New Roman"/>
          <w:lang w:eastAsia="zh-CN"/>
        </w:rPr>
        <w:t>重要基地。原煤储量达</w:t>
      </w:r>
      <w:r w:rsidRPr="002B5835">
        <w:rPr>
          <w:rFonts w:ascii="Times New Roman" w:hAnsi="Times New Roman"/>
          <w:lang w:eastAsia="zh-CN"/>
        </w:rPr>
        <w:t>1.6</w:t>
      </w:r>
      <w:r w:rsidRPr="002B5835">
        <w:rPr>
          <w:rFonts w:ascii="Times New Roman" w:hAnsi="Times New Roman"/>
          <w:lang w:eastAsia="zh-CN"/>
        </w:rPr>
        <w:t>亿吨，发热量</w:t>
      </w:r>
      <w:r w:rsidRPr="002B5835">
        <w:rPr>
          <w:rFonts w:ascii="Times New Roman" w:hAnsi="Times New Roman"/>
          <w:lang w:eastAsia="zh-CN"/>
        </w:rPr>
        <w:t>6000</w:t>
      </w:r>
      <w:r w:rsidRPr="002B5835">
        <w:rPr>
          <w:rFonts w:ascii="Times New Roman" w:hAnsi="Times New Roman"/>
          <w:lang w:eastAsia="zh-CN"/>
        </w:rPr>
        <w:t>大卡以上。富钾卤水储量达</w:t>
      </w:r>
      <w:r w:rsidRPr="002B5835">
        <w:rPr>
          <w:rFonts w:ascii="Times New Roman" w:hAnsi="Times New Roman"/>
          <w:lang w:eastAsia="zh-CN"/>
        </w:rPr>
        <w:t>1.3</w:t>
      </w:r>
      <w:r w:rsidRPr="002B5835">
        <w:rPr>
          <w:rFonts w:ascii="Times New Roman" w:hAnsi="Times New Roman"/>
          <w:lang w:eastAsia="zh-CN"/>
        </w:rPr>
        <w:t>亿立方米，是国家盐化工业基地自贡黑卤的</w:t>
      </w:r>
      <w:r w:rsidRPr="002B5835">
        <w:rPr>
          <w:rFonts w:ascii="Times New Roman" w:hAnsi="Times New Roman"/>
          <w:lang w:eastAsia="zh-CN"/>
        </w:rPr>
        <w:t>10</w:t>
      </w:r>
      <w:r w:rsidRPr="002B5835">
        <w:rPr>
          <w:rFonts w:ascii="Times New Roman" w:hAnsi="Times New Roman"/>
          <w:lang w:eastAsia="zh-CN"/>
        </w:rPr>
        <w:t>倍。此外，还有大理石</w:t>
      </w:r>
      <w:r w:rsidRPr="002B5835">
        <w:rPr>
          <w:rFonts w:ascii="Times New Roman" w:hAnsi="Times New Roman"/>
          <w:lang w:eastAsia="zh-CN"/>
        </w:rPr>
        <w:t>30</w:t>
      </w:r>
      <w:r w:rsidRPr="002B5835">
        <w:rPr>
          <w:rFonts w:ascii="Times New Roman" w:hAnsi="Times New Roman"/>
          <w:lang w:eastAsia="zh-CN"/>
        </w:rPr>
        <w:t>亿立方米，石灰石</w:t>
      </w:r>
      <w:r w:rsidRPr="002B5835">
        <w:rPr>
          <w:rFonts w:ascii="Times New Roman" w:hAnsi="Times New Roman"/>
          <w:lang w:eastAsia="zh-CN"/>
        </w:rPr>
        <w:t>30</w:t>
      </w:r>
      <w:r w:rsidRPr="002B5835">
        <w:rPr>
          <w:rFonts w:ascii="Times New Roman" w:hAnsi="Times New Roman"/>
          <w:lang w:eastAsia="zh-CN"/>
        </w:rPr>
        <w:t>亿立方米，石英石</w:t>
      </w:r>
      <w:r w:rsidRPr="002B5835">
        <w:rPr>
          <w:rFonts w:ascii="Times New Roman" w:hAnsi="Times New Roman"/>
          <w:lang w:eastAsia="zh-CN"/>
        </w:rPr>
        <w:t>3000</w:t>
      </w:r>
      <w:r w:rsidRPr="002B5835">
        <w:rPr>
          <w:rFonts w:ascii="Times New Roman" w:hAnsi="Times New Roman"/>
          <w:lang w:eastAsia="zh-CN"/>
        </w:rPr>
        <w:t>万立方米，硫磺矿</w:t>
      </w:r>
      <w:r w:rsidRPr="002B5835">
        <w:rPr>
          <w:rFonts w:ascii="Times New Roman" w:hAnsi="Times New Roman"/>
          <w:lang w:eastAsia="zh-CN"/>
        </w:rPr>
        <w:t>867</w:t>
      </w:r>
      <w:r w:rsidRPr="002B5835">
        <w:rPr>
          <w:rFonts w:ascii="Times New Roman" w:hAnsi="Times New Roman"/>
          <w:lang w:eastAsia="zh-CN"/>
        </w:rPr>
        <w:t>万吨，铁矿</w:t>
      </w:r>
      <w:r w:rsidRPr="002B5835">
        <w:rPr>
          <w:rFonts w:ascii="Times New Roman" w:hAnsi="Times New Roman"/>
          <w:lang w:eastAsia="zh-CN"/>
        </w:rPr>
        <w:t>1800</w:t>
      </w:r>
      <w:r w:rsidRPr="002B5835">
        <w:rPr>
          <w:rFonts w:ascii="Times New Roman" w:hAnsi="Times New Roman"/>
          <w:lang w:eastAsia="zh-CN"/>
        </w:rPr>
        <w:t>万吨等。</w:t>
      </w:r>
    </w:p>
    <w:p w14:paraId="7DD20CDB" w14:textId="041A4642" w:rsidR="00DC446C" w:rsidRPr="002B5835" w:rsidRDefault="003B1968" w:rsidP="00810533">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49" w:name="_Toc110440084"/>
      <w:r w:rsidRPr="002B5835">
        <w:rPr>
          <w:rFonts w:ascii="Times New Roman" w:eastAsia="黑体" w:hAnsi="Times New Roman"/>
          <w:b w:val="0"/>
          <w:sz w:val="24"/>
          <w:szCs w:val="24"/>
          <w:lang w:eastAsia="zh-CN"/>
        </w:rPr>
        <w:t>4.1.</w:t>
      </w:r>
      <w:r w:rsidR="00932772">
        <w:rPr>
          <w:rFonts w:ascii="Times New Roman" w:eastAsia="黑体" w:hAnsi="Times New Roman"/>
          <w:b w:val="0"/>
          <w:sz w:val="24"/>
          <w:szCs w:val="24"/>
          <w:lang w:eastAsia="zh-CN"/>
        </w:rPr>
        <w:t>8</w:t>
      </w:r>
      <w:r w:rsidRPr="002B5835">
        <w:rPr>
          <w:rFonts w:ascii="Times New Roman" w:eastAsia="黑体" w:hAnsi="Times New Roman"/>
          <w:b w:val="0"/>
          <w:sz w:val="24"/>
          <w:szCs w:val="24"/>
          <w:lang w:eastAsia="zh-CN"/>
        </w:rPr>
        <w:t>周边自然遗迹、自然保护区的分布情况</w:t>
      </w:r>
      <w:bookmarkEnd w:id="149"/>
    </w:p>
    <w:p w14:paraId="7E442344" w14:textId="77777777" w:rsidR="00DC446C" w:rsidRPr="002B5835" w:rsidRDefault="003B1968" w:rsidP="00810533">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评价区域无自然保护区、风景名胜区、自然遗迹、文物古迹等，在项目建设过程中如果发现有保护价值的文物遗迹，建设单位应保护好现场，并报告文物主管部门。</w:t>
      </w:r>
    </w:p>
    <w:p w14:paraId="1709F5B2" w14:textId="77777777" w:rsidR="00DC446C" w:rsidRPr="002B5835" w:rsidRDefault="003B1968" w:rsidP="00810533">
      <w:pPr>
        <w:pStyle w:val="2"/>
        <w:ind w:firstLine="480"/>
        <w:rPr>
          <w:szCs w:val="24"/>
          <w:lang w:eastAsia="zh-CN"/>
        </w:rPr>
      </w:pPr>
      <w:bookmarkStart w:id="150" w:name="_bookmark24"/>
      <w:bookmarkStart w:id="151" w:name="4.2项目周边环境概况"/>
      <w:bookmarkStart w:id="152" w:name="4.3环境质量现状评价"/>
      <w:bookmarkStart w:id="153" w:name="_bookmark25"/>
      <w:bookmarkStart w:id="154" w:name="_Toc110440085"/>
      <w:bookmarkEnd w:id="150"/>
      <w:bookmarkEnd w:id="151"/>
      <w:bookmarkEnd w:id="152"/>
      <w:bookmarkEnd w:id="153"/>
      <w:r w:rsidRPr="002B5835">
        <w:rPr>
          <w:szCs w:val="24"/>
          <w:lang w:eastAsia="zh-CN"/>
        </w:rPr>
        <w:t>4.2</w:t>
      </w:r>
      <w:r w:rsidRPr="002B5835">
        <w:rPr>
          <w:szCs w:val="24"/>
          <w:lang w:eastAsia="zh-CN"/>
        </w:rPr>
        <w:t>环境质量现状评价</w:t>
      </w:r>
      <w:bookmarkEnd w:id="154"/>
    </w:p>
    <w:p w14:paraId="0D88E5C9" w14:textId="77777777" w:rsidR="00DC446C" w:rsidRPr="002B5835" w:rsidRDefault="003B1968" w:rsidP="00810533">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55" w:name="_Toc110440086"/>
      <w:r w:rsidRPr="002B5835">
        <w:rPr>
          <w:rFonts w:ascii="Times New Roman" w:eastAsia="黑体" w:hAnsi="Times New Roman"/>
          <w:b w:val="0"/>
          <w:sz w:val="24"/>
          <w:szCs w:val="24"/>
          <w:lang w:eastAsia="zh-CN"/>
        </w:rPr>
        <w:t>4.2.1</w:t>
      </w:r>
      <w:r w:rsidRPr="002B5835">
        <w:rPr>
          <w:rFonts w:ascii="Times New Roman" w:eastAsia="黑体" w:hAnsi="Times New Roman"/>
          <w:b w:val="0"/>
          <w:sz w:val="24"/>
          <w:szCs w:val="24"/>
          <w:lang w:eastAsia="zh-CN"/>
        </w:rPr>
        <w:t>环境空气质量现状</w:t>
      </w:r>
      <w:bookmarkEnd w:id="155"/>
    </w:p>
    <w:p w14:paraId="7192C096" w14:textId="77777777" w:rsidR="0012594E" w:rsidRPr="002B5835" w:rsidRDefault="0012594E" w:rsidP="0012594E">
      <w:pPr>
        <w:pStyle w:val="afffff6"/>
        <w:ind w:firstLine="480"/>
        <w:rPr>
          <w:color w:val="000000" w:themeColor="text1"/>
          <w:szCs w:val="24"/>
        </w:rPr>
      </w:pPr>
      <w:bookmarkStart w:id="156" w:name="_Hlk84604118"/>
      <w:r w:rsidRPr="002B5835">
        <w:rPr>
          <w:color w:val="000000" w:themeColor="text1"/>
          <w:szCs w:val="24"/>
        </w:rPr>
        <w:t>本次评价采用了现场实测和资料复用相结合的方法。</w:t>
      </w:r>
    </w:p>
    <w:p w14:paraId="25F324AB" w14:textId="71A979FD" w:rsidR="0012594E" w:rsidRPr="002B5835" w:rsidRDefault="0012594E" w:rsidP="0012594E">
      <w:pPr>
        <w:pStyle w:val="afffff6"/>
        <w:ind w:firstLine="480"/>
        <w:rPr>
          <w:color w:val="000000" w:themeColor="text1"/>
          <w:szCs w:val="24"/>
        </w:rPr>
      </w:pPr>
      <w:r w:rsidRPr="002B5835">
        <w:rPr>
          <w:color w:val="000000" w:themeColor="text1"/>
          <w:szCs w:val="24"/>
        </w:rPr>
        <w:t>根据项目工程特点和各工艺站场的具体情况，以项目涉及区域作为本项目大气环境质量现状调查、评价的对象。</w:t>
      </w:r>
      <w:proofErr w:type="gramStart"/>
      <w:r w:rsidRPr="002B5835">
        <w:rPr>
          <w:color w:val="000000" w:themeColor="text1"/>
          <w:szCs w:val="24"/>
        </w:rPr>
        <w:t>本评价</w:t>
      </w:r>
      <w:proofErr w:type="gramEnd"/>
      <w:r w:rsidRPr="002B5835">
        <w:rPr>
          <w:color w:val="000000" w:themeColor="text1"/>
          <w:szCs w:val="24"/>
        </w:rPr>
        <w:t>对毛坝</w:t>
      </w:r>
      <w:r w:rsidRPr="002B5835">
        <w:rPr>
          <w:color w:val="000000" w:themeColor="text1"/>
          <w:szCs w:val="24"/>
        </w:rPr>
        <w:t>1</w:t>
      </w:r>
      <w:proofErr w:type="gramStart"/>
      <w:r w:rsidRPr="002B5835">
        <w:rPr>
          <w:color w:val="000000" w:themeColor="text1"/>
          <w:szCs w:val="24"/>
        </w:rPr>
        <w:t>侧井所在地</w:t>
      </w:r>
      <w:proofErr w:type="gramEnd"/>
      <w:r w:rsidRPr="002B5835">
        <w:rPr>
          <w:color w:val="000000" w:themeColor="text1"/>
          <w:szCs w:val="24"/>
        </w:rPr>
        <w:t>进行大气环境质量现状监测数据以及引用《</w:t>
      </w:r>
      <w:r w:rsidRPr="002B5835">
        <w:rPr>
          <w:color w:val="000000" w:themeColor="text1"/>
          <w:szCs w:val="24"/>
          <w:shd w:val="clear" w:color="auto" w:fill="FFFFFF"/>
        </w:rPr>
        <w:t>2020</w:t>
      </w:r>
      <w:r w:rsidRPr="002B5835">
        <w:rPr>
          <w:color w:val="000000" w:themeColor="text1"/>
          <w:szCs w:val="24"/>
          <w:shd w:val="clear" w:color="auto" w:fill="FFFFFF"/>
        </w:rPr>
        <w:t>年达州市环境状况公报</w:t>
      </w:r>
      <w:r w:rsidRPr="002B5835">
        <w:rPr>
          <w:color w:val="000000" w:themeColor="text1"/>
          <w:szCs w:val="24"/>
        </w:rPr>
        <w:t>》环境空气质量公</w:t>
      </w:r>
      <w:r w:rsidRPr="002B5835">
        <w:rPr>
          <w:color w:val="000000" w:themeColor="text1"/>
          <w:szCs w:val="24"/>
        </w:rPr>
        <w:lastRenderedPageBreak/>
        <w:t>报数据。</w:t>
      </w:r>
    </w:p>
    <w:p w14:paraId="7BD2766E" w14:textId="77777777" w:rsidR="0012594E" w:rsidRPr="002B5835" w:rsidRDefault="0012594E" w:rsidP="0012594E">
      <w:pPr>
        <w:pStyle w:val="ac"/>
        <w:spacing w:before="0" w:line="360" w:lineRule="auto"/>
        <w:ind w:left="0" w:firstLine="200"/>
        <w:rPr>
          <w:rFonts w:ascii="Times New Roman" w:hAnsi="Times New Roman"/>
          <w:b/>
          <w:bCs/>
          <w:color w:val="000000" w:themeColor="text1"/>
          <w:lang w:eastAsia="zh-CN"/>
        </w:rPr>
      </w:pPr>
      <w:r w:rsidRPr="002B5835">
        <w:rPr>
          <w:rFonts w:ascii="Times New Roman" w:hAnsi="Times New Roman"/>
          <w:b/>
          <w:bCs/>
          <w:color w:val="000000" w:themeColor="text1"/>
          <w:lang w:eastAsia="zh-CN"/>
        </w:rPr>
        <w:t>1</w:t>
      </w:r>
      <w:r w:rsidRPr="002B5835">
        <w:rPr>
          <w:rFonts w:ascii="Times New Roman" w:hAnsi="Times New Roman"/>
          <w:b/>
          <w:bCs/>
          <w:color w:val="000000" w:themeColor="text1"/>
          <w:lang w:eastAsia="zh-CN"/>
        </w:rPr>
        <w:t>、达标判断</w:t>
      </w:r>
    </w:p>
    <w:p w14:paraId="541650A5" w14:textId="77777777" w:rsidR="0012594E" w:rsidRPr="002B5835" w:rsidRDefault="0012594E" w:rsidP="0012594E">
      <w:pPr>
        <w:pStyle w:val="afffff6"/>
        <w:ind w:firstLine="480"/>
        <w:rPr>
          <w:color w:val="000000" w:themeColor="text1"/>
          <w:szCs w:val="24"/>
        </w:rPr>
      </w:pPr>
      <w:r w:rsidRPr="002B5835">
        <w:rPr>
          <w:color w:val="000000" w:themeColor="text1"/>
          <w:szCs w:val="24"/>
        </w:rPr>
        <w:t>本项目位于达州市宣汉县，项目所在区环境空气功能分区为二类区。根据《环境影响评价技术导则</w:t>
      </w:r>
      <w:r w:rsidRPr="002B5835">
        <w:rPr>
          <w:color w:val="000000" w:themeColor="text1"/>
          <w:szCs w:val="24"/>
        </w:rPr>
        <w:t xml:space="preserve"> </w:t>
      </w:r>
      <w:r w:rsidRPr="002B5835">
        <w:rPr>
          <w:color w:val="000000" w:themeColor="text1"/>
          <w:szCs w:val="24"/>
        </w:rPr>
        <w:t>总纲》（</w:t>
      </w:r>
      <w:r w:rsidRPr="002B5835">
        <w:rPr>
          <w:color w:val="000000" w:themeColor="text1"/>
          <w:szCs w:val="24"/>
        </w:rPr>
        <w:t>HJ2.1-2016</w:t>
      </w:r>
      <w:r w:rsidRPr="002B5835">
        <w:rPr>
          <w:color w:val="000000" w:themeColor="text1"/>
          <w:szCs w:val="24"/>
        </w:rPr>
        <w:t>）与《环境影响评价技术导则</w:t>
      </w:r>
      <w:r w:rsidRPr="002B5835">
        <w:rPr>
          <w:color w:val="000000" w:themeColor="text1"/>
          <w:szCs w:val="24"/>
        </w:rPr>
        <w:t xml:space="preserve"> </w:t>
      </w:r>
      <w:r w:rsidRPr="002B5835">
        <w:rPr>
          <w:color w:val="000000" w:themeColor="text1"/>
          <w:szCs w:val="24"/>
        </w:rPr>
        <w:t>大气环境》（</w:t>
      </w:r>
      <w:r w:rsidRPr="002B5835">
        <w:rPr>
          <w:color w:val="000000" w:themeColor="text1"/>
          <w:szCs w:val="24"/>
        </w:rPr>
        <w:t>HJ2.2-2018</w:t>
      </w:r>
      <w:r w:rsidRPr="002B5835">
        <w:rPr>
          <w:color w:val="000000" w:themeColor="text1"/>
          <w:szCs w:val="24"/>
        </w:rPr>
        <w:t>）的要求，评价采用达州市环境保护局发布（</w:t>
      </w:r>
      <w:r w:rsidRPr="002B5835">
        <w:rPr>
          <w:color w:val="000000" w:themeColor="text1"/>
          <w:szCs w:val="24"/>
        </w:rPr>
        <w:t>http://sthjj.dazhou.gov.cn/news-list-hjzl.html</w:t>
      </w:r>
      <w:r w:rsidRPr="002B5835">
        <w:rPr>
          <w:color w:val="000000" w:themeColor="text1"/>
          <w:szCs w:val="24"/>
        </w:rPr>
        <w:t>）的《</w:t>
      </w:r>
      <w:r w:rsidRPr="002B5835">
        <w:rPr>
          <w:color w:val="000000" w:themeColor="text1"/>
          <w:szCs w:val="24"/>
        </w:rPr>
        <w:t>2020</w:t>
      </w:r>
      <w:r w:rsidRPr="002B5835">
        <w:rPr>
          <w:color w:val="000000" w:themeColor="text1"/>
          <w:szCs w:val="24"/>
        </w:rPr>
        <w:t>年达州市环境状况公报》中的数据进行评价：</w:t>
      </w:r>
    </w:p>
    <w:p w14:paraId="7720BF5A" w14:textId="77777777" w:rsidR="0012594E" w:rsidRPr="002B5835" w:rsidRDefault="0012594E" w:rsidP="0012594E">
      <w:pPr>
        <w:pStyle w:val="afffff6"/>
        <w:ind w:firstLine="480"/>
        <w:rPr>
          <w:color w:val="000000" w:themeColor="text1"/>
          <w:szCs w:val="24"/>
          <w:shd w:val="clear" w:color="auto" w:fill="FFFFFF"/>
        </w:rPr>
      </w:pPr>
      <w:r w:rsidRPr="002B5835">
        <w:rPr>
          <w:color w:val="000000" w:themeColor="text1"/>
          <w:szCs w:val="24"/>
          <w:shd w:val="clear" w:color="auto" w:fill="FFFFFF"/>
        </w:rPr>
        <w:t>2020</w:t>
      </w:r>
      <w:r w:rsidRPr="002B5835">
        <w:rPr>
          <w:color w:val="000000" w:themeColor="text1"/>
          <w:szCs w:val="24"/>
          <w:shd w:val="clear" w:color="auto" w:fill="FFFFFF"/>
        </w:rPr>
        <w:t>年全市空气质量日均值达标率为</w:t>
      </w:r>
      <w:r w:rsidRPr="002B5835">
        <w:rPr>
          <w:color w:val="000000" w:themeColor="text1"/>
          <w:szCs w:val="24"/>
          <w:shd w:val="clear" w:color="auto" w:fill="FFFFFF"/>
        </w:rPr>
        <w:t>93.3%</w:t>
      </w:r>
      <w:r w:rsidRPr="002B5835">
        <w:rPr>
          <w:color w:val="000000" w:themeColor="text1"/>
          <w:szCs w:val="24"/>
          <w:shd w:val="clear" w:color="auto" w:fill="FFFFFF"/>
        </w:rPr>
        <w:t>，较上年提高</w:t>
      </w:r>
      <w:r w:rsidRPr="002B5835">
        <w:rPr>
          <w:color w:val="000000" w:themeColor="text1"/>
          <w:szCs w:val="24"/>
          <w:shd w:val="clear" w:color="auto" w:fill="FFFFFF"/>
        </w:rPr>
        <w:t>2.0</w:t>
      </w:r>
      <w:r w:rsidRPr="002B5835">
        <w:rPr>
          <w:color w:val="000000" w:themeColor="text1"/>
          <w:szCs w:val="24"/>
          <w:shd w:val="clear" w:color="auto" w:fill="FFFFFF"/>
        </w:rPr>
        <w:t>个百分点。市城区及各县（市）空气质量达标率为</w:t>
      </w:r>
      <w:r w:rsidRPr="002B5835">
        <w:rPr>
          <w:color w:val="000000" w:themeColor="text1"/>
          <w:szCs w:val="24"/>
          <w:shd w:val="clear" w:color="auto" w:fill="FFFFFF"/>
        </w:rPr>
        <w:t>89.3%~97.5%</w:t>
      </w:r>
      <w:r w:rsidRPr="002B5835">
        <w:rPr>
          <w:color w:val="000000" w:themeColor="text1"/>
          <w:szCs w:val="24"/>
          <w:shd w:val="clear" w:color="auto" w:fill="FFFFFF"/>
        </w:rPr>
        <w:t>，其中，宣汉县</w:t>
      </w:r>
      <w:r w:rsidRPr="002B5835">
        <w:rPr>
          <w:color w:val="000000" w:themeColor="text1"/>
          <w:szCs w:val="24"/>
          <w:shd w:val="clear" w:color="auto" w:fill="FFFFFF"/>
        </w:rPr>
        <w:t>94.3%</w:t>
      </w:r>
      <w:r w:rsidRPr="002B5835">
        <w:rPr>
          <w:color w:val="000000" w:themeColor="text1"/>
          <w:szCs w:val="24"/>
          <w:shd w:val="clear" w:color="auto" w:fill="FFFFFF"/>
        </w:rPr>
        <w:t>，万源市</w:t>
      </w:r>
      <w:r w:rsidRPr="002B5835">
        <w:rPr>
          <w:color w:val="000000" w:themeColor="text1"/>
          <w:szCs w:val="24"/>
          <w:shd w:val="clear" w:color="auto" w:fill="FFFFFF"/>
        </w:rPr>
        <w:t>97.5%</w:t>
      </w:r>
      <w:r w:rsidRPr="002B5835">
        <w:rPr>
          <w:color w:val="000000" w:themeColor="text1"/>
          <w:szCs w:val="24"/>
          <w:shd w:val="clear" w:color="auto" w:fill="FFFFFF"/>
        </w:rPr>
        <w:t>，开江县</w:t>
      </w:r>
      <w:r w:rsidRPr="002B5835">
        <w:rPr>
          <w:color w:val="000000" w:themeColor="text1"/>
          <w:szCs w:val="24"/>
          <w:shd w:val="clear" w:color="auto" w:fill="FFFFFF"/>
        </w:rPr>
        <w:t>95.1%</w:t>
      </w:r>
      <w:r w:rsidRPr="002B5835">
        <w:rPr>
          <w:color w:val="000000" w:themeColor="text1"/>
          <w:szCs w:val="24"/>
          <w:shd w:val="clear" w:color="auto" w:fill="FFFFFF"/>
        </w:rPr>
        <w:t>，渠县</w:t>
      </w:r>
      <w:r w:rsidRPr="002B5835">
        <w:rPr>
          <w:color w:val="000000" w:themeColor="text1"/>
          <w:szCs w:val="24"/>
          <w:shd w:val="clear" w:color="auto" w:fill="FFFFFF"/>
        </w:rPr>
        <w:t>93.4%</w:t>
      </w:r>
      <w:r w:rsidRPr="002B5835">
        <w:rPr>
          <w:color w:val="000000" w:themeColor="text1"/>
          <w:szCs w:val="24"/>
          <w:shd w:val="clear" w:color="auto" w:fill="FFFFFF"/>
        </w:rPr>
        <w:t>，大竹县</w:t>
      </w:r>
      <w:r w:rsidRPr="002B5835">
        <w:rPr>
          <w:color w:val="000000" w:themeColor="text1"/>
          <w:szCs w:val="24"/>
          <w:shd w:val="clear" w:color="auto" w:fill="FFFFFF"/>
        </w:rPr>
        <w:t>90.2%</w:t>
      </w:r>
      <w:r w:rsidRPr="002B5835">
        <w:rPr>
          <w:color w:val="000000" w:themeColor="text1"/>
          <w:szCs w:val="24"/>
          <w:shd w:val="clear" w:color="auto" w:fill="FFFFFF"/>
        </w:rPr>
        <w:t>，市城区</w:t>
      </w:r>
      <w:r w:rsidRPr="002B5835">
        <w:rPr>
          <w:color w:val="000000" w:themeColor="text1"/>
          <w:szCs w:val="24"/>
          <w:shd w:val="clear" w:color="auto" w:fill="FFFFFF"/>
        </w:rPr>
        <w:t>89.3%</w:t>
      </w:r>
      <w:r w:rsidRPr="002B5835">
        <w:rPr>
          <w:color w:val="000000" w:themeColor="text1"/>
          <w:szCs w:val="24"/>
          <w:shd w:val="clear" w:color="auto" w:fill="FFFFFF"/>
        </w:rPr>
        <w:t>。全市环境空气中主要污染物</w:t>
      </w:r>
      <w:r w:rsidRPr="002B5835">
        <w:rPr>
          <w:color w:val="000000" w:themeColor="text1"/>
          <w:szCs w:val="24"/>
          <w:shd w:val="clear" w:color="auto" w:fill="FFFFFF"/>
        </w:rPr>
        <w:t>PM</w:t>
      </w:r>
      <w:r w:rsidRPr="002B5835">
        <w:rPr>
          <w:color w:val="000000" w:themeColor="text1"/>
          <w:szCs w:val="24"/>
          <w:shd w:val="clear" w:color="auto" w:fill="FFFFFF"/>
          <w:vertAlign w:val="subscript"/>
        </w:rPr>
        <w:t>10</w:t>
      </w:r>
      <w:r w:rsidRPr="002B5835">
        <w:rPr>
          <w:color w:val="000000" w:themeColor="text1"/>
          <w:szCs w:val="24"/>
          <w:shd w:val="clear" w:color="auto" w:fill="FFFFFF"/>
        </w:rPr>
        <w:t>、</w:t>
      </w:r>
      <w:r w:rsidRPr="002B5835">
        <w:rPr>
          <w:color w:val="000000" w:themeColor="text1"/>
          <w:szCs w:val="24"/>
          <w:shd w:val="clear" w:color="auto" w:fill="FFFFFF"/>
        </w:rPr>
        <w:t>PM</w:t>
      </w:r>
      <w:r w:rsidRPr="002B5835">
        <w:rPr>
          <w:color w:val="000000" w:themeColor="text1"/>
          <w:szCs w:val="24"/>
          <w:shd w:val="clear" w:color="auto" w:fill="FFFFFF"/>
          <w:vertAlign w:val="subscript"/>
        </w:rPr>
        <w:t>2.5</w:t>
      </w:r>
      <w:r w:rsidRPr="002B5835">
        <w:rPr>
          <w:color w:val="000000" w:themeColor="text1"/>
          <w:szCs w:val="24"/>
          <w:shd w:val="clear" w:color="auto" w:fill="FFFFFF"/>
        </w:rPr>
        <w:t>和</w:t>
      </w:r>
      <w:r w:rsidRPr="002B5835">
        <w:rPr>
          <w:color w:val="000000" w:themeColor="text1"/>
          <w:szCs w:val="24"/>
          <w:shd w:val="clear" w:color="auto" w:fill="FFFFFF"/>
        </w:rPr>
        <w:t>O</w:t>
      </w:r>
      <w:r w:rsidRPr="002B5835">
        <w:rPr>
          <w:color w:val="000000" w:themeColor="text1"/>
          <w:szCs w:val="24"/>
          <w:shd w:val="clear" w:color="auto" w:fill="FFFFFF"/>
          <w:vertAlign w:val="subscript"/>
        </w:rPr>
        <w:t>3</w:t>
      </w:r>
      <w:r w:rsidRPr="002B5835">
        <w:rPr>
          <w:color w:val="000000" w:themeColor="text1"/>
          <w:szCs w:val="24"/>
          <w:shd w:val="clear" w:color="auto" w:fill="FFFFFF"/>
        </w:rPr>
        <w:t>。市城区</w:t>
      </w:r>
      <w:r w:rsidRPr="002B5835">
        <w:rPr>
          <w:color w:val="000000" w:themeColor="text1"/>
          <w:szCs w:val="24"/>
          <w:shd w:val="clear" w:color="auto" w:fill="FFFFFF"/>
        </w:rPr>
        <w:t>SO</w:t>
      </w:r>
      <w:r w:rsidRPr="002B5835">
        <w:rPr>
          <w:color w:val="000000" w:themeColor="text1"/>
          <w:szCs w:val="24"/>
          <w:shd w:val="clear" w:color="auto" w:fill="FFFFFF"/>
          <w:vertAlign w:val="subscript"/>
        </w:rPr>
        <w:t>2</w:t>
      </w:r>
      <w:r w:rsidRPr="002B5835">
        <w:rPr>
          <w:color w:val="000000" w:themeColor="text1"/>
          <w:szCs w:val="24"/>
          <w:shd w:val="clear" w:color="auto" w:fill="FFFFFF"/>
        </w:rPr>
        <w:t>、</w:t>
      </w:r>
      <w:r w:rsidRPr="002B5835">
        <w:rPr>
          <w:color w:val="000000" w:themeColor="text1"/>
          <w:szCs w:val="24"/>
          <w:shd w:val="clear" w:color="auto" w:fill="FFFFFF"/>
        </w:rPr>
        <w:t>NO</w:t>
      </w:r>
      <w:r w:rsidRPr="002B5835">
        <w:rPr>
          <w:color w:val="000000" w:themeColor="text1"/>
          <w:szCs w:val="24"/>
          <w:shd w:val="clear" w:color="auto" w:fill="FFFFFF"/>
          <w:vertAlign w:val="subscript"/>
        </w:rPr>
        <w:t>2</w:t>
      </w:r>
      <w:r w:rsidRPr="002B5835">
        <w:rPr>
          <w:color w:val="000000" w:themeColor="text1"/>
          <w:szCs w:val="24"/>
          <w:shd w:val="clear" w:color="auto" w:fill="FFFFFF"/>
        </w:rPr>
        <w:t>、</w:t>
      </w:r>
      <w:r w:rsidRPr="002B5835">
        <w:rPr>
          <w:color w:val="000000" w:themeColor="text1"/>
          <w:szCs w:val="24"/>
          <w:shd w:val="clear" w:color="auto" w:fill="FFFFFF"/>
        </w:rPr>
        <w:t>PM</w:t>
      </w:r>
      <w:r w:rsidRPr="002B5835">
        <w:rPr>
          <w:color w:val="000000" w:themeColor="text1"/>
          <w:szCs w:val="24"/>
          <w:shd w:val="clear" w:color="auto" w:fill="FFFFFF"/>
          <w:vertAlign w:val="subscript"/>
        </w:rPr>
        <w:t>10</w:t>
      </w:r>
      <w:r w:rsidRPr="002B5835">
        <w:rPr>
          <w:color w:val="000000" w:themeColor="text1"/>
          <w:szCs w:val="24"/>
          <w:shd w:val="clear" w:color="auto" w:fill="FFFFFF"/>
        </w:rPr>
        <w:t>、</w:t>
      </w:r>
      <w:r w:rsidRPr="002B5835">
        <w:rPr>
          <w:color w:val="000000" w:themeColor="text1"/>
          <w:szCs w:val="24"/>
          <w:shd w:val="clear" w:color="auto" w:fill="FFFFFF"/>
        </w:rPr>
        <w:t>CO</w:t>
      </w:r>
      <w:r w:rsidRPr="002B5835">
        <w:rPr>
          <w:color w:val="000000" w:themeColor="text1"/>
          <w:szCs w:val="24"/>
          <w:shd w:val="clear" w:color="auto" w:fill="FFFFFF"/>
        </w:rPr>
        <w:t>和</w:t>
      </w:r>
      <w:r w:rsidRPr="002B5835">
        <w:rPr>
          <w:color w:val="000000" w:themeColor="text1"/>
          <w:szCs w:val="24"/>
          <w:shd w:val="clear" w:color="auto" w:fill="FFFFFF"/>
        </w:rPr>
        <w:t>O</w:t>
      </w:r>
      <w:r w:rsidRPr="002B5835">
        <w:rPr>
          <w:color w:val="000000" w:themeColor="text1"/>
          <w:szCs w:val="24"/>
          <w:shd w:val="clear" w:color="auto" w:fill="FFFFFF"/>
          <w:vertAlign w:val="subscript"/>
        </w:rPr>
        <w:t>3</w:t>
      </w:r>
      <w:r w:rsidRPr="002B5835">
        <w:rPr>
          <w:color w:val="000000" w:themeColor="text1"/>
          <w:szCs w:val="24"/>
          <w:shd w:val="clear" w:color="auto" w:fill="FFFFFF"/>
        </w:rPr>
        <w:t>年评价结果达标，</w:t>
      </w:r>
      <w:r w:rsidRPr="002B5835">
        <w:rPr>
          <w:color w:val="000000" w:themeColor="text1"/>
          <w:szCs w:val="24"/>
          <w:shd w:val="clear" w:color="auto" w:fill="FFFFFF"/>
        </w:rPr>
        <w:t>PM</w:t>
      </w:r>
      <w:r w:rsidRPr="002B5835">
        <w:rPr>
          <w:color w:val="000000" w:themeColor="text1"/>
          <w:szCs w:val="24"/>
          <w:shd w:val="clear" w:color="auto" w:fill="FFFFFF"/>
          <w:vertAlign w:val="subscript"/>
        </w:rPr>
        <w:t>2.5</w:t>
      </w:r>
      <w:r w:rsidRPr="002B5835">
        <w:rPr>
          <w:color w:val="000000" w:themeColor="text1"/>
          <w:szCs w:val="24"/>
          <w:shd w:val="clear" w:color="auto" w:fill="FFFFFF"/>
        </w:rPr>
        <w:t>年评价结果超标，超标倍数为</w:t>
      </w:r>
      <w:r w:rsidRPr="002B5835">
        <w:rPr>
          <w:color w:val="000000" w:themeColor="text1"/>
          <w:szCs w:val="24"/>
          <w:shd w:val="clear" w:color="auto" w:fill="FFFFFF"/>
        </w:rPr>
        <w:t>0.11</w:t>
      </w:r>
      <w:r w:rsidRPr="002B5835">
        <w:rPr>
          <w:color w:val="000000" w:themeColor="text1"/>
          <w:szCs w:val="24"/>
          <w:shd w:val="clear" w:color="auto" w:fill="FFFFFF"/>
        </w:rPr>
        <w:t>倍；各县（市）</w:t>
      </w:r>
      <w:r w:rsidRPr="002B5835">
        <w:rPr>
          <w:color w:val="000000" w:themeColor="text1"/>
          <w:szCs w:val="24"/>
          <w:shd w:val="clear" w:color="auto" w:fill="FFFFFF"/>
        </w:rPr>
        <w:t>SO</w:t>
      </w:r>
      <w:r w:rsidRPr="002B5835">
        <w:rPr>
          <w:color w:val="000000" w:themeColor="text1"/>
          <w:szCs w:val="24"/>
          <w:shd w:val="clear" w:color="auto" w:fill="FFFFFF"/>
          <w:vertAlign w:val="subscript"/>
        </w:rPr>
        <w:t>2</w:t>
      </w:r>
      <w:r w:rsidRPr="002B5835">
        <w:rPr>
          <w:color w:val="000000" w:themeColor="text1"/>
          <w:szCs w:val="24"/>
          <w:shd w:val="clear" w:color="auto" w:fill="FFFFFF"/>
        </w:rPr>
        <w:t>、</w:t>
      </w:r>
      <w:r w:rsidRPr="002B5835">
        <w:rPr>
          <w:color w:val="000000" w:themeColor="text1"/>
          <w:szCs w:val="24"/>
          <w:shd w:val="clear" w:color="auto" w:fill="FFFFFF"/>
        </w:rPr>
        <w:t>NO</w:t>
      </w:r>
      <w:r w:rsidRPr="002B5835">
        <w:rPr>
          <w:color w:val="000000" w:themeColor="text1"/>
          <w:szCs w:val="24"/>
          <w:shd w:val="clear" w:color="auto" w:fill="FFFFFF"/>
          <w:vertAlign w:val="subscript"/>
        </w:rPr>
        <w:t>2</w:t>
      </w:r>
      <w:r w:rsidRPr="002B5835">
        <w:rPr>
          <w:color w:val="000000" w:themeColor="text1"/>
          <w:szCs w:val="24"/>
          <w:shd w:val="clear" w:color="auto" w:fill="FFFFFF"/>
        </w:rPr>
        <w:t>、</w:t>
      </w:r>
      <w:r w:rsidRPr="002B5835">
        <w:rPr>
          <w:color w:val="000000" w:themeColor="text1"/>
          <w:szCs w:val="24"/>
          <w:shd w:val="clear" w:color="auto" w:fill="FFFFFF"/>
        </w:rPr>
        <w:t>PM</w:t>
      </w:r>
      <w:r w:rsidRPr="002B5835">
        <w:rPr>
          <w:color w:val="000000" w:themeColor="text1"/>
          <w:szCs w:val="24"/>
          <w:shd w:val="clear" w:color="auto" w:fill="FFFFFF"/>
          <w:vertAlign w:val="subscript"/>
        </w:rPr>
        <w:t>10</w:t>
      </w:r>
      <w:r w:rsidRPr="002B5835">
        <w:rPr>
          <w:color w:val="000000" w:themeColor="text1"/>
          <w:szCs w:val="24"/>
          <w:shd w:val="clear" w:color="auto" w:fill="FFFFFF"/>
        </w:rPr>
        <w:t>、</w:t>
      </w:r>
      <w:r w:rsidRPr="002B5835">
        <w:rPr>
          <w:color w:val="000000" w:themeColor="text1"/>
          <w:szCs w:val="24"/>
          <w:shd w:val="clear" w:color="auto" w:fill="FFFFFF"/>
        </w:rPr>
        <w:t>CO</w:t>
      </w:r>
      <w:r w:rsidRPr="002B5835">
        <w:rPr>
          <w:color w:val="000000" w:themeColor="text1"/>
          <w:szCs w:val="24"/>
          <w:shd w:val="clear" w:color="auto" w:fill="FFFFFF"/>
        </w:rPr>
        <w:t>、</w:t>
      </w:r>
      <w:r w:rsidRPr="002B5835">
        <w:rPr>
          <w:color w:val="000000" w:themeColor="text1"/>
          <w:szCs w:val="24"/>
          <w:shd w:val="clear" w:color="auto" w:fill="FFFFFF"/>
        </w:rPr>
        <w:t>O</w:t>
      </w:r>
      <w:r w:rsidRPr="002B5835">
        <w:rPr>
          <w:color w:val="000000" w:themeColor="text1"/>
          <w:szCs w:val="24"/>
          <w:shd w:val="clear" w:color="auto" w:fill="FFFFFF"/>
          <w:vertAlign w:val="subscript"/>
        </w:rPr>
        <w:t>3</w:t>
      </w:r>
      <w:r w:rsidRPr="002B5835">
        <w:rPr>
          <w:color w:val="000000" w:themeColor="text1"/>
          <w:szCs w:val="24"/>
          <w:shd w:val="clear" w:color="auto" w:fill="FFFFFF"/>
        </w:rPr>
        <w:t>和</w:t>
      </w:r>
      <w:r w:rsidRPr="002B5835">
        <w:rPr>
          <w:color w:val="000000" w:themeColor="text1"/>
          <w:szCs w:val="24"/>
          <w:shd w:val="clear" w:color="auto" w:fill="FFFFFF"/>
        </w:rPr>
        <w:t>PM</w:t>
      </w:r>
      <w:r w:rsidRPr="002B5835">
        <w:rPr>
          <w:color w:val="000000" w:themeColor="text1"/>
          <w:szCs w:val="24"/>
          <w:shd w:val="clear" w:color="auto" w:fill="FFFFFF"/>
          <w:vertAlign w:val="subscript"/>
        </w:rPr>
        <w:t>2.5</w:t>
      </w:r>
      <w:r w:rsidRPr="002B5835">
        <w:rPr>
          <w:color w:val="000000" w:themeColor="text1"/>
          <w:szCs w:val="24"/>
          <w:shd w:val="clear" w:color="auto" w:fill="FFFFFF"/>
        </w:rPr>
        <w:t>年评价结果均达标。</w:t>
      </w:r>
    </w:p>
    <w:p w14:paraId="3E59D1BD" w14:textId="77777777" w:rsidR="0012594E" w:rsidRPr="002B5835" w:rsidRDefault="0012594E" w:rsidP="0012594E">
      <w:pPr>
        <w:pStyle w:val="afffff6"/>
        <w:ind w:firstLine="480"/>
        <w:rPr>
          <w:color w:val="000000" w:themeColor="text1"/>
          <w:szCs w:val="24"/>
        </w:rPr>
      </w:pPr>
      <w:r w:rsidRPr="002B5835">
        <w:rPr>
          <w:color w:val="000000" w:themeColor="text1"/>
          <w:szCs w:val="24"/>
        </w:rPr>
        <w:t>综上可知，项目所在区</w:t>
      </w:r>
      <w:r w:rsidRPr="002B5835">
        <w:rPr>
          <w:color w:val="000000" w:themeColor="text1"/>
          <w:szCs w:val="24"/>
        </w:rPr>
        <w:t>SO</w:t>
      </w:r>
      <w:r w:rsidRPr="002B5835">
        <w:rPr>
          <w:color w:val="000000" w:themeColor="text1"/>
          <w:szCs w:val="24"/>
          <w:vertAlign w:val="subscript"/>
        </w:rPr>
        <w:t>2</w:t>
      </w:r>
      <w:r w:rsidRPr="002B5835">
        <w:rPr>
          <w:color w:val="000000" w:themeColor="text1"/>
          <w:szCs w:val="24"/>
        </w:rPr>
        <w:t>、</w:t>
      </w:r>
      <w:r w:rsidRPr="002B5835">
        <w:rPr>
          <w:color w:val="000000" w:themeColor="text1"/>
          <w:szCs w:val="24"/>
        </w:rPr>
        <w:t>NO</w:t>
      </w:r>
      <w:r w:rsidRPr="002B5835">
        <w:rPr>
          <w:color w:val="000000" w:themeColor="text1"/>
          <w:szCs w:val="24"/>
          <w:vertAlign w:val="subscript"/>
        </w:rPr>
        <w:t>2</w:t>
      </w:r>
      <w:r w:rsidRPr="002B5835">
        <w:rPr>
          <w:color w:val="000000" w:themeColor="text1"/>
          <w:szCs w:val="24"/>
        </w:rPr>
        <w:t>、</w:t>
      </w:r>
      <w:r w:rsidRPr="002B5835">
        <w:rPr>
          <w:color w:val="000000" w:themeColor="text1"/>
          <w:szCs w:val="24"/>
        </w:rPr>
        <w:t>PM</w:t>
      </w:r>
      <w:r w:rsidRPr="002B5835">
        <w:rPr>
          <w:color w:val="000000" w:themeColor="text1"/>
          <w:szCs w:val="24"/>
          <w:vertAlign w:val="subscript"/>
        </w:rPr>
        <w:t>10</w:t>
      </w:r>
      <w:r w:rsidRPr="002B5835">
        <w:rPr>
          <w:color w:val="000000" w:themeColor="text1"/>
          <w:szCs w:val="24"/>
        </w:rPr>
        <w:t>、</w:t>
      </w:r>
      <w:r w:rsidRPr="002B5835">
        <w:rPr>
          <w:color w:val="000000" w:themeColor="text1"/>
          <w:szCs w:val="24"/>
        </w:rPr>
        <w:t>CO</w:t>
      </w:r>
      <w:r w:rsidRPr="002B5835">
        <w:rPr>
          <w:color w:val="000000" w:themeColor="text1"/>
          <w:szCs w:val="24"/>
        </w:rPr>
        <w:t>、</w:t>
      </w:r>
      <w:r w:rsidRPr="002B5835">
        <w:rPr>
          <w:color w:val="000000" w:themeColor="text1"/>
          <w:szCs w:val="24"/>
        </w:rPr>
        <w:t>O</w:t>
      </w:r>
      <w:r w:rsidRPr="002B5835">
        <w:rPr>
          <w:color w:val="000000" w:themeColor="text1"/>
          <w:szCs w:val="24"/>
          <w:vertAlign w:val="subscript"/>
        </w:rPr>
        <w:t>3</w:t>
      </w:r>
      <w:r w:rsidRPr="002B5835">
        <w:rPr>
          <w:color w:val="000000" w:themeColor="text1"/>
          <w:szCs w:val="24"/>
        </w:rPr>
        <w:t>、</w:t>
      </w:r>
      <w:r w:rsidRPr="002B5835">
        <w:rPr>
          <w:color w:val="000000" w:themeColor="text1"/>
          <w:szCs w:val="24"/>
        </w:rPr>
        <w:t>PM</w:t>
      </w:r>
      <w:r w:rsidRPr="002B5835">
        <w:rPr>
          <w:color w:val="000000" w:themeColor="text1"/>
          <w:szCs w:val="24"/>
          <w:vertAlign w:val="subscript"/>
        </w:rPr>
        <w:t>2.5</w:t>
      </w:r>
      <w:r w:rsidRPr="002B5835">
        <w:rPr>
          <w:color w:val="000000" w:themeColor="text1"/>
          <w:szCs w:val="24"/>
        </w:rPr>
        <w:t>均达标，因此项目所在区判定为达标区。</w:t>
      </w:r>
    </w:p>
    <w:p w14:paraId="16D004D2" w14:textId="77777777" w:rsidR="0012594E" w:rsidRPr="002B5835" w:rsidRDefault="0012594E" w:rsidP="0012594E">
      <w:pPr>
        <w:pStyle w:val="afffff6"/>
        <w:ind w:firstLine="482"/>
        <w:rPr>
          <w:b/>
          <w:bCs/>
          <w:color w:val="000000" w:themeColor="text1"/>
          <w:szCs w:val="24"/>
        </w:rPr>
      </w:pPr>
      <w:r w:rsidRPr="002B5835">
        <w:rPr>
          <w:b/>
          <w:bCs/>
          <w:color w:val="000000" w:themeColor="text1"/>
          <w:szCs w:val="24"/>
        </w:rPr>
        <w:t>2</w:t>
      </w:r>
      <w:r w:rsidRPr="002B5835">
        <w:rPr>
          <w:b/>
          <w:bCs/>
          <w:color w:val="000000" w:themeColor="text1"/>
          <w:szCs w:val="24"/>
        </w:rPr>
        <w:t>、特征污染物</w:t>
      </w:r>
    </w:p>
    <w:p w14:paraId="4555B8DE" w14:textId="77777777" w:rsidR="0012594E" w:rsidRPr="002B5835" w:rsidRDefault="0012594E" w:rsidP="0012594E">
      <w:pPr>
        <w:pStyle w:val="afffff6"/>
        <w:ind w:firstLine="480"/>
        <w:rPr>
          <w:color w:val="000000" w:themeColor="text1"/>
          <w:szCs w:val="24"/>
        </w:rPr>
      </w:pPr>
      <w:r w:rsidRPr="002B5835">
        <w:rPr>
          <w:color w:val="000000" w:themeColor="text1"/>
          <w:szCs w:val="24"/>
        </w:rPr>
        <w:t>（</w:t>
      </w:r>
      <w:r w:rsidRPr="002B5835">
        <w:rPr>
          <w:color w:val="000000" w:themeColor="text1"/>
          <w:szCs w:val="24"/>
        </w:rPr>
        <w:t>1</w:t>
      </w:r>
      <w:r w:rsidRPr="002B5835">
        <w:rPr>
          <w:color w:val="000000" w:themeColor="text1"/>
          <w:szCs w:val="24"/>
        </w:rPr>
        <w:t>）监测点布设</w:t>
      </w:r>
    </w:p>
    <w:p w14:paraId="04A1E88E" w14:textId="3731681B" w:rsidR="0012594E" w:rsidRPr="002B5835" w:rsidRDefault="0012594E" w:rsidP="0012594E">
      <w:pPr>
        <w:pStyle w:val="afffff6"/>
        <w:ind w:firstLine="480"/>
        <w:rPr>
          <w:color w:val="000000" w:themeColor="text1"/>
          <w:szCs w:val="24"/>
        </w:rPr>
      </w:pPr>
      <w:r w:rsidRPr="002B5835">
        <w:rPr>
          <w:color w:val="000000" w:themeColor="text1"/>
          <w:szCs w:val="24"/>
        </w:rPr>
        <w:t>根据项目工程特点的具体情况，共布设</w:t>
      </w:r>
      <w:r w:rsidRPr="002B5835">
        <w:rPr>
          <w:color w:val="000000" w:themeColor="text1"/>
          <w:szCs w:val="24"/>
        </w:rPr>
        <w:t>1</w:t>
      </w:r>
      <w:r w:rsidRPr="002B5835">
        <w:rPr>
          <w:color w:val="000000" w:themeColor="text1"/>
          <w:szCs w:val="24"/>
        </w:rPr>
        <w:t>个大气环境监测点，位于毛坝</w:t>
      </w:r>
      <w:r w:rsidRPr="002B5835">
        <w:rPr>
          <w:color w:val="000000" w:themeColor="text1"/>
          <w:szCs w:val="24"/>
        </w:rPr>
        <w:t>1</w:t>
      </w:r>
      <w:r w:rsidRPr="002B5835">
        <w:rPr>
          <w:color w:val="000000" w:themeColor="text1"/>
          <w:szCs w:val="24"/>
        </w:rPr>
        <w:t>侧井场内</w:t>
      </w:r>
      <w:r w:rsidR="00932772">
        <w:rPr>
          <w:rFonts w:hint="eastAsia"/>
          <w:color w:val="000000" w:themeColor="text1"/>
          <w:szCs w:val="24"/>
        </w:rPr>
        <w:t>（监测期间未关井状态，现场无各类采气及生产设施运营，站内无各类集输管线，因此监测值为区域环境质量现状值）</w:t>
      </w:r>
      <w:r w:rsidRPr="002B5835">
        <w:rPr>
          <w:color w:val="000000" w:themeColor="text1"/>
          <w:szCs w:val="24"/>
        </w:rPr>
        <w:t>。</w:t>
      </w:r>
    </w:p>
    <w:p w14:paraId="52634323" w14:textId="77777777" w:rsidR="0012594E" w:rsidRPr="002B5835" w:rsidRDefault="0012594E" w:rsidP="0012594E">
      <w:pPr>
        <w:pStyle w:val="afffff6"/>
        <w:ind w:firstLine="480"/>
        <w:rPr>
          <w:color w:val="000000" w:themeColor="text1"/>
          <w:szCs w:val="24"/>
        </w:rPr>
      </w:pPr>
      <w:r w:rsidRPr="002B5835">
        <w:rPr>
          <w:color w:val="000000" w:themeColor="text1"/>
          <w:szCs w:val="24"/>
        </w:rPr>
        <w:t>（</w:t>
      </w:r>
      <w:r w:rsidRPr="002B5835">
        <w:rPr>
          <w:color w:val="000000" w:themeColor="text1"/>
          <w:szCs w:val="24"/>
        </w:rPr>
        <w:t>2</w:t>
      </w:r>
      <w:r w:rsidRPr="002B5835">
        <w:rPr>
          <w:color w:val="000000" w:themeColor="text1"/>
          <w:szCs w:val="24"/>
        </w:rPr>
        <w:t>）监测项目：硫化氢、非甲烷总烃。</w:t>
      </w:r>
    </w:p>
    <w:p w14:paraId="45136E5B" w14:textId="77777777" w:rsidR="0012594E" w:rsidRPr="002B5835" w:rsidRDefault="0012594E" w:rsidP="0012594E">
      <w:pPr>
        <w:pStyle w:val="afffff6"/>
        <w:ind w:firstLine="480"/>
        <w:rPr>
          <w:color w:val="000000" w:themeColor="text1"/>
          <w:szCs w:val="24"/>
        </w:rPr>
      </w:pPr>
      <w:r w:rsidRPr="002B5835">
        <w:rPr>
          <w:color w:val="000000" w:themeColor="text1"/>
          <w:szCs w:val="24"/>
        </w:rPr>
        <w:t>（</w:t>
      </w:r>
      <w:r w:rsidRPr="002B5835">
        <w:rPr>
          <w:color w:val="000000" w:themeColor="text1"/>
          <w:szCs w:val="24"/>
        </w:rPr>
        <w:t>3</w:t>
      </w:r>
      <w:r w:rsidRPr="002B5835">
        <w:rPr>
          <w:color w:val="000000" w:themeColor="text1"/>
          <w:szCs w:val="24"/>
        </w:rPr>
        <w:t>）监测频次：连续采样</w:t>
      </w:r>
      <w:r w:rsidRPr="002B5835">
        <w:rPr>
          <w:color w:val="000000" w:themeColor="text1"/>
          <w:szCs w:val="24"/>
        </w:rPr>
        <w:t>7</w:t>
      </w:r>
      <w:r w:rsidRPr="002B5835">
        <w:rPr>
          <w:color w:val="000000" w:themeColor="text1"/>
          <w:szCs w:val="24"/>
        </w:rPr>
        <w:t>天。</w:t>
      </w:r>
    </w:p>
    <w:p w14:paraId="157D6E54" w14:textId="77777777" w:rsidR="0012594E" w:rsidRPr="002B5835" w:rsidRDefault="0012594E" w:rsidP="0012594E">
      <w:pPr>
        <w:pStyle w:val="afffff6"/>
        <w:ind w:firstLine="480"/>
        <w:rPr>
          <w:color w:val="000000" w:themeColor="text1"/>
          <w:szCs w:val="24"/>
        </w:rPr>
      </w:pPr>
      <w:r w:rsidRPr="002B5835">
        <w:rPr>
          <w:color w:val="000000" w:themeColor="text1"/>
          <w:szCs w:val="24"/>
        </w:rPr>
        <w:t>（</w:t>
      </w:r>
      <w:r w:rsidRPr="002B5835">
        <w:rPr>
          <w:color w:val="000000" w:themeColor="text1"/>
          <w:szCs w:val="24"/>
        </w:rPr>
        <w:t>4</w:t>
      </w:r>
      <w:r w:rsidRPr="002B5835">
        <w:rPr>
          <w:color w:val="000000" w:themeColor="text1"/>
          <w:szCs w:val="24"/>
        </w:rPr>
        <w:t>）采样及分析方法</w:t>
      </w:r>
    </w:p>
    <w:p w14:paraId="07FE5B1F" w14:textId="77777777" w:rsidR="0012594E" w:rsidRPr="002B5835" w:rsidRDefault="0012594E" w:rsidP="0012594E">
      <w:pPr>
        <w:pStyle w:val="afffff6"/>
        <w:ind w:firstLine="480"/>
        <w:rPr>
          <w:color w:val="000000" w:themeColor="text1"/>
          <w:szCs w:val="24"/>
        </w:rPr>
      </w:pPr>
      <w:r w:rsidRPr="002B5835">
        <w:rPr>
          <w:color w:val="000000" w:themeColor="text1"/>
          <w:szCs w:val="24"/>
        </w:rPr>
        <w:t>采样及分析方法按国家有关规定进行。</w:t>
      </w:r>
    </w:p>
    <w:p w14:paraId="43FA5621" w14:textId="77777777" w:rsidR="0012594E" w:rsidRPr="002B5835" w:rsidRDefault="0012594E" w:rsidP="0012594E">
      <w:pPr>
        <w:pStyle w:val="afffff6"/>
        <w:ind w:firstLine="480"/>
        <w:rPr>
          <w:color w:val="000000" w:themeColor="text1"/>
          <w:szCs w:val="24"/>
        </w:rPr>
      </w:pPr>
      <w:r w:rsidRPr="002B5835">
        <w:rPr>
          <w:color w:val="000000" w:themeColor="text1"/>
          <w:szCs w:val="24"/>
        </w:rPr>
        <w:t>（</w:t>
      </w:r>
      <w:r w:rsidRPr="002B5835">
        <w:rPr>
          <w:color w:val="000000" w:themeColor="text1"/>
          <w:szCs w:val="24"/>
        </w:rPr>
        <w:t>5</w:t>
      </w:r>
      <w:r w:rsidRPr="002B5835">
        <w:rPr>
          <w:color w:val="000000" w:themeColor="text1"/>
          <w:szCs w:val="24"/>
        </w:rPr>
        <w:t>）评价标准</w:t>
      </w:r>
    </w:p>
    <w:p w14:paraId="75C70DB8" w14:textId="77777777" w:rsidR="0012594E" w:rsidRPr="002B5835" w:rsidRDefault="0012594E" w:rsidP="0012594E">
      <w:pPr>
        <w:pStyle w:val="afffff6"/>
        <w:ind w:firstLine="480"/>
        <w:rPr>
          <w:color w:val="000000" w:themeColor="text1"/>
          <w:szCs w:val="24"/>
        </w:rPr>
      </w:pPr>
      <w:r w:rsidRPr="002B5835">
        <w:rPr>
          <w:color w:val="000000" w:themeColor="text1"/>
          <w:szCs w:val="24"/>
        </w:rPr>
        <w:t>本次非甲烷总烃环境质量现状评价，执行标准采用《大气污染物综合排放标准详解》浓度限值</w:t>
      </w:r>
      <w:r w:rsidRPr="002B5835">
        <w:rPr>
          <w:color w:val="000000" w:themeColor="text1"/>
          <w:szCs w:val="24"/>
        </w:rPr>
        <w:t>2.0mg/m</w:t>
      </w:r>
      <w:r w:rsidRPr="002B5835">
        <w:rPr>
          <w:color w:val="000000" w:themeColor="text1"/>
          <w:szCs w:val="24"/>
          <w:vertAlign w:val="superscript"/>
        </w:rPr>
        <w:t>3</w:t>
      </w:r>
      <w:r w:rsidRPr="002B5835">
        <w:rPr>
          <w:color w:val="000000" w:themeColor="text1"/>
          <w:szCs w:val="24"/>
        </w:rPr>
        <w:t>；硫化氢环境质量现状评价，执行标准采用《环境影响评价技术导则大气环境》（</w:t>
      </w:r>
      <w:r w:rsidRPr="002B5835">
        <w:rPr>
          <w:color w:val="000000" w:themeColor="text1"/>
          <w:szCs w:val="24"/>
        </w:rPr>
        <w:t>HJ2.2-2018</w:t>
      </w:r>
      <w:r w:rsidRPr="002B5835">
        <w:rPr>
          <w:color w:val="000000" w:themeColor="text1"/>
          <w:szCs w:val="24"/>
        </w:rPr>
        <w:t>）中附录</w:t>
      </w:r>
      <w:r w:rsidRPr="002B5835">
        <w:rPr>
          <w:color w:val="000000" w:themeColor="text1"/>
          <w:szCs w:val="24"/>
        </w:rPr>
        <w:t>D</w:t>
      </w:r>
      <w:r w:rsidRPr="002B5835">
        <w:rPr>
          <w:color w:val="000000" w:themeColor="text1"/>
          <w:szCs w:val="24"/>
        </w:rPr>
        <w:t>浓度限值</w:t>
      </w:r>
      <w:r w:rsidRPr="002B5835">
        <w:rPr>
          <w:color w:val="000000" w:themeColor="text1"/>
          <w:szCs w:val="24"/>
        </w:rPr>
        <w:t>10μg/m</w:t>
      </w:r>
      <w:r w:rsidRPr="002B5835">
        <w:rPr>
          <w:color w:val="000000" w:themeColor="text1"/>
          <w:szCs w:val="24"/>
          <w:vertAlign w:val="superscript"/>
        </w:rPr>
        <w:t>3</w:t>
      </w:r>
      <w:r w:rsidRPr="002B5835">
        <w:rPr>
          <w:color w:val="000000" w:themeColor="text1"/>
          <w:szCs w:val="24"/>
        </w:rPr>
        <w:t>。</w:t>
      </w:r>
    </w:p>
    <w:p w14:paraId="706654F6" w14:textId="77777777" w:rsidR="0012594E" w:rsidRPr="002B5835" w:rsidRDefault="0012594E" w:rsidP="0012594E">
      <w:pPr>
        <w:pStyle w:val="afffff6"/>
        <w:ind w:firstLine="480"/>
        <w:rPr>
          <w:color w:val="000000" w:themeColor="text1"/>
          <w:szCs w:val="24"/>
        </w:rPr>
      </w:pPr>
      <w:r w:rsidRPr="002B5835">
        <w:rPr>
          <w:color w:val="000000" w:themeColor="text1"/>
          <w:szCs w:val="24"/>
        </w:rPr>
        <w:t>（</w:t>
      </w:r>
      <w:r w:rsidRPr="002B5835">
        <w:rPr>
          <w:color w:val="000000" w:themeColor="text1"/>
          <w:szCs w:val="24"/>
        </w:rPr>
        <w:t>6</w:t>
      </w:r>
      <w:r w:rsidRPr="002B5835">
        <w:rPr>
          <w:color w:val="000000" w:themeColor="text1"/>
          <w:szCs w:val="24"/>
        </w:rPr>
        <w:t>）评价方法</w:t>
      </w:r>
    </w:p>
    <w:p w14:paraId="20D64ACB" w14:textId="77777777" w:rsidR="0012594E" w:rsidRPr="002B5835" w:rsidRDefault="0012594E" w:rsidP="0012594E">
      <w:pPr>
        <w:pStyle w:val="afffff6"/>
        <w:ind w:firstLine="480"/>
        <w:rPr>
          <w:color w:val="000000" w:themeColor="text1"/>
          <w:szCs w:val="24"/>
        </w:rPr>
      </w:pPr>
      <w:r w:rsidRPr="002B5835">
        <w:rPr>
          <w:color w:val="000000" w:themeColor="text1"/>
          <w:szCs w:val="24"/>
        </w:rPr>
        <w:t>根据《环境影响评价技术导则大气环境》（</w:t>
      </w:r>
      <w:r w:rsidRPr="002B5835">
        <w:rPr>
          <w:color w:val="000000" w:themeColor="text1"/>
          <w:szCs w:val="24"/>
        </w:rPr>
        <w:t>HJ2.2-2018</w:t>
      </w:r>
      <w:r w:rsidRPr="002B5835">
        <w:rPr>
          <w:color w:val="000000" w:themeColor="text1"/>
          <w:szCs w:val="24"/>
        </w:rPr>
        <w:t>），采用最大监测</w:t>
      </w:r>
      <w:r w:rsidRPr="002B5835">
        <w:rPr>
          <w:color w:val="000000" w:themeColor="text1"/>
          <w:szCs w:val="24"/>
        </w:rPr>
        <w:lastRenderedPageBreak/>
        <w:t>浓度占标率对评价区域大气环境质量现状进行评价，评价模式如下：</w:t>
      </w:r>
    </w:p>
    <w:p w14:paraId="5800171A" w14:textId="77777777" w:rsidR="0012594E" w:rsidRPr="002B5835" w:rsidRDefault="00000000" w:rsidP="0012594E">
      <w:pPr>
        <w:pStyle w:val="afffff6"/>
        <w:ind w:firstLine="480"/>
        <w:rPr>
          <w:color w:val="000000" w:themeColor="text1"/>
          <w:szCs w:val="24"/>
        </w:rPr>
      </w:pPr>
      <m:oMathPara>
        <m:oMath>
          <m:sSub>
            <m:sSubPr>
              <m:ctrlPr>
                <w:rPr>
                  <w:rFonts w:ascii="Cambria Math" w:hAnsi="Cambria Math"/>
                  <w:color w:val="000000" w:themeColor="text1"/>
                  <w:kern w:val="2"/>
                  <w:szCs w:val="24"/>
                </w:rPr>
              </m:ctrlPr>
            </m:sSubPr>
            <m:e>
              <m:r>
                <m:rPr>
                  <m:sty m:val="p"/>
                </m:rPr>
                <w:rPr>
                  <w:rFonts w:ascii="Cambria Math" w:hAnsi="Cambria Math"/>
                  <w:color w:val="000000" w:themeColor="text1"/>
                  <w:szCs w:val="24"/>
                </w:rPr>
                <m:t>P</m:t>
              </m:r>
            </m:e>
            <m:sub>
              <m:r>
                <m:rPr>
                  <m:sty m:val="p"/>
                </m:rPr>
                <w:rPr>
                  <w:rFonts w:ascii="Cambria Math" w:hAnsi="Cambria Math"/>
                  <w:color w:val="000000" w:themeColor="text1"/>
                  <w:szCs w:val="24"/>
                </w:rPr>
                <m:t>i</m:t>
              </m:r>
            </m:sub>
          </m:sSub>
          <m:r>
            <m:rPr>
              <m:sty m:val="p"/>
            </m:rPr>
            <w:rPr>
              <w:rFonts w:ascii="Cambria Math" w:hAnsi="Cambria Math"/>
              <w:color w:val="000000" w:themeColor="text1"/>
              <w:szCs w:val="24"/>
            </w:rPr>
            <m:t>=</m:t>
          </m:r>
          <m:f>
            <m:fPr>
              <m:ctrlPr>
                <w:rPr>
                  <w:rFonts w:ascii="Cambria Math" w:hAnsi="Cambria Math"/>
                  <w:color w:val="000000" w:themeColor="text1"/>
                  <w:kern w:val="2"/>
                  <w:szCs w:val="24"/>
                </w:rPr>
              </m:ctrlPr>
            </m:fPr>
            <m:num>
              <m:sSub>
                <m:sSubPr>
                  <m:ctrlPr>
                    <w:rPr>
                      <w:rFonts w:ascii="Cambria Math" w:hAnsi="Cambria Math"/>
                      <w:color w:val="000000" w:themeColor="text1"/>
                      <w:kern w:val="2"/>
                      <w:szCs w:val="24"/>
                    </w:rPr>
                  </m:ctrlPr>
                </m:sSubPr>
                <m:e>
                  <m:r>
                    <m:rPr>
                      <m:sty m:val="p"/>
                    </m:rPr>
                    <w:rPr>
                      <w:rFonts w:ascii="Cambria Math" w:hAnsi="Cambria Math"/>
                      <w:color w:val="000000" w:themeColor="text1"/>
                      <w:szCs w:val="24"/>
                    </w:rPr>
                    <m:t>C</m:t>
                  </m:r>
                </m:e>
                <m:sub>
                  <m:r>
                    <m:rPr>
                      <m:sty m:val="p"/>
                    </m:rPr>
                    <w:rPr>
                      <w:rFonts w:ascii="Cambria Math" w:hAnsi="Cambria Math"/>
                      <w:color w:val="000000" w:themeColor="text1"/>
                      <w:szCs w:val="24"/>
                    </w:rPr>
                    <m:t>i</m:t>
                  </m:r>
                </m:sub>
              </m:sSub>
            </m:num>
            <m:den>
              <m:sSub>
                <m:sSubPr>
                  <m:ctrlPr>
                    <w:rPr>
                      <w:rFonts w:ascii="Cambria Math" w:hAnsi="Cambria Math"/>
                      <w:color w:val="000000" w:themeColor="text1"/>
                      <w:kern w:val="2"/>
                      <w:szCs w:val="24"/>
                    </w:rPr>
                  </m:ctrlPr>
                </m:sSubPr>
                <m:e>
                  <m:r>
                    <m:rPr>
                      <m:sty m:val="p"/>
                    </m:rPr>
                    <w:rPr>
                      <w:rFonts w:ascii="Cambria Math" w:hAnsi="Cambria Math"/>
                      <w:color w:val="000000" w:themeColor="text1"/>
                      <w:szCs w:val="24"/>
                    </w:rPr>
                    <m:t>C</m:t>
                  </m:r>
                </m:e>
                <m:sub>
                  <m:r>
                    <m:rPr>
                      <m:sty m:val="p"/>
                    </m:rPr>
                    <w:rPr>
                      <w:rFonts w:ascii="Cambria Math" w:hAnsi="Cambria Math"/>
                      <w:color w:val="000000" w:themeColor="text1"/>
                      <w:szCs w:val="24"/>
                    </w:rPr>
                    <m:t>oi</m:t>
                  </m:r>
                </m:sub>
              </m:sSub>
              <m:ctrlPr>
                <w:rPr>
                  <w:rFonts w:ascii="Cambria Math" w:hAnsi="Cambria Math"/>
                  <w:i/>
                  <w:color w:val="000000" w:themeColor="text1"/>
                  <w:kern w:val="2"/>
                  <w:szCs w:val="24"/>
                </w:rPr>
              </m:ctrlPr>
            </m:den>
          </m:f>
          <m:r>
            <m:rPr>
              <m:sty m:val="p"/>
            </m:rPr>
            <w:rPr>
              <w:rFonts w:ascii="Cambria Math" w:hAnsi="Cambria Math"/>
              <w:color w:val="000000" w:themeColor="text1"/>
              <w:szCs w:val="24"/>
            </w:rPr>
            <m:t>×100%</m:t>
          </m:r>
        </m:oMath>
      </m:oMathPara>
    </w:p>
    <w:p w14:paraId="1683139E" w14:textId="77777777" w:rsidR="0012594E" w:rsidRPr="002B5835" w:rsidRDefault="0012594E" w:rsidP="0012594E">
      <w:pPr>
        <w:pStyle w:val="afffff6"/>
        <w:ind w:firstLine="480"/>
        <w:rPr>
          <w:color w:val="000000" w:themeColor="text1"/>
          <w:szCs w:val="24"/>
        </w:rPr>
      </w:pPr>
      <w:r w:rsidRPr="002B5835">
        <w:rPr>
          <w:color w:val="000000" w:themeColor="text1"/>
          <w:szCs w:val="24"/>
        </w:rPr>
        <w:t>Pi——</w:t>
      </w:r>
      <w:r w:rsidRPr="002B5835">
        <w:rPr>
          <w:color w:val="000000" w:themeColor="text1"/>
          <w:szCs w:val="24"/>
        </w:rPr>
        <w:t>为第</w:t>
      </w:r>
      <w:proofErr w:type="spellStart"/>
      <w:r w:rsidRPr="002B5835">
        <w:rPr>
          <w:color w:val="000000" w:themeColor="text1"/>
          <w:szCs w:val="24"/>
        </w:rPr>
        <w:t>i</w:t>
      </w:r>
      <w:proofErr w:type="spellEnd"/>
      <w:proofErr w:type="gramStart"/>
      <w:r w:rsidRPr="002B5835">
        <w:rPr>
          <w:color w:val="000000" w:themeColor="text1"/>
          <w:szCs w:val="24"/>
        </w:rPr>
        <w:t>个</w:t>
      </w:r>
      <w:proofErr w:type="gramEnd"/>
      <w:r w:rsidRPr="002B5835">
        <w:rPr>
          <w:color w:val="000000" w:themeColor="text1"/>
          <w:szCs w:val="24"/>
        </w:rPr>
        <w:t>污染物的最大监测浓度占标率，</w:t>
      </w:r>
      <w:r w:rsidRPr="002B5835">
        <w:rPr>
          <w:color w:val="000000" w:themeColor="text1"/>
          <w:szCs w:val="24"/>
        </w:rPr>
        <w:t>%</w:t>
      </w:r>
      <w:r w:rsidRPr="002B5835">
        <w:rPr>
          <w:color w:val="000000" w:themeColor="text1"/>
          <w:szCs w:val="24"/>
        </w:rPr>
        <w:t>；</w:t>
      </w:r>
    </w:p>
    <w:p w14:paraId="3D945FB4" w14:textId="77777777" w:rsidR="0012594E" w:rsidRPr="002B5835" w:rsidRDefault="0012594E" w:rsidP="0012594E">
      <w:pPr>
        <w:pStyle w:val="afffff6"/>
        <w:ind w:firstLine="480"/>
        <w:rPr>
          <w:color w:val="000000" w:themeColor="text1"/>
          <w:szCs w:val="24"/>
        </w:rPr>
      </w:pPr>
      <w:r w:rsidRPr="002B5835">
        <w:rPr>
          <w:color w:val="000000" w:themeColor="text1"/>
          <w:szCs w:val="24"/>
        </w:rPr>
        <w:t>Ci——</w:t>
      </w:r>
      <w:r w:rsidRPr="002B5835">
        <w:rPr>
          <w:color w:val="000000" w:themeColor="text1"/>
          <w:szCs w:val="24"/>
        </w:rPr>
        <w:t>为第</w:t>
      </w:r>
      <w:proofErr w:type="spellStart"/>
      <w:r w:rsidRPr="002B5835">
        <w:rPr>
          <w:color w:val="000000" w:themeColor="text1"/>
          <w:szCs w:val="24"/>
        </w:rPr>
        <w:t>i</w:t>
      </w:r>
      <w:proofErr w:type="spellEnd"/>
      <w:proofErr w:type="gramStart"/>
      <w:r w:rsidRPr="002B5835">
        <w:rPr>
          <w:color w:val="000000" w:themeColor="text1"/>
          <w:szCs w:val="24"/>
        </w:rPr>
        <w:t>个</w:t>
      </w:r>
      <w:proofErr w:type="gramEnd"/>
      <w:r w:rsidRPr="002B5835">
        <w:rPr>
          <w:color w:val="000000" w:themeColor="text1"/>
          <w:szCs w:val="24"/>
        </w:rPr>
        <w:t>污染因子的最大实测浓度（</w:t>
      </w:r>
      <w:r w:rsidRPr="002B5835">
        <w:rPr>
          <w:color w:val="000000" w:themeColor="text1"/>
          <w:szCs w:val="24"/>
        </w:rPr>
        <w:t>mg/m</w:t>
      </w:r>
      <w:r w:rsidRPr="002B5835">
        <w:rPr>
          <w:color w:val="000000" w:themeColor="text1"/>
          <w:szCs w:val="24"/>
          <w:vertAlign w:val="superscript"/>
        </w:rPr>
        <w:t>3</w:t>
      </w:r>
      <w:r w:rsidRPr="002B5835">
        <w:rPr>
          <w:color w:val="000000" w:themeColor="text1"/>
          <w:szCs w:val="24"/>
        </w:rPr>
        <w:t>）；</w:t>
      </w:r>
    </w:p>
    <w:p w14:paraId="002844ED" w14:textId="77777777" w:rsidR="0012594E" w:rsidRPr="002B5835" w:rsidRDefault="0012594E" w:rsidP="0012594E">
      <w:pPr>
        <w:pStyle w:val="afffff6"/>
        <w:ind w:firstLine="480"/>
        <w:rPr>
          <w:color w:val="000000" w:themeColor="text1"/>
          <w:szCs w:val="24"/>
        </w:rPr>
      </w:pPr>
      <w:proofErr w:type="spellStart"/>
      <w:r w:rsidRPr="002B5835">
        <w:rPr>
          <w:color w:val="000000" w:themeColor="text1"/>
          <w:szCs w:val="24"/>
        </w:rPr>
        <w:t>Coi</w:t>
      </w:r>
      <w:proofErr w:type="spellEnd"/>
      <w:r w:rsidRPr="002B5835">
        <w:rPr>
          <w:color w:val="000000" w:themeColor="text1"/>
          <w:szCs w:val="24"/>
        </w:rPr>
        <w:t>——</w:t>
      </w:r>
      <w:r w:rsidRPr="002B5835">
        <w:rPr>
          <w:color w:val="000000" w:themeColor="text1"/>
          <w:szCs w:val="24"/>
        </w:rPr>
        <w:t>为第</w:t>
      </w:r>
      <w:proofErr w:type="spellStart"/>
      <w:r w:rsidRPr="002B5835">
        <w:rPr>
          <w:color w:val="000000" w:themeColor="text1"/>
          <w:szCs w:val="24"/>
        </w:rPr>
        <w:t>i</w:t>
      </w:r>
      <w:proofErr w:type="spellEnd"/>
      <w:proofErr w:type="gramStart"/>
      <w:r w:rsidRPr="002B5835">
        <w:rPr>
          <w:color w:val="000000" w:themeColor="text1"/>
          <w:szCs w:val="24"/>
        </w:rPr>
        <w:t>个</w:t>
      </w:r>
      <w:proofErr w:type="gramEnd"/>
      <w:r w:rsidRPr="002B5835">
        <w:rPr>
          <w:color w:val="000000" w:themeColor="text1"/>
          <w:szCs w:val="24"/>
        </w:rPr>
        <w:t>污染物相对应的评价标准（</w:t>
      </w:r>
      <w:r w:rsidRPr="002B5835">
        <w:rPr>
          <w:color w:val="000000" w:themeColor="text1"/>
          <w:szCs w:val="24"/>
        </w:rPr>
        <w:t>mg/m</w:t>
      </w:r>
      <w:r w:rsidRPr="002B5835">
        <w:rPr>
          <w:color w:val="000000" w:themeColor="text1"/>
          <w:szCs w:val="24"/>
          <w:vertAlign w:val="superscript"/>
        </w:rPr>
        <w:t>3</w:t>
      </w:r>
      <w:r w:rsidRPr="002B5835">
        <w:rPr>
          <w:color w:val="000000" w:themeColor="text1"/>
          <w:szCs w:val="24"/>
        </w:rPr>
        <w:t>）。</w:t>
      </w:r>
    </w:p>
    <w:p w14:paraId="23E8E4FB" w14:textId="77777777" w:rsidR="0012594E" w:rsidRPr="002B5835" w:rsidRDefault="0012594E" w:rsidP="0012594E">
      <w:pPr>
        <w:pStyle w:val="afffff6"/>
        <w:ind w:firstLine="480"/>
        <w:rPr>
          <w:color w:val="000000" w:themeColor="text1"/>
          <w:szCs w:val="24"/>
        </w:rPr>
      </w:pPr>
      <w:r w:rsidRPr="002B5835">
        <w:rPr>
          <w:color w:val="000000" w:themeColor="text1"/>
          <w:szCs w:val="24"/>
        </w:rPr>
        <w:t>根据</w:t>
      </w:r>
      <w:r w:rsidRPr="002B5835">
        <w:rPr>
          <w:color w:val="000000" w:themeColor="text1"/>
          <w:szCs w:val="24"/>
        </w:rPr>
        <w:t>HJ2.2-2018</w:t>
      </w:r>
      <w:r w:rsidRPr="002B5835">
        <w:rPr>
          <w:color w:val="000000" w:themeColor="text1"/>
          <w:szCs w:val="24"/>
        </w:rPr>
        <w:t>，现状监测结果以列表的方式给出各监测点大气污染物的不同取值时间的变化范围，并给出各取值时间最大浓度值占相应标准浓度限值的百分比和超标率，并评价达标情况。</w:t>
      </w:r>
    </w:p>
    <w:p w14:paraId="38A54375" w14:textId="77777777" w:rsidR="0012594E" w:rsidRPr="002B5835" w:rsidRDefault="0012594E" w:rsidP="0012594E">
      <w:pPr>
        <w:pStyle w:val="ac"/>
        <w:spacing w:before="0" w:line="360" w:lineRule="auto"/>
        <w:ind w:left="0" w:firstLine="200"/>
        <w:rPr>
          <w:rFonts w:ascii="Times New Roman" w:hAnsi="Times New Roman"/>
          <w:color w:val="000000" w:themeColor="text1"/>
          <w:lang w:eastAsia="zh-CN"/>
        </w:rPr>
      </w:pPr>
      <w:r w:rsidRPr="002B5835">
        <w:rPr>
          <w:rFonts w:ascii="Times New Roman" w:hAnsi="Times New Roman"/>
          <w:color w:val="000000" w:themeColor="text1"/>
          <w:lang w:eastAsia="zh-CN"/>
        </w:rPr>
        <w:t>（</w:t>
      </w:r>
      <w:r w:rsidRPr="002B5835">
        <w:rPr>
          <w:rFonts w:ascii="Times New Roman" w:hAnsi="Times New Roman"/>
          <w:color w:val="000000" w:themeColor="text1"/>
          <w:lang w:eastAsia="zh-CN"/>
        </w:rPr>
        <w:t>7</w:t>
      </w:r>
      <w:r w:rsidRPr="002B5835">
        <w:rPr>
          <w:rFonts w:ascii="Times New Roman" w:hAnsi="Times New Roman"/>
          <w:color w:val="000000" w:themeColor="text1"/>
          <w:lang w:eastAsia="zh-CN"/>
        </w:rPr>
        <w:t>）监测结果及评价结论</w:t>
      </w:r>
    </w:p>
    <w:p w14:paraId="3719B24D" w14:textId="1354802E" w:rsidR="0012594E" w:rsidRPr="002B5835" w:rsidRDefault="0012594E"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D26362" w:rsidRPr="002B5835">
        <w:rPr>
          <w:rFonts w:ascii="Times New Roman" w:eastAsia="黑体" w:hAnsi="Times New Roman"/>
          <w:sz w:val="21"/>
          <w:szCs w:val="21"/>
          <w:lang w:eastAsia="zh-CN"/>
        </w:rPr>
        <w:t>4.2</w:t>
      </w:r>
      <w:r w:rsidRPr="002B5835">
        <w:rPr>
          <w:rFonts w:ascii="Times New Roman" w:eastAsia="黑体" w:hAnsi="Times New Roman"/>
          <w:sz w:val="21"/>
          <w:szCs w:val="21"/>
          <w:lang w:eastAsia="zh-CN"/>
        </w:rPr>
        <w:t xml:space="preserve">-1  </w:t>
      </w:r>
      <w:r w:rsidRPr="002B5835">
        <w:rPr>
          <w:rFonts w:ascii="Times New Roman" w:eastAsia="黑体" w:hAnsi="Times New Roman"/>
          <w:sz w:val="21"/>
          <w:szCs w:val="21"/>
          <w:lang w:eastAsia="zh-CN"/>
        </w:rPr>
        <w:t>环境空气质量现状监测结果</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mg/m</w:t>
      </w:r>
      <w:r w:rsidRPr="002B5835">
        <w:rPr>
          <w:rFonts w:ascii="Times New Roman" w:eastAsia="黑体" w:hAnsi="Times New Roman"/>
          <w:sz w:val="21"/>
          <w:szCs w:val="21"/>
          <w:vertAlign w:val="superscript"/>
          <w:lang w:eastAsia="zh-CN"/>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176"/>
        <w:gridCol w:w="1175"/>
        <w:gridCol w:w="1438"/>
        <w:gridCol w:w="1313"/>
        <w:gridCol w:w="1011"/>
        <w:gridCol w:w="1011"/>
      </w:tblGrid>
      <w:tr w:rsidR="0012594E" w:rsidRPr="002B5835" w14:paraId="377C76AE" w14:textId="77777777" w:rsidTr="0012594E">
        <w:trPr>
          <w:trHeight w:val="164"/>
          <w:jc w:val="center"/>
        </w:trPr>
        <w:tc>
          <w:tcPr>
            <w:tcW w:w="708" w:type="pct"/>
            <w:shd w:val="clear" w:color="auto" w:fill="auto"/>
            <w:vAlign w:val="center"/>
          </w:tcPr>
          <w:p w14:paraId="6FDA02CB" w14:textId="77777777" w:rsidR="0012594E" w:rsidRPr="002B5835" w:rsidRDefault="0012594E" w:rsidP="000D2044">
            <w:pPr>
              <w:pStyle w:val="afffff7"/>
              <w:rPr>
                <w:b/>
                <w:bCs/>
                <w:color w:val="000000" w:themeColor="text1"/>
                <w:szCs w:val="21"/>
              </w:rPr>
            </w:pPr>
            <w:r w:rsidRPr="002B5835">
              <w:rPr>
                <w:b/>
                <w:bCs/>
                <w:color w:val="000000" w:themeColor="text1"/>
                <w:szCs w:val="21"/>
              </w:rPr>
              <w:t>监测点位</w:t>
            </w:r>
          </w:p>
        </w:tc>
        <w:tc>
          <w:tcPr>
            <w:tcW w:w="708" w:type="pct"/>
            <w:shd w:val="clear" w:color="auto" w:fill="auto"/>
            <w:vAlign w:val="center"/>
          </w:tcPr>
          <w:p w14:paraId="19AA293F" w14:textId="77777777" w:rsidR="0012594E" w:rsidRPr="002B5835" w:rsidRDefault="0012594E" w:rsidP="000D2044">
            <w:pPr>
              <w:pStyle w:val="afffff7"/>
              <w:rPr>
                <w:b/>
                <w:bCs/>
                <w:color w:val="000000" w:themeColor="text1"/>
                <w:szCs w:val="21"/>
              </w:rPr>
            </w:pPr>
            <w:r w:rsidRPr="002B5835">
              <w:rPr>
                <w:b/>
                <w:bCs/>
                <w:color w:val="000000" w:themeColor="text1"/>
                <w:szCs w:val="21"/>
              </w:rPr>
              <w:t>监测日期</w:t>
            </w:r>
          </w:p>
        </w:tc>
        <w:tc>
          <w:tcPr>
            <w:tcW w:w="708" w:type="pct"/>
            <w:shd w:val="clear" w:color="auto" w:fill="auto"/>
            <w:vAlign w:val="center"/>
          </w:tcPr>
          <w:p w14:paraId="2FFD2756" w14:textId="77777777" w:rsidR="0012594E" w:rsidRPr="002B5835" w:rsidRDefault="0012594E" w:rsidP="000D2044">
            <w:pPr>
              <w:pStyle w:val="afffff7"/>
              <w:rPr>
                <w:b/>
                <w:bCs/>
                <w:color w:val="000000" w:themeColor="text1"/>
                <w:szCs w:val="21"/>
              </w:rPr>
            </w:pPr>
            <w:r w:rsidRPr="002B5835">
              <w:rPr>
                <w:b/>
                <w:bCs/>
                <w:color w:val="000000" w:themeColor="text1"/>
                <w:szCs w:val="21"/>
              </w:rPr>
              <w:t>项目</w:t>
            </w:r>
          </w:p>
        </w:tc>
        <w:tc>
          <w:tcPr>
            <w:tcW w:w="866" w:type="pct"/>
            <w:shd w:val="clear" w:color="auto" w:fill="auto"/>
            <w:vAlign w:val="center"/>
          </w:tcPr>
          <w:p w14:paraId="1DDAD2BB" w14:textId="0FB4BEDD" w:rsidR="0012594E" w:rsidRPr="002B5835" w:rsidRDefault="00B02069" w:rsidP="000D2044">
            <w:pPr>
              <w:pStyle w:val="afffff7"/>
              <w:rPr>
                <w:b/>
                <w:bCs/>
                <w:color w:val="000000" w:themeColor="text1"/>
                <w:szCs w:val="21"/>
              </w:rPr>
            </w:pPr>
            <w:r w:rsidRPr="002B5835">
              <w:rPr>
                <w:b/>
                <w:bCs/>
                <w:color w:val="000000" w:themeColor="text1"/>
                <w:szCs w:val="21"/>
              </w:rPr>
              <w:t>第一次</w:t>
            </w:r>
          </w:p>
        </w:tc>
        <w:tc>
          <w:tcPr>
            <w:tcW w:w="791" w:type="pct"/>
            <w:shd w:val="clear" w:color="auto" w:fill="auto"/>
            <w:vAlign w:val="center"/>
          </w:tcPr>
          <w:p w14:paraId="6ED30428" w14:textId="4F716099" w:rsidR="0012594E" w:rsidRPr="002B5835" w:rsidRDefault="00B02069" w:rsidP="000D2044">
            <w:pPr>
              <w:pStyle w:val="afffff7"/>
              <w:rPr>
                <w:b/>
                <w:bCs/>
                <w:color w:val="000000" w:themeColor="text1"/>
                <w:szCs w:val="21"/>
              </w:rPr>
            </w:pPr>
            <w:r w:rsidRPr="002B5835">
              <w:rPr>
                <w:b/>
                <w:bCs/>
                <w:color w:val="000000" w:themeColor="text1"/>
                <w:szCs w:val="21"/>
              </w:rPr>
              <w:t>第二次</w:t>
            </w:r>
          </w:p>
        </w:tc>
        <w:tc>
          <w:tcPr>
            <w:tcW w:w="609" w:type="pct"/>
            <w:shd w:val="clear" w:color="auto" w:fill="auto"/>
            <w:vAlign w:val="center"/>
          </w:tcPr>
          <w:p w14:paraId="30536386" w14:textId="7A00B21C" w:rsidR="0012594E" w:rsidRPr="002B5835" w:rsidRDefault="00B02069" w:rsidP="000D2044">
            <w:pPr>
              <w:pStyle w:val="afffff7"/>
              <w:rPr>
                <w:b/>
                <w:bCs/>
                <w:color w:val="000000" w:themeColor="text1"/>
                <w:szCs w:val="21"/>
              </w:rPr>
            </w:pPr>
            <w:r w:rsidRPr="002B5835">
              <w:rPr>
                <w:b/>
                <w:bCs/>
                <w:color w:val="000000" w:themeColor="text1"/>
                <w:szCs w:val="21"/>
              </w:rPr>
              <w:t>第三次</w:t>
            </w:r>
          </w:p>
        </w:tc>
        <w:tc>
          <w:tcPr>
            <w:tcW w:w="609" w:type="pct"/>
            <w:shd w:val="clear" w:color="auto" w:fill="auto"/>
            <w:vAlign w:val="center"/>
          </w:tcPr>
          <w:p w14:paraId="0A1DE23A" w14:textId="1A90D70E" w:rsidR="0012594E" w:rsidRPr="002B5835" w:rsidRDefault="00B02069" w:rsidP="000D2044">
            <w:pPr>
              <w:pStyle w:val="afffff7"/>
              <w:rPr>
                <w:b/>
                <w:bCs/>
                <w:color w:val="000000" w:themeColor="text1"/>
                <w:szCs w:val="21"/>
              </w:rPr>
            </w:pPr>
            <w:r w:rsidRPr="002B5835">
              <w:rPr>
                <w:b/>
                <w:bCs/>
                <w:color w:val="000000" w:themeColor="text1"/>
                <w:szCs w:val="21"/>
              </w:rPr>
              <w:t>第四次</w:t>
            </w:r>
          </w:p>
        </w:tc>
      </w:tr>
      <w:tr w:rsidR="0012594E" w:rsidRPr="002B5835" w14:paraId="52AE39B3" w14:textId="77777777" w:rsidTr="0012594E">
        <w:trPr>
          <w:trHeight w:val="259"/>
          <w:jc w:val="center"/>
        </w:trPr>
        <w:tc>
          <w:tcPr>
            <w:tcW w:w="708" w:type="pct"/>
            <w:vMerge w:val="restart"/>
            <w:shd w:val="clear" w:color="auto" w:fill="auto"/>
            <w:vAlign w:val="center"/>
          </w:tcPr>
          <w:p w14:paraId="3CE1C01C" w14:textId="74E589EB" w:rsidR="0012594E" w:rsidRPr="002B5835" w:rsidRDefault="0012594E" w:rsidP="000D2044">
            <w:pPr>
              <w:pStyle w:val="afffff7"/>
              <w:rPr>
                <w:color w:val="000000" w:themeColor="text1"/>
                <w:szCs w:val="21"/>
              </w:rPr>
            </w:pPr>
            <w:r w:rsidRPr="002B5835">
              <w:rPr>
                <w:color w:val="000000" w:themeColor="text1"/>
                <w:szCs w:val="21"/>
              </w:rPr>
              <w:t>毛坝</w:t>
            </w:r>
            <w:r w:rsidRPr="002B5835">
              <w:rPr>
                <w:color w:val="000000" w:themeColor="text1"/>
                <w:szCs w:val="21"/>
              </w:rPr>
              <w:t>1</w:t>
            </w:r>
            <w:r w:rsidRPr="002B5835">
              <w:rPr>
                <w:color w:val="000000" w:themeColor="text1"/>
                <w:szCs w:val="21"/>
              </w:rPr>
              <w:t>侧井场内</w:t>
            </w:r>
          </w:p>
        </w:tc>
        <w:tc>
          <w:tcPr>
            <w:tcW w:w="708" w:type="pct"/>
            <w:shd w:val="clear" w:color="auto" w:fill="auto"/>
            <w:vAlign w:val="center"/>
          </w:tcPr>
          <w:p w14:paraId="3B93D647" w14:textId="7B298CBD" w:rsidR="0012594E" w:rsidRPr="002B5835" w:rsidRDefault="00B02069" w:rsidP="000D2044">
            <w:pPr>
              <w:pStyle w:val="afffff7"/>
              <w:rPr>
                <w:color w:val="000000" w:themeColor="text1"/>
                <w:szCs w:val="21"/>
              </w:rPr>
            </w:pPr>
            <w:r w:rsidRPr="002B5835">
              <w:rPr>
                <w:color w:val="000000" w:themeColor="text1"/>
                <w:szCs w:val="21"/>
              </w:rPr>
              <w:t>5.11</w:t>
            </w:r>
          </w:p>
        </w:tc>
        <w:tc>
          <w:tcPr>
            <w:tcW w:w="708" w:type="pct"/>
            <w:vMerge w:val="restart"/>
            <w:shd w:val="clear" w:color="auto" w:fill="auto"/>
            <w:vAlign w:val="center"/>
          </w:tcPr>
          <w:p w14:paraId="31902F0C" w14:textId="77777777" w:rsidR="0012594E" w:rsidRPr="002B5835" w:rsidRDefault="0012594E" w:rsidP="000D2044">
            <w:pPr>
              <w:pStyle w:val="afffff7"/>
              <w:rPr>
                <w:color w:val="000000" w:themeColor="text1"/>
                <w:szCs w:val="21"/>
              </w:rPr>
            </w:pPr>
            <w:r w:rsidRPr="002B5835">
              <w:rPr>
                <w:color w:val="000000" w:themeColor="text1"/>
                <w:szCs w:val="21"/>
              </w:rPr>
              <w:t>非甲烷总烃</w:t>
            </w:r>
          </w:p>
        </w:tc>
        <w:tc>
          <w:tcPr>
            <w:tcW w:w="866" w:type="pct"/>
            <w:shd w:val="clear" w:color="auto" w:fill="auto"/>
            <w:vAlign w:val="center"/>
          </w:tcPr>
          <w:p w14:paraId="03699D41" w14:textId="4F15A69E" w:rsidR="0012594E" w:rsidRPr="002B5835" w:rsidRDefault="0012594E" w:rsidP="000D2044">
            <w:pPr>
              <w:pStyle w:val="afffff7"/>
              <w:rPr>
                <w:color w:val="000000" w:themeColor="text1"/>
                <w:szCs w:val="21"/>
              </w:rPr>
            </w:pPr>
            <w:r w:rsidRPr="002B5835">
              <w:rPr>
                <w:color w:val="000000" w:themeColor="text1"/>
                <w:szCs w:val="21"/>
              </w:rPr>
              <w:t>0.</w:t>
            </w:r>
            <w:r w:rsidR="00182FE6" w:rsidRPr="002B5835">
              <w:rPr>
                <w:color w:val="000000" w:themeColor="text1"/>
                <w:szCs w:val="21"/>
              </w:rPr>
              <w:t>53</w:t>
            </w:r>
          </w:p>
        </w:tc>
        <w:tc>
          <w:tcPr>
            <w:tcW w:w="791" w:type="pct"/>
            <w:shd w:val="clear" w:color="auto" w:fill="auto"/>
            <w:vAlign w:val="center"/>
          </w:tcPr>
          <w:p w14:paraId="05C27B71" w14:textId="54A6EC27" w:rsidR="0012594E" w:rsidRPr="002B5835" w:rsidRDefault="0012594E" w:rsidP="000D2044">
            <w:pPr>
              <w:pStyle w:val="afffff7"/>
              <w:rPr>
                <w:color w:val="000000" w:themeColor="text1"/>
                <w:szCs w:val="21"/>
              </w:rPr>
            </w:pPr>
            <w:r w:rsidRPr="002B5835">
              <w:rPr>
                <w:color w:val="000000" w:themeColor="text1"/>
                <w:szCs w:val="21"/>
              </w:rPr>
              <w:t>0.5</w:t>
            </w:r>
            <w:r w:rsidR="00182FE6" w:rsidRPr="002B5835">
              <w:rPr>
                <w:color w:val="000000" w:themeColor="text1"/>
                <w:szCs w:val="21"/>
              </w:rPr>
              <w:t>8</w:t>
            </w:r>
          </w:p>
        </w:tc>
        <w:tc>
          <w:tcPr>
            <w:tcW w:w="609" w:type="pct"/>
            <w:shd w:val="clear" w:color="auto" w:fill="auto"/>
            <w:vAlign w:val="center"/>
          </w:tcPr>
          <w:p w14:paraId="110653B4" w14:textId="01A870B5" w:rsidR="0012594E" w:rsidRPr="002B5835" w:rsidRDefault="0012594E" w:rsidP="000D2044">
            <w:pPr>
              <w:pStyle w:val="afffff7"/>
              <w:rPr>
                <w:color w:val="000000" w:themeColor="text1"/>
                <w:szCs w:val="21"/>
              </w:rPr>
            </w:pPr>
            <w:r w:rsidRPr="002B5835">
              <w:rPr>
                <w:color w:val="000000" w:themeColor="text1"/>
                <w:szCs w:val="21"/>
              </w:rPr>
              <w:t>0.5</w:t>
            </w:r>
            <w:r w:rsidR="00182FE6" w:rsidRPr="002B5835">
              <w:rPr>
                <w:color w:val="000000" w:themeColor="text1"/>
                <w:szCs w:val="21"/>
              </w:rPr>
              <w:t>4</w:t>
            </w:r>
          </w:p>
        </w:tc>
        <w:tc>
          <w:tcPr>
            <w:tcW w:w="609" w:type="pct"/>
            <w:shd w:val="clear" w:color="auto" w:fill="auto"/>
            <w:vAlign w:val="center"/>
          </w:tcPr>
          <w:p w14:paraId="3AC5D5F7" w14:textId="1BC3699B" w:rsidR="0012594E" w:rsidRPr="002B5835" w:rsidRDefault="0012594E" w:rsidP="000D2044">
            <w:pPr>
              <w:pStyle w:val="afffff7"/>
              <w:rPr>
                <w:color w:val="000000" w:themeColor="text1"/>
                <w:szCs w:val="21"/>
              </w:rPr>
            </w:pPr>
            <w:r w:rsidRPr="002B5835">
              <w:rPr>
                <w:color w:val="000000" w:themeColor="text1"/>
                <w:szCs w:val="21"/>
              </w:rPr>
              <w:t>0.6</w:t>
            </w:r>
            <w:r w:rsidR="00182FE6" w:rsidRPr="002B5835">
              <w:rPr>
                <w:color w:val="000000" w:themeColor="text1"/>
                <w:szCs w:val="21"/>
              </w:rPr>
              <w:t>1</w:t>
            </w:r>
          </w:p>
        </w:tc>
      </w:tr>
      <w:tr w:rsidR="0012594E" w:rsidRPr="002B5835" w14:paraId="34F95B95" w14:textId="77777777" w:rsidTr="0012594E">
        <w:trPr>
          <w:trHeight w:val="218"/>
          <w:jc w:val="center"/>
        </w:trPr>
        <w:tc>
          <w:tcPr>
            <w:tcW w:w="708" w:type="pct"/>
            <w:vMerge/>
            <w:shd w:val="clear" w:color="auto" w:fill="auto"/>
            <w:vAlign w:val="center"/>
          </w:tcPr>
          <w:p w14:paraId="00E8611F" w14:textId="77777777" w:rsidR="0012594E" w:rsidRPr="002B5835" w:rsidRDefault="0012594E" w:rsidP="000D2044">
            <w:pPr>
              <w:pStyle w:val="afffff7"/>
              <w:rPr>
                <w:color w:val="000000" w:themeColor="text1"/>
                <w:szCs w:val="21"/>
              </w:rPr>
            </w:pPr>
          </w:p>
        </w:tc>
        <w:tc>
          <w:tcPr>
            <w:tcW w:w="708" w:type="pct"/>
            <w:shd w:val="clear" w:color="auto" w:fill="auto"/>
            <w:vAlign w:val="center"/>
          </w:tcPr>
          <w:p w14:paraId="6DE2949C" w14:textId="5041EC8C" w:rsidR="0012594E" w:rsidRPr="002B5835" w:rsidRDefault="00B02069" w:rsidP="000D2044">
            <w:pPr>
              <w:pStyle w:val="afffff7"/>
              <w:rPr>
                <w:color w:val="000000" w:themeColor="text1"/>
                <w:szCs w:val="21"/>
              </w:rPr>
            </w:pPr>
            <w:r w:rsidRPr="002B5835">
              <w:rPr>
                <w:color w:val="000000" w:themeColor="text1"/>
                <w:szCs w:val="21"/>
              </w:rPr>
              <w:t>5.12</w:t>
            </w:r>
          </w:p>
        </w:tc>
        <w:tc>
          <w:tcPr>
            <w:tcW w:w="708" w:type="pct"/>
            <w:vMerge/>
            <w:shd w:val="clear" w:color="auto" w:fill="auto"/>
            <w:vAlign w:val="center"/>
          </w:tcPr>
          <w:p w14:paraId="286C2746" w14:textId="77777777" w:rsidR="0012594E" w:rsidRPr="002B5835" w:rsidRDefault="0012594E" w:rsidP="000D2044">
            <w:pPr>
              <w:pStyle w:val="afffff7"/>
              <w:rPr>
                <w:color w:val="000000" w:themeColor="text1"/>
                <w:szCs w:val="21"/>
              </w:rPr>
            </w:pPr>
          </w:p>
        </w:tc>
        <w:tc>
          <w:tcPr>
            <w:tcW w:w="866" w:type="pct"/>
            <w:shd w:val="clear" w:color="auto" w:fill="auto"/>
            <w:vAlign w:val="center"/>
          </w:tcPr>
          <w:p w14:paraId="582B7E85" w14:textId="234BDA58" w:rsidR="0012594E" w:rsidRPr="002B5835" w:rsidRDefault="0012594E" w:rsidP="000D2044">
            <w:pPr>
              <w:pStyle w:val="afffff7"/>
              <w:rPr>
                <w:color w:val="000000" w:themeColor="text1"/>
                <w:szCs w:val="21"/>
              </w:rPr>
            </w:pPr>
            <w:r w:rsidRPr="002B5835">
              <w:rPr>
                <w:color w:val="000000" w:themeColor="text1"/>
                <w:szCs w:val="21"/>
              </w:rPr>
              <w:t>0.</w:t>
            </w:r>
            <w:r w:rsidR="00182FE6" w:rsidRPr="002B5835">
              <w:rPr>
                <w:color w:val="000000" w:themeColor="text1"/>
                <w:szCs w:val="21"/>
              </w:rPr>
              <w:t>67</w:t>
            </w:r>
          </w:p>
        </w:tc>
        <w:tc>
          <w:tcPr>
            <w:tcW w:w="791" w:type="pct"/>
            <w:shd w:val="clear" w:color="auto" w:fill="auto"/>
            <w:vAlign w:val="center"/>
          </w:tcPr>
          <w:p w14:paraId="17A1A935" w14:textId="711D1CFB" w:rsidR="0012594E" w:rsidRPr="002B5835" w:rsidRDefault="0012594E" w:rsidP="000D2044">
            <w:pPr>
              <w:pStyle w:val="afffff7"/>
              <w:rPr>
                <w:color w:val="000000" w:themeColor="text1"/>
                <w:szCs w:val="21"/>
              </w:rPr>
            </w:pPr>
            <w:r w:rsidRPr="002B5835">
              <w:rPr>
                <w:color w:val="000000" w:themeColor="text1"/>
                <w:szCs w:val="21"/>
              </w:rPr>
              <w:t>0.</w:t>
            </w:r>
            <w:r w:rsidR="00182FE6" w:rsidRPr="002B5835">
              <w:rPr>
                <w:color w:val="000000" w:themeColor="text1"/>
                <w:szCs w:val="21"/>
              </w:rPr>
              <w:t>66</w:t>
            </w:r>
          </w:p>
        </w:tc>
        <w:tc>
          <w:tcPr>
            <w:tcW w:w="609" w:type="pct"/>
            <w:shd w:val="clear" w:color="auto" w:fill="auto"/>
            <w:vAlign w:val="center"/>
          </w:tcPr>
          <w:p w14:paraId="2FE51785" w14:textId="695A3F0A" w:rsidR="0012594E" w:rsidRPr="002B5835" w:rsidRDefault="0012594E" w:rsidP="000D2044">
            <w:pPr>
              <w:pStyle w:val="afffff7"/>
              <w:rPr>
                <w:color w:val="000000" w:themeColor="text1"/>
                <w:szCs w:val="21"/>
              </w:rPr>
            </w:pPr>
            <w:r w:rsidRPr="002B5835">
              <w:rPr>
                <w:color w:val="000000" w:themeColor="text1"/>
                <w:szCs w:val="21"/>
              </w:rPr>
              <w:t>0.</w:t>
            </w:r>
            <w:r w:rsidR="00182FE6" w:rsidRPr="002B5835">
              <w:rPr>
                <w:color w:val="000000" w:themeColor="text1"/>
                <w:szCs w:val="21"/>
              </w:rPr>
              <w:t>71</w:t>
            </w:r>
          </w:p>
        </w:tc>
        <w:tc>
          <w:tcPr>
            <w:tcW w:w="609" w:type="pct"/>
            <w:shd w:val="clear" w:color="auto" w:fill="auto"/>
            <w:vAlign w:val="center"/>
          </w:tcPr>
          <w:p w14:paraId="02C404D0" w14:textId="6C27DBA0" w:rsidR="0012594E" w:rsidRPr="002B5835" w:rsidRDefault="0012594E" w:rsidP="000D2044">
            <w:pPr>
              <w:pStyle w:val="afffff7"/>
              <w:rPr>
                <w:color w:val="000000" w:themeColor="text1"/>
                <w:szCs w:val="21"/>
              </w:rPr>
            </w:pPr>
            <w:r w:rsidRPr="002B5835">
              <w:rPr>
                <w:color w:val="000000" w:themeColor="text1"/>
                <w:szCs w:val="21"/>
              </w:rPr>
              <w:t>0.</w:t>
            </w:r>
            <w:r w:rsidR="00182FE6" w:rsidRPr="002B5835">
              <w:rPr>
                <w:color w:val="000000" w:themeColor="text1"/>
                <w:szCs w:val="21"/>
              </w:rPr>
              <w:t>64</w:t>
            </w:r>
          </w:p>
        </w:tc>
      </w:tr>
      <w:tr w:rsidR="00182FE6" w:rsidRPr="002B5835" w14:paraId="24A33216" w14:textId="77777777" w:rsidTr="004B6A4E">
        <w:trPr>
          <w:trHeight w:val="218"/>
          <w:jc w:val="center"/>
        </w:trPr>
        <w:tc>
          <w:tcPr>
            <w:tcW w:w="708" w:type="pct"/>
            <w:vMerge/>
            <w:shd w:val="clear" w:color="auto" w:fill="auto"/>
            <w:vAlign w:val="center"/>
          </w:tcPr>
          <w:p w14:paraId="5D3B2990" w14:textId="77777777" w:rsidR="00182FE6" w:rsidRPr="002B5835" w:rsidRDefault="00182FE6" w:rsidP="00182FE6">
            <w:pPr>
              <w:pStyle w:val="afffff7"/>
              <w:rPr>
                <w:color w:val="000000" w:themeColor="text1"/>
                <w:szCs w:val="21"/>
              </w:rPr>
            </w:pPr>
          </w:p>
        </w:tc>
        <w:tc>
          <w:tcPr>
            <w:tcW w:w="708" w:type="pct"/>
            <w:shd w:val="clear" w:color="auto" w:fill="auto"/>
            <w:vAlign w:val="center"/>
          </w:tcPr>
          <w:p w14:paraId="41B66044" w14:textId="15CC9B38" w:rsidR="00182FE6" w:rsidRPr="002B5835" w:rsidRDefault="00182FE6" w:rsidP="00182FE6">
            <w:pPr>
              <w:pStyle w:val="afffff7"/>
              <w:rPr>
                <w:color w:val="000000" w:themeColor="text1"/>
                <w:szCs w:val="21"/>
              </w:rPr>
            </w:pPr>
            <w:r w:rsidRPr="002B5835">
              <w:rPr>
                <w:color w:val="000000" w:themeColor="text1"/>
                <w:szCs w:val="21"/>
              </w:rPr>
              <w:t>5.13</w:t>
            </w:r>
          </w:p>
        </w:tc>
        <w:tc>
          <w:tcPr>
            <w:tcW w:w="708" w:type="pct"/>
            <w:vMerge/>
            <w:shd w:val="clear" w:color="auto" w:fill="auto"/>
            <w:vAlign w:val="center"/>
          </w:tcPr>
          <w:p w14:paraId="0C97DA36" w14:textId="77777777" w:rsidR="00182FE6" w:rsidRPr="002B5835" w:rsidRDefault="00182FE6" w:rsidP="00182FE6">
            <w:pPr>
              <w:pStyle w:val="afffff7"/>
              <w:rPr>
                <w:color w:val="000000" w:themeColor="text1"/>
                <w:szCs w:val="21"/>
              </w:rPr>
            </w:pPr>
          </w:p>
        </w:tc>
        <w:tc>
          <w:tcPr>
            <w:tcW w:w="866" w:type="pct"/>
            <w:shd w:val="clear" w:color="auto" w:fill="auto"/>
            <w:vAlign w:val="center"/>
          </w:tcPr>
          <w:p w14:paraId="389B045D" w14:textId="6CD86F89" w:rsidR="00182FE6" w:rsidRPr="002B5835" w:rsidRDefault="00182FE6" w:rsidP="00182FE6">
            <w:pPr>
              <w:pStyle w:val="afffff7"/>
              <w:rPr>
                <w:color w:val="000000" w:themeColor="text1"/>
                <w:szCs w:val="21"/>
              </w:rPr>
            </w:pPr>
            <w:r w:rsidRPr="002B5835">
              <w:rPr>
                <w:color w:val="000000" w:themeColor="text1"/>
                <w:szCs w:val="21"/>
              </w:rPr>
              <w:t>0.55</w:t>
            </w:r>
          </w:p>
        </w:tc>
        <w:tc>
          <w:tcPr>
            <w:tcW w:w="791" w:type="pct"/>
            <w:shd w:val="clear" w:color="auto" w:fill="auto"/>
          </w:tcPr>
          <w:p w14:paraId="2E0326D9" w14:textId="7DA8FE1A" w:rsidR="00182FE6" w:rsidRPr="002B5835" w:rsidRDefault="00182FE6" w:rsidP="00182FE6">
            <w:pPr>
              <w:pStyle w:val="afffff7"/>
              <w:rPr>
                <w:color w:val="000000" w:themeColor="text1"/>
                <w:szCs w:val="21"/>
              </w:rPr>
            </w:pPr>
            <w:r w:rsidRPr="002B5835">
              <w:rPr>
                <w:color w:val="000000" w:themeColor="text1"/>
                <w:szCs w:val="21"/>
              </w:rPr>
              <w:t>0.61</w:t>
            </w:r>
          </w:p>
        </w:tc>
        <w:tc>
          <w:tcPr>
            <w:tcW w:w="609" w:type="pct"/>
            <w:shd w:val="clear" w:color="auto" w:fill="auto"/>
          </w:tcPr>
          <w:p w14:paraId="49F61C1D" w14:textId="6156F2CE" w:rsidR="00182FE6" w:rsidRPr="002B5835" w:rsidRDefault="00182FE6" w:rsidP="00182FE6">
            <w:pPr>
              <w:pStyle w:val="afffff7"/>
              <w:rPr>
                <w:color w:val="000000" w:themeColor="text1"/>
                <w:szCs w:val="21"/>
              </w:rPr>
            </w:pPr>
            <w:r w:rsidRPr="002B5835">
              <w:rPr>
                <w:color w:val="000000" w:themeColor="text1"/>
                <w:szCs w:val="21"/>
              </w:rPr>
              <w:t>0.58</w:t>
            </w:r>
          </w:p>
        </w:tc>
        <w:tc>
          <w:tcPr>
            <w:tcW w:w="609" w:type="pct"/>
            <w:shd w:val="clear" w:color="auto" w:fill="auto"/>
          </w:tcPr>
          <w:p w14:paraId="01A150BE" w14:textId="279386FD" w:rsidR="00182FE6" w:rsidRPr="002B5835" w:rsidRDefault="00182FE6" w:rsidP="00182FE6">
            <w:pPr>
              <w:pStyle w:val="afffff7"/>
              <w:rPr>
                <w:color w:val="000000" w:themeColor="text1"/>
                <w:szCs w:val="21"/>
              </w:rPr>
            </w:pPr>
            <w:r w:rsidRPr="002B5835">
              <w:rPr>
                <w:color w:val="000000" w:themeColor="text1"/>
                <w:szCs w:val="21"/>
              </w:rPr>
              <w:t>0.57</w:t>
            </w:r>
          </w:p>
        </w:tc>
      </w:tr>
      <w:tr w:rsidR="00182FE6" w:rsidRPr="002B5835" w14:paraId="5210AE6B" w14:textId="77777777" w:rsidTr="00A16F31">
        <w:trPr>
          <w:trHeight w:val="218"/>
          <w:jc w:val="center"/>
        </w:trPr>
        <w:tc>
          <w:tcPr>
            <w:tcW w:w="708" w:type="pct"/>
            <w:vMerge/>
            <w:shd w:val="clear" w:color="auto" w:fill="auto"/>
            <w:vAlign w:val="center"/>
          </w:tcPr>
          <w:p w14:paraId="23C53E27" w14:textId="77777777" w:rsidR="00182FE6" w:rsidRPr="002B5835" w:rsidRDefault="00182FE6" w:rsidP="00182FE6">
            <w:pPr>
              <w:pStyle w:val="afffff7"/>
              <w:rPr>
                <w:color w:val="000000" w:themeColor="text1"/>
                <w:szCs w:val="21"/>
              </w:rPr>
            </w:pPr>
          </w:p>
        </w:tc>
        <w:tc>
          <w:tcPr>
            <w:tcW w:w="708" w:type="pct"/>
            <w:shd w:val="clear" w:color="auto" w:fill="auto"/>
            <w:vAlign w:val="center"/>
          </w:tcPr>
          <w:p w14:paraId="60EE1A12" w14:textId="25A69A7D" w:rsidR="00182FE6" w:rsidRPr="002B5835" w:rsidRDefault="00182FE6" w:rsidP="00182FE6">
            <w:pPr>
              <w:pStyle w:val="afffff7"/>
              <w:rPr>
                <w:color w:val="000000" w:themeColor="text1"/>
                <w:szCs w:val="21"/>
              </w:rPr>
            </w:pPr>
            <w:r w:rsidRPr="002B5835">
              <w:rPr>
                <w:color w:val="000000" w:themeColor="text1"/>
                <w:szCs w:val="21"/>
              </w:rPr>
              <w:t>5.14</w:t>
            </w:r>
          </w:p>
        </w:tc>
        <w:tc>
          <w:tcPr>
            <w:tcW w:w="708" w:type="pct"/>
            <w:vMerge/>
            <w:shd w:val="clear" w:color="auto" w:fill="auto"/>
            <w:vAlign w:val="center"/>
          </w:tcPr>
          <w:p w14:paraId="296B1A11" w14:textId="77777777" w:rsidR="00182FE6" w:rsidRPr="002B5835" w:rsidRDefault="00182FE6" w:rsidP="00182FE6">
            <w:pPr>
              <w:pStyle w:val="afffff7"/>
              <w:rPr>
                <w:color w:val="000000" w:themeColor="text1"/>
                <w:szCs w:val="21"/>
              </w:rPr>
            </w:pPr>
          </w:p>
        </w:tc>
        <w:tc>
          <w:tcPr>
            <w:tcW w:w="866" w:type="pct"/>
            <w:shd w:val="clear" w:color="auto" w:fill="auto"/>
          </w:tcPr>
          <w:p w14:paraId="0CD3C12A" w14:textId="7B6B8EA3" w:rsidR="00182FE6" w:rsidRPr="002B5835" w:rsidRDefault="00182FE6" w:rsidP="00182FE6">
            <w:pPr>
              <w:pStyle w:val="afffff7"/>
              <w:rPr>
                <w:color w:val="000000" w:themeColor="text1"/>
                <w:szCs w:val="21"/>
              </w:rPr>
            </w:pPr>
            <w:r w:rsidRPr="002B5835">
              <w:rPr>
                <w:color w:val="000000" w:themeColor="text1"/>
                <w:szCs w:val="21"/>
              </w:rPr>
              <w:t>0.67</w:t>
            </w:r>
          </w:p>
        </w:tc>
        <w:tc>
          <w:tcPr>
            <w:tcW w:w="791" w:type="pct"/>
            <w:shd w:val="clear" w:color="auto" w:fill="auto"/>
          </w:tcPr>
          <w:p w14:paraId="32A62A92" w14:textId="7CE271EC" w:rsidR="00182FE6" w:rsidRPr="002B5835" w:rsidRDefault="00182FE6" w:rsidP="00182FE6">
            <w:pPr>
              <w:pStyle w:val="afffff7"/>
              <w:rPr>
                <w:color w:val="000000" w:themeColor="text1"/>
                <w:szCs w:val="21"/>
              </w:rPr>
            </w:pPr>
            <w:r w:rsidRPr="002B5835">
              <w:rPr>
                <w:color w:val="000000" w:themeColor="text1"/>
                <w:szCs w:val="21"/>
              </w:rPr>
              <w:t>0.67</w:t>
            </w:r>
          </w:p>
        </w:tc>
        <w:tc>
          <w:tcPr>
            <w:tcW w:w="609" w:type="pct"/>
            <w:shd w:val="clear" w:color="auto" w:fill="auto"/>
          </w:tcPr>
          <w:p w14:paraId="2BBBF35D" w14:textId="35C513F8" w:rsidR="00182FE6" w:rsidRPr="002B5835" w:rsidRDefault="00182FE6" w:rsidP="00182FE6">
            <w:pPr>
              <w:pStyle w:val="afffff7"/>
              <w:rPr>
                <w:color w:val="000000" w:themeColor="text1"/>
                <w:szCs w:val="21"/>
              </w:rPr>
            </w:pPr>
            <w:r w:rsidRPr="002B5835">
              <w:rPr>
                <w:color w:val="000000" w:themeColor="text1"/>
                <w:szCs w:val="21"/>
              </w:rPr>
              <w:t>0.61</w:t>
            </w:r>
          </w:p>
        </w:tc>
        <w:tc>
          <w:tcPr>
            <w:tcW w:w="609" w:type="pct"/>
            <w:shd w:val="clear" w:color="auto" w:fill="auto"/>
          </w:tcPr>
          <w:p w14:paraId="647405D5" w14:textId="4C6B462D" w:rsidR="00182FE6" w:rsidRPr="002B5835" w:rsidRDefault="00182FE6" w:rsidP="00182FE6">
            <w:pPr>
              <w:pStyle w:val="afffff7"/>
              <w:rPr>
                <w:color w:val="000000" w:themeColor="text1"/>
                <w:szCs w:val="21"/>
              </w:rPr>
            </w:pPr>
            <w:r w:rsidRPr="002B5835">
              <w:rPr>
                <w:color w:val="000000" w:themeColor="text1"/>
                <w:szCs w:val="21"/>
              </w:rPr>
              <w:t>0.66</w:t>
            </w:r>
          </w:p>
        </w:tc>
      </w:tr>
      <w:tr w:rsidR="00182FE6" w:rsidRPr="002B5835" w14:paraId="4E7F0EBF" w14:textId="77777777" w:rsidTr="00A16F31">
        <w:trPr>
          <w:trHeight w:val="218"/>
          <w:jc w:val="center"/>
        </w:trPr>
        <w:tc>
          <w:tcPr>
            <w:tcW w:w="708" w:type="pct"/>
            <w:vMerge/>
            <w:shd w:val="clear" w:color="auto" w:fill="auto"/>
            <w:vAlign w:val="center"/>
          </w:tcPr>
          <w:p w14:paraId="65002A3E" w14:textId="77777777" w:rsidR="00182FE6" w:rsidRPr="002B5835" w:rsidRDefault="00182FE6" w:rsidP="00182FE6">
            <w:pPr>
              <w:pStyle w:val="afffff7"/>
              <w:rPr>
                <w:color w:val="000000" w:themeColor="text1"/>
                <w:szCs w:val="21"/>
              </w:rPr>
            </w:pPr>
          </w:p>
        </w:tc>
        <w:tc>
          <w:tcPr>
            <w:tcW w:w="708" w:type="pct"/>
            <w:shd w:val="clear" w:color="auto" w:fill="auto"/>
            <w:vAlign w:val="center"/>
          </w:tcPr>
          <w:p w14:paraId="52617187" w14:textId="0A0B208A" w:rsidR="00182FE6" w:rsidRPr="002B5835" w:rsidRDefault="00182FE6" w:rsidP="00182FE6">
            <w:pPr>
              <w:pStyle w:val="afffff7"/>
              <w:rPr>
                <w:color w:val="000000" w:themeColor="text1"/>
                <w:szCs w:val="21"/>
              </w:rPr>
            </w:pPr>
            <w:r w:rsidRPr="002B5835">
              <w:rPr>
                <w:color w:val="000000" w:themeColor="text1"/>
                <w:szCs w:val="21"/>
              </w:rPr>
              <w:t>5.15</w:t>
            </w:r>
          </w:p>
        </w:tc>
        <w:tc>
          <w:tcPr>
            <w:tcW w:w="708" w:type="pct"/>
            <w:vMerge/>
            <w:shd w:val="clear" w:color="auto" w:fill="auto"/>
            <w:vAlign w:val="center"/>
          </w:tcPr>
          <w:p w14:paraId="7F4D1C2F" w14:textId="77777777" w:rsidR="00182FE6" w:rsidRPr="002B5835" w:rsidRDefault="00182FE6" w:rsidP="00182FE6">
            <w:pPr>
              <w:pStyle w:val="afffff7"/>
              <w:rPr>
                <w:color w:val="000000" w:themeColor="text1"/>
                <w:szCs w:val="21"/>
              </w:rPr>
            </w:pPr>
          </w:p>
        </w:tc>
        <w:tc>
          <w:tcPr>
            <w:tcW w:w="866" w:type="pct"/>
            <w:shd w:val="clear" w:color="auto" w:fill="auto"/>
          </w:tcPr>
          <w:p w14:paraId="4C3F369A" w14:textId="48E077A2" w:rsidR="00182FE6" w:rsidRPr="002B5835" w:rsidRDefault="00182FE6" w:rsidP="00182FE6">
            <w:pPr>
              <w:pStyle w:val="afffff7"/>
              <w:rPr>
                <w:color w:val="000000" w:themeColor="text1"/>
                <w:szCs w:val="21"/>
              </w:rPr>
            </w:pPr>
            <w:r w:rsidRPr="002B5835">
              <w:rPr>
                <w:color w:val="000000" w:themeColor="text1"/>
                <w:szCs w:val="21"/>
              </w:rPr>
              <w:t>0.43</w:t>
            </w:r>
          </w:p>
        </w:tc>
        <w:tc>
          <w:tcPr>
            <w:tcW w:w="791" w:type="pct"/>
            <w:shd w:val="clear" w:color="auto" w:fill="auto"/>
          </w:tcPr>
          <w:p w14:paraId="301E91C8" w14:textId="327C927C" w:rsidR="00182FE6" w:rsidRPr="002B5835" w:rsidRDefault="00182FE6" w:rsidP="00182FE6">
            <w:pPr>
              <w:pStyle w:val="afffff7"/>
              <w:rPr>
                <w:color w:val="000000" w:themeColor="text1"/>
                <w:szCs w:val="21"/>
              </w:rPr>
            </w:pPr>
            <w:r w:rsidRPr="002B5835">
              <w:rPr>
                <w:color w:val="000000" w:themeColor="text1"/>
                <w:szCs w:val="21"/>
              </w:rPr>
              <w:t>0.54</w:t>
            </w:r>
          </w:p>
        </w:tc>
        <w:tc>
          <w:tcPr>
            <w:tcW w:w="609" w:type="pct"/>
            <w:shd w:val="clear" w:color="auto" w:fill="auto"/>
          </w:tcPr>
          <w:p w14:paraId="1FCB6559" w14:textId="26EE6C03" w:rsidR="00182FE6" w:rsidRPr="002B5835" w:rsidRDefault="00182FE6" w:rsidP="00182FE6">
            <w:pPr>
              <w:pStyle w:val="afffff7"/>
              <w:rPr>
                <w:color w:val="000000" w:themeColor="text1"/>
                <w:szCs w:val="21"/>
              </w:rPr>
            </w:pPr>
            <w:r w:rsidRPr="002B5835">
              <w:rPr>
                <w:color w:val="000000" w:themeColor="text1"/>
                <w:szCs w:val="21"/>
              </w:rPr>
              <w:t>0.47</w:t>
            </w:r>
          </w:p>
        </w:tc>
        <w:tc>
          <w:tcPr>
            <w:tcW w:w="609" w:type="pct"/>
            <w:shd w:val="clear" w:color="auto" w:fill="auto"/>
          </w:tcPr>
          <w:p w14:paraId="58FBC9F1" w14:textId="3DFE83F9" w:rsidR="00182FE6" w:rsidRPr="002B5835" w:rsidRDefault="00182FE6" w:rsidP="00182FE6">
            <w:pPr>
              <w:pStyle w:val="afffff7"/>
              <w:rPr>
                <w:color w:val="000000" w:themeColor="text1"/>
                <w:szCs w:val="21"/>
              </w:rPr>
            </w:pPr>
            <w:r w:rsidRPr="002B5835">
              <w:rPr>
                <w:color w:val="000000" w:themeColor="text1"/>
                <w:szCs w:val="21"/>
              </w:rPr>
              <w:t>0.49</w:t>
            </w:r>
          </w:p>
        </w:tc>
      </w:tr>
      <w:tr w:rsidR="00182FE6" w:rsidRPr="002B5835" w14:paraId="33ECF201" w14:textId="77777777" w:rsidTr="00A16F31">
        <w:trPr>
          <w:trHeight w:val="218"/>
          <w:jc w:val="center"/>
        </w:trPr>
        <w:tc>
          <w:tcPr>
            <w:tcW w:w="708" w:type="pct"/>
            <w:vMerge/>
            <w:shd w:val="clear" w:color="auto" w:fill="auto"/>
            <w:vAlign w:val="center"/>
          </w:tcPr>
          <w:p w14:paraId="7B659A50" w14:textId="77777777" w:rsidR="00182FE6" w:rsidRPr="002B5835" w:rsidRDefault="00182FE6" w:rsidP="00182FE6">
            <w:pPr>
              <w:pStyle w:val="afffff7"/>
              <w:rPr>
                <w:color w:val="000000" w:themeColor="text1"/>
                <w:szCs w:val="21"/>
              </w:rPr>
            </w:pPr>
          </w:p>
        </w:tc>
        <w:tc>
          <w:tcPr>
            <w:tcW w:w="708" w:type="pct"/>
            <w:shd w:val="clear" w:color="auto" w:fill="auto"/>
            <w:vAlign w:val="center"/>
          </w:tcPr>
          <w:p w14:paraId="03DDE29B" w14:textId="5C1242E5" w:rsidR="00182FE6" w:rsidRPr="002B5835" w:rsidRDefault="00182FE6" w:rsidP="00182FE6">
            <w:pPr>
              <w:pStyle w:val="afffff7"/>
              <w:rPr>
                <w:color w:val="000000" w:themeColor="text1"/>
                <w:szCs w:val="21"/>
              </w:rPr>
            </w:pPr>
            <w:r w:rsidRPr="002B5835">
              <w:rPr>
                <w:color w:val="000000" w:themeColor="text1"/>
                <w:szCs w:val="21"/>
              </w:rPr>
              <w:t>5.16</w:t>
            </w:r>
          </w:p>
        </w:tc>
        <w:tc>
          <w:tcPr>
            <w:tcW w:w="708" w:type="pct"/>
            <w:vMerge/>
            <w:shd w:val="clear" w:color="auto" w:fill="auto"/>
            <w:vAlign w:val="center"/>
          </w:tcPr>
          <w:p w14:paraId="724B0B61" w14:textId="77777777" w:rsidR="00182FE6" w:rsidRPr="002B5835" w:rsidRDefault="00182FE6" w:rsidP="00182FE6">
            <w:pPr>
              <w:pStyle w:val="afffff7"/>
              <w:rPr>
                <w:color w:val="000000" w:themeColor="text1"/>
                <w:szCs w:val="21"/>
              </w:rPr>
            </w:pPr>
          </w:p>
        </w:tc>
        <w:tc>
          <w:tcPr>
            <w:tcW w:w="866" w:type="pct"/>
            <w:shd w:val="clear" w:color="auto" w:fill="auto"/>
          </w:tcPr>
          <w:p w14:paraId="4400757C" w14:textId="3E055EB2" w:rsidR="00182FE6" w:rsidRPr="002B5835" w:rsidRDefault="00182FE6" w:rsidP="00182FE6">
            <w:pPr>
              <w:pStyle w:val="afffff7"/>
              <w:rPr>
                <w:color w:val="000000" w:themeColor="text1"/>
                <w:szCs w:val="21"/>
              </w:rPr>
            </w:pPr>
            <w:r w:rsidRPr="002B5835">
              <w:rPr>
                <w:color w:val="000000" w:themeColor="text1"/>
                <w:szCs w:val="21"/>
              </w:rPr>
              <w:t>0.77</w:t>
            </w:r>
          </w:p>
        </w:tc>
        <w:tc>
          <w:tcPr>
            <w:tcW w:w="791" w:type="pct"/>
            <w:shd w:val="clear" w:color="auto" w:fill="auto"/>
          </w:tcPr>
          <w:p w14:paraId="60A7E997" w14:textId="22B74E9F" w:rsidR="00182FE6" w:rsidRPr="002B5835" w:rsidRDefault="00182FE6" w:rsidP="00182FE6">
            <w:pPr>
              <w:pStyle w:val="afffff7"/>
              <w:rPr>
                <w:color w:val="000000" w:themeColor="text1"/>
                <w:szCs w:val="21"/>
              </w:rPr>
            </w:pPr>
            <w:r w:rsidRPr="002B5835">
              <w:rPr>
                <w:color w:val="000000" w:themeColor="text1"/>
                <w:szCs w:val="21"/>
              </w:rPr>
              <w:t>0.68</w:t>
            </w:r>
          </w:p>
        </w:tc>
        <w:tc>
          <w:tcPr>
            <w:tcW w:w="609" w:type="pct"/>
            <w:shd w:val="clear" w:color="auto" w:fill="auto"/>
          </w:tcPr>
          <w:p w14:paraId="24B93401" w14:textId="2E76A159" w:rsidR="00182FE6" w:rsidRPr="002B5835" w:rsidRDefault="00182FE6" w:rsidP="00182FE6">
            <w:pPr>
              <w:pStyle w:val="afffff7"/>
              <w:rPr>
                <w:color w:val="000000" w:themeColor="text1"/>
                <w:szCs w:val="21"/>
              </w:rPr>
            </w:pPr>
            <w:r w:rsidRPr="002B5835">
              <w:rPr>
                <w:color w:val="000000" w:themeColor="text1"/>
                <w:szCs w:val="21"/>
              </w:rPr>
              <w:t>0.77</w:t>
            </w:r>
          </w:p>
        </w:tc>
        <w:tc>
          <w:tcPr>
            <w:tcW w:w="609" w:type="pct"/>
            <w:shd w:val="clear" w:color="auto" w:fill="auto"/>
          </w:tcPr>
          <w:p w14:paraId="700CBE49" w14:textId="02D863C5" w:rsidR="00182FE6" w:rsidRPr="002B5835" w:rsidRDefault="00182FE6" w:rsidP="00182FE6">
            <w:pPr>
              <w:pStyle w:val="afffff7"/>
              <w:rPr>
                <w:color w:val="000000" w:themeColor="text1"/>
                <w:szCs w:val="21"/>
              </w:rPr>
            </w:pPr>
            <w:r w:rsidRPr="002B5835">
              <w:rPr>
                <w:color w:val="000000" w:themeColor="text1"/>
                <w:szCs w:val="21"/>
              </w:rPr>
              <w:t>0.72</w:t>
            </w:r>
          </w:p>
        </w:tc>
      </w:tr>
      <w:tr w:rsidR="00182FE6" w:rsidRPr="002B5835" w14:paraId="34B27982" w14:textId="77777777" w:rsidTr="00A16F31">
        <w:trPr>
          <w:trHeight w:val="89"/>
          <w:jc w:val="center"/>
        </w:trPr>
        <w:tc>
          <w:tcPr>
            <w:tcW w:w="708" w:type="pct"/>
            <w:vMerge/>
            <w:shd w:val="clear" w:color="auto" w:fill="auto"/>
            <w:vAlign w:val="center"/>
          </w:tcPr>
          <w:p w14:paraId="240CD107" w14:textId="77777777" w:rsidR="00182FE6" w:rsidRPr="002B5835" w:rsidRDefault="00182FE6" w:rsidP="00182FE6">
            <w:pPr>
              <w:pStyle w:val="afffff7"/>
              <w:rPr>
                <w:color w:val="000000" w:themeColor="text1"/>
                <w:szCs w:val="21"/>
              </w:rPr>
            </w:pPr>
          </w:p>
        </w:tc>
        <w:tc>
          <w:tcPr>
            <w:tcW w:w="708" w:type="pct"/>
            <w:shd w:val="clear" w:color="auto" w:fill="auto"/>
            <w:vAlign w:val="center"/>
          </w:tcPr>
          <w:p w14:paraId="1ABBCA05" w14:textId="00D6E1C0" w:rsidR="00182FE6" w:rsidRPr="002B5835" w:rsidRDefault="00182FE6" w:rsidP="00182FE6">
            <w:pPr>
              <w:pStyle w:val="afffff7"/>
              <w:rPr>
                <w:color w:val="000000" w:themeColor="text1"/>
                <w:szCs w:val="21"/>
              </w:rPr>
            </w:pPr>
            <w:r w:rsidRPr="002B5835">
              <w:rPr>
                <w:color w:val="000000" w:themeColor="text1"/>
                <w:szCs w:val="21"/>
              </w:rPr>
              <w:t>5.17</w:t>
            </w:r>
          </w:p>
        </w:tc>
        <w:tc>
          <w:tcPr>
            <w:tcW w:w="708" w:type="pct"/>
            <w:vMerge/>
            <w:shd w:val="clear" w:color="auto" w:fill="auto"/>
            <w:vAlign w:val="center"/>
          </w:tcPr>
          <w:p w14:paraId="3141D871" w14:textId="77777777" w:rsidR="00182FE6" w:rsidRPr="002B5835" w:rsidRDefault="00182FE6" w:rsidP="00182FE6">
            <w:pPr>
              <w:pStyle w:val="afffff7"/>
              <w:rPr>
                <w:color w:val="000000" w:themeColor="text1"/>
                <w:szCs w:val="21"/>
              </w:rPr>
            </w:pPr>
          </w:p>
        </w:tc>
        <w:tc>
          <w:tcPr>
            <w:tcW w:w="866" w:type="pct"/>
            <w:shd w:val="clear" w:color="auto" w:fill="auto"/>
          </w:tcPr>
          <w:p w14:paraId="46192A7C" w14:textId="14E6C98E" w:rsidR="00182FE6" w:rsidRPr="002B5835" w:rsidRDefault="00182FE6" w:rsidP="00182FE6">
            <w:pPr>
              <w:pStyle w:val="afffff7"/>
              <w:rPr>
                <w:color w:val="000000" w:themeColor="text1"/>
                <w:szCs w:val="21"/>
              </w:rPr>
            </w:pPr>
            <w:r w:rsidRPr="002B5835">
              <w:rPr>
                <w:color w:val="000000" w:themeColor="text1"/>
                <w:szCs w:val="21"/>
              </w:rPr>
              <w:t>0.69</w:t>
            </w:r>
          </w:p>
        </w:tc>
        <w:tc>
          <w:tcPr>
            <w:tcW w:w="791" w:type="pct"/>
            <w:shd w:val="clear" w:color="auto" w:fill="auto"/>
          </w:tcPr>
          <w:p w14:paraId="4E7FC32B" w14:textId="487826FD" w:rsidR="00182FE6" w:rsidRPr="002B5835" w:rsidRDefault="00182FE6" w:rsidP="00182FE6">
            <w:pPr>
              <w:pStyle w:val="afffff7"/>
              <w:rPr>
                <w:color w:val="000000" w:themeColor="text1"/>
                <w:szCs w:val="21"/>
              </w:rPr>
            </w:pPr>
            <w:r w:rsidRPr="002B5835">
              <w:rPr>
                <w:color w:val="000000" w:themeColor="text1"/>
                <w:szCs w:val="21"/>
              </w:rPr>
              <w:t>0.66</w:t>
            </w:r>
          </w:p>
        </w:tc>
        <w:tc>
          <w:tcPr>
            <w:tcW w:w="609" w:type="pct"/>
            <w:shd w:val="clear" w:color="auto" w:fill="auto"/>
          </w:tcPr>
          <w:p w14:paraId="166F2696" w14:textId="784117D1" w:rsidR="00182FE6" w:rsidRPr="002B5835" w:rsidRDefault="00182FE6" w:rsidP="00182FE6">
            <w:pPr>
              <w:pStyle w:val="afffff7"/>
              <w:rPr>
                <w:color w:val="000000" w:themeColor="text1"/>
                <w:szCs w:val="21"/>
              </w:rPr>
            </w:pPr>
            <w:r w:rsidRPr="002B5835">
              <w:rPr>
                <w:color w:val="000000" w:themeColor="text1"/>
                <w:szCs w:val="21"/>
              </w:rPr>
              <w:t>0.64</w:t>
            </w:r>
          </w:p>
        </w:tc>
        <w:tc>
          <w:tcPr>
            <w:tcW w:w="609" w:type="pct"/>
            <w:shd w:val="clear" w:color="auto" w:fill="auto"/>
          </w:tcPr>
          <w:p w14:paraId="4127F36D" w14:textId="31031603" w:rsidR="00182FE6" w:rsidRPr="002B5835" w:rsidRDefault="00182FE6" w:rsidP="00182FE6">
            <w:pPr>
              <w:pStyle w:val="afffff7"/>
              <w:rPr>
                <w:color w:val="000000" w:themeColor="text1"/>
                <w:szCs w:val="21"/>
              </w:rPr>
            </w:pPr>
            <w:r w:rsidRPr="002B5835">
              <w:rPr>
                <w:color w:val="000000" w:themeColor="text1"/>
                <w:szCs w:val="21"/>
              </w:rPr>
              <w:t>0.70</w:t>
            </w:r>
          </w:p>
        </w:tc>
      </w:tr>
    </w:tbl>
    <w:p w14:paraId="3DEC530F" w14:textId="5BB4336D" w:rsidR="0012594E" w:rsidRPr="002B5835" w:rsidRDefault="0012594E"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D26362" w:rsidRPr="002B5835">
        <w:rPr>
          <w:rFonts w:ascii="Times New Roman" w:eastAsia="黑体" w:hAnsi="Times New Roman"/>
          <w:sz w:val="21"/>
          <w:szCs w:val="21"/>
          <w:lang w:eastAsia="zh-CN"/>
        </w:rPr>
        <w:t>4.2</w:t>
      </w:r>
      <w:r w:rsidRPr="002B5835">
        <w:rPr>
          <w:rFonts w:ascii="Times New Roman" w:eastAsia="黑体" w:hAnsi="Times New Roman"/>
          <w:sz w:val="21"/>
          <w:szCs w:val="21"/>
          <w:lang w:eastAsia="zh-CN"/>
        </w:rPr>
        <w:t xml:space="preserve">-2  </w:t>
      </w:r>
      <w:r w:rsidRPr="002B5835">
        <w:rPr>
          <w:rFonts w:ascii="Times New Roman" w:eastAsia="黑体" w:hAnsi="Times New Roman"/>
          <w:sz w:val="21"/>
          <w:szCs w:val="21"/>
          <w:lang w:eastAsia="zh-CN"/>
        </w:rPr>
        <w:t>环境空气质量现状监测结果</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mg/m</w:t>
      </w:r>
      <w:r w:rsidRPr="002B5835">
        <w:rPr>
          <w:rFonts w:ascii="Times New Roman" w:eastAsia="黑体" w:hAnsi="Times New Roman"/>
          <w:sz w:val="21"/>
          <w:szCs w:val="21"/>
          <w:vertAlign w:val="superscript"/>
          <w:lang w:eastAsia="zh-CN"/>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0"/>
        <w:gridCol w:w="1034"/>
        <w:gridCol w:w="1311"/>
        <w:gridCol w:w="1338"/>
        <w:gridCol w:w="1285"/>
        <w:gridCol w:w="1076"/>
        <w:gridCol w:w="1026"/>
      </w:tblGrid>
      <w:tr w:rsidR="0037785D" w:rsidRPr="002B5835" w14:paraId="789868DA" w14:textId="77777777" w:rsidTr="00182FE6">
        <w:trPr>
          <w:trHeight w:val="187"/>
          <w:jc w:val="center"/>
        </w:trPr>
        <w:tc>
          <w:tcPr>
            <w:tcW w:w="741" w:type="pct"/>
            <w:shd w:val="clear" w:color="auto" w:fill="auto"/>
            <w:vAlign w:val="center"/>
          </w:tcPr>
          <w:p w14:paraId="2E3B3054" w14:textId="77777777" w:rsidR="0037785D" w:rsidRPr="002B5835" w:rsidRDefault="0037785D" w:rsidP="0037785D">
            <w:pPr>
              <w:pStyle w:val="afffff7"/>
              <w:rPr>
                <w:b/>
                <w:bCs/>
                <w:color w:val="000000" w:themeColor="text1"/>
                <w:szCs w:val="21"/>
              </w:rPr>
            </w:pPr>
            <w:r w:rsidRPr="002B5835">
              <w:rPr>
                <w:b/>
                <w:bCs/>
                <w:color w:val="000000" w:themeColor="text1"/>
                <w:szCs w:val="21"/>
              </w:rPr>
              <w:t>监测点位</w:t>
            </w:r>
          </w:p>
        </w:tc>
        <w:tc>
          <w:tcPr>
            <w:tcW w:w="623" w:type="pct"/>
            <w:shd w:val="clear" w:color="auto" w:fill="auto"/>
            <w:vAlign w:val="center"/>
          </w:tcPr>
          <w:p w14:paraId="2FB9E41A" w14:textId="77777777" w:rsidR="0037785D" w:rsidRPr="002B5835" w:rsidRDefault="0037785D" w:rsidP="0037785D">
            <w:pPr>
              <w:pStyle w:val="afffff7"/>
              <w:rPr>
                <w:b/>
                <w:bCs/>
                <w:color w:val="000000" w:themeColor="text1"/>
                <w:szCs w:val="21"/>
              </w:rPr>
            </w:pPr>
            <w:r w:rsidRPr="002B5835">
              <w:rPr>
                <w:b/>
                <w:bCs/>
                <w:color w:val="000000" w:themeColor="text1"/>
                <w:szCs w:val="21"/>
              </w:rPr>
              <w:t>监测日期</w:t>
            </w:r>
          </w:p>
        </w:tc>
        <w:tc>
          <w:tcPr>
            <w:tcW w:w="790" w:type="pct"/>
            <w:shd w:val="clear" w:color="auto" w:fill="auto"/>
            <w:vAlign w:val="center"/>
          </w:tcPr>
          <w:p w14:paraId="09708E45" w14:textId="77777777" w:rsidR="0037785D" w:rsidRPr="002B5835" w:rsidRDefault="0037785D" w:rsidP="0037785D">
            <w:pPr>
              <w:pStyle w:val="afffff7"/>
              <w:rPr>
                <w:b/>
                <w:bCs/>
                <w:color w:val="000000" w:themeColor="text1"/>
                <w:szCs w:val="21"/>
              </w:rPr>
            </w:pPr>
            <w:r w:rsidRPr="002B5835">
              <w:rPr>
                <w:b/>
                <w:bCs/>
                <w:color w:val="000000" w:themeColor="text1"/>
                <w:szCs w:val="21"/>
              </w:rPr>
              <w:t>项目</w:t>
            </w:r>
          </w:p>
        </w:tc>
        <w:tc>
          <w:tcPr>
            <w:tcW w:w="806" w:type="pct"/>
            <w:shd w:val="clear" w:color="auto" w:fill="auto"/>
            <w:vAlign w:val="center"/>
          </w:tcPr>
          <w:p w14:paraId="3E0E91DB" w14:textId="3843A545" w:rsidR="0037785D" w:rsidRPr="002B5835" w:rsidRDefault="0037785D" w:rsidP="0037785D">
            <w:pPr>
              <w:pStyle w:val="afffff7"/>
              <w:rPr>
                <w:b/>
                <w:bCs/>
                <w:color w:val="000000" w:themeColor="text1"/>
                <w:szCs w:val="21"/>
              </w:rPr>
            </w:pPr>
            <w:r w:rsidRPr="002B5835">
              <w:rPr>
                <w:b/>
                <w:bCs/>
                <w:color w:val="000000" w:themeColor="text1"/>
                <w:szCs w:val="21"/>
              </w:rPr>
              <w:t>第一次</w:t>
            </w:r>
          </w:p>
        </w:tc>
        <w:tc>
          <w:tcPr>
            <w:tcW w:w="774" w:type="pct"/>
            <w:shd w:val="clear" w:color="auto" w:fill="auto"/>
            <w:vAlign w:val="center"/>
          </w:tcPr>
          <w:p w14:paraId="4FFE5F84" w14:textId="1B64C192" w:rsidR="0037785D" w:rsidRPr="002B5835" w:rsidRDefault="0037785D" w:rsidP="0037785D">
            <w:pPr>
              <w:pStyle w:val="afffff7"/>
              <w:rPr>
                <w:b/>
                <w:bCs/>
                <w:color w:val="000000" w:themeColor="text1"/>
                <w:szCs w:val="21"/>
              </w:rPr>
            </w:pPr>
            <w:r w:rsidRPr="002B5835">
              <w:rPr>
                <w:b/>
                <w:bCs/>
                <w:color w:val="000000" w:themeColor="text1"/>
                <w:szCs w:val="21"/>
              </w:rPr>
              <w:t>第二次</w:t>
            </w:r>
          </w:p>
        </w:tc>
        <w:tc>
          <w:tcPr>
            <w:tcW w:w="648" w:type="pct"/>
            <w:shd w:val="clear" w:color="auto" w:fill="auto"/>
            <w:vAlign w:val="center"/>
          </w:tcPr>
          <w:p w14:paraId="6CA32670" w14:textId="7CFBBE37" w:rsidR="0037785D" w:rsidRPr="002B5835" w:rsidRDefault="0037785D" w:rsidP="0037785D">
            <w:pPr>
              <w:pStyle w:val="afffff7"/>
              <w:rPr>
                <w:b/>
                <w:bCs/>
                <w:color w:val="000000" w:themeColor="text1"/>
                <w:szCs w:val="21"/>
              </w:rPr>
            </w:pPr>
            <w:r w:rsidRPr="002B5835">
              <w:rPr>
                <w:b/>
                <w:bCs/>
                <w:color w:val="000000" w:themeColor="text1"/>
                <w:szCs w:val="21"/>
              </w:rPr>
              <w:t>第三次</w:t>
            </w:r>
          </w:p>
        </w:tc>
        <w:tc>
          <w:tcPr>
            <w:tcW w:w="618" w:type="pct"/>
            <w:shd w:val="clear" w:color="auto" w:fill="auto"/>
            <w:vAlign w:val="center"/>
          </w:tcPr>
          <w:p w14:paraId="4A068E93" w14:textId="57F63082" w:rsidR="0037785D" w:rsidRPr="002B5835" w:rsidRDefault="0037785D" w:rsidP="0037785D">
            <w:pPr>
              <w:pStyle w:val="afffff7"/>
              <w:rPr>
                <w:b/>
                <w:bCs/>
                <w:color w:val="000000" w:themeColor="text1"/>
                <w:szCs w:val="21"/>
              </w:rPr>
            </w:pPr>
            <w:r w:rsidRPr="002B5835">
              <w:rPr>
                <w:b/>
                <w:bCs/>
                <w:color w:val="000000" w:themeColor="text1"/>
                <w:szCs w:val="21"/>
              </w:rPr>
              <w:t>第四次</w:t>
            </w:r>
          </w:p>
        </w:tc>
      </w:tr>
      <w:tr w:rsidR="00182FE6" w:rsidRPr="002B5835" w14:paraId="1198197E" w14:textId="77777777" w:rsidTr="00182FE6">
        <w:trPr>
          <w:trHeight w:val="294"/>
          <w:jc w:val="center"/>
        </w:trPr>
        <w:tc>
          <w:tcPr>
            <w:tcW w:w="741" w:type="pct"/>
            <w:vMerge w:val="restart"/>
            <w:shd w:val="clear" w:color="auto" w:fill="auto"/>
            <w:vAlign w:val="center"/>
          </w:tcPr>
          <w:p w14:paraId="09FB7008" w14:textId="00EE903F" w:rsidR="00182FE6" w:rsidRPr="002B5835" w:rsidRDefault="00182FE6" w:rsidP="00182FE6">
            <w:pPr>
              <w:pStyle w:val="afffff7"/>
              <w:rPr>
                <w:color w:val="000000" w:themeColor="text1"/>
                <w:szCs w:val="21"/>
              </w:rPr>
            </w:pPr>
            <w:r w:rsidRPr="002B5835">
              <w:rPr>
                <w:color w:val="000000" w:themeColor="text1"/>
                <w:szCs w:val="21"/>
              </w:rPr>
              <w:t>毛坝</w:t>
            </w:r>
            <w:r w:rsidRPr="002B5835">
              <w:rPr>
                <w:color w:val="000000" w:themeColor="text1"/>
                <w:szCs w:val="21"/>
              </w:rPr>
              <w:t>1</w:t>
            </w:r>
            <w:r w:rsidRPr="002B5835">
              <w:rPr>
                <w:color w:val="000000" w:themeColor="text1"/>
                <w:szCs w:val="21"/>
              </w:rPr>
              <w:t>侧井场内</w:t>
            </w:r>
          </w:p>
        </w:tc>
        <w:tc>
          <w:tcPr>
            <w:tcW w:w="623" w:type="pct"/>
            <w:shd w:val="clear" w:color="auto" w:fill="auto"/>
            <w:vAlign w:val="center"/>
          </w:tcPr>
          <w:p w14:paraId="0E0587B3" w14:textId="3F885187" w:rsidR="00182FE6" w:rsidRPr="002B5835" w:rsidRDefault="00182FE6" w:rsidP="00182FE6">
            <w:pPr>
              <w:pStyle w:val="afffff7"/>
              <w:rPr>
                <w:color w:val="000000" w:themeColor="text1"/>
                <w:szCs w:val="21"/>
                <w:highlight w:val="yellow"/>
              </w:rPr>
            </w:pPr>
            <w:r w:rsidRPr="002B5835">
              <w:rPr>
                <w:color w:val="000000" w:themeColor="text1"/>
                <w:szCs w:val="21"/>
              </w:rPr>
              <w:t>5.11</w:t>
            </w:r>
          </w:p>
        </w:tc>
        <w:tc>
          <w:tcPr>
            <w:tcW w:w="790" w:type="pct"/>
            <w:vMerge w:val="restart"/>
            <w:shd w:val="clear" w:color="auto" w:fill="auto"/>
            <w:vAlign w:val="center"/>
          </w:tcPr>
          <w:p w14:paraId="053398A0" w14:textId="77777777" w:rsidR="00182FE6" w:rsidRPr="002B5835" w:rsidRDefault="00182FE6" w:rsidP="00182FE6">
            <w:pPr>
              <w:pStyle w:val="afffff7"/>
              <w:rPr>
                <w:color w:val="000000" w:themeColor="text1"/>
                <w:szCs w:val="21"/>
              </w:rPr>
            </w:pPr>
            <w:r w:rsidRPr="002B5835">
              <w:rPr>
                <w:color w:val="000000" w:themeColor="text1"/>
                <w:szCs w:val="21"/>
              </w:rPr>
              <w:t>硫化氢</w:t>
            </w:r>
          </w:p>
        </w:tc>
        <w:tc>
          <w:tcPr>
            <w:tcW w:w="806" w:type="pct"/>
            <w:shd w:val="clear" w:color="auto" w:fill="auto"/>
            <w:vAlign w:val="center"/>
          </w:tcPr>
          <w:p w14:paraId="2772E740" w14:textId="1295F98E" w:rsidR="00182FE6" w:rsidRPr="002B5835" w:rsidRDefault="00182FE6" w:rsidP="00182FE6">
            <w:pPr>
              <w:pStyle w:val="afffff7"/>
              <w:rPr>
                <w:color w:val="000000" w:themeColor="text1"/>
                <w:szCs w:val="21"/>
              </w:rPr>
            </w:pPr>
            <w:r w:rsidRPr="002B5835">
              <w:rPr>
                <w:color w:val="000000" w:themeColor="text1"/>
                <w:szCs w:val="21"/>
              </w:rPr>
              <w:t>ND</w:t>
            </w:r>
          </w:p>
        </w:tc>
        <w:tc>
          <w:tcPr>
            <w:tcW w:w="774" w:type="pct"/>
            <w:shd w:val="clear" w:color="auto" w:fill="auto"/>
            <w:vAlign w:val="center"/>
          </w:tcPr>
          <w:p w14:paraId="7E1E53C5" w14:textId="178BF8B2" w:rsidR="00182FE6" w:rsidRPr="002B5835" w:rsidRDefault="00182FE6" w:rsidP="00182FE6">
            <w:pPr>
              <w:pStyle w:val="afffff7"/>
              <w:rPr>
                <w:color w:val="000000" w:themeColor="text1"/>
                <w:szCs w:val="21"/>
              </w:rPr>
            </w:pPr>
            <w:r w:rsidRPr="002B5835">
              <w:rPr>
                <w:color w:val="000000" w:themeColor="text1"/>
                <w:szCs w:val="21"/>
              </w:rPr>
              <w:t>ND</w:t>
            </w:r>
          </w:p>
        </w:tc>
        <w:tc>
          <w:tcPr>
            <w:tcW w:w="648" w:type="pct"/>
            <w:shd w:val="clear" w:color="auto" w:fill="auto"/>
            <w:vAlign w:val="center"/>
          </w:tcPr>
          <w:p w14:paraId="6C809E61" w14:textId="2DFC5377" w:rsidR="00182FE6" w:rsidRPr="002B5835" w:rsidRDefault="00182FE6" w:rsidP="00182FE6">
            <w:pPr>
              <w:pStyle w:val="afffff7"/>
              <w:rPr>
                <w:color w:val="000000" w:themeColor="text1"/>
                <w:szCs w:val="21"/>
              </w:rPr>
            </w:pPr>
            <w:r w:rsidRPr="002B5835">
              <w:rPr>
                <w:color w:val="000000" w:themeColor="text1"/>
                <w:szCs w:val="21"/>
              </w:rPr>
              <w:t>ND</w:t>
            </w:r>
          </w:p>
        </w:tc>
        <w:tc>
          <w:tcPr>
            <w:tcW w:w="618" w:type="pct"/>
            <w:shd w:val="clear" w:color="auto" w:fill="auto"/>
            <w:vAlign w:val="center"/>
          </w:tcPr>
          <w:p w14:paraId="1D48EC25" w14:textId="50B0AEF5" w:rsidR="00182FE6" w:rsidRPr="002B5835" w:rsidRDefault="00182FE6" w:rsidP="00182FE6">
            <w:pPr>
              <w:pStyle w:val="afffff7"/>
              <w:rPr>
                <w:color w:val="000000" w:themeColor="text1"/>
                <w:szCs w:val="21"/>
              </w:rPr>
            </w:pPr>
            <w:r w:rsidRPr="002B5835">
              <w:rPr>
                <w:color w:val="000000" w:themeColor="text1"/>
                <w:szCs w:val="21"/>
              </w:rPr>
              <w:t>ND</w:t>
            </w:r>
          </w:p>
        </w:tc>
      </w:tr>
      <w:tr w:rsidR="00182FE6" w:rsidRPr="002B5835" w14:paraId="426367EF" w14:textId="77777777" w:rsidTr="00182FE6">
        <w:trPr>
          <w:trHeight w:val="247"/>
          <w:jc w:val="center"/>
        </w:trPr>
        <w:tc>
          <w:tcPr>
            <w:tcW w:w="741" w:type="pct"/>
            <w:vMerge/>
            <w:shd w:val="clear" w:color="auto" w:fill="auto"/>
            <w:vAlign w:val="center"/>
          </w:tcPr>
          <w:p w14:paraId="1316A648" w14:textId="77777777" w:rsidR="00182FE6" w:rsidRPr="002B5835" w:rsidRDefault="00182FE6" w:rsidP="00182FE6">
            <w:pPr>
              <w:pStyle w:val="afffff7"/>
              <w:rPr>
                <w:color w:val="000000" w:themeColor="text1"/>
                <w:szCs w:val="21"/>
              </w:rPr>
            </w:pPr>
          </w:p>
        </w:tc>
        <w:tc>
          <w:tcPr>
            <w:tcW w:w="623" w:type="pct"/>
            <w:shd w:val="clear" w:color="auto" w:fill="auto"/>
            <w:vAlign w:val="center"/>
          </w:tcPr>
          <w:p w14:paraId="66F5D1C6" w14:textId="510E6EA8" w:rsidR="00182FE6" w:rsidRPr="002B5835" w:rsidRDefault="00182FE6" w:rsidP="00182FE6">
            <w:pPr>
              <w:pStyle w:val="afffff7"/>
              <w:rPr>
                <w:color w:val="000000" w:themeColor="text1"/>
                <w:szCs w:val="21"/>
                <w:highlight w:val="yellow"/>
              </w:rPr>
            </w:pPr>
            <w:r w:rsidRPr="002B5835">
              <w:rPr>
                <w:color w:val="000000" w:themeColor="text1"/>
                <w:szCs w:val="21"/>
              </w:rPr>
              <w:t>5.12</w:t>
            </w:r>
          </w:p>
        </w:tc>
        <w:tc>
          <w:tcPr>
            <w:tcW w:w="790" w:type="pct"/>
            <w:vMerge/>
            <w:shd w:val="clear" w:color="auto" w:fill="auto"/>
            <w:vAlign w:val="center"/>
          </w:tcPr>
          <w:p w14:paraId="7F7D8CEA" w14:textId="77777777" w:rsidR="00182FE6" w:rsidRPr="002B5835" w:rsidRDefault="00182FE6" w:rsidP="00182FE6">
            <w:pPr>
              <w:pStyle w:val="afffff7"/>
              <w:rPr>
                <w:color w:val="000000" w:themeColor="text1"/>
                <w:szCs w:val="21"/>
              </w:rPr>
            </w:pPr>
          </w:p>
        </w:tc>
        <w:tc>
          <w:tcPr>
            <w:tcW w:w="806" w:type="pct"/>
            <w:shd w:val="clear" w:color="auto" w:fill="auto"/>
            <w:vAlign w:val="center"/>
          </w:tcPr>
          <w:p w14:paraId="0E93F41B" w14:textId="51AAFE13" w:rsidR="00182FE6" w:rsidRPr="002B5835" w:rsidRDefault="00182FE6" w:rsidP="00182FE6">
            <w:pPr>
              <w:pStyle w:val="afffff7"/>
              <w:rPr>
                <w:color w:val="000000" w:themeColor="text1"/>
                <w:szCs w:val="21"/>
              </w:rPr>
            </w:pPr>
            <w:r w:rsidRPr="002B5835">
              <w:rPr>
                <w:color w:val="000000" w:themeColor="text1"/>
                <w:szCs w:val="21"/>
              </w:rPr>
              <w:t>ND</w:t>
            </w:r>
          </w:p>
        </w:tc>
        <w:tc>
          <w:tcPr>
            <w:tcW w:w="774" w:type="pct"/>
            <w:shd w:val="clear" w:color="auto" w:fill="auto"/>
            <w:vAlign w:val="center"/>
          </w:tcPr>
          <w:p w14:paraId="5D087677" w14:textId="25AB44B2" w:rsidR="00182FE6" w:rsidRPr="002B5835" w:rsidRDefault="00182FE6" w:rsidP="00182FE6">
            <w:pPr>
              <w:pStyle w:val="afffff7"/>
              <w:rPr>
                <w:color w:val="000000" w:themeColor="text1"/>
                <w:szCs w:val="21"/>
              </w:rPr>
            </w:pPr>
            <w:r w:rsidRPr="002B5835">
              <w:rPr>
                <w:color w:val="000000" w:themeColor="text1"/>
                <w:szCs w:val="21"/>
              </w:rPr>
              <w:t>ND</w:t>
            </w:r>
          </w:p>
        </w:tc>
        <w:tc>
          <w:tcPr>
            <w:tcW w:w="648" w:type="pct"/>
            <w:shd w:val="clear" w:color="auto" w:fill="auto"/>
            <w:vAlign w:val="center"/>
          </w:tcPr>
          <w:p w14:paraId="28B59816" w14:textId="11AE365B" w:rsidR="00182FE6" w:rsidRPr="002B5835" w:rsidRDefault="00182FE6" w:rsidP="00182FE6">
            <w:pPr>
              <w:pStyle w:val="afffff7"/>
              <w:rPr>
                <w:color w:val="000000" w:themeColor="text1"/>
                <w:szCs w:val="21"/>
              </w:rPr>
            </w:pPr>
            <w:r w:rsidRPr="002B5835">
              <w:rPr>
                <w:color w:val="000000" w:themeColor="text1"/>
                <w:szCs w:val="21"/>
              </w:rPr>
              <w:t>ND</w:t>
            </w:r>
          </w:p>
        </w:tc>
        <w:tc>
          <w:tcPr>
            <w:tcW w:w="618" w:type="pct"/>
            <w:shd w:val="clear" w:color="auto" w:fill="auto"/>
            <w:vAlign w:val="center"/>
          </w:tcPr>
          <w:p w14:paraId="59984A33" w14:textId="280B6733" w:rsidR="00182FE6" w:rsidRPr="002B5835" w:rsidRDefault="00182FE6" w:rsidP="00182FE6">
            <w:pPr>
              <w:pStyle w:val="afffff7"/>
              <w:rPr>
                <w:color w:val="000000" w:themeColor="text1"/>
                <w:szCs w:val="21"/>
              </w:rPr>
            </w:pPr>
            <w:r w:rsidRPr="002B5835">
              <w:rPr>
                <w:color w:val="000000" w:themeColor="text1"/>
                <w:szCs w:val="21"/>
              </w:rPr>
              <w:t>ND</w:t>
            </w:r>
          </w:p>
        </w:tc>
      </w:tr>
      <w:tr w:rsidR="00182FE6" w:rsidRPr="002B5835" w14:paraId="064148D4" w14:textId="77777777" w:rsidTr="00182FE6">
        <w:trPr>
          <w:trHeight w:val="247"/>
          <w:jc w:val="center"/>
        </w:trPr>
        <w:tc>
          <w:tcPr>
            <w:tcW w:w="741" w:type="pct"/>
            <w:vMerge/>
            <w:shd w:val="clear" w:color="auto" w:fill="auto"/>
            <w:vAlign w:val="center"/>
          </w:tcPr>
          <w:p w14:paraId="7A971AC1" w14:textId="77777777" w:rsidR="00182FE6" w:rsidRPr="002B5835" w:rsidRDefault="00182FE6" w:rsidP="00182FE6">
            <w:pPr>
              <w:pStyle w:val="afffff7"/>
              <w:rPr>
                <w:color w:val="000000" w:themeColor="text1"/>
                <w:szCs w:val="21"/>
              </w:rPr>
            </w:pPr>
          </w:p>
        </w:tc>
        <w:tc>
          <w:tcPr>
            <w:tcW w:w="623" w:type="pct"/>
            <w:shd w:val="clear" w:color="auto" w:fill="auto"/>
            <w:vAlign w:val="center"/>
          </w:tcPr>
          <w:p w14:paraId="11EA63A3" w14:textId="7B303FE3" w:rsidR="00182FE6" w:rsidRPr="002B5835" w:rsidRDefault="00182FE6" w:rsidP="00182FE6">
            <w:pPr>
              <w:pStyle w:val="afffff7"/>
              <w:rPr>
                <w:color w:val="000000" w:themeColor="text1"/>
                <w:szCs w:val="21"/>
                <w:highlight w:val="yellow"/>
              </w:rPr>
            </w:pPr>
            <w:r w:rsidRPr="002B5835">
              <w:rPr>
                <w:color w:val="000000" w:themeColor="text1"/>
                <w:szCs w:val="21"/>
              </w:rPr>
              <w:t>5.13</w:t>
            </w:r>
          </w:p>
        </w:tc>
        <w:tc>
          <w:tcPr>
            <w:tcW w:w="790" w:type="pct"/>
            <w:vMerge/>
            <w:shd w:val="clear" w:color="auto" w:fill="auto"/>
            <w:vAlign w:val="center"/>
          </w:tcPr>
          <w:p w14:paraId="67FD3210" w14:textId="77777777" w:rsidR="00182FE6" w:rsidRPr="002B5835" w:rsidRDefault="00182FE6" w:rsidP="00182FE6">
            <w:pPr>
              <w:pStyle w:val="afffff7"/>
              <w:rPr>
                <w:color w:val="000000" w:themeColor="text1"/>
                <w:szCs w:val="21"/>
              </w:rPr>
            </w:pPr>
          </w:p>
        </w:tc>
        <w:tc>
          <w:tcPr>
            <w:tcW w:w="806" w:type="pct"/>
            <w:shd w:val="clear" w:color="auto" w:fill="auto"/>
            <w:vAlign w:val="center"/>
          </w:tcPr>
          <w:p w14:paraId="77768572" w14:textId="2E70ED27" w:rsidR="00182FE6" w:rsidRPr="002B5835" w:rsidRDefault="00182FE6" w:rsidP="00182FE6">
            <w:pPr>
              <w:pStyle w:val="afffff7"/>
              <w:rPr>
                <w:color w:val="000000" w:themeColor="text1"/>
                <w:szCs w:val="21"/>
              </w:rPr>
            </w:pPr>
            <w:r w:rsidRPr="002B5835">
              <w:rPr>
                <w:color w:val="000000" w:themeColor="text1"/>
                <w:szCs w:val="21"/>
              </w:rPr>
              <w:t>ND</w:t>
            </w:r>
          </w:p>
        </w:tc>
        <w:tc>
          <w:tcPr>
            <w:tcW w:w="774" w:type="pct"/>
            <w:shd w:val="clear" w:color="auto" w:fill="auto"/>
            <w:vAlign w:val="center"/>
          </w:tcPr>
          <w:p w14:paraId="18EA6D5D" w14:textId="5F00E7BE" w:rsidR="00182FE6" w:rsidRPr="002B5835" w:rsidRDefault="00182FE6" w:rsidP="00182FE6">
            <w:pPr>
              <w:pStyle w:val="afffff7"/>
              <w:rPr>
                <w:color w:val="000000" w:themeColor="text1"/>
                <w:szCs w:val="21"/>
              </w:rPr>
            </w:pPr>
            <w:r w:rsidRPr="002B5835">
              <w:rPr>
                <w:color w:val="000000" w:themeColor="text1"/>
                <w:szCs w:val="21"/>
              </w:rPr>
              <w:t>ND</w:t>
            </w:r>
          </w:p>
        </w:tc>
        <w:tc>
          <w:tcPr>
            <w:tcW w:w="648" w:type="pct"/>
            <w:shd w:val="clear" w:color="auto" w:fill="auto"/>
            <w:vAlign w:val="center"/>
          </w:tcPr>
          <w:p w14:paraId="74724181" w14:textId="39F5B26B" w:rsidR="00182FE6" w:rsidRPr="002B5835" w:rsidRDefault="00182FE6" w:rsidP="00182FE6">
            <w:pPr>
              <w:pStyle w:val="afffff7"/>
              <w:rPr>
                <w:color w:val="000000" w:themeColor="text1"/>
                <w:szCs w:val="21"/>
              </w:rPr>
            </w:pPr>
            <w:r w:rsidRPr="002B5835">
              <w:rPr>
                <w:color w:val="000000" w:themeColor="text1"/>
                <w:szCs w:val="21"/>
              </w:rPr>
              <w:t>ND</w:t>
            </w:r>
          </w:p>
        </w:tc>
        <w:tc>
          <w:tcPr>
            <w:tcW w:w="618" w:type="pct"/>
            <w:shd w:val="clear" w:color="auto" w:fill="auto"/>
            <w:vAlign w:val="center"/>
          </w:tcPr>
          <w:p w14:paraId="5E47DEF5" w14:textId="72627557" w:rsidR="00182FE6" w:rsidRPr="002B5835" w:rsidRDefault="00182FE6" w:rsidP="00182FE6">
            <w:pPr>
              <w:pStyle w:val="afffff7"/>
              <w:rPr>
                <w:color w:val="000000" w:themeColor="text1"/>
                <w:szCs w:val="21"/>
              </w:rPr>
            </w:pPr>
            <w:r w:rsidRPr="002B5835">
              <w:rPr>
                <w:color w:val="000000" w:themeColor="text1"/>
                <w:szCs w:val="21"/>
              </w:rPr>
              <w:t>ND</w:t>
            </w:r>
          </w:p>
        </w:tc>
      </w:tr>
      <w:tr w:rsidR="00182FE6" w:rsidRPr="002B5835" w14:paraId="7383F1BE" w14:textId="77777777" w:rsidTr="00182FE6">
        <w:trPr>
          <w:trHeight w:val="247"/>
          <w:jc w:val="center"/>
        </w:trPr>
        <w:tc>
          <w:tcPr>
            <w:tcW w:w="741" w:type="pct"/>
            <w:vMerge/>
            <w:shd w:val="clear" w:color="auto" w:fill="auto"/>
            <w:vAlign w:val="center"/>
          </w:tcPr>
          <w:p w14:paraId="1193AF1B" w14:textId="77777777" w:rsidR="00182FE6" w:rsidRPr="002B5835" w:rsidRDefault="00182FE6" w:rsidP="00182FE6">
            <w:pPr>
              <w:pStyle w:val="afffff7"/>
              <w:rPr>
                <w:color w:val="000000" w:themeColor="text1"/>
                <w:szCs w:val="21"/>
              </w:rPr>
            </w:pPr>
          </w:p>
        </w:tc>
        <w:tc>
          <w:tcPr>
            <w:tcW w:w="623" w:type="pct"/>
            <w:shd w:val="clear" w:color="auto" w:fill="auto"/>
            <w:vAlign w:val="center"/>
          </w:tcPr>
          <w:p w14:paraId="69B15A39" w14:textId="4C65B1D1" w:rsidR="00182FE6" w:rsidRPr="002B5835" w:rsidRDefault="00182FE6" w:rsidP="00182FE6">
            <w:pPr>
              <w:pStyle w:val="afffff7"/>
              <w:rPr>
                <w:color w:val="000000" w:themeColor="text1"/>
                <w:szCs w:val="21"/>
                <w:highlight w:val="yellow"/>
              </w:rPr>
            </w:pPr>
            <w:r w:rsidRPr="002B5835">
              <w:rPr>
                <w:color w:val="000000" w:themeColor="text1"/>
                <w:szCs w:val="21"/>
              </w:rPr>
              <w:t>5.14</w:t>
            </w:r>
          </w:p>
        </w:tc>
        <w:tc>
          <w:tcPr>
            <w:tcW w:w="790" w:type="pct"/>
            <w:vMerge/>
            <w:shd w:val="clear" w:color="auto" w:fill="auto"/>
            <w:vAlign w:val="center"/>
          </w:tcPr>
          <w:p w14:paraId="53DF3E7B" w14:textId="77777777" w:rsidR="00182FE6" w:rsidRPr="002B5835" w:rsidRDefault="00182FE6" w:rsidP="00182FE6">
            <w:pPr>
              <w:pStyle w:val="afffff7"/>
              <w:rPr>
                <w:color w:val="000000" w:themeColor="text1"/>
                <w:szCs w:val="21"/>
              </w:rPr>
            </w:pPr>
          </w:p>
        </w:tc>
        <w:tc>
          <w:tcPr>
            <w:tcW w:w="806" w:type="pct"/>
            <w:shd w:val="clear" w:color="auto" w:fill="auto"/>
            <w:vAlign w:val="center"/>
          </w:tcPr>
          <w:p w14:paraId="366CE59A" w14:textId="177E68CD" w:rsidR="00182FE6" w:rsidRPr="002B5835" w:rsidRDefault="00182FE6" w:rsidP="00182FE6">
            <w:pPr>
              <w:pStyle w:val="afffff7"/>
              <w:rPr>
                <w:color w:val="000000" w:themeColor="text1"/>
                <w:szCs w:val="21"/>
              </w:rPr>
            </w:pPr>
            <w:r w:rsidRPr="002B5835">
              <w:rPr>
                <w:color w:val="000000" w:themeColor="text1"/>
                <w:szCs w:val="21"/>
              </w:rPr>
              <w:t>ND</w:t>
            </w:r>
          </w:p>
        </w:tc>
        <w:tc>
          <w:tcPr>
            <w:tcW w:w="774" w:type="pct"/>
            <w:shd w:val="clear" w:color="auto" w:fill="auto"/>
            <w:vAlign w:val="center"/>
          </w:tcPr>
          <w:p w14:paraId="0AB11486" w14:textId="48652883" w:rsidR="00182FE6" w:rsidRPr="002B5835" w:rsidRDefault="00182FE6" w:rsidP="00182FE6">
            <w:pPr>
              <w:pStyle w:val="afffff7"/>
              <w:rPr>
                <w:color w:val="000000" w:themeColor="text1"/>
                <w:szCs w:val="21"/>
              </w:rPr>
            </w:pPr>
            <w:r w:rsidRPr="002B5835">
              <w:rPr>
                <w:color w:val="000000" w:themeColor="text1"/>
                <w:szCs w:val="21"/>
              </w:rPr>
              <w:t>ND</w:t>
            </w:r>
          </w:p>
        </w:tc>
        <w:tc>
          <w:tcPr>
            <w:tcW w:w="648" w:type="pct"/>
            <w:shd w:val="clear" w:color="auto" w:fill="auto"/>
            <w:vAlign w:val="center"/>
          </w:tcPr>
          <w:p w14:paraId="466D0869" w14:textId="23DE9EA1" w:rsidR="00182FE6" w:rsidRPr="002B5835" w:rsidRDefault="00182FE6" w:rsidP="00182FE6">
            <w:pPr>
              <w:pStyle w:val="afffff7"/>
              <w:rPr>
                <w:color w:val="000000" w:themeColor="text1"/>
                <w:szCs w:val="21"/>
              </w:rPr>
            </w:pPr>
            <w:r w:rsidRPr="002B5835">
              <w:rPr>
                <w:color w:val="000000" w:themeColor="text1"/>
                <w:szCs w:val="21"/>
              </w:rPr>
              <w:t>ND</w:t>
            </w:r>
          </w:p>
        </w:tc>
        <w:tc>
          <w:tcPr>
            <w:tcW w:w="618" w:type="pct"/>
            <w:shd w:val="clear" w:color="auto" w:fill="auto"/>
            <w:vAlign w:val="center"/>
          </w:tcPr>
          <w:p w14:paraId="5FE872AB" w14:textId="58AD23DD" w:rsidR="00182FE6" w:rsidRPr="002B5835" w:rsidRDefault="00182FE6" w:rsidP="00182FE6">
            <w:pPr>
              <w:pStyle w:val="afffff7"/>
              <w:rPr>
                <w:color w:val="000000" w:themeColor="text1"/>
                <w:szCs w:val="21"/>
              </w:rPr>
            </w:pPr>
            <w:r w:rsidRPr="002B5835">
              <w:rPr>
                <w:color w:val="000000" w:themeColor="text1"/>
                <w:szCs w:val="21"/>
              </w:rPr>
              <w:t>ND</w:t>
            </w:r>
          </w:p>
        </w:tc>
      </w:tr>
      <w:tr w:rsidR="00182FE6" w:rsidRPr="002B5835" w14:paraId="6315AD72" w14:textId="77777777" w:rsidTr="00182FE6">
        <w:trPr>
          <w:trHeight w:val="247"/>
          <w:jc w:val="center"/>
        </w:trPr>
        <w:tc>
          <w:tcPr>
            <w:tcW w:w="741" w:type="pct"/>
            <w:vMerge/>
            <w:shd w:val="clear" w:color="auto" w:fill="auto"/>
            <w:vAlign w:val="center"/>
          </w:tcPr>
          <w:p w14:paraId="27DE0E3F" w14:textId="77777777" w:rsidR="00182FE6" w:rsidRPr="002B5835" w:rsidRDefault="00182FE6" w:rsidP="00182FE6">
            <w:pPr>
              <w:pStyle w:val="afffff7"/>
              <w:rPr>
                <w:color w:val="000000" w:themeColor="text1"/>
                <w:szCs w:val="21"/>
              </w:rPr>
            </w:pPr>
          </w:p>
        </w:tc>
        <w:tc>
          <w:tcPr>
            <w:tcW w:w="623" w:type="pct"/>
            <w:shd w:val="clear" w:color="auto" w:fill="auto"/>
            <w:vAlign w:val="center"/>
          </w:tcPr>
          <w:p w14:paraId="0CD5430F" w14:textId="2A6702FC" w:rsidR="00182FE6" w:rsidRPr="002B5835" w:rsidRDefault="00182FE6" w:rsidP="00182FE6">
            <w:pPr>
              <w:pStyle w:val="afffff7"/>
              <w:rPr>
                <w:color w:val="000000" w:themeColor="text1"/>
                <w:szCs w:val="21"/>
                <w:highlight w:val="yellow"/>
              </w:rPr>
            </w:pPr>
            <w:r w:rsidRPr="002B5835">
              <w:rPr>
                <w:color w:val="000000" w:themeColor="text1"/>
                <w:szCs w:val="21"/>
              </w:rPr>
              <w:t>5.15</w:t>
            </w:r>
          </w:p>
        </w:tc>
        <w:tc>
          <w:tcPr>
            <w:tcW w:w="790" w:type="pct"/>
            <w:vMerge/>
            <w:shd w:val="clear" w:color="auto" w:fill="auto"/>
            <w:vAlign w:val="center"/>
          </w:tcPr>
          <w:p w14:paraId="6C7A4474" w14:textId="77777777" w:rsidR="00182FE6" w:rsidRPr="002B5835" w:rsidRDefault="00182FE6" w:rsidP="00182FE6">
            <w:pPr>
              <w:pStyle w:val="afffff7"/>
              <w:rPr>
                <w:color w:val="000000" w:themeColor="text1"/>
                <w:szCs w:val="21"/>
              </w:rPr>
            </w:pPr>
          </w:p>
        </w:tc>
        <w:tc>
          <w:tcPr>
            <w:tcW w:w="806" w:type="pct"/>
            <w:shd w:val="clear" w:color="auto" w:fill="auto"/>
            <w:vAlign w:val="center"/>
          </w:tcPr>
          <w:p w14:paraId="29A10436" w14:textId="5D39B1D9" w:rsidR="00182FE6" w:rsidRPr="002B5835" w:rsidRDefault="00182FE6" w:rsidP="00182FE6">
            <w:pPr>
              <w:pStyle w:val="afffff7"/>
              <w:rPr>
                <w:color w:val="000000" w:themeColor="text1"/>
                <w:szCs w:val="21"/>
              </w:rPr>
            </w:pPr>
            <w:r w:rsidRPr="002B5835">
              <w:rPr>
                <w:color w:val="000000" w:themeColor="text1"/>
                <w:szCs w:val="21"/>
              </w:rPr>
              <w:t>ND</w:t>
            </w:r>
          </w:p>
        </w:tc>
        <w:tc>
          <w:tcPr>
            <w:tcW w:w="774" w:type="pct"/>
            <w:shd w:val="clear" w:color="auto" w:fill="auto"/>
            <w:vAlign w:val="center"/>
          </w:tcPr>
          <w:p w14:paraId="212B5F04" w14:textId="1126E4CC" w:rsidR="00182FE6" w:rsidRPr="002B5835" w:rsidRDefault="00182FE6" w:rsidP="00182FE6">
            <w:pPr>
              <w:pStyle w:val="afffff7"/>
              <w:rPr>
                <w:color w:val="000000" w:themeColor="text1"/>
                <w:szCs w:val="21"/>
              </w:rPr>
            </w:pPr>
            <w:r w:rsidRPr="002B5835">
              <w:rPr>
                <w:color w:val="000000" w:themeColor="text1"/>
                <w:szCs w:val="21"/>
              </w:rPr>
              <w:t>ND</w:t>
            </w:r>
          </w:p>
        </w:tc>
        <w:tc>
          <w:tcPr>
            <w:tcW w:w="648" w:type="pct"/>
            <w:shd w:val="clear" w:color="auto" w:fill="auto"/>
            <w:vAlign w:val="center"/>
          </w:tcPr>
          <w:p w14:paraId="17E8D64D" w14:textId="2E6F72C1" w:rsidR="00182FE6" w:rsidRPr="002B5835" w:rsidRDefault="00182FE6" w:rsidP="00182FE6">
            <w:pPr>
              <w:pStyle w:val="afffff7"/>
              <w:rPr>
                <w:color w:val="000000" w:themeColor="text1"/>
                <w:szCs w:val="21"/>
              </w:rPr>
            </w:pPr>
            <w:r w:rsidRPr="002B5835">
              <w:rPr>
                <w:color w:val="000000" w:themeColor="text1"/>
                <w:szCs w:val="21"/>
              </w:rPr>
              <w:t>ND</w:t>
            </w:r>
          </w:p>
        </w:tc>
        <w:tc>
          <w:tcPr>
            <w:tcW w:w="618" w:type="pct"/>
            <w:shd w:val="clear" w:color="auto" w:fill="auto"/>
            <w:vAlign w:val="center"/>
          </w:tcPr>
          <w:p w14:paraId="5A720424" w14:textId="74F64FF3" w:rsidR="00182FE6" w:rsidRPr="002B5835" w:rsidRDefault="00182FE6" w:rsidP="00182FE6">
            <w:pPr>
              <w:pStyle w:val="afffff7"/>
              <w:rPr>
                <w:color w:val="000000" w:themeColor="text1"/>
                <w:szCs w:val="21"/>
              </w:rPr>
            </w:pPr>
            <w:r w:rsidRPr="002B5835">
              <w:rPr>
                <w:color w:val="000000" w:themeColor="text1"/>
                <w:szCs w:val="21"/>
              </w:rPr>
              <w:t>ND</w:t>
            </w:r>
          </w:p>
        </w:tc>
      </w:tr>
      <w:tr w:rsidR="00182FE6" w:rsidRPr="002B5835" w14:paraId="43DC0AFA" w14:textId="77777777" w:rsidTr="00182FE6">
        <w:trPr>
          <w:trHeight w:val="247"/>
          <w:jc w:val="center"/>
        </w:trPr>
        <w:tc>
          <w:tcPr>
            <w:tcW w:w="741" w:type="pct"/>
            <w:vMerge/>
            <w:shd w:val="clear" w:color="auto" w:fill="auto"/>
            <w:vAlign w:val="center"/>
          </w:tcPr>
          <w:p w14:paraId="51ABDC7C" w14:textId="77777777" w:rsidR="00182FE6" w:rsidRPr="002B5835" w:rsidRDefault="00182FE6" w:rsidP="00182FE6">
            <w:pPr>
              <w:pStyle w:val="afffff7"/>
              <w:rPr>
                <w:color w:val="000000" w:themeColor="text1"/>
                <w:szCs w:val="21"/>
              </w:rPr>
            </w:pPr>
          </w:p>
        </w:tc>
        <w:tc>
          <w:tcPr>
            <w:tcW w:w="623" w:type="pct"/>
            <w:shd w:val="clear" w:color="auto" w:fill="auto"/>
            <w:vAlign w:val="center"/>
          </w:tcPr>
          <w:p w14:paraId="4936545E" w14:textId="525E62B5" w:rsidR="00182FE6" w:rsidRPr="002B5835" w:rsidRDefault="00182FE6" w:rsidP="00182FE6">
            <w:pPr>
              <w:pStyle w:val="afffff7"/>
              <w:rPr>
                <w:color w:val="000000" w:themeColor="text1"/>
                <w:szCs w:val="21"/>
                <w:highlight w:val="yellow"/>
              </w:rPr>
            </w:pPr>
            <w:r w:rsidRPr="002B5835">
              <w:rPr>
                <w:color w:val="000000" w:themeColor="text1"/>
                <w:szCs w:val="21"/>
              </w:rPr>
              <w:t>5.16</w:t>
            </w:r>
          </w:p>
        </w:tc>
        <w:tc>
          <w:tcPr>
            <w:tcW w:w="790" w:type="pct"/>
            <w:vMerge/>
            <w:shd w:val="clear" w:color="auto" w:fill="auto"/>
            <w:vAlign w:val="center"/>
          </w:tcPr>
          <w:p w14:paraId="444F7363" w14:textId="77777777" w:rsidR="00182FE6" w:rsidRPr="002B5835" w:rsidRDefault="00182FE6" w:rsidP="00182FE6">
            <w:pPr>
              <w:pStyle w:val="afffff7"/>
              <w:rPr>
                <w:color w:val="000000" w:themeColor="text1"/>
                <w:szCs w:val="21"/>
              </w:rPr>
            </w:pPr>
          </w:p>
        </w:tc>
        <w:tc>
          <w:tcPr>
            <w:tcW w:w="806" w:type="pct"/>
            <w:shd w:val="clear" w:color="auto" w:fill="auto"/>
            <w:vAlign w:val="center"/>
          </w:tcPr>
          <w:p w14:paraId="370A839E" w14:textId="713241AB" w:rsidR="00182FE6" w:rsidRPr="002B5835" w:rsidRDefault="00182FE6" w:rsidP="00182FE6">
            <w:pPr>
              <w:pStyle w:val="afffff7"/>
              <w:rPr>
                <w:color w:val="000000" w:themeColor="text1"/>
                <w:szCs w:val="21"/>
              </w:rPr>
            </w:pPr>
            <w:r w:rsidRPr="002B5835">
              <w:rPr>
                <w:color w:val="000000" w:themeColor="text1"/>
                <w:szCs w:val="21"/>
              </w:rPr>
              <w:t>ND</w:t>
            </w:r>
          </w:p>
        </w:tc>
        <w:tc>
          <w:tcPr>
            <w:tcW w:w="774" w:type="pct"/>
            <w:shd w:val="clear" w:color="auto" w:fill="auto"/>
            <w:vAlign w:val="center"/>
          </w:tcPr>
          <w:p w14:paraId="29681865" w14:textId="2BBE1D36" w:rsidR="00182FE6" w:rsidRPr="002B5835" w:rsidRDefault="00182FE6" w:rsidP="00182FE6">
            <w:pPr>
              <w:pStyle w:val="afffff7"/>
              <w:rPr>
                <w:color w:val="000000" w:themeColor="text1"/>
                <w:szCs w:val="21"/>
              </w:rPr>
            </w:pPr>
            <w:r w:rsidRPr="002B5835">
              <w:rPr>
                <w:color w:val="000000" w:themeColor="text1"/>
                <w:szCs w:val="21"/>
              </w:rPr>
              <w:t>ND</w:t>
            </w:r>
          </w:p>
        </w:tc>
        <w:tc>
          <w:tcPr>
            <w:tcW w:w="648" w:type="pct"/>
            <w:shd w:val="clear" w:color="auto" w:fill="auto"/>
            <w:vAlign w:val="center"/>
          </w:tcPr>
          <w:p w14:paraId="197CA5EC" w14:textId="614AED69" w:rsidR="00182FE6" w:rsidRPr="002B5835" w:rsidRDefault="00182FE6" w:rsidP="00182FE6">
            <w:pPr>
              <w:pStyle w:val="afffff7"/>
              <w:rPr>
                <w:color w:val="000000" w:themeColor="text1"/>
                <w:szCs w:val="21"/>
              </w:rPr>
            </w:pPr>
            <w:r w:rsidRPr="002B5835">
              <w:rPr>
                <w:color w:val="000000" w:themeColor="text1"/>
                <w:szCs w:val="21"/>
              </w:rPr>
              <w:t>ND</w:t>
            </w:r>
          </w:p>
        </w:tc>
        <w:tc>
          <w:tcPr>
            <w:tcW w:w="618" w:type="pct"/>
            <w:shd w:val="clear" w:color="auto" w:fill="auto"/>
            <w:vAlign w:val="center"/>
          </w:tcPr>
          <w:p w14:paraId="5DF6104C" w14:textId="3DEC83C6" w:rsidR="00182FE6" w:rsidRPr="002B5835" w:rsidRDefault="00182FE6" w:rsidP="00182FE6">
            <w:pPr>
              <w:pStyle w:val="afffff7"/>
              <w:rPr>
                <w:color w:val="000000" w:themeColor="text1"/>
                <w:szCs w:val="21"/>
              </w:rPr>
            </w:pPr>
            <w:r w:rsidRPr="002B5835">
              <w:rPr>
                <w:color w:val="000000" w:themeColor="text1"/>
                <w:szCs w:val="21"/>
              </w:rPr>
              <w:t>ND</w:t>
            </w:r>
          </w:p>
        </w:tc>
      </w:tr>
      <w:tr w:rsidR="00182FE6" w:rsidRPr="002B5835" w14:paraId="3CC9A26C" w14:textId="77777777" w:rsidTr="00182FE6">
        <w:trPr>
          <w:trHeight w:val="102"/>
          <w:jc w:val="center"/>
        </w:trPr>
        <w:tc>
          <w:tcPr>
            <w:tcW w:w="741" w:type="pct"/>
            <w:vMerge/>
            <w:shd w:val="clear" w:color="auto" w:fill="auto"/>
            <w:vAlign w:val="center"/>
          </w:tcPr>
          <w:p w14:paraId="6B9DEAB7" w14:textId="77777777" w:rsidR="00182FE6" w:rsidRPr="002B5835" w:rsidRDefault="00182FE6" w:rsidP="00182FE6">
            <w:pPr>
              <w:pStyle w:val="afffff7"/>
              <w:rPr>
                <w:color w:val="000000" w:themeColor="text1"/>
                <w:szCs w:val="21"/>
              </w:rPr>
            </w:pPr>
          </w:p>
        </w:tc>
        <w:tc>
          <w:tcPr>
            <w:tcW w:w="623" w:type="pct"/>
            <w:shd w:val="clear" w:color="auto" w:fill="auto"/>
            <w:vAlign w:val="center"/>
          </w:tcPr>
          <w:p w14:paraId="24425CC7" w14:textId="63B1963F" w:rsidR="00182FE6" w:rsidRPr="002B5835" w:rsidRDefault="00182FE6" w:rsidP="00182FE6">
            <w:pPr>
              <w:pStyle w:val="afffff7"/>
              <w:rPr>
                <w:color w:val="000000" w:themeColor="text1"/>
                <w:szCs w:val="21"/>
                <w:highlight w:val="yellow"/>
              </w:rPr>
            </w:pPr>
            <w:r w:rsidRPr="002B5835">
              <w:rPr>
                <w:color w:val="000000" w:themeColor="text1"/>
                <w:szCs w:val="21"/>
              </w:rPr>
              <w:t>5.17</w:t>
            </w:r>
          </w:p>
        </w:tc>
        <w:tc>
          <w:tcPr>
            <w:tcW w:w="790" w:type="pct"/>
            <w:vMerge/>
            <w:shd w:val="clear" w:color="auto" w:fill="auto"/>
            <w:vAlign w:val="center"/>
          </w:tcPr>
          <w:p w14:paraId="20EE0028" w14:textId="77777777" w:rsidR="00182FE6" w:rsidRPr="002B5835" w:rsidRDefault="00182FE6" w:rsidP="00182FE6">
            <w:pPr>
              <w:pStyle w:val="afffff7"/>
              <w:rPr>
                <w:color w:val="000000" w:themeColor="text1"/>
                <w:szCs w:val="21"/>
              </w:rPr>
            </w:pPr>
          </w:p>
        </w:tc>
        <w:tc>
          <w:tcPr>
            <w:tcW w:w="806" w:type="pct"/>
            <w:shd w:val="clear" w:color="auto" w:fill="auto"/>
            <w:vAlign w:val="center"/>
          </w:tcPr>
          <w:p w14:paraId="6588CB68" w14:textId="430F145E" w:rsidR="00182FE6" w:rsidRPr="002B5835" w:rsidRDefault="00182FE6" w:rsidP="00182FE6">
            <w:pPr>
              <w:pStyle w:val="afffff7"/>
              <w:rPr>
                <w:color w:val="000000" w:themeColor="text1"/>
                <w:szCs w:val="21"/>
              </w:rPr>
            </w:pPr>
            <w:r w:rsidRPr="002B5835">
              <w:rPr>
                <w:color w:val="000000" w:themeColor="text1"/>
                <w:szCs w:val="21"/>
              </w:rPr>
              <w:t>ND</w:t>
            </w:r>
          </w:p>
        </w:tc>
        <w:tc>
          <w:tcPr>
            <w:tcW w:w="774" w:type="pct"/>
            <w:shd w:val="clear" w:color="auto" w:fill="auto"/>
            <w:vAlign w:val="center"/>
          </w:tcPr>
          <w:p w14:paraId="4BF03C8E" w14:textId="25F6BAC5" w:rsidR="00182FE6" w:rsidRPr="002B5835" w:rsidRDefault="00182FE6" w:rsidP="00182FE6">
            <w:pPr>
              <w:pStyle w:val="afffff7"/>
              <w:rPr>
                <w:color w:val="000000" w:themeColor="text1"/>
                <w:szCs w:val="21"/>
              </w:rPr>
            </w:pPr>
            <w:r w:rsidRPr="002B5835">
              <w:rPr>
                <w:color w:val="000000" w:themeColor="text1"/>
                <w:szCs w:val="21"/>
              </w:rPr>
              <w:t>ND</w:t>
            </w:r>
          </w:p>
        </w:tc>
        <w:tc>
          <w:tcPr>
            <w:tcW w:w="648" w:type="pct"/>
            <w:shd w:val="clear" w:color="auto" w:fill="auto"/>
            <w:vAlign w:val="center"/>
          </w:tcPr>
          <w:p w14:paraId="5A500361" w14:textId="7A55519F" w:rsidR="00182FE6" w:rsidRPr="002B5835" w:rsidRDefault="00182FE6" w:rsidP="00182FE6">
            <w:pPr>
              <w:pStyle w:val="afffff7"/>
              <w:rPr>
                <w:color w:val="000000" w:themeColor="text1"/>
                <w:szCs w:val="21"/>
              </w:rPr>
            </w:pPr>
            <w:r w:rsidRPr="002B5835">
              <w:rPr>
                <w:color w:val="000000" w:themeColor="text1"/>
                <w:szCs w:val="21"/>
              </w:rPr>
              <w:t>ND</w:t>
            </w:r>
          </w:p>
        </w:tc>
        <w:tc>
          <w:tcPr>
            <w:tcW w:w="618" w:type="pct"/>
            <w:shd w:val="clear" w:color="auto" w:fill="auto"/>
            <w:vAlign w:val="center"/>
          </w:tcPr>
          <w:p w14:paraId="4A9E7A60" w14:textId="668602B9" w:rsidR="00182FE6" w:rsidRPr="002B5835" w:rsidRDefault="00182FE6" w:rsidP="00182FE6">
            <w:pPr>
              <w:pStyle w:val="afffff7"/>
              <w:rPr>
                <w:color w:val="000000" w:themeColor="text1"/>
                <w:szCs w:val="21"/>
              </w:rPr>
            </w:pPr>
            <w:r w:rsidRPr="002B5835">
              <w:rPr>
                <w:color w:val="000000" w:themeColor="text1"/>
                <w:szCs w:val="21"/>
              </w:rPr>
              <w:t>ND</w:t>
            </w:r>
          </w:p>
        </w:tc>
      </w:tr>
    </w:tbl>
    <w:p w14:paraId="1E68D224" w14:textId="63EA2C88" w:rsidR="0012594E" w:rsidRPr="002B5835" w:rsidRDefault="0012594E"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D26362" w:rsidRPr="002B5835">
        <w:rPr>
          <w:rFonts w:ascii="Times New Roman" w:eastAsia="黑体" w:hAnsi="Times New Roman"/>
          <w:sz w:val="21"/>
          <w:szCs w:val="21"/>
          <w:lang w:eastAsia="zh-CN"/>
        </w:rPr>
        <w:t>4.2</w:t>
      </w:r>
      <w:r w:rsidRPr="002B5835">
        <w:rPr>
          <w:rFonts w:ascii="Times New Roman" w:eastAsia="黑体" w:hAnsi="Times New Roman"/>
          <w:sz w:val="21"/>
          <w:szCs w:val="21"/>
          <w:lang w:eastAsia="zh-CN"/>
        </w:rPr>
        <w:t xml:space="preserve">-3  </w:t>
      </w:r>
      <w:r w:rsidRPr="002B5835">
        <w:rPr>
          <w:rFonts w:ascii="Times New Roman" w:eastAsia="黑体" w:hAnsi="Times New Roman"/>
          <w:sz w:val="21"/>
          <w:szCs w:val="21"/>
          <w:lang w:eastAsia="zh-CN"/>
        </w:rPr>
        <w:t>环境空气质量现状及评价</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0"/>
        <w:gridCol w:w="1530"/>
        <w:gridCol w:w="1166"/>
        <w:gridCol w:w="617"/>
        <w:gridCol w:w="1674"/>
        <w:gridCol w:w="1065"/>
        <w:gridCol w:w="578"/>
        <w:gridCol w:w="630"/>
      </w:tblGrid>
      <w:tr w:rsidR="0012594E" w:rsidRPr="002B5835" w14:paraId="0FA59A4F" w14:textId="77777777" w:rsidTr="000D1626">
        <w:trPr>
          <w:trHeight w:val="192"/>
          <w:jc w:val="center"/>
        </w:trPr>
        <w:tc>
          <w:tcPr>
            <w:tcW w:w="658" w:type="pct"/>
            <w:vAlign w:val="center"/>
          </w:tcPr>
          <w:p w14:paraId="36527ECE" w14:textId="77777777" w:rsidR="0012594E" w:rsidRPr="002B5835" w:rsidRDefault="0012594E" w:rsidP="000D2044">
            <w:pPr>
              <w:pStyle w:val="afffff7"/>
              <w:rPr>
                <w:b/>
                <w:bCs/>
                <w:color w:val="000000" w:themeColor="text1"/>
              </w:rPr>
            </w:pPr>
            <w:r w:rsidRPr="002B5835">
              <w:rPr>
                <w:b/>
                <w:bCs/>
                <w:color w:val="000000" w:themeColor="text1"/>
              </w:rPr>
              <w:t>监测点位</w:t>
            </w:r>
          </w:p>
        </w:tc>
        <w:tc>
          <w:tcPr>
            <w:tcW w:w="705" w:type="pct"/>
            <w:vAlign w:val="center"/>
          </w:tcPr>
          <w:p w14:paraId="15D76281" w14:textId="77777777" w:rsidR="0012594E" w:rsidRPr="002B5835" w:rsidRDefault="0012594E" w:rsidP="000D2044">
            <w:pPr>
              <w:pStyle w:val="afffff7"/>
              <w:rPr>
                <w:b/>
                <w:bCs/>
                <w:color w:val="000000" w:themeColor="text1"/>
              </w:rPr>
            </w:pPr>
            <w:r w:rsidRPr="002B5835">
              <w:rPr>
                <w:b/>
                <w:bCs/>
                <w:color w:val="000000" w:themeColor="text1"/>
              </w:rPr>
              <w:t>采样时间</w:t>
            </w:r>
          </w:p>
        </w:tc>
        <w:tc>
          <w:tcPr>
            <w:tcW w:w="734" w:type="pct"/>
            <w:vAlign w:val="center"/>
          </w:tcPr>
          <w:p w14:paraId="02EAB526" w14:textId="77777777" w:rsidR="0012594E" w:rsidRPr="002B5835" w:rsidRDefault="0012594E" w:rsidP="000D2044">
            <w:pPr>
              <w:pStyle w:val="afffff7"/>
              <w:rPr>
                <w:b/>
                <w:bCs/>
                <w:color w:val="000000" w:themeColor="text1"/>
              </w:rPr>
            </w:pPr>
            <w:r w:rsidRPr="002B5835">
              <w:rPr>
                <w:b/>
                <w:bCs/>
                <w:color w:val="000000" w:themeColor="text1"/>
              </w:rPr>
              <w:t>监测项目</w:t>
            </w:r>
          </w:p>
        </w:tc>
        <w:tc>
          <w:tcPr>
            <w:tcW w:w="403" w:type="pct"/>
            <w:vAlign w:val="center"/>
          </w:tcPr>
          <w:p w14:paraId="013434D2" w14:textId="77777777" w:rsidR="0012594E" w:rsidRPr="002B5835" w:rsidRDefault="0012594E" w:rsidP="000D2044">
            <w:pPr>
              <w:pStyle w:val="afffff7"/>
              <w:rPr>
                <w:b/>
                <w:bCs/>
                <w:color w:val="000000" w:themeColor="text1"/>
              </w:rPr>
            </w:pPr>
            <w:r w:rsidRPr="002B5835">
              <w:rPr>
                <w:b/>
                <w:bCs/>
                <w:color w:val="000000" w:themeColor="text1"/>
              </w:rPr>
              <w:t>采样个数</w:t>
            </w:r>
          </w:p>
        </w:tc>
        <w:tc>
          <w:tcPr>
            <w:tcW w:w="1039" w:type="pct"/>
            <w:vAlign w:val="center"/>
          </w:tcPr>
          <w:p w14:paraId="4ADB10BE" w14:textId="77777777" w:rsidR="0012594E" w:rsidRPr="002B5835" w:rsidRDefault="0012594E" w:rsidP="000D2044">
            <w:pPr>
              <w:pStyle w:val="afffff7"/>
              <w:rPr>
                <w:b/>
                <w:bCs/>
                <w:color w:val="000000" w:themeColor="text1"/>
              </w:rPr>
            </w:pPr>
            <w:r w:rsidRPr="002B5835">
              <w:rPr>
                <w:b/>
                <w:bCs/>
                <w:color w:val="000000" w:themeColor="text1"/>
              </w:rPr>
              <w:t>浓度范围</w:t>
            </w:r>
          </w:p>
          <w:p w14:paraId="511E1931" w14:textId="77777777" w:rsidR="0012594E" w:rsidRPr="002B5835" w:rsidRDefault="0012594E" w:rsidP="000D2044">
            <w:pPr>
              <w:pStyle w:val="afffff7"/>
              <w:rPr>
                <w:b/>
                <w:bCs/>
                <w:color w:val="000000" w:themeColor="text1"/>
              </w:rPr>
            </w:pPr>
            <w:r w:rsidRPr="002B5835">
              <w:rPr>
                <w:b/>
                <w:bCs/>
                <w:color w:val="000000" w:themeColor="text1"/>
              </w:rPr>
              <w:t>m</w:t>
            </w:r>
            <w:r w:rsidRPr="002B5835">
              <w:rPr>
                <w:b/>
                <w:bCs/>
                <w:color w:val="000000" w:themeColor="text1"/>
                <w:lang w:val="zh-CN"/>
              </w:rPr>
              <w:t>g</w:t>
            </w:r>
            <w:r w:rsidRPr="002B5835">
              <w:rPr>
                <w:b/>
                <w:bCs/>
                <w:color w:val="000000" w:themeColor="text1"/>
              </w:rPr>
              <w:t>/m</w:t>
            </w:r>
            <w:r w:rsidRPr="002B5835">
              <w:rPr>
                <w:b/>
                <w:bCs/>
                <w:color w:val="000000" w:themeColor="text1"/>
                <w:vertAlign w:val="superscript"/>
              </w:rPr>
              <w:t>3</w:t>
            </w:r>
          </w:p>
        </w:tc>
        <w:tc>
          <w:tcPr>
            <w:tcW w:w="653" w:type="pct"/>
            <w:vAlign w:val="center"/>
          </w:tcPr>
          <w:p w14:paraId="0AB9412C" w14:textId="77777777" w:rsidR="0012594E" w:rsidRPr="002B5835" w:rsidRDefault="0012594E" w:rsidP="000D2044">
            <w:pPr>
              <w:pStyle w:val="afffff7"/>
              <w:rPr>
                <w:b/>
                <w:bCs/>
                <w:color w:val="000000" w:themeColor="text1"/>
              </w:rPr>
            </w:pPr>
            <w:r w:rsidRPr="002B5835">
              <w:rPr>
                <w:b/>
                <w:bCs/>
                <w:color w:val="000000" w:themeColor="text1"/>
              </w:rPr>
              <w:t>最大浓度占标率</w:t>
            </w:r>
            <w:r w:rsidRPr="002B5835">
              <w:rPr>
                <w:b/>
                <w:bCs/>
                <w:color w:val="000000" w:themeColor="text1"/>
              </w:rPr>
              <w:t>P</w:t>
            </w:r>
            <w:r w:rsidRPr="002B5835">
              <w:rPr>
                <w:b/>
                <w:bCs/>
                <w:color w:val="000000" w:themeColor="text1"/>
                <w:vertAlign w:val="subscript"/>
              </w:rPr>
              <w:t>i</w:t>
            </w:r>
          </w:p>
        </w:tc>
        <w:tc>
          <w:tcPr>
            <w:tcW w:w="398" w:type="pct"/>
            <w:vAlign w:val="center"/>
          </w:tcPr>
          <w:p w14:paraId="0005FCB2" w14:textId="77777777" w:rsidR="0012594E" w:rsidRPr="002B5835" w:rsidRDefault="0012594E" w:rsidP="000D2044">
            <w:pPr>
              <w:pStyle w:val="afffff7"/>
              <w:rPr>
                <w:b/>
                <w:bCs/>
                <w:color w:val="000000" w:themeColor="text1"/>
              </w:rPr>
            </w:pPr>
            <w:r w:rsidRPr="002B5835">
              <w:rPr>
                <w:b/>
                <w:bCs/>
                <w:color w:val="000000" w:themeColor="text1"/>
              </w:rPr>
              <w:t>超标率</w:t>
            </w:r>
          </w:p>
        </w:tc>
        <w:tc>
          <w:tcPr>
            <w:tcW w:w="410" w:type="pct"/>
            <w:vAlign w:val="center"/>
          </w:tcPr>
          <w:p w14:paraId="00BBE5A0" w14:textId="77777777" w:rsidR="0012594E" w:rsidRPr="002B5835" w:rsidRDefault="0012594E" w:rsidP="000D2044">
            <w:pPr>
              <w:pStyle w:val="afffff7"/>
              <w:rPr>
                <w:b/>
                <w:bCs/>
                <w:color w:val="000000" w:themeColor="text1"/>
              </w:rPr>
            </w:pPr>
            <w:r w:rsidRPr="002B5835">
              <w:rPr>
                <w:b/>
                <w:bCs/>
                <w:color w:val="000000" w:themeColor="text1"/>
              </w:rPr>
              <w:t>达标</w:t>
            </w:r>
          </w:p>
          <w:p w14:paraId="4364DE01" w14:textId="77777777" w:rsidR="0012594E" w:rsidRPr="002B5835" w:rsidRDefault="0012594E" w:rsidP="000D2044">
            <w:pPr>
              <w:pStyle w:val="afffff7"/>
              <w:rPr>
                <w:b/>
                <w:bCs/>
                <w:color w:val="000000" w:themeColor="text1"/>
              </w:rPr>
            </w:pPr>
            <w:r w:rsidRPr="002B5835">
              <w:rPr>
                <w:b/>
                <w:bCs/>
                <w:color w:val="000000" w:themeColor="text1"/>
              </w:rPr>
              <w:t>情况</w:t>
            </w:r>
          </w:p>
        </w:tc>
      </w:tr>
      <w:tr w:rsidR="0012594E" w:rsidRPr="002B5835" w14:paraId="2DB2DD83" w14:textId="77777777" w:rsidTr="000D1626">
        <w:trPr>
          <w:trHeight w:val="392"/>
          <w:jc w:val="center"/>
        </w:trPr>
        <w:tc>
          <w:tcPr>
            <w:tcW w:w="658" w:type="pct"/>
            <w:vMerge w:val="restart"/>
            <w:vAlign w:val="center"/>
          </w:tcPr>
          <w:p w14:paraId="5F1D9161" w14:textId="050EDD21" w:rsidR="0012594E" w:rsidRPr="002B5835" w:rsidRDefault="0012594E" w:rsidP="000D2044">
            <w:pPr>
              <w:pStyle w:val="afffff7"/>
              <w:rPr>
                <w:color w:val="000000" w:themeColor="text1"/>
              </w:rPr>
            </w:pPr>
            <w:r w:rsidRPr="002B5835">
              <w:rPr>
                <w:color w:val="000000" w:themeColor="text1"/>
                <w:szCs w:val="21"/>
              </w:rPr>
              <w:t>毛坝</w:t>
            </w:r>
            <w:r w:rsidRPr="002B5835">
              <w:rPr>
                <w:color w:val="000000" w:themeColor="text1"/>
                <w:szCs w:val="21"/>
              </w:rPr>
              <w:t>1</w:t>
            </w:r>
            <w:r w:rsidRPr="002B5835">
              <w:rPr>
                <w:color w:val="000000" w:themeColor="text1"/>
                <w:szCs w:val="21"/>
              </w:rPr>
              <w:t>侧井场内</w:t>
            </w:r>
          </w:p>
        </w:tc>
        <w:tc>
          <w:tcPr>
            <w:tcW w:w="705" w:type="pct"/>
            <w:vMerge w:val="restart"/>
            <w:vAlign w:val="center"/>
          </w:tcPr>
          <w:p w14:paraId="0C5F176C" w14:textId="3F1115D1" w:rsidR="0012594E" w:rsidRPr="002B5835" w:rsidRDefault="0012594E" w:rsidP="000D2044">
            <w:pPr>
              <w:pStyle w:val="afffff7"/>
              <w:rPr>
                <w:color w:val="000000" w:themeColor="text1"/>
              </w:rPr>
            </w:pPr>
            <w:r w:rsidRPr="002B5835">
              <w:rPr>
                <w:color w:val="000000" w:themeColor="text1"/>
              </w:rPr>
              <w:t>202</w:t>
            </w:r>
            <w:r w:rsidR="00182FE6" w:rsidRPr="002B5835">
              <w:rPr>
                <w:color w:val="000000" w:themeColor="text1"/>
              </w:rPr>
              <w:t>2</w:t>
            </w:r>
            <w:r w:rsidRPr="002B5835">
              <w:rPr>
                <w:color w:val="000000" w:themeColor="text1"/>
              </w:rPr>
              <w:t>.</w:t>
            </w:r>
            <w:r w:rsidR="00182FE6" w:rsidRPr="002B5835">
              <w:rPr>
                <w:color w:val="000000" w:themeColor="text1"/>
              </w:rPr>
              <w:t>5</w:t>
            </w:r>
            <w:r w:rsidRPr="002B5835">
              <w:rPr>
                <w:color w:val="000000" w:themeColor="text1"/>
              </w:rPr>
              <w:t>.1</w:t>
            </w:r>
            <w:r w:rsidR="00182FE6" w:rsidRPr="002B5835">
              <w:rPr>
                <w:color w:val="000000" w:themeColor="text1"/>
              </w:rPr>
              <w:t>1</w:t>
            </w:r>
            <w:r w:rsidRPr="002B5835">
              <w:rPr>
                <w:color w:val="000000" w:themeColor="text1"/>
              </w:rPr>
              <w:t>~</w:t>
            </w:r>
            <w:r w:rsidR="00182FE6" w:rsidRPr="002B5835">
              <w:rPr>
                <w:color w:val="000000" w:themeColor="text1"/>
              </w:rPr>
              <w:t>5</w:t>
            </w:r>
            <w:r w:rsidRPr="002B5835">
              <w:rPr>
                <w:color w:val="000000" w:themeColor="text1"/>
              </w:rPr>
              <w:t>.</w:t>
            </w:r>
            <w:r w:rsidR="00182FE6" w:rsidRPr="002B5835">
              <w:rPr>
                <w:color w:val="000000" w:themeColor="text1"/>
              </w:rPr>
              <w:t>17</w:t>
            </w:r>
          </w:p>
        </w:tc>
        <w:tc>
          <w:tcPr>
            <w:tcW w:w="734" w:type="pct"/>
            <w:vAlign w:val="center"/>
          </w:tcPr>
          <w:p w14:paraId="37125444" w14:textId="77777777" w:rsidR="0012594E" w:rsidRPr="002B5835" w:rsidRDefault="0012594E" w:rsidP="000D2044">
            <w:pPr>
              <w:pStyle w:val="afffff7"/>
              <w:rPr>
                <w:color w:val="000000" w:themeColor="text1"/>
              </w:rPr>
            </w:pPr>
            <w:r w:rsidRPr="002B5835">
              <w:rPr>
                <w:color w:val="000000" w:themeColor="text1"/>
              </w:rPr>
              <w:t>非甲烷总烃</w:t>
            </w:r>
          </w:p>
        </w:tc>
        <w:tc>
          <w:tcPr>
            <w:tcW w:w="403" w:type="pct"/>
            <w:vAlign w:val="center"/>
          </w:tcPr>
          <w:p w14:paraId="553779DC" w14:textId="77777777" w:rsidR="0012594E" w:rsidRPr="002B5835" w:rsidRDefault="0012594E" w:rsidP="000D2044">
            <w:pPr>
              <w:pStyle w:val="afffff7"/>
              <w:rPr>
                <w:color w:val="000000" w:themeColor="text1"/>
              </w:rPr>
            </w:pPr>
            <w:r w:rsidRPr="002B5835">
              <w:rPr>
                <w:color w:val="000000" w:themeColor="text1"/>
              </w:rPr>
              <w:t>28</w:t>
            </w:r>
          </w:p>
        </w:tc>
        <w:tc>
          <w:tcPr>
            <w:tcW w:w="1039" w:type="pct"/>
            <w:vAlign w:val="center"/>
          </w:tcPr>
          <w:p w14:paraId="4C4ADFDD" w14:textId="568D528A" w:rsidR="0012594E" w:rsidRPr="002B5835" w:rsidRDefault="0012594E" w:rsidP="000D2044">
            <w:pPr>
              <w:pStyle w:val="afffff7"/>
              <w:rPr>
                <w:color w:val="000000" w:themeColor="text1"/>
              </w:rPr>
            </w:pPr>
            <w:r w:rsidRPr="002B5835">
              <w:rPr>
                <w:color w:val="000000" w:themeColor="text1"/>
              </w:rPr>
              <w:t>0.4</w:t>
            </w:r>
            <w:r w:rsidR="00182FE6" w:rsidRPr="002B5835">
              <w:rPr>
                <w:color w:val="000000" w:themeColor="text1"/>
              </w:rPr>
              <w:t>3</w:t>
            </w:r>
            <w:r w:rsidRPr="002B5835">
              <w:rPr>
                <w:color w:val="000000" w:themeColor="text1"/>
              </w:rPr>
              <w:t>~</w:t>
            </w:r>
            <w:r w:rsidR="00182FE6" w:rsidRPr="002B5835">
              <w:rPr>
                <w:color w:val="000000" w:themeColor="text1"/>
              </w:rPr>
              <w:t>77</w:t>
            </w:r>
          </w:p>
        </w:tc>
        <w:tc>
          <w:tcPr>
            <w:tcW w:w="653" w:type="pct"/>
            <w:vAlign w:val="center"/>
          </w:tcPr>
          <w:p w14:paraId="6F7AED2F" w14:textId="02506E8B" w:rsidR="0012594E" w:rsidRPr="002B5835" w:rsidRDefault="0012594E" w:rsidP="000D2044">
            <w:pPr>
              <w:pStyle w:val="afffff7"/>
              <w:rPr>
                <w:color w:val="000000" w:themeColor="text1"/>
              </w:rPr>
            </w:pPr>
            <w:r w:rsidRPr="002B5835">
              <w:rPr>
                <w:color w:val="000000" w:themeColor="text1"/>
              </w:rPr>
              <w:t>0.2</w:t>
            </w:r>
            <w:r w:rsidR="00182FE6" w:rsidRPr="002B5835">
              <w:rPr>
                <w:color w:val="000000" w:themeColor="text1"/>
              </w:rPr>
              <w:t>2</w:t>
            </w:r>
            <w:r w:rsidRPr="002B5835">
              <w:rPr>
                <w:color w:val="000000" w:themeColor="text1"/>
              </w:rPr>
              <w:t>~0.</w:t>
            </w:r>
            <w:r w:rsidR="00182FE6" w:rsidRPr="002B5835">
              <w:rPr>
                <w:color w:val="000000" w:themeColor="text1"/>
              </w:rPr>
              <w:t>39</w:t>
            </w:r>
          </w:p>
        </w:tc>
        <w:tc>
          <w:tcPr>
            <w:tcW w:w="398" w:type="pct"/>
            <w:vAlign w:val="center"/>
          </w:tcPr>
          <w:p w14:paraId="59EA245A" w14:textId="77777777" w:rsidR="0012594E" w:rsidRPr="002B5835" w:rsidRDefault="0012594E" w:rsidP="000D2044">
            <w:pPr>
              <w:pStyle w:val="afffff7"/>
              <w:rPr>
                <w:color w:val="000000" w:themeColor="text1"/>
              </w:rPr>
            </w:pPr>
            <w:r w:rsidRPr="002B5835">
              <w:rPr>
                <w:color w:val="000000" w:themeColor="text1"/>
              </w:rPr>
              <w:t>0</w:t>
            </w:r>
          </w:p>
        </w:tc>
        <w:tc>
          <w:tcPr>
            <w:tcW w:w="410" w:type="pct"/>
            <w:vAlign w:val="center"/>
          </w:tcPr>
          <w:p w14:paraId="06816957" w14:textId="77777777" w:rsidR="0012594E" w:rsidRPr="002B5835" w:rsidRDefault="0012594E" w:rsidP="000D2044">
            <w:pPr>
              <w:pStyle w:val="afffff7"/>
              <w:rPr>
                <w:color w:val="000000" w:themeColor="text1"/>
              </w:rPr>
            </w:pPr>
            <w:r w:rsidRPr="002B5835">
              <w:rPr>
                <w:bCs/>
                <w:color w:val="000000" w:themeColor="text1"/>
              </w:rPr>
              <w:t>达标</w:t>
            </w:r>
          </w:p>
        </w:tc>
      </w:tr>
      <w:tr w:rsidR="0012594E" w:rsidRPr="002B5835" w14:paraId="1CFA77EF" w14:textId="77777777" w:rsidTr="000D1626">
        <w:trPr>
          <w:trHeight w:val="192"/>
          <w:jc w:val="center"/>
        </w:trPr>
        <w:tc>
          <w:tcPr>
            <w:tcW w:w="658" w:type="pct"/>
            <w:vMerge/>
            <w:vAlign w:val="center"/>
          </w:tcPr>
          <w:p w14:paraId="41E8B931" w14:textId="77777777" w:rsidR="0012594E" w:rsidRPr="002B5835" w:rsidRDefault="0012594E" w:rsidP="000D2044">
            <w:pPr>
              <w:pStyle w:val="afffff7"/>
              <w:rPr>
                <w:color w:val="000000" w:themeColor="text1"/>
              </w:rPr>
            </w:pPr>
          </w:p>
        </w:tc>
        <w:tc>
          <w:tcPr>
            <w:tcW w:w="705" w:type="pct"/>
            <w:vMerge/>
            <w:vAlign w:val="center"/>
          </w:tcPr>
          <w:p w14:paraId="18155509" w14:textId="77777777" w:rsidR="0012594E" w:rsidRPr="002B5835" w:rsidRDefault="0012594E" w:rsidP="000D2044">
            <w:pPr>
              <w:pStyle w:val="afffff7"/>
              <w:rPr>
                <w:color w:val="000000" w:themeColor="text1"/>
              </w:rPr>
            </w:pPr>
          </w:p>
        </w:tc>
        <w:tc>
          <w:tcPr>
            <w:tcW w:w="734" w:type="pct"/>
            <w:vAlign w:val="center"/>
          </w:tcPr>
          <w:p w14:paraId="056BF1A5" w14:textId="77777777" w:rsidR="0012594E" w:rsidRPr="002B5835" w:rsidRDefault="0012594E" w:rsidP="000D2044">
            <w:pPr>
              <w:pStyle w:val="afffff7"/>
              <w:rPr>
                <w:color w:val="000000" w:themeColor="text1"/>
              </w:rPr>
            </w:pPr>
            <w:r w:rsidRPr="002B5835">
              <w:rPr>
                <w:color w:val="000000" w:themeColor="text1"/>
              </w:rPr>
              <w:t>硫化氢</w:t>
            </w:r>
          </w:p>
        </w:tc>
        <w:tc>
          <w:tcPr>
            <w:tcW w:w="403" w:type="pct"/>
            <w:vAlign w:val="center"/>
          </w:tcPr>
          <w:p w14:paraId="19220356" w14:textId="77777777" w:rsidR="0012594E" w:rsidRPr="002B5835" w:rsidRDefault="0012594E" w:rsidP="000D2044">
            <w:pPr>
              <w:pStyle w:val="afffff7"/>
              <w:rPr>
                <w:color w:val="000000" w:themeColor="text1"/>
              </w:rPr>
            </w:pPr>
            <w:r w:rsidRPr="002B5835">
              <w:rPr>
                <w:color w:val="000000" w:themeColor="text1"/>
              </w:rPr>
              <w:t>28</w:t>
            </w:r>
          </w:p>
        </w:tc>
        <w:tc>
          <w:tcPr>
            <w:tcW w:w="1039" w:type="pct"/>
            <w:vAlign w:val="center"/>
          </w:tcPr>
          <w:p w14:paraId="48E6BD27" w14:textId="5246469C" w:rsidR="0012594E" w:rsidRPr="002B5835" w:rsidRDefault="00182FE6" w:rsidP="000D2044">
            <w:pPr>
              <w:pStyle w:val="afffff7"/>
              <w:rPr>
                <w:color w:val="000000" w:themeColor="text1"/>
              </w:rPr>
            </w:pPr>
            <w:r w:rsidRPr="002B5835">
              <w:rPr>
                <w:color w:val="000000" w:themeColor="text1"/>
                <w:szCs w:val="21"/>
              </w:rPr>
              <w:t>ND</w:t>
            </w:r>
          </w:p>
        </w:tc>
        <w:tc>
          <w:tcPr>
            <w:tcW w:w="653" w:type="pct"/>
            <w:vAlign w:val="center"/>
          </w:tcPr>
          <w:p w14:paraId="56F362E0" w14:textId="77777777" w:rsidR="0012594E" w:rsidRPr="002B5835" w:rsidRDefault="0012594E" w:rsidP="000D2044">
            <w:pPr>
              <w:pStyle w:val="afffff7"/>
              <w:rPr>
                <w:color w:val="000000" w:themeColor="text1"/>
              </w:rPr>
            </w:pPr>
            <w:r w:rsidRPr="002B5835">
              <w:rPr>
                <w:color w:val="000000" w:themeColor="text1"/>
              </w:rPr>
              <w:t>—</w:t>
            </w:r>
          </w:p>
        </w:tc>
        <w:tc>
          <w:tcPr>
            <w:tcW w:w="398" w:type="pct"/>
            <w:vAlign w:val="center"/>
          </w:tcPr>
          <w:p w14:paraId="5224FFD2" w14:textId="77777777" w:rsidR="0012594E" w:rsidRPr="002B5835" w:rsidRDefault="0012594E" w:rsidP="000D2044">
            <w:pPr>
              <w:pStyle w:val="afffff7"/>
              <w:rPr>
                <w:color w:val="000000" w:themeColor="text1"/>
              </w:rPr>
            </w:pPr>
            <w:r w:rsidRPr="002B5835">
              <w:rPr>
                <w:color w:val="000000" w:themeColor="text1"/>
              </w:rPr>
              <w:t>0</w:t>
            </w:r>
          </w:p>
        </w:tc>
        <w:tc>
          <w:tcPr>
            <w:tcW w:w="410" w:type="pct"/>
            <w:vAlign w:val="center"/>
          </w:tcPr>
          <w:p w14:paraId="7076E9F6" w14:textId="77777777" w:rsidR="0012594E" w:rsidRPr="002B5835" w:rsidRDefault="0012594E" w:rsidP="000D2044">
            <w:pPr>
              <w:pStyle w:val="afffff7"/>
              <w:rPr>
                <w:bCs/>
                <w:color w:val="000000" w:themeColor="text1"/>
              </w:rPr>
            </w:pPr>
            <w:r w:rsidRPr="002B5835">
              <w:rPr>
                <w:bCs/>
                <w:color w:val="000000" w:themeColor="text1"/>
              </w:rPr>
              <w:t>达标</w:t>
            </w:r>
          </w:p>
        </w:tc>
      </w:tr>
    </w:tbl>
    <w:p w14:paraId="23E4FEA5" w14:textId="11B25BD7" w:rsidR="00DC446C" w:rsidRPr="002B5835" w:rsidRDefault="0012594E" w:rsidP="0012594E">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评价结论：本项目拟建地环境空气</w:t>
      </w:r>
      <w:proofErr w:type="gramStart"/>
      <w:r w:rsidRPr="002B5835">
        <w:rPr>
          <w:rFonts w:ascii="Times New Roman" w:hAnsi="Times New Roman"/>
          <w:bCs/>
          <w:kern w:val="2"/>
          <w:lang w:eastAsia="zh-CN"/>
        </w:rPr>
        <w:t>中特征</w:t>
      </w:r>
      <w:proofErr w:type="gramEnd"/>
      <w:r w:rsidRPr="002B5835">
        <w:rPr>
          <w:rFonts w:ascii="Times New Roman" w:hAnsi="Times New Roman"/>
          <w:bCs/>
          <w:kern w:val="2"/>
          <w:lang w:eastAsia="zh-CN"/>
        </w:rPr>
        <w:t>污染物</w:t>
      </w:r>
      <w:bookmarkStart w:id="157" w:name="_Hlk100174264"/>
      <w:bookmarkStart w:id="158" w:name="_Hlk100174299"/>
      <w:r w:rsidRPr="002B5835">
        <w:rPr>
          <w:rFonts w:ascii="Times New Roman" w:hAnsi="Times New Roman"/>
          <w:bCs/>
          <w:kern w:val="2"/>
          <w:lang w:eastAsia="zh-CN"/>
        </w:rPr>
        <w:t>非甲烷总烃</w:t>
      </w:r>
      <w:bookmarkEnd w:id="157"/>
      <w:r w:rsidRPr="002B5835">
        <w:rPr>
          <w:rFonts w:ascii="Times New Roman" w:hAnsi="Times New Roman"/>
          <w:bCs/>
          <w:kern w:val="2"/>
          <w:lang w:eastAsia="zh-CN"/>
        </w:rPr>
        <w:t>现状监测值均低于《大气污染物综合排放标准详解》浓度限值；硫化氢现状监测值均低于《环境影响评价技术导则大气环境》（</w:t>
      </w:r>
      <w:r w:rsidRPr="002B5835">
        <w:rPr>
          <w:rFonts w:ascii="Times New Roman" w:hAnsi="Times New Roman"/>
          <w:bCs/>
          <w:kern w:val="2"/>
          <w:lang w:eastAsia="zh-CN"/>
        </w:rPr>
        <w:t>HJ2.2-2018</w:t>
      </w:r>
      <w:r w:rsidRPr="002B5835">
        <w:rPr>
          <w:rFonts w:ascii="Times New Roman" w:hAnsi="Times New Roman"/>
          <w:bCs/>
          <w:kern w:val="2"/>
          <w:lang w:eastAsia="zh-CN"/>
        </w:rPr>
        <w:t>）中附录</w:t>
      </w:r>
      <w:r w:rsidRPr="002B5835">
        <w:rPr>
          <w:rFonts w:ascii="Times New Roman" w:hAnsi="Times New Roman"/>
          <w:bCs/>
          <w:kern w:val="2"/>
          <w:lang w:eastAsia="zh-CN"/>
        </w:rPr>
        <w:t>D</w:t>
      </w:r>
      <w:r w:rsidRPr="002B5835">
        <w:rPr>
          <w:rFonts w:ascii="Times New Roman" w:hAnsi="Times New Roman"/>
          <w:bCs/>
          <w:kern w:val="2"/>
          <w:lang w:eastAsia="zh-CN"/>
        </w:rPr>
        <w:t>标准限值。</w:t>
      </w:r>
      <w:bookmarkEnd w:id="158"/>
    </w:p>
    <w:p w14:paraId="2309B6CA" w14:textId="77777777" w:rsidR="00DC446C" w:rsidRPr="002B5835" w:rsidRDefault="003B1968" w:rsidP="00810533">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59" w:name="_Toc110440087"/>
      <w:bookmarkEnd w:id="156"/>
      <w:r w:rsidRPr="002B5835">
        <w:rPr>
          <w:rFonts w:ascii="Times New Roman" w:eastAsia="黑体" w:hAnsi="Times New Roman"/>
          <w:b w:val="0"/>
          <w:sz w:val="24"/>
          <w:szCs w:val="24"/>
          <w:lang w:eastAsia="zh-CN"/>
        </w:rPr>
        <w:lastRenderedPageBreak/>
        <w:t>4.2.2</w:t>
      </w:r>
      <w:r w:rsidRPr="002B5835">
        <w:rPr>
          <w:rFonts w:ascii="Times New Roman" w:eastAsia="黑体" w:hAnsi="Times New Roman"/>
          <w:b w:val="0"/>
          <w:sz w:val="24"/>
          <w:szCs w:val="24"/>
          <w:lang w:eastAsia="zh-CN"/>
        </w:rPr>
        <w:t>地表水环境质量现状</w:t>
      </w:r>
      <w:bookmarkEnd w:id="159"/>
    </w:p>
    <w:p w14:paraId="46B63BB9" w14:textId="0CA85B43" w:rsidR="00DC446C" w:rsidRPr="002B5835" w:rsidRDefault="003B1968" w:rsidP="0081053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本项目位于</w:t>
      </w:r>
      <w:r w:rsidR="000D1626" w:rsidRPr="002B5835">
        <w:rPr>
          <w:rFonts w:ascii="Times New Roman" w:hAnsi="Times New Roman"/>
          <w:bCs/>
          <w:kern w:val="2"/>
          <w:lang w:eastAsia="zh-CN"/>
        </w:rPr>
        <w:t>后</w:t>
      </w:r>
      <w:r w:rsidR="003B5668" w:rsidRPr="002B5835">
        <w:rPr>
          <w:rFonts w:ascii="Times New Roman" w:hAnsi="Times New Roman"/>
          <w:bCs/>
          <w:kern w:val="2"/>
          <w:lang w:eastAsia="zh-CN"/>
        </w:rPr>
        <w:t>河</w:t>
      </w:r>
      <w:r w:rsidRPr="002B5835">
        <w:rPr>
          <w:rFonts w:ascii="Times New Roman" w:hAnsi="Times New Roman"/>
          <w:bCs/>
          <w:kern w:val="2"/>
          <w:lang w:eastAsia="zh-CN"/>
        </w:rPr>
        <w:t>流域</w:t>
      </w:r>
      <w:r w:rsidR="000D1626" w:rsidRPr="002B5835">
        <w:rPr>
          <w:rFonts w:ascii="Times New Roman" w:hAnsi="Times New Roman"/>
          <w:bCs/>
          <w:kern w:val="2"/>
          <w:lang w:eastAsia="zh-CN"/>
        </w:rPr>
        <w:t>，后和属于渠江流域</w:t>
      </w:r>
      <w:r w:rsidRPr="002B5835">
        <w:rPr>
          <w:rFonts w:ascii="Times New Roman" w:hAnsi="Times New Roman"/>
          <w:bCs/>
          <w:kern w:val="2"/>
          <w:lang w:eastAsia="zh-CN"/>
        </w:rPr>
        <w:t>，根据</w:t>
      </w:r>
      <w:r w:rsidR="000D1626" w:rsidRPr="002B5835">
        <w:rPr>
          <w:rFonts w:ascii="Times New Roman" w:hAnsi="Times New Roman"/>
          <w:bCs/>
          <w:kern w:val="2"/>
          <w:lang w:eastAsia="zh-CN"/>
        </w:rPr>
        <w:t>《</w:t>
      </w:r>
      <w:r w:rsidR="000D1626" w:rsidRPr="002B5835">
        <w:rPr>
          <w:rFonts w:ascii="Times New Roman" w:hAnsi="Times New Roman"/>
          <w:bCs/>
          <w:kern w:val="2"/>
          <w:lang w:eastAsia="zh-CN"/>
        </w:rPr>
        <w:t>2020</w:t>
      </w:r>
      <w:r w:rsidR="000D1626" w:rsidRPr="002B5835">
        <w:rPr>
          <w:rFonts w:ascii="Times New Roman" w:hAnsi="Times New Roman"/>
          <w:bCs/>
          <w:kern w:val="2"/>
          <w:lang w:eastAsia="zh-CN"/>
        </w:rPr>
        <w:t>年达州市环境状况公报》</w:t>
      </w:r>
      <w:r w:rsidRPr="002B5835">
        <w:rPr>
          <w:rFonts w:ascii="Times New Roman" w:hAnsi="Times New Roman"/>
          <w:bCs/>
          <w:kern w:val="2"/>
          <w:lang w:eastAsia="zh-CN"/>
        </w:rPr>
        <w:t>，</w:t>
      </w:r>
      <w:r w:rsidR="000D1626" w:rsidRPr="002B5835">
        <w:rPr>
          <w:rFonts w:ascii="Times New Roman" w:hAnsi="Times New Roman"/>
          <w:bCs/>
          <w:kern w:val="2"/>
          <w:lang w:eastAsia="zh-CN"/>
        </w:rPr>
        <w:t>渠江</w:t>
      </w:r>
      <w:r w:rsidRPr="002B5835">
        <w:rPr>
          <w:rFonts w:ascii="Times New Roman" w:hAnsi="Times New Roman"/>
          <w:bCs/>
          <w:kern w:val="2"/>
          <w:lang w:eastAsia="zh-CN"/>
        </w:rPr>
        <w:t>在</w:t>
      </w:r>
      <w:r w:rsidR="000D1626" w:rsidRPr="002B5835">
        <w:rPr>
          <w:rFonts w:ascii="Times New Roman" w:hAnsi="Times New Roman"/>
          <w:bCs/>
          <w:kern w:val="2"/>
          <w:lang w:eastAsia="zh-CN"/>
        </w:rPr>
        <w:t>宣汉县</w:t>
      </w:r>
      <w:r w:rsidRPr="002B5835">
        <w:rPr>
          <w:rFonts w:ascii="Times New Roman" w:hAnsi="Times New Roman"/>
          <w:bCs/>
          <w:kern w:val="2"/>
          <w:lang w:eastAsia="zh-CN"/>
        </w:rPr>
        <w:t>境内水质均符合《地表水环境质量标准》（</w:t>
      </w:r>
      <w:r w:rsidRPr="002B5835">
        <w:rPr>
          <w:rFonts w:ascii="Times New Roman" w:hAnsi="Times New Roman"/>
          <w:bCs/>
          <w:kern w:val="2"/>
          <w:lang w:eastAsia="zh-CN"/>
        </w:rPr>
        <w:t>GB3838</w:t>
      </w:r>
      <w:r w:rsidR="000D1626" w:rsidRPr="002B5835">
        <w:rPr>
          <w:rFonts w:ascii="Times New Roman" w:hAnsi="Times New Roman"/>
          <w:bCs/>
          <w:kern w:val="2"/>
          <w:lang w:eastAsia="zh-CN"/>
        </w:rPr>
        <w:t>-</w:t>
      </w:r>
      <w:r w:rsidRPr="002B5835">
        <w:rPr>
          <w:rFonts w:ascii="Times New Roman" w:hAnsi="Times New Roman"/>
          <w:bCs/>
          <w:kern w:val="2"/>
          <w:lang w:eastAsia="zh-CN"/>
        </w:rPr>
        <w:t>2002</w:t>
      </w:r>
      <w:r w:rsidRPr="002B5835">
        <w:rPr>
          <w:rFonts w:ascii="Times New Roman" w:hAnsi="Times New Roman"/>
          <w:bCs/>
          <w:kern w:val="2"/>
          <w:lang w:eastAsia="zh-CN"/>
        </w:rPr>
        <w:t>）中</w:t>
      </w:r>
      <w:r w:rsidRPr="002B5835">
        <w:rPr>
          <w:rFonts w:ascii="Times New Roman" w:hAnsi="Times New Roman"/>
          <w:bCs/>
          <w:kern w:val="2"/>
          <w:lang w:eastAsia="zh-CN"/>
        </w:rPr>
        <w:t>Ⅲ</w:t>
      </w:r>
      <w:r w:rsidRPr="002B5835">
        <w:rPr>
          <w:rFonts w:ascii="Times New Roman" w:hAnsi="Times New Roman"/>
          <w:bCs/>
          <w:kern w:val="2"/>
          <w:lang w:eastAsia="zh-CN"/>
        </w:rPr>
        <w:t>类水质标准限值要求。</w:t>
      </w:r>
    </w:p>
    <w:p w14:paraId="581E07F7"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60" w:name="_Toc110440088"/>
      <w:r w:rsidRPr="002B5835">
        <w:rPr>
          <w:rFonts w:ascii="Times New Roman" w:eastAsia="黑体" w:hAnsi="Times New Roman"/>
          <w:b w:val="0"/>
          <w:sz w:val="24"/>
          <w:szCs w:val="24"/>
          <w:lang w:eastAsia="zh-CN"/>
        </w:rPr>
        <w:t>4.2.3</w:t>
      </w:r>
      <w:r w:rsidRPr="002B5835">
        <w:rPr>
          <w:rFonts w:ascii="Times New Roman" w:eastAsia="黑体" w:hAnsi="Times New Roman"/>
          <w:b w:val="0"/>
          <w:sz w:val="24"/>
          <w:szCs w:val="24"/>
          <w:lang w:eastAsia="zh-CN"/>
        </w:rPr>
        <w:t>声环境质量现状监测与评价</w:t>
      </w:r>
      <w:bookmarkEnd w:id="160"/>
    </w:p>
    <w:p w14:paraId="13246DD1" w14:textId="7286AE9F" w:rsidR="003F58E8" w:rsidRPr="002B5835" w:rsidRDefault="003F58E8" w:rsidP="002A17B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lang w:eastAsia="zh-CN"/>
        </w:rPr>
        <w:t>为了了解项目建设对声环境的影响，本次评价对</w:t>
      </w:r>
      <w:proofErr w:type="gramStart"/>
      <w:r w:rsidRPr="002B5835">
        <w:rPr>
          <w:rFonts w:ascii="Times New Roman" w:hAnsi="Times New Roman"/>
          <w:lang w:eastAsia="zh-CN"/>
        </w:rPr>
        <w:t>区域声</w:t>
      </w:r>
      <w:proofErr w:type="gramEnd"/>
      <w:r w:rsidRPr="002B5835">
        <w:rPr>
          <w:rFonts w:ascii="Times New Roman" w:hAnsi="Times New Roman"/>
          <w:lang w:eastAsia="zh-CN"/>
        </w:rPr>
        <w:t>环境质量进行了</w:t>
      </w:r>
      <w:r w:rsidR="00327414" w:rsidRPr="002B5835">
        <w:rPr>
          <w:rFonts w:ascii="Times New Roman" w:hAnsi="Times New Roman"/>
          <w:lang w:eastAsia="zh-CN"/>
        </w:rPr>
        <w:t>现状</w:t>
      </w:r>
      <w:r w:rsidRPr="002B5835">
        <w:rPr>
          <w:rFonts w:ascii="Times New Roman" w:hAnsi="Times New Roman"/>
          <w:lang w:eastAsia="zh-CN"/>
        </w:rPr>
        <w:t>监测。</w:t>
      </w:r>
    </w:p>
    <w:p w14:paraId="7795B1A8" w14:textId="77777777" w:rsidR="00DC446C" w:rsidRPr="002B5835" w:rsidRDefault="003B1968" w:rsidP="002A17B3">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Pr="002B5835">
        <w:rPr>
          <w:rFonts w:ascii="Times New Roman" w:hAnsi="Times New Roman"/>
          <w:b/>
          <w:kern w:val="2"/>
          <w:lang w:eastAsia="zh-CN"/>
        </w:rPr>
        <w:t>1</w:t>
      </w:r>
      <w:r w:rsidRPr="002B5835">
        <w:rPr>
          <w:rFonts w:ascii="Times New Roman" w:hAnsi="Times New Roman"/>
          <w:b/>
          <w:kern w:val="2"/>
          <w:lang w:eastAsia="zh-CN"/>
        </w:rPr>
        <w:t>）监测方案</w:t>
      </w:r>
    </w:p>
    <w:p w14:paraId="44CD65DA" w14:textId="37C1D229" w:rsidR="00DC446C" w:rsidRPr="002B5835" w:rsidRDefault="003B1968" w:rsidP="002A17B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监测布点：根据项目情况及环境特征，本次</w:t>
      </w:r>
      <w:proofErr w:type="gramStart"/>
      <w:r w:rsidRPr="002B5835">
        <w:rPr>
          <w:rFonts w:ascii="Times New Roman" w:hAnsi="Times New Roman"/>
          <w:bCs/>
          <w:kern w:val="2"/>
          <w:lang w:eastAsia="zh-CN"/>
        </w:rPr>
        <w:t>环评对</w:t>
      </w:r>
      <w:r w:rsidR="00D852AA" w:rsidRPr="002B5835">
        <w:rPr>
          <w:rFonts w:ascii="Times New Roman" w:hAnsi="Times New Roman"/>
          <w:bCs/>
          <w:kern w:val="2"/>
          <w:lang w:eastAsia="zh-CN"/>
        </w:rPr>
        <w:t>毛</w:t>
      </w:r>
      <w:proofErr w:type="gramEnd"/>
      <w:r w:rsidR="00D852AA" w:rsidRPr="002B5835">
        <w:rPr>
          <w:rFonts w:ascii="Times New Roman" w:hAnsi="Times New Roman"/>
          <w:bCs/>
          <w:kern w:val="2"/>
          <w:lang w:eastAsia="zh-CN"/>
        </w:rPr>
        <w:t>坝</w:t>
      </w:r>
      <w:r w:rsidR="00D852AA" w:rsidRPr="002B5835">
        <w:rPr>
          <w:rFonts w:ascii="Times New Roman" w:hAnsi="Times New Roman"/>
          <w:bCs/>
          <w:kern w:val="2"/>
          <w:lang w:eastAsia="zh-CN"/>
        </w:rPr>
        <w:t>1</w:t>
      </w:r>
      <w:proofErr w:type="gramStart"/>
      <w:r w:rsidR="00D852AA" w:rsidRPr="002B5835">
        <w:rPr>
          <w:rFonts w:ascii="Times New Roman" w:hAnsi="Times New Roman"/>
          <w:bCs/>
          <w:kern w:val="2"/>
          <w:lang w:eastAsia="zh-CN"/>
        </w:rPr>
        <w:t>侧井</w:t>
      </w:r>
      <w:r w:rsidRPr="002B5835">
        <w:rPr>
          <w:rFonts w:ascii="Times New Roman" w:hAnsi="Times New Roman"/>
          <w:bCs/>
          <w:kern w:val="2"/>
          <w:lang w:eastAsia="zh-CN"/>
        </w:rPr>
        <w:t>布设</w:t>
      </w:r>
      <w:proofErr w:type="gramEnd"/>
      <w:r w:rsidRPr="002B5835">
        <w:rPr>
          <w:rFonts w:ascii="Times New Roman" w:hAnsi="Times New Roman"/>
          <w:bCs/>
          <w:kern w:val="2"/>
          <w:lang w:eastAsia="zh-CN"/>
        </w:rPr>
        <w:t>噪声监测点</w:t>
      </w:r>
      <w:r w:rsidR="00327414" w:rsidRPr="002B5835">
        <w:rPr>
          <w:rFonts w:ascii="Times New Roman" w:hAnsi="Times New Roman"/>
          <w:bCs/>
          <w:kern w:val="2"/>
          <w:lang w:eastAsia="zh-CN"/>
        </w:rPr>
        <w:t>5</w:t>
      </w:r>
      <w:r w:rsidRPr="002B5835">
        <w:rPr>
          <w:rFonts w:ascii="Times New Roman" w:hAnsi="Times New Roman"/>
          <w:bCs/>
          <w:kern w:val="2"/>
          <w:lang w:eastAsia="zh-CN"/>
        </w:rPr>
        <w:t>个。监测点布置具体见附图</w:t>
      </w:r>
      <w:r w:rsidRPr="002B5835">
        <w:rPr>
          <w:rFonts w:ascii="Times New Roman" w:hAnsi="Times New Roman"/>
          <w:bCs/>
          <w:kern w:val="2"/>
          <w:lang w:eastAsia="zh-CN"/>
        </w:rPr>
        <w:t>5</w:t>
      </w:r>
      <w:r w:rsidRPr="002B5835">
        <w:rPr>
          <w:rFonts w:ascii="Times New Roman" w:hAnsi="Times New Roman"/>
          <w:bCs/>
          <w:kern w:val="2"/>
          <w:lang w:eastAsia="zh-CN"/>
        </w:rPr>
        <w:t>，噪声监测布点统计见表</w:t>
      </w:r>
      <w:r w:rsidRPr="002B5835">
        <w:rPr>
          <w:rFonts w:ascii="Times New Roman" w:hAnsi="Times New Roman"/>
          <w:bCs/>
          <w:kern w:val="2"/>
          <w:lang w:eastAsia="zh-CN"/>
        </w:rPr>
        <w:t>4.2-</w:t>
      </w:r>
      <w:r w:rsidR="00D26362" w:rsidRPr="002B5835">
        <w:rPr>
          <w:rFonts w:ascii="Times New Roman" w:hAnsi="Times New Roman"/>
          <w:bCs/>
          <w:kern w:val="2"/>
          <w:lang w:eastAsia="zh-CN"/>
        </w:rPr>
        <w:t>4</w:t>
      </w:r>
      <w:r w:rsidRPr="002B5835">
        <w:rPr>
          <w:rFonts w:ascii="Times New Roman" w:hAnsi="Times New Roman"/>
          <w:bCs/>
          <w:kern w:val="2"/>
          <w:lang w:eastAsia="zh-CN"/>
        </w:rPr>
        <w:t>。</w:t>
      </w:r>
    </w:p>
    <w:p w14:paraId="16C944B9" w14:textId="4DBF1FB4" w:rsidR="00DC446C" w:rsidRPr="002B5835" w:rsidRDefault="003B1968"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4.2-</w:t>
      </w:r>
      <w:r w:rsidR="00D26362" w:rsidRPr="002B5835">
        <w:rPr>
          <w:rFonts w:ascii="Times New Roman" w:eastAsia="黑体" w:hAnsi="Times New Roman"/>
          <w:sz w:val="21"/>
          <w:szCs w:val="21"/>
          <w:lang w:eastAsia="zh-CN"/>
        </w:rPr>
        <w:t>4</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项目噪声监测点位一览表</w:t>
      </w:r>
    </w:p>
    <w:tbl>
      <w:tblPr>
        <w:tblpPr w:leftFromText="180" w:rightFromText="180" w:vertAnchor="text" w:tblpXSpec="center" w:tblpY="1"/>
        <w:tblOverlap w:val="neve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005"/>
        <w:gridCol w:w="2822"/>
        <w:gridCol w:w="1276"/>
        <w:gridCol w:w="1706"/>
      </w:tblGrid>
      <w:tr w:rsidR="00A07675" w:rsidRPr="002B5835" w14:paraId="5BF39D44" w14:textId="77777777" w:rsidTr="00775BC5">
        <w:trPr>
          <w:jc w:val="center"/>
        </w:trPr>
        <w:tc>
          <w:tcPr>
            <w:tcW w:w="1413" w:type="dxa"/>
            <w:vAlign w:val="center"/>
          </w:tcPr>
          <w:p w14:paraId="425E2F98" w14:textId="77777777" w:rsidR="00DC446C" w:rsidRPr="002B5835" w:rsidRDefault="003B1968" w:rsidP="003D2EEB">
            <w:pPr>
              <w:pStyle w:val="a5"/>
              <w:widowControl/>
              <w:snapToGrid w:val="0"/>
              <w:spacing w:line="240" w:lineRule="auto"/>
              <w:rPr>
                <w:rFonts w:ascii="Times New Roman" w:hAnsi="Times New Roman"/>
                <w:kern w:val="0"/>
                <w:szCs w:val="21"/>
              </w:rPr>
            </w:pPr>
            <w:proofErr w:type="gramStart"/>
            <w:r w:rsidRPr="002B5835">
              <w:rPr>
                <w:rFonts w:ascii="Times New Roman" w:hAnsi="Times New Roman"/>
                <w:kern w:val="0"/>
                <w:szCs w:val="21"/>
              </w:rPr>
              <w:t>井号</w:t>
            </w:r>
            <w:proofErr w:type="gramEnd"/>
          </w:p>
        </w:tc>
        <w:tc>
          <w:tcPr>
            <w:tcW w:w="1005" w:type="dxa"/>
            <w:vAlign w:val="center"/>
          </w:tcPr>
          <w:p w14:paraId="3254B183" w14:textId="77777777" w:rsidR="00DC446C" w:rsidRPr="002B5835" w:rsidRDefault="003B1968" w:rsidP="003D2EEB">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编号</w:t>
            </w:r>
          </w:p>
        </w:tc>
        <w:tc>
          <w:tcPr>
            <w:tcW w:w="2822" w:type="dxa"/>
            <w:vAlign w:val="center"/>
          </w:tcPr>
          <w:p w14:paraId="762AB984" w14:textId="77777777" w:rsidR="00DC446C" w:rsidRPr="002B5835" w:rsidRDefault="003B1968" w:rsidP="003D2EEB">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方位</w:t>
            </w:r>
          </w:p>
        </w:tc>
        <w:tc>
          <w:tcPr>
            <w:tcW w:w="1276" w:type="dxa"/>
            <w:tcBorders>
              <w:right w:val="single" w:sz="4" w:space="0" w:color="auto"/>
            </w:tcBorders>
            <w:vAlign w:val="center"/>
          </w:tcPr>
          <w:p w14:paraId="601BEF5E" w14:textId="77777777" w:rsidR="00DC446C" w:rsidRPr="002B5835" w:rsidRDefault="003B1968" w:rsidP="003D2EEB">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距离</w:t>
            </w:r>
          </w:p>
        </w:tc>
        <w:tc>
          <w:tcPr>
            <w:tcW w:w="1706" w:type="dxa"/>
            <w:tcBorders>
              <w:top w:val="single" w:sz="4" w:space="0" w:color="auto"/>
              <w:left w:val="single" w:sz="4" w:space="0" w:color="auto"/>
              <w:right w:val="single" w:sz="4" w:space="0" w:color="auto"/>
            </w:tcBorders>
            <w:vAlign w:val="center"/>
          </w:tcPr>
          <w:p w14:paraId="2ABAD113" w14:textId="77777777" w:rsidR="00DC446C" w:rsidRPr="002B5835" w:rsidRDefault="003B1968" w:rsidP="003D2EEB">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备注</w:t>
            </w:r>
          </w:p>
        </w:tc>
      </w:tr>
      <w:tr w:rsidR="00327414" w:rsidRPr="002B5835" w14:paraId="20713CB5" w14:textId="77777777" w:rsidTr="00775BC5">
        <w:trPr>
          <w:jc w:val="center"/>
        </w:trPr>
        <w:tc>
          <w:tcPr>
            <w:tcW w:w="1413" w:type="dxa"/>
            <w:vMerge w:val="restart"/>
            <w:vAlign w:val="center"/>
          </w:tcPr>
          <w:p w14:paraId="2BE531F7" w14:textId="35C6AB08" w:rsidR="00327414" w:rsidRPr="002B5835" w:rsidRDefault="00327414" w:rsidP="00327414">
            <w:pPr>
              <w:pStyle w:val="a5"/>
              <w:widowControl/>
              <w:snapToGrid w:val="0"/>
              <w:spacing w:line="240" w:lineRule="auto"/>
              <w:rPr>
                <w:rFonts w:ascii="Times New Roman" w:hAnsi="Times New Roman"/>
                <w:kern w:val="0"/>
                <w:szCs w:val="21"/>
              </w:rPr>
            </w:pPr>
            <w:r w:rsidRPr="002B5835">
              <w:rPr>
                <w:rFonts w:ascii="Times New Roman" w:hAnsi="Times New Roman"/>
                <w:kern w:val="0"/>
                <w:szCs w:val="21"/>
              </w:rPr>
              <w:t>毛坝</w:t>
            </w:r>
            <w:r w:rsidRPr="002B5835">
              <w:rPr>
                <w:rFonts w:ascii="Times New Roman" w:hAnsi="Times New Roman"/>
                <w:kern w:val="0"/>
                <w:szCs w:val="21"/>
              </w:rPr>
              <w:t>1</w:t>
            </w:r>
            <w:proofErr w:type="gramStart"/>
            <w:r w:rsidRPr="002B5835">
              <w:rPr>
                <w:rFonts w:ascii="Times New Roman" w:hAnsi="Times New Roman"/>
                <w:kern w:val="0"/>
                <w:szCs w:val="21"/>
              </w:rPr>
              <w:t>侧井</w:t>
            </w:r>
            <w:proofErr w:type="gramEnd"/>
          </w:p>
        </w:tc>
        <w:tc>
          <w:tcPr>
            <w:tcW w:w="1005" w:type="dxa"/>
            <w:vAlign w:val="center"/>
          </w:tcPr>
          <w:p w14:paraId="12BA98AA" w14:textId="77777777" w:rsidR="00327414" w:rsidRPr="002B5835" w:rsidRDefault="00327414" w:rsidP="00327414">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1#</w:t>
            </w:r>
          </w:p>
        </w:tc>
        <w:tc>
          <w:tcPr>
            <w:tcW w:w="2822" w:type="dxa"/>
            <w:vAlign w:val="center"/>
          </w:tcPr>
          <w:p w14:paraId="1B7F739F" w14:textId="216FC797" w:rsidR="00327414" w:rsidRPr="002B5835" w:rsidRDefault="00327414" w:rsidP="00327414">
            <w:pPr>
              <w:pStyle w:val="a5"/>
              <w:widowControl/>
              <w:snapToGrid w:val="0"/>
              <w:spacing w:line="240" w:lineRule="auto"/>
              <w:rPr>
                <w:rFonts w:ascii="Times New Roman" w:hAnsi="Times New Roman"/>
                <w:kern w:val="0"/>
                <w:szCs w:val="28"/>
              </w:rPr>
            </w:pPr>
            <w:r w:rsidRPr="002B5835">
              <w:rPr>
                <w:rFonts w:ascii="Times New Roman" w:hAnsi="Times New Roman"/>
                <w:szCs w:val="21"/>
              </w:rPr>
              <w:t>毛坝</w:t>
            </w:r>
            <w:r w:rsidRPr="002B5835">
              <w:rPr>
                <w:rFonts w:ascii="Times New Roman" w:hAnsi="Times New Roman"/>
                <w:szCs w:val="21"/>
              </w:rPr>
              <w:t>1</w:t>
            </w:r>
            <w:r w:rsidRPr="002B5835">
              <w:rPr>
                <w:rFonts w:ascii="Times New Roman" w:hAnsi="Times New Roman"/>
                <w:szCs w:val="21"/>
              </w:rPr>
              <w:t>井台东南侧</w:t>
            </w:r>
          </w:p>
        </w:tc>
        <w:tc>
          <w:tcPr>
            <w:tcW w:w="1276" w:type="dxa"/>
            <w:tcBorders>
              <w:right w:val="single" w:sz="4" w:space="0" w:color="auto"/>
            </w:tcBorders>
            <w:vAlign w:val="center"/>
          </w:tcPr>
          <w:p w14:paraId="038367A4" w14:textId="77777777" w:rsidR="00327414" w:rsidRPr="002B5835" w:rsidRDefault="00327414" w:rsidP="00327414">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1m</w:t>
            </w:r>
          </w:p>
        </w:tc>
        <w:tc>
          <w:tcPr>
            <w:tcW w:w="1706" w:type="dxa"/>
            <w:tcBorders>
              <w:left w:val="single" w:sz="4" w:space="0" w:color="auto"/>
              <w:right w:val="single" w:sz="4" w:space="0" w:color="auto"/>
            </w:tcBorders>
            <w:vAlign w:val="center"/>
          </w:tcPr>
          <w:p w14:paraId="632BBFFD" w14:textId="52058E93" w:rsidR="00327414" w:rsidRPr="002B5835" w:rsidRDefault="00904B0E" w:rsidP="00327414">
            <w:pPr>
              <w:pStyle w:val="a5"/>
              <w:widowControl/>
              <w:snapToGrid w:val="0"/>
              <w:spacing w:line="240" w:lineRule="auto"/>
              <w:rPr>
                <w:rFonts w:ascii="Times New Roman" w:hAnsi="Times New Roman"/>
                <w:kern w:val="0"/>
                <w:szCs w:val="28"/>
              </w:rPr>
            </w:pPr>
            <w:r w:rsidRPr="002B5835">
              <w:rPr>
                <w:rFonts w:ascii="Times New Roman" w:hAnsi="Times New Roman"/>
                <w:szCs w:val="21"/>
              </w:rPr>
              <w:t>井台</w:t>
            </w:r>
            <w:r w:rsidR="00327414" w:rsidRPr="002B5835">
              <w:rPr>
                <w:rFonts w:ascii="Times New Roman" w:hAnsi="Times New Roman"/>
                <w:kern w:val="0"/>
                <w:szCs w:val="28"/>
              </w:rPr>
              <w:t>东</w:t>
            </w:r>
            <w:r w:rsidRPr="002B5835">
              <w:rPr>
                <w:rFonts w:ascii="Times New Roman" w:hAnsi="Times New Roman"/>
                <w:kern w:val="0"/>
                <w:szCs w:val="28"/>
              </w:rPr>
              <w:t>南</w:t>
            </w:r>
            <w:r w:rsidR="00327414" w:rsidRPr="002B5835">
              <w:rPr>
                <w:rFonts w:ascii="Times New Roman" w:hAnsi="Times New Roman"/>
                <w:kern w:val="0"/>
                <w:szCs w:val="28"/>
              </w:rPr>
              <w:t>侧场界</w:t>
            </w:r>
          </w:p>
        </w:tc>
      </w:tr>
      <w:tr w:rsidR="00327414" w:rsidRPr="002B5835" w14:paraId="46DBBE54" w14:textId="77777777" w:rsidTr="00775BC5">
        <w:trPr>
          <w:jc w:val="center"/>
        </w:trPr>
        <w:tc>
          <w:tcPr>
            <w:tcW w:w="1413" w:type="dxa"/>
            <w:vMerge/>
            <w:vAlign w:val="center"/>
          </w:tcPr>
          <w:p w14:paraId="33329F88" w14:textId="77777777" w:rsidR="00327414" w:rsidRPr="002B5835" w:rsidRDefault="00327414" w:rsidP="00327414">
            <w:pPr>
              <w:pStyle w:val="a5"/>
              <w:widowControl/>
              <w:snapToGrid w:val="0"/>
              <w:spacing w:line="240" w:lineRule="auto"/>
              <w:rPr>
                <w:rFonts w:ascii="Times New Roman" w:hAnsi="Times New Roman"/>
                <w:kern w:val="0"/>
                <w:szCs w:val="21"/>
              </w:rPr>
            </w:pPr>
          </w:p>
        </w:tc>
        <w:tc>
          <w:tcPr>
            <w:tcW w:w="1005" w:type="dxa"/>
            <w:vAlign w:val="center"/>
          </w:tcPr>
          <w:p w14:paraId="381EEB97" w14:textId="77777777" w:rsidR="00327414" w:rsidRPr="002B5835" w:rsidRDefault="00327414" w:rsidP="00327414">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2#</w:t>
            </w:r>
          </w:p>
        </w:tc>
        <w:tc>
          <w:tcPr>
            <w:tcW w:w="2822" w:type="dxa"/>
            <w:vAlign w:val="center"/>
          </w:tcPr>
          <w:p w14:paraId="1540C8C3" w14:textId="7814CF05" w:rsidR="00327414" w:rsidRPr="002B5835" w:rsidRDefault="00327414" w:rsidP="00327414">
            <w:pPr>
              <w:pStyle w:val="a5"/>
              <w:widowControl/>
              <w:snapToGrid w:val="0"/>
              <w:spacing w:line="240" w:lineRule="auto"/>
              <w:rPr>
                <w:rFonts w:ascii="Times New Roman" w:hAnsi="Times New Roman"/>
                <w:kern w:val="0"/>
                <w:szCs w:val="28"/>
              </w:rPr>
            </w:pPr>
            <w:r w:rsidRPr="002B5835">
              <w:rPr>
                <w:rFonts w:ascii="Times New Roman" w:hAnsi="Times New Roman"/>
                <w:szCs w:val="21"/>
              </w:rPr>
              <w:t>毛坝</w:t>
            </w:r>
            <w:r w:rsidRPr="002B5835">
              <w:rPr>
                <w:rFonts w:ascii="Times New Roman" w:hAnsi="Times New Roman"/>
                <w:szCs w:val="21"/>
              </w:rPr>
              <w:t>1</w:t>
            </w:r>
            <w:r w:rsidRPr="002B5835">
              <w:rPr>
                <w:rFonts w:ascii="Times New Roman" w:hAnsi="Times New Roman"/>
                <w:szCs w:val="21"/>
              </w:rPr>
              <w:t>井台西南侧</w:t>
            </w:r>
          </w:p>
        </w:tc>
        <w:tc>
          <w:tcPr>
            <w:tcW w:w="1276" w:type="dxa"/>
            <w:tcBorders>
              <w:right w:val="single" w:sz="4" w:space="0" w:color="auto"/>
            </w:tcBorders>
            <w:vAlign w:val="center"/>
          </w:tcPr>
          <w:p w14:paraId="7162B090" w14:textId="77777777" w:rsidR="00327414" w:rsidRPr="002B5835" w:rsidRDefault="00327414" w:rsidP="00327414">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1m</w:t>
            </w:r>
          </w:p>
        </w:tc>
        <w:tc>
          <w:tcPr>
            <w:tcW w:w="1706" w:type="dxa"/>
            <w:tcBorders>
              <w:left w:val="single" w:sz="4" w:space="0" w:color="auto"/>
              <w:right w:val="single" w:sz="4" w:space="0" w:color="auto"/>
            </w:tcBorders>
            <w:vAlign w:val="center"/>
          </w:tcPr>
          <w:p w14:paraId="721C6857" w14:textId="375D33E3" w:rsidR="00327414" w:rsidRPr="002B5835" w:rsidRDefault="00904B0E" w:rsidP="00327414">
            <w:pPr>
              <w:pStyle w:val="a5"/>
              <w:widowControl/>
              <w:snapToGrid w:val="0"/>
              <w:spacing w:line="240" w:lineRule="auto"/>
              <w:rPr>
                <w:rFonts w:ascii="Times New Roman" w:hAnsi="Times New Roman"/>
                <w:kern w:val="0"/>
                <w:szCs w:val="28"/>
              </w:rPr>
            </w:pPr>
            <w:r w:rsidRPr="002B5835">
              <w:rPr>
                <w:rFonts w:ascii="Times New Roman" w:hAnsi="Times New Roman"/>
                <w:szCs w:val="21"/>
              </w:rPr>
              <w:t>井台</w:t>
            </w:r>
            <w:r w:rsidRPr="002B5835">
              <w:rPr>
                <w:rFonts w:ascii="Times New Roman" w:hAnsi="Times New Roman"/>
                <w:kern w:val="0"/>
                <w:szCs w:val="28"/>
              </w:rPr>
              <w:t>西南侧场界</w:t>
            </w:r>
          </w:p>
        </w:tc>
      </w:tr>
      <w:tr w:rsidR="00327414" w:rsidRPr="002B5835" w14:paraId="7439709C" w14:textId="77777777" w:rsidTr="00775BC5">
        <w:trPr>
          <w:jc w:val="center"/>
        </w:trPr>
        <w:tc>
          <w:tcPr>
            <w:tcW w:w="1413" w:type="dxa"/>
            <w:vMerge/>
            <w:vAlign w:val="center"/>
          </w:tcPr>
          <w:p w14:paraId="77216591" w14:textId="77777777" w:rsidR="00327414" w:rsidRPr="002B5835" w:rsidRDefault="00327414" w:rsidP="00327414">
            <w:pPr>
              <w:pStyle w:val="a5"/>
              <w:widowControl/>
              <w:snapToGrid w:val="0"/>
              <w:spacing w:line="240" w:lineRule="auto"/>
              <w:rPr>
                <w:rFonts w:ascii="Times New Roman" w:hAnsi="Times New Roman"/>
                <w:kern w:val="0"/>
                <w:szCs w:val="21"/>
              </w:rPr>
            </w:pPr>
          </w:p>
        </w:tc>
        <w:tc>
          <w:tcPr>
            <w:tcW w:w="1005" w:type="dxa"/>
            <w:vAlign w:val="center"/>
          </w:tcPr>
          <w:p w14:paraId="57426FB3" w14:textId="77777777" w:rsidR="00327414" w:rsidRPr="002B5835" w:rsidRDefault="00327414" w:rsidP="00327414">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3#</w:t>
            </w:r>
          </w:p>
        </w:tc>
        <w:tc>
          <w:tcPr>
            <w:tcW w:w="2822" w:type="dxa"/>
            <w:vAlign w:val="center"/>
          </w:tcPr>
          <w:p w14:paraId="2AC401F7" w14:textId="0BB96667" w:rsidR="00327414" w:rsidRPr="002B5835" w:rsidRDefault="00327414" w:rsidP="00327414">
            <w:pPr>
              <w:pStyle w:val="a5"/>
              <w:widowControl/>
              <w:snapToGrid w:val="0"/>
              <w:spacing w:line="240" w:lineRule="auto"/>
              <w:rPr>
                <w:rFonts w:ascii="Times New Roman" w:hAnsi="Times New Roman"/>
                <w:kern w:val="0"/>
                <w:szCs w:val="28"/>
              </w:rPr>
            </w:pPr>
            <w:r w:rsidRPr="002B5835">
              <w:rPr>
                <w:rFonts w:ascii="Times New Roman" w:hAnsi="Times New Roman"/>
                <w:szCs w:val="21"/>
              </w:rPr>
              <w:t>毛坝</w:t>
            </w:r>
            <w:r w:rsidRPr="002B5835">
              <w:rPr>
                <w:rFonts w:ascii="Times New Roman" w:hAnsi="Times New Roman"/>
                <w:szCs w:val="21"/>
              </w:rPr>
              <w:t>1</w:t>
            </w:r>
            <w:r w:rsidRPr="002B5835">
              <w:rPr>
                <w:rFonts w:ascii="Times New Roman" w:hAnsi="Times New Roman"/>
                <w:szCs w:val="21"/>
              </w:rPr>
              <w:t>井台西北侧</w:t>
            </w:r>
          </w:p>
        </w:tc>
        <w:tc>
          <w:tcPr>
            <w:tcW w:w="1276" w:type="dxa"/>
            <w:tcBorders>
              <w:right w:val="single" w:sz="4" w:space="0" w:color="auto"/>
            </w:tcBorders>
            <w:vAlign w:val="center"/>
          </w:tcPr>
          <w:p w14:paraId="3C8C35B3" w14:textId="77777777" w:rsidR="00327414" w:rsidRPr="002B5835" w:rsidRDefault="00327414" w:rsidP="00327414">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1m</w:t>
            </w:r>
          </w:p>
        </w:tc>
        <w:tc>
          <w:tcPr>
            <w:tcW w:w="1706" w:type="dxa"/>
            <w:tcBorders>
              <w:left w:val="single" w:sz="4" w:space="0" w:color="auto"/>
              <w:right w:val="single" w:sz="4" w:space="0" w:color="auto"/>
            </w:tcBorders>
            <w:vAlign w:val="center"/>
          </w:tcPr>
          <w:p w14:paraId="69F4ED1D" w14:textId="4207289B" w:rsidR="00327414" w:rsidRPr="002B5835" w:rsidRDefault="00904B0E" w:rsidP="00327414">
            <w:pPr>
              <w:pStyle w:val="a5"/>
              <w:widowControl/>
              <w:snapToGrid w:val="0"/>
              <w:spacing w:line="240" w:lineRule="auto"/>
              <w:rPr>
                <w:rFonts w:ascii="Times New Roman" w:hAnsi="Times New Roman"/>
                <w:kern w:val="0"/>
                <w:szCs w:val="28"/>
              </w:rPr>
            </w:pPr>
            <w:r w:rsidRPr="002B5835">
              <w:rPr>
                <w:rFonts w:ascii="Times New Roman" w:hAnsi="Times New Roman"/>
                <w:szCs w:val="21"/>
              </w:rPr>
              <w:t>井台</w:t>
            </w:r>
            <w:r w:rsidRPr="002B5835">
              <w:rPr>
                <w:rFonts w:ascii="Times New Roman" w:hAnsi="Times New Roman"/>
                <w:kern w:val="0"/>
                <w:szCs w:val="28"/>
              </w:rPr>
              <w:t>西北侧场界</w:t>
            </w:r>
          </w:p>
        </w:tc>
      </w:tr>
      <w:tr w:rsidR="00327414" w:rsidRPr="002B5835" w14:paraId="357348C1" w14:textId="77777777" w:rsidTr="00775BC5">
        <w:trPr>
          <w:jc w:val="center"/>
        </w:trPr>
        <w:tc>
          <w:tcPr>
            <w:tcW w:w="1413" w:type="dxa"/>
            <w:vMerge/>
            <w:vAlign w:val="center"/>
          </w:tcPr>
          <w:p w14:paraId="5AA21345" w14:textId="77777777" w:rsidR="00327414" w:rsidRPr="002B5835" w:rsidRDefault="00327414" w:rsidP="00327414">
            <w:pPr>
              <w:pStyle w:val="a5"/>
              <w:widowControl/>
              <w:snapToGrid w:val="0"/>
              <w:spacing w:line="240" w:lineRule="auto"/>
              <w:rPr>
                <w:rFonts w:ascii="Times New Roman" w:hAnsi="Times New Roman"/>
                <w:kern w:val="0"/>
                <w:szCs w:val="21"/>
              </w:rPr>
            </w:pPr>
          </w:p>
        </w:tc>
        <w:tc>
          <w:tcPr>
            <w:tcW w:w="1005" w:type="dxa"/>
            <w:vAlign w:val="center"/>
          </w:tcPr>
          <w:p w14:paraId="16CA2EFC" w14:textId="77777777" w:rsidR="00327414" w:rsidRPr="002B5835" w:rsidRDefault="00327414" w:rsidP="00327414">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4#</w:t>
            </w:r>
          </w:p>
        </w:tc>
        <w:tc>
          <w:tcPr>
            <w:tcW w:w="2822" w:type="dxa"/>
            <w:vAlign w:val="center"/>
          </w:tcPr>
          <w:p w14:paraId="6579491E" w14:textId="5107AAB7" w:rsidR="00327414" w:rsidRPr="002B5835" w:rsidRDefault="00327414" w:rsidP="00327414">
            <w:pPr>
              <w:pStyle w:val="a5"/>
              <w:widowControl/>
              <w:snapToGrid w:val="0"/>
              <w:spacing w:line="240" w:lineRule="auto"/>
              <w:rPr>
                <w:rFonts w:ascii="Times New Roman" w:hAnsi="Times New Roman"/>
                <w:kern w:val="0"/>
                <w:szCs w:val="28"/>
              </w:rPr>
            </w:pPr>
            <w:r w:rsidRPr="002B5835">
              <w:rPr>
                <w:rFonts w:ascii="Times New Roman" w:hAnsi="Times New Roman"/>
                <w:szCs w:val="21"/>
              </w:rPr>
              <w:t>毛坝</w:t>
            </w:r>
            <w:r w:rsidRPr="002B5835">
              <w:rPr>
                <w:rFonts w:ascii="Times New Roman" w:hAnsi="Times New Roman"/>
                <w:szCs w:val="21"/>
              </w:rPr>
              <w:t>1</w:t>
            </w:r>
            <w:r w:rsidRPr="002B5835">
              <w:rPr>
                <w:rFonts w:ascii="Times New Roman" w:hAnsi="Times New Roman"/>
                <w:szCs w:val="21"/>
              </w:rPr>
              <w:t>井台东北侧</w:t>
            </w:r>
          </w:p>
        </w:tc>
        <w:tc>
          <w:tcPr>
            <w:tcW w:w="1276" w:type="dxa"/>
            <w:tcBorders>
              <w:right w:val="single" w:sz="4" w:space="0" w:color="auto"/>
            </w:tcBorders>
            <w:vAlign w:val="center"/>
          </w:tcPr>
          <w:p w14:paraId="78F7005A" w14:textId="77777777" w:rsidR="00327414" w:rsidRPr="002B5835" w:rsidRDefault="00327414" w:rsidP="00327414">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1m</w:t>
            </w:r>
          </w:p>
        </w:tc>
        <w:tc>
          <w:tcPr>
            <w:tcW w:w="1706" w:type="dxa"/>
            <w:tcBorders>
              <w:left w:val="single" w:sz="4" w:space="0" w:color="auto"/>
              <w:right w:val="single" w:sz="4" w:space="0" w:color="auto"/>
            </w:tcBorders>
            <w:vAlign w:val="center"/>
          </w:tcPr>
          <w:p w14:paraId="36D57196" w14:textId="49E1D443" w:rsidR="00327414" w:rsidRPr="002B5835" w:rsidRDefault="00904B0E" w:rsidP="00327414">
            <w:pPr>
              <w:pStyle w:val="a5"/>
              <w:widowControl/>
              <w:snapToGrid w:val="0"/>
              <w:spacing w:line="240" w:lineRule="auto"/>
              <w:rPr>
                <w:rFonts w:ascii="Times New Roman" w:hAnsi="Times New Roman"/>
                <w:kern w:val="0"/>
                <w:szCs w:val="28"/>
              </w:rPr>
            </w:pPr>
            <w:r w:rsidRPr="002B5835">
              <w:rPr>
                <w:rFonts w:ascii="Times New Roman" w:hAnsi="Times New Roman"/>
                <w:szCs w:val="21"/>
              </w:rPr>
              <w:t>井台</w:t>
            </w:r>
            <w:r w:rsidRPr="002B5835">
              <w:rPr>
                <w:rFonts w:ascii="Times New Roman" w:hAnsi="Times New Roman"/>
                <w:kern w:val="0"/>
                <w:szCs w:val="28"/>
              </w:rPr>
              <w:t>东北侧场界</w:t>
            </w:r>
          </w:p>
        </w:tc>
      </w:tr>
      <w:tr w:rsidR="00327414" w:rsidRPr="002B5835" w14:paraId="3DBF726D" w14:textId="77777777" w:rsidTr="00775BC5">
        <w:trPr>
          <w:jc w:val="center"/>
        </w:trPr>
        <w:tc>
          <w:tcPr>
            <w:tcW w:w="1413" w:type="dxa"/>
            <w:vMerge/>
            <w:vAlign w:val="center"/>
          </w:tcPr>
          <w:p w14:paraId="22BAF5F9" w14:textId="77777777" w:rsidR="00327414" w:rsidRPr="002B5835" w:rsidRDefault="00327414" w:rsidP="00327414">
            <w:pPr>
              <w:pStyle w:val="a5"/>
              <w:widowControl/>
              <w:snapToGrid w:val="0"/>
              <w:spacing w:line="240" w:lineRule="auto"/>
              <w:rPr>
                <w:rFonts w:ascii="Times New Roman" w:hAnsi="Times New Roman"/>
                <w:kern w:val="0"/>
                <w:szCs w:val="21"/>
              </w:rPr>
            </w:pPr>
          </w:p>
        </w:tc>
        <w:tc>
          <w:tcPr>
            <w:tcW w:w="1005" w:type="dxa"/>
            <w:vAlign w:val="center"/>
          </w:tcPr>
          <w:p w14:paraId="797B0D79" w14:textId="77777777" w:rsidR="00327414" w:rsidRPr="002B5835" w:rsidRDefault="00327414" w:rsidP="00327414">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5#</w:t>
            </w:r>
          </w:p>
        </w:tc>
        <w:tc>
          <w:tcPr>
            <w:tcW w:w="2822" w:type="dxa"/>
            <w:vAlign w:val="center"/>
          </w:tcPr>
          <w:p w14:paraId="00C0C7C2" w14:textId="11E9D4DA" w:rsidR="00327414" w:rsidRPr="002B5835" w:rsidRDefault="00327414" w:rsidP="00327414">
            <w:pPr>
              <w:pStyle w:val="a5"/>
              <w:widowControl/>
              <w:snapToGrid w:val="0"/>
              <w:spacing w:line="240" w:lineRule="auto"/>
              <w:rPr>
                <w:rFonts w:ascii="Times New Roman" w:hAnsi="Times New Roman"/>
                <w:kern w:val="0"/>
                <w:szCs w:val="28"/>
              </w:rPr>
            </w:pPr>
            <w:r w:rsidRPr="002B5835">
              <w:rPr>
                <w:rFonts w:ascii="Times New Roman" w:hAnsi="Times New Roman"/>
                <w:szCs w:val="21"/>
              </w:rPr>
              <w:t>毛坝</w:t>
            </w:r>
            <w:r w:rsidRPr="002B5835">
              <w:rPr>
                <w:rFonts w:ascii="Times New Roman" w:hAnsi="Times New Roman"/>
                <w:szCs w:val="21"/>
              </w:rPr>
              <w:t>1</w:t>
            </w:r>
            <w:r w:rsidRPr="002B5835">
              <w:rPr>
                <w:rFonts w:ascii="Times New Roman" w:hAnsi="Times New Roman"/>
                <w:szCs w:val="21"/>
              </w:rPr>
              <w:t>井台南侧居民</w:t>
            </w:r>
          </w:p>
        </w:tc>
        <w:tc>
          <w:tcPr>
            <w:tcW w:w="1276" w:type="dxa"/>
            <w:tcBorders>
              <w:right w:val="single" w:sz="4" w:space="0" w:color="auto"/>
            </w:tcBorders>
            <w:vAlign w:val="center"/>
          </w:tcPr>
          <w:p w14:paraId="7EBC070F" w14:textId="3FD960D7" w:rsidR="00327414" w:rsidRPr="002B5835" w:rsidRDefault="00904B0E" w:rsidP="00327414">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9</w:t>
            </w:r>
            <w:r w:rsidR="00327414" w:rsidRPr="002B5835">
              <w:rPr>
                <w:rFonts w:ascii="Times New Roman" w:hAnsi="Times New Roman"/>
                <w:kern w:val="0"/>
                <w:szCs w:val="28"/>
              </w:rPr>
              <w:t>0m</w:t>
            </w:r>
          </w:p>
        </w:tc>
        <w:tc>
          <w:tcPr>
            <w:tcW w:w="1706" w:type="dxa"/>
            <w:tcBorders>
              <w:left w:val="single" w:sz="4" w:space="0" w:color="auto"/>
              <w:right w:val="single" w:sz="4" w:space="0" w:color="auto"/>
            </w:tcBorders>
            <w:vAlign w:val="center"/>
          </w:tcPr>
          <w:p w14:paraId="0E67C363" w14:textId="77777777" w:rsidR="00327414" w:rsidRPr="002B5835" w:rsidRDefault="00327414" w:rsidP="00327414">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居民点</w:t>
            </w:r>
          </w:p>
        </w:tc>
      </w:tr>
    </w:tbl>
    <w:p w14:paraId="3038EA97" w14:textId="77777777" w:rsidR="00DC446C" w:rsidRPr="002B5835" w:rsidRDefault="003B1968" w:rsidP="002A17B3">
      <w:pPr>
        <w:pStyle w:val="ac"/>
        <w:adjustRightInd w:val="0"/>
        <w:snapToGrid w:val="0"/>
        <w:spacing w:beforeLines="50" w:before="12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监测因子：连续</w:t>
      </w:r>
      <w:r w:rsidRPr="002B5835">
        <w:rPr>
          <w:rFonts w:ascii="Times New Roman" w:hAnsi="Times New Roman"/>
          <w:bCs/>
          <w:kern w:val="2"/>
          <w:lang w:eastAsia="zh-CN"/>
        </w:rPr>
        <w:t>A</w:t>
      </w:r>
      <w:r w:rsidRPr="002B5835">
        <w:rPr>
          <w:rFonts w:ascii="Times New Roman" w:hAnsi="Times New Roman"/>
          <w:bCs/>
          <w:kern w:val="2"/>
          <w:lang w:eastAsia="zh-CN"/>
        </w:rPr>
        <w:t>声级。</w:t>
      </w:r>
    </w:p>
    <w:p w14:paraId="128C75E1" w14:textId="36CFA782" w:rsidR="00DC446C" w:rsidRDefault="003B1968" w:rsidP="002A17B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监测频率及时间：连续</w:t>
      </w:r>
      <w:r w:rsidRPr="002B5835">
        <w:rPr>
          <w:rFonts w:ascii="Times New Roman" w:hAnsi="Times New Roman"/>
          <w:bCs/>
          <w:kern w:val="2"/>
          <w:lang w:eastAsia="zh-CN"/>
        </w:rPr>
        <w:t>2</w:t>
      </w:r>
      <w:r w:rsidRPr="002B5835">
        <w:rPr>
          <w:rFonts w:ascii="Times New Roman" w:hAnsi="Times New Roman"/>
          <w:bCs/>
          <w:kern w:val="2"/>
          <w:lang w:eastAsia="zh-CN"/>
        </w:rPr>
        <w:t>天（</w:t>
      </w:r>
      <w:r w:rsidRPr="002B5835">
        <w:rPr>
          <w:rFonts w:ascii="Times New Roman" w:hAnsi="Times New Roman"/>
          <w:bCs/>
          <w:kern w:val="2"/>
          <w:lang w:eastAsia="zh-CN"/>
        </w:rPr>
        <w:t>202</w:t>
      </w:r>
      <w:r w:rsidR="00904B0E" w:rsidRPr="002B5835">
        <w:rPr>
          <w:rFonts w:ascii="Times New Roman" w:hAnsi="Times New Roman"/>
          <w:bCs/>
          <w:kern w:val="2"/>
          <w:lang w:eastAsia="zh-CN"/>
        </w:rPr>
        <w:t>2</w:t>
      </w:r>
      <w:r w:rsidRPr="002B5835">
        <w:rPr>
          <w:rFonts w:ascii="Times New Roman" w:hAnsi="Times New Roman"/>
          <w:bCs/>
          <w:kern w:val="2"/>
          <w:lang w:eastAsia="zh-CN"/>
        </w:rPr>
        <w:t>年</w:t>
      </w:r>
      <w:r w:rsidR="00904B0E" w:rsidRPr="002B5835">
        <w:rPr>
          <w:rFonts w:ascii="Times New Roman" w:hAnsi="Times New Roman"/>
          <w:bCs/>
          <w:kern w:val="2"/>
          <w:lang w:eastAsia="zh-CN"/>
        </w:rPr>
        <w:t>5</w:t>
      </w:r>
      <w:r w:rsidRPr="002B5835">
        <w:rPr>
          <w:rFonts w:ascii="Times New Roman" w:hAnsi="Times New Roman"/>
          <w:bCs/>
          <w:kern w:val="2"/>
          <w:lang w:eastAsia="zh-CN"/>
        </w:rPr>
        <w:t>月</w:t>
      </w:r>
      <w:r w:rsidR="00182FE6" w:rsidRPr="002B5835">
        <w:rPr>
          <w:rFonts w:ascii="Times New Roman" w:hAnsi="Times New Roman"/>
          <w:bCs/>
          <w:kern w:val="2"/>
          <w:lang w:eastAsia="zh-CN"/>
        </w:rPr>
        <w:t>11</w:t>
      </w:r>
      <w:r w:rsidRPr="002B5835">
        <w:rPr>
          <w:rFonts w:ascii="Times New Roman" w:hAnsi="Times New Roman"/>
          <w:bCs/>
          <w:kern w:val="2"/>
          <w:lang w:eastAsia="zh-CN"/>
        </w:rPr>
        <w:t>~</w:t>
      </w:r>
      <w:r w:rsidR="00904B0E" w:rsidRPr="002B5835">
        <w:rPr>
          <w:rFonts w:ascii="Times New Roman" w:hAnsi="Times New Roman"/>
          <w:bCs/>
          <w:kern w:val="2"/>
          <w:lang w:eastAsia="zh-CN"/>
        </w:rPr>
        <w:t>5</w:t>
      </w:r>
      <w:r w:rsidR="00775BC5" w:rsidRPr="002B5835">
        <w:rPr>
          <w:rFonts w:ascii="Times New Roman" w:hAnsi="Times New Roman"/>
          <w:bCs/>
          <w:kern w:val="2"/>
          <w:lang w:eastAsia="zh-CN"/>
        </w:rPr>
        <w:t>月</w:t>
      </w:r>
      <w:r w:rsidR="00182FE6" w:rsidRPr="002B5835">
        <w:rPr>
          <w:rFonts w:ascii="Times New Roman" w:hAnsi="Times New Roman"/>
          <w:bCs/>
          <w:kern w:val="2"/>
          <w:lang w:eastAsia="zh-CN"/>
        </w:rPr>
        <w:t>12</w:t>
      </w:r>
      <w:r w:rsidR="00775BC5" w:rsidRPr="002B5835">
        <w:rPr>
          <w:rFonts w:ascii="Times New Roman" w:hAnsi="Times New Roman"/>
          <w:bCs/>
          <w:kern w:val="2"/>
          <w:lang w:eastAsia="zh-CN"/>
        </w:rPr>
        <w:t>日</w:t>
      </w:r>
      <w:r w:rsidRPr="002B5835">
        <w:rPr>
          <w:rFonts w:ascii="Times New Roman" w:hAnsi="Times New Roman"/>
          <w:bCs/>
          <w:kern w:val="2"/>
          <w:lang w:eastAsia="zh-CN"/>
        </w:rPr>
        <w:t>），每天昼、夜间各一次，</w:t>
      </w:r>
      <w:r w:rsidR="004A588C" w:rsidRPr="002B5835">
        <w:rPr>
          <w:rFonts w:ascii="Times New Roman" w:hAnsi="Times New Roman"/>
          <w:bCs/>
          <w:kern w:val="2"/>
          <w:lang w:eastAsia="zh-CN"/>
        </w:rPr>
        <w:t>监测时项目区处于</w:t>
      </w:r>
      <w:r w:rsidR="00904B0E" w:rsidRPr="002B5835">
        <w:rPr>
          <w:rFonts w:ascii="Times New Roman" w:hAnsi="Times New Roman"/>
          <w:bCs/>
          <w:kern w:val="2"/>
          <w:lang w:eastAsia="zh-CN"/>
        </w:rPr>
        <w:t>关</w:t>
      </w:r>
      <w:r w:rsidR="00182FE6" w:rsidRPr="002B5835">
        <w:rPr>
          <w:rFonts w:ascii="Times New Roman" w:hAnsi="Times New Roman"/>
          <w:bCs/>
          <w:kern w:val="2"/>
          <w:lang w:eastAsia="zh-CN"/>
        </w:rPr>
        <w:t>井</w:t>
      </w:r>
      <w:r w:rsidR="004A588C" w:rsidRPr="002B5835">
        <w:rPr>
          <w:rFonts w:ascii="Times New Roman" w:hAnsi="Times New Roman"/>
          <w:bCs/>
          <w:kern w:val="2"/>
          <w:lang w:eastAsia="zh-CN"/>
        </w:rPr>
        <w:t>状态，</w:t>
      </w:r>
      <w:r w:rsidR="00775BC5" w:rsidRPr="002B5835">
        <w:rPr>
          <w:rFonts w:ascii="Times New Roman" w:hAnsi="Times New Roman"/>
          <w:bCs/>
          <w:kern w:val="2"/>
          <w:lang w:eastAsia="zh-CN"/>
        </w:rPr>
        <w:t>无较大的噪声源，</w:t>
      </w:r>
      <w:r w:rsidR="004A588C" w:rsidRPr="002B5835">
        <w:rPr>
          <w:rFonts w:ascii="Times New Roman" w:hAnsi="Times New Roman"/>
          <w:bCs/>
          <w:kern w:val="2"/>
          <w:lang w:eastAsia="zh-CN"/>
        </w:rPr>
        <w:t>能基本代表</w:t>
      </w:r>
      <w:proofErr w:type="gramStart"/>
      <w:r w:rsidR="004A588C" w:rsidRPr="002B5835">
        <w:rPr>
          <w:rFonts w:ascii="Times New Roman" w:hAnsi="Times New Roman"/>
          <w:bCs/>
          <w:kern w:val="2"/>
          <w:lang w:eastAsia="zh-CN"/>
        </w:rPr>
        <w:t>区域声</w:t>
      </w:r>
      <w:proofErr w:type="gramEnd"/>
      <w:r w:rsidR="004A588C" w:rsidRPr="002B5835">
        <w:rPr>
          <w:rFonts w:ascii="Times New Roman" w:hAnsi="Times New Roman"/>
          <w:bCs/>
          <w:kern w:val="2"/>
          <w:lang w:eastAsia="zh-CN"/>
        </w:rPr>
        <w:t>环境质量状况，</w:t>
      </w:r>
      <w:r w:rsidRPr="002B5835">
        <w:rPr>
          <w:rFonts w:ascii="Times New Roman" w:hAnsi="Times New Roman"/>
          <w:bCs/>
          <w:kern w:val="2"/>
          <w:lang w:eastAsia="zh-CN"/>
        </w:rPr>
        <w:t>监测方法按《声环境质量标准》（</w:t>
      </w:r>
      <w:r w:rsidRPr="002B5835">
        <w:rPr>
          <w:rFonts w:ascii="Times New Roman" w:hAnsi="Times New Roman"/>
          <w:bCs/>
          <w:kern w:val="2"/>
          <w:lang w:eastAsia="zh-CN"/>
        </w:rPr>
        <w:t>GB3096-2008</w:t>
      </w:r>
      <w:r w:rsidRPr="002B5835">
        <w:rPr>
          <w:rFonts w:ascii="Times New Roman" w:hAnsi="Times New Roman"/>
          <w:bCs/>
          <w:kern w:val="2"/>
          <w:lang w:eastAsia="zh-CN"/>
        </w:rPr>
        <w:t>）中规定测量方法进行。</w:t>
      </w:r>
    </w:p>
    <w:p w14:paraId="575A0A68" w14:textId="4832EDB6" w:rsidR="00A15EBD" w:rsidRPr="002B5835" w:rsidRDefault="00A15EBD" w:rsidP="002A17B3">
      <w:pPr>
        <w:pStyle w:val="ac"/>
        <w:adjustRightInd w:val="0"/>
        <w:snapToGrid w:val="0"/>
        <w:spacing w:before="0" w:line="360" w:lineRule="auto"/>
        <w:ind w:left="0" w:firstLineChars="200" w:firstLine="480"/>
        <w:jc w:val="both"/>
        <w:rPr>
          <w:rFonts w:ascii="Times New Roman" w:hAnsi="Times New Roman"/>
          <w:bCs/>
          <w:kern w:val="2"/>
          <w:lang w:eastAsia="zh-CN"/>
        </w:rPr>
      </w:pPr>
      <w:r>
        <w:rPr>
          <w:rFonts w:ascii="Times New Roman" w:hAnsi="Times New Roman" w:hint="eastAsia"/>
          <w:bCs/>
          <w:kern w:val="2"/>
          <w:lang w:eastAsia="zh-CN"/>
        </w:rPr>
        <w:t>监测工况：现场监测时</w:t>
      </w:r>
      <w:r w:rsidRPr="00A15EBD">
        <w:rPr>
          <w:rFonts w:ascii="Times New Roman" w:hAnsi="Times New Roman"/>
          <w:bCs/>
          <w:kern w:val="2"/>
          <w:lang w:eastAsia="zh-CN"/>
        </w:rPr>
        <w:t>毛坝</w:t>
      </w:r>
      <w:r w:rsidRPr="00A15EBD">
        <w:rPr>
          <w:rFonts w:ascii="Times New Roman" w:hAnsi="Times New Roman"/>
          <w:bCs/>
          <w:kern w:val="2"/>
          <w:lang w:eastAsia="zh-CN"/>
        </w:rPr>
        <w:t>1</w:t>
      </w:r>
      <w:r w:rsidRPr="00A15EBD">
        <w:rPr>
          <w:rFonts w:ascii="Times New Roman" w:hAnsi="Times New Roman"/>
          <w:bCs/>
          <w:kern w:val="2"/>
          <w:lang w:eastAsia="zh-CN"/>
        </w:rPr>
        <w:t>井</w:t>
      </w:r>
      <w:r>
        <w:rPr>
          <w:rFonts w:ascii="Times New Roman" w:hAnsi="Times New Roman" w:hint="eastAsia"/>
          <w:bCs/>
          <w:kern w:val="2"/>
          <w:lang w:eastAsia="zh-CN"/>
        </w:rPr>
        <w:t>场为无人值守，且井场内无任何生产、生活与施工活动，站内无各</w:t>
      </w:r>
      <w:proofErr w:type="gramStart"/>
      <w:r>
        <w:rPr>
          <w:rFonts w:ascii="Times New Roman" w:hAnsi="Times New Roman" w:hint="eastAsia"/>
          <w:bCs/>
          <w:kern w:val="2"/>
          <w:lang w:eastAsia="zh-CN"/>
        </w:rPr>
        <w:t>类产噪设施</w:t>
      </w:r>
      <w:proofErr w:type="gramEnd"/>
      <w:r>
        <w:rPr>
          <w:rFonts w:ascii="Times New Roman" w:hAnsi="Times New Roman" w:hint="eastAsia"/>
          <w:bCs/>
          <w:kern w:val="2"/>
          <w:lang w:eastAsia="zh-CN"/>
        </w:rPr>
        <w:t>设备，处于当地环境本底值的监测工况。</w:t>
      </w:r>
    </w:p>
    <w:p w14:paraId="3192F61B" w14:textId="77777777" w:rsidR="00DC446C" w:rsidRPr="002B5835" w:rsidRDefault="003B1968" w:rsidP="002A17B3">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Pr="002B5835">
        <w:rPr>
          <w:rFonts w:ascii="Times New Roman" w:hAnsi="Times New Roman"/>
          <w:b/>
          <w:kern w:val="2"/>
          <w:lang w:eastAsia="zh-CN"/>
        </w:rPr>
        <w:t>2</w:t>
      </w:r>
      <w:r w:rsidRPr="002B5835">
        <w:rPr>
          <w:rFonts w:ascii="Times New Roman" w:hAnsi="Times New Roman"/>
          <w:b/>
          <w:kern w:val="2"/>
          <w:lang w:eastAsia="zh-CN"/>
        </w:rPr>
        <w:t>）监测及评价结果</w:t>
      </w:r>
    </w:p>
    <w:p w14:paraId="6DF83A94" w14:textId="736387F5" w:rsidR="00DC446C" w:rsidRPr="002B5835" w:rsidRDefault="003B1968" w:rsidP="002A17B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监测及评价结果见表</w:t>
      </w:r>
      <w:r w:rsidR="002A17B3" w:rsidRPr="002B5835">
        <w:rPr>
          <w:rFonts w:ascii="Times New Roman" w:hAnsi="Times New Roman"/>
          <w:bCs/>
          <w:kern w:val="2"/>
          <w:lang w:eastAsia="zh-CN"/>
        </w:rPr>
        <w:t>4</w:t>
      </w:r>
      <w:r w:rsidRPr="002B5835">
        <w:rPr>
          <w:rFonts w:ascii="Times New Roman" w:hAnsi="Times New Roman"/>
          <w:bCs/>
          <w:kern w:val="2"/>
          <w:lang w:eastAsia="zh-CN"/>
        </w:rPr>
        <w:t>.2-</w:t>
      </w:r>
      <w:r w:rsidR="00D26362" w:rsidRPr="002B5835">
        <w:rPr>
          <w:rFonts w:ascii="Times New Roman" w:hAnsi="Times New Roman"/>
          <w:bCs/>
          <w:kern w:val="2"/>
          <w:lang w:eastAsia="zh-CN"/>
        </w:rPr>
        <w:t>5</w:t>
      </w:r>
      <w:r w:rsidRPr="002B5835">
        <w:rPr>
          <w:rFonts w:ascii="Times New Roman" w:hAnsi="Times New Roman"/>
          <w:bCs/>
          <w:kern w:val="2"/>
          <w:lang w:eastAsia="zh-CN"/>
        </w:rPr>
        <w:t>。</w:t>
      </w:r>
    </w:p>
    <w:p w14:paraId="66EC389F" w14:textId="26A32518" w:rsidR="00DC446C" w:rsidRPr="002B5835" w:rsidRDefault="003B1968"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2A17B3" w:rsidRPr="002B5835">
        <w:rPr>
          <w:rFonts w:ascii="Times New Roman" w:eastAsia="黑体" w:hAnsi="Times New Roman"/>
          <w:sz w:val="21"/>
          <w:szCs w:val="21"/>
          <w:lang w:eastAsia="zh-CN"/>
        </w:rPr>
        <w:t>4</w:t>
      </w:r>
      <w:r w:rsidRPr="002B5835">
        <w:rPr>
          <w:rFonts w:ascii="Times New Roman" w:eastAsia="黑体" w:hAnsi="Times New Roman"/>
          <w:sz w:val="21"/>
          <w:szCs w:val="21"/>
          <w:lang w:eastAsia="zh-CN"/>
        </w:rPr>
        <w:t>.2-</w:t>
      </w:r>
      <w:r w:rsidR="00D26362" w:rsidRPr="002B5835">
        <w:rPr>
          <w:rFonts w:ascii="Times New Roman" w:eastAsia="黑体" w:hAnsi="Times New Roman"/>
          <w:sz w:val="21"/>
          <w:szCs w:val="21"/>
          <w:lang w:eastAsia="zh-CN"/>
        </w:rPr>
        <w:t>5</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环境噪声监测结果（单位：</w:t>
      </w:r>
      <w:r w:rsidRPr="002B5835">
        <w:rPr>
          <w:rFonts w:ascii="Times New Roman" w:eastAsia="黑体" w:hAnsi="Times New Roman"/>
          <w:sz w:val="21"/>
          <w:szCs w:val="21"/>
          <w:lang w:eastAsia="zh-CN"/>
        </w:rPr>
        <w:t>dB</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A</w:t>
      </w:r>
      <w:r w:rsidRPr="002B5835">
        <w:rPr>
          <w:rFonts w:ascii="Times New Roman" w:eastAsia="黑体" w:hAnsi="Times New Roman"/>
          <w:sz w:val="21"/>
          <w:szCs w:val="21"/>
          <w:lang w:eastAsia="zh-CN"/>
        </w:rPr>
        <w:t>））</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2"/>
        <w:gridCol w:w="2268"/>
        <w:gridCol w:w="957"/>
        <w:gridCol w:w="957"/>
        <w:gridCol w:w="957"/>
        <w:gridCol w:w="957"/>
        <w:gridCol w:w="1564"/>
      </w:tblGrid>
      <w:tr w:rsidR="00182FE6" w:rsidRPr="002B5835" w14:paraId="453D1BB3" w14:textId="77777777" w:rsidTr="00775BC5">
        <w:trPr>
          <w:jc w:val="center"/>
        </w:trPr>
        <w:tc>
          <w:tcPr>
            <w:tcW w:w="562" w:type="dxa"/>
            <w:vAlign w:val="center"/>
          </w:tcPr>
          <w:p w14:paraId="0F452B85" w14:textId="77777777" w:rsidR="00182FE6" w:rsidRPr="002B5835" w:rsidRDefault="00182FE6" w:rsidP="00182FE6">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编号</w:t>
            </w:r>
          </w:p>
        </w:tc>
        <w:tc>
          <w:tcPr>
            <w:tcW w:w="2268" w:type="dxa"/>
            <w:vAlign w:val="center"/>
          </w:tcPr>
          <w:p w14:paraId="6BA3352D" w14:textId="77777777" w:rsidR="00182FE6" w:rsidRPr="002B5835" w:rsidRDefault="00182FE6" w:rsidP="00182FE6">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监测日期</w:t>
            </w:r>
          </w:p>
        </w:tc>
        <w:tc>
          <w:tcPr>
            <w:tcW w:w="957" w:type="dxa"/>
            <w:vAlign w:val="center"/>
          </w:tcPr>
          <w:p w14:paraId="6F3BF176" w14:textId="52B731D9" w:rsidR="00182FE6" w:rsidRPr="002B5835" w:rsidRDefault="00182FE6" w:rsidP="00182FE6">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5</w:t>
            </w:r>
            <w:r w:rsidRPr="002B5835">
              <w:rPr>
                <w:rFonts w:ascii="Times New Roman" w:hAnsi="Times New Roman"/>
                <w:kern w:val="0"/>
                <w:szCs w:val="28"/>
              </w:rPr>
              <w:t>月</w:t>
            </w:r>
            <w:r w:rsidRPr="002B5835">
              <w:rPr>
                <w:rFonts w:ascii="Times New Roman" w:hAnsi="Times New Roman"/>
                <w:kern w:val="0"/>
                <w:szCs w:val="28"/>
              </w:rPr>
              <w:t>11</w:t>
            </w:r>
            <w:r w:rsidRPr="002B5835">
              <w:rPr>
                <w:rFonts w:ascii="Times New Roman" w:hAnsi="Times New Roman"/>
                <w:kern w:val="0"/>
                <w:szCs w:val="28"/>
              </w:rPr>
              <w:t>日昼间</w:t>
            </w:r>
          </w:p>
        </w:tc>
        <w:tc>
          <w:tcPr>
            <w:tcW w:w="957" w:type="dxa"/>
            <w:vAlign w:val="center"/>
          </w:tcPr>
          <w:p w14:paraId="69AB2E48" w14:textId="244CF71C" w:rsidR="00182FE6" w:rsidRPr="002B5835" w:rsidRDefault="00182FE6" w:rsidP="00182FE6">
            <w:pPr>
              <w:pStyle w:val="a5"/>
              <w:snapToGrid w:val="0"/>
              <w:spacing w:line="240" w:lineRule="auto"/>
              <w:rPr>
                <w:rFonts w:ascii="Times New Roman" w:hAnsi="Times New Roman"/>
                <w:kern w:val="0"/>
                <w:szCs w:val="28"/>
              </w:rPr>
            </w:pPr>
            <w:r w:rsidRPr="002B5835">
              <w:rPr>
                <w:rFonts w:ascii="Times New Roman" w:hAnsi="Times New Roman"/>
                <w:kern w:val="0"/>
                <w:szCs w:val="28"/>
              </w:rPr>
              <w:t>5</w:t>
            </w:r>
            <w:r w:rsidRPr="002B5835">
              <w:rPr>
                <w:rFonts w:ascii="Times New Roman" w:hAnsi="Times New Roman"/>
                <w:kern w:val="0"/>
                <w:szCs w:val="28"/>
              </w:rPr>
              <w:t>月</w:t>
            </w:r>
            <w:r w:rsidRPr="002B5835">
              <w:rPr>
                <w:rFonts w:ascii="Times New Roman" w:hAnsi="Times New Roman"/>
                <w:kern w:val="0"/>
                <w:szCs w:val="28"/>
              </w:rPr>
              <w:t>11</w:t>
            </w:r>
            <w:r w:rsidRPr="002B5835">
              <w:rPr>
                <w:rFonts w:ascii="Times New Roman" w:hAnsi="Times New Roman"/>
                <w:kern w:val="0"/>
                <w:szCs w:val="28"/>
              </w:rPr>
              <w:t>日夜间</w:t>
            </w:r>
          </w:p>
        </w:tc>
        <w:tc>
          <w:tcPr>
            <w:tcW w:w="957" w:type="dxa"/>
            <w:vAlign w:val="center"/>
          </w:tcPr>
          <w:p w14:paraId="671B6814" w14:textId="44D8B64C" w:rsidR="00182FE6" w:rsidRPr="002B5835" w:rsidRDefault="00182FE6" w:rsidP="00182FE6">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5</w:t>
            </w:r>
            <w:r w:rsidRPr="002B5835">
              <w:rPr>
                <w:rFonts w:ascii="Times New Roman" w:hAnsi="Times New Roman"/>
                <w:kern w:val="0"/>
                <w:szCs w:val="28"/>
              </w:rPr>
              <w:t>月</w:t>
            </w:r>
            <w:r w:rsidRPr="002B5835">
              <w:rPr>
                <w:rFonts w:ascii="Times New Roman" w:hAnsi="Times New Roman"/>
                <w:kern w:val="0"/>
                <w:szCs w:val="28"/>
              </w:rPr>
              <w:t>12</w:t>
            </w:r>
            <w:r w:rsidRPr="002B5835">
              <w:rPr>
                <w:rFonts w:ascii="Times New Roman" w:hAnsi="Times New Roman"/>
                <w:kern w:val="0"/>
                <w:szCs w:val="28"/>
              </w:rPr>
              <w:t>日昼间</w:t>
            </w:r>
          </w:p>
        </w:tc>
        <w:tc>
          <w:tcPr>
            <w:tcW w:w="957" w:type="dxa"/>
            <w:vAlign w:val="center"/>
          </w:tcPr>
          <w:p w14:paraId="2174C4FF" w14:textId="6436E8A9" w:rsidR="00182FE6" w:rsidRPr="002B5835" w:rsidRDefault="00182FE6" w:rsidP="00182FE6">
            <w:pPr>
              <w:pStyle w:val="a5"/>
              <w:snapToGrid w:val="0"/>
              <w:spacing w:line="240" w:lineRule="auto"/>
              <w:rPr>
                <w:rFonts w:ascii="Times New Roman" w:hAnsi="Times New Roman"/>
                <w:kern w:val="0"/>
                <w:szCs w:val="28"/>
              </w:rPr>
            </w:pPr>
            <w:r w:rsidRPr="002B5835">
              <w:rPr>
                <w:rFonts w:ascii="Times New Roman" w:hAnsi="Times New Roman"/>
                <w:kern w:val="0"/>
                <w:szCs w:val="28"/>
              </w:rPr>
              <w:t>5</w:t>
            </w:r>
            <w:r w:rsidRPr="002B5835">
              <w:rPr>
                <w:rFonts w:ascii="Times New Roman" w:hAnsi="Times New Roman"/>
                <w:kern w:val="0"/>
                <w:szCs w:val="28"/>
              </w:rPr>
              <w:t>月</w:t>
            </w:r>
            <w:r w:rsidRPr="002B5835">
              <w:rPr>
                <w:rFonts w:ascii="Times New Roman" w:hAnsi="Times New Roman"/>
                <w:kern w:val="0"/>
                <w:szCs w:val="28"/>
              </w:rPr>
              <w:t>12</w:t>
            </w:r>
            <w:r w:rsidRPr="002B5835">
              <w:rPr>
                <w:rFonts w:ascii="Times New Roman" w:hAnsi="Times New Roman"/>
                <w:kern w:val="0"/>
                <w:szCs w:val="28"/>
              </w:rPr>
              <w:t>日夜间</w:t>
            </w:r>
          </w:p>
        </w:tc>
        <w:tc>
          <w:tcPr>
            <w:tcW w:w="1564" w:type="dxa"/>
            <w:vAlign w:val="center"/>
          </w:tcPr>
          <w:p w14:paraId="17B63C89" w14:textId="77777777" w:rsidR="00182FE6" w:rsidRPr="002B5835" w:rsidRDefault="00182FE6" w:rsidP="00182FE6">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执行标准</w:t>
            </w:r>
          </w:p>
        </w:tc>
      </w:tr>
      <w:tr w:rsidR="00904B0E" w:rsidRPr="002B5835" w14:paraId="1F226139" w14:textId="77777777" w:rsidTr="00775BC5">
        <w:trPr>
          <w:jc w:val="center"/>
        </w:trPr>
        <w:tc>
          <w:tcPr>
            <w:tcW w:w="562" w:type="dxa"/>
            <w:vAlign w:val="center"/>
          </w:tcPr>
          <w:p w14:paraId="545C8A40" w14:textId="77777777" w:rsidR="00904B0E" w:rsidRPr="002B5835" w:rsidRDefault="00904B0E" w:rsidP="00904B0E">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1#</w:t>
            </w:r>
          </w:p>
        </w:tc>
        <w:tc>
          <w:tcPr>
            <w:tcW w:w="2268" w:type="dxa"/>
            <w:vAlign w:val="center"/>
          </w:tcPr>
          <w:p w14:paraId="7D30AC7C" w14:textId="2BC3569E" w:rsidR="00904B0E" w:rsidRPr="002B5835" w:rsidRDefault="00904B0E" w:rsidP="00904B0E">
            <w:pPr>
              <w:pStyle w:val="a5"/>
              <w:widowControl/>
              <w:snapToGrid w:val="0"/>
              <w:spacing w:line="240" w:lineRule="auto"/>
              <w:rPr>
                <w:rFonts w:ascii="Times New Roman" w:hAnsi="Times New Roman"/>
                <w:kern w:val="0"/>
                <w:szCs w:val="28"/>
              </w:rPr>
            </w:pPr>
            <w:r w:rsidRPr="002B5835">
              <w:rPr>
                <w:rFonts w:ascii="Times New Roman" w:hAnsi="Times New Roman"/>
                <w:szCs w:val="21"/>
              </w:rPr>
              <w:t>毛坝</w:t>
            </w:r>
            <w:r w:rsidRPr="002B5835">
              <w:rPr>
                <w:rFonts w:ascii="Times New Roman" w:hAnsi="Times New Roman"/>
                <w:szCs w:val="21"/>
              </w:rPr>
              <w:t>1</w:t>
            </w:r>
            <w:r w:rsidRPr="002B5835">
              <w:rPr>
                <w:rFonts w:ascii="Times New Roman" w:hAnsi="Times New Roman"/>
                <w:szCs w:val="21"/>
              </w:rPr>
              <w:t>井台东南侧</w:t>
            </w:r>
          </w:p>
        </w:tc>
        <w:tc>
          <w:tcPr>
            <w:tcW w:w="957" w:type="dxa"/>
            <w:vAlign w:val="center"/>
          </w:tcPr>
          <w:p w14:paraId="4F561F2F" w14:textId="0BD81E23" w:rsidR="00904B0E" w:rsidRPr="002B5835" w:rsidRDefault="00182FE6" w:rsidP="00904B0E">
            <w:pPr>
              <w:adjustRightInd w:val="0"/>
              <w:snapToGrid w:val="0"/>
              <w:jc w:val="center"/>
              <w:rPr>
                <w:rFonts w:ascii="Times New Roman" w:hAnsi="Times New Roman"/>
                <w:bCs/>
                <w:kern w:val="2"/>
                <w:sz w:val="21"/>
                <w:szCs w:val="21"/>
                <w:lang w:eastAsia="zh-CN"/>
              </w:rPr>
            </w:pPr>
            <w:r w:rsidRPr="002B5835">
              <w:rPr>
                <w:rFonts w:ascii="Times New Roman" w:hAnsi="Times New Roman"/>
                <w:bCs/>
                <w:kern w:val="2"/>
                <w:sz w:val="21"/>
                <w:szCs w:val="21"/>
                <w:lang w:eastAsia="zh-CN"/>
              </w:rPr>
              <w:t>55</w:t>
            </w:r>
          </w:p>
        </w:tc>
        <w:tc>
          <w:tcPr>
            <w:tcW w:w="957" w:type="dxa"/>
            <w:vAlign w:val="center"/>
          </w:tcPr>
          <w:p w14:paraId="35F73DF1" w14:textId="56D3878D" w:rsidR="00904B0E" w:rsidRPr="002B5835" w:rsidRDefault="00182FE6" w:rsidP="00904B0E">
            <w:pPr>
              <w:adjustRightInd w:val="0"/>
              <w:snapToGrid w:val="0"/>
              <w:jc w:val="center"/>
              <w:rPr>
                <w:rFonts w:ascii="Times New Roman" w:hAnsi="Times New Roman"/>
                <w:bCs/>
                <w:kern w:val="2"/>
                <w:sz w:val="21"/>
                <w:szCs w:val="21"/>
                <w:lang w:eastAsia="zh-CN"/>
              </w:rPr>
            </w:pPr>
            <w:r w:rsidRPr="002B5835">
              <w:rPr>
                <w:rFonts w:ascii="Times New Roman" w:hAnsi="Times New Roman"/>
                <w:bCs/>
                <w:kern w:val="2"/>
                <w:sz w:val="21"/>
                <w:szCs w:val="21"/>
                <w:lang w:eastAsia="zh-CN"/>
              </w:rPr>
              <w:t>47</w:t>
            </w:r>
          </w:p>
        </w:tc>
        <w:tc>
          <w:tcPr>
            <w:tcW w:w="957" w:type="dxa"/>
            <w:vAlign w:val="center"/>
          </w:tcPr>
          <w:p w14:paraId="691027A8" w14:textId="7270FBEE" w:rsidR="00904B0E" w:rsidRPr="002B5835" w:rsidRDefault="00182FE6" w:rsidP="00904B0E">
            <w:pPr>
              <w:adjustRightInd w:val="0"/>
              <w:snapToGrid w:val="0"/>
              <w:jc w:val="center"/>
              <w:rPr>
                <w:rFonts w:ascii="Times New Roman" w:hAnsi="Times New Roman"/>
                <w:bCs/>
                <w:kern w:val="2"/>
                <w:sz w:val="21"/>
                <w:szCs w:val="21"/>
                <w:lang w:eastAsia="zh-CN"/>
              </w:rPr>
            </w:pPr>
            <w:r w:rsidRPr="002B5835">
              <w:rPr>
                <w:rFonts w:ascii="Times New Roman" w:hAnsi="Times New Roman"/>
                <w:bCs/>
                <w:kern w:val="2"/>
                <w:sz w:val="21"/>
                <w:szCs w:val="21"/>
                <w:lang w:eastAsia="zh-CN"/>
              </w:rPr>
              <w:t>56</w:t>
            </w:r>
          </w:p>
        </w:tc>
        <w:tc>
          <w:tcPr>
            <w:tcW w:w="957" w:type="dxa"/>
            <w:vAlign w:val="center"/>
          </w:tcPr>
          <w:p w14:paraId="2BCE4175" w14:textId="3C3CB5B7" w:rsidR="00904B0E" w:rsidRPr="002B5835" w:rsidRDefault="00182FE6" w:rsidP="00904B0E">
            <w:pPr>
              <w:adjustRightInd w:val="0"/>
              <w:snapToGrid w:val="0"/>
              <w:jc w:val="center"/>
              <w:rPr>
                <w:rFonts w:ascii="Times New Roman" w:hAnsi="Times New Roman"/>
                <w:bCs/>
                <w:kern w:val="2"/>
                <w:sz w:val="21"/>
                <w:szCs w:val="21"/>
                <w:lang w:eastAsia="zh-CN"/>
              </w:rPr>
            </w:pPr>
            <w:r w:rsidRPr="002B5835">
              <w:rPr>
                <w:rFonts w:ascii="Times New Roman" w:hAnsi="Times New Roman"/>
                <w:bCs/>
                <w:kern w:val="2"/>
                <w:sz w:val="21"/>
                <w:szCs w:val="21"/>
                <w:lang w:eastAsia="zh-CN"/>
              </w:rPr>
              <w:t>45</w:t>
            </w:r>
          </w:p>
        </w:tc>
        <w:tc>
          <w:tcPr>
            <w:tcW w:w="1564" w:type="dxa"/>
            <w:vMerge w:val="restart"/>
            <w:vAlign w:val="center"/>
          </w:tcPr>
          <w:p w14:paraId="22B1EEC9" w14:textId="77777777" w:rsidR="00904B0E" w:rsidRPr="002B5835" w:rsidRDefault="00904B0E" w:rsidP="00904B0E">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《声环境质量标准》（</w:t>
            </w:r>
            <w:r w:rsidRPr="002B5835">
              <w:rPr>
                <w:rFonts w:ascii="Times New Roman" w:hAnsi="Times New Roman"/>
                <w:kern w:val="0"/>
                <w:szCs w:val="28"/>
              </w:rPr>
              <w:t>GB3096-2008</w:t>
            </w:r>
            <w:r w:rsidRPr="002B5835">
              <w:rPr>
                <w:rFonts w:ascii="Times New Roman" w:hAnsi="Times New Roman"/>
                <w:kern w:val="0"/>
                <w:szCs w:val="28"/>
              </w:rPr>
              <w:t>）</w:t>
            </w:r>
            <w:r w:rsidRPr="002B5835">
              <w:rPr>
                <w:rFonts w:ascii="Times New Roman" w:hAnsi="Times New Roman"/>
                <w:kern w:val="0"/>
                <w:szCs w:val="28"/>
              </w:rPr>
              <w:t>2</w:t>
            </w:r>
            <w:r w:rsidRPr="002B5835">
              <w:rPr>
                <w:rFonts w:ascii="Times New Roman" w:hAnsi="Times New Roman"/>
                <w:kern w:val="0"/>
                <w:szCs w:val="28"/>
              </w:rPr>
              <w:t>类昼间</w:t>
            </w:r>
            <w:r w:rsidRPr="002B5835">
              <w:rPr>
                <w:rFonts w:ascii="Times New Roman" w:hAnsi="Times New Roman"/>
                <w:kern w:val="0"/>
                <w:szCs w:val="28"/>
              </w:rPr>
              <w:t>60</w:t>
            </w:r>
            <w:r w:rsidRPr="002B5835">
              <w:rPr>
                <w:rFonts w:ascii="Times New Roman" w:hAnsi="Times New Roman"/>
                <w:kern w:val="0"/>
                <w:szCs w:val="28"/>
              </w:rPr>
              <w:t>；夜间</w:t>
            </w:r>
            <w:r w:rsidRPr="002B5835">
              <w:rPr>
                <w:rFonts w:ascii="Times New Roman" w:hAnsi="Times New Roman"/>
                <w:kern w:val="0"/>
                <w:szCs w:val="28"/>
              </w:rPr>
              <w:t>50</w:t>
            </w:r>
          </w:p>
        </w:tc>
      </w:tr>
      <w:tr w:rsidR="00904B0E" w:rsidRPr="002B5835" w14:paraId="6CACBD94" w14:textId="77777777" w:rsidTr="00775BC5">
        <w:trPr>
          <w:jc w:val="center"/>
        </w:trPr>
        <w:tc>
          <w:tcPr>
            <w:tcW w:w="562" w:type="dxa"/>
            <w:vAlign w:val="center"/>
          </w:tcPr>
          <w:p w14:paraId="04F89723" w14:textId="77777777" w:rsidR="00904B0E" w:rsidRPr="002B5835" w:rsidRDefault="00904B0E" w:rsidP="00904B0E">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2#</w:t>
            </w:r>
          </w:p>
        </w:tc>
        <w:tc>
          <w:tcPr>
            <w:tcW w:w="2268" w:type="dxa"/>
            <w:vAlign w:val="center"/>
          </w:tcPr>
          <w:p w14:paraId="4FCABB82" w14:textId="1C0E7734" w:rsidR="00904B0E" w:rsidRPr="002B5835" w:rsidRDefault="00904B0E" w:rsidP="00904B0E">
            <w:pPr>
              <w:pStyle w:val="a5"/>
              <w:widowControl/>
              <w:snapToGrid w:val="0"/>
              <w:spacing w:line="240" w:lineRule="auto"/>
              <w:rPr>
                <w:rFonts w:ascii="Times New Roman" w:hAnsi="Times New Roman"/>
                <w:kern w:val="0"/>
                <w:szCs w:val="28"/>
              </w:rPr>
            </w:pPr>
            <w:r w:rsidRPr="002B5835">
              <w:rPr>
                <w:rFonts w:ascii="Times New Roman" w:hAnsi="Times New Roman"/>
                <w:szCs w:val="21"/>
              </w:rPr>
              <w:t>毛坝</w:t>
            </w:r>
            <w:r w:rsidRPr="002B5835">
              <w:rPr>
                <w:rFonts w:ascii="Times New Roman" w:hAnsi="Times New Roman"/>
                <w:szCs w:val="21"/>
              </w:rPr>
              <w:t>1</w:t>
            </w:r>
            <w:r w:rsidRPr="002B5835">
              <w:rPr>
                <w:rFonts w:ascii="Times New Roman" w:hAnsi="Times New Roman"/>
                <w:szCs w:val="21"/>
              </w:rPr>
              <w:t>井台西南侧</w:t>
            </w:r>
          </w:p>
        </w:tc>
        <w:tc>
          <w:tcPr>
            <w:tcW w:w="957" w:type="dxa"/>
            <w:vAlign w:val="center"/>
          </w:tcPr>
          <w:p w14:paraId="2F8840FF" w14:textId="11A2E2E7" w:rsidR="00904B0E" w:rsidRPr="002B5835" w:rsidRDefault="00182FE6" w:rsidP="00904B0E">
            <w:pPr>
              <w:jc w:val="center"/>
              <w:rPr>
                <w:rFonts w:ascii="Times New Roman" w:hAnsi="Times New Roman"/>
                <w:sz w:val="21"/>
                <w:szCs w:val="21"/>
                <w:lang w:eastAsia="zh-CN"/>
              </w:rPr>
            </w:pPr>
            <w:r w:rsidRPr="002B5835">
              <w:rPr>
                <w:rFonts w:ascii="Times New Roman" w:hAnsi="Times New Roman"/>
                <w:sz w:val="21"/>
                <w:szCs w:val="21"/>
                <w:lang w:eastAsia="zh-CN"/>
              </w:rPr>
              <w:t>56</w:t>
            </w:r>
          </w:p>
        </w:tc>
        <w:tc>
          <w:tcPr>
            <w:tcW w:w="957" w:type="dxa"/>
            <w:vAlign w:val="center"/>
          </w:tcPr>
          <w:p w14:paraId="19323727" w14:textId="38241DF8" w:rsidR="00904B0E" w:rsidRPr="002B5835" w:rsidRDefault="00182FE6" w:rsidP="00904B0E">
            <w:pPr>
              <w:jc w:val="center"/>
              <w:rPr>
                <w:rFonts w:ascii="Times New Roman" w:hAnsi="Times New Roman"/>
                <w:sz w:val="21"/>
                <w:szCs w:val="21"/>
                <w:lang w:eastAsia="zh-CN"/>
              </w:rPr>
            </w:pPr>
            <w:r w:rsidRPr="002B5835">
              <w:rPr>
                <w:rFonts w:ascii="Times New Roman" w:hAnsi="Times New Roman"/>
                <w:sz w:val="21"/>
                <w:szCs w:val="21"/>
                <w:lang w:eastAsia="zh-CN"/>
              </w:rPr>
              <w:t>46</w:t>
            </w:r>
          </w:p>
        </w:tc>
        <w:tc>
          <w:tcPr>
            <w:tcW w:w="957" w:type="dxa"/>
            <w:vAlign w:val="center"/>
          </w:tcPr>
          <w:p w14:paraId="367A95B5" w14:textId="1A33346E" w:rsidR="00904B0E" w:rsidRPr="002B5835" w:rsidRDefault="00182FE6" w:rsidP="00904B0E">
            <w:pPr>
              <w:jc w:val="center"/>
              <w:rPr>
                <w:rFonts w:ascii="Times New Roman" w:hAnsi="Times New Roman"/>
                <w:sz w:val="21"/>
                <w:szCs w:val="21"/>
                <w:lang w:eastAsia="zh-CN"/>
              </w:rPr>
            </w:pPr>
            <w:r w:rsidRPr="002B5835">
              <w:rPr>
                <w:rFonts w:ascii="Times New Roman" w:hAnsi="Times New Roman"/>
                <w:sz w:val="21"/>
                <w:szCs w:val="21"/>
                <w:lang w:eastAsia="zh-CN"/>
              </w:rPr>
              <w:t>55</w:t>
            </w:r>
          </w:p>
        </w:tc>
        <w:tc>
          <w:tcPr>
            <w:tcW w:w="957" w:type="dxa"/>
            <w:vAlign w:val="center"/>
          </w:tcPr>
          <w:p w14:paraId="17CDFF9F" w14:textId="78ADA7F5" w:rsidR="00904B0E" w:rsidRPr="002B5835" w:rsidRDefault="00182FE6" w:rsidP="00904B0E">
            <w:pPr>
              <w:jc w:val="center"/>
              <w:rPr>
                <w:rFonts w:ascii="Times New Roman" w:hAnsi="Times New Roman"/>
                <w:sz w:val="21"/>
                <w:szCs w:val="21"/>
                <w:lang w:eastAsia="zh-CN"/>
              </w:rPr>
            </w:pPr>
            <w:r w:rsidRPr="002B5835">
              <w:rPr>
                <w:rFonts w:ascii="Times New Roman" w:hAnsi="Times New Roman"/>
                <w:sz w:val="21"/>
                <w:szCs w:val="21"/>
                <w:lang w:eastAsia="zh-CN"/>
              </w:rPr>
              <w:t>46</w:t>
            </w:r>
          </w:p>
        </w:tc>
        <w:tc>
          <w:tcPr>
            <w:tcW w:w="1564" w:type="dxa"/>
            <w:vMerge/>
            <w:vAlign w:val="center"/>
          </w:tcPr>
          <w:p w14:paraId="54D43972" w14:textId="77777777" w:rsidR="00904B0E" w:rsidRPr="002B5835" w:rsidRDefault="00904B0E" w:rsidP="00904B0E">
            <w:pPr>
              <w:pStyle w:val="a5"/>
              <w:widowControl/>
              <w:snapToGrid w:val="0"/>
              <w:spacing w:line="240" w:lineRule="auto"/>
              <w:rPr>
                <w:rFonts w:ascii="Times New Roman" w:hAnsi="Times New Roman"/>
                <w:kern w:val="0"/>
                <w:szCs w:val="28"/>
              </w:rPr>
            </w:pPr>
          </w:p>
        </w:tc>
      </w:tr>
      <w:tr w:rsidR="00904B0E" w:rsidRPr="002B5835" w14:paraId="157830D8" w14:textId="77777777" w:rsidTr="00775BC5">
        <w:trPr>
          <w:jc w:val="center"/>
        </w:trPr>
        <w:tc>
          <w:tcPr>
            <w:tcW w:w="562" w:type="dxa"/>
            <w:vAlign w:val="center"/>
          </w:tcPr>
          <w:p w14:paraId="39F1B793" w14:textId="77777777" w:rsidR="00904B0E" w:rsidRPr="002B5835" w:rsidRDefault="00904B0E" w:rsidP="00904B0E">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3#</w:t>
            </w:r>
          </w:p>
        </w:tc>
        <w:tc>
          <w:tcPr>
            <w:tcW w:w="2268" w:type="dxa"/>
            <w:vAlign w:val="center"/>
          </w:tcPr>
          <w:p w14:paraId="091C4FF5" w14:textId="7B6891F4" w:rsidR="00904B0E" w:rsidRPr="002B5835" w:rsidRDefault="00904B0E" w:rsidP="00904B0E">
            <w:pPr>
              <w:pStyle w:val="a5"/>
              <w:widowControl/>
              <w:snapToGrid w:val="0"/>
              <w:spacing w:line="240" w:lineRule="auto"/>
              <w:rPr>
                <w:rFonts w:ascii="Times New Roman" w:hAnsi="Times New Roman"/>
                <w:kern w:val="0"/>
                <w:szCs w:val="28"/>
              </w:rPr>
            </w:pPr>
            <w:r w:rsidRPr="002B5835">
              <w:rPr>
                <w:rFonts w:ascii="Times New Roman" w:hAnsi="Times New Roman"/>
                <w:szCs w:val="21"/>
              </w:rPr>
              <w:t>毛坝</w:t>
            </w:r>
            <w:r w:rsidRPr="002B5835">
              <w:rPr>
                <w:rFonts w:ascii="Times New Roman" w:hAnsi="Times New Roman"/>
                <w:szCs w:val="21"/>
              </w:rPr>
              <w:t>1</w:t>
            </w:r>
            <w:r w:rsidRPr="002B5835">
              <w:rPr>
                <w:rFonts w:ascii="Times New Roman" w:hAnsi="Times New Roman"/>
                <w:szCs w:val="21"/>
              </w:rPr>
              <w:t>井台西北侧</w:t>
            </w:r>
          </w:p>
        </w:tc>
        <w:tc>
          <w:tcPr>
            <w:tcW w:w="957" w:type="dxa"/>
            <w:vAlign w:val="center"/>
          </w:tcPr>
          <w:p w14:paraId="1E341D68" w14:textId="48668BF2" w:rsidR="00904B0E" w:rsidRPr="002B5835" w:rsidRDefault="00182FE6" w:rsidP="00904B0E">
            <w:pPr>
              <w:jc w:val="center"/>
              <w:rPr>
                <w:rFonts w:ascii="Times New Roman" w:hAnsi="Times New Roman"/>
                <w:kern w:val="2"/>
                <w:sz w:val="21"/>
                <w:szCs w:val="21"/>
                <w:lang w:eastAsia="zh-CN"/>
              </w:rPr>
            </w:pPr>
            <w:r w:rsidRPr="002B5835">
              <w:rPr>
                <w:rFonts w:ascii="Times New Roman" w:hAnsi="Times New Roman"/>
                <w:kern w:val="2"/>
                <w:sz w:val="21"/>
                <w:szCs w:val="21"/>
                <w:lang w:eastAsia="zh-CN"/>
              </w:rPr>
              <w:t>56</w:t>
            </w:r>
          </w:p>
        </w:tc>
        <w:tc>
          <w:tcPr>
            <w:tcW w:w="957" w:type="dxa"/>
            <w:vAlign w:val="center"/>
          </w:tcPr>
          <w:p w14:paraId="5058E97C" w14:textId="095D1F2F" w:rsidR="00904B0E" w:rsidRPr="002B5835" w:rsidRDefault="00182FE6" w:rsidP="00904B0E">
            <w:pPr>
              <w:jc w:val="center"/>
              <w:rPr>
                <w:rFonts w:ascii="Times New Roman" w:hAnsi="Times New Roman"/>
                <w:kern w:val="2"/>
                <w:sz w:val="21"/>
                <w:szCs w:val="21"/>
                <w:lang w:eastAsia="zh-CN"/>
              </w:rPr>
            </w:pPr>
            <w:r w:rsidRPr="002B5835">
              <w:rPr>
                <w:rFonts w:ascii="Times New Roman" w:hAnsi="Times New Roman"/>
                <w:kern w:val="2"/>
                <w:sz w:val="21"/>
                <w:szCs w:val="21"/>
                <w:lang w:eastAsia="zh-CN"/>
              </w:rPr>
              <w:t>45</w:t>
            </w:r>
          </w:p>
        </w:tc>
        <w:tc>
          <w:tcPr>
            <w:tcW w:w="957" w:type="dxa"/>
            <w:vAlign w:val="center"/>
          </w:tcPr>
          <w:p w14:paraId="7E02178E" w14:textId="677EE4A0" w:rsidR="00904B0E" w:rsidRPr="002B5835" w:rsidRDefault="00182FE6" w:rsidP="00904B0E">
            <w:pPr>
              <w:jc w:val="center"/>
              <w:rPr>
                <w:rFonts w:ascii="Times New Roman" w:hAnsi="Times New Roman"/>
                <w:kern w:val="2"/>
                <w:sz w:val="21"/>
                <w:szCs w:val="21"/>
                <w:lang w:eastAsia="zh-CN"/>
              </w:rPr>
            </w:pPr>
            <w:r w:rsidRPr="002B5835">
              <w:rPr>
                <w:rFonts w:ascii="Times New Roman" w:hAnsi="Times New Roman"/>
                <w:kern w:val="2"/>
                <w:sz w:val="21"/>
                <w:szCs w:val="21"/>
                <w:lang w:eastAsia="zh-CN"/>
              </w:rPr>
              <w:t>56</w:t>
            </w:r>
          </w:p>
        </w:tc>
        <w:tc>
          <w:tcPr>
            <w:tcW w:w="957" w:type="dxa"/>
            <w:vAlign w:val="center"/>
          </w:tcPr>
          <w:p w14:paraId="314E96CD" w14:textId="01686064" w:rsidR="00904B0E" w:rsidRPr="002B5835" w:rsidRDefault="00182FE6" w:rsidP="00904B0E">
            <w:pPr>
              <w:jc w:val="center"/>
              <w:rPr>
                <w:rFonts w:ascii="Times New Roman" w:hAnsi="Times New Roman"/>
                <w:kern w:val="2"/>
                <w:sz w:val="21"/>
                <w:szCs w:val="21"/>
                <w:lang w:eastAsia="zh-CN"/>
              </w:rPr>
            </w:pPr>
            <w:r w:rsidRPr="002B5835">
              <w:rPr>
                <w:rFonts w:ascii="Times New Roman" w:hAnsi="Times New Roman"/>
                <w:kern w:val="2"/>
                <w:sz w:val="21"/>
                <w:szCs w:val="21"/>
                <w:lang w:eastAsia="zh-CN"/>
              </w:rPr>
              <w:t>46</w:t>
            </w:r>
          </w:p>
        </w:tc>
        <w:tc>
          <w:tcPr>
            <w:tcW w:w="1564" w:type="dxa"/>
            <w:vMerge/>
            <w:vAlign w:val="center"/>
          </w:tcPr>
          <w:p w14:paraId="2EFC05D3" w14:textId="77777777" w:rsidR="00904B0E" w:rsidRPr="002B5835" w:rsidRDefault="00904B0E" w:rsidP="00904B0E">
            <w:pPr>
              <w:pStyle w:val="a5"/>
              <w:widowControl/>
              <w:snapToGrid w:val="0"/>
              <w:spacing w:line="240" w:lineRule="auto"/>
              <w:rPr>
                <w:rFonts w:ascii="Times New Roman" w:hAnsi="Times New Roman"/>
                <w:kern w:val="0"/>
                <w:szCs w:val="28"/>
              </w:rPr>
            </w:pPr>
          </w:p>
        </w:tc>
      </w:tr>
      <w:tr w:rsidR="00904B0E" w:rsidRPr="002B5835" w14:paraId="72BC5953" w14:textId="77777777" w:rsidTr="00775BC5">
        <w:trPr>
          <w:jc w:val="center"/>
        </w:trPr>
        <w:tc>
          <w:tcPr>
            <w:tcW w:w="562" w:type="dxa"/>
            <w:vAlign w:val="center"/>
          </w:tcPr>
          <w:p w14:paraId="3EF682FE" w14:textId="77777777" w:rsidR="00904B0E" w:rsidRPr="002B5835" w:rsidRDefault="00904B0E" w:rsidP="00904B0E">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4#</w:t>
            </w:r>
          </w:p>
        </w:tc>
        <w:tc>
          <w:tcPr>
            <w:tcW w:w="2268" w:type="dxa"/>
            <w:vAlign w:val="center"/>
          </w:tcPr>
          <w:p w14:paraId="120C30C7" w14:textId="1E875B49" w:rsidR="00904B0E" w:rsidRPr="002B5835" w:rsidRDefault="00904B0E" w:rsidP="00904B0E">
            <w:pPr>
              <w:pStyle w:val="a5"/>
              <w:widowControl/>
              <w:snapToGrid w:val="0"/>
              <w:spacing w:line="240" w:lineRule="auto"/>
              <w:rPr>
                <w:rFonts w:ascii="Times New Roman" w:hAnsi="Times New Roman"/>
                <w:kern w:val="0"/>
                <w:szCs w:val="28"/>
              </w:rPr>
            </w:pPr>
            <w:r w:rsidRPr="002B5835">
              <w:rPr>
                <w:rFonts w:ascii="Times New Roman" w:hAnsi="Times New Roman"/>
                <w:szCs w:val="21"/>
              </w:rPr>
              <w:t>毛坝</w:t>
            </w:r>
            <w:r w:rsidRPr="002B5835">
              <w:rPr>
                <w:rFonts w:ascii="Times New Roman" w:hAnsi="Times New Roman"/>
                <w:szCs w:val="21"/>
              </w:rPr>
              <w:t>1</w:t>
            </w:r>
            <w:r w:rsidRPr="002B5835">
              <w:rPr>
                <w:rFonts w:ascii="Times New Roman" w:hAnsi="Times New Roman"/>
                <w:szCs w:val="21"/>
              </w:rPr>
              <w:t>井台东北侧</w:t>
            </w:r>
          </w:p>
        </w:tc>
        <w:tc>
          <w:tcPr>
            <w:tcW w:w="957" w:type="dxa"/>
            <w:vAlign w:val="center"/>
          </w:tcPr>
          <w:p w14:paraId="78B80859" w14:textId="1B8AC400" w:rsidR="00904B0E" w:rsidRPr="002B5835" w:rsidRDefault="00182FE6" w:rsidP="00904B0E">
            <w:pPr>
              <w:jc w:val="center"/>
              <w:rPr>
                <w:rFonts w:ascii="Times New Roman" w:hAnsi="Times New Roman"/>
                <w:kern w:val="2"/>
                <w:sz w:val="21"/>
                <w:szCs w:val="21"/>
                <w:lang w:eastAsia="zh-CN"/>
              </w:rPr>
            </w:pPr>
            <w:r w:rsidRPr="002B5835">
              <w:rPr>
                <w:rFonts w:ascii="Times New Roman" w:hAnsi="Times New Roman"/>
                <w:kern w:val="2"/>
                <w:sz w:val="21"/>
                <w:szCs w:val="21"/>
                <w:lang w:eastAsia="zh-CN"/>
              </w:rPr>
              <w:t>56</w:t>
            </w:r>
          </w:p>
        </w:tc>
        <w:tc>
          <w:tcPr>
            <w:tcW w:w="957" w:type="dxa"/>
            <w:vAlign w:val="center"/>
          </w:tcPr>
          <w:p w14:paraId="4725382A" w14:textId="20913E03" w:rsidR="00904B0E" w:rsidRPr="002B5835" w:rsidRDefault="00182FE6" w:rsidP="00904B0E">
            <w:pPr>
              <w:jc w:val="center"/>
              <w:rPr>
                <w:rFonts w:ascii="Times New Roman" w:hAnsi="Times New Roman"/>
                <w:kern w:val="2"/>
                <w:sz w:val="21"/>
                <w:szCs w:val="21"/>
                <w:lang w:eastAsia="zh-CN"/>
              </w:rPr>
            </w:pPr>
            <w:r w:rsidRPr="002B5835">
              <w:rPr>
                <w:rFonts w:ascii="Times New Roman" w:hAnsi="Times New Roman"/>
                <w:kern w:val="2"/>
                <w:sz w:val="21"/>
                <w:szCs w:val="21"/>
                <w:lang w:eastAsia="zh-CN"/>
              </w:rPr>
              <w:t>45</w:t>
            </w:r>
          </w:p>
        </w:tc>
        <w:tc>
          <w:tcPr>
            <w:tcW w:w="957" w:type="dxa"/>
            <w:vAlign w:val="center"/>
          </w:tcPr>
          <w:p w14:paraId="79E88A95" w14:textId="58F68FCB" w:rsidR="00904B0E" w:rsidRPr="002B5835" w:rsidRDefault="00182FE6" w:rsidP="00904B0E">
            <w:pPr>
              <w:jc w:val="center"/>
              <w:rPr>
                <w:rFonts w:ascii="Times New Roman" w:hAnsi="Times New Roman"/>
                <w:kern w:val="2"/>
                <w:sz w:val="21"/>
                <w:szCs w:val="21"/>
                <w:lang w:eastAsia="zh-CN"/>
              </w:rPr>
            </w:pPr>
            <w:r w:rsidRPr="002B5835">
              <w:rPr>
                <w:rFonts w:ascii="Times New Roman" w:hAnsi="Times New Roman"/>
                <w:kern w:val="2"/>
                <w:sz w:val="21"/>
                <w:szCs w:val="21"/>
                <w:lang w:eastAsia="zh-CN"/>
              </w:rPr>
              <w:t>57</w:t>
            </w:r>
          </w:p>
        </w:tc>
        <w:tc>
          <w:tcPr>
            <w:tcW w:w="957" w:type="dxa"/>
            <w:vAlign w:val="center"/>
          </w:tcPr>
          <w:p w14:paraId="69196279" w14:textId="7B187378" w:rsidR="00904B0E" w:rsidRPr="002B5835" w:rsidRDefault="00182FE6" w:rsidP="00904B0E">
            <w:pPr>
              <w:jc w:val="center"/>
              <w:rPr>
                <w:rFonts w:ascii="Times New Roman" w:hAnsi="Times New Roman"/>
                <w:kern w:val="2"/>
                <w:sz w:val="21"/>
                <w:szCs w:val="21"/>
                <w:lang w:eastAsia="zh-CN"/>
              </w:rPr>
            </w:pPr>
            <w:r w:rsidRPr="002B5835">
              <w:rPr>
                <w:rFonts w:ascii="Times New Roman" w:hAnsi="Times New Roman"/>
                <w:kern w:val="2"/>
                <w:sz w:val="21"/>
                <w:szCs w:val="21"/>
                <w:lang w:eastAsia="zh-CN"/>
              </w:rPr>
              <w:t>47</w:t>
            </w:r>
          </w:p>
        </w:tc>
        <w:tc>
          <w:tcPr>
            <w:tcW w:w="1564" w:type="dxa"/>
            <w:vMerge/>
            <w:vAlign w:val="center"/>
          </w:tcPr>
          <w:p w14:paraId="0DE3AEFA" w14:textId="77777777" w:rsidR="00904B0E" w:rsidRPr="002B5835" w:rsidRDefault="00904B0E" w:rsidP="00904B0E">
            <w:pPr>
              <w:pStyle w:val="a5"/>
              <w:widowControl/>
              <w:snapToGrid w:val="0"/>
              <w:spacing w:line="240" w:lineRule="auto"/>
              <w:rPr>
                <w:rFonts w:ascii="Times New Roman" w:hAnsi="Times New Roman"/>
                <w:kern w:val="0"/>
                <w:szCs w:val="28"/>
              </w:rPr>
            </w:pPr>
          </w:p>
        </w:tc>
      </w:tr>
      <w:tr w:rsidR="00904B0E" w:rsidRPr="002B5835" w14:paraId="49177345" w14:textId="77777777" w:rsidTr="00775BC5">
        <w:trPr>
          <w:jc w:val="center"/>
        </w:trPr>
        <w:tc>
          <w:tcPr>
            <w:tcW w:w="562" w:type="dxa"/>
            <w:vAlign w:val="center"/>
          </w:tcPr>
          <w:p w14:paraId="3EBBC14F" w14:textId="77777777" w:rsidR="00904B0E" w:rsidRPr="002B5835" w:rsidRDefault="00904B0E" w:rsidP="00904B0E">
            <w:pPr>
              <w:pStyle w:val="a5"/>
              <w:widowControl/>
              <w:snapToGrid w:val="0"/>
              <w:spacing w:line="240" w:lineRule="auto"/>
              <w:rPr>
                <w:rFonts w:ascii="Times New Roman" w:hAnsi="Times New Roman"/>
                <w:kern w:val="0"/>
                <w:szCs w:val="28"/>
              </w:rPr>
            </w:pPr>
            <w:r w:rsidRPr="002B5835">
              <w:rPr>
                <w:rFonts w:ascii="Times New Roman" w:hAnsi="Times New Roman"/>
                <w:kern w:val="0"/>
                <w:szCs w:val="28"/>
              </w:rPr>
              <w:t>5#</w:t>
            </w:r>
          </w:p>
        </w:tc>
        <w:tc>
          <w:tcPr>
            <w:tcW w:w="2268" w:type="dxa"/>
            <w:vAlign w:val="center"/>
          </w:tcPr>
          <w:p w14:paraId="43F3CCCA" w14:textId="458F7756" w:rsidR="00904B0E" w:rsidRPr="002B5835" w:rsidRDefault="00904B0E" w:rsidP="00904B0E">
            <w:pPr>
              <w:pStyle w:val="a5"/>
              <w:widowControl/>
              <w:snapToGrid w:val="0"/>
              <w:spacing w:line="240" w:lineRule="auto"/>
              <w:rPr>
                <w:rFonts w:ascii="Times New Roman" w:hAnsi="Times New Roman"/>
                <w:kern w:val="0"/>
                <w:szCs w:val="28"/>
              </w:rPr>
            </w:pPr>
            <w:r w:rsidRPr="002B5835">
              <w:rPr>
                <w:rFonts w:ascii="Times New Roman" w:hAnsi="Times New Roman"/>
                <w:szCs w:val="21"/>
              </w:rPr>
              <w:t>毛坝</w:t>
            </w:r>
            <w:r w:rsidRPr="002B5835">
              <w:rPr>
                <w:rFonts w:ascii="Times New Roman" w:hAnsi="Times New Roman"/>
                <w:szCs w:val="21"/>
              </w:rPr>
              <w:t>1</w:t>
            </w:r>
            <w:r w:rsidRPr="002B5835">
              <w:rPr>
                <w:rFonts w:ascii="Times New Roman" w:hAnsi="Times New Roman"/>
                <w:szCs w:val="21"/>
              </w:rPr>
              <w:t>井台南侧居民</w:t>
            </w:r>
          </w:p>
        </w:tc>
        <w:tc>
          <w:tcPr>
            <w:tcW w:w="957" w:type="dxa"/>
            <w:vAlign w:val="center"/>
          </w:tcPr>
          <w:p w14:paraId="7B043A18" w14:textId="7B6CDC78" w:rsidR="00904B0E" w:rsidRPr="002B5835" w:rsidRDefault="00966BE7" w:rsidP="00904B0E">
            <w:pPr>
              <w:jc w:val="center"/>
              <w:rPr>
                <w:rFonts w:ascii="Times New Roman" w:hAnsi="Times New Roman"/>
                <w:kern w:val="2"/>
                <w:sz w:val="21"/>
                <w:szCs w:val="21"/>
                <w:lang w:eastAsia="zh-CN"/>
              </w:rPr>
            </w:pPr>
            <w:r w:rsidRPr="002B5835">
              <w:rPr>
                <w:rFonts w:ascii="Times New Roman" w:hAnsi="Times New Roman"/>
                <w:kern w:val="2"/>
                <w:sz w:val="21"/>
                <w:szCs w:val="21"/>
                <w:lang w:eastAsia="zh-CN"/>
              </w:rPr>
              <w:t>57</w:t>
            </w:r>
          </w:p>
        </w:tc>
        <w:tc>
          <w:tcPr>
            <w:tcW w:w="957" w:type="dxa"/>
            <w:vAlign w:val="center"/>
          </w:tcPr>
          <w:p w14:paraId="6C35AD51" w14:textId="7ADDE00E" w:rsidR="00904B0E" w:rsidRPr="002B5835" w:rsidRDefault="00966BE7" w:rsidP="00904B0E">
            <w:pPr>
              <w:jc w:val="center"/>
              <w:rPr>
                <w:rFonts w:ascii="Times New Roman" w:hAnsi="Times New Roman"/>
                <w:kern w:val="2"/>
                <w:sz w:val="21"/>
                <w:szCs w:val="21"/>
                <w:lang w:eastAsia="zh-CN"/>
              </w:rPr>
            </w:pPr>
            <w:r w:rsidRPr="002B5835">
              <w:rPr>
                <w:rFonts w:ascii="Times New Roman" w:hAnsi="Times New Roman"/>
                <w:kern w:val="2"/>
                <w:sz w:val="21"/>
                <w:szCs w:val="21"/>
                <w:lang w:eastAsia="zh-CN"/>
              </w:rPr>
              <w:t>47</w:t>
            </w:r>
          </w:p>
        </w:tc>
        <w:tc>
          <w:tcPr>
            <w:tcW w:w="957" w:type="dxa"/>
            <w:vAlign w:val="center"/>
          </w:tcPr>
          <w:p w14:paraId="6246ED57" w14:textId="13DBFDD6" w:rsidR="00904B0E" w:rsidRPr="002B5835" w:rsidRDefault="00966BE7" w:rsidP="00904B0E">
            <w:pPr>
              <w:jc w:val="center"/>
              <w:rPr>
                <w:rFonts w:ascii="Times New Roman" w:hAnsi="Times New Roman"/>
                <w:kern w:val="2"/>
                <w:sz w:val="21"/>
                <w:szCs w:val="21"/>
                <w:lang w:eastAsia="zh-CN"/>
              </w:rPr>
            </w:pPr>
            <w:r w:rsidRPr="002B5835">
              <w:rPr>
                <w:rFonts w:ascii="Times New Roman" w:hAnsi="Times New Roman"/>
                <w:kern w:val="2"/>
                <w:sz w:val="21"/>
                <w:szCs w:val="21"/>
                <w:lang w:eastAsia="zh-CN"/>
              </w:rPr>
              <w:t>56</w:t>
            </w:r>
          </w:p>
        </w:tc>
        <w:tc>
          <w:tcPr>
            <w:tcW w:w="957" w:type="dxa"/>
            <w:vAlign w:val="center"/>
          </w:tcPr>
          <w:p w14:paraId="560C189E" w14:textId="66BCED9F" w:rsidR="00904B0E" w:rsidRPr="002B5835" w:rsidRDefault="00966BE7" w:rsidP="00904B0E">
            <w:pPr>
              <w:jc w:val="center"/>
              <w:rPr>
                <w:rFonts w:ascii="Times New Roman" w:hAnsi="Times New Roman"/>
                <w:kern w:val="2"/>
                <w:sz w:val="21"/>
                <w:szCs w:val="21"/>
                <w:lang w:eastAsia="zh-CN"/>
              </w:rPr>
            </w:pPr>
            <w:r w:rsidRPr="002B5835">
              <w:rPr>
                <w:rFonts w:ascii="Times New Roman" w:hAnsi="Times New Roman"/>
                <w:kern w:val="2"/>
                <w:sz w:val="21"/>
                <w:szCs w:val="21"/>
                <w:lang w:eastAsia="zh-CN"/>
              </w:rPr>
              <w:t>47</w:t>
            </w:r>
          </w:p>
        </w:tc>
        <w:tc>
          <w:tcPr>
            <w:tcW w:w="1564" w:type="dxa"/>
            <w:vMerge/>
            <w:vAlign w:val="center"/>
          </w:tcPr>
          <w:p w14:paraId="29194276" w14:textId="77777777" w:rsidR="00904B0E" w:rsidRPr="002B5835" w:rsidRDefault="00904B0E" w:rsidP="00904B0E">
            <w:pPr>
              <w:pStyle w:val="a5"/>
              <w:widowControl/>
              <w:snapToGrid w:val="0"/>
              <w:spacing w:line="240" w:lineRule="auto"/>
              <w:rPr>
                <w:rFonts w:ascii="Times New Roman" w:hAnsi="Times New Roman"/>
                <w:kern w:val="0"/>
                <w:szCs w:val="28"/>
              </w:rPr>
            </w:pPr>
          </w:p>
        </w:tc>
      </w:tr>
    </w:tbl>
    <w:p w14:paraId="6BDD2C1D" w14:textId="15843AC4" w:rsidR="00DC446C" w:rsidRPr="002B5835" w:rsidRDefault="003B1968" w:rsidP="003D2EEB">
      <w:pPr>
        <w:pStyle w:val="ac"/>
        <w:adjustRightInd w:val="0"/>
        <w:snapToGrid w:val="0"/>
        <w:spacing w:beforeLines="50" w:before="12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lastRenderedPageBreak/>
        <w:t>由表</w:t>
      </w:r>
      <w:r w:rsidR="002A17B3" w:rsidRPr="002B5835">
        <w:rPr>
          <w:rFonts w:ascii="Times New Roman" w:hAnsi="Times New Roman"/>
          <w:bCs/>
          <w:kern w:val="2"/>
          <w:lang w:eastAsia="zh-CN"/>
        </w:rPr>
        <w:t>4</w:t>
      </w:r>
      <w:r w:rsidRPr="002B5835">
        <w:rPr>
          <w:rFonts w:ascii="Times New Roman" w:hAnsi="Times New Roman"/>
          <w:bCs/>
          <w:kern w:val="2"/>
          <w:lang w:eastAsia="zh-CN"/>
        </w:rPr>
        <w:t>.2-</w:t>
      </w:r>
      <w:r w:rsidR="00D26362" w:rsidRPr="002B5835">
        <w:rPr>
          <w:rFonts w:ascii="Times New Roman" w:hAnsi="Times New Roman"/>
          <w:bCs/>
          <w:kern w:val="2"/>
          <w:lang w:eastAsia="zh-CN"/>
        </w:rPr>
        <w:t>5</w:t>
      </w:r>
      <w:r w:rsidRPr="002B5835">
        <w:rPr>
          <w:rFonts w:ascii="Times New Roman" w:hAnsi="Times New Roman"/>
          <w:bCs/>
          <w:kern w:val="2"/>
          <w:lang w:eastAsia="zh-CN"/>
        </w:rPr>
        <w:t>可知，各监测点昼间夜间噪声监测值中，</w:t>
      </w:r>
      <w:r w:rsidR="002A17B3" w:rsidRPr="002B5835">
        <w:rPr>
          <w:rFonts w:ascii="Times New Roman" w:hAnsi="Times New Roman"/>
          <w:bCs/>
          <w:kern w:val="2"/>
          <w:lang w:eastAsia="zh-CN"/>
        </w:rPr>
        <w:t>背景点和</w:t>
      </w:r>
      <w:r w:rsidRPr="002B5835">
        <w:rPr>
          <w:rFonts w:ascii="Times New Roman" w:hAnsi="Times New Roman"/>
          <w:bCs/>
          <w:kern w:val="2"/>
          <w:lang w:eastAsia="zh-CN"/>
        </w:rPr>
        <w:t>敏感点噪声满足《声环境质量标准》（</w:t>
      </w:r>
      <w:r w:rsidRPr="002B5835">
        <w:rPr>
          <w:rFonts w:ascii="Times New Roman" w:hAnsi="Times New Roman"/>
          <w:bCs/>
          <w:kern w:val="2"/>
          <w:lang w:eastAsia="zh-CN"/>
        </w:rPr>
        <w:t>GB3096-2008</w:t>
      </w:r>
      <w:r w:rsidRPr="002B5835">
        <w:rPr>
          <w:rFonts w:ascii="Times New Roman" w:hAnsi="Times New Roman"/>
          <w:bCs/>
          <w:kern w:val="2"/>
          <w:lang w:eastAsia="zh-CN"/>
        </w:rPr>
        <w:t>）</w:t>
      </w:r>
      <w:r w:rsidRPr="002B5835">
        <w:rPr>
          <w:rFonts w:ascii="Times New Roman" w:hAnsi="Times New Roman"/>
          <w:bCs/>
          <w:kern w:val="2"/>
          <w:lang w:eastAsia="zh-CN"/>
        </w:rPr>
        <w:t>2</w:t>
      </w:r>
      <w:r w:rsidRPr="002B5835">
        <w:rPr>
          <w:rFonts w:ascii="Times New Roman" w:hAnsi="Times New Roman"/>
          <w:bCs/>
          <w:kern w:val="2"/>
          <w:lang w:eastAsia="zh-CN"/>
        </w:rPr>
        <w:t>类功能区标准，项目拟建地声环境质量良好。</w:t>
      </w:r>
    </w:p>
    <w:p w14:paraId="1EF2332C"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61" w:name="_Toc110440089"/>
      <w:r w:rsidRPr="002B5835">
        <w:rPr>
          <w:rFonts w:ascii="Times New Roman" w:eastAsia="黑体" w:hAnsi="Times New Roman"/>
          <w:b w:val="0"/>
          <w:sz w:val="24"/>
          <w:szCs w:val="24"/>
          <w:lang w:eastAsia="zh-CN"/>
        </w:rPr>
        <w:t>4.2.4</w:t>
      </w:r>
      <w:r w:rsidRPr="002B5835">
        <w:rPr>
          <w:rFonts w:ascii="Times New Roman" w:eastAsia="黑体" w:hAnsi="Times New Roman"/>
          <w:b w:val="0"/>
          <w:sz w:val="24"/>
          <w:szCs w:val="24"/>
          <w:lang w:eastAsia="zh-CN"/>
        </w:rPr>
        <w:t>地下水质量现状</w:t>
      </w:r>
      <w:bookmarkEnd w:id="161"/>
    </w:p>
    <w:p w14:paraId="4CA1E258" w14:textId="3914BFD6" w:rsidR="003F58E8" w:rsidRPr="002B5835" w:rsidRDefault="003F58E8" w:rsidP="003F58E8">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lang w:eastAsia="zh-CN"/>
        </w:rPr>
        <w:t>为了了解项目建设对地下水环境的影响，本次评价对区域地下水质量进行了监测。</w:t>
      </w:r>
    </w:p>
    <w:p w14:paraId="79752F1E" w14:textId="77777777" w:rsidR="00C15CAE" w:rsidRPr="002B5835" w:rsidRDefault="003B1968" w:rsidP="003D2EEB">
      <w:pPr>
        <w:adjustRightInd w:val="0"/>
        <w:snapToGrid w:val="0"/>
        <w:spacing w:line="360" w:lineRule="auto"/>
        <w:ind w:firstLineChars="200" w:firstLine="482"/>
        <w:jc w:val="both"/>
        <w:rPr>
          <w:rFonts w:ascii="Times New Roman" w:hAnsi="Times New Roman"/>
          <w:b/>
          <w:kern w:val="2"/>
          <w:sz w:val="24"/>
          <w:szCs w:val="24"/>
          <w:lang w:eastAsia="zh-CN"/>
        </w:rPr>
      </w:pPr>
      <w:r w:rsidRPr="002B5835">
        <w:rPr>
          <w:rFonts w:ascii="Times New Roman" w:hAnsi="Times New Roman"/>
          <w:b/>
          <w:kern w:val="2"/>
          <w:sz w:val="24"/>
          <w:szCs w:val="24"/>
          <w:lang w:eastAsia="zh-CN"/>
        </w:rPr>
        <w:t>（</w:t>
      </w:r>
      <w:r w:rsidRPr="002B5835">
        <w:rPr>
          <w:rFonts w:ascii="Times New Roman" w:hAnsi="Times New Roman"/>
          <w:b/>
          <w:kern w:val="2"/>
          <w:sz w:val="24"/>
          <w:szCs w:val="24"/>
          <w:lang w:eastAsia="zh-CN"/>
        </w:rPr>
        <w:t>1</w:t>
      </w:r>
      <w:r w:rsidRPr="002B5835">
        <w:rPr>
          <w:rFonts w:ascii="Times New Roman" w:hAnsi="Times New Roman"/>
          <w:b/>
          <w:kern w:val="2"/>
          <w:sz w:val="24"/>
          <w:szCs w:val="24"/>
          <w:lang w:eastAsia="zh-CN"/>
        </w:rPr>
        <w:t>）监测布点</w:t>
      </w:r>
    </w:p>
    <w:p w14:paraId="1F9D9A58" w14:textId="213A9659" w:rsidR="00DC446C" w:rsidRPr="002B5835"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本项目为《环境影响评价技术导则</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地下水环境》（</w:t>
      </w:r>
      <w:r w:rsidRPr="002B5835">
        <w:rPr>
          <w:rFonts w:ascii="Times New Roman" w:hAnsi="Times New Roman"/>
          <w:bCs/>
          <w:kern w:val="2"/>
          <w:sz w:val="24"/>
          <w:szCs w:val="24"/>
          <w:lang w:eastAsia="zh-CN"/>
        </w:rPr>
        <w:t>HJ610-2016</w:t>
      </w:r>
      <w:r w:rsidRPr="002B5835">
        <w:rPr>
          <w:rFonts w:ascii="Times New Roman" w:hAnsi="Times New Roman"/>
          <w:bCs/>
          <w:kern w:val="2"/>
          <w:sz w:val="24"/>
          <w:szCs w:val="24"/>
          <w:lang w:eastAsia="zh-CN"/>
        </w:rPr>
        <w:t>）中</w:t>
      </w:r>
      <w:r w:rsidRPr="002B5835">
        <w:rPr>
          <w:rFonts w:ascii="Times New Roman" w:hAnsi="Times New Roman"/>
          <w:bCs/>
          <w:kern w:val="2"/>
          <w:sz w:val="24"/>
          <w:szCs w:val="24"/>
          <w:lang w:eastAsia="zh-CN"/>
        </w:rPr>
        <w:fldChar w:fldCharType="begin"/>
      </w:r>
      <w:r w:rsidRPr="002B5835">
        <w:rPr>
          <w:rFonts w:ascii="Times New Roman" w:hAnsi="Times New Roman"/>
          <w:bCs/>
          <w:kern w:val="2"/>
          <w:sz w:val="24"/>
          <w:szCs w:val="24"/>
          <w:lang w:eastAsia="zh-CN"/>
        </w:rPr>
        <w:instrText xml:space="preserve"> = 2 \* ROMAN </w:instrText>
      </w:r>
      <w:r w:rsidRPr="002B5835">
        <w:rPr>
          <w:rFonts w:ascii="Times New Roman" w:hAnsi="Times New Roman"/>
          <w:bCs/>
          <w:kern w:val="2"/>
          <w:sz w:val="24"/>
          <w:szCs w:val="24"/>
          <w:lang w:eastAsia="zh-CN"/>
        </w:rPr>
        <w:fldChar w:fldCharType="separate"/>
      </w:r>
      <w:r w:rsidRPr="002B5835">
        <w:rPr>
          <w:rFonts w:ascii="Times New Roman" w:hAnsi="Times New Roman"/>
          <w:bCs/>
          <w:kern w:val="2"/>
          <w:sz w:val="24"/>
          <w:szCs w:val="24"/>
          <w:lang w:eastAsia="zh-CN"/>
        </w:rPr>
        <w:t>II</w:t>
      </w:r>
      <w:r w:rsidRPr="002B5835">
        <w:rPr>
          <w:rFonts w:ascii="Times New Roman" w:hAnsi="Times New Roman"/>
          <w:bCs/>
          <w:kern w:val="2"/>
          <w:sz w:val="24"/>
          <w:szCs w:val="24"/>
          <w:lang w:eastAsia="zh-CN"/>
        </w:rPr>
        <w:fldChar w:fldCharType="end"/>
      </w:r>
      <w:r w:rsidRPr="002B5835">
        <w:rPr>
          <w:rFonts w:ascii="Times New Roman" w:hAnsi="Times New Roman"/>
          <w:bCs/>
          <w:kern w:val="2"/>
          <w:sz w:val="24"/>
          <w:szCs w:val="24"/>
          <w:lang w:eastAsia="zh-CN"/>
        </w:rPr>
        <w:t>类建设项目，根据外环境调查，周边居民主要采用自来水为饮用水源，</w:t>
      </w:r>
      <w:r w:rsidR="00966BE7" w:rsidRPr="002B5835">
        <w:rPr>
          <w:rFonts w:ascii="Times New Roman" w:hAnsi="Times New Roman"/>
          <w:bCs/>
          <w:kern w:val="2"/>
          <w:sz w:val="24"/>
          <w:szCs w:val="24"/>
          <w:lang w:eastAsia="zh-CN"/>
        </w:rPr>
        <w:t>分布的少量水井，目前已基本不使用，未用于人畜饮用</w:t>
      </w:r>
      <w:r w:rsidRPr="002B5835">
        <w:rPr>
          <w:rFonts w:ascii="Times New Roman" w:hAnsi="Times New Roman"/>
          <w:bCs/>
          <w:kern w:val="2"/>
          <w:sz w:val="24"/>
          <w:szCs w:val="24"/>
          <w:lang w:eastAsia="zh-CN"/>
        </w:rPr>
        <w:t>。根据本项目的所在位置的特点、地下水环评导则要求以及地下水污染扩散特点等，共布设</w:t>
      </w:r>
      <w:r w:rsidR="00966BE7" w:rsidRPr="002B5835">
        <w:rPr>
          <w:rFonts w:ascii="Times New Roman" w:hAnsi="Times New Roman"/>
          <w:bCs/>
          <w:kern w:val="2"/>
          <w:sz w:val="24"/>
          <w:szCs w:val="24"/>
          <w:lang w:eastAsia="zh-CN"/>
        </w:rPr>
        <w:t>5</w:t>
      </w:r>
      <w:r w:rsidRPr="002B5835">
        <w:rPr>
          <w:rFonts w:ascii="Times New Roman" w:hAnsi="Times New Roman"/>
          <w:bCs/>
          <w:kern w:val="2"/>
          <w:sz w:val="24"/>
          <w:szCs w:val="24"/>
          <w:lang w:eastAsia="zh-CN"/>
        </w:rPr>
        <w:t>个地下水水质现状监测点，具体监测点位</w:t>
      </w:r>
      <w:proofErr w:type="gramStart"/>
      <w:r w:rsidRPr="002B5835">
        <w:rPr>
          <w:rFonts w:ascii="Times New Roman" w:hAnsi="Times New Roman"/>
          <w:bCs/>
          <w:kern w:val="2"/>
          <w:sz w:val="24"/>
          <w:szCs w:val="24"/>
          <w:lang w:eastAsia="zh-CN"/>
        </w:rPr>
        <w:t>分布见</w:t>
      </w:r>
      <w:proofErr w:type="gramEnd"/>
      <w:r w:rsidRPr="002B5835">
        <w:rPr>
          <w:rFonts w:ascii="Times New Roman" w:hAnsi="Times New Roman"/>
          <w:bCs/>
          <w:kern w:val="2"/>
          <w:sz w:val="24"/>
          <w:szCs w:val="24"/>
          <w:lang w:eastAsia="zh-CN"/>
        </w:rPr>
        <w:t>附图</w:t>
      </w:r>
      <w:r w:rsidRPr="002B5835">
        <w:rPr>
          <w:rFonts w:ascii="Times New Roman" w:hAnsi="Times New Roman"/>
          <w:bCs/>
          <w:kern w:val="2"/>
          <w:sz w:val="24"/>
          <w:szCs w:val="24"/>
          <w:lang w:eastAsia="zh-CN"/>
        </w:rPr>
        <w:t>5</w:t>
      </w:r>
      <w:r w:rsidRPr="002B5835">
        <w:rPr>
          <w:rFonts w:ascii="Times New Roman" w:hAnsi="Times New Roman"/>
          <w:bCs/>
          <w:kern w:val="2"/>
          <w:sz w:val="24"/>
          <w:szCs w:val="24"/>
          <w:lang w:eastAsia="zh-CN"/>
        </w:rPr>
        <w:t>和表</w:t>
      </w:r>
      <w:r w:rsidRPr="002B5835">
        <w:rPr>
          <w:rFonts w:ascii="Times New Roman" w:hAnsi="Times New Roman"/>
          <w:bCs/>
          <w:kern w:val="2"/>
          <w:sz w:val="24"/>
          <w:szCs w:val="24"/>
          <w:lang w:eastAsia="zh-CN"/>
        </w:rPr>
        <w:t>4.2-</w:t>
      </w:r>
      <w:r w:rsidR="00D26362" w:rsidRPr="002B5835">
        <w:rPr>
          <w:rFonts w:ascii="Times New Roman" w:hAnsi="Times New Roman"/>
          <w:bCs/>
          <w:kern w:val="2"/>
          <w:sz w:val="24"/>
          <w:szCs w:val="24"/>
          <w:lang w:eastAsia="zh-CN"/>
        </w:rPr>
        <w:t>6</w:t>
      </w:r>
      <w:r w:rsidRPr="002B5835">
        <w:rPr>
          <w:rFonts w:ascii="Times New Roman" w:hAnsi="Times New Roman"/>
          <w:bCs/>
          <w:kern w:val="2"/>
          <w:sz w:val="24"/>
          <w:szCs w:val="24"/>
          <w:lang w:eastAsia="zh-CN"/>
        </w:rPr>
        <w:t>：</w:t>
      </w:r>
    </w:p>
    <w:p w14:paraId="7C36F2F6" w14:textId="335C6433" w:rsidR="00DC446C" w:rsidRPr="002B5835" w:rsidRDefault="003B1968"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4.2-</w:t>
      </w:r>
      <w:r w:rsidR="00D26362" w:rsidRPr="002B5835">
        <w:rPr>
          <w:rFonts w:ascii="Times New Roman" w:eastAsia="黑体" w:hAnsi="Times New Roman"/>
          <w:sz w:val="21"/>
          <w:szCs w:val="21"/>
          <w:lang w:eastAsia="zh-CN"/>
        </w:rPr>
        <w:t>6</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项目井场地下水监测点位统计表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7"/>
        <w:gridCol w:w="2126"/>
        <w:gridCol w:w="1687"/>
        <w:gridCol w:w="3092"/>
      </w:tblGrid>
      <w:tr w:rsidR="00A07675" w:rsidRPr="002B5835" w14:paraId="13BE40C2" w14:textId="77777777" w:rsidTr="00775BC5">
        <w:trPr>
          <w:jc w:val="center"/>
        </w:trPr>
        <w:tc>
          <w:tcPr>
            <w:tcW w:w="1317" w:type="dxa"/>
            <w:vAlign w:val="center"/>
          </w:tcPr>
          <w:p w14:paraId="6313D521" w14:textId="77777777" w:rsidR="00DC446C" w:rsidRPr="002B5835" w:rsidRDefault="003B1968" w:rsidP="00775BC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编号</w:t>
            </w:r>
            <w:proofErr w:type="spellEnd"/>
          </w:p>
        </w:tc>
        <w:tc>
          <w:tcPr>
            <w:tcW w:w="2126" w:type="dxa"/>
            <w:vAlign w:val="center"/>
          </w:tcPr>
          <w:p w14:paraId="0AE4464E" w14:textId="77777777" w:rsidR="00DC446C" w:rsidRPr="002B5835" w:rsidRDefault="003B1968" w:rsidP="00775BC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方位</w:t>
            </w:r>
            <w:proofErr w:type="spellEnd"/>
          </w:p>
        </w:tc>
        <w:tc>
          <w:tcPr>
            <w:tcW w:w="1687" w:type="dxa"/>
            <w:vAlign w:val="center"/>
          </w:tcPr>
          <w:p w14:paraId="7269E6B7" w14:textId="77777777" w:rsidR="00DC446C" w:rsidRPr="002B5835" w:rsidRDefault="003B1968" w:rsidP="00775BC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距离</w:t>
            </w:r>
            <w:proofErr w:type="spellEnd"/>
          </w:p>
        </w:tc>
        <w:tc>
          <w:tcPr>
            <w:tcW w:w="3092" w:type="dxa"/>
            <w:vAlign w:val="center"/>
          </w:tcPr>
          <w:p w14:paraId="63C4E627" w14:textId="77777777" w:rsidR="00DC446C" w:rsidRPr="002B5835" w:rsidRDefault="003B1968" w:rsidP="00775BC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备注</w:t>
            </w:r>
            <w:proofErr w:type="spellEnd"/>
          </w:p>
        </w:tc>
      </w:tr>
      <w:tr w:rsidR="00A07675" w:rsidRPr="002B5835" w14:paraId="32D94BEC" w14:textId="77777777" w:rsidTr="00775BC5">
        <w:trPr>
          <w:jc w:val="center"/>
        </w:trPr>
        <w:tc>
          <w:tcPr>
            <w:tcW w:w="1317" w:type="dxa"/>
            <w:vAlign w:val="center"/>
          </w:tcPr>
          <w:p w14:paraId="04C71D1C" w14:textId="77777777" w:rsidR="00775BC5" w:rsidRPr="002B5835" w:rsidRDefault="00775BC5" w:rsidP="00775BC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1#</w:t>
            </w:r>
          </w:p>
        </w:tc>
        <w:tc>
          <w:tcPr>
            <w:tcW w:w="2126" w:type="dxa"/>
            <w:vAlign w:val="center"/>
          </w:tcPr>
          <w:p w14:paraId="65B46B59" w14:textId="7ECF5BA4" w:rsidR="00775BC5" w:rsidRPr="002B5835" w:rsidRDefault="00256B28" w:rsidP="00775BC5">
            <w:pPr>
              <w:pStyle w:val="a5"/>
              <w:snapToGrid w:val="0"/>
              <w:spacing w:line="240" w:lineRule="auto"/>
              <w:rPr>
                <w:rFonts w:ascii="Times New Roman" w:hAnsi="Times New Roman"/>
                <w:kern w:val="0"/>
                <w:szCs w:val="21"/>
              </w:rPr>
            </w:pPr>
            <w:r w:rsidRPr="002B5835">
              <w:rPr>
                <w:rFonts w:ascii="Times New Roman" w:hAnsi="Times New Roman"/>
                <w:kern w:val="0"/>
                <w:szCs w:val="21"/>
              </w:rPr>
              <w:t>井场西北侧</w:t>
            </w:r>
          </w:p>
        </w:tc>
        <w:tc>
          <w:tcPr>
            <w:tcW w:w="1687" w:type="dxa"/>
            <w:vAlign w:val="center"/>
          </w:tcPr>
          <w:p w14:paraId="55872DAA" w14:textId="5D4154A2" w:rsidR="00775BC5" w:rsidRPr="002B5835" w:rsidRDefault="00E54287" w:rsidP="00775BC5">
            <w:pPr>
              <w:pStyle w:val="a5"/>
              <w:snapToGrid w:val="0"/>
              <w:spacing w:line="240" w:lineRule="auto"/>
              <w:rPr>
                <w:rFonts w:ascii="Times New Roman" w:hAnsi="Times New Roman"/>
                <w:kern w:val="0"/>
                <w:szCs w:val="21"/>
              </w:rPr>
            </w:pPr>
            <w:r w:rsidRPr="002B5835">
              <w:rPr>
                <w:rFonts w:ascii="Times New Roman" w:hAnsi="Times New Roman"/>
                <w:kern w:val="0"/>
              </w:rPr>
              <w:t>75</w:t>
            </w:r>
            <w:r w:rsidR="00775BC5" w:rsidRPr="002B5835">
              <w:rPr>
                <w:rFonts w:ascii="Times New Roman" w:hAnsi="Times New Roman"/>
                <w:kern w:val="0"/>
              </w:rPr>
              <w:t>0m</w:t>
            </w:r>
          </w:p>
        </w:tc>
        <w:tc>
          <w:tcPr>
            <w:tcW w:w="3092" w:type="dxa"/>
            <w:vAlign w:val="center"/>
          </w:tcPr>
          <w:p w14:paraId="3DEFC805" w14:textId="4244483B" w:rsidR="00775BC5" w:rsidRPr="002B5835" w:rsidRDefault="00256B28" w:rsidP="00775BC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水井</w:t>
            </w:r>
            <w:r w:rsidR="009B18A4">
              <w:rPr>
                <w:rFonts w:ascii="Times New Roman" w:hAnsi="Times New Roman" w:hint="eastAsia"/>
                <w:sz w:val="21"/>
                <w:szCs w:val="21"/>
                <w:lang w:eastAsia="zh-CN"/>
              </w:rPr>
              <w:t>，侧游</w:t>
            </w:r>
          </w:p>
        </w:tc>
      </w:tr>
      <w:tr w:rsidR="00A07675" w:rsidRPr="002B5835" w14:paraId="03A1CB98" w14:textId="77777777" w:rsidTr="00775BC5">
        <w:trPr>
          <w:jc w:val="center"/>
        </w:trPr>
        <w:tc>
          <w:tcPr>
            <w:tcW w:w="1317" w:type="dxa"/>
            <w:vAlign w:val="center"/>
          </w:tcPr>
          <w:p w14:paraId="554269FC" w14:textId="77777777" w:rsidR="00775BC5" w:rsidRPr="002B5835" w:rsidRDefault="00775BC5" w:rsidP="00775BC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2#</w:t>
            </w:r>
          </w:p>
        </w:tc>
        <w:tc>
          <w:tcPr>
            <w:tcW w:w="2126" w:type="dxa"/>
            <w:vAlign w:val="center"/>
          </w:tcPr>
          <w:p w14:paraId="6FE8CCCC" w14:textId="33D4E4A2" w:rsidR="00775BC5" w:rsidRPr="002B5835" w:rsidRDefault="00256B28" w:rsidP="00775BC5">
            <w:pPr>
              <w:pStyle w:val="a5"/>
              <w:snapToGrid w:val="0"/>
              <w:spacing w:line="240" w:lineRule="auto"/>
              <w:rPr>
                <w:rFonts w:ascii="Times New Roman" w:hAnsi="Times New Roman"/>
                <w:kern w:val="0"/>
                <w:szCs w:val="21"/>
              </w:rPr>
            </w:pPr>
            <w:r w:rsidRPr="002B5835">
              <w:rPr>
                <w:rFonts w:ascii="Times New Roman" w:hAnsi="Times New Roman"/>
                <w:kern w:val="0"/>
                <w:szCs w:val="21"/>
              </w:rPr>
              <w:t>井场北侧</w:t>
            </w:r>
          </w:p>
        </w:tc>
        <w:tc>
          <w:tcPr>
            <w:tcW w:w="1687" w:type="dxa"/>
            <w:vAlign w:val="center"/>
          </w:tcPr>
          <w:p w14:paraId="5105AFA9" w14:textId="59A9204F" w:rsidR="00775BC5" w:rsidRPr="002B5835" w:rsidRDefault="00E54287" w:rsidP="00775BC5">
            <w:pPr>
              <w:pStyle w:val="a5"/>
              <w:snapToGrid w:val="0"/>
              <w:spacing w:line="240" w:lineRule="auto"/>
              <w:rPr>
                <w:rFonts w:ascii="Times New Roman" w:hAnsi="Times New Roman"/>
                <w:kern w:val="0"/>
                <w:szCs w:val="21"/>
              </w:rPr>
            </w:pPr>
            <w:r w:rsidRPr="002B5835">
              <w:rPr>
                <w:rFonts w:ascii="Times New Roman" w:hAnsi="Times New Roman"/>
                <w:kern w:val="0"/>
              </w:rPr>
              <w:t>660</w:t>
            </w:r>
            <w:r w:rsidR="00775BC5" w:rsidRPr="002B5835">
              <w:rPr>
                <w:rFonts w:ascii="Times New Roman" w:hAnsi="Times New Roman"/>
                <w:kern w:val="0"/>
              </w:rPr>
              <w:t>m</w:t>
            </w:r>
          </w:p>
        </w:tc>
        <w:tc>
          <w:tcPr>
            <w:tcW w:w="3092" w:type="dxa"/>
            <w:vAlign w:val="center"/>
          </w:tcPr>
          <w:p w14:paraId="6230C27B" w14:textId="7CE6651E" w:rsidR="00775BC5" w:rsidRPr="002B5835" w:rsidRDefault="00775BC5" w:rsidP="00775BC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水井</w:t>
            </w:r>
            <w:r w:rsidR="009B18A4">
              <w:rPr>
                <w:rFonts w:ascii="Times New Roman" w:hAnsi="Times New Roman" w:hint="eastAsia"/>
                <w:sz w:val="21"/>
                <w:szCs w:val="21"/>
                <w:lang w:eastAsia="zh-CN"/>
              </w:rPr>
              <w:t>，上游</w:t>
            </w:r>
          </w:p>
        </w:tc>
      </w:tr>
      <w:tr w:rsidR="00A07675" w:rsidRPr="002B5835" w14:paraId="56F0C677" w14:textId="77777777" w:rsidTr="00775BC5">
        <w:trPr>
          <w:jc w:val="center"/>
        </w:trPr>
        <w:tc>
          <w:tcPr>
            <w:tcW w:w="1317" w:type="dxa"/>
            <w:vAlign w:val="center"/>
          </w:tcPr>
          <w:p w14:paraId="710C30B3" w14:textId="77777777" w:rsidR="00775BC5" w:rsidRPr="002B5835" w:rsidRDefault="00775BC5" w:rsidP="00775BC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3#</w:t>
            </w:r>
          </w:p>
        </w:tc>
        <w:tc>
          <w:tcPr>
            <w:tcW w:w="2126" w:type="dxa"/>
            <w:vAlign w:val="center"/>
          </w:tcPr>
          <w:p w14:paraId="7BB542DA" w14:textId="72D99340" w:rsidR="00775BC5" w:rsidRPr="002B5835" w:rsidRDefault="00256B28" w:rsidP="00775BC5">
            <w:pPr>
              <w:pStyle w:val="a5"/>
              <w:snapToGrid w:val="0"/>
              <w:spacing w:line="240" w:lineRule="auto"/>
              <w:rPr>
                <w:rFonts w:ascii="Times New Roman" w:hAnsi="Times New Roman"/>
                <w:kern w:val="0"/>
                <w:szCs w:val="21"/>
              </w:rPr>
            </w:pPr>
            <w:r w:rsidRPr="002B5835">
              <w:rPr>
                <w:rFonts w:ascii="Times New Roman" w:hAnsi="Times New Roman"/>
                <w:kern w:val="0"/>
                <w:szCs w:val="21"/>
              </w:rPr>
              <w:t>井场西侧</w:t>
            </w:r>
          </w:p>
        </w:tc>
        <w:tc>
          <w:tcPr>
            <w:tcW w:w="1687" w:type="dxa"/>
            <w:vAlign w:val="center"/>
          </w:tcPr>
          <w:p w14:paraId="73D2A0E6" w14:textId="29498201" w:rsidR="00775BC5" w:rsidRPr="002B5835" w:rsidRDefault="00E54287" w:rsidP="00775BC5">
            <w:pPr>
              <w:pStyle w:val="a5"/>
              <w:snapToGrid w:val="0"/>
              <w:spacing w:line="240" w:lineRule="auto"/>
              <w:rPr>
                <w:rFonts w:ascii="Times New Roman" w:hAnsi="Times New Roman"/>
                <w:kern w:val="0"/>
                <w:szCs w:val="21"/>
              </w:rPr>
            </w:pPr>
            <w:r w:rsidRPr="002B5835">
              <w:rPr>
                <w:rFonts w:ascii="Times New Roman" w:hAnsi="Times New Roman"/>
                <w:kern w:val="0"/>
              </w:rPr>
              <w:t>880</w:t>
            </w:r>
            <w:r w:rsidR="00775BC5" w:rsidRPr="002B5835">
              <w:rPr>
                <w:rFonts w:ascii="Times New Roman" w:hAnsi="Times New Roman"/>
                <w:kern w:val="0"/>
              </w:rPr>
              <w:t>m</w:t>
            </w:r>
          </w:p>
        </w:tc>
        <w:tc>
          <w:tcPr>
            <w:tcW w:w="3092" w:type="dxa"/>
            <w:vAlign w:val="center"/>
          </w:tcPr>
          <w:p w14:paraId="7273938F" w14:textId="0B5AC29D" w:rsidR="00775BC5" w:rsidRPr="002B5835" w:rsidRDefault="00256B28" w:rsidP="00775BC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水井</w:t>
            </w:r>
            <w:r w:rsidR="009B18A4">
              <w:rPr>
                <w:rFonts w:ascii="Times New Roman" w:hAnsi="Times New Roman" w:hint="eastAsia"/>
                <w:sz w:val="21"/>
                <w:szCs w:val="21"/>
                <w:lang w:eastAsia="zh-CN"/>
              </w:rPr>
              <w:t>，下游</w:t>
            </w:r>
          </w:p>
        </w:tc>
      </w:tr>
      <w:tr w:rsidR="00A07675" w:rsidRPr="002B5835" w14:paraId="733E5F98" w14:textId="77777777" w:rsidTr="00775BC5">
        <w:trPr>
          <w:jc w:val="center"/>
        </w:trPr>
        <w:tc>
          <w:tcPr>
            <w:tcW w:w="1317" w:type="dxa"/>
            <w:vAlign w:val="center"/>
          </w:tcPr>
          <w:p w14:paraId="6DFAA443" w14:textId="77777777" w:rsidR="00775BC5" w:rsidRPr="002B5835" w:rsidRDefault="00775BC5" w:rsidP="00775BC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4#</w:t>
            </w:r>
          </w:p>
        </w:tc>
        <w:tc>
          <w:tcPr>
            <w:tcW w:w="2126" w:type="dxa"/>
            <w:vAlign w:val="center"/>
          </w:tcPr>
          <w:p w14:paraId="437C80CC" w14:textId="62DDBBA7" w:rsidR="00775BC5" w:rsidRPr="002B5835" w:rsidRDefault="00256B28" w:rsidP="00775BC5">
            <w:pPr>
              <w:pStyle w:val="a5"/>
              <w:snapToGrid w:val="0"/>
              <w:spacing w:line="240" w:lineRule="auto"/>
              <w:rPr>
                <w:rFonts w:ascii="Times New Roman" w:hAnsi="Times New Roman"/>
                <w:kern w:val="0"/>
                <w:szCs w:val="21"/>
              </w:rPr>
            </w:pPr>
            <w:r w:rsidRPr="002B5835">
              <w:rPr>
                <w:rFonts w:ascii="Times New Roman" w:hAnsi="Times New Roman"/>
                <w:kern w:val="0"/>
                <w:szCs w:val="21"/>
              </w:rPr>
              <w:t>井场西南侧</w:t>
            </w:r>
          </w:p>
        </w:tc>
        <w:tc>
          <w:tcPr>
            <w:tcW w:w="1687" w:type="dxa"/>
            <w:vAlign w:val="center"/>
          </w:tcPr>
          <w:p w14:paraId="1A65DFAA" w14:textId="0B6B9E1F" w:rsidR="00775BC5" w:rsidRPr="002B5835" w:rsidRDefault="00E54287" w:rsidP="00775BC5">
            <w:pPr>
              <w:pStyle w:val="a5"/>
              <w:snapToGrid w:val="0"/>
              <w:spacing w:line="240" w:lineRule="auto"/>
              <w:rPr>
                <w:rFonts w:ascii="Times New Roman" w:hAnsi="Times New Roman"/>
                <w:kern w:val="0"/>
                <w:szCs w:val="21"/>
              </w:rPr>
            </w:pPr>
            <w:r w:rsidRPr="002B5835">
              <w:rPr>
                <w:rFonts w:ascii="Times New Roman" w:hAnsi="Times New Roman"/>
                <w:kern w:val="0"/>
              </w:rPr>
              <w:t>800</w:t>
            </w:r>
            <w:r w:rsidR="00775BC5" w:rsidRPr="002B5835">
              <w:rPr>
                <w:rFonts w:ascii="Times New Roman" w:hAnsi="Times New Roman"/>
                <w:kern w:val="0"/>
              </w:rPr>
              <w:t>m</w:t>
            </w:r>
          </w:p>
        </w:tc>
        <w:tc>
          <w:tcPr>
            <w:tcW w:w="3092" w:type="dxa"/>
            <w:vAlign w:val="center"/>
          </w:tcPr>
          <w:p w14:paraId="51423028" w14:textId="010E7B04" w:rsidR="00775BC5" w:rsidRPr="002B5835" w:rsidRDefault="00775BC5" w:rsidP="00775BC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水井</w:t>
            </w:r>
            <w:r w:rsidR="009B18A4">
              <w:rPr>
                <w:rFonts w:ascii="Times New Roman" w:hAnsi="Times New Roman" w:hint="eastAsia"/>
                <w:sz w:val="21"/>
                <w:szCs w:val="21"/>
                <w:lang w:eastAsia="zh-CN"/>
              </w:rPr>
              <w:t>，下游</w:t>
            </w:r>
          </w:p>
        </w:tc>
      </w:tr>
      <w:tr w:rsidR="00A07675" w:rsidRPr="002B5835" w14:paraId="4691BDF3" w14:textId="77777777" w:rsidTr="00775BC5">
        <w:trPr>
          <w:jc w:val="center"/>
        </w:trPr>
        <w:tc>
          <w:tcPr>
            <w:tcW w:w="1317" w:type="dxa"/>
            <w:vAlign w:val="center"/>
          </w:tcPr>
          <w:p w14:paraId="3AE64E18" w14:textId="77777777" w:rsidR="00775BC5" w:rsidRPr="002B5835" w:rsidRDefault="00775BC5" w:rsidP="00775BC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5#</w:t>
            </w:r>
          </w:p>
        </w:tc>
        <w:tc>
          <w:tcPr>
            <w:tcW w:w="2126" w:type="dxa"/>
            <w:vAlign w:val="center"/>
          </w:tcPr>
          <w:p w14:paraId="304EBC92" w14:textId="77712048" w:rsidR="00775BC5" w:rsidRPr="002B5835" w:rsidRDefault="00256B28" w:rsidP="00775BC5">
            <w:pPr>
              <w:pStyle w:val="a5"/>
              <w:snapToGrid w:val="0"/>
              <w:spacing w:line="240" w:lineRule="auto"/>
              <w:rPr>
                <w:rFonts w:ascii="Times New Roman" w:hAnsi="Times New Roman"/>
                <w:kern w:val="0"/>
                <w:szCs w:val="21"/>
              </w:rPr>
            </w:pPr>
            <w:r w:rsidRPr="002B5835">
              <w:rPr>
                <w:rFonts w:ascii="Times New Roman" w:hAnsi="Times New Roman"/>
                <w:kern w:val="0"/>
                <w:szCs w:val="21"/>
              </w:rPr>
              <w:t>井场南侧</w:t>
            </w:r>
          </w:p>
        </w:tc>
        <w:tc>
          <w:tcPr>
            <w:tcW w:w="1687" w:type="dxa"/>
            <w:vAlign w:val="center"/>
          </w:tcPr>
          <w:p w14:paraId="57A4FC50" w14:textId="4AACD533" w:rsidR="00775BC5" w:rsidRPr="002B5835" w:rsidRDefault="00E54287" w:rsidP="00775BC5">
            <w:pPr>
              <w:pStyle w:val="a5"/>
              <w:snapToGrid w:val="0"/>
              <w:spacing w:line="240" w:lineRule="auto"/>
              <w:rPr>
                <w:rFonts w:ascii="Times New Roman" w:hAnsi="Times New Roman"/>
                <w:kern w:val="0"/>
                <w:szCs w:val="21"/>
              </w:rPr>
            </w:pPr>
            <w:r w:rsidRPr="002B5835">
              <w:rPr>
                <w:rFonts w:ascii="Times New Roman" w:hAnsi="Times New Roman"/>
                <w:kern w:val="0"/>
              </w:rPr>
              <w:t>145</w:t>
            </w:r>
            <w:r w:rsidR="00775BC5" w:rsidRPr="002B5835">
              <w:rPr>
                <w:rFonts w:ascii="Times New Roman" w:hAnsi="Times New Roman"/>
                <w:kern w:val="0"/>
              </w:rPr>
              <w:t>m</w:t>
            </w:r>
          </w:p>
        </w:tc>
        <w:tc>
          <w:tcPr>
            <w:tcW w:w="3092" w:type="dxa"/>
            <w:vAlign w:val="center"/>
          </w:tcPr>
          <w:p w14:paraId="6F7069A4" w14:textId="33130448" w:rsidR="00775BC5" w:rsidRPr="002B5835" w:rsidRDefault="00775BC5" w:rsidP="00775BC5">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水井</w:t>
            </w:r>
            <w:r w:rsidR="009B18A4">
              <w:rPr>
                <w:rFonts w:ascii="Times New Roman" w:hAnsi="Times New Roman" w:hint="eastAsia"/>
                <w:sz w:val="21"/>
                <w:szCs w:val="21"/>
                <w:lang w:eastAsia="zh-CN"/>
              </w:rPr>
              <w:t>，侧游</w:t>
            </w:r>
          </w:p>
        </w:tc>
      </w:tr>
    </w:tbl>
    <w:p w14:paraId="1288EE26" w14:textId="62BB63B1" w:rsidR="009B18A4" w:rsidRPr="004D389A" w:rsidRDefault="009B18A4" w:rsidP="00C95247">
      <w:pPr>
        <w:adjustRightInd w:val="0"/>
        <w:snapToGrid w:val="0"/>
        <w:spacing w:beforeLines="50" w:before="120" w:line="360" w:lineRule="auto"/>
        <w:ind w:firstLineChars="200" w:firstLine="480"/>
        <w:jc w:val="both"/>
        <w:rPr>
          <w:rFonts w:ascii="Times New Roman" w:hAnsi="Times New Roman"/>
          <w:bCs/>
          <w:kern w:val="2"/>
          <w:sz w:val="24"/>
          <w:szCs w:val="24"/>
          <w:lang w:eastAsia="zh-CN"/>
        </w:rPr>
      </w:pPr>
      <w:r w:rsidRPr="004D389A">
        <w:rPr>
          <w:rFonts w:ascii="Times New Roman" w:hAnsi="Times New Roman" w:hint="eastAsia"/>
          <w:bCs/>
          <w:kern w:val="2"/>
          <w:sz w:val="24"/>
          <w:szCs w:val="24"/>
          <w:lang w:eastAsia="zh-CN"/>
        </w:rPr>
        <w:t>本项目所设置的</w:t>
      </w:r>
      <w:r w:rsidRPr="004D389A">
        <w:rPr>
          <w:rFonts w:ascii="Times New Roman" w:hAnsi="Times New Roman" w:hint="eastAsia"/>
          <w:bCs/>
          <w:kern w:val="2"/>
          <w:sz w:val="24"/>
          <w:szCs w:val="24"/>
          <w:lang w:eastAsia="zh-CN"/>
        </w:rPr>
        <w:t>5</w:t>
      </w:r>
      <w:r w:rsidRPr="004D389A">
        <w:rPr>
          <w:rFonts w:ascii="Times New Roman" w:hAnsi="Times New Roman" w:hint="eastAsia"/>
          <w:bCs/>
          <w:kern w:val="2"/>
          <w:sz w:val="24"/>
          <w:szCs w:val="24"/>
          <w:lang w:eastAsia="zh-CN"/>
        </w:rPr>
        <w:t>个地下水水质监测点中，</w:t>
      </w:r>
      <w:r w:rsidRPr="004D389A">
        <w:rPr>
          <w:rFonts w:ascii="Times New Roman" w:hAnsi="Times New Roman"/>
          <w:bCs/>
          <w:kern w:val="2"/>
          <w:sz w:val="24"/>
          <w:szCs w:val="24"/>
          <w:lang w:eastAsia="zh-CN"/>
        </w:rPr>
        <w:t>2</w:t>
      </w:r>
      <w:r w:rsidRPr="004D389A">
        <w:rPr>
          <w:rFonts w:ascii="Times New Roman" w:hAnsi="Times New Roman" w:hint="eastAsia"/>
          <w:bCs/>
          <w:kern w:val="2"/>
          <w:sz w:val="24"/>
          <w:szCs w:val="24"/>
          <w:lang w:eastAsia="zh-CN"/>
        </w:rPr>
        <w:t>个监测点（</w:t>
      </w:r>
      <w:r w:rsidRPr="004D389A">
        <w:rPr>
          <w:rFonts w:ascii="Times New Roman" w:hAnsi="Times New Roman" w:hint="eastAsia"/>
          <w:bCs/>
          <w:kern w:val="2"/>
          <w:sz w:val="24"/>
          <w:szCs w:val="24"/>
          <w:lang w:eastAsia="zh-CN"/>
        </w:rPr>
        <w:t>1</w:t>
      </w:r>
      <w:r w:rsidRPr="004D389A">
        <w:rPr>
          <w:rFonts w:ascii="Times New Roman" w:hAnsi="Times New Roman"/>
          <w:bCs/>
          <w:kern w:val="2"/>
          <w:sz w:val="24"/>
          <w:szCs w:val="24"/>
          <w:lang w:eastAsia="zh-CN"/>
        </w:rPr>
        <w:t>#</w:t>
      </w:r>
      <w:r w:rsidRPr="004D389A">
        <w:rPr>
          <w:rFonts w:ascii="Times New Roman" w:hAnsi="Times New Roman" w:hint="eastAsia"/>
          <w:bCs/>
          <w:kern w:val="2"/>
          <w:sz w:val="24"/>
          <w:szCs w:val="24"/>
          <w:lang w:eastAsia="zh-CN"/>
        </w:rPr>
        <w:t>、</w:t>
      </w:r>
      <w:r w:rsidRPr="004D389A">
        <w:rPr>
          <w:rFonts w:ascii="Times New Roman" w:hAnsi="Times New Roman" w:hint="eastAsia"/>
          <w:bCs/>
          <w:kern w:val="2"/>
          <w:sz w:val="24"/>
          <w:szCs w:val="24"/>
          <w:lang w:eastAsia="zh-CN"/>
        </w:rPr>
        <w:t>5</w:t>
      </w:r>
      <w:r w:rsidRPr="004D389A">
        <w:rPr>
          <w:rFonts w:ascii="Times New Roman" w:hAnsi="Times New Roman"/>
          <w:bCs/>
          <w:kern w:val="2"/>
          <w:sz w:val="24"/>
          <w:szCs w:val="24"/>
          <w:lang w:eastAsia="zh-CN"/>
        </w:rPr>
        <w:t>#</w:t>
      </w:r>
      <w:r w:rsidRPr="004D389A">
        <w:rPr>
          <w:rFonts w:ascii="Times New Roman" w:hAnsi="Times New Roman" w:hint="eastAsia"/>
          <w:bCs/>
          <w:kern w:val="2"/>
          <w:sz w:val="24"/>
          <w:szCs w:val="24"/>
          <w:lang w:eastAsia="zh-CN"/>
        </w:rPr>
        <w:t>）位于项目所在地地下水流向</w:t>
      </w:r>
      <w:r w:rsidR="00E16E22" w:rsidRPr="004D389A">
        <w:rPr>
          <w:rFonts w:ascii="Times New Roman" w:hAnsi="Times New Roman" w:hint="eastAsia"/>
          <w:bCs/>
          <w:kern w:val="2"/>
          <w:sz w:val="24"/>
          <w:szCs w:val="24"/>
          <w:lang w:eastAsia="zh-CN"/>
        </w:rPr>
        <w:t>侧</w:t>
      </w:r>
      <w:r w:rsidRPr="004D389A">
        <w:rPr>
          <w:rFonts w:ascii="Times New Roman" w:hAnsi="Times New Roman" w:hint="eastAsia"/>
          <w:bCs/>
          <w:kern w:val="2"/>
          <w:sz w:val="24"/>
          <w:szCs w:val="24"/>
          <w:lang w:eastAsia="zh-CN"/>
        </w:rPr>
        <w:t>游</w:t>
      </w:r>
      <w:r w:rsidR="00E16E22" w:rsidRPr="004D389A">
        <w:rPr>
          <w:rFonts w:ascii="Times New Roman" w:hAnsi="Times New Roman" w:hint="eastAsia"/>
          <w:bCs/>
          <w:kern w:val="2"/>
          <w:sz w:val="24"/>
          <w:szCs w:val="24"/>
          <w:lang w:eastAsia="zh-CN"/>
        </w:rPr>
        <w:t>，</w:t>
      </w:r>
      <w:r w:rsidR="00E16E22" w:rsidRPr="004D389A">
        <w:rPr>
          <w:rFonts w:ascii="Times New Roman" w:hAnsi="Times New Roman" w:hint="eastAsia"/>
          <w:bCs/>
          <w:kern w:val="2"/>
          <w:sz w:val="24"/>
          <w:szCs w:val="24"/>
          <w:lang w:eastAsia="zh-CN"/>
        </w:rPr>
        <w:t>1</w:t>
      </w:r>
      <w:r w:rsidR="00E16E22" w:rsidRPr="004D389A">
        <w:rPr>
          <w:rFonts w:ascii="Times New Roman" w:hAnsi="Times New Roman" w:hint="eastAsia"/>
          <w:bCs/>
          <w:kern w:val="2"/>
          <w:sz w:val="24"/>
          <w:szCs w:val="24"/>
          <w:lang w:eastAsia="zh-CN"/>
        </w:rPr>
        <w:t>个监测点（</w:t>
      </w:r>
      <w:r w:rsidR="00E16E22" w:rsidRPr="004D389A">
        <w:rPr>
          <w:rFonts w:ascii="Times New Roman" w:hAnsi="Times New Roman" w:hint="eastAsia"/>
          <w:bCs/>
          <w:kern w:val="2"/>
          <w:sz w:val="24"/>
          <w:szCs w:val="24"/>
          <w:lang w:eastAsia="zh-CN"/>
        </w:rPr>
        <w:t>2</w:t>
      </w:r>
      <w:r w:rsidR="00E16E22" w:rsidRPr="004D389A">
        <w:rPr>
          <w:rFonts w:ascii="Times New Roman" w:hAnsi="Times New Roman"/>
          <w:bCs/>
          <w:kern w:val="2"/>
          <w:sz w:val="24"/>
          <w:szCs w:val="24"/>
          <w:lang w:eastAsia="zh-CN"/>
        </w:rPr>
        <w:t>#</w:t>
      </w:r>
      <w:r w:rsidR="00E16E22" w:rsidRPr="004D389A">
        <w:rPr>
          <w:rFonts w:ascii="Times New Roman" w:hAnsi="Times New Roman" w:hint="eastAsia"/>
          <w:bCs/>
          <w:kern w:val="2"/>
          <w:sz w:val="24"/>
          <w:szCs w:val="24"/>
          <w:lang w:eastAsia="zh-CN"/>
        </w:rPr>
        <w:t>）位于地下水流向上游，</w:t>
      </w:r>
      <w:r w:rsidR="00E16E22" w:rsidRPr="004D389A">
        <w:rPr>
          <w:rFonts w:ascii="Times New Roman" w:hAnsi="Times New Roman" w:hint="eastAsia"/>
          <w:bCs/>
          <w:kern w:val="2"/>
          <w:sz w:val="24"/>
          <w:szCs w:val="24"/>
          <w:lang w:eastAsia="zh-CN"/>
        </w:rPr>
        <w:t>2</w:t>
      </w:r>
      <w:r w:rsidR="00E16E22" w:rsidRPr="004D389A">
        <w:rPr>
          <w:rFonts w:ascii="Times New Roman" w:hAnsi="Times New Roman" w:hint="eastAsia"/>
          <w:bCs/>
          <w:kern w:val="2"/>
          <w:sz w:val="24"/>
          <w:szCs w:val="24"/>
          <w:lang w:eastAsia="zh-CN"/>
        </w:rPr>
        <w:t>个监测点（</w:t>
      </w:r>
      <w:r w:rsidR="00E16E22" w:rsidRPr="004D389A">
        <w:rPr>
          <w:rFonts w:ascii="Times New Roman" w:hAnsi="Times New Roman" w:hint="eastAsia"/>
          <w:bCs/>
          <w:kern w:val="2"/>
          <w:sz w:val="24"/>
          <w:szCs w:val="24"/>
          <w:lang w:eastAsia="zh-CN"/>
        </w:rPr>
        <w:t>3</w:t>
      </w:r>
      <w:r w:rsidR="00E16E22" w:rsidRPr="004D389A">
        <w:rPr>
          <w:rFonts w:ascii="Times New Roman" w:hAnsi="Times New Roman"/>
          <w:bCs/>
          <w:kern w:val="2"/>
          <w:sz w:val="24"/>
          <w:szCs w:val="24"/>
          <w:lang w:eastAsia="zh-CN"/>
        </w:rPr>
        <w:t>#</w:t>
      </w:r>
      <w:r w:rsidR="00E16E22" w:rsidRPr="004D389A">
        <w:rPr>
          <w:rFonts w:ascii="Times New Roman" w:hAnsi="Times New Roman" w:hint="eastAsia"/>
          <w:bCs/>
          <w:kern w:val="2"/>
          <w:sz w:val="24"/>
          <w:szCs w:val="24"/>
          <w:lang w:eastAsia="zh-CN"/>
        </w:rPr>
        <w:t>、</w:t>
      </w:r>
      <w:r w:rsidR="00E16E22" w:rsidRPr="004D389A">
        <w:rPr>
          <w:rFonts w:ascii="Times New Roman" w:hAnsi="Times New Roman" w:hint="eastAsia"/>
          <w:bCs/>
          <w:kern w:val="2"/>
          <w:sz w:val="24"/>
          <w:szCs w:val="24"/>
          <w:lang w:eastAsia="zh-CN"/>
        </w:rPr>
        <w:t>4</w:t>
      </w:r>
      <w:r w:rsidR="00E16E22" w:rsidRPr="004D389A">
        <w:rPr>
          <w:rFonts w:ascii="Times New Roman" w:hAnsi="Times New Roman"/>
          <w:bCs/>
          <w:kern w:val="2"/>
          <w:sz w:val="24"/>
          <w:szCs w:val="24"/>
          <w:lang w:eastAsia="zh-CN"/>
        </w:rPr>
        <w:t>#</w:t>
      </w:r>
      <w:r w:rsidR="00E16E22" w:rsidRPr="004D389A">
        <w:rPr>
          <w:rFonts w:ascii="Times New Roman" w:hAnsi="Times New Roman" w:hint="eastAsia"/>
          <w:bCs/>
          <w:kern w:val="2"/>
          <w:sz w:val="24"/>
          <w:szCs w:val="24"/>
          <w:lang w:eastAsia="zh-CN"/>
        </w:rPr>
        <w:t>）位于地下水流向下游，该布点符合</w:t>
      </w:r>
      <w:r w:rsidR="004D389A" w:rsidRPr="004D389A">
        <w:rPr>
          <w:rFonts w:ascii="Times New Roman" w:hAnsi="Times New Roman"/>
          <w:bCs/>
          <w:kern w:val="2"/>
          <w:sz w:val="24"/>
          <w:szCs w:val="24"/>
          <w:lang w:eastAsia="zh-CN"/>
        </w:rPr>
        <w:t>《环境影响评价导则</w:t>
      </w:r>
      <w:r w:rsidR="004D389A" w:rsidRPr="004D389A">
        <w:rPr>
          <w:rFonts w:ascii="Times New Roman" w:hAnsi="Times New Roman"/>
          <w:bCs/>
          <w:kern w:val="2"/>
          <w:sz w:val="24"/>
          <w:szCs w:val="24"/>
          <w:lang w:eastAsia="zh-CN"/>
        </w:rPr>
        <w:t>-</w:t>
      </w:r>
      <w:r w:rsidR="004D389A" w:rsidRPr="004D389A">
        <w:rPr>
          <w:rFonts w:ascii="Times New Roman" w:hAnsi="Times New Roman"/>
          <w:bCs/>
          <w:kern w:val="2"/>
          <w:sz w:val="24"/>
          <w:szCs w:val="24"/>
          <w:lang w:eastAsia="zh-CN"/>
        </w:rPr>
        <w:t>地下水环境》（</w:t>
      </w:r>
      <w:r w:rsidR="004D389A" w:rsidRPr="004D389A">
        <w:rPr>
          <w:rFonts w:ascii="Times New Roman" w:hAnsi="Times New Roman"/>
          <w:bCs/>
          <w:kern w:val="2"/>
          <w:sz w:val="24"/>
          <w:szCs w:val="24"/>
          <w:lang w:eastAsia="zh-CN"/>
        </w:rPr>
        <w:t>HJ 610-2016</w:t>
      </w:r>
      <w:r w:rsidR="004D389A" w:rsidRPr="004D389A">
        <w:rPr>
          <w:rFonts w:ascii="Times New Roman" w:hAnsi="Times New Roman"/>
          <w:bCs/>
          <w:kern w:val="2"/>
          <w:sz w:val="24"/>
          <w:szCs w:val="24"/>
          <w:lang w:eastAsia="zh-CN"/>
        </w:rPr>
        <w:t>）</w:t>
      </w:r>
      <w:r w:rsidR="004D389A" w:rsidRPr="004D389A">
        <w:rPr>
          <w:rFonts w:ascii="Times New Roman" w:hAnsi="Times New Roman" w:hint="eastAsia"/>
          <w:bCs/>
          <w:kern w:val="2"/>
          <w:sz w:val="24"/>
          <w:szCs w:val="24"/>
          <w:lang w:eastAsia="zh-CN"/>
        </w:rPr>
        <w:t>中相关布点原则要求。</w:t>
      </w:r>
    </w:p>
    <w:p w14:paraId="02B05E70" w14:textId="66928CA6" w:rsidR="00C15CAE" w:rsidRPr="002B5835" w:rsidRDefault="003B1968" w:rsidP="00C95247">
      <w:pPr>
        <w:adjustRightInd w:val="0"/>
        <w:snapToGrid w:val="0"/>
        <w:spacing w:beforeLines="50" w:before="120" w:line="360" w:lineRule="auto"/>
        <w:ind w:firstLineChars="200" w:firstLine="482"/>
        <w:jc w:val="both"/>
        <w:rPr>
          <w:rFonts w:ascii="Times New Roman" w:hAnsi="Times New Roman"/>
          <w:b/>
          <w:kern w:val="2"/>
          <w:sz w:val="24"/>
          <w:szCs w:val="24"/>
          <w:lang w:eastAsia="zh-CN"/>
        </w:rPr>
      </w:pPr>
      <w:r w:rsidRPr="002B5835">
        <w:rPr>
          <w:rFonts w:ascii="Times New Roman" w:hAnsi="Times New Roman"/>
          <w:b/>
          <w:kern w:val="2"/>
          <w:sz w:val="24"/>
          <w:szCs w:val="24"/>
          <w:lang w:eastAsia="zh-CN"/>
        </w:rPr>
        <w:t>（</w:t>
      </w:r>
      <w:r w:rsidRPr="002B5835">
        <w:rPr>
          <w:rFonts w:ascii="Times New Roman" w:hAnsi="Times New Roman"/>
          <w:b/>
          <w:kern w:val="2"/>
          <w:sz w:val="24"/>
          <w:szCs w:val="24"/>
          <w:lang w:eastAsia="zh-CN"/>
        </w:rPr>
        <w:t>2</w:t>
      </w:r>
      <w:r w:rsidRPr="002B5835">
        <w:rPr>
          <w:rFonts w:ascii="Times New Roman" w:hAnsi="Times New Roman"/>
          <w:b/>
          <w:kern w:val="2"/>
          <w:sz w:val="24"/>
          <w:szCs w:val="24"/>
          <w:lang w:eastAsia="zh-CN"/>
        </w:rPr>
        <w:t>）地下水现状监测因子</w:t>
      </w:r>
      <w:r w:rsidR="00C15CAE" w:rsidRPr="002B5835">
        <w:rPr>
          <w:rFonts w:ascii="Times New Roman" w:hAnsi="Times New Roman"/>
          <w:b/>
          <w:kern w:val="2"/>
          <w:sz w:val="24"/>
          <w:szCs w:val="24"/>
          <w:lang w:eastAsia="zh-CN"/>
        </w:rPr>
        <w:t>及监测</w:t>
      </w:r>
      <w:r w:rsidR="00801901" w:rsidRPr="002B5835">
        <w:rPr>
          <w:rFonts w:ascii="Times New Roman" w:hAnsi="Times New Roman"/>
          <w:b/>
          <w:kern w:val="2"/>
          <w:sz w:val="24"/>
          <w:szCs w:val="24"/>
          <w:lang w:eastAsia="zh-CN"/>
        </w:rPr>
        <w:t>频率</w:t>
      </w:r>
    </w:p>
    <w:p w14:paraId="4323A982" w14:textId="77777777" w:rsidR="00DC446C" w:rsidRPr="002B5835" w:rsidRDefault="00C95247" w:rsidP="00C15CAE">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背景离子（</w:t>
      </w:r>
      <w:r w:rsidRPr="002B5835">
        <w:rPr>
          <w:rFonts w:ascii="Times New Roman" w:hAnsi="Times New Roman"/>
          <w:bCs/>
          <w:kern w:val="2"/>
          <w:sz w:val="24"/>
          <w:szCs w:val="24"/>
          <w:lang w:eastAsia="zh-CN"/>
        </w:rPr>
        <w:t>K</w:t>
      </w:r>
      <w:r w:rsidRPr="002B5835">
        <w:rPr>
          <w:rFonts w:ascii="Times New Roman" w:hAnsi="Times New Roman"/>
          <w:bCs/>
          <w:kern w:val="2"/>
          <w:sz w:val="24"/>
          <w:szCs w:val="24"/>
          <w:vertAlign w:val="superscript"/>
          <w:lang w:eastAsia="zh-CN"/>
        </w:rPr>
        <w:t>+</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Na</w:t>
      </w:r>
      <w:r w:rsidRPr="002B5835">
        <w:rPr>
          <w:rFonts w:ascii="Times New Roman" w:hAnsi="Times New Roman"/>
          <w:bCs/>
          <w:kern w:val="2"/>
          <w:sz w:val="24"/>
          <w:szCs w:val="24"/>
          <w:vertAlign w:val="superscript"/>
          <w:lang w:eastAsia="zh-CN"/>
        </w:rPr>
        <w:t>+</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Ca</w:t>
      </w:r>
      <w:r w:rsidRPr="002B5835">
        <w:rPr>
          <w:rFonts w:ascii="Times New Roman" w:hAnsi="Times New Roman"/>
          <w:bCs/>
          <w:kern w:val="2"/>
          <w:sz w:val="24"/>
          <w:szCs w:val="24"/>
          <w:vertAlign w:val="superscript"/>
          <w:lang w:eastAsia="zh-CN"/>
        </w:rPr>
        <w:t>2+</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Mg</w:t>
      </w:r>
      <w:r w:rsidRPr="002B5835">
        <w:rPr>
          <w:rFonts w:ascii="Times New Roman" w:hAnsi="Times New Roman"/>
          <w:bCs/>
          <w:kern w:val="2"/>
          <w:sz w:val="24"/>
          <w:szCs w:val="24"/>
          <w:vertAlign w:val="superscript"/>
          <w:lang w:eastAsia="zh-CN"/>
        </w:rPr>
        <w:t>2+</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CO</w:t>
      </w:r>
      <w:r w:rsidRPr="002B5835">
        <w:rPr>
          <w:rFonts w:ascii="Times New Roman" w:hAnsi="Times New Roman"/>
          <w:bCs/>
          <w:kern w:val="2"/>
          <w:sz w:val="24"/>
          <w:szCs w:val="24"/>
          <w:vertAlign w:val="subscript"/>
          <w:lang w:eastAsia="zh-CN"/>
        </w:rPr>
        <w:t>3</w:t>
      </w:r>
      <w:r w:rsidRPr="002B5835">
        <w:rPr>
          <w:rFonts w:ascii="Times New Roman" w:hAnsi="Times New Roman"/>
          <w:bCs/>
          <w:kern w:val="2"/>
          <w:sz w:val="24"/>
          <w:szCs w:val="24"/>
          <w:vertAlign w:val="superscript"/>
          <w:lang w:eastAsia="zh-CN"/>
        </w:rPr>
        <w:t>2-</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HCO</w:t>
      </w:r>
      <w:r w:rsidRPr="002B5835">
        <w:rPr>
          <w:rFonts w:ascii="Times New Roman" w:hAnsi="Times New Roman"/>
          <w:bCs/>
          <w:kern w:val="2"/>
          <w:sz w:val="24"/>
          <w:szCs w:val="24"/>
          <w:vertAlign w:val="subscript"/>
          <w:lang w:eastAsia="zh-CN"/>
        </w:rPr>
        <w:t>3</w:t>
      </w:r>
      <w:r w:rsidRPr="002B5835">
        <w:rPr>
          <w:rFonts w:ascii="Times New Roman" w:hAnsi="Times New Roman"/>
          <w:bCs/>
          <w:kern w:val="2"/>
          <w:sz w:val="24"/>
          <w:szCs w:val="24"/>
          <w:vertAlign w:val="superscript"/>
          <w:lang w:eastAsia="zh-CN"/>
        </w:rPr>
        <w:t>-</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Cl</w:t>
      </w:r>
      <w:r w:rsidRPr="002B5835">
        <w:rPr>
          <w:rFonts w:ascii="Times New Roman" w:hAnsi="Times New Roman"/>
          <w:bCs/>
          <w:kern w:val="2"/>
          <w:sz w:val="24"/>
          <w:szCs w:val="24"/>
          <w:vertAlign w:val="superscript"/>
          <w:lang w:eastAsia="zh-CN"/>
        </w:rPr>
        <w:t>-</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SO</w:t>
      </w:r>
      <w:r w:rsidRPr="002B5835">
        <w:rPr>
          <w:rFonts w:ascii="Times New Roman" w:hAnsi="Times New Roman"/>
          <w:bCs/>
          <w:kern w:val="2"/>
          <w:sz w:val="24"/>
          <w:szCs w:val="24"/>
          <w:vertAlign w:val="subscript"/>
          <w:lang w:eastAsia="zh-CN"/>
        </w:rPr>
        <w:t>4</w:t>
      </w:r>
      <w:r w:rsidRPr="002B5835">
        <w:rPr>
          <w:rFonts w:ascii="Times New Roman" w:hAnsi="Times New Roman"/>
          <w:bCs/>
          <w:kern w:val="2"/>
          <w:sz w:val="24"/>
          <w:szCs w:val="24"/>
          <w:vertAlign w:val="superscript"/>
          <w:lang w:eastAsia="zh-CN"/>
        </w:rPr>
        <w:t>2-</w:t>
      </w:r>
      <w:r w:rsidRPr="002B5835">
        <w:rPr>
          <w:rFonts w:ascii="Times New Roman" w:hAnsi="Times New Roman"/>
          <w:bCs/>
          <w:kern w:val="2"/>
          <w:sz w:val="24"/>
          <w:szCs w:val="24"/>
          <w:lang w:eastAsia="zh-CN"/>
        </w:rPr>
        <w:t>）、基本水质因子（</w:t>
      </w:r>
      <w:r w:rsidRPr="002B5835">
        <w:rPr>
          <w:rFonts w:ascii="Times New Roman" w:hAnsi="Times New Roman"/>
          <w:bCs/>
          <w:kern w:val="2"/>
          <w:sz w:val="24"/>
          <w:szCs w:val="24"/>
          <w:lang w:eastAsia="zh-CN"/>
        </w:rPr>
        <w:t>pH</w:t>
      </w:r>
      <w:r w:rsidRPr="002B5835">
        <w:rPr>
          <w:rFonts w:ascii="Times New Roman" w:hAnsi="Times New Roman"/>
          <w:bCs/>
          <w:kern w:val="2"/>
          <w:sz w:val="24"/>
          <w:szCs w:val="24"/>
          <w:lang w:eastAsia="zh-CN"/>
        </w:rPr>
        <w:t>、氨氮、硝酸盐、亚硝酸盐、挥发性酚类、氰化物、砷、汞、铬（六价）、总硬度、铅、氟、镉、铁、锰、溶解性总固体、耗氧量、硫酸盐、氯化物、总大肠菌群、细菌总数），项目特征因子（石油类）。</w:t>
      </w:r>
    </w:p>
    <w:p w14:paraId="4A2AAA42" w14:textId="77777777" w:rsidR="00DC446C" w:rsidRPr="002B5835" w:rsidRDefault="003B1968" w:rsidP="00C15CAE">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所有指标监测</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天，每天一次。</w:t>
      </w:r>
    </w:p>
    <w:p w14:paraId="61D28223" w14:textId="77777777" w:rsidR="00DC446C" w:rsidRPr="002B5835" w:rsidRDefault="003B1968" w:rsidP="003D2EEB">
      <w:pPr>
        <w:adjustRightInd w:val="0"/>
        <w:snapToGrid w:val="0"/>
        <w:spacing w:line="360" w:lineRule="auto"/>
        <w:ind w:firstLineChars="200" w:firstLine="482"/>
        <w:jc w:val="both"/>
        <w:rPr>
          <w:rFonts w:ascii="Times New Roman" w:hAnsi="Times New Roman"/>
          <w:b/>
          <w:kern w:val="2"/>
          <w:sz w:val="24"/>
          <w:szCs w:val="24"/>
          <w:lang w:eastAsia="zh-CN"/>
        </w:rPr>
      </w:pPr>
      <w:r w:rsidRPr="002B5835">
        <w:rPr>
          <w:rFonts w:ascii="Times New Roman" w:hAnsi="Times New Roman"/>
          <w:b/>
          <w:kern w:val="2"/>
          <w:sz w:val="24"/>
          <w:szCs w:val="24"/>
          <w:lang w:eastAsia="zh-CN"/>
        </w:rPr>
        <w:t>（</w:t>
      </w:r>
      <w:r w:rsidRPr="002B5835">
        <w:rPr>
          <w:rFonts w:ascii="Times New Roman" w:hAnsi="Times New Roman"/>
          <w:b/>
          <w:kern w:val="2"/>
          <w:sz w:val="24"/>
          <w:szCs w:val="24"/>
          <w:lang w:eastAsia="zh-CN"/>
        </w:rPr>
        <w:t>3</w:t>
      </w:r>
      <w:r w:rsidRPr="002B5835">
        <w:rPr>
          <w:rFonts w:ascii="Times New Roman" w:hAnsi="Times New Roman"/>
          <w:b/>
          <w:kern w:val="2"/>
          <w:sz w:val="24"/>
          <w:szCs w:val="24"/>
          <w:lang w:eastAsia="zh-CN"/>
        </w:rPr>
        <w:t>）评价方法</w:t>
      </w:r>
    </w:p>
    <w:p w14:paraId="63D76296" w14:textId="77777777" w:rsidR="00DC446C" w:rsidRPr="002B5835"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宋体" w:hAnsi="宋体" w:cs="宋体" w:hint="eastAsia"/>
          <w:bCs/>
          <w:kern w:val="2"/>
          <w:sz w:val="24"/>
          <w:szCs w:val="24"/>
          <w:lang w:eastAsia="zh-CN"/>
        </w:rPr>
        <w:t>①</w:t>
      </w:r>
      <w:r w:rsidRPr="002B5835">
        <w:rPr>
          <w:rFonts w:ascii="Times New Roman" w:hAnsi="Times New Roman"/>
          <w:bCs/>
          <w:kern w:val="2"/>
          <w:sz w:val="24"/>
          <w:szCs w:val="24"/>
          <w:lang w:eastAsia="zh-CN"/>
        </w:rPr>
        <w:t>按照《地下水质量标准》（</w:t>
      </w:r>
      <w:r w:rsidRPr="002B5835">
        <w:rPr>
          <w:rFonts w:ascii="Times New Roman" w:hAnsi="Times New Roman"/>
          <w:bCs/>
          <w:kern w:val="2"/>
          <w:sz w:val="24"/>
          <w:szCs w:val="24"/>
          <w:lang w:eastAsia="zh-CN"/>
        </w:rPr>
        <w:t>GB/T14848-2017</w:t>
      </w:r>
      <w:r w:rsidRPr="002B5835">
        <w:rPr>
          <w:rFonts w:ascii="Times New Roman" w:hAnsi="Times New Roman"/>
          <w:bCs/>
          <w:kern w:val="2"/>
          <w:sz w:val="24"/>
          <w:szCs w:val="24"/>
          <w:lang w:eastAsia="zh-CN"/>
        </w:rPr>
        <w:t>）评价方法对基本水质因子和特殊水质因子进行评价。</w:t>
      </w:r>
    </w:p>
    <w:p w14:paraId="58EE0795" w14:textId="77777777" w:rsidR="00DC446C" w:rsidRPr="002B5835"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宋体" w:hAnsi="宋体" w:cs="宋体" w:hint="eastAsia"/>
          <w:bCs/>
          <w:kern w:val="2"/>
          <w:sz w:val="24"/>
          <w:szCs w:val="24"/>
          <w:lang w:eastAsia="zh-CN"/>
        </w:rPr>
        <w:lastRenderedPageBreak/>
        <w:t>②</w:t>
      </w:r>
      <w:r w:rsidRPr="002B5835">
        <w:rPr>
          <w:rFonts w:ascii="Times New Roman" w:hAnsi="Times New Roman"/>
          <w:bCs/>
          <w:kern w:val="2"/>
          <w:sz w:val="24"/>
          <w:szCs w:val="24"/>
          <w:lang w:eastAsia="zh-CN"/>
        </w:rPr>
        <w:t>用舒卡列夫分类法对本项目所在区域地下水化学类型进行分类。</w:t>
      </w:r>
    </w:p>
    <w:p w14:paraId="3EA5B8F8" w14:textId="77777777" w:rsidR="00DC446C" w:rsidRPr="002B5835"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地下水化学类型的舒卡列夫分类是根据地下水中</w:t>
      </w:r>
      <w:r w:rsidRPr="002B5835">
        <w:rPr>
          <w:rFonts w:ascii="Times New Roman" w:hAnsi="Times New Roman"/>
          <w:bCs/>
          <w:kern w:val="2"/>
          <w:sz w:val="24"/>
          <w:szCs w:val="24"/>
          <w:lang w:eastAsia="zh-CN"/>
        </w:rPr>
        <w:t>6</w:t>
      </w:r>
      <w:r w:rsidRPr="002B5835">
        <w:rPr>
          <w:rFonts w:ascii="Times New Roman" w:hAnsi="Times New Roman"/>
          <w:bCs/>
          <w:kern w:val="2"/>
          <w:sz w:val="24"/>
          <w:szCs w:val="24"/>
          <w:lang w:eastAsia="zh-CN"/>
        </w:rPr>
        <w:t>种主要离子（钠、钙、镁、重碳酸根、硫酸根、氯离子、钾合并于钠）及矿化度划分的，具体步骤如下：</w:t>
      </w:r>
    </w:p>
    <w:p w14:paraId="76B5D3C3" w14:textId="77777777" w:rsidR="00DC446C" w:rsidRPr="002B5835"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a</w:t>
      </w:r>
      <w:r w:rsidRPr="002B5835">
        <w:rPr>
          <w:rFonts w:ascii="Times New Roman" w:hAnsi="Times New Roman"/>
          <w:bCs/>
          <w:kern w:val="2"/>
          <w:sz w:val="24"/>
          <w:szCs w:val="24"/>
          <w:lang w:eastAsia="zh-CN"/>
        </w:rPr>
        <w:t>、根据水质分析结果，将</w:t>
      </w:r>
      <w:r w:rsidRPr="002B5835">
        <w:rPr>
          <w:rFonts w:ascii="Times New Roman" w:hAnsi="Times New Roman"/>
          <w:bCs/>
          <w:kern w:val="2"/>
          <w:sz w:val="24"/>
          <w:szCs w:val="24"/>
          <w:lang w:eastAsia="zh-CN"/>
        </w:rPr>
        <w:t>6</w:t>
      </w:r>
      <w:r w:rsidRPr="002B5835">
        <w:rPr>
          <w:rFonts w:ascii="Times New Roman" w:hAnsi="Times New Roman"/>
          <w:bCs/>
          <w:kern w:val="2"/>
          <w:sz w:val="24"/>
          <w:szCs w:val="24"/>
          <w:lang w:eastAsia="zh-CN"/>
        </w:rPr>
        <w:t>种主要离子中含量大于</w:t>
      </w:r>
      <w:r w:rsidRPr="002B5835">
        <w:rPr>
          <w:rFonts w:ascii="Times New Roman" w:hAnsi="Times New Roman"/>
          <w:bCs/>
          <w:kern w:val="2"/>
          <w:sz w:val="24"/>
          <w:szCs w:val="24"/>
          <w:lang w:eastAsia="zh-CN"/>
        </w:rPr>
        <w:t>25%</w:t>
      </w:r>
      <w:r w:rsidRPr="002B5835">
        <w:rPr>
          <w:rFonts w:ascii="Times New Roman" w:hAnsi="Times New Roman"/>
          <w:bCs/>
          <w:kern w:val="2"/>
          <w:sz w:val="24"/>
          <w:szCs w:val="24"/>
          <w:lang w:eastAsia="zh-CN"/>
        </w:rPr>
        <w:t>毫克当量的阴离子和阳离子进行组合；</w:t>
      </w:r>
    </w:p>
    <w:p w14:paraId="3889DF98" w14:textId="77777777" w:rsidR="00DC446C" w:rsidRPr="002B5835"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 xml:space="preserve"> b</w:t>
      </w:r>
      <w:r w:rsidRPr="002B5835">
        <w:rPr>
          <w:rFonts w:ascii="Times New Roman" w:hAnsi="Times New Roman"/>
          <w:bCs/>
          <w:kern w:val="2"/>
          <w:sz w:val="24"/>
          <w:szCs w:val="24"/>
          <w:lang w:eastAsia="zh-CN"/>
        </w:rPr>
        <w:t>、按矿化度（</w:t>
      </w:r>
      <w:r w:rsidRPr="002B5835">
        <w:rPr>
          <w:rFonts w:ascii="Times New Roman" w:hAnsi="Times New Roman"/>
          <w:bCs/>
          <w:kern w:val="2"/>
          <w:sz w:val="24"/>
          <w:szCs w:val="24"/>
          <w:lang w:eastAsia="zh-CN"/>
        </w:rPr>
        <w:t>M</w:t>
      </w:r>
      <w:r w:rsidRPr="002B5835">
        <w:rPr>
          <w:rFonts w:ascii="Times New Roman" w:hAnsi="Times New Roman"/>
          <w:bCs/>
          <w:kern w:val="2"/>
          <w:sz w:val="24"/>
          <w:szCs w:val="24"/>
          <w:lang w:eastAsia="zh-CN"/>
        </w:rPr>
        <w:t>）的大小分为</w:t>
      </w:r>
      <w:r w:rsidRPr="002B5835">
        <w:rPr>
          <w:rFonts w:ascii="Times New Roman" w:hAnsi="Times New Roman"/>
          <w:bCs/>
          <w:kern w:val="2"/>
          <w:sz w:val="24"/>
          <w:szCs w:val="24"/>
          <w:lang w:eastAsia="zh-CN"/>
        </w:rPr>
        <w:t>4</w:t>
      </w:r>
      <w:r w:rsidRPr="002B5835">
        <w:rPr>
          <w:rFonts w:ascii="Times New Roman" w:hAnsi="Times New Roman"/>
          <w:bCs/>
          <w:kern w:val="2"/>
          <w:sz w:val="24"/>
          <w:szCs w:val="24"/>
          <w:lang w:eastAsia="zh-CN"/>
        </w:rPr>
        <w:t>组，</w:t>
      </w:r>
      <w:r w:rsidRPr="002B5835">
        <w:rPr>
          <w:rFonts w:ascii="Times New Roman" w:hAnsi="Times New Roman"/>
          <w:bCs/>
          <w:kern w:val="2"/>
          <w:sz w:val="24"/>
          <w:szCs w:val="24"/>
          <w:lang w:eastAsia="zh-CN"/>
        </w:rPr>
        <w:t>A</w:t>
      </w:r>
      <w:r w:rsidRPr="002B5835">
        <w:rPr>
          <w:rFonts w:ascii="Times New Roman" w:hAnsi="Times New Roman"/>
          <w:bCs/>
          <w:kern w:val="2"/>
          <w:sz w:val="24"/>
          <w:szCs w:val="24"/>
          <w:lang w:eastAsia="zh-CN"/>
        </w:rPr>
        <w:t>组</w:t>
      </w:r>
      <w:r w:rsidRPr="002B5835">
        <w:rPr>
          <w:rFonts w:ascii="Times New Roman" w:hAnsi="Times New Roman"/>
          <w:bCs/>
          <w:kern w:val="2"/>
          <w:sz w:val="24"/>
          <w:szCs w:val="24"/>
          <w:lang w:eastAsia="zh-CN"/>
        </w:rPr>
        <w:t>——M≤1.5g/L</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B</w:t>
      </w:r>
      <w:r w:rsidRPr="002B5835">
        <w:rPr>
          <w:rFonts w:ascii="Times New Roman" w:hAnsi="Times New Roman"/>
          <w:bCs/>
          <w:kern w:val="2"/>
          <w:sz w:val="24"/>
          <w:szCs w:val="24"/>
          <w:lang w:eastAsia="zh-CN"/>
        </w:rPr>
        <w:t>组</w:t>
      </w:r>
      <w:r w:rsidRPr="002B5835">
        <w:rPr>
          <w:rFonts w:ascii="Times New Roman" w:hAnsi="Times New Roman"/>
          <w:bCs/>
          <w:kern w:val="2"/>
          <w:sz w:val="24"/>
          <w:szCs w:val="24"/>
          <w:lang w:eastAsia="zh-CN"/>
        </w:rPr>
        <w:t>——1.5</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M≤10g/L</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C</w:t>
      </w:r>
      <w:r w:rsidRPr="002B5835">
        <w:rPr>
          <w:rFonts w:ascii="Times New Roman" w:hAnsi="Times New Roman"/>
          <w:bCs/>
          <w:kern w:val="2"/>
          <w:sz w:val="24"/>
          <w:szCs w:val="24"/>
          <w:lang w:eastAsia="zh-CN"/>
        </w:rPr>
        <w:t>组</w:t>
      </w:r>
      <w:r w:rsidRPr="002B5835">
        <w:rPr>
          <w:rFonts w:ascii="Times New Roman" w:hAnsi="Times New Roman"/>
          <w:bCs/>
          <w:kern w:val="2"/>
          <w:sz w:val="24"/>
          <w:szCs w:val="24"/>
          <w:lang w:eastAsia="zh-CN"/>
        </w:rPr>
        <w:t>——10</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M≤40g/L</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D</w:t>
      </w:r>
      <w:r w:rsidRPr="002B5835">
        <w:rPr>
          <w:rFonts w:ascii="Times New Roman" w:hAnsi="Times New Roman"/>
          <w:bCs/>
          <w:kern w:val="2"/>
          <w:sz w:val="24"/>
          <w:szCs w:val="24"/>
          <w:lang w:eastAsia="zh-CN"/>
        </w:rPr>
        <w:t>组</w:t>
      </w:r>
      <w:r w:rsidRPr="002B5835">
        <w:rPr>
          <w:rFonts w:ascii="Times New Roman" w:hAnsi="Times New Roman"/>
          <w:bCs/>
          <w:kern w:val="2"/>
          <w:sz w:val="24"/>
          <w:szCs w:val="24"/>
          <w:lang w:eastAsia="zh-CN"/>
        </w:rPr>
        <w:t>——M</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40g/L</w:t>
      </w:r>
      <w:r w:rsidRPr="002B5835">
        <w:rPr>
          <w:rFonts w:ascii="Times New Roman" w:hAnsi="Times New Roman"/>
          <w:bCs/>
          <w:kern w:val="2"/>
          <w:sz w:val="24"/>
          <w:szCs w:val="24"/>
          <w:lang w:eastAsia="zh-CN"/>
        </w:rPr>
        <w:t>；</w:t>
      </w:r>
    </w:p>
    <w:p w14:paraId="1C539885" w14:textId="77777777" w:rsidR="00DC446C" w:rsidRPr="002B5835"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c</w:t>
      </w:r>
      <w:r w:rsidRPr="002B5835">
        <w:rPr>
          <w:rFonts w:ascii="Times New Roman" w:hAnsi="Times New Roman"/>
          <w:bCs/>
          <w:kern w:val="2"/>
          <w:sz w:val="24"/>
          <w:szCs w:val="24"/>
          <w:lang w:eastAsia="zh-CN"/>
        </w:rPr>
        <w:t>、矿化度为阴阳离子总和减去重碳酸离子含量的二分之一；</w:t>
      </w:r>
    </w:p>
    <w:p w14:paraId="4E0EF909" w14:textId="77777777" w:rsidR="00DC446C" w:rsidRPr="002B5835"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d</w:t>
      </w:r>
      <w:r w:rsidRPr="002B5835">
        <w:rPr>
          <w:rFonts w:ascii="Times New Roman" w:hAnsi="Times New Roman"/>
          <w:bCs/>
          <w:kern w:val="2"/>
          <w:sz w:val="24"/>
          <w:szCs w:val="24"/>
          <w:lang w:eastAsia="zh-CN"/>
        </w:rPr>
        <w:t>、将地下水化学类型用阿拉伯数字（</w:t>
      </w:r>
      <w:r w:rsidRPr="002B5835">
        <w:rPr>
          <w:rFonts w:ascii="Times New Roman" w:hAnsi="Times New Roman"/>
          <w:bCs/>
          <w:kern w:val="2"/>
          <w:sz w:val="24"/>
          <w:szCs w:val="24"/>
          <w:lang w:eastAsia="zh-CN"/>
        </w:rPr>
        <w:t>1-49</w:t>
      </w:r>
      <w:r w:rsidRPr="002B5835">
        <w:rPr>
          <w:rFonts w:ascii="Times New Roman" w:hAnsi="Times New Roman"/>
          <w:bCs/>
          <w:kern w:val="2"/>
          <w:sz w:val="24"/>
          <w:szCs w:val="24"/>
          <w:lang w:eastAsia="zh-CN"/>
        </w:rPr>
        <w:t>）与字母（</w:t>
      </w:r>
      <w:r w:rsidRPr="002B5835">
        <w:rPr>
          <w:rFonts w:ascii="Times New Roman" w:hAnsi="Times New Roman"/>
          <w:bCs/>
          <w:kern w:val="2"/>
          <w:sz w:val="24"/>
          <w:szCs w:val="24"/>
          <w:lang w:eastAsia="zh-CN"/>
        </w:rPr>
        <w:t>A</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B</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C</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D</w:t>
      </w:r>
      <w:r w:rsidRPr="002B5835">
        <w:rPr>
          <w:rFonts w:ascii="Times New Roman" w:hAnsi="Times New Roman"/>
          <w:bCs/>
          <w:kern w:val="2"/>
          <w:sz w:val="24"/>
          <w:szCs w:val="24"/>
          <w:lang w:eastAsia="zh-CN"/>
        </w:rPr>
        <w:t>）组合在一起表达的表达式表示。</w:t>
      </w:r>
    </w:p>
    <w:p w14:paraId="2F74BC7E" w14:textId="77777777" w:rsidR="00DC446C" w:rsidRPr="002B5835" w:rsidRDefault="003B1968" w:rsidP="003D2EEB">
      <w:pPr>
        <w:adjustRightInd w:val="0"/>
        <w:snapToGrid w:val="0"/>
        <w:spacing w:line="360" w:lineRule="auto"/>
        <w:ind w:firstLineChars="200" w:firstLine="482"/>
        <w:jc w:val="both"/>
        <w:rPr>
          <w:rFonts w:ascii="Times New Roman" w:hAnsi="Times New Roman"/>
          <w:b/>
          <w:kern w:val="2"/>
          <w:sz w:val="24"/>
          <w:szCs w:val="24"/>
          <w:lang w:eastAsia="zh-CN"/>
        </w:rPr>
      </w:pPr>
      <w:r w:rsidRPr="002B5835">
        <w:rPr>
          <w:rFonts w:ascii="Times New Roman" w:hAnsi="Times New Roman"/>
          <w:b/>
          <w:kern w:val="2"/>
          <w:sz w:val="24"/>
          <w:szCs w:val="24"/>
          <w:lang w:eastAsia="zh-CN"/>
        </w:rPr>
        <w:t>（</w:t>
      </w:r>
      <w:r w:rsidRPr="002B5835">
        <w:rPr>
          <w:rFonts w:ascii="Times New Roman" w:hAnsi="Times New Roman"/>
          <w:b/>
          <w:kern w:val="2"/>
          <w:sz w:val="24"/>
          <w:szCs w:val="24"/>
          <w:lang w:eastAsia="zh-CN"/>
        </w:rPr>
        <w:t>4</w:t>
      </w:r>
      <w:r w:rsidRPr="002B5835">
        <w:rPr>
          <w:rFonts w:ascii="Times New Roman" w:hAnsi="Times New Roman"/>
          <w:b/>
          <w:kern w:val="2"/>
          <w:sz w:val="24"/>
          <w:szCs w:val="24"/>
          <w:lang w:eastAsia="zh-CN"/>
        </w:rPr>
        <w:t>）评价结果及分析</w:t>
      </w:r>
    </w:p>
    <w:p w14:paraId="2C6FE8AB" w14:textId="777C685F" w:rsidR="00DC446C" w:rsidRPr="002B5835" w:rsidRDefault="00C15CAE"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w:t>
      </w:r>
      <w:r w:rsidR="003B1968" w:rsidRPr="002B5835">
        <w:rPr>
          <w:rFonts w:ascii="Times New Roman" w:hAnsi="Times New Roman"/>
          <w:bCs/>
          <w:kern w:val="2"/>
          <w:sz w:val="24"/>
          <w:szCs w:val="24"/>
          <w:lang w:eastAsia="zh-CN"/>
        </w:rPr>
        <w:t>基本水质因子和特殊水质因子进行评价地下水现状评价，评价结果见表</w:t>
      </w:r>
      <w:r w:rsidR="003B1968" w:rsidRPr="002B5835">
        <w:rPr>
          <w:rFonts w:ascii="Times New Roman" w:hAnsi="Times New Roman"/>
          <w:bCs/>
          <w:kern w:val="2"/>
          <w:sz w:val="24"/>
          <w:szCs w:val="24"/>
          <w:lang w:eastAsia="zh-CN"/>
        </w:rPr>
        <w:t>4.2-</w:t>
      </w:r>
      <w:r w:rsidR="00D26362" w:rsidRPr="002B5835">
        <w:rPr>
          <w:rFonts w:ascii="Times New Roman" w:hAnsi="Times New Roman"/>
          <w:bCs/>
          <w:kern w:val="2"/>
          <w:sz w:val="24"/>
          <w:szCs w:val="24"/>
          <w:lang w:eastAsia="zh-CN"/>
        </w:rPr>
        <w:t>7</w:t>
      </w:r>
      <w:r w:rsidR="003B1968" w:rsidRPr="002B5835">
        <w:rPr>
          <w:rFonts w:ascii="Times New Roman" w:hAnsi="Times New Roman"/>
          <w:bCs/>
          <w:kern w:val="2"/>
          <w:sz w:val="24"/>
          <w:szCs w:val="24"/>
          <w:lang w:eastAsia="zh-CN"/>
        </w:rPr>
        <w:t>。</w:t>
      </w:r>
    </w:p>
    <w:p w14:paraId="5C3DB91E" w14:textId="40946F2D" w:rsidR="00DC446C" w:rsidRPr="002B5835" w:rsidRDefault="003B1968"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4.2-</w:t>
      </w:r>
      <w:r w:rsidR="00D26362" w:rsidRPr="002B5835">
        <w:rPr>
          <w:rFonts w:ascii="Times New Roman" w:eastAsia="黑体" w:hAnsi="Times New Roman"/>
          <w:sz w:val="21"/>
          <w:szCs w:val="21"/>
          <w:lang w:eastAsia="zh-CN"/>
        </w:rPr>
        <w:t>7</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区域地下水质量现状监测结果</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mg/L</w:t>
      </w:r>
    </w:p>
    <w:tbl>
      <w:tblPr>
        <w:tblStyle w:val="aff"/>
        <w:tblW w:w="0" w:type="auto"/>
        <w:tblLook w:val="04A0" w:firstRow="1" w:lastRow="0" w:firstColumn="1" w:lastColumn="0" w:noHBand="0" w:noVBand="1"/>
      </w:tblPr>
      <w:tblGrid>
        <w:gridCol w:w="1062"/>
        <w:gridCol w:w="908"/>
        <w:gridCol w:w="907"/>
        <w:gridCol w:w="907"/>
        <w:gridCol w:w="907"/>
        <w:gridCol w:w="907"/>
        <w:gridCol w:w="900"/>
        <w:gridCol w:w="901"/>
        <w:gridCol w:w="901"/>
      </w:tblGrid>
      <w:tr w:rsidR="00EF5730" w:rsidRPr="002B5835" w14:paraId="40ECCB7F" w14:textId="77777777" w:rsidTr="00EF5730">
        <w:tc>
          <w:tcPr>
            <w:tcW w:w="5598" w:type="dxa"/>
            <w:gridSpan w:val="6"/>
            <w:vAlign w:val="center"/>
          </w:tcPr>
          <w:p w14:paraId="5FE60758" w14:textId="3B1C4DF9" w:rsidR="00EF5730" w:rsidRPr="002B5835" w:rsidRDefault="00EF5730" w:rsidP="00EF5730">
            <w:pPr>
              <w:pStyle w:val="ac"/>
              <w:adjustRightInd w:val="0"/>
              <w:snapToGrid w:val="0"/>
              <w:spacing w:before="0"/>
              <w:ind w:left="0"/>
              <w:jc w:val="center"/>
              <w:rPr>
                <w:rFonts w:ascii="Times New Roman" w:hAnsi="Times New Roman"/>
                <w:kern w:val="2"/>
                <w:sz w:val="21"/>
                <w:szCs w:val="21"/>
                <w:lang w:eastAsia="zh-CN"/>
              </w:rPr>
            </w:pPr>
            <w:proofErr w:type="spellStart"/>
            <w:r w:rsidRPr="002B5835">
              <w:rPr>
                <w:rFonts w:ascii="Times New Roman" w:hAnsi="Times New Roman"/>
                <w:sz w:val="21"/>
                <w:szCs w:val="21"/>
              </w:rPr>
              <w:t>监测结果</w:t>
            </w:r>
            <w:proofErr w:type="spellEnd"/>
          </w:p>
        </w:tc>
        <w:tc>
          <w:tcPr>
            <w:tcW w:w="900" w:type="dxa"/>
            <w:vMerge w:val="restart"/>
            <w:vAlign w:val="center"/>
          </w:tcPr>
          <w:p w14:paraId="16B4A67E" w14:textId="6CE38F38" w:rsidR="00EF5730" w:rsidRPr="002B5835" w:rsidRDefault="00EF5730" w:rsidP="00EF5730">
            <w:pPr>
              <w:pStyle w:val="ac"/>
              <w:adjustRightInd w:val="0"/>
              <w:snapToGrid w:val="0"/>
              <w:spacing w:before="0"/>
              <w:ind w:left="0"/>
              <w:jc w:val="center"/>
              <w:rPr>
                <w:rFonts w:ascii="Times New Roman" w:hAnsi="Times New Roman"/>
                <w:kern w:val="2"/>
                <w:sz w:val="21"/>
                <w:szCs w:val="21"/>
                <w:lang w:eastAsia="zh-CN"/>
              </w:rPr>
            </w:pPr>
            <w:proofErr w:type="spellStart"/>
            <w:r w:rsidRPr="002B5835">
              <w:rPr>
                <w:rFonts w:ascii="Times New Roman" w:hAnsi="Times New Roman"/>
                <w:sz w:val="21"/>
                <w:szCs w:val="21"/>
              </w:rPr>
              <w:t>标准值</w:t>
            </w:r>
            <w:proofErr w:type="spellEnd"/>
          </w:p>
        </w:tc>
        <w:tc>
          <w:tcPr>
            <w:tcW w:w="1802" w:type="dxa"/>
            <w:gridSpan w:val="2"/>
            <w:vAlign w:val="center"/>
          </w:tcPr>
          <w:p w14:paraId="35D4D499" w14:textId="31316D57" w:rsidR="00EF5730" w:rsidRPr="002B5835" w:rsidRDefault="00EF5730" w:rsidP="00EF5730">
            <w:pPr>
              <w:pStyle w:val="ac"/>
              <w:adjustRightInd w:val="0"/>
              <w:snapToGrid w:val="0"/>
              <w:spacing w:before="0"/>
              <w:ind w:left="0"/>
              <w:jc w:val="center"/>
              <w:rPr>
                <w:rFonts w:ascii="Times New Roman" w:hAnsi="Times New Roman"/>
                <w:kern w:val="2"/>
                <w:sz w:val="21"/>
                <w:szCs w:val="21"/>
                <w:lang w:eastAsia="zh-CN"/>
              </w:rPr>
            </w:pPr>
            <w:proofErr w:type="spellStart"/>
            <w:r w:rsidRPr="002B5835">
              <w:rPr>
                <w:rFonts w:ascii="Times New Roman" w:hAnsi="Times New Roman"/>
                <w:sz w:val="21"/>
                <w:szCs w:val="21"/>
              </w:rPr>
              <w:t>单项指数</w:t>
            </w:r>
            <w:proofErr w:type="spellEnd"/>
          </w:p>
        </w:tc>
      </w:tr>
      <w:tr w:rsidR="00EF5730" w:rsidRPr="002B5835" w14:paraId="6142574B" w14:textId="77777777" w:rsidTr="00EF5730">
        <w:tc>
          <w:tcPr>
            <w:tcW w:w="1062" w:type="dxa"/>
            <w:vAlign w:val="center"/>
          </w:tcPr>
          <w:p w14:paraId="57479FC7" w14:textId="04440FFF" w:rsidR="00EF5730" w:rsidRPr="002B5835" w:rsidRDefault="00EF5730" w:rsidP="00EF5730">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监测时间</w:t>
            </w:r>
          </w:p>
        </w:tc>
        <w:tc>
          <w:tcPr>
            <w:tcW w:w="4536" w:type="dxa"/>
            <w:gridSpan w:val="5"/>
            <w:vAlign w:val="center"/>
          </w:tcPr>
          <w:p w14:paraId="10B1CFD7" w14:textId="669A07C7" w:rsidR="00EF5730" w:rsidRPr="002B5835" w:rsidRDefault="00EF5730" w:rsidP="00EF5730">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2022.5.11</w:t>
            </w:r>
          </w:p>
        </w:tc>
        <w:tc>
          <w:tcPr>
            <w:tcW w:w="900" w:type="dxa"/>
            <w:vMerge/>
            <w:vAlign w:val="center"/>
          </w:tcPr>
          <w:p w14:paraId="107F2E65" w14:textId="77777777" w:rsidR="00EF5730" w:rsidRPr="002B5835" w:rsidRDefault="00EF5730" w:rsidP="00EF5730">
            <w:pPr>
              <w:pStyle w:val="ac"/>
              <w:adjustRightInd w:val="0"/>
              <w:snapToGrid w:val="0"/>
              <w:spacing w:before="0"/>
              <w:ind w:left="0"/>
              <w:jc w:val="center"/>
              <w:rPr>
                <w:rFonts w:ascii="Times New Roman" w:hAnsi="Times New Roman"/>
                <w:kern w:val="2"/>
                <w:sz w:val="21"/>
                <w:szCs w:val="21"/>
                <w:lang w:eastAsia="zh-CN"/>
              </w:rPr>
            </w:pPr>
          </w:p>
        </w:tc>
        <w:tc>
          <w:tcPr>
            <w:tcW w:w="901" w:type="dxa"/>
            <w:vMerge w:val="restart"/>
            <w:vAlign w:val="center"/>
          </w:tcPr>
          <w:p w14:paraId="7A239082" w14:textId="4AB79CA2" w:rsidR="00EF5730" w:rsidRPr="002B5835" w:rsidRDefault="00EF5730" w:rsidP="00EF5730">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最小值</w:t>
            </w:r>
          </w:p>
        </w:tc>
        <w:tc>
          <w:tcPr>
            <w:tcW w:w="901" w:type="dxa"/>
            <w:vMerge w:val="restart"/>
            <w:vAlign w:val="center"/>
          </w:tcPr>
          <w:p w14:paraId="416BD7CB" w14:textId="0100D623" w:rsidR="00EF5730" w:rsidRPr="002B5835" w:rsidRDefault="00EF5730" w:rsidP="00EF5730">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最大值</w:t>
            </w:r>
          </w:p>
        </w:tc>
      </w:tr>
      <w:tr w:rsidR="00EF5730" w:rsidRPr="002B5835" w14:paraId="160F4CAB" w14:textId="77777777" w:rsidTr="00EF5730">
        <w:tc>
          <w:tcPr>
            <w:tcW w:w="1062" w:type="dxa"/>
            <w:vAlign w:val="center"/>
          </w:tcPr>
          <w:p w14:paraId="70320951" w14:textId="6574E710" w:rsidR="00EF5730" w:rsidRPr="002B5835" w:rsidRDefault="00EF5730" w:rsidP="00EF5730">
            <w:pPr>
              <w:pStyle w:val="ac"/>
              <w:adjustRightInd w:val="0"/>
              <w:snapToGrid w:val="0"/>
              <w:spacing w:before="0"/>
              <w:ind w:left="0"/>
              <w:jc w:val="center"/>
              <w:rPr>
                <w:rFonts w:ascii="Times New Roman" w:hAnsi="Times New Roman"/>
                <w:sz w:val="21"/>
                <w:szCs w:val="21"/>
              </w:rPr>
            </w:pPr>
            <w:proofErr w:type="spellStart"/>
            <w:r w:rsidRPr="002B5835">
              <w:rPr>
                <w:rFonts w:ascii="Times New Roman" w:hAnsi="Times New Roman"/>
                <w:sz w:val="21"/>
                <w:szCs w:val="21"/>
              </w:rPr>
              <w:t>监测因子</w:t>
            </w:r>
            <w:proofErr w:type="spellEnd"/>
          </w:p>
        </w:tc>
        <w:tc>
          <w:tcPr>
            <w:tcW w:w="908" w:type="dxa"/>
            <w:vAlign w:val="center"/>
          </w:tcPr>
          <w:p w14:paraId="4A9C6674" w14:textId="57139915" w:rsidR="00EF5730" w:rsidRPr="002B5835" w:rsidRDefault="00EF5730" w:rsidP="00EF5730">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1#</w:t>
            </w:r>
          </w:p>
        </w:tc>
        <w:tc>
          <w:tcPr>
            <w:tcW w:w="907" w:type="dxa"/>
            <w:vAlign w:val="center"/>
          </w:tcPr>
          <w:p w14:paraId="6D135E0F" w14:textId="4EC9FE20" w:rsidR="00EF5730" w:rsidRPr="002B5835" w:rsidRDefault="00EF5730" w:rsidP="00EF5730">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2#</w:t>
            </w:r>
          </w:p>
        </w:tc>
        <w:tc>
          <w:tcPr>
            <w:tcW w:w="907" w:type="dxa"/>
            <w:vAlign w:val="center"/>
          </w:tcPr>
          <w:p w14:paraId="1B0C5133" w14:textId="0EA83FF5" w:rsidR="00EF5730" w:rsidRPr="002B5835" w:rsidRDefault="00EF5730" w:rsidP="00EF5730">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3#</w:t>
            </w:r>
          </w:p>
        </w:tc>
        <w:tc>
          <w:tcPr>
            <w:tcW w:w="907" w:type="dxa"/>
            <w:vAlign w:val="center"/>
          </w:tcPr>
          <w:p w14:paraId="4293CCCC" w14:textId="0BB03641" w:rsidR="00EF5730" w:rsidRPr="002B5835" w:rsidRDefault="00EF5730" w:rsidP="00EF5730">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4#</w:t>
            </w:r>
          </w:p>
        </w:tc>
        <w:tc>
          <w:tcPr>
            <w:tcW w:w="907" w:type="dxa"/>
            <w:vAlign w:val="center"/>
          </w:tcPr>
          <w:p w14:paraId="3B247B96" w14:textId="58915BDE" w:rsidR="00EF5730" w:rsidRPr="002B5835" w:rsidRDefault="00EF5730" w:rsidP="00EF5730">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5#</w:t>
            </w:r>
          </w:p>
        </w:tc>
        <w:tc>
          <w:tcPr>
            <w:tcW w:w="900" w:type="dxa"/>
            <w:vMerge/>
            <w:vAlign w:val="center"/>
          </w:tcPr>
          <w:p w14:paraId="01A5FC4B" w14:textId="77777777" w:rsidR="00EF5730" w:rsidRPr="002B5835" w:rsidRDefault="00EF5730" w:rsidP="00EF5730">
            <w:pPr>
              <w:pStyle w:val="ac"/>
              <w:adjustRightInd w:val="0"/>
              <w:snapToGrid w:val="0"/>
              <w:spacing w:before="0"/>
              <w:ind w:left="0"/>
              <w:jc w:val="center"/>
              <w:rPr>
                <w:rFonts w:ascii="Times New Roman" w:hAnsi="Times New Roman"/>
                <w:kern w:val="2"/>
                <w:sz w:val="21"/>
                <w:szCs w:val="21"/>
                <w:lang w:eastAsia="zh-CN"/>
              </w:rPr>
            </w:pPr>
          </w:p>
        </w:tc>
        <w:tc>
          <w:tcPr>
            <w:tcW w:w="901" w:type="dxa"/>
            <w:vMerge/>
            <w:vAlign w:val="center"/>
          </w:tcPr>
          <w:p w14:paraId="57CC71B5" w14:textId="77777777" w:rsidR="00EF5730" w:rsidRPr="002B5835" w:rsidRDefault="00EF5730" w:rsidP="00EF5730">
            <w:pPr>
              <w:pStyle w:val="ac"/>
              <w:adjustRightInd w:val="0"/>
              <w:snapToGrid w:val="0"/>
              <w:spacing w:before="0"/>
              <w:ind w:left="0"/>
              <w:jc w:val="center"/>
              <w:rPr>
                <w:rFonts w:ascii="Times New Roman" w:hAnsi="Times New Roman"/>
                <w:kern w:val="2"/>
                <w:sz w:val="21"/>
                <w:szCs w:val="21"/>
                <w:lang w:eastAsia="zh-CN"/>
              </w:rPr>
            </w:pPr>
          </w:p>
        </w:tc>
        <w:tc>
          <w:tcPr>
            <w:tcW w:w="901" w:type="dxa"/>
            <w:vMerge/>
            <w:vAlign w:val="center"/>
          </w:tcPr>
          <w:p w14:paraId="593309E4" w14:textId="77777777" w:rsidR="00EF5730" w:rsidRPr="002B5835" w:rsidRDefault="00EF5730" w:rsidP="00EF5730">
            <w:pPr>
              <w:pStyle w:val="ac"/>
              <w:adjustRightInd w:val="0"/>
              <w:snapToGrid w:val="0"/>
              <w:spacing w:before="0"/>
              <w:ind w:left="0"/>
              <w:jc w:val="center"/>
              <w:rPr>
                <w:rFonts w:ascii="Times New Roman" w:hAnsi="Times New Roman"/>
                <w:kern w:val="2"/>
                <w:sz w:val="21"/>
                <w:szCs w:val="21"/>
                <w:lang w:eastAsia="zh-CN"/>
              </w:rPr>
            </w:pPr>
          </w:p>
        </w:tc>
      </w:tr>
      <w:tr w:rsidR="0004419B" w:rsidRPr="002B5835" w14:paraId="65FDDC56" w14:textId="77777777" w:rsidTr="00EF5730">
        <w:tc>
          <w:tcPr>
            <w:tcW w:w="1062" w:type="dxa"/>
            <w:vAlign w:val="center"/>
          </w:tcPr>
          <w:p w14:paraId="491BBC33" w14:textId="09E18B14"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b/>
                <w:bCs/>
                <w:sz w:val="21"/>
                <w:szCs w:val="21"/>
              </w:rPr>
              <w:t>pH</w:t>
            </w:r>
          </w:p>
        </w:tc>
        <w:tc>
          <w:tcPr>
            <w:tcW w:w="908" w:type="dxa"/>
            <w:vAlign w:val="center"/>
          </w:tcPr>
          <w:p w14:paraId="480FD634" w14:textId="48D5BBE3"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7.8</w:t>
            </w:r>
          </w:p>
        </w:tc>
        <w:tc>
          <w:tcPr>
            <w:tcW w:w="907" w:type="dxa"/>
            <w:vAlign w:val="center"/>
          </w:tcPr>
          <w:p w14:paraId="22997564" w14:textId="0BFC61F2"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7.9</w:t>
            </w:r>
          </w:p>
        </w:tc>
        <w:tc>
          <w:tcPr>
            <w:tcW w:w="907" w:type="dxa"/>
            <w:vAlign w:val="center"/>
          </w:tcPr>
          <w:p w14:paraId="74393167" w14:textId="22D54269"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8.1</w:t>
            </w:r>
          </w:p>
        </w:tc>
        <w:tc>
          <w:tcPr>
            <w:tcW w:w="907" w:type="dxa"/>
            <w:vAlign w:val="center"/>
          </w:tcPr>
          <w:p w14:paraId="51291F79" w14:textId="3910FAB7"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7.9</w:t>
            </w:r>
          </w:p>
        </w:tc>
        <w:tc>
          <w:tcPr>
            <w:tcW w:w="907" w:type="dxa"/>
            <w:vAlign w:val="center"/>
          </w:tcPr>
          <w:p w14:paraId="31A943E4" w14:textId="5DFC369C"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7.8</w:t>
            </w:r>
          </w:p>
        </w:tc>
        <w:tc>
          <w:tcPr>
            <w:tcW w:w="900" w:type="dxa"/>
            <w:vAlign w:val="center"/>
          </w:tcPr>
          <w:p w14:paraId="459E60FD" w14:textId="2D20FBFF"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6.5~8.5</w:t>
            </w:r>
          </w:p>
        </w:tc>
        <w:tc>
          <w:tcPr>
            <w:tcW w:w="901" w:type="dxa"/>
            <w:vAlign w:val="center"/>
          </w:tcPr>
          <w:p w14:paraId="67FB979C" w14:textId="6ACB4F4D"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0.53</w:t>
            </w:r>
          </w:p>
        </w:tc>
        <w:tc>
          <w:tcPr>
            <w:tcW w:w="901" w:type="dxa"/>
            <w:vAlign w:val="center"/>
          </w:tcPr>
          <w:p w14:paraId="39F42360" w14:textId="317D02F5"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0.73</w:t>
            </w:r>
          </w:p>
        </w:tc>
      </w:tr>
      <w:tr w:rsidR="0004419B" w:rsidRPr="002B5835" w14:paraId="70AC3260" w14:textId="77777777" w:rsidTr="00EF5730">
        <w:tc>
          <w:tcPr>
            <w:tcW w:w="1062" w:type="dxa"/>
            <w:vAlign w:val="center"/>
          </w:tcPr>
          <w:p w14:paraId="3CDB0C35" w14:textId="2CA12694"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b/>
                <w:bCs/>
                <w:sz w:val="21"/>
                <w:szCs w:val="21"/>
                <w:lang w:eastAsia="zh-CN"/>
              </w:rPr>
              <w:t>耗氧量</w:t>
            </w:r>
          </w:p>
        </w:tc>
        <w:tc>
          <w:tcPr>
            <w:tcW w:w="908" w:type="dxa"/>
            <w:vAlign w:val="center"/>
          </w:tcPr>
          <w:p w14:paraId="3A702FA3" w14:textId="56E9D24E"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0.56</w:t>
            </w:r>
          </w:p>
        </w:tc>
        <w:tc>
          <w:tcPr>
            <w:tcW w:w="907" w:type="dxa"/>
            <w:vAlign w:val="center"/>
          </w:tcPr>
          <w:p w14:paraId="7CE046A5" w14:textId="5C0EB03D"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0.56</w:t>
            </w:r>
          </w:p>
        </w:tc>
        <w:tc>
          <w:tcPr>
            <w:tcW w:w="907" w:type="dxa"/>
            <w:vAlign w:val="center"/>
          </w:tcPr>
          <w:p w14:paraId="43031E41" w14:textId="072B39F4"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0.60</w:t>
            </w:r>
          </w:p>
        </w:tc>
        <w:tc>
          <w:tcPr>
            <w:tcW w:w="907" w:type="dxa"/>
            <w:vAlign w:val="center"/>
          </w:tcPr>
          <w:p w14:paraId="69AC7642" w14:textId="2F0C1F1B"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0.58</w:t>
            </w:r>
          </w:p>
        </w:tc>
        <w:tc>
          <w:tcPr>
            <w:tcW w:w="907" w:type="dxa"/>
            <w:vAlign w:val="center"/>
          </w:tcPr>
          <w:p w14:paraId="1841A93B" w14:textId="45BD0F6F"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0.53</w:t>
            </w:r>
          </w:p>
        </w:tc>
        <w:tc>
          <w:tcPr>
            <w:tcW w:w="900" w:type="dxa"/>
            <w:vAlign w:val="center"/>
          </w:tcPr>
          <w:p w14:paraId="2A05FB73" w14:textId="65702B9E"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≤3.0</w:t>
            </w:r>
          </w:p>
        </w:tc>
        <w:tc>
          <w:tcPr>
            <w:tcW w:w="901" w:type="dxa"/>
            <w:vAlign w:val="center"/>
          </w:tcPr>
          <w:p w14:paraId="428C3B66" w14:textId="066541FD"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0.18</w:t>
            </w:r>
          </w:p>
        </w:tc>
        <w:tc>
          <w:tcPr>
            <w:tcW w:w="901" w:type="dxa"/>
            <w:vAlign w:val="center"/>
          </w:tcPr>
          <w:p w14:paraId="18CFA2FB" w14:textId="2767CC12"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0.20</w:t>
            </w:r>
          </w:p>
        </w:tc>
      </w:tr>
      <w:tr w:rsidR="0004419B" w:rsidRPr="002B5835" w14:paraId="51F977AC" w14:textId="77777777" w:rsidTr="00EF5730">
        <w:tc>
          <w:tcPr>
            <w:tcW w:w="1062" w:type="dxa"/>
            <w:vAlign w:val="center"/>
          </w:tcPr>
          <w:p w14:paraId="3CD65CD9" w14:textId="3D51CAF7"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proofErr w:type="spellStart"/>
            <w:r w:rsidRPr="002B5835">
              <w:rPr>
                <w:rFonts w:ascii="Times New Roman" w:hAnsi="Times New Roman"/>
                <w:b/>
                <w:bCs/>
                <w:sz w:val="21"/>
                <w:szCs w:val="21"/>
              </w:rPr>
              <w:t>石油类</w:t>
            </w:r>
            <w:proofErr w:type="spellEnd"/>
          </w:p>
        </w:tc>
        <w:tc>
          <w:tcPr>
            <w:tcW w:w="908" w:type="dxa"/>
            <w:vAlign w:val="center"/>
          </w:tcPr>
          <w:p w14:paraId="06B4C44E" w14:textId="1094CAF6"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5FDBA526" w14:textId="373AFCBC"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085B8138" w14:textId="6CFE8911"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3978EFBA" w14:textId="7BDD4A08"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6F9176C1" w14:textId="736E14A8"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0" w:type="dxa"/>
            <w:vAlign w:val="center"/>
          </w:tcPr>
          <w:p w14:paraId="3A85AF31" w14:textId="1B463F44"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≤0.05*</w:t>
            </w:r>
          </w:p>
        </w:tc>
        <w:tc>
          <w:tcPr>
            <w:tcW w:w="901" w:type="dxa"/>
            <w:vAlign w:val="center"/>
          </w:tcPr>
          <w:p w14:paraId="359EC5FD" w14:textId="540C91E6"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c>
          <w:tcPr>
            <w:tcW w:w="901" w:type="dxa"/>
            <w:vAlign w:val="center"/>
          </w:tcPr>
          <w:p w14:paraId="271E56ED" w14:textId="014609B6"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r>
      <w:tr w:rsidR="0004419B" w:rsidRPr="002B5835" w14:paraId="43394E99" w14:textId="77777777" w:rsidTr="00EF5730">
        <w:tc>
          <w:tcPr>
            <w:tcW w:w="1062" w:type="dxa"/>
            <w:vAlign w:val="center"/>
          </w:tcPr>
          <w:p w14:paraId="0CD12E31" w14:textId="05E43F59"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b/>
                <w:bCs/>
                <w:sz w:val="21"/>
                <w:szCs w:val="21"/>
              </w:rPr>
              <w:t>铬</w:t>
            </w:r>
            <w:r w:rsidRPr="002B5835">
              <w:rPr>
                <w:rFonts w:ascii="Times New Roman" w:hAnsi="Times New Roman"/>
                <w:b/>
                <w:bCs/>
                <w:sz w:val="21"/>
                <w:szCs w:val="21"/>
              </w:rPr>
              <w:t>(</w:t>
            </w:r>
            <w:proofErr w:type="spellStart"/>
            <w:r w:rsidRPr="002B5835">
              <w:rPr>
                <w:rFonts w:ascii="Times New Roman" w:hAnsi="Times New Roman"/>
                <w:b/>
                <w:bCs/>
                <w:sz w:val="21"/>
                <w:szCs w:val="21"/>
              </w:rPr>
              <w:t>六价</w:t>
            </w:r>
            <w:proofErr w:type="spellEnd"/>
            <w:r w:rsidRPr="002B5835">
              <w:rPr>
                <w:rFonts w:ascii="Times New Roman" w:hAnsi="Times New Roman"/>
                <w:b/>
                <w:bCs/>
                <w:sz w:val="21"/>
                <w:szCs w:val="21"/>
              </w:rPr>
              <w:t>)</w:t>
            </w:r>
          </w:p>
        </w:tc>
        <w:tc>
          <w:tcPr>
            <w:tcW w:w="908" w:type="dxa"/>
            <w:vAlign w:val="center"/>
          </w:tcPr>
          <w:p w14:paraId="4FE5BE47" w14:textId="40636A10"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3BC197A3" w14:textId="40E8C313"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0CE32CFF" w14:textId="3C9092E2"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0241F1E1" w14:textId="115FBFEC"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36E903E7" w14:textId="21526FB7"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0" w:type="dxa"/>
            <w:vAlign w:val="center"/>
          </w:tcPr>
          <w:p w14:paraId="2447937B" w14:textId="70F5D8A2"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≤0.05</w:t>
            </w:r>
          </w:p>
        </w:tc>
        <w:tc>
          <w:tcPr>
            <w:tcW w:w="901" w:type="dxa"/>
            <w:vAlign w:val="center"/>
          </w:tcPr>
          <w:p w14:paraId="68F1A900" w14:textId="76EF46D5"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c>
          <w:tcPr>
            <w:tcW w:w="901" w:type="dxa"/>
            <w:vAlign w:val="center"/>
          </w:tcPr>
          <w:p w14:paraId="19ED649B" w14:textId="547D50AA"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r>
      <w:tr w:rsidR="0004419B" w:rsidRPr="002B5835" w14:paraId="63AE44C5" w14:textId="77777777" w:rsidTr="00EF5730">
        <w:tc>
          <w:tcPr>
            <w:tcW w:w="1062" w:type="dxa"/>
            <w:vAlign w:val="center"/>
          </w:tcPr>
          <w:p w14:paraId="5698734F" w14:textId="205EF61A"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b/>
                <w:bCs/>
                <w:sz w:val="21"/>
                <w:szCs w:val="21"/>
              </w:rPr>
              <w:t>铁</w:t>
            </w:r>
          </w:p>
        </w:tc>
        <w:tc>
          <w:tcPr>
            <w:tcW w:w="908" w:type="dxa"/>
            <w:vAlign w:val="center"/>
          </w:tcPr>
          <w:p w14:paraId="318C8387" w14:textId="6D0BEE80"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769EA61C" w14:textId="7DC98873"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3F5778BB" w14:textId="3784AFF8"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19BF81D1" w14:textId="785F913C"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62E3E745" w14:textId="0553AA54"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0" w:type="dxa"/>
            <w:vAlign w:val="center"/>
          </w:tcPr>
          <w:p w14:paraId="5C2C32AF" w14:textId="2284C341"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≤0.3</w:t>
            </w:r>
          </w:p>
        </w:tc>
        <w:tc>
          <w:tcPr>
            <w:tcW w:w="901" w:type="dxa"/>
            <w:vAlign w:val="center"/>
          </w:tcPr>
          <w:p w14:paraId="26A13DA4" w14:textId="668C75BA"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c>
          <w:tcPr>
            <w:tcW w:w="901" w:type="dxa"/>
            <w:vAlign w:val="center"/>
          </w:tcPr>
          <w:p w14:paraId="12C67CCB" w14:textId="358D56F5"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r>
      <w:tr w:rsidR="0004419B" w:rsidRPr="002B5835" w14:paraId="2531FCBC" w14:textId="77777777" w:rsidTr="00EF5730">
        <w:tc>
          <w:tcPr>
            <w:tcW w:w="1062" w:type="dxa"/>
            <w:vAlign w:val="center"/>
          </w:tcPr>
          <w:p w14:paraId="6CED6FE0" w14:textId="761402D5"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b/>
                <w:bCs/>
                <w:sz w:val="21"/>
                <w:szCs w:val="21"/>
              </w:rPr>
              <w:t>锰</w:t>
            </w:r>
          </w:p>
        </w:tc>
        <w:tc>
          <w:tcPr>
            <w:tcW w:w="908" w:type="dxa"/>
            <w:vAlign w:val="center"/>
          </w:tcPr>
          <w:p w14:paraId="6BE9DF54" w14:textId="559E4C50"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06299C92" w14:textId="34E269D6"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056834AE" w14:textId="6D03093C"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09B9AE10" w14:textId="2886427A"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33574DCA" w14:textId="41B10994"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0" w:type="dxa"/>
            <w:vAlign w:val="center"/>
          </w:tcPr>
          <w:p w14:paraId="37501E24" w14:textId="5A434697"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≤0.1</w:t>
            </w:r>
          </w:p>
        </w:tc>
        <w:tc>
          <w:tcPr>
            <w:tcW w:w="901" w:type="dxa"/>
            <w:vAlign w:val="center"/>
          </w:tcPr>
          <w:p w14:paraId="17A12A2A" w14:textId="0A4DCE8C"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c>
          <w:tcPr>
            <w:tcW w:w="901" w:type="dxa"/>
            <w:vAlign w:val="center"/>
          </w:tcPr>
          <w:p w14:paraId="1CDB53FE" w14:textId="65F986A8"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r>
      <w:tr w:rsidR="0004419B" w:rsidRPr="002B5835" w14:paraId="41ABDE77" w14:textId="77777777" w:rsidTr="00EF5730">
        <w:tc>
          <w:tcPr>
            <w:tcW w:w="1062" w:type="dxa"/>
            <w:vAlign w:val="center"/>
          </w:tcPr>
          <w:p w14:paraId="223A0D68" w14:textId="78BD98D7"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proofErr w:type="spellStart"/>
            <w:r w:rsidRPr="002B5835">
              <w:rPr>
                <w:rFonts w:ascii="Times New Roman" w:hAnsi="Times New Roman"/>
                <w:b/>
                <w:bCs/>
                <w:sz w:val="21"/>
                <w:szCs w:val="21"/>
              </w:rPr>
              <w:t>总硬度</w:t>
            </w:r>
            <w:proofErr w:type="spellEnd"/>
          </w:p>
        </w:tc>
        <w:tc>
          <w:tcPr>
            <w:tcW w:w="908" w:type="dxa"/>
            <w:vAlign w:val="center"/>
          </w:tcPr>
          <w:p w14:paraId="2821125E" w14:textId="6C801E1D"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290</w:t>
            </w:r>
          </w:p>
        </w:tc>
        <w:tc>
          <w:tcPr>
            <w:tcW w:w="907" w:type="dxa"/>
            <w:vAlign w:val="center"/>
          </w:tcPr>
          <w:p w14:paraId="17CA73D9" w14:textId="0E35D1D1"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316</w:t>
            </w:r>
          </w:p>
        </w:tc>
        <w:tc>
          <w:tcPr>
            <w:tcW w:w="907" w:type="dxa"/>
            <w:vAlign w:val="center"/>
          </w:tcPr>
          <w:p w14:paraId="4CCAFB30" w14:textId="29872E2A"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242</w:t>
            </w:r>
          </w:p>
        </w:tc>
        <w:tc>
          <w:tcPr>
            <w:tcW w:w="907" w:type="dxa"/>
            <w:vAlign w:val="center"/>
          </w:tcPr>
          <w:p w14:paraId="2213327C" w14:textId="2531E47B"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300</w:t>
            </w:r>
          </w:p>
        </w:tc>
        <w:tc>
          <w:tcPr>
            <w:tcW w:w="907" w:type="dxa"/>
            <w:vAlign w:val="center"/>
          </w:tcPr>
          <w:p w14:paraId="558494EA" w14:textId="00C28621"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318</w:t>
            </w:r>
          </w:p>
        </w:tc>
        <w:tc>
          <w:tcPr>
            <w:tcW w:w="900" w:type="dxa"/>
            <w:vAlign w:val="center"/>
          </w:tcPr>
          <w:p w14:paraId="5A51B4FD" w14:textId="61F7EE9D"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≤450</w:t>
            </w:r>
          </w:p>
        </w:tc>
        <w:tc>
          <w:tcPr>
            <w:tcW w:w="901" w:type="dxa"/>
            <w:vAlign w:val="center"/>
          </w:tcPr>
          <w:p w14:paraId="0B9941E7" w14:textId="58820759"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0.54</w:t>
            </w:r>
          </w:p>
        </w:tc>
        <w:tc>
          <w:tcPr>
            <w:tcW w:w="901" w:type="dxa"/>
            <w:vAlign w:val="center"/>
          </w:tcPr>
          <w:p w14:paraId="1181F54A" w14:textId="76C5623D"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0.71</w:t>
            </w:r>
          </w:p>
        </w:tc>
      </w:tr>
      <w:tr w:rsidR="0004419B" w:rsidRPr="002B5835" w14:paraId="52200C5C" w14:textId="77777777" w:rsidTr="00EF5730">
        <w:tc>
          <w:tcPr>
            <w:tcW w:w="1062" w:type="dxa"/>
            <w:vAlign w:val="center"/>
          </w:tcPr>
          <w:p w14:paraId="22BF6706" w14:textId="1C9D6CDD"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proofErr w:type="spellStart"/>
            <w:r w:rsidRPr="002B5835">
              <w:rPr>
                <w:rFonts w:ascii="Times New Roman" w:hAnsi="Times New Roman"/>
                <w:b/>
                <w:bCs/>
                <w:sz w:val="21"/>
                <w:szCs w:val="21"/>
              </w:rPr>
              <w:t>氯化物</w:t>
            </w:r>
            <w:proofErr w:type="spellEnd"/>
          </w:p>
        </w:tc>
        <w:tc>
          <w:tcPr>
            <w:tcW w:w="908" w:type="dxa"/>
            <w:vAlign w:val="center"/>
          </w:tcPr>
          <w:p w14:paraId="23E0246D" w14:textId="7D7643CB"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13.20</w:t>
            </w:r>
          </w:p>
        </w:tc>
        <w:tc>
          <w:tcPr>
            <w:tcW w:w="907" w:type="dxa"/>
            <w:vAlign w:val="center"/>
          </w:tcPr>
          <w:p w14:paraId="68E23BDE" w14:textId="18B89D46"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9.30</w:t>
            </w:r>
          </w:p>
        </w:tc>
        <w:tc>
          <w:tcPr>
            <w:tcW w:w="907" w:type="dxa"/>
            <w:vAlign w:val="center"/>
          </w:tcPr>
          <w:p w14:paraId="4A1F9E6C" w14:textId="57A1CD97"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9.67</w:t>
            </w:r>
          </w:p>
        </w:tc>
        <w:tc>
          <w:tcPr>
            <w:tcW w:w="907" w:type="dxa"/>
            <w:vAlign w:val="center"/>
          </w:tcPr>
          <w:p w14:paraId="3A0D68DB" w14:textId="2C3EB097"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9.98</w:t>
            </w:r>
          </w:p>
        </w:tc>
        <w:tc>
          <w:tcPr>
            <w:tcW w:w="907" w:type="dxa"/>
            <w:vAlign w:val="center"/>
          </w:tcPr>
          <w:p w14:paraId="2F7C684F" w14:textId="11131C9D"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10.40</w:t>
            </w:r>
          </w:p>
        </w:tc>
        <w:tc>
          <w:tcPr>
            <w:tcW w:w="900" w:type="dxa"/>
            <w:vAlign w:val="center"/>
          </w:tcPr>
          <w:p w14:paraId="52BA74DE" w14:textId="7F89DC1E"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≤250</w:t>
            </w:r>
          </w:p>
        </w:tc>
        <w:tc>
          <w:tcPr>
            <w:tcW w:w="901" w:type="dxa"/>
            <w:vAlign w:val="center"/>
          </w:tcPr>
          <w:p w14:paraId="56223E24" w14:textId="06D9E5AE"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0.04</w:t>
            </w:r>
          </w:p>
        </w:tc>
        <w:tc>
          <w:tcPr>
            <w:tcW w:w="901" w:type="dxa"/>
            <w:vAlign w:val="center"/>
          </w:tcPr>
          <w:p w14:paraId="7AB6CE94" w14:textId="1E545A72"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0.05</w:t>
            </w:r>
          </w:p>
        </w:tc>
      </w:tr>
      <w:tr w:rsidR="0004419B" w:rsidRPr="002B5835" w14:paraId="046410BD" w14:textId="77777777" w:rsidTr="00EF5730">
        <w:tc>
          <w:tcPr>
            <w:tcW w:w="1062" w:type="dxa"/>
            <w:vAlign w:val="center"/>
          </w:tcPr>
          <w:p w14:paraId="3D284B0B" w14:textId="5E661E65"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b/>
                <w:bCs/>
                <w:sz w:val="21"/>
                <w:szCs w:val="21"/>
                <w:lang w:eastAsia="zh-CN"/>
              </w:rPr>
              <w:t>硫酸盐</w:t>
            </w:r>
          </w:p>
        </w:tc>
        <w:tc>
          <w:tcPr>
            <w:tcW w:w="908" w:type="dxa"/>
            <w:vAlign w:val="center"/>
          </w:tcPr>
          <w:p w14:paraId="4DD3C6ED" w14:textId="0B29E132"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16.8</w:t>
            </w:r>
          </w:p>
        </w:tc>
        <w:tc>
          <w:tcPr>
            <w:tcW w:w="907" w:type="dxa"/>
            <w:vAlign w:val="center"/>
          </w:tcPr>
          <w:p w14:paraId="50835B72" w14:textId="588A5528"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11.5</w:t>
            </w:r>
          </w:p>
        </w:tc>
        <w:tc>
          <w:tcPr>
            <w:tcW w:w="907" w:type="dxa"/>
            <w:vAlign w:val="center"/>
          </w:tcPr>
          <w:p w14:paraId="5A580D16" w14:textId="5069B885"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12.4</w:t>
            </w:r>
          </w:p>
        </w:tc>
        <w:tc>
          <w:tcPr>
            <w:tcW w:w="907" w:type="dxa"/>
            <w:vAlign w:val="center"/>
          </w:tcPr>
          <w:p w14:paraId="7EFAFBAD" w14:textId="5F78B0F8"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12.3</w:t>
            </w:r>
          </w:p>
        </w:tc>
        <w:tc>
          <w:tcPr>
            <w:tcW w:w="907" w:type="dxa"/>
            <w:vAlign w:val="center"/>
          </w:tcPr>
          <w:p w14:paraId="7D961142" w14:textId="031E30D2"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13.1</w:t>
            </w:r>
          </w:p>
        </w:tc>
        <w:tc>
          <w:tcPr>
            <w:tcW w:w="900" w:type="dxa"/>
            <w:vAlign w:val="center"/>
          </w:tcPr>
          <w:p w14:paraId="01210319" w14:textId="66CE57FE"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≤250</w:t>
            </w:r>
          </w:p>
        </w:tc>
        <w:tc>
          <w:tcPr>
            <w:tcW w:w="901" w:type="dxa"/>
            <w:vAlign w:val="center"/>
          </w:tcPr>
          <w:p w14:paraId="6A807BC5" w14:textId="1B7ECD73"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0.05</w:t>
            </w:r>
          </w:p>
        </w:tc>
        <w:tc>
          <w:tcPr>
            <w:tcW w:w="901" w:type="dxa"/>
            <w:vAlign w:val="center"/>
          </w:tcPr>
          <w:p w14:paraId="5E191C6B" w14:textId="02772BA8"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0.07</w:t>
            </w:r>
          </w:p>
        </w:tc>
      </w:tr>
      <w:tr w:rsidR="0004419B" w:rsidRPr="002B5835" w14:paraId="3B9AEF4A" w14:textId="77777777" w:rsidTr="00EF5730">
        <w:tc>
          <w:tcPr>
            <w:tcW w:w="1062" w:type="dxa"/>
            <w:vAlign w:val="center"/>
          </w:tcPr>
          <w:p w14:paraId="0D4C702E" w14:textId="0EA8E6CE"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proofErr w:type="spellStart"/>
            <w:r w:rsidRPr="002B5835">
              <w:rPr>
                <w:rFonts w:ascii="Times New Roman" w:hAnsi="Times New Roman"/>
                <w:b/>
                <w:bCs/>
                <w:sz w:val="21"/>
                <w:szCs w:val="21"/>
              </w:rPr>
              <w:t>挥发性酚类</w:t>
            </w:r>
            <w:proofErr w:type="spellEnd"/>
          </w:p>
        </w:tc>
        <w:tc>
          <w:tcPr>
            <w:tcW w:w="908" w:type="dxa"/>
            <w:vAlign w:val="center"/>
          </w:tcPr>
          <w:p w14:paraId="48784C62" w14:textId="1D7FECB2"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4A1723DE" w14:textId="4FA82A87"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74C7D470" w14:textId="017449EC"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312DAFE5" w14:textId="6544A425"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40C1AA8D" w14:textId="155A0F3D"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0" w:type="dxa"/>
            <w:vAlign w:val="center"/>
          </w:tcPr>
          <w:p w14:paraId="60B8AC33" w14:textId="15129719"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≤0.002</w:t>
            </w:r>
          </w:p>
        </w:tc>
        <w:tc>
          <w:tcPr>
            <w:tcW w:w="901" w:type="dxa"/>
            <w:vAlign w:val="center"/>
          </w:tcPr>
          <w:p w14:paraId="27B31D96" w14:textId="30D286B4"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c>
          <w:tcPr>
            <w:tcW w:w="901" w:type="dxa"/>
            <w:vAlign w:val="center"/>
          </w:tcPr>
          <w:p w14:paraId="1D82BD0A" w14:textId="1786637D"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r>
      <w:tr w:rsidR="0004419B" w:rsidRPr="002B5835" w14:paraId="38CB2E11" w14:textId="77777777" w:rsidTr="00EF5730">
        <w:tc>
          <w:tcPr>
            <w:tcW w:w="1062" w:type="dxa"/>
            <w:vAlign w:val="center"/>
          </w:tcPr>
          <w:p w14:paraId="5076C1FA" w14:textId="00AB25B6"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proofErr w:type="spellStart"/>
            <w:r w:rsidRPr="002B5835">
              <w:rPr>
                <w:rFonts w:ascii="Times New Roman" w:hAnsi="Times New Roman"/>
                <w:b/>
                <w:bCs/>
                <w:sz w:val="21"/>
                <w:szCs w:val="21"/>
              </w:rPr>
              <w:t>氰化物</w:t>
            </w:r>
            <w:proofErr w:type="spellEnd"/>
          </w:p>
        </w:tc>
        <w:tc>
          <w:tcPr>
            <w:tcW w:w="908" w:type="dxa"/>
            <w:vAlign w:val="center"/>
          </w:tcPr>
          <w:p w14:paraId="76FC6D95" w14:textId="3ED3E7B4"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4D04DE32" w14:textId="626CCA37"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4ECD01C0" w14:textId="02969A6B"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29C8F792" w14:textId="66AEA6B4"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1DCE6732" w14:textId="553E2B32"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0" w:type="dxa"/>
            <w:vAlign w:val="center"/>
          </w:tcPr>
          <w:p w14:paraId="1259A3C3" w14:textId="053B5C2C"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≤0.05</w:t>
            </w:r>
          </w:p>
        </w:tc>
        <w:tc>
          <w:tcPr>
            <w:tcW w:w="901" w:type="dxa"/>
            <w:vAlign w:val="center"/>
          </w:tcPr>
          <w:p w14:paraId="13EC24F8" w14:textId="19A37074"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c>
          <w:tcPr>
            <w:tcW w:w="901" w:type="dxa"/>
            <w:vAlign w:val="center"/>
          </w:tcPr>
          <w:p w14:paraId="6552E940" w14:textId="2E1DD4E7"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r>
      <w:tr w:rsidR="0004419B" w:rsidRPr="002B5835" w14:paraId="4E633043" w14:textId="77777777" w:rsidTr="00EF5730">
        <w:tc>
          <w:tcPr>
            <w:tcW w:w="1062" w:type="dxa"/>
            <w:vAlign w:val="center"/>
          </w:tcPr>
          <w:p w14:paraId="2CB0D8A4" w14:textId="40D2656C"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proofErr w:type="spellStart"/>
            <w:r w:rsidRPr="002B5835">
              <w:rPr>
                <w:rFonts w:ascii="Times New Roman" w:hAnsi="Times New Roman"/>
                <w:b/>
                <w:bCs/>
                <w:sz w:val="21"/>
                <w:szCs w:val="21"/>
              </w:rPr>
              <w:t>砷（</w:t>
            </w:r>
            <w:r w:rsidRPr="002B5835">
              <w:rPr>
                <w:rFonts w:ascii="Times New Roman" w:hAnsi="Times New Roman"/>
                <w:b/>
                <w:bCs/>
                <w:sz w:val="21"/>
                <w:szCs w:val="21"/>
              </w:rPr>
              <w:t>μg</w:t>
            </w:r>
            <w:proofErr w:type="spellEnd"/>
            <w:r w:rsidRPr="002B5835">
              <w:rPr>
                <w:rFonts w:ascii="Times New Roman" w:hAnsi="Times New Roman"/>
                <w:b/>
                <w:bCs/>
                <w:sz w:val="21"/>
                <w:szCs w:val="21"/>
              </w:rPr>
              <w:t>/L</w:t>
            </w:r>
            <w:r w:rsidRPr="002B5835">
              <w:rPr>
                <w:rFonts w:ascii="Times New Roman" w:hAnsi="Times New Roman"/>
                <w:b/>
                <w:bCs/>
                <w:sz w:val="21"/>
                <w:szCs w:val="21"/>
              </w:rPr>
              <w:t>）</w:t>
            </w:r>
          </w:p>
        </w:tc>
        <w:tc>
          <w:tcPr>
            <w:tcW w:w="908" w:type="dxa"/>
            <w:vAlign w:val="center"/>
          </w:tcPr>
          <w:p w14:paraId="1773E066" w14:textId="09651578"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53747435" w14:textId="05F547D5"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359AF636" w14:textId="2DD16270"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14E4511C" w14:textId="54BA3508"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16084A55" w14:textId="069165A7"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0" w:type="dxa"/>
            <w:vAlign w:val="center"/>
          </w:tcPr>
          <w:p w14:paraId="57186A55" w14:textId="514BBF67"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≤10</w:t>
            </w:r>
          </w:p>
        </w:tc>
        <w:tc>
          <w:tcPr>
            <w:tcW w:w="901" w:type="dxa"/>
            <w:vAlign w:val="center"/>
          </w:tcPr>
          <w:p w14:paraId="5EB41558" w14:textId="497D75B0"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c>
          <w:tcPr>
            <w:tcW w:w="901" w:type="dxa"/>
            <w:vAlign w:val="center"/>
          </w:tcPr>
          <w:p w14:paraId="3DA3C256" w14:textId="6D18BD9F"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r>
      <w:tr w:rsidR="0004419B" w:rsidRPr="002B5835" w14:paraId="550D56B0" w14:textId="77777777" w:rsidTr="00EF5730">
        <w:tc>
          <w:tcPr>
            <w:tcW w:w="1062" w:type="dxa"/>
            <w:vAlign w:val="center"/>
          </w:tcPr>
          <w:p w14:paraId="689DDF9F" w14:textId="6289C3D0"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proofErr w:type="spellStart"/>
            <w:r w:rsidRPr="002B5835">
              <w:rPr>
                <w:rFonts w:ascii="Times New Roman" w:hAnsi="Times New Roman"/>
                <w:b/>
                <w:bCs/>
                <w:sz w:val="21"/>
                <w:szCs w:val="21"/>
              </w:rPr>
              <w:t>汞（</w:t>
            </w:r>
            <w:r w:rsidRPr="002B5835">
              <w:rPr>
                <w:rFonts w:ascii="Times New Roman" w:hAnsi="Times New Roman"/>
                <w:b/>
                <w:bCs/>
                <w:sz w:val="21"/>
                <w:szCs w:val="21"/>
              </w:rPr>
              <w:t>μg</w:t>
            </w:r>
            <w:proofErr w:type="spellEnd"/>
            <w:r w:rsidRPr="002B5835">
              <w:rPr>
                <w:rFonts w:ascii="Times New Roman" w:hAnsi="Times New Roman"/>
                <w:b/>
                <w:bCs/>
                <w:sz w:val="21"/>
                <w:szCs w:val="21"/>
              </w:rPr>
              <w:t>/L</w:t>
            </w:r>
            <w:r w:rsidRPr="002B5835">
              <w:rPr>
                <w:rFonts w:ascii="Times New Roman" w:hAnsi="Times New Roman"/>
                <w:b/>
                <w:bCs/>
                <w:sz w:val="21"/>
                <w:szCs w:val="21"/>
              </w:rPr>
              <w:t>）</w:t>
            </w:r>
          </w:p>
        </w:tc>
        <w:tc>
          <w:tcPr>
            <w:tcW w:w="908" w:type="dxa"/>
            <w:vAlign w:val="center"/>
          </w:tcPr>
          <w:p w14:paraId="0B98D40C" w14:textId="353891FC"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010B7873" w14:textId="5645412B"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30188E13" w14:textId="39E1F98B"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390F2E85" w14:textId="2D2F2B0E"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16786B77" w14:textId="05937E99"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0" w:type="dxa"/>
            <w:vAlign w:val="center"/>
          </w:tcPr>
          <w:p w14:paraId="24BF666F" w14:textId="61FAADD4"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≤1.0</w:t>
            </w:r>
          </w:p>
        </w:tc>
        <w:tc>
          <w:tcPr>
            <w:tcW w:w="901" w:type="dxa"/>
            <w:vAlign w:val="center"/>
          </w:tcPr>
          <w:p w14:paraId="5DC97E9F" w14:textId="692F710C"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c>
          <w:tcPr>
            <w:tcW w:w="901" w:type="dxa"/>
            <w:vAlign w:val="center"/>
          </w:tcPr>
          <w:p w14:paraId="160B92D9" w14:textId="04EAD430"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r>
      <w:tr w:rsidR="0004419B" w:rsidRPr="002B5835" w14:paraId="6068D4D0" w14:textId="77777777" w:rsidTr="00EF5730">
        <w:tc>
          <w:tcPr>
            <w:tcW w:w="1062" w:type="dxa"/>
            <w:vAlign w:val="center"/>
          </w:tcPr>
          <w:p w14:paraId="73E8E37D" w14:textId="5A29F739"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b/>
                <w:bCs/>
                <w:sz w:val="21"/>
                <w:szCs w:val="21"/>
              </w:rPr>
              <w:t>铅</w:t>
            </w:r>
          </w:p>
        </w:tc>
        <w:tc>
          <w:tcPr>
            <w:tcW w:w="908" w:type="dxa"/>
            <w:vAlign w:val="center"/>
          </w:tcPr>
          <w:p w14:paraId="486C237A" w14:textId="4B2AAB8D"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7799DCE7" w14:textId="3F04308A"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64BC8519" w14:textId="1EC702B0"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2F4B019A" w14:textId="53BEEAA2"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6B892B89" w14:textId="5E3C3ABE"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0" w:type="dxa"/>
            <w:vAlign w:val="center"/>
          </w:tcPr>
          <w:p w14:paraId="085828A0" w14:textId="68EB8EEE"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≤0.01</w:t>
            </w:r>
          </w:p>
        </w:tc>
        <w:tc>
          <w:tcPr>
            <w:tcW w:w="901" w:type="dxa"/>
            <w:vAlign w:val="center"/>
          </w:tcPr>
          <w:p w14:paraId="391B2D5C" w14:textId="3FDAF1AE"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c>
          <w:tcPr>
            <w:tcW w:w="901" w:type="dxa"/>
            <w:vAlign w:val="center"/>
          </w:tcPr>
          <w:p w14:paraId="62A7F4D7" w14:textId="4D767B8C"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r>
      <w:tr w:rsidR="0004419B" w:rsidRPr="002B5835" w14:paraId="0C782AB8" w14:textId="77777777" w:rsidTr="00EF5730">
        <w:tc>
          <w:tcPr>
            <w:tcW w:w="1062" w:type="dxa"/>
            <w:vAlign w:val="center"/>
          </w:tcPr>
          <w:p w14:paraId="56FAAD80" w14:textId="16FE3ECB"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b/>
                <w:bCs/>
                <w:sz w:val="21"/>
                <w:szCs w:val="21"/>
                <w:lang w:eastAsia="zh-CN"/>
              </w:rPr>
              <w:t>钠</w:t>
            </w:r>
          </w:p>
        </w:tc>
        <w:tc>
          <w:tcPr>
            <w:tcW w:w="908" w:type="dxa"/>
            <w:vAlign w:val="center"/>
          </w:tcPr>
          <w:p w14:paraId="69DEF4AB" w14:textId="57AFE5A6"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19.8</w:t>
            </w:r>
          </w:p>
        </w:tc>
        <w:tc>
          <w:tcPr>
            <w:tcW w:w="907" w:type="dxa"/>
            <w:vAlign w:val="center"/>
          </w:tcPr>
          <w:p w14:paraId="295D36EA" w14:textId="7A2712D7"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20.0</w:t>
            </w:r>
          </w:p>
        </w:tc>
        <w:tc>
          <w:tcPr>
            <w:tcW w:w="907" w:type="dxa"/>
            <w:vAlign w:val="center"/>
          </w:tcPr>
          <w:p w14:paraId="78106CF8" w14:textId="5531A769"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19.1</w:t>
            </w:r>
          </w:p>
        </w:tc>
        <w:tc>
          <w:tcPr>
            <w:tcW w:w="907" w:type="dxa"/>
            <w:vAlign w:val="center"/>
          </w:tcPr>
          <w:p w14:paraId="29316E9D" w14:textId="05E2B788"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19.8</w:t>
            </w:r>
          </w:p>
        </w:tc>
        <w:tc>
          <w:tcPr>
            <w:tcW w:w="907" w:type="dxa"/>
            <w:vAlign w:val="center"/>
          </w:tcPr>
          <w:p w14:paraId="686D5513" w14:textId="26EAE725"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19.9</w:t>
            </w:r>
          </w:p>
        </w:tc>
        <w:tc>
          <w:tcPr>
            <w:tcW w:w="900" w:type="dxa"/>
            <w:vAlign w:val="center"/>
          </w:tcPr>
          <w:p w14:paraId="4565A427" w14:textId="2FD73666"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≤200</w:t>
            </w:r>
          </w:p>
        </w:tc>
        <w:tc>
          <w:tcPr>
            <w:tcW w:w="901" w:type="dxa"/>
            <w:vAlign w:val="center"/>
          </w:tcPr>
          <w:p w14:paraId="6757355F" w14:textId="0DDA01B2"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0.10</w:t>
            </w:r>
          </w:p>
        </w:tc>
        <w:tc>
          <w:tcPr>
            <w:tcW w:w="901" w:type="dxa"/>
            <w:vAlign w:val="center"/>
          </w:tcPr>
          <w:p w14:paraId="17A7691D" w14:textId="0552526E"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0.10</w:t>
            </w:r>
          </w:p>
        </w:tc>
      </w:tr>
      <w:tr w:rsidR="0004419B" w:rsidRPr="002B5835" w14:paraId="5B57F75B" w14:textId="77777777" w:rsidTr="00EF5730">
        <w:tc>
          <w:tcPr>
            <w:tcW w:w="1062" w:type="dxa"/>
            <w:vAlign w:val="center"/>
          </w:tcPr>
          <w:p w14:paraId="7281BB93" w14:textId="32BBB99A"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proofErr w:type="spellStart"/>
            <w:r w:rsidRPr="002B5835">
              <w:rPr>
                <w:rFonts w:ascii="Times New Roman" w:hAnsi="Times New Roman"/>
                <w:b/>
                <w:sz w:val="21"/>
                <w:szCs w:val="21"/>
              </w:rPr>
              <w:t>氟化物</w:t>
            </w:r>
            <w:proofErr w:type="spellEnd"/>
          </w:p>
        </w:tc>
        <w:tc>
          <w:tcPr>
            <w:tcW w:w="908" w:type="dxa"/>
            <w:vAlign w:val="center"/>
          </w:tcPr>
          <w:p w14:paraId="7605D928" w14:textId="4DD7D951"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5968BCF4" w14:textId="6CB8C932"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2225CC5C" w14:textId="080B7C07"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1F1DB898" w14:textId="3BA1CB92"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523F6A85" w14:textId="490B6E44"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0" w:type="dxa"/>
            <w:vAlign w:val="center"/>
          </w:tcPr>
          <w:p w14:paraId="65E65F35" w14:textId="6E4EBD25"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≤1.0</w:t>
            </w:r>
          </w:p>
        </w:tc>
        <w:tc>
          <w:tcPr>
            <w:tcW w:w="901" w:type="dxa"/>
            <w:vAlign w:val="center"/>
          </w:tcPr>
          <w:p w14:paraId="51DF6DDD" w14:textId="4231086C"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c>
          <w:tcPr>
            <w:tcW w:w="901" w:type="dxa"/>
            <w:vAlign w:val="center"/>
          </w:tcPr>
          <w:p w14:paraId="0386898F" w14:textId="6E1CF57E"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r>
      <w:tr w:rsidR="0004419B" w:rsidRPr="002B5835" w14:paraId="3DE63693" w14:textId="77777777" w:rsidTr="00EF5730">
        <w:tc>
          <w:tcPr>
            <w:tcW w:w="1062" w:type="dxa"/>
            <w:vAlign w:val="center"/>
          </w:tcPr>
          <w:p w14:paraId="1603ADF1" w14:textId="1D26C7EB"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proofErr w:type="spellStart"/>
            <w:r w:rsidRPr="002B5835">
              <w:rPr>
                <w:rFonts w:ascii="Times New Roman" w:hAnsi="Times New Roman"/>
                <w:b/>
                <w:bCs/>
                <w:sz w:val="21"/>
                <w:szCs w:val="21"/>
              </w:rPr>
              <w:t>镉</w:t>
            </w:r>
            <w:r w:rsidR="001751B1" w:rsidRPr="002B5835">
              <w:rPr>
                <w:rFonts w:ascii="Times New Roman" w:hAnsi="Times New Roman"/>
                <w:b/>
                <w:bCs/>
                <w:sz w:val="21"/>
                <w:szCs w:val="21"/>
              </w:rPr>
              <w:t>（</w:t>
            </w:r>
            <w:r w:rsidR="001751B1" w:rsidRPr="002B5835">
              <w:rPr>
                <w:rFonts w:ascii="Times New Roman" w:hAnsi="Times New Roman"/>
                <w:b/>
                <w:bCs/>
                <w:sz w:val="21"/>
                <w:szCs w:val="21"/>
              </w:rPr>
              <w:t>μg</w:t>
            </w:r>
            <w:proofErr w:type="spellEnd"/>
            <w:r w:rsidR="001751B1" w:rsidRPr="002B5835">
              <w:rPr>
                <w:rFonts w:ascii="Times New Roman" w:hAnsi="Times New Roman"/>
                <w:b/>
                <w:bCs/>
                <w:sz w:val="21"/>
                <w:szCs w:val="21"/>
              </w:rPr>
              <w:t>/L</w:t>
            </w:r>
            <w:r w:rsidR="001751B1" w:rsidRPr="002B5835">
              <w:rPr>
                <w:rFonts w:ascii="Times New Roman" w:hAnsi="Times New Roman"/>
                <w:b/>
                <w:bCs/>
                <w:sz w:val="21"/>
                <w:szCs w:val="21"/>
              </w:rPr>
              <w:t>）</w:t>
            </w:r>
          </w:p>
        </w:tc>
        <w:tc>
          <w:tcPr>
            <w:tcW w:w="908" w:type="dxa"/>
            <w:vAlign w:val="center"/>
          </w:tcPr>
          <w:p w14:paraId="2634B9B0" w14:textId="59F871E9"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0.11</w:t>
            </w:r>
          </w:p>
        </w:tc>
        <w:tc>
          <w:tcPr>
            <w:tcW w:w="907" w:type="dxa"/>
            <w:vAlign w:val="center"/>
          </w:tcPr>
          <w:p w14:paraId="4FC4652F" w14:textId="394D6747"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3C6AAA85" w14:textId="4836A69C"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0.92</w:t>
            </w:r>
          </w:p>
        </w:tc>
        <w:tc>
          <w:tcPr>
            <w:tcW w:w="907" w:type="dxa"/>
            <w:vAlign w:val="center"/>
          </w:tcPr>
          <w:p w14:paraId="631C801D" w14:textId="6B122043"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576BC388" w14:textId="316CA1DA"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0" w:type="dxa"/>
            <w:vAlign w:val="center"/>
          </w:tcPr>
          <w:p w14:paraId="5C3920EE" w14:textId="73D03FE2"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≤5</w:t>
            </w:r>
          </w:p>
        </w:tc>
        <w:tc>
          <w:tcPr>
            <w:tcW w:w="901" w:type="dxa"/>
            <w:vAlign w:val="center"/>
          </w:tcPr>
          <w:p w14:paraId="16B13337" w14:textId="725724CD"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c>
          <w:tcPr>
            <w:tcW w:w="901" w:type="dxa"/>
            <w:vAlign w:val="center"/>
          </w:tcPr>
          <w:p w14:paraId="270675E9" w14:textId="687E585F"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0.18</w:t>
            </w:r>
          </w:p>
        </w:tc>
      </w:tr>
      <w:tr w:rsidR="0004419B" w:rsidRPr="002B5835" w14:paraId="242A4C06" w14:textId="77777777" w:rsidTr="00EF5730">
        <w:tc>
          <w:tcPr>
            <w:tcW w:w="1062" w:type="dxa"/>
            <w:vAlign w:val="center"/>
          </w:tcPr>
          <w:p w14:paraId="1FDDFADB" w14:textId="417BDDE3"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proofErr w:type="spellStart"/>
            <w:r w:rsidRPr="002B5835">
              <w:rPr>
                <w:rFonts w:ascii="Times New Roman" w:hAnsi="Times New Roman"/>
                <w:b/>
                <w:bCs/>
                <w:sz w:val="21"/>
                <w:szCs w:val="21"/>
              </w:rPr>
              <w:lastRenderedPageBreak/>
              <w:t>溶解性总固体</w:t>
            </w:r>
            <w:proofErr w:type="spellEnd"/>
          </w:p>
        </w:tc>
        <w:tc>
          <w:tcPr>
            <w:tcW w:w="908" w:type="dxa"/>
            <w:vAlign w:val="center"/>
          </w:tcPr>
          <w:p w14:paraId="21ED66FF" w14:textId="46878C45"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346</w:t>
            </w:r>
          </w:p>
        </w:tc>
        <w:tc>
          <w:tcPr>
            <w:tcW w:w="907" w:type="dxa"/>
            <w:vAlign w:val="center"/>
          </w:tcPr>
          <w:p w14:paraId="2B950A66" w14:textId="43C9C9A4"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392</w:t>
            </w:r>
          </w:p>
        </w:tc>
        <w:tc>
          <w:tcPr>
            <w:tcW w:w="907" w:type="dxa"/>
            <w:vAlign w:val="center"/>
          </w:tcPr>
          <w:p w14:paraId="0FBCA2A8" w14:textId="24CD61E3"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326</w:t>
            </w:r>
          </w:p>
        </w:tc>
        <w:tc>
          <w:tcPr>
            <w:tcW w:w="907" w:type="dxa"/>
            <w:vAlign w:val="center"/>
          </w:tcPr>
          <w:p w14:paraId="52B8B1F7" w14:textId="041B7624"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356</w:t>
            </w:r>
          </w:p>
        </w:tc>
        <w:tc>
          <w:tcPr>
            <w:tcW w:w="907" w:type="dxa"/>
            <w:vAlign w:val="center"/>
          </w:tcPr>
          <w:p w14:paraId="12902DA5" w14:textId="2E4D0CA2"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392</w:t>
            </w:r>
          </w:p>
        </w:tc>
        <w:tc>
          <w:tcPr>
            <w:tcW w:w="900" w:type="dxa"/>
            <w:vAlign w:val="center"/>
          </w:tcPr>
          <w:p w14:paraId="4033CF69" w14:textId="702D6324"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≤1000</w:t>
            </w:r>
          </w:p>
        </w:tc>
        <w:tc>
          <w:tcPr>
            <w:tcW w:w="901" w:type="dxa"/>
            <w:vAlign w:val="center"/>
          </w:tcPr>
          <w:p w14:paraId="1EA8B907" w14:textId="04F59D30"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0.33</w:t>
            </w:r>
          </w:p>
        </w:tc>
        <w:tc>
          <w:tcPr>
            <w:tcW w:w="901" w:type="dxa"/>
            <w:vAlign w:val="center"/>
          </w:tcPr>
          <w:p w14:paraId="49CEF8C4" w14:textId="53E45DB9"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0.39</w:t>
            </w:r>
          </w:p>
        </w:tc>
      </w:tr>
      <w:tr w:rsidR="0004419B" w:rsidRPr="002B5835" w14:paraId="145C97C4" w14:textId="77777777" w:rsidTr="00EF5730">
        <w:tc>
          <w:tcPr>
            <w:tcW w:w="1062" w:type="dxa"/>
            <w:vAlign w:val="center"/>
          </w:tcPr>
          <w:p w14:paraId="2D6C868B" w14:textId="47FC34DE"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proofErr w:type="spellStart"/>
            <w:r w:rsidRPr="002B5835">
              <w:rPr>
                <w:rFonts w:ascii="Times New Roman" w:hAnsi="Times New Roman"/>
                <w:b/>
                <w:bCs/>
                <w:sz w:val="21"/>
                <w:szCs w:val="21"/>
              </w:rPr>
              <w:t>硝酸盐氮</w:t>
            </w:r>
            <w:proofErr w:type="spellEnd"/>
          </w:p>
        </w:tc>
        <w:tc>
          <w:tcPr>
            <w:tcW w:w="908" w:type="dxa"/>
            <w:vAlign w:val="center"/>
          </w:tcPr>
          <w:p w14:paraId="377253DE" w14:textId="286F2055"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1.80</w:t>
            </w:r>
          </w:p>
        </w:tc>
        <w:tc>
          <w:tcPr>
            <w:tcW w:w="907" w:type="dxa"/>
            <w:vAlign w:val="center"/>
          </w:tcPr>
          <w:p w14:paraId="38084F87" w14:textId="662B6E4C"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1.41</w:t>
            </w:r>
          </w:p>
        </w:tc>
        <w:tc>
          <w:tcPr>
            <w:tcW w:w="907" w:type="dxa"/>
            <w:vAlign w:val="center"/>
          </w:tcPr>
          <w:p w14:paraId="31DFCCC1" w14:textId="64C7527C"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1.34</w:t>
            </w:r>
          </w:p>
        </w:tc>
        <w:tc>
          <w:tcPr>
            <w:tcW w:w="907" w:type="dxa"/>
            <w:vAlign w:val="center"/>
          </w:tcPr>
          <w:p w14:paraId="71BED25D" w14:textId="28DE8C6E"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1.38</w:t>
            </w:r>
          </w:p>
        </w:tc>
        <w:tc>
          <w:tcPr>
            <w:tcW w:w="907" w:type="dxa"/>
            <w:vAlign w:val="center"/>
          </w:tcPr>
          <w:p w14:paraId="40993A36" w14:textId="69EEBB9B"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1.54</w:t>
            </w:r>
          </w:p>
        </w:tc>
        <w:tc>
          <w:tcPr>
            <w:tcW w:w="900" w:type="dxa"/>
            <w:vAlign w:val="center"/>
          </w:tcPr>
          <w:p w14:paraId="515B1058" w14:textId="18413DF0"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≤20</w:t>
            </w:r>
          </w:p>
        </w:tc>
        <w:tc>
          <w:tcPr>
            <w:tcW w:w="901" w:type="dxa"/>
            <w:vAlign w:val="center"/>
          </w:tcPr>
          <w:p w14:paraId="2D8EDAEF" w14:textId="5CC62C0E"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0.07</w:t>
            </w:r>
          </w:p>
        </w:tc>
        <w:tc>
          <w:tcPr>
            <w:tcW w:w="901" w:type="dxa"/>
            <w:vAlign w:val="center"/>
          </w:tcPr>
          <w:p w14:paraId="5C71C9EE" w14:textId="5CC22686"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0.09</w:t>
            </w:r>
          </w:p>
        </w:tc>
      </w:tr>
      <w:tr w:rsidR="0004419B" w:rsidRPr="002B5835" w14:paraId="440C56E1" w14:textId="77777777" w:rsidTr="00EF5730">
        <w:tc>
          <w:tcPr>
            <w:tcW w:w="1062" w:type="dxa"/>
            <w:vAlign w:val="center"/>
          </w:tcPr>
          <w:p w14:paraId="790B9C9F" w14:textId="3184F59A"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proofErr w:type="spellStart"/>
            <w:r w:rsidRPr="002B5835">
              <w:rPr>
                <w:rFonts w:ascii="Times New Roman" w:hAnsi="Times New Roman"/>
                <w:b/>
                <w:bCs/>
                <w:sz w:val="21"/>
                <w:szCs w:val="21"/>
              </w:rPr>
              <w:t>亚硝酸盐氮</w:t>
            </w:r>
            <w:proofErr w:type="spellEnd"/>
          </w:p>
        </w:tc>
        <w:tc>
          <w:tcPr>
            <w:tcW w:w="908" w:type="dxa"/>
            <w:vAlign w:val="center"/>
          </w:tcPr>
          <w:p w14:paraId="4D84806A" w14:textId="0A92793B"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6F3F37B3" w14:textId="30418C20"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6748BC05" w14:textId="5DA96A3C"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6C61FE87" w14:textId="475D6BFE"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7" w:type="dxa"/>
            <w:vAlign w:val="center"/>
          </w:tcPr>
          <w:p w14:paraId="066E84C5" w14:textId="6604D433"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ND</w:t>
            </w:r>
          </w:p>
        </w:tc>
        <w:tc>
          <w:tcPr>
            <w:tcW w:w="900" w:type="dxa"/>
            <w:vAlign w:val="center"/>
          </w:tcPr>
          <w:p w14:paraId="58E839A1" w14:textId="19F1DC5C"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≤1.0</w:t>
            </w:r>
          </w:p>
        </w:tc>
        <w:tc>
          <w:tcPr>
            <w:tcW w:w="901" w:type="dxa"/>
            <w:vAlign w:val="center"/>
          </w:tcPr>
          <w:p w14:paraId="5FF7BAF1" w14:textId="1F4CC12B"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c>
          <w:tcPr>
            <w:tcW w:w="901" w:type="dxa"/>
            <w:vAlign w:val="center"/>
          </w:tcPr>
          <w:p w14:paraId="3DCB8724" w14:textId="5E9B43F8"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w:t>
            </w:r>
          </w:p>
        </w:tc>
      </w:tr>
      <w:tr w:rsidR="0004419B" w:rsidRPr="002B5835" w14:paraId="4E12D349" w14:textId="77777777" w:rsidTr="00EF5730">
        <w:tc>
          <w:tcPr>
            <w:tcW w:w="1062" w:type="dxa"/>
            <w:vAlign w:val="center"/>
          </w:tcPr>
          <w:p w14:paraId="286DD7AC" w14:textId="54CEDD53"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proofErr w:type="spellStart"/>
            <w:r w:rsidRPr="002B5835">
              <w:rPr>
                <w:rFonts w:ascii="Times New Roman" w:hAnsi="Times New Roman"/>
                <w:b/>
                <w:bCs/>
                <w:sz w:val="21"/>
                <w:szCs w:val="21"/>
              </w:rPr>
              <w:t>氨氮</w:t>
            </w:r>
            <w:proofErr w:type="spellEnd"/>
          </w:p>
        </w:tc>
        <w:tc>
          <w:tcPr>
            <w:tcW w:w="908" w:type="dxa"/>
            <w:vAlign w:val="center"/>
          </w:tcPr>
          <w:p w14:paraId="18F7A479" w14:textId="3D501F02"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0.187</w:t>
            </w:r>
          </w:p>
        </w:tc>
        <w:tc>
          <w:tcPr>
            <w:tcW w:w="907" w:type="dxa"/>
            <w:vAlign w:val="center"/>
          </w:tcPr>
          <w:p w14:paraId="6F6D7844" w14:textId="0D67C3A5"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0.189</w:t>
            </w:r>
          </w:p>
        </w:tc>
        <w:tc>
          <w:tcPr>
            <w:tcW w:w="907" w:type="dxa"/>
            <w:vAlign w:val="center"/>
          </w:tcPr>
          <w:p w14:paraId="55ABBF63" w14:textId="650A986B"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0.333</w:t>
            </w:r>
          </w:p>
        </w:tc>
        <w:tc>
          <w:tcPr>
            <w:tcW w:w="907" w:type="dxa"/>
            <w:vAlign w:val="center"/>
          </w:tcPr>
          <w:p w14:paraId="38DA2E61" w14:textId="28B17DA8"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0.174</w:t>
            </w:r>
          </w:p>
        </w:tc>
        <w:tc>
          <w:tcPr>
            <w:tcW w:w="907" w:type="dxa"/>
            <w:vAlign w:val="center"/>
          </w:tcPr>
          <w:p w14:paraId="25320AEB" w14:textId="7620BC7E"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0.184</w:t>
            </w:r>
          </w:p>
        </w:tc>
        <w:tc>
          <w:tcPr>
            <w:tcW w:w="900" w:type="dxa"/>
            <w:vAlign w:val="center"/>
          </w:tcPr>
          <w:p w14:paraId="0BD99E62" w14:textId="6E9F636D"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≤0.5</w:t>
            </w:r>
          </w:p>
        </w:tc>
        <w:tc>
          <w:tcPr>
            <w:tcW w:w="901" w:type="dxa"/>
            <w:vAlign w:val="center"/>
          </w:tcPr>
          <w:p w14:paraId="369DD43E" w14:textId="22025C56"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0.35</w:t>
            </w:r>
          </w:p>
        </w:tc>
        <w:tc>
          <w:tcPr>
            <w:tcW w:w="901" w:type="dxa"/>
            <w:vAlign w:val="center"/>
          </w:tcPr>
          <w:p w14:paraId="5FE422AB" w14:textId="5037DF18" w:rsidR="0004419B" w:rsidRPr="002B5835" w:rsidRDefault="001751B1"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0.67</w:t>
            </w:r>
          </w:p>
        </w:tc>
      </w:tr>
      <w:tr w:rsidR="001751B1" w:rsidRPr="002B5835" w14:paraId="03170593" w14:textId="77777777" w:rsidTr="00EF5730">
        <w:tc>
          <w:tcPr>
            <w:tcW w:w="1062" w:type="dxa"/>
            <w:vAlign w:val="center"/>
          </w:tcPr>
          <w:p w14:paraId="43407734" w14:textId="1F0DA4D4" w:rsidR="001751B1" w:rsidRPr="002B5835" w:rsidRDefault="001751B1" w:rsidP="001751B1">
            <w:pPr>
              <w:pStyle w:val="ac"/>
              <w:adjustRightInd w:val="0"/>
              <w:snapToGrid w:val="0"/>
              <w:spacing w:before="0"/>
              <w:ind w:left="0"/>
              <w:jc w:val="center"/>
              <w:rPr>
                <w:rFonts w:ascii="Times New Roman" w:hAnsi="Times New Roman"/>
                <w:kern w:val="2"/>
                <w:sz w:val="21"/>
                <w:szCs w:val="21"/>
                <w:lang w:eastAsia="zh-CN"/>
              </w:rPr>
            </w:pPr>
            <w:proofErr w:type="spellStart"/>
            <w:r w:rsidRPr="002B5835">
              <w:rPr>
                <w:rFonts w:ascii="Times New Roman" w:hAnsi="Times New Roman"/>
                <w:b/>
                <w:bCs/>
                <w:sz w:val="21"/>
                <w:szCs w:val="21"/>
              </w:rPr>
              <w:t>总大肠菌群</w:t>
            </w:r>
            <w:proofErr w:type="spellEnd"/>
          </w:p>
        </w:tc>
        <w:tc>
          <w:tcPr>
            <w:tcW w:w="908" w:type="dxa"/>
            <w:vAlign w:val="center"/>
          </w:tcPr>
          <w:p w14:paraId="1B29DE02" w14:textId="5D25DEBD" w:rsidR="001751B1" w:rsidRPr="002B5835" w:rsidRDefault="001751B1" w:rsidP="001751B1">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w:t>
            </w:r>
            <w:r w:rsidRPr="002B5835">
              <w:rPr>
                <w:rFonts w:ascii="Times New Roman" w:hAnsi="Times New Roman"/>
                <w:kern w:val="2"/>
                <w:sz w:val="21"/>
                <w:szCs w:val="21"/>
                <w:lang w:eastAsia="zh-CN"/>
              </w:rPr>
              <w:t>2</w:t>
            </w:r>
          </w:p>
        </w:tc>
        <w:tc>
          <w:tcPr>
            <w:tcW w:w="907" w:type="dxa"/>
            <w:vAlign w:val="center"/>
          </w:tcPr>
          <w:p w14:paraId="3036BD95" w14:textId="523DC7A4" w:rsidR="001751B1" w:rsidRPr="002B5835" w:rsidRDefault="001751B1" w:rsidP="001751B1">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w:t>
            </w:r>
            <w:r w:rsidRPr="002B5835">
              <w:rPr>
                <w:rFonts w:ascii="Times New Roman" w:hAnsi="Times New Roman"/>
                <w:kern w:val="2"/>
                <w:sz w:val="21"/>
                <w:szCs w:val="21"/>
                <w:lang w:eastAsia="zh-CN"/>
              </w:rPr>
              <w:t>2</w:t>
            </w:r>
          </w:p>
        </w:tc>
        <w:tc>
          <w:tcPr>
            <w:tcW w:w="907" w:type="dxa"/>
            <w:vAlign w:val="center"/>
          </w:tcPr>
          <w:p w14:paraId="3F13C237" w14:textId="2720C42F" w:rsidR="001751B1" w:rsidRPr="002B5835" w:rsidRDefault="001751B1" w:rsidP="001751B1">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w:t>
            </w:r>
            <w:r w:rsidRPr="002B5835">
              <w:rPr>
                <w:rFonts w:ascii="Times New Roman" w:hAnsi="Times New Roman"/>
                <w:kern w:val="2"/>
                <w:sz w:val="21"/>
                <w:szCs w:val="21"/>
                <w:lang w:eastAsia="zh-CN"/>
              </w:rPr>
              <w:t>2</w:t>
            </w:r>
          </w:p>
        </w:tc>
        <w:tc>
          <w:tcPr>
            <w:tcW w:w="907" w:type="dxa"/>
            <w:vAlign w:val="center"/>
          </w:tcPr>
          <w:p w14:paraId="740E7D96" w14:textId="2F12FE3D" w:rsidR="001751B1" w:rsidRPr="002B5835" w:rsidRDefault="001751B1" w:rsidP="001751B1">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w:t>
            </w:r>
            <w:r w:rsidRPr="002B5835">
              <w:rPr>
                <w:rFonts w:ascii="Times New Roman" w:hAnsi="Times New Roman"/>
                <w:kern w:val="2"/>
                <w:sz w:val="21"/>
                <w:szCs w:val="21"/>
                <w:lang w:eastAsia="zh-CN"/>
              </w:rPr>
              <w:t>2</w:t>
            </w:r>
          </w:p>
        </w:tc>
        <w:tc>
          <w:tcPr>
            <w:tcW w:w="907" w:type="dxa"/>
            <w:vAlign w:val="center"/>
          </w:tcPr>
          <w:p w14:paraId="6AF4D9E0" w14:textId="06B048B9" w:rsidR="001751B1" w:rsidRPr="002B5835" w:rsidRDefault="001751B1" w:rsidP="001751B1">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w:t>
            </w:r>
            <w:r w:rsidRPr="002B5835">
              <w:rPr>
                <w:rFonts w:ascii="Times New Roman" w:hAnsi="Times New Roman"/>
                <w:kern w:val="2"/>
                <w:sz w:val="21"/>
                <w:szCs w:val="21"/>
                <w:lang w:eastAsia="zh-CN"/>
              </w:rPr>
              <w:t>2</w:t>
            </w:r>
          </w:p>
        </w:tc>
        <w:tc>
          <w:tcPr>
            <w:tcW w:w="900" w:type="dxa"/>
            <w:vAlign w:val="center"/>
          </w:tcPr>
          <w:p w14:paraId="4E576647" w14:textId="73B63AAA" w:rsidR="001751B1" w:rsidRPr="002B5835" w:rsidRDefault="001751B1" w:rsidP="001751B1">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&lt;3</w:t>
            </w:r>
            <w:r w:rsidRPr="002B5835">
              <w:rPr>
                <w:rFonts w:ascii="Times New Roman" w:hAnsi="Times New Roman"/>
                <w:sz w:val="21"/>
                <w:szCs w:val="21"/>
              </w:rPr>
              <w:t>个</w:t>
            </w:r>
            <w:r w:rsidRPr="002B5835">
              <w:rPr>
                <w:rFonts w:ascii="Times New Roman" w:hAnsi="Times New Roman"/>
                <w:sz w:val="21"/>
                <w:szCs w:val="21"/>
              </w:rPr>
              <w:t>/L</w:t>
            </w:r>
          </w:p>
        </w:tc>
        <w:tc>
          <w:tcPr>
            <w:tcW w:w="901" w:type="dxa"/>
            <w:vAlign w:val="center"/>
          </w:tcPr>
          <w:p w14:paraId="09FB8E09" w14:textId="35460BFE" w:rsidR="001751B1" w:rsidRPr="002B5835" w:rsidRDefault="001751B1" w:rsidP="001751B1">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w:t>
            </w:r>
          </w:p>
        </w:tc>
        <w:tc>
          <w:tcPr>
            <w:tcW w:w="901" w:type="dxa"/>
            <w:vAlign w:val="center"/>
          </w:tcPr>
          <w:p w14:paraId="12849363" w14:textId="5B46EBE2" w:rsidR="001751B1" w:rsidRPr="002B5835" w:rsidRDefault="001751B1" w:rsidP="001751B1">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w:t>
            </w:r>
          </w:p>
        </w:tc>
      </w:tr>
      <w:tr w:rsidR="0004419B" w:rsidRPr="002B5835" w14:paraId="23BB9750" w14:textId="77777777" w:rsidTr="00EF5730">
        <w:tc>
          <w:tcPr>
            <w:tcW w:w="1062" w:type="dxa"/>
            <w:vAlign w:val="center"/>
          </w:tcPr>
          <w:p w14:paraId="253D8C41" w14:textId="69790D2A"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proofErr w:type="spellStart"/>
            <w:r w:rsidRPr="002B5835">
              <w:rPr>
                <w:rFonts w:ascii="Times New Roman" w:hAnsi="Times New Roman"/>
                <w:b/>
                <w:bCs/>
                <w:sz w:val="21"/>
                <w:szCs w:val="21"/>
              </w:rPr>
              <w:t>细菌总数</w:t>
            </w:r>
            <w:proofErr w:type="spellEnd"/>
          </w:p>
        </w:tc>
        <w:tc>
          <w:tcPr>
            <w:tcW w:w="908" w:type="dxa"/>
            <w:vAlign w:val="center"/>
          </w:tcPr>
          <w:p w14:paraId="453A67C4" w14:textId="17C1FFFD"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65</w:t>
            </w:r>
          </w:p>
        </w:tc>
        <w:tc>
          <w:tcPr>
            <w:tcW w:w="907" w:type="dxa"/>
            <w:vAlign w:val="center"/>
          </w:tcPr>
          <w:p w14:paraId="6CABA5FD" w14:textId="232CD2F2"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53</w:t>
            </w:r>
          </w:p>
        </w:tc>
        <w:tc>
          <w:tcPr>
            <w:tcW w:w="907" w:type="dxa"/>
            <w:vAlign w:val="center"/>
          </w:tcPr>
          <w:p w14:paraId="100BC84F" w14:textId="2864F5FA"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74</w:t>
            </w:r>
          </w:p>
        </w:tc>
        <w:tc>
          <w:tcPr>
            <w:tcW w:w="907" w:type="dxa"/>
            <w:vAlign w:val="center"/>
          </w:tcPr>
          <w:p w14:paraId="2F1039AB" w14:textId="7F2215AF"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66</w:t>
            </w:r>
          </w:p>
        </w:tc>
        <w:tc>
          <w:tcPr>
            <w:tcW w:w="907" w:type="dxa"/>
            <w:vAlign w:val="center"/>
          </w:tcPr>
          <w:p w14:paraId="1C812D17" w14:textId="711E164C"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50</w:t>
            </w:r>
          </w:p>
        </w:tc>
        <w:tc>
          <w:tcPr>
            <w:tcW w:w="900" w:type="dxa"/>
            <w:vAlign w:val="center"/>
          </w:tcPr>
          <w:p w14:paraId="22AB8846" w14:textId="30F58584" w:rsidR="0004419B" w:rsidRPr="002B5835" w:rsidRDefault="0004419B"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sz w:val="21"/>
                <w:szCs w:val="21"/>
              </w:rPr>
              <w:t>≤100</w:t>
            </w:r>
            <w:r w:rsidRPr="002B5835">
              <w:rPr>
                <w:rFonts w:ascii="Times New Roman" w:hAnsi="Times New Roman"/>
                <w:sz w:val="21"/>
                <w:szCs w:val="21"/>
              </w:rPr>
              <w:t>个</w:t>
            </w:r>
            <w:r w:rsidRPr="002B5835">
              <w:rPr>
                <w:rFonts w:ascii="Times New Roman" w:hAnsi="Times New Roman"/>
                <w:sz w:val="21"/>
                <w:szCs w:val="21"/>
              </w:rPr>
              <w:t>/L</w:t>
            </w:r>
          </w:p>
        </w:tc>
        <w:tc>
          <w:tcPr>
            <w:tcW w:w="901" w:type="dxa"/>
            <w:vAlign w:val="center"/>
          </w:tcPr>
          <w:p w14:paraId="2997B2C2" w14:textId="4B8F7AEB" w:rsidR="0004419B" w:rsidRPr="002B5835" w:rsidRDefault="000B09F7"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0.50</w:t>
            </w:r>
          </w:p>
        </w:tc>
        <w:tc>
          <w:tcPr>
            <w:tcW w:w="901" w:type="dxa"/>
            <w:vAlign w:val="center"/>
          </w:tcPr>
          <w:p w14:paraId="3BB18156" w14:textId="5DF32555" w:rsidR="0004419B" w:rsidRPr="002B5835" w:rsidRDefault="000B09F7" w:rsidP="0004419B">
            <w:pPr>
              <w:pStyle w:val="ac"/>
              <w:adjustRightInd w:val="0"/>
              <w:snapToGrid w:val="0"/>
              <w:spacing w:before="0"/>
              <w:ind w:left="0"/>
              <w:jc w:val="center"/>
              <w:rPr>
                <w:rFonts w:ascii="Times New Roman" w:hAnsi="Times New Roman"/>
                <w:kern w:val="2"/>
                <w:sz w:val="21"/>
                <w:szCs w:val="21"/>
                <w:lang w:eastAsia="zh-CN"/>
              </w:rPr>
            </w:pPr>
            <w:r w:rsidRPr="002B5835">
              <w:rPr>
                <w:rFonts w:ascii="Times New Roman" w:hAnsi="Times New Roman"/>
                <w:kern w:val="2"/>
                <w:sz w:val="21"/>
                <w:szCs w:val="21"/>
                <w:lang w:eastAsia="zh-CN"/>
              </w:rPr>
              <w:t>0.74</w:t>
            </w:r>
          </w:p>
        </w:tc>
      </w:tr>
    </w:tbl>
    <w:p w14:paraId="470F5CDB" w14:textId="20D710AF" w:rsidR="00DC446C" w:rsidRPr="002B5835" w:rsidRDefault="003B1968" w:rsidP="003D2EEB">
      <w:pPr>
        <w:pStyle w:val="a5"/>
        <w:snapToGrid w:val="0"/>
        <w:jc w:val="left"/>
        <w:rPr>
          <w:rFonts w:ascii="Times New Roman" w:hAnsi="Times New Roman"/>
          <w:szCs w:val="21"/>
        </w:rPr>
      </w:pPr>
      <w:r w:rsidRPr="002B5835">
        <w:rPr>
          <w:rFonts w:ascii="Times New Roman" w:hAnsi="Times New Roman"/>
          <w:szCs w:val="21"/>
        </w:rPr>
        <w:t>注：</w:t>
      </w:r>
      <w:r w:rsidR="00660507" w:rsidRPr="002B5835">
        <w:rPr>
          <w:rFonts w:ascii="Times New Roman" w:hAnsi="Times New Roman"/>
          <w:szCs w:val="21"/>
        </w:rPr>
        <w:t>“</w:t>
      </w:r>
      <w:r w:rsidR="000B09F7" w:rsidRPr="002B5835">
        <w:rPr>
          <w:rFonts w:ascii="Times New Roman" w:hAnsi="Times New Roman"/>
          <w:szCs w:val="21"/>
        </w:rPr>
        <w:t>ND</w:t>
      </w:r>
      <w:r w:rsidR="00660507" w:rsidRPr="002B5835">
        <w:rPr>
          <w:rFonts w:ascii="Times New Roman" w:hAnsi="Times New Roman"/>
          <w:szCs w:val="21"/>
        </w:rPr>
        <w:t>”</w:t>
      </w:r>
      <w:r w:rsidR="00660507" w:rsidRPr="002B5835">
        <w:rPr>
          <w:rFonts w:ascii="Times New Roman" w:hAnsi="Times New Roman"/>
          <w:szCs w:val="21"/>
        </w:rPr>
        <w:t>标识未检出，</w:t>
      </w:r>
      <w:r w:rsidR="00660507" w:rsidRPr="002B5835">
        <w:rPr>
          <w:rFonts w:ascii="Times New Roman" w:hAnsi="Times New Roman"/>
          <w:szCs w:val="21"/>
        </w:rPr>
        <w:t>“</w:t>
      </w:r>
      <w:r w:rsidRPr="002B5835">
        <w:rPr>
          <w:rFonts w:ascii="Times New Roman" w:hAnsi="Times New Roman"/>
          <w:szCs w:val="21"/>
        </w:rPr>
        <w:t>*</w:t>
      </w:r>
      <w:r w:rsidR="00660507" w:rsidRPr="002B5835">
        <w:rPr>
          <w:rFonts w:ascii="Times New Roman" w:hAnsi="Times New Roman"/>
          <w:szCs w:val="21"/>
        </w:rPr>
        <w:t>”</w:t>
      </w:r>
      <w:r w:rsidRPr="002B5835">
        <w:rPr>
          <w:rFonts w:ascii="Times New Roman" w:hAnsi="Times New Roman"/>
          <w:szCs w:val="21"/>
        </w:rPr>
        <w:t>为参考地表水标准。</w:t>
      </w:r>
    </w:p>
    <w:p w14:paraId="336A1500" w14:textId="75A7BB53" w:rsidR="00DC446C" w:rsidRPr="002B5835" w:rsidRDefault="003B1968" w:rsidP="00117D0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由上表可见，</w:t>
      </w:r>
      <w:r w:rsidR="00AA3CE0" w:rsidRPr="002B5835">
        <w:rPr>
          <w:rFonts w:ascii="Times New Roman" w:hAnsi="Times New Roman"/>
          <w:bCs/>
          <w:kern w:val="2"/>
          <w:sz w:val="24"/>
          <w:szCs w:val="24"/>
          <w:lang w:eastAsia="zh-CN"/>
        </w:rPr>
        <w:t>项目区域</w:t>
      </w:r>
      <w:r w:rsidR="006142B6" w:rsidRPr="002B5835">
        <w:rPr>
          <w:rFonts w:ascii="Times New Roman" w:hAnsi="Times New Roman"/>
          <w:bCs/>
          <w:kern w:val="2"/>
          <w:sz w:val="24"/>
          <w:szCs w:val="24"/>
          <w:lang w:eastAsia="zh-CN"/>
        </w:rPr>
        <w:t>地下水现状监测</w:t>
      </w:r>
      <w:r w:rsidR="00AA3CE0" w:rsidRPr="002B5835">
        <w:rPr>
          <w:rFonts w:ascii="Times New Roman" w:hAnsi="Times New Roman"/>
          <w:bCs/>
          <w:kern w:val="2"/>
          <w:sz w:val="24"/>
          <w:szCs w:val="24"/>
          <w:lang w:eastAsia="zh-CN"/>
        </w:rPr>
        <w:t>指标</w:t>
      </w:r>
      <w:r w:rsidR="006142B6" w:rsidRPr="002B5835">
        <w:rPr>
          <w:rFonts w:ascii="Times New Roman" w:hAnsi="Times New Roman"/>
          <w:bCs/>
          <w:kern w:val="2"/>
          <w:sz w:val="24"/>
          <w:szCs w:val="24"/>
          <w:lang w:eastAsia="zh-CN"/>
        </w:rPr>
        <w:t>均未超过《地下水质量标准》（</w:t>
      </w:r>
      <w:r w:rsidR="006142B6" w:rsidRPr="002B5835">
        <w:rPr>
          <w:rFonts w:ascii="Times New Roman" w:hAnsi="Times New Roman"/>
          <w:bCs/>
          <w:kern w:val="2"/>
          <w:sz w:val="24"/>
          <w:szCs w:val="24"/>
          <w:lang w:eastAsia="zh-CN"/>
        </w:rPr>
        <w:t>GB/T14848-2017</w:t>
      </w:r>
      <w:r w:rsidR="006142B6" w:rsidRPr="002B5835">
        <w:rPr>
          <w:rFonts w:ascii="Times New Roman" w:hAnsi="Times New Roman"/>
          <w:bCs/>
          <w:kern w:val="2"/>
          <w:sz w:val="24"/>
          <w:szCs w:val="24"/>
          <w:lang w:eastAsia="zh-CN"/>
        </w:rPr>
        <w:t>）中的</w:t>
      </w:r>
      <w:r w:rsidR="006142B6" w:rsidRPr="002B5835">
        <w:rPr>
          <w:rFonts w:ascii="Times New Roman" w:hAnsi="Times New Roman"/>
          <w:bCs/>
          <w:kern w:val="2"/>
          <w:sz w:val="24"/>
          <w:szCs w:val="24"/>
          <w:lang w:eastAsia="zh-CN"/>
        </w:rPr>
        <w:t>Ⅲ</w:t>
      </w:r>
      <w:r w:rsidR="006142B6" w:rsidRPr="002B5835">
        <w:rPr>
          <w:rFonts w:ascii="Times New Roman" w:hAnsi="Times New Roman"/>
          <w:bCs/>
          <w:kern w:val="2"/>
          <w:sz w:val="24"/>
          <w:szCs w:val="24"/>
          <w:lang w:eastAsia="zh-CN"/>
        </w:rPr>
        <w:t>类标准限值要求，可知项目建设未对区域地下水环境造成不利影响。</w:t>
      </w:r>
      <w:r w:rsidRPr="002B5835">
        <w:rPr>
          <w:rFonts w:ascii="Times New Roman" w:hAnsi="Times New Roman"/>
          <w:bCs/>
          <w:kern w:val="2"/>
          <w:sz w:val="24"/>
          <w:szCs w:val="24"/>
          <w:lang w:eastAsia="zh-CN"/>
        </w:rPr>
        <w:t>本项目所在地区地下水质量总体上良好，施工期间应加强项目建设期间的水污染管理工作，杜绝跑冒滴漏和做好防渗，避免对项目周围地下水的污染。</w:t>
      </w:r>
    </w:p>
    <w:p w14:paraId="07B479DE" w14:textId="77777777" w:rsidR="00DC446C" w:rsidRPr="002B5835" w:rsidRDefault="00C15CAE"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w:t>
      </w:r>
      <w:r w:rsidR="003B1968" w:rsidRPr="002B5835">
        <w:rPr>
          <w:rFonts w:ascii="Times New Roman" w:hAnsi="Times New Roman"/>
          <w:bCs/>
          <w:kern w:val="2"/>
          <w:sz w:val="24"/>
          <w:szCs w:val="24"/>
          <w:lang w:eastAsia="zh-CN"/>
        </w:rPr>
        <w:t>地下水化学类型分类</w:t>
      </w:r>
    </w:p>
    <w:p w14:paraId="31B3FD76" w14:textId="6626847C" w:rsidR="00DC446C" w:rsidRPr="002B5835"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根据评价方法中介绍的使用舒卡列夫法对地下水类型进行分类，需要找到主要离子中含量大于</w:t>
      </w:r>
      <w:r w:rsidRPr="002B5835">
        <w:rPr>
          <w:rFonts w:ascii="Times New Roman" w:hAnsi="Times New Roman"/>
          <w:bCs/>
          <w:kern w:val="2"/>
          <w:sz w:val="24"/>
          <w:szCs w:val="24"/>
          <w:lang w:eastAsia="zh-CN"/>
        </w:rPr>
        <w:t>25%</w:t>
      </w:r>
      <w:r w:rsidRPr="002B5835">
        <w:rPr>
          <w:rFonts w:ascii="Times New Roman" w:hAnsi="Times New Roman"/>
          <w:bCs/>
          <w:kern w:val="2"/>
          <w:sz w:val="24"/>
          <w:szCs w:val="24"/>
          <w:lang w:eastAsia="zh-CN"/>
        </w:rPr>
        <w:t>毫克当量的阴离子及阳离子进行组合，计算各水样的矿化度，计算结果见表</w:t>
      </w:r>
      <w:r w:rsidRPr="002B5835">
        <w:rPr>
          <w:rFonts w:ascii="Times New Roman" w:hAnsi="Times New Roman"/>
          <w:bCs/>
          <w:kern w:val="2"/>
          <w:sz w:val="24"/>
          <w:szCs w:val="24"/>
          <w:lang w:eastAsia="zh-CN"/>
        </w:rPr>
        <w:t>4.2-</w:t>
      </w:r>
      <w:r w:rsidR="00D26362" w:rsidRPr="002B5835">
        <w:rPr>
          <w:rFonts w:ascii="Times New Roman" w:hAnsi="Times New Roman"/>
          <w:bCs/>
          <w:kern w:val="2"/>
          <w:sz w:val="24"/>
          <w:szCs w:val="24"/>
          <w:lang w:eastAsia="zh-CN"/>
        </w:rPr>
        <w:t>8</w:t>
      </w:r>
      <w:r w:rsidRPr="002B5835">
        <w:rPr>
          <w:rFonts w:ascii="Times New Roman" w:hAnsi="Times New Roman"/>
          <w:bCs/>
          <w:kern w:val="2"/>
          <w:sz w:val="24"/>
          <w:szCs w:val="24"/>
          <w:lang w:eastAsia="zh-CN"/>
        </w:rPr>
        <w:t>。</w:t>
      </w:r>
    </w:p>
    <w:p w14:paraId="610F5A1A" w14:textId="7DAF0CD0" w:rsidR="00DC446C" w:rsidRPr="002B5835" w:rsidRDefault="003B1968"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4.2-</w:t>
      </w:r>
      <w:r w:rsidR="00D26362" w:rsidRPr="002B5835">
        <w:rPr>
          <w:rFonts w:ascii="Times New Roman" w:eastAsia="黑体" w:hAnsi="Times New Roman"/>
          <w:sz w:val="21"/>
          <w:szCs w:val="21"/>
          <w:lang w:eastAsia="zh-CN"/>
        </w:rPr>
        <w:t>8</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区域地下水阴阳离子含量比例及各水样矿化度一览表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265"/>
        <w:gridCol w:w="1008"/>
        <w:gridCol w:w="1006"/>
        <w:gridCol w:w="1006"/>
        <w:gridCol w:w="1006"/>
        <w:gridCol w:w="1009"/>
      </w:tblGrid>
      <w:tr w:rsidR="008A7FCD" w:rsidRPr="002B5835" w14:paraId="71982C43" w14:textId="77777777" w:rsidTr="008A7FCD">
        <w:trPr>
          <w:jc w:val="center"/>
        </w:trPr>
        <w:tc>
          <w:tcPr>
            <w:tcW w:w="1967" w:type="pct"/>
            <w:vMerge w:val="restart"/>
            <w:vAlign w:val="center"/>
          </w:tcPr>
          <w:p w14:paraId="2500872A" w14:textId="77777777" w:rsidR="008A7FCD" w:rsidRPr="002B5835" w:rsidRDefault="008A7FCD" w:rsidP="006142B6">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监测因子</w:t>
            </w:r>
            <w:proofErr w:type="spellEnd"/>
          </w:p>
        </w:tc>
        <w:tc>
          <w:tcPr>
            <w:tcW w:w="3033" w:type="pct"/>
            <w:gridSpan w:val="5"/>
            <w:vAlign w:val="center"/>
          </w:tcPr>
          <w:p w14:paraId="204E296E" w14:textId="77777777" w:rsidR="008A7FCD" w:rsidRPr="002B5835" w:rsidRDefault="008A7FCD" w:rsidP="006142B6">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监测点位及时间、监测结果</w:t>
            </w:r>
          </w:p>
        </w:tc>
      </w:tr>
      <w:tr w:rsidR="008A7FCD" w:rsidRPr="002B5835" w14:paraId="3EA8BC0B" w14:textId="77777777" w:rsidTr="008A7FCD">
        <w:trPr>
          <w:jc w:val="center"/>
        </w:trPr>
        <w:tc>
          <w:tcPr>
            <w:tcW w:w="1967" w:type="pct"/>
            <w:vMerge/>
            <w:vAlign w:val="center"/>
          </w:tcPr>
          <w:p w14:paraId="1C6F8EB3" w14:textId="77777777" w:rsidR="008A7FCD" w:rsidRPr="002B5835" w:rsidRDefault="008A7FCD" w:rsidP="00AA3CE0">
            <w:pPr>
              <w:adjustRightInd w:val="0"/>
              <w:snapToGrid w:val="0"/>
              <w:jc w:val="center"/>
              <w:rPr>
                <w:rFonts w:ascii="Times New Roman" w:hAnsi="Times New Roman"/>
                <w:sz w:val="21"/>
                <w:szCs w:val="21"/>
                <w:lang w:eastAsia="zh-CN"/>
              </w:rPr>
            </w:pPr>
          </w:p>
        </w:tc>
        <w:tc>
          <w:tcPr>
            <w:tcW w:w="607" w:type="pct"/>
            <w:vAlign w:val="center"/>
          </w:tcPr>
          <w:p w14:paraId="7EC239A6" w14:textId="4162F0CB" w:rsidR="008A7FCD" w:rsidRPr="002B5835" w:rsidRDefault="008A7FCD" w:rsidP="00AA3CE0">
            <w:pPr>
              <w:adjustRightInd w:val="0"/>
              <w:snapToGrid w:val="0"/>
              <w:jc w:val="center"/>
              <w:rPr>
                <w:rFonts w:ascii="Times New Roman" w:hAnsi="Times New Roman"/>
                <w:sz w:val="21"/>
                <w:szCs w:val="21"/>
              </w:rPr>
            </w:pPr>
            <w:r w:rsidRPr="002B5835">
              <w:rPr>
                <w:rFonts w:ascii="Times New Roman" w:hAnsi="Times New Roman"/>
                <w:sz w:val="21"/>
                <w:szCs w:val="21"/>
              </w:rPr>
              <w:t>1#</w:t>
            </w:r>
          </w:p>
        </w:tc>
        <w:tc>
          <w:tcPr>
            <w:tcW w:w="606" w:type="pct"/>
            <w:vAlign w:val="center"/>
          </w:tcPr>
          <w:p w14:paraId="7C2A8039" w14:textId="46BEC882" w:rsidR="008A7FCD" w:rsidRPr="002B5835" w:rsidRDefault="008A7FCD" w:rsidP="00AA3CE0">
            <w:pPr>
              <w:adjustRightInd w:val="0"/>
              <w:snapToGrid w:val="0"/>
              <w:jc w:val="center"/>
              <w:rPr>
                <w:rFonts w:ascii="Times New Roman" w:hAnsi="Times New Roman"/>
                <w:sz w:val="21"/>
                <w:szCs w:val="21"/>
              </w:rPr>
            </w:pPr>
            <w:r w:rsidRPr="002B5835">
              <w:rPr>
                <w:rFonts w:ascii="Times New Roman" w:hAnsi="Times New Roman"/>
                <w:sz w:val="21"/>
                <w:szCs w:val="21"/>
              </w:rPr>
              <w:t>2#</w:t>
            </w:r>
          </w:p>
        </w:tc>
        <w:tc>
          <w:tcPr>
            <w:tcW w:w="606" w:type="pct"/>
            <w:vAlign w:val="center"/>
          </w:tcPr>
          <w:p w14:paraId="058612B5" w14:textId="709D13AD" w:rsidR="008A7FCD" w:rsidRPr="002B5835" w:rsidRDefault="008A7FCD" w:rsidP="00AA3CE0">
            <w:pPr>
              <w:adjustRightInd w:val="0"/>
              <w:snapToGrid w:val="0"/>
              <w:jc w:val="center"/>
              <w:rPr>
                <w:rFonts w:ascii="Times New Roman" w:hAnsi="Times New Roman"/>
                <w:sz w:val="21"/>
                <w:szCs w:val="21"/>
              </w:rPr>
            </w:pPr>
            <w:r w:rsidRPr="002B5835">
              <w:rPr>
                <w:rFonts w:ascii="Times New Roman" w:hAnsi="Times New Roman"/>
                <w:sz w:val="21"/>
                <w:szCs w:val="21"/>
              </w:rPr>
              <w:t>3#</w:t>
            </w:r>
          </w:p>
        </w:tc>
        <w:tc>
          <w:tcPr>
            <w:tcW w:w="606" w:type="pct"/>
            <w:vAlign w:val="center"/>
          </w:tcPr>
          <w:p w14:paraId="038850F2" w14:textId="264ED14E" w:rsidR="008A7FCD" w:rsidRPr="002B5835" w:rsidRDefault="008A7FCD" w:rsidP="00AA3CE0">
            <w:pPr>
              <w:adjustRightInd w:val="0"/>
              <w:snapToGrid w:val="0"/>
              <w:jc w:val="center"/>
              <w:rPr>
                <w:rFonts w:ascii="Times New Roman" w:hAnsi="Times New Roman"/>
                <w:sz w:val="21"/>
                <w:szCs w:val="21"/>
              </w:rPr>
            </w:pPr>
            <w:r w:rsidRPr="002B5835">
              <w:rPr>
                <w:rFonts w:ascii="Times New Roman" w:hAnsi="Times New Roman"/>
                <w:sz w:val="21"/>
                <w:szCs w:val="21"/>
              </w:rPr>
              <w:t>4#</w:t>
            </w:r>
          </w:p>
        </w:tc>
        <w:tc>
          <w:tcPr>
            <w:tcW w:w="608" w:type="pct"/>
            <w:vAlign w:val="center"/>
          </w:tcPr>
          <w:p w14:paraId="6E013059" w14:textId="40D0CB25" w:rsidR="008A7FCD" w:rsidRPr="002B5835" w:rsidRDefault="008A7FCD" w:rsidP="00AA3CE0">
            <w:pPr>
              <w:adjustRightInd w:val="0"/>
              <w:snapToGrid w:val="0"/>
              <w:jc w:val="center"/>
              <w:rPr>
                <w:rFonts w:ascii="Times New Roman" w:hAnsi="Times New Roman"/>
                <w:sz w:val="21"/>
                <w:szCs w:val="21"/>
              </w:rPr>
            </w:pPr>
            <w:r w:rsidRPr="002B5835">
              <w:rPr>
                <w:rFonts w:ascii="Times New Roman" w:hAnsi="Times New Roman"/>
                <w:sz w:val="21"/>
                <w:szCs w:val="21"/>
              </w:rPr>
              <w:t>5#</w:t>
            </w:r>
          </w:p>
        </w:tc>
      </w:tr>
      <w:tr w:rsidR="008A7FCD" w:rsidRPr="002B5835" w14:paraId="4DBB1B31" w14:textId="77777777" w:rsidTr="008A7FCD">
        <w:trPr>
          <w:jc w:val="center"/>
        </w:trPr>
        <w:tc>
          <w:tcPr>
            <w:tcW w:w="1967" w:type="pct"/>
            <w:vMerge/>
            <w:vAlign w:val="center"/>
          </w:tcPr>
          <w:p w14:paraId="30735B29" w14:textId="77777777" w:rsidR="008A7FCD" w:rsidRPr="002B5835" w:rsidRDefault="008A7FCD" w:rsidP="00AA3CE0">
            <w:pPr>
              <w:adjustRightInd w:val="0"/>
              <w:snapToGrid w:val="0"/>
              <w:jc w:val="center"/>
              <w:rPr>
                <w:rFonts w:ascii="Times New Roman" w:hAnsi="Times New Roman"/>
                <w:sz w:val="21"/>
                <w:szCs w:val="21"/>
                <w:lang w:eastAsia="zh-CN"/>
              </w:rPr>
            </w:pPr>
          </w:p>
        </w:tc>
        <w:tc>
          <w:tcPr>
            <w:tcW w:w="3033" w:type="pct"/>
            <w:gridSpan w:val="5"/>
            <w:vAlign w:val="center"/>
          </w:tcPr>
          <w:p w14:paraId="036ED3AC" w14:textId="2839EEBA" w:rsidR="008A7FCD" w:rsidRPr="002B5835" w:rsidRDefault="008A7FCD" w:rsidP="00AA3CE0">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2022.5.11</w:t>
            </w:r>
          </w:p>
        </w:tc>
      </w:tr>
      <w:tr w:rsidR="00A07675" w:rsidRPr="002B5835" w14:paraId="21A38A9F" w14:textId="77777777" w:rsidTr="008A7FCD">
        <w:trPr>
          <w:jc w:val="center"/>
        </w:trPr>
        <w:tc>
          <w:tcPr>
            <w:tcW w:w="5000" w:type="pct"/>
            <w:gridSpan w:val="6"/>
            <w:vAlign w:val="center"/>
          </w:tcPr>
          <w:p w14:paraId="6A42D99F" w14:textId="77777777" w:rsidR="00B94944" w:rsidRPr="002B5835" w:rsidRDefault="00B94944" w:rsidP="001D0D01">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监测结果（</w:t>
            </w:r>
            <w:r w:rsidRPr="002B5835">
              <w:rPr>
                <w:rFonts w:ascii="Times New Roman" w:hAnsi="Times New Roman"/>
                <w:sz w:val="21"/>
                <w:szCs w:val="21"/>
                <w:lang w:eastAsia="zh-CN"/>
              </w:rPr>
              <w:t>mg/l</w:t>
            </w:r>
            <w:r w:rsidRPr="002B5835">
              <w:rPr>
                <w:rFonts w:ascii="Times New Roman" w:hAnsi="Times New Roman"/>
                <w:sz w:val="21"/>
                <w:szCs w:val="21"/>
                <w:lang w:eastAsia="zh-CN"/>
              </w:rPr>
              <w:t>）</w:t>
            </w:r>
          </w:p>
        </w:tc>
      </w:tr>
      <w:tr w:rsidR="008A7FCD" w:rsidRPr="002B5835" w14:paraId="6F167D3F" w14:textId="77777777" w:rsidTr="008A7FCD">
        <w:trPr>
          <w:jc w:val="center"/>
        </w:trPr>
        <w:tc>
          <w:tcPr>
            <w:tcW w:w="1967" w:type="pct"/>
            <w:vAlign w:val="center"/>
          </w:tcPr>
          <w:p w14:paraId="1A09B1C8" w14:textId="77777777" w:rsidR="008A7FCD" w:rsidRPr="002B5835" w:rsidRDefault="008A7FCD" w:rsidP="008A7FCD">
            <w:pPr>
              <w:jc w:val="center"/>
              <w:rPr>
                <w:rFonts w:ascii="Times New Roman" w:hAnsi="Times New Roman"/>
                <w:sz w:val="21"/>
                <w:szCs w:val="21"/>
                <w:lang w:eastAsia="zh-CN"/>
              </w:rPr>
            </w:pPr>
            <w:r w:rsidRPr="002B5835">
              <w:rPr>
                <w:rFonts w:ascii="Times New Roman" w:hAnsi="Times New Roman"/>
                <w:sz w:val="21"/>
                <w:szCs w:val="21"/>
              </w:rPr>
              <w:t>钠</w:t>
            </w:r>
          </w:p>
        </w:tc>
        <w:tc>
          <w:tcPr>
            <w:tcW w:w="607" w:type="pct"/>
            <w:vAlign w:val="center"/>
          </w:tcPr>
          <w:p w14:paraId="00F60C18" w14:textId="61BFE080" w:rsidR="008A7FCD" w:rsidRPr="002B5835" w:rsidRDefault="008A7FCD" w:rsidP="008A7FCD">
            <w:pPr>
              <w:snapToGrid w:val="0"/>
              <w:jc w:val="center"/>
              <w:rPr>
                <w:rFonts w:ascii="Times New Roman" w:hAnsi="Times New Roman"/>
                <w:sz w:val="21"/>
                <w:szCs w:val="21"/>
              </w:rPr>
            </w:pPr>
            <w:r w:rsidRPr="002B5835">
              <w:rPr>
                <w:rFonts w:ascii="Times New Roman" w:hAnsi="Times New Roman"/>
                <w:kern w:val="2"/>
                <w:sz w:val="21"/>
                <w:szCs w:val="21"/>
                <w:lang w:eastAsia="zh-CN"/>
              </w:rPr>
              <w:t>19.8</w:t>
            </w:r>
          </w:p>
        </w:tc>
        <w:tc>
          <w:tcPr>
            <w:tcW w:w="606" w:type="pct"/>
            <w:vAlign w:val="center"/>
          </w:tcPr>
          <w:p w14:paraId="7A3A9E4D" w14:textId="19147707" w:rsidR="008A7FCD" w:rsidRPr="002B5835" w:rsidRDefault="008A7FCD" w:rsidP="008A7FCD">
            <w:pPr>
              <w:jc w:val="center"/>
              <w:rPr>
                <w:rFonts w:ascii="Times New Roman" w:hAnsi="Times New Roman"/>
                <w:sz w:val="21"/>
                <w:szCs w:val="21"/>
                <w:lang w:eastAsia="zh-CN"/>
              </w:rPr>
            </w:pPr>
            <w:r w:rsidRPr="002B5835">
              <w:rPr>
                <w:rFonts w:ascii="Times New Roman" w:hAnsi="Times New Roman"/>
                <w:kern w:val="2"/>
                <w:sz w:val="21"/>
                <w:szCs w:val="21"/>
                <w:lang w:eastAsia="zh-CN"/>
              </w:rPr>
              <w:t>20.0</w:t>
            </w:r>
          </w:p>
        </w:tc>
        <w:tc>
          <w:tcPr>
            <w:tcW w:w="606" w:type="pct"/>
            <w:vAlign w:val="center"/>
          </w:tcPr>
          <w:p w14:paraId="35D7E8E9" w14:textId="412709EE" w:rsidR="008A7FCD" w:rsidRPr="002B5835" w:rsidRDefault="008A7FCD" w:rsidP="008A7FCD">
            <w:pPr>
              <w:snapToGrid w:val="0"/>
              <w:jc w:val="center"/>
              <w:rPr>
                <w:rFonts w:ascii="Times New Roman" w:hAnsi="Times New Roman"/>
                <w:sz w:val="21"/>
                <w:szCs w:val="21"/>
              </w:rPr>
            </w:pPr>
            <w:r w:rsidRPr="002B5835">
              <w:rPr>
                <w:rFonts w:ascii="Times New Roman" w:hAnsi="Times New Roman"/>
                <w:kern w:val="2"/>
                <w:sz w:val="21"/>
                <w:szCs w:val="21"/>
                <w:lang w:eastAsia="zh-CN"/>
              </w:rPr>
              <w:t>19.1</w:t>
            </w:r>
          </w:p>
        </w:tc>
        <w:tc>
          <w:tcPr>
            <w:tcW w:w="606" w:type="pct"/>
            <w:vAlign w:val="center"/>
          </w:tcPr>
          <w:p w14:paraId="370EF81B" w14:textId="11B4C6C1" w:rsidR="008A7FCD" w:rsidRPr="002B5835" w:rsidRDefault="008A7FCD" w:rsidP="008A7FCD">
            <w:pPr>
              <w:snapToGrid w:val="0"/>
              <w:jc w:val="center"/>
              <w:rPr>
                <w:rFonts w:ascii="Times New Roman" w:hAnsi="Times New Roman"/>
                <w:sz w:val="21"/>
                <w:szCs w:val="21"/>
              </w:rPr>
            </w:pPr>
            <w:r w:rsidRPr="002B5835">
              <w:rPr>
                <w:rFonts w:ascii="Times New Roman" w:hAnsi="Times New Roman"/>
                <w:kern w:val="2"/>
                <w:sz w:val="21"/>
                <w:szCs w:val="21"/>
                <w:lang w:eastAsia="zh-CN"/>
              </w:rPr>
              <w:t>19.8</w:t>
            </w:r>
          </w:p>
        </w:tc>
        <w:tc>
          <w:tcPr>
            <w:tcW w:w="608" w:type="pct"/>
            <w:vAlign w:val="center"/>
          </w:tcPr>
          <w:p w14:paraId="043E8F92" w14:textId="5F39A50A" w:rsidR="008A7FCD" w:rsidRPr="002B5835" w:rsidRDefault="008A7FCD" w:rsidP="008A7FCD">
            <w:pPr>
              <w:jc w:val="center"/>
              <w:rPr>
                <w:rFonts w:ascii="Times New Roman" w:hAnsi="Times New Roman"/>
                <w:sz w:val="21"/>
                <w:szCs w:val="21"/>
                <w:lang w:eastAsia="zh-CN"/>
              </w:rPr>
            </w:pPr>
            <w:r w:rsidRPr="002B5835">
              <w:rPr>
                <w:rFonts w:ascii="Times New Roman" w:hAnsi="Times New Roman"/>
                <w:kern w:val="2"/>
                <w:sz w:val="21"/>
                <w:szCs w:val="21"/>
                <w:lang w:eastAsia="zh-CN"/>
              </w:rPr>
              <w:t>19.9</w:t>
            </w:r>
          </w:p>
        </w:tc>
      </w:tr>
      <w:tr w:rsidR="008A7FCD" w:rsidRPr="002B5835" w14:paraId="3FC84FCE" w14:textId="77777777" w:rsidTr="008A7FCD">
        <w:trPr>
          <w:jc w:val="center"/>
        </w:trPr>
        <w:tc>
          <w:tcPr>
            <w:tcW w:w="1967" w:type="pct"/>
            <w:vAlign w:val="center"/>
          </w:tcPr>
          <w:p w14:paraId="4CCFD658" w14:textId="77777777" w:rsidR="008A7FCD" w:rsidRPr="002B5835" w:rsidRDefault="008A7FCD" w:rsidP="008A7FCD">
            <w:pPr>
              <w:jc w:val="center"/>
              <w:rPr>
                <w:rFonts w:ascii="Times New Roman" w:hAnsi="Times New Roman"/>
                <w:sz w:val="21"/>
                <w:szCs w:val="21"/>
              </w:rPr>
            </w:pPr>
            <w:r w:rsidRPr="002B5835">
              <w:rPr>
                <w:rFonts w:ascii="Times New Roman" w:hAnsi="Times New Roman"/>
                <w:sz w:val="21"/>
                <w:szCs w:val="21"/>
              </w:rPr>
              <w:t>钾</w:t>
            </w:r>
          </w:p>
        </w:tc>
        <w:tc>
          <w:tcPr>
            <w:tcW w:w="607" w:type="pct"/>
            <w:vAlign w:val="center"/>
          </w:tcPr>
          <w:p w14:paraId="5C5EBC91" w14:textId="474FFA79" w:rsidR="008A7FCD" w:rsidRPr="002B5835" w:rsidRDefault="008A7FCD" w:rsidP="008A7FCD">
            <w:pPr>
              <w:snapToGrid w:val="0"/>
              <w:jc w:val="center"/>
              <w:rPr>
                <w:rFonts w:ascii="Times New Roman" w:hAnsi="Times New Roman"/>
                <w:sz w:val="21"/>
                <w:szCs w:val="21"/>
                <w:lang w:eastAsia="zh-CN"/>
              </w:rPr>
            </w:pPr>
            <w:r w:rsidRPr="002B5835">
              <w:rPr>
                <w:rFonts w:ascii="Times New Roman" w:hAnsi="Times New Roman"/>
                <w:sz w:val="21"/>
                <w:szCs w:val="21"/>
                <w:lang w:eastAsia="zh-CN"/>
              </w:rPr>
              <w:t>1.95</w:t>
            </w:r>
          </w:p>
        </w:tc>
        <w:tc>
          <w:tcPr>
            <w:tcW w:w="606" w:type="pct"/>
            <w:vAlign w:val="center"/>
          </w:tcPr>
          <w:p w14:paraId="3974F545" w14:textId="2498AD90" w:rsidR="008A7FCD" w:rsidRPr="002B5835" w:rsidRDefault="008A7FCD" w:rsidP="008A7FCD">
            <w:pPr>
              <w:jc w:val="center"/>
              <w:rPr>
                <w:rFonts w:ascii="Times New Roman" w:hAnsi="Times New Roman"/>
                <w:sz w:val="21"/>
                <w:szCs w:val="21"/>
                <w:lang w:eastAsia="zh-CN"/>
              </w:rPr>
            </w:pPr>
            <w:r w:rsidRPr="002B5835">
              <w:rPr>
                <w:rFonts w:ascii="Times New Roman" w:hAnsi="Times New Roman"/>
                <w:sz w:val="21"/>
                <w:szCs w:val="21"/>
                <w:lang w:eastAsia="zh-CN"/>
              </w:rPr>
              <w:t>1.99</w:t>
            </w:r>
          </w:p>
        </w:tc>
        <w:tc>
          <w:tcPr>
            <w:tcW w:w="606" w:type="pct"/>
            <w:vAlign w:val="center"/>
          </w:tcPr>
          <w:p w14:paraId="56F235CD" w14:textId="37563E38" w:rsidR="008A7FCD" w:rsidRPr="002B5835" w:rsidRDefault="008A7FCD" w:rsidP="008A7FCD">
            <w:pPr>
              <w:snapToGrid w:val="0"/>
              <w:jc w:val="center"/>
              <w:rPr>
                <w:rFonts w:ascii="Times New Roman" w:hAnsi="Times New Roman"/>
                <w:sz w:val="21"/>
                <w:szCs w:val="21"/>
                <w:lang w:eastAsia="zh-CN"/>
              </w:rPr>
            </w:pPr>
            <w:r w:rsidRPr="002B5835">
              <w:rPr>
                <w:rFonts w:ascii="Times New Roman" w:hAnsi="Times New Roman"/>
                <w:sz w:val="21"/>
                <w:szCs w:val="21"/>
                <w:lang w:eastAsia="zh-CN"/>
              </w:rPr>
              <w:t>1.94</w:t>
            </w:r>
          </w:p>
        </w:tc>
        <w:tc>
          <w:tcPr>
            <w:tcW w:w="606" w:type="pct"/>
            <w:vAlign w:val="center"/>
          </w:tcPr>
          <w:p w14:paraId="2506DC3B" w14:textId="25A66125" w:rsidR="008A7FCD" w:rsidRPr="002B5835" w:rsidRDefault="008A7FCD" w:rsidP="008A7FCD">
            <w:pPr>
              <w:snapToGrid w:val="0"/>
              <w:jc w:val="center"/>
              <w:rPr>
                <w:rFonts w:ascii="Times New Roman" w:hAnsi="Times New Roman"/>
                <w:sz w:val="21"/>
                <w:szCs w:val="21"/>
                <w:lang w:eastAsia="zh-CN"/>
              </w:rPr>
            </w:pPr>
            <w:r w:rsidRPr="002B5835">
              <w:rPr>
                <w:rFonts w:ascii="Times New Roman" w:hAnsi="Times New Roman"/>
                <w:sz w:val="21"/>
                <w:szCs w:val="21"/>
                <w:lang w:eastAsia="zh-CN"/>
              </w:rPr>
              <w:t>1.99</w:t>
            </w:r>
          </w:p>
        </w:tc>
        <w:tc>
          <w:tcPr>
            <w:tcW w:w="608" w:type="pct"/>
            <w:vAlign w:val="center"/>
          </w:tcPr>
          <w:p w14:paraId="40B01FFF" w14:textId="2A4E53E0" w:rsidR="008A7FCD" w:rsidRPr="002B5835" w:rsidRDefault="008A7FCD" w:rsidP="008A7FCD">
            <w:pPr>
              <w:jc w:val="center"/>
              <w:rPr>
                <w:rFonts w:ascii="Times New Roman" w:hAnsi="Times New Roman"/>
                <w:sz w:val="21"/>
                <w:szCs w:val="21"/>
                <w:lang w:eastAsia="zh-CN"/>
              </w:rPr>
            </w:pPr>
            <w:r w:rsidRPr="002B5835">
              <w:rPr>
                <w:rFonts w:ascii="Times New Roman" w:hAnsi="Times New Roman"/>
                <w:sz w:val="21"/>
                <w:szCs w:val="21"/>
                <w:lang w:eastAsia="zh-CN"/>
              </w:rPr>
              <w:t>1.99</w:t>
            </w:r>
          </w:p>
        </w:tc>
      </w:tr>
      <w:tr w:rsidR="008A7FCD" w:rsidRPr="002B5835" w14:paraId="433568CA" w14:textId="77777777" w:rsidTr="008A7FCD">
        <w:trPr>
          <w:jc w:val="center"/>
        </w:trPr>
        <w:tc>
          <w:tcPr>
            <w:tcW w:w="1967" w:type="pct"/>
            <w:vAlign w:val="center"/>
          </w:tcPr>
          <w:p w14:paraId="02AA6755" w14:textId="77777777" w:rsidR="008A7FCD" w:rsidRPr="002B5835" w:rsidRDefault="008A7FCD" w:rsidP="008A7FCD">
            <w:pPr>
              <w:jc w:val="center"/>
              <w:rPr>
                <w:rFonts w:ascii="Times New Roman" w:hAnsi="Times New Roman"/>
                <w:sz w:val="21"/>
                <w:szCs w:val="21"/>
              </w:rPr>
            </w:pPr>
            <w:r w:rsidRPr="002B5835">
              <w:rPr>
                <w:rFonts w:ascii="Times New Roman" w:hAnsi="Times New Roman"/>
                <w:sz w:val="21"/>
                <w:szCs w:val="21"/>
              </w:rPr>
              <w:t>钙</w:t>
            </w:r>
          </w:p>
        </w:tc>
        <w:tc>
          <w:tcPr>
            <w:tcW w:w="607" w:type="pct"/>
            <w:vAlign w:val="center"/>
          </w:tcPr>
          <w:p w14:paraId="5E4AE505" w14:textId="0CCDAE22" w:rsidR="008A7FCD" w:rsidRPr="002B5835" w:rsidRDefault="008A7FCD" w:rsidP="008A7FCD">
            <w:pPr>
              <w:snapToGrid w:val="0"/>
              <w:jc w:val="center"/>
              <w:rPr>
                <w:rFonts w:ascii="Times New Roman" w:hAnsi="Times New Roman"/>
                <w:sz w:val="21"/>
                <w:szCs w:val="21"/>
                <w:lang w:eastAsia="zh-CN"/>
              </w:rPr>
            </w:pPr>
            <w:r w:rsidRPr="002B5835">
              <w:rPr>
                <w:rFonts w:ascii="Times New Roman" w:hAnsi="Times New Roman"/>
                <w:sz w:val="21"/>
                <w:szCs w:val="21"/>
                <w:lang w:eastAsia="zh-CN"/>
              </w:rPr>
              <w:t>101</w:t>
            </w:r>
          </w:p>
        </w:tc>
        <w:tc>
          <w:tcPr>
            <w:tcW w:w="606" w:type="pct"/>
            <w:vAlign w:val="center"/>
          </w:tcPr>
          <w:p w14:paraId="7A40D30C" w14:textId="00B39E26" w:rsidR="008A7FCD" w:rsidRPr="002B5835" w:rsidRDefault="008A7FCD" w:rsidP="008A7FCD">
            <w:pPr>
              <w:jc w:val="center"/>
              <w:rPr>
                <w:rFonts w:ascii="Times New Roman" w:hAnsi="Times New Roman"/>
                <w:sz w:val="21"/>
                <w:szCs w:val="21"/>
                <w:lang w:eastAsia="zh-CN"/>
              </w:rPr>
            </w:pPr>
            <w:r w:rsidRPr="002B5835">
              <w:rPr>
                <w:rFonts w:ascii="Times New Roman" w:hAnsi="Times New Roman"/>
                <w:sz w:val="21"/>
                <w:szCs w:val="21"/>
                <w:lang w:eastAsia="zh-CN"/>
              </w:rPr>
              <w:t>110</w:t>
            </w:r>
          </w:p>
        </w:tc>
        <w:tc>
          <w:tcPr>
            <w:tcW w:w="606" w:type="pct"/>
            <w:vAlign w:val="center"/>
          </w:tcPr>
          <w:p w14:paraId="23ED6939" w14:textId="28E2E280" w:rsidR="008A7FCD" w:rsidRPr="002B5835" w:rsidRDefault="008A7FCD" w:rsidP="008A7FCD">
            <w:pPr>
              <w:snapToGrid w:val="0"/>
              <w:jc w:val="center"/>
              <w:rPr>
                <w:rFonts w:ascii="Times New Roman" w:hAnsi="Times New Roman"/>
                <w:sz w:val="21"/>
                <w:szCs w:val="21"/>
                <w:lang w:eastAsia="zh-CN"/>
              </w:rPr>
            </w:pPr>
            <w:r w:rsidRPr="002B5835">
              <w:rPr>
                <w:rFonts w:ascii="Times New Roman" w:hAnsi="Times New Roman"/>
                <w:sz w:val="21"/>
                <w:szCs w:val="21"/>
                <w:lang w:eastAsia="zh-CN"/>
              </w:rPr>
              <w:t>81.9</w:t>
            </w:r>
          </w:p>
        </w:tc>
        <w:tc>
          <w:tcPr>
            <w:tcW w:w="606" w:type="pct"/>
            <w:vAlign w:val="center"/>
          </w:tcPr>
          <w:p w14:paraId="65EA7EE7" w14:textId="77956374" w:rsidR="008A7FCD" w:rsidRPr="002B5835" w:rsidRDefault="008A7FCD" w:rsidP="008A7FCD">
            <w:pPr>
              <w:snapToGrid w:val="0"/>
              <w:jc w:val="center"/>
              <w:rPr>
                <w:rFonts w:ascii="Times New Roman" w:hAnsi="Times New Roman"/>
                <w:sz w:val="21"/>
                <w:szCs w:val="21"/>
                <w:lang w:eastAsia="zh-CN"/>
              </w:rPr>
            </w:pPr>
            <w:r w:rsidRPr="002B5835">
              <w:rPr>
                <w:rFonts w:ascii="Times New Roman" w:hAnsi="Times New Roman"/>
                <w:sz w:val="21"/>
                <w:szCs w:val="21"/>
                <w:lang w:eastAsia="zh-CN"/>
              </w:rPr>
              <w:t>104</w:t>
            </w:r>
          </w:p>
        </w:tc>
        <w:tc>
          <w:tcPr>
            <w:tcW w:w="608" w:type="pct"/>
            <w:vAlign w:val="center"/>
          </w:tcPr>
          <w:p w14:paraId="1C715778" w14:textId="4139A217" w:rsidR="008A7FCD" w:rsidRPr="002B5835" w:rsidRDefault="008A7FCD" w:rsidP="008A7FCD">
            <w:pPr>
              <w:jc w:val="center"/>
              <w:rPr>
                <w:rFonts w:ascii="Times New Roman" w:hAnsi="Times New Roman"/>
                <w:sz w:val="21"/>
                <w:szCs w:val="21"/>
                <w:lang w:eastAsia="zh-CN"/>
              </w:rPr>
            </w:pPr>
            <w:r w:rsidRPr="002B5835">
              <w:rPr>
                <w:rFonts w:ascii="Times New Roman" w:hAnsi="Times New Roman"/>
                <w:sz w:val="21"/>
                <w:szCs w:val="21"/>
                <w:lang w:eastAsia="zh-CN"/>
              </w:rPr>
              <w:t>110</w:t>
            </w:r>
          </w:p>
        </w:tc>
      </w:tr>
      <w:tr w:rsidR="008A7FCD" w:rsidRPr="002B5835" w14:paraId="6DDCEB5D" w14:textId="77777777" w:rsidTr="008A7FCD">
        <w:trPr>
          <w:jc w:val="center"/>
        </w:trPr>
        <w:tc>
          <w:tcPr>
            <w:tcW w:w="1967" w:type="pct"/>
            <w:vAlign w:val="center"/>
          </w:tcPr>
          <w:p w14:paraId="7301F12F" w14:textId="77777777" w:rsidR="008A7FCD" w:rsidRPr="002B5835" w:rsidRDefault="008A7FCD" w:rsidP="008A7FCD">
            <w:pPr>
              <w:jc w:val="center"/>
              <w:rPr>
                <w:rFonts w:ascii="Times New Roman" w:hAnsi="Times New Roman"/>
                <w:sz w:val="21"/>
                <w:szCs w:val="21"/>
              </w:rPr>
            </w:pPr>
            <w:r w:rsidRPr="002B5835">
              <w:rPr>
                <w:rFonts w:ascii="Times New Roman" w:hAnsi="Times New Roman"/>
                <w:sz w:val="21"/>
                <w:szCs w:val="21"/>
              </w:rPr>
              <w:t>镁</w:t>
            </w:r>
          </w:p>
        </w:tc>
        <w:tc>
          <w:tcPr>
            <w:tcW w:w="607" w:type="pct"/>
            <w:vAlign w:val="center"/>
          </w:tcPr>
          <w:p w14:paraId="2C8E962E" w14:textId="611A912D" w:rsidR="008A7FCD" w:rsidRPr="002B5835" w:rsidRDefault="008A7FCD" w:rsidP="008A7FCD">
            <w:pPr>
              <w:snapToGrid w:val="0"/>
              <w:jc w:val="center"/>
              <w:rPr>
                <w:rFonts w:ascii="Times New Roman" w:hAnsi="Times New Roman"/>
                <w:sz w:val="21"/>
                <w:szCs w:val="21"/>
                <w:lang w:eastAsia="zh-CN"/>
              </w:rPr>
            </w:pPr>
            <w:r w:rsidRPr="002B5835">
              <w:rPr>
                <w:rFonts w:ascii="Times New Roman" w:hAnsi="Times New Roman"/>
                <w:sz w:val="21"/>
                <w:szCs w:val="21"/>
                <w:lang w:eastAsia="zh-CN"/>
              </w:rPr>
              <w:t>9.79</w:t>
            </w:r>
          </w:p>
        </w:tc>
        <w:tc>
          <w:tcPr>
            <w:tcW w:w="606" w:type="pct"/>
            <w:vAlign w:val="center"/>
          </w:tcPr>
          <w:p w14:paraId="75243128" w14:textId="68FBEC44" w:rsidR="008A7FCD" w:rsidRPr="002B5835" w:rsidRDefault="008A7FCD" w:rsidP="008A7FCD">
            <w:pPr>
              <w:jc w:val="center"/>
              <w:rPr>
                <w:rFonts w:ascii="Times New Roman" w:hAnsi="Times New Roman"/>
                <w:sz w:val="21"/>
                <w:szCs w:val="21"/>
                <w:lang w:eastAsia="zh-CN"/>
              </w:rPr>
            </w:pPr>
            <w:r w:rsidRPr="002B5835">
              <w:rPr>
                <w:rFonts w:ascii="Times New Roman" w:hAnsi="Times New Roman"/>
                <w:sz w:val="21"/>
                <w:szCs w:val="21"/>
                <w:lang w:eastAsia="zh-CN"/>
              </w:rPr>
              <w:t>9.69</w:t>
            </w:r>
          </w:p>
        </w:tc>
        <w:tc>
          <w:tcPr>
            <w:tcW w:w="606" w:type="pct"/>
            <w:vAlign w:val="center"/>
          </w:tcPr>
          <w:p w14:paraId="087ED28E" w14:textId="4F8DFEDC" w:rsidR="008A7FCD" w:rsidRPr="002B5835" w:rsidRDefault="008A7FCD" w:rsidP="008A7FCD">
            <w:pPr>
              <w:snapToGrid w:val="0"/>
              <w:jc w:val="center"/>
              <w:rPr>
                <w:rFonts w:ascii="Times New Roman" w:hAnsi="Times New Roman"/>
                <w:sz w:val="21"/>
                <w:szCs w:val="21"/>
                <w:lang w:eastAsia="zh-CN"/>
              </w:rPr>
            </w:pPr>
            <w:r w:rsidRPr="002B5835">
              <w:rPr>
                <w:rFonts w:ascii="Times New Roman" w:hAnsi="Times New Roman"/>
                <w:sz w:val="21"/>
                <w:szCs w:val="21"/>
                <w:lang w:eastAsia="zh-CN"/>
              </w:rPr>
              <w:t>9.04</w:t>
            </w:r>
          </w:p>
        </w:tc>
        <w:tc>
          <w:tcPr>
            <w:tcW w:w="606" w:type="pct"/>
            <w:vAlign w:val="center"/>
          </w:tcPr>
          <w:p w14:paraId="0460515B" w14:textId="7ED75744" w:rsidR="008A7FCD" w:rsidRPr="002B5835" w:rsidRDefault="008A7FCD" w:rsidP="008A7FCD">
            <w:pPr>
              <w:snapToGrid w:val="0"/>
              <w:jc w:val="center"/>
              <w:rPr>
                <w:rFonts w:ascii="Times New Roman" w:hAnsi="Times New Roman"/>
                <w:sz w:val="21"/>
                <w:szCs w:val="21"/>
                <w:lang w:eastAsia="zh-CN"/>
              </w:rPr>
            </w:pPr>
            <w:r w:rsidRPr="002B5835">
              <w:rPr>
                <w:rFonts w:ascii="Times New Roman" w:hAnsi="Times New Roman"/>
                <w:sz w:val="21"/>
                <w:szCs w:val="21"/>
                <w:lang w:eastAsia="zh-CN"/>
              </w:rPr>
              <w:t>9.73</w:t>
            </w:r>
          </w:p>
        </w:tc>
        <w:tc>
          <w:tcPr>
            <w:tcW w:w="608" w:type="pct"/>
            <w:vAlign w:val="center"/>
          </w:tcPr>
          <w:p w14:paraId="57C2F925" w14:textId="7A769E8C" w:rsidR="008A7FCD" w:rsidRPr="002B5835" w:rsidRDefault="008A7FCD" w:rsidP="008A7FCD">
            <w:pPr>
              <w:jc w:val="center"/>
              <w:rPr>
                <w:rFonts w:ascii="Times New Roman" w:hAnsi="Times New Roman"/>
                <w:sz w:val="21"/>
                <w:szCs w:val="21"/>
                <w:lang w:eastAsia="zh-CN"/>
              </w:rPr>
            </w:pPr>
            <w:r w:rsidRPr="002B5835">
              <w:rPr>
                <w:rFonts w:ascii="Times New Roman" w:hAnsi="Times New Roman"/>
                <w:sz w:val="21"/>
                <w:szCs w:val="21"/>
                <w:lang w:eastAsia="zh-CN"/>
              </w:rPr>
              <w:t>9.75</w:t>
            </w:r>
          </w:p>
        </w:tc>
      </w:tr>
      <w:tr w:rsidR="008A7FCD" w:rsidRPr="002B5835" w14:paraId="3CA03B5D" w14:textId="77777777" w:rsidTr="008A7FCD">
        <w:trPr>
          <w:jc w:val="center"/>
        </w:trPr>
        <w:tc>
          <w:tcPr>
            <w:tcW w:w="1967" w:type="pct"/>
            <w:vAlign w:val="center"/>
          </w:tcPr>
          <w:p w14:paraId="4F3E3057" w14:textId="77777777" w:rsidR="008A7FCD" w:rsidRPr="002B5835" w:rsidRDefault="008A7FCD" w:rsidP="008A7FCD">
            <w:pPr>
              <w:jc w:val="center"/>
              <w:rPr>
                <w:rFonts w:ascii="Times New Roman" w:hAnsi="Times New Roman"/>
                <w:sz w:val="21"/>
                <w:szCs w:val="21"/>
              </w:rPr>
            </w:pPr>
            <w:proofErr w:type="spellStart"/>
            <w:r w:rsidRPr="002B5835">
              <w:rPr>
                <w:rFonts w:ascii="Times New Roman" w:hAnsi="Times New Roman"/>
                <w:sz w:val="21"/>
                <w:szCs w:val="21"/>
              </w:rPr>
              <w:t>碳酸根</w:t>
            </w:r>
            <w:proofErr w:type="spellEnd"/>
          </w:p>
        </w:tc>
        <w:tc>
          <w:tcPr>
            <w:tcW w:w="607" w:type="pct"/>
            <w:vAlign w:val="center"/>
          </w:tcPr>
          <w:p w14:paraId="1FD166A1" w14:textId="1EE16402" w:rsidR="008A7FCD" w:rsidRPr="002B5835" w:rsidRDefault="008A7FCD" w:rsidP="008A7FCD">
            <w:pPr>
              <w:snapToGrid w:val="0"/>
              <w:jc w:val="center"/>
              <w:rPr>
                <w:rFonts w:ascii="Times New Roman" w:hAnsi="Times New Roman"/>
                <w:sz w:val="21"/>
                <w:szCs w:val="21"/>
                <w:lang w:eastAsia="zh-CN"/>
              </w:rPr>
            </w:pPr>
            <w:r w:rsidRPr="002B5835">
              <w:rPr>
                <w:rFonts w:ascii="Times New Roman" w:hAnsi="Times New Roman"/>
                <w:sz w:val="21"/>
                <w:szCs w:val="21"/>
                <w:lang w:eastAsia="zh-CN"/>
              </w:rPr>
              <w:t>11</w:t>
            </w:r>
          </w:p>
        </w:tc>
        <w:tc>
          <w:tcPr>
            <w:tcW w:w="606" w:type="pct"/>
            <w:vAlign w:val="center"/>
          </w:tcPr>
          <w:p w14:paraId="3F5AECFB" w14:textId="16B4D97D" w:rsidR="008A7FCD" w:rsidRPr="002B5835" w:rsidRDefault="008A7FCD" w:rsidP="008A7FCD">
            <w:pPr>
              <w:jc w:val="center"/>
              <w:rPr>
                <w:rFonts w:ascii="Times New Roman" w:hAnsi="Times New Roman"/>
                <w:sz w:val="21"/>
                <w:szCs w:val="21"/>
                <w:lang w:eastAsia="zh-CN"/>
              </w:rPr>
            </w:pPr>
            <w:r w:rsidRPr="002B5835">
              <w:rPr>
                <w:rFonts w:ascii="Times New Roman" w:hAnsi="Times New Roman"/>
                <w:sz w:val="21"/>
                <w:szCs w:val="21"/>
                <w:lang w:eastAsia="zh-CN"/>
              </w:rPr>
              <w:t>34</w:t>
            </w:r>
          </w:p>
        </w:tc>
        <w:tc>
          <w:tcPr>
            <w:tcW w:w="606" w:type="pct"/>
            <w:vAlign w:val="center"/>
          </w:tcPr>
          <w:p w14:paraId="1E421F65" w14:textId="600CE288" w:rsidR="008A7FCD" w:rsidRPr="002B5835" w:rsidRDefault="008A7FCD" w:rsidP="008A7FCD">
            <w:pPr>
              <w:snapToGrid w:val="0"/>
              <w:jc w:val="center"/>
              <w:rPr>
                <w:rFonts w:ascii="Times New Roman" w:hAnsi="Times New Roman"/>
                <w:sz w:val="21"/>
                <w:szCs w:val="21"/>
                <w:lang w:eastAsia="zh-CN"/>
              </w:rPr>
            </w:pPr>
            <w:r w:rsidRPr="002B5835">
              <w:rPr>
                <w:rFonts w:ascii="Times New Roman" w:hAnsi="Times New Roman"/>
                <w:sz w:val="21"/>
                <w:szCs w:val="21"/>
                <w:lang w:eastAsia="zh-CN"/>
              </w:rPr>
              <w:t>14</w:t>
            </w:r>
          </w:p>
        </w:tc>
        <w:tc>
          <w:tcPr>
            <w:tcW w:w="606" w:type="pct"/>
            <w:vAlign w:val="center"/>
          </w:tcPr>
          <w:p w14:paraId="69BB20BC" w14:textId="70EA97A8" w:rsidR="008A7FCD" w:rsidRPr="002B5835" w:rsidRDefault="008A7FCD" w:rsidP="008A7FCD">
            <w:pPr>
              <w:snapToGrid w:val="0"/>
              <w:jc w:val="center"/>
              <w:rPr>
                <w:rFonts w:ascii="Times New Roman" w:hAnsi="Times New Roman"/>
                <w:sz w:val="21"/>
                <w:szCs w:val="21"/>
                <w:lang w:eastAsia="zh-CN"/>
              </w:rPr>
            </w:pPr>
            <w:r w:rsidRPr="002B5835">
              <w:rPr>
                <w:rFonts w:ascii="Times New Roman" w:hAnsi="Times New Roman"/>
                <w:sz w:val="21"/>
                <w:szCs w:val="21"/>
                <w:lang w:eastAsia="zh-CN"/>
              </w:rPr>
              <w:t>56</w:t>
            </w:r>
          </w:p>
        </w:tc>
        <w:tc>
          <w:tcPr>
            <w:tcW w:w="608" w:type="pct"/>
            <w:vAlign w:val="center"/>
          </w:tcPr>
          <w:p w14:paraId="19892013" w14:textId="25E8F090" w:rsidR="008A7FCD" w:rsidRPr="002B5835" w:rsidRDefault="008A7FCD" w:rsidP="008A7FCD">
            <w:pPr>
              <w:jc w:val="center"/>
              <w:rPr>
                <w:rFonts w:ascii="Times New Roman" w:hAnsi="Times New Roman"/>
                <w:sz w:val="21"/>
                <w:szCs w:val="21"/>
                <w:lang w:eastAsia="zh-CN"/>
              </w:rPr>
            </w:pPr>
            <w:r w:rsidRPr="002B5835">
              <w:rPr>
                <w:rFonts w:ascii="Times New Roman" w:hAnsi="Times New Roman"/>
                <w:sz w:val="21"/>
                <w:szCs w:val="21"/>
                <w:lang w:eastAsia="zh-CN"/>
              </w:rPr>
              <w:t>11</w:t>
            </w:r>
          </w:p>
        </w:tc>
      </w:tr>
      <w:tr w:rsidR="008A7FCD" w:rsidRPr="002B5835" w14:paraId="18776B0E" w14:textId="77777777" w:rsidTr="008A7FCD">
        <w:trPr>
          <w:jc w:val="center"/>
        </w:trPr>
        <w:tc>
          <w:tcPr>
            <w:tcW w:w="1967" w:type="pct"/>
            <w:vAlign w:val="center"/>
          </w:tcPr>
          <w:p w14:paraId="6A123D0B" w14:textId="77777777" w:rsidR="008A7FCD" w:rsidRPr="002B5835" w:rsidRDefault="008A7FCD" w:rsidP="008A7FCD">
            <w:pPr>
              <w:jc w:val="center"/>
              <w:rPr>
                <w:rFonts w:ascii="Times New Roman" w:hAnsi="Times New Roman"/>
                <w:sz w:val="21"/>
                <w:szCs w:val="21"/>
              </w:rPr>
            </w:pPr>
            <w:proofErr w:type="spellStart"/>
            <w:r w:rsidRPr="002B5835">
              <w:rPr>
                <w:rFonts w:ascii="Times New Roman" w:hAnsi="Times New Roman"/>
                <w:sz w:val="21"/>
                <w:szCs w:val="21"/>
              </w:rPr>
              <w:t>重碳酸根</w:t>
            </w:r>
            <w:proofErr w:type="spellEnd"/>
          </w:p>
        </w:tc>
        <w:tc>
          <w:tcPr>
            <w:tcW w:w="607" w:type="pct"/>
            <w:vAlign w:val="center"/>
          </w:tcPr>
          <w:p w14:paraId="58BCBC2A" w14:textId="01AA1A8B" w:rsidR="008A7FCD" w:rsidRPr="002B5835" w:rsidRDefault="000B2927" w:rsidP="008A7FCD">
            <w:pPr>
              <w:snapToGrid w:val="0"/>
              <w:jc w:val="center"/>
              <w:rPr>
                <w:rFonts w:ascii="Times New Roman" w:hAnsi="Times New Roman"/>
                <w:sz w:val="21"/>
                <w:szCs w:val="21"/>
                <w:lang w:eastAsia="zh-CN"/>
              </w:rPr>
            </w:pPr>
            <w:r w:rsidRPr="002B5835">
              <w:rPr>
                <w:rFonts w:ascii="Times New Roman" w:hAnsi="Times New Roman"/>
                <w:sz w:val="21"/>
                <w:szCs w:val="21"/>
                <w:lang w:eastAsia="zh-CN"/>
              </w:rPr>
              <w:t>338</w:t>
            </w:r>
          </w:p>
        </w:tc>
        <w:tc>
          <w:tcPr>
            <w:tcW w:w="606" w:type="pct"/>
            <w:vAlign w:val="center"/>
          </w:tcPr>
          <w:p w14:paraId="5B8B8A0C" w14:textId="06FBCA6B" w:rsidR="008A7FCD" w:rsidRPr="002B5835" w:rsidRDefault="000B2927" w:rsidP="008A7FCD">
            <w:pPr>
              <w:jc w:val="center"/>
              <w:rPr>
                <w:rFonts w:ascii="Times New Roman" w:hAnsi="Times New Roman"/>
                <w:sz w:val="21"/>
                <w:szCs w:val="21"/>
                <w:lang w:eastAsia="zh-CN"/>
              </w:rPr>
            </w:pPr>
            <w:r w:rsidRPr="002B5835">
              <w:rPr>
                <w:rFonts w:ascii="Times New Roman" w:hAnsi="Times New Roman"/>
                <w:sz w:val="21"/>
                <w:szCs w:val="21"/>
                <w:lang w:eastAsia="zh-CN"/>
              </w:rPr>
              <w:t>397</w:t>
            </w:r>
          </w:p>
        </w:tc>
        <w:tc>
          <w:tcPr>
            <w:tcW w:w="606" w:type="pct"/>
            <w:vAlign w:val="center"/>
          </w:tcPr>
          <w:p w14:paraId="133BD2B1" w14:textId="0BD0202F" w:rsidR="008A7FCD" w:rsidRPr="002B5835" w:rsidRDefault="000B2927" w:rsidP="008A7FCD">
            <w:pPr>
              <w:snapToGrid w:val="0"/>
              <w:jc w:val="center"/>
              <w:rPr>
                <w:rFonts w:ascii="Times New Roman" w:hAnsi="Times New Roman"/>
                <w:sz w:val="21"/>
                <w:szCs w:val="21"/>
                <w:lang w:eastAsia="zh-CN"/>
              </w:rPr>
            </w:pPr>
            <w:r w:rsidRPr="002B5835">
              <w:rPr>
                <w:rFonts w:ascii="Times New Roman" w:hAnsi="Times New Roman"/>
                <w:sz w:val="21"/>
                <w:szCs w:val="21"/>
                <w:lang w:eastAsia="zh-CN"/>
              </w:rPr>
              <w:t>310</w:t>
            </w:r>
          </w:p>
        </w:tc>
        <w:tc>
          <w:tcPr>
            <w:tcW w:w="606" w:type="pct"/>
            <w:vAlign w:val="center"/>
          </w:tcPr>
          <w:p w14:paraId="790E8C17" w14:textId="02FD31A8" w:rsidR="008A7FCD" w:rsidRPr="002B5835" w:rsidRDefault="000B2927" w:rsidP="008A7FCD">
            <w:pPr>
              <w:snapToGrid w:val="0"/>
              <w:jc w:val="center"/>
              <w:rPr>
                <w:rFonts w:ascii="Times New Roman" w:hAnsi="Times New Roman"/>
                <w:sz w:val="21"/>
                <w:szCs w:val="21"/>
                <w:lang w:eastAsia="zh-CN"/>
              </w:rPr>
            </w:pPr>
            <w:r w:rsidRPr="002B5835">
              <w:rPr>
                <w:rFonts w:ascii="Times New Roman" w:hAnsi="Times New Roman"/>
                <w:sz w:val="21"/>
                <w:szCs w:val="21"/>
                <w:lang w:eastAsia="zh-CN"/>
              </w:rPr>
              <w:t>334</w:t>
            </w:r>
          </w:p>
        </w:tc>
        <w:tc>
          <w:tcPr>
            <w:tcW w:w="608" w:type="pct"/>
            <w:vAlign w:val="center"/>
          </w:tcPr>
          <w:p w14:paraId="1E96C104" w14:textId="1BCFB737" w:rsidR="008A7FCD" w:rsidRPr="002B5835" w:rsidRDefault="000B2927" w:rsidP="008A7FCD">
            <w:pPr>
              <w:jc w:val="center"/>
              <w:rPr>
                <w:rFonts w:ascii="Times New Roman" w:hAnsi="Times New Roman"/>
                <w:sz w:val="21"/>
                <w:szCs w:val="21"/>
                <w:lang w:eastAsia="zh-CN"/>
              </w:rPr>
            </w:pPr>
            <w:r w:rsidRPr="002B5835">
              <w:rPr>
                <w:rFonts w:ascii="Times New Roman" w:hAnsi="Times New Roman"/>
                <w:sz w:val="21"/>
                <w:szCs w:val="21"/>
                <w:lang w:eastAsia="zh-CN"/>
              </w:rPr>
              <w:t>367</w:t>
            </w:r>
          </w:p>
        </w:tc>
      </w:tr>
      <w:tr w:rsidR="000B2927" w:rsidRPr="002B5835" w14:paraId="00C34871" w14:textId="77777777" w:rsidTr="008A7FCD">
        <w:trPr>
          <w:jc w:val="center"/>
        </w:trPr>
        <w:tc>
          <w:tcPr>
            <w:tcW w:w="1967" w:type="pct"/>
            <w:vAlign w:val="center"/>
          </w:tcPr>
          <w:p w14:paraId="3852BF32" w14:textId="77777777" w:rsidR="000B2927" w:rsidRPr="002B5835" w:rsidRDefault="000B2927" w:rsidP="000B2927">
            <w:pPr>
              <w:jc w:val="center"/>
              <w:rPr>
                <w:rFonts w:ascii="Times New Roman" w:hAnsi="Times New Roman"/>
                <w:sz w:val="21"/>
                <w:szCs w:val="21"/>
              </w:rPr>
            </w:pPr>
            <w:proofErr w:type="spellStart"/>
            <w:r w:rsidRPr="002B5835">
              <w:rPr>
                <w:rFonts w:ascii="Times New Roman" w:hAnsi="Times New Roman"/>
                <w:sz w:val="21"/>
                <w:szCs w:val="21"/>
              </w:rPr>
              <w:t>硫酸盐</w:t>
            </w:r>
            <w:proofErr w:type="spellEnd"/>
          </w:p>
        </w:tc>
        <w:tc>
          <w:tcPr>
            <w:tcW w:w="607" w:type="pct"/>
            <w:vAlign w:val="center"/>
          </w:tcPr>
          <w:p w14:paraId="597DA31A" w14:textId="679C76BD" w:rsidR="000B2927" w:rsidRPr="002B5835" w:rsidRDefault="000B2927" w:rsidP="000B2927">
            <w:pPr>
              <w:snapToGrid w:val="0"/>
              <w:jc w:val="center"/>
              <w:rPr>
                <w:rFonts w:ascii="Times New Roman" w:hAnsi="Times New Roman"/>
                <w:sz w:val="21"/>
                <w:szCs w:val="21"/>
              </w:rPr>
            </w:pPr>
            <w:r w:rsidRPr="002B5835">
              <w:rPr>
                <w:rFonts w:ascii="Times New Roman" w:hAnsi="Times New Roman"/>
                <w:kern w:val="2"/>
                <w:sz w:val="21"/>
                <w:szCs w:val="21"/>
                <w:lang w:eastAsia="zh-CN"/>
              </w:rPr>
              <w:t>16.8</w:t>
            </w:r>
          </w:p>
        </w:tc>
        <w:tc>
          <w:tcPr>
            <w:tcW w:w="606" w:type="pct"/>
            <w:vAlign w:val="center"/>
          </w:tcPr>
          <w:p w14:paraId="43E6F04A" w14:textId="788420E6" w:rsidR="000B2927" w:rsidRPr="002B5835" w:rsidRDefault="000B2927" w:rsidP="000B2927">
            <w:pPr>
              <w:jc w:val="center"/>
              <w:rPr>
                <w:rFonts w:ascii="Times New Roman" w:hAnsi="Times New Roman"/>
                <w:sz w:val="21"/>
                <w:szCs w:val="21"/>
              </w:rPr>
            </w:pPr>
            <w:r w:rsidRPr="002B5835">
              <w:rPr>
                <w:rFonts w:ascii="Times New Roman" w:hAnsi="Times New Roman"/>
                <w:kern w:val="2"/>
                <w:sz w:val="21"/>
                <w:szCs w:val="21"/>
                <w:lang w:eastAsia="zh-CN"/>
              </w:rPr>
              <w:t>11.5</w:t>
            </w:r>
          </w:p>
        </w:tc>
        <w:tc>
          <w:tcPr>
            <w:tcW w:w="606" w:type="pct"/>
            <w:vAlign w:val="center"/>
          </w:tcPr>
          <w:p w14:paraId="0D9D2A8A" w14:textId="7FEF1B80" w:rsidR="000B2927" w:rsidRPr="002B5835" w:rsidRDefault="000B2927" w:rsidP="000B2927">
            <w:pPr>
              <w:snapToGrid w:val="0"/>
              <w:jc w:val="center"/>
              <w:rPr>
                <w:rFonts w:ascii="Times New Roman" w:hAnsi="Times New Roman"/>
                <w:sz w:val="21"/>
                <w:szCs w:val="21"/>
              </w:rPr>
            </w:pPr>
            <w:r w:rsidRPr="002B5835">
              <w:rPr>
                <w:rFonts w:ascii="Times New Roman" w:hAnsi="Times New Roman"/>
                <w:kern w:val="2"/>
                <w:sz w:val="21"/>
                <w:szCs w:val="21"/>
                <w:lang w:eastAsia="zh-CN"/>
              </w:rPr>
              <w:t>12.4</w:t>
            </w:r>
          </w:p>
        </w:tc>
        <w:tc>
          <w:tcPr>
            <w:tcW w:w="606" w:type="pct"/>
            <w:vAlign w:val="center"/>
          </w:tcPr>
          <w:p w14:paraId="6175B9EF" w14:textId="12FEF8C3" w:rsidR="000B2927" w:rsidRPr="002B5835" w:rsidRDefault="000B2927" w:rsidP="000B2927">
            <w:pPr>
              <w:snapToGrid w:val="0"/>
              <w:jc w:val="center"/>
              <w:rPr>
                <w:rFonts w:ascii="Times New Roman" w:hAnsi="Times New Roman"/>
                <w:sz w:val="21"/>
                <w:szCs w:val="21"/>
              </w:rPr>
            </w:pPr>
            <w:r w:rsidRPr="002B5835">
              <w:rPr>
                <w:rFonts w:ascii="Times New Roman" w:hAnsi="Times New Roman"/>
                <w:kern w:val="2"/>
                <w:sz w:val="21"/>
                <w:szCs w:val="21"/>
                <w:lang w:eastAsia="zh-CN"/>
              </w:rPr>
              <w:t>12.3</w:t>
            </w:r>
          </w:p>
        </w:tc>
        <w:tc>
          <w:tcPr>
            <w:tcW w:w="608" w:type="pct"/>
            <w:vAlign w:val="center"/>
          </w:tcPr>
          <w:p w14:paraId="1EF038E4" w14:textId="5A99FCAC" w:rsidR="000B2927" w:rsidRPr="002B5835" w:rsidRDefault="000B2927" w:rsidP="000B2927">
            <w:pPr>
              <w:jc w:val="center"/>
              <w:rPr>
                <w:rFonts w:ascii="Times New Roman" w:hAnsi="Times New Roman"/>
                <w:sz w:val="21"/>
                <w:szCs w:val="21"/>
              </w:rPr>
            </w:pPr>
            <w:r w:rsidRPr="002B5835">
              <w:rPr>
                <w:rFonts w:ascii="Times New Roman" w:hAnsi="Times New Roman"/>
                <w:kern w:val="2"/>
                <w:sz w:val="21"/>
                <w:szCs w:val="21"/>
                <w:lang w:eastAsia="zh-CN"/>
              </w:rPr>
              <w:t>13.1</w:t>
            </w:r>
          </w:p>
        </w:tc>
      </w:tr>
      <w:tr w:rsidR="000B2927" w:rsidRPr="002B5835" w14:paraId="6479178C" w14:textId="77777777" w:rsidTr="008A7FCD">
        <w:trPr>
          <w:jc w:val="center"/>
        </w:trPr>
        <w:tc>
          <w:tcPr>
            <w:tcW w:w="1967" w:type="pct"/>
            <w:vAlign w:val="center"/>
          </w:tcPr>
          <w:p w14:paraId="5EBEC0B6" w14:textId="77777777" w:rsidR="000B2927" w:rsidRPr="002B5835" w:rsidRDefault="000B2927" w:rsidP="000B2927">
            <w:pPr>
              <w:jc w:val="center"/>
              <w:rPr>
                <w:rFonts w:ascii="Times New Roman" w:hAnsi="Times New Roman"/>
                <w:sz w:val="21"/>
                <w:szCs w:val="21"/>
              </w:rPr>
            </w:pPr>
            <w:proofErr w:type="spellStart"/>
            <w:r w:rsidRPr="002B5835">
              <w:rPr>
                <w:rFonts w:ascii="Times New Roman" w:hAnsi="Times New Roman"/>
                <w:sz w:val="21"/>
                <w:szCs w:val="21"/>
              </w:rPr>
              <w:t>氯化物</w:t>
            </w:r>
            <w:proofErr w:type="spellEnd"/>
          </w:p>
        </w:tc>
        <w:tc>
          <w:tcPr>
            <w:tcW w:w="607" w:type="pct"/>
            <w:vAlign w:val="center"/>
          </w:tcPr>
          <w:p w14:paraId="56F3DFA8" w14:textId="44F6D204" w:rsidR="000B2927" w:rsidRPr="002B5835" w:rsidRDefault="000B2927" w:rsidP="000B2927">
            <w:pPr>
              <w:snapToGrid w:val="0"/>
              <w:jc w:val="center"/>
              <w:rPr>
                <w:rFonts w:ascii="Times New Roman" w:hAnsi="Times New Roman"/>
                <w:sz w:val="21"/>
                <w:szCs w:val="21"/>
              </w:rPr>
            </w:pPr>
            <w:r w:rsidRPr="002B5835">
              <w:rPr>
                <w:rFonts w:ascii="Times New Roman" w:hAnsi="Times New Roman"/>
                <w:kern w:val="2"/>
                <w:sz w:val="21"/>
                <w:szCs w:val="21"/>
                <w:lang w:eastAsia="zh-CN"/>
              </w:rPr>
              <w:t>13.20</w:t>
            </w:r>
          </w:p>
        </w:tc>
        <w:tc>
          <w:tcPr>
            <w:tcW w:w="606" w:type="pct"/>
            <w:vAlign w:val="center"/>
          </w:tcPr>
          <w:p w14:paraId="64D817A8" w14:textId="4BE3C443" w:rsidR="000B2927" w:rsidRPr="002B5835" w:rsidRDefault="000B2927" w:rsidP="000B2927">
            <w:pPr>
              <w:jc w:val="center"/>
              <w:rPr>
                <w:rFonts w:ascii="Times New Roman" w:hAnsi="Times New Roman"/>
                <w:sz w:val="21"/>
                <w:szCs w:val="21"/>
              </w:rPr>
            </w:pPr>
            <w:r w:rsidRPr="002B5835">
              <w:rPr>
                <w:rFonts w:ascii="Times New Roman" w:hAnsi="Times New Roman"/>
                <w:kern w:val="2"/>
                <w:sz w:val="21"/>
                <w:szCs w:val="21"/>
                <w:lang w:eastAsia="zh-CN"/>
              </w:rPr>
              <w:t>9.30</w:t>
            </w:r>
          </w:p>
        </w:tc>
        <w:tc>
          <w:tcPr>
            <w:tcW w:w="606" w:type="pct"/>
            <w:vAlign w:val="center"/>
          </w:tcPr>
          <w:p w14:paraId="511069E3" w14:textId="7BED0BE3" w:rsidR="000B2927" w:rsidRPr="002B5835" w:rsidRDefault="000B2927" w:rsidP="000B2927">
            <w:pPr>
              <w:snapToGrid w:val="0"/>
              <w:jc w:val="center"/>
              <w:rPr>
                <w:rFonts w:ascii="Times New Roman" w:hAnsi="Times New Roman"/>
                <w:sz w:val="21"/>
                <w:szCs w:val="21"/>
              </w:rPr>
            </w:pPr>
            <w:r w:rsidRPr="002B5835">
              <w:rPr>
                <w:rFonts w:ascii="Times New Roman" w:hAnsi="Times New Roman"/>
                <w:kern w:val="2"/>
                <w:sz w:val="21"/>
                <w:szCs w:val="21"/>
                <w:lang w:eastAsia="zh-CN"/>
              </w:rPr>
              <w:t>9.67</w:t>
            </w:r>
          </w:p>
        </w:tc>
        <w:tc>
          <w:tcPr>
            <w:tcW w:w="606" w:type="pct"/>
            <w:vAlign w:val="center"/>
          </w:tcPr>
          <w:p w14:paraId="7DBB0BD8" w14:textId="4FEE0397" w:rsidR="000B2927" w:rsidRPr="002B5835" w:rsidRDefault="000B2927" w:rsidP="000B2927">
            <w:pPr>
              <w:snapToGrid w:val="0"/>
              <w:jc w:val="center"/>
              <w:rPr>
                <w:rFonts w:ascii="Times New Roman" w:hAnsi="Times New Roman"/>
                <w:sz w:val="21"/>
                <w:szCs w:val="21"/>
              </w:rPr>
            </w:pPr>
            <w:r w:rsidRPr="002B5835">
              <w:rPr>
                <w:rFonts w:ascii="Times New Roman" w:hAnsi="Times New Roman"/>
                <w:kern w:val="2"/>
                <w:sz w:val="21"/>
                <w:szCs w:val="21"/>
                <w:lang w:eastAsia="zh-CN"/>
              </w:rPr>
              <w:t>9.98</w:t>
            </w:r>
          </w:p>
        </w:tc>
        <w:tc>
          <w:tcPr>
            <w:tcW w:w="608" w:type="pct"/>
            <w:vAlign w:val="center"/>
          </w:tcPr>
          <w:p w14:paraId="58B64B71" w14:textId="790CA912" w:rsidR="000B2927" w:rsidRPr="002B5835" w:rsidRDefault="000B2927" w:rsidP="000B2927">
            <w:pPr>
              <w:jc w:val="center"/>
              <w:rPr>
                <w:rFonts w:ascii="Times New Roman" w:hAnsi="Times New Roman"/>
                <w:sz w:val="21"/>
                <w:szCs w:val="21"/>
              </w:rPr>
            </w:pPr>
            <w:r w:rsidRPr="002B5835">
              <w:rPr>
                <w:rFonts w:ascii="Times New Roman" w:hAnsi="Times New Roman"/>
                <w:kern w:val="2"/>
                <w:sz w:val="21"/>
                <w:szCs w:val="21"/>
                <w:lang w:eastAsia="zh-CN"/>
              </w:rPr>
              <w:t>10.40</w:t>
            </w:r>
          </w:p>
        </w:tc>
      </w:tr>
      <w:tr w:rsidR="000B2927" w:rsidRPr="002B5835" w14:paraId="5E0D0574" w14:textId="77777777" w:rsidTr="008A7FCD">
        <w:trPr>
          <w:jc w:val="center"/>
        </w:trPr>
        <w:tc>
          <w:tcPr>
            <w:tcW w:w="5000" w:type="pct"/>
            <w:gridSpan w:val="6"/>
            <w:vAlign w:val="center"/>
          </w:tcPr>
          <w:p w14:paraId="5A788ED9" w14:textId="77777777" w:rsidR="000B2927" w:rsidRPr="002B5835" w:rsidRDefault="000B2927" w:rsidP="000B2927">
            <w:pPr>
              <w:jc w:val="center"/>
              <w:rPr>
                <w:rFonts w:ascii="Times New Roman" w:hAnsi="Times New Roman"/>
                <w:sz w:val="21"/>
                <w:szCs w:val="21"/>
                <w:lang w:eastAsia="zh-CN"/>
              </w:rPr>
            </w:pPr>
            <w:r w:rsidRPr="002B5835">
              <w:rPr>
                <w:rFonts w:ascii="Times New Roman" w:hAnsi="Times New Roman"/>
                <w:sz w:val="21"/>
                <w:szCs w:val="21"/>
                <w:lang w:eastAsia="zh-CN"/>
              </w:rPr>
              <w:t>当量浓度（</w:t>
            </w:r>
            <w:proofErr w:type="spellStart"/>
            <w:r w:rsidRPr="002B5835">
              <w:rPr>
                <w:rFonts w:ascii="Times New Roman" w:hAnsi="Times New Roman"/>
                <w:sz w:val="21"/>
                <w:szCs w:val="21"/>
                <w:lang w:eastAsia="zh-CN"/>
              </w:rPr>
              <w:t>meq</w:t>
            </w:r>
            <w:proofErr w:type="spellEnd"/>
            <w:r w:rsidRPr="002B5835">
              <w:rPr>
                <w:rFonts w:ascii="Times New Roman" w:hAnsi="Times New Roman"/>
                <w:sz w:val="21"/>
                <w:szCs w:val="21"/>
                <w:lang w:eastAsia="zh-CN"/>
              </w:rPr>
              <w:t>/L</w:t>
            </w:r>
            <w:r w:rsidRPr="002B5835">
              <w:rPr>
                <w:rFonts w:ascii="Times New Roman" w:hAnsi="Times New Roman"/>
                <w:sz w:val="21"/>
                <w:szCs w:val="21"/>
                <w:lang w:eastAsia="zh-CN"/>
              </w:rPr>
              <w:t>）</w:t>
            </w:r>
          </w:p>
        </w:tc>
      </w:tr>
      <w:tr w:rsidR="000F4D98" w:rsidRPr="002B5835" w14:paraId="5082797F" w14:textId="77777777" w:rsidTr="008A7FCD">
        <w:trPr>
          <w:jc w:val="center"/>
        </w:trPr>
        <w:tc>
          <w:tcPr>
            <w:tcW w:w="1967" w:type="pct"/>
            <w:vAlign w:val="center"/>
          </w:tcPr>
          <w:p w14:paraId="34971F30" w14:textId="77777777" w:rsidR="000F4D98" w:rsidRPr="002B5835" w:rsidRDefault="000F4D98" w:rsidP="000F4D98">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钠</w:t>
            </w:r>
            <w:r w:rsidRPr="002B5835">
              <w:rPr>
                <w:rFonts w:ascii="Times New Roman" w:hAnsi="Times New Roman"/>
                <w:sz w:val="21"/>
                <w:szCs w:val="21"/>
              </w:rPr>
              <w:t>+</w:t>
            </w:r>
            <w:r w:rsidRPr="002B5835">
              <w:rPr>
                <w:rFonts w:ascii="Times New Roman" w:hAnsi="Times New Roman"/>
                <w:sz w:val="21"/>
                <w:szCs w:val="21"/>
              </w:rPr>
              <w:t>钾</w:t>
            </w:r>
            <w:proofErr w:type="spellEnd"/>
          </w:p>
        </w:tc>
        <w:tc>
          <w:tcPr>
            <w:tcW w:w="607" w:type="pct"/>
            <w:vAlign w:val="center"/>
          </w:tcPr>
          <w:p w14:paraId="24944B6E" w14:textId="7CCD8E20"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0.91 </w:t>
            </w:r>
          </w:p>
        </w:tc>
        <w:tc>
          <w:tcPr>
            <w:tcW w:w="606" w:type="pct"/>
            <w:vAlign w:val="center"/>
          </w:tcPr>
          <w:p w14:paraId="681E9061" w14:textId="1BDE0E78" w:rsidR="000F4D98" w:rsidRPr="002B5835" w:rsidRDefault="000F4D98" w:rsidP="000F4D98">
            <w:pPr>
              <w:jc w:val="center"/>
              <w:rPr>
                <w:rFonts w:ascii="Times New Roman" w:hAnsi="Times New Roman"/>
                <w:sz w:val="21"/>
                <w:szCs w:val="21"/>
                <w:lang w:eastAsia="zh-CN"/>
              </w:rPr>
            </w:pPr>
            <w:r w:rsidRPr="002B5835">
              <w:rPr>
                <w:rFonts w:ascii="Times New Roman" w:hAnsi="Times New Roman"/>
                <w:color w:val="000000"/>
              </w:rPr>
              <w:t xml:space="preserve">0.92 </w:t>
            </w:r>
          </w:p>
        </w:tc>
        <w:tc>
          <w:tcPr>
            <w:tcW w:w="606" w:type="pct"/>
            <w:vAlign w:val="center"/>
          </w:tcPr>
          <w:p w14:paraId="7795B5C6" w14:textId="2A8903BC" w:rsidR="000F4D98" w:rsidRPr="002B5835" w:rsidRDefault="000F4D98" w:rsidP="000F4D98">
            <w:pPr>
              <w:jc w:val="center"/>
              <w:rPr>
                <w:rFonts w:ascii="Times New Roman" w:hAnsi="Times New Roman"/>
                <w:sz w:val="21"/>
                <w:szCs w:val="21"/>
                <w:lang w:eastAsia="zh-CN"/>
              </w:rPr>
            </w:pPr>
            <w:r w:rsidRPr="002B5835">
              <w:rPr>
                <w:rFonts w:ascii="Times New Roman" w:hAnsi="Times New Roman"/>
                <w:color w:val="000000"/>
              </w:rPr>
              <w:t xml:space="preserve">0.88 </w:t>
            </w:r>
          </w:p>
        </w:tc>
        <w:tc>
          <w:tcPr>
            <w:tcW w:w="606" w:type="pct"/>
            <w:vAlign w:val="center"/>
          </w:tcPr>
          <w:p w14:paraId="456B5348" w14:textId="05BD101A"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0.91 </w:t>
            </w:r>
          </w:p>
        </w:tc>
        <w:tc>
          <w:tcPr>
            <w:tcW w:w="608" w:type="pct"/>
            <w:vAlign w:val="center"/>
          </w:tcPr>
          <w:p w14:paraId="03077790" w14:textId="5AAF5D14" w:rsidR="000F4D98" w:rsidRPr="002B5835" w:rsidRDefault="000F4D98" w:rsidP="000F4D98">
            <w:pPr>
              <w:jc w:val="center"/>
              <w:rPr>
                <w:rFonts w:ascii="Times New Roman" w:hAnsi="Times New Roman"/>
                <w:sz w:val="21"/>
                <w:szCs w:val="21"/>
                <w:lang w:eastAsia="zh-CN"/>
              </w:rPr>
            </w:pPr>
            <w:r w:rsidRPr="002B5835">
              <w:rPr>
                <w:rFonts w:ascii="Times New Roman" w:hAnsi="Times New Roman"/>
                <w:color w:val="000000"/>
              </w:rPr>
              <w:t xml:space="preserve">0.92 </w:t>
            </w:r>
          </w:p>
        </w:tc>
      </w:tr>
      <w:tr w:rsidR="000F4D98" w:rsidRPr="002B5835" w14:paraId="0CCEE49B" w14:textId="77777777" w:rsidTr="008A7FCD">
        <w:trPr>
          <w:jc w:val="center"/>
        </w:trPr>
        <w:tc>
          <w:tcPr>
            <w:tcW w:w="1967" w:type="pct"/>
            <w:vAlign w:val="center"/>
          </w:tcPr>
          <w:p w14:paraId="387BE118" w14:textId="77777777" w:rsidR="000F4D98" w:rsidRPr="002B5835" w:rsidRDefault="000F4D98" w:rsidP="000F4D98">
            <w:pPr>
              <w:adjustRightInd w:val="0"/>
              <w:snapToGrid w:val="0"/>
              <w:jc w:val="center"/>
              <w:rPr>
                <w:rFonts w:ascii="Times New Roman" w:hAnsi="Times New Roman"/>
                <w:sz w:val="21"/>
                <w:szCs w:val="21"/>
              </w:rPr>
            </w:pPr>
            <w:r w:rsidRPr="002B5835">
              <w:rPr>
                <w:rFonts w:ascii="Times New Roman" w:hAnsi="Times New Roman"/>
                <w:sz w:val="21"/>
                <w:szCs w:val="21"/>
              </w:rPr>
              <w:t>钙</w:t>
            </w:r>
          </w:p>
        </w:tc>
        <w:tc>
          <w:tcPr>
            <w:tcW w:w="607" w:type="pct"/>
            <w:vAlign w:val="center"/>
          </w:tcPr>
          <w:p w14:paraId="03772C0A" w14:textId="74D266C5"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5.05 </w:t>
            </w:r>
          </w:p>
        </w:tc>
        <w:tc>
          <w:tcPr>
            <w:tcW w:w="606" w:type="pct"/>
            <w:vAlign w:val="center"/>
          </w:tcPr>
          <w:p w14:paraId="0DE138B4" w14:textId="30DDE045" w:rsidR="000F4D98" w:rsidRPr="002B5835" w:rsidRDefault="000F4D98" w:rsidP="000F4D98">
            <w:pPr>
              <w:jc w:val="center"/>
              <w:rPr>
                <w:rFonts w:ascii="Times New Roman" w:hAnsi="Times New Roman"/>
                <w:sz w:val="21"/>
                <w:szCs w:val="21"/>
              </w:rPr>
            </w:pPr>
            <w:r w:rsidRPr="002B5835">
              <w:rPr>
                <w:rFonts w:ascii="Times New Roman" w:hAnsi="Times New Roman"/>
                <w:color w:val="000000"/>
              </w:rPr>
              <w:t xml:space="preserve">5.50 </w:t>
            </w:r>
          </w:p>
        </w:tc>
        <w:tc>
          <w:tcPr>
            <w:tcW w:w="606" w:type="pct"/>
            <w:vAlign w:val="center"/>
          </w:tcPr>
          <w:p w14:paraId="1449064B" w14:textId="65611F62"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4.10 </w:t>
            </w:r>
          </w:p>
        </w:tc>
        <w:tc>
          <w:tcPr>
            <w:tcW w:w="606" w:type="pct"/>
            <w:vAlign w:val="center"/>
          </w:tcPr>
          <w:p w14:paraId="508327DD" w14:textId="411F5644"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5.20 </w:t>
            </w:r>
          </w:p>
        </w:tc>
        <w:tc>
          <w:tcPr>
            <w:tcW w:w="608" w:type="pct"/>
            <w:vAlign w:val="center"/>
          </w:tcPr>
          <w:p w14:paraId="510375E6" w14:textId="1492A854" w:rsidR="000F4D98" w:rsidRPr="002B5835" w:rsidRDefault="000F4D98" w:rsidP="000F4D98">
            <w:pPr>
              <w:jc w:val="center"/>
              <w:rPr>
                <w:rFonts w:ascii="Times New Roman" w:hAnsi="Times New Roman"/>
                <w:sz w:val="21"/>
                <w:szCs w:val="21"/>
              </w:rPr>
            </w:pPr>
            <w:r w:rsidRPr="002B5835">
              <w:rPr>
                <w:rFonts w:ascii="Times New Roman" w:hAnsi="Times New Roman"/>
                <w:color w:val="000000"/>
              </w:rPr>
              <w:t xml:space="preserve">5.50 </w:t>
            </w:r>
          </w:p>
        </w:tc>
      </w:tr>
      <w:tr w:rsidR="000F4D98" w:rsidRPr="002B5835" w14:paraId="5B4817F9" w14:textId="77777777" w:rsidTr="008A7FCD">
        <w:trPr>
          <w:jc w:val="center"/>
        </w:trPr>
        <w:tc>
          <w:tcPr>
            <w:tcW w:w="1967" w:type="pct"/>
            <w:vAlign w:val="center"/>
          </w:tcPr>
          <w:p w14:paraId="7824BEEF" w14:textId="77777777" w:rsidR="000F4D98" w:rsidRPr="002B5835" w:rsidRDefault="000F4D98" w:rsidP="000F4D98">
            <w:pPr>
              <w:adjustRightInd w:val="0"/>
              <w:snapToGrid w:val="0"/>
              <w:jc w:val="center"/>
              <w:rPr>
                <w:rFonts w:ascii="Times New Roman" w:hAnsi="Times New Roman"/>
                <w:sz w:val="21"/>
                <w:szCs w:val="21"/>
              </w:rPr>
            </w:pPr>
            <w:r w:rsidRPr="002B5835">
              <w:rPr>
                <w:rFonts w:ascii="Times New Roman" w:hAnsi="Times New Roman"/>
                <w:sz w:val="21"/>
                <w:szCs w:val="21"/>
              </w:rPr>
              <w:t>镁</w:t>
            </w:r>
          </w:p>
        </w:tc>
        <w:tc>
          <w:tcPr>
            <w:tcW w:w="607" w:type="pct"/>
            <w:vAlign w:val="center"/>
          </w:tcPr>
          <w:p w14:paraId="34BDD29B" w14:textId="46BD8B3A"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0.82 </w:t>
            </w:r>
          </w:p>
        </w:tc>
        <w:tc>
          <w:tcPr>
            <w:tcW w:w="606" w:type="pct"/>
            <w:vAlign w:val="center"/>
          </w:tcPr>
          <w:p w14:paraId="714560D8" w14:textId="4AF18644" w:rsidR="000F4D98" w:rsidRPr="002B5835" w:rsidRDefault="000F4D98" w:rsidP="000F4D98">
            <w:pPr>
              <w:jc w:val="center"/>
              <w:rPr>
                <w:rFonts w:ascii="Times New Roman" w:hAnsi="Times New Roman"/>
                <w:sz w:val="21"/>
                <w:szCs w:val="21"/>
              </w:rPr>
            </w:pPr>
            <w:r w:rsidRPr="002B5835">
              <w:rPr>
                <w:rFonts w:ascii="Times New Roman" w:hAnsi="Times New Roman"/>
                <w:color w:val="000000"/>
              </w:rPr>
              <w:t xml:space="preserve">0.81 </w:t>
            </w:r>
          </w:p>
        </w:tc>
        <w:tc>
          <w:tcPr>
            <w:tcW w:w="606" w:type="pct"/>
            <w:vAlign w:val="center"/>
          </w:tcPr>
          <w:p w14:paraId="0DA124D3" w14:textId="59FDD581"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0.75 </w:t>
            </w:r>
          </w:p>
        </w:tc>
        <w:tc>
          <w:tcPr>
            <w:tcW w:w="606" w:type="pct"/>
            <w:vAlign w:val="center"/>
          </w:tcPr>
          <w:p w14:paraId="7A0E6AEC" w14:textId="6A3D379B"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0.81 </w:t>
            </w:r>
          </w:p>
        </w:tc>
        <w:tc>
          <w:tcPr>
            <w:tcW w:w="608" w:type="pct"/>
            <w:vAlign w:val="center"/>
          </w:tcPr>
          <w:p w14:paraId="028FA20A" w14:textId="59504CBF" w:rsidR="000F4D98" w:rsidRPr="002B5835" w:rsidRDefault="000F4D98" w:rsidP="000F4D98">
            <w:pPr>
              <w:jc w:val="center"/>
              <w:rPr>
                <w:rFonts w:ascii="Times New Roman" w:hAnsi="Times New Roman"/>
                <w:sz w:val="21"/>
                <w:szCs w:val="21"/>
              </w:rPr>
            </w:pPr>
            <w:r w:rsidRPr="002B5835">
              <w:rPr>
                <w:rFonts w:ascii="Times New Roman" w:hAnsi="Times New Roman"/>
                <w:color w:val="000000"/>
              </w:rPr>
              <w:t xml:space="preserve">0.81 </w:t>
            </w:r>
          </w:p>
        </w:tc>
      </w:tr>
      <w:tr w:rsidR="000F4D98" w:rsidRPr="002B5835" w14:paraId="2FE68A18" w14:textId="77777777" w:rsidTr="008A7FCD">
        <w:trPr>
          <w:jc w:val="center"/>
        </w:trPr>
        <w:tc>
          <w:tcPr>
            <w:tcW w:w="1967" w:type="pct"/>
            <w:vAlign w:val="center"/>
          </w:tcPr>
          <w:p w14:paraId="77CC8A17" w14:textId="77777777" w:rsidR="000F4D98" w:rsidRPr="002B5835" w:rsidRDefault="000F4D98" w:rsidP="000F4D98">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碳酸根</w:t>
            </w:r>
            <w:proofErr w:type="spellEnd"/>
          </w:p>
        </w:tc>
        <w:tc>
          <w:tcPr>
            <w:tcW w:w="607" w:type="pct"/>
            <w:vAlign w:val="center"/>
          </w:tcPr>
          <w:p w14:paraId="7CDA9501" w14:textId="70930D0E"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0.37 </w:t>
            </w:r>
          </w:p>
        </w:tc>
        <w:tc>
          <w:tcPr>
            <w:tcW w:w="606" w:type="pct"/>
            <w:vAlign w:val="center"/>
          </w:tcPr>
          <w:p w14:paraId="689342EB" w14:textId="2EB8B852" w:rsidR="000F4D98" w:rsidRPr="002B5835" w:rsidRDefault="000F4D98" w:rsidP="000F4D98">
            <w:pPr>
              <w:jc w:val="center"/>
              <w:rPr>
                <w:rFonts w:ascii="Times New Roman" w:hAnsi="Times New Roman"/>
                <w:sz w:val="21"/>
                <w:szCs w:val="21"/>
              </w:rPr>
            </w:pPr>
            <w:r w:rsidRPr="002B5835">
              <w:rPr>
                <w:rFonts w:ascii="Times New Roman" w:hAnsi="Times New Roman"/>
                <w:color w:val="000000"/>
              </w:rPr>
              <w:t xml:space="preserve">1.13 </w:t>
            </w:r>
          </w:p>
        </w:tc>
        <w:tc>
          <w:tcPr>
            <w:tcW w:w="606" w:type="pct"/>
            <w:vAlign w:val="center"/>
          </w:tcPr>
          <w:p w14:paraId="747B1F70" w14:textId="79F4AD12"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0.47 </w:t>
            </w:r>
          </w:p>
        </w:tc>
        <w:tc>
          <w:tcPr>
            <w:tcW w:w="606" w:type="pct"/>
            <w:vAlign w:val="center"/>
          </w:tcPr>
          <w:p w14:paraId="3272055F" w14:textId="498B2B65"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1.87 </w:t>
            </w:r>
          </w:p>
        </w:tc>
        <w:tc>
          <w:tcPr>
            <w:tcW w:w="608" w:type="pct"/>
            <w:vAlign w:val="center"/>
          </w:tcPr>
          <w:p w14:paraId="400F8ED0" w14:textId="789D17FF" w:rsidR="000F4D98" w:rsidRPr="002B5835" w:rsidRDefault="000F4D98" w:rsidP="000F4D98">
            <w:pPr>
              <w:jc w:val="center"/>
              <w:rPr>
                <w:rFonts w:ascii="Times New Roman" w:hAnsi="Times New Roman"/>
                <w:sz w:val="21"/>
                <w:szCs w:val="21"/>
              </w:rPr>
            </w:pPr>
            <w:r w:rsidRPr="002B5835">
              <w:rPr>
                <w:rFonts w:ascii="Times New Roman" w:hAnsi="Times New Roman"/>
                <w:color w:val="000000"/>
              </w:rPr>
              <w:t xml:space="preserve">0.37 </w:t>
            </w:r>
          </w:p>
        </w:tc>
      </w:tr>
      <w:tr w:rsidR="000F4D98" w:rsidRPr="002B5835" w14:paraId="2CFF7919" w14:textId="77777777" w:rsidTr="008A7FCD">
        <w:trPr>
          <w:jc w:val="center"/>
        </w:trPr>
        <w:tc>
          <w:tcPr>
            <w:tcW w:w="1967" w:type="pct"/>
            <w:vAlign w:val="center"/>
          </w:tcPr>
          <w:p w14:paraId="3A4C8DF7" w14:textId="77777777" w:rsidR="000F4D98" w:rsidRPr="002B5835" w:rsidRDefault="000F4D98" w:rsidP="000F4D98">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重碳酸根</w:t>
            </w:r>
            <w:proofErr w:type="spellEnd"/>
          </w:p>
        </w:tc>
        <w:tc>
          <w:tcPr>
            <w:tcW w:w="607" w:type="pct"/>
            <w:vAlign w:val="center"/>
          </w:tcPr>
          <w:p w14:paraId="25EF0F01" w14:textId="5468BBE2"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5.54 </w:t>
            </w:r>
          </w:p>
        </w:tc>
        <w:tc>
          <w:tcPr>
            <w:tcW w:w="606" w:type="pct"/>
            <w:vAlign w:val="center"/>
          </w:tcPr>
          <w:p w14:paraId="5F1F5DC5" w14:textId="7F83DE8D" w:rsidR="000F4D98" w:rsidRPr="002B5835" w:rsidRDefault="000F4D98" w:rsidP="000F4D98">
            <w:pPr>
              <w:jc w:val="center"/>
              <w:rPr>
                <w:rFonts w:ascii="Times New Roman" w:hAnsi="Times New Roman"/>
                <w:sz w:val="21"/>
                <w:szCs w:val="21"/>
              </w:rPr>
            </w:pPr>
            <w:r w:rsidRPr="002B5835">
              <w:rPr>
                <w:rFonts w:ascii="Times New Roman" w:hAnsi="Times New Roman"/>
                <w:color w:val="000000"/>
              </w:rPr>
              <w:t xml:space="preserve">6.51 </w:t>
            </w:r>
          </w:p>
        </w:tc>
        <w:tc>
          <w:tcPr>
            <w:tcW w:w="606" w:type="pct"/>
            <w:vAlign w:val="center"/>
          </w:tcPr>
          <w:p w14:paraId="515D488D" w14:textId="3AA08B5E"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5.08 </w:t>
            </w:r>
          </w:p>
        </w:tc>
        <w:tc>
          <w:tcPr>
            <w:tcW w:w="606" w:type="pct"/>
            <w:vAlign w:val="center"/>
          </w:tcPr>
          <w:p w14:paraId="02B517FA" w14:textId="7B0CA5B8"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5.48 </w:t>
            </w:r>
          </w:p>
        </w:tc>
        <w:tc>
          <w:tcPr>
            <w:tcW w:w="608" w:type="pct"/>
            <w:vAlign w:val="center"/>
          </w:tcPr>
          <w:p w14:paraId="4FC75472" w14:textId="3DAE7EF5" w:rsidR="000F4D98" w:rsidRPr="002B5835" w:rsidRDefault="000F4D98" w:rsidP="000F4D98">
            <w:pPr>
              <w:jc w:val="center"/>
              <w:rPr>
                <w:rFonts w:ascii="Times New Roman" w:hAnsi="Times New Roman"/>
                <w:sz w:val="21"/>
                <w:szCs w:val="21"/>
              </w:rPr>
            </w:pPr>
            <w:r w:rsidRPr="002B5835">
              <w:rPr>
                <w:rFonts w:ascii="Times New Roman" w:hAnsi="Times New Roman"/>
                <w:color w:val="000000"/>
              </w:rPr>
              <w:t xml:space="preserve">6.02 </w:t>
            </w:r>
          </w:p>
        </w:tc>
      </w:tr>
      <w:tr w:rsidR="000F4D98" w:rsidRPr="002B5835" w14:paraId="230D61FA" w14:textId="77777777" w:rsidTr="008A7FCD">
        <w:trPr>
          <w:jc w:val="center"/>
        </w:trPr>
        <w:tc>
          <w:tcPr>
            <w:tcW w:w="1967" w:type="pct"/>
            <w:vAlign w:val="center"/>
          </w:tcPr>
          <w:p w14:paraId="5FD58C32" w14:textId="77777777" w:rsidR="000F4D98" w:rsidRPr="002B5835" w:rsidRDefault="000F4D98" w:rsidP="000F4D98">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硫酸盐</w:t>
            </w:r>
            <w:proofErr w:type="spellEnd"/>
          </w:p>
        </w:tc>
        <w:tc>
          <w:tcPr>
            <w:tcW w:w="607" w:type="pct"/>
            <w:vAlign w:val="center"/>
          </w:tcPr>
          <w:p w14:paraId="1E704B62" w14:textId="0C21434B" w:rsidR="000F4D98" w:rsidRPr="002B5835" w:rsidRDefault="000F4D98" w:rsidP="000F4D98">
            <w:pPr>
              <w:snapToGrid w:val="0"/>
              <w:jc w:val="center"/>
              <w:rPr>
                <w:rFonts w:ascii="Times New Roman" w:hAnsi="Times New Roman"/>
                <w:sz w:val="21"/>
                <w:szCs w:val="21"/>
                <w:lang w:eastAsia="zh-CN"/>
              </w:rPr>
            </w:pPr>
            <w:r w:rsidRPr="002B5835">
              <w:rPr>
                <w:rFonts w:ascii="Times New Roman" w:hAnsi="Times New Roman"/>
                <w:sz w:val="21"/>
                <w:szCs w:val="21"/>
                <w:lang w:eastAsia="zh-CN"/>
              </w:rPr>
              <w:t>0.35</w:t>
            </w:r>
          </w:p>
        </w:tc>
        <w:tc>
          <w:tcPr>
            <w:tcW w:w="606" w:type="pct"/>
            <w:vAlign w:val="center"/>
          </w:tcPr>
          <w:p w14:paraId="5508B3AF" w14:textId="02B8F841" w:rsidR="000F4D98" w:rsidRPr="002B5835" w:rsidRDefault="000F4D98" w:rsidP="000F4D98">
            <w:pPr>
              <w:jc w:val="center"/>
              <w:rPr>
                <w:rFonts w:ascii="Times New Roman" w:hAnsi="Times New Roman"/>
                <w:sz w:val="21"/>
                <w:szCs w:val="21"/>
                <w:lang w:eastAsia="zh-CN"/>
              </w:rPr>
            </w:pPr>
            <w:r w:rsidRPr="002B5835">
              <w:rPr>
                <w:rFonts w:ascii="Times New Roman" w:hAnsi="Times New Roman"/>
                <w:sz w:val="21"/>
                <w:szCs w:val="21"/>
                <w:lang w:eastAsia="zh-CN"/>
              </w:rPr>
              <w:t>0.24</w:t>
            </w:r>
          </w:p>
        </w:tc>
        <w:tc>
          <w:tcPr>
            <w:tcW w:w="606" w:type="pct"/>
            <w:vAlign w:val="center"/>
          </w:tcPr>
          <w:p w14:paraId="49E22C8C" w14:textId="21D44261" w:rsidR="000F4D98" w:rsidRPr="002B5835" w:rsidRDefault="000F4D98" w:rsidP="000F4D98">
            <w:pPr>
              <w:snapToGrid w:val="0"/>
              <w:jc w:val="center"/>
              <w:rPr>
                <w:rFonts w:ascii="Times New Roman" w:hAnsi="Times New Roman"/>
                <w:sz w:val="21"/>
                <w:szCs w:val="21"/>
                <w:lang w:eastAsia="zh-CN"/>
              </w:rPr>
            </w:pPr>
            <w:r w:rsidRPr="002B5835">
              <w:rPr>
                <w:rFonts w:ascii="Times New Roman" w:hAnsi="Times New Roman"/>
                <w:sz w:val="21"/>
                <w:szCs w:val="21"/>
                <w:lang w:eastAsia="zh-CN"/>
              </w:rPr>
              <w:t>0.26</w:t>
            </w:r>
          </w:p>
        </w:tc>
        <w:tc>
          <w:tcPr>
            <w:tcW w:w="606" w:type="pct"/>
            <w:vAlign w:val="center"/>
          </w:tcPr>
          <w:p w14:paraId="04D3C6E3" w14:textId="459BFD98"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0.26</w:t>
            </w:r>
          </w:p>
        </w:tc>
        <w:tc>
          <w:tcPr>
            <w:tcW w:w="608" w:type="pct"/>
            <w:vAlign w:val="center"/>
          </w:tcPr>
          <w:p w14:paraId="1DCB8080" w14:textId="103E5C83" w:rsidR="000F4D98" w:rsidRPr="002B5835" w:rsidRDefault="000F4D98" w:rsidP="000F4D98">
            <w:pPr>
              <w:jc w:val="center"/>
              <w:rPr>
                <w:rFonts w:ascii="Times New Roman" w:hAnsi="Times New Roman"/>
                <w:sz w:val="21"/>
                <w:szCs w:val="21"/>
                <w:lang w:eastAsia="zh-CN"/>
              </w:rPr>
            </w:pPr>
            <w:r w:rsidRPr="002B5835">
              <w:rPr>
                <w:rFonts w:ascii="Times New Roman" w:hAnsi="Times New Roman"/>
                <w:sz w:val="21"/>
                <w:szCs w:val="21"/>
                <w:lang w:eastAsia="zh-CN"/>
              </w:rPr>
              <w:t>0.27</w:t>
            </w:r>
          </w:p>
        </w:tc>
      </w:tr>
      <w:tr w:rsidR="000F4D98" w:rsidRPr="002B5835" w14:paraId="1BF70B49" w14:textId="77777777" w:rsidTr="008A7FCD">
        <w:trPr>
          <w:jc w:val="center"/>
        </w:trPr>
        <w:tc>
          <w:tcPr>
            <w:tcW w:w="1967" w:type="pct"/>
            <w:vAlign w:val="center"/>
          </w:tcPr>
          <w:p w14:paraId="5374857E" w14:textId="77777777" w:rsidR="000F4D98" w:rsidRPr="002B5835" w:rsidRDefault="000F4D98" w:rsidP="000F4D98">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氯化物</w:t>
            </w:r>
            <w:proofErr w:type="spellEnd"/>
          </w:p>
        </w:tc>
        <w:tc>
          <w:tcPr>
            <w:tcW w:w="607" w:type="pct"/>
            <w:vAlign w:val="center"/>
          </w:tcPr>
          <w:p w14:paraId="38320C2A" w14:textId="7434D459" w:rsidR="000F4D98" w:rsidRPr="002B5835" w:rsidRDefault="000F4D98" w:rsidP="000F4D98">
            <w:pPr>
              <w:snapToGrid w:val="0"/>
              <w:jc w:val="center"/>
              <w:rPr>
                <w:rFonts w:ascii="Times New Roman" w:hAnsi="Times New Roman"/>
                <w:sz w:val="21"/>
                <w:szCs w:val="21"/>
                <w:lang w:eastAsia="zh-CN"/>
              </w:rPr>
            </w:pPr>
            <w:r w:rsidRPr="002B5835">
              <w:rPr>
                <w:rFonts w:ascii="Times New Roman" w:hAnsi="Times New Roman"/>
                <w:sz w:val="21"/>
                <w:szCs w:val="21"/>
                <w:lang w:eastAsia="zh-CN"/>
              </w:rPr>
              <w:t>0.37</w:t>
            </w:r>
          </w:p>
        </w:tc>
        <w:tc>
          <w:tcPr>
            <w:tcW w:w="606" w:type="pct"/>
            <w:vAlign w:val="center"/>
          </w:tcPr>
          <w:p w14:paraId="7309757B" w14:textId="3E3B7AFC" w:rsidR="000F4D98" w:rsidRPr="002B5835" w:rsidRDefault="000F4D98" w:rsidP="000F4D98">
            <w:pPr>
              <w:jc w:val="center"/>
              <w:rPr>
                <w:rFonts w:ascii="Times New Roman" w:hAnsi="Times New Roman"/>
                <w:sz w:val="21"/>
                <w:szCs w:val="21"/>
                <w:lang w:eastAsia="zh-CN"/>
              </w:rPr>
            </w:pPr>
            <w:r w:rsidRPr="002B5835">
              <w:rPr>
                <w:rFonts w:ascii="Times New Roman" w:hAnsi="Times New Roman"/>
                <w:sz w:val="21"/>
                <w:szCs w:val="21"/>
                <w:lang w:eastAsia="zh-CN"/>
              </w:rPr>
              <w:t>0.26</w:t>
            </w:r>
          </w:p>
        </w:tc>
        <w:tc>
          <w:tcPr>
            <w:tcW w:w="606" w:type="pct"/>
            <w:vAlign w:val="center"/>
          </w:tcPr>
          <w:p w14:paraId="4CECE1CD" w14:textId="7647D3C6" w:rsidR="000F4D98" w:rsidRPr="002B5835" w:rsidRDefault="000F4D98" w:rsidP="000F4D98">
            <w:pPr>
              <w:snapToGrid w:val="0"/>
              <w:jc w:val="center"/>
              <w:rPr>
                <w:rFonts w:ascii="Times New Roman" w:hAnsi="Times New Roman"/>
                <w:sz w:val="21"/>
                <w:szCs w:val="21"/>
                <w:lang w:eastAsia="zh-CN"/>
              </w:rPr>
            </w:pPr>
            <w:r w:rsidRPr="002B5835">
              <w:rPr>
                <w:rFonts w:ascii="Times New Roman" w:hAnsi="Times New Roman"/>
                <w:sz w:val="21"/>
                <w:szCs w:val="21"/>
                <w:lang w:eastAsia="zh-CN"/>
              </w:rPr>
              <w:t>0.27</w:t>
            </w:r>
          </w:p>
        </w:tc>
        <w:tc>
          <w:tcPr>
            <w:tcW w:w="606" w:type="pct"/>
            <w:vAlign w:val="center"/>
          </w:tcPr>
          <w:p w14:paraId="369F4187" w14:textId="6132420C"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0.28</w:t>
            </w:r>
          </w:p>
        </w:tc>
        <w:tc>
          <w:tcPr>
            <w:tcW w:w="608" w:type="pct"/>
            <w:vAlign w:val="center"/>
          </w:tcPr>
          <w:p w14:paraId="1FB2731E" w14:textId="03DF2F72" w:rsidR="000F4D98" w:rsidRPr="002B5835" w:rsidRDefault="000F4D98" w:rsidP="000F4D98">
            <w:pPr>
              <w:jc w:val="center"/>
              <w:rPr>
                <w:rFonts w:ascii="Times New Roman" w:hAnsi="Times New Roman"/>
                <w:sz w:val="21"/>
                <w:szCs w:val="21"/>
              </w:rPr>
            </w:pPr>
            <w:r w:rsidRPr="002B5835">
              <w:rPr>
                <w:rFonts w:ascii="Times New Roman" w:hAnsi="Times New Roman"/>
                <w:color w:val="000000"/>
              </w:rPr>
              <w:t>0.29</w:t>
            </w:r>
          </w:p>
        </w:tc>
      </w:tr>
      <w:tr w:rsidR="000B2927" w:rsidRPr="002B5835" w14:paraId="289E4AF1" w14:textId="77777777" w:rsidTr="008A7FCD">
        <w:trPr>
          <w:jc w:val="center"/>
        </w:trPr>
        <w:tc>
          <w:tcPr>
            <w:tcW w:w="1967" w:type="pct"/>
            <w:vAlign w:val="center"/>
          </w:tcPr>
          <w:p w14:paraId="6F78AAA3" w14:textId="77777777" w:rsidR="000B2927" w:rsidRPr="002B5835" w:rsidRDefault="000B2927" w:rsidP="000B292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矿化度</w:t>
            </w:r>
            <w:r w:rsidRPr="002B5835">
              <w:rPr>
                <w:rFonts w:ascii="Times New Roman" w:hAnsi="Times New Roman"/>
                <w:sz w:val="21"/>
                <w:szCs w:val="21"/>
              </w:rPr>
              <w:t>mg</w:t>
            </w:r>
            <w:proofErr w:type="spellEnd"/>
            <w:r w:rsidRPr="002B5835">
              <w:rPr>
                <w:rFonts w:ascii="Times New Roman" w:hAnsi="Times New Roman"/>
                <w:sz w:val="21"/>
                <w:szCs w:val="21"/>
              </w:rPr>
              <w:t>/L</w:t>
            </w:r>
          </w:p>
        </w:tc>
        <w:tc>
          <w:tcPr>
            <w:tcW w:w="607" w:type="pct"/>
            <w:vAlign w:val="center"/>
          </w:tcPr>
          <w:p w14:paraId="0337151F" w14:textId="3DCF15B5" w:rsidR="000B2927" w:rsidRPr="002B5835" w:rsidRDefault="007F3005" w:rsidP="000B2927">
            <w:pPr>
              <w:snapToGrid w:val="0"/>
              <w:jc w:val="center"/>
              <w:rPr>
                <w:rFonts w:ascii="Times New Roman" w:hAnsi="Times New Roman"/>
                <w:sz w:val="21"/>
                <w:szCs w:val="21"/>
                <w:lang w:eastAsia="zh-CN"/>
              </w:rPr>
            </w:pPr>
            <w:r w:rsidRPr="002B5835">
              <w:rPr>
                <w:rFonts w:ascii="Times New Roman" w:hAnsi="Times New Roman"/>
                <w:sz w:val="21"/>
                <w:szCs w:val="21"/>
                <w:lang w:eastAsia="zh-CN"/>
              </w:rPr>
              <w:t>342.54</w:t>
            </w:r>
          </w:p>
        </w:tc>
        <w:tc>
          <w:tcPr>
            <w:tcW w:w="606" w:type="pct"/>
            <w:vAlign w:val="center"/>
          </w:tcPr>
          <w:p w14:paraId="7331FAEF" w14:textId="03DA9EE6" w:rsidR="000B2927" w:rsidRPr="002B5835" w:rsidRDefault="007F3005" w:rsidP="000B2927">
            <w:pPr>
              <w:snapToGrid w:val="0"/>
              <w:jc w:val="center"/>
              <w:rPr>
                <w:rFonts w:ascii="Times New Roman" w:hAnsi="Times New Roman"/>
                <w:sz w:val="21"/>
                <w:szCs w:val="21"/>
                <w:lang w:eastAsia="zh-CN"/>
              </w:rPr>
            </w:pPr>
            <w:r w:rsidRPr="002B5835">
              <w:rPr>
                <w:rFonts w:ascii="Times New Roman" w:hAnsi="Times New Roman"/>
                <w:sz w:val="21"/>
                <w:szCs w:val="21"/>
                <w:lang w:eastAsia="zh-CN"/>
              </w:rPr>
              <w:t>394.98</w:t>
            </w:r>
          </w:p>
        </w:tc>
        <w:tc>
          <w:tcPr>
            <w:tcW w:w="606" w:type="pct"/>
            <w:vAlign w:val="center"/>
          </w:tcPr>
          <w:p w14:paraId="5F749743" w14:textId="681E3A54" w:rsidR="000B2927" w:rsidRPr="002B5835" w:rsidRDefault="007F3005" w:rsidP="000B2927">
            <w:pPr>
              <w:snapToGrid w:val="0"/>
              <w:jc w:val="center"/>
              <w:rPr>
                <w:rFonts w:ascii="Times New Roman" w:hAnsi="Times New Roman"/>
                <w:sz w:val="21"/>
                <w:szCs w:val="21"/>
                <w:lang w:eastAsia="zh-CN"/>
              </w:rPr>
            </w:pPr>
            <w:r w:rsidRPr="002B5835">
              <w:rPr>
                <w:rFonts w:ascii="Times New Roman" w:hAnsi="Times New Roman"/>
                <w:sz w:val="21"/>
                <w:szCs w:val="21"/>
                <w:lang w:eastAsia="zh-CN"/>
              </w:rPr>
              <w:t>303.05</w:t>
            </w:r>
          </w:p>
        </w:tc>
        <w:tc>
          <w:tcPr>
            <w:tcW w:w="606" w:type="pct"/>
            <w:vAlign w:val="center"/>
          </w:tcPr>
          <w:p w14:paraId="16DBE09A" w14:textId="48B50F4F" w:rsidR="000B2927" w:rsidRPr="002B5835" w:rsidRDefault="000F4D98" w:rsidP="000B2927">
            <w:pPr>
              <w:snapToGrid w:val="0"/>
              <w:jc w:val="center"/>
              <w:rPr>
                <w:rFonts w:ascii="Times New Roman" w:hAnsi="Times New Roman"/>
                <w:sz w:val="21"/>
                <w:szCs w:val="21"/>
                <w:lang w:eastAsia="zh-CN"/>
              </w:rPr>
            </w:pPr>
            <w:r w:rsidRPr="002B5835">
              <w:rPr>
                <w:rFonts w:ascii="Times New Roman" w:hAnsi="Times New Roman"/>
                <w:sz w:val="21"/>
                <w:szCs w:val="21"/>
                <w:lang w:eastAsia="zh-CN"/>
              </w:rPr>
              <w:t>380.80</w:t>
            </w:r>
          </w:p>
        </w:tc>
        <w:tc>
          <w:tcPr>
            <w:tcW w:w="608" w:type="pct"/>
            <w:vAlign w:val="center"/>
          </w:tcPr>
          <w:p w14:paraId="0C9E1BD4" w14:textId="25B4E72C" w:rsidR="000B2927" w:rsidRPr="002B5835" w:rsidRDefault="000F4D98" w:rsidP="000B2927">
            <w:pPr>
              <w:jc w:val="center"/>
              <w:rPr>
                <w:rFonts w:ascii="Times New Roman" w:hAnsi="Times New Roman"/>
                <w:sz w:val="21"/>
                <w:szCs w:val="21"/>
                <w:lang w:eastAsia="zh-CN"/>
              </w:rPr>
            </w:pPr>
            <w:r w:rsidRPr="002B5835">
              <w:rPr>
                <w:rFonts w:ascii="Times New Roman" w:hAnsi="Times New Roman"/>
                <w:sz w:val="21"/>
                <w:szCs w:val="21"/>
                <w:lang w:eastAsia="zh-CN"/>
              </w:rPr>
              <w:t>359.64</w:t>
            </w:r>
          </w:p>
        </w:tc>
      </w:tr>
      <w:tr w:rsidR="000B2927" w:rsidRPr="002B5835" w14:paraId="328BBBC6" w14:textId="77777777" w:rsidTr="008A7FCD">
        <w:trPr>
          <w:jc w:val="center"/>
        </w:trPr>
        <w:tc>
          <w:tcPr>
            <w:tcW w:w="5000" w:type="pct"/>
            <w:gridSpan w:val="6"/>
            <w:vAlign w:val="center"/>
          </w:tcPr>
          <w:p w14:paraId="5BADB87F" w14:textId="77777777" w:rsidR="000B2927" w:rsidRPr="002B5835" w:rsidRDefault="000B2927" w:rsidP="000B292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当量浓度比例</w:t>
            </w:r>
            <w:proofErr w:type="spellEnd"/>
            <w:r w:rsidRPr="002B5835">
              <w:rPr>
                <w:rFonts w:ascii="Times New Roman" w:hAnsi="Times New Roman"/>
                <w:sz w:val="21"/>
                <w:szCs w:val="21"/>
              </w:rPr>
              <w:t>（</w:t>
            </w:r>
            <w:r w:rsidRPr="002B5835">
              <w:rPr>
                <w:rFonts w:ascii="Times New Roman" w:hAnsi="Times New Roman"/>
                <w:sz w:val="21"/>
                <w:szCs w:val="21"/>
              </w:rPr>
              <w:t>%</w:t>
            </w:r>
            <w:r w:rsidRPr="002B5835">
              <w:rPr>
                <w:rFonts w:ascii="Times New Roman" w:hAnsi="Times New Roman"/>
                <w:sz w:val="21"/>
                <w:szCs w:val="21"/>
              </w:rPr>
              <w:t>）</w:t>
            </w:r>
          </w:p>
        </w:tc>
      </w:tr>
      <w:tr w:rsidR="000F4D98" w:rsidRPr="002B5835" w14:paraId="0C0788BB" w14:textId="77777777" w:rsidTr="008A7FCD">
        <w:trPr>
          <w:jc w:val="center"/>
        </w:trPr>
        <w:tc>
          <w:tcPr>
            <w:tcW w:w="1967" w:type="pct"/>
            <w:vAlign w:val="center"/>
          </w:tcPr>
          <w:p w14:paraId="35AF7A64" w14:textId="77777777" w:rsidR="000F4D98" w:rsidRPr="002B5835" w:rsidRDefault="000F4D98" w:rsidP="000F4D98">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lastRenderedPageBreak/>
              <w:t>钠</w:t>
            </w:r>
            <w:r w:rsidRPr="002B5835">
              <w:rPr>
                <w:rFonts w:ascii="Times New Roman" w:hAnsi="Times New Roman"/>
                <w:sz w:val="21"/>
                <w:szCs w:val="21"/>
              </w:rPr>
              <w:t>+</w:t>
            </w:r>
            <w:r w:rsidRPr="002B5835">
              <w:rPr>
                <w:rFonts w:ascii="Times New Roman" w:hAnsi="Times New Roman"/>
                <w:sz w:val="21"/>
                <w:szCs w:val="21"/>
              </w:rPr>
              <w:t>钾</w:t>
            </w:r>
            <w:proofErr w:type="spellEnd"/>
          </w:p>
        </w:tc>
        <w:tc>
          <w:tcPr>
            <w:tcW w:w="607" w:type="pct"/>
            <w:vAlign w:val="center"/>
          </w:tcPr>
          <w:p w14:paraId="27F7118A" w14:textId="2B34FAA8" w:rsidR="000F4D98" w:rsidRPr="002B5835" w:rsidRDefault="000F4D98" w:rsidP="000F4D98">
            <w:pPr>
              <w:jc w:val="center"/>
              <w:rPr>
                <w:rFonts w:ascii="Times New Roman" w:hAnsi="Times New Roman"/>
                <w:sz w:val="21"/>
                <w:szCs w:val="21"/>
              </w:rPr>
            </w:pPr>
            <w:r w:rsidRPr="002B5835">
              <w:rPr>
                <w:rFonts w:ascii="Times New Roman" w:hAnsi="Times New Roman"/>
                <w:color w:val="000000"/>
              </w:rPr>
              <w:t xml:space="preserve">6.79 </w:t>
            </w:r>
          </w:p>
        </w:tc>
        <w:tc>
          <w:tcPr>
            <w:tcW w:w="606" w:type="pct"/>
            <w:vAlign w:val="center"/>
          </w:tcPr>
          <w:p w14:paraId="4C68B259" w14:textId="0BFCBE46" w:rsidR="000F4D98" w:rsidRPr="002B5835" w:rsidRDefault="000F4D98" w:rsidP="000F4D98">
            <w:pPr>
              <w:jc w:val="center"/>
              <w:rPr>
                <w:rFonts w:ascii="Times New Roman" w:hAnsi="Times New Roman"/>
                <w:sz w:val="21"/>
                <w:szCs w:val="21"/>
                <w:lang w:eastAsia="zh-CN"/>
              </w:rPr>
            </w:pPr>
            <w:r w:rsidRPr="002B5835">
              <w:rPr>
                <w:rFonts w:ascii="Times New Roman" w:hAnsi="Times New Roman"/>
                <w:color w:val="000000"/>
              </w:rPr>
              <w:t xml:space="preserve">5.99 </w:t>
            </w:r>
          </w:p>
        </w:tc>
        <w:tc>
          <w:tcPr>
            <w:tcW w:w="606" w:type="pct"/>
            <w:vAlign w:val="center"/>
          </w:tcPr>
          <w:p w14:paraId="678EEAA7" w14:textId="41D128BC" w:rsidR="000F4D98" w:rsidRPr="002B5835" w:rsidRDefault="000F4D98" w:rsidP="000F4D98">
            <w:pPr>
              <w:jc w:val="center"/>
              <w:rPr>
                <w:rFonts w:ascii="Times New Roman" w:hAnsi="Times New Roman"/>
                <w:sz w:val="21"/>
                <w:szCs w:val="21"/>
              </w:rPr>
            </w:pPr>
            <w:r w:rsidRPr="002B5835">
              <w:rPr>
                <w:rFonts w:ascii="Times New Roman" w:hAnsi="Times New Roman"/>
                <w:color w:val="000000"/>
              </w:rPr>
              <w:t xml:space="preserve">7.45 </w:t>
            </w:r>
          </w:p>
        </w:tc>
        <w:tc>
          <w:tcPr>
            <w:tcW w:w="606" w:type="pct"/>
            <w:vAlign w:val="center"/>
          </w:tcPr>
          <w:p w14:paraId="70CCFF34" w14:textId="12DE79DE" w:rsidR="000F4D98" w:rsidRPr="002B5835" w:rsidRDefault="000F4D98" w:rsidP="000F4D98">
            <w:pPr>
              <w:jc w:val="center"/>
              <w:rPr>
                <w:rFonts w:ascii="Times New Roman" w:hAnsi="Times New Roman"/>
                <w:sz w:val="21"/>
                <w:szCs w:val="21"/>
              </w:rPr>
            </w:pPr>
            <w:r w:rsidRPr="002B5835">
              <w:rPr>
                <w:rFonts w:ascii="Times New Roman" w:hAnsi="Times New Roman"/>
                <w:color w:val="000000"/>
              </w:rPr>
              <w:t xml:space="preserve">6.16 </w:t>
            </w:r>
          </w:p>
        </w:tc>
        <w:tc>
          <w:tcPr>
            <w:tcW w:w="608" w:type="pct"/>
            <w:vAlign w:val="center"/>
          </w:tcPr>
          <w:p w14:paraId="40E4290C" w14:textId="1DD5DECB" w:rsidR="000F4D98" w:rsidRPr="002B5835" w:rsidRDefault="000F4D98" w:rsidP="000F4D98">
            <w:pPr>
              <w:jc w:val="center"/>
              <w:rPr>
                <w:rFonts w:ascii="Times New Roman" w:hAnsi="Times New Roman"/>
                <w:sz w:val="21"/>
                <w:szCs w:val="21"/>
                <w:lang w:eastAsia="zh-CN"/>
              </w:rPr>
            </w:pPr>
            <w:r w:rsidRPr="002B5835">
              <w:rPr>
                <w:rFonts w:ascii="Times New Roman" w:hAnsi="Times New Roman"/>
                <w:color w:val="000000"/>
              </w:rPr>
              <w:t xml:space="preserve">6.46 </w:t>
            </w:r>
          </w:p>
        </w:tc>
      </w:tr>
      <w:tr w:rsidR="000F4D98" w:rsidRPr="002B5835" w14:paraId="7D9B12B4" w14:textId="77777777" w:rsidTr="008A7FCD">
        <w:trPr>
          <w:jc w:val="center"/>
        </w:trPr>
        <w:tc>
          <w:tcPr>
            <w:tcW w:w="1967" w:type="pct"/>
            <w:vAlign w:val="center"/>
          </w:tcPr>
          <w:p w14:paraId="18151978" w14:textId="77777777" w:rsidR="000F4D98" w:rsidRPr="002B5835" w:rsidRDefault="000F4D98" w:rsidP="000F4D98">
            <w:pPr>
              <w:adjustRightInd w:val="0"/>
              <w:snapToGrid w:val="0"/>
              <w:jc w:val="center"/>
              <w:rPr>
                <w:rFonts w:ascii="Times New Roman" w:hAnsi="Times New Roman"/>
                <w:sz w:val="21"/>
                <w:szCs w:val="21"/>
                <w:shd w:val="pct15" w:color="auto" w:fill="FFFFFF"/>
              </w:rPr>
            </w:pPr>
            <w:r w:rsidRPr="002B5835">
              <w:rPr>
                <w:rFonts w:ascii="Times New Roman" w:hAnsi="Times New Roman"/>
                <w:sz w:val="21"/>
                <w:szCs w:val="21"/>
                <w:shd w:val="pct15" w:color="auto" w:fill="FFFFFF"/>
              </w:rPr>
              <w:t>钙</w:t>
            </w:r>
          </w:p>
        </w:tc>
        <w:tc>
          <w:tcPr>
            <w:tcW w:w="607" w:type="pct"/>
            <w:vAlign w:val="center"/>
          </w:tcPr>
          <w:p w14:paraId="7C7ED886" w14:textId="2A80D666" w:rsidR="000F4D98" w:rsidRPr="002B5835" w:rsidRDefault="000F4D98" w:rsidP="000F4D98">
            <w:pPr>
              <w:snapToGrid w:val="0"/>
              <w:jc w:val="center"/>
              <w:rPr>
                <w:rFonts w:ascii="Times New Roman" w:hAnsi="Times New Roman"/>
                <w:sz w:val="21"/>
                <w:szCs w:val="21"/>
                <w:shd w:val="pct15" w:color="auto" w:fill="FFFFFF"/>
              </w:rPr>
            </w:pPr>
            <w:r w:rsidRPr="002B5835">
              <w:rPr>
                <w:rFonts w:ascii="Times New Roman" w:hAnsi="Times New Roman"/>
                <w:color w:val="000000"/>
                <w:shd w:val="pct15" w:color="auto" w:fill="FFFFFF"/>
              </w:rPr>
              <w:t xml:space="preserve">37.67 </w:t>
            </w:r>
          </w:p>
        </w:tc>
        <w:tc>
          <w:tcPr>
            <w:tcW w:w="606" w:type="pct"/>
            <w:vAlign w:val="center"/>
          </w:tcPr>
          <w:p w14:paraId="294574E8" w14:textId="7A1C4523" w:rsidR="000F4D98" w:rsidRPr="002B5835" w:rsidRDefault="000F4D98" w:rsidP="000F4D98">
            <w:pPr>
              <w:jc w:val="center"/>
              <w:rPr>
                <w:rFonts w:ascii="Times New Roman" w:hAnsi="Times New Roman"/>
                <w:sz w:val="21"/>
                <w:szCs w:val="21"/>
                <w:shd w:val="pct15" w:color="auto" w:fill="FFFFFF"/>
              </w:rPr>
            </w:pPr>
            <w:r w:rsidRPr="002B5835">
              <w:rPr>
                <w:rFonts w:ascii="Times New Roman" w:hAnsi="Times New Roman"/>
                <w:color w:val="000000"/>
                <w:shd w:val="pct15" w:color="auto" w:fill="FFFFFF"/>
              </w:rPr>
              <w:t xml:space="preserve">35.78 </w:t>
            </w:r>
          </w:p>
        </w:tc>
        <w:tc>
          <w:tcPr>
            <w:tcW w:w="606" w:type="pct"/>
            <w:vAlign w:val="center"/>
          </w:tcPr>
          <w:p w14:paraId="68A2B53B" w14:textId="10148200" w:rsidR="000F4D98" w:rsidRPr="002B5835" w:rsidRDefault="000F4D98" w:rsidP="000F4D98">
            <w:pPr>
              <w:snapToGrid w:val="0"/>
              <w:jc w:val="center"/>
              <w:rPr>
                <w:rFonts w:ascii="Times New Roman" w:hAnsi="Times New Roman"/>
                <w:sz w:val="21"/>
                <w:szCs w:val="21"/>
                <w:shd w:val="pct15" w:color="auto" w:fill="FFFFFF"/>
              </w:rPr>
            </w:pPr>
            <w:r w:rsidRPr="002B5835">
              <w:rPr>
                <w:rFonts w:ascii="Times New Roman" w:hAnsi="Times New Roman"/>
                <w:color w:val="000000"/>
                <w:shd w:val="pct15" w:color="auto" w:fill="FFFFFF"/>
              </w:rPr>
              <w:t xml:space="preserve">34.68 </w:t>
            </w:r>
          </w:p>
        </w:tc>
        <w:tc>
          <w:tcPr>
            <w:tcW w:w="606" w:type="pct"/>
            <w:vAlign w:val="center"/>
          </w:tcPr>
          <w:p w14:paraId="450F872D" w14:textId="7BF60253" w:rsidR="000F4D98" w:rsidRPr="002B5835" w:rsidRDefault="000F4D98" w:rsidP="000F4D98">
            <w:pPr>
              <w:snapToGrid w:val="0"/>
              <w:jc w:val="center"/>
              <w:rPr>
                <w:rFonts w:ascii="Times New Roman" w:hAnsi="Times New Roman"/>
                <w:sz w:val="21"/>
                <w:szCs w:val="21"/>
                <w:shd w:val="pct15" w:color="auto" w:fill="FFFFFF"/>
              </w:rPr>
            </w:pPr>
            <w:r w:rsidRPr="002B5835">
              <w:rPr>
                <w:rFonts w:ascii="Times New Roman" w:hAnsi="Times New Roman"/>
                <w:color w:val="000000"/>
                <w:shd w:val="pct15" w:color="auto" w:fill="FFFFFF"/>
              </w:rPr>
              <w:t xml:space="preserve">35.13 </w:t>
            </w:r>
          </w:p>
        </w:tc>
        <w:tc>
          <w:tcPr>
            <w:tcW w:w="608" w:type="pct"/>
            <w:vAlign w:val="center"/>
          </w:tcPr>
          <w:p w14:paraId="6DF57BCB" w14:textId="30D0CF0A" w:rsidR="000F4D98" w:rsidRPr="002B5835" w:rsidRDefault="000F4D98" w:rsidP="000F4D98">
            <w:pPr>
              <w:jc w:val="center"/>
              <w:rPr>
                <w:rFonts w:ascii="Times New Roman" w:hAnsi="Times New Roman"/>
                <w:sz w:val="21"/>
                <w:szCs w:val="21"/>
                <w:shd w:val="pct15" w:color="auto" w:fill="FFFFFF"/>
              </w:rPr>
            </w:pPr>
            <w:r w:rsidRPr="002B5835">
              <w:rPr>
                <w:rFonts w:ascii="Times New Roman" w:hAnsi="Times New Roman"/>
                <w:color w:val="000000"/>
                <w:shd w:val="pct15" w:color="auto" w:fill="FFFFFF"/>
              </w:rPr>
              <w:t xml:space="preserve">38.79 </w:t>
            </w:r>
          </w:p>
        </w:tc>
      </w:tr>
      <w:tr w:rsidR="000F4D98" w:rsidRPr="002B5835" w14:paraId="3892C54E" w14:textId="77777777" w:rsidTr="008A7FCD">
        <w:trPr>
          <w:jc w:val="center"/>
        </w:trPr>
        <w:tc>
          <w:tcPr>
            <w:tcW w:w="1967" w:type="pct"/>
            <w:vAlign w:val="center"/>
          </w:tcPr>
          <w:p w14:paraId="41297C40" w14:textId="77777777" w:rsidR="000F4D98" w:rsidRPr="002B5835" w:rsidRDefault="000F4D98" w:rsidP="000F4D98">
            <w:pPr>
              <w:adjustRightInd w:val="0"/>
              <w:snapToGrid w:val="0"/>
              <w:jc w:val="center"/>
              <w:rPr>
                <w:rFonts w:ascii="Times New Roman" w:hAnsi="Times New Roman"/>
                <w:sz w:val="21"/>
                <w:szCs w:val="21"/>
              </w:rPr>
            </w:pPr>
            <w:r w:rsidRPr="002B5835">
              <w:rPr>
                <w:rFonts w:ascii="Times New Roman" w:hAnsi="Times New Roman"/>
                <w:sz w:val="21"/>
                <w:szCs w:val="21"/>
              </w:rPr>
              <w:t>镁</w:t>
            </w:r>
          </w:p>
        </w:tc>
        <w:tc>
          <w:tcPr>
            <w:tcW w:w="607" w:type="pct"/>
            <w:vAlign w:val="center"/>
          </w:tcPr>
          <w:p w14:paraId="6F907CA3" w14:textId="2BADD8F4"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6.09 </w:t>
            </w:r>
          </w:p>
        </w:tc>
        <w:tc>
          <w:tcPr>
            <w:tcW w:w="606" w:type="pct"/>
            <w:vAlign w:val="center"/>
          </w:tcPr>
          <w:p w14:paraId="150A6DCE" w14:textId="29955B62" w:rsidR="000F4D98" w:rsidRPr="002B5835" w:rsidRDefault="000F4D98" w:rsidP="000F4D98">
            <w:pPr>
              <w:jc w:val="center"/>
              <w:rPr>
                <w:rFonts w:ascii="Times New Roman" w:hAnsi="Times New Roman"/>
                <w:sz w:val="21"/>
                <w:szCs w:val="21"/>
              </w:rPr>
            </w:pPr>
            <w:r w:rsidRPr="002B5835">
              <w:rPr>
                <w:rFonts w:ascii="Times New Roman" w:hAnsi="Times New Roman"/>
                <w:color w:val="000000"/>
              </w:rPr>
              <w:t xml:space="preserve">5.25 </w:t>
            </w:r>
          </w:p>
        </w:tc>
        <w:tc>
          <w:tcPr>
            <w:tcW w:w="606" w:type="pct"/>
            <w:vAlign w:val="center"/>
          </w:tcPr>
          <w:p w14:paraId="4C234397" w14:textId="7DCBFB56"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6.38 </w:t>
            </w:r>
          </w:p>
        </w:tc>
        <w:tc>
          <w:tcPr>
            <w:tcW w:w="606" w:type="pct"/>
            <w:vAlign w:val="center"/>
          </w:tcPr>
          <w:p w14:paraId="7FE4C3D4" w14:textId="27C431B3"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5.48 </w:t>
            </w:r>
          </w:p>
        </w:tc>
        <w:tc>
          <w:tcPr>
            <w:tcW w:w="608" w:type="pct"/>
            <w:vAlign w:val="center"/>
          </w:tcPr>
          <w:p w14:paraId="7DCCE5A4" w14:textId="55A37C70" w:rsidR="000F4D98" w:rsidRPr="002B5835" w:rsidRDefault="000F4D98" w:rsidP="000F4D98">
            <w:pPr>
              <w:jc w:val="center"/>
              <w:rPr>
                <w:rFonts w:ascii="Times New Roman" w:hAnsi="Times New Roman"/>
                <w:sz w:val="21"/>
                <w:szCs w:val="21"/>
              </w:rPr>
            </w:pPr>
            <w:r w:rsidRPr="002B5835">
              <w:rPr>
                <w:rFonts w:ascii="Times New Roman" w:hAnsi="Times New Roman"/>
                <w:color w:val="000000"/>
              </w:rPr>
              <w:t xml:space="preserve">5.73 </w:t>
            </w:r>
          </w:p>
        </w:tc>
      </w:tr>
      <w:tr w:rsidR="000F4D98" w:rsidRPr="002B5835" w14:paraId="2410B302" w14:textId="77777777" w:rsidTr="008A7FCD">
        <w:trPr>
          <w:jc w:val="center"/>
        </w:trPr>
        <w:tc>
          <w:tcPr>
            <w:tcW w:w="1967" w:type="pct"/>
            <w:vAlign w:val="center"/>
          </w:tcPr>
          <w:p w14:paraId="71A81D92" w14:textId="77777777" w:rsidR="000F4D98" w:rsidRPr="002B5835" w:rsidRDefault="000F4D98" w:rsidP="000F4D98">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碳酸根</w:t>
            </w:r>
            <w:proofErr w:type="spellEnd"/>
          </w:p>
        </w:tc>
        <w:tc>
          <w:tcPr>
            <w:tcW w:w="607" w:type="pct"/>
            <w:vAlign w:val="center"/>
          </w:tcPr>
          <w:p w14:paraId="59835AE1" w14:textId="4768D092"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2.74 </w:t>
            </w:r>
          </w:p>
        </w:tc>
        <w:tc>
          <w:tcPr>
            <w:tcW w:w="606" w:type="pct"/>
            <w:vAlign w:val="center"/>
          </w:tcPr>
          <w:p w14:paraId="1F4258DC" w14:textId="61DF8841" w:rsidR="000F4D98" w:rsidRPr="002B5835" w:rsidRDefault="000F4D98" w:rsidP="000F4D98">
            <w:pPr>
              <w:jc w:val="center"/>
              <w:rPr>
                <w:rFonts w:ascii="Times New Roman" w:hAnsi="Times New Roman"/>
                <w:sz w:val="21"/>
                <w:szCs w:val="21"/>
              </w:rPr>
            </w:pPr>
            <w:r w:rsidRPr="002B5835">
              <w:rPr>
                <w:rFonts w:ascii="Times New Roman" w:hAnsi="Times New Roman"/>
                <w:color w:val="000000"/>
              </w:rPr>
              <w:t xml:space="preserve">7.37 </w:t>
            </w:r>
          </w:p>
        </w:tc>
        <w:tc>
          <w:tcPr>
            <w:tcW w:w="606" w:type="pct"/>
            <w:vAlign w:val="center"/>
          </w:tcPr>
          <w:p w14:paraId="4F57B1B5" w14:textId="1575FB12"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3.95 </w:t>
            </w:r>
          </w:p>
        </w:tc>
        <w:tc>
          <w:tcPr>
            <w:tcW w:w="606" w:type="pct"/>
            <w:vAlign w:val="center"/>
          </w:tcPr>
          <w:p w14:paraId="72495906" w14:textId="2CB36A22"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12.61 </w:t>
            </w:r>
          </w:p>
        </w:tc>
        <w:tc>
          <w:tcPr>
            <w:tcW w:w="608" w:type="pct"/>
            <w:vAlign w:val="center"/>
          </w:tcPr>
          <w:p w14:paraId="271D2492" w14:textId="7BE9AB4D" w:rsidR="000F4D98" w:rsidRPr="002B5835" w:rsidRDefault="000F4D98" w:rsidP="000F4D98">
            <w:pPr>
              <w:jc w:val="center"/>
              <w:rPr>
                <w:rFonts w:ascii="Times New Roman" w:hAnsi="Times New Roman"/>
                <w:sz w:val="21"/>
                <w:szCs w:val="21"/>
              </w:rPr>
            </w:pPr>
            <w:r w:rsidRPr="002B5835">
              <w:rPr>
                <w:rFonts w:ascii="Times New Roman" w:hAnsi="Times New Roman"/>
                <w:color w:val="000000"/>
              </w:rPr>
              <w:t xml:space="preserve">2.59 </w:t>
            </w:r>
          </w:p>
        </w:tc>
      </w:tr>
      <w:tr w:rsidR="000F4D98" w:rsidRPr="002B5835" w14:paraId="1A48A4BF" w14:textId="77777777" w:rsidTr="008A7FCD">
        <w:trPr>
          <w:jc w:val="center"/>
        </w:trPr>
        <w:tc>
          <w:tcPr>
            <w:tcW w:w="1967" w:type="pct"/>
            <w:vAlign w:val="center"/>
          </w:tcPr>
          <w:p w14:paraId="2FB00F85" w14:textId="77777777" w:rsidR="000F4D98" w:rsidRPr="002B5835" w:rsidRDefault="000F4D98" w:rsidP="000F4D98">
            <w:pPr>
              <w:adjustRightInd w:val="0"/>
              <w:snapToGrid w:val="0"/>
              <w:jc w:val="center"/>
              <w:rPr>
                <w:rFonts w:ascii="Times New Roman" w:hAnsi="Times New Roman"/>
                <w:sz w:val="21"/>
                <w:szCs w:val="21"/>
                <w:shd w:val="pct15" w:color="auto" w:fill="FFFFFF"/>
              </w:rPr>
            </w:pPr>
            <w:proofErr w:type="spellStart"/>
            <w:r w:rsidRPr="002B5835">
              <w:rPr>
                <w:rFonts w:ascii="Times New Roman" w:hAnsi="Times New Roman"/>
                <w:sz w:val="21"/>
                <w:szCs w:val="21"/>
                <w:shd w:val="pct15" w:color="auto" w:fill="FFFFFF"/>
              </w:rPr>
              <w:t>重碳酸根</w:t>
            </w:r>
            <w:proofErr w:type="spellEnd"/>
          </w:p>
        </w:tc>
        <w:tc>
          <w:tcPr>
            <w:tcW w:w="607" w:type="pct"/>
            <w:vAlign w:val="center"/>
          </w:tcPr>
          <w:p w14:paraId="10503936" w14:textId="1B165944" w:rsidR="000F4D98" w:rsidRPr="002B5835" w:rsidRDefault="000F4D98" w:rsidP="000F4D98">
            <w:pPr>
              <w:snapToGrid w:val="0"/>
              <w:jc w:val="center"/>
              <w:rPr>
                <w:rFonts w:ascii="Times New Roman" w:hAnsi="Times New Roman"/>
                <w:sz w:val="21"/>
                <w:szCs w:val="21"/>
                <w:shd w:val="pct15" w:color="auto" w:fill="FFFFFF"/>
              </w:rPr>
            </w:pPr>
            <w:r w:rsidRPr="002B5835">
              <w:rPr>
                <w:rFonts w:ascii="Times New Roman" w:hAnsi="Times New Roman"/>
                <w:color w:val="000000"/>
                <w:shd w:val="pct15" w:color="auto" w:fill="FFFFFF"/>
              </w:rPr>
              <w:t xml:space="preserve">41.33 </w:t>
            </w:r>
          </w:p>
        </w:tc>
        <w:tc>
          <w:tcPr>
            <w:tcW w:w="606" w:type="pct"/>
            <w:vAlign w:val="center"/>
          </w:tcPr>
          <w:p w14:paraId="70AF8290" w14:textId="577B14A8" w:rsidR="000F4D98" w:rsidRPr="002B5835" w:rsidRDefault="000F4D98" w:rsidP="000F4D98">
            <w:pPr>
              <w:jc w:val="center"/>
              <w:rPr>
                <w:rFonts w:ascii="Times New Roman" w:hAnsi="Times New Roman"/>
                <w:sz w:val="21"/>
                <w:szCs w:val="21"/>
                <w:shd w:val="pct15" w:color="auto" w:fill="FFFFFF"/>
              </w:rPr>
            </w:pPr>
            <w:r w:rsidRPr="002B5835">
              <w:rPr>
                <w:rFonts w:ascii="Times New Roman" w:hAnsi="Times New Roman"/>
                <w:color w:val="000000"/>
                <w:shd w:val="pct15" w:color="auto" w:fill="FFFFFF"/>
              </w:rPr>
              <w:t xml:space="preserve">42.34 </w:t>
            </w:r>
          </w:p>
        </w:tc>
        <w:tc>
          <w:tcPr>
            <w:tcW w:w="606" w:type="pct"/>
            <w:vAlign w:val="center"/>
          </w:tcPr>
          <w:p w14:paraId="1830C620" w14:textId="6A2D9982" w:rsidR="000F4D98" w:rsidRPr="002B5835" w:rsidRDefault="000F4D98" w:rsidP="000F4D98">
            <w:pPr>
              <w:snapToGrid w:val="0"/>
              <w:jc w:val="center"/>
              <w:rPr>
                <w:rFonts w:ascii="Times New Roman" w:hAnsi="Times New Roman"/>
                <w:sz w:val="21"/>
                <w:szCs w:val="21"/>
                <w:shd w:val="pct15" w:color="auto" w:fill="FFFFFF"/>
              </w:rPr>
            </w:pPr>
            <w:r w:rsidRPr="002B5835">
              <w:rPr>
                <w:rFonts w:ascii="Times New Roman" w:hAnsi="Times New Roman"/>
                <w:color w:val="000000"/>
                <w:shd w:val="pct15" w:color="auto" w:fill="FFFFFF"/>
              </w:rPr>
              <w:t xml:space="preserve">43.04 </w:t>
            </w:r>
          </w:p>
        </w:tc>
        <w:tc>
          <w:tcPr>
            <w:tcW w:w="606" w:type="pct"/>
            <w:vAlign w:val="center"/>
          </w:tcPr>
          <w:p w14:paraId="222D7E30" w14:textId="79FB667A" w:rsidR="000F4D98" w:rsidRPr="002B5835" w:rsidRDefault="000F4D98" w:rsidP="000F4D98">
            <w:pPr>
              <w:snapToGrid w:val="0"/>
              <w:jc w:val="center"/>
              <w:rPr>
                <w:rFonts w:ascii="Times New Roman" w:hAnsi="Times New Roman"/>
                <w:sz w:val="21"/>
                <w:szCs w:val="21"/>
                <w:shd w:val="pct15" w:color="auto" w:fill="FFFFFF"/>
              </w:rPr>
            </w:pPr>
            <w:r w:rsidRPr="002B5835">
              <w:rPr>
                <w:rFonts w:ascii="Times New Roman" w:hAnsi="Times New Roman"/>
                <w:color w:val="000000"/>
                <w:shd w:val="pct15" w:color="auto" w:fill="FFFFFF"/>
              </w:rPr>
              <w:t xml:space="preserve">36.99 </w:t>
            </w:r>
          </w:p>
        </w:tc>
        <w:tc>
          <w:tcPr>
            <w:tcW w:w="608" w:type="pct"/>
            <w:vAlign w:val="center"/>
          </w:tcPr>
          <w:p w14:paraId="55CFA70E" w14:textId="4E5DA846" w:rsidR="000F4D98" w:rsidRPr="002B5835" w:rsidRDefault="000F4D98" w:rsidP="000F4D98">
            <w:pPr>
              <w:jc w:val="center"/>
              <w:rPr>
                <w:rFonts w:ascii="Times New Roman" w:hAnsi="Times New Roman"/>
                <w:sz w:val="21"/>
                <w:szCs w:val="21"/>
                <w:shd w:val="pct15" w:color="auto" w:fill="FFFFFF"/>
              </w:rPr>
            </w:pPr>
            <w:r w:rsidRPr="002B5835">
              <w:rPr>
                <w:rFonts w:ascii="Times New Roman" w:hAnsi="Times New Roman"/>
                <w:color w:val="000000"/>
                <w:shd w:val="pct15" w:color="auto" w:fill="FFFFFF"/>
              </w:rPr>
              <w:t xml:space="preserve">42.44 </w:t>
            </w:r>
          </w:p>
        </w:tc>
      </w:tr>
      <w:tr w:rsidR="000F4D98" w:rsidRPr="002B5835" w14:paraId="314CABAE" w14:textId="77777777" w:rsidTr="008A7FCD">
        <w:trPr>
          <w:jc w:val="center"/>
        </w:trPr>
        <w:tc>
          <w:tcPr>
            <w:tcW w:w="1967" w:type="pct"/>
            <w:vAlign w:val="center"/>
          </w:tcPr>
          <w:p w14:paraId="6FE4F300" w14:textId="77777777" w:rsidR="000F4D98" w:rsidRPr="002B5835" w:rsidRDefault="000F4D98" w:rsidP="000F4D98">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硫酸盐</w:t>
            </w:r>
            <w:proofErr w:type="spellEnd"/>
          </w:p>
        </w:tc>
        <w:tc>
          <w:tcPr>
            <w:tcW w:w="607" w:type="pct"/>
            <w:vAlign w:val="center"/>
          </w:tcPr>
          <w:p w14:paraId="3D4B2902" w14:textId="12E97E3D" w:rsidR="000F4D98" w:rsidRPr="002B5835" w:rsidRDefault="000F4D98" w:rsidP="000F4D98">
            <w:pPr>
              <w:snapToGrid w:val="0"/>
              <w:jc w:val="center"/>
              <w:rPr>
                <w:rFonts w:ascii="Times New Roman" w:hAnsi="Times New Roman"/>
                <w:sz w:val="21"/>
                <w:szCs w:val="21"/>
                <w:lang w:eastAsia="zh-CN"/>
              </w:rPr>
            </w:pPr>
            <w:r w:rsidRPr="002B5835">
              <w:rPr>
                <w:rFonts w:ascii="Times New Roman" w:hAnsi="Times New Roman"/>
                <w:sz w:val="21"/>
                <w:szCs w:val="21"/>
                <w:lang w:eastAsia="zh-CN"/>
              </w:rPr>
              <w:t>2.61</w:t>
            </w:r>
          </w:p>
        </w:tc>
        <w:tc>
          <w:tcPr>
            <w:tcW w:w="606" w:type="pct"/>
            <w:vAlign w:val="center"/>
          </w:tcPr>
          <w:p w14:paraId="0770FBAF" w14:textId="03F5552B" w:rsidR="000F4D98" w:rsidRPr="002B5835" w:rsidRDefault="000F4D98" w:rsidP="000F4D98">
            <w:pPr>
              <w:jc w:val="center"/>
              <w:rPr>
                <w:rFonts w:ascii="Times New Roman" w:hAnsi="Times New Roman"/>
                <w:sz w:val="21"/>
                <w:szCs w:val="21"/>
                <w:lang w:eastAsia="zh-CN"/>
              </w:rPr>
            </w:pPr>
            <w:r w:rsidRPr="002B5835">
              <w:rPr>
                <w:rFonts w:ascii="Times New Roman" w:hAnsi="Times New Roman"/>
                <w:sz w:val="21"/>
                <w:szCs w:val="21"/>
                <w:lang w:eastAsia="zh-CN"/>
              </w:rPr>
              <w:t>1.56</w:t>
            </w:r>
          </w:p>
        </w:tc>
        <w:tc>
          <w:tcPr>
            <w:tcW w:w="606" w:type="pct"/>
            <w:vAlign w:val="center"/>
          </w:tcPr>
          <w:p w14:paraId="147426C5" w14:textId="0E103AB1" w:rsidR="000F4D98" w:rsidRPr="002B5835" w:rsidRDefault="000F4D98" w:rsidP="000F4D98">
            <w:pPr>
              <w:snapToGrid w:val="0"/>
              <w:jc w:val="center"/>
              <w:rPr>
                <w:rFonts w:ascii="Times New Roman" w:hAnsi="Times New Roman"/>
                <w:sz w:val="21"/>
                <w:szCs w:val="21"/>
                <w:lang w:eastAsia="zh-CN"/>
              </w:rPr>
            </w:pPr>
            <w:r w:rsidRPr="002B5835">
              <w:rPr>
                <w:rFonts w:ascii="Times New Roman" w:hAnsi="Times New Roman"/>
                <w:sz w:val="21"/>
                <w:szCs w:val="21"/>
                <w:lang w:eastAsia="zh-CN"/>
              </w:rPr>
              <w:t>2.19</w:t>
            </w:r>
          </w:p>
        </w:tc>
        <w:tc>
          <w:tcPr>
            <w:tcW w:w="606" w:type="pct"/>
            <w:vAlign w:val="center"/>
          </w:tcPr>
          <w:p w14:paraId="46FFFDE7" w14:textId="33EDAA65"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 xml:space="preserve">1.73 </w:t>
            </w:r>
          </w:p>
        </w:tc>
        <w:tc>
          <w:tcPr>
            <w:tcW w:w="608" w:type="pct"/>
            <w:vAlign w:val="center"/>
          </w:tcPr>
          <w:p w14:paraId="6068D8A9" w14:textId="1C043A0A" w:rsidR="000F4D98" w:rsidRPr="002B5835" w:rsidRDefault="000F4D98" w:rsidP="000F4D98">
            <w:pPr>
              <w:jc w:val="center"/>
              <w:rPr>
                <w:rFonts w:ascii="Times New Roman" w:hAnsi="Times New Roman"/>
                <w:sz w:val="21"/>
                <w:szCs w:val="21"/>
                <w:lang w:eastAsia="zh-CN"/>
              </w:rPr>
            </w:pPr>
            <w:r w:rsidRPr="002B5835">
              <w:rPr>
                <w:rFonts w:ascii="Times New Roman" w:hAnsi="Times New Roman"/>
                <w:sz w:val="21"/>
                <w:szCs w:val="21"/>
                <w:lang w:eastAsia="zh-CN"/>
              </w:rPr>
              <w:t>1.92</w:t>
            </w:r>
          </w:p>
        </w:tc>
      </w:tr>
      <w:tr w:rsidR="000F4D98" w:rsidRPr="002B5835" w14:paraId="00CDCAED" w14:textId="77777777" w:rsidTr="008A7FCD">
        <w:trPr>
          <w:jc w:val="center"/>
        </w:trPr>
        <w:tc>
          <w:tcPr>
            <w:tcW w:w="1967" w:type="pct"/>
            <w:vAlign w:val="center"/>
          </w:tcPr>
          <w:p w14:paraId="6562F558" w14:textId="77777777" w:rsidR="000F4D98" w:rsidRPr="002B5835" w:rsidRDefault="000F4D98" w:rsidP="000F4D98">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氯化物</w:t>
            </w:r>
            <w:proofErr w:type="spellEnd"/>
          </w:p>
        </w:tc>
        <w:tc>
          <w:tcPr>
            <w:tcW w:w="607" w:type="pct"/>
            <w:vAlign w:val="center"/>
          </w:tcPr>
          <w:p w14:paraId="206B2795" w14:textId="53230D1C" w:rsidR="000F4D98" w:rsidRPr="002B5835" w:rsidRDefault="000F4D98" w:rsidP="000F4D98">
            <w:pPr>
              <w:snapToGrid w:val="0"/>
              <w:jc w:val="center"/>
              <w:rPr>
                <w:rFonts w:ascii="Times New Roman" w:hAnsi="Times New Roman"/>
                <w:sz w:val="21"/>
                <w:szCs w:val="21"/>
                <w:lang w:eastAsia="zh-CN"/>
              </w:rPr>
            </w:pPr>
            <w:r w:rsidRPr="002B5835">
              <w:rPr>
                <w:rFonts w:ascii="Times New Roman" w:hAnsi="Times New Roman"/>
                <w:sz w:val="21"/>
                <w:szCs w:val="21"/>
                <w:lang w:eastAsia="zh-CN"/>
              </w:rPr>
              <w:t>2.77</w:t>
            </w:r>
          </w:p>
        </w:tc>
        <w:tc>
          <w:tcPr>
            <w:tcW w:w="606" w:type="pct"/>
            <w:vAlign w:val="center"/>
          </w:tcPr>
          <w:p w14:paraId="49DA4736" w14:textId="64D49DD3" w:rsidR="000F4D98" w:rsidRPr="002B5835" w:rsidRDefault="000F4D98" w:rsidP="000F4D98">
            <w:pPr>
              <w:jc w:val="center"/>
              <w:rPr>
                <w:rFonts w:ascii="Times New Roman" w:hAnsi="Times New Roman"/>
                <w:sz w:val="21"/>
                <w:szCs w:val="21"/>
                <w:lang w:eastAsia="zh-CN"/>
              </w:rPr>
            </w:pPr>
            <w:r w:rsidRPr="002B5835">
              <w:rPr>
                <w:rFonts w:ascii="Times New Roman" w:hAnsi="Times New Roman"/>
                <w:sz w:val="21"/>
                <w:szCs w:val="21"/>
                <w:lang w:eastAsia="zh-CN"/>
              </w:rPr>
              <w:t>1.70</w:t>
            </w:r>
          </w:p>
        </w:tc>
        <w:tc>
          <w:tcPr>
            <w:tcW w:w="606" w:type="pct"/>
            <w:vAlign w:val="center"/>
          </w:tcPr>
          <w:p w14:paraId="55EAB26A" w14:textId="2C972E7A"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2.31</w:t>
            </w:r>
          </w:p>
        </w:tc>
        <w:tc>
          <w:tcPr>
            <w:tcW w:w="606" w:type="pct"/>
            <w:vAlign w:val="center"/>
          </w:tcPr>
          <w:p w14:paraId="27CB7782" w14:textId="3FAEAA86" w:rsidR="000F4D98" w:rsidRPr="002B5835" w:rsidRDefault="000F4D98" w:rsidP="000F4D98">
            <w:pPr>
              <w:snapToGrid w:val="0"/>
              <w:jc w:val="center"/>
              <w:rPr>
                <w:rFonts w:ascii="Times New Roman" w:hAnsi="Times New Roman"/>
                <w:sz w:val="21"/>
                <w:szCs w:val="21"/>
              </w:rPr>
            </w:pPr>
            <w:r w:rsidRPr="002B5835">
              <w:rPr>
                <w:rFonts w:ascii="Times New Roman" w:hAnsi="Times New Roman"/>
                <w:color w:val="000000"/>
              </w:rPr>
              <w:t>1.90</w:t>
            </w:r>
          </w:p>
        </w:tc>
        <w:tc>
          <w:tcPr>
            <w:tcW w:w="608" w:type="pct"/>
            <w:vAlign w:val="center"/>
          </w:tcPr>
          <w:p w14:paraId="311153EF" w14:textId="71C47F06" w:rsidR="000F4D98" w:rsidRPr="002B5835" w:rsidRDefault="000F4D98" w:rsidP="000F4D98">
            <w:pPr>
              <w:jc w:val="center"/>
              <w:rPr>
                <w:rFonts w:ascii="Times New Roman" w:hAnsi="Times New Roman"/>
                <w:sz w:val="21"/>
                <w:szCs w:val="21"/>
              </w:rPr>
            </w:pPr>
            <w:r w:rsidRPr="002B5835">
              <w:rPr>
                <w:rFonts w:ascii="Times New Roman" w:hAnsi="Times New Roman"/>
                <w:color w:val="000000"/>
              </w:rPr>
              <w:t>2.07</w:t>
            </w:r>
          </w:p>
        </w:tc>
      </w:tr>
    </w:tbl>
    <w:p w14:paraId="71EE8411" w14:textId="6CEDB661" w:rsidR="00DC446C" w:rsidRPr="002B5835" w:rsidRDefault="003B1968" w:rsidP="00887083">
      <w:pPr>
        <w:adjustRightInd w:val="0"/>
        <w:snapToGrid w:val="0"/>
        <w:spacing w:beforeLines="50" w:before="120"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由表</w:t>
      </w:r>
      <w:r w:rsidR="006142B6" w:rsidRPr="002B5835">
        <w:rPr>
          <w:rFonts w:ascii="Times New Roman" w:hAnsi="Times New Roman"/>
          <w:bCs/>
          <w:kern w:val="2"/>
          <w:sz w:val="24"/>
          <w:szCs w:val="24"/>
          <w:lang w:eastAsia="zh-CN"/>
        </w:rPr>
        <w:t>4.2-</w:t>
      </w:r>
      <w:r w:rsidR="00D26362" w:rsidRPr="002B5835">
        <w:rPr>
          <w:rFonts w:ascii="Times New Roman" w:hAnsi="Times New Roman"/>
          <w:bCs/>
          <w:kern w:val="2"/>
          <w:sz w:val="24"/>
          <w:szCs w:val="24"/>
          <w:lang w:eastAsia="zh-CN"/>
        </w:rPr>
        <w:t>8</w:t>
      </w:r>
      <w:r w:rsidRPr="002B5835">
        <w:rPr>
          <w:rFonts w:ascii="Times New Roman" w:hAnsi="Times New Roman"/>
          <w:bCs/>
          <w:kern w:val="2"/>
          <w:sz w:val="24"/>
          <w:szCs w:val="24"/>
          <w:lang w:eastAsia="zh-CN"/>
        </w:rPr>
        <w:t>可以看出，本次评价</w:t>
      </w:r>
      <w:r w:rsidR="00B94944" w:rsidRPr="002B5835">
        <w:rPr>
          <w:rFonts w:ascii="Times New Roman" w:hAnsi="Times New Roman"/>
          <w:bCs/>
          <w:kern w:val="2"/>
          <w:sz w:val="24"/>
          <w:szCs w:val="24"/>
          <w:lang w:eastAsia="zh-CN"/>
        </w:rPr>
        <w:t>各水样监测结果</w:t>
      </w:r>
      <w:r w:rsidRPr="002B5835">
        <w:rPr>
          <w:rFonts w:ascii="Times New Roman" w:hAnsi="Times New Roman"/>
          <w:bCs/>
          <w:kern w:val="2"/>
          <w:sz w:val="24"/>
          <w:szCs w:val="24"/>
          <w:lang w:eastAsia="zh-CN"/>
        </w:rPr>
        <w:t>各水样的矿化度范围在</w:t>
      </w:r>
      <w:r w:rsidR="000F4D98" w:rsidRPr="002B5835">
        <w:rPr>
          <w:rFonts w:ascii="Times New Roman" w:hAnsi="Times New Roman"/>
          <w:bCs/>
          <w:kern w:val="2"/>
          <w:sz w:val="24"/>
          <w:szCs w:val="24"/>
          <w:lang w:eastAsia="zh-CN"/>
        </w:rPr>
        <w:t>303.05</w:t>
      </w:r>
      <w:r w:rsidR="00DE4566" w:rsidRPr="002B5835">
        <w:rPr>
          <w:rFonts w:ascii="Times New Roman" w:hAnsi="Times New Roman"/>
          <w:bCs/>
          <w:kern w:val="2"/>
          <w:sz w:val="24"/>
          <w:szCs w:val="24"/>
          <w:lang w:eastAsia="zh-CN"/>
        </w:rPr>
        <w:t>mg/L-</w:t>
      </w:r>
      <w:r w:rsidR="000F4D98" w:rsidRPr="002B5835">
        <w:rPr>
          <w:rFonts w:ascii="Times New Roman" w:hAnsi="Times New Roman"/>
          <w:bCs/>
          <w:kern w:val="2"/>
          <w:sz w:val="24"/>
          <w:szCs w:val="24"/>
          <w:lang w:eastAsia="zh-CN"/>
        </w:rPr>
        <w:t>394.98</w:t>
      </w:r>
      <w:r w:rsidRPr="002B5835">
        <w:rPr>
          <w:rFonts w:ascii="Times New Roman" w:hAnsi="Times New Roman"/>
          <w:bCs/>
          <w:kern w:val="2"/>
          <w:sz w:val="24"/>
          <w:szCs w:val="24"/>
          <w:lang w:eastAsia="zh-CN"/>
        </w:rPr>
        <w:t>mg/L</w:t>
      </w:r>
      <w:r w:rsidRPr="002B5835">
        <w:rPr>
          <w:rFonts w:ascii="Times New Roman" w:hAnsi="Times New Roman"/>
          <w:bCs/>
          <w:kern w:val="2"/>
          <w:sz w:val="24"/>
          <w:szCs w:val="24"/>
          <w:lang w:eastAsia="zh-CN"/>
        </w:rPr>
        <w:t>，小于</w:t>
      </w:r>
      <w:r w:rsidRPr="002B5835">
        <w:rPr>
          <w:rFonts w:ascii="Times New Roman" w:hAnsi="Times New Roman"/>
          <w:bCs/>
          <w:kern w:val="2"/>
          <w:sz w:val="24"/>
          <w:szCs w:val="24"/>
          <w:lang w:eastAsia="zh-CN"/>
        </w:rPr>
        <w:t>1500mg/L</w:t>
      </w:r>
      <w:r w:rsidRPr="002B5835">
        <w:rPr>
          <w:rFonts w:ascii="Times New Roman" w:hAnsi="Times New Roman"/>
          <w:bCs/>
          <w:kern w:val="2"/>
          <w:sz w:val="24"/>
          <w:szCs w:val="24"/>
          <w:lang w:eastAsia="zh-CN"/>
        </w:rPr>
        <w:t>，主要离子的阴离子及阳离子分别为碳酸氢根和钙离子，因此，本项目所在区域地下水化学类型为矿化度不大于</w:t>
      </w:r>
      <w:r w:rsidRPr="002B5835">
        <w:rPr>
          <w:rFonts w:ascii="Times New Roman" w:hAnsi="Times New Roman"/>
          <w:bCs/>
          <w:kern w:val="2"/>
          <w:sz w:val="24"/>
          <w:szCs w:val="24"/>
          <w:lang w:eastAsia="zh-CN"/>
        </w:rPr>
        <w:t>1.5g/L</w:t>
      </w:r>
      <w:r w:rsidRPr="002B5835">
        <w:rPr>
          <w:rFonts w:ascii="Times New Roman" w:hAnsi="Times New Roman"/>
          <w:bCs/>
          <w:kern w:val="2"/>
          <w:sz w:val="24"/>
          <w:szCs w:val="24"/>
          <w:lang w:eastAsia="zh-CN"/>
        </w:rPr>
        <w:t>的</w:t>
      </w:r>
      <w:r w:rsidRPr="002B5835">
        <w:rPr>
          <w:rFonts w:ascii="Times New Roman" w:hAnsi="Times New Roman"/>
          <w:bCs/>
          <w:kern w:val="2"/>
          <w:sz w:val="24"/>
          <w:szCs w:val="24"/>
          <w:lang w:eastAsia="zh-CN"/>
        </w:rPr>
        <w:t>HCO</w:t>
      </w:r>
      <w:r w:rsidRPr="002B5835">
        <w:rPr>
          <w:rFonts w:ascii="Times New Roman" w:hAnsi="Times New Roman"/>
          <w:bCs/>
          <w:kern w:val="2"/>
          <w:sz w:val="24"/>
          <w:szCs w:val="24"/>
          <w:vertAlign w:val="subscript"/>
          <w:lang w:eastAsia="zh-CN"/>
        </w:rPr>
        <w:t>3</w:t>
      </w:r>
      <w:r w:rsidRPr="002B5835">
        <w:rPr>
          <w:rFonts w:ascii="Times New Roman" w:hAnsi="Times New Roman"/>
          <w:bCs/>
          <w:kern w:val="2"/>
          <w:sz w:val="24"/>
          <w:szCs w:val="24"/>
          <w:lang w:eastAsia="zh-CN"/>
        </w:rPr>
        <w:t>-Ca</w:t>
      </w:r>
      <w:r w:rsidRPr="002B5835">
        <w:rPr>
          <w:rFonts w:ascii="Times New Roman" w:hAnsi="Times New Roman"/>
          <w:bCs/>
          <w:kern w:val="2"/>
          <w:sz w:val="24"/>
          <w:szCs w:val="24"/>
          <w:lang w:eastAsia="zh-CN"/>
        </w:rPr>
        <w:t>型水。</w:t>
      </w:r>
    </w:p>
    <w:p w14:paraId="664D7331" w14:textId="77777777" w:rsidR="00DC446C" w:rsidRPr="002B5835" w:rsidRDefault="003B1968" w:rsidP="003D2EEB">
      <w:pPr>
        <w:adjustRightInd w:val="0"/>
        <w:snapToGrid w:val="0"/>
        <w:spacing w:line="360" w:lineRule="auto"/>
        <w:ind w:firstLineChars="200" w:firstLine="482"/>
        <w:jc w:val="both"/>
        <w:rPr>
          <w:rFonts w:ascii="Times New Roman" w:hAnsi="Times New Roman"/>
          <w:b/>
          <w:kern w:val="2"/>
          <w:sz w:val="24"/>
          <w:szCs w:val="24"/>
          <w:lang w:eastAsia="zh-CN"/>
        </w:rPr>
      </w:pPr>
      <w:r w:rsidRPr="002B5835">
        <w:rPr>
          <w:rFonts w:ascii="Times New Roman" w:hAnsi="Times New Roman"/>
          <w:b/>
          <w:kern w:val="2"/>
          <w:sz w:val="24"/>
          <w:szCs w:val="24"/>
          <w:lang w:eastAsia="zh-CN"/>
        </w:rPr>
        <w:t>（</w:t>
      </w:r>
      <w:r w:rsidRPr="002B5835">
        <w:rPr>
          <w:rFonts w:ascii="Times New Roman" w:hAnsi="Times New Roman"/>
          <w:b/>
          <w:kern w:val="2"/>
          <w:sz w:val="24"/>
          <w:szCs w:val="24"/>
          <w:lang w:eastAsia="zh-CN"/>
        </w:rPr>
        <w:t>5</w:t>
      </w:r>
      <w:r w:rsidRPr="002B5835">
        <w:rPr>
          <w:rFonts w:ascii="Times New Roman" w:hAnsi="Times New Roman"/>
          <w:b/>
          <w:kern w:val="2"/>
          <w:sz w:val="24"/>
          <w:szCs w:val="24"/>
          <w:lang w:eastAsia="zh-CN"/>
        </w:rPr>
        <w:t>）地下水动态变化特征</w:t>
      </w:r>
    </w:p>
    <w:p w14:paraId="4448FD49" w14:textId="7D213C22" w:rsidR="00DC446C" w:rsidRPr="002B5835"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工程区内地下水主要接受大气降水补给，地下水的动态变化同大气降水密切相关，一般随着降雨量的变化而变化，雨季时地下水水位上升，雨季之后地下水水位逐渐下降。同时受地形地貌和</w:t>
      </w:r>
      <w:proofErr w:type="gramStart"/>
      <w:r w:rsidRPr="002B5835">
        <w:rPr>
          <w:rFonts w:ascii="Times New Roman" w:hAnsi="Times New Roman"/>
          <w:bCs/>
          <w:kern w:val="2"/>
          <w:sz w:val="24"/>
          <w:szCs w:val="24"/>
          <w:lang w:eastAsia="zh-CN"/>
        </w:rPr>
        <w:t>堰塘</w:t>
      </w:r>
      <w:proofErr w:type="gramEnd"/>
      <w:r w:rsidRPr="002B5835">
        <w:rPr>
          <w:rFonts w:ascii="Times New Roman" w:hAnsi="Times New Roman"/>
          <w:bCs/>
          <w:kern w:val="2"/>
          <w:sz w:val="24"/>
          <w:szCs w:val="24"/>
          <w:lang w:eastAsia="zh-CN"/>
        </w:rPr>
        <w:t>等蓄水体的蓄水补给影响，</w:t>
      </w:r>
      <w:proofErr w:type="gramStart"/>
      <w:r w:rsidRPr="002B5835">
        <w:rPr>
          <w:rFonts w:ascii="Times New Roman" w:hAnsi="Times New Roman"/>
          <w:bCs/>
          <w:kern w:val="2"/>
          <w:sz w:val="24"/>
          <w:szCs w:val="24"/>
          <w:lang w:eastAsia="zh-CN"/>
        </w:rPr>
        <w:t>靠近丘谷和</w:t>
      </w:r>
      <w:proofErr w:type="gramEnd"/>
      <w:r w:rsidRPr="002B5835">
        <w:rPr>
          <w:rFonts w:ascii="Times New Roman" w:hAnsi="Times New Roman"/>
          <w:bCs/>
          <w:kern w:val="2"/>
          <w:sz w:val="24"/>
          <w:szCs w:val="24"/>
          <w:lang w:eastAsia="zh-CN"/>
        </w:rPr>
        <w:t>蓄水体边上水井水位埋深普遍较浅。本项目区域地下水水位统计见表</w:t>
      </w:r>
      <w:r w:rsidRPr="002B5835">
        <w:rPr>
          <w:rFonts w:ascii="Times New Roman" w:hAnsi="Times New Roman"/>
          <w:bCs/>
          <w:kern w:val="2"/>
          <w:sz w:val="24"/>
          <w:szCs w:val="24"/>
          <w:lang w:eastAsia="zh-CN"/>
        </w:rPr>
        <w:t>4.2-</w:t>
      </w:r>
      <w:r w:rsidR="00D26362" w:rsidRPr="002B5835">
        <w:rPr>
          <w:rFonts w:ascii="Times New Roman" w:hAnsi="Times New Roman"/>
          <w:bCs/>
          <w:kern w:val="2"/>
          <w:sz w:val="24"/>
          <w:szCs w:val="24"/>
          <w:lang w:eastAsia="zh-CN"/>
        </w:rPr>
        <w:t>9</w:t>
      </w:r>
      <w:r w:rsidRPr="002B5835">
        <w:rPr>
          <w:rFonts w:ascii="Times New Roman" w:hAnsi="Times New Roman"/>
          <w:bCs/>
          <w:kern w:val="2"/>
          <w:sz w:val="24"/>
          <w:szCs w:val="24"/>
          <w:lang w:eastAsia="zh-CN"/>
        </w:rPr>
        <w:t>，点位分布见图</w:t>
      </w:r>
      <w:r w:rsidRPr="002B5835">
        <w:rPr>
          <w:rFonts w:ascii="Times New Roman" w:hAnsi="Times New Roman"/>
          <w:bCs/>
          <w:kern w:val="2"/>
          <w:sz w:val="24"/>
          <w:szCs w:val="24"/>
          <w:lang w:eastAsia="zh-CN"/>
        </w:rPr>
        <w:t>4.2-1</w:t>
      </w:r>
      <w:r w:rsidRPr="002B5835">
        <w:rPr>
          <w:rFonts w:ascii="Times New Roman" w:hAnsi="Times New Roman"/>
          <w:bCs/>
          <w:kern w:val="2"/>
          <w:sz w:val="24"/>
          <w:szCs w:val="24"/>
          <w:lang w:eastAsia="zh-CN"/>
        </w:rPr>
        <w:t>。</w:t>
      </w:r>
    </w:p>
    <w:p w14:paraId="3F29B53B" w14:textId="3DAD5289" w:rsidR="00DC446C" w:rsidRPr="002B5835" w:rsidRDefault="003B1968" w:rsidP="00D2636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4.2-</w:t>
      </w:r>
      <w:r w:rsidR="00D26362" w:rsidRPr="002B5835">
        <w:rPr>
          <w:rFonts w:ascii="Times New Roman" w:eastAsia="黑体" w:hAnsi="Times New Roman"/>
          <w:sz w:val="21"/>
          <w:szCs w:val="21"/>
          <w:lang w:eastAsia="zh-CN"/>
        </w:rPr>
        <w:t>9</w:t>
      </w:r>
      <w:r w:rsidR="00DE4566"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本项目区域地下水水位统计一览表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768"/>
        <w:gridCol w:w="2128"/>
        <w:gridCol w:w="1199"/>
        <w:gridCol w:w="1239"/>
        <w:gridCol w:w="1557"/>
        <w:gridCol w:w="1331"/>
      </w:tblGrid>
      <w:tr w:rsidR="00A07675" w:rsidRPr="002B5835" w14:paraId="253D2B08" w14:textId="77777777" w:rsidTr="0007350F">
        <w:trPr>
          <w:trHeight w:val="231"/>
          <w:jc w:val="center"/>
        </w:trPr>
        <w:tc>
          <w:tcPr>
            <w:tcW w:w="768" w:type="dxa"/>
            <w:vAlign w:val="center"/>
          </w:tcPr>
          <w:p w14:paraId="3E1A7EDC"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编号</w:t>
            </w:r>
            <w:proofErr w:type="spellEnd"/>
          </w:p>
        </w:tc>
        <w:tc>
          <w:tcPr>
            <w:tcW w:w="2128" w:type="dxa"/>
            <w:vAlign w:val="center"/>
          </w:tcPr>
          <w:p w14:paraId="1981A361"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与井场位置关系</w:t>
            </w:r>
            <w:proofErr w:type="spellEnd"/>
          </w:p>
        </w:tc>
        <w:tc>
          <w:tcPr>
            <w:tcW w:w="1199" w:type="dxa"/>
            <w:vAlign w:val="center"/>
          </w:tcPr>
          <w:p w14:paraId="1D657178"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高程（</w:t>
            </w:r>
            <w:r w:rsidRPr="002B5835">
              <w:rPr>
                <w:rFonts w:ascii="Times New Roman" w:hAnsi="Times New Roman"/>
                <w:sz w:val="21"/>
                <w:szCs w:val="21"/>
              </w:rPr>
              <w:t>m</w:t>
            </w:r>
            <w:proofErr w:type="spellEnd"/>
            <w:r w:rsidRPr="002B5835">
              <w:rPr>
                <w:rFonts w:ascii="Times New Roman" w:hAnsi="Times New Roman"/>
                <w:sz w:val="21"/>
                <w:szCs w:val="21"/>
              </w:rPr>
              <w:t>）</w:t>
            </w:r>
          </w:p>
        </w:tc>
        <w:tc>
          <w:tcPr>
            <w:tcW w:w="1239" w:type="dxa"/>
            <w:vAlign w:val="center"/>
          </w:tcPr>
          <w:p w14:paraId="57BEC908"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埋深（</w:t>
            </w:r>
            <w:r w:rsidRPr="002B5835">
              <w:rPr>
                <w:rFonts w:ascii="Times New Roman" w:hAnsi="Times New Roman"/>
                <w:sz w:val="21"/>
                <w:szCs w:val="21"/>
              </w:rPr>
              <w:t>m</w:t>
            </w:r>
            <w:proofErr w:type="spellEnd"/>
            <w:r w:rsidRPr="002B5835">
              <w:rPr>
                <w:rFonts w:ascii="Times New Roman" w:hAnsi="Times New Roman"/>
                <w:sz w:val="21"/>
                <w:szCs w:val="21"/>
              </w:rPr>
              <w:t>）</w:t>
            </w:r>
          </w:p>
        </w:tc>
        <w:tc>
          <w:tcPr>
            <w:tcW w:w="1557" w:type="dxa"/>
            <w:vAlign w:val="center"/>
          </w:tcPr>
          <w:p w14:paraId="4D3319D6"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水位标高（</w:t>
            </w:r>
            <w:r w:rsidRPr="002B5835">
              <w:rPr>
                <w:rFonts w:ascii="Times New Roman" w:hAnsi="Times New Roman"/>
                <w:sz w:val="21"/>
                <w:szCs w:val="21"/>
              </w:rPr>
              <w:t>m</w:t>
            </w:r>
            <w:proofErr w:type="spellEnd"/>
            <w:r w:rsidRPr="002B5835">
              <w:rPr>
                <w:rFonts w:ascii="Times New Roman" w:hAnsi="Times New Roman"/>
                <w:sz w:val="21"/>
                <w:szCs w:val="21"/>
              </w:rPr>
              <w:t>）</w:t>
            </w:r>
          </w:p>
        </w:tc>
        <w:tc>
          <w:tcPr>
            <w:tcW w:w="1331" w:type="dxa"/>
            <w:vAlign w:val="center"/>
          </w:tcPr>
          <w:p w14:paraId="3C731018"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调查点类型</w:t>
            </w:r>
            <w:proofErr w:type="spellEnd"/>
          </w:p>
        </w:tc>
      </w:tr>
      <w:tr w:rsidR="00170E67" w:rsidRPr="002B5835" w14:paraId="61A5B494" w14:textId="77777777" w:rsidTr="0007350F">
        <w:trPr>
          <w:trHeight w:val="273"/>
          <w:jc w:val="center"/>
        </w:trPr>
        <w:tc>
          <w:tcPr>
            <w:tcW w:w="768" w:type="dxa"/>
            <w:vAlign w:val="center"/>
          </w:tcPr>
          <w:p w14:paraId="36A8A23B" w14:textId="0548DA8C" w:rsidR="00170E67" w:rsidRPr="002B5835" w:rsidRDefault="00170E67" w:rsidP="00170E67">
            <w:pPr>
              <w:jc w:val="center"/>
              <w:rPr>
                <w:rFonts w:ascii="Times New Roman" w:hAnsi="Times New Roman"/>
                <w:szCs w:val="21"/>
              </w:rPr>
            </w:pPr>
            <w:r w:rsidRPr="002B5835">
              <w:rPr>
                <w:rFonts w:ascii="Times New Roman" w:hAnsi="Times New Roman"/>
                <w:szCs w:val="21"/>
              </w:rPr>
              <w:t>WX1</w:t>
            </w:r>
          </w:p>
        </w:tc>
        <w:tc>
          <w:tcPr>
            <w:tcW w:w="2128" w:type="dxa"/>
            <w:vAlign w:val="center"/>
          </w:tcPr>
          <w:p w14:paraId="7E64807B" w14:textId="73455E69" w:rsidR="00170E67" w:rsidRPr="002B5835" w:rsidRDefault="00170E67" w:rsidP="00170E67">
            <w:pPr>
              <w:jc w:val="center"/>
              <w:rPr>
                <w:rFonts w:ascii="Times New Roman" w:hAnsi="Times New Roman"/>
                <w:szCs w:val="21"/>
              </w:rPr>
            </w:pPr>
            <w:r w:rsidRPr="002B5835">
              <w:rPr>
                <w:rFonts w:ascii="Times New Roman" w:hAnsi="Times New Roman"/>
                <w:szCs w:val="21"/>
              </w:rPr>
              <w:t>井场西北侧</w:t>
            </w:r>
            <w:r w:rsidRPr="002B5835">
              <w:rPr>
                <w:rFonts w:ascii="Times New Roman" w:hAnsi="Times New Roman"/>
                <w:szCs w:val="21"/>
              </w:rPr>
              <w:t>750m</w:t>
            </w:r>
          </w:p>
        </w:tc>
        <w:tc>
          <w:tcPr>
            <w:tcW w:w="1199" w:type="dxa"/>
            <w:vAlign w:val="center"/>
          </w:tcPr>
          <w:p w14:paraId="70A1E0B9" w14:textId="5A454A62" w:rsidR="00170E67" w:rsidRPr="002B5835" w:rsidRDefault="00170E67" w:rsidP="00170E67">
            <w:pPr>
              <w:jc w:val="center"/>
              <w:rPr>
                <w:rFonts w:ascii="Times New Roman" w:hAnsi="Times New Roman"/>
                <w:szCs w:val="21"/>
              </w:rPr>
            </w:pPr>
            <w:r w:rsidRPr="002B5835">
              <w:rPr>
                <w:rFonts w:ascii="Times New Roman" w:hAnsi="Times New Roman"/>
                <w:szCs w:val="21"/>
              </w:rPr>
              <w:t>530</w:t>
            </w:r>
          </w:p>
        </w:tc>
        <w:tc>
          <w:tcPr>
            <w:tcW w:w="1239" w:type="dxa"/>
            <w:vAlign w:val="center"/>
          </w:tcPr>
          <w:p w14:paraId="0D3704BC" w14:textId="04EF724E" w:rsidR="00170E67" w:rsidRPr="002B5835" w:rsidRDefault="00170E67" w:rsidP="00170E67">
            <w:pPr>
              <w:jc w:val="center"/>
              <w:rPr>
                <w:rFonts w:ascii="Times New Roman" w:hAnsi="Times New Roman"/>
                <w:szCs w:val="21"/>
              </w:rPr>
            </w:pPr>
            <w:r w:rsidRPr="002B5835">
              <w:rPr>
                <w:rFonts w:ascii="Times New Roman" w:hAnsi="Times New Roman"/>
                <w:szCs w:val="21"/>
              </w:rPr>
              <w:t>10.21</w:t>
            </w:r>
          </w:p>
        </w:tc>
        <w:tc>
          <w:tcPr>
            <w:tcW w:w="1557" w:type="dxa"/>
            <w:vAlign w:val="center"/>
          </w:tcPr>
          <w:p w14:paraId="12BD4697" w14:textId="1E373865" w:rsidR="00170E67" w:rsidRPr="002B5835" w:rsidRDefault="00170E67" w:rsidP="00170E67">
            <w:pPr>
              <w:jc w:val="center"/>
              <w:rPr>
                <w:rFonts w:ascii="Times New Roman" w:hAnsi="Times New Roman"/>
                <w:szCs w:val="21"/>
              </w:rPr>
            </w:pPr>
            <w:r w:rsidRPr="002B5835">
              <w:rPr>
                <w:rFonts w:ascii="Times New Roman" w:hAnsi="Times New Roman"/>
                <w:szCs w:val="21"/>
              </w:rPr>
              <w:t>519.79</w:t>
            </w:r>
          </w:p>
        </w:tc>
        <w:tc>
          <w:tcPr>
            <w:tcW w:w="1331" w:type="dxa"/>
            <w:vAlign w:val="center"/>
          </w:tcPr>
          <w:p w14:paraId="0249BB5E" w14:textId="77777777" w:rsidR="00170E67" w:rsidRPr="002B5835" w:rsidRDefault="00170E67" w:rsidP="00170E67">
            <w:pPr>
              <w:jc w:val="center"/>
              <w:rPr>
                <w:rFonts w:ascii="Times New Roman" w:hAnsi="Times New Roman"/>
                <w:szCs w:val="21"/>
              </w:rPr>
            </w:pPr>
            <w:proofErr w:type="spellStart"/>
            <w:r w:rsidRPr="002B5835">
              <w:rPr>
                <w:rFonts w:ascii="Times New Roman" w:hAnsi="Times New Roman"/>
                <w:szCs w:val="21"/>
              </w:rPr>
              <w:t>潜水井</w:t>
            </w:r>
            <w:proofErr w:type="spellEnd"/>
          </w:p>
        </w:tc>
      </w:tr>
      <w:tr w:rsidR="00170E67" w:rsidRPr="002B5835" w14:paraId="7121C529" w14:textId="77777777" w:rsidTr="0007350F">
        <w:trPr>
          <w:trHeight w:val="252"/>
          <w:jc w:val="center"/>
        </w:trPr>
        <w:tc>
          <w:tcPr>
            <w:tcW w:w="768" w:type="dxa"/>
            <w:vAlign w:val="center"/>
          </w:tcPr>
          <w:p w14:paraId="2D0D6AC9" w14:textId="0CD1DC69" w:rsidR="00170E67" w:rsidRPr="002B5835" w:rsidRDefault="00170E67" w:rsidP="00170E67">
            <w:pPr>
              <w:jc w:val="center"/>
              <w:rPr>
                <w:rFonts w:ascii="Times New Roman" w:hAnsi="Times New Roman"/>
                <w:szCs w:val="21"/>
              </w:rPr>
            </w:pPr>
            <w:r w:rsidRPr="002B5835">
              <w:rPr>
                <w:rFonts w:ascii="Times New Roman" w:hAnsi="Times New Roman"/>
                <w:szCs w:val="21"/>
              </w:rPr>
              <w:t>WX2</w:t>
            </w:r>
          </w:p>
        </w:tc>
        <w:tc>
          <w:tcPr>
            <w:tcW w:w="2128" w:type="dxa"/>
            <w:vAlign w:val="center"/>
          </w:tcPr>
          <w:p w14:paraId="76C66367" w14:textId="29EC1E06" w:rsidR="00170E67" w:rsidRPr="002B5835" w:rsidRDefault="00170E67" w:rsidP="00170E67">
            <w:pPr>
              <w:jc w:val="center"/>
              <w:rPr>
                <w:rFonts w:ascii="Times New Roman" w:hAnsi="Times New Roman"/>
                <w:szCs w:val="21"/>
              </w:rPr>
            </w:pPr>
            <w:r w:rsidRPr="002B5835">
              <w:rPr>
                <w:rFonts w:ascii="Times New Roman" w:hAnsi="Times New Roman"/>
                <w:szCs w:val="21"/>
              </w:rPr>
              <w:t>井场北侧</w:t>
            </w:r>
            <w:r w:rsidRPr="002B5835">
              <w:rPr>
                <w:rFonts w:ascii="Times New Roman" w:hAnsi="Times New Roman"/>
                <w:szCs w:val="21"/>
              </w:rPr>
              <w:t>660m</w:t>
            </w:r>
          </w:p>
        </w:tc>
        <w:tc>
          <w:tcPr>
            <w:tcW w:w="1199" w:type="dxa"/>
            <w:vAlign w:val="center"/>
          </w:tcPr>
          <w:p w14:paraId="33E06413" w14:textId="4A384BCE" w:rsidR="00170E67" w:rsidRPr="002B5835" w:rsidRDefault="00170E67" w:rsidP="00170E67">
            <w:pPr>
              <w:jc w:val="center"/>
              <w:rPr>
                <w:rFonts w:ascii="Times New Roman" w:hAnsi="Times New Roman"/>
                <w:szCs w:val="21"/>
              </w:rPr>
            </w:pPr>
            <w:r w:rsidRPr="002B5835">
              <w:rPr>
                <w:rFonts w:ascii="Times New Roman" w:hAnsi="Times New Roman"/>
                <w:szCs w:val="21"/>
              </w:rPr>
              <w:t>560</w:t>
            </w:r>
          </w:p>
        </w:tc>
        <w:tc>
          <w:tcPr>
            <w:tcW w:w="1239" w:type="dxa"/>
            <w:vAlign w:val="center"/>
          </w:tcPr>
          <w:p w14:paraId="426BF7E8" w14:textId="45188AED" w:rsidR="00170E67" w:rsidRPr="002B5835" w:rsidRDefault="00170E67" w:rsidP="00170E67">
            <w:pPr>
              <w:jc w:val="center"/>
              <w:rPr>
                <w:rFonts w:ascii="Times New Roman" w:hAnsi="Times New Roman"/>
                <w:szCs w:val="21"/>
              </w:rPr>
            </w:pPr>
            <w:r w:rsidRPr="002B5835">
              <w:rPr>
                <w:rFonts w:ascii="Times New Roman" w:hAnsi="Times New Roman"/>
                <w:szCs w:val="21"/>
              </w:rPr>
              <w:t>13.45</w:t>
            </w:r>
          </w:p>
        </w:tc>
        <w:tc>
          <w:tcPr>
            <w:tcW w:w="1557" w:type="dxa"/>
            <w:vAlign w:val="center"/>
          </w:tcPr>
          <w:p w14:paraId="4312524D" w14:textId="5D16E8BD" w:rsidR="00170E67" w:rsidRPr="002B5835" w:rsidRDefault="00170E67" w:rsidP="00170E67">
            <w:pPr>
              <w:jc w:val="center"/>
              <w:rPr>
                <w:rFonts w:ascii="Times New Roman" w:hAnsi="Times New Roman"/>
                <w:szCs w:val="21"/>
              </w:rPr>
            </w:pPr>
            <w:r w:rsidRPr="002B5835">
              <w:rPr>
                <w:rFonts w:ascii="Times New Roman" w:hAnsi="Times New Roman"/>
                <w:szCs w:val="21"/>
              </w:rPr>
              <w:t>546.55</w:t>
            </w:r>
          </w:p>
        </w:tc>
        <w:tc>
          <w:tcPr>
            <w:tcW w:w="1331" w:type="dxa"/>
            <w:vAlign w:val="center"/>
          </w:tcPr>
          <w:p w14:paraId="30EC37B4" w14:textId="77777777" w:rsidR="00170E67" w:rsidRPr="002B5835" w:rsidRDefault="00170E67" w:rsidP="00170E67">
            <w:pPr>
              <w:jc w:val="center"/>
              <w:rPr>
                <w:rFonts w:ascii="Times New Roman" w:hAnsi="Times New Roman"/>
                <w:szCs w:val="21"/>
              </w:rPr>
            </w:pPr>
            <w:proofErr w:type="spellStart"/>
            <w:r w:rsidRPr="002B5835">
              <w:rPr>
                <w:rFonts w:ascii="Times New Roman" w:hAnsi="Times New Roman"/>
                <w:szCs w:val="21"/>
              </w:rPr>
              <w:t>潜水井</w:t>
            </w:r>
            <w:proofErr w:type="spellEnd"/>
          </w:p>
        </w:tc>
      </w:tr>
      <w:tr w:rsidR="00170E67" w:rsidRPr="002B5835" w14:paraId="6ED7D474" w14:textId="77777777" w:rsidTr="0007350F">
        <w:trPr>
          <w:trHeight w:val="252"/>
          <w:jc w:val="center"/>
        </w:trPr>
        <w:tc>
          <w:tcPr>
            <w:tcW w:w="768" w:type="dxa"/>
            <w:vAlign w:val="center"/>
          </w:tcPr>
          <w:p w14:paraId="3795AEC1" w14:textId="6A01576C" w:rsidR="00170E67" w:rsidRPr="002B5835" w:rsidRDefault="00170E67" w:rsidP="00170E67">
            <w:pPr>
              <w:jc w:val="center"/>
              <w:rPr>
                <w:rFonts w:ascii="Times New Roman" w:hAnsi="Times New Roman"/>
                <w:szCs w:val="21"/>
              </w:rPr>
            </w:pPr>
            <w:r w:rsidRPr="002B5835">
              <w:rPr>
                <w:rFonts w:ascii="Times New Roman" w:hAnsi="Times New Roman"/>
                <w:szCs w:val="21"/>
              </w:rPr>
              <w:t>WX3</w:t>
            </w:r>
          </w:p>
        </w:tc>
        <w:tc>
          <w:tcPr>
            <w:tcW w:w="2128" w:type="dxa"/>
            <w:vAlign w:val="center"/>
          </w:tcPr>
          <w:p w14:paraId="045DFB82" w14:textId="700EB850" w:rsidR="00170E67" w:rsidRPr="002B5835" w:rsidRDefault="00170E67" w:rsidP="00170E67">
            <w:pPr>
              <w:jc w:val="center"/>
              <w:rPr>
                <w:rFonts w:ascii="Times New Roman" w:hAnsi="Times New Roman"/>
                <w:szCs w:val="21"/>
              </w:rPr>
            </w:pPr>
            <w:r w:rsidRPr="002B5835">
              <w:rPr>
                <w:rFonts w:ascii="Times New Roman" w:hAnsi="Times New Roman"/>
                <w:szCs w:val="21"/>
              </w:rPr>
              <w:t>井场西侧</w:t>
            </w:r>
            <w:r w:rsidRPr="002B5835">
              <w:rPr>
                <w:rFonts w:ascii="Times New Roman" w:hAnsi="Times New Roman"/>
                <w:szCs w:val="21"/>
              </w:rPr>
              <w:t>880m</w:t>
            </w:r>
          </w:p>
        </w:tc>
        <w:tc>
          <w:tcPr>
            <w:tcW w:w="1199" w:type="dxa"/>
            <w:vAlign w:val="center"/>
          </w:tcPr>
          <w:p w14:paraId="24865217" w14:textId="4479DC09" w:rsidR="00170E67" w:rsidRPr="002B5835" w:rsidRDefault="00170E67" w:rsidP="00170E67">
            <w:pPr>
              <w:jc w:val="center"/>
              <w:rPr>
                <w:rFonts w:ascii="Times New Roman" w:hAnsi="Times New Roman"/>
                <w:szCs w:val="21"/>
              </w:rPr>
            </w:pPr>
            <w:r w:rsidRPr="002B5835">
              <w:rPr>
                <w:rFonts w:ascii="Times New Roman" w:hAnsi="Times New Roman"/>
                <w:szCs w:val="21"/>
              </w:rPr>
              <w:t>414</w:t>
            </w:r>
          </w:p>
        </w:tc>
        <w:tc>
          <w:tcPr>
            <w:tcW w:w="1239" w:type="dxa"/>
            <w:vAlign w:val="center"/>
          </w:tcPr>
          <w:p w14:paraId="5008081B" w14:textId="7EBF5FF5" w:rsidR="00170E67" w:rsidRPr="002B5835" w:rsidRDefault="00170E67" w:rsidP="00170E67">
            <w:pPr>
              <w:jc w:val="center"/>
              <w:rPr>
                <w:rFonts w:ascii="Times New Roman" w:hAnsi="Times New Roman"/>
                <w:szCs w:val="21"/>
              </w:rPr>
            </w:pPr>
            <w:r w:rsidRPr="002B5835">
              <w:rPr>
                <w:rFonts w:ascii="Times New Roman" w:hAnsi="Times New Roman"/>
                <w:szCs w:val="21"/>
              </w:rPr>
              <w:t>7.63</w:t>
            </w:r>
          </w:p>
        </w:tc>
        <w:tc>
          <w:tcPr>
            <w:tcW w:w="1557" w:type="dxa"/>
            <w:vAlign w:val="center"/>
          </w:tcPr>
          <w:p w14:paraId="5F2BE626" w14:textId="2F3FD465" w:rsidR="00170E67" w:rsidRPr="002B5835" w:rsidRDefault="00170E67" w:rsidP="00170E67">
            <w:pPr>
              <w:jc w:val="center"/>
              <w:rPr>
                <w:rFonts w:ascii="Times New Roman" w:hAnsi="Times New Roman"/>
                <w:szCs w:val="21"/>
              </w:rPr>
            </w:pPr>
            <w:r w:rsidRPr="002B5835">
              <w:rPr>
                <w:rFonts w:ascii="Times New Roman" w:hAnsi="Times New Roman"/>
                <w:szCs w:val="21"/>
              </w:rPr>
              <w:t>406.37</w:t>
            </w:r>
          </w:p>
        </w:tc>
        <w:tc>
          <w:tcPr>
            <w:tcW w:w="1331" w:type="dxa"/>
            <w:vAlign w:val="center"/>
          </w:tcPr>
          <w:p w14:paraId="322920B0" w14:textId="77777777" w:rsidR="00170E67" w:rsidRPr="002B5835" w:rsidRDefault="00170E67" w:rsidP="00170E67">
            <w:pPr>
              <w:jc w:val="center"/>
              <w:rPr>
                <w:rFonts w:ascii="Times New Roman" w:hAnsi="Times New Roman"/>
                <w:szCs w:val="21"/>
              </w:rPr>
            </w:pPr>
            <w:proofErr w:type="spellStart"/>
            <w:r w:rsidRPr="002B5835">
              <w:rPr>
                <w:rFonts w:ascii="Times New Roman" w:hAnsi="Times New Roman"/>
                <w:szCs w:val="21"/>
              </w:rPr>
              <w:t>潜水井</w:t>
            </w:r>
            <w:proofErr w:type="spellEnd"/>
          </w:p>
        </w:tc>
      </w:tr>
      <w:tr w:rsidR="00170E67" w:rsidRPr="002B5835" w14:paraId="780DDC7D" w14:textId="77777777" w:rsidTr="0007350F">
        <w:trPr>
          <w:trHeight w:val="252"/>
          <w:jc w:val="center"/>
        </w:trPr>
        <w:tc>
          <w:tcPr>
            <w:tcW w:w="768" w:type="dxa"/>
            <w:vAlign w:val="center"/>
          </w:tcPr>
          <w:p w14:paraId="68FE6225" w14:textId="565AC0A2" w:rsidR="00170E67" w:rsidRPr="002B5835" w:rsidRDefault="00170E67" w:rsidP="00170E67">
            <w:pPr>
              <w:jc w:val="center"/>
              <w:rPr>
                <w:rFonts w:ascii="Times New Roman" w:hAnsi="Times New Roman"/>
                <w:szCs w:val="21"/>
              </w:rPr>
            </w:pPr>
            <w:r w:rsidRPr="002B5835">
              <w:rPr>
                <w:rFonts w:ascii="Times New Roman" w:hAnsi="Times New Roman"/>
                <w:szCs w:val="21"/>
              </w:rPr>
              <w:t>WX4</w:t>
            </w:r>
          </w:p>
        </w:tc>
        <w:tc>
          <w:tcPr>
            <w:tcW w:w="2128" w:type="dxa"/>
            <w:vAlign w:val="center"/>
          </w:tcPr>
          <w:p w14:paraId="020816F6" w14:textId="2A500D73" w:rsidR="00170E67" w:rsidRPr="002B5835" w:rsidRDefault="00170E67" w:rsidP="00170E67">
            <w:pPr>
              <w:jc w:val="center"/>
              <w:rPr>
                <w:rFonts w:ascii="Times New Roman" w:hAnsi="Times New Roman"/>
                <w:szCs w:val="21"/>
              </w:rPr>
            </w:pPr>
            <w:r w:rsidRPr="002B5835">
              <w:rPr>
                <w:rFonts w:ascii="Times New Roman" w:hAnsi="Times New Roman"/>
                <w:szCs w:val="21"/>
              </w:rPr>
              <w:t>井场西南侧</w:t>
            </w:r>
            <w:r w:rsidRPr="002B5835">
              <w:rPr>
                <w:rFonts w:ascii="Times New Roman" w:hAnsi="Times New Roman"/>
                <w:szCs w:val="21"/>
              </w:rPr>
              <w:t>800m</w:t>
            </w:r>
          </w:p>
        </w:tc>
        <w:tc>
          <w:tcPr>
            <w:tcW w:w="1199" w:type="dxa"/>
            <w:vAlign w:val="center"/>
          </w:tcPr>
          <w:p w14:paraId="0B6595F7" w14:textId="670567F3" w:rsidR="00170E67" w:rsidRPr="002B5835" w:rsidRDefault="00170E67" w:rsidP="00170E67">
            <w:pPr>
              <w:jc w:val="center"/>
              <w:rPr>
                <w:rFonts w:ascii="Times New Roman" w:hAnsi="Times New Roman"/>
                <w:szCs w:val="21"/>
              </w:rPr>
            </w:pPr>
            <w:r w:rsidRPr="002B5835">
              <w:rPr>
                <w:rFonts w:ascii="Times New Roman" w:hAnsi="Times New Roman"/>
                <w:szCs w:val="21"/>
              </w:rPr>
              <w:t>405</w:t>
            </w:r>
          </w:p>
        </w:tc>
        <w:tc>
          <w:tcPr>
            <w:tcW w:w="1239" w:type="dxa"/>
            <w:vAlign w:val="center"/>
          </w:tcPr>
          <w:p w14:paraId="5336D9DB" w14:textId="0C4E0E05" w:rsidR="00170E67" w:rsidRPr="002B5835" w:rsidRDefault="00170E67" w:rsidP="00170E67">
            <w:pPr>
              <w:jc w:val="center"/>
              <w:rPr>
                <w:rFonts w:ascii="Times New Roman" w:hAnsi="Times New Roman"/>
                <w:szCs w:val="21"/>
              </w:rPr>
            </w:pPr>
            <w:r w:rsidRPr="002B5835">
              <w:rPr>
                <w:rFonts w:ascii="Times New Roman" w:hAnsi="Times New Roman"/>
                <w:szCs w:val="21"/>
              </w:rPr>
              <w:t>8.26</w:t>
            </w:r>
          </w:p>
        </w:tc>
        <w:tc>
          <w:tcPr>
            <w:tcW w:w="1557" w:type="dxa"/>
            <w:vAlign w:val="center"/>
          </w:tcPr>
          <w:p w14:paraId="7A508F12" w14:textId="7FA8BAD6" w:rsidR="00170E67" w:rsidRPr="002B5835" w:rsidRDefault="00170E67" w:rsidP="00170E67">
            <w:pPr>
              <w:jc w:val="center"/>
              <w:rPr>
                <w:rFonts w:ascii="Times New Roman" w:hAnsi="Times New Roman"/>
                <w:szCs w:val="21"/>
              </w:rPr>
            </w:pPr>
            <w:r w:rsidRPr="002B5835">
              <w:rPr>
                <w:rFonts w:ascii="Times New Roman" w:hAnsi="Times New Roman"/>
                <w:szCs w:val="21"/>
              </w:rPr>
              <w:t>396.74</w:t>
            </w:r>
          </w:p>
        </w:tc>
        <w:tc>
          <w:tcPr>
            <w:tcW w:w="1331" w:type="dxa"/>
            <w:vAlign w:val="center"/>
          </w:tcPr>
          <w:p w14:paraId="7F8DA55D" w14:textId="77777777" w:rsidR="00170E67" w:rsidRPr="002B5835" w:rsidRDefault="00170E67" w:rsidP="00170E67">
            <w:pPr>
              <w:jc w:val="center"/>
              <w:rPr>
                <w:rFonts w:ascii="Times New Roman" w:hAnsi="Times New Roman"/>
                <w:szCs w:val="21"/>
              </w:rPr>
            </w:pPr>
            <w:proofErr w:type="spellStart"/>
            <w:r w:rsidRPr="002B5835">
              <w:rPr>
                <w:rFonts w:ascii="Times New Roman" w:hAnsi="Times New Roman"/>
                <w:szCs w:val="21"/>
              </w:rPr>
              <w:t>潜水井</w:t>
            </w:r>
            <w:proofErr w:type="spellEnd"/>
          </w:p>
        </w:tc>
      </w:tr>
      <w:tr w:rsidR="00170E67" w:rsidRPr="002B5835" w14:paraId="19197AAC" w14:textId="77777777" w:rsidTr="0007350F">
        <w:trPr>
          <w:trHeight w:val="252"/>
          <w:jc w:val="center"/>
        </w:trPr>
        <w:tc>
          <w:tcPr>
            <w:tcW w:w="768" w:type="dxa"/>
            <w:vAlign w:val="center"/>
          </w:tcPr>
          <w:p w14:paraId="46D0A36B" w14:textId="729CDA05" w:rsidR="00170E67" w:rsidRPr="002B5835" w:rsidRDefault="00170E67" w:rsidP="00170E67">
            <w:pPr>
              <w:jc w:val="center"/>
              <w:rPr>
                <w:rFonts w:ascii="Times New Roman" w:hAnsi="Times New Roman"/>
                <w:szCs w:val="21"/>
              </w:rPr>
            </w:pPr>
            <w:r w:rsidRPr="002B5835">
              <w:rPr>
                <w:rFonts w:ascii="Times New Roman" w:hAnsi="Times New Roman"/>
                <w:szCs w:val="21"/>
              </w:rPr>
              <w:t>WX5</w:t>
            </w:r>
          </w:p>
        </w:tc>
        <w:tc>
          <w:tcPr>
            <w:tcW w:w="2128" w:type="dxa"/>
            <w:vAlign w:val="center"/>
          </w:tcPr>
          <w:p w14:paraId="4D1A0B06" w14:textId="21761FAD" w:rsidR="00170E67" w:rsidRPr="002B5835" w:rsidRDefault="00170E67" w:rsidP="00170E67">
            <w:pPr>
              <w:jc w:val="center"/>
              <w:rPr>
                <w:rFonts w:ascii="Times New Roman" w:hAnsi="Times New Roman"/>
                <w:szCs w:val="21"/>
              </w:rPr>
            </w:pPr>
            <w:r w:rsidRPr="002B5835">
              <w:rPr>
                <w:rFonts w:ascii="Times New Roman" w:hAnsi="Times New Roman"/>
                <w:szCs w:val="21"/>
              </w:rPr>
              <w:t>井场南侧</w:t>
            </w:r>
            <w:r w:rsidRPr="002B5835">
              <w:rPr>
                <w:rFonts w:ascii="Times New Roman" w:hAnsi="Times New Roman"/>
                <w:szCs w:val="21"/>
              </w:rPr>
              <w:t>145m</w:t>
            </w:r>
          </w:p>
        </w:tc>
        <w:tc>
          <w:tcPr>
            <w:tcW w:w="1199" w:type="dxa"/>
            <w:vAlign w:val="center"/>
          </w:tcPr>
          <w:p w14:paraId="7B25C622" w14:textId="0826833E" w:rsidR="00170E67" w:rsidRPr="002B5835" w:rsidRDefault="00170E67" w:rsidP="00170E67">
            <w:pPr>
              <w:jc w:val="center"/>
              <w:rPr>
                <w:rFonts w:ascii="Times New Roman" w:hAnsi="Times New Roman"/>
                <w:szCs w:val="21"/>
              </w:rPr>
            </w:pPr>
            <w:r w:rsidRPr="002B5835">
              <w:rPr>
                <w:rFonts w:ascii="Times New Roman" w:hAnsi="Times New Roman"/>
                <w:szCs w:val="21"/>
              </w:rPr>
              <w:t>537</w:t>
            </w:r>
          </w:p>
        </w:tc>
        <w:tc>
          <w:tcPr>
            <w:tcW w:w="1239" w:type="dxa"/>
            <w:vAlign w:val="center"/>
          </w:tcPr>
          <w:p w14:paraId="732F0833" w14:textId="2BCB1B7A" w:rsidR="00170E67" w:rsidRPr="002B5835" w:rsidRDefault="00170E67" w:rsidP="00170E67">
            <w:pPr>
              <w:jc w:val="center"/>
              <w:rPr>
                <w:rFonts w:ascii="Times New Roman" w:hAnsi="Times New Roman"/>
                <w:szCs w:val="21"/>
              </w:rPr>
            </w:pPr>
            <w:r w:rsidRPr="002B5835">
              <w:rPr>
                <w:rFonts w:ascii="Times New Roman" w:hAnsi="Times New Roman"/>
                <w:szCs w:val="21"/>
              </w:rPr>
              <w:t>15.24</w:t>
            </w:r>
          </w:p>
        </w:tc>
        <w:tc>
          <w:tcPr>
            <w:tcW w:w="1557" w:type="dxa"/>
            <w:vAlign w:val="center"/>
          </w:tcPr>
          <w:p w14:paraId="6E5A847C" w14:textId="3AA0B22A" w:rsidR="00170E67" w:rsidRPr="002B5835" w:rsidRDefault="00170E67" w:rsidP="00170E67">
            <w:pPr>
              <w:jc w:val="center"/>
              <w:rPr>
                <w:rFonts w:ascii="Times New Roman" w:hAnsi="Times New Roman"/>
                <w:szCs w:val="21"/>
              </w:rPr>
            </w:pPr>
            <w:r w:rsidRPr="002B5835">
              <w:rPr>
                <w:rFonts w:ascii="Times New Roman" w:hAnsi="Times New Roman"/>
                <w:szCs w:val="21"/>
              </w:rPr>
              <w:t>521.76</w:t>
            </w:r>
          </w:p>
        </w:tc>
        <w:tc>
          <w:tcPr>
            <w:tcW w:w="1331" w:type="dxa"/>
            <w:vAlign w:val="center"/>
          </w:tcPr>
          <w:p w14:paraId="219981E9" w14:textId="77777777" w:rsidR="00170E67" w:rsidRPr="002B5835" w:rsidRDefault="00170E67" w:rsidP="00170E67">
            <w:pPr>
              <w:jc w:val="center"/>
              <w:rPr>
                <w:rFonts w:ascii="Times New Roman" w:hAnsi="Times New Roman"/>
                <w:szCs w:val="21"/>
              </w:rPr>
            </w:pPr>
            <w:proofErr w:type="spellStart"/>
            <w:r w:rsidRPr="002B5835">
              <w:rPr>
                <w:rFonts w:ascii="Times New Roman" w:hAnsi="Times New Roman"/>
                <w:szCs w:val="21"/>
              </w:rPr>
              <w:t>潜水井</w:t>
            </w:r>
            <w:proofErr w:type="spellEnd"/>
          </w:p>
        </w:tc>
      </w:tr>
      <w:tr w:rsidR="00170E67" w:rsidRPr="002B5835" w14:paraId="02C3B970" w14:textId="77777777" w:rsidTr="0007350F">
        <w:trPr>
          <w:trHeight w:val="252"/>
          <w:jc w:val="center"/>
        </w:trPr>
        <w:tc>
          <w:tcPr>
            <w:tcW w:w="768" w:type="dxa"/>
            <w:vAlign w:val="center"/>
          </w:tcPr>
          <w:p w14:paraId="0183E6B7" w14:textId="0664E37D" w:rsidR="00170E67" w:rsidRPr="002B5835" w:rsidRDefault="00170E67" w:rsidP="00170E67">
            <w:pPr>
              <w:jc w:val="center"/>
              <w:rPr>
                <w:rFonts w:ascii="Times New Roman" w:hAnsi="Times New Roman"/>
                <w:szCs w:val="21"/>
              </w:rPr>
            </w:pPr>
            <w:r w:rsidRPr="002B5835">
              <w:rPr>
                <w:rFonts w:ascii="Times New Roman" w:hAnsi="Times New Roman"/>
                <w:szCs w:val="21"/>
              </w:rPr>
              <w:t>WX6</w:t>
            </w:r>
          </w:p>
        </w:tc>
        <w:tc>
          <w:tcPr>
            <w:tcW w:w="2128" w:type="dxa"/>
            <w:vAlign w:val="center"/>
          </w:tcPr>
          <w:p w14:paraId="3C369FDF" w14:textId="48F7A5A4" w:rsidR="00170E67" w:rsidRPr="002B5835" w:rsidRDefault="00170E67" w:rsidP="00170E67">
            <w:pPr>
              <w:jc w:val="center"/>
              <w:rPr>
                <w:rFonts w:ascii="Times New Roman" w:hAnsi="Times New Roman"/>
                <w:szCs w:val="21"/>
              </w:rPr>
            </w:pPr>
            <w:r w:rsidRPr="002B5835">
              <w:rPr>
                <w:rFonts w:ascii="Times New Roman" w:hAnsi="Times New Roman"/>
                <w:szCs w:val="21"/>
              </w:rPr>
              <w:t>井场西南侧</w:t>
            </w:r>
            <w:r w:rsidR="0007350F" w:rsidRPr="002B5835">
              <w:rPr>
                <w:rFonts w:ascii="Times New Roman" w:hAnsi="Times New Roman"/>
                <w:szCs w:val="21"/>
              </w:rPr>
              <w:t>1660</w:t>
            </w:r>
            <w:r w:rsidRPr="002B5835">
              <w:rPr>
                <w:rFonts w:ascii="Times New Roman" w:hAnsi="Times New Roman"/>
                <w:szCs w:val="21"/>
              </w:rPr>
              <w:t>m</w:t>
            </w:r>
          </w:p>
        </w:tc>
        <w:tc>
          <w:tcPr>
            <w:tcW w:w="1199" w:type="dxa"/>
            <w:vAlign w:val="center"/>
          </w:tcPr>
          <w:p w14:paraId="169FF9FE" w14:textId="487569E1" w:rsidR="00170E67" w:rsidRPr="002B5835" w:rsidRDefault="00170E67" w:rsidP="00170E67">
            <w:pPr>
              <w:jc w:val="center"/>
              <w:rPr>
                <w:rFonts w:ascii="Times New Roman" w:hAnsi="Times New Roman"/>
                <w:szCs w:val="21"/>
              </w:rPr>
            </w:pPr>
            <w:r w:rsidRPr="002B5835">
              <w:rPr>
                <w:rFonts w:ascii="Times New Roman" w:hAnsi="Times New Roman"/>
                <w:szCs w:val="21"/>
              </w:rPr>
              <w:t>370</w:t>
            </w:r>
          </w:p>
        </w:tc>
        <w:tc>
          <w:tcPr>
            <w:tcW w:w="1239" w:type="dxa"/>
            <w:vAlign w:val="center"/>
          </w:tcPr>
          <w:p w14:paraId="12464B42" w14:textId="0D06B864" w:rsidR="00170E67" w:rsidRPr="002B5835" w:rsidRDefault="00170E67" w:rsidP="00170E67">
            <w:pPr>
              <w:jc w:val="center"/>
              <w:rPr>
                <w:rFonts w:ascii="Times New Roman" w:hAnsi="Times New Roman"/>
                <w:szCs w:val="21"/>
              </w:rPr>
            </w:pPr>
            <w:r w:rsidRPr="002B5835">
              <w:rPr>
                <w:rFonts w:ascii="Times New Roman" w:hAnsi="Times New Roman"/>
                <w:szCs w:val="21"/>
              </w:rPr>
              <w:t>5.48</w:t>
            </w:r>
          </w:p>
        </w:tc>
        <w:tc>
          <w:tcPr>
            <w:tcW w:w="1557" w:type="dxa"/>
            <w:vAlign w:val="center"/>
          </w:tcPr>
          <w:p w14:paraId="2DC1EF7B" w14:textId="43F30E6A" w:rsidR="00170E67" w:rsidRPr="002B5835" w:rsidRDefault="00170E67" w:rsidP="00170E67">
            <w:pPr>
              <w:jc w:val="center"/>
              <w:rPr>
                <w:rFonts w:ascii="Times New Roman" w:hAnsi="Times New Roman"/>
                <w:szCs w:val="21"/>
              </w:rPr>
            </w:pPr>
            <w:r w:rsidRPr="002B5835">
              <w:rPr>
                <w:rFonts w:ascii="Times New Roman" w:hAnsi="Times New Roman"/>
                <w:szCs w:val="21"/>
              </w:rPr>
              <w:t>364.52</w:t>
            </w:r>
          </w:p>
        </w:tc>
        <w:tc>
          <w:tcPr>
            <w:tcW w:w="1331" w:type="dxa"/>
            <w:vAlign w:val="center"/>
          </w:tcPr>
          <w:p w14:paraId="040D069F" w14:textId="77777777" w:rsidR="00170E67" w:rsidRPr="002B5835" w:rsidRDefault="00170E67" w:rsidP="00170E67">
            <w:pPr>
              <w:jc w:val="center"/>
              <w:rPr>
                <w:rFonts w:ascii="Times New Roman" w:hAnsi="Times New Roman"/>
                <w:szCs w:val="21"/>
              </w:rPr>
            </w:pPr>
            <w:proofErr w:type="spellStart"/>
            <w:r w:rsidRPr="002B5835">
              <w:rPr>
                <w:rFonts w:ascii="Times New Roman" w:hAnsi="Times New Roman"/>
                <w:szCs w:val="21"/>
              </w:rPr>
              <w:t>潜水井</w:t>
            </w:r>
            <w:proofErr w:type="spellEnd"/>
          </w:p>
        </w:tc>
      </w:tr>
      <w:tr w:rsidR="00170E67" w:rsidRPr="002B5835" w14:paraId="3ABBF863" w14:textId="77777777" w:rsidTr="0007350F">
        <w:trPr>
          <w:trHeight w:val="252"/>
          <w:jc w:val="center"/>
        </w:trPr>
        <w:tc>
          <w:tcPr>
            <w:tcW w:w="768" w:type="dxa"/>
            <w:vAlign w:val="center"/>
          </w:tcPr>
          <w:p w14:paraId="29ADAF97" w14:textId="6777D4A6" w:rsidR="00170E67" w:rsidRPr="002B5835" w:rsidRDefault="00170E67" w:rsidP="00170E67">
            <w:pPr>
              <w:jc w:val="center"/>
              <w:rPr>
                <w:rFonts w:ascii="Times New Roman" w:hAnsi="Times New Roman"/>
                <w:szCs w:val="21"/>
              </w:rPr>
            </w:pPr>
            <w:r w:rsidRPr="002B5835">
              <w:rPr>
                <w:rFonts w:ascii="Times New Roman" w:hAnsi="Times New Roman"/>
                <w:szCs w:val="21"/>
              </w:rPr>
              <w:t>WX7</w:t>
            </w:r>
          </w:p>
        </w:tc>
        <w:tc>
          <w:tcPr>
            <w:tcW w:w="2128" w:type="dxa"/>
            <w:vAlign w:val="center"/>
          </w:tcPr>
          <w:p w14:paraId="07360CA7" w14:textId="3478040B" w:rsidR="00170E67" w:rsidRPr="002B5835" w:rsidRDefault="00170E67" w:rsidP="00170E67">
            <w:pPr>
              <w:jc w:val="center"/>
              <w:rPr>
                <w:rFonts w:ascii="Times New Roman" w:hAnsi="Times New Roman"/>
                <w:szCs w:val="21"/>
              </w:rPr>
            </w:pPr>
            <w:r w:rsidRPr="002B5835">
              <w:rPr>
                <w:rFonts w:ascii="Times New Roman" w:hAnsi="Times New Roman"/>
                <w:szCs w:val="21"/>
              </w:rPr>
              <w:t>井场南侧</w:t>
            </w:r>
            <w:r w:rsidR="0007350F" w:rsidRPr="002B5835">
              <w:rPr>
                <w:rFonts w:ascii="Times New Roman" w:hAnsi="Times New Roman"/>
                <w:szCs w:val="21"/>
              </w:rPr>
              <w:t>126</w:t>
            </w:r>
            <w:r w:rsidRPr="002B5835">
              <w:rPr>
                <w:rFonts w:ascii="Times New Roman" w:hAnsi="Times New Roman"/>
                <w:szCs w:val="21"/>
              </w:rPr>
              <w:t>0m</w:t>
            </w:r>
          </w:p>
        </w:tc>
        <w:tc>
          <w:tcPr>
            <w:tcW w:w="1199" w:type="dxa"/>
            <w:vAlign w:val="center"/>
          </w:tcPr>
          <w:p w14:paraId="3F901026" w14:textId="4C767263" w:rsidR="00170E67" w:rsidRPr="002B5835" w:rsidRDefault="00170E67" w:rsidP="00170E67">
            <w:pPr>
              <w:jc w:val="center"/>
              <w:rPr>
                <w:rFonts w:ascii="Times New Roman" w:hAnsi="Times New Roman"/>
                <w:szCs w:val="21"/>
              </w:rPr>
            </w:pPr>
            <w:r w:rsidRPr="002B5835">
              <w:rPr>
                <w:rFonts w:ascii="Times New Roman" w:hAnsi="Times New Roman"/>
                <w:szCs w:val="21"/>
              </w:rPr>
              <w:t>450</w:t>
            </w:r>
          </w:p>
        </w:tc>
        <w:tc>
          <w:tcPr>
            <w:tcW w:w="1239" w:type="dxa"/>
            <w:vAlign w:val="center"/>
          </w:tcPr>
          <w:p w14:paraId="14C86576" w14:textId="09F388C2" w:rsidR="00170E67" w:rsidRPr="002B5835" w:rsidRDefault="00170E67" w:rsidP="00170E67">
            <w:pPr>
              <w:jc w:val="center"/>
              <w:rPr>
                <w:rFonts w:ascii="Times New Roman" w:hAnsi="Times New Roman"/>
                <w:szCs w:val="21"/>
              </w:rPr>
            </w:pPr>
            <w:r w:rsidRPr="002B5835">
              <w:rPr>
                <w:rFonts w:ascii="Times New Roman" w:hAnsi="Times New Roman"/>
                <w:szCs w:val="21"/>
              </w:rPr>
              <w:t>7.89</w:t>
            </w:r>
          </w:p>
        </w:tc>
        <w:tc>
          <w:tcPr>
            <w:tcW w:w="1557" w:type="dxa"/>
            <w:vAlign w:val="center"/>
          </w:tcPr>
          <w:p w14:paraId="66E929AB" w14:textId="7722808B" w:rsidR="00170E67" w:rsidRPr="002B5835" w:rsidRDefault="00170E67" w:rsidP="00170E67">
            <w:pPr>
              <w:jc w:val="center"/>
              <w:rPr>
                <w:rFonts w:ascii="Times New Roman" w:hAnsi="Times New Roman"/>
                <w:szCs w:val="21"/>
              </w:rPr>
            </w:pPr>
            <w:r w:rsidRPr="002B5835">
              <w:rPr>
                <w:rFonts w:ascii="Times New Roman" w:hAnsi="Times New Roman"/>
                <w:szCs w:val="21"/>
              </w:rPr>
              <w:t>442.11</w:t>
            </w:r>
          </w:p>
        </w:tc>
        <w:tc>
          <w:tcPr>
            <w:tcW w:w="1331" w:type="dxa"/>
            <w:vAlign w:val="center"/>
          </w:tcPr>
          <w:p w14:paraId="19F0821B" w14:textId="77777777" w:rsidR="00170E67" w:rsidRPr="002B5835" w:rsidRDefault="00170E67" w:rsidP="00170E67">
            <w:pPr>
              <w:jc w:val="center"/>
              <w:rPr>
                <w:rFonts w:ascii="Times New Roman" w:hAnsi="Times New Roman"/>
                <w:szCs w:val="21"/>
              </w:rPr>
            </w:pPr>
            <w:proofErr w:type="spellStart"/>
            <w:r w:rsidRPr="002B5835">
              <w:rPr>
                <w:rFonts w:ascii="Times New Roman" w:hAnsi="Times New Roman"/>
                <w:szCs w:val="21"/>
              </w:rPr>
              <w:t>潜水井</w:t>
            </w:r>
            <w:proofErr w:type="spellEnd"/>
          </w:p>
        </w:tc>
      </w:tr>
      <w:tr w:rsidR="00170E67" w:rsidRPr="002B5835" w14:paraId="7E0D0C50" w14:textId="77777777" w:rsidTr="0007350F">
        <w:trPr>
          <w:trHeight w:val="252"/>
          <w:jc w:val="center"/>
        </w:trPr>
        <w:tc>
          <w:tcPr>
            <w:tcW w:w="768" w:type="dxa"/>
            <w:vAlign w:val="center"/>
          </w:tcPr>
          <w:p w14:paraId="5834B8BE" w14:textId="7B25E4E1" w:rsidR="00170E67" w:rsidRPr="002B5835" w:rsidRDefault="00170E67" w:rsidP="00170E67">
            <w:pPr>
              <w:jc w:val="center"/>
              <w:rPr>
                <w:rFonts w:ascii="Times New Roman" w:hAnsi="Times New Roman"/>
                <w:szCs w:val="21"/>
              </w:rPr>
            </w:pPr>
            <w:r w:rsidRPr="002B5835">
              <w:rPr>
                <w:rFonts w:ascii="Times New Roman" w:hAnsi="Times New Roman"/>
                <w:szCs w:val="21"/>
              </w:rPr>
              <w:t>WX8</w:t>
            </w:r>
          </w:p>
        </w:tc>
        <w:tc>
          <w:tcPr>
            <w:tcW w:w="2128" w:type="dxa"/>
            <w:vAlign w:val="center"/>
          </w:tcPr>
          <w:p w14:paraId="79A03580" w14:textId="747A795F" w:rsidR="00170E67" w:rsidRPr="002B5835" w:rsidRDefault="00170E67" w:rsidP="00170E67">
            <w:pPr>
              <w:jc w:val="center"/>
              <w:rPr>
                <w:rFonts w:ascii="Times New Roman" w:hAnsi="Times New Roman"/>
                <w:szCs w:val="21"/>
              </w:rPr>
            </w:pPr>
            <w:r w:rsidRPr="002B5835">
              <w:rPr>
                <w:rFonts w:ascii="Times New Roman" w:hAnsi="Times New Roman"/>
                <w:szCs w:val="21"/>
              </w:rPr>
              <w:t>井场南侧</w:t>
            </w:r>
            <w:r w:rsidR="0007350F" w:rsidRPr="002B5835">
              <w:rPr>
                <w:rFonts w:ascii="Times New Roman" w:hAnsi="Times New Roman"/>
                <w:szCs w:val="21"/>
              </w:rPr>
              <w:t>1257</w:t>
            </w:r>
            <w:r w:rsidRPr="002B5835">
              <w:rPr>
                <w:rFonts w:ascii="Times New Roman" w:hAnsi="Times New Roman"/>
                <w:szCs w:val="21"/>
              </w:rPr>
              <w:t>m</w:t>
            </w:r>
          </w:p>
        </w:tc>
        <w:tc>
          <w:tcPr>
            <w:tcW w:w="1199" w:type="dxa"/>
            <w:vAlign w:val="center"/>
          </w:tcPr>
          <w:p w14:paraId="12315F99" w14:textId="1B9CABA5" w:rsidR="00170E67" w:rsidRPr="002B5835" w:rsidRDefault="00170E67" w:rsidP="00170E67">
            <w:pPr>
              <w:jc w:val="center"/>
              <w:rPr>
                <w:rFonts w:ascii="Times New Roman" w:hAnsi="Times New Roman"/>
                <w:szCs w:val="21"/>
              </w:rPr>
            </w:pPr>
            <w:r w:rsidRPr="002B5835">
              <w:rPr>
                <w:rFonts w:ascii="Times New Roman" w:hAnsi="Times New Roman"/>
                <w:szCs w:val="21"/>
              </w:rPr>
              <w:t>509</w:t>
            </w:r>
          </w:p>
        </w:tc>
        <w:tc>
          <w:tcPr>
            <w:tcW w:w="1239" w:type="dxa"/>
            <w:vAlign w:val="center"/>
          </w:tcPr>
          <w:p w14:paraId="0B2D19DF" w14:textId="42984006" w:rsidR="00170E67" w:rsidRPr="002B5835" w:rsidRDefault="00170E67" w:rsidP="00170E67">
            <w:pPr>
              <w:jc w:val="center"/>
              <w:rPr>
                <w:rFonts w:ascii="Times New Roman" w:hAnsi="Times New Roman"/>
                <w:szCs w:val="21"/>
              </w:rPr>
            </w:pPr>
            <w:r w:rsidRPr="002B5835">
              <w:rPr>
                <w:rFonts w:ascii="Times New Roman" w:hAnsi="Times New Roman"/>
                <w:szCs w:val="21"/>
              </w:rPr>
              <w:t>8.23</w:t>
            </w:r>
          </w:p>
        </w:tc>
        <w:tc>
          <w:tcPr>
            <w:tcW w:w="1557" w:type="dxa"/>
            <w:vAlign w:val="center"/>
          </w:tcPr>
          <w:p w14:paraId="5C4636B5" w14:textId="7B8C2AB5" w:rsidR="00170E67" w:rsidRPr="002B5835" w:rsidRDefault="00170E67" w:rsidP="00170E67">
            <w:pPr>
              <w:jc w:val="center"/>
              <w:rPr>
                <w:rFonts w:ascii="Times New Roman" w:hAnsi="Times New Roman"/>
                <w:szCs w:val="21"/>
              </w:rPr>
            </w:pPr>
            <w:r w:rsidRPr="002B5835">
              <w:rPr>
                <w:rFonts w:ascii="Times New Roman" w:hAnsi="Times New Roman"/>
                <w:szCs w:val="21"/>
              </w:rPr>
              <w:t>500.77</w:t>
            </w:r>
          </w:p>
        </w:tc>
        <w:tc>
          <w:tcPr>
            <w:tcW w:w="1331" w:type="dxa"/>
            <w:vAlign w:val="center"/>
          </w:tcPr>
          <w:p w14:paraId="0CADAE86" w14:textId="77777777" w:rsidR="00170E67" w:rsidRPr="002B5835" w:rsidRDefault="00170E67" w:rsidP="00170E67">
            <w:pPr>
              <w:jc w:val="center"/>
              <w:rPr>
                <w:rFonts w:ascii="Times New Roman" w:hAnsi="Times New Roman"/>
                <w:szCs w:val="21"/>
              </w:rPr>
            </w:pPr>
            <w:proofErr w:type="spellStart"/>
            <w:r w:rsidRPr="002B5835">
              <w:rPr>
                <w:rFonts w:ascii="Times New Roman" w:hAnsi="Times New Roman"/>
                <w:szCs w:val="21"/>
              </w:rPr>
              <w:t>潜水井</w:t>
            </w:r>
            <w:proofErr w:type="spellEnd"/>
          </w:p>
        </w:tc>
      </w:tr>
    </w:tbl>
    <w:p w14:paraId="6CD6280C"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62" w:name="_Toc110440090"/>
      <w:r w:rsidRPr="002B5835">
        <w:rPr>
          <w:rFonts w:ascii="Times New Roman" w:eastAsia="黑体" w:hAnsi="Times New Roman"/>
          <w:b w:val="0"/>
          <w:sz w:val="24"/>
          <w:szCs w:val="24"/>
          <w:lang w:eastAsia="zh-CN"/>
        </w:rPr>
        <w:t>4.2.5</w:t>
      </w:r>
      <w:r w:rsidRPr="002B5835">
        <w:rPr>
          <w:rFonts w:ascii="Times New Roman" w:eastAsia="黑体" w:hAnsi="Times New Roman"/>
          <w:b w:val="0"/>
          <w:sz w:val="24"/>
          <w:szCs w:val="24"/>
          <w:lang w:eastAsia="zh-CN"/>
        </w:rPr>
        <w:t>土壤环境质量现状</w:t>
      </w:r>
      <w:bookmarkEnd w:id="162"/>
    </w:p>
    <w:p w14:paraId="265C7599" w14:textId="76F6CFC4" w:rsidR="00C30BD8" w:rsidRPr="002B5835" w:rsidRDefault="0033604C" w:rsidP="00C30BD8">
      <w:pPr>
        <w:adjustRightInd w:val="0"/>
        <w:snapToGrid w:val="0"/>
        <w:spacing w:line="360" w:lineRule="auto"/>
        <w:ind w:firstLineChars="200" w:firstLine="482"/>
        <w:jc w:val="both"/>
        <w:outlineLvl w:val="3"/>
        <w:rPr>
          <w:rFonts w:ascii="Times New Roman" w:hAnsi="Times New Roman"/>
          <w:b/>
          <w:kern w:val="2"/>
          <w:sz w:val="24"/>
          <w:szCs w:val="24"/>
          <w:lang w:eastAsia="zh-CN"/>
        </w:rPr>
      </w:pPr>
      <w:r w:rsidRPr="002B5835">
        <w:rPr>
          <w:rFonts w:ascii="Times New Roman" w:hAnsi="Times New Roman"/>
          <w:b/>
          <w:kern w:val="2"/>
          <w:sz w:val="24"/>
          <w:szCs w:val="24"/>
          <w:lang w:eastAsia="zh-CN"/>
        </w:rPr>
        <w:t>4.2</w:t>
      </w:r>
      <w:r w:rsidR="00C30BD8" w:rsidRPr="002B5835">
        <w:rPr>
          <w:rFonts w:ascii="Times New Roman" w:hAnsi="Times New Roman"/>
          <w:b/>
          <w:kern w:val="2"/>
          <w:sz w:val="24"/>
          <w:szCs w:val="24"/>
          <w:lang w:eastAsia="zh-CN"/>
        </w:rPr>
        <w:t xml:space="preserve">.5.1 </w:t>
      </w:r>
      <w:r w:rsidR="00C30BD8" w:rsidRPr="002B5835">
        <w:rPr>
          <w:rFonts w:ascii="Times New Roman" w:hAnsi="Times New Roman"/>
          <w:b/>
          <w:kern w:val="2"/>
          <w:sz w:val="24"/>
          <w:szCs w:val="24"/>
          <w:lang w:eastAsia="zh-CN"/>
        </w:rPr>
        <w:t>土壤理化性质调查、利用状况调查</w:t>
      </w:r>
    </w:p>
    <w:p w14:paraId="44183790" w14:textId="00F5E79F" w:rsidR="00C30BD8" w:rsidRPr="002B5835" w:rsidRDefault="00C30BD8" w:rsidP="00C30BD8">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本次评价重点针对平台及管线周边</w:t>
      </w:r>
      <w:r w:rsidRPr="002B5835">
        <w:rPr>
          <w:rFonts w:ascii="Times New Roman" w:hAnsi="Times New Roman"/>
          <w:bCs/>
          <w:kern w:val="2"/>
          <w:sz w:val="24"/>
          <w:szCs w:val="24"/>
          <w:lang w:eastAsia="zh-CN"/>
        </w:rPr>
        <w:t>200m</w:t>
      </w:r>
      <w:r w:rsidRPr="002B5835">
        <w:rPr>
          <w:rFonts w:ascii="Times New Roman" w:hAnsi="Times New Roman"/>
          <w:bCs/>
          <w:kern w:val="2"/>
          <w:sz w:val="24"/>
          <w:szCs w:val="24"/>
          <w:lang w:eastAsia="zh-CN"/>
        </w:rPr>
        <w:t>范围进行调查，通过调查相关资料，并结合国家土壤信息服务平台（中国</w:t>
      </w:r>
      <w:r w:rsidRPr="002B5835">
        <w:rPr>
          <w:rFonts w:ascii="Times New Roman" w:hAnsi="Times New Roman"/>
          <w:bCs/>
          <w:kern w:val="2"/>
          <w:sz w:val="24"/>
          <w:szCs w:val="24"/>
          <w:lang w:eastAsia="zh-CN"/>
        </w:rPr>
        <w:t>1km</w:t>
      </w:r>
      <w:r w:rsidRPr="002B5835">
        <w:rPr>
          <w:rFonts w:ascii="Times New Roman" w:hAnsi="Times New Roman"/>
          <w:bCs/>
          <w:kern w:val="2"/>
          <w:sz w:val="24"/>
          <w:szCs w:val="24"/>
          <w:lang w:eastAsia="zh-CN"/>
        </w:rPr>
        <w:t>土壤类型图），本项目周边土壤类型属红褐色壤土。为了解项目所在区域的环境质量现状，本次评价委托四川华皓检测技术有限公司对项目所在区域进行了土壤环境现状监测与调查。周边土壤理化特性见表</w:t>
      </w:r>
      <w:r w:rsidR="0007350F" w:rsidRPr="002B5835">
        <w:rPr>
          <w:rFonts w:ascii="Times New Roman" w:hAnsi="Times New Roman"/>
          <w:bCs/>
          <w:kern w:val="2"/>
          <w:sz w:val="24"/>
          <w:szCs w:val="24"/>
          <w:lang w:eastAsia="zh-CN"/>
        </w:rPr>
        <w:t>4.2-10</w:t>
      </w:r>
      <w:r w:rsidRPr="002B5835">
        <w:rPr>
          <w:rFonts w:ascii="Times New Roman" w:hAnsi="Times New Roman"/>
          <w:bCs/>
          <w:kern w:val="2"/>
          <w:sz w:val="24"/>
          <w:szCs w:val="24"/>
          <w:lang w:eastAsia="zh-CN"/>
        </w:rPr>
        <w:t>。</w:t>
      </w:r>
    </w:p>
    <w:p w14:paraId="70186600" w14:textId="229DA3A0" w:rsidR="00C30BD8" w:rsidRPr="002B5835" w:rsidRDefault="00C30BD8"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07350F" w:rsidRPr="002B5835">
        <w:rPr>
          <w:rFonts w:ascii="Times New Roman" w:eastAsia="黑体" w:hAnsi="Times New Roman"/>
          <w:sz w:val="21"/>
          <w:szCs w:val="21"/>
          <w:lang w:eastAsia="zh-CN"/>
        </w:rPr>
        <w:t xml:space="preserve">4.2-10 </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土壤理化特性调查表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11"/>
        <w:gridCol w:w="2087"/>
        <w:gridCol w:w="1789"/>
        <w:gridCol w:w="1426"/>
        <w:gridCol w:w="1687"/>
      </w:tblGrid>
      <w:tr w:rsidR="00C30BD8" w:rsidRPr="002B5835" w14:paraId="7E3241CC" w14:textId="77777777" w:rsidTr="00743A4C">
        <w:trPr>
          <w:trHeight w:val="454"/>
          <w:jc w:val="center"/>
        </w:trPr>
        <w:tc>
          <w:tcPr>
            <w:tcW w:w="2047" w:type="pct"/>
            <w:gridSpan w:val="2"/>
            <w:shd w:val="clear" w:color="auto" w:fill="auto"/>
            <w:vAlign w:val="center"/>
          </w:tcPr>
          <w:p w14:paraId="730E1445" w14:textId="77777777" w:rsidR="00C30BD8" w:rsidRPr="002B5835" w:rsidRDefault="00C30BD8" w:rsidP="002311C5">
            <w:pPr>
              <w:pStyle w:val="06"/>
              <w:rPr>
                <w:rFonts w:cs="Times New Roman"/>
              </w:rPr>
            </w:pPr>
            <w:r w:rsidRPr="002B5835">
              <w:rPr>
                <w:rFonts w:cs="Times New Roman"/>
              </w:rPr>
              <w:t>点号</w:t>
            </w:r>
          </w:p>
        </w:tc>
        <w:tc>
          <w:tcPr>
            <w:tcW w:w="1078" w:type="pct"/>
            <w:shd w:val="clear" w:color="auto" w:fill="auto"/>
            <w:vAlign w:val="center"/>
          </w:tcPr>
          <w:p w14:paraId="7E2C8815" w14:textId="24CAD5A2" w:rsidR="00C30BD8" w:rsidRPr="002B5835" w:rsidRDefault="00C30BD8" w:rsidP="002311C5">
            <w:pPr>
              <w:pStyle w:val="06"/>
              <w:rPr>
                <w:rFonts w:cs="Times New Roman"/>
              </w:rPr>
            </w:pPr>
            <w:r w:rsidRPr="002B5835">
              <w:rPr>
                <w:rFonts w:cs="Times New Roman"/>
              </w:rPr>
              <w:t>S4</w:t>
            </w:r>
          </w:p>
        </w:tc>
        <w:tc>
          <w:tcPr>
            <w:tcW w:w="859" w:type="pct"/>
            <w:shd w:val="clear" w:color="auto" w:fill="auto"/>
            <w:vAlign w:val="center"/>
          </w:tcPr>
          <w:p w14:paraId="0D6D98ED" w14:textId="77777777" w:rsidR="00C30BD8" w:rsidRPr="002B5835" w:rsidRDefault="00C30BD8" w:rsidP="002311C5">
            <w:pPr>
              <w:pStyle w:val="06"/>
              <w:rPr>
                <w:rFonts w:cs="Times New Roman"/>
              </w:rPr>
            </w:pPr>
            <w:r w:rsidRPr="002B5835">
              <w:rPr>
                <w:rFonts w:cs="Times New Roman"/>
              </w:rPr>
              <w:t>采样时间</w:t>
            </w:r>
          </w:p>
        </w:tc>
        <w:tc>
          <w:tcPr>
            <w:tcW w:w="1016" w:type="pct"/>
            <w:shd w:val="clear" w:color="auto" w:fill="auto"/>
            <w:vAlign w:val="center"/>
          </w:tcPr>
          <w:p w14:paraId="409062FC" w14:textId="33DEB6FC" w:rsidR="00C30BD8" w:rsidRPr="002B5835" w:rsidRDefault="00C30BD8" w:rsidP="002311C5">
            <w:pPr>
              <w:pStyle w:val="06"/>
              <w:rPr>
                <w:rFonts w:cs="Times New Roman"/>
              </w:rPr>
            </w:pPr>
            <w:r w:rsidRPr="002B5835">
              <w:rPr>
                <w:rFonts w:cs="Times New Roman"/>
              </w:rPr>
              <w:t>2022.5.11</w:t>
            </w:r>
          </w:p>
        </w:tc>
      </w:tr>
      <w:tr w:rsidR="00C30BD8" w:rsidRPr="002B5835" w14:paraId="2DA293DB" w14:textId="77777777" w:rsidTr="00743A4C">
        <w:trPr>
          <w:trHeight w:val="454"/>
          <w:jc w:val="center"/>
        </w:trPr>
        <w:tc>
          <w:tcPr>
            <w:tcW w:w="2047" w:type="pct"/>
            <w:gridSpan w:val="2"/>
            <w:shd w:val="clear" w:color="auto" w:fill="auto"/>
            <w:vAlign w:val="center"/>
          </w:tcPr>
          <w:p w14:paraId="691330A9" w14:textId="77777777" w:rsidR="00C30BD8" w:rsidRPr="002B5835" w:rsidRDefault="00C30BD8" w:rsidP="002311C5">
            <w:pPr>
              <w:pStyle w:val="04"/>
              <w:rPr>
                <w:rFonts w:cs="Times New Roman"/>
              </w:rPr>
            </w:pPr>
            <w:r w:rsidRPr="002B5835">
              <w:rPr>
                <w:rFonts w:cs="Times New Roman"/>
              </w:rPr>
              <w:lastRenderedPageBreak/>
              <w:t>经度</w:t>
            </w:r>
          </w:p>
        </w:tc>
        <w:tc>
          <w:tcPr>
            <w:tcW w:w="1078" w:type="pct"/>
            <w:shd w:val="clear" w:color="auto" w:fill="auto"/>
            <w:vAlign w:val="center"/>
          </w:tcPr>
          <w:p w14:paraId="203E9F7C" w14:textId="1553DEC7" w:rsidR="00C30BD8" w:rsidRPr="002B5835" w:rsidRDefault="00C30BD8" w:rsidP="002311C5">
            <w:pPr>
              <w:pStyle w:val="04"/>
              <w:rPr>
                <w:rFonts w:cs="Times New Roman"/>
              </w:rPr>
            </w:pPr>
            <w:r w:rsidRPr="002B5835">
              <w:rPr>
                <w:rFonts w:cs="Times New Roman"/>
              </w:rPr>
              <w:t>107.729374°</w:t>
            </w:r>
            <w:r w:rsidRPr="002B5835">
              <w:rPr>
                <w:rFonts w:cs="Times New Roman"/>
              </w:rPr>
              <w:t>东</w:t>
            </w:r>
          </w:p>
        </w:tc>
        <w:tc>
          <w:tcPr>
            <w:tcW w:w="859" w:type="pct"/>
            <w:shd w:val="clear" w:color="auto" w:fill="auto"/>
            <w:vAlign w:val="center"/>
          </w:tcPr>
          <w:p w14:paraId="1D791497" w14:textId="77777777" w:rsidR="00C30BD8" w:rsidRPr="002B5835" w:rsidRDefault="00C30BD8" w:rsidP="002311C5">
            <w:pPr>
              <w:pStyle w:val="04"/>
              <w:rPr>
                <w:rFonts w:cs="Times New Roman"/>
              </w:rPr>
            </w:pPr>
            <w:r w:rsidRPr="002B5835">
              <w:rPr>
                <w:rFonts w:cs="Times New Roman"/>
              </w:rPr>
              <w:t>纬度</w:t>
            </w:r>
          </w:p>
        </w:tc>
        <w:tc>
          <w:tcPr>
            <w:tcW w:w="1016" w:type="pct"/>
            <w:shd w:val="clear" w:color="auto" w:fill="auto"/>
            <w:vAlign w:val="center"/>
          </w:tcPr>
          <w:p w14:paraId="4917B5B4" w14:textId="5E06869F" w:rsidR="00C30BD8" w:rsidRPr="002B5835" w:rsidRDefault="00C30BD8" w:rsidP="002311C5">
            <w:pPr>
              <w:pStyle w:val="04"/>
              <w:rPr>
                <w:rFonts w:cs="Times New Roman"/>
              </w:rPr>
            </w:pPr>
            <w:r w:rsidRPr="002B5835">
              <w:rPr>
                <w:rFonts w:cs="Times New Roman"/>
              </w:rPr>
              <w:t>31.598098°</w:t>
            </w:r>
            <w:r w:rsidRPr="002B5835">
              <w:rPr>
                <w:rFonts w:cs="Times New Roman"/>
              </w:rPr>
              <w:t>北</w:t>
            </w:r>
          </w:p>
        </w:tc>
      </w:tr>
      <w:tr w:rsidR="00C30BD8" w:rsidRPr="002B5835" w14:paraId="1E4BA7BE" w14:textId="77777777" w:rsidTr="00743A4C">
        <w:trPr>
          <w:trHeight w:val="454"/>
          <w:jc w:val="center"/>
        </w:trPr>
        <w:tc>
          <w:tcPr>
            <w:tcW w:w="2047" w:type="pct"/>
            <w:gridSpan w:val="2"/>
            <w:shd w:val="clear" w:color="auto" w:fill="auto"/>
            <w:vAlign w:val="center"/>
          </w:tcPr>
          <w:p w14:paraId="510F0DC0" w14:textId="77777777" w:rsidR="00C30BD8" w:rsidRPr="002B5835" w:rsidRDefault="00C30BD8" w:rsidP="002311C5">
            <w:pPr>
              <w:pStyle w:val="04"/>
              <w:rPr>
                <w:rFonts w:cs="Times New Roman"/>
              </w:rPr>
            </w:pPr>
            <w:r w:rsidRPr="002B5835">
              <w:rPr>
                <w:rFonts w:cs="Times New Roman"/>
              </w:rPr>
              <w:t>层次</w:t>
            </w:r>
          </w:p>
        </w:tc>
        <w:tc>
          <w:tcPr>
            <w:tcW w:w="2953" w:type="pct"/>
            <w:gridSpan w:val="3"/>
            <w:shd w:val="clear" w:color="auto" w:fill="auto"/>
            <w:vAlign w:val="center"/>
          </w:tcPr>
          <w:p w14:paraId="498F6CBF" w14:textId="6DC446FF" w:rsidR="00C30BD8" w:rsidRPr="002B5835" w:rsidRDefault="00C30BD8" w:rsidP="002311C5">
            <w:pPr>
              <w:pStyle w:val="04"/>
              <w:rPr>
                <w:rFonts w:cs="Times New Roman"/>
              </w:rPr>
            </w:pPr>
            <w:r w:rsidRPr="002B5835">
              <w:rPr>
                <w:rFonts w:cs="Times New Roman"/>
              </w:rPr>
              <w:t>0~0.2m</w:t>
            </w:r>
          </w:p>
        </w:tc>
      </w:tr>
      <w:tr w:rsidR="00C30BD8" w:rsidRPr="002B5835" w14:paraId="5D362AA1" w14:textId="77777777" w:rsidTr="00743A4C">
        <w:trPr>
          <w:trHeight w:val="454"/>
          <w:jc w:val="center"/>
        </w:trPr>
        <w:tc>
          <w:tcPr>
            <w:tcW w:w="790" w:type="pct"/>
            <w:vMerge w:val="restart"/>
            <w:shd w:val="clear" w:color="auto" w:fill="auto"/>
            <w:vAlign w:val="center"/>
          </w:tcPr>
          <w:p w14:paraId="576EDB05" w14:textId="77777777" w:rsidR="00C30BD8" w:rsidRPr="002B5835" w:rsidRDefault="00C30BD8" w:rsidP="002311C5">
            <w:pPr>
              <w:pStyle w:val="04"/>
              <w:rPr>
                <w:rFonts w:cs="Times New Roman"/>
              </w:rPr>
            </w:pPr>
            <w:r w:rsidRPr="002B5835">
              <w:rPr>
                <w:rFonts w:cs="Times New Roman"/>
              </w:rPr>
              <w:t>现场记录</w:t>
            </w:r>
          </w:p>
        </w:tc>
        <w:tc>
          <w:tcPr>
            <w:tcW w:w="1257" w:type="pct"/>
            <w:shd w:val="clear" w:color="auto" w:fill="auto"/>
            <w:vAlign w:val="center"/>
          </w:tcPr>
          <w:p w14:paraId="52D53518" w14:textId="77777777" w:rsidR="00C30BD8" w:rsidRPr="002B5835" w:rsidRDefault="00C30BD8" w:rsidP="002311C5">
            <w:pPr>
              <w:pStyle w:val="04"/>
              <w:rPr>
                <w:rFonts w:cs="Times New Roman"/>
              </w:rPr>
            </w:pPr>
            <w:r w:rsidRPr="002B5835">
              <w:rPr>
                <w:rFonts w:cs="Times New Roman"/>
              </w:rPr>
              <w:t>颜色</w:t>
            </w:r>
          </w:p>
        </w:tc>
        <w:tc>
          <w:tcPr>
            <w:tcW w:w="2953" w:type="pct"/>
            <w:gridSpan w:val="3"/>
            <w:shd w:val="clear" w:color="auto" w:fill="auto"/>
            <w:vAlign w:val="center"/>
          </w:tcPr>
          <w:p w14:paraId="5862B13C" w14:textId="65897563" w:rsidR="00C30BD8" w:rsidRPr="002B5835" w:rsidRDefault="00C30BD8" w:rsidP="002311C5">
            <w:pPr>
              <w:pStyle w:val="04"/>
              <w:rPr>
                <w:rFonts w:cs="Times New Roman"/>
              </w:rPr>
            </w:pPr>
            <w:r w:rsidRPr="002B5835">
              <w:rPr>
                <w:rFonts w:cs="Times New Roman"/>
              </w:rPr>
              <w:t>红褐色</w:t>
            </w:r>
          </w:p>
        </w:tc>
      </w:tr>
      <w:tr w:rsidR="00C30BD8" w:rsidRPr="002B5835" w14:paraId="4269315F" w14:textId="77777777" w:rsidTr="00743A4C">
        <w:trPr>
          <w:trHeight w:val="454"/>
          <w:jc w:val="center"/>
        </w:trPr>
        <w:tc>
          <w:tcPr>
            <w:tcW w:w="790" w:type="pct"/>
            <w:vMerge/>
            <w:shd w:val="clear" w:color="auto" w:fill="auto"/>
            <w:vAlign w:val="center"/>
          </w:tcPr>
          <w:p w14:paraId="020E488B" w14:textId="77777777" w:rsidR="00C30BD8" w:rsidRPr="002B5835" w:rsidRDefault="00C30BD8" w:rsidP="002311C5">
            <w:pPr>
              <w:pStyle w:val="04"/>
              <w:rPr>
                <w:rFonts w:cs="Times New Roman"/>
              </w:rPr>
            </w:pPr>
          </w:p>
        </w:tc>
        <w:tc>
          <w:tcPr>
            <w:tcW w:w="1257" w:type="pct"/>
            <w:shd w:val="clear" w:color="auto" w:fill="auto"/>
            <w:vAlign w:val="center"/>
          </w:tcPr>
          <w:p w14:paraId="7901BF1B" w14:textId="77777777" w:rsidR="00C30BD8" w:rsidRPr="002B5835" w:rsidRDefault="00C30BD8" w:rsidP="002311C5">
            <w:pPr>
              <w:pStyle w:val="04"/>
              <w:rPr>
                <w:rFonts w:cs="Times New Roman"/>
              </w:rPr>
            </w:pPr>
            <w:r w:rsidRPr="002B5835">
              <w:rPr>
                <w:rFonts w:cs="Times New Roman"/>
              </w:rPr>
              <w:t>结构</w:t>
            </w:r>
          </w:p>
        </w:tc>
        <w:tc>
          <w:tcPr>
            <w:tcW w:w="2953" w:type="pct"/>
            <w:gridSpan w:val="3"/>
            <w:shd w:val="clear" w:color="auto" w:fill="auto"/>
            <w:vAlign w:val="center"/>
          </w:tcPr>
          <w:p w14:paraId="530D5B02" w14:textId="1C6E780A" w:rsidR="00C30BD8" w:rsidRPr="002B5835" w:rsidRDefault="00C30BD8" w:rsidP="002311C5">
            <w:pPr>
              <w:pStyle w:val="04"/>
              <w:rPr>
                <w:rFonts w:cs="Times New Roman"/>
              </w:rPr>
            </w:pPr>
            <w:r w:rsidRPr="002B5835">
              <w:rPr>
                <w:rFonts w:cs="Times New Roman"/>
              </w:rPr>
              <w:t>块状结构体</w:t>
            </w:r>
          </w:p>
        </w:tc>
      </w:tr>
      <w:tr w:rsidR="00C30BD8" w:rsidRPr="002B5835" w14:paraId="4C37446A" w14:textId="77777777" w:rsidTr="00743A4C">
        <w:trPr>
          <w:trHeight w:val="454"/>
          <w:jc w:val="center"/>
        </w:trPr>
        <w:tc>
          <w:tcPr>
            <w:tcW w:w="790" w:type="pct"/>
            <w:vMerge/>
            <w:shd w:val="clear" w:color="auto" w:fill="auto"/>
            <w:vAlign w:val="center"/>
          </w:tcPr>
          <w:p w14:paraId="5897D497" w14:textId="77777777" w:rsidR="00C30BD8" w:rsidRPr="002B5835" w:rsidRDefault="00C30BD8" w:rsidP="002311C5">
            <w:pPr>
              <w:pStyle w:val="04"/>
              <w:rPr>
                <w:rFonts w:cs="Times New Roman"/>
              </w:rPr>
            </w:pPr>
          </w:p>
        </w:tc>
        <w:tc>
          <w:tcPr>
            <w:tcW w:w="1257" w:type="pct"/>
            <w:shd w:val="clear" w:color="auto" w:fill="auto"/>
            <w:vAlign w:val="center"/>
          </w:tcPr>
          <w:p w14:paraId="53C37ED8" w14:textId="77777777" w:rsidR="00C30BD8" w:rsidRPr="002B5835" w:rsidRDefault="00C30BD8" w:rsidP="002311C5">
            <w:pPr>
              <w:pStyle w:val="04"/>
              <w:rPr>
                <w:rFonts w:cs="Times New Roman"/>
              </w:rPr>
            </w:pPr>
            <w:r w:rsidRPr="002B5835">
              <w:rPr>
                <w:rFonts w:cs="Times New Roman"/>
              </w:rPr>
              <w:t>质地</w:t>
            </w:r>
          </w:p>
        </w:tc>
        <w:tc>
          <w:tcPr>
            <w:tcW w:w="2953" w:type="pct"/>
            <w:gridSpan w:val="3"/>
            <w:shd w:val="clear" w:color="auto" w:fill="auto"/>
            <w:vAlign w:val="center"/>
          </w:tcPr>
          <w:p w14:paraId="0DE60415" w14:textId="78686181" w:rsidR="00C30BD8" w:rsidRPr="002B5835" w:rsidRDefault="00C30BD8" w:rsidP="002311C5">
            <w:pPr>
              <w:pStyle w:val="04"/>
              <w:rPr>
                <w:rFonts w:cs="Times New Roman"/>
              </w:rPr>
            </w:pPr>
            <w:r w:rsidRPr="002B5835">
              <w:rPr>
                <w:rFonts w:cs="Times New Roman"/>
              </w:rPr>
              <w:t>壤土</w:t>
            </w:r>
          </w:p>
        </w:tc>
      </w:tr>
      <w:tr w:rsidR="00C30BD8" w:rsidRPr="002B5835" w14:paraId="58B7BAA4" w14:textId="77777777" w:rsidTr="00743A4C">
        <w:trPr>
          <w:trHeight w:val="454"/>
          <w:jc w:val="center"/>
        </w:trPr>
        <w:tc>
          <w:tcPr>
            <w:tcW w:w="790" w:type="pct"/>
            <w:vMerge/>
            <w:shd w:val="clear" w:color="auto" w:fill="auto"/>
            <w:vAlign w:val="center"/>
          </w:tcPr>
          <w:p w14:paraId="0FA6EE6B" w14:textId="77777777" w:rsidR="00C30BD8" w:rsidRPr="002B5835" w:rsidRDefault="00C30BD8" w:rsidP="002311C5">
            <w:pPr>
              <w:pStyle w:val="04"/>
              <w:rPr>
                <w:rFonts w:cs="Times New Roman"/>
              </w:rPr>
            </w:pPr>
          </w:p>
        </w:tc>
        <w:tc>
          <w:tcPr>
            <w:tcW w:w="1257" w:type="pct"/>
            <w:shd w:val="clear" w:color="auto" w:fill="auto"/>
            <w:vAlign w:val="center"/>
          </w:tcPr>
          <w:p w14:paraId="12152DA1" w14:textId="15EF72D5" w:rsidR="00C30BD8" w:rsidRPr="002B5835" w:rsidRDefault="00C30BD8" w:rsidP="002311C5">
            <w:pPr>
              <w:pStyle w:val="04"/>
              <w:rPr>
                <w:rFonts w:cs="Times New Roman"/>
              </w:rPr>
            </w:pPr>
            <w:r w:rsidRPr="002B5835">
              <w:rPr>
                <w:rFonts w:cs="Times New Roman"/>
              </w:rPr>
              <w:t>氧化还原电位</w:t>
            </w:r>
          </w:p>
        </w:tc>
        <w:tc>
          <w:tcPr>
            <w:tcW w:w="2953" w:type="pct"/>
            <w:gridSpan w:val="3"/>
            <w:shd w:val="clear" w:color="auto" w:fill="auto"/>
            <w:vAlign w:val="center"/>
          </w:tcPr>
          <w:p w14:paraId="51843A27" w14:textId="0D58778F" w:rsidR="00C30BD8" w:rsidRPr="002B5835" w:rsidRDefault="00743A4C" w:rsidP="002311C5">
            <w:pPr>
              <w:pStyle w:val="04"/>
              <w:rPr>
                <w:rFonts w:cs="Times New Roman"/>
              </w:rPr>
            </w:pPr>
            <w:r w:rsidRPr="002B5835">
              <w:rPr>
                <w:rFonts w:cs="Times New Roman"/>
              </w:rPr>
              <w:t>236 mV</w:t>
            </w:r>
          </w:p>
        </w:tc>
      </w:tr>
      <w:tr w:rsidR="00C30BD8" w:rsidRPr="002B5835" w14:paraId="518167CF" w14:textId="77777777" w:rsidTr="00743A4C">
        <w:trPr>
          <w:trHeight w:val="454"/>
          <w:jc w:val="center"/>
        </w:trPr>
        <w:tc>
          <w:tcPr>
            <w:tcW w:w="790" w:type="pct"/>
            <w:vMerge/>
            <w:shd w:val="clear" w:color="auto" w:fill="auto"/>
            <w:vAlign w:val="center"/>
          </w:tcPr>
          <w:p w14:paraId="7F48657B" w14:textId="77777777" w:rsidR="00C30BD8" w:rsidRPr="002B5835" w:rsidRDefault="00C30BD8" w:rsidP="002311C5">
            <w:pPr>
              <w:pStyle w:val="04"/>
              <w:rPr>
                <w:rFonts w:cs="Times New Roman"/>
              </w:rPr>
            </w:pPr>
          </w:p>
        </w:tc>
        <w:tc>
          <w:tcPr>
            <w:tcW w:w="1257" w:type="pct"/>
            <w:shd w:val="clear" w:color="auto" w:fill="auto"/>
            <w:vAlign w:val="center"/>
          </w:tcPr>
          <w:p w14:paraId="176A0AC2" w14:textId="77777777" w:rsidR="00C30BD8" w:rsidRPr="002B5835" w:rsidRDefault="00C30BD8" w:rsidP="002311C5">
            <w:pPr>
              <w:pStyle w:val="04"/>
              <w:rPr>
                <w:rFonts w:cs="Times New Roman"/>
              </w:rPr>
            </w:pPr>
            <w:r w:rsidRPr="002B5835">
              <w:rPr>
                <w:rFonts w:cs="Times New Roman"/>
              </w:rPr>
              <w:t>砂砾含量</w:t>
            </w:r>
          </w:p>
        </w:tc>
        <w:tc>
          <w:tcPr>
            <w:tcW w:w="2953" w:type="pct"/>
            <w:gridSpan w:val="3"/>
            <w:shd w:val="clear" w:color="auto" w:fill="auto"/>
            <w:vAlign w:val="center"/>
          </w:tcPr>
          <w:p w14:paraId="5A2B7DAE" w14:textId="27DF6380" w:rsidR="00C30BD8" w:rsidRPr="002B5835" w:rsidRDefault="00743A4C" w:rsidP="002311C5">
            <w:pPr>
              <w:pStyle w:val="04"/>
              <w:rPr>
                <w:rFonts w:cs="Times New Roman"/>
              </w:rPr>
            </w:pPr>
            <w:r w:rsidRPr="002B5835">
              <w:rPr>
                <w:rFonts w:cs="Times New Roman"/>
              </w:rPr>
              <w:t>10</w:t>
            </w:r>
            <w:r w:rsidR="00C30BD8" w:rsidRPr="002B5835">
              <w:rPr>
                <w:rFonts w:cs="Times New Roman"/>
              </w:rPr>
              <w:t>%</w:t>
            </w:r>
          </w:p>
        </w:tc>
      </w:tr>
      <w:tr w:rsidR="00C30BD8" w:rsidRPr="002B5835" w14:paraId="5797EC81" w14:textId="77777777" w:rsidTr="00743A4C">
        <w:trPr>
          <w:trHeight w:val="454"/>
          <w:jc w:val="center"/>
        </w:trPr>
        <w:tc>
          <w:tcPr>
            <w:tcW w:w="790" w:type="pct"/>
            <w:vMerge/>
            <w:shd w:val="clear" w:color="auto" w:fill="auto"/>
            <w:vAlign w:val="center"/>
          </w:tcPr>
          <w:p w14:paraId="6C7843BE" w14:textId="77777777" w:rsidR="00C30BD8" w:rsidRPr="002B5835" w:rsidRDefault="00C30BD8" w:rsidP="002311C5">
            <w:pPr>
              <w:pStyle w:val="04"/>
              <w:rPr>
                <w:rFonts w:cs="Times New Roman"/>
              </w:rPr>
            </w:pPr>
          </w:p>
        </w:tc>
        <w:tc>
          <w:tcPr>
            <w:tcW w:w="1257" w:type="pct"/>
            <w:shd w:val="clear" w:color="auto" w:fill="auto"/>
            <w:vAlign w:val="center"/>
          </w:tcPr>
          <w:p w14:paraId="5CCBBE2B" w14:textId="77777777" w:rsidR="00C30BD8" w:rsidRPr="002B5835" w:rsidRDefault="00C30BD8" w:rsidP="002311C5">
            <w:pPr>
              <w:pStyle w:val="04"/>
              <w:rPr>
                <w:rFonts w:cs="Times New Roman"/>
              </w:rPr>
            </w:pPr>
            <w:r w:rsidRPr="002B5835">
              <w:rPr>
                <w:rFonts w:cs="Times New Roman"/>
              </w:rPr>
              <w:t>其他异物</w:t>
            </w:r>
          </w:p>
        </w:tc>
        <w:tc>
          <w:tcPr>
            <w:tcW w:w="2953" w:type="pct"/>
            <w:gridSpan w:val="3"/>
            <w:shd w:val="clear" w:color="auto" w:fill="auto"/>
            <w:vAlign w:val="center"/>
          </w:tcPr>
          <w:p w14:paraId="0F4B5210" w14:textId="493E39C4" w:rsidR="00C30BD8" w:rsidRPr="002B5835" w:rsidRDefault="00743A4C" w:rsidP="002311C5">
            <w:pPr>
              <w:pStyle w:val="04"/>
              <w:rPr>
                <w:rFonts w:cs="Times New Roman"/>
              </w:rPr>
            </w:pPr>
            <w:r w:rsidRPr="002B5835">
              <w:rPr>
                <w:rFonts w:cs="Times New Roman"/>
              </w:rPr>
              <w:t>无</w:t>
            </w:r>
          </w:p>
        </w:tc>
      </w:tr>
      <w:tr w:rsidR="00C30BD8" w:rsidRPr="002B5835" w14:paraId="6D4F1E7F" w14:textId="77777777" w:rsidTr="00743A4C">
        <w:trPr>
          <w:trHeight w:val="454"/>
          <w:jc w:val="center"/>
        </w:trPr>
        <w:tc>
          <w:tcPr>
            <w:tcW w:w="790" w:type="pct"/>
            <w:vMerge w:val="restart"/>
            <w:shd w:val="clear" w:color="auto" w:fill="auto"/>
            <w:vAlign w:val="center"/>
          </w:tcPr>
          <w:p w14:paraId="7A58EFA5" w14:textId="77777777" w:rsidR="00C30BD8" w:rsidRPr="002B5835" w:rsidRDefault="00C30BD8" w:rsidP="002311C5">
            <w:pPr>
              <w:pStyle w:val="04"/>
              <w:rPr>
                <w:rFonts w:cs="Times New Roman"/>
              </w:rPr>
            </w:pPr>
            <w:r w:rsidRPr="002B5835">
              <w:rPr>
                <w:rFonts w:cs="Times New Roman"/>
              </w:rPr>
              <w:t>实验室测定</w:t>
            </w:r>
          </w:p>
        </w:tc>
        <w:tc>
          <w:tcPr>
            <w:tcW w:w="1257" w:type="pct"/>
            <w:shd w:val="clear" w:color="auto" w:fill="auto"/>
            <w:vAlign w:val="center"/>
          </w:tcPr>
          <w:p w14:paraId="40EE8487" w14:textId="77777777" w:rsidR="00C30BD8" w:rsidRPr="002B5835" w:rsidRDefault="00C30BD8" w:rsidP="002311C5">
            <w:pPr>
              <w:pStyle w:val="04"/>
              <w:rPr>
                <w:rFonts w:cs="Times New Roman"/>
              </w:rPr>
            </w:pPr>
            <w:r w:rsidRPr="002B5835">
              <w:rPr>
                <w:rFonts w:cs="Times New Roman"/>
              </w:rPr>
              <w:t>pH</w:t>
            </w:r>
            <w:r w:rsidRPr="002B5835">
              <w:rPr>
                <w:rFonts w:cs="Times New Roman"/>
              </w:rPr>
              <w:t>值</w:t>
            </w:r>
          </w:p>
        </w:tc>
        <w:tc>
          <w:tcPr>
            <w:tcW w:w="2953" w:type="pct"/>
            <w:gridSpan w:val="3"/>
            <w:shd w:val="clear" w:color="auto" w:fill="auto"/>
            <w:vAlign w:val="center"/>
          </w:tcPr>
          <w:p w14:paraId="195F04FD" w14:textId="0D8460B2" w:rsidR="00C30BD8" w:rsidRPr="002B5835" w:rsidRDefault="00743A4C" w:rsidP="002311C5">
            <w:pPr>
              <w:pStyle w:val="04"/>
              <w:rPr>
                <w:rFonts w:cs="Times New Roman"/>
              </w:rPr>
            </w:pPr>
            <w:r w:rsidRPr="002B5835">
              <w:rPr>
                <w:rFonts w:cs="Times New Roman"/>
              </w:rPr>
              <w:t>7.56</w:t>
            </w:r>
          </w:p>
        </w:tc>
      </w:tr>
      <w:tr w:rsidR="00743A4C" w:rsidRPr="002B5835" w14:paraId="00D3E760" w14:textId="77777777" w:rsidTr="00743A4C">
        <w:trPr>
          <w:trHeight w:val="454"/>
          <w:jc w:val="center"/>
        </w:trPr>
        <w:tc>
          <w:tcPr>
            <w:tcW w:w="790" w:type="pct"/>
            <w:vMerge/>
            <w:shd w:val="clear" w:color="auto" w:fill="auto"/>
            <w:vAlign w:val="center"/>
          </w:tcPr>
          <w:p w14:paraId="0BF73284" w14:textId="77777777" w:rsidR="00743A4C" w:rsidRPr="002B5835" w:rsidRDefault="00743A4C" w:rsidP="00743A4C">
            <w:pPr>
              <w:pStyle w:val="04"/>
              <w:rPr>
                <w:rFonts w:cs="Times New Roman"/>
              </w:rPr>
            </w:pPr>
          </w:p>
        </w:tc>
        <w:tc>
          <w:tcPr>
            <w:tcW w:w="1257" w:type="pct"/>
            <w:shd w:val="clear" w:color="auto" w:fill="auto"/>
            <w:vAlign w:val="center"/>
          </w:tcPr>
          <w:p w14:paraId="2559AF9F" w14:textId="486E3A8A" w:rsidR="00743A4C" w:rsidRPr="002B5835" w:rsidRDefault="00743A4C" w:rsidP="00743A4C">
            <w:pPr>
              <w:pStyle w:val="04"/>
              <w:rPr>
                <w:rFonts w:cs="Times New Roman"/>
              </w:rPr>
            </w:pPr>
            <w:r w:rsidRPr="002B5835">
              <w:rPr>
                <w:rFonts w:cs="Times New Roman"/>
              </w:rPr>
              <w:t>阳离子交换量</w:t>
            </w:r>
          </w:p>
        </w:tc>
        <w:tc>
          <w:tcPr>
            <w:tcW w:w="2953" w:type="pct"/>
            <w:gridSpan w:val="3"/>
            <w:shd w:val="clear" w:color="auto" w:fill="auto"/>
            <w:vAlign w:val="center"/>
          </w:tcPr>
          <w:p w14:paraId="7CB32D0B" w14:textId="101C722A" w:rsidR="00743A4C" w:rsidRPr="002B5835" w:rsidRDefault="00743A4C" w:rsidP="00743A4C">
            <w:pPr>
              <w:pStyle w:val="04"/>
              <w:rPr>
                <w:rFonts w:cs="Times New Roman"/>
              </w:rPr>
            </w:pPr>
            <w:r w:rsidRPr="002B5835">
              <w:rPr>
                <w:rFonts w:cs="Times New Roman"/>
              </w:rPr>
              <w:t>14.4</w:t>
            </w:r>
          </w:p>
        </w:tc>
      </w:tr>
      <w:tr w:rsidR="00C30BD8" w:rsidRPr="002B5835" w14:paraId="49F9F8FD" w14:textId="77777777" w:rsidTr="00743A4C">
        <w:trPr>
          <w:trHeight w:val="454"/>
          <w:jc w:val="center"/>
        </w:trPr>
        <w:tc>
          <w:tcPr>
            <w:tcW w:w="790" w:type="pct"/>
            <w:vMerge/>
            <w:shd w:val="clear" w:color="auto" w:fill="auto"/>
            <w:vAlign w:val="center"/>
          </w:tcPr>
          <w:p w14:paraId="0F51DE02" w14:textId="77777777" w:rsidR="00C30BD8" w:rsidRPr="002B5835" w:rsidRDefault="00C30BD8" w:rsidP="002311C5">
            <w:pPr>
              <w:pStyle w:val="04"/>
              <w:rPr>
                <w:rFonts w:cs="Times New Roman"/>
              </w:rPr>
            </w:pPr>
          </w:p>
        </w:tc>
        <w:tc>
          <w:tcPr>
            <w:tcW w:w="1257" w:type="pct"/>
            <w:shd w:val="clear" w:color="auto" w:fill="auto"/>
            <w:vAlign w:val="center"/>
          </w:tcPr>
          <w:p w14:paraId="52BEAD8B" w14:textId="6D290D12" w:rsidR="00C30BD8" w:rsidRPr="002B5835" w:rsidRDefault="00743A4C" w:rsidP="002311C5">
            <w:pPr>
              <w:pStyle w:val="04"/>
              <w:rPr>
                <w:rFonts w:cs="Times New Roman"/>
              </w:rPr>
            </w:pPr>
            <w:r w:rsidRPr="002B5835">
              <w:rPr>
                <w:rFonts w:cs="Times New Roman"/>
              </w:rPr>
              <w:t>渗滤率</w:t>
            </w:r>
          </w:p>
        </w:tc>
        <w:tc>
          <w:tcPr>
            <w:tcW w:w="2953" w:type="pct"/>
            <w:gridSpan w:val="3"/>
            <w:shd w:val="clear" w:color="auto" w:fill="auto"/>
            <w:vAlign w:val="center"/>
          </w:tcPr>
          <w:p w14:paraId="78149DE3" w14:textId="025AB6F2" w:rsidR="00C30BD8" w:rsidRPr="002B5835" w:rsidRDefault="00743A4C" w:rsidP="002311C5">
            <w:pPr>
              <w:pStyle w:val="04"/>
              <w:rPr>
                <w:rFonts w:cs="Times New Roman"/>
              </w:rPr>
            </w:pPr>
            <w:r w:rsidRPr="002B5835">
              <w:rPr>
                <w:rFonts w:cs="Times New Roman"/>
              </w:rPr>
              <w:t>8.82×10</w:t>
            </w:r>
            <w:r w:rsidRPr="002B5835">
              <w:rPr>
                <w:rFonts w:cs="Times New Roman"/>
                <w:vertAlign w:val="superscript"/>
              </w:rPr>
              <w:t>-4</w:t>
            </w:r>
            <w:r w:rsidRPr="002B5835">
              <w:rPr>
                <w:rFonts w:cs="Times New Roman"/>
              </w:rPr>
              <w:t xml:space="preserve"> cm/s</w:t>
            </w:r>
          </w:p>
        </w:tc>
      </w:tr>
      <w:tr w:rsidR="00743A4C" w:rsidRPr="002B5835" w14:paraId="6705764F" w14:textId="77777777" w:rsidTr="00743A4C">
        <w:trPr>
          <w:trHeight w:val="454"/>
          <w:jc w:val="center"/>
        </w:trPr>
        <w:tc>
          <w:tcPr>
            <w:tcW w:w="790" w:type="pct"/>
            <w:vMerge/>
            <w:shd w:val="clear" w:color="auto" w:fill="auto"/>
            <w:vAlign w:val="center"/>
          </w:tcPr>
          <w:p w14:paraId="63AD9BD0" w14:textId="77777777" w:rsidR="00743A4C" w:rsidRPr="002B5835" w:rsidRDefault="00743A4C" w:rsidP="00743A4C">
            <w:pPr>
              <w:pStyle w:val="04"/>
              <w:rPr>
                <w:rFonts w:cs="Times New Roman"/>
              </w:rPr>
            </w:pPr>
          </w:p>
        </w:tc>
        <w:tc>
          <w:tcPr>
            <w:tcW w:w="1257" w:type="pct"/>
            <w:shd w:val="clear" w:color="auto" w:fill="auto"/>
            <w:vAlign w:val="center"/>
          </w:tcPr>
          <w:p w14:paraId="163F5E4C" w14:textId="3E8704B8" w:rsidR="00743A4C" w:rsidRPr="002B5835" w:rsidRDefault="00743A4C" w:rsidP="00743A4C">
            <w:pPr>
              <w:pStyle w:val="04"/>
              <w:rPr>
                <w:rFonts w:cs="Times New Roman"/>
              </w:rPr>
            </w:pPr>
            <w:r w:rsidRPr="002B5835">
              <w:rPr>
                <w:rFonts w:cs="Times New Roman"/>
              </w:rPr>
              <w:t>容重</w:t>
            </w:r>
          </w:p>
        </w:tc>
        <w:tc>
          <w:tcPr>
            <w:tcW w:w="2953" w:type="pct"/>
            <w:gridSpan w:val="3"/>
            <w:shd w:val="clear" w:color="auto" w:fill="auto"/>
            <w:vAlign w:val="center"/>
          </w:tcPr>
          <w:p w14:paraId="18113406" w14:textId="2DF0C678" w:rsidR="00743A4C" w:rsidRPr="002B5835" w:rsidRDefault="00743A4C" w:rsidP="00743A4C">
            <w:pPr>
              <w:pStyle w:val="04"/>
              <w:rPr>
                <w:rFonts w:cs="Times New Roman"/>
              </w:rPr>
            </w:pPr>
            <w:r w:rsidRPr="002B5835">
              <w:rPr>
                <w:rFonts w:cs="Times New Roman"/>
              </w:rPr>
              <w:t>1.22g/cm</w:t>
            </w:r>
            <w:r w:rsidRPr="002B5835">
              <w:rPr>
                <w:rFonts w:cs="Times New Roman"/>
                <w:vertAlign w:val="superscript"/>
              </w:rPr>
              <w:t>3</w:t>
            </w:r>
          </w:p>
        </w:tc>
      </w:tr>
      <w:tr w:rsidR="00743A4C" w:rsidRPr="002B5835" w14:paraId="11BD62AB" w14:textId="77777777" w:rsidTr="00743A4C">
        <w:trPr>
          <w:trHeight w:val="454"/>
          <w:jc w:val="center"/>
        </w:trPr>
        <w:tc>
          <w:tcPr>
            <w:tcW w:w="790" w:type="pct"/>
            <w:vMerge/>
            <w:shd w:val="clear" w:color="auto" w:fill="auto"/>
            <w:vAlign w:val="center"/>
          </w:tcPr>
          <w:p w14:paraId="15D1CE91" w14:textId="77777777" w:rsidR="00743A4C" w:rsidRPr="002B5835" w:rsidRDefault="00743A4C" w:rsidP="00743A4C">
            <w:pPr>
              <w:pStyle w:val="04"/>
              <w:rPr>
                <w:rFonts w:cs="Times New Roman"/>
              </w:rPr>
            </w:pPr>
          </w:p>
        </w:tc>
        <w:tc>
          <w:tcPr>
            <w:tcW w:w="1257" w:type="pct"/>
            <w:shd w:val="clear" w:color="auto" w:fill="auto"/>
            <w:vAlign w:val="center"/>
          </w:tcPr>
          <w:p w14:paraId="2CEE3D2F" w14:textId="08FABFB1" w:rsidR="00743A4C" w:rsidRPr="002B5835" w:rsidRDefault="00743A4C" w:rsidP="00743A4C">
            <w:pPr>
              <w:pStyle w:val="04"/>
              <w:rPr>
                <w:rFonts w:cs="Times New Roman"/>
              </w:rPr>
            </w:pPr>
            <w:r w:rsidRPr="002B5835">
              <w:rPr>
                <w:rFonts w:cs="Times New Roman"/>
              </w:rPr>
              <w:t>孔隙度</w:t>
            </w:r>
          </w:p>
        </w:tc>
        <w:tc>
          <w:tcPr>
            <w:tcW w:w="2953" w:type="pct"/>
            <w:gridSpan w:val="3"/>
            <w:shd w:val="clear" w:color="auto" w:fill="auto"/>
            <w:vAlign w:val="center"/>
          </w:tcPr>
          <w:p w14:paraId="4AAE09DE" w14:textId="35871530" w:rsidR="00743A4C" w:rsidRPr="002B5835" w:rsidRDefault="00743A4C" w:rsidP="00743A4C">
            <w:pPr>
              <w:pStyle w:val="04"/>
              <w:rPr>
                <w:rFonts w:cs="Times New Roman"/>
              </w:rPr>
            </w:pPr>
            <w:r w:rsidRPr="002B5835">
              <w:rPr>
                <w:rFonts w:cs="Times New Roman"/>
              </w:rPr>
              <w:t>41.0</w:t>
            </w:r>
            <w:r w:rsidRPr="002B5835">
              <w:rPr>
                <w:rFonts w:cs="Times New Roman"/>
              </w:rPr>
              <w:t>％</w:t>
            </w:r>
          </w:p>
        </w:tc>
      </w:tr>
    </w:tbl>
    <w:p w14:paraId="297EE582" w14:textId="3E2846E5" w:rsidR="00C30BD8" w:rsidRPr="002B5835" w:rsidRDefault="0033604C" w:rsidP="00C30BD8">
      <w:pPr>
        <w:adjustRightInd w:val="0"/>
        <w:snapToGrid w:val="0"/>
        <w:spacing w:line="360" w:lineRule="auto"/>
        <w:ind w:firstLineChars="200" w:firstLine="482"/>
        <w:jc w:val="both"/>
        <w:outlineLvl w:val="3"/>
        <w:rPr>
          <w:rFonts w:ascii="Times New Roman" w:hAnsi="Times New Roman"/>
          <w:b/>
          <w:kern w:val="2"/>
          <w:sz w:val="24"/>
          <w:szCs w:val="24"/>
          <w:lang w:eastAsia="zh-CN"/>
        </w:rPr>
      </w:pPr>
      <w:r w:rsidRPr="002B5835">
        <w:rPr>
          <w:rFonts w:ascii="Times New Roman" w:hAnsi="Times New Roman"/>
          <w:b/>
          <w:kern w:val="2"/>
          <w:sz w:val="24"/>
          <w:szCs w:val="24"/>
          <w:lang w:eastAsia="zh-CN"/>
        </w:rPr>
        <w:t>4.2</w:t>
      </w:r>
      <w:r w:rsidR="00C30BD8" w:rsidRPr="002B5835">
        <w:rPr>
          <w:rFonts w:ascii="Times New Roman" w:hAnsi="Times New Roman"/>
          <w:b/>
          <w:kern w:val="2"/>
          <w:sz w:val="24"/>
          <w:szCs w:val="24"/>
          <w:lang w:eastAsia="zh-CN"/>
        </w:rPr>
        <w:t xml:space="preserve">.5.2 </w:t>
      </w:r>
      <w:r w:rsidR="00C30BD8" w:rsidRPr="002B5835">
        <w:rPr>
          <w:rFonts w:ascii="Times New Roman" w:hAnsi="Times New Roman"/>
          <w:b/>
          <w:kern w:val="2"/>
          <w:sz w:val="24"/>
          <w:szCs w:val="24"/>
          <w:lang w:eastAsia="zh-CN"/>
        </w:rPr>
        <w:t>土壤环境质量现状调查</w:t>
      </w:r>
    </w:p>
    <w:p w14:paraId="0437663A" w14:textId="65AD94AD" w:rsidR="00C30BD8" w:rsidRPr="002B5835" w:rsidRDefault="00C30BD8" w:rsidP="00743A4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本次评价委托</w:t>
      </w:r>
      <w:r w:rsidR="00743A4C" w:rsidRPr="002B5835">
        <w:rPr>
          <w:rFonts w:ascii="Times New Roman" w:hAnsi="Times New Roman"/>
          <w:bCs/>
          <w:kern w:val="2"/>
          <w:sz w:val="24"/>
          <w:szCs w:val="24"/>
          <w:lang w:eastAsia="zh-CN"/>
        </w:rPr>
        <w:t>四川华皓检测技术有限公司</w:t>
      </w:r>
      <w:r w:rsidRPr="002B5835">
        <w:rPr>
          <w:rFonts w:ascii="Times New Roman" w:hAnsi="Times New Roman"/>
          <w:bCs/>
          <w:kern w:val="2"/>
          <w:sz w:val="24"/>
          <w:szCs w:val="24"/>
          <w:lang w:eastAsia="zh-CN"/>
        </w:rPr>
        <w:t>于</w:t>
      </w:r>
      <w:r w:rsidRPr="002B5835">
        <w:rPr>
          <w:rFonts w:ascii="Times New Roman" w:hAnsi="Times New Roman"/>
          <w:bCs/>
          <w:kern w:val="2"/>
          <w:sz w:val="24"/>
          <w:szCs w:val="24"/>
          <w:lang w:eastAsia="zh-CN"/>
        </w:rPr>
        <w:t>2022</w:t>
      </w:r>
      <w:r w:rsidRPr="002B5835">
        <w:rPr>
          <w:rFonts w:ascii="Times New Roman" w:hAnsi="Times New Roman"/>
          <w:bCs/>
          <w:kern w:val="2"/>
          <w:sz w:val="24"/>
          <w:szCs w:val="24"/>
          <w:lang w:eastAsia="zh-CN"/>
        </w:rPr>
        <w:t>年</w:t>
      </w:r>
      <w:r w:rsidR="00743A4C" w:rsidRPr="002B5835">
        <w:rPr>
          <w:rFonts w:ascii="Times New Roman" w:hAnsi="Times New Roman"/>
          <w:bCs/>
          <w:kern w:val="2"/>
          <w:sz w:val="24"/>
          <w:szCs w:val="24"/>
          <w:lang w:eastAsia="zh-CN"/>
        </w:rPr>
        <w:t>5</w:t>
      </w:r>
      <w:r w:rsidRPr="002B5835">
        <w:rPr>
          <w:rFonts w:ascii="Times New Roman" w:hAnsi="Times New Roman"/>
          <w:bCs/>
          <w:kern w:val="2"/>
          <w:sz w:val="24"/>
          <w:szCs w:val="24"/>
          <w:lang w:eastAsia="zh-CN"/>
        </w:rPr>
        <w:t>月</w:t>
      </w:r>
      <w:r w:rsidR="00743A4C" w:rsidRPr="002B5835">
        <w:rPr>
          <w:rFonts w:ascii="Times New Roman" w:hAnsi="Times New Roman"/>
          <w:bCs/>
          <w:kern w:val="2"/>
          <w:sz w:val="24"/>
          <w:szCs w:val="24"/>
          <w:lang w:eastAsia="zh-CN"/>
        </w:rPr>
        <w:t>11</w:t>
      </w:r>
      <w:r w:rsidRPr="002B5835">
        <w:rPr>
          <w:rFonts w:ascii="Times New Roman" w:hAnsi="Times New Roman"/>
          <w:bCs/>
          <w:kern w:val="2"/>
          <w:sz w:val="24"/>
          <w:szCs w:val="24"/>
          <w:lang w:eastAsia="zh-CN"/>
        </w:rPr>
        <w:t>日对平台厂界内外的</w:t>
      </w:r>
      <w:r w:rsidRPr="002B5835">
        <w:rPr>
          <w:rFonts w:ascii="Times New Roman" w:hAnsi="Times New Roman"/>
          <w:bCs/>
          <w:kern w:val="2"/>
          <w:sz w:val="24"/>
          <w:szCs w:val="24"/>
          <w:lang w:eastAsia="zh-CN"/>
        </w:rPr>
        <w:t>6</w:t>
      </w:r>
      <w:r w:rsidRPr="002B5835">
        <w:rPr>
          <w:rFonts w:ascii="Times New Roman" w:hAnsi="Times New Roman"/>
          <w:bCs/>
          <w:kern w:val="2"/>
          <w:sz w:val="24"/>
          <w:szCs w:val="24"/>
          <w:lang w:eastAsia="zh-CN"/>
        </w:rPr>
        <w:t>处土壤进行了取样监测，平台占地范围内布置</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个柱状样，</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个表层样；场地外布置布置</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个表层样，监测点</w:t>
      </w:r>
      <w:proofErr w:type="gramStart"/>
      <w:r w:rsidRPr="002B5835">
        <w:rPr>
          <w:rFonts w:ascii="Times New Roman" w:hAnsi="Times New Roman"/>
          <w:bCs/>
          <w:kern w:val="2"/>
          <w:sz w:val="24"/>
          <w:szCs w:val="24"/>
          <w:lang w:eastAsia="zh-CN"/>
        </w:rPr>
        <w:t>位设置</w:t>
      </w:r>
      <w:proofErr w:type="gramEnd"/>
      <w:r w:rsidRPr="002B5835">
        <w:rPr>
          <w:rFonts w:ascii="Times New Roman" w:hAnsi="Times New Roman"/>
          <w:bCs/>
          <w:kern w:val="2"/>
          <w:sz w:val="24"/>
          <w:szCs w:val="24"/>
          <w:lang w:eastAsia="zh-CN"/>
        </w:rPr>
        <w:t>符合《环境影响评价技术导则</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土壤环境（试行）》（</w:t>
      </w:r>
      <w:r w:rsidRPr="002B5835">
        <w:rPr>
          <w:rFonts w:ascii="Times New Roman" w:hAnsi="Times New Roman"/>
          <w:bCs/>
          <w:kern w:val="2"/>
          <w:sz w:val="24"/>
          <w:szCs w:val="24"/>
          <w:lang w:eastAsia="zh-CN"/>
        </w:rPr>
        <w:t>HJ 964-2018</w:t>
      </w:r>
      <w:r w:rsidRPr="002B5835">
        <w:rPr>
          <w:rFonts w:ascii="Times New Roman" w:hAnsi="Times New Roman"/>
          <w:bCs/>
          <w:kern w:val="2"/>
          <w:sz w:val="24"/>
          <w:szCs w:val="24"/>
          <w:lang w:eastAsia="zh-CN"/>
        </w:rPr>
        <w:t>）中的布点原则和现状监测点数量要求，监测布点见附图</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w:t>
      </w:r>
    </w:p>
    <w:p w14:paraId="5C5962CF" w14:textId="77777777" w:rsidR="00C30BD8" w:rsidRPr="002B5835" w:rsidRDefault="00C30BD8" w:rsidP="00743A4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）监测点位及监测因子</w:t>
      </w:r>
    </w:p>
    <w:p w14:paraId="6C3091B0" w14:textId="760A4009" w:rsidR="00C30BD8" w:rsidRPr="002B5835" w:rsidRDefault="00C30BD8" w:rsidP="00743A4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本次评价土壤监测布点情况见表</w:t>
      </w:r>
      <w:r w:rsidR="0007350F" w:rsidRPr="002B5835">
        <w:rPr>
          <w:rFonts w:ascii="Times New Roman" w:hAnsi="Times New Roman"/>
          <w:bCs/>
          <w:kern w:val="2"/>
          <w:sz w:val="24"/>
          <w:szCs w:val="24"/>
          <w:lang w:eastAsia="zh-CN"/>
        </w:rPr>
        <w:t>4.2-11</w:t>
      </w:r>
      <w:r w:rsidRPr="002B5835">
        <w:rPr>
          <w:rFonts w:ascii="Times New Roman" w:hAnsi="Times New Roman"/>
          <w:bCs/>
          <w:kern w:val="2"/>
          <w:sz w:val="24"/>
          <w:szCs w:val="24"/>
          <w:lang w:eastAsia="zh-CN"/>
        </w:rPr>
        <w:t>。</w:t>
      </w:r>
    </w:p>
    <w:p w14:paraId="1E51FBC2" w14:textId="2CBFAECC" w:rsidR="00C30BD8" w:rsidRPr="002B5835" w:rsidRDefault="00C30BD8"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07350F" w:rsidRPr="002B5835">
        <w:rPr>
          <w:rFonts w:ascii="Times New Roman" w:eastAsia="黑体" w:hAnsi="Times New Roman"/>
          <w:sz w:val="21"/>
          <w:szCs w:val="21"/>
          <w:lang w:eastAsia="zh-CN"/>
        </w:rPr>
        <w:t>4.2-11</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本项目土壤环境监测布点情况</w:t>
      </w:r>
    </w:p>
    <w:tbl>
      <w:tblPr>
        <w:tblpPr w:leftFromText="180" w:rightFromText="180" w:vertAnchor="text" w:tblpY="1"/>
        <w:tblOverlap w:val="never"/>
        <w:tblW w:w="498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95"/>
        <w:gridCol w:w="1972"/>
        <w:gridCol w:w="1206"/>
        <w:gridCol w:w="3774"/>
        <w:gridCol w:w="723"/>
      </w:tblGrid>
      <w:tr w:rsidR="00743A4C" w:rsidRPr="002B5835" w14:paraId="5AA7DDDC" w14:textId="77777777" w:rsidTr="002311C5">
        <w:trPr>
          <w:trHeight w:val="379"/>
        </w:trPr>
        <w:tc>
          <w:tcPr>
            <w:tcW w:w="360" w:type="pct"/>
            <w:tcBorders>
              <w:right w:val="single" w:sz="4" w:space="0" w:color="auto"/>
            </w:tcBorders>
            <w:vAlign w:val="center"/>
          </w:tcPr>
          <w:p w14:paraId="1185CE61" w14:textId="77777777" w:rsidR="00743A4C" w:rsidRPr="002B5835" w:rsidRDefault="00743A4C" w:rsidP="002311C5">
            <w:pPr>
              <w:jc w:val="center"/>
              <w:rPr>
                <w:rFonts w:ascii="Times New Roman" w:hAnsi="Times New Roman"/>
                <w:sz w:val="21"/>
                <w:szCs w:val="21"/>
              </w:rPr>
            </w:pPr>
            <w:proofErr w:type="spellStart"/>
            <w:r w:rsidRPr="002B5835">
              <w:rPr>
                <w:rFonts w:ascii="Times New Roman" w:hAnsi="Times New Roman"/>
                <w:sz w:val="21"/>
                <w:szCs w:val="21"/>
              </w:rPr>
              <w:t>编号</w:t>
            </w:r>
            <w:proofErr w:type="spellEnd"/>
          </w:p>
        </w:tc>
        <w:tc>
          <w:tcPr>
            <w:tcW w:w="1192" w:type="pct"/>
            <w:vAlign w:val="center"/>
          </w:tcPr>
          <w:p w14:paraId="554B15B6" w14:textId="77777777" w:rsidR="00743A4C" w:rsidRPr="002B5835" w:rsidRDefault="00743A4C" w:rsidP="002311C5">
            <w:pPr>
              <w:jc w:val="center"/>
              <w:rPr>
                <w:rFonts w:ascii="Times New Roman" w:hAnsi="Times New Roman"/>
                <w:sz w:val="21"/>
                <w:szCs w:val="21"/>
              </w:rPr>
            </w:pPr>
            <w:proofErr w:type="spellStart"/>
            <w:r w:rsidRPr="002B5835">
              <w:rPr>
                <w:rFonts w:ascii="Times New Roman" w:hAnsi="Times New Roman"/>
                <w:sz w:val="21"/>
                <w:szCs w:val="21"/>
              </w:rPr>
              <w:t>坐标</w:t>
            </w:r>
            <w:proofErr w:type="spellEnd"/>
          </w:p>
        </w:tc>
        <w:tc>
          <w:tcPr>
            <w:tcW w:w="729" w:type="pct"/>
            <w:vAlign w:val="center"/>
          </w:tcPr>
          <w:p w14:paraId="3C8CC2FB" w14:textId="77777777" w:rsidR="00743A4C" w:rsidRPr="002B5835" w:rsidRDefault="00743A4C" w:rsidP="002311C5">
            <w:pPr>
              <w:jc w:val="center"/>
              <w:rPr>
                <w:rFonts w:ascii="Times New Roman" w:hAnsi="Times New Roman"/>
                <w:sz w:val="21"/>
                <w:szCs w:val="21"/>
              </w:rPr>
            </w:pPr>
            <w:proofErr w:type="spellStart"/>
            <w:r w:rsidRPr="002B5835">
              <w:rPr>
                <w:rFonts w:ascii="Times New Roman" w:hAnsi="Times New Roman"/>
                <w:sz w:val="21"/>
                <w:szCs w:val="21"/>
              </w:rPr>
              <w:t>方位距离</w:t>
            </w:r>
            <w:proofErr w:type="spellEnd"/>
          </w:p>
        </w:tc>
        <w:tc>
          <w:tcPr>
            <w:tcW w:w="2282" w:type="pct"/>
          </w:tcPr>
          <w:p w14:paraId="7F20E52E" w14:textId="77777777" w:rsidR="00743A4C" w:rsidRPr="002B5835" w:rsidRDefault="00743A4C" w:rsidP="002311C5">
            <w:pPr>
              <w:jc w:val="center"/>
              <w:rPr>
                <w:rFonts w:ascii="Times New Roman" w:hAnsi="Times New Roman"/>
                <w:sz w:val="21"/>
                <w:szCs w:val="21"/>
              </w:rPr>
            </w:pPr>
            <w:proofErr w:type="spellStart"/>
            <w:r w:rsidRPr="002B5835">
              <w:rPr>
                <w:rFonts w:ascii="Times New Roman" w:hAnsi="Times New Roman"/>
                <w:sz w:val="21"/>
                <w:szCs w:val="21"/>
              </w:rPr>
              <w:t>监测指标</w:t>
            </w:r>
            <w:proofErr w:type="spellEnd"/>
          </w:p>
        </w:tc>
        <w:tc>
          <w:tcPr>
            <w:tcW w:w="437" w:type="pct"/>
            <w:vAlign w:val="center"/>
          </w:tcPr>
          <w:p w14:paraId="2C051949" w14:textId="77777777" w:rsidR="00743A4C" w:rsidRPr="002B5835" w:rsidRDefault="00743A4C" w:rsidP="002311C5">
            <w:pPr>
              <w:jc w:val="center"/>
              <w:rPr>
                <w:rFonts w:ascii="Times New Roman" w:hAnsi="Times New Roman"/>
                <w:sz w:val="21"/>
                <w:szCs w:val="21"/>
              </w:rPr>
            </w:pPr>
            <w:proofErr w:type="spellStart"/>
            <w:r w:rsidRPr="002B5835">
              <w:rPr>
                <w:rFonts w:ascii="Times New Roman" w:hAnsi="Times New Roman"/>
                <w:sz w:val="21"/>
                <w:szCs w:val="21"/>
              </w:rPr>
              <w:t>备注</w:t>
            </w:r>
            <w:proofErr w:type="spellEnd"/>
          </w:p>
        </w:tc>
      </w:tr>
      <w:tr w:rsidR="00743A4C" w:rsidRPr="002B5835" w14:paraId="2B0A38DC" w14:textId="77777777" w:rsidTr="002311C5">
        <w:trPr>
          <w:trHeight w:val="379"/>
        </w:trPr>
        <w:tc>
          <w:tcPr>
            <w:tcW w:w="360" w:type="pct"/>
            <w:tcBorders>
              <w:right w:val="single" w:sz="4" w:space="0" w:color="auto"/>
            </w:tcBorders>
            <w:vAlign w:val="center"/>
          </w:tcPr>
          <w:p w14:paraId="74F720AD"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t>1#</w:t>
            </w:r>
          </w:p>
        </w:tc>
        <w:tc>
          <w:tcPr>
            <w:tcW w:w="1192" w:type="pct"/>
            <w:vAlign w:val="center"/>
          </w:tcPr>
          <w:p w14:paraId="47AD924B"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t>31.598566°</w:t>
            </w:r>
            <w:r w:rsidRPr="002B5835">
              <w:rPr>
                <w:rFonts w:ascii="Times New Roman" w:hAnsi="Times New Roman"/>
                <w:sz w:val="21"/>
                <w:szCs w:val="21"/>
              </w:rPr>
              <w:t>北，</w:t>
            </w:r>
            <w:r w:rsidRPr="002B5835">
              <w:rPr>
                <w:rFonts w:ascii="Times New Roman" w:hAnsi="Times New Roman"/>
                <w:sz w:val="21"/>
                <w:szCs w:val="21"/>
              </w:rPr>
              <w:t>107.730347°</w:t>
            </w:r>
            <w:r w:rsidRPr="002B5835">
              <w:rPr>
                <w:rFonts w:ascii="Times New Roman" w:hAnsi="Times New Roman"/>
                <w:sz w:val="21"/>
                <w:szCs w:val="21"/>
              </w:rPr>
              <w:t>东</w:t>
            </w:r>
          </w:p>
        </w:tc>
        <w:tc>
          <w:tcPr>
            <w:tcW w:w="729" w:type="pct"/>
            <w:vAlign w:val="center"/>
          </w:tcPr>
          <w:p w14:paraId="68D2346A" w14:textId="77777777" w:rsidR="00743A4C" w:rsidRPr="002B5835" w:rsidRDefault="00743A4C" w:rsidP="002311C5">
            <w:pPr>
              <w:jc w:val="center"/>
              <w:rPr>
                <w:rFonts w:ascii="Times New Roman" w:hAnsi="Times New Roman"/>
                <w:sz w:val="21"/>
                <w:szCs w:val="21"/>
                <w:lang w:eastAsia="zh-CN"/>
              </w:rPr>
            </w:pPr>
            <w:r w:rsidRPr="002B5835">
              <w:rPr>
                <w:rFonts w:ascii="Times New Roman" w:hAnsi="Times New Roman"/>
                <w:sz w:val="21"/>
                <w:szCs w:val="21"/>
                <w:lang w:eastAsia="zh-CN"/>
              </w:rPr>
              <w:t>毛坝</w:t>
            </w:r>
            <w:r w:rsidRPr="002B5835">
              <w:rPr>
                <w:rFonts w:ascii="Times New Roman" w:hAnsi="Times New Roman"/>
                <w:sz w:val="21"/>
                <w:szCs w:val="21"/>
                <w:lang w:eastAsia="zh-CN"/>
              </w:rPr>
              <w:t>1</w:t>
            </w:r>
            <w:r w:rsidRPr="002B5835">
              <w:rPr>
                <w:rFonts w:ascii="Times New Roman" w:hAnsi="Times New Roman"/>
                <w:sz w:val="21"/>
                <w:szCs w:val="21"/>
                <w:lang w:eastAsia="zh-CN"/>
              </w:rPr>
              <w:t>井台内东北</w:t>
            </w:r>
            <w:proofErr w:type="gramStart"/>
            <w:r w:rsidRPr="002B5835">
              <w:rPr>
                <w:rFonts w:ascii="Times New Roman" w:hAnsi="Times New Roman"/>
                <w:sz w:val="21"/>
                <w:szCs w:val="21"/>
                <w:lang w:eastAsia="zh-CN"/>
              </w:rPr>
              <w:t>侧区域</w:t>
            </w:r>
            <w:proofErr w:type="gramEnd"/>
          </w:p>
        </w:tc>
        <w:tc>
          <w:tcPr>
            <w:tcW w:w="2282" w:type="pct"/>
            <w:vAlign w:val="center"/>
          </w:tcPr>
          <w:p w14:paraId="6331B94C" w14:textId="77777777" w:rsidR="00743A4C" w:rsidRPr="002B5835" w:rsidRDefault="00743A4C" w:rsidP="002311C5">
            <w:pPr>
              <w:rPr>
                <w:rFonts w:ascii="Times New Roman" w:hAnsi="Times New Roman"/>
                <w:b/>
                <w:sz w:val="21"/>
                <w:szCs w:val="21"/>
                <w:lang w:eastAsia="zh-CN"/>
              </w:rPr>
            </w:pPr>
            <w:r w:rsidRPr="002B5835">
              <w:rPr>
                <w:rFonts w:ascii="Times New Roman" w:hAnsi="Times New Roman"/>
                <w:b/>
                <w:sz w:val="21"/>
                <w:szCs w:val="21"/>
                <w:lang w:eastAsia="zh-CN"/>
              </w:rPr>
              <w:t>理化性质：</w:t>
            </w:r>
            <w:r w:rsidRPr="002B5835">
              <w:rPr>
                <w:rFonts w:ascii="Times New Roman" w:hAnsi="Times New Roman"/>
                <w:sz w:val="21"/>
                <w:szCs w:val="21"/>
                <w:lang w:eastAsia="zh-CN"/>
              </w:rPr>
              <w:t>pH</w:t>
            </w:r>
          </w:p>
          <w:p w14:paraId="059E7CF1" w14:textId="77777777" w:rsidR="00743A4C" w:rsidRPr="002B5835" w:rsidRDefault="00743A4C" w:rsidP="002311C5">
            <w:pPr>
              <w:rPr>
                <w:rFonts w:ascii="Times New Roman" w:hAnsi="Times New Roman"/>
                <w:sz w:val="21"/>
                <w:szCs w:val="21"/>
                <w:lang w:eastAsia="zh-CN"/>
              </w:rPr>
            </w:pPr>
            <w:r w:rsidRPr="002B5835">
              <w:rPr>
                <w:rFonts w:ascii="Times New Roman" w:hAnsi="Times New Roman"/>
                <w:b/>
                <w:sz w:val="21"/>
                <w:szCs w:val="21"/>
                <w:lang w:eastAsia="zh-CN"/>
              </w:rPr>
              <w:t>特征因子：</w:t>
            </w:r>
            <w:r w:rsidRPr="002B5835">
              <w:rPr>
                <w:rFonts w:ascii="Times New Roman" w:hAnsi="Times New Roman"/>
                <w:sz w:val="21"/>
                <w:szCs w:val="21"/>
                <w:lang w:eastAsia="zh-CN"/>
              </w:rPr>
              <w:t>石油烃、全盐量（</w:t>
            </w:r>
            <w:r w:rsidRPr="002B5835">
              <w:rPr>
                <w:rFonts w:ascii="Times New Roman" w:hAnsi="Times New Roman"/>
                <w:sz w:val="21"/>
                <w:szCs w:val="21"/>
                <w:lang w:eastAsia="zh-CN"/>
              </w:rPr>
              <w:t>0~0.5m</w:t>
            </w:r>
            <w:r w:rsidRPr="002B5835">
              <w:rPr>
                <w:rFonts w:ascii="Times New Roman" w:hAnsi="Times New Roman"/>
                <w:sz w:val="21"/>
                <w:szCs w:val="21"/>
                <w:lang w:eastAsia="zh-CN"/>
              </w:rPr>
              <w:t>、</w:t>
            </w:r>
            <w:r w:rsidRPr="002B5835">
              <w:rPr>
                <w:rFonts w:ascii="Times New Roman" w:hAnsi="Times New Roman"/>
                <w:sz w:val="21"/>
                <w:szCs w:val="21"/>
                <w:lang w:eastAsia="zh-CN"/>
              </w:rPr>
              <w:t>0.5~1.5m</w:t>
            </w:r>
            <w:r w:rsidRPr="002B5835">
              <w:rPr>
                <w:rFonts w:ascii="Times New Roman" w:hAnsi="Times New Roman"/>
                <w:sz w:val="21"/>
                <w:szCs w:val="21"/>
                <w:lang w:eastAsia="zh-CN"/>
              </w:rPr>
              <w:t>、</w:t>
            </w:r>
            <w:r w:rsidRPr="002B5835">
              <w:rPr>
                <w:rFonts w:ascii="Times New Roman" w:hAnsi="Times New Roman"/>
                <w:sz w:val="21"/>
                <w:szCs w:val="21"/>
                <w:lang w:eastAsia="zh-CN"/>
              </w:rPr>
              <w:t>1.5~3m</w:t>
            </w:r>
            <w:r w:rsidRPr="002B5835">
              <w:rPr>
                <w:rFonts w:ascii="Times New Roman" w:hAnsi="Times New Roman"/>
                <w:sz w:val="21"/>
                <w:szCs w:val="21"/>
                <w:lang w:eastAsia="zh-CN"/>
              </w:rPr>
              <w:t>分别取样）</w:t>
            </w:r>
          </w:p>
        </w:tc>
        <w:tc>
          <w:tcPr>
            <w:tcW w:w="437" w:type="pct"/>
            <w:vAlign w:val="center"/>
          </w:tcPr>
          <w:p w14:paraId="2C2BE558" w14:textId="77777777" w:rsidR="00743A4C" w:rsidRPr="002B5835" w:rsidRDefault="00743A4C" w:rsidP="002311C5">
            <w:pPr>
              <w:jc w:val="center"/>
              <w:rPr>
                <w:rFonts w:ascii="Times New Roman" w:hAnsi="Times New Roman"/>
                <w:sz w:val="21"/>
                <w:szCs w:val="21"/>
              </w:rPr>
            </w:pPr>
            <w:proofErr w:type="spellStart"/>
            <w:r w:rsidRPr="002B5835">
              <w:rPr>
                <w:rFonts w:ascii="Times New Roman" w:hAnsi="Times New Roman"/>
                <w:sz w:val="21"/>
                <w:szCs w:val="21"/>
              </w:rPr>
              <w:t>柱状样点</w:t>
            </w:r>
            <w:proofErr w:type="spellEnd"/>
          </w:p>
        </w:tc>
      </w:tr>
      <w:tr w:rsidR="00743A4C" w:rsidRPr="002B5835" w14:paraId="69110E4C" w14:textId="77777777" w:rsidTr="002311C5">
        <w:trPr>
          <w:trHeight w:val="379"/>
        </w:trPr>
        <w:tc>
          <w:tcPr>
            <w:tcW w:w="360" w:type="pct"/>
            <w:tcBorders>
              <w:right w:val="single" w:sz="4" w:space="0" w:color="auto"/>
            </w:tcBorders>
            <w:vAlign w:val="center"/>
          </w:tcPr>
          <w:p w14:paraId="42342C3C"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t>2#</w:t>
            </w:r>
          </w:p>
        </w:tc>
        <w:tc>
          <w:tcPr>
            <w:tcW w:w="1192" w:type="pct"/>
            <w:vAlign w:val="center"/>
          </w:tcPr>
          <w:p w14:paraId="6691CB3E"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t>31.597605°</w:t>
            </w:r>
            <w:r w:rsidRPr="002B5835">
              <w:rPr>
                <w:rFonts w:ascii="Times New Roman" w:hAnsi="Times New Roman"/>
                <w:sz w:val="21"/>
                <w:szCs w:val="21"/>
              </w:rPr>
              <w:t>北</w:t>
            </w:r>
          </w:p>
          <w:p w14:paraId="022EF460"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t>107.728645°</w:t>
            </w:r>
            <w:r w:rsidRPr="002B5835">
              <w:rPr>
                <w:rFonts w:ascii="Times New Roman" w:hAnsi="Times New Roman"/>
                <w:sz w:val="21"/>
                <w:szCs w:val="21"/>
              </w:rPr>
              <w:t>东</w:t>
            </w:r>
          </w:p>
        </w:tc>
        <w:tc>
          <w:tcPr>
            <w:tcW w:w="729" w:type="pct"/>
            <w:vAlign w:val="center"/>
          </w:tcPr>
          <w:p w14:paraId="5E61BB19" w14:textId="77777777" w:rsidR="00743A4C" w:rsidRPr="002B5835" w:rsidRDefault="00743A4C" w:rsidP="002311C5">
            <w:pPr>
              <w:jc w:val="center"/>
              <w:rPr>
                <w:rFonts w:ascii="Times New Roman" w:hAnsi="Times New Roman"/>
                <w:sz w:val="21"/>
                <w:szCs w:val="21"/>
                <w:lang w:eastAsia="zh-CN"/>
              </w:rPr>
            </w:pPr>
            <w:r w:rsidRPr="002B5835">
              <w:rPr>
                <w:rFonts w:ascii="Times New Roman" w:hAnsi="Times New Roman"/>
                <w:sz w:val="21"/>
                <w:szCs w:val="21"/>
                <w:lang w:eastAsia="zh-CN"/>
              </w:rPr>
              <w:t>毛坝</w:t>
            </w:r>
            <w:r w:rsidRPr="002B5835">
              <w:rPr>
                <w:rFonts w:ascii="Times New Roman" w:hAnsi="Times New Roman"/>
                <w:sz w:val="21"/>
                <w:szCs w:val="21"/>
                <w:lang w:eastAsia="zh-CN"/>
              </w:rPr>
              <w:t>1</w:t>
            </w:r>
            <w:r w:rsidRPr="002B5835">
              <w:rPr>
                <w:rFonts w:ascii="Times New Roman" w:hAnsi="Times New Roman"/>
                <w:sz w:val="21"/>
                <w:szCs w:val="21"/>
                <w:lang w:eastAsia="zh-CN"/>
              </w:rPr>
              <w:t>井台西南侧放喷池处</w:t>
            </w:r>
          </w:p>
        </w:tc>
        <w:tc>
          <w:tcPr>
            <w:tcW w:w="2282" w:type="pct"/>
            <w:vAlign w:val="center"/>
          </w:tcPr>
          <w:p w14:paraId="66539F13" w14:textId="77777777" w:rsidR="00743A4C" w:rsidRPr="002B5835" w:rsidRDefault="00743A4C" w:rsidP="002311C5">
            <w:pPr>
              <w:rPr>
                <w:rFonts w:ascii="Times New Roman" w:hAnsi="Times New Roman"/>
                <w:b/>
                <w:sz w:val="21"/>
                <w:szCs w:val="21"/>
                <w:lang w:eastAsia="zh-CN"/>
              </w:rPr>
            </w:pPr>
            <w:r w:rsidRPr="002B5835">
              <w:rPr>
                <w:rFonts w:ascii="Times New Roman" w:hAnsi="Times New Roman"/>
                <w:b/>
                <w:sz w:val="21"/>
                <w:szCs w:val="21"/>
                <w:lang w:eastAsia="zh-CN"/>
              </w:rPr>
              <w:t>理化性质：</w:t>
            </w:r>
            <w:r w:rsidRPr="002B5835">
              <w:rPr>
                <w:rFonts w:ascii="Times New Roman" w:hAnsi="Times New Roman"/>
                <w:sz w:val="21"/>
                <w:szCs w:val="21"/>
                <w:lang w:eastAsia="zh-CN"/>
              </w:rPr>
              <w:t>pH</w:t>
            </w:r>
          </w:p>
          <w:p w14:paraId="310A8973" w14:textId="77777777" w:rsidR="00743A4C" w:rsidRPr="002B5835" w:rsidRDefault="00743A4C" w:rsidP="002311C5">
            <w:pPr>
              <w:rPr>
                <w:rFonts w:ascii="Times New Roman" w:hAnsi="Times New Roman"/>
                <w:sz w:val="21"/>
                <w:szCs w:val="21"/>
                <w:lang w:eastAsia="zh-CN"/>
              </w:rPr>
            </w:pPr>
            <w:r w:rsidRPr="002B5835">
              <w:rPr>
                <w:rFonts w:ascii="Times New Roman" w:hAnsi="Times New Roman"/>
                <w:b/>
                <w:sz w:val="21"/>
                <w:szCs w:val="21"/>
                <w:lang w:eastAsia="zh-CN"/>
              </w:rPr>
              <w:t>特征因子：</w:t>
            </w:r>
            <w:r w:rsidRPr="002B5835">
              <w:rPr>
                <w:rFonts w:ascii="Times New Roman" w:hAnsi="Times New Roman"/>
                <w:sz w:val="21"/>
                <w:szCs w:val="21"/>
                <w:lang w:eastAsia="zh-CN"/>
              </w:rPr>
              <w:t>石油烃、全盐量（</w:t>
            </w:r>
            <w:r w:rsidRPr="002B5835">
              <w:rPr>
                <w:rFonts w:ascii="Times New Roman" w:hAnsi="Times New Roman"/>
                <w:sz w:val="21"/>
                <w:szCs w:val="21"/>
                <w:lang w:eastAsia="zh-CN"/>
              </w:rPr>
              <w:t>0~0.5m</w:t>
            </w:r>
            <w:r w:rsidRPr="002B5835">
              <w:rPr>
                <w:rFonts w:ascii="Times New Roman" w:hAnsi="Times New Roman"/>
                <w:sz w:val="21"/>
                <w:szCs w:val="21"/>
                <w:lang w:eastAsia="zh-CN"/>
              </w:rPr>
              <w:t>、</w:t>
            </w:r>
            <w:r w:rsidRPr="002B5835">
              <w:rPr>
                <w:rFonts w:ascii="Times New Roman" w:hAnsi="Times New Roman"/>
                <w:sz w:val="21"/>
                <w:szCs w:val="21"/>
                <w:lang w:eastAsia="zh-CN"/>
              </w:rPr>
              <w:t>0.5~1.5m</w:t>
            </w:r>
            <w:r w:rsidRPr="002B5835">
              <w:rPr>
                <w:rFonts w:ascii="Times New Roman" w:hAnsi="Times New Roman"/>
                <w:sz w:val="21"/>
                <w:szCs w:val="21"/>
                <w:lang w:eastAsia="zh-CN"/>
              </w:rPr>
              <w:t>、</w:t>
            </w:r>
            <w:r w:rsidRPr="002B5835">
              <w:rPr>
                <w:rFonts w:ascii="Times New Roman" w:hAnsi="Times New Roman"/>
                <w:sz w:val="21"/>
                <w:szCs w:val="21"/>
                <w:lang w:eastAsia="zh-CN"/>
              </w:rPr>
              <w:t>1.5~3m</w:t>
            </w:r>
            <w:r w:rsidRPr="002B5835">
              <w:rPr>
                <w:rFonts w:ascii="Times New Roman" w:hAnsi="Times New Roman"/>
                <w:sz w:val="21"/>
                <w:szCs w:val="21"/>
                <w:lang w:eastAsia="zh-CN"/>
              </w:rPr>
              <w:t>分别取样）</w:t>
            </w:r>
          </w:p>
        </w:tc>
        <w:tc>
          <w:tcPr>
            <w:tcW w:w="437" w:type="pct"/>
            <w:vAlign w:val="center"/>
          </w:tcPr>
          <w:p w14:paraId="7C47C9AE" w14:textId="77777777" w:rsidR="00743A4C" w:rsidRPr="002B5835" w:rsidRDefault="00743A4C" w:rsidP="002311C5">
            <w:pPr>
              <w:jc w:val="center"/>
              <w:rPr>
                <w:rFonts w:ascii="Times New Roman" w:hAnsi="Times New Roman"/>
                <w:sz w:val="21"/>
                <w:szCs w:val="21"/>
              </w:rPr>
            </w:pPr>
            <w:proofErr w:type="spellStart"/>
            <w:r w:rsidRPr="002B5835">
              <w:rPr>
                <w:rFonts w:ascii="Times New Roman" w:hAnsi="Times New Roman"/>
                <w:sz w:val="21"/>
                <w:szCs w:val="21"/>
              </w:rPr>
              <w:t>柱状样点</w:t>
            </w:r>
            <w:proofErr w:type="spellEnd"/>
          </w:p>
        </w:tc>
      </w:tr>
      <w:tr w:rsidR="00743A4C" w:rsidRPr="002B5835" w14:paraId="5687CA45" w14:textId="77777777" w:rsidTr="002311C5">
        <w:trPr>
          <w:trHeight w:val="652"/>
        </w:trPr>
        <w:tc>
          <w:tcPr>
            <w:tcW w:w="360" w:type="pct"/>
            <w:tcBorders>
              <w:right w:val="single" w:sz="4" w:space="0" w:color="auto"/>
            </w:tcBorders>
            <w:vAlign w:val="center"/>
          </w:tcPr>
          <w:p w14:paraId="4E5E5DA3"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t>3#</w:t>
            </w:r>
          </w:p>
        </w:tc>
        <w:tc>
          <w:tcPr>
            <w:tcW w:w="1192" w:type="pct"/>
            <w:vAlign w:val="center"/>
          </w:tcPr>
          <w:p w14:paraId="153B22DD"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t>31.597859°</w:t>
            </w:r>
            <w:r w:rsidRPr="002B5835">
              <w:rPr>
                <w:rFonts w:ascii="Times New Roman" w:hAnsi="Times New Roman"/>
                <w:sz w:val="21"/>
                <w:szCs w:val="21"/>
              </w:rPr>
              <w:t>北</w:t>
            </w:r>
          </w:p>
          <w:p w14:paraId="18B53A4D"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t>107.729123°</w:t>
            </w:r>
            <w:r w:rsidRPr="002B5835">
              <w:rPr>
                <w:rFonts w:ascii="Times New Roman" w:hAnsi="Times New Roman"/>
                <w:sz w:val="21"/>
                <w:szCs w:val="21"/>
              </w:rPr>
              <w:t>东</w:t>
            </w:r>
          </w:p>
        </w:tc>
        <w:tc>
          <w:tcPr>
            <w:tcW w:w="729" w:type="pct"/>
            <w:vAlign w:val="center"/>
          </w:tcPr>
          <w:p w14:paraId="7B8A506B" w14:textId="77777777" w:rsidR="00743A4C" w:rsidRPr="002B5835" w:rsidRDefault="00743A4C" w:rsidP="002311C5">
            <w:pPr>
              <w:jc w:val="center"/>
              <w:rPr>
                <w:rFonts w:ascii="Times New Roman" w:hAnsi="Times New Roman"/>
                <w:sz w:val="21"/>
                <w:szCs w:val="21"/>
                <w:lang w:eastAsia="zh-CN"/>
              </w:rPr>
            </w:pPr>
            <w:r w:rsidRPr="002B5835">
              <w:rPr>
                <w:rFonts w:ascii="Times New Roman" w:hAnsi="Times New Roman"/>
                <w:sz w:val="21"/>
                <w:szCs w:val="21"/>
                <w:lang w:eastAsia="zh-CN"/>
              </w:rPr>
              <w:t>毛坝</w:t>
            </w:r>
            <w:r w:rsidRPr="002B5835">
              <w:rPr>
                <w:rFonts w:ascii="Times New Roman" w:hAnsi="Times New Roman"/>
                <w:sz w:val="21"/>
                <w:szCs w:val="21"/>
                <w:lang w:eastAsia="zh-CN"/>
              </w:rPr>
              <w:t>1</w:t>
            </w:r>
            <w:r w:rsidRPr="002B5835">
              <w:rPr>
                <w:rFonts w:ascii="Times New Roman" w:hAnsi="Times New Roman"/>
                <w:sz w:val="21"/>
                <w:szCs w:val="21"/>
                <w:lang w:eastAsia="zh-CN"/>
              </w:rPr>
              <w:t>井台西南侧废水池处</w:t>
            </w:r>
          </w:p>
        </w:tc>
        <w:tc>
          <w:tcPr>
            <w:tcW w:w="2282" w:type="pct"/>
            <w:vAlign w:val="center"/>
          </w:tcPr>
          <w:p w14:paraId="043C1EC6" w14:textId="77777777" w:rsidR="00743A4C" w:rsidRPr="002B5835" w:rsidRDefault="00743A4C" w:rsidP="002311C5">
            <w:pPr>
              <w:rPr>
                <w:rFonts w:ascii="Times New Roman" w:hAnsi="Times New Roman"/>
                <w:b/>
                <w:sz w:val="21"/>
                <w:szCs w:val="21"/>
                <w:lang w:eastAsia="zh-CN"/>
              </w:rPr>
            </w:pPr>
            <w:r w:rsidRPr="002B5835">
              <w:rPr>
                <w:rFonts w:ascii="Times New Roman" w:hAnsi="Times New Roman"/>
                <w:b/>
                <w:sz w:val="21"/>
                <w:szCs w:val="21"/>
                <w:lang w:eastAsia="zh-CN"/>
              </w:rPr>
              <w:t>理化性质：</w:t>
            </w:r>
            <w:r w:rsidRPr="002B5835">
              <w:rPr>
                <w:rFonts w:ascii="Times New Roman" w:hAnsi="Times New Roman"/>
                <w:sz w:val="21"/>
                <w:szCs w:val="21"/>
                <w:lang w:eastAsia="zh-CN"/>
              </w:rPr>
              <w:t>pH</w:t>
            </w:r>
          </w:p>
          <w:p w14:paraId="117535D3" w14:textId="77777777" w:rsidR="00743A4C" w:rsidRPr="002B5835" w:rsidRDefault="00743A4C" w:rsidP="002311C5">
            <w:pPr>
              <w:rPr>
                <w:rFonts w:ascii="Times New Roman" w:hAnsi="Times New Roman"/>
                <w:sz w:val="21"/>
                <w:szCs w:val="21"/>
                <w:lang w:eastAsia="zh-CN"/>
              </w:rPr>
            </w:pPr>
            <w:r w:rsidRPr="002B5835">
              <w:rPr>
                <w:rFonts w:ascii="Times New Roman" w:hAnsi="Times New Roman"/>
                <w:b/>
                <w:sz w:val="21"/>
                <w:szCs w:val="21"/>
                <w:lang w:eastAsia="zh-CN"/>
              </w:rPr>
              <w:t>特征因子：</w:t>
            </w:r>
            <w:r w:rsidRPr="002B5835">
              <w:rPr>
                <w:rFonts w:ascii="Times New Roman" w:hAnsi="Times New Roman"/>
                <w:sz w:val="21"/>
                <w:szCs w:val="21"/>
                <w:lang w:eastAsia="zh-CN"/>
              </w:rPr>
              <w:t>石油烃、全盐量（</w:t>
            </w:r>
            <w:r w:rsidRPr="002B5835">
              <w:rPr>
                <w:rFonts w:ascii="Times New Roman" w:hAnsi="Times New Roman"/>
                <w:sz w:val="21"/>
                <w:szCs w:val="21"/>
                <w:lang w:eastAsia="zh-CN"/>
              </w:rPr>
              <w:t>0~0.5m</w:t>
            </w:r>
            <w:r w:rsidRPr="002B5835">
              <w:rPr>
                <w:rFonts w:ascii="Times New Roman" w:hAnsi="Times New Roman"/>
                <w:sz w:val="21"/>
                <w:szCs w:val="21"/>
                <w:lang w:eastAsia="zh-CN"/>
              </w:rPr>
              <w:t>、</w:t>
            </w:r>
            <w:r w:rsidRPr="002B5835">
              <w:rPr>
                <w:rFonts w:ascii="Times New Roman" w:hAnsi="Times New Roman"/>
                <w:sz w:val="21"/>
                <w:szCs w:val="21"/>
                <w:lang w:eastAsia="zh-CN"/>
              </w:rPr>
              <w:t>0.5~1.5m</w:t>
            </w:r>
            <w:r w:rsidRPr="002B5835">
              <w:rPr>
                <w:rFonts w:ascii="Times New Roman" w:hAnsi="Times New Roman"/>
                <w:sz w:val="21"/>
                <w:szCs w:val="21"/>
                <w:lang w:eastAsia="zh-CN"/>
              </w:rPr>
              <w:t>、</w:t>
            </w:r>
            <w:r w:rsidRPr="002B5835">
              <w:rPr>
                <w:rFonts w:ascii="Times New Roman" w:hAnsi="Times New Roman"/>
                <w:sz w:val="21"/>
                <w:szCs w:val="21"/>
                <w:lang w:eastAsia="zh-CN"/>
              </w:rPr>
              <w:t>1.5~3m</w:t>
            </w:r>
            <w:r w:rsidRPr="002B5835">
              <w:rPr>
                <w:rFonts w:ascii="Times New Roman" w:hAnsi="Times New Roman"/>
                <w:sz w:val="21"/>
                <w:szCs w:val="21"/>
                <w:lang w:eastAsia="zh-CN"/>
              </w:rPr>
              <w:t>分别取样）</w:t>
            </w:r>
          </w:p>
        </w:tc>
        <w:tc>
          <w:tcPr>
            <w:tcW w:w="437" w:type="pct"/>
            <w:vAlign w:val="center"/>
          </w:tcPr>
          <w:p w14:paraId="589E935A" w14:textId="77777777" w:rsidR="00743A4C" w:rsidRPr="002B5835" w:rsidRDefault="00743A4C" w:rsidP="002311C5">
            <w:pPr>
              <w:jc w:val="center"/>
              <w:rPr>
                <w:rFonts w:ascii="Times New Roman" w:hAnsi="Times New Roman"/>
                <w:sz w:val="21"/>
                <w:szCs w:val="21"/>
              </w:rPr>
            </w:pPr>
            <w:proofErr w:type="spellStart"/>
            <w:r w:rsidRPr="002B5835">
              <w:rPr>
                <w:rFonts w:ascii="Times New Roman" w:hAnsi="Times New Roman"/>
                <w:sz w:val="21"/>
                <w:szCs w:val="21"/>
              </w:rPr>
              <w:t>柱状样点</w:t>
            </w:r>
            <w:proofErr w:type="spellEnd"/>
          </w:p>
        </w:tc>
      </w:tr>
      <w:tr w:rsidR="00743A4C" w:rsidRPr="002B5835" w14:paraId="23880164" w14:textId="77777777" w:rsidTr="002311C5">
        <w:trPr>
          <w:trHeight w:val="983"/>
        </w:trPr>
        <w:tc>
          <w:tcPr>
            <w:tcW w:w="360" w:type="pct"/>
            <w:tcBorders>
              <w:right w:val="single" w:sz="4" w:space="0" w:color="auto"/>
            </w:tcBorders>
            <w:vAlign w:val="center"/>
          </w:tcPr>
          <w:p w14:paraId="3267AC75"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lastRenderedPageBreak/>
              <w:t>4#</w:t>
            </w:r>
          </w:p>
        </w:tc>
        <w:tc>
          <w:tcPr>
            <w:tcW w:w="1192" w:type="pct"/>
            <w:vAlign w:val="center"/>
          </w:tcPr>
          <w:p w14:paraId="4E4FD3DA"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t>31.598098°</w:t>
            </w:r>
            <w:r w:rsidRPr="002B5835">
              <w:rPr>
                <w:rFonts w:ascii="Times New Roman" w:hAnsi="Times New Roman"/>
                <w:sz w:val="21"/>
                <w:szCs w:val="21"/>
              </w:rPr>
              <w:t>北</w:t>
            </w:r>
          </w:p>
          <w:p w14:paraId="677F39BE"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t>107.729374°</w:t>
            </w:r>
            <w:r w:rsidRPr="002B5835">
              <w:rPr>
                <w:rFonts w:ascii="Times New Roman" w:hAnsi="Times New Roman"/>
                <w:sz w:val="21"/>
                <w:szCs w:val="21"/>
              </w:rPr>
              <w:t>东</w:t>
            </w:r>
          </w:p>
        </w:tc>
        <w:tc>
          <w:tcPr>
            <w:tcW w:w="729" w:type="pct"/>
            <w:vAlign w:val="center"/>
          </w:tcPr>
          <w:p w14:paraId="16D72F47" w14:textId="77777777" w:rsidR="00743A4C" w:rsidRPr="002B5835" w:rsidRDefault="00743A4C" w:rsidP="002311C5">
            <w:pPr>
              <w:jc w:val="center"/>
              <w:rPr>
                <w:rFonts w:ascii="Times New Roman" w:hAnsi="Times New Roman"/>
                <w:sz w:val="21"/>
                <w:szCs w:val="21"/>
                <w:lang w:eastAsia="zh-CN"/>
              </w:rPr>
            </w:pPr>
            <w:r w:rsidRPr="002B5835">
              <w:rPr>
                <w:rFonts w:ascii="Times New Roman" w:hAnsi="Times New Roman"/>
                <w:sz w:val="21"/>
                <w:szCs w:val="21"/>
                <w:lang w:eastAsia="zh-CN"/>
              </w:rPr>
              <w:t>毛坝</w:t>
            </w:r>
            <w:r w:rsidRPr="002B5835">
              <w:rPr>
                <w:rFonts w:ascii="Times New Roman" w:hAnsi="Times New Roman"/>
                <w:sz w:val="21"/>
                <w:szCs w:val="21"/>
                <w:lang w:eastAsia="zh-CN"/>
              </w:rPr>
              <w:t>1</w:t>
            </w:r>
            <w:proofErr w:type="gramStart"/>
            <w:r w:rsidRPr="002B5835">
              <w:rPr>
                <w:rFonts w:ascii="Times New Roman" w:hAnsi="Times New Roman"/>
                <w:sz w:val="21"/>
                <w:szCs w:val="21"/>
                <w:lang w:eastAsia="zh-CN"/>
              </w:rPr>
              <w:t>井台内西南侧</w:t>
            </w:r>
            <w:proofErr w:type="gramEnd"/>
            <w:r w:rsidRPr="002B5835">
              <w:rPr>
                <w:rFonts w:ascii="Times New Roman" w:hAnsi="Times New Roman"/>
                <w:sz w:val="21"/>
                <w:szCs w:val="21"/>
                <w:lang w:eastAsia="zh-CN"/>
              </w:rPr>
              <w:t>区域</w:t>
            </w:r>
          </w:p>
        </w:tc>
        <w:tc>
          <w:tcPr>
            <w:tcW w:w="2282" w:type="pct"/>
            <w:vAlign w:val="center"/>
          </w:tcPr>
          <w:p w14:paraId="583D76EE" w14:textId="77777777" w:rsidR="00743A4C" w:rsidRPr="002B5835" w:rsidRDefault="00743A4C" w:rsidP="002311C5">
            <w:pPr>
              <w:rPr>
                <w:rFonts w:ascii="Times New Roman" w:hAnsi="Times New Roman"/>
                <w:b/>
                <w:sz w:val="21"/>
                <w:szCs w:val="21"/>
                <w:lang w:eastAsia="zh-CN"/>
              </w:rPr>
            </w:pPr>
            <w:r w:rsidRPr="002B5835">
              <w:rPr>
                <w:rFonts w:ascii="Times New Roman" w:hAnsi="Times New Roman"/>
                <w:b/>
                <w:sz w:val="21"/>
                <w:szCs w:val="21"/>
                <w:lang w:eastAsia="zh-CN"/>
              </w:rPr>
              <w:t>基本因子：</w:t>
            </w:r>
            <w:r w:rsidRPr="002B5835">
              <w:rPr>
                <w:rFonts w:ascii="Times New Roman" w:hAnsi="Times New Roman"/>
                <w:sz w:val="21"/>
                <w:szCs w:val="21"/>
                <w:lang w:eastAsia="zh-CN"/>
              </w:rPr>
              <w:t>《土壤环境质量</w:t>
            </w:r>
            <w:r w:rsidRPr="002B5835">
              <w:rPr>
                <w:rFonts w:ascii="Times New Roman" w:hAnsi="Times New Roman"/>
                <w:sz w:val="21"/>
                <w:szCs w:val="21"/>
                <w:lang w:eastAsia="zh-CN"/>
              </w:rPr>
              <w:t xml:space="preserve"> </w:t>
            </w:r>
            <w:r w:rsidRPr="002B5835">
              <w:rPr>
                <w:rFonts w:ascii="Times New Roman" w:hAnsi="Times New Roman"/>
                <w:sz w:val="21"/>
                <w:szCs w:val="21"/>
                <w:lang w:eastAsia="zh-CN"/>
              </w:rPr>
              <w:t>建设用地土壤污染风险管控标准（试行）</w:t>
            </w:r>
            <w:r w:rsidRPr="002B5835">
              <w:rPr>
                <w:rFonts w:ascii="Times New Roman" w:hAnsi="Times New Roman"/>
                <w:sz w:val="21"/>
                <w:szCs w:val="21"/>
                <w:lang w:eastAsia="zh-CN"/>
              </w:rPr>
              <w:t>(GB36600—2018)</w:t>
            </w:r>
            <w:r w:rsidRPr="002B5835">
              <w:rPr>
                <w:rFonts w:ascii="Times New Roman" w:hAnsi="Times New Roman"/>
                <w:sz w:val="21"/>
                <w:szCs w:val="21"/>
                <w:lang w:eastAsia="zh-CN"/>
              </w:rPr>
              <w:t>》中表</w:t>
            </w:r>
            <w:r w:rsidRPr="002B5835">
              <w:rPr>
                <w:rFonts w:ascii="Times New Roman" w:hAnsi="Times New Roman"/>
                <w:sz w:val="21"/>
                <w:szCs w:val="21"/>
                <w:lang w:eastAsia="zh-CN"/>
              </w:rPr>
              <w:t>1</w:t>
            </w:r>
            <w:r w:rsidRPr="002B5835">
              <w:rPr>
                <w:rFonts w:ascii="Times New Roman" w:hAnsi="Times New Roman"/>
                <w:sz w:val="21"/>
                <w:szCs w:val="21"/>
                <w:lang w:eastAsia="zh-CN"/>
              </w:rPr>
              <w:t>基本项目，共</w:t>
            </w:r>
            <w:r w:rsidRPr="002B5835">
              <w:rPr>
                <w:rFonts w:ascii="Times New Roman" w:hAnsi="Times New Roman"/>
                <w:sz w:val="21"/>
                <w:szCs w:val="21"/>
                <w:lang w:eastAsia="zh-CN"/>
              </w:rPr>
              <w:t>45</w:t>
            </w:r>
            <w:r w:rsidRPr="002B5835">
              <w:rPr>
                <w:rFonts w:ascii="Times New Roman" w:hAnsi="Times New Roman"/>
                <w:sz w:val="21"/>
                <w:szCs w:val="21"/>
                <w:lang w:eastAsia="zh-CN"/>
              </w:rPr>
              <w:t>个</w:t>
            </w:r>
          </w:p>
          <w:p w14:paraId="490874E2" w14:textId="77777777" w:rsidR="00743A4C" w:rsidRPr="002B5835" w:rsidRDefault="00743A4C" w:rsidP="002311C5">
            <w:pPr>
              <w:rPr>
                <w:rFonts w:ascii="Times New Roman" w:hAnsi="Times New Roman"/>
                <w:sz w:val="21"/>
                <w:szCs w:val="21"/>
                <w:lang w:eastAsia="zh-CN"/>
              </w:rPr>
            </w:pPr>
            <w:r w:rsidRPr="002B5835">
              <w:rPr>
                <w:rFonts w:ascii="Times New Roman" w:hAnsi="Times New Roman"/>
                <w:b/>
                <w:sz w:val="21"/>
                <w:szCs w:val="21"/>
                <w:lang w:eastAsia="zh-CN"/>
              </w:rPr>
              <w:t>特征因子：</w:t>
            </w:r>
            <w:r w:rsidRPr="002B5835">
              <w:rPr>
                <w:rFonts w:ascii="Times New Roman" w:hAnsi="Times New Roman"/>
                <w:sz w:val="21"/>
                <w:szCs w:val="21"/>
                <w:lang w:eastAsia="zh-CN"/>
              </w:rPr>
              <w:t>石油烃、全盐量</w:t>
            </w:r>
          </w:p>
          <w:p w14:paraId="6478D592" w14:textId="77777777" w:rsidR="00743A4C" w:rsidRPr="002B5835" w:rsidRDefault="00743A4C" w:rsidP="002311C5">
            <w:pPr>
              <w:rPr>
                <w:rFonts w:ascii="Times New Roman" w:hAnsi="Times New Roman"/>
                <w:b/>
                <w:sz w:val="21"/>
                <w:szCs w:val="21"/>
                <w:lang w:eastAsia="zh-CN"/>
              </w:rPr>
            </w:pPr>
            <w:r w:rsidRPr="002B5835">
              <w:rPr>
                <w:rFonts w:ascii="Times New Roman" w:hAnsi="Times New Roman"/>
                <w:b/>
                <w:sz w:val="21"/>
                <w:szCs w:val="21"/>
                <w:lang w:eastAsia="zh-CN"/>
              </w:rPr>
              <w:t>理化性质：</w:t>
            </w:r>
            <w:r w:rsidRPr="002B5835">
              <w:rPr>
                <w:rFonts w:ascii="Times New Roman" w:hAnsi="Times New Roman"/>
                <w:sz w:val="21"/>
                <w:szCs w:val="21"/>
                <w:lang w:eastAsia="zh-CN"/>
              </w:rPr>
              <w:t>pH</w:t>
            </w:r>
            <w:r w:rsidRPr="002B5835">
              <w:rPr>
                <w:rFonts w:ascii="Times New Roman" w:hAnsi="Times New Roman"/>
                <w:sz w:val="21"/>
                <w:szCs w:val="21"/>
                <w:lang w:eastAsia="zh-CN"/>
              </w:rPr>
              <w:t>、阳离子交换量、土壤容重</w:t>
            </w:r>
          </w:p>
        </w:tc>
        <w:tc>
          <w:tcPr>
            <w:tcW w:w="437" w:type="pct"/>
            <w:vAlign w:val="center"/>
          </w:tcPr>
          <w:p w14:paraId="0AA62938" w14:textId="77777777" w:rsidR="00743A4C" w:rsidRPr="002B5835" w:rsidRDefault="00743A4C" w:rsidP="002311C5">
            <w:pPr>
              <w:jc w:val="center"/>
              <w:rPr>
                <w:rFonts w:ascii="Times New Roman" w:hAnsi="Times New Roman"/>
                <w:sz w:val="21"/>
                <w:szCs w:val="21"/>
              </w:rPr>
            </w:pPr>
            <w:proofErr w:type="spellStart"/>
            <w:r w:rsidRPr="002B5835">
              <w:rPr>
                <w:rFonts w:ascii="Times New Roman" w:hAnsi="Times New Roman"/>
                <w:sz w:val="21"/>
                <w:szCs w:val="21"/>
              </w:rPr>
              <w:t>表层样点</w:t>
            </w:r>
            <w:proofErr w:type="spellEnd"/>
          </w:p>
        </w:tc>
      </w:tr>
      <w:tr w:rsidR="00743A4C" w:rsidRPr="002B5835" w14:paraId="0D873038" w14:textId="77777777" w:rsidTr="002311C5">
        <w:trPr>
          <w:trHeight w:val="379"/>
        </w:trPr>
        <w:tc>
          <w:tcPr>
            <w:tcW w:w="360" w:type="pct"/>
            <w:tcBorders>
              <w:right w:val="single" w:sz="4" w:space="0" w:color="auto"/>
            </w:tcBorders>
            <w:vAlign w:val="center"/>
          </w:tcPr>
          <w:p w14:paraId="33AA2E13"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t>5#</w:t>
            </w:r>
          </w:p>
        </w:tc>
        <w:tc>
          <w:tcPr>
            <w:tcW w:w="1192" w:type="pct"/>
            <w:vAlign w:val="center"/>
          </w:tcPr>
          <w:p w14:paraId="22B65317"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t>31.598782°</w:t>
            </w:r>
            <w:r w:rsidRPr="002B5835">
              <w:rPr>
                <w:rFonts w:ascii="Times New Roman" w:hAnsi="Times New Roman"/>
                <w:sz w:val="21"/>
                <w:szCs w:val="21"/>
              </w:rPr>
              <w:t>北</w:t>
            </w:r>
          </w:p>
          <w:p w14:paraId="479E5812"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t>107.729957°</w:t>
            </w:r>
            <w:r w:rsidRPr="002B5835">
              <w:rPr>
                <w:rFonts w:ascii="Times New Roman" w:hAnsi="Times New Roman"/>
                <w:sz w:val="21"/>
                <w:szCs w:val="21"/>
              </w:rPr>
              <w:t>东</w:t>
            </w:r>
          </w:p>
        </w:tc>
        <w:tc>
          <w:tcPr>
            <w:tcW w:w="729" w:type="pct"/>
            <w:vAlign w:val="center"/>
          </w:tcPr>
          <w:p w14:paraId="20A585A7"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t>毛坝</w:t>
            </w:r>
            <w:r w:rsidRPr="002B5835">
              <w:rPr>
                <w:rFonts w:ascii="Times New Roman" w:hAnsi="Times New Roman"/>
                <w:sz w:val="21"/>
                <w:szCs w:val="21"/>
              </w:rPr>
              <w:t>1</w:t>
            </w:r>
            <w:r w:rsidRPr="002B5835">
              <w:rPr>
                <w:rFonts w:ascii="Times New Roman" w:hAnsi="Times New Roman"/>
                <w:sz w:val="21"/>
                <w:szCs w:val="21"/>
              </w:rPr>
              <w:t>井台外北侧</w:t>
            </w:r>
            <w:r w:rsidRPr="002B5835">
              <w:rPr>
                <w:rFonts w:ascii="Times New Roman" w:hAnsi="Times New Roman"/>
                <w:sz w:val="21"/>
                <w:szCs w:val="21"/>
              </w:rPr>
              <w:t>20m</w:t>
            </w:r>
          </w:p>
        </w:tc>
        <w:tc>
          <w:tcPr>
            <w:tcW w:w="2282" w:type="pct"/>
            <w:vAlign w:val="center"/>
          </w:tcPr>
          <w:p w14:paraId="09052CB7" w14:textId="77777777" w:rsidR="00743A4C" w:rsidRPr="002B5835" w:rsidRDefault="00743A4C" w:rsidP="002311C5">
            <w:pPr>
              <w:rPr>
                <w:rFonts w:ascii="Times New Roman" w:hAnsi="Times New Roman"/>
                <w:b/>
                <w:sz w:val="21"/>
                <w:szCs w:val="21"/>
                <w:lang w:eastAsia="zh-CN"/>
              </w:rPr>
            </w:pPr>
            <w:r w:rsidRPr="002B5835">
              <w:rPr>
                <w:rFonts w:ascii="Times New Roman" w:hAnsi="Times New Roman"/>
                <w:b/>
                <w:sz w:val="21"/>
                <w:szCs w:val="21"/>
                <w:lang w:eastAsia="zh-CN"/>
              </w:rPr>
              <w:t>理化性质：</w:t>
            </w:r>
            <w:r w:rsidRPr="002B5835">
              <w:rPr>
                <w:rFonts w:ascii="Times New Roman" w:hAnsi="Times New Roman"/>
                <w:sz w:val="21"/>
                <w:szCs w:val="21"/>
                <w:lang w:eastAsia="zh-CN"/>
              </w:rPr>
              <w:t>pH</w:t>
            </w:r>
          </w:p>
          <w:p w14:paraId="2691222D" w14:textId="77777777" w:rsidR="00743A4C" w:rsidRPr="002B5835" w:rsidRDefault="00743A4C" w:rsidP="002311C5">
            <w:pPr>
              <w:rPr>
                <w:rFonts w:ascii="Times New Roman" w:hAnsi="Times New Roman"/>
                <w:b/>
                <w:sz w:val="21"/>
                <w:szCs w:val="21"/>
                <w:lang w:eastAsia="zh-CN"/>
              </w:rPr>
            </w:pPr>
            <w:r w:rsidRPr="002B5835">
              <w:rPr>
                <w:rFonts w:ascii="Times New Roman" w:hAnsi="Times New Roman"/>
                <w:b/>
                <w:sz w:val="21"/>
                <w:szCs w:val="21"/>
                <w:lang w:eastAsia="zh-CN"/>
              </w:rPr>
              <w:t>基本因子：</w:t>
            </w:r>
            <w:r w:rsidRPr="002B5835">
              <w:rPr>
                <w:rFonts w:ascii="Times New Roman" w:hAnsi="Times New Roman"/>
                <w:sz w:val="21"/>
                <w:szCs w:val="21"/>
                <w:lang w:eastAsia="zh-CN"/>
              </w:rPr>
              <w:t>《土壤环境质量</w:t>
            </w:r>
            <w:r w:rsidRPr="002B5835">
              <w:rPr>
                <w:rFonts w:ascii="Times New Roman" w:hAnsi="Times New Roman"/>
                <w:sz w:val="21"/>
                <w:szCs w:val="21"/>
                <w:lang w:eastAsia="zh-CN"/>
              </w:rPr>
              <w:t xml:space="preserve"> </w:t>
            </w:r>
            <w:r w:rsidRPr="002B5835">
              <w:rPr>
                <w:rFonts w:ascii="Times New Roman" w:hAnsi="Times New Roman"/>
                <w:sz w:val="21"/>
                <w:szCs w:val="21"/>
                <w:lang w:eastAsia="zh-CN"/>
              </w:rPr>
              <w:t>农用地土壤污染风险管控标准（试行）</w:t>
            </w:r>
            <w:r w:rsidRPr="002B5835">
              <w:rPr>
                <w:rFonts w:ascii="Times New Roman" w:hAnsi="Times New Roman"/>
                <w:sz w:val="21"/>
                <w:szCs w:val="21"/>
                <w:lang w:eastAsia="zh-CN"/>
              </w:rPr>
              <w:t>(GB15618—2018)</w:t>
            </w:r>
            <w:r w:rsidRPr="002B5835">
              <w:rPr>
                <w:rFonts w:ascii="Times New Roman" w:hAnsi="Times New Roman"/>
                <w:sz w:val="21"/>
                <w:szCs w:val="21"/>
                <w:lang w:eastAsia="zh-CN"/>
              </w:rPr>
              <w:t>》中表</w:t>
            </w:r>
            <w:r w:rsidRPr="002B5835">
              <w:rPr>
                <w:rFonts w:ascii="Times New Roman" w:hAnsi="Times New Roman"/>
                <w:sz w:val="21"/>
                <w:szCs w:val="21"/>
                <w:lang w:eastAsia="zh-CN"/>
              </w:rPr>
              <w:t>1</w:t>
            </w:r>
            <w:r w:rsidRPr="002B5835">
              <w:rPr>
                <w:rFonts w:ascii="Times New Roman" w:hAnsi="Times New Roman"/>
                <w:sz w:val="21"/>
                <w:szCs w:val="21"/>
                <w:lang w:eastAsia="zh-CN"/>
              </w:rPr>
              <w:t>基本项目，共</w:t>
            </w:r>
            <w:r w:rsidRPr="002B5835">
              <w:rPr>
                <w:rFonts w:ascii="Times New Roman" w:hAnsi="Times New Roman"/>
                <w:sz w:val="21"/>
                <w:szCs w:val="21"/>
                <w:lang w:eastAsia="zh-CN"/>
              </w:rPr>
              <w:t>8</w:t>
            </w:r>
            <w:r w:rsidRPr="002B5835">
              <w:rPr>
                <w:rFonts w:ascii="Times New Roman" w:hAnsi="Times New Roman"/>
                <w:sz w:val="21"/>
                <w:szCs w:val="21"/>
                <w:lang w:eastAsia="zh-CN"/>
              </w:rPr>
              <w:t>个</w:t>
            </w:r>
          </w:p>
          <w:p w14:paraId="28D8ECF2" w14:textId="77777777" w:rsidR="00743A4C" w:rsidRPr="002B5835" w:rsidRDefault="00743A4C" w:rsidP="002311C5">
            <w:pPr>
              <w:rPr>
                <w:rFonts w:ascii="Times New Roman" w:hAnsi="Times New Roman"/>
                <w:b/>
                <w:sz w:val="21"/>
                <w:szCs w:val="21"/>
                <w:lang w:eastAsia="zh-CN"/>
              </w:rPr>
            </w:pPr>
            <w:r w:rsidRPr="002B5835">
              <w:rPr>
                <w:rFonts w:ascii="Times New Roman" w:hAnsi="Times New Roman"/>
                <w:b/>
                <w:sz w:val="21"/>
                <w:szCs w:val="21"/>
                <w:lang w:eastAsia="zh-CN"/>
              </w:rPr>
              <w:t>特征因子：</w:t>
            </w:r>
            <w:r w:rsidRPr="002B5835">
              <w:rPr>
                <w:rFonts w:ascii="Times New Roman" w:hAnsi="Times New Roman"/>
                <w:sz w:val="21"/>
                <w:szCs w:val="21"/>
                <w:lang w:eastAsia="zh-CN"/>
              </w:rPr>
              <w:t>石油烃、全盐量</w:t>
            </w:r>
          </w:p>
        </w:tc>
        <w:tc>
          <w:tcPr>
            <w:tcW w:w="437" w:type="pct"/>
            <w:vAlign w:val="center"/>
          </w:tcPr>
          <w:p w14:paraId="2506B62A" w14:textId="77777777" w:rsidR="00743A4C" w:rsidRPr="002B5835" w:rsidRDefault="00743A4C" w:rsidP="002311C5">
            <w:pPr>
              <w:jc w:val="center"/>
              <w:rPr>
                <w:rFonts w:ascii="Times New Roman" w:hAnsi="Times New Roman"/>
                <w:sz w:val="21"/>
                <w:szCs w:val="21"/>
              </w:rPr>
            </w:pPr>
            <w:proofErr w:type="spellStart"/>
            <w:r w:rsidRPr="002B5835">
              <w:rPr>
                <w:rFonts w:ascii="Times New Roman" w:hAnsi="Times New Roman"/>
                <w:sz w:val="21"/>
                <w:szCs w:val="21"/>
              </w:rPr>
              <w:t>表层样点</w:t>
            </w:r>
            <w:proofErr w:type="spellEnd"/>
          </w:p>
        </w:tc>
      </w:tr>
      <w:tr w:rsidR="00743A4C" w:rsidRPr="002B5835" w14:paraId="580D235D" w14:textId="77777777" w:rsidTr="002311C5">
        <w:trPr>
          <w:trHeight w:val="379"/>
        </w:trPr>
        <w:tc>
          <w:tcPr>
            <w:tcW w:w="360" w:type="pct"/>
            <w:tcBorders>
              <w:right w:val="single" w:sz="4" w:space="0" w:color="auto"/>
            </w:tcBorders>
            <w:vAlign w:val="center"/>
          </w:tcPr>
          <w:p w14:paraId="16518859"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t>6#</w:t>
            </w:r>
          </w:p>
        </w:tc>
        <w:tc>
          <w:tcPr>
            <w:tcW w:w="1192" w:type="pct"/>
            <w:vAlign w:val="center"/>
          </w:tcPr>
          <w:p w14:paraId="50E8740E"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t>31.598192°</w:t>
            </w:r>
            <w:r w:rsidRPr="002B5835">
              <w:rPr>
                <w:rFonts w:ascii="Times New Roman" w:hAnsi="Times New Roman"/>
                <w:sz w:val="21"/>
                <w:szCs w:val="21"/>
              </w:rPr>
              <w:t>北</w:t>
            </w:r>
          </w:p>
          <w:p w14:paraId="00B91FFF"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t>107.729091°</w:t>
            </w:r>
            <w:r w:rsidRPr="002B5835">
              <w:rPr>
                <w:rFonts w:ascii="Times New Roman" w:hAnsi="Times New Roman"/>
                <w:sz w:val="21"/>
                <w:szCs w:val="21"/>
              </w:rPr>
              <w:t>东</w:t>
            </w:r>
          </w:p>
        </w:tc>
        <w:tc>
          <w:tcPr>
            <w:tcW w:w="729" w:type="pct"/>
            <w:vAlign w:val="center"/>
          </w:tcPr>
          <w:p w14:paraId="590D241F" w14:textId="77777777" w:rsidR="00743A4C" w:rsidRPr="002B5835" w:rsidRDefault="00743A4C" w:rsidP="002311C5">
            <w:pPr>
              <w:jc w:val="center"/>
              <w:rPr>
                <w:rFonts w:ascii="Times New Roman" w:hAnsi="Times New Roman"/>
                <w:sz w:val="21"/>
                <w:szCs w:val="21"/>
              </w:rPr>
            </w:pPr>
            <w:r w:rsidRPr="002B5835">
              <w:rPr>
                <w:rFonts w:ascii="Times New Roman" w:hAnsi="Times New Roman"/>
                <w:sz w:val="21"/>
                <w:szCs w:val="21"/>
              </w:rPr>
              <w:t>毛坝</w:t>
            </w:r>
            <w:r w:rsidRPr="002B5835">
              <w:rPr>
                <w:rFonts w:ascii="Times New Roman" w:hAnsi="Times New Roman"/>
                <w:sz w:val="21"/>
                <w:szCs w:val="21"/>
              </w:rPr>
              <w:t>1</w:t>
            </w:r>
            <w:r w:rsidRPr="002B5835">
              <w:rPr>
                <w:rFonts w:ascii="Times New Roman" w:hAnsi="Times New Roman"/>
                <w:sz w:val="21"/>
                <w:szCs w:val="21"/>
              </w:rPr>
              <w:t>井台外西侧</w:t>
            </w:r>
            <w:r w:rsidRPr="002B5835">
              <w:rPr>
                <w:rFonts w:ascii="Times New Roman" w:hAnsi="Times New Roman"/>
                <w:sz w:val="21"/>
                <w:szCs w:val="21"/>
              </w:rPr>
              <w:t>30m</w:t>
            </w:r>
          </w:p>
        </w:tc>
        <w:tc>
          <w:tcPr>
            <w:tcW w:w="2282" w:type="pct"/>
            <w:vAlign w:val="center"/>
          </w:tcPr>
          <w:p w14:paraId="682F92BA" w14:textId="77777777" w:rsidR="00743A4C" w:rsidRPr="002B5835" w:rsidRDefault="00743A4C" w:rsidP="002311C5">
            <w:pPr>
              <w:rPr>
                <w:rFonts w:ascii="Times New Roman" w:hAnsi="Times New Roman"/>
                <w:b/>
                <w:sz w:val="21"/>
                <w:szCs w:val="21"/>
                <w:lang w:eastAsia="zh-CN"/>
              </w:rPr>
            </w:pPr>
            <w:r w:rsidRPr="002B5835">
              <w:rPr>
                <w:rFonts w:ascii="Times New Roman" w:hAnsi="Times New Roman"/>
                <w:b/>
                <w:sz w:val="21"/>
                <w:szCs w:val="21"/>
                <w:lang w:eastAsia="zh-CN"/>
              </w:rPr>
              <w:t>理化性质：</w:t>
            </w:r>
            <w:r w:rsidRPr="002B5835">
              <w:rPr>
                <w:rFonts w:ascii="Times New Roman" w:hAnsi="Times New Roman"/>
                <w:sz w:val="21"/>
                <w:szCs w:val="21"/>
                <w:lang w:eastAsia="zh-CN"/>
              </w:rPr>
              <w:t>pH</w:t>
            </w:r>
          </w:p>
          <w:p w14:paraId="041CCA3B" w14:textId="77777777" w:rsidR="00743A4C" w:rsidRPr="002B5835" w:rsidRDefault="00743A4C" w:rsidP="002311C5">
            <w:pPr>
              <w:rPr>
                <w:rFonts w:ascii="Times New Roman" w:hAnsi="Times New Roman"/>
                <w:b/>
                <w:sz w:val="21"/>
                <w:szCs w:val="21"/>
                <w:lang w:eastAsia="zh-CN"/>
              </w:rPr>
            </w:pPr>
            <w:r w:rsidRPr="002B5835">
              <w:rPr>
                <w:rFonts w:ascii="Times New Roman" w:hAnsi="Times New Roman"/>
                <w:b/>
                <w:sz w:val="21"/>
                <w:szCs w:val="21"/>
                <w:lang w:eastAsia="zh-CN"/>
              </w:rPr>
              <w:t>特征因子：</w:t>
            </w:r>
            <w:r w:rsidRPr="002B5835">
              <w:rPr>
                <w:rFonts w:ascii="Times New Roman" w:hAnsi="Times New Roman"/>
                <w:sz w:val="21"/>
                <w:szCs w:val="21"/>
                <w:lang w:eastAsia="zh-CN"/>
              </w:rPr>
              <w:t>石油烃、全盐量</w:t>
            </w:r>
          </w:p>
        </w:tc>
        <w:tc>
          <w:tcPr>
            <w:tcW w:w="437" w:type="pct"/>
            <w:vAlign w:val="center"/>
          </w:tcPr>
          <w:p w14:paraId="5F86F90C" w14:textId="77777777" w:rsidR="00743A4C" w:rsidRPr="002B5835" w:rsidRDefault="00743A4C" w:rsidP="002311C5">
            <w:pPr>
              <w:jc w:val="center"/>
              <w:rPr>
                <w:rFonts w:ascii="Times New Roman" w:hAnsi="Times New Roman"/>
                <w:sz w:val="21"/>
                <w:szCs w:val="21"/>
              </w:rPr>
            </w:pPr>
            <w:proofErr w:type="spellStart"/>
            <w:r w:rsidRPr="002B5835">
              <w:rPr>
                <w:rFonts w:ascii="Times New Roman" w:hAnsi="Times New Roman"/>
                <w:sz w:val="21"/>
                <w:szCs w:val="21"/>
              </w:rPr>
              <w:t>表层样点</w:t>
            </w:r>
            <w:proofErr w:type="spellEnd"/>
          </w:p>
        </w:tc>
      </w:tr>
    </w:tbl>
    <w:p w14:paraId="1C7A8DF2" w14:textId="77777777" w:rsidR="00C30BD8" w:rsidRPr="002B5835" w:rsidRDefault="00C30BD8" w:rsidP="00C30BD8">
      <w:pPr>
        <w:rPr>
          <w:rFonts w:ascii="Times New Roman" w:hAnsi="Times New Roman"/>
        </w:rPr>
      </w:pPr>
    </w:p>
    <w:p w14:paraId="24A44260" w14:textId="77777777" w:rsidR="00C30BD8" w:rsidRPr="002B5835" w:rsidRDefault="00C30BD8" w:rsidP="00743A4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）评价标准</w:t>
      </w:r>
    </w:p>
    <w:p w14:paraId="4C931EF6" w14:textId="77777777" w:rsidR="00C30BD8" w:rsidRPr="002B5835" w:rsidRDefault="00C30BD8" w:rsidP="00743A4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占地范围内执行《土壤环境质量</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建设用地土壤污染风险管控标准（试行）》（</w:t>
      </w:r>
      <w:r w:rsidRPr="002B5835">
        <w:rPr>
          <w:rFonts w:ascii="Times New Roman" w:hAnsi="Times New Roman"/>
          <w:bCs/>
          <w:kern w:val="2"/>
          <w:sz w:val="24"/>
          <w:szCs w:val="24"/>
          <w:lang w:eastAsia="zh-CN"/>
        </w:rPr>
        <w:t>GB36600-2018</w:t>
      </w:r>
      <w:r w:rsidRPr="002B5835">
        <w:rPr>
          <w:rFonts w:ascii="Times New Roman" w:hAnsi="Times New Roman"/>
          <w:bCs/>
          <w:kern w:val="2"/>
          <w:sz w:val="24"/>
          <w:szCs w:val="24"/>
          <w:lang w:eastAsia="zh-CN"/>
        </w:rPr>
        <w:t>）中的第二类用地筛选值标准，用地范围</w:t>
      </w:r>
      <w:proofErr w:type="gramStart"/>
      <w:r w:rsidRPr="002B5835">
        <w:rPr>
          <w:rFonts w:ascii="Times New Roman" w:hAnsi="Times New Roman"/>
          <w:bCs/>
          <w:kern w:val="2"/>
          <w:sz w:val="24"/>
          <w:szCs w:val="24"/>
          <w:lang w:eastAsia="zh-CN"/>
        </w:rPr>
        <w:t>外执行</w:t>
      </w:r>
      <w:proofErr w:type="gramEnd"/>
      <w:r w:rsidRPr="002B5835">
        <w:rPr>
          <w:rFonts w:ascii="Times New Roman" w:hAnsi="Times New Roman"/>
          <w:bCs/>
          <w:kern w:val="2"/>
          <w:sz w:val="24"/>
          <w:szCs w:val="24"/>
          <w:lang w:eastAsia="zh-CN"/>
        </w:rPr>
        <w:t>《土壤环境质量</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农用地土壤污染风险管控标准》（</w:t>
      </w:r>
      <w:r w:rsidRPr="002B5835">
        <w:rPr>
          <w:rFonts w:ascii="Times New Roman" w:hAnsi="Times New Roman"/>
          <w:bCs/>
          <w:kern w:val="2"/>
          <w:sz w:val="24"/>
          <w:szCs w:val="24"/>
          <w:lang w:eastAsia="zh-CN"/>
        </w:rPr>
        <w:t>GB15618-2018</w:t>
      </w:r>
      <w:r w:rsidRPr="002B5835">
        <w:rPr>
          <w:rFonts w:ascii="Times New Roman" w:hAnsi="Times New Roman"/>
          <w:bCs/>
          <w:kern w:val="2"/>
          <w:sz w:val="24"/>
          <w:szCs w:val="24"/>
          <w:lang w:eastAsia="zh-CN"/>
        </w:rPr>
        <w:t>）中土壤污染风险筛选值标准。</w:t>
      </w:r>
    </w:p>
    <w:p w14:paraId="4317A526" w14:textId="77777777" w:rsidR="00C30BD8" w:rsidRPr="002B5835" w:rsidRDefault="00C30BD8" w:rsidP="00743A4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）土壤环境现状监测统计</w:t>
      </w:r>
    </w:p>
    <w:p w14:paraId="7D277E37" w14:textId="11843BBC" w:rsidR="00C30BD8" w:rsidRPr="002B5835" w:rsidRDefault="00C30BD8" w:rsidP="00743A4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土壤环境现状监测及评价结果见表</w:t>
      </w:r>
      <w:r w:rsidR="0007350F" w:rsidRPr="002B5835">
        <w:rPr>
          <w:rFonts w:ascii="Times New Roman" w:hAnsi="Times New Roman"/>
          <w:bCs/>
          <w:kern w:val="2"/>
          <w:sz w:val="24"/>
          <w:szCs w:val="24"/>
          <w:lang w:eastAsia="zh-CN"/>
        </w:rPr>
        <w:t>4.2-12</w:t>
      </w:r>
      <w:r w:rsidRPr="002B5835">
        <w:rPr>
          <w:rFonts w:ascii="Times New Roman" w:hAnsi="Times New Roman"/>
          <w:bCs/>
          <w:kern w:val="2"/>
          <w:sz w:val="24"/>
          <w:szCs w:val="24"/>
          <w:lang w:eastAsia="zh-CN"/>
        </w:rPr>
        <w:t>、表</w:t>
      </w:r>
      <w:r w:rsidR="0007350F" w:rsidRPr="002B5835">
        <w:rPr>
          <w:rFonts w:ascii="Times New Roman" w:hAnsi="Times New Roman"/>
          <w:bCs/>
          <w:kern w:val="2"/>
          <w:sz w:val="24"/>
          <w:szCs w:val="24"/>
          <w:lang w:eastAsia="zh-CN"/>
        </w:rPr>
        <w:t>4.2-13</w:t>
      </w:r>
      <w:r w:rsidRPr="002B5835">
        <w:rPr>
          <w:rFonts w:ascii="Times New Roman" w:hAnsi="Times New Roman"/>
          <w:bCs/>
          <w:kern w:val="2"/>
          <w:sz w:val="24"/>
          <w:szCs w:val="24"/>
          <w:lang w:eastAsia="zh-CN"/>
        </w:rPr>
        <w:t>、表</w:t>
      </w:r>
      <w:r w:rsidR="0007350F" w:rsidRPr="002B5835">
        <w:rPr>
          <w:rFonts w:ascii="Times New Roman" w:hAnsi="Times New Roman"/>
          <w:bCs/>
          <w:kern w:val="2"/>
          <w:sz w:val="24"/>
          <w:szCs w:val="24"/>
          <w:lang w:eastAsia="zh-CN"/>
        </w:rPr>
        <w:t>4.2-14</w:t>
      </w:r>
      <w:r w:rsidRPr="002B5835">
        <w:rPr>
          <w:rFonts w:ascii="Times New Roman" w:hAnsi="Times New Roman"/>
          <w:bCs/>
          <w:kern w:val="2"/>
          <w:sz w:val="24"/>
          <w:szCs w:val="24"/>
          <w:lang w:eastAsia="zh-CN"/>
        </w:rPr>
        <w:t>。</w:t>
      </w:r>
    </w:p>
    <w:p w14:paraId="04BCEB35" w14:textId="65B239BC" w:rsidR="00C30BD8" w:rsidRPr="002B5835" w:rsidRDefault="00C30BD8"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07350F" w:rsidRPr="002B5835">
        <w:rPr>
          <w:rFonts w:ascii="Times New Roman" w:eastAsia="黑体" w:hAnsi="Times New Roman"/>
          <w:sz w:val="21"/>
          <w:szCs w:val="21"/>
          <w:lang w:eastAsia="zh-CN"/>
        </w:rPr>
        <w:t>4.2-12</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本项目场外土壤环境现状监测及评价表</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mg/kg</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pH</w:t>
      </w:r>
      <w:r w:rsidRPr="002B5835">
        <w:rPr>
          <w:rFonts w:ascii="Times New Roman" w:eastAsia="黑体" w:hAnsi="Times New Roman"/>
          <w:sz w:val="21"/>
          <w:szCs w:val="21"/>
          <w:lang w:eastAsia="zh-CN"/>
        </w:rPr>
        <w:t>无量纲</w:t>
      </w:r>
    </w:p>
    <w:tbl>
      <w:tblPr>
        <w:tblW w:w="5000" w:type="pct"/>
        <w:jc w:val="center"/>
        <w:tblCellMar>
          <w:top w:w="15" w:type="dxa"/>
          <w:left w:w="15" w:type="dxa"/>
          <w:bottom w:w="15" w:type="dxa"/>
          <w:right w:w="15" w:type="dxa"/>
        </w:tblCellMar>
        <w:tblLook w:val="04A0" w:firstRow="1" w:lastRow="0" w:firstColumn="1" w:lastColumn="0" w:noHBand="0" w:noVBand="1"/>
      </w:tblPr>
      <w:tblGrid>
        <w:gridCol w:w="724"/>
        <w:gridCol w:w="1600"/>
        <w:gridCol w:w="423"/>
        <w:gridCol w:w="477"/>
        <w:gridCol w:w="551"/>
        <w:gridCol w:w="551"/>
        <w:gridCol w:w="551"/>
        <w:gridCol w:w="552"/>
        <w:gridCol w:w="552"/>
        <w:gridCol w:w="552"/>
        <w:gridCol w:w="552"/>
        <w:gridCol w:w="552"/>
        <w:gridCol w:w="663"/>
      </w:tblGrid>
      <w:tr w:rsidR="00074CC3" w:rsidRPr="002B5835" w14:paraId="341037AA" w14:textId="77777777" w:rsidTr="00743A4C">
        <w:trPr>
          <w:trHeight w:val="454"/>
          <w:jc w:val="center"/>
        </w:trPr>
        <w:tc>
          <w:tcPr>
            <w:tcW w:w="1085" w:type="pct"/>
            <w:gridSpan w:val="2"/>
            <w:tcBorders>
              <w:top w:val="single" w:sz="4" w:space="0" w:color="000000"/>
              <w:left w:val="single" w:sz="4" w:space="0" w:color="000000"/>
              <w:bottom w:val="single" w:sz="4" w:space="0" w:color="000000"/>
              <w:right w:val="single" w:sz="4" w:space="0" w:color="000000"/>
              <w:tl2br w:val="single" w:sz="4" w:space="0" w:color="auto"/>
            </w:tcBorders>
            <w:noWrap/>
            <w:vAlign w:val="center"/>
            <w:hideMark/>
          </w:tcPr>
          <w:p w14:paraId="1F3C370E" w14:textId="1D9AAC37" w:rsidR="00743A4C" w:rsidRPr="002B5835" w:rsidRDefault="00C30BD8" w:rsidP="00074CC3">
            <w:pPr>
              <w:pStyle w:val="04"/>
              <w:jc w:val="right"/>
              <w:rPr>
                <w:rFonts w:eastAsia="黑体" w:cs="Times New Roman"/>
                <w:b/>
                <w:bCs/>
              </w:rPr>
            </w:pPr>
            <w:r w:rsidRPr="002B5835">
              <w:rPr>
                <w:rFonts w:eastAsia="黑体" w:cs="Times New Roman"/>
                <w:b/>
                <w:bCs/>
              </w:rPr>
              <w:t>监测项目</w:t>
            </w:r>
          </w:p>
          <w:p w14:paraId="5E980706" w14:textId="49215810" w:rsidR="00C30BD8" w:rsidRPr="002B5835" w:rsidRDefault="00C30BD8" w:rsidP="002311C5">
            <w:pPr>
              <w:pStyle w:val="04"/>
              <w:jc w:val="left"/>
              <w:rPr>
                <w:rFonts w:eastAsia="黑体" w:cs="Times New Roman"/>
                <w:b/>
                <w:bCs/>
              </w:rPr>
            </w:pPr>
            <w:r w:rsidRPr="002B5835">
              <w:rPr>
                <w:rFonts w:eastAsia="黑体" w:cs="Times New Roman"/>
                <w:b/>
                <w:bCs/>
              </w:rPr>
              <w:t>监测点</w:t>
            </w:r>
          </w:p>
        </w:tc>
        <w:tc>
          <w:tcPr>
            <w:tcW w:w="290" w:type="pct"/>
            <w:tcBorders>
              <w:top w:val="single" w:sz="4" w:space="0" w:color="000000"/>
              <w:left w:val="single" w:sz="4" w:space="0" w:color="000000"/>
              <w:bottom w:val="single" w:sz="4" w:space="0" w:color="000000"/>
              <w:right w:val="single" w:sz="4" w:space="0" w:color="000000"/>
            </w:tcBorders>
            <w:noWrap/>
            <w:vAlign w:val="center"/>
            <w:hideMark/>
          </w:tcPr>
          <w:p w14:paraId="095268EB" w14:textId="77777777" w:rsidR="00C30BD8" w:rsidRPr="002B5835" w:rsidRDefault="00C30BD8" w:rsidP="002311C5">
            <w:pPr>
              <w:pStyle w:val="04"/>
              <w:rPr>
                <w:rFonts w:eastAsia="黑体" w:cs="Times New Roman"/>
                <w:b/>
                <w:bCs/>
              </w:rPr>
            </w:pPr>
            <w:r w:rsidRPr="002B5835">
              <w:rPr>
                <w:rFonts w:eastAsia="黑体" w:cs="Times New Roman"/>
                <w:b/>
                <w:bCs/>
              </w:rPr>
              <w:t>pH</w:t>
            </w:r>
          </w:p>
        </w:tc>
        <w:tc>
          <w:tcPr>
            <w:tcW w:w="322" w:type="pct"/>
            <w:tcBorders>
              <w:top w:val="single" w:sz="4" w:space="0" w:color="000000"/>
              <w:left w:val="single" w:sz="4" w:space="0" w:color="000000"/>
              <w:bottom w:val="single" w:sz="4" w:space="0" w:color="000000"/>
              <w:right w:val="single" w:sz="4" w:space="0" w:color="000000"/>
            </w:tcBorders>
            <w:noWrap/>
            <w:vAlign w:val="center"/>
            <w:hideMark/>
          </w:tcPr>
          <w:p w14:paraId="398FBCE3" w14:textId="77777777" w:rsidR="00C30BD8" w:rsidRPr="002B5835" w:rsidRDefault="00C30BD8" w:rsidP="002311C5">
            <w:pPr>
              <w:pStyle w:val="04"/>
              <w:rPr>
                <w:rFonts w:eastAsia="黑体" w:cs="Times New Roman"/>
                <w:b/>
                <w:bCs/>
              </w:rPr>
            </w:pPr>
            <w:r w:rsidRPr="002B5835">
              <w:rPr>
                <w:rFonts w:eastAsia="黑体" w:cs="Times New Roman"/>
                <w:b/>
                <w:bCs/>
              </w:rPr>
              <w:t>砷</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5A4E2F2C" w14:textId="77777777" w:rsidR="00C30BD8" w:rsidRPr="002B5835" w:rsidRDefault="00C30BD8" w:rsidP="002311C5">
            <w:pPr>
              <w:pStyle w:val="04"/>
              <w:rPr>
                <w:rFonts w:eastAsia="黑体" w:cs="Times New Roman"/>
                <w:b/>
                <w:bCs/>
              </w:rPr>
            </w:pPr>
            <w:r w:rsidRPr="002B5835">
              <w:rPr>
                <w:rFonts w:eastAsia="黑体" w:cs="Times New Roman"/>
                <w:b/>
                <w:bCs/>
              </w:rPr>
              <w:t>镉</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04749B9B" w14:textId="77777777" w:rsidR="00C30BD8" w:rsidRPr="002B5835" w:rsidRDefault="00C30BD8" w:rsidP="002311C5">
            <w:pPr>
              <w:pStyle w:val="04"/>
              <w:rPr>
                <w:rFonts w:eastAsia="黑体" w:cs="Times New Roman"/>
                <w:b/>
                <w:bCs/>
              </w:rPr>
            </w:pPr>
            <w:r w:rsidRPr="002B5835">
              <w:rPr>
                <w:rFonts w:eastAsia="黑体" w:cs="Times New Roman"/>
                <w:b/>
                <w:bCs/>
              </w:rPr>
              <w:t>铜</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08823D03" w14:textId="77777777" w:rsidR="00C30BD8" w:rsidRPr="002B5835" w:rsidRDefault="00C30BD8" w:rsidP="002311C5">
            <w:pPr>
              <w:pStyle w:val="04"/>
              <w:rPr>
                <w:rFonts w:eastAsia="黑体" w:cs="Times New Roman"/>
                <w:b/>
                <w:bCs/>
              </w:rPr>
            </w:pPr>
            <w:r w:rsidRPr="002B5835">
              <w:rPr>
                <w:rFonts w:eastAsia="黑体" w:cs="Times New Roman"/>
                <w:b/>
                <w:bCs/>
              </w:rPr>
              <w:t>铅</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076B5C4F" w14:textId="77777777" w:rsidR="00C30BD8" w:rsidRPr="002B5835" w:rsidRDefault="00C30BD8" w:rsidP="002311C5">
            <w:pPr>
              <w:pStyle w:val="04"/>
              <w:rPr>
                <w:rFonts w:eastAsia="黑体" w:cs="Times New Roman"/>
                <w:b/>
                <w:bCs/>
              </w:rPr>
            </w:pPr>
            <w:r w:rsidRPr="002B5835">
              <w:rPr>
                <w:rFonts w:eastAsia="黑体" w:cs="Times New Roman"/>
                <w:b/>
                <w:bCs/>
              </w:rPr>
              <w:t>汞</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3CC0E95D" w14:textId="77777777" w:rsidR="00C30BD8" w:rsidRPr="002B5835" w:rsidRDefault="00C30BD8" w:rsidP="002311C5">
            <w:pPr>
              <w:pStyle w:val="04"/>
              <w:rPr>
                <w:rFonts w:eastAsia="黑体" w:cs="Times New Roman"/>
                <w:b/>
                <w:bCs/>
              </w:rPr>
            </w:pPr>
            <w:r w:rsidRPr="002B5835">
              <w:rPr>
                <w:rFonts w:eastAsia="黑体" w:cs="Times New Roman"/>
                <w:b/>
                <w:bCs/>
              </w:rPr>
              <w:t>镍</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4FC56422" w14:textId="77777777" w:rsidR="00C30BD8" w:rsidRPr="002B5835" w:rsidRDefault="00C30BD8" w:rsidP="002311C5">
            <w:pPr>
              <w:pStyle w:val="04"/>
              <w:rPr>
                <w:rFonts w:eastAsia="黑体" w:cs="Times New Roman"/>
                <w:b/>
                <w:bCs/>
              </w:rPr>
            </w:pPr>
            <w:proofErr w:type="gramStart"/>
            <w:r w:rsidRPr="002B5835">
              <w:rPr>
                <w:rFonts w:eastAsia="黑体" w:cs="Times New Roman"/>
                <w:b/>
                <w:bCs/>
              </w:rPr>
              <w:t>总铬</w:t>
            </w:r>
            <w:proofErr w:type="gramEnd"/>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629F53E7" w14:textId="77777777" w:rsidR="00C30BD8" w:rsidRPr="002B5835" w:rsidRDefault="00C30BD8" w:rsidP="002311C5">
            <w:pPr>
              <w:pStyle w:val="04"/>
              <w:rPr>
                <w:rFonts w:eastAsia="黑体" w:cs="Times New Roman"/>
                <w:b/>
                <w:bCs/>
              </w:rPr>
            </w:pPr>
            <w:r w:rsidRPr="002B5835">
              <w:rPr>
                <w:rFonts w:eastAsia="黑体" w:cs="Times New Roman"/>
                <w:b/>
                <w:bCs/>
              </w:rPr>
              <w:t>锌</w:t>
            </w:r>
          </w:p>
        </w:tc>
        <w:tc>
          <w:tcPr>
            <w:tcW w:w="367" w:type="pct"/>
            <w:tcBorders>
              <w:top w:val="single" w:sz="4" w:space="0" w:color="000000"/>
              <w:left w:val="single" w:sz="4" w:space="0" w:color="000000"/>
              <w:bottom w:val="single" w:sz="4" w:space="0" w:color="000000"/>
              <w:right w:val="single" w:sz="4" w:space="0" w:color="000000"/>
            </w:tcBorders>
            <w:vAlign w:val="center"/>
          </w:tcPr>
          <w:p w14:paraId="15629FCF" w14:textId="77777777" w:rsidR="00C30BD8" w:rsidRPr="002B5835" w:rsidRDefault="00C30BD8" w:rsidP="002311C5">
            <w:pPr>
              <w:pStyle w:val="04"/>
              <w:rPr>
                <w:rFonts w:eastAsia="黑体" w:cs="Times New Roman"/>
                <w:b/>
                <w:bCs/>
              </w:rPr>
            </w:pPr>
            <w:r w:rsidRPr="002B5835">
              <w:rPr>
                <w:rFonts w:eastAsia="黑体" w:cs="Times New Roman"/>
                <w:b/>
                <w:bCs/>
              </w:rPr>
              <w:t>石油烃</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03998858" w14:textId="77777777" w:rsidR="00C30BD8" w:rsidRPr="002B5835" w:rsidRDefault="00C30BD8" w:rsidP="002311C5">
            <w:pPr>
              <w:pStyle w:val="04"/>
              <w:rPr>
                <w:rFonts w:eastAsia="黑体" w:cs="Times New Roman"/>
                <w:b/>
                <w:bCs/>
              </w:rPr>
            </w:pPr>
            <w:r w:rsidRPr="002B5835">
              <w:rPr>
                <w:rFonts w:eastAsia="黑体" w:cs="Times New Roman"/>
                <w:b/>
                <w:bCs/>
              </w:rPr>
              <w:t>全盐量</w:t>
            </w:r>
          </w:p>
        </w:tc>
      </w:tr>
      <w:tr w:rsidR="00074CC3" w:rsidRPr="002B5835" w14:paraId="7117200C" w14:textId="77777777" w:rsidTr="00743A4C">
        <w:trPr>
          <w:trHeight w:val="454"/>
          <w:jc w:val="center"/>
        </w:trPr>
        <w:tc>
          <w:tcPr>
            <w:tcW w:w="471" w:type="pct"/>
            <w:vMerge w:val="restart"/>
            <w:tcBorders>
              <w:top w:val="single" w:sz="4" w:space="0" w:color="000000"/>
              <w:left w:val="single" w:sz="4" w:space="0" w:color="000000"/>
              <w:bottom w:val="single" w:sz="4" w:space="0" w:color="000000"/>
              <w:right w:val="single" w:sz="4" w:space="0" w:color="000000"/>
            </w:tcBorders>
            <w:noWrap/>
            <w:vAlign w:val="center"/>
            <w:hideMark/>
          </w:tcPr>
          <w:p w14:paraId="6D34483A" w14:textId="28BD3823" w:rsidR="00C30BD8" w:rsidRPr="002B5835" w:rsidRDefault="00074CC3" w:rsidP="002311C5">
            <w:pPr>
              <w:pStyle w:val="04"/>
              <w:rPr>
                <w:rFonts w:cs="Times New Roman"/>
              </w:rPr>
            </w:pPr>
            <w:r w:rsidRPr="002B5835">
              <w:rPr>
                <w:rFonts w:cs="Times New Roman"/>
              </w:rPr>
              <w:t>S5</w:t>
            </w:r>
          </w:p>
        </w:tc>
        <w:tc>
          <w:tcPr>
            <w:tcW w:w="614" w:type="pct"/>
            <w:tcBorders>
              <w:top w:val="single" w:sz="4" w:space="0" w:color="000000"/>
              <w:left w:val="single" w:sz="4" w:space="0" w:color="000000"/>
              <w:bottom w:val="single" w:sz="4" w:space="0" w:color="000000"/>
              <w:right w:val="single" w:sz="4" w:space="0" w:color="000000"/>
            </w:tcBorders>
            <w:noWrap/>
            <w:vAlign w:val="center"/>
            <w:hideMark/>
          </w:tcPr>
          <w:p w14:paraId="09C3C040" w14:textId="77777777" w:rsidR="00C30BD8" w:rsidRPr="002B5835" w:rsidRDefault="00C30BD8" w:rsidP="002311C5">
            <w:pPr>
              <w:pStyle w:val="04"/>
              <w:rPr>
                <w:rFonts w:cs="Times New Roman"/>
              </w:rPr>
            </w:pPr>
            <w:r w:rsidRPr="002B5835">
              <w:rPr>
                <w:rFonts w:cs="Times New Roman"/>
              </w:rPr>
              <w:t>监测值</w:t>
            </w:r>
          </w:p>
        </w:tc>
        <w:tc>
          <w:tcPr>
            <w:tcW w:w="290" w:type="pct"/>
            <w:tcBorders>
              <w:top w:val="single" w:sz="4" w:space="0" w:color="000000"/>
              <w:left w:val="single" w:sz="4" w:space="0" w:color="000000"/>
              <w:bottom w:val="single" w:sz="4" w:space="0" w:color="000000"/>
              <w:right w:val="single" w:sz="4" w:space="0" w:color="000000"/>
            </w:tcBorders>
            <w:noWrap/>
            <w:vAlign w:val="center"/>
          </w:tcPr>
          <w:p w14:paraId="35B30F5F" w14:textId="0363D812" w:rsidR="00C30BD8" w:rsidRPr="002B5835" w:rsidRDefault="00074CC3" w:rsidP="002311C5">
            <w:pPr>
              <w:pStyle w:val="04"/>
              <w:rPr>
                <w:rFonts w:cs="Times New Roman"/>
              </w:rPr>
            </w:pPr>
            <w:r w:rsidRPr="002B5835">
              <w:rPr>
                <w:rFonts w:cs="Times New Roman"/>
              </w:rPr>
              <w:t>7.97</w:t>
            </w:r>
          </w:p>
        </w:tc>
        <w:tc>
          <w:tcPr>
            <w:tcW w:w="322" w:type="pct"/>
            <w:tcBorders>
              <w:top w:val="single" w:sz="4" w:space="0" w:color="000000"/>
              <w:left w:val="single" w:sz="4" w:space="0" w:color="000000"/>
              <w:bottom w:val="single" w:sz="4" w:space="0" w:color="000000"/>
              <w:right w:val="single" w:sz="4" w:space="0" w:color="000000"/>
            </w:tcBorders>
            <w:noWrap/>
            <w:vAlign w:val="center"/>
          </w:tcPr>
          <w:p w14:paraId="31618B3A" w14:textId="253EA188" w:rsidR="00C30BD8" w:rsidRPr="002B5835" w:rsidRDefault="00074CC3" w:rsidP="002311C5">
            <w:pPr>
              <w:pStyle w:val="04"/>
              <w:rPr>
                <w:rFonts w:cs="Times New Roman"/>
              </w:rPr>
            </w:pPr>
            <w:r w:rsidRPr="002B5835">
              <w:rPr>
                <w:rFonts w:cs="Times New Roman"/>
              </w:rPr>
              <w:t>12.0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0626F023" w14:textId="350FAACB" w:rsidR="00C30BD8" w:rsidRPr="002B5835" w:rsidRDefault="00074CC3" w:rsidP="002311C5">
            <w:pPr>
              <w:pStyle w:val="04"/>
              <w:rPr>
                <w:rFonts w:cs="Times New Roman"/>
              </w:rPr>
            </w:pPr>
            <w:r w:rsidRPr="002B5835">
              <w:rPr>
                <w:rFonts w:cs="Times New Roman"/>
              </w:rPr>
              <w:t>0.11</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1ED72DCF" w14:textId="0F0432F2" w:rsidR="00C30BD8" w:rsidRPr="002B5835" w:rsidRDefault="00074CC3" w:rsidP="002311C5">
            <w:pPr>
              <w:pStyle w:val="04"/>
              <w:rPr>
                <w:rFonts w:cs="Times New Roman"/>
              </w:rPr>
            </w:pPr>
            <w:r w:rsidRPr="002B5835">
              <w:rPr>
                <w:rFonts w:cs="Times New Roman"/>
              </w:rPr>
              <w:t>33</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40050F6D" w14:textId="73099C62" w:rsidR="00C30BD8" w:rsidRPr="002B5835" w:rsidRDefault="00074CC3" w:rsidP="002311C5">
            <w:pPr>
              <w:pStyle w:val="04"/>
              <w:rPr>
                <w:rFonts w:cs="Times New Roman"/>
              </w:rPr>
            </w:pPr>
            <w:r w:rsidRPr="002B5835">
              <w:rPr>
                <w:rFonts w:cs="Times New Roman"/>
              </w:rPr>
              <w:t>32</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1D2DAF67" w14:textId="6E6550E1" w:rsidR="00C30BD8" w:rsidRPr="002B5835" w:rsidRDefault="00074CC3" w:rsidP="002311C5">
            <w:pPr>
              <w:pStyle w:val="04"/>
              <w:rPr>
                <w:rFonts w:cs="Times New Roman"/>
              </w:rPr>
            </w:pPr>
            <w:r w:rsidRPr="002B5835">
              <w:rPr>
                <w:rFonts w:cs="Times New Roman"/>
              </w:rPr>
              <w:t>0.086</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7CAEBDFC" w14:textId="40E11948" w:rsidR="00C30BD8" w:rsidRPr="002B5835" w:rsidRDefault="00074CC3" w:rsidP="002311C5">
            <w:pPr>
              <w:pStyle w:val="04"/>
              <w:rPr>
                <w:rFonts w:cs="Times New Roman"/>
              </w:rPr>
            </w:pPr>
            <w:r w:rsidRPr="002B5835">
              <w:rPr>
                <w:rFonts w:cs="Times New Roman"/>
              </w:rPr>
              <w:t>104</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6BB55E5" w14:textId="0FC02D73" w:rsidR="00C30BD8" w:rsidRPr="002B5835" w:rsidRDefault="00074CC3" w:rsidP="002311C5">
            <w:pPr>
              <w:pStyle w:val="04"/>
              <w:rPr>
                <w:rFonts w:cs="Times New Roman"/>
              </w:rPr>
            </w:pPr>
            <w:r w:rsidRPr="002B5835">
              <w:rPr>
                <w:rFonts w:cs="Times New Roman"/>
              </w:rPr>
              <w:t>74</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6BDB1B04" w14:textId="538E9708" w:rsidR="00C30BD8" w:rsidRPr="002B5835" w:rsidRDefault="00074CC3" w:rsidP="002311C5">
            <w:pPr>
              <w:pStyle w:val="04"/>
              <w:rPr>
                <w:rFonts w:cs="Times New Roman"/>
              </w:rPr>
            </w:pPr>
            <w:r w:rsidRPr="002B5835">
              <w:rPr>
                <w:rFonts w:cs="Times New Roman"/>
              </w:rPr>
              <w:t>150</w:t>
            </w:r>
          </w:p>
        </w:tc>
        <w:tc>
          <w:tcPr>
            <w:tcW w:w="367" w:type="pct"/>
            <w:tcBorders>
              <w:top w:val="single" w:sz="4" w:space="0" w:color="000000"/>
              <w:left w:val="single" w:sz="4" w:space="0" w:color="000000"/>
              <w:bottom w:val="single" w:sz="4" w:space="0" w:color="000000"/>
              <w:right w:val="single" w:sz="4" w:space="0" w:color="000000"/>
            </w:tcBorders>
            <w:vAlign w:val="center"/>
          </w:tcPr>
          <w:p w14:paraId="4FA846B6" w14:textId="5B867562" w:rsidR="00C30BD8" w:rsidRPr="002B5835" w:rsidRDefault="00074CC3" w:rsidP="002311C5">
            <w:pPr>
              <w:pStyle w:val="04"/>
              <w:rPr>
                <w:rFonts w:cs="Times New Roman"/>
              </w:rPr>
            </w:pPr>
            <w:r w:rsidRPr="002B5835">
              <w:rPr>
                <w:rFonts w:cs="Times New Roman"/>
              </w:rPr>
              <w:t>203</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05ADA171" w14:textId="5E326B54" w:rsidR="00C30BD8" w:rsidRPr="002B5835" w:rsidRDefault="00074CC3" w:rsidP="002311C5">
            <w:pPr>
              <w:pStyle w:val="04"/>
              <w:rPr>
                <w:rFonts w:cs="Times New Roman"/>
              </w:rPr>
            </w:pPr>
            <w:r w:rsidRPr="002B5835">
              <w:rPr>
                <w:rFonts w:cs="Times New Roman"/>
              </w:rPr>
              <w:t>1.3</w:t>
            </w:r>
          </w:p>
        </w:tc>
      </w:tr>
      <w:tr w:rsidR="00074CC3" w:rsidRPr="002B5835" w14:paraId="02875239" w14:textId="77777777" w:rsidTr="00743A4C">
        <w:trPr>
          <w:trHeight w:val="454"/>
          <w:jc w:val="center"/>
        </w:trPr>
        <w:tc>
          <w:tcPr>
            <w:tcW w:w="471" w:type="pct"/>
            <w:vMerge/>
            <w:tcBorders>
              <w:top w:val="single" w:sz="4" w:space="0" w:color="000000"/>
              <w:left w:val="single" w:sz="4" w:space="0" w:color="000000"/>
              <w:bottom w:val="single" w:sz="4" w:space="0" w:color="000000"/>
              <w:right w:val="single" w:sz="4" w:space="0" w:color="000000"/>
            </w:tcBorders>
            <w:vAlign w:val="center"/>
            <w:hideMark/>
          </w:tcPr>
          <w:p w14:paraId="1F356ED0" w14:textId="77777777" w:rsidR="00C30BD8" w:rsidRPr="002B5835" w:rsidRDefault="00C30BD8" w:rsidP="002311C5">
            <w:pPr>
              <w:pStyle w:val="04"/>
              <w:rPr>
                <w:rFonts w:cs="Times New Roman"/>
              </w:rPr>
            </w:pPr>
          </w:p>
        </w:tc>
        <w:tc>
          <w:tcPr>
            <w:tcW w:w="614" w:type="pct"/>
            <w:tcBorders>
              <w:top w:val="single" w:sz="4" w:space="0" w:color="000000"/>
              <w:left w:val="single" w:sz="4" w:space="0" w:color="000000"/>
              <w:bottom w:val="single" w:sz="4" w:space="0" w:color="000000"/>
              <w:right w:val="single" w:sz="4" w:space="0" w:color="000000"/>
            </w:tcBorders>
            <w:noWrap/>
            <w:vAlign w:val="center"/>
            <w:hideMark/>
          </w:tcPr>
          <w:p w14:paraId="5FE8DE2E" w14:textId="78D726A8" w:rsidR="00C30BD8" w:rsidRPr="002B5835" w:rsidRDefault="00C30BD8" w:rsidP="002311C5">
            <w:pPr>
              <w:pStyle w:val="04"/>
              <w:rPr>
                <w:rFonts w:cs="Times New Roman"/>
              </w:rPr>
            </w:pPr>
            <w:r w:rsidRPr="002B5835">
              <w:rPr>
                <w:rFonts w:cs="Times New Roman"/>
              </w:rPr>
              <w:t>标准值</w:t>
            </w:r>
            <w:r w:rsidRPr="002B5835">
              <w:rPr>
                <w:rFonts w:cs="Times New Roman"/>
              </w:rPr>
              <w:br/>
              <w:t>pH</w:t>
            </w:r>
            <w:r w:rsidR="00074CC3" w:rsidRPr="002B5835">
              <w:rPr>
                <w:rFonts w:cs="Times New Roman"/>
              </w:rPr>
              <w:t>＞</w:t>
            </w:r>
            <w:r w:rsidRPr="002B5835">
              <w:rPr>
                <w:rFonts w:cs="Times New Roman"/>
              </w:rPr>
              <w:t>7.5</w:t>
            </w:r>
            <w:r w:rsidR="00074CC3" w:rsidRPr="002B5835">
              <w:rPr>
                <w:rFonts w:cs="Times New Roman"/>
              </w:rPr>
              <w:t>（其他）</w:t>
            </w:r>
          </w:p>
        </w:tc>
        <w:tc>
          <w:tcPr>
            <w:tcW w:w="290" w:type="pct"/>
            <w:tcBorders>
              <w:top w:val="single" w:sz="4" w:space="0" w:color="000000"/>
              <w:left w:val="single" w:sz="4" w:space="0" w:color="000000"/>
              <w:bottom w:val="single" w:sz="4" w:space="0" w:color="000000"/>
              <w:right w:val="single" w:sz="4" w:space="0" w:color="000000"/>
            </w:tcBorders>
            <w:noWrap/>
            <w:vAlign w:val="center"/>
          </w:tcPr>
          <w:p w14:paraId="03A06288" w14:textId="77777777" w:rsidR="00C30BD8" w:rsidRPr="002B5835" w:rsidRDefault="00C30BD8" w:rsidP="002311C5">
            <w:pPr>
              <w:pStyle w:val="04"/>
              <w:rPr>
                <w:rFonts w:cs="Times New Roman"/>
              </w:rPr>
            </w:pPr>
            <w:r w:rsidRPr="002B5835">
              <w:rPr>
                <w:rFonts w:cs="Times New Roman"/>
              </w:rPr>
              <w:t>/</w:t>
            </w:r>
          </w:p>
        </w:tc>
        <w:tc>
          <w:tcPr>
            <w:tcW w:w="322" w:type="pct"/>
            <w:tcBorders>
              <w:top w:val="single" w:sz="4" w:space="0" w:color="000000"/>
              <w:left w:val="single" w:sz="4" w:space="0" w:color="000000"/>
              <w:bottom w:val="single" w:sz="4" w:space="0" w:color="000000"/>
              <w:right w:val="single" w:sz="4" w:space="0" w:color="000000"/>
            </w:tcBorders>
            <w:noWrap/>
            <w:vAlign w:val="center"/>
          </w:tcPr>
          <w:p w14:paraId="3AF0AA63" w14:textId="727E9AD6" w:rsidR="00C30BD8" w:rsidRPr="002B5835" w:rsidRDefault="00074CC3" w:rsidP="002311C5">
            <w:pPr>
              <w:pStyle w:val="04"/>
              <w:rPr>
                <w:rFonts w:cs="Times New Roman"/>
              </w:rPr>
            </w:pPr>
            <w:r w:rsidRPr="002B5835">
              <w:rPr>
                <w:rFonts w:cs="Times New Roman"/>
              </w:rPr>
              <w:t>25</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3DC56D89" w14:textId="6E7CC93E" w:rsidR="00C30BD8" w:rsidRPr="002B5835" w:rsidRDefault="00C30BD8" w:rsidP="002311C5">
            <w:pPr>
              <w:pStyle w:val="04"/>
              <w:rPr>
                <w:rFonts w:cs="Times New Roman"/>
              </w:rPr>
            </w:pPr>
            <w:r w:rsidRPr="002B5835">
              <w:rPr>
                <w:rFonts w:cs="Times New Roman"/>
              </w:rPr>
              <w:t>0.</w:t>
            </w:r>
            <w:r w:rsidR="00074CC3" w:rsidRPr="002B5835">
              <w:rPr>
                <w:rFonts w:cs="Times New Roman"/>
              </w:rPr>
              <w:t>6</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A07E4E1" w14:textId="77777777" w:rsidR="00C30BD8" w:rsidRPr="002B5835" w:rsidRDefault="00C30BD8" w:rsidP="002311C5">
            <w:pPr>
              <w:pStyle w:val="04"/>
              <w:rPr>
                <w:rFonts w:cs="Times New Roman"/>
              </w:rPr>
            </w:pPr>
            <w:r w:rsidRPr="002B5835">
              <w:rPr>
                <w:rFonts w:cs="Times New Roman"/>
              </w:rPr>
              <w:t>100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7BE469D8" w14:textId="15778888" w:rsidR="00C30BD8" w:rsidRPr="002B5835" w:rsidRDefault="00C30BD8" w:rsidP="002311C5">
            <w:pPr>
              <w:pStyle w:val="04"/>
              <w:rPr>
                <w:rFonts w:cs="Times New Roman"/>
              </w:rPr>
            </w:pPr>
            <w:r w:rsidRPr="002B5835">
              <w:rPr>
                <w:rFonts w:cs="Times New Roman"/>
              </w:rPr>
              <w:t>1</w:t>
            </w:r>
            <w:r w:rsidR="00074CC3" w:rsidRPr="002B5835">
              <w:rPr>
                <w:rFonts w:cs="Times New Roman"/>
              </w:rPr>
              <w:t>7</w:t>
            </w:r>
            <w:r w:rsidRPr="002B5835">
              <w:rPr>
                <w:rFonts w:cs="Times New Roman"/>
              </w:rPr>
              <w:t>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04BD8912" w14:textId="72D9CB59" w:rsidR="00C30BD8" w:rsidRPr="002B5835" w:rsidRDefault="00074CC3" w:rsidP="002311C5">
            <w:pPr>
              <w:pStyle w:val="04"/>
              <w:rPr>
                <w:rFonts w:cs="Times New Roman"/>
              </w:rPr>
            </w:pPr>
            <w:r w:rsidRPr="002B5835">
              <w:rPr>
                <w:rFonts w:cs="Times New Roman"/>
              </w:rPr>
              <w:t>3</w:t>
            </w:r>
            <w:r w:rsidR="00C30BD8" w:rsidRPr="002B5835">
              <w:rPr>
                <w:rFonts w:cs="Times New Roman"/>
              </w:rPr>
              <w:t>.4</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764025EB" w14:textId="459305C4" w:rsidR="00C30BD8" w:rsidRPr="002B5835" w:rsidRDefault="00C30BD8" w:rsidP="002311C5">
            <w:pPr>
              <w:pStyle w:val="04"/>
              <w:rPr>
                <w:rFonts w:cs="Times New Roman"/>
              </w:rPr>
            </w:pPr>
            <w:r w:rsidRPr="002B5835">
              <w:rPr>
                <w:rFonts w:cs="Times New Roman"/>
              </w:rPr>
              <w:t>1</w:t>
            </w:r>
            <w:r w:rsidR="00074CC3" w:rsidRPr="002B5835">
              <w:rPr>
                <w:rFonts w:cs="Times New Roman"/>
              </w:rPr>
              <w:t>9</w:t>
            </w:r>
            <w:r w:rsidRPr="002B5835">
              <w:rPr>
                <w:rFonts w:cs="Times New Roman"/>
              </w:rPr>
              <w:t>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15FB92EC" w14:textId="23D5BB5A" w:rsidR="00C30BD8" w:rsidRPr="002B5835" w:rsidRDefault="00C30BD8" w:rsidP="002311C5">
            <w:pPr>
              <w:pStyle w:val="04"/>
              <w:rPr>
                <w:rFonts w:cs="Times New Roman"/>
              </w:rPr>
            </w:pPr>
            <w:r w:rsidRPr="002B5835">
              <w:rPr>
                <w:rFonts w:cs="Times New Roman"/>
              </w:rPr>
              <w:t>2</w:t>
            </w:r>
            <w:r w:rsidR="00074CC3" w:rsidRPr="002B5835">
              <w:rPr>
                <w:rFonts w:cs="Times New Roman"/>
              </w:rPr>
              <w:t>5</w:t>
            </w:r>
            <w:r w:rsidRPr="002B5835">
              <w:rPr>
                <w:rFonts w:cs="Times New Roman"/>
              </w:rPr>
              <w:t>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6F402699" w14:textId="6A3CFEE1" w:rsidR="00C30BD8" w:rsidRPr="002B5835" w:rsidRDefault="00074CC3" w:rsidP="002311C5">
            <w:pPr>
              <w:pStyle w:val="04"/>
              <w:rPr>
                <w:rFonts w:cs="Times New Roman"/>
              </w:rPr>
            </w:pPr>
            <w:r w:rsidRPr="002B5835">
              <w:rPr>
                <w:rFonts w:cs="Times New Roman"/>
              </w:rPr>
              <w:t>30</w:t>
            </w:r>
            <w:r w:rsidR="00C30BD8" w:rsidRPr="002B5835">
              <w:rPr>
                <w:rFonts w:cs="Times New Roman"/>
              </w:rPr>
              <w:t>0</w:t>
            </w:r>
          </w:p>
        </w:tc>
        <w:tc>
          <w:tcPr>
            <w:tcW w:w="367" w:type="pct"/>
            <w:tcBorders>
              <w:top w:val="single" w:sz="4" w:space="0" w:color="000000"/>
              <w:left w:val="single" w:sz="4" w:space="0" w:color="000000"/>
              <w:bottom w:val="single" w:sz="4" w:space="0" w:color="000000"/>
              <w:right w:val="single" w:sz="4" w:space="0" w:color="000000"/>
            </w:tcBorders>
            <w:vAlign w:val="center"/>
          </w:tcPr>
          <w:p w14:paraId="0B15A4A3" w14:textId="77777777" w:rsidR="00C30BD8" w:rsidRPr="002B5835" w:rsidRDefault="00C30BD8" w:rsidP="002311C5">
            <w:pPr>
              <w:pStyle w:val="04"/>
              <w:rPr>
                <w:rFonts w:cs="Times New Roman"/>
              </w:rPr>
            </w:pPr>
            <w:r w:rsidRPr="002B5835">
              <w:rPr>
                <w:rFonts w:cs="Times New Roman"/>
              </w:rPr>
              <w:t>/</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859A7CD" w14:textId="77777777" w:rsidR="00C30BD8" w:rsidRPr="002B5835" w:rsidRDefault="00C30BD8" w:rsidP="002311C5">
            <w:pPr>
              <w:pStyle w:val="04"/>
              <w:rPr>
                <w:rFonts w:cs="Times New Roman"/>
              </w:rPr>
            </w:pPr>
            <w:r w:rsidRPr="002B5835">
              <w:rPr>
                <w:rFonts w:cs="Times New Roman"/>
              </w:rPr>
              <w:t>/</w:t>
            </w:r>
          </w:p>
        </w:tc>
      </w:tr>
      <w:tr w:rsidR="00074CC3" w:rsidRPr="002B5835" w14:paraId="6AE05D32" w14:textId="77777777" w:rsidTr="00743A4C">
        <w:trPr>
          <w:trHeight w:val="454"/>
          <w:jc w:val="center"/>
        </w:trPr>
        <w:tc>
          <w:tcPr>
            <w:tcW w:w="471" w:type="pct"/>
            <w:vMerge/>
            <w:tcBorders>
              <w:top w:val="single" w:sz="4" w:space="0" w:color="000000"/>
              <w:left w:val="single" w:sz="4" w:space="0" w:color="000000"/>
              <w:bottom w:val="single" w:sz="4" w:space="0" w:color="000000"/>
              <w:right w:val="single" w:sz="4" w:space="0" w:color="000000"/>
            </w:tcBorders>
            <w:vAlign w:val="center"/>
            <w:hideMark/>
          </w:tcPr>
          <w:p w14:paraId="1C69F3A8" w14:textId="77777777" w:rsidR="00C30BD8" w:rsidRPr="002B5835" w:rsidRDefault="00C30BD8" w:rsidP="002311C5">
            <w:pPr>
              <w:pStyle w:val="04"/>
              <w:rPr>
                <w:rFonts w:cs="Times New Roman"/>
              </w:rPr>
            </w:pPr>
          </w:p>
        </w:tc>
        <w:tc>
          <w:tcPr>
            <w:tcW w:w="614" w:type="pct"/>
            <w:tcBorders>
              <w:top w:val="single" w:sz="4" w:space="0" w:color="000000"/>
              <w:left w:val="single" w:sz="4" w:space="0" w:color="000000"/>
              <w:bottom w:val="single" w:sz="4" w:space="0" w:color="000000"/>
              <w:right w:val="single" w:sz="4" w:space="0" w:color="000000"/>
            </w:tcBorders>
            <w:noWrap/>
            <w:vAlign w:val="center"/>
            <w:hideMark/>
          </w:tcPr>
          <w:p w14:paraId="27B5282F" w14:textId="77777777" w:rsidR="00C30BD8" w:rsidRPr="002B5835" w:rsidRDefault="00C30BD8" w:rsidP="002311C5">
            <w:pPr>
              <w:pStyle w:val="04"/>
              <w:rPr>
                <w:rFonts w:cs="Times New Roman"/>
              </w:rPr>
            </w:pPr>
            <w:r w:rsidRPr="002B5835">
              <w:rPr>
                <w:rFonts w:cs="Times New Roman"/>
              </w:rPr>
              <w:t>达标情况</w:t>
            </w:r>
          </w:p>
        </w:tc>
        <w:tc>
          <w:tcPr>
            <w:tcW w:w="290" w:type="pct"/>
            <w:tcBorders>
              <w:top w:val="single" w:sz="4" w:space="0" w:color="000000"/>
              <w:left w:val="single" w:sz="4" w:space="0" w:color="000000"/>
              <w:bottom w:val="single" w:sz="4" w:space="0" w:color="000000"/>
              <w:right w:val="single" w:sz="4" w:space="0" w:color="000000"/>
            </w:tcBorders>
            <w:noWrap/>
            <w:vAlign w:val="center"/>
          </w:tcPr>
          <w:p w14:paraId="6BD36DBC" w14:textId="77777777" w:rsidR="00C30BD8" w:rsidRPr="002B5835" w:rsidRDefault="00C30BD8" w:rsidP="002311C5">
            <w:pPr>
              <w:pStyle w:val="04"/>
              <w:rPr>
                <w:rFonts w:cs="Times New Roman"/>
              </w:rPr>
            </w:pPr>
            <w:r w:rsidRPr="002B5835">
              <w:rPr>
                <w:rFonts w:cs="Times New Roman"/>
              </w:rPr>
              <w:t>/</w:t>
            </w:r>
          </w:p>
        </w:tc>
        <w:tc>
          <w:tcPr>
            <w:tcW w:w="322" w:type="pct"/>
            <w:tcBorders>
              <w:top w:val="single" w:sz="4" w:space="0" w:color="000000"/>
              <w:left w:val="single" w:sz="4" w:space="0" w:color="000000"/>
              <w:bottom w:val="single" w:sz="4" w:space="0" w:color="000000"/>
              <w:right w:val="single" w:sz="4" w:space="0" w:color="000000"/>
            </w:tcBorders>
            <w:noWrap/>
            <w:vAlign w:val="center"/>
          </w:tcPr>
          <w:p w14:paraId="2925BD42" w14:textId="77777777" w:rsidR="00C30BD8" w:rsidRPr="002B5835" w:rsidRDefault="00C30BD8" w:rsidP="002311C5">
            <w:pPr>
              <w:pStyle w:val="04"/>
              <w:rPr>
                <w:rFonts w:cs="Times New Roman"/>
              </w:rPr>
            </w:pPr>
            <w:r w:rsidRPr="002B5835">
              <w:rPr>
                <w:rFonts w:cs="Times New Roman"/>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27DA5F79" w14:textId="77777777" w:rsidR="00C30BD8" w:rsidRPr="002B5835" w:rsidRDefault="00C30BD8" w:rsidP="002311C5">
            <w:pPr>
              <w:pStyle w:val="04"/>
              <w:rPr>
                <w:rFonts w:cs="Times New Roman"/>
              </w:rPr>
            </w:pPr>
            <w:r w:rsidRPr="002B5835">
              <w:rPr>
                <w:rFonts w:cs="Times New Roman"/>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7F8D7E45" w14:textId="77777777" w:rsidR="00C30BD8" w:rsidRPr="002B5835" w:rsidRDefault="00C30BD8" w:rsidP="002311C5">
            <w:pPr>
              <w:pStyle w:val="04"/>
              <w:rPr>
                <w:rFonts w:cs="Times New Roman"/>
              </w:rPr>
            </w:pPr>
            <w:r w:rsidRPr="002B5835">
              <w:rPr>
                <w:rFonts w:cs="Times New Roman"/>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72320AAF" w14:textId="77777777" w:rsidR="00C30BD8" w:rsidRPr="002B5835" w:rsidRDefault="00C30BD8" w:rsidP="002311C5">
            <w:pPr>
              <w:pStyle w:val="04"/>
              <w:rPr>
                <w:rFonts w:cs="Times New Roman"/>
              </w:rPr>
            </w:pPr>
            <w:r w:rsidRPr="002B5835">
              <w:rPr>
                <w:rFonts w:cs="Times New Roman"/>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04D0D1E4" w14:textId="77777777" w:rsidR="00C30BD8" w:rsidRPr="002B5835" w:rsidRDefault="00C30BD8" w:rsidP="002311C5">
            <w:pPr>
              <w:pStyle w:val="04"/>
              <w:rPr>
                <w:rFonts w:cs="Times New Roman"/>
              </w:rPr>
            </w:pPr>
            <w:r w:rsidRPr="002B5835">
              <w:rPr>
                <w:rFonts w:cs="Times New Roman"/>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A10C41C" w14:textId="77777777" w:rsidR="00C30BD8" w:rsidRPr="002B5835" w:rsidRDefault="00C30BD8" w:rsidP="002311C5">
            <w:pPr>
              <w:pStyle w:val="04"/>
              <w:rPr>
                <w:rFonts w:cs="Times New Roman"/>
              </w:rPr>
            </w:pPr>
            <w:r w:rsidRPr="002B5835">
              <w:rPr>
                <w:rFonts w:cs="Times New Roman"/>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0404D6C" w14:textId="77777777" w:rsidR="00C30BD8" w:rsidRPr="002B5835" w:rsidRDefault="00C30BD8" w:rsidP="002311C5">
            <w:pPr>
              <w:pStyle w:val="04"/>
              <w:rPr>
                <w:rFonts w:cs="Times New Roman"/>
              </w:rPr>
            </w:pPr>
            <w:r w:rsidRPr="002B5835">
              <w:rPr>
                <w:rFonts w:cs="Times New Roman"/>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4DE70D9D" w14:textId="77777777" w:rsidR="00C30BD8" w:rsidRPr="002B5835" w:rsidRDefault="00C30BD8" w:rsidP="002311C5">
            <w:pPr>
              <w:pStyle w:val="04"/>
              <w:rPr>
                <w:rFonts w:cs="Times New Roman"/>
              </w:rPr>
            </w:pPr>
            <w:r w:rsidRPr="002B5835">
              <w:rPr>
                <w:rFonts w:cs="Times New Roman"/>
              </w:rPr>
              <w:t>达标</w:t>
            </w:r>
          </w:p>
        </w:tc>
        <w:tc>
          <w:tcPr>
            <w:tcW w:w="367" w:type="pct"/>
            <w:tcBorders>
              <w:top w:val="single" w:sz="4" w:space="0" w:color="000000"/>
              <w:left w:val="single" w:sz="4" w:space="0" w:color="000000"/>
              <w:bottom w:val="single" w:sz="4" w:space="0" w:color="000000"/>
              <w:right w:val="single" w:sz="4" w:space="0" w:color="000000"/>
            </w:tcBorders>
            <w:vAlign w:val="center"/>
          </w:tcPr>
          <w:p w14:paraId="340210A9" w14:textId="77777777" w:rsidR="00C30BD8" w:rsidRPr="002B5835" w:rsidRDefault="00C30BD8" w:rsidP="002311C5">
            <w:pPr>
              <w:pStyle w:val="04"/>
              <w:rPr>
                <w:rFonts w:cs="Times New Roman"/>
              </w:rPr>
            </w:pPr>
            <w:r w:rsidRPr="002B5835">
              <w:rPr>
                <w:rFonts w:cs="Times New Roman"/>
              </w:rPr>
              <w:t>/</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4E45E7F4" w14:textId="77777777" w:rsidR="00C30BD8" w:rsidRPr="002B5835" w:rsidRDefault="00C30BD8" w:rsidP="002311C5">
            <w:pPr>
              <w:pStyle w:val="04"/>
              <w:rPr>
                <w:rFonts w:cs="Times New Roman"/>
              </w:rPr>
            </w:pPr>
            <w:r w:rsidRPr="002B5835">
              <w:rPr>
                <w:rFonts w:cs="Times New Roman"/>
              </w:rPr>
              <w:t>/</w:t>
            </w:r>
          </w:p>
        </w:tc>
      </w:tr>
    </w:tbl>
    <w:p w14:paraId="3C643409" w14:textId="210D1932" w:rsidR="00C30BD8" w:rsidRPr="002B5835" w:rsidRDefault="00C30BD8"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07350F" w:rsidRPr="002B5835">
        <w:rPr>
          <w:rFonts w:ascii="Times New Roman" w:eastAsia="黑体" w:hAnsi="Times New Roman"/>
          <w:sz w:val="21"/>
          <w:szCs w:val="21"/>
          <w:lang w:eastAsia="zh-CN"/>
        </w:rPr>
        <w:t>4.2-13</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本</w:t>
      </w:r>
      <w:proofErr w:type="gramStart"/>
      <w:r w:rsidRPr="002B5835">
        <w:rPr>
          <w:rFonts w:ascii="Times New Roman" w:eastAsia="黑体" w:hAnsi="Times New Roman"/>
          <w:sz w:val="21"/>
          <w:szCs w:val="21"/>
          <w:lang w:eastAsia="zh-CN"/>
        </w:rPr>
        <w:t>项目场</w:t>
      </w:r>
      <w:proofErr w:type="gramEnd"/>
      <w:r w:rsidRPr="002B5835">
        <w:rPr>
          <w:rFonts w:ascii="Times New Roman" w:eastAsia="黑体" w:hAnsi="Times New Roman"/>
          <w:sz w:val="21"/>
          <w:szCs w:val="21"/>
          <w:lang w:eastAsia="zh-CN"/>
        </w:rPr>
        <w:t>内</w:t>
      </w:r>
      <w:r w:rsidR="00074CC3" w:rsidRPr="002B5835">
        <w:rPr>
          <w:rFonts w:ascii="Times New Roman" w:eastAsia="黑体" w:hAnsi="Times New Roman"/>
          <w:sz w:val="21"/>
          <w:szCs w:val="21"/>
          <w:lang w:eastAsia="zh-CN"/>
        </w:rPr>
        <w:t>外</w:t>
      </w:r>
      <w:r w:rsidRPr="002B5835">
        <w:rPr>
          <w:rFonts w:ascii="Times New Roman" w:eastAsia="黑体" w:hAnsi="Times New Roman"/>
          <w:sz w:val="21"/>
          <w:szCs w:val="21"/>
          <w:lang w:eastAsia="zh-CN"/>
        </w:rPr>
        <w:t>土壤环境现状监测及评价表</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mg/kg</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pH</w:t>
      </w:r>
      <w:r w:rsidRPr="002B5835">
        <w:rPr>
          <w:rFonts w:ascii="Times New Roman" w:eastAsia="黑体" w:hAnsi="Times New Roman"/>
          <w:sz w:val="21"/>
          <w:szCs w:val="21"/>
          <w:lang w:eastAsia="zh-CN"/>
        </w:rPr>
        <w:t>无量纲</w:t>
      </w:r>
    </w:p>
    <w:tbl>
      <w:tblPr>
        <w:tblW w:w="5000" w:type="pct"/>
        <w:jc w:val="center"/>
        <w:tblCellMar>
          <w:left w:w="0" w:type="dxa"/>
          <w:right w:w="0" w:type="dxa"/>
        </w:tblCellMar>
        <w:tblLook w:val="04A0" w:firstRow="1" w:lastRow="0" w:firstColumn="1" w:lastColumn="0" w:noHBand="0" w:noVBand="1"/>
      </w:tblPr>
      <w:tblGrid>
        <w:gridCol w:w="528"/>
        <w:gridCol w:w="1680"/>
        <w:gridCol w:w="1726"/>
        <w:gridCol w:w="2188"/>
        <w:gridCol w:w="2178"/>
      </w:tblGrid>
      <w:tr w:rsidR="00C30BD8" w:rsidRPr="002B5835" w14:paraId="44ECFB7B" w14:textId="77777777" w:rsidTr="002311C5">
        <w:trPr>
          <w:trHeight w:val="454"/>
          <w:tblHeader/>
          <w:jc w:val="center"/>
        </w:trPr>
        <w:tc>
          <w:tcPr>
            <w:tcW w:w="1330" w:type="pct"/>
            <w:gridSpan w:val="2"/>
            <w:tcBorders>
              <w:top w:val="single" w:sz="4" w:space="0" w:color="auto"/>
              <w:left w:val="single" w:sz="4" w:space="0" w:color="auto"/>
              <w:bottom w:val="single" w:sz="4" w:space="0" w:color="auto"/>
              <w:right w:val="single" w:sz="4" w:space="0" w:color="auto"/>
              <w:tl2br w:val="single" w:sz="4" w:space="0" w:color="auto"/>
            </w:tcBorders>
            <w:shd w:val="clear" w:color="auto" w:fill="auto"/>
            <w:noWrap/>
            <w:vAlign w:val="center"/>
            <w:hideMark/>
          </w:tcPr>
          <w:p w14:paraId="6B2D1442" w14:textId="77777777" w:rsidR="00C30BD8" w:rsidRPr="002B5835" w:rsidRDefault="00C30BD8" w:rsidP="002311C5">
            <w:pPr>
              <w:adjustRightInd w:val="0"/>
              <w:snapToGrid w:val="0"/>
              <w:jc w:val="right"/>
              <w:rPr>
                <w:rFonts w:ascii="Times New Roman" w:eastAsia="黑体" w:hAnsi="Times New Roman"/>
                <w:b/>
                <w:bCs/>
                <w:kern w:val="2"/>
                <w:sz w:val="21"/>
              </w:rPr>
            </w:pPr>
            <w:proofErr w:type="spellStart"/>
            <w:r w:rsidRPr="002B5835">
              <w:rPr>
                <w:rFonts w:ascii="Times New Roman" w:eastAsia="黑体" w:hAnsi="Times New Roman"/>
                <w:b/>
                <w:bCs/>
                <w:kern w:val="2"/>
                <w:sz w:val="21"/>
              </w:rPr>
              <w:t>监测因子</w:t>
            </w:r>
            <w:proofErr w:type="spellEnd"/>
          </w:p>
          <w:p w14:paraId="3B6F23C2" w14:textId="77777777" w:rsidR="00C30BD8" w:rsidRPr="002B5835" w:rsidRDefault="00C30BD8" w:rsidP="002311C5">
            <w:pPr>
              <w:adjustRightInd w:val="0"/>
              <w:snapToGrid w:val="0"/>
              <w:ind w:right="550"/>
              <w:rPr>
                <w:rFonts w:ascii="Times New Roman" w:eastAsia="黑体" w:hAnsi="Times New Roman"/>
                <w:b/>
                <w:bCs/>
                <w:kern w:val="2"/>
                <w:sz w:val="21"/>
              </w:rPr>
            </w:pPr>
            <w:proofErr w:type="spellStart"/>
            <w:r w:rsidRPr="002B5835">
              <w:rPr>
                <w:rFonts w:ascii="Times New Roman" w:eastAsia="黑体" w:hAnsi="Times New Roman"/>
                <w:b/>
                <w:bCs/>
                <w:kern w:val="2"/>
                <w:sz w:val="21"/>
              </w:rPr>
              <w:t>监测点</w:t>
            </w:r>
            <w:proofErr w:type="spellEnd"/>
          </w:p>
        </w:tc>
        <w:tc>
          <w:tcPr>
            <w:tcW w:w="1040" w:type="pct"/>
            <w:tcBorders>
              <w:top w:val="single" w:sz="4" w:space="0" w:color="auto"/>
              <w:left w:val="single" w:sz="4" w:space="0" w:color="auto"/>
              <w:right w:val="single" w:sz="4" w:space="0" w:color="auto"/>
            </w:tcBorders>
            <w:shd w:val="clear" w:color="auto" w:fill="auto"/>
            <w:vAlign w:val="center"/>
            <w:hideMark/>
          </w:tcPr>
          <w:p w14:paraId="31BBA604" w14:textId="77777777" w:rsidR="00C30BD8" w:rsidRPr="002B5835" w:rsidRDefault="00C30BD8" w:rsidP="002311C5">
            <w:pPr>
              <w:adjustRightInd w:val="0"/>
              <w:snapToGrid w:val="0"/>
              <w:jc w:val="center"/>
              <w:rPr>
                <w:rFonts w:ascii="Times New Roman" w:eastAsia="黑体" w:hAnsi="Times New Roman"/>
                <w:b/>
                <w:bCs/>
                <w:kern w:val="2"/>
                <w:sz w:val="21"/>
              </w:rPr>
            </w:pPr>
            <w:r w:rsidRPr="002B5835">
              <w:rPr>
                <w:rFonts w:ascii="Times New Roman" w:eastAsia="黑体" w:hAnsi="Times New Roman"/>
                <w:b/>
                <w:bCs/>
                <w:kern w:val="2"/>
                <w:sz w:val="21"/>
              </w:rPr>
              <w:t>pH</w:t>
            </w:r>
          </w:p>
        </w:tc>
        <w:tc>
          <w:tcPr>
            <w:tcW w:w="1318" w:type="pct"/>
            <w:tcBorders>
              <w:top w:val="single" w:sz="4" w:space="0" w:color="auto"/>
              <w:left w:val="single" w:sz="4" w:space="0" w:color="auto"/>
              <w:right w:val="single" w:sz="4" w:space="0" w:color="auto"/>
            </w:tcBorders>
            <w:vAlign w:val="center"/>
          </w:tcPr>
          <w:p w14:paraId="06DCA772" w14:textId="77777777" w:rsidR="00C30BD8" w:rsidRPr="002B5835" w:rsidRDefault="00C30BD8" w:rsidP="002311C5">
            <w:pPr>
              <w:adjustRightInd w:val="0"/>
              <w:snapToGrid w:val="0"/>
              <w:jc w:val="center"/>
              <w:rPr>
                <w:rFonts w:ascii="Times New Roman" w:eastAsia="黑体" w:hAnsi="Times New Roman"/>
                <w:b/>
                <w:bCs/>
                <w:kern w:val="2"/>
                <w:sz w:val="21"/>
              </w:rPr>
            </w:pPr>
            <w:r w:rsidRPr="002B5835">
              <w:rPr>
                <w:rFonts w:ascii="Times New Roman" w:eastAsia="黑体" w:hAnsi="Times New Roman"/>
                <w:b/>
                <w:bCs/>
                <w:kern w:val="2"/>
                <w:sz w:val="21"/>
              </w:rPr>
              <w:t>石油烃〔</w:t>
            </w:r>
            <w:r w:rsidRPr="002B5835">
              <w:rPr>
                <w:rFonts w:ascii="Times New Roman" w:eastAsia="黑体" w:hAnsi="Times New Roman"/>
                <w:b/>
                <w:bCs/>
                <w:kern w:val="2"/>
                <w:sz w:val="21"/>
              </w:rPr>
              <w:t>C</w:t>
            </w:r>
            <w:r w:rsidRPr="002B5835">
              <w:rPr>
                <w:rFonts w:ascii="Times New Roman" w:eastAsia="黑体" w:hAnsi="Times New Roman"/>
                <w:b/>
                <w:bCs/>
                <w:kern w:val="2"/>
                <w:sz w:val="21"/>
                <w:vertAlign w:val="subscript"/>
              </w:rPr>
              <w:t>10</w:t>
            </w:r>
            <w:r w:rsidRPr="002B5835">
              <w:rPr>
                <w:rFonts w:ascii="Times New Roman" w:eastAsia="黑体" w:hAnsi="Times New Roman"/>
                <w:b/>
                <w:bCs/>
                <w:kern w:val="2"/>
                <w:sz w:val="21"/>
              </w:rPr>
              <w:t>-C</w:t>
            </w:r>
            <w:r w:rsidRPr="002B5835">
              <w:rPr>
                <w:rFonts w:ascii="Times New Roman" w:eastAsia="黑体" w:hAnsi="Times New Roman"/>
                <w:b/>
                <w:bCs/>
                <w:kern w:val="2"/>
                <w:sz w:val="21"/>
                <w:vertAlign w:val="subscript"/>
              </w:rPr>
              <w:t>40</w:t>
            </w:r>
            <w:r w:rsidRPr="002B5835">
              <w:rPr>
                <w:rFonts w:ascii="Times New Roman" w:eastAsia="黑体" w:hAnsi="Times New Roman"/>
                <w:b/>
                <w:bCs/>
                <w:kern w:val="2"/>
                <w:sz w:val="21"/>
              </w:rPr>
              <w:t>〕（</w:t>
            </w:r>
            <w:r w:rsidRPr="002B5835">
              <w:rPr>
                <w:rFonts w:ascii="Times New Roman" w:eastAsia="黑体" w:hAnsi="Times New Roman"/>
                <w:b/>
                <w:bCs/>
                <w:kern w:val="2"/>
                <w:sz w:val="21"/>
              </w:rPr>
              <w:t>mg/kg</w:t>
            </w:r>
            <w:r w:rsidRPr="002B5835">
              <w:rPr>
                <w:rFonts w:ascii="Times New Roman" w:eastAsia="黑体" w:hAnsi="Times New Roman"/>
                <w:b/>
                <w:bCs/>
                <w:kern w:val="2"/>
                <w:sz w:val="21"/>
              </w:rPr>
              <w:t>）</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5A107889" w14:textId="77777777" w:rsidR="00C30BD8" w:rsidRPr="002B5835" w:rsidRDefault="00C30BD8" w:rsidP="002311C5">
            <w:pPr>
              <w:adjustRightInd w:val="0"/>
              <w:snapToGrid w:val="0"/>
              <w:jc w:val="center"/>
              <w:rPr>
                <w:rFonts w:ascii="Times New Roman" w:eastAsia="黑体" w:hAnsi="Times New Roman"/>
                <w:b/>
                <w:bCs/>
                <w:kern w:val="2"/>
                <w:sz w:val="21"/>
              </w:rPr>
            </w:pPr>
            <w:proofErr w:type="spellStart"/>
            <w:r w:rsidRPr="002B5835">
              <w:rPr>
                <w:rFonts w:ascii="Times New Roman" w:eastAsia="黑体" w:hAnsi="Times New Roman"/>
                <w:b/>
                <w:bCs/>
                <w:kern w:val="2"/>
                <w:sz w:val="21"/>
              </w:rPr>
              <w:t>全盐量（</w:t>
            </w:r>
            <w:r w:rsidRPr="002B5835">
              <w:rPr>
                <w:rFonts w:ascii="Times New Roman" w:eastAsia="黑体" w:hAnsi="Times New Roman"/>
                <w:b/>
                <w:bCs/>
                <w:kern w:val="2"/>
                <w:sz w:val="21"/>
              </w:rPr>
              <w:t>g</w:t>
            </w:r>
            <w:proofErr w:type="spellEnd"/>
            <w:r w:rsidRPr="002B5835">
              <w:rPr>
                <w:rFonts w:ascii="Times New Roman" w:eastAsia="黑体" w:hAnsi="Times New Roman"/>
                <w:b/>
                <w:bCs/>
                <w:kern w:val="2"/>
                <w:sz w:val="21"/>
              </w:rPr>
              <w:t>/kg</w:t>
            </w:r>
            <w:r w:rsidRPr="002B5835">
              <w:rPr>
                <w:rFonts w:ascii="Times New Roman" w:eastAsia="黑体" w:hAnsi="Times New Roman"/>
                <w:b/>
                <w:bCs/>
                <w:kern w:val="2"/>
                <w:sz w:val="21"/>
              </w:rPr>
              <w:t>）</w:t>
            </w:r>
          </w:p>
        </w:tc>
      </w:tr>
      <w:tr w:rsidR="00C30BD8" w:rsidRPr="002B5835" w14:paraId="631F563B" w14:textId="77777777" w:rsidTr="002311C5">
        <w:trPr>
          <w:trHeight w:val="454"/>
          <w:jc w:val="center"/>
        </w:trPr>
        <w:tc>
          <w:tcPr>
            <w:tcW w:w="318" w:type="pct"/>
            <w:vMerge w:val="restart"/>
            <w:tcBorders>
              <w:top w:val="single" w:sz="4" w:space="0" w:color="auto"/>
              <w:left w:val="single" w:sz="4" w:space="0" w:color="auto"/>
              <w:right w:val="single" w:sz="4" w:space="0" w:color="auto"/>
            </w:tcBorders>
            <w:shd w:val="clear" w:color="auto" w:fill="auto"/>
            <w:noWrap/>
            <w:vAlign w:val="center"/>
          </w:tcPr>
          <w:p w14:paraId="5278841C" w14:textId="77777777" w:rsidR="00C30BD8" w:rsidRPr="002B5835" w:rsidRDefault="00C30BD8" w:rsidP="002311C5">
            <w:pPr>
              <w:adjustRightInd w:val="0"/>
              <w:snapToGrid w:val="0"/>
              <w:jc w:val="center"/>
              <w:rPr>
                <w:rFonts w:ascii="Times New Roman" w:hAnsi="Times New Roman"/>
                <w:kern w:val="2"/>
                <w:sz w:val="21"/>
              </w:rPr>
            </w:pPr>
            <w:r w:rsidRPr="002B5835">
              <w:rPr>
                <w:rFonts w:ascii="Times New Roman" w:hAnsi="Times New Roman"/>
                <w:sz w:val="21"/>
              </w:rPr>
              <w:t>1</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74710B9F" w14:textId="51CD771F" w:rsidR="00C30BD8" w:rsidRPr="002B5835" w:rsidRDefault="00C30BD8" w:rsidP="002311C5">
            <w:pPr>
              <w:adjustRightInd w:val="0"/>
              <w:snapToGrid w:val="0"/>
              <w:jc w:val="center"/>
              <w:rPr>
                <w:rFonts w:ascii="Times New Roman" w:hAnsi="Times New Roman"/>
                <w:kern w:val="2"/>
                <w:sz w:val="21"/>
              </w:rPr>
            </w:pPr>
            <w:r w:rsidRPr="002B5835">
              <w:rPr>
                <w:rFonts w:ascii="Times New Roman" w:hAnsi="Times New Roman"/>
                <w:sz w:val="21"/>
              </w:rPr>
              <w:t>50c</w:t>
            </w:r>
            <w:r w:rsidRPr="002B5835">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2FD7D0B8" w14:textId="1C5AD8F5" w:rsidR="00C30BD8" w:rsidRPr="002B5835" w:rsidRDefault="001B23D5" w:rsidP="002311C5">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7.81</w:t>
            </w:r>
          </w:p>
        </w:tc>
        <w:tc>
          <w:tcPr>
            <w:tcW w:w="1318" w:type="pct"/>
            <w:tcBorders>
              <w:top w:val="single" w:sz="4" w:space="0" w:color="auto"/>
              <w:left w:val="single" w:sz="4" w:space="0" w:color="auto"/>
              <w:bottom w:val="single" w:sz="4" w:space="0" w:color="auto"/>
              <w:right w:val="single" w:sz="4" w:space="0" w:color="auto"/>
            </w:tcBorders>
            <w:vAlign w:val="center"/>
          </w:tcPr>
          <w:p w14:paraId="056EE35C" w14:textId="6770C265" w:rsidR="00C30BD8" w:rsidRPr="002B5835" w:rsidRDefault="001B23D5" w:rsidP="002311C5">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114</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0A1502F6" w14:textId="5F362D18" w:rsidR="00C30BD8" w:rsidRPr="002B5835" w:rsidRDefault="001B23D5" w:rsidP="002311C5">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1.2</w:t>
            </w:r>
          </w:p>
        </w:tc>
      </w:tr>
      <w:tr w:rsidR="00C30BD8" w:rsidRPr="002B5835" w14:paraId="5D3DCEB0" w14:textId="77777777" w:rsidTr="002311C5">
        <w:trPr>
          <w:trHeight w:val="454"/>
          <w:jc w:val="center"/>
        </w:trPr>
        <w:tc>
          <w:tcPr>
            <w:tcW w:w="318" w:type="pct"/>
            <w:vMerge/>
            <w:tcBorders>
              <w:left w:val="single" w:sz="4" w:space="0" w:color="auto"/>
              <w:right w:val="single" w:sz="4" w:space="0" w:color="auto"/>
            </w:tcBorders>
            <w:shd w:val="clear" w:color="auto" w:fill="auto"/>
            <w:noWrap/>
            <w:vAlign w:val="center"/>
          </w:tcPr>
          <w:p w14:paraId="443BFE7C" w14:textId="77777777" w:rsidR="00C30BD8" w:rsidRPr="002B5835" w:rsidRDefault="00C30BD8" w:rsidP="002311C5">
            <w:pPr>
              <w:adjustRightInd w:val="0"/>
              <w:snapToGrid w:val="0"/>
              <w:ind w:firstLine="420"/>
              <w:jc w:val="center"/>
              <w:rPr>
                <w:rFonts w:ascii="Times New Roman" w:hAnsi="Times New Roman"/>
                <w:kern w:val="2"/>
                <w:sz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4C9EA7D9" w14:textId="525FC27E" w:rsidR="00C30BD8" w:rsidRPr="002B5835" w:rsidRDefault="00C30BD8" w:rsidP="002311C5">
            <w:pPr>
              <w:adjustRightInd w:val="0"/>
              <w:snapToGrid w:val="0"/>
              <w:jc w:val="center"/>
              <w:rPr>
                <w:rFonts w:ascii="Times New Roman" w:hAnsi="Times New Roman"/>
                <w:kern w:val="2"/>
                <w:sz w:val="21"/>
              </w:rPr>
            </w:pPr>
            <w:r w:rsidRPr="002B5835">
              <w:rPr>
                <w:rFonts w:ascii="Times New Roman" w:hAnsi="Times New Roman"/>
                <w:sz w:val="21"/>
              </w:rPr>
              <w:t>150c</w:t>
            </w:r>
            <w:r w:rsidRPr="002B5835">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7D9A10A3" w14:textId="43EEDFB1" w:rsidR="00C30BD8" w:rsidRPr="002B5835" w:rsidRDefault="001B23D5" w:rsidP="002311C5">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7.93</w:t>
            </w:r>
          </w:p>
        </w:tc>
        <w:tc>
          <w:tcPr>
            <w:tcW w:w="1318" w:type="pct"/>
            <w:tcBorders>
              <w:top w:val="single" w:sz="4" w:space="0" w:color="auto"/>
              <w:left w:val="single" w:sz="4" w:space="0" w:color="auto"/>
              <w:bottom w:val="single" w:sz="4" w:space="0" w:color="auto"/>
              <w:right w:val="single" w:sz="4" w:space="0" w:color="auto"/>
            </w:tcBorders>
            <w:vAlign w:val="center"/>
          </w:tcPr>
          <w:p w14:paraId="1A7D3122" w14:textId="36270C85" w:rsidR="00C30BD8" w:rsidRPr="002B5835" w:rsidRDefault="001B23D5" w:rsidP="002311C5">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101</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4FD298D4" w14:textId="3409E9C9" w:rsidR="00C30BD8" w:rsidRPr="002B5835" w:rsidRDefault="001B23D5" w:rsidP="002311C5">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1.2</w:t>
            </w:r>
          </w:p>
        </w:tc>
      </w:tr>
      <w:tr w:rsidR="00C30BD8" w:rsidRPr="002B5835" w14:paraId="4165E28A" w14:textId="77777777" w:rsidTr="002311C5">
        <w:trPr>
          <w:trHeight w:val="454"/>
          <w:jc w:val="center"/>
        </w:trPr>
        <w:tc>
          <w:tcPr>
            <w:tcW w:w="318" w:type="pct"/>
            <w:vMerge/>
            <w:tcBorders>
              <w:left w:val="single" w:sz="4" w:space="0" w:color="auto"/>
              <w:bottom w:val="single" w:sz="4" w:space="0" w:color="auto"/>
              <w:right w:val="single" w:sz="4" w:space="0" w:color="auto"/>
            </w:tcBorders>
            <w:shd w:val="clear" w:color="auto" w:fill="auto"/>
            <w:noWrap/>
            <w:vAlign w:val="center"/>
          </w:tcPr>
          <w:p w14:paraId="272F0F54" w14:textId="77777777" w:rsidR="00C30BD8" w:rsidRPr="002B5835" w:rsidRDefault="00C30BD8" w:rsidP="002311C5">
            <w:pPr>
              <w:adjustRightInd w:val="0"/>
              <w:snapToGrid w:val="0"/>
              <w:jc w:val="center"/>
              <w:rPr>
                <w:rFonts w:ascii="Times New Roman" w:hAnsi="Times New Roman"/>
                <w:kern w:val="2"/>
                <w:sz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536BD7BD" w14:textId="3EB53AA2" w:rsidR="00C30BD8" w:rsidRPr="002B5835" w:rsidRDefault="00C30BD8" w:rsidP="002311C5">
            <w:pPr>
              <w:adjustRightInd w:val="0"/>
              <w:snapToGrid w:val="0"/>
              <w:jc w:val="center"/>
              <w:rPr>
                <w:rFonts w:ascii="Times New Roman" w:hAnsi="Times New Roman"/>
                <w:kern w:val="2"/>
                <w:sz w:val="21"/>
              </w:rPr>
            </w:pPr>
            <w:r w:rsidRPr="002B5835">
              <w:rPr>
                <w:rFonts w:ascii="Times New Roman" w:hAnsi="Times New Roman"/>
                <w:sz w:val="21"/>
              </w:rPr>
              <w:t>300c</w:t>
            </w:r>
            <w:r w:rsidRPr="002B5835">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6B405FC6" w14:textId="48B9CD56" w:rsidR="00C30BD8" w:rsidRPr="002B5835" w:rsidRDefault="001B23D5" w:rsidP="002311C5">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7.82</w:t>
            </w:r>
          </w:p>
        </w:tc>
        <w:tc>
          <w:tcPr>
            <w:tcW w:w="1318" w:type="pct"/>
            <w:tcBorders>
              <w:top w:val="single" w:sz="4" w:space="0" w:color="auto"/>
              <w:left w:val="single" w:sz="4" w:space="0" w:color="auto"/>
              <w:bottom w:val="single" w:sz="4" w:space="0" w:color="auto"/>
              <w:right w:val="single" w:sz="4" w:space="0" w:color="auto"/>
            </w:tcBorders>
            <w:vAlign w:val="center"/>
          </w:tcPr>
          <w:p w14:paraId="1FA72146" w14:textId="1CFCA910" w:rsidR="00C30BD8" w:rsidRPr="002B5835" w:rsidRDefault="001B23D5" w:rsidP="002311C5">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87</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69B43519" w14:textId="7A700EC2" w:rsidR="00C30BD8" w:rsidRPr="002B5835" w:rsidRDefault="001B23D5" w:rsidP="002311C5">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1.1</w:t>
            </w:r>
          </w:p>
        </w:tc>
      </w:tr>
      <w:tr w:rsidR="00074CC3" w:rsidRPr="002B5835" w14:paraId="61C3620E" w14:textId="77777777" w:rsidTr="002311C5">
        <w:trPr>
          <w:trHeight w:val="454"/>
          <w:jc w:val="center"/>
        </w:trPr>
        <w:tc>
          <w:tcPr>
            <w:tcW w:w="318" w:type="pct"/>
            <w:vMerge w:val="restart"/>
            <w:tcBorders>
              <w:top w:val="single" w:sz="4" w:space="0" w:color="auto"/>
              <w:left w:val="single" w:sz="4" w:space="0" w:color="auto"/>
              <w:right w:val="single" w:sz="4" w:space="0" w:color="auto"/>
            </w:tcBorders>
            <w:shd w:val="clear" w:color="auto" w:fill="auto"/>
            <w:noWrap/>
            <w:vAlign w:val="center"/>
          </w:tcPr>
          <w:p w14:paraId="7CB09588" w14:textId="77777777" w:rsidR="00074CC3" w:rsidRPr="002B5835" w:rsidRDefault="00074CC3" w:rsidP="00074CC3">
            <w:pPr>
              <w:adjustRightInd w:val="0"/>
              <w:snapToGrid w:val="0"/>
              <w:jc w:val="center"/>
              <w:rPr>
                <w:rFonts w:ascii="Times New Roman" w:hAnsi="Times New Roman"/>
                <w:kern w:val="2"/>
                <w:sz w:val="21"/>
              </w:rPr>
            </w:pPr>
            <w:r w:rsidRPr="002B5835">
              <w:rPr>
                <w:rFonts w:ascii="Times New Roman" w:hAnsi="Times New Roman"/>
                <w:sz w:val="21"/>
              </w:rPr>
              <w:t>2</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1D657499" w14:textId="5FBF7F51" w:rsidR="00074CC3" w:rsidRPr="002B5835" w:rsidRDefault="00074CC3" w:rsidP="00074CC3">
            <w:pPr>
              <w:adjustRightInd w:val="0"/>
              <w:snapToGrid w:val="0"/>
              <w:jc w:val="center"/>
              <w:rPr>
                <w:rFonts w:ascii="Times New Roman" w:hAnsi="Times New Roman"/>
                <w:kern w:val="2"/>
                <w:sz w:val="21"/>
              </w:rPr>
            </w:pPr>
            <w:r w:rsidRPr="002B5835">
              <w:rPr>
                <w:rFonts w:ascii="Times New Roman" w:hAnsi="Times New Roman"/>
                <w:sz w:val="21"/>
              </w:rPr>
              <w:t>50c</w:t>
            </w:r>
            <w:r w:rsidRPr="002B5835">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5836E487" w14:textId="669A51B3" w:rsidR="00074CC3" w:rsidRPr="002B5835" w:rsidRDefault="001B23D5" w:rsidP="00074CC3">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7.64</w:t>
            </w:r>
          </w:p>
        </w:tc>
        <w:tc>
          <w:tcPr>
            <w:tcW w:w="1318" w:type="pct"/>
            <w:tcBorders>
              <w:top w:val="single" w:sz="4" w:space="0" w:color="auto"/>
              <w:left w:val="single" w:sz="4" w:space="0" w:color="auto"/>
              <w:bottom w:val="single" w:sz="4" w:space="0" w:color="auto"/>
              <w:right w:val="single" w:sz="4" w:space="0" w:color="auto"/>
            </w:tcBorders>
            <w:vAlign w:val="center"/>
          </w:tcPr>
          <w:p w14:paraId="4CE9EBCE" w14:textId="28ED96B4" w:rsidR="00074CC3" w:rsidRPr="002B5835" w:rsidRDefault="001B23D5" w:rsidP="00074CC3">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155</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450812BB" w14:textId="6E8B42CE" w:rsidR="00074CC3" w:rsidRPr="002B5835" w:rsidRDefault="001B23D5" w:rsidP="00074CC3">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1.3</w:t>
            </w:r>
          </w:p>
        </w:tc>
      </w:tr>
      <w:tr w:rsidR="00074CC3" w:rsidRPr="002B5835" w14:paraId="345DECAC" w14:textId="77777777" w:rsidTr="002311C5">
        <w:trPr>
          <w:trHeight w:val="454"/>
          <w:jc w:val="center"/>
        </w:trPr>
        <w:tc>
          <w:tcPr>
            <w:tcW w:w="318" w:type="pct"/>
            <w:vMerge/>
            <w:tcBorders>
              <w:left w:val="single" w:sz="4" w:space="0" w:color="auto"/>
              <w:right w:val="single" w:sz="4" w:space="0" w:color="auto"/>
            </w:tcBorders>
            <w:shd w:val="clear" w:color="auto" w:fill="auto"/>
            <w:noWrap/>
            <w:vAlign w:val="center"/>
          </w:tcPr>
          <w:p w14:paraId="1F958FED" w14:textId="77777777" w:rsidR="00074CC3" w:rsidRPr="002B5835" w:rsidRDefault="00074CC3" w:rsidP="00074CC3">
            <w:pPr>
              <w:adjustRightInd w:val="0"/>
              <w:snapToGrid w:val="0"/>
              <w:ind w:firstLine="420"/>
              <w:jc w:val="center"/>
              <w:rPr>
                <w:rFonts w:ascii="Times New Roman" w:hAnsi="Times New Roman"/>
                <w:kern w:val="2"/>
                <w:sz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47BF2C99" w14:textId="79748FC0" w:rsidR="00074CC3" w:rsidRPr="002B5835" w:rsidRDefault="00074CC3" w:rsidP="00074CC3">
            <w:pPr>
              <w:adjustRightInd w:val="0"/>
              <w:snapToGrid w:val="0"/>
              <w:jc w:val="center"/>
              <w:rPr>
                <w:rFonts w:ascii="Times New Roman" w:hAnsi="Times New Roman"/>
                <w:kern w:val="2"/>
                <w:sz w:val="21"/>
              </w:rPr>
            </w:pPr>
            <w:r w:rsidRPr="002B5835">
              <w:rPr>
                <w:rFonts w:ascii="Times New Roman" w:hAnsi="Times New Roman"/>
                <w:sz w:val="21"/>
              </w:rPr>
              <w:t>150c</w:t>
            </w:r>
            <w:r w:rsidRPr="002B5835">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0C1EB796" w14:textId="7E6518B6" w:rsidR="00074CC3" w:rsidRPr="002B5835" w:rsidRDefault="001B23D5" w:rsidP="00074CC3">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7.61</w:t>
            </w:r>
          </w:p>
        </w:tc>
        <w:tc>
          <w:tcPr>
            <w:tcW w:w="1318" w:type="pct"/>
            <w:tcBorders>
              <w:top w:val="single" w:sz="4" w:space="0" w:color="auto"/>
              <w:left w:val="single" w:sz="4" w:space="0" w:color="auto"/>
              <w:bottom w:val="single" w:sz="4" w:space="0" w:color="auto"/>
              <w:right w:val="single" w:sz="4" w:space="0" w:color="auto"/>
            </w:tcBorders>
            <w:vAlign w:val="center"/>
          </w:tcPr>
          <w:p w14:paraId="1175AC58" w14:textId="6EE2B4B0" w:rsidR="00074CC3" w:rsidRPr="002B5835" w:rsidRDefault="001B23D5" w:rsidP="00074CC3">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110</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6A615DF2" w14:textId="00066C86" w:rsidR="00074CC3" w:rsidRPr="002B5835" w:rsidRDefault="001B23D5" w:rsidP="00074CC3">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1.3</w:t>
            </w:r>
          </w:p>
        </w:tc>
      </w:tr>
      <w:tr w:rsidR="00074CC3" w:rsidRPr="002B5835" w14:paraId="3E2D6D0A" w14:textId="77777777" w:rsidTr="002311C5">
        <w:trPr>
          <w:trHeight w:val="454"/>
          <w:jc w:val="center"/>
        </w:trPr>
        <w:tc>
          <w:tcPr>
            <w:tcW w:w="318" w:type="pct"/>
            <w:vMerge/>
            <w:tcBorders>
              <w:left w:val="single" w:sz="4" w:space="0" w:color="auto"/>
              <w:bottom w:val="single" w:sz="4" w:space="0" w:color="auto"/>
              <w:right w:val="single" w:sz="4" w:space="0" w:color="auto"/>
            </w:tcBorders>
            <w:shd w:val="clear" w:color="auto" w:fill="auto"/>
            <w:noWrap/>
            <w:vAlign w:val="center"/>
          </w:tcPr>
          <w:p w14:paraId="124D6192" w14:textId="77777777" w:rsidR="00074CC3" w:rsidRPr="002B5835" w:rsidRDefault="00074CC3" w:rsidP="00074CC3">
            <w:pPr>
              <w:adjustRightInd w:val="0"/>
              <w:snapToGrid w:val="0"/>
              <w:jc w:val="center"/>
              <w:rPr>
                <w:rFonts w:ascii="Times New Roman" w:hAnsi="Times New Roman"/>
                <w:kern w:val="2"/>
                <w:sz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3DA4E4C6" w14:textId="44F01A34" w:rsidR="00074CC3" w:rsidRPr="002B5835" w:rsidRDefault="00074CC3" w:rsidP="00074CC3">
            <w:pPr>
              <w:adjustRightInd w:val="0"/>
              <w:snapToGrid w:val="0"/>
              <w:jc w:val="center"/>
              <w:rPr>
                <w:rFonts w:ascii="Times New Roman" w:hAnsi="Times New Roman"/>
                <w:kern w:val="2"/>
                <w:sz w:val="21"/>
              </w:rPr>
            </w:pPr>
            <w:r w:rsidRPr="002B5835">
              <w:rPr>
                <w:rFonts w:ascii="Times New Roman" w:hAnsi="Times New Roman"/>
                <w:sz w:val="21"/>
              </w:rPr>
              <w:t>300c</w:t>
            </w:r>
            <w:r w:rsidRPr="002B5835">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79E94563" w14:textId="5F525915" w:rsidR="00074CC3" w:rsidRPr="002B5835" w:rsidRDefault="001B23D5" w:rsidP="00074CC3">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7.37</w:t>
            </w:r>
          </w:p>
        </w:tc>
        <w:tc>
          <w:tcPr>
            <w:tcW w:w="1318" w:type="pct"/>
            <w:tcBorders>
              <w:top w:val="single" w:sz="4" w:space="0" w:color="auto"/>
              <w:left w:val="single" w:sz="4" w:space="0" w:color="auto"/>
              <w:bottom w:val="single" w:sz="4" w:space="0" w:color="auto"/>
              <w:right w:val="single" w:sz="4" w:space="0" w:color="auto"/>
            </w:tcBorders>
            <w:vAlign w:val="center"/>
          </w:tcPr>
          <w:p w14:paraId="0517CF6B" w14:textId="0C49C1D4" w:rsidR="00074CC3" w:rsidRPr="002B5835" w:rsidRDefault="001B23D5" w:rsidP="00074CC3">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59</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7D7CF770" w14:textId="6C9E79AD" w:rsidR="00074CC3" w:rsidRPr="002B5835" w:rsidRDefault="001B23D5" w:rsidP="00074CC3">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1.3</w:t>
            </w:r>
          </w:p>
        </w:tc>
      </w:tr>
      <w:tr w:rsidR="001B23D5" w:rsidRPr="002B5835" w14:paraId="6294205C" w14:textId="77777777" w:rsidTr="002311C5">
        <w:trPr>
          <w:trHeight w:val="454"/>
          <w:jc w:val="center"/>
        </w:trPr>
        <w:tc>
          <w:tcPr>
            <w:tcW w:w="318" w:type="pct"/>
            <w:vMerge w:val="restart"/>
            <w:tcBorders>
              <w:left w:val="single" w:sz="4" w:space="0" w:color="auto"/>
              <w:right w:val="single" w:sz="4" w:space="0" w:color="auto"/>
            </w:tcBorders>
            <w:shd w:val="clear" w:color="auto" w:fill="auto"/>
            <w:noWrap/>
            <w:vAlign w:val="center"/>
          </w:tcPr>
          <w:p w14:paraId="6FBCDB17" w14:textId="77777777" w:rsidR="001B23D5" w:rsidRPr="002B5835" w:rsidRDefault="001B23D5" w:rsidP="001B23D5">
            <w:pPr>
              <w:adjustRightInd w:val="0"/>
              <w:snapToGrid w:val="0"/>
              <w:jc w:val="center"/>
              <w:rPr>
                <w:rFonts w:ascii="Times New Roman" w:hAnsi="Times New Roman"/>
                <w:kern w:val="2"/>
                <w:sz w:val="21"/>
              </w:rPr>
            </w:pPr>
            <w:r w:rsidRPr="002B5835">
              <w:rPr>
                <w:rFonts w:ascii="Times New Roman" w:hAnsi="Times New Roman"/>
                <w:kern w:val="2"/>
                <w:sz w:val="21"/>
              </w:rPr>
              <w:lastRenderedPageBreak/>
              <w:t>3</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3B2E05FB" w14:textId="526E3A7E" w:rsidR="001B23D5" w:rsidRPr="002B5835" w:rsidRDefault="001B23D5" w:rsidP="001B23D5">
            <w:pPr>
              <w:adjustRightInd w:val="0"/>
              <w:snapToGrid w:val="0"/>
              <w:jc w:val="center"/>
              <w:rPr>
                <w:rFonts w:ascii="Times New Roman" w:hAnsi="Times New Roman"/>
                <w:sz w:val="21"/>
              </w:rPr>
            </w:pPr>
            <w:r w:rsidRPr="002B5835">
              <w:rPr>
                <w:rFonts w:ascii="Times New Roman" w:hAnsi="Times New Roman"/>
                <w:sz w:val="21"/>
              </w:rPr>
              <w:t>50c</w:t>
            </w:r>
            <w:r w:rsidRPr="002B5835">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6FA83523" w14:textId="75D602E0" w:rsidR="001B23D5" w:rsidRPr="002B5835" w:rsidRDefault="001B23D5" w:rsidP="001B23D5">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7.93</w:t>
            </w:r>
          </w:p>
        </w:tc>
        <w:tc>
          <w:tcPr>
            <w:tcW w:w="1318" w:type="pct"/>
            <w:tcBorders>
              <w:top w:val="single" w:sz="4" w:space="0" w:color="auto"/>
              <w:left w:val="single" w:sz="4" w:space="0" w:color="auto"/>
              <w:bottom w:val="single" w:sz="4" w:space="0" w:color="auto"/>
              <w:right w:val="single" w:sz="4" w:space="0" w:color="auto"/>
            </w:tcBorders>
            <w:vAlign w:val="center"/>
          </w:tcPr>
          <w:p w14:paraId="230B8072" w14:textId="38D59567" w:rsidR="001B23D5" w:rsidRPr="002B5835" w:rsidRDefault="001B23D5" w:rsidP="001B23D5">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272</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0B4B4B4B" w14:textId="4DDEF8B6" w:rsidR="001B23D5" w:rsidRPr="002B5835" w:rsidRDefault="001B23D5" w:rsidP="001B23D5">
            <w:pPr>
              <w:adjustRightInd w:val="0"/>
              <w:snapToGrid w:val="0"/>
              <w:jc w:val="center"/>
              <w:rPr>
                <w:rFonts w:ascii="Times New Roman" w:hAnsi="Times New Roman"/>
                <w:kern w:val="2"/>
                <w:sz w:val="21"/>
              </w:rPr>
            </w:pPr>
            <w:r w:rsidRPr="002B5835">
              <w:rPr>
                <w:rFonts w:ascii="Times New Roman" w:hAnsi="Times New Roman"/>
                <w:kern w:val="2"/>
                <w:sz w:val="21"/>
                <w:lang w:eastAsia="zh-CN"/>
              </w:rPr>
              <w:t>1.1</w:t>
            </w:r>
          </w:p>
        </w:tc>
      </w:tr>
      <w:tr w:rsidR="001B23D5" w:rsidRPr="002B5835" w14:paraId="5A9121A6" w14:textId="77777777" w:rsidTr="002311C5">
        <w:trPr>
          <w:trHeight w:val="454"/>
          <w:jc w:val="center"/>
        </w:trPr>
        <w:tc>
          <w:tcPr>
            <w:tcW w:w="318" w:type="pct"/>
            <w:vMerge/>
            <w:tcBorders>
              <w:left w:val="single" w:sz="4" w:space="0" w:color="auto"/>
              <w:right w:val="single" w:sz="4" w:space="0" w:color="auto"/>
            </w:tcBorders>
            <w:shd w:val="clear" w:color="auto" w:fill="auto"/>
            <w:noWrap/>
            <w:vAlign w:val="center"/>
          </w:tcPr>
          <w:p w14:paraId="67AA5863" w14:textId="77777777" w:rsidR="001B23D5" w:rsidRPr="002B5835" w:rsidRDefault="001B23D5" w:rsidP="001B23D5">
            <w:pPr>
              <w:adjustRightInd w:val="0"/>
              <w:snapToGrid w:val="0"/>
              <w:jc w:val="center"/>
              <w:rPr>
                <w:rFonts w:ascii="Times New Roman" w:hAnsi="Times New Roman"/>
                <w:kern w:val="2"/>
                <w:sz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0D0DCE8C" w14:textId="0D65B3B5" w:rsidR="001B23D5" w:rsidRPr="002B5835" w:rsidRDefault="001B23D5" w:rsidP="001B23D5">
            <w:pPr>
              <w:adjustRightInd w:val="0"/>
              <w:snapToGrid w:val="0"/>
              <w:jc w:val="center"/>
              <w:rPr>
                <w:rFonts w:ascii="Times New Roman" w:hAnsi="Times New Roman"/>
                <w:sz w:val="21"/>
              </w:rPr>
            </w:pPr>
            <w:r w:rsidRPr="002B5835">
              <w:rPr>
                <w:rFonts w:ascii="Times New Roman" w:hAnsi="Times New Roman"/>
                <w:sz w:val="21"/>
              </w:rPr>
              <w:t>150c</w:t>
            </w:r>
            <w:r w:rsidRPr="002B5835">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65B978A5" w14:textId="249C6AD7" w:rsidR="001B23D5" w:rsidRPr="002B5835" w:rsidRDefault="001B23D5" w:rsidP="001B23D5">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8.04</w:t>
            </w:r>
          </w:p>
        </w:tc>
        <w:tc>
          <w:tcPr>
            <w:tcW w:w="1318" w:type="pct"/>
            <w:tcBorders>
              <w:top w:val="single" w:sz="4" w:space="0" w:color="auto"/>
              <w:left w:val="single" w:sz="4" w:space="0" w:color="auto"/>
              <w:bottom w:val="single" w:sz="4" w:space="0" w:color="auto"/>
              <w:right w:val="single" w:sz="4" w:space="0" w:color="auto"/>
            </w:tcBorders>
            <w:vAlign w:val="center"/>
          </w:tcPr>
          <w:p w14:paraId="17563D17" w14:textId="4D70B03C" w:rsidR="001B23D5" w:rsidRPr="002B5835" w:rsidRDefault="001B23D5" w:rsidP="001B23D5">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184</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62726B74" w14:textId="7DF83F39" w:rsidR="001B23D5" w:rsidRPr="002B5835" w:rsidRDefault="001B23D5" w:rsidP="001B23D5">
            <w:pPr>
              <w:adjustRightInd w:val="0"/>
              <w:snapToGrid w:val="0"/>
              <w:jc w:val="center"/>
              <w:rPr>
                <w:rFonts w:ascii="Times New Roman" w:hAnsi="Times New Roman"/>
                <w:kern w:val="2"/>
                <w:sz w:val="21"/>
              </w:rPr>
            </w:pPr>
            <w:r w:rsidRPr="002B5835">
              <w:rPr>
                <w:rFonts w:ascii="Times New Roman" w:hAnsi="Times New Roman"/>
                <w:kern w:val="2"/>
                <w:sz w:val="21"/>
                <w:lang w:eastAsia="zh-CN"/>
              </w:rPr>
              <w:t>1.1</w:t>
            </w:r>
          </w:p>
        </w:tc>
      </w:tr>
      <w:tr w:rsidR="001B23D5" w:rsidRPr="002B5835" w14:paraId="2ACED265" w14:textId="77777777" w:rsidTr="002311C5">
        <w:trPr>
          <w:trHeight w:val="454"/>
          <w:jc w:val="center"/>
        </w:trPr>
        <w:tc>
          <w:tcPr>
            <w:tcW w:w="318" w:type="pct"/>
            <w:vMerge/>
            <w:tcBorders>
              <w:left w:val="single" w:sz="4" w:space="0" w:color="auto"/>
              <w:bottom w:val="single" w:sz="4" w:space="0" w:color="auto"/>
              <w:right w:val="single" w:sz="4" w:space="0" w:color="auto"/>
            </w:tcBorders>
            <w:shd w:val="clear" w:color="auto" w:fill="auto"/>
            <w:noWrap/>
            <w:vAlign w:val="center"/>
          </w:tcPr>
          <w:p w14:paraId="0CC4B559" w14:textId="77777777" w:rsidR="001B23D5" w:rsidRPr="002B5835" w:rsidRDefault="001B23D5" w:rsidP="001B23D5">
            <w:pPr>
              <w:adjustRightInd w:val="0"/>
              <w:snapToGrid w:val="0"/>
              <w:jc w:val="center"/>
              <w:rPr>
                <w:rFonts w:ascii="Times New Roman" w:hAnsi="Times New Roman"/>
                <w:kern w:val="2"/>
                <w:sz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716DDB37" w14:textId="094196B6" w:rsidR="001B23D5" w:rsidRPr="002B5835" w:rsidRDefault="001B23D5" w:rsidP="001B23D5">
            <w:pPr>
              <w:adjustRightInd w:val="0"/>
              <w:snapToGrid w:val="0"/>
              <w:jc w:val="center"/>
              <w:rPr>
                <w:rFonts w:ascii="Times New Roman" w:hAnsi="Times New Roman"/>
                <w:sz w:val="21"/>
              </w:rPr>
            </w:pPr>
            <w:r w:rsidRPr="002B5835">
              <w:rPr>
                <w:rFonts w:ascii="Times New Roman" w:hAnsi="Times New Roman"/>
                <w:sz w:val="21"/>
              </w:rPr>
              <w:t>300c</w:t>
            </w:r>
            <w:r w:rsidRPr="002B5835">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1E7FBC8D" w14:textId="2219DD9E" w:rsidR="001B23D5" w:rsidRPr="002B5835" w:rsidRDefault="001B23D5" w:rsidP="001B23D5">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8.01</w:t>
            </w:r>
          </w:p>
        </w:tc>
        <w:tc>
          <w:tcPr>
            <w:tcW w:w="1318" w:type="pct"/>
            <w:tcBorders>
              <w:top w:val="single" w:sz="4" w:space="0" w:color="auto"/>
              <w:left w:val="single" w:sz="4" w:space="0" w:color="auto"/>
              <w:bottom w:val="single" w:sz="4" w:space="0" w:color="auto"/>
              <w:right w:val="single" w:sz="4" w:space="0" w:color="auto"/>
            </w:tcBorders>
            <w:vAlign w:val="center"/>
          </w:tcPr>
          <w:p w14:paraId="25713289" w14:textId="1916A6F0" w:rsidR="001B23D5" w:rsidRPr="002B5835" w:rsidRDefault="001B23D5" w:rsidP="001B23D5">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90</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02AC65EC" w14:textId="379E5722" w:rsidR="001B23D5" w:rsidRPr="002B5835" w:rsidRDefault="001B23D5" w:rsidP="001B23D5">
            <w:pPr>
              <w:adjustRightInd w:val="0"/>
              <w:snapToGrid w:val="0"/>
              <w:jc w:val="center"/>
              <w:rPr>
                <w:rFonts w:ascii="Times New Roman" w:hAnsi="Times New Roman"/>
                <w:kern w:val="2"/>
                <w:sz w:val="21"/>
              </w:rPr>
            </w:pPr>
            <w:r w:rsidRPr="002B5835">
              <w:rPr>
                <w:rFonts w:ascii="Times New Roman" w:hAnsi="Times New Roman"/>
                <w:kern w:val="2"/>
                <w:sz w:val="21"/>
                <w:lang w:eastAsia="zh-CN"/>
              </w:rPr>
              <w:t>1.0</w:t>
            </w:r>
          </w:p>
        </w:tc>
      </w:tr>
      <w:tr w:rsidR="001B23D5" w:rsidRPr="002B5835" w14:paraId="1242472B" w14:textId="77777777" w:rsidTr="002311C5">
        <w:trPr>
          <w:trHeight w:val="454"/>
          <w:jc w:val="center"/>
        </w:trPr>
        <w:tc>
          <w:tcPr>
            <w:tcW w:w="318" w:type="pct"/>
            <w:tcBorders>
              <w:left w:val="single" w:sz="4" w:space="0" w:color="auto"/>
              <w:bottom w:val="single" w:sz="4" w:space="0" w:color="auto"/>
              <w:right w:val="single" w:sz="4" w:space="0" w:color="auto"/>
            </w:tcBorders>
            <w:shd w:val="clear" w:color="auto" w:fill="auto"/>
            <w:noWrap/>
            <w:vAlign w:val="center"/>
          </w:tcPr>
          <w:p w14:paraId="5B6A475B" w14:textId="77777777" w:rsidR="001B23D5" w:rsidRPr="002B5835" w:rsidRDefault="001B23D5" w:rsidP="001B23D5">
            <w:pPr>
              <w:adjustRightInd w:val="0"/>
              <w:snapToGrid w:val="0"/>
              <w:jc w:val="center"/>
              <w:rPr>
                <w:rFonts w:ascii="Times New Roman" w:hAnsi="Times New Roman"/>
                <w:kern w:val="2"/>
                <w:sz w:val="21"/>
              </w:rPr>
            </w:pPr>
            <w:r w:rsidRPr="002B5835">
              <w:rPr>
                <w:rFonts w:ascii="Times New Roman" w:hAnsi="Times New Roman"/>
                <w:sz w:val="21"/>
              </w:rPr>
              <w:t>6</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174056A9" w14:textId="7DD03C1C" w:rsidR="001B23D5" w:rsidRPr="002B5835" w:rsidRDefault="001B23D5" w:rsidP="001B23D5">
            <w:pPr>
              <w:adjustRightInd w:val="0"/>
              <w:snapToGrid w:val="0"/>
              <w:jc w:val="center"/>
              <w:rPr>
                <w:rFonts w:ascii="Times New Roman" w:hAnsi="Times New Roman"/>
                <w:sz w:val="21"/>
              </w:rPr>
            </w:pPr>
            <w:r w:rsidRPr="002B5835">
              <w:rPr>
                <w:rFonts w:ascii="Times New Roman" w:hAnsi="Times New Roman"/>
                <w:sz w:val="21"/>
              </w:rPr>
              <w:t>30c</w:t>
            </w:r>
            <w:r w:rsidRPr="002B5835">
              <w:rPr>
                <w:rFonts w:ascii="Times New Roman" w:hAnsi="Times New Roman"/>
                <w:kern w:val="2"/>
                <w:sz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1A495AC1" w14:textId="7016DFD5" w:rsidR="001B23D5" w:rsidRPr="002B5835" w:rsidRDefault="001B23D5" w:rsidP="001B23D5">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7.86</w:t>
            </w:r>
          </w:p>
        </w:tc>
        <w:tc>
          <w:tcPr>
            <w:tcW w:w="1318" w:type="pct"/>
            <w:tcBorders>
              <w:top w:val="single" w:sz="4" w:space="0" w:color="auto"/>
              <w:left w:val="single" w:sz="4" w:space="0" w:color="auto"/>
              <w:bottom w:val="single" w:sz="4" w:space="0" w:color="auto"/>
              <w:right w:val="single" w:sz="4" w:space="0" w:color="auto"/>
            </w:tcBorders>
            <w:vAlign w:val="center"/>
          </w:tcPr>
          <w:p w14:paraId="0B2B4AED" w14:textId="230ABAB1" w:rsidR="001B23D5" w:rsidRPr="002B5835" w:rsidRDefault="001B23D5" w:rsidP="001B23D5">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284</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16E60B0A" w14:textId="0E1B7C88" w:rsidR="001B23D5" w:rsidRPr="002B5835" w:rsidRDefault="001B23D5" w:rsidP="001B23D5">
            <w:pPr>
              <w:adjustRightInd w:val="0"/>
              <w:snapToGrid w:val="0"/>
              <w:jc w:val="center"/>
              <w:rPr>
                <w:rFonts w:ascii="Times New Roman" w:hAnsi="Times New Roman"/>
                <w:kern w:val="2"/>
                <w:sz w:val="21"/>
                <w:lang w:eastAsia="zh-CN"/>
              </w:rPr>
            </w:pPr>
            <w:r w:rsidRPr="002B5835">
              <w:rPr>
                <w:rFonts w:ascii="Times New Roman" w:hAnsi="Times New Roman"/>
                <w:kern w:val="2"/>
                <w:sz w:val="21"/>
                <w:lang w:eastAsia="zh-CN"/>
              </w:rPr>
              <w:t>1.2</w:t>
            </w:r>
          </w:p>
        </w:tc>
      </w:tr>
      <w:tr w:rsidR="001B23D5" w:rsidRPr="002B5835" w14:paraId="04B859A4" w14:textId="77777777" w:rsidTr="002311C5">
        <w:trPr>
          <w:trHeight w:val="454"/>
          <w:jc w:val="center"/>
        </w:trPr>
        <w:tc>
          <w:tcPr>
            <w:tcW w:w="133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B0E982" w14:textId="77777777" w:rsidR="001B23D5" w:rsidRPr="002B5835" w:rsidRDefault="001B23D5" w:rsidP="001B23D5">
            <w:pPr>
              <w:adjustRightInd w:val="0"/>
              <w:snapToGrid w:val="0"/>
              <w:jc w:val="center"/>
              <w:rPr>
                <w:rFonts w:ascii="Times New Roman" w:hAnsi="Times New Roman"/>
                <w:kern w:val="2"/>
                <w:sz w:val="21"/>
              </w:rPr>
            </w:pPr>
            <w:proofErr w:type="spellStart"/>
            <w:r w:rsidRPr="002B5835">
              <w:rPr>
                <w:rFonts w:ascii="Times New Roman" w:hAnsi="Times New Roman"/>
                <w:kern w:val="2"/>
                <w:sz w:val="21"/>
              </w:rPr>
              <w:t>标准值</w:t>
            </w:r>
            <w:proofErr w:type="spellEnd"/>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04FACC23" w14:textId="77777777" w:rsidR="001B23D5" w:rsidRPr="002B5835" w:rsidRDefault="001B23D5" w:rsidP="001B23D5">
            <w:pPr>
              <w:adjustRightInd w:val="0"/>
              <w:snapToGrid w:val="0"/>
              <w:jc w:val="center"/>
              <w:rPr>
                <w:rFonts w:ascii="Times New Roman" w:hAnsi="Times New Roman"/>
                <w:kern w:val="2"/>
                <w:sz w:val="21"/>
              </w:rPr>
            </w:pPr>
            <w:r w:rsidRPr="002B5835">
              <w:rPr>
                <w:rFonts w:ascii="Times New Roman" w:hAnsi="Times New Roman"/>
                <w:kern w:val="2"/>
                <w:sz w:val="21"/>
              </w:rPr>
              <w:t>/</w:t>
            </w:r>
          </w:p>
        </w:tc>
        <w:tc>
          <w:tcPr>
            <w:tcW w:w="1318" w:type="pct"/>
            <w:tcBorders>
              <w:top w:val="single" w:sz="4" w:space="0" w:color="auto"/>
              <w:left w:val="single" w:sz="4" w:space="0" w:color="auto"/>
              <w:bottom w:val="single" w:sz="4" w:space="0" w:color="auto"/>
              <w:right w:val="single" w:sz="4" w:space="0" w:color="auto"/>
            </w:tcBorders>
            <w:vAlign w:val="center"/>
          </w:tcPr>
          <w:p w14:paraId="24761F20" w14:textId="0259A451" w:rsidR="001B23D5" w:rsidRPr="002B5835" w:rsidRDefault="001B23D5" w:rsidP="001B23D5">
            <w:pPr>
              <w:adjustRightInd w:val="0"/>
              <w:snapToGrid w:val="0"/>
              <w:jc w:val="center"/>
              <w:rPr>
                <w:rFonts w:ascii="Times New Roman" w:hAnsi="Times New Roman"/>
                <w:kern w:val="2"/>
                <w:sz w:val="21"/>
              </w:rPr>
            </w:pPr>
            <w:r w:rsidRPr="002B5835">
              <w:rPr>
                <w:rFonts w:ascii="Times New Roman" w:hAnsi="Times New Roman"/>
                <w:kern w:val="2"/>
                <w:sz w:val="21"/>
              </w:rPr>
              <w:t>4500</w:t>
            </w:r>
            <w:r w:rsidRPr="002B5835">
              <w:rPr>
                <w:rFonts w:ascii="Times New Roman" w:hAnsi="Times New Roman"/>
                <w:kern w:val="2"/>
                <w:sz w:val="21"/>
                <w:lang w:eastAsia="zh-CN"/>
              </w:rPr>
              <w:t>（</w:t>
            </w:r>
            <w:r w:rsidRPr="002B5835">
              <w:rPr>
                <w:rFonts w:ascii="Times New Roman" w:hAnsi="Times New Roman"/>
                <w:kern w:val="2"/>
                <w:sz w:val="21"/>
                <w:lang w:eastAsia="zh-CN"/>
              </w:rPr>
              <w:t>826</w:t>
            </w:r>
            <w:r w:rsidRPr="002B5835">
              <w:rPr>
                <w:rFonts w:ascii="Times New Roman" w:hAnsi="Times New Roman"/>
                <w:kern w:val="2"/>
                <w:sz w:val="21"/>
                <w:lang w:eastAsia="zh-CN"/>
              </w:rPr>
              <w:t>）</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6294E23E" w14:textId="77777777" w:rsidR="001B23D5" w:rsidRPr="002B5835" w:rsidRDefault="001B23D5" w:rsidP="001B23D5">
            <w:pPr>
              <w:adjustRightInd w:val="0"/>
              <w:snapToGrid w:val="0"/>
              <w:jc w:val="center"/>
              <w:rPr>
                <w:rFonts w:ascii="Times New Roman" w:hAnsi="Times New Roman"/>
                <w:kern w:val="2"/>
                <w:sz w:val="21"/>
              </w:rPr>
            </w:pPr>
            <w:r w:rsidRPr="002B5835">
              <w:rPr>
                <w:rFonts w:ascii="Times New Roman" w:hAnsi="Times New Roman"/>
                <w:kern w:val="2"/>
                <w:sz w:val="21"/>
              </w:rPr>
              <w:t>/</w:t>
            </w:r>
          </w:p>
        </w:tc>
      </w:tr>
    </w:tbl>
    <w:p w14:paraId="2F539862" w14:textId="3104BDA2" w:rsidR="00C30BD8" w:rsidRPr="002B5835" w:rsidRDefault="00C30BD8"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07350F" w:rsidRPr="002B5835">
        <w:rPr>
          <w:rFonts w:ascii="Times New Roman" w:eastAsia="黑体" w:hAnsi="Times New Roman"/>
          <w:sz w:val="21"/>
          <w:szCs w:val="21"/>
          <w:lang w:eastAsia="zh-CN"/>
        </w:rPr>
        <w:t>4.2-14</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场内土壤环境现状监测结果</w:t>
      </w:r>
    </w:p>
    <w:tbl>
      <w:tblPr>
        <w:tblW w:w="5000" w:type="pct"/>
        <w:jc w:val="center"/>
        <w:tblCellMar>
          <w:left w:w="0" w:type="dxa"/>
          <w:right w:w="0" w:type="dxa"/>
        </w:tblCellMar>
        <w:tblLook w:val="04A0" w:firstRow="1" w:lastRow="0" w:firstColumn="1" w:lastColumn="0" w:noHBand="0" w:noVBand="1"/>
      </w:tblPr>
      <w:tblGrid>
        <w:gridCol w:w="2047"/>
        <w:gridCol w:w="1248"/>
        <w:gridCol w:w="1374"/>
        <w:gridCol w:w="1373"/>
        <w:gridCol w:w="2251"/>
        <w:gridCol w:w="7"/>
      </w:tblGrid>
      <w:tr w:rsidR="00C30BD8" w:rsidRPr="002B5835" w14:paraId="584EE78C" w14:textId="77777777" w:rsidTr="002311C5">
        <w:trPr>
          <w:gridAfter w:val="1"/>
          <w:wAfter w:w="4" w:type="pct"/>
          <w:trHeight w:val="454"/>
          <w:tblHeader/>
          <w:jc w:val="center"/>
        </w:trPr>
        <w:tc>
          <w:tcPr>
            <w:tcW w:w="12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09BD19" w14:textId="77777777" w:rsidR="00C30BD8" w:rsidRPr="002B5835" w:rsidRDefault="00C30BD8" w:rsidP="002311C5">
            <w:pPr>
              <w:jc w:val="center"/>
              <w:rPr>
                <w:rFonts w:ascii="Times New Roman" w:eastAsia="黑体" w:hAnsi="Times New Roman"/>
                <w:b/>
                <w:bCs/>
                <w:kern w:val="2"/>
                <w:sz w:val="21"/>
              </w:rPr>
            </w:pPr>
            <w:proofErr w:type="spellStart"/>
            <w:r w:rsidRPr="002B5835">
              <w:rPr>
                <w:rFonts w:ascii="Times New Roman" w:eastAsia="黑体" w:hAnsi="Times New Roman"/>
                <w:b/>
                <w:bCs/>
                <w:kern w:val="2"/>
                <w:sz w:val="21"/>
              </w:rPr>
              <w:t>监测因子</w:t>
            </w:r>
            <w:proofErr w:type="spellEnd"/>
          </w:p>
        </w:tc>
        <w:tc>
          <w:tcPr>
            <w:tcW w:w="752" w:type="pct"/>
            <w:vMerge w:val="restart"/>
            <w:tcBorders>
              <w:top w:val="single" w:sz="4" w:space="0" w:color="auto"/>
              <w:left w:val="nil"/>
              <w:right w:val="single" w:sz="4" w:space="0" w:color="auto"/>
            </w:tcBorders>
            <w:vAlign w:val="center"/>
          </w:tcPr>
          <w:p w14:paraId="51A82539" w14:textId="77777777" w:rsidR="00C30BD8" w:rsidRPr="002B5835" w:rsidRDefault="00C30BD8" w:rsidP="002311C5">
            <w:pPr>
              <w:jc w:val="center"/>
              <w:rPr>
                <w:rFonts w:ascii="Times New Roman" w:eastAsia="黑体" w:hAnsi="Times New Roman"/>
                <w:b/>
                <w:bCs/>
                <w:kern w:val="2"/>
                <w:sz w:val="21"/>
              </w:rPr>
            </w:pPr>
            <w:proofErr w:type="spellStart"/>
            <w:r w:rsidRPr="002B5835">
              <w:rPr>
                <w:rFonts w:ascii="Times New Roman" w:eastAsia="黑体" w:hAnsi="Times New Roman"/>
                <w:b/>
                <w:bCs/>
                <w:kern w:val="2"/>
                <w:sz w:val="21"/>
              </w:rPr>
              <w:t>单位</w:t>
            </w:r>
            <w:proofErr w:type="spellEnd"/>
          </w:p>
        </w:tc>
        <w:tc>
          <w:tcPr>
            <w:tcW w:w="165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AA8DDF0" w14:textId="44016CB3" w:rsidR="00C30BD8" w:rsidRPr="002B5835" w:rsidRDefault="00C30BD8" w:rsidP="002311C5">
            <w:pPr>
              <w:jc w:val="center"/>
              <w:rPr>
                <w:rFonts w:ascii="Times New Roman" w:eastAsia="黑体" w:hAnsi="Times New Roman"/>
                <w:b/>
                <w:bCs/>
                <w:kern w:val="2"/>
                <w:sz w:val="21"/>
              </w:rPr>
            </w:pPr>
            <w:r w:rsidRPr="002B5835">
              <w:rPr>
                <w:rFonts w:ascii="Times New Roman" w:eastAsia="黑体" w:hAnsi="Times New Roman"/>
                <w:b/>
                <w:bCs/>
                <w:kern w:val="2"/>
                <w:sz w:val="21"/>
              </w:rPr>
              <w:t>4</w:t>
            </w:r>
            <w:r w:rsidRPr="002B5835">
              <w:rPr>
                <w:rFonts w:ascii="Times New Roman" w:eastAsia="黑体" w:hAnsi="Times New Roman"/>
                <w:b/>
                <w:bCs/>
                <w:kern w:val="2"/>
                <w:sz w:val="21"/>
              </w:rPr>
              <w:t>（</w:t>
            </w:r>
            <w:r w:rsidRPr="002B5835">
              <w:rPr>
                <w:rFonts w:ascii="Times New Roman" w:eastAsia="黑体" w:hAnsi="Times New Roman"/>
                <w:b/>
                <w:bCs/>
                <w:kern w:val="2"/>
                <w:sz w:val="21"/>
              </w:rPr>
              <w:t>20cm</w:t>
            </w:r>
            <w:r w:rsidRPr="002B5835">
              <w:rPr>
                <w:rFonts w:ascii="Times New Roman" w:eastAsia="黑体" w:hAnsi="Times New Roman"/>
                <w:b/>
                <w:bCs/>
                <w:kern w:val="2"/>
                <w:sz w:val="21"/>
              </w:rPr>
              <w:t>）</w:t>
            </w:r>
          </w:p>
        </w:tc>
        <w:tc>
          <w:tcPr>
            <w:tcW w:w="13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71F0B" w14:textId="77777777" w:rsidR="00C30BD8" w:rsidRPr="002B5835" w:rsidRDefault="00C30BD8" w:rsidP="002311C5">
            <w:pPr>
              <w:jc w:val="center"/>
              <w:rPr>
                <w:rFonts w:ascii="Times New Roman" w:eastAsia="黑体" w:hAnsi="Times New Roman"/>
                <w:b/>
                <w:bCs/>
                <w:kern w:val="2"/>
                <w:sz w:val="21"/>
              </w:rPr>
            </w:pPr>
            <w:proofErr w:type="spellStart"/>
            <w:r w:rsidRPr="002B5835">
              <w:rPr>
                <w:rFonts w:ascii="Times New Roman" w:eastAsia="黑体" w:hAnsi="Times New Roman"/>
                <w:b/>
                <w:bCs/>
                <w:kern w:val="2"/>
                <w:sz w:val="21"/>
              </w:rPr>
              <w:t>标准值</w:t>
            </w:r>
            <w:proofErr w:type="spellEnd"/>
          </w:p>
        </w:tc>
      </w:tr>
      <w:tr w:rsidR="00C30BD8" w:rsidRPr="002B5835" w14:paraId="57674792" w14:textId="77777777" w:rsidTr="002311C5">
        <w:trPr>
          <w:trHeight w:val="454"/>
          <w:tblHeader/>
          <w:jc w:val="center"/>
        </w:trPr>
        <w:tc>
          <w:tcPr>
            <w:tcW w:w="1233" w:type="pct"/>
            <w:vMerge/>
            <w:tcBorders>
              <w:top w:val="single" w:sz="4" w:space="0" w:color="auto"/>
              <w:left w:val="single" w:sz="4" w:space="0" w:color="auto"/>
              <w:bottom w:val="single" w:sz="4" w:space="0" w:color="auto"/>
              <w:right w:val="single" w:sz="4" w:space="0" w:color="auto"/>
            </w:tcBorders>
            <w:vAlign w:val="center"/>
            <w:hideMark/>
          </w:tcPr>
          <w:p w14:paraId="6615DE1E" w14:textId="77777777" w:rsidR="00C30BD8" w:rsidRPr="002B5835" w:rsidRDefault="00C30BD8" w:rsidP="002311C5">
            <w:pPr>
              <w:jc w:val="center"/>
              <w:rPr>
                <w:rFonts w:ascii="Times New Roman" w:hAnsi="Times New Roman"/>
                <w:kern w:val="2"/>
                <w:sz w:val="21"/>
              </w:rPr>
            </w:pPr>
          </w:p>
        </w:tc>
        <w:tc>
          <w:tcPr>
            <w:tcW w:w="752" w:type="pct"/>
            <w:vMerge/>
            <w:tcBorders>
              <w:left w:val="nil"/>
              <w:bottom w:val="single" w:sz="4" w:space="0" w:color="auto"/>
              <w:right w:val="single" w:sz="4" w:space="0" w:color="auto"/>
            </w:tcBorders>
            <w:vAlign w:val="center"/>
          </w:tcPr>
          <w:p w14:paraId="6FF71331" w14:textId="77777777" w:rsidR="00C30BD8" w:rsidRPr="002B5835" w:rsidRDefault="00C30BD8" w:rsidP="002311C5">
            <w:pPr>
              <w:jc w:val="center"/>
              <w:rPr>
                <w:rFonts w:ascii="Times New Roman" w:hAnsi="Times New Roman"/>
                <w:kern w:val="2"/>
                <w:sz w:val="21"/>
              </w:rPr>
            </w:pPr>
          </w:p>
        </w:tc>
        <w:tc>
          <w:tcPr>
            <w:tcW w:w="828" w:type="pct"/>
            <w:tcBorders>
              <w:top w:val="nil"/>
              <w:left w:val="single" w:sz="4" w:space="0" w:color="auto"/>
              <w:bottom w:val="single" w:sz="4" w:space="0" w:color="auto"/>
              <w:right w:val="single" w:sz="4" w:space="0" w:color="auto"/>
            </w:tcBorders>
            <w:shd w:val="clear" w:color="auto" w:fill="auto"/>
            <w:vAlign w:val="center"/>
            <w:hideMark/>
          </w:tcPr>
          <w:p w14:paraId="74A82706" w14:textId="77777777" w:rsidR="00C30BD8" w:rsidRPr="002B5835" w:rsidRDefault="00C30BD8" w:rsidP="002311C5">
            <w:pPr>
              <w:jc w:val="center"/>
              <w:rPr>
                <w:rFonts w:ascii="Times New Roman" w:eastAsia="黑体" w:hAnsi="Times New Roman"/>
                <w:b/>
                <w:bCs/>
                <w:kern w:val="2"/>
                <w:sz w:val="21"/>
              </w:rPr>
            </w:pPr>
            <w:proofErr w:type="spellStart"/>
            <w:r w:rsidRPr="002B5835">
              <w:rPr>
                <w:rFonts w:ascii="Times New Roman" w:eastAsia="黑体" w:hAnsi="Times New Roman"/>
                <w:b/>
                <w:bCs/>
                <w:kern w:val="2"/>
                <w:sz w:val="21"/>
              </w:rPr>
              <w:t>监测值</w:t>
            </w:r>
            <w:proofErr w:type="spellEnd"/>
          </w:p>
        </w:tc>
        <w:tc>
          <w:tcPr>
            <w:tcW w:w="827" w:type="pct"/>
            <w:tcBorders>
              <w:top w:val="nil"/>
              <w:left w:val="nil"/>
              <w:bottom w:val="single" w:sz="4" w:space="0" w:color="auto"/>
              <w:right w:val="single" w:sz="4" w:space="0" w:color="auto"/>
            </w:tcBorders>
            <w:shd w:val="clear" w:color="auto" w:fill="auto"/>
            <w:vAlign w:val="center"/>
            <w:hideMark/>
          </w:tcPr>
          <w:p w14:paraId="71EE047E" w14:textId="77777777" w:rsidR="00C30BD8" w:rsidRPr="002B5835" w:rsidRDefault="00C30BD8" w:rsidP="002311C5">
            <w:pPr>
              <w:jc w:val="center"/>
              <w:rPr>
                <w:rFonts w:ascii="Times New Roman" w:eastAsia="黑体" w:hAnsi="Times New Roman"/>
                <w:b/>
                <w:bCs/>
                <w:kern w:val="2"/>
                <w:sz w:val="21"/>
              </w:rPr>
            </w:pPr>
            <w:proofErr w:type="spellStart"/>
            <w:r w:rsidRPr="002B5835">
              <w:rPr>
                <w:rFonts w:ascii="Times New Roman" w:eastAsia="黑体" w:hAnsi="Times New Roman"/>
                <w:b/>
                <w:bCs/>
                <w:kern w:val="2"/>
                <w:sz w:val="21"/>
              </w:rPr>
              <w:t>是否达标</w:t>
            </w:r>
            <w:proofErr w:type="spellEnd"/>
          </w:p>
        </w:tc>
        <w:tc>
          <w:tcPr>
            <w:tcW w:w="1360" w:type="pct"/>
            <w:gridSpan w:val="2"/>
            <w:tcBorders>
              <w:top w:val="single" w:sz="4" w:space="0" w:color="auto"/>
              <w:left w:val="single" w:sz="4" w:space="0" w:color="auto"/>
              <w:bottom w:val="single" w:sz="4" w:space="0" w:color="auto"/>
              <w:right w:val="single" w:sz="4" w:space="0" w:color="auto"/>
            </w:tcBorders>
            <w:vAlign w:val="center"/>
            <w:hideMark/>
          </w:tcPr>
          <w:p w14:paraId="532F4497"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w:t>
            </w:r>
          </w:p>
        </w:tc>
      </w:tr>
      <w:tr w:rsidR="00C30BD8" w:rsidRPr="002B5835" w14:paraId="443A6B0F"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30318967"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pH</w:t>
            </w:r>
          </w:p>
        </w:tc>
        <w:tc>
          <w:tcPr>
            <w:tcW w:w="752" w:type="pct"/>
            <w:tcBorders>
              <w:top w:val="single" w:sz="4" w:space="0" w:color="auto"/>
              <w:left w:val="nil"/>
              <w:bottom w:val="single" w:sz="4" w:space="0" w:color="auto"/>
              <w:right w:val="single" w:sz="4" w:space="0" w:color="auto"/>
            </w:tcBorders>
            <w:vAlign w:val="center"/>
          </w:tcPr>
          <w:p w14:paraId="7770F454"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无量纲</w:t>
            </w:r>
            <w:proofErr w:type="spellEnd"/>
          </w:p>
        </w:tc>
        <w:tc>
          <w:tcPr>
            <w:tcW w:w="828" w:type="pct"/>
            <w:tcBorders>
              <w:top w:val="nil"/>
              <w:left w:val="single" w:sz="4" w:space="0" w:color="auto"/>
              <w:bottom w:val="single" w:sz="4" w:space="0" w:color="auto"/>
              <w:right w:val="single" w:sz="4" w:space="0" w:color="auto"/>
            </w:tcBorders>
            <w:shd w:val="clear" w:color="auto" w:fill="auto"/>
            <w:vAlign w:val="center"/>
          </w:tcPr>
          <w:p w14:paraId="435A3865" w14:textId="4287EF08" w:rsidR="00C30BD8" w:rsidRPr="002B5835" w:rsidRDefault="00C30BD8" w:rsidP="002311C5">
            <w:pPr>
              <w:jc w:val="center"/>
              <w:rPr>
                <w:rFonts w:ascii="Times New Roman" w:hAnsi="Times New Roman"/>
                <w:kern w:val="2"/>
                <w:sz w:val="21"/>
              </w:rPr>
            </w:pPr>
            <w:r w:rsidRPr="002B5835">
              <w:rPr>
                <w:rFonts w:ascii="Times New Roman" w:hAnsi="Times New Roman"/>
                <w:sz w:val="21"/>
              </w:rPr>
              <w:t>7.</w:t>
            </w:r>
            <w:r w:rsidR="00157C6A" w:rsidRPr="002B5835">
              <w:rPr>
                <w:rFonts w:ascii="Times New Roman" w:hAnsi="Times New Roman"/>
                <w:sz w:val="21"/>
              </w:rPr>
              <w:t>56</w:t>
            </w:r>
          </w:p>
        </w:tc>
        <w:tc>
          <w:tcPr>
            <w:tcW w:w="827" w:type="pct"/>
            <w:tcBorders>
              <w:top w:val="nil"/>
              <w:left w:val="nil"/>
              <w:bottom w:val="single" w:sz="4" w:space="0" w:color="auto"/>
              <w:right w:val="single" w:sz="4" w:space="0" w:color="auto"/>
            </w:tcBorders>
            <w:shd w:val="clear" w:color="auto" w:fill="auto"/>
            <w:noWrap/>
            <w:vAlign w:val="center"/>
          </w:tcPr>
          <w:p w14:paraId="77325A86"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1C7ACBB"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w:t>
            </w:r>
          </w:p>
        </w:tc>
      </w:tr>
      <w:tr w:rsidR="00C30BD8" w:rsidRPr="002B5835" w14:paraId="4A7DFE18"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1029F239"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砷</w:t>
            </w:r>
          </w:p>
        </w:tc>
        <w:tc>
          <w:tcPr>
            <w:tcW w:w="752" w:type="pct"/>
            <w:tcBorders>
              <w:top w:val="single" w:sz="4" w:space="0" w:color="auto"/>
              <w:left w:val="nil"/>
              <w:bottom w:val="single" w:sz="4" w:space="0" w:color="auto"/>
              <w:right w:val="single" w:sz="4" w:space="0" w:color="auto"/>
            </w:tcBorders>
            <w:vAlign w:val="center"/>
          </w:tcPr>
          <w:p w14:paraId="343E2B08"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0059FD5" w14:textId="0EB25CF6" w:rsidR="00C30BD8" w:rsidRPr="002B5835" w:rsidRDefault="00157C6A" w:rsidP="002311C5">
            <w:pPr>
              <w:jc w:val="center"/>
              <w:rPr>
                <w:rFonts w:ascii="Times New Roman" w:hAnsi="Times New Roman"/>
                <w:kern w:val="2"/>
                <w:sz w:val="21"/>
              </w:rPr>
            </w:pPr>
            <w:r w:rsidRPr="002B5835">
              <w:rPr>
                <w:rFonts w:ascii="Times New Roman" w:hAnsi="Times New Roman"/>
                <w:kern w:val="2"/>
                <w:sz w:val="21"/>
              </w:rPr>
              <w:t>19.2</w:t>
            </w:r>
          </w:p>
        </w:tc>
        <w:tc>
          <w:tcPr>
            <w:tcW w:w="827" w:type="pct"/>
            <w:tcBorders>
              <w:top w:val="nil"/>
              <w:left w:val="nil"/>
              <w:bottom w:val="single" w:sz="4" w:space="0" w:color="auto"/>
              <w:right w:val="single" w:sz="4" w:space="0" w:color="auto"/>
            </w:tcBorders>
            <w:shd w:val="clear" w:color="auto" w:fill="auto"/>
            <w:noWrap/>
            <w:vAlign w:val="center"/>
          </w:tcPr>
          <w:p w14:paraId="02D184A0"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AD9A439"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60</w:t>
            </w:r>
          </w:p>
        </w:tc>
      </w:tr>
      <w:tr w:rsidR="00C30BD8" w:rsidRPr="002B5835" w14:paraId="636FD5B3"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5E89B1F6"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镉</w:t>
            </w:r>
          </w:p>
        </w:tc>
        <w:tc>
          <w:tcPr>
            <w:tcW w:w="752" w:type="pct"/>
            <w:tcBorders>
              <w:top w:val="single" w:sz="4" w:space="0" w:color="auto"/>
              <w:left w:val="nil"/>
              <w:bottom w:val="single" w:sz="4" w:space="0" w:color="auto"/>
              <w:right w:val="single" w:sz="4" w:space="0" w:color="auto"/>
            </w:tcBorders>
            <w:vAlign w:val="center"/>
          </w:tcPr>
          <w:p w14:paraId="637D2300"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2B4A1C6" w14:textId="354AE7B5"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0.1</w:t>
            </w:r>
            <w:r w:rsidR="00157C6A" w:rsidRPr="002B5835">
              <w:rPr>
                <w:rFonts w:ascii="Times New Roman" w:hAnsi="Times New Roman"/>
                <w:kern w:val="2"/>
                <w:sz w:val="21"/>
              </w:rPr>
              <w:t>4</w:t>
            </w:r>
          </w:p>
        </w:tc>
        <w:tc>
          <w:tcPr>
            <w:tcW w:w="827" w:type="pct"/>
            <w:tcBorders>
              <w:top w:val="nil"/>
              <w:left w:val="nil"/>
              <w:bottom w:val="single" w:sz="4" w:space="0" w:color="auto"/>
              <w:right w:val="single" w:sz="4" w:space="0" w:color="auto"/>
            </w:tcBorders>
            <w:shd w:val="clear" w:color="auto" w:fill="auto"/>
            <w:noWrap/>
            <w:vAlign w:val="center"/>
          </w:tcPr>
          <w:p w14:paraId="76AEFC8C"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21B7BF9"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65</w:t>
            </w:r>
          </w:p>
        </w:tc>
      </w:tr>
      <w:tr w:rsidR="00C30BD8" w:rsidRPr="002B5835" w14:paraId="22E4F942"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5466107D"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六价铬</w:t>
            </w:r>
            <w:proofErr w:type="spellEnd"/>
          </w:p>
        </w:tc>
        <w:tc>
          <w:tcPr>
            <w:tcW w:w="752" w:type="pct"/>
            <w:tcBorders>
              <w:top w:val="single" w:sz="4" w:space="0" w:color="auto"/>
              <w:left w:val="nil"/>
              <w:bottom w:val="single" w:sz="4" w:space="0" w:color="auto"/>
              <w:right w:val="single" w:sz="4" w:space="0" w:color="auto"/>
            </w:tcBorders>
            <w:vAlign w:val="center"/>
          </w:tcPr>
          <w:p w14:paraId="6A936ACB"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3474D05A" w14:textId="65106BDB" w:rsidR="00C30BD8" w:rsidRPr="002B5835" w:rsidRDefault="00157C6A" w:rsidP="002311C5">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0069E809"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9F764DA"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5.7</w:t>
            </w:r>
          </w:p>
        </w:tc>
      </w:tr>
      <w:tr w:rsidR="00C30BD8" w:rsidRPr="002B5835" w14:paraId="4423BD7C"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453B16CB"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铜</w:t>
            </w:r>
          </w:p>
        </w:tc>
        <w:tc>
          <w:tcPr>
            <w:tcW w:w="752" w:type="pct"/>
            <w:tcBorders>
              <w:top w:val="single" w:sz="4" w:space="0" w:color="auto"/>
              <w:left w:val="nil"/>
              <w:bottom w:val="single" w:sz="4" w:space="0" w:color="auto"/>
              <w:right w:val="single" w:sz="4" w:space="0" w:color="auto"/>
            </w:tcBorders>
            <w:vAlign w:val="center"/>
          </w:tcPr>
          <w:p w14:paraId="06E63DF8"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9E40CDD" w14:textId="2F65D1BF" w:rsidR="00C30BD8" w:rsidRPr="002B5835" w:rsidRDefault="00157C6A" w:rsidP="002311C5">
            <w:pPr>
              <w:jc w:val="center"/>
              <w:rPr>
                <w:rFonts w:ascii="Times New Roman" w:hAnsi="Times New Roman"/>
                <w:kern w:val="2"/>
                <w:sz w:val="21"/>
              </w:rPr>
            </w:pPr>
            <w:r w:rsidRPr="002B5835">
              <w:rPr>
                <w:rFonts w:ascii="Times New Roman" w:hAnsi="Times New Roman"/>
                <w:kern w:val="2"/>
                <w:sz w:val="21"/>
              </w:rPr>
              <w:t>16</w:t>
            </w:r>
          </w:p>
        </w:tc>
        <w:tc>
          <w:tcPr>
            <w:tcW w:w="827" w:type="pct"/>
            <w:tcBorders>
              <w:top w:val="nil"/>
              <w:left w:val="nil"/>
              <w:bottom w:val="single" w:sz="4" w:space="0" w:color="auto"/>
              <w:right w:val="single" w:sz="4" w:space="0" w:color="auto"/>
            </w:tcBorders>
            <w:shd w:val="clear" w:color="auto" w:fill="auto"/>
            <w:noWrap/>
            <w:vAlign w:val="center"/>
          </w:tcPr>
          <w:p w14:paraId="4CCE55D9"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2C03E53"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18000</w:t>
            </w:r>
          </w:p>
        </w:tc>
      </w:tr>
      <w:tr w:rsidR="00C30BD8" w:rsidRPr="002B5835" w14:paraId="224151E7"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2A2914E4"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铅</w:t>
            </w:r>
          </w:p>
        </w:tc>
        <w:tc>
          <w:tcPr>
            <w:tcW w:w="752" w:type="pct"/>
            <w:tcBorders>
              <w:top w:val="single" w:sz="4" w:space="0" w:color="auto"/>
              <w:left w:val="nil"/>
              <w:bottom w:val="single" w:sz="4" w:space="0" w:color="auto"/>
              <w:right w:val="single" w:sz="4" w:space="0" w:color="auto"/>
            </w:tcBorders>
            <w:vAlign w:val="center"/>
          </w:tcPr>
          <w:p w14:paraId="05133650"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D17597A" w14:textId="6CBE3D55" w:rsidR="00C30BD8" w:rsidRPr="002B5835" w:rsidRDefault="00157C6A" w:rsidP="002311C5">
            <w:pPr>
              <w:jc w:val="center"/>
              <w:rPr>
                <w:rFonts w:ascii="Times New Roman" w:hAnsi="Times New Roman"/>
                <w:kern w:val="2"/>
                <w:sz w:val="21"/>
              </w:rPr>
            </w:pPr>
            <w:r w:rsidRPr="002B5835">
              <w:rPr>
                <w:rFonts w:ascii="Times New Roman" w:hAnsi="Times New Roman"/>
                <w:kern w:val="2"/>
                <w:sz w:val="21"/>
              </w:rPr>
              <w:t>16</w:t>
            </w:r>
          </w:p>
        </w:tc>
        <w:tc>
          <w:tcPr>
            <w:tcW w:w="827" w:type="pct"/>
            <w:tcBorders>
              <w:top w:val="nil"/>
              <w:left w:val="nil"/>
              <w:bottom w:val="single" w:sz="4" w:space="0" w:color="auto"/>
              <w:right w:val="single" w:sz="4" w:space="0" w:color="auto"/>
            </w:tcBorders>
            <w:shd w:val="clear" w:color="auto" w:fill="auto"/>
            <w:noWrap/>
            <w:vAlign w:val="center"/>
          </w:tcPr>
          <w:p w14:paraId="13D082ED"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413B7D43"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800</w:t>
            </w:r>
          </w:p>
        </w:tc>
      </w:tr>
      <w:tr w:rsidR="00C30BD8" w:rsidRPr="002B5835" w14:paraId="1DEA3B79"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3EEFC73C"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汞</w:t>
            </w:r>
          </w:p>
        </w:tc>
        <w:tc>
          <w:tcPr>
            <w:tcW w:w="752" w:type="pct"/>
            <w:tcBorders>
              <w:top w:val="single" w:sz="4" w:space="0" w:color="auto"/>
              <w:left w:val="nil"/>
              <w:bottom w:val="single" w:sz="4" w:space="0" w:color="auto"/>
              <w:right w:val="single" w:sz="4" w:space="0" w:color="auto"/>
            </w:tcBorders>
            <w:vAlign w:val="center"/>
          </w:tcPr>
          <w:p w14:paraId="0FBB2B1B"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A716A47" w14:textId="29ECB732"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0.0</w:t>
            </w:r>
            <w:r w:rsidR="00157C6A" w:rsidRPr="002B5835">
              <w:rPr>
                <w:rFonts w:ascii="Times New Roman" w:hAnsi="Times New Roman"/>
                <w:kern w:val="2"/>
                <w:sz w:val="21"/>
              </w:rPr>
              <w:t>54</w:t>
            </w:r>
          </w:p>
        </w:tc>
        <w:tc>
          <w:tcPr>
            <w:tcW w:w="827" w:type="pct"/>
            <w:tcBorders>
              <w:top w:val="nil"/>
              <w:left w:val="nil"/>
              <w:bottom w:val="single" w:sz="4" w:space="0" w:color="auto"/>
              <w:right w:val="single" w:sz="4" w:space="0" w:color="auto"/>
            </w:tcBorders>
            <w:shd w:val="clear" w:color="auto" w:fill="auto"/>
            <w:noWrap/>
            <w:vAlign w:val="center"/>
          </w:tcPr>
          <w:p w14:paraId="0C06D381"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CECA7B1"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38</w:t>
            </w:r>
          </w:p>
        </w:tc>
      </w:tr>
      <w:tr w:rsidR="00C30BD8" w:rsidRPr="002B5835" w14:paraId="4400CC26" w14:textId="77777777" w:rsidTr="002311C5">
        <w:trPr>
          <w:trHeight w:val="454"/>
          <w:jc w:val="cent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F84256"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镍</w:t>
            </w:r>
          </w:p>
        </w:tc>
        <w:tc>
          <w:tcPr>
            <w:tcW w:w="752" w:type="pct"/>
            <w:tcBorders>
              <w:top w:val="single" w:sz="4" w:space="0" w:color="auto"/>
              <w:left w:val="single" w:sz="4" w:space="0" w:color="auto"/>
              <w:bottom w:val="single" w:sz="4" w:space="0" w:color="auto"/>
              <w:right w:val="single" w:sz="4" w:space="0" w:color="auto"/>
            </w:tcBorders>
            <w:vAlign w:val="center"/>
          </w:tcPr>
          <w:p w14:paraId="7815AB9D"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tcPr>
          <w:p w14:paraId="7265A616" w14:textId="24B4F283" w:rsidR="00C30BD8" w:rsidRPr="002B5835" w:rsidRDefault="00157C6A" w:rsidP="002311C5">
            <w:pPr>
              <w:jc w:val="center"/>
              <w:rPr>
                <w:rFonts w:ascii="Times New Roman" w:hAnsi="Times New Roman"/>
                <w:kern w:val="2"/>
                <w:sz w:val="21"/>
              </w:rPr>
            </w:pPr>
            <w:r w:rsidRPr="002B5835">
              <w:rPr>
                <w:rFonts w:ascii="Times New Roman" w:hAnsi="Times New Roman"/>
                <w:kern w:val="2"/>
                <w:sz w:val="21"/>
              </w:rPr>
              <w:t>102</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A1842A"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827F0"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900</w:t>
            </w:r>
          </w:p>
        </w:tc>
      </w:tr>
      <w:tr w:rsidR="00C30BD8" w:rsidRPr="002B5835" w14:paraId="6E2152A2" w14:textId="77777777" w:rsidTr="002311C5">
        <w:trPr>
          <w:trHeight w:val="454"/>
          <w:jc w:val="cent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tcPr>
          <w:p w14:paraId="6DA49CDA" w14:textId="77777777" w:rsidR="00C30BD8" w:rsidRPr="002B5835" w:rsidRDefault="00C30BD8" w:rsidP="002311C5">
            <w:pPr>
              <w:jc w:val="center"/>
              <w:rPr>
                <w:rFonts w:ascii="Times New Roman" w:hAnsi="Times New Roman"/>
                <w:kern w:val="2"/>
                <w:sz w:val="21"/>
              </w:rPr>
            </w:pPr>
            <w:r w:rsidRPr="002B5835">
              <w:rPr>
                <w:rFonts w:ascii="Times New Roman" w:hAnsi="Times New Roman"/>
                <w:sz w:val="21"/>
              </w:rPr>
              <w:t>石油烃〔</w:t>
            </w:r>
            <w:r w:rsidRPr="002B5835">
              <w:rPr>
                <w:rFonts w:ascii="Times New Roman" w:hAnsi="Times New Roman"/>
                <w:sz w:val="21"/>
              </w:rPr>
              <w:t>C10-C40</w:t>
            </w:r>
            <w:r w:rsidRPr="002B5835">
              <w:rPr>
                <w:rFonts w:ascii="Times New Roman" w:hAnsi="Times New Roman"/>
                <w:sz w:val="21"/>
              </w:rPr>
              <w:t>〕</w:t>
            </w:r>
          </w:p>
        </w:tc>
        <w:tc>
          <w:tcPr>
            <w:tcW w:w="752" w:type="pct"/>
            <w:tcBorders>
              <w:top w:val="single" w:sz="4" w:space="0" w:color="auto"/>
              <w:left w:val="single" w:sz="4" w:space="0" w:color="auto"/>
              <w:bottom w:val="single" w:sz="4" w:space="0" w:color="auto"/>
              <w:right w:val="single" w:sz="4" w:space="0" w:color="auto"/>
            </w:tcBorders>
            <w:vAlign w:val="center"/>
          </w:tcPr>
          <w:p w14:paraId="5F22493C"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tcPr>
          <w:p w14:paraId="41606E52" w14:textId="18E3E773" w:rsidR="00C30BD8" w:rsidRPr="002B5835" w:rsidRDefault="00157C6A" w:rsidP="002311C5">
            <w:pPr>
              <w:jc w:val="center"/>
              <w:rPr>
                <w:rFonts w:ascii="Times New Roman" w:hAnsi="Times New Roman"/>
                <w:sz w:val="21"/>
              </w:rPr>
            </w:pPr>
            <w:r w:rsidRPr="002B5835">
              <w:rPr>
                <w:rFonts w:ascii="Times New Roman" w:hAnsi="Times New Roman"/>
                <w:sz w:val="21"/>
              </w:rPr>
              <w:t>262</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750C5E"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4683E0D"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4500</w:t>
            </w:r>
          </w:p>
        </w:tc>
      </w:tr>
      <w:tr w:rsidR="00C30BD8" w:rsidRPr="002B5835" w14:paraId="26AEAFD6"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0F6C0FDC"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四氯化碳</w:t>
            </w:r>
            <w:proofErr w:type="spellEnd"/>
          </w:p>
        </w:tc>
        <w:tc>
          <w:tcPr>
            <w:tcW w:w="752" w:type="pct"/>
            <w:tcBorders>
              <w:top w:val="single" w:sz="4" w:space="0" w:color="auto"/>
              <w:left w:val="nil"/>
              <w:bottom w:val="single" w:sz="4" w:space="0" w:color="auto"/>
              <w:right w:val="single" w:sz="4" w:space="0" w:color="auto"/>
            </w:tcBorders>
            <w:vAlign w:val="center"/>
          </w:tcPr>
          <w:p w14:paraId="3FA919E7"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553887C" w14:textId="3C685B53" w:rsidR="00C30BD8" w:rsidRPr="002B5835" w:rsidRDefault="00157C6A" w:rsidP="002311C5">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00A7E786"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4469B76D"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2.8</w:t>
            </w:r>
          </w:p>
        </w:tc>
      </w:tr>
      <w:tr w:rsidR="00C30BD8" w:rsidRPr="002B5835" w14:paraId="0C80B4FE"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169C5E84"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氯仿</w:t>
            </w:r>
            <w:proofErr w:type="spellEnd"/>
          </w:p>
        </w:tc>
        <w:tc>
          <w:tcPr>
            <w:tcW w:w="752" w:type="pct"/>
            <w:tcBorders>
              <w:top w:val="single" w:sz="4" w:space="0" w:color="auto"/>
              <w:left w:val="nil"/>
              <w:bottom w:val="single" w:sz="4" w:space="0" w:color="auto"/>
              <w:right w:val="single" w:sz="4" w:space="0" w:color="auto"/>
            </w:tcBorders>
            <w:vAlign w:val="center"/>
          </w:tcPr>
          <w:p w14:paraId="07E2A328"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C99E7A9" w14:textId="1225FC26" w:rsidR="00C30BD8" w:rsidRPr="002B5835" w:rsidRDefault="00157C6A" w:rsidP="002311C5">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575905BA"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0D3D876A"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0.9</w:t>
            </w:r>
          </w:p>
        </w:tc>
      </w:tr>
      <w:tr w:rsidR="00C30BD8" w:rsidRPr="002B5835" w14:paraId="38C00119"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40AC32B0"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氯甲烷</w:t>
            </w:r>
            <w:proofErr w:type="spellEnd"/>
          </w:p>
        </w:tc>
        <w:tc>
          <w:tcPr>
            <w:tcW w:w="752" w:type="pct"/>
            <w:tcBorders>
              <w:top w:val="single" w:sz="4" w:space="0" w:color="auto"/>
              <w:left w:val="nil"/>
              <w:bottom w:val="single" w:sz="4" w:space="0" w:color="auto"/>
              <w:right w:val="single" w:sz="4" w:space="0" w:color="auto"/>
            </w:tcBorders>
            <w:vAlign w:val="center"/>
          </w:tcPr>
          <w:p w14:paraId="29216F8B"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02C0E6AA" w14:textId="7992151C" w:rsidR="00C30BD8" w:rsidRPr="002B5835" w:rsidRDefault="00157C6A" w:rsidP="002311C5">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3D5DBFF4"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099D653"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37</w:t>
            </w:r>
          </w:p>
        </w:tc>
      </w:tr>
      <w:tr w:rsidR="00C30BD8" w:rsidRPr="002B5835" w14:paraId="109321D8"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8F6F8D8"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1,1-</w:t>
            </w:r>
            <w:r w:rsidRPr="002B5835">
              <w:rPr>
                <w:rFonts w:ascii="Times New Roman" w:hAnsi="Times New Roman"/>
                <w:kern w:val="2"/>
                <w:sz w:val="21"/>
              </w:rPr>
              <w:t>二氯乙烷</w:t>
            </w:r>
          </w:p>
        </w:tc>
        <w:tc>
          <w:tcPr>
            <w:tcW w:w="752" w:type="pct"/>
            <w:tcBorders>
              <w:top w:val="single" w:sz="4" w:space="0" w:color="auto"/>
              <w:left w:val="nil"/>
              <w:bottom w:val="single" w:sz="4" w:space="0" w:color="auto"/>
              <w:right w:val="single" w:sz="4" w:space="0" w:color="auto"/>
            </w:tcBorders>
            <w:vAlign w:val="center"/>
          </w:tcPr>
          <w:p w14:paraId="75B54B5C"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71900E8" w14:textId="77166EE4" w:rsidR="00C30BD8" w:rsidRPr="002B5835" w:rsidRDefault="00157C6A" w:rsidP="002311C5">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2544A11F"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4E5D7C2"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9</w:t>
            </w:r>
          </w:p>
        </w:tc>
      </w:tr>
      <w:tr w:rsidR="00C30BD8" w:rsidRPr="002B5835" w14:paraId="3D79FFED"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7861250"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1,2-</w:t>
            </w:r>
            <w:r w:rsidRPr="002B5835">
              <w:rPr>
                <w:rFonts w:ascii="Times New Roman" w:hAnsi="Times New Roman"/>
                <w:kern w:val="2"/>
                <w:sz w:val="21"/>
              </w:rPr>
              <w:t>二氯乙烷</w:t>
            </w:r>
          </w:p>
        </w:tc>
        <w:tc>
          <w:tcPr>
            <w:tcW w:w="752" w:type="pct"/>
            <w:tcBorders>
              <w:top w:val="single" w:sz="4" w:space="0" w:color="auto"/>
              <w:left w:val="nil"/>
              <w:bottom w:val="single" w:sz="4" w:space="0" w:color="auto"/>
              <w:right w:val="single" w:sz="4" w:space="0" w:color="auto"/>
            </w:tcBorders>
            <w:vAlign w:val="center"/>
          </w:tcPr>
          <w:p w14:paraId="6D7985C4"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A0D9009" w14:textId="1BC71447" w:rsidR="00C30BD8" w:rsidRPr="002B5835" w:rsidRDefault="00157C6A" w:rsidP="002311C5">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255B8F66"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449905A2"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5</w:t>
            </w:r>
          </w:p>
        </w:tc>
      </w:tr>
      <w:tr w:rsidR="00C30BD8" w:rsidRPr="002B5835" w14:paraId="37770FE1"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C5C0C67"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1,1-</w:t>
            </w:r>
            <w:r w:rsidRPr="002B5835">
              <w:rPr>
                <w:rFonts w:ascii="Times New Roman" w:hAnsi="Times New Roman"/>
                <w:kern w:val="2"/>
                <w:sz w:val="21"/>
              </w:rPr>
              <w:t>二氯乙烯</w:t>
            </w:r>
          </w:p>
        </w:tc>
        <w:tc>
          <w:tcPr>
            <w:tcW w:w="752" w:type="pct"/>
            <w:tcBorders>
              <w:top w:val="single" w:sz="4" w:space="0" w:color="auto"/>
              <w:left w:val="nil"/>
              <w:bottom w:val="single" w:sz="4" w:space="0" w:color="auto"/>
              <w:right w:val="single" w:sz="4" w:space="0" w:color="auto"/>
            </w:tcBorders>
            <w:vAlign w:val="center"/>
          </w:tcPr>
          <w:p w14:paraId="42549513"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1E7C295" w14:textId="223A6D73" w:rsidR="00C30BD8" w:rsidRPr="002B5835" w:rsidRDefault="00157C6A" w:rsidP="002311C5">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7320AF4F"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47F25A17"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66</w:t>
            </w:r>
          </w:p>
        </w:tc>
      </w:tr>
      <w:tr w:rsidR="00C30BD8" w:rsidRPr="002B5835" w14:paraId="2761EFDC"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6DA8F750"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顺</w:t>
            </w:r>
            <w:r w:rsidRPr="002B5835">
              <w:rPr>
                <w:rFonts w:ascii="Times New Roman" w:hAnsi="Times New Roman"/>
                <w:kern w:val="2"/>
                <w:sz w:val="21"/>
              </w:rPr>
              <w:t>-1,2 -</w:t>
            </w:r>
            <w:proofErr w:type="spellStart"/>
            <w:r w:rsidRPr="002B5835">
              <w:rPr>
                <w:rFonts w:ascii="Times New Roman" w:hAnsi="Times New Roman"/>
                <w:kern w:val="2"/>
                <w:sz w:val="21"/>
              </w:rPr>
              <w:t>二氯乙烯</w:t>
            </w:r>
            <w:proofErr w:type="spellEnd"/>
          </w:p>
        </w:tc>
        <w:tc>
          <w:tcPr>
            <w:tcW w:w="752" w:type="pct"/>
            <w:tcBorders>
              <w:top w:val="single" w:sz="4" w:space="0" w:color="auto"/>
              <w:left w:val="nil"/>
              <w:bottom w:val="single" w:sz="4" w:space="0" w:color="auto"/>
              <w:right w:val="single" w:sz="4" w:space="0" w:color="auto"/>
            </w:tcBorders>
            <w:vAlign w:val="center"/>
          </w:tcPr>
          <w:p w14:paraId="0624AA55"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7A73281" w14:textId="40BC9E41" w:rsidR="00C30BD8" w:rsidRPr="002B5835" w:rsidRDefault="00157C6A" w:rsidP="002311C5">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74495E78"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DBA191B"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596</w:t>
            </w:r>
          </w:p>
        </w:tc>
      </w:tr>
      <w:tr w:rsidR="00C30BD8" w:rsidRPr="002B5835" w14:paraId="67E99C6A"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33B9699"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反</w:t>
            </w:r>
            <w:r w:rsidRPr="002B5835">
              <w:rPr>
                <w:rFonts w:ascii="Times New Roman" w:hAnsi="Times New Roman"/>
                <w:kern w:val="2"/>
                <w:sz w:val="21"/>
              </w:rPr>
              <w:t>-1,2 -</w:t>
            </w:r>
            <w:proofErr w:type="spellStart"/>
            <w:r w:rsidRPr="002B5835">
              <w:rPr>
                <w:rFonts w:ascii="Times New Roman" w:hAnsi="Times New Roman"/>
                <w:kern w:val="2"/>
                <w:sz w:val="21"/>
              </w:rPr>
              <w:t>二氯乙烯</w:t>
            </w:r>
            <w:proofErr w:type="spellEnd"/>
          </w:p>
        </w:tc>
        <w:tc>
          <w:tcPr>
            <w:tcW w:w="752" w:type="pct"/>
            <w:tcBorders>
              <w:top w:val="single" w:sz="4" w:space="0" w:color="auto"/>
              <w:left w:val="nil"/>
              <w:bottom w:val="single" w:sz="4" w:space="0" w:color="auto"/>
              <w:right w:val="single" w:sz="4" w:space="0" w:color="auto"/>
            </w:tcBorders>
            <w:vAlign w:val="center"/>
          </w:tcPr>
          <w:p w14:paraId="500D56F4"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ACDB3B8" w14:textId="4144D64A" w:rsidR="00C30BD8" w:rsidRPr="002B5835" w:rsidRDefault="00157C6A" w:rsidP="002311C5">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307474F5" w14:textId="77777777" w:rsidR="00C30BD8" w:rsidRPr="002B5835" w:rsidRDefault="00C30BD8" w:rsidP="002311C5">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EB7B00B" w14:textId="77777777" w:rsidR="00C30BD8" w:rsidRPr="002B5835" w:rsidRDefault="00C30BD8" w:rsidP="002311C5">
            <w:pPr>
              <w:jc w:val="center"/>
              <w:rPr>
                <w:rFonts w:ascii="Times New Roman" w:hAnsi="Times New Roman"/>
                <w:kern w:val="2"/>
                <w:sz w:val="21"/>
              </w:rPr>
            </w:pPr>
            <w:r w:rsidRPr="002B5835">
              <w:rPr>
                <w:rFonts w:ascii="Times New Roman" w:hAnsi="Times New Roman"/>
                <w:kern w:val="2"/>
                <w:sz w:val="21"/>
              </w:rPr>
              <w:t>54</w:t>
            </w:r>
          </w:p>
        </w:tc>
      </w:tr>
      <w:tr w:rsidR="00157C6A" w:rsidRPr="002B5835" w14:paraId="40B1F5DC"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822899E"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二氯甲烷</w:t>
            </w:r>
            <w:proofErr w:type="spellEnd"/>
          </w:p>
        </w:tc>
        <w:tc>
          <w:tcPr>
            <w:tcW w:w="752" w:type="pct"/>
            <w:tcBorders>
              <w:top w:val="single" w:sz="4" w:space="0" w:color="auto"/>
              <w:left w:val="nil"/>
              <w:bottom w:val="single" w:sz="4" w:space="0" w:color="auto"/>
              <w:right w:val="single" w:sz="4" w:space="0" w:color="auto"/>
            </w:tcBorders>
            <w:vAlign w:val="center"/>
          </w:tcPr>
          <w:p w14:paraId="30063696"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7968D734" w14:textId="329BC88D"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4614E75E"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AFCD632"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616</w:t>
            </w:r>
          </w:p>
        </w:tc>
      </w:tr>
      <w:tr w:rsidR="00157C6A" w:rsidRPr="002B5835" w14:paraId="27D6FC15"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631CD85"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1,2-</w:t>
            </w:r>
            <w:r w:rsidRPr="002B5835">
              <w:rPr>
                <w:rFonts w:ascii="Times New Roman" w:hAnsi="Times New Roman"/>
                <w:kern w:val="2"/>
                <w:sz w:val="21"/>
              </w:rPr>
              <w:t>二氯丙烷</w:t>
            </w:r>
          </w:p>
        </w:tc>
        <w:tc>
          <w:tcPr>
            <w:tcW w:w="752" w:type="pct"/>
            <w:tcBorders>
              <w:top w:val="single" w:sz="4" w:space="0" w:color="auto"/>
              <w:left w:val="nil"/>
              <w:bottom w:val="single" w:sz="4" w:space="0" w:color="auto"/>
              <w:right w:val="single" w:sz="4" w:space="0" w:color="auto"/>
            </w:tcBorders>
            <w:vAlign w:val="center"/>
          </w:tcPr>
          <w:p w14:paraId="3FA61D91"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2C90AA2" w14:textId="76348A6A"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55A9C337"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CB2F111"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5</w:t>
            </w:r>
          </w:p>
        </w:tc>
      </w:tr>
      <w:tr w:rsidR="00157C6A" w:rsidRPr="002B5835" w14:paraId="59BF76BB"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D918279"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 xml:space="preserve">1,1,1,2- </w:t>
            </w:r>
            <w:proofErr w:type="spellStart"/>
            <w:r w:rsidRPr="002B5835">
              <w:rPr>
                <w:rFonts w:ascii="Times New Roman" w:hAnsi="Times New Roman"/>
                <w:kern w:val="2"/>
                <w:sz w:val="21"/>
              </w:rPr>
              <w:t>四氯乙烷</w:t>
            </w:r>
            <w:proofErr w:type="spellEnd"/>
          </w:p>
        </w:tc>
        <w:tc>
          <w:tcPr>
            <w:tcW w:w="752" w:type="pct"/>
            <w:tcBorders>
              <w:top w:val="single" w:sz="4" w:space="0" w:color="auto"/>
              <w:left w:val="nil"/>
              <w:bottom w:val="single" w:sz="4" w:space="0" w:color="auto"/>
              <w:right w:val="single" w:sz="4" w:space="0" w:color="auto"/>
            </w:tcBorders>
            <w:vAlign w:val="center"/>
          </w:tcPr>
          <w:p w14:paraId="52475BC9"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699035E" w14:textId="4E6E3F31"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0722DC5B"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F6C532B"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10</w:t>
            </w:r>
          </w:p>
        </w:tc>
      </w:tr>
      <w:tr w:rsidR="00157C6A" w:rsidRPr="002B5835" w14:paraId="6371DE93"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13AC32B"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1,1,2,2-</w:t>
            </w:r>
            <w:r w:rsidRPr="002B5835">
              <w:rPr>
                <w:rFonts w:ascii="Times New Roman" w:hAnsi="Times New Roman"/>
                <w:kern w:val="2"/>
                <w:sz w:val="21"/>
              </w:rPr>
              <w:t>四氯乙烷</w:t>
            </w:r>
          </w:p>
        </w:tc>
        <w:tc>
          <w:tcPr>
            <w:tcW w:w="752" w:type="pct"/>
            <w:tcBorders>
              <w:top w:val="single" w:sz="4" w:space="0" w:color="auto"/>
              <w:left w:val="nil"/>
              <w:bottom w:val="single" w:sz="4" w:space="0" w:color="auto"/>
              <w:right w:val="single" w:sz="4" w:space="0" w:color="auto"/>
            </w:tcBorders>
            <w:vAlign w:val="center"/>
          </w:tcPr>
          <w:p w14:paraId="665E1D4A"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3968376" w14:textId="68C5A0EA"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003E2F12"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CA079E9"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6.8</w:t>
            </w:r>
          </w:p>
        </w:tc>
      </w:tr>
      <w:tr w:rsidR="00157C6A" w:rsidRPr="002B5835" w14:paraId="2E2709BD"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2748A17"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lastRenderedPageBreak/>
              <w:t>四氯乙烯</w:t>
            </w:r>
            <w:proofErr w:type="spellEnd"/>
          </w:p>
        </w:tc>
        <w:tc>
          <w:tcPr>
            <w:tcW w:w="752" w:type="pct"/>
            <w:tcBorders>
              <w:top w:val="single" w:sz="4" w:space="0" w:color="auto"/>
              <w:left w:val="nil"/>
              <w:bottom w:val="single" w:sz="4" w:space="0" w:color="auto"/>
              <w:right w:val="single" w:sz="4" w:space="0" w:color="auto"/>
            </w:tcBorders>
            <w:vAlign w:val="center"/>
          </w:tcPr>
          <w:p w14:paraId="6BE26247"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6E13A66" w14:textId="26564D92"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698A3797"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6838234"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53</w:t>
            </w:r>
          </w:p>
        </w:tc>
      </w:tr>
      <w:tr w:rsidR="00157C6A" w:rsidRPr="002B5835" w14:paraId="3EAAD413"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AAD7373"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1,1,1 -</w:t>
            </w:r>
            <w:proofErr w:type="spellStart"/>
            <w:r w:rsidRPr="002B5835">
              <w:rPr>
                <w:rFonts w:ascii="Times New Roman" w:hAnsi="Times New Roman"/>
                <w:kern w:val="2"/>
                <w:sz w:val="21"/>
              </w:rPr>
              <w:t>三氯乙烷</w:t>
            </w:r>
            <w:proofErr w:type="spellEnd"/>
          </w:p>
        </w:tc>
        <w:tc>
          <w:tcPr>
            <w:tcW w:w="752" w:type="pct"/>
            <w:tcBorders>
              <w:top w:val="single" w:sz="4" w:space="0" w:color="auto"/>
              <w:left w:val="nil"/>
              <w:bottom w:val="single" w:sz="4" w:space="0" w:color="auto"/>
              <w:right w:val="single" w:sz="4" w:space="0" w:color="auto"/>
            </w:tcBorders>
            <w:vAlign w:val="center"/>
          </w:tcPr>
          <w:p w14:paraId="5B32C9CF"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674EB88" w14:textId="5E2108A8"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0E7C9860"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CEE57CA"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840</w:t>
            </w:r>
          </w:p>
        </w:tc>
      </w:tr>
      <w:tr w:rsidR="00157C6A" w:rsidRPr="002B5835" w14:paraId="0C617D1A"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A96A1C3"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1,1,2-</w:t>
            </w:r>
            <w:r w:rsidRPr="002B5835">
              <w:rPr>
                <w:rFonts w:ascii="Times New Roman" w:hAnsi="Times New Roman"/>
                <w:kern w:val="2"/>
                <w:sz w:val="21"/>
              </w:rPr>
              <w:t>三氯乙烷</w:t>
            </w:r>
          </w:p>
        </w:tc>
        <w:tc>
          <w:tcPr>
            <w:tcW w:w="752" w:type="pct"/>
            <w:tcBorders>
              <w:top w:val="single" w:sz="4" w:space="0" w:color="auto"/>
              <w:left w:val="nil"/>
              <w:bottom w:val="single" w:sz="4" w:space="0" w:color="auto"/>
              <w:right w:val="single" w:sz="4" w:space="0" w:color="auto"/>
            </w:tcBorders>
            <w:vAlign w:val="center"/>
          </w:tcPr>
          <w:p w14:paraId="3FC88CE8"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0BD27CAC" w14:textId="62D02F1E"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2505848A"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FBA627F"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2.8</w:t>
            </w:r>
          </w:p>
        </w:tc>
      </w:tr>
      <w:tr w:rsidR="00157C6A" w:rsidRPr="002B5835" w14:paraId="6D2C85F9"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1309158E"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三氯乙烯</w:t>
            </w:r>
            <w:proofErr w:type="spellEnd"/>
          </w:p>
        </w:tc>
        <w:tc>
          <w:tcPr>
            <w:tcW w:w="752" w:type="pct"/>
            <w:tcBorders>
              <w:top w:val="single" w:sz="4" w:space="0" w:color="auto"/>
              <w:left w:val="nil"/>
              <w:bottom w:val="single" w:sz="4" w:space="0" w:color="auto"/>
              <w:right w:val="single" w:sz="4" w:space="0" w:color="auto"/>
            </w:tcBorders>
            <w:vAlign w:val="center"/>
          </w:tcPr>
          <w:p w14:paraId="5E8CAA85"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576AA86" w14:textId="5F4045B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4478BA56"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6913F0B"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2.8</w:t>
            </w:r>
          </w:p>
        </w:tc>
      </w:tr>
      <w:tr w:rsidR="00157C6A" w:rsidRPr="002B5835" w14:paraId="4A496EF4"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601CA0C2"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1,2,3-</w:t>
            </w:r>
            <w:r w:rsidRPr="002B5835">
              <w:rPr>
                <w:rFonts w:ascii="Times New Roman" w:hAnsi="Times New Roman"/>
                <w:kern w:val="2"/>
                <w:sz w:val="21"/>
              </w:rPr>
              <w:t>三氯丙烷</w:t>
            </w:r>
          </w:p>
        </w:tc>
        <w:tc>
          <w:tcPr>
            <w:tcW w:w="752" w:type="pct"/>
            <w:tcBorders>
              <w:top w:val="single" w:sz="4" w:space="0" w:color="auto"/>
              <w:left w:val="nil"/>
              <w:bottom w:val="single" w:sz="4" w:space="0" w:color="auto"/>
              <w:right w:val="single" w:sz="4" w:space="0" w:color="auto"/>
            </w:tcBorders>
            <w:vAlign w:val="center"/>
          </w:tcPr>
          <w:p w14:paraId="455023B1"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E7628C0" w14:textId="2CC1BCBA"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0606135D"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2218072"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0.5</w:t>
            </w:r>
          </w:p>
        </w:tc>
      </w:tr>
      <w:tr w:rsidR="00157C6A" w:rsidRPr="002B5835" w14:paraId="35686F12"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E3262CD"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氯乙烯</w:t>
            </w:r>
            <w:proofErr w:type="spellEnd"/>
          </w:p>
        </w:tc>
        <w:tc>
          <w:tcPr>
            <w:tcW w:w="752" w:type="pct"/>
            <w:tcBorders>
              <w:top w:val="single" w:sz="4" w:space="0" w:color="auto"/>
              <w:left w:val="nil"/>
              <w:bottom w:val="single" w:sz="4" w:space="0" w:color="auto"/>
              <w:right w:val="single" w:sz="4" w:space="0" w:color="auto"/>
            </w:tcBorders>
            <w:vAlign w:val="center"/>
          </w:tcPr>
          <w:p w14:paraId="6E053C58"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9E8EF22" w14:textId="720A588D"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582ACC3C"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CE9EE50"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0.43</w:t>
            </w:r>
          </w:p>
        </w:tc>
      </w:tr>
      <w:tr w:rsidR="00157C6A" w:rsidRPr="002B5835" w14:paraId="6D4EC093"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279D0B2"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苯</w:t>
            </w:r>
          </w:p>
        </w:tc>
        <w:tc>
          <w:tcPr>
            <w:tcW w:w="752" w:type="pct"/>
            <w:tcBorders>
              <w:top w:val="single" w:sz="4" w:space="0" w:color="auto"/>
              <w:left w:val="nil"/>
              <w:bottom w:val="single" w:sz="4" w:space="0" w:color="auto"/>
              <w:right w:val="single" w:sz="4" w:space="0" w:color="auto"/>
            </w:tcBorders>
            <w:vAlign w:val="center"/>
          </w:tcPr>
          <w:p w14:paraId="1647F743"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1E57A77" w14:textId="58DA0673"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3B980FC2"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3A147DD"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4</w:t>
            </w:r>
          </w:p>
        </w:tc>
      </w:tr>
      <w:tr w:rsidR="00157C6A" w:rsidRPr="002B5835" w14:paraId="4601DA64"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13EB8B3"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氯苯</w:t>
            </w:r>
            <w:proofErr w:type="spellEnd"/>
          </w:p>
        </w:tc>
        <w:tc>
          <w:tcPr>
            <w:tcW w:w="752" w:type="pct"/>
            <w:tcBorders>
              <w:top w:val="single" w:sz="4" w:space="0" w:color="auto"/>
              <w:left w:val="nil"/>
              <w:bottom w:val="single" w:sz="4" w:space="0" w:color="auto"/>
              <w:right w:val="single" w:sz="4" w:space="0" w:color="auto"/>
            </w:tcBorders>
            <w:vAlign w:val="center"/>
          </w:tcPr>
          <w:p w14:paraId="5E4050B7"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4656455" w14:textId="2150E49D"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20C6ECBE"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0A750307"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270</w:t>
            </w:r>
          </w:p>
        </w:tc>
      </w:tr>
      <w:tr w:rsidR="00157C6A" w:rsidRPr="002B5835" w14:paraId="54F3DEAF"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502406AB"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1,2-</w:t>
            </w:r>
            <w:r w:rsidRPr="002B5835">
              <w:rPr>
                <w:rFonts w:ascii="Times New Roman" w:hAnsi="Times New Roman"/>
                <w:kern w:val="2"/>
                <w:sz w:val="21"/>
              </w:rPr>
              <w:t>二氯苯</w:t>
            </w:r>
          </w:p>
        </w:tc>
        <w:tc>
          <w:tcPr>
            <w:tcW w:w="752" w:type="pct"/>
            <w:tcBorders>
              <w:top w:val="single" w:sz="4" w:space="0" w:color="auto"/>
              <w:left w:val="nil"/>
              <w:bottom w:val="single" w:sz="4" w:space="0" w:color="auto"/>
              <w:right w:val="single" w:sz="4" w:space="0" w:color="auto"/>
            </w:tcBorders>
            <w:vAlign w:val="center"/>
          </w:tcPr>
          <w:p w14:paraId="1120ADE2"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DBB6FD3" w14:textId="5788490F"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0ABDB863"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B57736D"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560</w:t>
            </w:r>
          </w:p>
        </w:tc>
      </w:tr>
      <w:tr w:rsidR="00157C6A" w:rsidRPr="002B5835" w14:paraId="0F5F284C"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AB2C15B"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1,4-</w:t>
            </w:r>
            <w:r w:rsidRPr="002B5835">
              <w:rPr>
                <w:rFonts w:ascii="Times New Roman" w:hAnsi="Times New Roman"/>
                <w:kern w:val="2"/>
                <w:sz w:val="21"/>
              </w:rPr>
              <w:t>二氯苯</w:t>
            </w:r>
          </w:p>
        </w:tc>
        <w:tc>
          <w:tcPr>
            <w:tcW w:w="752" w:type="pct"/>
            <w:tcBorders>
              <w:top w:val="single" w:sz="4" w:space="0" w:color="auto"/>
              <w:left w:val="nil"/>
              <w:bottom w:val="single" w:sz="4" w:space="0" w:color="auto"/>
              <w:right w:val="single" w:sz="4" w:space="0" w:color="auto"/>
            </w:tcBorders>
            <w:vAlign w:val="center"/>
          </w:tcPr>
          <w:p w14:paraId="26B09B79"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0493B82" w14:textId="78F5FD2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747CE029"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5B08159"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20</w:t>
            </w:r>
          </w:p>
        </w:tc>
      </w:tr>
      <w:tr w:rsidR="00157C6A" w:rsidRPr="002B5835" w14:paraId="22690C5D"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5099B3EA"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乙苯</w:t>
            </w:r>
            <w:proofErr w:type="spellEnd"/>
          </w:p>
        </w:tc>
        <w:tc>
          <w:tcPr>
            <w:tcW w:w="752" w:type="pct"/>
            <w:tcBorders>
              <w:top w:val="single" w:sz="4" w:space="0" w:color="auto"/>
              <w:left w:val="nil"/>
              <w:bottom w:val="single" w:sz="4" w:space="0" w:color="auto"/>
              <w:right w:val="single" w:sz="4" w:space="0" w:color="auto"/>
            </w:tcBorders>
            <w:vAlign w:val="center"/>
          </w:tcPr>
          <w:p w14:paraId="3397FCB6"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8C6B0C0" w14:textId="1260C8BF"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29779F67"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D2AEA3D"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28</w:t>
            </w:r>
          </w:p>
        </w:tc>
      </w:tr>
      <w:tr w:rsidR="00157C6A" w:rsidRPr="002B5835" w14:paraId="1ABA4BA0"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30C1C56"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苯乙烯</w:t>
            </w:r>
            <w:proofErr w:type="spellEnd"/>
          </w:p>
        </w:tc>
        <w:tc>
          <w:tcPr>
            <w:tcW w:w="752" w:type="pct"/>
            <w:tcBorders>
              <w:top w:val="single" w:sz="4" w:space="0" w:color="auto"/>
              <w:left w:val="nil"/>
              <w:bottom w:val="single" w:sz="4" w:space="0" w:color="auto"/>
              <w:right w:val="single" w:sz="4" w:space="0" w:color="auto"/>
            </w:tcBorders>
            <w:vAlign w:val="center"/>
          </w:tcPr>
          <w:p w14:paraId="72A7CCD5"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A69ED0F" w14:textId="38D0361E"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3CB81EA8"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E7CF46F"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1290</w:t>
            </w:r>
          </w:p>
        </w:tc>
      </w:tr>
      <w:tr w:rsidR="00157C6A" w:rsidRPr="002B5835" w14:paraId="59F6893E"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7F3F1FE"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甲苯</w:t>
            </w:r>
            <w:proofErr w:type="spellEnd"/>
          </w:p>
        </w:tc>
        <w:tc>
          <w:tcPr>
            <w:tcW w:w="752" w:type="pct"/>
            <w:tcBorders>
              <w:top w:val="single" w:sz="4" w:space="0" w:color="auto"/>
              <w:left w:val="nil"/>
              <w:bottom w:val="single" w:sz="4" w:space="0" w:color="auto"/>
              <w:right w:val="single" w:sz="4" w:space="0" w:color="auto"/>
            </w:tcBorders>
            <w:vAlign w:val="center"/>
          </w:tcPr>
          <w:p w14:paraId="6497984E"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6BACC11" w14:textId="1E68FEA8"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673378F2"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CB3D4C6"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1200</w:t>
            </w:r>
          </w:p>
        </w:tc>
      </w:tr>
      <w:tr w:rsidR="00157C6A" w:rsidRPr="002B5835" w14:paraId="769E4B66"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61FBFD24"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间，对</w:t>
            </w:r>
            <w:r w:rsidRPr="002B5835">
              <w:rPr>
                <w:rFonts w:ascii="Times New Roman" w:hAnsi="Times New Roman"/>
                <w:kern w:val="2"/>
                <w:sz w:val="21"/>
              </w:rPr>
              <w:t>-</w:t>
            </w:r>
            <w:r w:rsidRPr="002B5835">
              <w:rPr>
                <w:rFonts w:ascii="Times New Roman" w:hAnsi="Times New Roman"/>
                <w:kern w:val="2"/>
                <w:sz w:val="21"/>
              </w:rPr>
              <w:t>二甲苯</w:t>
            </w:r>
            <w:proofErr w:type="spellEnd"/>
          </w:p>
        </w:tc>
        <w:tc>
          <w:tcPr>
            <w:tcW w:w="752" w:type="pct"/>
            <w:tcBorders>
              <w:top w:val="single" w:sz="4" w:space="0" w:color="auto"/>
              <w:left w:val="nil"/>
              <w:bottom w:val="single" w:sz="4" w:space="0" w:color="auto"/>
              <w:right w:val="single" w:sz="4" w:space="0" w:color="auto"/>
            </w:tcBorders>
            <w:vAlign w:val="center"/>
          </w:tcPr>
          <w:p w14:paraId="1B2B4451"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5E8A307" w14:textId="000C18E4"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28C327F3"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1E05809"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570</w:t>
            </w:r>
          </w:p>
        </w:tc>
      </w:tr>
      <w:tr w:rsidR="00157C6A" w:rsidRPr="002B5835" w14:paraId="386857EC"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1BF8B1B"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邻</w:t>
            </w:r>
            <w:r w:rsidRPr="002B5835">
              <w:rPr>
                <w:rFonts w:ascii="Times New Roman" w:hAnsi="Times New Roman"/>
                <w:kern w:val="2"/>
                <w:sz w:val="21"/>
              </w:rPr>
              <w:t>-</w:t>
            </w:r>
            <w:proofErr w:type="spellStart"/>
            <w:r w:rsidRPr="002B5835">
              <w:rPr>
                <w:rFonts w:ascii="Times New Roman" w:hAnsi="Times New Roman"/>
                <w:kern w:val="2"/>
                <w:sz w:val="21"/>
              </w:rPr>
              <w:t>二甲苯</w:t>
            </w:r>
            <w:proofErr w:type="spellEnd"/>
          </w:p>
        </w:tc>
        <w:tc>
          <w:tcPr>
            <w:tcW w:w="752" w:type="pct"/>
            <w:tcBorders>
              <w:top w:val="single" w:sz="4" w:space="0" w:color="auto"/>
              <w:left w:val="nil"/>
              <w:bottom w:val="single" w:sz="4" w:space="0" w:color="auto"/>
              <w:right w:val="single" w:sz="4" w:space="0" w:color="auto"/>
            </w:tcBorders>
            <w:vAlign w:val="center"/>
          </w:tcPr>
          <w:p w14:paraId="1C4858D0"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E83DA6A" w14:textId="4DC5F178"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435EC67C"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5F162CF"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640</w:t>
            </w:r>
          </w:p>
        </w:tc>
      </w:tr>
      <w:tr w:rsidR="00157C6A" w:rsidRPr="002B5835" w14:paraId="68BD35F3"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1601BF78"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硝基苯</w:t>
            </w:r>
            <w:proofErr w:type="spellEnd"/>
          </w:p>
        </w:tc>
        <w:tc>
          <w:tcPr>
            <w:tcW w:w="752" w:type="pct"/>
            <w:tcBorders>
              <w:top w:val="single" w:sz="4" w:space="0" w:color="auto"/>
              <w:left w:val="nil"/>
              <w:bottom w:val="single" w:sz="4" w:space="0" w:color="auto"/>
              <w:right w:val="single" w:sz="4" w:space="0" w:color="auto"/>
            </w:tcBorders>
            <w:vAlign w:val="center"/>
          </w:tcPr>
          <w:p w14:paraId="5C1B240D"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842EF2D" w14:textId="0A65D816"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5ADE4CC4"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1D33D69E"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76</w:t>
            </w:r>
          </w:p>
        </w:tc>
      </w:tr>
      <w:tr w:rsidR="00157C6A" w:rsidRPr="002B5835" w14:paraId="2EB83BD8" w14:textId="77777777" w:rsidTr="002311C5">
        <w:trPr>
          <w:trHeight w:val="454"/>
          <w:jc w:val="cent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tcPr>
          <w:p w14:paraId="3DCBA137"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苯胺</w:t>
            </w:r>
            <w:proofErr w:type="spellEnd"/>
          </w:p>
        </w:tc>
        <w:tc>
          <w:tcPr>
            <w:tcW w:w="752" w:type="pct"/>
            <w:tcBorders>
              <w:top w:val="single" w:sz="4" w:space="0" w:color="auto"/>
              <w:left w:val="single" w:sz="4" w:space="0" w:color="auto"/>
              <w:bottom w:val="single" w:sz="4" w:space="0" w:color="auto"/>
              <w:right w:val="single" w:sz="4" w:space="0" w:color="auto"/>
            </w:tcBorders>
            <w:vAlign w:val="center"/>
          </w:tcPr>
          <w:p w14:paraId="47F49113"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tcPr>
          <w:p w14:paraId="0C6E546E" w14:textId="54536FF4"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A9C138"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68991"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260</w:t>
            </w:r>
          </w:p>
        </w:tc>
      </w:tr>
      <w:tr w:rsidR="00157C6A" w:rsidRPr="002B5835" w14:paraId="5556192D" w14:textId="77777777" w:rsidTr="002311C5">
        <w:trPr>
          <w:trHeight w:val="454"/>
          <w:jc w:val="cent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tcPr>
          <w:p w14:paraId="6CDCA1D6"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2-</w:t>
            </w:r>
            <w:r w:rsidRPr="002B5835">
              <w:rPr>
                <w:rFonts w:ascii="Times New Roman" w:hAnsi="Times New Roman"/>
                <w:kern w:val="2"/>
                <w:sz w:val="21"/>
              </w:rPr>
              <w:t>氯酚</w:t>
            </w:r>
          </w:p>
        </w:tc>
        <w:tc>
          <w:tcPr>
            <w:tcW w:w="752" w:type="pct"/>
            <w:tcBorders>
              <w:top w:val="single" w:sz="4" w:space="0" w:color="auto"/>
              <w:left w:val="nil"/>
              <w:bottom w:val="single" w:sz="4" w:space="0" w:color="auto"/>
              <w:right w:val="single" w:sz="4" w:space="0" w:color="auto"/>
            </w:tcBorders>
            <w:vAlign w:val="center"/>
          </w:tcPr>
          <w:p w14:paraId="67397CCF"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tcPr>
          <w:p w14:paraId="23760AF6" w14:textId="70134573"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single" w:sz="4" w:space="0" w:color="auto"/>
              <w:left w:val="nil"/>
              <w:bottom w:val="single" w:sz="4" w:space="0" w:color="auto"/>
              <w:right w:val="single" w:sz="4" w:space="0" w:color="auto"/>
            </w:tcBorders>
            <w:shd w:val="clear" w:color="auto" w:fill="auto"/>
            <w:noWrap/>
            <w:vAlign w:val="center"/>
          </w:tcPr>
          <w:p w14:paraId="028F3937"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single" w:sz="4" w:space="0" w:color="auto"/>
              <w:left w:val="nil"/>
              <w:bottom w:val="single" w:sz="4" w:space="0" w:color="auto"/>
              <w:right w:val="single" w:sz="4" w:space="0" w:color="auto"/>
            </w:tcBorders>
            <w:shd w:val="clear" w:color="auto" w:fill="auto"/>
            <w:noWrap/>
            <w:vAlign w:val="center"/>
            <w:hideMark/>
          </w:tcPr>
          <w:p w14:paraId="4B92AF26"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2256</w:t>
            </w:r>
          </w:p>
        </w:tc>
      </w:tr>
      <w:tr w:rsidR="00157C6A" w:rsidRPr="002B5835" w14:paraId="1B92875D"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6310B20E"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苯并（</w:t>
            </w:r>
            <w:r w:rsidRPr="002B5835">
              <w:rPr>
                <w:rFonts w:ascii="Times New Roman" w:hAnsi="Times New Roman"/>
                <w:kern w:val="2"/>
                <w:sz w:val="21"/>
              </w:rPr>
              <w:t>a</w:t>
            </w:r>
            <w:r w:rsidRPr="002B5835">
              <w:rPr>
                <w:rFonts w:ascii="Times New Roman" w:hAnsi="Times New Roman"/>
                <w:kern w:val="2"/>
                <w:sz w:val="21"/>
              </w:rPr>
              <w:t>）蒽</w:t>
            </w:r>
            <w:proofErr w:type="spellEnd"/>
          </w:p>
        </w:tc>
        <w:tc>
          <w:tcPr>
            <w:tcW w:w="752" w:type="pct"/>
            <w:tcBorders>
              <w:top w:val="single" w:sz="4" w:space="0" w:color="auto"/>
              <w:left w:val="nil"/>
              <w:bottom w:val="single" w:sz="4" w:space="0" w:color="auto"/>
              <w:right w:val="single" w:sz="4" w:space="0" w:color="auto"/>
            </w:tcBorders>
            <w:vAlign w:val="center"/>
          </w:tcPr>
          <w:p w14:paraId="128BB3B5"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479DA75" w14:textId="21B23C98"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21BE7AB8"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376B1DF"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15</w:t>
            </w:r>
          </w:p>
        </w:tc>
      </w:tr>
      <w:tr w:rsidR="00157C6A" w:rsidRPr="002B5835" w14:paraId="228D67EA"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5F5FBBF9"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苯并（</w:t>
            </w:r>
            <w:r w:rsidRPr="002B5835">
              <w:rPr>
                <w:rFonts w:ascii="Times New Roman" w:hAnsi="Times New Roman"/>
                <w:kern w:val="2"/>
                <w:sz w:val="21"/>
              </w:rPr>
              <w:t>a</w:t>
            </w:r>
            <w:r w:rsidRPr="002B5835">
              <w:rPr>
                <w:rFonts w:ascii="Times New Roman" w:hAnsi="Times New Roman"/>
                <w:kern w:val="2"/>
                <w:sz w:val="21"/>
              </w:rPr>
              <w:t>）芘</w:t>
            </w:r>
            <w:proofErr w:type="spellEnd"/>
          </w:p>
        </w:tc>
        <w:tc>
          <w:tcPr>
            <w:tcW w:w="752" w:type="pct"/>
            <w:tcBorders>
              <w:top w:val="single" w:sz="4" w:space="0" w:color="auto"/>
              <w:left w:val="nil"/>
              <w:bottom w:val="single" w:sz="4" w:space="0" w:color="auto"/>
              <w:right w:val="single" w:sz="4" w:space="0" w:color="auto"/>
            </w:tcBorders>
            <w:vAlign w:val="center"/>
          </w:tcPr>
          <w:p w14:paraId="76BB1A58"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02EE887A" w14:textId="0CCDF089"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13F65005"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B687CEC"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1.5</w:t>
            </w:r>
          </w:p>
        </w:tc>
      </w:tr>
      <w:tr w:rsidR="00157C6A" w:rsidRPr="002B5835" w14:paraId="2E7B8668"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5D8515A"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苯并（</w:t>
            </w:r>
            <w:r w:rsidRPr="002B5835">
              <w:rPr>
                <w:rFonts w:ascii="Times New Roman" w:hAnsi="Times New Roman"/>
                <w:kern w:val="2"/>
                <w:sz w:val="21"/>
              </w:rPr>
              <w:t>b</w:t>
            </w:r>
            <w:r w:rsidRPr="002B5835">
              <w:rPr>
                <w:rFonts w:ascii="Times New Roman" w:hAnsi="Times New Roman"/>
                <w:kern w:val="2"/>
                <w:sz w:val="21"/>
              </w:rPr>
              <w:t>）荧蒽</w:t>
            </w:r>
            <w:proofErr w:type="spellEnd"/>
          </w:p>
        </w:tc>
        <w:tc>
          <w:tcPr>
            <w:tcW w:w="752" w:type="pct"/>
            <w:tcBorders>
              <w:top w:val="single" w:sz="4" w:space="0" w:color="auto"/>
              <w:left w:val="nil"/>
              <w:bottom w:val="single" w:sz="4" w:space="0" w:color="auto"/>
              <w:right w:val="single" w:sz="4" w:space="0" w:color="auto"/>
            </w:tcBorders>
            <w:vAlign w:val="center"/>
          </w:tcPr>
          <w:p w14:paraId="76B5BF43"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357757D0" w14:textId="0C2E08AD"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3E70A4BF"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026D1998"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15</w:t>
            </w:r>
          </w:p>
        </w:tc>
      </w:tr>
      <w:tr w:rsidR="00157C6A" w:rsidRPr="002B5835" w14:paraId="6EF9A37F"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53E00160"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苯并（</w:t>
            </w:r>
            <w:r w:rsidRPr="002B5835">
              <w:rPr>
                <w:rFonts w:ascii="Times New Roman" w:hAnsi="Times New Roman"/>
                <w:kern w:val="2"/>
                <w:sz w:val="21"/>
              </w:rPr>
              <w:t>k</w:t>
            </w:r>
            <w:r w:rsidRPr="002B5835">
              <w:rPr>
                <w:rFonts w:ascii="Times New Roman" w:hAnsi="Times New Roman"/>
                <w:kern w:val="2"/>
                <w:sz w:val="21"/>
              </w:rPr>
              <w:t>）荧蒽</w:t>
            </w:r>
            <w:proofErr w:type="spellEnd"/>
          </w:p>
        </w:tc>
        <w:tc>
          <w:tcPr>
            <w:tcW w:w="752" w:type="pct"/>
            <w:tcBorders>
              <w:top w:val="single" w:sz="4" w:space="0" w:color="auto"/>
              <w:left w:val="nil"/>
              <w:bottom w:val="single" w:sz="4" w:space="0" w:color="auto"/>
              <w:right w:val="single" w:sz="4" w:space="0" w:color="auto"/>
            </w:tcBorders>
            <w:vAlign w:val="center"/>
          </w:tcPr>
          <w:p w14:paraId="53A19631"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790BB93A" w14:textId="2B1843CE"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51CDE7B2"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33E7ACB"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151</w:t>
            </w:r>
          </w:p>
        </w:tc>
      </w:tr>
      <w:tr w:rsidR="00157C6A" w:rsidRPr="002B5835" w14:paraId="121B3607"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A023299"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䓛</w:t>
            </w:r>
          </w:p>
        </w:tc>
        <w:tc>
          <w:tcPr>
            <w:tcW w:w="752" w:type="pct"/>
            <w:tcBorders>
              <w:top w:val="single" w:sz="4" w:space="0" w:color="auto"/>
              <w:left w:val="nil"/>
              <w:bottom w:val="single" w:sz="4" w:space="0" w:color="auto"/>
              <w:right w:val="single" w:sz="4" w:space="0" w:color="auto"/>
            </w:tcBorders>
            <w:vAlign w:val="center"/>
          </w:tcPr>
          <w:p w14:paraId="415C1456"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048511B8" w14:textId="318C0C29"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00057798"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CC9BB16"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1293</w:t>
            </w:r>
          </w:p>
        </w:tc>
      </w:tr>
      <w:tr w:rsidR="00157C6A" w:rsidRPr="002B5835" w14:paraId="17434212"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8F475B2"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二苯并（</w:t>
            </w:r>
            <w:proofErr w:type="gramStart"/>
            <w:r w:rsidRPr="002B5835">
              <w:rPr>
                <w:rFonts w:ascii="Times New Roman" w:hAnsi="Times New Roman"/>
                <w:kern w:val="2"/>
                <w:sz w:val="21"/>
              </w:rPr>
              <w:t>a,h</w:t>
            </w:r>
            <w:proofErr w:type="gramEnd"/>
            <w:r w:rsidRPr="002B5835">
              <w:rPr>
                <w:rFonts w:ascii="Times New Roman" w:hAnsi="Times New Roman"/>
                <w:kern w:val="2"/>
                <w:sz w:val="21"/>
              </w:rPr>
              <w:t>）蒽</w:t>
            </w:r>
            <w:proofErr w:type="spellEnd"/>
          </w:p>
        </w:tc>
        <w:tc>
          <w:tcPr>
            <w:tcW w:w="752" w:type="pct"/>
            <w:tcBorders>
              <w:top w:val="single" w:sz="4" w:space="0" w:color="auto"/>
              <w:left w:val="nil"/>
              <w:bottom w:val="single" w:sz="4" w:space="0" w:color="auto"/>
              <w:right w:val="single" w:sz="4" w:space="0" w:color="auto"/>
            </w:tcBorders>
            <w:vAlign w:val="center"/>
          </w:tcPr>
          <w:p w14:paraId="15540EA0"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4C1C540" w14:textId="0341283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28B8F9C6"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B52EC62"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1.5</w:t>
            </w:r>
          </w:p>
        </w:tc>
      </w:tr>
      <w:tr w:rsidR="00157C6A" w:rsidRPr="002B5835" w14:paraId="16DFD955"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A4A778C"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茚并（</w:t>
            </w:r>
            <w:r w:rsidRPr="002B5835">
              <w:rPr>
                <w:rFonts w:ascii="Times New Roman" w:hAnsi="Times New Roman"/>
                <w:kern w:val="2"/>
                <w:sz w:val="21"/>
              </w:rPr>
              <w:t>1,2,3-</w:t>
            </w:r>
            <w:proofErr w:type="gramStart"/>
            <w:r w:rsidRPr="002B5835">
              <w:rPr>
                <w:rFonts w:ascii="Times New Roman" w:hAnsi="Times New Roman"/>
                <w:kern w:val="2"/>
                <w:sz w:val="21"/>
              </w:rPr>
              <w:t>c,d</w:t>
            </w:r>
            <w:proofErr w:type="gramEnd"/>
            <w:r w:rsidRPr="002B5835">
              <w:rPr>
                <w:rFonts w:ascii="Times New Roman" w:hAnsi="Times New Roman"/>
                <w:kern w:val="2"/>
                <w:sz w:val="21"/>
              </w:rPr>
              <w:t>）芘</w:t>
            </w:r>
          </w:p>
        </w:tc>
        <w:tc>
          <w:tcPr>
            <w:tcW w:w="752" w:type="pct"/>
            <w:tcBorders>
              <w:top w:val="single" w:sz="4" w:space="0" w:color="auto"/>
              <w:left w:val="nil"/>
              <w:bottom w:val="single" w:sz="4" w:space="0" w:color="auto"/>
              <w:right w:val="single" w:sz="4" w:space="0" w:color="auto"/>
            </w:tcBorders>
            <w:vAlign w:val="center"/>
          </w:tcPr>
          <w:p w14:paraId="65D8E284"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C76C5AF" w14:textId="0B8FAD72"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038A9B5A"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77677D3"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15</w:t>
            </w:r>
          </w:p>
        </w:tc>
      </w:tr>
      <w:tr w:rsidR="00157C6A" w:rsidRPr="002B5835" w14:paraId="1DE6FD8E"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4A15923"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萘</w:t>
            </w:r>
          </w:p>
        </w:tc>
        <w:tc>
          <w:tcPr>
            <w:tcW w:w="752" w:type="pct"/>
            <w:tcBorders>
              <w:top w:val="single" w:sz="4" w:space="0" w:color="auto"/>
              <w:left w:val="nil"/>
              <w:bottom w:val="single" w:sz="4" w:space="0" w:color="auto"/>
              <w:right w:val="single" w:sz="4" w:space="0" w:color="auto"/>
            </w:tcBorders>
            <w:vAlign w:val="center"/>
          </w:tcPr>
          <w:p w14:paraId="5CE56396"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72A6375" w14:textId="18A60B9C"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lang w:eastAsia="zh-CN"/>
              </w:rPr>
              <w:t>ND</w:t>
            </w:r>
          </w:p>
        </w:tc>
        <w:tc>
          <w:tcPr>
            <w:tcW w:w="827" w:type="pct"/>
            <w:tcBorders>
              <w:top w:val="nil"/>
              <w:left w:val="nil"/>
              <w:bottom w:val="single" w:sz="4" w:space="0" w:color="auto"/>
              <w:right w:val="single" w:sz="4" w:space="0" w:color="auto"/>
            </w:tcBorders>
            <w:shd w:val="clear" w:color="auto" w:fill="auto"/>
            <w:noWrap/>
            <w:vAlign w:val="center"/>
          </w:tcPr>
          <w:p w14:paraId="603663E8" w14:textId="77777777" w:rsidR="00157C6A" w:rsidRPr="002B5835" w:rsidRDefault="00157C6A" w:rsidP="00157C6A">
            <w:pPr>
              <w:jc w:val="center"/>
              <w:rPr>
                <w:rFonts w:ascii="Times New Roman" w:hAnsi="Times New Roman"/>
                <w:kern w:val="2"/>
                <w:sz w:val="21"/>
              </w:rPr>
            </w:pPr>
            <w:proofErr w:type="spellStart"/>
            <w:r w:rsidRPr="002B5835">
              <w:rPr>
                <w:rFonts w:ascii="Times New Roman" w:hAnsi="Times New Roman"/>
                <w:kern w:val="2"/>
                <w:sz w:val="21"/>
              </w:rPr>
              <w:t>达标</w:t>
            </w:r>
            <w:proofErr w:type="spellEnd"/>
          </w:p>
        </w:tc>
        <w:tc>
          <w:tcPr>
            <w:tcW w:w="1360" w:type="pct"/>
            <w:gridSpan w:val="2"/>
            <w:tcBorders>
              <w:top w:val="nil"/>
              <w:left w:val="nil"/>
              <w:bottom w:val="single" w:sz="4" w:space="0" w:color="auto"/>
              <w:right w:val="single" w:sz="4" w:space="0" w:color="auto"/>
            </w:tcBorders>
            <w:shd w:val="clear" w:color="auto" w:fill="auto"/>
            <w:noWrap/>
            <w:vAlign w:val="center"/>
          </w:tcPr>
          <w:p w14:paraId="21A3A468" w14:textId="77777777" w:rsidR="00157C6A" w:rsidRPr="002B5835" w:rsidRDefault="00157C6A" w:rsidP="00157C6A">
            <w:pPr>
              <w:jc w:val="center"/>
              <w:rPr>
                <w:rFonts w:ascii="Times New Roman" w:hAnsi="Times New Roman"/>
                <w:kern w:val="2"/>
                <w:sz w:val="21"/>
              </w:rPr>
            </w:pPr>
            <w:r w:rsidRPr="002B5835">
              <w:rPr>
                <w:rFonts w:ascii="Times New Roman" w:hAnsi="Times New Roman"/>
                <w:kern w:val="2"/>
                <w:sz w:val="21"/>
              </w:rPr>
              <w:t>70</w:t>
            </w:r>
          </w:p>
        </w:tc>
      </w:tr>
    </w:tbl>
    <w:p w14:paraId="4199E6E9" w14:textId="072D0818" w:rsidR="00C30BD8" w:rsidRPr="002B5835" w:rsidRDefault="00C30BD8" w:rsidP="00157C6A">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由表</w:t>
      </w:r>
      <w:r w:rsidR="0007350F" w:rsidRPr="002B5835">
        <w:rPr>
          <w:rFonts w:ascii="Times New Roman" w:hAnsi="Times New Roman"/>
          <w:bCs/>
          <w:kern w:val="2"/>
          <w:sz w:val="24"/>
          <w:szCs w:val="24"/>
          <w:lang w:eastAsia="zh-CN"/>
        </w:rPr>
        <w:t>4.2-12</w:t>
      </w:r>
      <w:r w:rsidR="0007350F" w:rsidRPr="002B5835">
        <w:rPr>
          <w:rFonts w:ascii="Times New Roman" w:hAnsi="Times New Roman"/>
          <w:bCs/>
          <w:kern w:val="2"/>
          <w:sz w:val="24"/>
          <w:szCs w:val="24"/>
          <w:lang w:eastAsia="zh-CN"/>
        </w:rPr>
        <w:t>、表</w:t>
      </w:r>
      <w:r w:rsidR="0007350F" w:rsidRPr="002B5835">
        <w:rPr>
          <w:rFonts w:ascii="Times New Roman" w:hAnsi="Times New Roman"/>
          <w:bCs/>
          <w:kern w:val="2"/>
          <w:sz w:val="24"/>
          <w:szCs w:val="24"/>
          <w:lang w:eastAsia="zh-CN"/>
        </w:rPr>
        <w:t>4.2-13</w:t>
      </w:r>
      <w:r w:rsidR="0007350F" w:rsidRPr="002B5835">
        <w:rPr>
          <w:rFonts w:ascii="Times New Roman" w:hAnsi="Times New Roman"/>
          <w:bCs/>
          <w:kern w:val="2"/>
          <w:sz w:val="24"/>
          <w:szCs w:val="24"/>
          <w:lang w:eastAsia="zh-CN"/>
        </w:rPr>
        <w:t>、表</w:t>
      </w:r>
      <w:r w:rsidR="0007350F" w:rsidRPr="002B5835">
        <w:rPr>
          <w:rFonts w:ascii="Times New Roman" w:hAnsi="Times New Roman"/>
          <w:bCs/>
          <w:kern w:val="2"/>
          <w:sz w:val="24"/>
          <w:szCs w:val="24"/>
          <w:lang w:eastAsia="zh-CN"/>
        </w:rPr>
        <w:t>4.2-14</w:t>
      </w:r>
      <w:r w:rsidRPr="002B5835">
        <w:rPr>
          <w:rFonts w:ascii="Times New Roman" w:hAnsi="Times New Roman"/>
          <w:bCs/>
          <w:kern w:val="2"/>
          <w:sz w:val="24"/>
          <w:szCs w:val="24"/>
          <w:lang w:eastAsia="zh-CN"/>
        </w:rPr>
        <w:t>可知，平台外土壤监测点监测值均低于《土壤环境质量</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农用地土壤污染风险管控标准（试行）》（</w:t>
      </w:r>
      <w:r w:rsidRPr="002B5835">
        <w:rPr>
          <w:rFonts w:ascii="Times New Roman" w:hAnsi="Times New Roman"/>
          <w:bCs/>
          <w:kern w:val="2"/>
          <w:sz w:val="24"/>
          <w:szCs w:val="24"/>
          <w:lang w:eastAsia="zh-CN"/>
        </w:rPr>
        <w:t>GB15618-2018</w:t>
      </w:r>
      <w:r w:rsidRPr="002B5835">
        <w:rPr>
          <w:rFonts w:ascii="Times New Roman" w:hAnsi="Times New Roman"/>
          <w:bCs/>
          <w:kern w:val="2"/>
          <w:sz w:val="24"/>
          <w:szCs w:val="24"/>
          <w:lang w:eastAsia="zh-CN"/>
        </w:rPr>
        <w:t>）风</w:t>
      </w:r>
      <w:r w:rsidRPr="002B5835">
        <w:rPr>
          <w:rFonts w:ascii="Times New Roman" w:hAnsi="Times New Roman"/>
          <w:bCs/>
          <w:kern w:val="2"/>
          <w:sz w:val="24"/>
          <w:szCs w:val="24"/>
          <w:lang w:eastAsia="zh-CN"/>
        </w:rPr>
        <w:lastRenderedPageBreak/>
        <w:t>险筛选值；平台内各土壤监测点监测因子均低于《土壤环境质量</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建设用地土壤污染风险管控标准（试行）》（</w:t>
      </w:r>
      <w:r w:rsidRPr="002B5835">
        <w:rPr>
          <w:rFonts w:ascii="Times New Roman" w:hAnsi="Times New Roman"/>
          <w:bCs/>
          <w:kern w:val="2"/>
          <w:sz w:val="24"/>
          <w:szCs w:val="24"/>
          <w:lang w:eastAsia="zh-CN"/>
        </w:rPr>
        <w:t>GB36600-2018</w:t>
      </w:r>
      <w:r w:rsidRPr="002B5835">
        <w:rPr>
          <w:rFonts w:ascii="Times New Roman" w:hAnsi="Times New Roman"/>
          <w:bCs/>
          <w:kern w:val="2"/>
          <w:sz w:val="24"/>
          <w:szCs w:val="24"/>
          <w:lang w:eastAsia="zh-CN"/>
        </w:rPr>
        <w:t>）中的第二类用地筛选值。</w:t>
      </w:r>
    </w:p>
    <w:p w14:paraId="4B6C2548" w14:textId="722FB270" w:rsidR="00C30BD8" w:rsidRPr="002B5835" w:rsidRDefault="0033604C" w:rsidP="0033604C">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63" w:name="_Toc100100054"/>
      <w:bookmarkStart w:id="164" w:name="_Toc110440091"/>
      <w:r w:rsidRPr="002B5835">
        <w:rPr>
          <w:rFonts w:ascii="Times New Roman" w:eastAsia="黑体" w:hAnsi="Times New Roman"/>
          <w:b w:val="0"/>
          <w:sz w:val="24"/>
          <w:szCs w:val="24"/>
          <w:lang w:eastAsia="zh-CN"/>
        </w:rPr>
        <w:t>4.2</w:t>
      </w:r>
      <w:r w:rsidR="00C30BD8" w:rsidRPr="002B5835">
        <w:rPr>
          <w:rFonts w:ascii="Times New Roman" w:eastAsia="黑体" w:hAnsi="Times New Roman"/>
          <w:b w:val="0"/>
          <w:sz w:val="24"/>
          <w:szCs w:val="24"/>
          <w:lang w:eastAsia="zh-CN"/>
        </w:rPr>
        <w:t xml:space="preserve">.6 </w:t>
      </w:r>
      <w:r w:rsidR="00C30BD8" w:rsidRPr="002B5835">
        <w:rPr>
          <w:rFonts w:ascii="Times New Roman" w:eastAsia="黑体" w:hAnsi="Times New Roman"/>
          <w:b w:val="0"/>
          <w:sz w:val="24"/>
          <w:szCs w:val="24"/>
          <w:lang w:eastAsia="zh-CN"/>
        </w:rPr>
        <w:t>包气带污染情况调查</w:t>
      </w:r>
      <w:bookmarkEnd w:id="163"/>
      <w:bookmarkEnd w:id="164"/>
    </w:p>
    <w:p w14:paraId="0EDF179F" w14:textId="4294ED2C" w:rsidR="00C30BD8" w:rsidRPr="002B5835"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为了解本项目所在区域包气带污染现状，本次评价委托</w:t>
      </w:r>
      <w:r w:rsidR="0033604C" w:rsidRPr="002B5835">
        <w:rPr>
          <w:rFonts w:ascii="Times New Roman" w:hAnsi="Times New Roman"/>
          <w:bCs/>
          <w:kern w:val="2"/>
          <w:sz w:val="24"/>
          <w:szCs w:val="24"/>
          <w:lang w:eastAsia="zh-CN"/>
        </w:rPr>
        <w:t>四川华皓检测技术有限公司</w:t>
      </w:r>
      <w:r w:rsidRPr="002B5835">
        <w:rPr>
          <w:rFonts w:ascii="Times New Roman" w:hAnsi="Times New Roman"/>
          <w:bCs/>
          <w:kern w:val="2"/>
          <w:sz w:val="24"/>
          <w:szCs w:val="24"/>
          <w:lang w:eastAsia="zh-CN"/>
        </w:rPr>
        <w:t>对</w:t>
      </w:r>
      <w:r w:rsidR="0033604C" w:rsidRPr="002B5835">
        <w:rPr>
          <w:rFonts w:ascii="Times New Roman" w:hAnsi="Times New Roman"/>
          <w:bCs/>
          <w:kern w:val="2"/>
          <w:sz w:val="24"/>
          <w:szCs w:val="24"/>
          <w:lang w:eastAsia="zh-CN"/>
        </w:rPr>
        <w:t>毛坝</w:t>
      </w:r>
      <w:r w:rsidR="0033604C" w:rsidRPr="002B5835">
        <w:rPr>
          <w:rFonts w:ascii="Times New Roman" w:hAnsi="Times New Roman"/>
          <w:bCs/>
          <w:kern w:val="2"/>
          <w:sz w:val="24"/>
          <w:szCs w:val="24"/>
          <w:lang w:eastAsia="zh-CN"/>
        </w:rPr>
        <w:t>1</w:t>
      </w:r>
      <w:r w:rsidR="0033604C" w:rsidRPr="002B5835">
        <w:rPr>
          <w:rFonts w:ascii="Times New Roman" w:hAnsi="Times New Roman"/>
          <w:bCs/>
          <w:kern w:val="2"/>
          <w:sz w:val="24"/>
          <w:szCs w:val="24"/>
          <w:lang w:eastAsia="zh-CN"/>
        </w:rPr>
        <w:t>井</w:t>
      </w:r>
      <w:r w:rsidRPr="002B5835">
        <w:rPr>
          <w:rFonts w:ascii="Times New Roman" w:hAnsi="Times New Roman"/>
          <w:bCs/>
          <w:kern w:val="2"/>
          <w:sz w:val="24"/>
          <w:szCs w:val="24"/>
          <w:lang w:eastAsia="zh-CN"/>
        </w:rPr>
        <w:t>污水池处包气带现状进行了监测。监测布点见附图</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w:t>
      </w:r>
    </w:p>
    <w:p w14:paraId="1F99E7C9" w14:textId="77777777" w:rsidR="00C30BD8" w:rsidRPr="002B5835"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）监测布点</w:t>
      </w:r>
    </w:p>
    <w:p w14:paraId="6E5DC642" w14:textId="2D0C8939" w:rsidR="00C30BD8" w:rsidRPr="002B5835"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bookmarkStart w:id="165" w:name="_Hlk93351647"/>
      <w:r w:rsidRPr="002B5835">
        <w:rPr>
          <w:rFonts w:ascii="Times New Roman" w:hAnsi="Times New Roman"/>
          <w:bCs/>
          <w:kern w:val="2"/>
          <w:sz w:val="24"/>
          <w:szCs w:val="24"/>
          <w:lang w:eastAsia="zh-CN"/>
        </w:rPr>
        <w:t>共布设</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个监测点，平台废水池地表径流下游设置一个点位，废水池</w:t>
      </w:r>
      <w:r w:rsidR="0033604C" w:rsidRPr="002B5835">
        <w:rPr>
          <w:rFonts w:ascii="Times New Roman" w:hAnsi="Times New Roman"/>
          <w:bCs/>
          <w:kern w:val="2"/>
          <w:sz w:val="24"/>
          <w:szCs w:val="24"/>
          <w:lang w:eastAsia="zh-CN"/>
        </w:rPr>
        <w:t>地表径流上游</w:t>
      </w:r>
      <w:r w:rsidRPr="002B5835">
        <w:rPr>
          <w:rFonts w:ascii="Times New Roman" w:hAnsi="Times New Roman"/>
          <w:bCs/>
          <w:kern w:val="2"/>
          <w:sz w:val="24"/>
          <w:szCs w:val="24"/>
          <w:lang w:eastAsia="zh-CN"/>
        </w:rPr>
        <w:t>设置一个点位，分别在</w:t>
      </w:r>
      <w:r w:rsidRPr="002B5835">
        <w:rPr>
          <w:rFonts w:ascii="Times New Roman" w:hAnsi="Times New Roman"/>
          <w:bCs/>
          <w:kern w:val="2"/>
          <w:sz w:val="24"/>
          <w:szCs w:val="24"/>
          <w:lang w:eastAsia="zh-CN"/>
        </w:rPr>
        <w:t>0~20cm</w:t>
      </w:r>
      <w:r w:rsidRPr="002B5835">
        <w:rPr>
          <w:rFonts w:ascii="Times New Roman" w:hAnsi="Times New Roman"/>
          <w:bCs/>
          <w:kern w:val="2"/>
          <w:sz w:val="24"/>
          <w:szCs w:val="24"/>
          <w:lang w:eastAsia="zh-CN"/>
        </w:rPr>
        <w:t>和</w:t>
      </w:r>
      <w:r w:rsidRPr="002B5835">
        <w:rPr>
          <w:rFonts w:ascii="Times New Roman" w:hAnsi="Times New Roman"/>
          <w:bCs/>
          <w:kern w:val="2"/>
          <w:sz w:val="24"/>
          <w:szCs w:val="24"/>
          <w:lang w:eastAsia="zh-CN"/>
        </w:rPr>
        <w:t>20~60cm</w:t>
      </w:r>
      <w:r w:rsidRPr="002B5835">
        <w:rPr>
          <w:rFonts w:ascii="Times New Roman" w:hAnsi="Times New Roman"/>
          <w:bCs/>
          <w:kern w:val="2"/>
          <w:sz w:val="24"/>
          <w:szCs w:val="24"/>
          <w:lang w:eastAsia="zh-CN"/>
        </w:rPr>
        <w:t>处取样，进行浸溶试验，测试分析</w:t>
      </w:r>
      <w:proofErr w:type="gramStart"/>
      <w:r w:rsidRPr="002B5835">
        <w:rPr>
          <w:rFonts w:ascii="Times New Roman" w:hAnsi="Times New Roman"/>
          <w:bCs/>
          <w:kern w:val="2"/>
          <w:sz w:val="24"/>
          <w:szCs w:val="24"/>
          <w:lang w:eastAsia="zh-CN"/>
        </w:rPr>
        <w:t>浸</w:t>
      </w:r>
      <w:proofErr w:type="gramEnd"/>
      <w:r w:rsidRPr="002B5835">
        <w:rPr>
          <w:rFonts w:ascii="Times New Roman" w:hAnsi="Times New Roman"/>
          <w:bCs/>
          <w:kern w:val="2"/>
          <w:sz w:val="24"/>
          <w:szCs w:val="24"/>
          <w:lang w:eastAsia="zh-CN"/>
        </w:rPr>
        <w:t>溶液成分。</w:t>
      </w:r>
    </w:p>
    <w:p w14:paraId="1E8BD3AE" w14:textId="77777777" w:rsidR="00C30BD8" w:rsidRPr="002B5835"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）监测因子</w:t>
      </w:r>
    </w:p>
    <w:p w14:paraId="75447DDE" w14:textId="54F90907" w:rsidR="00C30BD8" w:rsidRPr="002B5835"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pH</w:t>
      </w:r>
      <w:r w:rsidRPr="002B5835">
        <w:rPr>
          <w:rFonts w:ascii="Times New Roman" w:hAnsi="Times New Roman"/>
          <w:bCs/>
          <w:kern w:val="2"/>
          <w:sz w:val="24"/>
          <w:szCs w:val="24"/>
          <w:lang w:eastAsia="zh-CN"/>
        </w:rPr>
        <w:t>、氨氮、挥发</w:t>
      </w:r>
      <w:proofErr w:type="gramStart"/>
      <w:r w:rsidRPr="002B5835">
        <w:rPr>
          <w:rFonts w:ascii="Times New Roman" w:hAnsi="Times New Roman"/>
          <w:bCs/>
          <w:kern w:val="2"/>
          <w:sz w:val="24"/>
          <w:szCs w:val="24"/>
          <w:lang w:eastAsia="zh-CN"/>
        </w:rPr>
        <w:t>酚</w:t>
      </w:r>
      <w:proofErr w:type="gramEnd"/>
      <w:r w:rsidRPr="002B5835">
        <w:rPr>
          <w:rFonts w:ascii="Times New Roman" w:hAnsi="Times New Roman"/>
          <w:bCs/>
          <w:kern w:val="2"/>
          <w:sz w:val="24"/>
          <w:szCs w:val="24"/>
          <w:lang w:eastAsia="zh-CN"/>
        </w:rPr>
        <w:t>、石油类、六价铬、氯化物。</w:t>
      </w:r>
    </w:p>
    <w:p w14:paraId="5F9DAEAC" w14:textId="77777777" w:rsidR="00C30BD8" w:rsidRPr="002B5835"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）监测时间与频率</w:t>
      </w:r>
    </w:p>
    <w:p w14:paraId="3F42F498" w14:textId="7C9B381B" w:rsidR="00C30BD8" w:rsidRPr="002B5835"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2022</w:t>
      </w:r>
      <w:r w:rsidRPr="002B5835">
        <w:rPr>
          <w:rFonts w:ascii="Times New Roman" w:hAnsi="Times New Roman"/>
          <w:bCs/>
          <w:kern w:val="2"/>
          <w:sz w:val="24"/>
          <w:szCs w:val="24"/>
          <w:lang w:eastAsia="zh-CN"/>
        </w:rPr>
        <w:t>年</w:t>
      </w:r>
      <w:r w:rsidR="0033604C" w:rsidRPr="002B5835">
        <w:rPr>
          <w:rFonts w:ascii="Times New Roman" w:hAnsi="Times New Roman"/>
          <w:bCs/>
          <w:kern w:val="2"/>
          <w:sz w:val="24"/>
          <w:szCs w:val="24"/>
          <w:lang w:eastAsia="zh-CN"/>
        </w:rPr>
        <w:t>5</w:t>
      </w:r>
      <w:r w:rsidRPr="002B5835">
        <w:rPr>
          <w:rFonts w:ascii="Times New Roman" w:hAnsi="Times New Roman"/>
          <w:bCs/>
          <w:kern w:val="2"/>
          <w:sz w:val="24"/>
          <w:szCs w:val="24"/>
          <w:lang w:eastAsia="zh-CN"/>
        </w:rPr>
        <w:t>月</w:t>
      </w:r>
      <w:r w:rsidR="0033604C" w:rsidRPr="002B5835">
        <w:rPr>
          <w:rFonts w:ascii="Times New Roman" w:hAnsi="Times New Roman"/>
          <w:bCs/>
          <w:kern w:val="2"/>
          <w:sz w:val="24"/>
          <w:szCs w:val="24"/>
          <w:lang w:eastAsia="zh-CN"/>
        </w:rPr>
        <w:t>11</w:t>
      </w:r>
      <w:r w:rsidRPr="002B5835">
        <w:rPr>
          <w:rFonts w:ascii="Times New Roman" w:hAnsi="Times New Roman"/>
          <w:bCs/>
          <w:kern w:val="2"/>
          <w:sz w:val="24"/>
          <w:szCs w:val="24"/>
          <w:lang w:eastAsia="zh-CN"/>
        </w:rPr>
        <w:t>日，监测一次。</w:t>
      </w:r>
    </w:p>
    <w:bookmarkEnd w:id="165"/>
    <w:p w14:paraId="06AE4B95" w14:textId="77777777" w:rsidR="00C30BD8" w:rsidRPr="002B5835"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4</w:t>
      </w:r>
      <w:r w:rsidRPr="002B5835">
        <w:rPr>
          <w:rFonts w:ascii="Times New Roman" w:hAnsi="Times New Roman"/>
          <w:bCs/>
          <w:kern w:val="2"/>
          <w:sz w:val="24"/>
          <w:szCs w:val="24"/>
          <w:lang w:eastAsia="zh-CN"/>
        </w:rPr>
        <w:t>）监测结果及评价</w:t>
      </w:r>
    </w:p>
    <w:p w14:paraId="679636DE" w14:textId="0084B240" w:rsidR="00C30BD8" w:rsidRPr="002B5835"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本项目所在地周边包气带监测及评价结果见表</w:t>
      </w:r>
      <w:r w:rsidR="0007350F" w:rsidRPr="002B5835">
        <w:rPr>
          <w:rFonts w:ascii="Times New Roman" w:hAnsi="Times New Roman"/>
          <w:bCs/>
          <w:kern w:val="2"/>
          <w:sz w:val="24"/>
          <w:szCs w:val="24"/>
          <w:lang w:eastAsia="zh-CN"/>
        </w:rPr>
        <w:t>4.2-15</w:t>
      </w:r>
      <w:r w:rsidRPr="002B5835">
        <w:rPr>
          <w:rFonts w:ascii="Times New Roman" w:hAnsi="Times New Roman"/>
          <w:bCs/>
          <w:kern w:val="2"/>
          <w:sz w:val="24"/>
          <w:szCs w:val="24"/>
          <w:lang w:eastAsia="zh-CN"/>
        </w:rPr>
        <w:t>。</w:t>
      </w:r>
    </w:p>
    <w:p w14:paraId="08C3D524" w14:textId="21446B0C" w:rsidR="00C30BD8" w:rsidRPr="002B5835" w:rsidRDefault="00C30BD8"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07350F" w:rsidRPr="002B5835">
        <w:rPr>
          <w:rFonts w:ascii="Times New Roman" w:eastAsia="黑体" w:hAnsi="Times New Roman"/>
          <w:sz w:val="21"/>
          <w:szCs w:val="21"/>
          <w:lang w:eastAsia="zh-CN"/>
        </w:rPr>
        <w:t>4.2-15</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本项目包气带污染现状监测与评价表</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mg/L</w:t>
      </w:r>
      <w:r w:rsidRPr="002B5835">
        <w:rPr>
          <w:rFonts w:ascii="Times New Roman" w:eastAsia="黑体" w:hAnsi="Times New Roman"/>
          <w:sz w:val="21"/>
          <w:szCs w:val="21"/>
          <w:lang w:eastAsia="zh-CN"/>
        </w:rPr>
        <w:t>（</w:t>
      </w:r>
      <w:r w:rsidRPr="002B5835">
        <w:rPr>
          <w:rFonts w:ascii="Times New Roman" w:eastAsia="黑体" w:hAnsi="Times New Roman"/>
          <w:sz w:val="21"/>
          <w:szCs w:val="21"/>
          <w:lang w:eastAsia="zh-CN"/>
        </w:rPr>
        <w:t>pH</w:t>
      </w:r>
      <w:r w:rsidRPr="002B5835">
        <w:rPr>
          <w:rFonts w:ascii="Times New Roman" w:eastAsia="黑体" w:hAnsi="Times New Roman"/>
          <w:sz w:val="21"/>
          <w:szCs w:val="21"/>
          <w:lang w:eastAsia="zh-CN"/>
        </w:rPr>
        <w:t>除外）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57"/>
        <w:gridCol w:w="1647"/>
        <w:gridCol w:w="888"/>
        <w:gridCol w:w="848"/>
        <w:gridCol w:w="900"/>
        <w:gridCol w:w="852"/>
        <w:gridCol w:w="870"/>
        <w:gridCol w:w="838"/>
      </w:tblGrid>
      <w:tr w:rsidR="0033604C" w:rsidRPr="002B5835" w14:paraId="670BA420" w14:textId="77777777" w:rsidTr="0033604C">
        <w:trPr>
          <w:trHeight w:val="454"/>
          <w:jc w:val="center"/>
        </w:trPr>
        <w:tc>
          <w:tcPr>
            <w:tcW w:w="878" w:type="pct"/>
            <w:shd w:val="clear" w:color="auto" w:fill="auto"/>
            <w:vAlign w:val="center"/>
          </w:tcPr>
          <w:p w14:paraId="5BD48E88" w14:textId="77777777" w:rsidR="0033604C" w:rsidRPr="002B5835" w:rsidRDefault="0033604C" w:rsidP="002311C5">
            <w:pPr>
              <w:pStyle w:val="06"/>
              <w:rPr>
                <w:rFonts w:cs="Times New Roman"/>
              </w:rPr>
            </w:pPr>
            <w:bookmarkStart w:id="166" w:name="_Hlk93351731"/>
            <w:r w:rsidRPr="002B5835">
              <w:rPr>
                <w:rFonts w:cs="Times New Roman"/>
              </w:rPr>
              <w:t>点位</w:t>
            </w:r>
          </w:p>
        </w:tc>
        <w:tc>
          <w:tcPr>
            <w:tcW w:w="992" w:type="pct"/>
            <w:shd w:val="clear" w:color="auto" w:fill="auto"/>
            <w:vAlign w:val="center"/>
          </w:tcPr>
          <w:p w14:paraId="046CEA0D" w14:textId="77777777" w:rsidR="0033604C" w:rsidRPr="002B5835" w:rsidRDefault="0033604C" w:rsidP="002311C5">
            <w:pPr>
              <w:pStyle w:val="06"/>
              <w:rPr>
                <w:rFonts w:cs="Times New Roman"/>
              </w:rPr>
            </w:pPr>
            <w:r w:rsidRPr="002B5835">
              <w:rPr>
                <w:rFonts w:cs="Times New Roman"/>
              </w:rPr>
              <w:t>取样深度</w:t>
            </w:r>
          </w:p>
        </w:tc>
        <w:tc>
          <w:tcPr>
            <w:tcW w:w="535" w:type="pct"/>
            <w:shd w:val="clear" w:color="auto" w:fill="auto"/>
            <w:vAlign w:val="center"/>
          </w:tcPr>
          <w:p w14:paraId="615BA4C0" w14:textId="77777777" w:rsidR="0033604C" w:rsidRPr="002B5835" w:rsidRDefault="0033604C" w:rsidP="002311C5">
            <w:pPr>
              <w:pStyle w:val="06"/>
              <w:rPr>
                <w:rFonts w:cs="Times New Roman"/>
              </w:rPr>
            </w:pPr>
            <w:r w:rsidRPr="002B5835">
              <w:rPr>
                <w:rFonts w:cs="Times New Roman"/>
              </w:rPr>
              <w:t>pH</w:t>
            </w:r>
          </w:p>
        </w:tc>
        <w:tc>
          <w:tcPr>
            <w:tcW w:w="511" w:type="pct"/>
            <w:shd w:val="clear" w:color="auto" w:fill="auto"/>
            <w:vAlign w:val="center"/>
          </w:tcPr>
          <w:p w14:paraId="13CC4427" w14:textId="77777777" w:rsidR="0033604C" w:rsidRPr="002B5835" w:rsidRDefault="0033604C" w:rsidP="002311C5">
            <w:pPr>
              <w:pStyle w:val="06"/>
              <w:rPr>
                <w:rFonts w:cs="Times New Roman"/>
              </w:rPr>
            </w:pPr>
            <w:r w:rsidRPr="002B5835">
              <w:rPr>
                <w:rFonts w:cs="Times New Roman"/>
              </w:rPr>
              <w:t>氨氮</w:t>
            </w:r>
          </w:p>
        </w:tc>
        <w:tc>
          <w:tcPr>
            <w:tcW w:w="542" w:type="pct"/>
            <w:shd w:val="clear" w:color="auto" w:fill="auto"/>
            <w:vAlign w:val="center"/>
          </w:tcPr>
          <w:p w14:paraId="1E5F3CF3" w14:textId="77777777" w:rsidR="0033604C" w:rsidRPr="002B5835" w:rsidRDefault="0033604C" w:rsidP="002311C5">
            <w:pPr>
              <w:pStyle w:val="06"/>
              <w:rPr>
                <w:rFonts w:cs="Times New Roman"/>
              </w:rPr>
            </w:pPr>
            <w:r w:rsidRPr="002B5835">
              <w:rPr>
                <w:rFonts w:cs="Times New Roman"/>
              </w:rPr>
              <w:t>挥发</w:t>
            </w:r>
            <w:proofErr w:type="gramStart"/>
            <w:r w:rsidRPr="002B5835">
              <w:rPr>
                <w:rFonts w:cs="Times New Roman"/>
              </w:rPr>
              <w:t>酚</w:t>
            </w:r>
            <w:proofErr w:type="gramEnd"/>
          </w:p>
        </w:tc>
        <w:tc>
          <w:tcPr>
            <w:tcW w:w="513" w:type="pct"/>
            <w:shd w:val="clear" w:color="auto" w:fill="auto"/>
            <w:vAlign w:val="center"/>
          </w:tcPr>
          <w:p w14:paraId="46B1F345" w14:textId="77777777" w:rsidR="0033604C" w:rsidRPr="002B5835" w:rsidRDefault="0033604C" w:rsidP="002311C5">
            <w:pPr>
              <w:pStyle w:val="06"/>
              <w:rPr>
                <w:rFonts w:cs="Times New Roman"/>
              </w:rPr>
            </w:pPr>
            <w:r w:rsidRPr="002B5835">
              <w:rPr>
                <w:rFonts w:cs="Times New Roman"/>
              </w:rPr>
              <w:t>石油类</w:t>
            </w:r>
          </w:p>
        </w:tc>
        <w:tc>
          <w:tcPr>
            <w:tcW w:w="524" w:type="pct"/>
            <w:vAlign w:val="center"/>
          </w:tcPr>
          <w:p w14:paraId="33CE725D" w14:textId="77777777" w:rsidR="0033604C" w:rsidRPr="002B5835" w:rsidRDefault="0033604C" w:rsidP="002311C5">
            <w:pPr>
              <w:pStyle w:val="06"/>
              <w:rPr>
                <w:rFonts w:cs="Times New Roman"/>
              </w:rPr>
            </w:pPr>
            <w:r w:rsidRPr="002B5835">
              <w:rPr>
                <w:rFonts w:cs="Times New Roman"/>
              </w:rPr>
              <w:t>六价铬</w:t>
            </w:r>
          </w:p>
        </w:tc>
        <w:tc>
          <w:tcPr>
            <w:tcW w:w="505" w:type="pct"/>
            <w:vAlign w:val="center"/>
          </w:tcPr>
          <w:p w14:paraId="0F345E20" w14:textId="77777777" w:rsidR="0033604C" w:rsidRPr="002B5835" w:rsidRDefault="0033604C" w:rsidP="002311C5">
            <w:pPr>
              <w:pStyle w:val="06"/>
              <w:rPr>
                <w:rFonts w:cs="Times New Roman"/>
              </w:rPr>
            </w:pPr>
            <w:r w:rsidRPr="002B5835">
              <w:rPr>
                <w:rFonts w:cs="Times New Roman"/>
              </w:rPr>
              <w:t>氯化物</w:t>
            </w:r>
          </w:p>
        </w:tc>
      </w:tr>
      <w:tr w:rsidR="0033604C" w:rsidRPr="002B5835" w14:paraId="4C573BC7" w14:textId="77777777" w:rsidTr="0033604C">
        <w:trPr>
          <w:trHeight w:val="454"/>
          <w:jc w:val="center"/>
        </w:trPr>
        <w:tc>
          <w:tcPr>
            <w:tcW w:w="878" w:type="pct"/>
            <w:vMerge w:val="restart"/>
            <w:shd w:val="clear" w:color="auto" w:fill="auto"/>
            <w:vAlign w:val="center"/>
          </w:tcPr>
          <w:p w14:paraId="44A449CC" w14:textId="5AA8D8E4" w:rsidR="0033604C" w:rsidRPr="002B5835" w:rsidRDefault="0033604C" w:rsidP="002311C5">
            <w:pPr>
              <w:pStyle w:val="04"/>
              <w:rPr>
                <w:rFonts w:cs="Times New Roman"/>
              </w:rPr>
            </w:pPr>
            <w:r w:rsidRPr="002B5835">
              <w:rPr>
                <w:rFonts w:cs="Times New Roman"/>
              </w:rPr>
              <w:t>毛坝</w:t>
            </w:r>
            <w:r w:rsidRPr="002B5835">
              <w:rPr>
                <w:rFonts w:cs="Times New Roman"/>
              </w:rPr>
              <w:t>1</w:t>
            </w:r>
            <w:r w:rsidRPr="002B5835">
              <w:rPr>
                <w:rFonts w:cs="Times New Roman"/>
              </w:rPr>
              <w:t>井废水池地表径流上游</w:t>
            </w:r>
          </w:p>
        </w:tc>
        <w:tc>
          <w:tcPr>
            <w:tcW w:w="992" w:type="pct"/>
            <w:shd w:val="clear" w:color="auto" w:fill="auto"/>
            <w:vAlign w:val="center"/>
          </w:tcPr>
          <w:p w14:paraId="6DAFFFB5" w14:textId="77777777" w:rsidR="0033604C" w:rsidRPr="002B5835" w:rsidRDefault="0033604C" w:rsidP="002311C5">
            <w:pPr>
              <w:pStyle w:val="04"/>
              <w:rPr>
                <w:rFonts w:cs="Times New Roman"/>
              </w:rPr>
            </w:pPr>
            <w:r w:rsidRPr="002B5835">
              <w:rPr>
                <w:rFonts w:cs="Times New Roman"/>
              </w:rPr>
              <w:t>0~20cm</w:t>
            </w:r>
          </w:p>
        </w:tc>
        <w:tc>
          <w:tcPr>
            <w:tcW w:w="535" w:type="pct"/>
            <w:shd w:val="clear" w:color="auto" w:fill="auto"/>
            <w:vAlign w:val="center"/>
          </w:tcPr>
          <w:p w14:paraId="13F1B27A" w14:textId="3C5E0CC2" w:rsidR="0033604C" w:rsidRPr="002B5835" w:rsidRDefault="0033604C" w:rsidP="002311C5">
            <w:pPr>
              <w:pStyle w:val="04"/>
              <w:rPr>
                <w:rFonts w:cs="Times New Roman"/>
              </w:rPr>
            </w:pPr>
            <w:r w:rsidRPr="002B5835">
              <w:rPr>
                <w:rFonts w:cs="Times New Roman"/>
              </w:rPr>
              <w:t>7.82</w:t>
            </w:r>
          </w:p>
        </w:tc>
        <w:tc>
          <w:tcPr>
            <w:tcW w:w="511" w:type="pct"/>
            <w:shd w:val="clear" w:color="auto" w:fill="auto"/>
            <w:vAlign w:val="center"/>
          </w:tcPr>
          <w:p w14:paraId="3A589F34" w14:textId="2C8EF6F3" w:rsidR="0033604C" w:rsidRPr="002B5835" w:rsidRDefault="00E75309" w:rsidP="002311C5">
            <w:pPr>
              <w:pStyle w:val="04"/>
              <w:rPr>
                <w:rFonts w:cs="Times New Roman"/>
              </w:rPr>
            </w:pPr>
            <w:r w:rsidRPr="002B5835">
              <w:rPr>
                <w:rFonts w:cs="Times New Roman"/>
              </w:rPr>
              <w:t>1.12</w:t>
            </w:r>
          </w:p>
        </w:tc>
        <w:tc>
          <w:tcPr>
            <w:tcW w:w="542" w:type="pct"/>
            <w:shd w:val="clear" w:color="auto" w:fill="auto"/>
            <w:vAlign w:val="center"/>
          </w:tcPr>
          <w:p w14:paraId="74E06029" w14:textId="3D2AB952" w:rsidR="0033604C" w:rsidRPr="002B5835" w:rsidRDefault="00E75309" w:rsidP="002311C5">
            <w:pPr>
              <w:pStyle w:val="04"/>
              <w:rPr>
                <w:rFonts w:cs="Times New Roman"/>
              </w:rPr>
            </w:pPr>
            <w:r w:rsidRPr="002B5835">
              <w:rPr>
                <w:rFonts w:cs="Times New Roman"/>
              </w:rPr>
              <w:t>ND</w:t>
            </w:r>
          </w:p>
        </w:tc>
        <w:tc>
          <w:tcPr>
            <w:tcW w:w="513" w:type="pct"/>
            <w:shd w:val="clear" w:color="auto" w:fill="auto"/>
            <w:vAlign w:val="center"/>
          </w:tcPr>
          <w:p w14:paraId="5ED5EFAA" w14:textId="24BAFA7C" w:rsidR="0033604C" w:rsidRPr="002B5835" w:rsidRDefault="00E75309" w:rsidP="002311C5">
            <w:pPr>
              <w:pStyle w:val="04"/>
              <w:rPr>
                <w:rFonts w:cs="Times New Roman"/>
              </w:rPr>
            </w:pPr>
            <w:r w:rsidRPr="002B5835">
              <w:rPr>
                <w:rFonts w:cs="Times New Roman"/>
              </w:rPr>
              <w:t>ND</w:t>
            </w:r>
          </w:p>
        </w:tc>
        <w:tc>
          <w:tcPr>
            <w:tcW w:w="524" w:type="pct"/>
            <w:vAlign w:val="center"/>
          </w:tcPr>
          <w:p w14:paraId="505846D1" w14:textId="34283F8A" w:rsidR="0033604C" w:rsidRPr="002B5835" w:rsidRDefault="00E75309" w:rsidP="002311C5">
            <w:pPr>
              <w:pStyle w:val="04"/>
              <w:rPr>
                <w:rFonts w:cs="Times New Roman"/>
              </w:rPr>
            </w:pPr>
            <w:r w:rsidRPr="002B5835">
              <w:rPr>
                <w:rFonts w:cs="Times New Roman"/>
              </w:rPr>
              <w:t>ND</w:t>
            </w:r>
          </w:p>
        </w:tc>
        <w:tc>
          <w:tcPr>
            <w:tcW w:w="505" w:type="pct"/>
            <w:vAlign w:val="center"/>
          </w:tcPr>
          <w:p w14:paraId="02F6ACFE" w14:textId="7D60AC44" w:rsidR="0033604C" w:rsidRPr="002B5835" w:rsidRDefault="0033604C" w:rsidP="002311C5">
            <w:pPr>
              <w:pStyle w:val="04"/>
              <w:rPr>
                <w:rFonts w:cs="Times New Roman"/>
              </w:rPr>
            </w:pPr>
            <w:r w:rsidRPr="002B5835">
              <w:rPr>
                <w:rFonts w:cs="Times New Roman"/>
              </w:rPr>
              <w:t>44</w:t>
            </w:r>
          </w:p>
        </w:tc>
      </w:tr>
      <w:tr w:rsidR="0033604C" w:rsidRPr="002B5835" w14:paraId="31B8B711" w14:textId="77777777" w:rsidTr="0033604C">
        <w:trPr>
          <w:trHeight w:val="454"/>
          <w:jc w:val="center"/>
        </w:trPr>
        <w:tc>
          <w:tcPr>
            <w:tcW w:w="878" w:type="pct"/>
            <w:vMerge/>
            <w:shd w:val="clear" w:color="auto" w:fill="auto"/>
            <w:vAlign w:val="center"/>
          </w:tcPr>
          <w:p w14:paraId="499D2147" w14:textId="77777777" w:rsidR="0033604C" w:rsidRPr="002B5835" w:rsidRDefault="0033604C" w:rsidP="002311C5">
            <w:pPr>
              <w:pStyle w:val="04"/>
              <w:rPr>
                <w:rFonts w:cs="Times New Roman"/>
              </w:rPr>
            </w:pPr>
          </w:p>
        </w:tc>
        <w:tc>
          <w:tcPr>
            <w:tcW w:w="992" w:type="pct"/>
            <w:shd w:val="clear" w:color="auto" w:fill="auto"/>
            <w:vAlign w:val="center"/>
          </w:tcPr>
          <w:p w14:paraId="2C12856C" w14:textId="77777777" w:rsidR="0033604C" w:rsidRPr="002B5835" w:rsidRDefault="0033604C" w:rsidP="002311C5">
            <w:pPr>
              <w:pStyle w:val="04"/>
              <w:rPr>
                <w:rFonts w:cs="Times New Roman"/>
              </w:rPr>
            </w:pPr>
            <w:r w:rsidRPr="002B5835">
              <w:rPr>
                <w:rFonts w:cs="Times New Roman"/>
              </w:rPr>
              <w:t>20~60cm</w:t>
            </w:r>
          </w:p>
        </w:tc>
        <w:tc>
          <w:tcPr>
            <w:tcW w:w="535" w:type="pct"/>
            <w:shd w:val="clear" w:color="auto" w:fill="auto"/>
            <w:vAlign w:val="center"/>
          </w:tcPr>
          <w:p w14:paraId="5D9557E6" w14:textId="2518191A" w:rsidR="0033604C" w:rsidRPr="002B5835" w:rsidRDefault="0033604C" w:rsidP="002311C5">
            <w:pPr>
              <w:pStyle w:val="04"/>
              <w:rPr>
                <w:rFonts w:cs="Times New Roman"/>
              </w:rPr>
            </w:pPr>
            <w:r w:rsidRPr="002B5835">
              <w:rPr>
                <w:rFonts w:cs="Times New Roman"/>
              </w:rPr>
              <w:t>7.86</w:t>
            </w:r>
          </w:p>
        </w:tc>
        <w:tc>
          <w:tcPr>
            <w:tcW w:w="511" w:type="pct"/>
            <w:shd w:val="clear" w:color="auto" w:fill="auto"/>
            <w:vAlign w:val="center"/>
          </w:tcPr>
          <w:p w14:paraId="455A0053" w14:textId="68310F74" w:rsidR="0033604C" w:rsidRPr="002B5835" w:rsidRDefault="00E75309" w:rsidP="002311C5">
            <w:pPr>
              <w:pStyle w:val="04"/>
              <w:rPr>
                <w:rFonts w:cs="Times New Roman"/>
              </w:rPr>
            </w:pPr>
            <w:r w:rsidRPr="002B5835">
              <w:rPr>
                <w:rFonts w:cs="Times New Roman"/>
              </w:rPr>
              <w:t>0.615</w:t>
            </w:r>
          </w:p>
        </w:tc>
        <w:tc>
          <w:tcPr>
            <w:tcW w:w="542" w:type="pct"/>
            <w:shd w:val="clear" w:color="auto" w:fill="auto"/>
            <w:vAlign w:val="center"/>
          </w:tcPr>
          <w:p w14:paraId="28CB4DF7" w14:textId="071A5878" w:rsidR="0033604C" w:rsidRPr="002B5835" w:rsidRDefault="00E75309" w:rsidP="002311C5">
            <w:pPr>
              <w:pStyle w:val="04"/>
              <w:rPr>
                <w:rFonts w:cs="Times New Roman"/>
              </w:rPr>
            </w:pPr>
            <w:r w:rsidRPr="002B5835">
              <w:rPr>
                <w:rFonts w:cs="Times New Roman"/>
              </w:rPr>
              <w:t>ND</w:t>
            </w:r>
          </w:p>
        </w:tc>
        <w:tc>
          <w:tcPr>
            <w:tcW w:w="513" w:type="pct"/>
            <w:shd w:val="clear" w:color="auto" w:fill="auto"/>
            <w:vAlign w:val="center"/>
          </w:tcPr>
          <w:p w14:paraId="1A7AC018" w14:textId="18C0A413" w:rsidR="0033604C" w:rsidRPr="002B5835" w:rsidRDefault="00E75309" w:rsidP="002311C5">
            <w:pPr>
              <w:pStyle w:val="04"/>
              <w:rPr>
                <w:rFonts w:cs="Times New Roman"/>
              </w:rPr>
            </w:pPr>
            <w:r w:rsidRPr="002B5835">
              <w:rPr>
                <w:rFonts w:cs="Times New Roman"/>
              </w:rPr>
              <w:t>ND</w:t>
            </w:r>
          </w:p>
        </w:tc>
        <w:tc>
          <w:tcPr>
            <w:tcW w:w="524" w:type="pct"/>
            <w:vAlign w:val="center"/>
          </w:tcPr>
          <w:p w14:paraId="72281782" w14:textId="31633463" w:rsidR="0033604C" w:rsidRPr="002B5835" w:rsidRDefault="00E75309" w:rsidP="002311C5">
            <w:pPr>
              <w:pStyle w:val="04"/>
              <w:rPr>
                <w:rFonts w:cs="Times New Roman"/>
              </w:rPr>
            </w:pPr>
            <w:r w:rsidRPr="002B5835">
              <w:rPr>
                <w:rFonts w:cs="Times New Roman"/>
              </w:rPr>
              <w:t>ND</w:t>
            </w:r>
          </w:p>
        </w:tc>
        <w:tc>
          <w:tcPr>
            <w:tcW w:w="505" w:type="pct"/>
            <w:vAlign w:val="center"/>
          </w:tcPr>
          <w:p w14:paraId="271D7FB3" w14:textId="07D5AFA6" w:rsidR="0033604C" w:rsidRPr="002B5835" w:rsidRDefault="0033604C" w:rsidP="002311C5">
            <w:pPr>
              <w:pStyle w:val="04"/>
              <w:rPr>
                <w:rFonts w:cs="Times New Roman"/>
              </w:rPr>
            </w:pPr>
            <w:r w:rsidRPr="002B5835">
              <w:rPr>
                <w:rFonts w:cs="Times New Roman"/>
              </w:rPr>
              <w:t>44</w:t>
            </w:r>
          </w:p>
        </w:tc>
      </w:tr>
      <w:tr w:rsidR="00E75309" w:rsidRPr="002B5835" w14:paraId="0B729BC1" w14:textId="77777777" w:rsidTr="0033604C">
        <w:trPr>
          <w:trHeight w:val="454"/>
          <w:jc w:val="center"/>
        </w:trPr>
        <w:tc>
          <w:tcPr>
            <w:tcW w:w="878" w:type="pct"/>
            <w:vMerge w:val="restart"/>
            <w:shd w:val="clear" w:color="auto" w:fill="auto"/>
            <w:vAlign w:val="center"/>
          </w:tcPr>
          <w:p w14:paraId="1653D421" w14:textId="75760BD3" w:rsidR="00E75309" w:rsidRPr="002B5835" w:rsidRDefault="00E75309" w:rsidP="00E75309">
            <w:pPr>
              <w:pStyle w:val="04"/>
              <w:rPr>
                <w:rFonts w:cs="Times New Roman"/>
              </w:rPr>
            </w:pPr>
            <w:r w:rsidRPr="002B5835">
              <w:rPr>
                <w:rFonts w:cs="Times New Roman"/>
              </w:rPr>
              <w:t>毛坝</w:t>
            </w:r>
            <w:r w:rsidRPr="002B5835">
              <w:rPr>
                <w:rFonts w:cs="Times New Roman"/>
              </w:rPr>
              <w:t>1</w:t>
            </w:r>
            <w:r w:rsidRPr="002B5835">
              <w:rPr>
                <w:rFonts w:cs="Times New Roman"/>
              </w:rPr>
              <w:t>井废水池地表径流下游</w:t>
            </w:r>
          </w:p>
        </w:tc>
        <w:tc>
          <w:tcPr>
            <w:tcW w:w="992" w:type="pct"/>
            <w:shd w:val="clear" w:color="auto" w:fill="auto"/>
            <w:vAlign w:val="center"/>
          </w:tcPr>
          <w:p w14:paraId="28FDBE5F" w14:textId="77777777" w:rsidR="00E75309" w:rsidRPr="002B5835" w:rsidRDefault="00E75309" w:rsidP="00E75309">
            <w:pPr>
              <w:pStyle w:val="04"/>
              <w:rPr>
                <w:rFonts w:cs="Times New Roman"/>
              </w:rPr>
            </w:pPr>
            <w:r w:rsidRPr="002B5835">
              <w:rPr>
                <w:rFonts w:cs="Times New Roman"/>
              </w:rPr>
              <w:t>0~20cm</w:t>
            </w:r>
          </w:p>
        </w:tc>
        <w:tc>
          <w:tcPr>
            <w:tcW w:w="535" w:type="pct"/>
            <w:shd w:val="clear" w:color="auto" w:fill="auto"/>
            <w:vAlign w:val="center"/>
          </w:tcPr>
          <w:p w14:paraId="297D07D2" w14:textId="3157CDAB" w:rsidR="00E75309" w:rsidRPr="002B5835" w:rsidRDefault="00E75309" w:rsidP="00E75309">
            <w:pPr>
              <w:pStyle w:val="04"/>
              <w:rPr>
                <w:rFonts w:cs="Times New Roman"/>
              </w:rPr>
            </w:pPr>
            <w:r w:rsidRPr="002B5835">
              <w:rPr>
                <w:rFonts w:cs="Times New Roman"/>
              </w:rPr>
              <w:t>7.91</w:t>
            </w:r>
          </w:p>
        </w:tc>
        <w:tc>
          <w:tcPr>
            <w:tcW w:w="511" w:type="pct"/>
            <w:shd w:val="clear" w:color="auto" w:fill="auto"/>
            <w:vAlign w:val="center"/>
          </w:tcPr>
          <w:p w14:paraId="3CA1DDCE" w14:textId="3F62614E" w:rsidR="00E75309" w:rsidRPr="002B5835" w:rsidRDefault="00E75309" w:rsidP="00E75309">
            <w:pPr>
              <w:pStyle w:val="04"/>
              <w:rPr>
                <w:rFonts w:cs="Times New Roman"/>
              </w:rPr>
            </w:pPr>
            <w:r w:rsidRPr="002B5835">
              <w:rPr>
                <w:rFonts w:cs="Times New Roman"/>
              </w:rPr>
              <w:t>0.882</w:t>
            </w:r>
          </w:p>
        </w:tc>
        <w:tc>
          <w:tcPr>
            <w:tcW w:w="542" w:type="pct"/>
            <w:shd w:val="clear" w:color="auto" w:fill="auto"/>
            <w:vAlign w:val="center"/>
          </w:tcPr>
          <w:p w14:paraId="28C6EB7F" w14:textId="2F7FB6D9" w:rsidR="00E75309" w:rsidRPr="002B5835" w:rsidRDefault="00E75309" w:rsidP="00E75309">
            <w:pPr>
              <w:pStyle w:val="04"/>
              <w:rPr>
                <w:rFonts w:cs="Times New Roman"/>
              </w:rPr>
            </w:pPr>
            <w:r w:rsidRPr="002B5835">
              <w:rPr>
                <w:rFonts w:cs="Times New Roman"/>
              </w:rPr>
              <w:t>ND</w:t>
            </w:r>
          </w:p>
        </w:tc>
        <w:tc>
          <w:tcPr>
            <w:tcW w:w="513" w:type="pct"/>
            <w:shd w:val="clear" w:color="auto" w:fill="auto"/>
            <w:vAlign w:val="center"/>
          </w:tcPr>
          <w:p w14:paraId="724541CC" w14:textId="51966033" w:rsidR="00E75309" w:rsidRPr="002B5835" w:rsidRDefault="00E75309" w:rsidP="00E75309">
            <w:pPr>
              <w:pStyle w:val="04"/>
              <w:rPr>
                <w:rFonts w:cs="Times New Roman"/>
              </w:rPr>
            </w:pPr>
            <w:r w:rsidRPr="002B5835">
              <w:rPr>
                <w:rFonts w:cs="Times New Roman"/>
              </w:rPr>
              <w:t>ND</w:t>
            </w:r>
          </w:p>
        </w:tc>
        <w:tc>
          <w:tcPr>
            <w:tcW w:w="524" w:type="pct"/>
            <w:vAlign w:val="center"/>
          </w:tcPr>
          <w:p w14:paraId="65FA2711" w14:textId="10F5554E" w:rsidR="00E75309" w:rsidRPr="002B5835" w:rsidRDefault="00E75309" w:rsidP="00E75309">
            <w:pPr>
              <w:pStyle w:val="04"/>
              <w:rPr>
                <w:rFonts w:cs="Times New Roman"/>
              </w:rPr>
            </w:pPr>
            <w:r w:rsidRPr="002B5835">
              <w:rPr>
                <w:rFonts w:cs="Times New Roman"/>
              </w:rPr>
              <w:t>ND</w:t>
            </w:r>
          </w:p>
        </w:tc>
        <w:tc>
          <w:tcPr>
            <w:tcW w:w="505" w:type="pct"/>
            <w:vAlign w:val="center"/>
          </w:tcPr>
          <w:p w14:paraId="16A32296" w14:textId="170189E4" w:rsidR="00E75309" w:rsidRPr="002B5835" w:rsidRDefault="00E75309" w:rsidP="00E75309">
            <w:pPr>
              <w:pStyle w:val="04"/>
              <w:rPr>
                <w:rFonts w:cs="Times New Roman"/>
              </w:rPr>
            </w:pPr>
            <w:r w:rsidRPr="002B5835">
              <w:rPr>
                <w:rFonts w:cs="Times New Roman"/>
              </w:rPr>
              <w:t>52</w:t>
            </w:r>
          </w:p>
        </w:tc>
      </w:tr>
      <w:tr w:rsidR="00E75309" w:rsidRPr="002B5835" w14:paraId="35E1412D" w14:textId="77777777" w:rsidTr="0033604C">
        <w:trPr>
          <w:trHeight w:val="454"/>
          <w:jc w:val="center"/>
        </w:trPr>
        <w:tc>
          <w:tcPr>
            <w:tcW w:w="878" w:type="pct"/>
            <w:vMerge/>
            <w:shd w:val="clear" w:color="auto" w:fill="auto"/>
            <w:vAlign w:val="center"/>
          </w:tcPr>
          <w:p w14:paraId="46CDE4A0" w14:textId="77777777" w:rsidR="00E75309" w:rsidRPr="002B5835" w:rsidRDefault="00E75309" w:rsidP="00E75309">
            <w:pPr>
              <w:pStyle w:val="04"/>
              <w:rPr>
                <w:rFonts w:cs="Times New Roman"/>
              </w:rPr>
            </w:pPr>
          </w:p>
        </w:tc>
        <w:tc>
          <w:tcPr>
            <w:tcW w:w="992" w:type="pct"/>
            <w:shd w:val="clear" w:color="auto" w:fill="auto"/>
            <w:vAlign w:val="center"/>
          </w:tcPr>
          <w:p w14:paraId="63C899BA" w14:textId="77777777" w:rsidR="00E75309" w:rsidRPr="002B5835" w:rsidRDefault="00E75309" w:rsidP="00E75309">
            <w:pPr>
              <w:pStyle w:val="04"/>
              <w:rPr>
                <w:rFonts w:cs="Times New Roman"/>
              </w:rPr>
            </w:pPr>
            <w:r w:rsidRPr="002B5835">
              <w:rPr>
                <w:rFonts w:cs="Times New Roman"/>
              </w:rPr>
              <w:t>20~60cm</w:t>
            </w:r>
          </w:p>
        </w:tc>
        <w:tc>
          <w:tcPr>
            <w:tcW w:w="535" w:type="pct"/>
            <w:shd w:val="clear" w:color="auto" w:fill="auto"/>
            <w:vAlign w:val="center"/>
          </w:tcPr>
          <w:p w14:paraId="21BE58FA" w14:textId="6B712E67" w:rsidR="00E75309" w:rsidRPr="002B5835" w:rsidRDefault="00E75309" w:rsidP="00E75309">
            <w:pPr>
              <w:pStyle w:val="04"/>
              <w:rPr>
                <w:rFonts w:cs="Times New Roman"/>
              </w:rPr>
            </w:pPr>
            <w:r w:rsidRPr="002B5835">
              <w:rPr>
                <w:rFonts w:cs="Times New Roman"/>
              </w:rPr>
              <w:t>7.95</w:t>
            </w:r>
          </w:p>
        </w:tc>
        <w:tc>
          <w:tcPr>
            <w:tcW w:w="511" w:type="pct"/>
            <w:shd w:val="clear" w:color="auto" w:fill="auto"/>
            <w:vAlign w:val="center"/>
          </w:tcPr>
          <w:p w14:paraId="1E683195" w14:textId="763E8254" w:rsidR="00E75309" w:rsidRPr="002B5835" w:rsidRDefault="00E75309" w:rsidP="00E75309">
            <w:pPr>
              <w:pStyle w:val="04"/>
              <w:rPr>
                <w:rFonts w:cs="Times New Roman"/>
              </w:rPr>
            </w:pPr>
            <w:r w:rsidRPr="002B5835">
              <w:rPr>
                <w:rFonts w:cs="Times New Roman"/>
              </w:rPr>
              <w:t>0.476</w:t>
            </w:r>
          </w:p>
        </w:tc>
        <w:tc>
          <w:tcPr>
            <w:tcW w:w="542" w:type="pct"/>
            <w:shd w:val="clear" w:color="auto" w:fill="auto"/>
            <w:vAlign w:val="center"/>
          </w:tcPr>
          <w:p w14:paraId="1E42F4E7" w14:textId="2ED63D78" w:rsidR="00E75309" w:rsidRPr="002B5835" w:rsidRDefault="00E75309" w:rsidP="00E75309">
            <w:pPr>
              <w:pStyle w:val="04"/>
              <w:rPr>
                <w:rFonts w:cs="Times New Roman"/>
              </w:rPr>
            </w:pPr>
            <w:r w:rsidRPr="002B5835">
              <w:rPr>
                <w:rFonts w:cs="Times New Roman"/>
              </w:rPr>
              <w:t>ND</w:t>
            </w:r>
          </w:p>
        </w:tc>
        <w:tc>
          <w:tcPr>
            <w:tcW w:w="513" w:type="pct"/>
            <w:shd w:val="clear" w:color="auto" w:fill="auto"/>
            <w:vAlign w:val="center"/>
          </w:tcPr>
          <w:p w14:paraId="09B9F83F" w14:textId="6C00FDE8" w:rsidR="00E75309" w:rsidRPr="002B5835" w:rsidRDefault="00E75309" w:rsidP="00E75309">
            <w:pPr>
              <w:pStyle w:val="04"/>
              <w:rPr>
                <w:rFonts w:cs="Times New Roman"/>
              </w:rPr>
            </w:pPr>
            <w:r w:rsidRPr="002B5835">
              <w:rPr>
                <w:rFonts w:cs="Times New Roman"/>
              </w:rPr>
              <w:t>ND</w:t>
            </w:r>
          </w:p>
        </w:tc>
        <w:tc>
          <w:tcPr>
            <w:tcW w:w="524" w:type="pct"/>
            <w:vAlign w:val="center"/>
          </w:tcPr>
          <w:p w14:paraId="3E753073" w14:textId="7D199AE6" w:rsidR="00E75309" w:rsidRPr="002B5835" w:rsidRDefault="00E75309" w:rsidP="00E75309">
            <w:pPr>
              <w:pStyle w:val="04"/>
              <w:rPr>
                <w:rFonts w:cs="Times New Roman"/>
              </w:rPr>
            </w:pPr>
            <w:r w:rsidRPr="002B5835">
              <w:rPr>
                <w:rFonts w:cs="Times New Roman"/>
              </w:rPr>
              <w:t>ND</w:t>
            </w:r>
          </w:p>
        </w:tc>
        <w:tc>
          <w:tcPr>
            <w:tcW w:w="505" w:type="pct"/>
            <w:vAlign w:val="center"/>
          </w:tcPr>
          <w:p w14:paraId="4A18D647" w14:textId="4F7AC536" w:rsidR="00E75309" w:rsidRPr="002B5835" w:rsidRDefault="00E75309" w:rsidP="00E75309">
            <w:pPr>
              <w:pStyle w:val="04"/>
              <w:rPr>
                <w:rFonts w:cs="Times New Roman"/>
              </w:rPr>
            </w:pPr>
            <w:r w:rsidRPr="002B5835">
              <w:rPr>
                <w:rFonts w:cs="Times New Roman"/>
              </w:rPr>
              <w:t>54</w:t>
            </w:r>
          </w:p>
        </w:tc>
      </w:tr>
    </w:tbl>
    <w:bookmarkEnd w:id="166"/>
    <w:p w14:paraId="0F820653" w14:textId="31139DFC" w:rsidR="00DC446C" w:rsidRPr="002B5835" w:rsidRDefault="00C30BD8" w:rsidP="0033604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通过对比废水池上下游结果可知本项目用地内外包气带未受到污染。</w:t>
      </w:r>
    </w:p>
    <w:p w14:paraId="4E9CD980" w14:textId="6F3D0AE9" w:rsidR="00904B0E" w:rsidRPr="002B5835" w:rsidRDefault="00904B0E" w:rsidP="00904B0E">
      <w:pPr>
        <w:pStyle w:val="2"/>
        <w:ind w:firstLine="480"/>
        <w:rPr>
          <w:szCs w:val="24"/>
          <w:lang w:eastAsia="zh-CN"/>
        </w:rPr>
      </w:pPr>
      <w:bookmarkStart w:id="167" w:name="_Toc110440092"/>
      <w:r w:rsidRPr="002B5835">
        <w:rPr>
          <w:szCs w:val="24"/>
          <w:lang w:eastAsia="zh-CN"/>
        </w:rPr>
        <w:t>4.3</w:t>
      </w:r>
      <w:r w:rsidRPr="002B5835">
        <w:rPr>
          <w:szCs w:val="24"/>
          <w:lang w:eastAsia="zh-CN"/>
        </w:rPr>
        <w:t>生态环境调查与评价</w:t>
      </w:r>
      <w:bookmarkEnd w:id="167"/>
    </w:p>
    <w:p w14:paraId="718F71F0" w14:textId="77777777" w:rsidR="00F96F41" w:rsidRPr="00F96F41"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68" w:name="_Hlk84604214"/>
      <w:bookmarkStart w:id="169" w:name="_Toc110440093"/>
      <w:r w:rsidRPr="00F96F41">
        <w:rPr>
          <w:rFonts w:ascii="Times New Roman" w:eastAsia="黑体" w:hAnsi="Times New Roman"/>
          <w:b w:val="0"/>
          <w:sz w:val="24"/>
          <w:szCs w:val="24"/>
          <w:lang w:eastAsia="zh-CN"/>
        </w:rPr>
        <w:t>4.3.1</w:t>
      </w:r>
      <w:r w:rsidRPr="00F96F41">
        <w:rPr>
          <w:rFonts w:ascii="Times New Roman" w:eastAsia="黑体" w:hAnsi="Times New Roman"/>
          <w:b w:val="0"/>
          <w:sz w:val="24"/>
          <w:szCs w:val="24"/>
          <w:lang w:eastAsia="zh-CN"/>
        </w:rPr>
        <w:t>生态功能区划</w:t>
      </w:r>
      <w:bookmarkEnd w:id="169"/>
    </w:p>
    <w:p w14:paraId="2712EC7D" w14:textId="77777777" w:rsidR="00F96F41" w:rsidRDefault="00F96F41" w:rsidP="002C4161">
      <w:pPr>
        <w:pStyle w:val="41"/>
        <w:spacing w:line="360" w:lineRule="auto"/>
        <w:ind w:firstLineChars="200" w:firstLine="480"/>
        <w:rPr>
          <w:sz w:val="24"/>
          <w:szCs w:val="24"/>
        </w:rPr>
      </w:pPr>
      <w:r>
        <w:rPr>
          <w:bCs/>
          <w:sz w:val="24"/>
          <w:szCs w:val="24"/>
        </w:rPr>
        <w:t>本项目位于四川盆地亚热带湿润气候生态区，属于大巴山水源涵养与土壤保持生态功能区（</w:t>
      </w:r>
      <w:r>
        <w:rPr>
          <w:bCs/>
          <w:sz w:val="24"/>
          <w:szCs w:val="24"/>
        </w:rPr>
        <w:t>I-3-2</w:t>
      </w:r>
      <w:r>
        <w:rPr>
          <w:bCs/>
          <w:sz w:val="24"/>
          <w:szCs w:val="24"/>
        </w:rPr>
        <w:t>），该生态功能区的主导功能是水源涵养功能，土壤保持功能。面临的主要环境问题是多洪灾，滑坡崩塌强烈发育，水土流失严重。项目区的生态功能</w:t>
      </w:r>
      <w:proofErr w:type="gramStart"/>
      <w:r>
        <w:rPr>
          <w:bCs/>
          <w:sz w:val="24"/>
          <w:szCs w:val="24"/>
        </w:rPr>
        <w:t>区划见</w:t>
      </w:r>
      <w:proofErr w:type="gramEnd"/>
      <w:r>
        <w:rPr>
          <w:bCs/>
          <w:sz w:val="24"/>
          <w:szCs w:val="24"/>
        </w:rPr>
        <w:t>下表</w:t>
      </w:r>
      <w:r>
        <w:rPr>
          <w:sz w:val="24"/>
          <w:szCs w:val="24"/>
        </w:rPr>
        <w:t>4.3-1</w:t>
      </w:r>
      <w:r>
        <w:rPr>
          <w:sz w:val="24"/>
          <w:szCs w:val="24"/>
        </w:rPr>
        <w:t>。</w:t>
      </w:r>
    </w:p>
    <w:p w14:paraId="1C074B42"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4.3-1 </w:t>
      </w:r>
      <w:r w:rsidRPr="000C4084">
        <w:rPr>
          <w:rFonts w:ascii="Times New Roman" w:eastAsia="黑体" w:hAnsi="Times New Roman"/>
          <w:sz w:val="21"/>
          <w:szCs w:val="21"/>
          <w:lang w:eastAsia="zh-CN"/>
        </w:rPr>
        <w:t>项目区生态功能区划及主要生态环境问题</w:t>
      </w:r>
    </w:p>
    <w:tbl>
      <w:tblPr>
        <w:tblW w:w="50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07"/>
        <w:gridCol w:w="1028"/>
        <w:gridCol w:w="1087"/>
        <w:gridCol w:w="1076"/>
        <w:gridCol w:w="784"/>
        <w:gridCol w:w="3543"/>
      </w:tblGrid>
      <w:tr w:rsidR="00F96F41" w14:paraId="53B68DCF" w14:textId="77777777" w:rsidTr="007203CB">
        <w:trPr>
          <w:trHeight w:val="21"/>
          <w:jc w:val="center"/>
        </w:trPr>
        <w:tc>
          <w:tcPr>
            <w:tcW w:w="484" w:type="pct"/>
            <w:vAlign w:val="center"/>
          </w:tcPr>
          <w:p w14:paraId="5EDEE044" w14:textId="77777777" w:rsidR="00F96F41" w:rsidRDefault="00F96F41" w:rsidP="007203CB">
            <w:pPr>
              <w:pStyle w:val="Default"/>
              <w:jc w:val="center"/>
              <w:rPr>
                <w:rFonts w:ascii="Times New Roman" w:eastAsia="宋体" w:cs="Times New Roman"/>
                <w:b/>
                <w:bCs/>
                <w:color w:val="auto"/>
                <w:sz w:val="21"/>
                <w:szCs w:val="21"/>
              </w:rPr>
            </w:pPr>
            <w:r>
              <w:rPr>
                <w:rFonts w:ascii="Times New Roman" w:eastAsia="宋体" w:cs="Times New Roman"/>
                <w:b/>
                <w:bCs/>
                <w:color w:val="auto"/>
                <w:sz w:val="21"/>
                <w:szCs w:val="21"/>
              </w:rPr>
              <w:t>生态区</w:t>
            </w:r>
          </w:p>
        </w:tc>
        <w:tc>
          <w:tcPr>
            <w:tcW w:w="617" w:type="pct"/>
            <w:vAlign w:val="center"/>
          </w:tcPr>
          <w:p w14:paraId="274E80DF" w14:textId="77777777" w:rsidR="00F96F41" w:rsidRDefault="00F96F41" w:rsidP="007203CB">
            <w:pPr>
              <w:pStyle w:val="Default"/>
              <w:jc w:val="center"/>
              <w:rPr>
                <w:rFonts w:ascii="Times New Roman" w:eastAsia="宋体" w:cs="Times New Roman"/>
                <w:b/>
                <w:bCs/>
                <w:color w:val="auto"/>
                <w:sz w:val="21"/>
                <w:szCs w:val="21"/>
              </w:rPr>
            </w:pPr>
            <w:r>
              <w:rPr>
                <w:rFonts w:ascii="Times New Roman" w:eastAsia="宋体" w:cs="Times New Roman"/>
                <w:b/>
                <w:bCs/>
                <w:color w:val="auto"/>
                <w:sz w:val="21"/>
                <w:szCs w:val="21"/>
              </w:rPr>
              <w:t>生态亚区</w:t>
            </w:r>
          </w:p>
        </w:tc>
        <w:tc>
          <w:tcPr>
            <w:tcW w:w="653" w:type="pct"/>
            <w:vAlign w:val="center"/>
          </w:tcPr>
          <w:p w14:paraId="09B2C1A2" w14:textId="77777777" w:rsidR="00F96F41" w:rsidRDefault="00F96F41" w:rsidP="007203CB">
            <w:pPr>
              <w:pStyle w:val="Default"/>
              <w:jc w:val="center"/>
              <w:rPr>
                <w:rFonts w:ascii="Times New Roman" w:eastAsia="宋体" w:cs="Times New Roman"/>
                <w:b/>
                <w:bCs/>
                <w:color w:val="auto"/>
                <w:sz w:val="21"/>
                <w:szCs w:val="21"/>
              </w:rPr>
            </w:pPr>
            <w:r>
              <w:rPr>
                <w:rFonts w:ascii="Times New Roman" w:eastAsia="宋体" w:cs="Times New Roman"/>
                <w:b/>
                <w:bCs/>
                <w:color w:val="auto"/>
                <w:sz w:val="21"/>
                <w:szCs w:val="21"/>
              </w:rPr>
              <w:t>生态功能区</w:t>
            </w:r>
          </w:p>
        </w:tc>
        <w:tc>
          <w:tcPr>
            <w:tcW w:w="646" w:type="pct"/>
            <w:vAlign w:val="center"/>
          </w:tcPr>
          <w:p w14:paraId="29BB166E" w14:textId="77777777" w:rsidR="00F96F41" w:rsidRDefault="00F96F41" w:rsidP="007203CB">
            <w:pPr>
              <w:pStyle w:val="Default"/>
              <w:jc w:val="center"/>
              <w:rPr>
                <w:rFonts w:ascii="Times New Roman" w:eastAsia="宋体" w:cs="Times New Roman"/>
                <w:b/>
                <w:bCs/>
                <w:color w:val="auto"/>
                <w:sz w:val="21"/>
                <w:szCs w:val="21"/>
              </w:rPr>
            </w:pPr>
            <w:r>
              <w:rPr>
                <w:rFonts w:ascii="Times New Roman" w:eastAsia="宋体" w:cs="Times New Roman"/>
                <w:b/>
                <w:bCs/>
                <w:color w:val="auto"/>
                <w:sz w:val="21"/>
                <w:szCs w:val="21"/>
              </w:rPr>
              <w:t>主要环境问题</w:t>
            </w:r>
          </w:p>
        </w:tc>
        <w:tc>
          <w:tcPr>
            <w:tcW w:w="471" w:type="pct"/>
            <w:vAlign w:val="center"/>
          </w:tcPr>
          <w:p w14:paraId="095844BE" w14:textId="77777777" w:rsidR="00F96F41" w:rsidRDefault="00F96F41" w:rsidP="007203CB">
            <w:pPr>
              <w:pStyle w:val="Default"/>
              <w:jc w:val="center"/>
              <w:rPr>
                <w:rFonts w:ascii="Times New Roman" w:eastAsia="宋体" w:cs="Times New Roman"/>
                <w:b/>
                <w:bCs/>
                <w:color w:val="auto"/>
                <w:sz w:val="21"/>
                <w:szCs w:val="21"/>
              </w:rPr>
            </w:pPr>
            <w:r>
              <w:rPr>
                <w:rFonts w:ascii="Times New Roman" w:eastAsia="宋体" w:cs="Times New Roman"/>
                <w:b/>
                <w:bCs/>
                <w:color w:val="auto"/>
                <w:sz w:val="21"/>
                <w:szCs w:val="21"/>
              </w:rPr>
              <w:t>服务功能</w:t>
            </w:r>
          </w:p>
        </w:tc>
        <w:tc>
          <w:tcPr>
            <w:tcW w:w="2127" w:type="pct"/>
            <w:vAlign w:val="center"/>
          </w:tcPr>
          <w:p w14:paraId="1A51EB24" w14:textId="77777777" w:rsidR="00F96F41" w:rsidRDefault="00F96F41" w:rsidP="007203CB">
            <w:pPr>
              <w:pStyle w:val="Default"/>
              <w:jc w:val="center"/>
              <w:rPr>
                <w:rFonts w:ascii="Times New Roman" w:eastAsia="宋体" w:cs="Times New Roman"/>
                <w:b/>
                <w:bCs/>
                <w:color w:val="auto"/>
                <w:sz w:val="21"/>
                <w:szCs w:val="21"/>
              </w:rPr>
            </w:pPr>
            <w:r>
              <w:rPr>
                <w:rFonts w:ascii="Times New Roman" w:eastAsia="宋体" w:cs="Times New Roman"/>
                <w:b/>
                <w:bCs/>
                <w:color w:val="auto"/>
                <w:sz w:val="21"/>
                <w:szCs w:val="21"/>
              </w:rPr>
              <w:t>保护与发展</w:t>
            </w:r>
          </w:p>
        </w:tc>
      </w:tr>
      <w:tr w:rsidR="00F96F41" w14:paraId="20FC6C38" w14:textId="77777777" w:rsidTr="007203CB">
        <w:trPr>
          <w:trHeight w:val="21"/>
          <w:jc w:val="center"/>
        </w:trPr>
        <w:tc>
          <w:tcPr>
            <w:tcW w:w="484" w:type="pct"/>
            <w:vAlign w:val="center"/>
          </w:tcPr>
          <w:p w14:paraId="1D6B0DDA"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lastRenderedPageBreak/>
              <w:t>I</w:t>
            </w:r>
            <w:r>
              <w:rPr>
                <w:rFonts w:ascii="Times New Roman" w:eastAsia="宋体" w:cs="Times New Roman"/>
                <w:color w:val="auto"/>
                <w:sz w:val="21"/>
                <w:szCs w:val="21"/>
              </w:rPr>
              <w:t>四川盆地亚热带湿润气候生态区</w:t>
            </w:r>
          </w:p>
        </w:tc>
        <w:tc>
          <w:tcPr>
            <w:tcW w:w="617" w:type="pct"/>
            <w:vAlign w:val="center"/>
          </w:tcPr>
          <w:p w14:paraId="2EFF1AE5"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I-</w:t>
            </w:r>
            <w:proofErr w:type="gramStart"/>
            <w:r>
              <w:rPr>
                <w:rFonts w:ascii="Times New Roman" w:eastAsia="宋体" w:cs="Times New Roman"/>
                <w:color w:val="auto"/>
                <w:sz w:val="21"/>
                <w:szCs w:val="21"/>
              </w:rPr>
              <w:t>3</w:t>
            </w:r>
            <w:r>
              <w:rPr>
                <w:rFonts w:ascii="Times New Roman" w:eastAsia="宋体" w:cs="Times New Roman"/>
                <w:color w:val="auto"/>
                <w:sz w:val="21"/>
                <w:szCs w:val="21"/>
              </w:rPr>
              <w:t>盆北秦巴</w:t>
            </w:r>
            <w:proofErr w:type="gramEnd"/>
            <w:r>
              <w:rPr>
                <w:rFonts w:ascii="Times New Roman" w:eastAsia="宋体" w:cs="Times New Roman"/>
                <w:color w:val="auto"/>
                <w:sz w:val="21"/>
                <w:szCs w:val="21"/>
              </w:rPr>
              <w:t>山地常绿阔叶林</w:t>
            </w:r>
            <w:r>
              <w:rPr>
                <w:rFonts w:ascii="Times New Roman" w:eastAsia="宋体" w:cs="Times New Roman"/>
                <w:color w:val="auto"/>
                <w:sz w:val="21"/>
                <w:szCs w:val="21"/>
              </w:rPr>
              <w:t>-</w:t>
            </w:r>
            <w:r>
              <w:rPr>
                <w:rFonts w:ascii="Times New Roman" w:eastAsia="宋体" w:cs="Times New Roman"/>
                <w:color w:val="auto"/>
                <w:sz w:val="21"/>
                <w:szCs w:val="21"/>
              </w:rPr>
              <w:t>针阔混交林生态亚区</w:t>
            </w:r>
          </w:p>
        </w:tc>
        <w:tc>
          <w:tcPr>
            <w:tcW w:w="653" w:type="pct"/>
            <w:vAlign w:val="center"/>
          </w:tcPr>
          <w:p w14:paraId="0BB78D99"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I-3-2</w:t>
            </w:r>
            <w:r>
              <w:rPr>
                <w:rFonts w:ascii="Times New Roman" w:eastAsia="宋体" w:cs="Times New Roman"/>
                <w:color w:val="auto"/>
                <w:sz w:val="21"/>
                <w:szCs w:val="21"/>
              </w:rPr>
              <w:t>大巴山水源涵养与土壤保持生态功能区</w:t>
            </w:r>
          </w:p>
        </w:tc>
        <w:tc>
          <w:tcPr>
            <w:tcW w:w="646" w:type="pct"/>
            <w:vAlign w:val="center"/>
          </w:tcPr>
          <w:p w14:paraId="1BBFE839"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多洪灾，滑坡崩塌强烈发育，水土流失严重</w:t>
            </w:r>
          </w:p>
        </w:tc>
        <w:tc>
          <w:tcPr>
            <w:tcW w:w="471" w:type="pct"/>
            <w:vAlign w:val="center"/>
          </w:tcPr>
          <w:p w14:paraId="2C3C8AAE"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水源涵养功能，土壤保持功能</w:t>
            </w:r>
          </w:p>
        </w:tc>
        <w:tc>
          <w:tcPr>
            <w:tcW w:w="2127" w:type="pct"/>
            <w:vAlign w:val="center"/>
          </w:tcPr>
          <w:p w14:paraId="29A102FD"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保护森林植被和生物多样性，巩固长江上游防护林建设、天然林保护和退耕还林成果。合理开发和利用自然资源，发展特色农业，绿色和有机农产品。拓展生态农业产业链，培育新的经济增长点。规范和严格管理矿产、水电、生物资源的开发，防止对生态环境和生态系统的不利影响</w:t>
            </w:r>
          </w:p>
        </w:tc>
      </w:tr>
    </w:tbl>
    <w:p w14:paraId="0ED05EB0" w14:textId="77777777" w:rsidR="00F96F41" w:rsidRPr="00F96F41"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70" w:name="_Toc110440094"/>
      <w:r w:rsidRPr="00F96F41">
        <w:rPr>
          <w:rFonts w:ascii="Times New Roman" w:eastAsia="黑体" w:hAnsi="Times New Roman"/>
          <w:b w:val="0"/>
          <w:sz w:val="24"/>
          <w:szCs w:val="24"/>
          <w:lang w:eastAsia="zh-CN"/>
        </w:rPr>
        <w:t>4.3.2</w:t>
      </w:r>
      <w:r w:rsidRPr="00F96F41">
        <w:rPr>
          <w:rFonts w:ascii="Times New Roman" w:eastAsia="黑体" w:hAnsi="Times New Roman"/>
          <w:b w:val="0"/>
          <w:sz w:val="24"/>
          <w:szCs w:val="24"/>
          <w:lang w:eastAsia="zh-CN"/>
        </w:rPr>
        <w:t>生态环境现状调查方法</w:t>
      </w:r>
      <w:bookmarkEnd w:id="170"/>
    </w:p>
    <w:p w14:paraId="6ACD3E35" w14:textId="77777777" w:rsidR="00F96F41" w:rsidRDefault="00F96F41" w:rsidP="002C4161">
      <w:pPr>
        <w:spacing w:line="360" w:lineRule="auto"/>
        <w:ind w:firstLineChars="200" w:firstLine="482"/>
        <w:rPr>
          <w:rFonts w:ascii="Times New Roman" w:hAnsi="Times New Roman"/>
          <w:b/>
          <w:bCs/>
          <w:sz w:val="24"/>
          <w:lang w:eastAsia="zh-CN"/>
        </w:rPr>
      </w:pPr>
      <w:r>
        <w:rPr>
          <w:rFonts w:ascii="Times New Roman" w:hAnsi="Times New Roman"/>
          <w:b/>
          <w:bCs/>
          <w:sz w:val="24"/>
          <w:lang w:eastAsia="zh-CN"/>
        </w:rPr>
        <w:t>1</w:t>
      </w:r>
      <w:r>
        <w:rPr>
          <w:rFonts w:ascii="Times New Roman" w:hAnsi="Times New Roman"/>
          <w:b/>
          <w:bCs/>
          <w:sz w:val="24"/>
          <w:lang w:eastAsia="zh-CN"/>
        </w:rPr>
        <w:t>、基础资料收集</w:t>
      </w:r>
    </w:p>
    <w:p w14:paraId="5ED860E7" w14:textId="77777777" w:rsidR="00F96F41" w:rsidRDefault="00F96F41" w:rsidP="002C4161">
      <w:pPr>
        <w:pStyle w:val="41"/>
        <w:spacing w:line="360" w:lineRule="auto"/>
        <w:ind w:firstLineChars="200" w:firstLine="480"/>
        <w:rPr>
          <w:sz w:val="24"/>
          <w:szCs w:val="24"/>
        </w:rPr>
      </w:pPr>
      <w:r>
        <w:rPr>
          <w:sz w:val="24"/>
          <w:szCs w:val="24"/>
        </w:rPr>
        <w:t>收集整理项目涉及区域现有生物资料，包括市志、统计年鉴以及林业、环保、水利、农业、国土资源等部门提供的相关资料，并且参考《中国植物志》、《中国高等植物图鉴》、《四川植物志》和《四川资源动物志》系列等专著。</w:t>
      </w:r>
    </w:p>
    <w:p w14:paraId="2E0A5C41" w14:textId="77777777" w:rsidR="00F96F41" w:rsidRDefault="00F96F41" w:rsidP="002C4161">
      <w:pPr>
        <w:spacing w:line="360" w:lineRule="auto"/>
        <w:ind w:firstLineChars="200" w:firstLine="482"/>
        <w:rPr>
          <w:rFonts w:ascii="Times New Roman" w:hAnsi="Times New Roman"/>
          <w:b/>
          <w:bCs/>
          <w:sz w:val="24"/>
          <w:lang w:eastAsia="zh-CN"/>
        </w:rPr>
      </w:pPr>
      <w:r>
        <w:rPr>
          <w:rFonts w:ascii="Times New Roman" w:hAnsi="Times New Roman"/>
          <w:b/>
          <w:bCs/>
          <w:sz w:val="24"/>
          <w:lang w:eastAsia="zh-CN"/>
        </w:rPr>
        <w:t>2</w:t>
      </w:r>
      <w:r>
        <w:rPr>
          <w:rFonts w:ascii="Times New Roman" w:hAnsi="Times New Roman"/>
          <w:b/>
          <w:bCs/>
          <w:sz w:val="24"/>
          <w:lang w:eastAsia="zh-CN"/>
        </w:rPr>
        <w:t>、生物资源调查方法</w:t>
      </w:r>
    </w:p>
    <w:p w14:paraId="5E81F763" w14:textId="77777777" w:rsidR="00F96F41" w:rsidRDefault="00F96F41" w:rsidP="002C4161">
      <w:pPr>
        <w:spacing w:line="360" w:lineRule="auto"/>
        <w:ind w:firstLineChars="200" w:firstLine="482"/>
        <w:rPr>
          <w:rFonts w:ascii="Times New Roman" w:hAnsi="Times New Roman"/>
          <w:b/>
          <w:bCs/>
          <w:sz w:val="24"/>
          <w:lang w:eastAsia="zh-CN"/>
        </w:rPr>
      </w:pPr>
      <w:r>
        <w:rPr>
          <w:rFonts w:ascii="Times New Roman" w:hAnsi="Times New Roman"/>
          <w:b/>
          <w:bCs/>
          <w:sz w:val="24"/>
          <w:lang w:eastAsia="zh-CN"/>
        </w:rPr>
        <w:t>（</w:t>
      </w:r>
      <w:r>
        <w:rPr>
          <w:rFonts w:ascii="Times New Roman" w:hAnsi="Times New Roman"/>
          <w:b/>
          <w:bCs/>
          <w:sz w:val="24"/>
          <w:lang w:eastAsia="zh-CN"/>
        </w:rPr>
        <w:t>1</w:t>
      </w:r>
      <w:r>
        <w:rPr>
          <w:rFonts w:ascii="Times New Roman" w:hAnsi="Times New Roman"/>
          <w:b/>
          <w:bCs/>
          <w:sz w:val="24"/>
          <w:lang w:eastAsia="zh-CN"/>
        </w:rPr>
        <w:t>）野外生态信息数据的采集与处理</w:t>
      </w:r>
    </w:p>
    <w:p w14:paraId="3AFC7FA2" w14:textId="77777777" w:rsidR="00F96F41" w:rsidRDefault="00F96F41" w:rsidP="002C4161">
      <w:pPr>
        <w:pStyle w:val="41"/>
        <w:spacing w:line="360" w:lineRule="auto"/>
        <w:ind w:firstLineChars="200" w:firstLine="480"/>
        <w:rPr>
          <w:sz w:val="24"/>
          <w:szCs w:val="24"/>
        </w:rPr>
      </w:pPr>
      <w:bookmarkStart w:id="171" w:name="_Toc280781526"/>
      <w:r>
        <w:rPr>
          <w:sz w:val="24"/>
        </w:rPr>
        <w:t>野外生态信息数据的采集主要借助</w:t>
      </w:r>
      <w:r>
        <w:rPr>
          <w:sz w:val="24"/>
        </w:rPr>
        <w:t>HOLUX M-241</w:t>
      </w:r>
      <w:proofErr w:type="gramStart"/>
      <w:r>
        <w:rPr>
          <w:sz w:val="24"/>
        </w:rPr>
        <w:t>蓝牙</w:t>
      </w:r>
      <w:proofErr w:type="gramEnd"/>
      <w:r>
        <w:rPr>
          <w:sz w:val="24"/>
        </w:rPr>
        <w:t>GPS</w:t>
      </w:r>
      <w:r>
        <w:rPr>
          <w:sz w:val="24"/>
        </w:rPr>
        <w:t>记录器获取及尼康单反数码相机。</w:t>
      </w:r>
      <w:r>
        <w:rPr>
          <w:sz w:val="24"/>
        </w:rPr>
        <w:t>HOLUX M-241</w:t>
      </w:r>
      <w:proofErr w:type="gramStart"/>
      <w:r>
        <w:rPr>
          <w:sz w:val="24"/>
        </w:rPr>
        <w:t>蓝牙</w:t>
      </w:r>
      <w:r>
        <w:rPr>
          <w:sz w:val="24"/>
        </w:rPr>
        <w:t>GPS</w:t>
      </w:r>
      <w:r>
        <w:rPr>
          <w:sz w:val="24"/>
        </w:rPr>
        <w:t>纪录器</w:t>
      </w:r>
      <w:proofErr w:type="gramEnd"/>
      <w:r>
        <w:rPr>
          <w:sz w:val="24"/>
        </w:rPr>
        <w:t>可以记录高达</w:t>
      </w:r>
      <w:r>
        <w:rPr>
          <w:sz w:val="24"/>
        </w:rPr>
        <w:t>13</w:t>
      </w:r>
      <w:r>
        <w:rPr>
          <w:sz w:val="24"/>
        </w:rPr>
        <w:t>万个位置，每个位置都含有经度、纬度、时间和高度资料；野外生态考察中开机让记</w:t>
      </w:r>
      <w:r>
        <w:rPr>
          <w:sz w:val="24"/>
          <w:szCs w:val="24"/>
        </w:rPr>
        <w:t>录器始终处于运行状态，每</w:t>
      </w:r>
      <w:r>
        <w:rPr>
          <w:sz w:val="24"/>
          <w:szCs w:val="24"/>
        </w:rPr>
        <w:t>5</w:t>
      </w:r>
      <w:r>
        <w:rPr>
          <w:sz w:val="24"/>
          <w:szCs w:val="24"/>
        </w:rPr>
        <w:t>秒自动存储一个</w:t>
      </w:r>
      <w:r>
        <w:rPr>
          <w:sz w:val="24"/>
          <w:szCs w:val="24"/>
        </w:rPr>
        <w:t>GPS</w:t>
      </w:r>
      <w:r>
        <w:rPr>
          <w:sz w:val="24"/>
          <w:szCs w:val="24"/>
        </w:rPr>
        <w:t>点位，以保证野外考察中生态信息采集的完整性，同时于不同生态系统及重要生态考察点上采集照片。</w:t>
      </w:r>
    </w:p>
    <w:p w14:paraId="03B94E8F" w14:textId="77777777" w:rsidR="00F96F41" w:rsidRDefault="00F96F41" w:rsidP="002C4161">
      <w:pPr>
        <w:pStyle w:val="41"/>
        <w:spacing w:line="360" w:lineRule="auto"/>
        <w:ind w:firstLineChars="200" w:firstLine="480"/>
        <w:rPr>
          <w:sz w:val="24"/>
          <w:szCs w:val="24"/>
        </w:rPr>
      </w:pPr>
      <w:r>
        <w:rPr>
          <w:sz w:val="24"/>
          <w:szCs w:val="24"/>
        </w:rPr>
        <w:t>将野外采集的</w:t>
      </w:r>
      <w:r>
        <w:rPr>
          <w:sz w:val="24"/>
          <w:szCs w:val="24"/>
        </w:rPr>
        <w:t>GPS</w:t>
      </w:r>
      <w:r>
        <w:rPr>
          <w:sz w:val="24"/>
          <w:szCs w:val="24"/>
        </w:rPr>
        <w:t>轨迹及照片导入电脑，运用</w:t>
      </w:r>
      <w:proofErr w:type="spellStart"/>
      <w:r>
        <w:rPr>
          <w:sz w:val="24"/>
          <w:szCs w:val="24"/>
        </w:rPr>
        <w:t>GPicSync</w:t>
      </w:r>
      <w:proofErr w:type="spellEnd"/>
      <w:r>
        <w:rPr>
          <w:sz w:val="24"/>
          <w:szCs w:val="24"/>
        </w:rPr>
        <w:t>软件将航迹文件中各个记录点的时间信息与照片中</w:t>
      </w:r>
      <w:proofErr w:type="spellStart"/>
      <w:r>
        <w:rPr>
          <w:sz w:val="24"/>
          <w:szCs w:val="24"/>
        </w:rPr>
        <w:t>exif</w:t>
      </w:r>
      <w:proofErr w:type="spellEnd"/>
      <w:r>
        <w:rPr>
          <w:sz w:val="24"/>
          <w:szCs w:val="24"/>
        </w:rPr>
        <w:t>信息中的时间信息进行匹配，当某个记录点的时间与某张照片中的时间匹配时（匹配的精度可以任意设置，软件默认</w:t>
      </w:r>
      <w:r>
        <w:rPr>
          <w:sz w:val="24"/>
          <w:szCs w:val="24"/>
        </w:rPr>
        <w:t>300</w:t>
      </w:r>
      <w:r>
        <w:rPr>
          <w:sz w:val="24"/>
          <w:szCs w:val="24"/>
        </w:rPr>
        <w:t>秒），即认为航迹文件中这个点的坐标即为照片拍摄地点的坐标，并将这个坐标写入照片的</w:t>
      </w:r>
      <w:proofErr w:type="spellStart"/>
      <w:r>
        <w:rPr>
          <w:sz w:val="24"/>
          <w:szCs w:val="24"/>
        </w:rPr>
        <w:t>exif</w:t>
      </w:r>
      <w:proofErr w:type="spellEnd"/>
      <w:r>
        <w:rPr>
          <w:sz w:val="24"/>
          <w:szCs w:val="24"/>
        </w:rPr>
        <w:t>信息中并形成</w:t>
      </w:r>
      <w:proofErr w:type="spellStart"/>
      <w:r>
        <w:rPr>
          <w:sz w:val="24"/>
          <w:szCs w:val="24"/>
        </w:rPr>
        <w:t>kml</w:t>
      </w:r>
      <w:proofErr w:type="spellEnd"/>
      <w:r>
        <w:rPr>
          <w:sz w:val="24"/>
          <w:szCs w:val="24"/>
        </w:rPr>
        <w:t>格式文件。最后可在</w:t>
      </w:r>
      <w:r>
        <w:rPr>
          <w:sz w:val="24"/>
          <w:szCs w:val="24"/>
        </w:rPr>
        <w:t>ArcGIS</w:t>
      </w:r>
      <w:r>
        <w:rPr>
          <w:sz w:val="24"/>
          <w:szCs w:val="24"/>
        </w:rPr>
        <w:t>及</w:t>
      </w:r>
      <w:r>
        <w:rPr>
          <w:sz w:val="24"/>
          <w:szCs w:val="24"/>
        </w:rPr>
        <w:t>Google earth</w:t>
      </w:r>
      <w:r>
        <w:rPr>
          <w:sz w:val="24"/>
          <w:szCs w:val="24"/>
        </w:rPr>
        <w:t>中调取相应生态考察点照片并</w:t>
      </w:r>
      <w:proofErr w:type="gramStart"/>
      <w:r>
        <w:rPr>
          <w:sz w:val="24"/>
          <w:szCs w:val="24"/>
        </w:rPr>
        <w:t>结合卫片判读</w:t>
      </w:r>
      <w:proofErr w:type="gramEnd"/>
      <w:r>
        <w:rPr>
          <w:sz w:val="24"/>
          <w:szCs w:val="24"/>
        </w:rPr>
        <w:t>考察点生态现状，同时也为土地利用、水土流失、植被类型等生态图件的编绘提供依据并校正相应图件。</w:t>
      </w:r>
    </w:p>
    <w:p w14:paraId="77077C38" w14:textId="77777777" w:rsidR="00F96F41" w:rsidRDefault="00F96F41" w:rsidP="002C4161">
      <w:pPr>
        <w:pStyle w:val="41"/>
        <w:spacing w:line="360" w:lineRule="auto"/>
        <w:ind w:firstLineChars="200" w:firstLine="482"/>
        <w:rPr>
          <w:b/>
          <w:bCs/>
          <w:sz w:val="24"/>
          <w:szCs w:val="24"/>
        </w:rPr>
      </w:pPr>
      <w:r>
        <w:rPr>
          <w:b/>
          <w:bCs/>
          <w:sz w:val="24"/>
          <w:szCs w:val="24"/>
        </w:rPr>
        <w:t>（</w:t>
      </w:r>
      <w:r>
        <w:rPr>
          <w:b/>
          <w:bCs/>
          <w:sz w:val="24"/>
          <w:szCs w:val="24"/>
        </w:rPr>
        <w:t>2</w:t>
      </w:r>
      <w:r>
        <w:rPr>
          <w:b/>
          <w:bCs/>
          <w:sz w:val="24"/>
          <w:szCs w:val="24"/>
        </w:rPr>
        <w:t>）</w:t>
      </w:r>
      <w:r>
        <w:rPr>
          <w:b/>
          <w:bCs/>
          <w:sz w:val="24"/>
          <w:szCs w:val="24"/>
        </w:rPr>
        <w:t>GPS</w:t>
      </w:r>
      <w:r>
        <w:rPr>
          <w:b/>
          <w:bCs/>
          <w:sz w:val="24"/>
          <w:szCs w:val="24"/>
        </w:rPr>
        <w:t>地面类型及植被调查取样</w:t>
      </w:r>
    </w:p>
    <w:p w14:paraId="753559FD" w14:textId="77777777" w:rsidR="00F96F41" w:rsidRDefault="00F96F41" w:rsidP="002C4161">
      <w:pPr>
        <w:pStyle w:val="41"/>
        <w:spacing w:line="360" w:lineRule="auto"/>
        <w:ind w:firstLineChars="200" w:firstLine="480"/>
        <w:rPr>
          <w:sz w:val="24"/>
          <w:szCs w:val="24"/>
        </w:rPr>
      </w:pPr>
      <w:r>
        <w:rPr>
          <w:sz w:val="24"/>
          <w:szCs w:val="24"/>
        </w:rPr>
        <w:t>GPS</w:t>
      </w:r>
      <w:r>
        <w:rPr>
          <w:sz w:val="24"/>
          <w:szCs w:val="24"/>
        </w:rPr>
        <w:t>样点是卫星遥感影像判读各种景观类型的基础，根据室内判读的植被与土地利用类型图，现场核实判读的正误率，并对每个</w:t>
      </w:r>
      <w:r>
        <w:rPr>
          <w:sz w:val="24"/>
          <w:szCs w:val="24"/>
        </w:rPr>
        <w:t>GPS</w:t>
      </w:r>
      <w:r>
        <w:rPr>
          <w:sz w:val="24"/>
          <w:szCs w:val="24"/>
        </w:rPr>
        <w:t>取样点作如下记录：</w:t>
      </w:r>
    </w:p>
    <w:p w14:paraId="1ACA439C" w14:textId="77777777" w:rsidR="00F96F41" w:rsidRDefault="00F96F41" w:rsidP="002C4161">
      <w:pPr>
        <w:pStyle w:val="41"/>
        <w:spacing w:line="360" w:lineRule="auto"/>
        <w:ind w:firstLineChars="200" w:firstLine="480"/>
        <w:rPr>
          <w:sz w:val="24"/>
          <w:szCs w:val="24"/>
        </w:rPr>
      </w:pPr>
      <w:r>
        <w:rPr>
          <w:sz w:val="24"/>
          <w:szCs w:val="24"/>
        </w:rPr>
        <w:t>1</w:t>
      </w:r>
      <w:r>
        <w:rPr>
          <w:sz w:val="24"/>
          <w:szCs w:val="24"/>
        </w:rPr>
        <w:t>）</w:t>
      </w:r>
      <w:r>
        <w:rPr>
          <w:sz w:val="24"/>
          <w:szCs w:val="24"/>
        </w:rPr>
        <w:t>GPS</w:t>
      </w:r>
      <w:r>
        <w:rPr>
          <w:sz w:val="24"/>
          <w:szCs w:val="24"/>
        </w:rPr>
        <w:t>读出测点的海拔值和经纬度；</w:t>
      </w:r>
    </w:p>
    <w:p w14:paraId="5C908585" w14:textId="77777777" w:rsidR="00F96F41" w:rsidRDefault="00F96F41" w:rsidP="002C4161">
      <w:pPr>
        <w:pStyle w:val="41"/>
        <w:spacing w:line="360" w:lineRule="auto"/>
        <w:ind w:firstLineChars="200" w:firstLine="480"/>
        <w:rPr>
          <w:sz w:val="24"/>
          <w:szCs w:val="24"/>
        </w:rPr>
      </w:pPr>
      <w:r>
        <w:rPr>
          <w:sz w:val="24"/>
          <w:szCs w:val="24"/>
        </w:rPr>
        <w:t>2</w:t>
      </w:r>
      <w:r>
        <w:rPr>
          <w:sz w:val="24"/>
          <w:szCs w:val="24"/>
        </w:rPr>
        <w:t>）记录样点植被类型，以群系或群丛为单位，同时记录样点坡向、坡度；</w:t>
      </w:r>
    </w:p>
    <w:p w14:paraId="2F5F34F5" w14:textId="77777777" w:rsidR="00F96F41" w:rsidRDefault="00F96F41" w:rsidP="002C4161">
      <w:pPr>
        <w:pStyle w:val="41"/>
        <w:spacing w:line="360" w:lineRule="auto"/>
        <w:ind w:firstLineChars="200" w:firstLine="480"/>
        <w:rPr>
          <w:sz w:val="24"/>
          <w:szCs w:val="24"/>
        </w:rPr>
      </w:pPr>
      <w:r>
        <w:rPr>
          <w:sz w:val="24"/>
          <w:szCs w:val="24"/>
        </w:rPr>
        <w:t>3</w:t>
      </w:r>
      <w:r>
        <w:rPr>
          <w:sz w:val="24"/>
          <w:szCs w:val="24"/>
        </w:rPr>
        <w:t>）记录样点优势植物以及观察动物活动的情况；</w:t>
      </w:r>
    </w:p>
    <w:p w14:paraId="727F5538" w14:textId="77777777" w:rsidR="00F96F41" w:rsidRDefault="00F96F41" w:rsidP="002C4161">
      <w:pPr>
        <w:pStyle w:val="41"/>
        <w:spacing w:line="360" w:lineRule="auto"/>
        <w:ind w:firstLineChars="200" w:firstLine="480"/>
        <w:rPr>
          <w:sz w:val="24"/>
          <w:szCs w:val="24"/>
        </w:rPr>
      </w:pPr>
      <w:r>
        <w:rPr>
          <w:sz w:val="24"/>
          <w:szCs w:val="24"/>
        </w:rPr>
        <w:lastRenderedPageBreak/>
        <w:t>4</w:t>
      </w:r>
      <w:r>
        <w:rPr>
          <w:sz w:val="24"/>
          <w:szCs w:val="24"/>
        </w:rPr>
        <w:t>）拍摄典型植被外貌与结构特征。</w:t>
      </w:r>
    </w:p>
    <w:p w14:paraId="19F54AB8" w14:textId="77777777" w:rsidR="00F96F41" w:rsidRDefault="00F96F41" w:rsidP="002C4161">
      <w:pPr>
        <w:pStyle w:val="41"/>
        <w:spacing w:line="360" w:lineRule="auto"/>
        <w:ind w:firstLineChars="200" w:firstLine="482"/>
        <w:rPr>
          <w:b/>
          <w:bCs/>
          <w:sz w:val="24"/>
          <w:szCs w:val="24"/>
        </w:rPr>
      </w:pPr>
      <w:r>
        <w:rPr>
          <w:b/>
          <w:bCs/>
          <w:sz w:val="24"/>
          <w:szCs w:val="24"/>
        </w:rPr>
        <w:t>（</w:t>
      </w:r>
      <w:r>
        <w:rPr>
          <w:b/>
          <w:bCs/>
          <w:sz w:val="24"/>
          <w:szCs w:val="24"/>
        </w:rPr>
        <w:t>3</w:t>
      </w:r>
      <w:r>
        <w:rPr>
          <w:b/>
          <w:bCs/>
          <w:sz w:val="24"/>
          <w:szCs w:val="24"/>
        </w:rPr>
        <w:t>）陆</w:t>
      </w:r>
      <w:proofErr w:type="gramStart"/>
      <w:r>
        <w:rPr>
          <w:b/>
          <w:bCs/>
          <w:sz w:val="24"/>
          <w:szCs w:val="24"/>
        </w:rPr>
        <w:t>生植</w:t>
      </w:r>
      <w:proofErr w:type="gramEnd"/>
      <w:r>
        <w:rPr>
          <w:b/>
          <w:bCs/>
          <w:sz w:val="24"/>
          <w:szCs w:val="24"/>
        </w:rPr>
        <w:t>被调查</w:t>
      </w:r>
    </w:p>
    <w:p w14:paraId="7240349B" w14:textId="77777777" w:rsidR="00F96F41" w:rsidRDefault="00F96F41" w:rsidP="002C4161">
      <w:pPr>
        <w:pStyle w:val="41"/>
        <w:spacing w:line="360" w:lineRule="auto"/>
        <w:ind w:firstLineChars="200" w:firstLine="480"/>
        <w:rPr>
          <w:sz w:val="24"/>
          <w:szCs w:val="24"/>
        </w:rPr>
      </w:pPr>
      <w:r>
        <w:rPr>
          <w:sz w:val="24"/>
          <w:szCs w:val="24"/>
        </w:rPr>
        <w:t>在调查过程中，确定评价范围内的植物种类及资源状况、经济植物种类及资源状况、珍稀濒危植物的种类及生存状况等。实地调查采取路线调查与重点调查相结合的方法，对于没有原</w:t>
      </w:r>
      <w:proofErr w:type="gramStart"/>
      <w:r>
        <w:rPr>
          <w:sz w:val="24"/>
          <w:szCs w:val="24"/>
        </w:rPr>
        <w:t>生植</w:t>
      </w:r>
      <w:proofErr w:type="gramEnd"/>
      <w:r>
        <w:rPr>
          <w:sz w:val="24"/>
          <w:szCs w:val="24"/>
        </w:rPr>
        <w:t>被的区域采取路线调查，在项目占地范围以及植被状况良好的区域实行重点调查；重点调查采取样方调查方法，记录评价范围内的常见植物种类，同时记录坡向、坡度、土壤、岩石类型等环境特征，拍摄典型植被外貌与结构特征；对保护植物、古树名木调查采取现场调查和民间查访相结合的方法进行；对有疑问的植物和珍稀濒危植物采集凭证标本并拍摄照片。</w:t>
      </w:r>
    </w:p>
    <w:p w14:paraId="242F0E41" w14:textId="77777777" w:rsidR="00F96F41" w:rsidRDefault="00F96F41" w:rsidP="002C4161">
      <w:pPr>
        <w:pStyle w:val="41"/>
        <w:spacing w:line="360" w:lineRule="auto"/>
        <w:ind w:firstLineChars="200" w:firstLine="480"/>
        <w:rPr>
          <w:sz w:val="24"/>
          <w:szCs w:val="24"/>
        </w:rPr>
      </w:pPr>
      <w:r>
        <w:rPr>
          <w:sz w:val="24"/>
          <w:szCs w:val="24"/>
        </w:rPr>
        <w:t>样方布点原则：</w:t>
      </w:r>
    </w:p>
    <w:p w14:paraId="3C42957A" w14:textId="77777777" w:rsidR="00F96F41" w:rsidRDefault="00F96F41" w:rsidP="002C4161">
      <w:pPr>
        <w:pStyle w:val="41"/>
        <w:spacing w:line="360" w:lineRule="auto"/>
        <w:ind w:firstLineChars="200" w:firstLine="480"/>
        <w:rPr>
          <w:sz w:val="24"/>
          <w:szCs w:val="24"/>
        </w:rPr>
      </w:pPr>
      <w:r>
        <w:rPr>
          <w:sz w:val="24"/>
          <w:szCs w:val="24"/>
        </w:rPr>
        <w:t>植被调查取样的目的是要通过样地的研究准确地推测评价范围植被的总体情况，所选取的样地要具有代表性，能通过尽可能少的抽样获得较为准确的评价范围内植被总体的特征。按照如下原则：</w:t>
      </w:r>
      <w:r>
        <w:rPr>
          <w:sz w:val="24"/>
          <w:szCs w:val="24"/>
        </w:rPr>
        <w:fldChar w:fldCharType="begin"/>
      </w:r>
      <w:r>
        <w:rPr>
          <w:sz w:val="24"/>
          <w:szCs w:val="24"/>
        </w:rPr>
        <w:instrText xml:space="preserve"> = 1 \* GB3 </w:instrText>
      </w:r>
      <w:r>
        <w:rPr>
          <w:sz w:val="24"/>
          <w:szCs w:val="24"/>
        </w:rPr>
        <w:fldChar w:fldCharType="separate"/>
      </w:r>
      <w:r>
        <w:rPr>
          <w:sz w:val="24"/>
          <w:szCs w:val="24"/>
          <w:lang w:val="zh-CN"/>
        </w:rPr>
        <w:t>①</w:t>
      </w:r>
      <w:r>
        <w:rPr>
          <w:sz w:val="24"/>
          <w:szCs w:val="24"/>
        </w:rPr>
        <w:fldChar w:fldCharType="end"/>
      </w:r>
      <w:r>
        <w:rPr>
          <w:sz w:val="24"/>
          <w:szCs w:val="24"/>
        </w:rPr>
        <w:t>尽量在对生态影响较大区域内设置样地，并考虑评价范围内布点的均匀性、不同植被类型的全面性等特点；</w:t>
      </w:r>
      <w:r>
        <w:rPr>
          <w:sz w:val="24"/>
          <w:szCs w:val="24"/>
        </w:rPr>
        <w:t>②</w:t>
      </w:r>
      <w:r>
        <w:rPr>
          <w:sz w:val="24"/>
          <w:szCs w:val="24"/>
        </w:rPr>
        <w:t>样方设置避免对同一种植被类型进行重复设点，特别是对植物变化较大的地段进行增加设点。</w:t>
      </w:r>
    </w:p>
    <w:p w14:paraId="616D3632" w14:textId="77777777" w:rsidR="00F96F41" w:rsidRDefault="00F96F41" w:rsidP="002C4161">
      <w:pPr>
        <w:pStyle w:val="41"/>
        <w:spacing w:line="360" w:lineRule="auto"/>
        <w:ind w:firstLineChars="200" w:firstLine="480"/>
        <w:rPr>
          <w:sz w:val="24"/>
          <w:szCs w:val="24"/>
        </w:rPr>
      </w:pPr>
      <w:r>
        <w:rPr>
          <w:sz w:val="24"/>
          <w:szCs w:val="24"/>
        </w:rPr>
        <w:t>样方调查方法：</w:t>
      </w:r>
    </w:p>
    <w:p w14:paraId="35C503F1" w14:textId="77777777" w:rsidR="00F96F41" w:rsidRDefault="00F96F41" w:rsidP="002C4161">
      <w:pPr>
        <w:pStyle w:val="41"/>
        <w:spacing w:line="360" w:lineRule="auto"/>
        <w:ind w:firstLineChars="200" w:firstLine="480"/>
        <w:rPr>
          <w:sz w:val="24"/>
          <w:szCs w:val="24"/>
        </w:rPr>
      </w:pPr>
      <w:r>
        <w:rPr>
          <w:sz w:val="24"/>
          <w:szCs w:val="24"/>
        </w:rPr>
        <w:t>根据评价范围内不同植被类型设置调查样地，并对典型样地进行拍照，对评价范围植被类型、农业生态环境、野生动植物资源进行较为详细的勘察。</w:t>
      </w:r>
    </w:p>
    <w:p w14:paraId="6234FDFB" w14:textId="77777777" w:rsidR="00F96F41" w:rsidRDefault="00F96F41" w:rsidP="002C4161">
      <w:pPr>
        <w:pStyle w:val="41"/>
        <w:spacing w:line="360" w:lineRule="auto"/>
        <w:ind w:firstLineChars="200" w:firstLine="480"/>
        <w:rPr>
          <w:sz w:val="24"/>
          <w:szCs w:val="24"/>
          <w:lang w:val="zh-CN"/>
        </w:rPr>
      </w:pPr>
      <w:r>
        <w:rPr>
          <w:sz w:val="24"/>
          <w:szCs w:val="24"/>
          <w:lang w:val="zh-CN"/>
        </w:rPr>
        <w:t>乔木林样地面积为</w:t>
      </w:r>
      <w:r>
        <w:rPr>
          <w:sz w:val="24"/>
          <w:szCs w:val="24"/>
        </w:rPr>
        <w:t>20</w:t>
      </w:r>
      <w:r>
        <w:rPr>
          <w:sz w:val="24"/>
          <w:szCs w:val="24"/>
          <w:lang w:val="zh-CN"/>
        </w:rPr>
        <w:t>×</w:t>
      </w:r>
      <w:r>
        <w:rPr>
          <w:sz w:val="24"/>
          <w:szCs w:val="24"/>
        </w:rPr>
        <w:t>20</w:t>
      </w:r>
      <w:r>
        <w:rPr>
          <w:sz w:val="24"/>
          <w:szCs w:val="24"/>
          <w:lang w:val="zh-CN"/>
        </w:rPr>
        <w:t>m</w:t>
      </w:r>
      <w:r>
        <w:rPr>
          <w:sz w:val="24"/>
          <w:szCs w:val="24"/>
          <w:lang w:val="zh-CN"/>
        </w:rPr>
        <w:t>，灌</w:t>
      </w:r>
      <w:r>
        <w:rPr>
          <w:sz w:val="24"/>
          <w:szCs w:val="24"/>
        </w:rPr>
        <w:t>草</w:t>
      </w:r>
      <w:r>
        <w:rPr>
          <w:sz w:val="24"/>
          <w:szCs w:val="24"/>
          <w:lang w:val="zh-CN"/>
        </w:rPr>
        <w:t>丛样地为</w:t>
      </w:r>
      <w:r>
        <w:rPr>
          <w:sz w:val="24"/>
          <w:szCs w:val="24"/>
        </w:rPr>
        <w:t>5</w:t>
      </w:r>
      <w:r>
        <w:rPr>
          <w:sz w:val="24"/>
          <w:szCs w:val="24"/>
          <w:lang w:val="zh-CN"/>
        </w:rPr>
        <w:t>×</w:t>
      </w:r>
      <w:r>
        <w:rPr>
          <w:sz w:val="24"/>
          <w:szCs w:val="24"/>
        </w:rPr>
        <w:t>5</w:t>
      </w:r>
      <w:r>
        <w:rPr>
          <w:sz w:val="24"/>
          <w:szCs w:val="24"/>
          <w:lang w:val="zh-CN"/>
        </w:rPr>
        <w:t>m</w:t>
      </w:r>
      <w:r>
        <w:rPr>
          <w:sz w:val="24"/>
          <w:szCs w:val="24"/>
          <w:lang w:val="zh-CN"/>
        </w:rPr>
        <w:t>，</w:t>
      </w:r>
      <w:r>
        <w:rPr>
          <w:spacing w:val="-4"/>
          <w:sz w:val="24"/>
          <w:szCs w:val="24"/>
        </w:rPr>
        <w:t>草丛样方设置为</w:t>
      </w:r>
      <w:r>
        <w:rPr>
          <w:spacing w:val="-4"/>
          <w:sz w:val="24"/>
          <w:szCs w:val="24"/>
        </w:rPr>
        <w:t>1×1m</w:t>
      </w:r>
      <w:r>
        <w:rPr>
          <w:spacing w:val="-4"/>
          <w:sz w:val="24"/>
          <w:szCs w:val="24"/>
        </w:rPr>
        <w:t>，</w:t>
      </w:r>
      <w:r>
        <w:rPr>
          <w:sz w:val="24"/>
          <w:szCs w:val="24"/>
          <w:lang w:val="zh-CN"/>
        </w:rPr>
        <w:t>根据实际情况可以略有改变。乔木林</w:t>
      </w:r>
      <w:r>
        <w:rPr>
          <w:sz w:val="24"/>
          <w:szCs w:val="24"/>
        </w:rPr>
        <w:t>对乔木层进行全面调查，再设置小样方调查灌木层和草本层；灌草丛和草丛对样地内植物进行全面调查。本次调查共设置样地</w:t>
      </w:r>
      <w:r>
        <w:rPr>
          <w:sz w:val="24"/>
          <w:szCs w:val="24"/>
        </w:rPr>
        <w:t>11</w:t>
      </w:r>
      <w:r>
        <w:rPr>
          <w:sz w:val="24"/>
          <w:szCs w:val="24"/>
        </w:rPr>
        <w:t>个，涵盖乔灌草多种地类，布点情况</w:t>
      </w:r>
      <w:r>
        <w:rPr>
          <w:sz w:val="24"/>
          <w:szCs w:val="24"/>
          <w:lang w:val="zh-CN"/>
        </w:rPr>
        <w:t>详见表</w:t>
      </w:r>
      <w:r>
        <w:rPr>
          <w:sz w:val="24"/>
          <w:szCs w:val="24"/>
        </w:rPr>
        <w:t>4.3-2</w:t>
      </w:r>
      <w:r>
        <w:rPr>
          <w:sz w:val="24"/>
          <w:szCs w:val="24"/>
          <w:lang w:val="zh-CN"/>
        </w:rPr>
        <w:t>。</w:t>
      </w:r>
    </w:p>
    <w:p w14:paraId="26006053" w14:textId="77777777" w:rsidR="00F96F41" w:rsidRDefault="00F96F41" w:rsidP="000C4084">
      <w:pPr>
        <w:pStyle w:val="ac"/>
        <w:tabs>
          <w:tab w:val="left" w:pos="863"/>
        </w:tabs>
        <w:spacing w:before="0"/>
        <w:ind w:left="0"/>
        <w:jc w:val="center"/>
        <w:rPr>
          <w:rFonts w:ascii="Times New Roman" w:hAnsi="Times New Roman"/>
          <w:b/>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4.3-2 </w:t>
      </w:r>
      <w:r w:rsidRPr="000C4084">
        <w:rPr>
          <w:rFonts w:ascii="Times New Roman" w:eastAsia="黑体" w:hAnsi="Times New Roman"/>
          <w:sz w:val="21"/>
          <w:szCs w:val="21"/>
          <w:lang w:eastAsia="zh-CN"/>
        </w:rPr>
        <w:t>项目评价范围内植被群系样方调查点分布情况</w:t>
      </w:r>
    </w:p>
    <w:tbl>
      <w:tblPr>
        <w:tblStyle w:val="TableNormal"/>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89"/>
        <w:gridCol w:w="969"/>
        <w:gridCol w:w="1667"/>
        <w:gridCol w:w="2153"/>
        <w:gridCol w:w="1071"/>
        <w:gridCol w:w="1951"/>
      </w:tblGrid>
      <w:tr w:rsidR="00F96F41" w14:paraId="44C5C32A" w14:textId="77777777" w:rsidTr="007A614F">
        <w:trPr>
          <w:trHeight w:val="733"/>
          <w:jc w:val="center"/>
        </w:trPr>
        <w:tc>
          <w:tcPr>
            <w:tcW w:w="295" w:type="pct"/>
            <w:tcBorders>
              <w:top w:val="single" w:sz="2" w:space="0" w:color="000000"/>
              <w:bottom w:val="single" w:sz="2" w:space="0" w:color="000000"/>
            </w:tcBorders>
            <w:textDirection w:val="tbRlV"/>
            <w:vAlign w:val="center"/>
          </w:tcPr>
          <w:p w14:paraId="777C1755"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序号</w:t>
            </w:r>
          </w:p>
        </w:tc>
        <w:tc>
          <w:tcPr>
            <w:tcW w:w="584" w:type="pct"/>
            <w:tcBorders>
              <w:top w:val="single" w:sz="2" w:space="0" w:color="000000"/>
              <w:bottom w:val="single" w:sz="2" w:space="0" w:color="000000"/>
            </w:tcBorders>
            <w:vAlign w:val="center"/>
          </w:tcPr>
          <w:p w14:paraId="6E980725"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样方面积</w:t>
            </w:r>
          </w:p>
        </w:tc>
        <w:tc>
          <w:tcPr>
            <w:tcW w:w="1004" w:type="pct"/>
            <w:tcBorders>
              <w:top w:val="single" w:sz="2" w:space="0" w:color="000000"/>
              <w:bottom w:val="single" w:sz="2" w:space="0" w:color="000000"/>
            </w:tcBorders>
            <w:vAlign w:val="center"/>
          </w:tcPr>
          <w:p w14:paraId="59570C9A"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经纬度</w:t>
            </w:r>
          </w:p>
        </w:tc>
        <w:tc>
          <w:tcPr>
            <w:tcW w:w="1297" w:type="pct"/>
            <w:tcBorders>
              <w:top w:val="single" w:sz="2" w:space="0" w:color="000000"/>
              <w:bottom w:val="single" w:sz="2" w:space="0" w:color="000000"/>
            </w:tcBorders>
            <w:vAlign w:val="center"/>
          </w:tcPr>
          <w:p w14:paraId="7B8B5B04"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群落名称</w:t>
            </w:r>
          </w:p>
        </w:tc>
        <w:tc>
          <w:tcPr>
            <w:tcW w:w="645" w:type="pct"/>
            <w:tcBorders>
              <w:top w:val="single" w:sz="2" w:space="0" w:color="000000"/>
              <w:bottom w:val="single" w:sz="2" w:space="0" w:color="000000"/>
            </w:tcBorders>
            <w:vAlign w:val="center"/>
          </w:tcPr>
          <w:p w14:paraId="2C2F97F3"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关键种、建群种</w:t>
            </w:r>
          </w:p>
        </w:tc>
        <w:tc>
          <w:tcPr>
            <w:tcW w:w="1176" w:type="pct"/>
            <w:tcBorders>
              <w:top w:val="single" w:sz="2" w:space="0" w:color="000000"/>
              <w:bottom w:val="single" w:sz="2" w:space="0" w:color="000000"/>
            </w:tcBorders>
            <w:vAlign w:val="center"/>
          </w:tcPr>
          <w:p w14:paraId="38E5038B"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优势种</w:t>
            </w:r>
          </w:p>
        </w:tc>
      </w:tr>
      <w:tr w:rsidR="00F96F41" w14:paraId="52D80457" w14:textId="77777777" w:rsidTr="007A614F">
        <w:trPr>
          <w:trHeight w:val="504"/>
          <w:jc w:val="center"/>
        </w:trPr>
        <w:tc>
          <w:tcPr>
            <w:tcW w:w="295" w:type="pct"/>
            <w:tcBorders>
              <w:top w:val="single" w:sz="2" w:space="0" w:color="000000"/>
              <w:bottom w:val="single" w:sz="2" w:space="0" w:color="000000"/>
            </w:tcBorders>
            <w:vAlign w:val="center"/>
          </w:tcPr>
          <w:p w14:paraId="71DCE9A9"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1</w:t>
            </w:r>
          </w:p>
        </w:tc>
        <w:tc>
          <w:tcPr>
            <w:tcW w:w="584" w:type="pct"/>
            <w:tcBorders>
              <w:top w:val="single" w:sz="2" w:space="0" w:color="000000"/>
              <w:bottom w:val="single" w:sz="2" w:space="0" w:color="000000"/>
            </w:tcBorders>
            <w:vAlign w:val="center"/>
          </w:tcPr>
          <w:p w14:paraId="42FCFC91"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20m×20m</w:t>
            </w:r>
          </w:p>
        </w:tc>
        <w:tc>
          <w:tcPr>
            <w:tcW w:w="1004" w:type="pct"/>
            <w:tcBorders>
              <w:top w:val="single" w:sz="2" w:space="0" w:color="000000"/>
              <w:bottom w:val="single" w:sz="2" w:space="0" w:color="000000"/>
            </w:tcBorders>
            <w:vAlign w:val="center"/>
          </w:tcPr>
          <w:p w14:paraId="7E723065"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107.7236,31.6014</w:t>
            </w:r>
          </w:p>
        </w:tc>
        <w:tc>
          <w:tcPr>
            <w:tcW w:w="1297" w:type="pct"/>
            <w:tcBorders>
              <w:top w:val="single" w:sz="2" w:space="0" w:color="000000"/>
              <w:bottom w:val="single" w:sz="2" w:space="0" w:color="000000"/>
            </w:tcBorders>
            <w:vAlign w:val="center"/>
          </w:tcPr>
          <w:p w14:paraId="7DB79E34"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马尾松群落</w:t>
            </w:r>
          </w:p>
        </w:tc>
        <w:tc>
          <w:tcPr>
            <w:tcW w:w="645" w:type="pct"/>
            <w:tcBorders>
              <w:top w:val="single" w:sz="2" w:space="0" w:color="000000"/>
              <w:bottom w:val="single" w:sz="2" w:space="0" w:color="000000"/>
            </w:tcBorders>
            <w:vAlign w:val="center"/>
          </w:tcPr>
          <w:p w14:paraId="083D397D"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马尾松</w:t>
            </w:r>
          </w:p>
        </w:tc>
        <w:tc>
          <w:tcPr>
            <w:tcW w:w="1176" w:type="pct"/>
            <w:tcBorders>
              <w:top w:val="single" w:sz="2" w:space="0" w:color="000000"/>
              <w:bottom w:val="single" w:sz="2" w:space="0" w:color="000000"/>
            </w:tcBorders>
            <w:vAlign w:val="center"/>
          </w:tcPr>
          <w:p w14:paraId="2FD328FB"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马尾松、桤木、麻栎</w:t>
            </w:r>
          </w:p>
        </w:tc>
      </w:tr>
      <w:tr w:rsidR="00F96F41" w14:paraId="17B6C850" w14:textId="77777777" w:rsidTr="007A614F">
        <w:trPr>
          <w:trHeight w:val="478"/>
          <w:jc w:val="center"/>
        </w:trPr>
        <w:tc>
          <w:tcPr>
            <w:tcW w:w="295" w:type="pct"/>
            <w:tcBorders>
              <w:top w:val="single" w:sz="2" w:space="0" w:color="000000"/>
              <w:bottom w:val="single" w:sz="2" w:space="0" w:color="000000"/>
            </w:tcBorders>
            <w:vAlign w:val="center"/>
          </w:tcPr>
          <w:p w14:paraId="442B71AB"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2</w:t>
            </w:r>
          </w:p>
        </w:tc>
        <w:tc>
          <w:tcPr>
            <w:tcW w:w="584" w:type="pct"/>
            <w:tcBorders>
              <w:top w:val="single" w:sz="2" w:space="0" w:color="000000"/>
              <w:bottom w:val="single" w:sz="2" w:space="0" w:color="000000"/>
            </w:tcBorders>
            <w:vAlign w:val="center"/>
          </w:tcPr>
          <w:p w14:paraId="51B494D2"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20m×20m</w:t>
            </w:r>
          </w:p>
        </w:tc>
        <w:tc>
          <w:tcPr>
            <w:tcW w:w="1004" w:type="pct"/>
            <w:tcBorders>
              <w:top w:val="single" w:sz="2" w:space="0" w:color="000000"/>
              <w:bottom w:val="single" w:sz="2" w:space="0" w:color="000000"/>
            </w:tcBorders>
            <w:vAlign w:val="center"/>
          </w:tcPr>
          <w:p w14:paraId="17BE251E"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107.7285,31.5971</w:t>
            </w:r>
          </w:p>
        </w:tc>
        <w:tc>
          <w:tcPr>
            <w:tcW w:w="1297" w:type="pct"/>
            <w:tcBorders>
              <w:top w:val="single" w:sz="2" w:space="0" w:color="000000"/>
              <w:bottom w:val="single" w:sz="2" w:space="0" w:color="000000"/>
            </w:tcBorders>
            <w:vAlign w:val="center"/>
          </w:tcPr>
          <w:p w14:paraId="74A2A7CB"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柏木群落</w:t>
            </w:r>
          </w:p>
        </w:tc>
        <w:tc>
          <w:tcPr>
            <w:tcW w:w="645" w:type="pct"/>
            <w:tcBorders>
              <w:top w:val="single" w:sz="2" w:space="0" w:color="000000"/>
              <w:bottom w:val="single" w:sz="2" w:space="0" w:color="000000"/>
            </w:tcBorders>
            <w:vAlign w:val="center"/>
          </w:tcPr>
          <w:p w14:paraId="1F0C03EB"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柏木</w:t>
            </w:r>
          </w:p>
        </w:tc>
        <w:tc>
          <w:tcPr>
            <w:tcW w:w="1176" w:type="pct"/>
            <w:tcBorders>
              <w:top w:val="single" w:sz="2" w:space="0" w:color="000000"/>
              <w:bottom w:val="single" w:sz="2" w:space="0" w:color="000000"/>
            </w:tcBorders>
            <w:vAlign w:val="center"/>
          </w:tcPr>
          <w:p w14:paraId="2AFF1AE0"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柏木、麻栎</w:t>
            </w:r>
          </w:p>
        </w:tc>
      </w:tr>
      <w:tr w:rsidR="00F96F41" w14:paraId="569ED65F" w14:textId="77777777" w:rsidTr="007A614F">
        <w:trPr>
          <w:trHeight w:val="464"/>
          <w:jc w:val="center"/>
        </w:trPr>
        <w:tc>
          <w:tcPr>
            <w:tcW w:w="295" w:type="pct"/>
            <w:tcBorders>
              <w:top w:val="single" w:sz="2" w:space="0" w:color="000000"/>
              <w:bottom w:val="single" w:sz="2" w:space="0" w:color="000000"/>
            </w:tcBorders>
            <w:vAlign w:val="center"/>
          </w:tcPr>
          <w:p w14:paraId="5A2F5CBC"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3</w:t>
            </w:r>
          </w:p>
        </w:tc>
        <w:tc>
          <w:tcPr>
            <w:tcW w:w="584" w:type="pct"/>
            <w:tcBorders>
              <w:top w:val="single" w:sz="2" w:space="0" w:color="000000"/>
              <w:bottom w:val="single" w:sz="2" w:space="0" w:color="000000"/>
            </w:tcBorders>
            <w:vAlign w:val="center"/>
          </w:tcPr>
          <w:p w14:paraId="6605708F"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20m×20m</w:t>
            </w:r>
          </w:p>
        </w:tc>
        <w:tc>
          <w:tcPr>
            <w:tcW w:w="1004" w:type="pct"/>
            <w:tcBorders>
              <w:top w:val="single" w:sz="2" w:space="0" w:color="000000"/>
              <w:bottom w:val="single" w:sz="2" w:space="0" w:color="000000"/>
            </w:tcBorders>
            <w:vAlign w:val="center"/>
          </w:tcPr>
          <w:p w14:paraId="79BC1D19"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107.7296,31.5988</w:t>
            </w:r>
          </w:p>
        </w:tc>
        <w:tc>
          <w:tcPr>
            <w:tcW w:w="1297" w:type="pct"/>
            <w:tcBorders>
              <w:top w:val="single" w:sz="2" w:space="0" w:color="000000"/>
              <w:bottom w:val="single" w:sz="2" w:space="0" w:color="000000"/>
            </w:tcBorders>
            <w:vAlign w:val="center"/>
          </w:tcPr>
          <w:p w14:paraId="40B551A7"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杉木群落</w:t>
            </w:r>
          </w:p>
        </w:tc>
        <w:tc>
          <w:tcPr>
            <w:tcW w:w="645" w:type="pct"/>
            <w:tcBorders>
              <w:top w:val="single" w:sz="2" w:space="0" w:color="000000"/>
              <w:bottom w:val="single" w:sz="2" w:space="0" w:color="000000"/>
            </w:tcBorders>
            <w:vAlign w:val="center"/>
          </w:tcPr>
          <w:p w14:paraId="070A3A08"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杉木</w:t>
            </w:r>
          </w:p>
        </w:tc>
        <w:tc>
          <w:tcPr>
            <w:tcW w:w="1176" w:type="pct"/>
            <w:tcBorders>
              <w:top w:val="single" w:sz="2" w:space="0" w:color="000000"/>
              <w:bottom w:val="single" w:sz="2" w:space="0" w:color="000000"/>
            </w:tcBorders>
            <w:vAlign w:val="center"/>
          </w:tcPr>
          <w:p w14:paraId="2E60E786"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杉木、马尾松</w:t>
            </w:r>
          </w:p>
        </w:tc>
      </w:tr>
      <w:tr w:rsidR="00F96F41" w14:paraId="3F9E5207" w14:textId="77777777" w:rsidTr="007A614F">
        <w:trPr>
          <w:trHeight w:val="604"/>
          <w:jc w:val="center"/>
        </w:trPr>
        <w:tc>
          <w:tcPr>
            <w:tcW w:w="295" w:type="pct"/>
            <w:tcBorders>
              <w:top w:val="single" w:sz="2" w:space="0" w:color="000000"/>
              <w:bottom w:val="single" w:sz="2" w:space="0" w:color="000000"/>
            </w:tcBorders>
            <w:vAlign w:val="center"/>
          </w:tcPr>
          <w:p w14:paraId="2692DA6C"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lastRenderedPageBreak/>
              <w:t>4</w:t>
            </w:r>
          </w:p>
        </w:tc>
        <w:tc>
          <w:tcPr>
            <w:tcW w:w="584" w:type="pct"/>
            <w:tcBorders>
              <w:top w:val="single" w:sz="2" w:space="0" w:color="000000"/>
              <w:bottom w:val="single" w:sz="2" w:space="0" w:color="000000"/>
            </w:tcBorders>
            <w:vAlign w:val="center"/>
          </w:tcPr>
          <w:p w14:paraId="6AD227E4"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20m×20m</w:t>
            </w:r>
          </w:p>
        </w:tc>
        <w:tc>
          <w:tcPr>
            <w:tcW w:w="1004" w:type="pct"/>
            <w:tcBorders>
              <w:top w:val="single" w:sz="2" w:space="0" w:color="000000"/>
              <w:bottom w:val="single" w:sz="2" w:space="0" w:color="000000"/>
            </w:tcBorders>
            <w:vAlign w:val="center"/>
          </w:tcPr>
          <w:p w14:paraId="1B513AAF"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107.7362,31.5955</w:t>
            </w:r>
          </w:p>
        </w:tc>
        <w:tc>
          <w:tcPr>
            <w:tcW w:w="1297" w:type="pct"/>
            <w:tcBorders>
              <w:top w:val="single" w:sz="2" w:space="0" w:color="000000"/>
              <w:bottom w:val="single" w:sz="2" w:space="0" w:color="000000"/>
            </w:tcBorders>
            <w:vAlign w:val="center"/>
          </w:tcPr>
          <w:p w14:paraId="164511EF"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麻栎</w:t>
            </w:r>
            <w:r>
              <w:rPr>
                <w:rFonts w:ascii="Times New Roman" w:hAnsi="Times New Roman"/>
                <w:bCs/>
                <w:sz w:val="21"/>
                <w:szCs w:val="21"/>
                <w:lang w:eastAsia="zh-CN"/>
              </w:rPr>
              <w:t>-</w:t>
            </w:r>
            <w:r>
              <w:rPr>
                <w:rFonts w:ascii="Times New Roman" w:hAnsi="Times New Roman"/>
                <w:bCs/>
                <w:sz w:val="21"/>
                <w:szCs w:val="21"/>
                <w:lang w:eastAsia="zh-CN"/>
              </w:rPr>
              <w:t>柏木混交林群落</w:t>
            </w:r>
          </w:p>
        </w:tc>
        <w:tc>
          <w:tcPr>
            <w:tcW w:w="645" w:type="pct"/>
            <w:tcBorders>
              <w:top w:val="single" w:sz="2" w:space="0" w:color="000000"/>
              <w:bottom w:val="single" w:sz="2" w:space="0" w:color="000000"/>
            </w:tcBorders>
            <w:vAlign w:val="center"/>
          </w:tcPr>
          <w:p w14:paraId="72CDC6CD"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麻栎</w:t>
            </w:r>
          </w:p>
        </w:tc>
        <w:tc>
          <w:tcPr>
            <w:tcW w:w="1176" w:type="pct"/>
            <w:tcBorders>
              <w:top w:val="single" w:sz="2" w:space="0" w:color="000000"/>
              <w:bottom w:val="single" w:sz="2" w:space="0" w:color="000000"/>
            </w:tcBorders>
            <w:vAlign w:val="center"/>
          </w:tcPr>
          <w:p w14:paraId="5B50A387"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麻栎、柏木、杉木</w:t>
            </w:r>
          </w:p>
        </w:tc>
      </w:tr>
      <w:tr w:rsidR="00F96F41" w14:paraId="5E018590" w14:textId="77777777" w:rsidTr="007A614F">
        <w:trPr>
          <w:trHeight w:val="590"/>
          <w:jc w:val="center"/>
        </w:trPr>
        <w:tc>
          <w:tcPr>
            <w:tcW w:w="295" w:type="pct"/>
            <w:tcBorders>
              <w:top w:val="single" w:sz="2" w:space="0" w:color="000000"/>
              <w:bottom w:val="single" w:sz="2" w:space="0" w:color="000000"/>
            </w:tcBorders>
            <w:vAlign w:val="center"/>
          </w:tcPr>
          <w:p w14:paraId="37BDA42B"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5</w:t>
            </w:r>
          </w:p>
        </w:tc>
        <w:tc>
          <w:tcPr>
            <w:tcW w:w="584" w:type="pct"/>
            <w:tcBorders>
              <w:top w:val="single" w:sz="2" w:space="0" w:color="000000"/>
              <w:bottom w:val="single" w:sz="2" w:space="0" w:color="000000"/>
            </w:tcBorders>
            <w:vAlign w:val="center"/>
          </w:tcPr>
          <w:p w14:paraId="014FE65C"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20m×20m</w:t>
            </w:r>
          </w:p>
        </w:tc>
        <w:tc>
          <w:tcPr>
            <w:tcW w:w="1004" w:type="pct"/>
            <w:tcBorders>
              <w:top w:val="single" w:sz="2" w:space="0" w:color="000000"/>
              <w:bottom w:val="single" w:sz="2" w:space="0" w:color="000000"/>
            </w:tcBorders>
            <w:vAlign w:val="center"/>
          </w:tcPr>
          <w:p w14:paraId="7144F7A3"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107.7201,31.5952</w:t>
            </w:r>
          </w:p>
        </w:tc>
        <w:tc>
          <w:tcPr>
            <w:tcW w:w="1297" w:type="pct"/>
            <w:tcBorders>
              <w:top w:val="single" w:sz="2" w:space="0" w:color="000000"/>
              <w:bottom w:val="single" w:sz="2" w:space="0" w:color="000000"/>
            </w:tcBorders>
            <w:vAlign w:val="center"/>
          </w:tcPr>
          <w:p w14:paraId="7DDD2C76"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麻栎、青冈、栓皮栎群落</w:t>
            </w:r>
          </w:p>
        </w:tc>
        <w:tc>
          <w:tcPr>
            <w:tcW w:w="645" w:type="pct"/>
            <w:tcBorders>
              <w:top w:val="single" w:sz="2" w:space="0" w:color="000000"/>
              <w:bottom w:val="single" w:sz="2" w:space="0" w:color="000000"/>
            </w:tcBorders>
            <w:vAlign w:val="center"/>
          </w:tcPr>
          <w:p w14:paraId="28FFA72D"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麻栎</w:t>
            </w:r>
          </w:p>
        </w:tc>
        <w:tc>
          <w:tcPr>
            <w:tcW w:w="1176" w:type="pct"/>
            <w:tcBorders>
              <w:top w:val="single" w:sz="2" w:space="0" w:color="000000"/>
              <w:bottom w:val="single" w:sz="2" w:space="0" w:color="000000"/>
            </w:tcBorders>
            <w:vAlign w:val="center"/>
          </w:tcPr>
          <w:p w14:paraId="72BD2A02"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麻栎、青冈、栓皮栎</w:t>
            </w:r>
          </w:p>
        </w:tc>
      </w:tr>
      <w:tr w:rsidR="00F96F41" w14:paraId="7CF2F875" w14:textId="77777777" w:rsidTr="007A614F">
        <w:trPr>
          <w:trHeight w:val="570"/>
          <w:jc w:val="center"/>
        </w:trPr>
        <w:tc>
          <w:tcPr>
            <w:tcW w:w="295" w:type="pct"/>
            <w:tcBorders>
              <w:top w:val="single" w:sz="2" w:space="0" w:color="000000"/>
              <w:bottom w:val="single" w:sz="2" w:space="0" w:color="000000"/>
            </w:tcBorders>
            <w:vAlign w:val="center"/>
          </w:tcPr>
          <w:p w14:paraId="7B6DC272"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6</w:t>
            </w:r>
          </w:p>
        </w:tc>
        <w:tc>
          <w:tcPr>
            <w:tcW w:w="584" w:type="pct"/>
            <w:tcBorders>
              <w:top w:val="single" w:sz="2" w:space="0" w:color="000000"/>
              <w:bottom w:val="single" w:sz="2" w:space="0" w:color="000000"/>
            </w:tcBorders>
            <w:vAlign w:val="center"/>
          </w:tcPr>
          <w:p w14:paraId="3CC98726"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5</w:t>
            </w:r>
            <w:r>
              <w:rPr>
                <w:rFonts w:ascii="Times New Roman" w:hAnsi="Times New Roman"/>
                <w:bCs/>
                <w:sz w:val="21"/>
                <w:szCs w:val="21"/>
                <w:lang w:val="zh-CN" w:eastAsia="zh-CN"/>
              </w:rPr>
              <w:t>×</w:t>
            </w:r>
            <w:r>
              <w:rPr>
                <w:rFonts w:ascii="Times New Roman" w:hAnsi="Times New Roman"/>
                <w:bCs/>
                <w:sz w:val="21"/>
                <w:szCs w:val="21"/>
                <w:lang w:eastAsia="zh-CN"/>
              </w:rPr>
              <w:t>5</w:t>
            </w:r>
            <w:r>
              <w:rPr>
                <w:rFonts w:ascii="Times New Roman" w:hAnsi="Times New Roman"/>
                <w:bCs/>
                <w:sz w:val="21"/>
                <w:szCs w:val="21"/>
                <w:lang w:val="zh-CN" w:eastAsia="zh-CN"/>
              </w:rPr>
              <w:t>m</w:t>
            </w:r>
          </w:p>
        </w:tc>
        <w:tc>
          <w:tcPr>
            <w:tcW w:w="1004" w:type="pct"/>
            <w:tcBorders>
              <w:top w:val="single" w:sz="2" w:space="0" w:color="000000"/>
              <w:bottom w:val="single" w:sz="2" w:space="0" w:color="000000"/>
            </w:tcBorders>
            <w:vAlign w:val="center"/>
          </w:tcPr>
          <w:p w14:paraId="1A52A0D6"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107.7266,31.5948</w:t>
            </w:r>
          </w:p>
        </w:tc>
        <w:tc>
          <w:tcPr>
            <w:tcW w:w="1297" w:type="pct"/>
            <w:tcBorders>
              <w:top w:val="single" w:sz="2" w:space="0" w:color="000000"/>
              <w:bottom w:val="single" w:sz="2" w:space="0" w:color="000000"/>
            </w:tcBorders>
            <w:vAlign w:val="center"/>
          </w:tcPr>
          <w:p w14:paraId="6EF0F806"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蔷薇灌丛群落</w:t>
            </w:r>
          </w:p>
        </w:tc>
        <w:tc>
          <w:tcPr>
            <w:tcW w:w="645" w:type="pct"/>
            <w:tcBorders>
              <w:top w:val="single" w:sz="2" w:space="0" w:color="000000"/>
              <w:bottom w:val="single" w:sz="2" w:space="0" w:color="000000"/>
            </w:tcBorders>
            <w:vAlign w:val="center"/>
          </w:tcPr>
          <w:p w14:paraId="2D67E68E"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蔷薇</w:t>
            </w:r>
          </w:p>
        </w:tc>
        <w:tc>
          <w:tcPr>
            <w:tcW w:w="1176" w:type="pct"/>
            <w:tcBorders>
              <w:top w:val="single" w:sz="2" w:space="0" w:color="000000"/>
              <w:bottom w:val="single" w:sz="2" w:space="0" w:color="000000"/>
            </w:tcBorders>
            <w:vAlign w:val="center"/>
          </w:tcPr>
          <w:p w14:paraId="0604B07A"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蔷薇、盐肤木、黄荆</w:t>
            </w:r>
          </w:p>
        </w:tc>
      </w:tr>
      <w:tr w:rsidR="00F96F41" w14:paraId="7EF98474" w14:textId="77777777" w:rsidTr="007A614F">
        <w:trPr>
          <w:trHeight w:val="570"/>
          <w:jc w:val="center"/>
        </w:trPr>
        <w:tc>
          <w:tcPr>
            <w:tcW w:w="295" w:type="pct"/>
            <w:tcBorders>
              <w:top w:val="single" w:sz="2" w:space="0" w:color="000000"/>
              <w:bottom w:val="single" w:sz="2" w:space="0" w:color="000000"/>
            </w:tcBorders>
            <w:vAlign w:val="center"/>
          </w:tcPr>
          <w:p w14:paraId="10328CEE"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7</w:t>
            </w:r>
          </w:p>
        </w:tc>
        <w:tc>
          <w:tcPr>
            <w:tcW w:w="584" w:type="pct"/>
            <w:tcBorders>
              <w:top w:val="single" w:sz="2" w:space="0" w:color="000000"/>
              <w:bottom w:val="single" w:sz="2" w:space="0" w:color="000000"/>
            </w:tcBorders>
            <w:vAlign w:val="center"/>
          </w:tcPr>
          <w:p w14:paraId="7E5533A4"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5</w:t>
            </w:r>
            <w:r>
              <w:rPr>
                <w:rFonts w:ascii="Times New Roman" w:hAnsi="Times New Roman"/>
                <w:bCs/>
                <w:sz w:val="21"/>
                <w:szCs w:val="21"/>
                <w:lang w:val="zh-CN" w:eastAsia="zh-CN"/>
              </w:rPr>
              <w:t>×</w:t>
            </w:r>
            <w:r>
              <w:rPr>
                <w:rFonts w:ascii="Times New Roman" w:hAnsi="Times New Roman"/>
                <w:bCs/>
                <w:sz w:val="21"/>
                <w:szCs w:val="21"/>
                <w:lang w:eastAsia="zh-CN"/>
              </w:rPr>
              <w:t>5</w:t>
            </w:r>
            <w:r>
              <w:rPr>
                <w:rFonts w:ascii="Times New Roman" w:hAnsi="Times New Roman"/>
                <w:bCs/>
                <w:sz w:val="21"/>
                <w:szCs w:val="21"/>
                <w:lang w:val="zh-CN" w:eastAsia="zh-CN"/>
              </w:rPr>
              <w:t>m</w:t>
            </w:r>
          </w:p>
        </w:tc>
        <w:tc>
          <w:tcPr>
            <w:tcW w:w="1004" w:type="pct"/>
            <w:tcBorders>
              <w:top w:val="single" w:sz="2" w:space="0" w:color="000000"/>
              <w:bottom w:val="single" w:sz="2" w:space="0" w:color="000000"/>
            </w:tcBorders>
            <w:vAlign w:val="center"/>
          </w:tcPr>
          <w:p w14:paraId="25AB08BA"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107.7213,31.6036</w:t>
            </w:r>
          </w:p>
        </w:tc>
        <w:tc>
          <w:tcPr>
            <w:tcW w:w="1297" w:type="pct"/>
            <w:tcBorders>
              <w:top w:val="single" w:sz="2" w:space="0" w:color="000000"/>
              <w:bottom w:val="single" w:sz="2" w:space="0" w:color="000000"/>
            </w:tcBorders>
            <w:vAlign w:val="center"/>
          </w:tcPr>
          <w:p w14:paraId="2D7A7BA6"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火</w:t>
            </w:r>
            <w:proofErr w:type="gramStart"/>
            <w:r>
              <w:rPr>
                <w:rFonts w:ascii="Times New Roman" w:hAnsi="Times New Roman"/>
                <w:bCs/>
                <w:sz w:val="21"/>
                <w:szCs w:val="21"/>
                <w:lang w:eastAsia="zh-CN"/>
              </w:rPr>
              <w:t>棘</w:t>
            </w:r>
            <w:proofErr w:type="gramEnd"/>
            <w:r>
              <w:rPr>
                <w:rFonts w:ascii="Times New Roman" w:hAnsi="Times New Roman"/>
                <w:bCs/>
                <w:sz w:val="21"/>
                <w:szCs w:val="21"/>
                <w:lang w:eastAsia="zh-CN"/>
              </w:rPr>
              <w:t>灌丛群落</w:t>
            </w:r>
          </w:p>
        </w:tc>
        <w:tc>
          <w:tcPr>
            <w:tcW w:w="645" w:type="pct"/>
            <w:tcBorders>
              <w:top w:val="single" w:sz="2" w:space="0" w:color="000000"/>
              <w:bottom w:val="single" w:sz="2" w:space="0" w:color="000000"/>
            </w:tcBorders>
            <w:vAlign w:val="center"/>
          </w:tcPr>
          <w:p w14:paraId="4EE64BFF"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火</w:t>
            </w:r>
            <w:proofErr w:type="gramStart"/>
            <w:r>
              <w:rPr>
                <w:rFonts w:ascii="Times New Roman" w:hAnsi="Times New Roman"/>
                <w:bCs/>
                <w:sz w:val="21"/>
                <w:szCs w:val="21"/>
                <w:lang w:eastAsia="zh-CN"/>
              </w:rPr>
              <w:t>棘</w:t>
            </w:r>
            <w:proofErr w:type="gramEnd"/>
          </w:p>
        </w:tc>
        <w:tc>
          <w:tcPr>
            <w:tcW w:w="1176" w:type="pct"/>
            <w:tcBorders>
              <w:top w:val="single" w:sz="2" w:space="0" w:color="000000"/>
              <w:bottom w:val="single" w:sz="2" w:space="0" w:color="000000"/>
            </w:tcBorders>
            <w:vAlign w:val="center"/>
          </w:tcPr>
          <w:p w14:paraId="73FE546B"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火</w:t>
            </w:r>
            <w:proofErr w:type="gramStart"/>
            <w:r>
              <w:rPr>
                <w:rFonts w:ascii="Times New Roman" w:hAnsi="Times New Roman"/>
                <w:bCs/>
                <w:sz w:val="21"/>
                <w:szCs w:val="21"/>
                <w:lang w:eastAsia="zh-CN"/>
              </w:rPr>
              <w:t>棘</w:t>
            </w:r>
            <w:proofErr w:type="gramEnd"/>
            <w:r>
              <w:rPr>
                <w:rFonts w:ascii="Times New Roman" w:hAnsi="Times New Roman"/>
                <w:bCs/>
                <w:sz w:val="21"/>
                <w:szCs w:val="21"/>
                <w:lang w:eastAsia="zh-CN"/>
              </w:rPr>
              <w:t>、小果蔷薇</w:t>
            </w:r>
          </w:p>
        </w:tc>
      </w:tr>
      <w:tr w:rsidR="00F96F41" w14:paraId="5A139B9A" w14:textId="77777777" w:rsidTr="007A614F">
        <w:trPr>
          <w:trHeight w:val="599"/>
          <w:jc w:val="center"/>
        </w:trPr>
        <w:tc>
          <w:tcPr>
            <w:tcW w:w="295" w:type="pct"/>
            <w:tcBorders>
              <w:top w:val="single" w:sz="2" w:space="0" w:color="000000"/>
              <w:bottom w:val="single" w:sz="2" w:space="0" w:color="000000"/>
            </w:tcBorders>
            <w:vAlign w:val="center"/>
          </w:tcPr>
          <w:p w14:paraId="455B5272"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8</w:t>
            </w:r>
          </w:p>
        </w:tc>
        <w:tc>
          <w:tcPr>
            <w:tcW w:w="584" w:type="pct"/>
            <w:tcBorders>
              <w:top w:val="single" w:sz="2" w:space="0" w:color="000000"/>
              <w:bottom w:val="single" w:sz="2" w:space="0" w:color="000000"/>
            </w:tcBorders>
            <w:vAlign w:val="center"/>
          </w:tcPr>
          <w:p w14:paraId="5B76C670"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5</w:t>
            </w:r>
            <w:r>
              <w:rPr>
                <w:rFonts w:ascii="Times New Roman" w:hAnsi="Times New Roman"/>
                <w:bCs/>
                <w:sz w:val="21"/>
                <w:szCs w:val="21"/>
                <w:lang w:val="zh-CN" w:eastAsia="zh-CN"/>
              </w:rPr>
              <w:t>×</w:t>
            </w:r>
            <w:r>
              <w:rPr>
                <w:rFonts w:ascii="Times New Roman" w:hAnsi="Times New Roman"/>
                <w:bCs/>
                <w:sz w:val="21"/>
                <w:szCs w:val="21"/>
                <w:lang w:eastAsia="zh-CN"/>
              </w:rPr>
              <w:t>5</w:t>
            </w:r>
            <w:r>
              <w:rPr>
                <w:rFonts w:ascii="Times New Roman" w:hAnsi="Times New Roman"/>
                <w:bCs/>
                <w:sz w:val="21"/>
                <w:szCs w:val="21"/>
                <w:lang w:val="zh-CN" w:eastAsia="zh-CN"/>
              </w:rPr>
              <w:t>m</w:t>
            </w:r>
          </w:p>
        </w:tc>
        <w:tc>
          <w:tcPr>
            <w:tcW w:w="1004" w:type="pct"/>
            <w:tcBorders>
              <w:top w:val="single" w:sz="2" w:space="0" w:color="000000"/>
              <w:bottom w:val="single" w:sz="2" w:space="0" w:color="000000"/>
            </w:tcBorders>
            <w:vAlign w:val="center"/>
          </w:tcPr>
          <w:p w14:paraId="76A7AD85"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107.7389,31.595</w:t>
            </w:r>
          </w:p>
        </w:tc>
        <w:tc>
          <w:tcPr>
            <w:tcW w:w="1297" w:type="pct"/>
            <w:tcBorders>
              <w:top w:val="single" w:sz="2" w:space="0" w:color="000000"/>
              <w:bottom w:val="single" w:sz="2" w:space="0" w:color="000000"/>
            </w:tcBorders>
            <w:vAlign w:val="center"/>
          </w:tcPr>
          <w:p w14:paraId="19B8CAAB"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马桑、黄荆、火</w:t>
            </w:r>
            <w:proofErr w:type="gramStart"/>
            <w:r>
              <w:rPr>
                <w:rFonts w:ascii="Times New Roman" w:hAnsi="Times New Roman"/>
                <w:bCs/>
                <w:sz w:val="21"/>
                <w:szCs w:val="21"/>
                <w:lang w:eastAsia="zh-CN"/>
              </w:rPr>
              <w:t>棘</w:t>
            </w:r>
            <w:proofErr w:type="gramEnd"/>
            <w:r>
              <w:rPr>
                <w:rFonts w:ascii="Times New Roman" w:hAnsi="Times New Roman"/>
                <w:bCs/>
                <w:sz w:val="21"/>
                <w:szCs w:val="21"/>
                <w:lang w:eastAsia="zh-CN"/>
              </w:rPr>
              <w:t>群落</w:t>
            </w:r>
          </w:p>
        </w:tc>
        <w:tc>
          <w:tcPr>
            <w:tcW w:w="645" w:type="pct"/>
            <w:tcBorders>
              <w:top w:val="single" w:sz="2" w:space="0" w:color="000000"/>
              <w:bottom w:val="single" w:sz="2" w:space="0" w:color="000000"/>
            </w:tcBorders>
            <w:vAlign w:val="center"/>
          </w:tcPr>
          <w:p w14:paraId="6143C5A1"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马桑</w:t>
            </w:r>
          </w:p>
        </w:tc>
        <w:tc>
          <w:tcPr>
            <w:tcW w:w="1176" w:type="pct"/>
            <w:tcBorders>
              <w:top w:val="single" w:sz="2" w:space="0" w:color="000000"/>
              <w:bottom w:val="single" w:sz="2" w:space="0" w:color="000000"/>
            </w:tcBorders>
            <w:vAlign w:val="center"/>
          </w:tcPr>
          <w:p w14:paraId="0001A495"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马桑、黄荆、火</w:t>
            </w:r>
            <w:proofErr w:type="gramStart"/>
            <w:r>
              <w:rPr>
                <w:rFonts w:ascii="Times New Roman" w:hAnsi="Times New Roman"/>
                <w:bCs/>
                <w:sz w:val="21"/>
                <w:szCs w:val="21"/>
                <w:lang w:eastAsia="zh-CN"/>
              </w:rPr>
              <w:t>棘</w:t>
            </w:r>
            <w:proofErr w:type="gramEnd"/>
          </w:p>
        </w:tc>
      </w:tr>
      <w:tr w:rsidR="00F96F41" w14:paraId="3CF71FD0" w14:textId="77777777" w:rsidTr="007A614F">
        <w:trPr>
          <w:trHeight w:val="653"/>
          <w:jc w:val="center"/>
        </w:trPr>
        <w:tc>
          <w:tcPr>
            <w:tcW w:w="295" w:type="pct"/>
            <w:tcBorders>
              <w:top w:val="single" w:sz="2" w:space="0" w:color="000000"/>
              <w:bottom w:val="single" w:sz="2" w:space="0" w:color="000000"/>
            </w:tcBorders>
            <w:vAlign w:val="center"/>
          </w:tcPr>
          <w:p w14:paraId="3D455AFB"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9</w:t>
            </w:r>
          </w:p>
        </w:tc>
        <w:tc>
          <w:tcPr>
            <w:tcW w:w="584" w:type="pct"/>
            <w:tcBorders>
              <w:top w:val="single" w:sz="2" w:space="0" w:color="000000"/>
              <w:bottom w:val="single" w:sz="2" w:space="0" w:color="000000"/>
            </w:tcBorders>
            <w:vAlign w:val="center"/>
          </w:tcPr>
          <w:p w14:paraId="28C03670"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1×1m</w:t>
            </w:r>
          </w:p>
        </w:tc>
        <w:tc>
          <w:tcPr>
            <w:tcW w:w="1004" w:type="pct"/>
            <w:tcBorders>
              <w:top w:val="single" w:sz="2" w:space="0" w:color="000000"/>
              <w:bottom w:val="single" w:sz="2" w:space="0" w:color="000000"/>
            </w:tcBorders>
            <w:vAlign w:val="center"/>
          </w:tcPr>
          <w:p w14:paraId="70F525B3"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107.7301,31.6028</w:t>
            </w:r>
          </w:p>
        </w:tc>
        <w:tc>
          <w:tcPr>
            <w:tcW w:w="1297" w:type="pct"/>
            <w:tcBorders>
              <w:top w:val="single" w:sz="2" w:space="0" w:color="000000"/>
              <w:bottom w:val="single" w:sz="2" w:space="0" w:color="000000"/>
            </w:tcBorders>
            <w:vAlign w:val="center"/>
          </w:tcPr>
          <w:p w14:paraId="07B43B04"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白茅、五节芒、</w:t>
            </w:r>
            <w:proofErr w:type="gramStart"/>
            <w:r>
              <w:rPr>
                <w:rFonts w:ascii="Times New Roman" w:hAnsi="Times New Roman"/>
                <w:bCs/>
                <w:sz w:val="21"/>
                <w:szCs w:val="21"/>
                <w:lang w:eastAsia="zh-CN"/>
              </w:rPr>
              <w:t>野古草</w:t>
            </w:r>
            <w:proofErr w:type="gramEnd"/>
            <w:r>
              <w:rPr>
                <w:rFonts w:ascii="Times New Roman" w:hAnsi="Times New Roman"/>
                <w:bCs/>
                <w:sz w:val="21"/>
                <w:szCs w:val="21"/>
                <w:lang w:eastAsia="zh-CN"/>
              </w:rPr>
              <w:t>、斑</w:t>
            </w:r>
            <w:proofErr w:type="gramStart"/>
            <w:r>
              <w:rPr>
                <w:rFonts w:ascii="Times New Roman" w:hAnsi="Times New Roman"/>
                <w:bCs/>
                <w:sz w:val="21"/>
                <w:szCs w:val="21"/>
                <w:lang w:eastAsia="zh-CN"/>
              </w:rPr>
              <w:t>茅</w:t>
            </w:r>
            <w:proofErr w:type="gramEnd"/>
            <w:r>
              <w:rPr>
                <w:rFonts w:ascii="Times New Roman" w:hAnsi="Times New Roman"/>
                <w:bCs/>
                <w:sz w:val="21"/>
                <w:szCs w:val="21"/>
                <w:lang w:eastAsia="zh-CN"/>
              </w:rPr>
              <w:t>群落</w:t>
            </w:r>
          </w:p>
        </w:tc>
        <w:tc>
          <w:tcPr>
            <w:tcW w:w="645" w:type="pct"/>
            <w:tcBorders>
              <w:top w:val="single" w:sz="2" w:space="0" w:color="000000"/>
              <w:bottom w:val="single" w:sz="2" w:space="0" w:color="000000"/>
            </w:tcBorders>
            <w:vAlign w:val="center"/>
          </w:tcPr>
          <w:p w14:paraId="2848CD04"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白茅</w:t>
            </w:r>
          </w:p>
        </w:tc>
        <w:tc>
          <w:tcPr>
            <w:tcW w:w="1176" w:type="pct"/>
            <w:tcBorders>
              <w:top w:val="single" w:sz="2" w:space="0" w:color="000000"/>
              <w:bottom w:val="single" w:sz="2" w:space="0" w:color="000000"/>
            </w:tcBorders>
            <w:vAlign w:val="center"/>
          </w:tcPr>
          <w:p w14:paraId="0BEDCDA6"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白茅、五节芒、</w:t>
            </w:r>
            <w:proofErr w:type="gramStart"/>
            <w:r>
              <w:rPr>
                <w:rFonts w:ascii="Times New Roman" w:hAnsi="Times New Roman"/>
                <w:bCs/>
                <w:sz w:val="21"/>
                <w:szCs w:val="21"/>
                <w:lang w:eastAsia="zh-CN"/>
              </w:rPr>
              <w:t>野古草</w:t>
            </w:r>
            <w:proofErr w:type="gramEnd"/>
            <w:r>
              <w:rPr>
                <w:rFonts w:ascii="Times New Roman" w:hAnsi="Times New Roman"/>
                <w:bCs/>
                <w:sz w:val="21"/>
                <w:szCs w:val="21"/>
                <w:lang w:eastAsia="zh-CN"/>
              </w:rPr>
              <w:t>、斑</w:t>
            </w:r>
            <w:proofErr w:type="gramStart"/>
            <w:r>
              <w:rPr>
                <w:rFonts w:ascii="Times New Roman" w:hAnsi="Times New Roman"/>
                <w:bCs/>
                <w:sz w:val="21"/>
                <w:szCs w:val="21"/>
                <w:lang w:eastAsia="zh-CN"/>
              </w:rPr>
              <w:t>茅</w:t>
            </w:r>
            <w:proofErr w:type="gramEnd"/>
          </w:p>
        </w:tc>
      </w:tr>
      <w:tr w:rsidR="00F96F41" w14:paraId="06A0ABEE" w14:textId="77777777" w:rsidTr="007A614F">
        <w:trPr>
          <w:trHeight w:val="594"/>
          <w:jc w:val="center"/>
        </w:trPr>
        <w:tc>
          <w:tcPr>
            <w:tcW w:w="295" w:type="pct"/>
            <w:tcBorders>
              <w:top w:val="single" w:sz="2" w:space="0" w:color="000000"/>
              <w:bottom w:val="single" w:sz="2" w:space="0" w:color="000000"/>
            </w:tcBorders>
            <w:vAlign w:val="center"/>
          </w:tcPr>
          <w:p w14:paraId="6F8C457A"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10</w:t>
            </w:r>
          </w:p>
        </w:tc>
        <w:tc>
          <w:tcPr>
            <w:tcW w:w="584" w:type="pct"/>
            <w:tcBorders>
              <w:top w:val="single" w:sz="2" w:space="0" w:color="000000"/>
              <w:bottom w:val="single" w:sz="2" w:space="0" w:color="000000"/>
            </w:tcBorders>
            <w:vAlign w:val="center"/>
          </w:tcPr>
          <w:p w14:paraId="73524E21"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1×1m</w:t>
            </w:r>
          </w:p>
        </w:tc>
        <w:tc>
          <w:tcPr>
            <w:tcW w:w="1004" w:type="pct"/>
            <w:tcBorders>
              <w:top w:val="single" w:sz="2" w:space="0" w:color="000000"/>
              <w:bottom w:val="single" w:sz="2" w:space="0" w:color="000000"/>
            </w:tcBorders>
            <w:vAlign w:val="center"/>
          </w:tcPr>
          <w:p w14:paraId="378C4F16"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107.7294,31.6006</w:t>
            </w:r>
          </w:p>
        </w:tc>
        <w:tc>
          <w:tcPr>
            <w:tcW w:w="1297" w:type="pct"/>
            <w:tcBorders>
              <w:top w:val="single" w:sz="2" w:space="0" w:color="000000"/>
              <w:bottom w:val="single" w:sz="2" w:space="0" w:color="000000"/>
            </w:tcBorders>
            <w:vAlign w:val="center"/>
          </w:tcPr>
          <w:p w14:paraId="1CC2C5A7"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芒、蕨、芒</w:t>
            </w:r>
            <w:proofErr w:type="gramStart"/>
            <w:r>
              <w:rPr>
                <w:rFonts w:ascii="Times New Roman" w:hAnsi="Times New Roman"/>
                <w:bCs/>
                <w:sz w:val="21"/>
                <w:szCs w:val="21"/>
                <w:lang w:eastAsia="zh-CN"/>
              </w:rPr>
              <w:t>萁</w:t>
            </w:r>
            <w:proofErr w:type="gramEnd"/>
            <w:r>
              <w:rPr>
                <w:rFonts w:ascii="Times New Roman" w:hAnsi="Times New Roman"/>
                <w:bCs/>
                <w:sz w:val="21"/>
                <w:szCs w:val="21"/>
                <w:lang w:eastAsia="zh-CN"/>
              </w:rPr>
              <w:t>群落</w:t>
            </w:r>
          </w:p>
        </w:tc>
        <w:tc>
          <w:tcPr>
            <w:tcW w:w="645" w:type="pct"/>
            <w:tcBorders>
              <w:top w:val="single" w:sz="2" w:space="0" w:color="000000"/>
              <w:bottom w:val="single" w:sz="2" w:space="0" w:color="000000"/>
            </w:tcBorders>
            <w:vAlign w:val="center"/>
          </w:tcPr>
          <w:p w14:paraId="77255628"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芒</w:t>
            </w:r>
          </w:p>
        </w:tc>
        <w:tc>
          <w:tcPr>
            <w:tcW w:w="1176" w:type="pct"/>
            <w:tcBorders>
              <w:top w:val="single" w:sz="2" w:space="0" w:color="000000"/>
              <w:bottom w:val="single" w:sz="2" w:space="0" w:color="000000"/>
            </w:tcBorders>
            <w:vAlign w:val="center"/>
          </w:tcPr>
          <w:p w14:paraId="6E67291A"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芒、蕨、芒</w:t>
            </w:r>
            <w:proofErr w:type="gramStart"/>
            <w:r>
              <w:rPr>
                <w:rFonts w:ascii="Times New Roman" w:hAnsi="Times New Roman"/>
                <w:bCs/>
                <w:sz w:val="21"/>
                <w:szCs w:val="21"/>
                <w:lang w:eastAsia="zh-CN"/>
              </w:rPr>
              <w:t>萁</w:t>
            </w:r>
            <w:proofErr w:type="gramEnd"/>
          </w:p>
        </w:tc>
      </w:tr>
      <w:tr w:rsidR="00F96F41" w14:paraId="30A3D4B5" w14:textId="77777777" w:rsidTr="007A614F">
        <w:trPr>
          <w:trHeight w:val="594"/>
          <w:jc w:val="center"/>
        </w:trPr>
        <w:tc>
          <w:tcPr>
            <w:tcW w:w="295" w:type="pct"/>
            <w:tcBorders>
              <w:top w:val="single" w:sz="2" w:space="0" w:color="000000"/>
              <w:bottom w:val="single" w:sz="2" w:space="0" w:color="000000"/>
            </w:tcBorders>
            <w:vAlign w:val="center"/>
          </w:tcPr>
          <w:p w14:paraId="5CF08913"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11</w:t>
            </w:r>
          </w:p>
        </w:tc>
        <w:tc>
          <w:tcPr>
            <w:tcW w:w="584" w:type="pct"/>
            <w:tcBorders>
              <w:top w:val="single" w:sz="2" w:space="0" w:color="000000"/>
              <w:bottom w:val="single" w:sz="2" w:space="0" w:color="000000"/>
            </w:tcBorders>
            <w:vAlign w:val="center"/>
          </w:tcPr>
          <w:p w14:paraId="12C77FE9"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1×1m</w:t>
            </w:r>
          </w:p>
        </w:tc>
        <w:tc>
          <w:tcPr>
            <w:tcW w:w="1004" w:type="pct"/>
            <w:tcBorders>
              <w:top w:val="single" w:sz="2" w:space="0" w:color="000000"/>
              <w:bottom w:val="single" w:sz="2" w:space="0" w:color="000000"/>
            </w:tcBorders>
            <w:vAlign w:val="center"/>
          </w:tcPr>
          <w:p w14:paraId="0A82D79A"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107.7259,31.5992</w:t>
            </w:r>
          </w:p>
        </w:tc>
        <w:tc>
          <w:tcPr>
            <w:tcW w:w="1297" w:type="pct"/>
            <w:tcBorders>
              <w:top w:val="single" w:sz="2" w:space="0" w:color="000000"/>
              <w:bottom w:val="single" w:sz="2" w:space="0" w:color="000000"/>
            </w:tcBorders>
            <w:vAlign w:val="center"/>
          </w:tcPr>
          <w:p w14:paraId="5895ED22"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蒿草丛群落</w:t>
            </w:r>
          </w:p>
        </w:tc>
        <w:tc>
          <w:tcPr>
            <w:tcW w:w="645" w:type="pct"/>
            <w:tcBorders>
              <w:top w:val="single" w:sz="2" w:space="0" w:color="000000"/>
              <w:bottom w:val="single" w:sz="2" w:space="0" w:color="000000"/>
            </w:tcBorders>
            <w:vAlign w:val="center"/>
          </w:tcPr>
          <w:p w14:paraId="0AB7286B"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蒿</w:t>
            </w:r>
          </w:p>
        </w:tc>
        <w:tc>
          <w:tcPr>
            <w:tcW w:w="1176" w:type="pct"/>
            <w:tcBorders>
              <w:top w:val="single" w:sz="2" w:space="0" w:color="000000"/>
              <w:bottom w:val="single" w:sz="2" w:space="0" w:color="000000"/>
            </w:tcBorders>
            <w:vAlign w:val="center"/>
          </w:tcPr>
          <w:p w14:paraId="2F963609" w14:textId="77777777" w:rsidR="00F96F41" w:rsidRDefault="00F96F41" w:rsidP="007203CB">
            <w:pPr>
              <w:adjustRightInd w:val="0"/>
              <w:jc w:val="center"/>
              <w:textAlignment w:val="baseline"/>
              <w:rPr>
                <w:rFonts w:ascii="Times New Roman" w:hAnsi="Times New Roman"/>
                <w:bCs/>
                <w:sz w:val="21"/>
                <w:szCs w:val="21"/>
                <w:lang w:eastAsia="zh-CN"/>
              </w:rPr>
            </w:pPr>
            <w:r>
              <w:rPr>
                <w:rFonts w:ascii="Times New Roman" w:hAnsi="Times New Roman"/>
                <w:bCs/>
                <w:sz w:val="21"/>
                <w:szCs w:val="21"/>
                <w:lang w:eastAsia="zh-CN"/>
              </w:rPr>
              <w:t>蒿、黄</w:t>
            </w:r>
            <w:proofErr w:type="gramStart"/>
            <w:r>
              <w:rPr>
                <w:rFonts w:ascii="Times New Roman" w:hAnsi="Times New Roman"/>
                <w:bCs/>
                <w:sz w:val="21"/>
                <w:szCs w:val="21"/>
                <w:lang w:eastAsia="zh-CN"/>
              </w:rPr>
              <w:t>鹌</w:t>
            </w:r>
            <w:proofErr w:type="gramEnd"/>
            <w:r>
              <w:rPr>
                <w:rFonts w:ascii="Times New Roman" w:hAnsi="Times New Roman"/>
                <w:bCs/>
                <w:sz w:val="21"/>
                <w:szCs w:val="21"/>
                <w:lang w:eastAsia="zh-CN"/>
              </w:rPr>
              <w:t>菜、车前</w:t>
            </w:r>
          </w:p>
        </w:tc>
      </w:tr>
    </w:tbl>
    <w:p w14:paraId="1823EAA4" w14:textId="77777777" w:rsidR="00F96F41" w:rsidRDefault="00F96F41" w:rsidP="002C4161">
      <w:pPr>
        <w:pStyle w:val="41"/>
        <w:spacing w:line="360" w:lineRule="auto"/>
        <w:ind w:firstLineChars="200" w:firstLine="482"/>
        <w:rPr>
          <w:b/>
          <w:bCs/>
          <w:sz w:val="24"/>
          <w:szCs w:val="24"/>
        </w:rPr>
      </w:pPr>
      <w:r>
        <w:rPr>
          <w:b/>
          <w:bCs/>
          <w:sz w:val="24"/>
          <w:szCs w:val="24"/>
        </w:rPr>
        <w:t>（</w:t>
      </w:r>
      <w:r>
        <w:rPr>
          <w:b/>
          <w:bCs/>
          <w:sz w:val="24"/>
          <w:szCs w:val="24"/>
        </w:rPr>
        <w:t>4</w:t>
      </w:r>
      <w:r>
        <w:rPr>
          <w:b/>
          <w:bCs/>
          <w:sz w:val="24"/>
          <w:szCs w:val="24"/>
        </w:rPr>
        <w:t>）景观生态和生态系统类型调查</w:t>
      </w:r>
    </w:p>
    <w:p w14:paraId="34ED429C" w14:textId="77777777" w:rsidR="00F96F41" w:rsidRDefault="00F96F41" w:rsidP="002C4161">
      <w:pPr>
        <w:pStyle w:val="41"/>
        <w:spacing w:line="360" w:lineRule="auto"/>
        <w:ind w:firstLineChars="200" w:firstLine="480"/>
        <w:rPr>
          <w:sz w:val="24"/>
          <w:szCs w:val="24"/>
        </w:rPr>
      </w:pPr>
      <w:r>
        <w:rPr>
          <w:sz w:val="24"/>
          <w:szCs w:val="24"/>
        </w:rPr>
        <w:t>以能够获得的近期卫星影像图为工作用图，采用路线调查法和主要景观地段重点观测相结合，区划记录评价范围不同自然景观类型、范围、特征及生态系统类型，以此分析生态系统服务功能。</w:t>
      </w:r>
    </w:p>
    <w:p w14:paraId="0D213AE2" w14:textId="77777777" w:rsidR="00F96F41" w:rsidRDefault="00F96F41" w:rsidP="002C4161">
      <w:pPr>
        <w:pStyle w:val="41"/>
        <w:spacing w:line="360" w:lineRule="auto"/>
        <w:ind w:firstLineChars="200" w:firstLine="482"/>
        <w:rPr>
          <w:b/>
          <w:bCs/>
          <w:sz w:val="24"/>
          <w:szCs w:val="24"/>
        </w:rPr>
      </w:pPr>
      <w:r>
        <w:rPr>
          <w:b/>
          <w:bCs/>
          <w:sz w:val="24"/>
          <w:szCs w:val="24"/>
        </w:rPr>
        <w:t>（</w:t>
      </w:r>
      <w:r>
        <w:rPr>
          <w:b/>
          <w:bCs/>
          <w:sz w:val="24"/>
          <w:szCs w:val="24"/>
        </w:rPr>
        <w:t>5</w:t>
      </w:r>
      <w:r>
        <w:rPr>
          <w:b/>
          <w:bCs/>
          <w:sz w:val="24"/>
          <w:szCs w:val="24"/>
        </w:rPr>
        <w:t>）陆生野生动物调查</w:t>
      </w:r>
    </w:p>
    <w:p w14:paraId="4EDCAC45" w14:textId="77777777" w:rsidR="00F96F41" w:rsidRDefault="00F96F41" w:rsidP="002C4161">
      <w:pPr>
        <w:pStyle w:val="41"/>
        <w:spacing w:line="360" w:lineRule="auto"/>
        <w:ind w:firstLineChars="200" w:firstLine="480"/>
        <w:rPr>
          <w:sz w:val="24"/>
          <w:szCs w:val="24"/>
        </w:rPr>
      </w:pPr>
      <w:r>
        <w:rPr>
          <w:sz w:val="24"/>
          <w:szCs w:val="24"/>
        </w:rPr>
        <w:t>野生动物调查采用野外实地调查、访问、查阅相关文献资料等</w:t>
      </w:r>
      <w:r>
        <w:rPr>
          <w:spacing w:val="-2"/>
          <w:sz w:val="24"/>
          <w:szCs w:val="24"/>
        </w:rPr>
        <w:t>三种方式</w:t>
      </w:r>
      <w:r>
        <w:rPr>
          <w:sz w:val="24"/>
          <w:szCs w:val="24"/>
        </w:rPr>
        <w:t>进行，记录到种。</w:t>
      </w:r>
    </w:p>
    <w:p w14:paraId="02C9A771" w14:textId="77777777" w:rsidR="00F96F41" w:rsidRDefault="00F96F41" w:rsidP="002C4161">
      <w:pPr>
        <w:pStyle w:val="41"/>
        <w:spacing w:line="360" w:lineRule="auto"/>
        <w:ind w:firstLineChars="200" w:firstLine="480"/>
        <w:rPr>
          <w:sz w:val="24"/>
          <w:szCs w:val="24"/>
        </w:rPr>
      </w:pPr>
      <w:r>
        <w:rPr>
          <w:sz w:val="24"/>
          <w:szCs w:val="24"/>
        </w:rPr>
        <w:t>资料检索法：主要收集、查阅项目区域相关</w:t>
      </w:r>
      <w:r>
        <w:rPr>
          <w:spacing w:val="-2"/>
          <w:sz w:val="24"/>
          <w:szCs w:val="24"/>
        </w:rPr>
        <w:t>科学研究和野外调查资料</w:t>
      </w:r>
      <w:r>
        <w:rPr>
          <w:sz w:val="24"/>
          <w:szCs w:val="24"/>
        </w:rPr>
        <w:t>以及其它专家、学者发表的涉及项目区域的学术论文。应用这些文献资料时，尤其是在动物物种多样性方面，属当时调查获得的资料，直接引用或应用；属查阅资料获得的信息</w:t>
      </w:r>
      <w:r>
        <w:rPr>
          <w:spacing w:val="-2"/>
          <w:sz w:val="24"/>
          <w:szCs w:val="24"/>
        </w:rPr>
        <w:t>，</w:t>
      </w:r>
      <w:r>
        <w:rPr>
          <w:sz w:val="24"/>
          <w:szCs w:val="24"/>
        </w:rPr>
        <w:t>如有其它文献资料佐证的也应用，否则，不应用。</w:t>
      </w:r>
    </w:p>
    <w:p w14:paraId="0D293B66" w14:textId="77777777" w:rsidR="00F96F41" w:rsidRDefault="00F96F41" w:rsidP="002C4161">
      <w:pPr>
        <w:pStyle w:val="41"/>
        <w:spacing w:line="360" w:lineRule="auto"/>
        <w:ind w:firstLineChars="200" w:firstLine="480"/>
        <w:rPr>
          <w:sz w:val="24"/>
          <w:szCs w:val="24"/>
        </w:rPr>
      </w:pPr>
      <w:r>
        <w:rPr>
          <w:sz w:val="24"/>
          <w:szCs w:val="24"/>
        </w:rPr>
        <w:t>访谈法：通过对当地林业及野生动物保护工作者、有野外经验的农民等进行访问和调查，与当地林业部门和林场的管理人员的有关同志进行交谈，了解当地动物的种类分布、数量情况。访谈时，先让访谈对象列举在当地见过哪些动物，再请其初步描述动物的形态特征和生活习性，最后提供动物图片供其辨认以确定具体种类。访谈时，调查人员避免诱导性提问，尽可能获得客观信息。调查人员对访谈对象提供的信息进行综合分析，确定物种的有无情况。访谈法可以快速了解野生动物在调查范围内的种类、分布情况及大致数量等信息，是对野外调查的重要补充，有利于了解整个</w:t>
      </w:r>
      <w:proofErr w:type="gramStart"/>
      <w:r>
        <w:rPr>
          <w:sz w:val="24"/>
          <w:szCs w:val="24"/>
        </w:rPr>
        <w:t>评价区</w:t>
      </w:r>
      <w:proofErr w:type="gramEnd"/>
      <w:r>
        <w:rPr>
          <w:sz w:val="24"/>
          <w:szCs w:val="24"/>
        </w:rPr>
        <w:t>的动物资源状况。</w:t>
      </w:r>
    </w:p>
    <w:p w14:paraId="01D86505" w14:textId="77777777" w:rsidR="00F96F41" w:rsidRDefault="00F96F41" w:rsidP="002C4161">
      <w:pPr>
        <w:pStyle w:val="41"/>
        <w:spacing w:line="360" w:lineRule="auto"/>
        <w:ind w:firstLineChars="200" w:firstLine="480"/>
        <w:rPr>
          <w:sz w:val="24"/>
          <w:szCs w:val="24"/>
        </w:rPr>
      </w:pPr>
      <w:r>
        <w:rPr>
          <w:sz w:val="24"/>
          <w:szCs w:val="24"/>
        </w:rPr>
        <w:lastRenderedPageBreak/>
        <w:t>野外实地调查方法：主要为样线法，辅以样方法进行，具体如下：</w:t>
      </w:r>
    </w:p>
    <w:p w14:paraId="65A81452" w14:textId="77777777" w:rsidR="00F96F41" w:rsidRDefault="00F96F41" w:rsidP="002C4161">
      <w:pPr>
        <w:pStyle w:val="41"/>
        <w:spacing w:line="360" w:lineRule="auto"/>
        <w:ind w:firstLineChars="200" w:firstLine="480"/>
        <w:rPr>
          <w:sz w:val="24"/>
          <w:szCs w:val="24"/>
        </w:rPr>
      </w:pPr>
      <w:r>
        <w:rPr>
          <w:sz w:val="24"/>
          <w:szCs w:val="24"/>
        </w:rPr>
        <w:t>1</w:t>
      </w:r>
      <w:r>
        <w:rPr>
          <w:sz w:val="24"/>
          <w:szCs w:val="24"/>
        </w:rPr>
        <w:t>）兽类</w:t>
      </w:r>
    </w:p>
    <w:p w14:paraId="7C20827B" w14:textId="77777777" w:rsidR="00F96F41" w:rsidRDefault="00F96F41" w:rsidP="002C4161">
      <w:pPr>
        <w:pStyle w:val="41"/>
        <w:spacing w:line="360" w:lineRule="auto"/>
        <w:ind w:firstLineChars="200" w:firstLine="480"/>
        <w:rPr>
          <w:sz w:val="24"/>
          <w:szCs w:val="24"/>
        </w:rPr>
      </w:pPr>
      <w:r>
        <w:rPr>
          <w:sz w:val="24"/>
          <w:szCs w:val="24"/>
        </w:rPr>
        <w:t>在评价区内采用样线法进行调查，现场记录遇见的动物，并对粪便、毛发、脚印和其它痕迹进行采样及识别。小型兽类调查采用设置样方法，并在样方内用</w:t>
      </w:r>
      <w:proofErr w:type="gramStart"/>
      <w:r>
        <w:rPr>
          <w:sz w:val="24"/>
          <w:szCs w:val="24"/>
        </w:rPr>
        <w:t>铗</w:t>
      </w:r>
      <w:proofErr w:type="gramEnd"/>
      <w:r>
        <w:rPr>
          <w:sz w:val="24"/>
          <w:szCs w:val="24"/>
        </w:rPr>
        <w:t>日法进行调查；调查主要哺乳动物的种类时，则以现地调查结合座谈访问为主，并参考《四川兽类原色图鉴》进行确认，同时结合文献资料进行整理和分析。</w:t>
      </w:r>
    </w:p>
    <w:p w14:paraId="063A99D4" w14:textId="77777777" w:rsidR="00F96F41" w:rsidRDefault="00F96F41" w:rsidP="002C4161">
      <w:pPr>
        <w:pStyle w:val="41"/>
        <w:spacing w:line="360" w:lineRule="auto"/>
        <w:ind w:firstLineChars="200" w:firstLine="480"/>
        <w:rPr>
          <w:sz w:val="24"/>
          <w:szCs w:val="24"/>
        </w:rPr>
      </w:pPr>
      <w:r>
        <w:rPr>
          <w:sz w:val="24"/>
          <w:szCs w:val="24"/>
        </w:rPr>
        <w:t>2</w:t>
      </w:r>
      <w:r>
        <w:rPr>
          <w:sz w:val="24"/>
          <w:szCs w:val="24"/>
        </w:rPr>
        <w:t>）鸟类</w:t>
      </w:r>
    </w:p>
    <w:p w14:paraId="112C1849" w14:textId="77777777" w:rsidR="00F96F41" w:rsidRDefault="00F96F41" w:rsidP="002C4161">
      <w:pPr>
        <w:pStyle w:val="41"/>
        <w:spacing w:line="360" w:lineRule="auto"/>
        <w:ind w:firstLineChars="200" w:firstLine="480"/>
        <w:rPr>
          <w:sz w:val="24"/>
          <w:szCs w:val="24"/>
        </w:rPr>
      </w:pPr>
      <w:r>
        <w:rPr>
          <w:sz w:val="24"/>
          <w:szCs w:val="24"/>
        </w:rPr>
        <w:t>在评价区内用样线法统计调查鸟类鸣声、羽毛和个体等行经，同时结合文献资料确定其种类组成及其种群数量。此外对珍稀鸟类或大型鸟类则进行访问调查，并参考《四川鸟类原色图鉴》进行确认，同时结合文献资料进行整理和分析。</w:t>
      </w:r>
    </w:p>
    <w:p w14:paraId="63AC59D2" w14:textId="77777777" w:rsidR="00F96F41" w:rsidRDefault="00F96F41" w:rsidP="002C4161">
      <w:pPr>
        <w:pStyle w:val="41"/>
        <w:spacing w:line="360" w:lineRule="auto"/>
        <w:ind w:firstLineChars="200" w:firstLine="480"/>
        <w:rPr>
          <w:sz w:val="24"/>
          <w:szCs w:val="24"/>
        </w:rPr>
      </w:pPr>
      <w:r>
        <w:rPr>
          <w:sz w:val="24"/>
          <w:szCs w:val="24"/>
        </w:rPr>
        <w:t>3</w:t>
      </w:r>
      <w:r>
        <w:rPr>
          <w:sz w:val="24"/>
          <w:szCs w:val="24"/>
        </w:rPr>
        <w:t>）两栖、爬行类</w:t>
      </w:r>
    </w:p>
    <w:p w14:paraId="65FEBB0F" w14:textId="77777777" w:rsidR="00F96F41" w:rsidRDefault="00F96F41" w:rsidP="002C4161">
      <w:pPr>
        <w:pStyle w:val="41"/>
        <w:spacing w:line="360" w:lineRule="auto"/>
        <w:ind w:firstLineChars="200" w:firstLine="480"/>
        <w:rPr>
          <w:sz w:val="24"/>
          <w:szCs w:val="24"/>
        </w:rPr>
      </w:pPr>
      <w:r>
        <w:rPr>
          <w:sz w:val="24"/>
          <w:szCs w:val="24"/>
        </w:rPr>
        <w:t>两栖、爬行动物行动慢，活动范围小，对水环境的依赖性强，采用</w:t>
      </w:r>
      <w:proofErr w:type="gramStart"/>
      <w:r>
        <w:rPr>
          <w:sz w:val="24"/>
          <w:szCs w:val="24"/>
        </w:rPr>
        <w:t>沿评价区</w:t>
      </w:r>
      <w:proofErr w:type="gramEnd"/>
      <w:r>
        <w:rPr>
          <w:sz w:val="24"/>
          <w:szCs w:val="24"/>
        </w:rPr>
        <w:t>附近溪河布设样线，辅以足够数量的样方于傍晚进行调查，依据看到的动物实体或痕迹并结合访问、文献资料进行分析整理，并参考《四川两栖类原色图鉴》、《四川爬行类动物原色图鉴》确定其种类。</w:t>
      </w:r>
    </w:p>
    <w:p w14:paraId="785B0C42" w14:textId="77777777" w:rsidR="00F96F41" w:rsidRDefault="00F96F41" w:rsidP="002C4161">
      <w:pPr>
        <w:pStyle w:val="41"/>
        <w:spacing w:line="360" w:lineRule="auto"/>
        <w:ind w:firstLineChars="200" w:firstLine="480"/>
        <w:rPr>
          <w:sz w:val="24"/>
          <w:szCs w:val="24"/>
        </w:rPr>
      </w:pPr>
      <w:r>
        <w:rPr>
          <w:sz w:val="24"/>
          <w:szCs w:val="24"/>
        </w:rPr>
        <w:t>综合实地调查、访问调查和资料查阅，通过分析归纳和总结，得出项目区及其周边地区动物物种、种群数量和分布资料，为评价和保护提供科学依据。</w:t>
      </w:r>
    </w:p>
    <w:p w14:paraId="57F229B3" w14:textId="77777777" w:rsidR="00F96F41" w:rsidRDefault="00F96F41" w:rsidP="002C4161">
      <w:pPr>
        <w:spacing w:line="360" w:lineRule="auto"/>
        <w:ind w:firstLineChars="200" w:firstLine="482"/>
        <w:rPr>
          <w:rFonts w:ascii="Times New Roman" w:hAnsi="Times New Roman"/>
          <w:b/>
          <w:bCs/>
          <w:sz w:val="24"/>
          <w:lang w:eastAsia="zh-CN"/>
        </w:rPr>
      </w:pPr>
      <w:r>
        <w:rPr>
          <w:rFonts w:ascii="Times New Roman" w:hAnsi="Times New Roman"/>
          <w:b/>
          <w:bCs/>
          <w:sz w:val="24"/>
          <w:lang w:eastAsia="zh-CN"/>
        </w:rPr>
        <w:t>3</w:t>
      </w:r>
      <w:r>
        <w:rPr>
          <w:rFonts w:ascii="Times New Roman" w:hAnsi="Times New Roman"/>
          <w:b/>
          <w:bCs/>
          <w:sz w:val="24"/>
          <w:lang w:eastAsia="zh-CN"/>
        </w:rPr>
        <w:t>、生态制图</w:t>
      </w:r>
    </w:p>
    <w:p w14:paraId="00369D42" w14:textId="77777777" w:rsidR="00F96F41" w:rsidRDefault="00F96F41" w:rsidP="002C4161">
      <w:pPr>
        <w:pStyle w:val="41"/>
        <w:spacing w:line="360" w:lineRule="auto"/>
        <w:ind w:firstLineChars="200" w:firstLine="480"/>
        <w:rPr>
          <w:sz w:val="24"/>
          <w:szCs w:val="24"/>
        </w:rPr>
      </w:pPr>
      <w:r>
        <w:rPr>
          <w:sz w:val="24"/>
          <w:szCs w:val="24"/>
        </w:rPr>
        <w:t>在现场调查和群系样地调查的基础上，采用</w:t>
      </w:r>
      <w:r>
        <w:rPr>
          <w:sz w:val="24"/>
          <w:szCs w:val="24"/>
        </w:rPr>
        <w:t>GPS</w:t>
      </w:r>
      <w:r>
        <w:rPr>
          <w:sz w:val="24"/>
          <w:szCs w:val="24"/>
        </w:rPr>
        <w:t>、</w:t>
      </w:r>
      <w:r>
        <w:rPr>
          <w:sz w:val="24"/>
          <w:szCs w:val="24"/>
        </w:rPr>
        <w:t>RS</w:t>
      </w:r>
      <w:r>
        <w:rPr>
          <w:sz w:val="24"/>
          <w:szCs w:val="24"/>
        </w:rPr>
        <w:t>和</w:t>
      </w:r>
      <w:r>
        <w:rPr>
          <w:sz w:val="24"/>
          <w:szCs w:val="24"/>
        </w:rPr>
        <w:t>GIS</w:t>
      </w:r>
      <w:r>
        <w:rPr>
          <w:sz w:val="24"/>
          <w:szCs w:val="24"/>
        </w:rPr>
        <w:t>相结合的空间信息技术，进行地面类型的数字化判读，统计评价范围内各植被类型、面积、土地利用现状类型及数量。完成数字化的植被类型图和土地利用现状图及土壤侵蚀图，进行景观质量和生态环境质量的定性和定量评价。</w:t>
      </w:r>
    </w:p>
    <w:p w14:paraId="4A3BAFAA" w14:textId="77777777" w:rsidR="00F96F41" w:rsidRDefault="00F96F41" w:rsidP="002C4161">
      <w:pPr>
        <w:pStyle w:val="41"/>
        <w:spacing w:line="360" w:lineRule="auto"/>
        <w:ind w:firstLineChars="200" w:firstLine="480"/>
        <w:rPr>
          <w:sz w:val="24"/>
          <w:szCs w:val="24"/>
        </w:rPr>
      </w:pPr>
      <w:r>
        <w:rPr>
          <w:sz w:val="24"/>
          <w:szCs w:val="24"/>
        </w:rPr>
        <w:t>本次研究选用国产资源卫星</w:t>
      </w:r>
      <w:r>
        <w:rPr>
          <w:sz w:val="24"/>
          <w:szCs w:val="24"/>
        </w:rPr>
        <w:t>zy-3</w:t>
      </w:r>
      <w:r>
        <w:rPr>
          <w:sz w:val="24"/>
          <w:szCs w:val="24"/>
        </w:rPr>
        <w:t>卫片，融合后地面精度为</w:t>
      </w:r>
      <w:r>
        <w:rPr>
          <w:sz w:val="24"/>
          <w:szCs w:val="24"/>
        </w:rPr>
        <w:t>2.1m</w:t>
      </w:r>
      <w:r>
        <w:rPr>
          <w:sz w:val="24"/>
          <w:szCs w:val="24"/>
        </w:rPr>
        <w:t>，采用地表植被特征的</w:t>
      </w:r>
      <w:r>
        <w:rPr>
          <w:sz w:val="24"/>
          <w:szCs w:val="24"/>
        </w:rPr>
        <w:t>“</w:t>
      </w:r>
      <w:r>
        <w:rPr>
          <w:sz w:val="24"/>
          <w:szCs w:val="24"/>
        </w:rPr>
        <w:t>近红外、红外、绿</w:t>
      </w:r>
      <w:r>
        <w:rPr>
          <w:sz w:val="24"/>
          <w:szCs w:val="24"/>
        </w:rPr>
        <w:t>”</w:t>
      </w:r>
      <w:r>
        <w:rPr>
          <w:sz w:val="24"/>
          <w:szCs w:val="24"/>
        </w:rPr>
        <w:t>三个波段，其中植被影响主要反映为红色。植被类型不同，色彩和色调都发生相应变化，因此可区分出植被亚型以上的植被类型以及农田、居民用地等地面类型。同时也参考了美国</w:t>
      </w:r>
      <w:proofErr w:type="spellStart"/>
      <w:r>
        <w:rPr>
          <w:sz w:val="24"/>
          <w:szCs w:val="24"/>
        </w:rPr>
        <w:t>wordview</w:t>
      </w:r>
      <w:proofErr w:type="spellEnd"/>
      <w:proofErr w:type="gramStart"/>
      <w:r>
        <w:rPr>
          <w:sz w:val="24"/>
          <w:szCs w:val="24"/>
        </w:rPr>
        <w:t>卫片作为</w:t>
      </w:r>
      <w:proofErr w:type="gramEnd"/>
      <w:r>
        <w:rPr>
          <w:sz w:val="24"/>
          <w:szCs w:val="24"/>
        </w:rPr>
        <w:t>参考，分辨率</w:t>
      </w:r>
      <w:r>
        <w:rPr>
          <w:sz w:val="24"/>
          <w:szCs w:val="24"/>
        </w:rPr>
        <w:t>1.24</w:t>
      </w:r>
      <w:r>
        <w:rPr>
          <w:sz w:val="24"/>
          <w:szCs w:val="24"/>
        </w:rPr>
        <w:t>米能较好地满足调查需求，但是，植被类型的确定需结合不同植被类型分布的生态学特征，不能单纯依靠色彩进行划分，对监督分类产生的</w:t>
      </w:r>
      <w:proofErr w:type="gramStart"/>
      <w:r>
        <w:rPr>
          <w:sz w:val="24"/>
          <w:szCs w:val="24"/>
        </w:rPr>
        <w:lastRenderedPageBreak/>
        <w:t>植被初图</w:t>
      </w:r>
      <w:proofErr w:type="gramEnd"/>
      <w:r>
        <w:rPr>
          <w:sz w:val="24"/>
          <w:szCs w:val="24"/>
        </w:rPr>
        <w:t>，结合路线调查记录和等高线、坡度、坡向等信息，对植被图进行目视解译校正，得到符合精度的植被图。在植被图的基础上，进一步合并有关地面类型，得到土地利用类型图。</w:t>
      </w:r>
    </w:p>
    <w:p w14:paraId="6ECED98F" w14:textId="77777777" w:rsidR="00F96F41" w:rsidRDefault="00F96F41" w:rsidP="002C4161">
      <w:pPr>
        <w:pStyle w:val="41"/>
        <w:numPr>
          <w:ilvl w:val="0"/>
          <w:numId w:val="26"/>
        </w:numPr>
        <w:spacing w:line="360" w:lineRule="auto"/>
        <w:ind w:firstLineChars="200" w:firstLine="482"/>
        <w:rPr>
          <w:b/>
          <w:bCs/>
          <w:sz w:val="24"/>
          <w:szCs w:val="24"/>
        </w:rPr>
      </w:pPr>
      <w:r>
        <w:rPr>
          <w:b/>
          <w:bCs/>
          <w:sz w:val="24"/>
          <w:szCs w:val="24"/>
        </w:rPr>
        <w:t>评价范围植被资源现状</w:t>
      </w:r>
    </w:p>
    <w:p w14:paraId="107D3225" w14:textId="77777777" w:rsidR="00F96F41" w:rsidRDefault="00F96F41" w:rsidP="002C4161">
      <w:pPr>
        <w:pStyle w:val="41"/>
        <w:spacing w:line="360" w:lineRule="auto"/>
        <w:ind w:firstLineChars="200" w:firstLine="480"/>
        <w:rPr>
          <w:sz w:val="24"/>
          <w:szCs w:val="24"/>
        </w:rPr>
      </w:pPr>
      <w:r>
        <w:rPr>
          <w:sz w:val="24"/>
          <w:szCs w:val="24"/>
        </w:rPr>
        <w:t>评价范围内植被概况见表</w:t>
      </w:r>
      <w:r>
        <w:rPr>
          <w:sz w:val="24"/>
          <w:szCs w:val="24"/>
        </w:rPr>
        <w:t>4.3-3</w:t>
      </w:r>
      <w:r>
        <w:rPr>
          <w:sz w:val="24"/>
          <w:szCs w:val="24"/>
        </w:rPr>
        <w:t>及《附图</w:t>
      </w:r>
      <w:r>
        <w:rPr>
          <w:sz w:val="24"/>
          <w:szCs w:val="24"/>
        </w:rPr>
        <w:t xml:space="preserve"> </w:t>
      </w:r>
      <w:r>
        <w:rPr>
          <w:sz w:val="24"/>
          <w:szCs w:val="24"/>
        </w:rPr>
        <w:t>评价区植被类型图》。</w:t>
      </w:r>
    </w:p>
    <w:p w14:paraId="2DF97E33"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4.3-3 </w:t>
      </w:r>
      <w:r w:rsidRPr="000C4084">
        <w:rPr>
          <w:rFonts w:ascii="Times New Roman" w:eastAsia="黑体" w:hAnsi="Times New Roman"/>
          <w:sz w:val="21"/>
          <w:szCs w:val="21"/>
          <w:lang w:eastAsia="zh-CN"/>
        </w:rPr>
        <w:t>评价范围内主要植被类型面积统计表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22"/>
        <w:gridCol w:w="1595"/>
        <w:gridCol w:w="1283"/>
      </w:tblGrid>
      <w:tr w:rsidR="00F96F41" w14:paraId="77787058" w14:textId="77777777" w:rsidTr="007A614F">
        <w:trPr>
          <w:trHeight w:hRule="exact" w:val="477"/>
          <w:jc w:val="center"/>
        </w:trPr>
        <w:tc>
          <w:tcPr>
            <w:tcW w:w="3266" w:type="pct"/>
            <w:vAlign w:val="center"/>
          </w:tcPr>
          <w:p w14:paraId="576B2C50" w14:textId="77777777" w:rsidR="00F96F41" w:rsidRDefault="00F96F41" w:rsidP="007203CB">
            <w:pPr>
              <w:jc w:val="center"/>
              <w:rPr>
                <w:rFonts w:ascii="Times New Roman" w:hAnsi="Times New Roman"/>
                <w:sz w:val="21"/>
                <w:szCs w:val="21"/>
              </w:rPr>
            </w:pPr>
            <w:proofErr w:type="spellStart"/>
            <w:r>
              <w:rPr>
                <w:rFonts w:ascii="Times New Roman" w:hAnsi="Times New Roman"/>
                <w:sz w:val="21"/>
                <w:szCs w:val="21"/>
              </w:rPr>
              <w:t>植被类型</w:t>
            </w:r>
            <w:proofErr w:type="spellEnd"/>
          </w:p>
        </w:tc>
        <w:tc>
          <w:tcPr>
            <w:tcW w:w="961" w:type="pct"/>
            <w:vAlign w:val="center"/>
          </w:tcPr>
          <w:p w14:paraId="458FE555" w14:textId="77777777" w:rsidR="00F96F41" w:rsidRDefault="00F96F41" w:rsidP="007203CB">
            <w:pPr>
              <w:jc w:val="center"/>
              <w:rPr>
                <w:rFonts w:ascii="Times New Roman" w:hAnsi="Times New Roman"/>
                <w:sz w:val="21"/>
                <w:szCs w:val="21"/>
              </w:rPr>
            </w:pPr>
            <w:r>
              <w:rPr>
                <w:rFonts w:ascii="Times New Roman" w:hAnsi="Times New Roman"/>
                <w:sz w:val="21"/>
                <w:szCs w:val="21"/>
                <w:lang w:eastAsia="zh-CN"/>
              </w:rPr>
              <w:t>(</w:t>
            </w:r>
            <w:r>
              <w:rPr>
                <w:rFonts w:ascii="Times New Roman" w:hAnsi="Times New Roman"/>
                <w:sz w:val="21"/>
                <w:szCs w:val="21"/>
              </w:rPr>
              <w:t>面积</w:t>
            </w:r>
            <w:r>
              <w:rPr>
                <w:rFonts w:ascii="Times New Roman" w:hAnsi="Times New Roman"/>
                <w:sz w:val="21"/>
                <w:szCs w:val="21"/>
                <w:lang w:eastAsia="zh-CN"/>
              </w:rPr>
              <w:t>h</w:t>
            </w:r>
            <w:r>
              <w:rPr>
                <w:rFonts w:ascii="Times New Roman" w:hAnsi="Times New Roman"/>
                <w:sz w:val="21"/>
                <w:szCs w:val="21"/>
              </w:rPr>
              <w:t>m</w:t>
            </w:r>
            <w:r>
              <w:rPr>
                <w:rFonts w:ascii="Times New Roman" w:hAnsi="Times New Roman"/>
                <w:sz w:val="21"/>
                <w:szCs w:val="21"/>
                <w:vertAlign w:val="superscript"/>
              </w:rPr>
              <w:t>2</w:t>
            </w:r>
            <w:r>
              <w:rPr>
                <w:rFonts w:ascii="Times New Roman" w:hAnsi="Times New Roman"/>
                <w:sz w:val="21"/>
                <w:szCs w:val="21"/>
              </w:rPr>
              <w:t>)</w:t>
            </w:r>
          </w:p>
        </w:tc>
        <w:tc>
          <w:tcPr>
            <w:tcW w:w="773" w:type="pct"/>
            <w:vAlign w:val="center"/>
          </w:tcPr>
          <w:p w14:paraId="3C5DD9C7" w14:textId="77777777" w:rsidR="00F96F41" w:rsidRDefault="00F96F41" w:rsidP="007203CB">
            <w:pPr>
              <w:jc w:val="center"/>
              <w:rPr>
                <w:rFonts w:ascii="Times New Roman" w:hAnsi="Times New Roman"/>
                <w:sz w:val="21"/>
                <w:szCs w:val="21"/>
              </w:rPr>
            </w:pPr>
            <w:proofErr w:type="spellStart"/>
            <w:proofErr w:type="gramStart"/>
            <w:r>
              <w:rPr>
                <w:rFonts w:ascii="Times New Roman" w:hAnsi="Times New Roman"/>
                <w:sz w:val="21"/>
                <w:szCs w:val="21"/>
              </w:rPr>
              <w:t>百分比</w:t>
            </w:r>
            <w:proofErr w:type="spellEnd"/>
            <w:r>
              <w:rPr>
                <w:rFonts w:ascii="Times New Roman" w:hAnsi="Times New Roman"/>
                <w:sz w:val="21"/>
                <w:szCs w:val="21"/>
              </w:rPr>
              <w:t>(</w:t>
            </w:r>
            <w:proofErr w:type="gramEnd"/>
            <w:r>
              <w:rPr>
                <w:rFonts w:ascii="Times New Roman" w:hAnsi="Times New Roman"/>
                <w:sz w:val="21"/>
                <w:szCs w:val="21"/>
              </w:rPr>
              <w:t>%)</w:t>
            </w:r>
          </w:p>
        </w:tc>
      </w:tr>
      <w:tr w:rsidR="00F96F41" w14:paraId="1ABACA96" w14:textId="77777777" w:rsidTr="007A614F">
        <w:trPr>
          <w:trHeight w:hRule="exact" w:val="397"/>
          <w:jc w:val="center"/>
        </w:trPr>
        <w:tc>
          <w:tcPr>
            <w:tcW w:w="3266" w:type="pct"/>
            <w:vAlign w:val="center"/>
          </w:tcPr>
          <w:p w14:paraId="627AE3FE"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以马尾松、杉木、柏木为主的针叶林植被</w:t>
            </w:r>
          </w:p>
        </w:tc>
        <w:tc>
          <w:tcPr>
            <w:tcW w:w="961" w:type="pct"/>
            <w:vAlign w:val="center"/>
          </w:tcPr>
          <w:p w14:paraId="1F896336"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387.08</w:t>
            </w:r>
          </w:p>
        </w:tc>
        <w:tc>
          <w:tcPr>
            <w:tcW w:w="773" w:type="pct"/>
            <w:vAlign w:val="center"/>
          </w:tcPr>
          <w:p w14:paraId="74AFE395"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29.24</w:t>
            </w:r>
          </w:p>
        </w:tc>
      </w:tr>
      <w:tr w:rsidR="00F96F41" w14:paraId="68C7689A" w14:textId="77777777" w:rsidTr="007A614F">
        <w:trPr>
          <w:trHeight w:hRule="exact" w:val="658"/>
          <w:jc w:val="center"/>
        </w:trPr>
        <w:tc>
          <w:tcPr>
            <w:tcW w:w="3266" w:type="pct"/>
            <w:vAlign w:val="center"/>
          </w:tcPr>
          <w:p w14:paraId="0AFA8EEC"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以麻栎、青冈、栓皮栎、枫香、</w:t>
            </w:r>
            <w:proofErr w:type="gramStart"/>
            <w:r>
              <w:rPr>
                <w:rFonts w:ascii="Times New Roman" w:hAnsi="Times New Roman"/>
                <w:sz w:val="21"/>
                <w:szCs w:val="21"/>
                <w:lang w:eastAsia="zh-CN"/>
              </w:rPr>
              <w:t>响叶杨</w:t>
            </w:r>
            <w:proofErr w:type="gramEnd"/>
            <w:r>
              <w:rPr>
                <w:rFonts w:ascii="Times New Roman" w:hAnsi="Times New Roman"/>
                <w:sz w:val="21"/>
                <w:szCs w:val="21"/>
                <w:lang w:eastAsia="zh-CN"/>
              </w:rPr>
              <w:t>等为主的阔叶林植被</w:t>
            </w:r>
          </w:p>
        </w:tc>
        <w:tc>
          <w:tcPr>
            <w:tcW w:w="961" w:type="pct"/>
            <w:vAlign w:val="center"/>
          </w:tcPr>
          <w:p w14:paraId="4949B093"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458.41</w:t>
            </w:r>
          </w:p>
        </w:tc>
        <w:tc>
          <w:tcPr>
            <w:tcW w:w="773" w:type="pct"/>
            <w:vAlign w:val="center"/>
          </w:tcPr>
          <w:p w14:paraId="2B07E420"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34.63</w:t>
            </w:r>
          </w:p>
        </w:tc>
      </w:tr>
      <w:tr w:rsidR="00F96F41" w14:paraId="2C100FD4" w14:textId="77777777" w:rsidTr="007A614F">
        <w:trPr>
          <w:trHeight w:hRule="exact" w:val="714"/>
          <w:jc w:val="center"/>
        </w:trPr>
        <w:tc>
          <w:tcPr>
            <w:tcW w:w="3266" w:type="pct"/>
            <w:vAlign w:val="center"/>
          </w:tcPr>
          <w:p w14:paraId="4504D900"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以蔷薇、马桑、黄荆、火</w:t>
            </w:r>
            <w:proofErr w:type="gramStart"/>
            <w:r>
              <w:rPr>
                <w:rFonts w:ascii="Times New Roman" w:hAnsi="Times New Roman"/>
                <w:sz w:val="21"/>
                <w:szCs w:val="21"/>
                <w:lang w:eastAsia="zh-CN"/>
              </w:rPr>
              <w:t>棘</w:t>
            </w:r>
            <w:proofErr w:type="gramEnd"/>
            <w:r>
              <w:rPr>
                <w:rFonts w:ascii="Times New Roman" w:hAnsi="Times New Roman"/>
                <w:sz w:val="21"/>
                <w:szCs w:val="21"/>
                <w:lang w:eastAsia="zh-CN"/>
              </w:rPr>
              <w:t>、荚蒾、盐肤木为主的灌丛植被</w:t>
            </w:r>
          </w:p>
        </w:tc>
        <w:tc>
          <w:tcPr>
            <w:tcW w:w="961" w:type="pct"/>
            <w:vAlign w:val="center"/>
          </w:tcPr>
          <w:p w14:paraId="6605B4E8"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33.06</w:t>
            </w:r>
          </w:p>
        </w:tc>
        <w:tc>
          <w:tcPr>
            <w:tcW w:w="773" w:type="pct"/>
            <w:vAlign w:val="center"/>
          </w:tcPr>
          <w:p w14:paraId="03FA154E"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2.50</w:t>
            </w:r>
          </w:p>
        </w:tc>
      </w:tr>
      <w:tr w:rsidR="00F96F41" w14:paraId="5BB397C0" w14:textId="77777777" w:rsidTr="007A614F">
        <w:trPr>
          <w:trHeight w:hRule="exact" w:val="745"/>
          <w:jc w:val="center"/>
        </w:trPr>
        <w:tc>
          <w:tcPr>
            <w:tcW w:w="3266" w:type="pct"/>
            <w:vAlign w:val="center"/>
          </w:tcPr>
          <w:p w14:paraId="7F3BFE38"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以白茅、五节芒、芒、芒</w:t>
            </w:r>
            <w:proofErr w:type="gramStart"/>
            <w:r>
              <w:rPr>
                <w:rFonts w:ascii="Times New Roman" w:hAnsi="Times New Roman"/>
                <w:sz w:val="21"/>
                <w:szCs w:val="21"/>
                <w:lang w:eastAsia="zh-CN"/>
              </w:rPr>
              <w:t>萁</w:t>
            </w:r>
            <w:proofErr w:type="gramEnd"/>
            <w:r>
              <w:rPr>
                <w:rFonts w:ascii="Times New Roman" w:hAnsi="Times New Roman"/>
                <w:sz w:val="21"/>
                <w:szCs w:val="21"/>
                <w:lang w:eastAsia="zh-CN"/>
              </w:rPr>
              <w:t>、</w:t>
            </w:r>
            <w:proofErr w:type="gramStart"/>
            <w:r>
              <w:rPr>
                <w:rFonts w:ascii="Times New Roman" w:hAnsi="Times New Roman"/>
                <w:sz w:val="21"/>
                <w:szCs w:val="21"/>
                <w:lang w:eastAsia="zh-CN"/>
              </w:rPr>
              <w:t>野古草</w:t>
            </w:r>
            <w:proofErr w:type="gramEnd"/>
            <w:r>
              <w:rPr>
                <w:rFonts w:ascii="Times New Roman" w:hAnsi="Times New Roman"/>
                <w:sz w:val="21"/>
                <w:szCs w:val="21"/>
                <w:lang w:eastAsia="zh-CN"/>
              </w:rPr>
              <w:t>、斑</w:t>
            </w:r>
            <w:proofErr w:type="gramStart"/>
            <w:r>
              <w:rPr>
                <w:rFonts w:ascii="Times New Roman" w:hAnsi="Times New Roman"/>
                <w:sz w:val="21"/>
                <w:szCs w:val="21"/>
                <w:lang w:eastAsia="zh-CN"/>
              </w:rPr>
              <w:t>茅</w:t>
            </w:r>
            <w:proofErr w:type="gramEnd"/>
            <w:r>
              <w:rPr>
                <w:rFonts w:ascii="Times New Roman" w:hAnsi="Times New Roman"/>
                <w:sz w:val="21"/>
                <w:szCs w:val="21"/>
                <w:lang w:eastAsia="zh-CN"/>
              </w:rPr>
              <w:t>、蕨等为主的草丛植被</w:t>
            </w:r>
          </w:p>
        </w:tc>
        <w:tc>
          <w:tcPr>
            <w:tcW w:w="961" w:type="pct"/>
            <w:vAlign w:val="center"/>
          </w:tcPr>
          <w:p w14:paraId="3B94B21D"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36.92</w:t>
            </w:r>
          </w:p>
        </w:tc>
        <w:tc>
          <w:tcPr>
            <w:tcW w:w="773" w:type="pct"/>
            <w:vAlign w:val="center"/>
          </w:tcPr>
          <w:p w14:paraId="5281E178"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2.79</w:t>
            </w:r>
          </w:p>
        </w:tc>
      </w:tr>
      <w:tr w:rsidR="00F96F41" w14:paraId="01D53F86" w14:textId="77777777" w:rsidTr="007A614F">
        <w:trPr>
          <w:trHeight w:hRule="exact" w:val="397"/>
          <w:jc w:val="center"/>
        </w:trPr>
        <w:tc>
          <w:tcPr>
            <w:tcW w:w="3266" w:type="pct"/>
            <w:vAlign w:val="center"/>
          </w:tcPr>
          <w:p w14:paraId="13D194D1"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水稻为主的水田作物植被</w:t>
            </w:r>
          </w:p>
        </w:tc>
        <w:tc>
          <w:tcPr>
            <w:tcW w:w="961" w:type="pct"/>
            <w:vAlign w:val="center"/>
          </w:tcPr>
          <w:p w14:paraId="6A46D743"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61.78</w:t>
            </w:r>
          </w:p>
        </w:tc>
        <w:tc>
          <w:tcPr>
            <w:tcW w:w="773" w:type="pct"/>
            <w:vAlign w:val="center"/>
          </w:tcPr>
          <w:p w14:paraId="3ABD0E2A"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4.67</w:t>
            </w:r>
          </w:p>
        </w:tc>
      </w:tr>
      <w:tr w:rsidR="00F96F41" w14:paraId="3C57980C" w14:textId="77777777" w:rsidTr="007A614F">
        <w:trPr>
          <w:trHeight w:hRule="exact" w:val="730"/>
          <w:jc w:val="center"/>
        </w:trPr>
        <w:tc>
          <w:tcPr>
            <w:tcW w:w="3266" w:type="pct"/>
            <w:vAlign w:val="center"/>
          </w:tcPr>
          <w:p w14:paraId="6CF2981F"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玉米、红苕、棉花、花生、小麦、马铃薯、豌豆为主的旱地作物植被</w:t>
            </w:r>
          </w:p>
        </w:tc>
        <w:tc>
          <w:tcPr>
            <w:tcW w:w="961" w:type="pct"/>
            <w:vAlign w:val="center"/>
          </w:tcPr>
          <w:p w14:paraId="31C2D00E"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245.06</w:t>
            </w:r>
          </w:p>
        </w:tc>
        <w:tc>
          <w:tcPr>
            <w:tcW w:w="773" w:type="pct"/>
            <w:vAlign w:val="center"/>
          </w:tcPr>
          <w:p w14:paraId="19B47E22"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18.51</w:t>
            </w:r>
          </w:p>
        </w:tc>
      </w:tr>
      <w:tr w:rsidR="00F96F41" w14:paraId="4A247C67" w14:textId="77777777" w:rsidTr="007A614F">
        <w:trPr>
          <w:trHeight w:hRule="exact" w:val="397"/>
          <w:jc w:val="center"/>
        </w:trPr>
        <w:tc>
          <w:tcPr>
            <w:tcW w:w="3266" w:type="pct"/>
            <w:vAlign w:val="center"/>
          </w:tcPr>
          <w:p w14:paraId="0770D8F5"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无植被</w:t>
            </w:r>
          </w:p>
        </w:tc>
        <w:tc>
          <w:tcPr>
            <w:tcW w:w="961" w:type="pct"/>
            <w:vAlign w:val="center"/>
          </w:tcPr>
          <w:p w14:paraId="0F3FE541"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101.28</w:t>
            </w:r>
          </w:p>
        </w:tc>
        <w:tc>
          <w:tcPr>
            <w:tcW w:w="773" w:type="pct"/>
            <w:vAlign w:val="center"/>
          </w:tcPr>
          <w:p w14:paraId="214AB593"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7.65</w:t>
            </w:r>
          </w:p>
        </w:tc>
      </w:tr>
      <w:tr w:rsidR="00F96F41" w14:paraId="08FADBFA" w14:textId="77777777" w:rsidTr="007A614F">
        <w:trPr>
          <w:trHeight w:hRule="exact" w:val="397"/>
          <w:jc w:val="center"/>
        </w:trPr>
        <w:tc>
          <w:tcPr>
            <w:tcW w:w="3266" w:type="pct"/>
            <w:vAlign w:val="center"/>
          </w:tcPr>
          <w:p w14:paraId="74C55780"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合计</w:t>
            </w:r>
          </w:p>
        </w:tc>
        <w:tc>
          <w:tcPr>
            <w:tcW w:w="961" w:type="pct"/>
            <w:vAlign w:val="center"/>
          </w:tcPr>
          <w:p w14:paraId="51BAD2C5"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1323.59</w:t>
            </w:r>
          </w:p>
        </w:tc>
        <w:tc>
          <w:tcPr>
            <w:tcW w:w="773" w:type="pct"/>
            <w:vAlign w:val="center"/>
          </w:tcPr>
          <w:p w14:paraId="0734A06B"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100.00</w:t>
            </w:r>
          </w:p>
        </w:tc>
      </w:tr>
    </w:tbl>
    <w:p w14:paraId="1AD5B4A7" w14:textId="77777777" w:rsidR="00F96F41" w:rsidRDefault="00F96F41" w:rsidP="00F96F41">
      <w:pPr>
        <w:snapToGrid w:val="0"/>
        <w:jc w:val="center"/>
        <w:rPr>
          <w:rFonts w:ascii="Times New Roman" w:hAnsi="Times New Roman"/>
          <w:b/>
          <w:szCs w:val="21"/>
        </w:rPr>
      </w:pPr>
    </w:p>
    <w:p w14:paraId="1380324D" w14:textId="77777777" w:rsidR="00F96F41" w:rsidRDefault="00F96F41" w:rsidP="002C4161">
      <w:pPr>
        <w:adjustRightInd w:val="0"/>
        <w:snapToGrid w:val="0"/>
        <w:spacing w:line="360" w:lineRule="auto"/>
        <w:ind w:firstLineChars="200" w:firstLine="480"/>
        <w:rPr>
          <w:rFonts w:ascii="Times New Roman" w:hAnsi="Times New Roman"/>
          <w:sz w:val="24"/>
          <w:lang w:eastAsia="zh-CN"/>
        </w:rPr>
      </w:pPr>
      <w:r>
        <w:rPr>
          <w:rFonts w:ascii="Times New Roman" w:hAnsi="Times New Roman"/>
          <w:sz w:val="24"/>
          <w:lang w:eastAsia="zh-CN"/>
        </w:rPr>
        <w:t>由表</w:t>
      </w:r>
      <w:r>
        <w:rPr>
          <w:rFonts w:ascii="Times New Roman" w:hAnsi="Times New Roman"/>
          <w:sz w:val="24"/>
          <w:lang w:eastAsia="zh-CN"/>
        </w:rPr>
        <w:t>4.3-3</w:t>
      </w:r>
      <w:r>
        <w:rPr>
          <w:rFonts w:ascii="Times New Roman" w:hAnsi="Times New Roman"/>
          <w:sz w:val="24"/>
          <w:lang w:eastAsia="zh-CN"/>
        </w:rPr>
        <w:t>可看出，本次评价范围内以麻栎、青冈、栓皮栎、枫香、</w:t>
      </w:r>
      <w:proofErr w:type="gramStart"/>
      <w:r>
        <w:rPr>
          <w:rFonts w:ascii="Times New Roman" w:hAnsi="Times New Roman"/>
          <w:sz w:val="24"/>
          <w:lang w:eastAsia="zh-CN"/>
        </w:rPr>
        <w:t>响叶杨</w:t>
      </w:r>
      <w:proofErr w:type="gramEnd"/>
      <w:r>
        <w:rPr>
          <w:rFonts w:ascii="Times New Roman" w:hAnsi="Times New Roman"/>
          <w:sz w:val="24"/>
          <w:lang w:eastAsia="zh-CN"/>
        </w:rPr>
        <w:t>等为主的阔叶林植被占比最大，占评价面积的</w:t>
      </w:r>
      <w:r>
        <w:rPr>
          <w:rFonts w:ascii="Times New Roman" w:hAnsi="Times New Roman"/>
          <w:sz w:val="24"/>
          <w:lang w:eastAsia="zh-CN"/>
        </w:rPr>
        <w:t>34.63%</w:t>
      </w:r>
      <w:r>
        <w:rPr>
          <w:rFonts w:ascii="Times New Roman" w:hAnsi="Times New Roman"/>
          <w:sz w:val="24"/>
          <w:lang w:eastAsia="zh-CN"/>
        </w:rPr>
        <w:t>，其次为以马尾松、杉木、柏木为主的针叶林植被，占评价面积的</w:t>
      </w:r>
      <w:r>
        <w:rPr>
          <w:rFonts w:ascii="Times New Roman" w:hAnsi="Times New Roman"/>
          <w:sz w:val="24"/>
          <w:lang w:eastAsia="zh-CN"/>
        </w:rPr>
        <w:t>29.24%</w:t>
      </w:r>
      <w:r>
        <w:rPr>
          <w:rFonts w:ascii="Times New Roman" w:hAnsi="Times New Roman"/>
          <w:sz w:val="24"/>
          <w:lang w:eastAsia="zh-CN"/>
        </w:rPr>
        <w:t>，以玉米、红苕、棉花、花生、小麦、马铃薯、豌豆为主的旱地作物植被，占评价面积的</w:t>
      </w:r>
      <w:r>
        <w:rPr>
          <w:rFonts w:ascii="Times New Roman" w:hAnsi="Times New Roman"/>
          <w:sz w:val="24"/>
          <w:lang w:eastAsia="zh-CN"/>
        </w:rPr>
        <w:t>18.51%</w:t>
      </w:r>
      <w:r>
        <w:rPr>
          <w:rFonts w:ascii="Times New Roman" w:hAnsi="Times New Roman"/>
          <w:sz w:val="24"/>
          <w:lang w:eastAsia="zh-CN"/>
        </w:rPr>
        <w:t>，其他植被类型所占比例均低于</w:t>
      </w:r>
      <w:r>
        <w:rPr>
          <w:rFonts w:ascii="Times New Roman" w:hAnsi="Times New Roman"/>
          <w:sz w:val="24"/>
          <w:lang w:eastAsia="zh-CN"/>
        </w:rPr>
        <w:t>10%</w:t>
      </w:r>
      <w:r>
        <w:rPr>
          <w:rFonts w:ascii="Times New Roman" w:hAnsi="Times New Roman"/>
          <w:sz w:val="24"/>
          <w:lang w:eastAsia="zh-CN"/>
        </w:rPr>
        <w:t>，综上，本项目评价范围主要以针叶林、阔叶林、旱地植被占优。</w:t>
      </w:r>
    </w:p>
    <w:p w14:paraId="38168053" w14:textId="77777777" w:rsidR="00F96F41" w:rsidRDefault="00F96F41" w:rsidP="002C4161">
      <w:pPr>
        <w:pStyle w:val="41"/>
        <w:numPr>
          <w:ilvl w:val="0"/>
          <w:numId w:val="27"/>
        </w:numPr>
        <w:spacing w:line="360" w:lineRule="auto"/>
        <w:ind w:firstLineChars="200" w:firstLine="482"/>
        <w:rPr>
          <w:b/>
          <w:bCs/>
          <w:sz w:val="24"/>
          <w:szCs w:val="24"/>
        </w:rPr>
      </w:pPr>
      <w:r>
        <w:rPr>
          <w:b/>
          <w:bCs/>
          <w:sz w:val="24"/>
          <w:szCs w:val="24"/>
        </w:rPr>
        <w:t>评价范围土地利用现状</w:t>
      </w:r>
    </w:p>
    <w:p w14:paraId="5245CD83" w14:textId="77777777" w:rsidR="00F96F41" w:rsidRDefault="00F96F41" w:rsidP="002C4161">
      <w:pPr>
        <w:widowControl w:val="0"/>
        <w:adjustRightInd w:val="0"/>
        <w:snapToGrid w:val="0"/>
        <w:spacing w:line="360" w:lineRule="auto"/>
        <w:ind w:firstLineChars="200" w:firstLine="480"/>
        <w:rPr>
          <w:rFonts w:ascii="Times New Roman" w:hAnsi="Times New Roman"/>
          <w:sz w:val="24"/>
          <w:lang w:eastAsia="zh-CN"/>
        </w:rPr>
      </w:pPr>
      <w:r>
        <w:rPr>
          <w:rFonts w:ascii="Times New Roman" w:hAnsi="Times New Roman"/>
          <w:sz w:val="24"/>
          <w:lang w:eastAsia="zh-CN"/>
        </w:rPr>
        <w:t>评价范围内土地利用概况见表</w:t>
      </w:r>
      <w:r>
        <w:rPr>
          <w:rFonts w:ascii="Times New Roman" w:hAnsi="Times New Roman"/>
          <w:sz w:val="24"/>
          <w:lang w:eastAsia="zh-CN"/>
        </w:rPr>
        <w:t>4.3-4</w:t>
      </w:r>
      <w:r>
        <w:rPr>
          <w:rFonts w:ascii="Times New Roman" w:hAnsi="Times New Roman"/>
          <w:sz w:val="24"/>
          <w:lang w:eastAsia="zh-CN"/>
        </w:rPr>
        <w:t>及《附图</w:t>
      </w:r>
      <w:r>
        <w:rPr>
          <w:rFonts w:ascii="Times New Roman" w:hAnsi="Times New Roman"/>
          <w:sz w:val="24"/>
          <w:lang w:eastAsia="zh-CN"/>
        </w:rPr>
        <w:t xml:space="preserve"> </w:t>
      </w:r>
      <w:r>
        <w:rPr>
          <w:rFonts w:ascii="Times New Roman" w:hAnsi="Times New Roman"/>
          <w:sz w:val="24"/>
          <w:lang w:eastAsia="zh-CN"/>
        </w:rPr>
        <w:t>评价区土地利用现状图》。</w:t>
      </w:r>
    </w:p>
    <w:p w14:paraId="5AEA00DE"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4.3-4 </w:t>
      </w:r>
      <w:r w:rsidRPr="000C4084">
        <w:rPr>
          <w:rFonts w:ascii="Times New Roman" w:eastAsia="黑体" w:hAnsi="Times New Roman"/>
          <w:sz w:val="21"/>
          <w:szCs w:val="21"/>
          <w:lang w:eastAsia="zh-CN"/>
        </w:rPr>
        <w:t>本次评价范围内土地利用现状情况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54"/>
        <w:gridCol w:w="2814"/>
        <w:gridCol w:w="2732"/>
      </w:tblGrid>
      <w:tr w:rsidR="00F96F41" w14:paraId="5BB8C5E7" w14:textId="77777777" w:rsidTr="007A614F">
        <w:trPr>
          <w:trHeight w:hRule="exact" w:val="340"/>
          <w:jc w:val="center"/>
        </w:trPr>
        <w:tc>
          <w:tcPr>
            <w:tcW w:w="1659" w:type="pct"/>
            <w:vAlign w:val="center"/>
          </w:tcPr>
          <w:p w14:paraId="5E301C2A" w14:textId="77777777" w:rsidR="00F96F41" w:rsidRDefault="00F96F41" w:rsidP="007203CB">
            <w:pPr>
              <w:jc w:val="center"/>
              <w:rPr>
                <w:rFonts w:ascii="Times New Roman" w:hAnsi="Times New Roman"/>
                <w:sz w:val="21"/>
                <w:szCs w:val="21"/>
              </w:rPr>
            </w:pPr>
            <w:proofErr w:type="spellStart"/>
            <w:r>
              <w:rPr>
                <w:rFonts w:ascii="Times New Roman" w:hAnsi="Times New Roman"/>
                <w:sz w:val="21"/>
                <w:szCs w:val="21"/>
              </w:rPr>
              <w:t>土地利用类型</w:t>
            </w:r>
            <w:proofErr w:type="spellEnd"/>
          </w:p>
        </w:tc>
        <w:tc>
          <w:tcPr>
            <w:tcW w:w="1695" w:type="pct"/>
            <w:vAlign w:val="center"/>
          </w:tcPr>
          <w:p w14:paraId="76B55717" w14:textId="77777777" w:rsidR="00F96F41" w:rsidRDefault="00F96F41" w:rsidP="007203CB">
            <w:pPr>
              <w:jc w:val="center"/>
              <w:rPr>
                <w:rFonts w:ascii="Times New Roman" w:hAnsi="Times New Roman"/>
                <w:sz w:val="21"/>
                <w:szCs w:val="21"/>
              </w:rPr>
            </w:pPr>
            <w:proofErr w:type="spellStart"/>
            <w:r>
              <w:rPr>
                <w:rFonts w:ascii="Times New Roman" w:hAnsi="Times New Roman"/>
                <w:sz w:val="21"/>
                <w:szCs w:val="21"/>
              </w:rPr>
              <w:t>面积</w:t>
            </w:r>
            <w:proofErr w:type="spellEnd"/>
            <w:r>
              <w:rPr>
                <w:rFonts w:ascii="Times New Roman" w:hAnsi="Times New Roman"/>
                <w:sz w:val="21"/>
                <w:szCs w:val="21"/>
              </w:rPr>
              <w:t>(</w:t>
            </w:r>
            <w:r>
              <w:rPr>
                <w:rFonts w:ascii="Times New Roman" w:hAnsi="Times New Roman"/>
                <w:sz w:val="21"/>
                <w:szCs w:val="21"/>
                <w:lang w:eastAsia="zh-CN"/>
              </w:rPr>
              <w:t>h</w:t>
            </w:r>
            <w:r>
              <w:rPr>
                <w:rFonts w:ascii="Times New Roman" w:hAnsi="Times New Roman"/>
                <w:sz w:val="21"/>
                <w:szCs w:val="21"/>
              </w:rPr>
              <w:t>m</w:t>
            </w:r>
            <w:r>
              <w:rPr>
                <w:rFonts w:ascii="Times New Roman" w:hAnsi="Times New Roman"/>
                <w:sz w:val="21"/>
                <w:szCs w:val="21"/>
                <w:vertAlign w:val="superscript"/>
              </w:rPr>
              <w:t>2</w:t>
            </w:r>
            <w:r>
              <w:rPr>
                <w:rFonts w:ascii="Times New Roman" w:hAnsi="Times New Roman"/>
                <w:sz w:val="21"/>
                <w:szCs w:val="21"/>
              </w:rPr>
              <w:t>)</w:t>
            </w:r>
          </w:p>
        </w:tc>
        <w:tc>
          <w:tcPr>
            <w:tcW w:w="1646" w:type="pct"/>
            <w:vAlign w:val="center"/>
          </w:tcPr>
          <w:p w14:paraId="25DAF369" w14:textId="77777777" w:rsidR="00F96F41" w:rsidRDefault="00F96F41" w:rsidP="007203CB">
            <w:pPr>
              <w:jc w:val="center"/>
              <w:rPr>
                <w:rFonts w:ascii="Times New Roman" w:hAnsi="Times New Roman"/>
                <w:sz w:val="21"/>
                <w:szCs w:val="21"/>
              </w:rPr>
            </w:pPr>
            <w:proofErr w:type="spellStart"/>
            <w:proofErr w:type="gramStart"/>
            <w:r>
              <w:rPr>
                <w:rFonts w:ascii="Times New Roman" w:hAnsi="Times New Roman"/>
                <w:sz w:val="21"/>
                <w:szCs w:val="21"/>
              </w:rPr>
              <w:t>百分比</w:t>
            </w:r>
            <w:proofErr w:type="spellEnd"/>
            <w:r>
              <w:rPr>
                <w:rFonts w:ascii="Times New Roman" w:hAnsi="Times New Roman"/>
                <w:sz w:val="21"/>
                <w:szCs w:val="21"/>
              </w:rPr>
              <w:t>(</w:t>
            </w:r>
            <w:proofErr w:type="gramEnd"/>
            <w:r>
              <w:rPr>
                <w:rFonts w:ascii="Times New Roman" w:hAnsi="Times New Roman"/>
                <w:sz w:val="21"/>
                <w:szCs w:val="21"/>
              </w:rPr>
              <w:t>%)</w:t>
            </w:r>
          </w:p>
        </w:tc>
      </w:tr>
      <w:tr w:rsidR="00F96F41" w14:paraId="2726FEC9" w14:textId="77777777" w:rsidTr="007A614F">
        <w:trPr>
          <w:trHeight w:hRule="exact" w:val="340"/>
          <w:jc w:val="center"/>
        </w:trPr>
        <w:tc>
          <w:tcPr>
            <w:tcW w:w="1659" w:type="pct"/>
            <w:vAlign w:val="center"/>
          </w:tcPr>
          <w:p w14:paraId="5A8D290D"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水田</w:t>
            </w:r>
          </w:p>
        </w:tc>
        <w:tc>
          <w:tcPr>
            <w:tcW w:w="1695" w:type="pct"/>
            <w:vAlign w:val="center"/>
          </w:tcPr>
          <w:p w14:paraId="746CB468"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61.78</w:t>
            </w:r>
          </w:p>
        </w:tc>
        <w:tc>
          <w:tcPr>
            <w:tcW w:w="1646" w:type="pct"/>
            <w:vAlign w:val="center"/>
          </w:tcPr>
          <w:p w14:paraId="0951EE13"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4.67</w:t>
            </w:r>
          </w:p>
        </w:tc>
      </w:tr>
      <w:tr w:rsidR="00F96F41" w14:paraId="1F99E52E" w14:textId="77777777" w:rsidTr="007A614F">
        <w:trPr>
          <w:trHeight w:hRule="exact" w:val="340"/>
          <w:jc w:val="center"/>
        </w:trPr>
        <w:tc>
          <w:tcPr>
            <w:tcW w:w="1659" w:type="pct"/>
            <w:vAlign w:val="center"/>
          </w:tcPr>
          <w:p w14:paraId="1E091B1F"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旱地</w:t>
            </w:r>
          </w:p>
        </w:tc>
        <w:tc>
          <w:tcPr>
            <w:tcW w:w="1695" w:type="pct"/>
            <w:vAlign w:val="center"/>
          </w:tcPr>
          <w:p w14:paraId="5E622D48"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245.06</w:t>
            </w:r>
          </w:p>
        </w:tc>
        <w:tc>
          <w:tcPr>
            <w:tcW w:w="1646" w:type="pct"/>
            <w:vAlign w:val="center"/>
          </w:tcPr>
          <w:p w14:paraId="777005C2"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18.51</w:t>
            </w:r>
          </w:p>
        </w:tc>
      </w:tr>
      <w:tr w:rsidR="00F96F41" w14:paraId="7C351513" w14:textId="77777777" w:rsidTr="007A614F">
        <w:trPr>
          <w:trHeight w:hRule="exact" w:val="340"/>
          <w:jc w:val="center"/>
        </w:trPr>
        <w:tc>
          <w:tcPr>
            <w:tcW w:w="1659" w:type="pct"/>
            <w:vAlign w:val="center"/>
          </w:tcPr>
          <w:p w14:paraId="6DF9D95E"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乔木林地</w:t>
            </w:r>
          </w:p>
        </w:tc>
        <w:tc>
          <w:tcPr>
            <w:tcW w:w="1695" w:type="pct"/>
            <w:vAlign w:val="center"/>
          </w:tcPr>
          <w:p w14:paraId="2514EC2D"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845.49</w:t>
            </w:r>
          </w:p>
        </w:tc>
        <w:tc>
          <w:tcPr>
            <w:tcW w:w="1646" w:type="pct"/>
            <w:vAlign w:val="center"/>
          </w:tcPr>
          <w:p w14:paraId="2EB54C19"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63.88</w:t>
            </w:r>
          </w:p>
        </w:tc>
      </w:tr>
      <w:tr w:rsidR="00F96F41" w14:paraId="10D05571" w14:textId="77777777" w:rsidTr="007A614F">
        <w:trPr>
          <w:trHeight w:hRule="exact" w:val="340"/>
          <w:jc w:val="center"/>
        </w:trPr>
        <w:tc>
          <w:tcPr>
            <w:tcW w:w="1659" w:type="pct"/>
            <w:vAlign w:val="center"/>
          </w:tcPr>
          <w:p w14:paraId="1B766A5F"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灌木林地</w:t>
            </w:r>
          </w:p>
        </w:tc>
        <w:tc>
          <w:tcPr>
            <w:tcW w:w="1695" w:type="pct"/>
            <w:vAlign w:val="center"/>
          </w:tcPr>
          <w:p w14:paraId="28DB8AB7"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33.06</w:t>
            </w:r>
          </w:p>
        </w:tc>
        <w:tc>
          <w:tcPr>
            <w:tcW w:w="1646" w:type="pct"/>
            <w:vAlign w:val="center"/>
          </w:tcPr>
          <w:p w14:paraId="09655DE8"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2.50</w:t>
            </w:r>
          </w:p>
        </w:tc>
      </w:tr>
      <w:tr w:rsidR="00F96F41" w14:paraId="730F6CEC" w14:textId="77777777" w:rsidTr="007A614F">
        <w:trPr>
          <w:trHeight w:hRule="exact" w:val="340"/>
          <w:jc w:val="center"/>
        </w:trPr>
        <w:tc>
          <w:tcPr>
            <w:tcW w:w="1659" w:type="pct"/>
            <w:vAlign w:val="center"/>
          </w:tcPr>
          <w:p w14:paraId="236A8075"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其他草地</w:t>
            </w:r>
          </w:p>
        </w:tc>
        <w:tc>
          <w:tcPr>
            <w:tcW w:w="1695" w:type="pct"/>
            <w:vAlign w:val="center"/>
          </w:tcPr>
          <w:p w14:paraId="47CEC904"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36.92</w:t>
            </w:r>
          </w:p>
        </w:tc>
        <w:tc>
          <w:tcPr>
            <w:tcW w:w="1646" w:type="pct"/>
            <w:vAlign w:val="center"/>
          </w:tcPr>
          <w:p w14:paraId="6302875A"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2.79</w:t>
            </w:r>
          </w:p>
        </w:tc>
      </w:tr>
      <w:tr w:rsidR="00F96F41" w14:paraId="59CDC290" w14:textId="77777777" w:rsidTr="007A614F">
        <w:trPr>
          <w:trHeight w:hRule="exact" w:val="340"/>
          <w:jc w:val="center"/>
        </w:trPr>
        <w:tc>
          <w:tcPr>
            <w:tcW w:w="1659" w:type="pct"/>
            <w:vAlign w:val="center"/>
          </w:tcPr>
          <w:p w14:paraId="31D282C9"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lastRenderedPageBreak/>
              <w:t>河流水面</w:t>
            </w:r>
          </w:p>
        </w:tc>
        <w:tc>
          <w:tcPr>
            <w:tcW w:w="1695" w:type="pct"/>
            <w:vAlign w:val="center"/>
          </w:tcPr>
          <w:p w14:paraId="73F025F8"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44.93</w:t>
            </w:r>
          </w:p>
        </w:tc>
        <w:tc>
          <w:tcPr>
            <w:tcW w:w="1646" w:type="pct"/>
            <w:vAlign w:val="center"/>
          </w:tcPr>
          <w:p w14:paraId="5EED89D6"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3.39</w:t>
            </w:r>
          </w:p>
        </w:tc>
      </w:tr>
      <w:tr w:rsidR="00F96F41" w14:paraId="3F3753E7" w14:textId="77777777" w:rsidTr="007A614F">
        <w:trPr>
          <w:trHeight w:hRule="exact" w:val="340"/>
          <w:jc w:val="center"/>
        </w:trPr>
        <w:tc>
          <w:tcPr>
            <w:tcW w:w="1659" w:type="pct"/>
            <w:vAlign w:val="center"/>
          </w:tcPr>
          <w:p w14:paraId="45ADF6C3"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坑塘水面</w:t>
            </w:r>
          </w:p>
        </w:tc>
        <w:tc>
          <w:tcPr>
            <w:tcW w:w="1695" w:type="pct"/>
            <w:vAlign w:val="center"/>
          </w:tcPr>
          <w:p w14:paraId="3DE0789F"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0.75</w:t>
            </w:r>
          </w:p>
        </w:tc>
        <w:tc>
          <w:tcPr>
            <w:tcW w:w="1646" w:type="pct"/>
            <w:vAlign w:val="center"/>
          </w:tcPr>
          <w:p w14:paraId="6780472C"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0.06</w:t>
            </w:r>
          </w:p>
        </w:tc>
      </w:tr>
      <w:tr w:rsidR="00F96F41" w14:paraId="3B48F99C" w14:textId="77777777" w:rsidTr="007A614F">
        <w:trPr>
          <w:trHeight w:hRule="exact" w:val="340"/>
          <w:jc w:val="center"/>
        </w:trPr>
        <w:tc>
          <w:tcPr>
            <w:tcW w:w="1659" w:type="pct"/>
            <w:vAlign w:val="center"/>
          </w:tcPr>
          <w:p w14:paraId="489A947E"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住宅用地</w:t>
            </w:r>
          </w:p>
        </w:tc>
        <w:tc>
          <w:tcPr>
            <w:tcW w:w="1695" w:type="pct"/>
            <w:vAlign w:val="center"/>
          </w:tcPr>
          <w:p w14:paraId="6D3F7BDD"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32.27</w:t>
            </w:r>
          </w:p>
        </w:tc>
        <w:tc>
          <w:tcPr>
            <w:tcW w:w="1646" w:type="pct"/>
            <w:vAlign w:val="center"/>
          </w:tcPr>
          <w:p w14:paraId="377FC22D"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2.44</w:t>
            </w:r>
          </w:p>
        </w:tc>
      </w:tr>
      <w:tr w:rsidR="00F96F41" w14:paraId="4D3C66BA" w14:textId="77777777" w:rsidTr="007A614F">
        <w:trPr>
          <w:trHeight w:hRule="exact" w:val="340"/>
          <w:jc w:val="center"/>
        </w:trPr>
        <w:tc>
          <w:tcPr>
            <w:tcW w:w="1659" w:type="pct"/>
            <w:vAlign w:val="center"/>
          </w:tcPr>
          <w:p w14:paraId="799CB786"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公路用地</w:t>
            </w:r>
          </w:p>
        </w:tc>
        <w:tc>
          <w:tcPr>
            <w:tcW w:w="1695" w:type="pct"/>
            <w:vAlign w:val="center"/>
          </w:tcPr>
          <w:p w14:paraId="0C39986D"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18.36</w:t>
            </w:r>
          </w:p>
        </w:tc>
        <w:tc>
          <w:tcPr>
            <w:tcW w:w="1646" w:type="pct"/>
            <w:vAlign w:val="center"/>
          </w:tcPr>
          <w:p w14:paraId="1899541C"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1.39</w:t>
            </w:r>
          </w:p>
        </w:tc>
      </w:tr>
      <w:tr w:rsidR="00F96F41" w14:paraId="126789D5" w14:textId="77777777" w:rsidTr="007A614F">
        <w:trPr>
          <w:trHeight w:hRule="exact" w:val="340"/>
          <w:jc w:val="center"/>
        </w:trPr>
        <w:tc>
          <w:tcPr>
            <w:tcW w:w="1659" w:type="pct"/>
            <w:vAlign w:val="center"/>
          </w:tcPr>
          <w:p w14:paraId="213DBC06"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铁路用地</w:t>
            </w:r>
          </w:p>
        </w:tc>
        <w:tc>
          <w:tcPr>
            <w:tcW w:w="1695" w:type="pct"/>
            <w:vAlign w:val="center"/>
          </w:tcPr>
          <w:p w14:paraId="5862EC79"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2.17</w:t>
            </w:r>
          </w:p>
        </w:tc>
        <w:tc>
          <w:tcPr>
            <w:tcW w:w="1646" w:type="pct"/>
            <w:vAlign w:val="center"/>
          </w:tcPr>
          <w:p w14:paraId="6616C3EF"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0.16</w:t>
            </w:r>
          </w:p>
        </w:tc>
      </w:tr>
      <w:tr w:rsidR="00F96F41" w14:paraId="18BC43B6" w14:textId="77777777" w:rsidTr="007A614F">
        <w:trPr>
          <w:trHeight w:hRule="exact" w:val="340"/>
          <w:jc w:val="center"/>
        </w:trPr>
        <w:tc>
          <w:tcPr>
            <w:tcW w:w="1659" w:type="pct"/>
            <w:vAlign w:val="center"/>
          </w:tcPr>
          <w:p w14:paraId="291F7A56"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工业用地</w:t>
            </w:r>
          </w:p>
        </w:tc>
        <w:tc>
          <w:tcPr>
            <w:tcW w:w="1695" w:type="pct"/>
            <w:vAlign w:val="center"/>
          </w:tcPr>
          <w:p w14:paraId="37A4F36F"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2.79</w:t>
            </w:r>
          </w:p>
        </w:tc>
        <w:tc>
          <w:tcPr>
            <w:tcW w:w="1646" w:type="pct"/>
            <w:vAlign w:val="center"/>
          </w:tcPr>
          <w:p w14:paraId="4E1BBA05"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0.21</w:t>
            </w:r>
          </w:p>
        </w:tc>
      </w:tr>
      <w:tr w:rsidR="00F96F41" w14:paraId="6032984D" w14:textId="77777777" w:rsidTr="007A614F">
        <w:trPr>
          <w:trHeight w:hRule="exact" w:val="340"/>
          <w:jc w:val="center"/>
        </w:trPr>
        <w:tc>
          <w:tcPr>
            <w:tcW w:w="1659" w:type="pct"/>
            <w:vAlign w:val="center"/>
          </w:tcPr>
          <w:p w14:paraId="097E5431"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合计</w:t>
            </w:r>
          </w:p>
        </w:tc>
        <w:tc>
          <w:tcPr>
            <w:tcW w:w="1695" w:type="pct"/>
            <w:vAlign w:val="center"/>
          </w:tcPr>
          <w:p w14:paraId="4E70A2AF"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1323.59</w:t>
            </w:r>
          </w:p>
        </w:tc>
        <w:tc>
          <w:tcPr>
            <w:tcW w:w="1646" w:type="pct"/>
            <w:vAlign w:val="center"/>
          </w:tcPr>
          <w:p w14:paraId="521DE6F8"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100.00</w:t>
            </w:r>
          </w:p>
        </w:tc>
      </w:tr>
    </w:tbl>
    <w:p w14:paraId="1009A482" w14:textId="77777777" w:rsidR="00F96F41" w:rsidRDefault="00F96F41" w:rsidP="002C4161">
      <w:pPr>
        <w:widowControl w:val="0"/>
        <w:adjustRightInd w:val="0"/>
        <w:snapToGrid w:val="0"/>
        <w:spacing w:beforeLines="50" w:before="120" w:line="360" w:lineRule="auto"/>
        <w:ind w:firstLineChars="200" w:firstLine="480"/>
        <w:jc w:val="both"/>
        <w:rPr>
          <w:rFonts w:ascii="Times New Roman" w:hAnsi="Times New Roman"/>
          <w:sz w:val="24"/>
          <w:szCs w:val="24"/>
          <w:lang w:eastAsia="zh-CN"/>
        </w:rPr>
      </w:pPr>
      <w:r>
        <w:rPr>
          <w:rFonts w:ascii="Times New Roman" w:hAnsi="Times New Roman"/>
          <w:sz w:val="24"/>
          <w:szCs w:val="24"/>
          <w:lang w:eastAsia="zh-CN"/>
        </w:rPr>
        <w:t>由表</w:t>
      </w:r>
      <w:r>
        <w:rPr>
          <w:rFonts w:ascii="Times New Roman" w:hAnsi="Times New Roman"/>
          <w:sz w:val="24"/>
          <w:szCs w:val="24"/>
          <w:lang w:eastAsia="zh-CN"/>
        </w:rPr>
        <w:t>4.3-4</w:t>
      </w:r>
      <w:r>
        <w:rPr>
          <w:rFonts w:ascii="Times New Roman" w:hAnsi="Times New Roman"/>
          <w:sz w:val="24"/>
          <w:szCs w:val="24"/>
          <w:lang w:eastAsia="zh-CN"/>
        </w:rPr>
        <w:t>看出，本次评价范围内乔木林地</w:t>
      </w:r>
      <w:r>
        <w:rPr>
          <w:rFonts w:ascii="Times New Roman" w:hAnsi="Times New Roman"/>
          <w:sz w:val="24"/>
          <w:szCs w:val="24"/>
          <w:lang w:eastAsia="zh-CN"/>
        </w:rPr>
        <w:t>845.49hm</w:t>
      </w:r>
      <w:r>
        <w:rPr>
          <w:rFonts w:ascii="Times New Roman" w:hAnsi="Times New Roman"/>
          <w:sz w:val="24"/>
          <w:szCs w:val="24"/>
          <w:vertAlign w:val="superscript"/>
          <w:lang w:eastAsia="zh-CN"/>
        </w:rPr>
        <w:t>2</w:t>
      </w:r>
      <w:r>
        <w:rPr>
          <w:rFonts w:ascii="Times New Roman" w:hAnsi="Times New Roman"/>
          <w:sz w:val="24"/>
          <w:szCs w:val="24"/>
          <w:lang w:eastAsia="zh-CN"/>
        </w:rPr>
        <w:t>，占评价范围的</w:t>
      </w:r>
      <w:r>
        <w:rPr>
          <w:rFonts w:ascii="Times New Roman" w:hAnsi="Times New Roman"/>
          <w:sz w:val="24"/>
          <w:szCs w:val="24"/>
          <w:lang w:eastAsia="zh-CN"/>
        </w:rPr>
        <w:t>63.88%</w:t>
      </w:r>
      <w:r>
        <w:rPr>
          <w:rFonts w:ascii="Times New Roman" w:hAnsi="Times New Roman"/>
          <w:sz w:val="24"/>
          <w:szCs w:val="24"/>
          <w:lang w:eastAsia="zh-CN"/>
        </w:rPr>
        <w:t>，旱地</w:t>
      </w:r>
      <w:r>
        <w:rPr>
          <w:rFonts w:ascii="Times New Roman" w:hAnsi="Times New Roman"/>
          <w:sz w:val="24"/>
          <w:szCs w:val="24"/>
          <w:lang w:eastAsia="zh-CN"/>
        </w:rPr>
        <w:t>245.06hm</w:t>
      </w:r>
      <w:r>
        <w:rPr>
          <w:rFonts w:ascii="Times New Roman" w:hAnsi="Times New Roman"/>
          <w:sz w:val="24"/>
          <w:szCs w:val="24"/>
          <w:vertAlign w:val="superscript"/>
          <w:lang w:eastAsia="zh-CN"/>
        </w:rPr>
        <w:t>2</w:t>
      </w:r>
      <w:r>
        <w:rPr>
          <w:rFonts w:ascii="Times New Roman" w:hAnsi="Times New Roman"/>
          <w:sz w:val="24"/>
          <w:szCs w:val="24"/>
          <w:lang w:eastAsia="zh-CN"/>
        </w:rPr>
        <w:t>，占评价范围的</w:t>
      </w:r>
      <w:r>
        <w:rPr>
          <w:rFonts w:ascii="Times New Roman" w:hAnsi="Times New Roman"/>
          <w:sz w:val="24"/>
          <w:szCs w:val="24"/>
          <w:lang w:eastAsia="zh-CN"/>
        </w:rPr>
        <w:t>18.51%</w:t>
      </w:r>
      <w:r>
        <w:rPr>
          <w:rFonts w:ascii="Times New Roman" w:hAnsi="Times New Roman"/>
          <w:sz w:val="24"/>
          <w:szCs w:val="24"/>
          <w:lang w:eastAsia="zh-CN"/>
        </w:rPr>
        <w:t>，其余地类均低于</w:t>
      </w:r>
      <w:r>
        <w:rPr>
          <w:rFonts w:ascii="Times New Roman" w:hAnsi="Times New Roman"/>
          <w:sz w:val="24"/>
          <w:szCs w:val="24"/>
          <w:lang w:eastAsia="zh-CN"/>
        </w:rPr>
        <w:t>10%</w:t>
      </w:r>
      <w:r>
        <w:rPr>
          <w:rFonts w:ascii="Times New Roman" w:hAnsi="Times New Roman"/>
          <w:sz w:val="24"/>
          <w:szCs w:val="24"/>
          <w:lang w:eastAsia="zh-CN"/>
        </w:rPr>
        <w:t>。综上，本次评价范围内土地类型以乔木林地和旱地为主。</w:t>
      </w:r>
    </w:p>
    <w:p w14:paraId="5CF8BD3B" w14:textId="77777777" w:rsidR="00F96F41" w:rsidRDefault="00F96F41" w:rsidP="002C4161">
      <w:pPr>
        <w:widowControl w:val="0"/>
        <w:adjustRightInd w:val="0"/>
        <w:snapToGrid w:val="0"/>
        <w:spacing w:beforeLines="50" w:before="120" w:line="360" w:lineRule="auto"/>
        <w:ind w:firstLineChars="200" w:firstLine="482"/>
        <w:jc w:val="both"/>
        <w:rPr>
          <w:rFonts w:ascii="Times New Roman" w:hAnsi="Times New Roman"/>
          <w:b/>
          <w:bCs/>
          <w:sz w:val="24"/>
          <w:lang w:eastAsia="zh-CN"/>
        </w:rPr>
      </w:pPr>
      <w:r>
        <w:rPr>
          <w:rFonts w:ascii="Times New Roman" w:hAnsi="Times New Roman"/>
          <w:b/>
          <w:bCs/>
          <w:sz w:val="24"/>
          <w:lang w:eastAsia="zh-CN"/>
        </w:rPr>
        <w:t>（</w:t>
      </w:r>
      <w:r>
        <w:rPr>
          <w:rFonts w:ascii="Times New Roman" w:hAnsi="Times New Roman"/>
          <w:b/>
          <w:bCs/>
          <w:sz w:val="24"/>
          <w:lang w:eastAsia="zh-CN"/>
        </w:rPr>
        <w:t>3</w:t>
      </w:r>
      <w:r>
        <w:rPr>
          <w:rFonts w:ascii="Times New Roman" w:hAnsi="Times New Roman"/>
          <w:b/>
          <w:bCs/>
          <w:sz w:val="24"/>
          <w:lang w:eastAsia="zh-CN"/>
        </w:rPr>
        <w:t>）</w:t>
      </w:r>
      <w:bookmarkStart w:id="172" w:name="_Toc296319726"/>
      <w:r>
        <w:rPr>
          <w:rFonts w:ascii="Times New Roman" w:hAnsi="Times New Roman"/>
          <w:b/>
          <w:bCs/>
          <w:sz w:val="24"/>
          <w:lang w:eastAsia="zh-CN"/>
        </w:rPr>
        <w:t>评价范围土壤侵蚀特点</w:t>
      </w:r>
      <w:bookmarkEnd w:id="172"/>
    </w:p>
    <w:p w14:paraId="4D806E81" w14:textId="77777777" w:rsidR="00F96F41" w:rsidRDefault="00F96F41" w:rsidP="002C4161">
      <w:pPr>
        <w:widowControl w:val="0"/>
        <w:adjustRightInd w:val="0"/>
        <w:snapToGrid w:val="0"/>
        <w:spacing w:beforeLines="50" w:before="120" w:line="360" w:lineRule="auto"/>
        <w:ind w:firstLineChars="200" w:firstLine="480"/>
        <w:jc w:val="both"/>
        <w:rPr>
          <w:rFonts w:ascii="Times New Roman" w:hAnsi="Times New Roman"/>
          <w:sz w:val="24"/>
          <w:lang w:eastAsia="zh-CN"/>
        </w:rPr>
      </w:pPr>
      <w:r>
        <w:rPr>
          <w:rFonts w:ascii="Times New Roman" w:hAnsi="Times New Roman"/>
          <w:sz w:val="24"/>
          <w:lang w:eastAsia="zh-CN"/>
        </w:rPr>
        <w:t>1</w:t>
      </w:r>
      <w:r>
        <w:rPr>
          <w:rFonts w:ascii="Times New Roman" w:hAnsi="Times New Roman"/>
          <w:sz w:val="24"/>
          <w:lang w:eastAsia="zh-CN"/>
        </w:rPr>
        <w:t>）土壤侵蚀强度分类与遥感影像特征</w:t>
      </w:r>
    </w:p>
    <w:p w14:paraId="531C1E2F" w14:textId="77777777" w:rsidR="00F96F41" w:rsidRDefault="00F96F41" w:rsidP="002C4161">
      <w:pPr>
        <w:widowControl w:val="0"/>
        <w:adjustRightInd w:val="0"/>
        <w:snapToGrid w:val="0"/>
        <w:spacing w:line="360" w:lineRule="auto"/>
        <w:ind w:firstLineChars="200" w:firstLine="480"/>
        <w:jc w:val="both"/>
        <w:rPr>
          <w:rFonts w:ascii="Times New Roman" w:hAnsi="Times New Roman"/>
          <w:sz w:val="24"/>
          <w:lang w:eastAsia="zh-CN"/>
        </w:rPr>
      </w:pPr>
      <w:r>
        <w:rPr>
          <w:rFonts w:ascii="Times New Roman" w:hAnsi="Times New Roman"/>
          <w:sz w:val="24"/>
          <w:lang w:eastAsia="zh-CN"/>
        </w:rPr>
        <w:t>参照《生态环境状况评价技术规范》（</w:t>
      </w:r>
      <w:r>
        <w:rPr>
          <w:rFonts w:ascii="Times New Roman" w:hAnsi="Times New Roman"/>
          <w:sz w:val="24"/>
          <w:lang w:eastAsia="zh-CN"/>
        </w:rPr>
        <w:t>HJ192-2015</w:t>
      </w:r>
      <w:r>
        <w:rPr>
          <w:rFonts w:ascii="Times New Roman" w:hAnsi="Times New Roman"/>
          <w:sz w:val="24"/>
          <w:lang w:eastAsia="zh-CN"/>
        </w:rPr>
        <w:t>，</w:t>
      </w:r>
      <w:r>
        <w:rPr>
          <w:rFonts w:ascii="Times New Roman" w:hAnsi="Times New Roman"/>
          <w:sz w:val="24"/>
          <w:lang w:eastAsia="zh-CN"/>
        </w:rPr>
        <w:t>2015-03-13</w:t>
      </w:r>
      <w:r>
        <w:rPr>
          <w:rFonts w:ascii="Times New Roman" w:hAnsi="Times New Roman"/>
          <w:sz w:val="24"/>
          <w:lang w:eastAsia="zh-CN"/>
        </w:rPr>
        <w:t>）、《土壤侵蚀分类分级标准》（</w:t>
      </w:r>
      <w:r>
        <w:rPr>
          <w:rFonts w:ascii="Times New Roman" w:hAnsi="Times New Roman"/>
          <w:sz w:val="24"/>
          <w:lang w:eastAsia="zh-CN"/>
        </w:rPr>
        <w:t>SL190-2007</w:t>
      </w:r>
      <w:r>
        <w:rPr>
          <w:rFonts w:ascii="Times New Roman" w:hAnsi="Times New Roman"/>
          <w:sz w:val="24"/>
          <w:lang w:eastAsia="zh-CN"/>
        </w:rPr>
        <w:t>，</w:t>
      </w:r>
      <w:r>
        <w:rPr>
          <w:rFonts w:ascii="Times New Roman" w:hAnsi="Times New Roman"/>
          <w:sz w:val="24"/>
          <w:lang w:eastAsia="zh-CN"/>
        </w:rPr>
        <w:t>2008-01-04</w:t>
      </w:r>
      <w:r>
        <w:rPr>
          <w:rFonts w:ascii="Times New Roman" w:hAnsi="Times New Roman"/>
          <w:sz w:val="24"/>
          <w:lang w:eastAsia="zh-CN"/>
        </w:rPr>
        <w:t>）中侵蚀强度分级参考指标（表</w:t>
      </w:r>
      <w:r>
        <w:rPr>
          <w:rFonts w:ascii="Times New Roman" w:hAnsi="Times New Roman"/>
          <w:sz w:val="24"/>
          <w:lang w:eastAsia="zh-CN"/>
        </w:rPr>
        <w:t>4.3-5</w:t>
      </w:r>
      <w:r>
        <w:rPr>
          <w:rFonts w:ascii="Times New Roman" w:hAnsi="Times New Roman"/>
          <w:sz w:val="24"/>
          <w:lang w:eastAsia="zh-CN"/>
        </w:rPr>
        <w:t>），以气候、地表物质组成、植被覆盖度、土地利用现状、水土保持措施及地形因素中的沟谷密度、坡度等因素为划分依据，将评价范围内土壤侵蚀划分为</w:t>
      </w:r>
      <w:r>
        <w:rPr>
          <w:rFonts w:ascii="Times New Roman" w:hAnsi="Times New Roman"/>
          <w:sz w:val="24"/>
          <w:lang w:eastAsia="zh-CN"/>
        </w:rPr>
        <w:t>4</w:t>
      </w:r>
      <w:r>
        <w:rPr>
          <w:rFonts w:ascii="Times New Roman" w:hAnsi="Times New Roman"/>
          <w:sz w:val="24"/>
          <w:lang w:eastAsia="zh-CN"/>
        </w:rPr>
        <w:t>个等级。评价范围土壤侵蚀现状见表</w:t>
      </w:r>
      <w:r>
        <w:rPr>
          <w:rFonts w:ascii="Times New Roman" w:hAnsi="Times New Roman"/>
          <w:sz w:val="24"/>
          <w:lang w:eastAsia="zh-CN"/>
        </w:rPr>
        <w:t>4.3-6</w:t>
      </w:r>
      <w:r>
        <w:rPr>
          <w:rFonts w:ascii="Times New Roman" w:hAnsi="Times New Roman"/>
          <w:sz w:val="24"/>
          <w:lang w:eastAsia="zh-CN"/>
        </w:rPr>
        <w:t>及《附图</w:t>
      </w:r>
      <w:r>
        <w:rPr>
          <w:rFonts w:ascii="Times New Roman" w:hAnsi="Times New Roman"/>
          <w:sz w:val="24"/>
          <w:lang w:eastAsia="zh-CN"/>
        </w:rPr>
        <w:t xml:space="preserve"> </w:t>
      </w:r>
      <w:r>
        <w:rPr>
          <w:rFonts w:ascii="Times New Roman" w:hAnsi="Times New Roman"/>
          <w:sz w:val="24"/>
          <w:lang w:eastAsia="zh-CN"/>
        </w:rPr>
        <w:t>评价区土壤侵蚀图》。</w:t>
      </w:r>
    </w:p>
    <w:p w14:paraId="78BECA50"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4.3-5 </w:t>
      </w:r>
      <w:r w:rsidRPr="000C4084">
        <w:rPr>
          <w:rFonts w:ascii="Times New Roman" w:eastAsia="黑体" w:hAnsi="Times New Roman"/>
          <w:sz w:val="21"/>
          <w:szCs w:val="21"/>
          <w:lang w:eastAsia="zh-CN"/>
        </w:rPr>
        <w:t>土壤侵蚀强度分级指标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12"/>
        <w:gridCol w:w="4188"/>
      </w:tblGrid>
      <w:tr w:rsidR="00F96F41" w14:paraId="5CEF404A" w14:textId="77777777" w:rsidTr="007A614F">
        <w:trPr>
          <w:trHeight w:hRule="exact" w:val="397"/>
          <w:jc w:val="center"/>
        </w:trPr>
        <w:tc>
          <w:tcPr>
            <w:tcW w:w="2477" w:type="pct"/>
            <w:vAlign w:val="center"/>
          </w:tcPr>
          <w:p w14:paraId="4A6445B7" w14:textId="77777777" w:rsidR="00F96F41" w:rsidRDefault="00F96F41" w:rsidP="007203CB">
            <w:pPr>
              <w:pStyle w:val="aa"/>
              <w:jc w:val="center"/>
              <w:rPr>
                <w:rFonts w:ascii="Times New Roman" w:hAnsi="Times New Roman"/>
                <w:b/>
                <w:sz w:val="21"/>
                <w:szCs w:val="21"/>
              </w:rPr>
            </w:pPr>
            <w:proofErr w:type="spellStart"/>
            <w:r>
              <w:rPr>
                <w:rFonts w:ascii="Times New Roman" w:hAnsi="Times New Roman"/>
                <w:b/>
                <w:sz w:val="21"/>
                <w:szCs w:val="21"/>
              </w:rPr>
              <w:t>侵蚀等级</w:t>
            </w:r>
            <w:proofErr w:type="spellEnd"/>
          </w:p>
        </w:tc>
        <w:tc>
          <w:tcPr>
            <w:tcW w:w="2523" w:type="pct"/>
            <w:vAlign w:val="center"/>
          </w:tcPr>
          <w:p w14:paraId="03D351A1" w14:textId="77777777" w:rsidR="00F96F41" w:rsidRDefault="00F96F41" w:rsidP="007203CB">
            <w:pPr>
              <w:pStyle w:val="aa"/>
              <w:ind w:firstLine="420"/>
              <w:jc w:val="center"/>
              <w:rPr>
                <w:rFonts w:ascii="Times New Roman" w:hAnsi="Times New Roman"/>
                <w:b/>
                <w:sz w:val="21"/>
                <w:szCs w:val="21"/>
                <w:lang w:eastAsia="zh-CN"/>
              </w:rPr>
            </w:pPr>
            <w:r>
              <w:rPr>
                <w:rFonts w:ascii="Times New Roman" w:hAnsi="Times New Roman"/>
                <w:b/>
                <w:sz w:val="21"/>
                <w:szCs w:val="21"/>
                <w:lang w:eastAsia="zh-CN"/>
              </w:rPr>
              <w:t>侵蚀模数（</w:t>
            </w:r>
            <w:r>
              <w:rPr>
                <w:rFonts w:ascii="Times New Roman" w:hAnsi="Times New Roman"/>
                <w:b/>
                <w:sz w:val="21"/>
                <w:szCs w:val="21"/>
                <w:lang w:eastAsia="zh-CN"/>
              </w:rPr>
              <w:t>t/km</w:t>
            </w:r>
            <w:r>
              <w:rPr>
                <w:rFonts w:ascii="Times New Roman" w:hAnsi="Times New Roman"/>
                <w:b/>
                <w:sz w:val="21"/>
                <w:szCs w:val="21"/>
                <w:vertAlign w:val="superscript"/>
                <w:lang w:eastAsia="zh-CN"/>
              </w:rPr>
              <w:t>2</w:t>
            </w:r>
            <w:r>
              <w:rPr>
                <w:rFonts w:ascii="Times New Roman" w:hAnsi="Times New Roman"/>
                <w:b/>
                <w:sz w:val="21"/>
                <w:szCs w:val="21"/>
                <w:lang w:eastAsia="zh-CN"/>
              </w:rPr>
              <w:t>.a</w:t>
            </w:r>
            <w:r>
              <w:rPr>
                <w:rFonts w:ascii="Times New Roman" w:hAnsi="Times New Roman"/>
                <w:b/>
                <w:sz w:val="21"/>
                <w:szCs w:val="21"/>
                <w:lang w:eastAsia="zh-CN"/>
              </w:rPr>
              <w:t>）</w:t>
            </w:r>
          </w:p>
        </w:tc>
      </w:tr>
      <w:tr w:rsidR="00F96F41" w14:paraId="1380A69A" w14:textId="77777777" w:rsidTr="007A614F">
        <w:trPr>
          <w:trHeight w:hRule="exact" w:val="397"/>
          <w:jc w:val="center"/>
        </w:trPr>
        <w:tc>
          <w:tcPr>
            <w:tcW w:w="2477" w:type="pct"/>
            <w:vAlign w:val="center"/>
          </w:tcPr>
          <w:p w14:paraId="61823691" w14:textId="77777777" w:rsidR="00F96F41" w:rsidRDefault="00F96F41" w:rsidP="007203CB">
            <w:pPr>
              <w:pStyle w:val="af0"/>
              <w:ind w:left="880"/>
              <w:jc w:val="center"/>
              <w:rPr>
                <w:rFonts w:ascii="Times New Roman" w:hAnsi="Times New Roman"/>
                <w:sz w:val="21"/>
                <w:szCs w:val="21"/>
              </w:rPr>
            </w:pPr>
            <w:r>
              <w:rPr>
                <w:rFonts w:ascii="Times New Roman" w:hAnsi="Times New Roman"/>
                <w:sz w:val="21"/>
                <w:szCs w:val="21"/>
              </w:rPr>
              <w:t>微度侵蚀</w:t>
            </w:r>
          </w:p>
        </w:tc>
        <w:tc>
          <w:tcPr>
            <w:tcW w:w="2523" w:type="pct"/>
            <w:vAlign w:val="center"/>
          </w:tcPr>
          <w:p w14:paraId="5B7430CA"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w:t>
            </w:r>
            <w:r>
              <w:rPr>
                <w:rFonts w:ascii="Times New Roman" w:hAnsi="Times New Roman"/>
                <w:sz w:val="21"/>
                <w:szCs w:val="21"/>
                <w:lang w:eastAsia="zh-CN"/>
              </w:rPr>
              <w:t>500</w:t>
            </w:r>
          </w:p>
        </w:tc>
      </w:tr>
      <w:tr w:rsidR="00F96F41" w14:paraId="64914EFA" w14:textId="77777777" w:rsidTr="007A614F">
        <w:trPr>
          <w:trHeight w:hRule="exact" w:val="397"/>
          <w:jc w:val="center"/>
        </w:trPr>
        <w:tc>
          <w:tcPr>
            <w:tcW w:w="2477" w:type="pct"/>
            <w:vAlign w:val="center"/>
          </w:tcPr>
          <w:p w14:paraId="49842707" w14:textId="77777777" w:rsidR="00F96F41" w:rsidRDefault="00F96F41" w:rsidP="007203CB">
            <w:pPr>
              <w:pStyle w:val="af0"/>
              <w:ind w:left="880"/>
              <w:jc w:val="center"/>
              <w:rPr>
                <w:rFonts w:ascii="Times New Roman" w:hAnsi="Times New Roman"/>
                <w:sz w:val="21"/>
                <w:szCs w:val="21"/>
              </w:rPr>
            </w:pPr>
            <w:r>
              <w:rPr>
                <w:rFonts w:ascii="Times New Roman" w:hAnsi="Times New Roman"/>
                <w:sz w:val="21"/>
                <w:szCs w:val="21"/>
              </w:rPr>
              <w:t>轻度侵蚀</w:t>
            </w:r>
          </w:p>
        </w:tc>
        <w:tc>
          <w:tcPr>
            <w:tcW w:w="2523" w:type="pct"/>
            <w:vAlign w:val="center"/>
          </w:tcPr>
          <w:p w14:paraId="6DDA2383"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500</w:t>
            </w:r>
            <w:r>
              <w:rPr>
                <w:rFonts w:ascii="Times New Roman" w:hAnsi="Times New Roman"/>
                <w:sz w:val="21"/>
                <w:szCs w:val="21"/>
                <w:lang w:eastAsia="zh-CN"/>
              </w:rPr>
              <w:t>～</w:t>
            </w:r>
            <w:r>
              <w:rPr>
                <w:rFonts w:ascii="Times New Roman" w:hAnsi="Times New Roman"/>
                <w:sz w:val="21"/>
                <w:szCs w:val="21"/>
                <w:lang w:eastAsia="zh-CN"/>
              </w:rPr>
              <w:t>2500</w:t>
            </w:r>
          </w:p>
        </w:tc>
      </w:tr>
      <w:tr w:rsidR="00F96F41" w14:paraId="5DA68500" w14:textId="77777777" w:rsidTr="007A614F">
        <w:trPr>
          <w:trHeight w:hRule="exact" w:val="397"/>
          <w:jc w:val="center"/>
        </w:trPr>
        <w:tc>
          <w:tcPr>
            <w:tcW w:w="2477" w:type="pct"/>
            <w:vAlign w:val="center"/>
          </w:tcPr>
          <w:p w14:paraId="358FA65C" w14:textId="77777777" w:rsidR="00F96F41" w:rsidRDefault="00F96F41" w:rsidP="007203CB">
            <w:pPr>
              <w:pStyle w:val="af0"/>
              <w:ind w:left="880"/>
              <w:jc w:val="center"/>
              <w:rPr>
                <w:rFonts w:ascii="Times New Roman" w:hAnsi="Times New Roman"/>
                <w:sz w:val="21"/>
                <w:szCs w:val="21"/>
              </w:rPr>
            </w:pPr>
            <w:r>
              <w:rPr>
                <w:rFonts w:ascii="Times New Roman" w:hAnsi="Times New Roman"/>
                <w:sz w:val="21"/>
                <w:szCs w:val="21"/>
              </w:rPr>
              <w:t>中度侵蚀</w:t>
            </w:r>
          </w:p>
        </w:tc>
        <w:tc>
          <w:tcPr>
            <w:tcW w:w="2523" w:type="pct"/>
            <w:vAlign w:val="center"/>
          </w:tcPr>
          <w:p w14:paraId="62EDF395"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2500</w:t>
            </w:r>
            <w:r>
              <w:rPr>
                <w:rFonts w:ascii="Times New Roman" w:hAnsi="Times New Roman"/>
                <w:sz w:val="21"/>
                <w:szCs w:val="21"/>
                <w:lang w:eastAsia="zh-CN"/>
              </w:rPr>
              <w:t>～</w:t>
            </w:r>
            <w:r>
              <w:rPr>
                <w:rFonts w:ascii="Times New Roman" w:hAnsi="Times New Roman"/>
                <w:sz w:val="21"/>
                <w:szCs w:val="21"/>
                <w:lang w:eastAsia="zh-CN"/>
              </w:rPr>
              <w:t>5000</w:t>
            </w:r>
          </w:p>
        </w:tc>
      </w:tr>
      <w:tr w:rsidR="00F96F41" w14:paraId="00024FD7" w14:textId="77777777" w:rsidTr="007A614F">
        <w:trPr>
          <w:trHeight w:hRule="exact" w:val="397"/>
          <w:jc w:val="center"/>
        </w:trPr>
        <w:tc>
          <w:tcPr>
            <w:tcW w:w="2477" w:type="pct"/>
            <w:vAlign w:val="center"/>
          </w:tcPr>
          <w:p w14:paraId="58494417" w14:textId="77777777" w:rsidR="00F96F41" w:rsidRDefault="00F96F41" w:rsidP="007203CB">
            <w:pPr>
              <w:pStyle w:val="af0"/>
              <w:ind w:left="880"/>
              <w:jc w:val="center"/>
              <w:rPr>
                <w:rFonts w:ascii="Times New Roman" w:hAnsi="Times New Roman"/>
                <w:sz w:val="21"/>
                <w:szCs w:val="21"/>
              </w:rPr>
            </w:pPr>
            <w:r>
              <w:rPr>
                <w:rFonts w:ascii="Times New Roman" w:hAnsi="Times New Roman"/>
                <w:sz w:val="21"/>
                <w:szCs w:val="21"/>
              </w:rPr>
              <w:t>强度侵蚀</w:t>
            </w:r>
          </w:p>
        </w:tc>
        <w:tc>
          <w:tcPr>
            <w:tcW w:w="2523" w:type="pct"/>
            <w:vAlign w:val="center"/>
          </w:tcPr>
          <w:p w14:paraId="0DC60033"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5000</w:t>
            </w:r>
            <w:r>
              <w:rPr>
                <w:rFonts w:ascii="Times New Roman" w:hAnsi="Times New Roman"/>
                <w:sz w:val="21"/>
                <w:szCs w:val="21"/>
                <w:lang w:eastAsia="zh-CN"/>
              </w:rPr>
              <w:t>～</w:t>
            </w:r>
            <w:r>
              <w:rPr>
                <w:rFonts w:ascii="Times New Roman" w:hAnsi="Times New Roman"/>
                <w:sz w:val="21"/>
                <w:szCs w:val="21"/>
                <w:lang w:eastAsia="zh-CN"/>
              </w:rPr>
              <w:t>8000</w:t>
            </w:r>
          </w:p>
        </w:tc>
      </w:tr>
      <w:tr w:rsidR="00F96F41" w14:paraId="584EA374" w14:textId="77777777" w:rsidTr="007A614F">
        <w:trPr>
          <w:trHeight w:hRule="exact" w:val="397"/>
          <w:jc w:val="center"/>
        </w:trPr>
        <w:tc>
          <w:tcPr>
            <w:tcW w:w="2477" w:type="pct"/>
            <w:vAlign w:val="center"/>
          </w:tcPr>
          <w:p w14:paraId="73BD9E21" w14:textId="77777777" w:rsidR="00F96F41" w:rsidRDefault="00F96F41" w:rsidP="007203CB">
            <w:pPr>
              <w:pStyle w:val="af0"/>
              <w:ind w:left="880"/>
              <w:jc w:val="center"/>
              <w:rPr>
                <w:rFonts w:ascii="Times New Roman" w:hAnsi="Times New Roman"/>
                <w:sz w:val="21"/>
                <w:szCs w:val="21"/>
              </w:rPr>
            </w:pPr>
            <w:r>
              <w:rPr>
                <w:rFonts w:ascii="Times New Roman" w:hAnsi="Times New Roman"/>
                <w:sz w:val="21"/>
                <w:szCs w:val="21"/>
              </w:rPr>
              <w:t>极强度侵蚀</w:t>
            </w:r>
          </w:p>
        </w:tc>
        <w:tc>
          <w:tcPr>
            <w:tcW w:w="2523" w:type="pct"/>
            <w:vAlign w:val="center"/>
          </w:tcPr>
          <w:p w14:paraId="4C684C94"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8000</w:t>
            </w:r>
            <w:r>
              <w:rPr>
                <w:rFonts w:ascii="Times New Roman" w:hAnsi="Times New Roman"/>
                <w:sz w:val="21"/>
                <w:szCs w:val="21"/>
                <w:lang w:eastAsia="zh-CN"/>
              </w:rPr>
              <w:t>～</w:t>
            </w:r>
            <w:r>
              <w:rPr>
                <w:rFonts w:ascii="Times New Roman" w:hAnsi="Times New Roman"/>
                <w:sz w:val="21"/>
                <w:szCs w:val="21"/>
                <w:lang w:eastAsia="zh-CN"/>
              </w:rPr>
              <w:t>15000</w:t>
            </w:r>
          </w:p>
        </w:tc>
      </w:tr>
      <w:tr w:rsidR="00F96F41" w14:paraId="15AFE53A" w14:textId="77777777" w:rsidTr="007A614F">
        <w:trPr>
          <w:trHeight w:hRule="exact" w:val="397"/>
          <w:jc w:val="center"/>
        </w:trPr>
        <w:tc>
          <w:tcPr>
            <w:tcW w:w="2477" w:type="pct"/>
            <w:vAlign w:val="center"/>
          </w:tcPr>
          <w:p w14:paraId="5BE1833D" w14:textId="77777777" w:rsidR="00F96F41" w:rsidRDefault="00F96F41" w:rsidP="007203CB">
            <w:pPr>
              <w:pStyle w:val="af0"/>
              <w:ind w:left="880"/>
              <w:jc w:val="center"/>
              <w:rPr>
                <w:rFonts w:ascii="Times New Roman" w:hAnsi="Times New Roman"/>
                <w:sz w:val="21"/>
                <w:szCs w:val="21"/>
              </w:rPr>
            </w:pPr>
            <w:r>
              <w:rPr>
                <w:rFonts w:ascii="Times New Roman" w:hAnsi="Times New Roman"/>
                <w:sz w:val="21"/>
                <w:szCs w:val="21"/>
              </w:rPr>
              <w:t>剧烈侵蚀</w:t>
            </w:r>
          </w:p>
        </w:tc>
        <w:tc>
          <w:tcPr>
            <w:tcW w:w="2523" w:type="pct"/>
            <w:vAlign w:val="center"/>
          </w:tcPr>
          <w:p w14:paraId="75749CCA"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w:t>
            </w:r>
            <w:r>
              <w:rPr>
                <w:rFonts w:ascii="Times New Roman" w:hAnsi="Times New Roman"/>
                <w:sz w:val="21"/>
                <w:szCs w:val="21"/>
                <w:lang w:eastAsia="zh-CN"/>
              </w:rPr>
              <w:t>15000</w:t>
            </w:r>
          </w:p>
        </w:tc>
      </w:tr>
    </w:tbl>
    <w:p w14:paraId="17F98EA8"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4.3-6 </w:t>
      </w:r>
      <w:r w:rsidRPr="000C4084">
        <w:rPr>
          <w:rFonts w:ascii="Times New Roman" w:eastAsia="黑体" w:hAnsi="Times New Roman"/>
          <w:sz w:val="21"/>
          <w:szCs w:val="21"/>
          <w:lang w:eastAsia="zh-CN"/>
        </w:rPr>
        <w:t>评价范围内土壤侵蚀状况表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22"/>
        <w:gridCol w:w="2751"/>
        <w:gridCol w:w="2727"/>
      </w:tblGrid>
      <w:tr w:rsidR="00F96F41" w14:paraId="53F5540C" w14:textId="77777777" w:rsidTr="007A614F">
        <w:trPr>
          <w:trHeight w:hRule="exact" w:val="397"/>
          <w:jc w:val="center"/>
        </w:trPr>
        <w:tc>
          <w:tcPr>
            <w:tcW w:w="1700" w:type="pct"/>
            <w:vAlign w:val="center"/>
          </w:tcPr>
          <w:p w14:paraId="5BE2796E" w14:textId="77777777" w:rsidR="00F96F41" w:rsidRDefault="00F96F41" w:rsidP="007203CB">
            <w:pPr>
              <w:jc w:val="center"/>
              <w:rPr>
                <w:rFonts w:ascii="Times New Roman" w:hAnsi="Times New Roman"/>
                <w:b/>
                <w:sz w:val="21"/>
                <w:szCs w:val="21"/>
              </w:rPr>
            </w:pPr>
            <w:proofErr w:type="spellStart"/>
            <w:r>
              <w:rPr>
                <w:rFonts w:ascii="Times New Roman" w:hAnsi="Times New Roman"/>
                <w:b/>
                <w:sz w:val="21"/>
                <w:szCs w:val="21"/>
              </w:rPr>
              <w:t>土壤侵蚀强度</w:t>
            </w:r>
            <w:proofErr w:type="spellEnd"/>
          </w:p>
        </w:tc>
        <w:tc>
          <w:tcPr>
            <w:tcW w:w="1657" w:type="pct"/>
            <w:vAlign w:val="center"/>
          </w:tcPr>
          <w:p w14:paraId="1A5945DB" w14:textId="77777777" w:rsidR="00F96F41" w:rsidRDefault="00F96F41" w:rsidP="007203CB">
            <w:pPr>
              <w:jc w:val="center"/>
              <w:rPr>
                <w:rFonts w:ascii="Times New Roman" w:hAnsi="Times New Roman"/>
                <w:b/>
                <w:sz w:val="21"/>
                <w:szCs w:val="21"/>
              </w:rPr>
            </w:pPr>
            <w:r>
              <w:rPr>
                <w:rFonts w:ascii="Times New Roman" w:hAnsi="Times New Roman"/>
                <w:b/>
                <w:sz w:val="21"/>
                <w:szCs w:val="21"/>
              </w:rPr>
              <w:t>面积（</w:t>
            </w:r>
            <w:r>
              <w:rPr>
                <w:rFonts w:ascii="Times New Roman" w:hAnsi="Times New Roman"/>
                <w:b/>
                <w:sz w:val="21"/>
                <w:szCs w:val="21"/>
                <w:lang w:eastAsia="zh-CN"/>
              </w:rPr>
              <w:t>h</w:t>
            </w:r>
            <w:r>
              <w:rPr>
                <w:rFonts w:ascii="Times New Roman" w:hAnsi="Times New Roman"/>
                <w:b/>
                <w:sz w:val="21"/>
                <w:szCs w:val="21"/>
              </w:rPr>
              <w:t>m</w:t>
            </w:r>
            <w:r>
              <w:rPr>
                <w:rFonts w:ascii="Times New Roman" w:hAnsi="Times New Roman"/>
                <w:b/>
                <w:sz w:val="21"/>
                <w:szCs w:val="21"/>
                <w:vertAlign w:val="superscript"/>
              </w:rPr>
              <w:t>2</w:t>
            </w:r>
            <w:r>
              <w:rPr>
                <w:rFonts w:ascii="Times New Roman" w:hAnsi="Times New Roman"/>
                <w:b/>
                <w:sz w:val="21"/>
                <w:szCs w:val="21"/>
              </w:rPr>
              <w:t>）</w:t>
            </w:r>
          </w:p>
        </w:tc>
        <w:tc>
          <w:tcPr>
            <w:tcW w:w="1643" w:type="pct"/>
            <w:vAlign w:val="center"/>
          </w:tcPr>
          <w:p w14:paraId="6DD9B4AD" w14:textId="77777777" w:rsidR="00F96F41" w:rsidRDefault="00F96F41" w:rsidP="007203CB">
            <w:pPr>
              <w:jc w:val="center"/>
              <w:rPr>
                <w:rFonts w:ascii="Times New Roman" w:hAnsi="Times New Roman"/>
                <w:b/>
                <w:sz w:val="21"/>
                <w:szCs w:val="21"/>
                <w:lang w:eastAsia="zh-CN"/>
              </w:rPr>
            </w:pPr>
            <w:proofErr w:type="spellStart"/>
            <w:r>
              <w:rPr>
                <w:rFonts w:ascii="Times New Roman" w:hAnsi="Times New Roman"/>
                <w:b/>
                <w:sz w:val="21"/>
                <w:szCs w:val="21"/>
              </w:rPr>
              <w:t>百分比</w:t>
            </w:r>
            <w:proofErr w:type="spellEnd"/>
            <w:r>
              <w:rPr>
                <w:rFonts w:ascii="Times New Roman" w:hAnsi="Times New Roman"/>
                <w:b/>
                <w:sz w:val="21"/>
                <w:szCs w:val="21"/>
              </w:rPr>
              <w:t>（</w:t>
            </w:r>
            <w:r>
              <w:rPr>
                <w:rFonts w:ascii="Times New Roman" w:hAnsi="Times New Roman"/>
                <w:b/>
                <w:sz w:val="21"/>
                <w:szCs w:val="21"/>
              </w:rPr>
              <w:t>%</w:t>
            </w:r>
            <w:r>
              <w:rPr>
                <w:rFonts w:ascii="Times New Roman" w:hAnsi="Times New Roman"/>
                <w:b/>
                <w:sz w:val="21"/>
                <w:szCs w:val="21"/>
              </w:rPr>
              <w:t>）</w:t>
            </w:r>
          </w:p>
        </w:tc>
      </w:tr>
      <w:tr w:rsidR="00F96F41" w14:paraId="4BC5AC46" w14:textId="77777777" w:rsidTr="007A614F">
        <w:trPr>
          <w:trHeight w:hRule="exact" w:val="397"/>
          <w:jc w:val="center"/>
        </w:trPr>
        <w:tc>
          <w:tcPr>
            <w:tcW w:w="1700" w:type="pct"/>
            <w:vAlign w:val="center"/>
          </w:tcPr>
          <w:p w14:paraId="05A62C4D" w14:textId="77777777" w:rsidR="00F96F41" w:rsidRDefault="00F96F41" w:rsidP="007203CB">
            <w:pPr>
              <w:jc w:val="center"/>
              <w:textAlignment w:val="center"/>
              <w:rPr>
                <w:rFonts w:ascii="Times New Roman" w:hAnsi="Times New Roman"/>
                <w:sz w:val="21"/>
                <w:szCs w:val="21"/>
              </w:rPr>
            </w:pPr>
            <w:proofErr w:type="spellStart"/>
            <w:r>
              <w:rPr>
                <w:rFonts w:ascii="Times New Roman" w:hAnsi="Times New Roman"/>
                <w:sz w:val="21"/>
                <w:szCs w:val="21"/>
                <w:lang w:bidi="ar"/>
              </w:rPr>
              <w:t>微度侵蚀</w:t>
            </w:r>
            <w:proofErr w:type="spellEnd"/>
          </w:p>
        </w:tc>
        <w:tc>
          <w:tcPr>
            <w:tcW w:w="1657" w:type="pct"/>
            <w:vAlign w:val="center"/>
          </w:tcPr>
          <w:p w14:paraId="52FE3494" w14:textId="77777777" w:rsidR="00F96F41" w:rsidRDefault="00F96F41" w:rsidP="007203CB">
            <w:pPr>
              <w:jc w:val="center"/>
              <w:textAlignment w:val="center"/>
              <w:rPr>
                <w:rFonts w:ascii="Times New Roman" w:hAnsi="Times New Roman"/>
                <w:sz w:val="21"/>
                <w:szCs w:val="21"/>
                <w:lang w:eastAsia="zh-CN" w:bidi="ar"/>
              </w:rPr>
            </w:pPr>
            <w:r>
              <w:rPr>
                <w:rFonts w:ascii="Times New Roman" w:hAnsi="Times New Roman"/>
                <w:sz w:val="21"/>
                <w:szCs w:val="21"/>
                <w:lang w:eastAsia="zh-CN" w:bidi="ar"/>
              </w:rPr>
              <w:t>1024.41</w:t>
            </w:r>
          </w:p>
        </w:tc>
        <w:tc>
          <w:tcPr>
            <w:tcW w:w="1643" w:type="pct"/>
            <w:vAlign w:val="center"/>
          </w:tcPr>
          <w:p w14:paraId="7D33EADA" w14:textId="77777777" w:rsidR="00F96F41" w:rsidRDefault="00F96F41" w:rsidP="007203CB">
            <w:pPr>
              <w:jc w:val="center"/>
              <w:textAlignment w:val="center"/>
              <w:rPr>
                <w:rFonts w:ascii="Times New Roman" w:hAnsi="Times New Roman"/>
                <w:sz w:val="21"/>
                <w:szCs w:val="21"/>
                <w:lang w:eastAsia="zh-CN" w:bidi="ar"/>
              </w:rPr>
            </w:pPr>
            <w:r>
              <w:rPr>
                <w:rFonts w:ascii="Times New Roman" w:hAnsi="Times New Roman"/>
                <w:sz w:val="21"/>
                <w:szCs w:val="21"/>
                <w:lang w:eastAsia="zh-CN" w:bidi="ar"/>
              </w:rPr>
              <w:t>77.40</w:t>
            </w:r>
          </w:p>
        </w:tc>
      </w:tr>
      <w:tr w:rsidR="00F96F41" w14:paraId="11D40A2E" w14:textId="77777777" w:rsidTr="007A614F">
        <w:trPr>
          <w:trHeight w:hRule="exact" w:val="397"/>
          <w:jc w:val="center"/>
        </w:trPr>
        <w:tc>
          <w:tcPr>
            <w:tcW w:w="1700" w:type="pct"/>
            <w:vAlign w:val="center"/>
          </w:tcPr>
          <w:p w14:paraId="796ED5AA" w14:textId="77777777" w:rsidR="00F96F41" w:rsidRDefault="00F96F41" w:rsidP="007203CB">
            <w:pPr>
              <w:jc w:val="center"/>
              <w:textAlignment w:val="center"/>
              <w:rPr>
                <w:rFonts w:ascii="Times New Roman" w:hAnsi="Times New Roman"/>
                <w:sz w:val="21"/>
                <w:szCs w:val="21"/>
              </w:rPr>
            </w:pPr>
            <w:proofErr w:type="spellStart"/>
            <w:r>
              <w:rPr>
                <w:rFonts w:ascii="Times New Roman" w:hAnsi="Times New Roman"/>
                <w:sz w:val="21"/>
                <w:szCs w:val="21"/>
                <w:lang w:bidi="ar"/>
              </w:rPr>
              <w:t>轻度侵蚀</w:t>
            </w:r>
            <w:proofErr w:type="spellEnd"/>
          </w:p>
        </w:tc>
        <w:tc>
          <w:tcPr>
            <w:tcW w:w="1657" w:type="pct"/>
            <w:vAlign w:val="center"/>
          </w:tcPr>
          <w:p w14:paraId="2C07CB9A" w14:textId="77777777" w:rsidR="00F96F41" w:rsidRDefault="00F96F41" w:rsidP="007203CB">
            <w:pPr>
              <w:jc w:val="center"/>
              <w:textAlignment w:val="center"/>
              <w:rPr>
                <w:rFonts w:ascii="Times New Roman" w:hAnsi="Times New Roman"/>
                <w:sz w:val="21"/>
                <w:szCs w:val="21"/>
                <w:lang w:eastAsia="zh-CN" w:bidi="ar"/>
              </w:rPr>
            </w:pPr>
            <w:r>
              <w:rPr>
                <w:rFonts w:ascii="Times New Roman" w:hAnsi="Times New Roman"/>
                <w:sz w:val="21"/>
                <w:szCs w:val="21"/>
                <w:lang w:eastAsia="zh-CN" w:bidi="ar"/>
              </w:rPr>
              <w:t>238.33</w:t>
            </w:r>
          </w:p>
        </w:tc>
        <w:tc>
          <w:tcPr>
            <w:tcW w:w="1643" w:type="pct"/>
            <w:vAlign w:val="center"/>
          </w:tcPr>
          <w:p w14:paraId="421A9BB3" w14:textId="77777777" w:rsidR="00F96F41" w:rsidRDefault="00F96F41" w:rsidP="007203CB">
            <w:pPr>
              <w:jc w:val="center"/>
              <w:textAlignment w:val="center"/>
              <w:rPr>
                <w:rFonts w:ascii="Times New Roman" w:hAnsi="Times New Roman"/>
                <w:sz w:val="21"/>
                <w:szCs w:val="21"/>
                <w:lang w:eastAsia="zh-CN" w:bidi="ar"/>
              </w:rPr>
            </w:pPr>
            <w:r>
              <w:rPr>
                <w:rFonts w:ascii="Times New Roman" w:hAnsi="Times New Roman"/>
                <w:sz w:val="21"/>
                <w:szCs w:val="21"/>
                <w:lang w:eastAsia="zh-CN" w:bidi="ar"/>
              </w:rPr>
              <w:t>18.01</w:t>
            </w:r>
          </w:p>
        </w:tc>
      </w:tr>
      <w:tr w:rsidR="00F96F41" w14:paraId="257BF06C" w14:textId="77777777" w:rsidTr="007A614F">
        <w:trPr>
          <w:trHeight w:hRule="exact" w:val="397"/>
          <w:jc w:val="center"/>
        </w:trPr>
        <w:tc>
          <w:tcPr>
            <w:tcW w:w="1700" w:type="pct"/>
            <w:vAlign w:val="center"/>
          </w:tcPr>
          <w:p w14:paraId="0E974C9F" w14:textId="77777777" w:rsidR="00F96F41" w:rsidRDefault="00F96F41" w:rsidP="007203CB">
            <w:pPr>
              <w:jc w:val="center"/>
              <w:textAlignment w:val="center"/>
              <w:rPr>
                <w:rFonts w:ascii="Times New Roman" w:hAnsi="Times New Roman"/>
                <w:sz w:val="21"/>
                <w:szCs w:val="21"/>
              </w:rPr>
            </w:pPr>
            <w:proofErr w:type="spellStart"/>
            <w:r>
              <w:rPr>
                <w:rFonts w:ascii="Times New Roman" w:hAnsi="Times New Roman"/>
                <w:sz w:val="21"/>
                <w:szCs w:val="21"/>
                <w:lang w:bidi="ar"/>
              </w:rPr>
              <w:t>中度侵蚀</w:t>
            </w:r>
            <w:proofErr w:type="spellEnd"/>
          </w:p>
        </w:tc>
        <w:tc>
          <w:tcPr>
            <w:tcW w:w="1657" w:type="pct"/>
            <w:vAlign w:val="center"/>
          </w:tcPr>
          <w:p w14:paraId="5D63354B" w14:textId="77777777" w:rsidR="00F96F41" w:rsidRDefault="00F96F41" w:rsidP="007203CB">
            <w:pPr>
              <w:jc w:val="center"/>
              <w:textAlignment w:val="center"/>
              <w:rPr>
                <w:rFonts w:ascii="Times New Roman" w:hAnsi="Times New Roman"/>
                <w:sz w:val="21"/>
                <w:szCs w:val="21"/>
                <w:lang w:eastAsia="zh-CN" w:bidi="ar"/>
              </w:rPr>
            </w:pPr>
            <w:r>
              <w:rPr>
                <w:rFonts w:ascii="Times New Roman" w:hAnsi="Times New Roman"/>
                <w:sz w:val="21"/>
                <w:szCs w:val="21"/>
                <w:lang w:eastAsia="zh-CN" w:bidi="ar"/>
              </w:rPr>
              <w:t>50.42</w:t>
            </w:r>
          </w:p>
        </w:tc>
        <w:tc>
          <w:tcPr>
            <w:tcW w:w="1643" w:type="pct"/>
            <w:vAlign w:val="center"/>
          </w:tcPr>
          <w:p w14:paraId="42006DAA" w14:textId="77777777" w:rsidR="00F96F41" w:rsidRDefault="00F96F41" w:rsidP="007203CB">
            <w:pPr>
              <w:jc w:val="center"/>
              <w:textAlignment w:val="center"/>
              <w:rPr>
                <w:rFonts w:ascii="Times New Roman" w:hAnsi="Times New Roman"/>
                <w:sz w:val="21"/>
                <w:szCs w:val="21"/>
                <w:lang w:eastAsia="zh-CN" w:bidi="ar"/>
              </w:rPr>
            </w:pPr>
            <w:r>
              <w:rPr>
                <w:rFonts w:ascii="Times New Roman" w:hAnsi="Times New Roman"/>
                <w:sz w:val="21"/>
                <w:szCs w:val="21"/>
                <w:lang w:eastAsia="zh-CN" w:bidi="ar"/>
              </w:rPr>
              <w:t>3.81</w:t>
            </w:r>
          </w:p>
        </w:tc>
      </w:tr>
      <w:tr w:rsidR="00F96F41" w14:paraId="205CEE6E" w14:textId="77777777" w:rsidTr="007A614F">
        <w:trPr>
          <w:trHeight w:hRule="exact" w:val="397"/>
          <w:jc w:val="center"/>
        </w:trPr>
        <w:tc>
          <w:tcPr>
            <w:tcW w:w="1700" w:type="pct"/>
            <w:vAlign w:val="bottom"/>
          </w:tcPr>
          <w:p w14:paraId="1EC314A9" w14:textId="77777777" w:rsidR="00F96F41" w:rsidRDefault="00F96F41" w:rsidP="007203CB">
            <w:pPr>
              <w:jc w:val="center"/>
              <w:textAlignment w:val="bottom"/>
              <w:rPr>
                <w:rFonts w:ascii="Times New Roman" w:hAnsi="Times New Roman"/>
                <w:sz w:val="21"/>
                <w:szCs w:val="21"/>
              </w:rPr>
            </w:pPr>
            <w:proofErr w:type="spellStart"/>
            <w:r>
              <w:rPr>
                <w:rFonts w:ascii="Times New Roman" w:hAnsi="Times New Roman"/>
                <w:sz w:val="21"/>
                <w:szCs w:val="21"/>
                <w:lang w:bidi="ar"/>
              </w:rPr>
              <w:t>强烈侵蚀</w:t>
            </w:r>
            <w:proofErr w:type="spellEnd"/>
          </w:p>
        </w:tc>
        <w:tc>
          <w:tcPr>
            <w:tcW w:w="1657" w:type="pct"/>
            <w:vAlign w:val="center"/>
          </w:tcPr>
          <w:p w14:paraId="3CFC5E6D" w14:textId="77777777" w:rsidR="00F96F41" w:rsidRDefault="00F96F41" w:rsidP="007203CB">
            <w:pPr>
              <w:jc w:val="center"/>
              <w:textAlignment w:val="center"/>
              <w:rPr>
                <w:rFonts w:ascii="Times New Roman" w:hAnsi="Times New Roman"/>
                <w:sz w:val="21"/>
                <w:szCs w:val="21"/>
                <w:lang w:eastAsia="zh-CN" w:bidi="ar"/>
              </w:rPr>
            </w:pPr>
            <w:r>
              <w:rPr>
                <w:rFonts w:ascii="Times New Roman" w:hAnsi="Times New Roman"/>
                <w:sz w:val="21"/>
                <w:szCs w:val="21"/>
                <w:lang w:eastAsia="zh-CN" w:bidi="ar"/>
              </w:rPr>
              <w:t>10.43</w:t>
            </w:r>
          </w:p>
        </w:tc>
        <w:tc>
          <w:tcPr>
            <w:tcW w:w="1643" w:type="pct"/>
            <w:vAlign w:val="center"/>
          </w:tcPr>
          <w:p w14:paraId="38BF5CEE" w14:textId="77777777" w:rsidR="00F96F41" w:rsidRDefault="00F96F41" w:rsidP="007203CB">
            <w:pPr>
              <w:jc w:val="center"/>
              <w:textAlignment w:val="center"/>
              <w:rPr>
                <w:rFonts w:ascii="Times New Roman" w:hAnsi="Times New Roman"/>
                <w:sz w:val="21"/>
                <w:szCs w:val="21"/>
                <w:lang w:eastAsia="zh-CN" w:bidi="ar"/>
              </w:rPr>
            </w:pPr>
            <w:r>
              <w:rPr>
                <w:rFonts w:ascii="Times New Roman" w:hAnsi="Times New Roman"/>
                <w:sz w:val="21"/>
                <w:szCs w:val="21"/>
                <w:lang w:eastAsia="zh-CN" w:bidi="ar"/>
              </w:rPr>
              <w:t>0.79</w:t>
            </w:r>
          </w:p>
        </w:tc>
      </w:tr>
      <w:tr w:rsidR="00F96F41" w14:paraId="334E7056" w14:textId="77777777" w:rsidTr="007A614F">
        <w:trPr>
          <w:trHeight w:hRule="exact" w:val="397"/>
          <w:jc w:val="center"/>
        </w:trPr>
        <w:tc>
          <w:tcPr>
            <w:tcW w:w="1700" w:type="pct"/>
            <w:vAlign w:val="bottom"/>
          </w:tcPr>
          <w:p w14:paraId="2833AEE1" w14:textId="77777777" w:rsidR="00F96F41" w:rsidRDefault="00F96F41" w:rsidP="007203CB">
            <w:pPr>
              <w:jc w:val="center"/>
              <w:textAlignment w:val="bottom"/>
              <w:rPr>
                <w:rFonts w:ascii="Times New Roman" w:hAnsi="Times New Roman"/>
                <w:sz w:val="21"/>
                <w:szCs w:val="21"/>
              </w:rPr>
            </w:pPr>
            <w:proofErr w:type="spellStart"/>
            <w:r>
              <w:rPr>
                <w:rFonts w:ascii="Times New Roman" w:hAnsi="Times New Roman"/>
                <w:sz w:val="21"/>
                <w:szCs w:val="21"/>
                <w:lang w:bidi="ar"/>
              </w:rPr>
              <w:t>合计</w:t>
            </w:r>
            <w:proofErr w:type="spellEnd"/>
          </w:p>
        </w:tc>
        <w:tc>
          <w:tcPr>
            <w:tcW w:w="1657" w:type="pct"/>
            <w:vAlign w:val="center"/>
          </w:tcPr>
          <w:p w14:paraId="61C8BB10" w14:textId="77777777" w:rsidR="00F96F41" w:rsidRDefault="00F96F41" w:rsidP="007203CB">
            <w:pPr>
              <w:jc w:val="center"/>
              <w:textAlignment w:val="center"/>
              <w:rPr>
                <w:rFonts w:ascii="Times New Roman" w:hAnsi="Times New Roman"/>
                <w:sz w:val="21"/>
                <w:szCs w:val="21"/>
                <w:lang w:eastAsia="zh-CN" w:bidi="ar"/>
              </w:rPr>
            </w:pPr>
            <w:r>
              <w:rPr>
                <w:rFonts w:ascii="Times New Roman" w:hAnsi="Times New Roman"/>
                <w:sz w:val="21"/>
                <w:szCs w:val="21"/>
                <w:lang w:eastAsia="zh-CN" w:bidi="ar"/>
              </w:rPr>
              <w:t>1323.59</w:t>
            </w:r>
          </w:p>
        </w:tc>
        <w:tc>
          <w:tcPr>
            <w:tcW w:w="1643" w:type="pct"/>
            <w:vAlign w:val="center"/>
          </w:tcPr>
          <w:p w14:paraId="6CBD4008" w14:textId="77777777" w:rsidR="00F96F41" w:rsidRDefault="00F96F41" w:rsidP="007203CB">
            <w:pPr>
              <w:jc w:val="center"/>
              <w:textAlignment w:val="center"/>
              <w:rPr>
                <w:rFonts w:ascii="Times New Roman" w:hAnsi="Times New Roman"/>
                <w:sz w:val="21"/>
                <w:szCs w:val="21"/>
                <w:lang w:eastAsia="zh-CN" w:bidi="ar"/>
              </w:rPr>
            </w:pPr>
            <w:r>
              <w:rPr>
                <w:rFonts w:ascii="Times New Roman" w:hAnsi="Times New Roman"/>
                <w:sz w:val="21"/>
                <w:szCs w:val="21"/>
                <w:lang w:eastAsia="zh-CN" w:bidi="ar"/>
              </w:rPr>
              <w:t>100.00</w:t>
            </w:r>
          </w:p>
        </w:tc>
      </w:tr>
    </w:tbl>
    <w:p w14:paraId="63386FC7" w14:textId="77777777" w:rsidR="00F96F41" w:rsidRDefault="00F96F41" w:rsidP="00F96F41">
      <w:pPr>
        <w:snapToGrid w:val="0"/>
        <w:jc w:val="center"/>
        <w:rPr>
          <w:rFonts w:ascii="Times New Roman" w:hAnsi="Times New Roman"/>
          <w:b/>
          <w:szCs w:val="21"/>
        </w:rPr>
      </w:pPr>
    </w:p>
    <w:p w14:paraId="07250BA6" w14:textId="77777777" w:rsidR="00F96F41" w:rsidRDefault="00F96F41" w:rsidP="002C4161">
      <w:pPr>
        <w:adjustRightInd w:val="0"/>
        <w:snapToGrid w:val="0"/>
        <w:spacing w:line="360" w:lineRule="auto"/>
        <w:ind w:firstLineChars="200" w:firstLine="480"/>
        <w:jc w:val="both"/>
        <w:rPr>
          <w:rFonts w:ascii="Times New Roman" w:hAnsi="Times New Roman"/>
          <w:sz w:val="24"/>
          <w:lang w:eastAsia="zh-CN"/>
        </w:rPr>
      </w:pPr>
      <w:r>
        <w:rPr>
          <w:rFonts w:ascii="Times New Roman" w:hAnsi="Times New Roman"/>
          <w:sz w:val="24"/>
          <w:lang w:eastAsia="zh-CN"/>
        </w:rPr>
        <w:lastRenderedPageBreak/>
        <w:t>从表</w:t>
      </w:r>
      <w:r>
        <w:rPr>
          <w:rFonts w:ascii="Times New Roman" w:hAnsi="Times New Roman"/>
          <w:sz w:val="24"/>
          <w:lang w:eastAsia="zh-CN"/>
        </w:rPr>
        <w:t>4.3-6</w:t>
      </w:r>
      <w:r>
        <w:rPr>
          <w:rFonts w:ascii="Times New Roman" w:hAnsi="Times New Roman"/>
          <w:sz w:val="24"/>
          <w:lang w:eastAsia="zh-CN"/>
        </w:rPr>
        <w:t>可看出，本次评价范围内以微度侵蚀为主，其次为轻度侵蚀及中度侵蚀。</w:t>
      </w:r>
    </w:p>
    <w:p w14:paraId="333C976D" w14:textId="77777777" w:rsidR="00F96F41" w:rsidRDefault="00F96F41" w:rsidP="002C4161">
      <w:pPr>
        <w:adjustRightInd w:val="0"/>
        <w:snapToGrid w:val="0"/>
        <w:spacing w:line="360" w:lineRule="auto"/>
        <w:ind w:firstLineChars="200" w:firstLine="480"/>
        <w:jc w:val="both"/>
        <w:rPr>
          <w:rFonts w:ascii="Times New Roman" w:hAnsi="Times New Roman"/>
          <w:sz w:val="24"/>
          <w:lang w:eastAsia="zh-CN"/>
        </w:rPr>
      </w:pPr>
      <w:r>
        <w:rPr>
          <w:rFonts w:ascii="Times New Roman" w:hAnsi="Times New Roman"/>
          <w:sz w:val="24"/>
          <w:lang w:eastAsia="zh-CN"/>
        </w:rPr>
        <w:t>评价范围内土壤侵蚀主要原因包含自然因素和人为因素，其中：</w:t>
      </w:r>
    </w:p>
    <w:p w14:paraId="368A0C50" w14:textId="77777777" w:rsidR="00F96F41" w:rsidRDefault="00F96F41" w:rsidP="002C4161">
      <w:pPr>
        <w:adjustRightInd w:val="0"/>
        <w:snapToGrid w:val="0"/>
        <w:spacing w:line="360" w:lineRule="auto"/>
        <w:ind w:firstLineChars="200" w:firstLine="480"/>
        <w:jc w:val="both"/>
        <w:rPr>
          <w:rFonts w:ascii="Times New Roman" w:hAnsi="Times New Roman"/>
          <w:sz w:val="24"/>
          <w:szCs w:val="24"/>
          <w:lang w:eastAsia="zh-CN"/>
        </w:rPr>
      </w:pPr>
      <w:r>
        <w:rPr>
          <w:rFonts w:ascii="Times New Roman" w:hAnsi="Times New Roman"/>
          <w:sz w:val="24"/>
          <w:lang w:eastAsia="zh-CN"/>
        </w:rPr>
        <w:t>1</w:t>
      </w:r>
      <w:r>
        <w:rPr>
          <w:rFonts w:ascii="Times New Roman" w:hAnsi="Times New Roman"/>
          <w:sz w:val="24"/>
          <w:lang w:eastAsia="zh-CN"/>
        </w:rPr>
        <w:t>）自然因素</w:t>
      </w:r>
    </w:p>
    <w:p w14:paraId="69071920" w14:textId="77777777" w:rsidR="00F96F41" w:rsidRDefault="00F96F41" w:rsidP="002C4161">
      <w:pPr>
        <w:adjustRightInd w:val="0"/>
        <w:snapToGrid w:val="0"/>
        <w:spacing w:line="360" w:lineRule="auto"/>
        <w:ind w:firstLineChars="200" w:firstLine="480"/>
        <w:jc w:val="both"/>
        <w:rPr>
          <w:rFonts w:ascii="Times New Roman" w:hAnsi="Times New Roman"/>
          <w:sz w:val="24"/>
          <w:szCs w:val="24"/>
          <w:lang w:eastAsia="zh-CN"/>
        </w:rPr>
      </w:pPr>
      <w:r>
        <w:rPr>
          <w:rFonts w:ascii="Times New Roman" w:hAnsi="Times New Roman"/>
          <w:sz w:val="24"/>
          <w:szCs w:val="24"/>
          <w:lang w:eastAsia="zh-CN"/>
        </w:rPr>
        <w:t>造成水土流失的自然因素主要有降雨、地形地貌、植被、地质、土壤等因素。</w:t>
      </w:r>
    </w:p>
    <w:p w14:paraId="505BC614" w14:textId="77777777" w:rsidR="00F96F41" w:rsidRDefault="00F96F41" w:rsidP="002C4161">
      <w:pPr>
        <w:adjustRightInd w:val="0"/>
        <w:snapToGrid w:val="0"/>
        <w:spacing w:line="360" w:lineRule="auto"/>
        <w:ind w:firstLineChars="200" w:firstLine="480"/>
        <w:jc w:val="both"/>
        <w:rPr>
          <w:rFonts w:ascii="Times New Roman" w:hAnsi="Times New Roman"/>
          <w:sz w:val="24"/>
          <w:szCs w:val="24"/>
          <w:lang w:eastAsia="zh-CN"/>
        </w:rPr>
      </w:pPr>
      <w:r>
        <w:rPr>
          <w:rFonts w:ascii="Times New Roman" w:hAnsi="Times New Roman"/>
          <w:sz w:val="24"/>
          <w:szCs w:val="24"/>
          <w:lang w:eastAsia="zh-CN"/>
        </w:rPr>
        <w:t>降雨：降雨历时短，强度大，年平均降水量</w:t>
      </w:r>
      <w:r>
        <w:rPr>
          <w:rFonts w:ascii="Times New Roman" w:hAnsi="Times New Roman"/>
          <w:sz w:val="24"/>
          <w:szCs w:val="24"/>
          <w:lang w:eastAsia="zh-CN"/>
        </w:rPr>
        <w:t>1132.69mm</w:t>
      </w:r>
      <w:r>
        <w:rPr>
          <w:rFonts w:ascii="Times New Roman" w:hAnsi="Times New Roman"/>
          <w:sz w:val="24"/>
          <w:szCs w:val="24"/>
          <w:lang w:eastAsia="zh-CN"/>
        </w:rPr>
        <w:t>。</w:t>
      </w:r>
    </w:p>
    <w:p w14:paraId="6BCAC4DB" w14:textId="77777777" w:rsidR="00F96F41" w:rsidRDefault="00F96F41" w:rsidP="002C4161">
      <w:pPr>
        <w:adjustRightInd w:val="0"/>
        <w:snapToGrid w:val="0"/>
        <w:spacing w:line="360" w:lineRule="auto"/>
        <w:ind w:firstLineChars="200" w:firstLine="480"/>
        <w:jc w:val="both"/>
        <w:rPr>
          <w:rFonts w:ascii="Times New Roman" w:hAnsi="Times New Roman"/>
          <w:sz w:val="24"/>
          <w:lang w:eastAsia="zh-CN"/>
        </w:rPr>
      </w:pPr>
      <w:r>
        <w:rPr>
          <w:rFonts w:ascii="Times New Roman" w:hAnsi="Times New Roman"/>
          <w:sz w:val="24"/>
          <w:szCs w:val="24"/>
          <w:lang w:eastAsia="zh-CN"/>
        </w:rPr>
        <w:t>地形地貌：评价范围周围以中低山为主，坡面长，地面</w:t>
      </w:r>
      <w:r>
        <w:rPr>
          <w:rFonts w:ascii="Times New Roman" w:hAnsi="Times New Roman"/>
          <w:sz w:val="24"/>
          <w:lang w:eastAsia="zh-CN"/>
        </w:rPr>
        <w:t>径流汇集速度快，冲刷力强，加剧水土流失。</w:t>
      </w:r>
    </w:p>
    <w:p w14:paraId="5CEEEC5C" w14:textId="77777777" w:rsidR="00F96F41" w:rsidRDefault="00F96F41" w:rsidP="002C4161">
      <w:pPr>
        <w:adjustRightInd w:val="0"/>
        <w:snapToGrid w:val="0"/>
        <w:spacing w:line="360" w:lineRule="auto"/>
        <w:ind w:firstLineChars="200" w:firstLine="480"/>
        <w:jc w:val="both"/>
        <w:rPr>
          <w:rFonts w:ascii="Times New Roman" w:hAnsi="Times New Roman"/>
          <w:sz w:val="24"/>
          <w:lang w:eastAsia="zh-CN"/>
        </w:rPr>
      </w:pPr>
      <w:r>
        <w:rPr>
          <w:rFonts w:ascii="Times New Roman" w:hAnsi="Times New Roman"/>
          <w:sz w:val="24"/>
          <w:lang w:eastAsia="zh-CN"/>
        </w:rPr>
        <w:t>2</w:t>
      </w:r>
      <w:r>
        <w:rPr>
          <w:rFonts w:ascii="Times New Roman" w:hAnsi="Times New Roman"/>
          <w:sz w:val="24"/>
          <w:lang w:eastAsia="zh-CN"/>
        </w:rPr>
        <w:t>）人为因素</w:t>
      </w:r>
    </w:p>
    <w:p w14:paraId="54EE675A" w14:textId="77777777" w:rsidR="00F96F41" w:rsidRDefault="00F96F41" w:rsidP="002C4161">
      <w:pPr>
        <w:adjustRightInd w:val="0"/>
        <w:snapToGrid w:val="0"/>
        <w:spacing w:line="360" w:lineRule="auto"/>
        <w:ind w:firstLineChars="200" w:firstLine="480"/>
        <w:jc w:val="both"/>
        <w:rPr>
          <w:rFonts w:ascii="Times New Roman" w:hAnsi="Times New Roman"/>
          <w:sz w:val="24"/>
          <w:lang w:eastAsia="zh-CN"/>
        </w:rPr>
      </w:pPr>
      <w:r>
        <w:rPr>
          <w:rFonts w:ascii="Times New Roman" w:hAnsi="Times New Roman"/>
          <w:sz w:val="24"/>
          <w:lang w:eastAsia="zh-CN"/>
        </w:rPr>
        <w:t>由于种种历史原因，一些群众对水土保持工作认识不足，只顾眼前经济利益，不顾长远生态效益，毁林开荒、乱砍滥伐等现象依然存在，重开发、轻治理，在开发建设和生产活动中无论是单位或个人都忽视水土保持措施，造成新的水土流失和破坏。</w:t>
      </w:r>
    </w:p>
    <w:p w14:paraId="58FFD10B" w14:textId="77777777" w:rsidR="00F96F41" w:rsidRDefault="00F96F41" w:rsidP="002C4161">
      <w:pPr>
        <w:widowControl w:val="0"/>
        <w:numPr>
          <w:ilvl w:val="0"/>
          <w:numId w:val="28"/>
        </w:numPr>
        <w:adjustRightInd w:val="0"/>
        <w:snapToGrid w:val="0"/>
        <w:spacing w:beforeLines="50" w:before="120" w:line="360" w:lineRule="auto"/>
        <w:ind w:firstLineChars="200" w:firstLine="482"/>
        <w:jc w:val="both"/>
        <w:rPr>
          <w:rFonts w:ascii="Times New Roman" w:hAnsi="Times New Roman"/>
          <w:b/>
          <w:bCs/>
          <w:sz w:val="24"/>
        </w:rPr>
      </w:pPr>
      <w:proofErr w:type="spellStart"/>
      <w:r>
        <w:rPr>
          <w:rFonts w:ascii="Times New Roman" w:hAnsi="Times New Roman"/>
          <w:b/>
          <w:bCs/>
          <w:sz w:val="24"/>
        </w:rPr>
        <w:t>植被覆盖度分布特征</w:t>
      </w:r>
      <w:proofErr w:type="spellEnd"/>
    </w:p>
    <w:p w14:paraId="69037BAB" w14:textId="77777777" w:rsidR="00F96F41" w:rsidRDefault="00F96F41" w:rsidP="002C4161">
      <w:pPr>
        <w:adjustRightInd w:val="0"/>
        <w:snapToGrid w:val="0"/>
        <w:spacing w:line="360" w:lineRule="auto"/>
        <w:ind w:firstLineChars="200" w:firstLine="480"/>
        <w:jc w:val="both"/>
        <w:rPr>
          <w:rFonts w:ascii="Times New Roman" w:hAnsi="Times New Roman"/>
          <w:sz w:val="24"/>
          <w:lang w:eastAsia="zh-CN"/>
        </w:rPr>
      </w:pPr>
      <w:r>
        <w:rPr>
          <w:rFonts w:ascii="Times New Roman" w:hAnsi="Times New Roman"/>
          <w:sz w:val="24"/>
          <w:lang w:eastAsia="zh-CN"/>
        </w:rPr>
        <w:t>根据遥感解译结果，参照《生态环境状况评价技术规范》（</w:t>
      </w:r>
      <w:r>
        <w:rPr>
          <w:rFonts w:ascii="Times New Roman" w:hAnsi="Times New Roman"/>
          <w:sz w:val="24"/>
          <w:lang w:eastAsia="zh-CN"/>
        </w:rPr>
        <w:t>HJ192-2015</w:t>
      </w:r>
      <w:r>
        <w:rPr>
          <w:rFonts w:ascii="Times New Roman" w:hAnsi="Times New Roman"/>
          <w:sz w:val="24"/>
          <w:lang w:eastAsia="zh-CN"/>
        </w:rPr>
        <w:t>，</w:t>
      </w:r>
      <w:r>
        <w:rPr>
          <w:rFonts w:ascii="Times New Roman" w:hAnsi="Times New Roman"/>
          <w:sz w:val="24"/>
          <w:lang w:eastAsia="zh-CN"/>
        </w:rPr>
        <w:t>2015-03-13</w:t>
      </w:r>
      <w:r>
        <w:rPr>
          <w:rFonts w:ascii="Times New Roman" w:hAnsi="Times New Roman"/>
          <w:sz w:val="24"/>
          <w:lang w:eastAsia="zh-CN"/>
        </w:rPr>
        <w:t>）、《土壤侵蚀分类分级标准》（</w:t>
      </w:r>
      <w:r>
        <w:rPr>
          <w:rFonts w:ascii="Times New Roman" w:hAnsi="Times New Roman"/>
          <w:sz w:val="24"/>
          <w:lang w:eastAsia="zh-CN"/>
        </w:rPr>
        <w:t>SL190-2007</w:t>
      </w:r>
      <w:r>
        <w:rPr>
          <w:rFonts w:ascii="Times New Roman" w:hAnsi="Times New Roman"/>
          <w:sz w:val="24"/>
          <w:lang w:eastAsia="zh-CN"/>
        </w:rPr>
        <w:t>，</w:t>
      </w:r>
      <w:r>
        <w:rPr>
          <w:rFonts w:ascii="Times New Roman" w:hAnsi="Times New Roman"/>
          <w:sz w:val="24"/>
          <w:lang w:eastAsia="zh-CN"/>
        </w:rPr>
        <w:t>2008-01-04</w:t>
      </w:r>
      <w:r>
        <w:rPr>
          <w:rFonts w:ascii="Times New Roman" w:hAnsi="Times New Roman"/>
          <w:sz w:val="24"/>
          <w:lang w:eastAsia="zh-CN"/>
        </w:rPr>
        <w:t>），</w:t>
      </w:r>
      <w:proofErr w:type="gramStart"/>
      <w:r>
        <w:rPr>
          <w:rFonts w:ascii="Times New Roman" w:hAnsi="Times New Roman"/>
          <w:sz w:val="24"/>
          <w:lang w:eastAsia="zh-CN"/>
        </w:rPr>
        <w:t>评价区</w:t>
      </w:r>
      <w:proofErr w:type="gramEnd"/>
      <w:r>
        <w:rPr>
          <w:rFonts w:ascii="Times New Roman" w:hAnsi="Times New Roman"/>
          <w:sz w:val="24"/>
          <w:lang w:eastAsia="zh-CN"/>
        </w:rPr>
        <w:t>植被覆盖度划分为高覆盖度（</w:t>
      </w:r>
      <w:r>
        <w:rPr>
          <w:rFonts w:ascii="Times New Roman" w:hAnsi="Times New Roman"/>
          <w:sz w:val="24"/>
          <w:lang w:eastAsia="zh-CN"/>
        </w:rPr>
        <w:t>&gt;70%</w:t>
      </w:r>
      <w:r>
        <w:rPr>
          <w:rFonts w:ascii="Times New Roman" w:hAnsi="Times New Roman"/>
          <w:sz w:val="24"/>
          <w:lang w:eastAsia="zh-CN"/>
        </w:rPr>
        <w:t>）、中高覆盖度（</w:t>
      </w:r>
      <w:r>
        <w:rPr>
          <w:rFonts w:ascii="Times New Roman" w:hAnsi="Times New Roman"/>
          <w:sz w:val="24"/>
          <w:lang w:eastAsia="zh-CN"/>
        </w:rPr>
        <w:t>50%</w:t>
      </w:r>
      <w:r>
        <w:rPr>
          <w:rFonts w:ascii="Times New Roman" w:hAnsi="Times New Roman"/>
          <w:sz w:val="24"/>
          <w:lang w:eastAsia="zh-CN"/>
        </w:rPr>
        <w:t>～</w:t>
      </w:r>
      <w:r>
        <w:rPr>
          <w:rFonts w:ascii="Times New Roman" w:hAnsi="Times New Roman"/>
          <w:sz w:val="24"/>
          <w:lang w:eastAsia="zh-CN"/>
        </w:rPr>
        <w:t>70%</w:t>
      </w:r>
      <w:r>
        <w:rPr>
          <w:rFonts w:ascii="Times New Roman" w:hAnsi="Times New Roman"/>
          <w:sz w:val="24"/>
          <w:lang w:eastAsia="zh-CN"/>
        </w:rPr>
        <w:t>）、中覆盖度（</w:t>
      </w:r>
      <w:r>
        <w:rPr>
          <w:rFonts w:ascii="Times New Roman" w:hAnsi="Times New Roman"/>
          <w:sz w:val="24"/>
          <w:lang w:eastAsia="zh-CN"/>
        </w:rPr>
        <w:t>30%</w:t>
      </w:r>
      <w:r>
        <w:rPr>
          <w:rFonts w:ascii="Times New Roman" w:hAnsi="Times New Roman"/>
          <w:sz w:val="24"/>
          <w:lang w:eastAsia="zh-CN"/>
        </w:rPr>
        <w:t>～</w:t>
      </w:r>
      <w:r>
        <w:rPr>
          <w:rFonts w:ascii="Times New Roman" w:hAnsi="Times New Roman"/>
          <w:sz w:val="24"/>
          <w:lang w:eastAsia="zh-CN"/>
        </w:rPr>
        <w:t>50%</w:t>
      </w:r>
      <w:r>
        <w:rPr>
          <w:rFonts w:ascii="Times New Roman" w:hAnsi="Times New Roman"/>
          <w:sz w:val="24"/>
          <w:lang w:eastAsia="zh-CN"/>
        </w:rPr>
        <w:t>）三个级别，栽培植被不分等级</w:t>
      </w:r>
      <w:bookmarkStart w:id="173" w:name="_Toc25682918"/>
      <w:r>
        <w:rPr>
          <w:rFonts w:ascii="Times New Roman" w:hAnsi="Times New Roman"/>
          <w:sz w:val="24"/>
          <w:lang w:eastAsia="zh-CN"/>
        </w:rPr>
        <w:t>，植被覆盖度分布特征及解译结果</w:t>
      </w:r>
      <w:bookmarkEnd w:id="173"/>
      <w:r>
        <w:rPr>
          <w:rFonts w:ascii="Times New Roman" w:hAnsi="Times New Roman"/>
          <w:sz w:val="24"/>
          <w:lang w:eastAsia="zh-CN"/>
        </w:rPr>
        <w:t>见下表。</w:t>
      </w:r>
    </w:p>
    <w:p w14:paraId="45AC45CF"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4.3-7 </w:t>
      </w:r>
      <w:r w:rsidRPr="000C4084">
        <w:rPr>
          <w:rFonts w:ascii="Times New Roman" w:eastAsia="黑体" w:hAnsi="Times New Roman"/>
          <w:sz w:val="21"/>
          <w:szCs w:val="21"/>
          <w:lang w:eastAsia="zh-CN"/>
        </w:rPr>
        <w:t>植被覆盖度分布面积统计表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07"/>
        <w:gridCol w:w="2859"/>
        <w:gridCol w:w="1534"/>
      </w:tblGrid>
      <w:tr w:rsidR="00F96F41" w14:paraId="7310D69E" w14:textId="77777777" w:rsidTr="007A614F">
        <w:trPr>
          <w:trHeight w:hRule="exact" w:val="397"/>
          <w:jc w:val="center"/>
        </w:trPr>
        <w:tc>
          <w:tcPr>
            <w:tcW w:w="2354" w:type="pct"/>
            <w:vMerge w:val="restart"/>
            <w:shd w:val="clear" w:color="auto" w:fill="auto"/>
            <w:noWrap/>
            <w:vAlign w:val="center"/>
          </w:tcPr>
          <w:p w14:paraId="7CFEE53F" w14:textId="77777777" w:rsidR="00F96F41" w:rsidRDefault="00F96F41" w:rsidP="007203CB">
            <w:pPr>
              <w:adjustRightInd w:val="0"/>
              <w:snapToGrid w:val="0"/>
              <w:spacing w:line="260" w:lineRule="exact"/>
              <w:jc w:val="center"/>
              <w:rPr>
                <w:rFonts w:ascii="Times New Roman" w:hAnsi="Times New Roman"/>
                <w:sz w:val="21"/>
                <w:szCs w:val="21"/>
              </w:rPr>
            </w:pPr>
            <w:proofErr w:type="spellStart"/>
            <w:r>
              <w:rPr>
                <w:rFonts w:ascii="Times New Roman" w:hAnsi="Times New Roman"/>
                <w:sz w:val="21"/>
                <w:szCs w:val="21"/>
              </w:rPr>
              <w:t>植被覆盖度类型</w:t>
            </w:r>
            <w:proofErr w:type="spellEnd"/>
          </w:p>
        </w:tc>
        <w:tc>
          <w:tcPr>
            <w:tcW w:w="2646" w:type="pct"/>
            <w:gridSpan w:val="2"/>
            <w:shd w:val="clear" w:color="000000" w:fill="FFFFFF"/>
            <w:noWrap/>
            <w:vAlign w:val="center"/>
          </w:tcPr>
          <w:p w14:paraId="59AD93ED" w14:textId="77777777" w:rsidR="00F96F41" w:rsidRDefault="00F96F41" w:rsidP="007203CB">
            <w:pPr>
              <w:adjustRightInd w:val="0"/>
              <w:snapToGrid w:val="0"/>
              <w:spacing w:line="260" w:lineRule="exact"/>
              <w:jc w:val="center"/>
              <w:rPr>
                <w:rFonts w:ascii="Times New Roman" w:hAnsi="Times New Roman"/>
                <w:sz w:val="21"/>
                <w:szCs w:val="21"/>
              </w:rPr>
            </w:pPr>
            <w:proofErr w:type="spellStart"/>
            <w:r>
              <w:rPr>
                <w:rFonts w:ascii="Times New Roman" w:hAnsi="Times New Roman"/>
                <w:sz w:val="21"/>
                <w:szCs w:val="21"/>
              </w:rPr>
              <w:t>评价区范围</w:t>
            </w:r>
            <w:proofErr w:type="spellEnd"/>
          </w:p>
        </w:tc>
      </w:tr>
      <w:tr w:rsidR="00F96F41" w14:paraId="5F150580" w14:textId="77777777" w:rsidTr="007A614F">
        <w:trPr>
          <w:trHeight w:hRule="exact" w:val="397"/>
          <w:jc w:val="center"/>
        </w:trPr>
        <w:tc>
          <w:tcPr>
            <w:tcW w:w="2354" w:type="pct"/>
            <w:vMerge/>
            <w:shd w:val="clear" w:color="auto" w:fill="auto"/>
            <w:vAlign w:val="center"/>
          </w:tcPr>
          <w:p w14:paraId="68065E56" w14:textId="77777777" w:rsidR="00F96F41" w:rsidRDefault="00F96F41" w:rsidP="007203CB">
            <w:pPr>
              <w:adjustRightInd w:val="0"/>
              <w:snapToGrid w:val="0"/>
              <w:spacing w:line="260" w:lineRule="exact"/>
              <w:jc w:val="center"/>
              <w:rPr>
                <w:rFonts w:ascii="Times New Roman" w:hAnsi="Times New Roman"/>
                <w:sz w:val="21"/>
                <w:szCs w:val="21"/>
              </w:rPr>
            </w:pPr>
          </w:p>
        </w:tc>
        <w:tc>
          <w:tcPr>
            <w:tcW w:w="1722" w:type="pct"/>
            <w:shd w:val="clear" w:color="000000" w:fill="FFFFFF"/>
            <w:noWrap/>
            <w:vAlign w:val="center"/>
          </w:tcPr>
          <w:p w14:paraId="575DFBA8" w14:textId="77777777" w:rsidR="00F96F41" w:rsidRDefault="00F96F41" w:rsidP="007203CB">
            <w:pPr>
              <w:adjustRightInd w:val="0"/>
              <w:snapToGrid w:val="0"/>
              <w:spacing w:line="260" w:lineRule="exact"/>
              <w:jc w:val="center"/>
              <w:rPr>
                <w:rFonts w:ascii="Times New Roman" w:hAnsi="Times New Roman"/>
                <w:sz w:val="21"/>
                <w:szCs w:val="21"/>
              </w:rPr>
            </w:pPr>
            <w:r>
              <w:rPr>
                <w:rFonts w:ascii="Times New Roman" w:hAnsi="Times New Roman"/>
                <w:sz w:val="21"/>
                <w:szCs w:val="21"/>
              </w:rPr>
              <w:t>面积（</w:t>
            </w:r>
            <w:r>
              <w:rPr>
                <w:rFonts w:ascii="Times New Roman" w:hAnsi="Times New Roman"/>
                <w:sz w:val="21"/>
                <w:szCs w:val="21"/>
                <w:lang w:eastAsia="zh-CN"/>
              </w:rPr>
              <w:t>hm</w:t>
            </w:r>
            <w:r>
              <w:rPr>
                <w:rFonts w:ascii="Times New Roman" w:hAnsi="Times New Roman"/>
                <w:sz w:val="21"/>
                <w:szCs w:val="21"/>
                <w:vertAlign w:val="superscript"/>
              </w:rPr>
              <w:t>2</w:t>
            </w:r>
            <w:r>
              <w:rPr>
                <w:rFonts w:ascii="Times New Roman" w:hAnsi="Times New Roman"/>
                <w:sz w:val="21"/>
                <w:szCs w:val="21"/>
              </w:rPr>
              <w:t>）</w:t>
            </w:r>
          </w:p>
        </w:tc>
        <w:tc>
          <w:tcPr>
            <w:tcW w:w="925" w:type="pct"/>
            <w:shd w:val="clear" w:color="000000" w:fill="FFFFFF"/>
            <w:noWrap/>
            <w:vAlign w:val="center"/>
          </w:tcPr>
          <w:p w14:paraId="4B8C43E2" w14:textId="77777777" w:rsidR="00F96F41" w:rsidRDefault="00F96F41" w:rsidP="007203CB">
            <w:pPr>
              <w:adjustRightInd w:val="0"/>
              <w:snapToGrid w:val="0"/>
              <w:spacing w:line="260" w:lineRule="exact"/>
              <w:jc w:val="center"/>
              <w:rPr>
                <w:rFonts w:ascii="Times New Roman" w:hAnsi="Times New Roman"/>
                <w:sz w:val="21"/>
                <w:szCs w:val="21"/>
              </w:rPr>
            </w:pPr>
            <w:proofErr w:type="spellStart"/>
            <w:r>
              <w:rPr>
                <w:rFonts w:ascii="Times New Roman" w:hAnsi="Times New Roman"/>
                <w:sz w:val="21"/>
                <w:szCs w:val="21"/>
              </w:rPr>
              <w:t>占比</w:t>
            </w:r>
            <w:proofErr w:type="spellEnd"/>
            <w:r>
              <w:rPr>
                <w:rFonts w:ascii="Times New Roman" w:hAnsi="Times New Roman"/>
                <w:sz w:val="21"/>
                <w:szCs w:val="21"/>
              </w:rPr>
              <w:t>（</w:t>
            </w:r>
            <w:r>
              <w:rPr>
                <w:rFonts w:ascii="Times New Roman" w:hAnsi="Times New Roman"/>
                <w:sz w:val="21"/>
                <w:szCs w:val="21"/>
              </w:rPr>
              <w:t>%</w:t>
            </w:r>
            <w:r>
              <w:rPr>
                <w:rFonts w:ascii="Times New Roman" w:hAnsi="Times New Roman"/>
                <w:sz w:val="21"/>
                <w:szCs w:val="21"/>
              </w:rPr>
              <w:t>）</w:t>
            </w:r>
          </w:p>
        </w:tc>
      </w:tr>
      <w:tr w:rsidR="00F96F41" w14:paraId="64FE77F5" w14:textId="77777777" w:rsidTr="007A614F">
        <w:trPr>
          <w:trHeight w:hRule="exact" w:val="397"/>
          <w:jc w:val="center"/>
        </w:trPr>
        <w:tc>
          <w:tcPr>
            <w:tcW w:w="2354" w:type="pct"/>
            <w:shd w:val="clear" w:color="auto" w:fill="FFFFFF"/>
            <w:noWrap/>
            <w:vAlign w:val="center"/>
          </w:tcPr>
          <w:p w14:paraId="4480D585" w14:textId="77777777" w:rsidR="00F96F41" w:rsidRDefault="00F96F41" w:rsidP="007203CB">
            <w:pPr>
              <w:adjustRightInd w:val="0"/>
              <w:snapToGrid w:val="0"/>
              <w:spacing w:line="260" w:lineRule="exact"/>
              <w:jc w:val="center"/>
              <w:rPr>
                <w:rFonts w:ascii="Times New Roman" w:hAnsi="Times New Roman"/>
                <w:sz w:val="21"/>
                <w:szCs w:val="21"/>
              </w:rPr>
            </w:pPr>
            <w:proofErr w:type="spellStart"/>
            <w:r>
              <w:rPr>
                <w:rFonts w:ascii="Times New Roman" w:hAnsi="Times New Roman"/>
                <w:sz w:val="21"/>
                <w:szCs w:val="21"/>
              </w:rPr>
              <w:t>高覆盖度植被</w:t>
            </w:r>
            <w:proofErr w:type="spellEnd"/>
          </w:p>
        </w:tc>
        <w:tc>
          <w:tcPr>
            <w:tcW w:w="1722" w:type="pct"/>
            <w:shd w:val="clear" w:color="auto" w:fill="FFFFFF"/>
            <w:noWrap/>
            <w:vAlign w:val="center"/>
          </w:tcPr>
          <w:p w14:paraId="1D8C16E0" w14:textId="77777777" w:rsidR="00F96F41" w:rsidRDefault="00F96F41" w:rsidP="007203CB">
            <w:pPr>
              <w:adjustRightInd w:val="0"/>
              <w:snapToGrid w:val="0"/>
              <w:spacing w:line="260" w:lineRule="exact"/>
              <w:jc w:val="center"/>
              <w:rPr>
                <w:rFonts w:ascii="Times New Roman" w:hAnsi="Times New Roman"/>
                <w:sz w:val="21"/>
                <w:szCs w:val="21"/>
                <w:lang w:eastAsia="zh-CN"/>
              </w:rPr>
            </w:pPr>
            <w:r>
              <w:rPr>
                <w:rFonts w:ascii="Times New Roman" w:hAnsi="Times New Roman"/>
                <w:sz w:val="21"/>
                <w:szCs w:val="21"/>
                <w:lang w:eastAsia="zh-CN"/>
              </w:rPr>
              <w:t xml:space="preserve">845.49 </w:t>
            </w:r>
          </w:p>
        </w:tc>
        <w:tc>
          <w:tcPr>
            <w:tcW w:w="925" w:type="pct"/>
            <w:shd w:val="clear" w:color="auto" w:fill="FFFFFF"/>
            <w:noWrap/>
            <w:vAlign w:val="center"/>
          </w:tcPr>
          <w:p w14:paraId="225654C3" w14:textId="77777777" w:rsidR="00F96F41" w:rsidRDefault="00F96F41" w:rsidP="007203CB">
            <w:pPr>
              <w:adjustRightInd w:val="0"/>
              <w:snapToGrid w:val="0"/>
              <w:spacing w:line="260" w:lineRule="exact"/>
              <w:jc w:val="center"/>
              <w:rPr>
                <w:rFonts w:ascii="Times New Roman" w:hAnsi="Times New Roman"/>
                <w:sz w:val="21"/>
                <w:szCs w:val="21"/>
                <w:lang w:eastAsia="zh-CN"/>
              </w:rPr>
            </w:pPr>
            <w:r>
              <w:rPr>
                <w:rFonts w:ascii="Times New Roman" w:hAnsi="Times New Roman"/>
                <w:sz w:val="21"/>
                <w:szCs w:val="21"/>
                <w:lang w:eastAsia="zh-CN"/>
              </w:rPr>
              <w:t xml:space="preserve">63.88 </w:t>
            </w:r>
          </w:p>
        </w:tc>
      </w:tr>
      <w:tr w:rsidR="00F96F41" w14:paraId="61F46776" w14:textId="77777777" w:rsidTr="007A614F">
        <w:trPr>
          <w:trHeight w:hRule="exact" w:val="397"/>
          <w:jc w:val="center"/>
        </w:trPr>
        <w:tc>
          <w:tcPr>
            <w:tcW w:w="2354" w:type="pct"/>
            <w:shd w:val="clear" w:color="auto" w:fill="FFFFFF"/>
            <w:noWrap/>
            <w:vAlign w:val="center"/>
          </w:tcPr>
          <w:p w14:paraId="114CD7E9" w14:textId="77777777" w:rsidR="00F96F41" w:rsidRDefault="00F96F41" w:rsidP="007203CB">
            <w:pPr>
              <w:adjustRightInd w:val="0"/>
              <w:snapToGrid w:val="0"/>
              <w:spacing w:line="260" w:lineRule="exact"/>
              <w:jc w:val="center"/>
              <w:rPr>
                <w:rFonts w:ascii="Times New Roman" w:hAnsi="Times New Roman"/>
                <w:sz w:val="21"/>
                <w:szCs w:val="21"/>
              </w:rPr>
            </w:pPr>
            <w:proofErr w:type="spellStart"/>
            <w:r>
              <w:rPr>
                <w:rFonts w:ascii="Times New Roman" w:hAnsi="Times New Roman"/>
                <w:sz w:val="21"/>
                <w:szCs w:val="21"/>
              </w:rPr>
              <w:t>中高覆盖度植被</w:t>
            </w:r>
            <w:proofErr w:type="spellEnd"/>
          </w:p>
        </w:tc>
        <w:tc>
          <w:tcPr>
            <w:tcW w:w="1722" w:type="pct"/>
            <w:shd w:val="clear" w:color="auto" w:fill="FFFFFF"/>
            <w:noWrap/>
            <w:vAlign w:val="center"/>
          </w:tcPr>
          <w:p w14:paraId="4C03BA52" w14:textId="77777777" w:rsidR="00F96F41" w:rsidRDefault="00F96F41" w:rsidP="007203CB">
            <w:pPr>
              <w:adjustRightInd w:val="0"/>
              <w:snapToGrid w:val="0"/>
              <w:spacing w:line="260" w:lineRule="exact"/>
              <w:jc w:val="center"/>
              <w:rPr>
                <w:rFonts w:ascii="Times New Roman" w:hAnsi="Times New Roman"/>
                <w:sz w:val="21"/>
                <w:szCs w:val="21"/>
                <w:lang w:eastAsia="zh-CN"/>
              </w:rPr>
            </w:pPr>
            <w:r>
              <w:rPr>
                <w:rFonts w:ascii="Times New Roman" w:hAnsi="Times New Roman"/>
                <w:sz w:val="21"/>
                <w:szCs w:val="21"/>
                <w:lang w:eastAsia="zh-CN"/>
              </w:rPr>
              <w:t xml:space="preserve">33.06 </w:t>
            </w:r>
          </w:p>
        </w:tc>
        <w:tc>
          <w:tcPr>
            <w:tcW w:w="925" w:type="pct"/>
            <w:shd w:val="clear" w:color="auto" w:fill="FFFFFF"/>
            <w:noWrap/>
            <w:vAlign w:val="center"/>
          </w:tcPr>
          <w:p w14:paraId="460FA9DD" w14:textId="77777777" w:rsidR="00F96F41" w:rsidRDefault="00F96F41" w:rsidP="007203CB">
            <w:pPr>
              <w:adjustRightInd w:val="0"/>
              <w:snapToGrid w:val="0"/>
              <w:spacing w:line="260" w:lineRule="exact"/>
              <w:jc w:val="center"/>
              <w:rPr>
                <w:rFonts w:ascii="Times New Roman" w:hAnsi="Times New Roman"/>
                <w:sz w:val="21"/>
                <w:szCs w:val="21"/>
                <w:lang w:eastAsia="zh-CN"/>
              </w:rPr>
            </w:pPr>
            <w:r>
              <w:rPr>
                <w:rFonts w:ascii="Times New Roman" w:hAnsi="Times New Roman"/>
                <w:sz w:val="21"/>
                <w:szCs w:val="21"/>
                <w:lang w:eastAsia="zh-CN"/>
              </w:rPr>
              <w:t xml:space="preserve">2.50 </w:t>
            </w:r>
          </w:p>
        </w:tc>
      </w:tr>
      <w:tr w:rsidR="00F96F41" w14:paraId="31032E9E" w14:textId="77777777" w:rsidTr="007A614F">
        <w:trPr>
          <w:trHeight w:hRule="exact" w:val="397"/>
          <w:jc w:val="center"/>
        </w:trPr>
        <w:tc>
          <w:tcPr>
            <w:tcW w:w="2354" w:type="pct"/>
            <w:shd w:val="clear" w:color="auto" w:fill="FFFFFF"/>
            <w:noWrap/>
            <w:vAlign w:val="center"/>
          </w:tcPr>
          <w:p w14:paraId="78321472" w14:textId="77777777" w:rsidR="00F96F41" w:rsidRDefault="00F96F41" w:rsidP="007203CB">
            <w:pPr>
              <w:adjustRightInd w:val="0"/>
              <w:snapToGrid w:val="0"/>
              <w:spacing w:line="260" w:lineRule="exact"/>
              <w:jc w:val="center"/>
              <w:rPr>
                <w:rFonts w:ascii="Times New Roman" w:hAnsi="Times New Roman"/>
                <w:sz w:val="21"/>
                <w:szCs w:val="21"/>
              </w:rPr>
            </w:pPr>
            <w:proofErr w:type="spellStart"/>
            <w:r>
              <w:rPr>
                <w:rFonts w:ascii="Times New Roman" w:hAnsi="Times New Roman"/>
                <w:sz w:val="21"/>
                <w:szCs w:val="21"/>
              </w:rPr>
              <w:t>中覆盖度植被</w:t>
            </w:r>
            <w:proofErr w:type="spellEnd"/>
          </w:p>
        </w:tc>
        <w:tc>
          <w:tcPr>
            <w:tcW w:w="1722" w:type="pct"/>
            <w:shd w:val="clear" w:color="auto" w:fill="FFFFFF"/>
            <w:noWrap/>
            <w:vAlign w:val="center"/>
          </w:tcPr>
          <w:p w14:paraId="34475FE9" w14:textId="77777777" w:rsidR="00F96F41" w:rsidRDefault="00F96F41" w:rsidP="007203CB">
            <w:pPr>
              <w:adjustRightInd w:val="0"/>
              <w:snapToGrid w:val="0"/>
              <w:spacing w:line="260" w:lineRule="exact"/>
              <w:jc w:val="center"/>
              <w:rPr>
                <w:rFonts w:ascii="Times New Roman" w:hAnsi="Times New Roman"/>
                <w:sz w:val="21"/>
                <w:szCs w:val="21"/>
                <w:lang w:eastAsia="zh-CN"/>
              </w:rPr>
            </w:pPr>
            <w:r>
              <w:rPr>
                <w:rFonts w:ascii="Times New Roman" w:hAnsi="Times New Roman"/>
                <w:sz w:val="21"/>
                <w:szCs w:val="21"/>
                <w:lang w:eastAsia="zh-CN"/>
              </w:rPr>
              <w:t xml:space="preserve">36.92 </w:t>
            </w:r>
          </w:p>
        </w:tc>
        <w:tc>
          <w:tcPr>
            <w:tcW w:w="925" w:type="pct"/>
            <w:shd w:val="clear" w:color="auto" w:fill="FFFFFF"/>
            <w:noWrap/>
            <w:vAlign w:val="center"/>
          </w:tcPr>
          <w:p w14:paraId="31374948" w14:textId="77777777" w:rsidR="00F96F41" w:rsidRDefault="00F96F41" w:rsidP="007203CB">
            <w:pPr>
              <w:adjustRightInd w:val="0"/>
              <w:snapToGrid w:val="0"/>
              <w:spacing w:line="260" w:lineRule="exact"/>
              <w:jc w:val="center"/>
              <w:rPr>
                <w:rFonts w:ascii="Times New Roman" w:hAnsi="Times New Roman"/>
                <w:sz w:val="21"/>
                <w:szCs w:val="21"/>
                <w:lang w:eastAsia="zh-CN"/>
              </w:rPr>
            </w:pPr>
            <w:r>
              <w:rPr>
                <w:rFonts w:ascii="Times New Roman" w:hAnsi="Times New Roman"/>
                <w:sz w:val="21"/>
                <w:szCs w:val="21"/>
                <w:lang w:eastAsia="zh-CN"/>
              </w:rPr>
              <w:t xml:space="preserve">2.79 </w:t>
            </w:r>
          </w:p>
        </w:tc>
      </w:tr>
      <w:tr w:rsidR="00F96F41" w14:paraId="61E6788E" w14:textId="77777777" w:rsidTr="007A614F">
        <w:trPr>
          <w:trHeight w:hRule="exact" w:val="397"/>
          <w:jc w:val="center"/>
        </w:trPr>
        <w:tc>
          <w:tcPr>
            <w:tcW w:w="2354" w:type="pct"/>
            <w:shd w:val="clear" w:color="auto" w:fill="FFFFFF"/>
            <w:noWrap/>
            <w:vAlign w:val="center"/>
          </w:tcPr>
          <w:p w14:paraId="6220269B" w14:textId="77777777" w:rsidR="00F96F41" w:rsidRDefault="00F96F41" w:rsidP="007203CB">
            <w:pPr>
              <w:adjustRightInd w:val="0"/>
              <w:snapToGrid w:val="0"/>
              <w:spacing w:line="260" w:lineRule="exact"/>
              <w:jc w:val="center"/>
              <w:rPr>
                <w:rFonts w:ascii="Times New Roman" w:hAnsi="Times New Roman"/>
                <w:sz w:val="21"/>
                <w:szCs w:val="21"/>
              </w:rPr>
            </w:pPr>
            <w:proofErr w:type="spellStart"/>
            <w:r>
              <w:rPr>
                <w:rFonts w:ascii="Times New Roman" w:hAnsi="Times New Roman"/>
                <w:sz w:val="21"/>
                <w:szCs w:val="21"/>
              </w:rPr>
              <w:t>栽培植被</w:t>
            </w:r>
            <w:proofErr w:type="spellEnd"/>
          </w:p>
        </w:tc>
        <w:tc>
          <w:tcPr>
            <w:tcW w:w="1722" w:type="pct"/>
            <w:shd w:val="clear" w:color="auto" w:fill="FFFFFF"/>
            <w:noWrap/>
            <w:vAlign w:val="center"/>
          </w:tcPr>
          <w:p w14:paraId="067605E4" w14:textId="77777777" w:rsidR="00F96F41" w:rsidRDefault="00F96F41" w:rsidP="007203CB">
            <w:pPr>
              <w:adjustRightInd w:val="0"/>
              <w:snapToGrid w:val="0"/>
              <w:spacing w:line="260" w:lineRule="exact"/>
              <w:jc w:val="center"/>
              <w:rPr>
                <w:rFonts w:ascii="Times New Roman" w:hAnsi="Times New Roman"/>
                <w:sz w:val="21"/>
                <w:szCs w:val="21"/>
                <w:lang w:eastAsia="zh-CN"/>
              </w:rPr>
            </w:pPr>
            <w:r>
              <w:rPr>
                <w:rFonts w:ascii="Times New Roman" w:hAnsi="Times New Roman"/>
                <w:sz w:val="21"/>
                <w:szCs w:val="21"/>
                <w:lang w:eastAsia="zh-CN"/>
              </w:rPr>
              <w:t>306.83</w:t>
            </w:r>
          </w:p>
        </w:tc>
        <w:tc>
          <w:tcPr>
            <w:tcW w:w="925" w:type="pct"/>
            <w:shd w:val="clear" w:color="auto" w:fill="FFFFFF"/>
            <w:noWrap/>
            <w:vAlign w:val="center"/>
          </w:tcPr>
          <w:p w14:paraId="78CCBFC9" w14:textId="77777777" w:rsidR="00F96F41" w:rsidRDefault="00F96F41" w:rsidP="007203CB">
            <w:pPr>
              <w:adjustRightInd w:val="0"/>
              <w:snapToGrid w:val="0"/>
              <w:spacing w:line="260" w:lineRule="exact"/>
              <w:jc w:val="center"/>
              <w:rPr>
                <w:rFonts w:ascii="Times New Roman" w:hAnsi="Times New Roman"/>
                <w:sz w:val="21"/>
                <w:szCs w:val="21"/>
                <w:lang w:eastAsia="zh-CN"/>
              </w:rPr>
            </w:pPr>
            <w:r>
              <w:rPr>
                <w:rFonts w:ascii="Times New Roman" w:hAnsi="Times New Roman"/>
                <w:sz w:val="21"/>
                <w:szCs w:val="21"/>
                <w:lang w:eastAsia="zh-CN"/>
              </w:rPr>
              <w:t>23.18</w:t>
            </w:r>
          </w:p>
        </w:tc>
      </w:tr>
      <w:tr w:rsidR="00F96F41" w14:paraId="3715A80A" w14:textId="77777777" w:rsidTr="007A614F">
        <w:trPr>
          <w:trHeight w:hRule="exact" w:val="397"/>
          <w:jc w:val="center"/>
        </w:trPr>
        <w:tc>
          <w:tcPr>
            <w:tcW w:w="2354" w:type="pct"/>
            <w:shd w:val="clear" w:color="auto" w:fill="FFFFFF"/>
            <w:noWrap/>
            <w:vAlign w:val="center"/>
          </w:tcPr>
          <w:p w14:paraId="61ABC736" w14:textId="77777777" w:rsidR="00F96F41" w:rsidRDefault="00F96F41" w:rsidP="007203CB">
            <w:pPr>
              <w:adjustRightInd w:val="0"/>
              <w:snapToGrid w:val="0"/>
              <w:spacing w:line="260" w:lineRule="exact"/>
              <w:jc w:val="center"/>
              <w:rPr>
                <w:rFonts w:ascii="Times New Roman" w:hAnsi="Times New Roman"/>
                <w:sz w:val="21"/>
                <w:szCs w:val="21"/>
                <w:lang w:eastAsia="zh-CN"/>
              </w:rPr>
            </w:pPr>
            <w:r>
              <w:rPr>
                <w:rFonts w:ascii="Times New Roman" w:hAnsi="Times New Roman"/>
                <w:sz w:val="21"/>
                <w:szCs w:val="21"/>
                <w:lang w:eastAsia="zh-CN"/>
              </w:rPr>
              <w:t>无植被</w:t>
            </w:r>
          </w:p>
        </w:tc>
        <w:tc>
          <w:tcPr>
            <w:tcW w:w="1722" w:type="pct"/>
            <w:shd w:val="clear" w:color="auto" w:fill="FFFFFF"/>
            <w:noWrap/>
            <w:vAlign w:val="center"/>
          </w:tcPr>
          <w:p w14:paraId="1606447A" w14:textId="77777777" w:rsidR="00F96F41" w:rsidRDefault="00F96F41" w:rsidP="007203CB">
            <w:pPr>
              <w:adjustRightInd w:val="0"/>
              <w:snapToGrid w:val="0"/>
              <w:spacing w:line="260" w:lineRule="exact"/>
              <w:jc w:val="center"/>
              <w:rPr>
                <w:rFonts w:ascii="Times New Roman" w:hAnsi="Times New Roman"/>
                <w:sz w:val="21"/>
                <w:szCs w:val="21"/>
                <w:lang w:eastAsia="zh-CN"/>
              </w:rPr>
            </w:pPr>
            <w:r>
              <w:rPr>
                <w:rFonts w:ascii="Times New Roman" w:hAnsi="Times New Roman"/>
                <w:sz w:val="21"/>
                <w:szCs w:val="21"/>
                <w:lang w:eastAsia="zh-CN"/>
              </w:rPr>
              <w:t xml:space="preserve">101.28 </w:t>
            </w:r>
          </w:p>
        </w:tc>
        <w:tc>
          <w:tcPr>
            <w:tcW w:w="925" w:type="pct"/>
            <w:shd w:val="clear" w:color="auto" w:fill="FFFFFF"/>
            <w:noWrap/>
            <w:vAlign w:val="center"/>
          </w:tcPr>
          <w:p w14:paraId="097DB857" w14:textId="77777777" w:rsidR="00F96F41" w:rsidRDefault="00F96F41" w:rsidP="007203CB">
            <w:pPr>
              <w:adjustRightInd w:val="0"/>
              <w:snapToGrid w:val="0"/>
              <w:spacing w:line="260" w:lineRule="exact"/>
              <w:jc w:val="center"/>
              <w:rPr>
                <w:rFonts w:ascii="Times New Roman" w:hAnsi="Times New Roman"/>
                <w:sz w:val="21"/>
                <w:szCs w:val="21"/>
                <w:lang w:eastAsia="zh-CN"/>
              </w:rPr>
            </w:pPr>
            <w:r>
              <w:rPr>
                <w:rFonts w:ascii="Times New Roman" w:hAnsi="Times New Roman"/>
                <w:sz w:val="21"/>
                <w:szCs w:val="21"/>
                <w:lang w:eastAsia="zh-CN"/>
              </w:rPr>
              <w:t xml:space="preserve">7.65 </w:t>
            </w:r>
          </w:p>
        </w:tc>
      </w:tr>
      <w:tr w:rsidR="00F96F41" w14:paraId="7A035032" w14:textId="77777777" w:rsidTr="007A614F">
        <w:trPr>
          <w:trHeight w:hRule="exact" w:val="397"/>
          <w:jc w:val="center"/>
        </w:trPr>
        <w:tc>
          <w:tcPr>
            <w:tcW w:w="2354" w:type="pct"/>
            <w:shd w:val="clear" w:color="auto" w:fill="FFFFFF"/>
            <w:noWrap/>
            <w:vAlign w:val="center"/>
          </w:tcPr>
          <w:p w14:paraId="54DC5795" w14:textId="77777777" w:rsidR="00F96F41" w:rsidRDefault="00F96F41" w:rsidP="007203CB">
            <w:pPr>
              <w:adjustRightInd w:val="0"/>
              <w:snapToGrid w:val="0"/>
              <w:spacing w:line="260" w:lineRule="exact"/>
              <w:jc w:val="center"/>
              <w:rPr>
                <w:rFonts w:ascii="Times New Roman" w:hAnsi="Times New Roman"/>
                <w:sz w:val="21"/>
                <w:szCs w:val="21"/>
              </w:rPr>
            </w:pPr>
            <w:proofErr w:type="spellStart"/>
            <w:r>
              <w:rPr>
                <w:rFonts w:ascii="Times New Roman" w:hAnsi="Times New Roman"/>
                <w:sz w:val="21"/>
                <w:szCs w:val="21"/>
              </w:rPr>
              <w:t>总计</w:t>
            </w:r>
            <w:proofErr w:type="spellEnd"/>
          </w:p>
        </w:tc>
        <w:tc>
          <w:tcPr>
            <w:tcW w:w="1722" w:type="pct"/>
            <w:shd w:val="clear" w:color="auto" w:fill="FFFFFF"/>
            <w:noWrap/>
            <w:vAlign w:val="center"/>
          </w:tcPr>
          <w:p w14:paraId="2418C1B4" w14:textId="77777777" w:rsidR="00F96F41" w:rsidRDefault="00F96F41" w:rsidP="007203CB">
            <w:pPr>
              <w:adjustRightInd w:val="0"/>
              <w:snapToGrid w:val="0"/>
              <w:spacing w:line="260" w:lineRule="exact"/>
              <w:jc w:val="center"/>
              <w:rPr>
                <w:rFonts w:ascii="Times New Roman" w:hAnsi="Times New Roman"/>
                <w:sz w:val="21"/>
                <w:szCs w:val="21"/>
                <w:lang w:eastAsia="zh-CN"/>
              </w:rPr>
            </w:pPr>
            <w:r>
              <w:rPr>
                <w:rFonts w:ascii="Times New Roman" w:hAnsi="Times New Roman"/>
                <w:sz w:val="21"/>
                <w:szCs w:val="21"/>
                <w:lang w:eastAsia="zh-CN"/>
              </w:rPr>
              <w:t xml:space="preserve">1323.59 </w:t>
            </w:r>
          </w:p>
        </w:tc>
        <w:tc>
          <w:tcPr>
            <w:tcW w:w="925" w:type="pct"/>
            <w:shd w:val="clear" w:color="auto" w:fill="FFFFFF"/>
            <w:noWrap/>
            <w:vAlign w:val="center"/>
          </w:tcPr>
          <w:p w14:paraId="64CBD04F" w14:textId="77777777" w:rsidR="00F96F41" w:rsidRDefault="00F96F41" w:rsidP="007203CB">
            <w:pPr>
              <w:adjustRightInd w:val="0"/>
              <w:snapToGrid w:val="0"/>
              <w:spacing w:line="260" w:lineRule="exact"/>
              <w:jc w:val="center"/>
              <w:rPr>
                <w:rFonts w:ascii="Times New Roman" w:hAnsi="Times New Roman"/>
                <w:sz w:val="21"/>
                <w:szCs w:val="21"/>
                <w:lang w:eastAsia="zh-CN"/>
              </w:rPr>
            </w:pPr>
            <w:r>
              <w:rPr>
                <w:rFonts w:ascii="Times New Roman" w:hAnsi="Times New Roman"/>
                <w:sz w:val="21"/>
                <w:szCs w:val="21"/>
                <w:lang w:eastAsia="zh-CN"/>
              </w:rPr>
              <w:t xml:space="preserve">100.00 </w:t>
            </w:r>
          </w:p>
        </w:tc>
      </w:tr>
    </w:tbl>
    <w:p w14:paraId="6C2884C6" w14:textId="77777777" w:rsidR="00F96F41" w:rsidRDefault="00F96F41" w:rsidP="002C4161">
      <w:pPr>
        <w:widowControl w:val="0"/>
        <w:adjustRightInd w:val="0"/>
        <w:snapToGrid w:val="0"/>
        <w:spacing w:beforeLines="50" w:before="120" w:line="360" w:lineRule="auto"/>
        <w:ind w:firstLineChars="200" w:firstLine="480"/>
        <w:jc w:val="both"/>
        <w:rPr>
          <w:rFonts w:ascii="Times New Roman" w:hAnsi="Times New Roman"/>
          <w:sz w:val="24"/>
          <w:lang w:eastAsia="zh-CN"/>
        </w:rPr>
      </w:pPr>
      <w:r>
        <w:rPr>
          <w:rFonts w:ascii="Times New Roman" w:hAnsi="Times New Roman"/>
          <w:sz w:val="24"/>
          <w:lang w:eastAsia="zh-CN"/>
        </w:rPr>
        <w:t>项目区属中亚热带湿润季风气候区，植被区划处于亚热带常绿阔叶林区域，水热条件较好，植被总体覆盖度较高。从解译结果看，</w:t>
      </w:r>
      <w:proofErr w:type="gramStart"/>
      <w:r>
        <w:rPr>
          <w:rFonts w:ascii="Times New Roman" w:hAnsi="Times New Roman"/>
          <w:sz w:val="24"/>
          <w:lang w:eastAsia="zh-CN"/>
        </w:rPr>
        <w:t>评价区</w:t>
      </w:r>
      <w:proofErr w:type="gramEnd"/>
      <w:r>
        <w:rPr>
          <w:rFonts w:ascii="Times New Roman" w:hAnsi="Times New Roman"/>
          <w:sz w:val="24"/>
          <w:lang w:eastAsia="zh-CN"/>
        </w:rPr>
        <w:t>范围内，高覆盖</w:t>
      </w:r>
      <w:r>
        <w:rPr>
          <w:rFonts w:ascii="Times New Roman" w:hAnsi="Times New Roman"/>
          <w:sz w:val="24"/>
          <w:lang w:eastAsia="zh-CN"/>
        </w:rPr>
        <w:lastRenderedPageBreak/>
        <w:t>度植被主要分布在针叶林及阔叶林区，群落多为乔灌草三层，综合覆盖度较高；中高覆盖度植被主要为稀疏乔木林及灌丛植被分布区，群落结构多为灌草两层；中</w:t>
      </w:r>
      <w:proofErr w:type="gramStart"/>
      <w:r>
        <w:rPr>
          <w:rFonts w:ascii="Times New Roman" w:hAnsi="Times New Roman"/>
          <w:sz w:val="24"/>
          <w:lang w:eastAsia="zh-CN"/>
        </w:rPr>
        <w:t>覆盖度多为</w:t>
      </w:r>
      <w:proofErr w:type="gramEnd"/>
      <w:r>
        <w:rPr>
          <w:rFonts w:ascii="Times New Roman" w:hAnsi="Times New Roman"/>
          <w:sz w:val="24"/>
          <w:lang w:eastAsia="zh-CN"/>
        </w:rPr>
        <w:t>草丛植被分布区。</w:t>
      </w:r>
    </w:p>
    <w:p w14:paraId="697A8E72" w14:textId="0344CD7F" w:rsidR="00F96F41" w:rsidRPr="00F96F41"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74" w:name="_Toc280781527"/>
      <w:bookmarkStart w:id="175" w:name="_Toc110440095"/>
      <w:bookmarkEnd w:id="171"/>
      <w:r w:rsidRPr="00F96F41">
        <w:rPr>
          <w:rFonts w:ascii="Times New Roman" w:eastAsia="黑体" w:hAnsi="Times New Roman"/>
          <w:b w:val="0"/>
          <w:sz w:val="24"/>
          <w:szCs w:val="24"/>
          <w:lang w:eastAsia="zh-CN"/>
        </w:rPr>
        <w:t>4.3.3</w:t>
      </w:r>
      <w:r w:rsidRPr="00F96F41">
        <w:rPr>
          <w:rFonts w:ascii="Times New Roman" w:eastAsia="黑体" w:hAnsi="Times New Roman"/>
          <w:b w:val="0"/>
          <w:sz w:val="24"/>
          <w:szCs w:val="24"/>
          <w:lang w:eastAsia="zh-CN"/>
        </w:rPr>
        <w:t>项目区域植被概况</w:t>
      </w:r>
      <w:bookmarkEnd w:id="175"/>
    </w:p>
    <w:p w14:paraId="1DB7A89F" w14:textId="77777777" w:rsidR="00F96F41" w:rsidRDefault="00F96F41" w:rsidP="002C4161">
      <w:pPr>
        <w:pStyle w:val="41"/>
        <w:adjustRightInd w:val="0"/>
        <w:snapToGrid w:val="0"/>
        <w:spacing w:line="360" w:lineRule="auto"/>
        <w:ind w:firstLineChars="200" w:firstLine="482"/>
        <w:rPr>
          <w:b/>
          <w:bCs/>
          <w:sz w:val="24"/>
          <w:szCs w:val="24"/>
        </w:rPr>
      </w:pPr>
      <w:r>
        <w:rPr>
          <w:b/>
          <w:bCs/>
          <w:sz w:val="24"/>
          <w:szCs w:val="24"/>
        </w:rPr>
        <w:t>（</w:t>
      </w:r>
      <w:r>
        <w:rPr>
          <w:b/>
          <w:bCs/>
          <w:sz w:val="24"/>
          <w:szCs w:val="24"/>
        </w:rPr>
        <w:t>1</w:t>
      </w:r>
      <w:r>
        <w:rPr>
          <w:b/>
          <w:bCs/>
          <w:sz w:val="24"/>
          <w:szCs w:val="24"/>
        </w:rPr>
        <w:t>）区系分布</w:t>
      </w:r>
    </w:p>
    <w:p w14:paraId="29CCA33F" w14:textId="77777777" w:rsidR="00F96F41" w:rsidRDefault="00F96F41" w:rsidP="002C4161">
      <w:pPr>
        <w:adjustRightInd w:val="0"/>
        <w:snapToGrid w:val="0"/>
        <w:spacing w:line="360" w:lineRule="auto"/>
        <w:ind w:firstLineChars="200" w:firstLine="480"/>
        <w:rPr>
          <w:rFonts w:ascii="Times New Roman" w:hAnsi="Times New Roman"/>
          <w:sz w:val="24"/>
          <w:lang w:eastAsia="zh-CN"/>
        </w:rPr>
      </w:pPr>
      <w:r>
        <w:rPr>
          <w:rFonts w:ascii="Times New Roman" w:hAnsi="Times New Roman"/>
          <w:sz w:val="24"/>
          <w:lang w:eastAsia="zh-CN"/>
        </w:rPr>
        <w:t>项目区域位于四川省达州市宣汉县。根据《四川植被》中关于四川省内植被区划的描述，项目所在区域属</w:t>
      </w:r>
      <w:r>
        <w:rPr>
          <w:rFonts w:ascii="Times New Roman" w:hAnsi="Times New Roman"/>
          <w:sz w:val="24"/>
          <w:lang w:eastAsia="zh-CN"/>
        </w:rPr>
        <w:t>IA3(6)</w:t>
      </w:r>
      <w:r>
        <w:rPr>
          <w:rFonts w:ascii="Times New Roman" w:hAnsi="Times New Roman"/>
          <w:sz w:val="24"/>
          <w:lang w:eastAsia="zh-CN"/>
        </w:rPr>
        <w:t>川北深丘植被小区。</w:t>
      </w:r>
    </w:p>
    <w:p w14:paraId="2A9F664E" w14:textId="77777777" w:rsidR="00F96F41" w:rsidRDefault="00F96F41" w:rsidP="002C4161">
      <w:pPr>
        <w:adjustRightInd w:val="0"/>
        <w:snapToGrid w:val="0"/>
        <w:spacing w:line="360" w:lineRule="auto"/>
        <w:ind w:firstLineChars="200" w:firstLine="480"/>
        <w:rPr>
          <w:rFonts w:ascii="Times New Roman" w:hAnsi="Times New Roman"/>
          <w:sz w:val="24"/>
          <w:lang w:eastAsia="zh-CN"/>
        </w:rPr>
      </w:pPr>
      <w:r>
        <w:rPr>
          <w:rFonts w:ascii="Times New Roman" w:hAnsi="Times New Roman"/>
          <w:sz w:val="24"/>
          <w:lang w:eastAsia="zh-CN"/>
        </w:rPr>
        <w:t>该小区位于盆地中部北侧，是大巴山地区向盆地内部方山丘陵过渡的地带，境内主要属单斜丘陵，海拔高度一般为</w:t>
      </w:r>
      <w:r>
        <w:rPr>
          <w:rFonts w:ascii="Times New Roman" w:hAnsi="Times New Roman"/>
          <w:sz w:val="24"/>
          <w:lang w:eastAsia="zh-CN"/>
        </w:rPr>
        <w:t>800m</w:t>
      </w:r>
      <w:r>
        <w:rPr>
          <w:rFonts w:ascii="Times New Roman" w:hAnsi="Times New Roman"/>
          <w:sz w:val="24"/>
          <w:lang w:eastAsia="zh-CN"/>
        </w:rPr>
        <w:t>，相对高度</w:t>
      </w:r>
      <w:r>
        <w:rPr>
          <w:rFonts w:ascii="Times New Roman" w:hAnsi="Times New Roman"/>
          <w:sz w:val="24"/>
          <w:lang w:eastAsia="zh-CN"/>
        </w:rPr>
        <w:t>100~200m</w:t>
      </w:r>
      <w:r>
        <w:rPr>
          <w:rFonts w:ascii="Times New Roman" w:hAnsi="Times New Roman"/>
          <w:sz w:val="24"/>
          <w:lang w:eastAsia="zh-CN"/>
        </w:rPr>
        <w:t>，地层多属白垩纪紫色砂岩与页岩互层，在此母质上发育的为紫色土，海拔</w:t>
      </w:r>
      <w:r>
        <w:rPr>
          <w:rFonts w:ascii="Times New Roman" w:hAnsi="Times New Roman"/>
          <w:sz w:val="24"/>
          <w:lang w:eastAsia="zh-CN"/>
        </w:rPr>
        <w:t>1000m</w:t>
      </w:r>
      <w:r>
        <w:rPr>
          <w:rFonts w:ascii="Times New Roman" w:hAnsi="Times New Roman"/>
          <w:sz w:val="24"/>
          <w:lang w:eastAsia="zh-CN"/>
        </w:rPr>
        <w:t>以上地区以黄壤为主。年平均温</w:t>
      </w:r>
      <w:r>
        <w:rPr>
          <w:rFonts w:ascii="Times New Roman" w:hAnsi="Times New Roman"/>
          <w:sz w:val="24"/>
          <w:lang w:eastAsia="zh-CN"/>
        </w:rPr>
        <w:t>16~17℃</w:t>
      </w:r>
      <w:r>
        <w:rPr>
          <w:rFonts w:ascii="Times New Roman" w:hAnsi="Times New Roman"/>
          <w:sz w:val="24"/>
          <w:lang w:eastAsia="zh-CN"/>
        </w:rPr>
        <w:t>，</w:t>
      </w:r>
      <w:r>
        <w:rPr>
          <w:rFonts w:ascii="Times New Roman" w:hAnsi="Times New Roman"/>
          <w:sz w:val="24"/>
          <w:lang w:eastAsia="zh-CN"/>
        </w:rPr>
        <w:t>1</w:t>
      </w:r>
      <w:r>
        <w:rPr>
          <w:rFonts w:ascii="Times New Roman" w:hAnsi="Times New Roman"/>
          <w:sz w:val="24"/>
          <w:lang w:eastAsia="zh-CN"/>
        </w:rPr>
        <w:t>月平均温</w:t>
      </w:r>
      <w:r>
        <w:rPr>
          <w:rFonts w:ascii="Times New Roman" w:hAnsi="Times New Roman"/>
          <w:sz w:val="24"/>
          <w:lang w:eastAsia="zh-CN"/>
        </w:rPr>
        <w:t>5~6℃</w:t>
      </w:r>
      <w:r>
        <w:rPr>
          <w:rFonts w:ascii="Times New Roman" w:hAnsi="Times New Roman"/>
          <w:sz w:val="24"/>
          <w:lang w:eastAsia="zh-CN"/>
        </w:rPr>
        <w:t>，比川中方山丘陵区气温低，而年温差较大。年降水量在</w:t>
      </w:r>
      <w:r>
        <w:rPr>
          <w:rFonts w:ascii="Times New Roman" w:hAnsi="Times New Roman"/>
          <w:sz w:val="24"/>
          <w:lang w:eastAsia="zh-CN"/>
        </w:rPr>
        <w:t>1000</w:t>
      </w:r>
      <w:r>
        <w:rPr>
          <w:rFonts w:ascii="Times New Roman" w:hAnsi="Times New Roman"/>
          <w:sz w:val="24"/>
          <w:lang w:eastAsia="zh-CN"/>
        </w:rPr>
        <w:t>毫米以上，比川中方山丘陵区多，但季节分配不均匀，雾日较少，无霜期约为</w:t>
      </w:r>
      <w:r>
        <w:rPr>
          <w:rFonts w:ascii="Times New Roman" w:hAnsi="Times New Roman"/>
          <w:sz w:val="24"/>
          <w:lang w:eastAsia="zh-CN"/>
        </w:rPr>
        <w:t>290</w:t>
      </w:r>
      <w:r>
        <w:rPr>
          <w:rFonts w:ascii="Times New Roman" w:hAnsi="Times New Roman"/>
          <w:sz w:val="24"/>
          <w:lang w:eastAsia="zh-CN"/>
        </w:rPr>
        <w:t>天，有春早秋千、日照时数较多的特点。</w:t>
      </w:r>
    </w:p>
    <w:p w14:paraId="40247D93" w14:textId="77777777" w:rsidR="00F96F41" w:rsidRDefault="00F96F41" w:rsidP="002C4161">
      <w:pPr>
        <w:adjustRightInd w:val="0"/>
        <w:snapToGrid w:val="0"/>
        <w:spacing w:line="360" w:lineRule="auto"/>
        <w:ind w:firstLineChars="200" w:firstLine="480"/>
        <w:rPr>
          <w:rFonts w:ascii="Times New Roman" w:hAnsi="Times New Roman"/>
          <w:sz w:val="24"/>
          <w:lang w:eastAsia="zh-CN"/>
        </w:rPr>
      </w:pPr>
      <w:r>
        <w:rPr>
          <w:rFonts w:ascii="Times New Roman" w:hAnsi="Times New Roman"/>
          <w:sz w:val="24"/>
          <w:lang w:eastAsia="zh-CN"/>
        </w:rPr>
        <w:t>自然植被主要为马尾松林、柏木林、</w:t>
      </w:r>
      <w:proofErr w:type="gramStart"/>
      <w:r>
        <w:rPr>
          <w:rFonts w:ascii="Times New Roman" w:hAnsi="Times New Roman"/>
          <w:sz w:val="24"/>
          <w:lang w:eastAsia="zh-CN"/>
        </w:rPr>
        <w:t>栎类灌丛</w:t>
      </w:r>
      <w:proofErr w:type="gramEnd"/>
      <w:r>
        <w:rPr>
          <w:rFonts w:ascii="Times New Roman" w:hAnsi="Times New Roman"/>
          <w:sz w:val="24"/>
          <w:lang w:eastAsia="zh-CN"/>
        </w:rPr>
        <w:t>、亚热带草丛及其各种过渡类型。在个别海拔</w:t>
      </w:r>
      <w:r>
        <w:rPr>
          <w:rFonts w:ascii="Times New Roman" w:hAnsi="Times New Roman"/>
          <w:sz w:val="24"/>
          <w:lang w:eastAsia="zh-CN"/>
        </w:rPr>
        <w:t>1200m</w:t>
      </w:r>
      <w:r>
        <w:rPr>
          <w:rFonts w:ascii="Times New Roman" w:hAnsi="Times New Roman"/>
          <w:sz w:val="24"/>
          <w:lang w:eastAsia="zh-CN"/>
        </w:rPr>
        <w:t>左右的地方有石栎林、刺叶栎林、青㭎林。马尾松林多分布在深丘顶部</w:t>
      </w:r>
      <w:proofErr w:type="gramStart"/>
      <w:r>
        <w:rPr>
          <w:rFonts w:ascii="Times New Roman" w:hAnsi="Times New Roman"/>
          <w:sz w:val="24"/>
          <w:lang w:eastAsia="zh-CN"/>
        </w:rPr>
        <w:t>砂</w:t>
      </w:r>
      <w:proofErr w:type="gramEnd"/>
      <w:r>
        <w:rPr>
          <w:rFonts w:ascii="Times New Roman" w:hAnsi="Times New Roman"/>
          <w:sz w:val="24"/>
          <w:lang w:eastAsia="zh-CN"/>
        </w:rPr>
        <w:t>页岩发育的黄壤地段上，灌木有米饭花、映山红、米碎花、铁仔，而在干燥生境下，则以映山红、火</w:t>
      </w:r>
      <w:proofErr w:type="gramStart"/>
      <w:r>
        <w:rPr>
          <w:rFonts w:ascii="Times New Roman" w:hAnsi="Times New Roman"/>
          <w:sz w:val="24"/>
          <w:lang w:eastAsia="zh-CN"/>
        </w:rPr>
        <w:t>棘</w:t>
      </w:r>
      <w:proofErr w:type="gramEnd"/>
      <w:r>
        <w:rPr>
          <w:rFonts w:ascii="Times New Roman" w:hAnsi="Times New Roman"/>
          <w:sz w:val="24"/>
          <w:lang w:eastAsia="zh-CN"/>
        </w:rPr>
        <w:t>、</w:t>
      </w:r>
      <w:proofErr w:type="gramStart"/>
      <w:r>
        <w:rPr>
          <w:rFonts w:ascii="Times New Roman" w:hAnsi="Times New Roman"/>
          <w:sz w:val="24"/>
          <w:lang w:eastAsia="zh-CN"/>
        </w:rPr>
        <w:t>栎类为主</w:t>
      </w:r>
      <w:proofErr w:type="gramEnd"/>
      <w:r>
        <w:rPr>
          <w:rFonts w:ascii="Times New Roman" w:hAnsi="Times New Roman"/>
          <w:sz w:val="24"/>
          <w:lang w:eastAsia="zh-CN"/>
        </w:rPr>
        <w:t>。柏木林多分布在深丘下部的紫色页岩地段上，形成疏林，混有化香、黄连木、油桐。</w:t>
      </w:r>
      <w:proofErr w:type="gramStart"/>
      <w:r>
        <w:rPr>
          <w:rFonts w:ascii="Times New Roman" w:hAnsi="Times New Roman"/>
          <w:sz w:val="24"/>
          <w:lang w:eastAsia="zh-CN"/>
        </w:rPr>
        <w:t>栎类灌丛</w:t>
      </w:r>
      <w:proofErr w:type="gramEnd"/>
      <w:r>
        <w:rPr>
          <w:rFonts w:ascii="Times New Roman" w:hAnsi="Times New Roman"/>
          <w:sz w:val="24"/>
          <w:lang w:eastAsia="zh-CN"/>
        </w:rPr>
        <w:t>多分布在山项，由麻栎、栓皮栎、烟管荚蓬、火</w:t>
      </w:r>
      <w:proofErr w:type="gramStart"/>
      <w:r>
        <w:rPr>
          <w:rFonts w:ascii="Times New Roman" w:hAnsi="Times New Roman"/>
          <w:sz w:val="24"/>
          <w:lang w:eastAsia="zh-CN"/>
        </w:rPr>
        <w:t>棘</w:t>
      </w:r>
      <w:proofErr w:type="gramEnd"/>
      <w:r>
        <w:rPr>
          <w:rFonts w:ascii="Times New Roman" w:hAnsi="Times New Roman"/>
          <w:sz w:val="24"/>
          <w:lang w:eastAsia="zh-CN"/>
        </w:rPr>
        <w:t>、蔷薇、盐肤木、映山红、铁仔、毛黄栌组成，为马尾松林和落叶栎林砍伐后形成的灌丛类型。柏木林再度砍伐后形成以黄茅、白茅、香茅为主的亚热带草丛，并散生着黄荆、</w:t>
      </w:r>
      <w:proofErr w:type="gramStart"/>
      <w:r>
        <w:rPr>
          <w:rFonts w:ascii="Times New Roman" w:hAnsi="Times New Roman"/>
          <w:sz w:val="24"/>
          <w:lang w:eastAsia="zh-CN"/>
        </w:rPr>
        <w:t>牡荆</w:t>
      </w:r>
      <w:proofErr w:type="gramEnd"/>
      <w:r>
        <w:rPr>
          <w:rFonts w:ascii="Times New Roman" w:hAnsi="Times New Roman"/>
          <w:sz w:val="24"/>
          <w:lang w:eastAsia="zh-CN"/>
        </w:rPr>
        <w:t>、马桑、铁仔、短柄</w:t>
      </w:r>
      <w:proofErr w:type="gramStart"/>
      <w:r>
        <w:rPr>
          <w:rFonts w:ascii="Times New Roman" w:hAnsi="Times New Roman"/>
          <w:sz w:val="24"/>
          <w:lang w:eastAsia="zh-CN"/>
        </w:rPr>
        <w:t>枹</w:t>
      </w:r>
      <w:proofErr w:type="gramEnd"/>
      <w:r>
        <w:rPr>
          <w:rFonts w:ascii="Times New Roman" w:hAnsi="Times New Roman"/>
          <w:sz w:val="24"/>
          <w:lang w:eastAsia="zh-CN"/>
        </w:rPr>
        <w:t>栎等植物。另外，本小区各地还有黑壳楠、红果钓</w:t>
      </w:r>
      <w:proofErr w:type="gramStart"/>
      <w:r>
        <w:rPr>
          <w:rFonts w:ascii="Times New Roman" w:hAnsi="Times New Roman"/>
          <w:sz w:val="24"/>
          <w:lang w:eastAsia="zh-CN"/>
        </w:rPr>
        <w:t>樟</w:t>
      </w:r>
      <w:proofErr w:type="gramEnd"/>
      <w:r>
        <w:rPr>
          <w:rFonts w:ascii="Times New Roman" w:hAnsi="Times New Roman"/>
          <w:sz w:val="24"/>
          <w:lang w:eastAsia="zh-CN"/>
        </w:rPr>
        <w:t>、云南</w:t>
      </w:r>
      <w:proofErr w:type="gramStart"/>
      <w:r>
        <w:rPr>
          <w:rFonts w:ascii="Times New Roman" w:hAnsi="Times New Roman"/>
          <w:sz w:val="24"/>
          <w:lang w:eastAsia="zh-CN"/>
        </w:rPr>
        <w:t>樟</w:t>
      </w:r>
      <w:proofErr w:type="gramEnd"/>
      <w:r>
        <w:rPr>
          <w:rFonts w:ascii="Times New Roman" w:hAnsi="Times New Roman"/>
          <w:sz w:val="24"/>
          <w:lang w:eastAsia="zh-CN"/>
        </w:rPr>
        <w:t>、宜昌润楠、山合欢、灯台树等植物。</w:t>
      </w:r>
    </w:p>
    <w:p w14:paraId="52F255EE" w14:textId="77777777" w:rsidR="00F96F41" w:rsidRDefault="00F96F41" w:rsidP="002C4161">
      <w:pPr>
        <w:adjustRightInd w:val="0"/>
        <w:snapToGrid w:val="0"/>
        <w:spacing w:line="360" w:lineRule="auto"/>
        <w:ind w:firstLineChars="200" w:firstLine="480"/>
        <w:rPr>
          <w:rFonts w:ascii="Times New Roman" w:hAnsi="Times New Roman"/>
          <w:sz w:val="24"/>
          <w:lang w:eastAsia="zh-CN"/>
        </w:rPr>
      </w:pPr>
      <w:r>
        <w:rPr>
          <w:rFonts w:ascii="Times New Roman" w:hAnsi="Times New Roman"/>
          <w:sz w:val="24"/>
          <w:lang w:eastAsia="zh-CN"/>
        </w:rPr>
        <w:t>栽培植被中大春作物本田以中稻为主，早地以玉米、红苕、棉花、花生、小麦、马铃薯、豌豆为主，小春作物以小麦、豌豆为主，深丘上部种有马铃薯，多为一年二熟类型。由于地势较高，雨量分配不均匀，伏旱严重，农业布局必须因地制宜。有水利保证的田应栽水稻，主攻中稻，没有水利保证的田，种植旱粮，实行小麦、玉米、红苕连续套种。这样可以提高复种指数，做到高产稳产。在</w:t>
      </w:r>
      <w:r>
        <w:rPr>
          <w:rFonts w:ascii="Times New Roman" w:hAnsi="Times New Roman"/>
          <w:sz w:val="24"/>
          <w:lang w:eastAsia="zh-CN"/>
        </w:rPr>
        <w:t>“</w:t>
      </w:r>
      <w:r>
        <w:rPr>
          <w:rFonts w:ascii="Times New Roman" w:hAnsi="Times New Roman"/>
          <w:sz w:val="24"/>
          <w:lang w:eastAsia="zh-CN"/>
        </w:rPr>
        <w:t>以粮为纲，全面发展</w:t>
      </w:r>
      <w:r>
        <w:rPr>
          <w:rFonts w:ascii="Times New Roman" w:hAnsi="Times New Roman"/>
          <w:sz w:val="24"/>
          <w:lang w:eastAsia="zh-CN"/>
        </w:rPr>
        <w:t>”</w:t>
      </w:r>
      <w:r>
        <w:rPr>
          <w:rFonts w:ascii="Times New Roman" w:hAnsi="Times New Roman"/>
          <w:sz w:val="24"/>
          <w:lang w:eastAsia="zh-CN"/>
        </w:rPr>
        <w:t>方针指导下，要因地制宜地发展棉花、花生</w:t>
      </w:r>
      <w:r>
        <w:rPr>
          <w:rFonts w:ascii="Times New Roman" w:hAnsi="Times New Roman"/>
          <w:sz w:val="24"/>
          <w:lang w:eastAsia="zh-CN"/>
        </w:rPr>
        <w:lastRenderedPageBreak/>
        <w:t>等经济作物。经济林水中梨、核桃产量大、质量好、栽培历史长，如苍溪雪梨和薄壳核桃都很著名，宜于大量发展。另外桑、油桐也是本小区重要经济林木，发展潜力很大。丘陵荒山要开展植树造林，种植黄荆、马桑、紫穗槐、马尾松、柏木等，增加植被覆盖率。</w:t>
      </w:r>
    </w:p>
    <w:p w14:paraId="35D76A05" w14:textId="77777777" w:rsidR="00F96F41" w:rsidRDefault="00F96F41" w:rsidP="002C4161">
      <w:pPr>
        <w:pStyle w:val="41"/>
        <w:adjustRightInd w:val="0"/>
        <w:snapToGrid w:val="0"/>
        <w:spacing w:line="360" w:lineRule="auto"/>
        <w:ind w:firstLineChars="200" w:firstLine="482"/>
        <w:rPr>
          <w:b/>
          <w:bCs/>
          <w:sz w:val="24"/>
          <w:szCs w:val="24"/>
        </w:rPr>
      </w:pPr>
      <w:r>
        <w:rPr>
          <w:b/>
          <w:bCs/>
          <w:sz w:val="24"/>
          <w:szCs w:val="24"/>
        </w:rPr>
        <w:t>（</w:t>
      </w:r>
      <w:r>
        <w:rPr>
          <w:b/>
          <w:bCs/>
          <w:sz w:val="24"/>
          <w:szCs w:val="24"/>
        </w:rPr>
        <w:t>2</w:t>
      </w:r>
      <w:r>
        <w:rPr>
          <w:b/>
          <w:bCs/>
          <w:sz w:val="24"/>
          <w:szCs w:val="24"/>
        </w:rPr>
        <w:t>）维管束植物组成情况</w:t>
      </w:r>
    </w:p>
    <w:p w14:paraId="240B2480" w14:textId="77777777" w:rsidR="00F96F41" w:rsidRDefault="00F96F41" w:rsidP="002C4161">
      <w:pPr>
        <w:adjustRightInd w:val="0"/>
        <w:snapToGrid w:val="0"/>
        <w:spacing w:line="360" w:lineRule="auto"/>
        <w:ind w:firstLineChars="200" w:firstLine="480"/>
        <w:rPr>
          <w:rFonts w:ascii="Times New Roman" w:hAnsi="Times New Roman"/>
          <w:sz w:val="24"/>
          <w:lang w:eastAsia="zh-CN"/>
        </w:rPr>
      </w:pPr>
      <w:r>
        <w:rPr>
          <w:rFonts w:ascii="Times New Roman" w:hAnsi="Times New Roman"/>
          <w:sz w:val="24"/>
          <w:lang w:eastAsia="zh-CN"/>
        </w:rPr>
        <w:t>经过野外调查，结合标本鉴定和历史资料的查阅，项目区域内维管植物有</w:t>
      </w:r>
      <w:r>
        <w:rPr>
          <w:rFonts w:ascii="Times New Roman" w:hAnsi="Times New Roman"/>
          <w:sz w:val="24"/>
          <w:lang w:eastAsia="zh-CN"/>
        </w:rPr>
        <w:t>139</w:t>
      </w:r>
      <w:r>
        <w:rPr>
          <w:rFonts w:ascii="Times New Roman" w:hAnsi="Times New Roman"/>
          <w:sz w:val="24"/>
          <w:lang w:eastAsia="zh-CN"/>
        </w:rPr>
        <w:t>科</w:t>
      </w:r>
      <w:r>
        <w:rPr>
          <w:rFonts w:ascii="Times New Roman" w:hAnsi="Times New Roman"/>
          <w:sz w:val="24"/>
          <w:lang w:eastAsia="zh-CN"/>
        </w:rPr>
        <w:t>524</w:t>
      </w:r>
      <w:r>
        <w:rPr>
          <w:rFonts w:ascii="Times New Roman" w:hAnsi="Times New Roman"/>
          <w:sz w:val="24"/>
          <w:lang w:eastAsia="zh-CN"/>
        </w:rPr>
        <w:t>属</w:t>
      </w:r>
      <w:r>
        <w:rPr>
          <w:rFonts w:ascii="Times New Roman" w:hAnsi="Times New Roman"/>
          <w:sz w:val="24"/>
          <w:lang w:eastAsia="zh-CN"/>
        </w:rPr>
        <w:t>925</w:t>
      </w:r>
      <w:r>
        <w:rPr>
          <w:rFonts w:ascii="Times New Roman" w:hAnsi="Times New Roman"/>
          <w:sz w:val="24"/>
          <w:lang w:eastAsia="zh-CN"/>
        </w:rPr>
        <w:t>种：其中蕨类植物</w:t>
      </w:r>
      <w:r>
        <w:rPr>
          <w:rFonts w:ascii="Times New Roman" w:hAnsi="Times New Roman"/>
          <w:sz w:val="24"/>
          <w:lang w:eastAsia="zh-CN"/>
        </w:rPr>
        <w:t>9</w:t>
      </w:r>
      <w:r>
        <w:rPr>
          <w:rFonts w:ascii="Times New Roman" w:hAnsi="Times New Roman"/>
          <w:sz w:val="24"/>
          <w:lang w:eastAsia="zh-CN"/>
        </w:rPr>
        <w:t>科</w:t>
      </w:r>
      <w:r>
        <w:rPr>
          <w:rFonts w:ascii="Times New Roman" w:hAnsi="Times New Roman"/>
          <w:sz w:val="24"/>
          <w:lang w:eastAsia="zh-CN"/>
        </w:rPr>
        <w:t>18</w:t>
      </w:r>
      <w:r>
        <w:rPr>
          <w:rFonts w:ascii="Times New Roman" w:hAnsi="Times New Roman"/>
          <w:sz w:val="24"/>
          <w:lang w:eastAsia="zh-CN"/>
        </w:rPr>
        <w:t>属</w:t>
      </w:r>
      <w:r>
        <w:rPr>
          <w:rFonts w:ascii="Times New Roman" w:hAnsi="Times New Roman"/>
          <w:sz w:val="24"/>
          <w:lang w:eastAsia="zh-CN"/>
        </w:rPr>
        <w:t>31</w:t>
      </w:r>
      <w:r>
        <w:rPr>
          <w:rFonts w:ascii="Times New Roman" w:hAnsi="Times New Roman"/>
          <w:sz w:val="24"/>
          <w:lang w:eastAsia="zh-CN"/>
        </w:rPr>
        <w:t>种，裸子植物</w:t>
      </w:r>
      <w:r>
        <w:rPr>
          <w:rFonts w:ascii="Times New Roman" w:hAnsi="Times New Roman"/>
          <w:sz w:val="24"/>
          <w:lang w:eastAsia="zh-CN"/>
        </w:rPr>
        <w:t>5</w:t>
      </w:r>
      <w:r>
        <w:rPr>
          <w:rFonts w:ascii="Times New Roman" w:hAnsi="Times New Roman"/>
          <w:sz w:val="24"/>
          <w:lang w:eastAsia="zh-CN"/>
        </w:rPr>
        <w:t>科</w:t>
      </w:r>
      <w:r>
        <w:rPr>
          <w:rFonts w:ascii="Times New Roman" w:hAnsi="Times New Roman"/>
          <w:sz w:val="24"/>
          <w:lang w:eastAsia="zh-CN"/>
        </w:rPr>
        <w:t>7</w:t>
      </w:r>
      <w:r>
        <w:rPr>
          <w:rFonts w:ascii="Times New Roman" w:hAnsi="Times New Roman"/>
          <w:sz w:val="24"/>
          <w:lang w:eastAsia="zh-CN"/>
        </w:rPr>
        <w:t>属</w:t>
      </w:r>
      <w:r>
        <w:rPr>
          <w:rFonts w:ascii="Times New Roman" w:hAnsi="Times New Roman"/>
          <w:sz w:val="24"/>
          <w:lang w:eastAsia="zh-CN"/>
        </w:rPr>
        <w:t>9</w:t>
      </w:r>
      <w:r>
        <w:rPr>
          <w:rFonts w:ascii="Times New Roman" w:hAnsi="Times New Roman"/>
          <w:sz w:val="24"/>
          <w:lang w:eastAsia="zh-CN"/>
        </w:rPr>
        <w:t>种，被子植物</w:t>
      </w:r>
      <w:r>
        <w:rPr>
          <w:rFonts w:ascii="Times New Roman" w:hAnsi="Times New Roman"/>
          <w:sz w:val="24"/>
          <w:lang w:eastAsia="zh-CN"/>
        </w:rPr>
        <w:t>125</w:t>
      </w:r>
      <w:r>
        <w:rPr>
          <w:rFonts w:ascii="Times New Roman" w:hAnsi="Times New Roman"/>
          <w:sz w:val="24"/>
          <w:lang w:eastAsia="zh-CN"/>
        </w:rPr>
        <w:t>科</w:t>
      </w:r>
      <w:r>
        <w:rPr>
          <w:rFonts w:ascii="Times New Roman" w:hAnsi="Times New Roman"/>
          <w:sz w:val="24"/>
          <w:lang w:eastAsia="zh-CN"/>
        </w:rPr>
        <w:t>499</w:t>
      </w:r>
      <w:r>
        <w:rPr>
          <w:rFonts w:ascii="Times New Roman" w:hAnsi="Times New Roman"/>
          <w:sz w:val="24"/>
          <w:lang w:eastAsia="zh-CN"/>
        </w:rPr>
        <w:t>属</w:t>
      </w:r>
      <w:r>
        <w:rPr>
          <w:rFonts w:ascii="Times New Roman" w:hAnsi="Times New Roman"/>
          <w:sz w:val="24"/>
          <w:lang w:eastAsia="zh-CN"/>
        </w:rPr>
        <w:t>885</w:t>
      </w:r>
      <w:r>
        <w:rPr>
          <w:rFonts w:ascii="Times New Roman" w:hAnsi="Times New Roman"/>
          <w:sz w:val="24"/>
          <w:lang w:eastAsia="zh-CN"/>
        </w:rPr>
        <w:t>种</w:t>
      </w:r>
      <w:r>
        <w:rPr>
          <w:rFonts w:ascii="Times New Roman" w:hAnsi="Times New Roman"/>
          <w:sz w:val="24"/>
          <w:lang w:eastAsia="zh-CN"/>
        </w:rPr>
        <w:t>(</w:t>
      </w:r>
      <w:r>
        <w:rPr>
          <w:rFonts w:ascii="Times New Roman" w:hAnsi="Times New Roman"/>
          <w:sz w:val="24"/>
          <w:lang w:eastAsia="zh-CN"/>
        </w:rPr>
        <w:t>蕨类植物</w:t>
      </w:r>
      <w:proofErr w:type="gramStart"/>
      <w:r>
        <w:rPr>
          <w:rFonts w:ascii="Times New Roman" w:hAnsi="Times New Roman"/>
          <w:sz w:val="24"/>
          <w:lang w:eastAsia="zh-CN"/>
        </w:rPr>
        <w:t>采用秦仁昌</w:t>
      </w:r>
      <w:proofErr w:type="gramEnd"/>
      <w:r>
        <w:rPr>
          <w:rFonts w:ascii="Times New Roman" w:hAnsi="Times New Roman"/>
          <w:sz w:val="24"/>
          <w:lang w:eastAsia="zh-CN"/>
        </w:rPr>
        <w:t>1978</w:t>
      </w:r>
      <w:r>
        <w:rPr>
          <w:rFonts w:ascii="Times New Roman" w:hAnsi="Times New Roman"/>
          <w:sz w:val="24"/>
          <w:lang w:eastAsia="zh-CN"/>
        </w:rPr>
        <w:t>系统，裸子植物采用郑万均</w:t>
      </w:r>
      <w:r>
        <w:rPr>
          <w:rFonts w:ascii="Times New Roman" w:hAnsi="Times New Roman"/>
          <w:sz w:val="24"/>
          <w:lang w:eastAsia="zh-CN"/>
        </w:rPr>
        <w:t>1961</w:t>
      </w:r>
      <w:r>
        <w:rPr>
          <w:rFonts w:ascii="Times New Roman" w:hAnsi="Times New Roman"/>
          <w:sz w:val="24"/>
          <w:lang w:eastAsia="zh-CN"/>
        </w:rPr>
        <w:t>系统，被子植物采用克朗奎斯特</w:t>
      </w:r>
      <w:r>
        <w:rPr>
          <w:rFonts w:ascii="Times New Roman" w:hAnsi="Times New Roman"/>
          <w:sz w:val="24"/>
          <w:lang w:eastAsia="zh-CN"/>
        </w:rPr>
        <w:t>1981</w:t>
      </w:r>
      <w:r>
        <w:rPr>
          <w:rFonts w:ascii="Times New Roman" w:hAnsi="Times New Roman"/>
          <w:sz w:val="24"/>
          <w:lang w:eastAsia="zh-CN"/>
        </w:rPr>
        <w:t>系统</w:t>
      </w:r>
      <w:r>
        <w:rPr>
          <w:rFonts w:ascii="Times New Roman" w:hAnsi="Times New Roman"/>
          <w:sz w:val="24"/>
          <w:lang w:eastAsia="zh-CN"/>
        </w:rPr>
        <w:t>)</w:t>
      </w:r>
      <w:r>
        <w:rPr>
          <w:rFonts w:ascii="Times New Roman" w:hAnsi="Times New Roman"/>
          <w:sz w:val="24"/>
          <w:lang w:eastAsia="zh-CN"/>
        </w:rPr>
        <w:t>。</w:t>
      </w:r>
    </w:p>
    <w:p w14:paraId="5A83FE71"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4.3-8 </w:t>
      </w:r>
      <w:proofErr w:type="gramStart"/>
      <w:r w:rsidRPr="000C4084">
        <w:rPr>
          <w:rFonts w:ascii="Times New Roman" w:eastAsia="黑体" w:hAnsi="Times New Roman"/>
          <w:sz w:val="21"/>
          <w:szCs w:val="21"/>
          <w:lang w:eastAsia="zh-CN"/>
        </w:rPr>
        <w:t>评价区</w:t>
      </w:r>
      <w:proofErr w:type="gramEnd"/>
      <w:r w:rsidRPr="000C4084">
        <w:rPr>
          <w:rFonts w:ascii="Times New Roman" w:eastAsia="黑体" w:hAnsi="Times New Roman"/>
          <w:sz w:val="21"/>
          <w:szCs w:val="21"/>
          <w:lang w:eastAsia="zh-CN"/>
        </w:rPr>
        <w:t>维管植物科属种统计表</w:t>
      </w:r>
    </w:p>
    <w:tbl>
      <w:tblPr>
        <w:tblStyle w:val="TableNormal"/>
        <w:tblW w:w="5000" w:type="pct"/>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000" w:firstRow="0" w:lastRow="0" w:firstColumn="0" w:lastColumn="0" w:noHBand="0" w:noVBand="0"/>
      </w:tblPr>
      <w:tblGrid>
        <w:gridCol w:w="725"/>
        <w:gridCol w:w="1124"/>
        <w:gridCol w:w="898"/>
        <w:gridCol w:w="1256"/>
        <w:gridCol w:w="889"/>
        <w:gridCol w:w="1287"/>
        <w:gridCol w:w="889"/>
        <w:gridCol w:w="1236"/>
      </w:tblGrid>
      <w:tr w:rsidR="00F96F41" w14:paraId="45DD2178" w14:textId="77777777" w:rsidTr="007A614F">
        <w:trPr>
          <w:trHeight w:val="280"/>
          <w:jc w:val="center"/>
        </w:trPr>
        <w:tc>
          <w:tcPr>
            <w:tcW w:w="1114" w:type="pct"/>
            <w:gridSpan w:val="2"/>
          </w:tcPr>
          <w:p w14:paraId="68A4FDCE" w14:textId="77777777" w:rsidR="00F96F41" w:rsidRDefault="00F96F41" w:rsidP="007203CB">
            <w:pPr>
              <w:spacing w:before="34" w:line="216" w:lineRule="auto"/>
              <w:ind w:left="870"/>
              <w:rPr>
                <w:rFonts w:ascii="Times New Roman" w:hAnsi="Times New Roman"/>
                <w:sz w:val="21"/>
                <w:szCs w:val="21"/>
              </w:rPr>
            </w:pPr>
            <w:proofErr w:type="spellStart"/>
            <w:r>
              <w:rPr>
                <w:rFonts w:ascii="Times New Roman" w:hAnsi="Times New Roman"/>
                <w:spacing w:val="-8"/>
                <w:sz w:val="21"/>
                <w:szCs w:val="21"/>
              </w:rPr>
              <w:t>门类</w:t>
            </w:r>
            <w:proofErr w:type="spellEnd"/>
          </w:p>
        </w:tc>
        <w:tc>
          <w:tcPr>
            <w:tcW w:w="541" w:type="pct"/>
          </w:tcPr>
          <w:p w14:paraId="1CA9C066" w14:textId="77777777" w:rsidR="00F96F41" w:rsidRDefault="00F96F41" w:rsidP="007203CB">
            <w:pPr>
              <w:spacing w:before="34" w:line="216" w:lineRule="auto"/>
              <w:ind w:left="202"/>
              <w:rPr>
                <w:rFonts w:ascii="Times New Roman" w:hAnsi="Times New Roman"/>
                <w:sz w:val="21"/>
                <w:szCs w:val="21"/>
              </w:rPr>
            </w:pPr>
            <w:proofErr w:type="spellStart"/>
            <w:r>
              <w:rPr>
                <w:rFonts w:ascii="Times New Roman" w:hAnsi="Times New Roman"/>
                <w:spacing w:val="-3"/>
                <w:sz w:val="21"/>
                <w:szCs w:val="21"/>
              </w:rPr>
              <w:t>科</w:t>
            </w:r>
            <w:r>
              <w:rPr>
                <w:rFonts w:ascii="Times New Roman" w:hAnsi="Times New Roman"/>
                <w:spacing w:val="-2"/>
                <w:sz w:val="21"/>
                <w:szCs w:val="21"/>
              </w:rPr>
              <w:t>数</w:t>
            </w:r>
            <w:proofErr w:type="spellEnd"/>
          </w:p>
        </w:tc>
        <w:tc>
          <w:tcPr>
            <w:tcW w:w="756" w:type="pct"/>
          </w:tcPr>
          <w:p w14:paraId="3746C67F" w14:textId="77777777" w:rsidR="00F96F41" w:rsidRDefault="00F96F41" w:rsidP="007203CB">
            <w:pPr>
              <w:spacing w:before="34" w:line="216" w:lineRule="auto"/>
              <w:ind w:left="146"/>
              <w:rPr>
                <w:rFonts w:ascii="Times New Roman" w:hAnsi="Times New Roman"/>
                <w:sz w:val="21"/>
                <w:szCs w:val="21"/>
              </w:rPr>
            </w:pPr>
            <w:proofErr w:type="spellStart"/>
            <w:proofErr w:type="gramStart"/>
            <w:r>
              <w:rPr>
                <w:rFonts w:ascii="Times New Roman" w:hAnsi="Times New Roman"/>
                <w:spacing w:val="14"/>
                <w:sz w:val="21"/>
                <w:szCs w:val="21"/>
              </w:rPr>
              <w:t>占</w:t>
            </w:r>
            <w:r>
              <w:rPr>
                <w:rFonts w:ascii="Times New Roman" w:hAnsi="Times New Roman"/>
                <w:spacing w:val="12"/>
                <w:sz w:val="21"/>
                <w:szCs w:val="21"/>
              </w:rPr>
              <w:t>比</w:t>
            </w:r>
            <w:proofErr w:type="spellEnd"/>
            <w:r>
              <w:rPr>
                <w:rFonts w:ascii="Times New Roman" w:hAnsi="Times New Roman"/>
                <w:spacing w:val="12"/>
                <w:sz w:val="21"/>
                <w:szCs w:val="21"/>
              </w:rPr>
              <w:t>(</w:t>
            </w:r>
            <w:proofErr w:type="gramEnd"/>
            <w:r>
              <w:rPr>
                <w:rFonts w:ascii="Times New Roman" w:eastAsia="Times New Roman" w:hAnsi="Times New Roman"/>
                <w:spacing w:val="12"/>
                <w:sz w:val="21"/>
                <w:szCs w:val="21"/>
              </w:rPr>
              <w:t>%</w:t>
            </w:r>
            <w:r>
              <w:rPr>
                <w:rFonts w:ascii="Times New Roman" w:hAnsi="Times New Roman"/>
                <w:spacing w:val="12"/>
                <w:sz w:val="21"/>
                <w:szCs w:val="21"/>
              </w:rPr>
              <w:t>)</w:t>
            </w:r>
          </w:p>
        </w:tc>
        <w:tc>
          <w:tcPr>
            <w:tcW w:w="535" w:type="pct"/>
          </w:tcPr>
          <w:p w14:paraId="3139CDE1" w14:textId="77777777" w:rsidR="00F96F41" w:rsidRDefault="00F96F41" w:rsidP="007203CB">
            <w:pPr>
              <w:spacing w:before="34" w:line="216" w:lineRule="auto"/>
              <w:ind w:left="202"/>
              <w:rPr>
                <w:rFonts w:ascii="Times New Roman" w:hAnsi="Times New Roman"/>
                <w:sz w:val="21"/>
                <w:szCs w:val="21"/>
              </w:rPr>
            </w:pPr>
            <w:proofErr w:type="spellStart"/>
            <w:r>
              <w:rPr>
                <w:rFonts w:ascii="Times New Roman" w:hAnsi="Times New Roman"/>
                <w:spacing w:val="-3"/>
                <w:sz w:val="21"/>
                <w:szCs w:val="21"/>
              </w:rPr>
              <w:t>属</w:t>
            </w:r>
            <w:r>
              <w:rPr>
                <w:rFonts w:ascii="Times New Roman" w:hAnsi="Times New Roman"/>
                <w:spacing w:val="-2"/>
                <w:sz w:val="21"/>
                <w:szCs w:val="21"/>
              </w:rPr>
              <w:t>数</w:t>
            </w:r>
            <w:proofErr w:type="spellEnd"/>
          </w:p>
        </w:tc>
        <w:tc>
          <w:tcPr>
            <w:tcW w:w="775" w:type="pct"/>
          </w:tcPr>
          <w:p w14:paraId="119BFF1E" w14:textId="77777777" w:rsidR="00F96F41" w:rsidRDefault="00F96F41" w:rsidP="007203CB">
            <w:pPr>
              <w:spacing w:before="34" w:line="216" w:lineRule="auto"/>
              <w:ind w:left="148"/>
              <w:rPr>
                <w:rFonts w:ascii="Times New Roman" w:hAnsi="Times New Roman"/>
                <w:sz w:val="21"/>
                <w:szCs w:val="21"/>
              </w:rPr>
            </w:pPr>
            <w:proofErr w:type="spellStart"/>
            <w:proofErr w:type="gramStart"/>
            <w:r>
              <w:rPr>
                <w:rFonts w:ascii="Times New Roman" w:hAnsi="Times New Roman"/>
                <w:spacing w:val="14"/>
                <w:sz w:val="21"/>
                <w:szCs w:val="21"/>
              </w:rPr>
              <w:t>占</w:t>
            </w:r>
            <w:r>
              <w:rPr>
                <w:rFonts w:ascii="Times New Roman" w:hAnsi="Times New Roman"/>
                <w:spacing w:val="12"/>
                <w:sz w:val="21"/>
                <w:szCs w:val="21"/>
              </w:rPr>
              <w:t>比</w:t>
            </w:r>
            <w:proofErr w:type="spellEnd"/>
            <w:r>
              <w:rPr>
                <w:rFonts w:ascii="Times New Roman" w:hAnsi="Times New Roman"/>
                <w:spacing w:val="12"/>
                <w:sz w:val="21"/>
                <w:szCs w:val="21"/>
              </w:rPr>
              <w:t>(</w:t>
            </w:r>
            <w:proofErr w:type="gramEnd"/>
            <w:r>
              <w:rPr>
                <w:rFonts w:ascii="Times New Roman" w:eastAsia="Times New Roman" w:hAnsi="Times New Roman"/>
                <w:spacing w:val="12"/>
                <w:sz w:val="21"/>
                <w:szCs w:val="21"/>
              </w:rPr>
              <w:t>%</w:t>
            </w:r>
            <w:r>
              <w:rPr>
                <w:rFonts w:ascii="Times New Roman" w:hAnsi="Times New Roman"/>
                <w:spacing w:val="12"/>
                <w:sz w:val="21"/>
                <w:szCs w:val="21"/>
              </w:rPr>
              <w:t>)</w:t>
            </w:r>
          </w:p>
        </w:tc>
        <w:tc>
          <w:tcPr>
            <w:tcW w:w="535" w:type="pct"/>
          </w:tcPr>
          <w:p w14:paraId="2896D53A" w14:textId="77777777" w:rsidR="00F96F41" w:rsidRDefault="00F96F41" w:rsidP="007203CB">
            <w:pPr>
              <w:spacing w:before="34" w:line="216" w:lineRule="auto"/>
              <w:ind w:left="201"/>
              <w:rPr>
                <w:rFonts w:ascii="Times New Roman" w:hAnsi="Times New Roman"/>
                <w:sz w:val="21"/>
                <w:szCs w:val="21"/>
              </w:rPr>
            </w:pPr>
            <w:proofErr w:type="spellStart"/>
            <w:r>
              <w:rPr>
                <w:rFonts w:ascii="Times New Roman" w:hAnsi="Times New Roman"/>
                <w:spacing w:val="-3"/>
                <w:sz w:val="21"/>
                <w:szCs w:val="21"/>
              </w:rPr>
              <w:t>种</w:t>
            </w:r>
            <w:r>
              <w:rPr>
                <w:rFonts w:ascii="Times New Roman" w:hAnsi="Times New Roman"/>
                <w:spacing w:val="-2"/>
                <w:sz w:val="21"/>
                <w:szCs w:val="21"/>
              </w:rPr>
              <w:t>数</w:t>
            </w:r>
            <w:proofErr w:type="spellEnd"/>
          </w:p>
        </w:tc>
        <w:tc>
          <w:tcPr>
            <w:tcW w:w="744" w:type="pct"/>
          </w:tcPr>
          <w:p w14:paraId="3D7ED5CE" w14:textId="77777777" w:rsidR="00F96F41" w:rsidRDefault="00F96F41" w:rsidP="007203CB">
            <w:pPr>
              <w:spacing w:before="34" w:line="216" w:lineRule="auto"/>
              <w:ind w:left="149"/>
              <w:rPr>
                <w:rFonts w:ascii="Times New Roman" w:hAnsi="Times New Roman"/>
                <w:sz w:val="21"/>
                <w:szCs w:val="21"/>
              </w:rPr>
            </w:pPr>
            <w:proofErr w:type="spellStart"/>
            <w:proofErr w:type="gramStart"/>
            <w:r>
              <w:rPr>
                <w:rFonts w:ascii="Times New Roman" w:hAnsi="Times New Roman"/>
                <w:spacing w:val="14"/>
                <w:sz w:val="21"/>
                <w:szCs w:val="21"/>
              </w:rPr>
              <w:t>占</w:t>
            </w:r>
            <w:r>
              <w:rPr>
                <w:rFonts w:ascii="Times New Roman" w:hAnsi="Times New Roman"/>
                <w:spacing w:val="12"/>
                <w:sz w:val="21"/>
                <w:szCs w:val="21"/>
              </w:rPr>
              <w:t>比</w:t>
            </w:r>
            <w:proofErr w:type="spellEnd"/>
            <w:r>
              <w:rPr>
                <w:rFonts w:ascii="Times New Roman" w:hAnsi="Times New Roman"/>
                <w:spacing w:val="12"/>
                <w:sz w:val="21"/>
                <w:szCs w:val="21"/>
              </w:rPr>
              <w:t>(</w:t>
            </w:r>
            <w:proofErr w:type="gramEnd"/>
            <w:r>
              <w:rPr>
                <w:rFonts w:ascii="Times New Roman" w:eastAsia="Times New Roman" w:hAnsi="Times New Roman"/>
                <w:spacing w:val="12"/>
                <w:sz w:val="21"/>
                <w:szCs w:val="21"/>
              </w:rPr>
              <w:t>%</w:t>
            </w:r>
            <w:r>
              <w:rPr>
                <w:rFonts w:ascii="Times New Roman" w:hAnsi="Times New Roman"/>
                <w:spacing w:val="12"/>
                <w:sz w:val="21"/>
                <w:szCs w:val="21"/>
              </w:rPr>
              <w:t>)</w:t>
            </w:r>
          </w:p>
        </w:tc>
      </w:tr>
      <w:tr w:rsidR="00F96F41" w14:paraId="31A43D33" w14:textId="77777777" w:rsidTr="007A614F">
        <w:trPr>
          <w:trHeight w:val="277"/>
          <w:jc w:val="center"/>
        </w:trPr>
        <w:tc>
          <w:tcPr>
            <w:tcW w:w="1114" w:type="pct"/>
            <w:gridSpan w:val="2"/>
          </w:tcPr>
          <w:p w14:paraId="4F59C612" w14:textId="77777777" w:rsidR="00F96F41" w:rsidRDefault="00F96F41" w:rsidP="007203CB">
            <w:pPr>
              <w:spacing w:before="32" w:line="215" w:lineRule="auto"/>
              <w:ind w:left="637"/>
              <w:rPr>
                <w:rFonts w:ascii="Times New Roman" w:hAnsi="Times New Roman"/>
                <w:sz w:val="21"/>
                <w:szCs w:val="21"/>
              </w:rPr>
            </w:pPr>
            <w:proofErr w:type="spellStart"/>
            <w:r>
              <w:rPr>
                <w:rFonts w:ascii="Times New Roman" w:hAnsi="Times New Roman"/>
                <w:spacing w:val="-2"/>
                <w:sz w:val="21"/>
                <w:szCs w:val="21"/>
              </w:rPr>
              <w:t>蕨类植</w:t>
            </w:r>
            <w:r>
              <w:rPr>
                <w:rFonts w:ascii="Times New Roman" w:hAnsi="Times New Roman"/>
                <w:spacing w:val="-1"/>
                <w:sz w:val="21"/>
                <w:szCs w:val="21"/>
              </w:rPr>
              <w:t>物</w:t>
            </w:r>
            <w:proofErr w:type="spellEnd"/>
          </w:p>
        </w:tc>
        <w:tc>
          <w:tcPr>
            <w:tcW w:w="541" w:type="pct"/>
          </w:tcPr>
          <w:p w14:paraId="42107356" w14:textId="77777777" w:rsidR="00F96F41" w:rsidRDefault="00F96F41" w:rsidP="007203CB">
            <w:pPr>
              <w:spacing w:before="69" w:line="186" w:lineRule="auto"/>
              <w:ind w:left="361"/>
              <w:rPr>
                <w:rFonts w:ascii="Times New Roman" w:eastAsia="Times New Roman" w:hAnsi="Times New Roman"/>
                <w:sz w:val="21"/>
                <w:szCs w:val="21"/>
              </w:rPr>
            </w:pPr>
            <w:r>
              <w:rPr>
                <w:rFonts w:ascii="Times New Roman" w:eastAsia="Times New Roman" w:hAnsi="Times New Roman"/>
                <w:sz w:val="21"/>
                <w:szCs w:val="21"/>
              </w:rPr>
              <w:t>9</w:t>
            </w:r>
          </w:p>
        </w:tc>
        <w:tc>
          <w:tcPr>
            <w:tcW w:w="756" w:type="pct"/>
          </w:tcPr>
          <w:p w14:paraId="0C257912" w14:textId="77777777" w:rsidR="00F96F41" w:rsidRDefault="00F96F41" w:rsidP="007203CB">
            <w:pPr>
              <w:spacing w:before="69" w:line="186" w:lineRule="auto"/>
              <w:ind w:left="405"/>
              <w:rPr>
                <w:rFonts w:ascii="Times New Roman" w:eastAsia="Times New Roman" w:hAnsi="Times New Roman"/>
                <w:sz w:val="21"/>
                <w:szCs w:val="21"/>
              </w:rPr>
            </w:pPr>
            <w:r>
              <w:rPr>
                <w:rFonts w:ascii="Times New Roman" w:eastAsia="Times New Roman" w:hAnsi="Times New Roman"/>
                <w:spacing w:val="-3"/>
                <w:sz w:val="21"/>
                <w:szCs w:val="21"/>
              </w:rPr>
              <w:t>6</w:t>
            </w:r>
            <w:r>
              <w:rPr>
                <w:rFonts w:ascii="Times New Roman" w:eastAsia="Times New Roman" w:hAnsi="Times New Roman"/>
                <w:spacing w:val="-2"/>
                <w:sz w:val="21"/>
                <w:szCs w:val="21"/>
              </w:rPr>
              <w:t>.47</w:t>
            </w:r>
          </w:p>
        </w:tc>
        <w:tc>
          <w:tcPr>
            <w:tcW w:w="535" w:type="pct"/>
          </w:tcPr>
          <w:p w14:paraId="14A25E51" w14:textId="77777777" w:rsidR="00F96F41" w:rsidRDefault="00F96F41" w:rsidP="007203CB">
            <w:pPr>
              <w:spacing w:before="69" w:line="186" w:lineRule="auto"/>
              <w:ind w:left="321"/>
              <w:rPr>
                <w:rFonts w:ascii="Times New Roman" w:eastAsia="Times New Roman" w:hAnsi="Times New Roman"/>
                <w:sz w:val="21"/>
                <w:szCs w:val="21"/>
              </w:rPr>
            </w:pPr>
            <w:r>
              <w:rPr>
                <w:rFonts w:ascii="Times New Roman" w:eastAsia="Times New Roman" w:hAnsi="Times New Roman"/>
                <w:spacing w:val="-6"/>
                <w:sz w:val="21"/>
                <w:szCs w:val="21"/>
              </w:rPr>
              <w:t>18</w:t>
            </w:r>
          </w:p>
        </w:tc>
        <w:tc>
          <w:tcPr>
            <w:tcW w:w="775" w:type="pct"/>
          </w:tcPr>
          <w:p w14:paraId="3408F470" w14:textId="77777777" w:rsidR="00F96F41" w:rsidRDefault="00F96F41" w:rsidP="007203CB">
            <w:pPr>
              <w:spacing w:before="69" w:line="186" w:lineRule="auto"/>
              <w:ind w:left="423"/>
              <w:rPr>
                <w:rFonts w:ascii="Times New Roman" w:eastAsia="Times New Roman" w:hAnsi="Times New Roman"/>
                <w:sz w:val="21"/>
                <w:szCs w:val="21"/>
              </w:rPr>
            </w:pPr>
            <w:r>
              <w:rPr>
                <w:rFonts w:ascii="Times New Roman" w:eastAsia="Times New Roman" w:hAnsi="Times New Roman"/>
                <w:spacing w:val="-2"/>
                <w:sz w:val="21"/>
                <w:szCs w:val="21"/>
              </w:rPr>
              <w:t>3.44</w:t>
            </w:r>
          </w:p>
        </w:tc>
        <w:tc>
          <w:tcPr>
            <w:tcW w:w="535" w:type="pct"/>
          </w:tcPr>
          <w:p w14:paraId="56962A34" w14:textId="77777777" w:rsidR="00F96F41" w:rsidRDefault="00F96F41" w:rsidP="007203CB">
            <w:pPr>
              <w:spacing w:before="69" w:line="186" w:lineRule="auto"/>
              <w:ind w:left="306"/>
              <w:rPr>
                <w:rFonts w:ascii="Times New Roman" w:eastAsia="Times New Roman" w:hAnsi="Times New Roman"/>
                <w:sz w:val="21"/>
                <w:szCs w:val="21"/>
              </w:rPr>
            </w:pPr>
            <w:r>
              <w:rPr>
                <w:rFonts w:ascii="Times New Roman" w:eastAsia="Times New Roman" w:hAnsi="Times New Roman"/>
                <w:spacing w:val="-3"/>
                <w:sz w:val="21"/>
                <w:szCs w:val="21"/>
              </w:rPr>
              <w:t>3</w:t>
            </w:r>
            <w:r>
              <w:rPr>
                <w:rFonts w:ascii="Times New Roman" w:eastAsia="Times New Roman" w:hAnsi="Times New Roman"/>
                <w:spacing w:val="-2"/>
                <w:sz w:val="21"/>
                <w:szCs w:val="21"/>
              </w:rPr>
              <w:t>1</w:t>
            </w:r>
          </w:p>
        </w:tc>
        <w:tc>
          <w:tcPr>
            <w:tcW w:w="744" w:type="pct"/>
          </w:tcPr>
          <w:p w14:paraId="59DDEB99" w14:textId="77777777" w:rsidR="00F96F41" w:rsidRDefault="00F96F41" w:rsidP="007203CB">
            <w:pPr>
              <w:spacing w:before="69" w:line="186" w:lineRule="auto"/>
              <w:ind w:left="396"/>
              <w:rPr>
                <w:rFonts w:ascii="Times New Roman" w:eastAsia="Times New Roman" w:hAnsi="Times New Roman"/>
                <w:sz w:val="21"/>
                <w:szCs w:val="21"/>
              </w:rPr>
            </w:pPr>
            <w:r>
              <w:rPr>
                <w:rFonts w:ascii="Times New Roman" w:eastAsia="Times New Roman" w:hAnsi="Times New Roman"/>
                <w:spacing w:val="-2"/>
                <w:sz w:val="21"/>
                <w:szCs w:val="21"/>
              </w:rPr>
              <w:t>3.35</w:t>
            </w:r>
          </w:p>
        </w:tc>
      </w:tr>
      <w:tr w:rsidR="00F96F41" w14:paraId="1A894301" w14:textId="77777777" w:rsidTr="007A614F">
        <w:trPr>
          <w:trHeight w:val="276"/>
          <w:jc w:val="center"/>
        </w:trPr>
        <w:tc>
          <w:tcPr>
            <w:tcW w:w="437" w:type="pct"/>
            <w:vMerge w:val="restart"/>
            <w:tcBorders>
              <w:bottom w:val="nil"/>
            </w:tcBorders>
          </w:tcPr>
          <w:p w14:paraId="04CCA798" w14:textId="77777777" w:rsidR="00F96F41" w:rsidRDefault="00F96F41" w:rsidP="007203CB">
            <w:pPr>
              <w:spacing w:before="37" w:line="239" w:lineRule="auto"/>
              <w:ind w:left="216"/>
              <w:rPr>
                <w:rFonts w:ascii="Times New Roman" w:hAnsi="Times New Roman"/>
                <w:sz w:val="21"/>
                <w:szCs w:val="21"/>
              </w:rPr>
            </w:pPr>
            <w:proofErr w:type="spellStart"/>
            <w:r>
              <w:rPr>
                <w:rFonts w:ascii="Times New Roman" w:hAnsi="Times New Roman"/>
                <w:spacing w:val="-3"/>
                <w:sz w:val="21"/>
                <w:szCs w:val="21"/>
              </w:rPr>
              <w:t>种</w:t>
            </w:r>
            <w:r>
              <w:rPr>
                <w:rFonts w:ascii="Times New Roman" w:hAnsi="Times New Roman"/>
                <w:spacing w:val="-2"/>
                <w:sz w:val="21"/>
                <w:szCs w:val="21"/>
              </w:rPr>
              <w:t>子</w:t>
            </w:r>
            <w:proofErr w:type="spellEnd"/>
          </w:p>
          <w:p w14:paraId="3A46326F" w14:textId="77777777" w:rsidR="00F96F41" w:rsidRDefault="00F96F41" w:rsidP="007203CB">
            <w:pPr>
              <w:spacing w:line="217" w:lineRule="auto"/>
              <w:ind w:left="217"/>
              <w:rPr>
                <w:rFonts w:ascii="Times New Roman" w:hAnsi="Times New Roman"/>
                <w:sz w:val="21"/>
                <w:szCs w:val="21"/>
              </w:rPr>
            </w:pPr>
            <w:proofErr w:type="spellStart"/>
            <w:r>
              <w:rPr>
                <w:rFonts w:ascii="Times New Roman" w:hAnsi="Times New Roman"/>
                <w:spacing w:val="-3"/>
                <w:sz w:val="21"/>
                <w:szCs w:val="21"/>
              </w:rPr>
              <w:t>植</w:t>
            </w:r>
            <w:r>
              <w:rPr>
                <w:rFonts w:ascii="Times New Roman" w:hAnsi="Times New Roman"/>
                <w:spacing w:val="-2"/>
                <w:sz w:val="21"/>
                <w:szCs w:val="21"/>
              </w:rPr>
              <w:t>物</w:t>
            </w:r>
            <w:proofErr w:type="spellEnd"/>
          </w:p>
        </w:tc>
        <w:tc>
          <w:tcPr>
            <w:tcW w:w="677" w:type="pct"/>
          </w:tcPr>
          <w:p w14:paraId="3209995A" w14:textId="77777777" w:rsidR="00F96F41" w:rsidRDefault="00F96F41" w:rsidP="007203CB">
            <w:pPr>
              <w:spacing w:before="32" w:line="214" w:lineRule="auto"/>
              <w:ind w:left="183"/>
              <w:rPr>
                <w:rFonts w:ascii="Times New Roman" w:hAnsi="Times New Roman"/>
                <w:sz w:val="21"/>
                <w:szCs w:val="21"/>
              </w:rPr>
            </w:pPr>
            <w:proofErr w:type="spellStart"/>
            <w:r>
              <w:rPr>
                <w:rFonts w:ascii="Times New Roman" w:hAnsi="Times New Roman"/>
                <w:spacing w:val="-2"/>
                <w:sz w:val="21"/>
                <w:szCs w:val="21"/>
              </w:rPr>
              <w:t>裸子植</w:t>
            </w:r>
            <w:r>
              <w:rPr>
                <w:rFonts w:ascii="Times New Roman" w:hAnsi="Times New Roman"/>
                <w:spacing w:val="-1"/>
                <w:sz w:val="21"/>
                <w:szCs w:val="21"/>
              </w:rPr>
              <w:t>物</w:t>
            </w:r>
            <w:proofErr w:type="spellEnd"/>
          </w:p>
        </w:tc>
        <w:tc>
          <w:tcPr>
            <w:tcW w:w="541" w:type="pct"/>
          </w:tcPr>
          <w:p w14:paraId="354CE10C" w14:textId="77777777" w:rsidR="00F96F41" w:rsidRDefault="00F96F41" w:rsidP="007203CB">
            <w:pPr>
              <w:spacing w:before="73" w:line="183" w:lineRule="auto"/>
              <w:ind w:left="363"/>
              <w:rPr>
                <w:rFonts w:ascii="Times New Roman" w:eastAsia="Times New Roman" w:hAnsi="Times New Roman"/>
                <w:sz w:val="21"/>
                <w:szCs w:val="21"/>
              </w:rPr>
            </w:pPr>
            <w:r>
              <w:rPr>
                <w:rFonts w:ascii="Times New Roman" w:eastAsia="Times New Roman" w:hAnsi="Times New Roman"/>
                <w:sz w:val="21"/>
                <w:szCs w:val="21"/>
              </w:rPr>
              <w:t>5</w:t>
            </w:r>
          </w:p>
        </w:tc>
        <w:tc>
          <w:tcPr>
            <w:tcW w:w="756" w:type="pct"/>
          </w:tcPr>
          <w:p w14:paraId="61624A8C" w14:textId="77777777" w:rsidR="00F96F41" w:rsidRDefault="00F96F41" w:rsidP="007203CB">
            <w:pPr>
              <w:spacing w:before="70" w:line="186" w:lineRule="auto"/>
              <w:ind w:left="405"/>
              <w:rPr>
                <w:rFonts w:ascii="Times New Roman" w:eastAsia="Times New Roman" w:hAnsi="Times New Roman"/>
                <w:sz w:val="21"/>
                <w:szCs w:val="21"/>
              </w:rPr>
            </w:pPr>
            <w:r>
              <w:rPr>
                <w:rFonts w:ascii="Times New Roman" w:eastAsia="Times New Roman" w:hAnsi="Times New Roman"/>
                <w:spacing w:val="-2"/>
                <w:sz w:val="21"/>
                <w:szCs w:val="21"/>
              </w:rPr>
              <w:t>3.60</w:t>
            </w:r>
          </w:p>
        </w:tc>
        <w:tc>
          <w:tcPr>
            <w:tcW w:w="535" w:type="pct"/>
          </w:tcPr>
          <w:p w14:paraId="12D2B7C0" w14:textId="77777777" w:rsidR="00F96F41" w:rsidRDefault="00F96F41" w:rsidP="007203CB">
            <w:pPr>
              <w:spacing w:before="73" w:line="183" w:lineRule="auto"/>
              <w:ind w:left="357"/>
              <w:rPr>
                <w:rFonts w:ascii="Times New Roman" w:eastAsia="Times New Roman" w:hAnsi="Times New Roman"/>
                <w:sz w:val="21"/>
                <w:szCs w:val="21"/>
              </w:rPr>
            </w:pPr>
            <w:r>
              <w:rPr>
                <w:rFonts w:ascii="Times New Roman" w:eastAsia="Times New Roman" w:hAnsi="Times New Roman"/>
                <w:sz w:val="21"/>
                <w:szCs w:val="21"/>
              </w:rPr>
              <w:t>7</w:t>
            </w:r>
          </w:p>
        </w:tc>
        <w:tc>
          <w:tcPr>
            <w:tcW w:w="775" w:type="pct"/>
          </w:tcPr>
          <w:p w14:paraId="38E000E4" w14:textId="77777777" w:rsidR="00F96F41" w:rsidRDefault="00F96F41" w:rsidP="007203CB">
            <w:pPr>
              <w:spacing w:before="70" w:line="186" w:lineRule="auto"/>
              <w:ind w:left="439"/>
              <w:rPr>
                <w:rFonts w:ascii="Times New Roman" w:eastAsia="Times New Roman" w:hAnsi="Times New Roman"/>
                <w:sz w:val="21"/>
                <w:szCs w:val="21"/>
              </w:rPr>
            </w:pPr>
            <w:r>
              <w:rPr>
                <w:rFonts w:ascii="Times New Roman" w:eastAsia="Times New Roman" w:hAnsi="Times New Roman"/>
                <w:spacing w:val="-6"/>
                <w:sz w:val="21"/>
                <w:szCs w:val="21"/>
              </w:rPr>
              <w:t>1.34</w:t>
            </w:r>
          </w:p>
        </w:tc>
        <w:tc>
          <w:tcPr>
            <w:tcW w:w="535" w:type="pct"/>
          </w:tcPr>
          <w:p w14:paraId="048EF0E4" w14:textId="77777777" w:rsidR="00F96F41" w:rsidRDefault="00F96F41" w:rsidP="007203CB">
            <w:pPr>
              <w:spacing w:before="70" w:line="186" w:lineRule="auto"/>
              <w:ind w:left="359"/>
              <w:rPr>
                <w:rFonts w:ascii="Times New Roman" w:eastAsia="Times New Roman" w:hAnsi="Times New Roman"/>
                <w:sz w:val="21"/>
                <w:szCs w:val="21"/>
              </w:rPr>
            </w:pPr>
            <w:r>
              <w:rPr>
                <w:rFonts w:ascii="Times New Roman" w:eastAsia="Times New Roman" w:hAnsi="Times New Roman"/>
                <w:sz w:val="21"/>
                <w:szCs w:val="21"/>
              </w:rPr>
              <w:t>9</w:t>
            </w:r>
          </w:p>
        </w:tc>
        <w:tc>
          <w:tcPr>
            <w:tcW w:w="744" w:type="pct"/>
          </w:tcPr>
          <w:p w14:paraId="7ABC07EF" w14:textId="77777777" w:rsidR="00F96F41" w:rsidRDefault="00F96F41" w:rsidP="007203CB">
            <w:pPr>
              <w:spacing w:before="70" w:line="186" w:lineRule="auto"/>
              <w:ind w:left="395"/>
              <w:rPr>
                <w:rFonts w:ascii="Times New Roman" w:eastAsia="Times New Roman" w:hAnsi="Times New Roman"/>
                <w:sz w:val="21"/>
                <w:szCs w:val="21"/>
              </w:rPr>
            </w:pPr>
            <w:r>
              <w:rPr>
                <w:rFonts w:ascii="Times New Roman" w:eastAsia="Times New Roman" w:hAnsi="Times New Roman"/>
                <w:spacing w:val="-2"/>
                <w:sz w:val="21"/>
                <w:szCs w:val="21"/>
              </w:rPr>
              <w:t>0.9</w:t>
            </w:r>
            <w:r>
              <w:rPr>
                <w:rFonts w:ascii="Times New Roman" w:eastAsia="Times New Roman" w:hAnsi="Times New Roman"/>
                <w:spacing w:val="-1"/>
                <w:sz w:val="21"/>
                <w:szCs w:val="21"/>
              </w:rPr>
              <w:t>7</w:t>
            </w:r>
          </w:p>
        </w:tc>
      </w:tr>
      <w:tr w:rsidR="00F96F41" w14:paraId="06BDF9E1" w14:textId="77777777" w:rsidTr="007A614F">
        <w:trPr>
          <w:trHeight w:val="276"/>
          <w:jc w:val="center"/>
        </w:trPr>
        <w:tc>
          <w:tcPr>
            <w:tcW w:w="437" w:type="pct"/>
            <w:vMerge/>
            <w:tcBorders>
              <w:top w:val="nil"/>
            </w:tcBorders>
          </w:tcPr>
          <w:p w14:paraId="1EDC357D" w14:textId="77777777" w:rsidR="00F96F41" w:rsidRDefault="00F96F41" w:rsidP="007203CB">
            <w:pPr>
              <w:rPr>
                <w:rFonts w:ascii="Times New Roman" w:hAnsi="Times New Roman"/>
                <w:sz w:val="21"/>
              </w:rPr>
            </w:pPr>
          </w:p>
        </w:tc>
        <w:tc>
          <w:tcPr>
            <w:tcW w:w="677" w:type="pct"/>
          </w:tcPr>
          <w:p w14:paraId="00FCB1C3" w14:textId="77777777" w:rsidR="00F96F41" w:rsidRDefault="00F96F41" w:rsidP="007203CB">
            <w:pPr>
              <w:spacing w:before="33" w:line="213" w:lineRule="auto"/>
              <w:ind w:left="183"/>
              <w:rPr>
                <w:rFonts w:ascii="Times New Roman" w:hAnsi="Times New Roman"/>
                <w:sz w:val="21"/>
                <w:szCs w:val="21"/>
              </w:rPr>
            </w:pPr>
            <w:proofErr w:type="spellStart"/>
            <w:r>
              <w:rPr>
                <w:rFonts w:ascii="Times New Roman" w:hAnsi="Times New Roman"/>
                <w:spacing w:val="-2"/>
                <w:sz w:val="21"/>
                <w:szCs w:val="21"/>
              </w:rPr>
              <w:t>被子植</w:t>
            </w:r>
            <w:r>
              <w:rPr>
                <w:rFonts w:ascii="Times New Roman" w:hAnsi="Times New Roman"/>
                <w:spacing w:val="-1"/>
                <w:sz w:val="21"/>
                <w:szCs w:val="21"/>
              </w:rPr>
              <w:t>物</w:t>
            </w:r>
            <w:proofErr w:type="spellEnd"/>
          </w:p>
        </w:tc>
        <w:tc>
          <w:tcPr>
            <w:tcW w:w="541" w:type="pct"/>
          </w:tcPr>
          <w:p w14:paraId="793C45E6" w14:textId="77777777" w:rsidR="00F96F41" w:rsidRDefault="00F96F41" w:rsidP="007203CB">
            <w:pPr>
              <w:spacing w:before="71" w:line="186" w:lineRule="auto"/>
              <w:ind w:left="271"/>
              <w:rPr>
                <w:rFonts w:ascii="Times New Roman" w:eastAsia="Times New Roman" w:hAnsi="Times New Roman"/>
                <w:sz w:val="21"/>
                <w:szCs w:val="21"/>
              </w:rPr>
            </w:pPr>
            <w:r>
              <w:rPr>
                <w:rFonts w:ascii="Times New Roman" w:eastAsia="Times New Roman" w:hAnsi="Times New Roman"/>
                <w:spacing w:val="-7"/>
                <w:sz w:val="21"/>
                <w:szCs w:val="21"/>
              </w:rPr>
              <w:t>1</w:t>
            </w:r>
            <w:r>
              <w:rPr>
                <w:rFonts w:ascii="Times New Roman" w:eastAsia="Times New Roman" w:hAnsi="Times New Roman"/>
                <w:spacing w:val="-5"/>
                <w:sz w:val="21"/>
                <w:szCs w:val="21"/>
              </w:rPr>
              <w:t>25</w:t>
            </w:r>
          </w:p>
        </w:tc>
        <w:tc>
          <w:tcPr>
            <w:tcW w:w="756" w:type="pct"/>
          </w:tcPr>
          <w:p w14:paraId="18529460" w14:textId="77777777" w:rsidR="00F96F41" w:rsidRDefault="00F96F41" w:rsidP="007203CB">
            <w:pPr>
              <w:spacing w:before="71" w:line="186" w:lineRule="auto"/>
              <w:ind w:left="356"/>
              <w:rPr>
                <w:rFonts w:ascii="Times New Roman" w:eastAsia="Times New Roman" w:hAnsi="Times New Roman"/>
                <w:sz w:val="21"/>
                <w:szCs w:val="21"/>
              </w:rPr>
            </w:pPr>
            <w:r>
              <w:rPr>
                <w:rFonts w:ascii="Times New Roman" w:eastAsia="Times New Roman" w:hAnsi="Times New Roman"/>
                <w:spacing w:val="-4"/>
                <w:sz w:val="21"/>
                <w:szCs w:val="21"/>
              </w:rPr>
              <w:t>8</w:t>
            </w:r>
            <w:r>
              <w:rPr>
                <w:rFonts w:ascii="Times New Roman" w:eastAsia="Times New Roman" w:hAnsi="Times New Roman"/>
                <w:spacing w:val="-3"/>
                <w:sz w:val="21"/>
                <w:szCs w:val="21"/>
              </w:rPr>
              <w:t>9</w:t>
            </w:r>
            <w:r>
              <w:rPr>
                <w:rFonts w:ascii="Times New Roman" w:eastAsia="Times New Roman" w:hAnsi="Times New Roman"/>
                <w:spacing w:val="-2"/>
                <w:sz w:val="21"/>
                <w:szCs w:val="21"/>
              </w:rPr>
              <w:t>.93</w:t>
            </w:r>
          </w:p>
        </w:tc>
        <w:tc>
          <w:tcPr>
            <w:tcW w:w="535" w:type="pct"/>
          </w:tcPr>
          <w:p w14:paraId="3312E3A5" w14:textId="77777777" w:rsidR="00F96F41" w:rsidRDefault="00F96F41" w:rsidP="007203CB">
            <w:pPr>
              <w:spacing w:before="71" w:line="186" w:lineRule="auto"/>
              <w:ind w:left="248"/>
              <w:rPr>
                <w:rFonts w:ascii="Times New Roman" w:eastAsia="Times New Roman" w:hAnsi="Times New Roman"/>
                <w:sz w:val="21"/>
                <w:szCs w:val="21"/>
              </w:rPr>
            </w:pPr>
            <w:r>
              <w:rPr>
                <w:rFonts w:ascii="Times New Roman" w:eastAsia="Times New Roman" w:hAnsi="Times New Roman"/>
                <w:spacing w:val="-1"/>
                <w:sz w:val="21"/>
                <w:szCs w:val="21"/>
              </w:rPr>
              <w:t>499</w:t>
            </w:r>
          </w:p>
        </w:tc>
        <w:tc>
          <w:tcPr>
            <w:tcW w:w="775" w:type="pct"/>
          </w:tcPr>
          <w:p w14:paraId="76B3F054" w14:textId="77777777" w:rsidR="00F96F41" w:rsidRDefault="00F96F41" w:rsidP="007203CB">
            <w:pPr>
              <w:spacing w:before="71" w:line="186" w:lineRule="auto"/>
              <w:ind w:left="370"/>
              <w:rPr>
                <w:rFonts w:ascii="Times New Roman" w:eastAsia="Times New Roman" w:hAnsi="Times New Roman"/>
                <w:sz w:val="21"/>
                <w:szCs w:val="21"/>
              </w:rPr>
            </w:pPr>
            <w:r>
              <w:rPr>
                <w:rFonts w:ascii="Times New Roman" w:eastAsia="Times New Roman" w:hAnsi="Times New Roman"/>
                <w:spacing w:val="-2"/>
                <w:sz w:val="21"/>
                <w:szCs w:val="21"/>
              </w:rPr>
              <w:t>95.</w:t>
            </w:r>
            <w:r>
              <w:rPr>
                <w:rFonts w:ascii="Times New Roman" w:eastAsia="Times New Roman" w:hAnsi="Times New Roman"/>
                <w:spacing w:val="-1"/>
                <w:sz w:val="21"/>
                <w:szCs w:val="21"/>
              </w:rPr>
              <w:t>22</w:t>
            </w:r>
          </w:p>
        </w:tc>
        <w:tc>
          <w:tcPr>
            <w:tcW w:w="535" w:type="pct"/>
          </w:tcPr>
          <w:p w14:paraId="7017B9FA" w14:textId="77777777" w:rsidR="00F96F41" w:rsidRDefault="00F96F41" w:rsidP="007203CB">
            <w:pPr>
              <w:spacing w:before="71" w:line="186" w:lineRule="auto"/>
              <w:ind w:left="259"/>
              <w:rPr>
                <w:rFonts w:ascii="Times New Roman" w:eastAsia="Times New Roman" w:hAnsi="Times New Roman"/>
                <w:sz w:val="21"/>
                <w:szCs w:val="21"/>
              </w:rPr>
            </w:pPr>
            <w:r>
              <w:rPr>
                <w:rFonts w:ascii="Times New Roman" w:eastAsia="Times New Roman" w:hAnsi="Times New Roman"/>
                <w:spacing w:val="-3"/>
                <w:sz w:val="21"/>
                <w:szCs w:val="21"/>
              </w:rPr>
              <w:t>885</w:t>
            </w:r>
          </w:p>
        </w:tc>
        <w:tc>
          <w:tcPr>
            <w:tcW w:w="744" w:type="pct"/>
          </w:tcPr>
          <w:p w14:paraId="5946A893" w14:textId="77777777" w:rsidR="00F96F41" w:rsidRDefault="00F96F41" w:rsidP="007203CB">
            <w:pPr>
              <w:spacing w:before="71" w:line="186" w:lineRule="auto"/>
              <w:ind w:left="343"/>
              <w:rPr>
                <w:rFonts w:ascii="Times New Roman" w:eastAsia="Times New Roman" w:hAnsi="Times New Roman"/>
                <w:sz w:val="21"/>
                <w:szCs w:val="21"/>
              </w:rPr>
            </w:pPr>
            <w:r>
              <w:rPr>
                <w:rFonts w:ascii="Times New Roman" w:eastAsia="Times New Roman" w:hAnsi="Times New Roman"/>
                <w:spacing w:val="-2"/>
                <w:sz w:val="21"/>
                <w:szCs w:val="21"/>
              </w:rPr>
              <w:t>95.</w:t>
            </w:r>
            <w:r>
              <w:rPr>
                <w:rFonts w:ascii="Times New Roman" w:eastAsia="Times New Roman" w:hAnsi="Times New Roman"/>
                <w:spacing w:val="-1"/>
                <w:sz w:val="21"/>
                <w:szCs w:val="21"/>
              </w:rPr>
              <w:t>68</w:t>
            </w:r>
          </w:p>
        </w:tc>
      </w:tr>
      <w:tr w:rsidR="00F96F41" w14:paraId="21640BB0" w14:textId="77777777" w:rsidTr="007A614F">
        <w:trPr>
          <w:trHeight w:val="282"/>
          <w:jc w:val="center"/>
        </w:trPr>
        <w:tc>
          <w:tcPr>
            <w:tcW w:w="1114" w:type="pct"/>
            <w:gridSpan w:val="2"/>
          </w:tcPr>
          <w:p w14:paraId="4127E47C" w14:textId="77777777" w:rsidR="00F96F41" w:rsidRDefault="00F96F41" w:rsidP="007203CB">
            <w:pPr>
              <w:spacing w:before="34" w:line="218" w:lineRule="auto"/>
              <w:ind w:left="848"/>
              <w:rPr>
                <w:rFonts w:ascii="Times New Roman" w:hAnsi="Times New Roman"/>
                <w:sz w:val="21"/>
                <w:szCs w:val="21"/>
              </w:rPr>
            </w:pPr>
            <w:proofErr w:type="spellStart"/>
            <w:r>
              <w:rPr>
                <w:rFonts w:ascii="Times New Roman" w:hAnsi="Times New Roman"/>
                <w:spacing w:val="-3"/>
                <w:sz w:val="21"/>
                <w:szCs w:val="21"/>
              </w:rPr>
              <w:t>合</w:t>
            </w:r>
            <w:r>
              <w:rPr>
                <w:rFonts w:ascii="Times New Roman" w:hAnsi="Times New Roman"/>
                <w:spacing w:val="-2"/>
                <w:sz w:val="21"/>
                <w:szCs w:val="21"/>
              </w:rPr>
              <w:t>计</w:t>
            </w:r>
            <w:proofErr w:type="spellEnd"/>
          </w:p>
        </w:tc>
        <w:tc>
          <w:tcPr>
            <w:tcW w:w="541" w:type="pct"/>
          </w:tcPr>
          <w:p w14:paraId="32754848" w14:textId="77777777" w:rsidR="00F96F41" w:rsidRDefault="00F96F41" w:rsidP="007203CB">
            <w:pPr>
              <w:spacing w:before="72" w:line="186" w:lineRule="auto"/>
              <w:ind w:left="271"/>
              <w:rPr>
                <w:rFonts w:ascii="Times New Roman" w:eastAsia="Times New Roman" w:hAnsi="Times New Roman"/>
                <w:sz w:val="21"/>
                <w:szCs w:val="21"/>
              </w:rPr>
            </w:pPr>
            <w:r>
              <w:rPr>
                <w:rFonts w:ascii="Times New Roman" w:eastAsia="Times New Roman" w:hAnsi="Times New Roman"/>
                <w:spacing w:val="-7"/>
                <w:sz w:val="21"/>
                <w:szCs w:val="21"/>
              </w:rPr>
              <w:t>1</w:t>
            </w:r>
            <w:r>
              <w:rPr>
                <w:rFonts w:ascii="Times New Roman" w:eastAsia="Times New Roman" w:hAnsi="Times New Roman"/>
                <w:spacing w:val="-5"/>
                <w:sz w:val="21"/>
                <w:szCs w:val="21"/>
              </w:rPr>
              <w:t>39</w:t>
            </w:r>
          </w:p>
        </w:tc>
        <w:tc>
          <w:tcPr>
            <w:tcW w:w="756" w:type="pct"/>
          </w:tcPr>
          <w:p w14:paraId="5862C6D3" w14:textId="77777777" w:rsidR="00F96F41" w:rsidRDefault="00F96F41" w:rsidP="007203CB">
            <w:pPr>
              <w:spacing w:before="72" w:line="186" w:lineRule="auto"/>
              <w:ind w:left="368"/>
              <w:rPr>
                <w:rFonts w:ascii="Times New Roman" w:eastAsia="Times New Roman" w:hAnsi="Times New Roman"/>
                <w:sz w:val="21"/>
                <w:szCs w:val="21"/>
              </w:rPr>
            </w:pPr>
            <w:r>
              <w:rPr>
                <w:rFonts w:ascii="Times New Roman" w:eastAsia="Times New Roman" w:hAnsi="Times New Roman"/>
                <w:spacing w:val="-8"/>
                <w:sz w:val="21"/>
                <w:szCs w:val="21"/>
              </w:rPr>
              <w:t>1</w:t>
            </w:r>
            <w:r>
              <w:rPr>
                <w:rFonts w:ascii="Times New Roman" w:eastAsia="Times New Roman" w:hAnsi="Times New Roman"/>
                <w:spacing w:val="-4"/>
                <w:sz w:val="21"/>
                <w:szCs w:val="21"/>
              </w:rPr>
              <w:t>00.0</w:t>
            </w:r>
          </w:p>
        </w:tc>
        <w:tc>
          <w:tcPr>
            <w:tcW w:w="535" w:type="pct"/>
          </w:tcPr>
          <w:p w14:paraId="6072703B" w14:textId="77777777" w:rsidR="00F96F41" w:rsidRDefault="00F96F41" w:rsidP="007203CB">
            <w:pPr>
              <w:spacing w:before="72" w:line="186" w:lineRule="auto"/>
              <w:ind w:left="255"/>
              <w:rPr>
                <w:rFonts w:ascii="Times New Roman" w:eastAsia="Times New Roman" w:hAnsi="Times New Roman"/>
                <w:sz w:val="21"/>
                <w:szCs w:val="21"/>
              </w:rPr>
            </w:pPr>
            <w:r>
              <w:rPr>
                <w:rFonts w:ascii="Times New Roman" w:eastAsia="Times New Roman" w:hAnsi="Times New Roman"/>
                <w:spacing w:val="-3"/>
                <w:sz w:val="21"/>
                <w:szCs w:val="21"/>
              </w:rPr>
              <w:t>5</w:t>
            </w:r>
            <w:r>
              <w:rPr>
                <w:rFonts w:ascii="Times New Roman" w:eastAsia="Times New Roman" w:hAnsi="Times New Roman"/>
                <w:spacing w:val="-2"/>
                <w:sz w:val="21"/>
                <w:szCs w:val="21"/>
              </w:rPr>
              <w:t>24</w:t>
            </w:r>
          </w:p>
        </w:tc>
        <w:tc>
          <w:tcPr>
            <w:tcW w:w="775" w:type="pct"/>
          </w:tcPr>
          <w:p w14:paraId="214870A3" w14:textId="77777777" w:rsidR="00F96F41" w:rsidRDefault="00F96F41" w:rsidP="007203CB">
            <w:pPr>
              <w:spacing w:before="72" w:line="186" w:lineRule="auto"/>
              <w:ind w:left="386"/>
              <w:rPr>
                <w:rFonts w:ascii="Times New Roman" w:eastAsia="Times New Roman" w:hAnsi="Times New Roman"/>
                <w:sz w:val="21"/>
                <w:szCs w:val="21"/>
              </w:rPr>
            </w:pPr>
            <w:r>
              <w:rPr>
                <w:rFonts w:ascii="Times New Roman" w:eastAsia="Times New Roman" w:hAnsi="Times New Roman"/>
                <w:spacing w:val="-8"/>
                <w:sz w:val="21"/>
                <w:szCs w:val="21"/>
              </w:rPr>
              <w:t>1</w:t>
            </w:r>
            <w:r>
              <w:rPr>
                <w:rFonts w:ascii="Times New Roman" w:eastAsia="Times New Roman" w:hAnsi="Times New Roman"/>
                <w:spacing w:val="-4"/>
                <w:sz w:val="21"/>
                <w:szCs w:val="21"/>
              </w:rPr>
              <w:t>00.0</w:t>
            </w:r>
          </w:p>
        </w:tc>
        <w:tc>
          <w:tcPr>
            <w:tcW w:w="535" w:type="pct"/>
          </w:tcPr>
          <w:p w14:paraId="7315D196" w14:textId="77777777" w:rsidR="00F96F41" w:rsidRDefault="00F96F41" w:rsidP="007203CB">
            <w:pPr>
              <w:spacing w:before="72" w:line="186" w:lineRule="auto"/>
              <w:ind w:left="254"/>
              <w:rPr>
                <w:rFonts w:ascii="Times New Roman" w:eastAsia="Times New Roman" w:hAnsi="Times New Roman"/>
                <w:sz w:val="21"/>
                <w:szCs w:val="21"/>
              </w:rPr>
            </w:pPr>
            <w:r>
              <w:rPr>
                <w:rFonts w:ascii="Times New Roman" w:eastAsia="Times New Roman" w:hAnsi="Times New Roman"/>
                <w:spacing w:val="-2"/>
                <w:sz w:val="21"/>
                <w:szCs w:val="21"/>
              </w:rPr>
              <w:t>925</w:t>
            </w:r>
          </w:p>
        </w:tc>
        <w:tc>
          <w:tcPr>
            <w:tcW w:w="744" w:type="pct"/>
          </w:tcPr>
          <w:p w14:paraId="2716666C" w14:textId="77777777" w:rsidR="00F96F41" w:rsidRDefault="00F96F41" w:rsidP="007203CB">
            <w:pPr>
              <w:spacing w:before="72" w:line="186" w:lineRule="auto"/>
              <w:ind w:left="359"/>
              <w:rPr>
                <w:rFonts w:ascii="Times New Roman" w:eastAsia="Times New Roman" w:hAnsi="Times New Roman"/>
                <w:sz w:val="21"/>
                <w:szCs w:val="21"/>
              </w:rPr>
            </w:pPr>
            <w:r>
              <w:rPr>
                <w:rFonts w:ascii="Times New Roman" w:eastAsia="Times New Roman" w:hAnsi="Times New Roman"/>
                <w:spacing w:val="-8"/>
                <w:sz w:val="21"/>
                <w:szCs w:val="21"/>
              </w:rPr>
              <w:t>1</w:t>
            </w:r>
            <w:r>
              <w:rPr>
                <w:rFonts w:ascii="Times New Roman" w:eastAsia="Times New Roman" w:hAnsi="Times New Roman"/>
                <w:spacing w:val="-4"/>
                <w:sz w:val="21"/>
                <w:szCs w:val="21"/>
              </w:rPr>
              <w:t>00.0</w:t>
            </w:r>
          </w:p>
        </w:tc>
      </w:tr>
    </w:tbl>
    <w:p w14:paraId="1621193C" w14:textId="77777777" w:rsidR="00F96F41" w:rsidRDefault="00F96F41" w:rsidP="002C4161">
      <w:pPr>
        <w:widowControl w:val="0"/>
        <w:adjustRightInd w:val="0"/>
        <w:snapToGrid w:val="0"/>
        <w:spacing w:beforeLines="50" w:before="120" w:line="360" w:lineRule="auto"/>
        <w:ind w:firstLineChars="200" w:firstLine="510"/>
        <w:rPr>
          <w:rFonts w:ascii="Times New Roman" w:hAnsi="Times New Roman"/>
          <w:spacing w:val="-5"/>
          <w:sz w:val="27"/>
          <w:szCs w:val="27"/>
          <w:lang w:eastAsia="zh-CN"/>
        </w:rPr>
      </w:pPr>
      <w:r>
        <w:rPr>
          <w:rFonts w:ascii="Times New Roman" w:hAnsi="Times New Roman"/>
          <w:spacing w:val="15"/>
          <w:sz w:val="24"/>
          <w:szCs w:val="24"/>
          <w:lang w:eastAsia="zh-CN"/>
        </w:rPr>
        <w:t>项目</w:t>
      </w:r>
      <w:r>
        <w:rPr>
          <w:rFonts w:ascii="Times New Roman" w:hAnsi="Times New Roman"/>
          <w:sz w:val="24"/>
          <w:lang w:eastAsia="zh-CN"/>
        </w:rPr>
        <w:t>区域</w:t>
      </w:r>
      <w:r>
        <w:rPr>
          <w:rFonts w:ascii="Times New Roman" w:hAnsi="Times New Roman"/>
          <w:kern w:val="2"/>
          <w:sz w:val="24"/>
          <w:szCs w:val="24"/>
          <w:lang w:eastAsia="zh-CN"/>
        </w:rPr>
        <w:t>维管</w:t>
      </w:r>
      <w:r>
        <w:rPr>
          <w:rFonts w:ascii="Times New Roman" w:hAnsi="Times New Roman"/>
          <w:spacing w:val="15"/>
          <w:sz w:val="24"/>
          <w:szCs w:val="24"/>
          <w:lang w:eastAsia="zh-CN"/>
        </w:rPr>
        <w:t>植物</w:t>
      </w:r>
      <w:r>
        <w:rPr>
          <w:rFonts w:ascii="Times New Roman" w:hAnsi="Times New Roman"/>
          <w:kern w:val="2"/>
          <w:sz w:val="24"/>
          <w:szCs w:val="24"/>
          <w:lang w:eastAsia="zh-CN"/>
        </w:rPr>
        <w:t>组成以被子植物为优势，分别占</w:t>
      </w:r>
      <w:proofErr w:type="gramStart"/>
      <w:r>
        <w:rPr>
          <w:rFonts w:ascii="Times New Roman" w:hAnsi="Times New Roman"/>
          <w:kern w:val="2"/>
          <w:sz w:val="24"/>
          <w:szCs w:val="24"/>
          <w:lang w:eastAsia="zh-CN"/>
        </w:rPr>
        <w:t>评价区</w:t>
      </w:r>
      <w:proofErr w:type="gramEnd"/>
      <w:r>
        <w:rPr>
          <w:rFonts w:ascii="Times New Roman" w:hAnsi="Times New Roman"/>
          <w:kern w:val="2"/>
          <w:sz w:val="24"/>
          <w:szCs w:val="24"/>
          <w:lang w:eastAsia="zh-CN"/>
        </w:rPr>
        <w:t>维管植物科属种总数的</w:t>
      </w:r>
      <w:r>
        <w:rPr>
          <w:rFonts w:ascii="Times New Roman" w:hAnsi="Times New Roman"/>
          <w:kern w:val="2"/>
          <w:sz w:val="24"/>
          <w:szCs w:val="24"/>
          <w:lang w:eastAsia="zh-CN"/>
        </w:rPr>
        <w:t>89.93%</w:t>
      </w:r>
      <w:r>
        <w:rPr>
          <w:rFonts w:ascii="Times New Roman" w:hAnsi="Times New Roman"/>
          <w:kern w:val="2"/>
          <w:sz w:val="24"/>
          <w:szCs w:val="24"/>
          <w:lang w:eastAsia="zh-CN"/>
        </w:rPr>
        <w:t>、</w:t>
      </w:r>
      <w:r>
        <w:rPr>
          <w:rFonts w:ascii="Times New Roman" w:hAnsi="Times New Roman"/>
          <w:kern w:val="2"/>
          <w:sz w:val="24"/>
          <w:szCs w:val="24"/>
          <w:lang w:eastAsia="zh-CN"/>
        </w:rPr>
        <w:t>95.22%</w:t>
      </w:r>
      <w:r>
        <w:rPr>
          <w:rFonts w:ascii="Times New Roman" w:hAnsi="Times New Roman"/>
          <w:kern w:val="2"/>
          <w:sz w:val="24"/>
          <w:szCs w:val="24"/>
          <w:lang w:eastAsia="zh-CN"/>
        </w:rPr>
        <w:t>和</w:t>
      </w:r>
      <w:r>
        <w:rPr>
          <w:rFonts w:ascii="Times New Roman" w:hAnsi="Times New Roman"/>
          <w:kern w:val="2"/>
          <w:sz w:val="24"/>
          <w:szCs w:val="24"/>
          <w:lang w:eastAsia="zh-CN"/>
        </w:rPr>
        <w:t>95.68%</w:t>
      </w:r>
      <w:r>
        <w:rPr>
          <w:rFonts w:ascii="Times New Roman" w:hAnsi="Times New Roman"/>
          <w:kern w:val="2"/>
          <w:sz w:val="24"/>
          <w:szCs w:val="24"/>
          <w:lang w:eastAsia="zh-CN"/>
        </w:rPr>
        <w:t>。常见的优势物种有马尾松</w:t>
      </w:r>
      <w:proofErr w:type="spellStart"/>
      <w:r>
        <w:rPr>
          <w:rFonts w:ascii="Times New Roman" w:eastAsia="Times New Roman" w:hAnsi="Times New Roman"/>
          <w:i/>
          <w:iCs/>
          <w:sz w:val="24"/>
          <w:szCs w:val="24"/>
          <w:lang w:eastAsia="zh-CN"/>
        </w:rPr>
        <w:t>P.massoniana</w:t>
      </w:r>
      <w:proofErr w:type="spellEnd"/>
      <w:r>
        <w:rPr>
          <w:rFonts w:ascii="Times New Roman" w:hAnsi="Times New Roman"/>
          <w:sz w:val="24"/>
          <w:szCs w:val="24"/>
          <w:lang w:eastAsia="zh-CN"/>
        </w:rPr>
        <w:t>、杉木</w:t>
      </w:r>
      <w:proofErr w:type="spellStart"/>
      <w:r>
        <w:rPr>
          <w:rFonts w:ascii="Times New Roman" w:hAnsi="Times New Roman"/>
          <w:sz w:val="24"/>
          <w:lang w:eastAsia="zh-CN"/>
        </w:rPr>
        <w:t>Cunninghamia</w:t>
      </w:r>
      <w:proofErr w:type="spellEnd"/>
      <w:r>
        <w:rPr>
          <w:rFonts w:ascii="Times New Roman" w:hAnsi="Times New Roman"/>
          <w:sz w:val="24"/>
          <w:lang w:eastAsia="zh-CN"/>
        </w:rPr>
        <w:t xml:space="preserve"> </w:t>
      </w:r>
      <w:r>
        <w:rPr>
          <w:rFonts w:ascii="Times New Roman" w:eastAsia="Times New Roman" w:hAnsi="Times New Roman"/>
          <w:i/>
          <w:iCs/>
          <w:sz w:val="24"/>
          <w:szCs w:val="24"/>
          <w:lang w:eastAsia="zh-CN"/>
        </w:rPr>
        <w:t>lanceolata</w:t>
      </w:r>
      <w:r>
        <w:rPr>
          <w:rFonts w:ascii="Times New Roman" w:eastAsia="Times New Roman" w:hAnsi="Times New Roman"/>
          <w:sz w:val="24"/>
          <w:szCs w:val="24"/>
          <w:lang w:eastAsia="zh-CN"/>
        </w:rPr>
        <w:t xml:space="preserve"> </w:t>
      </w:r>
      <w:r>
        <w:rPr>
          <w:rFonts w:ascii="Times New Roman" w:hAnsi="Times New Roman"/>
          <w:i/>
          <w:iCs/>
          <w:spacing w:val="-2"/>
          <w:sz w:val="25"/>
          <w:szCs w:val="25"/>
          <w:lang w:eastAsia="zh-CN"/>
        </w:rPr>
        <w:t>(</w:t>
      </w:r>
      <w:r>
        <w:rPr>
          <w:rFonts w:ascii="Times New Roman" w:eastAsia="Times New Roman" w:hAnsi="Times New Roman"/>
          <w:i/>
          <w:iCs/>
          <w:spacing w:val="-2"/>
          <w:sz w:val="24"/>
          <w:szCs w:val="24"/>
          <w:lang w:eastAsia="zh-CN"/>
        </w:rPr>
        <w:t>Lamb.</w:t>
      </w:r>
      <w:r>
        <w:rPr>
          <w:rFonts w:ascii="Times New Roman" w:hAnsi="Times New Roman"/>
          <w:i/>
          <w:iCs/>
          <w:spacing w:val="-2"/>
          <w:sz w:val="25"/>
          <w:szCs w:val="25"/>
          <w:lang w:eastAsia="zh-CN"/>
        </w:rPr>
        <w:t>)</w:t>
      </w:r>
      <w:r>
        <w:rPr>
          <w:rFonts w:ascii="Times New Roman" w:eastAsia="Times New Roman" w:hAnsi="Times New Roman"/>
          <w:i/>
          <w:iCs/>
          <w:spacing w:val="-2"/>
          <w:sz w:val="24"/>
          <w:szCs w:val="24"/>
          <w:lang w:eastAsia="zh-CN"/>
        </w:rPr>
        <w:t>Hook.</w:t>
      </w:r>
      <w:r>
        <w:rPr>
          <w:rFonts w:ascii="Times New Roman" w:hAnsi="Times New Roman"/>
          <w:spacing w:val="-2"/>
          <w:sz w:val="24"/>
          <w:szCs w:val="24"/>
          <w:lang w:eastAsia="zh-CN"/>
        </w:rPr>
        <w:t>、</w:t>
      </w:r>
      <w:r>
        <w:rPr>
          <w:rFonts w:ascii="Times New Roman" w:hAnsi="Times New Roman"/>
          <w:kern w:val="2"/>
          <w:sz w:val="24"/>
          <w:szCs w:val="24"/>
          <w:lang w:eastAsia="zh-CN"/>
        </w:rPr>
        <w:t>柏木</w:t>
      </w:r>
      <w:r>
        <w:rPr>
          <w:rFonts w:ascii="Times New Roman" w:eastAsia="Times New Roman" w:hAnsi="Times New Roman"/>
          <w:i/>
          <w:iCs/>
          <w:spacing w:val="-2"/>
          <w:sz w:val="24"/>
          <w:szCs w:val="24"/>
          <w:lang w:eastAsia="zh-CN"/>
        </w:rPr>
        <w:t>Cupressu</w:t>
      </w:r>
      <w:r>
        <w:rPr>
          <w:rFonts w:ascii="Times New Roman" w:eastAsia="Times New Roman" w:hAnsi="Times New Roman"/>
          <w:i/>
          <w:iCs/>
          <w:spacing w:val="-1"/>
          <w:sz w:val="24"/>
          <w:szCs w:val="24"/>
          <w:lang w:eastAsia="zh-CN"/>
        </w:rPr>
        <w:t>s</w:t>
      </w:r>
      <w:r>
        <w:rPr>
          <w:rFonts w:ascii="Times New Roman" w:eastAsia="Times New Roman" w:hAnsi="Times New Roman"/>
          <w:spacing w:val="-2"/>
          <w:sz w:val="24"/>
          <w:szCs w:val="24"/>
          <w:lang w:eastAsia="zh-CN"/>
        </w:rPr>
        <w:t xml:space="preserve"> </w:t>
      </w:r>
      <w:proofErr w:type="spellStart"/>
      <w:r>
        <w:rPr>
          <w:rFonts w:ascii="Times New Roman" w:eastAsia="Times New Roman" w:hAnsi="Times New Roman"/>
          <w:i/>
          <w:iCs/>
          <w:spacing w:val="-1"/>
          <w:sz w:val="24"/>
          <w:szCs w:val="24"/>
          <w:lang w:eastAsia="zh-CN"/>
        </w:rPr>
        <w:t>funebris</w:t>
      </w:r>
      <w:proofErr w:type="spellEnd"/>
      <w:r>
        <w:rPr>
          <w:rFonts w:ascii="Times New Roman" w:eastAsia="Times New Roman" w:hAnsi="Times New Roman"/>
          <w:spacing w:val="-2"/>
          <w:sz w:val="24"/>
          <w:szCs w:val="24"/>
          <w:lang w:eastAsia="zh-CN"/>
        </w:rPr>
        <w:t xml:space="preserve"> </w:t>
      </w:r>
      <w:proofErr w:type="spellStart"/>
      <w:r>
        <w:rPr>
          <w:rFonts w:ascii="Times New Roman" w:eastAsia="Times New Roman" w:hAnsi="Times New Roman"/>
          <w:i/>
          <w:iCs/>
          <w:spacing w:val="-1"/>
          <w:sz w:val="24"/>
          <w:szCs w:val="24"/>
          <w:lang w:eastAsia="zh-CN"/>
        </w:rPr>
        <w:t>Endl</w:t>
      </w:r>
      <w:proofErr w:type="spellEnd"/>
      <w:r>
        <w:rPr>
          <w:rFonts w:ascii="Times New Roman" w:eastAsia="Times New Roman" w:hAnsi="Times New Roman"/>
          <w:i/>
          <w:iCs/>
          <w:spacing w:val="-2"/>
          <w:sz w:val="24"/>
          <w:szCs w:val="24"/>
          <w:lang w:eastAsia="zh-CN"/>
        </w:rPr>
        <w:t>.</w:t>
      </w:r>
      <w:r>
        <w:rPr>
          <w:rFonts w:ascii="Times New Roman" w:hAnsi="Times New Roman"/>
          <w:i/>
          <w:iCs/>
          <w:spacing w:val="-2"/>
          <w:sz w:val="25"/>
          <w:szCs w:val="25"/>
          <w:lang w:eastAsia="zh-CN"/>
        </w:rPr>
        <w:t>、</w:t>
      </w:r>
      <w:r>
        <w:rPr>
          <w:rFonts w:ascii="Times New Roman" w:hAnsi="Times New Roman"/>
          <w:spacing w:val="-5"/>
          <w:sz w:val="24"/>
          <w:szCs w:val="24"/>
          <w:lang w:eastAsia="zh-CN"/>
        </w:rPr>
        <w:t>蔷薇</w:t>
      </w:r>
      <w:r>
        <w:rPr>
          <w:rFonts w:ascii="Times New Roman" w:eastAsia="Times New Roman" w:hAnsi="Times New Roman"/>
          <w:i/>
          <w:iCs/>
          <w:spacing w:val="-5"/>
          <w:sz w:val="24"/>
          <w:szCs w:val="24"/>
          <w:lang w:eastAsia="zh-CN"/>
        </w:rPr>
        <w:t>Rosa</w:t>
      </w:r>
      <w:r>
        <w:rPr>
          <w:rFonts w:ascii="Times New Roman" w:eastAsia="Times New Roman" w:hAnsi="Times New Roman"/>
          <w:spacing w:val="-5"/>
          <w:sz w:val="24"/>
          <w:szCs w:val="24"/>
          <w:lang w:eastAsia="zh-CN"/>
        </w:rPr>
        <w:t xml:space="preserve"> </w:t>
      </w:r>
      <w:r>
        <w:rPr>
          <w:rFonts w:ascii="Times New Roman" w:eastAsia="Times New Roman" w:hAnsi="Times New Roman"/>
          <w:i/>
          <w:iCs/>
          <w:spacing w:val="-5"/>
          <w:sz w:val="24"/>
          <w:szCs w:val="24"/>
          <w:lang w:eastAsia="zh-CN"/>
        </w:rPr>
        <w:t>sp.</w:t>
      </w:r>
      <w:r>
        <w:rPr>
          <w:rFonts w:ascii="Times New Roman" w:hAnsi="Times New Roman"/>
          <w:spacing w:val="-5"/>
          <w:sz w:val="24"/>
          <w:szCs w:val="24"/>
          <w:lang w:eastAsia="zh-CN"/>
        </w:rPr>
        <w:t>、</w:t>
      </w:r>
      <w:r>
        <w:rPr>
          <w:rFonts w:ascii="Times New Roman" w:hAnsi="Times New Roman"/>
          <w:kern w:val="2"/>
          <w:sz w:val="24"/>
          <w:szCs w:val="24"/>
          <w:lang w:eastAsia="zh-CN"/>
        </w:rPr>
        <w:t>白茅</w:t>
      </w:r>
      <w:proofErr w:type="spellStart"/>
      <w:r>
        <w:rPr>
          <w:rFonts w:ascii="Times New Roman" w:eastAsia="Times New Roman" w:hAnsi="Times New Roman"/>
          <w:i/>
          <w:iCs/>
          <w:spacing w:val="-5"/>
          <w:sz w:val="24"/>
          <w:szCs w:val="24"/>
          <w:lang w:eastAsia="zh-CN"/>
        </w:rPr>
        <w:t>mperata</w:t>
      </w:r>
      <w:proofErr w:type="spellEnd"/>
      <w:r>
        <w:rPr>
          <w:rFonts w:ascii="Times New Roman" w:eastAsia="Times New Roman" w:hAnsi="Times New Roman"/>
          <w:spacing w:val="-5"/>
          <w:sz w:val="24"/>
          <w:szCs w:val="24"/>
          <w:lang w:eastAsia="zh-CN"/>
        </w:rPr>
        <w:t xml:space="preserve"> </w:t>
      </w:r>
      <w:r>
        <w:rPr>
          <w:rFonts w:ascii="Times New Roman" w:eastAsia="Times New Roman" w:hAnsi="Times New Roman"/>
          <w:i/>
          <w:iCs/>
          <w:spacing w:val="-5"/>
          <w:sz w:val="24"/>
          <w:szCs w:val="24"/>
          <w:lang w:eastAsia="zh-CN"/>
        </w:rPr>
        <w:t>cylindri</w:t>
      </w:r>
      <w:r>
        <w:rPr>
          <w:rFonts w:ascii="Times New Roman" w:eastAsia="Times New Roman" w:hAnsi="Times New Roman"/>
          <w:i/>
          <w:iCs/>
          <w:spacing w:val="-4"/>
          <w:sz w:val="24"/>
          <w:szCs w:val="24"/>
          <w:lang w:eastAsia="zh-CN"/>
        </w:rPr>
        <w:t>c</w:t>
      </w:r>
      <w:r>
        <w:rPr>
          <w:rFonts w:ascii="Times New Roman" w:hAnsi="Times New Roman"/>
          <w:spacing w:val="-5"/>
          <w:sz w:val="24"/>
          <w:szCs w:val="24"/>
          <w:lang w:eastAsia="zh-CN"/>
        </w:rPr>
        <w:t>等</w:t>
      </w:r>
      <w:r>
        <w:rPr>
          <w:rFonts w:ascii="Times New Roman" w:hAnsi="Times New Roman"/>
          <w:spacing w:val="-5"/>
          <w:sz w:val="27"/>
          <w:szCs w:val="27"/>
          <w:lang w:eastAsia="zh-CN"/>
        </w:rPr>
        <w:t>。</w:t>
      </w:r>
    </w:p>
    <w:p w14:paraId="0ED1D26A" w14:textId="77777777" w:rsidR="00F96F41" w:rsidRDefault="00F96F41" w:rsidP="002C4161">
      <w:pPr>
        <w:pStyle w:val="41"/>
        <w:adjustRightInd w:val="0"/>
        <w:snapToGrid w:val="0"/>
        <w:spacing w:line="360" w:lineRule="auto"/>
        <w:ind w:firstLineChars="200" w:firstLine="482"/>
        <w:rPr>
          <w:b/>
          <w:bCs/>
          <w:sz w:val="24"/>
          <w:szCs w:val="24"/>
        </w:rPr>
      </w:pPr>
      <w:r>
        <w:rPr>
          <w:b/>
          <w:bCs/>
          <w:sz w:val="24"/>
          <w:szCs w:val="24"/>
        </w:rPr>
        <w:t>（</w:t>
      </w:r>
      <w:r>
        <w:rPr>
          <w:b/>
          <w:bCs/>
          <w:sz w:val="24"/>
          <w:szCs w:val="24"/>
        </w:rPr>
        <w:t>3</w:t>
      </w:r>
      <w:r>
        <w:rPr>
          <w:b/>
          <w:bCs/>
          <w:sz w:val="24"/>
          <w:szCs w:val="24"/>
        </w:rPr>
        <w:t>）</w:t>
      </w:r>
      <w:proofErr w:type="gramStart"/>
      <w:r>
        <w:rPr>
          <w:b/>
          <w:bCs/>
          <w:sz w:val="24"/>
          <w:szCs w:val="24"/>
        </w:rPr>
        <w:t>种子植物按属分类</w:t>
      </w:r>
      <w:proofErr w:type="gramEnd"/>
    </w:p>
    <w:p w14:paraId="2281E827" w14:textId="77777777" w:rsidR="00F96F41" w:rsidRDefault="00F96F41" w:rsidP="002C4161">
      <w:pPr>
        <w:adjustRightInd w:val="0"/>
        <w:snapToGrid w:val="0"/>
        <w:spacing w:line="360" w:lineRule="auto"/>
        <w:ind w:firstLineChars="200" w:firstLine="510"/>
        <w:rPr>
          <w:rFonts w:ascii="Times New Roman" w:hAnsi="Times New Roman"/>
          <w:spacing w:val="15"/>
          <w:sz w:val="24"/>
          <w:szCs w:val="24"/>
          <w:lang w:eastAsia="zh-CN"/>
        </w:rPr>
      </w:pPr>
      <w:r>
        <w:rPr>
          <w:rFonts w:ascii="Times New Roman" w:hAnsi="Times New Roman"/>
          <w:spacing w:val="15"/>
          <w:sz w:val="24"/>
          <w:szCs w:val="24"/>
          <w:lang w:eastAsia="zh-CN"/>
        </w:rPr>
        <w:t>根据吴征镒对中国种子植物属的分布区类型划分方案，对项目区域种子植物属进行归类统计，见表</w:t>
      </w:r>
      <w:r>
        <w:rPr>
          <w:rFonts w:ascii="Times New Roman" w:hAnsi="Times New Roman"/>
          <w:spacing w:val="15"/>
          <w:sz w:val="24"/>
          <w:szCs w:val="24"/>
          <w:lang w:eastAsia="zh-CN"/>
        </w:rPr>
        <w:t>4.3-9</w:t>
      </w:r>
      <w:r>
        <w:rPr>
          <w:rFonts w:ascii="Times New Roman" w:hAnsi="Times New Roman"/>
          <w:spacing w:val="15"/>
          <w:sz w:val="24"/>
          <w:szCs w:val="24"/>
          <w:lang w:eastAsia="zh-CN"/>
        </w:rPr>
        <w:t>。</w:t>
      </w:r>
    </w:p>
    <w:p w14:paraId="6CB3EA1F"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4.3-9 </w:t>
      </w:r>
      <w:proofErr w:type="gramStart"/>
      <w:r w:rsidRPr="000C4084">
        <w:rPr>
          <w:rFonts w:ascii="Times New Roman" w:eastAsia="黑体" w:hAnsi="Times New Roman"/>
          <w:sz w:val="21"/>
          <w:szCs w:val="21"/>
          <w:lang w:eastAsia="zh-CN"/>
        </w:rPr>
        <w:t>评价区</w:t>
      </w:r>
      <w:proofErr w:type="gramEnd"/>
      <w:r w:rsidRPr="000C4084">
        <w:rPr>
          <w:rFonts w:ascii="Times New Roman" w:eastAsia="黑体" w:hAnsi="Times New Roman"/>
          <w:sz w:val="21"/>
          <w:szCs w:val="21"/>
          <w:lang w:eastAsia="zh-CN"/>
        </w:rPr>
        <w:t>种子植物属的分布区类型统计</w:t>
      </w:r>
    </w:p>
    <w:p w14:paraId="4D298BD1" w14:textId="77777777" w:rsidR="00F96F41" w:rsidRDefault="00F96F41" w:rsidP="00F96F41">
      <w:pPr>
        <w:spacing w:line="129" w:lineRule="exact"/>
        <w:rPr>
          <w:rFonts w:ascii="Times New Roman" w:hAnsi="Times New Roman"/>
          <w:lang w:eastAsia="zh-CN"/>
        </w:rPr>
      </w:pPr>
    </w:p>
    <w:tbl>
      <w:tblPr>
        <w:tblStyle w:val="TableNormal"/>
        <w:tblW w:w="5000" w:type="pct"/>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000" w:firstRow="0" w:lastRow="0" w:firstColumn="0" w:lastColumn="0" w:noHBand="0" w:noVBand="0"/>
      </w:tblPr>
      <w:tblGrid>
        <w:gridCol w:w="4174"/>
        <w:gridCol w:w="1589"/>
        <w:gridCol w:w="2541"/>
      </w:tblGrid>
      <w:tr w:rsidR="00F96F41" w14:paraId="2CD9192C" w14:textId="77777777" w:rsidTr="007A614F">
        <w:trPr>
          <w:trHeight w:val="309"/>
          <w:jc w:val="center"/>
        </w:trPr>
        <w:tc>
          <w:tcPr>
            <w:tcW w:w="2513" w:type="pct"/>
          </w:tcPr>
          <w:p w14:paraId="4DE5A1C6" w14:textId="77777777" w:rsidR="00F96F41" w:rsidRDefault="00F96F41" w:rsidP="007203CB">
            <w:pPr>
              <w:spacing w:before="56" w:line="217" w:lineRule="auto"/>
              <w:ind w:left="1116"/>
              <w:rPr>
                <w:rFonts w:ascii="Times New Roman" w:hAnsi="Times New Roman"/>
                <w:sz w:val="21"/>
                <w:szCs w:val="21"/>
              </w:rPr>
            </w:pPr>
            <w:proofErr w:type="spellStart"/>
            <w:r>
              <w:rPr>
                <w:rFonts w:ascii="Times New Roman" w:hAnsi="Times New Roman"/>
                <w:spacing w:val="-2"/>
                <w:sz w:val="21"/>
                <w:szCs w:val="21"/>
              </w:rPr>
              <w:t>分</w:t>
            </w:r>
            <w:r>
              <w:rPr>
                <w:rFonts w:ascii="Times New Roman" w:hAnsi="Times New Roman"/>
                <w:spacing w:val="-1"/>
                <w:sz w:val="21"/>
                <w:szCs w:val="21"/>
              </w:rPr>
              <w:t>布区类型及其变型</w:t>
            </w:r>
            <w:proofErr w:type="spellEnd"/>
          </w:p>
        </w:tc>
        <w:tc>
          <w:tcPr>
            <w:tcW w:w="957" w:type="pct"/>
          </w:tcPr>
          <w:p w14:paraId="7D7C0264" w14:textId="77777777" w:rsidR="00F96F41" w:rsidRDefault="00F96F41" w:rsidP="007203CB">
            <w:pPr>
              <w:spacing w:before="55" w:line="220" w:lineRule="auto"/>
              <w:ind w:left="559"/>
              <w:rPr>
                <w:rFonts w:ascii="Times New Roman" w:hAnsi="Times New Roman"/>
                <w:sz w:val="21"/>
                <w:szCs w:val="21"/>
              </w:rPr>
            </w:pPr>
            <w:proofErr w:type="spellStart"/>
            <w:r>
              <w:rPr>
                <w:rFonts w:ascii="Times New Roman" w:hAnsi="Times New Roman"/>
                <w:spacing w:val="-3"/>
                <w:sz w:val="21"/>
                <w:szCs w:val="21"/>
              </w:rPr>
              <w:t>属</w:t>
            </w:r>
            <w:r>
              <w:rPr>
                <w:rFonts w:ascii="Times New Roman" w:hAnsi="Times New Roman"/>
                <w:spacing w:val="-2"/>
                <w:sz w:val="21"/>
                <w:szCs w:val="21"/>
              </w:rPr>
              <w:t>数</w:t>
            </w:r>
            <w:proofErr w:type="spellEnd"/>
          </w:p>
        </w:tc>
        <w:tc>
          <w:tcPr>
            <w:tcW w:w="1530" w:type="pct"/>
          </w:tcPr>
          <w:p w14:paraId="1974B1E3" w14:textId="77777777" w:rsidR="00F96F41" w:rsidRDefault="00F96F41" w:rsidP="007203CB">
            <w:pPr>
              <w:spacing w:before="55" w:line="223" w:lineRule="auto"/>
              <w:ind w:left="473"/>
              <w:rPr>
                <w:rFonts w:ascii="Times New Roman" w:hAnsi="Times New Roman"/>
                <w:sz w:val="21"/>
                <w:szCs w:val="21"/>
              </w:rPr>
            </w:pPr>
            <w:proofErr w:type="spellStart"/>
            <w:r>
              <w:rPr>
                <w:rFonts w:ascii="Times New Roman" w:hAnsi="Times New Roman"/>
                <w:spacing w:val="-1"/>
                <w:sz w:val="21"/>
                <w:szCs w:val="21"/>
              </w:rPr>
              <w:t>所占比例</w:t>
            </w:r>
            <w:proofErr w:type="spellEnd"/>
            <w:proofErr w:type="gramStart"/>
            <w:r>
              <w:rPr>
                <w:rFonts w:ascii="Times New Roman" w:eastAsia="Times New Roman" w:hAnsi="Times New Roman"/>
                <w:spacing w:val="-1"/>
                <w:sz w:val="21"/>
                <w:szCs w:val="21"/>
              </w:rPr>
              <w:t>%</w:t>
            </w:r>
            <w:r>
              <w:rPr>
                <w:rFonts w:ascii="Times New Roman" w:hAnsi="Times New Roman"/>
                <w:spacing w:val="-1"/>
                <w:sz w:val="21"/>
                <w:szCs w:val="21"/>
              </w:rPr>
              <w:t>(</w:t>
            </w:r>
            <w:proofErr w:type="gramEnd"/>
            <w:r>
              <w:rPr>
                <w:rFonts w:ascii="Times New Roman" w:eastAsia="Times New Roman" w:hAnsi="Times New Roman"/>
                <w:sz w:val="21"/>
                <w:szCs w:val="21"/>
              </w:rPr>
              <w:t>*</w:t>
            </w:r>
            <w:r>
              <w:rPr>
                <w:rFonts w:ascii="Times New Roman" w:hAnsi="Times New Roman"/>
                <w:sz w:val="21"/>
                <w:szCs w:val="21"/>
              </w:rPr>
              <w:t>)</w:t>
            </w:r>
          </w:p>
        </w:tc>
      </w:tr>
      <w:tr w:rsidR="00F96F41" w14:paraId="3AC1743B" w14:textId="77777777" w:rsidTr="007A614F">
        <w:trPr>
          <w:trHeight w:val="292"/>
          <w:jc w:val="center"/>
        </w:trPr>
        <w:tc>
          <w:tcPr>
            <w:tcW w:w="2513" w:type="pct"/>
          </w:tcPr>
          <w:p w14:paraId="1FA7804F" w14:textId="77777777" w:rsidR="00F96F41" w:rsidRDefault="00F96F41" w:rsidP="007203CB">
            <w:pPr>
              <w:spacing w:before="45" w:line="217" w:lineRule="auto"/>
              <w:ind w:left="1523"/>
              <w:rPr>
                <w:rFonts w:ascii="Times New Roman" w:hAnsi="Times New Roman"/>
                <w:sz w:val="21"/>
                <w:szCs w:val="21"/>
              </w:rPr>
            </w:pPr>
            <w:r>
              <w:rPr>
                <w:rFonts w:ascii="Times New Roman" w:eastAsia="Times New Roman" w:hAnsi="Times New Roman"/>
                <w:spacing w:val="-4"/>
                <w:sz w:val="21"/>
                <w:szCs w:val="21"/>
              </w:rPr>
              <w:t>1.</w:t>
            </w:r>
            <w:r>
              <w:rPr>
                <w:rFonts w:ascii="Times New Roman" w:hAnsi="Times New Roman"/>
                <w:spacing w:val="-2"/>
                <w:sz w:val="21"/>
                <w:szCs w:val="21"/>
              </w:rPr>
              <w:t>世界分布</w:t>
            </w:r>
          </w:p>
        </w:tc>
        <w:tc>
          <w:tcPr>
            <w:tcW w:w="957" w:type="pct"/>
          </w:tcPr>
          <w:p w14:paraId="77F20993" w14:textId="77777777" w:rsidR="00F96F41" w:rsidRDefault="00F96F41" w:rsidP="007203CB">
            <w:pPr>
              <w:spacing w:before="68" w:line="186" w:lineRule="auto"/>
              <w:ind w:left="658"/>
              <w:rPr>
                <w:rFonts w:ascii="Times New Roman" w:eastAsia="Times New Roman" w:hAnsi="Times New Roman"/>
                <w:sz w:val="21"/>
                <w:szCs w:val="21"/>
              </w:rPr>
            </w:pPr>
            <w:r>
              <w:rPr>
                <w:rFonts w:ascii="Times New Roman" w:eastAsia="Times New Roman" w:hAnsi="Times New Roman"/>
                <w:spacing w:val="-1"/>
                <w:sz w:val="21"/>
                <w:szCs w:val="21"/>
              </w:rPr>
              <w:t>43</w:t>
            </w:r>
          </w:p>
        </w:tc>
        <w:tc>
          <w:tcPr>
            <w:tcW w:w="1530" w:type="pct"/>
          </w:tcPr>
          <w:p w14:paraId="1B66330F" w14:textId="77777777" w:rsidR="00F96F41" w:rsidRDefault="00F96F41" w:rsidP="007203CB">
            <w:pPr>
              <w:spacing w:before="68" w:line="186" w:lineRule="auto"/>
              <w:ind w:left="1064"/>
              <w:rPr>
                <w:rFonts w:ascii="Times New Roman" w:eastAsia="Times New Roman" w:hAnsi="Times New Roman"/>
                <w:sz w:val="21"/>
                <w:szCs w:val="21"/>
              </w:rPr>
            </w:pPr>
            <w:r>
              <w:rPr>
                <w:rFonts w:ascii="Times New Roman" w:eastAsia="Times New Roman" w:hAnsi="Times New Roman"/>
                <w:spacing w:val="-4"/>
                <w:sz w:val="21"/>
                <w:szCs w:val="21"/>
              </w:rPr>
              <w:t>8</w:t>
            </w:r>
            <w:r>
              <w:rPr>
                <w:rFonts w:ascii="Times New Roman" w:eastAsia="Times New Roman" w:hAnsi="Times New Roman"/>
                <w:spacing w:val="-3"/>
                <w:sz w:val="21"/>
                <w:szCs w:val="21"/>
              </w:rPr>
              <w:t>.55</w:t>
            </w:r>
          </w:p>
        </w:tc>
      </w:tr>
      <w:tr w:rsidR="00F96F41" w14:paraId="64B74424" w14:textId="77777777" w:rsidTr="007A614F">
        <w:trPr>
          <w:trHeight w:val="304"/>
          <w:jc w:val="center"/>
        </w:trPr>
        <w:tc>
          <w:tcPr>
            <w:tcW w:w="2513" w:type="pct"/>
          </w:tcPr>
          <w:p w14:paraId="2A94D49A" w14:textId="77777777" w:rsidR="00F96F41" w:rsidRDefault="00F96F41" w:rsidP="007203CB">
            <w:pPr>
              <w:spacing w:before="51" w:line="220" w:lineRule="auto"/>
              <w:ind w:left="1607"/>
              <w:rPr>
                <w:rFonts w:ascii="Times New Roman" w:hAnsi="Times New Roman"/>
                <w:sz w:val="21"/>
                <w:szCs w:val="21"/>
              </w:rPr>
            </w:pPr>
            <w:r>
              <w:rPr>
                <w:rFonts w:ascii="Times New Roman" w:eastAsia="Times New Roman" w:hAnsi="Times New Roman"/>
                <w:spacing w:val="-1"/>
                <w:sz w:val="21"/>
                <w:szCs w:val="21"/>
              </w:rPr>
              <w:t>2</w:t>
            </w:r>
            <w:r>
              <w:rPr>
                <w:rFonts w:ascii="Times New Roman" w:eastAsia="Times New Roman" w:hAnsi="Times New Roman"/>
                <w:sz w:val="21"/>
                <w:szCs w:val="21"/>
              </w:rPr>
              <w:t>.</w:t>
            </w:r>
            <w:r>
              <w:rPr>
                <w:rFonts w:ascii="Times New Roman" w:hAnsi="Times New Roman"/>
                <w:sz w:val="21"/>
                <w:szCs w:val="21"/>
              </w:rPr>
              <w:t>泛热带</w:t>
            </w:r>
          </w:p>
        </w:tc>
        <w:tc>
          <w:tcPr>
            <w:tcW w:w="957" w:type="pct"/>
          </w:tcPr>
          <w:p w14:paraId="2AACD144" w14:textId="77777777" w:rsidR="00F96F41" w:rsidRDefault="00F96F41" w:rsidP="007203CB">
            <w:pPr>
              <w:spacing w:before="68" w:line="186" w:lineRule="auto"/>
              <w:ind w:left="668"/>
              <w:rPr>
                <w:rFonts w:ascii="Times New Roman" w:eastAsia="Times New Roman" w:hAnsi="Times New Roman"/>
                <w:sz w:val="21"/>
                <w:szCs w:val="21"/>
              </w:rPr>
            </w:pPr>
            <w:r>
              <w:rPr>
                <w:rFonts w:ascii="Times New Roman" w:eastAsia="Times New Roman" w:hAnsi="Times New Roman"/>
                <w:spacing w:val="-4"/>
                <w:sz w:val="21"/>
                <w:szCs w:val="21"/>
              </w:rPr>
              <w:t>8</w:t>
            </w:r>
            <w:r>
              <w:rPr>
                <w:rFonts w:ascii="Times New Roman" w:eastAsia="Times New Roman" w:hAnsi="Times New Roman"/>
                <w:spacing w:val="-3"/>
                <w:sz w:val="21"/>
                <w:szCs w:val="21"/>
              </w:rPr>
              <w:t>0</w:t>
            </w:r>
          </w:p>
        </w:tc>
        <w:tc>
          <w:tcPr>
            <w:tcW w:w="1530" w:type="pct"/>
          </w:tcPr>
          <w:p w14:paraId="42E4F5D2" w14:textId="77777777" w:rsidR="00F96F41" w:rsidRDefault="00F96F41" w:rsidP="007203CB">
            <w:pPr>
              <w:spacing w:before="68" w:line="186" w:lineRule="auto"/>
              <w:ind w:left="1023"/>
              <w:rPr>
                <w:rFonts w:ascii="Times New Roman" w:eastAsia="Times New Roman" w:hAnsi="Times New Roman"/>
                <w:sz w:val="21"/>
                <w:szCs w:val="21"/>
              </w:rPr>
            </w:pPr>
            <w:r>
              <w:rPr>
                <w:rFonts w:ascii="Times New Roman" w:eastAsia="Times New Roman" w:hAnsi="Times New Roman"/>
                <w:spacing w:val="-8"/>
                <w:sz w:val="21"/>
                <w:szCs w:val="21"/>
              </w:rPr>
              <w:t>1</w:t>
            </w:r>
            <w:r>
              <w:rPr>
                <w:rFonts w:ascii="Times New Roman" w:eastAsia="Times New Roman" w:hAnsi="Times New Roman"/>
                <w:spacing w:val="-4"/>
                <w:sz w:val="21"/>
                <w:szCs w:val="21"/>
              </w:rPr>
              <w:t>5.81</w:t>
            </w:r>
          </w:p>
        </w:tc>
      </w:tr>
      <w:tr w:rsidR="00F96F41" w14:paraId="7B6931D6" w14:textId="77777777" w:rsidTr="007A614F">
        <w:trPr>
          <w:trHeight w:val="306"/>
          <w:jc w:val="center"/>
        </w:trPr>
        <w:tc>
          <w:tcPr>
            <w:tcW w:w="2513" w:type="pct"/>
          </w:tcPr>
          <w:p w14:paraId="65BE0486" w14:textId="77777777" w:rsidR="00F96F41" w:rsidRDefault="00F96F41" w:rsidP="007203CB">
            <w:pPr>
              <w:spacing w:before="53" w:line="219" w:lineRule="auto"/>
              <w:ind w:left="614"/>
              <w:rPr>
                <w:rFonts w:ascii="Times New Roman" w:hAnsi="Times New Roman"/>
                <w:sz w:val="21"/>
                <w:szCs w:val="21"/>
                <w:lang w:eastAsia="zh-CN"/>
              </w:rPr>
            </w:pPr>
            <w:r>
              <w:rPr>
                <w:rFonts w:ascii="Times New Roman" w:eastAsia="Times New Roman" w:hAnsi="Times New Roman"/>
                <w:spacing w:val="-1"/>
                <w:sz w:val="21"/>
                <w:szCs w:val="21"/>
                <w:lang w:eastAsia="zh-CN"/>
              </w:rPr>
              <w:t>3.</w:t>
            </w:r>
            <w:r>
              <w:rPr>
                <w:rFonts w:ascii="Times New Roman" w:hAnsi="Times New Roman"/>
                <w:spacing w:val="-1"/>
                <w:sz w:val="21"/>
                <w:szCs w:val="21"/>
                <w:lang w:eastAsia="zh-CN"/>
              </w:rPr>
              <w:t>热带亚洲和热带</w:t>
            </w:r>
            <w:r>
              <w:rPr>
                <w:rFonts w:ascii="Times New Roman" w:hAnsi="Times New Roman"/>
                <w:sz w:val="21"/>
                <w:szCs w:val="21"/>
                <w:lang w:eastAsia="zh-CN"/>
              </w:rPr>
              <w:t>美洲间断分布</w:t>
            </w:r>
          </w:p>
        </w:tc>
        <w:tc>
          <w:tcPr>
            <w:tcW w:w="957" w:type="pct"/>
          </w:tcPr>
          <w:p w14:paraId="45C074A7" w14:textId="77777777" w:rsidR="00F96F41" w:rsidRDefault="00F96F41" w:rsidP="007203CB">
            <w:pPr>
              <w:spacing w:before="69" w:line="186" w:lineRule="auto"/>
              <w:ind w:left="679"/>
              <w:rPr>
                <w:rFonts w:ascii="Times New Roman" w:eastAsia="Times New Roman" w:hAnsi="Times New Roman"/>
                <w:sz w:val="21"/>
                <w:szCs w:val="21"/>
              </w:rPr>
            </w:pPr>
            <w:r>
              <w:rPr>
                <w:rFonts w:ascii="Times New Roman" w:eastAsia="Times New Roman" w:hAnsi="Times New Roman"/>
                <w:spacing w:val="-6"/>
                <w:sz w:val="21"/>
                <w:szCs w:val="21"/>
              </w:rPr>
              <w:t>18</w:t>
            </w:r>
          </w:p>
        </w:tc>
        <w:tc>
          <w:tcPr>
            <w:tcW w:w="1530" w:type="pct"/>
          </w:tcPr>
          <w:p w14:paraId="0347FAB2" w14:textId="77777777" w:rsidR="00F96F41" w:rsidRDefault="00F96F41" w:rsidP="007203CB">
            <w:pPr>
              <w:spacing w:before="69" w:line="186" w:lineRule="auto"/>
              <w:ind w:left="1060"/>
              <w:rPr>
                <w:rFonts w:ascii="Times New Roman" w:eastAsia="Times New Roman" w:hAnsi="Times New Roman"/>
                <w:sz w:val="21"/>
                <w:szCs w:val="21"/>
              </w:rPr>
            </w:pPr>
            <w:r>
              <w:rPr>
                <w:rFonts w:ascii="Times New Roman" w:eastAsia="Times New Roman" w:hAnsi="Times New Roman"/>
                <w:spacing w:val="-2"/>
                <w:sz w:val="21"/>
                <w:szCs w:val="21"/>
              </w:rPr>
              <w:t>3.58</w:t>
            </w:r>
          </w:p>
        </w:tc>
      </w:tr>
      <w:tr w:rsidR="00F96F41" w14:paraId="7D16C2EF" w14:textId="77777777" w:rsidTr="007A614F">
        <w:trPr>
          <w:trHeight w:val="304"/>
          <w:jc w:val="center"/>
        </w:trPr>
        <w:tc>
          <w:tcPr>
            <w:tcW w:w="2513" w:type="pct"/>
          </w:tcPr>
          <w:p w14:paraId="0DA9E146" w14:textId="77777777" w:rsidR="00F96F41" w:rsidRDefault="00F96F41" w:rsidP="007203CB">
            <w:pPr>
              <w:spacing w:before="52" w:line="219" w:lineRule="auto"/>
              <w:ind w:left="1239"/>
              <w:rPr>
                <w:rFonts w:ascii="Times New Roman" w:hAnsi="Times New Roman"/>
                <w:sz w:val="21"/>
                <w:szCs w:val="21"/>
              </w:rPr>
            </w:pPr>
            <w:r>
              <w:rPr>
                <w:rFonts w:ascii="Times New Roman" w:eastAsia="Times New Roman" w:hAnsi="Times New Roman"/>
                <w:spacing w:val="-1"/>
                <w:sz w:val="21"/>
                <w:szCs w:val="21"/>
              </w:rPr>
              <w:t>4.</w:t>
            </w:r>
            <w:r>
              <w:rPr>
                <w:rFonts w:ascii="Times New Roman" w:hAnsi="Times New Roman"/>
                <w:spacing w:val="-1"/>
                <w:sz w:val="21"/>
                <w:szCs w:val="21"/>
              </w:rPr>
              <w:t>旧世</w:t>
            </w:r>
            <w:r>
              <w:rPr>
                <w:rFonts w:ascii="Times New Roman" w:hAnsi="Times New Roman"/>
                <w:sz w:val="21"/>
                <w:szCs w:val="21"/>
              </w:rPr>
              <w:t>界热带分布</w:t>
            </w:r>
          </w:p>
        </w:tc>
        <w:tc>
          <w:tcPr>
            <w:tcW w:w="957" w:type="pct"/>
          </w:tcPr>
          <w:p w14:paraId="4933EEA8" w14:textId="77777777" w:rsidR="00F96F41" w:rsidRDefault="00F96F41" w:rsidP="007203CB">
            <w:pPr>
              <w:spacing w:before="69" w:line="186" w:lineRule="auto"/>
              <w:ind w:left="679"/>
              <w:rPr>
                <w:rFonts w:ascii="Times New Roman" w:eastAsia="Times New Roman" w:hAnsi="Times New Roman"/>
                <w:sz w:val="21"/>
                <w:szCs w:val="21"/>
              </w:rPr>
            </w:pPr>
            <w:r>
              <w:rPr>
                <w:rFonts w:ascii="Times New Roman" w:eastAsia="Times New Roman" w:hAnsi="Times New Roman"/>
                <w:spacing w:val="-6"/>
                <w:sz w:val="21"/>
                <w:szCs w:val="21"/>
              </w:rPr>
              <w:t>18</w:t>
            </w:r>
          </w:p>
        </w:tc>
        <w:tc>
          <w:tcPr>
            <w:tcW w:w="1530" w:type="pct"/>
          </w:tcPr>
          <w:p w14:paraId="68576DA8" w14:textId="77777777" w:rsidR="00F96F41" w:rsidRDefault="00F96F41" w:rsidP="007203CB">
            <w:pPr>
              <w:spacing w:before="69" w:line="186" w:lineRule="auto"/>
              <w:ind w:left="1060"/>
              <w:rPr>
                <w:rFonts w:ascii="Times New Roman" w:eastAsia="Times New Roman" w:hAnsi="Times New Roman"/>
                <w:sz w:val="21"/>
                <w:szCs w:val="21"/>
              </w:rPr>
            </w:pPr>
            <w:r>
              <w:rPr>
                <w:rFonts w:ascii="Times New Roman" w:eastAsia="Times New Roman" w:hAnsi="Times New Roman"/>
                <w:spacing w:val="-2"/>
                <w:sz w:val="21"/>
                <w:szCs w:val="21"/>
              </w:rPr>
              <w:t>3.56</w:t>
            </w:r>
          </w:p>
        </w:tc>
      </w:tr>
      <w:tr w:rsidR="00F96F41" w14:paraId="2818F92D" w14:textId="77777777" w:rsidTr="007A614F">
        <w:trPr>
          <w:trHeight w:val="304"/>
          <w:jc w:val="center"/>
        </w:trPr>
        <w:tc>
          <w:tcPr>
            <w:tcW w:w="2513" w:type="pct"/>
          </w:tcPr>
          <w:p w14:paraId="6D414328" w14:textId="77777777" w:rsidR="00F96F41" w:rsidRDefault="00F96F41" w:rsidP="007203CB">
            <w:pPr>
              <w:spacing w:before="52" w:line="219" w:lineRule="auto"/>
              <w:ind w:left="721"/>
              <w:rPr>
                <w:rFonts w:ascii="Times New Roman" w:hAnsi="Times New Roman"/>
                <w:sz w:val="21"/>
                <w:szCs w:val="21"/>
                <w:lang w:eastAsia="zh-CN"/>
              </w:rPr>
            </w:pPr>
            <w:r>
              <w:rPr>
                <w:rFonts w:ascii="Times New Roman" w:eastAsia="Times New Roman" w:hAnsi="Times New Roman"/>
                <w:spacing w:val="-1"/>
                <w:sz w:val="21"/>
                <w:szCs w:val="21"/>
                <w:lang w:eastAsia="zh-CN"/>
              </w:rPr>
              <w:t>5.</w:t>
            </w:r>
            <w:r>
              <w:rPr>
                <w:rFonts w:ascii="Times New Roman" w:hAnsi="Times New Roman"/>
                <w:spacing w:val="-1"/>
                <w:sz w:val="21"/>
                <w:szCs w:val="21"/>
                <w:lang w:eastAsia="zh-CN"/>
              </w:rPr>
              <w:t>热带亚洲至热带大洋</w:t>
            </w:r>
            <w:r>
              <w:rPr>
                <w:rFonts w:ascii="Times New Roman" w:hAnsi="Times New Roman"/>
                <w:sz w:val="21"/>
                <w:szCs w:val="21"/>
                <w:lang w:eastAsia="zh-CN"/>
              </w:rPr>
              <w:t>洲分布</w:t>
            </w:r>
          </w:p>
        </w:tc>
        <w:tc>
          <w:tcPr>
            <w:tcW w:w="957" w:type="pct"/>
          </w:tcPr>
          <w:p w14:paraId="7BBA4AF1" w14:textId="77777777" w:rsidR="00F96F41" w:rsidRDefault="00F96F41" w:rsidP="007203CB">
            <w:pPr>
              <w:spacing w:before="70" w:line="186" w:lineRule="auto"/>
              <w:ind w:left="679"/>
              <w:rPr>
                <w:rFonts w:ascii="Times New Roman" w:eastAsia="Times New Roman" w:hAnsi="Times New Roman"/>
                <w:sz w:val="21"/>
                <w:szCs w:val="21"/>
              </w:rPr>
            </w:pPr>
            <w:r>
              <w:rPr>
                <w:rFonts w:ascii="Times New Roman" w:eastAsia="Times New Roman" w:hAnsi="Times New Roman"/>
                <w:spacing w:val="-6"/>
                <w:sz w:val="21"/>
                <w:szCs w:val="21"/>
              </w:rPr>
              <w:t>14</w:t>
            </w:r>
          </w:p>
        </w:tc>
        <w:tc>
          <w:tcPr>
            <w:tcW w:w="1530" w:type="pct"/>
          </w:tcPr>
          <w:p w14:paraId="34D9F1AB" w14:textId="77777777" w:rsidR="00F96F41" w:rsidRDefault="00F96F41" w:rsidP="007203CB">
            <w:pPr>
              <w:spacing w:before="69" w:line="186" w:lineRule="auto"/>
              <w:ind w:left="1056"/>
              <w:rPr>
                <w:rFonts w:ascii="Times New Roman" w:eastAsia="Times New Roman" w:hAnsi="Times New Roman"/>
                <w:sz w:val="21"/>
                <w:szCs w:val="21"/>
              </w:rPr>
            </w:pPr>
            <w:r>
              <w:rPr>
                <w:rFonts w:ascii="Times New Roman" w:eastAsia="Times New Roman" w:hAnsi="Times New Roman"/>
                <w:spacing w:val="-1"/>
                <w:sz w:val="21"/>
                <w:szCs w:val="21"/>
              </w:rPr>
              <w:t>2.77</w:t>
            </w:r>
          </w:p>
        </w:tc>
      </w:tr>
      <w:tr w:rsidR="00F96F41" w14:paraId="14B52BA4" w14:textId="77777777" w:rsidTr="007A614F">
        <w:trPr>
          <w:trHeight w:val="306"/>
          <w:jc w:val="center"/>
        </w:trPr>
        <w:tc>
          <w:tcPr>
            <w:tcW w:w="2513" w:type="pct"/>
          </w:tcPr>
          <w:p w14:paraId="611BF4D5" w14:textId="77777777" w:rsidR="00F96F41" w:rsidRDefault="00F96F41" w:rsidP="007203CB">
            <w:pPr>
              <w:spacing w:before="54" w:line="219" w:lineRule="auto"/>
              <w:ind w:left="825"/>
              <w:rPr>
                <w:rFonts w:ascii="Times New Roman" w:hAnsi="Times New Roman"/>
                <w:sz w:val="21"/>
                <w:szCs w:val="21"/>
                <w:lang w:eastAsia="zh-CN"/>
              </w:rPr>
            </w:pPr>
            <w:r>
              <w:rPr>
                <w:rFonts w:ascii="Times New Roman" w:eastAsia="Times New Roman" w:hAnsi="Times New Roman"/>
                <w:spacing w:val="-1"/>
                <w:sz w:val="21"/>
                <w:szCs w:val="21"/>
                <w:lang w:eastAsia="zh-CN"/>
              </w:rPr>
              <w:t>6.</w:t>
            </w:r>
            <w:r>
              <w:rPr>
                <w:rFonts w:ascii="Times New Roman" w:hAnsi="Times New Roman"/>
                <w:spacing w:val="-1"/>
                <w:sz w:val="21"/>
                <w:szCs w:val="21"/>
                <w:lang w:eastAsia="zh-CN"/>
              </w:rPr>
              <w:t>热带亚洲至热带非</w:t>
            </w:r>
            <w:r>
              <w:rPr>
                <w:rFonts w:ascii="Times New Roman" w:hAnsi="Times New Roman"/>
                <w:sz w:val="21"/>
                <w:szCs w:val="21"/>
                <w:lang w:eastAsia="zh-CN"/>
              </w:rPr>
              <w:t>洲分布</w:t>
            </w:r>
          </w:p>
        </w:tc>
        <w:tc>
          <w:tcPr>
            <w:tcW w:w="957" w:type="pct"/>
          </w:tcPr>
          <w:p w14:paraId="088C8625" w14:textId="77777777" w:rsidR="00F96F41" w:rsidRDefault="00F96F41" w:rsidP="007203CB">
            <w:pPr>
              <w:spacing w:before="70" w:line="186" w:lineRule="auto"/>
              <w:ind w:left="659"/>
              <w:rPr>
                <w:rFonts w:ascii="Times New Roman" w:eastAsia="Times New Roman" w:hAnsi="Times New Roman"/>
                <w:sz w:val="21"/>
                <w:szCs w:val="21"/>
              </w:rPr>
            </w:pPr>
            <w:r>
              <w:rPr>
                <w:rFonts w:ascii="Times New Roman" w:eastAsia="Times New Roman" w:hAnsi="Times New Roman"/>
                <w:spacing w:val="-1"/>
                <w:sz w:val="21"/>
                <w:szCs w:val="21"/>
              </w:rPr>
              <w:t>25</w:t>
            </w:r>
          </w:p>
        </w:tc>
        <w:tc>
          <w:tcPr>
            <w:tcW w:w="1530" w:type="pct"/>
          </w:tcPr>
          <w:p w14:paraId="1202E919" w14:textId="77777777" w:rsidR="00F96F41" w:rsidRDefault="00F96F41" w:rsidP="007203CB">
            <w:pPr>
              <w:spacing w:before="70" w:line="186" w:lineRule="auto"/>
              <w:ind w:left="1060"/>
              <w:rPr>
                <w:rFonts w:ascii="Times New Roman" w:eastAsia="Times New Roman" w:hAnsi="Times New Roman"/>
                <w:sz w:val="21"/>
                <w:szCs w:val="21"/>
              </w:rPr>
            </w:pPr>
            <w:r>
              <w:rPr>
                <w:rFonts w:ascii="Times New Roman" w:eastAsia="Times New Roman" w:hAnsi="Times New Roman"/>
                <w:spacing w:val="-2"/>
                <w:sz w:val="21"/>
                <w:szCs w:val="21"/>
              </w:rPr>
              <w:t>3.89</w:t>
            </w:r>
          </w:p>
        </w:tc>
      </w:tr>
      <w:tr w:rsidR="00F96F41" w14:paraId="76688A55" w14:textId="77777777" w:rsidTr="007A614F">
        <w:trPr>
          <w:trHeight w:val="304"/>
          <w:jc w:val="center"/>
        </w:trPr>
        <w:tc>
          <w:tcPr>
            <w:tcW w:w="2513" w:type="pct"/>
          </w:tcPr>
          <w:p w14:paraId="0557F7F7" w14:textId="77777777" w:rsidR="00F96F41" w:rsidRDefault="00F96F41" w:rsidP="007203CB">
            <w:pPr>
              <w:spacing w:before="52" w:line="220" w:lineRule="auto"/>
              <w:ind w:left="684"/>
              <w:rPr>
                <w:rFonts w:ascii="Times New Roman" w:hAnsi="Times New Roman"/>
                <w:sz w:val="21"/>
                <w:szCs w:val="21"/>
                <w:lang w:eastAsia="zh-CN"/>
              </w:rPr>
            </w:pPr>
            <w:r>
              <w:rPr>
                <w:rFonts w:ascii="Times New Roman" w:eastAsia="Times New Roman" w:hAnsi="Times New Roman"/>
                <w:spacing w:val="10"/>
                <w:sz w:val="21"/>
                <w:szCs w:val="21"/>
                <w:lang w:eastAsia="zh-CN"/>
              </w:rPr>
              <w:t>7.</w:t>
            </w:r>
            <w:r>
              <w:rPr>
                <w:rFonts w:ascii="Times New Roman" w:hAnsi="Times New Roman"/>
                <w:spacing w:val="5"/>
                <w:sz w:val="21"/>
                <w:szCs w:val="21"/>
                <w:lang w:eastAsia="zh-CN"/>
              </w:rPr>
              <w:t>热带亚洲</w:t>
            </w:r>
            <w:r>
              <w:rPr>
                <w:rFonts w:ascii="Times New Roman" w:hAnsi="Times New Roman"/>
                <w:spacing w:val="5"/>
                <w:sz w:val="21"/>
                <w:szCs w:val="21"/>
                <w:lang w:eastAsia="zh-CN"/>
              </w:rPr>
              <w:t>(</w:t>
            </w:r>
            <w:r>
              <w:rPr>
                <w:rFonts w:ascii="Times New Roman" w:hAnsi="Times New Roman"/>
                <w:spacing w:val="5"/>
                <w:sz w:val="21"/>
                <w:szCs w:val="21"/>
                <w:lang w:eastAsia="zh-CN"/>
              </w:rPr>
              <w:t>印度</w:t>
            </w:r>
            <w:r>
              <w:rPr>
                <w:rFonts w:ascii="Times New Roman" w:eastAsia="Times New Roman" w:hAnsi="Times New Roman"/>
                <w:spacing w:val="5"/>
                <w:sz w:val="21"/>
                <w:szCs w:val="21"/>
                <w:lang w:eastAsia="zh-CN"/>
              </w:rPr>
              <w:t>-</w:t>
            </w:r>
            <w:r>
              <w:rPr>
                <w:rFonts w:ascii="Times New Roman" w:hAnsi="Times New Roman"/>
                <w:spacing w:val="5"/>
                <w:sz w:val="21"/>
                <w:szCs w:val="21"/>
                <w:lang w:eastAsia="zh-CN"/>
              </w:rPr>
              <w:t>马来西亚</w:t>
            </w:r>
            <w:r>
              <w:rPr>
                <w:rFonts w:ascii="Times New Roman" w:hAnsi="Times New Roman"/>
                <w:spacing w:val="5"/>
                <w:sz w:val="21"/>
                <w:szCs w:val="21"/>
                <w:lang w:eastAsia="zh-CN"/>
              </w:rPr>
              <w:t>)</w:t>
            </w:r>
          </w:p>
        </w:tc>
        <w:tc>
          <w:tcPr>
            <w:tcW w:w="957" w:type="pct"/>
          </w:tcPr>
          <w:p w14:paraId="1AD079DA" w14:textId="77777777" w:rsidR="00F96F41" w:rsidRDefault="00F96F41" w:rsidP="007203CB">
            <w:pPr>
              <w:spacing w:before="70" w:line="186" w:lineRule="auto"/>
              <w:ind w:left="658"/>
              <w:rPr>
                <w:rFonts w:ascii="Times New Roman" w:eastAsia="Times New Roman" w:hAnsi="Times New Roman"/>
                <w:sz w:val="21"/>
                <w:szCs w:val="21"/>
              </w:rPr>
            </w:pPr>
            <w:r>
              <w:rPr>
                <w:rFonts w:ascii="Times New Roman" w:eastAsia="Times New Roman" w:hAnsi="Times New Roman"/>
                <w:spacing w:val="-1"/>
                <w:sz w:val="21"/>
                <w:szCs w:val="21"/>
              </w:rPr>
              <w:t>44</w:t>
            </w:r>
          </w:p>
        </w:tc>
        <w:tc>
          <w:tcPr>
            <w:tcW w:w="1530" w:type="pct"/>
          </w:tcPr>
          <w:p w14:paraId="4ADF5FBC" w14:textId="77777777" w:rsidR="00F96F41" w:rsidRDefault="00F96F41" w:rsidP="007203CB">
            <w:pPr>
              <w:spacing w:before="70" w:line="186" w:lineRule="auto"/>
              <w:ind w:left="1059"/>
              <w:rPr>
                <w:rFonts w:ascii="Times New Roman" w:eastAsia="Times New Roman" w:hAnsi="Times New Roman"/>
                <w:sz w:val="21"/>
                <w:szCs w:val="21"/>
              </w:rPr>
            </w:pPr>
            <w:r>
              <w:rPr>
                <w:rFonts w:ascii="Times New Roman" w:eastAsia="Times New Roman" w:hAnsi="Times New Roman"/>
                <w:spacing w:val="-2"/>
                <w:sz w:val="21"/>
                <w:szCs w:val="21"/>
              </w:rPr>
              <w:t>7.51</w:t>
            </w:r>
          </w:p>
        </w:tc>
      </w:tr>
      <w:tr w:rsidR="00F96F41" w14:paraId="1F53A2F6" w14:textId="77777777" w:rsidTr="007A614F">
        <w:trPr>
          <w:trHeight w:val="304"/>
          <w:jc w:val="center"/>
        </w:trPr>
        <w:tc>
          <w:tcPr>
            <w:tcW w:w="2513" w:type="pct"/>
          </w:tcPr>
          <w:p w14:paraId="238FD352" w14:textId="77777777" w:rsidR="00F96F41" w:rsidRDefault="00F96F41" w:rsidP="007203CB">
            <w:pPr>
              <w:spacing w:before="53" w:line="220" w:lineRule="auto"/>
              <w:ind w:left="1616"/>
              <w:rPr>
                <w:rFonts w:ascii="Times New Roman" w:hAnsi="Times New Roman"/>
                <w:sz w:val="21"/>
                <w:szCs w:val="21"/>
              </w:rPr>
            </w:pPr>
            <w:r>
              <w:rPr>
                <w:rFonts w:ascii="Times New Roman" w:eastAsia="Times New Roman" w:hAnsi="Times New Roman"/>
                <w:spacing w:val="-2"/>
                <w:sz w:val="21"/>
                <w:szCs w:val="21"/>
              </w:rPr>
              <w:t>8</w:t>
            </w:r>
            <w:r>
              <w:rPr>
                <w:rFonts w:ascii="Times New Roman" w:eastAsia="Times New Roman" w:hAnsi="Times New Roman"/>
                <w:spacing w:val="-1"/>
                <w:sz w:val="21"/>
                <w:szCs w:val="21"/>
              </w:rPr>
              <w:t>.</w:t>
            </w:r>
            <w:r>
              <w:rPr>
                <w:rFonts w:ascii="Times New Roman" w:hAnsi="Times New Roman"/>
                <w:spacing w:val="-1"/>
                <w:sz w:val="21"/>
                <w:szCs w:val="21"/>
              </w:rPr>
              <w:t>北温带</w:t>
            </w:r>
          </w:p>
        </w:tc>
        <w:tc>
          <w:tcPr>
            <w:tcW w:w="957" w:type="pct"/>
          </w:tcPr>
          <w:p w14:paraId="5FAAAEC1" w14:textId="77777777" w:rsidR="00F96F41" w:rsidRDefault="00F96F41" w:rsidP="007203CB">
            <w:pPr>
              <w:spacing w:before="70" w:line="186" w:lineRule="auto"/>
              <w:ind w:left="663"/>
              <w:rPr>
                <w:rFonts w:ascii="Times New Roman" w:eastAsia="Times New Roman" w:hAnsi="Times New Roman"/>
                <w:sz w:val="21"/>
                <w:szCs w:val="21"/>
              </w:rPr>
            </w:pPr>
            <w:r>
              <w:rPr>
                <w:rFonts w:ascii="Times New Roman" w:eastAsia="Times New Roman" w:hAnsi="Times New Roman"/>
                <w:spacing w:val="-2"/>
                <w:sz w:val="21"/>
                <w:szCs w:val="21"/>
              </w:rPr>
              <w:t>98</w:t>
            </w:r>
          </w:p>
        </w:tc>
        <w:tc>
          <w:tcPr>
            <w:tcW w:w="1530" w:type="pct"/>
          </w:tcPr>
          <w:p w14:paraId="31FF0445" w14:textId="77777777" w:rsidR="00F96F41" w:rsidRDefault="00F96F41" w:rsidP="007203CB">
            <w:pPr>
              <w:spacing w:before="70" w:line="186" w:lineRule="auto"/>
              <w:ind w:left="1023"/>
              <w:rPr>
                <w:rFonts w:ascii="Times New Roman" w:eastAsia="Times New Roman" w:hAnsi="Times New Roman"/>
                <w:sz w:val="21"/>
                <w:szCs w:val="21"/>
              </w:rPr>
            </w:pPr>
            <w:r>
              <w:rPr>
                <w:rFonts w:ascii="Times New Roman" w:eastAsia="Times New Roman" w:hAnsi="Times New Roman"/>
                <w:spacing w:val="-8"/>
                <w:sz w:val="21"/>
                <w:szCs w:val="21"/>
              </w:rPr>
              <w:t>1</w:t>
            </w:r>
            <w:r>
              <w:rPr>
                <w:rFonts w:ascii="Times New Roman" w:eastAsia="Times New Roman" w:hAnsi="Times New Roman"/>
                <w:spacing w:val="-4"/>
                <w:sz w:val="21"/>
                <w:szCs w:val="21"/>
              </w:rPr>
              <w:t>9.37</w:t>
            </w:r>
          </w:p>
        </w:tc>
      </w:tr>
      <w:tr w:rsidR="00F96F41" w14:paraId="7FA16882" w14:textId="77777777" w:rsidTr="007A614F">
        <w:trPr>
          <w:trHeight w:val="306"/>
          <w:jc w:val="center"/>
        </w:trPr>
        <w:tc>
          <w:tcPr>
            <w:tcW w:w="2513" w:type="pct"/>
          </w:tcPr>
          <w:p w14:paraId="669F6D50" w14:textId="77777777" w:rsidR="00F96F41" w:rsidRDefault="00F96F41" w:rsidP="007203CB">
            <w:pPr>
              <w:spacing w:before="55" w:line="219" w:lineRule="auto"/>
              <w:ind w:left="930"/>
              <w:rPr>
                <w:rFonts w:ascii="Times New Roman" w:hAnsi="Times New Roman"/>
                <w:sz w:val="21"/>
                <w:szCs w:val="21"/>
                <w:lang w:eastAsia="zh-CN"/>
              </w:rPr>
            </w:pPr>
            <w:r>
              <w:rPr>
                <w:rFonts w:ascii="Times New Roman" w:eastAsia="Times New Roman" w:hAnsi="Times New Roman"/>
                <w:spacing w:val="-1"/>
                <w:sz w:val="21"/>
                <w:szCs w:val="21"/>
                <w:lang w:eastAsia="zh-CN"/>
              </w:rPr>
              <w:t>9.</w:t>
            </w:r>
            <w:r>
              <w:rPr>
                <w:rFonts w:ascii="Times New Roman" w:hAnsi="Times New Roman"/>
                <w:spacing w:val="-1"/>
                <w:sz w:val="21"/>
                <w:szCs w:val="21"/>
                <w:lang w:eastAsia="zh-CN"/>
              </w:rPr>
              <w:t>东亚和北美洲间</w:t>
            </w:r>
            <w:r>
              <w:rPr>
                <w:rFonts w:ascii="Times New Roman" w:hAnsi="Times New Roman"/>
                <w:sz w:val="21"/>
                <w:szCs w:val="21"/>
                <w:lang w:eastAsia="zh-CN"/>
              </w:rPr>
              <w:t>断分布</w:t>
            </w:r>
          </w:p>
        </w:tc>
        <w:tc>
          <w:tcPr>
            <w:tcW w:w="957" w:type="pct"/>
          </w:tcPr>
          <w:p w14:paraId="0D318DE0" w14:textId="77777777" w:rsidR="00F96F41" w:rsidRDefault="00F96F41" w:rsidP="007203CB">
            <w:pPr>
              <w:spacing w:before="71" w:line="186" w:lineRule="auto"/>
              <w:ind w:left="663"/>
              <w:rPr>
                <w:rFonts w:ascii="Times New Roman" w:eastAsia="Times New Roman" w:hAnsi="Times New Roman"/>
                <w:sz w:val="21"/>
                <w:szCs w:val="21"/>
              </w:rPr>
            </w:pPr>
            <w:r>
              <w:rPr>
                <w:rFonts w:ascii="Times New Roman" w:eastAsia="Times New Roman" w:hAnsi="Times New Roman"/>
                <w:spacing w:val="-3"/>
                <w:sz w:val="21"/>
                <w:szCs w:val="21"/>
              </w:rPr>
              <w:t>3</w:t>
            </w:r>
            <w:r>
              <w:rPr>
                <w:rFonts w:ascii="Times New Roman" w:eastAsia="Times New Roman" w:hAnsi="Times New Roman"/>
                <w:spacing w:val="-2"/>
                <w:sz w:val="21"/>
                <w:szCs w:val="21"/>
              </w:rPr>
              <w:t>3</w:t>
            </w:r>
          </w:p>
        </w:tc>
        <w:tc>
          <w:tcPr>
            <w:tcW w:w="1530" w:type="pct"/>
          </w:tcPr>
          <w:p w14:paraId="411C8EDC" w14:textId="77777777" w:rsidR="00F96F41" w:rsidRDefault="00F96F41" w:rsidP="007203CB">
            <w:pPr>
              <w:spacing w:before="71" w:line="186" w:lineRule="auto"/>
              <w:ind w:left="1061"/>
              <w:rPr>
                <w:rFonts w:ascii="Times New Roman" w:eastAsia="Times New Roman" w:hAnsi="Times New Roman"/>
                <w:sz w:val="21"/>
                <w:szCs w:val="21"/>
              </w:rPr>
            </w:pPr>
            <w:r>
              <w:rPr>
                <w:rFonts w:ascii="Times New Roman" w:eastAsia="Times New Roman" w:hAnsi="Times New Roman"/>
                <w:spacing w:val="-3"/>
                <w:sz w:val="21"/>
                <w:szCs w:val="21"/>
              </w:rPr>
              <w:t>6</w:t>
            </w:r>
            <w:r>
              <w:rPr>
                <w:rFonts w:ascii="Times New Roman" w:eastAsia="Times New Roman" w:hAnsi="Times New Roman"/>
                <w:spacing w:val="-2"/>
                <w:sz w:val="21"/>
                <w:szCs w:val="21"/>
              </w:rPr>
              <w:t>.52</w:t>
            </w:r>
          </w:p>
        </w:tc>
      </w:tr>
      <w:tr w:rsidR="00F96F41" w14:paraId="2804C376" w14:textId="77777777" w:rsidTr="007A614F">
        <w:trPr>
          <w:trHeight w:val="304"/>
          <w:jc w:val="center"/>
        </w:trPr>
        <w:tc>
          <w:tcPr>
            <w:tcW w:w="2513" w:type="pct"/>
          </w:tcPr>
          <w:p w14:paraId="6E333437" w14:textId="77777777" w:rsidR="00F96F41" w:rsidRDefault="00F96F41" w:rsidP="007203CB">
            <w:pPr>
              <w:spacing w:before="54" w:line="219" w:lineRule="auto"/>
              <w:ind w:left="1366"/>
              <w:rPr>
                <w:rFonts w:ascii="Times New Roman" w:hAnsi="Times New Roman"/>
                <w:sz w:val="21"/>
                <w:szCs w:val="21"/>
              </w:rPr>
            </w:pPr>
            <w:r>
              <w:rPr>
                <w:rFonts w:ascii="Times New Roman" w:eastAsia="Times New Roman" w:hAnsi="Times New Roman"/>
                <w:spacing w:val="-4"/>
                <w:sz w:val="21"/>
                <w:szCs w:val="21"/>
              </w:rPr>
              <w:t>10</w:t>
            </w:r>
            <w:r>
              <w:rPr>
                <w:rFonts w:ascii="Times New Roman" w:eastAsia="Times New Roman" w:hAnsi="Times New Roman"/>
                <w:spacing w:val="-2"/>
                <w:sz w:val="21"/>
                <w:szCs w:val="21"/>
              </w:rPr>
              <w:t>.</w:t>
            </w:r>
            <w:r>
              <w:rPr>
                <w:rFonts w:ascii="Times New Roman" w:hAnsi="Times New Roman"/>
                <w:spacing w:val="-2"/>
                <w:sz w:val="21"/>
                <w:szCs w:val="21"/>
              </w:rPr>
              <w:t>旧世界温带</w:t>
            </w:r>
          </w:p>
        </w:tc>
        <w:tc>
          <w:tcPr>
            <w:tcW w:w="957" w:type="pct"/>
          </w:tcPr>
          <w:p w14:paraId="3D671EE3" w14:textId="77777777" w:rsidR="00F96F41" w:rsidRDefault="00F96F41" w:rsidP="007203CB">
            <w:pPr>
              <w:spacing w:before="71" w:line="186" w:lineRule="auto"/>
              <w:ind w:left="663"/>
              <w:rPr>
                <w:rFonts w:ascii="Times New Roman" w:eastAsia="Times New Roman" w:hAnsi="Times New Roman"/>
                <w:sz w:val="21"/>
                <w:szCs w:val="21"/>
              </w:rPr>
            </w:pPr>
            <w:r>
              <w:rPr>
                <w:rFonts w:ascii="Times New Roman" w:eastAsia="Times New Roman" w:hAnsi="Times New Roman"/>
                <w:spacing w:val="-3"/>
                <w:sz w:val="21"/>
                <w:szCs w:val="21"/>
              </w:rPr>
              <w:t>3</w:t>
            </w:r>
            <w:r>
              <w:rPr>
                <w:rFonts w:ascii="Times New Roman" w:eastAsia="Times New Roman" w:hAnsi="Times New Roman"/>
                <w:spacing w:val="-2"/>
                <w:sz w:val="21"/>
                <w:szCs w:val="21"/>
              </w:rPr>
              <w:t>7</w:t>
            </w:r>
          </w:p>
        </w:tc>
        <w:tc>
          <w:tcPr>
            <w:tcW w:w="1530" w:type="pct"/>
          </w:tcPr>
          <w:p w14:paraId="3818BC83" w14:textId="77777777" w:rsidR="00F96F41" w:rsidRDefault="00F96F41" w:rsidP="007203CB">
            <w:pPr>
              <w:spacing w:before="71" w:line="186" w:lineRule="auto"/>
              <w:ind w:left="1059"/>
              <w:rPr>
                <w:rFonts w:ascii="Times New Roman" w:eastAsia="Times New Roman" w:hAnsi="Times New Roman"/>
                <w:sz w:val="21"/>
                <w:szCs w:val="21"/>
              </w:rPr>
            </w:pPr>
            <w:r>
              <w:rPr>
                <w:rFonts w:ascii="Times New Roman" w:eastAsia="Times New Roman" w:hAnsi="Times New Roman"/>
                <w:spacing w:val="-2"/>
                <w:sz w:val="21"/>
                <w:szCs w:val="21"/>
              </w:rPr>
              <w:t>7.31</w:t>
            </w:r>
          </w:p>
        </w:tc>
      </w:tr>
      <w:tr w:rsidR="00F96F41" w14:paraId="4DEBCAF2" w14:textId="77777777" w:rsidTr="007A614F">
        <w:trPr>
          <w:trHeight w:val="304"/>
          <w:jc w:val="center"/>
        </w:trPr>
        <w:tc>
          <w:tcPr>
            <w:tcW w:w="2513" w:type="pct"/>
          </w:tcPr>
          <w:p w14:paraId="59CB3F7C" w14:textId="77777777" w:rsidR="00F96F41" w:rsidRDefault="00F96F41" w:rsidP="007203CB">
            <w:pPr>
              <w:spacing w:before="54" w:line="219" w:lineRule="auto"/>
              <w:ind w:left="1264"/>
              <w:rPr>
                <w:rFonts w:ascii="Times New Roman" w:hAnsi="Times New Roman"/>
                <w:sz w:val="21"/>
                <w:szCs w:val="21"/>
              </w:rPr>
            </w:pPr>
            <w:r>
              <w:rPr>
                <w:rFonts w:ascii="Times New Roman" w:eastAsia="Times New Roman" w:hAnsi="Times New Roman"/>
                <w:spacing w:val="-3"/>
                <w:sz w:val="21"/>
                <w:szCs w:val="21"/>
              </w:rPr>
              <w:t>11.</w:t>
            </w:r>
            <w:r>
              <w:rPr>
                <w:rFonts w:ascii="Times New Roman" w:hAnsi="Times New Roman"/>
                <w:spacing w:val="-3"/>
                <w:sz w:val="21"/>
                <w:szCs w:val="21"/>
              </w:rPr>
              <w:t>温带亚洲分</w:t>
            </w:r>
            <w:r>
              <w:rPr>
                <w:rFonts w:ascii="Times New Roman" w:hAnsi="Times New Roman"/>
                <w:spacing w:val="-2"/>
                <w:sz w:val="21"/>
                <w:szCs w:val="21"/>
              </w:rPr>
              <w:t>布</w:t>
            </w:r>
          </w:p>
        </w:tc>
        <w:tc>
          <w:tcPr>
            <w:tcW w:w="957" w:type="pct"/>
          </w:tcPr>
          <w:p w14:paraId="654F6C09" w14:textId="77777777" w:rsidR="00F96F41" w:rsidRDefault="00F96F41" w:rsidP="007203CB">
            <w:pPr>
              <w:spacing w:before="71" w:line="186" w:lineRule="auto"/>
              <w:ind w:left="716"/>
              <w:rPr>
                <w:rFonts w:ascii="Times New Roman" w:eastAsia="Times New Roman" w:hAnsi="Times New Roman"/>
                <w:sz w:val="21"/>
                <w:szCs w:val="21"/>
              </w:rPr>
            </w:pPr>
            <w:r>
              <w:rPr>
                <w:rFonts w:ascii="Times New Roman" w:eastAsia="Times New Roman" w:hAnsi="Times New Roman"/>
                <w:sz w:val="21"/>
                <w:szCs w:val="21"/>
              </w:rPr>
              <w:t>9</w:t>
            </w:r>
          </w:p>
        </w:tc>
        <w:tc>
          <w:tcPr>
            <w:tcW w:w="1530" w:type="pct"/>
          </w:tcPr>
          <w:p w14:paraId="32F07601" w14:textId="77777777" w:rsidR="00F96F41" w:rsidRDefault="00F96F41" w:rsidP="007203CB">
            <w:pPr>
              <w:spacing w:before="71" w:line="186" w:lineRule="auto"/>
              <w:ind w:left="1076"/>
              <w:rPr>
                <w:rFonts w:ascii="Times New Roman" w:eastAsia="Times New Roman" w:hAnsi="Times New Roman"/>
                <w:sz w:val="21"/>
                <w:szCs w:val="21"/>
              </w:rPr>
            </w:pPr>
            <w:r>
              <w:rPr>
                <w:rFonts w:ascii="Times New Roman" w:eastAsia="Times New Roman" w:hAnsi="Times New Roman"/>
                <w:spacing w:val="-6"/>
                <w:sz w:val="21"/>
                <w:szCs w:val="21"/>
              </w:rPr>
              <w:t>1.87</w:t>
            </w:r>
          </w:p>
        </w:tc>
      </w:tr>
      <w:tr w:rsidR="00F96F41" w14:paraId="3D536D52" w14:textId="77777777" w:rsidTr="007A614F">
        <w:trPr>
          <w:trHeight w:val="306"/>
          <w:jc w:val="center"/>
        </w:trPr>
        <w:tc>
          <w:tcPr>
            <w:tcW w:w="2513" w:type="pct"/>
          </w:tcPr>
          <w:p w14:paraId="69D583CC" w14:textId="77777777" w:rsidR="00F96F41" w:rsidRDefault="00F96F41" w:rsidP="007203CB">
            <w:pPr>
              <w:spacing w:before="56" w:line="219" w:lineRule="auto"/>
              <w:ind w:left="630"/>
              <w:rPr>
                <w:rFonts w:ascii="Times New Roman" w:hAnsi="Times New Roman"/>
                <w:sz w:val="21"/>
                <w:szCs w:val="21"/>
                <w:lang w:eastAsia="zh-CN"/>
              </w:rPr>
            </w:pPr>
            <w:r>
              <w:rPr>
                <w:rFonts w:ascii="Times New Roman" w:eastAsia="Times New Roman" w:hAnsi="Times New Roman"/>
                <w:spacing w:val="-3"/>
                <w:sz w:val="21"/>
                <w:szCs w:val="21"/>
                <w:lang w:eastAsia="zh-CN"/>
              </w:rPr>
              <w:t>1</w:t>
            </w:r>
            <w:r>
              <w:rPr>
                <w:rFonts w:ascii="Times New Roman" w:eastAsia="Times New Roman" w:hAnsi="Times New Roman"/>
                <w:spacing w:val="-2"/>
                <w:sz w:val="21"/>
                <w:szCs w:val="21"/>
                <w:lang w:eastAsia="zh-CN"/>
              </w:rPr>
              <w:t>2.</w:t>
            </w:r>
            <w:r>
              <w:rPr>
                <w:rFonts w:ascii="Times New Roman" w:hAnsi="Times New Roman"/>
                <w:spacing w:val="-2"/>
                <w:sz w:val="21"/>
                <w:szCs w:val="21"/>
                <w:lang w:eastAsia="zh-CN"/>
              </w:rPr>
              <w:t>地中海区、西亚至中亚分布</w:t>
            </w:r>
          </w:p>
        </w:tc>
        <w:tc>
          <w:tcPr>
            <w:tcW w:w="957" w:type="pct"/>
          </w:tcPr>
          <w:p w14:paraId="3F2E19CD" w14:textId="77777777" w:rsidR="00F96F41" w:rsidRDefault="00F96F41" w:rsidP="007203CB">
            <w:pPr>
              <w:spacing w:before="75" w:line="183" w:lineRule="auto"/>
              <w:ind w:left="715"/>
              <w:rPr>
                <w:rFonts w:ascii="Times New Roman" w:eastAsia="Times New Roman" w:hAnsi="Times New Roman"/>
                <w:sz w:val="21"/>
                <w:szCs w:val="21"/>
              </w:rPr>
            </w:pPr>
            <w:r>
              <w:rPr>
                <w:rFonts w:ascii="Times New Roman" w:eastAsia="Times New Roman" w:hAnsi="Times New Roman"/>
                <w:sz w:val="21"/>
                <w:szCs w:val="21"/>
              </w:rPr>
              <w:t>7</w:t>
            </w:r>
          </w:p>
        </w:tc>
        <w:tc>
          <w:tcPr>
            <w:tcW w:w="1530" w:type="pct"/>
          </w:tcPr>
          <w:p w14:paraId="66A0AE81" w14:textId="77777777" w:rsidR="00F96F41" w:rsidRDefault="00F96F41" w:rsidP="007203CB">
            <w:pPr>
              <w:spacing w:before="72" w:line="186" w:lineRule="auto"/>
              <w:ind w:left="1076"/>
              <w:rPr>
                <w:rFonts w:ascii="Times New Roman" w:eastAsia="Times New Roman" w:hAnsi="Times New Roman"/>
                <w:sz w:val="21"/>
                <w:szCs w:val="21"/>
              </w:rPr>
            </w:pPr>
            <w:r>
              <w:rPr>
                <w:rFonts w:ascii="Times New Roman" w:eastAsia="Times New Roman" w:hAnsi="Times New Roman"/>
                <w:spacing w:val="-6"/>
                <w:sz w:val="21"/>
                <w:szCs w:val="21"/>
              </w:rPr>
              <w:t>1.38</w:t>
            </w:r>
          </w:p>
        </w:tc>
      </w:tr>
      <w:tr w:rsidR="00F96F41" w14:paraId="09AEB117" w14:textId="77777777" w:rsidTr="007A614F">
        <w:trPr>
          <w:trHeight w:val="304"/>
          <w:jc w:val="center"/>
        </w:trPr>
        <w:tc>
          <w:tcPr>
            <w:tcW w:w="2513" w:type="pct"/>
          </w:tcPr>
          <w:p w14:paraId="4495B031" w14:textId="77777777" w:rsidR="00F96F41" w:rsidRDefault="00F96F41" w:rsidP="007203CB">
            <w:pPr>
              <w:spacing w:before="54" w:line="219" w:lineRule="auto"/>
              <w:ind w:left="1523"/>
              <w:rPr>
                <w:rFonts w:ascii="Times New Roman" w:hAnsi="Times New Roman"/>
                <w:sz w:val="21"/>
                <w:szCs w:val="21"/>
              </w:rPr>
            </w:pPr>
            <w:r>
              <w:rPr>
                <w:rFonts w:ascii="Times New Roman" w:eastAsia="Times New Roman" w:hAnsi="Times New Roman"/>
                <w:spacing w:val="-6"/>
                <w:sz w:val="21"/>
                <w:szCs w:val="21"/>
              </w:rPr>
              <w:lastRenderedPageBreak/>
              <w:t>1</w:t>
            </w:r>
            <w:r>
              <w:rPr>
                <w:rFonts w:ascii="Times New Roman" w:eastAsia="Times New Roman" w:hAnsi="Times New Roman"/>
                <w:spacing w:val="-3"/>
                <w:sz w:val="21"/>
                <w:szCs w:val="21"/>
              </w:rPr>
              <w:t>3.</w:t>
            </w:r>
            <w:r>
              <w:rPr>
                <w:rFonts w:ascii="Times New Roman" w:hAnsi="Times New Roman"/>
                <w:spacing w:val="-3"/>
                <w:sz w:val="21"/>
                <w:szCs w:val="21"/>
              </w:rPr>
              <w:t>中亚分布</w:t>
            </w:r>
          </w:p>
        </w:tc>
        <w:tc>
          <w:tcPr>
            <w:tcW w:w="957" w:type="pct"/>
          </w:tcPr>
          <w:p w14:paraId="3D9513A1" w14:textId="77777777" w:rsidR="00F96F41" w:rsidRDefault="00F96F41" w:rsidP="007203CB">
            <w:pPr>
              <w:spacing w:before="72" w:line="186" w:lineRule="auto"/>
              <w:ind w:left="732"/>
              <w:rPr>
                <w:rFonts w:ascii="Times New Roman" w:eastAsia="Times New Roman" w:hAnsi="Times New Roman"/>
                <w:sz w:val="21"/>
                <w:szCs w:val="21"/>
              </w:rPr>
            </w:pPr>
            <w:r>
              <w:rPr>
                <w:rFonts w:ascii="Times New Roman" w:eastAsia="Times New Roman" w:hAnsi="Times New Roman"/>
                <w:sz w:val="21"/>
                <w:szCs w:val="21"/>
              </w:rPr>
              <w:t>1</w:t>
            </w:r>
          </w:p>
        </w:tc>
        <w:tc>
          <w:tcPr>
            <w:tcW w:w="1530" w:type="pct"/>
          </w:tcPr>
          <w:p w14:paraId="1B1EDA70" w14:textId="77777777" w:rsidR="00F96F41" w:rsidRDefault="00F96F41" w:rsidP="007203CB">
            <w:pPr>
              <w:spacing w:before="72" w:line="186" w:lineRule="auto"/>
              <w:ind w:left="1059"/>
              <w:rPr>
                <w:rFonts w:ascii="Times New Roman" w:eastAsia="Times New Roman" w:hAnsi="Times New Roman"/>
                <w:sz w:val="21"/>
                <w:szCs w:val="21"/>
              </w:rPr>
            </w:pPr>
            <w:r>
              <w:rPr>
                <w:rFonts w:ascii="Times New Roman" w:eastAsia="Times New Roman" w:hAnsi="Times New Roman"/>
                <w:spacing w:val="-2"/>
                <w:sz w:val="21"/>
                <w:szCs w:val="21"/>
              </w:rPr>
              <w:t>0.1</w:t>
            </w:r>
            <w:r>
              <w:rPr>
                <w:rFonts w:ascii="Times New Roman" w:eastAsia="Times New Roman" w:hAnsi="Times New Roman"/>
                <w:spacing w:val="-1"/>
                <w:sz w:val="21"/>
                <w:szCs w:val="21"/>
              </w:rPr>
              <w:t>6</w:t>
            </w:r>
          </w:p>
        </w:tc>
      </w:tr>
      <w:tr w:rsidR="00F96F41" w14:paraId="1CC43475" w14:textId="77777777" w:rsidTr="007A614F">
        <w:trPr>
          <w:trHeight w:val="305"/>
          <w:jc w:val="center"/>
        </w:trPr>
        <w:tc>
          <w:tcPr>
            <w:tcW w:w="2513" w:type="pct"/>
          </w:tcPr>
          <w:p w14:paraId="0DCC6DE4" w14:textId="77777777" w:rsidR="00F96F41" w:rsidRDefault="00F96F41" w:rsidP="007203CB">
            <w:pPr>
              <w:spacing w:before="55" w:line="219" w:lineRule="auto"/>
              <w:ind w:left="1523"/>
              <w:rPr>
                <w:rFonts w:ascii="Times New Roman" w:hAnsi="Times New Roman"/>
                <w:sz w:val="21"/>
                <w:szCs w:val="21"/>
              </w:rPr>
            </w:pPr>
            <w:r>
              <w:rPr>
                <w:rFonts w:ascii="Times New Roman" w:eastAsia="Times New Roman" w:hAnsi="Times New Roman"/>
                <w:spacing w:val="-6"/>
                <w:sz w:val="21"/>
                <w:szCs w:val="21"/>
              </w:rPr>
              <w:t>1</w:t>
            </w:r>
            <w:r>
              <w:rPr>
                <w:rFonts w:ascii="Times New Roman" w:eastAsia="Times New Roman" w:hAnsi="Times New Roman"/>
                <w:spacing w:val="-3"/>
                <w:sz w:val="21"/>
                <w:szCs w:val="21"/>
              </w:rPr>
              <w:t>4.</w:t>
            </w:r>
            <w:r>
              <w:rPr>
                <w:rFonts w:ascii="Times New Roman" w:hAnsi="Times New Roman"/>
                <w:spacing w:val="-3"/>
                <w:sz w:val="21"/>
                <w:szCs w:val="21"/>
              </w:rPr>
              <w:t>东亚分布</w:t>
            </w:r>
          </w:p>
        </w:tc>
        <w:tc>
          <w:tcPr>
            <w:tcW w:w="957" w:type="pct"/>
          </w:tcPr>
          <w:p w14:paraId="76A06F95" w14:textId="77777777" w:rsidR="00F96F41" w:rsidRDefault="00F96F41" w:rsidP="007203CB">
            <w:pPr>
              <w:spacing w:before="73" w:line="186" w:lineRule="auto"/>
              <w:ind w:left="662"/>
              <w:rPr>
                <w:rFonts w:ascii="Times New Roman" w:eastAsia="Times New Roman" w:hAnsi="Times New Roman"/>
                <w:sz w:val="21"/>
                <w:szCs w:val="21"/>
              </w:rPr>
            </w:pPr>
            <w:r>
              <w:rPr>
                <w:rFonts w:ascii="Times New Roman" w:eastAsia="Times New Roman" w:hAnsi="Times New Roman"/>
                <w:spacing w:val="-2"/>
                <w:sz w:val="21"/>
                <w:szCs w:val="21"/>
              </w:rPr>
              <w:t>72</w:t>
            </w:r>
          </w:p>
        </w:tc>
        <w:tc>
          <w:tcPr>
            <w:tcW w:w="1530" w:type="pct"/>
          </w:tcPr>
          <w:p w14:paraId="03E5AA55" w14:textId="77777777" w:rsidR="00F96F41" w:rsidRDefault="00F96F41" w:rsidP="007203CB">
            <w:pPr>
              <w:spacing w:before="73" w:line="186" w:lineRule="auto"/>
              <w:ind w:left="1023"/>
              <w:rPr>
                <w:rFonts w:ascii="Times New Roman" w:eastAsia="Times New Roman" w:hAnsi="Times New Roman"/>
                <w:sz w:val="21"/>
                <w:szCs w:val="21"/>
              </w:rPr>
            </w:pPr>
            <w:r>
              <w:rPr>
                <w:rFonts w:ascii="Times New Roman" w:eastAsia="Times New Roman" w:hAnsi="Times New Roman"/>
                <w:spacing w:val="-8"/>
                <w:sz w:val="21"/>
                <w:szCs w:val="21"/>
              </w:rPr>
              <w:t>1</w:t>
            </w:r>
            <w:r>
              <w:rPr>
                <w:rFonts w:ascii="Times New Roman" w:eastAsia="Times New Roman" w:hAnsi="Times New Roman"/>
                <w:spacing w:val="-4"/>
                <w:sz w:val="21"/>
                <w:szCs w:val="21"/>
              </w:rPr>
              <w:t>4.23</w:t>
            </w:r>
          </w:p>
        </w:tc>
      </w:tr>
      <w:tr w:rsidR="00F96F41" w14:paraId="473B9653" w14:textId="77777777" w:rsidTr="007A614F">
        <w:trPr>
          <w:trHeight w:val="306"/>
          <w:jc w:val="center"/>
        </w:trPr>
        <w:tc>
          <w:tcPr>
            <w:tcW w:w="2513" w:type="pct"/>
          </w:tcPr>
          <w:p w14:paraId="2E1D1B1C" w14:textId="77777777" w:rsidR="00F96F41" w:rsidRDefault="00F96F41" w:rsidP="007203CB">
            <w:pPr>
              <w:spacing w:before="56" w:line="219" w:lineRule="auto"/>
              <w:ind w:left="1523"/>
              <w:rPr>
                <w:rFonts w:ascii="Times New Roman" w:hAnsi="Times New Roman"/>
                <w:sz w:val="21"/>
                <w:szCs w:val="21"/>
              </w:rPr>
            </w:pPr>
            <w:r>
              <w:rPr>
                <w:rFonts w:ascii="Times New Roman" w:eastAsia="Times New Roman" w:hAnsi="Times New Roman"/>
                <w:spacing w:val="-6"/>
                <w:sz w:val="21"/>
                <w:szCs w:val="21"/>
              </w:rPr>
              <w:t>1</w:t>
            </w:r>
            <w:r>
              <w:rPr>
                <w:rFonts w:ascii="Times New Roman" w:eastAsia="Times New Roman" w:hAnsi="Times New Roman"/>
                <w:spacing w:val="-3"/>
                <w:sz w:val="21"/>
                <w:szCs w:val="21"/>
              </w:rPr>
              <w:t>5.</w:t>
            </w:r>
            <w:r>
              <w:rPr>
                <w:rFonts w:ascii="Times New Roman" w:hAnsi="Times New Roman"/>
                <w:spacing w:val="-3"/>
                <w:sz w:val="21"/>
                <w:szCs w:val="21"/>
              </w:rPr>
              <w:t>中国特有</w:t>
            </w:r>
          </w:p>
        </w:tc>
        <w:tc>
          <w:tcPr>
            <w:tcW w:w="957" w:type="pct"/>
          </w:tcPr>
          <w:p w14:paraId="2DA5DA43" w14:textId="77777777" w:rsidR="00F96F41" w:rsidRDefault="00F96F41" w:rsidP="007203CB">
            <w:pPr>
              <w:spacing w:before="72" w:line="186" w:lineRule="auto"/>
              <w:ind w:left="717"/>
              <w:rPr>
                <w:rFonts w:ascii="Times New Roman" w:eastAsia="Times New Roman" w:hAnsi="Times New Roman"/>
                <w:sz w:val="21"/>
                <w:szCs w:val="21"/>
              </w:rPr>
            </w:pPr>
            <w:r>
              <w:rPr>
                <w:rFonts w:ascii="Times New Roman" w:eastAsia="Times New Roman" w:hAnsi="Times New Roman"/>
                <w:sz w:val="21"/>
                <w:szCs w:val="21"/>
              </w:rPr>
              <w:t>6</w:t>
            </w:r>
          </w:p>
        </w:tc>
        <w:tc>
          <w:tcPr>
            <w:tcW w:w="1530" w:type="pct"/>
          </w:tcPr>
          <w:p w14:paraId="4EB3150E" w14:textId="77777777" w:rsidR="00F96F41" w:rsidRDefault="00F96F41" w:rsidP="007203CB">
            <w:pPr>
              <w:spacing w:before="72" w:line="186" w:lineRule="auto"/>
              <w:ind w:left="1076"/>
              <w:rPr>
                <w:rFonts w:ascii="Times New Roman" w:eastAsia="Times New Roman" w:hAnsi="Times New Roman"/>
                <w:sz w:val="21"/>
                <w:szCs w:val="21"/>
              </w:rPr>
            </w:pPr>
            <w:r>
              <w:rPr>
                <w:rFonts w:ascii="Times New Roman" w:eastAsia="Times New Roman" w:hAnsi="Times New Roman"/>
                <w:spacing w:val="-6"/>
                <w:sz w:val="21"/>
                <w:szCs w:val="21"/>
              </w:rPr>
              <w:t>1.19</w:t>
            </w:r>
          </w:p>
        </w:tc>
      </w:tr>
      <w:tr w:rsidR="00F96F41" w14:paraId="40B759FF" w14:textId="77777777" w:rsidTr="007A614F">
        <w:trPr>
          <w:trHeight w:val="309"/>
          <w:jc w:val="center"/>
        </w:trPr>
        <w:tc>
          <w:tcPr>
            <w:tcW w:w="2513" w:type="pct"/>
          </w:tcPr>
          <w:p w14:paraId="5402B8A1" w14:textId="77777777" w:rsidR="00F96F41" w:rsidRDefault="00F96F41" w:rsidP="007203CB">
            <w:pPr>
              <w:spacing w:before="55" w:line="221" w:lineRule="auto"/>
              <w:ind w:left="1691"/>
              <w:rPr>
                <w:rFonts w:ascii="Times New Roman" w:hAnsi="Times New Roman"/>
                <w:sz w:val="21"/>
                <w:szCs w:val="21"/>
              </w:rPr>
            </w:pPr>
            <w:proofErr w:type="spellStart"/>
            <w:r>
              <w:rPr>
                <w:rFonts w:ascii="Times New Roman" w:hAnsi="Times New Roman"/>
                <w:spacing w:val="-1"/>
                <w:sz w:val="21"/>
                <w:szCs w:val="21"/>
              </w:rPr>
              <w:t>合</w:t>
            </w:r>
            <w:r>
              <w:rPr>
                <w:rFonts w:ascii="Times New Roman" w:hAnsi="Times New Roman"/>
                <w:sz w:val="21"/>
                <w:szCs w:val="21"/>
              </w:rPr>
              <w:t>计</w:t>
            </w:r>
            <w:proofErr w:type="spellEnd"/>
          </w:p>
        </w:tc>
        <w:tc>
          <w:tcPr>
            <w:tcW w:w="957" w:type="pct"/>
          </w:tcPr>
          <w:p w14:paraId="0771E776" w14:textId="77777777" w:rsidR="00F96F41" w:rsidRDefault="00F96F41" w:rsidP="007203CB">
            <w:pPr>
              <w:spacing w:before="72" w:line="186" w:lineRule="auto"/>
              <w:ind w:left="612"/>
              <w:rPr>
                <w:rFonts w:ascii="Times New Roman" w:eastAsia="Times New Roman" w:hAnsi="Times New Roman"/>
                <w:sz w:val="21"/>
                <w:szCs w:val="21"/>
              </w:rPr>
            </w:pPr>
            <w:r>
              <w:rPr>
                <w:rFonts w:ascii="Times New Roman" w:eastAsia="Times New Roman" w:hAnsi="Times New Roman"/>
                <w:spacing w:val="-3"/>
                <w:sz w:val="21"/>
                <w:szCs w:val="21"/>
              </w:rPr>
              <w:t>5</w:t>
            </w:r>
            <w:r>
              <w:rPr>
                <w:rFonts w:ascii="Times New Roman" w:eastAsia="Times New Roman" w:hAnsi="Times New Roman"/>
                <w:spacing w:val="-2"/>
                <w:sz w:val="21"/>
                <w:szCs w:val="21"/>
              </w:rPr>
              <w:t>06</w:t>
            </w:r>
          </w:p>
        </w:tc>
        <w:tc>
          <w:tcPr>
            <w:tcW w:w="1530" w:type="pct"/>
          </w:tcPr>
          <w:p w14:paraId="37C94DB8" w14:textId="77777777" w:rsidR="00F96F41" w:rsidRDefault="00F96F41" w:rsidP="007203CB">
            <w:pPr>
              <w:spacing w:before="72" w:line="186" w:lineRule="auto"/>
              <w:ind w:left="970"/>
              <w:rPr>
                <w:rFonts w:ascii="Times New Roman" w:eastAsia="Times New Roman" w:hAnsi="Times New Roman"/>
                <w:sz w:val="21"/>
                <w:szCs w:val="21"/>
              </w:rPr>
            </w:pPr>
            <w:r>
              <w:rPr>
                <w:rFonts w:ascii="Times New Roman" w:eastAsia="Times New Roman" w:hAnsi="Times New Roman"/>
                <w:spacing w:val="-4"/>
                <w:sz w:val="21"/>
                <w:szCs w:val="21"/>
              </w:rPr>
              <w:t>100.00</w:t>
            </w:r>
          </w:p>
        </w:tc>
      </w:tr>
    </w:tbl>
    <w:p w14:paraId="5504506C" w14:textId="77777777" w:rsidR="00F96F41" w:rsidRDefault="00F96F41" w:rsidP="00F96F41">
      <w:pPr>
        <w:spacing w:before="29" w:line="233" w:lineRule="auto"/>
        <w:ind w:left="458"/>
        <w:rPr>
          <w:rFonts w:ascii="Times New Roman" w:hAnsi="Times New Roman"/>
          <w:sz w:val="21"/>
          <w:szCs w:val="21"/>
          <w:lang w:eastAsia="zh-CN"/>
        </w:rPr>
      </w:pPr>
      <w:r>
        <w:rPr>
          <w:rFonts w:ascii="Times New Roman" w:hAnsi="Times New Roman"/>
          <w:spacing w:val="-23"/>
          <w:sz w:val="21"/>
          <w:szCs w:val="21"/>
          <w:lang w:eastAsia="zh-CN"/>
        </w:rPr>
        <w:t>注：</w:t>
      </w:r>
      <w:r>
        <w:rPr>
          <w:rFonts w:ascii="Times New Roman" w:hAnsi="Times New Roman"/>
          <w:spacing w:val="-14"/>
          <w:sz w:val="21"/>
          <w:szCs w:val="21"/>
          <w:lang w:eastAsia="zh-CN"/>
        </w:rPr>
        <w:t>“*”</w:t>
      </w:r>
      <w:r>
        <w:rPr>
          <w:rFonts w:ascii="Times New Roman" w:hAnsi="Times New Roman"/>
          <w:spacing w:val="-14"/>
          <w:sz w:val="21"/>
          <w:szCs w:val="21"/>
          <w:lang w:eastAsia="zh-CN"/>
        </w:rPr>
        <w:t>不含世界广布类型</w:t>
      </w:r>
    </w:p>
    <w:p w14:paraId="218E0F56" w14:textId="77777777" w:rsidR="00F96F41" w:rsidRDefault="00F96F41" w:rsidP="002C4161">
      <w:pPr>
        <w:adjustRightInd w:val="0"/>
        <w:snapToGrid w:val="0"/>
        <w:spacing w:line="360" w:lineRule="auto"/>
        <w:ind w:firstLineChars="200" w:firstLine="490"/>
        <w:jc w:val="both"/>
        <w:rPr>
          <w:rFonts w:ascii="Times New Roman" w:hAnsi="Times New Roman"/>
          <w:sz w:val="24"/>
          <w:szCs w:val="24"/>
          <w:lang w:eastAsia="zh-CN"/>
        </w:rPr>
      </w:pPr>
      <w:proofErr w:type="spellStart"/>
      <w:r>
        <w:rPr>
          <w:rFonts w:ascii="Times New Roman" w:hAnsi="Times New Roman"/>
          <w:spacing w:val="5"/>
          <w:sz w:val="24"/>
          <w:szCs w:val="24"/>
        </w:rPr>
        <w:t>上表的统计结果来看</w:t>
      </w:r>
      <w:proofErr w:type="spellEnd"/>
      <w:r>
        <w:rPr>
          <w:rFonts w:ascii="Times New Roman" w:hAnsi="Times New Roman"/>
          <w:spacing w:val="5"/>
          <w:sz w:val="24"/>
          <w:szCs w:val="24"/>
        </w:rPr>
        <w:t>，</w:t>
      </w:r>
      <w:r>
        <w:rPr>
          <w:rFonts w:ascii="Times New Roman" w:hAnsi="Times New Roman"/>
          <w:spacing w:val="5"/>
          <w:sz w:val="24"/>
          <w:szCs w:val="24"/>
          <w:lang w:eastAsia="zh-CN"/>
        </w:rPr>
        <w:t>项目区域</w:t>
      </w:r>
      <w:proofErr w:type="spellStart"/>
      <w:r>
        <w:rPr>
          <w:rFonts w:ascii="Times New Roman" w:hAnsi="Times New Roman"/>
          <w:spacing w:val="5"/>
          <w:sz w:val="24"/>
          <w:szCs w:val="24"/>
        </w:rPr>
        <w:t>热带分布区类型属</w:t>
      </w:r>
      <w:proofErr w:type="spellEnd"/>
      <w:r>
        <w:rPr>
          <w:rFonts w:ascii="Times New Roman" w:hAnsi="Times New Roman"/>
          <w:spacing w:val="5"/>
          <w:sz w:val="24"/>
          <w:szCs w:val="24"/>
        </w:rPr>
        <w:t>(</w:t>
      </w:r>
      <w:r>
        <w:rPr>
          <w:rFonts w:ascii="Times New Roman" w:eastAsia="Times New Roman" w:hAnsi="Times New Roman"/>
          <w:spacing w:val="5"/>
          <w:sz w:val="24"/>
          <w:szCs w:val="24"/>
        </w:rPr>
        <w:t>2-7</w:t>
      </w:r>
      <w:r>
        <w:rPr>
          <w:rFonts w:ascii="Times New Roman" w:hAnsi="Times New Roman"/>
          <w:spacing w:val="5"/>
          <w:sz w:val="24"/>
          <w:szCs w:val="24"/>
        </w:rPr>
        <w:t>)</w:t>
      </w:r>
      <w:r>
        <w:rPr>
          <w:rFonts w:ascii="Times New Roman" w:hAnsi="Times New Roman"/>
          <w:spacing w:val="5"/>
          <w:sz w:val="24"/>
          <w:szCs w:val="24"/>
        </w:rPr>
        <w:t>含有</w:t>
      </w:r>
      <w:r>
        <w:rPr>
          <w:rFonts w:ascii="Times New Roman" w:eastAsia="Times New Roman" w:hAnsi="Times New Roman"/>
          <w:spacing w:val="5"/>
          <w:sz w:val="24"/>
          <w:szCs w:val="24"/>
        </w:rPr>
        <w:t>199</w:t>
      </w:r>
      <w:r>
        <w:rPr>
          <w:rFonts w:ascii="Times New Roman" w:hAnsi="Times New Roman"/>
          <w:spacing w:val="5"/>
          <w:sz w:val="24"/>
          <w:szCs w:val="24"/>
        </w:rPr>
        <w:t>属，占</w:t>
      </w:r>
      <w:r>
        <w:rPr>
          <w:rFonts w:ascii="Times New Roman" w:hAnsi="Times New Roman"/>
          <w:spacing w:val="4"/>
          <w:sz w:val="24"/>
          <w:szCs w:val="24"/>
          <w:lang w:eastAsia="zh-CN"/>
        </w:rPr>
        <w:t>项目区域</w:t>
      </w:r>
      <w:r>
        <w:rPr>
          <w:rFonts w:ascii="Times New Roman" w:hAnsi="Times New Roman"/>
          <w:spacing w:val="-1"/>
          <w:sz w:val="24"/>
          <w:szCs w:val="24"/>
        </w:rPr>
        <w:t>非世界分布种子植物</w:t>
      </w:r>
      <w:proofErr w:type="gramStart"/>
      <w:r>
        <w:rPr>
          <w:rFonts w:ascii="Times New Roman" w:hAnsi="Times New Roman"/>
          <w:spacing w:val="-1"/>
          <w:sz w:val="24"/>
          <w:szCs w:val="24"/>
        </w:rPr>
        <w:t>总属数</w:t>
      </w:r>
      <w:proofErr w:type="gramEnd"/>
      <w:r>
        <w:rPr>
          <w:rFonts w:ascii="Times New Roman" w:hAnsi="Times New Roman"/>
          <w:spacing w:val="-1"/>
          <w:sz w:val="24"/>
          <w:szCs w:val="24"/>
        </w:rPr>
        <w:t>的</w:t>
      </w:r>
      <w:r>
        <w:rPr>
          <w:rFonts w:ascii="Times New Roman" w:eastAsia="Times New Roman" w:hAnsi="Times New Roman"/>
          <w:spacing w:val="-1"/>
          <w:sz w:val="24"/>
          <w:szCs w:val="24"/>
        </w:rPr>
        <w:t>39.35%</w:t>
      </w:r>
      <w:r>
        <w:rPr>
          <w:rFonts w:ascii="Times New Roman" w:hAnsi="Times New Roman"/>
          <w:spacing w:val="-1"/>
          <w:sz w:val="24"/>
          <w:szCs w:val="24"/>
        </w:rPr>
        <w:t>，具有代表性的属</w:t>
      </w:r>
      <w:r>
        <w:rPr>
          <w:rFonts w:ascii="Times New Roman" w:hAnsi="Times New Roman"/>
          <w:sz w:val="24"/>
          <w:szCs w:val="24"/>
        </w:rPr>
        <w:t>有冬青属</w:t>
      </w:r>
      <w:r>
        <w:rPr>
          <w:rFonts w:ascii="Times New Roman" w:eastAsia="Times New Roman" w:hAnsi="Times New Roman"/>
          <w:i/>
          <w:iCs/>
          <w:sz w:val="24"/>
          <w:szCs w:val="24"/>
        </w:rPr>
        <w:t>Ilex</w:t>
      </w:r>
      <w:r>
        <w:rPr>
          <w:rFonts w:ascii="Times New Roman" w:hAnsi="Times New Roman"/>
          <w:sz w:val="24"/>
          <w:szCs w:val="24"/>
        </w:rPr>
        <w:t>、柃木属</w:t>
      </w:r>
      <w:r>
        <w:rPr>
          <w:rFonts w:ascii="Times New Roman" w:eastAsia="Times New Roman" w:hAnsi="Times New Roman"/>
          <w:i/>
          <w:iCs/>
          <w:spacing w:val="-4"/>
          <w:sz w:val="24"/>
          <w:szCs w:val="24"/>
        </w:rPr>
        <w:t>Eurya</w:t>
      </w:r>
      <w:r>
        <w:rPr>
          <w:rFonts w:ascii="Times New Roman" w:hAnsi="Times New Roman"/>
          <w:spacing w:val="-4"/>
          <w:sz w:val="24"/>
          <w:szCs w:val="24"/>
        </w:rPr>
        <w:t>、凤仙花属</w:t>
      </w:r>
      <w:r>
        <w:rPr>
          <w:rFonts w:ascii="Times New Roman" w:eastAsia="Times New Roman" w:hAnsi="Times New Roman"/>
          <w:i/>
          <w:iCs/>
          <w:spacing w:val="-4"/>
          <w:sz w:val="24"/>
          <w:szCs w:val="24"/>
        </w:rPr>
        <w:t>Impatiens</w:t>
      </w:r>
      <w:r>
        <w:rPr>
          <w:rFonts w:ascii="Times New Roman" w:hAnsi="Times New Roman"/>
          <w:spacing w:val="-4"/>
          <w:sz w:val="24"/>
          <w:szCs w:val="24"/>
        </w:rPr>
        <w:t>、醉鱼草属</w:t>
      </w:r>
      <w:r>
        <w:rPr>
          <w:rFonts w:ascii="Times New Roman" w:eastAsia="Times New Roman" w:hAnsi="Times New Roman"/>
          <w:i/>
          <w:iCs/>
          <w:spacing w:val="-4"/>
          <w:sz w:val="24"/>
          <w:szCs w:val="24"/>
        </w:rPr>
        <w:t>Buddl</w:t>
      </w:r>
      <w:r>
        <w:rPr>
          <w:rFonts w:ascii="Times New Roman" w:eastAsia="Times New Roman" w:hAnsi="Times New Roman"/>
          <w:i/>
          <w:iCs/>
          <w:spacing w:val="-2"/>
          <w:sz w:val="24"/>
          <w:szCs w:val="24"/>
        </w:rPr>
        <w:t>e</w:t>
      </w:r>
      <w:r>
        <w:rPr>
          <w:rFonts w:ascii="Times New Roman" w:eastAsia="Times New Roman" w:hAnsi="Times New Roman"/>
          <w:i/>
          <w:iCs/>
          <w:sz w:val="24"/>
          <w:szCs w:val="24"/>
        </w:rPr>
        <w:t>ja</w:t>
      </w:r>
      <w:r>
        <w:rPr>
          <w:rFonts w:ascii="Times New Roman" w:hAnsi="Times New Roman"/>
          <w:spacing w:val="-4"/>
          <w:sz w:val="24"/>
          <w:szCs w:val="24"/>
        </w:rPr>
        <w:t>等；温带分布区类型</w:t>
      </w:r>
      <w:r>
        <w:rPr>
          <w:rFonts w:ascii="Times New Roman" w:hAnsi="Times New Roman"/>
          <w:spacing w:val="-4"/>
          <w:sz w:val="24"/>
          <w:szCs w:val="24"/>
        </w:rPr>
        <w:t>(</w:t>
      </w:r>
      <w:r>
        <w:rPr>
          <w:rFonts w:ascii="Times New Roman" w:eastAsia="Times New Roman" w:hAnsi="Times New Roman"/>
          <w:spacing w:val="-4"/>
          <w:sz w:val="24"/>
          <w:szCs w:val="24"/>
        </w:rPr>
        <w:t>8-14</w:t>
      </w:r>
      <w:r>
        <w:rPr>
          <w:rFonts w:ascii="Times New Roman" w:hAnsi="Times New Roman"/>
          <w:spacing w:val="-4"/>
          <w:sz w:val="24"/>
          <w:szCs w:val="24"/>
        </w:rPr>
        <w:t>)</w:t>
      </w:r>
      <w:r>
        <w:rPr>
          <w:rFonts w:ascii="Times New Roman" w:hAnsi="Times New Roman"/>
          <w:spacing w:val="-4"/>
          <w:sz w:val="24"/>
          <w:szCs w:val="24"/>
        </w:rPr>
        <w:t>含有</w:t>
      </w:r>
      <w:r>
        <w:rPr>
          <w:rFonts w:ascii="Times New Roman" w:eastAsia="Times New Roman" w:hAnsi="Times New Roman"/>
          <w:spacing w:val="1"/>
          <w:sz w:val="24"/>
          <w:szCs w:val="24"/>
        </w:rPr>
        <w:t>257</w:t>
      </w:r>
      <w:r>
        <w:rPr>
          <w:rFonts w:ascii="Times New Roman" w:hAnsi="Times New Roman"/>
          <w:spacing w:val="1"/>
          <w:sz w:val="24"/>
          <w:szCs w:val="24"/>
        </w:rPr>
        <w:t>属，占评价区非世界分布种子植物</w:t>
      </w:r>
      <w:r>
        <w:rPr>
          <w:rFonts w:ascii="Times New Roman" w:hAnsi="Times New Roman"/>
          <w:sz w:val="24"/>
          <w:szCs w:val="24"/>
        </w:rPr>
        <w:t>总属数的</w:t>
      </w:r>
      <w:r>
        <w:rPr>
          <w:rFonts w:ascii="Times New Roman" w:eastAsia="Times New Roman" w:hAnsi="Times New Roman"/>
          <w:sz w:val="24"/>
          <w:szCs w:val="24"/>
        </w:rPr>
        <w:t>50.84%</w:t>
      </w:r>
      <w:r>
        <w:rPr>
          <w:rFonts w:ascii="Times New Roman" w:hAnsi="Times New Roman"/>
          <w:sz w:val="24"/>
          <w:szCs w:val="24"/>
        </w:rPr>
        <w:t>，具有代表性的有胡颓子</w:t>
      </w:r>
      <w:r>
        <w:rPr>
          <w:rFonts w:ascii="Times New Roman" w:hAnsi="Times New Roman"/>
          <w:spacing w:val="-8"/>
          <w:sz w:val="24"/>
          <w:szCs w:val="24"/>
        </w:rPr>
        <w:t>属</w:t>
      </w:r>
      <w:r>
        <w:rPr>
          <w:rFonts w:ascii="Times New Roman" w:eastAsia="Times New Roman" w:hAnsi="Times New Roman"/>
          <w:i/>
          <w:iCs/>
          <w:spacing w:val="-4"/>
          <w:sz w:val="24"/>
          <w:szCs w:val="24"/>
        </w:rPr>
        <w:t>Elaeagnus</w:t>
      </w:r>
      <w:r>
        <w:rPr>
          <w:rFonts w:ascii="Times New Roman" w:hAnsi="Times New Roman"/>
          <w:spacing w:val="-8"/>
          <w:sz w:val="24"/>
          <w:szCs w:val="24"/>
        </w:rPr>
        <w:t>、胡桃属</w:t>
      </w:r>
      <w:r>
        <w:rPr>
          <w:rFonts w:ascii="Times New Roman" w:eastAsia="Times New Roman" w:hAnsi="Times New Roman"/>
          <w:i/>
          <w:iCs/>
          <w:spacing w:val="-4"/>
          <w:sz w:val="24"/>
          <w:szCs w:val="24"/>
        </w:rPr>
        <w:t>Juglans</w:t>
      </w:r>
      <w:r>
        <w:rPr>
          <w:rFonts w:ascii="Times New Roman" w:hAnsi="Times New Roman"/>
          <w:spacing w:val="-8"/>
          <w:sz w:val="24"/>
          <w:szCs w:val="24"/>
        </w:rPr>
        <w:t>、</w:t>
      </w:r>
      <w:r>
        <w:rPr>
          <w:rFonts w:ascii="Times New Roman" w:hAnsi="Times New Roman"/>
          <w:spacing w:val="-7"/>
          <w:sz w:val="24"/>
          <w:szCs w:val="24"/>
        </w:rPr>
        <w:t>报</w:t>
      </w:r>
      <w:r>
        <w:rPr>
          <w:rFonts w:ascii="Times New Roman" w:hAnsi="Times New Roman"/>
          <w:spacing w:val="-4"/>
          <w:sz w:val="24"/>
          <w:szCs w:val="24"/>
        </w:rPr>
        <w:t>春花属</w:t>
      </w:r>
      <w:r>
        <w:rPr>
          <w:rFonts w:ascii="Times New Roman" w:eastAsia="Times New Roman" w:hAnsi="Times New Roman"/>
          <w:i/>
          <w:iCs/>
          <w:spacing w:val="-4"/>
          <w:sz w:val="24"/>
          <w:szCs w:val="24"/>
        </w:rPr>
        <w:t>Primula</w:t>
      </w:r>
      <w:r>
        <w:rPr>
          <w:rFonts w:ascii="Times New Roman" w:hAnsi="Times New Roman"/>
          <w:spacing w:val="-4"/>
          <w:sz w:val="24"/>
          <w:szCs w:val="24"/>
        </w:rPr>
        <w:t>、杜鹃属</w:t>
      </w:r>
      <w:r>
        <w:rPr>
          <w:rFonts w:ascii="Times New Roman" w:eastAsia="Times New Roman" w:hAnsi="Times New Roman"/>
          <w:i/>
          <w:iCs/>
          <w:spacing w:val="-4"/>
          <w:sz w:val="24"/>
          <w:szCs w:val="24"/>
        </w:rPr>
        <w:t>Rhododendron</w:t>
      </w:r>
      <w:r>
        <w:rPr>
          <w:rFonts w:ascii="Times New Roman" w:hAnsi="Times New Roman"/>
          <w:spacing w:val="-4"/>
          <w:sz w:val="24"/>
          <w:szCs w:val="24"/>
        </w:rPr>
        <w:t>、胡枝子</w:t>
      </w:r>
      <w:r>
        <w:rPr>
          <w:rFonts w:ascii="Times New Roman" w:hAnsi="Times New Roman"/>
          <w:spacing w:val="-10"/>
          <w:sz w:val="24"/>
          <w:szCs w:val="24"/>
        </w:rPr>
        <w:t>属</w:t>
      </w:r>
      <w:r>
        <w:rPr>
          <w:rFonts w:ascii="Times New Roman" w:eastAsia="Times New Roman" w:hAnsi="Times New Roman"/>
          <w:i/>
          <w:iCs/>
          <w:spacing w:val="-10"/>
          <w:sz w:val="24"/>
          <w:szCs w:val="24"/>
        </w:rPr>
        <w:t>Lespedeza</w:t>
      </w:r>
      <w:r>
        <w:rPr>
          <w:rFonts w:ascii="Times New Roman" w:hAnsi="Times New Roman"/>
          <w:spacing w:val="-10"/>
          <w:sz w:val="24"/>
          <w:szCs w:val="24"/>
        </w:rPr>
        <w:t>、接骨木属</w:t>
      </w:r>
      <w:r>
        <w:rPr>
          <w:rFonts w:ascii="Times New Roman" w:eastAsia="Times New Roman" w:hAnsi="Times New Roman"/>
          <w:i/>
          <w:iCs/>
          <w:spacing w:val="-10"/>
          <w:sz w:val="24"/>
          <w:szCs w:val="24"/>
        </w:rPr>
        <w:t>Sambucus</w:t>
      </w:r>
      <w:r>
        <w:rPr>
          <w:rFonts w:ascii="Times New Roman" w:hAnsi="Times New Roman"/>
          <w:spacing w:val="-10"/>
          <w:sz w:val="24"/>
          <w:szCs w:val="24"/>
        </w:rPr>
        <w:t>、楤木属</w:t>
      </w:r>
      <w:r>
        <w:rPr>
          <w:rFonts w:ascii="Times New Roman" w:eastAsia="Times New Roman" w:hAnsi="Times New Roman"/>
          <w:i/>
          <w:iCs/>
          <w:spacing w:val="-10"/>
          <w:sz w:val="24"/>
          <w:szCs w:val="24"/>
        </w:rPr>
        <w:t>Aralia</w:t>
      </w:r>
      <w:r>
        <w:rPr>
          <w:rFonts w:ascii="Times New Roman" w:hAnsi="Times New Roman"/>
          <w:spacing w:val="-10"/>
          <w:sz w:val="24"/>
          <w:szCs w:val="24"/>
        </w:rPr>
        <w:t>、马桑属</w:t>
      </w:r>
      <w:r>
        <w:rPr>
          <w:rFonts w:ascii="Times New Roman" w:eastAsia="Times New Roman" w:hAnsi="Times New Roman"/>
          <w:i/>
          <w:iCs/>
          <w:spacing w:val="-10"/>
          <w:sz w:val="24"/>
          <w:szCs w:val="24"/>
        </w:rPr>
        <w:t>Coriaria</w:t>
      </w:r>
      <w:r>
        <w:rPr>
          <w:rFonts w:ascii="Times New Roman" w:hAnsi="Times New Roman"/>
          <w:spacing w:val="-10"/>
          <w:sz w:val="24"/>
          <w:szCs w:val="24"/>
        </w:rPr>
        <w:t>、荚蒾属</w:t>
      </w:r>
      <w:r>
        <w:rPr>
          <w:rFonts w:ascii="Times New Roman" w:eastAsia="Times New Roman" w:hAnsi="Times New Roman"/>
          <w:i/>
          <w:iCs/>
          <w:spacing w:val="-10"/>
          <w:sz w:val="24"/>
          <w:szCs w:val="24"/>
        </w:rPr>
        <w:t>Viburnu</w:t>
      </w:r>
      <w:r>
        <w:rPr>
          <w:rFonts w:ascii="Times New Roman" w:eastAsia="Times New Roman" w:hAnsi="Times New Roman"/>
          <w:i/>
          <w:iCs/>
          <w:spacing w:val="-1"/>
          <w:sz w:val="24"/>
          <w:szCs w:val="24"/>
        </w:rPr>
        <w:t>m</w:t>
      </w:r>
      <w:r>
        <w:rPr>
          <w:rFonts w:ascii="Times New Roman" w:hAnsi="Times New Roman"/>
          <w:spacing w:val="-10"/>
          <w:sz w:val="24"/>
          <w:szCs w:val="24"/>
        </w:rPr>
        <w:t>、</w:t>
      </w:r>
      <w:r>
        <w:rPr>
          <w:rFonts w:ascii="Times New Roman" w:hAnsi="Times New Roman"/>
          <w:spacing w:val="-6"/>
          <w:sz w:val="24"/>
          <w:szCs w:val="24"/>
        </w:rPr>
        <w:t>栎属</w:t>
      </w:r>
      <w:r>
        <w:rPr>
          <w:rFonts w:ascii="Times New Roman" w:eastAsia="Times New Roman" w:hAnsi="Times New Roman"/>
          <w:i/>
          <w:iCs/>
          <w:spacing w:val="-3"/>
          <w:sz w:val="24"/>
          <w:szCs w:val="24"/>
        </w:rPr>
        <w:t>Quercus</w:t>
      </w:r>
      <w:r>
        <w:rPr>
          <w:rFonts w:ascii="Times New Roman" w:hAnsi="Times New Roman"/>
          <w:spacing w:val="-6"/>
          <w:sz w:val="24"/>
          <w:szCs w:val="24"/>
        </w:rPr>
        <w:t>、蔷薇属</w:t>
      </w:r>
      <w:r>
        <w:rPr>
          <w:rFonts w:ascii="Times New Roman" w:eastAsia="Times New Roman" w:hAnsi="Times New Roman"/>
          <w:i/>
          <w:iCs/>
          <w:spacing w:val="-3"/>
          <w:sz w:val="24"/>
          <w:szCs w:val="24"/>
        </w:rPr>
        <w:t>Rosa</w:t>
      </w:r>
      <w:r>
        <w:rPr>
          <w:rFonts w:ascii="Times New Roman" w:hAnsi="Times New Roman"/>
          <w:spacing w:val="-6"/>
          <w:sz w:val="24"/>
          <w:szCs w:val="24"/>
        </w:rPr>
        <w:t>、忍冬属</w:t>
      </w:r>
      <w:r>
        <w:rPr>
          <w:rFonts w:ascii="Times New Roman" w:eastAsia="Times New Roman" w:hAnsi="Times New Roman"/>
          <w:i/>
          <w:iCs/>
          <w:spacing w:val="-3"/>
          <w:sz w:val="24"/>
          <w:szCs w:val="24"/>
        </w:rPr>
        <w:t>Lonicera</w:t>
      </w:r>
      <w:r>
        <w:rPr>
          <w:rFonts w:ascii="Times New Roman" w:hAnsi="Times New Roman"/>
          <w:spacing w:val="-4"/>
          <w:sz w:val="24"/>
          <w:szCs w:val="24"/>
        </w:rPr>
        <w:t>、</w:t>
      </w:r>
      <w:r>
        <w:rPr>
          <w:rFonts w:ascii="Times New Roman" w:hAnsi="Times New Roman"/>
          <w:spacing w:val="-3"/>
          <w:sz w:val="24"/>
          <w:szCs w:val="24"/>
        </w:rPr>
        <w:t>香青属</w:t>
      </w:r>
      <w:r>
        <w:rPr>
          <w:rFonts w:ascii="Times New Roman" w:eastAsia="Times New Roman" w:hAnsi="Times New Roman"/>
          <w:i/>
          <w:iCs/>
          <w:spacing w:val="-3"/>
          <w:sz w:val="24"/>
          <w:szCs w:val="24"/>
        </w:rPr>
        <w:t>Anaphalis</w:t>
      </w:r>
      <w:r>
        <w:rPr>
          <w:rFonts w:ascii="Times New Roman" w:hAnsi="Times New Roman"/>
          <w:spacing w:val="-3"/>
          <w:sz w:val="24"/>
          <w:szCs w:val="24"/>
        </w:rPr>
        <w:t>等；中国特有植</w:t>
      </w:r>
      <w:r>
        <w:rPr>
          <w:rFonts w:ascii="Times New Roman" w:hAnsi="Times New Roman"/>
          <w:spacing w:val="-16"/>
          <w:sz w:val="24"/>
          <w:szCs w:val="24"/>
        </w:rPr>
        <w:t>物</w:t>
      </w:r>
      <w:r>
        <w:rPr>
          <w:rFonts w:ascii="Times New Roman" w:hAnsi="Times New Roman"/>
          <w:spacing w:val="-9"/>
          <w:sz w:val="24"/>
          <w:szCs w:val="24"/>
        </w:rPr>
        <w:t>属</w:t>
      </w:r>
      <w:r>
        <w:rPr>
          <w:rFonts w:ascii="Times New Roman" w:eastAsia="Times New Roman" w:hAnsi="Times New Roman"/>
          <w:spacing w:val="-8"/>
          <w:sz w:val="24"/>
          <w:szCs w:val="24"/>
        </w:rPr>
        <w:t>6</w:t>
      </w:r>
      <w:r>
        <w:rPr>
          <w:rFonts w:ascii="Times New Roman" w:hAnsi="Times New Roman"/>
          <w:spacing w:val="-8"/>
          <w:sz w:val="24"/>
          <w:szCs w:val="24"/>
        </w:rPr>
        <w:t>属，占</w:t>
      </w:r>
      <w:r>
        <w:rPr>
          <w:rFonts w:ascii="Times New Roman" w:eastAsia="Times New Roman" w:hAnsi="Times New Roman"/>
          <w:spacing w:val="-8"/>
          <w:sz w:val="24"/>
          <w:szCs w:val="24"/>
        </w:rPr>
        <w:t>1.19%</w:t>
      </w:r>
      <w:r>
        <w:rPr>
          <w:rFonts w:ascii="Times New Roman" w:hAnsi="Times New Roman"/>
          <w:spacing w:val="-8"/>
          <w:sz w:val="24"/>
          <w:szCs w:val="24"/>
        </w:rPr>
        <w:t>，分别是喜树属</w:t>
      </w:r>
      <w:r>
        <w:rPr>
          <w:rFonts w:ascii="Times New Roman" w:eastAsia="Times New Roman" w:hAnsi="Times New Roman"/>
          <w:i/>
          <w:iCs/>
          <w:spacing w:val="-8"/>
          <w:sz w:val="24"/>
          <w:szCs w:val="24"/>
        </w:rPr>
        <w:t>Camptotheca</w:t>
      </w:r>
      <w:r>
        <w:rPr>
          <w:rFonts w:ascii="Times New Roman" w:hAnsi="Times New Roman"/>
          <w:spacing w:val="-8"/>
          <w:sz w:val="24"/>
          <w:szCs w:val="24"/>
        </w:rPr>
        <w:t>、杉木属</w:t>
      </w:r>
      <w:r>
        <w:rPr>
          <w:rFonts w:ascii="Times New Roman" w:eastAsia="Times New Roman" w:hAnsi="Times New Roman"/>
          <w:i/>
          <w:iCs/>
          <w:spacing w:val="-8"/>
          <w:sz w:val="24"/>
          <w:szCs w:val="24"/>
        </w:rPr>
        <w:t>Cunninghamia</w:t>
      </w:r>
      <w:r>
        <w:rPr>
          <w:rFonts w:ascii="Times New Roman" w:hAnsi="Times New Roman"/>
          <w:spacing w:val="-8"/>
          <w:sz w:val="24"/>
          <w:szCs w:val="24"/>
        </w:rPr>
        <w:t>、银杏属</w:t>
      </w:r>
      <w:r>
        <w:rPr>
          <w:rFonts w:ascii="Times New Roman" w:eastAsia="Times New Roman" w:hAnsi="Times New Roman"/>
          <w:i/>
          <w:iCs/>
          <w:spacing w:val="-2"/>
          <w:sz w:val="24"/>
          <w:szCs w:val="24"/>
        </w:rPr>
        <w:t>Ginkgo</w:t>
      </w:r>
      <w:r>
        <w:rPr>
          <w:rFonts w:ascii="Times New Roman" w:hAnsi="Times New Roman"/>
          <w:spacing w:val="-2"/>
          <w:sz w:val="24"/>
          <w:szCs w:val="24"/>
        </w:rPr>
        <w:t>、水杉属</w:t>
      </w:r>
      <w:r>
        <w:rPr>
          <w:rFonts w:ascii="Times New Roman" w:eastAsia="Times New Roman" w:hAnsi="Times New Roman"/>
          <w:i/>
          <w:iCs/>
          <w:spacing w:val="-2"/>
          <w:sz w:val="24"/>
          <w:szCs w:val="24"/>
        </w:rPr>
        <w:t>Metasequoia</w:t>
      </w:r>
      <w:r>
        <w:rPr>
          <w:rFonts w:ascii="Times New Roman" w:hAnsi="Times New Roman"/>
          <w:spacing w:val="-2"/>
          <w:sz w:val="24"/>
          <w:szCs w:val="24"/>
        </w:rPr>
        <w:t>、慈竹属</w:t>
      </w:r>
      <w:r>
        <w:rPr>
          <w:rFonts w:ascii="Times New Roman" w:eastAsia="Times New Roman" w:hAnsi="Times New Roman"/>
          <w:i/>
          <w:iCs/>
          <w:spacing w:val="-2"/>
          <w:sz w:val="24"/>
          <w:szCs w:val="24"/>
        </w:rPr>
        <w:t>Neos</w:t>
      </w:r>
      <w:r>
        <w:rPr>
          <w:rFonts w:ascii="Times New Roman" w:eastAsia="Times New Roman" w:hAnsi="Times New Roman"/>
          <w:i/>
          <w:iCs/>
          <w:spacing w:val="-1"/>
          <w:sz w:val="24"/>
          <w:szCs w:val="24"/>
        </w:rPr>
        <w:t>inocalamus</w:t>
      </w:r>
      <w:r>
        <w:rPr>
          <w:rFonts w:ascii="Times New Roman" w:hAnsi="Times New Roman"/>
          <w:spacing w:val="-2"/>
          <w:sz w:val="24"/>
          <w:szCs w:val="24"/>
        </w:rPr>
        <w:t>、通脱木属</w:t>
      </w:r>
      <w:r>
        <w:rPr>
          <w:rFonts w:ascii="Times New Roman" w:eastAsia="Times New Roman" w:hAnsi="Times New Roman"/>
          <w:i/>
          <w:iCs/>
          <w:spacing w:val="-1"/>
          <w:sz w:val="24"/>
          <w:szCs w:val="24"/>
        </w:rPr>
        <w:t>Tetrapanax</w:t>
      </w:r>
      <w:r>
        <w:rPr>
          <w:rFonts w:ascii="Times New Roman" w:hAnsi="Times New Roman"/>
          <w:spacing w:val="-2"/>
          <w:sz w:val="24"/>
          <w:szCs w:val="24"/>
        </w:rPr>
        <w:t>。</w:t>
      </w:r>
      <w:r>
        <w:rPr>
          <w:rFonts w:ascii="Times New Roman" w:hAnsi="Times New Roman"/>
          <w:spacing w:val="-2"/>
          <w:sz w:val="24"/>
          <w:szCs w:val="24"/>
          <w:lang w:eastAsia="zh-CN"/>
        </w:rPr>
        <w:t>从</w:t>
      </w:r>
      <w:r>
        <w:rPr>
          <w:rFonts w:ascii="Times New Roman" w:hAnsi="Times New Roman"/>
          <w:spacing w:val="3"/>
          <w:sz w:val="24"/>
          <w:szCs w:val="24"/>
          <w:lang w:eastAsia="zh-CN"/>
        </w:rPr>
        <w:t>属的分布区类型来看，区域内种子植物区系成分以北温带分布、东亚分布、</w:t>
      </w:r>
      <w:r>
        <w:rPr>
          <w:rFonts w:ascii="Times New Roman" w:hAnsi="Times New Roman"/>
          <w:spacing w:val="1"/>
          <w:sz w:val="24"/>
          <w:szCs w:val="24"/>
          <w:lang w:eastAsia="zh-CN"/>
        </w:rPr>
        <w:t>泛</w:t>
      </w:r>
      <w:r>
        <w:rPr>
          <w:rFonts w:ascii="Times New Roman" w:hAnsi="Times New Roman"/>
          <w:spacing w:val="3"/>
          <w:sz w:val="24"/>
          <w:szCs w:val="24"/>
          <w:lang w:eastAsia="zh-CN"/>
        </w:rPr>
        <w:t>热带分布、东亚和北美洲间断分布、旧世界温带所代表的温带成分为主，同时</w:t>
      </w:r>
      <w:r>
        <w:rPr>
          <w:rFonts w:ascii="Times New Roman" w:hAnsi="Times New Roman"/>
          <w:spacing w:val="1"/>
          <w:sz w:val="24"/>
          <w:szCs w:val="24"/>
          <w:lang w:eastAsia="zh-CN"/>
        </w:rPr>
        <w:t>热</w:t>
      </w:r>
      <w:r>
        <w:rPr>
          <w:rFonts w:ascii="Times New Roman" w:hAnsi="Times New Roman"/>
          <w:spacing w:val="3"/>
          <w:sz w:val="24"/>
          <w:szCs w:val="24"/>
          <w:lang w:eastAsia="zh-CN"/>
        </w:rPr>
        <w:t>带成分也有近四分之一的比例，反映出项目区域种子植物在属级水平上区系性质</w:t>
      </w:r>
      <w:r>
        <w:rPr>
          <w:rFonts w:ascii="Times New Roman" w:hAnsi="Times New Roman"/>
          <w:spacing w:val="1"/>
          <w:sz w:val="24"/>
          <w:szCs w:val="24"/>
          <w:lang w:eastAsia="zh-CN"/>
        </w:rPr>
        <w:t>的</w:t>
      </w:r>
      <w:r>
        <w:rPr>
          <w:rFonts w:ascii="Times New Roman" w:hAnsi="Times New Roman"/>
          <w:spacing w:val="3"/>
          <w:sz w:val="24"/>
          <w:szCs w:val="24"/>
          <w:lang w:eastAsia="zh-CN"/>
        </w:rPr>
        <w:t>复杂性，种子植物温带分布属显著多于其他区系成分，因此项目区域种子植物带</w:t>
      </w:r>
      <w:r>
        <w:rPr>
          <w:rFonts w:ascii="Times New Roman" w:hAnsi="Times New Roman"/>
          <w:spacing w:val="1"/>
          <w:sz w:val="24"/>
          <w:szCs w:val="24"/>
          <w:lang w:eastAsia="zh-CN"/>
        </w:rPr>
        <w:t>有</w:t>
      </w:r>
      <w:r>
        <w:rPr>
          <w:rFonts w:ascii="Times New Roman" w:hAnsi="Times New Roman"/>
          <w:spacing w:val="-6"/>
          <w:sz w:val="24"/>
          <w:szCs w:val="24"/>
          <w:lang w:eastAsia="zh-CN"/>
        </w:rPr>
        <w:t>极其明显的温带</w:t>
      </w:r>
      <w:r>
        <w:rPr>
          <w:rFonts w:ascii="Times New Roman" w:hAnsi="Times New Roman"/>
          <w:spacing w:val="-4"/>
          <w:sz w:val="24"/>
          <w:szCs w:val="24"/>
          <w:lang w:eastAsia="zh-CN"/>
        </w:rPr>
        <w:t>成</w:t>
      </w:r>
      <w:r>
        <w:rPr>
          <w:rFonts w:ascii="Times New Roman" w:hAnsi="Times New Roman"/>
          <w:spacing w:val="-3"/>
          <w:sz w:val="24"/>
          <w:szCs w:val="24"/>
          <w:lang w:eastAsia="zh-CN"/>
        </w:rPr>
        <w:t>分性质，这与项目区域所处的</w:t>
      </w:r>
      <w:r>
        <w:rPr>
          <w:rFonts w:ascii="Times New Roman" w:eastAsia="Times New Roman" w:hAnsi="Times New Roman"/>
          <w:spacing w:val="-3"/>
          <w:sz w:val="24"/>
          <w:szCs w:val="24"/>
          <w:lang w:eastAsia="zh-CN"/>
        </w:rPr>
        <w:t>“</w:t>
      </w:r>
      <w:r>
        <w:rPr>
          <w:rFonts w:ascii="Times New Roman" w:hAnsi="Times New Roman"/>
          <w:spacing w:val="-3"/>
          <w:sz w:val="24"/>
          <w:szCs w:val="24"/>
          <w:lang w:eastAsia="zh-CN"/>
        </w:rPr>
        <w:t>亚热带常绿阔叶林区域</w:t>
      </w:r>
      <w:r>
        <w:rPr>
          <w:rFonts w:ascii="Times New Roman" w:eastAsia="Times New Roman" w:hAnsi="Times New Roman"/>
          <w:spacing w:val="-3"/>
          <w:sz w:val="24"/>
          <w:szCs w:val="24"/>
          <w:lang w:eastAsia="zh-CN"/>
        </w:rPr>
        <w:t>—</w:t>
      </w:r>
      <w:r>
        <w:rPr>
          <w:rFonts w:ascii="Times New Roman" w:hAnsi="Times New Roman"/>
          <w:spacing w:val="-3"/>
          <w:sz w:val="24"/>
          <w:szCs w:val="24"/>
          <w:lang w:eastAsia="zh-CN"/>
        </w:rPr>
        <w:t>川东盆地</w:t>
      </w:r>
      <w:r>
        <w:rPr>
          <w:rFonts w:ascii="Times New Roman" w:hAnsi="Times New Roman"/>
          <w:spacing w:val="8"/>
          <w:sz w:val="24"/>
          <w:szCs w:val="24"/>
          <w:lang w:eastAsia="zh-CN"/>
        </w:rPr>
        <w:t>及川</w:t>
      </w:r>
      <w:r>
        <w:rPr>
          <w:rFonts w:ascii="Times New Roman" w:hAnsi="Times New Roman"/>
          <w:spacing w:val="5"/>
          <w:sz w:val="24"/>
          <w:szCs w:val="24"/>
          <w:lang w:eastAsia="zh-CN"/>
        </w:rPr>
        <w:t>西</w:t>
      </w:r>
      <w:r>
        <w:rPr>
          <w:rFonts w:ascii="Times New Roman" w:hAnsi="Times New Roman"/>
          <w:spacing w:val="4"/>
          <w:sz w:val="24"/>
          <w:szCs w:val="24"/>
          <w:lang w:eastAsia="zh-CN"/>
        </w:rPr>
        <w:t>南山地常绿阔叶林地带</w:t>
      </w:r>
      <w:r>
        <w:rPr>
          <w:rFonts w:ascii="Times New Roman" w:hAnsi="Times New Roman"/>
          <w:spacing w:val="4"/>
          <w:sz w:val="24"/>
          <w:szCs w:val="24"/>
          <w:lang w:eastAsia="zh-CN"/>
        </w:rPr>
        <w:t>(</w:t>
      </w:r>
      <w:r>
        <w:rPr>
          <w:rFonts w:ascii="Times New Roman" w:hAnsi="Times New Roman"/>
          <w:spacing w:val="4"/>
          <w:sz w:val="24"/>
          <w:szCs w:val="24"/>
          <w:lang w:eastAsia="zh-CN"/>
        </w:rPr>
        <w:t>东部常绿阔叶林亚区域</w:t>
      </w:r>
      <w:r>
        <w:rPr>
          <w:rFonts w:ascii="Times New Roman" w:hAnsi="Times New Roman"/>
          <w:spacing w:val="4"/>
          <w:sz w:val="24"/>
          <w:szCs w:val="24"/>
          <w:lang w:eastAsia="zh-CN"/>
        </w:rPr>
        <w:t>)</w:t>
      </w:r>
      <w:r>
        <w:rPr>
          <w:rFonts w:ascii="Times New Roman" w:eastAsia="Times New Roman" w:hAnsi="Times New Roman"/>
          <w:spacing w:val="4"/>
          <w:sz w:val="24"/>
          <w:szCs w:val="24"/>
          <w:lang w:eastAsia="zh-CN"/>
        </w:rPr>
        <w:t>—</w:t>
      </w:r>
      <w:r>
        <w:rPr>
          <w:rFonts w:ascii="Times New Roman" w:hAnsi="Times New Roman"/>
          <w:spacing w:val="4"/>
          <w:sz w:val="24"/>
          <w:szCs w:val="24"/>
          <w:lang w:eastAsia="zh-CN"/>
        </w:rPr>
        <w:t>川东盆地偏湿性常绿</w:t>
      </w:r>
      <w:r>
        <w:rPr>
          <w:rFonts w:ascii="Times New Roman" w:hAnsi="Times New Roman"/>
          <w:spacing w:val="11"/>
          <w:sz w:val="24"/>
          <w:szCs w:val="24"/>
          <w:lang w:eastAsia="zh-CN"/>
        </w:rPr>
        <w:t>阔</w:t>
      </w:r>
      <w:r>
        <w:rPr>
          <w:rFonts w:ascii="Times New Roman" w:hAnsi="Times New Roman"/>
          <w:spacing w:val="6"/>
          <w:sz w:val="24"/>
          <w:szCs w:val="24"/>
          <w:lang w:eastAsia="zh-CN"/>
        </w:rPr>
        <w:t>叶林亚带</w:t>
      </w:r>
      <w:r>
        <w:rPr>
          <w:rFonts w:ascii="Times New Roman" w:eastAsia="Times New Roman" w:hAnsi="Times New Roman"/>
          <w:spacing w:val="6"/>
          <w:sz w:val="24"/>
          <w:szCs w:val="24"/>
          <w:lang w:eastAsia="zh-CN"/>
        </w:rPr>
        <w:t>—</w:t>
      </w:r>
      <w:r>
        <w:rPr>
          <w:rFonts w:ascii="Times New Roman" w:hAnsi="Times New Roman"/>
          <w:spacing w:val="6"/>
          <w:sz w:val="24"/>
          <w:szCs w:val="24"/>
          <w:lang w:eastAsia="zh-CN"/>
        </w:rPr>
        <w:t>盆边北部中山植被地区</w:t>
      </w:r>
      <w:r>
        <w:rPr>
          <w:rFonts w:ascii="Times New Roman" w:hAnsi="Times New Roman"/>
          <w:spacing w:val="6"/>
          <w:sz w:val="24"/>
          <w:szCs w:val="24"/>
          <w:lang w:eastAsia="zh-CN"/>
        </w:rPr>
        <w:t>(</w:t>
      </w:r>
      <w:r>
        <w:rPr>
          <w:rFonts w:ascii="Times New Roman" w:hAnsi="Times New Roman"/>
          <w:spacing w:val="6"/>
          <w:sz w:val="24"/>
          <w:szCs w:val="24"/>
          <w:lang w:eastAsia="zh-CN"/>
        </w:rPr>
        <w:t>北亚热带常绿、落叶阔叶混交林地带</w:t>
      </w:r>
      <w:r>
        <w:rPr>
          <w:rFonts w:ascii="Times New Roman" w:hAnsi="Times New Roman"/>
          <w:spacing w:val="6"/>
          <w:sz w:val="24"/>
          <w:szCs w:val="24"/>
          <w:lang w:eastAsia="zh-CN"/>
        </w:rPr>
        <w:t>)</w:t>
      </w:r>
      <w:r>
        <w:rPr>
          <w:rFonts w:ascii="Times New Roman" w:eastAsia="Times New Roman" w:hAnsi="Times New Roman"/>
          <w:spacing w:val="6"/>
          <w:sz w:val="24"/>
          <w:szCs w:val="24"/>
          <w:lang w:eastAsia="zh-CN"/>
        </w:rPr>
        <w:t>—</w:t>
      </w:r>
      <w:r>
        <w:rPr>
          <w:rFonts w:ascii="Times New Roman" w:hAnsi="Times New Roman"/>
          <w:spacing w:val="4"/>
          <w:sz w:val="24"/>
          <w:szCs w:val="24"/>
          <w:lang w:eastAsia="zh-CN"/>
        </w:rPr>
        <w:t>大</w:t>
      </w:r>
      <w:r>
        <w:rPr>
          <w:rFonts w:ascii="Times New Roman" w:hAnsi="Times New Roman"/>
          <w:spacing w:val="3"/>
          <w:sz w:val="24"/>
          <w:szCs w:val="24"/>
          <w:lang w:eastAsia="zh-CN"/>
        </w:rPr>
        <w:t>巴山植被小区</w:t>
      </w:r>
      <w:r>
        <w:rPr>
          <w:rFonts w:ascii="Times New Roman" w:hAnsi="Times New Roman"/>
          <w:spacing w:val="3"/>
          <w:sz w:val="24"/>
          <w:szCs w:val="24"/>
          <w:lang w:eastAsia="zh-CN"/>
        </w:rPr>
        <w:t>(</w:t>
      </w:r>
      <w:r>
        <w:rPr>
          <w:rFonts w:ascii="Times New Roman" w:hAnsi="Times New Roman"/>
          <w:spacing w:val="3"/>
          <w:sz w:val="24"/>
          <w:szCs w:val="24"/>
          <w:lang w:eastAsia="zh-CN"/>
        </w:rPr>
        <w:t>秦、巴山地丘陵，栎类林、巴山松、马尾松林区</w:t>
      </w:r>
      <w:r>
        <w:rPr>
          <w:rFonts w:ascii="Times New Roman" w:hAnsi="Times New Roman"/>
          <w:spacing w:val="3"/>
          <w:sz w:val="24"/>
          <w:szCs w:val="24"/>
          <w:lang w:eastAsia="zh-CN"/>
        </w:rPr>
        <w:t>)</w:t>
      </w:r>
      <w:r>
        <w:rPr>
          <w:rFonts w:ascii="Times New Roman" w:eastAsia="Times New Roman" w:hAnsi="Times New Roman"/>
          <w:spacing w:val="3"/>
          <w:sz w:val="24"/>
          <w:szCs w:val="24"/>
          <w:lang w:eastAsia="zh-CN"/>
        </w:rPr>
        <w:t>”</w:t>
      </w:r>
      <w:r>
        <w:rPr>
          <w:rFonts w:ascii="Times New Roman" w:hAnsi="Times New Roman"/>
          <w:spacing w:val="3"/>
          <w:sz w:val="24"/>
          <w:szCs w:val="24"/>
          <w:lang w:eastAsia="zh-CN"/>
        </w:rPr>
        <w:t>气候条件相</w:t>
      </w:r>
      <w:r>
        <w:rPr>
          <w:rFonts w:ascii="Times New Roman" w:hAnsi="Times New Roman"/>
          <w:spacing w:val="-12"/>
          <w:sz w:val="24"/>
          <w:szCs w:val="24"/>
          <w:lang w:eastAsia="zh-CN"/>
        </w:rPr>
        <w:t>符</w:t>
      </w:r>
      <w:r>
        <w:rPr>
          <w:rFonts w:ascii="Times New Roman" w:hAnsi="Times New Roman"/>
          <w:spacing w:val="-10"/>
          <w:sz w:val="24"/>
          <w:szCs w:val="24"/>
          <w:lang w:eastAsia="zh-CN"/>
        </w:rPr>
        <w:t>。</w:t>
      </w:r>
    </w:p>
    <w:p w14:paraId="61EF1063" w14:textId="77777777" w:rsidR="00F96F41" w:rsidRPr="00F96F41"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76" w:name="_Toc110440096"/>
      <w:r w:rsidRPr="00F96F41">
        <w:rPr>
          <w:rFonts w:ascii="Times New Roman" w:eastAsia="黑体" w:hAnsi="Times New Roman"/>
          <w:b w:val="0"/>
          <w:sz w:val="24"/>
          <w:szCs w:val="24"/>
          <w:lang w:eastAsia="zh-CN"/>
        </w:rPr>
        <w:t>4.3.4</w:t>
      </w:r>
      <w:r w:rsidRPr="00F96F41">
        <w:rPr>
          <w:rFonts w:ascii="Times New Roman" w:eastAsia="黑体" w:hAnsi="Times New Roman"/>
          <w:b w:val="0"/>
          <w:sz w:val="24"/>
          <w:szCs w:val="24"/>
          <w:lang w:eastAsia="zh-CN"/>
        </w:rPr>
        <w:t>评价范围陆</w:t>
      </w:r>
      <w:proofErr w:type="gramStart"/>
      <w:r w:rsidRPr="00F96F41">
        <w:rPr>
          <w:rFonts w:ascii="Times New Roman" w:eastAsia="黑体" w:hAnsi="Times New Roman"/>
          <w:b w:val="0"/>
          <w:sz w:val="24"/>
          <w:szCs w:val="24"/>
          <w:lang w:eastAsia="zh-CN"/>
        </w:rPr>
        <w:t>生植</w:t>
      </w:r>
      <w:proofErr w:type="gramEnd"/>
      <w:r w:rsidRPr="00F96F41">
        <w:rPr>
          <w:rFonts w:ascii="Times New Roman" w:eastAsia="黑体" w:hAnsi="Times New Roman"/>
          <w:b w:val="0"/>
          <w:sz w:val="24"/>
          <w:szCs w:val="24"/>
          <w:lang w:eastAsia="zh-CN"/>
        </w:rPr>
        <w:t>被现状</w:t>
      </w:r>
      <w:bookmarkEnd w:id="174"/>
      <w:r w:rsidRPr="00F96F41">
        <w:rPr>
          <w:rFonts w:ascii="Times New Roman" w:eastAsia="黑体" w:hAnsi="Times New Roman"/>
          <w:b w:val="0"/>
          <w:sz w:val="24"/>
          <w:szCs w:val="24"/>
          <w:lang w:eastAsia="zh-CN"/>
        </w:rPr>
        <w:t>调查</w:t>
      </w:r>
      <w:bookmarkEnd w:id="176"/>
    </w:p>
    <w:p w14:paraId="2B547E02" w14:textId="77777777" w:rsidR="00F96F41" w:rsidRDefault="00F96F41" w:rsidP="007A614F">
      <w:pPr>
        <w:pStyle w:val="41"/>
        <w:adjustRightInd w:val="0"/>
        <w:snapToGrid w:val="0"/>
        <w:spacing w:line="360" w:lineRule="auto"/>
        <w:ind w:firstLineChars="200" w:firstLine="482"/>
        <w:rPr>
          <w:b/>
          <w:bCs/>
          <w:sz w:val="24"/>
          <w:szCs w:val="24"/>
        </w:rPr>
      </w:pPr>
      <w:r>
        <w:rPr>
          <w:b/>
          <w:bCs/>
          <w:sz w:val="24"/>
          <w:szCs w:val="24"/>
        </w:rPr>
        <w:t>1</w:t>
      </w:r>
      <w:r>
        <w:rPr>
          <w:b/>
          <w:bCs/>
          <w:sz w:val="24"/>
          <w:szCs w:val="24"/>
        </w:rPr>
        <w:t>、评价范围内植被概况</w:t>
      </w:r>
    </w:p>
    <w:p w14:paraId="6372D69C" w14:textId="77777777" w:rsidR="00F96F41" w:rsidRDefault="00F96F41" w:rsidP="007A614F">
      <w:pPr>
        <w:adjustRightInd w:val="0"/>
        <w:snapToGrid w:val="0"/>
        <w:spacing w:line="360" w:lineRule="auto"/>
        <w:ind w:firstLineChars="200" w:firstLine="476"/>
        <w:rPr>
          <w:rFonts w:ascii="Times New Roman" w:hAnsi="Times New Roman"/>
          <w:spacing w:val="-2"/>
          <w:sz w:val="24"/>
          <w:szCs w:val="24"/>
          <w:lang w:eastAsia="zh-CN"/>
        </w:rPr>
      </w:pPr>
      <w:r>
        <w:rPr>
          <w:rFonts w:ascii="Times New Roman" w:hAnsi="Times New Roman"/>
          <w:spacing w:val="-2"/>
          <w:sz w:val="24"/>
          <w:szCs w:val="24"/>
          <w:lang w:eastAsia="zh-CN"/>
        </w:rPr>
        <w:t>现场调查情况，</w:t>
      </w:r>
      <w:proofErr w:type="gramStart"/>
      <w:r>
        <w:rPr>
          <w:rFonts w:ascii="Times New Roman" w:hAnsi="Times New Roman"/>
          <w:spacing w:val="-2"/>
          <w:sz w:val="24"/>
          <w:szCs w:val="24"/>
          <w:lang w:eastAsia="zh-CN"/>
        </w:rPr>
        <w:t>评价区</w:t>
      </w:r>
      <w:proofErr w:type="gramEnd"/>
      <w:r>
        <w:rPr>
          <w:rFonts w:ascii="Times New Roman" w:hAnsi="Times New Roman"/>
          <w:spacing w:val="-2"/>
          <w:sz w:val="24"/>
          <w:szCs w:val="24"/>
          <w:lang w:eastAsia="zh-CN"/>
        </w:rPr>
        <w:t>地带性植物为亚热带常绿阔叶林，植被覆盖度较高，亚热带针叶林、阔叶林植被，亚热带灌丛、热性草丛植被较常见，有明显的热带特征，评价区内天然植被和人工栽植植被均广泛分布。</w:t>
      </w:r>
    </w:p>
    <w:p w14:paraId="47A00E3D" w14:textId="77777777" w:rsidR="00F96F41" w:rsidRDefault="00F96F41" w:rsidP="007A614F">
      <w:pPr>
        <w:pStyle w:val="41"/>
        <w:numPr>
          <w:ilvl w:val="0"/>
          <w:numId w:val="29"/>
        </w:numPr>
        <w:adjustRightInd w:val="0"/>
        <w:snapToGrid w:val="0"/>
        <w:spacing w:line="360" w:lineRule="auto"/>
        <w:ind w:firstLineChars="200" w:firstLine="482"/>
        <w:rPr>
          <w:b/>
          <w:bCs/>
          <w:sz w:val="24"/>
          <w:szCs w:val="24"/>
        </w:rPr>
      </w:pPr>
      <w:r>
        <w:rPr>
          <w:b/>
          <w:bCs/>
          <w:sz w:val="24"/>
          <w:szCs w:val="24"/>
        </w:rPr>
        <w:t>植物群落结构及演替规律</w:t>
      </w:r>
    </w:p>
    <w:p w14:paraId="624F25C1" w14:textId="77777777" w:rsidR="00F96F41" w:rsidRDefault="00F96F41" w:rsidP="007A614F">
      <w:pPr>
        <w:pStyle w:val="HH"/>
        <w:adjustRightInd w:val="0"/>
        <w:snapToGrid w:val="0"/>
        <w:rPr>
          <w:rFonts w:cs="Times New Roman"/>
        </w:rPr>
      </w:pPr>
      <w:proofErr w:type="gramStart"/>
      <w:r>
        <w:rPr>
          <w:rFonts w:cs="Times New Roman"/>
        </w:rPr>
        <w:t>评价区</w:t>
      </w:r>
      <w:proofErr w:type="gramEnd"/>
      <w:r>
        <w:rPr>
          <w:rFonts w:cs="Times New Roman"/>
        </w:rPr>
        <w:t>植物群落主要为乔木、灌木、草本为主的结构特征，其中乔木群落结构多为乔灌草三层植被，灌木群落结构多为灌草双层植被，草本群落则多为</w:t>
      </w:r>
      <w:r>
        <w:rPr>
          <w:rFonts w:cs="Times New Roman"/>
        </w:rPr>
        <w:lastRenderedPageBreak/>
        <w:t>草丛单层植被。群落自然演替规律总体呈现草本</w:t>
      </w:r>
      <w:r>
        <w:rPr>
          <w:rFonts w:cs="Times New Roman"/>
        </w:rPr>
        <w:t>-</w:t>
      </w:r>
      <w:r>
        <w:rPr>
          <w:rFonts w:cs="Times New Roman"/>
        </w:rPr>
        <w:t>灌丛</w:t>
      </w:r>
      <w:r>
        <w:rPr>
          <w:rFonts w:cs="Times New Roman"/>
        </w:rPr>
        <w:t>-</w:t>
      </w:r>
      <w:r>
        <w:rPr>
          <w:rFonts w:cs="Times New Roman"/>
        </w:rPr>
        <w:t>乔木方向演替。同时，随着近年退耕还林等人为活动影响，还存在草本</w:t>
      </w:r>
      <w:r>
        <w:rPr>
          <w:rFonts w:cs="Times New Roman"/>
        </w:rPr>
        <w:t>-</w:t>
      </w:r>
      <w:r>
        <w:rPr>
          <w:rFonts w:cs="Times New Roman"/>
        </w:rPr>
        <w:t>园地、草本</w:t>
      </w:r>
      <w:r>
        <w:rPr>
          <w:rFonts w:cs="Times New Roman"/>
        </w:rPr>
        <w:t>-</w:t>
      </w:r>
      <w:r>
        <w:rPr>
          <w:rFonts w:cs="Times New Roman"/>
        </w:rPr>
        <w:t>乔木、灌丛</w:t>
      </w:r>
      <w:r>
        <w:rPr>
          <w:rFonts w:cs="Times New Roman"/>
        </w:rPr>
        <w:t>-</w:t>
      </w:r>
      <w:r>
        <w:rPr>
          <w:rFonts w:cs="Times New Roman"/>
        </w:rPr>
        <w:t>乔木、旱地</w:t>
      </w:r>
      <w:r>
        <w:rPr>
          <w:rFonts w:cs="Times New Roman"/>
        </w:rPr>
        <w:t>-</w:t>
      </w:r>
      <w:r>
        <w:rPr>
          <w:rFonts w:cs="Times New Roman"/>
        </w:rPr>
        <w:t>园地、旱地</w:t>
      </w:r>
      <w:r>
        <w:rPr>
          <w:rFonts w:cs="Times New Roman"/>
        </w:rPr>
        <w:t>-</w:t>
      </w:r>
      <w:r>
        <w:rPr>
          <w:rFonts w:cs="Times New Roman"/>
        </w:rPr>
        <w:t>乔木等结构演替，总之，项目区植物群落总体朝向生物多样性更加复杂、生产力和生物量更加丰富、生态系统结构更加稳定的方向演变。</w:t>
      </w:r>
    </w:p>
    <w:p w14:paraId="11685706" w14:textId="77777777" w:rsidR="00F96F41" w:rsidRDefault="00F96F41" w:rsidP="007A614F">
      <w:pPr>
        <w:pStyle w:val="41"/>
        <w:adjustRightInd w:val="0"/>
        <w:snapToGrid w:val="0"/>
        <w:spacing w:line="360" w:lineRule="auto"/>
        <w:ind w:firstLineChars="200" w:firstLine="482"/>
        <w:rPr>
          <w:b/>
          <w:bCs/>
          <w:sz w:val="24"/>
          <w:szCs w:val="24"/>
        </w:rPr>
      </w:pPr>
      <w:r>
        <w:rPr>
          <w:b/>
          <w:bCs/>
          <w:sz w:val="24"/>
          <w:szCs w:val="24"/>
        </w:rPr>
        <w:t>3</w:t>
      </w:r>
      <w:r>
        <w:rPr>
          <w:b/>
          <w:bCs/>
          <w:sz w:val="24"/>
          <w:szCs w:val="24"/>
        </w:rPr>
        <w:t>、项目评价范围内主要植被类型</w:t>
      </w:r>
    </w:p>
    <w:p w14:paraId="6ADF48F5" w14:textId="77777777" w:rsidR="00F96F41" w:rsidRDefault="00F96F41" w:rsidP="007A614F">
      <w:pPr>
        <w:pStyle w:val="HH"/>
        <w:adjustRightInd w:val="0"/>
        <w:snapToGrid w:val="0"/>
        <w:rPr>
          <w:rFonts w:cs="Times New Roman"/>
        </w:rPr>
      </w:pPr>
      <w:r>
        <w:rPr>
          <w:rFonts w:cs="Times New Roman"/>
        </w:rPr>
        <w:t>采用实地踏勘和样方调查相结合的方法对评价范围内植被进行实地调查，结合卫星影像解译成果，参考现有的资料和文献，根据各类群落的特征，按照吴征镒等《中国植物志》、《四川植物志》中对四川的自然、人工植被的分类系统，划分出评价区域内不同的植被类型，形成植被分类系统。</w:t>
      </w:r>
      <w:proofErr w:type="gramStart"/>
      <w:r>
        <w:rPr>
          <w:rFonts w:cs="Times New Roman"/>
        </w:rPr>
        <w:t>评价区</w:t>
      </w:r>
      <w:proofErr w:type="gramEnd"/>
      <w:r>
        <w:rPr>
          <w:rFonts w:cs="Times New Roman"/>
        </w:rPr>
        <w:t>自然植被涉及</w:t>
      </w:r>
      <w:r>
        <w:rPr>
          <w:rFonts w:cs="Times New Roman"/>
        </w:rPr>
        <w:t>3</w:t>
      </w:r>
      <w:r>
        <w:rPr>
          <w:rFonts w:cs="Times New Roman"/>
        </w:rPr>
        <w:t>种植被型组，</w:t>
      </w:r>
      <w:r>
        <w:rPr>
          <w:rFonts w:cs="Times New Roman"/>
        </w:rPr>
        <w:t>5</w:t>
      </w:r>
      <w:r>
        <w:rPr>
          <w:rFonts w:cs="Times New Roman"/>
        </w:rPr>
        <w:t>种植被型和</w:t>
      </w:r>
      <w:r>
        <w:rPr>
          <w:rFonts w:cs="Times New Roman"/>
        </w:rPr>
        <w:t>10</w:t>
      </w:r>
      <w:r>
        <w:rPr>
          <w:rFonts w:cs="Times New Roman"/>
        </w:rPr>
        <w:t>种群系，自然植被分类见表</w:t>
      </w:r>
      <w:r>
        <w:rPr>
          <w:rFonts w:cs="Times New Roman"/>
        </w:rPr>
        <w:t>4.3-10</w:t>
      </w:r>
      <w:r>
        <w:rPr>
          <w:rFonts w:cs="Times New Roman"/>
        </w:rPr>
        <w:t>。</w:t>
      </w:r>
    </w:p>
    <w:p w14:paraId="12FEDFA9"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4.3-10 </w:t>
      </w:r>
      <w:r w:rsidRPr="000C4084">
        <w:rPr>
          <w:rFonts w:ascii="Times New Roman" w:eastAsia="黑体" w:hAnsi="Times New Roman"/>
          <w:sz w:val="21"/>
          <w:szCs w:val="21"/>
          <w:lang w:eastAsia="zh-CN"/>
        </w:rPr>
        <w:t>工程</w:t>
      </w:r>
      <w:proofErr w:type="gramStart"/>
      <w:r w:rsidRPr="000C4084">
        <w:rPr>
          <w:rFonts w:ascii="Times New Roman" w:eastAsia="黑体" w:hAnsi="Times New Roman"/>
          <w:sz w:val="21"/>
          <w:szCs w:val="21"/>
          <w:lang w:eastAsia="zh-CN"/>
        </w:rPr>
        <w:t>评价区</w:t>
      </w:r>
      <w:proofErr w:type="gramEnd"/>
      <w:r w:rsidRPr="000C4084">
        <w:rPr>
          <w:rFonts w:ascii="Times New Roman" w:eastAsia="黑体" w:hAnsi="Times New Roman"/>
          <w:sz w:val="21"/>
          <w:szCs w:val="21"/>
          <w:lang w:eastAsia="zh-CN"/>
        </w:rPr>
        <w:t>植被分类系统</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7"/>
        <w:gridCol w:w="896"/>
        <w:gridCol w:w="803"/>
        <w:gridCol w:w="1964"/>
        <w:gridCol w:w="4250"/>
      </w:tblGrid>
      <w:tr w:rsidR="00F96F41" w14:paraId="797DA840" w14:textId="77777777" w:rsidTr="007A614F">
        <w:trPr>
          <w:trHeight w:val="300"/>
          <w:jc w:val="center"/>
        </w:trPr>
        <w:tc>
          <w:tcPr>
            <w:tcW w:w="233" w:type="pct"/>
            <w:vMerge w:val="restart"/>
            <w:textDirection w:val="tbRlV"/>
            <w:vAlign w:val="center"/>
          </w:tcPr>
          <w:p w14:paraId="56D70539" w14:textId="77777777" w:rsidR="00F96F41" w:rsidRDefault="00F96F41" w:rsidP="007203CB">
            <w:pPr>
              <w:spacing w:before="51" w:line="214" w:lineRule="auto"/>
              <w:jc w:val="center"/>
              <w:rPr>
                <w:rFonts w:ascii="Times New Roman" w:hAnsi="Times New Roman"/>
                <w:spacing w:val="-4"/>
                <w:sz w:val="21"/>
                <w:szCs w:val="21"/>
              </w:rPr>
            </w:pPr>
            <w:proofErr w:type="spellStart"/>
            <w:r>
              <w:rPr>
                <w:rFonts w:ascii="Times New Roman" w:hAnsi="Times New Roman"/>
                <w:spacing w:val="-4"/>
                <w:sz w:val="21"/>
                <w:szCs w:val="21"/>
              </w:rPr>
              <w:t>自然植被</w:t>
            </w:r>
            <w:proofErr w:type="spellEnd"/>
          </w:p>
        </w:tc>
        <w:tc>
          <w:tcPr>
            <w:tcW w:w="540" w:type="pct"/>
            <w:vAlign w:val="center"/>
          </w:tcPr>
          <w:p w14:paraId="11F049B4" w14:textId="77777777" w:rsidR="00F96F41" w:rsidRDefault="00F96F41" w:rsidP="007203CB">
            <w:pPr>
              <w:spacing w:before="51" w:line="214" w:lineRule="auto"/>
              <w:jc w:val="center"/>
              <w:rPr>
                <w:rFonts w:ascii="Times New Roman" w:hAnsi="Times New Roman"/>
                <w:spacing w:val="-4"/>
                <w:sz w:val="21"/>
                <w:szCs w:val="21"/>
              </w:rPr>
            </w:pPr>
            <w:proofErr w:type="spellStart"/>
            <w:r>
              <w:rPr>
                <w:rFonts w:ascii="Times New Roman" w:hAnsi="Times New Roman"/>
                <w:spacing w:val="-4"/>
                <w:sz w:val="21"/>
                <w:szCs w:val="21"/>
              </w:rPr>
              <w:t>植被型组</w:t>
            </w:r>
            <w:proofErr w:type="spellEnd"/>
          </w:p>
        </w:tc>
        <w:tc>
          <w:tcPr>
            <w:tcW w:w="484" w:type="pct"/>
            <w:vAlign w:val="center"/>
          </w:tcPr>
          <w:p w14:paraId="4A484ABE" w14:textId="77777777" w:rsidR="00F96F41" w:rsidRDefault="00F96F41" w:rsidP="007203CB">
            <w:pPr>
              <w:spacing w:before="51" w:line="214" w:lineRule="auto"/>
              <w:jc w:val="center"/>
              <w:rPr>
                <w:rFonts w:ascii="Times New Roman" w:hAnsi="Times New Roman"/>
                <w:spacing w:val="-4"/>
                <w:sz w:val="21"/>
                <w:szCs w:val="21"/>
              </w:rPr>
            </w:pPr>
            <w:proofErr w:type="spellStart"/>
            <w:r>
              <w:rPr>
                <w:rFonts w:ascii="Times New Roman" w:hAnsi="Times New Roman"/>
                <w:spacing w:val="-4"/>
                <w:sz w:val="21"/>
                <w:szCs w:val="21"/>
              </w:rPr>
              <w:t>植被型</w:t>
            </w:r>
            <w:proofErr w:type="spellEnd"/>
          </w:p>
        </w:tc>
        <w:tc>
          <w:tcPr>
            <w:tcW w:w="1183" w:type="pct"/>
            <w:vAlign w:val="center"/>
          </w:tcPr>
          <w:p w14:paraId="52683862" w14:textId="77777777" w:rsidR="00F96F41" w:rsidRDefault="00F96F41" w:rsidP="007203CB">
            <w:pPr>
              <w:spacing w:before="51" w:line="214" w:lineRule="auto"/>
              <w:jc w:val="center"/>
              <w:rPr>
                <w:rFonts w:ascii="Times New Roman" w:hAnsi="Times New Roman"/>
                <w:sz w:val="21"/>
                <w:szCs w:val="21"/>
              </w:rPr>
            </w:pPr>
            <w:proofErr w:type="spellStart"/>
            <w:r>
              <w:rPr>
                <w:rFonts w:ascii="Times New Roman" w:hAnsi="Times New Roman"/>
                <w:spacing w:val="-3"/>
                <w:sz w:val="21"/>
                <w:szCs w:val="21"/>
              </w:rPr>
              <w:t>群</w:t>
            </w:r>
            <w:r>
              <w:rPr>
                <w:rFonts w:ascii="Times New Roman" w:hAnsi="Times New Roman"/>
                <w:spacing w:val="-2"/>
                <w:sz w:val="21"/>
                <w:szCs w:val="21"/>
              </w:rPr>
              <w:t>系</w:t>
            </w:r>
            <w:proofErr w:type="spellEnd"/>
          </w:p>
        </w:tc>
        <w:tc>
          <w:tcPr>
            <w:tcW w:w="2559" w:type="pct"/>
            <w:vAlign w:val="center"/>
          </w:tcPr>
          <w:p w14:paraId="0347EDE2" w14:textId="77777777" w:rsidR="00F96F41" w:rsidRDefault="00F96F41" w:rsidP="007203CB">
            <w:pPr>
              <w:spacing w:before="53" w:line="217" w:lineRule="auto"/>
              <w:ind w:left="1176"/>
              <w:rPr>
                <w:rFonts w:ascii="Times New Roman" w:hAnsi="Times New Roman"/>
                <w:sz w:val="21"/>
                <w:szCs w:val="21"/>
              </w:rPr>
            </w:pPr>
            <w:proofErr w:type="spellStart"/>
            <w:r>
              <w:rPr>
                <w:rFonts w:ascii="Times New Roman" w:hAnsi="Times New Roman"/>
                <w:spacing w:val="-2"/>
                <w:sz w:val="21"/>
                <w:szCs w:val="21"/>
              </w:rPr>
              <w:t>群系</w:t>
            </w:r>
            <w:r>
              <w:rPr>
                <w:rFonts w:ascii="Times New Roman" w:hAnsi="Times New Roman"/>
                <w:spacing w:val="-1"/>
                <w:sz w:val="21"/>
                <w:szCs w:val="21"/>
              </w:rPr>
              <w:t>拉丁名</w:t>
            </w:r>
            <w:proofErr w:type="spellEnd"/>
          </w:p>
        </w:tc>
      </w:tr>
      <w:tr w:rsidR="00F96F41" w14:paraId="3DF3F231" w14:textId="77777777" w:rsidTr="007A614F">
        <w:trPr>
          <w:trHeight w:val="294"/>
          <w:jc w:val="center"/>
        </w:trPr>
        <w:tc>
          <w:tcPr>
            <w:tcW w:w="233" w:type="pct"/>
            <w:vMerge/>
            <w:textDirection w:val="tbRlV"/>
            <w:vAlign w:val="center"/>
          </w:tcPr>
          <w:p w14:paraId="64ACA572" w14:textId="77777777" w:rsidR="00F96F41" w:rsidRDefault="00F96F41" w:rsidP="007203CB">
            <w:pPr>
              <w:spacing w:before="51" w:line="214" w:lineRule="auto"/>
              <w:jc w:val="center"/>
              <w:rPr>
                <w:rFonts w:ascii="Times New Roman" w:hAnsi="Times New Roman"/>
                <w:spacing w:val="-4"/>
                <w:sz w:val="21"/>
                <w:szCs w:val="21"/>
              </w:rPr>
            </w:pPr>
          </w:p>
        </w:tc>
        <w:tc>
          <w:tcPr>
            <w:tcW w:w="540" w:type="pct"/>
            <w:vMerge w:val="restart"/>
            <w:vAlign w:val="center"/>
          </w:tcPr>
          <w:p w14:paraId="4E540378" w14:textId="77777777" w:rsidR="00F96F41" w:rsidRDefault="00F96F41" w:rsidP="007203CB">
            <w:pPr>
              <w:spacing w:before="51" w:line="214" w:lineRule="auto"/>
              <w:jc w:val="center"/>
              <w:rPr>
                <w:rFonts w:ascii="Times New Roman" w:hAnsi="Times New Roman"/>
                <w:spacing w:val="-4"/>
                <w:sz w:val="21"/>
                <w:szCs w:val="21"/>
              </w:rPr>
            </w:pPr>
            <w:proofErr w:type="spellStart"/>
            <w:r>
              <w:rPr>
                <w:rFonts w:ascii="Times New Roman" w:hAnsi="Times New Roman"/>
                <w:spacing w:val="-4"/>
                <w:sz w:val="21"/>
                <w:szCs w:val="21"/>
              </w:rPr>
              <w:t>针叶林</w:t>
            </w:r>
            <w:proofErr w:type="spellEnd"/>
          </w:p>
        </w:tc>
        <w:tc>
          <w:tcPr>
            <w:tcW w:w="484" w:type="pct"/>
            <w:vMerge w:val="restart"/>
            <w:vAlign w:val="center"/>
          </w:tcPr>
          <w:p w14:paraId="0815F281" w14:textId="77777777" w:rsidR="00F96F41" w:rsidRDefault="00F96F41" w:rsidP="007203CB">
            <w:pPr>
              <w:spacing w:before="51" w:line="214" w:lineRule="auto"/>
              <w:jc w:val="center"/>
              <w:rPr>
                <w:rFonts w:ascii="Times New Roman" w:hAnsi="Times New Roman"/>
                <w:spacing w:val="-4"/>
                <w:sz w:val="21"/>
                <w:szCs w:val="21"/>
              </w:rPr>
            </w:pPr>
            <w:proofErr w:type="spellStart"/>
            <w:r>
              <w:rPr>
                <w:rFonts w:ascii="Times New Roman" w:hAnsi="Times New Roman"/>
                <w:spacing w:val="-4"/>
                <w:sz w:val="21"/>
                <w:szCs w:val="21"/>
              </w:rPr>
              <w:t>暖性针叶林</w:t>
            </w:r>
            <w:proofErr w:type="spellEnd"/>
          </w:p>
        </w:tc>
        <w:tc>
          <w:tcPr>
            <w:tcW w:w="1183" w:type="pct"/>
            <w:vAlign w:val="center"/>
          </w:tcPr>
          <w:p w14:paraId="4D050585" w14:textId="77777777" w:rsidR="00F96F41" w:rsidRDefault="00F96F41" w:rsidP="007203CB">
            <w:pPr>
              <w:spacing w:before="51" w:line="214" w:lineRule="auto"/>
              <w:jc w:val="center"/>
              <w:rPr>
                <w:rFonts w:ascii="Times New Roman" w:hAnsi="Times New Roman"/>
                <w:spacing w:val="-4"/>
                <w:sz w:val="21"/>
                <w:szCs w:val="21"/>
                <w:lang w:eastAsia="zh-CN"/>
              </w:rPr>
            </w:pPr>
            <w:r>
              <w:rPr>
                <w:rFonts w:ascii="Times New Roman" w:hAnsi="Times New Roman"/>
                <w:spacing w:val="-4"/>
                <w:sz w:val="21"/>
                <w:szCs w:val="21"/>
                <w:lang w:eastAsia="zh-CN"/>
              </w:rPr>
              <w:t>马尾松林</w:t>
            </w:r>
          </w:p>
        </w:tc>
        <w:tc>
          <w:tcPr>
            <w:tcW w:w="2559" w:type="pct"/>
            <w:vAlign w:val="center"/>
          </w:tcPr>
          <w:p w14:paraId="54B1A42B" w14:textId="77777777" w:rsidR="00F96F41" w:rsidRDefault="00F96F41" w:rsidP="007203CB">
            <w:pPr>
              <w:spacing w:before="83" w:line="211" w:lineRule="auto"/>
              <w:ind w:left="650"/>
              <w:rPr>
                <w:rFonts w:ascii="Times New Roman" w:eastAsia="Times New Roman" w:hAnsi="Times New Roman"/>
                <w:sz w:val="21"/>
                <w:szCs w:val="21"/>
              </w:rPr>
            </w:pPr>
            <w:r>
              <w:rPr>
                <w:rFonts w:ascii="Times New Roman" w:eastAsia="Times New Roman" w:hAnsi="Times New Roman"/>
                <w:spacing w:val="-1"/>
                <w:sz w:val="21"/>
                <w:szCs w:val="21"/>
              </w:rPr>
              <w:t>F</w:t>
            </w:r>
            <w:r>
              <w:rPr>
                <w:rFonts w:ascii="Times New Roman" w:eastAsia="Times New Roman" w:hAnsi="Times New Roman"/>
                <w:sz w:val="21"/>
                <w:szCs w:val="21"/>
              </w:rPr>
              <w:t>orm</w:t>
            </w:r>
            <w:r>
              <w:rPr>
                <w:rFonts w:ascii="Times New Roman" w:eastAsia="Times New Roman" w:hAnsi="Times New Roman"/>
                <w:spacing w:val="-1"/>
                <w:sz w:val="21"/>
                <w:szCs w:val="21"/>
              </w:rPr>
              <w:t xml:space="preserve">. </w:t>
            </w:r>
            <w:r>
              <w:rPr>
                <w:rFonts w:ascii="Times New Roman" w:eastAsia="Times New Roman" w:hAnsi="Times New Roman"/>
                <w:i/>
                <w:iCs/>
                <w:sz w:val="21"/>
                <w:szCs w:val="21"/>
              </w:rPr>
              <w:t>Pinus</w:t>
            </w:r>
            <w:r>
              <w:rPr>
                <w:rFonts w:ascii="Times New Roman" w:eastAsia="Times New Roman" w:hAnsi="Times New Roman"/>
                <w:spacing w:val="-1"/>
                <w:sz w:val="21"/>
                <w:szCs w:val="21"/>
              </w:rPr>
              <w:t xml:space="preserve"> </w:t>
            </w:r>
            <w:proofErr w:type="spellStart"/>
            <w:r>
              <w:rPr>
                <w:rFonts w:ascii="Times New Roman" w:eastAsia="Times New Roman" w:hAnsi="Times New Roman"/>
                <w:i/>
                <w:iCs/>
                <w:sz w:val="21"/>
                <w:szCs w:val="21"/>
              </w:rPr>
              <w:t>massoniana</w:t>
            </w:r>
            <w:proofErr w:type="spellEnd"/>
          </w:p>
        </w:tc>
      </w:tr>
      <w:tr w:rsidR="00F96F41" w14:paraId="30C56CE2" w14:textId="77777777" w:rsidTr="007A614F">
        <w:trPr>
          <w:trHeight w:val="295"/>
          <w:jc w:val="center"/>
        </w:trPr>
        <w:tc>
          <w:tcPr>
            <w:tcW w:w="233" w:type="pct"/>
            <w:vMerge/>
            <w:textDirection w:val="tbRlV"/>
            <w:vAlign w:val="center"/>
          </w:tcPr>
          <w:p w14:paraId="529F2335" w14:textId="77777777" w:rsidR="00F96F41" w:rsidRDefault="00F96F41" w:rsidP="007203CB">
            <w:pPr>
              <w:spacing w:before="51" w:line="214" w:lineRule="auto"/>
              <w:jc w:val="center"/>
              <w:rPr>
                <w:rFonts w:ascii="Times New Roman" w:hAnsi="Times New Roman"/>
                <w:spacing w:val="-4"/>
                <w:sz w:val="21"/>
                <w:szCs w:val="21"/>
              </w:rPr>
            </w:pPr>
          </w:p>
        </w:tc>
        <w:tc>
          <w:tcPr>
            <w:tcW w:w="540" w:type="pct"/>
            <w:vMerge/>
            <w:vAlign w:val="center"/>
          </w:tcPr>
          <w:p w14:paraId="3E168730" w14:textId="77777777" w:rsidR="00F96F41" w:rsidRDefault="00F96F41" w:rsidP="007203CB">
            <w:pPr>
              <w:spacing w:before="51" w:line="214" w:lineRule="auto"/>
              <w:jc w:val="center"/>
              <w:rPr>
                <w:rFonts w:ascii="Times New Roman" w:hAnsi="Times New Roman"/>
                <w:spacing w:val="-4"/>
                <w:sz w:val="21"/>
                <w:szCs w:val="21"/>
              </w:rPr>
            </w:pPr>
          </w:p>
        </w:tc>
        <w:tc>
          <w:tcPr>
            <w:tcW w:w="484" w:type="pct"/>
            <w:vMerge/>
            <w:vAlign w:val="center"/>
          </w:tcPr>
          <w:p w14:paraId="014D1B9A" w14:textId="77777777" w:rsidR="00F96F41" w:rsidRDefault="00F96F41" w:rsidP="007203CB">
            <w:pPr>
              <w:spacing w:before="51" w:line="214" w:lineRule="auto"/>
              <w:jc w:val="center"/>
              <w:rPr>
                <w:rFonts w:ascii="Times New Roman" w:hAnsi="Times New Roman"/>
                <w:spacing w:val="-4"/>
                <w:sz w:val="21"/>
                <w:szCs w:val="21"/>
              </w:rPr>
            </w:pPr>
          </w:p>
        </w:tc>
        <w:tc>
          <w:tcPr>
            <w:tcW w:w="1183" w:type="pct"/>
            <w:vAlign w:val="center"/>
          </w:tcPr>
          <w:p w14:paraId="06288A49" w14:textId="77777777" w:rsidR="00F96F41" w:rsidRDefault="00F96F41" w:rsidP="007203CB">
            <w:pPr>
              <w:spacing w:before="51" w:line="214" w:lineRule="auto"/>
              <w:jc w:val="center"/>
              <w:rPr>
                <w:rFonts w:ascii="Times New Roman" w:hAnsi="Times New Roman"/>
                <w:spacing w:val="-4"/>
                <w:sz w:val="21"/>
                <w:szCs w:val="21"/>
                <w:lang w:eastAsia="zh-CN"/>
              </w:rPr>
            </w:pPr>
            <w:r>
              <w:rPr>
                <w:rFonts w:ascii="Times New Roman" w:hAnsi="Times New Roman"/>
                <w:spacing w:val="-4"/>
                <w:sz w:val="21"/>
                <w:szCs w:val="21"/>
                <w:lang w:eastAsia="zh-CN"/>
              </w:rPr>
              <w:t>杉木林</w:t>
            </w:r>
          </w:p>
        </w:tc>
        <w:tc>
          <w:tcPr>
            <w:tcW w:w="2559" w:type="pct"/>
            <w:vAlign w:val="center"/>
          </w:tcPr>
          <w:p w14:paraId="5C4DD3DB" w14:textId="77777777" w:rsidR="00F96F41" w:rsidRDefault="00F96F41" w:rsidP="007203CB">
            <w:pPr>
              <w:spacing w:before="83" w:line="190" w:lineRule="auto"/>
              <w:ind w:left="322"/>
              <w:rPr>
                <w:rFonts w:ascii="Times New Roman" w:eastAsia="Times New Roman" w:hAnsi="Times New Roman"/>
                <w:sz w:val="21"/>
                <w:szCs w:val="21"/>
              </w:rPr>
            </w:pPr>
            <w:r>
              <w:rPr>
                <w:rFonts w:ascii="Times New Roman" w:eastAsia="Times New Roman" w:hAnsi="Times New Roman"/>
                <w:sz w:val="21"/>
                <w:szCs w:val="21"/>
              </w:rPr>
              <w:t>Form</w:t>
            </w:r>
            <w:r>
              <w:rPr>
                <w:rFonts w:ascii="Times New Roman" w:eastAsia="Times New Roman" w:hAnsi="Times New Roman"/>
                <w:spacing w:val="-1"/>
                <w:sz w:val="21"/>
                <w:szCs w:val="21"/>
              </w:rPr>
              <w:t>.</w:t>
            </w:r>
            <w:r>
              <w:rPr>
                <w:rFonts w:ascii="Times New Roman" w:eastAsia="Times New Roman" w:hAnsi="Times New Roman"/>
                <w:sz w:val="21"/>
                <w:szCs w:val="21"/>
              </w:rPr>
              <w:t xml:space="preserve"> </w:t>
            </w:r>
            <w:proofErr w:type="spellStart"/>
            <w:r>
              <w:rPr>
                <w:rFonts w:ascii="Times New Roman" w:eastAsia="Times New Roman" w:hAnsi="Times New Roman"/>
                <w:i/>
                <w:iCs/>
                <w:sz w:val="21"/>
                <w:szCs w:val="21"/>
              </w:rPr>
              <w:t>Cunninghamia</w:t>
            </w:r>
            <w:proofErr w:type="spellEnd"/>
            <w:r>
              <w:rPr>
                <w:rFonts w:ascii="Times New Roman" w:eastAsia="Times New Roman" w:hAnsi="Times New Roman"/>
                <w:sz w:val="21"/>
                <w:szCs w:val="21"/>
              </w:rPr>
              <w:t xml:space="preserve"> </w:t>
            </w:r>
            <w:r>
              <w:rPr>
                <w:rFonts w:ascii="Times New Roman" w:eastAsia="Times New Roman" w:hAnsi="Times New Roman"/>
                <w:i/>
                <w:iCs/>
                <w:sz w:val="21"/>
                <w:szCs w:val="21"/>
              </w:rPr>
              <w:t>lanceolata</w:t>
            </w:r>
          </w:p>
        </w:tc>
      </w:tr>
      <w:tr w:rsidR="00F96F41" w14:paraId="4D1EF3B5" w14:textId="77777777" w:rsidTr="007A614F">
        <w:trPr>
          <w:trHeight w:val="296"/>
          <w:jc w:val="center"/>
        </w:trPr>
        <w:tc>
          <w:tcPr>
            <w:tcW w:w="233" w:type="pct"/>
            <w:vMerge/>
            <w:textDirection w:val="tbRlV"/>
            <w:vAlign w:val="center"/>
          </w:tcPr>
          <w:p w14:paraId="20EED90B" w14:textId="77777777" w:rsidR="00F96F41" w:rsidRDefault="00F96F41" w:rsidP="007203CB">
            <w:pPr>
              <w:spacing w:before="51" w:line="214" w:lineRule="auto"/>
              <w:jc w:val="center"/>
              <w:rPr>
                <w:rFonts w:ascii="Times New Roman" w:hAnsi="Times New Roman"/>
                <w:spacing w:val="-4"/>
                <w:sz w:val="21"/>
                <w:szCs w:val="21"/>
              </w:rPr>
            </w:pPr>
          </w:p>
        </w:tc>
        <w:tc>
          <w:tcPr>
            <w:tcW w:w="540" w:type="pct"/>
            <w:vMerge/>
            <w:vAlign w:val="center"/>
          </w:tcPr>
          <w:p w14:paraId="060944A8" w14:textId="77777777" w:rsidR="00F96F41" w:rsidRDefault="00F96F41" w:rsidP="007203CB">
            <w:pPr>
              <w:spacing w:before="51" w:line="214" w:lineRule="auto"/>
              <w:jc w:val="center"/>
              <w:rPr>
                <w:rFonts w:ascii="Times New Roman" w:hAnsi="Times New Roman"/>
                <w:spacing w:val="-4"/>
                <w:sz w:val="21"/>
                <w:szCs w:val="21"/>
              </w:rPr>
            </w:pPr>
          </w:p>
        </w:tc>
        <w:tc>
          <w:tcPr>
            <w:tcW w:w="484" w:type="pct"/>
            <w:vMerge/>
            <w:vAlign w:val="center"/>
          </w:tcPr>
          <w:p w14:paraId="2C9B835A" w14:textId="77777777" w:rsidR="00F96F41" w:rsidRDefault="00F96F41" w:rsidP="007203CB">
            <w:pPr>
              <w:spacing w:before="51" w:line="214" w:lineRule="auto"/>
              <w:jc w:val="center"/>
              <w:rPr>
                <w:rFonts w:ascii="Times New Roman" w:hAnsi="Times New Roman"/>
                <w:spacing w:val="-4"/>
                <w:sz w:val="21"/>
                <w:szCs w:val="21"/>
              </w:rPr>
            </w:pPr>
          </w:p>
        </w:tc>
        <w:tc>
          <w:tcPr>
            <w:tcW w:w="1183" w:type="pct"/>
            <w:vAlign w:val="center"/>
          </w:tcPr>
          <w:p w14:paraId="650ACE83" w14:textId="77777777" w:rsidR="00F96F41" w:rsidRDefault="00F96F41" w:rsidP="007203CB">
            <w:pPr>
              <w:spacing w:before="51" w:line="214" w:lineRule="auto"/>
              <w:jc w:val="center"/>
              <w:rPr>
                <w:rFonts w:ascii="Times New Roman" w:hAnsi="Times New Roman"/>
                <w:spacing w:val="-4"/>
                <w:sz w:val="21"/>
                <w:szCs w:val="21"/>
                <w:lang w:eastAsia="zh-CN"/>
              </w:rPr>
            </w:pPr>
            <w:r>
              <w:rPr>
                <w:rFonts w:ascii="Times New Roman" w:hAnsi="Times New Roman"/>
                <w:spacing w:val="-4"/>
                <w:sz w:val="21"/>
                <w:szCs w:val="21"/>
                <w:lang w:eastAsia="zh-CN"/>
              </w:rPr>
              <w:t>柏木林</w:t>
            </w:r>
          </w:p>
        </w:tc>
        <w:tc>
          <w:tcPr>
            <w:tcW w:w="2559" w:type="pct"/>
            <w:vAlign w:val="center"/>
          </w:tcPr>
          <w:p w14:paraId="6AA167FB" w14:textId="77777777" w:rsidR="00F96F41" w:rsidRDefault="00F96F41" w:rsidP="007203CB">
            <w:pPr>
              <w:spacing w:before="84" w:line="190" w:lineRule="auto"/>
              <w:ind w:left="639"/>
              <w:rPr>
                <w:rFonts w:ascii="Times New Roman" w:eastAsia="Times New Roman" w:hAnsi="Times New Roman"/>
                <w:sz w:val="21"/>
                <w:szCs w:val="21"/>
              </w:rPr>
            </w:pPr>
            <w:proofErr w:type="spellStart"/>
            <w:r>
              <w:rPr>
                <w:rFonts w:ascii="Times New Roman" w:eastAsia="Times New Roman" w:hAnsi="Times New Roman"/>
                <w:sz w:val="21"/>
                <w:szCs w:val="21"/>
              </w:rPr>
              <w:t>Form</w:t>
            </w:r>
            <w:r>
              <w:rPr>
                <w:rFonts w:ascii="Times New Roman" w:eastAsia="Times New Roman" w:hAnsi="Times New Roman"/>
                <w:spacing w:val="41"/>
                <w:sz w:val="21"/>
                <w:szCs w:val="21"/>
              </w:rPr>
              <w:t>.</w:t>
            </w:r>
            <w:r>
              <w:rPr>
                <w:rFonts w:ascii="Times New Roman" w:eastAsia="Times New Roman" w:hAnsi="Times New Roman"/>
                <w:i/>
                <w:iCs/>
                <w:sz w:val="21"/>
                <w:szCs w:val="21"/>
              </w:rPr>
              <w:t>Cupressusfunebris</w:t>
            </w:r>
            <w:proofErr w:type="spellEnd"/>
          </w:p>
        </w:tc>
      </w:tr>
      <w:tr w:rsidR="00F96F41" w14:paraId="77BB1F6E" w14:textId="77777777" w:rsidTr="007A614F">
        <w:trPr>
          <w:trHeight w:val="296"/>
          <w:jc w:val="center"/>
        </w:trPr>
        <w:tc>
          <w:tcPr>
            <w:tcW w:w="233" w:type="pct"/>
            <w:vMerge/>
            <w:textDirection w:val="tbRlV"/>
            <w:vAlign w:val="center"/>
          </w:tcPr>
          <w:p w14:paraId="37783355" w14:textId="77777777" w:rsidR="00F96F41" w:rsidRDefault="00F96F41" w:rsidP="007203CB">
            <w:pPr>
              <w:spacing w:before="51" w:line="214" w:lineRule="auto"/>
              <w:jc w:val="center"/>
              <w:rPr>
                <w:rFonts w:ascii="Times New Roman" w:hAnsi="Times New Roman"/>
                <w:spacing w:val="-4"/>
                <w:sz w:val="21"/>
                <w:szCs w:val="21"/>
              </w:rPr>
            </w:pPr>
          </w:p>
        </w:tc>
        <w:tc>
          <w:tcPr>
            <w:tcW w:w="540" w:type="pct"/>
            <w:vMerge/>
            <w:vAlign w:val="center"/>
          </w:tcPr>
          <w:p w14:paraId="19560FC9" w14:textId="77777777" w:rsidR="00F96F41" w:rsidRDefault="00F96F41" w:rsidP="007203CB">
            <w:pPr>
              <w:spacing w:before="51" w:line="214" w:lineRule="auto"/>
              <w:jc w:val="center"/>
              <w:rPr>
                <w:rFonts w:ascii="Times New Roman" w:hAnsi="Times New Roman"/>
                <w:spacing w:val="-4"/>
                <w:sz w:val="21"/>
                <w:szCs w:val="21"/>
              </w:rPr>
            </w:pPr>
          </w:p>
        </w:tc>
        <w:tc>
          <w:tcPr>
            <w:tcW w:w="484" w:type="pct"/>
            <w:vMerge/>
            <w:vAlign w:val="center"/>
          </w:tcPr>
          <w:p w14:paraId="15A84593" w14:textId="77777777" w:rsidR="00F96F41" w:rsidRDefault="00F96F41" w:rsidP="007203CB">
            <w:pPr>
              <w:spacing w:before="51" w:line="214" w:lineRule="auto"/>
              <w:jc w:val="center"/>
              <w:rPr>
                <w:rFonts w:ascii="Times New Roman" w:hAnsi="Times New Roman"/>
                <w:spacing w:val="-4"/>
                <w:sz w:val="21"/>
                <w:szCs w:val="21"/>
              </w:rPr>
            </w:pPr>
          </w:p>
        </w:tc>
        <w:tc>
          <w:tcPr>
            <w:tcW w:w="1183" w:type="pct"/>
            <w:vAlign w:val="center"/>
          </w:tcPr>
          <w:p w14:paraId="7381CAAD" w14:textId="77777777" w:rsidR="00F96F41" w:rsidRDefault="00F96F41" w:rsidP="007203CB">
            <w:pPr>
              <w:spacing w:before="51" w:line="214" w:lineRule="auto"/>
              <w:jc w:val="center"/>
              <w:rPr>
                <w:rFonts w:ascii="Times New Roman" w:hAnsi="Times New Roman"/>
                <w:spacing w:val="-4"/>
                <w:sz w:val="21"/>
                <w:szCs w:val="21"/>
                <w:lang w:eastAsia="zh-CN"/>
              </w:rPr>
            </w:pPr>
            <w:r>
              <w:rPr>
                <w:rFonts w:ascii="Times New Roman" w:hAnsi="Times New Roman"/>
                <w:spacing w:val="-4"/>
                <w:sz w:val="21"/>
                <w:szCs w:val="21"/>
                <w:lang w:eastAsia="zh-CN"/>
              </w:rPr>
              <w:t>麻栎、柏木混交林</w:t>
            </w:r>
          </w:p>
        </w:tc>
        <w:tc>
          <w:tcPr>
            <w:tcW w:w="2559" w:type="pct"/>
            <w:vAlign w:val="center"/>
          </w:tcPr>
          <w:p w14:paraId="55494A7A" w14:textId="77777777" w:rsidR="00F96F41" w:rsidRDefault="00F96F41" w:rsidP="007203CB">
            <w:pPr>
              <w:spacing w:before="51" w:line="214" w:lineRule="auto"/>
              <w:jc w:val="center"/>
              <w:rPr>
                <w:rFonts w:ascii="Times New Roman" w:hAnsi="Times New Roman"/>
                <w:spacing w:val="-4"/>
                <w:sz w:val="21"/>
                <w:szCs w:val="21"/>
              </w:rPr>
            </w:pPr>
            <w:r>
              <w:rPr>
                <w:rFonts w:ascii="Times New Roman" w:hAnsi="Times New Roman"/>
                <w:spacing w:val="-4"/>
                <w:sz w:val="21"/>
                <w:szCs w:val="21"/>
              </w:rPr>
              <w:t xml:space="preserve">Form. </w:t>
            </w:r>
            <w:r>
              <w:rPr>
                <w:rFonts w:ascii="Times New Roman" w:eastAsia="Times New Roman" w:hAnsi="Times New Roman"/>
                <w:i/>
                <w:iCs/>
                <w:sz w:val="21"/>
                <w:szCs w:val="21"/>
              </w:rPr>
              <w:t xml:space="preserve">Quercus </w:t>
            </w:r>
            <w:proofErr w:type="spellStart"/>
            <w:r>
              <w:rPr>
                <w:rFonts w:ascii="Times New Roman" w:eastAsia="Times New Roman" w:hAnsi="Times New Roman"/>
                <w:i/>
                <w:iCs/>
                <w:sz w:val="21"/>
                <w:szCs w:val="21"/>
              </w:rPr>
              <w:t>acutissima</w:t>
            </w:r>
            <w:proofErr w:type="spellEnd"/>
            <w:r>
              <w:rPr>
                <w:rFonts w:ascii="Times New Roman" w:eastAsia="Times New Roman" w:hAnsi="Times New Roman"/>
                <w:i/>
                <w:iCs/>
                <w:sz w:val="21"/>
                <w:szCs w:val="21"/>
              </w:rPr>
              <w:t xml:space="preserve"> </w:t>
            </w:r>
            <w:proofErr w:type="spellStart"/>
            <w:proofErr w:type="gramStart"/>
            <w:r>
              <w:rPr>
                <w:rFonts w:ascii="Times New Roman" w:eastAsia="Times New Roman" w:hAnsi="Times New Roman"/>
                <w:i/>
                <w:iCs/>
                <w:sz w:val="21"/>
                <w:szCs w:val="21"/>
              </w:rPr>
              <w:t>Carruth.+</w:t>
            </w:r>
            <w:proofErr w:type="gramEnd"/>
            <w:r>
              <w:rPr>
                <w:rFonts w:ascii="Times New Roman" w:eastAsia="Times New Roman" w:hAnsi="Times New Roman"/>
                <w:i/>
                <w:iCs/>
                <w:sz w:val="21"/>
                <w:szCs w:val="21"/>
              </w:rPr>
              <w:t>Cupressus</w:t>
            </w:r>
            <w:proofErr w:type="spellEnd"/>
            <w:r>
              <w:rPr>
                <w:rFonts w:ascii="Times New Roman" w:eastAsia="Times New Roman" w:hAnsi="Times New Roman"/>
                <w:i/>
                <w:iCs/>
                <w:sz w:val="21"/>
                <w:szCs w:val="21"/>
              </w:rPr>
              <w:t xml:space="preserve"> </w:t>
            </w:r>
            <w:proofErr w:type="spellStart"/>
            <w:r>
              <w:rPr>
                <w:rFonts w:ascii="Times New Roman" w:eastAsia="Times New Roman" w:hAnsi="Times New Roman"/>
                <w:i/>
                <w:iCs/>
                <w:sz w:val="21"/>
                <w:szCs w:val="21"/>
              </w:rPr>
              <w:t>funebris</w:t>
            </w:r>
            <w:proofErr w:type="spellEnd"/>
            <w:r>
              <w:rPr>
                <w:rFonts w:ascii="Times New Roman" w:eastAsia="Times New Roman" w:hAnsi="Times New Roman"/>
                <w:i/>
                <w:iCs/>
                <w:sz w:val="21"/>
                <w:szCs w:val="21"/>
              </w:rPr>
              <w:t xml:space="preserve"> </w:t>
            </w:r>
            <w:proofErr w:type="spellStart"/>
            <w:r>
              <w:rPr>
                <w:rFonts w:ascii="Times New Roman" w:hAnsi="Times New Roman"/>
                <w:spacing w:val="-4"/>
                <w:sz w:val="21"/>
                <w:szCs w:val="21"/>
                <w:lang w:eastAsia="zh-CN"/>
              </w:rPr>
              <w:t>Endl</w:t>
            </w:r>
            <w:proofErr w:type="spellEnd"/>
            <w:r>
              <w:rPr>
                <w:rFonts w:ascii="Times New Roman" w:hAnsi="Times New Roman"/>
                <w:spacing w:val="-4"/>
                <w:sz w:val="21"/>
                <w:szCs w:val="21"/>
                <w:lang w:eastAsia="zh-CN"/>
              </w:rPr>
              <w:t>.</w:t>
            </w:r>
          </w:p>
        </w:tc>
      </w:tr>
      <w:tr w:rsidR="00F96F41" w14:paraId="3487A736" w14:textId="77777777" w:rsidTr="007A614F">
        <w:trPr>
          <w:trHeight w:val="441"/>
          <w:jc w:val="center"/>
        </w:trPr>
        <w:tc>
          <w:tcPr>
            <w:tcW w:w="233" w:type="pct"/>
            <w:vMerge/>
            <w:textDirection w:val="tbRlV"/>
            <w:vAlign w:val="center"/>
          </w:tcPr>
          <w:p w14:paraId="60B1BB7D" w14:textId="77777777" w:rsidR="00F96F41" w:rsidRDefault="00F96F41" w:rsidP="007203CB">
            <w:pPr>
              <w:spacing w:before="51" w:line="214" w:lineRule="auto"/>
              <w:jc w:val="center"/>
              <w:rPr>
                <w:rFonts w:ascii="Times New Roman" w:hAnsi="Times New Roman"/>
                <w:spacing w:val="-4"/>
                <w:sz w:val="21"/>
                <w:szCs w:val="21"/>
              </w:rPr>
            </w:pPr>
          </w:p>
        </w:tc>
        <w:tc>
          <w:tcPr>
            <w:tcW w:w="540" w:type="pct"/>
            <w:vAlign w:val="center"/>
          </w:tcPr>
          <w:p w14:paraId="1D72A66B" w14:textId="77777777" w:rsidR="00F96F41" w:rsidRDefault="00F96F41" w:rsidP="007203CB">
            <w:pPr>
              <w:spacing w:before="51" w:line="214" w:lineRule="auto"/>
              <w:jc w:val="center"/>
              <w:rPr>
                <w:rFonts w:ascii="Times New Roman" w:hAnsi="Times New Roman"/>
                <w:spacing w:val="-4"/>
                <w:sz w:val="21"/>
                <w:szCs w:val="21"/>
              </w:rPr>
            </w:pPr>
            <w:proofErr w:type="spellStart"/>
            <w:r>
              <w:rPr>
                <w:rFonts w:ascii="Times New Roman" w:hAnsi="Times New Roman"/>
                <w:spacing w:val="-4"/>
                <w:sz w:val="21"/>
                <w:szCs w:val="21"/>
              </w:rPr>
              <w:t>阔叶林</w:t>
            </w:r>
            <w:proofErr w:type="spellEnd"/>
          </w:p>
        </w:tc>
        <w:tc>
          <w:tcPr>
            <w:tcW w:w="484" w:type="pct"/>
            <w:vAlign w:val="center"/>
          </w:tcPr>
          <w:p w14:paraId="526721F3" w14:textId="77777777" w:rsidR="00F96F41" w:rsidRDefault="00F96F41" w:rsidP="007203CB">
            <w:pPr>
              <w:spacing w:before="51" w:line="214" w:lineRule="auto"/>
              <w:jc w:val="center"/>
              <w:rPr>
                <w:rFonts w:ascii="Times New Roman" w:hAnsi="Times New Roman"/>
                <w:spacing w:val="-4"/>
                <w:sz w:val="21"/>
                <w:szCs w:val="21"/>
              </w:rPr>
            </w:pPr>
            <w:proofErr w:type="spellStart"/>
            <w:r>
              <w:rPr>
                <w:rFonts w:ascii="Times New Roman" w:hAnsi="Times New Roman"/>
                <w:spacing w:val="-4"/>
                <w:sz w:val="21"/>
                <w:szCs w:val="21"/>
              </w:rPr>
              <w:t>落叶阔叶林</w:t>
            </w:r>
            <w:proofErr w:type="spellEnd"/>
          </w:p>
        </w:tc>
        <w:tc>
          <w:tcPr>
            <w:tcW w:w="1183" w:type="pct"/>
            <w:vAlign w:val="center"/>
          </w:tcPr>
          <w:p w14:paraId="598E4144" w14:textId="77777777" w:rsidR="00F96F41" w:rsidRDefault="00F96F41" w:rsidP="007203CB">
            <w:pPr>
              <w:spacing w:before="51" w:line="214" w:lineRule="auto"/>
              <w:jc w:val="center"/>
              <w:rPr>
                <w:rFonts w:ascii="Times New Roman" w:hAnsi="Times New Roman"/>
                <w:spacing w:val="-4"/>
                <w:sz w:val="21"/>
                <w:szCs w:val="21"/>
                <w:lang w:eastAsia="zh-CN"/>
              </w:rPr>
            </w:pPr>
            <w:r>
              <w:rPr>
                <w:rFonts w:ascii="Times New Roman" w:hAnsi="Times New Roman"/>
                <w:spacing w:val="-4"/>
                <w:sz w:val="21"/>
                <w:szCs w:val="21"/>
                <w:lang w:eastAsia="zh-CN"/>
              </w:rPr>
              <w:t>麻栎、青冈、栓皮栎群系</w:t>
            </w:r>
          </w:p>
        </w:tc>
        <w:tc>
          <w:tcPr>
            <w:tcW w:w="2559" w:type="pct"/>
            <w:vAlign w:val="center"/>
          </w:tcPr>
          <w:p w14:paraId="416AAD50" w14:textId="77777777" w:rsidR="00F96F41" w:rsidRDefault="00F96F41" w:rsidP="007203CB">
            <w:pPr>
              <w:spacing w:before="51" w:line="214" w:lineRule="auto"/>
              <w:jc w:val="center"/>
              <w:rPr>
                <w:rFonts w:ascii="Times New Roman" w:hAnsi="Times New Roman"/>
                <w:i/>
                <w:iCs/>
                <w:spacing w:val="-4"/>
                <w:sz w:val="21"/>
                <w:szCs w:val="21"/>
              </w:rPr>
            </w:pPr>
            <w:proofErr w:type="spellStart"/>
            <w:r>
              <w:rPr>
                <w:rFonts w:ascii="Times New Roman" w:hAnsi="Times New Roman"/>
                <w:spacing w:val="-4"/>
                <w:sz w:val="21"/>
                <w:szCs w:val="21"/>
                <w:lang w:eastAsia="zh-CN"/>
              </w:rPr>
              <w:t>Form.</w:t>
            </w:r>
            <w:r>
              <w:rPr>
                <w:rFonts w:ascii="Times New Roman" w:hAnsi="Times New Roman"/>
                <w:i/>
                <w:iCs/>
                <w:spacing w:val="-4"/>
                <w:sz w:val="21"/>
                <w:szCs w:val="21"/>
              </w:rPr>
              <w:t>Quercus</w:t>
            </w:r>
            <w:proofErr w:type="spellEnd"/>
            <w:r>
              <w:rPr>
                <w:rFonts w:ascii="Times New Roman" w:hAnsi="Times New Roman"/>
                <w:i/>
                <w:iCs/>
                <w:spacing w:val="-4"/>
                <w:sz w:val="21"/>
                <w:szCs w:val="21"/>
                <w:lang w:eastAsia="zh-CN"/>
              </w:rPr>
              <w:t xml:space="preserve"> </w:t>
            </w:r>
            <w:proofErr w:type="spellStart"/>
            <w:r>
              <w:rPr>
                <w:rFonts w:ascii="Times New Roman" w:hAnsi="Times New Roman"/>
                <w:i/>
                <w:iCs/>
                <w:spacing w:val="-4"/>
                <w:sz w:val="21"/>
                <w:szCs w:val="21"/>
              </w:rPr>
              <w:t>acutissima</w:t>
            </w:r>
            <w:proofErr w:type="spellEnd"/>
            <w:r>
              <w:rPr>
                <w:rFonts w:ascii="Times New Roman" w:hAnsi="Times New Roman"/>
                <w:i/>
                <w:iCs/>
                <w:spacing w:val="-4"/>
                <w:sz w:val="21"/>
                <w:szCs w:val="21"/>
              </w:rPr>
              <w:t xml:space="preserve"> </w:t>
            </w:r>
            <w:proofErr w:type="gramStart"/>
            <w:r>
              <w:rPr>
                <w:rFonts w:ascii="Times New Roman" w:hAnsi="Times New Roman"/>
                <w:i/>
                <w:iCs/>
                <w:spacing w:val="-4"/>
                <w:sz w:val="21"/>
                <w:szCs w:val="21"/>
              </w:rPr>
              <w:t>Carruth.</w:t>
            </w:r>
            <w:r>
              <w:rPr>
                <w:rFonts w:ascii="Times New Roman" w:hAnsi="Times New Roman"/>
                <w:i/>
                <w:iCs/>
                <w:spacing w:val="-4"/>
                <w:sz w:val="21"/>
                <w:szCs w:val="21"/>
                <w:lang w:eastAsia="zh-CN"/>
              </w:rPr>
              <w:t>+</w:t>
            </w:r>
            <w:proofErr w:type="spellStart"/>
            <w:proofErr w:type="gramEnd"/>
            <w:r>
              <w:rPr>
                <w:rFonts w:ascii="Times New Roman" w:hAnsi="Times New Roman"/>
                <w:i/>
                <w:iCs/>
                <w:spacing w:val="-4"/>
                <w:sz w:val="21"/>
                <w:szCs w:val="21"/>
                <w:lang w:eastAsia="zh-CN"/>
              </w:rPr>
              <w:t>T</w:t>
            </w:r>
            <w:r>
              <w:rPr>
                <w:rFonts w:ascii="Times New Roman" w:hAnsi="Times New Roman"/>
                <w:i/>
                <w:iCs/>
                <w:spacing w:val="-4"/>
                <w:sz w:val="21"/>
                <w:szCs w:val="21"/>
              </w:rPr>
              <w:t>Cyclobalanopsis</w:t>
            </w:r>
            <w:proofErr w:type="spellEnd"/>
            <w:r>
              <w:rPr>
                <w:rFonts w:ascii="Times New Roman" w:hAnsi="Times New Roman"/>
                <w:i/>
                <w:iCs/>
                <w:spacing w:val="-4"/>
                <w:sz w:val="21"/>
                <w:szCs w:val="21"/>
              </w:rPr>
              <w:t xml:space="preserve"> glauca</w:t>
            </w:r>
            <w:r>
              <w:rPr>
                <w:rFonts w:ascii="Times New Roman" w:hAnsi="Times New Roman"/>
                <w:spacing w:val="-4"/>
                <w:sz w:val="21"/>
                <w:szCs w:val="21"/>
                <w:lang w:eastAsia="zh-CN"/>
              </w:rPr>
              <w:t>(</w:t>
            </w:r>
            <w:proofErr w:type="spellStart"/>
            <w:r>
              <w:rPr>
                <w:rFonts w:ascii="Times New Roman" w:hAnsi="Times New Roman"/>
                <w:spacing w:val="-4"/>
                <w:sz w:val="21"/>
                <w:szCs w:val="21"/>
                <w:lang w:eastAsia="zh-CN"/>
              </w:rPr>
              <w:t>Thunb</w:t>
            </w:r>
            <w:proofErr w:type="spellEnd"/>
            <w:r>
              <w:rPr>
                <w:rFonts w:ascii="Times New Roman" w:hAnsi="Times New Roman"/>
                <w:spacing w:val="-4"/>
                <w:sz w:val="21"/>
                <w:szCs w:val="21"/>
                <w:lang w:eastAsia="zh-CN"/>
              </w:rPr>
              <w:t xml:space="preserve">.) </w:t>
            </w:r>
            <w:proofErr w:type="spellStart"/>
            <w:proofErr w:type="gramStart"/>
            <w:r>
              <w:rPr>
                <w:rFonts w:ascii="Times New Roman" w:hAnsi="Times New Roman"/>
                <w:spacing w:val="-4"/>
                <w:sz w:val="21"/>
                <w:szCs w:val="21"/>
                <w:lang w:eastAsia="zh-CN"/>
              </w:rPr>
              <w:t>Oerst</w:t>
            </w:r>
            <w:proofErr w:type="spellEnd"/>
            <w:r>
              <w:rPr>
                <w:rFonts w:ascii="Times New Roman" w:hAnsi="Times New Roman"/>
                <w:i/>
                <w:iCs/>
                <w:spacing w:val="-4"/>
                <w:sz w:val="21"/>
                <w:szCs w:val="21"/>
              </w:rPr>
              <w:t>.</w:t>
            </w:r>
            <w:r>
              <w:rPr>
                <w:rFonts w:ascii="Times New Roman" w:hAnsi="Times New Roman"/>
                <w:i/>
                <w:iCs/>
                <w:spacing w:val="-4"/>
                <w:sz w:val="21"/>
                <w:szCs w:val="21"/>
                <w:lang w:eastAsia="zh-CN"/>
              </w:rPr>
              <w:t>+</w:t>
            </w:r>
            <w:proofErr w:type="gramEnd"/>
            <w:r>
              <w:rPr>
                <w:rFonts w:ascii="Times New Roman" w:hAnsi="Times New Roman"/>
                <w:i/>
                <w:iCs/>
                <w:spacing w:val="-4"/>
                <w:sz w:val="21"/>
                <w:szCs w:val="21"/>
              </w:rPr>
              <w:t xml:space="preserve">Quercus variabilis </w:t>
            </w:r>
            <w:r>
              <w:rPr>
                <w:rFonts w:ascii="Times New Roman" w:hAnsi="Times New Roman"/>
                <w:spacing w:val="-4"/>
                <w:sz w:val="21"/>
                <w:szCs w:val="21"/>
                <w:lang w:eastAsia="zh-CN"/>
              </w:rPr>
              <w:t>Bl.</w:t>
            </w:r>
          </w:p>
        </w:tc>
      </w:tr>
      <w:tr w:rsidR="00F96F41" w14:paraId="3D9AD3E3" w14:textId="77777777" w:rsidTr="007A614F">
        <w:trPr>
          <w:trHeight w:val="295"/>
          <w:jc w:val="center"/>
        </w:trPr>
        <w:tc>
          <w:tcPr>
            <w:tcW w:w="233" w:type="pct"/>
            <w:vMerge/>
            <w:textDirection w:val="tbRlV"/>
            <w:vAlign w:val="center"/>
          </w:tcPr>
          <w:p w14:paraId="53269197" w14:textId="77777777" w:rsidR="00F96F41" w:rsidRDefault="00F96F41" w:rsidP="007203CB">
            <w:pPr>
              <w:spacing w:before="51" w:line="214" w:lineRule="auto"/>
              <w:jc w:val="center"/>
              <w:rPr>
                <w:rFonts w:ascii="Times New Roman" w:hAnsi="Times New Roman"/>
                <w:spacing w:val="-4"/>
                <w:sz w:val="21"/>
                <w:szCs w:val="21"/>
              </w:rPr>
            </w:pPr>
          </w:p>
        </w:tc>
        <w:tc>
          <w:tcPr>
            <w:tcW w:w="540" w:type="pct"/>
            <w:vMerge w:val="restart"/>
            <w:vAlign w:val="center"/>
          </w:tcPr>
          <w:p w14:paraId="09AC38EE" w14:textId="77777777" w:rsidR="00F96F41" w:rsidRDefault="00F96F41" w:rsidP="007203CB">
            <w:pPr>
              <w:spacing w:before="51" w:line="214" w:lineRule="auto"/>
              <w:jc w:val="center"/>
              <w:rPr>
                <w:rFonts w:ascii="Times New Roman" w:hAnsi="Times New Roman"/>
                <w:spacing w:val="-4"/>
                <w:sz w:val="21"/>
                <w:szCs w:val="21"/>
              </w:rPr>
            </w:pPr>
            <w:proofErr w:type="spellStart"/>
            <w:r>
              <w:rPr>
                <w:rFonts w:ascii="Times New Roman" w:hAnsi="Times New Roman"/>
                <w:spacing w:val="-4"/>
                <w:sz w:val="21"/>
                <w:szCs w:val="21"/>
              </w:rPr>
              <w:t>灌丛和灌</w:t>
            </w:r>
            <w:proofErr w:type="spellEnd"/>
            <w:r>
              <w:rPr>
                <w:rFonts w:ascii="Times New Roman" w:hAnsi="Times New Roman"/>
                <w:spacing w:val="-4"/>
                <w:sz w:val="21"/>
                <w:szCs w:val="21"/>
              </w:rPr>
              <w:t xml:space="preserve"> </w:t>
            </w:r>
            <w:proofErr w:type="spellStart"/>
            <w:r>
              <w:rPr>
                <w:rFonts w:ascii="Times New Roman" w:hAnsi="Times New Roman"/>
                <w:spacing w:val="-4"/>
                <w:sz w:val="21"/>
                <w:szCs w:val="21"/>
              </w:rPr>
              <w:t>草丛</w:t>
            </w:r>
            <w:proofErr w:type="spellEnd"/>
          </w:p>
        </w:tc>
        <w:tc>
          <w:tcPr>
            <w:tcW w:w="484" w:type="pct"/>
            <w:vMerge w:val="restart"/>
            <w:vAlign w:val="center"/>
          </w:tcPr>
          <w:p w14:paraId="2F10CB98" w14:textId="77777777" w:rsidR="00F96F41" w:rsidRDefault="00F96F41" w:rsidP="007203CB">
            <w:pPr>
              <w:spacing w:before="51" w:line="214" w:lineRule="auto"/>
              <w:jc w:val="center"/>
              <w:rPr>
                <w:rFonts w:ascii="Times New Roman" w:hAnsi="Times New Roman"/>
                <w:spacing w:val="-4"/>
                <w:sz w:val="21"/>
                <w:szCs w:val="21"/>
              </w:rPr>
            </w:pPr>
            <w:proofErr w:type="spellStart"/>
            <w:r>
              <w:rPr>
                <w:rFonts w:ascii="Times New Roman" w:hAnsi="Times New Roman"/>
                <w:spacing w:val="-4"/>
                <w:sz w:val="21"/>
                <w:szCs w:val="21"/>
              </w:rPr>
              <w:t>阔叶灌丛</w:t>
            </w:r>
            <w:proofErr w:type="spellEnd"/>
          </w:p>
        </w:tc>
        <w:tc>
          <w:tcPr>
            <w:tcW w:w="1183" w:type="pct"/>
            <w:vAlign w:val="center"/>
          </w:tcPr>
          <w:p w14:paraId="325F447C" w14:textId="77777777" w:rsidR="00F96F41" w:rsidRDefault="00F96F41" w:rsidP="007203CB">
            <w:pPr>
              <w:spacing w:before="51" w:line="214" w:lineRule="auto"/>
              <w:jc w:val="center"/>
              <w:rPr>
                <w:rFonts w:ascii="Times New Roman" w:hAnsi="Times New Roman"/>
                <w:spacing w:val="-4"/>
                <w:sz w:val="21"/>
                <w:szCs w:val="21"/>
                <w:lang w:eastAsia="zh-CN"/>
              </w:rPr>
            </w:pPr>
            <w:r>
              <w:rPr>
                <w:rFonts w:ascii="Times New Roman" w:hAnsi="Times New Roman"/>
                <w:spacing w:val="-4"/>
                <w:sz w:val="21"/>
                <w:szCs w:val="21"/>
                <w:lang w:eastAsia="zh-CN"/>
              </w:rPr>
              <w:t>蔷薇灌丛群系</w:t>
            </w:r>
          </w:p>
        </w:tc>
        <w:tc>
          <w:tcPr>
            <w:tcW w:w="2559" w:type="pct"/>
            <w:vAlign w:val="center"/>
          </w:tcPr>
          <w:p w14:paraId="0BD320B7" w14:textId="77777777" w:rsidR="00F96F41" w:rsidRDefault="00F96F41" w:rsidP="007203CB">
            <w:pPr>
              <w:spacing w:before="51" w:line="214" w:lineRule="auto"/>
              <w:jc w:val="center"/>
              <w:rPr>
                <w:rFonts w:ascii="Times New Roman" w:hAnsi="Times New Roman"/>
                <w:i/>
                <w:iCs/>
                <w:spacing w:val="-4"/>
                <w:sz w:val="21"/>
                <w:szCs w:val="21"/>
              </w:rPr>
            </w:pPr>
            <w:r>
              <w:rPr>
                <w:rFonts w:ascii="Times New Roman" w:hAnsi="Times New Roman"/>
                <w:spacing w:val="-4"/>
                <w:sz w:val="21"/>
                <w:szCs w:val="21"/>
                <w:lang w:eastAsia="zh-CN"/>
              </w:rPr>
              <w:t xml:space="preserve">Form. </w:t>
            </w:r>
            <w:r>
              <w:rPr>
                <w:rFonts w:ascii="Times New Roman" w:hAnsi="Times New Roman"/>
                <w:i/>
                <w:iCs/>
                <w:spacing w:val="-4"/>
                <w:sz w:val="21"/>
                <w:szCs w:val="21"/>
              </w:rPr>
              <w:t xml:space="preserve">Rubus </w:t>
            </w:r>
            <w:proofErr w:type="spellStart"/>
            <w:r>
              <w:rPr>
                <w:rFonts w:ascii="Times New Roman" w:hAnsi="Times New Roman"/>
                <w:i/>
                <w:iCs/>
                <w:spacing w:val="-4"/>
                <w:sz w:val="21"/>
                <w:szCs w:val="21"/>
              </w:rPr>
              <w:t>setchuenensis</w:t>
            </w:r>
            <w:proofErr w:type="spellEnd"/>
          </w:p>
        </w:tc>
      </w:tr>
      <w:tr w:rsidR="00F96F41" w14:paraId="490BD076" w14:textId="77777777" w:rsidTr="007A614F">
        <w:trPr>
          <w:trHeight w:val="295"/>
          <w:jc w:val="center"/>
        </w:trPr>
        <w:tc>
          <w:tcPr>
            <w:tcW w:w="233" w:type="pct"/>
            <w:vMerge/>
            <w:textDirection w:val="tbRlV"/>
            <w:vAlign w:val="center"/>
          </w:tcPr>
          <w:p w14:paraId="77BF8946" w14:textId="77777777" w:rsidR="00F96F41" w:rsidRDefault="00F96F41" w:rsidP="007203CB">
            <w:pPr>
              <w:spacing w:before="51" w:line="214" w:lineRule="auto"/>
              <w:jc w:val="center"/>
              <w:rPr>
                <w:rFonts w:ascii="Times New Roman" w:hAnsi="Times New Roman"/>
                <w:spacing w:val="-4"/>
                <w:sz w:val="21"/>
                <w:szCs w:val="21"/>
              </w:rPr>
            </w:pPr>
          </w:p>
        </w:tc>
        <w:tc>
          <w:tcPr>
            <w:tcW w:w="540" w:type="pct"/>
            <w:vMerge/>
            <w:vAlign w:val="center"/>
          </w:tcPr>
          <w:p w14:paraId="0A022C28" w14:textId="77777777" w:rsidR="00F96F41" w:rsidRDefault="00F96F41" w:rsidP="007203CB">
            <w:pPr>
              <w:spacing w:before="51" w:line="214" w:lineRule="auto"/>
              <w:jc w:val="center"/>
              <w:rPr>
                <w:rFonts w:ascii="Times New Roman" w:hAnsi="Times New Roman"/>
                <w:spacing w:val="-4"/>
                <w:sz w:val="21"/>
                <w:szCs w:val="21"/>
              </w:rPr>
            </w:pPr>
          </w:p>
        </w:tc>
        <w:tc>
          <w:tcPr>
            <w:tcW w:w="484" w:type="pct"/>
            <w:vMerge/>
            <w:vAlign w:val="center"/>
          </w:tcPr>
          <w:p w14:paraId="1064B966" w14:textId="77777777" w:rsidR="00F96F41" w:rsidRDefault="00F96F41" w:rsidP="007203CB">
            <w:pPr>
              <w:spacing w:before="51" w:line="214" w:lineRule="auto"/>
              <w:jc w:val="center"/>
              <w:rPr>
                <w:rFonts w:ascii="Times New Roman" w:hAnsi="Times New Roman"/>
                <w:spacing w:val="-4"/>
                <w:sz w:val="21"/>
                <w:szCs w:val="21"/>
              </w:rPr>
            </w:pPr>
          </w:p>
        </w:tc>
        <w:tc>
          <w:tcPr>
            <w:tcW w:w="1183" w:type="pct"/>
            <w:vAlign w:val="center"/>
          </w:tcPr>
          <w:p w14:paraId="032940BF" w14:textId="77777777" w:rsidR="00F96F41" w:rsidRDefault="00F96F41" w:rsidP="007203CB">
            <w:pPr>
              <w:spacing w:before="51" w:line="214" w:lineRule="auto"/>
              <w:jc w:val="center"/>
              <w:rPr>
                <w:rFonts w:ascii="Times New Roman" w:hAnsi="Times New Roman"/>
                <w:spacing w:val="-4"/>
                <w:sz w:val="21"/>
                <w:szCs w:val="21"/>
                <w:lang w:eastAsia="zh-CN"/>
              </w:rPr>
            </w:pPr>
            <w:r>
              <w:rPr>
                <w:rFonts w:ascii="Times New Roman" w:hAnsi="Times New Roman"/>
                <w:spacing w:val="-4"/>
                <w:sz w:val="21"/>
                <w:szCs w:val="21"/>
                <w:lang w:eastAsia="zh-CN"/>
              </w:rPr>
              <w:t>马桑、黄荆、火</w:t>
            </w:r>
            <w:proofErr w:type="gramStart"/>
            <w:r>
              <w:rPr>
                <w:rFonts w:ascii="Times New Roman" w:hAnsi="Times New Roman"/>
                <w:spacing w:val="-4"/>
                <w:sz w:val="21"/>
                <w:szCs w:val="21"/>
                <w:lang w:eastAsia="zh-CN"/>
              </w:rPr>
              <w:t>棘</w:t>
            </w:r>
            <w:proofErr w:type="gramEnd"/>
            <w:r>
              <w:rPr>
                <w:rFonts w:ascii="Times New Roman" w:hAnsi="Times New Roman"/>
                <w:spacing w:val="-4"/>
                <w:sz w:val="21"/>
                <w:szCs w:val="21"/>
                <w:lang w:eastAsia="zh-CN"/>
              </w:rPr>
              <w:t>灌丛群系</w:t>
            </w:r>
          </w:p>
        </w:tc>
        <w:tc>
          <w:tcPr>
            <w:tcW w:w="2559" w:type="pct"/>
            <w:vAlign w:val="center"/>
          </w:tcPr>
          <w:p w14:paraId="60A585D3" w14:textId="77777777" w:rsidR="00F96F41" w:rsidRDefault="00F96F41" w:rsidP="007203CB">
            <w:pPr>
              <w:spacing w:before="51" w:line="214" w:lineRule="auto"/>
              <w:jc w:val="center"/>
              <w:rPr>
                <w:rFonts w:ascii="Times New Roman" w:hAnsi="Times New Roman"/>
                <w:i/>
                <w:iCs/>
                <w:spacing w:val="-4"/>
                <w:sz w:val="21"/>
                <w:szCs w:val="21"/>
              </w:rPr>
            </w:pPr>
            <w:proofErr w:type="spellStart"/>
            <w:r>
              <w:rPr>
                <w:rFonts w:ascii="Times New Roman" w:hAnsi="Times New Roman"/>
                <w:spacing w:val="-4"/>
                <w:sz w:val="21"/>
                <w:szCs w:val="21"/>
                <w:lang w:eastAsia="zh-CN"/>
              </w:rPr>
              <w:t>Form.</w:t>
            </w:r>
            <w:r>
              <w:rPr>
                <w:rFonts w:ascii="Times New Roman" w:hAnsi="Times New Roman"/>
                <w:i/>
                <w:iCs/>
                <w:spacing w:val="-4"/>
                <w:sz w:val="21"/>
                <w:szCs w:val="21"/>
                <w:lang w:eastAsia="zh-CN"/>
              </w:rPr>
              <w:t>Coriaria</w:t>
            </w:r>
            <w:proofErr w:type="spellEnd"/>
            <w:r>
              <w:rPr>
                <w:rFonts w:ascii="Times New Roman" w:hAnsi="Times New Roman"/>
                <w:i/>
                <w:iCs/>
                <w:spacing w:val="-4"/>
                <w:sz w:val="21"/>
                <w:szCs w:val="21"/>
                <w:lang w:eastAsia="zh-CN"/>
              </w:rPr>
              <w:t xml:space="preserve"> </w:t>
            </w:r>
            <w:proofErr w:type="spellStart"/>
            <w:r>
              <w:rPr>
                <w:rFonts w:ascii="Times New Roman" w:hAnsi="Times New Roman"/>
                <w:i/>
                <w:iCs/>
                <w:spacing w:val="-4"/>
                <w:sz w:val="21"/>
                <w:szCs w:val="21"/>
                <w:lang w:eastAsia="zh-CN"/>
              </w:rPr>
              <w:t>nepalensis+Vitex</w:t>
            </w:r>
            <w:proofErr w:type="spellEnd"/>
            <w:r>
              <w:rPr>
                <w:rFonts w:ascii="Times New Roman" w:hAnsi="Times New Roman"/>
                <w:i/>
                <w:iCs/>
                <w:spacing w:val="-4"/>
                <w:sz w:val="21"/>
                <w:szCs w:val="21"/>
                <w:lang w:eastAsia="zh-CN"/>
              </w:rPr>
              <w:t xml:space="preserve"> </w:t>
            </w:r>
            <w:proofErr w:type="spellStart"/>
            <w:r>
              <w:rPr>
                <w:rFonts w:ascii="Times New Roman" w:hAnsi="Times New Roman"/>
                <w:i/>
                <w:iCs/>
                <w:spacing w:val="-4"/>
                <w:sz w:val="21"/>
                <w:szCs w:val="21"/>
                <w:lang w:eastAsia="zh-CN"/>
              </w:rPr>
              <w:t>negundo+Pyracantha</w:t>
            </w:r>
            <w:proofErr w:type="spellEnd"/>
            <w:r>
              <w:rPr>
                <w:rFonts w:ascii="Times New Roman" w:hAnsi="Times New Roman"/>
                <w:i/>
                <w:iCs/>
                <w:spacing w:val="-4"/>
                <w:sz w:val="21"/>
                <w:szCs w:val="21"/>
                <w:lang w:eastAsia="zh-CN"/>
              </w:rPr>
              <w:t xml:space="preserve"> </w:t>
            </w:r>
            <w:proofErr w:type="spellStart"/>
            <w:r>
              <w:rPr>
                <w:rFonts w:ascii="Times New Roman" w:hAnsi="Times New Roman"/>
                <w:i/>
                <w:iCs/>
                <w:spacing w:val="-4"/>
                <w:sz w:val="21"/>
                <w:szCs w:val="21"/>
                <w:lang w:eastAsia="zh-CN"/>
              </w:rPr>
              <w:t>fortuneana</w:t>
            </w:r>
            <w:proofErr w:type="spellEnd"/>
          </w:p>
        </w:tc>
      </w:tr>
      <w:tr w:rsidR="00F96F41" w14:paraId="01522032" w14:textId="77777777" w:rsidTr="007A614F">
        <w:trPr>
          <w:trHeight w:val="296"/>
          <w:jc w:val="center"/>
        </w:trPr>
        <w:tc>
          <w:tcPr>
            <w:tcW w:w="233" w:type="pct"/>
            <w:vMerge/>
            <w:textDirection w:val="tbRlV"/>
            <w:vAlign w:val="center"/>
          </w:tcPr>
          <w:p w14:paraId="6549236B" w14:textId="77777777" w:rsidR="00F96F41" w:rsidRDefault="00F96F41" w:rsidP="007203CB">
            <w:pPr>
              <w:spacing w:before="51" w:line="214" w:lineRule="auto"/>
              <w:jc w:val="center"/>
              <w:rPr>
                <w:rFonts w:ascii="Times New Roman" w:hAnsi="Times New Roman"/>
                <w:spacing w:val="-4"/>
                <w:sz w:val="21"/>
                <w:szCs w:val="21"/>
              </w:rPr>
            </w:pPr>
          </w:p>
        </w:tc>
        <w:tc>
          <w:tcPr>
            <w:tcW w:w="540" w:type="pct"/>
            <w:vMerge/>
            <w:vAlign w:val="center"/>
          </w:tcPr>
          <w:p w14:paraId="41E0B6EF" w14:textId="77777777" w:rsidR="00F96F41" w:rsidRDefault="00F96F41" w:rsidP="007203CB">
            <w:pPr>
              <w:spacing w:before="51" w:line="214" w:lineRule="auto"/>
              <w:jc w:val="center"/>
              <w:rPr>
                <w:rFonts w:ascii="Times New Roman" w:hAnsi="Times New Roman"/>
                <w:spacing w:val="-4"/>
                <w:sz w:val="21"/>
                <w:szCs w:val="21"/>
              </w:rPr>
            </w:pPr>
          </w:p>
        </w:tc>
        <w:tc>
          <w:tcPr>
            <w:tcW w:w="484" w:type="pct"/>
            <w:vMerge w:val="restart"/>
            <w:vAlign w:val="center"/>
          </w:tcPr>
          <w:p w14:paraId="64D6BA5A" w14:textId="77777777" w:rsidR="00F96F41" w:rsidRDefault="00F96F41" w:rsidP="007203CB">
            <w:pPr>
              <w:spacing w:before="51" w:line="214" w:lineRule="auto"/>
              <w:jc w:val="center"/>
              <w:rPr>
                <w:rFonts w:ascii="Times New Roman" w:hAnsi="Times New Roman"/>
                <w:spacing w:val="-4"/>
                <w:sz w:val="21"/>
                <w:szCs w:val="21"/>
              </w:rPr>
            </w:pPr>
            <w:proofErr w:type="spellStart"/>
            <w:r>
              <w:rPr>
                <w:rFonts w:ascii="Times New Roman" w:hAnsi="Times New Roman"/>
                <w:spacing w:val="-4"/>
                <w:sz w:val="21"/>
                <w:szCs w:val="21"/>
              </w:rPr>
              <w:t>草丛</w:t>
            </w:r>
            <w:proofErr w:type="spellEnd"/>
          </w:p>
        </w:tc>
        <w:tc>
          <w:tcPr>
            <w:tcW w:w="1183" w:type="pct"/>
            <w:vAlign w:val="center"/>
          </w:tcPr>
          <w:p w14:paraId="1CB7EC22" w14:textId="77777777" w:rsidR="00F96F41" w:rsidRDefault="00F96F41" w:rsidP="007203CB">
            <w:pPr>
              <w:spacing w:before="51" w:line="214" w:lineRule="auto"/>
              <w:jc w:val="center"/>
              <w:rPr>
                <w:rFonts w:ascii="Times New Roman" w:hAnsi="Times New Roman"/>
                <w:spacing w:val="-4"/>
                <w:sz w:val="21"/>
                <w:szCs w:val="21"/>
                <w:lang w:eastAsia="zh-CN"/>
              </w:rPr>
            </w:pPr>
            <w:r>
              <w:rPr>
                <w:rFonts w:ascii="Times New Roman" w:hAnsi="Times New Roman"/>
                <w:spacing w:val="-4"/>
                <w:sz w:val="21"/>
                <w:szCs w:val="21"/>
                <w:lang w:eastAsia="zh-CN"/>
              </w:rPr>
              <w:t>白茅草丛群系</w:t>
            </w:r>
          </w:p>
        </w:tc>
        <w:tc>
          <w:tcPr>
            <w:tcW w:w="2559" w:type="pct"/>
            <w:vAlign w:val="center"/>
          </w:tcPr>
          <w:p w14:paraId="56EA9B3C" w14:textId="77777777" w:rsidR="00F96F41" w:rsidRDefault="00F96F41" w:rsidP="007203CB">
            <w:pPr>
              <w:spacing w:before="51" w:line="214" w:lineRule="auto"/>
              <w:jc w:val="center"/>
              <w:rPr>
                <w:rFonts w:ascii="Times New Roman" w:hAnsi="Times New Roman"/>
                <w:i/>
                <w:iCs/>
                <w:spacing w:val="-4"/>
                <w:sz w:val="21"/>
                <w:szCs w:val="21"/>
              </w:rPr>
            </w:pPr>
            <w:r>
              <w:rPr>
                <w:rFonts w:ascii="Times New Roman" w:hAnsi="Times New Roman"/>
                <w:spacing w:val="-4"/>
                <w:sz w:val="21"/>
                <w:szCs w:val="21"/>
                <w:lang w:eastAsia="zh-CN"/>
              </w:rPr>
              <w:t xml:space="preserve">Form. </w:t>
            </w:r>
            <w:proofErr w:type="spellStart"/>
            <w:r>
              <w:rPr>
                <w:rFonts w:ascii="Times New Roman" w:hAnsi="Times New Roman"/>
                <w:i/>
                <w:iCs/>
                <w:spacing w:val="-4"/>
                <w:sz w:val="21"/>
                <w:szCs w:val="21"/>
              </w:rPr>
              <w:t>Imperata</w:t>
            </w:r>
            <w:proofErr w:type="spellEnd"/>
            <w:r>
              <w:rPr>
                <w:rFonts w:ascii="Times New Roman" w:hAnsi="Times New Roman"/>
                <w:i/>
                <w:iCs/>
                <w:spacing w:val="-4"/>
                <w:sz w:val="21"/>
                <w:szCs w:val="21"/>
              </w:rPr>
              <w:t xml:space="preserve"> cylindric</w:t>
            </w:r>
          </w:p>
        </w:tc>
      </w:tr>
      <w:tr w:rsidR="00F96F41" w14:paraId="10D8E9BE" w14:textId="77777777" w:rsidTr="007A614F">
        <w:trPr>
          <w:trHeight w:val="296"/>
          <w:jc w:val="center"/>
        </w:trPr>
        <w:tc>
          <w:tcPr>
            <w:tcW w:w="233" w:type="pct"/>
            <w:vMerge/>
            <w:textDirection w:val="tbRlV"/>
            <w:vAlign w:val="center"/>
          </w:tcPr>
          <w:p w14:paraId="46A9D802" w14:textId="77777777" w:rsidR="00F96F41" w:rsidRDefault="00F96F41" w:rsidP="007203CB">
            <w:pPr>
              <w:spacing w:before="51" w:line="214" w:lineRule="auto"/>
              <w:jc w:val="center"/>
              <w:rPr>
                <w:rFonts w:ascii="Times New Roman" w:hAnsi="Times New Roman"/>
                <w:spacing w:val="-4"/>
                <w:sz w:val="21"/>
                <w:szCs w:val="21"/>
              </w:rPr>
            </w:pPr>
          </w:p>
        </w:tc>
        <w:tc>
          <w:tcPr>
            <w:tcW w:w="540" w:type="pct"/>
            <w:vMerge/>
            <w:vAlign w:val="center"/>
          </w:tcPr>
          <w:p w14:paraId="7CD0A741" w14:textId="77777777" w:rsidR="00F96F41" w:rsidRDefault="00F96F41" w:rsidP="007203CB">
            <w:pPr>
              <w:spacing w:before="51" w:line="214" w:lineRule="auto"/>
              <w:jc w:val="center"/>
              <w:rPr>
                <w:rFonts w:ascii="Times New Roman" w:hAnsi="Times New Roman"/>
                <w:spacing w:val="-4"/>
                <w:sz w:val="21"/>
                <w:szCs w:val="21"/>
              </w:rPr>
            </w:pPr>
          </w:p>
        </w:tc>
        <w:tc>
          <w:tcPr>
            <w:tcW w:w="484" w:type="pct"/>
            <w:vMerge/>
            <w:vAlign w:val="center"/>
          </w:tcPr>
          <w:p w14:paraId="6BAD6ECF" w14:textId="77777777" w:rsidR="00F96F41" w:rsidRDefault="00F96F41" w:rsidP="007203CB">
            <w:pPr>
              <w:spacing w:before="51" w:line="214" w:lineRule="auto"/>
              <w:jc w:val="center"/>
              <w:rPr>
                <w:rFonts w:ascii="Times New Roman" w:hAnsi="Times New Roman"/>
                <w:spacing w:val="-4"/>
                <w:sz w:val="21"/>
                <w:szCs w:val="21"/>
              </w:rPr>
            </w:pPr>
          </w:p>
        </w:tc>
        <w:tc>
          <w:tcPr>
            <w:tcW w:w="1183" w:type="pct"/>
            <w:vAlign w:val="center"/>
          </w:tcPr>
          <w:p w14:paraId="7780E153" w14:textId="77777777" w:rsidR="00F96F41" w:rsidRDefault="00F96F41" w:rsidP="007203CB">
            <w:pPr>
              <w:spacing w:before="51" w:line="214" w:lineRule="auto"/>
              <w:jc w:val="center"/>
              <w:rPr>
                <w:rFonts w:ascii="Times New Roman" w:hAnsi="Times New Roman"/>
                <w:spacing w:val="-4"/>
                <w:sz w:val="21"/>
                <w:szCs w:val="21"/>
                <w:lang w:eastAsia="zh-CN"/>
              </w:rPr>
            </w:pPr>
            <w:r>
              <w:rPr>
                <w:rFonts w:ascii="Times New Roman" w:hAnsi="Times New Roman"/>
                <w:spacing w:val="-4"/>
                <w:sz w:val="21"/>
                <w:szCs w:val="21"/>
                <w:lang w:eastAsia="zh-CN"/>
              </w:rPr>
              <w:t>白茅、五节芒、</w:t>
            </w:r>
            <w:proofErr w:type="gramStart"/>
            <w:r>
              <w:rPr>
                <w:rFonts w:ascii="Times New Roman" w:hAnsi="Times New Roman"/>
                <w:spacing w:val="-4"/>
                <w:sz w:val="21"/>
                <w:szCs w:val="21"/>
                <w:lang w:eastAsia="zh-CN"/>
              </w:rPr>
              <w:t>野古草</w:t>
            </w:r>
            <w:proofErr w:type="gramEnd"/>
            <w:r>
              <w:rPr>
                <w:rFonts w:ascii="Times New Roman" w:hAnsi="Times New Roman"/>
                <w:spacing w:val="-4"/>
                <w:sz w:val="21"/>
                <w:szCs w:val="21"/>
                <w:lang w:eastAsia="zh-CN"/>
              </w:rPr>
              <w:t>、斑茅草丛群系</w:t>
            </w:r>
          </w:p>
        </w:tc>
        <w:tc>
          <w:tcPr>
            <w:tcW w:w="2559" w:type="pct"/>
            <w:vAlign w:val="center"/>
          </w:tcPr>
          <w:p w14:paraId="26511D2C" w14:textId="77777777" w:rsidR="00F96F41" w:rsidRDefault="00F96F41" w:rsidP="007203CB">
            <w:pPr>
              <w:spacing w:before="51" w:line="214" w:lineRule="auto"/>
              <w:jc w:val="center"/>
              <w:rPr>
                <w:rFonts w:ascii="Times New Roman" w:hAnsi="Times New Roman"/>
                <w:i/>
                <w:iCs/>
                <w:spacing w:val="-4"/>
                <w:sz w:val="21"/>
                <w:szCs w:val="21"/>
                <w:lang w:eastAsia="zh-CN"/>
              </w:rPr>
            </w:pPr>
            <w:proofErr w:type="spellStart"/>
            <w:r>
              <w:rPr>
                <w:rFonts w:ascii="Times New Roman" w:hAnsi="Times New Roman"/>
                <w:spacing w:val="-4"/>
                <w:sz w:val="21"/>
                <w:szCs w:val="21"/>
                <w:lang w:eastAsia="zh-CN"/>
              </w:rPr>
              <w:t>Form.</w:t>
            </w:r>
            <w:r>
              <w:rPr>
                <w:rFonts w:ascii="Times New Roman" w:hAnsi="Times New Roman"/>
                <w:i/>
                <w:iCs/>
                <w:spacing w:val="-4"/>
                <w:sz w:val="21"/>
                <w:szCs w:val="21"/>
                <w:lang w:eastAsia="zh-CN"/>
              </w:rPr>
              <w:t>Imperata</w:t>
            </w:r>
            <w:proofErr w:type="spellEnd"/>
            <w:r>
              <w:rPr>
                <w:rFonts w:ascii="Times New Roman" w:hAnsi="Times New Roman"/>
                <w:i/>
                <w:iCs/>
                <w:spacing w:val="-4"/>
                <w:sz w:val="21"/>
                <w:szCs w:val="21"/>
                <w:lang w:eastAsia="zh-CN"/>
              </w:rPr>
              <w:t xml:space="preserve"> </w:t>
            </w:r>
            <w:proofErr w:type="gramStart"/>
            <w:r>
              <w:rPr>
                <w:rFonts w:ascii="Times New Roman" w:hAnsi="Times New Roman"/>
                <w:i/>
                <w:iCs/>
                <w:spacing w:val="-4"/>
                <w:sz w:val="21"/>
                <w:szCs w:val="21"/>
                <w:lang w:eastAsia="zh-CN"/>
              </w:rPr>
              <w:t>cylindrica.+</w:t>
            </w:r>
            <w:proofErr w:type="gramEnd"/>
            <w:r>
              <w:rPr>
                <w:rFonts w:ascii="Times New Roman" w:hAnsi="Times New Roman"/>
                <w:i/>
                <w:iCs/>
                <w:spacing w:val="-4"/>
                <w:sz w:val="21"/>
                <w:szCs w:val="21"/>
                <w:lang w:eastAsia="zh-CN"/>
              </w:rPr>
              <w:t xml:space="preserve"> Miscanthus </w:t>
            </w:r>
            <w:proofErr w:type="spellStart"/>
            <w:r>
              <w:rPr>
                <w:rFonts w:ascii="Times New Roman" w:hAnsi="Times New Roman"/>
                <w:i/>
                <w:iCs/>
                <w:spacing w:val="-4"/>
                <w:sz w:val="21"/>
                <w:szCs w:val="21"/>
                <w:lang w:eastAsia="zh-CN"/>
              </w:rPr>
              <w:t>floridulus+Arundinella</w:t>
            </w:r>
            <w:proofErr w:type="spellEnd"/>
            <w:r>
              <w:rPr>
                <w:rFonts w:ascii="Times New Roman" w:hAnsi="Times New Roman"/>
                <w:i/>
                <w:iCs/>
                <w:spacing w:val="-4"/>
                <w:sz w:val="21"/>
                <w:szCs w:val="21"/>
                <w:lang w:eastAsia="zh-CN"/>
              </w:rPr>
              <w:t xml:space="preserve"> </w:t>
            </w:r>
            <w:proofErr w:type="spellStart"/>
            <w:r>
              <w:rPr>
                <w:rFonts w:ascii="Times New Roman" w:hAnsi="Times New Roman"/>
                <w:i/>
                <w:iCs/>
                <w:spacing w:val="-4"/>
                <w:sz w:val="21"/>
                <w:szCs w:val="21"/>
                <w:lang w:eastAsia="zh-CN"/>
              </w:rPr>
              <w:t>anomala+Saccharum</w:t>
            </w:r>
            <w:proofErr w:type="spellEnd"/>
            <w:r>
              <w:rPr>
                <w:rFonts w:ascii="Times New Roman" w:hAnsi="Times New Roman"/>
                <w:i/>
                <w:iCs/>
                <w:spacing w:val="-4"/>
                <w:sz w:val="21"/>
                <w:szCs w:val="21"/>
                <w:lang w:eastAsia="zh-CN"/>
              </w:rPr>
              <w:t xml:space="preserve"> </w:t>
            </w:r>
            <w:proofErr w:type="spellStart"/>
            <w:r>
              <w:rPr>
                <w:rFonts w:ascii="Times New Roman" w:hAnsi="Times New Roman"/>
                <w:i/>
                <w:iCs/>
                <w:spacing w:val="-4"/>
                <w:sz w:val="21"/>
                <w:szCs w:val="21"/>
                <w:lang w:eastAsia="zh-CN"/>
              </w:rPr>
              <w:t>arundinaceum</w:t>
            </w:r>
            <w:proofErr w:type="spellEnd"/>
          </w:p>
        </w:tc>
      </w:tr>
      <w:tr w:rsidR="00F96F41" w14:paraId="753F23D6" w14:textId="77777777" w:rsidTr="007A614F">
        <w:trPr>
          <w:trHeight w:val="296"/>
          <w:jc w:val="center"/>
        </w:trPr>
        <w:tc>
          <w:tcPr>
            <w:tcW w:w="233" w:type="pct"/>
            <w:vMerge/>
            <w:textDirection w:val="tbRlV"/>
            <w:vAlign w:val="center"/>
          </w:tcPr>
          <w:p w14:paraId="6C8BDFCF" w14:textId="77777777" w:rsidR="00F96F41" w:rsidRDefault="00F96F41" w:rsidP="007203CB">
            <w:pPr>
              <w:spacing w:before="51" w:line="214" w:lineRule="auto"/>
              <w:jc w:val="center"/>
              <w:rPr>
                <w:rFonts w:ascii="Times New Roman" w:hAnsi="Times New Roman"/>
                <w:spacing w:val="-4"/>
                <w:sz w:val="21"/>
                <w:szCs w:val="21"/>
              </w:rPr>
            </w:pPr>
          </w:p>
        </w:tc>
        <w:tc>
          <w:tcPr>
            <w:tcW w:w="540" w:type="pct"/>
            <w:vMerge/>
            <w:vAlign w:val="center"/>
          </w:tcPr>
          <w:p w14:paraId="4D15F478" w14:textId="77777777" w:rsidR="00F96F41" w:rsidRDefault="00F96F41" w:rsidP="007203CB">
            <w:pPr>
              <w:spacing w:before="51" w:line="214" w:lineRule="auto"/>
              <w:jc w:val="center"/>
              <w:rPr>
                <w:rFonts w:ascii="Times New Roman" w:hAnsi="Times New Roman"/>
                <w:spacing w:val="-4"/>
                <w:sz w:val="21"/>
                <w:szCs w:val="21"/>
              </w:rPr>
            </w:pPr>
          </w:p>
        </w:tc>
        <w:tc>
          <w:tcPr>
            <w:tcW w:w="484" w:type="pct"/>
            <w:vMerge/>
            <w:vAlign w:val="center"/>
          </w:tcPr>
          <w:p w14:paraId="5E508B90" w14:textId="77777777" w:rsidR="00F96F41" w:rsidRDefault="00F96F41" w:rsidP="007203CB">
            <w:pPr>
              <w:spacing w:before="51" w:line="214" w:lineRule="auto"/>
              <w:jc w:val="center"/>
              <w:rPr>
                <w:rFonts w:ascii="Times New Roman" w:hAnsi="Times New Roman"/>
                <w:spacing w:val="-4"/>
                <w:sz w:val="21"/>
                <w:szCs w:val="21"/>
              </w:rPr>
            </w:pPr>
          </w:p>
        </w:tc>
        <w:tc>
          <w:tcPr>
            <w:tcW w:w="1183" w:type="pct"/>
            <w:vAlign w:val="center"/>
          </w:tcPr>
          <w:p w14:paraId="530709B3" w14:textId="77777777" w:rsidR="00F96F41" w:rsidRDefault="00F96F41" w:rsidP="007203CB">
            <w:pPr>
              <w:spacing w:before="51" w:line="214" w:lineRule="auto"/>
              <w:jc w:val="center"/>
              <w:rPr>
                <w:rFonts w:ascii="Times New Roman" w:hAnsi="Times New Roman"/>
                <w:spacing w:val="-4"/>
                <w:sz w:val="21"/>
                <w:szCs w:val="21"/>
                <w:lang w:eastAsia="zh-CN"/>
              </w:rPr>
            </w:pPr>
            <w:r>
              <w:rPr>
                <w:rFonts w:ascii="Times New Roman" w:hAnsi="Times New Roman"/>
                <w:spacing w:val="-4"/>
                <w:sz w:val="21"/>
                <w:szCs w:val="21"/>
                <w:lang w:eastAsia="zh-CN"/>
              </w:rPr>
              <w:t>芒、蕨、芒</w:t>
            </w:r>
            <w:proofErr w:type="gramStart"/>
            <w:r>
              <w:rPr>
                <w:rFonts w:ascii="Times New Roman" w:hAnsi="Times New Roman"/>
                <w:spacing w:val="-4"/>
                <w:sz w:val="21"/>
                <w:szCs w:val="21"/>
                <w:lang w:eastAsia="zh-CN"/>
              </w:rPr>
              <w:t>萁</w:t>
            </w:r>
            <w:proofErr w:type="gramEnd"/>
            <w:r>
              <w:rPr>
                <w:rFonts w:ascii="Times New Roman" w:hAnsi="Times New Roman"/>
                <w:spacing w:val="-4"/>
                <w:sz w:val="21"/>
                <w:szCs w:val="21"/>
                <w:lang w:eastAsia="zh-CN"/>
              </w:rPr>
              <w:t>草丛群系</w:t>
            </w:r>
          </w:p>
        </w:tc>
        <w:tc>
          <w:tcPr>
            <w:tcW w:w="2559" w:type="pct"/>
            <w:vAlign w:val="center"/>
          </w:tcPr>
          <w:p w14:paraId="500BF191" w14:textId="77777777" w:rsidR="00F96F41" w:rsidRDefault="00F96F41" w:rsidP="007203CB">
            <w:pPr>
              <w:spacing w:before="51" w:line="214" w:lineRule="auto"/>
              <w:jc w:val="center"/>
              <w:rPr>
                <w:rFonts w:ascii="Times New Roman" w:hAnsi="Times New Roman"/>
                <w:i/>
                <w:iCs/>
                <w:spacing w:val="-4"/>
                <w:sz w:val="21"/>
                <w:szCs w:val="21"/>
                <w:lang w:eastAsia="zh-CN"/>
              </w:rPr>
            </w:pPr>
            <w:proofErr w:type="spellStart"/>
            <w:r>
              <w:rPr>
                <w:rFonts w:ascii="Times New Roman" w:hAnsi="Times New Roman"/>
                <w:spacing w:val="-4"/>
                <w:sz w:val="21"/>
                <w:szCs w:val="21"/>
                <w:lang w:eastAsia="zh-CN"/>
              </w:rPr>
              <w:t>Form.</w:t>
            </w:r>
            <w:r>
              <w:rPr>
                <w:rFonts w:ascii="Times New Roman" w:hAnsi="Times New Roman"/>
                <w:i/>
                <w:iCs/>
                <w:spacing w:val="-4"/>
                <w:sz w:val="21"/>
                <w:szCs w:val="21"/>
                <w:lang w:eastAsia="zh-CN"/>
              </w:rPr>
              <w:t>Miscanthus</w:t>
            </w:r>
            <w:proofErr w:type="spellEnd"/>
            <w:r>
              <w:rPr>
                <w:rFonts w:ascii="Times New Roman" w:hAnsi="Times New Roman"/>
                <w:i/>
                <w:iCs/>
                <w:spacing w:val="-4"/>
                <w:sz w:val="21"/>
                <w:szCs w:val="21"/>
                <w:lang w:eastAsia="zh-CN"/>
              </w:rPr>
              <w:t xml:space="preserve"> </w:t>
            </w:r>
            <w:proofErr w:type="spellStart"/>
            <w:r>
              <w:rPr>
                <w:rFonts w:ascii="Times New Roman" w:hAnsi="Times New Roman"/>
                <w:i/>
                <w:iCs/>
                <w:spacing w:val="-4"/>
                <w:sz w:val="21"/>
                <w:szCs w:val="21"/>
                <w:lang w:eastAsia="zh-CN"/>
              </w:rPr>
              <w:t>sinensis+P.Aquilinum+Dicranopteris</w:t>
            </w:r>
            <w:proofErr w:type="spellEnd"/>
            <w:r>
              <w:rPr>
                <w:rFonts w:ascii="Times New Roman" w:hAnsi="Times New Roman"/>
                <w:i/>
                <w:iCs/>
                <w:spacing w:val="-4"/>
                <w:sz w:val="21"/>
                <w:szCs w:val="21"/>
                <w:lang w:eastAsia="zh-CN"/>
              </w:rPr>
              <w:t xml:space="preserve"> </w:t>
            </w:r>
            <w:proofErr w:type="spellStart"/>
            <w:proofErr w:type="gramStart"/>
            <w:r>
              <w:rPr>
                <w:rFonts w:ascii="Times New Roman" w:hAnsi="Times New Roman"/>
                <w:i/>
                <w:iCs/>
                <w:spacing w:val="-4"/>
                <w:sz w:val="21"/>
                <w:szCs w:val="21"/>
                <w:lang w:eastAsia="zh-CN"/>
              </w:rPr>
              <w:t>dichotoma</w:t>
            </w:r>
            <w:proofErr w:type="spellEnd"/>
            <w:r>
              <w:rPr>
                <w:rFonts w:ascii="Times New Roman" w:hAnsi="Times New Roman"/>
                <w:spacing w:val="-4"/>
                <w:sz w:val="21"/>
                <w:szCs w:val="21"/>
                <w:lang w:eastAsia="zh-CN"/>
              </w:rPr>
              <w:t>(</w:t>
            </w:r>
            <w:proofErr w:type="spellStart"/>
            <w:proofErr w:type="gramEnd"/>
            <w:r>
              <w:rPr>
                <w:rFonts w:ascii="Times New Roman" w:hAnsi="Times New Roman"/>
                <w:spacing w:val="-4"/>
                <w:sz w:val="21"/>
                <w:szCs w:val="21"/>
                <w:lang w:eastAsia="zh-CN"/>
              </w:rPr>
              <w:t>Thunb</w:t>
            </w:r>
            <w:proofErr w:type="spellEnd"/>
            <w:r>
              <w:rPr>
                <w:rFonts w:ascii="Times New Roman" w:hAnsi="Times New Roman"/>
                <w:spacing w:val="-4"/>
                <w:sz w:val="21"/>
                <w:szCs w:val="21"/>
                <w:lang w:eastAsia="zh-CN"/>
              </w:rPr>
              <w:t>.)</w:t>
            </w:r>
            <w:proofErr w:type="spellStart"/>
            <w:r>
              <w:rPr>
                <w:rFonts w:ascii="Times New Roman" w:hAnsi="Times New Roman"/>
                <w:spacing w:val="-4"/>
                <w:sz w:val="21"/>
                <w:szCs w:val="21"/>
                <w:lang w:eastAsia="zh-CN"/>
              </w:rPr>
              <w:t>Bernh</w:t>
            </w:r>
            <w:proofErr w:type="spellEnd"/>
            <w:r>
              <w:rPr>
                <w:rFonts w:ascii="Times New Roman" w:hAnsi="Times New Roman"/>
                <w:spacing w:val="-4"/>
                <w:sz w:val="21"/>
                <w:szCs w:val="21"/>
                <w:lang w:eastAsia="zh-CN"/>
              </w:rPr>
              <w:t>.</w:t>
            </w:r>
          </w:p>
        </w:tc>
      </w:tr>
      <w:tr w:rsidR="00F96F41" w14:paraId="28A49956" w14:textId="77777777" w:rsidTr="007A614F">
        <w:trPr>
          <w:trHeight w:val="373"/>
          <w:jc w:val="center"/>
        </w:trPr>
        <w:tc>
          <w:tcPr>
            <w:tcW w:w="233" w:type="pct"/>
            <w:vMerge w:val="restart"/>
            <w:textDirection w:val="tbRlV"/>
            <w:vAlign w:val="center"/>
          </w:tcPr>
          <w:p w14:paraId="124EB29E" w14:textId="77777777" w:rsidR="00F96F41" w:rsidRDefault="00F96F41" w:rsidP="007203CB">
            <w:pPr>
              <w:spacing w:before="51" w:line="214" w:lineRule="auto"/>
              <w:jc w:val="center"/>
              <w:rPr>
                <w:rFonts w:ascii="Times New Roman" w:hAnsi="Times New Roman"/>
                <w:spacing w:val="-4"/>
                <w:sz w:val="21"/>
                <w:szCs w:val="21"/>
                <w:lang w:eastAsia="zh-CN"/>
              </w:rPr>
            </w:pPr>
            <w:r>
              <w:rPr>
                <w:rFonts w:ascii="Times New Roman" w:hAnsi="Times New Roman"/>
                <w:spacing w:val="-4"/>
                <w:sz w:val="21"/>
                <w:szCs w:val="21"/>
                <w:lang w:eastAsia="zh-CN"/>
              </w:rPr>
              <w:t>人工植被</w:t>
            </w:r>
          </w:p>
        </w:tc>
        <w:tc>
          <w:tcPr>
            <w:tcW w:w="4767" w:type="pct"/>
            <w:gridSpan w:val="4"/>
            <w:vAlign w:val="center"/>
          </w:tcPr>
          <w:p w14:paraId="70272433" w14:textId="77777777" w:rsidR="00F96F41" w:rsidRDefault="00F96F41" w:rsidP="007203CB">
            <w:pPr>
              <w:spacing w:before="51" w:line="214" w:lineRule="auto"/>
              <w:jc w:val="center"/>
              <w:rPr>
                <w:rFonts w:ascii="Times New Roman" w:hAnsi="Times New Roman"/>
                <w:spacing w:val="-4"/>
                <w:sz w:val="21"/>
                <w:szCs w:val="21"/>
                <w:lang w:eastAsia="zh-CN"/>
              </w:rPr>
            </w:pPr>
            <w:r>
              <w:rPr>
                <w:rFonts w:ascii="Times New Roman" w:hAnsi="Times New Roman"/>
                <w:spacing w:val="-4"/>
                <w:sz w:val="21"/>
                <w:szCs w:val="21"/>
                <w:lang w:eastAsia="zh-CN"/>
              </w:rPr>
              <w:t>1</w:t>
            </w:r>
            <w:r>
              <w:rPr>
                <w:rFonts w:ascii="Times New Roman" w:hAnsi="Times New Roman"/>
                <w:spacing w:val="-4"/>
                <w:sz w:val="21"/>
                <w:szCs w:val="21"/>
                <w:lang w:eastAsia="zh-CN"/>
              </w:rPr>
              <w:t>、一年两熟水田作物组合型</w:t>
            </w:r>
          </w:p>
        </w:tc>
      </w:tr>
      <w:tr w:rsidR="00F96F41" w14:paraId="71F0AA4A" w14:textId="77777777" w:rsidTr="007A614F">
        <w:trPr>
          <w:trHeight w:val="378"/>
          <w:jc w:val="center"/>
        </w:trPr>
        <w:tc>
          <w:tcPr>
            <w:tcW w:w="233" w:type="pct"/>
            <w:vMerge/>
            <w:textDirection w:val="tbRlV"/>
            <w:vAlign w:val="center"/>
          </w:tcPr>
          <w:p w14:paraId="4D9B45CB" w14:textId="77777777" w:rsidR="00F96F41" w:rsidRDefault="00F96F41" w:rsidP="007203CB">
            <w:pPr>
              <w:rPr>
                <w:rFonts w:ascii="Times New Roman" w:hAnsi="Times New Roman"/>
                <w:sz w:val="21"/>
                <w:lang w:eastAsia="zh-CN"/>
              </w:rPr>
            </w:pPr>
          </w:p>
        </w:tc>
        <w:tc>
          <w:tcPr>
            <w:tcW w:w="4767" w:type="pct"/>
            <w:gridSpan w:val="4"/>
            <w:vAlign w:val="center"/>
          </w:tcPr>
          <w:p w14:paraId="58D15682" w14:textId="77777777" w:rsidR="00F96F41" w:rsidRDefault="00F96F41" w:rsidP="007203CB">
            <w:pPr>
              <w:spacing w:before="51" w:line="214" w:lineRule="auto"/>
              <w:jc w:val="center"/>
              <w:rPr>
                <w:rFonts w:ascii="Times New Roman" w:hAnsi="Times New Roman"/>
                <w:spacing w:val="-4"/>
                <w:sz w:val="21"/>
                <w:szCs w:val="21"/>
                <w:lang w:eastAsia="zh-CN"/>
              </w:rPr>
            </w:pPr>
            <w:r>
              <w:rPr>
                <w:rFonts w:ascii="Times New Roman" w:hAnsi="Times New Roman"/>
                <w:spacing w:val="-4"/>
                <w:sz w:val="21"/>
                <w:szCs w:val="21"/>
                <w:lang w:eastAsia="zh-CN"/>
              </w:rPr>
              <w:t>2</w:t>
            </w:r>
            <w:r>
              <w:rPr>
                <w:rFonts w:ascii="Times New Roman" w:hAnsi="Times New Roman"/>
                <w:spacing w:val="-4"/>
                <w:sz w:val="21"/>
                <w:szCs w:val="21"/>
                <w:lang w:eastAsia="zh-CN"/>
              </w:rPr>
              <w:t>、一年两熟旱地作物组合型</w:t>
            </w:r>
          </w:p>
        </w:tc>
      </w:tr>
      <w:tr w:rsidR="00F96F41" w14:paraId="043181CB" w14:textId="77777777" w:rsidTr="007A614F">
        <w:trPr>
          <w:trHeight w:val="426"/>
          <w:jc w:val="center"/>
        </w:trPr>
        <w:tc>
          <w:tcPr>
            <w:tcW w:w="233" w:type="pct"/>
            <w:vMerge/>
            <w:textDirection w:val="tbRlV"/>
            <w:vAlign w:val="center"/>
          </w:tcPr>
          <w:p w14:paraId="38C1DCC2" w14:textId="77777777" w:rsidR="00F96F41" w:rsidRDefault="00F96F41" w:rsidP="007203CB">
            <w:pPr>
              <w:rPr>
                <w:rFonts w:ascii="Times New Roman" w:hAnsi="Times New Roman"/>
                <w:sz w:val="21"/>
                <w:lang w:eastAsia="zh-CN"/>
              </w:rPr>
            </w:pPr>
          </w:p>
        </w:tc>
        <w:tc>
          <w:tcPr>
            <w:tcW w:w="4767" w:type="pct"/>
            <w:gridSpan w:val="4"/>
            <w:vAlign w:val="center"/>
          </w:tcPr>
          <w:p w14:paraId="003ECC55" w14:textId="77777777" w:rsidR="00F96F41" w:rsidRDefault="00F96F41" w:rsidP="007203CB">
            <w:pPr>
              <w:spacing w:before="51" w:line="214" w:lineRule="auto"/>
              <w:jc w:val="center"/>
              <w:rPr>
                <w:rFonts w:ascii="Times New Roman" w:hAnsi="Times New Roman"/>
                <w:sz w:val="21"/>
                <w:lang w:eastAsia="zh-CN"/>
              </w:rPr>
            </w:pPr>
            <w:r>
              <w:rPr>
                <w:rFonts w:ascii="Times New Roman" w:hAnsi="Times New Roman"/>
                <w:sz w:val="21"/>
                <w:lang w:eastAsia="zh-CN"/>
              </w:rPr>
              <w:t>3</w:t>
            </w:r>
            <w:r>
              <w:rPr>
                <w:rFonts w:ascii="Times New Roman" w:hAnsi="Times New Roman"/>
                <w:sz w:val="21"/>
                <w:lang w:eastAsia="zh-CN"/>
              </w:rPr>
              <w:t>、经果林植被</w:t>
            </w:r>
            <w:r>
              <w:rPr>
                <w:rFonts w:ascii="Times New Roman" w:hAnsi="Times New Roman"/>
                <w:sz w:val="21"/>
                <w:lang w:eastAsia="zh-CN"/>
              </w:rPr>
              <w:t>(</w:t>
            </w:r>
            <w:r>
              <w:rPr>
                <w:rFonts w:ascii="Times New Roman" w:hAnsi="Times New Roman"/>
                <w:sz w:val="21"/>
                <w:lang w:eastAsia="zh-CN"/>
              </w:rPr>
              <w:t>苹果、川梨、枇杷、桃、木瓜、樱桃、李、核桃、柑橘、柚子等</w:t>
            </w:r>
            <w:r>
              <w:rPr>
                <w:rFonts w:ascii="Times New Roman" w:hAnsi="Times New Roman"/>
                <w:sz w:val="21"/>
                <w:lang w:eastAsia="zh-CN"/>
              </w:rPr>
              <w:t>)</w:t>
            </w:r>
          </w:p>
        </w:tc>
      </w:tr>
    </w:tbl>
    <w:p w14:paraId="7A4D02F7" w14:textId="77777777" w:rsidR="00F96F41" w:rsidRDefault="00F96F41" w:rsidP="00F96F41">
      <w:pPr>
        <w:widowControl w:val="0"/>
        <w:spacing w:beforeLines="50" w:before="120" w:line="360" w:lineRule="auto"/>
        <w:ind w:firstLineChars="200" w:firstLine="482"/>
        <w:rPr>
          <w:rFonts w:ascii="Times New Roman" w:hAnsi="Times New Roman"/>
          <w:b/>
          <w:sz w:val="24"/>
          <w:lang w:eastAsia="zh-CN"/>
        </w:rPr>
      </w:pPr>
      <w:r>
        <w:rPr>
          <w:rFonts w:ascii="Times New Roman" w:hAnsi="Times New Roman"/>
          <w:b/>
          <w:sz w:val="24"/>
          <w:lang w:eastAsia="zh-CN"/>
        </w:rPr>
        <w:t>Ⅰ</w:t>
      </w:r>
      <w:r>
        <w:rPr>
          <w:rFonts w:ascii="Times New Roman" w:hAnsi="Times New Roman"/>
          <w:b/>
          <w:sz w:val="24"/>
          <w:lang w:eastAsia="zh-CN"/>
        </w:rPr>
        <w:t>森林植被</w:t>
      </w:r>
    </w:p>
    <w:p w14:paraId="7777AB1C" w14:textId="77777777" w:rsidR="00F96F41" w:rsidRDefault="00F96F41" w:rsidP="00F96F41">
      <w:pPr>
        <w:widowControl w:val="0"/>
        <w:spacing w:line="360" w:lineRule="auto"/>
        <w:ind w:left="520"/>
        <w:rPr>
          <w:rFonts w:ascii="Times New Roman" w:hAnsi="Times New Roman"/>
          <w:sz w:val="24"/>
          <w:szCs w:val="24"/>
          <w:lang w:eastAsia="zh-CN"/>
        </w:rPr>
      </w:pPr>
      <w:r>
        <w:rPr>
          <w:rFonts w:ascii="Times New Roman" w:hAnsi="Times New Roman"/>
          <w:spacing w:val="15"/>
          <w:sz w:val="24"/>
          <w:szCs w:val="24"/>
          <w:lang w:eastAsia="zh-CN"/>
        </w:rPr>
        <w:t>①</w:t>
      </w:r>
      <w:r>
        <w:rPr>
          <w:rFonts w:ascii="Times New Roman" w:hAnsi="Times New Roman"/>
          <w:spacing w:val="9"/>
          <w:sz w:val="24"/>
          <w:szCs w:val="24"/>
          <w:lang w:eastAsia="zh-CN"/>
        </w:rPr>
        <w:t>马尾松林</w:t>
      </w:r>
      <w:r>
        <w:rPr>
          <w:rFonts w:ascii="Times New Roman" w:hAnsi="Times New Roman"/>
          <w:spacing w:val="9"/>
          <w:sz w:val="24"/>
          <w:szCs w:val="24"/>
          <w:lang w:eastAsia="zh-CN"/>
        </w:rPr>
        <w:t>(</w:t>
      </w:r>
      <w:proofErr w:type="spellStart"/>
      <w:r>
        <w:rPr>
          <w:rFonts w:ascii="Times New Roman" w:eastAsia="Times New Roman" w:hAnsi="Times New Roman"/>
          <w:sz w:val="24"/>
          <w:szCs w:val="24"/>
          <w:lang w:eastAsia="zh-CN"/>
        </w:rPr>
        <w:t>Form</w:t>
      </w:r>
      <w:r>
        <w:rPr>
          <w:rFonts w:ascii="Times New Roman" w:eastAsia="Times New Roman" w:hAnsi="Times New Roman"/>
          <w:spacing w:val="9"/>
          <w:sz w:val="24"/>
          <w:szCs w:val="24"/>
          <w:lang w:eastAsia="zh-CN"/>
        </w:rPr>
        <w:t>.</w:t>
      </w:r>
      <w:r>
        <w:rPr>
          <w:rFonts w:ascii="Times New Roman" w:eastAsia="Times New Roman" w:hAnsi="Times New Roman"/>
          <w:i/>
          <w:iCs/>
          <w:sz w:val="24"/>
          <w:szCs w:val="24"/>
          <w:lang w:eastAsia="zh-CN"/>
        </w:rPr>
        <w:t>P</w:t>
      </w:r>
      <w:r>
        <w:rPr>
          <w:rFonts w:ascii="Times New Roman" w:eastAsia="Times New Roman" w:hAnsi="Times New Roman"/>
          <w:i/>
          <w:iCs/>
          <w:spacing w:val="9"/>
          <w:sz w:val="24"/>
          <w:szCs w:val="24"/>
          <w:lang w:eastAsia="zh-CN"/>
        </w:rPr>
        <w:t>.</w:t>
      </w:r>
      <w:r>
        <w:rPr>
          <w:rFonts w:ascii="Times New Roman" w:eastAsia="Times New Roman" w:hAnsi="Times New Roman"/>
          <w:i/>
          <w:iCs/>
          <w:sz w:val="24"/>
          <w:szCs w:val="24"/>
          <w:lang w:eastAsia="zh-CN"/>
        </w:rPr>
        <w:t>massoniana</w:t>
      </w:r>
      <w:proofErr w:type="spellEnd"/>
      <w:r>
        <w:rPr>
          <w:rFonts w:ascii="Times New Roman" w:hAnsi="Times New Roman"/>
          <w:spacing w:val="9"/>
          <w:sz w:val="24"/>
          <w:szCs w:val="24"/>
          <w:lang w:eastAsia="zh-CN"/>
        </w:rPr>
        <w:t>)</w:t>
      </w:r>
    </w:p>
    <w:p w14:paraId="44EC4217" w14:textId="77777777" w:rsidR="00F96F41" w:rsidRDefault="00F96F41" w:rsidP="00F96F41">
      <w:pPr>
        <w:widowControl w:val="0"/>
        <w:adjustRightInd w:val="0"/>
        <w:snapToGrid w:val="0"/>
        <w:spacing w:line="360" w:lineRule="auto"/>
        <w:ind w:firstLineChars="200" w:firstLine="480"/>
        <w:rPr>
          <w:rFonts w:ascii="Times New Roman" w:hAnsi="Times New Roman"/>
          <w:spacing w:val="3"/>
          <w:sz w:val="24"/>
          <w:szCs w:val="24"/>
          <w:lang w:eastAsia="zh-CN"/>
        </w:rPr>
      </w:pPr>
      <w:r>
        <w:rPr>
          <w:rFonts w:ascii="Times New Roman" w:hAnsi="Times New Roman"/>
          <w:sz w:val="24"/>
          <w:lang w:eastAsia="zh-CN"/>
        </w:rPr>
        <w:t>马尾松林是四川低海拔地区针叶林的代表林种之一，在四川中部、北部和东部地区分布较为普遍。马尾松是向阳、喜温暖的树种。多分布于酸性土上。</w:t>
      </w:r>
      <w:proofErr w:type="gramStart"/>
      <w:r>
        <w:rPr>
          <w:rFonts w:ascii="Times New Roman" w:hAnsi="Times New Roman"/>
          <w:spacing w:val="-8"/>
          <w:sz w:val="24"/>
          <w:szCs w:val="24"/>
          <w:lang w:eastAsia="zh-CN"/>
        </w:rPr>
        <w:t>评</w:t>
      </w:r>
      <w:r>
        <w:rPr>
          <w:rFonts w:ascii="Times New Roman" w:hAnsi="Times New Roman"/>
          <w:spacing w:val="-4"/>
          <w:sz w:val="24"/>
          <w:szCs w:val="24"/>
          <w:lang w:eastAsia="zh-CN"/>
        </w:rPr>
        <w:t>价区</w:t>
      </w:r>
      <w:proofErr w:type="gramEnd"/>
      <w:r>
        <w:rPr>
          <w:rFonts w:ascii="Times New Roman" w:hAnsi="Times New Roman"/>
          <w:spacing w:val="-4"/>
          <w:sz w:val="24"/>
          <w:szCs w:val="24"/>
          <w:lang w:eastAsia="zh-CN"/>
        </w:rPr>
        <w:t>的</w:t>
      </w:r>
      <w:r>
        <w:rPr>
          <w:rFonts w:ascii="Times New Roman" w:hAnsi="Times New Roman"/>
          <w:sz w:val="24"/>
          <w:lang w:eastAsia="zh-CN"/>
        </w:rPr>
        <w:t>马尾</w:t>
      </w:r>
      <w:r>
        <w:rPr>
          <w:rFonts w:ascii="Times New Roman" w:hAnsi="Times New Roman"/>
          <w:spacing w:val="-4"/>
          <w:sz w:val="24"/>
          <w:szCs w:val="24"/>
          <w:lang w:eastAsia="zh-CN"/>
        </w:rPr>
        <w:t>松</w:t>
      </w:r>
      <w:r>
        <w:rPr>
          <w:rFonts w:ascii="Times New Roman" w:hAnsi="Times New Roman"/>
          <w:spacing w:val="-4"/>
          <w:sz w:val="24"/>
          <w:szCs w:val="24"/>
          <w:lang w:eastAsia="zh-CN"/>
        </w:rPr>
        <w:t>(</w:t>
      </w:r>
      <w:proofErr w:type="spellStart"/>
      <w:r>
        <w:rPr>
          <w:rFonts w:ascii="Times New Roman" w:eastAsia="Times New Roman" w:hAnsi="Times New Roman"/>
          <w:i/>
          <w:iCs/>
          <w:spacing w:val="-4"/>
          <w:sz w:val="24"/>
          <w:szCs w:val="24"/>
          <w:lang w:eastAsia="zh-CN"/>
        </w:rPr>
        <w:t>P.massoniana</w:t>
      </w:r>
      <w:proofErr w:type="spellEnd"/>
      <w:r>
        <w:rPr>
          <w:rFonts w:ascii="Times New Roman" w:hAnsi="Times New Roman"/>
          <w:spacing w:val="-4"/>
          <w:sz w:val="24"/>
          <w:szCs w:val="24"/>
          <w:lang w:eastAsia="zh-CN"/>
        </w:rPr>
        <w:t>)</w:t>
      </w:r>
      <w:r>
        <w:rPr>
          <w:rFonts w:ascii="Times New Roman" w:hAnsi="Times New Roman"/>
          <w:spacing w:val="-4"/>
          <w:sz w:val="24"/>
          <w:szCs w:val="24"/>
          <w:lang w:eastAsia="zh-CN"/>
        </w:rPr>
        <w:t>林为人工起源，多呈块状或片状分布在</w:t>
      </w:r>
      <w:proofErr w:type="gramStart"/>
      <w:r>
        <w:rPr>
          <w:rFonts w:ascii="Times New Roman" w:hAnsi="Times New Roman"/>
          <w:spacing w:val="-4"/>
          <w:sz w:val="24"/>
          <w:szCs w:val="24"/>
          <w:lang w:eastAsia="zh-CN"/>
        </w:rPr>
        <w:t>评价</w:t>
      </w:r>
      <w:r>
        <w:rPr>
          <w:rFonts w:ascii="Times New Roman" w:hAnsi="Times New Roman"/>
          <w:spacing w:val="3"/>
          <w:sz w:val="24"/>
          <w:szCs w:val="24"/>
          <w:lang w:eastAsia="zh-CN"/>
        </w:rPr>
        <w:t>区</w:t>
      </w:r>
      <w:proofErr w:type="gramEnd"/>
      <w:r>
        <w:rPr>
          <w:rFonts w:ascii="Times New Roman" w:hAnsi="Times New Roman"/>
          <w:spacing w:val="3"/>
          <w:sz w:val="24"/>
          <w:szCs w:val="24"/>
          <w:lang w:eastAsia="zh-CN"/>
        </w:rPr>
        <w:t>所在山体中、上部</w:t>
      </w:r>
      <w:proofErr w:type="gramStart"/>
      <w:r>
        <w:rPr>
          <w:rFonts w:ascii="Times New Roman" w:hAnsi="Times New Roman"/>
          <w:spacing w:val="-5"/>
          <w:sz w:val="24"/>
          <w:szCs w:val="24"/>
          <w:lang w:eastAsia="zh-CN"/>
        </w:rPr>
        <w:t>砂</w:t>
      </w:r>
      <w:proofErr w:type="gramEnd"/>
      <w:r>
        <w:rPr>
          <w:rFonts w:ascii="Times New Roman" w:hAnsi="Times New Roman"/>
          <w:spacing w:val="-5"/>
          <w:sz w:val="24"/>
          <w:szCs w:val="24"/>
          <w:lang w:eastAsia="zh-CN"/>
        </w:rPr>
        <w:t>页岩发育的黄壤地段上</w:t>
      </w:r>
      <w:r>
        <w:rPr>
          <w:rFonts w:ascii="Times New Roman" w:hAnsi="Times New Roman"/>
          <w:spacing w:val="3"/>
          <w:sz w:val="24"/>
          <w:szCs w:val="24"/>
          <w:lang w:eastAsia="zh-CN"/>
        </w:rPr>
        <w:t>，在</w:t>
      </w:r>
      <w:proofErr w:type="gramStart"/>
      <w:r>
        <w:rPr>
          <w:rFonts w:ascii="Times New Roman" w:hAnsi="Times New Roman"/>
          <w:spacing w:val="3"/>
          <w:sz w:val="24"/>
          <w:szCs w:val="24"/>
          <w:lang w:eastAsia="zh-CN"/>
        </w:rPr>
        <w:t>评价区</w:t>
      </w:r>
      <w:proofErr w:type="gramEnd"/>
      <w:r>
        <w:rPr>
          <w:rFonts w:ascii="Times New Roman" w:hAnsi="Times New Roman"/>
          <w:spacing w:val="3"/>
          <w:sz w:val="24"/>
          <w:szCs w:val="24"/>
          <w:lang w:eastAsia="zh-CN"/>
        </w:rPr>
        <w:t>广泛分布。</w:t>
      </w:r>
    </w:p>
    <w:p w14:paraId="36B03C01" w14:textId="77777777" w:rsidR="00F96F41" w:rsidRDefault="00F96F41" w:rsidP="00F96F41">
      <w:pPr>
        <w:widowControl w:val="0"/>
        <w:spacing w:line="360" w:lineRule="auto"/>
        <w:ind w:left="60" w:right="100" w:firstLine="482"/>
        <w:rPr>
          <w:rFonts w:ascii="Times New Roman" w:hAnsi="Times New Roman"/>
          <w:sz w:val="24"/>
          <w:lang w:eastAsia="zh-CN"/>
        </w:rPr>
      </w:pPr>
      <w:r>
        <w:rPr>
          <w:rFonts w:ascii="Times New Roman" w:hAnsi="Times New Roman"/>
          <w:sz w:val="24"/>
          <w:lang w:eastAsia="zh-CN"/>
        </w:rPr>
        <w:lastRenderedPageBreak/>
        <w:t>群落外貌翠绿色，林冠整齐。多为次生林或人工林。除部分幼林外，一般树龄差异大，树龄一般不超过</w:t>
      </w:r>
      <w:r>
        <w:rPr>
          <w:rFonts w:ascii="Times New Roman" w:hAnsi="Times New Roman"/>
          <w:sz w:val="24"/>
          <w:lang w:eastAsia="zh-CN"/>
        </w:rPr>
        <w:t>30</w:t>
      </w:r>
      <w:r>
        <w:rPr>
          <w:rFonts w:ascii="Times New Roman" w:hAnsi="Times New Roman"/>
          <w:sz w:val="24"/>
          <w:lang w:eastAsia="zh-CN"/>
        </w:rPr>
        <w:t>年。郁闭度</w:t>
      </w:r>
      <w:r>
        <w:rPr>
          <w:rFonts w:ascii="Times New Roman" w:hAnsi="Times New Roman"/>
          <w:sz w:val="24"/>
          <w:lang w:eastAsia="zh-CN"/>
        </w:rPr>
        <w:t>0.6~0.8</w:t>
      </w:r>
      <w:r>
        <w:rPr>
          <w:rFonts w:ascii="Times New Roman" w:hAnsi="Times New Roman"/>
          <w:sz w:val="24"/>
          <w:lang w:eastAsia="zh-CN"/>
        </w:rPr>
        <w:t>。株高</w:t>
      </w:r>
      <w:r>
        <w:rPr>
          <w:rFonts w:ascii="Times New Roman" w:hAnsi="Times New Roman"/>
          <w:sz w:val="24"/>
          <w:lang w:eastAsia="zh-CN"/>
        </w:rPr>
        <w:t>10m~20m</w:t>
      </w:r>
      <w:r>
        <w:rPr>
          <w:rFonts w:ascii="Times New Roman" w:hAnsi="Times New Roman"/>
          <w:sz w:val="24"/>
          <w:lang w:eastAsia="zh-CN"/>
        </w:rPr>
        <w:t>，胸径</w:t>
      </w:r>
      <w:r>
        <w:rPr>
          <w:rFonts w:ascii="Times New Roman" w:hAnsi="Times New Roman"/>
          <w:sz w:val="24"/>
          <w:lang w:eastAsia="zh-CN"/>
        </w:rPr>
        <w:t>6cm~30cm</w:t>
      </w:r>
      <w:r>
        <w:rPr>
          <w:rFonts w:ascii="Times New Roman" w:hAnsi="Times New Roman"/>
          <w:sz w:val="24"/>
          <w:lang w:eastAsia="zh-CN"/>
        </w:rPr>
        <w:t>左右。以纯林或与杉木、柏木混生为主要存在方式。林内比较通风透光，苔藓等活地被物较少，乔灌草三层层次明显。</w:t>
      </w:r>
    </w:p>
    <w:p w14:paraId="21FACF6D" w14:textId="77777777" w:rsidR="00F96F41" w:rsidRDefault="00F96F41" w:rsidP="00F96F41">
      <w:pPr>
        <w:widowControl w:val="0"/>
        <w:spacing w:line="360" w:lineRule="auto"/>
        <w:ind w:left="60" w:right="100" w:firstLine="482"/>
        <w:rPr>
          <w:rFonts w:ascii="Times New Roman" w:hAnsi="Times New Roman"/>
          <w:sz w:val="24"/>
          <w:lang w:eastAsia="zh-CN"/>
        </w:rPr>
      </w:pPr>
      <w:r>
        <w:rPr>
          <w:rFonts w:ascii="Times New Roman" w:hAnsi="Times New Roman"/>
          <w:sz w:val="24"/>
          <w:lang w:eastAsia="zh-CN"/>
        </w:rPr>
        <w:t>乔木层除马尾松外，多见有桤木（</w:t>
      </w:r>
      <w:r>
        <w:rPr>
          <w:rFonts w:ascii="Times New Roman" w:hAnsi="Times New Roman"/>
          <w:i/>
          <w:iCs/>
          <w:sz w:val="24"/>
          <w:lang w:eastAsia="zh-CN"/>
        </w:rPr>
        <w:t xml:space="preserve">Alnus </w:t>
      </w:r>
      <w:proofErr w:type="spellStart"/>
      <w:r>
        <w:rPr>
          <w:rFonts w:ascii="Times New Roman" w:hAnsi="Times New Roman"/>
          <w:i/>
          <w:iCs/>
          <w:sz w:val="24"/>
          <w:lang w:eastAsia="zh-CN"/>
        </w:rPr>
        <w:t>cremastogyne</w:t>
      </w:r>
      <w:proofErr w:type="spellEnd"/>
      <w:r>
        <w:rPr>
          <w:rFonts w:ascii="Times New Roman" w:hAnsi="Times New Roman"/>
          <w:sz w:val="24"/>
          <w:lang w:eastAsia="zh-CN"/>
        </w:rPr>
        <w:t>）、柏木（</w:t>
      </w:r>
      <w:r>
        <w:rPr>
          <w:rFonts w:ascii="Times New Roman" w:hAnsi="Times New Roman"/>
          <w:i/>
          <w:iCs/>
          <w:sz w:val="24"/>
          <w:lang w:eastAsia="zh-CN"/>
        </w:rPr>
        <w:t xml:space="preserve">Cupressus </w:t>
      </w:r>
      <w:proofErr w:type="spellStart"/>
      <w:r>
        <w:rPr>
          <w:rFonts w:ascii="Times New Roman" w:hAnsi="Times New Roman"/>
          <w:i/>
          <w:iCs/>
          <w:sz w:val="24"/>
          <w:lang w:eastAsia="zh-CN"/>
        </w:rPr>
        <w:t>funebris</w:t>
      </w:r>
      <w:proofErr w:type="spellEnd"/>
      <w:r>
        <w:rPr>
          <w:rFonts w:ascii="Times New Roman" w:hAnsi="Times New Roman"/>
          <w:sz w:val="24"/>
          <w:lang w:eastAsia="zh-CN"/>
        </w:rPr>
        <w:t>）、栎（</w:t>
      </w:r>
      <w:r>
        <w:rPr>
          <w:rFonts w:ascii="Times New Roman" w:hAnsi="Times New Roman"/>
          <w:i/>
          <w:iCs/>
          <w:sz w:val="24"/>
          <w:lang w:eastAsia="zh-CN"/>
        </w:rPr>
        <w:t>Quercus spp.</w:t>
      </w:r>
      <w:r>
        <w:rPr>
          <w:rFonts w:ascii="Times New Roman" w:hAnsi="Times New Roman"/>
          <w:sz w:val="24"/>
          <w:lang w:eastAsia="zh-CN"/>
        </w:rPr>
        <w:t>）与之混生于松林</w:t>
      </w:r>
      <w:proofErr w:type="gramStart"/>
      <w:r>
        <w:rPr>
          <w:rFonts w:ascii="Times New Roman" w:hAnsi="Times New Roman"/>
          <w:sz w:val="24"/>
          <w:lang w:eastAsia="zh-CN"/>
        </w:rPr>
        <w:t>林</w:t>
      </w:r>
      <w:proofErr w:type="gramEnd"/>
      <w:r>
        <w:rPr>
          <w:rFonts w:ascii="Times New Roman" w:hAnsi="Times New Roman"/>
          <w:sz w:val="24"/>
          <w:lang w:eastAsia="zh-CN"/>
        </w:rPr>
        <w:t>缘地带但树高明显低于马尾松。林下灌木层以蔷薇属（</w:t>
      </w:r>
      <w:r>
        <w:rPr>
          <w:rFonts w:ascii="Times New Roman" w:hAnsi="Times New Roman"/>
          <w:i/>
          <w:iCs/>
          <w:sz w:val="24"/>
          <w:lang w:eastAsia="zh-CN"/>
        </w:rPr>
        <w:t>Rosa spp.</w:t>
      </w:r>
      <w:r>
        <w:rPr>
          <w:rFonts w:ascii="Times New Roman" w:hAnsi="Times New Roman"/>
          <w:sz w:val="24"/>
          <w:lang w:eastAsia="zh-CN"/>
        </w:rPr>
        <w:t>）、悬钩子属（</w:t>
      </w:r>
      <w:r>
        <w:rPr>
          <w:rFonts w:ascii="Times New Roman" w:hAnsi="Times New Roman"/>
          <w:i/>
          <w:iCs/>
          <w:sz w:val="24"/>
          <w:lang w:eastAsia="zh-CN"/>
        </w:rPr>
        <w:t>Rubus spp.</w:t>
      </w:r>
      <w:r>
        <w:rPr>
          <w:rFonts w:ascii="Times New Roman" w:hAnsi="Times New Roman"/>
          <w:sz w:val="24"/>
          <w:lang w:eastAsia="zh-CN"/>
        </w:rPr>
        <w:t>）、铁仔（</w:t>
      </w:r>
      <w:proofErr w:type="spellStart"/>
      <w:r>
        <w:rPr>
          <w:rFonts w:ascii="Times New Roman" w:hAnsi="Times New Roman"/>
          <w:i/>
          <w:iCs/>
          <w:sz w:val="24"/>
          <w:lang w:eastAsia="zh-CN"/>
        </w:rPr>
        <w:t>Myrsina</w:t>
      </w:r>
      <w:proofErr w:type="spellEnd"/>
      <w:r>
        <w:rPr>
          <w:rFonts w:ascii="Times New Roman" w:hAnsi="Times New Roman"/>
          <w:i/>
          <w:iCs/>
          <w:sz w:val="24"/>
          <w:lang w:eastAsia="zh-CN"/>
        </w:rPr>
        <w:t xml:space="preserve"> </w:t>
      </w:r>
      <w:proofErr w:type="spellStart"/>
      <w:r>
        <w:rPr>
          <w:rFonts w:ascii="Times New Roman" w:hAnsi="Times New Roman"/>
          <w:i/>
          <w:iCs/>
          <w:sz w:val="24"/>
          <w:lang w:eastAsia="zh-CN"/>
        </w:rPr>
        <w:t>africana</w:t>
      </w:r>
      <w:proofErr w:type="spellEnd"/>
      <w:r>
        <w:rPr>
          <w:rFonts w:ascii="Times New Roman" w:hAnsi="Times New Roman"/>
          <w:sz w:val="24"/>
          <w:lang w:eastAsia="zh-CN"/>
        </w:rPr>
        <w:t>）、金山荚蒾（</w:t>
      </w:r>
      <w:r>
        <w:rPr>
          <w:rFonts w:ascii="Times New Roman" w:hAnsi="Times New Roman"/>
          <w:i/>
          <w:iCs/>
          <w:sz w:val="24"/>
          <w:lang w:eastAsia="zh-CN"/>
        </w:rPr>
        <w:t xml:space="preserve">Viburnum </w:t>
      </w:r>
      <w:proofErr w:type="spellStart"/>
      <w:r>
        <w:rPr>
          <w:rFonts w:ascii="Times New Roman" w:hAnsi="Times New Roman"/>
          <w:i/>
          <w:iCs/>
          <w:sz w:val="24"/>
          <w:lang w:eastAsia="zh-CN"/>
        </w:rPr>
        <w:t>chinshanense</w:t>
      </w:r>
      <w:proofErr w:type="spellEnd"/>
      <w:r>
        <w:rPr>
          <w:rFonts w:ascii="Times New Roman" w:hAnsi="Times New Roman"/>
          <w:sz w:val="24"/>
          <w:lang w:eastAsia="zh-CN"/>
        </w:rPr>
        <w:t>）为优势。</w:t>
      </w:r>
    </w:p>
    <w:p w14:paraId="2DF45301" w14:textId="77777777" w:rsidR="00F96F41" w:rsidRPr="00CA771A" w:rsidRDefault="00F96F41" w:rsidP="00F96F41">
      <w:pPr>
        <w:spacing w:line="360" w:lineRule="auto"/>
        <w:ind w:left="60" w:right="100" w:firstLine="482"/>
        <w:rPr>
          <w:rFonts w:ascii="Times New Roman" w:hAnsi="Times New Roman"/>
          <w:sz w:val="24"/>
          <w:lang w:eastAsia="zh-CN"/>
        </w:rPr>
      </w:pPr>
      <w:proofErr w:type="gramStart"/>
      <w:r>
        <w:rPr>
          <w:rFonts w:ascii="Times New Roman" w:hAnsi="Times New Roman"/>
          <w:sz w:val="24"/>
          <w:lang w:eastAsia="zh-CN"/>
        </w:rPr>
        <w:t>草本层常以</w:t>
      </w:r>
      <w:proofErr w:type="gramEnd"/>
      <w:r>
        <w:rPr>
          <w:rFonts w:ascii="Times New Roman" w:hAnsi="Times New Roman"/>
          <w:sz w:val="24"/>
          <w:lang w:eastAsia="zh-CN"/>
        </w:rPr>
        <w:t>苔草（</w:t>
      </w:r>
      <w:proofErr w:type="spellStart"/>
      <w:r w:rsidRPr="00CA771A">
        <w:rPr>
          <w:rFonts w:ascii="Times New Roman" w:hAnsi="Times New Roman"/>
          <w:i/>
          <w:iCs/>
          <w:sz w:val="24"/>
          <w:lang w:eastAsia="zh-CN"/>
        </w:rPr>
        <w:t>Carex</w:t>
      </w:r>
      <w:proofErr w:type="spellEnd"/>
      <w:r w:rsidRPr="00CA771A">
        <w:rPr>
          <w:rFonts w:ascii="Times New Roman" w:hAnsi="Times New Roman"/>
          <w:i/>
          <w:iCs/>
          <w:sz w:val="24"/>
          <w:lang w:eastAsia="zh-CN"/>
        </w:rPr>
        <w:t xml:space="preserve"> spp.</w:t>
      </w:r>
      <w:r>
        <w:rPr>
          <w:rFonts w:ascii="Times New Roman" w:hAnsi="Times New Roman"/>
          <w:sz w:val="24"/>
          <w:lang w:eastAsia="zh-CN"/>
        </w:rPr>
        <w:t>）为优势。其次常见有野雉尾金粉蕨（</w:t>
      </w:r>
      <w:proofErr w:type="spellStart"/>
      <w:r w:rsidRPr="00CA771A">
        <w:rPr>
          <w:rFonts w:ascii="Times New Roman" w:hAnsi="Times New Roman"/>
          <w:i/>
          <w:iCs/>
          <w:sz w:val="24"/>
          <w:lang w:eastAsia="zh-CN"/>
        </w:rPr>
        <w:t>Ongchium</w:t>
      </w:r>
      <w:proofErr w:type="spellEnd"/>
      <w:r w:rsidRPr="00CA771A">
        <w:rPr>
          <w:rFonts w:ascii="Times New Roman" w:hAnsi="Times New Roman"/>
          <w:i/>
          <w:iCs/>
          <w:sz w:val="24"/>
          <w:lang w:eastAsia="zh-CN"/>
        </w:rPr>
        <w:t xml:space="preserve"> japonicum</w:t>
      </w:r>
      <w:r>
        <w:rPr>
          <w:rFonts w:ascii="Times New Roman" w:hAnsi="Times New Roman"/>
          <w:sz w:val="24"/>
          <w:lang w:eastAsia="zh-CN"/>
        </w:rPr>
        <w:t>）、茅叶</w:t>
      </w:r>
      <w:proofErr w:type="gramStart"/>
      <w:r>
        <w:rPr>
          <w:rFonts w:ascii="Times New Roman" w:hAnsi="Times New Roman"/>
          <w:sz w:val="24"/>
          <w:lang w:eastAsia="zh-CN"/>
        </w:rPr>
        <w:t>荩</w:t>
      </w:r>
      <w:proofErr w:type="gramEnd"/>
      <w:r>
        <w:rPr>
          <w:rFonts w:ascii="Times New Roman" w:hAnsi="Times New Roman"/>
          <w:sz w:val="24"/>
          <w:lang w:eastAsia="zh-CN"/>
        </w:rPr>
        <w:t>草（</w:t>
      </w:r>
      <w:proofErr w:type="spellStart"/>
      <w:r w:rsidRPr="00CA771A">
        <w:rPr>
          <w:rFonts w:ascii="Times New Roman" w:hAnsi="Times New Roman"/>
          <w:i/>
          <w:iCs/>
          <w:sz w:val="24"/>
          <w:lang w:eastAsia="zh-CN"/>
        </w:rPr>
        <w:t>Arthraxon</w:t>
      </w:r>
      <w:proofErr w:type="spellEnd"/>
      <w:r w:rsidRPr="00CA771A">
        <w:rPr>
          <w:rFonts w:ascii="Times New Roman" w:hAnsi="Times New Roman"/>
          <w:i/>
          <w:iCs/>
          <w:sz w:val="24"/>
          <w:lang w:eastAsia="zh-CN"/>
        </w:rPr>
        <w:t xml:space="preserve"> </w:t>
      </w:r>
      <w:proofErr w:type="spellStart"/>
      <w:r w:rsidRPr="00CA771A">
        <w:rPr>
          <w:rFonts w:ascii="Times New Roman" w:hAnsi="Times New Roman"/>
          <w:i/>
          <w:iCs/>
          <w:sz w:val="24"/>
          <w:lang w:eastAsia="zh-CN"/>
        </w:rPr>
        <w:t>lanceolatus</w:t>
      </w:r>
      <w:proofErr w:type="spellEnd"/>
      <w:r>
        <w:rPr>
          <w:rFonts w:ascii="Times New Roman" w:hAnsi="Times New Roman"/>
          <w:sz w:val="24"/>
          <w:lang w:eastAsia="zh-CN"/>
        </w:rPr>
        <w:t>）等。</w:t>
      </w:r>
    </w:p>
    <w:p w14:paraId="11210F01" w14:textId="77777777" w:rsidR="00F96F41" w:rsidRDefault="00F96F41" w:rsidP="00F96F41">
      <w:pPr>
        <w:widowControl w:val="0"/>
        <w:adjustRightInd w:val="0"/>
        <w:snapToGrid w:val="0"/>
        <w:spacing w:line="360" w:lineRule="auto"/>
        <w:ind w:firstLineChars="200" w:firstLine="504"/>
        <w:rPr>
          <w:rFonts w:ascii="Times New Roman" w:hAnsi="Times New Roman"/>
          <w:sz w:val="24"/>
          <w:szCs w:val="24"/>
        </w:rPr>
      </w:pPr>
      <w:r>
        <w:rPr>
          <w:rFonts w:ascii="Times New Roman" w:hAnsi="Times New Roman"/>
          <w:spacing w:val="12"/>
          <w:sz w:val="24"/>
          <w:szCs w:val="24"/>
        </w:rPr>
        <w:t>②</w:t>
      </w:r>
      <w:proofErr w:type="spellStart"/>
      <w:proofErr w:type="gramStart"/>
      <w:r>
        <w:rPr>
          <w:rFonts w:ascii="Times New Roman" w:hAnsi="Times New Roman"/>
          <w:spacing w:val="12"/>
          <w:sz w:val="24"/>
          <w:szCs w:val="24"/>
        </w:rPr>
        <w:t>杉</w:t>
      </w:r>
      <w:r>
        <w:rPr>
          <w:rFonts w:ascii="Times New Roman" w:hAnsi="Times New Roman"/>
          <w:spacing w:val="7"/>
          <w:sz w:val="24"/>
          <w:szCs w:val="24"/>
        </w:rPr>
        <w:t>木</w:t>
      </w:r>
      <w:r>
        <w:rPr>
          <w:rFonts w:ascii="Times New Roman" w:hAnsi="Times New Roman"/>
          <w:spacing w:val="6"/>
          <w:sz w:val="24"/>
          <w:szCs w:val="24"/>
        </w:rPr>
        <w:t>林</w:t>
      </w:r>
      <w:proofErr w:type="spellEnd"/>
      <w:r>
        <w:rPr>
          <w:rFonts w:ascii="Times New Roman" w:hAnsi="Times New Roman"/>
          <w:spacing w:val="6"/>
          <w:sz w:val="24"/>
          <w:szCs w:val="24"/>
        </w:rPr>
        <w:t>(</w:t>
      </w:r>
      <w:proofErr w:type="spellStart"/>
      <w:proofErr w:type="gramEnd"/>
      <w:r>
        <w:rPr>
          <w:rFonts w:ascii="Times New Roman" w:eastAsia="Times New Roman" w:hAnsi="Times New Roman"/>
          <w:sz w:val="24"/>
          <w:szCs w:val="24"/>
        </w:rPr>
        <w:t>Form</w:t>
      </w:r>
      <w:r>
        <w:rPr>
          <w:rFonts w:ascii="Times New Roman" w:eastAsia="Times New Roman" w:hAnsi="Times New Roman"/>
          <w:spacing w:val="6"/>
          <w:sz w:val="24"/>
          <w:szCs w:val="24"/>
        </w:rPr>
        <w:t>.</w:t>
      </w:r>
      <w:r>
        <w:rPr>
          <w:rFonts w:ascii="Times New Roman" w:eastAsia="Times New Roman" w:hAnsi="Times New Roman"/>
          <w:i/>
          <w:iCs/>
          <w:sz w:val="24"/>
          <w:szCs w:val="24"/>
        </w:rPr>
        <w:t>Cunninghamia</w:t>
      </w:r>
      <w:proofErr w:type="spellEnd"/>
      <w:r>
        <w:rPr>
          <w:rFonts w:ascii="Times New Roman" w:eastAsia="Times New Roman" w:hAnsi="Times New Roman"/>
          <w:spacing w:val="6"/>
          <w:sz w:val="24"/>
          <w:szCs w:val="24"/>
        </w:rPr>
        <w:t xml:space="preserve"> </w:t>
      </w:r>
      <w:r>
        <w:rPr>
          <w:rFonts w:ascii="Times New Roman" w:eastAsia="Times New Roman" w:hAnsi="Times New Roman"/>
          <w:i/>
          <w:iCs/>
          <w:sz w:val="24"/>
          <w:szCs w:val="24"/>
        </w:rPr>
        <w:t>lanceolata</w:t>
      </w:r>
      <w:r>
        <w:rPr>
          <w:rFonts w:ascii="Times New Roman" w:hAnsi="Times New Roman"/>
          <w:spacing w:val="6"/>
          <w:sz w:val="24"/>
          <w:szCs w:val="24"/>
        </w:rPr>
        <w:t>(</w:t>
      </w:r>
      <w:r>
        <w:rPr>
          <w:rFonts w:ascii="Times New Roman" w:eastAsia="Times New Roman" w:hAnsi="Times New Roman"/>
          <w:sz w:val="24"/>
          <w:szCs w:val="24"/>
        </w:rPr>
        <w:t>Lamb</w:t>
      </w:r>
      <w:r>
        <w:rPr>
          <w:rFonts w:ascii="Times New Roman" w:eastAsia="Times New Roman" w:hAnsi="Times New Roman"/>
          <w:spacing w:val="6"/>
          <w:sz w:val="24"/>
          <w:szCs w:val="24"/>
        </w:rPr>
        <w:t>.</w:t>
      </w:r>
      <w:r>
        <w:rPr>
          <w:rFonts w:ascii="Times New Roman" w:hAnsi="Times New Roman"/>
          <w:spacing w:val="6"/>
          <w:sz w:val="24"/>
          <w:szCs w:val="24"/>
        </w:rPr>
        <w:t>)</w:t>
      </w:r>
      <w:r>
        <w:rPr>
          <w:rFonts w:ascii="Times New Roman" w:eastAsia="Times New Roman" w:hAnsi="Times New Roman"/>
          <w:sz w:val="24"/>
          <w:szCs w:val="24"/>
        </w:rPr>
        <w:t>Hook</w:t>
      </w:r>
      <w:r>
        <w:rPr>
          <w:rFonts w:ascii="Times New Roman" w:eastAsia="Times New Roman" w:hAnsi="Times New Roman"/>
          <w:spacing w:val="6"/>
          <w:sz w:val="24"/>
          <w:szCs w:val="24"/>
        </w:rPr>
        <w:t>.</w:t>
      </w:r>
      <w:r>
        <w:rPr>
          <w:rFonts w:ascii="Times New Roman" w:hAnsi="Times New Roman"/>
          <w:spacing w:val="6"/>
          <w:sz w:val="24"/>
          <w:szCs w:val="24"/>
        </w:rPr>
        <w:t>)</w:t>
      </w:r>
    </w:p>
    <w:p w14:paraId="3C495156" w14:textId="77777777" w:rsidR="00F96F41" w:rsidRDefault="00F96F41" w:rsidP="00F96F41">
      <w:pPr>
        <w:widowControl w:val="0"/>
        <w:adjustRightInd w:val="0"/>
        <w:snapToGrid w:val="0"/>
        <w:spacing w:line="360" w:lineRule="auto"/>
        <w:ind w:firstLineChars="200" w:firstLine="480"/>
        <w:rPr>
          <w:rFonts w:ascii="Times New Roman" w:hAnsi="Times New Roman"/>
          <w:spacing w:val="12"/>
          <w:sz w:val="24"/>
          <w:szCs w:val="24"/>
          <w:lang w:eastAsia="zh-CN"/>
        </w:rPr>
      </w:pPr>
      <w:r>
        <w:rPr>
          <w:rFonts w:ascii="Times New Roman" w:hAnsi="Times New Roman"/>
          <w:sz w:val="24"/>
          <w:lang w:eastAsia="zh-CN"/>
        </w:rPr>
        <w:t>评价区内的杉木</w:t>
      </w:r>
      <w:proofErr w:type="gramStart"/>
      <w:r>
        <w:rPr>
          <w:rFonts w:ascii="Times New Roman" w:hAnsi="Times New Roman"/>
          <w:sz w:val="24"/>
          <w:lang w:eastAsia="zh-CN"/>
        </w:rPr>
        <w:t>林全部</w:t>
      </w:r>
      <w:proofErr w:type="gramEnd"/>
      <w:r>
        <w:rPr>
          <w:rFonts w:ascii="Times New Roman" w:hAnsi="Times New Roman"/>
          <w:sz w:val="24"/>
          <w:lang w:eastAsia="zh-CN"/>
        </w:rPr>
        <w:t>为人工栽植，几乎都为纯杉木林，栽植时间均在</w:t>
      </w:r>
      <w:r>
        <w:rPr>
          <w:rFonts w:ascii="Times New Roman" w:hAnsi="Times New Roman"/>
          <w:sz w:val="24"/>
          <w:lang w:eastAsia="zh-CN"/>
        </w:rPr>
        <w:t>30</w:t>
      </w:r>
      <w:r>
        <w:rPr>
          <w:rFonts w:ascii="Times New Roman" w:hAnsi="Times New Roman"/>
          <w:sz w:val="24"/>
          <w:lang w:eastAsia="zh-CN"/>
        </w:rPr>
        <w:t>年以内。杉木林生长位置在柏木林和马尾松林之上，在边缘地带与柏木、马尾松、柳杉（</w:t>
      </w:r>
      <w:r>
        <w:rPr>
          <w:rFonts w:ascii="Times New Roman" w:hAnsi="Times New Roman"/>
          <w:i/>
          <w:iCs/>
          <w:sz w:val="24"/>
          <w:lang w:eastAsia="zh-CN"/>
        </w:rPr>
        <w:t xml:space="preserve">Cryptomeria </w:t>
      </w:r>
      <w:proofErr w:type="spellStart"/>
      <w:r>
        <w:rPr>
          <w:rFonts w:ascii="Times New Roman" w:hAnsi="Times New Roman"/>
          <w:i/>
          <w:iCs/>
          <w:sz w:val="24"/>
          <w:lang w:eastAsia="zh-CN"/>
        </w:rPr>
        <w:t>fortune</w:t>
      </w:r>
      <w:r>
        <w:rPr>
          <w:rFonts w:ascii="Times New Roman" w:hAnsi="Times New Roman"/>
          <w:sz w:val="24"/>
          <w:lang w:eastAsia="zh-CN"/>
        </w:rPr>
        <w:t>i</w:t>
      </w:r>
      <w:proofErr w:type="spellEnd"/>
      <w:r>
        <w:rPr>
          <w:rFonts w:ascii="Times New Roman" w:hAnsi="Times New Roman"/>
          <w:sz w:val="24"/>
          <w:lang w:eastAsia="zh-CN"/>
        </w:rPr>
        <w:t>）、麻栎（</w:t>
      </w:r>
      <w:r>
        <w:rPr>
          <w:rFonts w:ascii="Times New Roman" w:hAnsi="Times New Roman"/>
          <w:i/>
          <w:iCs/>
          <w:sz w:val="24"/>
          <w:lang w:eastAsia="zh-CN"/>
        </w:rPr>
        <w:t xml:space="preserve">Quercus </w:t>
      </w:r>
      <w:proofErr w:type="spellStart"/>
      <w:r>
        <w:rPr>
          <w:rFonts w:ascii="Times New Roman" w:hAnsi="Times New Roman"/>
          <w:i/>
          <w:iCs/>
          <w:sz w:val="24"/>
          <w:lang w:eastAsia="zh-CN"/>
        </w:rPr>
        <w:t>acutissima</w:t>
      </w:r>
      <w:proofErr w:type="spellEnd"/>
      <w:r>
        <w:rPr>
          <w:rFonts w:ascii="Times New Roman" w:hAnsi="Times New Roman"/>
          <w:sz w:val="24"/>
          <w:lang w:eastAsia="zh-CN"/>
        </w:rPr>
        <w:t>）、桤木（</w:t>
      </w:r>
      <w:r>
        <w:rPr>
          <w:rFonts w:ascii="Times New Roman" w:hAnsi="Times New Roman"/>
          <w:i/>
          <w:iCs/>
          <w:sz w:val="24"/>
          <w:lang w:eastAsia="zh-CN"/>
        </w:rPr>
        <w:t xml:space="preserve">Alnus </w:t>
      </w:r>
      <w:proofErr w:type="spellStart"/>
      <w:r>
        <w:rPr>
          <w:rFonts w:ascii="Times New Roman" w:hAnsi="Times New Roman"/>
          <w:i/>
          <w:iCs/>
          <w:sz w:val="24"/>
          <w:lang w:eastAsia="zh-CN"/>
        </w:rPr>
        <w:t>cremastogyne</w:t>
      </w:r>
      <w:proofErr w:type="spellEnd"/>
      <w:r>
        <w:rPr>
          <w:rFonts w:ascii="Times New Roman" w:hAnsi="Times New Roman"/>
          <w:sz w:val="24"/>
          <w:lang w:eastAsia="zh-CN"/>
        </w:rPr>
        <w:t>）等针</w:t>
      </w:r>
      <w:proofErr w:type="gramStart"/>
      <w:r>
        <w:rPr>
          <w:rFonts w:ascii="Times New Roman" w:hAnsi="Times New Roman"/>
          <w:sz w:val="24"/>
          <w:lang w:eastAsia="zh-CN"/>
        </w:rPr>
        <w:t>阔叶树种混生</w:t>
      </w:r>
      <w:proofErr w:type="gramEnd"/>
      <w:r>
        <w:rPr>
          <w:rFonts w:ascii="Times New Roman" w:hAnsi="Times New Roman"/>
          <w:sz w:val="24"/>
          <w:lang w:eastAsia="zh-CN"/>
        </w:rPr>
        <w:t>，纯杉木林的郁闭度极高，达到</w:t>
      </w:r>
      <w:r>
        <w:rPr>
          <w:rFonts w:ascii="Times New Roman" w:hAnsi="Times New Roman"/>
          <w:sz w:val="24"/>
          <w:lang w:eastAsia="zh-CN"/>
        </w:rPr>
        <w:t>1.0</w:t>
      </w:r>
      <w:r>
        <w:rPr>
          <w:rFonts w:ascii="Times New Roman" w:hAnsi="Times New Roman"/>
          <w:sz w:val="24"/>
          <w:lang w:eastAsia="zh-CN"/>
        </w:rPr>
        <w:t>的</w:t>
      </w:r>
      <w:proofErr w:type="gramStart"/>
      <w:r>
        <w:rPr>
          <w:rFonts w:ascii="Times New Roman" w:hAnsi="Times New Roman"/>
          <w:sz w:val="24"/>
          <w:lang w:eastAsia="zh-CN"/>
        </w:rPr>
        <w:t>杉木林较容易</w:t>
      </w:r>
      <w:proofErr w:type="gramEnd"/>
      <w:r>
        <w:rPr>
          <w:rFonts w:ascii="Times New Roman" w:hAnsi="Times New Roman"/>
          <w:sz w:val="24"/>
          <w:lang w:eastAsia="zh-CN"/>
        </w:rPr>
        <w:t>见到。</w:t>
      </w:r>
      <w:proofErr w:type="gramStart"/>
      <w:r>
        <w:rPr>
          <w:rFonts w:ascii="Times New Roman" w:hAnsi="Times New Roman"/>
          <w:sz w:val="24"/>
          <w:lang w:eastAsia="zh-CN"/>
        </w:rPr>
        <w:t>林下灌草</w:t>
      </w:r>
      <w:proofErr w:type="gramEnd"/>
      <w:r>
        <w:rPr>
          <w:rFonts w:ascii="Times New Roman" w:hAnsi="Times New Roman"/>
          <w:sz w:val="24"/>
          <w:lang w:eastAsia="zh-CN"/>
        </w:rPr>
        <w:t>植被极其稀疏，在林缘有较多的灌草生长，如铁仔（</w:t>
      </w:r>
      <w:proofErr w:type="spellStart"/>
      <w:r>
        <w:rPr>
          <w:rFonts w:ascii="Times New Roman" w:hAnsi="Times New Roman"/>
          <w:i/>
          <w:iCs/>
          <w:sz w:val="24"/>
          <w:lang w:eastAsia="zh-CN"/>
        </w:rPr>
        <w:t>Myrsine</w:t>
      </w:r>
      <w:proofErr w:type="spellEnd"/>
      <w:r>
        <w:rPr>
          <w:rFonts w:ascii="Times New Roman" w:hAnsi="Times New Roman"/>
          <w:i/>
          <w:iCs/>
          <w:sz w:val="24"/>
          <w:lang w:eastAsia="zh-CN"/>
        </w:rPr>
        <w:t xml:space="preserve"> </w:t>
      </w:r>
      <w:proofErr w:type="spellStart"/>
      <w:r>
        <w:rPr>
          <w:rFonts w:ascii="Times New Roman" w:hAnsi="Times New Roman"/>
          <w:i/>
          <w:iCs/>
          <w:sz w:val="24"/>
          <w:lang w:eastAsia="zh-CN"/>
        </w:rPr>
        <w:t>africana</w:t>
      </w:r>
      <w:proofErr w:type="spellEnd"/>
      <w:r>
        <w:rPr>
          <w:rFonts w:ascii="Times New Roman" w:hAnsi="Times New Roman"/>
          <w:sz w:val="24"/>
          <w:lang w:eastAsia="zh-CN"/>
        </w:rPr>
        <w:t>）、小果蔷薇（</w:t>
      </w:r>
      <w:r>
        <w:rPr>
          <w:rFonts w:ascii="Times New Roman" w:hAnsi="Times New Roman"/>
          <w:i/>
          <w:iCs/>
          <w:sz w:val="24"/>
          <w:lang w:eastAsia="zh-CN"/>
        </w:rPr>
        <w:t xml:space="preserve">Rosa </w:t>
      </w:r>
      <w:proofErr w:type="spellStart"/>
      <w:r>
        <w:rPr>
          <w:rFonts w:ascii="Times New Roman" w:hAnsi="Times New Roman"/>
          <w:i/>
          <w:iCs/>
          <w:sz w:val="24"/>
          <w:lang w:eastAsia="zh-CN"/>
        </w:rPr>
        <w:t>cymosa</w:t>
      </w:r>
      <w:proofErr w:type="spellEnd"/>
      <w:r>
        <w:rPr>
          <w:rFonts w:ascii="Times New Roman" w:hAnsi="Times New Roman"/>
          <w:sz w:val="24"/>
          <w:lang w:eastAsia="zh-CN"/>
        </w:rPr>
        <w:t>）、乌泡子（</w:t>
      </w:r>
      <w:r>
        <w:rPr>
          <w:rFonts w:ascii="Times New Roman" w:hAnsi="Times New Roman"/>
          <w:i/>
          <w:iCs/>
          <w:sz w:val="24"/>
          <w:lang w:eastAsia="zh-CN"/>
        </w:rPr>
        <w:t xml:space="preserve">Rubus </w:t>
      </w:r>
      <w:proofErr w:type="spellStart"/>
      <w:r>
        <w:rPr>
          <w:rFonts w:ascii="Times New Roman" w:hAnsi="Times New Roman"/>
          <w:i/>
          <w:iCs/>
          <w:sz w:val="24"/>
          <w:lang w:eastAsia="zh-CN"/>
        </w:rPr>
        <w:t>parkeri</w:t>
      </w:r>
      <w:proofErr w:type="spellEnd"/>
      <w:r>
        <w:rPr>
          <w:rFonts w:ascii="Times New Roman" w:hAnsi="Times New Roman"/>
          <w:sz w:val="24"/>
          <w:lang w:eastAsia="zh-CN"/>
        </w:rPr>
        <w:t>）、高粱泡（</w:t>
      </w:r>
      <w:r>
        <w:rPr>
          <w:rFonts w:ascii="Times New Roman" w:hAnsi="Times New Roman"/>
          <w:i/>
          <w:iCs/>
          <w:sz w:val="24"/>
          <w:lang w:eastAsia="zh-CN"/>
        </w:rPr>
        <w:t xml:space="preserve">Rubus </w:t>
      </w:r>
      <w:proofErr w:type="spellStart"/>
      <w:r>
        <w:rPr>
          <w:rFonts w:ascii="Times New Roman" w:hAnsi="Times New Roman"/>
          <w:i/>
          <w:iCs/>
          <w:sz w:val="24"/>
          <w:lang w:eastAsia="zh-CN"/>
        </w:rPr>
        <w:t>lambertianus</w:t>
      </w:r>
      <w:proofErr w:type="spellEnd"/>
      <w:r>
        <w:rPr>
          <w:rFonts w:ascii="Times New Roman" w:hAnsi="Times New Roman"/>
          <w:sz w:val="24"/>
          <w:lang w:eastAsia="zh-CN"/>
        </w:rPr>
        <w:t>）、胡枝子、</w:t>
      </w:r>
      <w:proofErr w:type="gramStart"/>
      <w:r>
        <w:rPr>
          <w:rFonts w:ascii="Times New Roman" w:hAnsi="Times New Roman"/>
          <w:sz w:val="24"/>
          <w:lang w:eastAsia="zh-CN"/>
        </w:rPr>
        <w:t>截叶铁</w:t>
      </w:r>
      <w:proofErr w:type="gramEnd"/>
      <w:r>
        <w:rPr>
          <w:rFonts w:ascii="Times New Roman" w:hAnsi="Times New Roman"/>
          <w:sz w:val="24"/>
          <w:lang w:eastAsia="zh-CN"/>
        </w:rPr>
        <w:t>扫帚（</w:t>
      </w:r>
      <w:r>
        <w:rPr>
          <w:rFonts w:ascii="Times New Roman" w:hAnsi="Times New Roman"/>
          <w:i/>
          <w:iCs/>
          <w:sz w:val="24"/>
          <w:lang w:eastAsia="zh-CN"/>
        </w:rPr>
        <w:t>Lespedeza cuneata</w:t>
      </w:r>
      <w:r>
        <w:rPr>
          <w:rFonts w:ascii="Times New Roman" w:hAnsi="Times New Roman"/>
          <w:sz w:val="24"/>
          <w:lang w:eastAsia="zh-CN"/>
        </w:rPr>
        <w:t>）、芒（</w:t>
      </w:r>
      <w:r>
        <w:rPr>
          <w:rFonts w:ascii="Times New Roman" w:hAnsi="Times New Roman"/>
          <w:i/>
          <w:iCs/>
          <w:sz w:val="24"/>
          <w:lang w:eastAsia="zh-CN"/>
        </w:rPr>
        <w:t>Miscanthus sinensis</w:t>
      </w:r>
      <w:r>
        <w:rPr>
          <w:rFonts w:ascii="Times New Roman" w:hAnsi="Times New Roman"/>
          <w:sz w:val="24"/>
          <w:lang w:eastAsia="zh-CN"/>
        </w:rPr>
        <w:t>）、蕨（</w:t>
      </w:r>
      <w:r>
        <w:rPr>
          <w:rFonts w:ascii="Times New Roman" w:hAnsi="Times New Roman"/>
          <w:i/>
          <w:iCs/>
          <w:sz w:val="24"/>
          <w:lang w:eastAsia="zh-CN"/>
        </w:rPr>
        <w:t xml:space="preserve">Pteridium aquilinum </w:t>
      </w:r>
      <w:proofErr w:type="spellStart"/>
      <w:r>
        <w:rPr>
          <w:rFonts w:ascii="Times New Roman" w:hAnsi="Times New Roman"/>
          <w:i/>
          <w:iCs/>
          <w:sz w:val="24"/>
          <w:lang w:eastAsia="zh-CN"/>
        </w:rPr>
        <w:t>var.latiusculum</w:t>
      </w:r>
      <w:proofErr w:type="spellEnd"/>
      <w:r>
        <w:rPr>
          <w:rFonts w:ascii="Times New Roman" w:hAnsi="Times New Roman"/>
          <w:sz w:val="24"/>
          <w:lang w:eastAsia="zh-CN"/>
        </w:rPr>
        <w:t>）、芒</w:t>
      </w:r>
      <w:proofErr w:type="gramStart"/>
      <w:r>
        <w:rPr>
          <w:rFonts w:ascii="Times New Roman" w:hAnsi="Times New Roman"/>
          <w:sz w:val="24"/>
          <w:lang w:eastAsia="zh-CN"/>
        </w:rPr>
        <w:t>萁</w:t>
      </w:r>
      <w:proofErr w:type="gramEnd"/>
      <w:r>
        <w:rPr>
          <w:rFonts w:ascii="Times New Roman" w:hAnsi="Times New Roman"/>
          <w:sz w:val="24"/>
          <w:lang w:eastAsia="zh-CN"/>
        </w:rPr>
        <w:t>（</w:t>
      </w:r>
      <w:proofErr w:type="spellStart"/>
      <w:r>
        <w:rPr>
          <w:rFonts w:ascii="Times New Roman" w:hAnsi="Times New Roman"/>
          <w:i/>
          <w:iCs/>
          <w:sz w:val="24"/>
          <w:lang w:eastAsia="zh-CN"/>
        </w:rPr>
        <w:t>Dicranopteris</w:t>
      </w:r>
      <w:proofErr w:type="spellEnd"/>
      <w:r>
        <w:rPr>
          <w:rFonts w:ascii="Times New Roman" w:hAnsi="Times New Roman"/>
          <w:i/>
          <w:iCs/>
          <w:sz w:val="24"/>
          <w:lang w:eastAsia="zh-CN"/>
        </w:rPr>
        <w:t xml:space="preserve"> </w:t>
      </w:r>
      <w:proofErr w:type="spellStart"/>
      <w:r>
        <w:rPr>
          <w:rFonts w:ascii="Times New Roman" w:hAnsi="Times New Roman"/>
          <w:i/>
          <w:iCs/>
          <w:sz w:val="24"/>
          <w:lang w:eastAsia="zh-CN"/>
        </w:rPr>
        <w:t>dichotoma</w:t>
      </w:r>
      <w:proofErr w:type="spellEnd"/>
      <w:r>
        <w:rPr>
          <w:rFonts w:ascii="Times New Roman" w:hAnsi="Times New Roman"/>
          <w:sz w:val="24"/>
          <w:lang w:eastAsia="zh-CN"/>
        </w:rPr>
        <w:t>）、单芽狗脊（</w:t>
      </w:r>
      <w:r>
        <w:rPr>
          <w:rFonts w:ascii="Times New Roman" w:hAnsi="Times New Roman"/>
          <w:i/>
          <w:iCs/>
          <w:sz w:val="24"/>
          <w:lang w:eastAsia="zh-CN"/>
        </w:rPr>
        <w:t xml:space="preserve">Woodwardia </w:t>
      </w:r>
      <w:proofErr w:type="spellStart"/>
      <w:r>
        <w:rPr>
          <w:rFonts w:ascii="Times New Roman" w:hAnsi="Times New Roman"/>
          <w:i/>
          <w:iCs/>
          <w:sz w:val="24"/>
          <w:lang w:eastAsia="zh-CN"/>
        </w:rPr>
        <w:t>unigemmata</w:t>
      </w:r>
      <w:proofErr w:type="spellEnd"/>
      <w:r>
        <w:rPr>
          <w:rFonts w:ascii="Times New Roman" w:hAnsi="Times New Roman"/>
          <w:sz w:val="24"/>
          <w:lang w:eastAsia="zh-CN"/>
        </w:rPr>
        <w:t>）、里白（</w:t>
      </w:r>
      <w:proofErr w:type="spellStart"/>
      <w:r>
        <w:rPr>
          <w:rFonts w:ascii="Times New Roman" w:hAnsi="Times New Roman"/>
          <w:i/>
          <w:iCs/>
          <w:sz w:val="24"/>
          <w:lang w:eastAsia="zh-CN"/>
        </w:rPr>
        <w:t>Hicriopteris</w:t>
      </w:r>
      <w:proofErr w:type="spellEnd"/>
      <w:r>
        <w:rPr>
          <w:rFonts w:ascii="Times New Roman" w:hAnsi="Times New Roman"/>
          <w:i/>
          <w:iCs/>
          <w:sz w:val="24"/>
          <w:lang w:eastAsia="zh-CN"/>
        </w:rPr>
        <w:t xml:space="preserve"> glauca</w:t>
      </w:r>
      <w:r>
        <w:rPr>
          <w:rFonts w:ascii="Times New Roman" w:hAnsi="Times New Roman"/>
          <w:sz w:val="24"/>
          <w:lang w:eastAsia="zh-CN"/>
        </w:rPr>
        <w:t>）、栗褐苔草、三褶脉紫菀等。</w:t>
      </w:r>
    </w:p>
    <w:p w14:paraId="63C21E04" w14:textId="77777777" w:rsidR="00F96F41" w:rsidRDefault="00F96F41" w:rsidP="00F96F41">
      <w:pPr>
        <w:widowControl w:val="0"/>
        <w:spacing w:line="360" w:lineRule="auto"/>
        <w:ind w:firstLineChars="200" w:firstLine="480"/>
        <w:rPr>
          <w:rFonts w:ascii="Times New Roman" w:hAnsi="Times New Roman"/>
          <w:sz w:val="24"/>
          <w:szCs w:val="24"/>
          <w:lang w:eastAsia="zh-CN"/>
        </w:rPr>
      </w:pPr>
      <w:r>
        <w:rPr>
          <w:rFonts w:ascii="Times New Roman" w:hAnsi="Times New Roman"/>
          <w:sz w:val="24"/>
        </w:rPr>
        <w:t>③</w:t>
      </w:r>
      <w:proofErr w:type="spellStart"/>
      <w:r>
        <w:rPr>
          <w:rFonts w:ascii="Times New Roman" w:hAnsi="Times New Roman"/>
          <w:sz w:val="24"/>
        </w:rPr>
        <w:t>柏木</w:t>
      </w:r>
      <w:proofErr w:type="spellEnd"/>
      <w:r>
        <w:rPr>
          <w:rFonts w:ascii="Times New Roman" w:hAnsi="Times New Roman"/>
          <w:sz w:val="24"/>
          <w:lang w:eastAsia="zh-CN"/>
        </w:rPr>
        <w:t>林</w:t>
      </w:r>
      <w:r>
        <w:rPr>
          <w:rFonts w:ascii="Times New Roman" w:hAnsi="Times New Roman"/>
          <w:sz w:val="24"/>
          <w:szCs w:val="24"/>
          <w:lang w:eastAsia="zh-CN"/>
        </w:rPr>
        <w:t>(</w:t>
      </w:r>
      <w:proofErr w:type="spellStart"/>
      <w:r>
        <w:rPr>
          <w:rFonts w:ascii="Times New Roman" w:hAnsi="Times New Roman"/>
          <w:sz w:val="24"/>
          <w:szCs w:val="24"/>
          <w:lang w:eastAsia="zh-CN"/>
        </w:rPr>
        <w:t>Form.</w:t>
      </w:r>
      <w:r>
        <w:rPr>
          <w:rFonts w:ascii="Times New Roman" w:hAnsi="Times New Roman"/>
          <w:i/>
          <w:iCs/>
          <w:sz w:val="24"/>
          <w:szCs w:val="24"/>
          <w:lang w:eastAsia="zh-CN"/>
        </w:rPr>
        <w:t>Cupressus</w:t>
      </w:r>
      <w:proofErr w:type="spellEnd"/>
      <w:r>
        <w:rPr>
          <w:rFonts w:ascii="Times New Roman" w:hAnsi="Times New Roman"/>
          <w:i/>
          <w:iCs/>
          <w:sz w:val="24"/>
          <w:szCs w:val="24"/>
          <w:lang w:eastAsia="zh-CN"/>
        </w:rPr>
        <w:t xml:space="preserve"> </w:t>
      </w:r>
      <w:proofErr w:type="spellStart"/>
      <w:r>
        <w:rPr>
          <w:rFonts w:ascii="Times New Roman" w:hAnsi="Times New Roman"/>
          <w:i/>
          <w:iCs/>
          <w:sz w:val="24"/>
          <w:szCs w:val="24"/>
          <w:lang w:eastAsia="zh-CN"/>
        </w:rPr>
        <w:t>funebris</w:t>
      </w:r>
      <w:proofErr w:type="spellEnd"/>
      <w:r>
        <w:rPr>
          <w:rFonts w:ascii="Times New Roman" w:hAnsi="Times New Roman"/>
          <w:i/>
          <w:iCs/>
          <w:sz w:val="24"/>
          <w:szCs w:val="24"/>
          <w:lang w:eastAsia="zh-CN"/>
        </w:rPr>
        <w:t xml:space="preserve"> </w:t>
      </w:r>
      <w:proofErr w:type="spellStart"/>
      <w:r>
        <w:rPr>
          <w:rFonts w:ascii="Times New Roman" w:hAnsi="Times New Roman"/>
          <w:sz w:val="24"/>
          <w:szCs w:val="24"/>
          <w:lang w:eastAsia="zh-CN"/>
        </w:rPr>
        <w:t>Endl</w:t>
      </w:r>
      <w:proofErr w:type="spellEnd"/>
      <w:r>
        <w:rPr>
          <w:rFonts w:ascii="Times New Roman" w:hAnsi="Times New Roman"/>
          <w:sz w:val="24"/>
          <w:szCs w:val="24"/>
          <w:lang w:eastAsia="zh-CN"/>
        </w:rPr>
        <w:t>.)</w:t>
      </w:r>
    </w:p>
    <w:p w14:paraId="29066E20" w14:textId="77777777" w:rsidR="00F96F41" w:rsidRDefault="00F96F41" w:rsidP="00A80937">
      <w:pPr>
        <w:widowControl w:val="0"/>
        <w:spacing w:line="360" w:lineRule="auto"/>
        <w:ind w:left="60" w:right="100" w:firstLine="482"/>
        <w:jc w:val="both"/>
        <w:rPr>
          <w:rFonts w:ascii="Times New Roman" w:hAnsi="Times New Roman"/>
          <w:sz w:val="24"/>
          <w:lang w:eastAsia="zh-CN"/>
        </w:rPr>
      </w:pPr>
      <w:r>
        <w:rPr>
          <w:rFonts w:ascii="Times New Roman" w:hAnsi="Times New Roman"/>
          <w:sz w:val="24"/>
          <w:lang w:eastAsia="zh-CN"/>
        </w:rPr>
        <w:t xml:space="preserve"> </w:t>
      </w:r>
      <w:r>
        <w:rPr>
          <w:rFonts w:ascii="Times New Roman" w:hAnsi="Times New Roman"/>
          <w:sz w:val="24"/>
          <w:lang w:eastAsia="zh-CN"/>
        </w:rPr>
        <w:t>柏木林是四川盆地东部和中部地区的主要森林植被之一。评价区内森林植被中分布面积仅次于马尾松林，主要伴生树种有桤木（</w:t>
      </w:r>
      <w:r>
        <w:rPr>
          <w:rFonts w:ascii="Times New Roman" w:hAnsi="Times New Roman"/>
          <w:i/>
          <w:iCs/>
          <w:sz w:val="24"/>
          <w:lang w:eastAsia="zh-CN"/>
        </w:rPr>
        <w:t xml:space="preserve">Alnus </w:t>
      </w:r>
      <w:proofErr w:type="spellStart"/>
      <w:r>
        <w:rPr>
          <w:rFonts w:ascii="Times New Roman" w:hAnsi="Times New Roman"/>
          <w:i/>
          <w:iCs/>
          <w:sz w:val="24"/>
          <w:lang w:eastAsia="zh-CN"/>
        </w:rPr>
        <w:t>cremastogyne</w:t>
      </w:r>
      <w:proofErr w:type="spellEnd"/>
      <w:r>
        <w:rPr>
          <w:rFonts w:ascii="Times New Roman" w:hAnsi="Times New Roman"/>
          <w:sz w:val="24"/>
          <w:lang w:eastAsia="zh-CN"/>
        </w:rPr>
        <w:t>）、麻栎（</w:t>
      </w:r>
      <w:r>
        <w:rPr>
          <w:rFonts w:ascii="Times New Roman" w:hAnsi="Times New Roman"/>
          <w:i/>
          <w:iCs/>
          <w:sz w:val="24"/>
          <w:lang w:eastAsia="zh-CN"/>
        </w:rPr>
        <w:t xml:space="preserve">Quercus </w:t>
      </w:r>
      <w:proofErr w:type="spellStart"/>
      <w:r>
        <w:rPr>
          <w:rFonts w:ascii="Times New Roman" w:hAnsi="Times New Roman"/>
          <w:i/>
          <w:iCs/>
          <w:sz w:val="24"/>
          <w:lang w:eastAsia="zh-CN"/>
        </w:rPr>
        <w:t>acutissima</w:t>
      </w:r>
      <w:proofErr w:type="spellEnd"/>
      <w:r>
        <w:rPr>
          <w:rFonts w:ascii="Times New Roman" w:hAnsi="Times New Roman"/>
          <w:sz w:val="24"/>
          <w:lang w:eastAsia="zh-CN"/>
        </w:rPr>
        <w:t>）、白栎（</w:t>
      </w:r>
      <w:r>
        <w:rPr>
          <w:rFonts w:ascii="Times New Roman" w:hAnsi="Times New Roman"/>
          <w:i/>
          <w:iCs/>
          <w:sz w:val="24"/>
          <w:lang w:eastAsia="zh-CN"/>
        </w:rPr>
        <w:t xml:space="preserve">Quercus </w:t>
      </w:r>
      <w:proofErr w:type="spellStart"/>
      <w:r>
        <w:rPr>
          <w:rFonts w:ascii="Times New Roman" w:hAnsi="Times New Roman"/>
          <w:i/>
          <w:iCs/>
          <w:sz w:val="24"/>
          <w:lang w:eastAsia="zh-CN"/>
        </w:rPr>
        <w:t>fabri</w:t>
      </w:r>
      <w:proofErr w:type="spellEnd"/>
      <w:r>
        <w:rPr>
          <w:rFonts w:ascii="Times New Roman" w:hAnsi="Times New Roman"/>
          <w:sz w:val="24"/>
          <w:lang w:eastAsia="zh-CN"/>
        </w:rPr>
        <w:t>）、盐肤木（</w:t>
      </w:r>
      <w:r>
        <w:rPr>
          <w:rFonts w:ascii="Times New Roman" w:hAnsi="Times New Roman"/>
          <w:i/>
          <w:iCs/>
          <w:sz w:val="24"/>
          <w:lang w:eastAsia="zh-CN"/>
        </w:rPr>
        <w:t>Rhus chinensis</w:t>
      </w:r>
      <w:r>
        <w:rPr>
          <w:rFonts w:ascii="Times New Roman" w:hAnsi="Times New Roman"/>
          <w:sz w:val="24"/>
          <w:lang w:eastAsia="zh-CN"/>
        </w:rPr>
        <w:t>）等，在柏木林缘伴生树分布较多而形成狭窄的针阔混交林状。柏木林内柏木树高</w:t>
      </w:r>
      <w:r>
        <w:rPr>
          <w:rFonts w:ascii="Times New Roman" w:hAnsi="Times New Roman"/>
          <w:sz w:val="24"/>
          <w:lang w:eastAsia="zh-CN"/>
        </w:rPr>
        <w:t>5m~12m</w:t>
      </w:r>
      <w:r>
        <w:rPr>
          <w:rFonts w:ascii="Times New Roman" w:hAnsi="Times New Roman"/>
          <w:sz w:val="24"/>
          <w:lang w:eastAsia="zh-CN"/>
        </w:rPr>
        <w:t>，胸径</w:t>
      </w:r>
      <w:r>
        <w:rPr>
          <w:rFonts w:ascii="Times New Roman" w:hAnsi="Times New Roman"/>
          <w:sz w:val="24"/>
          <w:lang w:eastAsia="zh-CN"/>
        </w:rPr>
        <w:t>5m~15cm</w:t>
      </w:r>
      <w:r>
        <w:rPr>
          <w:rFonts w:ascii="Times New Roman" w:hAnsi="Times New Roman"/>
          <w:sz w:val="24"/>
          <w:lang w:eastAsia="zh-CN"/>
        </w:rPr>
        <w:t>，林冠郁闭度不高，介于</w:t>
      </w:r>
      <w:r>
        <w:rPr>
          <w:rFonts w:ascii="Times New Roman" w:hAnsi="Times New Roman"/>
          <w:sz w:val="24"/>
          <w:lang w:eastAsia="zh-CN"/>
        </w:rPr>
        <w:t>0.4~0.6</w:t>
      </w:r>
      <w:r>
        <w:rPr>
          <w:rFonts w:ascii="Times New Roman" w:hAnsi="Times New Roman"/>
          <w:sz w:val="24"/>
          <w:lang w:eastAsia="zh-CN"/>
        </w:rPr>
        <w:t>之间；林下杂草丛生，但因人为干扰大，</w:t>
      </w:r>
      <w:proofErr w:type="gramStart"/>
      <w:r>
        <w:rPr>
          <w:rFonts w:ascii="Times New Roman" w:hAnsi="Times New Roman"/>
          <w:sz w:val="24"/>
          <w:lang w:eastAsia="zh-CN"/>
        </w:rPr>
        <w:t>草本以</w:t>
      </w:r>
      <w:proofErr w:type="gramEnd"/>
      <w:r>
        <w:rPr>
          <w:rFonts w:ascii="Times New Roman" w:hAnsi="Times New Roman"/>
          <w:sz w:val="24"/>
          <w:lang w:eastAsia="zh-CN"/>
        </w:rPr>
        <w:t>旱生性物种为绝对优势，盖度在</w:t>
      </w:r>
      <w:r>
        <w:rPr>
          <w:rFonts w:ascii="Times New Roman" w:hAnsi="Times New Roman"/>
          <w:sz w:val="24"/>
          <w:lang w:eastAsia="zh-CN"/>
        </w:rPr>
        <w:t>35%~65%</w:t>
      </w:r>
      <w:r>
        <w:rPr>
          <w:rFonts w:ascii="Times New Roman" w:hAnsi="Times New Roman"/>
          <w:sz w:val="24"/>
          <w:lang w:eastAsia="zh-CN"/>
        </w:rPr>
        <w:t>之间。常见的有黄花蒿（</w:t>
      </w:r>
      <w:r>
        <w:rPr>
          <w:rFonts w:ascii="Times New Roman" w:hAnsi="Times New Roman"/>
          <w:i/>
          <w:iCs/>
          <w:sz w:val="24"/>
          <w:lang w:eastAsia="zh-CN"/>
        </w:rPr>
        <w:t>Artemisia annua</w:t>
      </w:r>
      <w:r>
        <w:rPr>
          <w:rFonts w:ascii="Times New Roman" w:hAnsi="Times New Roman"/>
          <w:sz w:val="24"/>
          <w:lang w:eastAsia="zh-CN"/>
        </w:rPr>
        <w:t>）、青蒿（</w:t>
      </w:r>
      <w:r>
        <w:rPr>
          <w:rFonts w:ascii="Times New Roman" w:hAnsi="Times New Roman"/>
          <w:i/>
          <w:iCs/>
          <w:sz w:val="24"/>
          <w:lang w:eastAsia="zh-CN"/>
        </w:rPr>
        <w:t xml:space="preserve">Artemisia </w:t>
      </w:r>
      <w:proofErr w:type="spellStart"/>
      <w:r>
        <w:rPr>
          <w:rFonts w:ascii="Times New Roman" w:hAnsi="Times New Roman"/>
          <w:i/>
          <w:iCs/>
          <w:sz w:val="24"/>
          <w:lang w:eastAsia="zh-CN"/>
        </w:rPr>
        <w:lastRenderedPageBreak/>
        <w:t>apiacea</w:t>
      </w:r>
      <w:proofErr w:type="spellEnd"/>
      <w:r>
        <w:rPr>
          <w:rFonts w:ascii="Times New Roman" w:hAnsi="Times New Roman"/>
          <w:sz w:val="24"/>
          <w:lang w:eastAsia="zh-CN"/>
        </w:rPr>
        <w:t>）、</w:t>
      </w:r>
      <w:proofErr w:type="gramStart"/>
      <w:r>
        <w:rPr>
          <w:rFonts w:ascii="Times New Roman" w:hAnsi="Times New Roman"/>
          <w:sz w:val="24"/>
          <w:lang w:eastAsia="zh-CN"/>
        </w:rPr>
        <w:t>牡</w:t>
      </w:r>
      <w:proofErr w:type="gramEnd"/>
      <w:r>
        <w:rPr>
          <w:rFonts w:ascii="Times New Roman" w:hAnsi="Times New Roman"/>
          <w:sz w:val="24"/>
          <w:lang w:eastAsia="zh-CN"/>
        </w:rPr>
        <w:t>蒿（</w:t>
      </w:r>
      <w:r>
        <w:rPr>
          <w:rFonts w:ascii="Times New Roman" w:hAnsi="Times New Roman"/>
          <w:i/>
          <w:iCs/>
          <w:sz w:val="24"/>
          <w:lang w:eastAsia="zh-CN"/>
        </w:rPr>
        <w:t>Artemisia japonica</w:t>
      </w:r>
      <w:r>
        <w:rPr>
          <w:rFonts w:ascii="Times New Roman" w:hAnsi="Times New Roman"/>
          <w:sz w:val="24"/>
          <w:lang w:eastAsia="zh-CN"/>
        </w:rPr>
        <w:t>）、</w:t>
      </w:r>
      <w:proofErr w:type="gramStart"/>
      <w:r>
        <w:rPr>
          <w:rFonts w:ascii="Times New Roman" w:hAnsi="Times New Roman"/>
          <w:sz w:val="24"/>
          <w:lang w:eastAsia="zh-CN"/>
        </w:rPr>
        <w:t>荩</w:t>
      </w:r>
      <w:proofErr w:type="gramEnd"/>
      <w:r>
        <w:rPr>
          <w:rFonts w:ascii="Times New Roman" w:hAnsi="Times New Roman"/>
          <w:sz w:val="24"/>
          <w:lang w:eastAsia="zh-CN"/>
        </w:rPr>
        <w:t>草（</w:t>
      </w:r>
      <w:proofErr w:type="spellStart"/>
      <w:r>
        <w:rPr>
          <w:rFonts w:ascii="Times New Roman" w:hAnsi="Times New Roman"/>
          <w:i/>
          <w:iCs/>
          <w:sz w:val="24"/>
          <w:lang w:eastAsia="zh-CN"/>
        </w:rPr>
        <w:t>Arthraxon</w:t>
      </w:r>
      <w:proofErr w:type="spellEnd"/>
      <w:r>
        <w:rPr>
          <w:rFonts w:ascii="Times New Roman" w:hAnsi="Times New Roman"/>
          <w:i/>
          <w:iCs/>
          <w:sz w:val="24"/>
          <w:lang w:eastAsia="zh-CN"/>
        </w:rPr>
        <w:t xml:space="preserve"> </w:t>
      </w:r>
      <w:proofErr w:type="spellStart"/>
      <w:r>
        <w:rPr>
          <w:rFonts w:ascii="Times New Roman" w:hAnsi="Times New Roman"/>
          <w:i/>
          <w:iCs/>
          <w:sz w:val="24"/>
          <w:lang w:eastAsia="zh-CN"/>
        </w:rPr>
        <w:t>hispidus</w:t>
      </w:r>
      <w:proofErr w:type="spellEnd"/>
      <w:r>
        <w:rPr>
          <w:rFonts w:ascii="Times New Roman" w:hAnsi="Times New Roman"/>
          <w:sz w:val="24"/>
          <w:lang w:eastAsia="zh-CN"/>
        </w:rPr>
        <w:t>）、三褶脉紫菀（</w:t>
      </w:r>
      <w:r>
        <w:rPr>
          <w:rFonts w:ascii="Times New Roman" w:hAnsi="Times New Roman"/>
          <w:i/>
          <w:iCs/>
          <w:sz w:val="24"/>
          <w:lang w:eastAsia="zh-CN"/>
        </w:rPr>
        <w:t xml:space="preserve">Aster </w:t>
      </w:r>
      <w:proofErr w:type="spellStart"/>
      <w:r>
        <w:rPr>
          <w:rFonts w:ascii="Times New Roman" w:hAnsi="Times New Roman"/>
          <w:i/>
          <w:iCs/>
          <w:sz w:val="24"/>
          <w:lang w:eastAsia="zh-CN"/>
        </w:rPr>
        <w:t>ageratoides</w:t>
      </w:r>
      <w:proofErr w:type="spellEnd"/>
      <w:r>
        <w:rPr>
          <w:rFonts w:ascii="Times New Roman" w:hAnsi="Times New Roman"/>
          <w:sz w:val="24"/>
          <w:lang w:eastAsia="zh-CN"/>
        </w:rPr>
        <w:t>）、鬼针草（</w:t>
      </w:r>
      <w:r>
        <w:rPr>
          <w:rFonts w:ascii="Times New Roman" w:hAnsi="Times New Roman"/>
          <w:i/>
          <w:iCs/>
          <w:sz w:val="24"/>
          <w:lang w:eastAsia="zh-CN"/>
        </w:rPr>
        <w:t xml:space="preserve">Bidens </w:t>
      </w:r>
      <w:proofErr w:type="spellStart"/>
      <w:r>
        <w:rPr>
          <w:rFonts w:ascii="Times New Roman" w:hAnsi="Times New Roman"/>
          <w:i/>
          <w:iCs/>
          <w:sz w:val="24"/>
          <w:lang w:eastAsia="zh-CN"/>
        </w:rPr>
        <w:t>bipinnata</w:t>
      </w:r>
      <w:proofErr w:type="spellEnd"/>
      <w:r>
        <w:rPr>
          <w:rFonts w:ascii="Times New Roman" w:hAnsi="Times New Roman"/>
          <w:sz w:val="24"/>
          <w:lang w:eastAsia="zh-CN"/>
        </w:rPr>
        <w:t>）、栗褐苔草（</w:t>
      </w:r>
      <w:proofErr w:type="spellStart"/>
      <w:r>
        <w:rPr>
          <w:rFonts w:ascii="Times New Roman" w:hAnsi="Times New Roman"/>
          <w:i/>
          <w:iCs/>
          <w:sz w:val="24"/>
          <w:lang w:eastAsia="zh-CN"/>
        </w:rPr>
        <w:t>Carex</w:t>
      </w:r>
      <w:proofErr w:type="spellEnd"/>
      <w:r>
        <w:rPr>
          <w:rFonts w:ascii="Times New Roman" w:hAnsi="Times New Roman"/>
          <w:i/>
          <w:iCs/>
          <w:sz w:val="24"/>
          <w:lang w:eastAsia="zh-CN"/>
        </w:rPr>
        <w:t xml:space="preserve"> </w:t>
      </w:r>
      <w:proofErr w:type="spellStart"/>
      <w:r>
        <w:rPr>
          <w:rFonts w:ascii="Times New Roman" w:hAnsi="Times New Roman"/>
          <w:i/>
          <w:iCs/>
          <w:sz w:val="24"/>
          <w:lang w:eastAsia="zh-CN"/>
        </w:rPr>
        <w:t>brunnea</w:t>
      </w:r>
      <w:proofErr w:type="spellEnd"/>
      <w:r>
        <w:rPr>
          <w:rFonts w:ascii="Times New Roman" w:hAnsi="Times New Roman"/>
          <w:sz w:val="24"/>
          <w:lang w:eastAsia="zh-CN"/>
        </w:rPr>
        <w:t>）、</w:t>
      </w:r>
      <w:proofErr w:type="gramStart"/>
      <w:r>
        <w:rPr>
          <w:rFonts w:ascii="Times New Roman" w:hAnsi="Times New Roman"/>
          <w:sz w:val="24"/>
          <w:lang w:eastAsia="zh-CN"/>
        </w:rPr>
        <w:t>披针苔</w:t>
      </w:r>
      <w:proofErr w:type="gramEnd"/>
      <w:r>
        <w:rPr>
          <w:rFonts w:ascii="Times New Roman" w:hAnsi="Times New Roman"/>
          <w:sz w:val="24"/>
          <w:lang w:eastAsia="zh-CN"/>
        </w:rPr>
        <w:t>草（</w:t>
      </w:r>
      <w:proofErr w:type="spellStart"/>
      <w:r>
        <w:rPr>
          <w:rFonts w:ascii="Times New Roman" w:hAnsi="Times New Roman"/>
          <w:i/>
          <w:iCs/>
          <w:sz w:val="24"/>
          <w:lang w:eastAsia="zh-CN"/>
        </w:rPr>
        <w:t>Carex</w:t>
      </w:r>
      <w:proofErr w:type="spellEnd"/>
      <w:r>
        <w:rPr>
          <w:rFonts w:ascii="Times New Roman" w:hAnsi="Times New Roman"/>
          <w:i/>
          <w:iCs/>
          <w:sz w:val="24"/>
          <w:lang w:eastAsia="zh-CN"/>
        </w:rPr>
        <w:t xml:space="preserve"> lanceolata</w:t>
      </w:r>
      <w:r>
        <w:rPr>
          <w:rFonts w:ascii="Times New Roman" w:hAnsi="Times New Roman"/>
          <w:sz w:val="24"/>
          <w:lang w:eastAsia="zh-CN"/>
        </w:rPr>
        <w:t>）等，其间还分布有少量马桑（</w:t>
      </w:r>
      <w:proofErr w:type="spellStart"/>
      <w:r>
        <w:rPr>
          <w:rFonts w:ascii="Times New Roman" w:hAnsi="Times New Roman"/>
          <w:i/>
          <w:iCs/>
          <w:sz w:val="24"/>
          <w:lang w:eastAsia="zh-CN"/>
        </w:rPr>
        <w:t>Coriaria</w:t>
      </w:r>
      <w:proofErr w:type="spellEnd"/>
      <w:r>
        <w:rPr>
          <w:rFonts w:ascii="Times New Roman" w:hAnsi="Times New Roman"/>
          <w:i/>
          <w:iCs/>
          <w:sz w:val="24"/>
          <w:lang w:eastAsia="zh-CN"/>
        </w:rPr>
        <w:t xml:space="preserve"> </w:t>
      </w:r>
      <w:proofErr w:type="spellStart"/>
      <w:r>
        <w:rPr>
          <w:rFonts w:ascii="Times New Roman" w:hAnsi="Times New Roman"/>
          <w:i/>
          <w:iCs/>
          <w:sz w:val="24"/>
          <w:lang w:eastAsia="zh-CN"/>
        </w:rPr>
        <w:t>nepalensis</w:t>
      </w:r>
      <w:proofErr w:type="spellEnd"/>
      <w:r>
        <w:rPr>
          <w:rFonts w:ascii="Times New Roman" w:hAnsi="Times New Roman"/>
          <w:sz w:val="24"/>
          <w:lang w:eastAsia="zh-CN"/>
        </w:rPr>
        <w:t>）、胡枝子</w:t>
      </w:r>
      <w:r>
        <w:rPr>
          <w:rFonts w:ascii="Times New Roman" w:hAnsi="Times New Roman"/>
          <w:i/>
          <w:iCs/>
          <w:sz w:val="24"/>
          <w:lang w:eastAsia="zh-CN"/>
        </w:rPr>
        <w:t>（</w:t>
      </w:r>
      <w:r>
        <w:rPr>
          <w:rFonts w:ascii="Times New Roman" w:hAnsi="Times New Roman"/>
          <w:i/>
          <w:iCs/>
          <w:sz w:val="24"/>
          <w:lang w:eastAsia="zh-CN"/>
        </w:rPr>
        <w:t xml:space="preserve">Lespedeza </w:t>
      </w:r>
      <w:proofErr w:type="spellStart"/>
      <w:r>
        <w:rPr>
          <w:rFonts w:ascii="Times New Roman" w:hAnsi="Times New Roman"/>
          <w:i/>
          <w:iCs/>
          <w:sz w:val="24"/>
          <w:lang w:eastAsia="zh-CN"/>
        </w:rPr>
        <w:t>bicolour</w:t>
      </w:r>
      <w:proofErr w:type="spellEnd"/>
      <w:r>
        <w:rPr>
          <w:rFonts w:ascii="Times New Roman" w:hAnsi="Times New Roman"/>
          <w:sz w:val="24"/>
          <w:lang w:eastAsia="zh-CN"/>
        </w:rPr>
        <w:t>）、</w:t>
      </w:r>
      <w:proofErr w:type="gramStart"/>
      <w:r>
        <w:rPr>
          <w:rFonts w:ascii="Times New Roman" w:hAnsi="Times New Roman"/>
          <w:sz w:val="24"/>
          <w:lang w:eastAsia="zh-CN"/>
        </w:rPr>
        <w:t>截叶铁</w:t>
      </w:r>
      <w:proofErr w:type="gramEnd"/>
      <w:r>
        <w:rPr>
          <w:rFonts w:ascii="Times New Roman" w:hAnsi="Times New Roman"/>
          <w:sz w:val="24"/>
          <w:lang w:eastAsia="zh-CN"/>
        </w:rPr>
        <w:t>扫帚（</w:t>
      </w:r>
      <w:r>
        <w:rPr>
          <w:rFonts w:ascii="Times New Roman" w:hAnsi="Times New Roman"/>
          <w:i/>
          <w:iCs/>
          <w:sz w:val="24"/>
          <w:lang w:eastAsia="zh-CN"/>
        </w:rPr>
        <w:t>Lespedeza cuneata</w:t>
      </w:r>
      <w:r>
        <w:rPr>
          <w:rFonts w:ascii="Times New Roman" w:hAnsi="Times New Roman"/>
          <w:sz w:val="24"/>
          <w:lang w:eastAsia="zh-CN"/>
        </w:rPr>
        <w:t>）、金樱子（</w:t>
      </w:r>
      <w:r>
        <w:rPr>
          <w:rFonts w:ascii="Times New Roman" w:hAnsi="Times New Roman"/>
          <w:i/>
          <w:iCs/>
          <w:sz w:val="24"/>
          <w:lang w:eastAsia="zh-CN"/>
        </w:rPr>
        <w:t>Rosa laevigata</w:t>
      </w:r>
      <w:r>
        <w:rPr>
          <w:rFonts w:ascii="Times New Roman" w:hAnsi="Times New Roman"/>
          <w:sz w:val="24"/>
          <w:lang w:eastAsia="zh-CN"/>
        </w:rPr>
        <w:t>）、小果蔷薇（</w:t>
      </w:r>
      <w:r>
        <w:rPr>
          <w:rFonts w:ascii="Times New Roman" w:hAnsi="Times New Roman"/>
          <w:i/>
          <w:iCs/>
          <w:sz w:val="24"/>
          <w:lang w:eastAsia="zh-CN"/>
        </w:rPr>
        <w:t xml:space="preserve">Rosa </w:t>
      </w:r>
      <w:proofErr w:type="spellStart"/>
      <w:r>
        <w:rPr>
          <w:rFonts w:ascii="Times New Roman" w:hAnsi="Times New Roman"/>
          <w:i/>
          <w:iCs/>
          <w:sz w:val="24"/>
          <w:lang w:eastAsia="zh-CN"/>
        </w:rPr>
        <w:t>cymosa</w:t>
      </w:r>
      <w:proofErr w:type="spellEnd"/>
      <w:r>
        <w:rPr>
          <w:rFonts w:ascii="Times New Roman" w:hAnsi="Times New Roman"/>
          <w:sz w:val="24"/>
          <w:lang w:eastAsia="zh-CN"/>
        </w:rPr>
        <w:t>）等灌木物种，</w:t>
      </w:r>
      <w:proofErr w:type="gramStart"/>
      <w:r>
        <w:rPr>
          <w:rFonts w:ascii="Times New Roman" w:hAnsi="Times New Roman"/>
          <w:sz w:val="24"/>
          <w:lang w:eastAsia="zh-CN"/>
        </w:rPr>
        <w:t>灌木层总盖度</w:t>
      </w:r>
      <w:proofErr w:type="gramEnd"/>
      <w:r>
        <w:rPr>
          <w:rFonts w:ascii="Times New Roman" w:hAnsi="Times New Roman"/>
          <w:sz w:val="24"/>
          <w:lang w:eastAsia="zh-CN"/>
        </w:rPr>
        <w:t>在</w:t>
      </w:r>
      <w:r>
        <w:rPr>
          <w:rFonts w:ascii="Times New Roman" w:hAnsi="Times New Roman"/>
          <w:sz w:val="24"/>
          <w:lang w:eastAsia="zh-CN"/>
        </w:rPr>
        <w:t>15%~45%</w:t>
      </w:r>
      <w:r>
        <w:rPr>
          <w:rFonts w:ascii="Times New Roman" w:hAnsi="Times New Roman"/>
          <w:sz w:val="24"/>
          <w:lang w:eastAsia="zh-CN"/>
        </w:rPr>
        <w:t>之间。</w:t>
      </w:r>
    </w:p>
    <w:p w14:paraId="76BB7FF6" w14:textId="77777777" w:rsidR="00F96F41" w:rsidRDefault="00F96F41" w:rsidP="00F96F41">
      <w:pPr>
        <w:widowControl w:val="0"/>
        <w:spacing w:before="2" w:line="360" w:lineRule="auto"/>
        <w:ind w:left="34" w:right="105" w:firstLine="485"/>
        <w:rPr>
          <w:rFonts w:ascii="Times New Roman" w:hAnsi="Times New Roman"/>
          <w:sz w:val="24"/>
          <w:szCs w:val="24"/>
        </w:rPr>
      </w:pPr>
      <w:r>
        <w:rPr>
          <w:rFonts w:ascii="Times New Roman" w:hAnsi="Times New Roman"/>
          <w:spacing w:val="12"/>
          <w:sz w:val="24"/>
          <w:szCs w:val="24"/>
        </w:rPr>
        <w:t>④</w:t>
      </w:r>
      <w:proofErr w:type="spellStart"/>
      <w:r>
        <w:rPr>
          <w:rFonts w:ascii="Times New Roman" w:hAnsi="Times New Roman"/>
          <w:spacing w:val="-4"/>
          <w:sz w:val="24"/>
          <w:szCs w:val="24"/>
        </w:rPr>
        <w:t>麻栎</w:t>
      </w:r>
      <w:r>
        <w:rPr>
          <w:rFonts w:ascii="Times New Roman" w:eastAsia="Times New Roman" w:hAnsi="Times New Roman"/>
          <w:spacing w:val="12"/>
          <w:sz w:val="24"/>
          <w:szCs w:val="24"/>
        </w:rPr>
        <w:t>-</w:t>
      </w:r>
      <w:proofErr w:type="gramStart"/>
      <w:r>
        <w:rPr>
          <w:rFonts w:ascii="Times New Roman" w:hAnsi="Times New Roman"/>
          <w:spacing w:val="12"/>
          <w:sz w:val="24"/>
          <w:szCs w:val="24"/>
        </w:rPr>
        <w:t>柏木混交林</w:t>
      </w:r>
      <w:proofErr w:type="spellEnd"/>
      <w:r>
        <w:rPr>
          <w:rFonts w:ascii="Times New Roman" w:hAnsi="Times New Roman"/>
          <w:spacing w:val="12"/>
          <w:sz w:val="24"/>
          <w:szCs w:val="24"/>
        </w:rPr>
        <w:t>(</w:t>
      </w:r>
      <w:proofErr w:type="spellStart"/>
      <w:proofErr w:type="gramEnd"/>
      <w:r>
        <w:rPr>
          <w:rFonts w:ascii="Times New Roman" w:eastAsia="Times New Roman" w:hAnsi="Times New Roman"/>
          <w:sz w:val="24"/>
          <w:szCs w:val="24"/>
        </w:rPr>
        <w:t>Form</w:t>
      </w:r>
      <w:r>
        <w:rPr>
          <w:rFonts w:ascii="Times New Roman" w:eastAsia="Times New Roman" w:hAnsi="Times New Roman"/>
          <w:spacing w:val="12"/>
          <w:sz w:val="24"/>
          <w:szCs w:val="24"/>
        </w:rPr>
        <w:t>.</w:t>
      </w:r>
      <w:r>
        <w:rPr>
          <w:rFonts w:ascii="Times New Roman" w:eastAsia="Times New Roman" w:hAnsi="Times New Roman"/>
          <w:i/>
          <w:iCs/>
          <w:sz w:val="24"/>
          <w:szCs w:val="24"/>
        </w:rPr>
        <w:t>Quercus</w:t>
      </w:r>
      <w:proofErr w:type="spellEnd"/>
      <w:r>
        <w:rPr>
          <w:rFonts w:ascii="Times New Roman" w:eastAsia="Times New Roman" w:hAnsi="Times New Roman"/>
          <w:i/>
          <w:iCs/>
          <w:sz w:val="24"/>
          <w:szCs w:val="24"/>
        </w:rPr>
        <w:t xml:space="preserve"> </w:t>
      </w:r>
      <w:proofErr w:type="spellStart"/>
      <w:r>
        <w:rPr>
          <w:rFonts w:ascii="Times New Roman" w:eastAsia="Times New Roman" w:hAnsi="Times New Roman"/>
          <w:i/>
          <w:iCs/>
          <w:sz w:val="24"/>
          <w:szCs w:val="24"/>
        </w:rPr>
        <w:t>acutissima</w:t>
      </w:r>
      <w:proofErr w:type="spellEnd"/>
      <w:r>
        <w:rPr>
          <w:rStyle w:val="aff4"/>
          <w:rFonts w:ascii="Times New Roman" w:hAnsi="Times New Roman"/>
          <w:i w:val="0"/>
          <w:iCs/>
          <w:sz w:val="21"/>
          <w:szCs w:val="21"/>
          <w:shd w:val="clear" w:color="auto" w:fill="FFFFFF"/>
        </w:rPr>
        <w:t xml:space="preserve"> </w:t>
      </w:r>
      <w:proofErr w:type="spellStart"/>
      <w:r>
        <w:rPr>
          <w:rFonts w:ascii="Times New Roman" w:eastAsia="Times New Roman" w:hAnsi="Times New Roman"/>
          <w:spacing w:val="-1"/>
          <w:sz w:val="24"/>
          <w:szCs w:val="24"/>
        </w:rPr>
        <w:t>Carruth.</w:t>
      </w:r>
      <w:r>
        <w:rPr>
          <w:rFonts w:ascii="Times New Roman" w:eastAsia="Times New Roman" w:hAnsi="Times New Roman"/>
          <w:i/>
          <w:iCs/>
          <w:spacing w:val="12"/>
          <w:sz w:val="24"/>
          <w:szCs w:val="24"/>
        </w:rPr>
        <w:t>+</w:t>
      </w:r>
      <w:r>
        <w:rPr>
          <w:rFonts w:ascii="Times New Roman" w:eastAsia="Times New Roman" w:hAnsi="Times New Roman"/>
          <w:i/>
          <w:iCs/>
          <w:sz w:val="24"/>
          <w:szCs w:val="24"/>
        </w:rPr>
        <w:t>Cupressus</w:t>
      </w:r>
      <w:proofErr w:type="spellEnd"/>
      <w:r>
        <w:rPr>
          <w:rFonts w:ascii="Times New Roman" w:eastAsia="Times New Roman" w:hAnsi="Times New Roman"/>
          <w:spacing w:val="10"/>
          <w:sz w:val="24"/>
          <w:szCs w:val="24"/>
        </w:rPr>
        <w:t xml:space="preserve"> </w:t>
      </w:r>
      <w:proofErr w:type="spellStart"/>
      <w:r>
        <w:rPr>
          <w:rFonts w:ascii="Times New Roman" w:eastAsia="Times New Roman" w:hAnsi="Times New Roman"/>
          <w:i/>
          <w:iCs/>
          <w:sz w:val="24"/>
          <w:szCs w:val="24"/>
        </w:rPr>
        <w:t>funebris</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pacing w:val="-1"/>
          <w:sz w:val="24"/>
          <w:szCs w:val="24"/>
        </w:rPr>
        <w:t>Endl</w:t>
      </w:r>
      <w:proofErr w:type="spellEnd"/>
      <w:r>
        <w:rPr>
          <w:rFonts w:ascii="Times New Roman" w:eastAsia="Times New Roman" w:hAnsi="Times New Roman"/>
          <w:spacing w:val="-1"/>
          <w:sz w:val="24"/>
          <w:szCs w:val="24"/>
        </w:rPr>
        <w:t>.</w:t>
      </w:r>
      <w:r>
        <w:rPr>
          <w:rFonts w:ascii="Times New Roman" w:hAnsi="Times New Roman"/>
          <w:spacing w:val="-1"/>
          <w:sz w:val="24"/>
          <w:szCs w:val="24"/>
        </w:rPr>
        <w:t>)</w:t>
      </w:r>
    </w:p>
    <w:p w14:paraId="1229055E" w14:textId="77777777" w:rsidR="00F96F41" w:rsidRDefault="00F96F41" w:rsidP="00A80937">
      <w:pPr>
        <w:widowControl w:val="0"/>
        <w:adjustRightInd w:val="0"/>
        <w:snapToGrid w:val="0"/>
        <w:spacing w:line="360" w:lineRule="auto"/>
        <w:ind w:firstLineChars="200" w:firstLine="502"/>
        <w:jc w:val="both"/>
        <w:rPr>
          <w:rFonts w:ascii="Times New Roman" w:hAnsi="Times New Roman"/>
          <w:spacing w:val="-5"/>
          <w:sz w:val="24"/>
          <w:szCs w:val="24"/>
          <w:lang w:eastAsia="zh-CN"/>
        </w:rPr>
      </w:pPr>
      <w:proofErr w:type="spellStart"/>
      <w:proofErr w:type="gramStart"/>
      <w:r>
        <w:rPr>
          <w:rFonts w:ascii="Times New Roman" w:hAnsi="Times New Roman"/>
          <w:spacing w:val="11"/>
          <w:sz w:val="24"/>
          <w:szCs w:val="24"/>
        </w:rPr>
        <w:t>评</w:t>
      </w:r>
      <w:r>
        <w:rPr>
          <w:rFonts w:ascii="Times New Roman" w:hAnsi="Times New Roman"/>
          <w:spacing w:val="9"/>
          <w:sz w:val="24"/>
          <w:szCs w:val="24"/>
        </w:rPr>
        <w:t>价区域内的</w:t>
      </w:r>
      <w:r>
        <w:rPr>
          <w:rFonts w:ascii="Times New Roman" w:hAnsi="Times New Roman"/>
          <w:spacing w:val="-4"/>
          <w:sz w:val="24"/>
          <w:szCs w:val="24"/>
        </w:rPr>
        <w:t>麻栎</w:t>
      </w:r>
      <w:r>
        <w:rPr>
          <w:rFonts w:ascii="Times New Roman" w:hAnsi="Times New Roman"/>
          <w:spacing w:val="9"/>
          <w:sz w:val="24"/>
          <w:szCs w:val="24"/>
        </w:rPr>
        <w:t>和柏木混交</w:t>
      </w:r>
      <w:proofErr w:type="spellEnd"/>
      <w:r>
        <w:rPr>
          <w:rFonts w:ascii="Times New Roman" w:hAnsi="Times New Roman"/>
          <w:spacing w:val="9"/>
          <w:sz w:val="24"/>
          <w:szCs w:val="24"/>
        </w:rPr>
        <w:t>(</w:t>
      </w:r>
      <w:proofErr w:type="gramEnd"/>
      <w:r>
        <w:rPr>
          <w:rFonts w:ascii="Times New Roman" w:eastAsia="Times New Roman" w:hAnsi="Times New Roman"/>
          <w:i/>
          <w:iCs/>
          <w:sz w:val="24"/>
          <w:szCs w:val="24"/>
        </w:rPr>
        <w:t xml:space="preserve">Quercus </w:t>
      </w:r>
      <w:proofErr w:type="spellStart"/>
      <w:r>
        <w:rPr>
          <w:rFonts w:ascii="Times New Roman" w:eastAsia="Times New Roman" w:hAnsi="Times New Roman"/>
          <w:i/>
          <w:iCs/>
          <w:sz w:val="24"/>
          <w:szCs w:val="24"/>
        </w:rPr>
        <w:t>acutissima</w:t>
      </w:r>
      <w:proofErr w:type="spellEnd"/>
      <w:r>
        <w:rPr>
          <w:rFonts w:ascii="Times New Roman" w:eastAsia="Times New Roman" w:hAnsi="Times New Roman"/>
          <w:i/>
          <w:iCs/>
          <w:sz w:val="24"/>
          <w:szCs w:val="24"/>
        </w:rPr>
        <w:t xml:space="preserve"> </w:t>
      </w:r>
      <w:proofErr w:type="spellStart"/>
      <w:r>
        <w:rPr>
          <w:rFonts w:ascii="Times New Roman" w:eastAsia="Times New Roman" w:hAnsi="Times New Roman"/>
          <w:sz w:val="24"/>
          <w:szCs w:val="24"/>
        </w:rPr>
        <w:t>Carruth.</w:t>
      </w:r>
      <w:r>
        <w:rPr>
          <w:rFonts w:ascii="Times New Roman" w:eastAsia="Times New Roman" w:hAnsi="Times New Roman"/>
          <w:i/>
          <w:iCs/>
          <w:spacing w:val="9"/>
          <w:sz w:val="24"/>
          <w:szCs w:val="24"/>
        </w:rPr>
        <w:t>+</w:t>
      </w:r>
      <w:r>
        <w:rPr>
          <w:rFonts w:ascii="Times New Roman" w:eastAsia="Times New Roman" w:hAnsi="Times New Roman"/>
          <w:i/>
          <w:iCs/>
          <w:sz w:val="24"/>
          <w:szCs w:val="24"/>
        </w:rPr>
        <w:t>Cupressus</w:t>
      </w:r>
      <w:proofErr w:type="spellEnd"/>
      <w:r>
        <w:rPr>
          <w:rFonts w:ascii="Times New Roman" w:eastAsia="Times New Roman" w:hAnsi="Times New Roman"/>
          <w:spacing w:val="9"/>
          <w:sz w:val="24"/>
          <w:szCs w:val="24"/>
        </w:rPr>
        <w:t xml:space="preserve"> </w:t>
      </w:r>
      <w:proofErr w:type="spellStart"/>
      <w:r>
        <w:rPr>
          <w:rFonts w:ascii="Times New Roman" w:eastAsia="Times New Roman" w:hAnsi="Times New Roman"/>
          <w:i/>
          <w:iCs/>
          <w:sz w:val="24"/>
          <w:szCs w:val="24"/>
        </w:rPr>
        <w:t>funebris</w:t>
      </w:r>
      <w:proofErr w:type="spellEnd"/>
      <w:r>
        <w:rPr>
          <w:rFonts w:ascii="Times New Roman" w:hAnsi="Times New Roman"/>
          <w:sz w:val="24"/>
          <w:szCs w:val="24"/>
          <w:lang w:eastAsia="zh-CN"/>
        </w:rPr>
        <w:t xml:space="preserve"> </w:t>
      </w:r>
      <w:r>
        <w:rPr>
          <w:rFonts w:ascii="Times New Roman" w:eastAsia="Times New Roman" w:hAnsi="Times New Roman"/>
          <w:sz w:val="24"/>
          <w:szCs w:val="24"/>
        </w:rPr>
        <w:t>Endl</w:t>
      </w:r>
      <w:r>
        <w:rPr>
          <w:rFonts w:ascii="Times New Roman" w:eastAsia="Times New Roman" w:hAnsi="Times New Roman"/>
          <w:spacing w:val="4"/>
          <w:sz w:val="24"/>
          <w:szCs w:val="24"/>
        </w:rPr>
        <w:t>.</w:t>
      </w:r>
      <w:r>
        <w:rPr>
          <w:rFonts w:ascii="Times New Roman" w:hAnsi="Times New Roman"/>
          <w:spacing w:val="4"/>
          <w:sz w:val="24"/>
          <w:szCs w:val="24"/>
        </w:rPr>
        <w:t>)</w:t>
      </w:r>
      <w:r>
        <w:rPr>
          <w:rFonts w:ascii="Times New Roman" w:hAnsi="Times New Roman"/>
          <w:spacing w:val="4"/>
          <w:sz w:val="24"/>
          <w:szCs w:val="24"/>
        </w:rPr>
        <w:t>林多为人工林，分布</w:t>
      </w:r>
      <w:r>
        <w:rPr>
          <w:rFonts w:ascii="Times New Roman" w:hAnsi="Times New Roman"/>
          <w:spacing w:val="2"/>
          <w:sz w:val="24"/>
          <w:szCs w:val="24"/>
        </w:rPr>
        <w:t>在土层深厚、肥沃、湿润的山谷、山坡下部或中部、</w:t>
      </w:r>
      <w:r>
        <w:rPr>
          <w:rFonts w:ascii="Times New Roman" w:hAnsi="Times New Roman"/>
          <w:spacing w:val="6"/>
          <w:sz w:val="24"/>
          <w:szCs w:val="24"/>
        </w:rPr>
        <w:t>道</w:t>
      </w:r>
      <w:r>
        <w:rPr>
          <w:rFonts w:ascii="Times New Roman" w:hAnsi="Times New Roman"/>
          <w:spacing w:val="5"/>
          <w:sz w:val="24"/>
          <w:szCs w:val="24"/>
        </w:rPr>
        <w:t>路</w:t>
      </w:r>
      <w:r>
        <w:rPr>
          <w:rFonts w:ascii="Times New Roman" w:hAnsi="Times New Roman"/>
          <w:spacing w:val="3"/>
          <w:sz w:val="24"/>
          <w:szCs w:val="24"/>
        </w:rPr>
        <w:t>两旁以及河流两岸，能适应酸性、中性和微碱性土壤，喜温暖气候和深厚湿</w:t>
      </w:r>
      <w:r>
        <w:rPr>
          <w:rFonts w:ascii="Times New Roman" w:hAnsi="Times New Roman"/>
          <w:spacing w:val="-9"/>
          <w:sz w:val="24"/>
          <w:szCs w:val="24"/>
        </w:rPr>
        <w:t>润</w:t>
      </w:r>
      <w:r>
        <w:rPr>
          <w:rFonts w:ascii="Times New Roman" w:hAnsi="Times New Roman"/>
          <w:spacing w:val="-8"/>
          <w:sz w:val="24"/>
          <w:szCs w:val="24"/>
        </w:rPr>
        <w:t>、肥沃土壤，在干脊</w:t>
      </w:r>
      <w:r>
        <w:rPr>
          <w:rFonts w:ascii="Times New Roman" w:hAnsi="Times New Roman"/>
          <w:sz w:val="24"/>
        </w:rPr>
        <w:t>荒地</w:t>
      </w:r>
      <w:r>
        <w:rPr>
          <w:rFonts w:ascii="Times New Roman" w:hAnsi="Times New Roman"/>
          <w:spacing w:val="-8"/>
          <w:sz w:val="24"/>
          <w:szCs w:val="24"/>
        </w:rPr>
        <w:t>荒山地也能生长。</w:t>
      </w:r>
      <w:r>
        <w:rPr>
          <w:rFonts w:ascii="Times New Roman" w:hAnsi="Times New Roman"/>
          <w:spacing w:val="-8"/>
          <w:sz w:val="24"/>
          <w:szCs w:val="24"/>
          <w:lang w:eastAsia="zh-CN"/>
        </w:rPr>
        <w:t>一般垂直分布于海拔</w:t>
      </w:r>
      <w:r>
        <w:rPr>
          <w:rFonts w:ascii="Times New Roman" w:eastAsia="Times New Roman" w:hAnsi="Times New Roman"/>
          <w:spacing w:val="-8"/>
          <w:sz w:val="24"/>
          <w:szCs w:val="24"/>
          <w:lang w:eastAsia="zh-CN"/>
        </w:rPr>
        <w:t>200-1200m</w:t>
      </w:r>
      <w:r>
        <w:rPr>
          <w:rFonts w:ascii="Times New Roman" w:hAnsi="Times New Roman"/>
          <w:spacing w:val="-8"/>
          <w:sz w:val="24"/>
          <w:szCs w:val="24"/>
          <w:lang w:eastAsia="zh-CN"/>
        </w:rPr>
        <w:t>。根</w:t>
      </w:r>
      <w:r>
        <w:rPr>
          <w:rFonts w:ascii="Times New Roman" w:hAnsi="Times New Roman"/>
          <w:spacing w:val="2"/>
          <w:sz w:val="24"/>
          <w:szCs w:val="24"/>
          <w:lang w:eastAsia="zh-CN"/>
        </w:rPr>
        <w:t>系发达，结实量大。一般高度为</w:t>
      </w:r>
      <w:r>
        <w:rPr>
          <w:rFonts w:ascii="Times New Roman" w:eastAsia="Times New Roman" w:hAnsi="Times New Roman"/>
          <w:spacing w:val="2"/>
          <w:sz w:val="24"/>
          <w:szCs w:val="24"/>
          <w:lang w:eastAsia="zh-CN"/>
        </w:rPr>
        <w:t>12</w:t>
      </w:r>
      <w:r>
        <w:rPr>
          <w:rFonts w:ascii="Times New Roman" w:eastAsia="Times New Roman" w:hAnsi="Times New Roman"/>
          <w:sz w:val="24"/>
          <w:szCs w:val="24"/>
          <w:lang w:eastAsia="zh-CN"/>
        </w:rPr>
        <w:t>m</w:t>
      </w:r>
      <w:r>
        <w:rPr>
          <w:rFonts w:ascii="Times New Roman" w:hAnsi="Times New Roman"/>
          <w:spacing w:val="2"/>
          <w:sz w:val="24"/>
          <w:szCs w:val="24"/>
          <w:lang w:eastAsia="zh-CN"/>
        </w:rPr>
        <w:t>，胸</w:t>
      </w:r>
      <w:r>
        <w:rPr>
          <w:rFonts w:ascii="Times New Roman" w:hAnsi="Times New Roman"/>
          <w:spacing w:val="1"/>
          <w:sz w:val="24"/>
          <w:szCs w:val="24"/>
          <w:lang w:eastAsia="zh-CN"/>
        </w:rPr>
        <w:t>径</w:t>
      </w:r>
      <w:r>
        <w:rPr>
          <w:rFonts w:ascii="Times New Roman" w:eastAsia="Times New Roman" w:hAnsi="Times New Roman"/>
          <w:spacing w:val="1"/>
          <w:sz w:val="24"/>
          <w:szCs w:val="24"/>
          <w:lang w:eastAsia="zh-CN"/>
        </w:rPr>
        <w:t>20</w:t>
      </w:r>
      <w:r>
        <w:rPr>
          <w:rFonts w:ascii="Times New Roman" w:hAnsi="Times New Roman"/>
          <w:spacing w:val="1"/>
          <w:sz w:val="24"/>
          <w:szCs w:val="24"/>
          <w:lang w:eastAsia="zh-CN"/>
        </w:rPr>
        <w:t>~</w:t>
      </w:r>
      <w:r>
        <w:rPr>
          <w:rFonts w:ascii="Times New Roman" w:eastAsia="Times New Roman" w:hAnsi="Times New Roman"/>
          <w:spacing w:val="1"/>
          <w:sz w:val="24"/>
          <w:szCs w:val="24"/>
          <w:lang w:eastAsia="zh-CN"/>
        </w:rPr>
        <w:t>25</w:t>
      </w:r>
      <w:r>
        <w:rPr>
          <w:rFonts w:ascii="Times New Roman" w:eastAsia="Times New Roman" w:hAnsi="Times New Roman"/>
          <w:sz w:val="24"/>
          <w:szCs w:val="24"/>
          <w:lang w:eastAsia="zh-CN"/>
        </w:rPr>
        <w:t>cm</w:t>
      </w:r>
      <w:r>
        <w:rPr>
          <w:rFonts w:ascii="Times New Roman" w:hAnsi="Times New Roman"/>
          <w:spacing w:val="1"/>
          <w:sz w:val="24"/>
          <w:szCs w:val="24"/>
          <w:lang w:eastAsia="zh-CN"/>
        </w:rPr>
        <w:t>，盖度</w:t>
      </w:r>
      <w:r>
        <w:rPr>
          <w:rFonts w:ascii="Times New Roman" w:eastAsia="Times New Roman" w:hAnsi="Times New Roman"/>
          <w:spacing w:val="1"/>
          <w:sz w:val="24"/>
          <w:szCs w:val="24"/>
          <w:lang w:eastAsia="zh-CN"/>
        </w:rPr>
        <w:t>60%</w:t>
      </w:r>
      <w:r>
        <w:rPr>
          <w:rFonts w:ascii="Times New Roman" w:hAnsi="Times New Roman"/>
          <w:spacing w:val="1"/>
          <w:sz w:val="24"/>
          <w:szCs w:val="24"/>
          <w:lang w:eastAsia="zh-CN"/>
        </w:rPr>
        <w:t>~</w:t>
      </w:r>
      <w:r>
        <w:rPr>
          <w:rFonts w:ascii="Times New Roman" w:eastAsia="Times New Roman" w:hAnsi="Times New Roman"/>
          <w:spacing w:val="1"/>
          <w:sz w:val="24"/>
          <w:szCs w:val="24"/>
          <w:lang w:eastAsia="zh-CN"/>
        </w:rPr>
        <w:t>80%</w:t>
      </w:r>
      <w:r>
        <w:rPr>
          <w:rFonts w:ascii="Times New Roman" w:hAnsi="Times New Roman"/>
          <w:spacing w:val="1"/>
          <w:sz w:val="24"/>
          <w:szCs w:val="24"/>
          <w:lang w:eastAsia="zh-CN"/>
        </w:rPr>
        <w:t>。除了建</w:t>
      </w:r>
      <w:r>
        <w:rPr>
          <w:rFonts w:ascii="Times New Roman" w:hAnsi="Times New Roman"/>
          <w:spacing w:val="-6"/>
          <w:sz w:val="24"/>
          <w:szCs w:val="24"/>
          <w:lang w:eastAsia="zh-CN"/>
        </w:rPr>
        <w:t>群种外，灌木层主要</w:t>
      </w:r>
      <w:r>
        <w:rPr>
          <w:rFonts w:ascii="Times New Roman" w:hAnsi="Times New Roman"/>
          <w:spacing w:val="-3"/>
          <w:sz w:val="24"/>
          <w:szCs w:val="24"/>
          <w:lang w:eastAsia="zh-CN"/>
        </w:rPr>
        <w:t>有</w:t>
      </w:r>
      <w:r>
        <w:rPr>
          <w:rFonts w:ascii="Times New Roman" w:hAnsi="Times New Roman"/>
          <w:spacing w:val="2"/>
          <w:sz w:val="24"/>
          <w:szCs w:val="24"/>
          <w:lang w:eastAsia="zh-CN"/>
        </w:rPr>
        <w:t>化香、黄连木、油桐、</w:t>
      </w:r>
      <w:r>
        <w:rPr>
          <w:rFonts w:ascii="Times New Roman" w:hAnsi="Times New Roman"/>
          <w:spacing w:val="-3"/>
          <w:sz w:val="24"/>
          <w:szCs w:val="24"/>
          <w:lang w:eastAsia="zh-CN"/>
        </w:rPr>
        <w:t>鹅掌柴</w:t>
      </w:r>
      <w:r>
        <w:rPr>
          <w:rFonts w:ascii="Times New Roman" w:hAnsi="Times New Roman"/>
          <w:spacing w:val="-3"/>
          <w:sz w:val="24"/>
          <w:szCs w:val="24"/>
          <w:lang w:eastAsia="zh-CN"/>
        </w:rPr>
        <w:t>(</w:t>
      </w:r>
      <w:r>
        <w:rPr>
          <w:rFonts w:ascii="Times New Roman" w:eastAsia="Times New Roman" w:hAnsi="Times New Roman"/>
          <w:i/>
          <w:iCs/>
          <w:spacing w:val="-3"/>
          <w:sz w:val="24"/>
          <w:szCs w:val="24"/>
          <w:lang w:eastAsia="zh-CN"/>
        </w:rPr>
        <w:t>Schefflera</w:t>
      </w:r>
      <w:r>
        <w:rPr>
          <w:rFonts w:ascii="Times New Roman" w:eastAsia="Times New Roman" w:hAnsi="Times New Roman"/>
          <w:spacing w:val="-3"/>
          <w:sz w:val="24"/>
          <w:szCs w:val="24"/>
          <w:lang w:eastAsia="zh-CN"/>
        </w:rPr>
        <w:t xml:space="preserve"> </w:t>
      </w:r>
      <w:proofErr w:type="spellStart"/>
      <w:r>
        <w:rPr>
          <w:rFonts w:ascii="Times New Roman" w:eastAsia="Times New Roman" w:hAnsi="Times New Roman"/>
          <w:i/>
          <w:iCs/>
          <w:spacing w:val="-3"/>
          <w:sz w:val="24"/>
          <w:szCs w:val="24"/>
          <w:lang w:eastAsia="zh-CN"/>
        </w:rPr>
        <w:t>delavayi</w:t>
      </w:r>
      <w:proofErr w:type="spellEnd"/>
      <w:r>
        <w:rPr>
          <w:rFonts w:ascii="Times New Roman" w:hAnsi="Times New Roman"/>
          <w:spacing w:val="-3"/>
          <w:sz w:val="24"/>
          <w:szCs w:val="24"/>
          <w:lang w:eastAsia="zh-CN"/>
        </w:rPr>
        <w:t>)</w:t>
      </w:r>
      <w:r>
        <w:rPr>
          <w:rFonts w:ascii="Times New Roman" w:hAnsi="Times New Roman"/>
          <w:spacing w:val="-3"/>
          <w:sz w:val="24"/>
          <w:szCs w:val="24"/>
          <w:lang w:eastAsia="zh-CN"/>
        </w:rPr>
        <w:t>、柃木</w:t>
      </w:r>
      <w:r>
        <w:rPr>
          <w:rFonts w:ascii="Times New Roman" w:hAnsi="Times New Roman"/>
          <w:spacing w:val="-3"/>
          <w:sz w:val="24"/>
          <w:szCs w:val="24"/>
          <w:lang w:eastAsia="zh-CN"/>
        </w:rPr>
        <w:t>(</w:t>
      </w:r>
      <w:proofErr w:type="spellStart"/>
      <w:r>
        <w:rPr>
          <w:rFonts w:ascii="Times New Roman" w:eastAsia="Times New Roman" w:hAnsi="Times New Roman"/>
          <w:i/>
          <w:iCs/>
          <w:spacing w:val="-3"/>
          <w:sz w:val="24"/>
          <w:szCs w:val="24"/>
          <w:lang w:eastAsia="zh-CN"/>
        </w:rPr>
        <w:t>Eurya</w:t>
      </w:r>
      <w:proofErr w:type="spellEnd"/>
      <w:r>
        <w:rPr>
          <w:rFonts w:ascii="Times New Roman" w:eastAsia="Times New Roman" w:hAnsi="Times New Roman"/>
          <w:spacing w:val="-3"/>
          <w:sz w:val="24"/>
          <w:szCs w:val="24"/>
          <w:lang w:eastAsia="zh-CN"/>
        </w:rPr>
        <w:t xml:space="preserve"> </w:t>
      </w:r>
      <w:proofErr w:type="spellStart"/>
      <w:r>
        <w:rPr>
          <w:rFonts w:ascii="Times New Roman" w:eastAsia="Times New Roman" w:hAnsi="Times New Roman"/>
          <w:i/>
          <w:iCs/>
          <w:spacing w:val="-3"/>
          <w:sz w:val="24"/>
          <w:szCs w:val="24"/>
          <w:lang w:eastAsia="zh-CN"/>
        </w:rPr>
        <w:t>spp</w:t>
      </w:r>
      <w:proofErr w:type="spellEnd"/>
      <w:r>
        <w:rPr>
          <w:rFonts w:ascii="Times New Roman" w:hAnsi="Times New Roman"/>
          <w:spacing w:val="-3"/>
          <w:sz w:val="24"/>
          <w:szCs w:val="24"/>
          <w:lang w:eastAsia="zh-CN"/>
        </w:rPr>
        <w:t>)</w:t>
      </w:r>
      <w:r>
        <w:rPr>
          <w:rFonts w:ascii="Times New Roman" w:hAnsi="Times New Roman"/>
          <w:spacing w:val="-3"/>
          <w:sz w:val="24"/>
          <w:szCs w:val="24"/>
          <w:lang w:eastAsia="zh-CN"/>
        </w:rPr>
        <w:t>、楤木</w:t>
      </w:r>
      <w:r>
        <w:rPr>
          <w:rFonts w:ascii="Times New Roman" w:hAnsi="Times New Roman"/>
          <w:spacing w:val="-3"/>
          <w:sz w:val="24"/>
          <w:szCs w:val="24"/>
          <w:lang w:eastAsia="zh-CN"/>
        </w:rPr>
        <w:t>(</w:t>
      </w:r>
      <w:r>
        <w:rPr>
          <w:rFonts w:ascii="Times New Roman" w:eastAsia="Times New Roman" w:hAnsi="Times New Roman"/>
          <w:i/>
          <w:iCs/>
          <w:spacing w:val="-3"/>
          <w:sz w:val="24"/>
          <w:szCs w:val="24"/>
          <w:lang w:eastAsia="zh-CN"/>
        </w:rPr>
        <w:t>Aralia</w:t>
      </w:r>
      <w:r>
        <w:rPr>
          <w:rFonts w:ascii="Times New Roman" w:eastAsia="Times New Roman" w:hAnsi="Times New Roman"/>
          <w:sz w:val="24"/>
          <w:szCs w:val="24"/>
          <w:lang w:eastAsia="zh-CN"/>
        </w:rPr>
        <w:t xml:space="preserve"> </w:t>
      </w:r>
      <w:proofErr w:type="spellStart"/>
      <w:r>
        <w:rPr>
          <w:rFonts w:ascii="Times New Roman" w:eastAsia="Times New Roman" w:hAnsi="Times New Roman"/>
          <w:i/>
          <w:iCs/>
          <w:spacing w:val="-4"/>
          <w:sz w:val="24"/>
          <w:szCs w:val="24"/>
          <w:lang w:eastAsia="zh-CN"/>
        </w:rPr>
        <w:t>elata</w:t>
      </w:r>
      <w:proofErr w:type="spellEnd"/>
      <w:r>
        <w:rPr>
          <w:rFonts w:ascii="Times New Roman" w:hAnsi="Times New Roman"/>
          <w:spacing w:val="-8"/>
          <w:sz w:val="24"/>
          <w:szCs w:val="24"/>
          <w:lang w:eastAsia="zh-CN"/>
        </w:rPr>
        <w:t>)</w:t>
      </w:r>
      <w:r>
        <w:rPr>
          <w:rFonts w:ascii="Times New Roman" w:hAnsi="Times New Roman"/>
          <w:spacing w:val="-8"/>
          <w:sz w:val="24"/>
          <w:szCs w:val="24"/>
          <w:lang w:eastAsia="zh-CN"/>
        </w:rPr>
        <w:t>、木</w:t>
      </w:r>
      <w:r>
        <w:rPr>
          <w:rFonts w:ascii="Times New Roman" w:hAnsi="Times New Roman"/>
          <w:spacing w:val="-4"/>
          <w:sz w:val="24"/>
          <w:szCs w:val="24"/>
          <w:lang w:eastAsia="zh-CN"/>
        </w:rPr>
        <w:t>姜子</w:t>
      </w:r>
      <w:r>
        <w:rPr>
          <w:rFonts w:ascii="Times New Roman" w:hAnsi="Times New Roman"/>
          <w:spacing w:val="-4"/>
          <w:sz w:val="24"/>
          <w:szCs w:val="24"/>
          <w:lang w:eastAsia="zh-CN"/>
        </w:rPr>
        <w:t>(</w:t>
      </w:r>
      <w:proofErr w:type="spellStart"/>
      <w:r>
        <w:rPr>
          <w:rFonts w:ascii="Times New Roman" w:eastAsia="Times New Roman" w:hAnsi="Times New Roman"/>
          <w:i/>
          <w:iCs/>
          <w:spacing w:val="-4"/>
          <w:sz w:val="24"/>
          <w:szCs w:val="24"/>
          <w:lang w:eastAsia="zh-CN"/>
        </w:rPr>
        <w:t>Litsea</w:t>
      </w:r>
      <w:proofErr w:type="spellEnd"/>
      <w:r>
        <w:rPr>
          <w:rFonts w:ascii="Times New Roman" w:eastAsia="Times New Roman" w:hAnsi="Times New Roman"/>
          <w:spacing w:val="-4"/>
          <w:sz w:val="24"/>
          <w:szCs w:val="24"/>
          <w:lang w:eastAsia="zh-CN"/>
        </w:rPr>
        <w:t xml:space="preserve"> </w:t>
      </w:r>
      <w:r>
        <w:rPr>
          <w:rFonts w:ascii="Times New Roman" w:eastAsia="Times New Roman" w:hAnsi="Times New Roman"/>
          <w:i/>
          <w:iCs/>
          <w:spacing w:val="-4"/>
          <w:sz w:val="24"/>
          <w:szCs w:val="24"/>
          <w:lang w:eastAsia="zh-CN"/>
        </w:rPr>
        <w:t>cubeba</w:t>
      </w:r>
      <w:r>
        <w:rPr>
          <w:rFonts w:ascii="Times New Roman" w:hAnsi="Times New Roman"/>
          <w:spacing w:val="-4"/>
          <w:sz w:val="24"/>
          <w:szCs w:val="24"/>
          <w:lang w:eastAsia="zh-CN"/>
        </w:rPr>
        <w:t>)</w:t>
      </w:r>
      <w:r>
        <w:rPr>
          <w:rFonts w:ascii="Times New Roman" w:hAnsi="Times New Roman"/>
          <w:spacing w:val="-4"/>
          <w:sz w:val="24"/>
          <w:szCs w:val="24"/>
          <w:lang w:eastAsia="zh-CN"/>
        </w:rPr>
        <w:t>、荚蒾</w:t>
      </w:r>
      <w:r>
        <w:rPr>
          <w:rFonts w:ascii="Times New Roman" w:hAnsi="Times New Roman"/>
          <w:spacing w:val="-4"/>
          <w:sz w:val="24"/>
          <w:szCs w:val="24"/>
          <w:lang w:eastAsia="zh-CN"/>
        </w:rPr>
        <w:t>(</w:t>
      </w:r>
      <w:r>
        <w:rPr>
          <w:rFonts w:ascii="Times New Roman" w:eastAsia="Times New Roman" w:hAnsi="Times New Roman"/>
          <w:i/>
          <w:iCs/>
          <w:spacing w:val="-4"/>
          <w:sz w:val="24"/>
          <w:szCs w:val="24"/>
          <w:lang w:eastAsia="zh-CN"/>
        </w:rPr>
        <w:t>Viburnum</w:t>
      </w:r>
      <w:r>
        <w:rPr>
          <w:rFonts w:ascii="Times New Roman" w:eastAsia="Times New Roman" w:hAnsi="Times New Roman"/>
          <w:spacing w:val="-4"/>
          <w:sz w:val="24"/>
          <w:szCs w:val="24"/>
          <w:lang w:eastAsia="zh-CN"/>
        </w:rPr>
        <w:t xml:space="preserve"> </w:t>
      </w:r>
      <w:proofErr w:type="spellStart"/>
      <w:r>
        <w:rPr>
          <w:rFonts w:ascii="Times New Roman" w:eastAsia="Times New Roman" w:hAnsi="Times New Roman"/>
          <w:i/>
          <w:iCs/>
          <w:spacing w:val="-4"/>
          <w:sz w:val="24"/>
          <w:szCs w:val="24"/>
          <w:lang w:eastAsia="zh-CN"/>
        </w:rPr>
        <w:t>spp</w:t>
      </w:r>
      <w:proofErr w:type="spellEnd"/>
      <w:r>
        <w:rPr>
          <w:rFonts w:ascii="Times New Roman" w:hAnsi="Times New Roman"/>
          <w:spacing w:val="-4"/>
          <w:sz w:val="24"/>
          <w:szCs w:val="24"/>
          <w:lang w:eastAsia="zh-CN"/>
        </w:rPr>
        <w:t>)</w:t>
      </w:r>
      <w:r>
        <w:rPr>
          <w:rFonts w:ascii="Times New Roman" w:hAnsi="Times New Roman"/>
          <w:spacing w:val="-4"/>
          <w:sz w:val="24"/>
          <w:szCs w:val="24"/>
          <w:lang w:eastAsia="zh-CN"/>
        </w:rPr>
        <w:t>、杜茎山</w:t>
      </w:r>
      <w:r>
        <w:rPr>
          <w:rFonts w:ascii="Times New Roman" w:hAnsi="Times New Roman"/>
          <w:spacing w:val="-4"/>
          <w:sz w:val="24"/>
          <w:szCs w:val="24"/>
          <w:lang w:eastAsia="zh-CN"/>
        </w:rPr>
        <w:t>(</w:t>
      </w:r>
      <w:proofErr w:type="spellStart"/>
      <w:r>
        <w:rPr>
          <w:rFonts w:ascii="Times New Roman" w:eastAsia="Times New Roman" w:hAnsi="Times New Roman"/>
          <w:i/>
          <w:iCs/>
          <w:spacing w:val="-4"/>
          <w:sz w:val="24"/>
          <w:szCs w:val="24"/>
          <w:lang w:eastAsia="zh-CN"/>
        </w:rPr>
        <w:t>Maesa</w:t>
      </w:r>
      <w:proofErr w:type="spellEnd"/>
      <w:r>
        <w:rPr>
          <w:rFonts w:ascii="Times New Roman" w:eastAsia="Times New Roman" w:hAnsi="Times New Roman"/>
          <w:spacing w:val="-4"/>
          <w:sz w:val="24"/>
          <w:szCs w:val="24"/>
          <w:lang w:eastAsia="zh-CN"/>
        </w:rPr>
        <w:t xml:space="preserve"> </w:t>
      </w:r>
      <w:proofErr w:type="spellStart"/>
      <w:r>
        <w:rPr>
          <w:rFonts w:ascii="Times New Roman" w:eastAsia="Times New Roman" w:hAnsi="Times New Roman"/>
          <w:i/>
          <w:iCs/>
          <w:spacing w:val="-4"/>
          <w:sz w:val="24"/>
          <w:szCs w:val="24"/>
          <w:lang w:eastAsia="zh-CN"/>
        </w:rPr>
        <w:t>hupehensis</w:t>
      </w:r>
      <w:proofErr w:type="spellEnd"/>
      <w:r>
        <w:rPr>
          <w:rFonts w:ascii="Times New Roman" w:hAnsi="Times New Roman"/>
          <w:spacing w:val="-4"/>
          <w:sz w:val="24"/>
          <w:szCs w:val="24"/>
          <w:lang w:eastAsia="zh-CN"/>
        </w:rPr>
        <w:t>)</w:t>
      </w:r>
      <w:r>
        <w:rPr>
          <w:rFonts w:ascii="Times New Roman" w:hAnsi="Times New Roman"/>
          <w:spacing w:val="1"/>
          <w:sz w:val="24"/>
          <w:szCs w:val="24"/>
          <w:lang w:eastAsia="zh-CN"/>
        </w:rPr>
        <w:t>等。草本层主要有黄茅、</w:t>
      </w:r>
      <w:r>
        <w:rPr>
          <w:rFonts w:ascii="Times New Roman" w:hAnsi="Times New Roman"/>
          <w:spacing w:val="4"/>
          <w:sz w:val="24"/>
          <w:szCs w:val="24"/>
          <w:lang w:eastAsia="zh-CN"/>
        </w:rPr>
        <w:t>白茅、香茅、</w:t>
      </w:r>
      <w:r>
        <w:rPr>
          <w:rFonts w:ascii="Times New Roman" w:hAnsi="Times New Roman"/>
          <w:spacing w:val="1"/>
          <w:sz w:val="24"/>
          <w:szCs w:val="24"/>
          <w:lang w:eastAsia="zh-CN"/>
        </w:rPr>
        <w:t>翠</w:t>
      </w:r>
      <w:r>
        <w:rPr>
          <w:rFonts w:ascii="Times New Roman" w:hAnsi="Times New Roman"/>
          <w:sz w:val="24"/>
          <w:szCs w:val="24"/>
          <w:lang w:eastAsia="zh-CN"/>
        </w:rPr>
        <w:t>云草</w:t>
      </w:r>
      <w:r>
        <w:rPr>
          <w:rFonts w:ascii="Times New Roman" w:hAnsi="Times New Roman"/>
          <w:sz w:val="24"/>
          <w:szCs w:val="24"/>
          <w:lang w:eastAsia="zh-CN"/>
        </w:rPr>
        <w:t>(</w:t>
      </w:r>
      <w:r>
        <w:rPr>
          <w:rFonts w:ascii="Times New Roman" w:eastAsia="Times New Roman" w:hAnsi="Times New Roman"/>
          <w:i/>
          <w:iCs/>
          <w:sz w:val="24"/>
          <w:szCs w:val="24"/>
          <w:lang w:eastAsia="zh-CN"/>
        </w:rPr>
        <w:t>Selaginella</w:t>
      </w:r>
      <w:r>
        <w:rPr>
          <w:rFonts w:ascii="Times New Roman" w:eastAsia="Times New Roman" w:hAnsi="Times New Roman"/>
          <w:sz w:val="24"/>
          <w:szCs w:val="24"/>
          <w:lang w:eastAsia="zh-CN"/>
        </w:rPr>
        <w:t xml:space="preserve"> </w:t>
      </w:r>
      <w:proofErr w:type="spellStart"/>
      <w:r>
        <w:rPr>
          <w:rFonts w:ascii="Times New Roman" w:eastAsia="Times New Roman" w:hAnsi="Times New Roman"/>
          <w:i/>
          <w:iCs/>
          <w:sz w:val="24"/>
          <w:szCs w:val="24"/>
          <w:lang w:eastAsia="zh-CN"/>
        </w:rPr>
        <w:t>uncinata</w:t>
      </w:r>
      <w:proofErr w:type="spellEnd"/>
      <w:r>
        <w:rPr>
          <w:rFonts w:ascii="Times New Roman" w:hAnsi="Times New Roman"/>
          <w:sz w:val="24"/>
          <w:szCs w:val="24"/>
          <w:lang w:eastAsia="zh-CN"/>
        </w:rPr>
        <w:t>)</w:t>
      </w:r>
      <w:r>
        <w:rPr>
          <w:rFonts w:ascii="Times New Roman" w:hAnsi="Times New Roman"/>
          <w:sz w:val="24"/>
          <w:szCs w:val="24"/>
          <w:lang w:eastAsia="zh-CN"/>
        </w:rPr>
        <w:t>、里白</w:t>
      </w:r>
      <w:r>
        <w:rPr>
          <w:rFonts w:ascii="Times New Roman" w:hAnsi="Times New Roman"/>
          <w:sz w:val="24"/>
          <w:szCs w:val="24"/>
          <w:lang w:eastAsia="zh-CN"/>
        </w:rPr>
        <w:t>(</w:t>
      </w:r>
      <w:proofErr w:type="spellStart"/>
      <w:r>
        <w:rPr>
          <w:rFonts w:ascii="Times New Roman" w:eastAsia="Times New Roman" w:hAnsi="Times New Roman"/>
          <w:i/>
          <w:iCs/>
          <w:sz w:val="24"/>
          <w:szCs w:val="24"/>
          <w:lang w:eastAsia="zh-CN"/>
        </w:rPr>
        <w:t>Diplopterygium</w:t>
      </w:r>
      <w:proofErr w:type="spellEnd"/>
      <w:r>
        <w:rPr>
          <w:rFonts w:ascii="Times New Roman" w:eastAsia="Times New Roman" w:hAnsi="Times New Roman"/>
          <w:sz w:val="24"/>
          <w:szCs w:val="24"/>
          <w:lang w:eastAsia="zh-CN"/>
        </w:rPr>
        <w:t xml:space="preserve"> </w:t>
      </w:r>
      <w:r>
        <w:rPr>
          <w:rFonts w:ascii="Times New Roman" w:eastAsia="Times New Roman" w:hAnsi="Times New Roman"/>
          <w:i/>
          <w:iCs/>
          <w:sz w:val="24"/>
          <w:szCs w:val="24"/>
          <w:lang w:eastAsia="zh-CN"/>
        </w:rPr>
        <w:t>glaucum</w:t>
      </w:r>
      <w:r>
        <w:rPr>
          <w:rFonts w:ascii="Times New Roman" w:hAnsi="Times New Roman"/>
          <w:sz w:val="24"/>
          <w:szCs w:val="24"/>
          <w:lang w:eastAsia="zh-CN"/>
        </w:rPr>
        <w:t>)</w:t>
      </w:r>
      <w:r>
        <w:rPr>
          <w:rFonts w:ascii="Times New Roman" w:hAnsi="Times New Roman"/>
          <w:sz w:val="24"/>
          <w:szCs w:val="24"/>
          <w:lang w:eastAsia="zh-CN"/>
        </w:rPr>
        <w:t>、</w:t>
      </w:r>
      <w:r>
        <w:rPr>
          <w:rFonts w:ascii="Times New Roman" w:hAnsi="Times New Roman"/>
          <w:spacing w:val="-8"/>
          <w:sz w:val="24"/>
          <w:szCs w:val="24"/>
          <w:lang w:eastAsia="zh-CN"/>
        </w:rPr>
        <w:t>荩</w:t>
      </w:r>
      <w:r>
        <w:rPr>
          <w:rFonts w:ascii="Times New Roman" w:hAnsi="Times New Roman"/>
          <w:spacing w:val="-5"/>
          <w:sz w:val="24"/>
          <w:szCs w:val="24"/>
          <w:lang w:eastAsia="zh-CN"/>
        </w:rPr>
        <w:t>草等。</w:t>
      </w:r>
    </w:p>
    <w:p w14:paraId="4ABFAA82" w14:textId="77777777" w:rsidR="00F96F41" w:rsidRDefault="00F96F41" w:rsidP="00A80937">
      <w:pPr>
        <w:widowControl w:val="0"/>
        <w:spacing w:line="360" w:lineRule="auto"/>
        <w:ind w:firstLineChars="200" w:firstLine="480"/>
        <w:jc w:val="both"/>
        <w:rPr>
          <w:rFonts w:ascii="Times New Roman" w:hAnsi="Times New Roman"/>
          <w:sz w:val="24"/>
          <w:szCs w:val="24"/>
          <w:lang w:eastAsia="zh-CN"/>
        </w:rPr>
      </w:pPr>
      <w:r>
        <w:rPr>
          <w:rFonts w:ascii="Times New Roman" w:hAnsi="Times New Roman"/>
          <w:sz w:val="24"/>
          <w:szCs w:val="24"/>
          <w:lang w:eastAsia="zh-CN"/>
        </w:rPr>
        <w:t>⑤</w:t>
      </w:r>
      <w:r>
        <w:rPr>
          <w:rFonts w:ascii="Times New Roman" w:hAnsi="Times New Roman"/>
          <w:spacing w:val="-4"/>
          <w:sz w:val="24"/>
          <w:szCs w:val="24"/>
          <w:lang w:eastAsia="zh-CN"/>
        </w:rPr>
        <w:t>麻栎</w:t>
      </w:r>
      <w:r>
        <w:rPr>
          <w:rFonts w:ascii="Times New Roman" w:hAnsi="Times New Roman"/>
          <w:spacing w:val="-2"/>
          <w:sz w:val="24"/>
          <w:szCs w:val="24"/>
          <w:lang w:eastAsia="zh-CN"/>
        </w:rPr>
        <w:t>、青冈、栓皮栎</w:t>
      </w:r>
      <w:r>
        <w:rPr>
          <w:rFonts w:ascii="Times New Roman" w:hAnsi="Times New Roman"/>
          <w:sz w:val="24"/>
          <w:szCs w:val="24"/>
          <w:lang w:eastAsia="zh-CN"/>
        </w:rPr>
        <w:t>群系</w:t>
      </w:r>
      <w:r>
        <w:rPr>
          <w:rFonts w:ascii="Times New Roman" w:hAnsi="Times New Roman"/>
          <w:sz w:val="24"/>
          <w:szCs w:val="24"/>
          <w:lang w:eastAsia="zh-CN"/>
        </w:rPr>
        <w:t>(</w:t>
      </w:r>
      <w:proofErr w:type="spellStart"/>
      <w:r>
        <w:rPr>
          <w:rFonts w:ascii="Times New Roman" w:hAnsi="Times New Roman"/>
          <w:sz w:val="24"/>
          <w:szCs w:val="24"/>
          <w:lang w:eastAsia="zh-CN"/>
        </w:rPr>
        <w:t>Form.</w:t>
      </w:r>
      <w:r>
        <w:rPr>
          <w:rFonts w:ascii="Times New Roman" w:eastAsia="Times New Roman" w:hAnsi="Times New Roman"/>
          <w:i/>
          <w:iCs/>
          <w:sz w:val="24"/>
          <w:szCs w:val="24"/>
          <w:lang w:eastAsia="zh-CN"/>
        </w:rPr>
        <w:t>Quercus</w:t>
      </w:r>
      <w:proofErr w:type="spellEnd"/>
      <w:r>
        <w:rPr>
          <w:rFonts w:ascii="Times New Roman" w:eastAsia="Times New Roman" w:hAnsi="Times New Roman"/>
          <w:i/>
          <w:iCs/>
          <w:sz w:val="24"/>
          <w:szCs w:val="24"/>
          <w:lang w:eastAsia="zh-CN"/>
        </w:rPr>
        <w:t xml:space="preserve"> </w:t>
      </w:r>
      <w:proofErr w:type="spellStart"/>
      <w:r>
        <w:rPr>
          <w:rFonts w:ascii="Times New Roman" w:eastAsia="Times New Roman" w:hAnsi="Times New Roman"/>
          <w:i/>
          <w:iCs/>
          <w:sz w:val="24"/>
          <w:szCs w:val="24"/>
          <w:lang w:eastAsia="zh-CN"/>
        </w:rPr>
        <w:t>acutissima</w:t>
      </w:r>
      <w:proofErr w:type="spellEnd"/>
      <w:r>
        <w:rPr>
          <w:rFonts w:ascii="Times New Roman" w:eastAsia="Times New Roman" w:hAnsi="Times New Roman"/>
          <w:i/>
          <w:iCs/>
          <w:sz w:val="24"/>
          <w:szCs w:val="24"/>
          <w:lang w:eastAsia="zh-CN"/>
        </w:rPr>
        <w:t xml:space="preserve"> </w:t>
      </w:r>
      <w:r>
        <w:rPr>
          <w:rFonts w:ascii="Times New Roman" w:hAnsi="Times New Roman"/>
          <w:sz w:val="24"/>
          <w:szCs w:val="24"/>
          <w:lang w:eastAsia="zh-CN"/>
        </w:rPr>
        <w:t>Carruth.</w:t>
      </w:r>
      <w:r>
        <w:rPr>
          <w:rFonts w:ascii="Times New Roman" w:hAnsi="Times New Roman"/>
          <w:i/>
          <w:iCs/>
          <w:sz w:val="24"/>
          <w:szCs w:val="24"/>
          <w:lang w:eastAsia="zh-CN"/>
        </w:rPr>
        <w:t>+</w:t>
      </w:r>
      <w:proofErr w:type="spellStart"/>
      <w:r>
        <w:rPr>
          <w:rFonts w:ascii="Times New Roman" w:eastAsia="Times New Roman" w:hAnsi="Times New Roman"/>
          <w:i/>
          <w:iCs/>
          <w:sz w:val="24"/>
          <w:szCs w:val="24"/>
          <w:lang w:eastAsia="zh-CN"/>
        </w:rPr>
        <w:t>TCyclobalanopsis</w:t>
      </w:r>
      <w:proofErr w:type="spellEnd"/>
      <w:r>
        <w:rPr>
          <w:rFonts w:ascii="Times New Roman" w:eastAsia="Times New Roman" w:hAnsi="Times New Roman"/>
          <w:i/>
          <w:iCs/>
          <w:sz w:val="24"/>
          <w:szCs w:val="24"/>
          <w:lang w:eastAsia="zh-CN"/>
        </w:rPr>
        <w:t xml:space="preserve"> glauca</w:t>
      </w:r>
      <w:r>
        <w:rPr>
          <w:rFonts w:ascii="Times New Roman" w:hAnsi="Times New Roman"/>
          <w:sz w:val="24"/>
          <w:szCs w:val="24"/>
          <w:lang w:eastAsia="zh-CN"/>
        </w:rPr>
        <w:t>(</w:t>
      </w:r>
      <w:proofErr w:type="spellStart"/>
      <w:r>
        <w:rPr>
          <w:rFonts w:ascii="Times New Roman" w:hAnsi="Times New Roman"/>
          <w:sz w:val="24"/>
          <w:szCs w:val="24"/>
          <w:lang w:eastAsia="zh-CN"/>
        </w:rPr>
        <w:t>Thunb</w:t>
      </w:r>
      <w:proofErr w:type="spellEnd"/>
      <w:r>
        <w:rPr>
          <w:rFonts w:ascii="Times New Roman" w:hAnsi="Times New Roman"/>
          <w:sz w:val="24"/>
          <w:szCs w:val="24"/>
          <w:lang w:eastAsia="zh-CN"/>
        </w:rPr>
        <w:t>.)</w:t>
      </w:r>
      <w:proofErr w:type="spellStart"/>
      <w:r>
        <w:rPr>
          <w:rFonts w:ascii="Times New Roman" w:hAnsi="Times New Roman"/>
          <w:sz w:val="24"/>
          <w:szCs w:val="24"/>
          <w:lang w:eastAsia="zh-CN"/>
        </w:rPr>
        <w:t>Oerst</w:t>
      </w:r>
      <w:proofErr w:type="spellEnd"/>
      <w:r>
        <w:rPr>
          <w:rFonts w:ascii="Times New Roman" w:hAnsi="Times New Roman"/>
          <w:sz w:val="24"/>
          <w:szCs w:val="24"/>
          <w:lang w:eastAsia="zh-CN"/>
        </w:rPr>
        <w:t>.</w:t>
      </w:r>
      <w:r>
        <w:rPr>
          <w:rFonts w:ascii="Times New Roman" w:hAnsi="Times New Roman"/>
          <w:i/>
          <w:iCs/>
          <w:sz w:val="24"/>
          <w:szCs w:val="24"/>
          <w:lang w:eastAsia="zh-CN"/>
        </w:rPr>
        <w:t>+</w:t>
      </w:r>
      <w:r>
        <w:rPr>
          <w:rFonts w:ascii="Times New Roman" w:eastAsia="Times New Roman" w:hAnsi="Times New Roman"/>
          <w:i/>
          <w:iCs/>
          <w:sz w:val="24"/>
          <w:szCs w:val="24"/>
          <w:lang w:eastAsia="zh-CN"/>
        </w:rPr>
        <w:t xml:space="preserve">Quercus variabilis </w:t>
      </w:r>
      <w:r>
        <w:rPr>
          <w:rFonts w:ascii="Times New Roman" w:hAnsi="Times New Roman"/>
          <w:sz w:val="24"/>
          <w:szCs w:val="24"/>
          <w:lang w:eastAsia="zh-CN"/>
        </w:rPr>
        <w:t>Bl.)</w:t>
      </w:r>
    </w:p>
    <w:p w14:paraId="35FD2261" w14:textId="77777777" w:rsidR="00F96F41" w:rsidRDefault="00F96F41" w:rsidP="00A80937">
      <w:pPr>
        <w:widowControl w:val="0"/>
        <w:spacing w:line="360" w:lineRule="auto"/>
        <w:ind w:firstLine="480"/>
        <w:jc w:val="both"/>
        <w:rPr>
          <w:rFonts w:ascii="Times New Roman" w:hAnsi="Times New Roman"/>
          <w:sz w:val="24"/>
          <w:szCs w:val="24"/>
          <w:lang w:eastAsia="zh-CN"/>
        </w:rPr>
      </w:pPr>
      <w:r>
        <w:rPr>
          <w:rFonts w:ascii="Times New Roman" w:hAnsi="Times New Roman"/>
          <w:sz w:val="24"/>
          <w:szCs w:val="24"/>
          <w:lang w:eastAsia="zh-CN"/>
        </w:rPr>
        <w:t>该植被类型是</w:t>
      </w:r>
      <w:proofErr w:type="gramStart"/>
      <w:r>
        <w:rPr>
          <w:rFonts w:ascii="Times New Roman" w:hAnsi="Times New Roman"/>
          <w:sz w:val="24"/>
          <w:szCs w:val="24"/>
          <w:lang w:eastAsia="zh-CN"/>
        </w:rPr>
        <w:t>评价区</w:t>
      </w:r>
      <w:proofErr w:type="gramEnd"/>
      <w:r>
        <w:rPr>
          <w:rFonts w:ascii="Times New Roman" w:hAnsi="Times New Roman"/>
          <w:sz w:val="24"/>
          <w:szCs w:val="24"/>
          <w:lang w:eastAsia="zh-CN"/>
        </w:rPr>
        <w:t>及周边房前屋后分布较广的植被类型，多为人工栽培，是一个生态幅度较大的森林类型，在不同气候类型的影响下，该植被类型生长发育都较好，表现出较强的适应性。这种较强的适应性，也表现在对林地的地形、岩石及土壤等环境无严格的选择上，常有慈竹混生，林内平均胸径</w:t>
      </w:r>
      <w:r>
        <w:rPr>
          <w:rFonts w:ascii="Times New Roman" w:hAnsi="Times New Roman"/>
          <w:sz w:val="24"/>
          <w:szCs w:val="24"/>
          <w:lang w:eastAsia="zh-CN"/>
        </w:rPr>
        <w:t>25</w:t>
      </w:r>
      <w:r>
        <w:rPr>
          <w:rFonts w:ascii="Times New Roman" w:hAnsi="Times New Roman"/>
          <w:sz w:val="24"/>
          <w:szCs w:val="24"/>
          <w:lang w:eastAsia="zh-CN"/>
        </w:rPr>
        <w:t>厘米，树高介于</w:t>
      </w:r>
      <w:r>
        <w:rPr>
          <w:rFonts w:ascii="Times New Roman" w:hAnsi="Times New Roman"/>
          <w:sz w:val="24"/>
          <w:szCs w:val="24"/>
          <w:lang w:eastAsia="zh-CN"/>
        </w:rPr>
        <w:t>10-20</w:t>
      </w:r>
      <w:r>
        <w:rPr>
          <w:rFonts w:ascii="Times New Roman" w:hAnsi="Times New Roman"/>
          <w:sz w:val="24"/>
          <w:szCs w:val="24"/>
          <w:lang w:eastAsia="zh-CN"/>
        </w:rPr>
        <w:t>米。常受到人类活动地影响，林下灌木极少。林下灌木主要为</w:t>
      </w:r>
      <w:r>
        <w:rPr>
          <w:rFonts w:ascii="Times New Roman" w:hAnsi="Times New Roman"/>
          <w:spacing w:val="-2"/>
          <w:sz w:val="24"/>
          <w:szCs w:val="24"/>
          <w:lang w:eastAsia="zh-CN"/>
        </w:rPr>
        <w:t>烟管荚蓬、火</w:t>
      </w:r>
      <w:proofErr w:type="gramStart"/>
      <w:r>
        <w:rPr>
          <w:rFonts w:ascii="Times New Roman" w:hAnsi="Times New Roman"/>
          <w:spacing w:val="-2"/>
          <w:sz w:val="24"/>
          <w:szCs w:val="24"/>
          <w:lang w:eastAsia="zh-CN"/>
        </w:rPr>
        <w:t>棘</w:t>
      </w:r>
      <w:proofErr w:type="gramEnd"/>
      <w:r>
        <w:rPr>
          <w:rFonts w:ascii="Times New Roman" w:hAnsi="Times New Roman"/>
          <w:spacing w:val="-2"/>
          <w:sz w:val="24"/>
          <w:szCs w:val="24"/>
          <w:lang w:eastAsia="zh-CN"/>
        </w:rPr>
        <w:t>、蔷薇、盐肤木、映山红、铁仔、毛黄栌</w:t>
      </w:r>
      <w:r>
        <w:rPr>
          <w:rFonts w:ascii="Times New Roman" w:hAnsi="Times New Roman"/>
          <w:sz w:val="24"/>
          <w:szCs w:val="24"/>
          <w:lang w:eastAsia="zh-CN"/>
        </w:rPr>
        <w:t>等分布。</w:t>
      </w:r>
    </w:p>
    <w:p w14:paraId="4B1CC552" w14:textId="77777777" w:rsidR="00F96F41" w:rsidRDefault="00F96F41" w:rsidP="00A80937">
      <w:pPr>
        <w:widowControl w:val="0"/>
        <w:spacing w:line="360" w:lineRule="auto"/>
        <w:ind w:firstLineChars="200" w:firstLine="480"/>
        <w:jc w:val="both"/>
        <w:rPr>
          <w:rFonts w:ascii="Times New Roman" w:hAnsi="Times New Roman"/>
          <w:sz w:val="24"/>
          <w:szCs w:val="24"/>
        </w:rPr>
      </w:pPr>
      <w:proofErr w:type="spellStart"/>
      <w:r>
        <w:rPr>
          <w:rFonts w:ascii="Times New Roman" w:hAnsi="Times New Roman"/>
          <w:sz w:val="24"/>
          <w:szCs w:val="24"/>
        </w:rPr>
        <w:t>草本植物稍多，主要种类有狗牙根（</w:t>
      </w:r>
      <w:r>
        <w:rPr>
          <w:rFonts w:ascii="Times New Roman" w:hAnsi="Times New Roman"/>
          <w:i/>
          <w:iCs/>
          <w:sz w:val="24"/>
          <w:szCs w:val="24"/>
        </w:rPr>
        <w:t>Cynodon</w:t>
      </w:r>
      <w:proofErr w:type="spellEnd"/>
      <w:r>
        <w:rPr>
          <w:rFonts w:ascii="Times New Roman" w:hAnsi="Times New Roman"/>
          <w:i/>
          <w:iCs/>
          <w:sz w:val="24"/>
          <w:szCs w:val="24"/>
        </w:rPr>
        <w:t xml:space="preserve"> </w:t>
      </w:r>
      <w:proofErr w:type="spellStart"/>
      <w:r>
        <w:rPr>
          <w:rFonts w:ascii="Times New Roman" w:hAnsi="Times New Roman"/>
          <w:i/>
          <w:iCs/>
          <w:sz w:val="24"/>
          <w:szCs w:val="24"/>
        </w:rPr>
        <w:t>dactylon</w:t>
      </w:r>
      <w:proofErr w:type="spellEnd"/>
      <w:r>
        <w:rPr>
          <w:rFonts w:ascii="Times New Roman" w:hAnsi="Times New Roman"/>
          <w:sz w:val="24"/>
          <w:szCs w:val="24"/>
        </w:rPr>
        <w:t>）、</w:t>
      </w:r>
      <w:proofErr w:type="spellStart"/>
      <w:r>
        <w:rPr>
          <w:rFonts w:ascii="Times New Roman" w:hAnsi="Times New Roman"/>
          <w:sz w:val="24"/>
          <w:szCs w:val="24"/>
        </w:rPr>
        <w:t>马唐（</w:t>
      </w:r>
      <w:r>
        <w:rPr>
          <w:rFonts w:ascii="Times New Roman" w:hAnsi="Times New Roman"/>
          <w:i/>
          <w:iCs/>
          <w:sz w:val="24"/>
          <w:szCs w:val="24"/>
        </w:rPr>
        <w:t>Digitaria</w:t>
      </w:r>
      <w:proofErr w:type="spellEnd"/>
      <w:r>
        <w:rPr>
          <w:rFonts w:ascii="Times New Roman" w:hAnsi="Times New Roman"/>
          <w:i/>
          <w:iCs/>
          <w:sz w:val="24"/>
          <w:szCs w:val="24"/>
        </w:rPr>
        <w:t xml:space="preserve"> </w:t>
      </w:r>
      <w:proofErr w:type="spellStart"/>
      <w:r>
        <w:rPr>
          <w:rFonts w:ascii="Times New Roman" w:hAnsi="Times New Roman"/>
          <w:i/>
          <w:iCs/>
          <w:sz w:val="24"/>
          <w:szCs w:val="24"/>
        </w:rPr>
        <w:t>sanguinalis</w:t>
      </w:r>
      <w:proofErr w:type="spellEnd"/>
      <w:r>
        <w:rPr>
          <w:rFonts w:ascii="Times New Roman" w:hAnsi="Times New Roman"/>
          <w:sz w:val="24"/>
          <w:szCs w:val="24"/>
        </w:rPr>
        <w:t>）、</w:t>
      </w:r>
      <w:proofErr w:type="spellStart"/>
      <w:r>
        <w:rPr>
          <w:rFonts w:ascii="Times New Roman" w:hAnsi="Times New Roman"/>
          <w:sz w:val="24"/>
          <w:szCs w:val="24"/>
        </w:rPr>
        <w:t>酢浆草（</w:t>
      </w:r>
      <w:r>
        <w:rPr>
          <w:rFonts w:ascii="Times New Roman" w:hAnsi="Times New Roman"/>
          <w:i/>
          <w:iCs/>
          <w:sz w:val="24"/>
          <w:szCs w:val="24"/>
        </w:rPr>
        <w:t>Oxalis</w:t>
      </w:r>
      <w:proofErr w:type="spellEnd"/>
      <w:r>
        <w:rPr>
          <w:rFonts w:ascii="Times New Roman" w:hAnsi="Times New Roman"/>
          <w:i/>
          <w:iCs/>
          <w:sz w:val="24"/>
          <w:szCs w:val="24"/>
        </w:rPr>
        <w:t xml:space="preserve"> </w:t>
      </w:r>
      <w:proofErr w:type="spellStart"/>
      <w:r>
        <w:rPr>
          <w:rFonts w:ascii="Times New Roman" w:hAnsi="Times New Roman"/>
          <w:i/>
          <w:iCs/>
          <w:sz w:val="24"/>
          <w:szCs w:val="24"/>
        </w:rPr>
        <w:t>corniculata</w:t>
      </w:r>
      <w:proofErr w:type="spellEnd"/>
      <w:r>
        <w:rPr>
          <w:rFonts w:ascii="Times New Roman" w:hAnsi="Times New Roman"/>
          <w:sz w:val="24"/>
          <w:szCs w:val="24"/>
        </w:rPr>
        <w:t>）、</w:t>
      </w:r>
      <w:proofErr w:type="spellStart"/>
      <w:r>
        <w:rPr>
          <w:rFonts w:ascii="Times New Roman" w:hAnsi="Times New Roman"/>
          <w:sz w:val="24"/>
          <w:szCs w:val="24"/>
        </w:rPr>
        <w:t>堇菜（</w:t>
      </w:r>
      <w:r>
        <w:rPr>
          <w:rFonts w:ascii="Times New Roman" w:hAnsi="Times New Roman"/>
          <w:i/>
          <w:iCs/>
          <w:sz w:val="24"/>
          <w:szCs w:val="24"/>
        </w:rPr>
        <w:t>Viola</w:t>
      </w:r>
      <w:proofErr w:type="spellEnd"/>
      <w:r>
        <w:rPr>
          <w:rFonts w:ascii="Times New Roman" w:hAnsi="Times New Roman"/>
          <w:i/>
          <w:iCs/>
          <w:sz w:val="24"/>
          <w:szCs w:val="24"/>
        </w:rPr>
        <w:t xml:space="preserve"> spp.</w:t>
      </w:r>
      <w:r>
        <w:rPr>
          <w:rFonts w:ascii="Times New Roman" w:hAnsi="Times New Roman"/>
          <w:sz w:val="24"/>
          <w:szCs w:val="24"/>
        </w:rPr>
        <w:t>）、</w:t>
      </w:r>
      <w:proofErr w:type="spellStart"/>
      <w:r>
        <w:rPr>
          <w:rFonts w:ascii="Times New Roman" w:hAnsi="Times New Roman"/>
          <w:sz w:val="24"/>
          <w:szCs w:val="24"/>
        </w:rPr>
        <w:t>车前（</w:t>
      </w:r>
      <w:r>
        <w:rPr>
          <w:rFonts w:ascii="Times New Roman" w:hAnsi="Times New Roman"/>
          <w:i/>
          <w:iCs/>
          <w:sz w:val="24"/>
          <w:szCs w:val="24"/>
        </w:rPr>
        <w:t>Plantgo</w:t>
      </w:r>
      <w:proofErr w:type="spellEnd"/>
      <w:r>
        <w:rPr>
          <w:rFonts w:ascii="Times New Roman" w:hAnsi="Times New Roman"/>
          <w:i/>
          <w:iCs/>
          <w:sz w:val="24"/>
          <w:szCs w:val="24"/>
        </w:rPr>
        <w:t xml:space="preserve"> asiatica</w:t>
      </w:r>
      <w:r>
        <w:rPr>
          <w:rFonts w:ascii="Times New Roman" w:hAnsi="Times New Roman"/>
          <w:sz w:val="24"/>
          <w:szCs w:val="24"/>
        </w:rPr>
        <w:t>）、</w:t>
      </w:r>
      <w:proofErr w:type="spellStart"/>
      <w:r>
        <w:rPr>
          <w:rFonts w:ascii="Times New Roman" w:hAnsi="Times New Roman"/>
          <w:sz w:val="24"/>
          <w:szCs w:val="24"/>
        </w:rPr>
        <w:t>欧夏枯草（</w:t>
      </w:r>
      <w:r>
        <w:rPr>
          <w:rFonts w:ascii="Times New Roman" w:hAnsi="Times New Roman"/>
          <w:i/>
          <w:iCs/>
          <w:sz w:val="24"/>
          <w:szCs w:val="24"/>
        </w:rPr>
        <w:t>Prunella</w:t>
      </w:r>
      <w:proofErr w:type="spellEnd"/>
      <w:r>
        <w:rPr>
          <w:rFonts w:ascii="Times New Roman" w:hAnsi="Times New Roman"/>
          <w:i/>
          <w:iCs/>
          <w:sz w:val="24"/>
          <w:szCs w:val="24"/>
        </w:rPr>
        <w:t xml:space="preserve"> vulgaris</w:t>
      </w:r>
      <w:r>
        <w:rPr>
          <w:rFonts w:ascii="Times New Roman" w:hAnsi="Times New Roman"/>
          <w:sz w:val="24"/>
          <w:szCs w:val="24"/>
        </w:rPr>
        <w:t>）、</w:t>
      </w:r>
      <w:proofErr w:type="spellStart"/>
      <w:r>
        <w:rPr>
          <w:rFonts w:ascii="Times New Roman" w:hAnsi="Times New Roman"/>
          <w:sz w:val="24"/>
          <w:szCs w:val="24"/>
        </w:rPr>
        <w:t>龙牙草（</w:t>
      </w:r>
      <w:r>
        <w:rPr>
          <w:rFonts w:ascii="Times New Roman" w:hAnsi="Times New Roman"/>
          <w:i/>
          <w:iCs/>
          <w:sz w:val="24"/>
          <w:szCs w:val="24"/>
        </w:rPr>
        <w:t>Agrimonia</w:t>
      </w:r>
      <w:proofErr w:type="spellEnd"/>
      <w:r>
        <w:rPr>
          <w:rFonts w:ascii="Times New Roman" w:hAnsi="Times New Roman"/>
          <w:i/>
          <w:iCs/>
          <w:sz w:val="24"/>
          <w:szCs w:val="24"/>
        </w:rPr>
        <w:t xml:space="preserve"> </w:t>
      </w:r>
      <w:proofErr w:type="spellStart"/>
      <w:r>
        <w:rPr>
          <w:rFonts w:ascii="Times New Roman" w:hAnsi="Times New Roman"/>
          <w:i/>
          <w:iCs/>
          <w:sz w:val="24"/>
          <w:szCs w:val="24"/>
        </w:rPr>
        <w:t>pilosa</w:t>
      </w:r>
      <w:proofErr w:type="spellEnd"/>
      <w:r>
        <w:rPr>
          <w:rFonts w:ascii="Times New Roman" w:hAnsi="Times New Roman"/>
          <w:sz w:val="24"/>
          <w:szCs w:val="24"/>
        </w:rPr>
        <w:t>）、</w:t>
      </w:r>
      <w:proofErr w:type="spellStart"/>
      <w:r>
        <w:rPr>
          <w:rFonts w:ascii="Times New Roman" w:hAnsi="Times New Roman"/>
          <w:sz w:val="24"/>
          <w:szCs w:val="24"/>
        </w:rPr>
        <w:t>蕺菜（</w:t>
      </w:r>
      <w:r>
        <w:rPr>
          <w:rFonts w:ascii="Times New Roman" w:hAnsi="Times New Roman"/>
          <w:i/>
          <w:iCs/>
          <w:sz w:val="24"/>
          <w:szCs w:val="24"/>
        </w:rPr>
        <w:t>Houttuynia</w:t>
      </w:r>
      <w:proofErr w:type="spellEnd"/>
      <w:r>
        <w:rPr>
          <w:rFonts w:ascii="Times New Roman" w:hAnsi="Times New Roman"/>
          <w:i/>
          <w:iCs/>
          <w:sz w:val="24"/>
          <w:szCs w:val="24"/>
        </w:rPr>
        <w:t xml:space="preserve"> cordata</w:t>
      </w:r>
      <w:r>
        <w:rPr>
          <w:rFonts w:ascii="Times New Roman" w:hAnsi="Times New Roman"/>
          <w:sz w:val="24"/>
          <w:szCs w:val="24"/>
        </w:rPr>
        <w:t>）</w:t>
      </w:r>
      <w:r>
        <w:rPr>
          <w:rFonts w:ascii="Times New Roman" w:hAnsi="Times New Roman"/>
          <w:sz w:val="24"/>
          <w:szCs w:val="24"/>
          <w:lang w:eastAsia="zh-CN"/>
        </w:rPr>
        <w:t>、</w:t>
      </w:r>
      <w:proofErr w:type="spellStart"/>
      <w:r>
        <w:rPr>
          <w:rFonts w:ascii="Times New Roman" w:hAnsi="Times New Roman"/>
          <w:sz w:val="24"/>
          <w:szCs w:val="24"/>
        </w:rPr>
        <w:t>紫花地丁</w:t>
      </w:r>
      <w:proofErr w:type="spellEnd"/>
      <w:r>
        <w:rPr>
          <w:rFonts w:ascii="Times New Roman" w:hAnsi="Times New Roman"/>
          <w:sz w:val="24"/>
          <w:szCs w:val="24"/>
        </w:rPr>
        <w:t>(</w:t>
      </w:r>
      <w:r>
        <w:rPr>
          <w:rFonts w:ascii="Times New Roman" w:hAnsi="Times New Roman"/>
          <w:i/>
          <w:iCs/>
          <w:sz w:val="24"/>
          <w:szCs w:val="24"/>
        </w:rPr>
        <w:t xml:space="preserve">Viola </w:t>
      </w:r>
      <w:proofErr w:type="spellStart"/>
      <w:r>
        <w:rPr>
          <w:rFonts w:ascii="Times New Roman" w:hAnsi="Times New Roman"/>
          <w:i/>
          <w:iCs/>
          <w:sz w:val="24"/>
          <w:szCs w:val="24"/>
        </w:rPr>
        <w:t>philippica</w:t>
      </w:r>
      <w:proofErr w:type="spellEnd"/>
      <w:r>
        <w:rPr>
          <w:rFonts w:ascii="Times New Roman" w:hAnsi="Times New Roman"/>
          <w:sz w:val="24"/>
          <w:szCs w:val="24"/>
        </w:rPr>
        <w:t>)</w:t>
      </w:r>
      <w:r>
        <w:rPr>
          <w:rFonts w:ascii="Times New Roman" w:hAnsi="Times New Roman"/>
          <w:sz w:val="24"/>
          <w:szCs w:val="24"/>
        </w:rPr>
        <w:t>、</w:t>
      </w:r>
      <w:proofErr w:type="spellStart"/>
      <w:r>
        <w:rPr>
          <w:rFonts w:ascii="Times New Roman" w:hAnsi="Times New Roman"/>
          <w:sz w:val="24"/>
          <w:szCs w:val="24"/>
        </w:rPr>
        <w:t>风轮菜</w:t>
      </w:r>
      <w:proofErr w:type="spellEnd"/>
      <w:r>
        <w:rPr>
          <w:rFonts w:ascii="Times New Roman" w:hAnsi="Times New Roman"/>
          <w:sz w:val="24"/>
          <w:szCs w:val="24"/>
        </w:rPr>
        <w:t>(</w:t>
      </w:r>
      <w:proofErr w:type="spellStart"/>
      <w:r>
        <w:rPr>
          <w:rFonts w:ascii="Times New Roman" w:hAnsi="Times New Roman"/>
          <w:i/>
          <w:iCs/>
          <w:sz w:val="24"/>
          <w:szCs w:val="24"/>
        </w:rPr>
        <w:t>Clinopodium</w:t>
      </w:r>
      <w:proofErr w:type="spellEnd"/>
      <w:r>
        <w:rPr>
          <w:rFonts w:ascii="Times New Roman" w:hAnsi="Times New Roman"/>
          <w:i/>
          <w:iCs/>
          <w:sz w:val="24"/>
          <w:szCs w:val="24"/>
        </w:rPr>
        <w:t xml:space="preserve"> chinensis</w:t>
      </w:r>
      <w:r>
        <w:rPr>
          <w:rFonts w:ascii="Times New Roman" w:hAnsi="Times New Roman"/>
          <w:sz w:val="24"/>
          <w:szCs w:val="24"/>
        </w:rPr>
        <w:t>)</w:t>
      </w:r>
      <w:r>
        <w:rPr>
          <w:rFonts w:ascii="Times New Roman" w:hAnsi="Times New Roman"/>
          <w:sz w:val="24"/>
          <w:szCs w:val="24"/>
        </w:rPr>
        <w:t>、</w:t>
      </w:r>
      <w:proofErr w:type="spellStart"/>
      <w:r>
        <w:rPr>
          <w:rFonts w:ascii="Times New Roman" w:hAnsi="Times New Roman"/>
          <w:sz w:val="24"/>
          <w:szCs w:val="24"/>
        </w:rPr>
        <w:t>茅叶荩草</w:t>
      </w:r>
      <w:proofErr w:type="spellEnd"/>
      <w:r>
        <w:rPr>
          <w:rFonts w:ascii="Times New Roman" w:hAnsi="Times New Roman"/>
          <w:sz w:val="24"/>
          <w:szCs w:val="24"/>
        </w:rPr>
        <w:t>(</w:t>
      </w:r>
      <w:proofErr w:type="spellStart"/>
      <w:r>
        <w:rPr>
          <w:rFonts w:ascii="Times New Roman" w:hAnsi="Times New Roman"/>
          <w:i/>
          <w:sz w:val="24"/>
          <w:szCs w:val="24"/>
        </w:rPr>
        <w:t>Arthr</w:t>
      </w:r>
      <w:r>
        <w:rPr>
          <w:rFonts w:ascii="Times New Roman" w:hAnsi="Times New Roman"/>
          <w:i/>
          <w:iCs/>
          <w:sz w:val="24"/>
          <w:szCs w:val="24"/>
        </w:rPr>
        <w:t>axon</w:t>
      </w:r>
      <w:proofErr w:type="spellEnd"/>
      <w:r>
        <w:rPr>
          <w:rFonts w:ascii="Times New Roman" w:hAnsi="Times New Roman"/>
          <w:i/>
          <w:iCs/>
          <w:sz w:val="24"/>
          <w:szCs w:val="24"/>
        </w:rPr>
        <w:t xml:space="preserve"> </w:t>
      </w:r>
      <w:proofErr w:type="spellStart"/>
      <w:r>
        <w:rPr>
          <w:rFonts w:ascii="Times New Roman" w:hAnsi="Times New Roman"/>
          <w:i/>
          <w:iCs/>
          <w:sz w:val="24"/>
          <w:szCs w:val="24"/>
        </w:rPr>
        <w:t>lanc</w:t>
      </w:r>
      <w:r>
        <w:rPr>
          <w:rFonts w:ascii="Times New Roman" w:hAnsi="Times New Roman"/>
          <w:i/>
          <w:sz w:val="24"/>
          <w:szCs w:val="24"/>
        </w:rPr>
        <w:t>eoltus</w:t>
      </w:r>
      <w:proofErr w:type="spellEnd"/>
      <w:r>
        <w:rPr>
          <w:rFonts w:ascii="Times New Roman" w:hAnsi="Times New Roman"/>
          <w:sz w:val="24"/>
          <w:szCs w:val="24"/>
        </w:rPr>
        <w:t>)</w:t>
      </w:r>
      <w:r>
        <w:rPr>
          <w:rFonts w:ascii="Times New Roman" w:hAnsi="Times New Roman"/>
          <w:sz w:val="24"/>
          <w:szCs w:val="24"/>
        </w:rPr>
        <w:t>、</w:t>
      </w:r>
      <w:proofErr w:type="spellStart"/>
      <w:r>
        <w:rPr>
          <w:rFonts w:ascii="Times New Roman" w:hAnsi="Times New Roman"/>
          <w:sz w:val="24"/>
          <w:szCs w:val="24"/>
        </w:rPr>
        <w:t>阿拉伯婆婆纳</w:t>
      </w:r>
      <w:proofErr w:type="spellEnd"/>
      <w:r>
        <w:rPr>
          <w:rFonts w:ascii="Times New Roman" w:hAnsi="Times New Roman"/>
          <w:sz w:val="24"/>
          <w:szCs w:val="24"/>
        </w:rPr>
        <w:lastRenderedPageBreak/>
        <w:t>(</w:t>
      </w:r>
      <w:r>
        <w:rPr>
          <w:rFonts w:ascii="Times New Roman" w:hAnsi="Times New Roman"/>
          <w:i/>
          <w:sz w:val="24"/>
          <w:szCs w:val="24"/>
        </w:rPr>
        <w:t>Veronica persica</w:t>
      </w:r>
      <w:r>
        <w:rPr>
          <w:rFonts w:ascii="Times New Roman" w:hAnsi="Times New Roman"/>
          <w:sz w:val="24"/>
          <w:szCs w:val="24"/>
        </w:rPr>
        <w:t>)</w:t>
      </w:r>
      <w:r>
        <w:rPr>
          <w:rFonts w:ascii="Times New Roman" w:hAnsi="Times New Roman"/>
          <w:sz w:val="24"/>
          <w:szCs w:val="24"/>
        </w:rPr>
        <w:t>、</w:t>
      </w:r>
      <w:proofErr w:type="spellStart"/>
      <w:r>
        <w:rPr>
          <w:rFonts w:ascii="Times New Roman" w:hAnsi="Times New Roman"/>
          <w:sz w:val="24"/>
          <w:szCs w:val="24"/>
        </w:rPr>
        <w:t>日本金星蕨</w:t>
      </w:r>
      <w:proofErr w:type="spellEnd"/>
      <w:r>
        <w:rPr>
          <w:rFonts w:ascii="Times New Roman" w:hAnsi="Times New Roman"/>
          <w:sz w:val="24"/>
          <w:szCs w:val="24"/>
        </w:rPr>
        <w:t>(</w:t>
      </w:r>
      <w:proofErr w:type="spellStart"/>
      <w:r>
        <w:rPr>
          <w:rFonts w:ascii="Times New Roman" w:hAnsi="Times New Roman"/>
          <w:i/>
          <w:sz w:val="24"/>
          <w:szCs w:val="24"/>
        </w:rPr>
        <w:t>Parathel</w:t>
      </w:r>
      <w:r>
        <w:rPr>
          <w:rFonts w:ascii="Times New Roman" w:hAnsi="Times New Roman"/>
          <w:i/>
          <w:iCs/>
          <w:sz w:val="24"/>
          <w:szCs w:val="24"/>
        </w:rPr>
        <w:t>ypteris</w:t>
      </w:r>
      <w:proofErr w:type="spellEnd"/>
      <w:r>
        <w:rPr>
          <w:rFonts w:ascii="Times New Roman" w:hAnsi="Times New Roman"/>
          <w:i/>
          <w:iCs/>
          <w:sz w:val="24"/>
          <w:szCs w:val="24"/>
        </w:rPr>
        <w:t xml:space="preserve"> japo</w:t>
      </w:r>
      <w:r>
        <w:rPr>
          <w:rFonts w:ascii="Times New Roman" w:hAnsi="Times New Roman"/>
          <w:i/>
          <w:sz w:val="24"/>
          <w:szCs w:val="24"/>
        </w:rPr>
        <w:t>nica</w:t>
      </w:r>
      <w:r>
        <w:rPr>
          <w:rFonts w:ascii="Times New Roman" w:hAnsi="Times New Roman"/>
          <w:sz w:val="24"/>
          <w:szCs w:val="24"/>
        </w:rPr>
        <w:t>)</w:t>
      </w:r>
      <w:r>
        <w:rPr>
          <w:rFonts w:ascii="Times New Roman" w:hAnsi="Times New Roman"/>
          <w:sz w:val="24"/>
          <w:szCs w:val="24"/>
        </w:rPr>
        <w:t>、</w:t>
      </w:r>
      <w:proofErr w:type="spellStart"/>
      <w:r>
        <w:rPr>
          <w:rFonts w:ascii="Times New Roman" w:hAnsi="Times New Roman"/>
          <w:sz w:val="24"/>
          <w:szCs w:val="24"/>
        </w:rPr>
        <w:t>问荆</w:t>
      </w:r>
      <w:proofErr w:type="spellEnd"/>
      <w:r>
        <w:rPr>
          <w:rFonts w:ascii="Times New Roman" w:hAnsi="Times New Roman"/>
          <w:sz w:val="24"/>
          <w:szCs w:val="24"/>
        </w:rPr>
        <w:t>(</w:t>
      </w:r>
      <w:r>
        <w:rPr>
          <w:rFonts w:ascii="Times New Roman" w:hAnsi="Times New Roman"/>
          <w:i/>
          <w:sz w:val="24"/>
          <w:szCs w:val="24"/>
        </w:rPr>
        <w:t>Equ</w:t>
      </w:r>
      <w:r>
        <w:rPr>
          <w:rFonts w:ascii="Times New Roman" w:hAnsi="Times New Roman"/>
          <w:i/>
          <w:iCs/>
          <w:sz w:val="24"/>
          <w:szCs w:val="24"/>
        </w:rPr>
        <w:t xml:space="preserve">isetum </w:t>
      </w:r>
      <w:proofErr w:type="spellStart"/>
      <w:r>
        <w:rPr>
          <w:rFonts w:ascii="Times New Roman" w:hAnsi="Times New Roman"/>
          <w:i/>
          <w:iCs/>
          <w:sz w:val="24"/>
          <w:szCs w:val="24"/>
        </w:rPr>
        <w:t>arven</w:t>
      </w:r>
      <w:r>
        <w:rPr>
          <w:rFonts w:ascii="Times New Roman" w:hAnsi="Times New Roman"/>
          <w:i/>
          <w:sz w:val="24"/>
          <w:szCs w:val="24"/>
        </w:rPr>
        <w:t>se</w:t>
      </w:r>
      <w:proofErr w:type="spellEnd"/>
      <w:r>
        <w:rPr>
          <w:rFonts w:ascii="Times New Roman" w:hAnsi="Times New Roman"/>
          <w:sz w:val="24"/>
          <w:szCs w:val="24"/>
        </w:rPr>
        <w:t>)</w:t>
      </w:r>
      <w:r>
        <w:rPr>
          <w:rFonts w:ascii="Times New Roman" w:hAnsi="Times New Roman"/>
          <w:sz w:val="24"/>
          <w:szCs w:val="24"/>
        </w:rPr>
        <w:t>、</w:t>
      </w:r>
      <w:proofErr w:type="spellStart"/>
      <w:r>
        <w:rPr>
          <w:rFonts w:ascii="Times New Roman" w:hAnsi="Times New Roman"/>
          <w:sz w:val="24"/>
          <w:szCs w:val="24"/>
        </w:rPr>
        <w:t>马鞭草</w:t>
      </w:r>
      <w:proofErr w:type="spellEnd"/>
      <w:r>
        <w:rPr>
          <w:rFonts w:ascii="Times New Roman" w:hAnsi="Times New Roman"/>
          <w:sz w:val="24"/>
          <w:szCs w:val="24"/>
        </w:rPr>
        <w:t>(</w:t>
      </w:r>
      <w:r>
        <w:rPr>
          <w:rFonts w:ascii="Times New Roman" w:hAnsi="Times New Roman"/>
          <w:i/>
          <w:sz w:val="24"/>
          <w:szCs w:val="24"/>
        </w:rPr>
        <w:t>Verbena officinalis</w:t>
      </w:r>
      <w:r>
        <w:rPr>
          <w:rFonts w:ascii="Times New Roman" w:hAnsi="Times New Roman"/>
          <w:sz w:val="24"/>
          <w:szCs w:val="24"/>
        </w:rPr>
        <w:t>)</w:t>
      </w:r>
      <w:r>
        <w:rPr>
          <w:rFonts w:ascii="Times New Roman" w:hAnsi="Times New Roman"/>
          <w:sz w:val="24"/>
          <w:szCs w:val="24"/>
        </w:rPr>
        <w:t>、</w:t>
      </w:r>
      <w:proofErr w:type="spellStart"/>
      <w:r>
        <w:rPr>
          <w:rFonts w:ascii="Times New Roman" w:hAnsi="Times New Roman"/>
          <w:sz w:val="24"/>
          <w:szCs w:val="24"/>
        </w:rPr>
        <w:t>狗牙根</w:t>
      </w:r>
      <w:proofErr w:type="spellEnd"/>
      <w:r>
        <w:rPr>
          <w:rFonts w:ascii="Times New Roman" w:hAnsi="Times New Roman"/>
          <w:sz w:val="24"/>
          <w:szCs w:val="24"/>
        </w:rPr>
        <w:t>(</w:t>
      </w:r>
      <w:proofErr w:type="spellStart"/>
      <w:r>
        <w:rPr>
          <w:rFonts w:ascii="Times New Roman" w:hAnsi="Times New Roman"/>
          <w:i/>
          <w:sz w:val="24"/>
          <w:szCs w:val="24"/>
        </w:rPr>
        <w:t>Cynodondactylon</w:t>
      </w:r>
      <w:proofErr w:type="spellEnd"/>
      <w:r>
        <w:rPr>
          <w:rFonts w:ascii="Times New Roman" w:hAnsi="Times New Roman"/>
          <w:sz w:val="24"/>
          <w:szCs w:val="24"/>
        </w:rPr>
        <w:t>)</w:t>
      </w:r>
      <w:r>
        <w:rPr>
          <w:rFonts w:ascii="Times New Roman" w:hAnsi="Times New Roman"/>
          <w:sz w:val="24"/>
          <w:szCs w:val="24"/>
        </w:rPr>
        <w:t>、稗</w:t>
      </w:r>
      <w:r>
        <w:rPr>
          <w:rFonts w:ascii="Times New Roman" w:hAnsi="Times New Roman"/>
          <w:sz w:val="24"/>
          <w:szCs w:val="24"/>
        </w:rPr>
        <w:t>(</w:t>
      </w:r>
      <w:proofErr w:type="spellStart"/>
      <w:r>
        <w:rPr>
          <w:rFonts w:ascii="Times New Roman" w:hAnsi="Times New Roman"/>
          <w:i/>
          <w:sz w:val="24"/>
          <w:szCs w:val="24"/>
        </w:rPr>
        <w:t>Echinoc</w:t>
      </w:r>
      <w:r>
        <w:rPr>
          <w:rFonts w:ascii="Times New Roman" w:hAnsi="Times New Roman"/>
          <w:i/>
          <w:iCs/>
          <w:sz w:val="24"/>
          <w:szCs w:val="24"/>
        </w:rPr>
        <w:t>hloa</w:t>
      </w:r>
      <w:proofErr w:type="spellEnd"/>
      <w:r>
        <w:rPr>
          <w:rFonts w:ascii="Times New Roman" w:hAnsi="Times New Roman"/>
          <w:i/>
          <w:iCs/>
          <w:sz w:val="24"/>
          <w:szCs w:val="24"/>
        </w:rPr>
        <w:t xml:space="preserve"> </w:t>
      </w:r>
      <w:proofErr w:type="spellStart"/>
      <w:r>
        <w:rPr>
          <w:rFonts w:ascii="Times New Roman" w:hAnsi="Times New Roman"/>
          <w:i/>
          <w:iCs/>
          <w:sz w:val="24"/>
          <w:szCs w:val="24"/>
        </w:rPr>
        <w:t>crusgal</w:t>
      </w:r>
      <w:r>
        <w:rPr>
          <w:rFonts w:ascii="Times New Roman" w:hAnsi="Times New Roman"/>
          <w:i/>
          <w:sz w:val="24"/>
          <w:szCs w:val="24"/>
        </w:rPr>
        <w:t>li</w:t>
      </w:r>
      <w:proofErr w:type="spellEnd"/>
      <w:r>
        <w:rPr>
          <w:rFonts w:ascii="Times New Roman" w:hAnsi="Times New Roman"/>
          <w:sz w:val="24"/>
          <w:szCs w:val="24"/>
        </w:rPr>
        <w:t>)</w:t>
      </w:r>
      <w:r>
        <w:rPr>
          <w:rFonts w:ascii="Times New Roman" w:hAnsi="Times New Roman"/>
          <w:sz w:val="24"/>
          <w:szCs w:val="24"/>
        </w:rPr>
        <w:t>、</w:t>
      </w:r>
      <w:proofErr w:type="spellStart"/>
      <w:r>
        <w:rPr>
          <w:rFonts w:ascii="Times New Roman" w:hAnsi="Times New Roman"/>
          <w:sz w:val="24"/>
          <w:szCs w:val="24"/>
        </w:rPr>
        <w:t>球米草</w:t>
      </w:r>
      <w:proofErr w:type="spellEnd"/>
      <w:r>
        <w:rPr>
          <w:rFonts w:ascii="Times New Roman" w:hAnsi="Times New Roman"/>
          <w:sz w:val="24"/>
          <w:szCs w:val="24"/>
        </w:rPr>
        <w:t>(</w:t>
      </w:r>
      <w:proofErr w:type="spellStart"/>
      <w:r>
        <w:rPr>
          <w:rFonts w:ascii="Times New Roman" w:hAnsi="Times New Roman"/>
          <w:i/>
          <w:sz w:val="24"/>
          <w:szCs w:val="24"/>
        </w:rPr>
        <w:t>Oplismehus</w:t>
      </w:r>
      <w:proofErr w:type="spellEnd"/>
      <w:r>
        <w:rPr>
          <w:rFonts w:ascii="Times New Roman" w:hAnsi="Times New Roman"/>
          <w:i/>
          <w:sz w:val="24"/>
          <w:szCs w:val="24"/>
        </w:rPr>
        <w:t xml:space="preserve"> </w:t>
      </w:r>
      <w:proofErr w:type="spellStart"/>
      <w:r>
        <w:rPr>
          <w:rFonts w:ascii="Times New Roman" w:hAnsi="Times New Roman"/>
          <w:i/>
          <w:sz w:val="24"/>
          <w:szCs w:val="24"/>
        </w:rPr>
        <w:t>compositus</w:t>
      </w:r>
      <w:proofErr w:type="spellEnd"/>
      <w:r>
        <w:rPr>
          <w:rFonts w:ascii="Times New Roman" w:hAnsi="Times New Roman"/>
          <w:sz w:val="24"/>
          <w:szCs w:val="24"/>
        </w:rPr>
        <w:t>)</w:t>
      </w:r>
      <w:r>
        <w:rPr>
          <w:rFonts w:ascii="Times New Roman" w:hAnsi="Times New Roman"/>
          <w:sz w:val="24"/>
          <w:szCs w:val="24"/>
        </w:rPr>
        <w:t>、</w:t>
      </w:r>
      <w:proofErr w:type="spellStart"/>
      <w:r>
        <w:rPr>
          <w:rFonts w:ascii="Times New Roman" w:hAnsi="Times New Roman"/>
          <w:sz w:val="24"/>
          <w:szCs w:val="24"/>
        </w:rPr>
        <w:t>蜈蚣草</w:t>
      </w:r>
      <w:proofErr w:type="spellEnd"/>
      <w:r>
        <w:rPr>
          <w:rFonts w:ascii="Times New Roman" w:hAnsi="Times New Roman"/>
          <w:sz w:val="24"/>
          <w:szCs w:val="24"/>
        </w:rPr>
        <w:t>(</w:t>
      </w:r>
      <w:r>
        <w:rPr>
          <w:rFonts w:ascii="Times New Roman" w:hAnsi="Times New Roman"/>
          <w:i/>
          <w:sz w:val="24"/>
          <w:szCs w:val="24"/>
        </w:rPr>
        <w:t xml:space="preserve">Pteris </w:t>
      </w:r>
      <w:proofErr w:type="spellStart"/>
      <w:r>
        <w:rPr>
          <w:rFonts w:ascii="Times New Roman" w:hAnsi="Times New Roman"/>
          <w:i/>
          <w:sz w:val="24"/>
          <w:szCs w:val="24"/>
        </w:rPr>
        <w:t>vittata</w:t>
      </w:r>
      <w:proofErr w:type="spellEnd"/>
      <w:r>
        <w:rPr>
          <w:rFonts w:ascii="Times New Roman" w:hAnsi="Times New Roman"/>
          <w:sz w:val="24"/>
          <w:szCs w:val="24"/>
        </w:rPr>
        <w:t>)</w:t>
      </w:r>
      <w:r>
        <w:rPr>
          <w:rFonts w:ascii="Times New Roman" w:hAnsi="Times New Roman"/>
          <w:sz w:val="24"/>
          <w:szCs w:val="24"/>
        </w:rPr>
        <w:t>、</w:t>
      </w:r>
      <w:proofErr w:type="spellStart"/>
      <w:r>
        <w:rPr>
          <w:rFonts w:ascii="Times New Roman" w:hAnsi="Times New Roman"/>
          <w:sz w:val="24"/>
          <w:szCs w:val="24"/>
        </w:rPr>
        <w:t>三叶鬼针草</w:t>
      </w:r>
      <w:proofErr w:type="spellEnd"/>
      <w:r>
        <w:rPr>
          <w:rFonts w:ascii="Times New Roman" w:hAnsi="Times New Roman"/>
          <w:sz w:val="24"/>
          <w:szCs w:val="24"/>
        </w:rPr>
        <w:t>(</w:t>
      </w:r>
      <w:r>
        <w:rPr>
          <w:rFonts w:ascii="Times New Roman" w:hAnsi="Times New Roman"/>
          <w:i/>
          <w:sz w:val="24"/>
          <w:szCs w:val="24"/>
        </w:rPr>
        <w:t xml:space="preserve">Bidens </w:t>
      </w:r>
      <w:proofErr w:type="spellStart"/>
      <w:r>
        <w:rPr>
          <w:rFonts w:ascii="Times New Roman" w:hAnsi="Times New Roman"/>
          <w:i/>
          <w:sz w:val="24"/>
          <w:szCs w:val="24"/>
        </w:rPr>
        <w:t>pilosa</w:t>
      </w:r>
      <w:proofErr w:type="spellEnd"/>
      <w:r>
        <w:rPr>
          <w:rFonts w:ascii="Times New Roman" w:hAnsi="Times New Roman"/>
          <w:sz w:val="24"/>
          <w:szCs w:val="24"/>
        </w:rPr>
        <w:t>)</w:t>
      </w:r>
      <w:r>
        <w:rPr>
          <w:rFonts w:ascii="Times New Roman" w:hAnsi="Times New Roman"/>
          <w:sz w:val="24"/>
          <w:szCs w:val="24"/>
        </w:rPr>
        <w:t>、</w:t>
      </w:r>
      <w:proofErr w:type="spellStart"/>
      <w:r>
        <w:rPr>
          <w:rFonts w:ascii="Times New Roman" w:hAnsi="Times New Roman"/>
          <w:sz w:val="24"/>
          <w:szCs w:val="24"/>
        </w:rPr>
        <w:t>野艾蒿</w:t>
      </w:r>
      <w:proofErr w:type="spellEnd"/>
      <w:r>
        <w:rPr>
          <w:rFonts w:ascii="Times New Roman" w:hAnsi="Times New Roman"/>
          <w:sz w:val="24"/>
          <w:szCs w:val="24"/>
        </w:rPr>
        <w:t>(</w:t>
      </w:r>
      <w:r>
        <w:rPr>
          <w:rFonts w:ascii="Times New Roman" w:hAnsi="Times New Roman"/>
          <w:i/>
          <w:sz w:val="24"/>
          <w:szCs w:val="24"/>
        </w:rPr>
        <w:t xml:space="preserve">Artemisia </w:t>
      </w:r>
      <w:proofErr w:type="spellStart"/>
      <w:r>
        <w:rPr>
          <w:rFonts w:ascii="Times New Roman" w:hAnsi="Times New Roman"/>
          <w:i/>
          <w:sz w:val="24"/>
          <w:szCs w:val="24"/>
        </w:rPr>
        <w:t>lavandulaefolia</w:t>
      </w:r>
      <w:proofErr w:type="spellEnd"/>
      <w:r>
        <w:rPr>
          <w:rFonts w:ascii="Times New Roman" w:hAnsi="Times New Roman"/>
          <w:sz w:val="24"/>
          <w:szCs w:val="24"/>
        </w:rPr>
        <w:t>)</w:t>
      </w:r>
      <w:r>
        <w:rPr>
          <w:rFonts w:ascii="Times New Roman" w:hAnsi="Times New Roman"/>
          <w:sz w:val="24"/>
          <w:szCs w:val="24"/>
        </w:rPr>
        <w:t>等。</w:t>
      </w:r>
    </w:p>
    <w:p w14:paraId="29CAABB7" w14:textId="77777777" w:rsidR="00F96F41" w:rsidRDefault="00F96F41" w:rsidP="00F96F41">
      <w:pPr>
        <w:widowControl w:val="0"/>
        <w:spacing w:beforeLines="50" w:before="120" w:line="360" w:lineRule="auto"/>
        <w:ind w:firstLineChars="200" w:firstLine="482"/>
        <w:rPr>
          <w:rFonts w:ascii="Times New Roman" w:hAnsi="Times New Roman"/>
          <w:b/>
          <w:sz w:val="24"/>
          <w:lang w:eastAsia="zh-CN"/>
        </w:rPr>
      </w:pPr>
      <w:r>
        <w:rPr>
          <w:rFonts w:ascii="Times New Roman" w:hAnsi="Times New Roman"/>
          <w:b/>
          <w:sz w:val="24"/>
          <w:lang w:eastAsia="zh-CN"/>
        </w:rPr>
        <w:t xml:space="preserve">Ⅱ </w:t>
      </w:r>
      <w:r>
        <w:rPr>
          <w:rFonts w:ascii="Times New Roman" w:hAnsi="Times New Roman"/>
          <w:b/>
          <w:sz w:val="24"/>
          <w:lang w:eastAsia="zh-CN"/>
        </w:rPr>
        <w:t>灌丛植被</w:t>
      </w:r>
    </w:p>
    <w:p w14:paraId="5F2A458C" w14:textId="77777777" w:rsidR="00F96F41" w:rsidRDefault="00F96F41" w:rsidP="00F96F41">
      <w:pPr>
        <w:widowControl w:val="0"/>
        <w:adjustRightInd w:val="0"/>
        <w:snapToGrid w:val="0"/>
        <w:spacing w:line="360" w:lineRule="auto"/>
        <w:ind w:firstLineChars="200" w:firstLine="496"/>
        <w:rPr>
          <w:rFonts w:ascii="Times New Roman" w:hAnsi="Times New Roman"/>
          <w:sz w:val="24"/>
          <w:szCs w:val="24"/>
          <w:lang w:eastAsia="zh-CN"/>
        </w:rPr>
      </w:pPr>
      <w:r>
        <w:rPr>
          <w:rFonts w:ascii="Times New Roman" w:hAnsi="Times New Roman"/>
          <w:spacing w:val="8"/>
          <w:sz w:val="24"/>
          <w:szCs w:val="24"/>
          <w:lang w:eastAsia="zh-CN"/>
        </w:rPr>
        <w:t>①</w:t>
      </w:r>
      <w:r>
        <w:rPr>
          <w:rFonts w:ascii="Times New Roman" w:hAnsi="Times New Roman"/>
          <w:spacing w:val="8"/>
          <w:sz w:val="24"/>
          <w:szCs w:val="24"/>
          <w:lang w:eastAsia="zh-CN"/>
        </w:rPr>
        <w:t>蔷薇灌丛</w:t>
      </w:r>
      <w:r>
        <w:rPr>
          <w:rFonts w:ascii="Times New Roman" w:hAnsi="Times New Roman"/>
          <w:spacing w:val="8"/>
          <w:sz w:val="24"/>
          <w:szCs w:val="24"/>
          <w:lang w:eastAsia="zh-CN"/>
        </w:rPr>
        <w:t>(</w:t>
      </w:r>
      <w:r>
        <w:rPr>
          <w:rFonts w:ascii="Times New Roman" w:eastAsia="Times New Roman" w:hAnsi="Times New Roman"/>
          <w:sz w:val="24"/>
          <w:szCs w:val="24"/>
          <w:lang w:eastAsia="zh-CN"/>
        </w:rPr>
        <w:t>Form</w:t>
      </w:r>
      <w:r>
        <w:rPr>
          <w:rFonts w:ascii="Times New Roman" w:eastAsia="Times New Roman" w:hAnsi="Times New Roman"/>
          <w:spacing w:val="8"/>
          <w:sz w:val="24"/>
          <w:szCs w:val="24"/>
          <w:lang w:eastAsia="zh-CN"/>
        </w:rPr>
        <w:t xml:space="preserve">. </w:t>
      </w:r>
      <w:r>
        <w:rPr>
          <w:rFonts w:ascii="Times New Roman" w:eastAsia="Times New Roman" w:hAnsi="Times New Roman"/>
          <w:i/>
          <w:iCs/>
          <w:sz w:val="24"/>
          <w:szCs w:val="24"/>
          <w:lang w:eastAsia="zh-CN"/>
        </w:rPr>
        <w:t>Rosa</w:t>
      </w:r>
      <w:r>
        <w:rPr>
          <w:rFonts w:ascii="Times New Roman" w:eastAsia="Times New Roman" w:hAnsi="Times New Roman"/>
          <w:spacing w:val="8"/>
          <w:sz w:val="24"/>
          <w:szCs w:val="24"/>
          <w:lang w:eastAsia="zh-CN"/>
        </w:rPr>
        <w:t xml:space="preserve"> </w:t>
      </w:r>
      <w:r>
        <w:rPr>
          <w:rFonts w:ascii="Times New Roman" w:eastAsia="Times New Roman" w:hAnsi="Times New Roman"/>
          <w:i/>
          <w:iCs/>
          <w:sz w:val="24"/>
          <w:szCs w:val="24"/>
          <w:lang w:eastAsia="zh-CN"/>
        </w:rPr>
        <w:t>sp</w:t>
      </w:r>
      <w:r>
        <w:rPr>
          <w:rFonts w:ascii="Times New Roman" w:eastAsia="Times New Roman" w:hAnsi="Times New Roman"/>
          <w:i/>
          <w:iCs/>
          <w:spacing w:val="8"/>
          <w:sz w:val="24"/>
          <w:szCs w:val="24"/>
          <w:lang w:eastAsia="zh-CN"/>
        </w:rPr>
        <w:t>.</w:t>
      </w:r>
      <w:r>
        <w:rPr>
          <w:rFonts w:ascii="Times New Roman" w:eastAsia="Times New Roman" w:hAnsi="Times New Roman"/>
          <w:spacing w:val="8"/>
          <w:sz w:val="24"/>
          <w:szCs w:val="24"/>
          <w:lang w:eastAsia="zh-CN"/>
        </w:rPr>
        <w:t xml:space="preserve"> </w:t>
      </w:r>
      <w:r>
        <w:rPr>
          <w:rFonts w:ascii="Times New Roman" w:hAnsi="Times New Roman"/>
          <w:spacing w:val="6"/>
          <w:sz w:val="24"/>
          <w:szCs w:val="24"/>
          <w:lang w:eastAsia="zh-CN"/>
        </w:rPr>
        <w:t>)</w:t>
      </w:r>
    </w:p>
    <w:p w14:paraId="73BB034B" w14:textId="77777777" w:rsidR="00F96F41" w:rsidRDefault="00F96F41" w:rsidP="00A80937">
      <w:pPr>
        <w:widowControl w:val="0"/>
        <w:adjustRightInd w:val="0"/>
        <w:snapToGrid w:val="0"/>
        <w:spacing w:line="360" w:lineRule="auto"/>
        <w:ind w:firstLineChars="200" w:firstLine="456"/>
        <w:jc w:val="both"/>
        <w:rPr>
          <w:rFonts w:ascii="Times New Roman" w:hAnsi="Times New Roman"/>
          <w:spacing w:val="-10"/>
          <w:sz w:val="24"/>
          <w:szCs w:val="24"/>
          <w:lang w:eastAsia="zh-CN"/>
        </w:rPr>
      </w:pPr>
      <w:r>
        <w:rPr>
          <w:rFonts w:ascii="Times New Roman" w:hAnsi="Times New Roman"/>
          <w:spacing w:val="-12"/>
          <w:sz w:val="24"/>
          <w:szCs w:val="24"/>
          <w:lang w:eastAsia="zh-CN"/>
        </w:rPr>
        <w:t>该群系在</w:t>
      </w:r>
      <w:proofErr w:type="gramStart"/>
      <w:r>
        <w:rPr>
          <w:rFonts w:ascii="Times New Roman" w:hAnsi="Times New Roman"/>
          <w:sz w:val="24"/>
          <w:lang w:eastAsia="zh-CN"/>
        </w:rPr>
        <w:t>评价区</w:t>
      </w:r>
      <w:proofErr w:type="gramEnd"/>
      <w:r>
        <w:rPr>
          <w:rFonts w:ascii="Times New Roman" w:hAnsi="Times New Roman"/>
          <w:spacing w:val="-12"/>
          <w:sz w:val="24"/>
          <w:szCs w:val="24"/>
          <w:lang w:eastAsia="zh-CN"/>
        </w:rPr>
        <w:t>分布较广泛，分布面积不大，零星分布，一般分布</w:t>
      </w:r>
      <w:r>
        <w:rPr>
          <w:rFonts w:ascii="Times New Roman" w:hAnsi="Times New Roman"/>
          <w:spacing w:val="-6"/>
          <w:sz w:val="24"/>
          <w:szCs w:val="24"/>
          <w:lang w:eastAsia="zh-CN"/>
        </w:rPr>
        <w:t>在</w:t>
      </w:r>
      <w:r>
        <w:rPr>
          <w:rFonts w:ascii="Times New Roman" w:hAnsi="Times New Roman"/>
          <w:spacing w:val="-18"/>
          <w:sz w:val="24"/>
          <w:szCs w:val="24"/>
          <w:lang w:eastAsia="zh-CN"/>
        </w:rPr>
        <w:t>海拔</w:t>
      </w:r>
      <w:r>
        <w:rPr>
          <w:rFonts w:ascii="Times New Roman" w:eastAsia="Times New Roman" w:hAnsi="Times New Roman"/>
          <w:spacing w:val="-9"/>
          <w:sz w:val="24"/>
          <w:szCs w:val="24"/>
          <w:lang w:eastAsia="zh-CN"/>
        </w:rPr>
        <w:t>700m</w:t>
      </w:r>
      <w:r>
        <w:rPr>
          <w:rFonts w:ascii="Times New Roman" w:hAnsi="Times New Roman"/>
          <w:spacing w:val="-9"/>
          <w:sz w:val="24"/>
          <w:szCs w:val="24"/>
          <w:lang w:eastAsia="zh-CN"/>
        </w:rPr>
        <w:t>以下的路旁、山沟等，常见的伴生种有</w:t>
      </w:r>
      <w:r>
        <w:rPr>
          <w:rFonts w:ascii="Times New Roman" w:hAnsi="Times New Roman"/>
          <w:spacing w:val="-4"/>
          <w:sz w:val="24"/>
          <w:szCs w:val="24"/>
          <w:lang w:eastAsia="zh-CN"/>
        </w:rPr>
        <w:t>黄</w:t>
      </w:r>
      <w:r>
        <w:rPr>
          <w:rFonts w:ascii="Times New Roman" w:hAnsi="Times New Roman"/>
          <w:spacing w:val="-3"/>
          <w:sz w:val="24"/>
          <w:szCs w:val="24"/>
          <w:lang w:eastAsia="zh-CN"/>
        </w:rPr>
        <w:t>荆</w:t>
      </w:r>
      <w:r>
        <w:rPr>
          <w:rFonts w:ascii="Times New Roman" w:hAnsi="Times New Roman"/>
          <w:spacing w:val="-2"/>
          <w:sz w:val="24"/>
          <w:szCs w:val="24"/>
          <w:lang w:eastAsia="zh-CN"/>
        </w:rPr>
        <w:t>、马桑、荚蒾、勾儿茶、水麻、</w:t>
      </w:r>
      <w:proofErr w:type="gramStart"/>
      <w:r>
        <w:rPr>
          <w:rFonts w:ascii="Times New Roman" w:hAnsi="Times New Roman"/>
          <w:spacing w:val="-2"/>
          <w:sz w:val="24"/>
          <w:szCs w:val="24"/>
          <w:lang w:eastAsia="zh-CN"/>
        </w:rPr>
        <w:t>铁仔等</w:t>
      </w:r>
      <w:proofErr w:type="gramEnd"/>
      <w:r>
        <w:rPr>
          <w:rFonts w:ascii="Times New Roman" w:hAnsi="Times New Roman"/>
          <w:spacing w:val="-2"/>
          <w:sz w:val="24"/>
          <w:szCs w:val="24"/>
          <w:lang w:eastAsia="zh-CN"/>
        </w:rPr>
        <w:t>。草本层盖度</w:t>
      </w:r>
      <w:r>
        <w:rPr>
          <w:rFonts w:ascii="Times New Roman" w:eastAsia="Times New Roman" w:hAnsi="Times New Roman"/>
          <w:spacing w:val="-2"/>
          <w:sz w:val="24"/>
          <w:szCs w:val="24"/>
          <w:lang w:eastAsia="zh-CN"/>
        </w:rPr>
        <w:t>80%</w:t>
      </w:r>
      <w:r>
        <w:rPr>
          <w:rFonts w:ascii="Times New Roman" w:hAnsi="Times New Roman"/>
          <w:spacing w:val="-2"/>
          <w:sz w:val="24"/>
          <w:szCs w:val="24"/>
          <w:lang w:eastAsia="zh-CN"/>
        </w:rPr>
        <w:t>，常见的有飞蓬、</w:t>
      </w:r>
      <w:r>
        <w:rPr>
          <w:rFonts w:ascii="Times New Roman" w:hAnsi="Times New Roman"/>
          <w:spacing w:val="17"/>
          <w:sz w:val="24"/>
          <w:szCs w:val="24"/>
          <w:lang w:eastAsia="zh-CN"/>
        </w:rPr>
        <w:t>白</w:t>
      </w:r>
      <w:r>
        <w:rPr>
          <w:rFonts w:ascii="Times New Roman" w:hAnsi="Times New Roman"/>
          <w:spacing w:val="9"/>
          <w:sz w:val="24"/>
          <w:szCs w:val="24"/>
          <w:lang w:eastAsia="zh-CN"/>
        </w:rPr>
        <w:t>茅、芒、苔草、紫菀、问荆、车前、艾蒿</w:t>
      </w:r>
      <w:r>
        <w:rPr>
          <w:rFonts w:ascii="Times New Roman" w:hAnsi="Times New Roman"/>
          <w:spacing w:val="9"/>
          <w:sz w:val="24"/>
          <w:szCs w:val="24"/>
          <w:lang w:eastAsia="zh-CN"/>
        </w:rPr>
        <w:t>(</w:t>
      </w:r>
      <w:r>
        <w:rPr>
          <w:rFonts w:ascii="Times New Roman" w:eastAsia="Times New Roman" w:hAnsi="Times New Roman"/>
          <w:i/>
          <w:iCs/>
          <w:sz w:val="24"/>
          <w:szCs w:val="24"/>
          <w:lang w:eastAsia="zh-CN"/>
        </w:rPr>
        <w:t>Artemisia</w:t>
      </w:r>
      <w:r>
        <w:rPr>
          <w:rFonts w:ascii="Times New Roman" w:eastAsia="Times New Roman" w:hAnsi="Times New Roman"/>
          <w:spacing w:val="9"/>
          <w:sz w:val="24"/>
          <w:szCs w:val="24"/>
          <w:lang w:eastAsia="zh-CN"/>
        </w:rPr>
        <w:t xml:space="preserve"> </w:t>
      </w:r>
      <w:proofErr w:type="spellStart"/>
      <w:r>
        <w:rPr>
          <w:rFonts w:ascii="Times New Roman" w:eastAsia="Times New Roman" w:hAnsi="Times New Roman"/>
          <w:i/>
          <w:iCs/>
          <w:sz w:val="24"/>
          <w:szCs w:val="24"/>
          <w:lang w:eastAsia="zh-CN"/>
        </w:rPr>
        <w:t>argyi</w:t>
      </w:r>
      <w:proofErr w:type="spellEnd"/>
      <w:r>
        <w:rPr>
          <w:rFonts w:ascii="Times New Roman" w:hAnsi="Times New Roman"/>
          <w:spacing w:val="9"/>
          <w:sz w:val="24"/>
          <w:szCs w:val="24"/>
          <w:lang w:eastAsia="zh-CN"/>
        </w:rPr>
        <w:t>)</w:t>
      </w:r>
      <w:r>
        <w:rPr>
          <w:rFonts w:ascii="Times New Roman" w:hAnsi="Times New Roman"/>
          <w:spacing w:val="9"/>
          <w:sz w:val="24"/>
          <w:szCs w:val="24"/>
          <w:lang w:eastAsia="zh-CN"/>
        </w:rPr>
        <w:t>、千里光、</w:t>
      </w:r>
      <w:proofErr w:type="gramStart"/>
      <w:r>
        <w:rPr>
          <w:rFonts w:ascii="Times New Roman" w:hAnsi="Times New Roman"/>
          <w:spacing w:val="9"/>
          <w:sz w:val="24"/>
          <w:szCs w:val="24"/>
          <w:lang w:eastAsia="zh-CN"/>
        </w:rPr>
        <w:t>野古草</w:t>
      </w:r>
      <w:proofErr w:type="gramEnd"/>
      <w:r>
        <w:rPr>
          <w:rFonts w:ascii="Times New Roman" w:hAnsi="Times New Roman"/>
          <w:spacing w:val="-12"/>
          <w:sz w:val="24"/>
          <w:szCs w:val="24"/>
          <w:lang w:eastAsia="zh-CN"/>
        </w:rPr>
        <w:t>等</w:t>
      </w:r>
      <w:r>
        <w:rPr>
          <w:rFonts w:ascii="Times New Roman" w:hAnsi="Times New Roman"/>
          <w:spacing w:val="-10"/>
          <w:sz w:val="24"/>
          <w:szCs w:val="24"/>
          <w:lang w:eastAsia="zh-CN"/>
        </w:rPr>
        <w:t>。</w:t>
      </w:r>
    </w:p>
    <w:p w14:paraId="687A429D" w14:textId="77777777" w:rsidR="00F96F41" w:rsidRDefault="00F96F41" w:rsidP="00F96F41">
      <w:pPr>
        <w:widowControl w:val="0"/>
        <w:adjustRightInd w:val="0"/>
        <w:snapToGrid w:val="0"/>
        <w:spacing w:line="360" w:lineRule="auto"/>
        <w:ind w:firstLineChars="200" w:firstLine="496"/>
        <w:rPr>
          <w:rFonts w:ascii="Times New Roman" w:hAnsi="Times New Roman"/>
          <w:spacing w:val="8"/>
          <w:sz w:val="24"/>
          <w:szCs w:val="24"/>
          <w:lang w:eastAsia="zh-CN"/>
        </w:rPr>
      </w:pPr>
      <w:r>
        <w:rPr>
          <w:rFonts w:ascii="Times New Roman" w:hAnsi="Times New Roman"/>
          <w:spacing w:val="8"/>
          <w:sz w:val="24"/>
          <w:szCs w:val="24"/>
          <w:lang w:eastAsia="zh-CN"/>
        </w:rPr>
        <w:t>②</w:t>
      </w:r>
      <w:r>
        <w:rPr>
          <w:rFonts w:ascii="Times New Roman" w:hAnsi="Times New Roman"/>
          <w:spacing w:val="8"/>
          <w:sz w:val="24"/>
          <w:szCs w:val="24"/>
          <w:lang w:eastAsia="zh-CN"/>
        </w:rPr>
        <w:t>火</w:t>
      </w:r>
      <w:proofErr w:type="gramStart"/>
      <w:r>
        <w:rPr>
          <w:rFonts w:ascii="Times New Roman" w:hAnsi="Times New Roman"/>
          <w:spacing w:val="8"/>
          <w:sz w:val="24"/>
          <w:szCs w:val="24"/>
          <w:lang w:eastAsia="zh-CN"/>
        </w:rPr>
        <w:t>棘</w:t>
      </w:r>
      <w:proofErr w:type="gramEnd"/>
      <w:r>
        <w:rPr>
          <w:rFonts w:ascii="Times New Roman" w:hAnsi="Times New Roman"/>
          <w:spacing w:val="8"/>
          <w:sz w:val="24"/>
          <w:szCs w:val="24"/>
          <w:lang w:eastAsia="zh-CN"/>
        </w:rPr>
        <w:t>灌丛（</w:t>
      </w:r>
      <w:proofErr w:type="spellStart"/>
      <w:r>
        <w:rPr>
          <w:rFonts w:ascii="Times New Roman" w:hAnsi="Times New Roman"/>
          <w:spacing w:val="8"/>
          <w:sz w:val="24"/>
          <w:szCs w:val="24"/>
          <w:lang w:eastAsia="zh-CN"/>
        </w:rPr>
        <w:t>Form.</w:t>
      </w:r>
      <w:r>
        <w:rPr>
          <w:rFonts w:ascii="Times New Roman" w:hAnsi="Times New Roman"/>
          <w:i/>
          <w:iCs/>
          <w:spacing w:val="8"/>
          <w:sz w:val="24"/>
          <w:szCs w:val="24"/>
          <w:lang w:eastAsia="zh-CN"/>
        </w:rPr>
        <w:t>Pyracantha</w:t>
      </w:r>
      <w:proofErr w:type="spellEnd"/>
      <w:r>
        <w:rPr>
          <w:rFonts w:ascii="Times New Roman" w:hAnsi="Times New Roman"/>
          <w:i/>
          <w:iCs/>
          <w:spacing w:val="8"/>
          <w:sz w:val="24"/>
          <w:szCs w:val="24"/>
          <w:lang w:eastAsia="zh-CN"/>
        </w:rPr>
        <w:t xml:space="preserve"> </w:t>
      </w:r>
      <w:proofErr w:type="spellStart"/>
      <w:r>
        <w:rPr>
          <w:rFonts w:ascii="Times New Roman" w:hAnsi="Times New Roman"/>
          <w:i/>
          <w:iCs/>
          <w:spacing w:val="8"/>
          <w:sz w:val="24"/>
          <w:szCs w:val="24"/>
          <w:lang w:eastAsia="zh-CN"/>
        </w:rPr>
        <w:t>fortuneana</w:t>
      </w:r>
      <w:proofErr w:type="spellEnd"/>
      <w:r>
        <w:rPr>
          <w:rFonts w:ascii="Times New Roman" w:hAnsi="Times New Roman"/>
          <w:spacing w:val="8"/>
          <w:sz w:val="24"/>
          <w:szCs w:val="24"/>
          <w:lang w:eastAsia="zh-CN"/>
        </w:rPr>
        <w:t>）</w:t>
      </w:r>
    </w:p>
    <w:p w14:paraId="355A704E" w14:textId="77777777" w:rsidR="00F96F41" w:rsidRDefault="00F96F41" w:rsidP="00F96F41">
      <w:pPr>
        <w:widowControl w:val="0"/>
        <w:adjustRightInd w:val="0"/>
        <w:snapToGrid w:val="0"/>
        <w:spacing w:line="360" w:lineRule="auto"/>
        <w:ind w:firstLineChars="200" w:firstLine="496"/>
        <w:rPr>
          <w:rFonts w:ascii="Times New Roman" w:hAnsi="Times New Roman"/>
          <w:spacing w:val="8"/>
          <w:sz w:val="24"/>
          <w:szCs w:val="24"/>
          <w:lang w:eastAsia="zh-CN"/>
        </w:rPr>
      </w:pPr>
      <w:r>
        <w:rPr>
          <w:rFonts w:ascii="Times New Roman" w:hAnsi="Times New Roman"/>
          <w:spacing w:val="8"/>
          <w:sz w:val="24"/>
          <w:szCs w:val="24"/>
          <w:lang w:eastAsia="zh-CN"/>
        </w:rPr>
        <w:t>火</w:t>
      </w:r>
      <w:proofErr w:type="gramStart"/>
      <w:r>
        <w:rPr>
          <w:rFonts w:ascii="Times New Roman" w:hAnsi="Times New Roman"/>
          <w:spacing w:val="8"/>
          <w:sz w:val="24"/>
          <w:szCs w:val="24"/>
          <w:lang w:eastAsia="zh-CN"/>
        </w:rPr>
        <w:t>棘</w:t>
      </w:r>
      <w:proofErr w:type="gramEnd"/>
      <w:r>
        <w:rPr>
          <w:rFonts w:ascii="Times New Roman" w:hAnsi="Times New Roman"/>
          <w:spacing w:val="8"/>
          <w:sz w:val="24"/>
          <w:szCs w:val="24"/>
          <w:lang w:eastAsia="zh-CN"/>
        </w:rPr>
        <w:t>灌丛群落中常有小果蔷薇（</w:t>
      </w:r>
      <w:r>
        <w:rPr>
          <w:rFonts w:ascii="Times New Roman" w:hAnsi="Times New Roman"/>
          <w:i/>
          <w:iCs/>
          <w:spacing w:val="8"/>
          <w:sz w:val="24"/>
          <w:szCs w:val="24"/>
          <w:lang w:eastAsia="zh-CN"/>
        </w:rPr>
        <w:t xml:space="preserve">Rosa </w:t>
      </w:r>
      <w:proofErr w:type="spellStart"/>
      <w:r>
        <w:rPr>
          <w:rFonts w:ascii="Times New Roman" w:hAnsi="Times New Roman"/>
          <w:i/>
          <w:iCs/>
          <w:spacing w:val="8"/>
          <w:sz w:val="24"/>
          <w:szCs w:val="24"/>
          <w:lang w:eastAsia="zh-CN"/>
        </w:rPr>
        <w:t>cymosa</w:t>
      </w:r>
      <w:proofErr w:type="spellEnd"/>
      <w:r>
        <w:rPr>
          <w:rFonts w:ascii="Times New Roman" w:hAnsi="Times New Roman"/>
          <w:spacing w:val="8"/>
          <w:sz w:val="24"/>
          <w:szCs w:val="24"/>
          <w:lang w:eastAsia="zh-CN"/>
        </w:rPr>
        <w:t>）。群落的灌木多具刺，外貌绿色，呈团块状。盖度</w:t>
      </w:r>
      <w:r>
        <w:rPr>
          <w:rFonts w:ascii="Times New Roman" w:hAnsi="Times New Roman"/>
          <w:spacing w:val="8"/>
          <w:sz w:val="24"/>
          <w:szCs w:val="24"/>
          <w:lang w:eastAsia="zh-CN"/>
        </w:rPr>
        <w:t>30%~50%</w:t>
      </w:r>
      <w:r>
        <w:rPr>
          <w:rFonts w:ascii="Times New Roman" w:hAnsi="Times New Roman"/>
          <w:spacing w:val="8"/>
          <w:sz w:val="24"/>
          <w:szCs w:val="24"/>
          <w:lang w:eastAsia="zh-CN"/>
        </w:rPr>
        <w:t>，高</w:t>
      </w:r>
      <w:r>
        <w:rPr>
          <w:rFonts w:ascii="Times New Roman" w:hAnsi="Times New Roman"/>
          <w:spacing w:val="8"/>
          <w:sz w:val="24"/>
          <w:szCs w:val="24"/>
          <w:lang w:eastAsia="zh-CN"/>
        </w:rPr>
        <w:t>1m~2m</w:t>
      </w:r>
      <w:r>
        <w:rPr>
          <w:rFonts w:ascii="Times New Roman" w:hAnsi="Times New Roman"/>
          <w:spacing w:val="8"/>
          <w:sz w:val="24"/>
          <w:szCs w:val="24"/>
          <w:lang w:eastAsia="zh-CN"/>
        </w:rPr>
        <w:t>。群落中小果蔷薇、火</w:t>
      </w:r>
      <w:proofErr w:type="gramStart"/>
      <w:r>
        <w:rPr>
          <w:rFonts w:ascii="Times New Roman" w:hAnsi="Times New Roman"/>
          <w:spacing w:val="8"/>
          <w:sz w:val="24"/>
          <w:szCs w:val="24"/>
          <w:lang w:eastAsia="zh-CN"/>
        </w:rPr>
        <w:t>棘</w:t>
      </w:r>
      <w:proofErr w:type="gramEnd"/>
      <w:r>
        <w:rPr>
          <w:rFonts w:ascii="Times New Roman" w:hAnsi="Times New Roman"/>
          <w:spacing w:val="8"/>
          <w:sz w:val="24"/>
          <w:szCs w:val="24"/>
          <w:lang w:eastAsia="zh-CN"/>
        </w:rPr>
        <w:t>各占约</w:t>
      </w:r>
      <w:r>
        <w:rPr>
          <w:rFonts w:ascii="Times New Roman" w:hAnsi="Times New Roman"/>
          <w:spacing w:val="8"/>
          <w:sz w:val="24"/>
          <w:szCs w:val="24"/>
          <w:lang w:eastAsia="zh-CN"/>
        </w:rPr>
        <w:t>20%~30%</w:t>
      </w:r>
      <w:r>
        <w:rPr>
          <w:rFonts w:ascii="Times New Roman" w:hAnsi="Times New Roman"/>
          <w:spacing w:val="8"/>
          <w:sz w:val="24"/>
          <w:szCs w:val="24"/>
          <w:lang w:eastAsia="zh-CN"/>
        </w:rPr>
        <w:t>的盖度，常见的其他灌木有金樱子（</w:t>
      </w:r>
      <w:r>
        <w:rPr>
          <w:rFonts w:ascii="Times New Roman" w:hAnsi="Times New Roman"/>
          <w:i/>
          <w:iCs/>
          <w:spacing w:val="8"/>
          <w:sz w:val="24"/>
          <w:szCs w:val="24"/>
          <w:lang w:eastAsia="zh-CN"/>
        </w:rPr>
        <w:t>Rosa laevigata</w:t>
      </w:r>
      <w:r>
        <w:rPr>
          <w:rFonts w:ascii="Times New Roman" w:hAnsi="Times New Roman"/>
          <w:spacing w:val="8"/>
          <w:sz w:val="24"/>
          <w:szCs w:val="24"/>
          <w:lang w:eastAsia="zh-CN"/>
        </w:rPr>
        <w:t>）、木</w:t>
      </w:r>
      <w:proofErr w:type="gramStart"/>
      <w:r>
        <w:rPr>
          <w:rFonts w:ascii="Times New Roman" w:hAnsi="Times New Roman"/>
          <w:spacing w:val="8"/>
          <w:sz w:val="24"/>
          <w:szCs w:val="24"/>
          <w:lang w:eastAsia="zh-CN"/>
        </w:rPr>
        <w:t>帚栒</w:t>
      </w:r>
      <w:proofErr w:type="gramEnd"/>
      <w:r>
        <w:rPr>
          <w:rFonts w:ascii="Times New Roman" w:hAnsi="Times New Roman"/>
          <w:spacing w:val="8"/>
          <w:sz w:val="24"/>
          <w:szCs w:val="24"/>
          <w:lang w:eastAsia="zh-CN"/>
        </w:rPr>
        <w:t>子、薄叶鼠李、算盘子（</w:t>
      </w:r>
      <w:proofErr w:type="spellStart"/>
      <w:r>
        <w:rPr>
          <w:rFonts w:ascii="Times New Roman" w:hAnsi="Times New Roman"/>
          <w:i/>
          <w:iCs/>
          <w:spacing w:val="8"/>
          <w:sz w:val="24"/>
          <w:szCs w:val="24"/>
          <w:lang w:eastAsia="zh-CN"/>
        </w:rPr>
        <w:t>Glochidion</w:t>
      </w:r>
      <w:proofErr w:type="spellEnd"/>
      <w:r>
        <w:rPr>
          <w:rFonts w:ascii="Times New Roman" w:hAnsi="Times New Roman"/>
          <w:i/>
          <w:iCs/>
          <w:spacing w:val="8"/>
          <w:sz w:val="24"/>
          <w:szCs w:val="24"/>
          <w:lang w:eastAsia="zh-CN"/>
        </w:rPr>
        <w:t xml:space="preserve"> </w:t>
      </w:r>
      <w:proofErr w:type="spellStart"/>
      <w:r>
        <w:rPr>
          <w:rFonts w:ascii="Times New Roman" w:hAnsi="Times New Roman"/>
          <w:i/>
          <w:iCs/>
          <w:spacing w:val="8"/>
          <w:sz w:val="24"/>
          <w:szCs w:val="24"/>
          <w:lang w:eastAsia="zh-CN"/>
        </w:rPr>
        <w:t>puberum</w:t>
      </w:r>
      <w:proofErr w:type="spellEnd"/>
      <w:r>
        <w:rPr>
          <w:rFonts w:ascii="Times New Roman" w:hAnsi="Times New Roman"/>
          <w:spacing w:val="8"/>
          <w:sz w:val="24"/>
          <w:szCs w:val="24"/>
          <w:lang w:eastAsia="zh-CN"/>
        </w:rPr>
        <w:t>）等。</w:t>
      </w:r>
    </w:p>
    <w:p w14:paraId="6993300F" w14:textId="77777777" w:rsidR="00F96F41" w:rsidRDefault="00F96F41" w:rsidP="00F96F41">
      <w:pPr>
        <w:widowControl w:val="0"/>
        <w:adjustRightInd w:val="0"/>
        <w:snapToGrid w:val="0"/>
        <w:spacing w:line="360" w:lineRule="auto"/>
        <w:ind w:firstLineChars="200" w:firstLine="496"/>
        <w:rPr>
          <w:rFonts w:ascii="Times New Roman" w:hAnsi="Times New Roman"/>
          <w:spacing w:val="8"/>
          <w:sz w:val="24"/>
          <w:szCs w:val="24"/>
          <w:lang w:eastAsia="zh-CN"/>
        </w:rPr>
      </w:pPr>
      <w:r>
        <w:rPr>
          <w:rFonts w:ascii="Times New Roman" w:hAnsi="Times New Roman"/>
          <w:spacing w:val="8"/>
          <w:sz w:val="24"/>
          <w:szCs w:val="24"/>
          <w:lang w:eastAsia="zh-CN"/>
        </w:rPr>
        <w:t>草本植物总盖度</w:t>
      </w:r>
      <w:r>
        <w:rPr>
          <w:rFonts w:ascii="Times New Roman" w:hAnsi="Times New Roman"/>
          <w:spacing w:val="8"/>
          <w:sz w:val="24"/>
          <w:szCs w:val="24"/>
          <w:lang w:eastAsia="zh-CN"/>
        </w:rPr>
        <w:t>20%~30%</w:t>
      </w:r>
      <w:r>
        <w:rPr>
          <w:rFonts w:ascii="Times New Roman" w:hAnsi="Times New Roman"/>
          <w:spacing w:val="8"/>
          <w:sz w:val="24"/>
          <w:szCs w:val="24"/>
          <w:lang w:eastAsia="zh-CN"/>
        </w:rPr>
        <w:t>，主要有茅叶</w:t>
      </w:r>
      <w:proofErr w:type="gramStart"/>
      <w:r>
        <w:rPr>
          <w:rFonts w:ascii="Times New Roman" w:hAnsi="Times New Roman"/>
          <w:spacing w:val="8"/>
          <w:sz w:val="24"/>
          <w:szCs w:val="24"/>
          <w:lang w:eastAsia="zh-CN"/>
        </w:rPr>
        <w:t>荩</w:t>
      </w:r>
      <w:proofErr w:type="gramEnd"/>
      <w:r>
        <w:rPr>
          <w:rFonts w:ascii="Times New Roman" w:hAnsi="Times New Roman"/>
          <w:spacing w:val="8"/>
          <w:sz w:val="24"/>
          <w:szCs w:val="24"/>
          <w:lang w:eastAsia="zh-CN"/>
        </w:rPr>
        <w:t>草、</w:t>
      </w:r>
      <w:proofErr w:type="gramStart"/>
      <w:r>
        <w:rPr>
          <w:rFonts w:ascii="Times New Roman" w:hAnsi="Times New Roman"/>
          <w:spacing w:val="8"/>
          <w:sz w:val="24"/>
          <w:szCs w:val="24"/>
          <w:lang w:eastAsia="zh-CN"/>
        </w:rPr>
        <w:t>槲</w:t>
      </w:r>
      <w:proofErr w:type="gramEnd"/>
      <w:r>
        <w:rPr>
          <w:rFonts w:ascii="Times New Roman" w:hAnsi="Times New Roman"/>
          <w:spacing w:val="8"/>
          <w:sz w:val="24"/>
          <w:szCs w:val="24"/>
          <w:lang w:eastAsia="zh-CN"/>
        </w:rPr>
        <w:t>蕨（</w:t>
      </w:r>
      <w:proofErr w:type="spellStart"/>
      <w:r>
        <w:rPr>
          <w:rFonts w:ascii="Times New Roman" w:hAnsi="Times New Roman"/>
          <w:i/>
          <w:iCs/>
          <w:spacing w:val="8"/>
          <w:sz w:val="24"/>
          <w:szCs w:val="24"/>
          <w:lang w:eastAsia="zh-CN"/>
        </w:rPr>
        <w:t>Drynaria</w:t>
      </w:r>
      <w:proofErr w:type="spellEnd"/>
      <w:r>
        <w:rPr>
          <w:rFonts w:ascii="Times New Roman" w:hAnsi="Times New Roman"/>
          <w:i/>
          <w:iCs/>
          <w:spacing w:val="8"/>
          <w:sz w:val="24"/>
          <w:szCs w:val="24"/>
          <w:lang w:eastAsia="zh-CN"/>
        </w:rPr>
        <w:t xml:space="preserve"> </w:t>
      </w:r>
      <w:proofErr w:type="spellStart"/>
      <w:r>
        <w:rPr>
          <w:rFonts w:ascii="Times New Roman" w:hAnsi="Times New Roman"/>
          <w:i/>
          <w:iCs/>
          <w:spacing w:val="8"/>
          <w:sz w:val="24"/>
          <w:szCs w:val="24"/>
          <w:lang w:eastAsia="zh-CN"/>
        </w:rPr>
        <w:t>roosii</w:t>
      </w:r>
      <w:proofErr w:type="spellEnd"/>
      <w:r>
        <w:rPr>
          <w:rFonts w:ascii="Times New Roman" w:hAnsi="Times New Roman"/>
          <w:spacing w:val="8"/>
          <w:sz w:val="24"/>
          <w:szCs w:val="24"/>
          <w:lang w:eastAsia="zh-CN"/>
        </w:rPr>
        <w:t>）、狗尾草、蜈蚣草、丛毛羊胡子草（</w:t>
      </w:r>
      <w:proofErr w:type="spellStart"/>
      <w:r>
        <w:rPr>
          <w:rFonts w:ascii="Times New Roman" w:hAnsi="Times New Roman"/>
          <w:i/>
          <w:iCs/>
          <w:spacing w:val="8"/>
          <w:sz w:val="24"/>
          <w:szCs w:val="24"/>
          <w:lang w:eastAsia="zh-CN"/>
        </w:rPr>
        <w:t>Eriophorum</w:t>
      </w:r>
      <w:proofErr w:type="spellEnd"/>
      <w:r>
        <w:rPr>
          <w:rFonts w:ascii="Times New Roman" w:hAnsi="Times New Roman"/>
          <w:i/>
          <w:iCs/>
          <w:spacing w:val="8"/>
          <w:sz w:val="24"/>
          <w:szCs w:val="24"/>
          <w:lang w:eastAsia="zh-CN"/>
        </w:rPr>
        <w:t xml:space="preserve"> </w:t>
      </w:r>
      <w:proofErr w:type="spellStart"/>
      <w:r>
        <w:rPr>
          <w:rFonts w:ascii="Times New Roman" w:hAnsi="Times New Roman"/>
          <w:i/>
          <w:iCs/>
          <w:spacing w:val="8"/>
          <w:sz w:val="24"/>
          <w:szCs w:val="24"/>
          <w:lang w:eastAsia="zh-CN"/>
        </w:rPr>
        <w:t>comosum</w:t>
      </w:r>
      <w:proofErr w:type="spellEnd"/>
      <w:r>
        <w:rPr>
          <w:rFonts w:ascii="Times New Roman" w:hAnsi="Times New Roman"/>
          <w:spacing w:val="8"/>
          <w:sz w:val="24"/>
          <w:szCs w:val="24"/>
          <w:lang w:eastAsia="zh-CN"/>
        </w:rPr>
        <w:t>）等。层外植物有鸡</w:t>
      </w:r>
      <w:proofErr w:type="gramStart"/>
      <w:r>
        <w:rPr>
          <w:rFonts w:ascii="Times New Roman" w:hAnsi="Times New Roman"/>
          <w:spacing w:val="8"/>
          <w:sz w:val="24"/>
          <w:szCs w:val="24"/>
          <w:lang w:eastAsia="zh-CN"/>
        </w:rPr>
        <w:t>矢</w:t>
      </w:r>
      <w:proofErr w:type="gramEnd"/>
      <w:r>
        <w:rPr>
          <w:rFonts w:ascii="Times New Roman" w:hAnsi="Times New Roman"/>
          <w:spacing w:val="8"/>
          <w:sz w:val="24"/>
          <w:szCs w:val="24"/>
          <w:lang w:eastAsia="zh-CN"/>
        </w:rPr>
        <w:t>藤、山木通（</w:t>
      </w:r>
      <w:r>
        <w:rPr>
          <w:rFonts w:ascii="Times New Roman" w:hAnsi="Times New Roman"/>
          <w:i/>
          <w:iCs/>
          <w:spacing w:val="8"/>
          <w:sz w:val="24"/>
          <w:szCs w:val="24"/>
          <w:lang w:eastAsia="zh-CN"/>
        </w:rPr>
        <w:t xml:space="preserve">Clematis </w:t>
      </w:r>
      <w:proofErr w:type="spellStart"/>
      <w:r>
        <w:rPr>
          <w:rFonts w:ascii="Times New Roman" w:hAnsi="Times New Roman"/>
          <w:i/>
          <w:iCs/>
          <w:spacing w:val="8"/>
          <w:sz w:val="24"/>
          <w:szCs w:val="24"/>
          <w:lang w:eastAsia="zh-CN"/>
        </w:rPr>
        <w:t>finetiana</w:t>
      </w:r>
      <w:proofErr w:type="spellEnd"/>
      <w:r>
        <w:rPr>
          <w:rFonts w:ascii="Times New Roman" w:hAnsi="Times New Roman"/>
          <w:spacing w:val="8"/>
          <w:sz w:val="24"/>
          <w:szCs w:val="24"/>
          <w:lang w:eastAsia="zh-CN"/>
        </w:rPr>
        <w:t>）等。</w:t>
      </w:r>
    </w:p>
    <w:p w14:paraId="4EA7937A" w14:textId="77777777" w:rsidR="00F96F41" w:rsidRDefault="00F96F41" w:rsidP="00F96F41">
      <w:pPr>
        <w:widowControl w:val="0"/>
        <w:spacing w:line="360" w:lineRule="auto"/>
        <w:ind w:firstLineChars="200" w:firstLine="480"/>
        <w:rPr>
          <w:rFonts w:ascii="Times New Roman" w:hAnsi="Times New Roman"/>
          <w:sz w:val="24"/>
          <w:szCs w:val="24"/>
          <w:lang w:eastAsia="zh-CN"/>
        </w:rPr>
      </w:pPr>
      <w:r>
        <w:rPr>
          <w:rFonts w:ascii="宋体" w:hAnsi="宋体" w:cs="宋体" w:hint="eastAsia"/>
          <w:sz w:val="24"/>
          <w:szCs w:val="24"/>
          <w:lang w:eastAsia="zh-CN"/>
        </w:rPr>
        <w:t>③</w:t>
      </w:r>
      <w:r>
        <w:rPr>
          <w:rFonts w:ascii="Times New Roman" w:hAnsi="Times New Roman"/>
          <w:sz w:val="24"/>
          <w:szCs w:val="24"/>
          <w:lang w:eastAsia="zh-CN"/>
        </w:rPr>
        <w:t>马桑、黄荆、火</w:t>
      </w:r>
      <w:proofErr w:type="gramStart"/>
      <w:r>
        <w:rPr>
          <w:rFonts w:ascii="Times New Roman" w:hAnsi="Times New Roman"/>
          <w:sz w:val="24"/>
          <w:szCs w:val="24"/>
          <w:lang w:eastAsia="zh-CN"/>
        </w:rPr>
        <w:t>棘</w:t>
      </w:r>
      <w:proofErr w:type="gramEnd"/>
      <w:r>
        <w:rPr>
          <w:rFonts w:ascii="Times New Roman" w:hAnsi="Times New Roman"/>
          <w:sz w:val="24"/>
          <w:szCs w:val="24"/>
          <w:lang w:eastAsia="zh-CN"/>
        </w:rPr>
        <w:t>群系（</w:t>
      </w:r>
      <w:proofErr w:type="spellStart"/>
      <w:r>
        <w:rPr>
          <w:rFonts w:ascii="Times New Roman" w:hAnsi="Times New Roman"/>
          <w:sz w:val="24"/>
          <w:szCs w:val="24"/>
          <w:lang w:eastAsia="zh-CN"/>
        </w:rPr>
        <w:t>Form.</w:t>
      </w:r>
      <w:r>
        <w:rPr>
          <w:rFonts w:ascii="Times New Roman" w:hAnsi="Times New Roman"/>
          <w:i/>
          <w:iCs/>
          <w:sz w:val="24"/>
          <w:szCs w:val="24"/>
          <w:lang w:eastAsia="zh-CN"/>
        </w:rPr>
        <w:t>Coriaria</w:t>
      </w:r>
      <w:proofErr w:type="spellEnd"/>
      <w:r>
        <w:rPr>
          <w:rFonts w:ascii="Times New Roman" w:hAnsi="Times New Roman"/>
          <w:i/>
          <w:iCs/>
          <w:sz w:val="24"/>
          <w:szCs w:val="24"/>
          <w:lang w:eastAsia="zh-CN"/>
        </w:rPr>
        <w:t xml:space="preserve"> </w:t>
      </w:r>
      <w:proofErr w:type="spellStart"/>
      <w:r>
        <w:rPr>
          <w:rFonts w:ascii="Times New Roman" w:hAnsi="Times New Roman"/>
          <w:i/>
          <w:iCs/>
          <w:sz w:val="24"/>
          <w:szCs w:val="24"/>
          <w:lang w:eastAsia="zh-CN"/>
        </w:rPr>
        <w:t>nepalensis+Vitex</w:t>
      </w:r>
      <w:proofErr w:type="spellEnd"/>
      <w:r>
        <w:rPr>
          <w:rFonts w:ascii="Times New Roman" w:hAnsi="Times New Roman"/>
          <w:i/>
          <w:iCs/>
          <w:sz w:val="24"/>
          <w:szCs w:val="24"/>
          <w:lang w:eastAsia="zh-CN"/>
        </w:rPr>
        <w:t xml:space="preserve"> </w:t>
      </w:r>
      <w:proofErr w:type="spellStart"/>
      <w:r>
        <w:rPr>
          <w:rFonts w:ascii="Times New Roman" w:hAnsi="Times New Roman"/>
          <w:i/>
          <w:iCs/>
          <w:sz w:val="24"/>
          <w:szCs w:val="24"/>
          <w:lang w:eastAsia="zh-CN"/>
        </w:rPr>
        <w:t>negundo+Pyracantha</w:t>
      </w:r>
      <w:proofErr w:type="spellEnd"/>
      <w:r>
        <w:rPr>
          <w:rFonts w:ascii="Times New Roman" w:hAnsi="Times New Roman"/>
          <w:i/>
          <w:iCs/>
          <w:sz w:val="24"/>
          <w:szCs w:val="24"/>
          <w:lang w:eastAsia="zh-CN"/>
        </w:rPr>
        <w:t xml:space="preserve"> </w:t>
      </w:r>
      <w:proofErr w:type="spellStart"/>
      <w:r>
        <w:rPr>
          <w:rFonts w:ascii="Times New Roman" w:hAnsi="Times New Roman"/>
          <w:i/>
          <w:iCs/>
          <w:sz w:val="24"/>
          <w:szCs w:val="24"/>
          <w:lang w:eastAsia="zh-CN"/>
        </w:rPr>
        <w:t>fortuneana</w:t>
      </w:r>
      <w:proofErr w:type="spellEnd"/>
      <w:r>
        <w:rPr>
          <w:rFonts w:ascii="Times New Roman" w:hAnsi="Times New Roman"/>
          <w:sz w:val="24"/>
          <w:szCs w:val="24"/>
          <w:lang w:eastAsia="zh-CN"/>
        </w:rPr>
        <w:t>）</w:t>
      </w:r>
    </w:p>
    <w:p w14:paraId="0DD19BF8" w14:textId="77777777" w:rsidR="00F96F41" w:rsidRDefault="00F96F41" w:rsidP="00F96F41">
      <w:pPr>
        <w:widowControl w:val="0"/>
        <w:spacing w:line="360" w:lineRule="auto"/>
        <w:ind w:firstLine="480"/>
        <w:rPr>
          <w:rFonts w:ascii="Times New Roman" w:hAnsi="Times New Roman"/>
          <w:sz w:val="24"/>
          <w:szCs w:val="24"/>
          <w:lang w:eastAsia="zh-CN"/>
        </w:rPr>
      </w:pPr>
      <w:r>
        <w:rPr>
          <w:rFonts w:ascii="Times New Roman" w:hAnsi="Times New Roman"/>
          <w:sz w:val="24"/>
          <w:szCs w:val="24"/>
          <w:lang w:eastAsia="zh-CN"/>
        </w:rPr>
        <w:t>该群落多在林缘及砍伐迹地上出现，受人类活动干扰影响极大，群落结构不稳定，易向阔叶林演替。马桑、黄荆、火</w:t>
      </w:r>
      <w:proofErr w:type="gramStart"/>
      <w:r>
        <w:rPr>
          <w:rFonts w:ascii="Times New Roman" w:hAnsi="Times New Roman"/>
          <w:sz w:val="24"/>
          <w:szCs w:val="24"/>
          <w:lang w:eastAsia="zh-CN"/>
        </w:rPr>
        <w:t>棘</w:t>
      </w:r>
      <w:proofErr w:type="gramEnd"/>
      <w:r>
        <w:rPr>
          <w:rFonts w:ascii="Times New Roman" w:hAnsi="Times New Roman"/>
          <w:sz w:val="24"/>
          <w:szCs w:val="24"/>
          <w:lang w:eastAsia="zh-CN"/>
        </w:rPr>
        <w:t>灌丛在</w:t>
      </w:r>
      <w:proofErr w:type="gramStart"/>
      <w:r>
        <w:rPr>
          <w:rFonts w:ascii="Times New Roman" w:hAnsi="Times New Roman"/>
          <w:sz w:val="24"/>
          <w:szCs w:val="24"/>
          <w:lang w:eastAsia="zh-CN"/>
        </w:rPr>
        <w:t>评价区</w:t>
      </w:r>
      <w:proofErr w:type="gramEnd"/>
      <w:r>
        <w:rPr>
          <w:rFonts w:ascii="Times New Roman" w:hAnsi="Times New Roman"/>
          <w:sz w:val="24"/>
          <w:szCs w:val="24"/>
          <w:lang w:eastAsia="zh-CN"/>
        </w:rPr>
        <w:t>一些人类活动干扰较大的支沟内及居民点周围较为典型。</w:t>
      </w:r>
    </w:p>
    <w:p w14:paraId="3D593B1B" w14:textId="77777777" w:rsidR="00F96F41" w:rsidRDefault="00F96F41" w:rsidP="00F96F41">
      <w:pPr>
        <w:widowControl w:val="0"/>
        <w:spacing w:line="360" w:lineRule="auto"/>
        <w:ind w:firstLine="480"/>
        <w:rPr>
          <w:rFonts w:ascii="Times New Roman" w:hAnsi="Times New Roman"/>
          <w:sz w:val="24"/>
          <w:szCs w:val="24"/>
          <w:lang w:eastAsia="zh-CN"/>
        </w:rPr>
      </w:pPr>
      <w:r>
        <w:rPr>
          <w:rFonts w:ascii="Times New Roman" w:hAnsi="Times New Roman"/>
          <w:sz w:val="24"/>
          <w:szCs w:val="24"/>
          <w:lang w:eastAsia="zh-CN"/>
        </w:rPr>
        <w:t>群落灌木层组成种类较为庞杂，总盖度达</w:t>
      </w:r>
      <w:r>
        <w:rPr>
          <w:rFonts w:ascii="Times New Roman" w:hAnsi="Times New Roman"/>
          <w:sz w:val="24"/>
          <w:szCs w:val="24"/>
          <w:lang w:eastAsia="zh-CN"/>
        </w:rPr>
        <w:t>60%</w:t>
      </w:r>
      <w:r>
        <w:rPr>
          <w:rFonts w:ascii="Times New Roman" w:hAnsi="Times New Roman"/>
          <w:sz w:val="24"/>
          <w:szCs w:val="24"/>
          <w:lang w:eastAsia="zh-CN"/>
        </w:rPr>
        <w:t>以上，以马桑、黄荆、火</w:t>
      </w:r>
      <w:proofErr w:type="gramStart"/>
      <w:r>
        <w:rPr>
          <w:rFonts w:ascii="Times New Roman" w:hAnsi="Times New Roman"/>
          <w:sz w:val="24"/>
          <w:szCs w:val="24"/>
          <w:lang w:eastAsia="zh-CN"/>
        </w:rPr>
        <w:t>棘</w:t>
      </w:r>
      <w:proofErr w:type="gramEnd"/>
      <w:r>
        <w:rPr>
          <w:rFonts w:ascii="Times New Roman" w:hAnsi="Times New Roman"/>
          <w:sz w:val="24"/>
          <w:szCs w:val="24"/>
          <w:lang w:eastAsia="zh-CN"/>
        </w:rPr>
        <w:t>为优势种，平均高度</w:t>
      </w:r>
      <w:r>
        <w:rPr>
          <w:rFonts w:ascii="Times New Roman" w:hAnsi="Times New Roman"/>
          <w:sz w:val="24"/>
          <w:szCs w:val="24"/>
          <w:lang w:eastAsia="zh-CN"/>
        </w:rPr>
        <w:t>2.5m</w:t>
      </w:r>
      <w:r>
        <w:rPr>
          <w:rFonts w:ascii="Times New Roman" w:hAnsi="Times New Roman"/>
          <w:sz w:val="24"/>
          <w:szCs w:val="24"/>
          <w:lang w:eastAsia="zh-CN"/>
        </w:rPr>
        <w:t>。其他灌木种类有盐肤木、野桐（</w:t>
      </w:r>
      <w:proofErr w:type="spellStart"/>
      <w:r>
        <w:rPr>
          <w:rFonts w:ascii="Times New Roman" w:hAnsi="Times New Roman"/>
          <w:i/>
          <w:iCs/>
          <w:sz w:val="24"/>
          <w:szCs w:val="24"/>
          <w:lang w:eastAsia="zh-CN"/>
        </w:rPr>
        <w:t>Mallotus</w:t>
      </w:r>
      <w:proofErr w:type="spellEnd"/>
      <w:r>
        <w:rPr>
          <w:rFonts w:ascii="Times New Roman" w:hAnsi="Times New Roman"/>
          <w:i/>
          <w:iCs/>
          <w:sz w:val="24"/>
          <w:szCs w:val="24"/>
          <w:lang w:eastAsia="zh-CN"/>
        </w:rPr>
        <w:t xml:space="preserve"> japonicus var. </w:t>
      </w:r>
      <w:proofErr w:type="spellStart"/>
      <w:r>
        <w:rPr>
          <w:rFonts w:ascii="Times New Roman" w:hAnsi="Times New Roman"/>
          <w:i/>
          <w:iCs/>
          <w:sz w:val="24"/>
          <w:szCs w:val="24"/>
          <w:lang w:eastAsia="zh-CN"/>
        </w:rPr>
        <w:t>floccosus</w:t>
      </w:r>
      <w:proofErr w:type="spellEnd"/>
      <w:r>
        <w:rPr>
          <w:rFonts w:ascii="Times New Roman" w:hAnsi="Times New Roman"/>
          <w:sz w:val="24"/>
          <w:szCs w:val="24"/>
          <w:lang w:eastAsia="zh-CN"/>
        </w:rPr>
        <w:t>）、川</w:t>
      </w:r>
      <w:proofErr w:type="gramStart"/>
      <w:r>
        <w:rPr>
          <w:rFonts w:ascii="Times New Roman" w:hAnsi="Times New Roman"/>
          <w:sz w:val="24"/>
          <w:szCs w:val="24"/>
          <w:lang w:eastAsia="zh-CN"/>
        </w:rPr>
        <w:t>莓</w:t>
      </w:r>
      <w:proofErr w:type="gramEnd"/>
      <w:r>
        <w:rPr>
          <w:rFonts w:ascii="Times New Roman" w:hAnsi="Times New Roman"/>
          <w:sz w:val="24"/>
          <w:szCs w:val="24"/>
          <w:lang w:eastAsia="zh-CN"/>
        </w:rPr>
        <w:t>、山合欢、多种悬钩子、美丽胡枝子（</w:t>
      </w:r>
      <w:r>
        <w:rPr>
          <w:rFonts w:ascii="Times New Roman" w:hAnsi="Times New Roman"/>
          <w:i/>
          <w:iCs/>
          <w:sz w:val="24"/>
          <w:szCs w:val="24"/>
          <w:lang w:eastAsia="zh-CN"/>
        </w:rPr>
        <w:t xml:space="preserve">Lespedeza </w:t>
      </w:r>
      <w:proofErr w:type="spellStart"/>
      <w:r>
        <w:rPr>
          <w:rFonts w:ascii="Times New Roman" w:hAnsi="Times New Roman"/>
          <w:i/>
          <w:iCs/>
          <w:sz w:val="24"/>
          <w:szCs w:val="24"/>
          <w:lang w:eastAsia="zh-CN"/>
        </w:rPr>
        <w:t>formosa</w:t>
      </w:r>
      <w:proofErr w:type="spellEnd"/>
      <w:r>
        <w:rPr>
          <w:rFonts w:ascii="Times New Roman" w:hAnsi="Times New Roman"/>
          <w:sz w:val="24"/>
          <w:szCs w:val="24"/>
          <w:lang w:eastAsia="zh-CN"/>
        </w:rPr>
        <w:t>）、山胡椒（</w:t>
      </w:r>
      <w:r>
        <w:rPr>
          <w:rFonts w:ascii="Times New Roman" w:hAnsi="Times New Roman"/>
          <w:i/>
          <w:iCs/>
          <w:sz w:val="24"/>
          <w:szCs w:val="24"/>
          <w:lang w:eastAsia="zh-CN"/>
        </w:rPr>
        <w:t>Lindera sp.</w:t>
      </w:r>
      <w:r>
        <w:rPr>
          <w:rFonts w:ascii="Times New Roman" w:hAnsi="Times New Roman"/>
          <w:sz w:val="24"/>
          <w:szCs w:val="24"/>
          <w:lang w:eastAsia="zh-CN"/>
        </w:rPr>
        <w:t>）等多种灌木类型。</w:t>
      </w:r>
    </w:p>
    <w:p w14:paraId="233D55A0" w14:textId="77777777" w:rsidR="00F96F41" w:rsidRDefault="00F96F41" w:rsidP="00F96F41">
      <w:pPr>
        <w:widowControl w:val="0"/>
        <w:spacing w:line="360" w:lineRule="auto"/>
        <w:ind w:firstLineChars="200" w:firstLine="480"/>
        <w:rPr>
          <w:rFonts w:ascii="Times New Roman" w:hAnsi="Times New Roman"/>
          <w:sz w:val="24"/>
          <w:szCs w:val="24"/>
          <w:lang w:eastAsia="zh-CN"/>
        </w:rPr>
      </w:pPr>
      <w:r>
        <w:rPr>
          <w:rFonts w:ascii="Times New Roman" w:hAnsi="Times New Roman"/>
          <w:sz w:val="24"/>
          <w:szCs w:val="24"/>
          <w:lang w:eastAsia="zh-CN"/>
        </w:rPr>
        <w:t>草本植物生长茂盛，分层明显。</w:t>
      </w:r>
      <w:proofErr w:type="gramStart"/>
      <w:r>
        <w:rPr>
          <w:rFonts w:ascii="Times New Roman" w:hAnsi="Times New Roman"/>
          <w:sz w:val="24"/>
          <w:szCs w:val="24"/>
          <w:lang w:eastAsia="zh-CN"/>
        </w:rPr>
        <w:t>芒</w:t>
      </w:r>
      <w:proofErr w:type="gramEnd"/>
      <w:r>
        <w:rPr>
          <w:rFonts w:ascii="Times New Roman" w:hAnsi="Times New Roman"/>
          <w:sz w:val="24"/>
          <w:szCs w:val="24"/>
          <w:lang w:eastAsia="zh-CN"/>
        </w:rPr>
        <w:t>居于草本</w:t>
      </w:r>
      <w:proofErr w:type="gramStart"/>
      <w:r>
        <w:rPr>
          <w:rFonts w:ascii="Times New Roman" w:hAnsi="Times New Roman"/>
          <w:sz w:val="24"/>
          <w:szCs w:val="24"/>
          <w:lang w:eastAsia="zh-CN"/>
        </w:rPr>
        <w:t>层第</w:t>
      </w:r>
      <w:r>
        <w:rPr>
          <w:rFonts w:ascii="Times New Roman" w:hAnsi="Times New Roman"/>
          <w:sz w:val="24"/>
          <w:szCs w:val="24"/>
          <w:lang w:eastAsia="zh-CN"/>
        </w:rPr>
        <w:t>Ⅰ</w:t>
      </w:r>
      <w:r>
        <w:rPr>
          <w:rFonts w:ascii="Times New Roman" w:hAnsi="Times New Roman"/>
          <w:sz w:val="24"/>
          <w:szCs w:val="24"/>
          <w:lang w:eastAsia="zh-CN"/>
        </w:rPr>
        <w:t>亚层</w:t>
      </w:r>
      <w:proofErr w:type="gramEnd"/>
      <w:r>
        <w:rPr>
          <w:rFonts w:ascii="Times New Roman" w:hAnsi="Times New Roman"/>
          <w:sz w:val="24"/>
          <w:szCs w:val="24"/>
          <w:lang w:eastAsia="zh-CN"/>
        </w:rPr>
        <w:t>植物，高度约</w:t>
      </w:r>
      <w:r>
        <w:rPr>
          <w:rFonts w:ascii="Times New Roman" w:hAnsi="Times New Roman"/>
          <w:sz w:val="24"/>
          <w:szCs w:val="24"/>
          <w:lang w:eastAsia="zh-CN"/>
        </w:rPr>
        <w:t>1.2m</w:t>
      </w:r>
      <w:r>
        <w:rPr>
          <w:rFonts w:ascii="Times New Roman" w:hAnsi="Times New Roman"/>
          <w:sz w:val="24"/>
          <w:szCs w:val="24"/>
          <w:lang w:eastAsia="zh-CN"/>
        </w:rPr>
        <w:t>。狗哇花（</w:t>
      </w:r>
      <w:proofErr w:type="spellStart"/>
      <w:r>
        <w:rPr>
          <w:rFonts w:ascii="Times New Roman" w:hAnsi="Times New Roman"/>
          <w:i/>
          <w:iCs/>
          <w:sz w:val="24"/>
          <w:szCs w:val="24"/>
          <w:lang w:eastAsia="zh-CN"/>
        </w:rPr>
        <w:t>Heteropappus</w:t>
      </w:r>
      <w:proofErr w:type="spellEnd"/>
      <w:r>
        <w:rPr>
          <w:rFonts w:ascii="Times New Roman" w:hAnsi="Times New Roman"/>
          <w:i/>
          <w:iCs/>
          <w:sz w:val="24"/>
          <w:szCs w:val="24"/>
          <w:lang w:eastAsia="zh-CN"/>
        </w:rPr>
        <w:t xml:space="preserve"> </w:t>
      </w:r>
      <w:proofErr w:type="spellStart"/>
      <w:r>
        <w:rPr>
          <w:rFonts w:ascii="Times New Roman" w:hAnsi="Times New Roman"/>
          <w:i/>
          <w:iCs/>
          <w:sz w:val="24"/>
          <w:szCs w:val="24"/>
          <w:lang w:eastAsia="zh-CN"/>
        </w:rPr>
        <w:t>hispidus</w:t>
      </w:r>
      <w:proofErr w:type="spellEnd"/>
      <w:r>
        <w:rPr>
          <w:rFonts w:ascii="Times New Roman" w:hAnsi="Times New Roman"/>
          <w:sz w:val="24"/>
          <w:szCs w:val="24"/>
          <w:lang w:eastAsia="zh-CN"/>
        </w:rPr>
        <w:t>）、千里光（</w:t>
      </w:r>
      <w:r>
        <w:rPr>
          <w:rFonts w:ascii="Times New Roman" w:hAnsi="Times New Roman"/>
          <w:i/>
          <w:iCs/>
          <w:sz w:val="24"/>
          <w:szCs w:val="24"/>
          <w:lang w:eastAsia="zh-CN"/>
        </w:rPr>
        <w:t xml:space="preserve">Senecio scandens </w:t>
      </w:r>
      <w:r>
        <w:rPr>
          <w:rFonts w:ascii="Times New Roman" w:hAnsi="Times New Roman"/>
          <w:sz w:val="24"/>
          <w:szCs w:val="24"/>
          <w:lang w:eastAsia="zh-CN"/>
        </w:rPr>
        <w:t xml:space="preserve">Buch.-Ham. ex </w:t>
      </w:r>
      <w:proofErr w:type="spellStart"/>
      <w:r>
        <w:rPr>
          <w:rFonts w:ascii="Times New Roman" w:hAnsi="Times New Roman"/>
          <w:sz w:val="24"/>
          <w:szCs w:val="24"/>
          <w:lang w:eastAsia="zh-CN"/>
        </w:rPr>
        <w:lastRenderedPageBreak/>
        <w:t>D.Don</w:t>
      </w:r>
      <w:proofErr w:type="spellEnd"/>
      <w:r>
        <w:rPr>
          <w:rFonts w:ascii="Times New Roman" w:hAnsi="Times New Roman"/>
          <w:sz w:val="24"/>
          <w:szCs w:val="24"/>
          <w:lang w:eastAsia="zh-CN"/>
        </w:rPr>
        <w:t>）、糙苏（</w:t>
      </w:r>
      <w:proofErr w:type="spellStart"/>
      <w:r>
        <w:rPr>
          <w:rFonts w:ascii="Times New Roman" w:hAnsi="Times New Roman"/>
          <w:i/>
          <w:iCs/>
          <w:sz w:val="24"/>
          <w:szCs w:val="24"/>
          <w:lang w:eastAsia="zh-CN"/>
        </w:rPr>
        <w:t>Phlomis</w:t>
      </w:r>
      <w:proofErr w:type="spellEnd"/>
      <w:r>
        <w:rPr>
          <w:rFonts w:ascii="Times New Roman" w:hAnsi="Times New Roman"/>
          <w:i/>
          <w:iCs/>
          <w:sz w:val="24"/>
          <w:szCs w:val="24"/>
          <w:lang w:eastAsia="zh-CN"/>
        </w:rPr>
        <w:t xml:space="preserve"> </w:t>
      </w:r>
      <w:proofErr w:type="spellStart"/>
      <w:r>
        <w:rPr>
          <w:rFonts w:ascii="Times New Roman" w:hAnsi="Times New Roman"/>
          <w:i/>
          <w:iCs/>
          <w:sz w:val="24"/>
          <w:szCs w:val="24"/>
          <w:lang w:eastAsia="zh-CN"/>
        </w:rPr>
        <w:t>umbros</w:t>
      </w:r>
      <w:r>
        <w:rPr>
          <w:rFonts w:ascii="Times New Roman" w:hAnsi="Times New Roman"/>
          <w:sz w:val="24"/>
          <w:szCs w:val="24"/>
          <w:lang w:eastAsia="zh-CN"/>
        </w:rPr>
        <w:t>a</w:t>
      </w:r>
      <w:proofErr w:type="spellEnd"/>
      <w:r>
        <w:rPr>
          <w:rFonts w:ascii="Times New Roman" w:hAnsi="Times New Roman"/>
          <w:sz w:val="24"/>
          <w:szCs w:val="24"/>
          <w:lang w:eastAsia="zh-CN"/>
        </w:rPr>
        <w:t>）、白茅（</w:t>
      </w:r>
      <w:proofErr w:type="spellStart"/>
      <w:r>
        <w:rPr>
          <w:rFonts w:ascii="Times New Roman" w:hAnsi="Times New Roman"/>
          <w:i/>
          <w:iCs/>
          <w:sz w:val="24"/>
          <w:szCs w:val="24"/>
          <w:lang w:eastAsia="zh-CN"/>
        </w:rPr>
        <w:t>Imperata</w:t>
      </w:r>
      <w:proofErr w:type="spellEnd"/>
      <w:r>
        <w:rPr>
          <w:rFonts w:ascii="Times New Roman" w:hAnsi="Times New Roman"/>
          <w:i/>
          <w:iCs/>
          <w:sz w:val="24"/>
          <w:szCs w:val="24"/>
          <w:lang w:eastAsia="zh-CN"/>
        </w:rPr>
        <w:t xml:space="preserve"> cylindrica (Linn.)</w:t>
      </w:r>
      <w:proofErr w:type="spellStart"/>
      <w:r>
        <w:rPr>
          <w:rFonts w:ascii="Times New Roman" w:hAnsi="Times New Roman"/>
          <w:i/>
          <w:iCs/>
          <w:sz w:val="24"/>
          <w:szCs w:val="24"/>
          <w:lang w:eastAsia="zh-CN"/>
        </w:rPr>
        <w:t>Beauv</w:t>
      </w:r>
      <w:proofErr w:type="spellEnd"/>
      <w:r>
        <w:rPr>
          <w:rFonts w:ascii="Times New Roman" w:hAnsi="Times New Roman"/>
          <w:i/>
          <w:iCs/>
          <w:sz w:val="24"/>
          <w:szCs w:val="24"/>
          <w:lang w:eastAsia="zh-CN"/>
        </w:rPr>
        <w:t>.</w:t>
      </w:r>
      <w:r>
        <w:rPr>
          <w:rFonts w:ascii="Times New Roman" w:hAnsi="Times New Roman"/>
          <w:sz w:val="24"/>
          <w:szCs w:val="24"/>
          <w:lang w:eastAsia="zh-CN"/>
        </w:rPr>
        <w:t>）等</w:t>
      </w:r>
      <w:proofErr w:type="gramStart"/>
      <w:r>
        <w:rPr>
          <w:rFonts w:ascii="Times New Roman" w:hAnsi="Times New Roman"/>
          <w:sz w:val="24"/>
          <w:szCs w:val="24"/>
          <w:lang w:eastAsia="zh-CN"/>
        </w:rPr>
        <w:t>居于第</w:t>
      </w:r>
      <w:proofErr w:type="gramEnd"/>
      <w:r>
        <w:rPr>
          <w:rFonts w:ascii="Times New Roman" w:hAnsi="Times New Roman"/>
          <w:sz w:val="24"/>
          <w:szCs w:val="24"/>
          <w:lang w:eastAsia="zh-CN"/>
        </w:rPr>
        <w:t>Ⅱ</w:t>
      </w:r>
      <w:r>
        <w:rPr>
          <w:rFonts w:ascii="Times New Roman" w:hAnsi="Times New Roman"/>
          <w:sz w:val="24"/>
          <w:szCs w:val="24"/>
          <w:lang w:eastAsia="zh-CN"/>
        </w:rPr>
        <w:t>亚层，高度</w:t>
      </w:r>
      <w:r>
        <w:rPr>
          <w:rFonts w:ascii="Times New Roman" w:hAnsi="Times New Roman"/>
          <w:sz w:val="24"/>
          <w:szCs w:val="24"/>
          <w:lang w:eastAsia="zh-CN"/>
        </w:rPr>
        <w:t>30~60cm</w:t>
      </w:r>
      <w:r>
        <w:rPr>
          <w:rFonts w:ascii="Times New Roman" w:hAnsi="Times New Roman"/>
          <w:sz w:val="24"/>
          <w:szCs w:val="24"/>
          <w:lang w:eastAsia="zh-CN"/>
        </w:rPr>
        <w:t>，车前（</w:t>
      </w:r>
      <w:r>
        <w:rPr>
          <w:rFonts w:ascii="Times New Roman" w:hAnsi="Times New Roman"/>
          <w:i/>
          <w:iCs/>
          <w:sz w:val="24"/>
          <w:szCs w:val="24"/>
          <w:lang w:eastAsia="zh-CN"/>
        </w:rPr>
        <w:t xml:space="preserve">Plantago asiatica </w:t>
      </w:r>
      <w:r>
        <w:rPr>
          <w:rFonts w:ascii="Times New Roman" w:hAnsi="Times New Roman"/>
          <w:sz w:val="24"/>
          <w:szCs w:val="24"/>
          <w:lang w:eastAsia="zh-CN"/>
        </w:rPr>
        <w:t>L.</w:t>
      </w:r>
      <w:r>
        <w:rPr>
          <w:rFonts w:ascii="Times New Roman" w:hAnsi="Times New Roman"/>
          <w:sz w:val="24"/>
          <w:szCs w:val="24"/>
          <w:lang w:eastAsia="zh-CN"/>
        </w:rPr>
        <w:t>）、聚花过路黄（</w:t>
      </w:r>
      <w:proofErr w:type="spellStart"/>
      <w:r>
        <w:rPr>
          <w:rFonts w:ascii="Times New Roman" w:hAnsi="Times New Roman"/>
          <w:i/>
          <w:iCs/>
          <w:sz w:val="24"/>
          <w:szCs w:val="24"/>
          <w:lang w:eastAsia="zh-CN"/>
        </w:rPr>
        <w:t>Lysimachia</w:t>
      </w:r>
      <w:proofErr w:type="spellEnd"/>
      <w:r>
        <w:rPr>
          <w:rFonts w:ascii="Times New Roman" w:hAnsi="Times New Roman"/>
          <w:i/>
          <w:iCs/>
          <w:sz w:val="24"/>
          <w:szCs w:val="24"/>
          <w:lang w:eastAsia="zh-CN"/>
        </w:rPr>
        <w:t xml:space="preserve"> </w:t>
      </w:r>
      <w:proofErr w:type="spellStart"/>
      <w:r>
        <w:rPr>
          <w:rFonts w:ascii="Times New Roman" w:hAnsi="Times New Roman"/>
          <w:i/>
          <w:iCs/>
          <w:sz w:val="24"/>
          <w:szCs w:val="24"/>
          <w:lang w:eastAsia="zh-CN"/>
        </w:rPr>
        <w:t>congestiflora</w:t>
      </w:r>
      <w:proofErr w:type="spellEnd"/>
      <w:r>
        <w:rPr>
          <w:rFonts w:ascii="Times New Roman" w:hAnsi="Times New Roman"/>
          <w:i/>
          <w:iCs/>
          <w:sz w:val="24"/>
          <w:szCs w:val="24"/>
          <w:lang w:eastAsia="zh-CN"/>
        </w:rPr>
        <w:t xml:space="preserve"> </w:t>
      </w:r>
      <w:proofErr w:type="spellStart"/>
      <w:r>
        <w:rPr>
          <w:rFonts w:ascii="Times New Roman" w:hAnsi="Times New Roman"/>
          <w:i/>
          <w:iCs/>
          <w:sz w:val="24"/>
          <w:szCs w:val="24"/>
          <w:lang w:eastAsia="zh-CN"/>
        </w:rPr>
        <w:t>Hemsl</w:t>
      </w:r>
      <w:proofErr w:type="spellEnd"/>
      <w:r>
        <w:rPr>
          <w:rFonts w:ascii="Times New Roman" w:hAnsi="Times New Roman"/>
          <w:i/>
          <w:iCs/>
          <w:sz w:val="24"/>
          <w:szCs w:val="24"/>
          <w:lang w:eastAsia="zh-CN"/>
        </w:rPr>
        <w:t>.</w:t>
      </w:r>
      <w:r>
        <w:rPr>
          <w:rFonts w:ascii="Times New Roman" w:hAnsi="Times New Roman"/>
          <w:sz w:val="24"/>
          <w:szCs w:val="24"/>
          <w:lang w:eastAsia="zh-CN"/>
        </w:rPr>
        <w:t>）、蕺菜（</w:t>
      </w:r>
      <w:r>
        <w:rPr>
          <w:rFonts w:ascii="Times New Roman" w:hAnsi="Times New Roman"/>
          <w:i/>
          <w:iCs/>
          <w:sz w:val="24"/>
          <w:szCs w:val="24"/>
          <w:lang w:eastAsia="zh-CN"/>
        </w:rPr>
        <w:t xml:space="preserve">Houttuynia cordata </w:t>
      </w:r>
      <w:proofErr w:type="spellStart"/>
      <w:r>
        <w:rPr>
          <w:rFonts w:ascii="Times New Roman" w:hAnsi="Times New Roman"/>
          <w:sz w:val="24"/>
          <w:szCs w:val="24"/>
          <w:lang w:eastAsia="zh-CN"/>
        </w:rPr>
        <w:t>Thunb</w:t>
      </w:r>
      <w:proofErr w:type="spellEnd"/>
      <w:r>
        <w:rPr>
          <w:rFonts w:ascii="Times New Roman" w:hAnsi="Times New Roman"/>
          <w:sz w:val="24"/>
          <w:szCs w:val="24"/>
          <w:lang w:eastAsia="zh-CN"/>
        </w:rPr>
        <w:t>）、草莓（</w:t>
      </w:r>
      <w:r>
        <w:rPr>
          <w:rFonts w:ascii="Times New Roman" w:hAnsi="Times New Roman"/>
          <w:i/>
          <w:iCs/>
          <w:sz w:val="24"/>
          <w:szCs w:val="24"/>
          <w:lang w:eastAsia="zh-CN"/>
        </w:rPr>
        <w:t xml:space="preserve">Fragaria </w:t>
      </w:r>
      <w:proofErr w:type="spellStart"/>
      <w:r>
        <w:rPr>
          <w:rFonts w:ascii="Times New Roman" w:hAnsi="Times New Roman"/>
          <w:i/>
          <w:iCs/>
          <w:sz w:val="24"/>
          <w:szCs w:val="24"/>
          <w:lang w:eastAsia="zh-CN"/>
        </w:rPr>
        <w:t>ananassa</w:t>
      </w:r>
      <w:proofErr w:type="spellEnd"/>
      <w:r>
        <w:rPr>
          <w:rFonts w:ascii="Times New Roman" w:hAnsi="Times New Roman"/>
          <w:i/>
          <w:iCs/>
          <w:sz w:val="24"/>
          <w:szCs w:val="24"/>
          <w:lang w:eastAsia="zh-CN"/>
        </w:rPr>
        <w:t xml:space="preserve"> </w:t>
      </w:r>
      <w:proofErr w:type="spellStart"/>
      <w:r>
        <w:rPr>
          <w:rFonts w:ascii="Times New Roman" w:hAnsi="Times New Roman"/>
          <w:sz w:val="24"/>
          <w:szCs w:val="24"/>
          <w:lang w:eastAsia="zh-CN"/>
        </w:rPr>
        <w:t>Duch</w:t>
      </w:r>
      <w:proofErr w:type="spellEnd"/>
      <w:r>
        <w:rPr>
          <w:rFonts w:ascii="Times New Roman" w:hAnsi="Times New Roman"/>
          <w:sz w:val="24"/>
          <w:szCs w:val="24"/>
          <w:lang w:eastAsia="zh-CN"/>
        </w:rPr>
        <w:t>.</w:t>
      </w:r>
      <w:r>
        <w:rPr>
          <w:rFonts w:ascii="Times New Roman" w:hAnsi="Times New Roman"/>
          <w:sz w:val="24"/>
          <w:szCs w:val="24"/>
          <w:lang w:eastAsia="zh-CN"/>
        </w:rPr>
        <w:t>）、葎草（</w:t>
      </w:r>
      <w:proofErr w:type="spellStart"/>
      <w:r>
        <w:rPr>
          <w:rFonts w:ascii="Times New Roman" w:hAnsi="Times New Roman"/>
          <w:i/>
          <w:iCs/>
          <w:sz w:val="24"/>
          <w:szCs w:val="24"/>
          <w:lang w:eastAsia="zh-CN"/>
        </w:rPr>
        <w:t>Humulus</w:t>
      </w:r>
      <w:proofErr w:type="spellEnd"/>
      <w:r>
        <w:rPr>
          <w:rFonts w:ascii="Times New Roman" w:hAnsi="Times New Roman"/>
          <w:i/>
          <w:iCs/>
          <w:sz w:val="24"/>
          <w:szCs w:val="24"/>
          <w:lang w:eastAsia="zh-CN"/>
        </w:rPr>
        <w:t xml:space="preserve"> scandens</w:t>
      </w:r>
      <w:r>
        <w:rPr>
          <w:rFonts w:ascii="Times New Roman" w:hAnsi="Times New Roman"/>
          <w:sz w:val="24"/>
          <w:szCs w:val="24"/>
          <w:lang w:eastAsia="zh-CN"/>
        </w:rPr>
        <w:t>）等</w:t>
      </w:r>
      <w:proofErr w:type="gramStart"/>
      <w:r>
        <w:rPr>
          <w:rFonts w:ascii="Times New Roman" w:hAnsi="Times New Roman"/>
          <w:sz w:val="24"/>
          <w:szCs w:val="24"/>
          <w:lang w:eastAsia="zh-CN"/>
        </w:rPr>
        <w:t>居于第</w:t>
      </w:r>
      <w:proofErr w:type="gramEnd"/>
      <w:r>
        <w:rPr>
          <w:rFonts w:ascii="Times New Roman" w:hAnsi="Times New Roman"/>
          <w:sz w:val="24"/>
          <w:szCs w:val="24"/>
          <w:lang w:eastAsia="zh-CN"/>
        </w:rPr>
        <w:t>Ⅲ</w:t>
      </w:r>
      <w:r>
        <w:rPr>
          <w:rFonts w:ascii="Times New Roman" w:hAnsi="Times New Roman"/>
          <w:sz w:val="24"/>
          <w:szCs w:val="24"/>
          <w:lang w:eastAsia="zh-CN"/>
        </w:rPr>
        <w:t>亚层，高度在</w:t>
      </w:r>
      <w:r>
        <w:rPr>
          <w:rFonts w:ascii="Times New Roman" w:hAnsi="Times New Roman"/>
          <w:sz w:val="24"/>
          <w:szCs w:val="24"/>
          <w:lang w:eastAsia="zh-CN"/>
        </w:rPr>
        <w:t>20cm</w:t>
      </w:r>
      <w:r>
        <w:rPr>
          <w:rFonts w:ascii="Times New Roman" w:hAnsi="Times New Roman"/>
          <w:sz w:val="24"/>
          <w:szCs w:val="24"/>
          <w:lang w:eastAsia="zh-CN"/>
        </w:rPr>
        <w:t>以下。另外还有多种蕨类植物如毛蕨（</w:t>
      </w:r>
      <w:proofErr w:type="spellStart"/>
      <w:r>
        <w:rPr>
          <w:rFonts w:ascii="Times New Roman" w:hAnsi="Times New Roman"/>
          <w:i/>
          <w:iCs/>
          <w:sz w:val="24"/>
          <w:szCs w:val="24"/>
          <w:lang w:eastAsia="zh-CN"/>
        </w:rPr>
        <w:t>Cyclosorus</w:t>
      </w:r>
      <w:proofErr w:type="spellEnd"/>
      <w:r>
        <w:rPr>
          <w:rFonts w:ascii="Times New Roman" w:hAnsi="Times New Roman"/>
          <w:i/>
          <w:iCs/>
          <w:sz w:val="24"/>
          <w:szCs w:val="24"/>
          <w:lang w:eastAsia="zh-CN"/>
        </w:rPr>
        <w:t xml:space="preserve"> interruptus </w:t>
      </w:r>
      <w:r>
        <w:rPr>
          <w:rFonts w:ascii="Times New Roman" w:hAnsi="Times New Roman"/>
          <w:sz w:val="24"/>
          <w:szCs w:val="24"/>
          <w:lang w:eastAsia="zh-CN"/>
        </w:rPr>
        <w:t>(</w:t>
      </w:r>
      <w:proofErr w:type="spellStart"/>
      <w:r>
        <w:rPr>
          <w:rFonts w:ascii="Times New Roman" w:hAnsi="Times New Roman"/>
          <w:sz w:val="24"/>
          <w:szCs w:val="24"/>
          <w:lang w:eastAsia="zh-CN"/>
        </w:rPr>
        <w:t>Willd</w:t>
      </w:r>
      <w:proofErr w:type="spellEnd"/>
      <w:r>
        <w:rPr>
          <w:rFonts w:ascii="Times New Roman" w:hAnsi="Times New Roman"/>
          <w:sz w:val="24"/>
          <w:szCs w:val="24"/>
          <w:lang w:eastAsia="zh-CN"/>
        </w:rPr>
        <w:t>.) H. Ito</w:t>
      </w:r>
      <w:r>
        <w:rPr>
          <w:rFonts w:ascii="Times New Roman" w:hAnsi="Times New Roman"/>
          <w:sz w:val="24"/>
          <w:szCs w:val="24"/>
          <w:lang w:eastAsia="zh-CN"/>
        </w:rPr>
        <w:t>）、铁角蕨（</w:t>
      </w:r>
      <w:r>
        <w:rPr>
          <w:rFonts w:ascii="Times New Roman" w:hAnsi="Times New Roman"/>
          <w:i/>
          <w:iCs/>
          <w:sz w:val="24"/>
          <w:szCs w:val="24"/>
          <w:lang w:eastAsia="zh-CN"/>
        </w:rPr>
        <w:t xml:space="preserve">Asplenium </w:t>
      </w:r>
      <w:proofErr w:type="spellStart"/>
      <w:r>
        <w:rPr>
          <w:rFonts w:ascii="Times New Roman" w:hAnsi="Times New Roman"/>
          <w:i/>
          <w:iCs/>
          <w:sz w:val="24"/>
          <w:szCs w:val="24"/>
          <w:lang w:eastAsia="zh-CN"/>
        </w:rPr>
        <w:t>trichomanes</w:t>
      </w:r>
      <w:proofErr w:type="spellEnd"/>
      <w:r>
        <w:rPr>
          <w:rFonts w:ascii="Times New Roman" w:hAnsi="Times New Roman"/>
          <w:sz w:val="24"/>
          <w:szCs w:val="24"/>
          <w:lang w:eastAsia="zh-CN"/>
        </w:rPr>
        <w:t>）在草本层生长。</w:t>
      </w:r>
    </w:p>
    <w:p w14:paraId="030A944D" w14:textId="77777777" w:rsidR="00F96F41" w:rsidRDefault="00F96F41" w:rsidP="00F96F41">
      <w:pPr>
        <w:widowControl w:val="0"/>
        <w:spacing w:beforeLines="50" w:before="120" w:line="360" w:lineRule="auto"/>
        <w:ind w:firstLineChars="200" w:firstLine="482"/>
        <w:rPr>
          <w:rFonts w:ascii="Times New Roman" w:hAnsi="Times New Roman"/>
          <w:b/>
          <w:sz w:val="24"/>
          <w:lang w:eastAsia="zh-CN"/>
        </w:rPr>
      </w:pPr>
      <w:r>
        <w:rPr>
          <w:rFonts w:ascii="Times New Roman" w:hAnsi="Times New Roman"/>
          <w:b/>
          <w:sz w:val="24"/>
          <w:lang w:eastAsia="zh-CN"/>
        </w:rPr>
        <w:t>Ⅲ</w:t>
      </w:r>
      <w:r>
        <w:rPr>
          <w:rFonts w:ascii="Times New Roman" w:hAnsi="Times New Roman"/>
          <w:b/>
          <w:sz w:val="24"/>
          <w:lang w:eastAsia="zh-CN"/>
        </w:rPr>
        <w:t>草丛植被</w:t>
      </w:r>
    </w:p>
    <w:p w14:paraId="47E7F1CA" w14:textId="77777777" w:rsidR="00F96F41" w:rsidRDefault="00F96F41" w:rsidP="00A80937">
      <w:pPr>
        <w:widowControl w:val="0"/>
        <w:spacing w:line="360" w:lineRule="auto"/>
        <w:ind w:firstLineChars="200" w:firstLine="480"/>
        <w:jc w:val="both"/>
        <w:rPr>
          <w:rFonts w:ascii="Times New Roman" w:hAnsi="Times New Roman"/>
          <w:sz w:val="24"/>
          <w:szCs w:val="24"/>
          <w:lang w:eastAsia="zh-CN"/>
        </w:rPr>
      </w:pPr>
      <w:r>
        <w:rPr>
          <w:rFonts w:ascii="宋体" w:hAnsi="宋体" w:cs="宋体" w:hint="eastAsia"/>
          <w:sz w:val="24"/>
          <w:szCs w:val="24"/>
          <w:lang w:eastAsia="zh-CN"/>
        </w:rPr>
        <w:t>①</w:t>
      </w:r>
      <w:r>
        <w:rPr>
          <w:rFonts w:ascii="Times New Roman" w:hAnsi="Times New Roman"/>
          <w:sz w:val="24"/>
          <w:szCs w:val="24"/>
          <w:lang w:eastAsia="zh-CN"/>
        </w:rPr>
        <w:t>白茅、五节芒、</w:t>
      </w:r>
      <w:proofErr w:type="gramStart"/>
      <w:r>
        <w:rPr>
          <w:rFonts w:ascii="Times New Roman" w:hAnsi="Times New Roman"/>
          <w:sz w:val="24"/>
          <w:szCs w:val="24"/>
          <w:lang w:eastAsia="zh-CN"/>
        </w:rPr>
        <w:t>野古草</w:t>
      </w:r>
      <w:proofErr w:type="gramEnd"/>
      <w:r>
        <w:rPr>
          <w:rFonts w:ascii="Times New Roman" w:hAnsi="Times New Roman"/>
          <w:sz w:val="24"/>
          <w:szCs w:val="24"/>
          <w:lang w:eastAsia="zh-CN"/>
        </w:rPr>
        <w:t>、斑</w:t>
      </w:r>
      <w:proofErr w:type="gramStart"/>
      <w:r>
        <w:rPr>
          <w:rFonts w:ascii="Times New Roman" w:hAnsi="Times New Roman"/>
          <w:sz w:val="24"/>
          <w:szCs w:val="24"/>
          <w:lang w:eastAsia="zh-CN"/>
        </w:rPr>
        <w:t>茅</w:t>
      </w:r>
      <w:proofErr w:type="gramEnd"/>
      <w:r>
        <w:rPr>
          <w:rFonts w:ascii="Times New Roman" w:hAnsi="Times New Roman"/>
          <w:sz w:val="24"/>
          <w:szCs w:val="24"/>
          <w:lang w:eastAsia="zh-CN"/>
        </w:rPr>
        <w:t>群系（</w:t>
      </w:r>
      <w:proofErr w:type="spellStart"/>
      <w:r>
        <w:rPr>
          <w:rFonts w:ascii="Times New Roman" w:hAnsi="Times New Roman"/>
          <w:i/>
          <w:iCs/>
          <w:sz w:val="24"/>
          <w:szCs w:val="24"/>
          <w:lang w:eastAsia="zh-CN"/>
        </w:rPr>
        <w:t>Form.Imperata</w:t>
      </w:r>
      <w:proofErr w:type="spellEnd"/>
      <w:r>
        <w:rPr>
          <w:rFonts w:ascii="Times New Roman" w:hAnsi="Times New Roman"/>
          <w:i/>
          <w:iCs/>
          <w:sz w:val="24"/>
          <w:szCs w:val="24"/>
          <w:lang w:eastAsia="zh-CN"/>
        </w:rPr>
        <w:t xml:space="preserve"> </w:t>
      </w:r>
      <w:proofErr w:type="spellStart"/>
      <w:r>
        <w:rPr>
          <w:rFonts w:ascii="Times New Roman" w:hAnsi="Times New Roman"/>
          <w:i/>
          <w:iCs/>
          <w:sz w:val="24"/>
          <w:szCs w:val="24"/>
          <w:lang w:eastAsia="zh-CN"/>
        </w:rPr>
        <w:t>cylindrica.+Miscanthus</w:t>
      </w:r>
      <w:proofErr w:type="spellEnd"/>
      <w:r>
        <w:rPr>
          <w:rFonts w:ascii="Times New Roman" w:hAnsi="Times New Roman"/>
          <w:i/>
          <w:iCs/>
          <w:sz w:val="24"/>
          <w:szCs w:val="24"/>
          <w:lang w:eastAsia="zh-CN"/>
        </w:rPr>
        <w:t xml:space="preserve"> </w:t>
      </w:r>
      <w:proofErr w:type="spellStart"/>
      <w:r>
        <w:rPr>
          <w:rFonts w:ascii="Times New Roman" w:hAnsi="Times New Roman"/>
          <w:i/>
          <w:iCs/>
          <w:sz w:val="24"/>
          <w:szCs w:val="24"/>
          <w:lang w:eastAsia="zh-CN"/>
        </w:rPr>
        <w:t>floridulus+Arundinella</w:t>
      </w:r>
      <w:proofErr w:type="spellEnd"/>
      <w:r>
        <w:rPr>
          <w:rFonts w:ascii="Times New Roman" w:hAnsi="Times New Roman"/>
          <w:i/>
          <w:iCs/>
          <w:sz w:val="24"/>
          <w:szCs w:val="24"/>
          <w:lang w:eastAsia="zh-CN"/>
        </w:rPr>
        <w:t xml:space="preserve"> </w:t>
      </w:r>
      <w:proofErr w:type="spellStart"/>
      <w:r>
        <w:rPr>
          <w:rFonts w:ascii="Times New Roman" w:hAnsi="Times New Roman"/>
          <w:i/>
          <w:iCs/>
          <w:sz w:val="24"/>
          <w:szCs w:val="24"/>
          <w:lang w:eastAsia="zh-CN"/>
        </w:rPr>
        <w:t>anomala+Saccharum</w:t>
      </w:r>
      <w:proofErr w:type="spellEnd"/>
      <w:r>
        <w:rPr>
          <w:rFonts w:ascii="Times New Roman" w:hAnsi="Times New Roman"/>
          <w:i/>
          <w:iCs/>
          <w:sz w:val="24"/>
          <w:szCs w:val="24"/>
          <w:lang w:eastAsia="zh-CN"/>
        </w:rPr>
        <w:t xml:space="preserve"> </w:t>
      </w:r>
      <w:proofErr w:type="spellStart"/>
      <w:r>
        <w:rPr>
          <w:rFonts w:ascii="Times New Roman" w:hAnsi="Times New Roman"/>
          <w:i/>
          <w:iCs/>
          <w:sz w:val="24"/>
          <w:szCs w:val="24"/>
          <w:lang w:eastAsia="zh-CN"/>
        </w:rPr>
        <w:t>arundinaceum</w:t>
      </w:r>
      <w:proofErr w:type="spellEnd"/>
      <w:r>
        <w:rPr>
          <w:rFonts w:ascii="Times New Roman" w:hAnsi="Times New Roman"/>
          <w:sz w:val="24"/>
          <w:szCs w:val="24"/>
          <w:lang w:eastAsia="zh-CN"/>
        </w:rPr>
        <w:t>）</w:t>
      </w:r>
    </w:p>
    <w:p w14:paraId="2833A57B" w14:textId="77777777" w:rsidR="00F96F41" w:rsidRDefault="00F96F41" w:rsidP="00F96F41">
      <w:pPr>
        <w:widowControl w:val="0"/>
        <w:spacing w:line="360" w:lineRule="auto"/>
        <w:ind w:firstLineChars="200" w:firstLine="480"/>
        <w:rPr>
          <w:rFonts w:ascii="Times New Roman" w:hAnsi="Times New Roman"/>
          <w:sz w:val="24"/>
          <w:szCs w:val="24"/>
          <w:lang w:eastAsia="zh-CN"/>
        </w:rPr>
      </w:pPr>
      <w:r>
        <w:rPr>
          <w:rFonts w:ascii="Times New Roman" w:hAnsi="Times New Roman"/>
          <w:sz w:val="24"/>
          <w:szCs w:val="24"/>
          <w:lang w:eastAsia="zh-CN"/>
        </w:rPr>
        <w:t>白茅占优势所组成的灌草丛，在我国分布范围较广，主要在热带和亚热带，向北可以分布到华北地区，这是一类最常见的阳性禾草，常布满于撂荒地及火烧后的林地。</w:t>
      </w:r>
    </w:p>
    <w:p w14:paraId="60603B05" w14:textId="77777777" w:rsidR="00F96F41" w:rsidRDefault="00F96F41" w:rsidP="00F96F41">
      <w:pPr>
        <w:widowControl w:val="0"/>
        <w:spacing w:line="360" w:lineRule="auto"/>
        <w:ind w:firstLineChars="200" w:firstLine="480"/>
        <w:rPr>
          <w:rFonts w:ascii="Times New Roman" w:hAnsi="Times New Roman"/>
          <w:sz w:val="24"/>
          <w:szCs w:val="24"/>
          <w:lang w:eastAsia="zh-CN"/>
        </w:rPr>
      </w:pPr>
      <w:r>
        <w:rPr>
          <w:rFonts w:ascii="Times New Roman" w:hAnsi="Times New Roman"/>
          <w:sz w:val="24"/>
          <w:szCs w:val="24"/>
          <w:lang w:eastAsia="zh-CN"/>
        </w:rPr>
        <w:t>白茅灌草丛可出现在河谷、盆地、河漫滩上的阶地、山地、丘陵及海滩地带。在四川各地分布十分广泛。由于白茅的生活力很强，因而可以在不同的生境条件下出现。白茅对土壤的酸碱度要求亦不大严格，因此在石灰岩为基岩发育的石灰土或砂页岩等发育的酸性土上都有分布。在撂荒地上，首先遇到的就是白茅草丛，在一些地段上，白茅生长密集，地下茎很发达，相互交织成网，其他植物很难侵入，可以形成几乎是纯白茅的草丛。</w:t>
      </w:r>
    </w:p>
    <w:p w14:paraId="66C518C3" w14:textId="77777777" w:rsidR="00F96F41" w:rsidRDefault="00F96F41" w:rsidP="00F96F41">
      <w:pPr>
        <w:widowControl w:val="0"/>
        <w:spacing w:line="360" w:lineRule="auto"/>
        <w:ind w:firstLineChars="200" w:firstLine="480"/>
        <w:rPr>
          <w:rFonts w:ascii="Times New Roman" w:hAnsi="Times New Roman"/>
          <w:sz w:val="24"/>
          <w:szCs w:val="24"/>
          <w:lang w:eastAsia="zh-CN"/>
        </w:rPr>
      </w:pPr>
      <w:r>
        <w:rPr>
          <w:rFonts w:ascii="Times New Roman" w:hAnsi="Times New Roman"/>
          <w:sz w:val="24"/>
          <w:szCs w:val="24"/>
          <w:lang w:eastAsia="zh-CN"/>
        </w:rPr>
        <w:t>评价范围及周边白茅草本层的高度为</w:t>
      </w:r>
      <w:r>
        <w:rPr>
          <w:rFonts w:ascii="Times New Roman" w:hAnsi="Times New Roman"/>
          <w:sz w:val="24"/>
          <w:szCs w:val="24"/>
          <w:lang w:eastAsia="zh-CN"/>
        </w:rPr>
        <w:t>60—80</w:t>
      </w:r>
      <w:r>
        <w:rPr>
          <w:rFonts w:ascii="Times New Roman" w:hAnsi="Times New Roman"/>
          <w:sz w:val="24"/>
          <w:szCs w:val="24"/>
          <w:lang w:eastAsia="zh-CN"/>
        </w:rPr>
        <w:t>厘米，层覆盖度在</w:t>
      </w:r>
      <w:r>
        <w:rPr>
          <w:rFonts w:ascii="Times New Roman" w:hAnsi="Times New Roman"/>
          <w:sz w:val="24"/>
          <w:szCs w:val="24"/>
          <w:lang w:eastAsia="zh-CN"/>
        </w:rPr>
        <w:t>70—90%</w:t>
      </w:r>
      <w:r>
        <w:rPr>
          <w:rFonts w:ascii="Times New Roman" w:hAnsi="Times New Roman"/>
          <w:sz w:val="24"/>
          <w:szCs w:val="24"/>
          <w:lang w:eastAsia="zh-CN"/>
        </w:rPr>
        <w:t>之间。其伴生植物有五节芒、</w:t>
      </w:r>
      <w:proofErr w:type="gramStart"/>
      <w:r>
        <w:rPr>
          <w:rFonts w:ascii="Times New Roman" w:hAnsi="Times New Roman"/>
          <w:sz w:val="24"/>
          <w:szCs w:val="24"/>
          <w:lang w:eastAsia="zh-CN"/>
        </w:rPr>
        <w:t>野古草</w:t>
      </w:r>
      <w:proofErr w:type="gramEnd"/>
      <w:r>
        <w:rPr>
          <w:rFonts w:ascii="Times New Roman" w:hAnsi="Times New Roman"/>
          <w:sz w:val="24"/>
          <w:szCs w:val="24"/>
          <w:lang w:eastAsia="zh-CN"/>
        </w:rPr>
        <w:t>、斑</w:t>
      </w:r>
      <w:proofErr w:type="gramStart"/>
      <w:r>
        <w:rPr>
          <w:rFonts w:ascii="Times New Roman" w:hAnsi="Times New Roman"/>
          <w:sz w:val="24"/>
          <w:szCs w:val="24"/>
          <w:lang w:eastAsia="zh-CN"/>
        </w:rPr>
        <w:t>茅</w:t>
      </w:r>
      <w:proofErr w:type="gramEnd"/>
      <w:r>
        <w:rPr>
          <w:rFonts w:ascii="Times New Roman" w:hAnsi="Times New Roman"/>
          <w:sz w:val="24"/>
          <w:szCs w:val="24"/>
          <w:lang w:eastAsia="zh-CN"/>
        </w:rPr>
        <w:t>、婆婆针、飞蓬、蛇莓、夏枯草、蛇</w:t>
      </w:r>
      <w:proofErr w:type="gramStart"/>
      <w:r>
        <w:rPr>
          <w:rFonts w:ascii="Times New Roman" w:hAnsi="Times New Roman"/>
          <w:sz w:val="24"/>
          <w:szCs w:val="24"/>
          <w:lang w:eastAsia="zh-CN"/>
        </w:rPr>
        <w:t>含委陵草</w:t>
      </w:r>
      <w:proofErr w:type="gramEnd"/>
      <w:r>
        <w:rPr>
          <w:rFonts w:ascii="Times New Roman" w:hAnsi="Times New Roman"/>
          <w:sz w:val="24"/>
          <w:szCs w:val="24"/>
          <w:lang w:eastAsia="zh-CN"/>
        </w:rPr>
        <w:t>、鸡眼草、芒、黄背草、铁扫帚、歪头菜、</w:t>
      </w:r>
      <w:proofErr w:type="gramStart"/>
      <w:r>
        <w:rPr>
          <w:rFonts w:ascii="Times New Roman" w:hAnsi="Times New Roman"/>
          <w:sz w:val="24"/>
          <w:szCs w:val="24"/>
          <w:lang w:eastAsia="zh-CN"/>
        </w:rPr>
        <w:t>贯叶连翘</w:t>
      </w:r>
      <w:proofErr w:type="gramEnd"/>
      <w:r>
        <w:rPr>
          <w:rFonts w:ascii="Times New Roman" w:hAnsi="Times New Roman"/>
          <w:sz w:val="24"/>
          <w:szCs w:val="24"/>
          <w:lang w:eastAsia="zh-CN"/>
        </w:rPr>
        <w:t>等，在群落中散生有少数灌木，如美丽胡枝子、山豆花、肖</w:t>
      </w:r>
      <w:proofErr w:type="gramStart"/>
      <w:r>
        <w:rPr>
          <w:rFonts w:ascii="Times New Roman" w:hAnsi="Times New Roman"/>
          <w:sz w:val="24"/>
          <w:szCs w:val="24"/>
          <w:lang w:eastAsia="zh-CN"/>
        </w:rPr>
        <w:t>梵</w:t>
      </w:r>
      <w:proofErr w:type="gramEnd"/>
      <w:r>
        <w:rPr>
          <w:rFonts w:ascii="Times New Roman" w:hAnsi="Times New Roman"/>
          <w:sz w:val="24"/>
          <w:szCs w:val="24"/>
          <w:lang w:eastAsia="zh-CN"/>
        </w:rPr>
        <w:t>天花及麻栎、白栎幼树等。</w:t>
      </w:r>
    </w:p>
    <w:p w14:paraId="3253EAE6" w14:textId="77777777" w:rsidR="00F96F41" w:rsidRDefault="00F96F41" w:rsidP="00F96F41">
      <w:pPr>
        <w:widowControl w:val="0"/>
        <w:spacing w:line="360" w:lineRule="auto"/>
        <w:ind w:firstLineChars="200" w:firstLine="480"/>
        <w:rPr>
          <w:rFonts w:ascii="Times New Roman" w:hAnsi="Times New Roman"/>
          <w:sz w:val="24"/>
        </w:rPr>
      </w:pPr>
      <w:r>
        <w:rPr>
          <w:rFonts w:ascii="宋体" w:hAnsi="宋体" w:cs="宋体" w:hint="eastAsia"/>
          <w:sz w:val="24"/>
          <w:szCs w:val="24"/>
          <w:lang w:eastAsia="zh-CN"/>
        </w:rPr>
        <w:t>②</w:t>
      </w:r>
      <w:proofErr w:type="spellStart"/>
      <w:r>
        <w:rPr>
          <w:rFonts w:ascii="Times New Roman" w:hAnsi="Times New Roman"/>
          <w:sz w:val="24"/>
        </w:rPr>
        <w:t>芒、蕨、芒</w:t>
      </w:r>
      <w:proofErr w:type="gramStart"/>
      <w:r>
        <w:rPr>
          <w:rFonts w:ascii="Times New Roman" w:hAnsi="Times New Roman"/>
          <w:sz w:val="24"/>
        </w:rPr>
        <w:t>萁</w:t>
      </w:r>
      <w:proofErr w:type="spellEnd"/>
      <w:proofErr w:type="gramEnd"/>
      <w:r>
        <w:rPr>
          <w:rFonts w:ascii="Times New Roman" w:hAnsi="Times New Roman"/>
          <w:sz w:val="24"/>
          <w:szCs w:val="24"/>
          <w:lang w:eastAsia="zh-CN"/>
        </w:rPr>
        <w:t>群系（</w:t>
      </w:r>
      <w:proofErr w:type="spellStart"/>
      <w:r>
        <w:rPr>
          <w:rFonts w:ascii="Times New Roman" w:hAnsi="Times New Roman"/>
          <w:i/>
          <w:iCs/>
          <w:sz w:val="24"/>
          <w:szCs w:val="24"/>
          <w:lang w:eastAsia="zh-CN"/>
        </w:rPr>
        <w:t>Form.</w:t>
      </w:r>
      <w:r>
        <w:rPr>
          <w:rFonts w:ascii="Times New Roman" w:hAnsi="Times New Roman"/>
          <w:i/>
          <w:szCs w:val="21"/>
        </w:rPr>
        <w:t>Miscanthus</w:t>
      </w:r>
      <w:proofErr w:type="spellEnd"/>
      <w:r>
        <w:rPr>
          <w:rFonts w:ascii="Times New Roman" w:hAnsi="Times New Roman"/>
          <w:i/>
          <w:szCs w:val="21"/>
        </w:rPr>
        <w:t xml:space="preserve"> </w:t>
      </w:r>
      <w:proofErr w:type="spellStart"/>
      <w:r>
        <w:rPr>
          <w:rFonts w:ascii="Times New Roman" w:hAnsi="Times New Roman"/>
          <w:i/>
          <w:szCs w:val="21"/>
        </w:rPr>
        <w:t>sinensis</w:t>
      </w:r>
      <w:r>
        <w:rPr>
          <w:rFonts w:ascii="Times New Roman" w:hAnsi="Times New Roman"/>
          <w:i/>
          <w:iCs/>
          <w:sz w:val="24"/>
          <w:szCs w:val="24"/>
          <w:lang w:eastAsia="zh-CN"/>
        </w:rPr>
        <w:t>+</w:t>
      </w:r>
      <w:r>
        <w:rPr>
          <w:rFonts w:ascii="Times New Roman" w:hAnsi="Times New Roman"/>
          <w:i/>
          <w:iCs/>
          <w:szCs w:val="21"/>
        </w:rPr>
        <w:t>P.Aquilinum</w:t>
      </w:r>
      <w:r>
        <w:rPr>
          <w:rFonts w:ascii="Times New Roman" w:hAnsi="Times New Roman"/>
          <w:i/>
          <w:iCs/>
          <w:sz w:val="24"/>
          <w:szCs w:val="24"/>
          <w:lang w:eastAsia="zh-CN"/>
        </w:rPr>
        <w:t>+</w:t>
      </w:r>
      <w:r>
        <w:rPr>
          <w:rFonts w:ascii="Times New Roman" w:hAnsi="Times New Roman"/>
          <w:i/>
          <w:iCs/>
          <w:szCs w:val="21"/>
        </w:rPr>
        <w:t>Dicranopteris</w:t>
      </w:r>
      <w:proofErr w:type="spellEnd"/>
      <w:r>
        <w:rPr>
          <w:rFonts w:ascii="Times New Roman" w:hAnsi="Times New Roman"/>
          <w:i/>
          <w:iCs/>
          <w:szCs w:val="21"/>
        </w:rPr>
        <w:t xml:space="preserve"> </w:t>
      </w:r>
      <w:proofErr w:type="spellStart"/>
      <w:r>
        <w:rPr>
          <w:rFonts w:ascii="Times New Roman" w:hAnsi="Times New Roman"/>
          <w:i/>
          <w:iCs/>
          <w:szCs w:val="21"/>
        </w:rPr>
        <w:t>dichotoma</w:t>
      </w:r>
      <w:proofErr w:type="spellEnd"/>
      <w:r>
        <w:rPr>
          <w:rFonts w:ascii="Times New Roman" w:hAnsi="Times New Roman"/>
          <w:i/>
          <w:iCs/>
          <w:szCs w:val="21"/>
        </w:rPr>
        <w:t>(</w:t>
      </w:r>
      <w:proofErr w:type="spellStart"/>
      <w:r>
        <w:rPr>
          <w:rFonts w:ascii="Times New Roman" w:hAnsi="Times New Roman"/>
          <w:i/>
          <w:iCs/>
          <w:szCs w:val="21"/>
        </w:rPr>
        <w:t>Thunb</w:t>
      </w:r>
      <w:proofErr w:type="spellEnd"/>
      <w:r>
        <w:rPr>
          <w:rFonts w:ascii="Times New Roman" w:hAnsi="Times New Roman"/>
          <w:i/>
          <w:iCs/>
          <w:szCs w:val="21"/>
        </w:rPr>
        <w:t>.)</w:t>
      </w:r>
      <w:proofErr w:type="spellStart"/>
      <w:r>
        <w:rPr>
          <w:rFonts w:ascii="Times New Roman" w:hAnsi="Times New Roman"/>
          <w:i/>
          <w:iCs/>
          <w:szCs w:val="21"/>
        </w:rPr>
        <w:t>Bernh</w:t>
      </w:r>
      <w:proofErr w:type="spellEnd"/>
      <w:r>
        <w:rPr>
          <w:rFonts w:ascii="Times New Roman" w:hAnsi="Times New Roman"/>
          <w:i/>
          <w:iCs/>
          <w:szCs w:val="21"/>
        </w:rPr>
        <w:t>.</w:t>
      </w:r>
      <w:r>
        <w:rPr>
          <w:rFonts w:ascii="Times New Roman" w:hAnsi="Times New Roman"/>
          <w:sz w:val="24"/>
          <w:szCs w:val="24"/>
          <w:lang w:eastAsia="zh-CN"/>
        </w:rPr>
        <w:t>）</w:t>
      </w:r>
    </w:p>
    <w:p w14:paraId="58674F46" w14:textId="77777777" w:rsidR="00F96F41" w:rsidRDefault="00F96F41" w:rsidP="00F96F41">
      <w:pPr>
        <w:widowControl w:val="0"/>
        <w:spacing w:line="360" w:lineRule="auto"/>
        <w:ind w:firstLineChars="200" w:firstLine="480"/>
        <w:rPr>
          <w:rFonts w:ascii="Times New Roman" w:hAnsi="Times New Roman"/>
          <w:sz w:val="24"/>
          <w:lang w:eastAsia="zh-CN"/>
        </w:rPr>
      </w:pPr>
      <w:proofErr w:type="gramStart"/>
      <w:r>
        <w:rPr>
          <w:rFonts w:ascii="Times New Roman" w:hAnsi="Times New Roman"/>
          <w:sz w:val="24"/>
          <w:lang w:eastAsia="zh-CN"/>
        </w:rPr>
        <w:t>本灌草丛</w:t>
      </w:r>
      <w:proofErr w:type="gramEnd"/>
      <w:r>
        <w:rPr>
          <w:rFonts w:ascii="Times New Roman" w:hAnsi="Times New Roman"/>
          <w:sz w:val="24"/>
          <w:lang w:eastAsia="zh-CN"/>
        </w:rPr>
        <w:t>在评价区内分布广泛，在大部分酸性土地区均有分布，本群落为植被受到严重破坏，乔木、灌木很难恢复的情况下形成的一类灌草丛，尤其是在强度火烧山后出现。群落的特征主要由蕨类和</w:t>
      </w:r>
      <w:proofErr w:type="gramStart"/>
      <w:r>
        <w:rPr>
          <w:rFonts w:ascii="Times New Roman" w:hAnsi="Times New Roman"/>
          <w:sz w:val="24"/>
          <w:lang w:eastAsia="zh-CN"/>
        </w:rPr>
        <w:t>禾本草</w:t>
      </w:r>
      <w:proofErr w:type="gramEnd"/>
      <w:r>
        <w:rPr>
          <w:rFonts w:ascii="Times New Roman" w:hAnsi="Times New Roman"/>
          <w:sz w:val="24"/>
          <w:lang w:eastAsia="zh-CN"/>
        </w:rPr>
        <w:t>为主的草本植物组成，灌木稀少。常见的草本植物有芒、蕨、铁芒</w:t>
      </w:r>
      <w:proofErr w:type="gramStart"/>
      <w:r>
        <w:rPr>
          <w:rFonts w:ascii="Times New Roman" w:hAnsi="Times New Roman"/>
          <w:sz w:val="24"/>
          <w:lang w:eastAsia="zh-CN"/>
        </w:rPr>
        <w:t>萁</w:t>
      </w:r>
      <w:proofErr w:type="gramEnd"/>
      <w:r>
        <w:rPr>
          <w:rFonts w:ascii="Times New Roman" w:hAnsi="Times New Roman"/>
          <w:sz w:val="24"/>
          <w:lang w:eastAsia="zh-CN"/>
        </w:rPr>
        <w:t>、牛尾蒿、狗脊、</w:t>
      </w:r>
      <w:proofErr w:type="gramStart"/>
      <w:r>
        <w:rPr>
          <w:rFonts w:ascii="Times New Roman" w:hAnsi="Times New Roman"/>
          <w:sz w:val="24"/>
          <w:lang w:eastAsia="zh-CN"/>
        </w:rPr>
        <w:t>荩</w:t>
      </w:r>
      <w:proofErr w:type="gramEnd"/>
      <w:r>
        <w:rPr>
          <w:rFonts w:ascii="Times New Roman" w:hAnsi="Times New Roman"/>
          <w:sz w:val="24"/>
          <w:lang w:eastAsia="zh-CN"/>
        </w:rPr>
        <w:t>草、石松等种类，禾本草主要有四脉金</w:t>
      </w:r>
      <w:proofErr w:type="gramStart"/>
      <w:r>
        <w:rPr>
          <w:rFonts w:ascii="Times New Roman" w:hAnsi="Times New Roman"/>
          <w:sz w:val="24"/>
          <w:lang w:eastAsia="zh-CN"/>
        </w:rPr>
        <w:t>茅</w:t>
      </w:r>
      <w:proofErr w:type="gramEnd"/>
      <w:r>
        <w:rPr>
          <w:rFonts w:ascii="Times New Roman" w:hAnsi="Times New Roman"/>
          <w:sz w:val="24"/>
          <w:lang w:eastAsia="zh-CN"/>
        </w:rPr>
        <w:t>、</w:t>
      </w:r>
      <w:proofErr w:type="gramStart"/>
      <w:r>
        <w:rPr>
          <w:rFonts w:ascii="Times New Roman" w:hAnsi="Times New Roman"/>
          <w:sz w:val="24"/>
          <w:lang w:eastAsia="zh-CN"/>
        </w:rPr>
        <w:t>野古草</w:t>
      </w:r>
      <w:proofErr w:type="gramEnd"/>
      <w:r>
        <w:rPr>
          <w:rFonts w:ascii="Times New Roman" w:hAnsi="Times New Roman"/>
          <w:sz w:val="24"/>
          <w:lang w:eastAsia="zh-CN"/>
        </w:rPr>
        <w:t>、白茅、雀稗、芒、</w:t>
      </w:r>
      <w:proofErr w:type="gramStart"/>
      <w:r>
        <w:rPr>
          <w:rFonts w:ascii="Times New Roman" w:hAnsi="Times New Roman"/>
          <w:sz w:val="24"/>
          <w:lang w:eastAsia="zh-CN"/>
        </w:rPr>
        <w:t>荻</w:t>
      </w:r>
      <w:proofErr w:type="gramEnd"/>
      <w:r>
        <w:rPr>
          <w:rFonts w:ascii="Times New Roman" w:hAnsi="Times New Roman"/>
          <w:sz w:val="24"/>
          <w:lang w:eastAsia="zh-CN"/>
        </w:rPr>
        <w:t>等。其他草本植</w:t>
      </w:r>
      <w:r>
        <w:rPr>
          <w:rFonts w:ascii="Times New Roman" w:hAnsi="Times New Roman"/>
          <w:sz w:val="24"/>
          <w:lang w:eastAsia="zh-CN"/>
        </w:rPr>
        <w:lastRenderedPageBreak/>
        <w:t>物有珍珠菜，毛果一枝黄花、三脉紫菀、鸡眼草及野棉花等。</w:t>
      </w:r>
    </w:p>
    <w:p w14:paraId="0E59027B" w14:textId="77777777" w:rsidR="00F96F41" w:rsidRDefault="00F96F41" w:rsidP="00F96F41">
      <w:pPr>
        <w:spacing w:line="500" w:lineRule="exact"/>
        <w:ind w:left="60" w:right="100" w:firstLine="482"/>
        <w:rPr>
          <w:rFonts w:ascii="Times New Roman" w:hAnsi="Times New Roman"/>
          <w:sz w:val="24"/>
          <w:lang w:eastAsia="zh-CN"/>
        </w:rPr>
      </w:pPr>
      <w:r>
        <w:rPr>
          <w:rFonts w:ascii="宋体" w:hAnsi="宋体" w:cs="宋体" w:hint="eastAsia"/>
          <w:sz w:val="24"/>
          <w:szCs w:val="24"/>
        </w:rPr>
        <w:t>③</w:t>
      </w:r>
      <w:r>
        <w:rPr>
          <w:rFonts w:ascii="Times New Roman" w:hAnsi="Times New Roman"/>
          <w:sz w:val="24"/>
          <w:lang w:eastAsia="zh-CN"/>
        </w:rPr>
        <w:t>蒿草丛（</w:t>
      </w:r>
      <w:proofErr w:type="spellStart"/>
      <w:r>
        <w:rPr>
          <w:rFonts w:ascii="Times New Roman" w:hAnsi="Times New Roman"/>
          <w:sz w:val="24"/>
          <w:lang w:eastAsia="zh-CN"/>
        </w:rPr>
        <w:t>Form.</w:t>
      </w:r>
      <w:r>
        <w:rPr>
          <w:rFonts w:ascii="Times New Roman" w:hAnsi="Times New Roman"/>
          <w:i/>
          <w:iCs/>
          <w:sz w:val="24"/>
          <w:lang w:eastAsia="zh-CN"/>
        </w:rPr>
        <w:t>Artemisia</w:t>
      </w:r>
      <w:proofErr w:type="spellEnd"/>
      <w:r>
        <w:rPr>
          <w:rFonts w:ascii="Times New Roman" w:hAnsi="Times New Roman"/>
          <w:i/>
          <w:iCs/>
          <w:sz w:val="24"/>
          <w:lang w:eastAsia="zh-CN"/>
        </w:rPr>
        <w:t xml:space="preserve"> spp.</w:t>
      </w:r>
      <w:r>
        <w:rPr>
          <w:rFonts w:ascii="Times New Roman" w:hAnsi="Times New Roman"/>
          <w:sz w:val="24"/>
          <w:lang w:eastAsia="zh-CN"/>
        </w:rPr>
        <w:t>）</w:t>
      </w:r>
    </w:p>
    <w:p w14:paraId="07C0D831" w14:textId="77777777" w:rsidR="00F96F41" w:rsidRDefault="00F96F41" w:rsidP="00F96F41">
      <w:pPr>
        <w:spacing w:line="500" w:lineRule="exact"/>
        <w:ind w:left="60" w:right="100" w:firstLine="482"/>
        <w:rPr>
          <w:rFonts w:ascii="Times New Roman" w:hAnsi="Times New Roman"/>
          <w:sz w:val="24"/>
          <w:lang w:eastAsia="zh-CN"/>
        </w:rPr>
      </w:pPr>
      <w:r>
        <w:rPr>
          <w:rFonts w:ascii="Times New Roman" w:hAnsi="Times New Roman"/>
          <w:sz w:val="24"/>
          <w:lang w:eastAsia="zh-CN"/>
        </w:rPr>
        <w:t>蒿草</w:t>
      </w:r>
      <w:proofErr w:type="gramStart"/>
      <w:r>
        <w:rPr>
          <w:rFonts w:ascii="Times New Roman" w:hAnsi="Times New Roman"/>
          <w:sz w:val="24"/>
          <w:lang w:eastAsia="zh-CN"/>
        </w:rPr>
        <w:t>丛主要</w:t>
      </w:r>
      <w:proofErr w:type="gramEnd"/>
      <w:r>
        <w:rPr>
          <w:rFonts w:ascii="Times New Roman" w:hAnsi="Times New Roman"/>
          <w:sz w:val="24"/>
          <w:lang w:eastAsia="zh-CN"/>
        </w:rPr>
        <w:t>分布于道路、耕地、河岸等荒坡。高</w:t>
      </w:r>
      <w:r>
        <w:rPr>
          <w:rFonts w:ascii="Times New Roman" w:hAnsi="Times New Roman"/>
          <w:sz w:val="24"/>
          <w:lang w:eastAsia="zh-CN"/>
        </w:rPr>
        <w:t>30cm~150cm</w:t>
      </w:r>
      <w:r>
        <w:rPr>
          <w:rFonts w:ascii="Times New Roman" w:hAnsi="Times New Roman"/>
          <w:sz w:val="24"/>
          <w:lang w:eastAsia="zh-CN"/>
        </w:rPr>
        <w:t>，盖度在</w:t>
      </w:r>
      <w:r>
        <w:rPr>
          <w:rFonts w:ascii="Times New Roman" w:hAnsi="Times New Roman"/>
          <w:sz w:val="24"/>
          <w:lang w:eastAsia="zh-CN"/>
        </w:rPr>
        <w:t>55%~90%</w:t>
      </w:r>
      <w:r>
        <w:rPr>
          <w:rFonts w:ascii="Times New Roman" w:hAnsi="Times New Roman"/>
          <w:sz w:val="24"/>
          <w:lang w:eastAsia="zh-CN"/>
        </w:rPr>
        <w:t>之间，主要蒿属物种有魁梧蒿、黄花蒿、白</w:t>
      </w:r>
      <w:proofErr w:type="gramStart"/>
      <w:r>
        <w:rPr>
          <w:rFonts w:ascii="Times New Roman" w:hAnsi="Times New Roman"/>
          <w:sz w:val="24"/>
          <w:lang w:eastAsia="zh-CN"/>
        </w:rPr>
        <w:t>苞</w:t>
      </w:r>
      <w:proofErr w:type="gramEnd"/>
      <w:r>
        <w:rPr>
          <w:rFonts w:ascii="Times New Roman" w:hAnsi="Times New Roman"/>
          <w:sz w:val="24"/>
          <w:lang w:eastAsia="zh-CN"/>
        </w:rPr>
        <w:t>蒿、</w:t>
      </w:r>
      <w:proofErr w:type="gramStart"/>
      <w:r>
        <w:rPr>
          <w:rFonts w:ascii="Times New Roman" w:hAnsi="Times New Roman"/>
          <w:sz w:val="24"/>
          <w:lang w:eastAsia="zh-CN"/>
        </w:rPr>
        <w:t>牡</w:t>
      </w:r>
      <w:proofErr w:type="gramEnd"/>
      <w:r>
        <w:rPr>
          <w:rFonts w:ascii="Times New Roman" w:hAnsi="Times New Roman"/>
          <w:sz w:val="24"/>
          <w:lang w:eastAsia="zh-CN"/>
        </w:rPr>
        <w:t>蒿、野艾蒿等，也常与小</w:t>
      </w:r>
      <w:proofErr w:type="gramStart"/>
      <w:r>
        <w:rPr>
          <w:rFonts w:ascii="Times New Roman" w:hAnsi="Times New Roman"/>
          <w:sz w:val="24"/>
          <w:lang w:eastAsia="zh-CN"/>
        </w:rPr>
        <w:t>白酒草混生</w:t>
      </w:r>
      <w:proofErr w:type="gramEnd"/>
      <w:r>
        <w:rPr>
          <w:rFonts w:ascii="Times New Roman" w:hAnsi="Times New Roman"/>
          <w:sz w:val="24"/>
          <w:lang w:eastAsia="zh-CN"/>
        </w:rPr>
        <w:t>。</w:t>
      </w:r>
      <w:proofErr w:type="gramStart"/>
      <w:r>
        <w:rPr>
          <w:rFonts w:ascii="Times New Roman" w:hAnsi="Times New Roman"/>
          <w:sz w:val="24"/>
          <w:lang w:eastAsia="zh-CN"/>
        </w:rPr>
        <w:t>偶混生</w:t>
      </w:r>
      <w:proofErr w:type="gramEnd"/>
      <w:r>
        <w:rPr>
          <w:rFonts w:ascii="Times New Roman" w:hAnsi="Times New Roman"/>
          <w:sz w:val="24"/>
          <w:lang w:eastAsia="zh-CN"/>
        </w:rPr>
        <w:t>的物种有黄</w:t>
      </w:r>
      <w:proofErr w:type="gramStart"/>
      <w:r>
        <w:rPr>
          <w:rFonts w:ascii="Times New Roman" w:hAnsi="Times New Roman"/>
          <w:sz w:val="24"/>
          <w:lang w:eastAsia="zh-CN"/>
        </w:rPr>
        <w:t>鹌</w:t>
      </w:r>
      <w:proofErr w:type="gramEnd"/>
      <w:r>
        <w:rPr>
          <w:rFonts w:ascii="Times New Roman" w:hAnsi="Times New Roman"/>
          <w:sz w:val="24"/>
          <w:lang w:eastAsia="zh-CN"/>
        </w:rPr>
        <w:t>菜、车前、海金沙（</w:t>
      </w:r>
      <w:proofErr w:type="spellStart"/>
      <w:r>
        <w:rPr>
          <w:rFonts w:ascii="Times New Roman" w:hAnsi="Times New Roman"/>
          <w:i/>
          <w:iCs/>
          <w:sz w:val="24"/>
          <w:lang w:eastAsia="zh-CN"/>
        </w:rPr>
        <w:t>Lygodium</w:t>
      </w:r>
      <w:proofErr w:type="spellEnd"/>
      <w:r>
        <w:rPr>
          <w:rFonts w:ascii="Times New Roman" w:hAnsi="Times New Roman"/>
          <w:i/>
          <w:iCs/>
          <w:sz w:val="24"/>
          <w:lang w:eastAsia="zh-CN"/>
        </w:rPr>
        <w:t xml:space="preserve"> japonicum</w:t>
      </w:r>
      <w:r>
        <w:rPr>
          <w:rFonts w:ascii="Times New Roman" w:hAnsi="Times New Roman"/>
          <w:sz w:val="24"/>
          <w:lang w:eastAsia="zh-CN"/>
        </w:rPr>
        <w:t>）、芒、画眉草、白茅、渐尖毛蕨、节节草等。</w:t>
      </w:r>
    </w:p>
    <w:p w14:paraId="0C32896D" w14:textId="77777777" w:rsidR="00F96F41" w:rsidRDefault="00F96F41" w:rsidP="00F96F41">
      <w:pPr>
        <w:widowControl w:val="0"/>
        <w:spacing w:beforeLines="50" w:before="120" w:line="360" w:lineRule="auto"/>
        <w:ind w:firstLineChars="200" w:firstLine="482"/>
        <w:rPr>
          <w:rFonts w:ascii="Times New Roman" w:hAnsi="Times New Roman"/>
          <w:b/>
          <w:sz w:val="24"/>
          <w:lang w:eastAsia="zh-CN"/>
        </w:rPr>
      </w:pPr>
      <w:r>
        <w:rPr>
          <w:rFonts w:ascii="Times New Roman" w:hAnsi="Times New Roman"/>
          <w:b/>
          <w:sz w:val="24"/>
          <w:lang w:eastAsia="zh-CN"/>
        </w:rPr>
        <w:t>Ⅳ</w:t>
      </w:r>
      <w:r>
        <w:rPr>
          <w:rFonts w:ascii="Times New Roman" w:hAnsi="Times New Roman"/>
          <w:b/>
          <w:sz w:val="24"/>
          <w:lang w:eastAsia="zh-CN"/>
        </w:rPr>
        <w:t>栽培植被</w:t>
      </w:r>
    </w:p>
    <w:p w14:paraId="09CEC1DD" w14:textId="77777777" w:rsidR="00F96F41" w:rsidRDefault="00F96F41" w:rsidP="00F96F41">
      <w:pPr>
        <w:widowControl w:val="0"/>
        <w:spacing w:line="360" w:lineRule="auto"/>
        <w:ind w:firstLineChars="200" w:firstLine="480"/>
        <w:rPr>
          <w:rFonts w:ascii="Times New Roman" w:hAnsi="Times New Roman"/>
          <w:sz w:val="24"/>
          <w:szCs w:val="24"/>
          <w:lang w:eastAsia="zh-CN"/>
        </w:rPr>
      </w:pPr>
      <w:r>
        <w:rPr>
          <w:rFonts w:ascii="Times New Roman" w:hAnsi="Times New Roman"/>
          <w:sz w:val="24"/>
          <w:szCs w:val="24"/>
          <w:lang w:eastAsia="zh-CN"/>
        </w:rPr>
        <w:t>栽培植被指人类在自然环境中，根据人类生产、生活的需要，通过人为的经营、管理措施而培育形成的植被类型。在评价区域，栽培植被主要为以农业技术措施为主培育形成的农田植被以及具有一定经济效益的经济林木。现分别就各类栽培植被分析如下：</w:t>
      </w:r>
    </w:p>
    <w:p w14:paraId="5BEFF5A7" w14:textId="77777777" w:rsidR="00F96F41" w:rsidRDefault="00F96F41" w:rsidP="00F96F41">
      <w:pPr>
        <w:widowControl w:val="0"/>
        <w:spacing w:line="360" w:lineRule="auto"/>
        <w:ind w:firstLineChars="200" w:firstLine="480"/>
        <w:rPr>
          <w:rFonts w:ascii="Times New Roman" w:hAnsi="Times New Roman"/>
          <w:sz w:val="24"/>
          <w:szCs w:val="24"/>
          <w:lang w:eastAsia="zh-CN"/>
        </w:rPr>
      </w:pPr>
      <w:r>
        <w:rPr>
          <w:rFonts w:ascii="Times New Roman" w:hAnsi="Times New Roman"/>
          <w:sz w:val="24"/>
          <w:szCs w:val="24"/>
          <w:lang w:eastAsia="zh-CN"/>
        </w:rPr>
        <w:t>（</w:t>
      </w:r>
      <w:r>
        <w:rPr>
          <w:rFonts w:ascii="Times New Roman" w:hAnsi="Times New Roman"/>
          <w:sz w:val="24"/>
          <w:szCs w:val="24"/>
          <w:lang w:eastAsia="zh-CN"/>
        </w:rPr>
        <w:t>1</w:t>
      </w:r>
      <w:r>
        <w:rPr>
          <w:rFonts w:ascii="Times New Roman" w:hAnsi="Times New Roman"/>
          <w:sz w:val="24"/>
          <w:szCs w:val="24"/>
          <w:lang w:eastAsia="zh-CN"/>
        </w:rPr>
        <w:t>）农田植被</w:t>
      </w:r>
    </w:p>
    <w:p w14:paraId="1FAFF49E" w14:textId="77777777" w:rsidR="00F96F41" w:rsidRDefault="00F96F41" w:rsidP="00F96F41">
      <w:pPr>
        <w:widowControl w:val="0"/>
        <w:spacing w:line="360" w:lineRule="auto"/>
        <w:ind w:firstLineChars="200" w:firstLine="480"/>
        <w:rPr>
          <w:rFonts w:ascii="Times New Roman" w:hAnsi="Times New Roman"/>
          <w:sz w:val="24"/>
          <w:szCs w:val="24"/>
          <w:lang w:val="de-DE" w:eastAsia="zh-CN"/>
        </w:rPr>
      </w:pPr>
      <w:r>
        <w:rPr>
          <w:rFonts w:ascii="Times New Roman" w:hAnsi="Times New Roman"/>
          <w:sz w:val="24"/>
          <w:szCs w:val="24"/>
          <w:lang w:val="de-DE" w:eastAsia="zh-CN"/>
        </w:rPr>
        <w:t>①</w:t>
      </w:r>
      <w:r>
        <w:rPr>
          <w:rFonts w:ascii="Times New Roman" w:hAnsi="Times New Roman"/>
          <w:sz w:val="24"/>
          <w:szCs w:val="24"/>
          <w:lang w:val="de-DE" w:eastAsia="zh-CN"/>
        </w:rPr>
        <w:t>一年两熟水稻作物</w:t>
      </w:r>
    </w:p>
    <w:p w14:paraId="3C4808EC" w14:textId="77777777" w:rsidR="00F96F41" w:rsidRDefault="00F96F41" w:rsidP="00F96F41">
      <w:pPr>
        <w:widowControl w:val="0"/>
        <w:spacing w:line="360" w:lineRule="auto"/>
        <w:ind w:firstLineChars="200" w:firstLine="480"/>
        <w:rPr>
          <w:rFonts w:ascii="Times New Roman" w:hAnsi="Times New Roman"/>
          <w:sz w:val="24"/>
          <w:szCs w:val="24"/>
          <w:lang w:eastAsia="zh-CN"/>
        </w:rPr>
      </w:pPr>
      <w:r>
        <w:rPr>
          <w:rFonts w:ascii="Times New Roman" w:hAnsi="Times New Roman"/>
          <w:sz w:val="24"/>
          <w:szCs w:val="24"/>
          <w:lang w:eastAsia="zh-CN"/>
        </w:rPr>
        <w:t>属于草本类型大田农作物型水田作物亚型，此类型对水利灌溉要求较高，主要分布在丘谷、河流两旁等地区。在水利条件好的地区水稻收割后可种植一季油菜、豆类等，而在部分地区，由于灌溉达不到要求只种植一季水稻。</w:t>
      </w:r>
    </w:p>
    <w:p w14:paraId="328B1010" w14:textId="77777777" w:rsidR="00F96F41" w:rsidRDefault="00F96F41" w:rsidP="00F96F41">
      <w:pPr>
        <w:widowControl w:val="0"/>
        <w:spacing w:line="360" w:lineRule="auto"/>
        <w:ind w:firstLineChars="200" w:firstLine="480"/>
        <w:rPr>
          <w:rFonts w:ascii="Times New Roman" w:hAnsi="Times New Roman"/>
          <w:sz w:val="24"/>
          <w:szCs w:val="24"/>
          <w:lang w:val="de-DE" w:eastAsia="zh-CN"/>
        </w:rPr>
      </w:pPr>
      <w:r>
        <w:rPr>
          <w:rFonts w:ascii="Times New Roman" w:hAnsi="Times New Roman"/>
          <w:sz w:val="24"/>
          <w:szCs w:val="24"/>
          <w:lang w:val="de-DE" w:eastAsia="zh-CN"/>
        </w:rPr>
        <w:t>②</w:t>
      </w:r>
      <w:r>
        <w:rPr>
          <w:rFonts w:ascii="Times New Roman" w:hAnsi="Times New Roman"/>
          <w:sz w:val="24"/>
          <w:szCs w:val="24"/>
          <w:lang w:val="de-DE" w:eastAsia="zh-CN"/>
        </w:rPr>
        <w:t>一年</w:t>
      </w:r>
      <w:r>
        <w:rPr>
          <w:rFonts w:ascii="Times New Roman" w:hAnsi="Times New Roman"/>
          <w:sz w:val="24"/>
          <w:szCs w:val="24"/>
          <w:lang w:eastAsia="zh-CN"/>
        </w:rPr>
        <w:t>两</w:t>
      </w:r>
      <w:r>
        <w:rPr>
          <w:rFonts w:ascii="Times New Roman" w:hAnsi="Times New Roman"/>
          <w:sz w:val="24"/>
          <w:szCs w:val="24"/>
          <w:lang w:val="de-DE" w:eastAsia="zh-CN"/>
        </w:rPr>
        <w:t>作为主的蔬菜组合</w:t>
      </w:r>
    </w:p>
    <w:p w14:paraId="1BF416D9" w14:textId="77777777" w:rsidR="00F96F41" w:rsidRDefault="00F96F41" w:rsidP="00F96F41">
      <w:pPr>
        <w:widowControl w:val="0"/>
        <w:spacing w:line="360" w:lineRule="auto"/>
        <w:ind w:firstLineChars="200" w:firstLine="480"/>
        <w:rPr>
          <w:rFonts w:ascii="Times New Roman" w:hAnsi="Times New Roman"/>
          <w:sz w:val="24"/>
          <w:szCs w:val="24"/>
          <w:lang w:eastAsia="zh-CN"/>
        </w:rPr>
      </w:pPr>
      <w:r>
        <w:rPr>
          <w:rFonts w:ascii="Times New Roman" w:hAnsi="Times New Roman"/>
          <w:sz w:val="24"/>
          <w:szCs w:val="24"/>
          <w:lang w:eastAsia="zh-CN"/>
        </w:rPr>
        <w:t>属于草本类型蔬菜作物型旱地作物亚型，本组合型广泛分布于亚热带范围内，对灌溉要求不是很严格，本地组成蔬菜作物的建群种，有白菜、卷心菜、花椰菜、芥菜、等白菜类，大头菜、萝卜、胡萝卜、洋葱、蒜、姜等根茎类、鳞茎类蔬菜，韭菜、葱、蒜、苋菜、芹菜、菠菜、莴笋等绿叶蔬菜，马铃薯、芋头等薯类，茄子、辣椒等茄果类，黄瓜、菜瓜、冬瓜、南瓜、葫芦、苦瓜、丝瓜等瓜类，豇豆、豌豆、蚕豆、大豆、菜豆等豆类，以及花生、油菜等油料作物。</w:t>
      </w:r>
    </w:p>
    <w:p w14:paraId="7E1D3EEC" w14:textId="77777777" w:rsidR="00F96F41" w:rsidRDefault="00F96F41" w:rsidP="00F96F41">
      <w:pPr>
        <w:widowControl w:val="0"/>
        <w:spacing w:line="360" w:lineRule="auto"/>
        <w:ind w:firstLineChars="200" w:firstLine="480"/>
        <w:rPr>
          <w:rFonts w:ascii="Times New Roman" w:hAnsi="Times New Roman"/>
          <w:sz w:val="24"/>
          <w:szCs w:val="24"/>
          <w:lang w:val="de-DE" w:eastAsia="zh-CN"/>
        </w:rPr>
      </w:pPr>
      <w:r>
        <w:rPr>
          <w:rFonts w:ascii="Times New Roman" w:hAnsi="Times New Roman"/>
          <w:sz w:val="24"/>
          <w:szCs w:val="24"/>
          <w:lang w:val="de-DE" w:eastAsia="zh-CN"/>
        </w:rPr>
        <w:t>③</w:t>
      </w:r>
      <w:r>
        <w:rPr>
          <w:rFonts w:ascii="Times New Roman" w:hAnsi="Times New Roman"/>
          <w:sz w:val="24"/>
          <w:szCs w:val="24"/>
          <w:lang w:val="de-DE" w:eastAsia="zh-CN"/>
        </w:rPr>
        <w:t>以</w:t>
      </w:r>
      <w:r>
        <w:rPr>
          <w:rFonts w:ascii="Times New Roman" w:hAnsi="Times New Roman"/>
          <w:spacing w:val="2"/>
          <w:sz w:val="24"/>
          <w:szCs w:val="24"/>
          <w:lang w:eastAsia="zh-CN"/>
        </w:rPr>
        <w:t>玉米、红苕、棉花、花生、小麦、马铃薯、豌豆</w:t>
      </w:r>
      <w:r>
        <w:rPr>
          <w:rFonts w:ascii="Times New Roman" w:hAnsi="Times New Roman"/>
          <w:sz w:val="24"/>
          <w:szCs w:val="24"/>
          <w:lang w:val="de-DE" w:eastAsia="zh-CN"/>
        </w:rPr>
        <w:t>为主的作物组合</w:t>
      </w:r>
    </w:p>
    <w:p w14:paraId="4303D780" w14:textId="77777777" w:rsidR="00F96F41" w:rsidRDefault="00F96F41" w:rsidP="00F96F41">
      <w:pPr>
        <w:widowControl w:val="0"/>
        <w:spacing w:line="360" w:lineRule="auto"/>
        <w:ind w:firstLineChars="200" w:firstLine="480"/>
        <w:rPr>
          <w:rFonts w:ascii="Times New Roman" w:hAnsi="Times New Roman"/>
          <w:sz w:val="24"/>
          <w:szCs w:val="24"/>
          <w:lang w:eastAsia="zh-CN"/>
        </w:rPr>
      </w:pPr>
      <w:r>
        <w:rPr>
          <w:rFonts w:ascii="Times New Roman" w:hAnsi="Times New Roman"/>
          <w:sz w:val="24"/>
          <w:szCs w:val="24"/>
          <w:lang w:eastAsia="zh-CN"/>
        </w:rPr>
        <w:t>属于草本类型大田农作物型旱地作物亚型，广泛分布于四川盆地边缘的丘陵地区。</w:t>
      </w:r>
      <w:r>
        <w:rPr>
          <w:rFonts w:ascii="Times New Roman" w:hAnsi="Times New Roman"/>
          <w:spacing w:val="2"/>
          <w:sz w:val="24"/>
          <w:szCs w:val="24"/>
          <w:lang w:eastAsia="zh-CN"/>
        </w:rPr>
        <w:t>小春作物以小麦、豌豆为主，深丘上</w:t>
      </w:r>
      <w:r>
        <w:rPr>
          <w:rFonts w:ascii="Times New Roman" w:hAnsi="Times New Roman"/>
          <w:spacing w:val="-2"/>
          <w:sz w:val="24"/>
          <w:szCs w:val="24"/>
          <w:lang w:eastAsia="zh-CN"/>
        </w:rPr>
        <w:t>部种有马铃薯，多为一年两熟类型，</w:t>
      </w:r>
      <w:r>
        <w:rPr>
          <w:rFonts w:ascii="Times New Roman" w:hAnsi="Times New Roman"/>
          <w:sz w:val="24"/>
          <w:szCs w:val="24"/>
          <w:lang w:eastAsia="zh-CN"/>
        </w:rPr>
        <w:t>调查区域内局部灌溉条件较差的地方实行这种作物组合。</w:t>
      </w:r>
    </w:p>
    <w:p w14:paraId="056F1568" w14:textId="77777777" w:rsidR="00F96F41" w:rsidRDefault="00F96F41" w:rsidP="00F96F41">
      <w:pPr>
        <w:widowControl w:val="0"/>
        <w:spacing w:line="360" w:lineRule="auto"/>
        <w:ind w:firstLineChars="200" w:firstLine="480"/>
        <w:rPr>
          <w:rFonts w:ascii="Times New Roman" w:hAnsi="Times New Roman"/>
          <w:sz w:val="24"/>
          <w:szCs w:val="24"/>
          <w:lang w:eastAsia="zh-CN"/>
        </w:rPr>
      </w:pPr>
      <w:r>
        <w:rPr>
          <w:rFonts w:ascii="Times New Roman" w:hAnsi="Times New Roman"/>
          <w:sz w:val="24"/>
          <w:szCs w:val="24"/>
          <w:lang w:eastAsia="zh-CN"/>
        </w:rPr>
        <w:t>（</w:t>
      </w:r>
      <w:r>
        <w:rPr>
          <w:rFonts w:ascii="Times New Roman" w:hAnsi="Times New Roman"/>
          <w:sz w:val="24"/>
          <w:szCs w:val="24"/>
          <w:lang w:eastAsia="zh-CN"/>
        </w:rPr>
        <w:t>2</w:t>
      </w:r>
      <w:r>
        <w:rPr>
          <w:rFonts w:ascii="Times New Roman" w:hAnsi="Times New Roman"/>
          <w:sz w:val="24"/>
          <w:szCs w:val="24"/>
          <w:lang w:eastAsia="zh-CN"/>
        </w:rPr>
        <w:t>）经济林木</w:t>
      </w:r>
    </w:p>
    <w:p w14:paraId="1194EA56" w14:textId="77777777" w:rsidR="00F96F41" w:rsidRDefault="00F96F41" w:rsidP="00F96F41">
      <w:pPr>
        <w:widowControl w:val="0"/>
        <w:spacing w:line="360" w:lineRule="auto"/>
        <w:ind w:firstLineChars="200" w:firstLine="480"/>
        <w:rPr>
          <w:rFonts w:ascii="Times New Roman" w:hAnsi="Times New Roman"/>
          <w:sz w:val="24"/>
          <w:szCs w:val="24"/>
        </w:rPr>
      </w:pPr>
      <w:proofErr w:type="spellStart"/>
      <w:proofErr w:type="gramStart"/>
      <w:r>
        <w:rPr>
          <w:rFonts w:ascii="Times New Roman" w:hAnsi="Times New Roman"/>
          <w:sz w:val="24"/>
          <w:szCs w:val="24"/>
        </w:rPr>
        <w:lastRenderedPageBreak/>
        <w:t>常见种植的种类有苹果</w:t>
      </w:r>
      <w:proofErr w:type="spellEnd"/>
      <w:r>
        <w:rPr>
          <w:rFonts w:ascii="Times New Roman" w:hAnsi="Times New Roman"/>
          <w:sz w:val="24"/>
          <w:szCs w:val="24"/>
        </w:rPr>
        <w:t>(</w:t>
      </w:r>
      <w:proofErr w:type="gramEnd"/>
      <w:r>
        <w:rPr>
          <w:rFonts w:ascii="Times New Roman" w:hAnsi="Times New Roman"/>
          <w:i/>
          <w:sz w:val="24"/>
          <w:szCs w:val="24"/>
        </w:rPr>
        <w:t>Malus pumila</w:t>
      </w:r>
      <w:r>
        <w:rPr>
          <w:rFonts w:ascii="Times New Roman" w:hAnsi="Times New Roman"/>
          <w:sz w:val="24"/>
          <w:szCs w:val="24"/>
        </w:rPr>
        <w:t>)</w:t>
      </w:r>
      <w:r>
        <w:rPr>
          <w:rFonts w:ascii="Times New Roman" w:hAnsi="Times New Roman"/>
          <w:sz w:val="24"/>
          <w:szCs w:val="24"/>
        </w:rPr>
        <w:t>、</w:t>
      </w:r>
      <w:proofErr w:type="spellStart"/>
      <w:r>
        <w:rPr>
          <w:rFonts w:ascii="Times New Roman" w:hAnsi="Times New Roman"/>
          <w:spacing w:val="5"/>
          <w:sz w:val="24"/>
          <w:szCs w:val="24"/>
        </w:rPr>
        <w:t>川梨</w:t>
      </w:r>
      <w:proofErr w:type="spellEnd"/>
      <w:r>
        <w:rPr>
          <w:rFonts w:ascii="Times New Roman" w:hAnsi="Times New Roman"/>
          <w:spacing w:val="5"/>
          <w:sz w:val="24"/>
          <w:szCs w:val="24"/>
        </w:rPr>
        <w:t>(</w:t>
      </w:r>
      <w:r>
        <w:rPr>
          <w:rFonts w:ascii="Times New Roman" w:eastAsia="Times New Roman" w:hAnsi="Times New Roman"/>
          <w:i/>
          <w:iCs/>
          <w:sz w:val="24"/>
          <w:szCs w:val="24"/>
        </w:rPr>
        <w:t>Pyrus</w:t>
      </w:r>
      <w:r>
        <w:rPr>
          <w:rFonts w:ascii="Times New Roman" w:eastAsia="Times New Roman" w:hAnsi="Times New Roman"/>
          <w:spacing w:val="5"/>
          <w:sz w:val="24"/>
          <w:szCs w:val="24"/>
        </w:rPr>
        <w:t xml:space="preserve"> </w:t>
      </w:r>
      <w:proofErr w:type="spellStart"/>
      <w:r>
        <w:rPr>
          <w:rFonts w:ascii="Times New Roman" w:eastAsia="Times New Roman" w:hAnsi="Times New Roman"/>
          <w:i/>
          <w:iCs/>
          <w:sz w:val="24"/>
          <w:szCs w:val="24"/>
        </w:rPr>
        <w:t>pashia</w:t>
      </w:r>
      <w:proofErr w:type="spellEnd"/>
      <w:r>
        <w:rPr>
          <w:rFonts w:ascii="Times New Roman" w:hAnsi="Times New Roman"/>
          <w:spacing w:val="5"/>
          <w:sz w:val="24"/>
          <w:szCs w:val="24"/>
        </w:rPr>
        <w:t>)</w:t>
      </w:r>
      <w:r>
        <w:rPr>
          <w:rFonts w:ascii="Times New Roman" w:hAnsi="Times New Roman"/>
          <w:spacing w:val="5"/>
          <w:sz w:val="24"/>
          <w:szCs w:val="24"/>
        </w:rPr>
        <w:t>、</w:t>
      </w:r>
      <w:proofErr w:type="spellStart"/>
      <w:r>
        <w:rPr>
          <w:rFonts w:ascii="Times New Roman" w:hAnsi="Times New Roman"/>
          <w:spacing w:val="5"/>
          <w:sz w:val="24"/>
          <w:szCs w:val="24"/>
        </w:rPr>
        <w:t>枇杷</w:t>
      </w:r>
      <w:proofErr w:type="spellEnd"/>
      <w:r>
        <w:rPr>
          <w:rFonts w:ascii="Times New Roman" w:hAnsi="Times New Roman"/>
          <w:spacing w:val="5"/>
          <w:sz w:val="24"/>
          <w:szCs w:val="24"/>
        </w:rPr>
        <w:t>(</w:t>
      </w:r>
      <w:proofErr w:type="spellStart"/>
      <w:r>
        <w:rPr>
          <w:rFonts w:ascii="Times New Roman" w:eastAsia="Times New Roman" w:hAnsi="Times New Roman"/>
          <w:i/>
          <w:iCs/>
          <w:sz w:val="24"/>
          <w:szCs w:val="24"/>
        </w:rPr>
        <w:t>Eriobotryajaponica</w:t>
      </w:r>
      <w:proofErr w:type="spellEnd"/>
      <w:r>
        <w:rPr>
          <w:rFonts w:ascii="Times New Roman" w:hAnsi="Times New Roman"/>
          <w:spacing w:val="5"/>
          <w:sz w:val="24"/>
          <w:szCs w:val="24"/>
        </w:rPr>
        <w:t>)</w:t>
      </w:r>
      <w:r>
        <w:rPr>
          <w:rFonts w:ascii="Times New Roman" w:hAnsi="Times New Roman"/>
          <w:spacing w:val="5"/>
          <w:sz w:val="24"/>
          <w:szCs w:val="24"/>
        </w:rPr>
        <w:t>、桃</w:t>
      </w:r>
      <w:r>
        <w:rPr>
          <w:rFonts w:ascii="Times New Roman" w:hAnsi="Times New Roman"/>
          <w:spacing w:val="5"/>
          <w:sz w:val="24"/>
          <w:szCs w:val="24"/>
        </w:rPr>
        <w:t>(</w:t>
      </w:r>
      <w:r>
        <w:rPr>
          <w:rFonts w:ascii="Times New Roman" w:eastAsia="Times New Roman" w:hAnsi="Times New Roman"/>
          <w:i/>
          <w:iCs/>
          <w:sz w:val="24"/>
          <w:szCs w:val="24"/>
        </w:rPr>
        <w:t>Amygdalus</w:t>
      </w:r>
      <w:r>
        <w:rPr>
          <w:rFonts w:ascii="Times New Roman" w:eastAsia="Times New Roman" w:hAnsi="Times New Roman"/>
          <w:sz w:val="24"/>
          <w:szCs w:val="24"/>
        </w:rPr>
        <w:t xml:space="preserve"> </w:t>
      </w:r>
      <w:r>
        <w:rPr>
          <w:rFonts w:ascii="Times New Roman" w:eastAsia="Times New Roman" w:hAnsi="Times New Roman"/>
          <w:i/>
          <w:iCs/>
          <w:sz w:val="24"/>
          <w:szCs w:val="24"/>
        </w:rPr>
        <w:t>persica</w:t>
      </w:r>
      <w:r>
        <w:rPr>
          <w:rFonts w:ascii="Times New Roman" w:hAnsi="Times New Roman"/>
          <w:spacing w:val="27"/>
          <w:sz w:val="24"/>
          <w:szCs w:val="24"/>
        </w:rPr>
        <w:t>)</w:t>
      </w:r>
      <w:r>
        <w:rPr>
          <w:rFonts w:ascii="Times New Roman" w:hAnsi="Times New Roman"/>
          <w:spacing w:val="25"/>
          <w:sz w:val="24"/>
          <w:szCs w:val="24"/>
        </w:rPr>
        <w:t>、</w:t>
      </w:r>
      <w:proofErr w:type="spellStart"/>
      <w:r>
        <w:rPr>
          <w:rFonts w:ascii="Times New Roman" w:hAnsi="Times New Roman"/>
          <w:spacing w:val="25"/>
          <w:sz w:val="24"/>
          <w:szCs w:val="24"/>
        </w:rPr>
        <w:t>木瓜</w:t>
      </w:r>
      <w:proofErr w:type="spellEnd"/>
      <w:r>
        <w:rPr>
          <w:rFonts w:ascii="Times New Roman" w:hAnsi="Times New Roman"/>
          <w:spacing w:val="25"/>
          <w:sz w:val="24"/>
          <w:szCs w:val="24"/>
        </w:rPr>
        <w:t>(</w:t>
      </w:r>
      <w:proofErr w:type="spellStart"/>
      <w:r>
        <w:rPr>
          <w:rFonts w:ascii="Times New Roman" w:eastAsia="Times New Roman" w:hAnsi="Times New Roman"/>
          <w:i/>
          <w:iCs/>
          <w:sz w:val="24"/>
          <w:szCs w:val="24"/>
        </w:rPr>
        <w:t>ChaenomelessinensisKoehne</w:t>
      </w:r>
      <w:proofErr w:type="spellEnd"/>
      <w:r>
        <w:rPr>
          <w:rFonts w:ascii="Times New Roman" w:hAnsi="Times New Roman"/>
          <w:spacing w:val="25"/>
          <w:sz w:val="24"/>
          <w:szCs w:val="24"/>
        </w:rPr>
        <w:t>)</w:t>
      </w:r>
      <w:r>
        <w:rPr>
          <w:rFonts w:ascii="Times New Roman" w:hAnsi="Times New Roman"/>
          <w:sz w:val="24"/>
          <w:szCs w:val="24"/>
        </w:rPr>
        <w:t>、</w:t>
      </w:r>
      <w:proofErr w:type="spellStart"/>
      <w:r>
        <w:rPr>
          <w:rFonts w:ascii="Times New Roman" w:hAnsi="Times New Roman"/>
          <w:sz w:val="24"/>
          <w:szCs w:val="24"/>
        </w:rPr>
        <w:t>樱桃</w:t>
      </w:r>
      <w:proofErr w:type="spellEnd"/>
      <w:r>
        <w:rPr>
          <w:rFonts w:ascii="Times New Roman" w:hAnsi="Times New Roman"/>
          <w:sz w:val="24"/>
          <w:szCs w:val="24"/>
        </w:rPr>
        <w:t>(</w:t>
      </w:r>
      <w:r>
        <w:rPr>
          <w:rFonts w:ascii="Times New Roman" w:hAnsi="Times New Roman"/>
          <w:i/>
          <w:sz w:val="24"/>
          <w:szCs w:val="24"/>
        </w:rPr>
        <w:t xml:space="preserve">Cerasus </w:t>
      </w:r>
      <w:proofErr w:type="spellStart"/>
      <w:r>
        <w:rPr>
          <w:rFonts w:ascii="Times New Roman" w:hAnsi="Times New Roman"/>
          <w:i/>
          <w:sz w:val="24"/>
          <w:szCs w:val="24"/>
        </w:rPr>
        <w:t>pseudocerasus</w:t>
      </w:r>
      <w:proofErr w:type="spellEnd"/>
      <w:r>
        <w:rPr>
          <w:rFonts w:ascii="Times New Roman" w:hAnsi="Times New Roman"/>
          <w:sz w:val="24"/>
          <w:szCs w:val="24"/>
        </w:rPr>
        <w:t>)</w:t>
      </w:r>
      <w:r>
        <w:rPr>
          <w:rFonts w:ascii="Times New Roman" w:hAnsi="Times New Roman"/>
          <w:sz w:val="24"/>
          <w:szCs w:val="24"/>
        </w:rPr>
        <w:t>、李</w:t>
      </w:r>
      <w:r>
        <w:rPr>
          <w:rFonts w:ascii="Times New Roman" w:hAnsi="Times New Roman"/>
          <w:sz w:val="24"/>
          <w:szCs w:val="24"/>
        </w:rPr>
        <w:t>(</w:t>
      </w:r>
      <w:r>
        <w:rPr>
          <w:rFonts w:ascii="Times New Roman" w:hAnsi="Times New Roman"/>
          <w:i/>
          <w:sz w:val="24"/>
          <w:szCs w:val="24"/>
        </w:rPr>
        <w:t xml:space="preserve">Prunus </w:t>
      </w:r>
      <w:proofErr w:type="spellStart"/>
      <w:r>
        <w:rPr>
          <w:rFonts w:ascii="Times New Roman" w:hAnsi="Times New Roman"/>
          <w:i/>
          <w:sz w:val="24"/>
          <w:szCs w:val="24"/>
        </w:rPr>
        <w:t>salicina</w:t>
      </w:r>
      <w:proofErr w:type="spellEnd"/>
      <w:r>
        <w:rPr>
          <w:rFonts w:ascii="Times New Roman" w:hAnsi="Times New Roman"/>
          <w:sz w:val="24"/>
          <w:szCs w:val="24"/>
        </w:rPr>
        <w:t>)</w:t>
      </w:r>
      <w:r>
        <w:rPr>
          <w:rFonts w:ascii="Times New Roman" w:hAnsi="Times New Roman"/>
          <w:sz w:val="24"/>
          <w:szCs w:val="24"/>
        </w:rPr>
        <w:t>、</w:t>
      </w:r>
      <w:proofErr w:type="spellStart"/>
      <w:r>
        <w:rPr>
          <w:rFonts w:ascii="Times New Roman" w:hAnsi="Times New Roman"/>
          <w:sz w:val="24"/>
          <w:szCs w:val="24"/>
        </w:rPr>
        <w:t>核桃</w:t>
      </w:r>
      <w:proofErr w:type="spellEnd"/>
      <w:r>
        <w:rPr>
          <w:rFonts w:ascii="Times New Roman" w:hAnsi="Times New Roman"/>
          <w:sz w:val="24"/>
          <w:szCs w:val="24"/>
        </w:rPr>
        <w:t>(</w:t>
      </w:r>
      <w:r>
        <w:rPr>
          <w:rFonts w:ascii="Times New Roman" w:hAnsi="Times New Roman"/>
          <w:i/>
          <w:sz w:val="24"/>
          <w:szCs w:val="24"/>
        </w:rPr>
        <w:t>Juglans regia</w:t>
      </w:r>
      <w:r>
        <w:rPr>
          <w:rFonts w:ascii="Times New Roman" w:hAnsi="Times New Roman"/>
          <w:sz w:val="24"/>
          <w:szCs w:val="24"/>
        </w:rPr>
        <w:t>)</w:t>
      </w:r>
      <w:r>
        <w:rPr>
          <w:rFonts w:ascii="Times New Roman" w:hAnsi="Times New Roman"/>
          <w:sz w:val="24"/>
          <w:szCs w:val="24"/>
        </w:rPr>
        <w:t>、</w:t>
      </w:r>
      <w:proofErr w:type="spellStart"/>
      <w:r>
        <w:rPr>
          <w:rFonts w:ascii="Times New Roman" w:hAnsi="Times New Roman"/>
          <w:sz w:val="24"/>
          <w:szCs w:val="24"/>
        </w:rPr>
        <w:t>柑橘</w:t>
      </w:r>
      <w:proofErr w:type="spellEnd"/>
      <w:r>
        <w:rPr>
          <w:rFonts w:ascii="Times New Roman" w:hAnsi="Times New Roman"/>
          <w:sz w:val="24"/>
          <w:szCs w:val="24"/>
        </w:rPr>
        <w:t>(</w:t>
      </w:r>
      <w:r>
        <w:rPr>
          <w:rFonts w:ascii="Times New Roman" w:hAnsi="Times New Roman"/>
          <w:i/>
          <w:sz w:val="24"/>
          <w:szCs w:val="24"/>
        </w:rPr>
        <w:t>Citrus reticulata</w:t>
      </w:r>
      <w:r>
        <w:rPr>
          <w:rFonts w:ascii="Times New Roman" w:hAnsi="Times New Roman"/>
          <w:sz w:val="24"/>
          <w:szCs w:val="24"/>
        </w:rPr>
        <w:t>)</w:t>
      </w:r>
      <w:r>
        <w:rPr>
          <w:rFonts w:ascii="Times New Roman" w:hAnsi="Times New Roman"/>
          <w:sz w:val="24"/>
          <w:szCs w:val="24"/>
        </w:rPr>
        <w:t>、</w:t>
      </w:r>
      <w:proofErr w:type="spellStart"/>
      <w:r>
        <w:rPr>
          <w:rFonts w:ascii="Times New Roman" w:hAnsi="Times New Roman"/>
          <w:sz w:val="24"/>
          <w:szCs w:val="24"/>
        </w:rPr>
        <w:t>柚子</w:t>
      </w:r>
      <w:proofErr w:type="spellEnd"/>
      <w:r>
        <w:rPr>
          <w:rFonts w:ascii="Times New Roman" w:hAnsi="Times New Roman"/>
          <w:sz w:val="24"/>
          <w:szCs w:val="24"/>
        </w:rPr>
        <w:t>(</w:t>
      </w:r>
      <w:r>
        <w:rPr>
          <w:rFonts w:ascii="Times New Roman" w:hAnsi="Times New Roman"/>
          <w:i/>
          <w:sz w:val="24"/>
          <w:szCs w:val="24"/>
        </w:rPr>
        <w:t>Citrus grandis</w:t>
      </w:r>
      <w:r>
        <w:rPr>
          <w:rFonts w:ascii="Times New Roman" w:hAnsi="Times New Roman"/>
          <w:sz w:val="24"/>
          <w:szCs w:val="24"/>
        </w:rPr>
        <w:t>)</w:t>
      </w:r>
      <w:proofErr w:type="spellStart"/>
      <w:r>
        <w:rPr>
          <w:rFonts w:ascii="Times New Roman" w:hAnsi="Times New Roman"/>
          <w:sz w:val="24"/>
          <w:szCs w:val="24"/>
        </w:rPr>
        <w:t>等经济果树</w:t>
      </w:r>
      <w:proofErr w:type="spellEnd"/>
      <w:r>
        <w:rPr>
          <w:rFonts w:ascii="Times New Roman" w:hAnsi="Times New Roman"/>
          <w:sz w:val="24"/>
          <w:szCs w:val="24"/>
        </w:rPr>
        <w:t>。</w:t>
      </w:r>
    </w:p>
    <w:p w14:paraId="18EE9786" w14:textId="77777777" w:rsidR="00F96F41" w:rsidRDefault="00F96F41" w:rsidP="00F96F41">
      <w:pPr>
        <w:widowControl w:val="0"/>
        <w:spacing w:line="360" w:lineRule="auto"/>
        <w:ind w:firstLineChars="200" w:firstLine="480"/>
        <w:rPr>
          <w:rFonts w:ascii="Times New Roman" w:hAnsi="Times New Roman"/>
          <w:sz w:val="24"/>
          <w:szCs w:val="24"/>
          <w:lang w:eastAsia="zh-CN"/>
        </w:rPr>
      </w:pPr>
      <w:r>
        <w:rPr>
          <w:rFonts w:ascii="Times New Roman" w:hAnsi="Times New Roman"/>
          <w:sz w:val="24"/>
          <w:szCs w:val="24"/>
          <w:lang w:eastAsia="zh-CN"/>
        </w:rPr>
        <w:t>与栽培植被共存的还有各种农田杂草及田间灌草丛，它们在农闲，轮作间歇期，或者农田管理不善时，成为栽培植被的主要替代者，此时即为杂草丛生的农田外貌，杂草以禾本科、菊科、莎草科、豆科、</w:t>
      </w:r>
      <w:proofErr w:type="gramStart"/>
      <w:r>
        <w:rPr>
          <w:rFonts w:ascii="Times New Roman" w:hAnsi="Times New Roman"/>
          <w:sz w:val="24"/>
          <w:szCs w:val="24"/>
          <w:lang w:eastAsia="zh-CN"/>
        </w:rPr>
        <w:t>蓼</w:t>
      </w:r>
      <w:proofErr w:type="gramEnd"/>
      <w:r>
        <w:rPr>
          <w:rFonts w:ascii="Times New Roman" w:hAnsi="Times New Roman"/>
          <w:sz w:val="24"/>
          <w:szCs w:val="24"/>
          <w:lang w:eastAsia="zh-CN"/>
        </w:rPr>
        <w:t>科、唇形科植物为主。常见种类有蜈蚣草、三叶鬼针草、艾蒿、土牛膝、打破碗花花、猪殃</w:t>
      </w:r>
      <w:proofErr w:type="gramStart"/>
      <w:r>
        <w:rPr>
          <w:rFonts w:ascii="Times New Roman" w:hAnsi="Times New Roman"/>
          <w:sz w:val="24"/>
          <w:szCs w:val="24"/>
          <w:lang w:eastAsia="zh-CN"/>
        </w:rPr>
        <w:t>殃</w:t>
      </w:r>
      <w:proofErr w:type="gramEnd"/>
      <w:r>
        <w:rPr>
          <w:rFonts w:ascii="Times New Roman" w:hAnsi="Times New Roman"/>
          <w:sz w:val="24"/>
          <w:szCs w:val="24"/>
          <w:lang w:eastAsia="zh-CN"/>
        </w:rPr>
        <w:t>、反枝</w:t>
      </w:r>
      <w:proofErr w:type="gramStart"/>
      <w:r>
        <w:rPr>
          <w:rFonts w:ascii="Times New Roman" w:hAnsi="Times New Roman"/>
          <w:sz w:val="24"/>
          <w:szCs w:val="24"/>
          <w:lang w:eastAsia="zh-CN"/>
        </w:rPr>
        <w:t>苋</w:t>
      </w:r>
      <w:proofErr w:type="gramEnd"/>
      <w:r>
        <w:rPr>
          <w:rFonts w:ascii="Times New Roman" w:hAnsi="Times New Roman"/>
          <w:sz w:val="24"/>
          <w:szCs w:val="24"/>
          <w:lang w:eastAsia="zh-CN"/>
        </w:rPr>
        <w:t>、问荆、繁缕、蒲公英、土牛膝、毛茛、雀稗、光头</w:t>
      </w:r>
      <w:proofErr w:type="gramStart"/>
      <w:r>
        <w:rPr>
          <w:rFonts w:ascii="Times New Roman" w:hAnsi="Times New Roman"/>
          <w:sz w:val="24"/>
          <w:szCs w:val="24"/>
          <w:lang w:eastAsia="zh-CN"/>
        </w:rPr>
        <w:t>稗</w:t>
      </w:r>
      <w:proofErr w:type="gramEnd"/>
      <w:r>
        <w:rPr>
          <w:rFonts w:ascii="Times New Roman" w:hAnsi="Times New Roman"/>
          <w:sz w:val="24"/>
          <w:szCs w:val="24"/>
          <w:lang w:eastAsia="zh-CN"/>
        </w:rPr>
        <w:t>、狗牙根、牛鞭草、空心莲子草、白花碎米</w:t>
      </w:r>
      <w:proofErr w:type="gramStart"/>
      <w:r>
        <w:rPr>
          <w:rFonts w:ascii="Times New Roman" w:hAnsi="Times New Roman"/>
          <w:sz w:val="24"/>
          <w:szCs w:val="24"/>
          <w:lang w:eastAsia="zh-CN"/>
        </w:rPr>
        <w:t>荠</w:t>
      </w:r>
      <w:proofErr w:type="gramEnd"/>
      <w:r>
        <w:rPr>
          <w:rFonts w:ascii="Times New Roman" w:hAnsi="Times New Roman"/>
          <w:sz w:val="24"/>
          <w:szCs w:val="24"/>
          <w:lang w:eastAsia="zh-CN"/>
        </w:rPr>
        <w:t>、</w:t>
      </w:r>
      <w:proofErr w:type="gramStart"/>
      <w:r>
        <w:rPr>
          <w:rFonts w:ascii="Times New Roman" w:hAnsi="Times New Roman"/>
          <w:sz w:val="24"/>
          <w:szCs w:val="24"/>
          <w:lang w:eastAsia="zh-CN"/>
        </w:rPr>
        <w:t>醴</w:t>
      </w:r>
      <w:proofErr w:type="gramEnd"/>
      <w:r>
        <w:rPr>
          <w:rFonts w:ascii="Times New Roman" w:hAnsi="Times New Roman"/>
          <w:sz w:val="24"/>
          <w:szCs w:val="24"/>
          <w:lang w:eastAsia="zh-CN"/>
        </w:rPr>
        <w:t>肠等。</w:t>
      </w:r>
    </w:p>
    <w:p w14:paraId="14379E96" w14:textId="77777777" w:rsidR="00F96F41" w:rsidRDefault="00F96F41" w:rsidP="00F96F41">
      <w:pPr>
        <w:adjustRightInd w:val="0"/>
        <w:snapToGrid w:val="0"/>
        <w:spacing w:line="360" w:lineRule="auto"/>
        <w:ind w:firstLineChars="200" w:firstLine="480"/>
        <w:rPr>
          <w:rFonts w:ascii="Times New Roman" w:hAnsi="Times New Roman"/>
          <w:sz w:val="24"/>
          <w:lang w:eastAsia="zh-CN"/>
        </w:rPr>
      </w:pPr>
      <w:r>
        <w:rPr>
          <w:rFonts w:ascii="Times New Roman" w:hAnsi="Times New Roman"/>
          <w:sz w:val="24"/>
          <w:lang w:eastAsia="zh-CN"/>
        </w:rPr>
        <w:t>项目评价范围陆</w:t>
      </w:r>
      <w:proofErr w:type="gramStart"/>
      <w:r>
        <w:rPr>
          <w:rFonts w:ascii="Times New Roman" w:hAnsi="Times New Roman"/>
          <w:sz w:val="24"/>
          <w:lang w:eastAsia="zh-CN"/>
        </w:rPr>
        <w:t>生植</w:t>
      </w:r>
      <w:proofErr w:type="gramEnd"/>
      <w:r>
        <w:rPr>
          <w:rFonts w:ascii="Times New Roman" w:hAnsi="Times New Roman"/>
          <w:sz w:val="24"/>
          <w:lang w:eastAsia="zh-CN"/>
        </w:rPr>
        <w:t>被调查及样方现场照片见图</w:t>
      </w:r>
      <w:r>
        <w:rPr>
          <w:rFonts w:ascii="Times New Roman" w:hAnsi="Times New Roman"/>
          <w:sz w:val="24"/>
          <w:lang w:eastAsia="zh-CN"/>
        </w:rPr>
        <w:t>4.3-1</w:t>
      </w:r>
      <w:r>
        <w:rPr>
          <w:rFonts w:ascii="Times New Roman" w:hAnsi="Times New Roman"/>
          <w:sz w:val="24"/>
          <w:lang w:eastAsia="zh-CN"/>
        </w:rPr>
        <w:t>。</w:t>
      </w:r>
    </w:p>
    <w:tbl>
      <w:tblPr>
        <w:tblStyle w:val="aff"/>
        <w:tblW w:w="8781" w:type="dxa"/>
        <w:jc w:val="center"/>
        <w:tblLayout w:type="fixed"/>
        <w:tblLook w:val="0000" w:firstRow="0" w:lastRow="0" w:firstColumn="0" w:lastColumn="0" w:noHBand="0" w:noVBand="0"/>
      </w:tblPr>
      <w:tblGrid>
        <w:gridCol w:w="4369"/>
        <w:gridCol w:w="4412"/>
      </w:tblGrid>
      <w:tr w:rsidR="00F96F41" w14:paraId="43838F03" w14:textId="77777777" w:rsidTr="007203CB">
        <w:trPr>
          <w:jc w:val="center"/>
        </w:trPr>
        <w:tc>
          <w:tcPr>
            <w:tcW w:w="4369" w:type="dxa"/>
          </w:tcPr>
          <w:p w14:paraId="34CBAF18" w14:textId="77FE6052" w:rsidR="00F96F41" w:rsidRDefault="00F96F41" w:rsidP="007203CB">
            <w:pPr>
              <w:pStyle w:val="Default"/>
              <w:rPr>
                <w:rFonts w:ascii="Times New Roman" w:eastAsia="宋体" w:cs="Times New Roman"/>
                <w:color w:val="auto"/>
              </w:rPr>
            </w:pPr>
            <w:r>
              <w:rPr>
                <w:rFonts w:ascii="Times New Roman" w:cs="Times New Roman"/>
                <w:noProof/>
                <w:color w:val="auto"/>
              </w:rPr>
              <w:drawing>
                <wp:inline distT="0" distB="0" distL="0" distR="0" wp14:anchorId="4CEBFD77" wp14:editId="6DABEF0B">
                  <wp:extent cx="2628900" cy="215646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28900" cy="2156460"/>
                          </a:xfrm>
                          <a:prstGeom prst="rect">
                            <a:avLst/>
                          </a:prstGeom>
                          <a:noFill/>
                          <a:ln>
                            <a:noFill/>
                          </a:ln>
                        </pic:spPr>
                      </pic:pic>
                    </a:graphicData>
                  </a:graphic>
                </wp:inline>
              </w:drawing>
            </w:r>
          </w:p>
        </w:tc>
        <w:tc>
          <w:tcPr>
            <w:tcW w:w="4412" w:type="dxa"/>
          </w:tcPr>
          <w:p w14:paraId="0508F3F4" w14:textId="0741E492" w:rsidR="00F96F41" w:rsidRDefault="00F96F41" w:rsidP="007203CB">
            <w:pPr>
              <w:pStyle w:val="Default"/>
              <w:rPr>
                <w:rFonts w:ascii="Times New Roman" w:eastAsia="宋体" w:cs="Times New Roman"/>
                <w:color w:val="auto"/>
              </w:rPr>
            </w:pPr>
            <w:r>
              <w:rPr>
                <w:rFonts w:ascii="Times New Roman" w:cs="Times New Roman"/>
                <w:noProof/>
                <w:color w:val="auto"/>
              </w:rPr>
              <w:drawing>
                <wp:inline distT="0" distB="0" distL="0" distR="0" wp14:anchorId="146798AC" wp14:editId="0ABCC799">
                  <wp:extent cx="2659380" cy="2194560"/>
                  <wp:effectExtent l="0" t="0" r="762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59380" cy="2194560"/>
                          </a:xfrm>
                          <a:prstGeom prst="rect">
                            <a:avLst/>
                          </a:prstGeom>
                          <a:noFill/>
                          <a:ln>
                            <a:noFill/>
                          </a:ln>
                        </pic:spPr>
                      </pic:pic>
                    </a:graphicData>
                  </a:graphic>
                </wp:inline>
              </w:drawing>
            </w:r>
          </w:p>
        </w:tc>
      </w:tr>
      <w:tr w:rsidR="00F96F41" w14:paraId="29A8ADBB" w14:textId="77777777" w:rsidTr="007203CB">
        <w:trPr>
          <w:jc w:val="center"/>
        </w:trPr>
        <w:tc>
          <w:tcPr>
            <w:tcW w:w="4369" w:type="dxa"/>
          </w:tcPr>
          <w:p w14:paraId="291248D9" w14:textId="77777777" w:rsidR="00F96F41" w:rsidRDefault="00F96F41" w:rsidP="007203CB">
            <w:pPr>
              <w:pStyle w:val="Default"/>
              <w:jc w:val="center"/>
              <w:rPr>
                <w:rFonts w:ascii="Times New Roman" w:eastAsia="宋体" w:cs="Times New Roman"/>
                <w:color w:val="auto"/>
                <w:sz w:val="21"/>
                <w:szCs w:val="21"/>
              </w:rPr>
            </w:pPr>
            <w:r>
              <w:rPr>
                <w:rFonts w:ascii="Times New Roman" w:cs="Times New Roman"/>
                <w:color w:val="auto"/>
                <w:sz w:val="21"/>
                <w:szCs w:val="21"/>
              </w:rPr>
              <w:t>马尾松群落</w:t>
            </w:r>
          </w:p>
        </w:tc>
        <w:tc>
          <w:tcPr>
            <w:tcW w:w="4412" w:type="dxa"/>
          </w:tcPr>
          <w:p w14:paraId="3D816FBE" w14:textId="77777777" w:rsidR="00F96F41" w:rsidRDefault="00F96F41" w:rsidP="007203CB">
            <w:pPr>
              <w:pStyle w:val="Default"/>
              <w:jc w:val="center"/>
              <w:rPr>
                <w:rFonts w:ascii="Times New Roman" w:eastAsia="宋体" w:cs="Times New Roman"/>
                <w:color w:val="auto"/>
                <w:sz w:val="21"/>
                <w:szCs w:val="21"/>
              </w:rPr>
            </w:pPr>
            <w:r>
              <w:rPr>
                <w:rFonts w:ascii="Times New Roman" w:cs="Times New Roman"/>
                <w:color w:val="auto"/>
                <w:sz w:val="21"/>
                <w:szCs w:val="21"/>
              </w:rPr>
              <w:t>马尾松群落</w:t>
            </w:r>
          </w:p>
        </w:tc>
      </w:tr>
      <w:tr w:rsidR="00F96F41" w14:paraId="53810635" w14:textId="77777777" w:rsidTr="007203CB">
        <w:trPr>
          <w:jc w:val="center"/>
        </w:trPr>
        <w:tc>
          <w:tcPr>
            <w:tcW w:w="4369" w:type="dxa"/>
          </w:tcPr>
          <w:p w14:paraId="471DB361" w14:textId="03370106" w:rsidR="00F96F41" w:rsidRDefault="00F96F41" w:rsidP="007203CB">
            <w:pPr>
              <w:pStyle w:val="Default"/>
              <w:rPr>
                <w:rFonts w:ascii="Times New Roman" w:eastAsia="宋体" w:cs="Times New Roman"/>
                <w:color w:val="auto"/>
              </w:rPr>
            </w:pPr>
            <w:r>
              <w:rPr>
                <w:rFonts w:ascii="Times New Roman" w:cs="Times New Roman"/>
                <w:noProof/>
                <w:color w:val="auto"/>
              </w:rPr>
              <w:drawing>
                <wp:inline distT="0" distB="0" distL="0" distR="0" wp14:anchorId="6558BB2D" wp14:editId="3279BC3B">
                  <wp:extent cx="2628900" cy="2118360"/>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28900" cy="2118360"/>
                          </a:xfrm>
                          <a:prstGeom prst="rect">
                            <a:avLst/>
                          </a:prstGeom>
                          <a:noFill/>
                          <a:ln>
                            <a:noFill/>
                          </a:ln>
                        </pic:spPr>
                      </pic:pic>
                    </a:graphicData>
                  </a:graphic>
                </wp:inline>
              </w:drawing>
            </w:r>
          </w:p>
        </w:tc>
        <w:tc>
          <w:tcPr>
            <w:tcW w:w="4412" w:type="dxa"/>
          </w:tcPr>
          <w:p w14:paraId="59775EE9" w14:textId="7FD38666" w:rsidR="00F96F41" w:rsidRDefault="00F96F41" w:rsidP="007203CB">
            <w:pPr>
              <w:pStyle w:val="Default"/>
              <w:rPr>
                <w:rFonts w:ascii="Times New Roman" w:eastAsia="宋体" w:cs="Times New Roman"/>
                <w:color w:val="auto"/>
              </w:rPr>
            </w:pPr>
            <w:r>
              <w:rPr>
                <w:rFonts w:ascii="Times New Roman" w:cs="Times New Roman"/>
                <w:noProof/>
                <w:color w:val="auto"/>
              </w:rPr>
              <w:drawing>
                <wp:inline distT="0" distB="0" distL="0" distR="0" wp14:anchorId="18118C22" wp14:editId="03D43A76">
                  <wp:extent cx="2659380" cy="2065020"/>
                  <wp:effectExtent l="0" t="0" r="762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59380" cy="2065020"/>
                          </a:xfrm>
                          <a:prstGeom prst="rect">
                            <a:avLst/>
                          </a:prstGeom>
                          <a:noFill/>
                          <a:ln>
                            <a:noFill/>
                          </a:ln>
                        </pic:spPr>
                      </pic:pic>
                    </a:graphicData>
                  </a:graphic>
                </wp:inline>
              </w:drawing>
            </w:r>
          </w:p>
        </w:tc>
      </w:tr>
      <w:tr w:rsidR="00F96F41" w14:paraId="07629B0D" w14:textId="77777777" w:rsidTr="007203CB">
        <w:trPr>
          <w:jc w:val="center"/>
        </w:trPr>
        <w:tc>
          <w:tcPr>
            <w:tcW w:w="4369" w:type="dxa"/>
          </w:tcPr>
          <w:p w14:paraId="17D7F8DF"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马尾松样方调查</w:t>
            </w:r>
          </w:p>
        </w:tc>
        <w:tc>
          <w:tcPr>
            <w:tcW w:w="4412" w:type="dxa"/>
          </w:tcPr>
          <w:p w14:paraId="53733FC7"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马尾松样方调查</w:t>
            </w:r>
          </w:p>
        </w:tc>
      </w:tr>
      <w:tr w:rsidR="00F96F41" w14:paraId="18586782" w14:textId="77777777" w:rsidTr="007203CB">
        <w:trPr>
          <w:jc w:val="center"/>
        </w:trPr>
        <w:tc>
          <w:tcPr>
            <w:tcW w:w="4369" w:type="dxa"/>
          </w:tcPr>
          <w:p w14:paraId="6CE2E875" w14:textId="183244B0" w:rsidR="00F96F41" w:rsidRDefault="00F96F41" w:rsidP="007203CB">
            <w:pPr>
              <w:pStyle w:val="Default"/>
              <w:rPr>
                <w:rFonts w:ascii="Times New Roman" w:eastAsia="宋体" w:cs="Times New Roman"/>
                <w:color w:val="auto"/>
              </w:rPr>
            </w:pPr>
            <w:r>
              <w:rPr>
                <w:rFonts w:ascii="Times New Roman" w:cs="Times New Roman"/>
                <w:noProof/>
                <w:color w:val="auto"/>
              </w:rPr>
              <w:lastRenderedPageBreak/>
              <w:drawing>
                <wp:inline distT="0" distB="0" distL="0" distR="0" wp14:anchorId="7439C592" wp14:editId="20708886">
                  <wp:extent cx="2628900" cy="194310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28900" cy="1943100"/>
                          </a:xfrm>
                          <a:prstGeom prst="rect">
                            <a:avLst/>
                          </a:prstGeom>
                          <a:noFill/>
                          <a:ln>
                            <a:noFill/>
                          </a:ln>
                        </pic:spPr>
                      </pic:pic>
                    </a:graphicData>
                  </a:graphic>
                </wp:inline>
              </w:drawing>
            </w:r>
          </w:p>
        </w:tc>
        <w:tc>
          <w:tcPr>
            <w:tcW w:w="4412" w:type="dxa"/>
          </w:tcPr>
          <w:p w14:paraId="57FCCD2F" w14:textId="4CC9E18F" w:rsidR="00F96F41" w:rsidRDefault="00F96F41" w:rsidP="007203CB">
            <w:pPr>
              <w:pStyle w:val="Default"/>
              <w:rPr>
                <w:rFonts w:ascii="Times New Roman" w:eastAsia="宋体" w:cs="Times New Roman"/>
                <w:color w:val="auto"/>
              </w:rPr>
            </w:pPr>
            <w:r>
              <w:rPr>
                <w:rFonts w:ascii="Times New Roman" w:cs="Times New Roman"/>
                <w:noProof/>
                <w:color w:val="auto"/>
              </w:rPr>
              <w:drawing>
                <wp:inline distT="0" distB="0" distL="0" distR="0" wp14:anchorId="675D6E58" wp14:editId="6E5BA4B0">
                  <wp:extent cx="2651760" cy="195072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51760" cy="1950720"/>
                          </a:xfrm>
                          <a:prstGeom prst="rect">
                            <a:avLst/>
                          </a:prstGeom>
                          <a:noFill/>
                          <a:ln>
                            <a:noFill/>
                          </a:ln>
                        </pic:spPr>
                      </pic:pic>
                    </a:graphicData>
                  </a:graphic>
                </wp:inline>
              </w:drawing>
            </w:r>
          </w:p>
        </w:tc>
      </w:tr>
      <w:tr w:rsidR="00F96F41" w14:paraId="5F4BFB1F" w14:textId="77777777" w:rsidTr="007203CB">
        <w:trPr>
          <w:jc w:val="center"/>
        </w:trPr>
        <w:tc>
          <w:tcPr>
            <w:tcW w:w="4369" w:type="dxa"/>
          </w:tcPr>
          <w:p w14:paraId="12879B21"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马尾松样方调查</w:t>
            </w:r>
          </w:p>
        </w:tc>
        <w:tc>
          <w:tcPr>
            <w:tcW w:w="4412" w:type="dxa"/>
          </w:tcPr>
          <w:p w14:paraId="7756FD9A"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马尾松样方调查</w:t>
            </w:r>
          </w:p>
        </w:tc>
      </w:tr>
      <w:tr w:rsidR="00F96F41" w14:paraId="25B467DF" w14:textId="77777777" w:rsidTr="007203CB">
        <w:trPr>
          <w:jc w:val="center"/>
        </w:trPr>
        <w:tc>
          <w:tcPr>
            <w:tcW w:w="4369" w:type="dxa"/>
          </w:tcPr>
          <w:p w14:paraId="00EDCFF9" w14:textId="21766978" w:rsidR="00F96F41" w:rsidRDefault="00F96F41" w:rsidP="007203CB">
            <w:pPr>
              <w:pStyle w:val="Default"/>
              <w:rPr>
                <w:rFonts w:ascii="Times New Roman" w:cs="Times New Roman"/>
                <w:color w:val="auto"/>
              </w:rPr>
            </w:pPr>
            <w:r>
              <w:rPr>
                <w:rFonts w:ascii="Times New Roman" w:cs="Times New Roman"/>
                <w:noProof/>
                <w:color w:val="auto"/>
              </w:rPr>
              <w:drawing>
                <wp:inline distT="0" distB="0" distL="0" distR="0" wp14:anchorId="065F0D00" wp14:editId="69093656">
                  <wp:extent cx="2636520" cy="208026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36520" cy="2080260"/>
                          </a:xfrm>
                          <a:prstGeom prst="rect">
                            <a:avLst/>
                          </a:prstGeom>
                          <a:noFill/>
                          <a:ln>
                            <a:noFill/>
                          </a:ln>
                        </pic:spPr>
                      </pic:pic>
                    </a:graphicData>
                  </a:graphic>
                </wp:inline>
              </w:drawing>
            </w:r>
          </w:p>
        </w:tc>
        <w:tc>
          <w:tcPr>
            <w:tcW w:w="4412" w:type="dxa"/>
          </w:tcPr>
          <w:p w14:paraId="3E5032AA" w14:textId="0068C1CF" w:rsidR="00F96F41" w:rsidRDefault="00F96F41" w:rsidP="007203CB">
            <w:pPr>
              <w:pStyle w:val="Default"/>
              <w:rPr>
                <w:rFonts w:ascii="Times New Roman" w:cs="Times New Roman"/>
                <w:color w:val="auto"/>
              </w:rPr>
            </w:pPr>
            <w:r>
              <w:rPr>
                <w:rFonts w:ascii="Times New Roman" w:cs="Times New Roman"/>
                <w:noProof/>
                <w:color w:val="auto"/>
              </w:rPr>
              <w:drawing>
                <wp:inline distT="0" distB="0" distL="0" distR="0" wp14:anchorId="0782631D" wp14:editId="732C2A89">
                  <wp:extent cx="2651760" cy="211836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51760" cy="2118360"/>
                          </a:xfrm>
                          <a:prstGeom prst="rect">
                            <a:avLst/>
                          </a:prstGeom>
                          <a:noFill/>
                          <a:ln>
                            <a:noFill/>
                          </a:ln>
                        </pic:spPr>
                      </pic:pic>
                    </a:graphicData>
                  </a:graphic>
                </wp:inline>
              </w:drawing>
            </w:r>
          </w:p>
        </w:tc>
      </w:tr>
      <w:tr w:rsidR="00F96F41" w14:paraId="7190A60E" w14:textId="77777777" w:rsidTr="007203CB">
        <w:trPr>
          <w:jc w:val="center"/>
        </w:trPr>
        <w:tc>
          <w:tcPr>
            <w:tcW w:w="4369" w:type="dxa"/>
          </w:tcPr>
          <w:p w14:paraId="1501993A"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马尾松样方调查</w:t>
            </w:r>
          </w:p>
        </w:tc>
        <w:tc>
          <w:tcPr>
            <w:tcW w:w="4412" w:type="dxa"/>
          </w:tcPr>
          <w:p w14:paraId="795FF6EC"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杉木样方调查</w:t>
            </w:r>
          </w:p>
        </w:tc>
      </w:tr>
      <w:tr w:rsidR="00F96F41" w14:paraId="72E235D7" w14:textId="77777777" w:rsidTr="007203CB">
        <w:trPr>
          <w:jc w:val="center"/>
        </w:trPr>
        <w:tc>
          <w:tcPr>
            <w:tcW w:w="4369" w:type="dxa"/>
          </w:tcPr>
          <w:p w14:paraId="553F5DB2" w14:textId="488B9934" w:rsidR="00F96F41" w:rsidRDefault="00F96F41" w:rsidP="007203CB">
            <w:pPr>
              <w:pStyle w:val="Default"/>
              <w:rPr>
                <w:rFonts w:ascii="Times New Roman" w:cs="Times New Roman"/>
                <w:color w:val="auto"/>
              </w:rPr>
            </w:pPr>
            <w:r>
              <w:rPr>
                <w:rFonts w:ascii="Times New Roman" w:cs="Times New Roman"/>
                <w:noProof/>
                <w:color w:val="auto"/>
              </w:rPr>
              <w:drawing>
                <wp:inline distT="0" distB="0" distL="0" distR="0" wp14:anchorId="30210629" wp14:editId="082D2FB3">
                  <wp:extent cx="2628900" cy="213360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28900" cy="2133600"/>
                          </a:xfrm>
                          <a:prstGeom prst="rect">
                            <a:avLst/>
                          </a:prstGeom>
                          <a:noFill/>
                          <a:ln>
                            <a:noFill/>
                          </a:ln>
                        </pic:spPr>
                      </pic:pic>
                    </a:graphicData>
                  </a:graphic>
                </wp:inline>
              </w:drawing>
            </w:r>
          </w:p>
        </w:tc>
        <w:tc>
          <w:tcPr>
            <w:tcW w:w="4412" w:type="dxa"/>
          </w:tcPr>
          <w:p w14:paraId="7AFA642E" w14:textId="588C6C02" w:rsidR="00F96F41" w:rsidRDefault="00F96F41" w:rsidP="007203CB">
            <w:pPr>
              <w:pStyle w:val="Default"/>
              <w:rPr>
                <w:rFonts w:ascii="Times New Roman" w:cs="Times New Roman"/>
                <w:color w:val="auto"/>
              </w:rPr>
            </w:pPr>
            <w:r>
              <w:rPr>
                <w:rFonts w:ascii="Times New Roman" w:cs="Times New Roman"/>
                <w:noProof/>
                <w:color w:val="auto"/>
              </w:rPr>
              <w:drawing>
                <wp:inline distT="0" distB="0" distL="0" distR="0" wp14:anchorId="7DF61654" wp14:editId="390A3B29">
                  <wp:extent cx="2659380" cy="2171700"/>
                  <wp:effectExtent l="0" t="0" r="762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59380" cy="2171700"/>
                          </a:xfrm>
                          <a:prstGeom prst="rect">
                            <a:avLst/>
                          </a:prstGeom>
                          <a:noFill/>
                          <a:ln>
                            <a:noFill/>
                          </a:ln>
                        </pic:spPr>
                      </pic:pic>
                    </a:graphicData>
                  </a:graphic>
                </wp:inline>
              </w:drawing>
            </w:r>
          </w:p>
        </w:tc>
      </w:tr>
      <w:tr w:rsidR="00F96F41" w14:paraId="07440396" w14:textId="77777777" w:rsidTr="007203CB">
        <w:trPr>
          <w:jc w:val="center"/>
        </w:trPr>
        <w:tc>
          <w:tcPr>
            <w:tcW w:w="4369" w:type="dxa"/>
          </w:tcPr>
          <w:p w14:paraId="6B386021"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杉木群落</w:t>
            </w:r>
          </w:p>
        </w:tc>
        <w:tc>
          <w:tcPr>
            <w:tcW w:w="4412" w:type="dxa"/>
          </w:tcPr>
          <w:p w14:paraId="6CCCC8E6"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柏木群落</w:t>
            </w:r>
          </w:p>
        </w:tc>
      </w:tr>
      <w:tr w:rsidR="00F96F41" w14:paraId="0E68080B" w14:textId="77777777" w:rsidTr="007203CB">
        <w:trPr>
          <w:jc w:val="center"/>
        </w:trPr>
        <w:tc>
          <w:tcPr>
            <w:tcW w:w="4369" w:type="dxa"/>
          </w:tcPr>
          <w:p w14:paraId="574A57D9" w14:textId="2F57A547" w:rsidR="00F96F41" w:rsidRDefault="00F96F41" w:rsidP="007203CB">
            <w:pPr>
              <w:pStyle w:val="Default"/>
              <w:jc w:val="center"/>
              <w:rPr>
                <w:rFonts w:ascii="Times New Roman" w:cs="Times New Roman"/>
                <w:color w:val="auto"/>
              </w:rPr>
            </w:pPr>
            <w:r>
              <w:rPr>
                <w:rFonts w:ascii="Times New Roman" w:cs="Times New Roman"/>
                <w:noProof/>
                <w:color w:val="auto"/>
              </w:rPr>
              <w:lastRenderedPageBreak/>
              <w:drawing>
                <wp:inline distT="0" distB="0" distL="0" distR="0" wp14:anchorId="64C380A3" wp14:editId="37075514">
                  <wp:extent cx="2636520" cy="217932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36520" cy="2179320"/>
                          </a:xfrm>
                          <a:prstGeom prst="rect">
                            <a:avLst/>
                          </a:prstGeom>
                          <a:noFill/>
                          <a:ln>
                            <a:noFill/>
                          </a:ln>
                        </pic:spPr>
                      </pic:pic>
                    </a:graphicData>
                  </a:graphic>
                </wp:inline>
              </w:drawing>
            </w:r>
          </w:p>
        </w:tc>
        <w:tc>
          <w:tcPr>
            <w:tcW w:w="4412" w:type="dxa"/>
          </w:tcPr>
          <w:p w14:paraId="5A190F2D" w14:textId="7D174623" w:rsidR="00F96F41" w:rsidRDefault="00F96F41" w:rsidP="007203CB">
            <w:pPr>
              <w:pStyle w:val="Default"/>
              <w:rPr>
                <w:rFonts w:ascii="Times New Roman" w:cs="Times New Roman"/>
                <w:color w:val="auto"/>
              </w:rPr>
            </w:pPr>
            <w:r>
              <w:rPr>
                <w:rFonts w:ascii="Times New Roman" w:cs="Times New Roman"/>
                <w:noProof/>
                <w:color w:val="auto"/>
              </w:rPr>
              <w:drawing>
                <wp:inline distT="0" distB="0" distL="0" distR="0" wp14:anchorId="3B2ACB40" wp14:editId="664195A8">
                  <wp:extent cx="2659380" cy="2156460"/>
                  <wp:effectExtent l="0" t="0" r="762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59380" cy="2156460"/>
                          </a:xfrm>
                          <a:prstGeom prst="rect">
                            <a:avLst/>
                          </a:prstGeom>
                          <a:noFill/>
                          <a:ln>
                            <a:noFill/>
                          </a:ln>
                        </pic:spPr>
                      </pic:pic>
                    </a:graphicData>
                  </a:graphic>
                </wp:inline>
              </w:drawing>
            </w:r>
          </w:p>
        </w:tc>
      </w:tr>
      <w:tr w:rsidR="00F96F41" w14:paraId="54FDCB05" w14:textId="77777777" w:rsidTr="007203CB">
        <w:trPr>
          <w:jc w:val="center"/>
        </w:trPr>
        <w:tc>
          <w:tcPr>
            <w:tcW w:w="4369" w:type="dxa"/>
          </w:tcPr>
          <w:p w14:paraId="4809478A"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柏木样方调查</w:t>
            </w:r>
          </w:p>
        </w:tc>
        <w:tc>
          <w:tcPr>
            <w:tcW w:w="4412" w:type="dxa"/>
          </w:tcPr>
          <w:p w14:paraId="270A6628"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麻栎、青冈、栓皮栎样方调查</w:t>
            </w:r>
          </w:p>
        </w:tc>
      </w:tr>
      <w:tr w:rsidR="00F96F41" w14:paraId="7B9B9971" w14:textId="77777777" w:rsidTr="007203CB">
        <w:trPr>
          <w:jc w:val="center"/>
        </w:trPr>
        <w:tc>
          <w:tcPr>
            <w:tcW w:w="4369" w:type="dxa"/>
          </w:tcPr>
          <w:p w14:paraId="27626B64" w14:textId="4B03DD55" w:rsidR="00F96F41" w:rsidRDefault="00F96F41" w:rsidP="007203CB">
            <w:pPr>
              <w:pStyle w:val="Default"/>
              <w:jc w:val="center"/>
              <w:rPr>
                <w:rFonts w:ascii="Times New Roman" w:cs="Times New Roman"/>
                <w:color w:val="auto"/>
              </w:rPr>
            </w:pPr>
            <w:r>
              <w:rPr>
                <w:rFonts w:ascii="Times New Roman" w:cs="Times New Roman"/>
                <w:noProof/>
                <w:color w:val="auto"/>
              </w:rPr>
              <w:drawing>
                <wp:inline distT="0" distB="0" distL="0" distR="0" wp14:anchorId="73C42E83" wp14:editId="123D0C0C">
                  <wp:extent cx="2628900" cy="217170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28900" cy="2171700"/>
                          </a:xfrm>
                          <a:prstGeom prst="rect">
                            <a:avLst/>
                          </a:prstGeom>
                          <a:noFill/>
                          <a:ln>
                            <a:noFill/>
                          </a:ln>
                        </pic:spPr>
                      </pic:pic>
                    </a:graphicData>
                  </a:graphic>
                </wp:inline>
              </w:drawing>
            </w:r>
          </w:p>
        </w:tc>
        <w:tc>
          <w:tcPr>
            <w:tcW w:w="4412" w:type="dxa"/>
          </w:tcPr>
          <w:p w14:paraId="05BE9660" w14:textId="4C015C64" w:rsidR="00F96F41" w:rsidRDefault="00F96F41" w:rsidP="007203CB">
            <w:pPr>
              <w:pStyle w:val="Default"/>
              <w:rPr>
                <w:rFonts w:ascii="Times New Roman" w:cs="Times New Roman"/>
                <w:color w:val="auto"/>
              </w:rPr>
            </w:pPr>
            <w:r>
              <w:rPr>
                <w:rFonts w:ascii="Times New Roman" w:cs="Times New Roman"/>
                <w:noProof/>
                <w:color w:val="auto"/>
              </w:rPr>
              <w:drawing>
                <wp:inline distT="0" distB="0" distL="0" distR="0" wp14:anchorId="483956BE" wp14:editId="25CD31EF">
                  <wp:extent cx="2659380" cy="2186940"/>
                  <wp:effectExtent l="0" t="0" r="7620" b="381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59380" cy="2186940"/>
                          </a:xfrm>
                          <a:prstGeom prst="rect">
                            <a:avLst/>
                          </a:prstGeom>
                          <a:noFill/>
                          <a:ln>
                            <a:noFill/>
                          </a:ln>
                        </pic:spPr>
                      </pic:pic>
                    </a:graphicData>
                  </a:graphic>
                </wp:inline>
              </w:drawing>
            </w:r>
          </w:p>
        </w:tc>
      </w:tr>
      <w:tr w:rsidR="00F96F41" w14:paraId="2A967EE4" w14:textId="77777777" w:rsidTr="007203CB">
        <w:trPr>
          <w:jc w:val="center"/>
        </w:trPr>
        <w:tc>
          <w:tcPr>
            <w:tcW w:w="4369" w:type="dxa"/>
          </w:tcPr>
          <w:p w14:paraId="1B5A8993"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麻栎、青冈、栓皮栎群系</w:t>
            </w:r>
          </w:p>
        </w:tc>
        <w:tc>
          <w:tcPr>
            <w:tcW w:w="4412" w:type="dxa"/>
          </w:tcPr>
          <w:p w14:paraId="7B5C9A40"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麻栎、青冈、栓皮栎样方调查</w:t>
            </w:r>
          </w:p>
        </w:tc>
      </w:tr>
      <w:tr w:rsidR="00F96F41" w14:paraId="0CA1320F" w14:textId="77777777" w:rsidTr="007203CB">
        <w:trPr>
          <w:jc w:val="center"/>
        </w:trPr>
        <w:tc>
          <w:tcPr>
            <w:tcW w:w="4369" w:type="dxa"/>
          </w:tcPr>
          <w:p w14:paraId="6A8EAB32" w14:textId="53E2D199" w:rsidR="00F96F41" w:rsidRDefault="00F96F41" w:rsidP="007203CB">
            <w:pPr>
              <w:pStyle w:val="Default"/>
              <w:jc w:val="center"/>
              <w:rPr>
                <w:rFonts w:ascii="Times New Roman" w:cs="Times New Roman"/>
                <w:color w:val="auto"/>
              </w:rPr>
            </w:pPr>
            <w:r>
              <w:rPr>
                <w:rFonts w:ascii="Times New Roman" w:cs="Times New Roman"/>
                <w:noProof/>
                <w:color w:val="auto"/>
              </w:rPr>
              <w:drawing>
                <wp:inline distT="0" distB="0" distL="0" distR="0" wp14:anchorId="5AC19A4D" wp14:editId="39217719">
                  <wp:extent cx="2636520" cy="209550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36520" cy="2095500"/>
                          </a:xfrm>
                          <a:prstGeom prst="rect">
                            <a:avLst/>
                          </a:prstGeom>
                          <a:noFill/>
                          <a:ln>
                            <a:noFill/>
                          </a:ln>
                        </pic:spPr>
                      </pic:pic>
                    </a:graphicData>
                  </a:graphic>
                </wp:inline>
              </w:drawing>
            </w:r>
          </w:p>
        </w:tc>
        <w:tc>
          <w:tcPr>
            <w:tcW w:w="4412" w:type="dxa"/>
          </w:tcPr>
          <w:p w14:paraId="7E4A8A1B" w14:textId="4D8D00F1" w:rsidR="00F96F41" w:rsidRDefault="00F96F41" w:rsidP="007203CB">
            <w:pPr>
              <w:pStyle w:val="Default"/>
              <w:rPr>
                <w:rFonts w:ascii="Times New Roman" w:cs="Times New Roman"/>
                <w:color w:val="auto"/>
              </w:rPr>
            </w:pPr>
            <w:r>
              <w:rPr>
                <w:rFonts w:ascii="Times New Roman" w:cs="Times New Roman"/>
                <w:noProof/>
                <w:color w:val="auto"/>
              </w:rPr>
              <w:drawing>
                <wp:inline distT="0" distB="0" distL="0" distR="0" wp14:anchorId="50496FA9" wp14:editId="2E2E9EC0">
                  <wp:extent cx="2651760" cy="2034540"/>
                  <wp:effectExtent l="0" t="0" r="0" b="381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51760" cy="2034540"/>
                          </a:xfrm>
                          <a:prstGeom prst="rect">
                            <a:avLst/>
                          </a:prstGeom>
                          <a:noFill/>
                          <a:ln>
                            <a:noFill/>
                          </a:ln>
                        </pic:spPr>
                      </pic:pic>
                    </a:graphicData>
                  </a:graphic>
                </wp:inline>
              </w:drawing>
            </w:r>
          </w:p>
        </w:tc>
      </w:tr>
      <w:tr w:rsidR="00F96F41" w14:paraId="321DCE80" w14:textId="77777777" w:rsidTr="007203CB">
        <w:trPr>
          <w:jc w:val="center"/>
        </w:trPr>
        <w:tc>
          <w:tcPr>
            <w:tcW w:w="4369" w:type="dxa"/>
          </w:tcPr>
          <w:p w14:paraId="1F0A33DB"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麻栎、柏木混交林样方调查</w:t>
            </w:r>
          </w:p>
        </w:tc>
        <w:tc>
          <w:tcPr>
            <w:tcW w:w="4412" w:type="dxa"/>
          </w:tcPr>
          <w:p w14:paraId="65741A32"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麻栎、青冈、栓皮栎样方调查</w:t>
            </w:r>
          </w:p>
        </w:tc>
      </w:tr>
      <w:tr w:rsidR="00F96F41" w14:paraId="6748C1C9" w14:textId="77777777" w:rsidTr="007203CB">
        <w:trPr>
          <w:jc w:val="center"/>
        </w:trPr>
        <w:tc>
          <w:tcPr>
            <w:tcW w:w="4369" w:type="dxa"/>
          </w:tcPr>
          <w:p w14:paraId="3C87D247" w14:textId="5902BB7E" w:rsidR="00F96F41" w:rsidRDefault="00F96F41" w:rsidP="007203CB">
            <w:pPr>
              <w:pStyle w:val="Default"/>
              <w:jc w:val="center"/>
              <w:rPr>
                <w:rFonts w:ascii="Times New Roman" w:eastAsia="宋体" w:cs="Times New Roman"/>
                <w:color w:val="auto"/>
                <w:spacing w:val="-4"/>
                <w:sz w:val="21"/>
                <w:szCs w:val="21"/>
              </w:rPr>
            </w:pPr>
            <w:r>
              <w:rPr>
                <w:rFonts w:ascii="Times New Roman" w:cs="Times New Roman"/>
                <w:noProof/>
                <w:color w:val="auto"/>
              </w:rPr>
              <w:lastRenderedPageBreak/>
              <w:drawing>
                <wp:inline distT="0" distB="0" distL="0" distR="0" wp14:anchorId="2C4D919E" wp14:editId="755F02FE">
                  <wp:extent cx="2636520" cy="2110740"/>
                  <wp:effectExtent l="0" t="0" r="0" b="381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36520" cy="2110740"/>
                          </a:xfrm>
                          <a:prstGeom prst="rect">
                            <a:avLst/>
                          </a:prstGeom>
                          <a:noFill/>
                          <a:ln>
                            <a:noFill/>
                          </a:ln>
                        </pic:spPr>
                      </pic:pic>
                    </a:graphicData>
                  </a:graphic>
                </wp:inline>
              </w:drawing>
            </w:r>
          </w:p>
        </w:tc>
        <w:tc>
          <w:tcPr>
            <w:tcW w:w="4412" w:type="dxa"/>
          </w:tcPr>
          <w:p w14:paraId="419AB619" w14:textId="1F116835" w:rsidR="00F96F41" w:rsidRDefault="00F96F41" w:rsidP="007203CB">
            <w:pPr>
              <w:pStyle w:val="Default"/>
              <w:jc w:val="center"/>
              <w:rPr>
                <w:rFonts w:ascii="Times New Roman" w:eastAsia="宋体" w:cs="Times New Roman"/>
                <w:color w:val="auto"/>
                <w:spacing w:val="-4"/>
                <w:sz w:val="21"/>
                <w:szCs w:val="21"/>
              </w:rPr>
            </w:pPr>
            <w:r>
              <w:rPr>
                <w:rFonts w:ascii="Times New Roman" w:cs="Times New Roman"/>
                <w:noProof/>
                <w:color w:val="auto"/>
              </w:rPr>
              <w:drawing>
                <wp:inline distT="0" distB="0" distL="0" distR="0" wp14:anchorId="36D83177" wp14:editId="4B7693D0">
                  <wp:extent cx="2659380" cy="2095500"/>
                  <wp:effectExtent l="0" t="0" r="762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59380" cy="2095500"/>
                          </a:xfrm>
                          <a:prstGeom prst="rect">
                            <a:avLst/>
                          </a:prstGeom>
                          <a:noFill/>
                          <a:ln>
                            <a:noFill/>
                          </a:ln>
                        </pic:spPr>
                      </pic:pic>
                    </a:graphicData>
                  </a:graphic>
                </wp:inline>
              </w:drawing>
            </w:r>
          </w:p>
        </w:tc>
      </w:tr>
      <w:tr w:rsidR="00F96F41" w14:paraId="5C3E9BC2" w14:textId="77777777" w:rsidTr="007203CB">
        <w:trPr>
          <w:jc w:val="center"/>
        </w:trPr>
        <w:tc>
          <w:tcPr>
            <w:tcW w:w="4369" w:type="dxa"/>
          </w:tcPr>
          <w:p w14:paraId="6D3F1AA7"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灌丛群系样方调查</w:t>
            </w:r>
          </w:p>
        </w:tc>
        <w:tc>
          <w:tcPr>
            <w:tcW w:w="4412" w:type="dxa"/>
          </w:tcPr>
          <w:p w14:paraId="28EE6252"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灌丛群系</w:t>
            </w:r>
          </w:p>
        </w:tc>
      </w:tr>
      <w:tr w:rsidR="00F96F41" w14:paraId="2C821C19" w14:textId="77777777" w:rsidTr="007203CB">
        <w:trPr>
          <w:jc w:val="center"/>
        </w:trPr>
        <w:tc>
          <w:tcPr>
            <w:tcW w:w="4369" w:type="dxa"/>
          </w:tcPr>
          <w:p w14:paraId="68EA559D" w14:textId="3285BD82" w:rsidR="00F96F41" w:rsidRDefault="00F96F41" w:rsidP="007203CB">
            <w:pPr>
              <w:pStyle w:val="Default"/>
              <w:jc w:val="center"/>
              <w:rPr>
                <w:rFonts w:ascii="Times New Roman" w:cs="Times New Roman"/>
                <w:color w:val="auto"/>
              </w:rPr>
            </w:pPr>
            <w:r>
              <w:rPr>
                <w:rFonts w:ascii="Times New Roman" w:cs="Times New Roman"/>
                <w:noProof/>
                <w:color w:val="auto"/>
              </w:rPr>
              <w:drawing>
                <wp:inline distT="0" distB="0" distL="0" distR="0" wp14:anchorId="1EEE7E9F" wp14:editId="039627E9">
                  <wp:extent cx="2628900" cy="213360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28900" cy="2133600"/>
                          </a:xfrm>
                          <a:prstGeom prst="rect">
                            <a:avLst/>
                          </a:prstGeom>
                          <a:noFill/>
                          <a:ln>
                            <a:noFill/>
                          </a:ln>
                        </pic:spPr>
                      </pic:pic>
                    </a:graphicData>
                  </a:graphic>
                </wp:inline>
              </w:drawing>
            </w:r>
          </w:p>
        </w:tc>
        <w:tc>
          <w:tcPr>
            <w:tcW w:w="4412" w:type="dxa"/>
          </w:tcPr>
          <w:p w14:paraId="00E356B5" w14:textId="4F146904" w:rsidR="00F96F41" w:rsidRDefault="00F96F41" w:rsidP="007203CB">
            <w:pPr>
              <w:pStyle w:val="Default"/>
              <w:jc w:val="center"/>
              <w:rPr>
                <w:rFonts w:ascii="Times New Roman" w:cs="Times New Roman"/>
                <w:color w:val="auto"/>
              </w:rPr>
            </w:pPr>
            <w:r>
              <w:rPr>
                <w:rFonts w:ascii="Times New Roman" w:cs="Times New Roman"/>
                <w:noProof/>
                <w:color w:val="auto"/>
              </w:rPr>
              <w:drawing>
                <wp:inline distT="0" distB="0" distL="0" distR="0" wp14:anchorId="3E7C4BD0" wp14:editId="59DEB00B">
                  <wp:extent cx="2651760" cy="215646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51760" cy="2156460"/>
                          </a:xfrm>
                          <a:prstGeom prst="rect">
                            <a:avLst/>
                          </a:prstGeom>
                          <a:noFill/>
                          <a:ln>
                            <a:noFill/>
                          </a:ln>
                        </pic:spPr>
                      </pic:pic>
                    </a:graphicData>
                  </a:graphic>
                </wp:inline>
              </w:drawing>
            </w:r>
          </w:p>
        </w:tc>
      </w:tr>
      <w:tr w:rsidR="00F96F41" w14:paraId="29C1534E" w14:textId="77777777" w:rsidTr="007203CB">
        <w:trPr>
          <w:jc w:val="center"/>
        </w:trPr>
        <w:tc>
          <w:tcPr>
            <w:tcW w:w="4369" w:type="dxa"/>
          </w:tcPr>
          <w:p w14:paraId="167CA35B"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马桑、黄荆、火</w:t>
            </w:r>
            <w:proofErr w:type="gramStart"/>
            <w:r>
              <w:rPr>
                <w:rFonts w:ascii="Times New Roman" w:eastAsia="宋体" w:cs="Times New Roman"/>
                <w:color w:val="auto"/>
                <w:sz w:val="21"/>
                <w:szCs w:val="21"/>
              </w:rPr>
              <w:t>棘</w:t>
            </w:r>
            <w:proofErr w:type="gramEnd"/>
            <w:r>
              <w:rPr>
                <w:rFonts w:ascii="Times New Roman" w:eastAsia="宋体" w:cs="Times New Roman"/>
                <w:color w:val="auto"/>
                <w:sz w:val="21"/>
                <w:szCs w:val="21"/>
              </w:rPr>
              <w:t>灌丛群系样方调查</w:t>
            </w:r>
          </w:p>
        </w:tc>
        <w:tc>
          <w:tcPr>
            <w:tcW w:w="4412" w:type="dxa"/>
          </w:tcPr>
          <w:p w14:paraId="4693A8D8" w14:textId="77777777" w:rsidR="00F96F41" w:rsidRDefault="00F96F41" w:rsidP="007203CB">
            <w:pPr>
              <w:pStyle w:val="Default"/>
              <w:jc w:val="center"/>
              <w:rPr>
                <w:rFonts w:ascii="Times New Roman" w:eastAsia="宋体" w:cs="Times New Roman"/>
                <w:color w:val="auto"/>
                <w:sz w:val="21"/>
                <w:szCs w:val="21"/>
              </w:rPr>
            </w:pPr>
            <w:r>
              <w:rPr>
                <w:rFonts w:ascii="Times New Roman" w:eastAsia="宋体" w:cs="Times New Roman"/>
                <w:color w:val="auto"/>
                <w:sz w:val="21"/>
                <w:szCs w:val="21"/>
              </w:rPr>
              <w:t>马桑、黄荆、火</w:t>
            </w:r>
            <w:proofErr w:type="gramStart"/>
            <w:r>
              <w:rPr>
                <w:rFonts w:ascii="Times New Roman" w:eastAsia="宋体" w:cs="Times New Roman"/>
                <w:color w:val="auto"/>
                <w:sz w:val="21"/>
                <w:szCs w:val="21"/>
              </w:rPr>
              <w:t>棘</w:t>
            </w:r>
            <w:proofErr w:type="gramEnd"/>
            <w:r>
              <w:rPr>
                <w:rFonts w:ascii="Times New Roman" w:eastAsia="宋体" w:cs="Times New Roman"/>
                <w:color w:val="auto"/>
                <w:sz w:val="21"/>
                <w:szCs w:val="21"/>
              </w:rPr>
              <w:t>灌丛群系</w:t>
            </w:r>
          </w:p>
        </w:tc>
      </w:tr>
    </w:tbl>
    <w:p w14:paraId="78A5979F" w14:textId="77777777" w:rsidR="00F96F41" w:rsidRDefault="00F96F41" w:rsidP="00F96F41">
      <w:pPr>
        <w:widowControl w:val="0"/>
        <w:autoSpaceDE w:val="0"/>
        <w:autoSpaceDN w:val="0"/>
        <w:adjustRightInd w:val="0"/>
        <w:spacing w:beforeLines="50" w:before="120"/>
        <w:jc w:val="center"/>
        <w:rPr>
          <w:rFonts w:ascii="Times New Roman" w:hAnsi="Times New Roman"/>
          <w:b/>
          <w:lang w:eastAsia="zh-CN"/>
        </w:rPr>
      </w:pPr>
      <w:r>
        <w:rPr>
          <w:rFonts w:ascii="Times New Roman" w:hAnsi="Times New Roman"/>
          <w:b/>
          <w:lang w:eastAsia="zh-CN"/>
        </w:rPr>
        <w:t>图</w:t>
      </w:r>
      <w:r>
        <w:rPr>
          <w:rFonts w:ascii="Times New Roman" w:hAnsi="Times New Roman"/>
          <w:b/>
          <w:lang w:eastAsia="zh-CN"/>
        </w:rPr>
        <w:t xml:space="preserve">4.3-1 </w:t>
      </w:r>
      <w:r>
        <w:rPr>
          <w:rFonts w:ascii="Times New Roman" w:hAnsi="Times New Roman"/>
          <w:b/>
          <w:lang w:eastAsia="zh-CN"/>
        </w:rPr>
        <w:t>陆</w:t>
      </w:r>
      <w:proofErr w:type="gramStart"/>
      <w:r>
        <w:rPr>
          <w:rFonts w:ascii="Times New Roman" w:hAnsi="Times New Roman"/>
          <w:b/>
          <w:lang w:eastAsia="zh-CN"/>
        </w:rPr>
        <w:t>生植</w:t>
      </w:r>
      <w:proofErr w:type="gramEnd"/>
      <w:r>
        <w:rPr>
          <w:rFonts w:ascii="Times New Roman" w:hAnsi="Times New Roman"/>
          <w:b/>
          <w:lang w:eastAsia="zh-CN"/>
        </w:rPr>
        <w:t>被调查照片</w:t>
      </w:r>
    </w:p>
    <w:p w14:paraId="03B6A920" w14:textId="77777777" w:rsidR="00F96F41" w:rsidRDefault="00F96F41" w:rsidP="00F96F41">
      <w:pPr>
        <w:widowControl w:val="0"/>
        <w:spacing w:beforeLines="100" w:before="240" w:line="360" w:lineRule="auto"/>
        <w:ind w:left="125" w:right="28" w:firstLine="482"/>
        <w:rPr>
          <w:rFonts w:ascii="Times New Roman" w:hAnsi="Times New Roman"/>
          <w:spacing w:val="-9"/>
          <w:sz w:val="24"/>
          <w:szCs w:val="24"/>
          <w:lang w:eastAsia="zh-CN"/>
        </w:rPr>
      </w:pPr>
      <w:r>
        <w:rPr>
          <w:rFonts w:ascii="Times New Roman" w:hAnsi="Times New Roman"/>
          <w:spacing w:val="-9"/>
          <w:sz w:val="24"/>
          <w:szCs w:val="24"/>
          <w:lang w:eastAsia="zh-CN"/>
        </w:rPr>
        <w:t>评价范围陆</w:t>
      </w:r>
      <w:proofErr w:type="gramStart"/>
      <w:r>
        <w:rPr>
          <w:rFonts w:ascii="Times New Roman" w:hAnsi="Times New Roman"/>
          <w:spacing w:val="-9"/>
          <w:sz w:val="24"/>
          <w:szCs w:val="24"/>
          <w:lang w:eastAsia="zh-CN"/>
        </w:rPr>
        <w:t>生植</w:t>
      </w:r>
      <w:proofErr w:type="gramEnd"/>
      <w:r>
        <w:rPr>
          <w:rFonts w:ascii="Times New Roman" w:hAnsi="Times New Roman"/>
          <w:spacing w:val="-9"/>
          <w:sz w:val="24"/>
          <w:szCs w:val="24"/>
          <w:lang w:eastAsia="zh-CN"/>
        </w:rPr>
        <w:t>被样方记录表如下：</w:t>
      </w:r>
    </w:p>
    <w:p w14:paraId="1182D591"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样方</w:t>
      </w:r>
      <w:r w:rsidRPr="000C4084">
        <w:rPr>
          <w:rFonts w:ascii="Times New Roman" w:eastAsia="黑体" w:hAnsi="Times New Roman"/>
          <w:sz w:val="21"/>
          <w:szCs w:val="21"/>
          <w:lang w:eastAsia="zh-CN"/>
        </w:rPr>
        <w:t xml:space="preserve">1 </w:t>
      </w:r>
      <w:r w:rsidRPr="000C4084">
        <w:rPr>
          <w:rFonts w:ascii="Times New Roman" w:eastAsia="黑体" w:hAnsi="Times New Roman"/>
          <w:sz w:val="21"/>
          <w:szCs w:val="21"/>
          <w:lang w:eastAsia="zh-CN"/>
        </w:rPr>
        <w:t>马尾松群落样地表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3"/>
        <w:gridCol w:w="3401"/>
        <w:gridCol w:w="711"/>
        <w:gridCol w:w="531"/>
        <w:gridCol w:w="628"/>
        <w:gridCol w:w="637"/>
        <w:gridCol w:w="427"/>
        <w:gridCol w:w="426"/>
        <w:gridCol w:w="531"/>
        <w:gridCol w:w="565"/>
      </w:tblGrid>
      <w:tr w:rsidR="00F96F41" w14:paraId="3051493A" w14:textId="77777777" w:rsidTr="007A614F">
        <w:trPr>
          <w:trHeight w:val="755"/>
          <w:jc w:val="center"/>
        </w:trPr>
        <w:tc>
          <w:tcPr>
            <w:tcW w:w="302" w:type="pct"/>
            <w:vAlign w:val="center"/>
          </w:tcPr>
          <w:p w14:paraId="6347E434"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坐标</w:t>
            </w:r>
            <w:proofErr w:type="spellEnd"/>
          </w:p>
        </w:tc>
        <w:tc>
          <w:tcPr>
            <w:tcW w:w="2084" w:type="pct"/>
            <w:vAlign w:val="center"/>
          </w:tcPr>
          <w:p w14:paraId="580A988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107.7236,31.6014</w:t>
            </w:r>
          </w:p>
        </w:tc>
        <w:tc>
          <w:tcPr>
            <w:tcW w:w="373" w:type="pct"/>
            <w:vAlign w:val="center"/>
          </w:tcPr>
          <w:p w14:paraId="298938C6"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海拔</w:t>
            </w:r>
            <w:r>
              <w:rPr>
                <w:rFonts w:ascii="Times New Roman" w:hAnsi="Times New Roman"/>
                <w:bCs/>
                <w:sz w:val="21"/>
                <w:szCs w:val="21"/>
                <w:lang w:eastAsia="zh-CN"/>
              </w:rPr>
              <w:t>(m)</w:t>
            </w:r>
          </w:p>
        </w:tc>
        <w:tc>
          <w:tcPr>
            <w:tcW w:w="255" w:type="pct"/>
            <w:vAlign w:val="center"/>
          </w:tcPr>
          <w:p w14:paraId="1053C858"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540</w:t>
            </w:r>
          </w:p>
        </w:tc>
        <w:tc>
          <w:tcPr>
            <w:tcW w:w="329" w:type="pct"/>
            <w:vAlign w:val="center"/>
          </w:tcPr>
          <w:p w14:paraId="79398539"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土壤类型</w:t>
            </w:r>
            <w:proofErr w:type="spellEnd"/>
          </w:p>
        </w:tc>
        <w:tc>
          <w:tcPr>
            <w:tcW w:w="344" w:type="pct"/>
            <w:vAlign w:val="center"/>
          </w:tcPr>
          <w:p w14:paraId="2EB8D0D2"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壤土</w:t>
            </w:r>
          </w:p>
        </w:tc>
        <w:tc>
          <w:tcPr>
            <w:tcW w:w="292" w:type="pct"/>
            <w:vAlign w:val="center"/>
          </w:tcPr>
          <w:p w14:paraId="032FDE89"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坡度</w:t>
            </w:r>
            <w:proofErr w:type="spellEnd"/>
          </w:p>
        </w:tc>
        <w:tc>
          <w:tcPr>
            <w:tcW w:w="277" w:type="pct"/>
            <w:vAlign w:val="center"/>
          </w:tcPr>
          <w:p w14:paraId="5E78E3DE"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15</w:t>
            </w:r>
          </w:p>
        </w:tc>
        <w:tc>
          <w:tcPr>
            <w:tcW w:w="350" w:type="pct"/>
            <w:vAlign w:val="center"/>
          </w:tcPr>
          <w:p w14:paraId="5ECA9B08"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坡向</w:t>
            </w:r>
            <w:proofErr w:type="spellEnd"/>
          </w:p>
        </w:tc>
        <w:tc>
          <w:tcPr>
            <w:tcW w:w="394" w:type="pct"/>
            <w:vAlign w:val="center"/>
          </w:tcPr>
          <w:p w14:paraId="1DAA7B84"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WS</w:t>
            </w:r>
          </w:p>
        </w:tc>
      </w:tr>
      <w:tr w:rsidR="00F96F41" w14:paraId="7BF4018D" w14:textId="77777777" w:rsidTr="007A614F">
        <w:trPr>
          <w:trHeight w:val="308"/>
          <w:jc w:val="center"/>
        </w:trPr>
        <w:tc>
          <w:tcPr>
            <w:tcW w:w="302" w:type="pct"/>
            <w:vAlign w:val="center"/>
          </w:tcPr>
          <w:p w14:paraId="3972FA7B" w14:textId="77777777" w:rsidR="00F96F41" w:rsidRDefault="00F96F41" w:rsidP="007203CB">
            <w:pPr>
              <w:jc w:val="center"/>
              <w:rPr>
                <w:rFonts w:ascii="Times New Roman" w:hAnsi="Times New Roman"/>
                <w:bCs/>
                <w:sz w:val="21"/>
                <w:szCs w:val="21"/>
              </w:rPr>
            </w:pPr>
          </w:p>
        </w:tc>
        <w:tc>
          <w:tcPr>
            <w:tcW w:w="2084" w:type="pct"/>
            <w:vAlign w:val="center"/>
          </w:tcPr>
          <w:p w14:paraId="0B00144F"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中文名</w:t>
            </w:r>
            <w:proofErr w:type="spellEnd"/>
            <w:r>
              <w:rPr>
                <w:rFonts w:ascii="Times New Roman" w:hAnsi="Times New Roman"/>
                <w:bCs/>
                <w:sz w:val="21"/>
                <w:szCs w:val="21"/>
                <w:lang w:eastAsia="zh-CN"/>
              </w:rPr>
              <w:t>（</w:t>
            </w:r>
            <w:proofErr w:type="spellStart"/>
            <w:r>
              <w:rPr>
                <w:rFonts w:ascii="Times New Roman" w:hAnsi="Times New Roman"/>
                <w:bCs/>
                <w:sz w:val="21"/>
                <w:szCs w:val="21"/>
              </w:rPr>
              <w:t>拉丁名</w:t>
            </w:r>
            <w:proofErr w:type="spellEnd"/>
            <w:r>
              <w:rPr>
                <w:rFonts w:ascii="Times New Roman" w:hAnsi="Times New Roman"/>
                <w:bCs/>
                <w:sz w:val="21"/>
                <w:szCs w:val="21"/>
                <w:lang w:eastAsia="zh-CN"/>
              </w:rPr>
              <w:t>）</w:t>
            </w:r>
          </w:p>
        </w:tc>
        <w:tc>
          <w:tcPr>
            <w:tcW w:w="957" w:type="pct"/>
            <w:gridSpan w:val="3"/>
            <w:vAlign w:val="center"/>
          </w:tcPr>
          <w:p w14:paraId="1D17C317"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平均高度</w:t>
            </w:r>
            <w:r>
              <w:rPr>
                <w:rFonts w:ascii="Times New Roman" w:hAnsi="Times New Roman"/>
                <w:bCs/>
                <w:sz w:val="21"/>
                <w:szCs w:val="21"/>
              </w:rPr>
              <w:t>m</w:t>
            </w:r>
            <w:proofErr w:type="spellEnd"/>
          </w:p>
        </w:tc>
        <w:tc>
          <w:tcPr>
            <w:tcW w:w="344" w:type="pct"/>
            <w:vAlign w:val="center"/>
          </w:tcPr>
          <w:p w14:paraId="33A3F929"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株数</w:t>
            </w:r>
            <w:proofErr w:type="spellEnd"/>
            <w:r>
              <w:rPr>
                <w:rFonts w:ascii="Times New Roman" w:hAnsi="Times New Roman"/>
                <w:bCs/>
                <w:sz w:val="21"/>
                <w:szCs w:val="21"/>
              </w:rPr>
              <w:t>/</w:t>
            </w:r>
            <w:proofErr w:type="spellStart"/>
            <w:r>
              <w:rPr>
                <w:rFonts w:ascii="Times New Roman" w:hAnsi="Times New Roman"/>
                <w:bCs/>
                <w:sz w:val="21"/>
                <w:szCs w:val="21"/>
              </w:rPr>
              <w:t>多度</w:t>
            </w:r>
            <w:proofErr w:type="spellEnd"/>
          </w:p>
        </w:tc>
        <w:tc>
          <w:tcPr>
            <w:tcW w:w="569" w:type="pct"/>
            <w:gridSpan w:val="2"/>
            <w:vAlign w:val="center"/>
          </w:tcPr>
          <w:p w14:paraId="349A6F64"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平均胸径</w:t>
            </w:r>
            <w:r>
              <w:rPr>
                <w:rFonts w:ascii="Times New Roman" w:hAnsi="Times New Roman"/>
                <w:bCs/>
                <w:sz w:val="21"/>
                <w:szCs w:val="21"/>
              </w:rPr>
              <w:t>cm</w:t>
            </w:r>
            <w:proofErr w:type="spellEnd"/>
          </w:p>
        </w:tc>
        <w:tc>
          <w:tcPr>
            <w:tcW w:w="350" w:type="pct"/>
            <w:vAlign w:val="center"/>
          </w:tcPr>
          <w:p w14:paraId="23B00C79"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w:t>
            </w:r>
            <w:proofErr w:type="spellEnd"/>
          </w:p>
          <w:p w14:paraId="33DB39D3"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冠幅</w:t>
            </w:r>
            <w:proofErr w:type="spellEnd"/>
          </w:p>
        </w:tc>
        <w:tc>
          <w:tcPr>
            <w:tcW w:w="394" w:type="pct"/>
            <w:vAlign w:val="center"/>
          </w:tcPr>
          <w:p w14:paraId="7C463282"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茂盛</w:t>
            </w:r>
            <w:proofErr w:type="spellEnd"/>
          </w:p>
          <w:p w14:paraId="2C0CA3C8"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度</w:t>
            </w:r>
          </w:p>
        </w:tc>
      </w:tr>
      <w:tr w:rsidR="00F96F41" w14:paraId="6237BEB9" w14:textId="77777777" w:rsidTr="007A614F">
        <w:trPr>
          <w:trHeight w:val="308"/>
          <w:jc w:val="center"/>
        </w:trPr>
        <w:tc>
          <w:tcPr>
            <w:tcW w:w="302" w:type="pct"/>
            <w:vMerge w:val="restart"/>
            <w:vAlign w:val="center"/>
          </w:tcPr>
          <w:p w14:paraId="5AEC6C84"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乔木层</w:t>
            </w:r>
            <w:proofErr w:type="spellEnd"/>
          </w:p>
        </w:tc>
        <w:tc>
          <w:tcPr>
            <w:tcW w:w="2084" w:type="pct"/>
            <w:vAlign w:val="center"/>
          </w:tcPr>
          <w:p w14:paraId="3B0BEC2E" w14:textId="77777777" w:rsidR="00F96F41" w:rsidRDefault="00F96F41" w:rsidP="007203CB">
            <w:pPr>
              <w:jc w:val="center"/>
              <w:rPr>
                <w:rFonts w:ascii="Times New Roman" w:hAnsi="Times New Roman"/>
                <w:bCs/>
                <w:sz w:val="21"/>
                <w:szCs w:val="21"/>
              </w:rPr>
            </w:pPr>
            <w:proofErr w:type="spellStart"/>
            <w:r>
              <w:rPr>
                <w:rFonts w:ascii="Times New Roman" w:hAnsi="Times New Roman"/>
                <w:sz w:val="21"/>
                <w:szCs w:val="21"/>
              </w:rPr>
              <w:t>马尾松（</w:t>
            </w:r>
            <w:r>
              <w:rPr>
                <w:rFonts w:ascii="Times New Roman" w:hAnsi="Times New Roman"/>
                <w:i/>
                <w:iCs/>
                <w:sz w:val="21"/>
                <w:szCs w:val="21"/>
              </w:rPr>
              <w:t>Pinus</w:t>
            </w:r>
            <w:proofErr w:type="spellEnd"/>
            <w:r>
              <w:rPr>
                <w:rFonts w:ascii="Times New Roman" w:hAnsi="Times New Roman"/>
                <w:i/>
                <w:iCs/>
                <w:sz w:val="21"/>
                <w:szCs w:val="21"/>
              </w:rPr>
              <w:t xml:space="preserve"> </w:t>
            </w:r>
            <w:proofErr w:type="spellStart"/>
            <w:r>
              <w:rPr>
                <w:rFonts w:ascii="Times New Roman" w:hAnsi="Times New Roman"/>
                <w:i/>
                <w:iCs/>
                <w:sz w:val="21"/>
                <w:szCs w:val="21"/>
              </w:rPr>
              <w:t>massoniana</w:t>
            </w:r>
            <w:proofErr w:type="spellEnd"/>
            <w:r>
              <w:rPr>
                <w:rFonts w:ascii="Times New Roman" w:hAnsi="Times New Roman"/>
                <w:sz w:val="21"/>
                <w:szCs w:val="21"/>
              </w:rPr>
              <w:t>）</w:t>
            </w:r>
          </w:p>
        </w:tc>
        <w:tc>
          <w:tcPr>
            <w:tcW w:w="957" w:type="pct"/>
            <w:gridSpan w:val="3"/>
            <w:vAlign w:val="center"/>
          </w:tcPr>
          <w:p w14:paraId="53706D96"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15</w:t>
            </w:r>
          </w:p>
        </w:tc>
        <w:tc>
          <w:tcPr>
            <w:tcW w:w="344" w:type="pct"/>
            <w:vAlign w:val="center"/>
          </w:tcPr>
          <w:p w14:paraId="1B28FB45"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21</w:t>
            </w:r>
          </w:p>
        </w:tc>
        <w:tc>
          <w:tcPr>
            <w:tcW w:w="569" w:type="pct"/>
            <w:gridSpan w:val="2"/>
            <w:vAlign w:val="center"/>
          </w:tcPr>
          <w:p w14:paraId="0E3C4F8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12</w:t>
            </w:r>
          </w:p>
        </w:tc>
        <w:tc>
          <w:tcPr>
            <w:tcW w:w="350" w:type="pct"/>
            <w:vAlign w:val="center"/>
          </w:tcPr>
          <w:p w14:paraId="3AC29547"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3</w:t>
            </w:r>
            <w:r>
              <w:rPr>
                <w:rFonts w:ascii="Times New Roman" w:hAnsi="Times New Roman"/>
                <w:bCs/>
                <w:sz w:val="21"/>
                <w:szCs w:val="21"/>
              </w:rPr>
              <w:t>*</w:t>
            </w:r>
            <w:r>
              <w:rPr>
                <w:rFonts w:ascii="Times New Roman" w:hAnsi="Times New Roman"/>
                <w:bCs/>
                <w:sz w:val="21"/>
                <w:szCs w:val="21"/>
                <w:lang w:eastAsia="zh-CN"/>
              </w:rPr>
              <w:t>4</w:t>
            </w:r>
          </w:p>
        </w:tc>
        <w:tc>
          <w:tcPr>
            <w:tcW w:w="394" w:type="pct"/>
            <w:vAlign w:val="center"/>
          </w:tcPr>
          <w:p w14:paraId="55E58BF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711BF745" w14:textId="77777777" w:rsidTr="007A614F">
        <w:trPr>
          <w:trHeight w:val="308"/>
          <w:jc w:val="center"/>
        </w:trPr>
        <w:tc>
          <w:tcPr>
            <w:tcW w:w="302" w:type="pct"/>
            <w:vMerge/>
            <w:vAlign w:val="center"/>
          </w:tcPr>
          <w:p w14:paraId="0F9CB54C" w14:textId="77777777" w:rsidR="00F96F41" w:rsidRDefault="00F96F41" w:rsidP="007203CB">
            <w:pPr>
              <w:jc w:val="center"/>
              <w:rPr>
                <w:rFonts w:ascii="Times New Roman" w:hAnsi="Times New Roman"/>
                <w:bCs/>
                <w:sz w:val="21"/>
                <w:szCs w:val="21"/>
              </w:rPr>
            </w:pPr>
          </w:p>
        </w:tc>
        <w:tc>
          <w:tcPr>
            <w:tcW w:w="2084" w:type="pct"/>
            <w:vAlign w:val="center"/>
          </w:tcPr>
          <w:p w14:paraId="09E3E247"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桤木（</w:t>
            </w:r>
            <w:r>
              <w:rPr>
                <w:rFonts w:ascii="Times New Roman" w:hAnsi="Times New Roman"/>
                <w:i/>
                <w:iCs/>
                <w:sz w:val="21"/>
                <w:szCs w:val="21"/>
                <w:lang w:eastAsia="zh-CN"/>
              </w:rPr>
              <w:t xml:space="preserve">Alnus </w:t>
            </w:r>
            <w:proofErr w:type="spellStart"/>
            <w:r>
              <w:rPr>
                <w:rFonts w:ascii="Times New Roman" w:hAnsi="Times New Roman"/>
                <w:i/>
                <w:iCs/>
                <w:sz w:val="21"/>
                <w:szCs w:val="21"/>
                <w:lang w:eastAsia="zh-CN"/>
              </w:rPr>
              <w:t>cremastogyne</w:t>
            </w:r>
            <w:proofErr w:type="spellEnd"/>
            <w:r>
              <w:rPr>
                <w:rFonts w:ascii="Times New Roman" w:hAnsi="Times New Roman"/>
                <w:sz w:val="21"/>
                <w:szCs w:val="21"/>
                <w:lang w:eastAsia="zh-CN"/>
              </w:rPr>
              <w:t>）</w:t>
            </w:r>
          </w:p>
        </w:tc>
        <w:tc>
          <w:tcPr>
            <w:tcW w:w="957" w:type="pct"/>
            <w:gridSpan w:val="3"/>
            <w:vAlign w:val="center"/>
          </w:tcPr>
          <w:p w14:paraId="066C8414"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8</w:t>
            </w:r>
          </w:p>
        </w:tc>
        <w:tc>
          <w:tcPr>
            <w:tcW w:w="344" w:type="pct"/>
            <w:vAlign w:val="center"/>
          </w:tcPr>
          <w:p w14:paraId="0C13B548"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2</w:t>
            </w:r>
          </w:p>
        </w:tc>
        <w:tc>
          <w:tcPr>
            <w:tcW w:w="569" w:type="pct"/>
            <w:gridSpan w:val="2"/>
            <w:vAlign w:val="center"/>
          </w:tcPr>
          <w:p w14:paraId="6B1E3F9B"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14</w:t>
            </w:r>
          </w:p>
        </w:tc>
        <w:tc>
          <w:tcPr>
            <w:tcW w:w="350" w:type="pct"/>
            <w:vAlign w:val="center"/>
          </w:tcPr>
          <w:p w14:paraId="027AFCD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4*4</w:t>
            </w:r>
          </w:p>
        </w:tc>
        <w:tc>
          <w:tcPr>
            <w:tcW w:w="394" w:type="pct"/>
            <w:vAlign w:val="center"/>
          </w:tcPr>
          <w:p w14:paraId="4342B4B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4D2253C2" w14:textId="77777777" w:rsidTr="007A614F">
        <w:trPr>
          <w:trHeight w:val="308"/>
          <w:jc w:val="center"/>
        </w:trPr>
        <w:tc>
          <w:tcPr>
            <w:tcW w:w="302" w:type="pct"/>
            <w:vMerge/>
            <w:vAlign w:val="center"/>
          </w:tcPr>
          <w:p w14:paraId="58EA0FA5" w14:textId="77777777" w:rsidR="00F96F41" w:rsidRDefault="00F96F41" w:rsidP="007203CB">
            <w:pPr>
              <w:jc w:val="center"/>
              <w:rPr>
                <w:rFonts w:ascii="Times New Roman" w:hAnsi="Times New Roman"/>
                <w:bCs/>
                <w:sz w:val="21"/>
                <w:szCs w:val="21"/>
              </w:rPr>
            </w:pPr>
          </w:p>
        </w:tc>
        <w:tc>
          <w:tcPr>
            <w:tcW w:w="2084" w:type="pct"/>
            <w:vAlign w:val="center"/>
          </w:tcPr>
          <w:p w14:paraId="26671744"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栎（</w:t>
            </w:r>
            <w:r>
              <w:rPr>
                <w:rFonts w:ascii="Times New Roman" w:hAnsi="Times New Roman"/>
                <w:i/>
                <w:iCs/>
                <w:sz w:val="21"/>
                <w:szCs w:val="21"/>
                <w:lang w:eastAsia="zh-CN"/>
              </w:rPr>
              <w:t>Quercus spp.</w:t>
            </w:r>
            <w:r>
              <w:rPr>
                <w:rFonts w:ascii="Times New Roman" w:hAnsi="Times New Roman"/>
                <w:sz w:val="21"/>
                <w:szCs w:val="21"/>
                <w:lang w:eastAsia="zh-CN"/>
              </w:rPr>
              <w:t>）</w:t>
            </w:r>
          </w:p>
        </w:tc>
        <w:tc>
          <w:tcPr>
            <w:tcW w:w="957" w:type="pct"/>
            <w:gridSpan w:val="3"/>
            <w:vAlign w:val="center"/>
          </w:tcPr>
          <w:p w14:paraId="5BF45BE0"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9</w:t>
            </w:r>
          </w:p>
        </w:tc>
        <w:tc>
          <w:tcPr>
            <w:tcW w:w="344" w:type="pct"/>
            <w:vAlign w:val="center"/>
          </w:tcPr>
          <w:p w14:paraId="487587DA"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2</w:t>
            </w:r>
          </w:p>
        </w:tc>
        <w:tc>
          <w:tcPr>
            <w:tcW w:w="569" w:type="pct"/>
            <w:gridSpan w:val="2"/>
            <w:vAlign w:val="center"/>
          </w:tcPr>
          <w:p w14:paraId="5FE98A1D"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12</w:t>
            </w:r>
          </w:p>
        </w:tc>
        <w:tc>
          <w:tcPr>
            <w:tcW w:w="350" w:type="pct"/>
            <w:vAlign w:val="center"/>
          </w:tcPr>
          <w:p w14:paraId="1D646529" w14:textId="77777777" w:rsidR="00F96F41" w:rsidRDefault="00F96F41" w:rsidP="007203CB">
            <w:pPr>
              <w:jc w:val="center"/>
              <w:rPr>
                <w:rFonts w:ascii="Times New Roman" w:hAnsi="Times New Roman"/>
                <w:bCs/>
                <w:sz w:val="21"/>
                <w:szCs w:val="21"/>
              </w:rPr>
            </w:pPr>
            <w:r>
              <w:rPr>
                <w:rFonts w:ascii="Times New Roman" w:hAnsi="Times New Roman"/>
                <w:bCs/>
                <w:sz w:val="21"/>
                <w:szCs w:val="21"/>
                <w:lang w:eastAsia="zh-CN"/>
              </w:rPr>
              <w:t>5</w:t>
            </w:r>
            <w:r>
              <w:rPr>
                <w:rFonts w:ascii="Times New Roman" w:hAnsi="Times New Roman"/>
                <w:bCs/>
                <w:sz w:val="21"/>
                <w:szCs w:val="21"/>
              </w:rPr>
              <w:t>*4</w:t>
            </w:r>
          </w:p>
        </w:tc>
        <w:tc>
          <w:tcPr>
            <w:tcW w:w="394" w:type="pct"/>
            <w:vAlign w:val="center"/>
          </w:tcPr>
          <w:p w14:paraId="2F899B94"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2CD1C776" w14:textId="77777777" w:rsidTr="007A614F">
        <w:trPr>
          <w:trHeight w:val="308"/>
          <w:jc w:val="center"/>
        </w:trPr>
        <w:tc>
          <w:tcPr>
            <w:tcW w:w="302" w:type="pct"/>
            <w:vMerge w:val="restart"/>
            <w:vAlign w:val="center"/>
          </w:tcPr>
          <w:p w14:paraId="38F40EE5"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灌木层</w:t>
            </w:r>
            <w:proofErr w:type="spellEnd"/>
          </w:p>
        </w:tc>
        <w:tc>
          <w:tcPr>
            <w:tcW w:w="2084" w:type="pct"/>
            <w:vAlign w:val="center"/>
          </w:tcPr>
          <w:p w14:paraId="05EC43BB"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蔷薇（</w:t>
            </w:r>
            <w:r>
              <w:rPr>
                <w:rFonts w:ascii="Times New Roman" w:hAnsi="Times New Roman"/>
                <w:i/>
                <w:iCs/>
                <w:sz w:val="21"/>
                <w:szCs w:val="21"/>
                <w:lang w:eastAsia="zh-CN"/>
              </w:rPr>
              <w:t>Rosa spp.</w:t>
            </w:r>
            <w:r>
              <w:rPr>
                <w:rFonts w:ascii="Times New Roman" w:hAnsi="Times New Roman"/>
                <w:sz w:val="21"/>
                <w:szCs w:val="21"/>
                <w:lang w:eastAsia="zh-CN"/>
              </w:rPr>
              <w:t>）</w:t>
            </w:r>
          </w:p>
        </w:tc>
        <w:tc>
          <w:tcPr>
            <w:tcW w:w="957" w:type="pct"/>
            <w:gridSpan w:val="3"/>
            <w:vAlign w:val="center"/>
          </w:tcPr>
          <w:p w14:paraId="53EF1CEC"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1.2</w:t>
            </w:r>
          </w:p>
        </w:tc>
        <w:tc>
          <w:tcPr>
            <w:tcW w:w="344" w:type="pct"/>
            <w:vAlign w:val="center"/>
          </w:tcPr>
          <w:p w14:paraId="17356839" w14:textId="77777777" w:rsidR="00F96F41" w:rsidRDefault="00F96F41" w:rsidP="007203CB">
            <w:pPr>
              <w:jc w:val="center"/>
              <w:rPr>
                <w:rFonts w:ascii="Times New Roman" w:hAnsi="Times New Roman"/>
                <w:bCs/>
                <w:sz w:val="21"/>
                <w:szCs w:val="21"/>
              </w:rPr>
            </w:pPr>
            <w:r>
              <w:rPr>
                <w:rFonts w:ascii="Times New Roman" w:hAnsi="Times New Roman"/>
                <w:bCs/>
                <w:sz w:val="21"/>
                <w:szCs w:val="21"/>
                <w:lang w:eastAsia="zh-CN"/>
              </w:rPr>
              <w:t>1</w:t>
            </w:r>
            <w:r>
              <w:rPr>
                <w:rFonts w:ascii="Times New Roman" w:hAnsi="Times New Roman"/>
                <w:bCs/>
                <w:sz w:val="21"/>
                <w:szCs w:val="21"/>
              </w:rPr>
              <w:t>3</w:t>
            </w:r>
          </w:p>
        </w:tc>
        <w:tc>
          <w:tcPr>
            <w:tcW w:w="569" w:type="pct"/>
            <w:gridSpan w:val="2"/>
            <w:vAlign w:val="center"/>
          </w:tcPr>
          <w:p w14:paraId="76EC080E"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2.0</w:t>
            </w:r>
          </w:p>
        </w:tc>
        <w:tc>
          <w:tcPr>
            <w:tcW w:w="350" w:type="pct"/>
            <w:vAlign w:val="center"/>
          </w:tcPr>
          <w:p w14:paraId="57FDE783" w14:textId="77777777" w:rsidR="00F96F41" w:rsidRDefault="00F96F41" w:rsidP="007203CB">
            <w:pPr>
              <w:jc w:val="center"/>
              <w:rPr>
                <w:rFonts w:ascii="Times New Roman" w:hAnsi="Times New Roman"/>
                <w:bCs/>
                <w:sz w:val="21"/>
                <w:szCs w:val="21"/>
              </w:rPr>
            </w:pPr>
          </w:p>
        </w:tc>
        <w:tc>
          <w:tcPr>
            <w:tcW w:w="394" w:type="pct"/>
            <w:vAlign w:val="center"/>
          </w:tcPr>
          <w:p w14:paraId="42A7721E"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245B70CD" w14:textId="77777777" w:rsidTr="007A614F">
        <w:trPr>
          <w:trHeight w:val="308"/>
          <w:jc w:val="center"/>
        </w:trPr>
        <w:tc>
          <w:tcPr>
            <w:tcW w:w="302" w:type="pct"/>
            <w:vMerge/>
            <w:vAlign w:val="center"/>
          </w:tcPr>
          <w:p w14:paraId="06DDB630" w14:textId="77777777" w:rsidR="00F96F41" w:rsidRDefault="00F96F41" w:rsidP="007203CB">
            <w:pPr>
              <w:jc w:val="center"/>
              <w:rPr>
                <w:rFonts w:ascii="Times New Roman" w:hAnsi="Times New Roman"/>
                <w:bCs/>
                <w:sz w:val="21"/>
                <w:szCs w:val="21"/>
              </w:rPr>
            </w:pPr>
          </w:p>
        </w:tc>
        <w:tc>
          <w:tcPr>
            <w:tcW w:w="2084" w:type="pct"/>
            <w:vAlign w:val="center"/>
          </w:tcPr>
          <w:p w14:paraId="02A30B62"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悬钩子（</w:t>
            </w:r>
            <w:r>
              <w:rPr>
                <w:rFonts w:ascii="Times New Roman" w:hAnsi="Times New Roman"/>
                <w:i/>
                <w:iCs/>
                <w:sz w:val="21"/>
                <w:szCs w:val="21"/>
                <w:lang w:eastAsia="zh-CN"/>
              </w:rPr>
              <w:t>Rubus spp.</w:t>
            </w:r>
            <w:r>
              <w:rPr>
                <w:rFonts w:ascii="Times New Roman" w:hAnsi="Times New Roman"/>
                <w:sz w:val="21"/>
                <w:szCs w:val="21"/>
                <w:lang w:eastAsia="zh-CN"/>
              </w:rPr>
              <w:t>）</w:t>
            </w:r>
          </w:p>
        </w:tc>
        <w:tc>
          <w:tcPr>
            <w:tcW w:w="957" w:type="pct"/>
            <w:gridSpan w:val="3"/>
            <w:vAlign w:val="center"/>
          </w:tcPr>
          <w:p w14:paraId="43F86E11"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1.2</w:t>
            </w:r>
          </w:p>
        </w:tc>
        <w:tc>
          <w:tcPr>
            <w:tcW w:w="344" w:type="pct"/>
            <w:vAlign w:val="center"/>
          </w:tcPr>
          <w:p w14:paraId="2CA3564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8</w:t>
            </w:r>
          </w:p>
        </w:tc>
        <w:tc>
          <w:tcPr>
            <w:tcW w:w="569" w:type="pct"/>
            <w:gridSpan w:val="2"/>
            <w:vAlign w:val="center"/>
          </w:tcPr>
          <w:p w14:paraId="1130981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10475EBC" w14:textId="77777777" w:rsidR="00F96F41" w:rsidRDefault="00F96F41" w:rsidP="007203CB">
            <w:pPr>
              <w:jc w:val="center"/>
              <w:rPr>
                <w:rFonts w:ascii="Times New Roman" w:hAnsi="Times New Roman"/>
                <w:bCs/>
                <w:sz w:val="21"/>
                <w:szCs w:val="21"/>
              </w:rPr>
            </w:pPr>
          </w:p>
        </w:tc>
        <w:tc>
          <w:tcPr>
            <w:tcW w:w="394" w:type="pct"/>
            <w:vAlign w:val="center"/>
          </w:tcPr>
          <w:p w14:paraId="1D0A0480"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17DA226D" w14:textId="77777777" w:rsidTr="007A614F">
        <w:trPr>
          <w:trHeight w:val="308"/>
          <w:jc w:val="center"/>
        </w:trPr>
        <w:tc>
          <w:tcPr>
            <w:tcW w:w="302" w:type="pct"/>
            <w:vMerge/>
            <w:vAlign w:val="center"/>
          </w:tcPr>
          <w:p w14:paraId="63033B31" w14:textId="77777777" w:rsidR="00F96F41" w:rsidRDefault="00F96F41" w:rsidP="007203CB">
            <w:pPr>
              <w:jc w:val="center"/>
              <w:rPr>
                <w:rFonts w:ascii="Times New Roman" w:hAnsi="Times New Roman"/>
                <w:bCs/>
                <w:sz w:val="21"/>
                <w:szCs w:val="21"/>
              </w:rPr>
            </w:pPr>
          </w:p>
        </w:tc>
        <w:tc>
          <w:tcPr>
            <w:tcW w:w="2084" w:type="pct"/>
            <w:vAlign w:val="center"/>
          </w:tcPr>
          <w:p w14:paraId="0E02B506"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铁仔（</w:t>
            </w:r>
            <w:proofErr w:type="spellStart"/>
            <w:r>
              <w:rPr>
                <w:rFonts w:ascii="Times New Roman" w:hAnsi="Times New Roman"/>
                <w:i/>
                <w:iCs/>
                <w:sz w:val="21"/>
                <w:szCs w:val="21"/>
                <w:lang w:eastAsia="zh-CN"/>
              </w:rPr>
              <w:t>Myrsina</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africana</w:t>
            </w:r>
            <w:proofErr w:type="spellEnd"/>
            <w:r>
              <w:rPr>
                <w:rFonts w:ascii="Times New Roman" w:hAnsi="Times New Roman"/>
                <w:sz w:val="21"/>
                <w:szCs w:val="21"/>
                <w:lang w:eastAsia="zh-CN"/>
              </w:rPr>
              <w:t>）</w:t>
            </w:r>
          </w:p>
        </w:tc>
        <w:tc>
          <w:tcPr>
            <w:tcW w:w="957" w:type="pct"/>
            <w:gridSpan w:val="3"/>
            <w:vAlign w:val="center"/>
          </w:tcPr>
          <w:p w14:paraId="18E76213"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1.4</w:t>
            </w:r>
          </w:p>
        </w:tc>
        <w:tc>
          <w:tcPr>
            <w:tcW w:w="344" w:type="pct"/>
            <w:vAlign w:val="center"/>
          </w:tcPr>
          <w:p w14:paraId="7FAA43E5"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7</w:t>
            </w:r>
          </w:p>
        </w:tc>
        <w:tc>
          <w:tcPr>
            <w:tcW w:w="569" w:type="pct"/>
            <w:gridSpan w:val="2"/>
            <w:vAlign w:val="center"/>
          </w:tcPr>
          <w:p w14:paraId="41FBB5F5"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708044F4" w14:textId="77777777" w:rsidR="00F96F41" w:rsidRDefault="00F96F41" w:rsidP="007203CB">
            <w:pPr>
              <w:jc w:val="center"/>
              <w:rPr>
                <w:rFonts w:ascii="Times New Roman" w:hAnsi="Times New Roman"/>
                <w:bCs/>
                <w:sz w:val="21"/>
                <w:szCs w:val="21"/>
              </w:rPr>
            </w:pPr>
          </w:p>
        </w:tc>
        <w:tc>
          <w:tcPr>
            <w:tcW w:w="394" w:type="pct"/>
            <w:vAlign w:val="center"/>
          </w:tcPr>
          <w:p w14:paraId="03E23363"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05FBB6C1" w14:textId="77777777" w:rsidTr="007A614F">
        <w:trPr>
          <w:trHeight w:val="308"/>
          <w:jc w:val="center"/>
        </w:trPr>
        <w:tc>
          <w:tcPr>
            <w:tcW w:w="302" w:type="pct"/>
            <w:vMerge/>
            <w:vAlign w:val="center"/>
          </w:tcPr>
          <w:p w14:paraId="266771B0" w14:textId="77777777" w:rsidR="00F96F41" w:rsidRDefault="00F96F41" w:rsidP="007203CB">
            <w:pPr>
              <w:jc w:val="center"/>
              <w:rPr>
                <w:rFonts w:ascii="Times New Roman" w:hAnsi="Times New Roman"/>
                <w:bCs/>
                <w:sz w:val="21"/>
                <w:szCs w:val="21"/>
              </w:rPr>
            </w:pPr>
          </w:p>
        </w:tc>
        <w:tc>
          <w:tcPr>
            <w:tcW w:w="2084" w:type="pct"/>
            <w:vAlign w:val="center"/>
          </w:tcPr>
          <w:p w14:paraId="6981285A"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金山荚蒾（</w:t>
            </w:r>
            <w:r>
              <w:rPr>
                <w:rFonts w:ascii="Times New Roman" w:hAnsi="Times New Roman"/>
                <w:i/>
                <w:iCs/>
                <w:sz w:val="21"/>
                <w:szCs w:val="21"/>
                <w:lang w:eastAsia="zh-CN"/>
              </w:rPr>
              <w:t xml:space="preserve">Viburnum </w:t>
            </w:r>
            <w:proofErr w:type="spellStart"/>
            <w:r>
              <w:rPr>
                <w:rFonts w:ascii="Times New Roman" w:hAnsi="Times New Roman"/>
                <w:i/>
                <w:iCs/>
                <w:sz w:val="21"/>
                <w:szCs w:val="21"/>
                <w:lang w:eastAsia="zh-CN"/>
              </w:rPr>
              <w:t>chinshanense</w:t>
            </w:r>
            <w:proofErr w:type="spellEnd"/>
            <w:r>
              <w:rPr>
                <w:rFonts w:ascii="Times New Roman" w:hAnsi="Times New Roman"/>
                <w:sz w:val="21"/>
                <w:szCs w:val="21"/>
                <w:lang w:eastAsia="zh-CN"/>
              </w:rPr>
              <w:t>）</w:t>
            </w:r>
          </w:p>
        </w:tc>
        <w:tc>
          <w:tcPr>
            <w:tcW w:w="957" w:type="pct"/>
            <w:gridSpan w:val="3"/>
            <w:vAlign w:val="center"/>
          </w:tcPr>
          <w:p w14:paraId="1AF60679"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1.3</w:t>
            </w:r>
          </w:p>
        </w:tc>
        <w:tc>
          <w:tcPr>
            <w:tcW w:w="344" w:type="pct"/>
            <w:vAlign w:val="center"/>
          </w:tcPr>
          <w:p w14:paraId="6B631A8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4</w:t>
            </w:r>
          </w:p>
        </w:tc>
        <w:tc>
          <w:tcPr>
            <w:tcW w:w="569" w:type="pct"/>
            <w:gridSpan w:val="2"/>
            <w:vAlign w:val="center"/>
          </w:tcPr>
          <w:p w14:paraId="53FCE32A"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1.0</w:t>
            </w:r>
          </w:p>
        </w:tc>
        <w:tc>
          <w:tcPr>
            <w:tcW w:w="350" w:type="pct"/>
            <w:vAlign w:val="center"/>
          </w:tcPr>
          <w:p w14:paraId="27A39881" w14:textId="77777777" w:rsidR="00F96F41" w:rsidRDefault="00F96F41" w:rsidP="007203CB">
            <w:pPr>
              <w:jc w:val="center"/>
              <w:rPr>
                <w:rFonts w:ascii="Times New Roman" w:hAnsi="Times New Roman"/>
                <w:bCs/>
                <w:sz w:val="21"/>
                <w:szCs w:val="21"/>
              </w:rPr>
            </w:pPr>
          </w:p>
        </w:tc>
        <w:tc>
          <w:tcPr>
            <w:tcW w:w="394" w:type="pct"/>
            <w:vAlign w:val="center"/>
          </w:tcPr>
          <w:p w14:paraId="4A1E42F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2D630A89" w14:textId="77777777" w:rsidTr="007A614F">
        <w:trPr>
          <w:trHeight w:val="308"/>
          <w:jc w:val="center"/>
        </w:trPr>
        <w:tc>
          <w:tcPr>
            <w:tcW w:w="302" w:type="pct"/>
            <w:vMerge w:val="restart"/>
            <w:vAlign w:val="center"/>
          </w:tcPr>
          <w:p w14:paraId="249EC65C"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草本层</w:t>
            </w:r>
            <w:proofErr w:type="spellEnd"/>
          </w:p>
        </w:tc>
        <w:tc>
          <w:tcPr>
            <w:tcW w:w="2084" w:type="pct"/>
            <w:vAlign w:val="center"/>
          </w:tcPr>
          <w:p w14:paraId="7A2C6C65"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苔草（</w:t>
            </w:r>
            <w:proofErr w:type="spellStart"/>
            <w:r>
              <w:rPr>
                <w:rFonts w:ascii="Times New Roman" w:hAnsi="Times New Roman"/>
                <w:i/>
                <w:iCs/>
                <w:sz w:val="21"/>
                <w:szCs w:val="21"/>
                <w:lang w:eastAsia="zh-CN"/>
              </w:rPr>
              <w:t>Carex</w:t>
            </w:r>
            <w:proofErr w:type="spellEnd"/>
            <w:r>
              <w:rPr>
                <w:rFonts w:ascii="Times New Roman" w:hAnsi="Times New Roman"/>
                <w:i/>
                <w:iCs/>
                <w:sz w:val="21"/>
                <w:szCs w:val="21"/>
                <w:lang w:eastAsia="zh-CN"/>
              </w:rPr>
              <w:t xml:space="preserve"> spp.</w:t>
            </w:r>
            <w:r>
              <w:rPr>
                <w:rFonts w:ascii="Times New Roman" w:hAnsi="Times New Roman"/>
                <w:sz w:val="21"/>
                <w:szCs w:val="21"/>
                <w:lang w:eastAsia="zh-CN"/>
              </w:rPr>
              <w:t>）</w:t>
            </w:r>
          </w:p>
        </w:tc>
        <w:tc>
          <w:tcPr>
            <w:tcW w:w="957" w:type="pct"/>
            <w:gridSpan w:val="3"/>
            <w:vAlign w:val="center"/>
          </w:tcPr>
          <w:p w14:paraId="154748A5"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0.95</w:t>
            </w:r>
          </w:p>
        </w:tc>
        <w:tc>
          <w:tcPr>
            <w:tcW w:w="344" w:type="pct"/>
            <w:vAlign w:val="center"/>
          </w:tcPr>
          <w:p w14:paraId="6ABA8F6C"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Soc</w:t>
            </w:r>
          </w:p>
        </w:tc>
        <w:tc>
          <w:tcPr>
            <w:tcW w:w="569" w:type="pct"/>
            <w:gridSpan w:val="2"/>
            <w:vAlign w:val="center"/>
          </w:tcPr>
          <w:p w14:paraId="121D05E4" w14:textId="77777777" w:rsidR="00F96F41" w:rsidRDefault="00F96F41" w:rsidP="007203CB">
            <w:pPr>
              <w:jc w:val="center"/>
              <w:rPr>
                <w:rFonts w:ascii="Times New Roman" w:hAnsi="Times New Roman"/>
                <w:bCs/>
                <w:sz w:val="21"/>
                <w:szCs w:val="21"/>
              </w:rPr>
            </w:pPr>
          </w:p>
        </w:tc>
        <w:tc>
          <w:tcPr>
            <w:tcW w:w="350" w:type="pct"/>
            <w:vAlign w:val="center"/>
          </w:tcPr>
          <w:p w14:paraId="7E77C5A1" w14:textId="77777777" w:rsidR="00F96F41" w:rsidRDefault="00F96F41" w:rsidP="007203CB">
            <w:pPr>
              <w:jc w:val="center"/>
              <w:rPr>
                <w:rFonts w:ascii="Times New Roman" w:hAnsi="Times New Roman"/>
                <w:bCs/>
                <w:sz w:val="21"/>
                <w:szCs w:val="21"/>
              </w:rPr>
            </w:pPr>
          </w:p>
        </w:tc>
        <w:tc>
          <w:tcPr>
            <w:tcW w:w="394" w:type="pct"/>
            <w:vAlign w:val="center"/>
          </w:tcPr>
          <w:p w14:paraId="53E5AE78" w14:textId="77777777" w:rsidR="00F96F41" w:rsidRDefault="00F96F41" w:rsidP="007203CB">
            <w:pPr>
              <w:jc w:val="center"/>
              <w:rPr>
                <w:rFonts w:ascii="Times New Roman" w:hAnsi="Times New Roman"/>
                <w:bCs/>
                <w:sz w:val="21"/>
                <w:szCs w:val="21"/>
              </w:rPr>
            </w:pPr>
          </w:p>
        </w:tc>
      </w:tr>
      <w:tr w:rsidR="00F96F41" w14:paraId="5136D7A9" w14:textId="77777777" w:rsidTr="007A614F">
        <w:trPr>
          <w:trHeight w:val="308"/>
          <w:jc w:val="center"/>
        </w:trPr>
        <w:tc>
          <w:tcPr>
            <w:tcW w:w="302" w:type="pct"/>
            <w:vMerge/>
            <w:vAlign w:val="center"/>
          </w:tcPr>
          <w:p w14:paraId="4B97F48C" w14:textId="77777777" w:rsidR="00F96F41" w:rsidRDefault="00F96F41" w:rsidP="007203CB">
            <w:pPr>
              <w:jc w:val="center"/>
              <w:rPr>
                <w:rFonts w:ascii="Times New Roman" w:hAnsi="Times New Roman"/>
                <w:bCs/>
                <w:sz w:val="21"/>
                <w:szCs w:val="21"/>
              </w:rPr>
            </w:pPr>
          </w:p>
        </w:tc>
        <w:tc>
          <w:tcPr>
            <w:tcW w:w="2084" w:type="pct"/>
            <w:vAlign w:val="center"/>
          </w:tcPr>
          <w:p w14:paraId="1F8D8357"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野雉尾金粉蕨（</w:t>
            </w:r>
            <w:proofErr w:type="spellStart"/>
            <w:r>
              <w:rPr>
                <w:rFonts w:ascii="Times New Roman" w:hAnsi="Times New Roman"/>
                <w:i/>
                <w:iCs/>
                <w:sz w:val="21"/>
                <w:szCs w:val="21"/>
                <w:lang w:eastAsia="zh-CN"/>
              </w:rPr>
              <w:t>Ongchium</w:t>
            </w:r>
            <w:proofErr w:type="spellEnd"/>
            <w:r>
              <w:rPr>
                <w:rFonts w:ascii="Times New Roman" w:hAnsi="Times New Roman"/>
                <w:i/>
                <w:iCs/>
                <w:sz w:val="21"/>
                <w:szCs w:val="21"/>
                <w:lang w:eastAsia="zh-CN"/>
              </w:rPr>
              <w:t xml:space="preserve"> japonicum</w:t>
            </w:r>
            <w:r>
              <w:rPr>
                <w:rFonts w:ascii="Times New Roman" w:hAnsi="Times New Roman"/>
                <w:sz w:val="21"/>
                <w:szCs w:val="21"/>
                <w:lang w:eastAsia="zh-CN"/>
              </w:rPr>
              <w:t>）</w:t>
            </w:r>
          </w:p>
        </w:tc>
        <w:tc>
          <w:tcPr>
            <w:tcW w:w="957" w:type="pct"/>
            <w:gridSpan w:val="3"/>
            <w:vAlign w:val="center"/>
          </w:tcPr>
          <w:p w14:paraId="12F46A57"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0.85</w:t>
            </w:r>
          </w:p>
        </w:tc>
        <w:tc>
          <w:tcPr>
            <w:tcW w:w="344" w:type="pct"/>
            <w:vAlign w:val="center"/>
          </w:tcPr>
          <w:p w14:paraId="45A034E4"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Cop</w:t>
            </w:r>
            <w:r>
              <w:rPr>
                <w:rFonts w:ascii="Times New Roman" w:hAnsi="Times New Roman"/>
                <w:bCs/>
                <w:sz w:val="21"/>
                <w:szCs w:val="21"/>
                <w:vertAlign w:val="subscript"/>
                <w:lang w:eastAsia="zh-CN"/>
              </w:rPr>
              <w:t>2</w:t>
            </w:r>
          </w:p>
        </w:tc>
        <w:tc>
          <w:tcPr>
            <w:tcW w:w="569" w:type="pct"/>
            <w:gridSpan w:val="2"/>
            <w:vAlign w:val="center"/>
          </w:tcPr>
          <w:p w14:paraId="2E19EBE4" w14:textId="77777777" w:rsidR="00F96F41" w:rsidRDefault="00F96F41" w:rsidP="007203CB">
            <w:pPr>
              <w:jc w:val="center"/>
              <w:rPr>
                <w:rFonts w:ascii="Times New Roman" w:hAnsi="Times New Roman"/>
                <w:bCs/>
                <w:sz w:val="21"/>
                <w:szCs w:val="21"/>
              </w:rPr>
            </w:pPr>
          </w:p>
        </w:tc>
        <w:tc>
          <w:tcPr>
            <w:tcW w:w="350" w:type="pct"/>
            <w:vAlign w:val="center"/>
          </w:tcPr>
          <w:p w14:paraId="337B543C" w14:textId="77777777" w:rsidR="00F96F41" w:rsidRDefault="00F96F41" w:rsidP="007203CB">
            <w:pPr>
              <w:jc w:val="center"/>
              <w:rPr>
                <w:rFonts w:ascii="Times New Roman" w:hAnsi="Times New Roman"/>
                <w:bCs/>
                <w:sz w:val="21"/>
                <w:szCs w:val="21"/>
              </w:rPr>
            </w:pPr>
          </w:p>
        </w:tc>
        <w:tc>
          <w:tcPr>
            <w:tcW w:w="394" w:type="pct"/>
            <w:vAlign w:val="center"/>
          </w:tcPr>
          <w:p w14:paraId="1D5B4370" w14:textId="77777777" w:rsidR="00F96F41" w:rsidRDefault="00F96F41" w:rsidP="007203CB">
            <w:pPr>
              <w:jc w:val="center"/>
              <w:rPr>
                <w:rFonts w:ascii="Times New Roman" w:hAnsi="Times New Roman"/>
                <w:bCs/>
                <w:sz w:val="21"/>
                <w:szCs w:val="21"/>
              </w:rPr>
            </w:pPr>
          </w:p>
        </w:tc>
      </w:tr>
      <w:tr w:rsidR="00F96F41" w14:paraId="55A0915C" w14:textId="77777777" w:rsidTr="007A614F">
        <w:trPr>
          <w:trHeight w:val="308"/>
          <w:jc w:val="center"/>
        </w:trPr>
        <w:tc>
          <w:tcPr>
            <w:tcW w:w="302" w:type="pct"/>
            <w:vMerge/>
            <w:vAlign w:val="center"/>
          </w:tcPr>
          <w:p w14:paraId="3FFC3C2C" w14:textId="77777777" w:rsidR="00F96F41" w:rsidRDefault="00F96F41" w:rsidP="007203CB">
            <w:pPr>
              <w:jc w:val="center"/>
              <w:rPr>
                <w:rFonts w:ascii="Times New Roman" w:hAnsi="Times New Roman"/>
                <w:bCs/>
                <w:sz w:val="21"/>
                <w:szCs w:val="21"/>
              </w:rPr>
            </w:pPr>
          </w:p>
        </w:tc>
        <w:tc>
          <w:tcPr>
            <w:tcW w:w="2084" w:type="pct"/>
            <w:vAlign w:val="center"/>
          </w:tcPr>
          <w:p w14:paraId="4A9D2C4A"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茅叶</w:t>
            </w:r>
            <w:proofErr w:type="gramStart"/>
            <w:r>
              <w:rPr>
                <w:rFonts w:ascii="Times New Roman" w:hAnsi="Times New Roman"/>
                <w:sz w:val="21"/>
                <w:szCs w:val="21"/>
                <w:lang w:eastAsia="zh-CN"/>
              </w:rPr>
              <w:t>荩</w:t>
            </w:r>
            <w:proofErr w:type="gramEnd"/>
            <w:r>
              <w:rPr>
                <w:rFonts w:ascii="Times New Roman" w:hAnsi="Times New Roman"/>
                <w:sz w:val="21"/>
                <w:szCs w:val="21"/>
                <w:lang w:eastAsia="zh-CN"/>
              </w:rPr>
              <w:t>草（</w:t>
            </w:r>
            <w:proofErr w:type="spellStart"/>
            <w:r>
              <w:rPr>
                <w:rFonts w:ascii="Times New Roman" w:hAnsi="Times New Roman"/>
                <w:i/>
                <w:iCs/>
                <w:sz w:val="21"/>
                <w:szCs w:val="21"/>
                <w:lang w:eastAsia="zh-CN"/>
              </w:rPr>
              <w:t>Arthraxon</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lanceolatus</w:t>
            </w:r>
            <w:proofErr w:type="spellEnd"/>
            <w:r>
              <w:rPr>
                <w:rFonts w:ascii="Times New Roman" w:hAnsi="Times New Roman"/>
                <w:sz w:val="21"/>
                <w:szCs w:val="21"/>
                <w:lang w:eastAsia="zh-CN"/>
              </w:rPr>
              <w:t>）</w:t>
            </w:r>
          </w:p>
        </w:tc>
        <w:tc>
          <w:tcPr>
            <w:tcW w:w="957" w:type="pct"/>
            <w:gridSpan w:val="3"/>
            <w:vAlign w:val="center"/>
          </w:tcPr>
          <w:p w14:paraId="0AB8F797"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0.4</w:t>
            </w:r>
          </w:p>
        </w:tc>
        <w:tc>
          <w:tcPr>
            <w:tcW w:w="344" w:type="pct"/>
            <w:vAlign w:val="center"/>
          </w:tcPr>
          <w:p w14:paraId="74FF1420"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Cop</w:t>
            </w:r>
            <w:r>
              <w:rPr>
                <w:rFonts w:ascii="Times New Roman" w:hAnsi="Times New Roman"/>
                <w:bCs/>
                <w:sz w:val="21"/>
                <w:szCs w:val="21"/>
                <w:vertAlign w:val="subscript"/>
              </w:rPr>
              <w:t>1</w:t>
            </w:r>
          </w:p>
        </w:tc>
        <w:tc>
          <w:tcPr>
            <w:tcW w:w="569" w:type="pct"/>
            <w:gridSpan w:val="2"/>
            <w:vAlign w:val="center"/>
          </w:tcPr>
          <w:p w14:paraId="78B3F945" w14:textId="77777777" w:rsidR="00F96F41" w:rsidRDefault="00F96F41" w:rsidP="007203CB">
            <w:pPr>
              <w:jc w:val="center"/>
              <w:rPr>
                <w:rFonts w:ascii="Times New Roman" w:hAnsi="Times New Roman"/>
                <w:bCs/>
                <w:sz w:val="21"/>
                <w:szCs w:val="21"/>
              </w:rPr>
            </w:pPr>
          </w:p>
        </w:tc>
        <w:tc>
          <w:tcPr>
            <w:tcW w:w="350" w:type="pct"/>
            <w:vAlign w:val="center"/>
          </w:tcPr>
          <w:p w14:paraId="2B6ED0C4" w14:textId="77777777" w:rsidR="00F96F41" w:rsidRDefault="00F96F41" w:rsidP="007203CB">
            <w:pPr>
              <w:jc w:val="center"/>
              <w:rPr>
                <w:rFonts w:ascii="Times New Roman" w:hAnsi="Times New Roman"/>
                <w:bCs/>
                <w:sz w:val="21"/>
                <w:szCs w:val="21"/>
              </w:rPr>
            </w:pPr>
          </w:p>
        </w:tc>
        <w:tc>
          <w:tcPr>
            <w:tcW w:w="394" w:type="pct"/>
            <w:vAlign w:val="center"/>
          </w:tcPr>
          <w:p w14:paraId="554BBD0D" w14:textId="77777777" w:rsidR="00F96F41" w:rsidRDefault="00F96F41" w:rsidP="007203CB">
            <w:pPr>
              <w:jc w:val="center"/>
              <w:rPr>
                <w:rFonts w:ascii="Times New Roman" w:hAnsi="Times New Roman"/>
                <w:bCs/>
                <w:sz w:val="21"/>
                <w:szCs w:val="21"/>
              </w:rPr>
            </w:pPr>
          </w:p>
        </w:tc>
      </w:tr>
    </w:tbl>
    <w:p w14:paraId="0BF55702"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样方</w:t>
      </w:r>
      <w:r w:rsidRPr="000C4084">
        <w:rPr>
          <w:rFonts w:ascii="Times New Roman" w:eastAsia="黑体" w:hAnsi="Times New Roman"/>
          <w:sz w:val="21"/>
          <w:szCs w:val="21"/>
          <w:lang w:eastAsia="zh-CN"/>
        </w:rPr>
        <w:t xml:space="preserve">2 </w:t>
      </w:r>
      <w:r w:rsidRPr="000C4084">
        <w:rPr>
          <w:rFonts w:ascii="Times New Roman" w:eastAsia="黑体" w:hAnsi="Times New Roman"/>
          <w:sz w:val="21"/>
          <w:szCs w:val="21"/>
          <w:lang w:eastAsia="zh-CN"/>
        </w:rPr>
        <w:t>柏木群落样地表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3"/>
        <w:gridCol w:w="3401"/>
        <w:gridCol w:w="711"/>
        <w:gridCol w:w="531"/>
        <w:gridCol w:w="628"/>
        <w:gridCol w:w="637"/>
        <w:gridCol w:w="427"/>
        <w:gridCol w:w="402"/>
        <w:gridCol w:w="531"/>
        <w:gridCol w:w="589"/>
      </w:tblGrid>
      <w:tr w:rsidR="00F96F41" w14:paraId="405B4C97" w14:textId="77777777" w:rsidTr="007A614F">
        <w:trPr>
          <w:trHeight w:val="755"/>
          <w:jc w:val="center"/>
        </w:trPr>
        <w:tc>
          <w:tcPr>
            <w:tcW w:w="302" w:type="pct"/>
            <w:vAlign w:val="center"/>
          </w:tcPr>
          <w:p w14:paraId="5E17A05F"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坐标</w:t>
            </w:r>
            <w:proofErr w:type="spellEnd"/>
          </w:p>
        </w:tc>
        <w:tc>
          <w:tcPr>
            <w:tcW w:w="2084" w:type="pct"/>
            <w:vAlign w:val="center"/>
          </w:tcPr>
          <w:p w14:paraId="4B7042A3"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107.7285,31.5971</w:t>
            </w:r>
          </w:p>
        </w:tc>
        <w:tc>
          <w:tcPr>
            <w:tcW w:w="373" w:type="pct"/>
            <w:vAlign w:val="center"/>
          </w:tcPr>
          <w:p w14:paraId="2CB95729"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海拔</w:t>
            </w:r>
            <w:r>
              <w:rPr>
                <w:rFonts w:ascii="Times New Roman" w:hAnsi="Times New Roman"/>
                <w:bCs/>
                <w:sz w:val="21"/>
                <w:szCs w:val="21"/>
                <w:lang w:eastAsia="zh-CN"/>
              </w:rPr>
              <w:t>(m)</w:t>
            </w:r>
          </w:p>
        </w:tc>
        <w:tc>
          <w:tcPr>
            <w:tcW w:w="255" w:type="pct"/>
            <w:vAlign w:val="center"/>
          </w:tcPr>
          <w:p w14:paraId="5D51819B"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539</w:t>
            </w:r>
          </w:p>
        </w:tc>
        <w:tc>
          <w:tcPr>
            <w:tcW w:w="329" w:type="pct"/>
            <w:vAlign w:val="center"/>
          </w:tcPr>
          <w:p w14:paraId="1AE5FC9D"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土壤类型</w:t>
            </w:r>
            <w:proofErr w:type="spellEnd"/>
          </w:p>
        </w:tc>
        <w:tc>
          <w:tcPr>
            <w:tcW w:w="344" w:type="pct"/>
            <w:vAlign w:val="center"/>
          </w:tcPr>
          <w:p w14:paraId="0418DCB2" w14:textId="77777777" w:rsidR="00F96F41" w:rsidRDefault="00F96F41" w:rsidP="007203CB">
            <w:pPr>
              <w:jc w:val="both"/>
              <w:rPr>
                <w:rFonts w:ascii="Times New Roman" w:hAnsi="Times New Roman"/>
                <w:bCs/>
                <w:sz w:val="21"/>
                <w:szCs w:val="21"/>
                <w:lang w:eastAsia="zh-CN"/>
              </w:rPr>
            </w:pPr>
            <w:r>
              <w:rPr>
                <w:rFonts w:ascii="Times New Roman" w:hAnsi="Times New Roman"/>
                <w:bCs/>
                <w:sz w:val="21"/>
                <w:szCs w:val="21"/>
                <w:lang w:eastAsia="zh-CN"/>
              </w:rPr>
              <w:t>碱性土</w:t>
            </w:r>
          </w:p>
        </w:tc>
        <w:tc>
          <w:tcPr>
            <w:tcW w:w="292" w:type="pct"/>
            <w:vAlign w:val="center"/>
          </w:tcPr>
          <w:p w14:paraId="48D73AFB"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坡度</w:t>
            </w:r>
            <w:proofErr w:type="spellEnd"/>
          </w:p>
        </w:tc>
        <w:tc>
          <w:tcPr>
            <w:tcW w:w="277" w:type="pct"/>
            <w:vAlign w:val="center"/>
          </w:tcPr>
          <w:p w14:paraId="03FE905F"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5</w:t>
            </w:r>
          </w:p>
        </w:tc>
        <w:tc>
          <w:tcPr>
            <w:tcW w:w="350" w:type="pct"/>
            <w:vAlign w:val="center"/>
          </w:tcPr>
          <w:p w14:paraId="57F5302D"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坡向</w:t>
            </w:r>
            <w:proofErr w:type="spellEnd"/>
          </w:p>
        </w:tc>
        <w:tc>
          <w:tcPr>
            <w:tcW w:w="394" w:type="pct"/>
            <w:vAlign w:val="center"/>
          </w:tcPr>
          <w:p w14:paraId="744619DE"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EN</w:t>
            </w:r>
          </w:p>
        </w:tc>
      </w:tr>
      <w:tr w:rsidR="00F96F41" w14:paraId="5EF949AF" w14:textId="77777777" w:rsidTr="007A614F">
        <w:trPr>
          <w:trHeight w:val="308"/>
          <w:jc w:val="center"/>
        </w:trPr>
        <w:tc>
          <w:tcPr>
            <w:tcW w:w="302" w:type="pct"/>
            <w:vAlign w:val="center"/>
          </w:tcPr>
          <w:p w14:paraId="099608E9" w14:textId="77777777" w:rsidR="00F96F41" w:rsidRDefault="00F96F41" w:rsidP="007203CB">
            <w:pPr>
              <w:jc w:val="center"/>
              <w:rPr>
                <w:rFonts w:ascii="Times New Roman" w:hAnsi="Times New Roman"/>
                <w:bCs/>
                <w:sz w:val="21"/>
                <w:szCs w:val="21"/>
              </w:rPr>
            </w:pPr>
          </w:p>
        </w:tc>
        <w:tc>
          <w:tcPr>
            <w:tcW w:w="2084" w:type="pct"/>
            <w:vAlign w:val="center"/>
          </w:tcPr>
          <w:p w14:paraId="5BE09421"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中文名</w:t>
            </w:r>
            <w:proofErr w:type="spellEnd"/>
            <w:r>
              <w:rPr>
                <w:rFonts w:ascii="Times New Roman" w:hAnsi="Times New Roman"/>
                <w:bCs/>
                <w:sz w:val="21"/>
                <w:szCs w:val="21"/>
                <w:lang w:eastAsia="zh-CN"/>
              </w:rPr>
              <w:t>（</w:t>
            </w:r>
            <w:proofErr w:type="spellStart"/>
            <w:r>
              <w:rPr>
                <w:rFonts w:ascii="Times New Roman" w:hAnsi="Times New Roman"/>
                <w:bCs/>
                <w:sz w:val="21"/>
                <w:szCs w:val="21"/>
              </w:rPr>
              <w:t>拉丁名</w:t>
            </w:r>
            <w:proofErr w:type="spellEnd"/>
            <w:r>
              <w:rPr>
                <w:rFonts w:ascii="Times New Roman" w:hAnsi="Times New Roman"/>
                <w:bCs/>
                <w:sz w:val="21"/>
                <w:szCs w:val="21"/>
                <w:lang w:eastAsia="zh-CN"/>
              </w:rPr>
              <w:t>）</w:t>
            </w:r>
          </w:p>
        </w:tc>
        <w:tc>
          <w:tcPr>
            <w:tcW w:w="957" w:type="pct"/>
            <w:gridSpan w:val="3"/>
            <w:vAlign w:val="center"/>
          </w:tcPr>
          <w:p w14:paraId="519FACC0"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平均高度</w:t>
            </w:r>
            <w:r>
              <w:rPr>
                <w:rFonts w:ascii="Times New Roman" w:hAnsi="Times New Roman"/>
                <w:bCs/>
                <w:sz w:val="21"/>
                <w:szCs w:val="21"/>
              </w:rPr>
              <w:t>m</w:t>
            </w:r>
            <w:proofErr w:type="spellEnd"/>
          </w:p>
        </w:tc>
        <w:tc>
          <w:tcPr>
            <w:tcW w:w="344" w:type="pct"/>
            <w:vAlign w:val="center"/>
          </w:tcPr>
          <w:p w14:paraId="75B317C4"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株数</w:t>
            </w:r>
            <w:proofErr w:type="spellEnd"/>
            <w:r>
              <w:rPr>
                <w:rFonts w:ascii="Times New Roman" w:hAnsi="Times New Roman"/>
                <w:bCs/>
                <w:sz w:val="21"/>
                <w:szCs w:val="21"/>
              </w:rPr>
              <w:t>/</w:t>
            </w:r>
            <w:proofErr w:type="spellStart"/>
            <w:r>
              <w:rPr>
                <w:rFonts w:ascii="Times New Roman" w:hAnsi="Times New Roman"/>
                <w:bCs/>
                <w:sz w:val="21"/>
                <w:szCs w:val="21"/>
              </w:rPr>
              <w:t>多度</w:t>
            </w:r>
            <w:proofErr w:type="spellEnd"/>
          </w:p>
        </w:tc>
        <w:tc>
          <w:tcPr>
            <w:tcW w:w="569" w:type="pct"/>
            <w:gridSpan w:val="2"/>
            <w:vAlign w:val="center"/>
          </w:tcPr>
          <w:p w14:paraId="72A3A81F"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平均胸径</w:t>
            </w:r>
            <w:r>
              <w:rPr>
                <w:rFonts w:ascii="Times New Roman" w:hAnsi="Times New Roman"/>
                <w:bCs/>
                <w:sz w:val="21"/>
                <w:szCs w:val="21"/>
              </w:rPr>
              <w:t>cm</w:t>
            </w:r>
            <w:proofErr w:type="spellEnd"/>
          </w:p>
        </w:tc>
        <w:tc>
          <w:tcPr>
            <w:tcW w:w="350" w:type="pct"/>
            <w:vAlign w:val="center"/>
          </w:tcPr>
          <w:p w14:paraId="0B759916"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w:t>
            </w:r>
            <w:proofErr w:type="spellEnd"/>
          </w:p>
          <w:p w14:paraId="397EA328"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冠幅</w:t>
            </w:r>
            <w:proofErr w:type="spellEnd"/>
          </w:p>
        </w:tc>
        <w:tc>
          <w:tcPr>
            <w:tcW w:w="394" w:type="pct"/>
            <w:vAlign w:val="center"/>
          </w:tcPr>
          <w:p w14:paraId="4A45F7EB"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茂盛</w:t>
            </w:r>
            <w:proofErr w:type="spellEnd"/>
          </w:p>
          <w:p w14:paraId="7944C9A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度</w:t>
            </w:r>
          </w:p>
        </w:tc>
      </w:tr>
      <w:tr w:rsidR="00F96F41" w14:paraId="6F96F2E0" w14:textId="77777777" w:rsidTr="007A614F">
        <w:trPr>
          <w:trHeight w:val="308"/>
          <w:jc w:val="center"/>
        </w:trPr>
        <w:tc>
          <w:tcPr>
            <w:tcW w:w="302" w:type="pct"/>
            <w:vMerge w:val="restart"/>
            <w:vAlign w:val="center"/>
          </w:tcPr>
          <w:p w14:paraId="1C8CB0FE"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乔木层</w:t>
            </w:r>
            <w:proofErr w:type="spellEnd"/>
          </w:p>
        </w:tc>
        <w:tc>
          <w:tcPr>
            <w:tcW w:w="2084" w:type="pct"/>
            <w:vAlign w:val="center"/>
          </w:tcPr>
          <w:p w14:paraId="5C6EC1C2" w14:textId="77777777" w:rsidR="00F96F41" w:rsidRDefault="00F96F41" w:rsidP="007203CB">
            <w:pPr>
              <w:jc w:val="center"/>
              <w:rPr>
                <w:rFonts w:ascii="Times New Roman" w:hAnsi="Times New Roman"/>
                <w:bCs/>
                <w:sz w:val="21"/>
                <w:szCs w:val="21"/>
              </w:rPr>
            </w:pPr>
            <w:proofErr w:type="spellStart"/>
            <w:r>
              <w:rPr>
                <w:rFonts w:ascii="Times New Roman" w:hAnsi="Times New Roman"/>
                <w:sz w:val="21"/>
                <w:szCs w:val="21"/>
              </w:rPr>
              <w:t>柏木</w:t>
            </w:r>
            <w:proofErr w:type="spellEnd"/>
            <w:r>
              <w:rPr>
                <w:rFonts w:ascii="Times New Roman" w:hAnsi="Times New Roman"/>
                <w:sz w:val="21"/>
                <w:szCs w:val="21"/>
                <w:lang w:eastAsia="zh-CN"/>
              </w:rPr>
              <w:t>（</w:t>
            </w:r>
            <w:r>
              <w:rPr>
                <w:rFonts w:ascii="Times New Roman" w:hAnsi="Times New Roman"/>
                <w:i/>
                <w:sz w:val="21"/>
                <w:szCs w:val="21"/>
              </w:rPr>
              <w:t xml:space="preserve">Form. Cupressus </w:t>
            </w:r>
            <w:proofErr w:type="spellStart"/>
            <w:r>
              <w:rPr>
                <w:rFonts w:ascii="Times New Roman" w:hAnsi="Times New Roman"/>
                <w:i/>
                <w:sz w:val="21"/>
                <w:szCs w:val="21"/>
              </w:rPr>
              <w:t>funebris</w:t>
            </w:r>
            <w:proofErr w:type="spellEnd"/>
            <w:r>
              <w:rPr>
                <w:rFonts w:ascii="Times New Roman" w:hAnsi="Times New Roman"/>
                <w:sz w:val="21"/>
                <w:szCs w:val="21"/>
                <w:lang w:eastAsia="zh-CN"/>
              </w:rPr>
              <w:t>）</w:t>
            </w:r>
          </w:p>
        </w:tc>
        <w:tc>
          <w:tcPr>
            <w:tcW w:w="957" w:type="pct"/>
            <w:gridSpan w:val="3"/>
            <w:vAlign w:val="center"/>
          </w:tcPr>
          <w:p w14:paraId="200C263D"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9</w:t>
            </w:r>
          </w:p>
        </w:tc>
        <w:tc>
          <w:tcPr>
            <w:tcW w:w="344" w:type="pct"/>
            <w:vAlign w:val="center"/>
          </w:tcPr>
          <w:p w14:paraId="0D23C82E"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15</w:t>
            </w:r>
          </w:p>
        </w:tc>
        <w:tc>
          <w:tcPr>
            <w:tcW w:w="569" w:type="pct"/>
            <w:gridSpan w:val="2"/>
            <w:vAlign w:val="center"/>
          </w:tcPr>
          <w:p w14:paraId="30C35445"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12</w:t>
            </w:r>
          </w:p>
        </w:tc>
        <w:tc>
          <w:tcPr>
            <w:tcW w:w="350" w:type="pct"/>
            <w:vAlign w:val="center"/>
          </w:tcPr>
          <w:p w14:paraId="5084A073"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2</w:t>
            </w:r>
            <w:r>
              <w:rPr>
                <w:rFonts w:ascii="Times New Roman" w:hAnsi="Times New Roman"/>
                <w:bCs/>
                <w:sz w:val="21"/>
                <w:szCs w:val="21"/>
              </w:rPr>
              <w:t>*</w:t>
            </w:r>
            <w:r>
              <w:rPr>
                <w:rFonts w:ascii="Times New Roman" w:hAnsi="Times New Roman"/>
                <w:bCs/>
                <w:sz w:val="21"/>
                <w:szCs w:val="21"/>
                <w:lang w:eastAsia="zh-CN"/>
              </w:rPr>
              <w:t>2</w:t>
            </w:r>
          </w:p>
        </w:tc>
        <w:tc>
          <w:tcPr>
            <w:tcW w:w="394" w:type="pct"/>
            <w:vAlign w:val="center"/>
          </w:tcPr>
          <w:p w14:paraId="0B0C3D43"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3E62BE8B" w14:textId="77777777" w:rsidTr="007A614F">
        <w:trPr>
          <w:trHeight w:val="308"/>
          <w:jc w:val="center"/>
        </w:trPr>
        <w:tc>
          <w:tcPr>
            <w:tcW w:w="302" w:type="pct"/>
            <w:vMerge/>
            <w:vAlign w:val="center"/>
          </w:tcPr>
          <w:p w14:paraId="0CF07CC8" w14:textId="77777777" w:rsidR="00F96F41" w:rsidRDefault="00F96F41" w:rsidP="007203CB">
            <w:pPr>
              <w:jc w:val="center"/>
              <w:rPr>
                <w:rFonts w:ascii="Times New Roman" w:hAnsi="Times New Roman"/>
                <w:bCs/>
                <w:sz w:val="21"/>
                <w:szCs w:val="21"/>
              </w:rPr>
            </w:pPr>
          </w:p>
        </w:tc>
        <w:tc>
          <w:tcPr>
            <w:tcW w:w="2084" w:type="pct"/>
            <w:vAlign w:val="center"/>
          </w:tcPr>
          <w:p w14:paraId="00EFAC73"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麻栎（</w:t>
            </w:r>
            <w:r>
              <w:rPr>
                <w:rFonts w:ascii="Times New Roman" w:hAnsi="Times New Roman"/>
                <w:i/>
                <w:iCs/>
                <w:sz w:val="21"/>
                <w:szCs w:val="21"/>
                <w:lang w:eastAsia="zh-CN"/>
              </w:rPr>
              <w:t xml:space="preserve">Quercus </w:t>
            </w:r>
            <w:proofErr w:type="spellStart"/>
            <w:r>
              <w:rPr>
                <w:rFonts w:ascii="Times New Roman" w:hAnsi="Times New Roman"/>
                <w:i/>
                <w:iCs/>
                <w:sz w:val="21"/>
                <w:szCs w:val="21"/>
                <w:lang w:eastAsia="zh-CN"/>
              </w:rPr>
              <w:t>acutissima</w:t>
            </w:r>
            <w:proofErr w:type="spellEnd"/>
            <w:r>
              <w:rPr>
                <w:rFonts w:ascii="Times New Roman" w:hAnsi="Times New Roman"/>
                <w:sz w:val="21"/>
                <w:szCs w:val="21"/>
                <w:lang w:eastAsia="zh-CN"/>
              </w:rPr>
              <w:t>）</w:t>
            </w:r>
          </w:p>
        </w:tc>
        <w:tc>
          <w:tcPr>
            <w:tcW w:w="957" w:type="pct"/>
            <w:gridSpan w:val="3"/>
            <w:vAlign w:val="center"/>
          </w:tcPr>
          <w:p w14:paraId="05B75634"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10</w:t>
            </w:r>
          </w:p>
        </w:tc>
        <w:tc>
          <w:tcPr>
            <w:tcW w:w="344" w:type="pct"/>
            <w:vAlign w:val="center"/>
          </w:tcPr>
          <w:p w14:paraId="6572B2A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2</w:t>
            </w:r>
          </w:p>
        </w:tc>
        <w:tc>
          <w:tcPr>
            <w:tcW w:w="569" w:type="pct"/>
            <w:gridSpan w:val="2"/>
            <w:vAlign w:val="center"/>
          </w:tcPr>
          <w:p w14:paraId="7C3B902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12</w:t>
            </w:r>
          </w:p>
        </w:tc>
        <w:tc>
          <w:tcPr>
            <w:tcW w:w="350" w:type="pct"/>
            <w:vAlign w:val="center"/>
          </w:tcPr>
          <w:p w14:paraId="14152113" w14:textId="77777777" w:rsidR="00F96F41" w:rsidRDefault="00F96F41" w:rsidP="007203CB">
            <w:pPr>
              <w:jc w:val="center"/>
              <w:rPr>
                <w:rFonts w:ascii="Times New Roman" w:hAnsi="Times New Roman"/>
                <w:bCs/>
                <w:sz w:val="21"/>
                <w:szCs w:val="21"/>
              </w:rPr>
            </w:pPr>
            <w:r>
              <w:rPr>
                <w:rFonts w:ascii="Times New Roman" w:hAnsi="Times New Roman"/>
                <w:bCs/>
                <w:sz w:val="21"/>
                <w:szCs w:val="21"/>
                <w:lang w:eastAsia="zh-CN"/>
              </w:rPr>
              <w:t>3</w:t>
            </w:r>
            <w:r>
              <w:rPr>
                <w:rFonts w:ascii="Times New Roman" w:hAnsi="Times New Roman"/>
                <w:bCs/>
                <w:sz w:val="21"/>
                <w:szCs w:val="21"/>
              </w:rPr>
              <w:t>*</w:t>
            </w:r>
            <w:r>
              <w:rPr>
                <w:rFonts w:ascii="Times New Roman" w:hAnsi="Times New Roman"/>
                <w:bCs/>
                <w:sz w:val="21"/>
                <w:szCs w:val="21"/>
                <w:lang w:eastAsia="zh-CN"/>
              </w:rPr>
              <w:t>4</w:t>
            </w:r>
          </w:p>
        </w:tc>
        <w:tc>
          <w:tcPr>
            <w:tcW w:w="394" w:type="pct"/>
            <w:vAlign w:val="center"/>
          </w:tcPr>
          <w:p w14:paraId="09A29CB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21489983" w14:textId="77777777" w:rsidTr="007A614F">
        <w:trPr>
          <w:trHeight w:val="308"/>
          <w:jc w:val="center"/>
        </w:trPr>
        <w:tc>
          <w:tcPr>
            <w:tcW w:w="302" w:type="pct"/>
            <w:vMerge w:val="restart"/>
            <w:vAlign w:val="center"/>
          </w:tcPr>
          <w:p w14:paraId="6D34BED3"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灌木层</w:t>
            </w:r>
            <w:proofErr w:type="spellEnd"/>
          </w:p>
        </w:tc>
        <w:tc>
          <w:tcPr>
            <w:tcW w:w="2084" w:type="pct"/>
            <w:vAlign w:val="center"/>
          </w:tcPr>
          <w:p w14:paraId="1B8986D0"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白栎（</w:t>
            </w:r>
            <w:r>
              <w:rPr>
                <w:rFonts w:ascii="Times New Roman" w:hAnsi="Times New Roman"/>
                <w:i/>
                <w:iCs/>
                <w:sz w:val="21"/>
                <w:szCs w:val="21"/>
                <w:lang w:eastAsia="zh-CN"/>
              </w:rPr>
              <w:t xml:space="preserve">Quercus </w:t>
            </w:r>
            <w:proofErr w:type="spellStart"/>
            <w:r>
              <w:rPr>
                <w:rFonts w:ascii="Times New Roman" w:hAnsi="Times New Roman"/>
                <w:i/>
                <w:iCs/>
                <w:sz w:val="21"/>
                <w:szCs w:val="21"/>
                <w:lang w:eastAsia="zh-CN"/>
              </w:rPr>
              <w:t>fabri</w:t>
            </w:r>
            <w:proofErr w:type="spellEnd"/>
            <w:r>
              <w:rPr>
                <w:rFonts w:ascii="Times New Roman" w:hAnsi="Times New Roman"/>
                <w:sz w:val="21"/>
                <w:szCs w:val="21"/>
                <w:lang w:eastAsia="zh-CN"/>
              </w:rPr>
              <w:t>）</w:t>
            </w:r>
          </w:p>
        </w:tc>
        <w:tc>
          <w:tcPr>
            <w:tcW w:w="957" w:type="pct"/>
            <w:gridSpan w:val="3"/>
            <w:vAlign w:val="center"/>
          </w:tcPr>
          <w:p w14:paraId="06058B3E"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1.2</w:t>
            </w:r>
          </w:p>
        </w:tc>
        <w:tc>
          <w:tcPr>
            <w:tcW w:w="344" w:type="pct"/>
            <w:vAlign w:val="center"/>
          </w:tcPr>
          <w:p w14:paraId="1DBB8D69"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8</w:t>
            </w:r>
          </w:p>
        </w:tc>
        <w:tc>
          <w:tcPr>
            <w:tcW w:w="569" w:type="pct"/>
            <w:gridSpan w:val="2"/>
            <w:vAlign w:val="center"/>
          </w:tcPr>
          <w:p w14:paraId="3F2CBE5A"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328F47EE" w14:textId="77777777" w:rsidR="00F96F41" w:rsidRDefault="00F96F41" w:rsidP="007203CB">
            <w:pPr>
              <w:jc w:val="center"/>
              <w:rPr>
                <w:rFonts w:ascii="Times New Roman" w:hAnsi="Times New Roman"/>
                <w:bCs/>
                <w:sz w:val="21"/>
                <w:szCs w:val="21"/>
              </w:rPr>
            </w:pPr>
          </w:p>
        </w:tc>
        <w:tc>
          <w:tcPr>
            <w:tcW w:w="394" w:type="pct"/>
            <w:vAlign w:val="center"/>
          </w:tcPr>
          <w:p w14:paraId="3DC7490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7275AD56" w14:textId="77777777" w:rsidTr="007A614F">
        <w:trPr>
          <w:trHeight w:val="308"/>
          <w:jc w:val="center"/>
        </w:trPr>
        <w:tc>
          <w:tcPr>
            <w:tcW w:w="302" w:type="pct"/>
            <w:vMerge/>
            <w:vAlign w:val="center"/>
          </w:tcPr>
          <w:p w14:paraId="7935EA83" w14:textId="77777777" w:rsidR="00F96F41" w:rsidRDefault="00F96F41" w:rsidP="007203CB">
            <w:pPr>
              <w:jc w:val="center"/>
              <w:rPr>
                <w:rFonts w:ascii="Times New Roman" w:hAnsi="Times New Roman"/>
                <w:bCs/>
                <w:sz w:val="21"/>
                <w:szCs w:val="21"/>
              </w:rPr>
            </w:pPr>
          </w:p>
        </w:tc>
        <w:tc>
          <w:tcPr>
            <w:tcW w:w="2084" w:type="pct"/>
            <w:vAlign w:val="center"/>
          </w:tcPr>
          <w:p w14:paraId="24729F13"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盐肤木（</w:t>
            </w:r>
            <w:r>
              <w:rPr>
                <w:rFonts w:ascii="Times New Roman" w:hAnsi="Times New Roman"/>
                <w:i/>
                <w:iCs/>
                <w:sz w:val="21"/>
                <w:szCs w:val="21"/>
                <w:lang w:eastAsia="zh-CN"/>
              </w:rPr>
              <w:t>Rhus chinensis</w:t>
            </w:r>
            <w:r>
              <w:rPr>
                <w:rFonts w:ascii="Times New Roman" w:hAnsi="Times New Roman"/>
                <w:sz w:val="21"/>
                <w:szCs w:val="21"/>
                <w:lang w:eastAsia="zh-CN"/>
              </w:rPr>
              <w:t>）</w:t>
            </w:r>
          </w:p>
        </w:tc>
        <w:tc>
          <w:tcPr>
            <w:tcW w:w="957" w:type="pct"/>
            <w:gridSpan w:val="3"/>
            <w:vAlign w:val="center"/>
          </w:tcPr>
          <w:p w14:paraId="5C4D5C90"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1.4</w:t>
            </w:r>
          </w:p>
        </w:tc>
        <w:tc>
          <w:tcPr>
            <w:tcW w:w="344" w:type="pct"/>
            <w:vAlign w:val="center"/>
          </w:tcPr>
          <w:p w14:paraId="1EE4F727"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6</w:t>
            </w:r>
          </w:p>
        </w:tc>
        <w:tc>
          <w:tcPr>
            <w:tcW w:w="569" w:type="pct"/>
            <w:gridSpan w:val="2"/>
            <w:vAlign w:val="center"/>
          </w:tcPr>
          <w:p w14:paraId="50EA49CA"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471DB42E" w14:textId="77777777" w:rsidR="00F96F41" w:rsidRDefault="00F96F41" w:rsidP="007203CB">
            <w:pPr>
              <w:jc w:val="center"/>
              <w:rPr>
                <w:rFonts w:ascii="Times New Roman" w:hAnsi="Times New Roman"/>
                <w:bCs/>
                <w:sz w:val="21"/>
                <w:szCs w:val="21"/>
              </w:rPr>
            </w:pPr>
          </w:p>
        </w:tc>
        <w:tc>
          <w:tcPr>
            <w:tcW w:w="394" w:type="pct"/>
            <w:vAlign w:val="center"/>
          </w:tcPr>
          <w:p w14:paraId="599634D5"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04538FAF" w14:textId="77777777" w:rsidTr="007A614F">
        <w:trPr>
          <w:trHeight w:val="308"/>
          <w:jc w:val="center"/>
        </w:trPr>
        <w:tc>
          <w:tcPr>
            <w:tcW w:w="302" w:type="pct"/>
            <w:vMerge/>
            <w:vAlign w:val="center"/>
          </w:tcPr>
          <w:p w14:paraId="2787B3E8" w14:textId="77777777" w:rsidR="00F96F41" w:rsidRDefault="00F96F41" w:rsidP="007203CB">
            <w:pPr>
              <w:jc w:val="center"/>
              <w:rPr>
                <w:rFonts w:ascii="Times New Roman" w:hAnsi="Times New Roman"/>
                <w:bCs/>
                <w:sz w:val="21"/>
                <w:szCs w:val="21"/>
              </w:rPr>
            </w:pPr>
          </w:p>
        </w:tc>
        <w:tc>
          <w:tcPr>
            <w:tcW w:w="2084" w:type="pct"/>
            <w:vAlign w:val="center"/>
          </w:tcPr>
          <w:p w14:paraId="1C0D81E8"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马桑（</w:t>
            </w:r>
            <w:proofErr w:type="spellStart"/>
            <w:r>
              <w:rPr>
                <w:rFonts w:ascii="Times New Roman" w:hAnsi="Times New Roman"/>
                <w:i/>
                <w:iCs/>
                <w:sz w:val="21"/>
                <w:szCs w:val="21"/>
                <w:lang w:eastAsia="zh-CN"/>
              </w:rPr>
              <w:t>Coriaria</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nepalensis</w:t>
            </w:r>
            <w:proofErr w:type="spellEnd"/>
            <w:r>
              <w:rPr>
                <w:rFonts w:ascii="Times New Roman" w:hAnsi="Times New Roman"/>
                <w:sz w:val="21"/>
                <w:szCs w:val="21"/>
                <w:lang w:eastAsia="zh-CN"/>
              </w:rPr>
              <w:t>）</w:t>
            </w:r>
          </w:p>
        </w:tc>
        <w:tc>
          <w:tcPr>
            <w:tcW w:w="957" w:type="pct"/>
            <w:gridSpan w:val="3"/>
            <w:vAlign w:val="center"/>
          </w:tcPr>
          <w:p w14:paraId="4D3D64B7"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1.3</w:t>
            </w:r>
          </w:p>
        </w:tc>
        <w:tc>
          <w:tcPr>
            <w:tcW w:w="344" w:type="pct"/>
            <w:vAlign w:val="center"/>
          </w:tcPr>
          <w:p w14:paraId="474DAC9A"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4</w:t>
            </w:r>
          </w:p>
        </w:tc>
        <w:tc>
          <w:tcPr>
            <w:tcW w:w="569" w:type="pct"/>
            <w:gridSpan w:val="2"/>
            <w:vAlign w:val="center"/>
          </w:tcPr>
          <w:p w14:paraId="09E36DE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1.0</w:t>
            </w:r>
          </w:p>
        </w:tc>
        <w:tc>
          <w:tcPr>
            <w:tcW w:w="350" w:type="pct"/>
            <w:vAlign w:val="center"/>
          </w:tcPr>
          <w:p w14:paraId="74FC2E93" w14:textId="77777777" w:rsidR="00F96F41" w:rsidRDefault="00F96F41" w:rsidP="007203CB">
            <w:pPr>
              <w:jc w:val="center"/>
              <w:rPr>
                <w:rFonts w:ascii="Times New Roman" w:hAnsi="Times New Roman"/>
                <w:bCs/>
                <w:sz w:val="21"/>
                <w:szCs w:val="21"/>
              </w:rPr>
            </w:pPr>
          </w:p>
        </w:tc>
        <w:tc>
          <w:tcPr>
            <w:tcW w:w="394" w:type="pct"/>
            <w:vAlign w:val="center"/>
          </w:tcPr>
          <w:p w14:paraId="0993C0AE"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323F010E" w14:textId="77777777" w:rsidTr="007A614F">
        <w:trPr>
          <w:trHeight w:val="308"/>
          <w:jc w:val="center"/>
        </w:trPr>
        <w:tc>
          <w:tcPr>
            <w:tcW w:w="302" w:type="pct"/>
            <w:vMerge/>
            <w:vAlign w:val="center"/>
          </w:tcPr>
          <w:p w14:paraId="14BBD018" w14:textId="77777777" w:rsidR="00F96F41" w:rsidRDefault="00F96F41" w:rsidP="007203CB">
            <w:pPr>
              <w:jc w:val="center"/>
              <w:rPr>
                <w:rFonts w:ascii="Times New Roman" w:hAnsi="Times New Roman"/>
                <w:bCs/>
                <w:sz w:val="21"/>
                <w:szCs w:val="21"/>
              </w:rPr>
            </w:pPr>
          </w:p>
        </w:tc>
        <w:tc>
          <w:tcPr>
            <w:tcW w:w="2084" w:type="pct"/>
            <w:vAlign w:val="center"/>
          </w:tcPr>
          <w:p w14:paraId="042ADFF2"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胡枝子</w:t>
            </w:r>
            <w:r>
              <w:rPr>
                <w:rFonts w:ascii="Times New Roman" w:hAnsi="Times New Roman"/>
                <w:i/>
                <w:iCs/>
                <w:sz w:val="21"/>
                <w:szCs w:val="21"/>
                <w:lang w:eastAsia="zh-CN"/>
              </w:rPr>
              <w:t>（</w:t>
            </w:r>
            <w:r>
              <w:rPr>
                <w:rFonts w:ascii="Times New Roman" w:hAnsi="Times New Roman"/>
                <w:i/>
                <w:iCs/>
                <w:sz w:val="21"/>
                <w:szCs w:val="21"/>
                <w:lang w:eastAsia="zh-CN"/>
              </w:rPr>
              <w:t xml:space="preserve">Lespedeza </w:t>
            </w:r>
            <w:proofErr w:type="spellStart"/>
            <w:r>
              <w:rPr>
                <w:rFonts w:ascii="Times New Roman" w:hAnsi="Times New Roman"/>
                <w:i/>
                <w:iCs/>
                <w:sz w:val="21"/>
                <w:szCs w:val="21"/>
                <w:lang w:eastAsia="zh-CN"/>
              </w:rPr>
              <w:t>bicolour</w:t>
            </w:r>
            <w:proofErr w:type="spellEnd"/>
            <w:r>
              <w:rPr>
                <w:rFonts w:ascii="Times New Roman" w:hAnsi="Times New Roman"/>
                <w:sz w:val="21"/>
                <w:szCs w:val="21"/>
                <w:lang w:eastAsia="zh-CN"/>
              </w:rPr>
              <w:t>）</w:t>
            </w:r>
          </w:p>
        </w:tc>
        <w:tc>
          <w:tcPr>
            <w:tcW w:w="957" w:type="pct"/>
            <w:gridSpan w:val="3"/>
            <w:vAlign w:val="center"/>
          </w:tcPr>
          <w:p w14:paraId="7BDDF55E"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1.2</w:t>
            </w:r>
          </w:p>
        </w:tc>
        <w:tc>
          <w:tcPr>
            <w:tcW w:w="344" w:type="pct"/>
            <w:vAlign w:val="center"/>
          </w:tcPr>
          <w:p w14:paraId="0D1B08AB"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4</w:t>
            </w:r>
          </w:p>
        </w:tc>
        <w:tc>
          <w:tcPr>
            <w:tcW w:w="569" w:type="pct"/>
            <w:gridSpan w:val="2"/>
            <w:vAlign w:val="center"/>
          </w:tcPr>
          <w:p w14:paraId="612842CA"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2.0</w:t>
            </w:r>
          </w:p>
        </w:tc>
        <w:tc>
          <w:tcPr>
            <w:tcW w:w="350" w:type="pct"/>
            <w:vAlign w:val="center"/>
          </w:tcPr>
          <w:p w14:paraId="609721D6" w14:textId="77777777" w:rsidR="00F96F41" w:rsidRDefault="00F96F41" w:rsidP="007203CB">
            <w:pPr>
              <w:jc w:val="center"/>
              <w:rPr>
                <w:rFonts w:ascii="Times New Roman" w:hAnsi="Times New Roman"/>
                <w:bCs/>
                <w:sz w:val="21"/>
                <w:szCs w:val="21"/>
              </w:rPr>
            </w:pPr>
          </w:p>
        </w:tc>
        <w:tc>
          <w:tcPr>
            <w:tcW w:w="394" w:type="pct"/>
            <w:vAlign w:val="center"/>
          </w:tcPr>
          <w:p w14:paraId="20FA028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3C76B9EC" w14:textId="77777777" w:rsidTr="007A614F">
        <w:trPr>
          <w:trHeight w:val="308"/>
          <w:jc w:val="center"/>
        </w:trPr>
        <w:tc>
          <w:tcPr>
            <w:tcW w:w="302" w:type="pct"/>
            <w:vMerge/>
            <w:vAlign w:val="center"/>
          </w:tcPr>
          <w:p w14:paraId="36184908" w14:textId="77777777" w:rsidR="00F96F41" w:rsidRDefault="00F96F41" w:rsidP="007203CB">
            <w:pPr>
              <w:jc w:val="center"/>
              <w:rPr>
                <w:rFonts w:ascii="Times New Roman" w:hAnsi="Times New Roman"/>
                <w:bCs/>
                <w:sz w:val="21"/>
                <w:szCs w:val="21"/>
              </w:rPr>
            </w:pPr>
          </w:p>
        </w:tc>
        <w:tc>
          <w:tcPr>
            <w:tcW w:w="2084" w:type="pct"/>
            <w:vAlign w:val="center"/>
          </w:tcPr>
          <w:p w14:paraId="5CB694AB" w14:textId="77777777" w:rsidR="00F96F41" w:rsidRDefault="00F96F41" w:rsidP="007203CB">
            <w:pPr>
              <w:jc w:val="center"/>
              <w:rPr>
                <w:rFonts w:ascii="Times New Roman" w:hAnsi="Times New Roman"/>
                <w:bCs/>
                <w:sz w:val="21"/>
                <w:szCs w:val="21"/>
              </w:rPr>
            </w:pPr>
            <w:proofErr w:type="gramStart"/>
            <w:r>
              <w:rPr>
                <w:rFonts w:ascii="Times New Roman" w:hAnsi="Times New Roman"/>
                <w:sz w:val="21"/>
                <w:szCs w:val="21"/>
                <w:lang w:eastAsia="zh-CN"/>
              </w:rPr>
              <w:t>截叶铁</w:t>
            </w:r>
            <w:proofErr w:type="gramEnd"/>
            <w:r>
              <w:rPr>
                <w:rFonts w:ascii="Times New Roman" w:hAnsi="Times New Roman"/>
                <w:sz w:val="21"/>
                <w:szCs w:val="21"/>
                <w:lang w:eastAsia="zh-CN"/>
              </w:rPr>
              <w:t>扫帚（</w:t>
            </w:r>
            <w:r>
              <w:rPr>
                <w:rFonts w:ascii="Times New Roman" w:hAnsi="Times New Roman"/>
                <w:i/>
                <w:iCs/>
                <w:sz w:val="21"/>
                <w:szCs w:val="21"/>
                <w:lang w:eastAsia="zh-CN"/>
              </w:rPr>
              <w:t>Lespedeza cuneata</w:t>
            </w:r>
            <w:r>
              <w:rPr>
                <w:rFonts w:ascii="Times New Roman" w:hAnsi="Times New Roman"/>
                <w:sz w:val="21"/>
                <w:szCs w:val="21"/>
                <w:lang w:eastAsia="zh-CN"/>
              </w:rPr>
              <w:t>）</w:t>
            </w:r>
          </w:p>
        </w:tc>
        <w:tc>
          <w:tcPr>
            <w:tcW w:w="957" w:type="pct"/>
            <w:gridSpan w:val="3"/>
            <w:vAlign w:val="center"/>
          </w:tcPr>
          <w:p w14:paraId="63723903"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1.2</w:t>
            </w:r>
          </w:p>
        </w:tc>
        <w:tc>
          <w:tcPr>
            <w:tcW w:w="344" w:type="pct"/>
            <w:vAlign w:val="center"/>
          </w:tcPr>
          <w:p w14:paraId="30022093"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3</w:t>
            </w:r>
          </w:p>
        </w:tc>
        <w:tc>
          <w:tcPr>
            <w:tcW w:w="569" w:type="pct"/>
            <w:gridSpan w:val="2"/>
            <w:vAlign w:val="center"/>
          </w:tcPr>
          <w:p w14:paraId="5CA8843D"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47E5F406" w14:textId="77777777" w:rsidR="00F96F41" w:rsidRDefault="00F96F41" w:rsidP="007203CB">
            <w:pPr>
              <w:jc w:val="center"/>
              <w:rPr>
                <w:rFonts w:ascii="Times New Roman" w:hAnsi="Times New Roman"/>
                <w:bCs/>
                <w:sz w:val="21"/>
                <w:szCs w:val="21"/>
              </w:rPr>
            </w:pPr>
          </w:p>
        </w:tc>
        <w:tc>
          <w:tcPr>
            <w:tcW w:w="394" w:type="pct"/>
            <w:vAlign w:val="center"/>
          </w:tcPr>
          <w:p w14:paraId="5BCF582E"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7113F000" w14:textId="77777777" w:rsidTr="007A614F">
        <w:trPr>
          <w:trHeight w:val="308"/>
          <w:jc w:val="center"/>
        </w:trPr>
        <w:tc>
          <w:tcPr>
            <w:tcW w:w="302" w:type="pct"/>
            <w:vMerge/>
            <w:vAlign w:val="center"/>
          </w:tcPr>
          <w:p w14:paraId="31C76B13" w14:textId="77777777" w:rsidR="00F96F41" w:rsidRDefault="00F96F41" w:rsidP="007203CB">
            <w:pPr>
              <w:jc w:val="center"/>
              <w:rPr>
                <w:rFonts w:ascii="Times New Roman" w:hAnsi="Times New Roman"/>
                <w:bCs/>
                <w:sz w:val="21"/>
                <w:szCs w:val="21"/>
              </w:rPr>
            </w:pPr>
          </w:p>
        </w:tc>
        <w:tc>
          <w:tcPr>
            <w:tcW w:w="2084" w:type="pct"/>
            <w:vAlign w:val="center"/>
          </w:tcPr>
          <w:p w14:paraId="4A6397A9" w14:textId="77777777" w:rsidR="00F96F41" w:rsidRDefault="00F96F41" w:rsidP="007203CB">
            <w:pPr>
              <w:jc w:val="center"/>
              <w:rPr>
                <w:rFonts w:ascii="Times New Roman" w:hAnsi="Times New Roman"/>
                <w:sz w:val="21"/>
                <w:szCs w:val="21"/>
              </w:rPr>
            </w:pPr>
            <w:r>
              <w:rPr>
                <w:rFonts w:ascii="Times New Roman" w:hAnsi="Times New Roman"/>
                <w:sz w:val="21"/>
                <w:szCs w:val="21"/>
                <w:lang w:eastAsia="zh-CN"/>
              </w:rPr>
              <w:t>金樱子（</w:t>
            </w:r>
            <w:r>
              <w:rPr>
                <w:rFonts w:ascii="Times New Roman" w:hAnsi="Times New Roman"/>
                <w:i/>
                <w:iCs/>
                <w:sz w:val="21"/>
                <w:szCs w:val="21"/>
                <w:lang w:eastAsia="zh-CN"/>
              </w:rPr>
              <w:t>Rosa laevigata</w:t>
            </w:r>
            <w:r>
              <w:rPr>
                <w:rFonts w:ascii="Times New Roman" w:hAnsi="Times New Roman"/>
                <w:sz w:val="21"/>
                <w:szCs w:val="21"/>
                <w:lang w:eastAsia="zh-CN"/>
              </w:rPr>
              <w:t>）</w:t>
            </w:r>
          </w:p>
        </w:tc>
        <w:tc>
          <w:tcPr>
            <w:tcW w:w="957" w:type="pct"/>
            <w:gridSpan w:val="3"/>
            <w:vAlign w:val="center"/>
          </w:tcPr>
          <w:p w14:paraId="69BE0D7A"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1.4</w:t>
            </w:r>
          </w:p>
        </w:tc>
        <w:tc>
          <w:tcPr>
            <w:tcW w:w="344" w:type="pct"/>
            <w:vAlign w:val="center"/>
          </w:tcPr>
          <w:p w14:paraId="3B17EE6B"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w:t>
            </w:r>
          </w:p>
        </w:tc>
        <w:tc>
          <w:tcPr>
            <w:tcW w:w="569" w:type="pct"/>
            <w:gridSpan w:val="2"/>
            <w:vAlign w:val="center"/>
          </w:tcPr>
          <w:p w14:paraId="20224455"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5DA432F7" w14:textId="77777777" w:rsidR="00F96F41" w:rsidRDefault="00F96F41" w:rsidP="007203CB">
            <w:pPr>
              <w:jc w:val="center"/>
              <w:rPr>
                <w:rFonts w:ascii="Times New Roman" w:hAnsi="Times New Roman"/>
                <w:bCs/>
                <w:sz w:val="21"/>
                <w:szCs w:val="21"/>
              </w:rPr>
            </w:pPr>
          </w:p>
        </w:tc>
        <w:tc>
          <w:tcPr>
            <w:tcW w:w="394" w:type="pct"/>
            <w:vAlign w:val="center"/>
          </w:tcPr>
          <w:p w14:paraId="7F440F8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1AF3D041" w14:textId="77777777" w:rsidTr="007A614F">
        <w:trPr>
          <w:trHeight w:val="308"/>
          <w:jc w:val="center"/>
        </w:trPr>
        <w:tc>
          <w:tcPr>
            <w:tcW w:w="302" w:type="pct"/>
            <w:vMerge/>
            <w:vAlign w:val="center"/>
          </w:tcPr>
          <w:p w14:paraId="24EB20EB" w14:textId="77777777" w:rsidR="00F96F41" w:rsidRDefault="00F96F41" w:rsidP="007203CB">
            <w:pPr>
              <w:jc w:val="center"/>
              <w:rPr>
                <w:rFonts w:ascii="Times New Roman" w:hAnsi="Times New Roman"/>
                <w:bCs/>
                <w:sz w:val="21"/>
                <w:szCs w:val="21"/>
              </w:rPr>
            </w:pPr>
          </w:p>
        </w:tc>
        <w:tc>
          <w:tcPr>
            <w:tcW w:w="2084" w:type="pct"/>
            <w:vAlign w:val="center"/>
          </w:tcPr>
          <w:p w14:paraId="6B5AA704" w14:textId="77777777" w:rsidR="00F96F41" w:rsidRDefault="00F96F41" w:rsidP="007203CB">
            <w:pPr>
              <w:jc w:val="center"/>
              <w:rPr>
                <w:rFonts w:ascii="Times New Roman" w:hAnsi="Times New Roman"/>
                <w:sz w:val="21"/>
                <w:szCs w:val="21"/>
              </w:rPr>
            </w:pPr>
            <w:r>
              <w:rPr>
                <w:rFonts w:ascii="Times New Roman" w:hAnsi="Times New Roman"/>
                <w:sz w:val="21"/>
                <w:szCs w:val="21"/>
                <w:lang w:eastAsia="zh-CN"/>
              </w:rPr>
              <w:t>小果蔷薇（</w:t>
            </w:r>
            <w:r>
              <w:rPr>
                <w:rFonts w:ascii="Times New Roman" w:hAnsi="Times New Roman"/>
                <w:i/>
                <w:iCs/>
                <w:sz w:val="21"/>
                <w:szCs w:val="21"/>
                <w:lang w:eastAsia="zh-CN"/>
              </w:rPr>
              <w:t xml:space="preserve">Rosa </w:t>
            </w:r>
            <w:proofErr w:type="spellStart"/>
            <w:r>
              <w:rPr>
                <w:rFonts w:ascii="Times New Roman" w:hAnsi="Times New Roman"/>
                <w:i/>
                <w:iCs/>
                <w:sz w:val="21"/>
                <w:szCs w:val="21"/>
                <w:lang w:eastAsia="zh-CN"/>
              </w:rPr>
              <w:t>cymosa</w:t>
            </w:r>
            <w:proofErr w:type="spellEnd"/>
            <w:r>
              <w:rPr>
                <w:rFonts w:ascii="Times New Roman" w:hAnsi="Times New Roman"/>
                <w:sz w:val="21"/>
                <w:szCs w:val="21"/>
                <w:lang w:eastAsia="zh-CN"/>
              </w:rPr>
              <w:t>）</w:t>
            </w:r>
          </w:p>
        </w:tc>
        <w:tc>
          <w:tcPr>
            <w:tcW w:w="957" w:type="pct"/>
            <w:gridSpan w:val="3"/>
            <w:vAlign w:val="center"/>
          </w:tcPr>
          <w:p w14:paraId="0FC647E1"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1.3</w:t>
            </w:r>
          </w:p>
        </w:tc>
        <w:tc>
          <w:tcPr>
            <w:tcW w:w="344" w:type="pct"/>
            <w:vAlign w:val="center"/>
          </w:tcPr>
          <w:p w14:paraId="44C04D4B"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4</w:t>
            </w:r>
          </w:p>
        </w:tc>
        <w:tc>
          <w:tcPr>
            <w:tcW w:w="569" w:type="pct"/>
            <w:gridSpan w:val="2"/>
            <w:vAlign w:val="center"/>
          </w:tcPr>
          <w:p w14:paraId="206205D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1.0</w:t>
            </w:r>
          </w:p>
        </w:tc>
        <w:tc>
          <w:tcPr>
            <w:tcW w:w="350" w:type="pct"/>
            <w:vAlign w:val="center"/>
          </w:tcPr>
          <w:p w14:paraId="6B861F61" w14:textId="77777777" w:rsidR="00F96F41" w:rsidRDefault="00F96F41" w:rsidP="007203CB">
            <w:pPr>
              <w:jc w:val="center"/>
              <w:rPr>
                <w:rFonts w:ascii="Times New Roman" w:hAnsi="Times New Roman"/>
                <w:bCs/>
                <w:sz w:val="21"/>
                <w:szCs w:val="21"/>
              </w:rPr>
            </w:pPr>
          </w:p>
        </w:tc>
        <w:tc>
          <w:tcPr>
            <w:tcW w:w="394" w:type="pct"/>
            <w:vAlign w:val="center"/>
          </w:tcPr>
          <w:p w14:paraId="136EC121"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1490A411" w14:textId="77777777" w:rsidTr="007A614F">
        <w:trPr>
          <w:trHeight w:val="308"/>
          <w:jc w:val="center"/>
        </w:trPr>
        <w:tc>
          <w:tcPr>
            <w:tcW w:w="302" w:type="pct"/>
            <w:vMerge w:val="restart"/>
            <w:vAlign w:val="center"/>
          </w:tcPr>
          <w:p w14:paraId="1689091C"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草本层</w:t>
            </w:r>
            <w:proofErr w:type="spellEnd"/>
          </w:p>
        </w:tc>
        <w:tc>
          <w:tcPr>
            <w:tcW w:w="2084" w:type="pct"/>
            <w:vAlign w:val="center"/>
          </w:tcPr>
          <w:p w14:paraId="222F3331"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黄花蒿（</w:t>
            </w:r>
            <w:r>
              <w:rPr>
                <w:rFonts w:ascii="Times New Roman" w:hAnsi="Times New Roman"/>
                <w:i/>
                <w:iCs/>
                <w:sz w:val="21"/>
                <w:szCs w:val="21"/>
                <w:lang w:eastAsia="zh-CN"/>
              </w:rPr>
              <w:t>Artemisia annua</w:t>
            </w:r>
            <w:r>
              <w:rPr>
                <w:rFonts w:ascii="Times New Roman" w:hAnsi="Times New Roman"/>
                <w:sz w:val="21"/>
                <w:szCs w:val="21"/>
                <w:lang w:eastAsia="zh-CN"/>
              </w:rPr>
              <w:t>）</w:t>
            </w:r>
          </w:p>
        </w:tc>
        <w:tc>
          <w:tcPr>
            <w:tcW w:w="957" w:type="pct"/>
            <w:gridSpan w:val="3"/>
            <w:vAlign w:val="center"/>
          </w:tcPr>
          <w:p w14:paraId="07CBA53D"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0.95</w:t>
            </w:r>
          </w:p>
        </w:tc>
        <w:tc>
          <w:tcPr>
            <w:tcW w:w="344" w:type="pct"/>
            <w:vAlign w:val="center"/>
          </w:tcPr>
          <w:p w14:paraId="2A8EBEBF"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Soc</w:t>
            </w:r>
          </w:p>
        </w:tc>
        <w:tc>
          <w:tcPr>
            <w:tcW w:w="569" w:type="pct"/>
            <w:gridSpan w:val="2"/>
            <w:vAlign w:val="center"/>
          </w:tcPr>
          <w:p w14:paraId="413877F5" w14:textId="77777777" w:rsidR="00F96F41" w:rsidRDefault="00F96F41" w:rsidP="007203CB">
            <w:pPr>
              <w:jc w:val="center"/>
              <w:rPr>
                <w:rFonts w:ascii="Times New Roman" w:hAnsi="Times New Roman"/>
                <w:bCs/>
                <w:sz w:val="21"/>
                <w:szCs w:val="21"/>
              </w:rPr>
            </w:pPr>
          </w:p>
        </w:tc>
        <w:tc>
          <w:tcPr>
            <w:tcW w:w="350" w:type="pct"/>
            <w:vAlign w:val="center"/>
          </w:tcPr>
          <w:p w14:paraId="2E5ED24A" w14:textId="77777777" w:rsidR="00F96F41" w:rsidRDefault="00F96F41" w:rsidP="007203CB">
            <w:pPr>
              <w:jc w:val="center"/>
              <w:rPr>
                <w:rFonts w:ascii="Times New Roman" w:hAnsi="Times New Roman"/>
                <w:bCs/>
                <w:sz w:val="21"/>
                <w:szCs w:val="21"/>
              </w:rPr>
            </w:pPr>
          </w:p>
        </w:tc>
        <w:tc>
          <w:tcPr>
            <w:tcW w:w="394" w:type="pct"/>
            <w:vAlign w:val="center"/>
          </w:tcPr>
          <w:p w14:paraId="06B62406" w14:textId="77777777" w:rsidR="00F96F41" w:rsidRDefault="00F96F41" w:rsidP="007203CB">
            <w:pPr>
              <w:jc w:val="center"/>
              <w:rPr>
                <w:rFonts w:ascii="Times New Roman" w:hAnsi="Times New Roman"/>
                <w:bCs/>
                <w:sz w:val="21"/>
                <w:szCs w:val="21"/>
              </w:rPr>
            </w:pPr>
          </w:p>
        </w:tc>
      </w:tr>
      <w:tr w:rsidR="00F96F41" w14:paraId="32C4EC0C" w14:textId="77777777" w:rsidTr="007A614F">
        <w:trPr>
          <w:trHeight w:val="308"/>
          <w:jc w:val="center"/>
        </w:trPr>
        <w:tc>
          <w:tcPr>
            <w:tcW w:w="302" w:type="pct"/>
            <w:vMerge/>
            <w:vAlign w:val="center"/>
          </w:tcPr>
          <w:p w14:paraId="0BF2E843" w14:textId="77777777" w:rsidR="00F96F41" w:rsidRDefault="00F96F41" w:rsidP="007203CB">
            <w:pPr>
              <w:jc w:val="center"/>
              <w:rPr>
                <w:rFonts w:ascii="Times New Roman" w:hAnsi="Times New Roman"/>
                <w:bCs/>
                <w:sz w:val="21"/>
                <w:szCs w:val="21"/>
              </w:rPr>
            </w:pPr>
          </w:p>
        </w:tc>
        <w:tc>
          <w:tcPr>
            <w:tcW w:w="2084" w:type="pct"/>
            <w:vAlign w:val="center"/>
          </w:tcPr>
          <w:p w14:paraId="00C4FBC8"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青蒿（</w:t>
            </w:r>
            <w:r>
              <w:rPr>
                <w:rFonts w:ascii="Times New Roman" w:hAnsi="Times New Roman"/>
                <w:i/>
                <w:iCs/>
                <w:sz w:val="21"/>
                <w:szCs w:val="21"/>
                <w:lang w:eastAsia="zh-CN"/>
              </w:rPr>
              <w:t xml:space="preserve">Artemisia </w:t>
            </w:r>
            <w:proofErr w:type="spellStart"/>
            <w:r>
              <w:rPr>
                <w:rFonts w:ascii="Times New Roman" w:hAnsi="Times New Roman"/>
                <w:i/>
                <w:iCs/>
                <w:sz w:val="21"/>
                <w:szCs w:val="21"/>
                <w:lang w:eastAsia="zh-CN"/>
              </w:rPr>
              <w:t>apiacea</w:t>
            </w:r>
            <w:proofErr w:type="spellEnd"/>
            <w:r>
              <w:rPr>
                <w:rFonts w:ascii="Times New Roman" w:hAnsi="Times New Roman"/>
                <w:sz w:val="21"/>
                <w:szCs w:val="21"/>
                <w:lang w:eastAsia="zh-CN"/>
              </w:rPr>
              <w:t>）</w:t>
            </w:r>
          </w:p>
        </w:tc>
        <w:tc>
          <w:tcPr>
            <w:tcW w:w="957" w:type="pct"/>
            <w:gridSpan w:val="3"/>
            <w:vAlign w:val="center"/>
          </w:tcPr>
          <w:p w14:paraId="1FFBC5EE"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0.85</w:t>
            </w:r>
          </w:p>
        </w:tc>
        <w:tc>
          <w:tcPr>
            <w:tcW w:w="344" w:type="pct"/>
            <w:vAlign w:val="center"/>
          </w:tcPr>
          <w:p w14:paraId="18E4FDA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Cop</w:t>
            </w:r>
            <w:r>
              <w:rPr>
                <w:rFonts w:ascii="Times New Roman" w:hAnsi="Times New Roman"/>
                <w:bCs/>
                <w:sz w:val="21"/>
                <w:szCs w:val="21"/>
                <w:vertAlign w:val="subscript"/>
                <w:lang w:eastAsia="zh-CN"/>
              </w:rPr>
              <w:t>2</w:t>
            </w:r>
          </w:p>
        </w:tc>
        <w:tc>
          <w:tcPr>
            <w:tcW w:w="569" w:type="pct"/>
            <w:gridSpan w:val="2"/>
            <w:vAlign w:val="center"/>
          </w:tcPr>
          <w:p w14:paraId="23E2B104" w14:textId="77777777" w:rsidR="00F96F41" w:rsidRDefault="00F96F41" w:rsidP="007203CB">
            <w:pPr>
              <w:jc w:val="center"/>
              <w:rPr>
                <w:rFonts w:ascii="Times New Roman" w:hAnsi="Times New Roman"/>
                <w:bCs/>
                <w:sz w:val="21"/>
                <w:szCs w:val="21"/>
              </w:rPr>
            </w:pPr>
          </w:p>
        </w:tc>
        <w:tc>
          <w:tcPr>
            <w:tcW w:w="350" w:type="pct"/>
            <w:vAlign w:val="center"/>
          </w:tcPr>
          <w:p w14:paraId="4AADA608" w14:textId="77777777" w:rsidR="00F96F41" w:rsidRDefault="00F96F41" w:rsidP="007203CB">
            <w:pPr>
              <w:jc w:val="center"/>
              <w:rPr>
                <w:rFonts w:ascii="Times New Roman" w:hAnsi="Times New Roman"/>
                <w:bCs/>
                <w:sz w:val="21"/>
                <w:szCs w:val="21"/>
              </w:rPr>
            </w:pPr>
          </w:p>
        </w:tc>
        <w:tc>
          <w:tcPr>
            <w:tcW w:w="394" w:type="pct"/>
            <w:vAlign w:val="center"/>
          </w:tcPr>
          <w:p w14:paraId="02C74C40" w14:textId="77777777" w:rsidR="00F96F41" w:rsidRDefault="00F96F41" w:rsidP="007203CB">
            <w:pPr>
              <w:jc w:val="center"/>
              <w:rPr>
                <w:rFonts w:ascii="Times New Roman" w:hAnsi="Times New Roman"/>
                <w:bCs/>
                <w:sz w:val="21"/>
                <w:szCs w:val="21"/>
              </w:rPr>
            </w:pPr>
          </w:p>
        </w:tc>
      </w:tr>
      <w:tr w:rsidR="00F96F41" w14:paraId="276AF968" w14:textId="77777777" w:rsidTr="007A614F">
        <w:trPr>
          <w:trHeight w:val="308"/>
          <w:jc w:val="center"/>
        </w:trPr>
        <w:tc>
          <w:tcPr>
            <w:tcW w:w="302" w:type="pct"/>
            <w:vMerge/>
            <w:vAlign w:val="center"/>
          </w:tcPr>
          <w:p w14:paraId="47A05610" w14:textId="77777777" w:rsidR="00F96F41" w:rsidRDefault="00F96F41" w:rsidP="007203CB">
            <w:pPr>
              <w:jc w:val="center"/>
              <w:rPr>
                <w:rFonts w:ascii="Times New Roman" w:hAnsi="Times New Roman"/>
                <w:bCs/>
                <w:sz w:val="21"/>
                <w:szCs w:val="21"/>
              </w:rPr>
            </w:pPr>
          </w:p>
        </w:tc>
        <w:tc>
          <w:tcPr>
            <w:tcW w:w="2084" w:type="pct"/>
            <w:vAlign w:val="center"/>
          </w:tcPr>
          <w:p w14:paraId="6D127C27" w14:textId="77777777" w:rsidR="00F96F41" w:rsidRDefault="00F96F41" w:rsidP="007203CB">
            <w:pPr>
              <w:jc w:val="center"/>
              <w:rPr>
                <w:rFonts w:ascii="Times New Roman" w:hAnsi="Times New Roman"/>
                <w:bCs/>
                <w:sz w:val="21"/>
                <w:szCs w:val="21"/>
              </w:rPr>
            </w:pPr>
            <w:proofErr w:type="gramStart"/>
            <w:r>
              <w:rPr>
                <w:rFonts w:ascii="Times New Roman" w:hAnsi="Times New Roman"/>
                <w:sz w:val="21"/>
                <w:szCs w:val="21"/>
                <w:lang w:eastAsia="zh-CN"/>
              </w:rPr>
              <w:t>牡</w:t>
            </w:r>
            <w:proofErr w:type="gramEnd"/>
            <w:r>
              <w:rPr>
                <w:rFonts w:ascii="Times New Roman" w:hAnsi="Times New Roman"/>
                <w:sz w:val="21"/>
                <w:szCs w:val="21"/>
                <w:lang w:eastAsia="zh-CN"/>
              </w:rPr>
              <w:t>蒿（</w:t>
            </w:r>
            <w:r>
              <w:rPr>
                <w:rFonts w:ascii="Times New Roman" w:hAnsi="Times New Roman"/>
                <w:i/>
                <w:iCs/>
                <w:sz w:val="21"/>
                <w:szCs w:val="21"/>
                <w:lang w:eastAsia="zh-CN"/>
              </w:rPr>
              <w:t>Artemisia japonica</w:t>
            </w:r>
            <w:r>
              <w:rPr>
                <w:rFonts w:ascii="Times New Roman" w:hAnsi="Times New Roman"/>
                <w:sz w:val="21"/>
                <w:szCs w:val="21"/>
                <w:lang w:eastAsia="zh-CN"/>
              </w:rPr>
              <w:t>）</w:t>
            </w:r>
          </w:p>
        </w:tc>
        <w:tc>
          <w:tcPr>
            <w:tcW w:w="957" w:type="pct"/>
            <w:gridSpan w:val="3"/>
            <w:vAlign w:val="center"/>
          </w:tcPr>
          <w:p w14:paraId="7931C3EC"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0.4</w:t>
            </w:r>
          </w:p>
        </w:tc>
        <w:tc>
          <w:tcPr>
            <w:tcW w:w="344" w:type="pct"/>
            <w:vAlign w:val="center"/>
          </w:tcPr>
          <w:p w14:paraId="05363A5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Cop</w:t>
            </w:r>
            <w:r>
              <w:rPr>
                <w:rFonts w:ascii="Times New Roman" w:hAnsi="Times New Roman"/>
                <w:bCs/>
                <w:sz w:val="21"/>
                <w:szCs w:val="21"/>
                <w:vertAlign w:val="subscript"/>
              </w:rPr>
              <w:t>1</w:t>
            </w:r>
          </w:p>
        </w:tc>
        <w:tc>
          <w:tcPr>
            <w:tcW w:w="569" w:type="pct"/>
            <w:gridSpan w:val="2"/>
            <w:vAlign w:val="center"/>
          </w:tcPr>
          <w:p w14:paraId="0C68A3A0" w14:textId="77777777" w:rsidR="00F96F41" w:rsidRDefault="00F96F41" w:rsidP="007203CB">
            <w:pPr>
              <w:jc w:val="center"/>
              <w:rPr>
                <w:rFonts w:ascii="Times New Roman" w:hAnsi="Times New Roman"/>
                <w:bCs/>
                <w:sz w:val="21"/>
                <w:szCs w:val="21"/>
              </w:rPr>
            </w:pPr>
          </w:p>
        </w:tc>
        <w:tc>
          <w:tcPr>
            <w:tcW w:w="350" w:type="pct"/>
            <w:vAlign w:val="center"/>
          </w:tcPr>
          <w:p w14:paraId="2559F550" w14:textId="77777777" w:rsidR="00F96F41" w:rsidRDefault="00F96F41" w:rsidP="007203CB">
            <w:pPr>
              <w:jc w:val="center"/>
              <w:rPr>
                <w:rFonts w:ascii="Times New Roman" w:hAnsi="Times New Roman"/>
                <w:bCs/>
                <w:sz w:val="21"/>
                <w:szCs w:val="21"/>
              </w:rPr>
            </w:pPr>
          </w:p>
        </w:tc>
        <w:tc>
          <w:tcPr>
            <w:tcW w:w="394" w:type="pct"/>
            <w:vAlign w:val="center"/>
          </w:tcPr>
          <w:p w14:paraId="0724BCC8" w14:textId="77777777" w:rsidR="00F96F41" w:rsidRDefault="00F96F41" w:rsidP="007203CB">
            <w:pPr>
              <w:jc w:val="center"/>
              <w:rPr>
                <w:rFonts w:ascii="Times New Roman" w:hAnsi="Times New Roman"/>
                <w:bCs/>
                <w:sz w:val="21"/>
                <w:szCs w:val="21"/>
              </w:rPr>
            </w:pPr>
          </w:p>
        </w:tc>
      </w:tr>
      <w:tr w:rsidR="00F96F41" w14:paraId="18E34E17" w14:textId="77777777" w:rsidTr="007A614F">
        <w:trPr>
          <w:trHeight w:val="308"/>
          <w:jc w:val="center"/>
        </w:trPr>
        <w:tc>
          <w:tcPr>
            <w:tcW w:w="302" w:type="pct"/>
            <w:vMerge/>
            <w:vAlign w:val="center"/>
          </w:tcPr>
          <w:p w14:paraId="4DEEDFD3" w14:textId="77777777" w:rsidR="00F96F41" w:rsidRDefault="00F96F41" w:rsidP="007203CB">
            <w:pPr>
              <w:jc w:val="center"/>
              <w:rPr>
                <w:rFonts w:ascii="Times New Roman" w:hAnsi="Times New Roman"/>
                <w:bCs/>
                <w:sz w:val="21"/>
                <w:szCs w:val="21"/>
              </w:rPr>
            </w:pPr>
          </w:p>
        </w:tc>
        <w:tc>
          <w:tcPr>
            <w:tcW w:w="2084" w:type="pct"/>
            <w:vAlign w:val="center"/>
          </w:tcPr>
          <w:p w14:paraId="600D81B5" w14:textId="77777777" w:rsidR="00F96F41" w:rsidRDefault="00F96F41" w:rsidP="007203CB">
            <w:pPr>
              <w:jc w:val="center"/>
              <w:rPr>
                <w:rFonts w:ascii="Times New Roman" w:hAnsi="Times New Roman"/>
                <w:bCs/>
                <w:sz w:val="21"/>
                <w:szCs w:val="21"/>
              </w:rPr>
            </w:pPr>
            <w:proofErr w:type="gramStart"/>
            <w:r>
              <w:rPr>
                <w:rFonts w:ascii="Times New Roman" w:hAnsi="Times New Roman"/>
                <w:sz w:val="21"/>
                <w:szCs w:val="21"/>
                <w:lang w:eastAsia="zh-CN"/>
              </w:rPr>
              <w:t>荩</w:t>
            </w:r>
            <w:proofErr w:type="gramEnd"/>
            <w:r>
              <w:rPr>
                <w:rFonts w:ascii="Times New Roman" w:hAnsi="Times New Roman"/>
                <w:sz w:val="21"/>
                <w:szCs w:val="21"/>
                <w:lang w:eastAsia="zh-CN"/>
              </w:rPr>
              <w:t>草（</w:t>
            </w:r>
            <w:proofErr w:type="spellStart"/>
            <w:r>
              <w:rPr>
                <w:rFonts w:ascii="Times New Roman" w:hAnsi="Times New Roman"/>
                <w:i/>
                <w:iCs/>
                <w:sz w:val="21"/>
                <w:szCs w:val="21"/>
                <w:lang w:eastAsia="zh-CN"/>
              </w:rPr>
              <w:t>Arthraxon</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hispidus</w:t>
            </w:r>
            <w:proofErr w:type="spellEnd"/>
            <w:r>
              <w:rPr>
                <w:rFonts w:ascii="Times New Roman" w:hAnsi="Times New Roman"/>
                <w:sz w:val="21"/>
                <w:szCs w:val="21"/>
                <w:lang w:eastAsia="zh-CN"/>
              </w:rPr>
              <w:t>）</w:t>
            </w:r>
          </w:p>
        </w:tc>
        <w:tc>
          <w:tcPr>
            <w:tcW w:w="957" w:type="pct"/>
            <w:gridSpan w:val="3"/>
            <w:vAlign w:val="center"/>
          </w:tcPr>
          <w:p w14:paraId="0135F7B7"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0.8</w:t>
            </w:r>
          </w:p>
        </w:tc>
        <w:tc>
          <w:tcPr>
            <w:tcW w:w="344" w:type="pct"/>
            <w:vAlign w:val="center"/>
          </w:tcPr>
          <w:p w14:paraId="0E6CDDBB"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S</w:t>
            </w:r>
            <w:r>
              <w:rPr>
                <w:rFonts w:ascii="Times New Roman" w:hAnsi="Times New Roman"/>
                <w:bCs/>
                <w:sz w:val="21"/>
                <w:szCs w:val="21"/>
                <w:lang w:eastAsia="zh-CN"/>
              </w:rPr>
              <w:t>p</w:t>
            </w:r>
            <w:proofErr w:type="spellEnd"/>
          </w:p>
        </w:tc>
        <w:tc>
          <w:tcPr>
            <w:tcW w:w="569" w:type="pct"/>
            <w:gridSpan w:val="2"/>
            <w:vAlign w:val="center"/>
          </w:tcPr>
          <w:p w14:paraId="018315E5" w14:textId="77777777" w:rsidR="00F96F41" w:rsidRDefault="00F96F41" w:rsidP="007203CB">
            <w:pPr>
              <w:jc w:val="center"/>
              <w:rPr>
                <w:rFonts w:ascii="Times New Roman" w:hAnsi="Times New Roman"/>
                <w:bCs/>
                <w:sz w:val="21"/>
                <w:szCs w:val="21"/>
              </w:rPr>
            </w:pPr>
          </w:p>
        </w:tc>
        <w:tc>
          <w:tcPr>
            <w:tcW w:w="350" w:type="pct"/>
            <w:vAlign w:val="center"/>
          </w:tcPr>
          <w:p w14:paraId="1CEBB1B2" w14:textId="77777777" w:rsidR="00F96F41" w:rsidRDefault="00F96F41" w:rsidP="007203CB">
            <w:pPr>
              <w:jc w:val="center"/>
              <w:rPr>
                <w:rFonts w:ascii="Times New Roman" w:hAnsi="Times New Roman"/>
                <w:bCs/>
                <w:sz w:val="21"/>
                <w:szCs w:val="21"/>
              </w:rPr>
            </w:pPr>
          </w:p>
        </w:tc>
        <w:tc>
          <w:tcPr>
            <w:tcW w:w="394" w:type="pct"/>
            <w:vAlign w:val="center"/>
          </w:tcPr>
          <w:p w14:paraId="190CBE0A" w14:textId="77777777" w:rsidR="00F96F41" w:rsidRDefault="00F96F41" w:rsidP="007203CB">
            <w:pPr>
              <w:jc w:val="center"/>
              <w:rPr>
                <w:rFonts w:ascii="Times New Roman" w:hAnsi="Times New Roman"/>
                <w:bCs/>
                <w:sz w:val="21"/>
                <w:szCs w:val="21"/>
              </w:rPr>
            </w:pPr>
          </w:p>
        </w:tc>
      </w:tr>
      <w:tr w:rsidR="00F96F41" w14:paraId="0E057A36" w14:textId="77777777" w:rsidTr="007A614F">
        <w:trPr>
          <w:trHeight w:val="308"/>
          <w:jc w:val="center"/>
        </w:trPr>
        <w:tc>
          <w:tcPr>
            <w:tcW w:w="302" w:type="pct"/>
            <w:vMerge/>
            <w:vAlign w:val="center"/>
          </w:tcPr>
          <w:p w14:paraId="633794A1" w14:textId="77777777" w:rsidR="00F96F41" w:rsidRDefault="00F96F41" w:rsidP="007203CB">
            <w:pPr>
              <w:jc w:val="center"/>
              <w:rPr>
                <w:rFonts w:ascii="Times New Roman" w:hAnsi="Times New Roman"/>
                <w:bCs/>
                <w:sz w:val="21"/>
                <w:szCs w:val="21"/>
              </w:rPr>
            </w:pPr>
          </w:p>
        </w:tc>
        <w:tc>
          <w:tcPr>
            <w:tcW w:w="2084" w:type="pct"/>
            <w:vAlign w:val="center"/>
          </w:tcPr>
          <w:p w14:paraId="664DE13E" w14:textId="77777777" w:rsidR="00F96F41" w:rsidRDefault="00F96F41" w:rsidP="007203CB">
            <w:pPr>
              <w:jc w:val="both"/>
              <w:rPr>
                <w:rFonts w:ascii="Times New Roman" w:hAnsi="Times New Roman"/>
                <w:bCs/>
                <w:sz w:val="21"/>
                <w:szCs w:val="21"/>
              </w:rPr>
            </w:pPr>
            <w:r>
              <w:rPr>
                <w:rFonts w:ascii="Times New Roman" w:hAnsi="Times New Roman"/>
                <w:sz w:val="21"/>
                <w:szCs w:val="21"/>
                <w:lang w:eastAsia="zh-CN"/>
              </w:rPr>
              <w:t>三褶脉紫菀（</w:t>
            </w:r>
            <w:r>
              <w:rPr>
                <w:rFonts w:ascii="Times New Roman" w:hAnsi="Times New Roman"/>
                <w:i/>
                <w:iCs/>
                <w:sz w:val="21"/>
                <w:szCs w:val="21"/>
                <w:lang w:eastAsia="zh-CN"/>
              </w:rPr>
              <w:t xml:space="preserve">Aster </w:t>
            </w:r>
            <w:proofErr w:type="spellStart"/>
            <w:r>
              <w:rPr>
                <w:rFonts w:ascii="Times New Roman" w:hAnsi="Times New Roman"/>
                <w:i/>
                <w:iCs/>
                <w:sz w:val="21"/>
                <w:szCs w:val="21"/>
                <w:lang w:eastAsia="zh-CN"/>
              </w:rPr>
              <w:t>ageratoides</w:t>
            </w:r>
            <w:proofErr w:type="spellEnd"/>
            <w:r>
              <w:rPr>
                <w:rFonts w:ascii="Times New Roman" w:hAnsi="Times New Roman"/>
                <w:sz w:val="21"/>
                <w:szCs w:val="21"/>
                <w:lang w:eastAsia="zh-CN"/>
              </w:rPr>
              <w:t>）</w:t>
            </w:r>
          </w:p>
        </w:tc>
        <w:tc>
          <w:tcPr>
            <w:tcW w:w="957" w:type="pct"/>
            <w:gridSpan w:val="3"/>
            <w:vAlign w:val="center"/>
          </w:tcPr>
          <w:p w14:paraId="54C6F1EC"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0.6</w:t>
            </w:r>
          </w:p>
        </w:tc>
        <w:tc>
          <w:tcPr>
            <w:tcW w:w="344" w:type="pct"/>
            <w:vAlign w:val="center"/>
          </w:tcPr>
          <w:p w14:paraId="6F3BC1E0"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S</w:t>
            </w:r>
            <w:r>
              <w:rPr>
                <w:rFonts w:ascii="Times New Roman" w:hAnsi="Times New Roman"/>
                <w:bCs/>
                <w:sz w:val="21"/>
                <w:szCs w:val="21"/>
                <w:lang w:eastAsia="zh-CN"/>
              </w:rPr>
              <w:t>p</w:t>
            </w:r>
            <w:proofErr w:type="spellEnd"/>
          </w:p>
        </w:tc>
        <w:tc>
          <w:tcPr>
            <w:tcW w:w="569" w:type="pct"/>
            <w:gridSpan w:val="2"/>
            <w:vAlign w:val="center"/>
          </w:tcPr>
          <w:p w14:paraId="628991BA" w14:textId="77777777" w:rsidR="00F96F41" w:rsidRDefault="00F96F41" w:rsidP="007203CB">
            <w:pPr>
              <w:jc w:val="center"/>
              <w:rPr>
                <w:rFonts w:ascii="Times New Roman" w:hAnsi="Times New Roman"/>
                <w:bCs/>
                <w:sz w:val="21"/>
                <w:szCs w:val="21"/>
              </w:rPr>
            </w:pPr>
          </w:p>
        </w:tc>
        <w:tc>
          <w:tcPr>
            <w:tcW w:w="350" w:type="pct"/>
            <w:vAlign w:val="center"/>
          </w:tcPr>
          <w:p w14:paraId="52A88761" w14:textId="77777777" w:rsidR="00F96F41" w:rsidRDefault="00F96F41" w:rsidP="007203CB">
            <w:pPr>
              <w:jc w:val="center"/>
              <w:rPr>
                <w:rFonts w:ascii="Times New Roman" w:hAnsi="Times New Roman"/>
                <w:bCs/>
                <w:sz w:val="21"/>
                <w:szCs w:val="21"/>
              </w:rPr>
            </w:pPr>
          </w:p>
        </w:tc>
        <w:tc>
          <w:tcPr>
            <w:tcW w:w="394" w:type="pct"/>
            <w:vAlign w:val="center"/>
          </w:tcPr>
          <w:p w14:paraId="265E62EA" w14:textId="77777777" w:rsidR="00F96F41" w:rsidRDefault="00F96F41" w:rsidP="007203CB">
            <w:pPr>
              <w:jc w:val="center"/>
              <w:rPr>
                <w:rFonts w:ascii="Times New Roman" w:hAnsi="Times New Roman"/>
                <w:bCs/>
                <w:sz w:val="21"/>
                <w:szCs w:val="21"/>
              </w:rPr>
            </w:pPr>
          </w:p>
        </w:tc>
      </w:tr>
      <w:tr w:rsidR="00F96F41" w14:paraId="3BACA1EE" w14:textId="77777777" w:rsidTr="007A614F">
        <w:trPr>
          <w:trHeight w:val="308"/>
          <w:jc w:val="center"/>
        </w:trPr>
        <w:tc>
          <w:tcPr>
            <w:tcW w:w="302" w:type="pct"/>
            <w:vMerge/>
            <w:vAlign w:val="center"/>
          </w:tcPr>
          <w:p w14:paraId="032E1CDF" w14:textId="77777777" w:rsidR="00F96F41" w:rsidRDefault="00F96F41" w:rsidP="007203CB">
            <w:pPr>
              <w:jc w:val="center"/>
              <w:rPr>
                <w:rFonts w:ascii="Times New Roman" w:hAnsi="Times New Roman"/>
                <w:bCs/>
                <w:sz w:val="21"/>
                <w:szCs w:val="21"/>
              </w:rPr>
            </w:pPr>
          </w:p>
        </w:tc>
        <w:tc>
          <w:tcPr>
            <w:tcW w:w="2084" w:type="pct"/>
            <w:vAlign w:val="center"/>
          </w:tcPr>
          <w:p w14:paraId="1B1653C8"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鬼针草（</w:t>
            </w:r>
            <w:r>
              <w:rPr>
                <w:rFonts w:ascii="Times New Roman" w:hAnsi="Times New Roman"/>
                <w:i/>
                <w:iCs/>
                <w:sz w:val="21"/>
                <w:szCs w:val="21"/>
                <w:lang w:eastAsia="zh-CN"/>
              </w:rPr>
              <w:t xml:space="preserve">Bidens </w:t>
            </w:r>
            <w:proofErr w:type="spellStart"/>
            <w:r>
              <w:rPr>
                <w:rFonts w:ascii="Times New Roman" w:hAnsi="Times New Roman"/>
                <w:i/>
                <w:iCs/>
                <w:sz w:val="21"/>
                <w:szCs w:val="21"/>
                <w:lang w:eastAsia="zh-CN"/>
              </w:rPr>
              <w:t>bipinnata</w:t>
            </w:r>
            <w:proofErr w:type="spellEnd"/>
            <w:r>
              <w:rPr>
                <w:rFonts w:ascii="Times New Roman" w:hAnsi="Times New Roman"/>
                <w:sz w:val="21"/>
                <w:szCs w:val="21"/>
                <w:lang w:eastAsia="zh-CN"/>
              </w:rPr>
              <w:t>）</w:t>
            </w:r>
          </w:p>
        </w:tc>
        <w:tc>
          <w:tcPr>
            <w:tcW w:w="957" w:type="pct"/>
            <w:gridSpan w:val="3"/>
            <w:vAlign w:val="center"/>
          </w:tcPr>
          <w:p w14:paraId="4298DF0C"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0.7</w:t>
            </w:r>
          </w:p>
        </w:tc>
        <w:tc>
          <w:tcPr>
            <w:tcW w:w="344" w:type="pct"/>
            <w:vAlign w:val="center"/>
          </w:tcPr>
          <w:p w14:paraId="7DB1B37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253EA97C" w14:textId="77777777" w:rsidR="00F96F41" w:rsidRDefault="00F96F41" w:rsidP="007203CB">
            <w:pPr>
              <w:jc w:val="center"/>
              <w:rPr>
                <w:rFonts w:ascii="Times New Roman" w:hAnsi="Times New Roman"/>
                <w:bCs/>
                <w:sz w:val="21"/>
                <w:szCs w:val="21"/>
              </w:rPr>
            </w:pPr>
          </w:p>
        </w:tc>
        <w:tc>
          <w:tcPr>
            <w:tcW w:w="350" w:type="pct"/>
            <w:vAlign w:val="center"/>
          </w:tcPr>
          <w:p w14:paraId="6FF8B803" w14:textId="77777777" w:rsidR="00F96F41" w:rsidRDefault="00F96F41" w:rsidP="007203CB">
            <w:pPr>
              <w:jc w:val="center"/>
              <w:rPr>
                <w:rFonts w:ascii="Times New Roman" w:hAnsi="Times New Roman"/>
                <w:bCs/>
                <w:sz w:val="21"/>
                <w:szCs w:val="21"/>
              </w:rPr>
            </w:pPr>
          </w:p>
        </w:tc>
        <w:tc>
          <w:tcPr>
            <w:tcW w:w="394" w:type="pct"/>
            <w:vAlign w:val="center"/>
          </w:tcPr>
          <w:p w14:paraId="33B82D3F" w14:textId="77777777" w:rsidR="00F96F41" w:rsidRDefault="00F96F41" w:rsidP="007203CB">
            <w:pPr>
              <w:jc w:val="center"/>
              <w:rPr>
                <w:rFonts w:ascii="Times New Roman" w:hAnsi="Times New Roman"/>
                <w:bCs/>
                <w:sz w:val="21"/>
                <w:szCs w:val="21"/>
              </w:rPr>
            </w:pPr>
          </w:p>
        </w:tc>
      </w:tr>
      <w:tr w:rsidR="00F96F41" w14:paraId="2543F50A" w14:textId="77777777" w:rsidTr="007A614F">
        <w:trPr>
          <w:trHeight w:val="308"/>
          <w:jc w:val="center"/>
        </w:trPr>
        <w:tc>
          <w:tcPr>
            <w:tcW w:w="302" w:type="pct"/>
            <w:vMerge/>
            <w:vAlign w:val="center"/>
          </w:tcPr>
          <w:p w14:paraId="68CCEB58" w14:textId="77777777" w:rsidR="00F96F41" w:rsidRDefault="00F96F41" w:rsidP="007203CB">
            <w:pPr>
              <w:jc w:val="center"/>
              <w:rPr>
                <w:rFonts w:ascii="Times New Roman" w:hAnsi="Times New Roman"/>
                <w:bCs/>
                <w:sz w:val="21"/>
                <w:szCs w:val="21"/>
              </w:rPr>
            </w:pPr>
          </w:p>
        </w:tc>
        <w:tc>
          <w:tcPr>
            <w:tcW w:w="2084" w:type="pct"/>
            <w:vAlign w:val="center"/>
          </w:tcPr>
          <w:p w14:paraId="186D7E8A" w14:textId="77777777" w:rsidR="00F96F41" w:rsidRDefault="00F96F41" w:rsidP="007203CB">
            <w:pPr>
              <w:jc w:val="center"/>
              <w:rPr>
                <w:rFonts w:ascii="Times New Roman" w:hAnsi="Times New Roman"/>
                <w:sz w:val="21"/>
                <w:szCs w:val="21"/>
              </w:rPr>
            </w:pPr>
            <w:r>
              <w:rPr>
                <w:rFonts w:ascii="Times New Roman" w:hAnsi="Times New Roman"/>
                <w:sz w:val="21"/>
                <w:szCs w:val="21"/>
                <w:lang w:eastAsia="zh-CN"/>
              </w:rPr>
              <w:t>栗褐苔草（</w:t>
            </w:r>
            <w:proofErr w:type="spellStart"/>
            <w:r>
              <w:rPr>
                <w:rFonts w:ascii="Times New Roman" w:hAnsi="Times New Roman"/>
                <w:i/>
                <w:iCs/>
                <w:sz w:val="21"/>
                <w:szCs w:val="21"/>
                <w:lang w:eastAsia="zh-CN"/>
              </w:rPr>
              <w:t>Carex</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brunnea</w:t>
            </w:r>
            <w:proofErr w:type="spellEnd"/>
            <w:r>
              <w:rPr>
                <w:rFonts w:ascii="Times New Roman" w:hAnsi="Times New Roman"/>
                <w:sz w:val="21"/>
                <w:szCs w:val="21"/>
                <w:lang w:eastAsia="zh-CN"/>
              </w:rPr>
              <w:t>）</w:t>
            </w:r>
          </w:p>
        </w:tc>
        <w:tc>
          <w:tcPr>
            <w:tcW w:w="957" w:type="pct"/>
            <w:gridSpan w:val="3"/>
            <w:vAlign w:val="center"/>
          </w:tcPr>
          <w:p w14:paraId="3B9C395E"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0.8</w:t>
            </w:r>
          </w:p>
        </w:tc>
        <w:tc>
          <w:tcPr>
            <w:tcW w:w="344" w:type="pct"/>
            <w:vAlign w:val="center"/>
          </w:tcPr>
          <w:p w14:paraId="73519EB1"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1D41DA73" w14:textId="77777777" w:rsidR="00F96F41" w:rsidRDefault="00F96F41" w:rsidP="007203CB">
            <w:pPr>
              <w:jc w:val="center"/>
              <w:rPr>
                <w:rFonts w:ascii="Times New Roman" w:hAnsi="Times New Roman"/>
                <w:bCs/>
                <w:sz w:val="21"/>
                <w:szCs w:val="21"/>
              </w:rPr>
            </w:pPr>
          </w:p>
        </w:tc>
        <w:tc>
          <w:tcPr>
            <w:tcW w:w="350" w:type="pct"/>
            <w:vAlign w:val="center"/>
          </w:tcPr>
          <w:p w14:paraId="026621DB" w14:textId="77777777" w:rsidR="00F96F41" w:rsidRDefault="00F96F41" w:rsidP="007203CB">
            <w:pPr>
              <w:jc w:val="center"/>
              <w:rPr>
                <w:rFonts w:ascii="Times New Roman" w:hAnsi="Times New Roman"/>
                <w:bCs/>
                <w:sz w:val="21"/>
                <w:szCs w:val="21"/>
              </w:rPr>
            </w:pPr>
          </w:p>
        </w:tc>
        <w:tc>
          <w:tcPr>
            <w:tcW w:w="394" w:type="pct"/>
            <w:vAlign w:val="center"/>
          </w:tcPr>
          <w:p w14:paraId="232D8B41" w14:textId="77777777" w:rsidR="00F96F41" w:rsidRDefault="00F96F41" w:rsidP="007203CB">
            <w:pPr>
              <w:jc w:val="center"/>
              <w:rPr>
                <w:rFonts w:ascii="Times New Roman" w:hAnsi="Times New Roman"/>
                <w:bCs/>
                <w:sz w:val="21"/>
                <w:szCs w:val="21"/>
              </w:rPr>
            </w:pPr>
          </w:p>
        </w:tc>
      </w:tr>
      <w:tr w:rsidR="00F96F41" w14:paraId="3D16C8F0" w14:textId="77777777" w:rsidTr="007A614F">
        <w:trPr>
          <w:trHeight w:val="308"/>
          <w:jc w:val="center"/>
        </w:trPr>
        <w:tc>
          <w:tcPr>
            <w:tcW w:w="302" w:type="pct"/>
            <w:vMerge/>
            <w:vAlign w:val="center"/>
          </w:tcPr>
          <w:p w14:paraId="3B1C427F" w14:textId="77777777" w:rsidR="00F96F41" w:rsidRDefault="00F96F41" w:rsidP="007203CB">
            <w:pPr>
              <w:jc w:val="center"/>
              <w:rPr>
                <w:rFonts w:ascii="Times New Roman" w:hAnsi="Times New Roman"/>
                <w:bCs/>
                <w:sz w:val="21"/>
                <w:szCs w:val="21"/>
              </w:rPr>
            </w:pPr>
          </w:p>
        </w:tc>
        <w:tc>
          <w:tcPr>
            <w:tcW w:w="2084" w:type="pct"/>
            <w:vAlign w:val="center"/>
          </w:tcPr>
          <w:p w14:paraId="462FCF03" w14:textId="77777777" w:rsidR="00F96F41" w:rsidRDefault="00F96F41" w:rsidP="007203CB">
            <w:pPr>
              <w:jc w:val="center"/>
              <w:rPr>
                <w:rFonts w:ascii="Times New Roman" w:hAnsi="Times New Roman"/>
                <w:sz w:val="21"/>
                <w:szCs w:val="21"/>
              </w:rPr>
            </w:pPr>
            <w:proofErr w:type="gramStart"/>
            <w:r>
              <w:rPr>
                <w:rFonts w:ascii="Times New Roman" w:hAnsi="Times New Roman"/>
                <w:sz w:val="21"/>
                <w:szCs w:val="21"/>
                <w:lang w:eastAsia="zh-CN"/>
              </w:rPr>
              <w:t>披针苔</w:t>
            </w:r>
            <w:proofErr w:type="gramEnd"/>
            <w:r>
              <w:rPr>
                <w:rFonts w:ascii="Times New Roman" w:hAnsi="Times New Roman"/>
                <w:sz w:val="21"/>
                <w:szCs w:val="21"/>
                <w:lang w:eastAsia="zh-CN"/>
              </w:rPr>
              <w:t>草（</w:t>
            </w:r>
            <w:proofErr w:type="spellStart"/>
            <w:r>
              <w:rPr>
                <w:rFonts w:ascii="Times New Roman" w:hAnsi="Times New Roman"/>
                <w:i/>
                <w:iCs/>
                <w:sz w:val="21"/>
                <w:szCs w:val="21"/>
                <w:lang w:eastAsia="zh-CN"/>
              </w:rPr>
              <w:t>Carex</w:t>
            </w:r>
            <w:proofErr w:type="spellEnd"/>
            <w:r>
              <w:rPr>
                <w:rFonts w:ascii="Times New Roman" w:hAnsi="Times New Roman"/>
                <w:i/>
                <w:iCs/>
                <w:sz w:val="21"/>
                <w:szCs w:val="21"/>
                <w:lang w:eastAsia="zh-CN"/>
              </w:rPr>
              <w:t xml:space="preserve"> lanceolata</w:t>
            </w:r>
            <w:r>
              <w:rPr>
                <w:rFonts w:ascii="Times New Roman" w:hAnsi="Times New Roman"/>
                <w:sz w:val="21"/>
                <w:szCs w:val="21"/>
                <w:lang w:eastAsia="zh-CN"/>
              </w:rPr>
              <w:t>）</w:t>
            </w:r>
          </w:p>
        </w:tc>
        <w:tc>
          <w:tcPr>
            <w:tcW w:w="957" w:type="pct"/>
            <w:gridSpan w:val="3"/>
            <w:vAlign w:val="center"/>
          </w:tcPr>
          <w:p w14:paraId="33258DDE"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0.7</w:t>
            </w:r>
          </w:p>
        </w:tc>
        <w:tc>
          <w:tcPr>
            <w:tcW w:w="344" w:type="pct"/>
            <w:vAlign w:val="center"/>
          </w:tcPr>
          <w:p w14:paraId="42C04714" w14:textId="77777777" w:rsidR="00F96F41" w:rsidRDefault="00F96F41" w:rsidP="007203CB">
            <w:pPr>
              <w:jc w:val="center"/>
              <w:rPr>
                <w:rFonts w:ascii="Times New Roman" w:hAnsi="Times New Roman"/>
                <w:bCs/>
                <w:kern w:val="2"/>
                <w:sz w:val="21"/>
                <w:szCs w:val="21"/>
                <w:lang w:eastAsia="zh-CN"/>
              </w:rPr>
            </w:pPr>
            <w:r>
              <w:rPr>
                <w:rFonts w:ascii="Times New Roman" w:hAnsi="Times New Roman"/>
                <w:bCs/>
                <w:sz w:val="21"/>
                <w:szCs w:val="21"/>
              </w:rPr>
              <w:t>Un.</w:t>
            </w:r>
          </w:p>
        </w:tc>
        <w:tc>
          <w:tcPr>
            <w:tcW w:w="569" w:type="pct"/>
            <w:gridSpan w:val="2"/>
            <w:vAlign w:val="center"/>
          </w:tcPr>
          <w:p w14:paraId="6573A467" w14:textId="77777777" w:rsidR="00F96F41" w:rsidRDefault="00F96F41" w:rsidP="007203CB">
            <w:pPr>
              <w:jc w:val="center"/>
              <w:rPr>
                <w:rFonts w:ascii="Times New Roman" w:hAnsi="Times New Roman"/>
                <w:bCs/>
                <w:sz w:val="21"/>
                <w:szCs w:val="21"/>
              </w:rPr>
            </w:pPr>
          </w:p>
        </w:tc>
        <w:tc>
          <w:tcPr>
            <w:tcW w:w="350" w:type="pct"/>
            <w:vAlign w:val="center"/>
          </w:tcPr>
          <w:p w14:paraId="2076F0F7" w14:textId="77777777" w:rsidR="00F96F41" w:rsidRDefault="00F96F41" w:rsidP="007203CB">
            <w:pPr>
              <w:jc w:val="center"/>
              <w:rPr>
                <w:rFonts w:ascii="Times New Roman" w:hAnsi="Times New Roman"/>
                <w:bCs/>
                <w:sz w:val="21"/>
                <w:szCs w:val="21"/>
              </w:rPr>
            </w:pPr>
          </w:p>
        </w:tc>
        <w:tc>
          <w:tcPr>
            <w:tcW w:w="394" w:type="pct"/>
            <w:vAlign w:val="center"/>
          </w:tcPr>
          <w:p w14:paraId="0E06FCA4" w14:textId="77777777" w:rsidR="00F96F41" w:rsidRDefault="00F96F41" w:rsidP="007203CB">
            <w:pPr>
              <w:jc w:val="center"/>
              <w:rPr>
                <w:rFonts w:ascii="Times New Roman" w:hAnsi="Times New Roman"/>
                <w:bCs/>
                <w:sz w:val="21"/>
                <w:szCs w:val="21"/>
              </w:rPr>
            </w:pPr>
          </w:p>
        </w:tc>
      </w:tr>
    </w:tbl>
    <w:p w14:paraId="599123C2" w14:textId="77777777" w:rsidR="00534E66" w:rsidRDefault="00534E66" w:rsidP="00F96F41">
      <w:pPr>
        <w:spacing w:line="500" w:lineRule="exact"/>
        <w:ind w:left="60" w:right="100" w:firstLine="482"/>
        <w:jc w:val="center"/>
        <w:rPr>
          <w:rFonts w:ascii="Times New Roman" w:hAnsi="Times New Roman"/>
          <w:b/>
          <w:szCs w:val="20"/>
          <w:lang w:eastAsia="zh-CN"/>
        </w:rPr>
      </w:pPr>
    </w:p>
    <w:p w14:paraId="2E278338" w14:textId="68D1F42C"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样方</w:t>
      </w:r>
      <w:r w:rsidRPr="000C4084">
        <w:rPr>
          <w:rFonts w:ascii="Times New Roman" w:eastAsia="黑体" w:hAnsi="Times New Roman"/>
          <w:sz w:val="21"/>
          <w:szCs w:val="21"/>
          <w:lang w:eastAsia="zh-CN"/>
        </w:rPr>
        <w:t xml:space="preserve">3 </w:t>
      </w:r>
      <w:r w:rsidRPr="000C4084">
        <w:rPr>
          <w:rFonts w:ascii="Times New Roman" w:eastAsia="黑体" w:hAnsi="Times New Roman"/>
          <w:sz w:val="21"/>
          <w:szCs w:val="21"/>
          <w:lang w:eastAsia="zh-CN"/>
        </w:rPr>
        <w:t>杉木群落样地表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0"/>
        <w:gridCol w:w="3409"/>
        <w:gridCol w:w="711"/>
        <w:gridCol w:w="617"/>
        <w:gridCol w:w="496"/>
        <w:gridCol w:w="637"/>
        <w:gridCol w:w="435"/>
        <w:gridCol w:w="426"/>
        <w:gridCol w:w="531"/>
        <w:gridCol w:w="588"/>
      </w:tblGrid>
      <w:tr w:rsidR="00F96F41" w14:paraId="5B0FDFCB" w14:textId="77777777" w:rsidTr="007A614F">
        <w:trPr>
          <w:trHeight w:val="755"/>
          <w:jc w:val="center"/>
        </w:trPr>
        <w:tc>
          <w:tcPr>
            <w:tcW w:w="302" w:type="pct"/>
            <w:vAlign w:val="center"/>
          </w:tcPr>
          <w:p w14:paraId="3CE1C1A1"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坐标</w:t>
            </w:r>
            <w:proofErr w:type="spellEnd"/>
          </w:p>
        </w:tc>
        <w:tc>
          <w:tcPr>
            <w:tcW w:w="2084" w:type="pct"/>
            <w:vAlign w:val="center"/>
          </w:tcPr>
          <w:p w14:paraId="3BCDFF8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107.7296,31.5988</w:t>
            </w:r>
          </w:p>
        </w:tc>
        <w:tc>
          <w:tcPr>
            <w:tcW w:w="373" w:type="pct"/>
            <w:vAlign w:val="center"/>
          </w:tcPr>
          <w:p w14:paraId="68CFAC5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海拔</w:t>
            </w:r>
            <w:r>
              <w:rPr>
                <w:rFonts w:ascii="Times New Roman" w:hAnsi="Times New Roman"/>
                <w:bCs/>
                <w:sz w:val="21"/>
                <w:szCs w:val="21"/>
                <w:lang w:eastAsia="zh-CN"/>
              </w:rPr>
              <w:t>(m)</w:t>
            </w:r>
          </w:p>
        </w:tc>
        <w:tc>
          <w:tcPr>
            <w:tcW w:w="324" w:type="pct"/>
            <w:vAlign w:val="center"/>
          </w:tcPr>
          <w:p w14:paraId="0212589A"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548</w:t>
            </w:r>
          </w:p>
        </w:tc>
        <w:tc>
          <w:tcPr>
            <w:tcW w:w="260" w:type="pct"/>
            <w:vAlign w:val="center"/>
          </w:tcPr>
          <w:p w14:paraId="14DDAFC4"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土壤类型</w:t>
            </w:r>
            <w:proofErr w:type="spellEnd"/>
          </w:p>
        </w:tc>
        <w:tc>
          <w:tcPr>
            <w:tcW w:w="344" w:type="pct"/>
            <w:vAlign w:val="center"/>
          </w:tcPr>
          <w:p w14:paraId="17AC9EF1"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壤土</w:t>
            </w:r>
          </w:p>
        </w:tc>
        <w:tc>
          <w:tcPr>
            <w:tcW w:w="292" w:type="pct"/>
            <w:vAlign w:val="center"/>
          </w:tcPr>
          <w:p w14:paraId="545A3886"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坡度</w:t>
            </w:r>
            <w:proofErr w:type="spellEnd"/>
          </w:p>
        </w:tc>
        <w:tc>
          <w:tcPr>
            <w:tcW w:w="277" w:type="pct"/>
            <w:vAlign w:val="center"/>
          </w:tcPr>
          <w:p w14:paraId="243756A1"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15</w:t>
            </w:r>
          </w:p>
        </w:tc>
        <w:tc>
          <w:tcPr>
            <w:tcW w:w="350" w:type="pct"/>
            <w:vAlign w:val="center"/>
          </w:tcPr>
          <w:p w14:paraId="7A03322E"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坡向</w:t>
            </w:r>
            <w:proofErr w:type="spellEnd"/>
          </w:p>
        </w:tc>
        <w:tc>
          <w:tcPr>
            <w:tcW w:w="394" w:type="pct"/>
            <w:vAlign w:val="center"/>
          </w:tcPr>
          <w:p w14:paraId="67A90ACA"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ES</w:t>
            </w:r>
          </w:p>
        </w:tc>
      </w:tr>
      <w:tr w:rsidR="00F96F41" w14:paraId="2DBE7FAA" w14:textId="77777777" w:rsidTr="007A614F">
        <w:trPr>
          <w:trHeight w:val="308"/>
          <w:jc w:val="center"/>
        </w:trPr>
        <w:tc>
          <w:tcPr>
            <w:tcW w:w="302" w:type="pct"/>
            <w:vAlign w:val="center"/>
          </w:tcPr>
          <w:p w14:paraId="0B09449E" w14:textId="77777777" w:rsidR="00F96F41" w:rsidRDefault="00F96F41" w:rsidP="007203CB">
            <w:pPr>
              <w:jc w:val="center"/>
              <w:rPr>
                <w:rFonts w:ascii="Times New Roman" w:hAnsi="Times New Roman"/>
                <w:bCs/>
                <w:sz w:val="21"/>
                <w:szCs w:val="21"/>
              </w:rPr>
            </w:pPr>
          </w:p>
        </w:tc>
        <w:tc>
          <w:tcPr>
            <w:tcW w:w="2084" w:type="pct"/>
            <w:vAlign w:val="center"/>
          </w:tcPr>
          <w:p w14:paraId="7D9A1B04"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中文名</w:t>
            </w:r>
            <w:proofErr w:type="spellEnd"/>
            <w:r>
              <w:rPr>
                <w:rFonts w:ascii="Times New Roman" w:hAnsi="Times New Roman"/>
                <w:bCs/>
                <w:sz w:val="21"/>
                <w:szCs w:val="21"/>
                <w:lang w:eastAsia="zh-CN"/>
              </w:rPr>
              <w:t>（</w:t>
            </w:r>
            <w:proofErr w:type="spellStart"/>
            <w:r>
              <w:rPr>
                <w:rFonts w:ascii="Times New Roman" w:hAnsi="Times New Roman"/>
                <w:bCs/>
                <w:sz w:val="21"/>
                <w:szCs w:val="21"/>
              </w:rPr>
              <w:t>拉丁名</w:t>
            </w:r>
            <w:proofErr w:type="spellEnd"/>
            <w:r>
              <w:rPr>
                <w:rFonts w:ascii="Times New Roman" w:hAnsi="Times New Roman"/>
                <w:bCs/>
                <w:sz w:val="21"/>
                <w:szCs w:val="21"/>
                <w:lang w:eastAsia="zh-CN"/>
              </w:rPr>
              <w:t>）</w:t>
            </w:r>
          </w:p>
        </w:tc>
        <w:tc>
          <w:tcPr>
            <w:tcW w:w="957" w:type="pct"/>
            <w:gridSpan w:val="3"/>
            <w:vAlign w:val="center"/>
          </w:tcPr>
          <w:p w14:paraId="1C0B5C72"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平均高度</w:t>
            </w:r>
            <w:r>
              <w:rPr>
                <w:rFonts w:ascii="Times New Roman" w:hAnsi="Times New Roman"/>
                <w:bCs/>
                <w:sz w:val="21"/>
                <w:szCs w:val="21"/>
              </w:rPr>
              <w:t>m</w:t>
            </w:r>
            <w:proofErr w:type="spellEnd"/>
          </w:p>
        </w:tc>
        <w:tc>
          <w:tcPr>
            <w:tcW w:w="344" w:type="pct"/>
            <w:vAlign w:val="center"/>
          </w:tcPr>
          <w:p w14:paraId="7AE63BC8"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株数</w:t>
            </w:r>
            <w:proofErr w:type="spellEnd"/>
            <w:r>
              <w:rPr>
                <w:rFonts w:ascii="Times New Roman" w:hAnsi="Times New Roman"/>
                <w:bCs/>
                <w:sz w:val="21"/>
                <w:szCs w:val="21"/>
              </w:rPr>
              <w:t>/</w:t>
            </w:r>
            <w:proofErr w:type="spellStart"/>
            <w:r>
              <w:rPr>
                <w:rFonts w:ascii="Times New Roman" w:hAnsi="Times New Roman"/>
                <w:bCs/>
                <w:sz w:val="21"/>
                <w:szCs w:val="21"/>
              </w:rPr>
              <w:t>多度</w:t>
            </w:r>
            <w:proofErr w:type="spellEnd"/>
          </w:p>
        </w:tc>
        <w:tc>
          <w:tcPr>
            <w:tcW w:w="569" w:type="pct"/>
            <w:gridSpan w:val="2"/>
            <w:vAlign w:val="center"/>
          </w:tcPr>
          <w:p w14:paraId="6D905499"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平均胸径</w:t>
            </w:r>
            <w:r>
              <w:rPr>
                <w:rFonts w:ascii="Times New Roman" w:hAnsi="Times New Roman"/>
                <w:bCs/>
                <w:sz w:val="21"/>
                <w:szCs w:val="21"/>
              </w:rPr>
              <w:t>cm</w:t>
            </w:r>
            <w:proofErr w:type="spellEnd"/>
          </w:p>
        </w:tc>
        <w:tc>
          <w:tcPr>
            <w:tcW w:w="350" w:type="pct"/>
            <w:vAlign w:val="center"/>
          </w:tcPr>
          <w:p w14:paraId="550A75FB"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w:t>
            </w:r>
            <w:proofErr w:type="spellEnd"/>
          </w:p>
          <w:p w14:paraId="0D5CF687"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冠幅</w:t>
            </w:r>
            <w:proofErr w:type="spellEnd"/>
          </w:p>
        </w:tc>
        <w:tc>
          <w:tcPr>
            <w:tcW w:w="394" w:type="pct"/>
            <w:vAlign w:val="center"/>
          </w:tcPr>
          <w:p w14:paraId="426A5270"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茂盛</w:t>
            </w:r>
            <w:proofErr w:type="spellEnd"/>
          </w:p>
          <w:p w14:paraId="03E971C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度</w:t>
            </w:r>
          </w:p>
        </w:tc>
      </w:tr>
      <w:tr w:rsidR="00F96F41" w14:paraId="1AF1C217" w14:textId="77777777" w:rsidTr="007A614F">
        <w:trPr>
          <w:trHeight w:val="308"/>
          <w:jc w:val="center"/>
        </w:trPr>
        <w:tc>
          <w:tcPr>
            <w:tcW w:w="302" w:type="pct"/>
            <w:vMerge w:val="restart"/>
            <w:vAlign w:val="center"/>
          </w:tcPr>
          <w:p w14:paraId="00346238"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乔木层</w:t>
            </w:r>
            <w:proofErr w:type="spellEnd"/>
          </w:p>
        </w:tc>
        <w:tc>
          <w:tcPr>
            <w:tcW w:w="2084" w:type="pct"/>
            <w:vAlign w:val="center"/>
          </w:tcPr>
          <w:p w14:paraId="74A8C06D"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杉木（</w:t>
            </w:r>
            <w:proofErr w:type="spellStart"/>
            <w:r>
              <w:rPr>
                <w:rFonts w:ascii="Times New Roman" w:hAnsi="Times New Roman"/>
                <w:i/>
                <w:iCs/>
                <w:sz w:val="21"/>
                <w:szCs w:val="21"/>
                <w:lang w:eastAsia="zh-CN"/>
              </w:rPr>
              <w:t>Cunninghamia</w:t>
            </w:r>
            <w:proofErr w:type="spellEnd"/>
            <w:r>
              <w:rPr>
                <w:rFonts w:ascii="Times New Roman" w:hAnsi="Times New Roman"/>
                <w:i/>
                <w:iCs/>
                <w:sz w:val="21"/>
                <w:szCs w:val="21"/>
                <w:lang w:eastAsia="zh-CN"/>
              </w:rPr>
              <w:t xml:space="preserve"> lanceolata</w:t>
            </w:r>
            <w:r>
              <w:rPr>
                <w:rFonts w:ascii="Times New Roman" w:hAnsi="Times New Roman"/>
                <w:sz w:val="21"/>
                <w:szCs w:val="21"/>
                <w:lang w:eastAsia="zh-CN"/>
              </w:rPr>
              <w:t>）</w:t>
            </w:r>
          </w:p>
        </w:tc>
        <w:tc>
          <w:tcPr>
            <w:tcW w:w="957" w:type="pct"/>
            <w:gridSpan w:val="3"/>
            <w:vAlign w:val="center"/>
          </w:tcPr>
          <w:p w14:paraId="08EB1DBF" w14:textId="77777777" w:rsidR="00F96F41" w:rsidRDefault="00F96F41" w:rsidP="007203CB">
            <w:pPr>
              <w:pStyle w:val="af0"/>
              <w:ind w:left="880" w:firstLine="360"/>
              <w:jc w:val="center"/>
              <w:rPr>
                <w:rFonts w:ascii="Times New Roman" w:hAnsi="Times New Roman"/>
                <w:bCs/>
                <w:sz w:val="21"/>
                <w:szCs w:val="21"/>
              </w:rPr>
            </w:pPr>
            <w:r>
              <w:rPr>
                <w:rFonts w:ascii="Times New Roman" w:hAnsi="Times New Roman"/>
                <w:bCs/>
                <w:sz w:val="21"/>
                <w:szCs w:val="21"/>
              </w:rPr>
              <w:t>12</w:t>
            </w:r>
          </w:p>
        </w:tc>
        <w:tc>
          <w:tcPr>
            <w:tcW w:w="344" w:type="pct"/>
            <w:vAlign w:val="center"/>
          </w:tcPr>
          <w:p w14:paraId="3EE0EBE6"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14</w:t>
            </w:r>
          </w:p>
        </w:tc>
        <w:tc>
          <w:tcPr>
            <w:tcW w:w="569" w:type="pct"/>
            <w:gridSpan w:val="2"/>
            <w:vAlign w:val="center"/>
          </w:tcPr>
          <w:p w14:paraId="55C6A348"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12</w:t>
            </w:r>
          </w:p>
        </w:tc>
        <w:tc>
          <w:tcPr>
            <w:tcW w:w="350" w:type="pct"/>
            <w:vAlign w:val="center"/>
          </w:tcPr>
          <w:p w14:paraId="4072DAFF"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3</w:t>
            </w:r>
            <w:r>
              <w:rPr>
                <w:rFonts w:ascii="Times New Roman" w:hAnsi="Times New Roman"/>
                <w:bCs/>
                <w:sz w:val="21"/>
                <w:szCs w:val="21"/>
              </w:rPr>
              <w:t>*</w:t>
            </w:r>
            <w:r>
              <w:rPr>
                <w:rFonts w:ascii="Times New Roman" w:hAnsi="Times New Roman"/>
                <w:bCs/>
                <w:sz w:val="21"/>
                <w:szCs w:val="21"/>
                <w:lang w:eastAsia="zh-CN"/>
              </w:rPr>
              <w:t>4</w:t>
            </w:r>
          </w:p>
        </w:tc>
        <w:tc>
          <w:tcPr>
            <w:tcW w:w="394" w:type="pct"/>
            <w:vAlign w:val="center"/>
          </w:tcPr>
          <w:p w14:paraId="11483A50"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25537AA2" w14:textId="77777777" w:rsidTr="007A614F">
        <w:trPr>
          <w:trHeight w:val="308"/>
          <w:jc w:val="center"/>
        </w:trPr>
        <w:tc>
          <w:tcPr>
            <w:tcW w:w="302" w:type="pct"/>
            <w:vMerge/>
            <w:vAlign w:val="center"/>
          </w:tcPr>
          <w:p w14:paraId="47AFBA95" w14:textId="77777777" w:rsidR="00F96F41" w:rsidRDefault="00F96F41" w:rsidP="007203CB">
            <w:pPr>
              <w:jc w:val="center"/>
              <w:rPr>
                <w:rFonts w:ascii="Times New Roman" w:hAnsi="Times New Roman"/>
                <w:bCs/>
                <w:sz w:val="21"/>
                <w:szCs w:val="21"/>
              </w:rPr>
            </w:pPr>
          </w:p>
        </w:tc>
        <w:tc>
          <w:tcPr>
            <w:tcW w:w="2084" w:type="pct"/>
            <w:vAlign w:val="center"/>
          </w:tcPr>
          <w:p w14:paraId="3B95B1E2" w14:textId="77777777" w:rsidR="00F96F41" w:rsidRDefault="00F96F41" w:rsidP="007203CB">
            <w:pPr>
              <w:jc w:val="center"/>
              <w:rPr>
                <w:rFonts w:ascii="Times New Roman" w:hAnsi="Times New Roman"/>
                <w:bCs/>
                <w:sz w:val="21"/>
                <w:szCs w:val="21"/>
              </w:rPr>
            </w:pPr>
            <w:proofErr w:type="spellStart"/>
            <w:r>
              <w:rPr>
                <w:rFonts w:ascii="Times New Roman" w:hAnsi="Times New Roman"/>
                <w:sz w:val="21"/>
                <w:szCs w:val="21"/>
              </w:rPr>
              <w:t>马尾松（</w:t>
            </w:r>
            <w:r>
              <w:rPr>
                <w:rFonts w:ascii="Times New Roman" w:hAnsi="Times New Roman"/>
                <w:i/>
                <w:iCs/>
                <w:sz w:val="21"/>
                <w:szCs w:val="21"/>
              </w:rPr>
              <w:t>Pinus</w:t>
            </w:r>
            <w:proofErr w:type="spellEnd"/>
            <w:r>
              <w:rPr>
                <w:rFonts w:ascii="Times New Roman" w:hAnsi="Times New Roman"/>
                <w:i/>
                <w:iCs/>
                <w:sz w:val="21"/>
                <w:szCs w:val="21"/>
              </w:rPr>
              <w:t xml:space="preserve"> </w:t>
            </w:r>
            <w:proofErr w:type="spellStart"/>
            <w:r>
              <w:rPr>
                <w:rFonts w:ascii="Times New Roman" w:hAnsi="Times New Roman"/>
                <w:i/>
                <w:iCs/>
                <w:sz w:val="21"/>
                <w:szCs w:val="21"/>
              </w:rPr>
              <w:t>massoniana</w:t>
            </w:r>
            <w:proofErr w:type="spellEnd"/>
            <w:r>
              <w:rPr>
                <w:rFonts w:ascii="Times New Roman" w:hAnsi="Times New Roman"/>
                <w:sz w:val="21"/>
                <w:szCs w:val="21"/>
              </w:rPr>
              <w:t>）</w:t>
            </w:r>
          </w:p>
        </w:tc>
        <w:tc>
          <w:tcPr>
            <w:tcW w:w="957" w:type="pct"/>
            <w:gridSpan w:val="3"/>
            <w:vAlign w:val="center"/>
          </w:tcPr>
          <w:p w14:paraId="78D5F713" w14:textId="77777777" w:rsidR="00F96F41" w:rsidRDefault="00F96F41" w:rsidP="007203CB">
            <w:pPr>
              <w:pStyle w:val="af0"/>
              <w:ind w:left="880" w:firstLine="360"/>
              <w:jc w:val="center"/>
              <w:rPr>
                <w:rFonts w:ascii="Times New Roman" w:hAnsi="Times New Roman"/>
                <w:bCs/>
                <w:sz w:val="21"/>
                <w:szCs w:val="21"/>
              </w:rPr>
            </w:pPr>
            <w:r>
              <w:rPr>
                <w:rFonts w:ascii="Times New Roman" w:hAnsi="Times New Roman"/>
                <w:bCs/>
                <w:sz w:val="21"/>
                <w:szCs w:val="21"/>
              </w:rPr>
              <w:t>16</w:t>
            </w:r>
          </w:p>
        </w:tc>
        <w:tc>
          <w:tcPr>
            <w:tcW w:w="344" w:type="pct"/>
            <w:vAlign w:val="center"/>
          </w:tcPr>
          <w:p w14:paraId="43749B26"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5</w:t>
            </w:r>
          </w:p>
        </w:tc>
        <w:tc>
          <w:tcPr>
            <w:tcW w:w="569" w:type="pct"/>
            <w:gridSpan w:val="2"/>
            <w:vAlign w:val="center"/>
          </w:tcPr>
          <w:p w14:paraId="6B70D565"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14</w:t>
            </w:r>
          </w:p>
        </w:tc>
        <w:tc>
          <w:tcPr>
            <w:tcW w:w="350" w:type="pct"/>
            <w:vAlign w:val="center"/>
          </w:tcPr>
          <w:p w14:paraId="62B786AA"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4*4</w:t>
            </w:r>
          </w:p>
        </w:tc>
        <w:tc>
          <w:tcPr>
            <w:tcW w:w="394" w:type="pct"/>
            <w:vAlign w:val="center"/>
          </w:tcPr>
          <w:p w14:paraId="35B61514"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397EA011" w14:textId="77777777" w:rsidTr="007A614F">
        <w:trPr>
          <w:trHeight w:val="308"/>
          <w:jc w:val="center"/>
        </w:trPr>
        <w:tc>
          <w:tcPr>
            <w:tcW w:w="302" w:type="pct"/>
            <w:vMerge/>
            <w:vAlign w:val="center"/>
          </w:tcPr>
          <w:p w14:paraId="0E944E94" w14:textId="77777777" w:rsidR="00F96F41" w:rsidRDefault="00F96F41" w:rsidP="007203CB">
            <w:pPr>
              <w:jc w:val="center"/>
              <w:rPr>
                <w:rFonts w:ascii="Times New Roman" w:hAnsi="Times New Roman"/>
                <w:bCs/>
                <w:sz w:val="21"/>
                <w:szCs w:val="21"/>
              </w:rPr>
            </w:pPr>
          </w:p>
        </w:tc>
        <w:tc>
          <w:tcPr>
            <w:tcW w:w="2084" w:type="pct"/>
            <w:vAlign w:val="center"/>
          </w:tcPr>
          <w:p w14:paraId="6A97404E"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麻栎（</w:t>
            </w:r>
            <w:r>
              <w:rPr>
                <w:rFonts w:ascii="Times New Roman" w:hAnsi="Times New Roman"/>
                <w:i/>
                <w:iCs/>
                <w:sz w:val="21"/>
                <w:szCs w:val="21"/>
                <w:lang w:eastAsia="zh-CN"/>
              </w:rPr>
              <w:t xml:space="preserve">Quercus </w:t>
            </w:r>
            <w:proofErr w:type="spellStart"/>
            <w:r>
              <w:rPr>
                <w:rFonts w:ascii="Times New Roman" w:hAnsi="Times New Roman"/>
                <w:i/>
                <w:iCs/>
                <w:sz w:val="21"/>
                <w:szCs w:val="21"/>
                <w:lang w:eastAsia="zh-CN"/>
              </w:rPr>
              <w:t>acutissima</w:t>
            </w:r>
            <w:proofErr w:type="spellEnd"/>
            <w:r>
              <w:rPr>
                <w:rFonts w:ascii="Times New Roman" w:hAnsi="Times New Roman"/>
                <w:sz w:val="21"/>
                <w:szCs w:val="21"/>
                <w:lang w:eastAsia="zh-CN"/>
              </w:rPr>
              <w:t>）</w:t>
            </w:r>
          </w:p>
        </w:tc>
        <w:tc>
          <w:tcPr>
            <w:tcW w:w="957" w:type="pct"/>
            <w:gridSpan w:val="3"/>
            <w:vAlign w:val="center"/>
          </w:tcPr>
          <w:p w14:paraId="478AE78C" w14:textId="77777777" w:rsidR="00F96F41" w:rsidRDefault="00F96F41" w:rsidP="007203CB">
            <w:pPr>
              <w:pStyle w:val="af0"/>
              <w:ind w:left="880" w:firstLine="360"/>
              <w:jc w:val="center"/>
              <w:rPr>
                <w:rFonts w:ascii="Times New Roman" w:hAnsi="Times New Roman"/>
                <w:bCs/>
                <w:sz w:val="21"/>
                <w:szCs w:val="21"/>
              </w:rPr>
            </w:pPr>
            <w:r>
              <w:rPr>
                <w:rFonts w:ascii="Times New Roman" w:hAnsi="Times New Roman"/>
                <w:bCs/>
                <w:sz w:val="21"/>
                <w:szCs w:val="21"/>
              </w:rPr>
              <w:t>10</w:t>
            </w:r>
          </w:p>
        </w:tc>
        <w:tc>
          <w:tcPr>
            <w:tcW w:w="344" w:type="pct"/>
            <w:vAlign w:val="center"/>
          </w:tcPr>
          <w:p w14:paraId="36E1BF53"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w:t>
            </w:r>
          </w:p>
        </w:tc>
        <w:tc>
          <w:tcPr>
            <w:tcW w:w="569" w:type="pct"/>
            <w:gridSpan w:val="2"/>
            <w:vAlign w:val="center"/>
          </w:tcPr>
          <w:p w14:paraId="0D75A859"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9</w:t>
            </w:r>
          </w:p>
        </w:tc>
        <w:tc>
          <w:tcPr>
            <w:tcW w:w="350" w:type="pct"/>
            <w:vAlign w:val="center"/>
          </w:tcPr>
          <w:p w14:paraId="75C825F6"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4*</w:t>
            </w:r>
            <w:r>
              <w:rPr>
                <w:rFonts w:ascii="Times New Roman" w:hAnsi="Times New Roman"/>
                <w:bCs/>
                <w:sz w:val="21"/>
                <w:szCs w:val="21"/>
                <w:lang w:eastAsia="zh-CN"/>
              </w:rPr>
              <w:t>3</w:t>
            </w:r>
          </w:p>
        </w:tc>
        <w:tc>
          <w:tcPr>
            <w:tcW w:w="394" w:type="pct"/>
            <w:vAlign w:val="center"/>
          </w:tcPr>
          <w:p w14:paraId="1A65411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69D6620F" w14:textId="77777777" w:rsidTr="007A614F">
        <w:trPr>
          <w:trHeight w:val="308"/>
          <w:jc w:val="center"/>
        </w:trPr>
        <w:tc>
          <w:tcPr>
            <w:tcW w:w="302" w:type="pct"/>
            <w:vMerge w:val="restart"/>
            <w:vAlign w:val="center"/>
          </w:tcPr>
          <w:p w14:paraId="49CF730F"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灌木层</w:t>
            </w:r>
            <w:proofErr w:type="spellEnd"/>
          </w:p>
        </w:tc>
        <w:tc>
          <w:tcPr>
            <w:tcW w:w="2084" w:type="pct"/>
            <w:vAlign w:val="center"/>
          </w:tcPr>
          <w:p w14:paraId="367DD9D8"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铁仔（</w:t>
            </w:r>
            <w:proofErr w:type="spellStart"/>
            <w:r>
              <w:rPr>
                <w:rFonts w:ascii="Times New Roman" w:hAnsi="Times New Roman"/>
                <w:i/>
                <w:iCs/>
                <w:sz w:val="21"/>
                <w:szCs w:val="21"/>
                <w:lang w:eastAsia="zh-CN"/>
              </w:rPr>
              <w:t>Myrsine</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africana</w:t>
            </w:r>
            <w:proofErr w:type="spellEnd"/>
            <w:r>
              <w:rPr>
                <w:rFonts w:ascii="Times New Roman" w:hAnsi="Times New Roman"/>
                <w:sz w:val="21"/>
                <w:szCs w:val="21"/>
                <w:lang w:eastAsia="zh-CN"/>
              </w:rPr>
              <w:t>）</w:t>
            </w:r>
          </w:p>
        </w:tc>
        <w:tc>
          <w:tcPr>
            <w:tcW w:w="957" w:type="pct"/>
            <w:gridSpan w:val="3"/>
            <w:vAlign w:val="center"/>
          </w:tcPr>
          <w:p w14:paraId="151B13AE" w14:textId="77777777" w:rsidR="00F96F41" w:rsidRDefault="00F96F41" w:rsidP="007203CB">
            <w:pPr>
              <w:pStyle w:val="af0"/>
              <w:ind w:left="880" w:firstLine="360"/>
              <w:jc w:val="center"/>
              <w:rPr>
                <w:rFonts w:ascii="Times New Roman" w:hAnsi="Times New Roman"/>
                <w:bCs/>
                <w:sz w:val="21"/>
                <w:szCs w:val="21"/>
              </w:rPr>
            </w:pPr>
            <w:r>
              <w:rPr>
                <w:rFonts w:ascii="Times New Roman" w:hAnsi="Times New Roman"/>
                <w:bCs/>
                <w:sz w:val="21"/>
                <w:szCs w:val="21"/>
              </w:rPr>
              <w:t>1.2</w:t>
            </w:r>
          </w:p>
        </w:tc>
        <w:tc>
          <w:tcPr>
            <w:tcW w:w="344" w:type="pct"/>
            <w:vAlign w:val="center"/>
          </w:tcPr>
          <w:p w14:paraId="4ACEB661"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3</w:t>
            </w:r>
          </w:p>
        </w:tc>
        <w:tc>
          <w:tcPr>
            <w:tcW w:w="569" w:type="pct"/>
            <w:gridSpan w:val="2"/>
            <w:vAlign w:val="center"/>
          </w:tcPr>
          <w:p w14:paraId="77377B9B"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268DD761" w14:textId="77777777" w:rsidR="00F96F41" w:rsidRDefault="00F96F41" w:rsidP="007203CB">
            <w:pPr>
              <w:jc w:val="center"/>
              <w:rPr>
                <w:rFonts w:ascii="Times New Roman" w:hAnsi="Times New Roman"/>
                <w:bCs/>
                <w:sz w:val="21"/>
                <w:szCs w:val="21"/>
              </w:rPr>
            </w:pPr>
          </w:p>
        </w:tc>
        <w:tc>
          <w:tcPr>
            <w:tcW w:w="394" w:type="pct"/>
            <w:vAlign w:val="center"/>
          </w:tcPr>
          <w:p w14:paraId="2A8C77A3"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4199138E" w14:textId="77777777" w:rsidTr="007A614F">
        <w:trPr>
          <w:trHeight w:val="308"/>
          <w:jc w:val="center"/>
        </w:trPr>
        <w:tc>
          <w:tcPr>
            <w:tcW w:w="302" w:type="pct"/>
            <w:vMerge/>
            <w:vAlign w:val="center"/>
          </w:tcPr>
          <w:p w14:paraId="607CBBFA" w14:textId="77777777" w:rsidR="00F96F41" w:rsidRDefault="00F96F41" w:rsidP="007203CB">
            <w:pPr>
              <w:jc w:val="center"/>
              <w:rPr>
                <w:rFonts w:ascii="Times New Roman" w:hAnsi="Times New Roman"/>
                <w:bCs/>
                <w:sz w:val="21"/>
                <w:szCs w:val="21"/>
              </w:rPr>
            </w:pPr>
          </w:p>
        </w:tc>
        <w:tc>
          <w:tcPr>
            <w:tcW w:w="2084" w:type="pct"/>
            <w:vAlign w:val="center"/>
          </w:tcPr>
          <w:p w14:paraId="2C44608E"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小果蔷薇（</w:t>
            </w:r>
            <w:r>
              <w:rPr>
                <w:rFonts w:ascii="Times New Roman" w:hAnsi="Times New Roman"/>
                <w:i/>
                <w:iCs/>
                <w:sz w:val="21"/>
                <w:szCs w:val="21"/>
                <w:lang w:eastAsia="zh-CN"/>
              </w:rPr>
              <w:t xml:space="preserve">Rosa </w:t>
            </w:r>
            <w:proofErr w:type="spellStart"/>
            <w:r>
              <w:rPr>
                <w:rFonts w:ascii="Times New Roman" w:hAnsi="Times New Roman"/>
                <w:i/>
                <w:iCs/>
                <w:sz w:val="21"/>
                <w:szCs w:val="21"/>
                <w:lang w:eastAsia="zh-CN"/>
              </w:rPr>
              <w:t>cymosa</w:t>
            </w:r>
            <w:proofErr w:type="spellEnd"/>
            <w:r>
              <w:rPr>
                <w:rFonts w:ascii="Times New Roman" w:hAnsi="Times New Roman"/>
                <w:sz w:val="21"/>
                <w:szCs w:val="21"/>
                <w:lang w:eastAsia="zh-CN"/>
              </w:rPr>
              <w:t>）</w:t>
            </w:r>
          </w:p>
        </w:tc>
        <w:tc>
          <w:tcPr>
            <w:tcW w:w="957" w:type="pct"/>
            <w:gridSpan w:val="3"/>
            <w:vAlign w:val="center"/>
          </w:tcPr>
          <w:p w14:paraId="5638EF4B" w14:textId="77777777" w:rsidR="00F96F41" w:rsidRDefault="00F96F41" w:rsidP="007203CB">
            <w:pPr>
              <w:pStyle w:val="af0"/>
              <w:ind w:left="880" w:firstLine="360"/>
              <w:jc w:val="center"/>
              <w:rPr>
                <w:rFonts w:ascii="Times New Roman" w:hAnsi="Times New Roman"/>
                <w:bCs/>
                <w:sz w:val="21"/>
                <w:szCs w:val="21"/>
              </w:rPr>
            </w:pPr>
            <w:r>
              <w:rPr>
                <w:rFonts w:ascii="Times New Roman" w:hAnsi="Times New Roman"/>
                <w:bCs/>
                <w:sz w:val="21"/>
                <w:szCs w:val="21"/>
              </w:rPr>
              <w:t>1.4</w:t>
            </w:r>
          </w:p>
        </w:tc>
        <w:tc>
          <w:tcPr>
            <w:tcW w:w="344" w:type="pct"/>
            <w:vAlign w:val="center"/>
          </w:tcPr>
          <w:p w14:paraId="6140E391"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w:t>
            </w:r>
          </w:p>
        </w:tc>
        <w:tc>
          <w:tcPr>
            <w:tcW w:w="569" w:type="pct"/>
            <w:gridSpan w:val="2"/>
            <w:vAlign w:val="center"/>
          </w:tcPr>
          <w:p w14:paraId="11670AEB"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391A99A9" w14:textId="77777777" w:rsidR="00F96F41" w:rsidRDefault="00F96F41" w:rsidP="007203CB">
            <w:pPr>
              <w:jc w:val="center"/>
              <w:rPr>
                <w:rFonts w:ascii="Times New Roman" w:hAnsi="Times New Roman"/>
                <w:bCs/>
                <w:sz w:val="21"/>
                <w:szCs w:val="21"/>
              </w:rPr>
            </w:pPr>
          </w:p>
        </w:tc>
        <w:tc>
          <w:tcPr>
            <w:tcW w:w="394" w:type="pct"/>
            <w:vAlign w:val="center"/>
          </w:tcPr>
          <w:p w14:paraId="4C85BC64"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6B5D7EE3" w14:textId="77777777" w:rsidTr="007A614F">
        <w:trPr>
          <w:trHeight w:val="308"/>
          <w:jc w:val="center"/>
        </w:trPr>
        <w:tc>
          <w:tcPr>
            <w:tcW w:w="302" w:type="pct"/>
            <w:vMerge/>
            <w:vAlign w:val="center"/>
          </w:tcPr>
          <w:p w14:paraId="28901683" w14:textId="77777777" w:rsidR="00F96F41" w:rsidRDefault="00F96F41" w:rsidP="007203CB">
            <w:pPr>
              <w:jc w:val="center"/>
              <w:rPr>
                <w:rFonts w:ascii="Times New Roman" w:hAnsi="Times New Roman"/>
                <w:bCs/>
                <w:sz w:val="21"/>
                <w:szCs w:val="21"/>
              </w:rPr>
            </w:pPr>
          </w:p>
        </w:tc>
        <w:tc>
          <w:tcPr>
            <w:tcW w:w="2084" w:type="pct"/>
            <w:vAlign w:val="center"/>
          </w:tcPr>
          <w:p w14:paraId="3ABC76F5"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乌泡子（</w:t>
            </w:r>
            <w:r>
              <w:rPr>
                <w:rFonts w:ascii="Times New Roman" w:hAnsi="Times New Roman"/>
                <w:i/>
                <w:iCs/>
                <w:sz w:val="21"/>
                <w:szCs w:val="21"/>
                <w:lang w:eastAsia="zh-CN"/>
              </w:rPr>
              <w:t xml:space="preserve">Rubus </w:t>
            </w:r>
            <w:proofErr w:type="spellStart"/>
            <w:r>
              <w:rPr>
                <w:rFonts w:ascii="Times New Roman" w:hAnsi="Times New Roman"/>
                <w:i/>
                <w:iCs/>
                <w:sz w:val="21"/>
                <w:szCs w:val="21"/>
                <w:lang w:eastAsia="zh-CN"/>
              </w:rPr>
              <w:t>parkeri</w:t>
            </w:r>
            <w:proofErr w:type="spellEnd"/>
            <w:r>
              <w:rPr>
                <w:rFonts w:ascii="Times New Roman" w:hAnsi="Times New Roman"/>
                <w:sz w:val="21"/>
                <w:szCs w:val="21"/>
                <w:lang w:eastAsia="zh-CN"/>
              </w:rPr>
              <w:t>）</w:t>
            </w:r>
          </w:p>
        </w:tc>
        <w:tc>
          <w:tcPr>
            <w:tcW w:w="957" w:type="pct"/>
            <w:gridSpan w:val="3"/>
            <w:vAlign w:val="center"/>
          </w:tcPr>
          <w:p w14:paraId="6B2C66E6" w14:textId="77777777" w:rsidR="00F96F41" w:rsidRDefault="00F96F41" w:rsidP="007203CB">
            <w:pPr>
              <w:pStyle w:val="af0"/>
              <w:ind w:left="880" w:firstLine="360"/>
              <w:jc w:val="center"/>
              <w:rPr>
                <w:rFonts w:ascii="Times New Roman" w:hAnsi="Times New Roman"/>
                <w:bCs/>
                <w:sz w:val="21"/>
                <w:szCs w:val="21"/>
              </w:rPr>
            </w:pPr>
            <w:r>
              <w:rPr>
                <w:rFonts w:ascii="Times New Roman" w:hAnsi="Times New Roman"/>
                <w:bCs/>
                <w:sz w:val="21"/>
                <w:szCs w:val="21"/>
              </w:rPr>
              <w:t>1.3</w:t>
            </w:r>
          </w:p>
        </w:tc>
        <w:tc>
          <w:tcPr>
            <w:tcW w:w="344" w:type="pct"/>
            <w:vAlign w:val="center"/>
          </w:tcPr>
          <w:p w14:paraId="217473DA"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4</w:t>
            </w:r>
          </w:p>
        </w:tc>
        <w:tc>
          <w:tcPr>
            <w:tcW w:w="569" w:type="pct"/>
            <w:gridSpan w:val="2"/>
            <w:vAlign w:val="center"/>
          </w:tcPr>
          <w:p w14:paraId="0B8D3410"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1.0</w:t>
            </w:r>
          </w:p>
        </w:tc>
        <w:tc>
          <w:tcPr>
            <w:tcW w:w="350" w:type="pct"/>
            <w:vAlign w:val="center"/>
          </w:tcPr>
          <w:p w14:paraId="4312F053" w14:textId="77777777" w:rsidR="00F96F41" w:rsidRDefault="00F96F41" w:rsidP="007203CB">
            <w:pPr>
              <w:jc w:val="center"/>
              <w:rPr>
                <w:rFonts w:ascii="Times New Roman" w:hAnsi="Times New Roman"/>
                <w:bCs/>
                <w:sz w:val="21"/>
                <w:szCs w:val="21"/>
              </w:rPr>
            </w:pPr>
          </w:p>
        </w:tc>
        <w:tc>
          <w:tcPr>
            <w:tcW w:w="394" w:type="pct"/>
            <w:vAlign w:val="center"/>
          </w:tcPr>
          <w:p w14:paraId="489A87EE"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6A74335A" w14:textId="77777777" w:rsidTr="007A614F">
        <w:trPr>
          <w:trHeight w:val="308"/>
          <w:jc w:val="center"/>
        </w:trPr>
        <w:tc>
          <w:tcPr>
            <w:tcW w:w="302" w:type="pct"/>
            <w:vMerge/>
            <w:vAlign w:val="center"/>
          </w:tcPr>
          <w:p w14:paraId="7CD9CAF7" w14:textId="77777777" w:rsidR="00F96F41" w:rsidRDefault="00F96F41" w:rsidP="007203CB">
            <w:pPr>
              <w:jc w:val="center"/>
              <w:rPr>
                <w:rFonts w:ascii="Times New Roman" w:hAnsi="Times New Roman"/>
                <w:bCs/>
                <w:sz w:val="21"/>
                <w:szCs w:val="21"/>
              </w:rPr>
            </w:pPr>
          </w:p>
        </w:tc>
        <w:tc>
          <w:tcPr>
            <w:tcW w:w="2084" w:type="pct"/>
            <w:vAlign w:val="center"/>
          </w:tcPr>
          <w:p w14:paraId="4A4C535A"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高粱泡（</w:t>
            </w:r>
            <w:r>
              <w:rPr>
                <w:rFonts w:ascii="Times New Roman" w:hAnsi="Times New Roman"/>
                <w:i/>
                <w:iCs/>
                <w:sz w:val="21"/>
                <w:szCs w:val="21"/>
                <w:lang w:eastAsia="zh-CN"/>
              </w:rPr>
              <w:t xml:space="preserve">Rubus </w:t>
            </w:r>
            <w:proofErr w:type="spellStart"/>
            <w:r>
              <w:rPr>
                <w:rFonts w:ascii="Times New Roman" w:hAnsi="Times New Roman"/>
                <w:i/>
                <w:iCs/>
                <w:sz w:val="21"/>
                <w:szCs w:val="21"/>
                <w:lang w:eastAsia="zh-CN"/>
              </w:rPr>
              <w:t>lambertianus</w:t>
            </w:r>
            <w:proofErr w:type="spellEnd"/>
            <w:r>
              <w:rPr>
                <w:rFonts w:ascii="Times New Roman" w:hAnsi="Times New Roman"/>
                <w:sz w:val="21"/>
                <w:szCs w:val="21"/>
                <w:lang w:eastAsia="zh-CN"/>
              </w:rPr>
              <w:t>）</w:t>
            </w:r>
          </w:p>
        </w:tc>
        <w:tc>
          <w:tcPr>
            <w:tcW w:w="957" w:type="pct"/>
            <w:gridSpan w:val="3"/>
            <w:vAlign w:val="center"/>
          </w:tcPr>
          <w:p w14:paraId="6D2673A4" w14:textId="77777777" w:rsidR="00F96F41" w:rsidRDefault="00F96F41" w:rsidP="007203CB">
            <w:pPr>
              <w:pStyle w:val="af0"/>
              <w:ind w:left="880" w:firstLine="360"/>
              <w:jc w:val="center"/>
              <w:rPr>
                <w:rFonts w:ascii="Times New Roman" w:hAnsi="Times New Roman"/>
                <w:bCs/>
                <w:sz w:val="21"/>
                <w:szCs w:val="21"/>
              </w:rPr>
            </w:pPr>
            <w:r>
              <w:rPr>
                <w:rFonts w:ascii="Times New Roman" w:hAnsi="Times New Roman"/>
                <w:bCs/>
                <w:sz w:val="21"/>
                <w:szCs w:val="21"/>
              </w:rPr>
              <w:t>1.2</w:t>
            </w:r>
          </w:p>
        </w:tc>
        <w:tc>
          <w:tcPr>
            <w:tcW w:w="344" w:type="pct"/>
            <w:vAlign w:val="center"/>
          </w:tcPr>
          <w:p w14:paraId="772F538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3</w:t>
            </w:r>
          </w:p>
        </w:tc>
        <w:tc>
          <w:tcPr>
            <w:tcW w:w="569" w:type="pct"/>
            <w:gridSpan w:val="2"/>
            <w:vAlign w:val="center"/>
          </w:tcPr>
          <w:p w14:paraId="6DA3A905"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2.0</w:t>
            </w:r>
          </w:p>
        </w:tc>
        <w:tc>
          <w:tcPr>
            <w:tcW w:w="350" w:type="pct"/>
            <w:vAlign w:val="center"/>
          </w:tcPr>
          <w:p w14:paraId="3A981C54" w14:textId="77777777" w:rsidR="00F96F41" w:rsidRDefault="00F96F41" w:rsidP="007203CB">
            <w:pPr>
              <w:jc w:val="center"/>
              <w:rPr>
                <w:rFonts w:ascii="Times New Roman" w:hAnsi="Times New Roman"/>
                <w:bCs/>
                <w:sz w:val="21"/>
                <w:szCs w:val="21"/>
              </w:rPr>
            </w:pPr>
          </w:p>
        </w:tc>
        <w:tc>
          <w:tcPr>
            <w:tcW w:w="394" w:type="pct"/>
            <w:vAlign w:val="center"/>
          </w:tcPr>
          <w:p w14:paraId="78839190"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54E2CA50" w14:textId="77777777" w:rsidTr="007A614F">
        <w:trPr>
          <w:trHeight w:val="308"/>
          <w:jc w:val="center"/>
        </w:trPr>
        <w:tc>
          <w:tcPr>
            <w:tcW w:w="302" w:type="pct"/>
            <w:vMerge/>
            <w:vAlign w:val="center"/>
          </w:tcPr>
          <w:p w14:paraId="06E2EF39" w14:textId="77777777" w:rsidR="00F96F41" w:rsidRDefault="00F96F41" w:rsidP="007203CB">
            <w:pPr>
              <w:jc w:val="center"/>
              <w:rPr>
                <w:rFonts w:ascii="Times New Roman" w:hAnsi="Times New Roman"/>
                <w:bCs/>
                <w:sz w:val="21"/>
                <w:szCs w:val="21"/>
              </w:rPr>
            </w:pPr>
          </w:p>
        </w:tc>
        <w:tc>
          <w:tcPr>
            <w:tcW w:w="2084" w:type="pct"/>
            <w:vAlign w:val="center"/>
          </w:tcPr>
          <w:p w14:paraId="4B0003EC"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胡枝子（</w:t>
            </w:r>
            <w:r>
              <w:rPr>
                <w:rFonts w:ascii="Times New Roman" w:hAnsi="Times New Roman"/>
                <w:i/>
                <w:iCs/>
                <w:sz w:val="21"/>
                <w:szCs w:val="21"/>
                <w:lang w:eastAsia="zh-CN"/>
              </w:rPr>
              <w:t>Lespedeza bicolor </w:t>
            </w:r>
            <w:proofErr w:type="spellStart"/>
            <w:r>
              <w:rPr>
                <w:rFonts w:ascii="Times New Roman" w:hAnsi="Times New Roman"/>
                <w:i/>
                <w:iCs/>
                <w:sz w:val="21"/>
                <w:szCs w:val="21"/>
                <w:lang w:eastAsia="zh-CN"/>
              </w:rPr>
              <w:t>Turcz</w:t>
            </w:r>
            <w:proofErr w:type="spellEnd"/>
            <w:r>
              <w:rPr>
                <w:rFonts w:ascii="Times New Roman" w:hAnsi="Times New Roman"/>
                <w:i/>
                <w:iCs/>
                <w:sz w:val="21"/>
                <w:szCs w:val="21"/>
                <w:lang w:eastAsia="zh-CN"/>
              </w:rPr>
              <w:t>.</w:t>
            </w:r>
            <w:r>
              <w:rPr>
                <w:rFonts w:ascii="Times New Roman" w:hAnsi="Times New Roman"/>
                <w:sz w:val="21"/>
                <w:szCs w:val="21"/>
                <w:lang w:eastAsia="zh-CN"/>
              </w:rPr>
              <w:t>）</w:t>
            </w:r>
          </w:p>
        </w:tc>
        <w:tc>
          <w:tcPr>
            <w:tcW w:w="957" w:type="pct"/>
            <w:gridSpan w:val="3"/>
            <w:vAlign w:val="center"/>
          </w:tcPr>
          <w:p w14:paraId="5AA340A3" w14:textId="77777777" w:rsidR="00F96F41" w:rsidRDefault="00F96F41" w:rsidP="007203CB">
            <w:pPr>
              <w:pStyle w:val="af0"/>
              <w:ind w:left="880" w:firstLine="360"/>
              <w:jc w:val="center"/>
              <w:rPr>
                <w:rFonts w:ascii="Times New Roman" w:hAnsi="Times New Roman"/>
                <w:bCs/>
                <w:sz w:val="21"/>
                <w:szCs w:val="21"/>
              </w:rPr>
            </w:pPr>
            <w:r>
              <w:rPr>
                <w:rFonts w:ascii="Times New Roman" w:hAnsi="Times New Roman"/>
                <w:bCs/>
                <w:sz w:val="21"/>
                <w:szCs w:val="21"/>
              </w:rPr>
              <w:t>1.2</w:t>
            </w:r>
          </w:p>
        </w:tc>
        <w:tc>
          <w:tcPr>
            <w:tcW w:w="344" w:type="pct"/>
            <w:vAlign w:val="center"/>
          </w:tcPr>
          <w:p w14:paraId="43F38721"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3</w:t>
            </w:r>
          </w:p>
        </w:tc>
        <w:tc>
          <w:tcPr>
            <w:tcW w:w="569" w:type="pct"/>
            <w:gridSpan w:val="2"/>
            <w:vAlign w:val="center"/>
          </w:tcPr>
          <w:p w14:paraId="7093D5A0"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727756C1" w14:textId="77777777" w:rsidR="00F96F41" w:rsidRDefault="00F96F41" w:rsidP="007203CB">
            <w:pPr>
              <w:jc w:val="center"/>
              <w:rPr>
                <w:rFonts w:ascii="Times New Roman" w:hAnsi="Times New Roman"/>
                <w:bCs/>
                <w:sz w:val="21"/>
                <w:szCs w:val="21"/>
              </w:rPr>
            </w:pPr>
          </w:p>
        </w:tc>
        <w:tc>
          <w:tcPr>
            <w:tcW w:w="394" w:type="pct"/>
            <w:vAlign w:val="center"/>
          </w:tcPr>
          <w:p w14:paraId="67481F3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468D9972" w14:textId="77777777" w:rsidTr="007A614F">
        <w:trPr>
          <w:trHeight w:val="308"/>
          <w:jc w:val="center"/>
        </w:trPr>
        <w:tc>
          <w:tcPr>
            <w:tcW w:w="302" w:type="pct"/>
            <w:vMerge/>
            <w:vAlign w:val="center"/>
          </w:tcPr>
          <w:p w14:paraId="1B783B87" w14:textId="77777777" w:rsidR="00F96F41" w:rsidRDefault="00F96F41" w:rsidP="007203CB">
            <w:pPr>
              <w:jc w:val="center"/>
              <w:rPr>
                <w:rFonts w:ascii="Times New Roman" w:hAnsi="Times New Roman"/>
                <w:bCs/>
                <w:sz w:val="21"/>
                <w:szCs w:val="21"/>
              </w:rPr>
            </w:pPr>
          </w:p>
        </w:tc>
        <w:tc>
          <w:tcPr>
            <w:tcW w:w="2084" w:type="pct"/>
            <w:vAlign w:val="center"/>
          </w:tcPr>
          <w:p w14:paraId="6E906310" w14:textId="77777777" w:rsidR="00F96F41" w:rsidRDefault="00F96F41" w:rsidP="007203CB">
            <w:pPr>
              <w:jc w:val="center"/>
              <w:rPr>
                <w:rFonts w:ascii="Times New Roman" w:hAnsi="Times New Roman"/>
                <w:sz w:val="21"/>
                <w:szCs w:val="21"/>
              </w:rPr>
            </w:pPr>
            <w:proofErr w:type="gramStart"/>
            <w:r>
              <w:rPr>
                <w:rFonts w:ascii="Times New Roman" w:hAnsi="Times New Roman"/>
                <w:sz w:val="21"/>
                <w:szCs w:val="21"/>
                <w:lang w:eastAsia="zh-CN"/>
              </w:rPr>
              <w:t>截叶铁</w:t>
            </w:r>
            <w:proofErr w:type="gramEnd"/>
            <w:r>
              <w:rPr>
                <w:rFonts w:ascii="Times New Roman" w:hAnsi="Times New Roman"/>
                <w:sz w:val="21"/>
                <w:szCs w:val="21"/>
                <w:lang w:eastAsia="zh-CN"/>
              </w:rPr>
              <w:t>扫帚（</w:t>
            </w:r>
            <w:r>
              <w:rPr>
                <w:rFonts w:ascii="Times New Roman" w:hAnsi="Times New Roman"/>
                <w:i/>
                <w:iCs/>
                <w:sz w:val="21"/>
                <w:szCs w:val="21"/>
                <w:lang w:eastAsia="zh-CN"/>
              </w:rPr>
              <w:t>Lespedeza cuneata</w:t>
            </w:r>
            <w:r>
              <w:rPr>
                <w:rFonts w:ascii="Times New Roman" w:hAnsi="Times New Roman"/>
                <w:sz w:val="21"/>
                <w:szCs w:val="21"/>
                <w:lang w:eastAsia="zh-CN"/>
              </w:rPr>
              <w:t>）</w:t>
            </w:r>
          </w:p>
        </w:tc>
        <w:tc>
          <w:tcPr>
            <w:tcW w:w="957" w:type="pct"/>
            <w:gridSpan w:val="3"/>
            <w:vAlign w:val="center"/>
          </w:tcPr>
          <w:p w14:paraId="34353F6B" w14:textId="77777777" w:rsidR="00F96F41" w:rsidRDefault="00F96F41" w:rsidP="007203CB">
            <w:pPr>
              <w:pStyle w:val="af0"/>
              <w:ind w:left="880" w:firstLine="360"/>
              <w:jc w:val="center"/>
              <w:rPr>
                <w:rFonts w:ascii="Times New Roman" w:hAnsi="Times New Roman"/>
                <w:bCs/>
                <w:sz w:val="21"/>
                <w:szCs w:val="21"/>
              </w:rPr>
            </w:pPr>
            <w:r>
              <w:rPr>
                <w:rFonts w:ascii="Times New Roman" w:hAnsi="Times New Roman"/>
                <w:bCs/>
                <w:sz w:val="21"/>
                <w:szCs w:val="21"/>
              </w:rPr>
              <w:t>1.2</w:t>
            </w:r>
          </w:p>
        </w:tc>
        <w:tc>
          <w:tcPr>
            <w:tcW w:w="344" w:type="pct"/>
            <w:vAlign w:val="center"/>
          </w:tcPr>
          <w:p w14:paraId="79CEC735"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3</w:t>
            </w:r>
          </w:p>
        </w:tc>
        <w:tc>
          <w:tcPr>
            <w:tcW w:w="569" w:type="pct"/>
            <w:gridSpan w:val="2"/>
            <w:vAlign w:val="center"/>
          </w:tcPr>
          <w:p w14:paraId="0CBD2635"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4F6F6CBC" w14:textId="77777777" w:rsidR="00F96F41" w:rsidRDefault="00F96F41" w:rsidP="007203CB">
            <w:pPr>
              <w:jc w:val="center"/>
              <w:rPr>
                <w:rFonts w:ascii="Times New Roman" w:hAnsi="Times New Roman"/>
                <w:bCs/>
                <w:sz w:val="21"/>
                <w:szCs w:val="21"/>
              </w:rPr>
            </w:pPr>
          </w:p>
        </w:tc>
        <w:tc>
          <w:tcPr>
            <w:tcW w:w="394" w:type="pct"/>
            <w:vAlign w:val="center"/>
          </w:tcPr>
          <w:p w14:paraId="00AB4BF5"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5D44B90B" w14:textId="77777777" w:rsidTr="007A614F">
        <w:trPr>
          <w:trHeight w:val="308"/>
          <w:jc w:val="center"/>
        </w:trPr>
        <w:tc>
          <w:tcPr>
            <w:tcW w:w="302" w:type="pct"/>
            <w:vMerge w:val="restart"/>
            <w:vAlign w:val="center"/>
          </w:tcPr>
          <w:p w14:paraId="41448108"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草本层</w:t>
            </w:r>
            <w:proofErr w:type="spellEnd"/>
          </w:p>
        </w:tc>
        <w:tc>
          <w:tcPr>
            <w:tcW w:w="2084" w:type="pct"/>
            <w:vAlign w:val="center"/>
          </w:tcPr>
          <w:p w14:paraId="7C16F44F"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芒（</w:t>
            </w:r>
            <w:r>
              <w:rPr>
                <w:rFonts w:ascii="Times New Roman" w:hAnsi="Times New Roman"/>
                <w:i/>
                <w:iCs/>
                <w:sz w:val="21"/>
                <w:szCs w:val="21"/>
                <w:lang w:eastAsia="zh-CN"/>
              </w:rPr>
              <w:t>Miscanthus sinensis</w:t>
            </w:r>
            <w:r>
              <w:rPr>
                <w:rFonts w:ascii="Times New Roman" w:hAnsi="Times New Roman"/>
                <w:sz w:val="21"/>
                <w:szCs w:val="21"/>
                <w:lang w:eastAsia="zh-CN"/>
              </w:rPr>
              <w:t>）</w:t>
            </w:r>
          </w:p>
        </w:tc>
        <w:tc>
          <w:tcPr>
            <w:tcW w:w="957" w:type="pct"/>
            <w:gridSpan w:val="3"/>
            <w:vAlign w:val="center"/>
          </w:tcPr>
          <w:p w14:paraId="17A763D4" w14:textId="77777777" w:rsidR="00F96F41" w:rsidRDefault="00F96F41" w:rsidP="007203CB">
            <w:pPr>
              <w:pStyle w:val="af0"/>
              <w:ind w:left="880" w:firstLine="360"/>
              <w:jc w:val="center"/>
              <w:rPr>
                <w:rFonts w:ascii="Times New Roman" w:hAnsi="Times New Roman"/>
                <w:bCs/>
                <w:sz w:val="21"/>
                <w:szCs w:val="21"/>
              </w:rPr>
            </w:pPr>
            <w:r>
              <w:rPr>
                <w:rFonts w:ascii="Times New Roman" w:hAnsi="Times New Roman"/>
                <w:bCs/>
                <w:sz w:val="21"/>
                <w:szCs w:val="21"/>
              </w:rPr>
              <w:t>0.95</w:t>
            </w:r>
          </w:p>
        </w:tc>
        <w:tc>
          <w:tcPr>
            <w:tcW w:w="344" w:type="pct"/>
            <w:vAlign w:val="center"/>
          </w:tcPr>
          <w:p w14:paraId="0BAD698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Soc</w:t>
            </w:r>
          </w:p>
        </w:tc>
        <w:tc>
          <w:tcPr>
            <w:tcW w:w="569" w:type="pct"/>
            <w:gridSpan w:val="2"/>
            <w:vAlign w:val="center"/>
          </w:tcPr>
          <w:p w14:paraId="16B510CB" w14:textId="77777777" w:rsidR="00F96F41" w:rsidRDefault="00F96F41" w:rsidP="007203CB">
            <w:pPr>
              <w:jc w:val="center"/>
              <w:rPr>
                <w:rFonts w:ascii="Times New Roman" w:hAnsi="Times New Roman"/>
                <w:bCs/>
                <w:sz w:val="21"/>
                <w:szCs w:val="21"/>
              </w:rPr>
            </w:pPr>
          </w:p>
        </w:tc>
        <w:tc>
          <w:tcPr>
            <w:tcW w:w="350" w:type="pct"/>
            <w:vAlign w:val="center"/>
          </w:tcPr>
          <w:p w14:paraId="3B52058D" w14:textId="77777777" w:rsidR="00F96F41" w:rsidRDefault="00F96F41" w:rsidP="007203CB">
            <w:pPr>
              <w:jc w:val="center"/>
              <w:rPr>
                <w:rFonts w:ascii="Times New Roman" w:hAnsi="Times New Roman"/>
                <w:bCs/>
                <w:sz w:val="21"/>
                <w:szCs w:val="21"/>
              </w:rPr>
            </w:pPr>
          </w:p>
        </w:tc>
        <w:tc>
          <w:tcPr>
            <w:tcW w:w="394" w:type="pct"/>
            <w:vAlign w:val="center"/>
          </w:tcPr>
          <w:p w14:paraId="54ABC8D7" w14:textId="77777777" w:rsidR="00F96F41" w:rsidRDefault="00F96F41" w:rsidP="007203CB">
            <w:pPr>
              <w:jc w:val="center"/>
              <w:rPr>
                <w:rFonts w:ascii="Times New Roman" w:hAnsi="Times New Roman"/>
                <w:bCs/>
                <w:sz w:val="21"/>
                <w:szCs w:val="21"/>
              </w:rPr>
            </w:pPr>
          </w:p>
        </w:tc>
      </w:tr>
      <w:tr w:rsidR="00F96F41" w14:paraId="61EF200B" w14:textId="77777777" w:rsidTr="007A614F">
        <w:trPr>
          <w:trHeight w:val="308"/>
          <w:jc w:val="center"/>
        </w:trPr>
        <w:tc>
          <w:tcPr>
            <w:tcW w:w="302" w:type="pct"/>
            <w:vMerge/>
            <w:vAlign w:val="center"/>
          </w:tcPr>
          <w:p w14:paraId="307BCC24" w14:textId="77777777" w:rsidR="00F96F41" w:rsidRDefault="00F96F41" w:rsidP="007203CB">
            <w:pPr>
              <w:jc w:val="center"/>
              <w:rPr>
                <w:rFonts w:ascii="Times New Roman" w:hAnsi="Times New Roman"/>
                <w:bCs/>
                <w:sz w:val="21"/>
                <w:szCs w:val="21"/>
              </w:rPr>
            </w:pPr>
          </w:p>
        </w:tc>
        <w:tc>
          <w:tcPr>
            <w:tcW w:w="2084" w:type="pct"/>
            <w:vAlign w:val="center"/>
          </w:tcPr>
          <w:p w14:paraId="18533F32"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蕨（</w:t>
            </w:r>
            <w:r>
              <w:rPr>
                <w:rFonts w:ascii="Times New Roman" w:hAnsi="Times New Roman"/>
                <w:i/>
                <w:iCs/>
                <w:sz w:val="21"/>
                <w:szCs w:val="21"/>
                <w:lang w:eastAsia="zh-CN"/>
              </w:rPr>
              <w:t xml:space="preserve">Pteridium aquilinum </w:t>
            </w:r>
            <w:proofErr w:type="spellStart"/>
            <w:r>
              <w:rPr>
                <w:rFonts w:ascii="Times New Roman" w:hAnsi="Times New Roman"/>
                <w:i/>
                <w:iCs/>
                <w:sz w:val="21"/>
                <w:szCs w:val="21"/>
                <w:lang w:eastAsia="zh-CN"/>
              </w:rPr>
              <w:t>var.latiusculum</w:t>
            </w:r>
            <w:proofErr w:type="spellEnd"/>
            <w:r>
              <w:rPr>
                <w:rFonts w:ascii="Times New Roman" w:hAnsi="Times New Roman"/>
                <w:sz w:val="21"/>
                <w:szCs w:val="21"/>
                <w:lang w:eastAsia="zh-CN"/>
              </w:rPr>
              <w:t>）</w:t>
            </w:r>
          </w:p>
        </w:tc>
        <w:tc>
          <w:tcPr>
            <w:tcW w:w="957" w:type="pct"/>
            <w:gridSpan w:val="3"/>
            <w:vAlign w:val="center"/>
          </w:tcPr>
          <w:p w14:paraId="4CAC2AE5" w14:textId="77777777" w:rsidR="00F96F41" w:rsidRDefault="00F96F41" w:rsidP="007203CB">
            <w:pPr>
              <w:pStyle w:val="af0"/>
              <w:ind w:left="880" w:firstLine="360"/>
              <w:jc w:val="center"/>
              <w:rPr>
                <w:rFonts w:ascii="Times New Roman" w:hAnsi="Times New Roman"/>
                <w:bCs/>
                <w:sz w:val="21"/>
                <w:szCs w:val="21"/>
              </w:rPr>
            </w:pPr>
            <w:r>
              <w:rPr>
                <w:rFonts w:ascii="Times New Roman" w:hAnsi="Times New Roman"/>
                <w:bCs/>
                <w:sz w:val="21"/>
                <w:szCs w:val="21"/>
              </w:rPr>
              <w:t>0.85</w:t>
            </w:r>
          </w:p>
        </w:tc>
        <w:tc>
          <w:tcPr>
            <w:tcW w:w="344" w:type="pct"/>
            <w:vAlign w:val="center"/>
          </w:tcPr>
          <w:p w14:paraId="03F662D8"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Cop</w:t>
            </w:r>
            <w:r>
              <w:rPr>
                <w:rFonts w:ascii="Times New Roman" w:hAnsi="Times New Roman"/>
                <w:bCs/>
                <w:sz w:val="21"/>
                <w:szCs w:val="21"/>
                <w:vertAlign w:val="subscript"/>
                <w:lang w:eastAsia="zh-CN"/>
              </w:rPr>
              <w:t>2</w:t>
            </w:r>
          </w:p>
        </w:tc>
        <w:tc>
          <w:tcPr>
            <w:tcW w:w="569" w:type="pct"/>
            <w:gridSpan w:val="2"/>
            <w:vAlign w:val="center"/>
          </w:tcPr>
          <w:p w14:paraId="1E3AAF2B" w14:textId="77777777" w:rsidR="00F96F41" w:rsidRDefault="00F96F41" w:rsidP="007203CB">
            <w:pPr>
              <w:jc w:val="center"/>
              <w:rPr>
                <w:rFonts w:ascii="Times New Roman" w:hAnsi="Times New Roman"/>
                <w:bCs/>
                <w:sz w:val="21"/>
                <w:szCs w:val="21"/>
              </w:rPr>
            </w:pPr>
          </w:p>
        </w:tc>
        <w:tc>
          <w:tcPr>
            <w:tcW w:w="350" w:type="pct"/>
            <w:vAlign w:val="center"/>
          </w:tcPr>
          <w:p w14:paraId="4C5ECF06" w14:textId="77777777" w:rsidR="00F96F41" w:rsidRDefault="00F96F41" w:rsidP="007203CB">
            <w:pPr>
              <w:jc w:val="center"/>
              <w:rPr>
                <w:rFonts w:ascii="Times New Roman" w:hAnsi="Times New Roman"/>
                <w:bCs/>
                <w:sz w:val="21"/>
                <w:szCs w:val="21"/>
              </w:rPr>
            </w:pPr>
          </w:p>
        </w:tc>
        <w:tc>
          <w:tcPr>
            <w:tcW w:w="394" w:type="pct"/>
            <w:vAlign w:val="center"/>
          </w:tcPr>
          <w:p w14:paraId="6C39012E" w14:textId="77777777" w:rsidR="00F96F41" w:rsidRDefault="00F96F41" w:rsidP="007203CB">
            <w:pPr>
              <w:jc w:val="center"/>
              <w:rPr>
                <w:rFonts w:ascii="Times New Roman" w:hAnsi="Times New Roman"/>
                <w:bCs/>
                <w:sz w:val="21"/>
                <w:szCs w:val="21"/>
              </w:rPr>
            </w:pPr>
          </w:p>
        </w:tc>
      </w:tr>
      <w:tr w:rsidR="00F96F41" w14:paraId="6C8498E4" w14:textId="77777777" w:rsidTr="007A614F">
        <w:trPr>
          <w:trHeight w:val="308"/>
          <w:jc w:val="center"/>
        </w:trPr>
        <w:tc>
          <w:tcPr>
            <w:tcW w:w="302" w:type="pct"/>
            <w:vMerge/>
            <w:vAlign w:val="center"/>
          </w:tcPr>
          <w:p w14:paraId="2DAD3A36" w14:textId="77777777" w:rsidR="00F96F41" w:rsidRDefault="00F96F41" w:rsidP="007203CB">
            <w:pPr>
              <w:jc w:val="center"/>
              <w:rPr>
                <w:rFonts w:ascii="Times New Roman" w:hAnsi="Times New Roman"/>
                <w:bCs/>
                <w:sz w:val="21"/>
                <w:szCs w:val="21"/>
              </w:rPr>
            </w:pPr>
          </w:p>
        </w:tc>
        <w:tc>
          <w:tcPr>
            <w:tcW w:w="2084" w:type="pct"/>
            <w:vAlign w:val="center"/>
          </w:tcPr>
          <w:p w14:paraId="699EF8E4"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芒</w:t>
            </w:r>
            <w:proofErr w:type="gramStart"/>
            <w:r>
              <w:rPr>
                <w:rFonts w:ascii="Times New Roman" w:hAnsi="Times New Roman"/>
                <w:sz w:val="21"/>
                <w:szCs w:val="21"/>
                <w:lang w:eastAsia="zh-CN"/>
              </w:rPr>
              <w:t>萁</w:t>
            </w:r>
            <w:proofErr w:type="gramEnd"/>
            <w:r>
              <w:rPr>
                <w:rFonts w:ascii="Times New Roman" w:hAnsi="Times New Roman"/>
                <w:sz w:val="21"/>
                <w:szCs w:val="21"/>
                <w:lang w:eastAsia="zh-CN"/>
              </w:rPr>
              <w:t>（</w:t>
            </w:r>
            <w:proofErr w:type="spellStart"/>
            <w:r>
              <w:rPr>
                <w:rFonts w:ascii="Times New Roman" w:hAnsi="Times New Roman"/>
                <w:i/>
                <w:iCs/>
                <w:sz w:val="21"/>
                <w:szCs w:val="21"/>
                <w:lang w:eastAsia="zh-CN"/>
              </w:rPr>
              <w:t>Dicranopteris</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dichotoma</w:t>
            </w:r>
            <w:proofErr w:type="spellEnd"/>
            <w:r>
              <w:rPr>
                <w:rFonts w:ascii="Times New Roman" w:hAnsi="Times New Roman"/>
                <w:sz w:val="21"/>
                <w:szCs w:val="21"/>
                <w:lang w:eastAsia="zh-CN"/>
              </w:rPr>
              <w:t>）</w:t>
            </w:r>
          </w:p>
        </w:tc>
        <w:tc>
          <w:tcPr>
            <w:tcW w:w="957" w:type="pct"/>
            <w:gridSpan w:val="3"/>
            <w:vAlign w:val="center"/>
          </w:tcPr>
          <w:p w14:paraId="12BF236A" w14:textId="77777777" w:rsidR="00F96F41" w:rsidRDefault="00F96F41" w:rsidP="007203CB">
            <w:pPr>
              <w:pStyle w:val="af0"/>
              <w:ind w:left="880" w:firstLine="360"/>
              <w:jc w:val="center"/>
              <w:rPr>
                <w:rFonts w:ascii="Times New Roman" w:hAnsi="Times New Roman"/>
                <w:bCs/>
                <w:sz w:val="21"/>
                <w:szCs w:val="21"/>
              </w:rPr>
            </w:pPr>
            <w:r>
              <w:rPr>
                <w:rFonts w:ascii="Times New Roman" w:hAnsi="Times New Roman"/>
                <w:bCs/>
                <w:sz w:val="21"/>
                <w:szCs w:val="21"/>
              </w:rPr>
              <w:t>0.4</w:t>
            </w:r>
          </w:p>
        </w:tc>
        <w:tc>
          <w:tcPr>
            <w:tcW w:w="344" w:type="pct"/>
            <w:vAlign w:val="center"/>
          </w:tcPr>
          <w:p w14:paraId="49BE522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Cop</w:t>
            </w:r>
            <w:r>
              <w:rPr>
                <w:rFonts w:ascii="Times New Roman" w:hAnsi="Times New Roman"/>
                <w:bCs/>
                <w:sz w:val="21"/>
                <w:szCs w:val="21"/>
                <w:vertAlign w:val="subscript"/>
              </w:rPr>
              <w:t>1</w:t>
            </w:r>
          </w:p>
        </w:tc>
        <w:tc>
          <w:tcPr>
            <w:tcW w:w="569" w:type="pct"/>
            <w:gridSpan w:val="2"/>
            <w:vAlign w:val="center"/>
          </w:tcPr>
          <w:p w14:paraId="2562884C" w14:textId="77777777" w:rsidR="00F96F41" w:rsidRDefault="00F96F41" w:rsidP="007203CB">
            <w:pPr>
              <w:jc w:val="center"/>
              <w:rPr>
                <w:rFonts w:ascii="Times New Roman" w:hAnsi="Times New Roman"/>
                <w:bCs/>
                <w:sz w:val="21"/>
                <w:szCs w:val="21"/>
              </w:rPr>
            </w:pPr>
          </w:p>
        </w:tc>
        <w:tc>
          <w:tcPr>
            <w:tcW w:w="350" w:type="pct"/>
            <w:vAlign w:val="center"/>
          </w:tcPr>
          <w:p w14:paraId="50139530" w14:textId="77777777" w:rsidR="00F96F41" w:rsidRDefault="00F96F41" w:rsidP="007203CB">
            <w:pPr>
              <w:jc w:val="center"/>
              <w:rPr>
                <w:rFonts w:ascii="Times New Roman" w:hAnsi="Times New Roman"/>
                <w:bCs/>
                <w:sz w:val="21"/>
                <w:szCs w:val="21"/>
              </w:rPr>
            </w:pPr>
          </w:p>
        </w:tc>
        <w:tc>
          <w:tcPr>
            <w:tcW w:w="394" w:type="pct"/>
            <w:vAlign w:val="center"/>
          </w:tcPr>
          <w:p w14:paraId="1A4F3A84" w14:textId="77777777" w:rsidR="00F96F41" w:rsidRDefault="00F96F41" w:rsidP="007203CB">
            <w:pPr>
              <w:jc w:val="center"/>
              <w:rPr>
                <w:rFonts w:ascii="Times New Roman" w:hAnsi="Times New Roman"/>
                <w:bCs/>
                <w:sz w:val="21"/>
                <w:szCs w:val="21"/>
              </w:rPr>
            </w:pPr>
          </w:p>
        </w:tc>
      </w:tr>
      <w:tr w:rsidR="00F96F41" w14:paraId="19D6638F" w14:textId="77777777" w:rsidTr="007A614F">
        <w:trPr>
          <w:trHeight w:val="308"/>
          <w:jc w:val="center"/>
        </w:trPr>
        <w:tc>
          <w:tcPr>
            <w:tcW w:w="302" w:type="pct"/>
            <w:vMerge/>
            <w:vAlign w:val="center"/>
          </w:tcPr>
          <w:p w14:paraId="35EA52D9" w14:textId="77777777" w:rsidR="00F96F41" w:rsidRDefault="00F96F41" w:rsidP="007203CB">
            <w:pPr>
              <w:jc w:val="center"/>
              <w:rPr>
                <w:rFonts w:ascii="Times New Roman" w:hAnsi="Times New Roman"/>
                <w:bCs/>
                <w:sz w:val="21"/>
                <w:szCs w:val="21"/>
              </w:rPr>
            </w:pPr>
          </w:p>
        </w:tc>
        <w:tc>
          <w:tcPr>
            <w:tcW w:w="2084" w:type="pct"/>
            <w:vAlign w:val="center"/>
          </w:tcPr>
          <w:p w14:paraId="79791796"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单芽狗脊（</w:t>
            </w:r>
            <w:r>
              <w:rPr>
                <w:rFonts w:ascii="Times New Roman" w:hAnsi="Times New Roman"/>
                <w:i/>
                <w:iCs/>
                <w:sz w:val="21"/>
                <w:szCs w:val="21"/>
                <w:lang w:eastAsia="zh-CN"/>
              </w:rPr>
              <w:t xml:space="preserve">Woodwardia </w:t>
            </w:r>
            <w:proofErr w:type="spellStart"/>
            <w:r>
              <w:rPr>
                <w:rFonts w:ascii="Times New Roman" w:hAnsi="Times New Roman"/>
                <w:i/>
                <w:iCs/>
                <w:sz w:val="21"/>
                <w:szCs w:val="21"/>
                <w:lang w:eastAsia="zh-CN"/>
              </w:rPr>
              <w:t>unigemmata</w:t>
            </w:r>
            <w:proofErr w:type="spellEnd"/>
            <w:r>
              <w:rPr>
                <w:rFonts w:ascii="Times New Roman" w:hAnsi="Times New Roman"/>
                <w:sz w:val="21"/>
                <w:szCs w:val="21"/>
                <w:lang w:eastAsia="zh-CN"/>
              </w:rPr>
              <w:t>）</w:t>
            </w:r>
          </w:p>
        </w:tc>
        <w:tc>
          <w:tcPr>
            <w:tcW w:w="957" w:type="pct"/>
            <w:gridSpan w:val="3"/>
            <w:vAlign w:val="center"/>
          </w:tcPr>
          <w:p w14:paraId="358ABDA5" w14:textId="77777777" w:rsidR="00F96F41" w:rsidRDefault="00F96F41" w:rsidP="007203CB">
            <w:pPr>
              <w:pStyle w:val="af0"/>
              <w:ind w:left="880" w:firstLine="360"/>
              <w:jc w:val="center"/>
              <w:rPr>
                <w:rFonts w:ascii="Times New Roman" w:hAnsi="Times New Roman"/>
                <w:bCs/>
                <w:sz w:val="21"/>
                <w:szCs w:val="21"/>
              </w:rPr>
            </w:pPr>
            <w:r>
              <w:rPr>
                <w:rFonts w:ascii="Times New Roman" w:hAnsi="Times New Roman"/>
                <w:bCs/>
                <w:sz w:val="21"/>
                <w:szCs w:val="21"/>
              </w:rPr>
              <w:t>0.8</w:t>
            </w:r>
          </w:p>
        </w:tc>
        <w:tc>
          <w:tcPr>
            <w:tcW w:w="344" w:type="pct"/>
            <w:vAlign w:val="center"/>
          </w:tcPr>
          <w:p w14:paraId="269A2900"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S</w:t>
            </w:r>
            <w:r>
              <w:rPr>
                <w:rFonts w:ascii="Times New Roman" w:hAnsi="Times New Roman"/>
                <w:bCs/>
                <w:sz w:val="21"/>
                <w:szCs w:val="21"/>
                <w:lang w:eastAsia="zh-CN"/>
              </w:rPr>
              <w:t>p</w:t>
            </w:r>
            <w:proofErr w:type="spellEnd"/>
          </w:p>
        </w:tc>
        <w:tc>
          <w:tcPr>
            <w:tcW w:w="569" w:type="pct"/>
            <w:gridSpan w:val="2"/>
            <w:vAlign w:val="center"/>
          </w:tcPr>
          <w:p w14:paraId="0323B879" w14:textId="77777777" w:rsidR="00F96F41" w:rsidRDefault="00F96F41" w:rsidP="007203CB">
            <w:pPr>
              <w:jc w:val="center"/>
              <w:rPr>
                <w:rFonts w:ascii="Times New Roman" w:hAnsi="Times New Roman"/>
                <w:bCs/>
                <w:sz w:val="21"/>
                <w:szCs w:val="21"/>
              </w:rPr>
            </w:pPr>
          </w:p>
        </w:tc>
        <w:tc>
          <w:tcPr>
            <w:tcW w:w="350" w:type="pct"/>
            <w:vAlign w:val="center"/>
          </w:tcPr>
          <w:p w14:paraId="0C68BAC6" w14:textId="77777777" w:rsidR="00F96F41" w:rsidRDefault="00F96F41" w:rsidP="007203CB">
            <w:pPr>
              <w:jc w:val="center"/>
              <w:rPr>
                <w:rFonts w:ascii="Times New Roman" w:hAnsi="Times New Roman"/>
                <w:bCs/>
                <w:sz w:val="21"/>
                <w:szCs w:val="21"/>
              </w:rPr>
            </w:pPr>
          </w:p>
        </w:tc>
        <w:tc>
          <w:tcPr>
            <w:tcW w:w="394" w:type="pct"/>
            <w:vAlign w:val="center"/>
          </w:tcPr>
          <w:p w14:paraId="28D1F5FB" w14:textId="77777777" w:rsidR="00F96F41" w:rsidRDefault="00F96F41" w:rsidP="007203CB">
            <w:pPr>
              <w:jc w:val="center"/>
              <w:rPr>
                <w:rFonts w:ascii="Times New Roman" w:hAnsi="Times New Roman"/>
                <w:bCs/>
                <w:sz w:val="21"/>
                <w:szCs w:val="21"/>
              </w:rPr>
            </w:pPr>
          </w:p>
        </w:tc>
      </w:tr>
      <w:tr w:rsidR="00F96F41" w14:paraId="734C8FAA" w14:textId="77777777" w:rsidTr="007A614F">
        <w:trPr>
          <w:trHeight w:val="251"/>
          <w:jc w:val="center"/>
        </w:trPr>
        <w:tc>
          <w:tcPr>
            <w:tcW w:w="302" w:type="pct"/>
            <w:vMerge/>
            <w:vAlign w:val="center"/>
          </w:tcPr>
          <w:p w14:paraId="50B6372F" w14:textId="77777777" w:rsidR="00F96F41" w:rsidRDefault="00F96F41" w:rsidP="007203CB">
            <w:pPr>
              <w:jc w:val="center"/>
              <w:rPr>
                <w:rFonts w:ascii="Times New Roman" w:hAnsi="Times New Roman"/>
                <w:bCs/>
                <w:sz w:val="21"/>
                <w:szCs w:val="21"/>
              </w:rPr>
            </w:pPr>
          </w:p>
        </w:tc>
        <w:tc>
          <w:tcPr>
            <w:tcW w:w="2084" w:type="pct"/>
            <w:vAlign w:val="center"/>
          </w:tcPr>
          <w:p w14:paraId="796FDA2E" w14:textId="77777777" w:rsidR="00F96F41" w:rsidRDefault="00F96F41" w:rsidP="007203CB">
            <w:pPr>
              <w:jc w:val="both"/>
              <w:rPr>
                <w:rFonts w:ascii="Times New Roman" w:hAnsi="Times New Roman"/>
                <w:bCs/>
                <w:sz w:val="21"/>
                <w:szCs w:val="21"/>
              </w:rPr>
            </w:pPr>
            <w:r>
              <w:rPr>
                <w:rFonts w:ascii="Times New Roman" w:hAnsi="Times New Roman"/>
                <w:sz w:val="21"/>
                <w:szCs w:val="21"/>
                <w:lang w:eastAsia="zh-CN"/>
              </w:rPr>
              <w:t>里白（</w:t>
            </w:r>
            <w:proofErr w:type="spellStart"/>
            <w:r>
              <w:rPr>
                <w:rFonts w:ascii="Times New Roman" w:hAnsi="Times New Roman"/>
                <w:i/>
                <w:iCs/>
                <w:sz w:val="21"/>
                <w:szCs w:val="21"/>
                <w:lang w:eastAsia="zh-CN"/>
              </w:rPr>
              <w:t>Hicriopteris</w:t>
            </w:r>
            <w:proofErr w:type="spellEnd"/>
            <w:r>
              <w:rPr>
                <w:rFonts w:ascii="Times New Roman" w:hAnsi="Times New Roman"/>
                <w:i/>
                <w:iCs/>
                <w:sz w:val="21"/>
                <w:szCs w:val="21"/>
                <w:lang w:eastAsia="zh-CN"/>
              </w:rPr>
              <w:t xml:space="preserve"> glauca</w:t>
            </w:r>
            <w:r>
              <w:rPr>
                <w:rFonts w:ascii="Times New Roman" w:hAnsi="Times New Roman"/>
                <w:sz w:val="21"/>
                <w:szCs w:val="21"/>
                <w:lang w:eastAsia="zh-CN"/>
              </w:rPr>
              <w:t>）</w:t>
            </w:r>
          </w:p>
        </w:tc>
        <w:tc>
          <w:tcPr>
            <w:tcW w:w="957" w:type="pct"/>
            <w:gridSpan w:val="3"/>
            <w:vAlign w:val="center"/>
          </w:tcPr>
          <w:p w14:paraId="5311FF9C" w14:textId="77777777" w:rsidR="00F96F41" w:rsidRDefault="00F96F41" w:rsidP="007203CB">
            <w:pPr>
              <w:pStyle w:val="af0"/>
              <w:ind w:left="880" w:firstLine="360"/>
              <w:jc w:val="center"/>
              <w:rPr>
                <w:rFonts w:ascii="Times New Roman" w:hAnsi="Times New Roman"/>
                <w:bCs/>
                <w:sz w:val="21"/>
                <w:szCs w:val="21"/>
              </w:rPr>
            </w:pPr>
            <w:r>
              <w:rPr>
                <w:rFonts w:ascii="Times New Roman" w:hAnsi="Times New Roman"/>
                <w:bCs/>
                <w:sz w:val="21"/>
                <w:szCs w:val="21"/>
              </w:rPr>
              <w:t>0.6</w:t>
            </w:r>
          </w:p>
        </w:tc>
        <w:tc>
          <w:tcPr>
            <w:tcW w:w="344" w:type="pct"/>
            <w:vAlign w:val="center"/>
          </w:tcPr>
          <w:p w14:paraId="7487E8E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1CFEA89B" w14:textId="77777777" w:rsidR="00F96F41" w:rsidRDefault="00F96F41" w:rsidP="007203CB">
            <w:pPr>
              <w:jc w:val="center"/>
              <w:rPr>
                <w:rFonts w:ascii="Times New Roman" w:hAnsi="Times New Roman"/>
                <w:bCs/>
                <w:sz w:val="21"/>
                <w:szCs w:val="21"/>
              </w:rPr>
            </w:pPr>
          </w:p>
        </w:tc>
        <w:tc>
          <w:tcPr>
            <w:tcW w:w="350" w:type="pct"/>
            <w:vAlign w:val="center"/>
          </w:tcPr>
          <w:p w14:paraId="70970F42" w14:textId="77777777" w:rsidR="00F96F41" w:rsidRDefault="00F96F41" w:rsidP="007203CB">
            <w:pPr>
              <w:jc w:val="center"/>
              <w:rPr>
                <w:rFonts w:ascii="Times New Roman" w:hAnsi="Times New Roman"/>
                <w:bCs/>
                <w:sz w:val="21"/>
                <w:szCs w:val="21"/>
              </w:rPr>
            </w:pPr>
          </w:p>
        </w:tc>
        <w:tc>
          <w:tcPr>
            <w:tcW w:w="394" w:type="pct"/>
            <w:vAlign w:val="center"/>
          </w:tcPr>
          <w:p w14:paraId="6E3145B8" w14:textId="77777777" w:rsidR="00F96F41" w:rsidRDefault="00F96F41" w:rsidP="007203CB">
            <w:pPr>
              <w:jc w:val="center"/>
              <w:rPr>
                <w:rFonts w:ascii="Times New Roman" w:hAnsi="Times New Roman"/>
                <w:bCs/>
                <w:sz w:val="21"/>
                <w:szCs w:val="21"/>
              </w:rPr>
            </w:pPr>
          </w:p>
        </w:tc>
      </w:tr>
      <w:tr w:rsidR="00F96F41" w14:paraId="7B445409" w14:textId="77777777" w:rsidTr="007A614F">
        <w:trPr>
          <w:trHeight w:val="308"/>
          <w:jc w:val="center"/>
        </w:trPr>
        <w:tc>
          <w:tcPr>
            <w:tcW w:w="302" w:type="pct"/>
            <w:vMerge/>
            <w:vAlign w:val="center"/>
          </w:tcPr>
          <w:p w14:paraId="5B305548" w14:textId="77777777" w:rsidR="00F96F41" w:rsidRDefault="00F96F41" w:rsidP="007203CB">
            <w:pPr>
              <w:jc w:val="center"/>
              <w:rPr>
                <w:rFonts w:ascii="Times New Roman" w:hAnsi="Times New Roman"/>
                <w:bCs/>
                <w:sz w:val="21"/>
                <w:szCs w:val="21"/>
              </w:rPr>
            </w:pPr>
          </w:p>
        </w:tc>
        <w:tc>
          <w:tcPr>
            <w:tcW w:w="2084" w:type="pct"/>
            <w:vAlign w:val="center"/>
          </w:tcPr>
          <w:p w14:paraId="684493FB"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栗褐苔草（</w:t>
            </w:r>
            <w:proofErr w:type="spellStart"/>
            <w:r>
              <w:rPr>
                <w:rFonts w:ascii="Times New Roman" w:hAnsi="Times New Roman"/>
                <w:i/>
                <w:iCs/>
                <w:sz w:val="21"/>
                <w:szCs w:val="21"/>
                <w:lang w:eastAsia="zh-CN"/>
              </w:rPr>
              <w:t>Carex</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brunnea</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Thunb</w:t>
            </w:r>
            <w:proofErr w:type="spellEnd"/>
            <w:r>
              <w:rPr>
                <w:rFonts w:ascii="Times New Roman" w:hAnsi="Times New Roman"/>
                <w:i/>
                <w:iCs/>
                <w:sz w:val="21"/>
                <w:szCs w:val="21"/>
                <w:lang w:eastAsia="zh-CN"/>
              </w:rPr>
              <w:t>.</w:t>
            </w:r>
            <w:r>
              <w:rPr>
                <w:rFonts w:ascii="Times New Roman" w:hAnsi="Times New Roman"/>
                <w:sz w:val="21"/>
                <w:szCs w:val="21"/>
                <w:lang w:eastAsia="zh-CN"/>
              </w:rPr>
              <w:t>）</w:t>
            </w:r>
          </w:p>
        </w:tc>
        <w:tc>
          <w:tcPr>
            <w:tcW w:w="957" w:type="pct"/>
            <w:gridSpan w:val="3"/>
            <w:vAlign w:val="center"/>
          </w:tcPr>
          <w:p w14:paraId="29EDE272" w14:textId="77777777" w:rsidR="00F96F41" w:rsidRDefault="00F96F41" w:rsidP="007203CB">
            <w:pPr>
              <w:pStyle w:val="af0"/>
              <w:ind w:left="880" w:firstLine="360"/>
              <w:jc w:val="center"/>
              <w:rPr>
                <w:rFonts w:ascii="Times New Roman" w:hAnsi="Times New Roman"/>
                <w:bCs/>
                <w:sz w:val="21"/>
                <w:szCs w:val="21"/>
              </w:rPr>
            </w:pPr>
            <w:r>
              <w:rPr>
                <w:rFonts w:ascii="Times New Roman" w:hAnsi="Times New Roman"/>
                <w:bCs/>
                <w:sz w:val="21"/>
                <w:szCs w:val="21"/>
              </w:rPr>
              <w:t>1.2</w:t>
            </w:r>
          </w:p>
        </w:tc>
        <w:tc>
          <w:tcPr>
            <w:tcW w:w="344" w:type="pct"/>
            <w:vAlign w:val="center"/>
          </w:tcPr>
          <w:p w14:paraId="2614F63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0D36B523" w14:textId="77777777" w:rsidR="00F96F41" w:rsidRDefault="00F96F41" w:rsidP="007203CB">
            <w:pPr>
              <w:jc w:val="center"/>
              <w:rPr>
                <w:rFonts w:ascii="Times New Roman" w:hAnsi="Times New Roman"/>
                <w:bCs/>
                <w:sz w:val="21"/>
                <w:szCs w:val="21"/>
              </w:rPr>
            </w:pPr>
          </w:p>
        </w:tc>
        <w:tc>
          <w:tcPr>
            <w:tcW w:w="350" w:type="pct"/>
            <w:vAlign w:val="center"/>
          </w:tcPr>
          <w:p w14:paraId="06CFBDAF" w14:textId="77777777" w:rsidR="00F96F41" w:rsidRDefault="00F96F41" w:rsidP="007203CB">
            <w:pPr>
              <w:jc w:val="center"/>
              <w:rPr>
                <w:rFonts w:ascii="Times New Roman" w:hAnsi="Times New Roman"/>
                <w:bCs/>
                <w:sz w:val="21"/>
                <w:szCs w:val="21"/>
              </w:rPr>
            </w:pPr>
          </w:p>
        </w:tc>
        <w:tc>
          <w:tcPr>
            <w:tcW w:w="394" w:type="pct"/>
            <w:vAlign w:val="center"/>
          </w:tcPr>
          <w:p w14:paraId="6AAC9E5D" w14:textId="77777777" w:rsidR="00F96F41" w:rsidRDefault="00F96F41" w:rsidP="007203CB">
            <w:pPr>
              <w:jc w:val="center"/>
              <w:rPr>
                <w:rFonts w:ascii="Times New Roman" w:hAnsi="Times New Roman"/>
                <w:bCs/>
                <w:sz w:val="21"/>
                <w:szCs w:val="21"/>
              </w:rPr>
            </w:pPr>
          </w:p>
        </w:tc>
      </w:tr>
    </w:tbl>
    <w:p w14:paraId="0758DFF3"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样方</w:t>
      </w:r>
      <w:r w:rsidRPr="000C4084">
        <w:rPr>
          <w:rFonts w:ascii="Times New Roman" w:eastAsia="黑体" w:hAnsi="Times New Roman"/>
          <w:sz w:val="21"/>
          <w:szCs w:val="21"/>
          <w:lang w:eastAsia="zh-CN"/>
        </w:rPr>
        <w:t xml:space="preserve">4 </w:t>
      </w:r>
      <w:r w:rsidRPr="000C4084">
        <w:rPr>
          <w:rFonts w:ascii="Times New Roman" w:eastAsia="黑体" w:hAnsi="Times New Roman"/>
          <w:sz w:val="21"/>
          <w:szCs w:val="21"/>
          <w:lang w:eastAsia="zh-CN"/>
        </w:rPr>
        <w:t>麻栎</w:t>
      </w:r>
      <w:r w:rsidRPr="000C4084">
        <w:rPr>
          <w:rFonts w:ascii="Times New Roman" w:eastAsia="黑体" w:hAnsi="Times New Roman"/>
          <w:sz w:val="21"/>
          <w:szCs w:val="21"/>
          <w:lang w:eastAsia="zh-CN"/>
        </w:rPr>
        <w:t>-</w:t>
      </w:r>
      <w:r w:rsidRPr="000C4084">
        <w:rPr>
          <w:rFonts w:ascii="Times New Roman" w:eastAsia="黑体" w:hAnsi="Times New Roman"/>
          <w:sz w:val="21"/>
          <w:szCs w:val="21"/>
          <w:lang w:eastAsia="zh-CN"/>
        </w:rPr>
        <w:t>柏木混交林群落样地表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3"/>
        <w:gridCol w:w="3401"/>
        <w:gridCol w:w="711"/>
        <w:gridCol w:w="531"/>
        <w:gridCol w:w="628"/>
        <w:gridCol w:w="637"/>
        <w:gridCol w:w="427"/>
        <w:gridCol w:w="426"/>
        <w:gridCol w:w="531"/>
        <w:gridCol w:w="565"/>
      </w:tblGrid>
      <w:tr w:rsidR="00F96F41" w14:paraId="3FBD0AD0" w14:textId="77777777" w:rsidTr="007A614F">
        <w:trPr>
          <w:trHeight w:val="755"/>
          <w:jc w:val="center"/>
        </w:trPr>
        <w:tc>
          <w:tcPr>
            <w:tcW w:w="302" w:type="pct"/>
            <w:vAlign w:val="center"/>
          </w:tcPr>
          <w:p w14:paraId="7794185C"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坐标</w:t>
            </w:r>
            <w:proofErr w:type="spellEnd"/>
          </w:p>
        </w:tc>
        <w:tc>
          <w:tcPr>
            <w:tcW w:w="2084" w:type="pct"/>
            <w:vAlign w:val="center"/>
          </w:tcPr>
          <w:p w14:paraId="07776C46"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107.7362,31.5955</w:t>
            </w:r>
          </w:p>
        </w:tc>
        <w:tc>
          <w:tcPr>
            <w:tcW w:w="373" w:type="pct"/>
            <w:vAlign w:val="center"/>
          </w:tcPr>
          <w:p w14:paraId="0B816DCF"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海拔</w:t>
            </w:r>
            <w:r>
              <w:rPr>
                <w:rFonts w:ascii="Times New Roman" w:hAnsi="Times New Roman"/>
                <w:bCs/>
                <w:sz w:val="21"/>
                <w:szCs w:val="21"/>
                <w:lang w:eastAsia="zh-CN"/>
              </w:rPr>
              <w:t>(m)</w:t>
            </w:r>
          </w:p>
        </w:tc>
        <w:tc>
          <w:tcPr>
            <w:tcW w:w="255" w:type="pct"/>
            <w:vAlign w:val="center"/>
          </w:tcPr>
          <w:p w14:paraId="7F5E5066"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697</w:t>
            </w:r>
          </w:p>
        </w:tc>
        <w:tc>
          <w:tcPr>
            <w:tcW w:w="329" w:type="pct"/>
            <w:vAlign w:val="center"/>
          </w:tcPr>
          <w:p w14:paraId="603F4DB7"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土壤类型</w:t>
            </w:r>
            <w:proofErr w:type="spellEnd"/>
          </w:p>
        </w:tc>
        <w:tc>
          <w:tcPr>
            <w:tcW w:w="344" w:type="pct"/>
            <w:vAlign w:val="center"/>
          </w:tcPr>
          <w:p w14:paraId="77955EA3"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壤土</w:t>
            </w:r>
          </w:p>
        </w:tc>
        <w:tc>
          <w:tcPr>
            <w:tcW w:w="292" w:type="pct"/>
            <w:vAlign w:val="center"/>
          </w:tcPr>
          <w:p w14:paraId="385C8867"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坡度</w:t>
            </w:r>
            <w:proofErr w:type="spellEnd"/>
          </w:p>
        </w:tc>
        <w:tc>
          <w:tcPr>
            <w:tcW w:w="277" w:type="pct"/>
            <w:vAlign w:val="center"/>
          </w:tcPr>
          <w:p w14:paraId="50E9B48E"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20</w:t>
            </w:r>
          </w:p>
        </w:tc>
        <w:tc>
          <w:tcPr>
            <w:tcW w:w="350" w:type="pct"/>
            <w:vAlign w:val="center"/>
          </w:tcPr>
          <w:p w14:paraId="30C07CF6"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坡向</w:t>
            </w:r>
            <w:proofErr w:type="spellEnd"/>
          </w:p>
        </w:tc>
        <w:tc>
          <w:tcPr>
            <w:tcW w:w="394" w:type="pct"/>
            <w:vAlign w:val="center"/>
          </w:tcPr>
          <w:p w14:paraId="6386A6E2"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WS</w:t>
            </w:r>
          </w:p>
        </w:tc>
      </w:tr>
      <w:tr w:rsidR="00F96F41" w14:paraId="2FF01729" w14:textId="77777777" w:rsidTr="007A614F">
        <w:trPr>
          <w:trHeight w:val="308"/>
          <w:jc w:val="center"/>
        </w:trPr>
        <w:tc>
          <w:tcPr>
            <w:tcW w:w="302" w:type="pct"/>
            <w:vAlign w:val="center"/>
          </w:tcPr>
          <w:p w14:paraId="525497D1" w14:textId="77777777" w:rsidR="00F96F41" w:rsidRDefault="00F96F41" w:rsidP="007203CB">
            <w:pPr>
              <w:jc w:val="center"/>
              <w:rPr>
                <w:rFonts w:ascii="Times New Roman" w:hAnsi="Times New Roman"/>
                <w:bCs/>
                <w:sz w:val="21"/>
                <w:szCs w:val="21"/>
              </w:rPr>
            </w:pPr>
          </w:p>
        </w:tc>
        <w:tc>
          <w:tcPr>
            <w:tcW w:w="2084" w:type="pct"/>
            <w:vAlign w:val="center"/>
          </w:tcPr>
          <w:p w14:paraId="125106FE"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中文名</w:t>
            </w:r>
            <w:proofErr w:type="spellEnd"/>
            <w:r>
              <w:rPr>
                <w:rFonts w:ascii="Times New Roman" w:hAnsi="Times New Roman"/>
                <w:bCs/>
                <w:sz w:val="21"/>
                <w:szCs w:val="21"/>
                <w:lang w:eastAsia="zh-CN"/>
              </w:rPr>
              <w:t>（</w:t>
            </w:r>
            <w:proofErr w:type="spellStart"/>
            <w:r>
              <w:rPr>
                <w:rFonts w:ascii="Times New Roman" w:hAnsi="Times New Roman"/>
                <w:bCs/>
                <w:sz w:val="21"/>
                <w:szCs w:val="21"/>
              </w:rPr>
              <w:t>拉丁名</w:t>
            </w:r>
            <w:proofErr w:type="spellEnd"/>
            <w:r>
              <w:rPr>
                <w:rFonts w:ascii="Times New Roman" w:hAnsi="Times New Roman"/>
                <w:bCs/>
                <w:sz w:val="21"/>
                <w:szCs w:val="21"/>
                <w:lang w:eastAsia="zh-CN"/>
              </w:rPr>
              <w:t>）</w:t>
            </w:r>
          </w:p>
        </w:tc>
        <w:tc>
          <w:tcPr>
            <w:tcW w:w="957" w:type="pct"/>
            <w:gridSpan w:val="3"/>
            <w:vAlign w:val="center"/>
          </w:tcPr>
          <w:p w14:paraId="4985FE7D"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平均高度</w:t>
            </w:r>
            <w:r>
              <w:rPr>
                <w:rFonts w:ascii="Times New Roman" w:hAnsi="Times New Roman"/>
                <w:bCs/>
                <w:sz w:val="21"/>
                <w:szCs w:val="21"/>
              </w:rPr>
              <w:t>m</w:t>
            </w:r>
            <w:proofErr w:type="spellEnd"/>
          </w:p>
        </w:tc>
        <w:tc>
          <w:tcPr>
            <w:tcW w:w="344" w:type="pct"/>
            <w:vAlign w:val="center"/>
          </w:tcPr>
          <w:p w14:paraId="3480CE70"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株数</w:t>
            </w:r>
            <w:proofErr w:type="spellEnd"/>
            <w:r>
              <w:rPr>
                <w:rFonts w:ascii="Times New Roman" w:hAnsi="Times New Roman"/>
                <w:bCs/>
                <w:sz w:val="21"/>
                <w:szCs w:val="21"/>
              </w:rPr>
              <w:t>/</w:t>
            </w:r>
            <w:proofErr w:type="spellStart"/>
            <w:r>
              <w:rPr>
                <w:rFonts w:ascii="Times New Roman" w:hAnsi="Times New Roman"/>
                <w:bCs/>
                <w:sz w:val="21"/>
                <w:szCs w:val="21"/>
              </w:rPr>
              <w:t>多度</w:t>
            </w:r>
            <w:proofErr w:type="spellEnd"/>
          </w:p>
        </w:tc>
        <w:tc>
          <w:tcPr>
            <w:tcW w:w="569" w:type="pct"/>
            <w:gridSpan w:val="2"/>
            <w:vAlign w:val="center"/>
          </w:tcPr>
          <w:p w14:paraId="4C7C6E09"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平均胸径</w:t>
            </w:r>
            <w:r>
              <w:rPr>
                <w:rFonts w:ascii="Times New Roman" w:hAnsi="Times New Roman"/>
                <w:bCs/>
                <w:sz w:val="21"/>
                <w:szCs w:val="21"/>
              </w:rPr>
              <w:t>cm</w:t>
            </w:r>
            <w:proofErr w:type="spellEnd"/>
          </w:p>
        </w:tc>
        <w:tc>
          <w:tcPr>
            <w:tcW w:w="350" w:type="pct"/>
            <w:vAlign w:val="center"/>
          </w:tcPr>
          <w:p w14:paraId="5C9636D2"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w:t>
            </w:r>
            <w:proofErr w:type="spellEnd"/>
          </w:p>
          <w:p w14:paraId="09C1F12E"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冠幅</w:t>
            </w:r>
            <w:proofErr w:type="spellEnd"/>
          </w:p>
        </w:tc>
        <w:tc>
          <w:tcPr>
            <w:tcW w:w="394" w:type="pct"/>
            <w:vAlign w:val="center"/>
          </w:tcPr>
          <w:p w14:paraId="704E31D9"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茂盛</w:t>
            </w:r>
            <w:proofErr w:type="spellEnd"/>
          </w:p>
          <w:p w14:paraId="02DB3E4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度</w:t>
            </w:r>
          </w:p>
        </w:tc>
      </w:tr>
      <w:tr w:rsidR="00F96F41" w14:paraId="50132F36" w14:textId="77777777" w:rsidTr="007A614F">
        <w:trPr>
          <w:trHeight w:val="308"/>
          <w:jc w:val="center"/>
        </w:trPr>
        <w:tc>
          <w:tcPr>
            <w:tcW w:w="302" w:type="pct"/>
            <w:vMerge w:val="restart"/>
            <w:vAlign w:val="center"/>
          </w:tcPr>
          <w:p w14:paraId="28B547AE" w14:textId="77777777" w:rsidR="00F96F41" w:rsidRDefault="00F96F41" w:rsidP="007203CB">
            <w:pPr>
              <w:jc w:val="center"/>
              <w:rPr>
                <w:rFonts w:ascii="Times New Roman" w:hAnsi="Times New Roman"/>
                <w:bCs/>
                <w:kern w:val="2"/>
                <w:sz w:val="21"/>
                <w:szCs w:val="21"/>
                <w:lang w:eastAsia="zh-CN"/>
              </w:rPr>
            </w:pPr>
            <w:r>
              <w:rPr>
                <w:rFonts w:ascii="Times New Roman" w:hAnsi="Times New Roman"/>
                <w:bCs/>
                <w:kern w:val="2"/>
                <w:sz w:val="21"/>
                <w:szCs w:val="21"/>
                <w:lang w:eastAsia="zh-CN"/>
              </w:rPr>
              <w:t>乔木层</w:t>
            </w:r>
          </w:p>
        </w:tc>
        <w:tc>
          <w:tcPr>
            <w:tcW w:w="2084" w:type="pct"/>
            <w:vAlign w:val="center"/>
          </w:tcPr>
          <w:p w14:paraId="4D8BA924"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麻栎（</w:t>
            </w:r>
            <w:r>
              <w:rPr>
                <w:rFonts w:ascii="Times New Roman" w:hAnsi="Times New Roman"/>
                <w:i/>
                <w:iCs/>
                <w:sz w:val="21"/>
                <w:szCs w:val="21"/>
                <w:lang w:eastAsia="zh-CN"/>
              </w:rPr>
              <w:t xml:space="preserve">Quercus </w:t>
            </w:r>
            <w:proofErr w:type="spellStart"/>
            <w:r>
              <w:rPr>
                <w:rFonts w:ascii="Times New Roman" w:hAnsi="Times New Roman"/>
                <w:i/>
                <w:iCs/>
                <w:sz w:val="21"/>
                <w:szCs w:val="21"/>
                <w:lang w:eastAsia="zh-CN"/>
              </w:rPr>
              <w:t>acutissima</w:t>
            </w:r>
            <w:proofErr w:type="spellEnd"/>
            <w:r>
              <w:rPr>
                <w:rFonts w:ascii="Times New Roman" w:hAnsi="Times New Roman"/>
                <w:sz w:val="21"/>
                <w:szCs w:val="21"/>
                <w:lang w:eastAsia="zh-CN"/>
              </w:rPr>
              <w:t>）</w:t>
            </w:r>
          </w:p>
        </w:tc>
        <w:tc>
          <w:tcPr>
            <w:tcW w:w="957" w:type="pct"/>
            <w:gridSpan w:val="3"/>
            <w:vAlign w:val="center"/>
          </w:tcPr>
          <w:p w14:paraId="01E49622"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8</w:t>
            </w:r>
          </w:p>
        </w:tc>
        <w:tc>
          <w:tcPr>
            <w:tcW w:w="344" w:type="pct"/>
            <w:vAlign w:val="center"/>
          </w:tcPr>
          <w:p w14:paraId="396057D7"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25</w:t>
            </w:r>
          </w:p>
        </w:tc>
        <w:tc>
          <w:tcPr>
            <w:tcW w:w="569" w:type="pct"/>
            <w:gridSpan w:val="2"/>
            <w:vAlign w:val="center"/>
          </w:tcPr>
          <w:p w14:paraId="4016A382"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12</w:t>
            </w:r>
          </w:p>
        </w:tc>
        <w:tc>
          <w:tcPr>
            <w:tcW w:w="350" w:type="pct"/>
            <w:vAlign w:val="center"/>
          </w:tcPr>
          <w:p w14:paraId="3F8B78E2"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3</w:t>
            </w:r>
            <w:r>
              <w:rPr>
                <w:rFonts w:ascii="Times New Roman" w:hAnsi="Times New Roman"/>
                <w:bCs/>
                <w:sz w:val="21"/>
                <w:szCs w:val="21"/>
              </w:rPr>
              <w:t>*</w:t>
            </w:r>
            <w:r>
              <w:rPr>
                <w:rFonts w:ascii="Times New Roman" w:hAnsi="Times New Roman"/>
                <w:bCs/>
                <w:sz w:val="21"/>
                <w:szCs w:val="21"/>
                <w:lang w:eastAsia="zh-CN"/>
              </w:rPr>
              <w:t>4</w:t>
            </w:r>
          </w:p>
        </w:tc>
        <w:tc>
          <w:tcPr>
            <w:tcW w:w="394" w:type="pct"/>
            <w:vAlign w:val="center"/>
          </w:tcPr>
          <w:p w14:paraId="64A95AF4"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0092DF3E" w14:textId="77777777" w:rsidTr="007A614F">
        <w:trPr>
          <w:trHeight w:val="308"/>
          <w:jc w:val="center"/>
        </w:trPr>
        <w:tc>
          <w:tcPr>
            <w:tcW w:w="302" w:type="pct"/>
            <w:vMerge/>
            <w:vAlign w:val="center"/>
          </w:tcPr>
          <w:p w14:paraId="0B070C07" w14:textId="77777777" w:rsidR="00F96F41" w:rsidRDefault="00F96F41" w:rsidP="007203CB">
            <w:pPr>
              <w:jc w:val="center"/>
              <w:rPr>
                <w:rFonts w:ascii="Times New Roman" w:hAnsi="Times New Roman"/>
                <w:bCs/>
                <w:kern w:val="2"/>
                <w:sz w:val="21"/>
                <w:szCs w:val="21"/>
                <w:lang w:eastAsia="zh-CN"/>
              </w:rPr>
            </w:pPr>
          </w:p>
        </w:tc>
        <w:tc>
          <w:tcPr>
            <w:tcW w:w="2084" w:type="pct"/>
            <w:vAlign w:val="center"/>
          </w:tcPr>
          <w:p w14:paraId="2865211E"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杉木（</w:t>
            </w:r>
            <w:proofErr w:type="spellStart"/>
            <w:r>
              <w:rPr>
                <w:rFonts w:ascii="Times New Roman" w:hAnsi="Times New Roman"/>
                <w:i/>
                <w:iCs/>
                <w:sz w:val="21"/>
                <w:szCs w:val="21"/>
                <w:lang w:eastAsia="zh-CN"/>
              </w:rPr>
              <w:t>Cunninghamia</w:t>
            </w:r>
            <w:proofErr w:type="spellEnd"/>
            <w:r>
              <w:rPr>
                <w:rFonts w:ascii="Times New Roman" w:hAnsi="Times New Roman"/>
                <w:i/>
                <w:iCs/>
                <w:sz w:val="21"/>
                <w:szCs w:val="21"/>
                <w:lang w:eastAsia="zh-CN"/>
              </w:rPr>
              <w:t xml:space="preserve"> lanceolata</w:t>
            </w:r>
            <w:r>
              <w:rPr>
                <w:rFonts w:ascii="Times New Roman" w:hAnsi="Times New Roman"/>
                <w:sz w:val="21"/>
                <w:szCs w:val="21"/>
                <w:lang w:eastAsia="zh-CN"/>
              </w:rPr>
              <w:t>）</w:t>
            </w:r>
          </w:p>
        </w:tc>
        <w:tc>
          <w:tcPr>
            <w:tcW w:w="957" w:type="pct"/>
            <w:gridSpan w:val="3"/>
            <w:vAlign w:val="center"/>
          </w:tcPr>
          <w:p w14:paraId="4AB434B2"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8</w:t>
            </w:r>
          </w:p>
        </w:tc>
        <w:tc>
          <w:tcPr>
            <w:tcW w:w="344" w:type="pct"/>
            <w:vAlign w:val="center"/>
          </w:tcPr>
          <w:p w14:paraId="7E565E5C"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3</w:t>
            </w:r>
          </w:p>
        </w:tc>
        <w:tc>
          <w:tcPr>
            <w:tcW w:w="569" w:type="pct"/>
            <w:gridSpan w:val="2"/>
            <w:vAlign w:val="center"/>
          </w:tcPr>
          <w:p w14:paraId="526EFD7C"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10</w:t>
            </w:r>
          </w:p>
        </w:tc>
        <w:tc>
          <w:tcPr>
            <w:tcW w:w="350" w:type="pct"/>
            <w:vAlign w:val="center"/>
          </w:tcPr>
          <w:p w14:paraId="06FF66E0"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4*4</w:t>
            </w:r>
          </w:p>
        </w:tc>
        <w:tc>
          <w:tcPr>
            <w:tcW w:w="394" w:type="pct"/>
            <w:vAlign w:val="center"/>
          </w:tcPr>
          <w:p w14:paraId="0F1A574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1C51E2FF" w14:textId="77777777" w:rsidTr="007A614F">
        <w:trPr>
          <w:trHeight w:val="308"/>
          <w:jc w:val="center"/>
        </w:trPr>
        <w:tc>
          <w:tcPr>
            <w:tcW w:w="302" w:type="pct"/>
            <w:vMerge/>
            <w:vAlign w:val="center"/>
          </w:tcPr>
          <w:p w14:paraId="1D8AF397" w14:textId="77777777" w:rsidR="00F96F41" w:rsidRDefault="00F96F41" w:rsidP="007203CB">
            <w:pPr>
              <w:pStyle w:val="Default"/>
              <w:rPr>
                <w:rFonts w:ascii="Times New Roman" w:eastAsia="宋体" w:cs="Times New Roman"/>
                <w:bCs/>
                <w:color w:val="auto"/>
                <w:kern w:val="2"/>
                <w:sz w:val="21"/>
                <w:szCs w:val="21"/>
              </w:rPr>
            </w:pPr>
          </w:p>
        </w:tc>
        <w:tc>
          <w:tcPr>
            <w:tcW w:w="2084" w:type="pct"/>
            <w:vAlign w:val="center"/>
          </w:tcPr>
          <w:p w14:paraId="76AFA5D2"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马尾松（</w:t>
            </w:r>
            <w:r>
              <w:rPr>
                <w:rFonts w:ascii="Times New Roman" w:hAnsi="Times New Roman"/>
                <w:i/>
                <w:iCs/>
                <w:sz w:val="21"/>
                <w:szCs w:val="21"/>
              </w:rPr>
              <w:t>Pinus</w:t>
            </w:r>
            <w:proofErr w:type="spellEnd"/>
            <w:r>
              <w:rPr>
                <w:rFonts w:ascii="Times New Roman" w:hAnsi="Times New Roman"/>
                <w:i/>
                <w:iCs/>
                <w:sz w:val="21"/>
                <w:szCs w:val="21"/>
              </w:rPr>
              <w:t xml:space="preserve"> </w:t>
            </w:r>
            <w:proofErr w:type="spellStart"/>
            <w:r>
              <w:rPr>
                <w:rFonts w:ascii="Times New Roman" w:hAnsi="Times New Roman"/>
                <w:i/>
                <w:iCs/>
                <w:sz w:val="21"/>
                <w:szCs w:val="21"/>
              </w:rPr>
              <w:t>massoniana</w:t>
            </w:r>
            <w:proofErr w:type="spellEnd"/>
            <w:r>
              <w:rPr>
                <w:rFonts w:ascii="Times New Roman" w:hAnsi="Times New Roman"/>
                <w:sz w:val="21"/>
                <w:szCs w:val="21"/>
              </w:rPr>
              <w:t>）</w:t>
            </w:r>
          </w:p>
        </w:tc>
        <w:tc>
          <w:tcPr>
            <w:tcW w:w="957" w:type="pct"/>
            <w:gridSpan w:val="3"/>
            <w:vAlign w:val="center"/>
          </w:tcPr>
          <w:p w14:paraId="4B7956F2"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13</w:t>
            </w:r>
          </w:p>
        </w:tc>
        <w:tc>
          <w:tcPr>
            <w:tcW w:w="344" w:type="pct"/>
            <w:vAlign w:val="center"/>
          </w:tcPr>
          <w:p w14:paraId="0909687F"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2</w:t>
            </w:r>
          </w:p>
        </w:tc>
        <w:tc>
          <w:tcPr>
            <w:tcW w:w="569" w:type="pct"/>
            <w:gridSpan w:val="2"/>
            <w:vAlign w:val="center"/>
          </w:tcPr>
          <w:p w14:paraId="48FA76CD"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9</w:t>
            </w:r>
          </w:p>
        </w:tc>
        <w:tc>
          <w:tcPr>
            <w:tcW w:w="350" w:type="pct"/>
            <w:vAlign w:val="center"/>
          </w:tcPr>
          <w:p w14:paraId="4BAC65D2" w14:textId="77777777" w:rsidR="00F96F41" w:rsidRDefault="00F96F41" w:rsidP="007203CB">
            <w:pPr>
              <w:jc w:val="center"/>
              <w:rPr>
                <w:rFonts w:ascii="Times New Roman" w:hAnsi="Times New Roman"/>
                <w:bCs/>
                <w:sz w:val="21"/>
                <w:szCs w:val="21"/>
              </w:rPr>
            </w:pPr>
            <w:r>
              <w:rPr>
                <w:rFonts w:ascii="Times New Roman" w:hAnsi="Times New Roman"/>
                <w:bCs/>
                <w:sz w:val="21"/>
                <w:szCs w:val="21"/>
                <w:lang w:eastAsia="zh-CN"/>
              </w:rPr>
              <w:t>2</w:t>
            </w:r>
            <w:r>
              <w:rPr>
                <w:rFonts w:ascii="Times New Roman" w:hAnsi="Times New Roman"/>
                <w:bCs/>
                <w:sz w:val="21"/>
                <w:szCs w:val="21"/>
              </w:rPr>
              <w:t>*</w:t>
            </w:r>
            <w:r>
              <w:rPr>
                <w:rFonts w:ascii="Times New Roman" w:hAnsi="Times New Roman"/>
                <w:bCs/>
                <w:sz w:val="21"/>
                <w:szCs w:val="21"/>
                <w:lang w:eastAsia="zh-CN"/>
              </w:rPr>
              <w:t>3</w:t>
            </w:r>
          </w:p>
        </w:tc>
        <w:tc>
          <w:tcPr>
            <w:tcW w:w="394" w:type="pct"/>
            <w:vAlign w:val="center"/>
          </w:tcPr>
          <w:p w14:paraId="2FCB10D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04649EF1" w14:textId="77777777" w:rsidTr="007A614F">
        <w:trPr>
          <w:trHeight w:val="308"/>
          <w:jc w:val="center"/>
        </w:trPr>
        <w:tc>
          <w:tcPr>
            <w:tcW w:w="302" w:type="pct"/>
            <w:vMerge/>
            <w:vAlign w:val="center"/>
          </w:tcPr>
          <w:p w14:paraId="0C7E10C7" w14:textId="77777777" w:rsidR="00F96F41" w:rsidRDefault="00F96F41" w:rsidP="007203CB">
            <w:pPr>
              <w:pStyle w:val="Default"/>
              <w:rPr>
                <w:rFonts w:ascii="Times New Roman" w:eastAsia="宋体" w:cs="Times New Roman"/>
                <w:bCs/>
                <w:color w:val="auto"/>
                <w:kern w:val="2"/>
                <w:sz w:val="21"/>
                <w:szCs w:val="21"/>
              </w:rPr>
            </w:pPr>
          </w:p>
        </w:tc>
        <w:tc>
          <w:tcPr>
            <w:tcW w:w="2084" w:type="pct"/>
            <w:vAlign w:val="center"/>
          </w:tcPr>
          <w:p w14:paraId="5B566859"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柏木（</w:t>
            </w:r>
            <w:r>
              <w:rPr>
                <w:rFonts w:ascii="Times New Roman" w:hAnsi="Times New Roman"/>
                <w:i/>
                <w:iCs/>
                <w:sz w:val="21"/>
                <w:szCs w:val="21"/>
                <w:lang w:eastAsia="zh-CN"/>
              </w:rPr>
              <w:t xml:space="preserve">Cupressus </w:t>
            </w:r>
            <w:proofErr w:type="spellStart"/>
            <w:r>
              <w:rPr>
                <w:rFonts w:ascii="Times New Roman" w:hAnsi="Times New Roman"/>
                <w:i/>
                <w:iCs/>
                <w:sz w:val="21"/>
                <w:szCs w:val="21"/>
                <w:lang w:eastAsia="zh-CN"/>
              </w:rPr>
              <w:t>funebris</w:t>
            </w:r>
            <w:proofErr w:type="spellEnd"/>
            <w:r>
              <w:rPr>
                <w:rFonts w:ascii="Times New Roman" w:hAnsi="Times New Roman"/>
                <w:sz w:val="21"/>
                <w:szCs w:val="21"/>
                <w:lang w:eastAsia="zh-CN"/>
              </w:rPr>
              <w:t>）</w:t>
            </w:r>
          </w:p>
        </w:tc>
        <w:tc>
          <w:tcPr>
            <w:tcW w:w="957" w:type="pct"/>
            <w:gridSpan w:val="3"/>
            <w:vAlign w:val="center"/>
          </w:tcPr>
          <w:p w14:paraId="1CEE182B"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9</w:t>
            </w:r>
          </w:p>
        </w:tc>
        <w:tc>
          <w:tcPr>
            <w:tcW w:w="344" w:type="pct"/>
            <w:vAlign w:val="center"/>
          </w:tcPr>
          <w:p w14:paraId="7521EA6E"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9</w:t>
            </w:r>
          </w:p>
        </w:tc>
        <w:tc>
          <w:tcPr>
            <w:tcW w:w="569" w:type="pct"/>
            <w:gridSpan w:val="2"/>
            <w:vAlign w:val="center"/>
          </w:tcPr>
          <w:p w14:paraId="312B82BC"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9</w:t>
            </w:r>
          </w:p>
        </w:tc>
        <w:tc>
          <w:tcPr>
            <w:tcW w:w="350" w:type="pct"/>
            <w:vAlign w:val="center"/>
          </w:tcPr>
          <w:p w14:paraId="6D433B0A" w14:textId="77777777" w:rsidR="00F96F41" w:rsidRDefault="00F96F41" w:rsidP="007203CB">
            <w:pPr>
              <w:jc w:val="center"/>
              <w:rPr>
                <w:rFonts w:ascii="Times New Roman" w:hAnsi="Times New Roman"/>
                <w:bCs/>
                <w:sz w:val="21"/>
                <w:szCs w:val="21"/>
              </w:rPr>
            </w:pPr>
            <w:r>
              <w:rPr>
                <w:rFonts w:ascii="Times New Roman" w:hAnsi="Times New Roman"/>
                <w:bCs/>
                <w:sz w:val="21"/>
                <w:szCs w:val="21"/>
                <w:lang w:eastAsia="zh-CN"/>
              </w:rPr>
              <w:t>2</w:t>
            </w:r>
            <w:r>
              <w:rPr>
                <w:rFonts w:ascii="Times New Roman" w:hAnsi="Times New Roman"/>
                <w:bCs/>
                <w:sz w:val="21"/>
                <w:szCs w:val="21"/>
              </w:rPr>
              <w:t>*</w:t>
            </w:r>
            <w:r>
              <w:rPr>
                <w:rFonts w:ascii="Times New Roman" w:hAnsi="Times New Roman"/>
                <w:bCs/>
                <w:sz w:val="21"/>
                <w:szCs w:val="21"/>
                <w:lang w:eastAsia="zh-CN"/>
              </w:rPr>
              <w:t>3</w:t>
            </w:r>
          </w:p>
        </w:tc>
        <w:tc>
          <w:tcPr>
            <w:tcW w:w="394" w:type="pct"/>
            <w:vAlign w:val="center"/>
          </w:tcPr>
          <w:p w14:paraId="473CD92E"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63F7F95E" w14:textId="77777777" w:rsidTr="007A614F">
        <w:trPr>
          <w:trHeight w:val="308"/>
          <w:jc w:val="center"/>
        </w:trPr>
        <w:tc>
          <w:tcPr>
            <w:tcW w:w="302" w:type="pct"/>
            <w:vMerge w:val="restart"/>
            <w:vAlign w:val="center"/>
          </w:tcPr>
          <w:p w14:paraId="2332463D"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灌木层</w:t>
            </w:r>
            <w:proofErr w:type="spellEnd"/>
          </w:p>
        </w:tc>
        <w:tc>
          <w:tcPr>
            <w:tcW w:w="2084" w:type="pct"/>
            <w:vAlign w:val="center"/>
          </w:tcPr>
          <w:p w14:paraId="5ABD5EF6"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马桑</w:t>
            </w:r>
            <w:r>
              <w:rPr>
                <w:rFonts w:ascii="Times New Roman" w:hAnsi="Times New Roman"/>
                <w:sz w:val="21"/>
                <w:szCs w:val="21"/>
                <w:lang w:eastAsia="zh-CN"/>
              </w:rPr>
              <w:t>(</w:t>
            </w:r>
            <w:proofErr w:type="spellStart"/>
            <w:r>
              <w:rPr>
                <w:rFonts w:ascii="Times New Roman" w:hAnsi="Times New Roman"/>
                <w:i/>
                <w:iCs/>
                <w:sz w:val="21"/>
                <w:szCs w:val="21"/>
                <w:lang w:eastAsia="zh-CN"/>
              </w:rPr>
              <w:t>Coriaria</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nepalensis</w:t>
            </w:r>
            <w:proofErr w:type="spellEnd"/>
            <w:r>
              <w:rPr>
                <w:rFonts w:ascii="Times New Roman" w:hAnsi="Times New Roman"/>
                <w:sz w:val="21"/>
                <w:szCs w:val="21"/>
                <w:lang w:eastAsia="zh-CN"/>
              </w:rPr>
              <w:t>)</w:t>
            </w:r>
            <w:r>
              <w:rPr>
                <w:rFonts w:ascii="Times New Roman" w:hAnsi="Times New Roman"/>
                <w:sz w:val="21"/>
                <w:szCs w:val="21"/>
                <w:lang w:eastAsia="zh-CN"/>
              </w:rPr>
              <w:t>、</w:t>
            </w:r>
          </w:p>
        </w:tc>
        <w:tc>
          <w:tcPr>
            <w:tcW w:w="957" w:type="pct"/>
            <w:gridSpan w:val="3"/>
            <w:vAlign w:val="center"/>
          </w:tcPr>
          <w:p w14:paraId="2DF0E42D"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1.2</w:t>
            </w:r>
          </w:p>
        </w:tc>
        <w:tc>
          <w:tcPr>
            <w:tcW w:w="344" w:type="pct"/>
            <w:vAlign w:val="center"/>
          </w:tcPr>
          <w:p w14:paraId="0D6E5FE7"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6</w:t>
            </w:r>
          </w:p>
        </w:tc>
        <w:tc>
          <w:tcPr>
            <w:tcW w:w="569" w:type="pct"/>
            <w:gridSpan w:val="2"/>
            <w:vAlign w:val="center"/>
          </w:tcPr>
          <w:p w14:paraId="5E61D451"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6A1B187E" w14:textId="77777777" w:rsidR="00F96F41" w:rsidRDefault="00F96F41" w:rsidP="007203CB">
            <w:pPr>
              <w:jc w:val="center"/>
              <w:rPr>
                <w:rFonts w:ascii="Times New Roman" w:hAnsi="Times New Roman"/>
                <w:bCs/>
                <w:sz w:val="21"/>
                <w:szCs w:val="21"/>
              </w:rPr>
            </w:pPr>
          </w:p>
        </w:tc>
        <w:tc>
          <w:tcPr>
            <w:tcW w:w="394" w:type="pct"/>
            <w:vAlign w:val="center"/>
          </w:tcPr>
          <w:p w14:paraId="2C87774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587823A1" w14:textId="77777777" w:rsidTr="007A614F">
        <w:trPr>
          <w:trHeight w:val="308"/>
          <w:jc w:val="center"/>
        </w:trPr>
        <w:tc>
          <w:tcPr>
            <w:tcW w:w="302" w:type="pct"/>
            <w:vMerge/>
            <w:vAlign w:val="center"/>
          </w:tcPr>
          <w:p w14:paraId="3B2680C9" w14:textId="77777777" w:rsidR="00F96F41" w:rsidRDefault="00F96F41" w:rsidP="007203CB">
            <w:pPr>
              <w:jc w:val="center"/>
              <w:rPr>
                <w:rFonts w:ascii="Times New Roman" w:hAnsi="Times New Roman"/>
                <w:bCs/>
                <w:sz w:val="21"/>
                <w:szCs w:val="21"/>
              </w:rPr>
            </w:pPr>
          </w:p>
        </w:tc>
        <w:tc>
          <w:tcPr>
            <w:tcW w:w="2084" w:type="pct"/>
            <w:vAlign w:val="center"/>
          </w:tcPr>
          <w:p w14:paraId="4F277F9A"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铁仔（</w:t>
            </w:r>
            <w:proofErr w:type="spellStart"/>
            <w:r>
              <w:rPr>
                <w:rFonts w:ascii="Times New Roman" w:hAnsi="Times New Roman"/>
                <w:i/>
                <w:iCs/>
                <w:sz w:val="21"/>
                <w:szCs w:val="21"/>
                <w:lang w:eastAsia="zh-CN"/>
              </w:rPr>
              <w:t>Myrsine</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africana</w:t>
            </w:r>
            <w:proofErr w:type="spellEnd"/>
            <w:r>
              <w:rPr>
                <w:rFonts w:ascii="Times New Roman" w:hAnsi="Times New Roman"/>
                <w:i/>
                <w:iCs/>
                <w:sz w:val="21"/>
                <w:szCs w:val="21"/>
                <w:lang w:eastAsia="zh-CN"/>
              </w:rPr>
              <w:t> Linn.</w:t>
            </w:r>
            <w:r>
              <w:rPr>
                <w:rFonts w:ascii="Times New Roman" w:hAnsi="Times New Roman"/>
                <w:sz w:val="21"/>
                <w:szCs w:val="21"/>
                <w:lang w:eastAsia="zh-CN"/>
              </w:rPr>
              <w:t>）</w:t>
            </w:r>
          </w:p>
        </w:tc>
        <w:tc>
          <w:tcPr>
            <w:tcW w:w="957" w:type="pct"/>
            <w:gridSpan w:val="3"/>
            <w:vAlign w:val="center"/>
          </w:tcPr>
          <w:p w14:paraId="395715F5"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1.4</w:t>
            </w:r>
          </w:p>
        </w:tc>
        <w:tc>
          <w:tcPr>
            <w:tcW w:w="344" w:type="pct"/>
            <w:vAlign w:val="center"/>
          </w:tcPr>
          <w:p w14:paraId="5CF217C4"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7</w:t>
            </w:r>
          </w:p>
        </w:tc>
        <w:tc>
          <w:tcPr>
            <w:tcW w:w="569" w:type="pct"/>
            <w:gridSpan w:val="2"/>
            <w:vAlign w:val="center"/>
          </w:tcPr>
          <w:p w14:paraId="4E86AA25"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1F3A3585" w14:textId="77777777" w:rsidR="00F96F41" w:rsidRDefault="00F96F41" w:rsidP="007203CB">
            <w:pPr>
              <w:jc w:val="center"/>
              <w:rPr>
                <w:rFonts w:ascii="Times New Roman" w:hAnsi="Times New Roman"/>
                <w:bCs/>
                <w:sz w:val="21"/>
                <w:szCs w:val="21"/>
              </w:rPr>
            </w:pPr>
          </w:p>
        </w:tc>
        <w:tc>
          <w:tcPr>
            <w:tcW w:w="394" w:type="pct"/>
            <w:vAlign w:val="center"/>
          </w:tcPr>
          <w:p w14:paraId="1723EE4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41A2CE89" w14:textId="77777777" w:rsidTr="007A614F">
        <w:trPr>
          <w:trHeight w:val="308"/>
          <w:jc w:val="center"/>
        </w:trPr>
        <w:tc>
          <w:tcPr>
            <w:tcW w:w="302" w:type="pct"/>
            <w:vMerge/>
            <w:vAlign w:val="center"/>
          </w:tcPr>
          <w:p w14:paraId="13FBC689" w14:textId="77777777" w:rsidR="00F96F41" w:rsidRDefault="00F96F41" w:rsidP="007203CB">
            <w:pPr>
              <w:jc w:val="center"/>
              <w:rPr>
                <w:rFonts w:ascii="Times New Roman" w:hAnsi="Times New Roman"/>
                <w:bCs/>
                <w:sz w:val="21"/>
                <w:szCs w:val="21"/>
              </w:rPr>
            </w:pPr>
          </w:p>
        </w:tc>
        <w:tc>
          <w:tcPr>
            <w:tcW w:w="2084" w:type="pct"/>
            <w:vAlign w:val="center"/>
          </w:tcPr>
          <w:p w14:paraId="3CFC3097"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棕榈</w:t>
            </w:r>
            <w:r>
              <w:rPr>
                <w:rFonts w:ascii="Times New Roman" w:hAnsi="Times New Roman"/>
                <w:sz w:val="21"/>
                <w:szCs w:val="21"/>
                <w:lang w:eastAsia="zh-CN"/>
              </w:rPr>
              <w:t>(</w:t>
            </w:r>
            <w:proofErr w:type="spellStart"/>
            <w:r>
              <w:rPr>
                <w:rFonts w:ascii="Times New Roman" w:hAnsi="Times New Roman"/>
                <w:i/>
                <w:iCs/>
                <w:sz w:val="21"/>
                <w:szCs w:val="21"/>
                <w:lang w:eastAsia="zh-CN"/>
              </w:rPr>
              <w:t>Trachycarpus</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fortunei</w:t>
            </w:r>
            <w:proofErr w:type="spellEnd"/>
            <w:r>
              <w:rPr>
                <w:rFonts w:ascii="Times New Roman" w:hAnsi="Times New Roman"/>
                <w:sz w:val="21"/>
                <w:szCs w:val="21"/>
                <w:lang w:eastAsia="zh-CN"/>
              </w:rPr>
              <w:t>)</w:t>
            </w:r>
          </w:p>
        </w:tc>
        <w:tc>
          <w:tcPr>
            <w:tcW w:w="957" w:type="pct"/>
            <w:gridSpan w:val="3"/>
            <w:vAlign w:val="center"/>
          </w:tcPr>
          <w:p w14:paraId="31E0DAE3"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1.3</w:t>
            </w:r>
          </w:p>
        </w:tc>
        <w:tc>
          <w:tcPr>
            <w:tcW w:w="344" w:type="pct"/>
            <w:vAlign w:val="center"/>
          </w:tcPr>
          <w:p w14:paraId="1A39FBA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5</w:t>
            </w:r>
          </w:p>
        </w:tc>
        <w:tc>
          <w:tcPr>
            <w:tcW w:w="569" w:type="pct"/>
            <w:gridSpan w:val="2"/>
            <w:vAlign w:val="center"/>
          </w:tcPr>
          <w:p w14:paraId="3D76F5B4"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1.0</w:t>
            </w:r>
          </w:p>
        </w:tc>
        <w:tc>
          <w:tcPr>
            <w:tcW w:w="350" w:type="pct"/>
            <w:vAlign w:val="center"/>
          </w:tcPr>
          <w:p w14:paraId="17BCC64C" w14:textId="77777777" w:rsidR="00F96F41" w:rsidRDefault="00F96F41" w:rsidP="007203CB">
            <w:pPr>
              <w:jc w:val="center"/>
              <w:rPr>
                <w:rFonts w:ascii="Times New Roman" w:hAnsi="Times New Roman"/>
                <w:bCs/>
                <w:sz w:val="21"/>
                <w:szCs w:val="21"/>
              </w:rPr>
            </w:pPr>
          </w:p>
        </w:tc>
        <w:tc>
          <w:tcPr>
            <w:tcW w:w="394" w:type="pct"/>
            <w:vAlign w:val="center"/>
          </w:tcPr>
          <w:p w14:paraId="4010052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0B43ACE6" w14:textId="77777777" w:rsidTr="007A614F">
        <w:trPr>
          <w:trHeight w:val="308"/>
          <w:jc w:val="center"/>
        </w:trPr>
        <w:tc>
          <w:tcPr>
            <w:tcW w:w="302" w:type="pct"/>
            <w:vMerge/>
            <w:vAlign w:val="center"/>
          </w:tcPr>
          <w:p w14:paraId="1DDA330A" w14:textId="77777777" w:rsidR="00F96F41" w:rsidRDefault="00F96F41" w:rsidP="007203CB">
            <w:pPr>
              <w:jc w:val="center"/>
              <w:rPr>
                <w:rFonts w:ascii="Times New Roman" w:hAnsi="Times New Roman"/>
                <w:bCs/>
                <w:sz w:val="21"/>
                <w:szCs w:val="21"/>
              </w:rPr>
            </w:pPr>
          </w:p>
        </w:tc>
        <w:tc>
          <w:tcPr>
            <w:tcW w:w="2084" w:type="pct"/>
            <w:vAlign w:val="center"/>
          </w:tcPr>
          <w:p w14:paraId="56E4D53B" w14:textId="77777777" w:rsidR="00F96F41" w:rsidRDefault="00F96F41" w:rsidP="007203CB">
            <w:pPr>
              <w:jc w:val="center"/>
              <w:rPr>
                <w:rFonts w:ascii="Times New Roman" w:hAnsi="Times New Roman"/>
                <w:bCs/>
                <w:sz w:val="21"/>
                <w:szCs w:val="21"/>
              </w:rPr>
            </w:pPr>
            <w:proofErr w:type="gramStart"/>
            <w:r>
              <w:rPr>
                <w:rFonts w:ascii="Times New Roman" w:hAnsi="Times New Roman"/>
                <w:sz w:val="21"/>
                <w:szCs w:val="21"/>
                <w:lang w:eastAsia="zh-CN"/>
              </w:rPr>
              <w:t>刺红珠</w:t>
            </w:r>
            <w:proofErr w:type="gramEnd"/>
            <w:r>
              <w:rPr>
                <w:rFonts w:ascii="Times New Roman" w:hAnsi="Times New Roman"/>
                <w:sz w:val="21"/>
                <w:szCs w:val="21"/>
                <w:lang w:eastAsia="zh-CN"/>
              </w:rPr>
              <w:t>(</w:t>
            </w:r>
            <w:r>
              <w:rPr>
                <w:rFonts w:ascii="Times New Roman" w:hAnsi="Times New Roman"/>
                <w:i/>
                <w:iCs/>
                <w:sz w:val="21"/>
                <w:szCs w:val="21"/>
                <w:lang w:eastAsia="zh-CN"/>
              </w:rPr>
              <w:t xml:space="preserve">Berberis </w:t>
            </w:r>
            <w:proofErr w:type="spellStart"/>
            <w:r>
              <w:rPr>
                <w:rFonts w:ascii="Times New Roman" w:hAnsi="Times New Roman"/>
                <w:i/>
                <w:iCs/>
                <w:sz w:val="21"/>
                <w:szCs w:val="21"/>
                <w:lang w:eastAsia="zh-CN"/>
              </w:rPr>
              <w:t>dictyophylla</w:t>
            </w:r>
            <w:proofErr w:type="spellEnd"/>
            <w:r>
              <w:rPr>
                <w:rFonts w:ascii="Times New Roman" w:hAnsi="Times New Roman"/>
                <w:sz w:val="21"/>
                <w:szCs w:val="21"/>
                <w:lang w:eastAsia="zh-CN"/>
              </w:rPr>
              <w:t>)</w:t>
            </w:r>
          </w:p>
        </w:tc>
        <w:tc>
          <w:tcPr>
            <w:tcW w:w="957" w:type="pct"/>
            <w:gridSpan w:val="3"/>
            <w:vAlign w:val="center"/>
          </w:tcPr>
          <w:p w14:paraId="23D52708"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1.2</w:t>
            </w:r>
          </w:p>
        </w:tc>
        <w:tc>
          <w:tcPr>
            <w:tcW w:w="344" w:type="pct"/>
            <w:vAlign w:val="center"/>
          </w:tcPr>
          <w:p w14:paraId="43471547"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5</w:t>
            </w:r>
          </w:p>
        </w:tc>
        <w:tc>
          <w:tcPr>
            <w:tcW w:w="569" w:type="pct"/>
            <w:gridSpan w:val="2"/>
            <w:vAlign w:val="center"/>
          </w:tcPr>
          <w:p w14:paraId="1908278D"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2.0</w:t>
            </w:r>
          </w:p>
        </w:tc>
        <w:tc>
          <w:tcPr>
            <w:tcW w:w="350" w:type="pct"/>
            <w:vAlign w:val="center"/>
          </w:tcPr>
          <w:p w14:paraId="68E20F22" w14:textId="77777777" w:rsidR="00F96F41" w:rsidRDefault="00F96F41" w:rsidP="007203CB">
            <w:pPr>
              <w:jc w:val="center"/>
              <w:rPr>
                <w:rFonts w:ascii="Times New Roman" w:hAnsi="Times New Roman"/>
                <w:bCs/>
                <w:sz w:val="21"/>
                <w:szCs w:val="21"/>
              </w:rPr>
            </w:pPr>
          </w:p>
        </w:tc>
        <w:tc>
          <w:tcPr>
            <w:tcW w:w="394" w:type="pct"/>
            <w:vAlign w:val="center"/>
          </w:tcPr>
          <w:p w14:paraId="436B6D0F"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3CF203B9" w14:textId="77777777" w:rsidTr="007A614F">
        <w:trPr>
          <w:trHeight w:val="308"/>
          <w:jc w:val="center"/>
        </w:trPr>
        <w:tc>
          <w:tcPr>
            <w:tcW w:w="302" w:type="pct"/>
            <w:vMerge/>
            <w:vAlign w:val="center"/>
          </w:tcPr>
          <w:p w14:paraId="3E4C9BDE" w14:textId="77777777" w:rsidR="00F96F41" w:rsidRDefault="00F96F41" w:rsidP="007203CB">
            <w:pPr>
              <w:jc w:val="center"/>
              <w:rPr>
                <w:rFonts w:ascii="Times New Roman" w:hAnsi="Times New Roman"/>
                <w:bCs/>
                <w:sz w:val="21"/>
                <w:szCs w:val="21"/>
              </w:rPr>
            </w:pPr>
          </w:p>
        </w:tc>
        <w:tc>
          <w:tcPr>
            <w:tcW w:w="2084" w:type="pct"/>
            <w:vAlign w:val="center"/>
          </w:tcPr>
          <w:p w14:paraId="1C0462DA"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豪猪刺</w:t>
            </w:r>
            <w:r>
              <w:rPr>
                <w:rFonts w:ascii="Times New Roman" w:hAnsi="Times New Roman"/>
                <w:sz w:val="21"/>
                <w:szCs w:val="21"/>
                <w:lang w:eastAsia="zh-CN"/>
              </w:rPr>
              <w:t>(</w:t>
            </w:r>
            <w:r>
              <w:rPr>
                <w:rFonts w:ascii="Times New Roman" w:hAnsi="Times New Roman"/>
                <w:i/>
                <w:iCs/>
                <w:sz w:val="21"/>
                <w:szCs w:val="21"/>
                <w:lang w:eastAsia="zh-CN"/>
              </w:rPr>
              <w:t xml:space="preserve">Berberis </w:t>
            </w:r>
            <w:proofErr w:type="spellStart"/>
            <w:r>
              <w:rPr>
                <w:rFonts w:ascii="Times New Roman" w:hAnsi="Times New Roman"/>
                <w:i/>
                <w:iCs/>
                <w:sz w:val="21"/>
                <w:szCs w:val="21"/>
                <w:lang w:eastAsia="zh-CN"/>
              </w:rPr>
              <w:t>julianae</w:t>
            </w:r>
            <w:proofErr w:type="spellEnd"/>
            <w:r>
              <w:rPr>
                <w:rFonts w:ascii="Times New Roman" w:hAnsi="Times New Roman"/>
                <w:sz w:val="21"/>
                <w:szCs w:val="21"/>
                <w:lang w:eastAsia="zh-CN"/>
              </w:rPr>
              <w:t>)</w:t>
            </w:r>
          </w:p>
        </w:tc>
        <w:tc>
          <w:tcPr>
            <w:tcW w:w="957" w:type="pct"/>
            <w:gridSpan w:val="3"/>
            <w:vAlign w:val="center"/>
          </w:tcPr>
          <w:p w14:paraId="6F50F872"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1.2</w:t>
            </w:r>
          </w:p>
        </w:tc>
        <w:tc>
          <w:tcPr>
            <w:tcW w:w="344" w:type="pct"/>
            <w:vAlign w:val="center"/>
          </w:tcPr>
          <w:p w14:paraId="1058108C"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3</w:t>
            </w:r>
          </w:p>
        </w:tc>
        <w:tc>
          <w:tcPr>
            <w:tcW w:w="569" w:type="pct"/>
            <w:gridSpan w:val="2"/>
            <w:vAlign w:val="center"/>
          </w:tcPr>
          <w:p w14:paraId="1D7F8A53"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40EA6639" w14:textId="77777777" w:rsidR="00F96F41" w:rsidRDefault="00F96F41" w:rsidP="007203CB">
            <w:pPr>
              <w:jc w:val="center"/>
              <w:rPr>
                <w:rFonts w:ascii="Times New Roman" w:hAnsi="Times New Roman"/>
                <w:bCs/>
                <w:sz w:val="21"/>
                <w:szCs w:val="21"/>
              </w:rPr>
            </w:pPr>
          </w:p>
        </w:tc>
        <w:tc>
          <w:tcPr>
            <w:tcW w:w="394" w:type="pct"/>
            <w:vAlign w:val="center"/>
          </w:tcPr>
          <w:p w14:paraId="7B606AE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55F0546F" w14:textId="77777777" w:rsidTr="007A614F">
        <w:trPr>
          <w:trHeight w:val="308"/>
          <w:jc w:val="center"/>
        </w:trPr>
        <w:tc>
          <w:tcPr>
            <w:tcW w:w="302" w:type="pct"/>
            <w:vMerge/>
            <w:vAlign w:val="center"/>
          </w:tcPr>
          <w:p w14:paraId="2B85A7F3" w14:textId="77777777" w:rsidR="00F96F41" w:rsidRDefault="00F96F41" w:rsidP="007203CB">
            <w:pPr>
              <w:jc w:val="center"/>
              <w:rPr>
                <w:rFonts w:ascii="Times New Roman" w:hAnsi="Times New Roman"/>
                <w:bCs/>
                <w:sz w:val="21"/>
                <w:szCs w:val="21"/>
              </w:rPr>
            </w:pPr>
          </w:p>
        </w:tc>
        <w:tc>
          <w:tcPr>
            <w:tcW w:w="2084" w:type="pct"/>
            <w:vAlign w:val="center"/>
          </w:tcPr>
          <w:p w14:paraId="4188E3A7" w14:textId="77777777" w:rsidR="00F96F41" w:rsidRDefault="00F96F41" w:rsidP="007203CB">
            <w:pPr>
              <w:jc w:val="center"/>
              <w:rPr>
                <w:rFonts w:ascii="Times New Roman" w:hAnsi="Times New Roman"/>
                <w:sz w:val="21"/>
                <w:szCs w:val="21"/>
              </w:rPr>
            </w:pPr>
            <w:r>
              <w:rPr>
                <w:rFonts w:ascii="Times New Roman" w:hAnsi="Times New Roman"/>
                <w:sz w:val="21"/>
                <w:szCs w:val="21"/>
                <w:lang w:eastAsia="zh-CN"/>
              </w:rPr>
              <w:t>盐肤木（</w:t>
            </w:r>
            <w:r>
              <w:rPr>
                <w:rFonts w:ascii="Times New Roman" w:hAnsi="Times New Roman"/>
                <w:i/>
                <w:iCs/>
                <w:sz w:val="21"/>
                <w:szCs w:val="21"/>
                <w:lang w:eastAsia="zh-CN"/>
              </w:rPr>
              <w:t>Rhus chinensis</w:t>
            </w:r>
            <w:r>
              <w:rPr>
                <w:rFonts w:ascii="Times New Roman" w:hAnsi="Times New Roman"/>
                <w:sz w:val="21"/>
                <w:szCs w:val="21"/>
                <w:lang w:eastAsia="zh-CN"/>
              </w:rPr>
              <w:t>）</w:t>
            </w:r>
          </w:p>
        </w:tc>
        <w:tc>
          <w:tcPr>
            <w:tcW w:w="957" w:type="pct"/>
            <w:gridSpan w:val="3"/>
            <w:vAlign w:val="center"/>
          </w:tcPr>
          <w:p w14:paraId="3B92575C"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1.4</w:t>
            </w:r>
          </w:p>
        </w:tc>
        <w:tc>
          <w:tcPr>
            <w:tcW w:w="344" w:type="pct"/>
            <w:vAlign w:val="center"/>
          </w:tcPr>
          <w:p w14:paraId="782E282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w:t>
            </w:r>
          </w:p>
        </w:tc>
        <w:tc>
          <w:tcPr>
            <w:tcW w:w="569" w:type="pct"/>
            <w:gridSpan w:val="2"/>
            <w:vAlign w:val="center"/>
          </w:tcPr>
          <w:p w14:paraId="1DC7682A"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05F3E0D0" w14:textId="77777777" w:rsidR="00F96F41" w:rsidRDefault="00F96F41" w:rsidP="007203CB">
            <w:pPr>
              <w:jc w:val="center"/>
              <w:rPr>
                <w:rFonts w:ascii="Times New Roman" w:hAnsi="Times New Roman"/>
                <w:bCs/>
                <w:sz w:val="21"/>
                <w:szCs w:val="21"/>
              </w:rPr>
            </w:pPr>
          </w:p>
        </w:tc>
        <w:tc>
          <w:tcPr>
            <w:tcW w:w="394" w:type="pct"/>
            <w:vAlign w:val="center"/>
          </w:tcPr>
          <w:p w14:paraId="78043EF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2BC0ED02" w14:textId="77777777" w:rsidTr="007A614F">
        <w:trPr>
          <w:trHeight w:val="308"/>
          <w:jc w:val="center"/>
        </w:trPr>
        <w:tc>
          <w:tcPr>
            <w:tcW w:w="302" w:type="pct"/>
            <w:vMerge/>
            <w:vAlign w:val="center"/>
          </w:tcPr>
          <w:p w14:paraId="7FE403E8" w14:textId="77777777" w:rsidR="00F96F41" w:rsidRDefault="00F96F41" w:rsidP="007203CB">
            <w:pPr>
              <w:jc w:val="center"/>
              <w:rPr>
                <w:rFonts w:ascii="Times New Roman" w:hAnsi="Times New Roman"/>
                <w:bCs/>
                <w:sz w:val="21"/>
                <w:szCs w:val="21"/>
              </w:rPr>
            </w:pPr>
          </w:p>
        </w:tc>
        <w:tc>
          <w:tcPr>
            <w:tcW w:w="2084" w:type="pct"/>
            <w:vAlign w:val="center"/>
          </w:tcPr>
          <w:p w14:paraId="6976D676" w14:textId="77777777" w:rsidR="00F96F41" w:rsidRDefault="00F96F41" w:rsidP="007203CB">
            <w:pPr>
              <w:jc w:val="center"/>
              <w:rPr>
                <w:rFonts w:ascii="Times New Roman" w:hAnsi="Times New Roman"/>
                <w:b/>
                <w:bCs/>
                <w:sz w:val="21"/>
                <w:szCs w:val="21"/>
              </w:rPr>
            </w:pPr>
            <w:r>
              <w:rPr>
                <w:rFonts w:ascii="Times New Roman" w:hAnsi="Times New Roman"/>
                <w:sz w:val="21"/>
                <w:szCs w:val="21"/>
                <w:lang w:eastAsia="zh-CN"/>
              </w:rPr>
              <w:t>胡</w:t>
            </w:r>
            <w:proofErr w:type="gramStart"/>
            <w:r>
              <w:rPr>
                <w:rFonts w:ascii="Times New Roman" w:hAnsi="Times New Roman"/>
                <w:sz w:val="21"/>
                <w:szCs w:val="21"/>
                <w:lang w:eastAsia="zh-CN"/>
              </w:rPr>
              <w:t>颓</w:t>
            </w:r>
            <w:proofErr w:type="gramEnd"/>
            <w:r>
              <w:rPr>
                <w:rFonts w:ascii="Times New Roman" w:hAnsi="Times New Roman"/>
                <w:sz w:val="21"/>
                <w:szCs w:val="21"/>
                <w:lang w:eastAsia="zh-CN"/>
              </w:rPr>
              <w:t>子（</w:t>
            </w:r>
            <w:r>
              <w:rPr>
                <w:rFonts w:ascii="Times New Roman" w:hAnsi="Times New Roman"/>
                <w:i/>
                <w:iCs/>
                <w:sz w:val="21"/>
                <w:szCs w:val="21"/>
                <w:lang w:eastAsia="zh-CN"/>
              </w:rPr>
              <w:t xml:space="preserve">Elaeagnus </w:t>
            </w:r>
            <w:proofErr w:type="spellStart"/>
            <w:r>
              <w:rPr>
                <w:rFonts w:ascii="Times New Roman" w:hAnsi="Times New Roman"/>
                <w:i/>
                <w:iCs/>
                <w:sz w:val="21"/>
                <w:szCs w:val="21"/>
                <w:lang w:eastAsia="zh-CN"/>
              </w:rPr>
              <w:t>pungens</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Thunb</w:t>
            </w:r>
            <w:proofErr w:type="spellEnd"/>
            <w:r>
              <w:rPr>
                <w:rFonts w:ascii="Times New Roman" w:hAnsi="Times New Roman"/>
                <w:i/>
                <w:iCs/>
                <w:sz w:val="21"/>
                <w:szCs w:val="21"/>
                <w:lang w:eastAsia="zh-CN"/>
              </w:rPr>
              <w:t>.</w:t>
            </w:r>
            <w:r>
              <w:rPr>
                <w:rFonts w:ascii="Times New Roman" w:hAnsi="Times New Roman"/>
                <w:sz w:val="21"/>
                <w:szCs w:val="21"/>
                <w:lang w:eastAsia="zh-CN"/>
              </w:rPr>
              <w:t>）</w:t>
            </w:r>
          </w:p>
        </w:tc>
        <w:tc>
          <w:tcPr>
            <w:tcW w:w="957" w:type="pct"/>
            <w:gridSpan w:val="3"/>
            <w:vAlign w:val="center"/>
          </w:tcPr>
          <w:p w14:paraId="0F0E5E63"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1.2</w:t>
            </w:r>
          </w:p>
        </w:tc>
        <w:tc>
          <w:tcPr>
            <w:tcW w:w="344" w:type="pct"/>
            <w:vAlign w:val="center"/>
          </w:tcPr>
          <w:p w14:paraId="3547B68F"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3</w:t>
            </w:r>
          </w:p>
        </w:tc>
        <w:tc>
          <w:tcPr>
            <w:tcW w:w="569" w:type="pct"/>
            <w:gridSpan w:val="2"/>
            <w:vAlign w:val="center"/>
          </w:tcPr>
          <w:p w14:paraId="1B336770"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1E140536" w14:textId="77777777" w:rsidR="00F96F41" w:rsidRDefault="00F96F41" w:rsidP="007203CB">
            <w:pPr>
              <w:jc w:val="center"/>
              <w:rPr>
                <w:rFonts w:ascii="Times New Roman" w:hAnsi="Times New Roman"/>
                <w:bCs/>
                <w:sz w:val="21"/>
                <w:szCs w:val="21"/>
              </w:rPr>
            </w:pPr>
          </w:p>
        </w:tc>
        <w:tc>
          <w:tcPr>
            <w:tcW w:w="394" w:type="pct"/>
            <w:vAlign w:val="center"/>
          </w:tcPr>
          <w:p w14:paraId="0118B413"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1C7ADF4B" w14:textId="77777777" w:rsidTr="007A614F">
        <w:trPr>
          <w:trHeight w:val="308"/>
          <w:jc w:val="center"/>
        </w:trPr>
        <w:tc>
          <w:tcPr>
            <w:tcW w:w="302" w:type="pct"/>
            <w:vMerge w:val="restart"/>
            <w:vAlign w:val="center"/>
          </w:tcPr>
          <w:p w14:paraId="235130BC"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草本层</w:t>
            </w:r>
            <w:proofErr w:type="spellEnd"/>
          </w:p>
        </w:tc>
        <w:tc>
          <w:tcPr>
            <w:tcW w:w="2084" w:type="pct"/>
            <w:vAlign w:val="center"/>
          </w:tcPr>
          <w:p w14:paraId="7CC75474"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蒿（</w:t>
            </w:r>
            <w:r>
              <w:rPr>
                <w:rFonts w:ascii="Times New Roman" w:hAnsi="Times New Roman"/>
                <w:i/>
                <w:iCs/>
                <w:sz w:val="21"/>
                <w:szCs w:val="21"/>
                <w:lang w:eastAsia="zh-CN"/>
              </w:rPr>
              <w:t>Artemisia</w:t>
            </w:r>
            <w:r>
              <w:rPr>
                <w:rFonts w:ascii="Times New Roman" w:hAnsi="Times New Roman"/>
                <w:sz w:val="21"/>
                <w:szCs w:val="21"/>
                <w:lang w:eastAsia="zh-CN"/>
              </w:rPr>
              <w:t>）</w:t>
            </w:r>
          </w:p>
        </w:tc>
        <w:tc>
          <w:tcPr>
            <w:tcW w:w="957" w:type="pct"/>
            <w:gridSpan w:val="3"/>
            <w:vAlign w:val="center"/>
          </w:tcPr>
          <w:p w14:paraId="05FFD886"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0.95</w:t>
            </w:r>
          </w:p>
        </w:tc>
        <w:tc>
          <w:tcPr>
            <w:tcW w:w="344" w:type="pct"/>
            <w:vAlign w:val="center"/>
          </w:tcPr>
          <w:p w14:paraId="4322379D"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Cop</w:t>
            </w:r>
            <w:r>
              <w:rPr>
                <w:rFonts w:ascii="Times New Roman" w:hAnsi="Times New Roman"/>
                <w:bCs/>
                <w:sz w:val="21"/>
                <w:szCs w:val="21"/>
                <w:vertAlign w:val="subscript"/>
                <w:lang w:eastAsia="zh-CN"/>
              </w:rPr>
              <w:t>2</w:t>
            </w:r>
          </w:p>
        </w:tc>
        <w:tc>
          <w:tcPr>
            <w:tcW w:w="569" w:type="pct"/>
            <w:gridSpan w:val="2"/>
            <w:vAlign w:val="center"/>
          </w:tcPr>
          <w:p w14:paraId="12BC5EF3" w14:textId="77777777" w:rsidR="00F96F41" w:rsidRDefault="00F96F41" w:rsidP="007203CB">
            <w:pPr>
              <w:jc w:val="center"/>
              <w:rPr>
                <w:rFonts w:ascii="Times New Roman" w:hAnsi="Times New Roman"/>
                <w:bCs/>
                <w:sz w:val="21"/>
                <w:szCs w:val="21"/>
              </w:rPr>
            </w:pPr>
          </w:p>
        </w:tc>
        <w:tc>
          <w:tcPr>
            <w:tcW w:w="350" w:type="pct"/>
            <w:vAlign w:val="center"/>
          </w:tcPr>
          <w:p w14:paraId="5F934CBE" w14:textId="77777777" w:rsidR="00F96F41" w:rsidRDefault="00F96F41" w:rsidP="007203CB">
            <w:pPr>
              <w:jc w:val="center"/>
              <w:rPr>
                <w:rFonts w:ascii="Times New Roman" w:hAnsi="Times New Roman"/>
                <w:bCs/>
                <w:sz w:val="21"/>
                <w:szCs w:val="21"/>
              </w:rPr>
            </w:pPr>
          </w:p>
        </w:tc>
        <w:tc>
          <w:tcPr>
            <w:tcW w:w="394" w:type="pct"/>
            <w:vAlign w:val="center"/>
          </w:tcPr>
          <w:p w14:paraId="30F40544" w14:textId="77777777" w:rsidR="00F96F41" w:rsidRDefault="00F96F41" w:rsidP="007203CB">
            <w:pPr>
              <w:jc w:val="center"/>
              <w:rPr>
                <w:rFonts w:ascii="Times New Roman" w:hAnsi="Times New Roman"/>
                <w:bCs/>
                <w:sz w:val="21"/>
                <w:szCs w:val="21"/>
              </w:rPr>
            </w:pPr>
          </w:p>
        </w:tc>
      </w:tr>
      <w:tr w:rsidR="00F96F41" w14:paraId="7B91FFAC" w14:textId="77777777" w:rsidTr="007A614F">
        <w:trPr>
          <w:trHeight w:val="308"/>
          <w:jc w:val="center"/>
        </w:trPr>
        <w:tc>
          <w:tcPr>
            <w:tcW w:w="302" w:type="pct"/>
            <w:vMerge/>
            <w:vAlign w:val="center"/>
          </w:tcPr>
          <w:p w14:paraId="30D4EEB4" w14:textId="77777777" w:rsidR="00F96F41" w:rsidRDefault="00F96F41" w:rsidP="007203CB">
            <w:pPr>
              <w:jc w:val="center"/>
              <w:rPr>
                <w:rFonts w:ascii="Times New Roman" w:hAnsi="Times New Roman"/>
                <w:bCs/>
                <w:sz w:val="21"/>
                <w:szCs w:val="21"/>
              </w:rPr>
            </w:pPr>
          </w:p>
        </w:tc>
        <w:tc>
          <w:tcPr>
            <w:tcW w:w="2084" w:type="pct"/>
            <w:vAlign w:val="center"/>
          </w:tcPr>
          <w:p w14:paraId="73D63A8A"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白茅（</w:t>
            </w:r>
            <w:proofErr w:type="spellStart"/>
            <w:r>
              <w:rPr>
                <w:rFonts w:ascii="Times New Roman" w:hAnsi="Times New Roman"/>
                <w:i/>
                <w:iCs/>
                <w:sz w:val="21"/>
                <w:szCs w:val="21"/>
                <w:lang w:eastAsia="zh-CN"/>
              </w:rPr>
              <w:t>Imperata</w:t>
            </w:r>
            <w:proofErr w:type="spellEnd"/>
            <w:r>
              <w:rPr>
                <w:rFonts w:ascii="Times New Roman" w:hAnsi="Times New Roman"/>
                <w:i/>
                <w:iCs/>
                <w:sz w:val="21"/>
                <w:szCs w:val="21"/>
                <w:lang w:eastAsia="zh-CN"/>
              </w:rPr>
              <w:t xml:space="preserve"> cylindrica (L.) </w:t>
            </w:r>
            <w:proofErr w:type="spellStart"/>
            <w:r>
              <w:rPr>
                <w:rFonts w:ascii="Times New Roman" w:hAnsi="Times New Roman"/>
                <w:i/>
                <w:iCs/>
                <w:sz w:val="21"/>
                <w:szCs w:val="21"/>
                <w:lang w:eastAsia="zh-CN"/>
              </w:rPr>
              <w:t>Beauv</w:t>
            </w:r>
            <w:proofErr w:type="spellEnd"/>
            <w:r>
              <w:rPr>
                <w:rFonts w:ascii="Times New Roman" w:hAnsi="Times New Roman"/>
                <w:i/>
                <w:iCs/>
                <w:sz w:val="21"/>
                <w:szCs w:val="21"/>
                <w:lang w:eastAsia="zh-CN"/>
              </w:rPr>
              <w:t>.</w:t>
            </w:r>
            <w:r>
              <w:rPr>
                <w:rFonts w:ascii="Times New Roman" w:hAnsi="Times New Roman"/>
                <w:sz w:val="21"/>
                <w:szCs w:val="21"/>
                <w:lang w:eastAsia="zh-CN"/>
              </w:rPr>
              <w:t>）</w:t>
            </w:r>
          </w:p>
        </w:tc>
        <w:tc>
          <w:tcPr>
            <w:tcW w:w="957" w:type="pct"/>
            <w:gridSpan w:val="3"/>
            <w:vAlign w:val="center"/>
          </w:tcPr>
          <w:p w14:paraId="7C90C773"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0.85</w:t>
            </w:r>
          </w:p>
        </w:tc>
        <w:tc>
          <w:tcPr>
            <w:tcW w:w="344" w:type="pct"/>
            <w:vAlign w:val="center"/>
          </w:tcPr>
          <w:p w14:paraId="594088C7"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Cop</w:t>
            </w:r>
            <w:r>
              <w:rPr>
                <w:rFonts w:ascii="Times New Roman" w:hAnsi="Times New Roman"/>
                <w:bCs/>
                <w:sz w:val="21"/>
                <w:szCs w:val="21"/>
                <w:vertAlign w:val="subscript"/>
                <w:lang w:eastAsia="zh-CN"/>
              </w:rPr>
              <w:t>2</w:t>
            </w:r>
          </w:p>
        </w:tc>
        <w:tc>
          <w:tcPr>
            <w:tcW w:w="569" w:type="pct"/>
            <w:gridSpan w:val="2"/>
            <w:vAlign w:val="center"/>
          </w:tcPr>
          <w:p w14:paraId="1BCC19D4" w14:textId="77777777" w:rsidR="00F96F41" w:rsidRDefault="00F96F41" w:rsidP="007203CB">
            <w:pPr>
              <w:jc w:val="center"/>
              <w:rPr>
                <w:rFonts w:ascii="Times New Roman" w:hAnsi="Times New Roman"/>
                <w:bCs/>
                <w:sz w:val="21"/>
                <w:szCs w:val="21"/>
              </w:rPr>
            </w:pPr>
          </w:p>
        </w:tc>
        <w:tc>
          <w:tcPr>
            <w:tcW w:w="350" w:type="pct"/>
            <w:vAlign w:val="center"/>
          </w:tcPr>
          <w:p w14:paraId="0007A433" w14:textId="77777777" w:rsidR="00F96F41" w:rsidRDefault="00F96F41" w:rsidP="007203CB">
            <w:pPr>
              <w:jc w:val="center"/>
              <w:rPr>
                <w:rFonts w:ascii="Times New Roman" w:hAnsi="Times New Roman"/>
                <w:bCs/>
                <w:sz w:val="21"/>
                <w:szCs w:val="21"/>
              </w:rPr>
            </w:pPr>
          </w:p>
        </w:tc>
        <w:tc>
          <w:tcPr>
            <w:tcW w:w="394" w:type="pct"/>
            <w:vAlign w:val="center"/>
          </w:tcPr>
          <w:p w14:paraId="4032E543" w14:textId="77777777" w:rsidR="00F96F41" w:rsidRDefault="00F96F41" w:rsidP="007203CB">
            <w:pPr>
              <w:jc w:val="center"/>
              <w:rPr>
                <w:rFonts w:ascii="Times New Roman" w:hAnsi="Times New Roman"/>
                <w:bCs/>
                <w:sz w:val="21"/>
                <w:szCs w:val="21"/>
              </w:rPr>
            </w:pPr>
          </w:p>
        </w:tc>
      </w:tr>
      <w:tr w:rsidR="00F96F41" w14:paraId="5DDAF689" w14:textId="77777777" w:rsidTr="007A614F">
        <w:trPr>
          <w:trHeight w:val="308"/>
          <w:jc w:val="center"/>
        </w:trPr>
        <w:tc>
          <w:tcPr>
            <w:tcW w:w="302" w:type="pct"/>
            <w:vMerge/>
            <w:vAlign w:val="center"/>
          </w:tcPr>
          <w:p w14:paraId="2B0A6A23" w14:textId="77777777" w:rsidR="00F96F41" w:rsidRDefault="00F96F41" w:rsidP="007203CB">
            <w:pPr>
              <w:jc w:val="center"/>
              <w:rPr>
                <w:rFonts w:ascii="Times New Roman" w:hAnsi="Times New Roman"/>
                <w:bCs/>
                <w:sz w:val="21"/>
                <w:szCs w:val="21"/>
              </w:rPr>
            </w:pPr>
          </w:p>
        </w:tc>
        <w:tc>
          <w:tcPr>
            <w:tcW w:w="2084" w:type="pct"/>
            <w:vAlign w:val="center"/>
          </w:tcPr>
          <w:p w14:paraId="499695E8"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芒</w:t>
            </w:r>
            <w:proofErr w:type="gramStart"/>
            <w:r>
              <w:rPr>
                <w:rFonts w:ascii="Times New Roman" w:hAnsi="Times New Roman"/>
                <w:sz w:val="21"/>
                <w:szCs w:val="21"/>
                <w:lang w:eastAsia="zh-CN"/>
              </w:rPr>
              <w:t>萁</w:t>
            </w:r>
            <w:proofErr w:type="gramEnd"/>
            <w:r>
              <w:rPr>
                <w:rFonts w:ascii="Times New Roman" w:hAnsi="Times New Roman"/>
                <w:sz w:val="21"/>
                <w:szCs w:val="21"/>
                <w:lang w:eastAsia="zh-CN"/>
              </w:rPr>
              <w:t>(</w:t>
            </w:r>
            <w:proofErr w:type="spellStart"/>
            <w:r>
              <w:rPr>
                <w:rFonts w:ascii="Times New Roman" w:hAnsi="Times New Roman"/>
                <w:i/>
                <w:iCs/>
                <w:sz w:val="21"/>
                <w:szCs w:val="21"/>
                <w:lang w:eastAsia="zh-CN"/>
              </w:rPr>
              <w:t>Dicranopteris</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dichotoma</w:t>
            </w:r>
            <w:proofErr w:type="spellEnd"/>
            <w:r>
              <w:rPr>
                <w:rFonts w:ascii="Times New Roman" w:hAnsi="Times New Roman"/>
                <w:sz w:val="21"/>
                <w:szCs w:val="21"/>
                <w:lang w:eastAsia="zh-CN"/>
              </w:rPr>
              <w:t>)</w:t>
            </w:r>
          </w:p>
        </w:tc>
        <w:tc>
          <w:tcPr>
            <w:tcW w:w="957" w:type="pct"/>
            <w:gridSpan w:val="3"/>
            <w:vAlign w:val="center"/>
          </w:tcPr>
          <w:p w14:paraId="3101D347"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0.4</w:t>
            </w:r>
          </w:p>
        </w:tc>
        <w:tc>
          <w:tcPr>
            <w:tcW w:w="344" w:type="pct"/>
            <w:vAlign w:val="center"/>
          </w:tcPr>
          <w:p w14:paraId="2E131725"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Cop</w:t>
            </w:r>
            <w:r>
              <w:rPr>
                <w:rFonts w:ascii="Times New Roman" w:hAnsi="Times New Roman"/>
                <w:bCs/>
                <w:sz w:val="21"/>
                <w:szCs w:val="21"/>
                <w:vertAlign w:val="subscript"/>
              </w:rPr>
              <w:t>1</w:t>
            </w:r>
          </w:p>
        </w:tc>
        <w:tc>
          <w:tcPr>
            <w:tcW w:w="569" w:type="pct"/>
            <w:gridSpan w:val="2"/>
            <w:vAlign w:val="center"/>
          </w:tcPr>
          <w:p w14:paraId="2D6BC3CE" w14:textId="77777777" w:rsidR="00F96F41" w:rsidRDefault="00F96F41" w:rsidP="007203CB">
            <w:pPr>
              <w:jc w:val="center"/>
              <w:rPr>
                <w:rFonts w:ascii="Times New Roman" w:hAnsi="Times New Roman"/>
                <w:bCs/>
                <w:sz w:val="21"/>
                <w:szCs w:val="21"/>
              </w:rPr>
            </w:pPr>
          </w:p>
        </w:tc>
        <w:tc>
          <w:tcPr>
            <w:tcW w:w="350" w:type="pct"/>
            <w:vAlign w:val="center"/>
          </w:tcPr>
          <w:p w14:paraId="1A4375C1" w14:textId="77777777" w:rsidR="00F96F41" w:rsidRDefault="00F96F41" w:rsidP="007203CB">
            <w:pPr>
              <w:jc w:val="center"/>
              <w:rPr>
                <w:rFonts w:ascii="Times New Roman" w:hAnsi="Times New Roman"/>
                <w:bCs/>
                <w:sz w:val="21"/>
                <w:szCs w:val="21"/>
              </w:rPr>
            </w:pPr>
          </w:p>
        </w:tc>
        <w:tc>
          <w:tcPr>
            <w:tcW w:w="394" w:type="pct"/>
            <w:vAlign w:val="center"/>
          </w:tcPr>
          <w:p w14:paraId="29091E45" w14:textId="77777777" w:rsidR="00F96F41" w:rsidRDefault="00F96F41" w:rsidP="007203CB">
            <w:pPr>
              <w:jc w:val="center"/>
              <w:rPr>
                <w:rFonts w:ascii="Times New Roman" w:hAnsi="Times New Roman"/>
                <w:bCs/>
                <w:sz w:val="21"/>
                <w:szCs w:val="21"/>
              </w:rPr>
            </w:pPr>
          </w:p>
        </w:tc>
      </w:tr>
      <w:tr w:rsidR="00F96F41" w14:paraId="420F039D" w14:textId="77777777" w:rsidTr="007A614F">
        <w:trPr>
          <w:trHeight w:val="308"/>
          <w:jc w:val="center"/>
        </w:trPr>
        <w:tc>
          <w:tcPr>
            <w:tcW w:w="302" w:type="pct"/>
            <w:vMerge/>
            <w:vAlign w:val="center"/>
          </w:tcPr>
          <w:p w14:paraId="3430CBD3" w14:textId="77777777" w:rsidR="00F96F41" w:rsidRDefault="00F96F41" w:rsidP="007203CB">
            <w:pPr>
              <w:jc w:val="center"/>
              <w:rPr>
                <w:rFonts w:ascii="Times New Roman" w:hAnsi="Times New Roman"/>
                <w:bCs/>
                <w:sz w:val="21"/>
                <w:szCs w:val="21"/>
              </w:rPr>
            </w:pPr>
          </w:p>
        </w:tc>
        <w:tc>
          <w:tcPr>
            <w:tcW w:w="2084" w:type="pct"/>
            <w:vAlign w:val="center"/>
          </w:tcPr>
          <w:p w14:paraId="4F082043"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野青</w:t>
            </w:r>
            <w:proofErr w:type="gramStart"/>
            <w:r>
              <w:rPr>
                <w:rFonts w:ascii="Times New Roman" w:hAnsi="Times New Roman"/>
                <w:sz w:val="21"/>
                <w:szCs w:val="21"/>
                <w:lang w:eastAsia="zh-CN"/>
              </w:rPr>
              <w:t>茅</w:t>
            </w:r>
            <w:proofErr w:type="gramEnd"/>
            <w:r>
              <w:rPr>
                <w:rFonts w:ascii="Times New Roman" w:hAnsi="Times New Roman"/>
                <w:sz w:val="21"/>
                <w:szCs w:val="21"/>
                <w:lang w:eastAsia="zh-CN"/>
              </w:rPr>
              <w:t>（</w:t>
            </w:r>
            <w:proofErr w:type="spellStart"/>
            <w:r>
              <w:rPr>
                <w:rFonts w:ascii="Times New Roman" w:hAnsi="Times New Roman"/>
                <w:i/>
                <w:iCs/>
                <w:sz w:val="21"/>
                <w:szCs w:val="21"/>
                <w:lang w:eastAsia="zh-CN"/>
              </w:rPr>
              <w:t>Deyeuxia</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arundinacea</w:t>
            </w:r>
            <w:proofErr w:type="spellEnd"/>
            <w:r>
              <w:rPr>
                <w:rFonts w:ascii="Times New Roman" w:hAnsi="Times New Roman"/>
                <w:i/>
                <w:iCs/>
                <w:sz w:val="21"/>
                <w:szCs w:val="21"/>
                <w:lang w:eastAsia="zh-CN"/>
              </w:rPr>
              <w:t xml:space="preserve"> (L.) </w:t>
            </w:r>
            <w:proofErr w:type="spellStart"/>
            <w:r>
              <w:rPr>
                <w:rFonts w:ascii="Times New Roman" w:hAnsi="Times New Roman"/>
                <w:i/>
                <w:iCs/>
                <w:sz w:val="21"/>
                <w:szCs w:val="21"/>
                <w:lang w:eastAsia="zh-CN"/>
              </w:rPr>
              <w:t>Beauv</w:t>
            </w:r>
            <w:proofErr w:type="spellEnd"/>
            <w:r>
              <w:rPr>
                <w:rFonts w:ascii="Times New Roman" w:hAnsi="Times New Roman"/>
                <w:i/>
                <w:iCs/>
                <w:sz w:val="21"/>
                <w:szCs w:val="21"/>
                <w:lang w:eastAsia="zh-CN"/>
              </w:rPr>
              <w:t>.</w:t>
            </w:r>
            <w:r>
              <w:rPr>
                <w:rFonts w:ascii="Times New Roman" w:hAnsi="Times New Roman"/>
                <w:sz w:val="21"/>
                <w:szCs w:val="21"/>
                <w:lang w:eastAsia="zh-CN"/>
              </w:rPr>
              <w:t>）</w:t>
            </w:r>
          </w:p>
        </w:tc>
        <w:tc>
          <w:tcPr>
            <w:tcW w:w="957" w:type="pct"/>
            <w:gridSpan w:val="3"/>
            <w:vAlign w:val="center"/>
          </w:tcPr>
          <w:p w14:paraId="05CA968A"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0.8</w:t>
            </w:r>
          </w:p>
        </w:tc>
        <w:tc>
          <w:tcPr>
            <w:tcW w:w="344" w:type="pct"/>
            <w:vAlign w:val="center"/>
          </w:tcPr>
          <w:p w14:paraId="47FDEAB3"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Sol.</w:t>
            </w:r>
          </w:p>
        </w:tc>
        <w:tc>
          <w:tcPr>
            <w:tcW w:w="569" w:type="pct"/>
            <w:gridSpan w:val="2"/>
            <w:vAlign w:val="center"/>
          </w:tcPr>
          <w:p w14:paraId="7321A233" w14:textId="77777777" w:rsidR="00F96F41" w:rsidRDefault="00F96F41" w:rsidP="007203CB">
            <w:pPr>
              <w:jc w:val="center"/>
              <w:rPr>
                <w:rFonts w:ascii="Times New Roman" w:hAnsi="Times New Roman"/>
                <w:bCs/>
                <w:sz w:val="21"/>
                <w:szCs w:val="21"/>
              </w:rPr>
            </w:pPr>
          </w:p>
        </w:tc>
        <w:tc>
          <w:tcPr>
            <w:tcW w:w="350" w:type="pct"/>
            <w:vAlign w:val="center"/>
          </w:tcPr>
          <w:p w14:paraId="6C58822D" w14:textId="77777777" w:rsidR="00F96F41" w:rsidRDefault="00F96F41" w:rsidP="007203CB">
            <w:pPr>
              <w:jc w:val="center"/>
              <w:rPr>
                <w:rFonts w:ascii="Times New Roman" w:hAnsi="Times New Roman"/>
                <w:bCs/>
                <w:sz w:val="21"/>
                <w:szCs w:val="21"/>
              </w:rPr>
            </w:pPr>
          </w:p>
        </w:tc>
        <w:tc>
          <w:tcPr>
            <w:tcW w:w="394" w:type="pct"/>
            <w:vAlign w:val="center"/>
          </w:tcPr>
          <w:p w14:paraId="1A86D7BC" w14:textId="77777777" w:rsidR="00F96F41" w:rsidRDefault="00F96F41" w:rsidP="007203CB">
            <w:pPr>
              <w:jc w:val="center"/>
              <w:rPr>
                <w:rFonts w:ascii="Times New Roman" w:hAnsi="Times New Roman"/>
                <w:bCs/>
                <w:sz w:val="21"/>
                <w:szCs w:val="21"/>
              </w:rPr>
            </w:pPr>
          </w:p>
        </w:tc>
      </w:tr>
      <w:tr w:rsidR="00F96F41" w14:paraId="00B57718" w14:textId="77777777" w:rsidTr="007A614F">
        <w:trPr>
          <w:trHeight w:val="308"/>
          <w:jc w:val="center"/>
        </w:trPr>
        <w:tc>
          <w:tcPr>
            <w:tcW w:w="302" w:type="pct"/>
            <w:vMerge/>
            <w:vAlign w:val="center"/>
          </w:tcPr>
          <w:p w14:paraId="550A8057" w14:textId="77777777" w:rsidR="00F96F41" w:rsidRDefault="00F96F41" w:rsidP="007203CB">
            <w:pPr>
              <w:jc w:val="center"/>
              <w:rPr>
                <w:rFonts w:ascii="Times New Roman" w:hAnsi="Times New Roman"/>
                <w:bCs/>
                <w:sz w:val="21"/>
                <w:szCs w:val="21"/>
              </w:rPr>
            </w:pPr>
          </w:p>
        </w:tc>
        <w:tc>
          <w:tcPr>
            <w:tcW w:w="2084" w:type="pct"/>
            <w:vAlign w:val="center"/>
          </w:tcPr>
          <w:p w14:paraId="0EEA6F70"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苔草（</w:t>
            </w:r>
            <w:proofErr w:type="spellStart"/>
            <w:r>
              <w:rPr>
                <w:rFonts w:ascii="Times New Roman" w:hAnsi="Times New Roman"/>
                <w:i/>
                <w:iCs/>
                <w:sz w:val="21"/>
                <w:szCs w:val="21"/>
                <w:lang w:eastAsia="zh-CN"/>
              </w:rPr>
              <w:t>Carex</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tristachya</w:t>
            </w:r>
            <w:proofErr w:type="spellEnd"/>
            <w:r>
              <w:rPr>
                <w:rFonts w:ascii="Times New Roman" w:hAnsi="Times New Roman"/>
                <w:sz w:val="21"/>
                <w:szCs w:val="21"/>
                <w:lang w:eastAsia="zh-CN"/>
              </w:rPr>
              <w:t>）</w:t>
            </w:r>
          </w:p>
        </w:tc>
        <w:tc>
          <w:tcPr>
            <w:tcW w:w="957" w:type="pct"/>
            <w:gridSpan w:val="3"/>
            <w:vAlign w:val="center"/>
          </w:tcPr>
          <w:p w14:paraId="52C1C965"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0.6</w:t>
            </w:r>
          </w:p>
        </w:tc>
        <w:tc>
          <w:tcPr>
            <w:tcW w:w="344" w:type="pct"/>
            <w:vAlign w:val="center"/>
          </w:tcPr>
          <w:p w14:paraId="6F57F9E3"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1D1A5D46" w14:textId="77777777" w:rsidR="00F96F41" w:rsidRDefault="00F96F41" w:rsidP="007203CB">
            <w:pPr>
              <w:jc w:val="center"/>
              <w:rPr>
                <w:rFonts w:ascii="Times New Roman" w:hAnsi="Times New Roman"/>
                <w:bCs/>
                <w:sz w:val="21"/>
                <w:szCs w:val="21"/>
              </w:rPr>
            </w:pPr>
          </w:p>
        </w:tc>
        <w:tc>
          <w:tcPr>
            <w:tcW w:w="350" w:type="pct"/>
            <w:vAlign w:val="center"/>
          </w:tcPr>
          <w:p w14:paraId="1778F7CF" w14:textId="77777777" w:rsidR="00F96F41" w:rsidRDefault="00F96F41" w:rsidP="007203CB">
            <w:pPr>
              <w:jc w:val="center"/>
              <w:rPr>
                <w:rFonts w:ascii="Times New Roman" w:hAnsi="Times New Roman"/>
                <w:bCs/>
                <w:sz w:val="21"/>
                <w:szCs w:val="21"/>
              </w:rPr>
            </w:pPr>
          </w:p>
        </w:tc>
        <w:tc>
          <w:tcPr>
            <w:tcW w:w="394" w:type="pct"/>
            <w:vAlign w:val="center"/>
          </w:tcPr>
          <w:p w14:paraId="16C78E94" w14:textId="77777777" w:rsidR="00F96F41" w:rsidRDefault="00F96F41" w:rsidP="007203CB">
            <w:pPr>
              <w:jc w:val="center"/>
              <w:rPr>
                <w:rFonts w:ascii="Times New Roman" w:hAnsi="Times New Roman"/>
                <w:bCs/>
                <w:sz w:val="21"/>
                <w:szCs w:val="21"/>
              </w:rPr>
            </w:pPr>
          </w:p>
        </w:tc>
      </w:tr>
      <w:tr w:rsidR="00F96F41" w14:paraId="0B2BBBCF" w14:textId="77777777" w:rsidTr="007A614F">
        <w:trPr>
          <w:trHeight w:val="308"/>
          <w:jc w:val="center"/>
        </w:trPr>
        <w:tc>
          <w:tcPr>
            <w:tcW w:w="302" w:type="pct"/>
            <w:vMerge/>
            <w:vAlign w:val="center"/>
          </w:tcPr>
          <w:p w14:paraId="4CA69774" w14:textId="77777777" w:rsidR="00F96F41" w:rsidRDefault="00F96F41" w:rsidP="007203CB">
            <w:pPr>
              <w:jc w:val="center"/>
              <w:rPr>
                <w:rFonts w:ascii="Times New Roman" w:hAnsi="Times New Roman"/>
                <w:bCs/>
                <w:sz w:val="21"/>
                <w:szCs w:val="21"/>
              </w:rPr>
            </w:pPr>
          </w:p>
        </w:tc>
        <w:tc>
          <w:tcPr>
            <w:tcW w:w="2084" w:type="pct"/>
            <w:vAlign w:val="center"/>
          </w:tcPr>
          <w:p w14:paraId="2E0D1EC6" w14:textId="77777777" w:rsidR="00F96F41" w:rsidRDefault="00F96F41" w:rsidP="007203CB">
            <w:pPr>
              <w:jc w:val="center"/>
              <w:rPr>
                <w:rFonts w:ascii="Times New Roman" w:hAnsi="Times New Roman"/>
                <w:bCs/>
                <w:sz w:val="21"/>
                <w:szCs w:val="21"/>
              </w:rPr>
            </w:pPr>
            <w:proofErr w:type="gramStart"/>
            <w:r>
              <w:rPr>
                <w:rFonts w:ascii="Times New Roman" w:hAnsi="Times New Roman"/>
                <w:sz w:val="21"/>
                <w:szCs w:val="21"/>
                <w:lang w:eastAsia="zh-CN"/>
              </w:rPr>
              <w:t>荩</w:t>
            </w:r>
            <w:proofErr w:type="gramEnd"/>
            <w:r>
              <w:rPr>
                <w:rFonts w:ascii="Times New Roman" w:hAnsi="Times New Roman"/>
                <w:sz w:val="21"/>
                <w:szCs w:val="21"/>
                <w:lang w:eastAsia="zh-CN"/>
              </w:rPr>
              <w:t>草（</w:t>
            </w:r>
            <w:r>
              <w:rPr>
                <w:rFonts w:ascii="Times New Roman" w:hAnsi="Times New Roman"/>
                <w:i/>
                <w:iCs/>
                <w:sz w:val="21"/>
                <w:szCs w:val="21"/>
                <w:lang w:eastAsia="zh-CN"/>
              </w:rPr>
              <w:t>Gramineae </w:t>
            </w:r>
            <w:r>
              <w:rPr>
                <w:rFonts w:ascii="Times New Roman" w:hAnsi="Times New Roman"/>
                <w:sz w:val="21"/>
                <w:szCs w:val="21"/>
                <w:lang w:eastAsia="zh-CN"/>
              </w:rPr>
              <w:t>）</w:t>
            </w:r>
          </w:p>
        </w:tc>
        <w:tc>
          <w:tcPr>
            <w:tcW w:w="957" w:type="pct"/>
            <w:gridSpan w:val="3"/>
            <w:vAlign w:val="center"/>
          </w:tcPr>
          <w:p w14:paraId="48626ADF"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1.2</w:t>
            </w:r>
          </w:p>
        </w:tc>
        <w:tc>
          <w:tcPr>
            <w:tcW w:w="344" w:type="pct"/>
            <w:vAlign w:val="center"/>
          </w:tcPr>
          <w:p w14:paraId="02AAB7CB"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6A59A4DC" w14:textId="77777777" w:rsidR="00F96F41" w:rsidRDefault="00F96F41" w:rsidP="007203CB">
            <w:pPr>
              <w:jc w:val="center"/>
              <w:rPr>
                <w:rFonts w:ascii="Times New Roman" w:hAnsi="Times New Roman"/>
                <w:bCs/>
                <w:sz w:val="21"/>
                <w:szCs w:val="21"/>
              </w:rPr>
            </w:pPr>
          </w:p>
        </w:tc>
        <w:tc>
          <w:tcPr>
            <w:tcW w:w="350" w:type="pct"/>
            <w:vAlign w:val="center"/>
          </w:tcPr>
          <w:p w14:paraId="0C167C05" w14:textId="77777777" w:rsidR="00F96F41" w:rsidRDefault="00F96F41" w:rsidP="007203CB">
            <w:pPr>
              <w:jc w:val="center"/>
              <w:rPr>
                <w:rFonts w:ascii="Times New Roman" w:hAnsi="Times New Roman"/>
                <w:bCs/>
                <w:sz w:val="21"/>
                <w:szCs w:val="21"/>
              </w:rPr>
            </w:pPr>
          </w:p>
        </w:tc>
        <w:tc>
          <w:tcPr>
            <w:tcW w:w="394" w:type="pct"/>
            <w:vAlign w:val="center"/>
          </w:tcPr>
          <w:p w14:paraId="55A08C1B" w14:textId="77777777" w:rsidR="00F96F41" w:rsidRDefault="00F96F41" w:rsidP="007203CB">
            <w:pPr>
              <w:jc w:val="center"/>
              <w:rPr>
                <w:rFonts w:ascii="Times New Roman" w:hAnsi="Times New Roman"/>
                <w:bCs/>
                <w:sz w:val="21"/>
                <w:szCs w:val="21"/>
              </w:rPr>
            </w:pPr>
          </w:p>
        </w:tc>
      </w:tr>
    </w:tbl>
    <w:p w14:paraId="27D09911"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样方</w:t>
      </w:r>
      <w:r w:rsidRPr="000C4084">
        <w:rPr>
          <w:rFonts w:ascii="Times New Roman" w:eastAsia="黑体" w:hAnsi="Times New Roman"/>
          <w:sz w:val="21"/>
          <w:szCs w:val="21"/>
          <w:lang w:eastAsia="zh-CN"/>
        </w:rPr>
        <w:t xml:space="preserve">5 </w:t>
      </w:r>
      <w:r w:rsidRPr="000C4084">
        <w:rPr>
          <w:rFonts w:ascii="Times New Roman" w:eastAsia="黑体" w:hAnsi="Times New Roman"/>
          <w:sz w:val="21"/>
          <w:szCs w:val="21"/>
          <w:lang w:eastAsia="zh-CN"/>
        </w:rPr>
        <w:t>麻栎、青冈、栓皮栎群落样地表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3"/>
        <w:gridCol w:w="3401"/>
        <w:gridCol w:w="711"/>
        <w:gridCol w:w="531"/>
        <w:gridCol w:w="628"/>
        <w:gridCol w:w="637"/>
        <w:gridCol w:w="427"/>
        <w:gridCol w:w="402"/>
        <w:gridCol w:w="531"/>
        <w:gridCol w:w="589"/>
      </w:tblGrid>
      <w:tr w:rsidR="00F96F41" w14:paraId="7A1E657C" w14:textId="77777777" w:rsidTr="007A614F">
        <w:trPr>
          <w:trHeight w:val="755"/>
          <w:jc w:val="center"/>
        </w:trPr>
        <w:tc>
          <w:tcPr>
            <w:tcW w:w="302" w:type="pct"/>
            <w:vAlign w:val="center"/>
          </w:tcPr>
          <w:p w14:paraId="088CE2BE"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坐标</w:t>
            </w:r>
            <w:proofErr w:type="spellEnd"/>
          </w:p>
        </w:tc>
        <w:tc>
          <w:tcPr>
            <w:tcW w:w="2084" w:type="pct"/>
            <w:vAlign w:val="center"/>
          </w:tcPr>
          <w:p w14:paraId="1FE34407"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107.7201,31.5952</w:t>
            </w:r>
          </w:p>
        </w:tc>
        <w:tc>
          <w:tcPr>
            <w:tcW w:w="373" w:type="pct"/>
            <w:vAlign w:val="center"/>
          </w:tcPr>
          <w:p w14:paraId="6CB5927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海拔</w:t>
            </w:r>
            <w:r>
              <w:rPr>
                <w:rFonts w:ascii="Times New Roman" w:hAnsi="Times New Roman"/>
                <w:bCs/>
                <w:sz w:val="21"/>
                <w:szCs w:val="21"/>
                <w:lang w:eastAsia="zh-CN"/>
              </w:rPr>
              <w:t>(m)</w:t>
            </w:r>
          </w:p>
        </w:tc>
        <w:tc>
          <w:tcPr>
            <w:tcW w:w="255" w:type="pct"/>
            <w:vAlign w:val="center"/>
          </w:tcPr>
          <w:p w14:paraId="0CBFC0FC"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409</w:t>
            </w:r>
          </w:p>
        </w:tc>
        <w:tc>
          <w:tcPr>
            <w:tcW w:w="329" w:type="pct"/>
            <w:vAlign w:val="center"/>
          </w:tcPr>
          <w:p w14:paraId="335B4569"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土壤类型</w:t>
            </w:r>
            <w:proofErr w:type="spellEnd"/>
          </w:p>
        </w:tc>
        <w:tc>
          <w:tcPr>
            <w:tcW w:w="344" w:type="pct"/>
            <w:vAlign w:val="center"/>
          </w:tcPr>
          <w:p w14:paraId="4F829A05"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壤土</w:t>
            </w:r>
          </w:p>
        </w:tc>
        <w:tc>
          <w:tcPr>
            <w:tcW w:w="292" w:type="pct"/>
            <w:vAlign w:val="center"/>
          </w:tcPr>
          <w:p w14:paraId="605B9997"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坡度</w:t>
            </w:r>
            <w:proofErr w:type="spellEnd"/>
          </w:p>
        </w:tc>
        <w:tc>
          <w:tcPr>
            <w:tcW w:w="277" w:type="pct"/>
            <w:vAlign w:val="center"/>
          </w:tcPr>
          <w:p w14:paraId="352025A6"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5</w:t>
            </w:r>
          </w:p>
        </w:tc>
        <w:tc>
          <w:tcPr>
            <w:tcW w:w="350" w:type="pct"/>
            <w:vAlign w:val="center"/>
          </w:tcPr>
          <w:p w14:paraId="2D512B72"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坡向</w:t>
            </w:r>
            <w:proofErr w:type="spellEnd"/>
          </w:p>
        </w:tc>
        <w:tc>
          <w:tcPr>
            <w:tcW w:w="394" w:type="pct"/>
            <w:vAlign w:val="center"/>
          </w:tcPr>
          <w:p w14:paraId="1DFC7B99"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EN</w:t>
            </w:r>
          </w:p>
        </w:tc>
      </w:tr>
      <w:tr w:rsidR="00F96F41" w14:paraId="11657ABF" w14:textId="77777777" w:rsidTr="007A614F">
        <w:trPr>
          <w:trHeight w:val="308"/>
          <w:jc w:val="center"/>
        </w:trPr>
        <w:tc>
          <w:tcPr>
            <w:tcW w:w="302" w:type="pct"/>
            <w:vAlign w:val="center"/>
          </w:tcPr>
          <w:p w14:paraId="7B283C21" w14:textId="77777777" w:rsidR="00F96F41" w:rsidRDefault="00F96F41" w:rsidP="007203CB">
            <w:pPr>
              <w:jc w:val="center"/>
              <w:rPr>
                <w:rFonts w:ascii="Times New Roman" w:hAnsi="Times New Roman"/>
                <w:bCs/>
                <w:sz w:val="21"/>
                <w:szCs w:val="21"/>
              </w:rPr>
            </w:pPr>
          </w:p>
        </w:tc>
        <w:tc>
          <w:tcPr>
            <w:tcW w:w="2084" w:type="pct"/>
            <w:vAlign w:val="center"/>
          </w:tcPr>
          <w:p w14:paraId="5197C861"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中文名</w:t>
            </w:r>
            <w:proofErr w:type="spellEnd"/>
            <w:r>
              <w:rPr>
                <w:rFonts w:ascii="Times New Roman" w:hAnsi="Times New Roman"/>
                <w:bCs/>
                <w:sz w:val="21"/>
                <w:szCs w:val="21"/>
                <w:lang w:eastAsia="zh-CN"/>
              </w:rPr>
              <w:t>（</w:t>
            </w:r>
            <w:proofErr w:type="spellStart"/>
            <w:r>
              <w:rPr>
                <w:rFonts w:ascii="Times New Roman" w:hAnsi="Times New Roman"/>
                <w:bCs/>
                <w:sz w:val="21"/>
                <w:szCs w:val="21"/>
              </w:rPr>
              <w:t>拉丁名</w:t>
            </w:r>
            <w:proofErr w:type="spellEnd"/>
            <w:r>
              <w:rPr>
                <w:rFonts w:ascii="Times New Roman" w:hAnsi="Times New Roman"/>
                <w:bCs/>
                <w:sz w:val="21"/>
                <w:szCs w:val="21"/>
                <w:lang w:eastAsia="zh-CN"/>
              </w:rPr>
              <w:t>）</w:t>
            </w:r>
          </w:p>
        </w:tc>
        <w:tc>
          <w:tcPr>
            <w:tcW w:w="957" w:type="pct"/>
            <w:gridSpan w:val="3"/>
            <w:vAlign w:val="center"/>
          </w:tcPr>
          <w:p w14:paraId="46EF1DF6"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平均高度</w:t>
            </w:r>
            <w:r>
              <w:rPr>
                <w:rFonts w:ascii="Times New Roman" w:hAnsi="Times New Roman"/>
                <w:bCs/>
                <w:sz w:val="21"/>
                <w:szCs w:val="21"/>
              </w:rPr>
              <w:t>m</w:t>
            </w:r>
            <w:proofErr w:type="spellEnd"/>
          </w:p>
        </w:tc>
        <w:tc>
          <w:tcPr>
            <w:tcW w:w="344" w:type="pct"/>
            <w:vAlign w:val="center"/>
          </w:tcPr>
          <w:p w14:paraId="5E5D2F59"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株数</w:t>
            </w:r>
            <w:proofErr w:type="spellEnd"/>
            <w:r>
              <w:rPr>
                <w:rFonts w:ascii="Times New Roman" w:hAnsi="Times New Roman"/>
                <w:bCs/>
                <w:sz w:val="21"/>
                <w:szCs w:val="21"/>
              </w:rPr>
              <w:t>/</w:t>
            </w:r>
            <w:proofErr w:type="spellStart"/>
            <w:r>
              <w:rPr>
                <w:rFonts w:ascii="Times New Roman" w:hAnsi="Times New Roman"/>
                <w:bCs/>
                <w:sz w:val="21"/>
                <w:szCs w:val="21"/>
              </w:rPr>
              <w:t>多度</w:t>
            </w:r>
            <w:proofErr w:type="spellEnd"/>
          </w:p>
        </w:tc>
        <w:tc>
          <w:tcPr>
            <w:tcW w:w="569" w:type="pct"/>
            <w:gridSpan w:val="2"/>
            <w:vAlign w:val="center"/>
          </w:tcPr>
          <w:p w14:paraId="37EE4006"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平均胸径</w:t>
            </w:r>
            <w:r>
              <w:rPr>
                <w:rFonts w:ascii="Times New Roman" w:hAnsi="Times New Roman"/>
                <w:bCs/>
                <w:sz w:val="21"/>
                <w:szCs w:val="21"/>
              </w:rPr>
              <w:t>cm</w:t>
            </w:r>
            <w:proofErr w:type="spellEnd"/>
          </w:p>
        </w:tc>
        <w:tc>
          <w:tcPr>
            <w:tcW w:w="350" w:type="pct"/>
            <w:vAlign w:val="center"/>
          </w:tcPr>
          <w:p w14:paraId="4A1B0616"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w:t>
            </w:r>
            <w:proofErr w:type="spellEnd"/>
          </w:p>
          <w:p w14:paraId="09C56704"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冠幅</w:t>
            </w:r>
            <w:proofErr w:type="spellEnd"/>
          </w:p>
        </w:tc>
        <w:tc>
          <w:tcPr>
            <w:tcW w:w="394" w:type="pct"/>
            <w:vAlign w:val="center"/>
          </w:tcPr>
          <w:p w14:paraId="750DC2F1"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茂盛</w:t>
            </w:r>
            <w:proofErr w:type="spellEnd"/>
          </w:p>
          <w:p w14:paraId="2BFC8420"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度</w:t>
            </w:r>
          </w:p>
        </w:tc>
      </w:tr>
      <w:tr w:rsidR="00F96F41" w14:paraId="1F69EA10" w14:textId="77777777" w:rsidTr="007A614F">
        <w:trPr>
          <w:trHeight w:val="308"/>
          <w:jc w:val="center"/>
        </w:trPr>
        <w:tc>
          <w:tcPr>
            <w:tcW w:w="302" w:type="pct"/>
            <w:vMerge w:val="restart"/>
            <w:vAlign w:val="center"/>
          </w:tcPr>
          <w:p w14:paraId="7D22B0EC" w14:textId="77777777" w:rsidR="00F96F41" w:rsidRDefault="00F96F41" w:rsidP="007203CB">
            <w:pPr>
              <w:jc w:val="center"/>
              <w:rPr>
                <w:rFonts w:ascii="Times New Roman" w:hAnsi="Times New Roman"/>
                <w:bCs/>
                <w:kern w:val="2"/>
                <w:sz w:val="21"/>
                <w:szCs w:val="21"/>
                <w:lang w:eastAsia="zh-CN"/>
              </w:rPr>
            </w:pPr>
            <w:r>
              <w:rPr>
                <w:rFonts w:ascii="Times New Roman" w:hAnsi="Times New Roman"/>
                <w:bCs/>
                <w:kern w:val="2"/>
                <w:sz w:val="21"/>
                <w:szCs w:val="21"/>
                <w:lang w:eastAsia="zh-CN"/>
              </w:rPr>
              <w:t>乔木层</w:t>
            </w:r>
          </w:p>
        </w:tc>
        <w:tc>
          <w:tcPr>
            <w:tcW w:w="2084" w:type="pct"/>
            <w:vAlign w:val="center"/>
          </w:tcPr>
          <w:p w14:paraId="36EA4F23" w14:textId="77777777" w:rsidR="00F96F41" w:rsidRDefault="00F96F41" w:rsidP="007203CB">
            <w:pPr>
              <w:jc w:val="center"/>
              <w:rPr>
                <w:rFonts w:ascii="Times New Roman" w:hAnsi="Times New Roman"/>
                <w:sz w:val="21"/>
                <w:szCs w:val="21"/>
              </w:rPr>
            </w:pPr>
            <w:r>
              <w:rPr>
                <w:rFonts w:ascii="Times New Roman" w:hAnsi="Times New Roman"/>
                <w:sz w:val="21"/>
                <w:szCs w:val="21"/>
                <w:lang w:eastAsia="zh-CN"/>
              </w:rPr>
              <w:t>麻栎（</w:t>
            </w:r>
            <w:r>
              <w:rPr>
                <w:rFonts w:ascii="Times New Roman" w:hAnsi="Times New Roman"/>
                <w:i/>
                <w:iCs/>
                <w:sz w:val="21"/>
                <w:szCs w:val="21"/>
                <w:lang w:eastAsia="zh-CN"/>
              </w:rPr>
              <w:t xml:space="preserve">Quercus </w:t>
            </w:r>
            <w:proofErr w:type="spellStart"/>
            <w:r>
              <w:rPr>
                <w:rFonts w:ascii="Times New Roman" w:hAnsi="Times New Roman"/>
                <w:i/>
                <w:iCs/>
                <w:sz w:val="21"/>
                <w:szCs w:val="21"/>
                <w:lang w:eastAsia="zh-CN"/>
              </w:rPr>
              <w:t>acutissima</w:t>
            </w:r>
            <w:proofErr w:type="spellEnd"/>
            <w:r>
              <w:rPr>
                <w:rFonts w:ascii="Times New Roman" w:hAnsi="Times New Roman"/>
                <w:sz w:val="21"/>
                <w:szCs w:val="21"/>
                <w:lang w:eastAsia="zh-CN"/>
              </w:rPr>
              <w:t>）</w:t>
            </w:r>
          </w:p>
        </w:tc>
        <w:tc>
          <w:tcPr>
            <w:tcW w:w="957" w:type="pct"/>
            <w:gridSpan w:val="3"/>
            <w:vAlign w:val="center"/>
          </w:tcPr>
          <w:p w14:paraId="55EABFDD"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8</w:t>
            </w:r>
          </w:p>
        </w:tc>
        <w:tc>
          <w:tcPr>
            <w:tcW w:w="344" w:type="pct"/>
            <w:vAlign w:val="center"/>
          </w:tcPr>
          <w:p w14:paraId="29CF6C6F"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15</w:t>
            </w:r>
          </w:p>
        </w:tc>
        <w:tc>
          <w:tcPr>
            <w:tcW w:w="569" w:type="pct"/>
            <w:gridSpan w:val="2"/>
            <w:vAlign w:val="center"/>
          </w:tcPr>
          <w:p w14:paraId="157FAE6D"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12</w:t>
            </w:r>
          </w:p>
        </w:tc>
        <w:tc>
          <w:tcPr>
            <w:tcW w:w="350" w:type="pct"/>
            <w:vAlign w:val="center"/>
          </w:tcPr>
          <w:p w14:paraId="5E5345BE"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3</w:t>
            </w:r>
            <w:r>
              <w:rPr>
                <w:rFonts w:ascii="Times New Roman" w:hAnsi="Times New Roman"/>
                <w:bCs/>
                <w:sz w:val="21"/>
                <w:szCs w:val="21"/>
              </w:rPr>
              <w:t>*</w:t>
            </w:r>
            <w:r>
              <w:rPr>
                <w:rFonts w:ascii="Times New Roman" w:hAnsi="Times New Roman"/>
                <w:bCs/>
                <w:sz w:val="21"/>
                <w:szCs w:val="21"/>
                <w:lang w:eastAsia="zh-CN"/>
              </w:rPr>
              <w:t>4</w:t>
            </w:r>
          </w:p>
        </w:tc>
        <w:tc>
          <w:tcPr>
            <w:tcW w:w="394" w:type="pct"/>
            <w:vAlign w:val="center"/>
          </w:tcPr>
          <w:p w14:paraId="3BA76211"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3AC9242D" w14:textId="77777777" w:rsidTr="007A614F">
        <w:trPr>
          <w:trHeight w:val="308"/>
          <w:jc w:val="center"/>
        </w:trPr>
        <w:tc>
          <w:tcPr>
            <w:tcW w:w="302" w:type="pct"/>
            <w:vMerge/>
            <w:vAlign w:val="center"/>
          </w:tcPr>
          <w:p w14:paraId="3D453105" w14:textId="77777777" w:rsidR="00F96F41" w:rsidRDefault="00F96F41" w:rsidP="007203CB">
            <w:pPr>
              <w:jc w:val="center"/>
              <w:rPr>
                <w:rFonts w:ascii="Times New Roman" w:hAnsi="Times New Roman"/>
                <w:bCs/>
                <w:kern w:val="2"/>
                <w:sz w:val="21"/>
                <w:szCs w:val="21"/>
                <w:lang w:eastAsia="zh-CN"/>
              </w:rPr>
            </w:pPr>
          </w:p>
        </w:tc>
        <w:tc>
          <w:tcPr>
            <w:tcW w:w="2084" w:type="pct"/>
            <w:vAlign w:val="center"/>
          </w:tcPr>
          <w:p w14:paraId="2276520D" w14:textId="77777777" w:rsidR="00F96F41" w:rsidRDefault="00F96F41" w:rsidP="007203CB">
            <w:pPr>
              <w:jc w:val="center"/>
              <w:rPr>
                <w:rFonts w:ascii="Times New Roman" w:hAnsi="Times New Roman"/>
                <w:sz w:val="21"/>
                <w:szCs w:val="21"/>
              </w:rPr>
            </w:pPr>
            <w:r>
              <w:rPr>
                <w:rFonts w:ascii="Times New Roman" w:hAnsi="Times New Roman"/>
                <w:sz w:val="21"/>
                <w:szCs w:val="21"/>
                <w:lang w:eastAsia="zh-CN"/>
              </w:rPr>
              <w:t>青冈（</w:t>
            </w:r>
            <w:proofErr w:type="spellStart"/>
            <w:r>
              <w:rPr>
                <w:rFonts w:ascii="Times New Roman" w:hAnsi="Times New Roman"/>
                <w:i/>
                <w:iCs/>
                <w:sz w:val="21"/>
                <w:szCs w:val="21"/>
                <w:lang w:eastAsia="zh-CN"/>
              </w:rPr>
              <w:t>TCyclobalanopsis</w:t>
            </w:r>
            <w:proofErr w:type="spellEnd"/>
            <w:r>
              <w:rPr>
                <w:rFonts w:ascii="Times New Roman" w:hAnsi="Times New Roman"/>
                <w:i/>
                <w:iCs/>
                <w:sz w:val="21"/>
                <w:szCs w:val="21"/>
                <w:lang w:eastAsia="zh-CN"/>
              </w:rPr>
              <w:t xml:space="preserve"> glauca(</w:t>
            </w:r>
            <w:proofErr w:type="spellStart"/>
            <w:r>
              <w:rPr>
                <w:rFonts w:ascii="Times New Roman" w:hAnsi="Times New Roman"/>
                <w:i/>
                <w:iCs/>
                <w:sz w:val="21"/>
                <w:szCs w:val="21"/>
                <w:lang w:eastAsia="zh-CN"/>
              </w:rPr>
              <w:t>Thunb</w:t>
            </w:r>
            <w:proofErr w:type="spellEnd"/>
            <w:r>
              <w:rPr>
                <w:rFonts w:ascii="Times New Roman" w:hAnsi="Times New Roman"/>
                <w:i/>
                <w:iCs/>
                <w:sz w:val="21"/>
                <w:szCs w:val="21"/>
                <w:lang w:eastAsia="zh-CN"/>
              </w:rPr>
              <w:t>.)</w:t>
            </w:r>
            <w:proofErr w:type="spellStart"/>
            <w:r>
              <w:rPr>
                <w:rFonts w:ascii="Times New Roman" w:hAnsi="Times New Roman"/>
                <w:i/>
                <w:iCs/>
                <w:sz w:val="21"/>
                <w:szCs w:val="21"/>
                <w:lang w:eastAsia="zh-CN"/>
              </w:rPr>
              <w:t>Oerst</w:t>
            </w:r>
            <w:proofErr w:type="spellEnd"/>
            <w:r>
              <w:rPr>
                <w:rFonts w:ascii="Times New Roman" w:hAnsi="Times New Roman"/>
                <w:sz w:val="21"/>
                <w:szCs w:val="21"/>
                <w:lang w:eastAsia="zh-CN"/>
              </w:rPr>
              <w:t>.</w:t>
            </w:r>
            <w:r>
              <w:rPr>
                <w:rFonts w:ascii="Times New Roman" w:hAnsi="Times New Roman"/>
                <w:i/>
                <w:iCs/>
                <w:sz w:val="21"/>
                <w:szCs w:val="21"/>
                <w:lang w:eastAsia="zh-CN"/>
              </w:rPr>
              <w:t>）</w:t>
            </w:r>
          </w:p>
        </w:tc>
        <w:tc>
          <w:tcPr>
            <w:tcW w:w="957" w:type="pct"/>
            <w:gridSpan w:val="3"/>
            <w:vAlign w:val="center"/>
          </w:tcPr>
          <w:p w14:paraId="30369045"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2</w:t>
            </w:r>
          </w:p>
        </w:tc>
        <w:tc>
          <w:tcPr>
            <w:tcW w:w="344" w:type="pct"/>
            <w:vAlign w:val="center"/>
          </w:tcPr>
          <w:p w14:paraId="38496ED9"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3</w:t>
            </w:r>
          </w:p>
        </w:tc>
        <w:tc>
          <w:tcPr>
            <w:tcW w:w="569" w:type="pct"/>
            <w:gridSpan w:val="2"/>
            <w:vAlign w:val="center"/>
          </w:tcPr>
          <w:p w14:paraId="742E551E"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10</w:t>
            </w:r>
          </w:p>
        </w:tc>
        <w:tc>
          <w:tcPr>
            <w:tcW w:w="350" w:type="pct"/>
            <w:vAlign w:val="center"/>
          </w:tcPr>
          <w:p w14:paraId="30845B6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4*4</w:t>
            </w:r>
          </w:p>
        </w:tc>
        <w:tc>
          <w:tcPr>
            <w:tcW w:w="394" w:type="pct"/>
            <w:vAlign w:val="center"/>
          </w:tcPr>
          <w:p w14:paraId="60B27F43"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69F47C1D" w14:textId="77777777" w:rsidTr="007A614F">
        <w:trPr>
          <w:trHeight w:val="308"/>
          <w:jc w:val="center"/>
        </w:trPr>
        <w:tc>
          <w:tcPr>
            <w:tcW w:w="302" w:type="pct"/>
            <w:vMerge/>
            <w:vAlign w:val="center"/>
          </w:tcPr>
          <w:p w14:paraId="517DAF55" w14:textId="77777777" w:rsidR="00F96F41" w:rsidRDefault="00F96F41" w:rsidP="007203CB">
            <w:pPr>
              <w:pStyle w:val="Default"/>
              <w:rPr>
                <w:rFonts w:ascii="Times New Roman" w:eastAsia="宋体" w:cs="Times New Roman"/>
                <w:bCs/>
                <w:color w:val="auto"/>
                <w:kern w:val="2"/>
                <w:sz w:val="21"/>
                <w:szCs w:val="21"/>
              </w:rPr>
            </w:pPr>
          </w:p>
        </w:tc>
        <w:tc>
          <w:tcPr>
            <w:tcW w:w="2084" w:type="pct"/>
            <w:vAlign w:val="center"/>
          </w:tcPr>
          <w:p w14:paraId="5DBC39AD"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栓皮栎</w:t>
            </w:r>
            <w:r>
              <w:rPr>
                <w:rFonts w:ascii="Times New Roman" w:hAnsi="Times New Roman"/>
                <w:sz w:val="21"/>
                <w:szCs w:val="21"/>
              </w:rPr>
              <w:t>（</w:t>
            </w:r>
            <w:r>
              <w:rPr>
                <w:rFonts w:ascii="Times New Roman" w:hAnsi="Times New Roman"/>
                <w:i/>
                <w:iCs/>
                <w:sz w:val="21"/>
                <w:szCs w:val="21"/>
                <w:lang w:eastAsia="zh-CN"/>
              </w:rPr>
              <w:t>Quercus variabilis Bl.</w:t>
            </w:r>
            <w:r>
              <w:rPr>
                <w:rFonts w:ascii="Times New Roman" w:hAnsi="Times New Roman"/>
                <w:sz w:val="21"/>
                <w:szCs w:val="21"/>
              </w:rPr>
              <w:t>）</w:t>
            </w:r>
          </w:p>
        </w:tc>
        <w:tc>
          <w:tcPr>
            <w:tcW w:w="957" w:type="pct"/>
            <w:gridSpan w:val="3"/>
            <w:vAlign w:val="center"/>
          </w:tcPr>
          <w:p w14:paraId="18FD8DF9"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w:t>
            </w:r>
          </w:p>
        </w:tc>
        <w:tc>
          <w:tcPr>
            <w:tcW w:w="344" w:type="pct"/>
            <w:vAlign w:val="center"/>
          </w:tcPr>
          <w:p w14:paraId="523C410E"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2</w:t>
            </w:r>
          </w:p>
        </w:tc>
        <w:tc>
          <w:tcPr>
            <w:tcW w:w="569" w:type="pct"/>
            <w:gridSpan w:val="2"/>
            <w:vAlign w:val="center"/>
          </w:tcPr>
          <w:p w14:paraId="6C988761"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9</w:t>
            </w:r>
          </w:p>
        </w:tc>
        <w:tc>
          <w:tcPr>
            <w:tcW w:w="350" w:type="pct"/>
            <w:vAlign w:val="center"/>
          </w:tcPr>
          <w:p w14:paraId="328E9784" w14:textId="77777777" w:rsidR="00F96F41" w:rsidRDefault="00F96F41" w:rsidP="007203CB">
            <w:pPr>
              <w:jc w:val="center"/>
              <w:rPr>
                <w:rFonts w:ascii="Times New Roman" w:hAnsi="Times New Roman"/>
                <w:bCs/>
                <w:sz w:val="21"/>
                <w:szCs w:val="21"/>
              </w:rPr>
            </w:pPr>
            <w:r>
              <w:rPr>
                <w:rFonts w:ascii="Times New Roman" w:hAnsi="Times New Roman"/>
                <w:bCs/>
                <w:sz w:val="21"/>
                <w:szCs w:val="21"/>
                <w:lang w:eastAsia="zh-CN"/>
              </w:rPr>
              <w:t>2</w:t>
            </w:r>
            <w:r>
              <w:rPr>
                <w:rFonts w:ascii="Times New Roman" w:hAnsi="Times New Roman"/>
                <w:bCs/>
                <w:sz w:val="21"/>
                <w:szCs w:val="21"/>
              </w:rPr>
              <w:t>*</w:t>
            </w:r>
            <w:r>
              <w:rPr>
                <w:rFonts w:ascii="Times New Roman" w:hAnsi="Times New Roman"/>
                <w:bCs/>
                <w:sz w:val="21"/>
                <w:szCs w:val="21"/>
                <w:lang w:eastAsia="zh-CN"/>
              </w:rPr>
              <w:t>3</w:t>
            </w:r>
          </w:p>
        </w:tc>
        <w:tc>
          <w:tcPr>
            <w:tcW w:w="394" w:type="pct"/>
            <w:vAlign w:val="center"/>
          </w:tcPr>
          <w:p w14:paraId="23575F6C"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2156B170" w14:textId="77777777" w:rsidTr="007A614F">
        <w:trPr>
          <w:trHeight w:val="308"/>
          <w:jc w:val="center"/>
        </w:trPr>
        <w:tc>
          <w:tcPr>
            <w:tcW w:w="302" w:type="pct"/>
            <w:vMerge w:val="restart"/>
            <w:vAlign w:val="center"/>
          </w:tcPr>
          <w:p w14:paraId="634A421E"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灌木层</w:t>
            </w:r>
            <w:proofErr w:type="spellEnd"/>
          </w:p>
        </w:tc>
        <w:tc>
          <w:tcPr>
            <w:tcW w:w="2084" w:type="pct"/>
            <w:vAlign w:val="center"/>
          </w:tcPr>
          <w:p w14:paraId="32D77415"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马桑</w:t>
            </w:r>
            <w:r>
              <w:rPr>
                <w:rFonts w:ascii="Times New Roman" w:hAnsi="Times New Roman"/>
                <w:sz w:val="21"/>
                <w:szCs w:val="21"/>
                <w:lang w:eastAsia="zh-CN"/>
              </w:rPr>
              <w:t>(</w:t>
            </w:r>
            <w:proofErr w:type="spellStart"/>
            <w:r>
              <w:rPr>
                <w:rFonts w:ascii="Times New Roman" w:hAnsi="Times New Roman"/>
                <w:i/>
                <w:iCs/>
                <w:sz w:val="21"/>
                <w:szCs w:val="21"/>
                <w:lang w:eastAsia="zh-CN"/>
              </w:rPr>
              <w:t>Coriaria</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nepalensis</w:t>
            </w:r>
            <w:proofErr w:type="spellEnd"/>
            <w:r>
              <w:rPr>
                <w:rFonts w:ascii="Times New Roman" w:hAnsi="Times New Roman"/>
                <w:sz w:val="21"/>
                <w:szCs w:val="21"/>
                <w:lang w:eastAsia="zh-CN"/>
              </w:rPr>
              <w:t>)</w:t>
            </w:r>
            <w:r>
              <w:rPr>
                <w:rFonts w:ascii="Times New Roman" w:hAnsi="Times New Roman"/>
                <w:sz w:val="21"/>
                <w:szCs w:val="21"/>
                <w:lang w:eastAsia="zh-CN"/>
              </w:rPr>
              <w:t>、</w:t>
            </w:r>
          </w:p>
        </w:tc>
        <w:tc>
          <w:tcPr>
            <w:tcW w:w="957" w:type="pct"/>
            <w:gridSpan w:val="3"/>
            <w:vAlign w:val="center"/>
          </w:tcPr>
          <w:p w14:paraId="0E8D14C9"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1.2</w:t>
            </w:r>
          </w:p>
        </w:tc>
        <w:tc>
          <w:tcPr>
            <w:tcW w:w="344" w:type="pct"/>
            <w:vAlign w:val="center"/>
          </w:tcPr>
          <w:p w14:paraId="55631D9D"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6</w:t>
            </w:r>
          </w:p>
        </w:tc>
        <w:tc>
          <w:tcPr>
            <w:tcW w:w="569" w:type="pct"/>
            <w:gridSpan w:val="2"/>
            <w:vAlign w:val="center"/>
          </w:tcPr>
          <w:p w14:paraId="5673EB86" w14:textId="77777777" w:rsidR="00F96F41" w:rsidRDefault="00F96F41" w:rsidP="007203CB">
            <w:pPr>
              <w:jc w:val="center"/>
              <w:rPr>
                <w:rFonts w:ascii="Times New Roman" w:hAnsi="Times New Roman"/>
                <w:bCs/>
                <w:sz w:val="21"/>
                <w:szCs w:val="21"/>
              </w:rPr>
            </w:pPr>
          </w:p>
        </w:tc>
        <w:tc>
          <w:tcPr>
            <w:tcW w:w="350" w:type="pct"/>
            <w:vAlign w:val="center"/>
          </w:tcPr>
          <w:p w14:paraId="381F4534" w14:textId="77777777" w:rsidR="00F96F41" w:rsidRDefault="00F96F41" w:rsidP="007203CB">
            <w:pPr>
              <w:jc w:val="center"/>
              <w:rPr>
                <w:rFonts w:ascii="Times New Roman" w:hAnsi="Times New Roman"/>
                <w:bCs/>
                <w:sz w:val="21"/>
                <w:szCs w:val="21"/>
              </w:rPr>
            </w:pPr>
          </w:p>
        </w:tc>
        <w:tc>
          <w:tcPr>
            <w:tcW w:w="394" w:type="pct"/>
            <w:vAlign w:val="center"/>
          </w:tcPr>
          <w:p w14:paraId="22AEA758"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210A2799" w14:textId="77777777" w:rsidTr="007A614F">
        <w:trPr>
          <w:trHeight w:val="308"/>
          <w:jc w:val="center"/>
        </w:trPr>
        <w:tc>
          <w:tcPr>
            <w:tcW w:w="302" w:type="pct"/>
            <w:vMerge/>
            <w:vAlign w:val="center"/>
          </w:tcPr>
          <w:p w14:paraId="15E1E0B2" w14:textId="77777777" w:rsidR="00F96F41" w:rsidRDefault="00F96F41" w:rsidP="007203CB">
            <w:pPr>
              <w:jc w:val="center"/>
              <w:rPr>
                <w:rFonts w:ascii="Times New Roman" w:hAnsi="Times New Roman"/>
                <w:bCs/>
                <w:sz w:val="21"/>
                <w:szCs w:val="21"/>
              </w:rPr>
            </w:pPr>
          </w:p>
        </w:tc>
        <w:tc>
          <w:tcPr>
            <w:tcW w:w="2084" w:type="pct"/>
            <w:vAlign w:val="center"/>
          </w:tcPr>
          <w:p w14:paraId="1575B953"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铁仔（</w:t>
            </w:r>
            <w:proofErr w:type="spellStart"/>
            <w:r>
              <w:rPr>
                <w:rFonts w:ascii="Times New Roman" w:hAnsi="Times New Roman"/>
                <w:i/>
                <w:iCs/>
                <w:sz w:val="21"/>
                <w:szCs w:val="21"/>
                <w:lang w:eastAsia="zh-CN"/>
              </w:rPr>
              <w:t>Myrsine</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africana</w:t>
            </w:r>
            <w:proofErr w:type="spellEnd"/>
            <w:r>
              <w:rPr>
                <w:rFonts w:ascii="Times New Roman" w:hAnsi="Times New Roman"/>
                <w:i/>
                <w:iCs/>
                <w:sz w:val="21"/>
                <w:szCs w:val="21"/>
                <w:lang w:eastAsia="zh-CN"/>
              </w:rPr>
              <w:t> Linn.</w:t>
            </w:r>
            <w:r>
              <w:rPr>
                <w:rFonts w:ascii="Times New Roman" w:hAnsi="Times New Roman"/>
                <w:sz w:val="21"/>
                <w:szCs w:val="21"/>
                <w:lang w:eastAsia="zh-CN"/>
              </w:rPr>
              <w:t>）</w:t>
            </w:r>
          </w:p>
        </w:tc>
        <w:tc>
          <w:tcPr>
            <w:tcW w:w="957" w:type="pct"/>
            <w:gridSpan w:val="3"/>
            <w:vAlign w:val="center"/>
          </w:tcPr>
          <w:p w14:paraId="60536284"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1.4</w:t>
            </w:r>
          </w:p>
        </w:tc>
        <w:tc>
          <w:tcPr>
            <w:tcW w:w="344" w:type="pct"/>
            <w:vAlign w:val="center"/>
          </w:tcPr>
          <w:p w14:paraId="79F75916"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9</w:t>
            </w:r>
          </w:p>
        </w:tc>
        <w:tc>
          <w:tcPr>
            <w:tcW w:w="569" w:type="pct"/>
            <w:gridSpan w:val="2"/>
            <w:vAlign w:val="center"/>
          </w:tcPr>
          <w:p w14:paraId="212199DB"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21181996" w14:textId="77777777" w:rsidR="00F96F41" w:rsidRDefault="00F96F41" w:rsidP="007203CB">
            <w:pPr>
              <w:jc w:val="center"/>
              <w:rPr>
                <w:rFonts w:ascii="Times New Roman" w:hAnsi="Times New Roman"/>
                <w:bCs/>
                <w:sz w:val="21"/>
                <w:szCs w:val="21"/>
              </w:rPr>
            </w:pPr>
          </w:p>
        </w:tc>
        <w:tc>
          <w:tcPr>
            <w:tcW w:w="394" w:type="pct"/>
            <w:vAlign w:val="center"/>
          </w:tcPr>
          <w:p w14:paraId="349A5DB8"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4CACBDB2" w14:textId="77777777" w:rsidTr="007A614F">
        <w:trPr>
          <w:trHeight w:val="308"/>
          <w:jc w:val="center"/>
        </w:trPr>
        <w:tc>
          <w:tcPr>
            <w:tcW w:w="302" w:type="pct"/>
            <w:vMerge/>
            <w:vAlign w:val="center"/>
          </w:tcPr>
          <w:p w14:paraId="1D9DE490" w14:textId="77777777" w:rsidR="00F96F41" w:rsidRDefault="00F96F41" w:rsidP="007203CB">
            <w:pPr>
              <w:jc w:val="center"/>
              <w:rPr>
                <w:rFonts w:ascii="Times New Roman" w:hAnsi="Times New Roman"/>
                <w:bCs/>
                <w:sz w:val="21"/>
                <w:szCs w:val="21"/>
              </w:rPr>
            </w:pPr>
          </w:p>
        </w:tc>
        <w:tc>
          <w:tcPr>
            <w:tcW w:w="2084" w:type="pct"/>
            <w:vAlign w:val="center"/>
          </w:tcPr>
          <w:p w14:paraId="4D5622D5"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棕榈</w:t>
            </w:r>
            <w:r>
              <w:rPr>
                <w:rFonts w:ascii="Times New Roman" w:hAnsi="Times New Roman"/>
                <w:sz w:val="21"/>
                <w:szCs w:val="21"/>
                <w:lang w:eastAsia="zh-CN"/>
              </w:rPr>
              <w:t>(</w:t>
            </w:r>
            <w:proofErr w:type="spellStart"/>
            <w:r>
              <w:rPr>
                <w:rFonts w:ascii="Times New Roman" w:hAnsi="Times New Roman"/>
                <w:i/>
                <w:iCs/>
                <w:sz w:val="21"/>
                <w:szCs w:val="21"/>
                <w:lang w:eastAsia="zh-CN"/>
              </w:rPr>
              <w:t>Trachycarpus</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fortunei</w:t>
            </w:r>
            <w:proofErr w:type="spellEnd"/>
            <w:r>
              <w:rPr>
                <w:rFonts w:ascii="Times New Roman" w:hAnsi="Times New Roman"/>
                <w:sz w:val="21"/>
                <w:szCs w:val="21"/>
                <w:lang w:eastAsia="zh-CN"/>
              </w:rPr>
              <w:t>)</w:t>
            </w:r>
          </w:p>
        </w:tc>
        <w:tc>
          <w:tcPr>
            <w:tcW w:w="957" w:type="pct"/>
            <w:gridSpan w:val="3"/>
            <w:vAlign w:val="center"/>
          </w:tcPr>
          <w:p w14:paraId="7C8319E5"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1.3</w:t>
            </w:r>
          </w:p>
        </w:tc>
        <w:tc>
          <w:tcPr>
            <w:tcW w:w="344" w:type="pct"/>
            <w:vAlign w:val="center"/>
          </w:tcPr>
          <w:p w14:paraId="4C856233"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10</w:t>
            </w:r>
          </w:p>
        </w:tc>
        <w:tc>
          <w:tcPr>
            <w:tcW w:w="569" w:type="pct"/>
            <w:gridSpan w:val="2"/>
            <w:vAlign w:val="center"/>
          </w:tcPr>
          <w:p w14:paraId="341509AE"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1.0</w:t>
            </w:r>
          </w:p>
        </w:tc>
        <w:tc>
          <w:tcPr>
            <w:tcW w:w="350" w:type="pct"/>
            <w:vAlign w:val="center"/>
          </w:tcPr>
          <w:p w14:paraId="2621392C" w14:textId="77777777" w:rsidR="00F96F41" w:rsidRDefault="00F96F41" w:rsidP="007203CB">
            <w:pPr>
              <w:jc w:val="center"/>
              <w:rPr>
                <w:rFonts w:ascii="Times New Roman" w:hAnsi="Times New Roman"/>
                <w:bCs/>
                <w:sz w:val="21"/>
                <w:szCs w:val="21"/>
              </w:rPr>
            </w:pPr>
          </w:p>
        </w:tc>
        <w:tc>
          <w:tcPr>
            <w:tcW w:w="394" w:type="pct"/>
            <w:vAlign w:val="center"/>
          </w:tcPr>
          <w:p w14:paraId="639B021B"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118930D5" w14:textId="77777777" w:rsidTr="007A614F">
        <w:trPr>
          <w:trHeight w:val="308"/>
          <w:jc w:val="center"/>
        </w:trPr>
        <w:tc>
          <w:tcPr>
            <w:tcW w:w="302" w:type="pct"/>
            <w:vMerge/>
            <w:vAlign w:val="center"/>
          </w:tcPr>
          <w:p w14:paraId="19F6211F" w14:textId="77777777" w:rsidR="00F96F41" w:rsidRDefault="00F96F41" w:rsidP="007203CB">
            <w:pPr>
              <w:jc w:val="center"/>
              <w:rPr>
                <w:rFonts w:ascii="Times New Roman" w:hAnsi="Times New Roman"/>
                <w:bCs/>
                <w:sz w:val="21"/>
                <w:szCs w:val="21"/>
              </w:rPr>
            </w:pPr>
          </w:p>
        </w:tc>
        <w:tc>
          <w:tcPr>
            <w:tcW w:w="2084" w:type="pct"/>
            <w:vAlign w:val="center"/>
          </w:tcPr>
          <w:p w14:paraId="1261525E" w14:textId="77777777" w:rsidR="00F96F41" w:rsidRDefault="00F96F41" w:rsidP="007203CB">
            <w:pPr>
              <w:jc w:val="center"/>
              <w:rPr>
                <w:rFonts w:ascii="Times New Roman" w:hAnsi="Times New Roman"/>
                <w:bCs/>
                <w:sz w:val="21"/>
                <w:szCs w:val="21"/>
              </w:rPr>
            </w:pPr>
            <w:proofErr w:type="gramStart"/>
            <w:r>
              <w:rPr>
                <w:rFonts w:ascii="Times New Roman" w:hAnsi="Times New Roman"/>
                <w:sz w:val="21"/>
                <w:szCs w:val="21"/>
                <w:lang w:eastAsia="zh-CN"/>
              </w:rPr>
              <w:t>刺红珠</w:t>
            </w:r>
            <w:proofErr w:type="gramEnd"/>
            <w:r>
              <w:rPr>
                <w:rFonts w:ascii="Times New Roman" w:hAnsi="Times New Roman"/>
                <w:sz w:val="21"/>
                <w:szCs w:val="21"/>
                <w:lang w:eastAsia="zh-CN"/>
              </w:rPr>
              <w:t>(</w:t>
            </w:r>
            <w:r>
              <w:rPr>
                <w:rFonts w:ascii="Times New Roman" w:hAnsi="Times New Roman"/>
                <w:i/>
                <w:iCs/>
                <w:sz w:val="21"/>
                <w:szCs w:val="21"/>
                <w:lang w:eastAsia="zh-CN"/>
              </w:rPr>
              <w:t xml:space="preserve">Berberis </w:t>
            </w:r>
            <w:proofErr w:type="spellStart"/>
            <w:r>
              <w:rPr>
                <w:rFonts w:ascii="Times New Roman" w:hAnsi="Times New Roman"/>
                <w:i/>
                <w:iCs/>
                <w:sz w:val="21"/>
                <w:szCs w:val="21"/>
                <w:lang w:eastAsia="zh-CN"/>
              </w:rPr>
              <w:t>dictyophylla</w:t>
            </w:r>
            <w:proofErr w:type="spellEnd"/>
            <w:r>
              <w:rPr>
                <w:rFonts w:ascii="Times New Roman" w:hAnsi="Times New Roman"/>
                <w:sz w:val="21"/>
                <w:szCs w:val="21"/>
                <w:lang w:eastAsia="zh-CN"/>
              </w:rPr>
              <w:t>)</w:t>
            </w:r>
          </w:p>
        </w:tc>
        <w:tc>
          <w:tcPr>
            <w:tcW w:w="957" w:type="pct"/>
            <w:gridSpan w:val="3"/>
            <w:vAlign w:val="center"/>
          </w:tcPr>
          <w:p w14:paraId="3AA1AB27"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1.2</w:t>
            </w:r>
          </w:p>
        </w:tc>
        <w:tc>
          <w:tcPr>
            <w:tcW w:w="344" w:type="pct"/>
            <w:vAlign w:val="center"/>
          </w:tcPr>
          <w:p w14:paraId="672FCA3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5</w:t>
            </w:r>
          </w:p>
        </w:tc>
        <w:tc>
          <w:tcPr>
            <w:tcW w:w="569" w:type="pct"/>
            <w:gridSpan w:val="2"/>
            <w:vAlign w:val="center"/>
          </w:tcPr>
          <w:p w14:paraId="2F6C772B"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2.0</w:t>
            </w:r>
          </w:p>
        </w:tc>
        <w:tc>
          <w:tcPr>
            <w:tcW w:w="350" w:type="pct"/>
            <w:vAlign w:val="center"/>
          </w:tcPr>
          <w:p w14:paraId="6F247D64" w14:textId="77777777" w:rsidR="00F96F41" w:rsidRDefault="00F96F41" w:rsidP="007203CB">
            <w:pPr>
              <w:jc w:val="center"/>
              <w:rPr>
                <w:rFonts w:ascii="Times New Roman" w:hAnsi="Times New Roman"/>
                <w:bCs/>
                <w:sz w:val="21"/>
                <w:szCs w:val="21"/>
              </w:rPr>
            </w:pPr>
          </w:p>
        </w:tc>
        <w:tc>
          <w:tcPr>
            <w:tcW w:w="394" w:type="pct"/>
            <w:vAlign w:val="center"/>
          </w:tcPr>
          <w:p w14:paraId="65EB5E2F"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4936C9D0" w14:textId="77777777" w:rsidTr="007A614F">
        <w:trPr>
          <w:trHeight w:val="308"/>
          <w:jc w:val="center"/>
        </w:trPr>
        <w:tc>
          <w:tcPr>
            <w:tcW w:w="302" w:type="pct"/>
            <w:vMerge/>
            <w:vAlign w:val="center"/>
          </w:tcPr>
          <w:p w14:paraId="5723033D" w14:textId="77777777" w:rsidR="00F96F41" w:rsidRDefault="00F96F41" w:rsidP="007203CB">
            <w:pPr>
              <w:jc w:val="center"/>
              <w:rPr>
                <w:rFonts w:ascii="Times New Roman" w:hAnsi="Times New Roman"/>
                <w:bCs/>
                <w:sz w:val="21"/>
                <w:szCs w:val="21"/>
              </w:rPr>
            </w:pPr>
          </w:p>
        </w:tc>
        <w:tc>
          <w:tcPr>
            <w:tcW w:w="2084" w:type="pct"/>
            <w:vAlign w:val="center"/>
          </w:tcPr>
          <w:p w14:paraId="75402D46"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豪猪刺</w:t>
            </w:r>
            <w:r>
              <w:rPr>
                <w:rFonts w:ascii="Times New Roman" w:hAnsi="Times New Roman"/>
                <w:sz w:val="21"/>
                <w:szCs w:val="21"/>
                <w:lang w:eastAsia="zh-CN"/>
              </w:rPr>
              <w:t>(</w:t>
            </w:r>
            <w:r>
              <w:rPr>
                <w:rFonts w:ascii="Times New Roman" w:hAnsi="Times New Roman"/>
                <w:i/>
                <w:iCs/>
                <w:sz w:val="21"/>
                <w:szCs w:val="21"/>
                <w:lang w:eastAsia="zh-CN"/>
              </w:rPr>
              <w:t xml:space="preserve">Berberis </w:t>
            </w:r>
            <w:proofErr w:type="spellStart"/>
            <w:r>
              <w:rPr>
                <w:rFonts w:ascii="Times New Roman" w:hAnsi="Times New Roman"/>
                <w:i/>
                <w:iCs/>
                <w:sz w:val="21"/>
                <w:szCs w:val="21"/>
                <w:lang w:eastAsia="zh-CN"/>
              </w:rPr>
              <w:t>julianae</w:t>
            </w:r>
            <w:proofErr w:type="spellEnd"/>
            <w:r>
              <w:rPr>
                <w:rFonts w:ascii="Times New Roman" w:hAnsi="Times New Roman"/>
                <w:sz w:val="21"/>
                <w:szCs w:val="21"/>
                <w:lang w:eastAsia="zh-CN"/>
              </w:rPr>
              <w:t>)</w:t>
            </w:r>
          </w:p>
        </w:tc>
        <w:tc>
          <w:tcPr>
            <w:tcW w:w="957" w:type="pct"/>
            <w:gridSpan w:val="3"/>
            <w:vAlign w:val="center"/>
          </w:tcPr>
          <w:p w14:paraId="3A15C8C5"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1.2</w:t>
            </w:r>
          </w:p>
        </w:tc>
        <w:tc>
          <w:tcPr>
            <w:tcW w:w="344" w:type="pct"/>
            <w:vAlign w:val="center"/>
          </w:tcPr>
          <w:p w14:paraId="70C40E9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3</w:t>
            </w:r>
          </w:p>
        </w:tc>
        <w:tc>
          <w:tcPr>
            <w:tcW w:w="569" w:type="pct"/>
            <w:gridSpan w:val="2"/>
            <w:vAlign w:val="center"/>
          </w:tcPr>
          <w:p w14:paraId="2C70E60A"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0235DB30" w14:textId="77777777" w:rsidR="00F96F41" w:rsidRDefault="00F96F41" w:rsidP="007203CB">
            <w:pPr>
              <w:jc w:val="center"/>
              <w:rPr>
                <w:rFonts w:ascii="Times New Roman" w:hAnsi="Times New Roman"/>
                <w:bCs/>
                <w:sz w:val="21"/>
                <w:szCs w:val="21"/>
              </w:rPr>
            </w:pPr>
          </w:p>
        </w:tc>
        <w:tc>
          <w:tcPr>
            <w:tcW w:w="394" w:type="pct"/>
            <w:vAlign w:val="center"/>
          </w:tcPr>
          <w:p w14:paraId="672673D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337CDABE" w14:textId="77777777" w:rsidTr="007A614F">
        <w:trPr>
          <w:trHeight w:val="308"/>
          <w:jc w:val="center"/>
        </w:trPr>
        <w:tc>
          <w:tcPr>
            <w:tcW w:w="302" w:type="pct"/>
            <w:vMerge/>
            <w:vAlign w:val="center"/>
          </w:tcPr>
          <w:p w14:paraId="55E8FEB6" w14:textId="77777777" w:rsidR="00F96F41" w:rsidRDefault="00F96F41" w:rsidP="007203CB">
            <w:pPr>
              <w:jc w:val="center"/>
              <w:rPr>
                <w:rFonts w:ascii="Times New Roman" w:hAnsi="Times New Roman"/>
                <w:bCs/>
                <w:sz w:val="21"/>
                <w:szCs w:val="21"/>
              </w:rPr>
            </w:pPr>
          </w:p>
        </w:tc>
        <w:tc>
          <w:tcPr>
            <w:tcW w:w="2084" w:type="pct"/>
            <w:vAlign w:val="center"/>
          </w:tcPr>
          <w:p w14:paraId="66807743" w14:textId="77777777" w:rsidR="00F96F41" w:rsidRDefault="00F96F41" w:rsidP="007203CB">
            <w:pPr>
              <w:jc w:val="center"/>
              <w:rPr>
                <w:rFonts w:ascii="Times New Roman" w:hAnsi="Times New Roman"/>
                <w:sz w:val="21"/>
                <w:szCs w:val="21"/>
              </w:rPr>
            </w:pPr>
            <w:r>
              <w:rPr>
                <w:rFonts w:ascii="Times New Roman" w:hAnsi="Times New Roman"/>
                <w:sz w:val="21"/>
                <w:szCs w:val="21"/>
                <w:lang w:eastAsia="zh-CN"/>
              </w:rPr>
              <w:t>盐肤木（</w:t>
            </w:r>
            <w:r>
              <w:rPr>
                <w:rFonts w:ascii="Times New Roman" w:hAnsi="Times New Roman"/>
                <w:i/>
                <w:iCs/>
                <w:sz w:val="21"/>
                <w:szCs w:val="21"/>
                <w:lang w:eastAsia="zh-CN"/>
              </w:rPr>
              <w:t>Rhus chinensis</w:t>
            </w:r>
            <w:r>
              <w:rPr>
                <w:rFonts w:ascii="Times New Roman" w:hAnsi="Times New Roman"/>
                <w:sz w:val="21"/>
                <w:szCs w:val="21"/>
                <w:lang w:eastAsia="zh-CN"/>
              </w:rPr>
              <w:t>）</w:t>
            </w:r>
          </w:p>
        </w:tc>
        <w:tc>
          <w:tcPr>
            <w:tcW w:w="957" w:type="pct"/>
            <w:gridSpan w:val="3"/>
            <w:vAlign w:val="center"/>
          </w:tcPr>
          <w:p w14:paraId="696C3BCD"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1.4</w:t>
            </w:r>
          </w:p>
        </w:tc>
        <w:tc>
          <w:tcPr>
            <w:tcW w:w="344" w:type="pct"/>
            <w:vAlign w:val="center"/>
          </w:tcPr>
          <w:p w14:paraId="783F07FA"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w:t>
            </w:r>
          </w:p>
        </w:tc>
        <w:tc>
          <w:tcPr>
            <w:tcW w:w="569" w:type="pct"/>
            <w:gridSpan w:val="2"/>
            <w:vAlign w:val="center"/>
          </w:tcPr>
          <w:p w14:paraId="2522003A"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246F7508" w14:textId="77777777" w:rsidR="00F96F41" w:rsidRDefault="00F96F41" w:rsidP="007203CB">
            <w:pPr>
              <w:jc w:val="center"/>
              <w:rPr>
                <w:rFonts w:ascii="Times New Roman" w:hAnsi="Times New Roman"/>
                <w:bCs/>
                <w:sz w:val="21"/>
                <w:szCs w:val="21"/>
              </w:rPr>
            </w:pPr>
          </w:p>
        </w:tc>
        <w:tc>
          <w:tcPr>
            <w:tcW w:w="394" w:type="pct"/>
            <w:vAlign w:val="center"/>
          </w:tcPr>
          <w:p w14:paraId="62E98414"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6A1A32E1" w14:textId="77777777" w:rsidTr="007A614F">
        <w:trPr>
          <w:trHeight w:val="308"/>
          <w:jc w:val="center"/>
        </w:trPr>
        <w:tc>
          <w:tcPr>
            <w:tcW w:w="302" w:type="pct"/>
            <w:vMerge/>
            <w:vAlign w:val="center"/>
          </w:tcPr>
          <w:p w14:paraId="57E07EF1" w14:textId="77777777" w:rsidR="00F96F41" w:rsidRDefault="00F96F41" w:rsidP="007203CB">
            <w:pPr>
              <w:jc w:val="center"/>
              <w:rPr>
                <w:rFonts w:ascii="Times New Roman" w:hAnsi="Times New Roman"/>
                <w:bCs/>
                <w:sz w:val="21"/>
                <w:szCs w:val="21"/>
              </w:rPr>
            </w:pPr>
          </w:p>
        </w:tc>
        <w:tc>
          <w:tcPr>
            <w:tcW w:w="2084" w:type="pct"/>
            <w:vAlign w:val="center"/>
          </w:tcPr>
          <w:p w14:paraId="5A72CE2C" w14:textId="77777777" w:rsidR="00F96F41" w:rsidRDefault="00F96F41" w:rsidP="007203CB">
            <w:pPr>
              <w:jc w:val="center"/>
              <w:rPr>
                <w:rFonts w:ascii="Times New Roman" w:hAnsi="Times New Roman"/>
                <w:b/>
                <w:bCs/>
                <w:sz w:val="21"/>
                <w:szCs w:val="21"/>
              </w:rPr>
            </w:pPr>
            <w:r>
              <w:rPr>
                <w:rFonts w:ascii="Times New Roman" w:hAnsi="Times New Roman"/>
                <w:sz w:val="21"/>
                <w:szCs w:val="21"/>
                <w:lang w:eastAsia="zh-CN"/>
              </w:rPr>
              <w:t>胡</w:t>
            </w:r>
            <w:proofErr w:type="gramStart"/>
            <w:r>
              <w:rPr>
                <w:rFonts w:ascii="Times New Roman" w:hAnsi="Times New Roman"/>
                <w:sz w:val="21"/>
                <w:szCs w:val="21"/>
                <w:lang w:eastAsia="zh-CN"/>
              </w:rPr>
              <w:t>颓</w:t>
            </w:r>
            <w:proofErr w:type="gramEnd"/>
            <w:r>
              <w:rPr>
                <w:rFonts w:ascii="Times New Roman" w:hAnsi="Times New Roman"/>
                <w:sz w:val="21"/>
                <w:szCs w:val="21"/>
                <w:lang w:eastAsia="zh-CN"/>
              </w:rPr>
              <w:t>子（</w:t>
            </w:r>
            <w:r>
              <w:rPr>
                <w:rFonts w:ascii="Times New Roman" w:hAnsi="Times New Roman"/>
                <w:i/>
                <w:iCs/>
                <w:sz w:val="21"/>
                <w:szCs w:val="21"/>
                <w:lang w:eastAsia="zh-CN"/>
              </w:rPr>
              <w:t xml:space="preserve">Elaeagnus </w:t>
            </w:r>
            <w:proofErr w:type="spellStart"/>
            <w:r>
              <w:rPr>
                <w:rFonts w:ascii="Times New Roman" w:hAnsi="Times New Roman"/>
                <w:i/>
                <w:iCs/>
                <w:sz w:val="21"/>
                <w:szCs w:val="21"/>
                <w:lang w:eastAsia="zh-CN"/>
              </w:rPr>
              <w:t>pungens</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Thunb</w:t>
            </w:r>
            <w:proofErr w:type="spellEnd"/>
            <w:r>
              <w:rPr>
                <w:rFonts w:ascii="Times New Roman" w:hAnsi="Times New Roman"/>
                <w:i/>
                <w:iCs/>
                <w:sz w:val="21"/>
                <w:szCs w:val="21"/>
                <w:lang w:eastAsia="zh-CN"/>
              </w:rPr>
              <w:t>.</w:t>
            </w:r>
            <w:r>
              <w:rPr>
                <w:rFonts w:ascii="Times New Roman" w:hAnsi="Times New Roman"/>
                <w:sz w:val="21"/>
                <w:szCs w:val="21"/>
                <w:lang w:eastAsia="zh-CN"/>
              </w:rPr>
              <w:t>）</w:t>
            </w:r>
          </w:p>
        </w:tc>
        <w:tc>
          <w:tcPr>
            <w:tcW w:w="957" w:type="pct"/>
            <w:gridSpan w:val="3"/>
            <w:vAlign w:val="center"/>
          </w:tcPr>
          <w:p w14:paraId="015C5A09"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1.2</w:t>
            </w:r>
          </w:p>
        </w:tc>
        <w:tc>
          <w:tcPr>
            <w:tcW w:w="344" w:type="pct"/>
            <w:vAlign w:val="center"/>
          </w:tcPr>
          <w:p w14:paraId="4EF6BBE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3</w:t>
            </w:r>
          </w:p>
        </w:tc>
        <w:tc>
          <w:tcPr>
            <w:tcW w:w="569" w:type="pct"/>
            <w:gridSpan w:val="2"/>
            <w:vAlign w:val="center"/>
          </w:tcPr>
          <w:p w14:paraId="6A933BF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2D70A775" w14:textId="77777777" w:rsidR="00F96F41" w:rsidRDefault="00F96F41" w:rsidP="007203CB">
            <w:pPr>
              <w:jc w:val="center"/>
              <w:rPr>
                <w:rFonts w:ascii="Times New Roman" w:hAnsi="Times New Roman"/>
                <w:bCs/>
                <w:sz w:val="21"/>
                <w:szCs w:val="21"/>
              </w:rPr>
            </w:pPr>
          </w:p>
        </w:tc>
        <w:tc>
          <w:tcPr>
            <w:tcW w:w="394" w:type="pct"/>
            <w:vAlign w:val="center"/>
          </w:tcPr>
          <w:p w14:paraId="55D511D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2B5E053F" w14:textId="77777777" w:rsidTr="007A614F">
        <w:trPr>
          <w:trHeight w:val="308"/>
          <w:jc w:val="center"/>
        </w:trPr>
        <w:tc>
          <w:tcPr>
            <w:tcW w:w="302" w:type="pct"/>
            <w:vMerge w:val="restart"/>
            <w:vAlign w:val="center"/>
          </w:tcPr>
          <w:p w14:paraId="0A1ED069"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草本层</w:t>
            </w:r>
            <w:proofErr w:type="spellEnd"/>
          </w:p>
        </w:tc>
        <w:tc>
          <w:tcPr>
            <w:tcW w:w="2084" w:type="pct"/>
            <w:vAlign w:val="center"/>
          </w:tcPr>
          <w:p w14:paraId="5B2E0A7C"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蒿（</w:t>
            </w:r>
            <w:r>
              <w:rPr>
                <w:rFonts w:ascii="Times New Roman" w:hAnsi="Times New Roman"/>
                <w:i/>
                <w:iCs/>
                <w:sz w:val="21"/>
                <w:szCs w:val="21"/>
                <w:lang w:eastAsia="zh-CN"/>
              </w:rPr>
              <w:t>Artemisia</w:t>
            </w:r>
            <w:r>
              <w:rPr>
                <w:rFonts w:ascii="Times New Roman" w:hAnsi="Times New Roman"/>
                <w:sz w:val="21"/>
                <w:szCs w:val="21"/>
                <w:lang w:eastAsia="zh-CN"/>
              </w:rPr>
              <w:t>）</w:t>
            </w:r>
          </w:p>
        </w:tc>
        <w:tc>
          <w:tcPr>
            <w:tcW w:w="957" w:type="pct"/>
            <w:gridSpan w:val="3"/>
            <w:vAlign w:val="center"/>
          </w:tcPr>
          <w:p w14:paraId="105515AF"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0.95</w:t>
            </w:r>
          </w:p>
        </w:tc>
        <w:tc>
          <w:tcPr>
            <w:tcW w:w="344" w:type="pct"/>
            <w:vAlign w:val="center"/>
          </w:tcPr>
          <w:p w14:paraId="2B2D9DDD"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Cop</w:t>
            </w:r>
            <w:r>
              <w:rPr>
                <w:rFonts w:ascii="Times New Roman" w:hAnsi="Times New Roman"/>
                <w:bCs/>
                <w:sz w:val="21"/>
                <w:szCs w:val="21"/>
                <w:vertAlign w:val="subscript"/>
                <w:lang w:eastAsia="zh-CN"/>
              </w:rPr>
              <w:t>2</w:t>
            </w:r>
          </w:p>
        </w:tc>
        <w:tc>
          <w:tcPr>
            <w:tcW w:w="569" w:type="pct"/>
            <w:gridSpan w:val="2"/>
            <w:vAlign w:val="center"/>
          </w:tcPr>
          <w:p w14:paraId="100DDF1C" w14:textId="77777777" w:rsidR="00F96F41" w:rsidRDefault="00F96F41" w:rsidP="007203CB">
            <w:pPr>
              <w:jc w:val="center"/>
              <w:rPr>
                <w:rFonts w:ascii="Times New Roman" w:hAnsi="Times New Roman"/>
                <w:bCs/>
                <w:sz w:val="21"/>
                <w:szCs w:val="21"/>
              </w:rPr>
            </w:pPr>
          </w:p>
        </w:tc>
        <w:tc>
          <w:tcPr>
            <w:tcW w:w="350" w:type="pct"/>
            <w:vAlign w:val="center"/>
          </w:tcPr>
          <w:p w14:paraId="7F34F502" w14:textId="77777777" w:rsidR="00F96F41" w:rsidRDefault="00F96F41" w:rsidP="007203CB">
            <w:pPr>
              <w:jc w:val="center"/>
              <w:rPr>
                <w:rFonts w:ascii="Times New Roman" w:hAnsi="Times New Roman"/>
                <w:bCs/>
                <w:sz w:val="21"/>
                <w:szCs w:val="21"/>
              </w:rPr>
            </w:pPr>
          </w:p>
        </w:tc>
        <w:tc>
          <w:tcPr>
            <w:tcW w:w="394" w:type="pct"/>
            <w:vAlign w:val="center"/>
          </w:tcPr>
          <w:p w14:paraId="2DA844A4" w14:textId="77777777" w:rsidR="00F96F41" w:rsidRDefault="00F96F41" w:rsidP="007203CB">
            <w:pPr>
              <w:jc w:val="center"/>
              <w:rPr>
                <w:rFonts w:ascii="Times New Roman" w:hAnsi="Times New Roman"/>
                <w:bCs/>
                <w:sz w:val="21"/>
                <w:szCs w:val="21"/>
              </w:rPr>
            </w:pPr>
          </w:p>
        </w:tc>
      </w:tr>
      <w:tr w:rsidR="00F96F41" w14:paraId="6E7DDCEF" w14:textId="77777777" w:rsidTr="007A614F">
        <w:trPr>
          <w:trHeight w:val="308"/>
          <w:jc w:val="center"/>
        </w:trPr>
        <w:tc>
          <w:tcPr>
            <w:tcW w:w="302" w:type="pct"/>
            <w:vMerge/>
            <w:vAlign w:val="center"/>
          </w:tcPr>
          <w:p w14:paraId="50FC082B" w14:textId="77777777" w:rsidR="00F96F41" w:rsidRDefault="00F96F41" w:rsidP="007203CB">
            <w:pPr>
              <w:jc w:val="center"/>
              <w:rPr>
                <w:rFonts w:ascii="Times New Roman" w:hAnsi="Times New Roman"/>
                <w:bCs/>
                <w:sz w:val="21"/>
                <w:szCs w:val="21"/>
              </w:rPr>
            </w:pPr>
          </w:p>
        </w:tc>
        <w:tc>
          <w:tcPr>
            <w:tcW w:w="2084" w:type="pct"/>
            <w:vAlign w:val="center"/>
          </w:tcPr>
          <w:p w14:paraId="6FD241FE"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白茅（</w:t>
            </w:r>
            <w:proofErr w:type="spellStart"/>
            <w:r>
              <w:rPr>
                <w:rFonts w:ascii="Times New Roman" w:hAnsi="Times New Roman"/>
                <w:i/>
                <w:iCs/>
                <w:sz w:val="21"/>
                <w:szCs w:val="21"/>
                <w:lang w:eastAsia="zh-CN"/>
              </w:rPr>
              <w:t>Imperata</w:t>
            </w:r>
            <w:proofErr w:type="spellEnd"/>
            <w:r>
              <w:rPr>
                <w:rFonts w:ascii="Times New Roman" w:hAnsi="Times New Roman"/>
                <w:i/>
                <w:iCs/>
                <w:sz w:val="21"/>
                <w:szCs w:val="21"/>
                <w:lang w:eastAsia="zh-CN"/>
              </w:rPr>
              <w:t xml:space="preserve"> cylindrica (L.) </w:t>
            </w:r>
            <w:proofErr w:type="spellStart"/>
            <w:r>
              <w:rPr>
                <w:rFonts w:ascii="Times New Roman" w:hAnsi="Times New Roman"/>
                <w:i/>
                <w:iCs/>
                <w:sz w:val="21"/>
                <w:szCs w:val="21"/>
                <w:lang w:eastAsia="zh-CN"/>
              </w:rPr>
              <w:t>Beauv</w:t>
            </w:r>
            <w:proofErr w:type="spellEnd"/>
            <w:r>
              <w:rPr>
                <w:rFonts w:ascii="Times New Roman" w:hAnsi="Times New Roman"/>
                <w:i/>
                <w:iCs/>
                <w:sz w:val="21"/>
                <w:szCs w:val="21"/>
                <w:lang w:eastAsia="zh-CN"/>
              </w:rPr>
              <w:t>.</w:t>
            </w:r>
            <w:r>
              <w:rPr>
                <w:rFonts w:ascii="Times New Roman" w:hAnsi="Times New Roman"/>
                <w:sz w:val="21"/>
                <w:szCs w:val="21"/>
                <w:lang w:eastAsia="zh-CN"/>
              </w:rPr>
              <w:t>）</w:t>
            </w:r>
          </w:p>
        </w:tc>
        <w:tc>
          <w:tcPr>
            <w:tcW w:w="957" w:type="pct"/>
            <w:gridSpan w:val="3"/>
            <w:vAlign w:val="center"/>
          </w:tcPr>
          <w:p w14:paraId="703AAE72"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0.85</w:t>
            </w:r>
          </w:p>
        </w:tc>
        <w:tc>
          <w:tcPr>
            <w:tcW w:w="344" w:type="pct"/>
            <w:vAlign w:val="center"/>
          </w:tcPr>
          <w:p w14:paraId="1643515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Cop</w:t>
            </w:r>
            <w:r>
              <w:rPr>
                <w:rFonts w:ascii="Times New Roman" w:hAnsi="Times New Roman"/>
                <w:bCs/>
                <w:sz w:val="21"/>
                <w:szCs w:val="21"/>
                <w:vertAlign w:val="subscript"/>
                <w:lang w:eastAsia="zh-CN"/>
              </w:rPr>
              <w:t>2</w:t>
            </w:r>
          </w:p>
        </w:tc>
        <w:tc>
          <w:tcPr>
            <w:tcW w:w="569" w:type="pct"/>
            <w:gridSpan w:val="2"/>
            <w:vAlign w:val="center"/>
          </w:tcPr>
          <w:p w14:paraId="2F933451" w14:textId="77777777" w:rsidR="00F96F41" w:rsidRDefault="00F96F41" w:rsidP="007203CB">
            <w:pPr>
              <w:jc w:val="center"/>
              <w:rPr>
                <w:rFonts w:ascii="Times New Roman" w:hAnsi="Times New Roman"/>
                <w:bCs/>
                <w:sz w:val="21"/>
                <w:szCs w:val="21"/>
              </w:rPr>
            </w:pPr>
          </w:p>
        </w:tc>
        <w:tc>
          <w:tcPr>
            <w:tcW w:w="350" w:type="pct"/>
            <w:vAlign w:val="center"/>
          </w:tcPr>
          <w:p w14:paraId="3D4AE17D" w14:textId="77777777" w:rsidR="00F96F41" w:rsidRDefault="00F96F41" w:rsidP="007203CB">
            <w:pPr>
              <w:jc w:val="center"/>
              <w:rPr>
                <w:rFonts w:ascii="Times New Roman" w:hAnsi="Times New Roman"/>
                <w:bCs/>
                <w:sz w:val="21"/>
                <w:szCs w:val="21"/>
              </w:rPr>
            </w:pPr>
          </w:p>
        </w:tc>
        <w:tc>
          <w:tcPr>
            <w:tcW w:w="394" w:type="pct"/>
            <w:vAlign w:val="center"/>
          </w:tcPr>
          <w:p w14:paraId="7CB95EFC" w14:textId="77777777" w:rsidR="00F96F41" w:rsidRDefault="00F96F41" w:rsidP="007203CB">
            <w:pPr>
              <w:jc w:val="center"/>
              <w:rPr>
                <w:rFonts w:ascii="Times New Roman" w:hAnsi="Times New Roman"/>
                <w:bCs/>
                <w:sz w:val="21"/>
                <w:szCs w:val="21"/>
              </w:rPr>
            </w:pPr>
          </w:p>
        </w:tc>
      </w:tr>
      <w:tr w:rsidR="00F96F41" w14:paraId="29A249CF" w14:textId="77777777" w:rsidTr="007A614F">
        <w:trPr>
          <w:trHeight w:val="308"/>
          <w:jc w:val="center"/>
        </w:trPr>
        <w:tc>
          <w:tcPr>
            <w:tcW w:w="302" w:type="pct"/>
            <w:vMerge/>
            <w:vAlign w:val="center"/>
          </w:tcPr>
          <w:p w14:paraId="6D91B289" w14:textId="77777777" w:rsidR="00F96F41" w:rsidRDefault="00F96F41" w:rsidP="007203CB">
            <w:pPr>
              <w:jc w:val="center"/>
              <w:rPr>
                <w:rFonts w:ascii="Times New Roman" w:hAnsi="Times New Roman"/>
                <w:bCs/>
                <w:sz w:val="21"/>
                <w:szCs w:val="21"/>
              </w:rPr>
            </w:pPr>
          </w:p>
        </w:tc>
        <w:tc>
          <w:tcPr>
            <w:tcW w:w="2084" w:type="pct"/>
            <w:vAlign w:val="center"/>
          </w:tcPr>
          <w:p w14:paraId="097B1966"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芒</w:t>
            </w:r>
            <w:proofErr w:type="gramStart"/>
            <w:r>
              <w:rPr>
                <w:rFonts w:ascii="Times New Roman" w:hAnsi="Times New Roman"/>
                <w:sz w:val="21"/>
                <w:szCs w:val="21"/>
                <w:lang w:eastAsia="zh-CN"/>
              </w:rPr>
              <w:t>萁</w:t>
            </w:r>
            <w:proofErr w:type="gramEnd"/>
            <w:r>
              <w:rPr>
                <w:rFonts w:ascii="Times New Roman" w:hAnsi="Times New Roman"/>
                <w:sz w:val="21"/>
                <w:szCs w:val="21"/>
                <w:lang w:eastAsia="zh-CN"/>
              </w:rPr>
              <w:t>(</w:t>
            </w:r>
            <w:proofErr w:type="spellStart"/>
            <w:r>
              <w:rPr>
                <w:rFonts w:ascii="Times New Roman" w:hAnsi="Times New Roman"/>
                <w:i/>
                <w:iCs/>
                <w:sz w:val="21"/>
                <w:szCs w:val="21"/>
                <w:lang w:eastAsia="zh-CN"/>
              </w:rPr>
              <w:t>Dicranopteris</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dichotoma</w:t>
            </w:r>
            <w:proofErr w:type="spellEnd"/>
            <w:r>
              <w:rPr>
                <w:rFonts w:ascii="Times New Roman" w:hAnsi="Times New Roman"/>
                <w:sz w:val="21"/>
                <w:szCs w:val="21"/>
                <w:lang w:eastAsia="zh-CN"/>
              </w:rPr>
              <w:t>)</w:t>
            </w:r>
          </w:p>
        </w:tc>
        <w:tc>
          <w:tcPr>
            <w:tcW w:w="957" w:type="pct"/>
            <w:gridSpan w:val="3"/>
            <w:vAlign w:val="center"/>
          </w:tcPr>
          <w:p w14:paraId="528A199F"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0.4</w:t>
            </w:r>
          </w:p>
        </w:tc>
        <w:tc>
          <w:tcPr>
            <w:tcW w:w="344" w:type="pct"/>
            <w:vAlign w:val="center"/>
          </w:tcPr>
          <w:p w14:paraId="1705D21D"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Cop</w:t>
            </w:r>
            <w:r>
              <w:rPr>
                <w:rFonts w:ascii="Times New Roman" w:hAnsi="Times New Roman"/>
                <w:bCs/>
                <w:sz w:val="21"/>
                <w:szCs w:val="21"/>
                <w:vertAlign w:val="subscript"/>
              </w:rPr>
              <w:t>1</w:t>
            </w:r>
          </w:p>
        </w:tc>
        <w:tc>
          <w:tcPr>
            <w:tcW w:w="569" w:type="pct"/>
            <w:gridSpan w:val="2"/>
            <w:vAlign w:val="center"/>
          </w:tcPr>
          <w:p w14:paraId="555A64D9" w14:textId="77777777" w:rsidR="00F96F41" w:rsidRDefault="00F96F41" w:rsidP="007203CB">
            <w:pPr>
              <w:jc w:val="center"/>
              <w:rPr>
                <w:rFonts w:ascii="Times New Roman" w:hAnsi="Times New Roman"/>
                <w:bCs/>
                <w:sz w:val="21"/>
                <w:szCs w:val="21"/>
              </w:rPr>
            </w:pPr>
          </w:p>
        </w:tc>
        <w:tc>
          <w:tcPr>
            <w:tcW w:w="350" w:type="pct"/>
            <w:vAlign w:val="center"/>
          </w:tcPr>
          <w:p w14:paraId="07DBA929" w14:textId="77777777" w:rsidR="00F96F41" w:rsidRDefault="00F96F41" w:rsidP="007203CB">
            <w:pPr>
              <w:jc w:val="center"/>
              <w:rPr>
                <w:rFonts w:ascii="Times New Roman" w:hAnsi="Times New Roman"/>
                <w:bCs/>
                <w:sz w:val="21"/>
                <w:szCs w:val="21"/>
              </w:rPr>
            </w:pPr>
          </w:p>
        </w:tc>
        <w:tc>
          <w:tcPr>
            <w:tcW w:w="394" w:type="pct"/>
            <w:vAlign w:val="center"/>
          </w:tcPr>
          <w:p w14:paraId="10F53295" w14:textId="77777777" w:rsidR="00F96F41" w:rsidRDefault="00F96F41" w:rsidP="007203CB">
            <w:pPr>
              <w:jc w:val="center"/>
              <w:rPr>
                <w:rFonts w:ascii="Times New Roman" w:hAnsi="Times New Roman"/>
                <w:bCs/>
                <w:sz w:val="21"/>
                <w:szCs w:val="21"/>
              </w:rPr>
            </w:pPr>
          </w:p>
        </w:tc>
      </w:tr>
      <w:tr w:rsidR="00F96F41" w14:paraId="3EA366D8" w14:textId="77777777" w:rsidTr="007A614F">
        <w:trPr>
          <w:trHeight w:val="308"/>
          <w:jc w:val="center"/>
        </w:trPr>
        <w:tc>
          <w:tcPr>
            <w:tcW w:w="302" w:type="pct"/>
            <w:vMerge/>
            <w:vAlign w:val="center"/>
          </w:tcPr>
          <w:p w14:paraId="51F64F35" w14:textId="77777777" w:rsidR="00F96F41" w:rsidRDefault="00F96F41" w:rsidP="007203CB">
            <w:pPr>
              <w:jc w:val="center"/>
              <w:rPr>
                <w:rFonts w:ascii="Times New Roman" w:hAnsi="Times New Roman"/>
                <w:bCs/>
                <w:sz w:val="21"/>
                <w:szCs w:val="21"/>
              </w:rPr>
            </w:pPr>
          </w:p>
        </w:tc>
        <w:tc>
          <w:tcPr>
            <w:tcW w:w="2084" w:type="pct"/>
            <w:vAlign w:val="center"/>
          </w:tcPr>
          <w:p w14:paraId="71498941"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野青</w:t>
            </w:r>
            <w:proofErr w:type="gramStart"/>
            <w:r>
              <w:rPr>
                <w:rFonts w:ascii="Times New Roman" w:hAnsi="Times New Roman"/>
                <w:sz w:val="21"/>
                <w:szCs w:val="21"/>
                <w:lang w:eastAsia="zh-CN"/>
              </w:rPr>
              <w:t>茅</w:t>
            </w:r>
            <w:proofErr w:type="gramEnd"/>
            <w:r>
              <w:rPr>
                <w:rFonts w:ascii="Times New Roman" w:hAnsi="Times New Roman"/>
                <w:sz w:val="21"/>
                <w:szCs w:val="21"/>
                <w:lang w:eastAsia="zh-CN"/>
              </w:rPr>
              <w:t>（</w:t>
            </w:r>
            <w:proofErr w:type="spellStart"/>
            <w:r>
              <w:rPr>
                <w:rFonts w:ascii="Times New Roman" w:hAnsi="Times New Roman"/>
                <w:i/>
                <w:iCs/>
                <w:sz w:val="21"/>
                <w:szCs w:val="21"/>
                <w:lang w:eastAsia="zh-CN"/>
              </w:rPr>
              <w:t>Deyeuxia</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arundinacea</w:t>
            </w:r>
            <w:proofErr w:type="spellEnd"/>
            <w:r>
              <w:rPr>
                <w:rFonts w:ascii="Times New Roman" w:hAnsi="Times New Roman"/>
                <w:i/>
                <w:iCs/>
                <w:sz w:val="21"/>
                <w:szCs w:val="21"/>
                <w:lang w:eastAsia="zh-CN"/>
              </w:rPr>
              <w:t xml:space="preserve"> (L.) </w:t>
            </w:r>
            <w:proofErr w:type="spellStart"/>
            <w:r>
              <w:rPr>
                <w:rFonts w:ascii="Times New Roman" w:hAnsi="Times New Roman"/>
                <w:i/>
                <w:iCs/>
                <w:sz w:val="21"/>
                <w:szCs w:val="21"/>
                <w:lang w:eastAsia="zh-CN"/>
              </w:rPr>
              <w:t>Beauv</w:t>
            </w:r>
            <w:proofErr w:type="spellEnd"/>
            <w:r>
              <w:rPr>
                <w:rFonts w:ascii="Times New Roman" w:hAnsi="Times New Roman"/>
                <w:i/>
                <w:iCs/>
                <w:sz w:val="21"/>
                <w:szCs w:val="21"/>
                <w:lang w:eastAsia="zh-CN"/>
              </w:rPr>
              <w:t>.</w:t>
            </w:r>
            <w:r>
              <w:rPr>
                <w:rFonts w:ascii="Times New Roman" w:hAnsi="Times New Roman"/>
                <w:sz w:val="21"/>
                <w:szCs w:val="21"/>
                <w:lang w:eastAsia="zh-CN"/>
              </w:rPr>
              <w:t>）</w:t>
            </w:r>
          </w:p>
        </w:tc>
        <w:tc>
          <w:tcPr>
            <w:tcW w:w="957" w:type="pct"/>
            <w:gridSpan w:val="3"/>
            <w:vAlign w:val="center"/>
          </w:tcPr>
          <w:p w14:paraId="2D237D1F"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0.8</w:t>
            </w:r>
          </w:p>
        </w:tc>
        <w:tc>
          <w:tcPr>
            <w:tcW w:w="344" w:type="pct"/>
            <w:vAlign w:val="center"/>
          </w:tcPr>
          <w:p w14:paraId="4583E78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Sol.</w:t>
            </w:r>
          </w:p>
        </w:tc>
        <w:tc>
          <w:tcPr>
            <w:tcW w:w="569" w:type="pct"/>
            <w:gridSpan w:val="2"/>
            <w:vAlign w:val="center"/>
          </w:tcPr>
          <w:p w14:paraId="70550026" w14:textId="77777777" w:rsidR="00F96F41" w:rsidRDefault="00F96F41" w:rsidP="007203CB">
            <w:pPr>
              <w:jc w:val="center"/>
              <w:rPr>
                <w:rFonts w:ascii="Times New Roman" w:hAnsi="Times New Roman"/>
                <w:bCs/>
                <w:sz w:val="21"/>
                <w:szCs w:val="21"/>
              </w:rPr>
            </w:pPr>
          </w:p>
        </w:tc>
        <w:tc>
          <w:tcPr>
            <w:tcW w:w="350" w:type="pct"/>
            <w:vAlign w:val="center"/>
          </w:tcPr>
          <w:p w14:paraId="07F3AC2B" w14:textId="77777777" w:rsidR="00F96F41" w:rsidRDefault="00F96F41" w:rsidP="007203CB">
            <w:pPr>
              <w:jc w:val="center"/>
              <w:rPr>
                <w:rFonts w:ascii="Times New Roman" w:hAnsi="Times New Roman"/>
                <w:bCs/>
                <w:sz w:val="21"/>
                <w:szCs w:val="21"/>
              </w:rPr>
            </w:pPr>
          </w:p>
        </w:tc>
        <w:tc>
          <w:tcPr>
            <w:tcW w:w="394" w:type="pct"/>
            <w:vAlign w:val="center"/>
          </w:tcPr>
          <w:p w14:paraId="2A209290" w14:textId="77777777" w:rsidR="00F96F41" w:rsidRDefault="00F96F41" w:rsidP="007203CB">
            <w:pPr>
              <w:jc w:val="center"/>
              <w:rPr>
                <w:rFonts w:ascii="Times New Roman" w:hAnsi="Times New Roman"/>
                <w:bCs/>
                <w:sz w:val="21"/>
                <w:szCs w:val="21"/>
              </w:rPr>
            </w:pPr>
          </w:p>
        </w:tc>
      </w:tr>
      <w:tr w:rsidR="00F96F41" w14:paraId="42F5E1A7" w14:textId="77777777" w:rsidTr="007A614F">
        <w:trPr>
          <w:trHeight w:val="308"/>
          <w:jc w:val="center"/>
        </w:trPr>
        <w:tc>
          <w:tcPr>
            <w:tcW w:w="302" w:type="pct"/>
            <w:vMerge/>
            <w:vAlign w:val="center"/>
          </w:tcPr>
          <w:p w14:paraId="1DAD3FB7" w14:textId="77777777" w:rsidR="00F96F41" w:rsidRDefault="00F96F41" w:rsidP="007203CB">
            <w:pPr>
              <w:jc w:val="center"/>
              <w:rPr>
                <w:rFonts w:ascii="Times New Roman" w:hAnsi="Times New Roman"/>
                <w:bCs/>
                <w:sz w:val="21"/>
                <w:szCs w:val="21"/>
              </w:rPr>
            </w:pPr>
          </w:p>
        </w:tc>
        <w:tc>
          <w:tcPr>
            <w:tcW w:w="2084" w:type="pct"/>
            <w:vAlign w:val="center"/>
          </w:tcPr>
          <w:p w14:paraId="1A7221C1"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苔草（</w:t>
            </w:r>
            <w:proofErr w:type="spellStart"/>
            <w:r>
              <w:rPr>
                <w:rFonts w:ascii="Times New Roman" w:hAnsi="Times New Roman"/>
                <w:i/>
                <w:iCs/>
                <w:sz w:val="21"/>
                <w:szCs w:val="21"/>
                <w:lang w:eastAsia="zh-CN"/>
              </w:rPr>
              <w:t>Carex</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tristachya</w:t>
            </w:r>
            <w:proofErr w:type="spellEnd"/>
            <w:r>
              <w:rPr>
                <w:rFonts w:ascii="Times New Roman" w:hAnsi="Times New Roman"/>
                <w:sz w:val="21"/>
                <w:szCs w:val="21"/>
                <w:lang w:eastAsia="zh-CN"/>
              </w:rPr>
              <w:t>）</w:t>
            </w:r>
          </w:p>
        </w:tc>
        <w:tc>
          <w:tcPr>
            <w:tcW w:w="957" w:type="pct"/>
            <w:gridSpan w:val="3"/>
            <w:vAlign w:val="center"/>
          </w:tcPr>
          <w:p w14:paraId="2785AD86"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0.6</w:t>
            </w:r>
          </w:p>
        </w:tc>
        <w:tc>
          <w:tcPr>
            <w:tcW w:w="344" w:type="pct"/>
            <w:vAlign w:val="center"/>
          </w:tcPr>
          <w:p w14:paraId="4E5EC14D"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242A75B9" w14:textId="77777777" w:rsidR="00F96F41" w:rsidRDefault="00F96F41" w:rsidP="007203CB">
            <w:pPr>
              <w:jc w:val="center"/>
              <w:rPr>
                <w:rFonts w:ascii="Times New Roman" w:hAnsi="Times New Roman"/>
                <w:bCs/>
                <w:sz w:val="21"/>
                <w:szCs w:val="21"/>
              </w:rPr>
            </w:pPr>
          </w:p>
        </w:tc>
        <w:tc>
          <w:tcPr>
            <w:tcW w:w="350" w:type="pct"/>
            <w:vAlign w:val="center"/>
          </w:tcPr>
          <w:p w14:paraId="0BF31061" w14:textId="77777777" w:rsidR="00F96F41" w:rsidRDefault="00F96F41" w:rsidP="007203CB">
            <w:pPr>
              <w:jc w:val="center"/>
              <w:rPr>
                <w:rFonts w:ascii="Times New Roman" w:hAnsi="Times New Roman"/>
                <w:bCs/>
                <w:sz w:val="21"/>
                <w:szCs w:val="21"/>
              </w:rPr>
            </w:pPr>
          </w:p>
        </w:tc>
        <w:tc>
          <w:tcPr>
            <w:tcW w:w="394" w:type="pct"/>
            <w:vAlign w:val="center"/>
          </w:tcPr>
          <w:p w14:paraId="06C8085F" w14:textId="77777777" w:rsidR="00F96F41" w:rsidRDefault="00F96F41" w:rsidP="007203CB">
            <w:pPr>
              <w:jc w:val="center"/>
              <w:rPr>
                <w:rFonts w:ascii="Times New Roman" w:hAnsi="Times New Roman"/>
                <w:bCs/>
                <w:sz w:val="21"/>
                <w:szCs w:val="21"/>
              </w:rPr>
            </w:pPr>
          </w:p>
        </w:tc>
      </w:tr>
      <w:tr w:rsidR="00F96F41" w14:paraId="0A766446" w14:textId="77777777" w:rsidTr="007A614F">
        <w:trPr>
          <w:trHeight w:val="308"/>
          <w:jc w:val="center"/>
        </w:trPr>
        <w:tc>
          <w:tcPr>
            <w:tcW w:w="302" w:type="pct"/>
            <w:vMerge/>
            <w:vAlign w:val="center"/>
          </w:tcPr>
          <w:p w14:paraId="6DDEA5E6" w14:textId="77777777" w:rsidR="00F96F41" w:rsidRDefault="00F96F41" w:rsidP="007203CB">
            <w:pPr>
              <w:jc w:val="center"/>
              <w:rPr>
                <w:rFonts w:ascii="Times New Roman" w:hAnsi="Times New Roman"/>
                <w:bCs/>
                <w:sz w:val="21"/>
                <w:szCs w:val="21"/>
              </w:rPr>
            </w:pPr>
          </w:p>
        </w:tc>
        <w:tc>
          <w:tcPr>
            <w:tcW w:w="2084" w:type="pct"/>
            <w:vAlign w:val="center"/>
          </w:tcPr>
          <w:p w14:paraId="118F476B" w14:textId="77777777" w:rsidR="00F96F41" w:rsidRDefault="00F96F41" w:rsidP="007203CB">
            <w:pPr>
              <w:jc w:val="center"/>
              <w:rPr>
                <w:rFonts w:ascii="Times New Roman" w:hAnsi="Times New Roman"/>
                <w:bCs/>
                <w:sz w:val="21"/>
                <w:szCs w:val="21"/>
              </w:rPr>
            </w:pPr>
            <w:proofErr w:type="gramStart"/>
            <w:r>
              <w:rPr>
                <w:rFonts w:ascii="Times New Roman" w:hAnsi="Times New Roman"/>
                <w:sz w:val="21"/>
                <w:szCs w:val="21"/>
                <w:lang w:eastAsia="zh-CN"/>
              </w:rPr>
              <w:t>荩</w:t>
            </w:r>
            <w:proofErr w:type="gramEnd"/>
            <w:r>
              <w:rPr>
                <w:rFonts w:ascii="Times New Roman" w:hAnsi="Times New Roman"/>
                <w:sz w:val="21"/>
                <w:szCs w:val="21"/>
                <w:lang w:eastAsia="zh-CN"/>
              </w:rPr>
              <w:t>草（</w:t>
            </w:r>
            <w:r>
              <w:rPr>
                <w:rFonts w:ascii="Times New Roman" w:hAnsi="Times New Roman"/>
                <w:i/>
                <w:iCs/>
                <w:sz w:val="21"/>
                <w:szCs w:val="21"/>
                <w:lang w:eastAsia="zh-CN"/>
              </w:rPr>
              <w:t>Gramineae </w:t>
            </w:r>
            <w:r>
              <w:rPr>
                <w:rFonts w:ascii="Times New Roman" w:hAnsi="Times New Roman"/>
                <w:sz w:val="21"/>
                <w:szCs w:val="21"/>
                <w:lang w:eastAsia="zh-CN"/>
              </w:rPr>
              <w:t>）</w:t>
            </w:r>
          </w:p>
        </w:tc>
        <w:tc>
          <w:tcPr>
            <w:tcW w:w="957" w:type="pct"/>
            <w:gridSpan w:val="3"/>
            <w:vAlign w:val="center"/>
          </w:tcPr>
          <w:p w14:paraId="40B385D9"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1.2</w:t>
            </w:r>
          </w:p>
        </w:tc>
        <w:tc>
          <w:tcPr>
            <w:tcW w:w="344" w:type="pct"/>
            <w:vAlign w:val="center"/>
          </w:tcPr>
          <w:p w14:paraId="4222B59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489D40F0" w14:textId="77777777" w:rsidR="00F96F41" w:rsidRDefault="00F96F41" w:rsidP="007203CB">
            <w:pPr>
              <w:jc w:val="center"/>
              <w:rPr>
                <w:rFonts w:ascii="Times New Roman" w:hAnsi="Times New Roman"/>
                <w:bCs/>
                <w:sz w:val="21"/>
                <w:szCs w:val="21"/>
              </w:rPr>
            </w:pPr>
          </w:p>
        </w:tc>
        <w:tc>
          <w:tcPr>
            <w:tcW w:w="350" w:type="pct"/>
            <w:vAlign w:val="center"/>
          </w:tcPr>
          <w:p w14:paraId="53D12448" w14:textId="77777777" w:rsidR="00F96F41" w:rsidRDefault="00F96F41" w:rsidP="007203CB">
            <w:pPr>
              <w:jc w:val="center"/>
              <w:rPr>
                <w:rFonts w:ascii="Times New Roman" w:hAnsi="Times New Roman"/>
                <w:bCs/>
                <w:sz w:val="21"/>
                <w:szCs w:val="21"/>
              </w:rPr>
            </w:pPr>
          </w:p>
        </w:tc>
        <w:tc>
          <w:tcPr>
            <w:tcW w:w="394" w:type="pct"/>
            <w:vAlign w:val="center"/>
          </w:tcPr>
          <w:p w14:paraId="1969C9FB" w14:textId="77777777" w:rsidR="00F96F41" w:rsidRDefault="00F96F41" w:rsidP="007203CB">
            <w:pPr>
              <w:jc w:val="center"/>
              <w:rPr>
                <w:rFonts w:ascii="Times New Roman" w:hAnsi="Times New Roman"/>
                <w:bCs/>
                <w:sz w:val="21"/>
                <w:szCs w:val="21"/>
              </w:rPr>
            </w:pPr>
          </w:p>
        </w:tc>
      </w:tr>
      <w:tr w:rsidR="00F96F41" w14:paraId="06D50772" w14:textId="77777777" w:rsidTr="007A614F">
        <w:trPr>
          <w:trHeight w:val="308"/>
          <w:jc w:val="center"/>
        </w:trPr>
        <w:tc>
          <w:tcPr>
            <w:tcW w:w="302" w:type="pct"/>
            <w:vAlign w:val="center"/>
          </w:tcPr>
          <w:p w14:paraId="7AF18CD8" w14:textId="77777777" w:rsidR="00F96F41" w:rsidRDefault="00F96F41" w:rsidP="007203CB">
            <w:pPr>
              <w:jc w:val="center"/>
              <w:rPr>
                <w:rFonts w:ascii="Times New Roman" w:hAnsi="Times New Roman"/>
                <w:bCs/>
                <w:sz w:val="21"/>
                <w:szCs w:val="21"/>
              </w:rPr>
            </w:pPr>
            <w:r>
              <w:rPr>
                <w:rFonts w:ascii="Times New Roman" w:hAnsi="Times New Roman"/>
                <w:bCs/>
                <w:sz w:val="21"/>
                <w:szCs w:val="21"/>
                <w:lang w:eastAsia="zh-CN"/>
              </w:rPr>
              <w:t>层外</w:t>
            </w:r>
          </w:p>
        </w:tc>
        <w:tc>
          <w:tcPr>
            <w:tcW w:w="4698" w:type="pct"/>
            <w:gridSpan w:val="9"/>
            <w:vAlign w:val="center"/>
          </w:tcPr>
          <w:p w14:paraId="1FB53C3F"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托柄</w:t>
            </w:r>
            <w:proofErr w:type="gramStart"/>
            <w:r>
              <w:rPr>
                <w:rFonts w:ascii="Times New Roman" w:hAnsi="Times New Roman"/>
                <w:sz w:val="21"/>
                <w:szCs w:val="21"/>
                <w:lang w:eastAsia="zh-CN"/>
              </w:rPr>
              <w:t>菝葜</w:t>
            </w:r>
            <w:proofErr w:type="gramEnd"/>
            <w:r>
              <w:rPr>
                <w:rFonts w:ascii="Times New Roman" w:hAnsi="Times New Roman"/>
                <w:sz w:val="21"/>
                <w:szCs w:val="21"/>
                <w:lang w:eastAsia="zh-CN"/>
              </w:rPr>
              <w:t>(</w:t>
            </w:r>
            <w:r>
              <w:rPr>
                <w:rFonts w:ascii="Times New Roman" w:hAnsi="Times New Roman"/>
                <w:i/>
                <w:iCs/>
                <w:sz w:val="21"/>
                <w:szCs w:val="21"/>
                <w:lang w:eastAsia="zh-CN"/>
              </w:rPr>
              <w:t xml:space="preserve">Smilax </w:t>
            </w:r>
            <w:proofErr w:type="spellStart"/>
            <w:r>
              <w:rPr>
                <w:rFonts w:ascii="Times New Roman" w:hAnsi="Times New Roman"/>
                <w:i/>
                <w:iCs/>
                <w:sz w:val="21"/>
                <w:szCs w:val="21"/>
                <w:lang w:eastAsia="zh-CN"/>
              </w:rPr>
              <w:t>discotis</w:t>
            </w:r>
            <w:proofErr w:type="spellEnd"/>
            <w:r>
              <w:rPr>
                <w:rFonts w:ascii="Times New Roman" w:hAnsi="Times New Roman"/>
                <w:sz w:val="21"/>
                <w:szCs w:val="21"/>
                <w:lang w:eastAsia="zh-CN"/>
              </w:rPr>
              <w:t>)</w:t>
            </w:r>
            <w:r>
              <w:rPr>
                <w:rFonts w:ascii="Times New Roman" w:hAnsi="Times New Roman"/>
                <w:sz w:val="21"/>
                <w:szCs w:val="21"/>
                <w:lang w:eastAsia="zh-CN"/>
              </w:rPr>
              <w:t>、鞘柄</w:t>
            </w:r>
            <w:proofErr w:type="gramStart"/>
            <w:r>
              <w:rPr>
                <w:rFonts w:ascii="Times New Roman" w:hAnsi="Times New Roman"/>
                <w:sz w:val="21"/>
                <w:szCs w:val="21"/>
                <w:lang w:eastAsia="zh-CN"/>
              </w:rPr>
              <w:t>菝葜</w:t>
            </w:r>
            <w:proofErr w:type="gramEnd"/>
            <w:r>
              <w:rPr>
                <w:rFonts w:ascii="Times New Roman" w:hAnsi="Times New Roman"/>
                <w:sz w:val="21"/>
                <w:szCs w:val="21"/>
                <w:lang w:eastAsia="zh-CN"/>
              </w:rPr>
              <w:t>(Smilax stans)</w:t>
            </w:r>
            <w:r>
              <w:rPr>
                <w:rFonts w:ascii="Times New Roman" w:hAnsi="Times New Roman"/>
                <w:sz w:val="21"/>
                <w:szCs w:val="21"/>
                <w:lang w:eastAsia="zh-CN"/>
              </w:rPr>
              <w:t>、三叶木通</w:t>
            </w:r>
            <w:r>
              <w:rPr>
                <w:rFonts w:ascii="Times New Roman" w:hAnsi="Times New Roman"/>
                <w:sz w:val="21"/>
                <w:szCs w:val="21"/>
                <w:lang w:eastAsia="zh-CN"/>
              </w:rPr>
              <w:t>(</w:t>
            </w:r>
            <w:r>
              <w:rPr>
                <w:rFonts w:ascii="Times New Roman" w:hAnsi="Times New Roman"/>
                <w:i/>
                <w:iCs/>
                <w:sz w:val="21"/>
                <w:szCs w:val="21"/>
                <w:lang w:eastAsia="zh-CN"/>
              </w:rPr>
              <w:t>Akebia trifoliata</w:t>
            </w:r>
            <w:r>
              <w:rPr>
                <w:rFonts w:ascii="Times New Roman" w:hAnsi="Times New Roman"/>
                <w:sz w:val="21"/>
                <w:szCs w:val="21"/>
                <w:lang w:eastAsia="zh-CN"/>
              </w:rPr>
              <w:t>)</w:t>
            </w:r>
            <w:r>
              <w:rPr>
                <w:rFonts w:ascii="Times New Roman" w:hAnsi="Times New Roman"/>
                <w:sz w:val="21"/>
                <w:szCs w:val="21"/>
                <w:lang w:eastAsia="zh-CN"/>
              </w:rPr>
              <w:t>、</w:t>
            </w:r>
            <w:proofErr w:type="gramStart"/>
            <w:r>
              <w:rPr>
                <w:rFonts w:ascii="Times New Roman" w:hAnsi="Times New Roman"/>
                <w:sz w:val="21"/>
                <w:szCs w:val="21"/>
                <w:lang w:eastAsia="zh-CN"/>
              </w:rPr>
              <w:t>三裂蛇葡萄</w:t>
            </w:r>
            <w:proofErr w:type="gramEnd"/>
            <w:r>
              <w:rPr>
                <w:rFonts w:ascii="Times New Roman" w:hAnsi="Times New Roman"/>
                <w:sz w:val="21"/>
                <w:szCs w:val="21"/>
                <w:lang w:eastAsia="zh-CN"/>
              </w:rPr>
              <w:t>(</w:t>
            </w:r>
            <w:r>
              <w:rPr>
                <w:rFonts w:ascii="Times New Roman" w:hAnsi="Times New Roman"/>
                <w:i/>
                <w:iCs/>
                <w:sz w:val="21"/>
                <w:szCs w:val="21"/>
                <w:lang w:eastAsia="zh-CN"/>
              </w:rPr>
              <w:t xml:space="preserve">Ampelopsis </w:t>
            </w:r>
            <w:proofErr w:type="spellStart"/>
            <w:r>
              <w:rPr>
                <w:rFonts w:ascii="Times New Roman" w:hAnsi="Times New Roman"/>
                <w:i/>
                <w:iCs/>
                <w:sz w:val="21"/>
                <w:szCs w:val="21"/>
                <w:lang w:eastAsia="zh-CN"/>
              </w:rPr>
              <w:t>delavayana</w:t>
            </w:r>
            <w:proofErr w:type="spellEnd"/>
            <w:r>
              <w:rPr>
                <w:rFonts w:ascii="Times New Roman" w:hAnsi="Times New Roman"/>
                <w:sz w:val="21"/>
                <w:szCs w:val="21"/>
                <w:lang w:eastAsia="zh-CN"/>
              </w:rPr>
              <w:t>)</w:t>
            </w:r>
            <w:r>
              <w:rPr>
                <w:rFonts w:ascii="Times New Roman" w:hAnsi="Times New Roman"/>
                <w:sz w:val="21"/>
                <w:szCs w:val="21"/>
                <w:lang w:eastAsia="zh-CN"/>
              </w:rPr>
              <w:t>、爬山虎</w:t>
            </w:r>
            <w:r>
              <w:rPr>
                <w:rFonts w:ascii="Times New Roman" w:hAnsi="Times New Roman"/>
                <w:sz w:val="21"/>
                <w:szCs w:val="21"/>
                <w:lang w:eastAsia="zh-CN"/>
              </w:rPr>
              <w:t>(</w:t>
            </w:r>
            <w:r>
              <w:rPr>
                <w:rFonts w:ascii="Times New Roman" w:hAnsi="Times New Roman"/>
                <w:i/>
                <w:iCs/>
                <w:sz w:val="21"/>
                <w:szCs w:val="21"/>
                <w:lang w:eastAsia="zh-CN"/>
              </w:rPr>
              <w:t xml:space="preserve">Parthenocissus </w:t>
            </w:r>
            <w:proofErr w:type="spellStart"/>
            <w:r>
              <w:rPr>
                <w:rFonts w:ascii="Times New Roman" w:hAnsi="Times New Roman"/>
                <w:i/>
                <w:iCs/>
                <w:sz w:val="21"/>
                <w:szCs w:val="21"/>
                <w:lang w:eastAsia="zh-CN"/>
              </w:rPr>
              <w:t>tricuspidata</w:t>
            </w:r>
            <w:proofErr w:type="spellEnd"/>
            <w:r>
              <w:rPr>
                <w:rFonts w:ascii="Times New Roman" w:hAnsi="Times New Roman"/>
                <w:sz w:val="21"/>
                <w:szCs w:val="21"/>
                <w:lang w:eastAsia="zh-CN"/>
              </w:rPr>
              <w:t>)</w:t>
            </w:r>
          </w:p>
        </w:tc>
      </w:tr>
    </w:tbl>
    <w:p w14:paraId="358B49A0"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样方</w:t>
      </w:r>
      <w:r w:rsidRPr="000C4084">
        <w:rPr>
          <w:rFonts w:ascii="Times New Roman" w:eastAsia="黑体" w:hAnsi="Times New Roman"/>
          <w:sz w:val="21"/>
          <w:szCs w:val="21"/>
          <w:lang w:eastAsia="zh-CN"/>
        </w:rPr>
        <w:t>6</w:t>
      </w:r>
      <w:r w:rsidRPr="000C4084">
        <w:rPr>
          <w:rFonts w:ascii="Times New Roman" w:eastAsia="黑体" w:hAnsi="Times New Roman" w:hint="eastAsia"/>
          <w:sz w:val="21"/>
          <w:szCs w:val="21"/>
          <w:lang w:eastAsia="zh-CN"/>
        </w:rPr>
        <w:t xml:space="preserve"> </w:t>
      </w:r>
      <w:r w:rsidRPr="000C4084">
        <w:rPr>
          <w:rFonts w:ascii="Times New Roman" w:eastAsia="黑体" w:hAnsi="Times New Roman"/>
          <w:sz w:val="21"/>
          <w:szCs w:val="21"/>
          <w:lang w:eastAsia="zh-CN"/>
        </w:rPr>
        <w:t>蔷薇灌丛群落样地表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
        <w:gridCol w:w="3437"/>
        <w:gridCol w:w="597"/>
        <w:gridCol w:w="531"/>
        <w:gridCol w:w="524"/>
        <w:gridCol w:w="637"/>
        <w:gridCol w:w="463"/>
        <w:gridCol w:w="439"/>
        <w:gridCol w:w="560"/>
        <w:gridCol w:w="633"/>
      </w:tblGrid>
      <w:tr w:rsidR="00F96F41" w14:paraId="0935F616" w14:textId="77777777" w:rsidTr="007A614F">
        <w:trPr>
          <w:trHeight w:val="755"/>
          <w:jc w:val="center"/>
        </w:trPr>
        <w:tc>
          <w:tcPr>
            <w:tcW w:w="302" w:type="pct"/>
            <w:vAlign w:val="center"/>
          </w:tcPr>
          <w:p w14:paraId="3B945538"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坐标</w:t>
            </w:r>
            <w:proofErr w:type="spellEnd"/>
          </w:p>
        </w:tc>
        <w:tc>
          <w:tcPr>
            <w:tcW w:w="2084" w:type="pct"/>
            <w:vAlign w:val="center"/>
          </w:tcPr>
          <w:p w14:paraId="449613DE"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107.7266,31.5948</w:t>
            </w:r>
          </w:p>
        </w:tc>
        <w:tc>
          <w:tcPr>
            <w:tcW w:w="373" w:type="pct"/>
            <w:vAlign w:val="center"/>
          </w:tcPr>
          <w:p w14:paraId="4C851346"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海拔</w:t>
            </w:r>
            <w:r>
              <w:rPr>
                <w:rFonts w:ascii="Times New Roman" w:hAnsi="Times New Roman"/>
                <w:bCs/>
                <w:sz w:val="21"/>
                <w:szCs w:val="21"/>
                <w:lang w:eastAsia="zh-CN"/>
              </w:rPr>
              <w:t>(m)</w:t>
            </w:r>
          </w:p>
        </w:tc>
        <w:tc>
          <w:tcPr>
            <w:tcW w:w="255" w:type="pct"/>
            <w:vAlign w:val="center"/>
          </w:tcPr>
          <w:p w14:paraId="2841464A"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542</w:t>
            </w:r>
          </w:p>
        </w:tc>
        <w:tc>
          <w:tcPr>
            <w:tcW w:w="329" w:type="pct"/>
            <w:vAlign w:val="center"/>
          </w:tcPr>
          <w:p w14:paraId="6B3240E6"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土壤类型</w:t>
            </w:r>
            <w:proofErr w:type="spellEnd"/>
          </w:p>
        </w:tc>
        <w:tc>
          <w:tcPr>
            <w:tcW w:w="344" w:type="pct"/>
            <w:vAlign w:val="center"/>
          </w:tcPr>
          <w:p w14:paraId="01F0A45B"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壤土</w:t>
            </w:r>
          </w:p>
        </w:tc>
        <w:tc>
          <w:tcPr>
            <w:tcW w:w="292" w:type="pct"/>
            <w:vAlign w:val="center"/>
          </w:tcPr>
          <w:p w14:paraId="07DDE0A6"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坡度</w:t>
            </w:r>
            <w:proofErr w:type="spellEnd"/>
          </w:p>
        </w:tc>
        <w:tc>
          <w:tcPr>
            <w:tcW w:w="277" w:type="pct"/>
            <w:vAlign w:val="center"/>
          </w:tcPr>
          <w:p w14:paraId="65FFEC83"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0</w:t>
            </w:r>
          </w:p>
        </w:tc>
        <w:tc>
          <w:tcPr>
            <w:tcW w:w="350" w:type="pct"/>
            <w:vAlign w:val="center"/>
          </w:tcPr>
          <w:p w14:paraId="262154DE"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坡向</w:t>
            </w:r>
            <w:proofErr w:type="spellEnd"/>
          </w:p>
        </w:tc>
        <w:tc>
          <w:tcPr>
            <w:tcW w:w="394" w:type="pct"/>
            <w:vAlign w:val="center"/>
          </w:tcPr>
          <w:p w14:paraId="67C199CB"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w:t>
            </w:r>
          </w:p>
        </w:tc>
      </w:tr>
      <w:tr w:rsidR="00F96F41" w14:paraId="6C7ACB91" w14:textId="77777777" w:rsidTr="007A614F">
        <w:trPr>
          <w:trHeight w:val="308"/>
          <w:jc w:val="center"/>
        </w:trPr>
        <w:tc>
          <w:tcPr>
            <w:tcW w:w="302" w:type="pct"/>
            <w:vAlign w:val="center"/>
          </w:tcPr>
          <w:p w14:paraId="762E6EB3" w14:textId="77777777" w:rsidR="00F96F41" w:rsidRDefault="00F96F41" w:rsidP="007203CB">
            <w:pPr>
              <w:jc w:val="center"/>
              <w:rPr>
                <w:rFonts w:ascii="Times New Roman" w:hAnsi="Times New Roman"/>
                <w:bCs/>
                <w:sz w:val="21"/>
                <w:szCs w:val="21"/>
              </w:rPr>
            </w:pPr>
          </w:p>
        </w:tc>
        <w:tc>
          <w:tcPr>
            <w:tcW w:w="2084" w:type="pct"/>
            <w:vAlign w:val="center"/>
          </w:tcPr>
          <w:p w14:paraId="6E59B885"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中文名</w:t>
            </w:r>
            <w:proofErr w:type="spellEnd"/>
            <w:r>
              <w:rPr>
                <w:rFonts w:ascii="Times New Roman" w:hAnsi="Times New Roman"/>
                <w:bCs/>
                <w:sz w:val="21"/>
                <w:szCs w:val="21"/>
                <w:lang w:eastAsia="zh-CN"/>
              </w:rPr>
              <w:t>（</w:t>
            </w:r>
            <w:proofErr w:type="spellStart"/>
            <w:r>
              <w:rPr>
                <w:rFonts w:ascii="Times New Roman" w:hAnsi="Times New Roman"/>
                <w:bCs/>
                <w:sz w:val="21"/>
                <w:szCs w:val="21"/>
              </w:rPr>
              <w:t>拉丁名</w:t>
            </w:r>
            <w:proofErr w:type="spellEnd"/>
            <w:r>
              <w:rPr>
                <w:rFonts w:ascii="Times New Roman" w:hAnsi="Times New Roman"/>
                <w:bCs/>
                <w:sz w:val="21"/>
                <w:szCs w:val="21"/>
                <w:lang w:eastAsia="zh-CN"/>
              </w:rPr>
              <w:t>）</w:t>
            </w:r>
          </w:p>
        </w:tc>
        <w:tc>
          <w:tcPr>
            <w:tcW w:w="957" w:type="pct"/>
            <w:gridSpan w:val="3"/>
            <w:vAlign w:val="center"/>
          </w:tcPr>
          <w:p w14:paraId="0308AAF3"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平均高度</w:t>
            </w:r>
            <w:r>
              <w:rPr>
                <w:rFonts w:ascii="Times New Roman" w:hAnsi="Times New Roman"/>
                <w:bCs/>
                <w:sz w:val="21"/>
                <w:szCs w:val="21"/>
              </w:rPr>
              <w:t>m</w:t>
            </w:r>
            <w:proofErr w:type="spellEnd"/>
          </w:p>
        </w:tc>
        <w:tc>
          <w:tcPr>
            <w:tcW w:w="344" w:type="pct"/>
            <w:vAlign w:val="center"/>
          </w:tcPr>
          <w:p w14:paraId="7E92DDA7"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株数</w:t>
            </w:r>
            <w:proofErr w:type="spellEnd"/>
            <w:r>
              <w:rPr>
                <w:rFonts w:ascii="Times New Roman" w:hAnsi="Times New Roman"/>
                <w:bCs/>
                <w:sz w:val="21"/>
                <w:szCs w:val="21"/>
              </w:rPr>
              <w:t>/</w:t>
            </w:r>
            <w:proofErr w:type="spellStart"/>
            <w:r>
              <w:rPr>
                <w:rFonts w:ascii="Times New Roman" w:hAnsi="Times New Roman"/>
                <w:bCs/>
                <w:sz w:val="21"/>
                <w:szCs w:val="21"/>
              </w:rPr>
              <w:t>多度</w:t>
            </w:r>
            <w:proofErr w:type="spellEnd"/>
          </w:p>
        </w:tc>
        <w:tc>
          <w:tcPr>
            <w:tcW w:w="569" w:type="pct"/>
            <w:gridSpan w:val="2"/>
            <w:vAlign w:val="center"/>
          </w:tcPr>
          <w:p w14:paraId="634E4468"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平均胸径</w:t>
            </w:r>
            <w:r>
              <w:rPr>
                <w:rFonts w:ascii="Times New Roman" w:hAnsi="Times New Roman"/>
                <w:bCs/>
                <w:sz w:val="21"/>
                <w:szCs w:val="21"/>
              </w:rPr>
              <w:t>cm</w:t>
            </w:r>
            <w:proofErr w:type="spellEnd"/>
          </w:p>
        </w:tc>
        <w:tc>
          <w:tcPr>
            <w:tcW w:w="350" w:type="pct"/>
            <w:vAlign w:val="center"/>
          </w:tcPr>
          <w:p w14:paraId="4CA33A8C"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w:t>
            </w:r>
            <w:proofErr w:type="spellEnd"/>
          </w:p>
          <w:p w14:paraId="2D09F4DC"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冠幅</w:t>
            </w:r>
            <w:proofErr w:type="spellEnd"/>
          </w:p>
        </w:tc>
        <w:tc>
          <w:tcPr>
            <w:tcW w:w="394" w:type="pct"/>
            <w:vAlign w:val="center"/>
          </w:tcPr>
          <w:p w14:paraId="72037A41"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茂盛</w:t>
            </w:r>
            <w:proofErr w:type="spellEnd"/>
          </w:p>
          <w:p w14:paraId="0A7603C1"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度</w:t>
            </w:r>
          </w:p>
        </w:tc>
      </w:tr>
      <w:tr w:rsidR="00F96F41" w14:paraId="66E68C40" w14:textId="77777777" w:rsidTr="007A614F">
        <w:trPr>
          <w:trHeight w:val="308"/>
          <w:jc w:val="center"/>
        </w:trPr>
        <w:tc>
          <w:tcPr>
            <w:tcW w:w="302" w:type="pct"/>
            <w:vMerge w:val="restart"/>
            <w:vAlign w:val="center"/>
          </w:tcPr>
          <w:p w14:paraId="3DE06C51"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灌木层</w:t>
            </w:r>
            <w:proofErr w:type="spellEnd"/>
          </w:p>
        </w:tc>
        <w:tc>
          <w:tcPr>
            <w:tcW w:w="2084" w:type="pct"/>
            <w:vAlign w:val="center"/>
          </w:tcPr>
          <w:p w14:paraId="65A835F7" w14:textId="77777777" w:rsidR="00F96F41" w:rsidRDefault="00F96F41" w:rsidP="007203CB">
            <w:pPr>
              <w:jc w:val="center"/>
              <w:rPr>
                <w:rFonts w:ascii="Times New Roman" w:hAnsi="Times New Roman"/>
                <w:bCs/>
                <w:sz w:val="21"/>
                <w:szCs w:val="21"/>
              </w:rPr>
            </w:pPr>
            <w:r>
              <w:rPr>
                <w:rFonts w:ascii="Times New Roman" w:hAnsi="Times New Roman"/>
                <w:bCs/>
                <w:sz w:val="21"/>
                <w:szCs w:val="21"/>
                <w:lang w:eastAsia="zh-CN"/>
              </w:rPr>
              <w:t>蔷薇</w:t>
            </w:r>
            <w:r>
              <w:rPr>
                <w:rFonts w:ascii="Times New Roman" w:hAnsi="Times New Roman"/>
                <w:spacing w:val="8"/>
                <w:sz w:val="24"/>
                <w:szCs w:val="24"/>
                <w:lang w:eastAsia="zh-CN"/>
              </w:rPr>
              <w:t>（</w:t>
            </w:r>
            <w:r>
              <w:rPr>
                <w:rFonts w:ascii="Times New Roman" w:hAnsi="Times New Roman"/>
                <w:i/>
                <w:iCs/>
                <w:sz w:val="21"/>
                <w:szCs w:val="21"/>
              </w:rPr>
              <w:t>Rosa sp.</w:t>
            </w:r>
            <w:r>
              <w:rPr>
                <w:rFonts w:ascii="Times New Roman" w:hAnsi="Times New Roman"/>
                <w:spacing w:val="8"/>
                <w:sz w:val="24"/>
                <w:szCs w:val="24"/>
                <w:lang w:eastAsia="zh-CN"/>
              </w:rPr>
              <w:t>）</w:t>
            </w:r>
          </w:p>
        </w:tc>
        <w:tc>
          <w:tcPr>
            <w:tcW w:w="957" w:type="pct"/>
            <w:gridSpan w:val="3"/>
            <w:vAlign w:val="center"/>
          </w:tcPr>
          <w:p w14:paraId="012B3D1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1.3</w:t>
            </w:r>
          </w:p>
        </w:tc>
        <w:tc>
          <w:tcPr>
            <w:tcW w:w="344" w:type="pct"/>
            <w:vAlign w:val="center"/>
          </w:tcPr>
          <w:p w14:paraId="72D28413"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19</w:t>
            </w:r>
          </w:p>
        </w:tc>
        <w:tc>
          <w:tcPr>
            <w:tcW w:w="569" w:type="pct"/>
            <w:gridSpan w:val="2"/>
            <w:vAlign w:val="center"/>
          </w:tcPr>
          <w:p w14:paraId="1121B103"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54907284" w14:textId="77777777" w:rsidR="00F96F41" w:rsidRDefault="00F96F41" w:rsidP="007203CB">
            <w:pPr>
              <w:jc w:val="center"/>
              <w:rPr>
                <w:rFonts w:ascii="Times New Roman" w:hAnsi="Times New Roman"/>
                <w:bCs/>
                <w:sz w:val="21"/>
                <w:szCs w:val="21"/>
              </w:rPr>
            </w:pPr>
          </w:p>
        </w:tc>
        <w:tc>
          <w:tcPr>
            <w:tcW w:w="394" w:type="pct"/>
            <w:vAlign w:val="center"/>
          </w:tcPr>
          <w:p w14:paraId="4486152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49DE7639" w14:textId="77777777" w:rsidTr="007A614F">
        <w:trPr>
          <w:trHeight w:val="308"/>
          <w:jc w:val="center"/>
        </w:trPr>
        <w:tc>
          <w:tcPr>
            <w:tcW w:w="302" w:type="pct"/>
            <w:vMerge/>
            <w:vAlign w:val="center"/>
          </w:tcPr>
          <w:p w14:paraId="359F6298" w14:textId="77777777" w:rsidR="00F96F41" w:rsidRDefault="00F96F41" w:rsidP="007203CB">
            <w:pPr>
              <w:jc w:val="center"/>
              <w:rPr>
                <w:rFonts w:ascii="Times New Roman" w:hAnsi="Times New Roman"/>
                <w:bCs/>
                <w:sz w:val="21"/>
                <w:szCs w:val="21"/>
              </w:rPr>
            </w:pPr>
          </w:p>
        </w:tc>
        <w:tc>
          <w:tcPr>
            <w:tcW w:w="2084" w:type="pct"/>
            <w:vAlign w:val="center"/>
          </w:tcPr>
          <w:p w14:paraId="3E9637E9" w14:textId="77777777" w:rsidR="00F96F41" w:rsidRDefault="00F96F41" w:rsidP="007203CB">
            <w:pPr>
              <w:jc w:val="center"/>
              <w:rPr>
                <w:rFonts w:ascii="Times New Roman" w:hAnsi="Times New Roman"/>
                <w:bCs/>
                <w:sz w:val="21"/>
                <w:szCs w:val="21"/>
              </w:rPr>
            </w:pPr>
            <w:r>
              <w:rPr>
                <w:rFonts w:ascii="Times New Roman" w:hAnsi="Times New Roman"/>
                <w:bCs/>
                <w:sz w:val="21"/>
                <w:szCs w:val="21"/>
                <w:lang w:eastAsia="zh-CN"/>
              </w:rPr>
              <w:t>黄荆（</w:t>
            </w:r>
            <w:r>
              <w:rPr>
                <w:rFonts w:ascii="Times New Roman" w:hAnsi="Times New Roman"/>
                <w:i/>
                <w:iCs/>
                <w:sz w:val="21"/>
                <w:szCs w:val="21"/>
              </w:rPr>
              <w:t>Vitex negundo</w:t>
            </w:r>
            <w:r>
              <w:rPr>
                <w:rFonts w:ascii="Times New Roman" w:hAnsi="Times New Roman"/>
                <w:bCs/>
                <w:sz w:val="21"/>
                <w:szCs w:val="21"/>
                <w:lang w:eastAsia="zh-CN"/>
              </w:rPr>
              <w:t>）</w:t>
            </w:r>
          </w:p>
        </w:tc>
        <w:tc>
          <w:tcPr>
            <w:tcW w:w="957" w:type="pct"/>
            <w:gridSpan w:val="3"/>
            <w:vAlign w:val="center"/>
          </w:tcPr>
          <w:p w14:paraId="23EBC58E"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0.8</w:t>
            </w:r>
          </w:p>
        </w:tc>
        <w:tc>
          <w:tcPr>
            <w:tcW w:w="344" w:type="pct"/>
            <w:vAlign w:val="center"/>
          </w:tcPr>
          <w:p w14:paraId="27069F3F"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6</w:t>
            </w:r>
          </w:p>
        </w:tc>
        <w:tc>
          <w:tcPr>
            <w:tcW w:w="569" w:type="pct"/>
            <w:gridSpan w:val="2"/>
            <w:vAlign w:val="center"/>
          </w:tcPr>
          <w:p w14:paraId="4417F261"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2.0</w:t>
            </w:r>
          </w:p>
        </w:tc>
        <w:tc>
          <w:tcPr>
            <w:tcW w:w="350" w:type="pct"/>
            <w:vAlign w:val="center"/>
          </w:tcPr>
          <w:p w14:paraId="65BA3972" w14:textId="77777777" w:rsidR="00F96F41" w:rsidRDefault="00F96F41" w:rsidP="007203CB">
            <w:pPr>
              <w:jc w:val="center"/>
              <w:rPr>
                <w:rFonts w:ascii="Times New Roman" w:hAnsi="Times New Roman"/>
                <w:bCs/>
                <w:sz w:val="21"/>
                <w:szCs w:val="21"/>
              </w:rPr>
            </w:pPr>
          </w:p>
        </w:tc>
        <w:tc>
          <w:tcPr>
            <w:tcW w:w="394" w:type="pct"/>
            <w:vAlign w:val="center"/>
          </w:tcPr>
          <w:p w14:paraId="343AABD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1536793B" w14:textId="77777777" w:rsidTr="007A614F">
        <w:trPr>
          <w:trHeight w:val="308"/>
          <w:jc w:val="center"/>
        </w:trPr>
        <w:tc>
          <w:tcPr>
            <w:tcW w:w="302" w:type="pct"/>
            <w:vMerge/>
            <w:vAlign w:val="center"/>
          </w:tcPr>
          <w:p w14:paraId="766A47DD" w14:textId="77777777" w:rsidR="00F96F41" w:rsidRDefault="00F96F41" w:rsidP="007203CB">
            <w:pPr>
              <w:jc w:val="center"/>
              <w:rPr>
                <w:rFonts w:ascii="Times New Roman" w:hAnsi="Times New Roman"/>
                <w:bCs/>
                <w:sz w:val="21"/>
                <w:szCs w:val="21"/>
              </w:rPr>
            </w:pPr>
          </w:p>
        </w:tc>
        <w:tc>
          <w:tcPr>
            <w:tcW w:w="2084" w:type="pct"/>
            <w:vAlign w:val="center"/>
          </w:tcPr>
          <w:p w14:paraId="6653DD59" w14:textId="77777777" w:rsidR="00F96F41" w:rsidRDefault="00F96F41" w:rsidP="007203CB">
            <w:pPr>
              <w:jc w:val="center"/>
              <w:rPr>
                <w:rFonts w:ascii="Times New Roman" w:hAnsi="Times New Roman"/>
                <w:bCs/>
                <w:sz w:val="21"/>
                <w:szCs w:val="21"/>
              </w:rPr>
            </w:pPr>
            <w:r>
              <w:rPr>
                <w:rFonts w:ascii="Times New Roman" w:hAnsi="Times New Roman"/>
                <w:bCs/>
                <w:sz w:val="21"/>
                <w:szCs w:val="21"/>
                <w:lang w:eastAsia="zh-CN"/>
              </w:rPr>
              <w:t>盐肤木（</w:t>
            </w:r>
            <w:r>
              <w:rPr>
                <w:rFonts w:ascii="Times New Roman" w:hAnsi="Times New Roman"/>
                <w:i/>
                <w:iCs/>
                <w:sz w:val="21"/>
                <w:szCs w:val="21"/>
              </w:rPr>
              <w:t>Rhus chinensis Mill.</w:t>
            </w:r>
            <w:r>
              <w:rPr>
                <w:rFonts w:ascii="Times New Roman" w:hAnsi="Times New Roman"/>
                <w:bCs/>
                <w:sz w:val="21"/>
                <w:szCs w:val="21"/>
                <w:lang w:eastAsia="zh-CN"/>
              </w:rPr>
              <w:t>）</w:t>
            </w:r>
          </w:p>
        </w:tc>
        <w:tc>
          <w:tcPr>
            <w:tcW w:w="957" w:type="pct"/>
            <w:gridSpan w:val="3"/>
            <w:vAlign w:val="center"/>
          </w:tcPr>
          <w:p w14:paraId="3A5F871C"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1.1</w:t>
            </w:r>
          </w:p>
        </w:tc>
        <w:tc>
          <w:tcPr>
            <w:tcW w:w="344" w:type="pct"/>
            <w:vAlign w:val="center"/>
          </w:tcPr>
          <w:p w14:paraId="7DCF069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569" w:type="pct"/>
            <w:gridSpan w:val="2"/>
            <w:vAlign w:val="center"/>
          </w:tcPr>
          <w:p w14:paraId="0A3D1C1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1.0</w:t>
            </w:r>
          </w:p>
        </w:tc>
        <w:tc>
          <w:tcPr>
            <w:tcW w:w="350" w:type="pct"/>
            <w:vAlign w:val="center"/>
          </w:tcPr>
          <w:p w14:paraId="656B3F3F" w14:textId="77777777" w:rsidR="00F96F41" w:rsidRDefault="00F96F41" w:rsidP="007203CB">
            <w:pPr>
              <w:jc w:val="center"/>
              <w:rPr>
                <w:rFonts w:ascii="Times New Roman" w:hAnsi="Times New Roman"/>
                <w:bCs/>
                <w:sz w:val="21"/>
                <w:szCs w:val="21"/>
              </w:rPr>
            </w:pPr>
          </w:p>
        </w:tc>
        <w:tc>
          <w:tcPr>
            <w:tcW w:w="394" w:type="pct"/>
            <w:vAlign w:val="center"/>
          </w:tcPr>
          <w:p w14:paraId="5E664A1F"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340ED0AE" w14:textId="77777777" w:rsidTr="007A614F">
        <w:trPr>
          <w:trHeight w:val="308"/>
          <w:jc w:val="center"/>
        </w:trPr>
        <w:tc>
          <w:tcPr>
            <w:tcW w:w="302" w:type="pct"/>
            <w:vMerge/>
            <w:vAlign w:val="center"/>
          </w:tcPr>
          <w:p w14:paraId="65D58A79" w14:textId="77777777" w:rsidR="00F96F41" w:rsidRDefault="00F96F41" w:rsidP="007203CB">
            <w:pPr>
              <w:jc w:val="center"/>
              <w:rPr>
                <w:rFonts w:ascii="Times New Roman" w:hAnsi="Times New Roman"/>
                <w:bCs/>
                <w:sz w:val="21"/>
                <w:szCs w:val="21"/>
              </w:rPr>
            </w:pPr>
          </w:p>
        </w:tc>
        <w:tc>
          <w:tcPr>
            <w:tcW w:w="2084" w:type="pct"/>
            <w:vAlign w:val="center"/>
          </w:tcPr>
          <w:p w14:paraId="4C2E2D15"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马桑</w:t>
            </w:r>
            <w:proofErr w:type="spellEnd"/>
            <w:r>
              <w:rPr>
                <w:rFonts w:ascii="Times New Roman" w:hAnsi="Times New Roman"/>
                <w:bCs/>
                <w:sz w:val="21"/>
                <w:szCs w:val="21"/>
                <w:lang w:eastAsia="zh-CN"/>
              </w:rPr>
              <w:t>（</w:t>
            </w:r>
            <w:proofErr w:type="spellStart"/>
            <w:r>
              <w:rPr>
                <w:rFonts w:ascii="Times New Roman" w:hAnsi="Times New Roman"/>
                <w:i/>
                <w:iCs/>
                <w:sz w:val="21"/>
                <w:szCs w:val="21"/>
              </w:rPr>
              <w:t>Coriaria</w:t>
            </w:r>
            <w:proofErr w:type="spellEnd"/>
            <w:r>
              <w:rPr>
                <w:rFonts w:ascii="Times New Roman" w:hAnsi="Times New Roman"/>
                <w:i/>
                <w:iCs/>
                <w:sz w:val="21"/>
                <w:szCs w:val="21"/>
              </w:rPr>
              <w:t xml:space="preserve"> </w:t>
            </w:r>
            <w:proofErr w:type="spellStart"/>
            <w:r>
              <w:rPr>
                <w:rFonts w:ascii="Times New Roman" w:hAnsi="Times New Roman"/>
                <w:i/>
                <w:iCs/>
                <w:sz w:val="21"/>
                <w:szCs w:val="21"/>
              </w:rPr>
              <w:t>nepalensis</w:t>
            </w:r>
            <w:proofErr w:type="spellEnd"/>
            <w:r>
              <w:rPr>
                <w:rFonts w:ascii="Times New Roman" w:hAnsi="Times New Roman"/>
                <w:bCs/>
                <w:sz w:val="21"/>
                <w:szCs w:val="21"/>
                <w:lang w:eastAsia="zh-CN"/>
              </w:rPr>
              <w:t>）</w:t>
            </w:r>
          </w:p>
        </w:tc>
        <w:tc>
          <w:tcPr>
            <w:tcW w:w="957" w:type="pct"/>
            <w:gridSpan w:val="3"/>
            <w:vAlign w:val="center"/>
          </w:tcPr>
          <w:p w14:paraId="2284526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1.2</w:t>
            </w:r>
          </w:p>
        </w:tc>
        <w:tc>
          <w:tcPr>
            <w:tcW w:w="344" w:type="pct"/>
            <w:vAlign w:val="center"/>
          </w:tcPr>
          <w:p w14:paraId="4959EFBE"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6</w:t>
            </w:r>
          </w:p>
        </w:tc>
        <w:tc>
          <w:tcPr>
            <w:tcW w:w="569" w:type="pct"/>
            <w:gridSpan w:val="2"/>
            <w:vAlign w:val="center"/>
          </w:tcPr>
          <w:p w14:paraId="1A4F19F4"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1.0</w:t>
            </w:r>
          </w:p>
        </w:tc>
        <w:tc>
          <w:tcPr>
            <w:tcW w:w="350" w:type="pct"/>
            <w:vAlign w:val="center"/>
          </w:tcPr>
          <w:p w14:paraId="67A35585" w14:textId="77777777" w:rsidR="00F96F41" w:rsidRDefault="00F96F41" w:rsidP="007203CB">
            <w:pPr>
              <w:jc w:val="center"/>
              <w:rPr>
                <w:rFonts w:ascii="Times New Roman" w:hAnsi="Times New Roman"/>
                <w:bCs/>
                <w:sz w:val="21"/>
                <w:szCs w:val="21"/>
              </w:rPr>
            </w:pPr>
          </w:p>
        </w:tc>
        <w:tc>
          <w:tcPr>
            <w:tcW w:w="394" w:type="pct"/>
            <w:vAlign w:val="center"/>
          </w:tcPr>
          <w:p w14:paraId="0014ABC8"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6F2A3DF4" w14:textId="77777777" w:rsidTr="007A614F">
        <w:trPr>
          <w:trHeight w:val="308"/>
          <w:jc w:val="center"/>
        </w:trPr>
        <w:tc>
          <w:tcPr>
            <w:tcW w:w="302" w:type="pct"/>
            <w:vMerge/>
            <w:vAlign w:val="center"/>
          </w:tcPr>
          <w:p w14:paraId="37685F75" w14:textId="77777777" w:rsidR="00F96F41" w:rsidRDefault="00F96F41" w:rsidP="007203CB">
            <w:pPr>
              <w:jc w:val="center"/>
              <w:rPr>
                <w:rFonts w:ascii="Times New Roman" w:hAnsi="Times New Roman"/>
                <w:bCs/>
                <w:sz w:val="21"/>
                <w:szCs w:val="21"/>
              </w:rPr>
            </w:pPr>
          </w:p>
        </w:tc>
        <w:tc>
          <w:tcPr>
            <w:tcW w:w="2084" w:type="pct"/>
            <w:vAlign w:val="center"/>
          </w:tcPr>
          <w:p w14:paraId="3A22CE1E"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sz w:val="21"/>
                <w:szCs w:val="21"/>
              </w:rPr>
              <w:t>野桐</w:t>
            </w:r>
            <w:proofErr w:type="spellEnd"/>
            <w:r>
              <w:rPr>
                <w:rFonts w:ascii="Times New Roman" w:hAnsi="Times New Roman"/>
                <w:sz w:val="21"/>
                <w:szCs w:val="21"/>
                <w:lang w:eastAsia="zh-CN"/>
              </w:rPr>
              <w:t>（</w:t>
            </w:r>
            <w:proofErr w:type="spellStart"/>
            <w:r>
              <w:rPr>
                <w:rFonts w:ascii="Times New Roman" w:hAnsi="Times New Roman"/>
                <w:i/>
                <w:iCs/>
                <w:sz w:val="21"/>
                <w:szCs w:val="21"/>
              </w:rPr>
              <w:t>Mallotus</w:t>
            </w:r>
            <w:proofErr w:type="spellEnd"/>
            <w:r>
              <w:rPr>
                <w:rFonts w:ascii="Times New Roman" w:hAnsi="Times New Roman"/>
                <w:i/>
                <w:iCs/>
                <w:sz w:val="21"/>
                <w:szCs w:val="21"/>
              </w:rPr>
              <w:t xml:space="preserve"> japonicus var. </w:t>
            </w:r>
            <w:proofErr w:type="spellStart"/>
            <w:r>
              <w:rPr>
                <w:rFonts w:ascii="Times New Roman" w:hAnsi="Times New Roman"/>
                <w:i/>
                <w:iCs/>
                <w:sz w:val="21"/>
                <w:szCs w:val="21"/>
              </w:rPr>
              <w:t>floccosus</w:t>
            </w:r>
            <w:proofErr w:type="spellEnd"/>
            <w:r>
              <w:rPr>
                <w:rFonts w:ascii="Times New Roman" w:hAnsi="Times New Roman"/>
                <w:sz w:val="21"/>
                <w:szCs w:val="21"/>
                <w:lang w:eastAsia="zh-CN"/>
              </w:rPr>
              <w:t>）</w:t>
            </w:r>
          </w:p>
        </w:tc>
        <w:tc>
          <w:tcPr>
            <w:tcW w:w="957" w:type="pct"/>
            <w:gridSpan w:val="3"/>
            <w:vAlign w:val="center"/>
          </w:tcPr>
          <w:p w14:paraId="644A1ABB"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0.8</w:t>
            </w:r>
          </w:p>
        </w:tc>
        <w:tc>
          <w:tcPr>
            <w:tcW w:w="344" w:type="pct"/>
            <w:vAlign w:val="center"/>
          </w:tcPr>
          <w:p w14:paraId="09F05CDE"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6</w:t>
            </w:r>
          </w:p>
        </w:tc>
        <w:tc>
          <w:tcPr>
            <w:tcW w:w="569" w:type="pct"/>
            <w:gridSpan w:val="2"/>
            <w:vAlign w:val="center"/>
          </w:tcPr>
          <w:p w14:paraId="6527577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2.0</w:t>
            </w:r>
          </w:p>
        </w:tc>
        <w:tc>
          <w:tcPr>
            <w:tcW w:w="350" w:type="pct"/>
            <w:vAlign w:val="center"/>
          </w:tcPr>
          <w:p w14:paraId="31532727" w14:textId="77777777" w:rsidR="00F96F41" w:rsidRDefault="00F96F41" w:rsidP="007203CB">
            <w:pPr>
              <w:jc w:val="center"/>
              <w:rPr>
                <w:rFonts w:ascii="Times New Roman" w:hAnsi="Times New Roman"/>
                <w:bCs/>
                <w:sz w:val="21"/>
                <w:szCs w:val="21"/>
              </w:rPr>
            </w:pPr>
          </w:p>
        </w:tc>
        <w:tc>
          <w:tcPr>
            <w:tcW w:w="394" w:type="pct"/>
            <w:vAlign w:val="center"/>
          </w:tcPr>
          <w:p w14:paraId="5E11E27A"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1A7D3DAB" w14:textId="77777777" w:rsidTr="007A614F">
        <w:trPr>
          <w:trHeight w:val="308"/>
          <w:jc w:val="center"/>
        </w:trPr>
        <w:tc>
          <w:tcPr>
            <w:tcW w:w="302" w:type="pct"/>
            <w:vMerge/>
            <w:vAlign w:val="center"/>
          </w:tcPr>
          <w:p w14:paraId="4297BF76" w14:textId="77777777" w:rsidR="00F96F41" w:rsidRDefault="00F96F41" w:rsidP="007203CB">
            <w:pPr>
              <w:jc w:val="center"/>
              <w:rPr>
                <w:rFonts w:ascii="Times New Roman" w:hAnsi="Times New Roman"/>
                <w:bCs/>
                <w:sz w:val="21"/>
                <w:szCs w:val="21"/>
              </w:rPr>
            </w:pPr>
          </w:p>
        </w:tc>
        <w:tc>
          <w:tcPr>
            <w:tcW w:w="2084" w:type="pct"/>
            <w:vAlign w:val="center"/>
          </w:tcPr>
          <w:p w14:paraId="5298FB97"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川</w:t>
            </w:r>
            <w:proofErr w:type="gramStart"/>
            <w:r>
              <w:rPr>
                <w:rFonts w:ascii="Times New Roman" w:hAnsi="Times New Roman"/>
                <w:sz w:val="21"/>
                <w:szCs w:val="21"/>
              </w:rPr>
              <w:t>莓</w:t>
            </w:r>
            <w:proofErr w:type="spellEnd"/>
            <w:proofErr w:type="gramEnd"/>
            <w:r>
              <w:rPr>
                <w:rFonts w:ascii="Times New Roman" w:hAnsi="Times New Roman"/>
                <w:sz w:val="21"/>
                <w:szCs w:val="21"/>
                <w:lang w:eastAsia="zh-CN"/>
              </w:rPr>
              <w:t>（</w:t>
            </w:r>
            <w:r>
              <w:rPr>
                <w:rFonts w:ascii="Times New Roman" w:hAnsi="Times New Roman"/>
                <w:i/>
                <w:iCs/>
                <w:sz w:val="21"/>
                <w:szCs w:val="21"/>
              </w:rPr>
              <w:t xml:space="preserve">Rubus </w:t>
            </w:r>
            <w:proofErr w:type="spellStart"/>
            <w:r>
              <w:rPr>
                <w:rFonts w:ascii="Times New Roman" w:hAnsi="Times New Roman"/>
                <w:i/>
                <w:iCs/>
                <w:sz w:val="21"/>
                <w:szCs w:val="21"/>
              </w:rPr>
              <w:t>setchuenensis</w:t>
            </w:r>
            <w:proofErr w:type="spellEnd"/>
            <w:r>
              <w:rPr>
                <w:rFonts w:ascii="Times New Roman" w:hAnsi="Times New Roman"/>
                <w:i/>
                <w:iCs/>
                <w:sz w:val="21"/>
                <w:szCs w:val="21"/>
              </w:rPr>
              <w:t xml:space="preserve"> Bureau et </w:t>
            </w:r>
            <w:proofErr w:type="spellStart"/>
            <w:r>
              <w:rPr>
                <w:rFonts w:ascii="Times New Roman" w:hAnsi="Times New Roman"/>
                <w:i/>
                <w:iCs/>
                <w:sz w:val="21"/>
                <w:szCs w:val="21"/>
              </w:rPr>
              <w:t>Franch</w:t>
            </w:r>
            <w:proofErr w:type="spellEnd"/>
            <w:r>
              <w:rPr>
                <w:rFonts w:ascii="Times New Roman" w:hAnsi="Times New Roman"/>
                <w:i/>
                <w:iCs/>
                <w:sz w:val="21"/>
                <w:szCs w:val="21"/>
              </w:rPr>
              <w:t>.</w:t>
            </w:r>
            <w:r>
              <w:rPr>
                <w:rFonts w:ascii="Times New Roman" w:hAnsi="Times New Roman"/>
                <w:sz w:val="21"/>
                <w:szCs w:val="21"/>
                <w:lang w:eastAsia="zh-CN"/>
              </w:rPr>
              <w:t>）</w:t>
            </w:r>
          </w:p>
        </w:tc>
        <w:tc>
          <w:tcPr>
            <w:tcW w:w="957" w:type="pct"/>
            <w:gridSpan w:val="3"/>
            <w:vAlign w:val="center"/>
          </w:tcPr>
          <w:p w14:paraId="51F8B50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1.1</w:t>
            </w:r>
          </w:p>
        </w:tc>
        <w:tc>
          <w:tcPr>
            <w:tcW w:w="344" w:type="pct"/>
            <w:vAlign w:val="center"/>
          </w:tcPr>
          <w:p w14:paraId="4D44EFCF"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4</w:t>
            </w:r>
          </w:p>
        </w:tc>
        <w:tc>
          <w:tcPr>
            <w:tcW w:w="569" w:type="pct"/>
            <w:gridSpan w:val="2"/>
            <w:vAlign w:val="center"/>
          </w:tcPr>
          <w:p w14:paraId="68B0A91F"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1.0</w:t>
            </w:r>
          </w:p>
        </w:tc>
        <w:tc>
          <w:tcPr>
            <w:tcW w:w="350" w:type="pct"/>
            <w:vAlign w:val="center"/>
          </w:tcPr>
          <w:p w14:paraId="5C54EAB1" w14:textId="77777777" w:rsidR="00F96F41" w:rsidRDefault="00F96F41" w:rsidP="007203CB">
            <w:pPr>
              <w:jc w:val="center"/>
              <w:rPr>
                <w:rFonts w:ascii="Times New Roman" w:hAnsi="Times New Roman"/>
                <w:bCs/>
                <w:sz w:val="21"/>
                <w:szCs w:val="21"/>
              </w:rPr>
            </w:pPr>
          </w:p>
        </w:tc>
        <w:tc>
          <w:tcPr>
            <w:tcW w:w="394" w:type="pct"/>
            <w:vAlign w:val="center"/>
          </w:tcPr>
          <w:p w14:paraId="40BC7FBD"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5C51CEC7" w14:textId="77777777" w:rsidTr="007A614F">
        <w:trPr>
          <w:trHeight w:val="308"/>
          <w:jc w:val="center"/>
        </w:trPr>
        <w:tc>
          <w:tcPr>
            <w:tcW w:w="302" w:type="pct"/>
            <w:vMerge/>
            <w:vAlign w:val="center"/>
          </w:tcPr>
          <w:p w14:paraId="51B391F3" w14:textId="77777777" w:rsidR="00F96F41" w:rsidRDefault="00F96F41" w:rsidP="007203CB">
            <w:pPr>
              <w:jc w:val="center"/>
              <w:rPr>
                <w:rFonts w:ascii="Times New Roman" w:hAnsi="Times New Roman"/>
                <w:bCs/>
                <w:sz w:val="21"/>
                <w:szCs w:val="21"/>
              </w:rPr>
            </w:pPr>
          </w:p>
        </w:tc>
        <w:tc>
          <w:tcPr>
            <w:tcW w:w="2084" w:type="pct"/>
            <w:vAlign w:val="center"/>
          </w:tcPr>
          <w:p w14:paraId="70F30665" w14:textId="77777777" w:rsidR="00F96F41" w:rsidRDefault="00F96F41" w:rsidP="007203CB">
            <w:pPr>
              <w:jc w:val="center"/>
              <w:rPr>
                <w:rFonts w:ascii="Times New Roman" w:hAnsi="Times New Roman"/>
                <w:b/>
                <w:bCs/>
                <w:sz w:val="21"/>
                <w:szCs w:val="21"/>
                <w:lang w:eastAsia="zh-CN"/>
              </w:rPr>
            </w:pPr>
            <w:proofErr w:type="spellStart"/>
            <w:r>
              <w:rPr>
                <w:rFonts w:ascii="Times New Roman" w:hAnsi="Times New Roman"/>
                <w:sz w:val="21"/>
                <w:szCs w:val="21"/>
              </w:rPr>
              <w:t>山合欢</w:t>
            </w:r>
            <w:proofErr w:type="spellEnd"/>
            <w:r>
              <w:rPr>
                <w:rFonts w:ascii="Times New Roman" w:hAnsi="Times New Roman"/>
                <w:sz w:val="21"/>
                <w:szCs w:val="21"/>
                <w:lang w:eastAsia="zh-CN"/>
              </w:rPr>
              <w:t>（</w:t>
            </w:r>
            <w:r>
              <w:rPr>
                <w:rFonts w:ascii="Times New Roman" w:hAnsi="Times New Roman"/>
                <w:i/>
                <w:iCs/>
                <w:sz w:val="21"/>
                <w:szCs w:val="21"/>
              </w:rPr>
              <w:t xml:space="preserve">Albizia </w:t>
            </w:r>
            <w:proofErr w:type="spellStart"/>
            <w:r>
              <w:rPr>
                <w:rFonts w:ascii="Times New Roman" w:hAnsi="Times New Roman"/>
                <w:i/>
                <w:iCs/>
                <w:sz w:val="21"/>
                <w:szCs w:val="21"/>
              </w:rPr>
              <w:t>kalkora</w:t>
            </w:r>
            <w:proofErr w:type="spellEnd"/>
            <w:r>
              <w:rPr>
                <w:rFonts w:ascii="Times New Roman" w:hAnsi="Times New Roman"/>
                <w:i/>
                <w:iCs/>
                <w:sz w:val="21"/>
                <w:szCs w:val="21"/>
              </w:rPr>
              <w:t xml:space="preserve"> (</w:t>
            </w:r>
            <w:proofErr w:type="spellStart"/>
            <w:r>
              <w:rPr>
                <w:rFonts w:ascii="Times New Roman" w:hAnsi="Times New Roman"/>
                <w:i/>
                <w:iCs/>
                <w:sz w:val="21"/>
                <w:szCs w:val="21"/>
              </w:rPr>
              <w:t>Roxb</w:t>
            </w:r>
            <w:proofErr w:type="spellEnd"/>
            <w:r>
              <w:rPr>
                <w:rFonts w:ascii="Times New Roman" w:hAnsi="Times New Roman"/>
                <w:i/>
                <w:iCs/>
                <w:sz w:val="21"/>
                <w:szCs w:val="21"/>
              </w:rPr>
              <w:t>.)</w:t>
            </w:r>
            <w:proofErr w:type="spellStart"/>
            <w:r>
              <w:rPr>
                <w:rFonts w:ascii="Times New Roman" w:hAnsi="Times New Roman"/>
                <w:i/>
                <w:iCs/>
                <w:sz w:val="21"/>
                <w:szCs w:val="21"/>
              </w:rPr>
              <w:t>Prain</w:t>
            </w:r>
            <w:proofErr w:type="spellEnd"/>
            <w:r>
              <w:rPr>
                <w:rFonts w:ascii="Times New Roman" w:hAnsi="Times New Roman"/>
                <w:sz w:val="21"/>
                <w:szCs w:val="21"/>
                <w:lang w:eastAsia="zh-CN"/>
              </w:rPr>
              <w:t>）</w:t>
            </w:r>
          </w:p>
        </w:tc>
        <w:tc>
          <w:tcPr>
            <w:tcW w:w="957" w:type="pct"/>
            <w:gridSpan w:val="3"/>
            <w:vAlign w:val="center"/>
          </w:tcPr>
          <w:p w14:paraId="364938D8"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0.7</w:t>
            </w:r>
          </w:p>
        </w:tc>
        <w:tc>
          <w:tcPr>
            <w:tcW w:w="344" w:type="pct"/>
            <w:vAlign w:val="center"/>
          </w:tcPr>
          <w:p w14:paraId="32167C8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w:t>
            </w:r>
          </w:p>
        </w:tc>
        <w:tc>
          <w:tcPr>
            <w:tcW w:w="569" w:type="pct"/>
            <w:gridSpan w:val="2"/>
            <w:vAlign w:val="center"/>
          </w:tcPr>
          <w:p w14:paraId="23B41A84"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2.0</w:t>
            </w:r>
          </w:p>
        </w:tc>
        <w:tc>
          <w:tcPr>
            <w:tcW w:w="350" w:type="pct"/>
            <w:vAlign w:val="center"/>
          </w:tcPr>
          <w:p w14:paraId="4F69FAC4" w14:textId="77777777" w:rsidR="00F96F41" w:rsidRDefault="00F96F41" w:rsidP="007203CB">
            <w:pPr>
              <w:jc w:val="center"/>
              <w:rPr>
                <w:rFonts w:ascii="Times New Roman" w:hAnsi="Times New Roman"/>
                <w:bCs/>
                <w:sz w:val="21"/>
                <w:szCs w:val="21"/>
              </w:rPr>
            </w:pPr>
          </w:p>
        </w:tc>
        <w:tc>
          <w:tcPr>
            <w:tcW w:w="394" w:type="pct"/>
            <w:vAlign w:val="center"/>
          </w:tcPr>
          <w:p w14:paraId="2FC60F9D"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5878FA0C" w14:textId="77777777" w:rsidTr="007A614F">
        <w:trPr>
          <w:trHeight w:val="308"/>
          <w:jc w:val="center"/>
        </w:trPr>
        <w:tc>
          <w:tcPr>
            <w:tcW w:w="302" w:type="pct"/>
            <w:vMerge/>
            <w:vAlign w:val="center"/>
          </w:tcPr>
          <w:p w14:paraId="497692D7" w14:textId="77777777" w:rsidR="00F96F41" w:rsidRDefault="00F96F41" w:rsidP="007203CB">
            <w:pPr>
              <w:jc w:val="center"/>
              <w:rPr>
                <w:rFonts w:ascii="Times New Roman" w:hAnsi="Times New Roman"/>
                <w:bCs/>
                <w:sz w:val="21"/>
                <w:szCs w:val="21"/>
              </w:rPr>
            </w:pPr>
          </w:p>
        </w:tc>
        <w:tc>
          <w:tcPr>
            <w:tcW w:w="2084" w:type="pct"/>
            <w:vAlign w:val="center"/>
          </w:tcPr>
          <w:p w14:paraId="64EC272F"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悬钩子</w:t>
            </w:r>
            <w:proofErr w:type="spellEnd"/>
            <w:r>
              <w:rPr>
                <w:rFonts w:ascii="Times New Roman" w:hAnsi="Times New Roman"/>
                <w:sz w:val="21"/>
                <w:szCs w:val="21"/>
                <w:lang w:eastAsia="zh-CN"/>
              </w:rPr>
              <w:t>（</w:t>
            </w:r>
            <w:r>
              <w:rPr>
                <w:rFonts w:ascii="Times New Roman" w:hAnsi="Times New Roman"/>
                <w:i/>
                <w:iCs/>
                <w:sz w:val="21"/>
                <w:szCs w:val="21"/>
                <w:lang w:eastAsia="zh-CN"/>
              </w:rPr>
              <w:t>Rubus sp.</w:t>
            </w:r>
            <w:r>
              <w:rPr>
                <w:rFonts w:ascii="Times New Roman" w:hAnsi="Times New Roman"/>
                <w:sz w:val="21"/>
                <w:szCs w:val="21"/>
                <w:lang w:eastAsia="zh-CN"/>
              </w:rPr>
              <w:t>）</w:t>
            </w:r>
          </w:p>
        </w:tc>
        <w:tc>
          <w:tcPr>
            <w:tcW w:w="957" w:type="pct"/>
            <w:gridSpan w:val="3"/>
            <w:vAlign w:val="center"/>
          </w:tcPr>
          <w:p w14:paraId="52A81130"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1.3</w:t>
            </w:r>
          </w:p>
        </w:tc>
        <w:tc>
          <w:tcPr>
            <w:tcW w:w="344" w:type="pct"/>
            <w:vAlign w:val="center"/>
          </w:tcPr>
          <w:p w14:paraId="14A8337C"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4</w:t>
            </w:r>
          </w:p>
        </w:tc>
        <w:tc>
          <w:tcPr>
            <w:tcW w:w="569" w:type="pct"/>
            <w:gridSpan w:val="2"/>
            <w:vAlign w:val="center"/>
          </w:tcPr>
          <w:p w14:paraId="13CBD5BF"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0DD3AE9F" w14:textId="77777777" w:rsidR="00F96F41" w:rsidRDefault="00F96F41" w:rsidP="007203CB">
            <w:pPr>
              <w:jc w:val="center"/>
              <w:rPr>
                <w:rFonts w:ascii="Times New Roman" w:hAnsi="Times New Roman"/>
                <w:bCs/>
                <w:sz w:val="21"/>
                <w:szCs w:val="21"/>
              </w:rPr>
            </w:pPr>
          </w:p>
        </w:tc>
        <w:tc>
          <w:tcPr>
            <w:tcW w:w="394" w:type="pct"/>
            <w:vAlign w:val="center"/>
          </w:tcPr>
          <w:p w14:paraId="0CDEC003"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66ED54D5" w14:textId="77777777" w:rsidTr="007A614F">
        <w:trPr>
          <w:trHeight w:val="308"/>
          <w:jc w:val="center"/>
        </w:trPr>
        <w:tc>
          <w:tcPr>
            <w:tcW w:w="302" w:type="pct"/>
            <w:vMerge/>
            <w:vAlign w:val="center"/>
          </w:tcPr>
          <w:p w14:paraId="341D78B9" w14:textId="77777777" w:rsidR="00F96F41" w:rsidRDefault="00F96F41" w:rsidP="007203CB">
            <w:pPr>
              <w:jc w:val="center"/>
              <w:rPr>
                <w:rFonts w:ascii="Times New Roman" w:hAnsi="Times New Roman"/>
                <w:bCs/>
                <w:sz w:val="21"/>
                <w:szCs w:val="21"/>
              </w:rPr>
            </w:pPr>
          </w:p>
        </w:tc>
        <w:tc>
          <w:tcPr>
            <w:tcW w:w="2084" w:type="pct"/>
            <w:vAlign w:val="center"/>
          </w:tcPr>
          <w:p w14:paraId="69AD2D4B"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美丽胡枝子</w:t>
            </w:r>
            <w:proofErr w:type="spellEnd"/>
            <w:r>
              <w:rPr>
                <w:rFonts w:ascii="Times New Roman" w:hAnsi="Times New Roman"/>
                <w:sz w:val="21"/>
                <w:szCs w:val="21"/>
                <w:lang w:eastAsia="zh-CN"/>
              </w:rPr>
              <w:t>（</w:t>
            </w:r>
            <w:r>
              <w:rPr>
                <w:rFonts w:ascii="Times New Roman" w:hAnsi="Times New Roman"/>
                <w:i/>
                <w:iCs/>
                <w:sz w:val="21"/>
                <w:szCs w:val="21"/>
              </w:rPr>
              <w:t xml:space="preserve">Lespedeza </w:t>
            </w:r>
            <w:proofErr w:type="spellStart"/>
            <w:r>
              <w:rPr>
                <w:rFonts w:ascii="Times New Roman" w:hAnsi="Times New Roman"/>
                <w:i/>
                <w:iCs/>
                <w:sz w:val="21"/>
                <w:szCs w:val="21"/>
              </w:rPr>
              <w:t>formosa</w:t>
            </w:r>
            <w:proofErr w:type="spellEnd"/>
            <w:r>
              <w:rPr>
                <w:rFonts w:ascii="Times New Roman" w:hAnsi="Times New Roman"/>
                <w:sz w:val="21"/>
                <w:szCs w:val="21"/>
                <w:lang w:eastAsia="zh-CN"/>
              </w:rPr>
              <w:t>）</w:t>
            </w:r>
          </w:p>
        </w:tc>
        <w:tc>
          <w:tcPr>
            <w:tcW w:w="957" w:type="pct"/>
            <w:gridSpan w:val="3"/>
            <w:vAlign w:val="center"/>
          </w:tcPr>
          <w:p w14:paraId="33AF792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1.2</w:t>
            </w:r>
          </w:p>
        </w:tc>
        <w:tc>
          <w:tcPr>
            <w:tcW w:w="344" w:type="pct"/>
            <w:vAlign w:val="center"/>
          </w:tcPr>
          <w:p w14:paraId="6DC79E03"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3</w:t>
            </w:r>
          </w:p>
        </w:tc>
        <w:tc>
          <w:tcPr>
            <w:tcW w:w="569" w:type="pct"/>
            <w:gridSpan w:val="2"/>
            <w:vAlign w:val="center"/>
          </w:tcPr>
          <w:p w14:paraId="1E05D8EB"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2.0</w:t>
            </w:r>
          </w:p>
        </w:tc>
        <w:tc>
          <w:tcPr>
            <w:tcW w:w="350" w:type="pct"/>
            <w:vAlign w:val="center"/>
          </w:tcPr>
          <w:p w14:paraId="615F84B6" w14:textId="77777777" w:rsidR="00F96F41" w:rsidRDefault="00F96F41" w:rsidP="007203CB">
            <w:pPr>
              <w:jc w:val="center"/>
              <w:rPr>
                <w:rFonts w:ascii="Times New Roman" w:hAnsi="Times New Roman"/>
                <w:bCs/>
                <w:sz w:val="21"/>
                <w:szCs w:val="21"/>
              </w:rPr>
            </w:pPr>
          </w:p>
        </w:tc>
        <w:tc>
          <w:tcPr>
            <w:tcW w:w="394" w:type="pct"/>
            <w:vAlign w:val="center"/>
          </w:tcPr>
          <w:p w14:paraId="2873360D"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5E1AD77C" w14:textId="77777777" w:rsidTr="007A614F">
        <w:trPr>
          <w:trHeight w:val="308"/>
          <w:jc w:val="center"/>
        </w:trPr>
        <w:tc>
          <w:tcPr>
            <w:tcW w:w="302" w:type="pct"/>
            <w:vMerge/>
            <w:vAlign w:val="center"/>
          </w:tcPr>
          <w:p w14:paraId="39DC4D7D" w14:textId="77777777" w:rsidR="00F96F41" w:rsidRDefault="00F96F41" w:rsidP="007203CB">
            <w:pPr>
              <w:jc w:val="center"/>
              <w:rPr>
                <w:rFonts w:ascii="Times New Roman" w:hAnsi="Times New Roman"/>
                <w:bCs/>
                <w:sz w:val="21"/>
                <w:szCs w:val="21"/>
              </w:rPr>
            </w:pPr>
          </w:p>
        </w:tc>
        <w:tc>
          <w:tcPr>
            <w:tcW w:w="2084" w:type="pct"/>
            <w:vAlign w:val="center"/>
          </w:tcPr>
          <w:p w14:paraId="539593A5"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山胡椒</w:t>
            </w:r>
            <w:proofErr w:type="spellEnd"/>
            <w:r>
              <w:rPr>
                <w:rFonts w:ascii="Times New Roman" w:hAnsi="Times New Roman"/>
                <w:sz w:val="21"/>
                <w:szCs w:val="21"/>
                <w:lang w:eastAsia="zh-CN"/>
              </w:rPr>
              <w:t>（</w:t>
            </w:r>
            <w:r>
              <w:rPr>
                <w:rFonts w:ascii="Times New Roman" w:hAnsi="Times New Roman"/>
                <w:i/>
                <w:iCs/>
                <w:sz w:val="21"/>
                <w:szCs w:val="21"/>
              </w:rPr>
              <w:t>Lindera sp.</w:t>
            </w:r>
            <w:r>
              <w:rPr>
                <w:rFonts w:ascii="Times New Roman" w:hAnsi="Times New Roman"/>
                <w:sz w:val="21"/>
                <w:szCs w:val="21"/>
                <w:lang w:eastAsia="zh-CN"/>
              </w:rPr>
              <w:t>）</w:t>
            </w:r>
          </w:p>
        </w:tc>
        <w:tc>
          <w:tcPr>
            <w:tcW w:w="957" w:type="pct"/>
            <w:gridSpan w:val="3"/>
            <w:vAlign w:val="center"/>
          </w:tcPr>
          <w:p w14:paraId="2C4DF59D"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1.1</w:t>
            </w:r>
          </w:p>
        </w:tc>
        <w:tc>
          <w:tcPr>
            <w:tcW w:w="344" w:type="pct"/>
            <w:vAlign w:val="center"/>
          </w:tcPr>
          <w:p w14:paraId="45D44540"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4</w:t>
            </w:r>
          </w:p>
        </w:tc>
        <w:tc>
          <w:tcPr>
            <w:tcW w:w="569" w:type="pct"/>
            <w:gridSpan w:val="2"/>
            <w:vAlign w:val="center"/>
          </w:tcPr>
          <w:p w14:paraId="7B71917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1.0</w:t>
            </w:r>
          </w:p>
        </w:tc>
        <w:tc>
          <w:tcPr>
            <w:tcW w:w="350" w:type="pct"/>
            <w:vAlign w:val="center"/>
          </w:tcPr>
          <w:p w14:paraId="4EE5C384" w14:textId="77777777" w:rsidR="00F96F41" w:rsidRDefault="00F96F41" w:rsidP="007203CB">
            <w:pPr>
              <w:jc w:val="center"/>
              <w:rPr>
                <w:rFonts w:ascii="Times New Roman" w:hAnsi="Times New Roman"/>
                <w:bCs/>
                <w:sz w:val="21"/>
                <w:szCs w:val="21"/>
              </w:rPr>
            </w:pPr>
          </w:p>
        </w:tc>
        <w:tc>
          <w:tcPr>
            <w:tcW w:w="394" w:type="pct"/>
            <w:vAlign w:val="center"/>
          </w:tcPr>
          <w:p w14:paraId="5F8A779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5148B098" w14:textId="77777777" w:rsidTr="007A614F">
        <w:trPr>
          <w:trHeight w:val="308"/>
          <w:jc w:val="center"/>
        </w:trPr>
        <w:tc>
          <w:tcPr>
            <w:tcW w:w="302" w:type="pct"/>
            <w:vMerge w:val="restart"/>
            <w:vAlign w:val="center"/>
          </w:tcPr>
          <w:p w14:paraId="46C9A503"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草本层</w:t>
            </w:r>
            <w:proofErr w:type="spellEnd"/>
          </w:p>
        </w:tc>
        <w:tc>
          <w:tcPr>
            <w:tcW w:w="2084" w:type="pct"/>
            <w:vAlign w:val="center"/>
          </w:tcPr>
          <w:p w14:paraId="40CC2C52"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sz w:val="21"/>
                <w:szCs w:val="21"/>
              </w:rPr>
              <w:t>狗哇花</w:t>
            </w:r>
            <w:proofErr w:type="spellEnd"/>
            <w:r>
              <w:rPr>
                <w:rFonts w:ascii="Times New Roman" w:hAnsi="Times New Roman"/>
                <w:sz w:val="21"/>
                <w:szCs w:val="21"/>
                <w:lang w:eastAsia="zh-CN"/>
              </w:rPr>
              <w:t>（</w:t>
            </w:r>
            <w:proofErr w:type="spellStart"/>
            <w:r>
              <w:rPr>
                <w:rFonts w:ascii="Times New Roman" w:hAnsi="Times New Roman"/>
                <w:i/>
                <w:iCs/>
                <w:sz w:val="21"/>
                <w:szCs w:val="21"/>
              </w:rPr>
              <w:t>Heteropappus</w:t>
            </w:r>
            <w:proofErr w:type="spellEnd"/>
            <w:r>
              <w:rPr>
                <w:rFonts w:ascii="Times New Roman" w:hAnsi="Times New Roman"/>
                <w:i/>
                <w:iCs/>
                <w:sz w:val="21"/>
                <w:szCs w:val="21"/>
              </w:rPr>
              <w:t xml:space="preserve"> </w:t>
            </w:r>
            <w:proofErr w:type="spellStart"/>
            <w:r>
              <w:rPr>
                <w:rFonts w:ascii="Times New Roman" w:hAnsi="Times New Roman"/>
                <w:i/>
                <w:iCs/>
                <w:sz w:val="21"/>
                <w:szCs w:val="21"/>
              </w:rPr>
              <w:t>hispidus</w:t>
            </w:r>
            <w:proofErr w:type="spellEnd"/>
            <w:r>
              <w:rPr>
                <w:rFonts w:ascii="Times New Roman" w:hAnsi="Times New Roman"/>
                <w:sz w:val="21"/>
                <w:szCs w:val="21"/>
                <w:lang w:eastAsia="zh-CN"/>
              </w:rPr>
              <w:t>）</w:t>
            </w:r>
          </w:p>
        </w:tc>
        <w:tc>
          <w:tcPr>
            <w:tcW w:w="957" w:type="pct"/>
            <w:gridSpan w:val="3"/>
            <w:vAlign w:val="center"/>
          </w:tcPr>
          <w:p w14:paraId="73CD238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0.4</w:t>
            </w:r>
          </w:p>
        </w:tc>
        <w:tc>
          <w:tcPr>
            <w:tcW w:w="344" w:type="pct"/>
            <w:vAlign w:val="center"/>
          </w:tcPr>
          <w:p w14:paraId="1FD8AE7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So</w:t>
            </w:r>
            <w:r>
              <w:rPr>
                <w:rFonts w:ascii="Times New Roman" w:hAnsi="Times New Roman"/>
                <w:bCs/>
                <w:sz w:val="21"/>
                <w:szCs w:val="21"/>
                <w:lang w:eastAsia="zh-CN"/>
              </w:rPr>
              <w:t>c</w:t>
            </w:r>
          </w:p>
        </w:tc>
        <w:tc>
          <w:tcPr>
            <w:tcW w:w="569" w:type="pct"/>
            <w:gridSpan w:val="2"/>
            <w:vAlign w:val="center"/>
          </w:tcPr>
          <w:p w14:paraId="56A8C1BF" w14:textId="77777777" w:rsidR="00F96F41" w:rsidRDefault="00F96F41" w:rsidP="007203CB">
            <w:pPr>
              <w:jc w:val="center"/>
              <w:rPr>
                <w:rFonts w:ascii="Times New Roman" w:hAnsi="Times New Roman"/>
                <w:bCs/>
                <w:sz w:val="21"/>
                <w:szCs w:val="21"/>
              </w:rPr>
            </w:pPr>
          </w:p>
        </w:tc>
        <w:tc>
          <w:tcPr>
            <w:tcW w:w="350" w:type="pct"/>
            <w:vAlign w:val="center"/>
          </w:tcPr>
          <w:p w14:paraId="231DAC08" w14:textId="77777777" w:rsidR="00F96F41" w:rsidRDefault="00F96F41" w:rsidP="007203CB">
            <w:pPr>
              <w:jc w:val="center"/>
              <w:rPr>
                <w:rFonts w:ascii="Times New Roman" w:hAnsi="Times New Roman"/>
                <w:bCs/>
                <w:sz w:val="21"/>
                <w:szCs w:val="21"/>
              </w:rPr>
            </w:pPr>
          </w:p>
        </w:tc>
        <w:tc>
          <w:tcPr>
            <w:tcW w:w="394" w:type="pct"/>
            <w:vAlign w:val="center"/>
          </w:tcPr>
          <w:p w14:paraId="445D7B1C" w14:textId="77777777" w:rsidR="00F96F41" w:rsidRDefault="00F96F41" w:rsidP="007203CB">
            <w:pPr>
              <w:jc w:val="center"/>
              <w:rPr>
                <w:rFonts w:ascii="Times New Roman" w:hAnsi="Times New Roman"/>
                <w:bCs/>
                <w:sz w:val="21"/>
                <w:szCs w:val="21"/>
              </w:rPr>
            </w:pPr>
          </w:p>
        </w:tc>
      </w:tr>
      <w:tr w:rsidR="00F96F41" w14:paraId="21F9A94E" w14:textId="77777777" w:rsidTr="007A614F">
        <w:trPr>
          <w:trHeight w:val="308"/>
          <w:jc w:val="center"/>
        </w:trPr>
        <w:tc>
          <w:tcPr>
            <w:tcW w:w="302" w:type="pct"/>
            <w:vMerge/>
            <w:vAlign w:val="center"/>
          </w:tcPr>
          <w:p w14:paraId="6CABA5BC" w14:textId="77777777" w:rsidR="00F96F41" w:rsidRDefault="00F96F41" w:rsidP="007203CB">
            <w:pPr>
              <w:jc w:val="center"/>
              <w:rPr>
                <w:rFonts w:ascii="Times New Roman" w:hAnsi="Times New Roman"/>
                <w:bCs/>
                <w:sz w:val="21"/>
                <w:szCs w:val="21"/>
              </w:rPr>
            </w:pPr>
          </w:p>
        </w:tc>
        <w:tc>
          <w:tcPr>
            <w:tcW w:w="2084" w:type="pct"/>
            <w:vAlign w:val="center"/>
          </w:tcPr>
          <w:p w14:paraId="10021A6E"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sz w:val="21"/>
                <w:szCs w:val="21"/>
              </w:rPr>
              <w:t>千里光</w:t>
            </w:r>
            <w:proofErr w:type="spellEnd"/>
            <w:r>
              <w:rPr>
                <w:rFonts w:ascii="Times New Roman" w:hAnsi="Times New Roman"/>
                <w:sz w:val="21"/>
                <w:szCs w:val="21"/>
                <w:lang w:eastAsia="zh-CN"/>
              </w:rPr>
              <w:t>（</w:t>
            </w:r>
            <w:r>
              <w:rPr>
                <w:rFonts w:ascii="Times New Roman" w:hAnsi="Times New Roman"/>
                <w:i/>
                <w:iCs/>
                <w:sz w:val="21"/>
                <w:szCs w:val="21"/>
              </w:rPr>
              <w:t>Senecio scandens Buch.-Ham. ex D. Don</w:t>
            </w:r>
            <w:r>
              <w:rPr>
                <w:rFonts w:ascii="Times New Roman" w:hAnsi="Times New Roman"/>
                <w:sz w:val="21"/>
                <w:szCs w:val="21"/>
                <w:lang w:eastAsia="zh-CN"/>
              </w:rPr>
              <w:t>）</w:t>
            </w:r>
          </w:p>
        </w:tc>
        <w:tc>
          <w:tcPr>
            <w:tcW w:w="957" w:type="pct"/>
            <w:gridSpan w:val="3"/>
            <w:vAlign w:val="center"/>
          </w:tcPr>
          <w:p w14:paraId="3BBCAEA0"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0.25</w:t>
            </w:r>
          </w:p>
        </w:tc>
        <w:tc>
          <w:tcPr>
            <w:tcW w:w="344" w:type="pct"/>
            <w:vAlign w:val="center"/>
          </w:tcPr>
          <w:p w14:paraId="50840099" w14:textId="77777777" w:rsidR="00F96F41" w:rsidRDefault="00F96F41" w:rsidP="007203CB">
            <w:pPr>
              <w:jc w:val="center"/>
              <w:rPr>
                <w:rFonts w:ascii="Times New Roman" w:hAnsi="Times New Roman"/>
                <w:bCs/>
                <w:sz w:val="21"/>
                <w:szCs w:val="21"/>
                <w:lang w:eastAsia="zh-CN"/>
              </w:rPr>
            </w:pPr>
            <w:r>
              <w:rPr>
                <w:rFonts w:ascii="Times New Roman" w:hAnsi="Times New Roman"/>
                <w:sz w:val="21"/>
                <w:szCs w:val="21"/>
              </w:rPr>
              <w:t>Cop</w:t>
            </w:r>
            <w:r>
              <w:rPr>
                <w:rFonts w:ascii="Times New Roman" w:hAnsi="Times New Roman"/>
                <w:sz w:val="21"/>
                <w:szCs w:val="21"/>
                <w:vertAlign w:val="subscript"/>
                <w:lang w:eastAsia="zh-CN"/>
              </w:rPr>
              <w:t>3</w:t>
            </w:r>
          </w:p>
        </w:tc>
        <w:tc>
          <w:tcPr>
            <w:tcW w:w="569" w:type="pct"/>
            <w:gridSpan w:val="2"/>
            <w:vAlign w:val="center"/>
          </w:tcPr>
          <w:p w14:paraId="7317CA91" w14:textId="77777777" w:rsidR="00F96F41" w:rsidRDefault="00F96F41" w:rsidP="007203CB">
            <w:pPr>
              <w:jc w:val="center"/>
              <w:rPr>
                <w:rFonts w:ascii="Times New Roman" w:hAnsi="Times New Roman"/>
                <w:bCs/>
                <w:sz w:val="21"/>
                <w:szCs w:val="21"/>
              </w:rPr>
            </w:pPr>
          </w:p>
        </w:tc>
        <w:tc>
          <w:tcPr>
            <w:tcW w:w="350" w:type="pct"/>
            <w:vAlign w:val="center"/>
          </w:tcPr>
          <w:p w14:paraId="72C30679" w14:textId="77777777" w:rsidR="00F96F41" w:rsidRDefault="00F96F41" w:rsidP="007203CB">
            <w:pPr>
              <w:jc w:val="center"/>
              <w:rPr>
                <w:rFonts w:ascii="Times New Roman" w:hAnsi="Times New Roman"/>
                <w:bCs/>
                <w:sz w:val="21"/>
                <w:szCs w:val="21"/>
              </w:rPr>
            </w:pPr>
          </w:p>
        </w:tc>
        <w:tc>
          <w:tcPr>
            <w:tcW w:w="394" w:type="pct"/>
            <w:vAlign w:val="center"/>
          </w:tcPr>
          <w:p w14:paraId="3EDC3C14" w14:textId="77777777" w:rsidR="00F96F41" w:rsidRDefault="00F96F41" w:rsidP="007203CB">
            <w:pPr>
              <w:jc w:val="center"/>
              <w:rPr>
                <w:rFonts w:ascii="Times New Roman" w:hAnsi="Times New Roman"/>
                <w:bCs/>
                <w:sz w:val="21"/>
                <w:szCs w:val="21"/>
              </w:rPr>
            </w:pPr>
          </w:p>
        </w:tc>
      </w:tr>
      <w:tr w:rsidR="00F96F41" w14:paraId="50385741" w14:textId="77777777" w:rsidTr="007A614F">
        <w:trPr>
          <w:trHeight w:val="308"/>
          <w:jc w:val="center"/>
        </w:trPr>
        <w:tc>
          <w:tcPr>
            <w:tcW w:w="302" w:type="pct"/>
            <w:vMerge/>
            <w:vAlign w:val="center"/>
          </w:tcPr>
          <w:p w14:paraId="01E0C73E" w14:textId="77777777" w:rsidR="00F96F41" w:rsidRDefault="00F96F41" w:rsidP="007203CB">
            <w:pPr>
              <w:jc w:val="center"/>
              <w:rPr>
                <w:rFonts w:ascii="Times New Roman" w:hAnsi="Times New Roman"/>
                <w:bCs/>
                <w:sz w:val="21"/>
                <w:szCs w:val="21"/>
              </w:rPr>
            </w:pPr>
          </w:p>
        </w:tc>
        <w:tc>
          <w:tcPr>
            <w:tcW w:w="2084" w:type="pct"/>
            <w:vAlign w:val="center"/>
          </w:tcPr>
          <w:p w14:paraId="274847F4"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sz w:val="21"/>
                <w:szCs w:val="21"/>
              </w:rPr>
              <w:t>糙苏</w:t>
            </w:r>
            <w:proofErr w:type="spellEnd"/>
            <w:r>
              <w:rPr>
                <w:rFonts w:ascii="Times New Roman" w:hAnsi="Times New Roman"/>
                <w:sz w:val="21"/>
                <w:szCs w:val="21"/>
                <w:lang w:eastAsia="zh-CN"/>
              </w:rPr>
              <w:t>（</w:t>
            </w:r>
            <w:proofErr w:type="spellStart"/>
            <w:r>
              <w:rPr>
                <w:rFonts w:ascii="Times New Roman" w:hAnsi="Times New Roman"/>
                <w:i/>
                <w:iCs/>
                <w:sz w:val="21"/>
                <w:szCs w:val="21"/>
              </w:rPr>
              <w:t>Phlomis</w:t>
            </w:r>
            <w:proofErr w:type="spellEnd"/>
            <w:r>
              <w:rPr>
                <w:rFonts w:ascii="Times New Roman" w:hAnsi="Times New Roman"/>
                <w:i/>
                <w:iCs/>
                <w:sz w:val="21"/>
                <w:szCs w:val="21"/>
              </w:rPr>
              <w:t xml:space="preserve"> </w:t>
            </w:r>
            <w:proofErr w:type="spellStart"/>
            <w:r>
              <w:rPr>
                <w:rFonts w:ascii="Times New Roman" w:hAnsi="Times New Roman"/>
                <w:i/>
                <w:iCs/>
                <w:sz w:val="21"/>
                <w:szCs w:val="21"/>
              </w:rPr>
              <w:t>umbrosa</w:t>
            </w:r>
            <w:proofErr w:type="spellEnd"/>
            <w:r>
              <w:rPr>
                <w:rFonts w:ascii="Times New Roman" w:hAnsi="Times New Roman"/>
                <w:sz w:val="21"/>
                <w:szCs w:val="21"/>
                <w:lang w:eastAsia="zh-CN"/>
              </w:rPr>
              <w:t>）</w:t>
            </w:r>
          </w:p>
        </w:tc>
        <w:tc>
          <w:tcPr>
            <w:tcW w:w="957" w:type="pct"/>
            <w:gridSpan w:val="3"/>
            <w:vAlign w:val="center"/>
          </w:tcPr>
          <w:p w14:paraId="1AFD187D"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0.6</w:t>
            </w:r>
          </w:p>
        </w:tc>
        <w:tc>
          <w:tcPr>
            <w:tcW w:w="344" w:type="pct"/>
            <w:vAlign w:val="center"/>
          </w:tcPr>
          <w:p w14:paraId="7AA12A67" w14:textId="77777777" w:rsidR="00F96F41" w:rsidRDefault="00F96F41" w:rsidP="007203CB">
            <w:pPr>
              <w:jc w:val="center"/>
              <w:rPr>
                <w:rFonts w:ascii="Times New Roman" w:hAnsi="Times New Roman"/>
                <w:bCs/>
                <w:sz w:val="21"/>
                <w:szCs w:val="21"/>
              </w:rPr>
            </w:pPr>
            <w:r>
              <w:rPr>
                <w:rFonts w:ascii="Times New Roman" w:hAnsi="Times New Roman"/>
                <w:sz w:val="21"/>
                <w:szCs w:val="21"/>
              </w:rPr>
              <w:t>Cop</w:t>
            </w:r>
            <w:r>
              <w:rPr>
                <w:rFonts w:ascii="Times New Roman" w:hAnsi="Times New Roman"/>
                <w:sz w:val="21"/>
                <w:szCs w:val="21"/>
                <w:vertAlign w:val="subscript"/>
              </w:rPr>
              <w:t>1</w:t>
            </w:r>
          </w:p>
        </w:tc>
        <w:tc>
          <w:tcPr>
            <w:tcW w:w="569" w:type="pct"/>
            <w:gridSpan w:val="2"/>
            <w:vAlign w:val="center"/>
          </w:tcPr>
          <w:p w14:paraId="13E4BE10" w14:textId="77777777" w:rsidR="00F96F41" w:rsidRDefault="00F96F41" w:rsidP="007203CB">
            <w:pPr>
              <w:jc w:val="center"/>
              <w:rPr>
                <w:rFonts w:ascii="Times New Roman" w:hAnsi="Times New Roman"/>
                <w:bCs/>
                <w:sz w:val="21"/>
                <w:szCs w:val="21"/>
              </w:rPr>
            </w:pPr>
          </w:p>
        </w:tc>
        <w:tc>
          <w:tcPr>
            <w:tcW w:w="350" w:type="pct"/>
            <w:vAlign w:val="center"/>
          </w:tcPr>
          <w:p w14:paraId="495C1D0A" w14:textId="77777777" w:rsidR="00F96F41" w:rsidRDefault="00F96F41" w:rsidP="007203CB">
            <w:pPr>
              <w:jc w:val="center"/>
              <w:rPr>
                <w:rFonts w:ascii="Times New Roman" w:hAnsi="Times New Roman"/>
                <w:bCs/>
                <w:sz w:val="21"/>
                <w:szCs w:val="21"/>
              </w:rPr>
            </w:pPr>
          </w:p>
        </w:tc>
        <w:tc>
          <w:tcPr>
            <w:tcW w:w="394" w:type="pct"/>
            <w:vAlign w:val="center"/>
          </w:tcPr>
          <w:p w14:paraId="6DD2EF6F" w14:textId="77777777" w:rsidR="00F96F41" w:rsidRDefault="00F96F41" w:rsidP="007203CB">
            <w:pPr>
              <w:jc w:val="center"/>
              <w:rPr>
                <w:rFonts w:ascii="Times New Roman" w:hAnsi="Times New Roman"/>
                <w:bCs/>
                <w:sz w:val="21"/>
                <w:szCs w:val="21"/>
              </w:rPr>
            </w:pPr>
          </w:p>
        </w:tc>
      </w:tr>
      <w:tr w:rsidR="00F96F41" w14:paraId="006106D2" w14:textId="77777777" w:rsidTr="007A614F">
        <w:trPr>
          <w:trHeight w:val="308"/>
          <w:jc w:val="center"/>
        </w:trPr>
        <w:tc>
          <w:tcPr>
            <w:tcW w:w="302" w:type="pct"/>
            <w:vMerge/>
            <w:vAlign w:val="center"/>
          </w:tcPr>
          <w:p w14:paraId="1C78420A" w14:textId="77777777" w:rsidR="00F96F41" w:rsidRDefault="00F96F41" w:rsidP="007203CB">
            <w:pPr>
              <w:jc w:val="center"/>
              <w:rPr>
                <w:rFonts w:ascii="Times New Roman" w:hAnsi="Times New Roman"/>
                <w:bCs/>
                <w:sz w:val="21"/>
                <w:szCs w:val="21"/>
              </w:rPr>
            </w:pPr>
          </w:p>
        </w:tc>
        <w:tc>
          <w:tcPr>
            <w:tcW w:w="2084" w:type="pct"/>
            <w:vAlign w:val="center"/>
          </w:tcPr>
          <w:p w14:paraId="4C8A42EA"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sz w:val="21"/>
                <w:szCs w:val="21"/>
              </w:rPr>
              <w:t>白茅</w:t>
            </w:r>
            <w:proofErr w:type="spellEnd"/>
            <w:r>
              <w:rPr>
                <w:rFonts w:ascii="Times New Roman" w:hAnsi="Times New Roman"/>
                <w:sz w:val="21"/>
                <w:szCs w:val="21"/>
                <w:lang w:eastAsia="zh-CN"/>
              </w:rPr>
              <w:t>（</w:t>
            </w:r>
            <w:proofErr w:type="spellStart"/>
            <w:r>
              <w:rPr>
                <w:rFonts w:ascii="Times New Roman" w:hAnsi="Times New Roman"/>
                <w:i/>
                <w:iCs/>
                <w:sz w:val="21"/>
                <w:szCs w:val="21"/>
                <w:lang w:eastAsia="zh-CN"/>
              </w:rPr>
              <w:t>Imperata</w:t>
            </w:r>
            <w:proofErr w:type="spellEnd"/>
            <w:r>
              <w:rPr>
                <w:rFonts w:ascii="Times New Roman" w:hAnsi="Times New Roman"/>
                <w:i/>
                <w:iCs/>
                <w:sz w:val="21"/>
                <w:szCs w:val="21"/>
                <w:lang w:eastAsia="zh-CN"/>
              </w:rPr>
              <w:t xml:space="preserve"> cylindrica (Linn.) </w:t>
            </w:r>
            <w:proofErr w:type="spellStart"/>
            <w:r>
              <w:rPr>
                <w:rFonts w:ascii="Times New Roman" w:hAnsi="Times New Roman"/>
                <w:i/>
                <w:iCs/>
                <w:sz w:val="21"/>
                <w:szCs w:val="21"/>
                <w:lang w:eastAsia="zh-CN"/>
              </w:rPr>
              <w:t>Beauv</w:t>
            </w:r>
            <w:proofErr w:type="spellEnd"/>
            <w:r>
              <w:rPr>
                <w:rFonts w:ascii="Times New Roman" w:hAnsi="Times New Roman"/>
                <w:i/>
                <w:iCs/>
                <w:sz w:val="21"/>
                <w:szCs w:val="21"/>
                <w:lang w:eastAsia="zh-CN"/>
              </w:rPr>
              <w:t>.</w:t>
            </w:r>
            <w:r>
              <w:rPr>
                <w:rFonts w:ascii="Times New Roman" w:hAnsi="Times New Roman"/>
                <w:sz w:val="21"/>
                <w:szCs w:val="21"/>
                <w:lang w:eastAsia="zh-CN"/>
              </w:rPr>
              <w:t>）</w:t>
            </w:r>
          </w:p>
        </w:tc>
        <w:tc>
          <w:tcPr>
            <w:tcW w:w="957" w:type="pct"/>
            <w:gridSpan w:val="3"/>
            <w:vAlign w:val="center"/>
          </w:tcPr>
          <w:p w14:paraId="6F35D735"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0.4</w:t>
            </w:r>
          </w:p>
        </w:tc>
        <w:tc>
          <w:tcPr>
            <w:tcW w:w="344" w:type="pct"/>
            <w:vAlign w:val="center"/>
          </w:tcPr>
          <w:p w14:paraId="7F8E020A"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lang w:eastAsia="zh-CN"/>
              </w:rPr>
              <w:t>Sp</w:t>
            </w:r>
            <w:proofErr w:type="spellEnd"/>
          </w:p>
        </w:tc>
        <w:tc>
          <w:tcPr>
            <w:tcW w:w="569" w:type="pct"/>
            <w:gridSpan w:val="2"/>
            <w:vAlign w:val="center"/>
          </w:tcPr>
          <w:p w14:paraId="05F12828" w14:textId="77777777" w:rsidR="00F96F41" w:rsidRDefault="00F96F41" w:rsidP="007203CB">
            <w:pPr>
              <w:jc w:val="center"/>
              <w:rPr>
                <w:rFonts w:ascii="Times New Roman" w:hAnsi="Times New Roman"/>
                <w:bCs/>
                <w:sz w:val="21"/>
                <w:szCs w:val="21"/>
              </w:rPr>
            </w:pPr>
          </w:p>
        </w:tc>
        <w:tc>
          <w:tcPr>
            <w:tcW w:w="350" w:type="pct"/>
            <w:vAlign w:val="center"/>
          </w:tcPr>
          <w:p w14:paraId="0F9E3703" w14:textId="77777777" w:rsidR="00F96F41" w:rsidRDefault="00F96F41" w:rsidP="007203CB">
            <w:pPr>
              <w:jc w:val="center"/>
              <w:rPr>
                <w:rFonts w:ascii="Times New Roman" w:hAnsi="Times New Roman"/>
                <w:bCs/>
                <w:sz w:val="21"/>
                <w:szCs w:val="21"/>
              </w:rPr>
            </w:pPr>
          </w:p>
        </w:tc>
        <w:tc>
          <w:tcPr>
            <w:tcW w:w="394" w:type="pct"/>
            <w:vAlign w:val="center"/>
          </w:tcPr>
          <w:p w14:paraId="43B13592" w14:textId="77777777" w:rsidR="00F96F41" w:rsidRDefault="00F96F41" w:rsidP="007203CB">
            <w:pPr>
              <w:jc w:val="center"/>
              <w:rPr>
                <w:rFonts w:ascii="Times New Roman" w:hAnsi="Times New Roman"/>
                <w:bCs/>
                <w:sz w:val="21"/>
                <w:szCs w:val="21"/>
              </w:rPr>
            </w:pPr>
          </w:p>
        </w:tc>
      </w:tr>
      <w:tr w:rsidR="00F96F41" w14:paraId="0EB6F030" w14:textId="77777777" w:rsidTr="007A614F">
        <w:trPr>
          <w:trHeight w:val="308"/>
          <w:jc w:val="center"/>
        </w:trPr>
        <w:tc>
          <w:tcPr>
            <w:tcW w:w="302" w:type="pct"/>
            <w:vMerge/>
            <w:vAlign w:val="center"/>
          </w:tcPr>
          <w:p w14:paraId="254F6588" w14:textId="77777777" w:rsidR="00F96F41" w:rsidRDefault="00F96F41" w:rsidP="007203CB">
            <w:pPr>
              <w:jc w:val="center"/>
              <w:rPr>
                <w:rFonts w:ascii="Times New Roman" w:hAnsi="Times New Roman"/>
                <w:bCs/>
                <w:sz w:val="21"/>
                <w:szCs w:val="21"/>
              </w:rPr>
            </w:pPr>
          </w:p>
        </w:tc>
        <w:tc>
          <w:tcPr>
            <w:tcW w:w="2084" w:type="pct"/>
            <w:vAlign w:val="center"/>
          </w:tcPr>
          <w:p w14:paraId="71F6D192"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sz w:val="21"/>
                <w:szCs w:val="21"/>
              </w:rPr>
              <w:t>车前</w:t>
            </w:r>
            <w:proofErr w:type="spellEnd"/>
            <w:r>
              <w:rPr>
                <w:rFonts w:ascii="Times New Roman" w:hAnsi="Times New Roman"/>
                <w:sz w:val="21"/>
                <w:szCs w:val="21"/>
                <w:lang w:eastAsia="zh-CN"/>
              </w:rPr>
              <w:t>（</w:t>
            </w:r>
            <w:r>
              <w:rPr>
                <w:rFonts w:ascii="Times New Roman" w:hAnsi="Times New Roman"/>
                <w:i/>
                <w:iCs/>
                <w:sz w:val="21"/>
                <w:szCs w:val="21"/>
              </w:rPr>
              <w:t>Plantago asiatica L.</w:t>
            </w:r>
            <w:r>
              <w:rPr>
                <w:rFonts w:ascii="Times New Roman" w:hAnsi="Times New Roman"/>
                <w:sz w:val="21"/>
                <w:szCs w:val="21"/>
                <w:lang w:eastAsia="zh-CN"/>
              </w:rPr>
              <w:t>）</w:t>
            </w:r>
          </w:p>
        </w:tc>
        <w:tc>
          <w:tcPr>
            <w:tcW w:w="957" w:type="pct"/>
            <w:gridSpan w:val="3"/>
            <w:vAlign w:val="center"/>
          </w:tcPr>
          <w:p w14:paraId="24D2BAFD"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0.4</w:t>
            </w:r>
          </w:p>
        </w:tc>
        <w:tc>
          <w:tcPr>
            <w:tcW w:w="344" w:type="pct"/>
            <w:vAlign w:val="center"/>
          </w:tcPr>
          <w:p w14:paraId="435C3395"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lang w:eastAsia="zh-CN"/>
              </w:rPr>
              <w:t>Sp</w:t>
            </w:r>
            <w:proofErr w:type="spellEnd"/>
          </w:p>
        </w:tc>
        <w:tc>
          <w:tcPr>
            <w:tcW w:w="569" w:type="pct"/>
            <w:gridSpan w:val="2"/>
            <w:vAlign w:val="center"/>
          </w:tcPr>
          <w:p w14:paraId="4333B365" w14:textId="77777777" w:rsidR="00F96F41" w:rsidRDefault="00F96F41" w:rsidP="007203CB">
            <w:pPr>
              <w:jc w:val="center"/>
              <w:rPr>
                <w:rFonts w:ascii="Times New Roman" w:hAnsi="Times New Roman"/>
                <w:bCs/>
                <w:sz w:val="21"/>
                <w:szCs w:val="21"/>
              </w:rPr>
            </w:pPr>
          </w:p>
        </w:tc>
        <w:tc>
          <w:tcPr>
            <w:tcW w:w="350" w:type="pct"/>
            <w:vAlign w:val="center"/>
          </w:tcPr>
          <w:p w14:paraId="3176027C" w14:textId="77777777" w:rsidR="00F96F41" w:rsidRDefault="00F96F41" w:rsidP="007203CB">
            <w:pPr>
              <w:jc w:val="center"/>
              <w:rPr>
                <w:rFonts w:ascii="Times New Roman" w:hAnsi="Times New Roman"/>
                <w:bCs/>
                <w:sz w:val="21"/>
                <w:szCs w:val="21"/>
              </w:rPr>
            </w:pPr>
          </w:p>
        </w:tc>
        <w:tc>
          <w:tcPr>
            <w:tcW w:w="394" w:type="pct"/>
            <w:vAlign w:val="center"/>
          </w:tcPr>
          <w:p w14:paraId="174A0BE4" w14:textId="77777777" w:rsidR="00F96F41" w:rsidRDefault="00F96F41" w:rsidP="007203CB">
            <w:pPr>
              <w:jc w:val="center"/>
              <w:rPr>
                <w:rFonts w:ascii="Times New Roman" w:hAnsi="Times New Roman"/>
                <w:bCs/>
                <w:sz w:val="21"/>
                <w:szCs w:val="21"/>
              </w:rPr>
            </w:pPr>
          </w:p>
        </w:tc>
      </w:tr>
      <w:tr w:rsidR="00F96F41" w14:paraId="5755F788" w14:textId="77777777" w:rsidTr="007A614F">
        <w:trPr>
          <w:trHeight w:val="308"/>
          <w:jc w:val="center"/>
        </w:trPr>
        <w:tc>
          <w:tcPr>
            <w:tcW w:w="302" w:type="pct"/>
            <w:vMerge/>
            <w:vAlign w:val="center"/>
          </w:tcPr>
          <w:p w14:paraId="1B292A6C" w14:textId="77777777" w:rsidR="00F96F41" w:rsidRDefault="00F96F41" w:rsidP="007203CB">
            <w:pPr>
              <w:jc w:val="center"/>
              <w:rPr>
                <w:rFonts w:ascii="Times New Roman" w:hAnsi="Times New Roman"/>
                <w:bCs/>
                <w:sz w:val="21"/>
                <w:szCs w:val="21"/>
              </w:rPr>
            </w:pPr>
          </w:p>
        </w:tc>
        <w:tc>
          <w:tcPr>
            <w:tcW w:w="2084" w:type="pct"/>
            <w:vAlign w:val="center"/>
          </w:tcPr>
          <w:p w14:paraId="154D2191"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sz w:val="21"/>
                <w:szCs w:val="21"/>
              </w:rPr>
              <w:t>聚花过路黄</w:t>
            </w:r>
            <w:proofErr w:type="spellEnd"/>
            <w:r>
              <w:rPr>
                <w:rFonts w:ascii="Times New Roman" w:hAnsi="Times New Roman"/>
                <w:sz w:val="21"/>
                <w:szCs w:val="21"/>
                <w:lang w:eastAsia="zh-CN"/>
              </w:rPr>
              <w:t>（</w:t>
            </w:r>
            <w:proofErr w:type="spellStart"/>
            <w:r>
              <w:rPr>
                <w:rFonts w:ascii="Times New Roman" w:hAnsi="Times New Roman"/>
                <w:i/>
                <w:iCs/>
                <w:sz w:val="21"/>
                <w:szCs w:val="21"/>
              </w:rPr>
              <w:t>Lysimachia</w:t>
            </w:r>
            <w:proofErr w:type="spellEnd"/>
            <w:r>
              <w:rPr>
                <w:rFonts w:ascii="Times New Roman" w:hAnsi="Times New Roman"/>
                <w:i/>
                <w:iCs/>
                <w:sz w:val="21"/>
                <w:szCs w:val="21"/>
              </w:rPr>
              <w:t xml:space="preserve"> </w:t>
            </w:r>
            <w:proofErr w:type="spellStart"/>
            <w:r>
              <w:rPr>
                <w:rFonts w:ascii="Times New Roman" w:hAnsi="Times New Roman"/>
                <w:i/>
                <w:iCs/>
                <w:sz w:val="21"/>
                <w:szCs w:val="21"/>
              </w:rPr>
              <w:t>congestiflora</w:t>
            </w:r>
            <w:proofErr w:type="spellEnd"/>
            <w:r>
              <w:rPr>
                <w:rFonts w:ascii="Times New Roman" w:hAnsi="Times New Roman"/>
                <w:i/>
                <w:iCs/>
                <w:sz w:val="21"/>
                <w:szCs w:val="21"/>
              </w:rPr>
              <w:t xml:space="preserve"> </w:t>
            </w:r>
            <w:proofErr w:type="spellStart"/>
            <w:r>
              <w:rPr>
                <w:rFonts w:ascii="Times New Roman" w:hAnsi="Times New Roman"/>
                <w:i/>
                <w:iCs/>
                <w:sz w:val="21"/>
                <w:szCs w:val="21"/>
              </w:rPr>
              <w:t>Hemsl</w:t>
            </w:r>
            <w:proofErr w:type="spellEnd"/>
            <w:r>
              <w:rPr>
                <w:rFonts w:ascii="Times New Roman" w:hAnsi="Times New Roman"/>
                <w:i/>
                <w:iCs/>
                <w:sz w:val="21"/>
                <w:szCs w:val="21"/>
              </w:rPr>
              <w:t>.</w:t>
            </w:r>
            <w:r>
              <w:rPr>
                <w:rFonts w:ascii="Times New Roman" w:hAnsi="Times New Roman"/>
                <w:sz w:val="21"/>
                <w:szCs w:val="21"/>
                <w:lang w:eastAsia="zh-CN"/>
              </w:rPr>
              <w:t>）</w:t>
            </w:r>
          </w:p>
        </w:tc>
        <w:tc>
          <w:tcPr>
            <w:tcW w:w="957" w:type="pct"/>
            <w:gridSpan w:val="3"/>
            <w:vAlign w:val="center"/>
          </w:tcPr>
          <w:p w14:paraId="4B0D7138"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0.25</w:t>
            </w:r>
          </w:p>
        </w:tc>
        <w:tc>
          <w:tcPr>
            <w:tcW w:w="344" w:type="pct"/>
            <w:vAlign w:val="center"/>
          </w:tcPr>
          <w:p w14:paraId="5DBD5E5D"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Sol.</w:t>
            </w:r>
          </w:p>
        </w:tc>
        <w:tc>
          <w:tcPr>
            <w:tcW w:w="569" w:type="pct"/>
            <w:gridSpan w:val="2"/>
            <w:vAlign w:val="center"/>
          </w:tcPr>
          <w:p w14:paraId="44D9FAA3" w14:textId="77777777" w:rsidR="00F96F41" w:rsidRDefault="00F96F41" w:rsidP="007203CB">
            <w:pPr>
              <w:jc w:val="center"/>
              <w:rPr>
                <w:rFonts w:ascii="Times New Roman" w:hAnsi="Times New Roman"/>
                <w:bCs/>
                <w:sz w:val="21"/>
                <w:szCs w:val="21"/>
              </w:rPr>
            </w:pPr>
          </w:p>
        </w:tc>
        <w:tc>
          <w:tcPr>
            <w:tcW w:w="350" w:type="pct"/>
            <w:vAlign w:val="center"/>
          </w:tcPr>
          <w:p w14:paraId="79712BC8" w14:textId="77777777" w:rsidR="00F96F41" w:rsidRDefault="00F96F41" w:rsidP="007203CB">
            <w:pPr>
              <w:jc w:val="center"/>
              <w:rPr>
                <w:rFonts w:ascii="Times New Roman" w:hAnsi="Times New Roman"/>
                <w:bCs/>
                <w:sz w:val="21"/>
                <w:szCs w:val="21"/>
              </w:rPr>
            </w:pPr>
          </w:p>
        </w:tc>
        <w:tc>
          <w:tcPr>
            <w:tcW w:w="394" w:type="pct"/>
            <w:vAlign w:val="center"/>
          </w:tcPr>
          <w:p w14:paraId="05A99F6E" w14:textId="77777777" w:rsidR="00F96F41" w:rsidRDefault="00F96F41" w:rsidP="007203CB">
            <w:pPr>
              <w:jc w:val="center"/>
              <w:rPr>
                <w:rFonts w:ascii="Times New Roman" w:hAnsi="Times New Roman"/>
                <w:bCs/>
                <w:sz w:val="21"/>
                <w:szCs w:val="21"/>
              </w:rPr>
            </w:pPr>
          </w:p>
        </w:tc>
      </w:tr>
      <w:tr w:rsidR="00F96F41" w14:paraId="3143C71E" w14:textId="77777777" w:rsidTr="007A614F">
        <w:trPr>
          <w:trHeight w:val="308"/>
          <w:jc w:val="center"/>
        </w:trPr>
        <w:tc>
          <w:tcPr>
            <w:tcW w:w="302" w:type="pct"/>
            <w:vMerge/>
            <w:vAlign w:val="center"/>
          </w:tcPr>
          <w:p w14:paraId="1805FB91" w14:textId="77777777" w:rsidR="00F96F41" w:rsidRDefault="00F96F41" w:rsidP="007203CB">
            <w:pPr>
              <w:jc w:val="center"/>
              <w:rPr>
                <w:rFonts w:ascii="Times New Roman" w:hAnsi="Times New Roman"/>
                <w:bCs/>
                <w:sz w:val="21"/>
                <w:szCs w:val="21"/>
              </w:rPr>
            </w:pPr>
          </w:p>
        </w:tc>
        <w:tc>
          <w:tcPr>
            <w:tcW w:w="2084" w:type="pct"/>
            <w:vAlign w:val="center"/>
          </w:tcPr>
          <w:p w14:paraId="3890B761"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蕺菜</w:t>
            </w:r>
            <w:proofErr w:type="spellEnd"/>
            <w:r>
              <w:rPr>
                <w:rFonts w:ascii="Times New Roman" w:hAnsi="Times New Roman"/>
                <w:sz w:val="21"/>
                <w:szCs w:val="21"/>
                <w:lang w:eastAsia="zh-CN"/>
              </w:rPr>
              <w:t>（</w:t>
            </w:r>
            <w:r>
              <w:rPr>
                <w:rFonts w:ascii="Times New Roman" w:hAnsi="Times New Roman"/>
                <w:i/>
                <w:iCs/>
                <w:sz w:val="21"/>
                <w:szCs w:val="21"/>
              </w:rPr>
              <w:t xml:space="preserve">Houttuynia cordata </w:t>
            </w:r>
            <w:proofErr w:type="spellStart"/>
            <w:r>
              <w:rPr>
                <w:rFonts w:ascii="Times New Roman" w:hAnsi="Times New Roman"/>
                <w:i/>
                <w:iCs/>
                <w:sz w:val="21"/>
                <w:szCs w:val="21"/>
              </w:rPr>
              <w:t>Thunb</w:t>
            </w:r>
            <w:proofErr w:type="spellEnd"/>
            <w:r>
              <w:rPr>
                <w:rFonts w:ascii="Times New Roman" w:hAnsi="Times New Roman"/>
                <w:sz w:val="21"/>
                <w:szCs w:val="21"/>
                <w:lang w:eastAsia="zh-CN"/>
              </w:rPr>
              <w:t>）</w:t>
            </w:r>
          </w:p>
        </w:tc>
        <w:tc>
          <w:tcPr>
            <w:tcW w:w="957" w:type="pct"/>
            <w:gridSpan w:val="3"/>
            <w:vAlign w:val="center"/>
          </w:tcPr>
          <w:p w14:paraId="22D7C594"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0.6</w:t>
            </w:r>
          </w:p>
        </w:tc>
        <w:tc>
          <w:tcPr>
            <w:tcW w:w="344" w:type="pct"/>
            <w:vAlign w:val="center"/>
          </w:tcPr>
          <w:p w14:paraId="4AC3813A"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49416C54" w14:textId="77777777" w:rsidR="00F96F41" w:rsidRDefault="00F96F41" w:rsidP="007203CB">
            <w:pPr>
              <w:jc w:val="center"/>
              <w:rPr>
                <w:rFonts w:ascii="Times New Roman" w:hAnsi="Times New Roman"/>
                <w:bCs/>
                <w:sz w:val="21"/>
                <w:szCs w:val="21"/>
              </w:rPr>
            </w:pPr>
          </w:p>
        </w:tc>
        <w:tc>
          <w:tcPr>
            <w:tcW w:w="350" w:type="pct"/>
            <w:vAlign w:val="center"/>
          </w:tcPr>
          <w:p w14:paraId="6DE5BFAF" w14:textId="77777777" w:rsidR="00F96F41" w:rsidRDefault="00F96F41" w:rsidP="007203CB">
            <w:pPr>
              <w:jc w:val="center"/>
              <w:rPr>
                <w:rFonts w:ascii="Times New Roman" w:hAnsi="Times New Roman"/>
                <w:bCs/>
                <w:sz w:val="21"/>
                <w:szCs w:val="21"/>
              </w:rPr>
            </w:pPr>
          </w:p>
        </w:tc>
        <w:tc>
          <w:tcPr>
            <w:tcW w:w="394" w:type="pct"/>
            <w:vAlign w:val="center"/>
          </w:tcPr>
          <w:p w14:paraId="21F78F5E" w14:textId="77777777" w:rsidR="00F96F41" w:rsidRDefault="00F96F41" w:rsidP="007203CB">
            <w:pPr>
              <w:jc w:val="center"/>
              <w:rPr>
                <w:rFonts w:ascii="Times New Roman" w:hAnsi="Times New Roman"/>
                <w:bCs/>
                <w:sz w:val="21"/>
                <w:szCs w:val="21"/>
              </w:rPr>
            </w:pPr>
          </w:p>
        </w:tc>
      </w:tr>
      <w:tr w:rsidR="00F96F41" w14:paraId="5A8560F2" w14:textId="77777777" w:rsidTr="007A614F">
        <w:trPr>
          <w:trHeight w:val="308"/>
          <w:jc w:val="center"/>
        </w:trPr>
        <w:tc>
          <w:tcPr>
            <w:tcW w:w="302" w:type="pct"/>
            <w:vMerge/>
            <w:vAlign w:val="center"/>
          </w:tcPr>
          <w:p w14:paraId="103A85B2" w14:textId="77777777" w:rsidR="00F96F41" w:rsidRDefault="00F96F41" w:rsidP="007203CB">
            <w:pPr>
              <w:jc w:val="center"/>
              <w:rPr>
                <w:rFonts w:ascii="Times New Roman" w:hAnsi="Times New Roman"/>
                <w:bCs/>
                <w:sz w:val="21"/>
                <w:szCs w:val="21"/>
              </w:rPr>
            </w:pPr>
          </w:p>
        </w:tc>
        <w:tc>
          <w:tcPr>
            <w:tcW w:w="2084" w:type="pct"/>
            <w:vAlign w:val="center"/>
          </w:tcPr>
          <w:p w14:paraId="3027AF31"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草莓</w:t>
            </w:r>
            <w:proofErr w:type="spellEnd"/>
            <w:r>
              <w:rPr>
                <w:rFonts w:ascii="Times New Roman" w:hAnsi="Times New Roman"/>
                <w:sz w:val="21"/>
                <w:szCs w:val="21"/>
                <w:lang w:eastAsia="zh-CN"/>
              </w:rPr>
              <w:t>（</w:t>
            </w:r>
            <w:r>
              <w:rPr>
                <w:rFonts w:ascii="Times New Roman" w:hAnsi="Times New Roman"/>
                <w:i/>
                <w:iCs/>
                <w:sz w:val="21"/>
                <w:szCs w:val="21"/>
              </w:rPr>
              <w:t xml:space="preserve">Fragaria </w:t>
            </w:r>
            <w:proofErr w:type="spellStart"/>
            <w:r>
              <w:rPr>
                <w:rFonts w:ascii="Times New Roman" w:hAnsi="Times New Roman"/>
                <w:i/>
                <w:iCs/>
                <w:sz w:val="21"/>
                <w:szCs w:val="21"/>
              </w:rPr>
              <w:t>ananassa</w:t>
            </w:r>
            <w:proofErr w:type="spellEnd"/>
            <w:r>
              <w:rPr>
                <w:rFonts w:ascii="Times New Roman" w:hAnsi="Times New Roman"/>
                <w:i/>
                <w:iCs/>
                <w:sz w:val="21"/>
                <w:szCs w:val="21"/>
              </w:rPr>
              <w:t xml:space="preserve"> </w:t>
            </w:r>
            <w:proofErr w:type="spellStart"/>
            <w:r>
              <w:rPr>
                <w:rFonts w:ascii="Times New Roman" w:hAnsi="Times New Roman"/>
                <w:i/>
                <w:iCs/>
                <w:sz w:val="21"/>
                <w:szCs w:val="21"/>
              </w:rPr>
              <w:t>Duch</w:t>
            </w:r>
            <w:proofErr w:type="spellEnd"/>
            <w:r>
              <w:rPr>
                <w:rFonts w:ascii="Times New Roman" w:hAnsi="Times New Roman"/>
                <w:i/>
                <w:iCs/>
                <w:sz w:val="21"/>
                <w:szCs w:val="21"/>
              </w:rPr>
              <w:t>.</w:t>
            </w:r>
            <w:r>
              <w:rPr>
                <w:rFonts w:ascii="Times New Roman" w:hAnsi="Times New Roman"/>
                <w:sz w:val="21"/>
                <w:szCs w:val="21"/>
                <w:lang w:eastAsia="zh-CN"/>
              </w:rPr>
              <w:t>）</w:t>
            </w:r>
          </w:p>
        </w:tc>
        <w:tc>
          <w:tcPr>
            <w:tcW w:w="957" w:type="pct"/>
            <w:gridSpan w:val="3"/>
            <w:vAlign w:val="center"/>
          </w:tcPr>
          <w:p w14:paraId="7D78C71C"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0.4</w:t>
            </w:r>
          </w:p>
        </w:tc>
        <w:tc>
          <w:tcPr>
            <w:tcW w:w="344" w:type="pct"/>
            <w:vAlign w:val="center"/>
          </w:tcPr>
          <w:p w14:paraId="1D7B74FC"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2443AC1C" w14:textId="77777777" w:rsidR="00F96F41" w:rsidRDefault="00F96F41" w:rsidP="007203CB">
            <w:pPr>
              <w:jc w:val="center"/>
              <w:rPr>
                <w:rFonts w:ascii="Times New Roman" w:hAnsi="Times New Roman"/>
                <w:bCs/>
                <w:sz w:val="21"/>
                <w:szCs w:val="21"/>
              </w:rPr>
            </w:pPr>
          </w:p>
        </w:tc>
        <w:tc>
          <w:tcPr>
            <w:tcW w:w="350" w:type="pct"/>
            <w:vAlign w:val="center"/>
          </w:tcPr>
          <w:p w14:paraId="532E695D" w14:textId="77777777" w:rsidR="00F96F41" w:rsidRDefault="00F96F41" w:rsidP="007203CB">
            <w:pPr>
              <w:jc w:val="center"/>
              <w:rPr>
                <w:rFonts w:ascii="Times New Roman" w:hAnsi="Times New Roman"/>
                <w:bCs/>
                <w:sz w:val="21"/>
                <w:szCs w:val="21"/>
              </w:rPr>
            </w:pPr>
          </w:p>
        </w:tc>
        <w:tc>
          <w:tcPr>
            <w:tcW w:w="394" w:type="pct"/>
            <w:vAlign w:val="center"/>
          </w:tcPr>
          <w:p w14:paraId="368D01A8" w14:textId="77777777" w:rsidR="00F96F41" w:rsidRDefault="00F96F41" w:rsidP="007203CB">
            <w:pPr>
              <w:jc w:val="center"/>
              <w:rPr>
                <w:rFonts w:ascii="Times New Roman" w:hAnsi="Times New Roman"/>
                <w:bCs/>
                <w:sz w:val="21"/>
                <w:szCs w:val="21"/>
              </w:rPr>
            </w:pPr>
          </w:p>
        </w:tc>
      </w:tr>
      <w:tr w:rsidR="00F96F41" w14:paraId="75A60938" w14:textId="77777777" w:rsidTr="007A614F">
        <w:trPr>
          <w:trHeight w:val="308"/>
          <w:jc w:val="center"/>
        </w:trPr>
        <w:tc>
          <w:tcPr>
            <w:tcW w:w="302" w:type="pct"/>
            <w:vMerge/>
            <w:vAlign w:val="center"/>
          </w:tcPr>
          <w:p w14:paraId="49E518BA" w14:textId="77777777" w:rsidR="00F96F41" w:rsidRDefault="00F96F41" w:rsidP="007203CB">
            <w:pPr>
              <w:jc w:val="center"/>
              <w:rPr>
                <w:rFonts w:ascii="Times New Roman" w:hAnsi="Times New Roman"/>
                <w:bCs/>
                <w:sz w:val="21"/>
                <w:szCs w:val="21"/>
              </w:rPr>
            </w:pPr>
          </w:p>
        </w:tc>
        <w:tc>
          <w:tcPr>
            <w:tcW w:w="2084" w:type="pct"/>
            <w:vAlign w:val="center"/>
          </w:tcPr>
          <w:p w14:paraId="74F2783A"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葎草</w:t>
            </w:r>
            <w:proofErr w:type="spellEnd"/>
            <w:r>
              <w:rPr>
                <w:rFonts w:ascii="Times New Roman" w:hAnsi="Times New Roman"/>
                <w:sz w:val="21"/>
                <w:szCs w:val="21"/>
                <w:lang w:eastAsia="zh-CN"/>
              </w:rPr>
              <w:t>（</w:t>
            </w:r>
            <w:proofErr w:type="spellStart"/>
            <w:r>
              <w:rPr>
                <w:rFonts w:ascii="Times New Roman" w:hAnsi="Times New Roman"/>
                <w:i/>
                <w:iCs/>
                <w:sz w:val="21"/>
                <w:szCs w:val="21"/>
              </w:rPr>
              <w:t>Humulus</w:t>
            </w:r>
            <w:proofErr w:type="spellEnd"/>
            <w:r>
              <w:rPr>
                <w:rFonts w:ascii="Times New Roman" w:hAnsi="Times New Roman"/>
                <w:i/>
                <w:iCs/>
                <w:sz w:val="21"/>
                <w:szCs w:val="21"/>
              </w:rPr>
              <w:t xml:space="preserve"> scandens</w:t>
            </w:r>
            <w:r>
              <w:rPr>
                <w:rFonts w:ascii="Times New Roman" w:hAnsi="Times New Roman"/>
                <w:sz w:val="21"/>
                <w:szCs w:val="21"/>
                <w:lang w:eastAsia="zh-CN"/>
              </w:rPr>
              <w:t>）</w:t>
            </w:r>
          </w:p>
        </w:tc>
        <w:tc>
          <w:tcPr>
            <w:tcW w:w="957" w:type="pct"/>
            <w:gridSpan w:val="3"/>
            <w:vAlign w:val="center"/>
          </w:tcPr>
          <w:p w14:paraId="14FB2F0D"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0.4</w:t>
            </w:r>
          </w:p>
        </w:tc>
        <w:tc>
          <w:tcPr>
            <w:tcW w:w="344" w:type="pct"/>
            <w:vAlign w:val="center"/>
          </w:tcPr>
          <w:p w14:paraId="0348C17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1931DCFA" w14:textId="77777777" w:rsidR="00F96F41" w:rsidRDefault="00F96F41" w:rsidP="007203CB">
            <w:pPr>
              <w:jc w:val="center"/>
              <w:rPr>
                <w:rFonts w:ascii="Times New Roman" w:hAnsi="Times New Roman"/>
                <w:bCs/>
                <w:sz w:val="21"/>
                <w:szCs w:val="21"/>
              </w:rPr>
            </w:pPr>
          </w:p>
        </w:tc>
        <w:tc>
          <w:tcPr>
            <w:tcW w:w="350" w:type="pct"/>
            <w:vAlign w:val="center"/>
          </w:tcPr>
          <w:p w14:paraId="28F71CE5" w14:textId="77777777" w:rsidR="00F96F41" w:rsidRDefault="00F96F41" w:rsidP="007203CB">
            <w:pPr>
              <w:jc w:val="center"/>
              <w:rPr>
                <w:rFonts w:ascii="Times New Roman" w:hAnsi="Times New Roman"/>
                <w:bCs/>
                <w:sz w:val="21"/>
                <w:szCs w:val="21"/>
              </w:rPr>
            </w:pPr>
          </w:p>
        </w:tc>
        <w:tc>
          <w:tcPr>
            <w:tcW w:w="394" w:type="pct"/>
            <w:vAlign w:val="center"/>
          </w:tcPr>
          <w:p w14:paraId="2B1C3EE8" w14:textId="77777777" w:rsidR="00F96F41" w:rsidRDefault="00F96F41" w:rsidP="007203CB">
            <w:pPr>
              <w:jc w:val="center"/>
              <w:rPr>
                <w:rFonts w:ascii="Times New Roman" w:hAnsi="Times New Roman"/>
                <w:bCs/>
                <w:sz w:val="21"/>
                <w:szCs w:val="21"/>
              </w:rPr>
            </w:pPr>
          </w:p>
        </w:tc>
      </w:tr>
      <w:tr w:rsidR="00F96F41" w14:paraId="02FD6591" w14:textId="77777777" w:rsidTr="007A614F">
        <w:trPr>
          <w:trHeight w:val="308"/>
          <w:jc w:val="center"/>
        </w:trPr>
        <w:tc>
          <w:tcPr>
            <w:tcW w:w="302" w:type="pct"/>
            <w:vMerge/>
            <w:vAlign w:val="center"/>
          </w:tcPr>
          <w:p w14:paraId="7DBC995C" w14:textId="77777777" w:rsidR="00F96F41" w:rsidRDefault="00F96F41" w:rsidP="007203CB">
            <w:pPr>
              <w:jc w:val="center"/>
              <w:rPr>
                <w:rFonts w:ascii="Times New Roman" w:hAnsi="Times New Roman"/>
                <w:bCs/>
                <w:sz w:val="21"/>
                <w:szCs w:val="21"/>
              </w:rPr>
            </w:pPr>
          </w:p>
        </w:tc>
        <w:tc>
          <w:tcPr>
            <w:tcW w:w="2084" w:type="pct"/>
            <w:vAlign w:val="center"/>
          </w:tcPr>
          <w:p w14:paraId="47544D8A"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毛蕨</w:t>
            </w:r>
            <w:proofErr w:type="spellEnd"/>
            <w:r>
              <w:rPr>
                <w:rFonts w:ascii="Times New Roman" w:hAnsi="Times New Roman"/>
                <w:sz w:val="21"/>
                <w:szCs w:val="21"/>
                <w:lang w:eastAsia="zh-CN"/>
              </w:rPr>
              <w:t>（</w:t>
            </w:r>
            <w:proofErr w:type="spellStart"/>
            <w:r>
              <w:rPr>
                <w:rFonts w:ascii="Times New Roman" w:hAnsi="Times New Roman"/>
                <w:i/>
                <w:iCs/>
                <w:sz w:val="21"/>
                <w:szCs w:val="21"/>
              </w:rPr>
              <w:t>Cyclosorus</w:t>
            </w:r>
            <w:proofErr w:type="spellEnd"/>
            <w:r>
              <w:rPr>
                <w:rFonts w:ascii="Times New Roman" w:hAnsi="Times New Roman"/>
                <w:i/>
                <w:iCs/>
                <w:sz w:val="21"/>
                <w:szCs w:val="21"/>
              </w:rPr>
              <w:t xml:space="preserve"> interruptus (</w:t>
            </w:r>
            <w:proofErr w:type="spellStart"/>
            <w:r>
              <w:rPr>
                <w:rFonts w:ascii="Times New Roman" w:hAnsi="Times New Roman"/>
                <w:i/>
                <w:iCs/>
                <w:sz w:val="21"/>
                <w:szCs w:val="21"/>
              </w:rPr>
              <w:t>Willd</w:t>
            </w:r>
            <w:proofErr w:type="spellEnd"/>
            <w:r>
              <w:rPr>
                <w:rFonts w:ascii="Times New Roman" w:hAnsi="Times New Roman"/>
                <w:i/>
                <w:iCs/>
                <w:sz w:val="21"/>
                <w:szCs w:val="21"/>
              </w:rPr>
              <w:t>.) H. Ito</w:t>
            </w:r>
            <w:r>
              <w:rPr>
                <w:rFonts w:ascii="Times New Roman" w:hAnsi="Times New Roman"/>
                <w:sz w:val="21"/>
                <w:szCs w:val="21"/>
                <w:lang w:eastAsia="zh-CN"/>
              </w:rPr>
              <w:t>）</w:t>
            </w:r>
          </w:p>
        </w:tc>
        <w:tc>
          <w:tcPr>
            <w:tcW w:w="957" w:type="pct"/>
            <w:gridSpan w:val="3"/>
            <w:vAlign w:val="center"/>
          </w:tcPr>
          <w:p w14:paraId="082F8F5D"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0.25</w:t>
            </w:r>
          </w:p>
        </w:tc>
        <w:tc>
          <w:tcPr>
            <w:tcW w:w="344" w:type="pct"/>
            <w:vAlign w:val="center"/>
          </w:tcPr>
          <w:p w14:paraId="239B894D"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20EF1063" w14:textId="77777777" w:rsidR="00F96F41" w:rsidRDefault="00F96F41" w:rsidP="007203CB">
            <w:pPr>
              <w:jc w:val="center"/>
              <w:rPr>
                <w:rFonts w:ascii="Times New Roman" w:hAnsi="Times New Roman"/>
                <w:bCs/>
                <w:sz w:val="21"/>
                <w:szCs w:val="21"/>
              </w:rPr>
            </w:pPr>
          </w:p>
        </w:tc>
        <w:tc>
          <w:tcPr>
            <w:tcW w:w="350" w:type="pct"/>
            <w:vAlign w:val="center"/>
          </w:tcPr>
          <w:p w14:paraId="0E546F66" w14:textId="77777777" w:rsidR="00F96F41" w:rsidRDefault="00F96F41" w:rsidP="007203CB">
            <w:pPr>
              <w:jc w:val="center"/>
              <w:rPr>
                <w:rFonts w:ascii="Times New Roman" w:hAnsi="Times New Roman"/>
                <w:bCs/>
                <w:sz w:val="21"/>
                <w:szCs w:val="21"/>
              </w:rPr>
            </w:pPr>
          </w:p>
        </w:tc>
        <w:tc>
          <w:tcPr>
            <w:tcW w:w="394" w:type="pct"/>
            <w:vAlign w:val="center"/>
          </w:tcPr>
          <w:p w14:paraId="58424FD4" w14:textId="77777777" w:rsidR="00F96F41" w:rsidRDefault="00F96F41" w:rsidP="007203CB">
            <w:pPr>
              <w:jc w:val="center"/>
              <w:rPr>
                <w:rFonts w:ascii="Times New Roman" w:hAnsi="Times New Roman"/>
                <w:bCs/>
                <w:sz w:val="21"/>
                <w:szCs w:val="21"/>
              </w:rPr>
            </w:pPr>
          </w:p>
        </w:tc>
      </w:tr>
      <w:tr w:rsidR="00F96F41" w14:paraId="65A6E4A6" w14:textId="77777777" w:rsidTr="007A614F">
        <w:trPr>
          <w:trHeight w:val="308"/>
          <w:jc w:val="center"/>
        </w:trPr>
        <w:tc>
          <w:tcPr>
            <w:tcW w:w="302" w:type="pct"/>
            <w:vMerge/>
            <w:vAlign w:val="center"/>
          </w:tcPr>
          <w:p w14:paraId="4E2E0E38" w14:textId="77777777" w:rsidR="00F96F41" w:rsidRDefault="00F96F41" w:rsidP="007203CB">
            <w:pPr>
              <w:jc w:val="center"/>
              <w:rPr>
                <w:rFonts w:ascii="Times New Roman" w:hAnsi="Times New Roman"/>
                <w:bCs/>
                <w:sz w:val="21"/>
                <w:szCs w:val="21"/>
              </w:rPr>
            </w:pPr>
          </w:p>
        </w:tc>
        <w:tc>
          <w:tcPr>
            <w:tcW w:w="2084" w:type="pct"/>
            <w:vAlign w:val="center"/>
          </w:tcPr>
          <w:p w14:paraId="57E44A12"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铁角蕨</w:t>
            </w:r>
            <w:proofErr w:type="spellEnd"/>
            <w:r>
              <w:rPr>
                <w:rFonts w:ascii="Times New Roman" w:hAnsi="Times New Roman"/>
                <w:sz w:val="21"/>
                <w:szCs w:val="21"/>
                <w:lang w:eastAsia="zh-CN"/>
              </w:rPr>
              <w:t>（</w:t>
            </w:r>
            <w:r>
              <w:rPr>
                <w:rFonts w:ascii="Times New Roman" w:hAnsi="Times New Roman"/>
                <w:i/>
                <w:iCs/>
                <w:sz w:val="21"/>
                <w:szCs w:val="21"/>
              </w:rPr>
              <w:t xml:space="preserve">Asplenium </w:t>
            </w:r>
            <w:proofErr w:type="spellStart"/>
            <w:r>
              <w:rPr>
                <w:rFonts w:ascii="Times New Roman" w:hAnsi="Times New Roman"/>
                <w:i/>
                <w:iCs/>
                <w:sz w:val="21"/>
                <w:szCs w:val="21"/>
              </w:rPr>
              <w:t>trichomanes</w:t>
            </w:r>
            <w:proofErr w:type="spellEnd"/>
            <w:r>
              <w:rPr>
                <w:rFonts w:ascii="Times New Roman" w:hAnsi="Times New Roman"/>
                <w:sz w:val="21"/>
                <w:szCs w:val="21"/>
                <w:lang w:eastAsia="zh-CN"/>
              </w:rPr>
              <w:t>）</w:t>
            </w:r>
          </w:p>
        </w:tc>
        <w:tc>
          <w:tcPr>
            <w:tcW w:w="957" w:type="pct"/>
            <w:gridSpan w:val="3"/>
            <w:vAlign w:val="center"/>
          </w:tcPr>
          <w:p w14:paraId="6BFA6935"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0.6</w:t>
            </w:r>
          </w:p>
        </w:tc>
        <w:tc>
          <w:tcPr>
            <w:tcW w:w="344" w:type="pct"/>
            <w:vAlign w:val="center"/>
          </w:tcPr>
          <w:p w14:paraId="00A2F9D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075749A8" w14:textId="77777777" w:rsidR="00F96F41" w:rsidRDefault="00F96F41" w:rsidP="007203CB">
            <w:pPr>
              <w:jc w:val="center"/>
              <w:rPr>
                <w:rFonts w:ascii="Times New Roman" w:hAnsi="Times New Roman"/>
                <w:bCs/>
                <w:sz w:val="21"/>
                <w:szCs w:val="21"/>
              </w:rPr>
            </w:pPr>
          </w:p>
        </w:tc>
        <w:tc>
          <w:tcPr>
            <w:tcW w:w="350" w:type="pct"/>
            <w:vAlign w:val="center"/>
          </w:tcPr>
          <w:p w14:paraId="3AB16D60" w14:textId="77777777" w:rsidR="00F96F41" w:rsidRDefault="00F96F41" w:rsidP="007203CB">
            <w:pPr>
              <w:jc w:val="center"/>
              <w:rPr>
                <w:rFonts w:ascii="Times New Roman" w:hAnsi="Times New Roman"/>
                <w:bCs/>
                <w:sz w:val="21"/>
                <w:szCs w:val="21"/>
              </w:rPr>
            </w:pPr>
          </w:p>
        </w:tc>
        <w:tc>
          <w:tcPr>
            <w:tcW w:w="394" w:type="pct"/>
            <w:vAlign w:val="center"/>
          </w:tcPr>
          <w:p w14:paraId="43BDDBD2" w14:textId="77777777" w:rsidR="00F96F41" w:rsidRDefault="00F96F41" w:rsidP="007203CB">
            <w:pPr>
              <w:jc w:val="center"/>
              <w:rPr>
                <w:rFonts w:ascii="Times New Roman" w:hAnsi="Times New Roman"/>
                <w:bCs/>
                <w:sz w:val="21"/>
                <w:szCs w:val="21"/>
              </w:rPr>
            </w:pPr>
          </w:p>
        </w:tc>
      </w:tr>
    </w:tbl>
    <w:p w14:paraId="4E9E9A95"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样方</w:t>
      </w:r>
      <w:r w:rsidRPr="000C4084">
        <w:rPr>
          <w:rFonts w:ascii="Times New Roman" w:eastAsia="黑体" w:hAnsi="Times New Roman"/>
          <w:sz w:val="21"/>
          <w:szCs w:val="21"/>
          <w:lang w:eastAsia="zh-CN"/>
        </w:rPr>
        <w:t xml:space="preserve">7 </w:t>
      </w:r>
      <w:r w:rsidRPr="000C4084">
        <w:rPr>
          <w:rFonts w:ascii="Times New Roman" w:eastAsia="黑体" w:hAnsi="Times New Roman"/>
          <w:sz w:val="21"/>
          <w:szCs w:val="21"/>
          <w:lang w:eastAsia="zh-CN"/>
        </w:rPr>
        <w:t>马桑群落样地表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9"/>
        <w:gridCol w:w="3447"/>
        <w:gridCol w:w="607"/>
        <w:gridCol w:w="531"/>
        <w:gridCol w:w="534"/>
        <w:gridCol w:w="559"/>
        <w:gridCol w:w="473"/>
        <w:gridCol w:w="448"/>
        <w:gridCol w:w="569"/>
        <w:gridCol w:w="643"/>
      </w:tblGrid>
      <w:tr w:rsidR="00F96F41" w14:paraId="03760872" w14:textId="77777777" w:rsidTr="007A614F">
        <w:trPr>
          <w:trHeight w:val="755"/>
          <w:jc w:val="center"/>
        </w:trPr>
        <w:tc>
          <w:tcPr>
            <w:tcW w:w="302" w:type="pct"/>
            <w:vAlign w:val="center"/>
          </w:tcPr>
          <w:p w14:paraId="359D1DA5"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坐标</w:t>
            </w:r>
            <w:proofErr w:type="spellEnd"/>
          </w:p>
        </w:tc>
        <w:tc>
          <w:tcPr>
            <w:tcW w:w="2084" w:type="pct"/>
            <w:vAlign w:val="center"/>
          </w:tcPr>
          <w:p w14:paraId="678722C6"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107.721</w:t>
            </w:r>
            <w:r>
              <w:rPr>
                <w:rFonts w:ascii="Times New Roman" w:hAnsi="Times New Roman" w:hint="eastAsia"/>
                <w:bCs/>
                <w:sz w:val="21"/>
                <w:szCs w:val="21"/>
                <w:lang w:eastAsia="zh-CN"/>
              </w:rPr>
              <w:t>4</w:t>
            </w:r>
            <w:r>
              <w:rPr>
                <w:rFonts w:ascii="Times New Roman" w:hAnsi="Times New Roman"/>
                <w:bCs/>
                <w:sz w:val="21"/>
                <w:szCs w:val="21"/>
                <w:lang w:eastAsia="zh-CN"/>
              </w:rPr>
              <w:t>,31.603</w:t>
            </w:r>
          </w:p>
        </w:tc>
        <w:tc>
          <w:tcPr>
            <w:tcW w:w="373" w:type="pct"/>
            <w:vAlign w:val="center"/>
          </w:tcPr>
          <w:p w14:paraId="464DEBFB"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海拔</w:t>
            </w:r>
            <w:r>
              <w:rPr>
                <w:rFonts w:ascii="Times New Roman" w:hAnsi="Times New Roman"/>
                <w:bCs/>
                <w:sz w:val="21"/>
                <w:szCs w:val="21"/>
                <w:lang w:eastAsia="zh-CN"/>
              </w:rPr>
              <w:t>(m)</w:t>
            </w:r>
          </w:p>
        </w:tc>
        <w:tc>
          <w:tcPr>
            <w:tcW w:w="255" w:type="pct"/>
            <w:vAlign w:val="center"/>
          </w:tcPr>
          <w:p w14:paraId="3662E529" w14:textId="77777777" w:rsidR="00F96F41" w:rsidRDefault="00F96F41" w:rsidP="007203CB">
            <w:pPr>
              <w:jc w:val="center"/>
              <w:rPr>
                <w:rFonts w:ascii="Times New Roman" w:hAnsi="Times New Roman"/>
                <w:bCs/>
                <w:sz w:val="21"/>
                <w:szCs w:val="21"/>
                <w:lang w:eastAsia="zh-CN"/>
              </w:rPr>
            </w:pPr>
            <w:r>
              <w:rPr>
                <w:rFonts w:ascii="Times New Roman" w:hAnsi="Times New Roman" w:hint="eastAsia"/>
                <w:bCs/>
                <w:sz w:val="21"/>
                <w:szCs w:val="21"/>
                <w:lang w:eastAsia="zh-CN"/>
              </w:rPr>
              <w:t>531</w:t>
            </w:r>
          </w:p>
        </w:tc>
        <w:tc>
          <w:tcPr>
            <w:tcW w:w="329" w:type="pct"/>
            <w:vAlign w:val="center"/>
          </w:tcPr>
          <w:p w14:paraId="0AFE1BBB"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土壤类型</w:t>
            </w:r>
            <w:proofErr w:type="spellEnd"/>
          </w:p>
        </w:tc>
        <w:tc>
          <w:tcPr>
            <w:tcW w:w="344" w:type="pct"/>
            <w:vAlign w:val="center"/>
          </w:tcPr>
          <w:p w14:paraId="517A937F"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壤土</w:t>
            </w:r>
          </w:p>
        </w:tc>
        <w:tc>
          <w:tcPr>
            <w:tcW w:w="292" w:type="pct"/>
            <w:vAlign w:val="center"/>
          </w:tcPr>
          <w:p w14:paraId="667962AD"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坡度</w:t>
            </w:r>
            <w:proofErr w:type="spellEnd"/>
          </w:p>
        </w:tc>
        <w:tc>
          <w:tcPr>
            <w:tcW w:w="277" w:type="pct"/>
            <w:vAlign w:val="center"/>
          </w:tcPr>
          <w:p w14:paraId="59CB6422" w14:textId="77777777" w:rsidR="00F96F41" w:rsidRDefault="00F96F41" w:rsidP="007203CB">
            <w:pPr>
              <w:jc w:val="center"/>
              <w:rPr>
                <w:rFonts w:ascii="Times New Roman" w:hAnsi="Times New Roman"/>
                <w:bCs/>
                <w:sz w:val="21"/>
                <w:szCs w:val="21"/>
                <w:lang w:eastAsia="zh-CN"/>
              </w:rPr>
            </w:pPr>
            <w:r>
              <w:rPr>
                <w:rFonts w:ascii="Times New Roman" w:hAnsi="Times New Roman" w:hint="eastAsia"/>
                <w:bCs/>
                <w:sz w:val="21"/>
                <w:szCs w:val="21"/>
                <w:lang w:eastAsia="zh-CN"/>
              </w:rPr>
              <w:t>5</w:t>
            </w:r>
          </w:p>
        </w:tc>
        <w:tc>
          <w:tcPr>
            <w:tcW w:w="350" w:type="pct"/>
            <w:vAlign w:val="center"/>
          </w:tcPr>
          <w:p w14:paraId="6ACD4BA8"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坡向</w:t>
            </w:r>
            <w:proofErr w:type="spellEnd"/>
          </w:p>
        </w:tc>
        <w:tc>
          <w:tcPr>
            <w:tcW w:w="394" w:type="pct"/>
            <w:vAlign w:val="center"/>
          </w:tcPr>
          <w:p w14:paraId="60DC6E08" w14:textId="77777777" w:rsidR="00F96F41" w:rsidRDefault="00F96F41" w:rsidP="007203CB">
            <w:pPr>
              <w:jc w:val="center"/>
              <w:rPr>
                <w:rFonts w:ascii="Times New Roman" w:hAnsi="Times New Roman"/>
                <w:bCs/>
                <w:sz w:val="21"/>
                <w:szCs w:val="21"/>
                <w:lang w:eastAsia="zh-CN"/>
              </w:rPr>
            </w:pPr>
            <w:r>
              <w:rPr>
                <w:rFonts w:ascii="Times New Roman" w:hAnsi="Times New Roman" w:hint="eastAsia"/>
                <w:bCs/>
                <w:sz w:val="21"/>
                <w:szCs w:val="21"/>
                <w:lang w:eastAsia="zh-CN"/>
              </w:rPr>
              <w:t>E</w:t>
            </w:r>
          </w:p>
        </w:tc>
      </w:tr>
      <w:tr w:rsidR="00F96F41" w14:paraId="1A4C24CC" w14:textId="77777777" w:rsidTr="007A614F">
        <w:trPr>
          <w:trHeight w:val="308"/>
          <w:jc w:val="center"/>
        </w:trPr>
        <w:tc>
          <w:tcPr>
            <w:tcW w:w="302" w:type="pct"/>
            <w:vAlign w:val="center"/>
          </w:tcPr>
          <w:p w14:paraId="622EA13A" w14:textId="77777777" w:rsidR="00F96F41" w:rsidRDefault="00F96F41" w:rsidP="007203CB">
            <w:pPr>
              <w:jc w:val="center"/>
              <w:rPr>
                <w:rFonts w:ascii="Times New Roman" w:hAnsi="Times New Roman"/>
                <w:bCs/>
                <w:sz w:val="21"/>
                <w:szCs w:val="21"/>
              </w:rPr>
            </w:pPr>
          </w:p>
        </w:tc>
        <w:tc>
          <w:tcPr>
            <w:tcW w:w="2084" w:type="pct"/>
            <w:vAlign w:val="center"/>
          </w:tcPr>
          <w:p w14:paraId="31EC2788"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中文名</w:t>
            </w:r>
            <w:proofErr w:type="spellEnd"/>
            <w:r>
              <w:rPr>
                <w:rFonts w:ascii="Times New Roman" w:hAnsi="Times New Roman" w:hint="eastAsia"/>
                <w:bCs/>
                <w:sz w:val="21"/>
                <w:szCs w:val="21"/>
                <w:lang w:eastAsia="zh-CN"/>
              </w:rPr>
              <w:t>（</w:t>
            </w:r>
            <w:proofErr w:type="spellStart"/>
            <w:r>
              <w:rPr>
                <w:rFonts w:ascii="Times New Roman" w:hAnsi="Times New Roman"/>
                <w:bCs/>
                <w:sz w:val="21"/>
                <w:szCs w:val="21"/>
              </w:rPr>
              <w:t>拉丁名</w:t>
            </w:r>
            <w:proofErr w:type="spellEnd"/>
            <w:r>
              <w:rPr>
                <w:rFonts w:ascii="Times New Roman" w:hAnsi="Times New Roman" w:hint="eastAsia"/>
                <w:bCs/>
                <w:sz w:val="21"/>
                <w:szCs w:val="21"/>
                <w:lang w:eastAsia="zh-CN"/>
              </w:rPr>
              <w:t>）</w:t>
            </w:r>
          </w:p>
        </w:tc>
        <w:tc>
          <w:tcPr>
            <w:tcW w:w="957" w:type="pct"/>
            <w:gridSpan w:val="3"/>
            <w:vAlign w:val="center"/>
          </w:tcPr>
          <w:p w14:paraId="4BB550BE"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平均高度</w:t>
            </w:r>
            <w:r>
              <w:rPr>
                <w:rFonts w:ascii="Times New Roman" w:hAnsi="Times New Roman"/>
                <w:bCs/>
                <w:sz w:val="21"/>
                <w:szCs w:val="21"/>
              </w:rPr>
              <w:t>m</w:t>
            </w:r>
            <w:proofErr w:type="spellEnd"/>
          </w:p>
        </w:tc>
        <w:tc>
          <w:tcPr>
            <w:tcW w:w="344" w:type="pct"/>
            <w:vAlign w:val="center"/>
          </w:tcPr>
          <w:p w14:paraId="05E755AE"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株数</w:t>
            </w:r>
            <w:proofErr w:type="spellEnd"/>
            <w:r>
              <w:rPr>
                <w:rFonts w:ascii="Times New Roman" w:hAnsi="Times New Roman"/>
                <w:bCs/>
                <w:sz w:val="21"/>
                <w:szCs w:val="21"/>
              </w:rPr>
              <w:t>/</w:t>
            </w:r>
            <w:proofErr w:type="spellStart"/>
            <w:r>
              <w:rPr>
                <w:rFonts w:ascii="Times New Roman" w:hAnsi="Times New Roman"/>
                <w:bCs/>
                <w:sz w:val="21"/>
                <w:szCs w:val="21"/>
              </w:rPr>
              <w:t>多度</w:t>
            </w:r>
            <w:proofErr w:type="spellEnd"/>
          </w:p>
        </w:tc>
        <w:tc>
          <w:tcPr>
            <w:tcW w:w="569" w:type="pct"/>
            <w:gridSpan w:val="2"/>
            <w:vAlign w:val="center"/>
          </w:tcPr>
          <w:p w14:paraId="16CEA0B9"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平均胸径</w:t>
            </w:r>
            <w:r>
              <w:rPr>
                <w:rFonts w:ascii="Times New Roman" w:hAnsi="Times New Roman"/>
                <w:bCs/>
                <w:sz w:val="21"/>
                <w:szCs w:val="21"/>
              </w:rPr>
              <w:t>cm</w:t>
            </w:r>
            <w:proofErr w:type="spellEnd"/>
          </w:p>
        </w:tc>
        <w:tc>
          <w:tcPr>
            <w:tcW w:w="350" w:type="pct"/>
            <w:vAlign w:val="center"/>
          </w:tcPr>
          <w:p w14:paraId="0FF888A4"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w:t>
            </w:r>
            <w:proofErr w:type="spellEnd"/>
          </w:p>
          <w:p w14:paraId="4C9EAE3B"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冠幅</w:t>
            </w:r>
            <w:proofErr w:type="spellEnd"/>
          </w:p>
        </w:tc>
        <w:tc>
          <w:tcPr>
            <w:tcW w:w="394" w:type="pct"/>
            <w:vAlign w:val="center"/>
          </w:tcPr>
          <w:p w14:paraId="7E8EDF2D"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茂盛</w:t>
            </w:r>
            <w:proofErr w:type="spellEnd"/>
          </w:p>
          <w:p w14:paraId="4A14C81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度</w:t>
            </w:r>
          </w:p>
        </w:tc>
      </w:tr>
      <w:tr w:rsidR="00F96F41" w14:paraId="35CE3164" w14:textId="77777777" w:rsidTr="007A614F">
        <w:trPr>
          <w:trHeight w:val="308"/>
          <w:jc w:val="center"/>
        </w:trPr>
        <w:tc>
          <w:tcPr>
            <w:tcW w:w="302" w:type="pct"/>
            <w:vMerge w:val="restart"/>
            <w:vAlign w:val="center"/>
          </w:tcPr>
          <w:p w14:paraId="762C59CF"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灌木层</w:t>
            </w:r>
            <w:proofErr w:type="spellEnd"/>
          </w:p>
        </w:tc>
        <w:tc>
          <w:tcPr>
            <w:tcW w:w="2084" w:type="pct"/>
            <w:vAlign w:val="center"/>
          </w:tcPr>
          <w:p w14:paraId="1E7E40C7" w14:textId="77777777" w:rsidR="00F96F41" w:rsidRDefault="00F96F41" w:rsidP="007203CB">
            <w:pPr>
              <w:jc w:val="center"/>
              <w:rPr>
                <w:rFonts w:ascii="Times New Roman" w:hAnsi="Times New Roman"/>
                <w:b/>
                <w:sz w:val="21"/>
                <w:szCs w:val="21"/>
              </w:rPr>
            </w:pPr>
            <w:r>
              <w:rPr>
                <w:rFonts w:ascii="Times New Roman" w:hAnsi="Times New Roman"/>
                <w:sz w:val="21"/>
                <w:szCs w:val="21"/>
                <w:lang w:eastAsia="zh-CN"/>
              </w:rPr>
              <w:t>马桑（</w:t>
            </w:r>
            <w:proofErr w:type="spellStart"/>
            <w:r>
              <w:rPr>
                <w:rFonts w:ascii="Times New Roman" w:hAnsi="Times New Roman"/>
                <w:i/>
                <w:iCs/>
                <w:sz w:val="21"/>
                <w:szCs w:val="21"/>
                <w:lang w:eastAsia="zh-CN"/>
              </w:rPr>
              <w:t>Coriaria</w:t>
            </w:r>
            <w:proofErr w:type="spellEnd"/>
            <w:r>
              <w:rPr>
                <w:rFonts w:ascii="Times New Roman" w:hAnsi="Times New Roman"/>
                <w:i/>
                <w:iCs/>
                <w:sz w:val="21"/>
                <w:szCs w:val="21"/>
                <w:lang w:eastAsia="zh-CN"/>
              </w:rPr>
              <w:t xml:space="preserve"> </w:t>
            </w:r>
            <w:proofErr w:type="spellStart"/>
            <w:r>
              <w:rPr>
                <w:rFonts w:ascii="Times New Roman" w:hAnsi="Times New Roman"/>
                <w:i/>
                <w:iCs/>
                <w:sz w:val="21"/>
                <w:szCs w:val="21"/>
                <w:lang w:eastAsia="zh-CN"/>
              </w:rPr>
              <w:t>nepalensis</w:t>
            </w:r>
            <w:proofErr w:type="spellEnd"/>
            <w:r>
              <w:rPr>
                <w:rFonts w:ascii="Times New Roman" w:hAnsi="Times New Roman"/>
                <w:sz w:val="21"/>
                <w:szCs w:val="21"/>
                <w:lang w:eastAsia="zh-CN"/>
              </w:rPr>
              <w:t>）</w:t>
            </w:r>
          </w:p>
        </w:tc>
        <w:tc>
          <w:tcPr>
            <w:tcW w:w="957" w:type="pct"/>
            <w:gridSpan w:val="3"/>
            <w:vAlign w:val="center"/>
          </w:tcPr>
          <w:p w14:paraId="6C87DF64"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1.4</w:t>
            </w:r>
          </w:p>
        </w:tc>
        <w:tc>
          <w:tcPr>
            <w:tcW w:w="344" w:type="pct"/>
            <w:vAlign w:val="center"/>
          </w:tcPr>
          <w:p w14:paraId="3391FC03" w14:textId="77777777" w:rsidR="00F96F41" w:rsidRDefault="00F96F41" w:rsidP="007203CB">
            <w:pPr>
              <w:jc w:val="center"/>
              <w:rPr>
                <w:rFonts w:ascii="Times New Roman" w:hAnsi="Times New Roman"/>
                <w:bCs/>
                <w:sz w:val="21"/>
                <w:szCs w:val="21"/>
                <w:lang w:eastAsia="zh-CN"/>
              </w:rPr>
            </w:pPr>
            <w:r>
              <w:rPr>
                <w:rFonts w:ascii="Times New Roman" w:hAnsi="Times New Roman" w:hint="eastAsia"/>
                <w:bCs/>
                <w:sz w:val="21"/>
                <w:szCs w:val="21"/>
                <w:lang w:eastAsia="zh-CN"/>
              </w:rPr>
              <w:t>12</w:t>
            </w:r>
          </w:p>
        </w:tc>
        <w:tc>
          <w:tcPr>
            <w:tcW w:w="569" w:type="pct"/>
            <w:gridSpan w:val="2"/>
            <w:vAlign w:val="center"/>
          </w:tcPr>
          <w:p w14:paraId="027DBC2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2CA825CC" w14:textId="77777777" w:rsidR="00F96F41" w:rsidRDefault="00F96F41" w:rsidP="007203CB">
            <w:pPr>
              <w:jc w:val="center"/>
              <w:rPr>
                <w:rFonts w:ascii="Times New Roman" w:hAnsi="Times New Roman"/>
                <w:bCs/>
                <w:sz w:val="21"/>
                <w:szCs w:val="21"/>
              </w:rPr>
            </w:pPr>
          </w:p>
        </w:tc>
        <w:tc>
          <w:tcPr>
            <w:tcW w:w="394" w:type="pct"/>
            <w:vAlign w:val="center"/>
          </w:tcPr>
          <w:p w14:paraId="49BEBFBA"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69BF91D9" w14:textId="77777777" w:rsidTr="007A614F">
        <w:trPr>
          <w:trHeight w:val="308"/>
          <w:jc w:val="center"/>
        </w:trPr>
        <w:tc>
          <w:tcPr>
            <w:tcW w:w="302" w:type="pct"/>
            <w:vMerge/>
            <w:vAlign w:val="center"/>
          </w:tcPr>
          <w:p w14:paraId="4249959B" w14:textId="77777777" w:rsidR="00F96F41" w:rsidRDefault="00F96F41" w:rsidP="007203CB">
            <w:pPr>
              <w:jc w:val="center"/>
              <w:rPr>
                <w:rFonts w:ascii="Times New Roman" w:hAnsi="Times New Roman"/>
                <w:bCs/>
                <w:sz w:val="21"/>
                <w:szCs w:val="21"/>
              </w:rPr>
            </w:pPr>
          </w:p>
        </w:tc>
        <w:tc>
          <w:tcPr>
            <w:tcW w:w="2084" w:type="pct"/>
            <w:vAlign w:val="center"/>
          </w:tcPr>
          <w:p w14:paraId="1BFD31B4"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黄荆</w:t>
            </w:r>
            <w:r>
              <w:rPr>
                <w:rFonts w:ascii="Times New Roman" w:hAnsi="Times New Roman" w:hint="eastAsia"/>
                <w:sz w:val="21"/>
                <w:szCs w:val="21"/>
                <w:lang w:eastAsia="zh-CN"/>
              </w:rPr>
              <w:t>（</w:t>
            </w:r>
            <w:r>
              <w:rPr>
                <w:rFonts w:ascii="Times New Roman" w:hAnsi="Times New Roman"/>
                <w:i/>
                <w:iCs/>
                <w:sz w:val="21"/>
                <w:szCs w:val="21"/>
                <w:lang w:eastAsia="zh-CN"/>
              </w:rPr>
              <w:t>Vitex negundo L.</w:t>
            </w:r>
            <w:r>
              <w:rPr>
                <w:rFonts w:ascii="Times New Roman" w:hAnsi="Times New Roman" w:hint="eastAsia"/>
                <w:sz w:val="21"/>
                <w:szCs w:val="21"/>
                <w:lang w:eastAsia="zh-CN"/>
              </w:rPr>
              <w:t>）</w:t>
            </w:r>
          </w:p>
        </w:tc>
        <w:tc>
          <w:tcPr>
            <w:tcW w:w="957" w:type="pct"/>
            <w:gridSpan w:val="3"/>
            <w:vAlign w:val="center"/>
          </w:tcPr>
          <w:p w14:paraId="5B688A6D"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1.3</w:t>
            </w:r>
          </w:p>
        </w:tc>
        <w:tc>
          <w:tcPr>
            <w:tcW w:w="344" w:type="pct"/>
            <w:vAlign w:val="center"/>
          </w:tcPr>
          <w:p w14:paraId="54934EBD"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4</w:t>
            </w:r>
          </w:p>
        </w:tc>
        <w:tc>
          <w:tcPr>
            <w:tcW w:w="569" w:type="pct"/>
            <w:gridSpan w:val="2"/>
            <w:vAlign w:val="center"/>
          </w:tcPr>
          <w:p w14:paraId="32408C04"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1.0</w:t>
            </w:r>
          </w:p>
        </w:tc>
        <w:tc>
          <w:tcPr>
            <w:tcW w:w="350" w:type="pct"/>
            <w:vAlign w:val="center"/>
          </w:tcPr>
          <w:p w14:paraId="714849BF" w14:textId="77777777" w:rsidR="00F96F41" w:rsidRDefault="00F96F41" w:rsidP="007203CB">
            <w:pPr>
              <w:jc w:val="center"/>
              <w:rPr>
                <w:rFonts w:ascii="Times New Roman" w:hAnsi="Times New Roman"/>
                <w:bCs/>
                <w:sz w:val="21"/>
                <w:szCs w:val="21"/>
              </w:rPr>
            </w:pPr>
          </w:p>
        </w:tc>
        <w:tc>
          <w:tcPr>
            <w:tcW w:w="394" w:type="pct"/>
            <w:vAlign w:val="center"/>
          </w:tcPr>
          <w:p w14:paraId="7D420B7C"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2F1C79E2" w14:textId="77777777" w:rsidTr="007A614F">
        <w:trPr>
          <w:trHeight w:val="308"/>
          <w:jc w:val="center"/>
        </w:trPr>
        <w:tc>
          <w:tcPr>
            <w:tcW w:w="302" w:type="pct"/>
            <w:vMerge/>
            <w:vAlign w:val="center"/>
          </w:tcPr>
          <w:p w14:paraId="754B3122" w14:textId="77777777" w:rsidR="00F96F41" w:rsidRDefault="00F96F41" w:rsidP="007203CB">
            <w:pPr>
              <w:jc w:val="center"/>
              <w:rPr>
                <w:rFonts w:ascii="Times New Roman" w:hAnsi="Times New Roman"/>
                <w:bCs/>
                <w:sz w:val="21"/>
                <w:szCs w:val="21"/>
              </w:rPr>
            </w:pPr>
          </w:p>
        </w:tc>
        <w:tc>
          <w:tcPr>
            <w:tcW w:w="2084" w:type="pct"/>
            <w:vAlign w:val="center"/>
          </w:tcPr>
          <w:p w14:paraId="60A8D67E"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火</w:t>
            </w:r>
            <w:proofErr w:type="gramStart"/>
            <w:r>
              <w:rPr>
                <w:rFonts w:ascii="Times New Roman" w:hAnsi="Times New Roman"/>
                <w:sz w:val="21"/>
                <w:szCs w:val="21"/>
                <w:lang w:eastAsia="zh-CN"/>
              </w:rPr>
              <w:t>棘</w:t>
            </w:r>
            <w:proofErr w:type="gramEnd"/>
            <w:r>
              <w:rPr>
                <w:rFonts w:ascii="Times New Roman" w:hAnsi="Times New Roman" w:hint="eastAsia"/>
                <w:sz w:val="21"/>
                <w:szCs w:val="21"/>
                <w:lang w:eastAsia="zh-CN"/>
              </w:rPr>
              <w:t>（</w:t>
            </w:r>
            <w:r>
              <w:rPr>
                <w:rFonts w:ascii="Times New Roman" w:hAnsi="Times New Roman"/>
                <w:i/>
                <w:iCs/>
                <w:sz w:val="21"/>
                <w:szCs w:val="21"/>
                <w:lang w:eastAsia="zh-CN"/>
              </w:rPr>
              <w:t xml:space="preserve">Pyracantha </w:t>
            </w:r>
            <w:proofErr w:type="spellStart"/>
            <w:r>
              <w:rPr>
                <w:rFonts w:ascii="Times New Roman" w:hAnsi="Times New Roman"/>
                <w:i/>
                <w:iCs/>
                <w:sz w:val="21"/>
                <w:szCs w:val="21"/>
                <w:lang w:eastAsia="zh-CN"/>
              </w:rPr>
              <w:t>fortuneana</w:t>
            </w:r>
            <w:proofErr w:type="spellEnd"/>
            <w:r>
              <w:rPr>
                <w:rFonts w:ascii="Times New Roman" w:hAnsi="Times New Roman"/>
                <w:i/>
                <w:iCs/>
                <w:sz w:val="21"/>
                <w:szCs w:val="21"/>
                <w:lang w:eastAsia="zh-CN"/>
              </w:rPr>
              <w:t xml:space="preserve"> (Maxim.) Li</w:t>
            </w:r>
            <w:r>
              <w:rPr>
                <w:rFonts w:ascii="Times New Roman" w:hAnsi="Times New Roman" w:hint="eastAsia"/>
                <w:sz w:val="21"/>
                <w:szCs w:val="21"/>
                <w:lang w:eastAsia="zh-CN"/>
              </w:rPr>
              <w:t>）</w:t>
            </w:r>
          </w:p>
        </w:tc>
        <w:tc>
          <w:tcPr>
            <w:tcW w:w="957" w:type="pct"/>
            <w:gridSpan w:val="3"/>
            <w:vAlign w:val="center"/>
          </w:tcPr>
          <w:p w14:paraId="4839846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1.2</w:t>
            </w:r>
          </w:p>
        </w:tc>
        <w:tc>
          <w:tcPr>
            <w:tcW w:w="344" w:type="pct"/>
            <w:vAlign w:val="center"/>
          </w:tcPr>
          <w:p w14:paraId="61993B15"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3</w:t>
            </w:r>
          </w:p>
        </w:tc>
        <w:tc>
          <w:tcPr>
            <w:tcW w:w="569" w:type="pct"/>
            <w:gridSpan w:val="2"/>
            <w:vAlign w:val="center"/>
          </w:tcPr>
          <w:p w14:paraId="4E7C826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2.0</w:t>
            </w:r>
          </w:p>
        </w:tc>
        <w:tc>
          <w:tcPr>
            <w:tcW w:w="350" w:type="pct"/>
            <w:vAlign w:val="center"/>
          </w:tcPr>
          <w:p w14:paraId="19A360DE" w14:textId="77777777" w:rsidR="00F96F41" w:rsidRDefault="00F96F41" w:rsidP="007203CB">
            <w:pPr>
              <w:jc w:val="center"/>
              <w:rPr>
                <w:rFonts w:ascii="Times New Roman" w:hAnsi="Times New Roman"/>
                <w:bCs/>
                <w:sz w:val="21"/>
                <w:szCs w:val="21"/>
              </w:rPr>
            </w:pPr>
          </w:p>
        </w:tc>
        <w:tc>
          <w:tcPr>
            <w:tcW w:w="394" w:type="pct"/>
            <w:vAlign w:val="center"/>
          </w:tcPr>
          <w:p w14:paraId="2BC7E803"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6A6B3129" w14:textId="77777777" w:rsidTr="007A614F">
        <w:trPr>
          <w:trHeight w:val="308"/>
          <w:jc w:val="center"/>
        </w:trPr>
        <w:tc>
          <w:tcPr>
            <w:tcW w:w="302" w:type="pct"/>
            <w:vMerge/>
            <w:vAlign w:val="center"/>
          </w:tcPr>
          <w:p w14:paraId="727C8ED1" w14:textId="77777777" w:rsidR="00F96F41" w:rsidRDefault="00F96F41" w:rsidP="007203CB">
            <w:pPr>
              <w:jc w:val="center"/>
              <w:rPr>
                <w:rFonts w:ascii="Times New Roman" w:hAnsi="Times New Roman"/>
                <w:bCs/>
                <w:sz w:val="21"/>
                <w:szCs w:val="21"/>
              </w:rPr>
            </w:pPr>
          </w:p>
        </w:tc>
        <w:tc>
          <w:tcPr>
            <w:tcW w:w="2084" w:type="pct"/>
            <w:vAlign w:val="center"/>
          </w:tcPr>
          <w:p w14:paraId="2F7FDF37"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盐肤木（</w:t>
            </w:r>
            <w:r>
              <w:rPr>
                <w:rFonts w:ascii="Times New Roman" w:hAnsi="Times New Roman"/>
                <w:i/>
                <w:iCs/>
                <w:sz w:val="21"/>
                <w:szCs w:val="21"/>
                <w:lang w:eastAsia="zh-CN"/>
              </w:rPr>
              <w:t>Rhus chinensis</w:t>
            </w:r>
            <w:r>
              <w:rPr>
                <w:rFonts w:ascii="Times New Roman" w:hAnsi="Times New Roman"/>
                <w:sz w:val="21"/>
                <w:szCs w:val="21"/>
                <w:lang w:eastAsia="zh-CN"/>
              </w:rPr>
              <w:t>）</w:t>
            </w:r>
          </w:p>
        </w:tc>
        <w:tc>
          <w:tcPr>
            <w:tcW w:w="957" w:type="pct"/>
            <w:gridSpan w:val="3"/>
            <w:vAlign w:val="center"/>
          </w:tcPr>
          <w:p w14:paraId="57A2FB0C"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1.4</w:t>
            </w:r>
          </w:p>
        </w:tc>
        <w:tc>
          <w:tcPr>
            <w:tcW w:w="344" w:type="pct"/>
            <w:vAlign w:val="center"/>
          </w:tcPr>
          <w:p w14:paraId="2285F2CC"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w:t>
            </w:r>
          </w:p>
        </w:tc>
        <w:tc>
          <w:tcPr>
            <w:tcW w:w="569" w:type="pct"/>
            <w:gridSpan w:val="2"/>
            <w:vAlign w:val="center"/>
          </w:tcPr>
          <w:p w14:paraId="07C0441F"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7601FBBA" w14:textId="77777777" w:rsidR="00F96F41" w:rsidRDefault="00F96F41" w:rsidP="007203CB">
            <w:pPr>
              <w:jc w:val="center"/>
              <w:rPr>
                <w:rFonts w:ascii="Times New Roman" w:hAnsi="Times New Roman"/>
                <w:bCs/>
                <w:sz w:val="21"/>
                <w:szCs w:val="21"/>
              </w:rPr>
            </w:pPr>
          </w:p>
        </w:tc>
        <w:tc>
          <w:tcPr>
            <w:tcW w:w="394" w:type="pct"/>
            <w:vAlign w:val="center"/>
          </w:tcPr>
          <w:p w14:paraId="4522FDB0"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132BB88B" w14:textId="77777777" w:rsidTr="007A614F">
        <w:trPr>
          <w:trHeight w:val="308"/>
          <w:jc w:val="center"/>
        </w:trPr>
        <w:tc>
          <w:tcPr>
            <w:tcW w:w="302" w:type="pct"/>
            <w:vMerge/>
            <w:vAlign w:val="center"/>
          </w:tcPr>
          <w:p w14:paraId="2D49E523" w14:textId="77777777" w:rsidR="00F96F41" w:rsidRDefault="00F96F41" w:rsidP="007203CB">
            <w:pPr>
              <w:jc w:val="center"/>
              <w:rPr>
                <w:rFonts w:ascii="Times New Roman" w:hAnsi="Times New Roman"/>
                <w:bCs/>
                <w:sz w:val="21"/>
                <w:szCs w:val="21"/>
              </w:rPr>
            </w:pPr>
          </w:p>
        </w:tc>
        <w:tc>
          <w:tcPr>
            <w:tcW w:w="2084" w:type="pct"/>
            <w:vAlign w:val="center"/>
          </w:tcPr>
          <w:p w14:paraId="06E83122"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金山荚蒾（</w:t>
            </w:r>
            <w:r>
              <w:rPr>
                <w:rFonts w:ascii="Times New Roman" w:hAnsi="Times New Roman"/>
                <w:i/>
                <w:iCs/>
                <w:sz w:val="21"/>
                <w:szCs w:val="21"/>
                <w:lang w:eastAsia="zh-CN"/>
              </w:rPr>
              <w:t xml:space="preserve">Viburnum </w:t>
            </w:r>
            <w:proofErr w:type="spellStart"/>
            <w:r>
              <w:rPr>
                <w:rFonts w:ascii="Times New Roman" w:hAnsi="Times New Roman"/>
                <w:i/>
                <w:iCs/>
                <w:sz w:val="21"/>
                <w:szCs w:val="21"/>
                <w:lang w:eastAsia="zh-CN"/>
              </w:rPr>
              <w:t>chinshanense</w:t>
            </w:r>
            <w:proofErr w:type="spellEnd"/>
            <w:r>
              <w:rPr>
                <w:rFonts w:ascii="Times New Roman" w:hAnsi="Times New Roman"/>
                <w:sz w:val="21"/>
                <w:szCs w:val="21"/>
                <w:lang w:eastAsia="zh-CN"/>
              </w:rPr>
              <w:t>）</w:t>
            </w:r>
          </w:p>
        </w:tc>
        <w:tc>
          <w:tcPr>
            <w:tcW w:w="957" w:type="pct"/>
            <w:gridSpan w:val="3"/>
            <w:vAlign w:val="center"/>
          </w:tcPr>
          <w:p w14:paraId="14B1886C"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1.3</w:t>
            </w:r>
          </w:p>
        </w:tc>
        <w:tc>
          <w:tcPr>
            <w:tcW w:w="344" w:type="pct"/>
            <w:vAlign w:val="center"/>
          </w:tcPr>
          <w:p w14:paraId="79CB4B0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4</w:t>
            </w:r>
          </w:p>
        </w:tc>
        <w:tc>
          <w:tcPr>
            <w:tcW w:w="569" w:type="pct"/>
            <w:gridSpan w:val="2"/>
            <w:vAlign w:val="center"/>
          </w:tcPr>
          <w:p w14:paraId="0709794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1.0</w:t>
            </w:r>
          </w:p>
        </w:tc>
        <w:tc>
          <w:tcPr>
            <w:tcW w:w="350" w:type="pct"/>
            <w:vAlign w:val="center"/>
          </w:tcPr>
          <w:p w14:paraId="117E3B7D" w14:textId="77777777" w:rsidR="00F96F41" w:rsidRDefault="00F96F41" w:rsidP="007203CB">
            <w:pPr>
              <w:jc w:val="center"/>
              <w:rPr>
                <w:rFonts w:ascii="Times New Roman" w:hAnsi="Times New Roman"/>
                <w:bCs/>
                <w:sz w:val="21"/>
                <w:szCs w:val="21"/>
              </w:rPr>
            </w:pPr>
          </w:p>
        </w:tc>
        <w:tc>
          <w:tcPr>
            <w:tcW w:w="394" w:type="pct"/>
            <w:vAlign w:val="center"/>
          </w:tcPr>
          <w:p w14:paraId="32BCE1B5"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3AE030C3" w14:textId="77777777" w:rsidTr="007A614F">
        <w:trPr>
          <w:trHeight w:val="308"/>
          <w:jc w:val="center"/>
        </w:trPr>
        <w:tc>
          <w:tcPr>
            <w:tcW w:w="302" w:type="pct"/>
            <w:vMerge w:val="restart"/>
            <w:vAlign w:val="center"/>
          </w:tcPr>
          <w:p w14:paraId="0F537388"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草本层</w:t>
            </w:r>
            <w:proofErr w:type="spellEnd"/>
          </w:p>
        </w:tc>
        <w:tc>
          <w:tcPr>
            <w:tcW w:w="2084" w:type="pct"/>
            <w:vAlign w:val="center"/>
          </w:tcPr>
          <w:p w14:paraId="0F83E361"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垂穗鹅观草（</w:t>
            </w:r>
            <w:proofErr w:type="spellStart"/>
            <w:r>
              <w:rPr>
                <w:rFonts w:ascii="Times New Roman" w:hAnsi="Times New Roman"/>
                <w:i/>
                <w:iCs/>
                <w:sz w:val="21"/>
                <w:szCs w:val="21"/>
                <w:lang w:eastAsia="zh-CN"/>
              </w:rPr>
              <w:t>Roegneria</w:t>
            </w:r>
            <w:proofErr w:type="spellEnd"/>
            <w:r>
              <w:rPr>
                <w:rFonts w:ascii="Times New Roman" w:hAnsi="Times New Roman"/>
                <w:i/>
                <w:iCs/>
                <w:sz w:val="21"/>
                <w:szCs w:val="21"/>
                <w:lang w:eastAsia="zh-CN"/>
              </w:rPr>
              <w:t xml:space="preserve"> nutans</w:t>
            </w:r>
            <w:r>
              <w:rPr>
                <w:rFonts w:ascii="Times New Roman" w:hAnsi="Times New Roman"/>
                <w:sz w:val="21"/>
                <w:szCs w:val="21"/>
                <w:lang w:eastAsia="zh-CN"/>
              </w:rPr>
              <w:t>）</w:t>
            </w:r>
          </w:p>
        </w:tc>
        <w:tc>
          <w:tcPr>
            <w:tcW w:w="957" w:type="pct"/>
            <w:gridSpan w:val="3"/>
            <w:vAlign w:val="center"/>
          </w:tcPr>
          <w:p w14:paraId="51B6B1D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0.95</w:t>
            </w:r>
          </w:p>
        </w:tc>
        <w:tc>
          <w:tcPr>
            <w:tcW w:w="344" w:type="pct"/>
            <w:vAlign w:val="center"/>
          </w:tcPr>
          <w:p w14:paraId="68D16862" w14:textId="77777777" w:rsidR="00F96F41" w:rsidRDefault="00F96F41" w:rsidP="007203CB">
            <w:pPr>
              <w:jc w:val="center"/>
              <w:rPr>
                <w:rFonts w:ascii="Times New Roman" w:hAnsi="Times New Roman"/>
                <w:bCs/>
                <w:sz w:val="21"/>
                <w:szCs w:val="21"/>
                <w:lang w:eastAsia="zh-CN"/>
              </w:rPr>
            </w:pPr>
            <w:r>
              <w:rPr>
                <w:rFonts w:ascii="Times New Roman" w:hAnsi="Times New Roman" w:hint="eastAsia"/>
                <w:bCs/>
                <w:sz w:val="21"/>
                <w:szCs w:val="21"/>
                <w:lang w:eastAsia="zh-CN"/>
              </w:rPr>
              <w:t>Soc</w:t>
            </w:r>
          </w:p>
        </w:tc>
        <w:tc>
          <w:tcPr>
            <w:tcW w:w="569" w:type="pct"/>
            <w:gridSpan w:val="2"/>
            <w:vAlign w:val="center"/>
          </w:tcPr>
          <w:p w14:paraId="449E6B4A" w14:textId="77777777" w:rsidR="00F96F41" w:rsidRDefault="00F96F41" w:rsidP="007203CB">
            <w:pPr>
              <w:jc w:val="center"/>
              <w:rPr>
                <w:rFonts w:ascii="Times New Roman" w:hAnsi="Times New Roman"/>
                <w:bCs/>
                <w:sz w:val="21"/>
                <w:szCs w:val="21"/>
              </w:rPr>
            </w:pPr>
          </w:p>
        </w:tc>
        <w:tc>
          <w:tcPr>
            <w:tcW w:w="350" w:type="pct"/>
            <w:vAlign w:val="center"/>
          </w:tcPr>
          <w:p w14:paraId="0C86E11C" w14:textId="77777777" w:rsidR="00F96F41" w:rsidRDefault="00F96F41" w:rsidP="007203CB">
            <w:pPr>
              <w:jc w:val="center"/>
              <w:rPr>
                <w:rFonts w:ascii="Times New Roman" w:hAnsi="Times New Roman"/>
                <w:bCs/>
                <w:sz w:val="21"/>
                <w:szCs w:val="21"/>
              </w:rPr>
            </w:pPr>
          </w:p>
        </w:tc>
        <w:tc>
          <w:tcPr>
            <w:tcW w:w="394" w:type="pct"/>
            <w:vAlign w:val="center"/>
          </w:tcPr>
          <w:p w14:paraId="2D769FE0" w14:textId="77777777" w:rsidR="00F96F41" w:rsidRDefault="00F96F41" w:rsidP="007203CB">
            <w:pPr>
              <w:jc w:val="center"/>
              <w:rPr>
                <w:rFonts w:ascii="Times New Roman" w:hAnsi="Times New Roman"/>
                <w:bCs/>
                <w:sz w:val="21"/>
                <w:szCs w:val="21"/>
              </w:rPr>
            </w:pPr>
          </w:p>
        </w:tc>
      </w:tr>
      <w:tr w:rsidR="00F96F41" w14:paraId="127EA204" w14:textId="77777777" w:rsidTr="007A614F">
        <w:trPr>
          <w:trHeight w:val="308"/>
          <w:jc w:val="center"/>
        </w:trPr>
        <w:tc>
          <w:tcPr>
            <w:tcW w:w="302" w:type="pct"/>
            <w:vMerge/>
            <w:vAlign w:val="center"/>
          </w:tcPr>
          <w:p w14:paraId="45BB8141" w14:textId="77777777" w:rsidR="00F96F41" w:rsidRDefault="00F96F41" w:rsidP="007203CB">
            <w:pPr>
              <w:jc w:val="center"/>
              <w:rPr>
                <w:rFonts w:ascii="Times New Roman" w:hAnsi="Times New Roman"/>
                <w:bCs/>
                <w:sz w:val="21"/>
                <w:szCs w:val="21"/>
              </w:rPr>
            </w:pPr>
          </w:p>
        </w:tc>
        <w:tc>
          <w:tcPr>
            <w:tcW w:w="2084" w:type="pct"/>
            <w:vAlign w:val="center"/>
          </w:tcPr>
          <w:p w14:paraId="455A8157"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早熟禾（</w:t>
            </w:r>
            <w:r>
              <w:rPr>
                <w:rFonts w:ascii="Times New Roman" w:hAnsi="Times New Roman"/>
                <w:i/>
                <w:iCs/>
                <w:sz w:val="21"/>
                <w:szCs w:val="21"/>
                <w:lang w:eastAsia="zh-CN"/>
              </w:rPr>
              <w:t>Poa annua</w:t>
            </w:r>
            <w:r>
              <w:rPr>
                <w:rFonts w:ascii="Times New Roman" w:hAnsi="Times New Roman"/>
                <w:sz w:val="21"/>
                <w:szCs w:val="21"/>
                <w:lang w:eastAsia="zh-CN"/>
              </w:rPr>
              <w:t>）</w:t>
            </w:r>
          </w:p>
        </w:tc>
        <w:tc>
          <w:tcPr>
            <w:tcW w:w="957" w:type="pct"/>
            <w:gridSpan w:val="3"/>
            <w:vAlign w:val="center"/>
          </w:tcPr>
          <w:p w14:paraId="3C20C19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0.85</w:t>
            </w:r>
          </w:p>
        </w:tc>
        <w:tc>
          <w:tcPr>
            <w:tcW w:w="344" w:type="pct"/>
            <w:vAlign w:val="center"/>
          </w:tcPr>
          <w:p w14:paraId="4FAEC525"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S</w:t>
            </w:r>
            <w:r>
              <w:rPr>
                <w:rFonts w:ascii="Times New Roman" w:hAnsi="Times New Roman" w:hint="eastAsia"/>
                <w:bCs/>
                <w:sz w:val="21"/>
                <w:szCs w:val="21"/>
                <w:lang w:eastAsia="zh-CN"/>
              </w:rPr>
              <w:t>p</w:t>
            </w:r>
            <w:proofErr w:type="spellEnd"/>
          </w:p>
        </w:tc>
        <w:tc>
          <w:tcPr>
            <w:tcW w:w="569" w:type="pct"/>
            <w:gridSpan w:val="2"/>
            <w:vAlign w:val="center"/>
          </w:tcPr>
          <w:p w14:paraId="7ECE04BD" w14:textId="77777777" w:rsidR="00F96F41" w:rsidRDefault="00F96F41" w:rsidP="007203CB">
            <w:pPr>
              <w:jc w:val="center"/>
              <w:rPr>
                <w:rFonts w:ascii="Times New Roman" w:hAnsi="Times New Roman"/>
                <w:bCs/>
                <w:sz w:val="21"/>
                <w:szCs w:val="21"/>
              </w:rPr>
            </w:pPr>
          </w:p>
        </w:tc>
        <w:tc>
          <w:tcPr>
            <w:tcW w:w="350" w:type="pct"/>
            <w:vAlign w:val="center"/>
          </w:tcPr>
          <w:p w14:paraId="4098C0DE" w14:textId="77777777" w:rsidR="00F96F41" w:rsidRDefault="00F96F41" w:rsidP="007203CB">
            <w:pPr>
              <w:jc w:val="center"/>
              <w:rPr>
                <w:rFonts w:ascii="Times New Roman" w:hAnsi="Times New Roman"/>
                <w:bCs/>
                <w:sz w:val="21"/>
                <w:szCs w:val="21"/>
              </w:rPr>
            </w:pPr>
          </w:p>
        </w:tc>
        <w:tc>
          <w:tcPr>
            <w:tcW w:w="394" w:type="pct"/>
            <w:vAlign w:val="center"/>
          </w:tcPr>
          <w:p w14:paraId="3F2BE861" w14:textId="77777777" w:rsidR="00F96F41" w:rsidRDefault="00F96F41" w:rsidP="007203CB">
            <w:pPr>
              <w:jc w:val="center"/>
              <w:rPr>
                <w:rFonts w:ascii="Times New Roman" w:hAnsi="Times New Roman"/>
                <w:bCs/>
                <w:sz w:val="21"/>
                <w:szCs w:val="21"/>
              </w:rPr>
            </w:pPr>
          </w:p>
        </w:tc>
      </w:tr>
      <w:tr w:rsidR="00F96F41" w14:paraId="52189E77" w14:textId="77777777" w:rsidTr="007A614F">
        <w:trPr>
          <w:trHeight w:val="308"/>
          <w:jc w:val="center"/>
        </w:trPr>
        <w:tc>
          <w:tcPr>
            <w:tcW w:w="302" w:type="pct"/>
            <w:vMerge/>
            <w:vAlign w:val="center"/>
          </w:tcPr>
          <w:p w14:paraId="1F1A1F97" w14:textId="77777777" w:rsidR="00F96F41" w:rsidRDefault="00F96F41" w:rsidP="007203CB">
            <w:pPr>
              <w:jc w:val="center"/>
              <w:rPr>
                <w:rFonts w:ascii="Times New Roman" w:hAnsi="Times New Roman"/>
                <w:bCs/>
                <w:sz w:val="21"/>
                <w:szCs w:val="21"/>
              </w:rPr>
            </w:pPr>
          </w:p>
        </w:tc>
        <w:tc>
          <w:tcPr>
            <w:tcW w:w="2084" w:type="pct"/>
            <w:vAlign w:val="center"/>
          </w:tcPr>
          <w:p w14:paraId="483A96CE"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芒草</w:t>
            </w:r>
            <w:r>
              <w:rPr>
                <w:rFonts w:ascii="Times New Roman" w:hAnsi="Times New Roman" w:hint="eastAsia"/>
                <w:sz w:val="21"/>
                <w:szCs w:val="21"/>
                <w:lang w:eastAsia="zh-CN"/>
              </w:rPr>
              <w:t>（</w:t>
            </w:r>
            <w:r>
              <w:rPr>
                <w:rFonts w:ascii="Arial" w:hAnsi="Arial" w:cs="Arial"/>
                <w:sz w:val="21"/>
                <w:szCs w:val="21"/>
                <w:shd w:val="clear" w:color="auto" w:fill="FFFFFF"/>
              </w:rPr>
              <w:t>Miscanthus</w:t>
            </w:r>
            <w:r>
              <w:rPr>
                <w:rFonts w:ascii="Times New Roman" w:hAnsi="Times New Roman" w:hint="eastAsia"/>
                <w:sz w:val="21"/>
                <w:szCs w:val="21"/>
                <w:lang w:eastAsia="zh-CN"/>
              </w:rPr>
              <w:t>）</w:t>
            </w:r>
          </w:p>
        </w:tc>
        <w:tc>
          <w:tcPr>
            <w:tcW w:w="957" w:type="pct"/>
            <w:gridSpan w:val="3"/>
            <w:vAlign w:val="center"/>
          </w:tcPr>
          <w:p w14:paraId="0AB84A7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0.4</w:t>
            </w:r>
          </w:p>
        </w:tc>
        <w:tc>
          <w:tcPr>
            <w:tcW w:w="344" w:type="pct"/>
            <w:vAlign w:val="center"/>
          </w:tcPr>
          <w:p w14:paraId="5B0D3A60"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S</w:t>
            </w:r>
            <w:r>
              <w:rPr>
                <w:rFonts w:ascii="Times New Roman" w:hAnsi="Times New Roman" w:hint="eastAsia"/>
                <w:bCs/>
                <w:sz w:val="21"/>
                <w:szCs w:val="21"/>
                <w:lang w:eastAsia="zh-CN"/>
              </w:rPr>
              <w:t>p</w:t>
            </w:r>
            <w:proofErr w:type="spellEnd"/>
          </w:p>
        </w:tc>
        <w:tc>
          <w:tcPr>
            <w:tcW w:w="569" w:type="pct"/>
            <w:gridSpan w:val="2"/>
            <w:vAlign w:val="center"/>
          </w:tcPr>
          <w:p w14:paraId="258566D8" w14:textId="77777777" w:rsidR="00F96F41" w:rsidRDefault="00F96F41" w:rsidP="007203CB">
            <w:pPr>
              <w:jc w:val="center"/>
              <w:rPr>
                <w:rFonts w:ascii="Times New Roman" w:hAnsi="Times New Roman"/>
                <w:bCs/>
                <w:sz w:val="21"/>
                <w:szCs w:val="21"/>
              </w:rPr>
            </w:pPr>
          </w:p>
        </w:tc>
        <w:tc>
          <w:tcPr>
            <w:tcW w:w="350" w:type="pct"/>
            <w:vAlign w:val="center"/>
          </w:tcPr>
          <w:p w14:paraId="09C72A83" w14:textId="77777777" w:rsidR="00F96F41" w:rsidRDefault="00F96F41" w:rsidP="007203CB">
            <w:pPr>
              <w:jc w:val="center"/>
              <w:rPr>
                <w:rFonts w:ascii="Times New Roman" w:hAnsi="Times New Roman"/>
                <w:bCs/>
                <w:sz w:val="21"/>
                <w:szCs w:val="21"/>
              </w:rPr>
            </w:pPr>
          </w:p>
        </w:tc>
        <w:tc>
          <w:tcPr>
            <w:tcW w:w="394" w:type="pct"/>
            <w:vAlign w:val="center"/>
          </w:tcPr>
          <w:p w14:paraId="38B6A65A" w14:textId="77777777" w:rsidR="00F96F41" w:rsidRDefault="00F96F41" w:rsidP="007203CB">
            <w:pPr>
              <w:jc w:val="center"/>
              <w:rPr>
                <w:rFonts w:ascii="Times New Roman" w:hAnsi="Times New Roman"/>
                <w:bCs/>
                <w:sz w:val="21"/>
                <w:szCs w:val="21"/>
              </w:rPr>
            </w:pPr>
          </w:p>
        </w:tc>
      </w:tr>
    </w:tbl>
    <w:p w14:paraId="158417EB"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样方</w:t>
      </w:r>
      <w:r w:rsidRPr="000C4084">
        <w:rPr>
          <w:rFonts w:ascii="Times New Roman" w:eastAsia="黑体" w:hAnsi="Times New Roman" w:hint="eastAsia"/>
          <w:sz w:val="21"/>
          <w:szCs w:val="21"/>
          <w:lang w:eastAsia="zh-CN"/>
        </w:rPr>
        <w:t>8</w:t>
      </w:r>
      <w:r w:rsidRPr="000C4084">
        <w:rPr>
          <w:rFonts w:ascii="Times New Roman" w:eastAsia="黑体" w:hAnsi="Times New Roman"/>
          <w:sz w:val="21"/>
          <w:szCs w:val="21"/>
          <w:lang w:eastAsia="zh-CN"/>
        </w:rPr>
        <w:t xml:space="preserve"> </w:t>
      </w:r>
      <w:r w:rsidRPr="000C4084">
        <w:rPr>
          <w:rFonts w:ascii="Times New Roman" w:eastAsia="黑体" w:hAnsi="Times New Roman"/>
          <w:sz w:val="21"/>
          <w:szCs w:val="21"/>
          <w:lang w:eastAsia="zh-CN"/>
        </w:rPr>
        <w:t>马桑、黄荆、火</w:t>
      </w:r>
      <w:proofErr w:type="gramStart"/>
      <w:r w:rsidRPr="000C4084">
        <w:rPr>
          <w:rFonts w:ascii="Times New Roman" w:eastAsia="黑体" w:hAnsi="Times New Roman"/>
          <w:sz w:val="21"/>
          <w:szCs w:val="21"/>
          <w:lang w:eastAsia="zh-CN"/>
        </w:rPr>
        <w:t>棘</w:t>
      </w:r>
      <w:proofErr w:type="gramEnd"/>
      <w:r w:rsidRPr="000C4084">
        <w:rPr>
          <w:rFonts w:ascii="Times New Roman" w:eastAsia="黑体" w:hAnsi="Times New Roman"/>
          <w:sz w:val="21"/>
          <w:szCs w:val="21"/>
          <w:lang w:eastAsia="zh-CN"/>
        </w:rPr>
        <w:t>群落样地表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
        <w:gridCol w:w="3437"/>
        <w:gridCol w:w="597"/>
        <w:gridCol w:w="531"/>
        <w:gridCol w:w="524"/>
        <w:gridCol w:w="637"/>
        <w:gridCol w:w="463"/>
        <w:gridCol w:w="439"/>
        <w:gridCol w:w="560"/>
        <w:gridCol w:w="633"/>
      </w:tblGrid>
      <w:tr w:rsidR="00F96F41" w14:paraId="26665229" w14:textId="77777777" w:rsidTr="007A614F">
        <w:trPr>
          <w:trHeight w:val="755"/>
          <w:jc w:val="center"/>
        </w:trPr>
        <w:tc>
          <w:tcPr>
            <w:tcW w:w="302" w:type="pct"/>
            <w:vAlign w:val="center"/>
          </w:tcPr>
          <w:p w14:paraId="0796604D"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坐标</w:t>
            </w:r>
            <w:proofErr w:type="spellEnd"/>
          </w:p>
        </w:tc>
        <w:tc>
          <w:tcPr>
            <w:tcW w:w="2084" w:type="pct"/>
            <w:vAlign w:val="center"/>
          </w:tcPr>
          <w:p w14:paraId="2EF919DA"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107.7389,31.595</w:t>
            </w:r>
          </w:p>
        </w:tc>
        <w:tc>
          <w:tcPr>
            <w:tcW w:w="373" w:type="pct"/>
            <w:vAlign w:val="center"/>
          </w:tcPr>
          <w:p w14:paraId="25619CA9"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海拔</w:t>
            </w:r>
            <w:r>
              <w:rPr>
                <w:rFonts w:ascii="Times New Roman" w:hAnsi="Times New Roman"/>
                <w:bCs/>
                <w:sz w:val="21"/>
                <w:szCs w:val="21"/>
                <w:lang w:eastAsia="zh-CN"/>
              </w:rPr>
              <w:t>(m)</w:t>
            </w:r>
          </w:p>
        </w:tc>
        <w:tc>
          <w:tcPr>
            <w:tcW w:w="255" w:type="pct"/>
            <w:vAlign w:val="center"/>
          </w:tcPr>
          <w:p w14:paraId="2CC3B86B"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556</w:t>
            </w:r>
          </w:p>
        </w:tc>
        <w:tc>
          <w:tcPr>
            <w:tcW w:w="329" w:type="pct"/>
            <w:vAlign w:val="center"/>
          </w:tcPr>
          <w:p w14:paraId="6B869D1C"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土壤类型</w:t>
            </w:r>
            <w:proofErr w:type="spellEnd"/>
          </w:p>
        </w:tc>
        <w:tc>
          <w:tcPr>
            <w:tcW w:w="344" w:type="pct"/>
            <w:vAlign w:val="center"/>
          </w:tcPr>
          <w:p w14:paraId="26463CE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壤土</w:t>
            </w:r>
          </w:p>
        </w:tc>
        <w:tc>
          <w:tcPr>
            <w:tcW w:w="292" w:type="pct"/>
            <w:vAlign w:val="center"/>
          </w:tcPr>
          <w:p w14:paraId="6F9A2108"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坡度</w:t>
            </w:r>
            <w:proofErr w:type="spellEnd"/>
          </w:p>
        </w:tc>
        <w:tc>
          <w:tcPr>
            <w:tcW w:w="277" w:type="pct"/>
            <w:vAlign w:val="center"/>
          </w:tcPr>
          <w:p w14:paraId="06F230F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5</w:t>
            </w:r>
          </w:p>
        </w:tc>
        <w:tc>
          <w:tcPr>
            <w:tcW w:w="350" w:type="pct"/>
            <w:vAlign w:val="center"/>
          </w:tcPr>
          <w:p w14:paraId="144C1293"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坡向</w:t>
            </w:r>
            <w:proofErr w:type="spellEnd"/>
          </w:p>
        </w:tc>
        <w:tc>
          <w:tcPr>
            <w:tcW w:w="394" w:type="pct"/>
            <w:vAlign w:val="center"/>
          </w:tcPr>
          <w:p w14:paraId="45714B66"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ES</w:t>
            </w:r>
          </w:p>
        </w:tc>
      </w:tr>
      <w:tr w:rsidR="00F96F41" w14:paraId="52F3A141" w14:textId="77777777" w:rsidTr="007A614F">
        <w:trPr>
          <w:trHeight w:val="308"/>
          <w:jc w:val="center"/>
        </w:trPr>
        <w:tc>
          <w:tcPr>
            <w:tcW w:w="302" w:type="pct"/>
            <w:vAlign w:val="center"/>
          </w:tcPr>
          <w:p w14:paraId="3E6ABB06" w14:textId="77777777" w:rsidR="00F96F41" w:rsidRDefault="00F96F41" w:rsidP="007203CB">
            <w:pPr>
              <w:jc w:val="center"/>
              <w:rPr>
                <w:rFonts w:ascii="Times New Roman" w:hAnsi="Times New Roman"/>
                <w:bCs/>
                <w:sz w:val="21"/>
                <w:szCs w:val="21"/>
              </w:rPr>
            </w:pPr>
          </w:p>
        </w:tc>
        <w:tc>
          <w:tcPr>
            <w:tcW w:w="2084" w:type="pct"/>
            <w:vAlign w:val="center"/>
          </w:tcPr>
          <w:p w14:paraId="1F959DA3"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中文名</w:t>
            </w:r>
            <w:proofErr w:type="spellEnd"/>
            <w:r>
              <w:rPr>
                <w:rFonts w:ascii="Times New Roman" w:hAnsi="Times New Roman"/>
                <w:bCs/>
                <w:sz w:val="21"/>
                <w:szCs w:val="21"/>
                <w:lang w:eastAsia="zh-CN"/>
              </w:rPr>
              <w:t>（</w:t>
            </w:r>
            <w:proofErr w:type="spellStart"/>
            <w:r>
              <w:rPr>
                <w:rFonts w:ascii="Times New Roman" w:hAnsi="Times New Roman"/>
                <w:bCs/>
                <w:sz w:val="21"/>
                <w:szCs w:val="21"/>
              </w:rPr>
              <w:t>拉丁名</w:t>
            </w:r>
            <w:proofErr w:type="spellEnd"/>
            <w:r>
              <w:rPr>
                <w:rFonts w:ascii="Times New Roman" w:hAnsi="Times New Roman"/>
                <w:bCs/>
                <w:sz w:val="21"/>
                <w:szCs w:val="21"/>
                <w:lang w:eastAsia="zh-CN"/>
              </w:rPr>
              <w:t>）</w:t>
            </w:r>
          </w:p>
        </w:tc>
        <w:tc>
          <w:tcPr>
            <w:tcW w:w="957" w:type="pct"/>
            <w:gridSpan w:val="3"/>
            <w:vAlign w:val="center"/>
          </w:tcPr>
          <w:p w14:paraId="49CD427E"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平均高度</w:t>
            </w:r>
            <w:r>
              <w:rPr>
                <w:rFonts w:ascii="Times New Roman" w:hAnsi="Times New Roman"/>
                <w:bCs/>
                <w:sz w:val="21"/>
                <w:szCs w:val="21"/>
              </w:rPr>
              <w:t>m</w:t>
            </w:r>
            <w:proofErr w:type="spellEnd"/>
          </w:p>
        </w:tc>
        <w:tc>
          <w:tcPr>
            <w:tcW w:w="344" w:type="pct"/>
            <w:vAlign w:val="center"/>
          </w:tcPr>
          <w:p w14:paraId="627CB22A"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株数</w:t>
            </w:r>
            <w:proofErr w:type="spellEnd"/>
            <w:r>
              <w:rPr>
                <w:rFonts w:ascii="Times New Roman" w:hAnsi="Times New Roman"/>
                <w:bCs/>
                <w:sz w:val="21"/>
                <w:szCs w:val="21"/>
              </w:rPr>
              <w:t>/</w:t>
            </w:r>
            <w:proofErr w:type="spellStart"/>
            <w:r>
              <w:rPr>
                <w:rFonts w:ascii="Times New Roman" w:hAnsi="Times New Roman"/>
                <w:bCs/>
                <w:sz w:val="21"/>
                <w:szCs w:val="21"/>
              </w:rPr>
              <w:t>多度</w:t>
            </w:r>
            <w:proofErr w:type="spellEnd"/>
          </w:p>
        </w:tc>
        <w:tc>
          <w:tcPr>
            <w:tcW w:w="569" w:type="pct"/>
            <w:gridSpan w:val="2"/>
            <w:vAlign w:val="center"/>
          </w:tcPr>
          <w:p w14:paraId="64CBDFA7"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平均胸径</w:t>
            </w:r>
            <w:r>
              <w:rPr>
                <w:rFonts w:ascii="Times New Roman" w:hAnsi="Times New Roman"/>
                <w:bCs/>
                <w:sz w:val="21"/>
                <w:szCs w:val="21"/>
              </w:rPr>
              <w:t>cm</w:t>
            </w:r>
            <w:proofErr w:type="spellEnd"/>
          </w:p>
        </w:tc>
        <w:tc>
          <w:tcPr>
            <w:tcW w:w="350" w:type="pct"/>
            <w:vAlign w:val="center"/>
          </w:tcPr>
          <w:p w14:paraId="7C50072B"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w:t>
            </w:r>
            <w:proofErr w:type="spellEnd"/>
          </w:p>
          <w:p w14:paraId="25300657"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冠幅</w:t>
            </w:r>
            <w:proofErr w:type="spellEnd"/>
          </w:p>
        </w:tc>
        <w:tc>
          <w:tcPr>
            <w:tcW w:w="394" w:type="pct"/>
            <w:vAlign w:val="center"/>
          </w:tcPr>
          <w:p w14:paraId="3E700C0D"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茂盛</w:t>
            </w:r>
            <w:proofErr w:type="spellEnd"/>
          </w:p>
          <w:p w14:paraId="6B8B1D65"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度</w:t>
            </w:r>
          </w:p>
        </w:tc>
      </w:tr>
      <w:tr w:rsidR="00F96F41" w14:paraId="7E1C0463" w14:textId="77777777" w:rsidTr="007A614F">
        <w:trPr>
          <w:trHeight w:val="308"/>
          <w:jc w:val="center"/>
        </w:trPr>
        <w:tc>
          <w:tcPr>
            <w:tcW w:w="302" w:type="pct"/>
            <w:vMerge w:val="restart"/>
            <w:vAlign w:val="center"/>
          </w:tcPr>
          <w:p w14:paraId="677E144D"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灌木层</w:t>
            </w:r>
            <w:proofErr w:type="spellEnd"/>
          </w:p>
        </w:tc>
        <w:tc>
          <w:tcPr>
            <w:tcW w:w="2084" w:type="pct"/>
            <w:vAlign w:val="center"/>
          </w:tcPr>
          <w:p w14:paraId="6ADDB812" w14:textId="77777777" w:rsidR="00F96F41" w:rsidRDefault="00F96F41" w:rsidP="007203CB">
            <w:pPr>
              <w:jc w:val="center"/>
              <w:rPr>
                <w:rFonts w:ascii="Times New Roman" w:hAnsi="Times New Roman"/>
                <w:bCs/>
                <w:sz w:val="21"/>
                <w:szCs w:val="21"/>
              </w:rPr>
            </w:pPr>
            <w:r>
              <w:rPr>
                <w:rFonts w:ascii="Times New Roman" w:hAnsi="Times New Roman"/>
                <w:bCs/>
                <w:sz w:val="21"/>
                <w:szCs w:val="21"/>
                <w:lang w:eastAsia="zh-CN"/>
              </w:rPr>
              <w:t>火</w:t>
            </w:r>
            <w:proofErr w:type="gramStart"/>
            <w:r>
              <w:rPr>
                <w:rFonts w:ascii="Times New Roman" w:hAnsi="Times New Roman"/>
                <w:bCs/>
                <w:sz w:val="21"/>
                <w:szCs w:val="21"/>
                <w:lang w:eastAsia="zh-CN"/>
              </w:rPr>
              <w:t>棘</w:t>
            </w:r>
            <w:proofErr w:type="gramEnd"/>
            <w:r>
              <w:rPr>
                <w:rFonts w:ascii="Times New Roman" w:hAnsi="Times New Roman"/>
                <w:i/>
                <w:iCs/>
                <w:sz w:val="21"/>
                <w:szCs w:val="21"/>
              </w:rPr>
              <w:t xml:space="preserve">Pyracantha </w:t>
            </w:r>
            <w:proofErr w:type="spellStart"/>
            <w:r>
              <w:rPr>
                <w:rFonts w:ascii="Times New Roman" w:hAnsi="Times New Roman"/>
                <w:i/>
                <w:iCs/>
                <w:sz w:val="21"/>
                <w:szCs w:val="21"/>
              </w:rPr>
              <w:t>fortuneana</w:t>
            </w:r>
            <w:proofErr w:type="spellEnd"/>
          </w:p>
        </w:tc>
        <w:tc>
          <w:tcPr>
            <w:tcW w:w="957" w:type="pct"/>
            <w:gridSpan w:val="3"/>
            <w:vAlign w:val="center"/>
          </w:tcPr>
          <w:p w14:paraId="56EB6C2B"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1.3</w:t>
            </w:r>
          </w:p>
        </w:tc>
        <w:tc>
          <w:tcPr>
            <w:tcW w:w="344" w:type="pct"/>
            <w:vAlign w:val="center"/>
          </w:tcPr>
          <w:p w14:paraId="20A1A18A"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8</w:t>
            </w:r>
          </w:p>
        </w:tc>
        <w:tc>
          <w:tcPr>
            <w:tcW w:w="569" w:type="pct"/>
            <w:gridSpan w:val="2"/>
            <w:vAlign w:val="center"/>
          </w:tcPr>
          <w:p w14:paraId="73BEDE88"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7C6BF878" w14:textId="77777777" w:rsidR="00F96F41" w:rsidRDefault="00F96F41" w:rsidP="007203CB">
            <w:pPr>
              <w:jc w:val="center"/>
              <w:rPr>
                <w:rFonts w:ascii="Times New Roman" w:hAnsi="Times New Roman"/>
                <w:bCs/>
                <w:sz w:val="21"/>
                <w:szCs w:val="21"/>
              </w:rPr>
            </w:pPr>
          </w:p>
        </w:tc>
        <w:tc>
          <w:tcPr>
            <w:tcW w:w="394" w:type="pct"/>
            <w:vAlign w:val="center"/>
          </w:tcPr>
          <w:p w14:paraId="5528178B"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467FF4DA" w14:textId="77777777" w:rsidTr="007A614F">
        <w:trPr>
          <w:trHeight w:val="308"/>
          <w:jc w:val="center"/>
        </w:trPr>
        <w:tc>
          <w:tcPr>
            <w:tcW w:w="302" w:type="pct"/>
            <w:vMerge/>
            <w:vAlign w:val="center"/>
          </w:tcPr>
          <w:p w14:paraId="13E14274" w14:textId="77777777" w:rsidR="00F96F41" w:rsidRDefault="00F96F41" w:rsidP="007203CB">
            <w:pPr>
              <w:jc w:val="center"/>
              <w:rPr>
                <w:rFonts w:ascii="Times New Roman" w:hAnsi="Times New Roman"/>
                <w:bCs/>
                <w:sz w:val="21"/>
                <w:szCs w:val="21"/>
              </w:rPr>
            </w:pPr>
          </w:p>
        </w:tc>
        <w:tc>
          <w:tcPr>
            <w:tcW w:w="2084" w:type="pct"/>
            <w:vAlign w:val="center"/>
          </w:tcPr>
          <w:p w14:paraId="43BF129D" w14:textId="77777777" w:rsidR="00F96F41" w:rsidRDefault="00F96F41" w:rsidP="007203CB">
            <w:pPr>
              <w:jc w:val="center"/>
              <w:rPr>
                <w:rFonts w:ascii="Times New Roman" w:hAnsi="Times New Roman"/>
                <w:bCs/>
                <w:sz w:val="21"/>
                <w:szCs w:val="21"/>
              </w:rPr>
            </w:pPr>
            <w:r>
              <w:rPr>
                <w:rFonts w:ascii="Times New Roman" w:hAnsi="Times New Roman"/>
                <w:bCs/>
                <w:sz w:val="21"/>
                <w:szCs w:val="21"/>
                <w:lang w:eastAsia="zh-CN"/>
              </w:rPr>
              <w:t>黄荆</w:t>
            </w:r>
            <w:r>
              <w:rPr>
                <w:rFonts w:ascii="Times New Roman" w:hAnsi="Times New Roman"/>
                <w:i/>
                <w:iCs/>
                <w:sz w:val="21"/>
                <w:szCs w:val="21"/>
              </w:rPr>
              <w:t>Vitex negundo</w:t>
            </w:r>
          </w:p>
        </w:tc>
        <w:tc>
          <w:tcPr>
            <w:tcW w:w="957" w:type="pct"/>
            <w:gridSpan w:val="3"/>
            <w:vAlign w:val="center"/>
          </w:tcPr>
          <w:p w14:paraId="1439ECE6"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1.5</w:t>
            </w:r>
          </w:p>
        </w:tc>
        <w:tc>
          <w:tcPr>
            <w:tcW w:w="344" w:type="pct"/>
            <w:vAlign w:val="center"/>
          </w:tcPr>
          <w:p w14:paraId="0D42018F"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10</w:t>
            </w:r>
          </w:p>
        </w:tc>
        <w:tc>
          <w:tcPr>
            <w:tcW w:w="569" w:type="pct"/>
            <w:gridSpan w:val="2"/>
            <w:vAlign w:val="center"/>
          </w:tcPr>
          <w:p w14:paraId="384281CC"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1.0</w:t>
            </w:r>
          </w:p>
        </w:tc>
        <w:tc>
          <w:tcPr>
            <w:tcW w:w="350" w:type="pct"/>
            <w:vAlign w:val="center"/>
          </w:tcPr>
          <w:p w14:paraId="6A7A4773" w14:textId="77777777" w:rsidR="00F96F41" w:rsidRDefault="00F96F41" w:rsidP="007203CB">
            <w:pPr>
              <w:jc w:val="center"/>
              <w:rPr>
                <w:rFonts w:ascii="Times New Roman" w:hAnsi="Times New Roman"/>
                <w:bCs/>
                <w:sz w:val="21"/>
                <w:szCs w:val="21"/>
              </w:rPr>
            </w:pPr>
          </w:p>
        </w:tc>
        <w:tc>
          <w:tcPr>
            <w:tcW w:w="394" w:type="pct"/>
            <w:vAlign w:val="center"/>
          </w:tcPr>
          <w:p w14:paraId="7013E688" w14:textId="77777777" w:rsidR="00F96F41" w:rsidRDefault="00F96F41" w:rsidP="007203CB">
            <w:pPr>
              <w:jc w:val="center"/>
              <w:rPr>
                <w:rFonts w:ascii="Times New Roman" w:hAnsi="Times New Roman"/>
                <w:bCs/>
                <w:sz w:val="21"/>
                <w:szCs w:val="21"/>
              </w:rPr>
            </w:pPr>
          </w:p>
        </w:tc>
      </w:tr>
      <w:tr w:rsidR="00F96F41" w14:paraId="5C5E984E" w14:textId="77777777" w:rsidTr="007A614F">
        <w:trPr>
          <w:trHeight w:val="308"/>
          <w:jc w:val="center"/>
        </w:trPr>
        <w:tc>
          <w:tcPr>
            <w:tcW w:w="302" w:type="pct"/>
            <w:vMerge/>
            <w:vAlign w:val="center"/>
          </w:tcPr>
          <w:p w14:paraId="35E13C5E" w14:textId="77777777" w:rsidR="00F96F41" w:rsidRDefault="00F96F41" w:rsidP="007203CB">
            <w:pPr>
              <w:jc w:val="center"/>
              <w:rPr>
                <w:rFonts w:ascii="Times New Roman" w:hAnsi="Times New Roman"/>
                <w:bCs/>
                <w:sz w:val="21"/>
                <w:szCs w:val="21"/>
              </w:rPr>
            </w:pPr>
          </w:p>
        </w:tc>
        <w:tc>
          <w:tcPr>
            <w:tcW w:w="2084" w:type="pct"/>
            <w:vAlign w:val="center"/>
          </w:tcPr>
          <w:p w14:paraId="1CD5AE94" w14:textId="77777777" w:rsidR="00F96F41" w:rsidRDefault="00F96F41" w:rsidP="007203CB">
            <w:pPr>
              <w:jc w:val="center"/>
              <w:rPr>
                <w:rFonts w:ascii="Times New Roman" w:hAnsi="Times New Roman"/>
                <w:bCs/>
                <w:sz w:val="21"/>
                <w:szCs w:val="21"/>
              </w:rPr>
            </w:pPr>
            <w:r>
              <w:rPr>
                <w:rFonts w:ascii="Times New Roman" w:hAnsi="Times New Roman"/>
                <w:bCs/>
                <w:sz w:val="21"/>
                <w:szCs w:val="21"/>
                <w:lang w:eastAsia="zh-CN"/>
              </w:rPr>
              <w:t>盐肤木</w:t>
            </w:r>
            <w:r>
              <w:rPr>
                <w:rFonts w:ascii="Times New Roman" w:hAnsi="Times New Roman"/>
                <w:i/>
                <w:iCs/>
                <w:sz w:val="21"/>
                <w:szCs w:val="21"/>
              </w:rPr>
              <w:t>Rhus chinensis Mill.</w:t>
            </w:r>
          </w:p>
        </w:tc>
        <w:tc>
          <w:tcPr>
            <w:tcW w:w="957" w:type="pct"/>
            <w:gridSpan w:val="3"/>
            <w:vAlign w:val="center"/>
          </w:tcPr>
          <w:p w14:paraId="4C9721BB"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1.1</w:t>
            </w:r>
          </w:p>
        </w:tc>
        <w:tc>
          <w:tcPr>
            <w:tcW w:w="344" w:type="pct"/>
            <w:vAlign w:val="center"/>
          </w:tcPr>
          <w:p w14:paraId="5CF5E517"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4</w:t>
            </w:r>
          </w:p>
        </w:tc>
        <w:tc>
          <w:tcPr>
            <w:tcW w:w="569" w:type="pct"/>
            <w:gridSpan w:val="2"/>
            <w:vAlign w:val="center"/>
          </w:tcPr>
          <w:p w14:paraId="60627B3F"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1.0</w:t>
            </w:r>
          </w:p>
        </w:tc>
        <w:tc>
          <w:tcPr>
            <w:tcW w:w="350" w:type="pct"/>
            <w:vAlign w:val="center"/>
          </w:tcPr>
          <w:p w14:paraId="3D1EFC33" w14:textId="77777777" w:rsidR="00F96F41" w:rsidRDefault="00F96F41" w:rsidP="007203CB">
            <w:pPr>
              <w:jc w:val="center"/>
              <w:rPr>
                <w:rFonts w:ascii="Times New Roman" w:hAnsi="Times New Roman"/>
                <w:bCs/>
                <w:sz w:val="21"/>
                <w:szCs w:val="21"/>
              </w:rPr>
            </w:pPr>
          </w:p>
        </w:tc>
        <w:tc>
          <w:tcPr>
            <w:tcW w:w="394" w:type="pct"/>
            <w:vAlign w:val="center"/>
          </w:tcPr>
          <w:p w14:paraId="68BE01F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260A5FD0" w14:textId="77777777" w:rsidTr="007A614F">
        <w:trPr>
          <w:trHeight w:val="308"/>
          <w:jc w:val="center"/>
        </w:trPr>
        <w:tc>
          <w:tcPr>
            <w:tcW w:w="302" w:type="pct"/>
            <w:vMerge/>
            <w:vAlign w:val="center"/>
          </w:tcPr>
          <w:p w14:paraId="3405C2ED" w14:textId="77777777" w:rsidR="00F96F41" w:rsidRDefault="00F96F41" w:rsidP="007203CB">
            <w:pPr>
              <w:jc w:val="center"/>
              <w:rPr>
                <w:rFonts w:ascii="Times New Roman" w:hAnsi="Times New Roman"/>
                <w:bCs/>
                <w:sz w:val="21"/>
                <w:szCs w:val="21"/>
              </w:rPr>
            </w:pPr>
          </w:p>
        </w:tc>
        <w:tc>
          <w:tcPr>
            <w:tcW w:w="2084" w:type="pct"/>
            <w:vAlign w:val="center"/>
          </w:tcPr>
          <w:p w14:paraId="5C13C8BA"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马桑</w:t>
            </w:r>
            <w:r>
              <w:rPr>
                <w:rFonts w:ascii="Times New Roman" w:hAnsi="Times New Roman"/>
                <w:i/>
                <w:iCs/>
                <w:sz w:val="21"/>
                <w:szCs w:val="21"/>
              </w:rPr>
              <w:t>Coriaria</w:t>
            </w:r>
            <w:proofErr w:type="spellEnd"/>
            <w:r>
              <w:rPr>
                <w:rFonts w:ascii="Times New Roman" w:hAnsi="Times New Roman"/>
                <w:i/>
                <w:iCs/>
                <w:sz w:val="21"/>
                <w:szCs w:val="21"/>
              </w:rPr>
              <w:t xml:space="preserve"> </w:t>
            </w:r>
            <w:proofErr w:type="spellStart"/>
            <w:r>
              <w:rPr>
                <w:rFonts w:ascii="Times New Roman" w:hAnsi="Times New Roman"/>
                <w:i/>
                <w:iCs/>
                <w:sz w:val="21"/>
                <w:szCs w:val="21"/>
              </w:rPr>
              <w:t>nepalensis</w:t>
            </w:r>
            <w:proofErr w:type="spellEnd"/>
          </w:p>
        </w:tc>
        <w:tc>
          <w:tcPr>
            <w:tcW w:w="957" w:type="pct"/>
            <w:gridSpan w:val="3"/>
            <w:vAlign w:val="center"/>
          </w:tcPr>
          <w:p w14:paraId="7E085E1C"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1.2</w:t>
            </w:r>
          </w:p>
        </w:tc>
        <w:tc>
          <w:tcPr>
            <w:tcW w:w="344" w:type="pct"/>
            <w:vAlign w:val="center"/>
          </w:tcPr>
          <w:p w14:paraId="220F5082"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19</w:t>
            </w:r>
          </w:p>
        </w:tc>
        <w:tc>
          <w:tcPr>
            <w:tcW w:w="569" w:type="pct"/>
            <w:gridSpan w:val="2"/>
            <w:vAlign w:val="center"/>
          </w:tcPr>
          <w:p w14:paraId="40905A4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1.0</w:t>
            </w:r>
          </w:p>
        </w:tc>
        <w:tc>
          <w:tcPr>
            <w:tcW w:w="350" w:type="pct"/>
            <w:vAlign w:val="center"/>
          </w:tcPr>
          <w:p w14:paraId="7CE42178" w14:textId="77777777" w:rsidR="00F96F41" w:rsidRDefault="00F96F41" w:rsidP="007203CB">
            <w:pPr>
              <w:jc w:val="center"/>
              <w:rPr>
                <w:rFonts w:ascii="Times New Roman" w:hAnsi="Times New Roman"/>
                <w:bCs/>
                <w:sz w:val="21"/>
                <w:szCs w:val="21"/>
              </w:rPr>
            </w:pPr>
          </w:p>
        </w:tc>
        <w:tc>
          <w:tcPr>
            <w:tcW w:w="394" w:type="pct"/>
            <w:vAlign w:val="center"/>
          </w:tcPr>
          <w:p w14:paraId="56E4E3F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357C0CD4" w14:textId="77777777" w:rsidTr="007A614F">
        <w:trPr>
          <w:trHeight w:val="308"/>
          <w:jc w:val="center"/>
        </w:trPr>
        <w:tc>
          <w:tcPr>
            <w:tcW w:w="302" w:type="pct"/>
            <w:vMerge/>
            <w:vAlign w:val="center"/>
          </w:tcPr>
          <w:p w14:paraId="770A634F" w14:textId="77777777" w:rsidR="00F96F41" w:rsidRDefault="00F96F41" w:rsidP="007203CB">
            <w:pPr>
              <w:jc w:val="center"/>
              <w:rPr>
                <w:rFonts w:ascii="Times New Roman" w:hAnsi="Times New Roman"/>
                <w:bCs/>
                <w:sz w:val="21"/>
                <w:szCs w:val="21"/>
              </w:rPr>
            </w:pPr>
          </w:p>
        </w:tc>
        <w:tc>
          <w:tcPr>
            <w:tcW w:w="2084" w:type="pct"/>
            <w:vAlign w:val="center"/>
          </w:tcPr>
          <w:p w14:paraId="6490C91B"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sz w:val="21"/>
                <w:szCs w:val="21"/>
              </w:rPr>
              <w:t>野桐</w:t>
            </w:r>
            <w:r>
              <w:rPr>
                <w:rFonts w:ascii="Times New Roman" w:hAnsi="Times New Roman"/>
                <w:i/>
                <w:iCs/>
                <w:sz w:val="21"/>
                <w:szCs w:val="21"/>
              </w:rPr>
              <w:t>Mallotus</w:t>
            </w:r>
            <w:proofErr w:type="spellEnd"/>
            <w:r>
              <w:rPr>
                <w:rFonts w:ascii="Times New Roman" w:hAnsi="Times New Roman"/>
                <w:i/>
                <w:iCs/>
                <w:sz w:val="21"/>
                <w:szCs w:val="21"/>
              </w:rPr>
              <w:t xml:space="preserve"> japonicus var. </w:t>
            </w:r>
            <w:proofErr w:type="spellStart"/>
            <w:r>
              <w:rPr>
                <w:rFonts w:ascii="Times New Roman" w:hAnsi="Times New Roman"/>
                <w:i/>
                <w:iCs/>
                <w:sz w:val="21"/>
                <w:szCs w:val="21"/>
              </w:rPr>
              <w:t>floccosus</w:t>
            </w:r>
            <w:proofErr w:type="spellEnd"/>
          </w:p>
        </w:tc>
        <w:tc>
          <w:tcPr>
            <w:tcW w:w="957" w:type="pct"/>
            <w:gridSpan w:val="3"/>
            <w:vAlign w:val="center"/>
          </w:tcPr>
          <w:p w14:paraId="217FF0F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0.8</w:t>
            </w:r>
          </w:p>
        </w:tc>
        <w:tc>
          <w:tcPr>
            <w:tcW w:w="344" w:type="pct"/>
            <w:vAlign w:val="center"/>
          </w:tcPr>
          <w:p w14:paraId="444B291D"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6</w:t>
            </w:r>
          </w:p>
        </w:tc>
        <w:tc>
          <w:tcPr>
            <w:tcW w:w="569" w:type="pct"/>
            <w:gridSpan w:val="2"/>
            <w:vAlign w:val="center"/>
          </w:tcPr>
          <w:p w14:paraId="1275160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2.0</w:t>
            </w:r>
          </w:p>
        </w:tc>
        <w:tc>
          <w:tcPr>
            <w:tcW w:w="350" w:type="pct"/>
            <w:vAlign w:val="center"/>
          </w:tcPr>
          <w:p w14:paraId="30DAD1E0" w14:textId="77777777" w:rsidR="00F96F41" w:rsidRDefault="00F96F41" w:rsidP="007203CB">
            <w:pPr>
              <w:jc w:val="center"/>
              <w:rPr>
                <w:rFonts w:ascii="Times New Roman" w:hAnsi="Times New Roman"/>
                <w:bCs/>
                <w:sz w:val="21"/>
                <w:szCs w:val="21"/>
              </w:rPr>
            </w:pPr>
          </w:p>
        </w:tc>
        <w:tc>
          <w:tcPr>
            <w:tcW w:w="394" w:type="pct"/>
            <w:vAlign w:val="center"/>
          </w:tcPr>
          <w:p w14:paraId="55B2553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02D91C85" w14:textId="77777777" w:rsidTr="007A614F">
        <w:trPr>
          <w:trHeight w:val="308"/>
          <w:jc w:val="center"/>
        </w:trPr>
        <w:tc>
          <w:tcPr>
            <w:tcW w:w="302" w:type="pct"/>
            <w:vMerge/>
            <w:vAlign w:val="center"/>
          </w:tcPr>
          <w:p w14:paraId="7304DF6E" w14:textId="77777777" w:rsidR="00F96F41" w:rsidRDefault="00F96F41" w:rsidP="007203CB">
            <w:pPr>
              <w:jc w:val="center"/>
              <w:rPr>
                <w:rFonts w:ascii="Times New Roman" w:hAnsi="Times New Roman"/>
                <w:bCs/>
                <w:sz w:val="21"/>
                <w:szCs w:val="21"/>
              </w:rPr>
            </w:pPr>
          </w:p>
        </w:tc>
        <w:tc>
          <w:tcPr>
            <w:tcW w:w="2084" w:type="pct"/>
            <w:vAlign w:val="center"/>
          </w:tcPr>
          <w:p w14:paraId="1CFC6491"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川莓</w:t>
            </w:r>
            <w:r>
              <w:rPr>
                <w:rFonts w:ascii="Times New Roman" w:hAnsi="Times New Roman"/>
                <w:i/>
                <w:iCs/>
                <w:sz w:val="21"/>
                <w:szCs w:val="21"/>
              </w:rPr>
              <w:t>Rubus</w:t>
            </w:r>
            <w:proofErr w:type="spellEnd"/>
            <w:r>
              <w:rPr>
                <w:rFonts w:ascii="Times New Roman" w:hAnsi="Times New Roman"/>
                <w:i/>
                <w:iCs/>
                <w:sz w:val="21"/>
                <w:szCs w:val="21"/>
              </w:rPr>
              <w:t xml:space="preserve"> </w:t>
            </w:r>
            <w:proofErr w:type="spellStart"/>
            <w:r>
              <w:rPr>
                <w:rFonts w:ascii="Times New Roman" w:hAnsi="Times New Roman"/>
                <w:i/>
                <w:iCs/>
                <w:sz w:val="21"/>
                <w:szCs w:val="21"/>
              </w:rPr>
              <w:t>setchuenensis</w:t>
            </w:r>
            <w:proofErr w:type="spellEnd"/>
            <w:r>
              <w:rPr>
                <w:rFonts w:ascii="Times New Roman" w:hAnsi="Times New Roman"/>
                <w:i/>
                <w:iCs/>
                <w:sz w:val="21"/>
                <w:szCs w:val="21"/>
              </w:rPr>
              <w:t xml:space="preserve"> Bureau et </w:t>
            </w:r>
            <w:proofErr w:type="spellStart"/>
            <w:r>
              <w:rPr>
                <w:rFonts w:ascii="Times New Roman" w:hAnsi="Times New Roman"/>
                <w:i/>
                <w:iCs/>
                <w:sz w:val="21"/>
                <w:szCs w:val="21"/>
              </w:rPr>
              <w:t>Franch</w:t>
            </w:r>
            <w:proofErr w:type="spellEnd"/>
            <w:r>
              <w:rPr>
                <w:rFonts w:ascii="Times New Roman" w:hAnsi="Times New Roman"/>
                <w:i/>
                <w:iCs/>
                <w:sz w:val="21"/>
                <w:szCs w:val="21"/>
              </w:rPr>
              <w:t>.</w:t>
            </w:r>
          </w:p>
        </w:tc>
        <w:tc>
          <w:tcPr>
            <w:tcW w:w="957" w:type="pct"/>
            <w:gridSpan w:val="3"/>
            <w:vAlign w:val="center"/>
          </w:tcPr>
          <w:p w14:paraId="19AACDD8"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1.1</w:t>
            </w:r>
          </w:p>
        </w:tc>
        <w:tc>
          <w:tcPr>
            <w:tcW w:w="344" w:type="pct"/>
            <w:vAlign w:val="center"/>
          </w:tcPr>
          <w:p w14:paraId="48A78FAA"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4</w:t>
            </w:r>
          </w:p>
        </w:tc>
        <w:tc>
          <w:tcPr>
            <w:tcW w:w="569" w:type="pct"/>
            <w:gridSpan w:val="2"/>
            <w:vAlign w:val="center"/>
          </w:tcPr>
          <w:p w14:paraId="5F3F4F70"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1.0</w:t>
            </w:r>
          </w:p>
        </w:tc>
        <w:tc>
          <w:tcPr>
            <w:tcW w:w="350" w:type="pct"/>
            <w:vAlign w:val="center"/>
          </w:tcPr>
          <w:p w14:paraId="1AD75DFF" w14:textId="77777777" w:rsidR="00F96F41" w:rsidRDefault="00F96F41" w:rsidP="007203CB">
            <w:pPr>
              <w:jc w:val="center"/>
              <w:rPr>
                <w:rFonts w:ascii="Times New Roman" w:hAnsi="Times New Roman"/>
                <w:bCs/>
                <w:sz w:val="21"/>
                <w:szCs w:val="21"/>
              </w:rPr>
            </w:pPr>
          </w:p>
        </w:tc>
        <w:tc>
          <w:tcPr>
            <w:tcW w:w="394" w:type="pct"/>
            <w:vAlign w:val="center"/>
          </w:tcPr>
          <w:p w14:paraId="533DBF1A"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2E990A2E" w14:textId="77777777" w:rsidTr="007A614F">
        <w:trPr>
          <w:trHeight w:val="308"/>
          <w:jc w:val="center"/>
        </w:trPr>
        <w:tc>
          <w:tcPr>
            <w:tcW w:w="302" w:type="pct"/>
            <w:vMerge/>
            <w:vAlign w:val="center"/>
          </w:tcPr>
          <w:p w14:paraId="5E27C626" w14:textId="77777777" w:rsidR="00F96F41" w:rsidRDefault="00F96F41" w:rsidP="007203CB">
            <w:pPr>
              <w:jc w:val="center"/>
              <w:rPr>
                <w:rFonts w:ascii="Times New Roman" w:hAnsi="Times New Roman"/>
                <w:bCs/>
                <w:sz w:val="21"/>
                <w:szCs w:val="21"/>
              </w:rPr>
            </w:pPr>
          </w:p>
        </w:tc>
        <w:tc>
          <w:tcPr>
            <w:tcW w:w="2084" w:type="pct"/>
            <w:vAlign w:val="center"/>
          </w:tcPr>
          <w:p w14:paraId="36E9839D" w14:textId="77777777" w:rsidR="00F96F41" w:rsidRDefault="00F96F41" w:rsidP="007203CB">
            <w:pPr>
              <w:jc w:val="center"/>
              <w:rPr>
                <w:rFonts w:ascii="Times New Roman" w:hAnsi="Times New Roman"/>
                <w:b/>
                <w:bCs/>
                <w:sz w:val="21"/>
                <w:szCs w:val="21"/>
                <w:lang w:eastAsia="zh-CN"/>
              </w:rPr>
            </w:pPr>
            <w:proofErr w:type="spellStart"/>
            <w:r>
              <w:rPr>
                <w:rFonts w:ascii="Times New Roman" w:hAnsi="Times New Roman"/>
                <w:sz w:val="21"/>
                <w:szCs w:val="21"/>
              </w:rPr>
              <w:t>山合欢</w:t>
            </w:r>
            <w:r>
              <w:rPr>
                <w:rFonts w:ascii="Times New Roman" w:hAnsi="Times New Roman"/>
                <w:i/>
                <w:iCs/>
                <w:sz w:val="21"/>
                <w:szCs w:val="21"/>
              </w:rPr>
              <w:t>Albizia</w:t>
            </w:r>
            <w:proofErr w:type="spellEnd"/>
            <w:r>
              <w:rPr>
                <w:rFonts w:ascii="Times New Roman" w:hAnsi="Times New Roman"/>
                <w:i/>
                <w:iCs/>
                <w:sz w:val="21"/>
                <w:szCs w:val="21"/>
              </w:rPr>
              <w:t xml:space="preserve"> </w:t>
            </w:r>
            <w:proofErr w:type="spellStart"/>
            <w:r>
              <w:rPr>
                <w:rFonts w:ascii="Times New Roman" w:hAnsi="Times New Roman"/>
                <w:i/>
                <w:iCs/>
                <w:sz w:val="21"/>
                <w:szCs w:val="21"/>
              </w:rPr>
              <w:t>kalkora</w:t>
            </w:r>
            <w:proofErr w:type="spellEnd"/>
            <w:r>
              <w:rPr>
                <w:rFonts w:ascii="Times New Roman" w:hAnsi="Times New Roman"/>
                <w:i/>
                <w:iCs/>
                <w:sz w:val="21"/>
                <w:szCs w:val="21"/>
              </w:rPr>
              <w:t xml:space="preserve"> (</w:t>
            </w:r>
            <w:proofErr w:type="spellStart"/>
            <w:r>
              <w:rPr>
                <w:rFonts w:ascii="Times New Roman" w:hAnsi="Times New Roman"/>
                <w:i/>
                <w:iCs/>
                <w:sz w:val="21"/>
                <w:szCs w:val="21"/>
              </w:rPr>
              <w:t>Roxb</w:t>
            </w:r>
            <w:proofErr w:type="spellEnd"/>
            <w:proofErr w:type="gramStart"/>
            <w:r>
              <w:rPr>
                <w:rFonts w:ascii="Times New Roman" w:hAnsi="Times New Roman"/>
                <w:i/>
                <w:iCs/>
                <w:sz w:val="21"/>
                <w:szCs w:val="21"/>
              </w:rPr>
              <w:t>.)</w:t>
            </w:r>
            <w:proofErr w:type="spellStart"/>
            <w:r>
              <w:rPr>
                <w:rFonts w:ascii="Times New Roman" w:hAnsi="Times New Roman"/>
                <w:i/>
                <w:iCs/>
                <w:sz w:val="21"/>
                <w:szCs w:val="21"/>
              </w:rPr>
              <w:t>Prain</w:t>
            </w:r>
            <w:proofErr w:type="spellEnd"/>
            <w:proofErr w:type="gramEnd"/>
          </w:p>
        </w:tc>
        <w:tc>
          <w:tcPr>
            <w:tcW w:w="957" w:type="pct"/>
            <w:gridSpan w:val="3"/>
            <w:vAlign w:val="center"/>
          </w:tcPr>
          <w:p w14:paraId="376AE66B"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0.7</w:t>
            </w:r>
          </w:p>
        </w:tc>
        <w:tc>
          <w:tcPr>
            <w:tcW w:w="344" w:type="pct"/>
            <w:vAlign w:val="center"/>
          </w:tcPr>
          <w:p w14:paraId="1B165C2F"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w:t>
            </w:r>
          </w:p>
        </w:tc>
        <w:tc>
          <w:tcPr>
            <w:tcW w:w="569" w:type="pct"/>
            <w:gridSpan w:val="2"/>
            <w:vAlign w:val="center"/>
          </w:tcPr>
          <w:p w14:paraId="43DB2B3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2.0</w:t>
            </w:r>
          </w:p>
        </w:tc>
        <w:tc>
          <w:tcPr>
            <w:tcW w:w="350" w:type="pct"/>
            <w:vAlign w:val="center"/>
          </w:tcPr>
          <w:p w14:paraId="4A1613BB" w14:textId="77777777" w:rsidR="00F96F41" w:rsidRDefault="00F96F41" w:rsidP="007203CB">
            <w:pPr>
              <w:jc w:val="center"/>
              <w:rPr>
                <w:rFonts w:ascii="Times New Roman" w:hAnsi="Times New Roman"/>
                <w:bCs/>
                <w:sz w:val="21"/>
                <w:szCs w:val="21"/>
              </w:rPr>
            </w:pPr>
          </w:p>
        </w:tc>
        <w:tc>
          <w:tcPr>
            <w:tcW w:w="394" w:type="pct"/>
            <w:vAlign w:val="center"/>
          </w:tcPr>
          <w:p w14:paraId="4BFFC79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677BBC95" w14:textId="77777777" w:rsidTr="007A614F">
        <w:trPr>
          <w:trHeight w:val="308"/>
          <w:jc w:val="center"/>
        </w:trPr>
        <w:tc>
          <w:tcPr>
            <w:tcW w:w="302" w:type="pct"/>
            <w:vMerge/>
            <w:vAlign w:val="center"/>
          </w:tcPr>
          <w:p w14:paraId="40285922" w14:textId="77777777" w:rsidR="00F96F41" w:rsidRDefault="00F96F41" w:rsidP="007203CB">
            <w:pPr>
              <w:jc w:val="center"/>
              <w:rPr>
                <w:rFonts w:ascii="Times New Roman" w:hAnsi="Times New Roman"/>
                <w:bCs/>
                <w:sz w:val="21"/>
                <w:szCs w:val="21"/>
              </w:rPr>
            </w:pPr>
          </w:p>
        </w:tc>
        <w:tc>
          <w:tcPr>
            <w:tcW w:w="2084" w:type="pct"/>
            <w:vAlign w:val="center"/>
          </w:tcPr>
          <w:p w14:paraId="66F03FB2"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悬钩子</w:t>
            </w:r>
            <w:r>
              <w:rPr>
                <w:rFonts w:ascii="Times New Roman" w:hAnsi="Times New Roman"/>
                <w:i/>
                <w:iCs/>
                <w:sz w:val="21"/>
                <w:szCs w:val="21"/>
                <w:lang w:eastAsia="zh-CN"/>
              </w:rPr>
              <w:t>Rubus</w:t>
            </w:r>
            <w:proofErr w:type="spellEnd"/>
            <w:r>
              <w:rPr>
                <w:rFonts w:ascii="Times New Roman" w:hAnsi="Times New Roman"/>
                <w:i/>
                <w:iCs/>
                <w:sz w:val="21"/>
                <w:szCs w:val="21"/>
                <w:lang w:eastAsia="zh-CN"/>
              </w:rPr>
              <w:t xml:space="preserve"> sp.</w:t>
            </w:r>
          </w:p>
        </w:tc>
        <w:tc>
          <w:tcPr>
            <w:tcW w:w="957" w:type="pct"/>
            <w:gridSpan w:val="3"/>
            <w:vAlign w:val="center"/>
          </w:tcPr>
          <w:p w14:paraId="29C88168"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1.3</w:t>
            </w:r>
          </w:p>
        </w:tc>
        <w:tc>
          <w:tcPr>
            <w:tcW w:w="344" w:type="pct"/>
            <w:vAlign w:val="center"/>
          </w:tcPr>
          <w:p w14:paraId="0C19424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4</w:t>
            </w:r>
          </w:p>
        </w:tc>
        <w:tc>
          <w:tcPr>
            <w:tcW w:w="569" w:type="pct"/>
            <w:gridSpan w:val="2"/>
            <w:vAlign w:val="center"/>
          </w:tcPr>
          <w:p w14:paraId="40109348"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1.5</w:t>
            </w:r>
          </w:p>
        </w:tc>
        <w:tc>
          <w:tcPr>
            <w:tcW w:w="350" w:type="pct"/>
            <w:vAlign w:val="center"/>
          </w:tcPr>
          <w:p w14:paraId="56EF03CD" w14:textId="77777777" w:rsidR="00F96F41" w:rsidRDefault="00F96F41" w:rsidP="007203CB">
            <w:pPr>
              <w:jc w:val="center"/>
              <w:rPr>
                <w:rFonts w:ascii="Times New Roman" w:hAnsi="Times New Roman"/>
                <w:bCs/>
                <w:sz w:val="21"/>
                <w:szCs w:val="21"/>
              </w:rPr>
            </w:pPr>
          </w:p>
        </w:tc>
        <w:tc>
          <w:tcPr>
            <w:tcW w:w="394" w:type="pct"/>
            <w:vAlign w:val="center"/>
          </w:tcPr>
          <w:p w14:paraId="2A71B6BA"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0C91CA0B" w14:textId="77777777" w:rsidTr="007A614F">
        <w:trPr>
          <w:trHeight w:val="308"/>
          <w:jc w:val="center"/>
        </w:trPr>
        <w:tc>
          <w:tcPr>
            <w:tcW w:w="302" w:type="pct"/>
            <w:vMerge/>
            <w:vAlign w:val="center"/>
          </w:tcPr>
          <w:p w14:paraId="10FE971E" w14:textId="77777777" w:rsidR="00F96F41" w:rsidRDefault="00F96F41" w:rsidP="007203CB">
            <w:pPr>
              <w:jc w:val="center"/>
              <w:rPr>
                <w:rFonts w:ascii="Times New Roman" w:hAnsi="Times New Roman"/>
                <w:bCs/>
                <w:sz w:val="21"/>
                <w:szCs w:val="21"/>
              </w:rPr>
            </w:pPr>
          </w:p>
        </w:tc>
        <w:tc>
          <w:tcPr>
            <w:tcW w:w="2084" w:type="pct"/>
            <w:vAlign w:val="center"/>
          </w:tcPr>
          <w:p w14:paraId="11F81E76"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美丽胡枝子</w:t>
            </w:r>
            <w:r>
              <w:rPr>
                <w:rFonts w:ascii="Times New Roman" w:hAnsi="Times New Roman"/>
                <w:i/>
                <w:iCs/>
                <w:sz w:val="21"/>
                <w:szCs w:val="21"/>
              </w:rPr>
              <w:t>Lespedeza</w:t>
            </w:r>
            <w:proofErr w:type="spellEnd"/>
            <w:r>
              <w:rPr>
                <w:rFonts w:ascii="Times New Roman" w:hAnsi="Times New Roman"/>
                <w:i/>
                <w:iCs/>
                <w:sz w:val="21"/>
                <w:szCs w:val="21"/>
              </w:rPr>
              <w:t xml:space="preserve"> </w:t>
            </w:r>
            <w:proofErr w:type="spellStart"/>
            <w:r>
              <w:rPr>
                <w:rFonts w:ascii="Times New Roman" w:hAnsi="Times New Roman"/>
                <w:i/>
                <w:iCs/>
                <w:sz w:val="21"/>
                <w:szCs w:val="21"/>
              </w:rPr>
              <w:t>formosa</w:t>
            </w:r>
            <w:proofErr w:type="spellEnd"/>
          </w:p>
        </w:tc>
        <w:tc>
          <w:tcPr>
            <w:tcW w:w="957" w:type="pct"/>
            <w:gridSpan w:val="3"/>
            <w:vAlign w:val="center"/>
          </w:tcPr>
          <w:p w14:paraId="76B5500F"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1.2</w:t>
            </w:r>
          </w:p>
        </w:tc>
        <w:tc>
          <w:tcPr>
            <w:tcW w:w="344" w:type="pct"/>
            <w:vAlign w:val="center"/>
          </w:tcPr>
          <w:p w14:paraId="24CD3C5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3</w:t>
            </w:r>
          </w:p>
        </w:tc>
        <w:tc>
          <w:tcPr>
            <w:tcW w:w="569" w:type="pct"/>
            <w:gridSpan w:val="2"/>
            <w:vAlign w:val="center"/>
          </w:tcPr>
          <w:p w14:paraId="708FECC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2.0</w:t>
            </w:r>
          </w:p>
        </w:tc>
        <w:tc>
          <w:tcPr>
            <w:tcW w:w="350" w:type="pct"/>
            <w:vAlign w:val="center"/>
          </w:tcPr>
          <w:p w14:paraId="5C7B8A13" w14:textId="77777777" w:rsidR="00F96F41" w:rsidRDefault="00F96F41" w:rsidP="007203CB">
            <w:pPr>
              <w:jc w:val="center"/>
              <w:rPr>
                <w:rFonts w:ascii="Times New Roman" w:hAnsi="Times New Roman"/>
                <w:bCs/>
                <w:sz w:val="21"/>
                <w:szCs w:val="21"/>
              </w:rPr>
            </w:pPr>
          </w:p>
        </w:tc>
        <w:tc>
          <w:tcPr>
            <w:tcW w:w="394" w:type="pct"/>
            <w:vAlign w:val="center"/>
          </w:tcPr>
          <w:p w14:paraId="0A6CD771"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盛</w:t>
            </w:r>
          </w:p>
        </w:tc>
      </w:tr>
      <w:tr w:rsidR="00F96F41" w14:paraId="5D6C3074" w14:textId="77777777" w:rsidTr="007A614F">
        <w:trPr>
          <w:trHeight w:val="308"/>
          <w:jc w:val="center"/>
        </w:trPr>
        <w:tc>
          <w:tcPr>
            <w:tcW w:w="302" w:type="pct"/>
            <w:vMerge/>
            <w:vAlign w:val="center"/>
          </w:tcPr>
          <w:p w14:paraId="5000C01E" w14:textId="77777777" w:rsidR="00F96F41" w:rsidRDefault="00F96F41" w:rsidP="007203CB">
            <w:pPr>
              <w:jc w:val="center"/>
              <w:rPr>
                <w:rFonts w:ascii="Times New Roman" w:hAnsi="Times New Roman"/>
                <w:bCs/>
                <w:sz w:val="21"/>
                <w:szCs w:val="21"/>
              </w:rPr>
            </w:pPr>
          </w:p>
        </w:tc>
        <w:tc>
          <w:tcPr>
            <w:tcW w:w="2084" w:type="pct"/>
            <w:vAlign w:val="center"/>
          </w:tcPr>
          <w:p w14:paraId="47D71A9C"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山胡椒</w:t>
            </w:r>
            <w:r>
              <w:rPr>
                <w:rFonts w:ascii="Times New Roman" w:hAnsi="Times New Roman"/>
                <w:i/>
                <w:iCs/>
                <w:sz w:val="21"/>
                <w:szCs w:val="21"/>
              </w:rPr>
              <w:t>Lindera</w:t>
            </w:r>
            <w:proofErr w:type="spellEnd"/>
            <w:r>
              <w:rPr>
                <w:rFonts w:ascii="Times New Roman" w:hAnsi="Times New Roman"/>
                <w:i/>
                <w:iCs/>
                <w:sz w:val="21"/>
                <w:szCs w:val="21"/>
              </w:rPr>
              <w:t xml:space="preserve"> sp.</w:t>
            </w:r>
          </w:p>
        </w:tc>
        <w:tc>
          <w:tcPr>
            <w:tcW w:w="957" w:type="pct"/>
            <w:gridSpan w:val="3"/>
            <w:vAlign w:val="center"/>
          </w:tcPr>
          <w:p w14:paraId="2224B91A"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1.1</w:t>
            </w:r>
          </w:p>
        </w:tc>
        <w:tc>
          <w:tcPr>
            <w:tcW w:w="344" w:type="pct"/>
            <w:vAlign w:val="center"/>
          </w:tcPr>
          <w:p w14:paraId="75DDD988"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4</w:t>
            </w:r>
          </w:p>
        </w:tc>
        <w:tc>
          <w:tcPr>
            <w:tcW w:w="569" w:type="pct"/>
            <w:gridSpan w:val="2"/>
            <w:vAlign w:val="center"/>
          </w:tcPr>
          <w:p w14:paraId="5AEF345C"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1.0</w:t>
            </w:r>
          </w:p>
        </w:tc>
        <w:tc>
          <w:tcPr>
            <w:tcW w:w="350" w:type="pct"/>
            <w:vAlign w:val="center"/>
          </w:tcPr>
          <w:p w14:paraId="25B8944D" w14:textId="77777777" w:rsidR="00F96F41" w:rsidRDefault="00F96F41" w:rsidP="007203CB">
            <w:pPr>
              <w:jc w:val="center"/>
              <w:rPr>
                <w:rFonts w:ascii="Times New Roman" w:hAnsi="Times New Roman"/>
                <w:bCs/>
                <w:sz w:val="21"/>
                <w:szCs w:val="21"/>
              </w:rPr>
            </w:pPr>
          </w:p>
        </w:tc>
        <w:tc>
          <w:tcPr>
            <w:tcW w:w="394" w:type="pct"/>
            <w:vAlign w:val="center"/>
          </w:tcPr>
          <w:p w14:paraId="351E1083"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中</w:t>
            </w:r>
          </w:p>
        </w:tc>
      </w:tr>
      <w:tr w:rsidR="00F96F41" w14:paraId="5AB22D96" w14:textId="77777777" w:rsidTr="007A614F">
        <w:trPr>
          <w:trHeight w:val="308"/>
          <w:jc w:val="center"/>
        </w:trPr>
        <w:tc>
          <w:tcPr>
            <w:tcW w:w="302" w:type="pct"/>
            <w:vMerge w:val="restart"/>
            <w:vAlign w:val="center"/>
          </w:tcPr>
          <w:p w14:paraId="1A8BBB31"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草本层</w:t>
            </w:r>
            <w:proofErr w:type="spellEnd"/>
          </w:p>
        </w:tc>
        <w:tc>
          <w:tcPr>
            <w:tcW w:w="2084" w:type="pct"/>
            <w:vAlign w:val="center"/>
          </w:tcPr>
          <w:p w14:paraId="7D991399"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sz w:val="21"/>
                <w:szCs w:val="21"/>
              </w:rPr>
              <w:t>狗哇花</w:t>
            </w:r>
            <w:r>
              <w:rPr>
                <w:rFonts w:ascii="Times New Roman" w:hAnsi="Times New Roman"/>
                <w:i/>
                <w:iCs/>
                <w:sz w:val="21"/>
                <w:szCs w:val="21"/>
              </w:rPr>
              <w:t>Heteropappus</w:t>
            </w:r>
            <w:proofErr w:type="spellEnd"/>
            <w:r>
              <w:rPr>
                <w:rFonts w:ascii="Times New Roman" w:hAnsi="Times New Roman"/>
                <w:i/>
                <w:iCs/>
                <w:sz w:val="21"/>
                <w:szCs w:val="21"/>
              </w:rPr>
              <w:t xml:space="preserve"> </w:t>
            </w:r>
            <w:proofErr w:type="spellStart"/>
            <w:r>
              <w:rPr>
                <w:rFonts w:ascii="Times New Roman" w:hAnsi="Times New Roman"/>
                <w:i/>
                <w:iCs/>
                <w:sz w:val="21"/>
                <w:szCs w:val="21"/>
              </w:rPr>
              <w:t>hispidus</w:t>
            </w:r>
            <w:proofErr w:type="spellEnd"/>
          </w:p>
        </w:tc>
        <w:tc>
          <w:tcPr>
            <w:tcW w:w="957" w:type="pct"/>
            <w:gridSpan w:val="3"/>
            <w:vAlign w:val="center"/>
          </w:tcPr>
          <w:p w14:paraId="7491DBC0"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0.4</w:t>
            </w:r>
          </w:p>
        </w:tc>
        <w:tc>
          <w:tcPr>
            <w:tcW w:w="344" w:type="pct"/>
            <w:vAlign w:val="center"/>
          </w:tcPr>
          <w:p w14:paraId="1AA848AB"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So</w:t>
            </w:r>
            <w:r>
              <w:rPr>
                <w:rFonts w:ascii="Times New Roman" w:hAnsi="Times New Roman"/>
                <w:bCs/>
                <w:sz w:val="21"/>
                <w:szCs w:val="21"/>
                <w:lang w:eastAsia="zh-CN"/>
              </w:rPr>
              <w:t>c</w:t>
            </w:r>
          </w:p>
        </w:tc>
        <w:tc>
          <w:tcPr>
            <w:tcW w:w="569" w:type="pct"/>
            <w:gridSpan w:val="2"/>
            <w:vAlign w:val="center"/>
          </w:tcPr>
          <w:p w14:paraId="44F87B99" w14:textId="77777777" w:rsidR="00F96F41" w:rsidRDefault="00F96F41" w:rsidP="007203CB">
            <w:pPr>
              <w:jc w:val="center"/>
              <w:rPr>
                <w:rFonts w:ascii="Times New Roman" w:hAnsi="Times New Roman"/>
                <w:bCs/>
                <w:sz w:val="21"/>
                <w:szCs w:val="21"/>
              </w:rPr>
            </w:pPr>
          </w:p>
        </w:tc>
        <w:tc>
          <w:tcPr>
            <w:tcW w:w="350" w:type="pct"/>
            <w:vAlign w:val="center"/>
          </w:tcPr>
          <w:p w14:paraId="0BAA6E42" w14:textId="77777777" w:rsidR="00F96F41" w:rsidRDefault="00F96F41" w:rsidP="007203CB">
            <w:pPr>
              <w:jc w:val="center"/>
              <w:rPr>
                <w:rFonts w:ascii="Times New Roman" w:hAnsi="Times New Roman"/>
                <w:bCs/>
                <w:sz w:val="21"/>
                <w:szCs w:val="21"/>
              </w:rPr>
            </w:pPr>
          </w:p>
        </w:tc>
        <w:tc>
          <w:tcPr>
            <w:tcW w:w="394" w:type="pct"/>
            <w:vAlign w:val="center"/>
          </w:tcPr>
          <w:p w14:paraId="24548D01" w14:textId="77777777" w:rsidR="00F96F41" w:rsidRDefault="00F96F41" w:rsidP="007203CB">
            <w:pPr>
              <w:jc w:val="center"/>
              <w:rPr>
                <w:rFonts w:ascii="Times New Roman" w:hAnsi="Times New Roman"/>
                <w:bCs/>
                <w:sz w:val="21"/>
                <w:szCs w:val="21"/>
              </w:rPr>
            </w:pPr>
          </w:p>
        </w:tc>
      </w:tr>
      <w:tr w:rsidR="00F96F41" w14:paraId="709A1077" w14:textId="77777777" w:rsidTr="007A614F">
        <w:trPr>
          <w:trHeight w:val="308"/>
          <w:jc w:val="center"/>
        </w:trPr>
        <w:tc>
          <w:tcPr>
            <w:tcW w:w="302" w:type="pct"/>
            <w:vMerge/>
            <w:vAlign w:val="center"/>
          </w:tcPr>
          <w:p w14:paraId="008BC59D" w14:textId="77777777" w:rsidR="00F96F41" w:rsidRDefault="00F96F41" w:rsidP="007203CB">
            <w:pPr>
              <w:jc w:val="center"/>
              <w:rPr>
                <w:rFonts w:ascii="Times New Roman" w:hAnsi="Times New Roman"/>
                <w:bCs/>
                <w:sz w:val="21"/>
                <w:szCs w:val="21"/>
              </w:rPr>
            </w:pPr>
          </w:p>
        </w:tc>
        <w:tc>
          <w:tcPr>
            <w:tcW w:w="2084" w:type="pct"/>
            <w:vAlign w:val="center"/>
          </w:tcPr>
          <w:p w14:paraId="0D28BDA7"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sz w:val="21"/>
                <w:szCs w:val="21"/>
              </w:rPr>
              <w:t>千里光</w:t>
            </w:r>
            <w:r>
              <w:rPr>
                <w:rFonts w:ascii="Times New Roman" w:hAnsi="Times New Roman"/>
                <w:i/>
                <w:iCs/>
                <w:sz w:val="21"/>
                <w:szCs w:val="21"/>
              </w:rPr>
              <w:t>Senecio</w:t>
            </w:r>
            <w:proofErr w:type="spellEnd"/>
            <w:r>
              <w:rPr>
                <w:rFonts w:ascii="Times New Roman" w:hAnsi="Times New Roman"/>
                <w:i/>
                <w:iCs/>
                <w:sz w:val="21"/>
                <w:szCs w:val="21"/>
              </w:rPr>
              <w:t xml:space="preserve"> scandens </w:t>
            </w:r>
            <w:proofErr w:type="gramStart"/>
            <w:r>
              <w:rPr>
                <w:rFonts w:ascii="Times New Roman" w:hAnsi="Times New Roman"/>
                <w:i/>
                <w:iCs/>
                <w:sz w:val="21"/>
                <w:szCs w:val="21"/>
              </w:rPr>
              <w:t>Buch.-</w:t>
            </w:r>
            <w:proofErr w:type="gramEnd"/>
            <w:r>
              <w:rPr>
                <w:rFonts w:ascii="Times New Roman" w:hAnsi="Times New Roman"/>
                <w:i/>
                <w:iCs/>
                <w:sz w:val="21"/>
                <w:szCs w:val="21"/>
              </w:rPr>
              <w:t>Ham. ex D. Don</w:t>
            </w:r>
          </w:p>
        </w:tc>
        <w:tc>
          <w:tcPr>
            <w:tcW w:w="957" w:type="pct"/>
            <w:gridSpan w:val="3"/>
            <w:vAlign w:val="center"/>
          </w:tcPr>
          <w:p w14:paraId="6F006A30"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0.25</w:t>
            </w:r>
          </w:p>
        </w:tc>
        <w:tc>
          <w:tcPr>
            <w:tcW w:w="344" w:type="pct"/>
            <w:vAlign w:val="center"/>
          </w:tcPr>
          <w:p w14:paraId="7DF69374" w14:textId="77777777" w:rsidR="00F96F41" w:rsidRDefault="00F96F41" w:rsidP="007203CB">
            <w:pPr>
              <w:jc w:val="center"/>
              <w:rPr>
                <w:rFonts w:ascii="Times New Roman" w:hAnsi="Times New Roman"/>
                <w:bCs/>
                <w:sz w:val="21"/>
                <w:szCs w:val="21"/>
                <w:lang w:eastAsia="zh-CN"/>
              </w:rPr>
            </w:pPr>
            <w:r>
              <w:rPr>
                <w:rFonts w:ascii="Times New Roman" w:hAnsi="Times New Roman"/>
                <w:sz w:val="21"/>
                <w:szCs w:val="21"/>
              </w:rPr>
              <w:t>Cop</w:t>
            </w:r>
            <w:r>
              <w:rPr>
                <w:rFonts w:ascii="Times New Roman" w:hAnsi="Times New Roman"/>
                <w:sz w:val="21"/>
                <w:szCs w:val="21"/>
                <w:vertAlign w:val="subscript"/>
                <w:lang w:eastAsia="zh-CN"/>
              </w:rPr>
              <w:t>3</w:t>
            </w:r>
          </w:p>
        </w:tc>
        <w:tc>
          <w:tcPr>
            <w:tcW w:w="569" w:type="pct"/>
            <w:gridSpan w:val="2"/>
            <w:vAlign w:val="center"/>
          </w:tcPr>
          <w:p w14:paraId="7783D3D4" w14:textId="77777777" w:rsidR="00F96F41" w:rsidRDefault="00F96F41" w:rsidP="007203CB">
            <w:pPr>
              <w:jc w:val="center"/>
              <w:rPr>
                <w:rFonts w:ascii="Times New Roman" w:hAnsi="Times New Roman"/>
                <w:bCs/>
                <w:sz w:val="21"/>
                <w:szCs w:val="21"/>
              </w:rPr>
            </w:pPr>
          </w:p>
        </w:tc>
        <w:tc>
          <w:tcPr>
            <w:tcW w:w="350" w:type="pct"/>
            <w:vAlign w:val="center"/>
          </w:tcPr>
          <w:p w14:paraId="1762749D" w14:textId="77777777" w:rsidR="00F96F41" w:rsidRDefault="00F96F41" w:rsidP="007203CB">
            <w:pPr>
              <w:jc w:val="center"/>
              <w:rPr>
                <w:rFonts w:ascii="Times New Roman" w:hAnsi="Times New Roman"/>
                <w:bCs/>
                <w:sz w:val="21"/>
                <w:szCs w:val="21"/>
              </w:rPr>
            </w:pPr>
          </w:p>
        </w:tc>
        <w:tc>
          <w:tcPr>
            <w:tcW w:w="394" w:type="pct"/>
            <w:vAlign w:val="center"/>
          </w:tcPr>
          <w:p w14:paraId="3720639B" w14:textId="77777777" w:rsidR="00F96F41" w:rsidRDefault="00F96F41" w:rsidP="007203CB">
            <w:pPr>
              <w:jc w:val="center"/>
              <w:rPr>
                <w:rFonts w:ascii="Times New Roman" w:hAnsi="Times New Roman"/>
                <w:bCs/>
                <w:sz w:val="21"/>
                <w:szCs w:val="21"/>
              </w:rPr>
            </w:pPr>
          </w:p>
        </w:tc>
      </w:tr>
      <w:tr w:rsidR="00F96F41" w14:paraId="6F62531F" w14:textId="77777777" w:rsidTr="007A614F">
        <w:trPr>
          <w:trHeight w:val="308"/>
          <w:jc w:val="center"/>
        </w:trPr>
        <w:tc>
          <w:tcPr>
            <w:tcW w:w="302" w:type="pct"/>
            <w:vMerge/>
            <w:vAlign w:val="center"/>
          </w:tcPr>
          <w:p w14:paraId="6176994B" w14:textId="77777777" w:rsidR="00F96F41" w:rsidRDefault="00F96F41" w:rsidP="007203CB">
            <w:pPr>
              <w:jc w:val="center"/>
              <w:rPr>
                <w:rFonts w:ascii="Times New Roman" w:hAnsi="Times New Roman"/>
                <w:bCs/>
                <w:sz w:val="21"/>
                <w:szCs w:val="21"/>
              </w:rPr>
            </w:pPr>
          </w:p>
        </w:tc>
        <w:tc>
          <w:tcPr>
            <w:tcW w:w="2084" w:type="pct"/>
            <w:vAlign w:val="center"/>
          </w:tcPr>
          <w:p w14:paraId="1DE3BA06"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sz w:val="21"/>
                <w:szCs w:val="21"/>
              </w:rPr>
              <w:t>糙苏</w:t>
            </w:r>
            <w:r>
              <w:rPr>
                <w:rFonts w:ascii="Times New Roman" w:hAnsi="Times New Roman"/>
                <w:i/>
                <w:iCs/>
                <w:sz w:val="21"/>
                <w:szCs w:val="21"/>
              </w:rPr>
              <w:t>Phlomis</w:t>
            </w:r>
            <w:proofErr w:type="spellEnd"/>
            <w:r>
              <w:rPr>
                <w:rFonts w:ascii="Times New Roman" w:hAnsi="Times New Roman"/>
                <w:i/>
                <w:iCs/>
                <w:sz w:val="21"/>
                <w:szCs w:val="21"/>
              </w:rPr>
              <w:t xml:space="preserve"> </w:t>
            </w:r>
            <w:proofErr w:type="spellStart"/>
            <w:r>
              <w:rPr>
                <w:rFonts w:ascii="Times New Roman" w:hAnsi="Times New Roman"/>
                <w:i/>
                <w:iCs/>
                <w:sz w:val="21"/>
                <w:szCs w:val="21"/>
              </w:rPr>
              <w:t>umbrosa</w:t>
            </w:r>
            <w:proofErr w:type="spellEnd"/>
          </w:p>
        </w:tc>
        <w:tc>
          <w:tcPr>
            <w:tcW w:w="957" w:type="pct"/>
            <w:gridSpan w:val="3"/>
            <w:vAlign w:val="center"/>
          </w:tcPr>
          <w:p w14:paraId="4464419C"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0.6</w:t>
            </w:r>
          </w:p>
        </w:tc>
        <w:tc>
          <w:tcPr>
            <w:tcW w:w="344" w:type="pct"/>
            <w:vAlign w:val="center"/>
          </w:tcPr>
          <w:p w14:paraId="5535D7CF" w14:textId="77777777" w:rsidR="00F96F41" w:rsidRDefault="00F96F41" w:rsidP="007203CB">
            <w:pPr>
              <w:jc w:val="center"/>
              <w:rPr>
                <w:rFonts w:ascii="Times New Roman" w:hAnsi="Times New Roman"/>
                <w:bCs/>
                <w:sz w:val="21"/>
                <w:szCs w:val="21"/>
              </w:rPr>
            </w:pPr>
            <w:r>
              <w:rPr>
                <w:rFonts w:ascii="Times New Roman" w:hAnsi="Times New Roman"/>
                <w:sz w:val="21"/>
                <w:szCs w:val="21"/>
              </w:rPr>
              <w:t>Cop</w:t>
            </w:r>
            <w:r>
              <w:rPr>
                <w:rFonts w:ascii="Times New Roman" w:hAnsi="Times New Roman"/>
                <w:sz w:val="21"/>
                <w:szCs w:val="21"/>
                <w:vertAlign w:val="subscript"/>
              </w:rPr>
              <w:t>1</w:t>
            </w:r>
          </w:p>
        </w:tc>
        <w:tc>
          <w:tcPr>
            <w:tcW w:w="569" w:type="pct"/>
            <w:gridSpan w:val="2"/>
            <w:vAlign w:val="center"/>
          </w:tcPr>
          <w:p w14:paraId="0DA50DBF" w14:textId="77777777" w:rsidR="00F96F41" w:rsidRDefault="00F96F41" w:rsidP="007203CB">
            <w:pPr>
              <w:jc w:val="center"/>
              <w:rPr>
                <w:rFonts w:ascii="Times New Roman" w:hAnsi="Times New Roman"/>
                <w:bCs/>
                <w:sz w:val="21"/>
                <w:szCs w:val="21"/>
              </w:rPr>
            </w:pPr>
          </w:p>
        </w:tc>
        <w:tc>
          <w:tcPr>
            <w:tcW w:w="350" w:type="pct"/>
            <w:vAlign w:val="center"/>
          </w:tcPr>
          <w:p w14:paraId="100D214C" w14:textId="77777777" w:rsidR="00F96F41" w:rsidRDefault="00F96F41" w:rsidP="007203CB">
            <w:pPr>
              <w:jc w:val="center"/>
              <w:rPr>
                <w:rFonts w:ascii="Times New Roman" w:hAnsi="Times New Roman"/>
                <w:bCs/>
                <w:sz w:val="21"/>
                <w:szCs w:val="21"/>
              </w:rPr>
            </w:pPr>
          </w:p>
        </w:tc>
        <w:tc>
          <w:tcPr>
            <w:tcW w:w="394" w:type="pct"/>
            <w:vAlign w:val="center"/>
          </w:tcPr>
          <w:p w14:paraId="62C309F8" w14:textId="77777777" w:rsidR="00F96F41" w:rsidRDefault="00F96F41" w:rsidP="007203CB">
            <w:pPr>
              <w:jc w:val="center"/>
              <w:rPr>
                <w:rFonts w:ascii="Times New Roman" w:hAnsi="Times New Roman"/>
                <w:bCs/>
                <w:sz w:val="21"/>
                <w:szCs w:val="21"/>
              </w:rPr>
            </w:pPr>
          </w:p>
        </w:tc>
      </w:tr>
      <w:tr w:rsidR="00F96F41" w14:paraId="1BFEDF8D" w14:textId="77777777" w:rsidTr="007A614F">
        <w:trPr>
          <w:trHeight w:val="308"/>
          <w:jc w:val="center"/>
        </w:trPr>
        <w:tc>
          <w:tcPr>
            <w:tcW w:w="302" w:type="pct"/>
            <w:vMerge/>
            <w:vAlign w:val="center"/>
          </w:tcPr>
          <w:p w14:paraId="2A1BB8E9" w14:textId="77777777" w:rsidR="00F96F41" w:rsidRDefault="00F96F41" w:rsidP="007203CB">
            <w:pPr>
              <w:jc w:val="center"/>
              <w:rPr>
                <w:rFonts w:ascii="Times New Roman" w:hAnsi="Times New Roman"/>
                <w:bCs/>
                <w:sz w:val="21"/>
                <w:szCs w:val="21"/>
              </w:rPr>
            </w:pPr>
          </w:p>
        </w:tc>
        <w:tc>
          <w:tcPr>
            <w:tcW w:w="2084" w:type="pct"/>
            <w:vAlign w:val="center"/>
          </w:tcPr>
          <w:p w14:paraId="049184CF"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sz w:val="21"/>
                <w:szCs w:val="21"/>
              </w:rPr>
              <w:t>白茅</w:t>
            </w:r>
            <w:r>
              <w:rPr>
                <w:rFonts w:ascii="Times New Roman" w:hAnsi="Times New Roman"/>
                <w:i/>
                <w:iCs/>
                <w:sz w:val="21"/>
                <w:szCs w:val="21"/>
                <w:lang w:eastAsia="zh-CN"/>
              </w:rPr>
              <w:t>Imperata</w:t>
            </w:r>
            <w:proofErr w:type="spellEnd"/>
            <w:r>
              <w:rPr>
                <w:rFonts w:ascii="Times New Roman" w:hAnsi="Times New Roman"/>
                <w:i/>
                <w:iCs/>
                <w:sz w:val="21"/>
                <w:szCs w:val="21"/>
                <w:lang w:eastAsia="zh-CN"/>
              </w:rPr>
              <w:t xml:space="preserve"> cylindrica (Linn.) </w:t>
            </w:r>
            <w:proofErr w:type="spellStart"/>
            <w:r>
              <w:rPr>
                <w:rFonts w:ascii="Times New Roman" w:hAnsi="Times New Roman"/>
                <w:i/>
                <w:iCs/>
                <w:sz w:val="21"/>
                <w:szCs w:val="21"/>
                <w:lang w:eastAsia="zh-CN"/>
              </w:rPr>
              <w:t>Beauv</w:t>
            </w:r>
            <w:proofErr w:type="spellEnd"/>
            <w:r>
              <w:rPr>
                <w:rFonts w:ascii="Times New Roman" w:hAnsi="Times New Roman"/>
                <w:i/>
                <w:iCs/>
                <w:sz w:val="21"/>
                <w:szCs w:val="21"/>
                <w:lang w:eastAsia="zh-CN"/>
              </w:rPr>
              <w:t>.</w:t>
            </w:r>
          </w:p>
        </w:tc>
        <w:tc>
          <w:tcPr>
            <w:tcW w:w="957" w:type="pct"/>
            <w:gridSpan w:val="3"/>
            <w:vAlign w:val="center"/>
          </w:tcPr>
          <w:p w14:paraId="5DA0BB9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0.4</w:t>
            </w:r>
          </w:p>
        </w:tc>
        <w:tc>
          <w:tcPr>
            <w:tcW w:w="344" w:type="pct"/>
            <w:vAlign w:val="center"/>
          </w:tcPr>
          <w:p w14:paraId="7A4940C8"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lang w:eastAsia="zh-CN"/>
              </w:rPr>
              <w:t>Sp</w:t>
            </w:r>
            <w:proofErr w:type="spellEnd"/>
          </w:p>
        </w:tc>
        <w:tc>
          <w:tcPr>
            <w:tcW w:w="569" w:type="pct"/>
            <w:gridSpan w:val="2"/>
            <w:vAlign w:val="center"/>
          </w:tcPr>
          <w:p w14:paraId="674729F2" w14:textId="77777777" w:rsidR="00F96F41" w:rsidRDefault="00F96F41" w:rsidP="007203CB">
            <w:pPr>
              <w:jc w:val="center"/>
              <w:rPr>
                <w:rFonts w:ascii="Times New Roman" w:hAnsi="Times New Roman"/>
                <w:bCs/>
                <w:sz w:val="21"/>
                <w:szCs w:val="21"/>
              </w:rPr>
            </w:pPr>
          </w:p>
        </w:tc>
        <w:tc>
          <w:tcPr>
            <w:tcW w:w="350" w:type="pct"/>
            <w:vAlign w:val="center"/>
          </w:tcPr>
          <w:p w14:paraId="30211B55" w14:textId="77777777" w:rsidR="00F96F41" w:rsidRDefault="00F96F41" w:rsidP="007203CB">
            <w:pPr>
              <w:jc w:val="center"/>
              <w:rPr>
                <w:rFonts w:ascii="Times New Roman" w:hAnsi="Times New Roman"/>
                <w:bCs/>
                <w:sz w:val="21"/>
                <w:szCs w:val="21"/>
              </w:rPr>
            </w:pPr>
          </w:p>
        </w:tc>
        <w:tc>
          <w:tcPr>
            <w:tcW w:w="394" w:type="pct"/>
            <w:vAlign w:val="center"/>
          </w:tcPr>
          <w:p w14:paraId="01224D5F" w14:textId="77777777" w:rsidR="00F96F41" w:rsidRDefault="00F96F41" w:rsidP="007203CB">
            <w:pPr>
              <w:jc w:val="center"/>
              <w:rPr>
                <w:rFonts w:ascii="Times New Roman" w:hAnsi="Times New Roman"/>
                <w:bCs/>
                <w:sz w:val="21"/>
                <w:szCs w:val="21"/>
              </w:rPr>
            </w:pPr>
          </w:p>
        </w:tc>
      </w:tr>
      <w:tr w:rsidR="00F96F41" w14:paraId="42FBE6DE" w14:textId="77777777" w:rsidTr="007A614F">
        <w:trPr>
          <w:trHeight w:val="308"/>
          <w:jc w:val="center"/>
        </w:trPr>
        <w:tc>
          <w:tcPr>
            <w:tcW w:w="302" w:type="pct"/>
            <w:vMerge/>
            <w:vAlign w:val="center"/>
          </w:tcPr>
          <w:p w14:paraId="1BD2D3E1" w14:textId="77777777" w:rsidR="00F96F41" w:rsidRDefault="00F96F41" w:rsidP="007203CB">
            <w:pPr>
              <w:jc w:val="center"/>
              <w:rPr>
                <w:rFonts w:ascii="Times New Roman" w:hAnsi="Times New Roman"/>
                <w:bCs/>
                <w:sz w:val="21"/>
                <w:szCs w:val="21"/>
              </w:rPr>
            </w:pPr>
          </w:p>
        </w:tc>
        <w:tc>
          <w:tcPr>
            <w:tcW w:w="2084" w:type="pct"/>
            <w:vAlign w:val="center"/>
          </w:tcPr>
          <w:p w14:paraId="021731CD"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sz w:val="21"/>
                <w:szCs w:val="21"/>
              </w:rPr>
              <w:t>车前</w:t>
            </w:r>
            <w:r>
              <w:rPr>
                <w:rFonts w:ascii="Times New Roman" w:hAnsi="Times New Roman"/>
                <w:i/>
                <w:iCs/>
                <w:sz w:val="21"/>
                <w:szCs w:val="21"/>
              </w:rPr>
              <w:t>Plantago</w:t>
            </w:r>
            <w:proofErr w:type="spellEnd"/>
            <w:r>
              <w:rPr>
                <w:rFonts w:ascii="Times New Roman" w:hAnsi="Times New Roman"/>
                <w:i/>
                <w:iCs/>
                <w:sz w:val="21"/>
                <w:szCs w:val="21"/>
              </w:rPr>
              <w:t xml:space="preserve"> asiatica L.</w:t>
            </w:r>
          </w:p>
        </w:tc>
        <w:tc>
          <w:tcPr>
            <w:tcW w:w="957" w:type="pct"/>
            <w:gridSpan w:val="3"/>
            <w:vAlign w:val="center"/>
          </w:tcPr>
          <w:p w14:paraId="4EDE3324"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0.4</w:t>
            </w:r>
          </w:p>
        </w:tc>
        <w:tc>
          <w:tcPr>
            <w:tcW w:w="344" w:type="pct"/>
            <w:vAlign w:val="center"/>
          </w:tcPr>
          <w:p w14:paraId="3D5CCDFA"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lang w:eastAsia="zh-CN"/>
              </w:rPr>
              <w:t>Sp</w:t>
            </w:r>
            <w:proofErr w:type="spellEnd"/>
          </w:p>
        </w:tc>
        <w:tc>
          <w:tcPr>
            <w:tcW w:w="569" w:type="pct"/>
            <w:gridSpan w:val="2"/>
            <w:vAlign w:val="center"/>
          </w:tcPr>
          <w:p w14:paraId="2C56B31C" w14:textId="77777777" w:rsidR="00F96F41" w:rsidRDefault="00F96F41" w:rsidP="007203CB">
            <w:pPr>
              <w:jc w:val="center"/>
              <w:rPr>
                <w:rFonts w:ascii="Times New Roman" w:hAnsi="Times New Roman"/>
                <w:bCs/>
                <w:sz w:val="21"/>
                <w:szCs w:val="21"/>
              </w:rPr>
            </w:pPr>
          </w:p>
        </w:tc>
        <w:tc>
          <w:tcPr>
            <w:tcW w:w="350" w:type="pct"/>
            <w:vAlign w:val="center"/>
          </w:tcPr>
          <w:p w14:paraId="1521F0FF" w14:textId="77777777" w:rsidR="00F96F41" w:rsidRDefault="00F96F41" w:rsidP="007203CB">
            <w:pPr>
              <w:jc w:val="center"/>
              <w:rPr>
                <w:rFonts w:ascii="Times New Roman" w:hAnsi="Times New Roman"/>
                <w:bCs/>
                <w:sz w:val="21"/>
                <w:szCs w:val="21"/>
              </w:rPr>
            </w:pPr>
          </w:p>
        </w:tc>
        <w:tc>
          <w:tcPr>
            <w:tcW w:w="394" w:type="pct"/>
            <w:vAlign w:val="center"/>
          </w:tcPr>
          <w:p w14:paraId="5227267A" w14:textId="77777777" w:rsidR="00F96F41" w:rsidRDefault="00F96F41" w:rsidP="007203CB">
            <w:pPr>
              <w:jc w:val="center"/>
              <w:rPr>
                <w:rFonts w:ascii="Times New Roman" w:hAnsi="Times New Roman"/>
                <w:bCs/>
                <w:sz w:val="21"/>
                <w:szCs w:val="21"/>
              </w:rPr>
            </w:pPr>
          </w:p>
        </w:tc>
      </w:tr>
      <w:tr w:rsidR="00F96F41" w14:paraId="4963F726" w14:textId="77777777" w:rsidTr="007A614F">
        <w:trPr>
          <w:trHeight w:val="308"/>
          <w:jc w:val="center"/>
        </w:trPr>
        <w:tc>
          <w:tcPr>
            <w:tcW w:w="302" w:type="pct"/>
            <w:vMerge/>
            <w:vAlign w:val="center"/>
          </w:tcPr>
          <w:p w14:paraId="54D4B69A" w14:textId="77777777" w:rsidR="00F96F41" w:rsidRDefault="00F96F41" w:rsidP="007203CB">
            <w:pPr>
              <w:jc w:val="center"/>
              <w:rPr>
                <w:rFonts w:ascii="Times New Roman" w:hAnsi="Times New Roman"/>
                <w:bCs/>
                <w:sz w:val="21"/>
                <w:szCs w:val="21"/>
              </w:rPr>
            </w:pPr>
          </w:p>
        </w:tc>
        <w:tc>
          <w:tcPr>
            <w:tcW w:w="2084" w:type="pct"/>
            <w:vAlign w:val="center"/>
          </w:tcPr>
          <w:p w14:paraId="7F6E179F"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sz w:val="21"/>
                <w:szCs w:val="21"/>
              </w:rPr>
              <w:t>聚花过路黄</w:t>
            </w:r>
            <w:r>
              <w:rPr>
                <w:rFonts w:ascii="Times New Roman" w:hAnsi="Times New Roman"/>
                <w:i/>
                <w:iCs/>
                <w:sz w:val="21"/>
                <w:szCs w:val="21"/>
              </w:rPr>
              <w:t>Lysimachia</w:t>
            </w:r>
            <w:proofErr w:type="spellEnd"/>
            <w:r>
              <w:rPr>
                <w:rFonts w:ascii="Times New Roman" w:hAnsi="Times New Roman"/>
                <w:i/>
                <w:iCs/>
                <w:sz w:val="21"/>
                <w:szCs w:val="21"/>
              </w:rPr>
              <w:t xml:space="preserve"> </w:t>
            </w:r>
            <w:proofErr w:type="spellStart"/>
            <w:r>
              <w:rPr>
                <w:rFonts w:ascii="Times New Roman" w:hAnsi="Times New Roman"/>
                <w:i/>
                <w:iCs/>
                <w:sz w:val="21"/>
                <w:szCs w:val="21"/>
              </w:rPr>
              <w:t>congestiflora</w:t>
            </w:r>
            <w:proofErr w:type="spellEnd"/>
            <w:r>
              <w:rPr>
                <w:rFonts w:ascii="Times New Roman" w:hAnsi="Times New Roman"/>
                <w:i/>
                <w:iCs/>
                <w:sz w:val="21"/>
                <w:szCs w:val="21"/>
              </w:rPr>
              <w:t xml:space="preserve"> </w:t>
            </w:r>
            <w:proofErr w:type="spellStart"/>
            <w:r>
              <w:rPr>
                <w:rFonts w:ascii="Times New Roman" w:hAnsi="Times New Roman"/>
                <w:i/>
                <w:iCs/>
                <w:sz w:val="21"/>
                <w:szCs w:val="21"/>
              </w:rPr>
              <w:t>Hemsl</w:t>
            </w:r>
            <w:proofErr w:type="spellEnd"/>
            <w:r>
              <w:rPr>
                <w:rFonts w:ascii="Times New Roman" w:hAnsi="Times New Roman"/>
                <w:i/>
                <w:iCs/>
                <w:sz w:val="21"/>
                <w:szCs w:val="21"/>
              </w:rPr>
              <w:t>.</w:t>
            </w:r>
          </w:p>
        </w:tc>
        <w:tc>
          <w:tcPr>
            <w:tcW w:w="957" w:type="pct"/>
            <w:gridSpan w:val="3"/>
            <w:vAlign w:val="center"/>
          </w:tcPr>
          <w:p w14:paraId="3D8D1B42"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0.25</w:t>
            </w:r>
          </w:p>
        </w:tc>
        <w:tc>
          <w:tcPr>
            <w:tcW w:w="344" w:type="pct"/>
            <w:vAlign w:val="center"/>
          </w:tcPr>
          <w:p w14:paraId="695B8D6A"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Sol.</w:t>
            </w:r>
          </w:p>
        </w:tc>
        <w:tc>
          <w:tcPr>
            <w:tcW w:w="569" w:type="pct"/>
            <w:gridSpan w:val="2"/>
            <w:vAlign w:val="center"/>
          </w:tcPr>
          <w:p w14:paraId="784CFE8F" w14:textId="77777777" w:rsidR="00F96F41" w:rsidRDefault="00F96F41" w:rsidP="007203CB">
            <w:pPr>
              <w:jc w:val="center"/>
              <w:rPr>
                <w:rFonts w:ascii="Times New Roman" w:hAnsi="Times New Roman"/>
                <w:bCs/>
                <w:sz w:val="21"/>
                <w:szCs w:val="21"/>
              </w:rPr>
            </w:pPr>
          </w:p>
        </w:tc>
        <w:tc>
          <w:tcPr>
            <w:tcW w:w="350" w:type="pct"/>
            <w:vAlign w:val="center"/>
          </w:tcPr>
          <w:p w14:paraId="3CCEB919" w14:textId="77777777" w:rsidR="00F96F41" w:rsidRDefault="00F96F41" w:rsidP="007203CB">
            <w:pPr>
              <w:jc w:val="center"/>
              <w:rPr>
                <w:rFonts w:ascii="Times New Roman" w:hAnsi="Times New Roman"/>
                <w:bCs/>
                <w:sz w:val="21"/>
                <w:szCs w:val="21"/>
              </w:rPr>
            </w:pPr>
          </w:p>
        </w:tc>
        <w:tc>
          <w:tcPr>
            <w:tcW w:w="394" w:type="pct"/>
            <w:vAlign w:val="center"/>
          </w:tcPr>
          <w:p w14:paraId="619FC561" w14:textId="77777777" w:rsidR="00F96F41" w:rsidRDefault="00F96F41" w:rsidP="007203CB">
            <w:pPr>
              <w:jc w:val="center"/>
              <w:rPr>
                <w:rFonts w:ascii="Times New Roman" w:hAnsi="Times New Roman"/>
                <w:bCs/>
                <w:sz w:val="21"/>
                <w:szCs w:val="21"/>
              </w:rPr>
            </w:pPr>
          </w:p>
        </w:tc>
      </w:tr>
      <w:tr w:rsidR="00F96F41" w14:paraId="19ACF2B8" w14:textId="77777777" w:rsidTr="007A614F">
        <w:trPr>
          <w:trHeight w:val="308"/>
          <w:jc w:val="center"/>
        </w:trPr>
        <w:tc>
          <w:tcPr>
            <w:tcW w:w="302" w:type="pct"/>
            <w:vMerge/>
            <w:vAlign w:val="center"/>
          </w:tcPr>
          <w:p w14:paraId="1B0D4FA3" w14:textId="77777777" w:rsidR="00F96F41" w:rsidRDefault="00F96F41" w:rsidP="007203CB">
            <w:pPr>
              <w:jc w:val="center"/>
              <w:rPr>
                <w:rFonts w:ascii="Times New Roman" w:hAnsi="Times New Roman"/>
                <w:bCs/>
                <w:sz w:val="21"/>
                <w:szCs w:val="21"/>
              </w:rPr>
            </w:pPr>
          </w:p>
        </w:tc>
        <w:tc>
          <w:tcPr>
            <w:tcW w:w="2084" w:type="pct"/>
            <w:vAlign w:val="center"/>
          </w:tcPr>
          <w:p w14:paraId="68B4EA18"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蕺菜</w:t>
            </w:r>
            <w:r>
              <w:rPr>
                <w:rFonts w:ascii="Times New Roman" w:hAnsi="Times New Roman"/>
                <w:i/>
                <w:iCs/>
                <w:sz w:val="21"/>
                <w:szCs w:val="21"/>
              </w:rPr>
              <w:t>Houttuynia</w:t>
            </w:r>
            <w:proofErr w:type="spellEnd"/>
            <w:r>
              <w:rPr>
                <w:rFonts w:ascii="Times New Roman" w:hAnsi="Times New Roman"/>
                <w:i/>
                <w:iCs/>
                <w:sz w:val="21"/>
                <w:szCs w:val="21"/>
              </w:rPr>
              <w:t xml:space="preserve"> cordata </w:t>
            </w:r>
            <w:proofErr w:type="spellStart"/>
            <w:r>
              <w:rPr>
                <w:rFonts w:ascii="Times New Roman" w:hAnsi="Times New Roman"/>
                <w:i/>
                <w:iCs/>
                <w:sz w:val="21"/>
                <w:szCs w:val="21"/>
              </w:rPr>
              <w:t>Thunb</w:t>
            </w:r>
            <w:proofErr w:type="spellEnd"/>
          </w:p>
        </w:tc>
        <w:tc>
          <w:tcPr>
            <w:tcW w:w="957" w:type="pct"/>
            <w:gridSpan w:val="3"/>
            <w:vAlign w:val="center"/>
          </w:tcPr>
          <w:p w14:paraId="7F85784D"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0.6</w:t>
            </w:r>
          </w:p>
        </w:tc>
        <w:tc>
          <w:tcPr>
            <w:tcW w:w="344" w:type="pct"/>
            <w:vAlign w:val="center"/>
          </w:tcPr>
          <w:p w14:paraId="3E651D28"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481C52AF" w14:textId="77777777" w:rsidR="00F96F41" w:rsidRDefault="00F96F41" w:rsidP="007203CB">
            <w:pPr>
              <w:jc w:val="center"/>
              <w:rPr>
                <w:rFonts w:ascii="Times New Roman" w:hAnsi="Times New Roman"/>
                <w:bCs/>
                <w:sz w:val="21"/>
                <w:szCs w:val="21"/>
              </w:rPr>
            </w:pPr>
          </w:p>
        </w:tc>
        <w:tc>
          <w:tcPr>
            <w:tcW w:w="350" w:type="pct"/>
            <w:vAlign w:val="center"/>
          </w:tcPr>
          <w:p w14:paraId="019CE489" w14:textId="77777777" w:rsidR="00F96F41" w:rsidRDefault="00F96F41" w:rsidP="007203CB">
            <w:pPr>
              <w:jc w:val="center"/>
              <w:rPr>
                <w:rFonts w:ascii="Times New Roman" w:hAnsi="Times New Roman"/>
                <w:bCs/>
                <w:sz w:val="21"/>
                <w:szCs w:val="21"/>
              </w:rPr>
            </w:pPr>
          </w:p>
        </w:tc>
        <w:tc>
          <w:tcPr>
            <w:tcW w:w="394" w:type="pct"/>
            <w:vAlign w:val="center"/>
          </w:tcPr>
          <w:p w14:paraId="7AF810E4" w14:textId="77777777" w:rsidR="00F96F41" w:rsidRDefault="00F96F41" w:rsidP="007203CB">
            <w:pPr>
              <w:jc w:val="center"/>
              <w:rPr>
                <w:rFonts w:ascii="Times New Roman" w:hAnsi="Times New Roman"/>
                <w:bCs/>
                <w:sz w:val="21"/>
                <w:szCs w:val="21"/>
              </w:rPr>
            </w:pPr>
          </w:p>
        </w:tc>
      </w:tr>
      <w:tr w:rsidR="00F96F41" w14:paraId="4AD830F2" w14:textId="77777777" w:rsidTr="007A614F">
        <w:trPr>
          <w:trHeight w:val="308"/>
          <w:jc w:val="center"/>
        </w:trPr>
        <w:tc>
          <w:tcPr>
            <w:tcW w:w="302" w:type="pct"/>
            <w:vMerge/>
            <w:vAlign w:val="center"/>
          </w:tcPr>
          <w:p w14:paraId="1AE82D7A" w14:textId="77777777" w:rsidR="00F96F41" w:rsidRDefault="00F96F41" w:rsidP="007203CB">
            <w:pPr>
              <w:jc w:val="center"/>
              <w:rPr>
                <w:rFonts w:ascii="Times New Roman" w:hAnsi="Times New Roman"/>
                <w:bCs/>
                <w:sz w:val="21"/>
                <w:szCs w:val="21"/>
              </w:rPr>
            </w:pPr>
          </w:p>
        </w:tc>
        <w:tc>
          <w:tcPr>
            <w:tcW w:w="2084" w:type="pct"/>
            <w:vAlign w:val="center"/>
          </w:tcPr>
          <w:p w14:paraId="58255060"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草莓</w:t>
            </w:r>
            <w:r>
              <w:rPr>
                <w:rFonts w:ascii="Times New Roman" w:hAnsi="Times New Roman"/>
                <w:i/>
                <w:iCs/>
                <w:sz w:val="21"/>
                <w:szCs w:val="21"/>
              </w:rPr>
              <w:t>Fragaria</w:t>
            </w:r>
            <w:proofErr w:type="spellEnd"/>
            <w:r>
              <w:rPr>
                <w:rFonts w:ascii="Times New Roman" w:hAnsi="Times New Roman"/>
                <w:i/>
                <w:iCs/>
                <w:sz w:val="21"/>
                <w:szCs w:val="21"/>
              </w:rPr>
              <w:t xml:space="preserve"> </w:t>
            </w:r>
            <w:proofErr w:type="spellStart"/>
            <w:r>
              <w:rPr>
                <w:rFonts w:ascii="Times New Roman" w:hAnsi="Times New Roman"/>
                <w:i/>
                <w:iCs/>
                <w:sz w:val="21"/>
                <w:szCs w:val="21"/>
              </w:rPr>
              <w:t>ananassa</w:t>
            </w:r>
            <w:proofErr w:type="spellEnd"/>
            <w:r>
              <w:rPr>
                <w:rFonts w:ascii="Times New Roman" w:hAnsi="Times New Roman"/>
                <w:i/>
                <w:iCs/>
                <w:sz w:val="21"/>
                <w:szCs w:val="21"/>
              </w:rPr>
              <w:t xml:space="preserve"> </w:t>
            </w:r>
            <w:proofErr w:type="spellStart"/>
            <w:r>
              <w:rPr>
                <w:rFonts w:ascii="Times New Roman" w:hAnsi="Times New Roman"/>
                <w:i/>
                <w:iCs/>
                <w:sz w:val="21"/>
                <w:szCs w:val="21"/>
              </w:rPr>
              <w:t>Duch</w:t>
            </w:r>
            <w:proofErr w:type="spellEnd"/>
            <w:r>
              <w:rPr>
                <w:rFonts w:ascii="Times New Roman" w:hAnsi="Times New Roman"/>
                <w:i/>
                <w:iCs/>
                <w:sz w:val="21"/>
                <w:szCs w:val="21"/>
              </w:rPr>
              <w:t>.</w:t>
            </w:r>
          </w:p>
        </w:tc>
        <w:tc>
          <w:tcPr>
            <w:tcW w:w="957" w:type="pct"/>
            <w:gridSpan w:val="3"/>
            <w:vAlign w:val="center"/>
          </w:tcPr>
          <w:p w14:paraId="2A894F6A"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0.4</w:t>
            </w:r>
          </w:p>
        </w:tc>
        <w:tc>
          <w:tcPr>
            <w:tcW w:w="344" w:type="pct"/>
            <w:vAlign w:val="center"/>
          </w:tcPr>
          <w:p w14:paraId="70B8557E"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6AB4C79E" w14:textId="77777777" w:rsidR="00F96F41" w:rsidRDefault="00F96F41" w:rsidP="007203CB">
            <w:pPr>
              <w:jc w:val="center"/>
              <w:rPr>
                <w:rFonts w:ascii="Times New Roman" w:hAnsi="Times New Roman"/>
                <w:bCs/>
                <w:sz w:val="21"/>
                <w:szCs w:val="21"/>
              </w:rPr>
            </w:pPr>
          </w:p>
        </w:tc>
        <w:tc>
          <w:tcPr>
            <w:tcW w:w="350" w:type="pct"/>
            <w:vAlign w:val="center"/>
          </w:tcPr>
          <w:p w14:paraId="345AFA8D" w14:textId="77777777" w:rsidR="00F96F41" w:rsidRDefault="00F96F41" w:rsidP="007203CB">
            <w:pPr>
              <w:jc w:val="center"/>
              <w:rPr>
                <w:rFonts w:ascii="Times New Roman" w:hAnsi="Times New Roman"/>
                <w:bCs/>
                <w:sz w:val="21"/>
                <w:szCs w:val="21"/>
              </w:rPr>
            </w:pPr>
          </w:p>
        </w:tc>
        <w:tc>
          <w:tcPr>
            <w:tcW w:w="394" w:type="pct"/>
            <w:vAlign w:val="center"/>
          </w:tcPr>
          <w:p w14:paraId="214ABA42" w14:textId="77777777" w:rsidR="00F96F41" w:rsidRDefault="00F96F41" w:rsidP="007203CB">
            <w:pPr>
              <w:jc w:val="center"/>
              <w:rPr>
                <w:rFonts w:ascii="Times New Roman" w:hAnsi="Times New Roman"/>
                <w:bCs/>
                <w:sz w:val="21"/>
                <w:szCs w:val="21"/>
              </w:rPr>
            </w:pPr>
          </w:p>
        </w:tc>
      </w:tr>
      <w:tr w:rsidR="00F96F41" w14:paraId="5C947A29" w14:textId="77777777" w:rsidTr="007A614F">
        <w:trPr>
          <w:trHeight w:val="308"/>
          <w:jc w:val="center"/>
        </w:trPr>
        <w:tc>
          <w:tcPr>
            <w:tcW w:w="302" w:type="pct"/>
            <w:vMerge/>
            <w:vAlign w:val="center"/>
          </w:tcPr>
          <w:p w14:paraId="62DA8BE1" w14:textId="77777777" w:rsidR="00F96F41" w:rsidRDefault="00F96F41" w:rsidP="007203CB">
            <w:pPr>
              <w:jc w:val="center"/>
              <w:rPr>
                <w:rFonts w:ascii="Times New Roman" w:hAnsi="Times New Roman"/>
                <w:bCs/>
                <w:sz w:val="21"/>
                <w:szCs w:val="21"/>
              </w:rPr>
            </w:pPr>
          </w:p>
        </w:tc>
        <w:tc>
          <w:tcPr>
            <w:tcW w:w="2084" w:type="pct"/>
            <w:vAlign w:val="center"/>
          </w:tcPr>
          <w:p w14:paraId="75351A04"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葎草</w:t>
            </w:r>
            <w:r>
              <w:rPr>
                <w:rFonts w:ascii="Times New Roman" w:hAnsi="Times New Roman"/>
                <w:i/>
                <w:iCs/>
                <w:sz w:val="21"/>
                <w:szCs w:val="21"/>
              </w:rPr>
              <w:t>Humulus</w:t>
            </w:r>
            <w:proofErr w:type="spellEnd"/>
            <w:r>
              <w:rPr>
                <w:rFonts w:ascii="Times New Roman" w:hAnsi="Times New Roman"/>
                <w:i/>
                <w:iCs/>
                <w:sz w:val="21"/>
                <w:szCs w:val="21"/>
              </w:rPr>
              <w:t xml:space="preserve"> scandens</w:t>
            </w:r>
          </w:p>
        </w:tc>
        <w:tc>
          <w:tcPr>
            <w:tcW w:w="957" w:type="pct"/>
            <w:gridSpan w:val="3"/>
            <w:vAlign w:val="center"/>
          </w:tcPr>
          <w:p w14:paraId="1133FF25"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0.4</w:t>
            </w:r>
          </w:p>
        </w:tc>
        <w:tc>
          <w:tcPr>
            <w:tcW w:w="344" w:type="pct"/>
            <w:vAlign w:val="center"/>
          </w:tcPr>
          <w:p w14:paraId="12CFF34E"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4EB5A80A" w14:textId="77777777" w:rsidR="00F96F41" w:rsidRDefault="00F96F41" w:rsidP="007203CB">
            <w:pPr>
              <w:jc w:val="center"/>
              <w:rPr>
                <w:rFonts w:ascii="Times New Roman" w:hAnsi="Times New Roman"/>
                <w:bCs/>
                <w:sz w:val="21"/>
                <w:szCs w:val="21"/>
              </w:rPr>
            </w:pPr>
          </w:p>
        </w:tc>
        <w:tc>
          <w:tcPr>
            <w:tcW w:w="350" w:type="pct"/>
            <w:vAlign w:val="center"/>
          </w:tcPr>
          <w:p w14:paraId="29FC6405" w14:textId="77777777" w:rsidR="00F96F41" w:rsidRDefault="00F96F41" w:rsidP="007203CB">
            <w:pPr>
              <w:jc w:val="center"/>
              <w:rPr>
                <w:rFonts w:ascii="Times New Roman" w:hAnsi="Times New Roman"/>
                <w:bCs/>
                <w:sz w:val="21"/>
                <w:szCs w:val="21"/>
              </w:rPr>
            </w:pPr>
          </w:p>
        </w:tc>
        <w:tc>
          <w:tcPr>
            <w:tcW w:w="394" w:type="pct"/>
            <w:vAlign w:val="center"/>
          </w:tcPr>
          <w:p w14:paraId="5295EC3B" w14:textId="77777777" w:rsidR="00F96F41" w:rsidRDefault="00F96F41" w:rsidP="007203CB">
            <w:pPr>
              <w:jc w:val="center"/>
              <w:rPr>
                <w:rFonts w:ascii="Times New Roman" w:hAnsi="Times New Roman"/>
                <w:bCs/>
                <w:sz w:val="21"/>
                <w:szCs w:val="21"/>
              </w:rPr>
            </w:pPr>
          </w:p>
        </w:tc>
      </w:tr>
      <w:tr w:rsidR="00F96F41" w14:paraId="3956F2AD" w14:textId="77777777" w:rsidTr="007A614F">
        <w:trPr>
          <w:trHeight w:val="308"/>
          <w:jc w:val="center"/>
        </w:trPr>
        <w:tc>
          <w:tcPr>
            <w:tcW w:w="302" w:type="pct"/>
            <w:vMerge/>
            <w:vAlign w:val="center"/>
          </w:tcPr>
          <w:p w14:paraId="471F51DB" w14:textId="77777777" w:rsidR="00F96F41" w:rsidRDefault="00F96F41" w:rsidP="007203CB">
            <w:pPr>
              <w:jc w:val="center"/>
              <w:rPr>
                <w:rFonts w:ascii="Times New Roman" w:hAnsi="Times New Roman"/>
                <w:bCs/>
                <w:sz w:val="21"/>
                <w:szCs w:val="21"/>
              </w:rPr>
            </w:pPr>
          </w:p>
        </w:tc>
        <w:tc>
          <w:tcPr>
            <w:tcW w:w="2084" w:type="pct"/>
            <w:vAlign w:val="center"/>
          </w:tcPr>
          <w:p w14:paraId="17942C08"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毛蕨</w:t>
            </w:r>
            <w:r>
              <w:rPr>
                <w:rFonts w:ascii="Times New Roman" w:hAnsi="Times New Roman"/>
                <w:i/>
                <w:iCs/>
                <w:sz w:val="21"/>
                <w:szCs w:val="21"/>
              </w:rPr>
              <w:t>Cyclosorus</w:t>
            </w:r>
            <w:proofErr w:type="spellEnd"/>
            <w:r>
              <w:rPr>
                <w:rFonts w:ascii="Times New Roman" w:hAnsi="Times New Roman"/>
                <w:i/>
                <w:iCs/>
                <w:sz w:val="21"/>
                <w:szCs w:val="21"/>
              </w:rPr>
              <w:t xml:space="preserve"> interruptus (</w:t>
            </w:r>
            <w:proofErr w:type="spellStart"/>
            <w:r>
              <w:rPr>
                <w:rFonts w:ascii="Times New Roman" w:hAnsi="Times New Roman"/>
                <w:i/>
                <w:iCs/>
                <w:sz w:val="21"/>
                <w:szCs w:val="21"/>
              </w:rPr>
              <w:t>Willd</w:t>
            </w:r>
            <w:proofErr w:type="spellEnd"/>
            <w:r>
              <w:rPr>
                <w:rFonts w:ascii="Times New Roman" w:hAnsi="Times New Roman"/>
                <w:i/>
                <w:iCs/>
                <w:sz w:val="21"/>
                <w:szCs w:val="21"/>
              </w:rPr>
              <w:t>.) H. Ito</w:t>
            </w:r>
          </w:p>
        </w:tc>
        <w:tc>
          <w:tcPr>
            <w:tcW w:w="957" w:type="pct"/>
            <w:gridSpan w:val="3"/>
            <w:vAlign w:val="center"/>
          </w:tcPr>
          <w:p w14:paraId="2A69F0D8"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0.25</w:t>
            </w:r>
          </w:p>
        </w:tc>
        <w:tc>
          <w:tcPr>
            <w:tcW w:w="344" w:type="pct"/>
            <w:vAlign w:val="center"/>
          </w:tcPr>
          <w:p w14:paraId="3D496250"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434D7AB8" w14:textId="77777777" w:rsidR="00F96F41" w:rsidRDefault="00F96F41" w:rsidP="007203CB">
            <w:pPr>
              <w:jc w:val="center"/>
              <w:rPr>
                <w:rFonts w:ascii="Times New Roman" w:hAnsi="Times New Roman"/>
                <w:bCs/>
                <w:sz w:val="21"/>
                <w:szCs w:val="21"/>
              </w:rPr>
            </w:pPr>
          </w:p>
        </w:tc>
        <w:tc>
          <w:tcPr>
            <w:tcW w:w="350" w:type="pct"/>
            <w:vAlign w:val="center"/>
          </w:tcPr>
          <w:p w14:paraId="0E69AEA7" w14:textId="77777777" w:rsidR="00F96F41" w:rsidRDefault="00F96F41" w:rsidP="007203CB">
            <w:pPr>
              <w:jc w:val="center"/>
              <w:rPr>
                <w:rFonts w:ascii="Times New Roman" w:hAnsi="Times New Roman"/>
                <w:bCs/>
                <w:sz w:val="21"/>
                <w:szCs w:val="21"/>
              </w:rPr>
            </w:pPr>
          </w:p>
        </w:tc>
        <w:tc>
          <w:tcPr>
            <w:tcW w:w="394" w:type="pct"/>
            <w:vAlign w:val="center"/>
          </w:tcPr>
          <w:p w14:paraId="075DECED" w14:textId="77777777" w:rsidR="00F96F41" w:rsidRDefault="00F96F41" w:rsidP="007203CB">
            <w:pPr>
              <w:jc w:val="center"/>
              <w:rPr>
                <w:rFonts w:ascii="Times New Roman" w:hAnsi="Times New Roman"/>
                <w:bCs/>
                <w:sz w:val="21"/>
                <w:szCs w:val="21"/>
              </w:rPr>
            </w:pPr>
          </w:p>
        </w:tc>
      </w:tr>
      <w:tr w:rsidR="00F96F41" w14:paraId="31FE364D" w14:textId="77777777" w:rsidTr="007A614F">
        <w:trPr>
          <w:trHeight w:val="308"/>
          <w:jc w:val="center"/>
        </w:trPr>
        <w:tc>
          <w:tcPr>
            <w:tcW w:w="302" w:type="pct"/>
            <w:vMerge/>
            <w:vAlign w:val="center"/>
          </w:tcPr>
          <w:p w14:paraId="57A8A1A0" w14:textId="77777777" w:rsidR="00F96F41" w:rsidRDefault="00F96F41" w:rsidP="007203CB">
            <w:pPr>
              <w:jc w:val="center"/>
              <w:rPr>
                <w:rFonts w:ascii="Times New Roman" w:hAnsi="Times New Roman"/>
                <w:bCs/>
                <w:sz w:val="21"/>
                <w:szCs w:val="21"/>
              </w:rPr>
            </w:pPr>
          </w:p>
        </w:tc>
        <w:tc>
          <w:tcPr>
            <w:tcW w:w="2084" w:type="pct"/>
            <w:vAlign w:val="center"/>
          </w:tcPr>
          <w:p w14:paraId="7B4D5B9A"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sz w:val="21"/>
                <w:szCs w:val="21"/>
              </w:rPr>
              <w:t>铁角蕨</w:t>
            </w:r>
            <w:r>
              <w:rPr>
                <w:rFonts w:ascii="Times New Roman" w:hAnsi="Times New Roman"/>
                <w:i/>
                <w:iCs/>
                <w:sz w:val="21"/>
                <w:szCs w:val="21"/>
              </w:rPr>
              <w:t>Asplenium</w:t>
            </w:r>
            <w:proofErr w:type="spellEnd"/>
            <w:r>
              <w:rPr>
                <w:rFonts w:ascii="Times New Roman" w:hAnsi="Times New Roman"/>
                <w:i/>
                <w:iCs/>
                <w:sz w:val="21"/>
                <w:szCs w:val="21"/>
              </w:rPr>
              <w:t xml:space="preserve"> </w:t>
            </w:r>
            <w:proofErr w:type="spellStart"/>
            <w:r>
              <w:rPr>
                <w:rFonts w:ascii="Times New Roman" w:hAnsi="Times New Roman"/>
                <w:i/>
                <w:iCs/>
                <w:sz w:val="21"/>
                <w:szCs w:val="21"/>
              </w:rPr>
              <w:t>trichomanes</w:t>
            </w:r>
            <w:proofErr w:type="spellEnd"/>
          </w:p>
        </w:tc>
        <w:tc>
          <w:tcPr>
            <w:tcW w:w="957" w:type="pct"/>
            <w:gridSpan w:val="3"/>
            <w:vAlign w:val="center"/>
          </w:tcPr>
          <w:p w14:paraId="61C01309"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0.6</w:t>
            </w:r>
          </w:p>
        </w:tc>
        <w:tc>
          <w:tcPr>
            <w:tcW w:w="344" w:type="pct"/>
            <w:vAlign w:val="center"/>
          </w:tcPr>
          <w:p w14:paraId="20A7364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49DA4538" w14:textId="77777777" w:rsidR="00F96F41" w:rsidRDefault="00F96F41" w:rsidP="007203CB">
            <w:pPr>
              <w:jc w:val="center"/>
              <w:rPr>
                <w:rFonts w:ascii="Times New Roman" w:hAnsi="Times New Roman"/>
                <w:bCs/>
                <w:sz w:val="21"/>
                <w:szCs w:val="21"/>
              </w:rPr>
            </w:pPr>
          </w:p>
        </w:tc>
        <w:tc>
          <w:tcPr>
            <w:tcW w:w="350" w:type="pct"/>
            <w:vAlign w:val="center"/>
          </w:tcPr>
          <w:p w14:paraId="559E3FBF" w14:textId="77777777" w:rsidR="00F96F41" w:rsidRDefault="00F96F41" w:rsidP="007203CB">
            <w:pPr>
              <w:jc w:val="center"/>
              <w:rPr>
                <w:rFonts w:ascii="Times New Roman" w:hAnsi="Times New Roman"/>
                <w:bCs/>
                <w:sz w:val="21"/>
                <w:szCs w:val="21"/>
              </w:rPr>
            </w:pPr>
          </w:p>
        </w:tc>
        <w:tc>
          <w:tcPr>
            <w:tcW w:w="394" w:type="pct"/>
            <w:vAlign w:val="center"/>
          </w:tcPr>
          <w:p w14:paraId="33006A63" w14:textId="77777777" w:rsidR="00F96F41" w:rsidRDefault="00F96F41" w:rsidP="007203CB">
            <w:pPr>
              <w:jc w:val="center"/>
              <w:rPr>
                <w:rFonts w:ascii="Times New Roman" w:hAnsi="Times New Roman"/>
                <w:bCs/>
                <w:sz w:val="21"/>
                <w:szCs w:val="21"/>
              </w:rPr>
            </w:pPr>
          </w:p>
        </w:tc>
      </w:tr>
    </w:tbl>
    <w:p w14:paraId="0075F5C1"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样方</w:t>
      </w:r>
      <w:r w:rsidRPr="000C4084">
        <w:rPr>
          <w:rFonts w:ascii="Times New Roman" w:eastAsia="黑体" w:hAnsi="Times New Roman" w:hint="eastAsia"/>
          <w:sz w:val="21"/>
          <w:szCs w:val="21"/>
          <w:lang w:eastAsia="zh-CN"/>
        </w:rPr>
        <w:t>9</w:t>
      </w:r>
      <w:r w:rsidRPr="000C4084">
        <w:rPr>
          <w:rFonts w:ascii="Times New Roman" w:eastAsia="黑体" w:hAnsi="Times New Roman"/>
          <w:sz w:val="21"/>
          <w:szCs w:val="21"/>
          <w:lang w:eastAsia="zh-CN"/>
        </w:rPr>
        <w:t xml:space="preserve"> </w:t>
      </w:r>
      <w:r w:rsidRPr="000C4084">
        <w:rPr>
          <w:rFonts w:ascii="Times New Roman" w:eastAsia="黑体" w:hAnsi="Times New Roman"/>
          <w:sz w:val="21"/>
          <w:szCs w:val="21"/>
          <w:lang w:eastAsia="zh-CN"/>
        </w:rPr>
        <w:t>白茅、五节芒、</w:t>
      </w:r>
      <w:proofErr w:type="gramStart"/>
      <w:r w:rsidRPr="000C4084">
        <w:rPr>
          <w:rFonts w:ascii="Times New Roman" w:eastAsia="黑体" w:hAnsi="Times New Roman"/>
          <w:sz w:val="21"/>
          <w:szCs w:val="21"/>
          <w:lang w:eastAsia="zh-CN"/>
        </w:rPr>
        <w:t>野古草</w:t>
      </w:r>
      <w:proofErr w:type="gramEnd"/>
      <w:r w:rsidRPr="000C4084">
        <w:rPr>
          <w:rFonts w:ascii="Times New Roman" w:eastAsia="黑体" w:hAnsi="Times New Roman"/>
          <w:sz w:val="21"/>
          <w:szCs w:val="21"/>
          <w:lang w:eastAsia="zh-CN"/>
        </w:rPr>
        <w:t>、斑</w:t>
      </w:r>
      <w:proofErr w:type="gramStart"/>
      <w:r w:rsidRPr="000C4084">
        <w:rPr>
          <w:rFonts w:ascii="Times New Roman" w:eastAsia="黑体" w:hAnsi="Times New Roman"/>
          <w:sz w:val="21"/>
          <w:szCs w:val="21"/>
          <w:lang w:eastAsia="zh-CN"/>
        </w:rPr>
        <w:t>茅</w:t>
      </w:r>
      <w:proofErr w:type="gramEnd"/>
      <w:r w:rsidRPr="000C4084">
        <w:rPr>
          <w:rFonts w:ascii="Times New Roman" w:eastAsia="黑体" w:hAnsi="Times New Roman"/>
          <w:sz w:val="21"/>
          <w:szCs w:val="21"/>
          <w:lang w:eastAsia="zh-CN"/>
        </w:rPr>
        <w:t>群落样地表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
        <w:gridCol w:w="3437"/>
        <w:gridCol w:w="597"/>
        <w:gridCol w:w="531"/>
        <w:gridCol w:w="524"/>
        <w:gridCol w:w="637"/>
        <w:gridCol w:w="463"/>
        <w:gridCol w:w="439"/>
        <w:gridCol w:w="560"/>
        <w:gridCol w:w="633"/>
      </w:tblGrid>
      <w:tr w:rsidR="00F96F41" w14:paraId="4E27FF37" w14:textId="77777777" w:rsidTr="007A614F">
        <w:trPr>
          <w:trHeight w:val="755"/>
          <w:jc w:val="center"/>
        </w:trPr>
        <w:tc>
          <w:tcPr>
            <w:tcW w:w="302" w:type="pct"/>
            <w:vAlign w:val="center"/>
          </w:tcPr>
          <w:p w14:paraId="48618F0E"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坐标</w:t>
            </w:r>
            <w:proofErr w:type="spellEnd"/>
          </w:p>
        </w:tc>
        <w:tc>
          <w:tcPr>
            <w:tcW w:w="2084" w:type="pct"/>
            <w:vAlign w:val="center"/>
          </w:tcPr>
          <w:p w14:paraId="61B9F0CA"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107.7301,31.6028</w:t>
            </w:r>
          </w:p>
        </w:tc>
        <w:tc>
          <w:tcPr>
            <w:tcW w:w="373" w:type="pct"/>
            <w:vAlign w:val="center"/>
          </w:tcPr>
          <w:p w14:paraId="35575F7B"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海拔</w:t>
            </w:r>
            <w:r>
              <w:rPr>
                <w:rFonts w:ascii="Times New Roman" w:hAnsi="Times New Roman"/>
                <w:bCs/>
                <w:sz w:val="21"/>
                <w:szCs w:val="21"/>
                <w:lang w:eastAsia="zh-CN"/>
              </w:rPr>
              <w:t>(m)</w:t>
            </w:r>
          </w:p>
        </w:tc>
        <w:tc>
          <w:tcPr>
            <w:tcW w:w="255" w:type="pct"/>
            <w:vAlign w:val="center"/>
          </w:tcPr>
          <w:p w14:paraId="73F6D35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566</w:t>
            </w:r>
          </w:p>
        </w:tc>
        <w:tc>
          <w:tcPr>
            <w:tcW w:w="329" w:type="pct"/>
            <w:vAlign w:val="center"/>
          </w:tcPr>
          <w:p w14:paraId="5F1597E6"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土壤类型</w:t>
            </w:r>
            <w:proofErr w:type="spellEnd"/>
          </w:p>
        </w:tc>
        <w:tc>
          <w:tcPr>
            <w:tcW w:w="344" w:type="pct"/>
            <w:vAlign w:val="center"/>
          </w:tcPr>
          <w:p w14:paraId="5A714BDD"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壤土</w:t>
            </w:r>
          </w:p>
        </w:tc>
        <w:tc>
          <w:tcPr>
            <w:tcW w:w="292" w:type="pct"/>
            <w:vAlign w:val="center"/>
          </w:tcPr>
          <w:p w14:paraId="47783A0C"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坡度</w:t>
            </w:r>
            <w:proofErr w:type="spellEnd"/>
          </w:p>
        </w:tc>
        <w:tc>
          <w:tcPr>
            <w:tcW w:w="277" w:type="pct"/>
            <w:vAlign w:val="center"/>
          </w:tcPr>
          <w:p w14:paraId="6A57B34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15</w:t>
            </w:r>
          </w:p>
        </w:tc>
        <w:tc>
          <w:tcPr>
            <w:tcW w:w="350" w:type="pct"/>
            <w:vAlign w:val="center"/>
          </w:tcPr>
          <w:p w14:paraId="418496BC"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坡向</w:t>
            </w:r>
            <w:proofErr w:type="spellEnd"/>
          </w:p>
        </w:tc>
        <w:tc>
          <w:tcPr>
            <w:tcW w:w="394" w:type="pct"/>
            <w:vAlign w:val="center"/>
          </w:tcPr>
          <w:p w14:paraId="16978723"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WS</w:t>
            </w:r>
          </w:p>
        </w:tc>
      </w:tr>
      <w:tr w:rsidR="00F96F41" w14:paraId="6FAE8FE9" w14:textId="77777777" w:rsidTr="007A614F">
        <w:trPr>
          <w:trHeight w:val="308"/>
          <w:jc w:val="center"/>
        </w:trPr>
        <w:tc>
          <w:tcPr>
            <w:tcW w:w="302" w:type="pct"/>
            <w:vAlign w:val="center"/>
          </w:tcPr>
          <w:p w14:paraId="6F76AEFA" w14:textId="77777777" w:rsidR="00F96F41" w:rsidRDefault="00F96F41" w:rsidP="007203CB">
            <w:pPr>
              <w:jc w:val="center"/>
              <w:rPr>
                <w:rFonts w:ascii="Times New Roman" w:hAnsi="Times New Roman"/>
                <w:bCs/>
                <w:sz w:val="21"/>
                <w:szCs w:val="21"/>
              </w:rPr>
            </w:pPr>
          </w:p>
        </w:tc>
        <w:tc>
          <w:tcPr>
            <w:tcW w:w="2084" w:type="pct"/>
            <w:vAlign w:val="center"/>
          </w:tcPr>
          <w:p w14:paraId="3723B065"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中文名</w:t>
            </w:r>
            <w:proofErr w:type="spellEnd"/>
            <w:r>
              <w:rPr>
                <w:rFonts w:ascii="Times New Roman" w:hAnsi="Times New Roman"/>
                <w:bCs/>
                <w:sz w:val="21"/>
                <w:szCs w:val="21"/>
                <w:lang w:eastAsia="zh-CN"/>
              </w:rPr>
              <w:t>（</w:t>
            </w:r>
            <w:proofErr w:type="spellStart"/>
            <w:r>
              <w:rPr>
                <w:rFonts w:ascii="Times New Roman" w:hAnsi="Times New Roman"/>
                <w:bCs/>
                <w:sz w:val="21"/>
                <w:szCs w:val="21"/>
              </w:rPr>
              <w:t>拉丁名</w:t>
            </w:r>
            <w:proofErr w:type="spellEnd"/>
            <w:r>
              <w:rPr>
                <w:rFonts w:ascii="Times New Roman" w:hAnsi="Times New Roman"/>
                <w:bCs/>
                <w:sz w:val="21"/>
                <w:szCs w:val="21"/>
                <w:lang w:eastAsia="zh-CN"/>
              </w:rPr>
              <w:t>）</w:t>
            </w:r>
          </w:p>
        </w:tc>
        <w:tc>
          <w:tcPr>
            <w:tcW w:w="957" w:type="pct"/>
            <w:gridSpan w:val="3"/>
            <w:vAlign w:val="center"/>
          </w:tcPr>
          <w:p w14:paraId="6F32EB08"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平均高度</w:t>
            </w:r>
            <w:r>
              <w:rPr>
                <w:rFonts w:ascii="Times New Roman" w:hAnsi="Times New Roman"/>
                <w:bCs/>
                <w:sz w:val="21"/>
                <w:szCs w:val="21"/>
              </w:rPr>
              <w:t>m</w:t>
            </w:r>
            <w:proofErr w:type="spellEnd"/>
          </w:p>
        </w:tc>
        <w:tc>
          <w:tcPr>
            <w:tcW w:w="344" w:type="pct"/>
            <w:vAlign w:val="center"/>
          </w:tcPr>
          <w:p w14:paraId="0F6F71AB"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株数</w:t>
            </w:r>
            <w:proofErr w:type="spellEnd"/>
            <w:r>
              <w:rPr>
                <w:rFonts w:ascii="Times New Roman" w:hAnsi="Times New Roman"/>
                <w:bCs/>
                <w:sz w:val="21"/>
                <w:szCs w:val="21"/>
              </w:rPr>
              <w:t>/</w:t>
            </w:r>
            <w:proofErr w:type="spellStart"/>
            <w:r>
              <w:rPr>
                <w:rFonts w:ascii="Times New Roman" w:hAnsi="Times New Roman"/>
                <w:bCs/>
                <w:sz w:val="21"/>
                <w:szCs w:val="21"/>
              </w:rPr>
              <w:t>多度</w:t>
            </w:r>
            <w:proofErr w:type="spellEnd"/>
          </w:p>
        </w:tc>
        <w:tc>
          <w:tcPr>
            <w:tcW w:w="569" w:type="pct"/>
            <w:gridSpan w:val="2"/>
            <w:vAlign w:val="center"/>
          </w:tcPr>
          <w:p w14:paraId="416865FE"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平均胸径</w:t>
            </w:r>
            <w:r>
              <w:rPr>
                <w:rFonts w:ascii="Times New Roman" w:hAnsi="Times New Roman"/>
                <w:bCs/>
                <w:sz w:val="21"/>
                <w:szCs w:val="21"/>
              </w:rPr>
              <w:t>cm</w:t>
            </w:r>
            <w:proofErr w:type="spellEnd"/>
          </w:p>
        </w:tc>
        <w:tc>
          <w:tcPr>
            <w:tcW w:w="350" w:type="pct"/>
            <w:vAlign w:val="center"/>
          </w:tcPr>
          <w:p w14:paraId="5D1D95F1"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w:t>
            </w:r>
            <w:proofErr w:type="spellEnd"/>
          </w:p>
          <w:p w14:paraId="530E2221"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冠幅</w:t>
            </w:r>
            <w:proofErr w:type="spellEnd"/>
          </w:p>
        </w:tc>
        <w:tc>
          <w:tcPr>
            <w:tcW w:w="394" w:type="pct"/>
            <w:vAlign w:val="center"/>
          </w:tcPr>
          <w:p w14:paraId="60403530"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茂盛</w:t>
            </w:r>
            <w:proofErr w:type="spellEnd"/>
          </w:p>
          <w:p w14:paraId="1A454D2E"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度</w:t>
            </w:r>
          </w:p>
        </w:tc>
      </w:tr>
      <w:tr w:rsidR="00F96F41" w14:paraId="1BEE1135" w14:textId="77777777" w:rsidTr="007A614F">
        <w:trPr>
          <w:trHeight w:val="308"/>
          <w:jc w:val="center"/>
        </w:trPr>
        <w:tc>
          <w:tcPr>
            <w:tcW w:w="302" w:type="pct"/>
            <w:vMerge w:val="restart"/>
            <w:vAlign w:val="center"/>
          </w:tcPr>
          <w:p w14:paraId="16D3D250"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草本层</w:t>
            </w:r>
            <w:proofErr w:type="spellEnd"/>
          </w:p>
        </w:tc>
        <w:tc>
          <w:tcPr>
            <w:tcW w:w="2084" w:type="pct"/>
            <w:vAlign w:val="center"/>
          </w:tcPr>
          <w:p w14:paraId="5737F37E"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白茅</w:t>
            </w:r>
            <w:proofErr w:type="spellStart"/>
            <w:r>
              <w:rPr>
                <w:rFonts w:ascii="Times New Roman" w:hAnsi="Times New Roman"/>
                <w:bCs/>
                <w:i/>
                <w:iCs/>
                <w:sz w:val="21"/>
                <w:szCs w:val="21"/>
                <w:lang w:eastAsia="zh-CN"/>
              </w:rPr>
              <w:t>I</w:t>
            </w:r>
            <w:r>
              <w:rPr>
                <w:rFonts w:ascii="Times New Roman" w:hAnsi="Times New Roman"/>
                <w:bCs/>
                <w:i/>
                <w:iCs/>
                <w:sz w:val="21"/>
                <w:szCs w:val="21"/>
              </w:rPr>
              <w:t>mperata</w:t>
            </w:r>
            <w:proofErr w:type="spellEnd"/>
            <w:r>
              <w:rPr>
                <w:rFonts w:ascii="Times New Roman" w:hAnsi="Times New Roman"/>
                <w:bCs/>
                <w:i/>
                <w:iCs/>
                <w:sz w:val="21"/>
                <w:szCs w:val="21"/>
              </w:rPr>
              <w:t xml:space="preserve"> cylindrica</w:t>
            </w:r>
            <w:r>
              <w:rPr>
                <w:rFonts w:ascii="Times New Roman" w:hAnsi="Times New Roman"/>
                <w:bCs/>
                <w:i/>
                <w:iCs/>
                <w:sz w:val="21"/>
                <w:szCs w:val="21"/>
                <w:lang w:eastAsia="zh-CN"/>
              </w:rPr>
              <w:t>.</w:t>
            </w:r>
          </w:p>
        </w:tc>
        <w:tc>
          <w:tcPr>
            <w:tcW w:w="957" w:type="pct"/>
            <w:gridSpan w:val="3"/>
            <w:vAlign w:val="center"/>
          </w:tcPr>
          <w:p w14:paraId="18851DF7"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w:t>
            </w:r>
            <w:r>
              <w:rPr>
                <w:rFonts w:ascii="Times New Roman" w:hAnsi="Times New Roman"/>
                <w:bCs/>
                <w:sz w:val="21"/>
                <w:szCs w:val="21"/>
                <w:lang w:eastAsia="zh-CN"/>
              </w:rPr>
              <w:t>5</w:t>
            </w:r>
            <w:r>
              <w:rPr>
                <w:rFonts w:ascii="Times New Roman" w:hAnsi="Times New Roman"/>
                <w:bCs/>
                <w:sz w:val="21"/>
                <w:szCs w:val="21"/>
              </w:rPr>
              <w:t>5</w:t>
            </w:r>
          </w:p>
        </w:tc>
        <w:tc>
          <w:tcPr>
            <w:tcW w:w="344" w:type="pct"/>
            <w:vAlign w:val="center"/>
          </w:tcPr>
          <w:p w14:paraId="45DB4381"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So</w:t>
            </w:r>
            <w:r>
              <w:rPr>
                <w:rFonts w:ascii="Times New Roman" w:hAnsi="Times New Roman"/>
                <w:bCs/>
                <w:sz w:val="21"/>
                <w:szCs w:val="21"/>
                <w:lang w:eastAsia="zh-CN"/>
              </w:rPr>
              <w:t>c</w:t>
            </w:r>
          </w:p>
        </w:tc>
        <w:tc>
          <w:tcPr>
            <w:tcW w:w="569" w:type="pct"/>
            <w:gridSpan w:val="2"/>
            <w:vAlign w:val="center"/>
          </w:tcPr>
          <w:p w14:paraId="07B97D3D" w14:textId="77777777" w:rsidR="00F96F41" w:rsidRDefault="00F96F41" w:rsidP="007203CB">
            <w:pPr>
              <w:jc w:val="center"/>
              <w:rPr>
                <w:rFonts w:ascii="Times New Roman" w:hAnsi="Times New Roman"/>
                <w:bCs/>
                <w:sz w:val="21"/>
                <w:szCs w:val="21"/>
              </w:rPr>
            </w:pPr>
          </w:p>
        </w:tc>
        <w:tc>
          <w:tcPr>
            <w:tcW w:w="350" w:type="pct"/>
            <w:vAlign w:val="center"/>
          </w:tcPr>
          <w:p w14:paraId="72064AAC" w14:textId="77777777" w:rsidR="00F96F41" w:rsidRDefault="00F96F41" w:rsidP="007203CB">
            <w:pPr>
              <w:jc w:val="center"/>
              <w:rPr>
                <w:rFonts w:ascii="Times New Roman" w:hAnsi="Times New Roman"/>
                <w:bCs/>
                <w:sz w:val="21"/>
                <w:szCs w:val="21"/>
              </w:rPr>
            </w:pPr>
          </w:p>
        </w:tc>
        <w:tc>
          <w:tcPr>
            <w:tcW w:w="394" w:type="pct"/>
            <w:vAlign w:val="center"/>
          </w:tcPr>
          <w:p w14:paraId="766BAD8E" w14:textId="77777777" w:rsidR="00F96F41" w:rsidRDefault="00F96F41" w:rsidP="007203CB">
            <w:pPr>
              <w:jc w:val="center"/>
              <w:rPr>
                <w:rFonts w:ascii="Times New Roman" w:hAnsi="Times New Roman"/>
                <w:bCs/>
                <w:sz w:val="21"/>
                <w:szCs w:val="21"/>
              </w:rPr>
            </w:pPr>
          </w:p>
        </w:tc>
      </w:tr>
      <w:tr w:rsidR="00F96F41" w14:paraId="4646CA70" w14:textId="77777777" w:rsidTr="007A614F">
        <w:trPr>
          <w:trHeight w:val="308"/>
          <w:jc w:val="center"/>
        </w:trPr>
        <w:tc>
          <w:tcPr>
            <w:tcW w:w="302" w:type="pct"/>
            <w:vMerge/>
            <w:vAlign w:val="center"/>
          </w:tcPr>
          <w:p w14:paraId="1716D208" w14:textId="77777777" w:rsidR="00F96F41" w:rsidRDefault="00F96F41" w:rsidP="007203CB">
            <w:pPr>
              <w:jc w:val="center"/>
              <w:rPr>
                <w:rFonts w:ascii="Times New Roman" w:hAnsi="Times New Roman"/>
                <w:bCs/>
                <w:sz w:val="21"/>
                <w:szCs w:val="21"/>
              </w:rPr>
            </w:pPr>
          </w:p>
        </w:tc>
        <w:tc>
          <w:tcPr>
            <w:tcW w:w="2084" w:type="pct"/>
            <w:vAlign w:val="center"/>
          </w:tcPr>
          <w:p w14:paraId="61844416"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五节芒</w:t>
            </w:r>
            <w:r>
              <w:rPr>
                <w:rFonts w:ascii="Times New Roman" w:hAnsi="Times New Roman"/>
                <w:bCs/>
                <w:i/>
                <w:iCs/>
                <w:sz w:val="21"/>
                <w:szCs w:val="21"/>
              </w:rPr>
              <w:t>Miscanthus</w:t>
            </w:r>
            <w:proofErr w:type="spellEnd"/>
            <w:r>
              <w:rPr>
                <w:rFonts w:ascii="Times New Roman" w:hAnsi="Times New Roman"/>
                <w:bCs/>
                <w:i/>
                <w:iCs/>
                <w:sz w:val="21"/>
                <w:szCs w:val="21"/>
              </w:rPr>
              <w:t xml:space="preserve"> </w:t>
            </w:r>
            <w:proofErr w:type="spellStart"/>
            <w:r>
              <w:rPr>
                <w:rFonts w:ascii="Times New Roman" w:hAnsi="Times New Roman"/>
                <w:bCs/>
                <w:i/>
                <w:iCs/>
                <w:sz w:val="21"/>
                <w:szCs w:val="21"/>
              </w:rPr>
              <w:t>floridulus</w:t>
            </w:r>
            <w:proofErr w:type="spellEnd"/>
          </w:p>
        </w:tc>
        <w:tc>
          <w:tcPr>
            <w:tcW w:w="957" w:type="pct"/>
            <w:gridSpan w:val="3"/>
            <w:vAlign w:val="center"/>
          </w:tcPr>
          <w:p w14:paraId="2A34EF43"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0.45</w:t>
            </w:r>
          </w:p>
        </w:tc>
        <w:tc>
          <w:tcPr>
            <w:tcW w:w="344" w:type="pct"/>
            <w:vAlign w:val="center"/>
          </w:tcPr>
          <w:p w14:paraId="4BCBAD10"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Cop</w:t>
            </w:r>
            <w:r>
              <w:rPr>
                <w:rFonts w:ascii="Times New Roman" w:hAnsi="Times New Roman"/>
                <w:bCs/>
                <w:sz w:val="21"/>
                <w:szCs w:val="21"/>
                <w:vertAlign w:val="subscript"/>
                <w:lang w:eastAsia="zh-CN"/>
              </w:rPr>
              <w:t>1</w:t>
            </w:r>
          </w:p>
        </w:tc>
        <w:tc>
          <w:tcPr>
            <w:tcW w:w="569" w:type="pct"/>
            <w:gridSpan w:val="2"/>
            <w:vAlign w:val="center"/>
          </w:tcPr>
          <w:p w14:paraId="5FBB22D7" w14:textId="77777777" w:rsidR="00F96F41" w:rsidRDefault="00F96F41" w:rsidP="007203CB">
            <w:pPr>
              <w:jc w:val="center"/>
              <w:rPr>
                <w:rFonts w:ascii="Times New Roman" w:hAnsi="Times New Roman"/>
                <w:bCs/>
                <w:sz w:val="21"/>
                <w:szCs w:val="21"/>
              </w:rPr>
            </w:pPr>
          </w:p>
        </w:tc>
        <w:tc>
          <w:tcPr>
            <w:tcW w:w="350" w:type="pct"/>
            <w:vAlign w:val="center"/>
          </w:tcPr>
          <w:p w14:paraId="29347EC1" w14:textId="77777777" w:rsidR="00F96F41" w:rsidRDefault="00F96F41" w:rsidP="007203CB">
            <w:pPr>
              <w:jc w:val="center"/>
              <w:rPr>
                <w:rFonts w:ascii="Times New Roman" w:hAnsi="Times New Roman"/>
                <w:bCs/>
                <w:sz w:val="21"/>
                <w:szCs w:val="21"/>
              </w:rPr>
            </w:pPr>
          </w:p>
        </w:tc>
        <w:tc>
          <w:tcPr>
            <w:tcW w:w="394" w:type="pct"/>
            <w:vAlign w:val="center"/>
          </w:tcPr>
          <w:p w14:paraId="5DEF7420" w14:textId="77777777" w:rsidR="00F96F41" w:rsidRDefault="00F96F41" w:rsidP="007203CB">
            <w:pPr>
              <w:jc w:val="center"/>
              <w:rPr>
                <w:rFonts w:ascii="Times New Roman" w:hAnsi="Times New Roman"/>
                <w:bCs/>
                <w:sz w:val="21"/>
                <w:szCs w:val="21"/>
              </w:rPr>
            </w:pPr>
          </w:p>
        </w:tc>
      </w:tr>
      <w:tr w:rsidR="00F96F41" w14:paraId="7F26B9E2" w14:textId="77777777" w:rsidTr="007A614F">
        <w:trPr>
          <w:trHeight w:val="308"/>
          <w:jc w:val="center"/>
        </w:trPr>
        <w:tc>
          <w:tcPr>
            <w:tcW w:w="302" w:type="pct"/>
            <w:vMerge/>
            <w:vAlign w:val="center"/>
          </w:tcPr>
          <w:p w14:paraId="24D10A39" w14:textId="77777777" w:rsidR="00F96F41" w:rsidRDefault="00F96F41" w:rsidP="007203CB">
            <w:pPr>
              <w:jc w:val="center"/>
              <w:rPr>
                <w:rFonts w:ascii="Times New Roman" w:hAnsi="Times New Roman"/>
                <w:bCs/>
                <w:sz w:val="21"/>
                <w:szCs w:val="21"/>
              </w:rPr>
            </w:pPr>
          </w:p>
        </w:tc>
        <w:tc>
          <w:tcPr>
            <w:tcW w:w="2084" w:type="pct"/>
            <w:vAlign w:val="center"/>
          </w:tcPr>
          <w:p w14:paraId="0281F6E4"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芒</w:t>
            </w:r>
            <w:r>
              <w:rPr>
                <w:rFonts w:ascii="Times New Roman" w:hAnsi="Times New Roman"/>
                <w:bCs/>
                <w:i/>
                <w:iCs/>
                <w:sz w:val="21"/>
                <w:szCs w:val="21"/>
              </w:rPr>
              <w:t>Miscanthus</w:t>
            </w:r>
            <w:proofErr w:type="spellEnd"/>
            <w:r>
              <w:rPr>
                <w:rFonts w:ascii="Times New Roman" w:hAnsi="Times New Roman"/>
                <w:bCs/>
                <w:i/>
                <w:iCs/>
                <w:sz w:val="21"/>
                <w:szCs w:val="21"/>
              </w:rPr>
              <w:t xml:space="preserve"> sinensis</w:t>
            </w:r>
          </w:p>
        </w:tc>
        <w:tc>
          <w:tcPr>
            <w:tcW w:w="957" w:type="pct"/>
            <w:gridSpan w:val="3"/>
            <w:vAlign w:val="center"/>
          </w:tcPr>
          <w:p w14:paraId="4EE9358F"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0.25</w:t>
            </w:r>
          </w:p>
        </w:tc>
        <w:tc>
          <w:tcPr>
            <w:tcW w:w="344" w:type="pct"/>
            <w:vAlign w:val="center"/>
          </w:tcPr>
          <w:p w14:paraId="63B899A6" w14:textId="77777777" w:rsidR="00F96F41" w:rsidRDefault="00F96F41" w:rsidP="007203CB">
            <w:pPr>
              <w:jc w:val="center"/>
              <w:rPr>
                <w:rFonts w:ascii="Times New Roman" w:hAnsi="Times New Roman"/>
                <w:bCs/>
                <w:sz w:val="21"/>
                <w:szCs w:val="21"/>
              </w:rPr>
            </w:pPr>
            <w:r>
              <w:rPr>
                <w:rFonts w:ascii="Times New Roman" w:hAnsi="Times New Roman"/>
                <w:bCs/>
                <w:sz w:val="21"/>
                <w:szCs w:val="21"/>
                <w:lang w:eastAsia="zh-CN"/>
              </w:rPr>
              <w:t>Sp.</w:t>
            </w:r>
          </w:p>
        </w:tc>
        <w:tc>
          <w:tcPr>
            <w:tcW w:w="569" w:type="pct"/>
            <w:gridSpan w:val="2"/>
            <w:vAlign w:val="center"/>
          </w:tcPr>
          <w:p w14:paraId="3BEB58F6" w14:textId="77777777" w:rsidR="00F96F41" w:rsidRDefault="00F96F41" w:rsidP="007203CB">
            <w:pPr>
              <w:jc w:val="center"/>
              <w:rPr>
                <w:rFonts w:ascii="Times New Roman" w:hAnsi="Times New Roman"/>
                <w:bCs/>
                <w:sz w:val="21"/>
                <w:szCs w:val="21"/>
              </w:rPr>
            </w:pPr>
          </w:p>
        </w:tc>
        <w:tc>
          <w:tcPr>
            <w:tcW w:w="350" w:type="pct"/>
            <w:vAlign w:val="center"/>
          </w:tcPr>
          <w:p w14:paraId="4EC09F2C" w14:textId="77777777" w:rsidR="00F96F41" w:rsidRDefault="00F96F41" w:rsidP="007203CB">
            <w:pPr>
              <w:jc w:val="center"/>
              <w:rPr>
                <w:rFonts w:ascii="Times New Roman" w:hAnsi="Times New Roman"/>
                <w:bCs/>
                <w:sz w:val="21"/>
                <w:szCs w:val="21"/>
              </w:rPr>
            </w:pPr>
          </w:p>
        </w:tc>
        <w:tc>
          <w:tcPr>
            <w:tcW w:w="394" w:type="pct"/>
            <w:vAlign w:val="center"/>
          </w:tcPr>
          <w:p w14:paraId="4EA7319A" w14:textId="77777777" w:rsidR="00F96F41" w:rsidRDefault="00F96F41" w:rsidP="007203CB">
            <w:pPr>
              <w:jc w:val="center"/>
              <w:rPr>
                <w:rFonts w:ascii="Times New Roman" w:hAnsi="Times New Roman"/>
                <w:bCs/>
                <w:sz w:val="21"/>
                <w:szCs w:val="21"/>
              </w:rPr>
            </w:pPr>
          </w:p>
        </w:tc>
      </w:tr>
      <w:tr w:rsidR="00F96F41" w14:paraId="2BAF8F92" w14:textId="77777777" w:rsidTr="007A614F">
        <w:trPr>
          <w:trHeight w:val="308"/>
          <w:jc w:val="center"/>
        </w:trPr>
        <w:tc>
          <w:tcPr>
            <w:tcW w:w="302" w:type="pct"/>
            <w:vMerge/>
            <w:vAlign w:val="center"/>
          </w:tcPr>
          <w:p w14:paraId="0BB6043F" w14:textId="77777777" w:rsidR="00F96F41" w:rsidRDefault="00F96F41" w:rsidP="007203CB">
            <w:pPr>
              <w:jc w:val="center"/>
              <w:rPr>
                <w:rFonts w:ascii="Times New Roman" w:hAnsi="Times New Roman"/>
                <w:bCs/>
                <w:sz w:val="21"/>
                <w:szCs w:val="21"/>
              </w:rPr>
            </w:pPr>
          </w:p>
        </w:tc>
        <w:tc>
          <w:tcPr>
            <w:tcW w:w="2084" w:type="pct"/>
            <w:vAlign w:val="center"/>
          </w:tcPr>
          <w:p w14:paraId="60CDA327"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黄背草</w:t>
            </w:r>
            <w:r>
              <w:rPr>
                <w:rFonts w:ascii="Times New Roman" w:hAnsi="Times New Roman"/>
                <w:bCs/>
                <w:i/>
                <w:iCs/>
                <w:sz w:val="21"/>
                <w:szCs w:val="21"/>
              </w:rPr>
              <w:t>Themeda</w:t>
            </w:r>
            <w:proofErr w:type="spellEnd"/>
            <w:r>
              <w:rPr>
                <w:rFonts w:ascii="Times New Roman" w:hAnsi="Times New Roman"/>
                <w:bCs/>
                <w:i/>
                <w:iCs/>
                <w:sz w:val="21"/>
                <w:szCs w:val="21"/>
              </w:rPr>
              <w:t xml:space="preserve"> </w:t>
            </w:r>
            <w:proofErr w:type="spellStart"/>
            <w:r>
              <w:rPr>
                <w:rFonts w:ascii="Times New Roman" w:hAnsi="Times New Roman"/>
                <w:bCs/>
                <w:i/>
                <w:iCs/>
                <w:sz w:val="21"/>
                <w:szCs w:val="21"/>
              </w:rPr>
              <w:t>triandra</w:t>
            </w:r>
            <w:proofErr w:type="spellEnd"/>
            <w:r>
              <w:rPr>
                <w:rFonts w:ascii="Times New Roman" w:hAnsi="Times New Roman"/>
                <w:bCs/>
                <w:i/>
                <w:iCs/>
                <w:sz w:val="21"/>
                <w:szCs w:val="21"/>
              </w:rPr>
              <w:t xml:space="preserve"> </w:t>
            </w:r>
            <w:proofErr w:type="spellStart"/>
            <w:r>
              <w:rPr>
                <w:rFonts w:ascii="Times New Roman" w:hAnsi="Times New Roman"/>
                <w:bCs/>
                <w:i/>
                <w:iCs/>
                <w:sz w:val="21"/>
                <w:szCs w:val="21"/>
              </w:rPr>
              <w:t>Forsk</w:t>
            </w:r>
            <w:proofErr w:type="spellEnd"/>
            <w:r>
              <w:rPr>
                <w:rFonts w:ascii="Times New Roman" w:hAnsi="Times New Roman"/>
                <w:bCs/>
                <w:i/>
                <w:iCs/>
                <w:sz w:val="21"/>
                <w:szCs w:val="21"/>
              </w:rPr>
              <w:t>. Var. Japonica</w:t>
            </w:r>
          </w:p>
        </w:tc>
        <w:tc>
          <w:tcPr>
            <w:tcW w:w="957" w:type="pct"/>
            <w:gridSpan w:val="3"/>
            <w:vAlign w:val="center"/>
          </w:tcPr>
          <w:p w14:paraId="4BF8E6D5"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0.25</w:t>
            </w:r>
          </w:p>
        </w:tc>
        <w:tc>
          <w:tcPr>
            <w:tcW w:w="344" w:type="pct"/>
            <w:vAlign w:val="center"/>
          </w:tcPr>
          <w:p w14:paraId="26BC6727"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Sol.</w:t>
            </w:r>
          </w:p>
        </w:tc>
        <w:tc>
          <w:tcPr>
            <w:tcW w:w="569" w:type="pct"/>
            <w:gridSpan w:val="2"/>
            <w:vAlign w:val="center"/>
          </w:tcPr>
          <w:p w14:paraId="24CDFA9E" w14:textId="77777777" w:rsidR="00F96F41" w:rsidRDefault="00F96F41" w:rsidP="007203CB">
            <w:pPr>
              <w:jc w:val="center"/>
              <w:rPr>
                <w:rFonts w:ascii="Times New Roman" w:hAnsi="Times New Roman"/>
                <w:bCs/>
                <w:sz w:val="21"/>
                <w:szCs w:val="21"/>
              </w:rPr>
            </w:pPr>
          </w:p>
        </w:tc>
        <w:tc>
          <w:tcPr>
            <w:tcW w:w="350" w:type="pct"/>
            <w:vAlign w:val="center"/>
          </w:tcPr>
          <w:p w14:paraId="0D1442C3" w14:textId="77777777" w:rsidR="00F96F41" w:rsidRDefault="00F96F41" w:rsidP="007203CB">
            <w:pPr>
              <w:jc w:val="center"/>
              <w:rPr>
                <w:rFonts w:ascii="Times New Roman" w:hAnsi="Times New Roman"/>
                <w:bCs/>
                <w:sz w:val="21"/>
                <w:szCs w:val="21"/>
              </w:rPr>
            </w:pPr>
          </w:p>
        </w:tc>
        <w:tc>
          <w:tcPr>
            <w:tcW w:w="394" w:type="pct"/>
            <w:vAlign w:val="center"/>
          </w:tcPr>
          <w:p w14:paraId="5D51F1A1" w14:textId="77777777" w:rsidR="00F96F41" w:rsidRDefault="00F96F41" w:rsidP="007203CB">
            <w:pPr>
              <w:jc w:val="center"/>
              <w:rPr>
                <w:rFonts w:ascii="Times New Roman" w:hAnsi="Times New Roman"/>
                <w:bCs/>
                <w:sz w:val="21"/>
                <w:szCs w:val="21"/>
              </w:rPr>
            </w:pPr>
          </w:p>
        </w:tc>
      </w:tr>
      <w:tr w:rsidR="00F96F41" w14:paraId="31BC7E04" w14:textId="77777777" w:rsidTr="007A614F">
        <w:trPr>
          <w:trHeight w:val="308"/>
          <w:jc w:val="center"/>
        </w:trPr>
        <w:tc>
          <w:tcPr>
            <w:tcW w:w="302" w:type="pct"/>
            <w:vMerge/>
            <w:vAlign w:val="center"/>
          </w:tcPr>
          <w:p w14:paraId="0923A4F7" w14:textId="77777777" w:rsidR="00F96F41" w:rsidRDefault="00F96F41" w:rsidP="007203CB">
            <w:pPr>
              <w:jc w:val="center"/>
              <w:rPr>
                <w:rFonts w:ascii="Times New Roman" w:hAnsi="Times New Roman"/>
                <w:bCs/>
                <w:sz w:val="21"/>
                <w:szCs w:val="21"/>
              </w:rPr>
            </w:pPr>
          </w:p>
        </w:tc>
        <w:tc>
          <w:tcPr>
            <w:tcW w:w="2084" w:type="pct"/>
            <w:vAlign w:val="center"/>
          </w:tcPr>
          <w:p w14:paraId="377C51CD"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歪头菜</w:t>
            </w:r>
            <w:r>
              <w:rPr>
                <w:rFonts w:ascii="Times New Roman" w:hAnsi="Times New Roman"/>
                <w:bCs/>
                <w:i/>
                <w:iCs/>
                <w:sz w:val="21"/>
                <w:szCs w:val="21"/>
              </w:rPr>
              <w:t>Vicia</w:t>
            </w:r>
            <w:proofErr w:type="spellEnd"/>
            <w:r>
              <w:rPr>
                <w:rFonts w:ascii="Times New Roman" w:hAnsi="Times New Roman"/>
                <w:bCs/>
                <w:i/>
                <w:iCs/>
                <w:sz w:val="21"/>
                <w:szCs w:val="21"/>
              </w:rPr>
              <w:t xml:space="preserve"> </w:t>
            </w:r>
            <w:proofErr w:type="spellStart"/>
            <w:r>
              <w:rPr>
                <w:rFonts w:ascii="Times New Roman" w:hAnsi="Times New Roman"/>
                <w:bCs/>
                <w:i/>
                <w:iCs/>
                <w:sz w:val="21"/>
                <w:szCs w:val="21"/>
              </w:rPr>
              <w:t>unijuga</w:t>
            </w:r>
            <w:proofErr w:type="spellEnd"/>
          </w:p>
        </w:tc>
        <w:tc>
          <w:tcPr>
            <w:tcW w:w="957" w:type="pct"/>
            <w:gridSpan w:val="3"/>
            <w:vAlign w:val="center"/>
          </w:tcPr>
          <w:p w14:paraId="375AF68C"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0.45</w:t>
            </w:r>
          </w:p>
        </w:tc>
        <w:tc>
          <w:tcPr>
            <w:tcW w:w="344" w:type="pct"/>
            <w:vAlign w:val="center"/>
          </w:tcPr>
          <w:p w14:paraId="37B120DE"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Sol.</w:t>
            </w:r>
          </w:p>
        </w:tc>
        <w:tc>
          <w:tcPr>
            <w:tcW w:w="569" w:type="pct"/>
            <w:gridSpan w:val="2"/>
            <w:vAlign w:val="center"/>
          </w:tcPr>
          <w:p w14:paraId="2146AD7B" w14:textId="77777777" w:rsidR="00F96F41" w:rsidRDefault="00F96F41" w:rsidP="007203CB">
            <w:pPr>
              <w:jc w:val="center"/>
              <w:rPr>
                <w:rFonts w:ascii="Times New Roman" w:hAnsi="Times New Roman"/>
                <w:bCs/>
                <w:sz w:val="21"/>
                <w:szCs w:val="21"/>
              </w:rPr>
            </w:pPr>
          </w:p>
        </w:tc>
        <w:tc>
          <w:tcPr>
            <w:tcW w:w="350" w:type="pct"/>
            <w:vAlign w:val="center"/>
          </w:tcPr>
          <w:p w14:paraId="2F7A1071" w14:textId="77777777" w:rsidR="00F96F41" w:rsidRDefault="00F96F41" w:rsidP="007203CB">
            <w:pPr>
              <w:jc w:val="center"/>
              <w:rPr>
                <w:rFonts w:ascii="Times New Roman" w:hAnsi="Times New Roman"/>
                <w:bCs/>
                <w:sz w:val="21"/>
                <w:szCs w:val="21"/>
              </w:rPr>
            </w:pPr>
          </w:p>
        </w:tc>
        <w:tc>
          <w:tcPr>
            <w:tcW w:w="394" w:type="pct"/>
            <w:vAlign w:val="center"/>
          </w:tcPr>
          <w:p w14:paraId="78D580D6" w14:textId="77777777" w:rsidR="00F96F41" w:rsidRDefault="00F96F41" w:rsidP="007203CB">
            <w:pPr>
              <w:jc w:val="center"/>
              <w:rPr>
                <w:rFonts w:ascii="Times New Roman" w:hAnsi="Times New Roman"/>
                <w:bCs/>
                <w:sz w:val="21"/>
                <w:szCs w:val="21"/>
              </w:rPr>
            </w:pPr>
          </w:p>
        </w:tc>
      </w:tr>
      <w:tr w:rsidR="00F96F41" w14:paraId="5671A452" w14:textId="77777777" w:rsidTr="007A614F">
        <w:trPr>
          <w:trHeight w:val="308"/>
          <w:jc w:val="center"/>
        </w:trPr>
        <w:tc>
          <w:tcPr>
            <w:tcW w:w="302" w:type="pct"/>
            <w:vMerge/>
            <w:vAlign w:val="center"/>
          </w:tcPr>
          <w:p w14:paraId="273B2510" w14:textId="77777777" w:rsidR="00F96F41" w:rsidRDefault="00F96F41" w:rsidP="007203CB">
            <w:pPr>
              <w:jc w:val="center"/>
              <w:rPr>
                <w:rFonts w:ascii="Times New Roman" w:hAnsi="Times New Roman"/>
                <w:bCs/>
                <w:sz w:val="21"/>
                <w:szCs w:val="21"/>
              </w:rPr>
            </w:pPr>
          </w:p>
        </w:tc>
        <w:tc>
          <w:tcPr>
            <w:tcW w:w="2084" w:type="pct"/>
            <w:vAlign w:val="center"/>
          </w:tcPr>
          <w:p w14:paraId="2309A6D7"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婆婆针</w:t>
            </w:r>
            <w:r>
              <w:rPr>
                <w:rFonts w:ascii="Times New Roman" w:hAnsi="Times New Roman"/>
                <w:bCs/>
                <w:i/>
                <w:iCs/>
                <w:sz w:val="21"/>
                <w:szCs w:val="21"/>
              </w:rPr>
              <w:t>Bidens</w:t>
            </w:r>
            <w:proofErr w:type="spellEnd"/>
            <w:r>
              <w:rPr>
                <w:rFonts w:ascii="Times New Roman" w:hAnsi="Times New Roman"/>
                <w:bCs/>
                <w:i/>
                <w:iCs/>
                <w:sz w:val="21"/>
                <w:szCs w:val="21"/>
              </w:rPr>
              <w:t xml:space="preserve"> </w:t>
            </w:r>
            <w:proofErr w:type="spellStart"/>
            <w:r>
              <w:rPr>
                <w:rFonts w:ascii="Times New Roman" w:hAnsi="Times New Roman"/>
                <w:bCs/>
                <w:i/>
                <w:iCs/>
                <w:sz w:val="21"/>
                <w:szCs w:val="21"/>
              </w:rPr>
              <w:t>bipinnata</w:t>
            </w:r>
            <w:proofErr w:type="spellEnd"/>
            <w:r>
              <w:rPr>
                <w:rFonts w:ascii="Times New Roman" w:hAnsi="Times New Roman"/>
                <w:bCs/>
                <w:i/>
                <w:iCs/>
                <w:sz w:val="21"/>
                <w:szCs w:val="21"/>
              </w:rPr>
              <w:t xml:space="preserve"> Linn.</w:t>
            </w:r>
          </w:p>
        </w:tc>
        <w:tc>
          <w:tcPr>
            <w:tcW w:w="957" w:type="pct"/>
            <w:gridSpan w:val="3"/>
            <w:vAlign w:val="center"/>
          </w:tcPr>
          <w:p w14:paraId="44523948" w14:textId="77777777" w:rsidR="00F96F41" w:rsidRDefault="00F96F41" w:rsidP="007203CB">
            <w:pPr>
              <w:jc w:val="center"/>
              <w:rPr>
                <w:rFonts w:ascii="Times New Roman" w:hAnsi="Times New Roman"/>
                <w:bCs/>
                <w:sz w:val="21"/>
                <w:szCs w:val="21"/>
                <w:lang w:eastAsia="zh-CN"/>
              </w:rPr>
            </w:pPr>
          </w:p>
        </w:tc>
        <w:tc>
          <w:tcPr>
            <w:tcW w:w="344" w:type="pct"/>
            <w:vAlign w:val="center"/>
          </w:tcPr>
          <w:p w14:paraId="216C5B5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So</w:t>
            </w:r>
            <w:r>
              <w:rPr>
                <w:rFonts w:ascii="Times New Roman" w:hAnsi="Times New Roman"/>
                <w:bCs/>
                <w:sz w:val="21"/>
                <w:szCs w:val="21"/>
                <w:lang w:eastAsia="zh-CN"/>
              </w:rPr>
              <w:t>c</w:t>
            </w:r>
          </w:p>
        </w:tc>
        <w:tc>
          <w:tcPr>
            <w:tcW w:w="569" w:type="pct"/>
            <w:gridSpan w:val="2"/>
            <w:vAlign w:val="center"/>
          </w:tcPr>
          <w:p w14:paraId="54F81C4C" w14:textId="77777777" w:rsidR="00F96F41" w:rsidRDefault="00F96F41" w:rsidP="007203CB">
            <w:pPr>
              <w:jc w:val="center"/>
              <w:rPr>
                <w:rFonts w:ascii="Times New Roman" w:hAnsi="Times New Roman"/>
                <w:bCs/>
                <w:sz w:val="21"/>
                <w:szCs w:val="21"/>
              </w:rPr>
            </w:pPr>
          </w:p>
        </w:tc>
        <w:tc>
          <w:tcPr>
            <w:tcW w:w="350" w:type="pct"/>
            <w:vAlign w:val="center"/>
          </w:tcPr>
          <w:p w14:paraId="4D6282B3" w14:textId="77777777" w:rsidR="00F96F41" w:rsidRDefault="00F96F41" w:rsidP="007203CB">
            <w:pPr>
              <w:jc w:val="center"/>
              <w:rPr>
                <w:rFonts w:ascii="Times New Roman" w:hAnsi="Times New Roman"/>
                <w:bCs/>
                <w:sz w:val="21"/>
                <w:szCs w:val="21"/>
              </w:rPr>
            </w:pPr>
          </w:p>
        </w:tc>
        <w:tc>
          <w:tcPr>
            <w:tcW w:w="394" w:type="pct"/>
            <w:vAlign w:val="center"/>
          </w:tcPr>
          <w:p w14:paraId="573CE6DE" w14:textId="77777777" w:rsidR="00F96F41" w:rsidRDefault="00F96F41" w:rsidP="007203CB">
            <w:pPr>
              <w:jc w:val="center"/>
              <w:rPr>
                <w:rFonts w:ascii="Times New Roman" w:hAnsi="Times New Roman"/>
                <w:bCs/>
                <w:sz w:val="21"/>
                <w:szCs w:val="21"/>
              </w:rPr>
            </w:pPr>
          </w:p>
        </w:tc>
      </w:tr>
      <w:tr w:rsidR="00F96F41" w14:paraId="76917F7A" w14:textId="77777777" w:rsidTr="007A614F">
        <w:trPr>
          <w:trHeight w:val="308"/>
          <w:jc w:val="center"/>
        </w:trPr>
        <w:tc>
          <w:tcPr>
            <w:tcW w:w="302" w:type="pct"/>
            <w:vMerge/>
            <w:vAlign w:val="center"/>
          </w:tcPr>
          <w:p w14:paraId="60B9B72D" w14:textId="77777777" w:rsidR="00F96F41" w:rsidRDefault="00F96F41" w:rsidP="007203CB">
            <w:pPr>
              <w:jc w:val="center"/>
              <w:rPr>
                <w:rFonts w:ascii="Times New Roman" w:hAnsi="Times New Roman"/>
                <w:bCs/>
                <w:sz w:val="21"/>
                <w:szCs w:val="21"/>
              </w:rPr>
            </w:pPr>
          </w:p>
        </w:tc>
        <w:tc>
          <w:tcPr>
            <w:tcW w:w="2084" w:type="pct"/>
            <w:vAlign w:val="center"/>
          </w:tcPr>
          <w:p w14:paraId="4FB52DEF"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bCs/>
                <w:sz w:val="21"/>
                <w:szCs w:val="21"/>
              </w:rPr>
              <w:t>飞蓬</w:t>
            </w:r>
            <w:r>
              <w:rPr>
                <w:rFonts w:ascii="Times New Roman" w:hAnsi="Times New Roman"/>
                <w:bCs/>
                <w:i/>
                <w:iCs/>
                <w:sz w:val="21"/>
                <w:szCs w:val="21"/>
              </w:rPr>
              <w:t>Conyza</w:t>
            </w:r>
            <w:proofErr w:type="spellEnd"/>
            <w:r>
              <w:rPr>
                <w:rFonts w:ascii="Times New Roman" w:hAnsi="Times New Roman"/>
                <w:bCs/>
                <w:i/>
                <w:iCs/>
                <w:sz w:val="21"/>
                <w:szCs w:val="21"/>
              </w:rPr>
              <w:t xml:space="preserve"> canadensis (L.) </w:t>
            </w:r>
            <w:proofErr w:type="spellStart"/>
            <w:r>
              <w:rPr>
                <w:rFonts w:ascii="Times New Roman" w:hAnsi="Times New Roman"/>
                <w:bCs/>
                <w:i/>
                <w:iCs/>
                <w:sz w:val="21"/>
                <w:szCs w:val="21"/>
              </w:rPr>
              <w:t>Cronq</w:t>
            </w:r>
            <w:proofErr w:type="spellEnd"/>
            <w:r>
              <w:rPr>
                <w:rFonts w:ascii="Times New Roman" w:hAnsi="Times New Roman"/>
                <w:bCs/>
                <w:i/>
                <w:iCs/>
                <w:sz w:val="21"/>
                <w:szCs w:val="21"/>
              </w:rPr>
              <w:t>.</w:t>
            </w:r>
          </w:p>
        </w:tc>
        <w:tc>
          <w:tcPr>
            <w:tcW w:w="957" w:type="pct"/>
            <w:gridSpan w:val="3"/>
            <w:vAlign w:val="center"/>
          </w:tcPr>
          <w:p w14:paraId="74B01BF0" w14:textId="77777777" w:rsidR="00F96F41" w:rsidRDefault="00F96F41" w:rsidP="007203CB">
            <w:pPr>
              <w:jc w:val="center"/>
              <w:rPr>
                <w:rFonts w:ascii="Times New Roman" w:hAnsi="Times New Roman"/>
                <w:bCs/>
                <w:sz w:val="21"/>
                <w:szCs w:val="21"/>
                <w:lang w:eastAsia="zh-CN"/>
              </w:rPr>
            </w:pPr>
          </w:p>
        </w:tc>
        <w:tc>
          <w:tcPr>
            <w:tcW w:w="344" w:type="pct"/>
            <w:vAlign w:val="center"/>
          </w:tcPr>
          <w:p w14:paraId="232CB888"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So</w:t>
            </w:r>
            <w:r>
              <w:rPr>
                <w:rFonts w:ascii="Times New Roman" w:hAnsi="Times New Roman"/>
                <w:bCs/>
                <w:sz w:val="21"/>
                <w:szCs w:val="21"/>
                <w:lang w:eastAsia="zh-CN"/>
              </w:rPr>
              <w:t>c</w:t>
            </w:r>
          </w:p>
        </w:tc>
        <w:tc>
          <w:tcPr>
            <w:tcW w:w="569" w:type="pct"/>
            <w:gridSpan w:val="2"/>
            <w:vAlign w:val="center"/>
          </w:tcPr>
          <w:p w14:paraId="05AFF414" w14:textId="77777777" w:rsidR="00F96F41" w:rsidRDefault="00F96F41" w:rsidP="007203CB">
            <w:pPr>
              <w:jc w:val="center"/>
              <w:rPr>
                <w:rFonts w:ascii="Times New Roman" w:hAnsi="Times New Roman"/>
                <w:bCs/>
                <w:sz w:val="21"/>
                <w:szCs w:val="21"/>
              </w:rPr>
            </w:pPr>
          </w:p>
        </w:tc>
        <w:tc>
          <w:tcPr>
            <w:tcW w:w="350" w:type="pct"/>
            <w:vAlign w:val="center"/>
          </w:tcPr>
          <w:p w14:paraId="4A335F5C" w14:textId="77777777" w:rsidR="00F96F41" w:rsidRDefault="00F96F41" w:rsidP="007203CB">
            <w:pPr>
              <w:jc w:val="center"/>
              <w:rPr>
                <w:rFonts w:ascii="Times New Roman" w:hAnsi="Times New Roman"/>
                <w:bCs/>
                <w:sz w:val="21"/>
                <w:szCs w:val="21"/>
              </w:rPr>
            </w:pPr>
          </w:p>
        </w:tc>
        <w:tc>
          <w:tcPr>
            <w:tcW w:w="394" w:type="pct"/>
            <w:vAlign w:val="center"/>
          </w:tcPr>
          <w:p w14:paraId="2FDE19D3" w14:textId="77777777" w:rsidR="00F96F41" w:rsidRDefault="00F96F41" w:rsidP="007203CB">
            <w:pPr>
              <w:jc w:val="center"/>
              <w:rPr>
                <w:rFonts w:ascii="Times New Roman" w:hAnsi="Times New Roman"/>
                <w:bCs/>
                <w:sz w:val="21"/>
                <w:szCs w:val="21"/>
              </w:rPr>
            </w:pPr>
          </w:p>
        </w:tc>
      </w:tr>
      <w:tr w:rsidR="00F96F41" w14:paraId="744A44D4" w14:textId="77777777" w:rsidTr="007A614F">
        <w:trPr>
          <w:trHeight w:val="308"/>
          <w:jc w:val="center"/>
        </w:trPr>
        <w:tc>
          <w:tcPr>
            <w:tcW w:w="302" w:type="pct"/>
            <w:vMerge/>
            <w:vAlign w:val="center"/>
          </w:tcPr>
          <w:p w14:paraId="46D464A1" w14:textId="77777777" w:rsidR="00F96F41" w:rsidRDefault="00F96F41" w:rsidP="007203CB">
            <w:pPr>
              <w:jc w:val="center"/>
              <w:rPr>
                <w:rFonts w:ascii="Times New Roman" w:hAnsi="Times New Roman"/>
                <w:bCs/>
                <w:sz w:val="21"/>
                <w:szCs w:val="21"/>
              </w:rPr>
            </w:pPr>
          </w:p>
        </w:tc>
        <w:tc>
          <w:tcPr>
            <w:tcW w:w="2084" w:type="pct"/>
            <w:vAlign w:val="center"/>
          </w:tcPr>
          <w:p w14:paraId="5D255153"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bCs/>
                <w:sz w:val="21"/>
                <w:szCs w:val="21"/>
              </w:rPr>
              <w:t>蛇莓</w:t>
            </w:r>
            <w:r>
              <w:rPr>
                <w:rFonts w:ascii="Times New Roman" w:hAnsi="Times New Roman"/>
                <w:bCs/>
                <w:i/>
                <w:iCs/>
                <w:sz w:val="21"/>
                <w:szCs w:val="21"/>
              </w:rPr>
              <w:t>Duchesnea</w:t>
            </w:r>
            <w:proofErr w:type="spellEnd"/>
            <w:r>
              <w:rPr>
                <w:rFonts w:ascii="Times New Roman" w:hAnsi="Times New Roman"/>
                <w:bCs/>
                <w:i/>
                <w:iCs/>
                <w:sz w:val="21"/>
                <w:szCs w:val="21"/>
              </w:rPr>
              <w:t xml:space="preserve"> indica (</w:t>
            </w:r>
            <w:proofErr w:type="spellStart"/>
            <w:r>
              <w:rPr>
                <w:rFonts w:ascii="Times New Roman" w:hAnsi="Times New Roman"/>
                <w:bCs/>
                <w:i/>
                <w:iCs/>
                <w:sz w:val="21"/>
                <w:szCs w:val="21"/>
              </w:rPr>
              <w:t>Andr</w:t>
            </w:r>
            <w:proofErr w:type="spellEnd"/>
            <w:r>
              <w:rPr>
                <w:rFonts w:ascii="Times New Roman" w:hAnsi="Times New Roman"/>
                <w:bCs/>
                <w:i/>
                <w:iCs/>
                <w:sz w:val="21"/>
                <w:szCs w:val="21"/>
              </w:rPr>
              <w:t xml:space="preserve">.) </w:t>
            </w:r>
            <w:proofErr w:type="spellStart"/>
            <w:r>
              <w:rPr>
                <w:rFonts w:ascii="Times New Roman" w:hAnsi="Times New Roman"/>
                <w:bCs/>
                <w:i/>
                <w:iCs/>
                <w:sz w:val="21"/>
                <w:szCs w:val="21"/>
              </w:rPr>
              <w:t>Focke</w:t>
            </w:r>
            <w:proofErr w:type="spellEnd"/>
          </w:p>
        </w:tc>
        <w:tc>
          <w:tcPr>
            <w:tcW w:w="957" w:type="pct"/>
            <w:gridSpan w:val="3"/>
            <w:vAlign w:val="center"/>
          </w:tcPr>
          <w:p w14:paraId="7BADB903" w14:textId="77777777" w:rsidR="00F96F41" w:rsidRDefault="00F96F41" w:rsidP="007203CB">
            <w:pPr>
              <w:jc w:val="center"/>
              <w:rPr>
                <w:rFonts w:ascii="Times New Roman" w:hAnsi="Times New Roman"/>
                <w:bCs/>
                <w:sz w:val="21"/>
                <w:szCs w:val="21"/>
                <w:lang w:eastAsia="zh-CN"/>
              </w:rPr>
            </w:pPr>
          </w:p>
        </w:tc>
        <w:tc>
          <w:tcPr>
            <w:tcW w:w="344" w:type="pct"/>
            <w:vAlign w:val="center"/>
          </w:tcPr>
          <w:p w14:paraId="529F9C74" w14:textId="77777777" w:rsidR="00F96F41" w:rsidRDefault="00F96F41" w:rsidP="007203CB">
            <w:pPr>
              <w:jc w:val="center"/>
              <w:rPr>
                <w:rFonts w:ascii="Times New Roman" w:hAnsi="Times New Roman"/>
                <w:bCs/>
                <w:sz w:val="21"/>
                <w:szCs w:val="21"/>
              </w:rPr>
            </w:pPr>
            <w:r>
              <w:rPr>
                <w:rFonts w:ascii="Times New Roman" w:hAnsi="Times New Roman"/>
                <w:bCs/>
                <w:sz w:val="21"/>
                <w:szCs w:val="21"/>
                <w:lang w:eastAsia="zh-CN"/>
              </w:rPr>
              <w:t>Cop</w:t>
            </w:r>
            <w:r>
              <w:rPr>
                <w:rFonts w:ascii="Times New Roman" w:hAnsi="Times New Roman"/>
                <w:bCs/>
                <w:sz w:val="21"/>
                <w:szCs w:val="21"/>
                <w:vertAlign w:val="subscript"/>
                <w:lang w:eastAsia="zh-CN"/>
              </w:rPr>
              <w:t>2</w:t>
            </w:r>
          </w:p>
        </w:tc>
        <w:tc>
          <w:tcPr>
            <w:tcW w:w="569" w:type="pct"/>
            <w:gridSpan w:val="2"/>
            <w:vAlign w:val="center"/>
          </w:tcPr>
          <w:p w14:paraId="5041EB6D" w14:textId="77777777" w:rsidR="00F96F41" w:rsidRDefault="00F96F41" w:rsidP="007203CB">
            <w:pPr>
              <w:jc w:val="center"/>
              <w:rPr>
                <w:rFonts w:ascii="Times New Roman" w:hAnsi="Times New Roman"/>
                <w:bCs/>
                <w:sz w:val="21"/>
                <w:szCs w:val="21"/>
              </w:rPr>
            </w:pPr>
          </w:p>
        </w:tc>
        <w:tc>
          <w:tcPr>
            <w:tcW w:w="350" w:type="pct"/>
            <w:vAlign w:val="center"/>
          </w:tcPr>
          <w:p w14:paraId="0BF193E9" w14:textId="77777777" w:rsidR="00F96F41" w:rsidRDefault="00F96F41" w:rsidP="007203CB">
            <w:pPr>
              <w:jc w:val="center"/>
              <w:rPr>
                <w:rFonts w:ascii="Times New Roman" w:hAnsi="Times New Roman"/>
                <w:bCs/>
                <w:sz w:val="21"/>
                <w:szCs w:val="21"/>
              </w:rPr>
            </w:pPr>
          </w:p>
        </w:tc>
        <w:tc>
          <w:tcPr>
            <w:tcW w:w="394" w:type="pct"/>
            <w:vAlign w:val="center"/>
          </w:tcPr>
          <w:p w14:paraId="4DC406EB" w14:textId="77777777" w:rsidR="00F96F41" w:rsidRDefault="00F96F41" w:rsidP="007203CB">
            <w:pPr>
              <w:jc w:val="center"/>
              <w:rPr>
                <w:rFonts w:ascii="Times New Roman" w:hAnsi="Times New Roman"/>
                <w:bCs/>
                <w:sz w:val="21"/>
                <w:szCs w:val="21"/>
              </w:rPr>
            </w:pPr>
          </w:p>
        </w:tc>
      </w:tr>
      <w:tr w:rsidR="00F96F41" w14:paraId="5827083F" w14:textId="77777777" w:rsidTr="007A614F">
        <w:trPr>
          <w:trHeight w:val="308"/>
          <w:jc w:val="center"/>
        </w:trPr>
        <w:tc>
          <w:tcPr>
            <w:tcW w:w="302" w:type="pct"/>
            <w:vMerge/>
            <w:vAlign w:val="center"/>
          </w:tcPr>
          <w:p w14:paraId="603F6297" w14:textId="77777777" w:rsidR="00F96F41" w:rsidRDefault="00F96F41" w:rsidP="007203CB">
            <w:pPr>
              <w:jc w:val="center"/>
              <w:rPr>
                <w:rFonts w:ascii="Times New Roman" w:hAnsi="Times New Roman"/>
                <w:bCs/>
                <w:sz w:val="21"/>
                <w:szCs w:val="21"/>
              </w:rPr>
            </w:pPr>
          </w:p>
        </w:tc>
        <w:tc>
          <w:tcPr>
            <w:tcW w:w="2084" w:type="pct"/>
            <w:vAlign w:val="center"/>
          </w:tcPr>
          <w:p w14:paraId="7AB61225"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bCs/>
                <w:sz w:val="21"/>
                <w:szCs w:val="21"/>
              </w:rPr>
              <w:t>夏枯草</w:t>
            </w:r>
            <w:r>
              <w:rPr>
                <w:rFonts w:ascii="Times New Roman" w:hAnsi="Times New Roman"/>
                <w:bCs/>
                <w:i/>
                <w:iCs/>
                <w:sz w:val="21"/>
                <w:szCs w:val="21"/>
              </w:rPr>
              <w:t>Prunella</w:t>
            </w:r>
            <w:proofErr w:type="spellEnd"/>
            <w:r>
              <w:rPr>
                <w:rFonts w:ascii="Times New Roman" w:hAnsi="Times New Roman"/>
                <w:bCs/>
                <w:i/>
                <w:iCs/>
                <w:sz w:val="21"/>
                <w:szCs w:val="21"/>
              </w:rPr>
              <w:t xml:space="preserve"> vulgaris L</w:t>
            </w:r>
          </w:p>
        </w:tc>
        <w:tc>
          <w:tcPr>
            <w:tcW w:w="957" w:type="pct"/>
            <w:gridSpan w:val="3"/>
            <w:vAlign w:val="center"/>
          </w:tcPr>
          <w:p w14:paraId="35E306BC" w14:textId="77777777" w:rsidR="00F96F41" w:rsidRDefault="00F96F41" w:rsidP="007203CB">
            <w:pPr>
              <w:jc w:val="center"/>
              <w:rPr>
                <w:rFonts w:ascii="Times New Roman" w:hAnsi="Times New Roman"/>
                <w:bCs/>
                <w:sz w:val="21"/>
                <w:szCs w:val="21"/>
                <w:lang w:eastAsia="zh-CN"/>
              </w:rPr>
            </w:pPr>
          </w:p>
        </w:tc>
        <w:tc>
          <w:tcPr>
            <w:tcW w:w="344" w:type="pct"/>
            <w:vAlign w:val="center"/>
          </w:tcPr>
          <w:p w14:paraId="61862659" w14:textId="77777777" w:rsidR="00F96F41" w:rsidRDefault="00F96F41" w:rsidP="007203CB">
            <w:pPr>
              <w:jc w:val="center"/>
              <w:rPr>
                <w:rFonts w:ascii="Times New Roman" w:hAnsi="Times New Roman"/>
                <w:bCs/>
                <w:sz w:val="21"/>
                <w:szCs w:val="21"/>
              </w:rPr>
            </w:pPr>
            <w:r>
              <w:rPr>
                <w:rFonts w:ascii="Times New Roman" w:hAnsi="Times New Roman"/>
                <w:bCs/>
                <w:sz w:val="21"/>
                <w:szCs w:val="21"/>
                <w:lang w:eastAsia="zh-CN"/>
              </w:rPr>
              <w:t>Cop</w:t>
            </w:r>
            <w:r>
              <w:rPr>
                <w:rFonts w:ascii="Times New Roman" w:hAnsi="Times New Roman"/>
                <w:bCs/>
                <w:sz w:val="21"/>
                <w:szCs w:val="21"/>
                <w:vertAlign w:val="subscript"/>
                <w:lang w:eastAsia="zh-CN"/>
              </w:rPr>
              <w:t>1</w:t>
            </w:r>
          </w:p>
        </w:tc>
        <w:tc>
          <w:tcPr>
            <w:tcW w:w="569" w:type="pct"/>
            <w:gridSpan w:val="2"/>
            <w:vAlign w:val="center"/>
          </w:tcPr>
          <w:p w14:paraId="727A0C2E" w14:textId="77777777" w:rsidR="00F96F41" w:rsidRDefault="00F96F41" w:rsidP="007203CB">
            <w:pPr>
              <w:jc w:val="center"/>
              <w:rPr>
                <w:rFonts w:ascii="Times New Roman" w:hAnsi="Times New Roman"/>
                <w:bCs/>
                <w:sz w:val="21"/>
                <w:szCs w:val="21"/>
              </w:rPr>
            </w:pPr>
          </w:p>
        </w:tc>
        <w:tc>
          <w:tcPr>
            <w:tcW w:w="350" w:type="pct"/>
            <w:vAlign w:val="center"/>
          </w:tcPr>
          <w:p w14:paraId="4F323779" w14:textId="77777777" w:rsidR="00F96F41" w:rsidRDefault="00F96F41" w:rsidP="007203CB">
            <w:pPr>
              <w:jc w:val="center"/>
              <w:rPr>
                <w:rFonts w:ascii="Times New Roman" w:hAnsi="Times New Roman"/>
                <w:bCs/>
                <w:sz w:val="21"/>
                <w:szCs w:val="21"/>
              </w:rPr>
            </w:pPr>
          </w:p>
        </w:tc>
        <w:tc>
          <w:tcPr>
            <w:tcW w:w="394" w:type="pct"/>
            <w:vAlign w:val="center"/>
          </w:tcPr>
          <w:p w14:paraId="5486F30C" w14:textId="77777777" w:rsidR="00F96F41" w:rsidRDefault="00F96F41" w:rsidP="007203CB">
            <w:pPr>
              <w:jc w:val="center"/>
              <w:rPr>
                <w:rFonts w:ascii="Times New Roman" w:hAnsi="Times New Roman"/>
                <w:bCs/>
                <w:sz w:val="21"/>
                <w:szCs w:val="21"/>
              </w:rPr>
            </w:pPr>
          </w:p>
        </w:tc>
      </w:tr>
      <w:tr w:rsidR="00F96F41" w14:paraId="46308C54" w14:textId="77777777" w:rsidTr="007A614F">
        <w:trPr>
          <w:trHeight w:val="308"/>
          <w:jc w:val="center"/>
        </w:trPr>
        <w:tc>
          <w:tcPr>
            <w:tcW w:w="302" w:type="pct"/>
            <w:vMerge/>
            <w:vAlign w:val="center"/>
          </w:tcPr>
          <w:p w14:paraId="6C744083" w14:textId="77777777" w:rsidR="00F96F41" w:rsidRDefault="00F96F41" w:rsidP="007203CB">
            <w:pPr>
              <w:jc w:val="center"/>
              <w:rPr>
                <w:rFonts w:ascii="Times New Roman" w:hAnsi="Times New Roman"/>
                <w:bCs/>
                <w:sz w:val="21"/>
                <w:szCs w:val="21"/>
              </w:rPr>
            </w:pPr>
          </w:p>
        </w:tc>
        <w:tc>
          <w:tcPr>
            <w:tcW w:w="2084" w:type="pct"/>
            <w:vAlign w:val="center"/>
          </w:tcPr>
          <w:p w14:paraId="42DBC372"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bCs/>
                <w:sz w:val="21"/>
                <w:szCs w:val="21"/>
              </w:rPr>
              <w:t>野古草</w:t>
            </w:r>
            <w:r>
              <w:rPr>
                <w:rFonts w:ascii="Times New Roman" w:hAnsi="Times New Roman"/>
                <w:bCs/>
                <w:i/>
                <w:iCs/>
                <w:sz w:val="21"/>
                <w:szCs w:val="21"/>
              </w:rPr>
              <w:t>Arundinella</w:t>
            </w:r>
            <w:proofErr w:type="spellEnd"/>
            <w:r>
              <w:rPr>
                <w:rFonts w:ascii="Times New Roman" w:hAnsi="Times New Roman"/>
                <w:bCs/>
                <w:i/>
                <w:iCs/>
                <w:sz w:val="21"/>
                <w:szCs w:val="21"/>
              </w:rPr>
              <w:t xml:space="preserve"> </w:t>
            </w:r>
            <w:proofErr w:type="spellStart"/>
            <w:r>
              <w:rPr>
                <w:rFonts w:ascii="Times New Roman" w:hAnsi="Times New Roman"/>
                <w:bCs/>
                <w:i/>
                <w:iCs/>
                <w:sz w:val="21"/>
                <w:szCs w:val="21"/>
              </w:rPr>
              <w:t>anomala</w:t>
            </w:r>
            <w:proofErr w:type="spellEnd"/>
          </w:p>
        </w:tc>
        <w:tc>
          <w:tcPr>
            <w:tcW w:w="957" w:type="pct"/>
            <w:gridSpan w:val="3"/>
            <w:vAlign w:val="center"/>
          </w:tcPr>
          <w:p w14:paraId="03E5CEF3"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0.25</w:t>
            </w:r>
          </w:p>
        </w:tc>
        <w:tc>
          <w:tcPr>
            <w:tcW w:w="344" w:type="pct"/>
            <w:vAlign w:val="center"/>
          </w:tcPr>
          <w:p w14:paraId="2240EE49"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30022E3A" w14:textId="77777777" w:rsidR="00F96F41" w:rsidRDefault="00F96F41" w:rsidP="007203CB">
            <w:pPr>
              <w:jc w:val="center"/>
              <w:rPr>
                <w:rFonts w:ascii="Times New Roman" w:hAnsi="Times New Roman"/>
                <w:bCs/>
                <w:sz w:val="21"/>
                <w:szCs w:val="21"/>
              </w:rPr>
            </w:pPr>
          </w:p>
        </w:tc>
        <w:tc>
          <w:tcPr>
            <w:tcW w:w="350" w:type="pct"/>
            <w:vAlign w:val="center"/>
          </w:tcPr>
          <w:p w14:paraId="5EB43A64" w14:textId="77777777" w:rsidR="00F96F41" w:rsidRDefault="00F96F41" w:rsidP="007203CB">
            <w:pPr>
              <w:jc w:val="center"/>
              <w:rPr>
                <w:rFonts w:ascii="Times New Roman" w:hAnsi="Times New Roman"/>
                <w:bCs/>
                <w:sz w:val="21"/>
                <w:szCs w:val="21"/>
              </w:rPr>
            </w:pPr>
          </w:p>
        </w:tc>
        <w:tc>
          <w:tcPr>
            <w:tcW w:w="394" w:type="pct"/>
            <w:vAlign w:val="center"/>
          </w:tcPr>
          <w:p w14:paraId="4330E791" w14:textId="77777777" w:rsidR="00F96F41" w:rsidRDefault="00F96F41" w:rsidP="007203CB">
            <w:pPr>
              <w:jc w:val="center"/>
              <w:rPr>
                <w:rFonts w:ascii="Times New Roman" w:hAnsi="Times New Roman"/>
                <w:bCs/>
                <w:sz w:val="21"/>
                <w:szCs w:val="21"/>
              </w:rPr>
            </w:pPr>
          </w:p>
        </w:tc>
      </w:tr>
      <w:tr w:rsidR="00F96F41" w14:paraId="035A56C4" w14:textId="77777777" w:rsidTr="007A614F">
        <w:trPr>
          <w:trHeight w:val="308"/>
          <w:jc w:val="center"/>
        </w:trPr>
        <w:tc>
          <w:tcPr>
            <w:tcW w:w="302" w:type="pct"/>
            <w:vMerge/>
            <w:vAlign w:val="center"/>
          </w:tcPr>
          <w:p w14:paraId="4F844682" w14:textId="77777777" w:rsidR="00F96F41" w:rsidRDefault="00F96F41" w:rsidP="007203CB">
            <w:pPr>
              <w:jc w:val="center"/>
              <w:rPr>
                <w:rFonts w:ascii="Times New Roman" w:hAnsi="Times New Roman"/>
                <w:bCs/>
                <w:sz w:val="21"/>
                <w:szCs w:val="21"/>
              </w:rPr>
            </w:pPr>
          </w:p>
        </w:tc>
        <w:tc>
          <w:tcPr>
            <w:tcW w:w="2084" w:type="pct"/>
            <w:vAlign w:val="center"/>
          </w:tcPr>
          <w:p w14:paraId="2091DAD2"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bCs/>
                <w:sz w:val="21"/>
                <w:szCs w:val="21"/>
              </w:rPr>
              <w:t>斑茅</w:t>
            </w:r>
            <w:r>
              <w:rPr>
                <w:rFonts w:ascii="Times New Roman" w:hAnsi="Times New Roman"/>
                <w:bCs/>
                <w:i/>
                <w:iCs/>
                <w:sz w:val="21"/>
                <w:szCs w:val="21"/>
              </w:rPr>
              <w:t>Saccharum</w:t>
            </w:r>
            <w:proofErr w:type="spellEnd"/>
            <w:r>
              <w:rPr>
                <w:rFonts w:ascii="Times New Roman" w:hAnsi="Times New Roman"/>
                <w:bCs/>
                <w:i/>
                <w:iCs/>
                <w:sz w:val="21"/>
                <w:szCs w:val="21"/>
              </w:rPr>
              <w:t xml:space="preserve"> </w:t>
            </w:r>
            <w:proofErr w:type="spellStart"/>
            <w:r>
              <w:rPr>
                <w:rFonts w:ascii="Times New Roman" w:hAnsi="Times New Roman"/>
                <w:bCs/>
                <w:i/>
                <w:iCs/>
                <w:sz w:val="21"/>
                <w:szCs w:val="21"/>
              </w:rPr>
              <w:t>arundinaceum</w:t>
            </w:r>
            <w:proofErr w:type="spellEnd"/>
          </w:p>
        </w:tc>
        <w:tc>
          <w:tcPr>
            <w:tcW w:w="957" w:type="pct"/>
            <w:gridSpan w:val="3"/>
            <w:vAlign w:val="center"/>
          </w:tcPr>
          <w:p w14:paraId="16846BDB"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0.45</w:t>
            </w:r>
          </w:p>
        </w:tc>
        <w:tc>
          <w:tcPr>
            <w:tcW w:w="344" w:type="pct"/>
            <w:vAlign w:val="center"/>
          </w:tcPr>
          <w:p w14:paraId="712A618F"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01EDA337" w14:textId="77777777" w:rsidR="00F96F41" w:rsidRDefault="00F96F41" w:rsidP="007203CB">
            <w:pPr>
              <w:jc w:val="center"/>
              <w:rPr>
                <w:rFonts w:ascii="Times New Roman" w:hAnsi="Times New Roman"/>
                <w:bCs/>
                <w:sz w:val="21"/>
                <w:szCs w:val="21"/>
              </w:rPr>
            </w:pPr>
          </w:p>
        </w:tc>
        <w:tc>
          <w:tcPr>
            <w:tcW w:w="350" w:type="pct"/>
            <w:vAlign w:val="center"/>
          </w:tcPr>
          <w:p w14:paraId="149B16A0" w14:textId="77777777" w:rsidR="00F96F41" w:rsidRDefault="00F96F41" w:rsidP="007203CB">
            <w:pPr>
              <w:jc w:val="center"/>
              <w:rPr>
                <w:rFonts w:ascii="Times New Roman" w:hAnsi="Times New Roman"/>
                <w:bCs/>
                <w:sz w:val="21"/>
                <w:szCs w:val="21"/>
              </w:rPr>
            </w:pPr>
          </w:p>
        </w:tc>
        <w:tc>
          <w:tcPr>
            <w:tcW w:w="394" w:type="pct"/>
            <w:vAlign w:val="center"/>
          </w:tcPr>
          <w:p w14:paraId="1CBFC0F6" w14:textId="77777777" w:rsidR="00F96F41" w:rsidRDefault="00F96F41" w:rsidP="007203CB">
            <w:pPr>
              <w:jc w:val="center"/>
              <w:rPr>
                <w:rFonts w:ascii="Times New Roman" w:hAnsi="Times New Roman"/>
                <w:bCs/>
                <w:sz w:val="21"/>
                <w:szCs w:val="21"/>
              </w:rPr>
            </w:pPr>
          </w:p>
        </w:tc>
      </w:tr>
      <w:tr w:rsidR="00F96F41" w14:paraId="05D0C660" w14:textId="77777777" w:rsidTr="007A614F">
        <w:trPr>
          <w:trHeight w:val="308"/>
          <w:jc w:val="center"/>
        </w:trPr>
        <w:tc>
          <w:tcPr>
            <w:tcW w:w="302" w:type="pct"/>
            <w:vMerge/>
            <w:vAlign w:val="center"/>
          </w:tcPr>
          <w:p w14:paraId="3BBF55ED" w14:textId="77777777" w:rsidR="00F96F41" w:rsidRDefault="00F96F41" w:rsidP="007203CB">
            <w:pPr>
              <w:jc w:val="center"/>
              <w:rPr>
                <w:rFonts w:ascii="Times New Roman" w:hAnsi="Times New Roman"/>
                <w:bCs/>
                <w:sz w:val="21"/>
                <w:szCs w:val="21"/>
              </w:rPr>
            </w:pPr>
          </w:p>
        </w:tc>
        <w:tc>
          <w:tcPr>
            <w:tcW w:w="2084" w:type="pct"/>
            <w:vAlign w:val="center"/>
          </w:tcPr>
          <w:p w14:paraId="36502BD5"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bCs/>
                <w:sz w:val="21"/>
                <w:szCs w:val="21"/>
              </w:rPr>
              <w:t>铁扫帚</w:t>
            </w:r>
            <w:r>
              <w:rPr>
                <w:rFonts w:ascii="Times New Roman" w:hAnsi="Times New Roman"/>
                <w:bCs/>
                <w:i/>
                <w:iCs/>
                <w:sz w:val="21"/>
                <w:szCs w:val="21"/>
              </w:rPr>
              <w:t>Lespedeza</w:t>
            </w:r>
            <w:proofErr w:type="spellEnd"/>
            <w:r>
              <w:rPr>
                <w:rFonts w:ascii="Times New Roman" w:hAnsi="Times New Roman"/>
                <w:bCs/>
                <w:i/>
                <w:iCs/>
                <w:sz w:val="21"/>
                <w:szCs w:val="21"/>
              </w:rPr>
              <w:t xml:space="preserve"> cuneata</w:t>
            </w:r>
          </w:p>
        </w:tc>
        <w:tc>
          <w:tcPr>
            <w:tcW w:w="957" w:type="pct"/>
            <w:gridSpan w:val="3"/>
            <w:vAlign w:val="center"/>
          </w:tcPr>
          <w:p w14:paraId="3CAE4FD7"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0.6</w:t>
            </w:r>
          </w:p>
        </w:tc>
        <w:tc>
          <w:tcPr>
            <w:tcW w:w="344" w:type="pct"/>
            <w:vAlign w:val="center"/>
          </w:tcPr>
          <w:p w14:paraId="0639AD32"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6DB61294" w14:textId="77777777" w:rsidR="00F96F41" w:rsidRDefault="00F96F41" w:rsidP="007203CB">
            <w:pPr>
              <w:jc w:val="center"/>
              <w:rPr>
                <w:rFonts w:ascii="Times New Roman" w:hAnsi="Times New Roman"/>
                <w:bCs/>
                <w:sz w:val="21"/>
                <w:szCs w:val="21"/>
              </w:rPr>
            </w:pPr>
          </w:p>
        </w:tc>
        <w:tc>
          <w:tcPr>
            <w:tcW w:w="350" w:type="pct"/>
            <w:vAlign w:val="center"/>
          </w:tcPr>
          <w:p w14:paraId="7CF3B98A" w14:textId="77777777" w:rsidR="00F96F41" w:rsidRDefault="00F96F41" w:rsidP="007203CB">
            <w:pPr>
              <w:jc w:val="center"/>
              <w:rPr>
                <w:rFonts w:ascii="Times New Roman" w:hAnsi="Times New Roman"/>
                <w:bCs/>
                <w:sz w:val="21"/>
                <w:szCs w:val="21"/>
              </w:rPr>
            </w:pPr>
          </w:p>
        </w:tc>
        <w:tc>
          <w:tcPr>
            <w:tcW w:w="394" w:type="pct"/>
            <w:vAlign w:val="center"/>
          </w:tcPr>
          <w:p w14:paraId="2D21D40D" w14:textId="77777777" w:rsidR="00F96F41" w:rsidRDefault="00F96F41" w:rsidP="007203CB">
            <w:pPr>
              <w:jc w:val="center"/>
              <w:rPr>
                <w:rFonts w:ascii="Times New Roman" w:hAnsi="Times New Roman"/>
                <w:bCs/>
                <w:sz w:val="21"/>
                <w:szCs w:val="21"/>
              </w:rPr>
            </w:pPr>
          </w:p>
        </w:tc>
      </w:tr>
      <w:tr w:rsidR="00F96F41" w14:paraId="4A5F6A6D" w14:textId="77777777" w:rsidTr="007A614F">
        <w:trPr>
          <w:trHeight w:val="308"/>
          <w:jc w:val="center"/>
        </w:trPr>
        <w:tc>
          <w:tcPr>
            <w:tcW w:w="302" w:type="pct"/>
            <w:vMerge/>
            <w:vAlign w:val="center"/>
          </w:tcPr>
          <w:p w14:paraId="35570793" w14:textId="77777777" w:rsidR="00F96F41" w:rsidRDefault="00F96F41" w:rsidP="007203CB">
            <w:pPr>
              <w:jc w:val="center"/>
              <w:rPr>
                <w:rFonts w:ascii="Times New Roman" w:hAnsi="Times New Roman"/>
                <w:bCs/>
                <w:sz w:val="21"/>
                <w:szCs w:val="21"/>
              </w:rPr>
            </w:pPr>
          </w:p>
        </w:tc>
        <w:tc>
          <w:tcPr>
            <w:tcW w:w="2084" w:type="pct"/>
            <w:vAlign w:val="center"/>
          </w:tcPr>
          <w:p w14:paraId="66CA5CCE" w14:textId="77777777" w:rsidR="00F96F41" w:rsidRDefault="00F96F41" w:rsidP="007203CB">
            <w:pPr>
              <w:jc w:val="center"/>
              <w:rPr>
                <w:rFonts w:ascii="Times New Roman" w:hAnsi="Times New Roman"/>
                <w:sz w:val="21"/>
                <w:szCs w:val="21"/>
                <w:lang w:eastAsia="zh-CN"/>
              </w:rPr>
            </w:pPr>
            <w:proofErr w:type="spellStart"/>
            <w:r>
              <w:rPr>
                <w:rFonts w:ascii="Times New Roman" w:hAnsi="Times New Roman"/>
                <w:bCs/>
                <w:sz w:val="21"/>
                <w:szCs w:val="21"/>
              </w:rPr>
              <w:t>贯叶连翘</w:t>
            </w:r>
            <w:r>
              <w:rPr>
                <w:rFonts w:ascii="Times New Roman" w:hAnsi="Times New Roman"/>
                <w:bCs/>
                <w:i/>
                <w:iCs/>
                <w:sz w:val="21"/>
                <w:szCs w:val="21"/>
              </w:rPr>
              <w:t>Hypericum</w:t>
            </w:r>
            <w:proofErr w:type="spellEnd"/>
            <w:r>
              <w:rPr>
                <w:rFonts w:ascii="Times New Roman" w:hAnsi="Times New Roman"/>
                <w:bCs/>
                <w:i/>
                <w:iCs/>
                <w:sz w:val="21"/>
                <w:szCs w:val="21"/>
              </w:rPr>
              <w:t xml:space="preserve"> </w:t>
            </w:r>
            <w:proofErr w:type="spellStart"/>
            <w:r>
              <w:rPr>
                <w:rFonts w:ascii="Times New Roman" w:hAnsi="Times New Roman"/>
                <w:bCs/>
                <w:i/>
                <w:iCs/>
                <w:sz w:val="21"/>
                <w:szCs w:val="21"/>
              </w:rPr>
              <w:t>perforatum</w:t>
            </w:r>
            <w:proofErr w:type="spellEnd"/>
          </w:p>
        </w:tc>
        <w:tc>
          <w:tcPr>
            <w:tcW w:w="957" w:type="pct"/>
            <w:gridSpan w:val="3"/>
            <w:vAlign w:val="center"/>
          </w:tcPr>
          <w:p w14:paraId="7C5732D5"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0.45</w:t>
            </w:r>
          </w:p>
        </w:tc>
        <w:tc>
          <w:tcPr>
            <w:tcW w:w="344" w:type="pct"/>
            <w:vAlign w:val="center"/>
          </w:tcPr>
          <w:p w14:paraId="38461A14"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Un.</w:t>
            </w:r>
          </w:p>
        </w:tc>
        <w:tc>
          <w:tcPr>
            <w:tcW w:w="569" w:type="pct"/>
            <w:gridSpan w:val="2"/>
            <w:vAlign w:val="center"/>
          </w:tcPr>
          <w:p w14:paraId="74633F1D" w14:textId="77777777" w:rsidR="00F96F41" w:rsidRDefault="00F96F41" w:rsidP="007203CB">
            <w:pPr>
              <w:jc w:val="center"/>
              <w:rPr>
                <w:rFonts w:ascii="Times New Roman" w:hAnsi="Times New Roman"/>
                <w:bCs/>
                <w:sz w:val="21"/>
                <w:szCs w:val="21"/>
              </w:rPr>
            </w:pPr>
          </w:p>
        </w:tc>
        <w:tc>
          <w:tcPr>
            <w:tcW w:w="350" w:type="pct"/>
            <w:vAlign w:val="center"/>
          </w:tcPr>
          <w:p w14:paraId="1E79312D" w14:textId="77777777" w:rsidR="00F96F41" w:rsidRDefault="00F96F41" w:rsidP="007203CB">
            <w:pPr>
              <w:jc w:val="center"/>
              <w:rPr>
                <w:rFonts w:ascii="Times New Roman" w:hAnsi="Times New Roman"/>
                <w:bCs/>
                <w:sz w:val="21"/>
                <w:szCs w:val="21"/>
              </w:rPr>
            </w:pPr>
          </w:p>
        </w:tc>
        <w:tc>
          <w:tcPr>
            <w:tcW w:w="394" w:type="pct"/>
            <w:vAlign w:val="center"/>
          </w:tcPr>
          <w:p w14:paraId="2A6045B8" w14:textId="77777777" w:rsidR="00F96F41" w:rsidRDefault="00F96F41" w:rsidP="007203CB">
            <w:pPr>
              <w:jc w:val="center"/>
              <w:rPr>
                <w:rFonts w:ascii="Times New Roman" w:hAnsi="Times New Roman"/>
                <w:bCs/>
                <w:sz w:val="21"/>
                <w:szCs w:val="21"/>
              </w:rPr>
            </w:pPr>
          </w:p>
        </w:tc>
      </w:tr>
    </w:tbl>
    <w:p w14:paraId="4982B57C" w14:textId="77777777" w:rsidR="00F96F41" w:rsidRDefault="00F96F41" w:rsidP="00F96F41">
      <w:pPr>
        <w:rPr>
          <w:rFonts w:ascii="Times New Roman" w:hAnsi="Times New Roman"/>
          <w:lang w:eastAsia="zh-CN"/>
        </w:rPr>
      </w:pPr>
    </w:p>
    <w:p w14:paraId="36792060"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样方</w:t>
      </w:r>
      <w:r w:rsidRPr="000C4084">
        <w:rPr>
          <w:rFonts w:ascii="Times New Roman" w:eastAsia="黑体" w:hAnsi="Times New Roman" w:hint="eastAsia"/>
          <w:sz w:val="21"/>
          <w:szCs w:val="21"/>
          <w:lang w:eastAsia="zh-CN"/>
        </w:rPr>
        <w:t>10</w:t>
      </w:r>
      <w:r w:rsidRPr="000C4084">
        <w:rPr>
          <w:rFonts w:ascii="Times New Roman" w:eastAsia="黑体" w:hAnsi="Times New Roman"/>
          <w:sz w:val="21"/>
          <w:szCs w:val="21"/>
          <w:lang w:eastAsia="zh-CN"/>
        </w:rPr>
        <w:t xml:space="preserve"> </w:t>
      </w:r>
      <w:r w:rsidRPr="000C4084">
        <w:rPr>
          <w:rFonts w:ascii="Times New Roman" w:eastAsia="黑体" w:hAnsi="Times New Roman"/>
          <w:sz w:val="21"/>
          <w:szCs w:val="21"/>
          <w:lang w:eastAsia="zh-CN"/>
        </w:rPr>
        <w:t>芒、蕨、芒</w:t>
      </w:r>
      <w:proofErr w:type="gramStart"/>
      <w:r w:rsidRPr="000C4084">
        <w:rPr>
          <w:rFonts w:ascii="Times New Roman" w:eastAsia="黑体" w:hAnsi="Times New Roman"/>
          <w:sz w:val="21"/>
          <w:szCs w:val="21"/>
          <w:lang w:eastAsia="zh-CN"/>
        </w:rPr>
        <w:t>萁</w:t>
      </w:r>
      <w:proofErr w:type="gramEnd"/>
      <w:r w:rsidRPr="000C4084">
        <w:rPr>
          <w:rFonts w:ascii="Times New Roman" w:eastAsia="黑体" w:hAnsi="Times New Roman"/>
          <w:sz w:val="21"/>
          <w:szCs w:val="21"/>
          <w:lang w:eastAsia="zh-CN"/>
        </w:rPr>
        <w:t>群落样地表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7"/>
        <w:gridCol w:w="3435"/>
        <w:gridCol w:w="595"/>
        <w:gridCol w:w="531"/>
        <w:gridCol w:w="522"/>
        <w:gridCol w:w="653"/>
        <w:gridCol w:w="461"/>
        <w:gridCol w:w="437"/>
        <w:gridCol w:w="558"/>
        <w:gridCol w:w="631"/>
      </w:tblGrid>
      <w:tr w:rsidR="00F96F41" w14:paraId="7E7D9638" w14:textId="77777777" w:rsidTr="007A614F">
        <w:trPr>
          <w:trHeight w:val="755"/>
          <w:jc w:val="center"/>
        </w:trPr>
        <w:tc>
          <w:tcPr>
            <w:tcW w:w="302" w:type="pct"/>
            <w:vAlign w:val="center"/>
          </w:tcPr>
          <w:p w14:paraId="5FDBE3E8"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坐标</w:t>
            </w:r>
            <w:proofErr w:type="spellEnd"/>
          </w:p>
        </w:tc>
        <w:tc>
          <w:tcPr>
            <w:tcW w:w="2084" w:type="pct"/>
            <w:vAlign w:val="center"/>
          </w:tcPr>
          <w:p w14:paraId="11C31DBD"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107.7294,31.6006</w:t>
            </w:r>
          </w:p>
        </w:tc>
        <w:tc>
          <w:tcPr>
            <w:tcW w:w="373" w:type="pct"/>
            <w:vAlign w:val="center"/>
          </w:tcPr>
          <w:p w14:paraId="0558A911"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海拔</w:t>
            </w:r>
            <w:r>
              <w:rPr>
                <w:rFonts w:ascii="Times New Roman" w:hAnsi="Times New Roman"/>
                <w:bCs/>
                <w:sz w:val="21"/>
                <w:szCs w:val="21"/>
                <w:lang w:eastAsia="zh-CN"/>
              </w:rPr>
              <w:t>(m)</w:t>
            </w:r>
          </w:p>
        </w:tc>
        <w:tc>
          <w:tcPr>
            <w:tcW w:w="255" w:type="pct"/>
            <w:vAlign w:val="center"/>
          </w:tcPr>
          <w:p w14:paraId="355A96A4"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634</w:t>
            </w:r>
          </w:p>
        </w:tc>
        <w:tc>
          <w:tcPr>
            <w:tcW w:w="329" w:type="pct"/>
            <w:vAlign w:val="center"/>
          </w:tcPr>
          <w:p w14:paraId="6F51E485"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土壤类型</w:t>
            </w:r>
            <w:proofErr w:type="spellEnd"/>
          </w:p>
        </w:tc>
        <w:tc>
          <w:tcPr>
            <w:tcW w:w="344" w:type="pct"/>
            <w:vAlign w:val="center"/>
          </w:tcPr>
          <w:p w14:paraId="33B8C571"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壤土</w:t>
            </w:r>
          </w:p>
        </w:tc>
        <w:tc>
          <w:tcPr>
            <w:tcW w:w="292" w:type="pct"/>
            <w:vAlign w:val="center"/>
          </w:tcPr>
          <w:p w14:paraId="527B5518"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坡度</w:t>
            </w:r>
            <w:proofErr w:type="spellEnd"/>
          </w:p>
        </w:tc>
        <w:tc>
          <w:tcPr>
            <w:tcW w:w="277" w:type="pct"/>
            <w:vAlign w:val="center"/>
          </w:tcPr>
          <w:p w14:paraId="607C59C6"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10</w:t>
            </w:r>
          </w:p>
        </w:tc>
        <w:tc>
          <w:tcPr>
            <w:tcW w:w="350" w:type="pct"/>
            <w:vAlign w:val="center"/>
          </w:tcPr>
          <w:p w14:paraId="1D8CFBE4"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坡向</w:t>
            </w:r>
            <w:proofErr w:type="spellEnd"/>
          </w:p>
        </w:tc>
        <w:tc>
          <w:tcPr>
            <w:tcW w:w="394" w:type="pct"/>
            <w:vAlign w:val="center"/>
          </w:tcPr>
          <w:p w14:paraId="44A81014"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ES</w:t>
            </w:r>
          </w:p>
        </w:tc>
      </w:tr>
      <w:tr w:rsidR="00F96F41" w14:paraId="496CA435" w14:textId="77777777" w:rsidTr="007A614F">
        <w:trPr>
          <w:trHeight w:val="308"/>
          <w:jc w:val="center"/>
        </w:trPr>
        <w:tc>
          <w:tcPr>
            <w:tcW w:w="302" w:type="pct"/>
            <w:vAlign w:val="center"/>
          </w:tcPr>
          <w:p w14:paraId="32F8E312" w14:textId="77777777" w:rsidR="00F96F41" w:rsidRDefault="00F96F41" w:rsidP="007203CB">
            <w:pPr>
              <w:jc w:val="center"/>
              <w:rPr>
                <w:rFonts w:ascii="Times New Roman" w:hAnsi="Times New Roman"/>
                <w:bCs/>
                <w:sz w:val="21"/>
                <w:szCs w:val="21"/>
              </w:rPr>
            </w:pPr>
          </w:p>
        </w:tc>
        <w:tc>
          <w:tcPr>
            <w:tcW w:w="2084" w:type="pct"/>
            <w:vAlign w:val="center"/>
          </w:tcPr>
          <w:p w14:paraId="112C05C7"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中文名</w:t>
            </w:r>
            <w:proofErr w:type="spellEnd"/>
            <w:r>
              <w:rPr>
                <w:rFonts w:ascii="Times New Roman" w:hAnsi="Times New Roman"/>
                <w:bCs/>
                <w:sz w:val="21"/>
                <w:szCs w:val="21"/>
                <w:lang w:eastAsia="zh-CN"/>
              </w:rPr>
              <w:t>（</w:t>
            </w:r>
            <w:proofErr w:type="spellStart"/>
            <w:r>
              <w:rPr>
                <w:rFonts w:ascii="Times New Roman" w:hAnsi="Times New Roman"/>
                <w:bCs/>
                <w:sz w:val="21"/>
                <w:szCs w:val="21"/>
              </w:rPr>
              <w:t>拉丁名</w:t>
            </w:r>
            <w:proofErr w:type="spellEnd"/>
            <w:r>
              <w:rPr>
                <w:rFonts w:ascii="Times New Roman" w:hAnsi="Times New Roman"/>
                <w:bCs/>
                <w:sz w:val="21"/>
                <w:szCs w:val="21"/>
                <w:lang w:eastAsia="zh-CN"/>
              </w:rPr>
              <w:t>）</w:t>
            </w:r>
          </w:p>
        </w:tc>
        <w:tc>
          <w:tcPr>
            <w:tcW w:w="957" w:type="pct"/>
            <w:gridSpan w:val="3"/>
            <w:vAlign w:val="center"/>
          </w:tcPr>
          <w:p w14:paraId="60E66DC5"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平均高度</w:t>
            </w:r>
            <w:r>
              <w:rPr>
                <w:rFonts w:ascii="Times New Roman" w:hAnsi="Times New Roman"/>
                <w:bCs/>
                <w:sz w:val="21"/>
                <w:szCs w:val="21"/>
              </w:rPr>
              <w:t>m</w:t>
            </w:r>
            <w:proofErr w:type="spellEnd"/>
          </w:p>
        </w:tc>
        <w:tc>
          <w:tcPr>
            <w:tcW w:w="344" w:type="pct"/>
            <w:vAlign w:val="center"/>
          </w:tcPr>
          <w:p w14:paraId="030E0D8A"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株数</w:t>
            </w:r>
            <w:proofErr w:type="spellEnd"/>
            <w:r>
              <w:rPr>
                <w:rFonts w:ascii="Times New Roman" w:hAnsi="Times New Roman"/>
                <w:bCs/>
                <w:sz w:val="21"/>
                <w:szCs w:val="21"/>
              </w:rPr>
              <w:t>/</w:t>
            </w:r>
            <w:proofErr w:type="spellStart"/>
            <w:r>
              <w:rPr>
                <w:rFonts w:ascii="Times New Roman" w:hAnsi="Times New Roman"/>
                <w:bCs/>
                <w:sz w:val="21"/>
                <w:szCs w:val="21"/>
              </w:rPr>
              <w:t>多度</w:t>
            </w:r>
            <w:proofErr w:type="spellEnd"/>
          </w:p>
        </w:tc>
        <w:tc>
          <w:tcPr>
            <w:tcW w:w="569" w:type="pct"/>
            <w:gridSpan w:val="2"/>
            <w:vAlign w:val="center"/>
          </w:tcPr>
          <w:p w14:paraId="4D2A1AFC"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平均胸径</w:t>
            </w:r>
            <w:r>
              <w:rPr>
                <w:rFonts w:ascii="Times New Roman" w:hAnsi="Times New Roman"/>
                <w:bCs/>
                <w:sz w:val="21"/>
                <w:szCs w:val="21"/>
              </w:rPr>
              <w:t>cm</w:t>
            </w:r>
            <w:proofErr w:type="spellEnd"/>
          </w:p>
        </w:tc>
        <w:tc>
          <w:tcPr>
            <w:tcW w:w="350" w:type="pct"/>
            <w:vAlign w:val="center"/>
          </w:tcPr>
          <w:p w14:paraId="635A03B3"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w:t>
            </w:r>
            <w:proofErr w:type="spellEnd"/>
          </w:p>
          <w:p w14:paraId="0F4CC5D1"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冠幅</w:t>
            </w:r>
            <w:proofErr w:type="spellEnd"/>
          </w:p>
        </w:tc>
        <w:tc>
          <w:tcPr>
            <w:tcW w:w="394" w:type="pct"/>
            <w:vAlign w:val="center"/>
          </w:tcPr>
          <w:p w14:paraId="0F4DA9F6"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茂盛</w:t>
            </w:r>
            <w:proofErr w:type="spellEnd"/>
          </w:p>
          <w:p w14:paraId="317DFD56"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度</w:t>
            </w:r>
          </w:p>
        </w:tc>
      </w:tr>
      <w:tr w:rsidR="00F96F41" w14:paraId="2EBB7EB0" w14:textId="77777777" w:rsidTr="007A614F">
        <w:trPr>
          <w:trHeight w:val="308"/>
          <w:jc w:val="center"/>
        </w:trPr>
        <w:tc>
          <w:tcPr>
            <w:tcW w:w="302" w:type="pct"/>
            <w:vMerge w:val="restart"/>
            <w:vAlign w:val="center"/>
          </w:tcPr>
          <w:p w14:paraId="67E46888"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草本层</w:t>
            </w:r>
            <w:proofErr w:type="spellEnd"/>
          </w:p>
        </w:tc>
        <w:tc>
          <w:tcPr>
            <w:tcW w:w="2084" w:type="pct"/>
            <w:vAlign w:val="center"/>
          </w:tcPr>
          <w:p w14:paraId="408B1D19"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Cs w:val="21"/>
              </w:rPr>
              <w:t>芒</w:t>
            </w:r>
            <w:r>
              <w:rPr>
                <w:rFonts w:ascii="Times New Roman" w:hAnsi="Times New Roman"/>
                <w:i/>
                <w:szCs w:val="21"/>
              </w:rPr>
              <w:t>Miscanthus</w:t>
            </w:r>
            <w:proofErr w:type="spellEnd"/>
            <w:r>
              <w:rPr>
                <w:rFonts w:ascii="Times New Roman" w:hAnsi="Times New Roman"/>
                <w:i/>
                <w:szCs w:val="21"/>
              </w:rPr>
              <w:t xml:space="preserve"> sinensis</w:t>
            </w:r>
          </w:p>
        </w:tc>
        <w:tc>
          <w:tcPr>
            <w:tcW w:w="957" w:type="pct"/>
            <w:gridSpan w:val="3"/>
            <w:vAlign w:val="center"/>
          </w:tcPr>
          <w:p w14:paraId="33E80CF1" w14:textId="77777777" w:rsidR="00F96F41" w:rsidRDefault="00F96F41" w:rsidP="007203CB">
            <w:pPr>
              <w:jc w:val="center"/>
              <w:rPr>
                <w:rFonts w:ascii="Times New Roman" w:hAnsi="Times New Roman"/>
                <w:bCs/>
                <w:sz w:val="21"/>
                <w:szCs w:val="21"/>
              </w:rPr>
            </w:pPr>
            <w:r>
              <w:rPr>
                <w:rFonts w:ascii="Times New Roman" w:hAnsi="Times New Roman"/>
                <w:szCs w:val="21"/>
              </w:rPr>
              <w:t>0.85</w:t>
            </w:r>
          </w:p>
        </w:tc>
        <w:tc>
          <w:tcPr>
            <w:tcW w:w="344" w:type="pct"/>
            <w:vAlign w:val="center"/>
          </w:tcPr>
          <w:p w14:paraId="6845509E" w14:textId="77777777" w:rsidR="00F96F41" w:rsidRDefault="00F96F41" w:rsidP="007203CB">
            <w:pPr>
              <w:jc w:val="center"/>
              <w:rPr>
                <w:rFonts w:ascii="Times New Roman" w:hAnsi="Times New Roman"/>
                <w:bCs/>
                <w:sz w:val="21"/>
                <w:szCs w:val="21"/>
                <w:lang w:eastAsia="zh-CN"/>
              </w:rPr>
            </w:pPr>
            <w:r>
              <w:rPr>
                <w:rFonts w:ascii="Times New Roman" w:hAnsi="Times New Roman"/>
                <w:szCs w:val="21"/>
              </w:rPr>
              <w:t>Cop</w:t>
            </w:r>
            <w:r>
              <w:rPr>
                <w:rFonts w:ascii="Times New Roman" w:hAnsi="Times New Roman"/>
                <w:szCs w:val="21"/>
                <w:vertAlign w:val="subscript"/>
              </w:rPr>
              <w:t>1</w:t>
            </w:r>
          </w:p>
        </w:tc>
        <w:tc>
          <w:tcPr>
            <w:tcW w:w="569" w:type="pct"/>
            <w:gridSpan w:val="2"/>
            <w:vAlign w:val="center"/>
          </w:tcPr>
          <w:p w14:paraId="463299C9" w14:textId="77777777" w:rsidR="00F96F41" w:rsidRDefault="00F96F41" w:rsidP="007203CB">
            <w:pPr>
              <w:jc w:val="center"/>
              <w:rPr>
                <w:rFonts w:ascii="Times New Roman" w:hAnsi="Times New Roman"/>
                <w:bCs/>
                <w:sz w:val="21"/>
                <w:szCs w:val="21"/>
              </w:rPr>
            </w:pPr>
          </w:p>
        </w:tc>
        <w:tc>
          <w:tcPr>
            <w:tcW w:w="350" w:type="pct"/>
            <w:vAlign w:val="center"/>
          </w:tcPr>
          <w:p w14:paraId="1E428C70" w14:textId="77777777" w:rsidR="00F96F41" w:rsidRDefault="00F96F41" w:rsidP="007203CB">
            <w:pPr>
              <w:jc w:val="center"/>
              <w:rPr>
                <w:rFonts w:ascii="Times New Roman" w:hAnsi="Times New Roman"/>
                <w:bCs/>
                <w:sz w:val="21"/>
                <w:szCs w:val="21"/>
              </w:rPr>
            </w:pPr>
          </w:p>
        </w:tc>
        <w:tc>
          <w:tcPr>
            <w:tcW w:w="394" w:type="pct"/>
            <w:vAlign w:val="center"/>
          </w:tcPr>
          <w:p w14:paraId="7A12650C" w14:textId="77777777" w:rsidR="00F96F41" w:rsidRDefault="00F96F41" w:rsidP="007203CB">
            <w:pPr>
              <w:jc w:val="center"/>
              <w:rPr>
                <w:rFonts w:ascii="Times New Roman" w:hAnsi="Times New Roman"/>
                <w:bCs/>
                <w:sz w:val="21"/>
                <w:szCs w:val="21"/>
              </w:rPr>
            </w:pPr>
          </w:p>
        </w:tc>
      </w:tr>
      <w:tr w:rsidR="00F96F41" w14:paraId="1E870CCE" w14:textId="77777777" w:rsidTr="007A614F">
        <w:trPr>
          <w:trHeight w:val="308"/>
          <w:jc w:val="center"/>
        </w:trPr>
        <w:tc>
          <w:tcPr>
            <w:tcW w:w="302" w:type="pct"/>
            <w:vMerge/>
            <w:vAlign w:val="center"/>
          </w:tcPr>
          <w:p w14:paraId="69F7ED31" w14:textId="77777777" w:rsidR="00F96F41" w:rsidRDefault="00F96F41" w:rsidP="007203CB">
            <w:pPr>
              <w:jc w:val="center"/>
              <w:rPr>
                <w:rFonts w:ascii="Times New Roman" w:hAnsi="Times New Roman"/>
                <w:bCs/>
                <w:sz w:val="21"/>
                <w:szCs w:val="21"/>
              </w:rPr>
            </w:pPr>
          </w:p>
        </w:tc>
        <w:tc>
          <w:tcPr>
            <w:tcW w:w="2084" w:type="pct"/>
            <w:vAlign w:val="center"/>
          </w:tcPr>
          <w:p w14:paraId="67536709"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szCs w:val="21"/>
              </w:rPr>
              <w:t>蕨</w:t>
            </w:r>
            <w:proofErr w:type="gramStart"/>
            <w:r>
              <w:rPr>
                <w:rFonts w:ascii="Times New Roman" w:hAnsi="Times New Roman"/>
                <w:i/>
                <w:iCs/>
                <w:szCs w:val="21"/>
              </w:rPr>
              <w:t>P.Aquilinum</w:t>
            </w:r>
            <w:proofErr w:type="spellEnd"/>
            <w:proofErr w:type="gramEnd"/>
          </w:p>
        </w:tc>
        <w:tc>
          <w:tcPr>
            <w:tcW w:w="957" w:type="pct"/>
            <w:gridSpan w:val="3"/>
            <w:vAlign w:val="center"/>
          </w:tcPr>
          <w:p w14:paraId="05A4B63D" w14:textId="77777777" w:rsidR="00F96F41" w:rsidRDefault="00F96F41" w:rsidP="007203CB">
            <w:pPr>
              <w:jc w:val="center"/>
              <w:rPr>
                <w:rFonts w:ascii="Times New Roman" w:hAnsi="Times New Roman"/>
                <w:bCs/>
                <w:sz w:val="21"/>
                <w:szCs w:val="21"/>
              </w:rPr>
            </w:pPr>
            <w:r>
              <w:rPr>
                <w:rFonts w:ascii="Times New Roman" w:hAnsi="Times New Roman"/>
                <w:szCs w:val="21"/>
              </w:rPr>
              <w:t>0.55</w:t>
            </w:r>
          </w:p>
        </w:tc>
        <w:tc>
          <w:tcPr>
            <w:tcW w:w="344" w:type="pct"/>
            <w:vAlign w:val="center"/>
          </w:tcPr>
          <w:p w14:paraId="1AF00034" w14:textId="77777777" w:rsidR="00F96F41" w:rsidRDefault="00F96F41" w:rsidP="007203CB">
            <w:pPr>
              <w:jc w:val="center"/>
              <w:rPr>
                <w:rFonts w:ascii="Times New Roman" w:hAnsi="Times New Roman"/>
                <w:bCs/>
                <w:sz w:val="21"/>
                <w:szCs w:val="21"/>
                <w:lang w:eastAsia="zh-CN"/>
              </w:rPr>
            </w:pPr>
            <w:r>
              <w:rPr>
                <w:rFonts w:ascii="Times New Roman" w:hAnsi="Times New Roman"/>
                <w:szCs w:val="21"/>
              </w:rPr>
              <w:t>Sp.</w:t>
            </w:r>
          </w:p>
        </w:tc>
        <w:tc>
          <w:tcPr>
            <w:tcW w:w="569" w:type="pct"/>
            <w:gridSpan w:val="2"/>
            <w:vAlign w:val="center"/>
          </w:tcPr>
          <w:p w14:paraId="04448DA8" w14:textId="77777777" w:rsidR="00F96F41" w:rsidRDefault="00F96F41" w:rsidP="007203CB">
            <w:pPr>
              <w:jc w:val="center"/>
              <w:rPr>
                <w:rFonts w:ascii="Times New Roman" w:hAnsi="Times New Roman"/>
                <w:bCs/>
                <w:sz w:val="21"/>
                <w:szCs w:val="21"/>
              </w:rPr>
            </w:pPr>
          </w:p>
        </w:tc>
        <w:tc>
          <w:tcPr>
            <w:tcW w:w="350" w:type="pct"/>
            <w:vAlign w:val="center"/>
          </w:tcPr>
          <w:p w14:paraId="54FB1370" w14:textId="77777777" w:rsidR="00F96F41" w:rsidRDefault="00F96F41" w:rsidP="007203CB">
            <w:pPr>
              <w:jc w:val="center"/>
              <w:rPr>
                <w:rFonts w:ascii="Times New Roman" w:hAnsi="Times New Roman"/>
                <w:bCs/>
                <w:sz w:val="21"/>
                <w:szCs w:val="21"/>
              </w:rPr>
            </w:pPr>
          </w:p>
        </w:tc>
        <w:tc>
          <w:tcPr>
            <w:tcW w:w="394" w:type="pct"/>
            <w:vAlign w:val="center"/>
          </w:tcPr>
          <w:p w14:paraId="3F258C60" w14:textId="77777777" w:rsidR="00F96F41" w:rsidRDefault="00F96F41" w:rsidP="007203CB">
            <w:pPr>
              <w:jc w:val="center"/>
              <w:rPr>
                <w:rFonts w:ascii="Times New Roman" w:hAnsi="Times New Roman"/>
                <w:bCs/>
                <w:sz w:val="21"/>
                <w:szCs w:val="21"/>
              </w:rPr>
            </w:pPr>
          </w:p>
        </w:tc>
      </w:tr>
      <w:tr w:rsidR="00F96F41" w14:paraId="3CC7FDA9" w14:textId="77777777" w:rsidTr="007A614F">
        <w:trPr>
          <w:trHeight w:val="308"/>
          <w:jc w:val="center"/>
        </w:trPr>
        <w:tc>
          <w:tcPr>
            <w:tcW w:w="302" w:type="pct"/>
            <w:vMerge/>
            <w:vAlign w:val="center"/>
          </w:tcPr>
          <w:p w14:paraId="3E02EAB7" w14:textId="77777777" w:rsidR="00F96F41" w:rsidRDefault="00F96F41" w:rsidP="007203CB">
            <w:pPr>
              <w:jc w:val="center"/>
              <w:rPr>
                <w:rFonts w:ascii="Times New Roman" w:hAnsi="Times New Roman"/>
                <w:bCs/>
                <w:sz w:val="21"/>
                <w:szCs w:val="21"/>
              </w:rPr>
            </w:pPr>
          </w:p>
        </w:tc>
        <w:tc>
          <w:tcPr>
            <w:tcW w:w="2084" w:type="pct"/>
            <w:vAlign w:val="center"/>
          </w:tcPr>
          <w:p w14:paraId="10F34AF2"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szCs w:val="21"/>
              </w:rPr>
              <w:t>牛尾蒿</w:t>
            </w:r>
            <w:r>
              <w:rPr>
                <w:rFonts w:ascii="Times New Roman" w:hAnsi="Times New Roman"/>
                <w:i/>
                <w:iCs/>
                <w:szCs w:val="21"/>
              </w:rPr>
              <w:t>Artemisia</w:t>
            </w:r>
            <w:proofErr w:type="spellEnd"/>
            <w:r>
              <w:rPr>
                <w:rFonts w:ascii="Times New Roman" w:hAnsi="Times New Roman"/>
                <w:i/>
                <w:iCs/>
                <w:szCs w:val="21"/>
              </w:rPr>
              <w:t> </w:t>
            </w:r>
            <w:proofErr w:type="spellStart"/>
            <w:r>
              <w:rPr>
                <w:rFonts w:ascii="Times New Roman" w:hAnsi="Times New Roman"/>
                <w:i/>
                <w:iCs/>
                <w:szCs w:val="21"/>
              </w:rPr>
              <w:t>dubia</w:t>
            </w:r>
            <w:proofErr w:type="spellEnd"/>
            <w:r>
              <w:rPr>
                <w:rFonts w:ascii="Times New Roman" w:hAnsi="Times New Roman"/>
                <w:i/>
                <w:iCs/>
                <w:szCs w:val="21"/>
              </w:rPr>
              <w:t> Wall. ex Bess.</w:t>
            </w:r>
          </w:p>
        </w:tc>
        <w:tc>
          <w:tcPr>
            <w:tcW w:w="957" w:type="pct"/>
            <w:gridSpan w:val="3"/>
            <w:vAlign w:val="center"/>
          </w:tcPr>
          <w:p w14:paraId="608EDEEF" w14:textId="77777777" w:rsidR="00F96F41" w:rsidRDefault="00F96F41" w:rsidP="007203CB">
            <w:pPr>
              <w:jc w:val="center"/>
              <w:rPr>
                <w:rFonts w:ascii="Times New Roman" w:hAnsi="Times New Roman"/>
                <w:bCs/>
                <w:sz w:val="21"/>
                <w:szCs w:val="21"/>
              </w:rPr>
            </w:pPr>
            <w:r>
              <w:rPr>
                <w:rFonts w:ascii="Times New Roman" w:hAnsi="Times New Roman"/>
                <w:szCs w:val="21"/>
              </w:rPr>
              <w:t>0.4</w:t>
            </w:r>
          </w:p>
        </w:tc>
        <w:tc>
          <w:tcPr>
            <w:tcW w:w="344" w:type="pct"/>
            <w:vAlign w:val="center"/>
          </w:tcPr>
          <w:p w14:paraId="640B596E" w14:textId="77777777" w:rsidR="00F96F41" w:rsidRDefault="00F96F41" w:rsidP="007203CB">
            <w:pPr>
              <w:jc w:val="center"/>
              <w:rPr>
                <w:rFonts w:ascii="Times New Roman" w:hAnsi="Times New Roman"/>
                <w:bCs/>
                <w:sz w:val="21"/>
                <w:szCs w:val="21"/>
              </w:rPr>
            </w:pPr>
            <w:r>
              <w:rPr>
                <w:rFonts w:ascii="Times New Roman" w:hAnsi="Times New Roman"/>
                <w:szCs w:val="21"/>
              </w:rPr>
              <w:t>Sol.</w:t>
            </w:r>
          </w:p>
        </w:tc>
        <w:tc>
          <w:tcPr>
            <w:tcW w:w="569" w:type="pct"/>
            <w:gridSpan w:val="2"/>
            <w:vAlign w:val="center"/>
          </w:tcPr>
          <w:p w14:paraId="2272AC4D" w14:textId="77777777" w:rsidR="00F96F41" w:rsidRDefault="00F96F41" w:rsidP="007203CB">
            <w:pPr>
              <w:jc w:val="center"/>
              <w:rPr>
                <w:rFonts w:ascii="Times New Roman" w:hAnsi="Times New Roman"/>
                <w:bCs/>
                <w:sz w:val="21"/>
                <w:szCs w:val="21"/>
              </w:rPr>
            </w:pPr>
          </w:p>
        </w:tc>
        <w:tc>
          <w:tcPr>
            <w:tcW w:w="350" w:type="pct"/>
            <w:vAlign w:val="center"/>
          </w:tcPr>
          <w:p w14:paraId="2448C98F" w14:textId="77777777" w:rsidR="00F96F41" w:rsidRDefault="00F96F41" w:rsidP="007203CB">
            <w:pPr>
              <w:jc w:val="center"/>
              <w:rPr>
                <w:rFonts w:ascii="Times New Roman" w:hAnsi="Times New Roman"/>
                <w:bCs/>
                <w:sz w:val="21"/>
                <w:szCs w:val="21"/>
              </w:rPr>
            </w:pPr>
          </w:p>
        </w:tc>
        <w:tc>
          <w:tcPr>
            <w:tcW w:w="394" w:type="pct"/>
            <w:vAlign w:val="center"/>
          </w:tcPr>
          <w:p w14:paraId="176946A6" w14:textId="77777777" w:rsidR="00F96F41" w:rsidRDefault="00F96F41" w:rsidP="007203CB">
            <w:pPr>
              <w:jc w:val="center"/>
              <w:rPr>
                <w:rFonts w:ascii="Times New Roman" w:hAnsi="Times New Roman"/>
                <w:bCs/>
                <w:sz w:val="21"/>
                <w:szCs w:val="21"/>
              </w:rPr>
            </w:pPr>
          </w:p>
        </w:tc>
      </w:tr>
      <w:tr w:rsidR="00F96F41" w14:paraId="03ED0425" w14:textId="77777777" w:rsidTr="007A614F">
        <w:trPr>
          <w:trHeight w:val="308"/>
          <w:jc w:val="center"/>
        </w:trPr>
        <w:tc>
          <w:tcPr>
            <w:tcW w:w="302" w:type="pct"/>
            <w:vMerge/>
            <w:vAlign w:val="center"/>
          </w:tcPr>
          <w:p w14:paraId="5F5B0E70" w14:textId="77777777" w:rsidR="00F96F41" w:rsidRDefault="00F96F41" w:rsidP="007203CB">
            <w:pPr>
              <w:jc w:val="center"/>
              <w:rPr>
                <w:rFonts w:ascii="Times New Roman" w:hAnsi="Times New Roman"/>
                <w:bCs/>
                <w:sz w:val="21"/>
                <w:szCs w:val="21"/>
              </w:rPr>
            </w:pPr>
          </w:p>
        </w:tc>
        <w:tc>
          <w:tcPr>
            <w:tcW w:w="2084" w:type="pct"/>
            <w:vAlign w:val="center"/>
          </w:tcPr>
          <w:p w14:paraId="4345DAEB"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szCs w:val="21"/>
              </w:rPr>
              <w:t>芒萁</w:t>
            </w:r>
            <w:r>
              <w:rPr>
                <w:rFonts w:ascii="Times New Roman" w:hAnsi="Times New Roman"/>
                <w:i/>
                <w:iCs/>
                <w:szCs w:val="21"/>
              </w:rPr>
              <w:t>Dicranopteris</w:t>
            </w:r>
            <w:proofErr w:type="spellEnd"/>
            <w:r>
              <w:rPr>
                <w:rFonts w:ascii="Times New Roman" w:hAnsi="Times New Roman"/>
                <w:i/>
                <w:iCs/>
                <w:szCs w:val="21"/>
              </w:rPr>
              <w:t xml:space="preserve"> </w:t>
            </w:r>
            <w:proofErr w:type="spellStart"/>
            <w:proofErr w:type="gramStart"/>
            <w:r>
              <w:rPr>
                <w:rFonts w:ascii="Times New Roman" w:hAnsi="Times New Roman"/>
                <w:i/>
                <w:iCs/>
                <w:szCs w:val="21"/>
              </w:rPr>
              <w:t>dichotoma</w:t>
            </w:r>
            <w:proofErr w:type="spellEnd"/>
            <w:r>
              <w:rPr>
                <w:rFonts w:ascii="Times New Roman" w:hAnsi="Times New Roman"/>
                <w:i/>
                <w:iCs/>
                <w:szCs w:val="21"/>
              </w:rPr>
              <w:t>(</w:t>
            </w:r>
            <w:proofErr w:type="spellStart"/>
            <w:proofErr w:type="gramEnd"/>
            <w:r>
              <w:rPr>
                <w:rFonts w:ascii="Times New Roman" w:hAnsi="Times New Roman"/>
                <w:i/>
                <w:iCs/>
                <w:szCs w:val="21"/>
              </w:rPr>
              <w:t>Thunb</w:t>
            </w:r>
            <w:proofErr w:type="spellEnd"/>
            <w:r>
              <w:rPr>
                <w:rFonts w:ascii="Times New Roman" w:hAnsi="Times New Roman"/>
                <w:i/>
                <w:iCs/>
                <w:szCs w:val="21"/>
              </w:rPr>
              <w:t>.)</w:t>
            </w:r>
            <w:proofErr w:type="spellStart"/>
            <w:r>
              <w:rPr>
                <w:rFonts w:ascii="Times New Roman" w:hAnsi="Times New Roman"/>
                <w:i/>
                <w:iCs/>
                <w:szCs w:val="21"/>
              </w:rPr>
              <w:t>Bernh</w:t>
            </w:r>
            <w:proofErr w:type="spellEnd"/>
            <w:r>
              <w:rPr>
                <w:rFonts w:ascii="Times New Roman" w:hAnsi="Times New Roman"/>
                <w:i/>
                <w:iCs/>
                <w:szCs w:val="21"/>
              </w:rPr>
              <w:t>.</w:t>
            </w:r>
          </w:p>
        </w:tc>
        <w:tc>
          <w:tcPr>
            <w:tcW w:w="957" w:type="pct"/>
            <w:gridSpan w:val="3"/>
            <w:vAlign w:val="center"/>
          </w:tcPr>
          <w:p w14:paraId="69EC495A" w14:textId="77777777" w:rsidR="00F96F41" w:rsidRDefault="00F96F41" w:rsidP="007203CB">
            <w:pPr>
              <w:jc w:val="center"/>
              <w:rPr>
                <w:rFonts w:ascii="Times New Roman" w:hAnsi="Times New Roman"/>
                <w:bCs/>
                <w:sz w:val="21"/>
                <w:szCs w:val="21"/>
              </w:rPr>
            </w:pPr>
            <w:r>
              <w:rPr>
                <w:rFonts w:ascii="Times New Roman" w:hAnsi="Times New Roman"/>
                <w:szCs w:val="21"/>
              </w:rPr>
              <w:t>0.4</w:t>
            </w:r>
          </w:p>
        </w:tc>
        <w:tc>
          <w:tcPr>
            <w:tcW w:w="344" w:type="pct"/>
            <w:vAlign w:val="center"/>
          </w:tcPr>
          <w:p w14:paraId="28C6F5B0" w14:textId="77777777" w:rsidR="00F96F41" w:rsidRDefault="00F96F41" w:rsidP="007203CB">
            <w:pPr>
              <w:jc w:val="center"/>
              <w:rPr>
                <w:rFonts w:ascii="Times New Roman" w:hAnsi="Times New Roman"/>
                <w:bCs/>
                <w:sz w:val="21"/>
                <w:szCs w:val="21"/>
                <w:lang w:eastAsia="zh-CN"/>
              </w:rPr>
            </w:pPr>
            <w:r>
              <w:rPr>
                <w:rFonts w:ascii="Times New Roman" w:hAnsi="Times New Roman"/>
                <w:szCs w:val="21"/>
              </w:rPr>
              <w:t>Sol.</w:t>
            </w:r>
          </w:p>
        </w:tc>
        <w:tc>
          <w:tcPr>
            <w:tcW w:w="569" w:type="pct"/>
            <w:gridSpan w:val="2"/>
            <w:vAlign w:val="center"/>
          </w:tcPr>
          <w:p w14:paraId="73CC1B4E" w14:textId="77777777" w:rsidR="00F96F41" w:rsidRDefault="00F96F41" w:rsidP="007203CB">
            <w:pPr>
              <w:jc w:val="center"/>
              <w:rPr>
                <w:rFonts w:ascii="Times New Roman" w:hAnsi="Times New Roman"/>
                <w:bCs/>
                <w:sz w:val="21"/>
                <w:szCs w:val="21"/>
              </w:rPr>
            </w:pPr>
          </w:p>
        </w:tc>
        <w:tc>
          <w:tcPr>
            <w:tcW w:w="350" w:type="pct"/>
            <w:vAlign w:val="center"/>
          </w:tcPr>
          <w:p w14:paraId="78406C47" w14:textId="77777777" w:rsidR="00F96F41" w:rsidRDefault="00F96F41" w:rsidP="007203CB">
            <w:pPr>
              <w:jc w:val="center"/>
              <w:rPr>
                <w:rFonts w:ascii="Times New Roman" w:hAnsi="Times New Roman"/>
                <w:bCs/>
                <w:sz w:val="21"/>
                <w:szCs w:val="21"/>
              </w:rPr>
            </w:pPr>
          </w:p>
        </w:tc>
        <w:tc>
          <w:tcPr>
            <w:tcW w:w="394" w:type="pct"/>
            <w:vAlign w:val="center"/>
          </w:tcPr>
          <w:p w14:paraId="5A86E431" w14:textId="77777777" w:rsidR="00F96F41" w:rsidRDefault="00F96F41" w:rsidP="007203CB">
            <w:pPr>
              <w:jc w:val="center"/>
              <w:rPr>
                <w:rFonts w:ascii="Times New Roman" w:hAnsi="Times New Roman"/>
                <w:bCs/>
                <w:sz w:val="21"/>
                <w:szCs w:val="21"/>
              </w:rPr>
            </w:pPr>
          </w:p>
        </w:tc>
      </w:tr>
      <w:tr w:rsidR="00F96F41" w14:paraId="4D9FBC9C" w14:textId="77777777" w:rsidTr="007A614F">
        <w:trPr>
          <w:trHeight w:val="308"/>
          <w:jc w:val="center"/>
        </w:trPr>
        <w:tc>
          <w:tcPr>
            <w:tcW w:w="302" w:type="pct"/>
            <w:vMerge/>
            <w:vAlign w:val="center"/>
          </w:tcPr>
          <w:p w14:paraId="36C4B8D6" w14:textId="77777777" w:rsidR="00F96F41" w:rsidRDefault="00F96F41" w:rsidP="007203CB">
            <w:pPr>
              <w:jc w:val="center"/>
              <w:rPr>
                <w:rFonts w:ascii="Times New Roman" w:hAnsi="Times New Roman"/>
                <w:bCs/>
                <w:sz w:val="21"/>
                <w:szCs w:val="21"/>
              </w:rPr>
            </w:pPr>
          </w:p>
        </w:tc>
        <w:tc>
          <w:tcPr>
            <w:tcW w:w="2084" w:type="pct"/>
            <w:vAlign w:val="center"/>
          </w:tcPr>
          <w:p w14:paraId="33F3C8D4"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szCs w:val="21"/>
              </w:rPr>
              <w:t>荩草</w:t>
            </w:r>
            <w:r>
              <w:rPr>
                <w:rFonts w:ascii="Times New Roman" w:hAnsi="Times New Roman"/>
                <w:i/>
                <w:iCs/>
                <w:szCs w:val="21"/>
              </w:rPr>
              <w:t>Arthraxon</w:t>
            </w:r>
            <w:proofErr w:type="spellEnd"/>
            <w:r>
              <w:rPr>
                <w:rFonts w:ascii="Times New Roman" w:hAnsi="Times New Roman"/>
                <w:i/>
                <w:iCs/>
                <w:szCs w:val="21"/>
              </w:rPr>
              <w:t xml:space="preserve"> </w:t>
            </w:r>
            <w:proofErr w:type="spellStart"/>
            <w:r>
              <w:rPr>
                <w:rFonts w:ascii="Times New Roman" w:hAnsi="Times New Roman"/>
                <w:i/>
                <w:iCs/>
                <w:szCs w:val="21"/>
              </w:rPr>
              <w:t>hispidus</w:t>
            </w:r>
            <w:proofErr w:type="spellEnd"/>
            <w:r>
              <w:rPr>
                <w:rFonts w:ascii="Times New Roman" w:hAnsi="Times New Roman"/>
                <w:i/>
                <w:iCs/>
                <w:szCs w:val="21"/>
              </w:rPr>
              <w:t xml:space="preserve"> (</w:t>
            </w:r>
            <w:proofErr w:type="spellStart"/>
            <w:r>
              <w:rPr>
                <w:rFonts w:ascii="Times New Roman" w:hAnsi="Times New Roman"/>
                <w:i/>
                <w:iCs/>
                <w:szCs w:val="21"/>
              </w:rPr>
              <w:t>Thunb</w:t>
            </w:r>
            <w:proofErr w:type="spellEnd"/>
            <w:r>
              <w:rPr>
                <w:rFonts w:ascii="Times New Roman" w:hAnsi="Times New Roman"/>
                <w:i/>
                <w:iCs/>
                <w:szCs w:val="21"/>
              </w:rPr>
              <w:t>.) Makino</w:t>
            </w:r>
          </w:p>
        </w:tc>
        <w:tc>
          <w:tcPr>
            <w:tcW w:w="957" w:type="pct"/>
            <w:gridSpan w:val="3"/>
            <w:vAlign w:val="center"/>
          </w:tcPr>
          <w:p w14:paraId="2A6C33C0" w14:textId="77777777" w:rsidR="00F96F41" w:rsidRDefault="00F96F41" w:rsidP="007203CB">
            <w:pPr>
              <w:jc w:val="center"/>
              <w:rPr>
                <w:rFonts w:ascii="Times New Roman" w:hAnsi="Times New Roman"/>
                <w:bCs/>
                <w:sz w:val="21"/>
                <w:szCs w:val="21"/>
              </w:rPr>
            </w:pPr>
            <w:r>
              <w:rPr>
                <w:rFonts w:ascii="Times New Roman" w:hAnsi="Times New Roman"/>
                <w:szCs w:val="21"/>
              </w:rPr>
              <w:t>0.25</w:t>
            </w:r>
          </w:p>
        </w:tc>
        <w:tc>
          <w:tcPr>
            <w:tcW w:w="344" w:type="pct"/>
            <w:vAlign w:val="center"/>
          </w:tcPr>
          <w:p w14:paraId="140A1236" w14:textId="77777777" w:rsidR="00F96F41" w:rsidRDefault="00F96F41" w:rsidP="007203CB">
            <w:pPr>
              <w:jc w:val="center"/>
              <w:rPr>
                <w:rFonts w:ascii="Times New Roman" w:hAnsi="Times New Roman"/>
                <w:bCs/>
                <w:sz w:val="21"/>
                <w:szCs w:val="21"/>
              </w:rPr>
            </w:pPr>
            <w:r>
              <w:rPr>
                <w:rFonts w:ascii="Times New Roman" w:hAnsi="Times New Roman"/>
                <w:szCs w:val="21"/>
              </w:rPr>
              <w:t>Sol.</w:t>
            </w:r>
          </w:p>
        </w:tc>
        <w:tc>
          <w:tcPr>
            <w:tcW w:w="569" w:type="pct"/>
            <w:gridSpan w:val="2"/>
            <w:vAlign w:val="center"/>
          </w:tcPr>
          <w:p w14:paraId="616963B4" w14:textId="77777777" w:rsidR="00F96F41" w:rsidRDefault="00F96F41" w:rsidP="007203CB">
            <w:pPr>
              <w:jc w:val="center"/>
              <w:rPr>
                <w:rFonts w:ascii="Times New Roman" w:hAnsi="Times New Roman"/>
                <w:bCs/>
                <w:sz w:val="21"/>
                <w:szCs w:val="21"/>
              </w:rPr>
            </w:pPr>
          </w:p>
        </w:tc>
        <w:tc>
          <w:tcPr>
            <w:tcW w:w="350" w:type="pct"/>
            <w:vAlign w:val="center"/>
          </w:tcPr>
          <w:p w14:paraId="2322D22D" w14:textId="77777777" w:rsidR="00F96F41" w:rsidRDefault="00F96F41" w:rsidP="007203CB">
            <w:pPr>
              <w:jc w:val="center"/>
              <w:rPr>
                <w:rFonts w:ascii="Times New Roman" w:hAnsi="Times New Roman"/>
                <w:bCs/>
                <w:sz w:val="21"/>
                <w:szCs w:val="21"/>
              </w:rPr>
            </w:pPr>
          </w:p>
        </w:tc>
        <w:tc>
          <w:tcPr>
            <w:tcW w:w="394" w:type="pct"/>
            <w:vAlign w:val="center"/>
          </w:tcPr>
          <w:p w14:paraId="09E5BD67" w14:textId="77777777" w:rsidR="00F96F41" w:rsidRDefault="00F96F41" w:rsidP="007203CB">
            <w:pPr>
              <w:jc w:val="center"/>
              <w:rPr>
                <w:rFonts w:ascii="Times New Roman" w:hAnsi="Times New Roman"/>
                <w:bCs/>
                <w:sz w:val="21"/>
                <w:szCs w:val="21"/>
              </w:rPr>
            </w:pPr>
          </w:p>
        </w:tc>
      </w:tr>
    </w:tbl>
    <w:p w14:paraId="04137C40" w14:textId="77777777" w:rsidR="00F96F41" w:rsidRDefault="00F96F41" w:rsidP="00F96F41">
      <w:pPr>
        <w:pStyle w:val="affffff4"/>
      </w:pPr>
    </w:p>
    <w:p w14:paraId="7A9252FA"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样方</w:t>
      </w:r>
      <w:r w:rsidRPr="000C4084">
        <w:rPr>
          <w:rFonts w:ascii="Times New Roman" w:eastAsia="黑体" w:hAnsi="Times New Roman" w:hint="eastAsia"/>
          <w:sz w:val="21"/>
          <w:szCs w:val="21"/>
          <w:lang w:eastAsia="zh-CN"/>
        </w:rPr>
        <w:t>11</w:t>
      </w:r>
      <w:r w:rsidRPr="000C4084">
        <w:rPr>
          <w:rFonts w:ascii="Times New Roman" w:eastAsia="黑体" w:hAnsi="Times New Roman"/>
          <w:sz w:val="21"/>
          <w:szCs w:val="21"/>
          <w:lang w:eastAsia="zh-CN"/>
        </w:rPr>
        <w:t xml:space="preserve"> </w:t>
      </w:r>
      <w:r w:rsidRPr="000C4084">
        <w:rPr>
          <w:rFonts w:ascii="Times New Roman" w:eastAsia="黑体" w:hAnsi="Times New Roman"/>
          <w:sz w:val="21"/>
          <w:szCs w:val="21"/>
          <w:lang w:eastAsia="zh-CN"/>
        </w:rPr>
        <w:t>蒿草丛群</w:t>
      </w:r>
      <w:r w:rsidRPr="000C4084">
        <w:rPr>
          <w:rFonts w:ascii="Times New Roman" w:eastAsia="黑体" w:hAnsi="Times New Roman" w:hint="eastAsia"/>
          <w:sz w:val="21"/>
          <w:szCs w:val="21"/>
          <w:lang w:eastAsia="zh-CN"/>
        </w:rPr>
        <w:t>落</w:t>
      </w:r>
      <w:r w:rsidRPr="000C4084">
        <w:rPr>
          <w:rFonts w:ascii="Times New Roman" w:eastAsia="黑体" w:hAnsi="Times New Roman"/>
          <w:sz w:val="21"/>
          <w:szCs w:val="21"/>
          <w:lang w:eastAsia="zh-CN"/>
        </w:rPr>
        <w:t>样地表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3"/>
        <w:gridCol w:w="3401"/>
        <w:gridCol w:w="711"/>
        <w:gridCol w:w="531"/>
        <w:gridCol w:w="628"/>
        <w:gridCol w:w="637"/>
        <w:gridCol w:w="427"/>
        <w:gridCol w:w="426"/>
        <w:gridCol w:w="499"/>
        <w:gridCol w:w="597"/>
      </w:tblGrid>
      <w:tr w:rsidR="00F96F41" w14:paraId="33B3285F" w14:textId="77777777" w:rsidTr="007A614F">
        <w:trPr>
          <w:trHeight w:val="755"/>
          <w:jc w:val="center"/>
        </w:trPr>
        <w:tc>
          <w:tcPr>
            <w:tcW w:w="302" w:type="pct"/>
            <w:vAlign w:val="center"/>
          </w:tcPr>
          <w:p w14:paraId="5A8635B5"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坐标</w:t>
            </w:r>
            <w:proofErr w:type="spellEnd"/>
          </w:p>
        </w:tc>
        <w:tc>
          <w:tcPr>
            <w:tcW w:w="2084" w:type="pct"/>
            <w:vAlign w:val="center"/>
          </w:tcPr>
          <w:p w14:paraId="69C74861"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107.7259,31.5992</w:t>
            </w:r>
          </w:p>
        </w:tc>
        <w:tc>
          <w:tcPr>
            <w:tcW w:w="373" w:type="pct"/>
            <w:vAlign w:val="center"/>
          </w:tcPr>
          <w:p w14:paraId="1D309319"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lang w:eastAsia="zh-CN"/>
              </w:rPr>
              <w:t>海拔</w:t>
            </w:r>
            <w:r>
              <w:rPr>
                <w:rFonts w:ascii="Times New Roman" w:hAnsi="Times New Roman"/>
                <w:bCs/>
                <w:sz w:val="21"/>
                <w:szCs w:val="21"/>
                <w:lang w:eastAsia="zh-CN"/>
              </w:rPr>
              <w:t>(m)</w:t>
            </w:r>
          </w:p>
        </w:tc>
        <w:tc>
          <w:tcPr>
            <w:tcW w:w="255" w:type="pct"/>
            <w:vAlign w:val="center"/>
          </w:tcPr>
          <w:p w14:paraId="6B87E219" w14:textId="77777777" w:rsidR="00F96F41" w:rsidRDefault="00F96F41" w:rsidP="007203CB">
            <w:pPr>
              <w:jc w:val="center"/>
              <w:rPr>
                <w:rFonts w:ascii="Times New Roman" w:hAnsi="Times New Roman"/>
                <w:bCs/>
                <w:sz w:val="21"/>
                <w:szCs w:val="21"/>
                <w:lang w:eastAsia="zh-CN"/>
              </w:rPr>
            </w:pPr>
            <w:r>
              <w:rPr>
                <w:rFonts w:ascii="Times New Roman" w:hAnsi="Times New Roman" w:hint="eastAsia"/>
                <w:bCs/>
                <w:sz w:val="21"/>
                <w:szCs w:val="21"/>
                <w:lang w:eastAsia="zh-CN"/>
              </w:rPr>
              <w:t>542</w:t>
            </w:r>
          </w:p>
        </w:tc>
        <w:tc>
          <w:tcPr>
            <w:tcW w:w="329" w:type="pct"/>
            <w:vAlign w:val="center"/>
          </w:tcPr>
          <w:p w14:paraId="56F9C5E0"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土壤类型</w:t>
            </w:r>
            <w:proofErr w:type="spellEnd"/>
          </w:p>
        </w:tc>
        <w:tc>
          <w:tcPr>
            <w:tcW w:w="344" w:type="pct"/>
            <w:vAlign w:val="center"/>
          </w:tcPr>
          <w:p w14:paraId="472918B0" w14:textId="77777777" w:rsidR="00F96F41" w:rsidRDefault="00F96F41" w:rsidP="007203CB">
            <w:pPr>
              <w:jc w:val="both"/>
              <w:rPr>
                <w:rFonts w:ascii="Times New Roman" w:hAnsi="Times New Roman"/>
                <w:bCs/>
                <w:sz w:val="21"/>
                <w:szCs w:val="21"/>
                <w:lang w:eastAsia="zh-CN"/>
              </w:rPr>
            </w:pPr>
            <w:r>
              <w:rPr>
                <w:rFonts w:ascii="Times New Roman" w:hAnsi="Times New Roman"/>
                <w:bCs/>
                <w:sz w:val="21"/>
                <w:szCs w:val="21"/>
                <w:lang w:eastAsia="zh-CN"/>
              </w:rPr>
              <w:t>壤土</w:t>
            </w:r>
          </w:p>
        </w:tc>
        <w:tc>
          <w:tcPr>
            <w:tcW w:w="292" w:type="pct"/>
            <w:vAlign w:val="center"/>
          </w:tcPr>
          <w:p w14:paraId="0EA4EA83"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坡度</w:t>
            </w:r>
            <w:proofErr w:type="spellEnd"/>
          </w:p>
        </w:tc>
        <w:tc>
          <w:tcPr>
            <w:tcW w:w="277" w:type="pct"/>
            <w:vAlign w:val="center"/>
          </w:tcPr>
          <w:p w14:paraId="67C55D82" w14:textId="77777777" w:rsidR="00F96F41" w:rsidRDefault="00F96F41" w:rsidP="007203CB">
            <w:pPr>
              <w:jc w:val="center"/>
              <w:rPr>
                <w:rFonts w:ascii="Times New Roman" w:hAnsi="Times New Roman"/>
                <w:bCs/>
                <w:sz w:val="21"/>
                <w:szCs w:val="21"/>
                <w:lang w:eastAsia="zh-CN"/>
              </w:rPr>
            </w:pPr>
            <w:r>
              <w:rPr>
                <w:rFonts w:ascii="Times New Roman" w:hAnsi="Times New Roman" w:hint="eastAsia"/>
                <w:bCs/>
                <w:sz w:val="21"/>
                <w:szCs w:val="21"/>
                <w:lang w:eastAsia="zh-CN"/>
              </w:rPr>
              <w:t>15</w:t>
            </w:r>
          </w:p>
        </w:tc>
        <w:tc>
          <w:tcPr>
            <w:tcW w:w="350" w:type="pct"/>
            <w:vAlign w:val="center"/>
          </w:tcPr>
          <w:p w14:paraId="19A12DBA"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坡向</w:t>
            </w:r>
            <w:proofErr w:type="spellEnd"/>
          </w:p>
        </w:tc>
        <w:tc>
          <w:tcPr>
            <w:tcW w:w="394" w:type="pct"/>
            <w:vAlign w:val="center"/>
          </w:tcPr>
          <w:p w14:paraId="576408D1" w14:textId="77777777" w:rsidR="00F96F41" w:rsidRDefault="00F96F41" w:rsidP="007203CB">
            <w:pPr>
              <w:jc w:val="center"/>
              <w:rPr>
                <w:rFonts w:ascii="Times New Roman" w:hAnsi="Times New Roman"/>
                <w:bCs/>
                <w:sz w:val="21"/>
                <w:szCs w:val="21"/>
                <w:lang w:eastAsia="zh-CN"/>
              </w:rPr>
            </w:pPr>
            <w:r>
              <w:rPr>
                <w:rFonts w:ascii="Times New Roman" w:hAnsi="Times New Roman" w:hint="eastAsia"/>
                <w:bCs/>
                <w:sz w:val="21"/>
                <w:szCs w:val="21"/>
                <w:lang w:eastAsia="zh-CN"/>
              </w:rPr>
              <w:t>W</w:t>
            </w:r>
            <w:r>
              <w:rPr>
                <w:rFonts w:ascii="Times New Roman" w:hAnsi="Times New Roman"/>
                <w:bCs/>
                <w:sz w:val="21"/>
                <w:szCs w:val="21"/>
                <w:lang w:eastAsia="zh-CN"/>
              </w:rPr>
              <w:t>S</w:t>
            </w:r>
          </w:p>
        </w:tc>
      </w:tr>
      <w:tr w:rsidR="00F96F41" w14:paraId="01620EEC" w14:textId="77777777" w:rsidTr="007A614F">
        <w:trPr>
          <w:trHeight w:val="308"/>
          <w:jc w:val="center"/>
        </w:trPr>
        <w:tc>
          <w:tcPr>
            <w:tcW w:w="302" w:type="pct"/>
            <w:vAlign w:val="center"/>
          </w:tcPr>
          <w:p w14:paraId="7B20944F" w14:textId="77777777" w:rsidR="00F96F41" w:rsidRDefault="00F96F41" w:rsidP="007203CB">
            <w:pPr>
              <w:jc w:val="center"/>
              <w:rPr>
                <w:rFonts w:ascii="Times New Roman" w:hAnsi="Times New Roman"/>
                <w:bCs/>
                <w:sz w:val="21"/>
                <w:szCs w:val="21"/>
              </w:rPr>
            </w:pPr>
          </w:p>
        </w:tc>
        <w:tc>
          <w:tcPr>
            <w:tcW w:w="2084" w:type="pct"/>
            <w:vAlign w:val="center"/>
          </w:tcPr>
          <w:p w14:paraId="2BE685B3"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中文名</w:t>
            </w:r>
            <w:proofErr w:type="spellEnd"/>
            <w:r>
              <w:rPr>
                <w:rFonts w:ascii="Times New Roman" w:hAnsi="Times New Roman" w:hint="eastAsia"/>
                <w:bCs/>
                <w:sz w:val="21"/>
                <w:szCs w:val="21"/>
                <w:lang w:eastAsia="zh-CN"/>
              </w:rPr>
              <w:t>（</w:t>
            </w:r>
            <w:proofErr w:type="spellStart"/>
            <w:r>
              <w:rPr>
                <w:rFonts w:ascii="Times New Roman" w:hAnsi="Times New Roman"/>
                <w:bCs/>
                <w:sz w:val="21"/>
                <w:szCs w:val="21"/>
              </w:rPr>
              <w:t>拉丁名</w:t>
            </w:r>
            <w:proofErr w:type="spellEnd"/>
            <w:r>
              <w:rPr>
                <w:rFonts w:ascii="Times New Roman" w:hAnsi="Times New Roman" w:hint="eastAsia"/>
                <w:bCs/>
                <w:sz w:val="21"/>
                <w:szCs w:val="21"/>
                <w:lang w:eastAsia="zh-CN"/>
              </w:rPr>
              <w:t>）</w:t>
            </w:r>
          </w:p>
        </w:tc>
        <w:tc>
          <w:tcPr>
            <w:tcW w:w="957" w:type="pct"/>
            <w:gridSpan w:val="3"/>
            <w:vAlign w:val="center"/>
          </w:tcPr>
          <w:p w14:paraId="45A3E630"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平均高度</w:t>
            </w:r>
            <w:r>
              <w:rPr>
                <w:rFonts w:ascii="Times New Roman" w:hAnsi="Times New Roman"/>
                <w:bCs/>
                <w:sz w:val="21"/>
                <w:szCs w:val="21"/>
              </w:rPr>
              <w:t>m</w:t>
            </w:r>
            <w:proofErr w:type="spellEnd"/>
          </w:p>
        </w:tc>
        <w:tc>
          <w:tcPr>
            <w:tcW w:w="344" w:type="pct"/>
            <w:vAlign w:val="center"/>
          </w:tcPr>
          <w:p w14:paraId="3BC2A830"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株数</w:t>
            </w:r>
            <w:proofErr w:type="spellEnd"/>
            <w:r>
              <w:rPr>
                <w:rFonts w:ascii="Times New Roman" w:hAnsi="Times New Roman"/>
                <w:bCs/>
                <w:sz w:val="21"/>
                <w:szCs w:val="21"/>
              </w:rPr>
              <w:t>/</w:t>
            </w:r>
            <w:proofErr w:type="spellStart"/>
            <w:r>
              <w:rPr>
                <w:rFonts w:ascii="Times New Roman" w:hAnsi="Times New Roman"/>
                <w:bCs/>
                <w:sz w:val="21"/>
                <w:szCs w:val="21"/>
              </w:rPr>
              <w:t>多度</w:t>
            </w:r>
            <w:proofErr w:type="spellEnd"/>
          </w:p>
        </w:tc>
        <w:tc>
          <w:tcPr>
            <w:tcW w:w="569" w:type="pct"/>
            <w:gridSpan w:val="2"/>
            <w:vAlign w:val="center"/>
          </w:tcPr>
          <w:p w14:paraId="35BB10BB"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平均胸径</w:t>
            </w:r>
            <w:r>
              <w:rPr>
                <w:rFonts w:ascii="Times New Roman" w:hAnsi="Times New Roman"/>
                <w:bCs/>
                <w:sz w:val="21"/>
                <w:szCs w:val="21"/>
              </w:rPr>
              <w:t>cm</w:t>
            </w:r>
            <w:proofErr w:type="spellEnd"/>
          </w:p>
        </w:tc>
        <w:tc>
          <w:tcPr>
            <w:tcW w:w="350" w:type="pct"/>
            <w:vAlign w:val="center"/>
          </w:tcPr>
          <w:p w14:paraId="647DA0DC"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平均</w:t>
            </w:r>
            <w:proofErr w:type="spellEnd"/>
          </w:p>
          <w:p w14:paraId="42910A56"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冠幅</w:t>
            </w:r>
            <w:proofErr w:type="spellEnd"/>
          </w:p>
        </w:tc>
        <w:tc>
          <w:tcPr>
            <w:tcW w:w="394" w:type="pct"/>
            <w:vAlign w:val="center"/>
          </w:tcPr>
          <w:p w14:paraId="51466D18"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茂盛</w:t>
            </w:r>
            <w:proofErr w:type="spellEnd"/>
          </w:p>
          <w:p w14:paraId="15D4021F"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度</w:t>
            </w:r>
          </w:p>
        </w:tc>
      </w:tr>
      <w:tr w:rsidR="00F96F41" w14:paraId="392F90AF" w14:textId="77777777" w:rsidTr="007A614F">
        <w:trPr>
          <w:trHeight w:val="308"/>
          <w:jc w:val="center"/>
        </w:trPr>
        <w:tc>
          <w:tcPr>
            <w:tcW w:w="302" w:type="pct"/>
            <w:vMerge w:val="restart"/>
            <w:vAlign w:val="center"/>
          </w:tcPr>
          <w:p w14:paraId="29E314EE"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草本层</w:t>
            </w:r>
            <w:proofErr w:type="spellEnd"/>
          </w:p>
        </w:tc>
        <w:tc>
          <w:tcPr>
            <w:tcW w:w="2084" w:type="pct"/>
            <w:vAlign w:val="center"/>
          </w:tcPr>
          <w:p w14:paraId="07A6B3D9"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蒿（</w:t>
            </w:r>
            <w:r>
              <w:rPr>
                <w:rFonts w:ascii="Times New Roman" w:hAnsi="Times New Roman"/>
                <w:i/>
                <w:iCs/>
                <w:sz w:val="21"/>
                <w:szCs w:val="21"/>
                <w:lang w:eastAsia="zh-CN"/>
              </w:rPr>
              <w:t>Artemisia spp.</w:t>
            </w:r>
            <w:r>
              <w:rPr>
                <w:rFonts w:ascii="Times New Roman" w:hAnsi="Times New Roman"/>
                <w:sz w:val="21"/>
                <w:szCs w:val="21"/>
                <w:lang w:eastAsia="zh-CN"/>
              </w:rPr>
              <w:t>）</w:t>
            </w:r>
          </w:p>
        </w:tc>
        <w:tc>
          <w:tcPr>
            <w:tcW w:w="957" w:type="pct"/>
            <w:gridSpan w:val="3"/>
            <w:vAlign w:val="center"/>
          </w:tcPr>
          <w:p w14:paraId="214E5274"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0.95</w:t>
            </w:r>
          </w:p>
        </w:tc>
        <w:tc>
          <w:tcPr>
            <w:tcW w:w="344" w:type="pct"/>
            <w:vAlign w:val="center"/>
          </w:tcPr>
          <w:p w14:paraId="54BDFA54"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Cop</w:t>
            </w:r>
            <w:r>
              <w:rPr>
                <w:rFonts w:ascii="Times New Roman" w:hAnsi="Times New Roman"/>
                <w:bCs/>
                <w:sz w:val="21"/>
                <w:szCs w:val="21"/>
                <w:vertAlign w:val="subscript"/>
              </w:rPr>
              <w:t>1</w:t>
            </w:r>
          </w:p>
        </w:tc>
        <w:tc>
          <w:tcPr>
            <w:tcW w:w="569" w:type="pct"/>
            <w:gridSpan w:val="2"/>
            <w:vAlign w:val="center"/>
          </w:tcPr>
          <w:p w14:paraId="173943F8" w14:textId="77777777" w:rsidR="00F96F41" w:rsidRDefault="00F96F41" w:rsidP="007203CB">
            <w:pPr>
              <w:jc w:val="center"/>
              <w:rPr>
                <w:rFonts w:ascii="Times New Roman" w:hAnsi="Times New Roman"/>
                <w:bCs/>
                <w:sz w:val="21"/>
                <w:szCs w:val="21"/>
              </w:rPr>
            </w:pPr>
          </w:p>
        </w:tc>
        <w:tc>
          <w:tcPr>
            <w:tcW w:w="350" w:type="pct"/>
            <w:vAlign w:val="center"/>
          </w:tcPr>
          <w:p w14:paraId="0AF13BFE" w14:textId="77777777" w:rsidR="00F96F41" w:rsidRDefault="00F96F41" w:rsidP="007203CB">
            <w:pPr>
              <w:jc w:val="center"/>
              <w:rPr>
                <w:rFonts w:ascii="Times New Roman" w:hAnsi="Times New Roman"/>
                <w:bCs/>
                <w:sz w:val="21"/>
                <w:szCs w:val="21"/>
              </w:rPr>
            </w:pPr>
          </w:p>
        </w:tc>
        <w:tc>
          <w:tcPr>
            <w:tcW w:w="394" w:type="pct"/>
            <w:vAlign w:val="center"/>
          </w:tcPr>
          <w:p w14:paraId="639729E8" w14:textId="77777777" w:rsidR="00F96F41" w:rsidRDefault="00F96F41" w:rsidP="007203CB">
            <w:pPr>
              <w:jc w:val="center"/>
              <w:rPr>
                <w:rFonts w:ascii="Times New Roman" w:hAnsi="Times New Roman"/>
                <w:bCs/>
                <w:sz w:val="21"/>
                <w:szCs w:val="21"/>
              </w:rPr>
            </w:pPr>
          </w:p>
        </w:tc>
      </w:tr>
      <w:tr w:rsidR="00F96F41" w14:paraId="11AF6C71" w14:textId="77777777" w:rsidTr="007A614F">
        <w:trPr>
          <w:trHeight w:val="308"/>
          <w:jc w:val="center"/>
        </w:trPr>
        <w:tc>
          <w:tcPr>
            <w:tcW w:w="302" w:type="pct"/>
            <w:vMerge/>
            <w:vAlign w:val="center"/>
          </w:tcPr>
          <w:p w14:paraId="70CE5686" w14:textId="77777777" w:rsidR="00F96F41" w:rsidRDefault="00F96F41" w:rsidP="007203CB">
            <w:pPr>
              <w:jc w:val="center"/>
              <w:rPr>
                <w:rFonts w:ascii="Times New Roman" w:hAnsi="Times New Roman"/>
                <w:bCs/>
                <w:sz w:val="21"/>
                <w:szCs w:val="21"/>
              </w:rPr>
            </w:pPr>
          </w:p>
        </w:tc>
        <w:tc>
          <w:tcPr>
            <w:tcW w:w="2084" w:type="pct"/>
            <w:vAlign w:val="center"/>
          </w:tcPr>
          <w:p w14:paraId="36DA416D"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黄</w:t>
            </w:r>
            <w:proofErr w:type="gramStart"/>
            <w:r>
              <w:rPr>
                <w:rFonts w:ascii="Times New Roman" w:hAnsi="Times New Roman"/>
                <w:sz w:val="21"/>
                <w:szCs w:val="21"/>
                <w:lang w:eastAsia="zh-CN"/>
              </w:rPr>
              <w:t>鹌</w:t>
            </w:r>
            <w:proofErr w:type="gramEnd"/>
            <w:r>
              <w:rPr>
                <w:rFonts w:ascii="Times New Roman" w:hAnsi="Times New Roman"/>
                <w:sz w:val="21"/>
                <w:szCs w:val="21"/>
                <w:lang w:eastAsia="zh-CN"/>
              </w:rPr>
              <w:t>菜</w:t>
            </w:r>
            <w:r>
              <w:rPr>
                <w:rFonts w:ascii="Times New Roman" w:hAnsi="Times New Roman" w:hint="eastAsia"/>
                <w:sz w:val="21"/>
                <w:szCs w:val="21"/>
                <w:lang w:eastAsia="zh-CN"/>
              </w:rPr>
              <w:t>（</w:t>
            </w:r>
            <w:proofErr w:type="spellStart"/>
            <w:r>
              <w:rPr>
                <w:rFonts w:ascii="Times New Roman" w:hAnsi="Times New Roman"/>
                <w:i/>
                <w:iCs/>
                <w:sz w:val="21"/>
                <w:szCs w:val="21"/>
                <w:lang w:eastAsia="zh-CN"/>
              </w:rPr>
              <w:t>Youngia</w:t>
            </w:r>
            <w:proofErr w:type="spellEnd"/>
            <w:r>
              <w:rPr>
                <w:rFonts w:ascii="Times New Roman" w:hAnsi="Times New Roman"/>
                <w:i/>
                <w:iCs/>
                <w:sz w:val="21"/>
                <w:szCs w:val="21"/>
                <w:lang w:eastAsia="zh-CN"/>
              </w:rPr>
              <w:t xml:space="preserve"> japonica.</w:t>
            </w:r>
            <w:r>
              <w:rPr>
                <w:rFonts w:ascii="Times New Roman" w:hAnsi="Times New Roman" w:hint="eastAsia"/>
                <w:sz w:val="21"/>
                <w:szCs w:val="21"/>
                <w:lang w:eastAsia="zh-CN"/>
              </w:rPr>
              <w:t>）</w:t>
            </w:r>
          </w:p>
        </w:tc>
        <w:tc>
          <w:tcPr>
            <w:tcW w:w="957" w:type="pct"/>
            <w:gridSpan w:val="3"/>
            <w:vAlign w:val="center"/>
          </w:tcPr>
          <w:p w14:paraId="6E0CB80E"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0.85</w:t>
            </w:r>
          </w:p>
        </w:tc>
        <w:tc>
          <w:tcPr>
            <w:tcW w:w="344" w:type="pct"/>
            <w:vAlign w:val="center"/>
          </w:tcPr>
          <w:p w14:paraId="78FDD988" w14:textId="77777777" w:rsidR="00F96F41" w:rsidRDefault="00F96F41" w:rsidP="007203CB">
            <w:pPr>
              <w:jc w:val="center"/>
              <w:rPr>
                <w:rFonts w:ascii="Times New Roman" w:hAnsi="Times New Roman"/>
                <w:bCs/>
                <w:sz w:val="21"/>
                <w:szCs w:val="21"/>
                <w:lang w:eastAsia="zh-CN"/>
              </w:rPr>
            </w:pPr>
            <w:r>
              <w:rPr>
                <w:rFonts w:ascii="Times New Roman" w:hAnsi="Times New Roman"/>
                <w:bCs/>
                <w:sz w:val="21"/>
                <w:szCs w:val="21"/>
              </w:rPr>
              <w:t>Cop</w:t>
            </w:r>
            <w:r>
              <w:rPr>
                <w:rFonts w:ascii="Times New Roman" w:hAnsi="Times New Roman"/>
                <w:bCs/>
                <w:sz w:val="21"/>
                <w:szCs w:val="21"/>
                <w:vertAlign w:val="subscript"/>
              </w:rPr>
              <w:t>1</w:t>
            </w:r>
          </w:p>
        </w:tc>
        <w:tc>
          <w:tcPr>
            <w:tcW w:w="569" w:type="pct"/>
            <w:gridSpan w:val="2"/>
            <w:vAlign w:val="center"/>
          </w:tcPr>
          <w:p w14:paraId="3D8F3EB4" w14:textId="77777777" w:rsidR="00F96F41" w:rsidRDefault="00F96F41" w:rsidP="007203CB">
            <w:pPr>
              <w:jc w:val="center"/>
              <w:rPr>
                <w:rFonts w:ascii="Times New Roman" w:hAnsi="Times New Roman"/>
                <w:bCs/>
                <w:sz w:val="21"/>
                <w:szCs w:val="21"/>
              </w:rPr>
            </w:pPr>
          </w:p>
        </w:tc>
        <w:tc>
          <w:tcPr>
            <w:tcW w:w="350" w:type="pct"/>
            <w:vAlign w:val="center"/>
          </w:tcPr>
          <w:p w14:paraId="3B654274" w14:textId="77777777" w:rsidR="00F96F41" w:rsidRDefault="00F96F41" w:rsidP="007203CB">
            <w:pPr>
              <w:jc w:val="center"/>
              <w:rPr>
                <w:rFonts w:ascii="Times New Roman" w:hAnsi="Times New Roman"/>
                <w:bCs/>
                <w:sz w:val="21"/>
                <w:szCs w:val="21"/>
              </w:rPr>
            </w:pPr>
          </w:p>
        </w:tc>
        <w:tc>
          <w:tcPr>
            <w:tcW w:w="394" w:type="pct"/>
            <w:vAlign w:val="center"/>
          </w:tcPr>
          <w:p w14:paraId="36B3256C" w14:textId="77777777" w:rsidR="00F96F41" w:rsidRDefault="00F96F41" w:rsidP="007203CB">
            <w:pPr>
              <w:jc w:val="center"/>
              <w:rPr>
                <w:rFonts w:ascii="Times New Roman" w:hAnsi="Times New Roman"/>
                <w:bCs/>
                <w:sz w:val="21"/>
                <w:szCs w:val="21"/>
              </w:rPr>
            </w:pPr>
          </w:p>
        </w:tc>
      </w:tr>
      <w:tr w:rsidR="00F96F41" w14:paraId="0B428360" w14:textId="77777777" w:rsidTr="007A614F">
        <w:trPr>
          <w:trHeight w:val="308"/>
          <w:jc w:val="center"/>
        </w:trPr>
        <w:tc>
          <w:tcPr>
            <w:tcW w:w="302" w:type="pct"/>
            <w:vMerge/>
            <w:vAlign w:val="center"/>
          </w:tcPr>
          <w:p w14:paraId="11DFD41D" w14:textId="77777777" w:rsidR="00F96F41" w:rsidRDefault="00F96F41" w:rsidP="007203CB">
            <w:pPr>
              <w:jc w:val="center"/>
              <w:rPr>
                <w:rFonts w:ascii="Times New Roman" w:hAnsi="Times New Roman"/>
                <w:bCs/>
                <w:sz w:val="21"/>
                <w:szCs w:val="21"/>
              </w:rPr>
            </w:pPr>
          </w:p>
        </w:tc>
        <w:tc>
          <w:tcPr>
            <w:tcW w:w="2084" w:type="pct"/>
            <w:vAlign w:val="center"/>
          </w:tcPr>
          <w:p w14:paraId="52D924B1"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车前</w:t>
            </w:r>
            <w:r>
              <w:rPr>
                <w:rFonts w:ascii="Times New Roman" w:hAnsi="Times New Roman" w:hint="eastAsia"/>
                <w:sz w:val="21"/>
                <w:szCs w:val="21"/>
                <w:lang w:eastAsia="zh-CN"/>
              </w:rPr>
              <w:t>（</w:t>
            </w:r>
            <w:r>
              <w:rPr>
                <w:rFonts w:ascii="Times New Roman" w:hAnsi="Times New Roman"/>
                <w:i/>
                <w:iCs/>
                <w:sz w:val="21"/>
                <w:szCs w:val="21"/>
                <w:lang w:eastAsia="zh-CN"/>
              </w:rPr>
              <w:t>Plantago asiatica L.</w:t>
            </w:r>
            <w:r>
              <w:rPr>
                <w:rFonts w:ascii="Times New Roman" w:hAnsi="Times New Roman" w:hint="eastAsia"/>
                <w:sz w:val="21"/>
                <w:szCs w:val="21"/>
                <w:lang w:eastAsia="zh-CN"/>
              </w:rPr>
              <w:t>）</w:t>
            </w:r>
          </w:p>
        </w:tc>
        <w:tc>
          <w:tcPr>
            <w:tcW w:w="957" w:type="pct"/>
            <w:gridSpan w:val="3"/>
            <w:vAlign w:val="center"/>
          </w:tcPr>
          <w:p w14:paraId="6F617111"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0.4</w:t>
            </w:r>
          </w:p>
        </w:tc>
        <w:tc>
          <w:tcPr>
            <w:tcW w:w="344" w:type="pct"/>
            <w:vAlign w:val="center"/>
          </w:tcPr>
          <w:p w14:paraId="083B800E"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Cop</w:t>
            </w:r>
            <w:r>
              <w:rPr>
                <w:rFonts w:ascii="Times New Roman" w:hAnsi="Times New Roman"/>
                <w:bCs/>
                <w:sz w:val="21"/>
                <w:szCs w:val="21"/>
                <w:vertAlign w:val="subscript"/>
              </w:rPr>
              <w:t>1</w:t>
            </w:r>
          </w:p>
        </w:tc>
        <w:tc>
          <w:tcPr>
            <w:tcW w:w="569" w:type="pct"/>
            <w:gridSpan w:val="2"/>
            <w:vAlign w:val="center"/>
          </w:tcPr>
          <w:p w14:paraId="6DAC5BB2" w14:textId="77777777" w:rsidR="00F96F41" w:rsidRDefault="00F96F41" w:rsidP="007203CB">
            <w:pPr>
              <w:jc w:val="center"/>
              <w:rPr>
                <w:rFonts w:ascii="Times New Roman" w:hAnsi="Times New Roman"/>
                <w:bCs/>
                <w:sz w:val="21"/>
                <w:szCs w:val="21"/>
              </w:rPr>
            </w:pPr>
          </w:p>
        </w:tc>
        <w:tc>
          <w:tcPr>
            <w:tcW w:w="350" w:type="pct"/>
            <w:vAlign w:val="center"/>
          </w:tcPr>
          <w:p w14:paraId="0846A7DD" w14:textId="77777777" w:rsidR="00F96F41" w:rsidRDefault="00F96F41" w:rsidP="007203CB">
            <w:pPr>
              <w:jc w:val="center"/>
              <w:rPr>
                <w:rFonts w:ascii="Times New Roman" w:hAnsi="Times New Roman"/>
                <w:bCs/>
                <w:sz w:val="21"/>
                <w:szCs w:val="21"/>
              </w:rPr>
            </w:pPr>
          </w:p>
        </w:tc>
        <w:tc>
          <w:tcPr>
            <w:tcW w:w="394" w:type="pct"/>
            <w:vAlign w:val="center"/>
          </w:tcPr>
          <w:p w14:paraId="19A287DA" w14:textId="77777777" w:rsidR="00F96F41" w:rsidRDefault="00F96F41" w:rsidP="007203CB">
            <w:pPr>
              <w:jc w:val="center"/>
              <w:rPr>
                <w:rFonts w:ascii="Times New Roman" w:hAnsi="Times New Roman"/>
                <w:bCs/>
                <w:sz w:val="21"/>
                <w:szCs w:val="21"/>
              </w:rPr>
            </w:pPr>
          </w:p>
        </w:tc>
      </w:tr>
      <w:tr w:rsidR="00F96F41" w14:paraId="413C3E40" w14:textId="77777777" w:rsidTr="007A614F">
        <w:trPr>
          <w:trHeight w:val="308"/>
          <w:jc w:val="center"/>
        </w:trPr>
        <w:tc>
          <w:tcPr>
            <w:tcW w:w="302" w:type="pct"/>
            <w:vMerge/>
            <w:vAlign w:val="center"/>
          </w:tcPr>
          <w:p w14:paraId="11B6B0CD" w14:textId="77777777" w:rsidR="00F96F41" w:rsidRDefault="00F96F41" w:rsidP="007203CB">
            <w:pPr>
              <w:jc w:val="center"/>
              <w:rPr>
                <w:rFonts w:ascii="Times New Roman" w:hAnsi="Times New Roman"/>
                <w:bCs/>
                <w:sz w:val="21"/>
                <w:szCs w:val="21"/>
              </w:rPr>
            </w:pPr>
          </w:p>
        </w:tc>
        <w:tc>
          <w:tcPr>
            <w:tcW w:w="2084" w:type="pct"/>
            <w:vAlign w:val="center"/>
          </w:tcPr>
          <w:p w14:paraId="28A9616B"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海金沙（</w:t>
            </w:r>
            <w:proofErr w:type="spellStart"/>
            <w:r>
              <w:rPr>
                <w:rFonts w:ascii="Times New Roman" w:hAnsi="Times New Roman"/>
                <w:i/>
                <w:iCs/>
                <w:sz w:val="21"/>
                <w:szCs w:val="21"/>
                <w:lang w:eastAsia="zh-CN"/>
              </w:rPr>
              <w:t>Lygodium</w:t>
            </w:r>
            <w:proofErr w:type="spellEnd"/>
            <w:r>
              <w:rPr>
                <w:rFonts w:ascii="Times New Roman" w:hAnsi="Times New Roman"/>
                <w:i/>
                <w:iCs/>
                <w:sz w:val="21"/>
                <w:szCs w:val="21"/>
                <w:lang w:eastAsia="zh-CN"/>
              </w:rPr>
              <w:t xml:space="preserve"> japonicum</w:t>
            </w:r>
            <w:r>
              <w:rPr>
                <w:rFonts w:ascii="Times New Roman" w:hAnsi="Times New Roman"/>
                <w:sz w:val="21"/>
                <w:szCs w:val="21"/>
                <w:lang w:eastAsia="zh-CN"/>
              </w:rPr>
              <w:t>）</w:t>
            </w:r>
          </w:p>
        </w:tc>
        <w:tc>
          <w:tcPr>
            <w:tcW w:w="957" w:type="pct"/>
            <w:gridSpan w:val="3"/>
            <w:vAlign w:val="center"/>
          </w:tcPr>
          <w:p w14:paraId="050B2183"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0.8</w:t>
            </w:r>
          </w:p>
        </w:tc>
        <w:tc>
          <w:tcPr>
            <w:tcW w:w="344" w:type="pct"/>
            <w:vAlign w:val="center"/>
          </w:tcPr>
          <w:p w14:paraId="171157B0" w14:textId="77777777" w:rsidR="00F96F41" w:rsidRDefault="00F96F41" w:rsidP="007203CB">
            <w:pPr>
              <w:jc w:val="center"/>
              <w:rPr>
                <w:rFonts w:ascii="Times New Roman" w:hAnsi="Times New Roman"/>
                <w:bCs/>
                <w:sz w:val="21"/>
                <w:szCs w:val="21"/>
                <w:lang w:eastAsia="zh-CN"/>
              </w:rPr>
            </w:pPr>
            <w:proofErr w:type="spellStart"/>
            <w:r>
              <w:rPr>
                <w:rFonts w:ascii="Times New Roman" w:hAnsi="Times New Roman"/>
                <w:bCs/>
                <w:sz w:val="21"/>
                <w:szCs w:val="21"/>
              </w:rPr>
              <w:t>S</w:t>
            </w:r>
            <w:r>
              <w:rPr>
                <w:rFonts w:ascii="Times New Roman" w:hAnsi="Times New Roman" w:hint="eastAsia"/>
                <w:bCs/>
                <w:sz w:val="21"/>
                <w:szCs w:val="21"/>
                <w:lang w:eastAsia="zh-CN"/>
              </w:rPr>
              <w:t>p</w:t>
            </w:r>
            <w:proofErr w:type="spellEnd"/>
          </w:p>
        </w:tc>
        <w:tc>
          <w:tcPr>
            <w:tcW w:w="569" w:type="pct"/>
            <w:gridSpan w:val="2"/>
            <w:vAlign w:val="center"/>
          </w:tcPr>
          <w:p w14:paraId="0F5DBE27" w14:textId="77777777" w:rsidR="00F96F41" w:rsidRDefault="00F96F41" w:rsidP="007203CB">
            <w:pPr>
              <w:jc w:val="center"/>
              <w:rPr>
                <w:rFonts w:ascii="Times New Roman" w:hAnsi="Times New Roman"/>
                <w:bCs/>
                <w:sz w:val="21"/>
                <w:szCs w:val="21"/>
              </w:rPr>
            </w:pPr>
          </w:p>
        </w:tc>
        <w:tc>
          <w:tcPr>
            <w:tcW w:w="350" w:type="pct"/>
            <w:vAlign w:val="center"/>
          </w:tcPr>
          <w:p w14:paraId="1A548F06" w14:textId="77777777" w:rsidR="00F96F41" w:rsidRDefault="00F96F41" w:rsidP="007203CB">
            <w:pPr>
              <w:jc w:val="center"/>
              <w:rPr>
                <w:rFonts w:ascii="Times New Roman" w:hAnsi="Times New Roman"/>
                <w:bCs/>
                <w:sz w:val="21"/>
                <w:szCs w:val="21"/>
              </w:rPr>
            </w:pPr>
          </w:p>
        </w:tc>
        <w:tc>
          <w:tcPr>
            <w:tcW w:w="394" w:type="pct"/>
            <w:vAlign w:val="center"/>
          </w:tcPr>
          <w:p w14:paraId="38FF9D24" w14:textId="77777777" w:rsidR="00F96F41" w:rsidRDefault="00F96F41" w:rsidP="007203CB">
            <w:pPr>
              <w:jc w:val="center"/>
              <w:rPr>
                <w:rFonts w:ascii="Times New Roman" w:hAnsi="Times New Roman"/>
                <w:bCs/>
                <w:sz w:val="21"/>
                <w:szCs w:val="21"/>
              </w:rPr>
            </w:pPr>
          </w:p>
        </w:tc>
      </w:tr>
      <w:tr w:rsidR="00F96F41" w14:paraId="00857B4D" w14:textId="77777777" w:rsidTr="007A614F">
        <w:trPr>
          <w:trHeight w:val="308"/>
          <w:jc w:val="center"/>
        </w:trPr>
        <w:tc>
          <w:tcPr>
            <w:tcW w:w="302" w:type="pct"/>
            <w:vMerge/>
            <w:vAlign w:val="center"/>
          </w:tcPr>
          <w:p w14:paraId="3F2D04BA" w14:textId="77777777" w:rsidR="00F96F41" w:rsidRDefault="00F96F41" w:rsidP="007203CB">
            <w:pPr>
              <w:jc w:val="center"/>
              <w:rPr>
                <w:rFonts w:ascii="Times New Roman" w:hAnsi="Times New Roman"/>
                <w:bCs/>
                <w:sz w:val="21"/>
                <w:szCs w:val="21"/>
              </w:rPr>
            </w:pPr>
          </w:p>
        </w:tc>
        <w:tc>
          <w:tcPr>
            <w:tcW w:w="2084" w:type="pct"/>
            <w:vAlign w:val="center"/>
          </w:tcPr>
          <w:p w14:paraId="3D1B277E"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芒</w:t>
            </w:r>
            <w:r>
              <w:rPr>
                <w:rFonts w:ascii="Times New Roman" w:hAnsi="Times New Roman" w:hint="eastAsia"/>
                <w:sz w:val="21"/>
                <w:szCs w:val="21"/>
                <w:lang w:eastAsia="zh-CN"/>
              </w:rPr>
              <w:t>（</w:t>
            </w:r>
            <w:r>
              <w:rPr>
                <w:rFonts w:ascii="Times New Roman" w:hAnsi="Times New Roman"/>
                <w:i/>
                <w:iCs/>
                <w:sz w:val="21"/>
                <w:szCs w:val="21"/>
                <w:lang w:eastAsia="zh-CN"/>
              </w:rPr>
              <w:t>Miscanthus sinensis </w:t>
            </w:r>
            <w:proofErr w:type="spellStart"/>
            <w:r>
              <w:rPr>
                <w:rFonts w:ascii="Times New Roman" w:hAnsi="Times New Roman"/>
                <w:i/>
                <w:iCs/>
                <w:sz w:val="21"/>
                <w:szCs w:val="21"/>
                <w:lang w:eastAsia="zh-CN"/>
              </w:rPr>
              <w:t>Anderss</w:t>
            </w:r>
            <w:proofErr w:type="spellEnd"/>
            <w:r>
              <w:rPr>
                <w:rFonts w:ascii="Times New Roman" w:hAnsi="Times New Roman"/>
                <w:i/>
                <w:iCs/>
                <w:sz w:val="21"/>
                <w:szCs w:val="21"/>
                <w:lang w:eastAsia="zh-CN"/>
              </w:rPr>
              <w:t>.</w:t>
            </w:r>
            <w:r>
              <w:rPr>
                <w:rFonts w:ascii="Times New Roman" w:hAnsi="Times New Roman" w:hint="eastAsia"/>
                <w:sz w:val="21"/>
                <w:szCs w:val="21"/>
                <w:lang w:eastAsia="zh-CN"/>
              </w:rPr>
              <w:t>）</w:t>
            </w:r>
          </w:p>
        </w:tc>
        <w:tc>
          <w:tcPr>
            <w:tcW w:w="957" w:type="pct"/>
            <w:gridSpan w:val="3"/>
            <w:vAlign w:val="center"/>
          </w:tcPr>
          <w:p w14:paraId="55C6D108"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0.6</w:t>
            </w:r>
          </w:p>
        </w:tc>
        <w:tc>
          <w:tcPr>
            <w:tcW w:w="344" w:type="pct"/>
            <w:vAlign w:val="center"/>
          </w:tcPr>
          <w:p w14:paraId="474E0BF4"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S</w:t>
            </w:r>
            <w:r>
              <w:rPr>
                <w:rFonts w:ascii="Times New Roman" w:hAnsi="Times New Roman" w:hint="eastAsia"/>
                <w:bCs/>
                <w:sz w:val="21"/>
                <w:szCs w:val="21"/>
                <w:lang w:eastAsia="zh-CN"/>
              </w:rPr>
              <w:t>p</w:t>
            </w:r>
            <w:proofErr w:type="spellEnd"/>
          </w:p>
        </w:tc>
        <w:tc>
          <w:tcPr>
            <w:tcW w:w="569" w:type="pct"/>
            <w:gridSpan w:val="2"/>
            <w:vAlign w:val="center"/>
          </w:tcPr>
          <w:p w14:paraId="182D66A3" w14:textId="77777777" w:rsidR="00F96F41" w:rsidRDefault="00F96F41" w:rsidP="007203CB">
            <w:pPr>
              <w:jc w:val="center"/>
              <w:rPr>
                <w:rFonts w:ascii="Times New Roman" w:hAnsi="Times New Roman"/>
                <w:bCs/>
                <w:sz w:val="21"/>
                <w:szCs w:val="21"/>
              </w:rPr>
            </w:pPr>
          </w:p>
        </w:tc>
        <w:tc>
          <w:tcPr>
            <w:tcW w:w="350" w:type="pct"/>
            <w:vAlign w:val="center"/>
          </w:tcPr>
          <w:p w14:paraId="20C72A46" w14:textId="77777777" w:rsidR="00F96F41" w:rsidRDefault="00F96F41" w:rsidP="007203CB">
            <w:pPr>
              <w:jc w:val="center"/>
              <w:rPr>
                <w:rFonts w:ascii="Times New Roman" w:hAnsi="Times New Roman"/>
                <w:bCs/>
                <w:sz w:val="21"/>
                <w:szCs w:val="21"/>
              </w:rPr>
            </w:pPr>
          </w:p>
        </w:tc>
        <w:tc>
          <w:tcPr>
            <w:tcW w:w="394" w:type="pct"/>
            <w:vAlign w:val="center"/>
          </w:tcPr>
          <w:p w14:paraId="13AD759B" w14:textId="77777777" w:rsidR="00F96F41" w:rsidRDefault="00F96F41" w:rsidP="007203CB">
            <w:pPr>
              <w:jc w:val="center"/>
              <w:rPr>
                <w:rFonts w:ascii="Times New Roman" w:hAnsi="Times New Roman"/>
                <w:bCs/>
                <w:sz w:val="21"/>
                <w:szCs w:val="21"/>
              </w:rPr>
            </w:pPr>
          </w:p>
        </w:tc>
      </w:tr>
      <w:tr w:rsidR="00F96F41" w14:paraId="0A241B4E" w14:textId="77777777" w:rsidTr="007A614F">
        <w:trPr>
          <w:trHeight w:val="308"/>
          <w:jc w:val="center"/>
        </w:trPr>
        <w:tc>
          <w:tcPr>
            <w:tcW w:w="302" w:type="pct"/>
            <w:vMerge/>
            <w:vAlign w:val="center"/>
          </w:tcPr>
          <w:p w14:paraId="1BD7F119" w14:textId="77777777" w:rsidR="00F96F41" w:rsidRDefault="00F96F41" w:rsidP="007203CB">
            <w:pPr>
              <w:jc w:val="center"/>
              <w:rPr>
                <w:rFonts w:ascii="Times New Roman" w:hAnsi="Times New Roman"/>
                <w:bCs/>
                <w:sz w:val="21"/>
                <w:szCs w:val="21"/>
              </w:rPr>
            </w:pPr>
          </w:p>
        </w:tc>
        <w:tc>
          <w:tcPr>
            <w:tcW w:w="2084" w:type="pct"/>
            <w:vAlign w:val="center"/>
          </w:tcPr>
          <w:p w14:paraId="4649016F" w14:textId="77777777" w:rsidR="00F96F41" w:rsidRDefault="00F96F41" w:rsidP="007203CB">
            <w:pPr>
              <w:jc w:val="center"/>
              <w:rPr>
                <w:rFonts w:ascii="Times New Roman" w:hAnsi="Times New Roman"/>
                <w:bCs/>
                <w:sz w:val="21"/>
                <w:szCs w:val="21"/>
              </w:rPr>
            </w:pPr>
            <w:r>
              <w:rPr>
                <w:rFonts w:ascii="Times New Roman" w:hAnsi="Times New Roman"/>
                <w:sz w:val="21"/>
                <w:szCs w:val="21"/>
                <w:lang w:eastAsia="zh-CN"/>
              </w:rPr>
              <w:t>画眉草</w:t>
            </w:r>
            <w:r>
              <w:rPr>
                <w:rFonts w:ascii="Times New Roman" w:hAnsi="Times New Roman" w:hint="eastAsia"/>
                <w:sz w:val="21"/>
                <w:szCs w:val="21"/>
                <w:lang w:eastAsia="zh-CN"/>
              </w:rPr>
              <w:t>（</w:t>
            </w:r>
            <w:proofErr w:type="spellStart"/>
            <w:r>
              <w:rPr>
                <w:rFonts w:ascii="Times New Roman" w:hAnsi="Times New Roman"/>
                <w:i/>
                <w:iCs/>
                <w:sz w:val="21"/>
                <w:szCs w:val="21"/>
                <w:lang w:eastAsia="zh-CN"/>
              </w:rPr>
              <w:t>Eragrostis</w:t>
            </w:r>
            <w:proofErr w:type="spellEnd"/>
            <w:r>
              <w:rPr>
                <w:rFonts w:ascii="Times New Roman" w:hAnsi="Times New Roman"/>
                <w:i/>
                <w:iCs/>
                <w:sz w:val="21"/>
                <w:szCs w:val="21"/>
                <w:lang w:eastAsia="zh-CN"/>
              </w:rPr>
              <w:t> </w:t>
            </w:r>
            <w:proofErr w:type="spellStart"/>
            <w:r>
              <w:rPr>
                <w:rFonts w:ascii="Times New Roman" w:hAnsi="Times New Roman"/>
                <w:i/>
                <w:iCs/>
                <w:sz w:val="21"/>
                <w:szCs w:val="21"/>
                <w:lang w:eastAsia="zh-CN"/>
              </w:rPr>
              <w:t>pilosa</w:t>
            </w:r>
            <w:proofErr w:type="spellEnd"/>
            <w:r>
              <w:rPr>
                <w:rFonts w:ascii="Times New Roman" w:hAnsi="Times New Roman"/>
                <w:i/>
                <w:iCs/>
                <w:sz w:val="21"/>
                <w:szCs w:val="21"/>
                <w:lang w:eastAsia="zh-CN"/>
              </w:rPr>
              <w:t xml:space="preserve"> (L.) </w:t>
            </w:r>
            <w:proofErr w:type="spellStart"/>
            <w:r>
              <w:rPr>
                <w:rFonts w:ascii="Times New Roman" w:hAnsi="Times New Roman"/>
                <w:i/>
                <w:iCs/>
                <w:sz w:val="21"/>
                <w:szCs w:val="21"/>
                <w:lang w:eastAsia="zh-CN"/>
              </w:rPr>
              <w:t>Beauv</w:t>
            </w:r>
            <w:proofErr w:type="spellEnd"/>
            <w:r>
              <w:rPr>
                <w:rFonts w:ascii="Times New Roman" w:hAnsi="Times New Roman"/>
                <w:i/>
                <w:iCs/>
                <w:sz w:val="21"/>
                <w:szCs w:val="21"/>
                <w:lang w:eastAsia="zh-CN"/>
              </w:rPr>
              <w:t>. var. </w:t>
            </w:r>
            <w:proofErr w:type="spellStart"/>
            <w:r>
              <w:rPr>
                <w:rFonts w:ascii="Times New Roman" w:hAnsi="Times New Roman"/>
                <w:i/>
                <w:iCs/>
                <w:sz w:val="21"/>
                <w:szCs w:val="21"/>
                <w:lang w:eastAsia="zh-CN"/>
              </w:rPr>
              <w:t>pilosa</w:t>
            </w:r>
            <w:proofErr w:type="spellEnd"/>
            <w:r>
              <w:rPr>
                <w:rFonts w:ascii="Times New Roman" w:hAnsi="Times New Roman" w:hint="eastAsia"/>
                <w:sz w:val="21"/>
                <w:szCs w:val="21"/>
                <w:lang w:eastAsia="zh-CN"/>
              </w:rPr>
              <w:t>）</w:t>
            </w:r>
          </w:p>
        </w:tc>
        <w:tc>
          <w:tcPr>
            <w:tcW w:w="957" w:type="pct"/>
            <w:gridSpan w:val="3"/>
            <w:vAlign w:val="center"/>
          </w:tcPr>
          <w:p w14:paraId="79C8CAE3"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1.2</w:t>
            </w:r>
          </w:p>
        </w:tc>
        <w:tc>
          <w:tcPr>
            <w:tcW w:w="344" w:type="pct"/>
            <w:vAlign w:val="center"/>
          </w:tcPr>
          <w:p w14:paraId="271C5A9B" w14:textId="77777777" w:rsidR="00F96F41" w:rsidRDefault="00F96F41" w:rsidP="007203CB">
            <w:pPr>
              <w:jc w:val="center"/>
              <w:rPr>
                <w:rFonts w:ascii="Times New Roman" w:hAnsi="Times New Roman"/>
                <w:bCs/>
                <w:sz w:val="21"/>
                <w:szCs w:val="21"/>
              </w:rPr>
            </w:pPr>
            <w:proofErr w:type="spellStart"/>
            <w:r>
              <w:rPr>
                <w:rFonts w:ascii="Times New Roman" w:hAnsi="Times New Roman"/>
                <w:bCs/>
                <w:sz w:val="21"/>
                <w:szCs w:val="21"/>
              </w:rPr>
              <w:t>S</w:t>
            </w:r>
            <w:r>
              <w:rPr>
                <w:rFonts w:ascii="Times New Roman" w:hAnsi="Times New Roman" w:hint="eastAsia"/>
                <w:bCs/>
                <w:sz w:val="21"/>
                <w:szCs w:val="21"/>
                <w:lang w:eastAsia="zh-CN"/>
              </w:rPr>
              <w:t>p</w:t>
            </w:r>
            <w:proofErr w:type="spellEnd"/>
          </w:p>
        </w:tc>
        <w:tc>
          <w:tcPr>
            <w:tcW w:w="569" w:type="pct"/>
            <w:gridSpan w:val="2"/>
            <w:vAlign w:val="center"/>
          </w:tcPr>
          <w:p w14:paraId="05CCB4C5" w14:textId="77777777" w:rsidR="00F96F41" w:rsidRDefault="00F96F41" w:rsidP="007203CB">
            <w:pPr>
              <w:jc w:val="center"/>
              <w:rPr>
                <w:rFonts w:ascii="Times New Roman" w:hAnsi="Times New Roman"/>
                <w:bCs/>
                <w:sz w:val="21"/>
                <w:szCs w:val="21"/>
              </w:rPr>
            </w:pPr>
          </w:p>
        </w:tc>
        <w:tc>
          <w:tcPr>
            <w:tcW w:w="350" w:type="pct"/>
            <w:vAlign w:val="center"/>
          </w:tcPr>
          <w:p w14:paraId="193F8F7C" w14:textId="77777777" w:rsidR="00F96F41" w:rsidRDefault="00F96F41" w:rsidP="007203CB">
            <w:pPr>
              <w:jc w:val="center"/>
              <w:rPr>
                <w:rFonts w:ascii="Times New Roman" w:hAnsi="Times New Roman"/>
                <w:bCs/>
                <w:sz w:val="21"/>
                <w:szCs w:val="21"/>
              </w:rPr>
            </w:pPr>
          </w:p>
        </w:tc>
        <w:tc>
          <w:tcPr>
            <w:tcW w:w="394" w:type="pct"/>
            <w:vAlign w:val="center"/>
          </w:tcPr>
          <w:p w14:paraId="36703814" w14:textId="77777777" w:rsidR="00F96F41" w:rsidRDefault="00F96F41" w:rsidP="007203CB">
            <w:pPr>
              <w:jc w:val="center"/>
              <w:rPr>
                <w:rFonts w:ascii="Times New Roman" w:hAnsi="Times New Roman"/>
                <w:bCs/>
                <w:sz w:val="21"/>
                <w:szCs w:val="21"/>
              </w:rPr>
            </w:pPr>
          </w:p>
        </w:tc>
      </w:tr>
      <w:tr w:rsidR="00F96F41" w14:paraId="7E06373C" w14:textId="77777777" w:rsidTr="007A614F">
        <w:trPr>
          <w:trHeight w:val="308"/>
          <w:jc w:val="center"/>
        </w:trPr>
        <w:tc>
          <w:tcPr>
            <w:tcW w:w="302" w:type="pct"/>
            <w:vMerge/>
            <w:vAlign w:val="center"/>
          </w:tcPr>
          <w:p w14:paraId="2638301E" w14:textId="77777777" w:rsidR="00F96F41" w:rsidRDefault="00F96F41" w:rsidP="007203CB">
            <w:pPr>
              <w:jc w:val="center"/>
              <w:rPr>
                <w:rFonts w:ascii="Times New Roman" w:hAnsi="Times New Roman"/>
                <w:bCs/>
                <w:sz w:val="21"/>
                <w:szCs w:val="21"/>
              </w:rPr>
            </w:pPr>
          </w:p>
        </w:tc>
        <w:tc>
          <w:tcPr>
            <w:tcW w:w="2084" w:type="pct"/>
            <w:vAlign w:val="center"/>
          </w:tcPr>
          <w:p w14:paraId="549AABE4" w14:textId="77777777" w:rsidR="00F96F41" w:rsidRDefault="00F96F41" w:rsidP="007203CB">
            <w:pPr>
              <w:jc w:val="center"/>
              <w:rPr>
                <w:rFonts w:ascii="Times New Roman" w:hAnsi="Times New Roman"/>
                <w:sz w:val="21"/>
                <w:szCs w:val="21"/>
              </w:rPr>
            </w:pPr>
            <w:r>
              <w:rPr>
                <w:rFonts w:ascii="Times New Roman" w:hAnsi="Times New Roman"/>
                <w:sz w:val="21"/>
                <w:szCs w:val="21"/>
                <w:lang w:eastAsia="zh-CN"/>
              </w:rPr>
              <w:t>白茅</w:t>
            </w:r>
            <w:r>
              <w:rPr>
                <w:rFonts w:ascii="Times New Roman" w:hAnsi="Times New Roman" w:hint="eastAsia"/>
                <w:sz w:val="21"/>
                <w:szCs w:val="21"/>
                <w:lang w:eastAsia="zh-CN"/>
              </w:rPr>
              <w:t>（</w:t>
            </w:r>
            <w:proofErr w:type="spellStart"/>
            <w:r>
              <w:rPr>
                <w:rFonts w:ascii="Times New Roman" w:hAnsi="Times New Roman"/>
                <w:i/>
                <w:iCs/>
                <w:sz w:val="21"/>
                <w:szCs w:val="21"/>
                <w:lang w:eastAsia="zh-CN"/>
              </w:rPr>
              <w:t>Imperata</w:t>
            </w:r>
            <w:proofErr w:type="spellEnd"/>
            <w:r>
              <w:rPr>
                <w:rFonts w:ascii="Times New Roman" w:hAnsi="Times New Roman"/>
                <w:i/>
                <w:iCs/>
                <w:sz w:val="21"/>
                <w:szCs w:val="21"/>
                <w:lang w:eastAsia="zh-CN"/>
              </w:rPr>
              <w:t xml:space="preserve"> cylindrica (L.) </w:t>
            </w:r>
            <w:proofErr w:type="spellStart"/>
            <w:r>
              <w:rPr>
                <w:rFonts w:ascii="Times New Roman" w:hAnsi="Times New Roman"/>
                <w:i/>
                <w:iCs/>
                <w:sz w:val="21"/>
                <w:szCs w:val="21"/>
                <w:lang w:eastAsia="zh-CN"/>
              </w:rPr>
              <w:t>Beauv</w:t>
            </w:r>
            <w:proofErr w:type="spellEnd"/>
            <w:r>
              <w:rPr>
                <w:rFonts w:ascii="Times New Roman" w:hAnsi="Times New Roman"/>
                <w:i/>
                <w:iCs/>
                <w:sz w:val="21"/>
                <w:szCs w:val="21"/>
                <w:lang w:eastAsia="zh-CN"/>
              </w:rPr>
              <w:t>.</w:t>
            </w:r>
            <w:r>
              <w:rPr>
                <w:rFonts w:ascii="Times New Roman" w:hAnsi="Times New Roman" w:hint="eastAsia"/>
                <w:sz w:val="21"/>
                <w:szCs w:val="21"/>
                <w:lang w:eastAsia="zh-CN"/>
              </w:rPr>
              <w:t>）</w:t>
            </w:r>
          </w:p>
        </w:tc>
        <w:tc>
          <w:tcPr>
            <w:tcW w:w="957" w:type="pct"/>
            <w:gridSpan w:val="3"/>
            <w:vAlign w:val="center"/>
          </w:tcPr>
          <w:p w14:paraId="4CC11E1F"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0.5</w:t>
            </w:r>
          </w:p>
        </w:tc>
        <w:tc>
          <w:tcPr>
            <w:tcW w:w="344" w:type="pct"/>
            <w:vAlign w:val="center"/>
          </w:tcPr>
          <w:p w14:paraId="27AD725D" w14:textId="77777777" w:rsidR="00F96F41" w:rsidRDefault="00F96F41" w:rsidP="007203CB">
            <w:pPr>
              <w:jc w:val="center"/>
              <w:rPr>
                <w:rFonts w:ascii="Times New Roman" w:hAnsi="Times New Roman"/>
                <w:bCs/>
                <w:sz w:val="21"/>
                <w:szCs w:val="21"/>
              </w:rPr>
            </w:pPr>
            <w:r>
              <w:rPr>
                <w:rFonts w:ascii="Times New Roman" w:hAnsi="Times New Roman"/>
                <w:bCs/>
                <w:sz w:val="21"/>
                <w:szCs w:val="21"/>
              </w:rPr>
              <w:t>Sol.</w:t>
            </w:r>
          </w:p>
        </w:tc>
        <w:tc>
          <w:tcPr>
            <w:tcW w:w="569" w:type="pct"/>
            <w:gridSpan w:val="2"/>
            <w:vAlign w:val="center"/>
          </w:tcPr>
          <w:p w14:paraId="4409313A" w14:textId="77777777" w:rsidR="00F96F41" w:rsidRDefault="00F96F41" w:rsidP="007203CB">
            <w:pPr>
              <w:jc w:val="center"/>
              <w:rPr>
                <w:rFonts w:ascii="Times New Roman" w:hAnsi="Times New Roman"/>
                <w:bCs/>
                <w:sz w:val="21"/>
                <w:szCs w:val="21"/>
              </w:rPr>
            </w:pPr>
          </w:p>
        </w:tc>
        <w:tc>
          <w:tcPr>
            <w:tcW w:w="350" w:type="pct"/>
            <w:vAlign w:val="center"/>
          </w:tcPr>
          <w:p w14:paraId="2FB256F0" w14:textId="77777777" w:rsidR="00F96F41" w:rsidRDefault="00F96F41" w:rsidP="007203CB">
            <w:pPr>
              <w:jc w:val="center"/>
              <w:rPr>
                <w:rFonts w:ascii="Times New Roman" w:hAnsi="Times New Roman"/>
                <w:bCs/>
                <w:sz w:val="21"/>
                <w:szCs w:val="21"/>
              </w:rPr>
            </w:pPr>
          </w:p>
        </w:tc>
        <w:tc>
          <w:tcPr>
            <w:tcW w:w="394" w:type="pct"/>
            <w:vAlign w:val="center"/>
          </w:tcPr>
          <w:p w14:paraId="67BDF8FF" w14:textId="77777777" w:rsidR="00F96F41" w:rsidRDefault="00F96F41" w:rsidP="007203CB">
            <w:pPr>
              <w:jc w:val="center"/>
              <w:rPr>
                <w:rFonts w:ascii="Times New Roman" w:hAnsi="Times New Roman"/>
                <w:bCs/>
                <w:sz w:val="21"/>
                <w:szCs w:val="21"/>
              </w:rPr>
            </w:pPr>
          </w:p>
        </w:tc>
      </w:tr>
      <w:tr w:rsidR="00F96F41" w14:paraId="750CBFA0" w14:textId="77777777" w:rsidTr="007A614F">
        <w:trPr>
          <w:trHeight w:val="308"/>
          <w:jc w:val="center"/>
        </w:trPr>
        <w:tc>
          <w:tcPr>
            <w:tcW w:w="302" w:type="pct"/>
            <w:vMerge/>
            <w:vAlign w:val="center"/>
          </w:tcPr>
          <w:p w14:paraId="4F81E884" w14:textId="77777777" w:rsidR="00F96F41" w:rsidRDefault="00F96F41" w:rsidP="007203CB">
            <w:pPr>
              <w:jc w:val="center"/>
              <w:rPr>
                <w:rFonts w:ascii="Times New Roman" w:hAnsi="Times New Roman"/>
                <w:bCs/>
                <w:sz w:val="21"/>
                <w:szCs w:val="21"/>
              </w:rPr>
            </w:pPr>
          </w:p>
        </w:tc>
        <w:tc>
          <w:tcPr>
            <w:tcW w:w="2084" w:type="pct"/>
            <w:vAlign w:val="center"/>
          </w:tcPr>
          <w:p w14:paraId="45C1E333" w14:textId="77777777" w:rsidR="00F96F41" w:rsidRDefault="00F96F41" w:rsidP="007203CB">
            <w:pPr>
              <w:jc w:val="center"/>
              <w:rPr>
                <w:rFonts w:ascii="Times New Roman" w:hAnsi="Times New Roman"/>
                <w:sz w:val="21"/>
                <w:szCs w:val="21"/>
              </w:rPr>
            </w:pPr>
            <w:r>
              <w:rPr>
                <w:rFonts w:ascii="Times New Roman" w:hAnsi="Times New Roman"/>
                <w:sz w:val="21"/>
                <w:szCs w:val="21"/>
                <w:lang w:eastAsia="zh-CN"/>
              </w:rPr>
              <w:t>渐尖毛蕨</w:t>
            </w:r>
            <w:r>
              <w:rPr>
                <w:rFonts w:ascii="Times New Roman" w:hAnsi="Times New Roman" w:hint="eastAsia"/>
                <w:sz w:val="21"/>
                <w:szCs w:val="21"/>
                <w:lang w:eastAsia="zh-CN"/>
              </w:rPr>
              <w:t>（</w:t>
            </w:r>
            <w:r>
              <w:rPr>
                <w:rFonts w:ascii="Times New Roman" w:hAnsi="Times New Roman"/>
                <w:i/>
                <w:iCs/>
                <w:sz w:val="21"/>
                <w:szCs w:val="21"/>
                <w:lang w:eastAsia="zh-CN"/>
              </w:rPr>
              <w:t xml:space="preserve">var. </w:t>
            </w:r>
            <w:proofErr w:type="spellStart"/>
            <w:r>
              <w:rPr>
                <w:rFonts w:ascii="Times New Roman" w:hAnsi="Times New Roman"/>
                <w:i/>
                <w:iCs/>
                <w:sz w:val="21"/>
                <w:szCs w:val="21"/>
                <w:lang w:eastAsia="zh-CN"/>
              </w:rPr>
              <w:t>acuminatus</w:t>
            </w:r>
            <w:proofErr w:type="spellEnd"/>
            <w:r>
              <w:rPr>
                <w:rFonts w:ascii="Times New Roman" w:hAnsi="Times New Roman" w:hint="eastAsia"/>
                <w:sz w:val="21"/>
                <w:szCs w:val="21"/>
                <w:lang w:eastAsia="zh-CN"/>
              </w:rPr>
              <w:t>）</w:t>
            </w:r>
          </w:p>
        </w:tc>
        <w:tc>
          <w:tcPr>
            <w:tcW w:w="957" w:type="pct"/>
            <w:gridSpan w:val="3"/>
            <w:vAlign w:val="center"/>
          </w:tcPr>
          <w:p w14:paraId="3A35EDCD" w14:textId="77777777" w:rsidR="00F96F41" w:rsidRDefault="00F96F41" w:rsidP="007203CB">
            <w:pPr>
              <w:pStyle w:val="af0"/>
              <w:ind w:left="880" w:firstLine="360"/>
              <w:rPr>
                <w:rFonts w:ascii="Times New Roman" w:hAnsi="Times New Roman"/>
                <w:bCs/>
                <w:sz w:val="21"/>
                <w:szCs w:val="21"/>
              </w:rPr>
            </w:pPr>
            <w:r>
              <w:rPr>
                <w:rFonts w:ascii="Times New Roman" w:hAnsi="Times New Roman"/>
                <w:bCs/>
                <w:sz w:val="21"/>
                <w:szCs w:val="21"/>
              </w:rPr>
              <w:t>0.4</w:t>
            </w:r>
          </w:p>
        </w:tc>
        <w:tc>
          <w:tcPr>
            <w:tcW w:w="344" w:type="pct"/>
            <w:vAlign w:val="center"/>
          </w:tcPr>
          <w:p w14:paraId="41F095E2" w14:textId="77777777" w:rsidR="00F96F41" w:rsidRDefault="00F96F41" w:rsidP="007203CB">
            <w:pPr>
              <w:jc w:val="center"/>
              <w:rPr>
                <w:rFonts w:ascii="Times New Roman" w:hAnsi="Times New Roman"/>
                <w:bCs/>
                <w:kern w:val="2"/>
                <w:sz w:val="21"/>
                <w:szCs w:val="21"/>
                <w:lang w:eastAsia="zh-CN"/>
              </w:rPr>
            </w:pPr>
            <w:r>
              <w:rPr>
                <w:rFonts w:ascii="Times New Roman" w:hAnsi="Times New Roman"/>
                <w:bCs/>
                <w:sz w:val="21"/>
                <w:szCs w:val="21"/>
              </w:rPr>
              <w:t>Un.</w:t>
            </w:r>
          </w:p>
        </w:tc>
        <w:tc>
          <w:tcPr>
            <w:tcW w:w="569" w:type="pct"/>
            <w:gridSpan w:val="2"/>
            <w:vAlign w:val="center"/>
          </w:tcPr>
          <w:p w14:paraId="45B2D2B9" w14:textId="77777777" w:rsidR="00F96F41" w:rsidRDefault="00F96F41" w:rsidP="007203CB">
            <w:pPr>
              <w:jc w:val="center"/>
              <w:rPr>
                <w:rFonts w:ascii="Times New Roman" w:hAnsi="Times New Roman"/>
                <w:bCs/>
                <w:sz w:val="21"/>
                <w:szCs w:val="21"/>
              </w:rPr>
            </w:pPr>
          </w:p>
        </w:tc>
        <w:tc>
          <w:tcPr>
            <w:tcW w:w="350" w:type="pct"/>
            <w:vAlign w:val="center"/>
          </w:tcPr>
          <w:p w14:paraId="784AD1F4" w14:textId="77777777" w:rsidR="00F96F41" w:rsidRDefault="00F96F41" w:rsidP="007203CB">
            <w:pPr>
              <w:jc w:val="center"/>
              <w:rPr>
                <w:rFonts w:ascii="Times New Roman" w:hAnsi="Times New Roman"/>
                <w:bCs/>
                <w:sz w:val="21"/>
                <w:szCs w:val="21"/>
              </w:rPr>
            </w:pPr>
          </w:p>
        </w:tc>
        <w:tc>
          <w:tcPr>
            <w:tcW w:w="394" w:type="pct"/>
            <w:vAlign w:val="center"/>
          </w:tcPr>
          <w:p w14:paraId="69657A2B" w14:textId="77777777" w:rsidR="00F96F41" w:rsidRDefault="00F96F41" w:rsidP="007203CB">
            <w:pPr>
              <w:jc w:val="center"/>
              <w:rPr>
                <w:rFonts w:ascii="Times New Roman" w:hAnsi="Times New Roman"/>
                <w:bCs/>
                <w:sz w:val="21"/>
                <w:szCs w:val="21"/>
              </w:rPr>
            </w:pPr>
          </w:p>
        </w:tc>
      </w:tr>
    </w:tbl>
    <w:p w14:paraId="05204E92" w14:textId="77777777" w:rsidR="00F96F41" w:rsidRDefault="00F96F41" w:rsidP="00F96F41">
      <w:pPr>
        <w:pStyle w:val="41"/>
        <w:adjustRightInd w:val="0"/>
        <w:snapToGrid w:val="0"/>
        <w:spacing w:beforeLines="50" w:before="120" w:line="360" w:lineRule="auto"/>
        <w:ind w:firstLineChars="200" w:firstLine="482"/>
        <w:rPr>
          <w:b/>
          <w:bCs/>
          <w:sz w:val="24"/>
          <w:szCs w:val="24"/>
          <w:lang w:val="de-DE"/>
        </w:rPr>
      </w:pPr>
      <w:r>
        <w:rPr>
          <w:b/>
          <w:bCs/>
          <w:sz w:val="24"/>
          <w:szCs w:val="24"/>
        </w:rPr>
        <w:t>4</w:t>
      </w:r>
      <w:r>
        <w:rPr>
          <w:b/>
          <w:bCs/>
          <w:sz w:val="24"/>
          <w:szCs w:val="24"/>
        </w:rPr>
        <w:t>、项目评价范围</w:t>
      </w:r>
      <w:r>
        <w:rPr>
          <w:b/>
          <w:bCs/>
          <w:sz w:val="24"/>
          <w:szCs w:val="24"/>
          <w:lang w:val="de-DE"/>
        </w:rPr>
        <w:t>植被的基本特征</w:t>
      </w:r>
    </w:p>
    <w:p w14:paraId="4372EAD1" w14:textId="77777777" w:rsidR="00F96F41" w:rsidRDefault="00F96F41" w:rsidP="00F96F41">
      <w:pPr>
        <w:widowControl w:val="0"/>
        <w:spacing w:line="480" w:lineRule="exact"/>
        <w:ind w:firstLineChars="200" w:firstLine="480"/>
        <w:rPr>
          <w:rFonts w:ascii="Times New Roman" w:hAnsi="Times New Roman"/>
          <w:sz w:val="24"/>
          <w:szCs w:val="24"/>
          <w:lang w:val="de-DE" w:eastAsia="zh-CN"/>
        </w:rPr>
      </w:pPr>
      <w:r>
        <w:rPr>
          <w:rFonts w:ascii="Times New Roman" w:hAnsi="Times New Roman"/>
          <w:sz w:val="24"/>
          <w:szCs w:val="24"/>
          <w:lang w:val="de-DE" w:eastAsia="zh-CN"/>
        </w:rPr>
        <w:t>根据对评价范围进行的植被考察和若干重点地区代表类型的样方调查，可知区域内植被具有以下特征：</w:t>
      </w:r>
    </w:p>
    <w:p w14:paraId="2AA71B1C" w14:textId="77777777" w:rsidR="00F96F41" w:rsidRDefault="00F96F41" w:rsidP="00F96F41">
      <w:pPr>
        <w:widowControl w:val="0"/>
        <w:numPr>
          <w:ilvl w:val="0"/>
          <w:numId w:val="30"/>
        </w:numPr>
        <w:spacing w:line="480" w:lineRule="exact"/>
        <w:ind w:firstLineChars="200" w:firstLine="480"/>
        <w:jc w:val="both"/>
        <w:rPr>
          <w:rFonts w:ascii="Times New Roman" w:hAnsi="Times New Roman"/>
          <w:sz w:val="24"/>
          <w:szCs w:val="24"/>
          <w:lang w:eastAsia="zh-CN"/>
        </w:rPr>
      </w:pPr>
      <w:r>
        <w:rPr>
          <w:rFonts w:ascii="Times New Roman" w:hAnsi="Times New Roman"/>
          <w:sz w:val="24"/>
          <w:szCs w:val="24"/>
          <w:lang w:eastAsia="zh-CN"/>
        </w:rPr>
        <w:t>植被次生性明显</w:t>
      </w:r>
    </w:p>
    <w:p w14:paraId="67C7CA13" w14:textId="77777777" w:rsidR="00F96F41" w:rsidRDefault="00F96F41" w:rsidP="00F96F41">
      <w:pPr>
        <w:widowControl w:val="0"/>
        <w:spacing w:line="480" w:lineRule="exact"/>
        <w:ind w:firstLineChars="200" w:firstLine="480"/>
        <w:rPr>
          <w:rFonts w:ascii="Times New Roman" w:hAnsi="Times New Roman"/>
          <w:sz w:val="24"/>
          <w:szCs w:val="24"/>
          <w:lang w:eastAsia="zh-CN"/>
        </w:rPr>
      </w:pPr>
      <w:r>
        <w:rPr>
          <w:rFonts w:ascii="Times New Roman" w:hAnsi="Times New Roman"/>
          <w:sz w:val="24"/>
          <w:szCs w:val="24"/>
          <w:lang w:eastAsia="zh-CN"/>
        </w:rPr>
        <w:t>评价范围在植被带谱上应为常绿阔叶林类型，但现有的常绿阔叶林面积很少，只有在人烟稀少、田头地角有残存的常绿阔叶林。</w:t>
      </w:r>
      <w:proofErr w:type="gramStart"/>
      <w:r>
        <w:rPr>
          <w:rFonts w:ascii="Times New Roman" w:hAnsi="Times New Roman"/>
          <w:sz w:val="24"/>
          <w:szCs w:val="24"/>
          <w:lang w:eastAsia="zh-CN"/>
        </w:rPr>
        <w:t>评价区</w:t>
      </w:r>
      <w:proofErr w:type="gramEnd"/>
      <w:r>
        <w:rPr>
          <w:rFonts w:ascii="Times New Roman" w:hAnsi="Times New Roman"/>
          <w:sz w:val="24"/>
          <w:szCs w:val="24"/>
          <w:lang w:eastAsia="zh-CN"/>
        </w:rPr>
        <w:t>山体中上部经过</w:t>
      </w:r>
      <w:r>
        <w:rPr>
          <w:rFonts w:ascii="Times New Roman" w:hAnsi="Times New Roman"/>
          <w:sz w:val="24"/>
          <w:szCs w:val="24"/>
          <w:lang w:eastAsia="zh-CN"/>
        </w:rPr>
        <w:lastRenderedPageBreak/>
        <w:t>近年来的人工造林和封山育林等工程，许多地方已经蔚然成林，多为山地针叶林带或者针叶阔叶混交林带，主要是以马尾松、杉木、柏木为主的针叶林植被，以麻栎、青冈、栓皮栎、枫香、</w:t>
      </w:r>
      <w:proofErr w:type="gramStart"/>
      <w:r>
        <w:rPr>
          <w:rFonts w:ascii="Times New Roman" w:hAnsi="Times New Roman"/>
          <w:sz w:val="24"/>
          <w:szCs w:val="24"/>
          <w:lang w:eastAsia="zh-CN"/>
        </w:rPr>
        <w:t>响叶杨</w:t>
      </w:r>
      <w:proofErr w:type="gramEnd"/>
      <w:r>
        <w:rPr>
          <w:rFonts w:ascii="Times New Roman" w:hAnsi="Times New Roman"/>
          <w:sz w:val="24"/>
          <w:szCs w:val="24"/>
          <w:lang w:eastAsia="zh-CN"/>
        </w:rPr>
        <w:t>等为主的阔叶林植被带，其群落结构大多具备有乔木、灌木、草本、地衣层，覆盖度基本保持在</w:t>
      </w:r>
      <w:r>
        <w:rPr>
          <w:rFonts w:ascii="Times New Roman" w:hAnsi="Times New Roman"/>
          <w:sz w:val="24"/>
          <w:szCs w:val="24"/>
          <w:lang w:eastAsia="zh-CN"/>
        </w:rPr>
        <w:t>70%</w:t>
      </w:r>
      <w:r>
        <w:rPr>
          <w:rFonts w:ascii="Times New Roman" w:hAnsi="Times New Roman"/>
          <w:sz w:val="24"/>
          <w:szCs w:val="24"/>
          <w:lang w:eastAsia="zh-CN"/>
        </w:rPr>
        <w:t>左右。次生灌丛则以盐肤木、黄荆、火</w:t>
      </w:r>
      <w:proofErr w:type="gramStart"/>
      <w:r>
        <w:rPr>
          <w:rFonts w:ascii="Times New Roman" w:hAnsi="Times New Roman"/>
          <w:sz w:val="24"/>
          <w:szCs w:val="24"/>
          <w:lang w:eastAsia="zh-CN"/>
        </w:rPr>
        <w:t>棘</w:t>
      </w:r>
      <w:proofErr w:type="gramEnd"/>
      <w:r>
        <w:rPr>
          <w:rFonts w:ascii="Times New Roman" w:hAnsi="Times New Roman"/>
          <w:sz w:val="24"/>
          <w:szCs w:val="24"/>
          <w:lang w:eastAsia="zh-CN"/>
        </w:rPr>
        <w:t>、马桑、胡枝子、荚蒾、杨桐、蛇莓、算盘子、南天竹为主要的优势群落，草本优势种群主要是白茅、五节芒、</w:t>
      </w:r>
      <w:proofErr w:type="gramStart"/>
      <w:r>
        <w:rPr>
          <w:rFonts w:ascii="Times New Roman" w:hAnsi="Times New Roman"/>
          <w:sz w:val="24"/>
          <w:szCs w:val="24"/>
          <w:lang w:eastAsia="zh-CN"/>
        </w:rPr>
        <w:t>野古草</w:t>
      </w:r>
      <w:proofErr w:type="gramEnd"/>
      <w:r>
        <w:rPr>
          <w:rFonts w:ascii="Times New Roman" w:hAnsi="Times New Roman"/>
          <w:sz w:val="24"/>
          <w:szCs w:val="24"/>
          <w:lang w:eastAsia="zh-CN"/>
        </w:rPr>
        <w:t>、斑</w:t>
      </w:r>
      <w:proofErr w:type="gramStart"/>
      <w:r>
        <w:rPr>
          <w:rFonts w:ascii="Times New Roman" w:hAnsi="Times New Roman"/>
          <w:sz w:val="24"/>
          <w:szCs w:val="24"/>
          <w:lang w:eastAsia="zh-CN"/>
        </w:rPr>
        <w:t>茅</w:t>
      </w:r>
      <w:proofErr w:type="gramEnd"/>
      <w:r>
        <w:rPr>
          <w:rFonts w:ascii="Times New Roman" w:hAnsi="Times New Roman"/>
          <w:sz w:val="24"/>
          <w:szCs w:val="24"/>
          <w:lang w:eastAsia="zh-CN"/>
        </w:rPr>
        <w:t>、婆婆针</w:t>
      </w:r>
      <w:r>
        <w:rPr>
          <w:rFonts w:ascii="Times New Roman" w:hAnsi="Times New Roman"/>
          <w:sz w:val="24"/>
          <w:lang w:eastAsia="zh-CN"/>
        </w:rPr>
        <w:t>、飞蓬、蛇莓、夏枯草、蛇</w:t>
      </w:r>
      <w:proofErr w:type="gramStart"/>
      <w:r>
        <w:rPr>
          <w:rFonts w:ascii="Times New Roman" w:hAnsi="Times New Roman"/>
          <w:sz w:val="24"/>
          <w:lang w:eastAsia="zh-CN"/>
        </w:rPr>
        <w:t>含委陵草</w:t>
      </w:r>
      <w:proofErr w:type="gramEnd"/>
      <w:r>
        <w:rPr>
          <w:rFonts w:ascii="Times New Roman" w:hAnsi="Times New Roman"/>
          <w:sz w:val="24"/>
          <w:lang w:eastAsia="zh-CN"/>
        </w:rPr>
        <w:t>、鸡眼草、芒</w:t>
      </w:r>
      <w:proofErr w:type="gramStart"/>
      <w:r>
        <w:rPr>
          <w:rFonts w:ascii="Times New Roman" w:hAnsi="Times New Roman"/>
          <w:sz w:val="24"/>
          <w:lang w:eastAsia="zh-CN"/>
        </w:rPr>
        <w:t>萁</w:t>
      </w:r>
      <w:proofErr w:type="gramEnd"/>
      <w:r>
        <w:rPr>
          <w:rFonts w:ascii="Times New Roman" w:hAnsi="Times New Roman"/>
          <w:sz w:val="24"/>
          <w:lang w:eastAsia="zh-CN"/>
        </w:rPr>
        <w:t>、车轴草</w:t>
      </w:r>
      <w:r>
        <w:rPr>
          <w:rFonts w:ascii="Times New Roman" w:hAnsi="Times New Roman"/>
          <w:sz w:val="24"/>
          <w:szCs w:val="24"/>
          <w:lang w:eastAsia="zh-CN"/>
        </w:rPr>
        <w:t>。在</w:t>
      </w:r>
      <w:proofErr w:type="gramStart"/>
      <w:r>
        <w:rPr>
          <w:rFonts w:ascii="Times New Roman" w:hAnsi="Times New Roman"/>
          <w:sz w:val="24"/>
          <w:szCs w:val="24"/>
          <w:lang w:eastAsia="zh-CN"/>
        </w:rPr>
        <w:t>评价区</w:t>
      </w:r>
      <w:proofErr w:type="gramEnd"/>
      <w:r>
        <w:rPr>
          <w:rFonts w:ascii="Times New Roman" w:hAnsi="Times New Roman"/>
          <w:sz w:val="24"/>
          <w:szCs w:val="24"/>
          <w:lang w:eastAsia="zh-CN"/>
        </w:rPr>
        <w:t>海拔</w:t>
      </w:r>
      <w:r>
        <w:rPr>
          <w:rFonts w:ascii="Times New Roman" w:hAnsi="Times New Roman"/>
          <w:sz w:val="24"/>
          <w:szCs w:val="24"/>
          <w:lang w:eastAsia="zh-CN"/>
        </w:rPr>
        <w:t>400m</w:t>
      </w:r>
      <w:r>
        <w:rPr>
          <w:rFonts w:ascii="Times New Roman" w:hAnsi="Times New Roman"/>
          <w:sz w:val="24"/>
          <w:szCs w:val="24"/>
          <w:lang w:eastAsia="zh-CN"/>
        </w:rPr>
        <w:t>以下、坡度较缓的地带均已毁林开荒种植粮食作物，导致水土流失，自然条件发生变化，农业植被或者荒芜逐渐代替自然植被。</w:t>
      </w:r>
    </w:p>
    <w:p w14:paraId="76A030FC" w14:textId="77777777" w:rsidR="00F96F41" w:rsidRDefault="00F96F41" w:rsidP="00F96F41">
      <w:pPr>
        <w:widowControl w:val="0"/>
        <w:spacing w:line="480" w:lineRule="exact"/>
        <w:ind w:firstLineChars="200" w:firstLine="480"/>
        <w:rPr>
          <w:rFonts w:ascii="Times New Roman" w:hAnsi="Times New Roman"/>
          <w:sz w:val="24"/>
          <w:szCs w:val="24"/>
          <w:lang w:val="de-DE" w:eastAsia="zh-CN"/>
        </w:rPr>
      </w:pPr>
      <w:r>
        <w:rPr>
          <w:rFonts w:ascii="Times New Roman" w:hAnsi="Times New Roman"/>
          <w:sz w:val="24"/>
          <w:szCs w:val="24"/>
          <w:lang w:val="de-DE" w:eastAsia="zh-CN"/>
        </w:rPr>
        <w:t>地带性常绿阔叶林的消失，使蕴藏其中的大部分珍稀动植物失去生存繁衍的环境，同时，植被的明显次生性，大面积人工种植的针叶林、落叶阔叶林以及次生的</w:t>
      </w:r>
      <w:proofErr w:type="gramStart"/>
      <w:r>
        <w:rPr>
          <w:rFonts w:ascii="Times New Roman" w:hAnsi="Times New Roman"/>
          <w:sz w:val="24"/>
          <w:szCs w:val="24"/>
          <w:lang w:val="de-DE" w:eastAsia="zh-CN"/>
        </w:rPr>
        <w:t>灌丛及灌草丛</w:t>
      </w:r>
      <w:proofErr w:type="gramEnd"/>
      <w:r>
        <w:rPr>
          <w:rFonts w:ascii="Times New Roman" w:hAnsi="Times New Roman"/>
          <w:sz w:val="24"/>
          <w:szCs w:val="24"/>
          <w:lang w:val="de-DE" w:eastAsia="zh-CN"/>
        </w:rPr>
        <w:t>在评价区域的广泛分布，致使区内植被的生态效应的有效性、生物物种的多样性及植被生物量的丰富程度都受到一定的影响。</w:t>
      </w:r>
    </w:p>
    <w:p w14:paraId="7A843DF0" w14:textId="77777777" w:rsidR="00F96F41" w:rsidRDefault="00F96F41" w:rsidP="00F96F41">
      <w:pPr>
        <w:widowControl w:val="0"/>
        <w:spacing w:line="480" w:lineRule="exact"/>
        <w:ind w:firstLineChars="200" w:firstLine="480"/>
        <w:rPr>
          <w:rFonts w:ascii="Times New Roman" w:hAnsi="Times New Roman"/>
          <w:sz w:val="24"/>
          <w:szCs w:val="24"/>
          <w:lang w:val="de-DE" w:eastAsia="zh-CN"/>
        </w:rPr>
      </w:pPr>
      <w:r>
        <w:rPr>
          <w:rFonts w:ascii="Times New Roman" w:hAnsi="Times New Roman"/>
          <w:sz w:val="24"/>
          <w:szCs w:val="24"/>
          <w:lang w:val="de-DE" w:eastAsia="zh-CN"/>
        </w:rPr>
        <w:t>（</w:t>
      </w:r>
      <w:r>
        <w:rPr>
          <w:rFonts w:ascii="Times New Roman" w:hAnsi="Times New Roman"/>
          <w:sz w:val="24"/>
          <w:szCs w:val="24"/>
          <w:lang w:eastAsia="zh-CN"/>
        </w:rPr>
        <w:t>2</w:t>
      </w:r>
      <w:r>
        <w:rPr>
          <w:rFonts w:ascii="Times New Roman" w:hAnsi="Times New Roman"/>
          <w:sz w:val="24"/>
          <w:szCs w:val="24"/>
          <w:lang w:val="de-DE" w:eastAsia="zh-CN"/>
        </w:rPr>
        <w:t>）森林植被覆盖率较低，质量欠佳且分布不均</w:t>
      </w:r>
    </w:p>
    <w:p w14:paraId="3E490CE9" w14:textId="77777777" w:rsidR="00F96F41" w:rsidRDefault="00F96F41" w:rsidP="00F96F41">
      <w:pPr>
        <w:widowControl w:val="0"/>
        <w:spacing w:line="480" w:lineRule="exact"/>
        <w:ind w:firstLineChars="200" w:firstLine="480"/>
        <w:rPr>
          <w:rFonts w:ascii="Times New Roman" w:hAnsi="Times New Roman"/>
          <w:sz w:val="24"/>
          <w:szCs w:val="24"/>
          <w:lang w:val="de-DE" w:eastAsia="zh-CN"/>
        </w:rPr>
      </w:pPr>
      <w:r>
        <w:rPr>
          <w:rFonts w:ascii="Times New Roman" w:hAnsi="Times New Roman"/>
          <w:sz w:val="24"/>
          <w:szCs w:val="24"/>
          <w:lang w:val="de-DE" w:eastAsia="zh-CN"/>
        </w:rPr>
        <w:t>评价范围的森林植被分布较为广泛，但多为人工培育中幼龄林，因此森林蓄积量较低，森林群落的结构简单，郁闭度相对较低，生物量及生产力亦较低，因此，森林植被的生态效应较差。项目建设过程中，施工方应千方百计注意保护现有森林植被，并在项目开发的同时，采取有效措施促进森林植被的恢复，加强人工封闭或人工促进措施，做好封山育林工作，使灌丛植被尽快地向森林植被演替。</w:t>
      </w:r>
    </w:p>
    <w:p w14:paraId="13810FB4" w14:textId="77777777" w:rsidR="00F96F41" w:rsidRDefault="00F96F41" w:rsidP="00F96F41">
      <w:pPr>
        <w:widowControl w:val="0"/>
        <w:spacing w:line="480" w:lineRule="exact"/>
        <w:ind w:firstLineChars="200" w:firstLine="480"/>
        <w:rPr>
          <w:rFonts w:ascii="Times New Roman" w:hAnsi="Times New Roman"/>
          <w:sz w:val="24"/>
          <w:szCs w:val="24"/>
          <w:lang w:val="de-DE" w:eastAsia="zh-CN"/>
        </w:rPr>
      </w:pPr>
      <w:r>
        <w:rPr>
          <w:rFonts w:ascii="Times New Roman" w:hAnsi="Times New Roman"/>
          <w:sz w:val="24"/>
          <w:szCs w:val="24"/>
          <w:lang w:val="de-DE" w:eastAsia="zh-CN"/>
        </w:rPr>
        <w:t>（</w:t>
      </w:r>
      <w:r>
        <w:rPr>
          <w:rFonts w:ascii="Times New Roman" w:hAnsi="Times New Roman"/>
          <w:sz w:val="24"/>
          <w:szCs w:val="24"/>
          <w:lang w:eastAsia="zh-CN"/>
        </w:rPr>
        <w:t>3</w:t>
      </w:r>
      <w:r>
        <w:rPr>
          <w:rFonts w:ascii="Times New Roman" w:hAnsi="Times New Roman"/>
          <w:sz w:val="24"/>
          <w:szCs w:val="24"/>
          <w:lang w:val="de-DE" w:eastAsia="zh-CN"/>
        </w:rPr>
        <w:t>）人工植被分布广泛，尤其旱地植被占明显优势</w:t>
      </w:r>
    </w:p>
    <w:p w14:paraId="594423B0" w14:textId="77777777" w:rsidR="00F96F41" w:rsidRDefault="00F96F41" w:rsidP="00F96F41">
      <w:pPr>
        <w:widowControl w:val="0"/>
        <w:spacing w:line="480" w:lineRule="exact"/>
        <w:ind w:firstLineChars="200" w:firstLine="480"/>
        <w:rPr>
          <w:rFonts w:ascii="Times New Roman" w:hAnsi="Times New Roman"/>
          <w:sz w:val="24"/>
          <w:szCs w:val="24"/>
          <w:lang w:val="de-DE" w:eastAsia="zh-CN"/>
        </w:rPr>
      </w:pPr>
      <w:r>
        <w:rPr>
          <w:rFonts w:ascii="Times New Roman" w:hAnsi="Times New Roman"/>
          <w:sz w:val="24"/>
          <w:szCs w:val="24"/>
          <w:lang w:val="de-DE" w:eastAsia="zh-CN"/>
        </w:rPr>
        <w:t>评价范围地处川西中低山区域，土地负荷极大。目前评价范围内有农田植被</w:t>
      </w:r>
      <w:r>
        <w:rPr>
          <w:rFonts w:ascii="Times New Roman" w:hAnsi="Times New Roman"/>
          <w:sz w:val="24"/>
          <w:szCs w:val="24"/>
          <w:lang w:eastAsia="zh-CN"/>
        </w:rPr>
        <w:t>306.84</w:t>
      </w:r>
      <w:r>
        <w:rPr>
          <w:rFonts w:ascii="Times New Roman" w:hAnsi="Times New Roman"/>
          <w:sz w:val="24"/>
          <w:szCs w:val="24"/>
          <w:lang w:val="de-DE" w:eastAsia="zh-CN"/>
        </w:rPr>
        <w:t>hm²</w:t>
      </w:r>
      <w:r>
        <w:rPr>
          <w:rFonts w:ascii="Times New Roman" w:hAnsi="Times New Roman"/>
          <w:sz w:val="24"/>
          <w:szCs w:val="24"/>
          <w:lang w:val="de-DE" w:eastAsia="zh-CN"/>
        </w:rPr>
        <w:t>，约占评价区内土地总面积的</w:t>
      </w:r>
      <w:r>
        <w:rPr>
          <w:rFonts w:ascii="Times New Roman" w:hAnsi="Times New Roman"/>
          <w:sz w:val="24"/>
          <w:szCs w:val="24"/>
          <w:lang w:eastAsia="zh-CN"/>
        </w:rPr>
        <w:t>23.18</w:t>
      </w:r>
      <w:r>
        <w:rPr>
          <w:rFonts w:ascii="Times New Roman" w:hAnsi="Times New Roman"/>
          <w:sz w:val="24"/>
          <w:szCs w:val="24"/>
          <w:lang w:val="de-DE" w:eastAsia="zh-CN"/>
        </w:rPr>
        <w:t>%</w:t>
      </w:r>
      <w:r>
        <w:rPr>
          <w:rFonts w:ascii="Times New Roman" w:hAnsi="Times New Roman"/>
          <w:sz w:val="24"/>
          <w:szCs w:val="24"/>
          <w:lang w:val="de-DE" w:eastAsia="zh-CN"/>
        </w:rPr>
        <w:t>，即垦殖指数达</w:t>
      </w:r>
      <w:r>
        <w:rPr>
          <w:rFonts w:ascii="Times New Roman" w:hAnsi="Times New Roman"/>
          <w:sz w:val="24"/>
          <w:szCs w:val="24"/>
          <w:lang w:eastAsia="zh-CN"/>
        </w:rPr>
        <w:t>23.18</w:t>
      </w:r>
      <w:r>
        <w:rPr>
          <w:rFonts w:ascii="Times New Roman" w:hAnsi="Times New Roman"/>
          <w:sz w:val="24"/>
          <w:szCs w:val="24"/>
          <w:lang w:val="de-DE" w:eastAsia="zh-CN"/>
        </w:rPr>
        <w:t>%</w:t>
      </w:r>
      <w:r>
        <w:rPr>
          <w:rFonts w:ascii="Times New Roman" w:hAnsi="Times New Roman"/>
          <w:sz w:val="24"/>
          <w:szCs w:val="24"/>
          <w:lang w:val="de-DE" w:eastAsia="zh-CN"/>
        </w:rPr>
        <w:t>。大面积的农田植被对于解决区内人口的粮食、蔬菜等起到了重要作用，但是由于不少旱地是在河谷斜坡和丘陵山地的斜坡面上开垦出来的，</w:t>
      </w:r>
      <w:proofErr w:type="gramStart"/>
      <w:r>
        <w:rPr>
          <w:rFonts w:ascii="Times New Roman" w:hAnsi="Times New Roman"/>
          <w:sz w:val="24"/>
          <w:szCs w:val="24"/>
          <w:lang w:val="de-DE" w:eastAsia="zh-CN"/>
        </w:rPr>
        <w:t>这种坡耕旱地</w:t>
      </w:r>
      <w:proofErr w:type="gramEnd"/>
      <w:r>
        <w:rPr>
          <w:rFonts w:ascii="Times New Roman" w:hAnsi="Times New Roman"/>
          <w:sz w:val="24"/>
          <w:szCs w:val="24"/>
          <w:lang w:val="de-DE" w:eastAsia="zh-CN"/>
        </w:rPr>
        <w:t>在人类长期的翻耕种植下，会加速土壤的侵蚀，使山区生态环境进一步退化。</w:t>
      </w:r>
    </w:p>
    <w:p w14:paraId="2619F2BA" w14:textId="77777777" w:rsidR="00F96F41" w:rsidRPr="00F96F41"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77" w:name="_Toc110440097"/>
      <w:r w:rsidRPr="00F96F41">
        <w:rPr>
          <w:rFonts w:ascii="Times New Roman" w:eastAsia="黑体" w:hAnsi="Times New Roman"/>
          <w:b w:val="0"/>
          <w:sz w:val="24"/>
          <w:szCs w:val="24"/>
          <w:lang w:eastAsia="zh-CN"/>
        </w:rPr>
        <w:t>4.3.5</w:t>
      </w:r>
      <w:r w:rsidRPr="00F96F41">
        <w:rPr>
          <w:rFonts w:ascii="Times New Roman" w:eastAsia="黑体" w:hAnsi="Times New Roman"/>
          <w:b w:val="0"/>
          <w:sz w:val="24"/>
          <w:szCs w:val="24"/>
          <w:lang w:eastAsia="zh-CN"/>
        </w:rPr>
        <w:t>评价范围植被生产力和生物量分析</w:t>
      </w:r>
      <w:bookmarkEnd w:id="177"/>
    </w:p>
    <w:p w14:paraId="4C81909A" w14:textId="77777777" w:rsidR="00F96F41" w:rsidRDefault="00F96F41" w:rsidP="00F96F41">
      <w:pPr>
        <w:widowControl w:val="0"/>
        <w:spacing w:line="480" w:lineRule="exact"/>
        <w:ind w:firstLineChars="200" w:firstLine="482"/>
        <w:rPr>
          <w:rFonts w:ascii="Times New Roman" w:hAnsi="Times New Roman"/>
          <w:b/>
          <w:bCs/>
          <w:sz w:val="24"/>
          <w:szCs w:val="24"/>
          <w:lang w:val="de-DE" w:eastAsia="zh-CN"/>
        </w:rPr>
      </w:pPr>
      <w:r>
        <w:rPr>
          <w:rFonts w:ascii="Times New Roman" w:hAnsi="Times New Roman"/>
          <w:b/>
          <w:bCs/>
          <w:sz w:val="24"/>
          <w:szCs w:val="24"/>
          <w:lang w:val="de-DE" w:eastAsia="zh-CN"/>
        </w:rPr>
        <w:t>（</w:t>
      </w:r>
      <w:r>
        <w:rPr>
          <w:rFonts w:ascii="Times New Roman" w:hAnsi="Times New Roman"/>
          <w:b/>
          <w:bCs/>
          <w:sz w:val="24"/>
          <w:szCs w:val="24"/>
          <w:lang w:eastAsia="zh-CN"/>
        </w:rPr>
        <w:t>1</w:t>
      </w:r>
      <w:r>
        <w:rPr>
          <w:rFonts w:ascii="Times New Roman" w:hAnsi="Times New Roman"/>
          <w:b/>
          <w:bCs/>
          <w:sz w:val="24"/>
          <w:szCs w:val="24"/>
          <w:lang w:val="de-DE" w:eastAsia="zh-CN"/>
        </w:rPr>
        <w:t>）土地自然生产力估算</w:t>
      </w:r>
    </w:p>
    <w:p w14:paraId="21954548" w14:textId="77777777" w:rsidR="00F96F41" w:rsidRDefault="00F96F41" w:rsidP="00F96F41">
      <w:pPr>
        <w:widowControl w:val="0"/>
        <w:spacing w:line="480" w:lineRule="exact"/>
        <w:ind w:firstLineChars="200" w:firstLine="480"/>
        <w:rPr>
          <w:rFonts w:ascii="Times New Roman" w:hAnsi="Times New Roman"/>
          <w:sz w:val="24"/>
          <w:szCs w:val="24"/>
          <w:lang w:val="de-DE" w:eastAsia="zh-CN"/>
        </w:rPr>
      </w:pPr>
      <w:r>
        <w:rPr>
          <w:rFonts w:ascii="Times New Roman" w:hAnsi="Times New Roman"/>
          <w:sz w:val="24"/>
          <w:szCs w:val="24"/>
          <w:lang w:val="de-DE" w:eastAsia="zh-CN"/>
        </w:rPr>
        <w:t>采用</w:t>
      </w:r>
      <w:r>
        <w:rPr>
          <w:rFonts w:ascii="Times New Roman" w:hAnsi="Times New Roman"/>
          <w:sz w:val="24"/>
          <w:szCs w:val="24"/>
          <w:lang w:val="de-DE" w:eastAsia="zh-CN"/>
        </w:rPr>
        <w:t>H.lieth</w:t>
      </w:r>
      <w:r>
        <w:rPr>
          <w:rFonts w:ascii="Times New Roman" w:hAnsi="Times New Roman"/>
          <w:sz w:val="24"/>
          <w:szCs w:val="24"/>
          <w:lang w:val="de-DE" w:eastAsia="zh-CN"/>
        </w:rPr>
        <w:t>生物生产力经验公式计算项目区域土地自然生产力：</w:t>
      </w:r>
    </w:p>
    <w:p w14:paraId="768F8CC1" w14:textId="77777777" w:rsidR="00F96F41" w:rsidRDefault="00F96F41" w:rsidP="00F96F41">
      <w:pPr>
        <w:rPr>
          <w:rFonts w:ascii="Times New Roman" w:hAnsi="Times New Roman"/>
        </w:rPr>
      </w:pPr>
      <w:r>
        <w:rPr>
          <w:rFonts w:ascii="Times New Roman" w:hAnsi="Times New Roman"/>
          <w:position w:val="-26"/>
        </w:rPr>
        <w:object w:dxaOrig="2141" w:dyaOrig="659" w14:anchorId="4175514A">
          <v:shape id="Object 81" o:spid="_x0000_i1027" type="#_x0000_t75" style="width:130pt;height:36.5pt;mso-wrap-style:square;mso-position-horizontal-relative:page;mso-position-vertical-relative:page" o:ole="">
            <v:imagedata r:id="rId107" o:title=""/>
          </v:shape>
          <o:OLEObject Type="Embed" ProgID="Equation.3" ShapeID="Object 81" DrawAspect="Content" ObjectID="_1721053228" r:id="rId108"/>
        </w:object>
      </w:r>
    </w:p>
    <w:p w14:paraId="7C17D1C1" w14:textId="77777777" w:rsidR="00F96F41" w:rsidRDefault="00F96F41" w:rsidP="00F96F41">
      <w:pPr>
        <w:rPr>
          <w:rFonts w:ascii="Times New Roman" w:hAnsi="Times New Roman"/>
        </w:rPr>
      </w:pPr>
      <w:r>
        <w:rPr>
          <w:rFonts w:ascii="Times New Roman" w:hAnsi="Times New Roman"/>
          <w:position w:val="-10"/>
        </w:rPr>
        <w:object w:dxaOrig="2361" w:dyaOrig="359" w14:anchorId="4CBC5ED8">
          <v:shape id="Object 50" o:spid="_x0000_i1028" type="#_x0000_t75" style="width:150pt;height:22pt;mso-wrap-style:square;mso-position-horizontal-relative:page;mso-position-vertical-relative:page" o:ole="">
            <v:imagedata r:id="rId109" o:title=""/>
          </v:shape>
          <o:OLEObject Type="Embed" ProgID="Equation.3" ShapeID="Object 50" DrawAspect="Content" ObjectID="_1721053229" r:id="rId110"/>
        </w:object>
      </w:r>
    </w:p>
    <w:p w14:paraId="38D6CCE1" w14:textId="77777777" w:rsidR="00F96F41" w:rsidRDefault="00F96F41" w:rsidP="00F96F41">
      <w:pPr>
        <w:widowControl w:val="0"/>
        <w:spacing w:line="480" w:lineRule="exact"/>
        <w:rPr>
          <w:rFonts w:ascii="Times New Roman" w:hAnsi="Times New Roman"/>
          <w:sz w:val="24"/>
          <w:szCs w:val="24"/>
          <w:lang w:eastAsia="zh-CN"/>
        </w:rPr>
      </w:pPr>
      <w:r>
        <w:rPr>
          <w:rFonts w:ascii="Times New Roman" w:hAnsi="Times New Roman"/>
          <w:sz w:val="24"/>
          <w:szCs w:val="24"/>
          <w:lang w:val="de-DE" w:eastAsia="zh-CN"/>
        </w:rPr>
        <w:t>式中：</w:t>
      </w:r>
      <w:r>
        <w:rPr>
          <w:rFonts w:ascii="Times New Roman" w:hAnsi="Times New Roman"/>
          <w:sz w:val="24"/>
          <w:szCs w:val="24"/>
          <w:lang w:val="de-DE" w:eastAsia="zh-CN"/>
        </w:rPr>
        <w:t>Y1——</w:t>
      </w:r>
      <w:r>
        <w:rPr>
          <w:rFonts w:ascii="Times New Roman" w:hAnsi="Times New Roman"/>
          <w:sz w:val="24"/>
          <w:szCs w:val="24"/>
          <w:lang w:val="de-DE" w:eastAsia="zh-CN"/>
        </w:rPr>
        <w:t>根据年均温度（</w:t>
      </w:r>
      <w:r>
        <w:rPr>
          <w:rFonts w:ascii="Times New Roman" w:hAnsi="Times New Roman"/>
          <w:sz w:val="24"/>
          <w:szCs w:val="24"/>
          <w:lang w:val="de-DE" w:eastAsia="zh-CN"/>
        </w:rPr>
        <w:t>t</w:t>
      </w:r>
      <w:r>
        <w:rPr>
          <w:rFonts w:ascii="Times New Roman" w:hAnsi="Times New Roman"/>
          <w:sz w:val="24"/>
          <w:szCs w:val="24"/>
          <w:lang w:val="de-DE" w:eastAsia="zh-CN"/>
        </w:rPr>
        <w:t>）估算的热量</w:t>
      </w:r>
      <w:r>
        <w:rPr>
          <w:rFonts w:ascii="Times New Roman" w:hAnsi="Times New Roman"/>
          <w:sz w:val="24"/>
          <w:szCs w:val="24"/>
          <w:lang w:eastAsia="zh-CN"/>
        </w:rPr>
        <w:t>生产力（</w:t>
      </w:r>
      <w:r>
        <w:rPr>
          <w:rFonts w:ascii="Times New Roman" w:hAnsi="Times New Roman"/>
          <w:sz w:val="24"/>
          <w:szCs w:val="24"/>
          <w:lang w:eastAsia="zh-CN"/>
        </w:rPr>
        <w:t>g/m</w:t>
      </w:r>
      <w:r>
        <w:rPr>
          <w:rFonts w:ascii="Times New Roman" w:hAnsi="Times New Roman"/>
          <w:sz w:val="24"/>
          <w:szCs w:val="24"/>
          <w:vertAlign w:val="superscript"/>
          <w:lang w:eastAsia="zh-CN"/>
        </w:rPr>
        <w:t>2</w:t>
      </w:r>
      <w:r>
        <w:rPr>
          <w:rFonts w:ascii="Times New Roman" w:hAnsi="Times New Roman"/>
          <w:sz w:val="24"/>
          <w:szCs w:val="24"/>
          <w:lang w:eastAsia="zh-CN"/>
        </w:rPr>
        <w:t>·a</w:t>
      </w:r>
      <w:r>
        <w:rPr>
          <w:rFonts w:ascii="Times New Roman" w:hAnsi="Times New Roman"/>
          <w:sz w:val="24"/>
          <w:szCs w:val="24"/>
          <w:lang w:eastAsia="zh-CN"/>
        </w:rPr>
        <w:t>）；</w:t>
      </w:r>
    </w:p>
    <w:p w14:paraId="237E9FA5" w14:textId="77777777" w:rsidR="00F96F41" w:rsidRDefault="00F96F41" w:rsidP="00F96F41">
      <w:pPr>
        <w:widowControl w:val="0"/>
        <w:spacing w:line="480" w:lineRule="exact"/>
        <w:ind w:firstLineChars="300" w:firstLine="720"/>
        <w:rPr>
          <w:rFonts w:ascii="Times New Roman" w:hAnsi="Times New Roman"/>
          <w:sz w:val="24"/>
          <w:szCs w:val="24"/>
          <w:lang w:eastAsia="zh-CN"/>
        </w:rPr>
      </w:pPr>
      <w:bookmarkStart w:id="178" w:name="_Toc295312489"/>
      <w:r>
        <w:rPr>
          <w:rFonts w:ascii="Times New Roman" w:hAnsi="Times New Roman"/>
          <w:i/>
          <w:sz w:val="24"/>
          <w:szCs w:val="24"/>
          <w:lang w:eastAsia="zh-CN"/>
        </w:rPr>
        <w:t>Y</w:t>
      </w:r>
      <w:r>
        <w:rPr>
          <w:rFonts w:ascii="Times New Roman" w:hAnsi="Times New Roman"/>
          <w:sz w:val="24"/>
          <w:szCs w:val="24"/>
          <w:vertAlign w:val="subscript"/>
          <w:lang w:eastAsia="zh-CN"/>
        </w:rPr>
        <w:t>2</w:t>
      </w:r>
      <w:r>
        <w:rPr>
          <w:rFonts w:ascii="Times New Roman" w:hAnsi="Times New Roman"/>
          <w:sz w:val="24"/>
          <w:szCs w:val="24"/>
          <w:lang w:eastAsia="zh-CN"/>
        </w:rPr>
        <w:t>——</w:t>
      </w:r>
      <w:r>
        <w:rPr>
          <w:rFonts w:ascii="Times New Roman" w:hAnsi="Times New Roman"/>
          <w:sz w:val="24"/>
          <w:szCs w:val="24"/>
          <w:lang w:eastAsia="zh-CN"/>
        </w:rPr>
        <w:t>根据年降水量（</w:t>
      </w:r>
      <w:r>
        <w:rPr>
          <w:rFonts w:ascii="Times New Roman" w:hAnsi="Times New Roman"/>
          <w:i/>
          <w:sz w:val="24"/>
          <w:szCs w:val="24"/>
          <w:lang w:eastAsia="zh-CN"/>
        </w:rPr>
        <w:t>p</w:t>
      </w:r>
      <w:r>
        <w:rPr>
          <w:rFonts w:ascii="Times New Roman" w:hAnsi="Times New Roman"/>
          <w:sz w:val="24"/>
          <w:szCs w:val="24"/>
          <w:lang w:eastAsia="zh-CN"/>
        </w:rPr>
        <w:t>，</w:t>
      </w:r>
      <w:r>
        <w:rPr>
          <w:rFonts w:ascii="Times New Roman" w:hAnsi="Times New Roman"/>
          <w:sz w:val="24"/>
          <w:szCs w:val="24"/>
          <w:lang w:eastAsia="zh-CN"/>
        </w:rPr>
        <w:t>mm</w:t>
      </w:r>
      <w:r>
        <w:rPr>
          <w:rFonts w:ascii="Times New Roman" w:hAnsi="Times New Roman"/>
          <w:sz w:val="24"/>
          <w:szCs w:val="24"/>
          <w:lang w:eastAsia="zh-CN"/>
        </w:rPr>
        <w:t>）估算的水分生产力（</w:t>
      </w:r>
      <w:r>
        <w:rPr>
          <w:rFonts w:ascii="Times New Roman" w:hAnsi="Times New Roman"/>
          <w:sz w:val="24"/>
          <w:szCs w:val="24"/>
          <w:lang w:eastAsia="zh-CN"/>
        </w:rPr>
        <w:t>g/m</w:t>
      </w:r>
      <w:r>
        <w:rPr>
          <w:rFonts w:ascii="Times New Roman" w:hAnsi="Times New Roman"/>
          <w:sz w:val="24"/>
          <w:szCs w:val="24"/>
          <w:vertAlign w:val="superscript"/>
          <w:lang w:eastAsia="zh-CN"/>
        </w:rPr>
        <w:t>2</w:t>
      </w:r>
      <w:r>
        <w:rPr>
          <w:rFonts w:ascii="Times New Roman" w:hAnsi="Times New Roman"/>
          <w:sz w:val="24"/>
          <w:szCs w:val="24"/>
          <w:lang w:eastAsia="zh-CN"/>
        </w:rPr>
        <w:t>·a</w:t>
      </w:r>
      <w:r>
        <w:rPr>
          <w:rFonts w:ascii="Times New Roman" w:hAnsi="Times New Roman"/>
          <w:sz w:val="24"/>
          <w:szCs w:val="24"/>
          <w:lang w:eastAsia="zh-CN"/>
        </w:rPr>
        <w:t>）。</w:t>
      </w:r>
      <w:bookmarkEnd w:id="178"/>
    </w:p>
    <w:p w14:paraId="4BBF307E" w14:textId="77777777" w:rsidR="00F96F41" w:rsidRDefault="00F96F41" w:rsidP="00F96F41">
      <w:pPr>
        <w:widowControl w:val="0"/>
        <w:spacing w:line="480" w:lineRule="exact"/>
        <w:ind w:firstLineChars="200" w:firstLine="480"/>
        <w:rPr>
          <w:rFonts w:ascii="Times New Roman" w:hAnsi="Times New Roman"/>
          <w:sz w:val="24"/>
          <w:szCs w:val="24"/>
          <w:lang w:val="de-DE" w:eastAsia="zh-CN"/>
        </w:rPr>
      </w:pPr>
      <w:r>
        <w:rPr>
          <w:rFonts w:ascii="Times New Roman" w:hAnsi="Times New Roman"/>
          <w:sz w:val="24"/>
          <w:szCs w:val="24"/>
          <w:lang w:val="de-DE" w:eastAsia="zh-CN"/>
        </w:rPr>
        <w:t>评价范围地貌类型以中低山为主，区内气候在垂直及水平方向的变化都较小，土地自然生产力计算结果如下表所示：</w:t>
      </w:r>
    </w:p>
    <w:p w14:paraId="00B42A6B"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4.3-11 </w:t>
      </w:r>
      <w:r w:rsidRPr="000C4084">
        <w:rPr>
          <w:rFonts w:ascii="Times New Roman" w:eastAsia="黑体" w:hAnsi="Times New Roman"/>
          <w:sz w:val="21"/>
          <w:szCs w:val="21"/>
          <w:lang w:eastAsia="zh-CN"/>
        </w:rPr>
        <w:t>评价范围土地自然生产力计算表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1135"/>
        <w:gridCol w:w="1792"/>
        <w:gridCol w:w="1791"/>
        <w:gridCol w:w="1791"/>
        <w:gridCol w:w="1791"/>
      </w:tblGrid>
      <w:tr w:rsidR="00F96F41" w14:paraId="30A0903F" w14:textId="77777777" w:rsidTr="007A614F">
        <w:trPr>
          <w:trHeight w:val="855"/>
          <w:jc w:val="center"/>
        </w:trPr>
        <w:tc>
          <w:tcPr>
            <w:tcW w:w="683" w:type="pct"/>
            <w:vAlign w:val="center"/>
          </w:tcPr>
          <w:p w14:paraId="1ACBF9C7" w14:textId="77777777" w:rsidR="00F96F41" w:rsidRDefault="00F96F41" w:rsidP="007203CB">
            <w:pPr>
              <w:pStyle w:val="aff8"/>
              <w:rPr>
                <w:sz w:val="21"/>
                <w:szCs w:val="21"/>
              </w:rPr>
            </w:pPr>
            <w:r>
              <w:rPr>
                <w:sz w:val="21"/>
                <w:szCs w:val="21"/>
              </w:rPr>
              <w:t>区域</w:t>
            </w:r>
          </w:p>
        </w:tc>
        <w:tc>
          <w:tcPr>
            <w:tcW w:w="1079" w:type="pct"/>
            <w:vAlign w:val="center"/>
          </w:tcPr>
          <w:p w14:paraId="1E3A15E5" w14:textId="77777777" w:rsidR="00F96F41" w:rsidRDefault="00F96F41" w:rsidP="007203CB">
            <w:pPr>
              <w:pStyle w:val="aff8"/>
              <w:rPr>
                <w:sz w:val="21"/>
                <w:szCs w:val="21"/>
              </w:rPr>
            </w:pPr>
            <w:r>
              <w:rPr>
                <w:sz w:val="21"/>
                <w:szCs w:val="21"/>
              </w:rPr>
              <w:t>多年平均气温</w:t>
            </w:r>
          </w:p>
          <w:p w14:paraId="3566C5ED" w14:textId="77777777" w:rsidR="00F96F41" w:rsidRDefault="00F96F41" w:rsidP="007203CB">
            <w:pPr>
              <w:pStyle w:val="aff8"/>
              <w:rPr>
                <w:sz w:val="21"/>
                <w:szCs w:val="21"/>
              </w:rPr>
            </w:pPr>
            <w:r>
              <w:rPr>
                <w:sz w:val="21"/>
                <w:szCs w:val="21"/>
              </w:rPr>
              <w:t>（</w:t>
            </w:r>
            <w:r>
              <w:rPr>
                <w:sz w:val="21"/>
                <w:szCs w:val="21"/>
              </w:rPr>
              <w:t>℃</w:t>
            </w:r>
            <w:r>
              <w:rPr>
                <w:sz w:val="21"/>
                <w:szCs w:val="21"/>
              </w:rPr>
              <w:t>）</w:t>
            </w:r>
          </w:p>
        </w:tc>
        <w:tc>
          <w:tcPr>
            <w:tcW w:w="1079" w:type="pct"/>
            <w:vAlign w:val="center"/>
          </w:tcPr>
          <w:p w14:paraId="42C3DB1E" w14:textId="77777777" w:rsidR="00F96F41" w:rsidRDefault="00F96F41" w:rsidP="007203CB">
            <w:pPr>
              <w:pStyle w:val="aff8"/>
              <w:rPr>
                <w:sz w:val="21"/>
                <w:szCs w:val="21"/>
              </w:rPr>
            </w:pPr>
            <w:r>
              <w:rPr>
                <w:sz w:val="21"/>
                <w:szCs w:val="21"/>
              </w:rPr>
              <w:t>多年平均降水量</w:t>
            </w:r>
          </w:p>
          <w:p w14:paraId="6EB9F11A" w14:textId="77777777" w:rsidR="00F96F41" w:rsidRDefault="00F96F41" w:rsidP="007203CB">
            <w:pPr>
              <w:pStyle w:val="aff8"/>
              <w:rPr>
                <w:sz w:val="21"/>
                <w:szCs w:val="21"/>
              </w:rPr>
            </w:pPr>
            <w:r>
              <w:rPr>
                <w:sz w:val="21"/>
                <w:szCs w:val="21"/>
              </w:rPr>
              <w:t>（</w:t>
            </w:r>
            <w:r>
              <w:rPr>
                <w:sz w:val="21"/>
                <w:szCs w:val="21"/>
              </w:rPr>
              <w:t>mm</w:t>
            </w:r>
            <w:r>
              <w:rPr>
                <w:sz w:val="21"/>
                <w:szCs w:val="21"/>
              </w:rPr>
              <w:t>）</w:t>
            </w:r>
          </w:p>
        </w:tc>
        <w:tc>
          <w:tcPr>
            <w:tcW w:w="1079" w:type="pct"/>
            <w:vAlign w:val="center"/>
          </w:tcPr>
          <w:p w14:paraId="6E635F2A" w14:textId="77777777" w:rsidR="00F96F41" w:rsidRDefault="00F96F41" w:rsidP="007203CB">
            <w:pPr>
              <w:pStyle w:val="aff8"/>
              <w:rPr>
                <w:sz w:val="21"/>
                <w:szCs w:val="21"/>
              </w:rPr>
            </w:pPr>
            <w:r>
              <w:rPr>
                <w:sz w:val="21"/>
                <w:szCs w:val="21"/>
              </w:rPr>
              <w:t>热量生产力</w:t>
            </w:r>
          </w:p>
          <w:p w14:paraId="7546BDAC" w14:textId="77777777" w:rsidR="00F96F41" w:rsidRDefault="00F96F41" w:rsidP="007203CB">
            <w:pPr>
              <w:pStyle w:val="aff8"/>
              <w:rPr>
                <w:sz w:val="21"/>
                <w:szCs w:val="21"/>
              </w:rPr>
            </w:pPr>
            <w:r>
              <w:rPr>
                <w:sz w:val="21"/>
                <w:szCs w:val="21"/>
              </w:rPr>
              <w:t>（</w:t>
            </w:r>
            <w:r>
              <w:rPr>
                <w:sz w:val="21"/>
                <w:szCs w:val="21"/>
              </w:rPr>
              <w:t>g/m</w:t>
            </w:r>
            <w:r>
              <w:rPr>
                <w:sz w:val="21"/>
                <w:szCs w:val="21"/>
                <w:vertAlign w:val="superscript"/>
              </w:rPr>
              <w:t>2</w:t>
            </w:r>
            <w:r>
              <w:rPr>
                <w:sz w:val="21"/>
                <w:szCs w:val="21"/>
              </w:rPr>
              <w:t>·a</w:t>
            </w:r>
            <w:r>
              <w:rPr>
                <w:sz w:val="21"/>
                <w:szCs w:val="21"/>
              </w:rPr>
              <w:t>）</w:t>
            </w:r>
          </w:p>
        </w:tc>
        <w:tc>
          <w:tcPr>
            <w:tcW w:w="1079" w:type="pct"/>
            <w:vAlign w:val="center"/>
          </w:tcPr>
          <w:p w14:paraId="35E77395" w14:textId="77777777" w:rsidR="00F96F41" w:rsidRDefault="00F96F41" w:rsidP="007203CB">
            <w:pPr>
              <w:pStyle w:val="aff8"/>
              <w:rPr>
                <w:sz w:val="21"/>
                <w:szCs w:val="21"/>
              </w:rPr>
            </w:pPr>
            <w:r>
              <w:rPr>
                <w:sz w:val="21"/>
                <w:szCs w:val="21"/>
              </w:rPr>
              <w:t>水分生产力</w:t>
            </w:r>
          </w:p>
          <w:p w14:paraId="0B49FDF6" w14:textId="77777777" w:rsidR="00F96F41" w:rsidRDefault="00F96F41" w:rsidP="007203CB">
            <w:pPr>
              <w:pStyle w:val="aff8"/>
              <w:rPr>
                <w:sz w:val="21"/>
                <w:szCs w:val="21"/>
              </w:rPr>
            </w:pPr>
            <w:r>
              <w:rPr>
                <w:sz w:val="21"/>
                <w:szCs w:val="21"/>
              </w:rPr>
              <w:t>（</w:t>
            </w:r>
            <w:r>
              <w:rPr>
                <w:sz w:val="21"/>
                <w:szCs w:val="21"/>
              </w:rPr>
              <w:t>g/m</w:t>
            </w:r>
            <w:r>
              <w:rPr>
                <w:sz w:val="21"/>
                <w:szCs w:val="21"/>
                <w:vertAlign w:val="superscript"/>
              </w:rPr>
              <w:t>2</w:t>
            </w:r>
            <w:r>
              <w:rPr>
                <w:sz w:val="21"/>
                <w:szCs w:val="21"/>
              </w:rPr>
              <w:t>·a</w:t>
            </w:r>
            <w:r>
              <w:rPr>
                <w:sz w:val="21"/>
                <w:szCs w:val="21"/>
              </w:rPr>
              <w:t>）</w:t>
            </w:r>
          </w:p>
        </w:tc>
      </w:tr>
      <w:tr w:rsidR="00F96F41" w14:paraId="7CF2DC85" w14:textId="77777777" w:rsidTr="007A614F">
        <w:trPr>
          <w:trHeight w:val="476"/>
          <w:jc w:val="center"/>
        </w:trPr>
        <w:tc>
          <w:tcPr>
            <w:tcW w:w="683" w:type="pct"/>
            <w:vAlign w:val="center"/>
          </w:tcPr>
          <w:p w14:paraId="1ACA9E7A" w14:textId="77777777" w:rsidR="00F96F41" w:rsidRDefault="00F96F41" w:rsidP="007203CB">
            <w:pPr>
              <w:pStyle w:val="aff8"/>
              <w:rPr>
                <w:sz w:val="21"/>
                <w:szCs w:val="21"/>
              </w:rPr>
            </w:pPr>
            <w:r>
              <w:rPr>
                <w:sz w:val="21"/>
                <w:szCs w:val="21"/>
              </w:rPr>
              <w:t>宣汉县</w:t>
            </w:r>
          </w:p>
        </w:tc>
        <w:tc>
          <w:tcPr>
            <w:tcW w:w="1079" w:type="pct"/>
            <w:vAlign w:val="center"/>
          </w:tcPr>
          <w:p w14:paraId="6A2E5CC6" w14:textId="77777777" w:rsidR="00F96F41" w:rsidRDefault="00F96F41" w:rsidP="007203CB">
            <w:pPr>
              <w:pStyle w:val="aff8"/>
              <w:rPr>
                <w:sz w:val="21"/>
                <w:szCs w:val="21"/>
              </w:rPr>
            </w:pPr>
            <w:r>
              <w:rPr>
                <w:sz w:val="21"/>
                <w:szCs w:val="21"/>
              </w:rPr>
              <w:t>16.8</w:t>
            </w:r>
          </w:p>
        </w:tc>
        <w:tc>
          <w:tcPr>
            <w:tcW w:w="1079" w:type="pct"/>
            <w:vAlign w:val="center"/>
          </w:tcPr>
          <w:p w14:paraId="0FAA0973" w14:textId="77777777" w:rsidR="00F96F41" w:rsidRDefault="00F96F41" w:rsidP="007203CB">
            <w:pPr>
              <w:pStyle w:val="aff8"/>
              <w:rPr>
                <w:sz w:val="21"/>
                <w:szCs w:val="21"/>
              </w:rPr>
            </w:pPr>
            <w:r>
              <w:rPr>
                <w:sz w:val="21"/>
                <w:szCs w:val="21"/>
              </w:rPr>
              <w:t>1132.69</w:t>
            </w:r>
          </w:p>
        </w:tc>
        <w:tc>
          <w:tcPr>
            <w:tcW w:w="1079" w:type="pct"/>
            <w:vAlign w:val="center"/>
          </w:tcPr>
          <w:p w14:paraId="09393B60" w14:textId="77777777" w:rsidR="00F96F41" w:rsidRDefault="00F96F41" w:rsidP="007203CB">
            <w:pPr>
              <w:pStyle w:val="aff8"/>
              <w:rPr>
                <w:sz w:val="21"/>
                <w:szCs w:val="21"/>
              </w:rPr>
            </w:pPr>
            <w:r>
              <w:rPr>
                <w:sz w:val="21"/>
                <w:szCs w:val="21"/>
              </w:rPr>
              <w:t>1994.03</w:t>
            </w:r>
          </w:p>
        </w:tc>
        <w:tc>
          <w:tcPr>
            <w:tcW w:w="1079" w:type="pct"/>
            <w:vAlign w:val="center"/>
          </w:tcPr>
          <w:p w14:paraId="73A786FF" w14:textId="77777777" w:rsidR="00F96F41" w:rsidRDefault="00F96F41" w:rsidP="007203CB">
            <w:pPr>
              <w:pStyle w:val="aff8"/>
              <w:rPr>
                <w:sz w:val="21"/>
                <w:szCs w:val="21"/>
              </w:rPr>
            </w:pPr>
            <w:r>
              <w:rPr>
                <w:sz w:val="21"/>
                <w:szCs w:val="21"/>
              </w:rPr>
              <w:t>1585.88</w:t>
            </w:r>
          </w:p>
        </w:tc>
      </w:tr>
    </w:tbl>
    <w:p w14:paraId="0C02CC23" w14:textId="77777777" w:rsidR="00F96F41" w:rsidRDefault="00F96F41" w:rsidP="00F96F41">
      <w:pPr>
        <w:widowControl w:val="0"/>
        <w:spacing w:line="480" w:lineRule="exact"/>
        <w:ind w:firstLineChars="300" w:firstLine="720"/>
        <w:rPr>
          <w:rFonts w:ascii="Times New Roman" w:hAnsi="Times New Roman"/>
          <w:sz w:val="24"/>
          <w:szCs w:val="24"/>
          <w:lang w:eastAsia="zh-CN"/>
        </w:rPr>
      </w:pPr>
      <w:r>
        <w:rPr>
          <w:rFonts w:ascii="Times New Roman" w:hAnsi="Times New Roman"/>
          <w:sz w:val="24"/>
          <w:szCs w:val="24"/>
          <w:lang w:eastAsia="zh-CN"/>
        </w:rPr>
        <w:t>从表</w:t>
      </w:r>
      <w:r>
        <w:rPr>
          <w:rFonts w:ascii="Times New Roman" w:hAnsi="Times New Roman"/>
          <w:sz w:val="24"/>
          <w:szCs w:val="24"/>
          <w:lang w:eastAsia="zh-CN"/>
        </w:rPr>
        <w:t>4.3-11</w:t>
      </w:r>
      <w:r>
        <w:rPr>
          <w:rFonts w:ascii="Times New Roman" w:hAnsi="Times New Roman"/>
          <w:sz w:val="24"/>
          <w:szCs w:val="24"/>
          <w:lang w:eastAsia="zh-CN"/>
        </w:rPr>
        <w:t>可以看出，项目区域热量条件充足，水分条件不足，土地自然生产力受水分条件限制，根据项目区域降水量计算得出土地自然生产力为</w:t>
      </w:r>
      <w:r>
        <w:rPr>
          <w:rFonts w:ascii="Times New Roman" w:hAnsi="Times New Roman"/>
          <w:sz w:val="24"/>
          <w:szCs w:val="24"/>
          <w:lang w:eastAsia="zh-CN"/>
        </w:rPr>
        <w:t>1585.88gc/m</w:t>
      </w:r>
      <w:r>
        <w:rPr>
          <w:rFonts w:ascii="Times New Roman" w:hAnsi="Times New Roman"/>
          <w:sz w:val="24"/>
          <w:szCs w:val="24"/>
          <w:vertAlign w:val="superscript"/>
          <w:lang w:eastAsia="zh-CN"/>
        </w:rPr>
        <w:t>2</w:t>
      </w:r>
      <w:r>
        <w:rPr>
          <w:rFonts w:ascii="Times New Roman" w:hAnsi="Times New Roman"/>
          <w:sz w:val="24"/>
          <w:szCs w:val="24"/>
          <w:lang w:eastAsia="zh-CN"/>
        </w:rPr>
        <w:t>·a</w:t>
      </w:r>
      <w:r>
        <w:rPr>
          <w:rFonts w:ascii="Times New Roman" w:hAnsi="Times New Roman"/>
          <w:sz w:val="24"/>
          <w:szCs w:val="24"/>
          <w:lang w:eastAsia="zh-CN"/>
        </w:rPr>
        <w:t>。</w:t>
      </w:r>
    </w:p>
    <w:p w14:paraId="625E0AE4" w14:textId="77777777" w:rsidR="00F96F41" w:rsidRDefault="00F96F41" w:rsidP="00F96F41">
      <w:pPr>
        <w:widowControl w:val="0"/>
        <w:spacing w:line="480" w:lineRule="exact"/>
        <w:ind w:firstLineChars="200" w:firstLine="482"/>
        <w:rPr>
          <w:rFonts w:ascii="Times New Roman" w:hAnsi="Times New Roman"/>
          <w:b/>
          <w:bCs/>
          <w:sz w:val="24"/>
          <w:szCs w:val="24"/>
          <w:lang w:val="de-DE" w:eastAsia="zh-CN"/>
        </w:rPr>
      </w:pPr>
      <w:r>
        <w:rPr>
          <w:rFonts w:ascii="Times New Roman" w:hAnsi="Times New Roman"/>
          <w:b/>
          <w:bCs/>
          <w:sz w:val="24"/>
          <w:szCs w:val="24"/>
          <w:lang w:val="de-DE" w:eastAsia="zh-CN"/>
        </w:rPr>
        <w:t>（</w:t>
      </w:r>
      <w:r>
        <w:rPr>
          <w:rFonts w:ascii="Times New Roman" w:hAnsi="Times New Roman"/>
          <w:b/>
          <w:bCs/>
          <w:sz w:val="24"/>
          <w:szCs w:val="24"/>
          <w:lang w:eastAsia="zh-CN"/>
        </w:rPr>
        <w:t>2</w:t>
      </w:r>
      <w:r>
        <w:rPr>
          <w:rFonts w:ascii="Times New Roman" w:hAnsi="Times New Roman"/>
          <w:b/>
          <w:bCs/>
          <w:sz w:val="24"/>
          <w:szCs w:val="24"/>
          <w:lang w:val="de-DE" w:eastAsia="zh-CN"/>
        </w:rPr>
        <w:t>）植被生产力现状评价</w:t>
      </w:r>
    </w:p>
    <w:p w14:paraId="4CD4C52A" w14:textId="77777777" w:rsidR="00F96F41" w:rsidRDefault="00F96F41" w:rsidP="00F96F41">
      <w:pPr>
        <w:widowControl w:val="0"/>
        <w:spacing w:line="480" w:lineRule="exact"/>
        <w:ind w:firstLine="480"/>
        <w:rPr>
          <w:rFonts w:ascii="Times New Roman" w:hAnsi="Times New Roman"/>
          <w:sz w:val="24"/>
          <w:szCs w:val="24"/>
          <w:lang w:eastAsia="zh-CN"/>
        </w:rPr>
      </w:pPr>
      <w:r>
        <w:rPr>
          <w:rFonts w:ascii="Times New Roman" w:hAnsi="Times New Roman"/>
          <w:sz w:val="24"/>
          <w:szCs w:val="24"/>
          <w:lang w:eastAsia="zh-CN"/>
        </w:rPr>
        <w:t>植被既是重要的自然资源，又是自然条件（如地质、地貌、气候、土壤等）和人类开发利用资源状况的综合反映，植被作为陆地生物圈的主体，在生态系统中的作用也日益受到重视，尤其是对生态系统变化及稳定起决定性作用。植被净初级生产力（</w:t>
      </w:r>
      <w:r>
        <w:rPr>
          <w:rFonts w:ascii="Times New Roman" w:hAnsi="Times New Roman"/>
          <w:sz w:val="24"/>
          <w:szCs w:val="24"/>
          <w:lang w:eastAsia="zh-CN"/>
        </w:rPr>
        <w:t>NPP</w:t>
      </w:r>
      <w:r>
        <w:rPr>
          <w:rFonts w:ascii="Times New Roman" w:hAnsi="Times New Roman"/>
          <w:sz w:val="24"/>
          <w:szCs w:val="24"/>
          <w:lang w:eastAsia="zh-CN"/>
        </w:rPr>
        <w:t>）指绿色植物在单位时间和单位面积上所积累的有机干物质总量，它不仅是表征植物活动的重要变量，而且是判定</w:t>
      </w:r>
      <w:proofErr w:type="gramStart"/>
      <w:r>
        <w:rPr>
          <w:rFonts w:ascii="Times New Roman" w:hAnsi="Times New Roman"/>
          <w:sz w:val="24"/>
          <w:szCs w:val="24"/>
          <w:lang w:eastAsia="zh-CN"/>
        </w:rPr>
        <w:t>生态系统碳汇和</w:t>
      </w:r>
      <w:proofErr w:type="gramEnd"/>
      <w:r>
        <w:rPr>
          <w:rFonts w:ascii="Times New Roman" w:hAnsi="Times New Roman"/>
          <w:sz w:val="24"/>
          <w:szCs w:val="24"/>
          <w:lang w:eastAsia="zh-CN"/>
        </w:rPr>
        <w:t>调节生态过程的主要因子，它直接反映植物群落在自然环境条件下的生产能力，也是生态现状质量评价的重要参数。在对</w:t>
      </w:r>
      <w:proofErr w:type="gramStart"/>
      <w:r>
        <w:rPr>
          <w:rFonts w:ascii="Times New Roman" w:hAnsi="Times New Roman"/>
          <w:sz w:val="24"/>
          <w:szCs w:val="24"/>
          <w:lang w:eastAsia="zh-CN"/>
        </w:rPr>
        <w:t>评价区</w:t>
      </w:r>
      <w:proofErr w:type="gramEnd"/>
      <w:r>
        <w:rPr>
          <w:rFonts w:ascii="Times New Roman" w:hAnsi="Times New Roman"/>
          <w:sz w:val="24"/>
          <w:szCs w:val="24"/>
          <w:lang w:eastAsia="zh-CN"/>
        </w:rPr>
        <w:t>进行自然体系生产力评价中，数据主要</w:t>
      </w:r>
      <w:proofErr w:type="gramStart"/>
      <w:r>
        <w:rPr>
          <w:rFonts w:ascii="Times New Roman" w:hAnsi="Times New Roman"/>
          <w:sz w:val="24"/>
          <w:szCs w:val="24"/>
          <w:lang w:eastAsia="zh-CN"/>
        </w:rPr>
        <w:t>来源于卫片解译</w:t>
      </w:r>
      <w:proofErr w:type="gramEnd"/>
      <w:r>
        <w:rPr>
          <w:rFonts w:ascii="Times New Roman" w:hAnsi="Times New Roman"/>
          <w:sz w:val="24"/>
          <w:szCs w:val="24"/>
          <w:lang w:eastAsia="zh-CN"/>
        </w:rPr>
        <w:t>，实地勘察、收集的现状资料（包括项目所在区域生态环境调查成果，各类环境信息图件及统计资料等），并采用了国内关于自然生态系统生产力和植被生物量的研究成果进行分析。</w:t>
      </w:r>
    </w:p>
    <w:p w14:paraId="199CAB29" w14:textId="77777777" w:rsidR="00F96F41" w:rsidRDefault="00F96F41" w:rsidP="00F96F41">
      <w:pPr>
        <w:widowControl w:val="0"/>
        <w:spacing w:line="480" w:lineRule="exact"/>
        <w:ind w:firstLine="480"/>
        <w:rPr>
          <w:rFonts w:ascii="Times New Roman" w:hAnsi="Times New Roman"/>
          <w:b/>
          <w:bCs/>
          <w:sz w:val="24"/>
          <w:szCs w:val="24"/>
          <w:lang w:eastAsia="zh-CN"/>
        </w:rPr>
      </w:pPr>
      <w:r>
        <w:rPr>
          <w:rFonts w:ascii="Times New Roman" w:hAnsi="Times New Roman"/>
          <w:sz w:val="24"/>
          <w:szCs w:val="24"/>
          <w:lang w:eastAsia="zh-CN"/>
        </w:rPr>
        <w:t>评价范围</w:t>
      </w:r>
      <w:proofErr w:type="gramStart"/>
      <w:r>
        <w:rPr>
          <w:rFonts w:ascii="Times New Roman" w:hAnsi="Times New Roman"/>
          <w:sz w:val="24"/>
          <w:szCs w:val="24"/>
          <w:lang w:eastAsia="zh-CN"/>
        </w:rPr>
        <w:t>植调查</w:t>
      </w:r>
      <w:proofErr w:type="gramEnd"/>
      <w:r>
        <w:rPr>
          <w:rFonts w:ascii="Times New Roman" w:hAnsi="Times New Roman"/>
          <w:sz w:val="24"/>
          <w:szCs w:val="24"/>
          <w:lang w:eastAsia="zh-CN"/>
        </w:rPr>
        <w:t>是通过实地勘察、</w:t>
      </w:r>
      <w:proofErr w:type="gramStart"/>
      <w:r>
        <w:rPr>
          <w:rFonts w:ascii="Times New Roman" w:hAnsi="Times New Roman"/>
          <w:sz w:val="24"/>
          <w:szCs w:val="24"/>
          <w:lang w:eastAsia="zh-CN"/>
        </w:rPr>
        <w:t>卫片解译</w:t>
      </w:r>
      <w:proofErr w:type="gramEnd"/>
      <w:r>
        <w:rPr>
          <w:rFonts w:ascii="Times New Roman" w:hAnsi="Times New Roman"/>
          <w:sz w:val="24"/>
          <w:szCs w:val="24"/>
          <w:lang w:eastAsia="zh-CN"/>
        </w:rPr>
        <w:t>、室内分析并结合收集的资料经综合分析而完成。</w:t>
      </w:r>
      <w:proofErr w:type="gramStart"/>
      <w:r>
        <w:rPr>
          <w:rFonts w:ascii="Times New Roman" w:hAnsi="Times New Roman"/>
          <w:sz w:val="24"/>
          <w:szCs w:val="24"/>
          <w:lang w:eastAsia="zh-CN"/>
        </w:rPr>
        <w:t>卫片信息</w:t>
      </w:r>
      <w:proofErr w:type="gramEnd"/>
      <w:r>
        <w:rPr>
          <w:rFonts w:ascii="Times New Roman" w:hAnsi="Times New Roman"/>
          <w:sz w:val="24"/>
          <w:szCs w:val="24"/>
          <w:lang w:eastAsia="zh-CN"/>
        </w:rPr>
        <w:t>的提取过程如下：对选取</w:t>
      </w:r>
      <w:proofErr w:type="gramStart"/>
      <w:r>
        <w:rPr>
          <w:rFonts w:ascii="Times New Roman" w:hAnsi="Times New Roman"/>
          <w:sz w:val="24"/>
          <w:szCs w:val="24"/>
          <w:lang w:eastAsia="zh-CN"/>
        </w:rPr>
        <w:t>的卫片数据</w:t>
      </w:r>
      <w:proofErr w:type="gramEnd"/>
      <w:r>
        <w:rPr>
          <w:rFonts w:ascii="Times New Roman" w:hAnsi="Times New Roman"/>
          <w:sz w:val="24"/>
          <w:szCs w:val="24"/>
          <w:lang w:eastAsia="zh-CN"/>
        </w:rPr>
        <w:t>，利用</w:t>
      </w:r>
      <w:r>
        <w:rPr>
          <w:rFonts w:ascii="Times New Roman" w:hAnsi="Times New Roman"/>
          <w:sz w:val="24"/>
          <w:szCs w:val="24"/>
          <w:lang w:eastAsia="zh-CN"/>
        </w:rPr>
        <w:t>3S</w:t>
      </w:r>
      <w:r>
        <w:rPr>
          <w:rFonts w:ascii="Times New Roman" w:hAnsi="Times New Roman"/>
          <w:sz w:val="24"/>
          <w:szCs w:val="24"/>
          <w:lang w:eastAsia="zh-CN"/>
        </w:rPr>
        <w:t>技术进行解译，并经几何精校正、图象增强、进行融合，根据各类环境信息数据及相关图像处理软件进行综合分析，得到评价区内生态环境研究所需的相关数据和生态图件。</w:t>
      </w:r>
    </w:p>
    <w:p w14:paraId="2A5F01A3" w14:textId="77777777" w:rsidR="00F96F41" w:rsidRDefault="00F96F41" w:rsidP="00F96F41">
      <w:pPr>
        <w:widowControl w:val="0"/>
        <w:spacing w:line="480" w:lineRule="exact"/>
        <w:ind w:firstLine="480"/>
        <w:rPr>
          <w:rFonts w:ascii="Times New Roman" w:hAnsi="Times New Roman"/>
          <w:sz w:val="24"/>
          <w:szCs w:val="24"/>
          <w:lang w:eastAsia="zh-CN"/>
        </w:rPr>
      </w:pPr>
      <w:r>
        <w:rPr>
          <w:rFonts w:ascii="Times New Roman" w:hAnsi="Times New Roman"/>
          <w:sz w:val="24"/>
          <w:szCs w:val="24"/>
          <w:lang w:eastAsia="zh-CN"/>
        </w:rPr>
        <w:lastRenderedPageBreak/>
        <w:t>根据调查</w:t>
      </w:r>
      <w:proofErr w:type="gramStart"/>
      <w:r>
        <w:rPr>
          <w:rFonts w:ascii="Times New Roman" w:hAnsi="Times New Roman"/>
          <w:sz w:val="24"/>
          <w:szCs w:val="24"/>
          <w:lang w:eastAsia="zh-CN"/>
        </w:rPr>
        <w:t>和卫片解译</w:t>
      </w:r>
      <w:proofErr w:type="gramEnd"/>
      <w:r>
        <w:rPr>
          <w:rFonts w:ascii="Times New Roman" w:hAnsi="Times New Roman"/>
          <w:sz w:val="24"/>
          <w:szCs w:val="24"/>
          <w:lang w:eastAsia="zh-CN"/>
        </w:rPr>
        <w:t>，结合生态评价范围地表植被覆盖现状和植被立地情况，可将评价范围植被类型划分为以下</w:t>
      </w:r>
      <w:r>
        <w:rPr>
          <w:rFonts w:ascii="Times New Roman" w:hAnsi="Times New Roman"/>
          <w:sz w:val="24"/>
          <w:szCs w:val="24"/>
          <w:lang w:eastAsia="zh-CN"/>
        </w:rPr>
        <w:t>5</w:t>
      </w:r>
      <w:r>
        <w:rPr>
          <w:rFonts w:ascii="Times New Roman" w:hAnsi="Times New Roman"/>
          <w:sz w:val="24"/>
          <w:szCs w:val="24"/>
          <w:lang w:eastAsia="zh-CN"/>
        </w:rPr>
        <w:t>类：</w:t>
      </w:r>
    </w:p>
    <w:p w14:paraId="19CE9778" w14:textId="77777777" w:rsidR="00F96F41" w:rsidRDefault="00F96F41" w:rsidP="00F96F41">
      <w:pPr>
        <w:widowControl w:val="0"/>
        <w:tabs>
          <w:tab w:val="left" w:pos="540"/>
        </w:tabs>
        <w:spacing w:line="480" w:lineRule="exact"/>
        <w:ind w:firstLine="480"/>
        <w:rPr>
          <w:rFonts w:ascii="Times New Roman" w:hAnsi="Times New Roman"/>
          <w:sz w:val="24"/>
          <w:szCs w:val="24"/>
          <w:lang w:eastAsia="zh-CN"/>
        </w:rPr>
      </w:pPr>
      <w:r>
        <w:rPr>
          <w:rFonts w:ascii="Times New Roman" w:hAnsi="Times New Roman"/>
          <w:sz w:val="24"/>
          <w:szCs w:val="24"/>
          <w:lang w:eastAsia="zh-CN"/>
        </w:rPr>
        <w:t>①</w:t>
      </w:r>
      <w:r>
        <w:rPr>
          <w:rFonts w:ascii="Times New Roman" w:hAnsi="Times New Roman"/>
          <w:sz w:val="24"/>
          <w:szCs w:val="24"/>
          <w:lang w:eastAsia="zh-CN"/>
        </w:rPr>
        <w:t>针叶林植被：主要是马尾松、杉木、柏木为主的针叶植被，评价</w:t>
      </w:r>
      <w:proofErr w:type="gramStart"/>
      <w:r>
        <w:rPr>
          <w:rFonts w:ascii="Times New Roman" w:hAnsi="Times New Roman"/>
          <w:sz w:val="24"/>
          <w:szCs w:val="24"/>
          <w:lang w:eastAsia="zh-CN"/>
        </w:rPr>
        <w:t>范围内此植被</w:t>
      </w:r>
      <w:proofErr w:type="gramEnd"/>
      <w:r>
        <w:rPr>
          <w:rFonts w:ascii="Times New Roman" w:hAnsi="Times New Roman"/>
          <w:sz w:val="24"/>
          <w:szCs w:val="24"/>
          <w:lang w:eastAsia="zh-CN"/>
        </w:rPr>
        <w:t>类型广泛分布，南部和西部成片分布，面积为</w:t>
      </w:r>
      <w:r>
        <w:rPr>
          <w:rFonts w:ascii="Times New Roman" w:hAnsi="Times New Roman"/>
          <w:snapToGrid w:val="0"/>
          <w:kern w:val="2"/>
          <w:sz w:val="24"/>
          <w:szCs w:val="24"/>
          <w:lang w:eastAsia="zh-CN"/>
        </w:rPr>
        <w:t>387.08</w:t>
      </w:r>
      <w:r>
        <w:rPr>
          <w:rFonts w:ascii="Times New Roman" w:hAnsi="Times New Roman"/>
          <w:sz w:val="24"/>
          <w:szCs w:val="24"/>
          <w:lang w:eastAsia="zh-CN"/>
        </w:rPr>
        <w:t>hm</w:t>
      </w:r>
      <w:r>
        <w:rPr>
          <w:rFonts w:ascii="Times New Roman" w:hAnsi="Times New Roman"/>
          <w:sz w:val="24"/>
          <w:szCs w:val="24"/>
          <w:vertAlign w:val="superscript"/>
          <w:lang w:eastAsia="zh-CN"/>
        </w:rPr>
        <w:t>2</w:t>
      </w:r>
      <w:r>
        <w:rPr>
          <w:rFonts w:ascii="Times New Roman" w:hAnsi="Times New Roman"/>
          <w:sz w:val="24"/>
          <w:szCs w:val="24"/>
          <w:lang w:eastAsia="zh-CN"/>
        </w:rPr>
        <w:t>，占评价范围面积的</w:t>
      </w:r>
      <w:r>
        <w:rPr>
          <w:rFonts w:ascii="Times New Roman" w:hAnsi="Times New Roman"/>
          <w:snapToGrid w:val="0"/>
          <w:kern w:val="2"/>
          <w:sz w:val="24"/>
          <w:szCs w:val="24"/>
          <w:lang w:eastAsia="zh-CN"/>
        </w:rPr>
        <w:t>29.24</w:t>
      </w:r>
      <w:r>
        <w:rPr>
          <w:rFonts w:ascii="Times New Roman" w:hAnsi="Times New Roman"/>
          <w:sz w:val="24"/>
          <w:szCs w:val="24"/>
          <w:lang w:eastAsia="zh-CN"/>
        </w:rPr>
        <w:t>%</w:t>
      </w:r>
      <w:r>
        <w:rPr>
          <w:rFonts w:ascii="Times New Roman" w:hAnsi="Times New Roman"/>
          <w:sz w:val="24"/>
          <w:szCs w:val="24"/>
          <w:lang w:eastAsia="zh-CN"/>
        </w:rPr>
        <w:t>，平均净初级生产力（常绿针叶林）为</w:t>
      </w:r>
      <w:r>
        <w:rPr>
          <w:rFonts w:ascii="Times New Roman" w:hAnsi="Times New Roman"/>
          <w:sz w:val="24"/>
          <w:szCs w:val="24"/>
          <w:lang w:eastAsia="zh-CN"/>
        </w:rPr>
        <w:t>367.1gC/</w:t>
      </w:r>
      <w:r>
        <w:rPr>
          <w:rFonts w:ascii="Times New Roman" w:hAnsi="Times New Roman"/>
          <w:sz w:val="24"/>
          <w:szCs w:val="24"/>
          <w:lang w:eastAsia="zh-CN"/>
        </w:rPr>
        <w:t>（</w:t>
      </w:r>
      <w:r>
        <w:rPr>
          <w:rFonts w:ascii="Times New Roman" w:hAnsi="Times New Roman"/>
          <w:sz w:val="24"/>
          <w:szCs w:val="24"/>
          <w:lang w:eastAsia="zh-CN"/>
        </w:rPr>
        <w:t>m</w:t>
      </w:r>
      <w:r>
        <w:rPr>
          <w:rFonts w:ascii="Times New Roman" w:hAnsi="Times New Roman"/>
          <w:sz w:val="24"/>
          <w:szCs w:val="24"/>
          <w:vertAlign w:val="superscript"/>
          <w:lang w:eastAsia="zh-CN"/>
        </w:rPr>
        <w:t>2</w:t>
      </w:r>
      <w:r>
        <w:rPr>
          <w:rFonts w:ascii="Times New Roman" w:hAnsi="Times New Roman"/>
          <w:sz w:val="24"/>
          <w:szCs w:val="24"/>
          <w:lang w:eastAsia="zh-CN"/>
        </w:rPr>
        <w:t>.a</w:t>
      </w:r>
      <w:r>
        <w:rPr>
          <w:rFonts w:ascii="Times New Roman" w:hAnsi="Times New Roman"/>
          <w:sz w:val="24"/>
          <w:szCs w:val="24"/>
          <w:lang w:eastAsia="zh-CN"/>
        </w:rPr>
        <w:t>）。</w:t>
      </w:r>
    </w:p>
    <w:p w14:paraId="2595947D" w14:textId="77777777" w:rsidR="00F96F41" w:rsidRDefault="00F96F41" w:rsidP="00F96F41">
      <w:pPr>
        <w:widowControl w:val="0"/>
        <w:spacing w:line="480" w:lineRule="exact"/>
        <w:ind w:firstLine="480"/>
        <w:rPr>
          <w:rFonts w:ascii="Times New Roman" w:hAnsi="Times New Roman"/>
          <w:sz w:val="24"/>
          <w:szCs w:val="24"/>
          <w:lang w:eastAsia="zh-CN"/>
        </w:rPr>
      </w:pPr>
      <w:r>
        <w:rPr>
          <w:rFonts w:ascii="Times New Roman" w:hAnsi="Times New Roman"/>
          <w:sz w:val="24"/>
          <w:szCs w:val="24"/>
          <w:lang w:eastAsia="zh-CN"/>
        </w:rPr>
        <w:t>②</w:t>
      </w:r>
      <w:r>
        <w:rPr>
          <w:rFonts w:ascii="Times New Roman" w:hAnsi="Times New Roman"/>
          <w:sz w:val="24"/>
          <w:szCs w:val="24"/>
          <w:lang w:eastAsia="zh-CN"/>
        </w:rPr>
        <w:t>阔叶林植被：主要有麻栎、青冈、栓皮栎、枫香、</w:t>
      </w:r>
      <w:proofErr w:type="gramStart"/>
      <w:r>
        <w:rPr>
          <w:rFonts w:ascii="Times New Roman" w:hAnsi="Times New Roman"/>
          <w:sz w:val="24"/>
          <w:szCs w:val="24"/>
          <w:lang w:eastAsia="zh-CN"/>
        </w:rPr>
        <w:t>响叶杨</w:t>
      </w:r>
      <w:proofErr w:type="gramEnd"/>
      <w:r>
        <w:rPr>
          <w:rFonts w:ascii="Times New Roman" w:hAnsi="Times New Roman"/>
          <w:sz w:val="24"/>
          <w:szCs w:val="24"/>
          <w:lang w:eastAsia="zh-CN"/>
        </w:rPr>
        <w:t>等阔叶树种，此植被类型在评价范围中部、北部成片分布，面积</w:t>
      </w:r>
      <w:r>
        <w:rPr>
          <w:rFonts w:ascii="Times New Roman" w:hAnsi="Times New Roman"/>
          <w:snapToGrid w:val="0"/>
          <w:kern w:val="2"/>
          <w:sz w:val="24"/>
          <w:szCs w:val="24"/>
          <w:lang w:eastAsia="zh-CN"/>
        </w:rPr>
        <w:t>458.41</w:t>
      </w:r>
      <w:r>
        <w:rPr>
          <w:rFonts w:ascii="Times New Roman" w:hAnsi="Times New Roman"/>
          <w:sz w:val="24"/>
          <w:szCs w:val="24"/>
          <w:lang w:eastAsia="zh-CN"/>
        </w:rPr>
        <w:t>hm</w:t>
      </w:r>
      <w:r>
        <w:rPr>
          <w:rFonts w:ascii="Times New Roman" w:hAnsi="Times New Roman"/>
          <w:sz w:val="24"/>
          <w:szCs w:val="24"/>
          <w:vertAlign w:val="superscript"/>
          <w:lang w:eastAsia="zh-CN"/>
        </w:rPr>
        <w:t>2</w:t>
      </w:r>
      <w:r>
        <w:rPr>
          <w:rFonts w:ascii="Times New Roman" w:hAnsi="Times New Roman"/>
          <w:sz w:val="24"/>
          <w:szCs w:val="24"/>
          <w:lang w:eastAsia="zh-CN"/>
        </w:rPr>
        <w:t>，占评价范围面积的</w:t>
      </w:r>
      <w:r>
        <w:rPr>
          <w:rFonts w:ascii="Times New Roman" w:hAnsi="Times New Roman"/>
          <w:snapToGrid w:val="0"/>
          <w:kern w:val="2"/>
          <w:sz w:val="24"/>
          <w:szCs w:val="24"/>
          <w:lang w:eastAsia="zh-CN"/>
        </w:rPr>
        <w:t>34.63</w:t>
      </w:r>
      <w:r>
        <w:rPr>
          <w:rFonts w:ascii="Times New Roman" w:hAnsi="Times New Roman"/>
          <w:sz w:val="24"/>
          <w:szCs w:val="24"/>
          <w:lang w:eastAsia="zh-CN"/>
        </w:rPr>
        <w:t>%</w:t>
      </w:r>
      <w:r>
        <w:rPr>
          <w:rFonts w:ascii="Times New Roman" w:hAnsi="Times New Roman"/>
          <w:sz w:val="24"/>
          <w:szCs w:val="24"/>
          <w:lang w:eastAsia="zh-CN"/>
        </w:rPr>
        <w:t>，平均净初级生产力（落叶阔叶林）</w:t>
      </w:r>
      <w:r>
        <w:rPr>
          <w:rFonts w:ascii="Times New Roman" w:hAnsi="Times New Roman"/>
          <w:sz w:val="24"/>
          <w:szCs w:val="24"/>
          <w:lang w:eastAsia="zh-CN"/>
        </w:rPr>
        <w:t>642.9gC/</w:t>
      </w:r>
      <w:r>
        <w:rPr>
          <w:rFonts w:ascii="Times New Roman" w:hAnsi="Times New Roman"/>
          <w:sz w:val="24"/>
          <w:szCs w:val="24"/>
          <w:lang w:eastAsia="zh-CN"/>
        </w:rPr>
        <w:t>（</w:t>
      </w:r>
      <w:r>
        <w:rPr>
          <w:rFonts w:ascii="Times New Roman" w:hAnsi="Times New Roman"/>
          <w:sz w:val="24"/>
          <w:szCs w:val="24"/>
          <w:lang w:eastAsia="zh-CN"/>
        </w:rPr>
        <w:t>m</w:t>
      </w:r>
      <w:r>
        <w:rPr>
          <w:rFonts w:ascii="Times New Roman" w:hAnsi="Times New Roman"/>
          <w:sz w:val="24"/>
          <w:szCs w:val="24"/>
          <w:vertAlign w:val="superscript"/>
          <w:lang w:eastAsia="zh-CN"/>
        </w:rPr>
        <w:t>2</w:t>
      </w:r>
      <w:r>
        <w:rPr>
          <w:rFonts w:ascii="Times New Roman" w:hAnsi="Times New Roman"/>
          <w:sz w:val="24"/>
          <w:szCs w:val="24"/>
          <w:lang w:eastAsia="zh-CN"/>
        </w:rPr>
        <w:t>.a</w:t>
      </w:r>
      <w:r>
        <w:rPr>
          <w:rFonts w:ascii="Times New Roman" w:hAnsi="Times New Roman"/>
          <w:sz w:val="24"/>
          <w:szCs w:val="24"/>
          <w:lang w:eastAsia="zh-CN"/>
        </w:rPr>
        <w:t>）。</w:t>
      </w:r>
    </w:p>
    <w:p w14:paraId="766E343B" w14:textId="77777777" w:rsidR="00F96F41" w:rsidRDefault="00F96F41" w:rsidP="00F96F41">
      <w:pPr>
        <w:widowControl w:val="0"/>
        <w:spacing w:line="480" w:lineRule="exact"/>
        <w:ind w:firstLine="480"/>
        <w:rPr>
          <w:rFonts w:ascii="Times New Roman" w:hAnsi="Times New Roman"/>
          <w:sz w:val="24"/>
          <w:szCs w:val="24"/>
          <w:lang w:eastAsia="zh-CN"/>
        </w:rPr>
      </w:pPr>
      <w:r>
        <w:rPr>
          <w:rFonts w:ascii="Times New Roman" w:hAnsi="Times New Roman"/>
          <w:sz w:val="24"/>
          <w:szCs w:val="24"/>
          <w:lang w:eastAsia="zh-CN"/>
        </w:rPr>
        <w:t>③</w:t>
      </w:r>
      <w:r>
        <w:rPr>
          <w:rFonts w:ascii="Times New Roman" w:hAnsi="Times New Roman"/>
          <w:sz w:val="24"/>
          <w:szCs w:val="24"/>
          <w:lang w:eastAsia="zh-CN"/>
        </w:rPr>
        <w:t>灌丛植被：代表植物有蔷薇、马桑、黄荆、火</w:t>
      </w:r>
      <w:proofErr w:type="gramStart"/>
      <w:r>
        <w:rPr>
          <w:rFonts w:ascii="Times New Roman" w:hAnsi="Times New Roman"/>
          <w:sz w:val="24"/>
          <w:szCs w:val="24"/>
          <w:lang w:eastAsia="zh-CN"/>
        </w:rPr>
        <w:t>棘</w:t>
      </w:r>
      <w:proofErr w:type="gramEnd"/>
      <w:r>
        <w:rPr>
          <w:rFonts w:ascii="Times New Roman" w:hAnsi="Times New Roman"/>
          <w:sz w:val="24"/>
          <w:szCs w:val="24"/>
          <w:lang w:eastAsia="zh-CN"/>
        </w:rPr>
        <w:t>、荚蒾、盐肤木等。主要分布在林下、林缘、山脚、路边、农田两旁，对保护农田和水土保持起到很重要的作用，此植被类型面积为</w:t>
      </w:r>
      <w:r>
        <w:rPr>
          <w:rFonts w:ascii="Times New Roman" w:hAnsi="Times New Roman"/>
          <w:snapToGrid w:val="0"/>
          <w:kern w:val="2"/>
          <w:sz w:val="24"/>
          <w:szCs w:val="24"/>
          <w:lang w:eastAsia="zh-CN"/>
        </w:rPr>
        <w:t>33.06</w:t>
      </w:r>
      <w:r>
        <w:rPr>
          <w:rFonts w:ascii="Times New Roman" w:hAnsi="Times New Roman"/>
          <w:sz w:val="24"/>
          <w:szCs w:val="24"/>
          <w:lang w:eastAsia="zh-CN"/>
        </w:rPr>
        <w:t>hm</w:t>
      </w:r>
      <w:r>
        <w:rPr>
          <w:rFonts w:ascii="Times New Roman" w:hAnsi="Times New Roman"/>
          <w:sz w:val="24"/>
          <w:szCs w:val="24"/>
          <w:vertAlign w:val="superscript"/>
          <w:lang w:eastAsia="zh-CN"/>
        </w:rPr>
        <w:t>2</w:t>
      </w:r>
      <w:r>
        <w:rPr>
          <w:rFonts w:ascii="Times New Roman" w:hAnsi="Times New Roman"/>
          <w:sz w:val="24"/>
          <w:szCs w:val="24"/>
          <w:lang w:eastAsia="zh-CN"/>
        </w:rPr>
        <w:t>，占评价范围总面积的</w:t>
      </w:r>
      <w:r>
        <w:rPr>
          <w:rFonts w:ascii="Times New Roman" w:hAnsi="Times New Roman"/>
          <w:snapToGrid w:val="0"/>
          <w:kern w:val="2"/>
          <w:sz w:val="24"/>
          <w:szCs w:val="24"/>
          <w:lang w:eastAsia="zh-CN"/>
        </w:rPr>
        <w:t>2.5</w:t>
      </w:r>
      <w:r>
        <w:rPr>
          <w:rFonts w:ascii="Times New Roman" w:hAnsi="Times New Roman"/>
          <w:sz w:val="24"/>
          <w:szCs w:val="24"/>
          <w:lang w:eastAsia="zh-CN"/>
        </w:rPr>
        <w:t>%</w:t>
      </w:r>
      <w:r>
        <w:rPr>
          <w:rFonts w:ascii="Times New Roman" w:hAnsi="Times New Roman"/>
          <w:sz w:val="24"/>
          <w:szCs w:val="24"/>
          <w:lang w:eastAsia="zh-CN"/>
        </w:rPr>
        <w:t>，平均净初级生产力为（灌木）</w:t>
      </w:r>
      <w:r>
        <w:rPr>
          <w:rFonts w:ascii="Times New Roman" w:hAnsi="Times New Roman"/>
          <w:sz w:val="24"/>
          <w:szCs w:val="24"/>
          <w:lang w:eastAsia="zh-CN"/>
        </w:rPr>
        <w:t>367.7gC/</w:t>
      </w:r>
      <w:r>
        <w:rPr>
          <w:rFonts w:ascii="Times New Roman" w:hAnsi="Times New Roman"/>
          <w:sz w:val="24"/>
          <w:szCs w:val="24"/>
          <w:lang w:eastAsia="zh-CN"/>
        </w:rPr>
        <w:t>（</w:t>
      </w:r>
      <w:r>
        <w:rPr>
          <w:rFonts w:ascii="Times New Roman" w:hAnsi="Times New Roman"/>
          <w:sz w:val="24"/>
          <w:szCs w:val="24"/>
          <w:lang w:eastAsia="zh-CN"/>
        </w:rPr>
        <w:t>m</w:t>
      </w:r>
      <w:r>
        <w:rPr>
          <w:rFonts w:ascii="Times New Roman" w:hAnsi="Times New Roman"/>
          <w:sz w:val="24"/>
          <w:szCs w:val="24"/>
          <w:vertAlign w:val="superscript"/>
          <w:lang w:eastAsia="zh-CN"/>
        </w:rPr>
        <w:t>2</w:t>
      </w:r>
      <w:r>
        <w:rPr>
          <w:rFonts w:ascii="Times New Roman" w:hAnsi="Times New Roman"/>
          <w:sz w:val="24"/>
          <w:szCs w:val="24"/>
          <w:lang w:eastAsia="zh-CN"/>
        </w:rPr>
        <w:t>.a</w:t>
      </w:r>
      <w:r>
        <w:rPr>
          <w:rFonts w:ascii="Times New Roman" w:hAnsi="Times New Roman"/>
          <w:sz w:val="24"/>
          <w:szCs w:val="24"/>
          <w:lang w:eastAsia="zh-CN"/>
        </w:rPr>
        <w:t>）。</w:t>
      </w:r>
    </w:p>
    <w:p w14:paraId="7CD6BDCE" w14:textId="77777777" w:rsidR="00F96F41" w:rsidRDefault="00F96F41" w:rsidP="00F96F41">
      <w:pPr>
        <w:widowControl w:val="0"/>
        <w:spacing w:line="480" w:lineRule="exact"/>
        <w:ind w:firstLine="480"/>
        <w:rPr>
          <w:rFonts w:ascii="Times New Roman" w:hAnsi="Times New Roman"/>
          <w:sz w:val="24"/>
          <w:szCs w:val="24"/>
          <w:lang w:eastAsia="zh-CN"/>
        </w:rPr>
      </w:pPr>
      <w:r>
        <w:rPr>
          <w:rFonts w:ascii="Times New Roman" w:hAnsi="Times New Roman"/>
          <w:sz w:val="24"/>
          <w:szCs w:val="24"/>
          <w:lang w:eastAsia="zh-CN"/>
        </w:rPr>
        <w:t>④</w:t>
      </w:r>
      <w:r>
        <w:rPr>
          <w:rFonts w:ascii="Times New Roman" w:hAnsi="Times New Roman"/>
          <w:sz w:val="24"/>
          <w:szCs w:val="24"/>
          <w:lang w:eastAsia="zh-CN"/>
        </w:rPr>
        <w:t>草丛植被：代表植物有白茅、五节芒、芒、芒</w:t>
      </w:r>
      <w:proofErr w:type="gramStart"/>
      <w:r>
        <w:rPr>
          <w:rFonts w:ascii="Times New Roman" w:hAnsi="Times New Roman"/>
          <w:sz w:val="24"/>
          <w:szCs w:val="24"/>
          <w:lang w:eastAsia="zh-CN"/>
        </w:rPr>
        <w:t>萁</w:t>
      </w:r>
      <w:proofErr w:type="gramEnd"/>
      <w:r>
        <w:rPr>
          <w:rFonts w:ascii="Times New Roman" w:hAnsi="Times New Roman"/>
          <w:sz w:val="24"/>
          <w:szCs w:val="24"/>
          <w:lang w:eastAsia="zh-CN"/>
        </w:rPr>
        <w:t>、</w:t>
      </w:r>
      <w:proofErr w:type="gramStart"/>
      <w:r>
        <w:rPr>
          <w:rFonts w:ascii="Times New Roman" w:hAnsi="Times New Roman"/>
          <w:sz w:val="24"/>
          <w:szCs w:val="24"/>
          <w:lang w:eastAsia="zh-CN"/>
        </w:rPr>
        <w:t>野古草</w:t>
      </w:r>
      <w:proofErr w:type="gramEnd"/>
      <w:r>
        <w:rPr>
          <w:rFonts w:ascii="Times New Roman" w:hAnsi="Times New Roman"/>
          <w:sz w:val="24"/>
          <w:szCs w:val="24"/>
          <w:lang w:eastAsia="zh-CN"/>
        </w:rPr>
        <w:t>、斑</w:t>
      </w:r>
      <w:proofErr w:type="gramStart"/>
      <w:r>
        <w:rPr>
          <w:rFonts w:ascii="Times New Roman" w:hAnsi="Times New Roman"/>
          <w:sz w:val="24"/>
          <w:szCs w:val="24"/>
          <w:lang w:eastAsia="zh-CN"/>
        </w:rPr>
        <w:t>茅</w:t>
      </w:r>
      <w:proofErr w:type="gramEnd"/>
      <w:r>
        <w:rPr>
          <w:rFonts w:ascii="Times New Roman" w:hAnsi="Times New Roman"/>
          <w:sz w:val="24"/>
          <w:szCs w:val="24"/>
          <w:lang w:eastAsia="zh-CN"/>
        </w:rPr>
        <w:t>、蕨等。主要分布在分布的林下、林缘、路边、农田两旁，此植被类型面积为</w:t>
      </w:r>
      <w:r>
        <w:rPr>
          <w:rFonts w:ascii="Times New Roman" w:hAnsi="Times New Roman"/>
          <w:snapToGrid w:val="0"/>
          <w:kern w:val="2"/>
          <w:sz w:val="24"/>
          <w:szCs w:val="24"/>
          <w:lang w:eastAsia="zh-CN"/>
        </w:rPr>
        <w:t>36.92</w:t>
      </w:r>
      <w:r>
        <w:rPr>
          <w:rFonts w:ascii="Times New Roman" w:hAnsi="Times New Roman"/>
          <w:sz w:val="24"/>
          <w:szCs w:val="24"/>
          <w:lang w:eastAsia="zh-CN"/>
        </w:rPr>
        <w:t>hm</w:t>
      </w:r>
      <w:r>
        <w:rPr>
          <w:rFonts w:ascii="Times New Roman" w:hAnsi="Times New Roman"/>
          <w:sz w:val="24"/>
          <w:szCs w:val="24"/>
          <w:vertAlign w:val="superscript"/>
          <w:lang w:eastAsia="zh-CN"/>
        </w:rPr>
        <w:t>2</w:t>
      </w:r>
      <w:r>
        <w:rPr>
          <w:rFonts w:ascii="Times New Roman" w:hAnsi="Times New Roman"/>
          <w:sz w:val="24"/>
          <w:szCs w:val="24"/>
          <w:lang w:eastAsia="zh-CN"/>
        </w:rPr>
        <w:t>，占评价范围总面积的</w:t>
      </w:r>
      <w:r>
        <w:rPr>
          <w:rFonts w:ascii="Times New Roman" w:hAnsi="Times New Roman"/>
          <w:snapToGrid w:val="0"/>
          <w:kern w:val="2"/>
          <w:sz w:val="24"/>
          <w:szCs w:val="24"/>
          <w:lang w:eastAsia="zh-CN"/>
        </w:rPr>
        <w:t>2.79</w:t>
      </w:r>
      <w:r>
        <w:rPr>
          <w:rFonts w:ascii="Times New Roman" w:hAnsi="Times New Roman"/>
          <w:sz w:val="24"/>
          <w:szCs w:val="24"/>
          <w:lang w:eastAsia="zh-CN"/>
        </w:rPr>
        <w:t>%</w:t>
      </w:r>
      <w:r>
        <w:rPr>
          <w:rFonts w:ascii="Times New Roman" w:hAnsi="Times New Roman"/>
          <w:sz w:val="24"/>
          <w:szCs w:val="24"/>
          <w:lang w:eastAsia="zh-CN"/>
        </w:rPr>
        <w:t>，平均净初级生产力（坡面草地）为</w:t>
      </w:r>
      <w:r>
        <w:rPr>
          <w:rFonts w:ascii="Times New Roman" w:hAnsi="Times New Roman"/>
          <w:sz w:val="24"/>
          <w:szCs w:val="24"/>
          <w:lang w:eastAsia="zh-CN" w:bidi="ar"/>
        </w:rPr>
        <w:t>507.4</w:t>
      </w:r>
      <w:r>
        <w:rPr>
          <w:rFonts w:ascii="Times New Roman" w:hAnsi="Times New Roman"/>
          <w:sz w:val="24"/>
          <w:szCs w:val="24"/>
          <w:lang w:eastAsia="zh-CN"/>
        </w:rPr>
        <w:t>gC/(m</w:t>
      </w:r>
      <w:r>
        <w:rPr>
          <w:rFonts w:ascii="Times New Roman" w:hAnsi="Times New Roman"/>
          <w:sz w:val="24"/>
          <w:szCs w:val="24"/>
          <w:vertAlign w:val="superscript"/>
          <w:lang w:eastAsia="zh-CN"/>
        </w:rPr>
        <w:t>2</w:t>
      </w:r>
      <w:r>
        <w:rPr>
          <w:rFonts w:ascii="Times New Roman" w:hAnsi="Times New Roman"/>
          <w:sz w:val="24"/>
          <w:szCs w:val="24"/>
          <w:lang w:eastAsia="zh-CN"/>
        </w:rPr>
        <w:t>.a)</w:t>
      </w:r>
      <w:r>
        <w:rPr>
          <w:rFonts w:ascii="Times New Roman" w:hAnsi="Times New Roman"/>
          <w:sz w:val="24"/>
          <w:szCs w:val="24"/>
          <w:lang w:eastAsia="zh-CN"/>
        </w:rPr>
        <w:t>。</w:t>
      </w:r>
    </w:p>
    <w:p w14:paraId="553C8A23" w14:textId="77777777" w:rsidR="00F96F41" w:rsidRDefault="00F96F41" w:rsidP="00F96F41">
      <w:pPr>
        <w:widowControl w:val="0"/>
        <w:spacing w:line="480" w:lineRule="exact"/>
        <w:ind w:firstLineChars="224" w:firstLine="538"/>
        <w:rPr>
          <w:rFonts w:ascii="Times New Roman" w:hAnsi="Times New Roman"/>
          <w:sz w:val="24"/>
          <w:szCs w:val="24"/>
          <w:lang w:eastAsia="zh-CN"/>
        </w:rPr>
      </w:pPr>
      <w:r>
        <w:rPr>
          <w:rFonts w:ascii="Times New Roman" w:hAnsi="Times New Roman"/>
          <w:sz w:val="24"/>
          <w:szCs w:val="24"/>
          <w:lang w:eastAsia="zh-CN"/>
        </w:rPr>
        <w:t>⑤</w:t>
      </w:r>
      <w:r>
        <w:rPr>
          <w:rFonts w:ascii="Times New Roman" w:hAnsi="Times New Roman"/>
          <w:sz w:val="24"/>
          <w:szCs w:val="24"/>
          <w:lang w:eastAsia="zh-CN"/>
        </w:rPr>
        <w:t>农作物植被：该地区的农作物主要有水稻、玉米、红苕、棉花、花生、小麦、马铃薯、豌豆等，主要分布在山谷、河谷两侧等低海拔区；农作物植被面积</w:t>
      </w:r>
      <w:r>
        <w:rPr>
          <w:rFonts w:ascii="Times New Roman" w:hAnsi="Times New Roman"/>
          <w:snapToGrid w:val="0"/>
          <w:kern w:val="2"/>
          <w:sz w:val="24"/>
          <w:szCs w:val="24"/>
          <w:lang w:eastAsia="zh-CN"/>
        </w:rPr>
        <w:t>306.84</w:t>
      </w:r>
      <w:r>
        <w:rPr>
          <w:rFonts w:ascii="Times New Roman" w:hAnsi="Times New Roman"/>
          <w:sz w:val="24"/>
          <w:szCs w:val="24"/>
          <w:lang w:eastAsia="zh-CN"/>
        </w:rPr>
        <w:t>hm</w:t>
      </w:r>
      <w:r>
        <w:rPr>
          <w:rFonts w:ascii="Times New Roman" w:hAnsi="Times New Roman"/>
          <w:sz w:val="24"/>
          <w:szCs w:val="24"/>
          <w:vertAlign w:val="superscript"/>
          <w:lang w:eastAsia="zh-CN"/>
        </w:rPr>
        <w:t>2</w:t>
      </w:r>
      <w:r>
        <w:rPr>
          <w:rFonts w:ascii="Times New Roman" w:hAnsi="Times New Roman"/>
          <w:sz w:val="24"/>
          <w:szCs w:val="24"/>
          <w:lang w:eastAsia="zh-CN"/>
        </w:rPr>
        <w:t>，占评价范围面积的</w:t>
      </w:r>
      <w:r>
        <w:rPr>
          <w:rFonts w:ascii="Times New Roman" w:hAnsi="Times New Roman"/>
          <w:snapToGrid w:val="0"/>
          <w:kern w:val="2"/>
          <w:sz w:val="24"/>
          <w:szCs w:val="24"/>
          <w:lang w:eastAsia="zh-CN"/>
        </w:rPr>
        <w:t>23.18</w:t>
      </w:r>
      <w:r>
        <w:rPr>
          <w:rFonts w:ascii="Times New Roman" w:hAnsi="Times New Roman"/>
          <w:sz w:val="24"/>
          <w:szCs w:val="24"/>
          <w:lang w:eastAsia="zh-CN"/>
        </w:rPr>
        <w:t>%</w:t>
      </w:r>
      <w:r>
        <w:rPr>
          <w:rFonts w:ascii="Times New Roman" w:hAnsi="Times New Roman"/>
          <w:sz w:val="24"/>
          <w:szCs w:val="24"/>
          <w:lang w:eastAsia="zh-CN"/>
        </w:rPr>
        <w:t>，平均净初级生产力</w:t>
      </w:r>
      <w:r>
        <w:rPr>
          <w:rFonts w:ascii="Times New Roman" w:hAnsi="Times New Roman"/>
          <w:sz w:val="24"/>
          <w:szCs w:val="24"/>
          <w:lang w:eastAsia="zh-CN"/>
        </w:rPr>
        <w:t>426.5gC/</w:t>
      </w:r>
      <w:r>
        <w:rPr>
          <w:rFonts w:ascii="Times New Roman" w:hAnsi="Times New Roman"/>
          <w:sz w:val="24"/>
          <w:szCs w:val="24"/>
          <w:lang w:eastAsia="zh-CN"/>
        </w:rPr>
        <w:t>（</w:t>
      </w:r>
      <w:r>
        <w:rPr>
          <w:rFonts w:ascii="Times New Roman" w:hAnsi="Times New Roman"/>
          <w:sz w:val="24"/>
          <w:szCs w:val="24"/>
          <w:lang w:eastAsia="zh-CN"/>
        </w:rPr>
        <w:t>m</w:t>
      </w:r>
      <w:r>
        <w:rPr>
          <w:rFonts w:ascii="Times New Roman" w:hAnsi="Times New Roman"/>
          <w:sz w:val="24"/>
          <w:szCs w:val="24"/>
          <w:vertAlign w:val="superscript"/>
          <w:lang w:eastAsia="zh-CN"/>
        </w:rPr>
        <w:t>2</w:t>
      </w:r>
      <w:r>
        <w:rPr>
          <w:rFonts w:ascii="Times New Roman" w:hAnsi="Times New Roman"/>
          <w:sz w:val="24"/>
          <w:szCs w:val="24"/>
          <w:lang w:eastAsia="zh-CN"/>
        </w:rPr>
        <w:t>.a</w:t>
      </w:r>
      <w:r>
        <w:rPr>
          <w:rFonts w:ascii="Times New Roman" w:hAnsi="Times New Roman"/>
          <w:sz w:val="24"/>
          <w:szCs w:val="24"/>
          <w:lang w:eastAsia="zh-CN"/>
        </w:rPr>
        <w:t>）。</w:t>
      </w:r>
    </w:p>
    <w:p w14:paraId="0E8C35C3" w14:textId="77777777" w:rsidR="00F96F41" w:rsidRDefault="00F96F41" w:rsidP="00F96F41">
      <w:pPr>
        <w:widowControl w:val="0"/>
        <w:spacing w:line="480" w:lineRule="exact"/>
        <w:ind w:firstLine="480"/>
        <w:rPr>
          <w:rFonts w:ascii="Times New Roman" w:hAnsi="Times New Roman"/>
          <w:sz w:val="24"/>
          <w:szCs w:val="24"/>
          <w:lang w:eastAsia="zh-CN"/>
        </w:rPr>
      </w:pPr>
      <w:r>
        <w:rPr>
          <w:rFonts w:ascii="Times New Roman" w:hAnsi="Times New Roman"/>
          <w:sz w:val="24"/>
          <w:szCs w:val="24"/>
          <w:lang w:eastAsia="zh-CN"/>
        </w:rPr>
        <w:t>评价范围内各植被类型净生产力情况见下表。</w:t>
      </w:r>
    </w:p>
    <w:p w14:paraId="33F73389"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4.3-12 </w:t>
      </w:r>
      <w:r w:rsidRPr="000C4084">
        <w:rPr>
          <w:rFonts w:ascii="Times New Roman" w:eastAsia="黑体" w:hAnsi="Times New Roman"/>
          <w:sz w:val="21"/>
          <w:szCs w:val="21"/>
          <w:lang w:eastAsia="zh-CN"/>
        </w:rPr>
        <w:t>评价范围植被自然生产力情况表</w:t>
      </w:r>
    </w:p>
    <w:tbl>
      <w:tblPr>
        <w:tblStyle w:val="aff"/>
        <w:tblW w:w="5000" w:type="pct"/>
        <w:jc w:val="center"/>
        <w:tblLook w:val="0000" w:firstRow="0" w:lastRow="0" w:firstColumn="0" w:lastColumn="0" w:noHBand="0" w:noVBand="0"/>
      </w:tblPr>
      <w:tblGrid>
        <w:gridCol w:w="903"/>
        <w:gridCol w:w="2063"/>
        <w:gridCol w:w="975"/>
        <w:gridCol w:w="823"/>
        <w:gridCol w:w="1200"/>
        <w:gridCol w:w="1161"/>
        <w:gridCol w:w="1175"/>
      </w:tblGrid>
      <w:tr w:rsidR="00F96F41" w14:paraId="51C69F91" w14:textId="77777777" w:rsidTr="007A614F">
        <w:trPr>
          <w:jc w:val="center"/>
        </w:trPr>
        <w:tc>
          <w:tcPr>
            <w:tcW w:w="550" w:type="pct"/>
            <w:vAlign w:val="center"/>
          </w:tcPr>
          <w:p w14:paraId="2D80E35D" w14:textId="77777777" w:rsidR="00F96F41" w:rsidRDefault="00F96F41" w:rsidP="007203CB">
            <w:pPr>
              <w:pStyle w:val="affb"/>
              <w:rPr>
                <w:snapToGrid w:val="0"/>
              </w:rPr>
            </w:pPr>
            <w:r>
              <w:rPr>
                <w:snapToGrid w:val="0"/>
              </w:rPr>
              <w:t>植被</w:t>
            </w:r>
          </w:p>
          <w:p w14:paraId="449F4366" w14:textId="77777777" w:rsidR="00F96F41" w:rsidRDefault="00F96F41" w:rsidP="007203CB">
            <w:pPr>
              <w:pStyle w:val="affb"/>
            </w:pPr>
            <w:r>
              <w:rPr>
                <w:snapToGrid w:val="0"/>
              </w:rPr>
              <w:t>类型</w:t>
            </w:r>
          </w:p>
        </w:tc>
        <w:tc>
          <w:tcPr>
            <w:tcW w:w="1249" w:type="pct"/>
            <w:vAlign w:val="center"/>
          </w:tcPr>
          <w:p w14:paraId="2CE96703" w14:textId="77777777" w:rsidR="00F96F41" w:rsidRDefault="00F96F41" w:rsidP="007203CB">
            <w:pPr>
              <w:pStyle w:val="affb"/>
            </w:pPr>
            <w:r>
              <w:rPr>
                <w:snapToGrid w:val="0"/>
              </w:rPr>
              <w:t>代表植物</w:t>
            </w:r>
          </w:p>
        </w:tc>
        <w:tc>
          <w:tcPr>
            <w:tcW w:w="558" w:type="pct"/>
            <w:vAlign w:val="center"/>
          </w:tcPr>
          <w:p w14:paraId="1121B875" w14:textId="77777777" w:rsidR="00F96F41" w:rsidRDefault="00F96F41" w:rsidP="007203CB">
            <w:pPr>
              <w:pStyle w:val="affb"/>
              <w:jc w:val="both"/>
            </w:pPr>
            <w:r>
              <w:rPr>
                <w:snapToGrid w:val="0"/>
              </w:rPr>
              <w:t>面积（</w:t>
            </w:r>
            <w:r>
              <w:rPr>
                <w:snapToGrid w:val="0"/>
              </w:rPr>
              <w:t>hm</w:t>
            </w:r>
            <w:r>
              <w:rPr>
                <w:snapToGrid w:val="0"/>
                <w:vertAlign w:val="superscript"/>
              </w:rPr>
              <w:t>2</w:t>
            </w:r>
            <w:r>
              <w:rPr>
                <w:snapToGrid w:val="0"/>
              </w:rPr>
              <w:t>）</w:t>
            </w:r>
          </w:p>
        </w:tc>
        <w:tc>
          <w:tcPr>
            <w:tcW w:w="502" w:type="pct"/>
            <w:vAlign w:val="center"/>
          </w:tcPr>
          <w:p w14:paraId="55AE163A" w14:textId="77777777" w:rsidR="00F96F41" w:rsidRDefault="00F96F41" w:rsidP="007203CB">
            <w:pPr>
              <w:pStyle w:val="affb"/>
            </w:pPr>
            <w:r>
              <w:rPr>
                <w:snapToGrid w:val="0"/>
              </w:rPr>
              <w:t>占评价范围（</w:t>
            </w:r>
            <w:r>
              <w:rPr>
                <w:snapToGrid w:val="0"/>
              </w:rPr>
              <w:t>%</w:t>
            </w:r>
            <w:r>
              <w:rPr>
                <w:snapToGrid w:val="0"/>
              </w:rPr>
              <w:t>）</w:t>
            </w:r>
          </w:p>
        </w:tc>
        <w:tc>
          <w:tcPr>
            <w:tcW w:w="723" w:type="pct"/>
            <w:vAlign w:val="center"/>
          </w:tcPr>
          <w:p w14:paraId="129791FB" w14:textId="77777777" w:rsidR="00F96F41" w:rsidRDefault="00F96F41" w:rsidP="007203CB">
            <w:pPr>
              <w:pStyle w:val="affb"/>
            </w:pPr>
            <w:r>
              <w:rPr>
                <w:snapToGrid w:val="0"/>
              </w:rPr>
              <w:t>平均净生产力</w:t>
            </w:r>
            <w:r>
              <w:rPr>
                <w:snapToGrid w:val="0"/>
              </w:rPr>
              <w:t>[</w:t>
            </w:r>
            <w:proofErr w:type="spellStart"/>
            <w:r>
              <w:rPr>
                <w:sz w:val="24"/>
                <w:szCs w:val="24"/>
              </w:rPr>
              <w:t>gC</w:t>
            </w:r>
            <w:proofErr w:type="spellEnd"/>
            <w:r>
              <w:rPr>
                <w:sz w:val="24"/>
                <w:szCs w:val="24"/>
              </w:rPr>
              <w:t>/</w:t>
            </w:r>
            <w:r>
              <w:rPr>
                <w:sz w:val="24"/>
                <w:szCs w:val="24"/>
              </w:rPr>
              <w:t>（</w:t>
            </w:r>
            <w:r>
              <w:rPr>
                <w:sz w:val="24"/>
                <w:szCs w:val="24"/>
              </w:rPr>
              <w:t>m</w:t>
            </w:r>
            <w:r>
              <w:rPr>
                <w:sz w:val="24"/>
                <w:szCs w:val="24"/>
                <w:vertAlign w:val="superscript"/>
              </w:rPr>
              <w:t>2</w:t>
            </w:r>
            <w:r>
              <w:rPr>
                <w:sz w:val="24"/>
                <w:szCs w:val="24"/>
              </w:rPr>
              <w:t>.a</w:t>
            </w:r>
            <w:r>
              <w:rPr>
                <w:sz w:val="24"/>
                <w:szCs w:val="24"/>
              </w:rPr>
              <w:t>）</w:t>
            </w:r>
            <w:r>
              <w:rPr>
                <w:snapToGrid w:val="0"/>
              </w:rPr>
              <w:t>]</w:t>
            </w:r>
          </w:p>
        </w:tc>
        <w:tc>
          <w:tcPr>
            <w:tcW w:w="705" w:type="pct"/>
            <w:vAlign w:val="center"/>
          </w:tcPr>
          <w:p w14:paraId="5BC7F4AB" w14:textId="77777777" w:rsidR="00F96F41" w:rsidRDefault="00F96F41" w:rsidP="007203CB">
            <w:pPr>
              <w:pStyle w:val="affb"/>
              <w:rPr>
                <w:snapToGrid w:val="0"/>
              </w:rPr>
            </w:pPr>
            <w:r>
              <w:rPr>
                <w:snapToGrid w:val="0"/>
              </w:rPr>
              <w:t>总生产力</w:t>
            </w:r>
            <w:r>
              <w:rPr>
                <w:snapToGrid w:val="0"/>
              </w:rPr>
              <w:t>[</w:t>
            </w:r>
            <w:proofErr w:type="spellStart"/>
            <w:r>
              <w:rPr>
                <w:snapToGrid w:val="0"/>
              </w:rPr>
              <w:t>tC</w:t>
            </w:r>
            <w:proofErr w:type="spellEnd"/>
            <w:r>
              <w:rPr>
                <w:snapToGrid w:val="0"/>
              </w:rPr>
              <w:t>/</w:t>
            </w:r>
            <w:r>
              <w:rPr>
                <w:snapToGrid w:val="0"/>
              </w:rPr>
              <w:t>（</w:t>
            </w:r>
            <w:r>
              <w:rPr>
                <w:snapToGrid w:val="0"/>
              </w:rPr>
              <w:t>a</w:t>
            </w:r>
            <w:r>
              <w:rPr>
                <w:snapToGrid w:val="0"/>
              </w:rPr>
              <w:t>）</w:t>
            </w:r>
            <w:r>
              <w:rPr>
                <w:snapToGrid w:val="0"/>
              </w:rPr>
              <w:t>]</w:t>
            </w:r>
          </w:p>
        </w:tc>
        <w:tc>
          <w:tcPr>
            <w:tcW w:w="714" w:type="pct"/>
            <w:vAlign w:val="center"/>
          </w:tcPr>
          <w:p w14:paraId="21021D96" w14:textId="77777777" w:rsidR="00F96F41" w:rsidRDefault="00F96F41" w:rsidP="007203CB">
            <w:pPr>
              <w:pStyle w:val="affb"/>
              <w:rPr>
                <w:snapToGrid w:val="0"/>
              </w:rPr>
            </w:pPr>
            <w:r>
              <w:rPr>
                <w:snapToGrid w:val="0"/>
              </w:rPr>
              <w:t>生产力比重</w:t>
            </w:r>
          </w:p>
          <w:p w14:paraId="6935D8AF" w14:textId="77777777" w:rsidR="00F96F41" w:rsidRDefault="00F96F41" w:rsidP="007203CB">
            <w:pPr>
              <w:pStyle w:val="affb"/>
              <w:rPr>
                <w:snapToGrid w:val="0"/>
              </w:rPr>
            </w:pPr>
            <w:r>
              <w:rPr>
                <w:snapToGrid w:val="0"/>
              </w:rPr>
              <w:t>（</w:t>
            </w:r>
            <w:r>
              <w:rPr>
                <w:snapToGrid w:val="0"/>
              </w:rPr>
              <w:t>%</w:t>
            </w:r>
            <w:r>
              <w:rPr>
                <w:snapToGrid w:val="0"/>
              </w:rPr>
              <w:t>）</w:t>
            </w:r>
          </w:p>
        </w:tc>
      </w:tr>
      <w:tr w:rsidR="00F96F41" w14:paraId="490159B4" w14:textId="77777777" w:rsidTr="007A614F">
        <w:trPr>
          <w:trHeight w:val="90"/>
          <w:jc w:val="center"/>
        </w:trPr>
        <w:tc>
          <w:tcPr>
            <w:tcW w:w="550" w:type="pct"/>
            <w:vAlign w:val="center"/>
          </w:tcPr>
          <w:p w14:paraId="4BE47064" w14:textId="77777777" w:rsidR="00F96F41" w:rsidRDefault="00F96F41" w:rsidP="007203CB">
            <w:pPr>
              <w:pStyle w:val="affb"/>
            </w:pPr>
            <w:r>
              <w:rPr>
                <w:snapToGrid w:val="0"/>
              </w:rPr>
              <w:t>针叶林植被</w:t>
            </w:r>
          </w:p>
        </w:tc>
        <w:tc>
          <w:tcPr>
            <w:tcW w:w="1249" w:type="pct"/>
            <w:vAlign w:val="center"/>
          </w:tcPr>
          <w:p w14:paraId="15B889B1" w14:textId="77777777" w:rsidR="00F96F41" w:rsidRDefault="00F96F41" w:rsidP="007203CB">
            <w:pPr>
              <w:pStyle w:val="affb"/>
              <w:rPr>
                <w:snapToGrid w:val="0"/>
              </w:rPr>
            </w:pPr>
            <w:r>
              <w:rPr>
                <w:snapToGrid w:val="0"/>
              </w:rPr>
              <w:t>马尾松、杉木、柏木</w:t>
            </w:r>
          </w:p>
        </w:tc>
        <w:tc>
          <w:tcPr>
            <w:tcW w:w="558" w:type="pct"/>
            <w:vAlign w:val="center"/>
          </w:tcPr>
          <w:p w14:paraId="63870B36"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387.08</w:t>
            </w:r>
          </w:p>
        </w:tc>
        <w:tc>
          <w:tcPr>
            <w:tcW w:w="502" w:type="pct"/>
            <w:vAlign w:val="center"/>
          </w:tcPr>
          <w:p w14:paraId="4EC6147F"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29.24</w:t>
            </w:r>
          </w:p>
        </w:tc>
        <w:tc>
          <w:tcPr>
            <w:tcW w:w="723" w:type="pct"/>
            <w:vAlign w:val="center"/>
          </w:tcPr>
          <w:p w14:paraId="200D2BF9"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367.1</w:t>
            </w:r>
          </w:p>
        </w:tc>
        <w:tc>
          <w:tcPr>
            <w:tcW w:w="705" w:type="pct"/>
            <w:vAlign w:val="center"/>
          </w:tcPr>
          <w:p w14:paraId="345CAF26"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1420.97</w:t>
            </w:r>
          </w:p>
        </w:tc>
        <w:tc>
          <w:tcPr>
            <w:tcW w:w="714" w:type="pct"/>
            <w:vAlign w:val="center"/>
          </w:tcPr>
          <w:p w14:paraId="62B8076A"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23.74</w:t>
            </w:r>
          </w:p>
        </w:tc>
      </w:tr>
      <w:tr w:rsidR="00F96F41" w14:paraId="51E4A7DD" w14:textId="77777777" w:rsidTr="007A614F">
        <w:trPr>
          <w:trHeight w:val="602"/>
          <w:jc w:val="center"/>
        </w:trPr>
        <w:tc>
          <w:tcPr>
            <w:tcW w:w="550" w:type="pct"/>
            <w:vAlign w:val="center"/>
          </w:tcPr>
          <w:p w14:paraId="53DB3351" w14:textId="77777777" w:rsidR="00F96F41" w:rsidRDefault="00F96F41" w:rsidP="007203CB">
            <w:pPr>
              <w:pStyle w:val="affb"/>
              <w:rPr>
                <w:snapToGrid w:val="0"/>
              </w:rPr>
            </w:pPr>
            <w:r>
              <w:rPr>
                <w:snapToGrid w:val="0"/>
              </w:rPr>
              <w:t>阔叶林植被</w:t>
            </w:r>
          </w:p>
        </w:tc>
        <w:tc>
          <w:tcPr>
            <w:tcW w:w="1249" w:type="pct"/>
            <w:vAlign w:val="center"/>
          </w:tcPr>
          <w:p w14:paraId="1B4C9DF8" w14:textId="77777777" w:rsidR="00F96F41" w:rsidRDefault="00F96F41" w:rsidP="007203CB">
            <w:pPr>
              <w:pStyle w:val="affb"/>
              <w:rPr>
                <w:snapToGrid w:val="0"/>
              </w:rPr>
            </w:pPr>
            <w:r>
              <w:rPr>
                <w:snapToGrid w:val="0"/>
              </w:rPr>
              <w:t>麻栎、青冈、栓皮栎、枫香、</w:t>
            </w:r>
            <w:proofErr w:type="gramStart"/>
            <w:r>
              <w:rPr>
                <w:snapToGrid w:val="0"/>
              </w:rPr>
              <w:t>响叶杨</w:t>
            </w:r>
            <w:proofErr w:type="gramEnd"/>
          </w:p>
        </w:tc>
        <w:tc>
          <w:tcPr>
            <w:tcW w:w="558" w:type="pct"/>
            <w:vAlign w:val="center"/>
          </w:tcPr>
          <w:p w14:paraId="6554EA04"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458.41</w:t>
            </w:r>
          </w:p>
        </w:tc>
        <w:tc>
          <w:tcPr>
            <w:tcW w:w="502" w:type="pct"/>
            <w:vAlign w:val="center"/>
          </w:tcPr>
          <w:p w14:paraId="05A27AC4"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34.63</w:t>
            </w:r>
          </w:p>
        </w:tc>
        <w:tc>
          <w:tcPr>
            <w:tcW w:w="723" w:type="pct"/>
            <w:vAlign w:val="center"/>
          </w:tcPr>
          <w:p w14:paraId="454C667A"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642.9</w:t>
            </w:r>
          </w:p>
        </w:tc>
        <w:tc>
          <w:tcPr>
            <w:tcW w:w="705" w:type="pct"/>
            <w:vAlign w:val="center"/>
          </w:tcPr>
          <w:p w14:paraId="1F0435C8"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2947.12</w:t>
            </w:r>
          </w:p>
        </w:tc>
        <w:tc>
          <w:tcPr>
            <w:tcW w:w="714" w:type="pct"/>
            <w:vAlign w:val="center"/>
          </w:tcPr>
          <w:p w14:paraId="7F8FFCDD"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49.24</w:t>
            </w:r>
          </w:p>
        </w:tc>
      </w:tr>
      <w:tr w:rsidR="00F96F41" w14:paraId="30E6068C" w14:textId="77777777" w:rsidTr="007A614F">
        <w:trPr>
          <w:trHeight w:val="331"/>
          <w:jc w:val="center"/>
        </w:trPr>
        <w:tc>
          <w:tcPr>
            <w:tcW w:w="550" w:type="pct"/>
            <w:vAlign w:val="center"/>
          </w:tcPr>
          <w:p w14:paraId="4C08B39C" w14:textId="77777777" w:rsidR="00F96F41" w:rsidRDefault="00F96F41" w:rsidP="007203CB">
            <w:pPr>
              <w:pStyle w:val="affb"/>
              <w:rPr>
                <w:snapToGrid w:val="0"/>
              </w:rPr>
            </w:pPr>
            <w:r>
              <w:rPr>
                <w:snapToGrid w:val="0"/>
              </w:rPr>
              <w:t>灌丛植被</w:t>
            </w:r>
          </w:p>
        </w:tc>
        <w:tc>
          <w:tcPr>
            <w:tcW w:w="1249" w:type="pct"/>
            <w:vAlign w:val="center"/>
          </w:tcPr>
          <w:p w14:paraId="04DF37D9"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蔷薇、马桑、黄荆、火</w:t>
            </w:r>
            <w:proofErr w:type="gramStart"/>
            <w:r>
              <w:rPr>
                <w:rFonts w:ascii="Times New Roman" w:hAnsi="Times New Roman"/>
                <w:sz w:val="21"/>
                <w:szCs w:val="21"/>
                <w:lang w:eastAsia="zh-CN"/>
              </w:rPr>
              <w:t>棘</w:t>
            </w:r>
            <w:proofErr w:type="gramEnd"/>
            <w:r>
              <w:rPr>
                <w:rFonts w:ascii="Times New Roman" w:hAnsi="Times New Roman"/>
                <w:sz w:val="21"/>
                <w:szCs w:val="21"/>
                <w:lang w:eastAsia="zh-CN"/>
              </w:rPr>
              <w:t>、荚蒾、盐肤木</w:t>
            </w:r>
          </w:p>
        </w:tc>
        <w:tc>
          <w:tcPr>
            <w:tcW w:w="558" w:type="pct"/>
            <w:vAlign w:val="center"/>
          </w:tcPr>
          <w:p w14:paraId="026E40F3"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33.06</w:t>
            </w:r>
          </w:p>
        </w:tc>
        <w:tc>
          <w:tcPr>
            <w:tcW w:w="502" w:type="pct"/>
            <w:vAlign w:val="center"/>
          </w:tcPr>
          <w:p w14:paraId="5ABE57D5"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2.5</w:t>
            </w:r>
          </w:p>
        </w:tc>
        <w:tc>
          <w:tcPr>
            <w:tcW w:w="723" w:type="pct"/>
            <w:vAlign w:val="center"/>
          </w:tcPr>
          <w:p w14:paraId="533C7101"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367.7</w:t>
            </w:r>
          </w:p>
        </w:tc>
        <w:tc>
          <w:tcPr>
            <w:tcW w:w="705" w:type="pct"/>
            <w:vAlign w:val="center"/>
          </w:tcPr>
          <w:p w14:paraId="50C8100D"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121.56</w:t>
            </w:r>
          </w:p>
        </w:tc>
        <w:tc>
          <w:tcPr>
            <w:tcW w:w="714" w:type="pct"/>
            <w:vAlign w:val="center"/>
          </w:tcPr>
          <w:p w14:paraId="261C90A6"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2.03</w:t>
            </w:r>
          </w:p>
        </w:tc>
      </w:tr>
      <w:tr w:rsidR="00F96F41" w14:paraId="3B04979A" w14:textId="77777777" w:rsidTr="007A614F">
        <w:trPr>
          <w:trHeight w:val="708"/>
          <w:jc w:val="center"/>
        </w:trPr>
        <w:tc>
          <w:tcPr>
            <w:tcW w:w="550" w:type="pct"/>
            <w:vAlign w:val="center"/>
          </w:tcPr>
          <w:p w14:paraId="03960553" w14:textId="77777777" w:rsidR="00F96F41" w:rsidRDefault="00F96F41" w:rsidP="007203CB">
            <w:pPr>
              <w:pStyle w:val="affb"/>
              <w:rPr>
                <w:snapToGrid w:val="0"/>
              </w:rPr>
            </w:pPr>
            <w:r>
              <w:rPr>
                <w:snapToGrid w:val="0"/>
              </w:rPr>
              <w:lastRenderedPageBreak/>
              <w:t>草丛植被</w:t>
            </w:r>
          </w:p>
        </w:tc>
        <w:tc>
          <w:tcPr>
            <w:tcW w:w="1249" w:type="pct"/>
            <w:vAlign w:val="center"/>
          </w:tcPr>
          <w:p w14:paraId="2D56FA2D"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白茅、五节芒、芒、芒</w:t>
            </w:r>
            <w:proofErr w:type="gramStart"/>
            <w:r>
              <w:rPr>
                <w:rFonts w:ascii="Times New Roman" w:hAnsi="Times New Roman"/>
                <w:sz w:val="21"/>
                <w:szCs w:val="21"/>
                <w:lang w:eastAsia="zh-CN"/>
              </w:rPr>
              <w:t>萁</w:t>
            </w:r>
            <w:proofErr w:type="gramEnd"/>
            <w:r>
              <w:rPr>
                <w:rFonts w:ascii="Times New Roman" w:hAnsi="Times New Roman"/>
                <w:sz w:val="21"/>
                <w:szCs w:val="21"/>
                <w:lang w:eastAsia="zh-CN"/>
              </w:rPr>
              <w:t>、</w:t>
            </w:r>
            <w:proofErr w:type="gramStart"/>
            <w:r>
              <w:rPr>
                <w:rFonts w:ascii="Times New Roman" w:hAnsi="Times New Roman"/>
                <w:sz w:val="21"/>
                <w:szCs w:val="21"/>
                <w:lang w:eastAsia="zh-CN"/>
              </w:rPr>
              <w:t>野古草</w:t>
            </w:r>
            <w:proofErr w:type="gramEnd"/>
            <w:r>
              <w:rPr>
                <w:rFonts w:ascii="Times New Roman" w:hAnsi="Times New Roman"/>
                <w:sz w:val="21"/>
                <w:szCs w:val="21"/>
                <w:lang w:eastAsia="zh-CN"/>
              </w:rPr>
              <w:t>、斑</w:t>
            </w:r>
            <w:proofErr w:type="gramStart"/>
            <w:r>
              <w:rPr>
                <w:rFonts w:ascii="Times New Roman" w:hAnsi="Times New Roman"/>
                <w:sz w:val="21"/>
                <w:szCs w:val="21"/>
                <w:lang w:eastAsia="zh-CN"/>
              </w:rPr>
              <w:t>茅</w:t>
            </w:r>
            <w:proofErr w:type="gramEnd"/>
            <w:r>
              <w:rPr>
                <w:rFonts w:ascii="Times New Roman" w:hAnsi="Times New Roman"/>
                <w:sz w:val="21"/>
                <w:szCs w:val="21"/>
                <w:lang w:eastAsia="zh-CN"/>
              </w:rPr>
              <w:t>、蕨</w:t>
            </w:r>
          </w:p>
        </w:tc>
        <w:tc>
          <w:tcPr>
            <w:tcW w:w="558" w:type="pct"/>
            <w:vAlign w:val="center"/>
          </w:tcPr>
          <w:p w14:paraId="7CC84C96"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36.92</w:t>
            </w:r>
          </w:p>
        </w:tc>
        <w:tc>
          <w:tcPr>
            <w:tcW w:w="502" w:type="pct"/>
            <w:vAlign w:val="center"/>
          </w:tcPr>
          <w:p w14:paraId="2B2F1832"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2.79</w:t>
            </w:r>
          </w:p>
        </w:tc>
        <w:tc>
          <w:tcPr>
            <w:tcW w:w="723" w:type="pct"/>
            <w:vAlign w:val="center"/>
          </w:tcPr>
          <w:p w14:paraId="48BFF9D3"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507.4</w:t>
            </w:r>
          </w:p>
        </w:tc>
        <w:tc>
          <w:tcPr>
            <w:tcW w:w="705" w:type="pct"/>
            <w:vAlign w:val="center"/>
          </w:tcPr>
          <w:p w14:paraId="07DFEE52"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187.33</w:t>
            </w:r>
          </w:p>
        </w:tc>
        <w:tc>
          <w:tcPr>
            <w:tcW w:w="714" w:type="pct"/>
            <w:vAlign w:val="center"/>
          </w:tcPr>
          <w:p w14:paraId="34C66B06"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3.13</w:t>
            </w:r>
          </w:p>
        </w:tc>
      </w:tr>
      <w:tr w:rsidR="00F96F41" w14:paraId="58358A79" w14:textId="77777777" w:rsidTr="007A614F">
        <w:trPr>
          <w:trHeight w:val="629"/>
          <w:jc w:val="center"/>
        </w:trPr>
        <w:tc>
          <w:tcPr>
            <w:tcW w:w="550" w:type="pct"/>
            <w:vAlign w:val="center"/>
          </w:tcPr>
          <w:p w14:paraId="3A38C14B" w14:textId="77777777" w:rsidR="00F96F41" w:rsidRDefault="00F96F41" w:rsidP="007203CB">
            <w:pPr>
              <w:pStyle w:val="affb"/>
            </w:pPr>
            <w:r>
              <w:rPr>
                <w:snapToGrid w:val="0"/>
              </w:rPr>
              <w:t>农作物植被</w:t>
            </w:r>
          </w:p>
        </w:tc>
        <w:tc>
          <w:tcPr>
            <w:tcW w:w="1249" w:type="pct"/>
            <w:vAlign w:val="center"/>
          </w:tcPr>
          <w:p w14:paraId="2E5C25A0"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水稻、玉米、红苕、棉花、花生、小麦、马铃薯、豌豆</w:t>
            </w:r>
          </w:p>
        </w:tc>
        <w:tc>
          <w:tcPr>
            <w:tcW w:w="558" w:type="pct"/>
            <w:vAlign w:val="center"/>
          </w:tcPr>
          <w:p w14:paraId="201C3AA0"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napToGrid w:val="0"/>
                <w:kern w:val="2"/>
                <w:sz w:val="21"/>
                <w:szCs w:val="21"/>
                <w:lang w:eastAsia="zh-CN"/>
              </w:rPr>
              <w:t>306.84</w:t>
            </w:r>
          </w:p>
        </w:tc>
        <w:tc>
          <w:tcPr>
            <w:tcW w:w="502" w:type="pct"/>
            <w:vAlign w:val="center"/>
          </w:tcPr>
          <w:p w14:paraId="7601DB3F"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napToGrid w:val="0"/>
                <w:kern w:val="2"/>
                <w:sz w:val="21"/>
                <w:szCs w:val="21"/>
                <w:lang w:eastAsia="zh-CN"/>
              </w:rPr>
              <w:t>23.18</w:t>
            </w:r>
          </w:p>
        </w:tc>
        <w:tc>
          <w:tcPr>
            <w:tcW w:w="723" w:type="pct"/>
            <w:vAlign w:val="center"/>
          </w:tcPr>
          <w:p w14:paraId="4044F8E5"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426.5</w:t>
            </w:r>
          </w:p>
        </w:tc>
        <w:tc>
          <w:tcPr>
            <w:tcW w:w="705" w:type="pct"/>
            <w:vAlign w:val="center"/>
          </w:tcPr>
          <w:p w14:paraId="310D5085"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1308.67</w:t>
            </w:r>
          </w:p>
        </w:tc>
        <w:tc>
          <w:tcPr>
            <w:tcW w:w="714" w:type="pct"/>
            <w:vAlign w:val="center"/>
          </w:tcPr>
          <w:p w14:paraId="66D6C44C"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21.86</w:t>
            </w:r>
          </w:p>
        </w:tc>
      </w:tr>
      <w:tr w:rsidR="00F96F41" w14:paraId="53465C8C" w14:textId="77777777" w:rsidTr="007A614F">
        <w:trPr>
          <w:trHeight w:val="90"/>
          <w:jc w:val="center"/>
        </w:trPr>
        <w:tc>
          <w:tcPr>
            <w:tcW w:w="550" w:type="pct"/>
            <w:vAlign w:val="center"/>
          </w:tcPr>
          <w:p w14:paraId="190E2F42" w14:textId="77777777" w:rsidR="00F96F41" w:rsidRDefault="00F96F41" w:rsidP="007203CB">
            <w:pPr>
              <w:pStyle w:val="affb"/>
            </w:pPr>
            <w:r>
              <w:t>无植被</w:t>
            </w:r>
          </w:p>
        </w:tc>
        <w:tc>
          <w:tcPr>
            <w:tcW w:w="1249" w:type="pct"/>
            <w:vAlign w:val="center"/>
          </w:tcPr>
          <w:p w14:paraId="5037AEA6"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w:t>
            </w:r>
          </w:p>
        </w:tc>
        <w:tc>
          <w:tcPr>
            <w:tcW w:w="558" w:type="pct"/>
            <w:vAlign w:val="center"/>
          </w:tcPr>
          <w:p w14:paraId="0333EE93"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101.28</w:t>
            </w:r>
          </w:p>
        </w:tc>
        <w:tc>
          <w:tcPr>
            <w:tcW w:w="502" w:type="pct"/>
            <w:vAlign w:val="center"/>
          </w:tcPr>
          <w:p w14:paraId="7A542FD3"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7.65</w:t>
            </w:r>
          </w:p>
        </w:tc>
        <w:tc>
          <w:tcPr>
            <w:tcW w:w="723" w:type="pct"/>
            <w:vAlign w:val="center"/>
          </w:tcPr>
          <w:p w14:paraId="0ABBBB3A"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w:t>
            </w:r>
          </w:p>
        </w:tc>
        <w:tc>
          <w:tcPr>
            <w:tcW w:w="705" w:type="pct"/>
            <w:vAlign w:val="center"/>
          </w:tcPr>
          <w:p w14:paraId="5F0A5724"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0</w:t>
            </w:r>
          </w:p>
        </w:tc>
        <w:tc>
          <w:tcPr>
            <w:tcW w:w="714" w:type="pct"/>
            <w:vAlign w:val="center"/>
          </w:tcPr>
          <w:p w14:paraId="2ABDED53"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0.00</w:t>
            </w:r>
          </w:p>
        </w:tc>
      </w:tr>
      <w:tr w:rsidR="00F96F41" w14:paraId="3B2FD24B" w14:textId="77777777" w:rsidTr="007A614F">
        <w:trPr>
          <w:jc w:val="center"/>
        </w:trPr>
        <w:tc>
          <w:tcPr>
            <w:tcW w:w="550" w:type="pct"/>
            <w:vAlign w:val="center"/>
          </w:tcPr>
          <w:p w14:paraId="4D594711" w14:textId="77777777" w:rsidR="00F96F41" w:rsidRDefault="00F96F41" w:rsidP="007203CB">
            <w:pPr>
              <w:pStyle w:val="affb"/>
            </w:pPr>
            <w:r>
              <w:t>合计</w:t>
            </w:r>
          </w:p>
        </w:tc>
        <w:tc>
          <w:tcPr>
            <w:tcW w:w="1249" w:type="pct"/>
            <w:vAlign w:val="center"/>
          </w:tcPr>
          <w:p w14:paraId="750839B4"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w:t>
            </w:r>
          </w:p>
        </w:tc>
        <w:tc>
          <w:tcPr>
            <w:tcW w:w="558" w:type="pct"/>
            <w:vAlign w:val="center"/>
          </w:tcPr>
          <w:p w14:paraId="579AA91F"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1323.59</w:t>
            </w:r>
          </w:p>
        </w:tc>
        <w:tc>
          <w:tcPr>
            <w:tcW w:w="502" w:type="pct"/>
            <w:vAlign w:val="center"/>
          </w:tcPr>
          <w:p w14:paraId="6356F87B"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100</w:t>
            </w:r>
          </w:p>
        </w:tc>
        <w:tc>
          <w:tcPr>
            <w:tcW w:w="723" w:type="pct"/>
            <w:vAlign w:val="center"/>
          </w:tcPr>
          <w:p w14:paraId="1A8767F1" w14:textId="77777777" w:rsidR="00F96F41" w:rsidRDefault="00F96F41" w:rsidP="007203CB">
            <w:pPr>
              <w:jc w:val="center"/>
              <w:textAlignment w:val="center"/>
              <w:rPr>
                <w:rFonts w:ascii="Times New Roman" w:hAnsi="Times New Roman"/>
                <w:snapToGrid w:val="0"/>
                <w:kern w:val="2"/>
                <w:sz w:val="21"/>
                <w:szCs w:val="21"/>
                <w:lang w:eastAsia="zh-CN"/>
              </w:rPr>
            </w:pPr>
            <w:r>
              <w:rPr>
                <w:rFonts w:ascii="Times New Roman" w:hAnsi="Times New Roman"/>
                <w:sz w:val="21"/>
                <w:szCs w:val="21"/>
                <w:lang w:eastAsia="zh-CN" w:bidi="ar"/>
              </w:rPr>
              <w:t>-</w:t>
            </w:r>
          </w:p>
        </w:tc>
        <w:tc>
          <w:tcPr>
            <w:tcW w:w="705" w:type="pct"/>
            <w:vAlign w:val="center"/>
          </w:tcPr>
          <w:p w14:paraId="57AB598C"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5985.65</w:t>
            </w:r>
          </w:p>
        </w:tc>
        <w:tc>
          <w:tcPr>
            <w:tcW w:w="714" w:type="pct"/>
            <w:vAlign w:val="center"/>
          </w:tcPr>
          <w:p w14:paraId="63973742"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100.00</w:t>
            </w:r>
          </w:p>
        </w:tc>
      </w:tr>
      <w:tr w:rsidR="00F96F41" w14:paraId="56088B20" w14:textId="77777777" w:rsidTr="007A614F">
        <w:trPr>
          <w:jc w:val="center"/>
        </w:trPr>
        <w:tc>
          <w:tcPr>
            <w:tcW w:w="550" w:type="pct"/>
            <w:vAlign w:val="center"/>
          </w:tcPr>
          <w:p w14:paraId="34A34FA1" w14:textId="77777777" w:rsidR="00F96F41" w:rsidRDefault="00F96F41" w:rsidP="007203CB">
            <w:pPr>
              <w:pStyle w:val="affb"/>
            </w:pPr>
            <w:r>
              <w:rPr>
                <w:snapToGrid w:val="0"/>
              </w:rPr>
              <w:t>平均</w:t>
            </w:r>
          </w:p>
        </w:tc>
        <w:tc>
          <w:tcPr>
            <w:tcW w:w="1249" w:type="pct"/>
            <w:vAlign w:val="center"/>
          </w:tcPr>
          <w:p w14:paraId="783298CB"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w:t>
            </w:r>
          </w:p>
        </w:tc>
        <w:tc>
          <w:tcPr>
            <w:tcW w:w="558" w:type="pct"/>
            <w:vAlign w:val="center"/>
          </w:tcPr>
          <w:p w14:paraId="481CA49F"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w:t>
            </w:r>
          </w:p>
        </w:tc>
        <w:tc>
          <w:tcPr>
            <w:tcW w:w="502" w:type="pct"/>
            <w:vAlign w:val="center"/>
          </w:tcPr>
          <w:p w14:paraId="0DE451CA"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w:t>
            </w:r>
          </w:p>
        </w:tc>
        <w:tc>
          <w:tcPr>
            <w:tcW w:w="723" w:type="pct"/>
            <w:vAlign w:val="center"/>
          </w:tcPr>
          <w:p w14:paraId="0B2266B0" w14:textId="77777777" w:rsidR="00F96F41" w:rsidRDefault="00F96F41" w:rsidP="007203CB">
            <w:pPr>
              <w:jc w:val="center"/>
              <w:textAlignment w:val="center"/>
              <w:rPr>
                <w:rFonts w:ascii="Times New Roman" w:hAnsi="Times New Roman"/>
                <w:kern w:val="2"/>
                <w:sz w:val="21"/>
                <w:szCs w:val="21"/>
                <w:lang w:eastAsia="zh-CN"/>
              </w:rPr>
            </w:pPr>
            <w:r>
              <w:rPr>
                <w:rFonts w:ascii="Times New Roman" w:hAnsi="Times New Roman"/>
                <w:sz w:val="21"/>
                <w:szCs w:val="21"/>
                <w:lang w:eastAsia="zh-CN" w:bidi="ar"/>
              </w:rPr>
              <w:t>452.23</w:t>
            </w:r>
          </w:p>
        </w:tc>
        <w:tc>
          <w:tcPr>
            <w:tcW w:w="705" w:type="pct"/>
            <w:vAlign w:val="center"/>
          </w:tcPr>
          <w:p w14:paraId="41CA192C" w14:textId="77777777" w:rsidR="00F96F41" w:rsidRDefault="00F96F41" w:rsidP="007203CB">
            <w:pPr>
              <w:jc w:val="center"/>
              <w:rPr>
                <w:rFonts w:ascii="Times New Roman" w:hAnsi="Times New Roman"/>
                <w:sz w:val="21"/>
                <w:szCs w:val="21"/>
                <w:lang w:eastAsia="zh-CN"/>
              </w:rPr>
            </w:pPr>
          </w:p>
        </w:tc>
        <w:tc>
          <w:tcPr>
            <w:tcW w:w="714" w:type="pct"/>
            <w:vAlign w:val="center"/>
          </w:tcPr>
          <w:p w14:paraId="01347F69" w14:textId="77777777" w:rsidR="00F96F41" w:rsidRDefault="00F96F41" w:rsidP="007203CB">
            <w:pPr>
              <w:jc w:val="center"/>
              <w:rPr>
                <w:rFonts w:ascii="Times New Roman" w:hAnsi="Times New Roman"/>
                <w:sz w:val="21"/>
                <w:szCs w:val="21"/>
                <w:lang w:eastAsia="zh-CN"/>
              </w:rPr>
            </w:pPr>
          </w:p>
        </w:tc>
      </w:tr>
      <w:tr w:rsidR="00F96F41" w14:paraId="0A893646" w14:textId="77777777" w:rsidTr="007A614F">
        <w:trPr>
          <w:jc w:val="center"/>
        </w:trPr>
        <w:tc>
          <w:tcPr>
            <w:tcW w:w="550" w:type="pct"/>
            <w:vAlign w:val="center"/>
          </w:tcPr>
          <w:p w14:paraId="20CE3C5F" w14:textId="77777777" w:rsidR="00F96F41" w:rsidRDefault="00F96F41" w:rsidP="007203CB">
            <w:pPr>
              <w:pStyle w:val="affb"/>
            </w:pPr>
            <w:r>
              <w:rPr>
                <w:snapToGrid w:val="0"/>
              </w:rPr>
              <w:t>参考标准</w:t>
            </w:r>
          </w:p>
        </w:tc>
        <w:tc>
          <w:tcPr>
            <w:tcW w:w="1249" w:type="pct"/>
            <w:vAlign w:val="center"/>
          </w:tcPr>
          <w:p w14:paraId="22EEBD1D" w14:textId="77777777" w:rsidR="00F96F41" w:rsidRDefault="00F96F41" w:rsidP="007203CB">
            <w:pPr>
              <w:jc w:val="center"/>
              <w:rPr>
                <w:rFonts w:ascii="Times New Roman" w:hAnsi="Times New Roman"/>
                <w:sz w:val="21"/>
                <w:szCs w:val="21"/>
                <w:lang w:eastAsia="zh-CN"/>
              </w:rPr>
            </w:pPr>
            <w:r>
              <w:rPr>
                <w:rFonts w:ascii="Times New Roman" w:hAnsi="Times New Roman"/>
                <w:sz w:val="21"/>
                <w:szCs w:val="21"/>
                <w:lang w:eastAsia="zh-CN"/>
              </w:rPr>
              <w:t>-</w:t>
            </w:r>
          </w:p>
        </w:tc>
        <w:tc>
          <w:tcPr>
            <w:tcW w:w="558" w:type="pct"/>
            <w:vAlign w:val="center"/>
          </w:tcPr>
          <w:p w14:paraId="3BD9C8A5"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w:t>
            </w:r>
          </w:p>
        </w:tc>
        <w:tc>
          <w:tcPr>
            <w:tcW w:w="502" w:type="pct"/>
            <w:vAlign w:val="center"/>
          </w:tcPr>
          <w:p w14:paraId="2CF323E1"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w:t>
            </w:r>
          </w:p>
        </w:tc>
        <w:tc>
          <w:tcPr>
            <w:tcW w:w="723" w:type="pct"/>
            <w:vAlign w:val="center"/>
          </w:tcPr>
          <w:p w14:paraId="06B44296"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684</w:t>
            </w:r>
          </w:p>
        </w:tc>
        <w:tc>
          <w:tcPr>
            <w:tcW w:w="705" w:type="pct"/>
            <w:vAlign w:val="center"/>
          </w:tcPr>
          <w:p w14:paraId="4C6B31C8"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w:t>
            </w:r>
          </w:p>
        </w:tc>
        <w:tc>
          <w:tcPr>
            <w:tcW w:w="714" w:type="pct"/>
            <w:vAlign w:val="center"/>
          </w:tcPr>
          <w:p w14:paraId="4761B5D3" w14:textId="77777777" w:rsidR="00F96F41" w:rsidRDefault="00F96F41" w:rsidP="007203CB">
            <w:pPr>
              <w:jc w:val="center"/>
              <w:textAlignment w:val="center"/>
              <w:rPr>
                <w:rFonts w:ascii="Times New Roman" w:hAnsi="Times New Roman"/>
                <w:sz w:val="21"/>
                <w:szCs w:val="21"/>
                <w:lang w:eastAsia="zh-CN"/>
              </w:rPr>
            </w:pPr>
            <w:r>
              <w:rPr>
                <w:rFonts w:ascii="Times New Roman" w:hAnsi="Times New Roman"/>
                <w:sz w:val="21"/>
                <w:szCs w:val="21"/>
                <w:lang w:eastAsia="zh-CN" w:bidi="ar"/>
              </w:rPr>
              <w:t>-</w:t>
            </w:r>
          </w:p>
        </w:tc>
      </w:tr>
    </w:tbl>
    <w:p w14:paraId="4CF3CE01" w14:textId="77777777" w:rsidR="00F96F41" w:rsidRDefault="00F96F41" w:rsidP="00F96F41">
      <w:pPr>
        <w:widowControl w:val="0"/>
        <w:ind w:firstLine="363"/>
        <w:rPr>
          <w:rFonts w:ascii="Times New Roman" w:hAnsi="Times New Roman"/>
          <w:sz w:val="21"/>
          <w:szCs w:val="21"/>
          <w:lang w:eastAsia="zh-CN"/>
        </w:rPr>
      </w:pPr>
      <w:r>
        <w:rPr>
          <w:rFonts w:ascii="Times New Roman" w:hAnsi="Times New Roman"/>
          <w:sz w:val="21"/>
          <w:szCs w:val="21"/>
          <w:lang w:eastAsia="zh-CN"/>
        </w:rPr>
        <w:t>注：表中平均生产力值来源于《中国陆地植被净初级生产力遥感估算》等文献，参考标准采用全国</w:t>
      </w:r>
      <w:r>
        <w:rPr>
          <w:rFonts w:ascii="Times New Roman" w:hAnsi="Times New Roman"/>
          <w:sz w:val="21"/>
          <w:szCs w:val="21"/>
          <w:lang w:eastAsia="zh-CN"/>
        </w:rPr>
        <w:t>1989-1993</w:t>
      </w:r>
      <w:r>
        <w:rPr>
          <w:rFonts w:ascii="Times New Roman" w:hAnsi="Times New Roman"/>
          <w:sz w:val="21"/>
          <w:szCs w:val="21"/>
          <w:lang w:eastAsia="zh-CN"/>
        </w:rPr>
        <w:t>中国陆地生态系统平均</w:t>
      </w:r>
      <w:r>
        <w:rPr>
          <w:rFonts w:ascii="Times New Roman" w:hAnsi="Times New Roman"/>
          <w:sz w:val="21"/>
          <w:szCs w:val="21"/>
          <w:lang w:eastAsia="zh-CN"/>
        </w:rPr>
        <w:t>NPP</w:t>
      </w:r>
      <w:r>
        <w:rPr>
          <w:rFonts w:ascii="Times New Roman" w:hAnsi="Times New Roman"/>
          <w:sz w:val="21"/>
          <w:szCs w:val="21"/>
          <w:lang w:eastAsia="zh-CN"/>
        </w:rPr>
        <w:t>值</w:t>
      </w:r>
    </w:p>
    <w:p w14:paraId="4032ED81" w14:textId="77777777" w:rsidR="00F96F41" w:rsidRDefault="00F96F41" w:rsidP="00F96F41">
      <w:pPr>
        <w:widowControl w:val="0"/>
        <w:adjustRightInd w:val="0"/>
        <w:snapToGrid w:val="0"/>
        <w:spacing w:beforeLines="100" w:before="240" w:line="360" w:lineRule="auto"/>
        <w:ind w:firstLineChars="200" w:firstLine="480"/>
        <w:rPr>
          <w:rFonts w:ascii="Times New Roman" w:hAnsi="Times New Roman"/>
          <w:sz w:val="24"/>
          <w:szCs w:val="24"/>
          <w:lang w:eastAsia="zh-CN"/>
        </w:rPr>
      </w:pPr>
      <w:r>
        <w:rPr>
          <w:rFonts w:ascii="Times New Roman" w:hAnsi="Times New Roman"/>
          <w:sz w:val="24"/>
          <w:szCs w:val="24"/>
          <w:lang w:eastAsia="zh-CN"/>
        </w:rPr>
        <w:t>从表</w:t>
      </w:r>
      <w:r>
        <w:rPr>
          <w:rFonts w:ascii="Times New Roman" w:hAnsi="Times New Roman"/>
          <w:sz w:val="24"/>
          <w:szCs w:val="24"/>
          <w:lang w:eastAsia="zh-CN"/>
        </w:rPr>
        <w:t>4.3-12</w:t>
      </w:r>
      <w:r>
        <w:rPr>
          <w:rFonts w:ascii="Times New Roman" w:hAnsi="Times New Roman"/>
          <w:sz w:val="24"/>
          <w:szCs w:val="24"/>
          <w:lang w:eastAsia="zh-CN"/>
        </w:rPr>
        <w:t>中可以看出，评价范围总</w:t>
      </w:r>
      <w:r>
        <w:rPr>
          <w:rFonts w:ascii="Times New Roman" w:hAnsi="Times New Roman"/>
          <w:snapToGrid w:val="0"/>
          <w:sz w:val="24"/>
          <w:szCs w:val="24"/>
          <w:lang w:eastAsia="zh-CN"/>
        </w:rPr>
        <w:t>生产力</w:t>
      </w:r>
      <w:r>
        <w:rPr>
          <w:rFonts w:ascii="Times New Roman" w:hAnsi="Times New Roman"/>
          <w:sz w:val="21"/>
          <w:szCs w:val="21"/>
          <w:lang w:eastAsia="zh-CN" w:bidi="ar"/>
        </w:rPr>
        <w:t>5985.65</w:t>
      </w:r>
      <w:r>
        <w:rPr>
          <w:rFonts w:ascii="Times New Roman" w:hAnsi="Times New Roman"/>
          <w:snapToGrid w:val="0"/>
          <w:sz w:val="24"/>
          <w:szCs w:val="24"/>
          <w:lang w:eastAsia="zh-CN"/>
        </w:rPr>
        <w:t>tC/</w:t>
      </w:r>
      <w:r>
        <w:rPr>
          <w:rFonts w:ascii="Times New Roman" w:hAnsi="Times New Roman"/>
          <w:snapToGrid w:val="0"/>
          <w:sz w:val="24"/>
          <w:szCs w:val="24"/>
          <w:lang w:eastAsia="zh-CN"/>
        </w:rPr>
        <w:t>（</w:t>
      </w:r>
      <w:r>
        <w:rPr>
          <w:rFonts w:ascii="Times New Roman" w:hAnsi="Times New Roman"/>
          <w:snapToGrid w:val="0"/>
          <w:sz w:val="24"/>
          <w:szCs w:val="24"/>
          <w:lang w:eastAsia="zh-CN"/>
        </w:rPr>
        <w:t>a</w:t>
      </w:r>
      <w:r>
        <w:rPr>
          <w:rFonts w:ascii="Times New Roman" w:hAnsi="Times New Roman"/>
          <w:snapToGrid w:val="0"/>
          <w:sz w:val="24"/>
          <w:szCs w:val="24"/>
          <w:lang w:eastAsia="zh-CN"/>
        </w:rPr>
        <w:t>），</w:t>
      </w:r>
      <w:r>
        <w:rPr>
          <w:rFonts w:ascii="Times New Roman" w:hAnsi="Times New Roman"/>
          <w:sz w:val="24"/>
          <w:szCs w:val="24"/>
          <w:lang w:eastAsia="zh-CN"/>
        </w:rPr>
        <w:t>平均</w:t>
      </w:r>
      <w:proofErr w:type="gramStart"/>
      <w:r>
        <w:rPr>
          <w:rFonts w:ascii="Times New Roman" w:hAnsi="Times New Roman"/>
          <w:snapToGrid w:val="0"/>
          <w:sz w:val="24"/>
          <w:szCs w:val="24"/>
          <w:lang w:eastAsia="zh-CN"/>
        </w:rPr>
        <w:t>净生产</w:t>
      </w:r>
      <w:proofErr w:type="gramEnd"/>
      <w:r>
        <w:rPr>
          <w:rFonts w:ascii="Times New Roman" w:hAnsi="Times New Roman"/>
          <w:sz w:val="21"/>
          <w:szCs w:val="21"/>
          <w:lang w:eastAsia="zh-CN" w:bidi="ar"/>
        </w:rPr>
        <w:t>452.23</w:t>
      </w:r>
      <w:r>
        <w:rPr>
          <w:rFonts w:ascii="Times New Roman" w:hAnsi="Times New Roman"/>
          <w:sz w:val="24"/>
          <w:szCs w:val="24"/>
          <w:lang w:eastAsia="zh-CN"/>
        </w:rPr>
        <w:t>gC/</w:t>
      </w:r>
      <w:r>
        <w:rPr>
          <w:rFonts w:ascii="Times New Roman" w:hAnsi="Times New Roman"/>
          <w:sz w:val="24"/>
          <w:szCs w:val="24"/>
          <w:lang w:eastAsia="zh-CN"/>
        </w:rPr>
        <w:t>（</w:t>
      </w:r>
      <w:r>
        <w:rPr>
          <w:rFonts w:ascii="Times New Roman" w:hAnsi="Times New Roman"/>
          <w:sz w:val="24"/>
          <w:szCs w:val="24"/>
          <w:lang w:eastAsia="zh-CN"/>
        </w:rPr>
        <w:t>m</w:t>
      </w:r>
      <w:r>
        <w:rPr>
          <w:rFonts w:ascii="Times New Roman" w:hAnsi="Times New Roman"/>
          <w:sz w:val="24"/>
          <w:szCs w:val="24"/>
          <w:vertAlign w:val="superscript"/>
          <w:lang w:eastAsia="zh-CN"/>
        </w:rPr>
        <w:t>2</w:t>
      </w:r>
      <w:r>
        <w:rPr>
          <w:rFonts w:ascii="Times New Roman" w:hAnsi="Times New Roman"/>
          <w:sz w:val="24"/>
          <w:szCs w:val="24"/>
          <w:lang w:eastAsia="zh-CN"/>
        </w:rPr>
        <w:t>.a</w:t>
      </w:r>
      <w:r>
        <w:rPr>
          <w:rFonts w:ascii="Times New Roman" w:hAnsi="Times New Roman"/>
          <w:sz w:val="24"/>
          <w:szCs w:val="24"/>
          <w:lang w:eastAsia="zh-CN"/>
        </w:rPr>
        <w:t>），比中国陆地生态系统</w:t>
      </w:r>
      <w:r>
        <w:rPr>
          <w:rFonts w:ascii="Times New Roman" w:hAnsi="Times New Roman"/>
          <w:snapToGrid w:val="0"/>
          <w:sz w:val="24"/>
          <w:szCs w:val="24"/>
          <w:lang w:eastAsia="zh-CN"/>
        </w:rPr>
        <w:t>平均值低</w:t>
      </w:r>
      <w:r>
        <w:rPr>
          <w:rFonts w:ascii="Times New Roman" w:hAnsi="Times New Roman"/>
          <w:snapToGrid w:val="0"/>
          <w:sz w:val="24"/>
          <w:szCs w:val="24"/>
          <w:lang w:eastAsia="zh-CN"/>
        </w:rPr>
        <w:t>231.77</w:t>
      </w:r>
      <w:r>
        <w:rPr>
          <w:rFonts w:ascii="Times New Roman" w:hAnsi="Times New Roman"/>
          <w:sz w:val="24"/>
          <w:szCs w:val="24"/>
          <w:lang w:eastAsia="zh-CN"/>
        </w:rPr>
        <w:t>gC/</w:t>
      </w:r>
      <w:r>
        <w:rPr>
          <w:rFonts w:ascii="Times New Roman" w:hAnsi="Times New Roman"/>
          <w:sz w:val="24"/>
          <w:szCs w:val="24"/>
          <w:lang w:eastAsia="zh-CN"/>
        </w:rPr>
        <w:t>（</w:t>
      </w:r>
      <w:r>
        <w:rPr>
          <w:rFonts w:ascii="Times New Roman" w:hAnsi="Times New Roman"/>
          <w:sz w:val="24"/>
          <w:szCs w:val="24"/>
          <w:lang w:eastAsia="zh-CN"/>
        </w:rPr>
        <w:t>m</w:t>
      </w:r>
      <w:r>
        <w:rPr>
          <w:rFonts w:ascii="Times New Roman" w:hAnsi="Times New Roman"/>
          <w:sz w:val="24"/>
          <w:szCs w:val="24"/>
          <w:vertAlign w:val="superscript"/>
          <w:lang w:eastAsia="zh-CN"/>
        </w:rPr>
        <w:t>2</w:t>
      </w:r>
      <w:r>
        <w:rPr>
          <w:rFonts w:ascii="Times New Roman" w:hAnsi="Times New Roman"/>
          <w:sz w:val="24"/>
          <w:szCs w:val="24"/>
          <w:lang w:eastAsia="zh-CN"/>
        </w:rPr>
        <w:t>.a</w:t>
      </w:r>
      <w:r>
        <w:rPr>
          <w:rFonts w:ascii="Times New Roman" w:hAnsi="Times New Roman"/>
          <w:sz w:val="24"/>
          <w:szCs w:val="24"/>
          <w:lang w:eastAsia="zh-CN"/>
        </w:rPr>
        <w:t>），远不及评价范围土地自然生产力</w:t>
      </w:r>
      <w:r>
        <w:rPr>
          <w:rFonts w:ascii="Times New Roman" w:hAnsi="Times New Roman"/>
          <w:sz w:val="24"/>
          <w:szCs w:val="24"/>
          <w:lang w:eastAsia="zh-CN"/>
        </w:rPr>
        <w:t>1585.88t/hm</w:t>
      </w:r>
      <w:r>
        <w:rPr>
          <w:rFonts w:ascii="Times New Roman" w:hAnsi="Times New Roman"/>
          <w:sz w:val="24"/>
          <w:szCs w:val="24"/>
          <w:vertAlign w:val="superscript"/>
          <w:lang w:eastAsia="zh-CN"/>
        </w:rPr>
        <w:t>2</w:t>
      </w:r>
      <w:r>
        <w:rPr>
          <w:rFonts w:ascii="Times New Roman" w:hAnsi="Times New Roman"/>
          <w:sz w:val="24"/>
          <w:szCs w:val="24"/>
          <w:lang w:eastAsia="zh-CN"/>
        </w:rPr>
        <w:t>/a</w:t>
      </w:r>
      <w:r>
        <w:rPr>
          <w:rFonts w:ascii="Times New Roman" w:hAnsi="Times New Roman"/>
          <w:sz w:val="24"/>
          <w:szCs w:val="24"/>
          <w:lang w:eastAsia="zh-CN"/>
        </w:rPr>
        <w:t>，主要是由于评价范围内</w:t>
      </w:r>
      <w:r>
        <w:rPr>
          <w:rFonts w:ascii="Times New Roman" w:hAnsi="Times New Roman"/>
          <w:snapToGrid w:val="0"/>
          <w:sz w:val="24"/>
          <w:szCs w:val="24"/>
          <w:lang w:eastAsia="zh-CN"/>
        </w:rPr>
        <w:t>平均净生产力水平较高的地带性常绿阔叶林植被，因为人为干扰，已经基本不复存在，取而代之的是平均净生产力水平</w:t>
      </w:r>
      <w:r>
        <w:rPr>
          <w:rFonts w:ascii="Times New Roman" w:hAnsi="Times New Roman"/>
          <w:sz w:val="24"/>
          <w:szCs w:val="24"/>
          <w:lang w:eastAsia="zh-CN"/>
        </w:rPr>
        <w:t>较低的常绿针叶林和落叶阔叶林植被及耕地植被。</w:t>
      </w:r>
    </w:p>
    <w:p w14:paraId="7CCE5257" w14:textId="77777777" w:rsidR="00F96F41" w:rsidRDefault="00F96F41" w:rsidP="00F96F41">
      <w:pPr>
        <w:widowControl w:val="0"/>
        <w:spacing w:line="480" w:lineRule="exact"/>
        <w:ind w:firstLineChars="200" w:firstLine="482"/>
        <w:rPr>
          <w:rFonts w:ascii="Times New Roman" w:hAnsi="Times New Roman"/>
          <w:b/>
          <w:bCs/>
          <w:sz w:val="24"/>
          <w:szCs w:val="24"/>
          <w:lang w:eastAsia="zh-CN"/>
        </w:rPr>
      </w:pPr>
      <w:r>
        <w:rPr>
          <w:rFonts w:ascii="Times New Roman" w:hAnsi="Times New Roman"/>
          <w:b/>
          <w:bCs/>
          <w:sz w:val="24"/>
          <w:szCs w:val="24"/>
          <w:lang w:eastAsia="zh-CN"/>
        </w:rPr>
        <w:t>（</w:t>
      </w:r>
      <w:r>
        <w:rPr>
          <w:rFonts w:ascii="Times New Roman" w:hAnsi="Times New Roman"/>
          <w:b/>
          <w:bCs/>
          <w:sz w:val="24"/>
          <w:szCs w:val="24"/>
          <w:lang w:eastAsia="zh-CN"/>
        </w:rPr>
        <w:t>3</w:t>
      </w:r>
      <w:r>
        <w:rPr>
          <w:rFonts w:ascii="Times New Roman" w:hAnsi="Times New Roman"/>
          <w:b/>
          <w:bCs/>
          <w:sz w:val="24"/>
          <w:szCs w:val="24"/>
          <w:lang w:eastAsia="zh-CN"/>
        </w:rPr>
        <w:t>）评价范围植被生物量现状评价</w:t>
      </w:r>
    </w:p>
    <w:p w14:paraId="1239C3B4" w14:textId="77777777" w:rsidR="00F96F41" w:rsidRDefault="00F96F41" w:rsidP="00F96F41">
      <w:pPr>
        <w:widowControl w:val="0"/>
        <w:adjustRightInd w:val="0"/>
        <w:snapToGrid w:val="0"/>
        <w:spacing w:beforeLines="50" w:before="120" w:line="360" w:lineRule="auto"/>
        <w:ind w:firstLineChars="200" w:firstLine="480"/>
        <w:rPr>
          <w:rFonts w:ascii="Times New Roman" w:hAnsi="Times New Roman"/>
          <w:sz w:val="24"/>
          <w:lang w:eastAsia="zh-CN"/>
        </w:rPr>
      </w:pPr>
      <w:r>
        <w:rPr>
          <w:rFonts w:ascii="Times New Roman" w:hAnsi="Times New Roman"/>
          <w:sz w:val="24"/>
          <w:lang w:eastAsia="zh-CN"/>
        </w:rPr>
        <w:t>植被的生物量是指一定地段面积内植物群落在某一时期生存着的活有机物质之重量，以</w:t>
      </w:r>
      <w:r>
        <w:rPr>
          <w:rFonts w:ascii="Times New Roman" w:hAnsi="Times New Roman"/>
          <w:sz w:val="24"/>
          <w:lang w:eastAsia="zh-CN"/>
        </w:rPr>
        <w:t>t/hm</w:t>
      </w:r>
      <w:r>
        <w:rPr>
          <w:rFonts w:ascii="Times New Roman" w:hAnsi="Times New Roman"/>
          <w:sz w:val="24"/>
          <w:vertAlign w:val="superscript"/>
          <w:lang w:eastAsia="zh-CN"/>
        </w:rPr>
        <w:t>2</w:t>
      </w:r>
      <w:r>
        <w:rPr>
          <w:rFonts w:ascii="Times New Roman" w:hAnsi="Times New Roman"/>
          <w:sz w:val="24"/>
          <w:lang w:eastAsia="zh-CN"/>
        </w:rPr>
        <w:t>表示。群落类型不同，其生物量测定的方法也有所不同。</w:t>
      </w:r>
    </w:p>
    <w:p w14:paraId="4D1579AD" w14:textId="77777777" w:rsidR="00F96F41" w:rsidRDefault="00F96F41" w:rsidP="00F96F41">
      <w:pPr>
        <w:adjustRightInd w:val="0"/>
        <w:snapToGrid w:val="0"/>
        <w:spacing w:line="360" w:lineRule="auto"/>
        <w:ind w:firstLineChars="200" w:firstLine="482"/>
        <w:rPr>
          <w:rFonts w:ascii="Times New Roman" w:hAnsi="Times New Roman"/>
          <w:b/>
          <w:bCs/>
          <w:sz w:val="24"/>
          <w:lang w:eastAsia="zh-CN"/>
        </w:rPr>
      </w:pPr>
      <w:r>
        <w:rPr>
          <w:rFonts w:ascii="Times New Roman" w:hAnsi="Times New Roman"/>
          <w:b/>
          <w:bCs/>
          <w:sz w:val="24"/>
          <w:lang w:eastAsia="zh-CN"/>
        </w:rPr>
        <w:t>1</w:t>
      </w:r>
      <w:r>
        <w:rPr>
          <w:rFonts w:ascii="Times New Roman" w:hAnsi="Times New Roman"/>
          <w:b/>
          <w:bCs/>
          <w:sz w:val="24"/>
          <w:lang w:eastAsia="zh-CN"/>
        </w:rPr>
        <w:t>、森林群落生物量</w:t>
      </w:r>
    </w:p>
    <w:p w14:paraId="4BE9BEE8" w14:textId="77777777" w:rsidR="00F96F41" w:rsidRDefault="00F96F41" w:rsidP="00F96F41">
      <w:pPr>
        <w:adjustRightInd w:val="0"/>
        <w:snapToGrid w:val="0"/>
        <w:spacing w:line="360" w:lineRule="auto"/>
        <w:ind w:firstLineChars="200" w:firstLine="480"/>
        <w:rPr>
          <w:rFonts w:ascii="Times New Roman" w:hAnsi="Times New Roman"/>
          <w:sz w:val="24"/>
          <w:lang w:eastAsia="zh-CN"/>
        </w:rPr>
      </w:pPr>
      <w:r>
        <w:rPr>
          <w:rFonts w:ascii="Times New Roman" w:hAnsi="Times New Roman"/>
          <w:sz w:val="24"/>
          <w:lang w:eastAsia="zh-CN"/>
        </w:rPr>
        <w:t>森林生物量目前常用材积推算法来估算，用此方法估算出的生物量被称为材积源生物量。由于在作材积分析时需要对森林群落样地的林木进行砍伐取样，在实际操作中要涉及到取样木砍伐的审批手续</w:t>
      </w:r>
      <w:proofErr w:type="gramStart"/>
      <w:r>
        <w:rPr>
          <w:rFonts w:ascii="Times New Roman" w:hAnsi="Times New Roman"/>
          <w:sz w:val="24"/>
          <w:lang w:eastAsia="zh-CN"/>
        </w:rPr>
        <w:t>及样木赔偿</w:t>
      </w:r>
      <w:proofErr w:type="gramEnd"/>
      <w:r>
        <w:rPr>
          <w:rFonts w:ascii="Times New Roman" w:hAnsi="Times New Roman"/>
          <w:sz w:val="24"/>
          <w:lang w:eastAsia="zh-CN"/>
        </w:rPr>
        <w:t>付费等问题，因此，本次森林生物量的估算采取借用中国科学院生态环境研究中心专家建立的我国森林生物量的基本参数，以</w:t>
      </w:r>
      <w:r>
        <w:rPr>
          <w:rFonts w:ascii="Times New Roman" w:hAnsi="Times New Roman"/>
          <w:sz w:val="24"/>
          <w:lang w:eastAsia="zh-CN"/>
        </w:rPr>
        <w:t>79.2t/hm</w:t>
      </w:r>
      <w:r>
        <w:rPr>
          <w:rFonts w:ascii="Times New Roman" w:hAnsi="Times New Roman"/>
          <w:sz w:val="24"/>
          <w:vertAlign w:val="superscript"/>
          <w:lang w:eastAsia="zh-CN"/>
        </w:rPr>
        <w:t>2</w:t>
      </w:r>
      <w:r>
        <w:rPr>
          <w:rFonts w:ascii="Times New Roman" w:hAnsi="Times New Roman"/>
          <w:sz w:val="24"/>
          <w:lang w:eastAsia="zh-CN"/>
        </w:rPr>
        <w:t>作为本次森林生物量估算的基础。考虑到上述参数未将森林群落的林下灌木、草本之生物量计入，因此，又借用中山大学学者在我国南方地区（广州林区）所进行的森林生物量测定中增加的灌木草本层生物量之补充，即在材积源生物量中增加</w:t>
      </w:r>
      <w:r>
        <w:rPr>
          <w:rFonts w:ascii="Times New Roman" w:hAnsi="Times New Roman"/>
          <w:sz w:val="24"/>
          <w:lang w:eastAsia="zh-CN"/>
        </w:rPr>
        <w:t>10t/hm</w:t>
      </w:r>
      <w:r>
        <w:rPr>
          <w:rFonts w:ascii="Times New Roman" w:hAnsi="Times New Roman"/>
          <w:sz w:val="24"/>
          <w:vertAlign w:val="superscript"/>
          <w:lang w:eastAsia="zh-CN"/>
        </w:rPr>
        <w:t>2</w:t>
      </w:r>
      <w:r>
        <w:rPr>
          <w:rFonts w:ascii="Times New Roman" w:hAnsi="Times New Roman"/>
          <w:sz w:val="24"/>
          <w:lang w:eastAsia="zh-CN"/>
        </w:rPr>
        <w:t>，即以（</w:t>
      </w:r>
      <w:r>
        <w:rPr>
          <w:rFonts w:ascii="Times New Roman" w:hAnsi="Times New Roman"/>
          <w:sz w:val="24"/>
          <w:lang w:eastAsia="zh-CN"/>
        </w:rPr>
        <w:t>79.2</w:t>
      </w:r>
      <w:r>
        <w:rPr>
          <w:rFonts w:ascii="Times New Roman" w:hAnsi="Times New Roman"/>
          <w:sz w:val="24"/>
          <w:lang w:eastAsia="zh-CN"/>
        </w:rPr>
        <w:t>＋</w:t>
      </w:r>
      <w:r>
        <w:rPr>
          <w:rFonts w:ascii="Times New Roman" w:hAnsi="Times New Roman"/>
          <w:sz w:val="24"/>
          <w:lang w:eastAsia="zh-CN"/>
        </w:rPr>
        <w:t>10</w:t>
      </w:r>
      <w:r>
        <w:rPr>
          <w:rFonts w:ascii="Times New Roman" w:hAnsi="Times New Roman"/>
          <w:sz w:val="24"/>
          <w:lang w:eastAsia="zh-CN"/>
        </w:rPr>
        <w:t>）</w:t>
      </w:r>
      <w:r>
        <w:rPr>
          <w:rFonts w:ascii="Times New Roman" w:hAnsi="Times New Roman"/>
          <w:sz w:val="24"/>
          <w:lang w:eastAsia="zh-CN"/>
        </w:rPr>
        <w:t>t/hm</w:t>
      </w:r>
      <w:r>
        <w:rPr>
          <w:rFonts w:ascii="Times New Roman" w:hAnsi="Times New Roman"/>
          <w:sz w:val="24"/>
          <w:vertAlign w:val="superscript"/>
          <w:lang w:eastAsia="zh-CN"/>
        </w:rPr>
        <w:t>2</w:t>
      </w:r>
      <w:proofErr w:type="gramStart"/>
      <w:r>
        <w:rPr>
          <w:rFonts w:ascii="Times New Roman" w:hAnsi="Times New Roman"/>
          <w:sz w:val="24"/>
          <w:lang w:eastAsia="zh-CN"/>
        </w:rPr>
        <w:t>来作</w:t>
      </w:r>
      <w:proofErr w:type="gramEnd"/>
      <w:r>
        <w:rPr>
          <w:rFonts w:ascii="Times New Roman" w:hAnsi="Times New Roman"/>
          <w:sz w:val="24"/>
          <w:lang w:eastAsia="zh-CN"/>
        </w:rPr>
        <w:t>为</w:t>
      </w:r>
      <w:proofErr w:type="gramStart"/>
      <w:r>
        <w:rPr>
          <w:rFonts w:ascii="Times New Roman" w:hAnsi="Times New Roman"/>
          <w:sz w:val="24"/>
          <w:lang w:eastAsia="zh-CN"/>
        </w:rPr>
        <w:t>本评价</w:t>
      </w:r>
      <w:proofErr w:type="gramEnd"/>
      <w:r>
        <w:rPr>
          <w:rFonts w:ascii="Times New Roman" w:hAnsi="Times New Roman"/>
          <w:sz w:val="24"/>
          <w:lang w:eastAsia="zh-CN"/>
        </w:rPr>
        <w:t>区域森林群落生物量的基数。</w:t>
      </w:r>
    </w:p>
    <w:p w14:paraId="614DBB0C" w14:textId="77777777" w:rsidR="00F96F41" w:rsidRDefault="00F96F41" w:rsidP="00F96F41">
      <w:pPr>
        <w:adjustRightInd w:val="0"/>
        <w:snapToGrid w:val="0"/>
        <w:spacing w:line="360" w:lineRule="auto"/>
        <w:ind w:firstLineChars="200" w:firstLine="482"/>
        <w:rPr>
          <w:rFonts w:ascii="Times New Roman" w:hAnsi="Times New Roman"/>
          <w:b/>
          <w:bCs/>
          <w:sz w:val="24"/>
          <w:lang w:eastAsia="zh-CN"/>
        </w:rPr>
      </w:pPr>
      <w:r>
        <w:rPr>
          <w:rFonts w:ascii="Times New Roman" w:hAnsi="Times New Roman"/>
          <w:b/>
          <w:bCs/>
          <w:sz w:val="24"/>
          <w:lang w:eastAsia="zh-CN"/>
        </w:rPr>
        <w:t>2</w:t>
      </w:r>
      <w:r>
        <w:rPr>
          <w:rFonts w:ascii="Times New Roman" w:hAnsi="Times New Roman"/>
          <w:b/>
          <w:bCs/>
          <w:sz w:val="24"/>
          <w:lang w:eastAsia="zh-CN"/>
        </w:rPr>
        <w:t>、灌丛和灌草丛生物量</w:t>
      </w:r>
    </w:p>
    <w:p w14:paraId="7E0DA35B" w14:textId="77777777" w:rsidR="00F96F41" w:rsidRDefault="00F96F41" w:rsidP="00F96F41">
      <w:pPr>
        <w:adjustRightInd w:val="0"/>
        <w:snapToGrid w:val="0"/>
        <w:spacing w:line="360" w:lineRule="auto"/>
        <w:rPr>
          <w:rFonts w:ascii="Times New Roman" w:hAnsi="Times New Roman"/>
          <w:sz w:val="24"/>
          <w:lang w:eastAsia="zh-CN"/>
        </w:rPr>
      </w:pPr>
      <w:r>
        <w:rPr>
          <w:rFonts w:ascii="Times New Roman" w:hAnsi="Times New Roman"/>
          <w:sz w:val="24"/>
          <w:lang w:eastAsia="zh-CN"/>
        </w:rPr>
        <w:t xml:space="preserve">    </w:t>
      </w:r>
      <w:r>
        <w:rPr>
          <w:rFonts w:ascii="Times New Roman" w:hAnsi="Times New Roman"/>
          <w:sz w:val="24"/>
          <w:lang w:eastAsia="zh-CN"/>
        </w:rPr>
        <w:t>灌丛和灌草丛生物量采用收获法测定。本次野外实地调查中，选择不同灌丛和灌草丛类型，进行了典型样方生物量测定，考虑到不同灌丛类型其生物量有</w:t>
      </w:r>
      <w:r>
        <w:rPr>
          <w:rFonts w:ascii="Times New Roman" w:hAnsi="Times New Roman"/>
          <w:sz w:val="24"/>
          <w:lang w:eastAsia="zh-CN"/>
        </w:rPr>
        <w:lastRenderedPageBreak/>
        <w:t>很大的差异，故分别对本区内两种类型的灌丛进行生物量的测定。灌丛共作</w:t>
      </w:r>
      <w:r>
        <w:rPr>
          <w:rFonts w:ascii="Times New Roman" w:hAnsi="Times New Roman"/>
          <w:sz w:val="24"/>
          <w:lang w:eastAsia="zh-CN"/>
        </w:rPr>
        <w:t>4</w:t>
      </w:r>
      <w:r>
        <w:rPr>
          <w:rFonts w:ascii="Times New Roman" w:hAnsi="Times New Roman"/>
          <w:sz w:val="24"/>
          <w:lang w:eastAsia="zh-CN"/>
        </w:rPr>
        <w:t>个</w:t>
      </w:r>
      <w:r>
        <w:rPr>
          <w:rFonts w:ascii="Times New Roman" w:hAnsi="Times New Roman"/>
          <w:sz w:val="24"/>
          <w:lang w:eastAsia="zh-CN"/>
        </w:rPr>
        <w:t>5×5m</w:t>
      </w:r>
      <w:r>
        <w:rPr>
          <w:rFonts w:ascii="Times New Roman" w:hAnsi="Times New Roman"/>
          <w:sz w:val="24"/>
          <w:lang w:eastAsia="zh-CN"/>
        </w:rPr>
        <w:t>的生物量样方，在每个样方内均匀取样</w:t>
      </w:r>
      <w:r>
        <w:rPr>
          <w:rFonts w:ascii="Times New Roman" w:hAnsi="Times New Roman"/>
          <w:sz w:val="24"/>
          <w:lang w:eastAsia="zh-CN"/>
        </w:rPr>
        <w:t>4m</w:t>
      </w:r>
      <w:r>
        <w:rPr>
          <w:rFonts w:ascii="Times New Roman" w:hAnsi="Times New Roman"/>
          <w:sz w:val="24"/>
          <w:vertAlign w:val="superscript"/>
          <w:lang w:eastAsia="zh-CN"/>
        </w:rPr>
        <w:t>2</w:t>
      </w:r>
      <w:r>
        <w:rPr>
          <w:rFonts w:ascii="Times New Roman" w:hAnsi="Times New Roman"/>
          <w:sz w:val="24"/>
          <w:lang w:eastAsia="zh-CN"/>
        </w:rPr>
        <w:t>的生物量（鲜重），并将部分鲜样称重后带回实验室内恒温箱中</w:t>
      </w:r>
      <w:r>
        <w:rPr>
          <w:rFonts w:ascii="Times New Roman" w:hAnsi="Times New Roman"/>
          <w:sz w:val="24"/>
          <w:lang w:eastAsia="zh-CN"/>
        </w:rPr>
        <w:t>80℃</w:t>
      </w:r>
      <w:r>
        <w:rPr>
          <w:rFonts w:ascii="Times New Roman" w:hAnsi="Times New Roman"/>
          <w:sz w:val="24"/>
          <w:lang w:eastAsia="zh-CN"/>
        </w:rPr>
        <w:t>烘干至恒重，计算含水量及干物质重量，将生物量鲜重换算成干重，得到灌丛地上部分平均生物量为</w:t>
      </w:r>
      <w:r>
        <w:rPr>
          <w:rFonts w:ascii="Times New Roman" w:hAnsi="Times New Roman"/>
          <w:sz w:val="24"/>
          <w:lang w:eastAsia="zh-CN"/>
        </w:rPr>
        <w:t>16.28t/hm</w:t>
      </w:r>
      <w:r>
        <w:rPr>
          <w:rFonts w:ascii="Times New Roman" w:hAnsi="Times New Roman"/>
          <w:sz w:val="24"/>
          <w:vertAlign w:val="superscript"/>
          <w:lang w:eastAsia="zh-CN"/>
        </w:rPr>
        <w:t>2</w:t>
      </w:r>
      <w:r>
        <w:rPr>
          <w:rFonts w:ascii="Times New Roman" w:hAnsi="Times New Roman"/>
          <w:sz w:val="24"/>
          <w:lang w:eastAsia="zh-CN"/>
        </w:rPr>
        <w:t>；灌草丛取</w:t>
      </w:r>
      <w:r>
        <w:rPr>
          <w:rFonts w:ascii="Times New Roman" w:hAnsi="Times New Roman"/>
          <w:sz w:val="24"/>
          <w:lang w:eastAsia="zh-CN"/>
        </w:rPr>
        <w:t>4</w:t>
      </w:r>
      <w:r>
        <w:rPr>
          <w:rFonts w:ascii="Times New Roman" w:hAnsi="Times New Roman"/>
          <w:sz w:val="24"/>
          <w:lang w:eastAsia="zh-CN"/>
        </w:rPr>
        <w:t>个</w:t>
      </w:r>
      <w:r>
        <w:rPr>
          <w:rFonts w:ascii="Times New Roman" w:hAnsi="Times New Roman"/>
          <w:sz w:val="24"/>
          <w:lang w:eastAsia="zh-CN"/>
        </w:rPr>
        <w:t>1×1m</w:t>
      </w:r>
      <w:r>
        <w:rPr>
          <w:rFonts w:ascii="Times New Roman" w:hAnsi="Times New Roman"/>
          <w:sz w:val="24"/>
          <w:lang w:eastAsia="zh-CN"/>
        </w:rPr>
        <w:t>的生物量样方，在每个样方内均匀取样</w:t>
      </w:r>
      <w:r>
        <w:rPr>
          <w:rFonts w:ascii="Times New Roman" w:hAnsi="Times New Roman"/>
          <w:sz w:val="24"/>
          <w:lang w:eastAsia="zh-CN"/>
        </w:rPr>
        <w:t>1m</w:t>
      </w:r>
      <w:r>
        <w:rPr>
          <w:rFonts w:ascii="Times New Roman" w:hAnsi="Times New Roman"/>
          <w:sz w:val="24"/>
          <w:vertAlign w:val="superscript"/>
          <w:lang w:eastAsia="zh-CN"/>
        </w:rPr>
        <w:t>2</w:t>
      </w:r>
      <w:r>
        <w:rPr>
          <w:rFonts w:ascii="Times New Roman" w:hAnsi="Times New Roman"/>
          <w:sz w:val="24"/>
          <w:lang w:eastAsia="zh-CN"/>
        </w:rPr>
        <w:t>的生物量（鲜重），并将部分鲜样称重后带回实验室内恒温箱中</w:t>
      </w:r>
      <w:r>
        <w:rPr>
          <w:rFonts w:ascii="Times New Roman" w:hAnsi="Times New Roman"/>
          <w:sz w:val="24"/>
          <w:lang w:eastAsia="zh-CN"/>
        </w:rPr>
        <w:t>80℃</w:t>
      </w:r>
      <w:r>
        <w:rPr>
          <w:rFonts w:ascii="Times New Roman" w:hAnsi="Times New Roman"/>
          <w:sz w:val="24"/>
          <w:lang w:eastAsia="zh-CN"/>
        </w:rPr>
        <w:t>烘干至恒重，计算含水量及干物质重量，将生物量鲜重换算成干重，得到灌草丛地上部分平均生物量为</w:t>
      </w:r>
      <w:r>
        <w:rPr>
          <w:rFonts w:ascii="Times New Roman" w:hAnsi="Times New Roman"/>
          <w:sz w:val="24"/>
          <w:lang w:eastAsia="zh-CN"/>
        </w:rPr>
        <w:t>4.52t/hm</w:t>
      </w:r>
      <w:r>
        <w:rPr>
          <w:rFonts w:ascii="Times New Roman" w:hAnsi="Times New Roman"/>
          <w:sz w:val="24"/>
          <w:vertAlign w:val="superscript"/>
          <w:lang w:eastAsia="zh-CN"/>
        </w:rPr>
        <w:t>2</w:t>
      </w:r>
      <w:r>
        <w:rPr>
          <w:rFonts w:ascii="Times New Roman" w:hAnsi="Times New Roman"/>
          <w:sz w:val="24"/>
          <w:lang w:eastAsia="zh-CN"/>
        </w:rPr>
        <w:t>。由于现场测定仅作了灌丛和灌草丛的地上部分生物量的测定，地下部分生物量则利用已有的生物量资料中地上部分（</w:t>
      </w:r>
      <w:r>
        <w:rPr>
          <w:rFonts w:ascii="Times New Roman" w:hAnsi="Times New Roman"/>
          <w:sz w:val="24"/>
          <w:lang w:eastAsia="zh-CN"/>
        </w:rPr>
        <w:t>T</w:t>
      </w:r>
      <w:r>
        <w:rPr>
          <w:rFonts w:ascii="Times New Roman" w:hAnsi="Times New Roman"/>
          <w:sz w:val="24"/>
          <w:lang w:eastAsia="zh-CN"/>
        </w:rPr>
        <w:t>）与地下部分（</w:t>
      </w:r>
      <w:r>
        <w:rPr>
          <w:rFonts w:ascii="Times New Roman" w:hAnsi="Times New Roman"/>
          <w:sz w:val="24"/>
          <w:lang w:eastAsia="zh-CN"/>
        </w:rPr>
        <w:t>R</w:t>
      </w:r>
      <w:r>
        <w:rPr>
          <w:rFonts w:ascii="Times New Roman" w:hAnsi="Times New Roman"/>
          <w:sz w:val="24"/>
          <w:lang w:eastAsia="zh-CN"/>
        </w:rPr>
        <w:t>）之比例系数（</w:t>
      </w:r>
      <w:r>
        <w:rPr>
          <w:rFonts w:ascii="Times New Roman" w:hAnsi="Times New Roman"/>
          <w:sz w:val="24"/>
          <w:lang w:eastAsia="zh-CN"/>
        </w:rPr>
        <w:t>T/R</w:t>
      </w:r>
      <w:r>
        <w:rPr>
          <w:rFonts w:ascii="Times New Roman" w:hAnsi="Times New Roman"/>
          <w:sz w:val="24"/>
          <w:lang w:eastAsia="zh-CN"/>
        </w:rPr>
        <w:t>）为</w:t>
      </w:r>
      <w:r>
        <w:rPr>
          <w:rFonts w:ascii="Times New Roman" w:hAnsi="Times New Roman"/>
          <w:sz w:val="24"/>
          <w:lang w:eastAsia="zh-CN"/>
        </w:rPr>
        <w:t>1.44</w:t>
      </w:r>
      <w:r>
        <w:rPr>
          <w:rFonts w:ascii="Times New Roman" w:hAnsi="Times New Roman"/>
          <w:sz w:val="24"/>
          <w:lang w:eastAsia="zh-CN"/>
        </w:rPr>
        <w:t>的系数来推算出</w:t>
      </w:r>
      <w:proofErr w:type="gramStart"/>
      <w:r>
        <w:rPr>
          <w:rFonts w:ascii="Times New Roman" w:hAnsi="Times New Roman"/>
          <w:sz w:val="24"/>
          <w:lang w:eastAsia="zh-CN"/>
        </w:rPr>
        <w:t>本评价</w:t>
      </w:r>
      <w:proofErr w:type="gramEnd"/>
      <w:r>
        <w:rPr>
          <w:rFonts w:ascii="Times New Roman" w:hAnsi="Times New Roman"/>
          <w:sz w:val="24"/>
          <w:lang w:eastAsia="zh-CN"/>
        </w:rPr>
        <w:t>范围内灌丛和灌草丛生物量的地下部分（屠玉麟，贵州中部喀斯特灌丛群落生物量研究，《中国岩溶》．</w:t>
      </w:r>
      <w:r>
        <w:rPr>
          <w:rFonts w:ascii="Times New Roman" w:hAnsi="Times New Roman"/>
          <w:sz w:val="24"/>
          <w:lang w:eastAsia="zh-CN"/>
        </w:rPr>
        <w:t>Vol.14.No.3.1995</w:t>
      </w:r>
      <w:r>
        <w:rPr>
          <w:rFonts w:ascii="Times New Roman" w:hAnsi="Times New Roman"/>
          <w:sz w:val="24"/>
          <w:lang w:eastAsia="zh-CN"/>
        </w:rPr>
        <w:t>）。因此，灌丛的生物量即为地上部分与地下部分之和：（</w:t>
      </w:r>
      <w:r>
        <w:rPr>
          <w:rFonts w:ascii="Times New Roman" w:hAnsi="Times New Roman"/>
          <w:sz w:val="24"/>
          <w:lang w:eastAsia="zh-CN"/>
        </w:rPr>
        <w:t>16.28</w:t>
      </w:r>
      <w:r>
        <w:rPr>
          <w:rFonts w:ascii="Times New Roman" w:hAnsi="Times New Roman"/>
          <w:sz w:val="24"/>
          <w:lang w:eastAsia="zh-CN"/>
        </w:rPr>
        <w:t>＋</w:t>
      </w:r>
      <w:r>
        <w:rPr>
          <w:rFonts w:ascii="Times New Roman" w:hAnsi="Times New Roman"/>
          <w:sz w:val="24"/>
          <w:lang w:eastAsia="zh-CN"/>
        </w:rPr>
        <w:t>16.28/1.44</w:t>
      </w:r>
      <w:r>
        <w:rPr>
          <w:rFonts w:ascii="Times New Roman" w:hAnsi="Times New Roman"/>
          <w:sz w:val="24"/>
          <w:lang w:eastAsia="zh-CN"/>
        </w:rPr>
        <w:t>）</w:t>
      </w:r>
      <w:r>
        <w:rPr>
          <w:rFonts w:ascii="Times New Roman" w:hAnsi="Times New Roman"/>
          <w:sz w:val="24"/>
          <w:lang w:eastAsia="zh-CN"/>
        </w:rPr>
        <w:t>=27.58t/hm</w:t>
      </w:r>
      <w:r>
        <w:rPr>
          <w:rFonts w:ascii="Times New Roman" w:hAnsi="Times New Roman"/>
          <w:sz w:val="24"/>
          <w:vertAlign w:val="superscript"/>
          <w:lang w:eastAsia="zh-CN"/>
        </w:rPr>
        <w:t>2</w:t>
      </w:r>
      <w:r>
        <w:rPr>
          <w:rFonts w:ascii="Times New Roman" w:hAnsi="Times New Roman"/>
          <w:sz w:val="24"/>
          <w:lang w:eastAsia="zh-CN"/>
        </w:rPr>
        <w:t>，灌草丛的生物量即为地上部分与地下部分之和：（</w:t>
      </w:r>
      <w:r>
        <w:rPr>
          <w:rFonts w:ascii="Times New Roman" w:hAnsi="Times New Roman"/>
          <w:sz w:val="24"/>
          <w:lang w:eastAsia="zh-CN"/>
        </w:rPr>
        <w:t>4.52</w:t>
      </w:r>
      <w:r>
        <w:rPr>
          <w:rFonts w:ascii="Times New Roman" w:hAnsi="Times New Roman"/>
          <w:sz w:val="24"/>
          <w:lang w:eastAsia="zh-CN"/>
        </w:rPr>
        <w:t>＋</w:t>
      </w:r>
      <w:r>
        <w:rPr>
          <w:rFonts w:ascii="Times New Roman" w:hAnsi="Times New Roman"/>
          <w:sz w:val="24"/>
          <w:lang w:eastAsia="zh-CN"/>
        </w:rPr>
        <w:t>4.52/1.44</w:t>
      </w:r>
      <w:r>
        <w:rPr>
          <w:rFonts w:ascii="Times New Roman" w:hAnsi="Times New Roman"/>
          <w:sz w:val="24"/>
          <w:lang w:eastAsia="zh-CN"/>
        </w:rPr>
        <w:t>）</w:t>
      </w:r>
      <w:r>
        <w:rPr>
          <w:rFonts w:ascii="Times New Roman" w:hAnsi="Times New Roman"/>
          <w:sz w:val="24"/>
          <w:lang w:eastAsia="zh-CN"/>
        </w:rPr>
        <w:t>=7.66t/hm</w:t>
      </w:r>
      <w:r>
        <w:rPr>
          <w:rFonts w:ascii="Times New Roman" w:hAnsi="Times New Roman"/>
          <w:sz w:val="24"/>
          <w:vertAlign w:val="superscript"/>
          <w:lang w:eastAsia="zh-CN"/>
        </w:rPr>
        <w:t>2</w:t>
      </w:r>
      <w:r>
        <w:rPr>
          <w:rFonts w:ascii="Times New Roman" w:hAnsi="Times New Roman"/>
          <w:sz w:val="24"/>
          <w:lang w:eastAsia="zh-CN"/>
        </w:rPr>
        <w:t>。</w:t>
      </w:r>
    </w:p>
    <w:p w14:paraId="6C40DEC1" w14:textId="77777777" w:rsidR="00F96F41" w:rsidRDefault="00F96F41" w:rsidP="00F96F41">
      <w:pPr>
        <w:adjustRightInd w:val="0"/>
        <w:snapToGrid w:val="0"/>
        <w:spacing w:line="360" w:lineRule="auto"/>
        <w:rPr>
          <w:rFonts w:ascii="Times New Roman" w:hAnsi="Times New Roman"/>
          <w:b/>
          <w:bCs/>
          <w:sz w:val="24"/>
          <w:lang w:eastAsia="zh-CN"/>
        </w:rPr>
      </w:pPr>
      <w:r>
        <w:rPr>
          <w:rFonts w:ascii="Times New Roman" w:hAnsi="Times New Roman"/>
          <w:b/>
          <w:bCs/>
          <w:sz w:val="24"/>
          <w:lang w:eastAsia="zh-CN"/>
        </w:rPr>
        <w:t xml:space="preserve">    3</w:t>
      </w:r>
      <w:r>
        <w:rPr>
          <w:rFonts w:ascii="Times New Roman" w:hAnsi="Times New Roman"/>
          <w:b/>
          <w:bCs/>
          <w:sz w:val="24"/>
          <w:lang w:eastAsia="zh-CN"/>
        </w:rPr>
        <w:t>、农田植被的生物量</w:t>
      </w:r>
    </w:p>
    <w:p w14:paraId="0FAE8655" w14:textId="77777777" w:rsidR="00F96F41" w:rsidRDefault="00F96F41" w:rsidP="00F96F41">
      <w:pPr>
        <w:widowControl w:val="0"/>
        <w:adjustRightInd w:val="0"/>
        <w:snapToGrid w:val="0"/>
        <w:spacing w:line="360" w:lineRule="auto"/>
        <w:ind w:firstLine="482"/>
        <w:rPr>
          <w:rFonts w:ascii="Times New Roman" w:hAnsi="Times New Roman"/>
          <w:sz w:val="24"/>
          <w:szCs w:val="24"/>
          <w:lang w:eastAsia="zh-CN"/>
        </w:rPr>
      </w:pPr>
      <w:r>
        <w:rPr>
          <w:rFonts w:ascii="Times New Roman" w:hAnsi="Times New Roman"/>
          <w:sz w:val="24"/>
          <w:szCs w:val="24"/>
          <w:lang w:eastAsia="zh-CN"/>
        </w:rPr>
        <w:t>农田植被生物量由三部分组成，即作物子粒、</w:t>
      </w:r>
      <w:proofErr w:type="gramStart"/>
      <w:r>
        <w:rPr>
          <w:rFonts w:ascii="Times New Roman" w:hAnsi="Times New Roman"/>
          <w:sz w:val="24"/>
          <w:szCs w:val="24"/>
          <w:lang w:eastAsia="zh-CN"/>
        </w:rPr>
        <w:t>秸杆</w:t>
      </w:r>
      <w:proofErr w:type="gramEnd"/>
      <w:r>
        <w:rPr>
          <w:rFonts w:ascii="Times New Roman" w:hAnsi="Times New Roman"/>
          <w:sz w:val="24"/>
          <w:szCs w:val="24"/>
          <w:lang w:eastAsia="zh-CN"/>
        </w:rPr>
        <w:t>和根茬。由于目前尚无宣汉县农田的</w:t>
      </w:r>
      <w:proofErr w:type="gramStart"/>
      <w:r>
        <w:rPr>
          <w:rFonts w:ascii="Times New Roman" w:hAnsi="Times New Roman"/>
          <w:sz w:val="24"/>
          <w:szCs w:val="24"/>
          <w:lang w:eastAsia="zh-CN"/>
        </w:rPr>
        <w:t>秸杆</w:t>
      </w:r>
      <w:proofErr w:type="gramEnd"/>
      <w:r>
        <w:rPr>
          <w:rFonts w:ascii="Times New Roman" w:hAnsi="Times New Roman"/>
          <w:sz w:val="24"/>
          <w:szCs w:val="24"/>
          <w:lang w:eastAsia="zh-CN"/>
        </w:rPr>
        <w:t>、根茬单位面积产量数据，农田植被生物量基数参考四川省已有案例。</w:t>
      </w:r>
    </w:p>
    <w:p w14:paraId="356413DE"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4.3-13 </w:t>
      </w:r>
      <w:r w:rsidRPr="000C4084">
        <w:rPr>
          <w:rFonts w:ascii="Times New Roman" w:eastAsia="黑体" w:hAnsi="Times New Roman"/>
          <w:sz w:val="21"/>
          <w:szCs w:val="21"/>
          <w:lang w:eastAsia="zh-CN"/>
        </w:rPr>
        <w:t>评价范围内的植被生物量现状值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59"/>
        <w:gridCol w:w="1654"/>
        <w:gridCol w:w="1833"/>
        <w:gridCol w:w="1643"/>
        <w:gridCol w:w="1511"/>
      </w:tblGrid>
      <w:tr w:rsidR="00F96F41" w14:paraId="6031EC54" w14:textId="77777777" w:rsidTr="007A614F">
        <w:trPr>
          <w:trHeight w:val="340"/>
          <w:jc w:val="center"/>
        </w:trPr>
        <w:tc>
          <w:tcPr>
            <w:tcW w:w="999" w:type="pct"/>
            <w:vMerge w:val="restart"/>
            <w:tcBorders>
              <w:tl2br w:val="nil"/>
              <w:tr2bl w:val="nil"/>
            </w:tcBorders>
            <w:vAlign w:val="center"/>
          </w:tcPr>
          <w:p w14:paraId="5B5AECD6" w14:textId="77777777" w:rsidR="00F96F41" w:rsidRDefault="00F96F41" w:rsidP="007203CB">
            <w:pPr>
              <w:jc w:val="center"/>
              <w:rPr>
                <w:rFonts w:ascii="Times New Roman" w:hAnsi="Times New Roman"/>
                <w:sz w:val="21"/>
                <w:szCs w:val="21"/>
              </w:rPr>
            </w:pPr>
            <w:proofErr w:type="spellStart"/>
            <w:r>
              <w:rPr>
                <w:rFonts w:ascii="Times New Roman" w:hAnsi="Times New Roman"/>
                <w:sz w:val="21"/>
                <w:szCs w:val="21"/>
              </w:rPr>
              <w:t>植被类型</w:t>
            </w:r>
            <w:proofErr w:type="spellEnd"/>
          </w:p>
        </w:tc>
        <w:tc>
          <w:tcPr>
            <w:tcW w:w="3090" w:type="pct"/>
            <w:gridSpan w:val="3"/>
            <w:tcBorders>
              <w:tl2br w:val="nil"/>
              <w:tr2bl w:val="nil"/>
            </w:tcBorders>
            <w:vAlign w:val="center"/>
          </w:tcPr>
          <w:p w14:paraId="4A3CA8A1" w14:textId="77777777" w:rsidR="00F96F41" w:rsidRDefault="00F96F41" w:rsidP="007203CB">
            <w:pPr>
              <w:jc w:val="center"/>
              <w:rPr>
                <w:rFonts w:ascii="Times New Roman" w:hAnsi="Times New Roman"/>
                <w:sz w:val="21"/>
                <w:szCs w:val="21"/>
              </w:rPr>
            </w:pPr>
            <w:proofErr w:type="spellStart"/>
            <w:r>
              <w:rPr>
                <w:rFonts w:ascii="Times New Roman" w:hAnsi="Times New Roman"/>
                <w:sz w:val="21"/>
                <w:szCs w:val="21"/>
              </w:rPr>
              <w:t>项目评价范围</w:t>
            </w:r>
            <w:proofErr w:type="spellEnd"/>
          </w:p>
        </w:tc>
        <w:tc>
          <w:tcPr>
            <w:tcW w:w="910" w:type="pct"/>
            <w:tcBorders>
              <w:tl2br w:val="nil"/>
              <w:tr2bl w:val="nil"/>
            </w:tcBorders>
            <w:vAlign w:val="center"/>
          </w:tcPr>
          <w:p w14:paraId="141E0EFE" w14:textId="77777777" w:rsidR="00F96F41" w:rsidRDefault="00F96F41" w:rsidP="007203CB">
            <w:pPr>
              <w:jc w:val="center"/>
              <w:rPr>
                <w:rFonts w:ascii="Times New Roman" w:hAnsi="Times New Roman"/>
                <w:sz w:val="21"/>
                <w:szCs w:val="21"/>
              </w:rPr>
            </w:pPr>
          </w:p>
        </w:tc>
      </w:tr>
      <w:tr w:rsidR="00F96F41" w14:paraId="71C3C280" w14:textId="77777777" w:rsidTr="007A614F">
        <w:trPr>
          <w:trHeight w:val="340"/>
          <w:jc w:val="center"/>
        </w:trPr>
        <w:tc>
          <w:tcPr>
            <w:tcW w:w="999" w:type="pct"/>
            <w:vMerge/>
            <w:tcBorders>
              <w:tl2br w:val="nil"/>
              <w:tr2bl w:val="nil"/>
            </w:tcBorders>
            <w:vAlign w:val="center"/>
          </w:tcPr>
          <w:p w14:paraId="76444C59" w14:textId="77777777" w:rsidR="00F96F41" w:rsidRDefault="00F96F41" w:rsidP="007203CB">
            <w:pPr>
              <w:jc w:val="center"/>
              <w:rPr>
                <w:rFonts w:ascii="Times New Roman" w:hAnsi="Times New Roman"/>
                <w:sz w:val="21"/>
                <w:szCs w:val="21"/>
              </w:rPr>
            </w:pPr>
          </w:p>
        </w:tc>
        <w:tc>
          <w:tcPr>
            <w:tcW w:w="996" w:type="pct"/>
            <w:tcBorders>
              <w:tl2br w:val="nil"/>
              <w:tr2bl w:val="nil"/>
            </w:tcBorders>
            <w:vAlign w:val="center"/>
          </w:tcPr>
          <w:p w14:paraId="3531D982" w14:textId="77777777" w:rsidR="00F96F41" w:rsidRDefault="00F96F41" w:rsidP="007203CB">
            <w:pPr>
              <w:jc w:val="center"/>
              <w:rPr>
                <w:rFonts w:ascii="Times New Roman" w:hAnsi="Times New Roman"/>
                <w:sz w:val="21"/>
                <w:szCs w:val="21"/>
              </w:rPr>
            </w:pPr>
            <w:proofErr w:type="spellStart"/>
            <w:r>
              <w:rPr>
                <w:rFonts w:ascii="Times New Roman" w:hAnsi="Times New Roman"/>
                <w:sz w:val="21"/>
                <w:szCs w:val="21"/>
              </w:rPr>
              <w:t>面积</w:t>
            </w:r>
            <w:proofErr w:type="spellEnd"/>
            <w:r>
              <w:rPr>
                <w:rFonts w:ascii="Times New Roman" w:hAnsi="Times New Roman"/>
                <w:sz w:val="21"/>
                <w:szCs w:val="21"/>
              </w:rPr>
              <w:t>(hm</w:t>
            </w:r>
            <w:r>
              <w:rPr>
                <w:rFonts w:ascii="Times New Roman" w:hAnsi="Times New Roman"/>
                <w:sz w:val="21"/>
                <w:szCs w:val="21"/>
                <w:vertAlign w:val="superscript"/>
              </w:rPr>
              <w:t>2</w:t>
            </w:r>
            <w:r>
              <w:rPr>
                <w:rFonts w:ascii="Times New Roman" w:hAnsi="Times New Roman"/>
                <w:sz w:val="21"/>
                <w:szCs w:val="21"/>
              </w:rPr>
              <w:t>)</w:t>
            </w:r>
          </w:p>
        </w:tc>
        <w:tc>
          <w:tcPr>
            <w:tcW w:w="1104" w:type="pct"/>
            <w:tcBorders>
              <w:tl2br w:val="nil"/>
              <w:tr2bl w:val="nil"/>
            </w:tcBorders>
            <w:vAlign w:val="center"/>
          </w:tcPr>
          <w:p w14:paraId="54722EB6" w14:textId="77777777" w:rsidR="00F96F41" w:rsidRDefault="00F96F41" w:rsidP="007203CB">
            <w:pPr>
              <w:jc w:val="center"/>
              <w:rPr>
                <w:rFonts w:ascii="Times New Roman" w:hAnsi="Times New Roman"/>
                <w:sz w:val="21"/>
                <w:szCs w:val="21"/>
              </w:rPr>
            </w:pPr>
            <w:proofErr w:type="spellStart"/>
            <w:r>
              <w:rPr>
                <w:rFonts w:ascii="Times New Roman" w:hAnsi="Times New Roman"/>
                <w:sz w:val="21"/>
                <w:szCs w:val="21"/>
              </w:rPr>
              <w:t>基数</w:t>
            </w:r>
            <w:r>
              <w:rPr>
                <w:rFonts w:ascii="Times New Roman" w:hAnsi="Times New Roman"/>
                <w:sz w:val="24"/>
              </w:rPr>
              <w:t>（</w:t>
            </w:r>
            <w:r>
              <w:rPr>
                <w:rFonts w:ascii="Times New Roman" w:hAnsi="Times New Roman"/>
                <w:sz w:val="24"/>
              </w:rPr>
              <w:t>t</w:t>
            </w:r>
            <w:proofErr w:type="spellEnd"/>
            <w:r>
              <w:rPr>
                <w:rFonts w:ascii="Times New Roman" w:hAnsi="Times New Roman"/>
                <w:sz w:val="24"/>
              </w:rPr>
              <w:t>/hm²</w:t>
            </w:r>
            <w:r>
              <w:rPr>
                <w:rFonts w:ascii="Times New Roman" w:hAnsi="Times New Roman"/>
                <w:sz w:val="24"/>
              </w:rPr>
              <w:t>）</w:t>
            </w:r>
          </w:p>
        </w:tc>
        <w:tc>
          <w:tcPr>
            <w:tcW w:w="990" w:type="pct"/>
            <w:tcBorders>
              <w:tl2br w:val="nil"/>
              <w:tr2bl w:val="nil"/>
            </w:tcBorders>
            <w:vAlign w:val="center"/>
          </w:tcPr>
          <w:p w14:paraId="3B76D7D4" w14:textId="77777777" w:rsidR="00F96F41" w:rsidRDefault="00F96F41" w:rsidP="007203CB">
            <w:pPr>
              <w:jc w:val="center"/>
              <w:rPr>
                <w:rFonts w:ascii="Times New Roman" w:hAnsi="Times New Roman"/>
                <w:sz w:val="21"/>
                <w:szCs w:val="21"/>
              </w:rPr>
            </w:pPr>
            <w:proofErr w:type="spellStart"/>
            <w:r>
              <w:rPr>
                <w:rFonts w:ascii="Times New Roman" w:hAnsi="Times New Roman"/>
                <w:sz w:val="21"/>
                <w:szCs w:val="21"/>
              </w:rPr>
              <w:t>生物量</w:t>
            </w:r>
            <w:proofErr w:type="spellEnd"/>
            <w:r>
              <w:rPr>
                <w:rFonts w:ascii="Times New Roman" w:hAnsi="Times New Roman"/>
                <w:sz w:val="21"/>
                <w:szCs w:val="21"/>
              </w:rPr>
              <w:t>(t)</w:t>
            </w:r>
          </w:p>
        </w:tc>
        <w:tc>
          <w:tcPr>
            <w:tcW w:w="910" w:type="pct"/>
            <w:tcBorders>
              <w:tl2br w:val="nil"/>
              <w:tr2bl w:val="nil"/>
            </w:tcBorders>
            <w:vAlign w:val="center"/>
          </w:tcPr>
          <w:p w14:paraId="5942C671" w14:textId="77777777" w:rsidR="00F96F41" w:rsidRDefault="00F96F41" w:rsidP="007203CB">
            <w:pPr>
              <w:jc w:val="center"/>
              <w:rPr>
                <w:rFonts w:ascii="Times New Roman" w:hAnsi="Times New Roman"/>
                <w:sz w:val="21"/>
                <w:szCs w:val="21"/>
              </w:rPr>
            </w:pPr>
            <w:proofErr w:type="spellStart"/>
            <w:r>
              <w:rPr>
                <w:rFonts w:ascii="Times New Roman" w:hAnsi="Times New Roman"/>
                <w:sz w:val="21"/>
                <w:szCs w:val="21"/>
              </w:rPr>
              <w:t>百分比</w:t>
            </w:r>
            <w:proofErr w:type="spellEnd"/>
            <w:r>
              <w:rPr>
                <w:rFonts w:ascii="Times New Roman" w:hAnsi="Times New Roman"/>
                <w:sz w:val="21"/>
                <w:szCs w:val="21"/>
              </w:rPr>
              <w:t>（</w:t>
            </w:r>
            <w:r>
              <w:rPr>
                <w:rFonts w:ascii="Times New Roman" w:hAnsi="Times New Roman"/>
                <w:sz w:val="21"/>
                <w:szCs w:val="21"/>
              </w:rPr>
              <w:t>%</w:t>
            </w:r>
            <w:r>
              <w:rPr>
                <w:rFonts w:ascii="Times New Roman" w:hAnsi="Times New Roman"/>
                <w:sz w:val="21"/>
                <w:szCs w:val="21"/>
              </w:rPr>
              <w:t>）</w:t>
            </w:r>
          </w:p>
        </w:tc>
      </w:tr>
      <w:tr w:rsidR="00F96F41" w14:paraId="107AA407" w14:textId="77777777" w:rsidTr="007A614F">
        <w:trPr>
          <w:trHeight w:val="340"/>
          <w:jc w:val="center"/>
        </w:trPr>
        <w:tc>
          <w:tcPr>
            <w:tcW w:w="999" w:type="pct"/>
            <w:tcBorders>
              <w:tl2br w:val="nil"/>
              <w:tr2bl w:val="nil"/>
            </w:tcBorders>
            <w:vAlign w:val="center"/>
          </w:tcPr>
          <w:p w14:paraId="7E09A673" w14:textId="77777777" w:rsidR="00F96F41" w:rsidRDefault="00F96F41" w:rsidP="007203CB">
            <w:pPr>
              <w:jc w:val="center"/>
              <w:rPr>
                <w:rFonts w:ascii="Times New Roman" w:hAnsi="Times New Roman"/>
                <w:sz w:val="21"/>
                <w:szCs w:val="21"/>
              </w:rPr>
            </w:pPr>
            <w:proofErr w:type="spellStart"/>
            <w:r>
              <w:rPr>
                <w:rFonts w:ascii="Times New Roman" w:hAnsi="Times New Roman"/>
                <w:sz w:val="21"/>
                <w:szCs w:val="21"/>
              </w:rPr>
              <w:t>水田植被</w:t>
            </w:r>
            <w:proofErr w:type="spellEnd"/>
          </w:p>
        </w:tc>
        <w:tc>
          <w:tcPr>
            <w:tcW w:w="996" w:type="pct"/>
            <w:tcBorders>
              <w:tl2br w:val="nil"/>
              <w:tr2bl w:val="nil"/>
            </w:tcBorders>
            <w:vAlign w:val="center"/>
          </w:tcPr>
          <w:p w14:paraId="53439704"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61.78</w:t>
            </w:r>
          </w:p>
        </w:tc>
        <w:tc>
          <w:tcPr>
            <w:tcW w:w="1104" w:type="pct"/>
            <w:tcBorders>
              <w:tl2br w:val="nil"/>
              <w:tr2bl w:val="nil"/>
            </w:tcBorders>
            <w:vAlign w:val="bottom"/>
          </w:tcPr>
          <w:p w14:paraId="63055D6D"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10.51</w:t>
            </w:r>
          </w:p>
        </w:tc>
        <w:tc>
          <w:tcPr>
            <w:tcW w:w="990" w:type="pct"/>
            <w:tcBorders>
              <w:tl2br w:val="nil"/>
              <w:tr2bl w:val="nil"/>
            </w:tcBorders>
            <w:vAlign w:val="bottom"/>
          </w:tcPr>
          <w:p w14:paraId="5FDE0ACB"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649.31</w:t>
            </w:r>
          </w:p>
        </w:tc>
        <w:tc>
          <w:tcPr>
            <w:tcW w:w="910" w:type="pct"/>
            <w:tcBorders>
              <w:tl2br w:val="nil"/>
              <w:tr2bl w:val="nil"/>
            </w:tcBorders>
            <w:vAlign w:val="bottom"/>
          </w:tcPr>
          <w:p w14:paraId="6450F2AC"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0.81</w:t>
            </w:r>
          </w:p>
        </w:tc>
      </w:tr>
      <w:tr w:rsidR="00F96F41" w14:paraId="421A6F68" w14:textId="77777777" w:rsidTr="007A614F">
        <w:trPr>
          <w:trHeight w:val="340"/>
          <w:jc w:val="center"/>
        </w:trPr>
        <w:tc>
          <w:tcPr>
            <w:tcW w:w="999" w:type="pct"/>
            <w:tcBorders>
              <w:tl2br w:val="nil"/>
              <w:tr2bl w:val="nil"/>
            </w:tcBorders>
            <w:vAlign w:val="center"/>
          </w:tcPr>
          <w:p w14:paraId="4BF35777" w14:textId="77777777" w:rsidR="00F96F41" w:rsidRDefault="00F96F41" w:rsidP="007203CB">
            <w:pPr>
              <w:jc w:val="center"/>
              <w:rPr>
                <w:rFonts w:ascii="Times New Roman" w:hAnsi="Times New Roman"/>
                <w:sz w:val="21"/>
                <w:szCs w:val="21"/>
              </w:rPr>
            </w:pPr>
            <w:proofErr w:type="spellStart"/>
            <w:r>
              <w:rPr>
                <w:rFonts w:ascii="Times New Roman" w:hAnsi="Times New Roman"/>
                <w:sz w:val="21"/>
                <w:szCs w:val="21"/>
              </w:rPr>
              <w:t>旱地植被</w:t>
            </w:r>
            <w:proofErr w:type="spellEnd"/>
          </w:p>
        </w:tc>
        <w:tc>
          <w:tcPr>
            <w:tcW w:w="996" w:type="pct"/>
            <w:tcBorders>
              <w:tl2br w:val="nil"/>
              <w:tr2bl w:val="nil"/>
            </w:tcBorders>
            <w:vAlign w:val="center"/>
          </w:tcPr>
          <w:p w14:paraId="516F4F8A"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245.06</w:t>
            </w:r>
          </w:p>
        </w:tc>
        <w:tc>
          <w:tcPr>
            <w:tcW w:w="1104" w:type="pct"/>
            <w:tcBorders>
              <w:tl2br w:val="nil"/>
              <w:tr2bl w:val="nil"/>
            </w:tcBorders>
            <w:vAlign w:val="bottom"/>
          </w:tcPr>
          <w:p w14:paraId="364B3CC5"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10.31</w:t>
            </w:r>
          </w:p>
        </w:tc>
        <w:tc>
          <w:tcPr>
            <w:tcW w:w="990" w:type="pct"/>
            <w:tcBorders>
              <w:tl2br w:val="nil"/>
              <w:tr2bl w:val="nil"/>
            </w:tcBorders>
            <w:vAlign w:val="bottom"/>
          </w:tcPr>
          <w:p w14:paraId="7F673106"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2526.57</w:t>
            </w:r>
          </w:p>
        </w:tc>
        <w:tc>
          <w:tcPr>
            <w:tcW w:w="910" w:type="pct"/>
            <w:tcBorders>
              <w:tl2br w:val="nil"/>
              <w:tr2bl w:val="nil"/>
            </w:tcBorders>
            <w:vAlign w:val="bottom"/>
          </w:tcPr>
          <w:p w14:paraId="34D09CC1"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3.17</w:t>
            </w:r>
          </w:p>
        </w:tc>
      </w:tr>
      <w:tr w:rsidR="00F96F41" w14:paraId="6800E3D2" w14:textId="77777777" w:rsidTr="007A614F">
        <w:trPr>
          <w:trHeight w:val="340"/>
          <w:jc w:val="center"/>
        </w:trPr>
        <w:tc>
          <w:tcPr>
            <w:tcW w:w="999" w:type="pct"/>
            <w:tcBorders>
              <w:tl2br w:val="nil"/>
              <w:tr2bl w:val="nil"/>
            </w:tcBorders>
            <w:vAlign w:val="center"/>
          </w:tcPr>
          <w:p w14:paraId="0B30B3B7" w14:textId="77777777" w:rsidR="00F96F41" w:rsidRDefault="00F96F41" w:rsidP="007203CB">
            <w:pPr>
              <w:jc w:val="center"/>
              <w:rPr>
                <w:rFonts w:ascii="Times New Roman" w:hAnsi="Times New Roman"/>
                <w:sz w:val="21"/>
                <w:szCs w:val="21"/>
              </w:rPr>
            </w:pPr>
            <w:proofErr w:type="spellStart"/>
            <w:r>
              <w:rPr>
                <w:rFonts w:ascii="Times New Roman" w:hAnsi="Times New Roman"/>
                <w:sz w:val="21"/>
                <w:szCs w:val="21"/>
              </w:rPr>
              <w:t>森林植被</w:t>
            </w:r>
            <w:proofErr w:type="spellEnd"/>
          </w:p>
        </w:tc>
        <w:tc>
          <w:tcPr>
            <w:tcW w:w="996" w:type="pct"/>
            <w:tcBorders>
              <w:tl2br w:val="nil"/>
              <w:tr2bl w:val="nil"/>
            </w:tcBorders>
            <w:vAlign w:val="center"/>
          </w:tcPr>
          <w:p w14:paraId="666B192B"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845.49</w:t>
            </w:r>
          </w:p>
        </w:tc>
        <w:tc>
          <w:tcPr>
            <w:tcW w:w="1104" w:type="pct"/>
            <w:tcBorders>
              <w:tl2br w:val="nil"/>
              <w:tr2bl w:val="nil"/>
            </w:tcBorders>
            <w:vAlign w:val="bottom"/>
          </w:tcPr>
          <w:p w14:paraId="35B16E79"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89.2</w:t>
            </w:r>
          </w:p>
        </w:tc>
        <w:tc>
          <w:tcPr>
            <w:tcW w:w="990" w:type="pct"/>
            <w:tcBorders>
              <w:tl2br w:val="nil"/>
              <w:tr2bl w:val="nil"/>
            </w:tcBorders>
            <w:vAlign w:val="bottom"/>
          </w:tcPr>
          <w:p w14:paraId="72E7E85A"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75417.71</w:t>
            </w:r>
          </w:p>
        </w:tc>
        <w:tc>
          <w:tcPr>
            <w:tcW w:w="910" w:type="pct"/>
            <w:tcBorders>
              <w:tl2br w:val="nil"/>
              <w:tr2bl w:val="nil"/>
            </w:tcBorders>
            <w:vAlign w:val="bottom"/>
          </w:tcPr>
          <w:p w14:paraId="45C9C114"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94.52</w:t>
            </w:r>
          </w:p>
        </w:tc>
      </w:tr>
      <w:tr w:rsidR="00F96F41" w14:paraId="2C20DB59" w14:textId="77777777" w:rsidTr="007A614F">
        <w:trPr>
          <w:trHeight w:val="340"/>
          <w:jc w:val="center"/>
        </w:trPr>
        <w:tc>
          <w:tcPr>
            <w:tcW w:w="999" w:type="pct"/>
            <w:tcBorders>
              <w:tl2br w:val="nil"/>
              <w:tr2bl w:val="nil"/>
            </w:tcBorders>
            <w:vAlign w:val="center"/>
          </w:tcPr>
          <w:p w14:paraId="0530DB0A" w14:textId="77777777" w:rsidR="00F96F41" w:rsidRDefault="00F96F41" w:rsidP="007203CB">
            <w:pPr>
              <w:jc w:val="center"/>
              <w:rPr>
                <w:rFonts w:ascii="Times New Roman" w:hAnsi="Times New Roman"/>
                <w:sz w:val="21"/>
                <w:szCs w:val="21"/>
              </w:rPr>
            </w:pPr>
            <w:proofErr w:type="spellStart"/>
            <w:r>
              <w:rPr>
                <w:rFonts w:ascii="Times New Roman" w:hAnsi="Times New Roman"/>
                <w:sz w:val="21"/>
                <w:szCs w:val="21"/>
              </w:rPr>
              <w:t>灌丛植被</w:t>
            </w:r>
            <w:proofErr w:type="spellEnd"/>
          </w:p>
        </w:tc>
        <w:tc>
          <w:tcPr>
            <w:tcW w:w="996" w:type="pct"/>
            <w:tcBorders>
              <w:tl2br w:val="nil"/>
              <w:tr2bl w:val="nil"/>
            </w:tcBorders>
            <w:vAlign w:val="center"/>
          </w:tcPr>
          <w:p w14:paraId="3E4FC9C0"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33.06</w:t>
            </w:r>
          </w:p>
        </w:tc>
        <w:tc>
          <w:tcPr>
            <w:tcW w:w="1104" w:type="pct"/>
            <w:tcBorders>
              <w:tl2br w:val="nil"/>
              <w:tr2bl w:val="nil"/>
            </w:tcBorders>
            <w:vAlign w:val="bottom"/>
          </w:tcPr>
          <w:p w14:paraId="15FBB0A8"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27.58</w:t>
            </w:r>
          </w:p>
        </w:tc>
        <w:tc>
          <w:tcPr>
            <w:tcW w:w="990" w:type="pct"/>
            <w:tcBorders>
              <w:tl2br w:val="nil"/>
              <w:tr2bl w:val="nil"/>
            </w:tcBorders>
            <w:vAlign w:val="bottom"/>
          </w:tcPr>
          <w:p w14:paraId="73B4D1B4"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911.79</w:t>
            </w:r>
          </w:p>
        </w:tc>
        <w:tc>
          <w:tcPr>
            <w:tcW w:w="910" w:type="pct"/>
            <w:tcBorders>
              <w:tl2br w:val="nil"/>
              <w:tr2bl w:val="nil"/>
            </w:tcBorders>
            <w:vAlign w:val="bottom"/>
          </w:tcPr>
          <w:p w14:paraId="7ADDDAD3"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1.14</w:t>
            </w:r>
          </w:p>
        </w:tc>
      </w:tr>
      <w:tr w:rsidR="00F96F41" w14:paraId="423FB62A" w14:textId="77777777" w:rsidTr="007A614F">
        <w:trPr>
          <w:trHeight w:val="340"/>
          <w:jc w:val="center"/>
        </w:trPr>
        <w:tc>
          <w:tcPr>
            <w:tcW w:w="999" w:type="pct"/>
            <w:tcBorders>
              <w:tl2br w:val="nil"/>
              <w:tr2bl w:val="nil"/>
            </w:tcBorders>
            <w:vAlign w:val="center"/>
          </w:tcPr>
          <w:p w14:paraId="038BA134" w14:textId="77777777" w:rsidR="00F96F41" w:rsidRDefault="00F96F41" w:rsidP="007203CB">
            <w:pPr>
              <w:jc w:val="center"/>
              <w:rPr>
                <w:rFonts w:ascii="Times New Roman" w:hAnsi="Times New Roman"/>
                <w:sz w:val="21"/>
                <w:szCs w:val="21"/>
              </w:rPr>
            </w:pPr>
            <w:proofErr w:type="spellStart"/>
            <w:r>
              <w:rPr>
                <w:rFonts w:ascii="Times New Roman" w:hAnsi="Times New Roman"/>
                <w:sz w:val="21"/>
                <w:szCs w:val="21"/>
              </w:rPr>
              <w:t>灌草丛植被</w:t>
            </w:r>
            <w:proofErr w:type="spellEnd"/>
          </w:p>
        </w:tc>
        <w:tc>
          <w:tcPr>
            <w:tcW w:w="996" w:type="pct"/>
            <w:tcBorders>
              <w:tl2br w:val="nil"/>
              <w:tr2bl w:val="nil"/>
            </w:tcBorders>
            <w:vAlign w:val="center"/>
          </w:tcPr>
          <w:p w14:paraId="1EB40064"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36.92</w:t>
            </w:r>
          </w:p>
        </w:tc>
        <w:tc>
          <w:tcPr>
            <w:tcW w:w="1104" w:type="pct"/>
            <w:tcBorders>
              <w:tl2br w:val="nil"/>
              <w:tr2bl w:val="nil"/>
            </w:tcBorders>
            <w:vAlign w:val="bottom"/>
          </w:tcPr>
          <w:p w14:paraId="7A7FAE27"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7.66</w:t>
            </w:r>
          </w:p>
        </w:tc>
        <w:tc>
          <w:tcPr>
            <w:tcW w:w="990" w:type="pct"/>
            <w:tcBorders>
              <w:tl2br w:val="nil"/>
              <w:tr2bl w:val="nil"/>
            </w:tcBorders>
            <w:vAlign w:val="bottom"/>
          </w:tcPr>
          <w:p w14:paraId="0F49065B"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282.81</w:t>
            </w:r>
          </w:p>
        </w:tc>
        <w:tc>
          <w:tcPr>
            <w:tcW w:w="910" w:type="pct"/>
            <w:tcBorders>
              <w:tl2br w:val="nil"/>
              <w:tr2bl w:val="nil"/>
            </w:tcBorders>
            <w:vAlign w:val="bottom"/>
          </w:tcPr>
          <w:p w14:paraId="7F859205"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0.35</w:t>
            </w:r>
          </w:p>
        </w:tc>
      </w:tr>
      <w:tr w:rsidR="00F96F41" w14:paraId="111C6F9E" w14:textId="77777777" w:rsidTr="007A614F">
        <w:trPr>
          <w:trHeight w:val="340"/>
          <w:jc w:val="center"/>
        </w:trPr>
        <w:tc>
          <w:tcPr>
            <w:tcW w:w="999" w:type="pct"/>
            <w:tcBorders>
              <w:tl2br w:val="nil"/>
              <w:tr2bl w:val="nil"/>
            </w:tcBorders>
            <w:vAlign w:val="center"/>
          </w:tcPr>
          <w:p w14:paraId="213C35E9" w14:textId="77777777" w:rsidR="00F96F41" w:rsidRDefault="00F96F41" w:rsidP="007203CB">
            <w:pPr>
              <w:jc w:val="center"/>
              <w:rPr>
                <w:rFonts w:ascii="Times New Roman" w:hAnsi="Times New Roman"/>
                <w:sz w:val="21"/>
                <w:szCs w:val="21"/>
              </w:rPr>
            </w:pPr>
            <w:proofErr w:type="spellStart"/>
            <w:r>
              <w:rPr>
                <w:rFonts w:ascii="Times New Roman" w:hAnsi="Times New Roman"/>
                <w:sz w:val="21"/>
                <w:szCs w:val="21"/>
              </w:rPr>
              <w:t>合计</w:t>
            </w:r>
            <w:proofErr w:type="spellEnd"/>
          </w:p>
        </w:tc>
        <w:tc>
          <w:tcPr>
            <w:tcW w:w="996" w:type="pct"/>
            <w:tcBorders>
              <w:tl2br w:val="nil"/>
              <w:tr2bl w:val="nil"/>
            </w:tcBorders>
            <w:vAlign w:val="bottom"/>
          </w:tcPr>
          <w:p w14:paraId="1DECFE85"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1222.31</w:t>
            </w:r>
          </w:p>
        </w:tc>
        <w:tc>
          <w:tcPr>
            <w:tcW w:w="1104" w:type="pct"/>
            <w:tcBorders>
              <w:tl2br w:val="nil"/>
              <w:tr2bl w:val="nil"/>
            </w:tcBorders>
            <w:vAlign w:val="bottom"/>
          </w:tcPr>
          <w:p w14:paraId="27ECE3BF" w14:textId="77777777" w:rsidR="00F96F41" w:rsidRDefault="00F96F41" w:rsidP="007203CB">
            <w:pPr>
              <w:jc w:val="center"/>
              <w:textAlignment w:val="bottom"/>
              <w:rPr>
                <w:rFonts w:ascii="Times New Roman" w:hAnsi="Times New Roman"/>
                <w:sz w:val="21"/>
                <w:szCs w:val="21"/>
                <w:lang w:eastAsia="zh-CN" w:bidi="ar"/>
              </w:rPr>
            </w:pPr>
          </w:p>
        </w:tc>
        <w:tc>
          <w:tcPr>
            <w:tcW w:w="990" w:type="pct"/>
            <w:tcBorders>
              <w:tl2br w:val="nil"/>
              <w:tr2bl w:val="nil"/>
            </w:tcBorders>
            <w:vAlign w:val="bottom"/>
          </w:tcPr>
          <w:p w14:paraId="45E9EF67"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79788.19</w:t>
            </w:r>
          </w:p>
        </w:tc>
        <w:tc>
          <w:tcPr>
            <w:tcW w:w="910" w:type="pct"/>
            <w:tcBorders>
              <w:tl2br w:val="nil"/>
              <w:tr2bl w:val="nil"/>
            </w:tcBorders>
            <w:vAlign w:val="bottom"/>
          </w:tcPr>
          <w:p w14:paraId="3A92142A"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100.00</w:t>
            </w:r>
          </w:p>
        </w:tc>
      </w:tr>
    </w:tbl>
    <w:p w14:paraId="0AF2CA82" w14:textId="77777777" w:rsidR="00F96F41" w:rsidRDefault="00F96F41" w:rsidP="00F96F41">
      <w:pPr>
        <w:widowControl w:val="0"/>
        <w:adjustRightInd w:val="0"/>
        <w:snapToGrid w:val="0"/>
        <w:spacing w:beforeLines="50" w:before="120" w:line="360" w:lineRule="auto"/>
        <w:ind w:firstLineChars="200" w:firstLine="480"/>
        <w:rPr>
          <w:rFonts w:ascii="Times New Roman" w:hAnsi="Times New Roman"/>
          <w:sz w:val="24"/>
          <w:lang w:eastAsia="zh-CN"/>
        </w:rPr>
      </w:pPr>
      <w:r>
        <w:rPr>
          <w:rFonts w:ascii="Times New Roman" w:hAnsi="Times New Roman"/>
          <w:sz w:val="24"/>
          <w:lang w:eastAsia="zh-CN"/>
        </w:rPr>
        <w:t>由表</w:t>
      </w:r>
      <w:r>
        <w:rPr>
          <w:rFonts w:ascii="Times New Roman" w:hAnsi="Times New Roman"/>
          <w:sz w:val="24"/>
          <w:lang w:eastAsia="zh-CN"/>
        </w:rPr>
        <w:t>4.3-13</w:t>
      </w:r>
      <w:r>
        <w:rPr>
          <w:rFonts w:ascii="Times New Roman" w:hAnsi="Times New Roman"/>
          <w:sz w:val="24"/>
          <w:lang w:eastAsia="zh-CN"/>
        </w:rPr>
        <w:t>可知，在评价范围内植物总生物量中，森林植被生物量所占比重最大，达到</w:t>
      </w:r>
      <w:r>
        <w:rPr>
          <w:rFonts w:ascii="Times New Roman" w:hAnsi="Times New Roman"/>
          <w:sz w:val="24"/>
          <w:lang w:eastAsia="zh-CN"/>
        </w:rPr>
        <w:t>94.52%</w:t>
      </w:r>
      <w:r>
        <w:rPr>
          <w:rFonts w:ascii="Times New Roman" w:hAnsi="Times New Roman"/>
          <w:sz w:val="24"/>
          <w:lang w:eastAsia="zh-CN"/>
        </w:rPr>
        <w:t>，可见森林植被对区域生物量的贡献之大，同时也表明森林植被是本评价区域最重要的生态系统，森林生态效益不可忽视，在维持区域生态平衡方面有绝对的意义。</w:t>
      </w:r>
    </w:p>
    <w:p w14:paraId="1F4F82FE" w14:textId="77777777" w:rsidR="00F96F41" w:rsidRPr="00F96F41"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79" w:name="_Toc110440098"/>
      <w:r w:rsidRPr="00F96F41">
        <w:rPr>
          <w:rFonts w:ascii="Times New Roman" w:eastAsia="黑体" w:hAnsi="Times New Roman"/>
          <w:b w:val="0"/>
          <w:sz w:val="24"/>
          <w:szCs w:val="24"/>
          <w:lang w:eastAsia="zh-CN"/>
        </w:rPr>
        <w:lastRenderedPageBreak/>
        <w:t>4.3.6</w:t>
      </w:r>
      <w:r w:rsidRPr="00F96F41">
        <w:rPr>
          <w:rFonts w:ascii="Times New Roman" w:eastAsia="黑体" w:hAnsi="Times New Roman"/>
          <w:b w:val="0"/>
          <w:sz w:val="24"/>
          <w:szCs w:val="24"/>
          <w:lang w:eastAsia="zh-CN"/>
        </w:rPr>
        <w:t>景观生态体系现状调查</w:t>
      </w:r>
      <w:bookmarkEnd w:id="179"/>
    </w:p>
    <w:p w14:paraId="486112BB" w14:textId="77777777" w:rsidR="00F96F41" w:rsidRDefault="00F96F41" w:rsidP="00F96F41">
      <w:pPr>
        <w:widowControl w:val="0"/>
        <w:adjustRightInd w:val="0"/>
        <w:snapToGrid w:val="0"/>
        <w:spacing w:line="360" w:lineRule="auto"/>
        <w:ind w:firstLine="482"/>
        <w:rPr>
          <w:rFonts w:ascii="Times New Roman" w:hAnsi="Times New Roman"/>
          <w:sz w:val="24"/>
          <w:lang w:eastAsia="zh-CN"/>
        </w:rPr>
      </w:pPr>
      <w:r>
        <w:rPr>
          <w:rFonts w:ascii="Times New Roman" w:hAnsi="Times New Roman"/>
          <w:sz w:val="24"/>
          <w:lang w:eastAsia="zh-CN"/>
        </w:rPr>
        <w:t>景观（</w:t>
      </w:r>
      <w:r>
        <w:rPr>
          <w:rFonts w:ascii="Times New Roman" w:hAnsi="Times New Roman"/>
          <w:sz w:val="24"/>
          <w:lang w:eastAsia="zh-CN"/>
        </w:rPr>
        <w:t>Landscape</w:t>
      </w:r>
      <w:r>
        <w:rPr>
          <w:rFonts w:ascii="Times New Roman" w:hAnsi="Times New Roman"/>
          <w:sz w:val="24"/>
          <w:lang w:eastAsia="zh-CN"/>
        </w:rPr>
        <w:t>）的定义有多种表述，但大部分都是反映内陆地形、地貌或景色的，或是反映某一地理区域的综合地形特征。而景观生态学（</w:t>
      </w:r>
      <w:proofErr w:type="spellStart"/>
      <w:r>
        <w:rPr>
          <w:rFonts w:ascii="Times New Roman" w:hAnsi="Times New Roman"/>
          <w:sz w:val="24"/>
          <w:lang w:eastAsia="zh-CN"/>
        </w:rPr>
        <w:t>LandscapeEcology</w:t>
      </w:r>
      <w:proofErr w:type="spellEnd"/>
      <w:r>
        <w:rPr>
          <w:rFonts w:ascii="Times New Roman" w:hAnsi="Times New Roman"/>
          <w:sz w:val="24"/>
          <w:lang w:eastAsia="zh-CN"/>
        </w:rPr>
        <w:t>）将景观定义为：</w:t>
      </w:r>
      <w:r>
        <w:rPr>
          <w:rFonts w:ascii="Times New Roman" w:hAnsi="Times New Roman"/>
          <w:sz w:val="24"/>
          <w:lang w:eastAsia="zh-CN"/>
        </w:rPr>
        <w:t>“</w:t>
      </w:r>
      <w:r>
        <w:rPr>
          <w:rFonts w:ascii="Times New Roman" w:hAnsi="Times New Roman"/>
          <w:sz w:val="24"/>
          <w:lang w:eastAsia="zh-CN"/>
        </w:rPr>
        <w:t>一个空间异质性的区域，由相互作用的拼块（</w:t>
      </w:r>
      <w:r>
        <w:rPr>
          <w:rFonts w:ascii="Times New Roman" w:hAnsi="Times New Roman"/>
          <w:sz w:val="24"/>
          <w:lang w:eastAsia="zh-CN"/>
        </w:rPr>
        <w:t>patch</w:t>
      </w:r>
      <w:r>
        <w:rPr>
          <w:rFonts w:ascii="Times New Roman" w:hAnsi="Times New Roman"/>
          <w:sz w:val="24"/>
          <w:lang w:eastAsia="zh-CN"/>
        </w:rPr>
        <w:t>）或生态系统组成，以相似的形式重复出现的生态体系</w:t>
      </w:r>
      <w:r>
        <w:rPr>
          <w:rFonts w:ascii="Times New Roman" w:hAnsi="Times New Roman"/>
          <w:sz w:val="24"/>
          <w:lang w:eastAsia="zh-CN"/>
        </w:rPr>
        <w:t>”</w:t>
      </w:r>
      <w:r>
        <w:rPr>
          <w:rFonts w:ascii="Times New Roman" w:hAnsi="Times New Roman"/>
          <w:sz w:val="24"/>
          <w:lang w:eastAsia="zh-CN"/>
        </w:rPr>
        <w:t>。为了深入认识评价范围内的环境特征，下面用景观生态学的原理和方法来研究生态体系的组成、特征、生产力及其稳定性。</w:t>
      </w:r>
    </w:p>
    <w:p w14:paraId="4F185C36" w14:textId="77777777" w:rsidR="00F96F41" w:rsidRDefault="00F96F41" w:rsidP="00F96F41">
      <w:pPr>
        <w:pStyle w:val="41"/>
        <w:spacing w:line="480" w:lineRule="exact"/>
        <w:ind w:firstLineChars="200" w:firstLine="482"/>
        <w:rPr>
          <w:b/>
          <w:bCs/>
          <w:sz w:val="24"/>
          <w:szCs w:val="24"/>
        </w:rPr>
      </w:pPr>
      <w:r>
        <w:rPr>
          <w:b/>
          <w:bCs/>
          <w:sz w:val="24"/>
          <w:szCs w:val="24"/>
        </w:rPr>
        <w:t>1</w:t>
      </w:r>
      <w:r>
        <w:rPr>
          <w:b/>
          <w:bCs/>
          <w:sz w:val="24"/>
          <w:szCs w:val="24"/>
        </w:rPr>
        <w:t>、景观生态体系组成与特征</w:t>
      </w:r>
    </w:p>
    <w:p w14:paraId="74965A02" w14:textId="77777777" w:rsidR="00F96F41" w:rsidRDefault="00F96F41" w:rsidP="00F96F41">
      <w:pPr>
        <w:widowControl w:val="0"/>
        <w:adjustRightInd w:val="0"/>
        <w:snapToGrid w:val="0"/>
        <w:spacing w:beforeLines="50" w:before="120" w:line="360" w:lineRule="auto"/>
        <w:ind w:firstLine="482"/>
        <w:rPr>
          <w:rFonts w:ascii="Times New Roman" w:hAnsi="Times New Roman"/>
          <w:sz w:val="24"/>
          <w:szCs w:val="24"/>
          <w:lang w:eastAsia="zh-CN"/>
        </w:rPr>
      </w:pPr>
      <w:r>
        <w:rPr>
          <w:rFonts w:ascii="Times New Roman" w:hAnsi="Times New Roman"/>
          <w:sz w:val="24"/>
          <w:szCs w:val="24"/>
          <w:lang w:eastAsia="zh-CN"/>
        </w:rPr>
        <w:t>按照生态学中景观的概念描述可知，景观生态体系的组成即生态系统或土地利用类型组成，因而可以用评价范围内的主要土地利用类型</w:t>
      </w:r>
      <w:r>
        <w:rPr>
          <w:rFonts w:ascii="Times New Roman" w:hAnsi="Times New Roman"/>
          <w:sz w:val="24"/>
          <w:szCs w:val="24"/>
          <w:lang w:eastAsia="zh-CN"/>
        </w:rPr>
        <w:t>——</w:t>
      </w:r>
      <w:r>
        <w:rPr>
          <w:rFonts w:ascii="Times New Roman" w:hAnsi="Times New Roman"/>
          <w:sz w:val="24"/>
          <w:szCs w:val="24"/>
          <w:lang w:eastAsia="zh-CN"/>
        </w:rPr>
        <w:t>森林、灌丛、灌草丛、耕地、河流水面、建设用地等生态系统作为景观体系的基本单元</w:t>
      </w:r>
      <w:r>
        <w:rPr>
          <w:rFonts w:ascii="Times New Roman" w:hAnsi="Times New Roman"/>
          <w:sz w:val="24"/>
          <w:szCs w:val="24"/>
          <w:lang w:eastAsia="zh-CN"/>
        </w:rPr>
        <w:t>——</w:t>
      </w:r>
      <w:r>
        <w:rPr>
          <w:rFonts w:ascii="Times New Roman" w:hAnsi="Times New Roman"/>
          <w:sz w:val="24"/>
          <w:szCs w:val="24"/>
          <w:lang w:eastAsia="zh-CN"/>
        </w:rPr>
        <w:t>拼块来进行景观分析。</w:t>
      </w:r>
    </w:p>
    <w:p w14:paraId="4707E920" w14:textId="77777777" w:rsidR="00F96F41" w:rsidRDefault="00F96F41" w:rsidP="00F96F41">
      <w:pPr>
        <w:widowControl w:val="0"/>
        <w:adjustRightInd w:val="0"/>
        <w:snapToGrid w:val="0"/>
        <w:spacing w:line="360" w:lineRule="auto"/>
        <w:ind w:firstLine="482"/>
        <w:rPr>
          <w:rFonts w:ascii="Times New Roman" w:hAnsi="Times New Roman"/>
          <w:sz w:val="24"/>
          <w:szCs w:val="24"/>
          <w:lang w:eastAsia="zh-CN"/>
        </w:rPr>
      </w:pPr>
      <w:r>
        <w:rPr>
          <w:rFonts w:ascii="Times New Roman" w:hAnsi="Times New Roman"/>
          <w:sz w:val="24"/>
          <w:szCs w:val="24"/>
          <w:lang w:eastAsia="zh-CN"/>
        </w:rPr>
        <w:t>（</w:t>
      </w:r>
      <w:r>
        <w:rPr>
          <w:rFonts w:ascii="Times New Roman" w:hAnsi="Times New Roman"/>
          <w:sz w:val="24"/>
          <w:szCs w:val="24"/>
          <w:lang w:eastAsia="zh-CN"/>
        </w:rPr>
        <w:t>1</w:t>
      </w:r>
      <w:r>
        <w:rPr>
          <w:rFonts w:ascii="Times New Roman" w:hAnsi="Times New Roman"/>
          <w:sz w:val="24"/>
          <w:szCs w:val="24"/>
          <w:lang w:eastAsia="zh-CN"/>
        </w:rPr>
        <w:t>）马尾松、杉木、柏木、麻栎、青冈、栓皮栎、枫香、</w:t>
      </w:r>
      <w:proofErr w:type="gramStart"/>
      <w:r>
        <w:rPr>
          <w:rFonts w:ascii="Times New Roman" w:hAnsi="Times New Roman"/>
          <w:sz w:val="24"/>
          <w:szCs w:val="24"/>
          <w:lang w:eastAsia="zh-CN"/>
        </w:rPr>
        <w:t>响叶杨及</w:t>
      </w:r>
      <w:proofErr w:type="gramEnd"/>
      <w:r>
        <w:rPr>
          <w:rFonts w:ascii="Times New Roman" w:hAnsi="Times New Roman"/>
          <w:sz w:val="24"/>
          <w:szCs w:val="24"/>
          <w:lang w:eastAsia="zh-CN"/>
        </w:rPr>
        <w:t>乔木经济树种等为主的森林拼块</w:t>
      </w:r>
    </w:p>
    <w:p w14:paraId="158747C5" w14:textId="77777777" w:rsidR="00F96F41" w:rsidRDefault="00F96F41" w:rsidP="00F96F41">
      <w:pPr>
        <w:widowControl w:val="0"/>
        <w:adjustRightInd w:val="0"/>
        <w:snapToGrid w:val="0"/>
        <w:spacing w:line="360" w:lineRule="auto"/>
        <w:ind w:firstLine="482"/>
        <w:rPr>
          <w:rFonts w:ascii="Times New Roman" w:hAnsi="Times New Roman"/>
          <w:sz w:val="24"/>
          <w:szCs w:val="24"/>
          <w:lang w:eastAsia="zh-CN"/>
        </w:rPr>
      </w:pPr>
      <w:r>
        <w:rPr>
          <w:rFonts w:ascii="Times New Roman" w:hAnsi="Times New Roman"/>
          <w:sz w:val="24"/>
          <w:szCs w:val="24"/>
          <w:lang w:eastAsia="zh-CN"/>
        </w:rPr>
        <w:t>属于人工栽培或干预后经过一段时间自然生长发育形成，具有一定人工性，属于环境资源拼块。该拼块成片分布，连通程度较高。该拼块面积为</w:t>
      </w:r>
      <w:r>
        <w:rPr>
          <w:rFonts w:ascii="Times New Roman" w:hAnsi="Times New Roman"/>
          <w:sz w:val="24"/>
          <w:szCs w:val="24"/>
          <w:lang w:eastAsia="zh-CN"/>
        </w:rPr>
        <w:t>845.49hm²</w:t>
      </w:r>
      <w:r>
        <w:rPr>
          <w:rFonts w:ascii="Times New Roman" w:hAnsi="Times New Roman"/>
          <w:sz w:val="24"/>
          <w:szCs w:val="24"/>
          <w:lang w:eastAsia="zh-CN"/>
        </w:rPr>
        <w:t>，约占评价区域总面积的</w:t>
      </w:r>
      <w:r>
        <w:rPr>
          <w:rFonts w:ascii="Times New Roman" w:hAnsi="Times New Roman"/>
          <w:sz w:val="24"/>
          <w:szCs w:val="24"/>
          <w:lang w:eastAsia="zh-CN"/>
        </w:rPr>
        <w:t>63.88%</w:t>
      </w:r>
      <w:r>
        <w:rPr>
          <w:rFonts w:ascii="Times New Roman" w:hAnsi="Times New Roman"/>
          <w:sz w:val="24"/>
          <w:szCs w:val="24"/>
          <w:lang w:eastAsia="zh-CN"/>
        </w:rPr>
        <w:t>，是评价区内较最重要的景观拼块，对评价区内生态起着绝对作用。</w:t>
      </w:r>
    </w:p>
    <w:p w14:paraId="01D90D90" w14:textId="77777777" w:rsidR="00F96F41" w:rsidRDefault="00F96F41" w:rsidP="00F96F41">
      <w:pPr>
        <w:widowControl w:val="0"/>
        <w:adjustRightInd w:val="0"/>
        <w:snapToGrid w:val="0"/>
        <w:spacing w:line="360" w:lineRule="auto"/>
        <w:ind w:firstLine="482"/>
        <w:rPr>
          <w:rFonts w:ascii="Times New Roman" w:hAnsi="Times New Roman"/>
          <w:sz w:val="24"/>
          <w:szCs w:val="24"/>
          <w:lang w:eastAsia="zh-CN"/>
        </w:rPr>
      </w:pPr>
      <w:r>
        <w:rPr>
          <w:rFonts w:ascii="Times New Roman" w:hAnsi="Times New Roman"/>
          <w:sz w:val="24"/>
          <w:szCs w:val="24"/>
          <w:lang w:eastAsia="zh-CN"/>
        </w:rPr>
        <w:t>（</w:t>
      </w:r>
      <w:r>
        <w:rPr>
          <w:rFonts w:ascii="Times New Roman" w:hAnsi="Times New Roman"/>
          <w:sz w:val="24"/>
          <w:szCs w:val="24"/>
          <w:lang w:eastAsia="zh-CN"/>
        </w:rPr>
        <w:t>2</w:t>
      </w:r>
      <w:r>
        <w:rPr>
          <w:rFonts w:ascii="Times New Roman" w:hAnsi="Times New Roman"/>
          <w:sz w:val="24"/>
          <w:szCs w:val="24"/>
          <w:lang w:eastAsia="zh-CN"/>
        </w:rPr>
        <w:t>）蔷薇、马桑、黄荆、火</w:t>
      </w:r>
      <w:proofErr w:type="gramStart"/>
      <w:r>
        <w:rPr>
          <w:rFonts w:ascii="Times New Roman" w:hAnsi="Times New Roman"/>
          <w:sz w:val="24"/>
          <w:szCs w:val="24"/>
          <w:lang w:eastAsia="zh-CN"/>
        </w:rPr>
        <w:t>棘</w:t>
      </w:r>
      <w:proofErr w:type="gramEnd"/>
      <w:r>
        <w:rPr>
          <w:rFonts w:ascii="Times New Roman" w:hAnsi="Times New Roman"/>
          <w:sz w:val="24"/>
          <w:szCs w:val="24"/>
          <w:lang w:eastAsia="zh-CN"/>
        </w:rPr>
        <w:t>、荚蒾、盐肤木及灌木经济树种等为主的灌丛拼块</w:t>
      </w:r>
    </w:p>
    <w:p w14:paraId="7EE9FB3D" w14:textId="77777777" w:rsidR="00F96F41" w:rsidRDefault="00F96F41" w:rsidP="00F96F41">
      <w:pPr>
        <w:widowControl w:val="0"/>
        <w:adjustRightInd w:val="0"/>
        <w:snapToGrid w:val="0"/>
        <w:spacing w:line="360" w:lineRule="auto"/>
        <w:rPr>
          <w:rFonts w:ascii="Times New Roman" w:hAnsi="Times New Roman"/>
          <w:sz w:val="24"/>
          <w:szCs w:val="24"/>
          <w:lang w:eastAsia="zh-CN"/>
        </w:rPr>
      </w:pPr>
      <w:r>
        <w:rPr>
          <w:rFonts w:ascii="Times New Roman" w:hAnsi="Times New Roman"/>
          <w:sz w:val="24"/>
          <w:szCs w:val="24"/>
          <w:lang w:eastAsia="zh-CN"/>
        </w:rPr>
        <w:t xml:space="preserve">    </w:t>
      </w:r>
      <w:r>
        <w:rPr>
          <w:rFonts w:ascii="Times New Roman" w:hAnsi="Times New Roman"/>
          <w:sz w:val="24"/>
          <w:szCs w:val="24"/>
          <w:lang w:eastAsia="zh-CN"/>
        </w:rPr>
        <w:t>属于人类活动影响下形成的干扰拼块，多分布在林地边缘地带或荒坡田坎，</w:t>
      </w:r>
    </w:p>
    <w:p w14:paraId="715860A0" w14:textId="77777777" w:rsidR="00F96F41" w:rsidRDefault="00F96F41" w:rsidP="00F96F41">
      <w:pPr>
        <w:widowControl w:val="0"/>
        <w:adjustRightInd w:val="0"/>
        <w:snapToGrid w:val="0"/>
        <w:spacing w:line="360" w:lineRule="auto"/>
        <w:rPr>
          <w:rFonts w:ascii="Times New Roman" w:hAnsi="Times New Roman"/>
          <w:sz w:val="24"/>
          <w:szCs w:val="24"/>
          <w:lang w:eastAsia="zh-CN"/>
        </w:rPr>
      </w:pPr>
      <w:r>
        <w:rPr>
          <w:rFonts w:ascii="Times New Roman" w:hAnsi="Times New Roman"/>
          <w:sz w:val="24"/>
          <w:szCs w:val="24"/>
          <w:lang w:eastAsia="zh-CN"/>
        </w:rPr>
        <w:t>由于人类活动频繁，受干扰程度高，水土流失和生物多样性受损较严重。该拼块面积为</w:t>
      </w:r>
      <w:r>
        <w:rPr>
          <w:rFonts w:ascii="Times New Roman" w:hAnsi="Times New Roman"/>
          <w:sz w:val="24"/>
          <w:szCs w:val="24"/>
          <w:lang w:eastAsia="zh-CN"/>
        </w:rPr>
        <w:t>17.51hm²</w:t>
      </w:r>
      <w:r>
        <w:rPr>
          <w:rFonts w:ascii="Times New Roman" w:hAnsi="Times New Roman"/>
          <w:sz w:val="24"/>
          <w:szCs w:val="24"/>
          <w:lang w:eastAsia="zh-CN"/>
        </w:rPr>
        <w:t>，占评价区域总面积的</w:t>
      </w:r>
      <w:r>
        <w:rPr>
          <w:rFonts w:ascii="Times New Roman" w:hAnsi="Times New Roman"/>
          <w:sz w:val="24"/>
          <w:szCs w:val="24"/>
          <w:lang w:eastAsia="zh-CN"/>
        </w:rPr>
        <w:t>2.5%</w:t>
      </w:r>
      <w:r>
        <w:rPr>
          <w:rFonts w:ascii="Times New Roman" w:hAnsi="Times New Roman"/>
          <w:sz w:val="24"/>
          <w:szCs w:val="24"/>
          <w:lang w:eastAsia="zh-CN"/>
        </w:rPr>
        <w:t>，是评价区内重要的拼块之一。</w:t>
      </w:r>
    </w:p>
    <w:p w14:paraId="667FC8A4" w14:textId="77777777" w:rsidR="00F96F41" w:rsidRDefault="00F96F41" w:rsidP="00F96F41">
      <w:pPr>
        <w:widowControl w:val="0"/>
        <w:adjustRightInd w:val="0"/>
        <w:snapToGrid w:val="0"/>
        <w:spacing w:line="360" w:lineRule="auto"/>
        <w:ind w:firstLine="482"/>
        <w:rPr>
          <w:rFonts w:ascii="Times New Roman" w:hAnsi="Times New Roman"/>
          <w:sz w:val="24"/>
          <w:szCs w:val="24"/>
          <w:lang w:eastAsia="zh-CN"/>
        </w:rPr>
      </w:pPr>
      <w:r>
        <w:rPr>
          <w:rFonts w:ascii="Times New Roman" w:hAnsi="Times New Roman"/>
          <w:sz w:val="24"/>
          <w:szCs w:val="24"/>
          <w:lang w:eastAsia="zh-CN"/>
        </w:rPr>
        <w:t>（</w:t>
      </w:r>
      <w:r>
        <w:rPr>
          <w:rFonts w:ascii="Times New Roman" w:hAnsi="Times New Roman"/>
          <w:sz w:val="24"/>
          <w:szCs w:val="24"/>
          <w:lang w:eastAsia="zh-CN"/>
        </w:rPr>
        <w:t>3</w:t>
      </w:r>
      <w:r>
        <w:rPr>
          <w:rFonts w:ascii="Times New Roman" w:hAnsi="Times New Roman"/>
          <w:sz w:val="24"/>
          <w:szCs w:val="24"/>
          <w:lang w:eastAsia="zh-CN"/>
        </w:rPr>
        <w:t>）白茅、五节芒、芒、芒</w:t>
      </w:r>
      <w:proofErr w:type="gramStart"/>
      <w:r>
        <w:rPr>
          <w:rFonts w:ascii="Times New Roman" w:hAnsi="Times New Roman"/>
          <w:sz w:val="24"/>
          <w:szCs w:val="24"/>
          <w:lang w:eastAsia="zh-CN"/>
        </w:rPr>
        <w:t>萁</w:t>
      </w:r>
      <w:proofErr w:type="gramEnd"/>
      <w:r>
        <w:rPr>
          <w:rFonts w:ascii="Times New Roman" w:hAnsi="Times New Roman"/>
          <w:sz w:val="24"/>
          <w:szCs w:val="24"/>
          <w:lang w:eastAsia="zh-CN"/>
        </w:rPr>
        <w:t>、</w:t>
      </w:r>
      <w:proofErr w:type="gramStart"/>
      <w:r>
        <w:rPr>
          <w:rFonts w:ascii="Times New Roman" w:hAnsi="Times New Roman"/>
          <w:sz w:val="24"/>
          <w:szCs w:val="24"/>
          <w:lang w:eastAsia="zh-CN"/>
        </w:rPr>
        <w:t>野古草</w:t>
      </w:r>
      <w:proofErr w:type="gramEnd"/>
      <w:r>
        <w:rPr>
          <w:rFonts w:ascii="Times New Roman" w:hAnsi="Times New Roman"/>
          <w:sz w:val="24"/>
          <w:szCs w:val="24"/>
          <w:lang w:eastAsia="zh-CN"/>
        </w:rPr>
        <w:t>、斑</w:t>
      </w:r>
      <w:proofErr w:type="gramStart"/>
      <w:r>
        <w:rPr>
          <w:rFonts w:ascii="Times New Roman" w:hAnsi="Times New Roman"/>
          <w:sz w:val="24"/>
          <w:szCs w:val="24"/>
          <w:lang w:eastAsia="zh-CN"/>
        </w:rPr>
        <w:t>茅</w:t>
      </w:r>
      <w:proofErr w:type="gramEnd"/>
      <w:r>
        <w:rPr>
          <w:rFonts w:ascii="Times New Roman" w:hAnsi="Times New Roman"/>
          <w:sz w:val="24"/>
          <w:szCs w:val="24"/>
          <w:lang w:eastAsia="zh-CN"/>
        </w:rPr>
        <w:t>、蕨等为主的灌草丛拼块</w:t>
      </w:r>
    </w:p>
    <w:p w14:paraId="4F4138C8" w14:textId="77777777" w:rsidR="00F96F41" w:rsidRDefault="00F96F41" w:rsidP="00F96F41">
      <w:pPr>
        <w:widowControl w:val="0"/>
        <w:adjustRightInd w:val="0"/>
        <w:snapToGrid w:val="0"/>
        <w:spacing w:line="360" w:lineRule="auto"/>
        <w:ind w:firstLine="482"/>
        <w:rPr>
          <w:rFonts w:ascii="Times New Roman" w:hAnsi="Times New Roman"/>
          <w:sz w:val="24"/>
          <w:szCs w:val="24"/>
          <w:lang w:eastAsia="zh-CN"/>
        </w:rPr>
      </w:pPr>
      <w:r>
        <w:rPr>
          <w:rFonts w:ascii="Times New Roman" w:hAnsi="Times New Roman"/>
          <w:sz w:val="24"/>
          <w:szCs w:val="24"/>
          <w:lang w:eastAsia="zh-CN"/>
        </w:rPr>
        <w:t>属于人类活动影响下形成的干扰拼块，分布广泛，由于人类活动频繁，受干扰程度高，水土流失和生物多样性受损较严重。该拼块面积为</w:t>
      </w:r>
      <w:r>
        <w:rPr>
          <w:rFonts w:ascii="Times New Roman" w:hAnsi="Times New Roman"/>
          <w:sz w:val="24"/>
          <w:szCs w:val="24"/>
          <w:lang w:eastAsia="zh-CN"/>
        </w:rPr>
        <w:t>36.92hm²</w:t>
      </w:r>
      <w:r>
        <w:rPr>
          <w:rFonts w:ascii="Times New Roman" w:hAnsi="Times New Roman"/>
          <w:sz w:val="24"/>
          <w:szCs w:val="24"/>
          <w:lang w:eastAsia="zh-CN"/>
        </w:rPr>
        <w:t>，占</w:t>
      </w:r>
      <w:proofErr w:type="gramStart"/>
      <w:r>
        <w:rPr>
          <w:rFonts w:ascii="Times New Roman" w:hAnsi="Times New Roman"/>
          <w:sz w:val="24"/>
          <w:szCs w:val="24"/>
          <w:lang w:eastAsia="zh-CN"/>
        </w:rPr>
        <w:t>评价区</w:t>
      </w:r>
      <w:proofErr w:type="gramEnd"/>
      <w:r>
        <w:rPr>
          <w:rFonts w:ascii="Times New Roman" w:hAnsi="Times New Roman"/>
          <w:sz w:val="24"/>
          <w:szCs w:val="24"/>
          <w:lang w:eastAsia="zh-CN"/>
        </w:rPr>
        <w:t>总面积的</w:t>
      </w:r>
      <w:r>
        <w:rPr>
          <w:rFonts w:ascii="Times New Roman" w:hAnsi="Times New Roman"/>
          <w:sz w:val="24"/>
          <w:szCs w:val="24"/>
          <w:lang w:eastAsia="zh-CN"/>
        </w:rPr>
        <w:t>2.79%</w:t>
      </w:r>
      <w:r>
        <w:rPr>
          <w:rFonts w:ascii="Times New Roman" w:hAnsi="Times New Roman"/>
          <w:sz w:val="24"/>
          <w:szCs w:val="24"/>
          <w:lang w:eastAsia="zh-CN"/>
        </w:rPr>
        <w:t>。</w:t>
      </w:r>
    </w:p>
    <w:p w14:paraId="142C3E81" w14:textId="77777777" w:rsidR="00F96F41" w:rsidRDefault="00F96F41" w:rsidP="00F96F41">
      <w:pPr>
        <w:widowControl w:val="0"/>
        <w:adjustRightInd w:val="0"/>
        <w:snapToGrid w:val="0"/>
        <w:spacing w:line="360" w:lineRule="auto"/>
        <w:ind w:firstLine="482"/>
        <w:rPr>
          <w:rFonts w:ascii="Times New Roman" w:hAnsi="Times New Roman"/>
          <w:sz w:val="24"/>
          <w:szCs w:val="24"/>
          <w:lang w:eastAsia="zh-CN"/>
        </w:rPr>
      </w:pPr>
      <w:r>
        <w:rPr>
          <w:rFonts w:ascii="Times New Roman" w:hAnsi="Times New Roman"/>
          <w:sz w:val="24"/>
          <w:szCs w:val="24"/>
          <w:lang w:eastAsia="zh-CN"/>
        </w:rPr>
        <w:t>（</w:t>
      </w:r>
      <w:r>
        <w:rPr>
          <w:rFonts w:ascii="Times New Roman" w:hAnsi="Times New Roman"/>
          <w:sz w:val="24"/>
          <w:szCs w:val="24"/>
          <w:lang w:eastAsia="zh-CN"/>
        </w:rPr>
        <w:t>4</w:t>
      </w:r>
      <w:r>
        <w:rPr>
          <w:rFonts w:ascii="Times New Roman" w:hAnsi="Times New Roman"/>
          <w:sz w:val="24"/>
          <w:szCs w:val="24"/>
          <w:lang w:eastAsia="zh-CN"/>
        </w:rPr>
        <w:t>）以水稻、玉米、红苕、棉花、花生、小麦、马铃薯、豌豆为主的耕地植被拼块</w:t>
      </w:r>
    </w:p>
    <w:p w14:paraId="00669948" w14:textId="77777777" w:rsidR="00F96F41" w:rsidRDefault="00F96F41" w:rsidP="00F96F41">
      <w:pPr>
        <w:widowControl w:val="0"/>
        <w:adjustRightInd w:val="0"/>
        <w:snapToGrid w:val="0"/>
        <w:spacing w:line="360" w:lineRule="auto"/>
        <w:ind w:firstLine="482"/>
        <w:rPr>
          <w:rFonts w:ascii="Times New Roman" w:hAnsi="Times New Roman"/>
          <w:sz w:val="24"/>
          <w:szCs w:val="24"/>
          <w:lang w:eastAsia="zh-CN"/>
        </w:rPr>
      </w:pPr>
      <w:r>
        <w:rPr>
          <w:rFonts w:ascii="Times New Roman" w:hAnsi="Times New Roman"/>
          <w:sz w:val="24"/>
          <w:szCs w:val="24"/>
          <w:lang w:eastAsia="zh-CN"/>
        </w:rPr>
        <w:lastRenderedPageBreak/>
        <w:t>属于人工引进的种植拼块。该拼块的生境、外貌及结构与水田均有明显区别，其生境一般比较干燥，地面具有一定坡度，作物种类比较多样化，并形成多种组合。该拼块面积为</w:t>
      </w:r>
      <w:r>
        <w:rPr>
          <w:rFonts w:ascii="Times New Roman" w:hAnsi="Times New Roman"/>
          <w:sz w:val="24"/>
          <w:szCs w:val="24"/>
          <w:lang w:eastAsia="zh-CN"/>
        </w:rPr>
        <w:t>306.84hm²</w:t>
      </w:r>
      <w:r>
        <w:rPr>
          <w:rFonts w:ascii="Times New Roman" w:hAnsi="Times New Roman"/>
          <w:sz w:val="24"/>
          <w:szCs w:val="24"/>
          <w:lang w:eastAsia="zh-CN"/>
        </w:rPr>
        <w:t>，占</w:t>
      </w:r>
      <w:proofErr w:type="gramStart"/>
      <w:r>
        <w:rPr>
          <w:rFonts w:ascii="Times New Roman" w:hAnsi="Times New Roman"/>
          <w:sz w:val="24"/>
          <w:szCs w:val="24"/>
          <w:lang w:eastAsia="zh-CN"/>
        </w:rPr>
        <w:t>评价区</w:t>
      </w:r>
      <w:proofErr w:type="gramEnd"/>
      <w:r>
        <w:rPr>
          <w:rFonts w:ascii="Times New Roman" w:hAnsi="Times New Roman"/>
          <w:sz w:val="24"/>
          <w:szCs w:val="24"/>
          <w:lang w:eastAsia="zh-CN"/>
        </w:rPr>
        <w:t>面积的</w:t>
      </w:r>
      <w:r>
        <w:rPr>
          <w:rFonts w:ascii="Times New Roman" w:hAnsi="Times New Roman"/>
          <w:sz w:val="24"/>
          <w:szCs w:val="24"/>
          <w:lang w:eastAsia="zh-CN"/>
        </w:rPr>
        <w:t>23.18%</w:t>
      </w:r>
      <w:r>
        <w:rPr>
          <w:rFonts w:ascii="Times New Roman" w:hAnsi="Times New Roman"/>
          <w:sz w:val="24"/>
          <w:szCs w:val="24"/>
          <w:lang w:eastAsia="zh-CN"/>
        </w:rPr>
        <w:t>。</w:t>
      </w:r>
    </w:p>
    <w:p w14:paraId="7B131E64" w14:textId="77777777" w:rsidR="00F96F41" w:rsidRDefault="00F96F41" w:rsidP="00F96F41">
      <w:pPr>
        <w:widowControl w:val="0"/>
        <w:adjustRightInd w:val="0"/>
        <w:snapToGrid w:val="0"/>
        <w:spacing w:line="360" w:lineRule="auto"/>
        <w:ind w:firstLine="482"/>
        <w:rPr>
          <w:rFonts w:ascii="Times New Roman" w:hAnsi="Times New Roman"/>
          <w:sz w:val="24"/>
          <w:szCs w:val="24"/>
          <w:lang w:eastAsia="zh-CN"/>
        </w:rPr>
      </w:pPr>
      <w:r>
        <w:rPr>
          <w:rFonts w:ascii="Times New Roman" w:hAnsi="Times New Roman"/>
          <w:sz w:val="24"/>
          <w:szCs w:val="24"/>
          <w:lang w:eastAsia="zh-CN"/>
        </w:rPr>
        <w:t>（</w:t>
      </w:r>
      <w:r>
        <w:rPr>
          <w:rFonts w:ascii="Times New Roman" w:hAnsi="Times New Roman"/>
          <w:sz w:val="24"/>
          <w:szCs w:val="24"/>
          <w:lang w:eastAsia="zh-CN"/>
        </w:rPr>
        <w:t>5</w:t>
      </w:r>
      <w:r>
        <w:rPr>
          <w:rFonts w:ascii="Times New Roman" w:hAnsi="Times New Roman"/>
          <w:sz w:val="24"/>
          <w:szCs w:val="24"/>
          <w:lang w:eastAsia="zh-CN"/>
        </w:rPr>
        <w:t>）以河流水面等为主的水面拼块</w:t>
      </w:r>
    </w:p>
    <w:p w14:paraId="2781EE39" w14:textId="77777777" w:rsidR="00F96F41" w:rsidRDefault="00F96F41" w:rsidP="00F96F41">
      <w:pPr>
        <w:widowControl w:val="0"/>
        <w:adjustRightInd w:val="0"/>
        <w:snapToGrid w:val="0"/>
        <w:spacing w:line="360" w:lineRule="auto"/>
        <w:ind w:firstLine="482"/>
        <w:rPr>
          <w:rFonts w:ascii="Times New Roman" w:hAnsi="Times New Roman"/>
          <w:sz w:val="24"/>
          <w:szCs w:val="24"/>
          <w:lang w:eastAsia="zh-CN"/>
        </w:rPr>
      </w:pPr>
      <w:r>
        <w:rPr>
          <w:rFonts w:ascii="Times New Roman" w:hAnsi="Times New Roman"/>
          <w:sz w:val="24"/>
          <w:szCs w:val="24"/>
          <w:lang w:eastAsia="zh-CN"/>
        </w:rPr>
        <w:t>为自然或人工形成的水生生态系统，含河流水面、坑塘水面，属环境资源拼块。水面拼块总面积为</w:t>
      </w:r>
      <w:r>
        <w:rPr>
          <w:rFonts w:ascii="Times New Roman" w:hAnsi="Times New Roman"/>
          <w:sz w:val="24"/>
          <w:szCs w:val="24"/>
          <w:lang w:eastAsia="zh-CN"/>
        </w:rPr>
        <w:t>45.68hm²</w:t>
      </w:r>
      <w:r>
        <w:rPr>
          <w:rFonts w:ascii="Times New Roman" w:hAnsi="Times New Roman"/>
          <w:sz w:val="24"/>
          <w:szCs w:val="24"/>
          <w:lang w:eastAsia="zh-CN"/>
        </w:rPr>
        <w:t>，占</w:t>
      </w:r>
      <w:proofErr w:type="gramStart"/>
      <w:r>
        <w:rPr>
          <w:rFonts w:ascii="Times New Roman" w:hAnsi="Times New Roman"/>
          <w:sz w:val="24"/>
          <w:szCs w:val="24"/>
          <w:lang w:eastAsia="zh-CN"/>
        </w:rPr>
        <w:t>评价区</w:t>
      </w:r>
      <w:proofErr w:type="gramEnd"/>
      <w:r>
        <w:rPr>
          <w:rFonts w:ascii="Times New Roman" w:hAnsi="Times New Roman"/>
          <w:sz w:val="24"/>
          <w:szCs w:val="24"/>
          <w:lang w:eastAsia="zh-CN"/>
        </w:rPr>
        <w:t>面积的</w:t>
      </w:r>
      <w:r>
        <w:rPr>
          <w:rFonts w:ascii="Times New Roman" w:hAnsi="Times New Roman"/>
          <w:sz w:val="24"/>
          <w:szCs w:val="24"/>
          <w:lang w:eastAsia="zh-CN"/>
        </w:rPr>
        <w:t>3.45%</w:t>
      </w:r>
      <w:r>
        <w:rPr>
          <w:rFonts w:ascii="Times New Roman" w:hAnsi="Times New Roman"/>
          <w:sz w:val="24"/>
          <w:szCs w:val="24"/>
          <w:lang w:eastAsia="zh-CN"/>
        </w:rPr>
        <w:t>。</w:t>
      </w:r>
    </w:p>
    <w:p w14:paraId="3E9CC75D" w14:textId="77777777" w:rsidR="00F96F41" w:rsidRDefault="00F96F41" w:rsidP="00F96F41">
      <w:pPr>
        <w:widowControl w:val="0"/>
        <w:adjustRightInd w:val="0"/>
        <w:snapToGrid w:val="0"/>
        <w:spacing w:line="360" w:lineRule="auto"/>
        <w:ind w:firstLine="482"/>
        <w:rPr>
          <w:rFonts w:ascii="Times New Roman" w:hAnsi="Times New Roman"/>
          <w:sz w:val="24"/>
          <w:szCs w:val="24"/>
          <w:lang w:eastAsia="zh-CN"/>
        </w:rPr>
      </w:pPr>
      <w:r>
        <w:rPr>
          <w:rFonts w:ascii="Times New Roman" w:hAnsi="Times New Roman"/>
          <w:sz w:val="24"/>
          <w:szCs w:val="24"/>
          <w:lang w:eastAsia="zh-CN"/>
        </w:rPr>
        <w:t>（</w:t>
      </w:r>
      <w:r>
        <w:rPr>
          <w:rFonts w:ascii="Times New Roman" w:hAnsi="Times New Roman"/>
          <w:sz w:val="24"/>
          <w:szCs w:val="24"/>
          <w:lang w:eastAsia="zh-CN"/>
        </w:rPr>
        <w:t>6</w:t>
      </w:r>
      <w:r>
        <w:rPr>
          <w:rFonts w:ascii="Times New Roman" w:hAnsi="Times New Roman"/>
          <w:sz w:val="24"/>
          <w:szCs w:val="24"/>
          <w:lang w:eastAsia="zh-CN"/>
        </w:rPr>
        <w:t>）建设用地为主的人工生态系统拼块</w:t>
      </w:r>
    </w:p>
    <w:p w14:paraId="1F991FA4" w14:textId="77777777" w:rsidR="00F96F41" w:rsidRDefault="00F96F41" w:rsidP="00F96F41">
      <w:pPr>
        <w:widowControl w:val="0"/>
        <w:adjustRightInd w:val="0"/>
        <w:snapToGrid w:val="0"/>
        <w:spacing w:line="360" w:lineRule="auto"/>
        <w:ind w:firstLine="482"/>
        <w:rPr>
          <w:rFonts w:ascii="Times New Roman" w:hAnsi="Times New Roman"/>
          <w:sz w:val="24"/>
          <w:szCs w:val="24"/>
          <w:lang w:eastAsia="zh-CN"/>
        </w:rPr>
      </w:pPr>
      <w:r>
        <w:rPr>
          <w:rFonts w:ascii="Times New Roman" w:hAnsi="Times New Roman"/>
          <w:sz w:val="24"/>
          <w:szCs w:val="24"/>
          <w:lang w:eastAsia="zh-CN"/>
        </w:rPr>
        <w:t>该拼块是人工建造引进的拼块，为人类的聚居地，是拼块中受人类干扰最明显的组分之一，表现在拼块外貌和结构上不再具有自然属性，更具社会性，该拼块在区内分布比较局限，在村寨所在地有成片分布。该拼块面积约为</w:t>
      </w:r>
      <w:r>
        <w:rPr>
          <w:rFonts w:ascii="Times New Roman" w:hAnsi="Times New Roman"/>
          <w:sz w:val="24"/>
          <w:szCs w:val="24"/>
          <w:lang w:eastAsia="zh-CN"/>
        </w:rPr>
        <w:t>55.60hm²</w:t>
      </w:r>
      <w:r>
        <w:rPr>
          <w:rFonts w:ascii="Times New Roman" w:hAnsi="Times New Roman"/>
          <w:sz w:val="24"/>
          <w:szCs w:val="24"/>
          <w:lang w:eastAsia="zh-CN"/>
        </w:rPr>
        <w:t>，占</w:t>
      </w:r>
      <w:proofErr w:type="gramStart"/>
      <w:r>
        <w:rPr>
          <w:rFonts w:ascii="Times New Roman" w:hAnsi="Times New Roman"/>
          <w:sz w:val="24"/>
          <w:szCs w:val="24"/>
          <w:lang w:eastAsia="zh-CN"/>
        </w:rPr>
        <w:t>评价区</w:t>
      </w:r>
      <w:proofErr w:type="gramEnd"/>
      <w:r>
        <w:rPr>
          <w:rFonts w:ascii="Times New Roman" w:hAnsi="Times New Roman"/>
          <w:sz w:val="24"/>
          <w:szCs w:val="24"/>
          <w:lang w:eastAsia="zh-CN"/>
        </w:rPr>
        <w:t>总面积的</w:t>
      </w:r>
      <w:r>
        <w:rPr>
          <w:rFonts w:ascii="Times New Roman" w:hAnsi="Times New Roman"/>
          <w:sz w:val="24"/>
          <w:szCs w:val="24"/>
          <w:lang w:eastAsia="zh-CN"/>
        </w:rPr>
        <w:t>4.2%</w:t>
      </w:r>
      <w:r>
        <w:rPr>
          <w:rFonts w:ascii="Times New Roman" w:hAnsi="Times New Roman"/>
          <w:sz w:val="24"/>
          <w:szCs w:val="24"/>
          <w:lang w:eastAsia="zh-CN"/>
        </w:rPr>
        <w:t>。</w:t>
      </w:r>
    </w:p>
    <w:p w14:paraId="6624F007" w14:textId="77777777" w:rsidR="00E541FE" w:rsidRDefault="00F96F41" w:rsidP="00E541FE">
      <w:pPr>
        <w:widowControl w:val="0"/>
        <w:adjustRightInd w:val="0"/>
        <w:snapToGrid w:val="0"/>
        <w:spacing w:line="360" w:lineRule="auto"/>
        <w:ind w:firstLine="482"/>
        <w:rPr>
          <w:rFonts w:ascii="Times New Roman" w:hAnsi="Times New Roman"/>
          <w:sz w:val="24"/>
          <w:lang w:eastAsia="zh-CN"/>
        </w:rPr>
      </w:pPr>
      <w:r>
        <w:rPr>
          <w:rFonts w:ascii="Times New Roman" w:hAnsi="Times New Roman"/>
          <w:sz w:val="24"/>
          <w:szCs w:val="24"/>
          <w:lang w:eastAsia="zh-CN"/>
        </w:rPr>
        <w:t>以上拼块类</w:t>
      </w:r>
      <w:r>
        <w:rPr>
          <w:rFonts w:ascii="Times New Roman" w:hAnsi="Times New Roman"/>
          <w:sz w:val="24"/>
          <w:lang w:eastAsia="zh-CN"/>
        </w:rPr>
        <w:t>型构成了本区景观生态体系，它们之间既相互联系又相互制约。</w:t>
      </w:r>
    </w:p>
    <w:p w14:paraId="7F0EAC6C" w14:textId="72B35DDE" w:rsidR="00F96F41" w:rsidRDefault="00F96F41" w:rsidP="00E541FE">
      <w:pPr>
        <w:widowControl w:val="0"/>
        <w:adjustRightInd w:val="0"/>
        <w:snapToGrid w:val="0"/>
        <w:spacing w:line="360" w:lineRule="auto"/>
        <w:ind w:firstLine="482"/>
        <w:rPr>
          <w:rFonts w:ascii="Times New Roman" w:hAnsi="Times New Roman"/>
          <w:sz w:val="24"/>
          <w:lang w:eastAsia="zh-CN"/>
        </w:rPr>
      </w:pPr>
      <w:r>
        <w:rPr>
          <w:rFonts w:ascii="Times New Roman" w:hAnsi="Times New Roman"/>
          <w:sz w:val="24"/>
          <w:lang w:eastAsia="zh-CN"/>
        </w:rPr>
        <w:t>以</w:t>
      </w:r>
      <w:r>
        <w:rPr>
          <w:rFonts w:ascii="Times New Roman" w:hAnsi="Times New Roman"/>
          <w:sz w:val="24"/>
          <w:szCs w:val="24"/>
          <w:lang w:eastAsia="zh-CN"/>
        </w:rPr>
        <w:t>马尾松、杉木、柏木、麻栎、青冈、栓皮栎、枫香、</w:t>
      </w:r>
      <w:proofErr w:type="gramStart"/>
      <w:r>
        <w:rPr>
          <w:rFonts w:ascii="Times New Roman" w:hAnsi="Times New Roman"/>
          <w:sz w:val="24"/>
          <w:szCs w:val="24"/>
          <w:lang w:eastAsia="zh-CN"/>
        </w:rPr>
        <w:t>响叶杨及</w:t>
      </w:r>
      <w:proofErr w:type="gramEnd"/>
      <w:r>
        <w:rPr>
          <w:rFonts w:ascii="Times New Roman" w:hAnsi="Times New Roman"/>
          <w:sz w:val="24"/>
          <w:szCs w:val="24"/>
          <w:lang w:eastAsia="zh-CN"/>
        </w:rPr>
        <w:t>乔木经济树种</w:t>
      </w:r>
      <w:r>
        <w:rPr>
          <w:rFonts w:ascii="Times New Roman" w:hAnsi="Times New Roman"/>
          <w:sz w:val="24"/>
          <w:lang w:eastAsia="zh-CN"/>
        </w:rPr>
        <w:t>的森林拼块，以</w:t>
      </w:r>
      <w:r>
        <w:rPr>
          <w:rFonts w:ascii="Times New Roman" w:hAnsi="Times New Roman"/>
          <w:sz w:val="24"/>
          <w:szCs w:val="24"/>
          <w:lang w:eastAsia="zh-CN"/>
        </w:rPr>
        <w:t>蔷薇、马桑、黄荆、火</w:t>
      </w:r>
      <w:proofErr w:type="gramStart"/>
      <w:r>
        <w:rPr>
          <w:rFonts w:ascii="Times New Roman" w:hAnsi="Times New Roman"/>
          <w:sz w:val="24"/>
          <w:szCs w:val="24"/>
          <w:lang w:eastAsia="zh-CN"/>
        </w:rPr>
        <w:t>棘</w:t>
      </w:r>
      <w:proofErr w:type="gramEnd"/>
      <w:r>
        <w:rPr>
          <w:rFonts w:ascii="Times New Roman" w:hAnsi="Times New Roman"/>
          <w:sz w:val="24"/>
          <w:szCs w:val="24"/>
          <w:lang w:eastAsia="zh-CN"/>
        </w:rPr>
        <w:t>、荚蒾、盐肤木</w:t>
      </w:r>
      <w:r>
        <w:rPr>
          <w:rFonts w:ascii="Times New Roman" w:hAnsi="Times New Roman"/>
          <w:sz w:val="24"/>
          <w:lang w:eastAsia="zh-CN"/>
        </w:rPr>
        <w:t>及灌木经济树种为主的灌丛拼块等陆地生态系统决定了以河流水面为主的水生生态系统状况，同时对以</w:t>
      </w:r>
      <w:r>
        <w:rPr>
          <w:rFonts w:ascii="Times New Roman" w:hAnsi="Times New Roman"/>
          <w:sz w:val="24"/>
          <w:szCs w:val="24"/>
          <w:lang w:eastAsia="zh-CN"/>
        </w:rPr>
        <w:t>水稻、玉米、红苕、棉花、花生、小麦、马铃薯、豌豆</w:t>
      </w:r>
      <w:r>
        <w:rPr>
          <w:rFonts w:ascii="Times New Roman" w:hAnsi="Times New Roman"/>
          <w:sz w:val="24"/>
          <w:lang w:eastAsia="zh-CN"/>
        </w:rPr>
        <w:t>为主的耕地植被的生产力水平有着重要影响。环境资源拼块自然生产能力和稳定性的维护是决定本区生态环境质量的主导性因素，该类型拼块的总面积为</w:t>
      </w:r>
      <w:r>
        <w:rPr>
          <w:rFonts w:ascii="Times New Roman" w:hAnsi="Times New Roman"/>
          <w:sz w:val="24"/>
          <w:lang w:eastAsia="zh-CN"/>
        </w:rPr>
        <w:t>961.15</w:t>
      </w:r>
      <w:r>
        <w:rPr>
          <w:rFonts w:ascii="Times New Roman" w:hAnsi="Times New Roman"/>
          <w:sz w:val="24"/>
          <w:szCs w:val="24"/>
          <w:lang w:eastAsia="zh-CN"/>
        </w:rPr>
        <w:t>hm</w:t>
      </w:r>
      <w:r>
        <w:rPr>
          <w:rFonts w:ascii="Times New Roman" w:hAnsi="Times New Roman"/>
          <w:sz w:val="24"/>
          <w:vertAlign w:val="superscript"/>
          <w:lang w:eastAsia="zh-CN"/>
        </w:rPr>
        <w:t>2</w:t>
      </w:r>
      <w:r>
        <w:rPr>
          <w:rFonts w:ascii="Times New Roman" w:hAnsi="Times New Roman"/>
          <w:sz w:val="24"/>
          <w:lang w:eastAsia="zh-CN"/>
        </w:rPr>
        <w:t>，占所有拼块总面积的</w:t>
      </w:r>
      <w:r>
        <w:rPr>
          <w:rFonts w:ascii="Times New Roman" w:hAnsi="Times New Roman"/>
          <w:sz w:val="24"/>
          <w:lang w:eastAsia="zh-CN"/>
        </w:rPr>
        <w:t>72.62%</w:t>
      </w:r>
      <w:r>
        <w:rPr>
          <w:rFonts w:ascii="Times New Roman" w:hAnsi="Times New Roman"/>
          <w:sz w:val="24"/>
          <w:lang w:eastAsia="zh-CN"/>
        </w:rPr>
        <w:t>；人为活动影响产生的拼块总面积为</w:t>
      </w:r>
      <w:r>
        <w:rPr>
          <w:rFonts w:ascii="Times New Roman" w:hAnsi="Times New Roman"/>
          <w:sz w:val="24"/>
          <w:lang w:eastAsia="zh-CN"/>
        </w:rPr>
        <w:t>362.44</w:t>
      </w:r>
      <w:r>
        <w:rPr>
          <w:rFonts w:ascii="Times New Roman" w:hAnsi="Times New Roman"/>
          <w:sz w:val="24"/>
          <w:szCs w:val="24"/>
          <w:lang w:eastAsia="zh-CN"/>
        </w:rPr>
        <w:t>hm</w:t>
      </w:r>
      <w:r>
        <w:rPr>
          <w:rFonts w:ascii="Times New Roman" w:hAnsi="Times New Roman"/>
          <w:sz w:val="24"/>
          <w:vertAlign w:val="superscript"/>
          <w:lang w:eastAsia="zh-CN"/>
        </w:rPr>
        <w:t>2</w:t>
      </w:r>
      <w:r>
        <w:rPr>
          <w:rFonts w:ascii="Times New Roman" w:hAnsi="Times New Roman"/>
          <w:sz w:val="24"/>
          <w:lang w:eastAsia="zh-CN"/>
        </w:rPr>
        <w:t>，占所有拼块总面积的</w:t>
      </w:r>
      <w:r>
        <w:rPr>
          <w:rFonts w:ascii="Times New Roman" w:hAnsi="Times New Roman"/>
          <w:sz w:val="24"/>
          <w:lang w:eastAsia="zh-CN"/>
        </w:rPr>
        <w:t>27.38%</w:t>
      </w:r>
      <w:r>
        <w:rPr>
          <w:rFonts w:ascii="Times New Roman" w:hAnsi="Times New Roman"/>
          <w:sz w:val="24"/>
          <w:lang w:eastAsia="zh-CN"/>
        </w:rPr>
        <w:t>。</w:t>
      </w:r>
    </w:p>
    <w:p w14:paraId="70F9B087" w14:textId="77777777" w:rsidR="00F96F41" w:rsidRDefault="00F96F41" w:rsidP="00F96F41">
      <w:pPr>
        <w:widowControl w:val="0"/>
        <w:adjustRightInd w:val="0"/>
        <w:snapToGrid w:val="0"/>
        <w:spacing w:line="360" w:lineRule="auto"/>
        <w:ind w:firstLine="482"/>
        <w:rPr>
          <w:rFonts w:ascii="Times New Roman" w:hAnsi="Times New Roman"/>
          <w:sz w:val="24"/>
          <w:lang w:eastAsia="zh-CN"/>
        </w:rPr>
      </w:pPr>
      <w:r>
        <w:rPr>
          <w:rFonts w:ascii="Times New Roman" w:hAnsi="Times New Roman"/>
          <w:sz w:val="24"/>
          <w:lang w:eastAsia="zh-CN"/>
        </w:rPr>
        <w:t>评价范围</w:t>
      </w:r>
      <w:proofErr w:type="gramStart"/>
      <w:r>
        <w:rPr>
          <w:rFonts w:ascii="Times New Roman" w:hAnsi="Times New Roman"/>
          <w:sz w:val="24"/>
          <w:lang w:eastAsia="zh-CN"/>
        </w:rPr>
        <w:t>内以上</w:t>
      </w:r>
      <w:proofErr w:type="gramEnd"/>
      <w:r>
        <w:rPr>
          <w:rFonts w:ascii="Times New Roman" w:hAnsi="Times New Roman"/>
          <w:sz w:val="24"/>
          <w:lang w:eastAsia="zh-CN"/>
        </w:rPr>
        <w:t>各景观拼块相应特征见表</w:t>
      </w:r>
      <w:r>
        <w:rPr>
          <w:rFonts w:ascii="Times New Roman" w:hAnsi="Times New Roman"/>
          <w:sz w:val="24"/>
          <w:lang w:eastAsia="zh-CN"/>
        </w:rPr>
        <w:t>4.3-14</w:t>
      </w:r>
      <w:r>
        <w:rPr>
          <w:rFonts w:ascii="Times New Roman" w:hAnsi="Times New Roman"/>
          <w:sz w:val="24"/>
          <w:lang w:eastAsia="zh-CN"/>
        </w:rPr>
        <w:t>。</w:t>
      </w:r>
    </w:p>
    <w:p w14:paraId="35F630A4"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4.3-14 </w:t>
      </w:r>
      <w:r w:rsidRPr="000C4084">
        <w:rPr>
          <w:rFonts w:ascii="Times New Roman" w:eastAsia="黑体" w:hAnsi="Times New Roman"/>
          <w:sz w:val="21"/>
          <w:szCs w:val="21"/>
          <w:lang w:eastAsia="zh-CN"/>
        </w:rPr>
        <w:t>评价区域拼块类型、数量及面积表</w:t>
      </w:r>
    </w:p>
    <w:tbl>
      <w:tblPr>
        <w:tblW w:w="5000" w:type="pct"/>
        <w:jc w:val="center"/>
        <w:tblCellMar>
          <w:top w:w="15" w:type="dxa"/>
          <w:left w:w="15" w:type="dxa"/>
          <w:bottom w:w="15" w:type="dxa"/>
          <w:right w:w="15" w:type="dxa"/>
        </w:tblCellMar>
        <w:tblLook w:val="0000" w:firstRow="0" w:lastRow="0" w:firstColumn="0" w:lastColumn="0" w:noHBand="0" w:noVBand="0"/>
      </w:tblPr>
      <w:tblGrid>
        <w:gridCol w:w="3108"/>
        <w:gridCol w:w="2772"/>
        <w:gridCol w:w="2420"/>
      </w:tblGrid>
      <w:tr w:rsidR="00F96F41" w14:paraId="099CD8FB" w14:textId="77777777" w:rsidTr="007A614F">
        <w:trPr>
          <w:trHeight w:val="315"/>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40B4D853" w14:textId="77777777" w:rsidR="00F96F41" w:rsidRDefault="00F96F41" w:rsidP="007203CB">
            <w:pPr>
              <w:jc w:val="center"/>
              <w:textAlignment w:val="center"/>
              <w:rPr>
                <w:rFonts w:ascii="Times New Roman" w:hAnsi="Times New Roman"/>
                <w:sz w:val="21"/>
                <w:szCs w:val="21"/>
                <w:lang w:bidi="ar"/>
              </w:rPr>
            </w:pPr>
            <w:proofErr w:type="spellStart"/>
            <w:r>
              <w:rPr>
                <w:rFonts w:ascii="Times New Roman" w:hAnsi="Times New Roman"/>
                <w:sz w:val="21"/>
                <w:szCs w:val="21"/>
                <w:lang w:bidi="ar"/>
              </w:rPr>
              <w:t>拼块类型</w:t>
            </w:r>
            <w:proofErr w:type="spellEnd"/>
          </w:p>
        </w:tc>
        <w:tc>
          <w:tcPr>
            <w:tcW w:w="1670" w:type="pct"/>
            <w:tcBorders>
              <w:top w:val="single" w:sz="4" w:space="0" w:color="000000"/>
              <w:left w:val="single" w:sz="4" w:space="0" w:color="000000"/>
              <w:bottom w:val="single" w:sz="4" w:space="0" w:color="000000"/>
              <w:right w:val="single" w:sz="4" w:space="0" w:color="000000"/>
            </w:tcBorders>
            <w:vAlign w:val="center"/>
          </w:tcPr>
          <w:p w14:paraId="74DBAC56" w14:textId="77777777" w:rsidR="00F96F41" w:rsidRDefault="00F96F41" w:rsidP="007203CB">
            <w:pPr>
              <w:jc w:val="center"/>
              <w:textAlignment w:val="center"/>
              <w:rPr>
                <w:rFonts w:ascii="Times New Roman" w:hAnsi="Times New Roman"/>
                <w:sz w:val="21"/>
                <w:szCs w:val="21"/>
                <w:lang w:bidi="ar"/>
              </w:rPr>
            </w:pPr>
            <w:r>
              <w:rPr>
                <w:rFonts w:ascii="Times New Roman" w:hAnsi="Times New Roman"/>
                <w:sz w:val="21"/>
                <w:szCs w:val="21"/>
                <w:lang w:bidi="ar"/>
              </w:rPr>
              <w:t>面积（</w:t>
            </w:r>
            <w:r>
              <w:rPr>
                <w:rFonts w:ascii="Times New Roman" w:hAnsi="Times New Roman"/>
                <w:sz w:val="21"/>
                <w:szCs w:val="21"/>
                <w:lang w:eastAsia="zh-CN" w:bidi="ar"/>
              </w:rPr>
              <w:t>hm</w:t>
            </w:r>
            <w:r>
              <w:rPr>
                <w:rFonts w:ascii="Times New Roman" w:hAnsi="Times New Roman"/>
                <w:sz w:val="21"/>
                <w:szCs w:val="21"/>
                <w:vertAlign w:val="superscript"/>
                <w:lang w:bidi="ar"/>
              </w:rPr>
              <w:t>2</w:t>
            </w:r>
            <w:r>
              <w:rPr>
                <w:rFonts w:ascii="Times New Roman" w:hAnsi="Times New Roman"/>
                <w:sz w:val="21"/>
                <w:szCs w:val="21"/>
                <w:lang w:bidi="ar"/>
              </w:rPr>
              <w:t>）</w:t>
            </w:r>
          </w:p>
        </w:tc>
        <w:tc>
          <w:tcPr>
            <w:tcW w:w="1459" w:type="pct"/>
            <w:tcBorders>
              <w:top w:val="single" w:sz="4" w:space="0" w:color="000000"/>
              <w:left w:val="single" w:sz="4" w:space="0" w:color="000000"/>
              <w:bottom w:val="single" w:sz="4" w:space="0" w:color="000000"/>
              <w:right w:val="single" w:sz="4" w:space="0" w:color="000000"/>
            </w:tcBorders>
            <w:vAlign w:val="center"/>
          </w:tcPr>
          <w:p w14:paraId="2A6F4452" w14:textId="77777777" w:rsidR="00F96F41" w:rsidRDefault="00F96F41" w:rsidP="007203CB">
            <w:pPr>
              <w:jc w:val="center"/>
              <w:textAlignment w:val="center"/>
              <w:rPr>
                <w:rFonts w:ascii="Times New Roman" w:hAnsi="Times New Roman"/>
                <w:sz w:val="21"/>
                <w:szCs w:val="21"/>
                <w:lang w:bidi="ar"/>
              </w:rPr>
            </w:pPr>
            <w:proofErr w:type="spellStart"/>
            <w:r>
              <w:rPr>
                <w:rFonts w:ascii="Times New Roman" w:hAnsi="Times New Roman"/>
                <w:sz w:val="21"/>
                <w:szCs w:val="21"/>
                <w:lang w:bidi="ar"/>
              </w:rPr>
              <w:t>百分比</w:t>
            </w:r>
            <w:proofErr w:type="spellEnd"/>
            <w:r>
              <w:rPr>
                <w:rFonts w:ascii="Times New Roman" w:hAnsi="Times New Roman"/>
                <w:sz w:val="21"/>
                <w:szCs w:val="21"/>
                <w:lang w:bidi="ar"/>
              </w:rPr>
              <w:t>（</w:t>
            </w:r>
            <w:r>
              <w:rPr>
                <w:rFonts w:ascii="Times New Roman" w:hAnsi="Times New Roman"/>
                <w:sz w:val="21"/>
                <w:szCs w:val="21"/>
                <w:lang w:bidi="ar"/>
              </w:rPr>
              <w:t>%</w:t>
            </w:r>
            <w:r>
              <w:rPr>
                <w:rFonts w:ascii="Times New Roman" w:hAnsi="Times New Roman"/>
                <w:sz w:val="21"/>
                <w:szCs w:val="21"/>
                <w:lang w:bidi="ar"/>
              </w:rPr>
              <w:t>）</w:t>
            </w:r>
          </w:p>
        </w:tc>
      </w:tr>
      <w:tr w:rsidR="00F96F41" w14:paraId="681144EE" w14:textId="77777777" w:rsidTr="007A614F">
        <w:trPr>
          <w:trHeight w:val="315"/>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613CCAD5" w14:textId="77777777" w:rsidR="00F96F41" w:rsidRDefault="00F96F41" w:rsidP="007203CB">
            <w:pPr>
              <w:jc w:val="center"/>
              <w:textAlignment w:val="center"/>
              <w:rPr>
                <w:rFonts w:ascii="Times New Roman" w:hAnsi="Times New Roman"/>
                <w:sz w:val="21"/>
                <w:szCs w:val="21"/>
                <w:lang w:bidi="ar"/>
              </w:rPr>
            </w:pPr>
            <w:proofErr w:type="spellStart"/>
            <w:r>
              <w:rPr>
                <w:rFonts w:ascii="Times New Roman" w:hAnsi="Times New Roman"/>
                <w:sz w:val="21"/>
                <w:szCs w:val="21"/>
                <w:lang w:bidi="ar"/>
              </w:rPr>
              <w:t>森林拼块</w:t>
            </w:r>
            <w:proofErr w:type="spellEnd"/>
          </w:p>
        </w:tc>
        <w:tc>
          <w:tcPr>
            <w:tcW w:w="1670" w:type="pct"/>
            <w:tcBorders>
              <w:top w:val="single" w:sz="4" w:space="0" w:color="000000"/>
              <w:left w:val="single" w:sz="4" w:space="0" w:color="000000"/>
              <w:bottom w:val="single" w:sz="4" w:space="0" w:color="000000"/>
              <w:right w:val="single" w:sz="4" w:space="0" w:color="000000"/>
            </w:tcBorders>
            <w:vAlign w:val="center"/>
          </w:tcPr>
          <w:p w14:paraId="743E2950" w14:textId="77777777" w:rsidR="00F96F41" w:rsidRDefault="00F96F41" w:rsidP="007203CB">
            <w:pPr>
              <w:jc w:val="center"/>
              <w:textAlignment w:val="center"/>
              <w:rPr>
                <w:rFonts w:ascii="Times New Roman" w:hAnsi="Times New Roman"/>
                <w:sz w:val="24"/>
                <w:szCs w:val="24"/>
                <w:lang w:eastAsia="zh-CN"/>
              </w:rPr>
            </w:pPr>
            <w:r>
              <w:rPr>
                <w:rFonts w:ascii="Times New Roman" w:hAnsi="Times New Roman"/>
                <w:sz w:val="24"/>
                <w:szCs w:val="24"/>
                <w:lang w:eastAsia="zh-CN"/>
              </w:rPr>
              <w:t>845.49</w:t>
            </w:r>
          </w:p>
        </w:tc>
        <w:tc>
          <w:tcPr>
            <w:tcW w:w="1459" w:type="pct"/>
            <w:tcBorders>
              <w:top w:val="single" w:sz="4" w:space="0" w:color="000000"/>
              <w:left w:val="single" w:sz="4" w:space="0" w:color="000000"/>
              <w:bottom w:val="single" w:sz="4" w:space="0" w:color="000000"/>
              <w:right w:val="single" w:sz="4" w:space="0" w:color="000000"/>
            </w:tcBorders>
            <w:vAlign w:val="center"/>
          </w:tcPr>
          <w:p w14:paraId="0FC3DD66" w14:textId="77777777" w:rsidR="00F96F41" w:rsidRDefault="00F96F41" w:rsidP="007203CB">
            <w:pPr>
              <w:jc w:val="center"/>
              <w:textAlignment w:val="center"/>
              <w:rPr>
                <w:rFonts w:ascii="Times New Roman" w:hAnsi="Times New Roman"/>
                <w:sz w:val="24"/>
                <w:szCs w:val="24"/>
                <w:lang w:eastAsia="zh-CN"/>
              </w:rPr>
            </w:pPr>
            <w:r>
              <w:rPr>
                <w:rFonts w:ascii="Times New Roman" w:hAnsi="Times New Roman"/>
                <w:sz w:val="24"/>
                <w:szCs w:val="24"/>
                <w:lang w:eastAsia="zh-CN"/>
              </w:rPr>
              <w:t>63.88</w:t>
            </w:r>
          </w:p>
        </w:tc>
      </w:tr>
      <w:tr w:rsidR="00F96F41" w14:paraId="0963EFA7" w14:textId="77777777" w:rsidTr="007A614F">
        <w:trPr>
          <w:trHeight w:val="405"/>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798E451C" w14:textId="77777777" w:rsidR="00F96F41" w:rsidRDefault="00F96F41" w:rsidP="007203CB">
            <w:pPr>
              <w:jc w:val="center"/>
              <w:textAlignment w:val="center"/>
              <w:rPr>
                <w:rFonts w:ascii="Times New Roman" w:hAnsi="Times New Roman"/>
                <w:sz w:val="21"/>
                <w:szCs w:val="21"/>
                <w:lang w:bidi="ar"/>
              </w:rPr>
            </w:pPr>
            <w:proofErr w:type="spellStart"/>
            <w:r>
              <w:rPr>
                <w:rFonts w:ascii="Times New Roman" w:hAnsi="Times New Roman"/>
                <w:sz w:val="21"/>
                <w:szCs w:val="21"/>
                <w:lang w:bidi="ar"/>
              </w:rPr>
              <w:t>灌丛拼块</w:t>
            </w:r>
            <w:proofErr w:type="spellEnd"/>
          </w:p>
        </w:tc>
        <w:tc>
          <w:tcPr>
            <w:tcW w:w="1670" w:type="pct"/>
            <w:tcBorders>
              <w:top w:val="single" w:sz="4" w:space="0" w:color="000000"/>
              <w:left w:val="single" w:sz="4" w:space="0" w:color="000000"/>
              <w:bottom w:val="single" w:sz="4" w:space="0" w:color="000000"/>
              <w:right w:val="single" w:sz="4" w:space="0" w:color="000000"/>
            </w:tcBorders>
            <w:vAlign w:val="center"/>
          </w:tcPr>
          <w:p w14:paraId="61FE3D87" w14:textId="77777777" w:rsidR="00F96F41" w:rsidRDefault="00F96F41" w:rsidP="007203CB">
            <w:pPr>
              <w:jc w:val="center"/>
              <w:textAlignment w:val="center"/>
              <w:rPr>
                <w:rFonts w:ascii="Times New Roman" w:hAnsi="Times New Roman"/>
                <w:sz w:val="24"/>
                <w:szCs w:val="24"/>
                <w:lang w:eastAsia="zh-CN"/>
              </w:rPr>
            </w:pPr>
            <w:r>
              <w:rPr>
                <w:rFonts w:ascii="Times New Roman" w:hAnsi="Times New Roman"/>
                <w:sz w:val="24"/>
                <w:szCs w:val="24"/>
                <w:lang w:eastAsia="zh-CN"/>
              </w:rPr>
              <w:t>33.06</w:t>
            </w:r>
          </w:p>
        </w:tc>
        <w:tc>
          <w:tcPr>
            <w:tcW w:w="1459" w:type="pct"/>
            <w:tcBorders>
              <w:top w:val="single" w:sz="4" w:space="0" w:color="000000"/>
              <w:left w:val="single" w:sz="4" w:space="0" w:color="000000"/>
              <w:bottom w:val="single" w:sz="4" w:space="0" w:color="000000"/>
              <w:right w:val="single" w:sz="4" w:space="0" w:color="000000"/>
            </w:tcBorders>
            <w:vAlign w:val="center"/>
          </w:tcPr>
          <w:p w14:paraId="718B55B5" w14:textId="77777777" w:rsidR="00F96F41" w:rsidRDefault="00F96F41" w:rsidP="007203CB">
            <w:pPr>
              <w:jc w:val="center"/>
              <w:textAlignment w:val="center"/>
              <w:rPr>
                <w:rFonts w:ascii="Times New Roman" w:hAnsi="Times New Roman"/>
                <w:sz w:val="24"/>
                <w:szCs w:val="24"/>
                <w:lang w:eastAsia="zh-CN"/>
              </w:rPr>
            </w:pPr>
            <w:r>
              <w:rPr>
                <w:rFonts w:ascii="Times New Roman" w:hAnsi="Times New Roman"/>
                <w:sz w:val="24"/>
                <w:szCs w:val="24"/>
                <w:lang w:eastAsia="zh-CN"/>
              </w:rPr>
              <w:t>2.50</w:t>
            </w:r>
          </w:p>
        </w:tc>
      </w:tr>
      <w:tr w:rsidR="00F96F41" w14:paraId="1D59537B" w14:textId="77777777" w:rsidTr="007A614F">
        <w:trPr>
          <w:trHeight w:val="385"/>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59ED868C" w14:textId="77777777" w:rsidR="00F96F41" w:rsidRDefault="00F96F41" w:rsidP="007203CB">
            <w:pPr>
              <w:jc w:val="center"/>
              <w:textAlignment w:val="center"/>
              <w:rPr>
                <w:rFonts w:ascii="Times New Roman" w:hAnsi="Times New Roman"/>
                <w:sz w:val="21"/>
                <w:szCs w:val="21"/>
                <w:lang w:bidi="ar"/>
              </w:rPr>
            </w:pPr>
            <w:proofErr w:type="spellStart"/>
            <w:r>
              <w:rPr>
                <w:rFonts w:ascii="Times New Roman" w:hAnsi="Times New Roman"/>
                <w:sz w:val="21"/>
                <w:szCs w:val="21"/>
                <w:lang w:bidi="ar"/>
              </w:rPr>
              <w:t>灌草丛拼块</w:t>
            </w:r>
            <w:proofErr w:type="spellEnd"/>
          </w:p>
        </w:tc>
        <w:tc>
          <w:tcPr>
            <w:tcW w:w="1670" w:type="pct"/>
            <w:tcBorders>
              <w:top w:val="single" w:sz="4" w:space="0" w:color="000000"/>
              <w:left w:val="single" w:sz="4" w:space="0" w:color="000000"/>
              <w:bottom w:val="single" w:sz="4" w:space="0" w:color="000000"/>
              <w:right w:val="single" w:sz="4" w:space="0" w:color="000000"/>
            </w:tcBorders>
            <w:vAlign w:val="center"/>
          </w:tcPr>
          <w:p w14:paraId="084FA17F" w14:textId="77777777" w:rsidR="00F96F41" w:rsidRDefault="00F96F41" w:rsidP="007203CB">
            <w:pPr>
              <w:jc w:val="center"/>
              <w:textAlignment w:val="center"/>
              <w:rPr>
                <w:rFonts w:ascii="Times New Roman" w:hAnsi="Times New Roman"/>
                <w:sz w:val="24"/>
                <w:szCs w:val="24"/>
                <w:lang w:eastAsia="zh-CN"/>
              </w:rPr>
            </w:pPr>
            <w:r>
              <w:rPr>
                <w:rFonts w:ascii="Times New Roman" w:hAnsi="Times New Roman"/>
                <w:sz w:val="24"/>
                <w:szCs w:val="24"/>
                <w:lang w:eastAsia="zh-CN"/>
              </w:rPr>
              <w:t>36.92</w:t>
            </w:r>
          </w:p>
        </w:tc>
        <w:tc>
          <w:tcPr>
            <w:tcW w:w="1459" w:type="pct"/>
            <w:tcBorders>
              <w:top w:val="single" w:sz="4" w:space="0" w:color="000000"/>
              <w:left w:val="single" w:sz="4" w:space="0" w:color="000000"/>
              <w:bottom w:val="single" w:sz="4" w:space="0" w:color="000000"/>
              <w:right w:val="single" w:sz="4" w:space="0" w:color="000000"/>
            </w:tcBorders>
            <w:vAlign w:val="center"/>
          </w:tcPr>
          <w:p w14:paraId="71F3498B" w14:textId="77777777" w:rsidR="00F96F41" w:rsidRDefault="00F96F41" w:rsidP="007203CB">
            <w:pPr>
              <w:jc w:val="center"/>
              <w:textAlignment w:val="center"/>
              <w:rPr>
                <w:rFonts w:ascii="Times New Roman" w:hAnsi="Times New Roman"/>
                <w:sz w:val="24"/>
                <w:szCs w:val="24"/>
                <w:lang w:eastAsia="zh-CN"/>
              </w:rPr>
            </w:pPr>
            <w:r>
              <w:rPr>
                <w:rFonts w:ascii="Times New Roman" w:hAnsi="Times New Roman"/>
                <w:sz w:val="24"/>
                <w:szCs w:val="24"/>
                <w:lang w:eastAsia="zh-CN"/>
              </w:rPr>
              <w:t>2.79</w:t>
            </w:r>
          </w:p>
        </w:tc>
      </w:tr>
      <w:tr w:rsidR="00F96F41" w14:paraId="3B17BB36" w14:textId="77777777" w:rsidTr="007A614F">
        <w:trPr>
          <w:trHeight w:val="330"/>
          <w:jc w:val="center"/>
        </w:trPr>
        <w:tc>
          <w:tcPr>
            <w:tcW w:w="1872" w:type="pct"/>
            <w:tcBorders>
              <w:top w:val="single" w:sz="4" w:space="0" w:color="000000"/>
              <w:left w:val="single" w:sz="4" w:space="0" w:color="000000"/>
              <w:bottom w:val="single" w:sz="4" w:space="0" w:color="auto"/>
              <w:right w:val="single" w:sz="4" w:space="0" w:color="000000"/>
            </w:tcBorders>
            <w:vAlign w:val="center"/>
          </w:tcPr>
          <w:p w14:paraId="06E46470" w14:textId="77777777" w:rsidR="00F96F41" w:rsidRDefault="00F96F41" w:rsidP="007203CB">
            <w:pPr>
              <w:jc w:val="center"/>
              <w:textAlignment w:val="center"/>
              <w:rPr>
                <w:rFonts w:ascii="Times New Roman" w:hAnsi="Times New Roman"/>
                <w:sz w:val="21"/>
                <w:szCs w:val="21"/>
                <w:lang w:bidi="ar"/>
              </w:rPr>
            </w:pPr>
            <w:r>
              <w:rPr>
                <w:rFonts w:ascii="Times New Roman" w:hAnsi="Times New Roman"/>
                <w:sz w:val="21"/>
                <w:szCs w:val="21"/>
                <w:lang w:eastAsia="zh-CN" w:bidi="ar"/>
              </w:rPr>
              <w:t>耕地</w:t>
            </w:r>
            <w:proofErr w:type="spellStart"/>
            <w:r>
              <w:rPr>
                <w:rFonts w:ascii="Times New Roman" w:hAnsi="Times New Roman"/>
                <w:sz w:val="21"/>
                <w:szCs w:val="21"/>
                <w:lang w:bidi="ar"/>
              </w:rPr>
              <w:t>植被拼块</w:t>
            </w:r>
            <w:proofErr w:type="spellEnd"/>
          </w:p>
        </w:tc>
        <w:tc>
          <w:tcPr>
            <w:tcW w:w="1670" w:type="pct"/>
            <w:tcBorders>
              <w:top w:val="single" w:sz="4" w:space="0" w:color="000000"/>
              <w:left w:val="single" w:sz="4" w:space="0" w:color="000000"/>
              <w:bottom w:val="single" w:sz="4" w:space="0" w:color="000000"/>
              <w:right w:val="single" w:sz="4" w:space="0" w:color="000000"/>
            </w:tcBorders>
            <w:vAlign w:val="center"/>
          </w:tcPr>
          <w:p w14:paraId="02EDCC7F" w14:textId="77777777" w:rsidR="00F96F41" w:rsidRDefault="00F96F41" w:rsidP="007203CB">
            <w:pPr>
              <w:jc w:val="center"/>
              <w:textAlignment w:val="center"/>
              <w:rPr>
                <w:rFonts w:ascii="Times New Roman" w:hAnsi="Times New Roman"/>
                <w:sz w:val="24"/>
                <w:szCs w:val="24"/>
                <w:lang w:eastAsia="zh-CN"/>
              </w:rPr>
            </w:pPr>
            <w:r>
              <w:rPr>
                <w:rFonts w:ascii="Times New Roman" w:hAnsi="Times New Roman"/>
                <w:sz w:val="24"/>
                <w:szCs w:val="24"/>
                <w:lang w:eastAsia="zh-CN"/>
              </w:rPr>
              <w:t>306.84</w:t>
            </w:r>
          </w:p>
        </w:tc>
        <w:tc>
          <w:tcPr>
            <w:tcW w:w="1459" w:type="pct"/>
            <w:tcBorders>
              <w:top w:val="single" w:sz="4" w:space="0" w:color="000000"/>
              <w:left w:val="single" w:sz="4" w:space="0" w:color="000000"/>
              <w:bottom w:val="single" w:sz="4" w:space="0" w:color="000000"/>
              <w:right w:val="single" w:sz="4" w:space="0" w:color="000000"/>
            </w:tcBorders>
            <w:vAlign w:val="bottom"/>
          </w:tcPr>
          <w:p w14:paraId="77CAD343" w14:textId="77777777" w:rsidR="00F96F41" w:rsidRDefault="00F96F41" w:rsidP="007203CB">
            <w:pPr>
              <w:jc w:val="center"/>
              <w:textAlignment w:val="center"/>
              <w:rPr>
                <w:rFonts w:ascii="Times New Roman" w:hAnsi="Times New Roman"/>
                <w:sz w:val="24"/>
                <w:szCs w:val="24"/>
                <w:lang w:eastAsia="zh-CN"/>
              </w:rPr>
            </w:pPr>
            <w:r>
              <w:rPr>
                <w:rFonts w:ascii="Times New Roman" w:hAnsi="Times New Roman"/>
                <w:sz w:val="24"/>
                <w:szCs w:val="24"/>
                <w:lang w:eastAsia="zh-CN"/>
              </w:rPr>
              <w:t>23.18</w:t>
            </w:r>
          </w:p>
        </w:tc>
      </w:tr>
      <w:tr w:rsidR="00F96F41" w14:paraId="34D8334F" w14:textId="77777777" w:rsidTr="007A614F">
        <w:trPr>
          <w:trHeight w:val="330"/>
          <w:jc w:val="center"/>
        </w:trPr>
        <w:tc>
          <w:tcPr>
            <w:tcW w:w="1872" w:type="pct"/>
            <w:tcBorders>
              <w:top w:val="single" w:sz="4" w:space="0" w:color="auto"/>
              <w:left w:val="single" w:sz="4" w:space="0" w:color="auto"/>
              <w:bottom w:val="single" w:sz="4" w:space="0" w:color="auto"/>
              <w:right w:val="single" w:sz="4" w:space="0" w:color="auto"/>
            </w:tcBorders>
            <w:vAlign w:val="center"/>
          </w:tcPr>
          <w:p w14:paraId="1875D991" w14:textId="77777777" w:rsidR="00F96F41" w:rsidRDefault="00F96F41" w:rsidP="007203CB">
            <w:pPr>
              <w:jc w:val="center"/>
              <w:textAlignment w:val="center"/>
              <w:rPr>
                <w:rFonts w:ascii="Times New Roman" w:hAnsi="Times New Roman"/>
                <w:sz w:val="21"/>
                <w:szCs w:val="21"/>
                <w:lang w:bidi="ar"/>
              </w:rPr>
            </w:pPr>
            <w:proofErr w:type="spellStart"/>
            <w:r>
              <w:rPr>
                <w:rFonts w:ascii="Times New Roman" w:hAnsi="Times New Roman"/>
                <w:sz w:val="21"/>
                <w:szCs w:val="21"/>
                <w:lang w:bidi="ar"/>
              </w:rPr>
              <w:t>河流水面拼块</w:t>
            </w:r>
            <w:proofErr w:type="spellEnd"/>
          </w:p>
        </w:tc>
        <w:tc>
          <w:tcPr>
            <w:tcW w:w="1670" w:type="pct"/>
            <w:tcBorders>
              <w:top w:val="single" w:sz="4" w:space="0" w:color="000000"/>
              <w:left w:val="single" w:sz="4" w:space="0" w:color="auto"/>
              <w:bottom w:val="single" w:sz="4" w:space="0" w:color="000000"/>
              <w:right w:val="single" w:sz="4" w:space="0" w:color="000000"/>
            </w:tcBorders>
            <w:vAlign w:val="center"/>
          </w:tcPr>
          <w:p w14:paraId="7C284612" w14:textId="77777777" w:rsidR="00F96F41" w:rsidRDefault="00F96F41" w:rsidP="007203CB">
            <w:pPr>
              <w:jc w:val="center"/>
              <w:textAlignment w:val="center"/>
              <w:rPr>
                <w:rFonts w:ascii="Times New Roman" w:hAnsi="Times New Roman"/>
                <w:sz w:val="24"/>
                <w:szCs w:val="24"/>
                <w:lang w:eastAsia="zh-CN"/>
              </w:rPr>
            </w:pPr>
            <w:r>
              <w:rPr>
                <w:rFonts w:ascii="Times New Roman" w:hAnsi="Times New Roman"/>
                <w:sz w:val="24"/>
                <w:szCs w:val="24"/>
                <w:lang w:eastAsia="zh-CN"/>
              </w:rPr>
              <w:t>45.68</w:t>
            </w:r>
          </w:p>
        </w:tc>
        <w:tc>
          <w:tcPr>
            <w:tcW w:w="1459" w:type="pct"/>
            <w:tcBorders>
              <w:top w:val="single" w:sz="4" w:space="0" w:color="000000"/>
              <w:left w:val="single" w:sz="4" w:space="0" w:color="000000"/>
              <w:bottom w:val="single" w:sz="4" w:space="0" w:color="000000"/>
              <w:right w:val="single" w:sz="4" w:space="0" w:color="000000"/>
            </w:tcBorders>
            <w:vAlign w:val="bottom"/>
          </w:tcPr>
          <w:p w14:paraId="30151BCC" w14:textId="77777777" w:rsidR="00F96F41" w:rsidRDefault="00F96F41" w:rsidP="007203CB">
            <w:pPr>
              <w:jc w:val="center"/>
              <w:textAlignment w:val="center"/>
              <w:rPr>
                <w:rFonts w:ascii="Times New Roman" w:hAnsi="Times New Roman"/>
                <w:sz w:val="24"/>
                <w:szCs w:val="24"/>
                <w:lang w:eastAsia="zh-CN"/>
              </w:rPr>
            </w:pPr>
            <w:r>
              <w:rPr>
                <w:rFonts w:ascii="Times New Roman" w:hAnsi="Times New Roman"/>
                <w:sz w:val="24"/>
                <w:szCs w:val="24"/>
                <w:lang w:eastAsia="zh-CN"/>
              </w:rPr>
              <w:t>3.45</w:t>
            </w:r>
          </w:p>
        </w:tc>
      </w:tr>
      <w:tr w:rsidR="00F96F41" w14:paraId="405E6473" w14:textId="77777777" w:rsidTr="007A614F">
        <w:trPr>
          <w:trHeight w:val="330"/>
          <w:jc w:val="center"/>
        </w:trPr>
        <w:tc>
          <w:tcPr>
            <w:tcW w:w="1872" w:type="pct"/>
            <w:tcBorders>
              <w:top w:val="single" w:sz="4" w:space="0" w:color="auto"/>
              <w:left w:val="single" w:sz="4" w:space="0" w:color="auto"/>
              <w:bottom w:val="single" w:sz="4" w:space="0" w:color="auto"/>
              <w:right w:val="single" w:sz="4" w:space="0" w:color="auto"/>
            </w:tcBorders>
            <w:vAlign w:val="center"/>
          </w:tcPr>
          <w:p w14:paraId="65351B23" w14:textId="77777777" w:rsidR="00F96F41" w:rsidRDefault="00F96F41" w:rsidP="007203CB">
            <w:pPr>
              <w:jc w:val="center"/>
              <w:textAlignment w:val="center"/>
              <w:rPr>
                <w:rFonts w:ascii="Times New Roman" w:hAnsi="Times New Roman"/>
                <w:sz w:val="21"/>
                <w:szCs w:val="21"/>
                <w:lang w:bidi="ar"/>
              </w:rPr>
            </w:pPr>
            <w:proofErr w:type="spellStart"/>
            <w:r>
              <w:rPr>
                <w:rFonts w:ascii="Times New Roman" w:hAnsi="Times New Roman"/>
                <w:sz w:val="21"/>
                <w:szCs w:val="21"/>
                <w:lang w:bidi="ar"/>
              </w:rPr>
              <w:t>人工生态系统拼块</w:t>
            </w:r>
            <w:proofErr w:type="spellEnd"/>
          </w:p>
        </w:tc>
        <w:tc>
          <w:tcPr>
            <w:tcW w:w="1670" w:type="pct"/>
            <w:tcBorders>
              <w:top w:val="single" w:sz="4" w:space="0" w:color="000000"/>
              <w:left w:val="single" w:sz="4" w:space="0" w:color="auto"/>
              <w:bottom w:val="single" w:sz="4" w:space="0" w:color="000000"/>
              <w:right w:val="single" w:sz="4" w:space="0" w:color="000000"/>
            </w:tcBorders>
            <w:vAlign w:val="center"/>
          </w:tcPr>
          <w:p w14:paraId="415F0BD2" w14:textId="77777777" w:rsidR="00F96F41" w:rsidRDefault="00F96F41" w:rsidP="007203CB">
            <w:pPr>
              <w:jc w:val="center"/>
              <w:textAlignment w:val="center"/>
              <w:rPr>
                <w:rFonts w:ascii="Times New Roman" w:hAnsi="Times New Roman"/>
                <w:sz w:val="24"/>
                <w:szCs w:val="24"/>
                <w:lang w:eastAsia="zh-CN"/>
              </w:rPr>
            </w:pPr>
            <w:r>
              <w:rPr>
                <w:rFonts w:ascii="Times New Roman" w:hAnsi="Times New Roman"/>
                <w:sz w:val="24"/>
                <w:szCs w:val="24"/>
                <w:lang w:eastAsia="zh-CN"/>
              </w:rPr>
              <w:t>55.60</w:t>
            </w:r>
          </w:p>
        </w:tc>
        <w:tc>
          <w:tcPr>
            <w:tcW w:w="1459" w:type="pct"/>
            <w:tcBorders>
              <w:top w:val="single" w:sz="4" w:space="0" w:color="000000"/>
              <w:left w:val="single" w:sz="4" w:space="0" w:color="000000"/>
              <w:bottom w:val="single" w:sz="4" w:space="0" w:color="000000"/>
              <w:right w:val="single" w:sz="4" w:space="0" w:color="000000"/>
            </w:tcBorders>
            <w:vAlign w:val="bottom"/>
          </w:tcPr>
          <w:p w14:paraId="765545A9" w14:textId="77777777" w:rsidR="00F96F41" w:rsidRDefault="00F96F41" w:rsidP="007203CB">
            <w:pPr>
              <w:jc w:val="center"/>
              <w:textAlignment w:val="center"/>
              <w:rPr>
                <w:rFonts w:ascii="Times New Roman" w:hAnsi="Times New Roman"/>
                <w:sz w:val="24"/>
                <w:szCs w:val="24"/>
                <w:lang w:eastAsia="zh-CN"/>
              </w:rPr>
            </w:pPr>
            <w:r>
              <w:rPr>
                <w:rFonts w:ascii="Times New Roman" w:hAnsi="Times New Roman"/>
                <w:sz w:val="24"/>
                <w:szCs w:val="24"/>
                <w:lang w:eastAsia="zh-CN"/>
              </w:rPr>
              <w:t>4.2</w:t>
            </w:r>
          </w:p>
        </w:tc>
      </w:tr>
      <w:tr w:rsidR="00F96F41" w14:paraId="5588AE75" w14:textId="77777777" w:rsidTr="007A614F">
        <w:trPr>
          <w:trHeight w:val="330"/>
          <w:jc w:val="center"/>
        </w:trPr>
        <w:tc>
          <w:tcPr>
            <w:tcW w:w="1872" w:type="pct"/>
            <w:tcBorders>
              <w:top w:val="single" w:sz="4" w:space="0" w:color="auto"/>
              <w:left w:val="single" w:sz="4" w:space="0" w:color="auto"/>
              <w:bottom w:val="single" w:sz="4" w:space="0" w:color="auto"/>
              <w:right w:val="single" w:sz="4" w:space="0" w:color="auto"/>
            </w:tcBorders>
            <w:vAlign w:val="center"/>
          </w:tcPr>
          <w:p w14:paraId="00405397" w14:textId="77777777" w:rsidR="00F96F41" w:rsidRDefault="00F96F41" w:rsidP="007203CB">
            <w:pPr>
              <w:jc w:val="center"/>
              <w:textAlignment w:val="center"/>
              <w:rPr>
                <w:rFonts w:ascii="Times New Roman" w:hAnsi="Times New Roman"/>
                <w:sz w:val="21"/>
                <w:szCs w:val="21"/>
                <w:lang w:bidi="ar"/>
              </w:rPr>
            </w:pPr>
            <w:proofErr w:type="spellStart"/>
            <w:r>
              <w:rPr>
                <w:rFonts w:ascii="Times New Roman" w:hAnsi="Times New Roman"/>
                <w:sz w:val="21"/>
                <w:szCs w:val="21"/>
                <w:lang w:bidi="ar"/>
              </w:rPr>
              <w:t>总计</w:t>
            </w:r>
            <w:proofErr w:type="spellEnd"/>
          </w:p>
        </w:tc>
        <w:tc>
          <w:tcPr>
            <w:tcW w:w="1670" w:type="pct"/>
            <w:tcBorders>
              <w:top w:val="single" w:sz="4" w:space="0" w:color="000000"/>
              <w:left w:val="single" w:sz="4" w:space="0" w:color="auto"/>
              <w:bottom w:val="single" w:sz="4" w:space="0" w:color="000000"/>
              <w:right w:val="single" w:sz="4" w:space="0" w:color="000000"/>
            </w:tcBorders>
            <w:vAlign w:val="center"/>
          </w:tcPr>
          <w:p w14:paraId="3ED38A18" w14:textId="77777777" w:rsidR="00F96F41" w:rsidRDefault="00F96F41" w:rsidP="007203CB">
            <w:pPr>
              <w:jc w:val="center"/>
              <w:textAlignment w:val="center"/>
              <w:rPr>
                <w:rFonts w:ascii="Times New Roman" w:hAnsi="Times New Roman"/>
                <w:sz w:val="24"/>
                <w:szCs w:val="24"/>
                <w:lang w:eastAsia="zh-CN"/>
              </w:rPr>
            </w:pPr>
            <w:r>
              <w:rPr>
                <w:rFonts w:ascii="Times New Roman" w:hAnsi="Times New Roman"/>
                <w:sz w:val="24"/>
                <w:szCs w:val="24"/>
                <w:lang w:eastAsia="zh-CN"/>
              </w:rPr>
              <w:t>1323.59</w:t>
            </w:r>
          </w:p>
        </w:tc>
        <w:tc>
          <w:tcPr>
            <w:tcW w:w="1459" w:type="pct"/>
            <w:tcBorders>
              <w:top w:val="single" w:sz="4" w:space="0" w:color="000000"/>
              <w:left w:val="single" w:sz="4" w:space="0" w:color="000000"/>
              <w:bottom w:val="single" w:sz="4" w:space="0" w:color="000000"/>
              <w:right w:val="single" w:sz="4" w:space="0" w:color="000000"/>
            </w:tcBorders>
            <w:vAlign w:val="center"/>
          </w:tcPr>
          <w:p w14:paraId="54658413" w14:textId="77777777" w:rsidR="00F96F41" w:rsidRDefault="00F96F41" w:rsidP="007203CB">
            <w:pPr>
              <w:jc w:val="center"/>
              <w:textAlignment w:val="center"/>
              <w:rPr>
                <w:rFonts w:ascii="Times New Roman" w:hAnsi="Times New Roman"/>
                <w:sz w:val="24"/>
                <w:szCs w:val="24"/>
                <w:lang w:eastAsia="zh-CN"/>
              </w:rPr>
            </w:pPr>
            <w:r>
              <w:rPr>
                <w:rFonts w:ascii="Times New Roman" w:hAnsi="Times New Roman"/>
                <w:sz w:val="24"/>
                <w:szCs w:val="24"/>
                <w:lang w:eastAsia="zh-CN"/>
              </w:rPr>
              <w:t>100.00</w:t>
            </w:r>
          </w:p>
        </w:tc>
      </w:tr>
    </w:tbl>
    <w:p w14:paraId="7799AB5F" w14:textId="77777777" w:rsidR="00F96F41" w:rsidRDefault="00F96F41" w:rsidP="00F96F41">
      <w:pPr>
        <w:spacing w:line="154" w:lineRule="exact"/>
        <w:rPr>
          <w:rFonts w:ascii="Times New Roman" w:hAnsi="Times New Roman"/>
        </w:rPr>
      </w:pPr>
    </w:p>
    <w:p w14:paraId="5D5058CA" w14:textId="77777777" w:rsidR="00F96F41" w:rsidRDefault="00F96F41" w:rsidP="00F96F41">
      <w:pPr>
        <w:pStyle w:val="41"/>
        <w:spacing w:line="480" w:lineRule="exact"/>
        <w:ind w:firstLineChars="200" w:firstLine="482"/>
        <w:rPr>
          <w:b/>
          <w:bCs/>
          <w:sz w:val="24"/>
          <w:szCs w:val="24"/>
        </w:rPr>
      </w:pPr>
      <w:r>
        <w:rPr>
          <w:b/>
          <w:bCs/>
          <w:sz w:val="24"/>
          <w:szCs w:val="24"/>
        </w:rPr>
        <w:lastRenderedPageBreak/>
        <w:t>2</w:t>
      </w:r>
      <w:r>
        <w:rPr>
          <w:b/>
          <w:bCs/>
          <w:sz w:val="24"/>
          <w:szCs w:val="24"/>
        </w:rPr>
        <w:t>、景观生态体系现状质量评价</w:t>
      </w:r>
    </w:p>
    <w:p w14:paraId="6E6B3232" w14:textId="77777777" w:rsidR="00F96F41" w:rsidRDefault="00F96F41" w:rsidP="00F96F41">
      <w:pPr>
        <w:spacing w:line="500" w:lineRule="exact"/>
        <w:ind w:left="60" w:right="100" w:firstLine="482"/>
        <w:rPr>
          <w:rFonts w:ascii="Times New Roman" w:hAnsi="Times New Roman"/>
          <w:sz w:val="24"/>
          <w:lang w:eastAsia="zh-CN"/>
        </w:rPr>
      </w:pPr>
      <w:r>
        <w:rPr>
          <w:rFonts w:ascii="Times New Roman" w:hAnsi="Times New Roman"/>
          <w:sz w:val="24"/>
          <w:lang w:eastAsia="zh-CN"/>
        </w:rPr>
        <w:t>景观稳定性是景观的各种参数的长期变化呈水平状态，或是在水平线上下摆动的幅度和周期性具有统计特征（</w:t>
      </w:r>
      <w:r>
        <w:rPr>
          <w:rFonts w:ascii="Times New Roman" w:hAnsi="Times New Roman"/>
          <w:sz w:val="24"/>
          <w:lang w:eastAsia="zh-CN"/>
        </w:rPr>
        <w:t>Format</w:t>
      </w:r>
      <w:r>
        <w:rPr>
          <w:rFonts w:ascii="Times New Roman" w:hAnsi="Times New Roman"/>
          <w:sz w:val="24"/>
          <w:lang w:eastAsia="zh-CN"/>
        </w:rPr>
        <w:t>，</w:t>
      </w:r>
      <w:r>
        <w:rPr>
          <w:rFonts w:ascii="Times New Roman" w:hAnsi="Times New Roman"/>
          <w:sz w:val="24"/>
          <w:lang w:eastAsia="zh-CN"/>
        </w:rPr>
        <w:t>1990</w:t>
      </w:r>
      <w:r>
        <w:rPr>
          <w:rFonts w:ascii="Times New Roman" w:hAnsi="Times New Roman"/>
          <w:sz w:val="24"/>
          <w:lang w:eastAsia="zh-CN"/>
        </w:rPr>
        <w:t>），它的稳定性本质上是景观各组分，即气候、地貌、岩石、土壤、植被、水文等稳定性的综合体现，它们之间既有一定联系，又有一定区别。因此，在评价景观的稳定性时应考虑到景观组分间的相互联系与相互作用，在实际中评价景观的稳定性时，主要考虑的是植被组分的变化。</w:t>
      </w:r>
    </w:p>
    <w:p w14:paraId="217188D3" w14:textId="77777777" w:rsidR="00F96F41" w:rsidRDefault="00F96F41" w:rsidP="00E541FE">
      <w:pPr>
        <w:spacing w:line="500" w:lineRule="exact"/>
        <w:ind w:left="60" w:right="100" w:firstLine="482"/>
        <w:jc w:val="both"/>
        <w:rPr>
          <w:rFonts w:ascii="Times New Roman" w:hAnsi="Times New Roman"/>
          <w:sz w:val="24"/>
          <w:lang w:eastAsia="zh-CN"/>
        </w:rPr>
      </w:pPr>
      <w:r>
        <w:rPr>
          <w:rFonts w:ascii="Times New Roman" w:hAnsi="Times New Roman"/>
          <w:sz w:val="24"/>
          <w:lang w:eastAsia="zh-CN"/>
        </w:rPr>
        <w:t>评价区域环境是一个以自然环境为主、受人类活动干扰强烈的区域环境，其环境质量状况是由区内自然环境各个因子与人类社会之间的相互作用来决定的。根据景观生态学中景观生态结构与功能相匹配的原理，景观结构的合理性将决定区域净功能状况的优劣，即决定景观生态体系的质量状况。因此，采取区内景观生态体系空间结构合理程度的方法，来判断区内景观生态体系的稳定性。具体方法采用《环境影响评价技术导则</w:t>
      </w:r>
      <w:r>
        <w:rPr>
          <w:rFonts w:ascii="Times New Roman" w:hAnsi="Times New Roman"/>
          <w:sz w:val="24"/>
          <w:lang w:eastAsia="zh-CN"/>
        </w:rPr>
        <w:t>——</w:t>
      </w:r>
      <w:r>
        <w:rPr>
          <w:rFonts w:ascii="Times New Roman" w:hAnsi="Times New Roman"/>
          <w:sz w:val="24"/>
          <w:lang w:eastAsia="zh-CN"/>
        </w:rPr>
        <w:t>生态影响》（</w:t>
      </w:r>
      <w:r>
        <w:rPr>
          <w:rFonts w:ascii="Times New Roman" w:hAnsi="Times New Roman"/>
          <w:sz w:val="24"/>
          <w:lang w:eastAsia="zh-CN"/>
        </w:rPr>
        <w:t>HJ19-2011</w:t>
      </w:r>
      <w:r>
        <w:rPr>
          <w:rFonts w:ascii="Times New Roman" w:hAnsi="Times New Roman"/>
          <w:sz w:val="24"/>
          <w:lang w:eastAsia="zh-CN"/>
        </w:rPr>
        <w:t>）中推荐的优势度计算法，各参数计算公式如下：</w:t>
      </w:r>
    </w:p>
    <w:p w14:paraId="1B9AC66B" w14:textId="77777777" w:rsidR="00F96F41" w:rsidRDefault="00F96F41" w:rsidP="00F96F41">
      <w:pPr>
        <w:spacing w:line="500" w:lineRule="exact"/>
        <w:ind w:right="100"/>
        <w:rPr>
          <w:rFonts w:ascii="Times New Roman" w:hAnsi="Times New Roman"/>
          <w:sz w:val="24"/>
          <w:lang w:eastAsia="zh-CN"/>
        </w:rPr>
      </w:pPr>
      <w:r>
        <w:rPr>
          <w:rFonts w:ascii="Times New Roman" w:hAnsi="Times New Roman"/>
          <w:sz w:val="24"/>
          <w:lang w:eastAsia="zh-CN"/>
        </w:rPr>
        <w:t xml:space="preserve">    </w:t>
      </w:r>
      <w:r>
        <w:rPr>
          <w:rFonts w:ascii="Times New Roman" w:hAnsi="Times New Roman"/>
          <w:sz w:val="24"/>
          <w:lang w:eastAsia="zh-CN"/>
        </w:rPr>
        <w:t>密度</w:t>
      </w:r>
      <w:r>
        <w:rPr>
          <w:rFonts w:ascii="Times New Roman" w:hAnsi="Times New Roman"/>
          <w:sz w:val="24"/>
          <w:lang w:eastAsia="zh-CN"/>
        </w:rPr>
        <w:t>Rd=I</w:t>
      </w:r>
      <w:r>
        <w:rPr>
          <w:rFonts w:ascii="Times New Roman" w:hAnsi="Times New Roman"/>
          <w:sz w:val="24"/>
          <w:lang w:eastAsia="zh-CN"/>
        </w:rPr>
        <w:t>拼块的数目</w:t>
      </w:r>
      <w:r>
        <w:rPr>
          <w:rFonts w:ascii="Times New Roman" w:hAnsi="Times New Roman"/>
          <w:sz w:val="24"/>
          <w:lang w:eastAsia="zh-CN"/>
        </w:rPr>
        <w:t>/</w:t>
      </w:r>
      <w:r>
        <w:rPr>
          <w:rFonts w:ascii="Times New Roman" w:hAnsi="Times New Roman"/>
          <w:sz w:val="24"/>
          <w:lang w:eastAsia="zh-CN"/>
        </w:rPr>
        <w:t>拼块的总数</w:t>
      </w:r>
      <w:r>
        <w:rPr>
          <w:rFonts w:ascii="Times New Roman" w:hAnsi="Times New Roman"/>
          <w:sz w:val="24"/>
          <w:lang w:eastAsia="zh-CN"/>
        </w:rPr>
        <w:t>×100</w:t>
      </w:r>
      <w:r>
        <w:rPr>
          <w:rFonts w:ascii="Times New Roman" w:hAnsi="Times New Roman"/>
          <w:sz w:val="24"/>
          <w:lang w:eastAsia="zh-CN"/>
        </w:rPr>
        <w:t>﹪；</w:t>
      </w:r>
    </w:p>
    <w:p w14:paraId="1BBAC074" w14:textId="77777777" w:rsidR="00F96F41" w:rsidRDefault="00F96F41" w:rsidP="00F96F41">
      <w:pPr>
        <w:spacing w:line="500" w:lineRule="exact"/>
        <w:ind w:right="100" w:firstLineChars="200" w:firstLine="480"/>
        <w:rPr>
          <w:rFonts w:ascii="Times New Roman" w:hAnsi="Times New Roman"/>
          <w:sz w:val="24"/>
          <w:lang w:eastAsia="zh-CN"/>
        </w:rPr>
      </w:pPr>
      <w:r>
        <w:rPr>
          <w:rFonts w:ascii="Times New Roman" w:hAnsi="Times New Roman"/>
          <w:sz w:val="24"/>
          <w:lang w:eastAsia="zh-CN"/>
        </w:rPr>
        <w:t>频率</w:t>
      </w:r>
      <w:r>
        <w:rPr>
          <w:rFonts w:ascii="Times New Roman" w:hAnsi="Times New Roman"/>
          <w:sz w:val="24"/>
          <w:lang w:eastAsia="zh-CN"/>
        </w:rPr>
        <w:t>Rf=</w:t>
      </w:r>
      <w:r>
        <w:rPr>
          <w:rFonts w:ascii="Times New Roman" w:hAnsi="Times New Roman"/>
          <w:sz w:val="24"/>
          <w:lang w:eastAsia="zh-CN"/>
        </w:rPr>
        <w:t>拼块</w:t>
      </w:r>
      <w:r>
        <w:rPr>
          <w:rFonts w:ascii="Times New Roman" w:hAnsi="Times New Roman"/>
          <w:sz w:val="24"/>
          <w:lang w:eastAsia="zh-CN"/>
        </w:rPr>
        <w:t>I</w:t>
      </w:r>
      <w:r>
        <w:rPr>
          <w:rFonts w:ascii="Times New Roman" w:hAnsi="Times New Roman"/>
          <w:sz w:val="24"/>
          <w:lang w:eastAsia="zh-CN"/>
        </w:rPr>
        <w:t>出现的小样方数</w:t>
      </w:r>
      <w:r>
        <w:rPr>
          <w:rFonts w:ascii="Times New Roman" w:hAnsi="Times New Roman"/>
          <w:sz w:val="24"/>
          <w:lang w:eastAsia="zh-CN"/>
        </w:rPr>
        <w:t>/</w:t>
      </w:r>
      <w:r>
        <w:rPr>
          <w:rFonts w:ascii="Times New Roman" w:hAnsi="Times New Roman"/>
          <w:sz w:val="24"/>
          <w:lang w:eastAsia="zh-CN"/>
        </w:rPr>
        <w:t>小样方总数</w:t>
      </w:r>
      <w:r>
        <w:rPr>
          <w:rFonts w:ascii="Times New Roman" w:hAnsi="Times New Roman"/>
          <w:sz w:val="24"/>
          <w:lang w:eastAsia="zh-CN"/>
        </w:rPr>
        <w:t>×100</w:t>
      </w:r>
      <w:r>
        <w:rPr>
          <w:rFonts w:ascii="Times New Roman" w:hAnsi="Times New Roman"/>
          <w:sz w:val="24"/>
          <w:lang w:eastAsia="zh-CN"/>
        </w:rPr>
        <w:t>﹪；</w:t>
      </w:r>
    </w:p>
    <w:p w14:paraId="6675E3DA" w14:textId="77777777" w:rsidR="00F96F41" w:rsidRDefault="00F96F41" w:rsidP="00F96F41">
      <w:pPr>
        <w:spacing w:line="500" w:lineRule="exact"/>
        <w:ind w:right="100" w:firstLineChars="200" w:firstLine="480"/>
        <w:rPr>
          <w:rFonts w:ascii="Times New Roman" w:hAnsi="Times New Roman"/>
          <w:sz w:val="24"/>
          <w:lang w:eastAsia="zh-CN"/>
        </w:rPr>
      </w:pPr>
      <w:r>
        <w:rPr>
          <w:rFonts w:ascii="Times New Roman" w:hAnsi="Times New Roman"/>
          <w:sz w:val="24"/>
          <w:lang w:eastAsia="zh-CN"/>
        </w:rPr>
        <w:t>景观比例</w:t>
      </w:r>
      <w:proofErr w:type="spellStart"/>
      <w:r>
        <w:rPr>
          <w:rFonts w:ascii="Times New Roman" w:hAnsi="Times New Roman"/>
          <w:sz w:val="24"/>
          <w:lang w:eastAsia="zh-CN"/>
        </w:rPr>
        <w:t>Lp</w:t>
      </w:r>
      <w:proofErr w:type="spellEnd"/>
      <w:r>
        <w:rPr>
          <w:rFonts w:ascii="Times New Roman" w:hAnsi="Times New Roman"/>
          <w:sz w:val="24"/>
          <w:lang w:eastAsia="zh-CN"/>
        </w:rPr>
        <w:t>＝拼块</w:t>
      </w:r>
      <w:r>
        <w:rPr>
          <w:rFonts w:ascii="Times New Roman" w:hAnsi="Times New Roman"/>
          <w:sz w:val="24"/>
          <w:lang w:eastAsia="zh-CN"/>
        </w:rPr>
        <w:t>I</w:t>
      </w:r>
      <w:r>
        <w:rPr>
          <w:rFonts w:ascii="Times New Roman" w:hAnsi="Times New Roman"/>
          <w:sz w:val="24"/>
          <w:lang w:eastAsia="zh-CN"/>
        </w:rPr>
        <w:t>的面积</w:t>
      </w:r>
      <w:r>
        <w:rPr>
          <w:rFonts w:ascii="Times New Roman" w:hAnsi="Times New Roman"/>
          <w:sz w:val="24"/>
          <w:lang w:eastAsia="zh-CN"/>
        </w:rPr>
        <w:t>/</w:t>
      </w:r>
      <w:r>
        <w:rPr>
          <w:rFonts w:ascii="Times New Roman" w:hAnsi="Times New Roman"/>
          <w:sz w:val="24"/>
          <w:lang w:eastAsia="zh-CN"/>
        </w:rPr>
        <w:t>样地总面积</w:t>
      </w:r>
      <w:r>
        <w:rPr>
          <w:rFonts w:ascii="Times New Roman" w:hAnsi="Times New Roman"/>
          <w:sz w:val="24"/>
          <w:lang w:eastAsia="zh-CN"/>
        </w:rPr>
        <w:t>×100</w:t>
      </w:r>
      <w:r>
        <w:rPr>
          <w:rFonts w:ascii="Times New Roman" w:hAnsi="Times New Roman"/>
          <w:sz w:val="24"/>
          <w:lang w:eastAsia="zh-CN"/>
        </w:rPr>
        <w:t>﹪；</w:t>
      </w:r>
    </w:p>
    <w:p w14:paraId="53B3077F" w14:textId="77777777" w:rsidR="00F96F41" w:rsidRDefault="00F96F41" w:rsidP="00F96F41">
      <w:pPr>
        <w:spacing w:line="500" w:lineRule="exact"/>
        <w:ind w:right="100" w:firstLineChars="200" w:firstLine="480"/>
        <w:rPr>
          <w:rFonts w:ascii="Times New Roman" w:hAnsi="Times New Roman"/>
          <w:sz w:val="24"/>
          <w:lang w:eastAsia="zh-CN"/>
        </w:rPr>
      </w:pPr>
      <w:r>
        <w:rPr>
          <w:rFonts w:ascii="Times New Roman" w:hAnsi="Times New Roman"/>
          <w:sz w:val="24"/>
          <w:lang w:eastAsia="zh-CN"/>
        </w:rPr>
        <w:t>景观优势度</w:t>
      </w:r>
      <w:r>
        <w:rPr>
          <w:rFonts w:ascii="Times New Roman" w:hAnsi="Times New Roman"/>
          <w:sz w:val="24"/>
          <w:lang w:eastAsia="zh-CN"/>
        </w:rPr>
        <w:t>Do</w:t>
      </w:r>
      <w:r>
        <w:rPr>
          <w:rFonts w:ascii="Times New Roman" w:hAnsi="Times New Roman"/>
          <w:sz w:val="24"/>
          <w:lang w:eastAsia="zh-CN"/>
        </w:rPr>
        <w:t>＝</w:t>
      </w:r>
      <w:r>
        <w:rPr>
          <w:rFonts w:ascii="Times New Roman" w:hAnsi="Times New Roman"/>
          <w:sz w:val="24"/>
          <w:lang w:eastAsia="zh-CN"/>
        </w:rPr>
        <w:t>12[</w:t>
      </w:r>
      <w:r>
        <w:rPr>
          <w:rFonts w:ascii="Times New Roman" w:hAnsi="Times New Roman"/>
          <w:sz w:val="24"/>
          <w:lang w:eastAsia="zh-CN"/>
        </w:rPr>
        <w:t>（</w:t>
      </w:r>
      <w:proofErr w:type="spellStart"/>
      <w:r>
        <w:rPr>
          <w:rFonts w:ascii="Times New Roman" w:hAnsi="Times New Roman"/>
          <w:sz w:val="24"/>
          <w:lang w:eastAsia="zh-CN"/>
        </w:rPr>
        <w:t>Rd+Rf</w:t>
      </w:r>
      <w:proofErr w:type="spellEnd"/>
      <w:r>
        <w:rPr>
          <w:rFonts w:ascii="Times New Roman" w:hAnsi="Times New Roman"/>
          <w:sz w:val="24"/>
          <w:lang w:eastAsia="zh-CN"/>
        </w:rPr>
        <w:t>）</w:t>
      </w:r>
      <w:r>
        <w:rPr>
          <w:rFonts w:ascii="Times New Roman" w:hAnsi="Times New Roman"/>
          <w:sz w:val="24"/>
          <w:lang w:eastAsia="zh-CN"/>
        </w:rPr>
        <w:t>/2</w:t>
      </w:r>
      <w:r>
        <w:rPr>
          <w:rFonts w:ascii="Times New Roman" w:hAnsi="Times New Roman"/>
          <w:sz w:val="24"/>
          <w:lang w:eastAsia="zh-CN"/>
        </w:rPr>
        <w:t>＋</w:t>
      </w:r>
      <w:proofErr w:type="spellStart"/>
      <w:r>
        <w:rPr>
          <w:rFonts w:ascii="Times New Roman" w:hAnsi="Times New Roman"/>
          <w:sz w:val="24"/>
          <w:lang w:eastAsia="zh-CN"/>
        </w:rPr>
        <w:t>Lp</w:t>
      </w:r>
      <w:proofErr w:type="spellEnd"/>
      <w:r>
        <w:rPr>
          <w:rFonts w:ascii="Times New Roman" w:hAnsi="Times New Roman"/>
          <w:sz w:val="24"/>
          <w:lang w:eastAsia="zh-CN"/>
        </w:rPr>
        <w:t>]×100</w:t>
      </w:r>
      <w:r>
        <w:rPr>
          <w:rFonts w:ascii="Times New Roman" w:hAnsi="Times New Roman"/>
          <w:sz w:val="24"/>
          <w:lang w:eastAsia="zh-CN"/>
        </w:rPr>
        <w:t>﹪。</w:t>
      </w:r>
    </w:p>
    <w:p w14:paraId="16338328" w14:textId="77777777" w:rsidR="00F96F41" w:rsidRDefault="00F96F41" w:rsidP="00F96F41">
      <w:pPr>
        <w:spacing w:line="500" w:lineRule="exact"/>
        <w:ind w:left="60" w:right="100" w:firstLine="482"/>
        <w:rPr>
          <w:rFonts w:ascii="Times New Roman" w:hAnsi="Times New Roman"/>
          <w:sz w:val="24"/>
          <w:lang w:eastAsia="zh-CN"/>
        </w:rPr>
      </w:pPr>
      <w:r>
        <w:rPr>
          <w:rFonts w:ascii="Times New Roman" w:hAnsi="Times New Roman"/>
          <w:sz w:val="24"/>
          <w:lang w:eastAsia="zh-CN"/>
        </w:rPr>
        <w:t>在景观频率的评判中，采取在微机上的土地利用图上取样的方法，共选取</w:t>
      </w:r>
      <w:r>
        <w:rPr>
          <w:rFonts w:ascii="Times New Roman" w:hAnsi="Times New Roman"/>
          <w:sz w:val="24"/>
          <w:lang w:eastAsia="zh-CN"/>
        </w:rPr>
        <w:t>200</w:t>
      </w:r>
      <w:r>
        <w:rPr>
          <w:rFonts w:ascii="Times New Roman" w:hAnsi="Times New Roman"/>
          <w:sz w:val="24"/>
          <w:lang w:eastAsia="zh-CN"/>
        </w:rPr>
        <w:t>个小样方。统计各类拼块出现的小样方数，得出各个拼块的频度，计算出主要拼块的优势度，结果见表</w:t>
      </w:r>
      <w:r>
        <w:rPr>
          <w:rFonts w:ascii="Times New Roman" w:hAnsi="Times New Roman"/>
          <w:sz w:val="24"/>
          <w:lang w:eastAsia="zh-CN"/>
        </w:rPr>
        <w:t>4.3-15</w:t>
      </w:r>
      <w:r>
        <w:rPr>
          <w:rFonts w:ascii="Times New Roman" w:hAnsi="Times New Roman"/>
          <w:sz w:val="24"/>
          <w:lang w:eastAsia="zh-CN"/>
        </w:rPr>
        <w:t>。</w:t>
      </w:r>
    </w:p>
    <w:p w14:paraId="513B5E36"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4.3-15 </w:t>
      </w:r>
      <w:r w:rsidRPr="000C4084">
        <w:rPr>
          <w:rFonts w:ascii="Times New Roman" w:eastAsia="黑体" w:hAnsi="Times New Roman"/>
          <w:sz w:val="21"/>
          <w:szCs w:val="21"/>
          <w:lang w:eastAsia="zh-CN"/>
        </w:rPr>
        <w:t>评价范围各拼块优势度值</w:t>
      </w:r>
    </w:p>
    <w:tbl>
      <w:tblPr>
        <w:tblW w:w="5000" w:type="pct"/>
        <w:jc w:val="center"/>
        <w:tblCellMar>
          <w:top w:w="15" w:type="dxa"/>
          <w:left w:w="15" w:type="dxa"/>
          <w:bottom w:w="15" w:type="dxa"/>
          <w:right w:w="15" w:type="dxa"/>
        </w:tblCellMar>
        <w:tblLook w:val="0000" w:firstRow="0" w:lastRow="0" w:firstColumn="0" w:lastColumn="0" w:noHBand="0" w:noVBand="0"/>
      </w:tblPr>
      <w:tblGrid>
        <w:gridCol w:w="1633"/>
        <w:gridCol w:w="1529"/>
        <w:gridCol w:w="1602"/>
        <w:gridCol w:w="1951"/>
        <w:gridCol w:w="1585"/>
      </w:tblGrid>
      <w:tr w:rsidR="00F96F41" w14:paraId="5BE9353A" w14:textId="77777777" w:rsidTr="007A614F">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6D9A1ECC" w14:textId="77777777" w:rsidR="00F96F41" w:rsidRDefault="00F96F41" w:rsidP="007203CB">
            <w:pPr>
              <w:jc w:val="center"/>
              <w:textAlignment w:val="bottom"/>
              <w:rPr>
                <w:rFonts w:ascii="Times New Roman" w:hAnsi="Times New Roman"/>
                <w:sz w:val="21"/>
                <w:szCs w:val="21"/>
              </w:rPr>
            </w:pPr>
            <w:proofErr w:type="spellStart"/>
            <w:r>
              <w:rPr>
                <w:rFonts w:ascii="Times New Roman" w:hAnsi="Times New Roman"/>
                <w:sz w:val="21"/>
                <w:szCs w:val="21"/>
                <w:lang w:bidi="ar"/>
              </w:rPr>
              <w:t>拼块类型</w:t>
            </w:r>
            <w:proofErr w:type="spellEnd"/>
          </w:p>
        </w:tc>
        <w:tc>
          <w:tcPr>
            <w:tcW w:w="921" w:type="pct"/>
            <w:tcBorders>
              <w:top w:val="single" w:sz="4" w:space="0" w:color="000000"/>
              <w:left w:val="single" w:sz="4" w:space="0" w:color="000000"/>
              <w:bottom w:val="single" w:sz="4" w:space="0" w:color="000000"/>
              <w:right w:val="single" w:sz="4" w:space="0" w:color="000000"/>
            </w:tcBorders>
            <w:vAlign w:val="bottom"/>
          </w:tcPr>
          <w:p w14:paraId="4C9C6880" w14:textId="77777777" w:rsidR="00F96F41" w:rsidRDefault="00F96F41" w:rsidP="007203CB">
            <w:pPr>
              <w:jc w:val="center"/>
              <w:textAlignment w:val="bottom"/>
              <w:rPr>
                <w:rFonts w:ascii="Times New Roman" w:hAnsi="Times New Roman"/>
                <w:sz w:val="21"/>
                <w:szCs w:val="21"/>
              </w:rPr>
            </w:pPr>
            <w:proofErr w:type="spellStart"/>
            <w:r>
              <w:rPr>
                <w:rFonts w:ascii="Times New Roman" w:hAnsi="Times New Roman"/>
                <w:sz w:val="21"/>
                <w:szCs w:val="21"/>
                <w:lang w:bidi="ar"/>
              </w:rPr>
              <w:t>密度</w:t>
            </w:r>
            <w:r>
              <w:rPr>
                <w:rFonts w:ascii="Times New Roman" w:hAnsi="Times New Roman"/>
                <w:sz w:val="21"/>
                <w:szCs w:val="21"/>
                <w:lang w:bidi="ar"/>
              </w:rPr>
              <w:t>Rd</w:t>
            </w:r>
            <w:proofErr w:type="spellEnd"/>
            <w:r>
              <w:rPr>
                <w:rFonts w:ascii="Times New Roman" w:hAnsi="Times New Roman"/>
                <w:sz w:val="21"/>
                <w:szCs w:val="21"/>
                <w:lang w:bidi="ar"/>
              </w:rPr>
              <w:t>（</w:t>
            </w:r>
            <w:r>
              <w:rPr>
                <w:rFonts w:ascii="Times New Roman" w:hAnsi="Times New Roman"/>
                <w:sz w:val="21"/>
                <w:szCs w:val="21"/>
                <w:lang w:bidi="ar"/>
              </w:rPr>
              <w:t>%</w:t>
            </w:r>
            <w:r>
              <w:rPr>
                <w:rFonts w:ascii="Times New Roman" w:hAnsi="Times New Roman"/>
                <w:sz w:val="21"/>
                <w:szCs w:val="21"/>
                <w:lang w:bidi="ar"/>
              </w:rPr>
              <w:t>）</w:t>
            </w:r>
          </w:p>
        </w:tc>
        <w:tc>
          <w:tcPr>
            <w:tcW w:w="965" w:type="pct"/>
            <w:tcBorders>
              <w:top w:val="single" w:sz="4" w:space="0" w:color="000000"/>
              <w:left w:val="single" w:sz="4" w:space="0" w:color="000000"/>
              <w:bottom w:val="single" w:sz="4" w:space="0" w:color="000000"/>
              <w:right w:val="single" w:sz="4" w:space="0" w:color="000000"/>
            </w:tcBorders>
            <w:vAlign w:val="bottom"/>
          </w:tcPr>
          <w:p w14:paraId="2761E206" w14:textId="77777777" w:rsidR="00F96F41" w:rsidRDefault="00F96F41" w:rsidP="007203CB">
            <w:pPr>
              <w:jc w:val="center"/>
              <w:textAlignment w:val="bottom"/>
              <w:rPr>
                <w:rFonts w:ascii="Times New Roman" w:hAnsi="Times New Roman"/>
                <w:sz w:val="21"/>
                <w:szCs w:val="21"/>
              </w:rPr>
            </w:pPr>
            <w:proofErr w:type="spellStart"/>
            <w:r>
              <w:rPr>
                <w:rFonts w:ascii="Times New Roman" w:hAnsi="Times New Roman"/>
                <w:sz w:val="21"/>
                <w:szCs w:val="21"/>
                <w:lang w:bidi="ar"/>
              </w:rPr>
              <w:t>频率</w:t>
            </w:r>
            <w:r>
              <w:rPr>
                <w:rFonts w:ascii="Times New Roman" w:hAnsi="Times New Roman"/>
                <w:sz w:val="21"/>
                <w:szCs w:val="21"/>
                <w:lang w:bidi="ar"/>
              </w:rPr>
              <w:t>Rf</w:t>
            </w:r>
            <w:proofErr w:type="spellEnd"/>
            <w:r>
              <w:rPr>
                <w:rFonts w:ascii="Times New Roman" w:hAnsi="Times New Roman"/>
                <w:sz w:val="21"/>
                <w:szCs w:val="21"/>
                <w:lang w:bidi="ar"/>
              </w:rPr>
              <w:t>（</w:t>
            </w:r>
            <w:r>
              <w:rPr>
                <w:rFonts w:ascii="Times New Roman" w:hAnsi="Times New Roman"/>
                <w:sz w:val="21"/>
                <w:szCs w:val="21"/>
                <w:lang w:bidi="ar"/>
              </w:rPr>
              <w:t>%</w:t>
            </w:r>
            <w:r>
              <w:rPr>
                <w:rFonts w:ascii="Times New Roman" w:hAnsi="Times New Roman"/>
                <w:sz w:val="21"/>
                <w:szCs w:val="21"/>
                <w:lang w:bidi="ar"/>
              </w:rPr>
              <w:t>）</w:t>
            </w:r>
          </w:p>
        </w:tc>
        <w:tc>
          <w:tcPr>
            <w:tcW w:w="1175" w:type="pct"/>
            <w:tcBorders>
              <w:top w:val="single" w:sz="4" w:space="0" w:color="000000"/>
              <w:left w:val="single" w:sz="4" w:space="0" w:color="000000"/>
              <w:bottom w:val="single" w:sz="4" w:space="0" w:color="000000"/>
              <w:right w:val="single" w:sz="4" w:space="0" w:color="000000"/>
            </w:tcBorders>
            <w:vAlign w:val="bottom"/>
          </w:tcPr>
          <w:p w14:paraId="7128CCC1" w14:textId="77777777" w:rsidR="00F96F41" w:rsidRDefault="00F96F41" w:rsidP="007203CB">
            <w:pPr>
              <w:jc w:val="center"/>
              <w:textAlignment w:val="bottom"/>
              <w:rPr>
                <w:rFonts w:ascii="Times New Roman" w:hAnsi="Times New Roman"/>
                <w:sz w:val="21"/>
                <w:szCs w:val="21"/>
              </w:rPr>
            </w:pPr>
            <w:proofErr w:type="spellStart"/>
            <w:r>
              <w:rPr>
                <w:rFonts w:ascii="Times New Roman" w:hAnsi="Times New Roman"/>
                <w:sz w:val="21"/>
                <w:szCs w:val="21"/>
                <w:lang w:bidi="ar"/>
              </w:rPr>
              <w:t>景观比例</w:t>
            </w:r>
            <w:r>
              <w:rPr>
                <w:rFonts w:ascii="Times New Roman" w:hAnsi="Times New Roman"/>
                <w:sz w:val="21"/>
                <w:szCs w:val="21"/>
                <w:lang w:bidi="ar"/>
              </w:rPr>
              <w:t>Lp</w:t>
            </w:r>
            <w:proofErr w:type="spellEnd"/>
            <w:r>
              <w:rPr>
                <w:rFonts w:ascii="Times New Roman" w:hAnsi="Times New Roman"/>
                <w:sz w:val="21"/>
                <w:szCs w:val="21"/>
                <w:lang w:bidi="ar"/>
              </w:rPr>
              <w:t>（</w:t>
            </w:r>
            <w:r>
              <w:rPr>
                <w:rFonts w:ascii="Times New Roman" w:hAnsi="Times New Roman"/>
                <w:sz w:val="21"/>
                <w:szCs w:val="21"/>
                <w:lang w:bidi="ar"/>
              </w:rPr>
              <w:t>%</w:t>
            </w:r>
            <w:r>
              <w:rPr>
                <w:rFonts w:ascii="Times New Roman" w:hAnsi="Times New Roman"/>
                <w:sz w:val="21"/>
                <w:szCs w:val="21"/>
                <w:lang w:bidi="ar"/>
              </w:rPr>
              <w:t>）</w:t>
            </w:r>
          </w:p>
        </w:tc>
        <w:tc>
          <w:tcPr>
            <w:tcW w:w="955" w:type="pct"/>
            <w:tcBorders>
              <w:top w:val="single" w:sz="4" w:space="0" w:color="000000"/>
              <w:left w:val="single" w:sz="4" w:space="0" w:color="000000"/>
              <w:bottom w:val="single" w:sz="4" w:space="0" w:color="000000"/>
              <w:right w:val="single" w:sz="4" w:space="0" w:color="000000"/>
            </w:tcBorders>
            <w:vAlign w:val="bottom"/>
          </w:tcPr>
          <w:p w14:paraId="4543FA61" w14:textId="77777777" w:rsidR="00F96F41" w:rsidRDefault="00F96F41" w:rsidP="007203CB">
            <w:pPr>
              <w:jc w:val="center"/>
              <w:textAlignment w:val="bottom"/>
              <w:rPr>
                <w:rFonts w:ascii="Times New Roman" w:hAnsi="Times New Roman"/>
                <w:sz w:val="21"/>
                <w:szCs w:val="21"/>
              </w:rPr>
            </w:pPr>
            <w:proofErr w:type="spellStart"/>
            <w:r>
              <w:rPr>
                <w:rFonts w:ascii="Times New Roman" w:hAnsi="Times New Roman"/>
                <w:sz w:val="21"/>
                <w:szCs w:val="21"/>
                <w:lang w:bidi="ar"/>
              </w:rPr>
              <w:t>优势度</w:t>
            </w:r>
            <w:r>
              <w:rPr>
                <w:rFonts w:ascii="Times New Roman" w:hAnsi="Times New Roman"/>
                <w:sz w:val="21"/>
                <w:szCs w:val="21"/>
                <w:lang w:bidi="ar"/>
              </w:rPr>
              <w:t>Do</w:t>
            </w:r>
            <w:proofErr w:type="spellEnd"/>
            <w:r>
              <w:rPr>
                <w:rFonts w:ascii="Times New Roman" w:hAnsi="Times New Roman"/>
                <w:sz w:val="21"/>
                <w:szCs w:val="21"/>
                <w:lang w:bidi="ar"/>
              </w:rPr>
              <w:t>（</w:t>
            </w:r>
            <w:r>
              <w:rPr>
                <w:rFonts w:ascii="Times New Roman" w:hAnsi="Times New Roman"/>
                <w:sz w:val="21"/>
                <w:szCs w:val="21"/>
                <w:lang w:bidi="ar"/>
              </w:rPr>
              <w:t>%</w:t>
            </w:r>
            <w:r>
              <w:rPr>
                <w:rFonts w:ascii="Times New Roman" w:hAnsi="Times New Roman"/>
                <w:sz w:val="21"/>
                <w:szCs w:val="21"/>
                <w:lang w:bidi="ar"/>
              </w:rPr>
              <w:t>）</w:t>
            </w:r>
          </w:p>
        </w:tc>
      </w:tr>
      <w:tr w:rsidR="00F96F41" w14:paraId="1A46F783" w14:textId="77777777" w:rsidTr="007A614F">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1CABD1AE" w14:textId="77777777" w:rsidR="00F96F41" w:rsidRDefault="00F96F41" w:rsidP="007203CB">
            <w:pPr>
              <w:jc w:val="center"/>
              <w:textAlignment w:val="bottom"/>
              <w:rPr>
                <w:rFonts w:ascii="Times New Roman" w:hAnsi="Times New Roman"/>
                <w:sz w:val="21"/>
                <w:szCs w:val="21"/>
              </w:rPr>
            </w:pPr>
            <w:proofErr w:type="spellStart"/>
            <w:r>
              <w:rPr>
                <w:rFonts w:ascii="Times New Roman" w:hAnsi="Times New Roman"/>
                <w:sz w:val="21"/>
                <w:szCs w:val="21"/>
                <w:lang w:bidi="ar"/>
              </w:rPr>
              <w:t>森林</w:t>
            </w:r>
            <w:proofErr w:type="spellEnd"/>
          </w:p>
        </w:tc>
        <w:tc>
          <w:tcPr>
            <w:tcW w:w="921" w:type="pct"/>
            <w:tcBorders>
              <w:top w:val="single" w:sz="4" w:space="0" w:color="000000"/>
              <w:left w:val="single" w:sz="4" w:space="0" w:color="000000"/>
              <w:bottom w:val="single" w:sz="4" w:space="0" w:color="000000"/>
              <w:right w:val="single" w:sz="4" w:space="0" w:color="000000"/>
            </w:tcBorders>
            <w:vAlign w:val="center"/>
          </w:tcPr>
          <w:p w14:paraId="0697D15D"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44.34</w:t>
            </w:r>
          </w:p>
        </w:tc>
        <w:tc>
          <w:tcPr>
            <w:tcW w:w="965" w:type="pct"/>
            <w:tcBorders>
              <w:top w:val="single" w:sz="4" w:space="0" w:color="000000"/>
              <w:left w:val="single" w:sz="4" w:space="0" w:color="000000"/>
              <w:bottom w:val="single" w:sz="4" w:space="0" w:color="000000"/>
              <w:right w:val="single" w:sz="4" w:space="0" w:color="000000"/>
            </w:tcBorders>
            <w:vAlign w:val="center"/>
          </w:tcPr>
          <w:p w14:paraId="09478566"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76.21</w:t>
            </w:r>
          </w:p>
        </w:tc>
        <w:tc>
          <w:tcPr>
            <w:tcW w:w="1175" w:type="pct"/>
            <w:tcBorders>
              <w:top w:val="single" w:sz="4" w:space="0" w:color="000000"/>
              <w:left w:val="single" w:sz="4" w:space="0" w:color="000000"/>
              <w:bottom w:val="single" w:sz="4" w:space="0" w:color="000000"/>
              <w:right w:val="single" w:sz="4" w:space="0" w:color="000000"/>
            </w:tcBorders>
            <w:vAlign w:val="center"/>
          </w:tcPr>
          <w:p w14:paraId="17D55EC4"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64.81</w:t>
            </w:r>
          </w:p>
        </w:tc>
        <w:tc>
          <w:tcPr>
            <w:tcW w:w="955" w:type="pct"/>
            <w:tcBorders>
              <w:top w:val="single" w:sz="4" w:space="0" w:color="000000"/>
              <w:left w:val="single" w:sz="4" w:space="0" w:color="000000"/>
              <w:bottom w:val="single" w:sz="4" w:space="0" w:color="000000"/>
              <w:right w:val="single" w:sz="4" w:space="0" w:color="000000"/>
            </w:tcBorders>
            <w:vAlign w:val="bottom"/>
          </w:tcPr>
          <w:p w14:paraId="6FA14E55"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62.54</w:t>
            </w:r>
          </w:p>
        </w:tc>
      </w:tr>
      <w:tr w:rsidR="00F96F41" w14:paraId="7CBFFF5C" w14:textId="77777777" w:rsidTr="007A614F">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2F920DF8" w14:textId="77777777" w:rsidR="00F96F41" w:rsidRDefault="00F96F41" w:rsidP="007203CB">
            <w:pPr>
              <w:jc w:val="center"/>
              <w:textAlignment w:val="bottom"/>
              <w:rPr>
                <w:rFonts w:ascii="Times New Roman" w:hAnsi="Times New Roman"/>
                <w:sz w:val="21"/>
                <w:szCs w:val="21"/>
              </w:rPr>
            </w:pPr>
            <w:proofErr w:type="spellStart"/>
            <w:r>
              <w:rPr>
                <w:rFonts w:ascii="Times New Roman" w:hAnsi="Times New Roman"/>
                <w:sz w:val="21"/>
                <w:szCs w:val="21"/>
                <w:lang w:bidi="ar"/>
              </w:rPr>
              <w:t>灌丛</w:t>
            </w:r>
            <w:proofErr w:type="spellEnd"/>
          </w:p>
        </w:tc>
        <w:tc>
          <w:tcPr>
            <w:tcW w:w="921" w:type="pct"/>
            <w:tcBorders>
              <w:top w:val="single" w:sz="4" w:space="0" w:color="000000"/>
              <w:left w:val="single" w:sz="4" w:space="0" w:color="000000"/>
              <w:bottom w:val="single" w:sz="4" w:space="0" w:color="000000"/>
              <w:right w:val="single" w:sz="4" w:space="0" w:color="000000"/>
            </w:tcBorders>
            <w:vAlign w:val="center"/>
          </w:tcPr>
          <w:p w14:paraId="112EB179"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4.26</w:t>
            </w:r>
          </w:p>
        </w:tc>
        <w:tc>
          <w:tcPr>
            <w:tcW w:w="965" w:type="pct"/>
            <w:tcBorders>
              <w:top w:val="single" w:sz="4" w:space="0" w:color="000000"/>
              <w:left w:val="single" w:sz="4" w:space="0" w:color="000000"/>
              <w:bottom w:val="single" w:sz="4" w:space="0" w:color="000000"/>
              <w:right w:val="single" w:sz="4" w:space="0" w:color="000000"/>
            </w:tcBorders>
            <w:vAlign w:val="center"/>
          </w:tcPr>
          <w:p w14:paraId="475B2248"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2.94</w:t>
            </w:r>
          </w:p>
        </w:tc>
        <w:tc>
          <w:tcPr>
            <w:tcW w:w="1175" w:type="pct"/>
            <w:tcBorders>
              <w:top w:val="single" w:sz="4" w:space="0" w:color="000000"/>
              <w:left w:val="single" w:sz="4" w:space="0" w:color="000000"/>
              <w:bottom w:val="single" w:sz="4" w:space="0" w:color="000000"/>
              <w:right w:val="single" w:sz="4" w:space="0" w:color="000000"/>
            </w:tcBorders>
            <w:vAlign w:val="center"/>
          </w:tcPr>
          <w:p w14:paraId="0E3F0E42"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2.51</w:t>
            </w:r>
          </w:p>
        </w:tc>
        <w:tc>
          <w:tcPr>
            <w:tcW w:w="955" w:type="pct"/>
            <w:tcBorders>
              <w:top w:val="single" w:sz="4" w:space="0" w:color="000000"/>
              <w:left w:val="single" w:sz="4" w:space="0" w:color="000000"/>
              <w:bottom w:val="single" w:sz="4" w:space="0" w:color="000000"/>
              <w:right w:val="single" w:sz="4" w:space="0" w:color="000000"/>
            </w:tcBorders>
            <w:vAlign w:val="bottom"/>
          </w:tcPr>
          <w:p w14:paraId="2412B53F"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3.06</w:t>
            </w:r>
          </w:p>
        </w:tc>
      </w:tr>
      <w:tr w:rsidR="00F96F41" w14:paraId="694A9B7E" w14:textId="77777777" w:rsidTr="007A614F">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6CB46594" w14:textId="77777777" w:rsidR="00F96F41" w:rsidRDefault="00F96F41" w:rsidP="007203CB">
            <w:pPr>
              <w:jc w:val="center"/>
              <w:textAlignment w:val="bottom"/>
              <w:rPr>
                <w:rFonts w:ascii="Times New Roman" w:hAnsi="Times New Roman"/>
                <w:sz w:val="21"/>
                <w:szCs w:val="21"/>
              </w:rPr>
            </w:pPr>
            <w:proofErr w:type="spellStart"/>
            <w:r>
              <w:rPr>
                <w:rFonts w:ascii="Times New Roman" w:hAnsi="Times New Roman"/>
                <w:sz w:val="21"/>
                <w:szCs w:val="21"/>
                <w:lang w:bidi="ar"/>
              </w:rPr>
              <w:t>灌草丛</w:t>
            </w:r>
            <w:proofErr w:type="spellEnd"/>
          </w:p>
        </w:tc>
        <w:tc>
          <w:tcPr>
            <w:tcW w:w="921" w:type="pct"/>
            <w:tcBorders>
              <w:top w:val="single" w:sz="4" w:space="0" w:color="000000"/>
              <w:left w:val="single" w:sz="4" w:space="0" w:color="000000"/>
              <w:bottom w:val="single" w:sz="4" w:space="0" w:color="000000"/>
              <w:right w:val="single" w:sz="4" w:space="0" w:color="000000"/>
            </w:tcBorders>
            <w:vAlign w:val="center"/>
          </w:tcPr>
          <w:p w14:paraId="5FA9D407"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5.87</w:t>
            </w:r>
          </w:p>
        </w:tc>
        <w:tc>
          <w:tcPr>
            <w:tcW w:w="965" w:type="pct"/>
            <w:tcBorders>
              <w:top w:val="single" w:sz="4" w:space="0" w:color="000000"/>
              <w:left w:val="single" w:sz="4" w:space="0" w:color="000000"/>
              <w:bottom w:val="single" w:sz="4" w:space="0" w:color="000000"/>
              <w:right w:val="single" w:sz="4" w:space="0" w:color="000000"/>
            </w:tcBorders>
            <w:vAlign w:val="center"/>
          </w:tcPr>
          <w:p w14:paraId="1137F4BA"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3.24</w:t>
            </w:r>
          </w:p>
        </w:tc>
        <w:tc>
          <w:tcPr>
            <w:tcW w:w="1175" w:type="pct"/>
            <w:tcBorders>
              <w:top w:val="single" w:sz="4" w:space="0" w:color="000000"/>
              <w:left w:val="single" w:sz="4" w:space="0" w:color="000000"/>
              <w:bottom w:val="single" w:sz="4" w:space="0" w:color="000000"/>
              <w:right w:val="single" w:sz="4" w:space="0" w:color="000000"/>
            </w:tcBorders>
            <w:vAlign w:val="center"/>
          </w:tcPr>
          <w:p w14:paraId="2AB4316E"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2.44</w:t>
            </w:r>
          </w:p>
        </w:tc>
        <w:tc>
          <w:tcPr>
            <w:tcW w:w="955" w:type="pct"/>
            <w:tcBorders>
              <w:top w:val="single" w:sz="4" w:space="0" w:color="000000"/>
              <w:left w:val="single" w:sz="4" w:space="0" w:color="000000"/>
              <w:bottom w:val="single" w:sz="4" w:space="0" w:color="000000"/>
              <w:right w:val="single" w:sz="4" w:space="0" w:color="000000"/>
            </w:tcBorders>
            <w:vAlign w:val="bottom"/>
          </w:tcPr>
          <w:p w14:paraId="5DD902BB"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3.50</w:t>
            </w:r>
          </w:p>
        </w:tc>
      </w:tr>
      <w:tr w:rsidR="00F96F41" w14:paraId="4BCDEFE0" w14:textId="77777777" w:rsidTr="007A614F">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6E3C2FA0" w14:textId="77777777" w:rsidR="00F96F41" w:rsidRDefault="00F96F41" w:rsidP="007203CB">
            <w:pPr>
              <w:jc w:val="center"/>
              <w:textAlignment w:val="bottom"/>
              <w:rPr>
                <w:rFonts w:ascii="Times New Roman" w:hAnsi="Times New Roman"/>
                <w:sz w:val="21"/>
                <w:szCs w:val="21"/>
                <w:lang w:eastAsia="zh-CN"/>
              </w:rPr>
            </w:pPr>
            <w:r>
              <w:rPr>
                <w:rFonts w:ascii="Times New Roman" w:hAnsi="Times New Roman"/>
                <w:sz w:val="21"/>
                <w:szCs w:val="21"/>
                <w:lang w:eastAsia="zh-CN" w:bidi="ar"/>
              </w:rPr>
              <w:t>耕地</w:t>
            </w:r>
          </w:p>
        </w:tc>
        <w:tc>
          <w:tcPr>
            <w:tcW w:w="921" w:type="pct"/>
            <w:tcBorders>
              <w:top w:val="single" w:sz="4" w:space="0" w:color="000000"/>
              <w:left w:val="single" w:sz="4" w:space="0" w:color="000000"/>
              <w:bottom w:val="single" w:sz="4" w:space="0" w:color="000000"/>
              <w:right w:val="single" w:sz="4" w:space="0" w:color="000000"/>
            </w:tcBorders>
            <w:vAlign w:val="center"/>
          </w:tcPr>
          <w:p w14:paraId="15FBFAD3"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24.27</w:t>
            </w:r>
          </w:p>
        </w:tc>
        <w:tc>
          <w:tcPr>
            <w:tcW w:w="965" w:type="pct"/>
            <w:tcBorders>
              <w:top w:val="single" w:sz="4" w:space="0" w:color="000000"/>
              <w:left w:val="single" w:sz="4" w:space="0" w:color="000000"/>
              <w:bottom w:val="single" w:sz="4" w:space="0" w:color="000000"/>
              <w:right w:val="single" w:sz="4" w:space="0" w:color="000000"/>
            </w:tcBorders>
            <w:vAlign w:val="bottom"/>
          </w:tcPr>
          <w:p w14:paraId="7ED22121"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27.85</w:t>
            </w:r>
          </w:p>
        </w:tc>
        <w:tc>
          <w:tcPr>
            <w:tcW w:w="1175" w:type="pct"/>
            <w:tcBorders>
              <w:top w:val="single" w:sz="4" w:space="0" w:color="000000"/>
              <w:left w:val="single" w:sz="4" w:space="0" w:color="000000"/>
              <w:bottom w:val="single" w:sz="4" w:space="0" w:color="000000"/>
              <w:right w:val="single" w:sz="4" w:space="0" w:color="000000"/>
            </w:tcBorders>
            <w:vAlign w:val="bottom"/>
          </w:tcPr>
          <w:p w14:paraId="5E4DDCD5"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22.37</w:t>
            </w:r>
          </w:p>
        </w:tc>
        <w:tc>
          <w:tcPr>
            <w:tcW w:w="955" w:type="pct"/>
            <w:tcBorders>
              <w:top w:val="single" w:sz="4" w:space="0" w:color="000000"/>
              <w:left w:val="single" w:sz="4" w:space="0" w:color="000000"/>
              <w:bottom w:val="single" w:sz="4" w:space="0" w:color="000000"/>
              <w:right w:val="single" w:sz="4" w:space="0" w:color="000000"/>
            </w:tcBorders>
            <w:vAlign w:val="bottom"/>
          </w:tcPr>
          <w:p w14:paraId="6C1DBC4E"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24.22</w:t>
            </w:r>
          </w:p>
        </w:tc>
      </w:tr>
      <w:tr w:rsidR="00F96F41" w14:paraId="6BEC7D6E" w14:textId="77777777" w:rsidTr="007A614F">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367841D0" w14:textId="77777777" w:rsidR="00F96F41" w:rsidRDefault="00F96F41" w:rsidP="007203CB">
            <w:pPr>
              <w:jc w:val="center"/>
              <w:textAlignment w:val="bottom"/>
              <w:rPr>
                <w:rFonts w:ascii="Times New Roman" w:hAnsi="Times New Roman"/>
                <w:sz w:val="21"/>
                <w:szCs w:val="21"/>
                <w:lang w:bidi="ar"/>
              </w:rPr>
            </w:pPr>
            <w:r>
              <w:rPr>
                <w:rFonts w:ascii="Times New Roman" w:hAnsi="Times New Roman"/>
                <w:sz w:val="21"/>
                <w:szCs w:val="21"/>
                <w:lang w:eastAsia="zh-CN" w:bidi="ar"/>
              </w:rPr>
              <w:t>河流水面</w:t>
            </w:r>
          </w:p>
        </w:tc>
        <w:tc>
          <w:tcPr>
            <w:tcW w:w="921" w:type="pct"/>
            <w:tcBorders>
              <w:top w:val="single" w:sz="4" w:space="0" w:color="000000"/>
              <w:left w:val="single" w:sz="4" w:space="0" w:color="000000"/>
              <w:bottom w:val="single" w:sz="4" w:space="0" w:color="000000"/>
              <w:right w:val="single" w:sz="4" w:space="0" w:color="000000"/>
            </w:tcBorders>
            <w:vAlign w:val="center"/>
          </w:tcPr>
          <w:p w14:paraId="3E818F72"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3.9</w:t>
            </w:r>
          </w:p>
        </w:tc>
        <w:tc>
          <w:tcPr>
            <w:tcW w:w="965" w:type="pct"/>
            <w:tcBorders>
              <w:top w:val="single" w:sz="4" w:space="0" w:color="000000"/>
              <w:left w:val="single" w:sz="4" w:space="0" w:color="000000"/>
              <w:bottom w:val="single" w:sz="4" w:space="0" w:color="000000"/>
              <w:right w:val="single" w:sz="4" w:space="0" w:color="000000"/>
            </w:tcBorders>
            <w:vAlign w:val="bottom"/>
          </w:tcPr>
          <w:p w14:paraId="0B68DBD0"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4.06</w:t>
            </w:r>
          </w:p>
        </w:tc>
        <w:tc>
          <w:tcPr>
            <w:tcW w:w="1175" w:type="pct"/>
            <w:tcBorders>
              <w:top w:val="single" w:sz="4" w:space="0" w:color="000000"/>
              <w:left w:val="single" w:sz="4" w:space="0" w:color="000000"/>
              <w:bottom w:val="single" w:sz="4" w:space="0" w:color="000000"/>
              <w:right w:val="single" w:sz="4" w:space="0" w:color="000000"/>
            </w:tcBorders>
            <w:vAlign w:val="bottom"/>
          </w:tcPr>
          <w:p w14:paraId="50C57468"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3.42</w:t>
            </w:r>
          </w:p>
        </w:tc>
        <w:tc>
          <w:tcPr>
            <w:tcW w:w="955" w:type="pct"/>
            <w:tcBorders>
              <w:top w:val="single" w:sz="4" w:space="0" w:color="000000"/>
              <w:left w:val="single" w:sz="4" w:space="0" w:color="000000"/>
              <w:bottom w:val="single" w:sz="4" w:space="0" w:color="000000"/>
              <w:right w:val="single" w:sz="4" w:space="0" w:color="000000"/>
            </w:tcBorders>
            <w:vAlign w:val="bottom"/>
          </w:tcPr>
          <w:p w14:paraId="420F9C50"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3.70</w:t>
            </w:r>
          </w:p>
        </w:tc>
      </w:tr>
      <w:tr w:rsidR="00F96F41" w14:paraId="64036CC4" w14:textId="77777777" w:rsidTr="007A614F">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6A94D307" w14:textId="77777777" w:rsidR="00F96F41" w:rsidRDefault="00F96F41" w:rsidP="007203CB">
            <w:pPr>
              <w:jc w:val="center"/>
              <w:textAlignment w:val="bottom"/>
              <w:rPr>
                <w:rFonts w:ascii="Times New Roman" w:hAnsi="Times New Roman"/>
                <w:sz w:val="21"/>
                <w:szCs w:val="21"/>
                <w:lang w:bidi="ar"/>
              </w:rPr>
            </w:pPr>
            <w:proofErr w:type="spellStart"/>
            <w:r>
              <w:rPr>
                <w:rFonts w:ascii="Times New Roman" w:hAnsi="Times New Roman"/>
                <w:sz w:val="21"/>
                <w:szCs w:val="21"/>
                <w:lang w:bidi="ar"/>
              </w:rPr>
              <w:t>人工生态系统</w:t>
            </w:r>
            <w:proofErr w:type="spellEnd"/>
          </w:p>
        </w:tc>
        <w:tc>
          <w:tcPr>
            <w:tcW w:w="921" w:type="pct"/>
            <w:tcBorders>
              <w:top w:val="single" w:sz="4" w:space="0" w:color="000000"/>
              <w:left w:val="single" w:sz="4" w:space="0" w:color="000000"/>
              <w:bottom w:val="single" w:sz="4" w:space="0" w:color="000000"/>
              <w:right w:val="single" w:sz="4" w:space="0" w:color="000000"/>
            </w:tcBorders>
            <w:vAlign w:val="center"/>
          </w:tcPr>
          <w:p w14:paraId="6A70AD4D"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17.36</w:t>
            </w:r>
          </w:p>
        </w:tc>
        <w:tc>
          <w:tcPr>
            <w:tcW w:w="965" w:type="pct"/>
            <w:tcBorders>
              <w:top w:val="single" w:sz="4" w:space="0" w:color="000000"/>
              <w:left w:val="single" w:sz="4" w:space="0" w:color="000000"/>
              <w:bottom w:val="single" w:sz="4" w:space="0" w:color="000000"/>
              <w:right w:val="single" w:sz="4" w:space="0" w:color="000000"/>
            </w:tcBorders>
            <w:vAlign w:val="bottom"/>
          </w:tcPr>
          <w:p w14:paraId="7FB5432D"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5.30</w:t>
            </w:r>
          </w:p>
        </w:tc>
        <w:tc>
          <w:tcPr>
            <w:tcW w:w="1175" w:type="pct"/>
            <w:tcBorders>
              <w:top w:val="single" w:sz="4" w:space="0" w:color="000000"/>
              <w:left w:val="single" w:sz="4" w:space="0" w:color="000000"/>
              <w:bottom w:val="single" w:sz="4" w:space="0" w:color="000000"/>
              <w:right w:val="single" w:sz="4" w:space="0" w:color="000000"/>
            </w:tcBorders>
            <w:vAlign w:val="bottom"/>
          </w:tcPr>
          <w:p w14:paraId="67DF1E3D"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4.45</w:t>
            </w:r>
          </w:p>
        </w:tc>
        <w:tc>
          <w:tcPr>
            <w:tcW w:w="955" w:type="pct"/>
            <w:tcBorders>
              <w:top w:val="single" w:sz="4" w:space="0" w:color="000000"/>
              <w:left w:val="single" w:sz="4" w:space="0" w:color="000000"/>
              <w:bottom w:val="single" w:sz="4" w:space="0" w:color="000000"/>
              <w:right w:val="single" w:sz="4" w:space="0" w:color="000000"/>
            </w:tcBorders>
            <w:vAlign w:val="bottom"/>
          </w:tcPr>
          <w:p w14:paraId="759804F7"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7.89</w:t>
            </w:r>
          </w:p>
        </w:tc>
      </w:tr>
    </w:tbl>
    <w:p w14:paraId="727090EA" w14:textId="77777777" w:rsidR="00F96F41" w:rsidRDefault="00F96F41" w:rsidP="00F96F41">
      <w:pPr>
        <w:spacing w:line="154" w:lineRule="exact"/>
        <w:rPr>
          <w:rFonts w:ascii="Times New Roman" w:hAnsi="Times New Roman"/>
        </w:rPr>
      </w:pPr>
    </w:p>
    <w:p w14:paraId="6374488F" w14:textId="77777777" w:rsidR="00F96F41" w:rsidRDefault="00F96F41" w:rsidP="00F96F41">
      <w:pPr>
        <w:spacing w:line="360" w:lineRule="auto"/>
        <w:ind w:firstLineChars="200" w:firstLine="480"/>
        <w:rPr>
          <w:rFonts w:ascii="Times New Roman" w:hAnsi="Times New Roman"/>
          <w:sz w:val="24"/>
          <w:lang w:eastAsia="zh-CN"/>
        </w:rPr>
      </w:pPr>
      <w:r>
        <w:rPr>
          <w:rFonts w:ascii="Times New Roman" w:hAnsi="Times New Roman"/>
          <w:sz w:val="24"/>
          <w:lang w:eastAsia="zh-CN"/>
        </w:rPr>
        <w:lastRenderedPageBreak/>
        <w:t>从</w:t>
      </w:r>
      <w:r>
        <w:rPr>
          <w:rFonts w:ascii="Times New Roman" w:hAnsi="Times New Roman"/>
          <w:sz w:val="24"/>
          <w:lang w:eastAsia="zh-CN"/>
        </w:rPr>
        <w:t>4.3-15</w:t>
      </w:r>
      <w:r>
        <w:rPr>
          <w:rFonts w:ascii="Times New Roman" w:hAnsi="Times New Roman"/>
          <w:sz w:val="24"/>
          <w:lang w:eastAsia="zh-CN"/>
        </w:rPr>
        <w:t>可以看出，在本次评价区域，各类拼块的优势度值差异较大，具有一定连通度，但它们之间都存在一定差异。其中森林拼块的优势度</w:t>
      </w:r>
      <w:r>
        <w:rPr>
          <w:rFonts w:ascii="Times New Roman" w:hAnsi="Times New Roman"/>
          <w:sz w:val="24"/>
          <w:lang w:eastAsia="zh-CN"/>
        </w:rPr>
        <w:t>Do</w:t>
      </w:r>
      <w:r>
        <w:rPr>
          <w:rFonts w:ascii="Times New Roman" w:hAnsi="Times New Roman"/>
          <w:sz w:val="24"/>
          <w:lang w:eastAsia="zh-CN"/>
        </w:rPr>
        <w:t>值最高，为</w:t>
      </w:r>
      <w:r>
        <w:rPr>
          <w:rFonts w:ascii="Times New Roman" w:hAnsi="Times New Roman"/>
          <w:sz w:val="24"/>
          <w:lang w:eastAsia="zh-CN"/>
        </w:rPr>
        <w:t>62.54%</w:t>
      </w:r>
      <w:r>
        <w:rPr>
          <w:rFonts w:ascii="Times New Roman" w:hAnsi="Times New Roman"/>
          <w:sz w:val="24"/>
          <w:lang w:eastAsia="zh-CN"/>
        </w:rPr>
        <w:t>，景观比例</w:t>
      </w:r>
      <w:proofErr w:type="spellStart"/>
      <w:r>
        <w:rPr>
          <w:rFonts w:ascii="Times New Roman" w:hAnsi="Times New Roman"/>
          <w:sz w:val="24"/>
          <w:lang w:eastAsia="zh-CN"/>
        </w:rPr>
        <w:t>Lp</w:t>
      </w:r>
      <w:proofErr w:type="spellEnd"/>
      <w:r>
        <w:rPr>
          <w:rFonts w:ascii="Times New Roman" w:hAnsi="Times New Roman"/>
          <w:sz w:val="24"/>
          <w:lang w:eastAsia="zh-CN"/>
        </w:rPr>
        <w:t>为</w:t>
      </w:r>
      <w:r>
        <w:rPr>
          <w:rFonts w:ascii="Times New Roman" w:hAnsi="Times New Roman"/>
          <w:sz w:val="24"/>
          <w:lang w:eastAsia="zh-CN"/>
        </w:rPr>
        <w:t>64.81%</w:t>
      </w:r>
      <w:r>
        <w:rPr>
          <w:rFonts w:ascii="Times New Roman" w:hAnsi="Times New Roman"/>
          <w:sz w:val="24"/>
          <w:lang w:eastAsia="zh-CN"/>
        </w:rPr>
        <w:t>，出现的频率为</w:t>
      </w:r>
      <w:r>
        <w:rPr>
          <w:rFonts w:ascii="Times New Roman" w:hAnsi="Times New Roman"/>
          <w:sz w:val="24"/>
          <w:lang w:eastAsia="zh-CN"/>
        </w:rPr>
        <w:t>63.88%</w:t>
      </w:r>
      <w:r>
        <w:rPr>
          <w:rFonts w:ascii="Times New Roman" w:hAnsi="Times New Roman"/>
          <w:sz w:val="24"/>
          <w:lang w:eastAsia="zh-CN"/>
        </w:rPr>
        <w:t>；其次是耕地拼块，优势度</w:t>
      </w:r>
      <w:r>
        <w:rPr>
          <w:rFonts w:ascii="Times New Roman" w:hAnsi="Times New Roman"/>
          <w:sz w:val="24"/>
          <w:lang w:eastAsia="zh-CN"/>
        </w:rPr>
        <w:t>Do</w:t>
      </w:r>
      <w:r>
        <w:rPr>
          <w:rFonts w:ascii="Times New Roman" w:hAnsi="Times New Roman"/>
          <w:sz w:val="24"/>
          <w:lang w:eastAsia="zh-CN"/>
        </w:rPr>
        <w:t>值</w:t>
      </w:r>
      <w:r>
        <w:rPr>
          <w:rFonts w:ascii="Times New Roman" w:hAnsi="Times New Roman"/>
          <w:sz w:val="24"/>
          <w:lang w:eastAsia="zh-CN"/>
        </w:rPr>
        <w:t>24.22%</w:t>
      </w:r>
      <w:r>
        <w:rPr>
          <w:rFonts w:ascii="Times New Roman" w:hAnsi="Times New Roman"/>
          <w:sz w:val="24"/>
          <w:lang w:eastAsia="zh-CN"/>
        </w:rPr>
        <w:t>，景观比例</w:t>
      </w:r>
      <w:proofErr w:type="spellStart"/>
      <w:r>
        <w:rPr>
          <w:rFonts w:ascii="Times New Roman" w:hAnsi="Times New Roman"/>
          <w:sz w:val="24"/>
          <w:lang w:eastAsia="zh-CN"/>
        </w:rPr>
        <w:t>Lp</w:t>
      </w:r>
      <w:proofErr w:type="spellEnd"/>
      <w:r>
        <w:rPr>
          <w:rFonts w:ascii="Times New Roman" w:hAnsi="Times New Roman"/>
          <w:sz w:val="24"/>
          <w:lang w:eastAsia="zh-CN"/>
        </w:rPr>
        <w:t>为</w:t>
      </w:r>
      <w:r>
        <w:rPr>
          <w:rFonts w:ascii="Times New Roman" w:hAnsi="Times New Roman"/>
          <w:sz w:val="24"/>
          <w:lang w:eastAsia="zh-CN"/>
        </w:rPr>
        <w:t>22.37%</w:t>
      </w:r>
      <w:r>
        <w:rPr>
          <w:rFonts w:ascii="Times New Roman" w:hAnsi="Times New Roman"/>
          <w:sz w:val="24"/>
          <w:lang w:eastAsia="zh-CN"/>
        </w:rPr>
        <w:t>，出现的频率</w:t>
      </w:r>
      <w:r>
        <w:rPr>
          <w:rFonts w:ascii="Times New Roman" w:hAnsi="Times New Roman"/>
          <w:sz w:val="24"/>
          <w:lang w:eastAsia="zh-CN"/>
        </w:rPr>
        <w:t>Rf</w:t>
      </w:r>
      <w:r>
        <w:rPr>
          <w:rFonts w:ascii="Times New Roman" w:hAnsi="Times New Roman"/>
          <w:sz w:val="24"/>
          <w:lang w:eastAsia="zh-CN"/>
        </w:rPr>
        <w:t>为</w:t>
      </w:r>
      <w:r>
        <w:rPr>
          <w:rFonts w:ascii="Times New Roman" w:hAnsi="Times New Roman"/>
          <w:sz w:val="24"/>
          <w:lang w:eastAsia="zh-CN"/>
        </w:rPr>
        <w:t>27.85%</w:t>
      </w:r>
      <w:r>
        <w:rPr>
          <w:rFonts w:ascii="Times New Roman" w:hAnsi="Times New Roman"/>
          <w:sz w:val="24"/>
          <w:lang w:eastAsia="zh-CN"/>
        </w:rPr>
        <w:t>，其他拼块所占比较均低于</w:t>
      </w:r>
      <w:r>
        <w:rPr>
          <w:rFonts w:ascii="Times New Roman" w:hAnsi="Times New Roman"/>
          <w:sz w:val="24"/>
          <w:lang w:eastAsia="zh-CN"/>
        </w:rPr>
        <w:t>10%</w:t>
      </w:r>
      <w:r>
        <w:rPr>
          <w:rFonts w:ascii="Times New Roman" w:hAnsi="Times New Roman"/>
          <w:sz w:val="24"/>
          <w:lang w:eastAsia="zh-CN"/>
        </w:rPr>
        <w:t>。</w:t>
      </w:r>
    </w:p>
    <w:p w14:paraId="7F1070FC" w14:textId="77777777" w:rsidR="00F96F41" w:rsidRPr="00F96F41"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80" w:name="_Toc110440099"/>
      <w:r w:rsidRPr="00F96F41">
        <w:rPr>
          <w:rFonts w:ascii="Times New Roman" w:eastAsia="黑体" w:hAnsi="Times New Roman"/>
          <w:b w:val="0"/>
          <w:sz w:val="24"/>
          <w:szCs w:val="24"/>
          <w:lang w:eastAsia="zh-CN"/>
        </w:rPr>
        <w:t>4.3.7</w:t>
      </w:r>
      <w:r w:rsidRPr="00F96F41">
        <w:rPr>
          <w:rFonts w:ascii="Times New Roman" w:eastAsia="黑体" w:hAnsi="Times New Roman"/>
          <w:b w:val="0"/>
          <w:sz w:val="24"/>
          <w:szCs w:val="24"/>
          <w:lang w:eastAsia="zh-CN"/>
        </w:rPr>
        <w:t>生态系统类型调查与评价</w:t>
      </w:r>
      <w:bookmarkEnd w:id="180"/>
    </w:p>
    <w:p w14:paraId="34CB67FD" w14:textId="77777777" w:rsidR="00F96F41" w:rsidRDefault="00F96F41" w:rsidP="00F96F41">
      <w:pPr>
        <w:adjustRightInd w:val="0"/>
        <w:snapToGrid w:val="0"/>
        <w:spacing w:line="360" w:lineRule="auto"/>
        <w:ind w:firstLineChars="200" w:firstLine="480"/>
        <w:jc w:val="both"/>
        <w:rPr>
          <w:rFonts w:ascii="Times New Roman" w:hAnsi="Times New Roman"/>
          <w:bCs/>
          <w:kern w:val="2"/>
          <w:sz w:val="24"/>
          <w:szCs w:val="24"/>
          <w:lang w:eastAsia="zh-CN"/>
        </w:rPr>
      </w:pPr>
      <w:r>
        <w:rPr>
          <w:rFonts w:ascii="Times New Roman" w:hAnsi="Times New Roman"/>
          <w:bCs/>
          <w:kern w:val="2"/>
          <w:sz w:val="24"/>
          <w:szCs w:val="24"/>
          <w:lang w:eastAsia="zh-CN"/>
        </w:rPr>
        <w:t>根据地形地貌、土地利用类型以及植被类型的不同，将评价范围内生态系统划分为不同的类型。调查显示，评价范围内生态系统类型主要包括森林生态系统、灌丛生态系统、灌草丛生态系统、耕地生态系统、河流水面生态系统、人工生态系统。生态系统整体开发强度大，区域内森林多为人工林，少量为次生林。</w:t>
      </w:r>
    </w:p>
    <w:p w14:paraId="7A6112DF" w14:textId="77777777" w:rsidR="00F96F41" w:rsidRDefault="00F96F41" w:rsidP="00F96F41">
      <w:pPr>
        <w:adjustRightInd w:val="0"/>
        <w:snapToGrid w:val="0"/>
        <w:spacing w:line="360" w:lineRule="auto"/>
        <w:ind w:firstLineChars="200" w:firstLine="480"/>
        <w:jc w:val="both"/>
        <w:rPr>
          <w:rFonts w:ascii="Times New Roman" w:hAnsi="Times New Roman"/>
          <w:bCs/>
          <w:kern w:val="2"/>
          <w:sz w:val="24"/>
          <w:szCs w:val="24"/>
          <w:lang w:eastAsia="zh-CN"/>
        </w:rPr>
      </w:pPr>
      <w:r>
        <w:rPr>
          <w:rFonts w:ascii="Times New Roman" w:hAnsi="Times New Roman"/>
          <w:bCs/>
          <w:kern w:val="2"/>
          <w:sz w:val="24"/>
          <w:szCs w:val="24"/>
          <w:lang w:eastAsia="zh-CN"/>
        </w:rPr>
        <w:t>根据现场调查，评价范围内的森林生态系统占绝对优势，面积</w:t>
      </w:r>
      <w:r>
        <w:rPr>
          <w:rFonts w:ascii="Times New Roman" w:hAnsi="Times New Roman"/>
          <w:bCs/>
          <w:kern w:val="2"/>
          <w:sz w:val="24"/>
          <w:szCs w:val="24"/>
          <w:lang w:eastAsia="zh-CN"/>
        </w:rPr>
        <w:t>845.49hm</w:t>
      </w:r>
      <w:r>
        <w:rPr>
          <w:rFonts w:ascii="Times New Roman" w:hAnsi="Times New Roman"/>
          <w:bCs/>
          <w:kern w:val="2"/>
          <w:sz w:val="24"/>
          <w:szCs w:val="24"/>
          <w:vertAlign w:val="superscript"/>
          <w:lang w:eastAsia="zh-CN"/>
        </w:rPr>
        <w:t>2</w:t>
      </w:r>
      <w:r>
        <w:rPr>
          <w:rFonts w:ascii="Times New Roman" w:hAnsi="Times New Roman"/>
          <w:bCs/>
          <w:kern w:val="2"/>
          <w:sz w:val="24"/>
          <w:szCs w:val="24"/>
          <w:lang w:eastAsia="zh-CN"/>
        </w:rPr>
        <w:t>，占比</w:t>
      </w:r>
      <w:r>
        <w:rPr>
          <w:rFonts w:ascii="Times New Roman" w:hAnsi="Times New Roman"/>
          <w:bCs/>
          <w:kern w:val="2"/>
          <w:sz w:val="24"/>
          <w:szCs w:val="24"/>
          <w:lang w:eastAsia="zh-CN"/>
        </w:rPr>
        <w:t>63.88%</w:t>
      </w:r>
      <w:r>
        <w:rPr>
          <w:rFonts w:ascii="Times New Roman" w:hAnsi="Times New Roman"/>
          <w:bCs/>
          <w:kern w:val="2"/>
          <w:sz w:val="24"/>
          <w:szCs w:val="24"/>
          <w:lang w:eastAsia="zh-CN"/>
        </w:rPr>
        <w:t>。森林生态系统是以乔木为主的生物群落以及其非生物环境综合组成的陆地生态系统，生态系统中的植物以乔木为主，也有少量灌木和草本植物，还有不同种类的动物资源。森林生态系统生态服务功能高，在涵养水源、净化空气、保持水土、吸烟滞尘、改变区域水热状况等方面有着突出的作用。</w:t>
      </w:r>
    </w:p>
    <w:p w14:paraId="791DFD87" w14:textId="77777777" w:rsidR="00F96F41" w:rsidRDefault="00F96F41" w:rsidP="00F96F41">
      <w:pPr>
        <w:spacing w:line="500" w:lineRule="exact"/>
        <w:ind w:left="60" w:right="100" w:firstLine="482"/>
        <w:rPr>
          <w:rFonts w:ascii="Times New Roman" w:hAnsi="Times New Roman"/>
          <w:sz w:val="24"/>
          <w:lang w:eastAsia="zh-CN"/>
        </w:rPr>
      </w:pPr>
      <w:proofErr w:type="gramStart"/>
      <w:r>
        <w:rPr>
          <w:rFonts w:ascii="Times New Roman" w:hAnsi="Times New Roman"/>
          <w:sz w:val="24"/>
          <w:lang w:eastAsia="zh-CN"/>
        </w:rPr>
        <w:t>评价区</w:t>
      </w:r>
      <w:proofErr w:type="gramEnd"/>
      <w:r>
        <w:rPr>
          <w:rFonts w:ascii="Times New Roman" w:hAnsi="Times New Roman"/>
          <w:sz w:val="24"/>
          <w:lang w:eastAsia="zh-CN"/>
        </w:rPr>
        <w:t>生态系统类型分布特征及解译结果见下表。</w:t>
      </w:r>
    </w:p>
    <w:p w14:paraId="0E942273"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4.3-16 </w:t>
      </w:r>
      <w:r w:rsidRPr="000C4084">
        <w:rPr>
          <w:rFonts w:ascii="Times New Roman" w:eastAsia="黑体" w:hAnsi="Times New Roman"/>
          <w:sz w:val="21"/>
          <w:szCs w:val="21"/>
          <w:lang w:eastAsia="zh-CN"/>
        </w:rPr>
        <w:t>生态系统类型面积统计表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08"/>
        <w:gridCol w:w="2595"/>
        <w:gridCol w:w="2497"/>
      </w:tblGrid>
      <w:tr w:rsidR="00F96F41" w14:paraId="4E6F0DDB" w14:textId="77777777" w:rsidTr="007A614F">
        <w:trPr>
          <w:trHeight w:hRule="exact" w:val="397"/>
          <w:jc w:val="center"/>
        </w:trPr>
        <w:tc>
          <w:tcPr>
            <w:tcW w:w="1933" w:type="pct"/>
            <w:vMerge w:val="restart"/>
            <w:shd w:val="clear" w:color="auto" w:fill="auto"/>
            <w:noWrap/>
            <w:vAlign w:val="center"/>
          </w:tcPr>
          <w:p w14:paraId="63FA59BC" w14:textId="77777777" w:rsidR="00F96F41" w:rsidRDefault="00F96F41" w:rsidP="007203CB">
            <w:pPr>
              <w:jc w:val="center"/>
              <w:textAlignment w:val="bottom"/>
              <w:rPr>
                <w:rFonts w:ascii="Times New Roman" w:hAnsi="Times New Roman"/>
                <w:sz w:val="21"/>
                <w:szCs w:val="21"/>
                <w:lang w:bidi="ar"/>
              </w:rPr>
            </w:pPr>
            <w:proofErr w:type="spellStart"/>
            <w:r>
              <w:rPr>
                <w:rFonts w:ascii="Times New Roman" w:hAnsi="Times New Roman"/>
                <w:sz w:val="21"/>
                <w:szCs w:val="21"/>
                <w:lang w:bidi="ar"/>
              </w:rPr>
              <w:t>生态系统类型</w:t>
            </w:r>
            <w:proofErr w:type="spellEnd"/>
          </w:p>
        </w:tc>
        <w:tc>
          <w:tcPr>
            <w:tcW w:w="3067" w:type="pct"/>
            <w:gridSpan w:val="2"/>
            <w:shd w:val="clear" w:color="000000" w:fill="FFFFFF"/>
            <w:noWrap/>
            <w:vAlign w:val="center"/>
          </w:tcPr>
          <w:p w14:paraId="165177D6" w14:textId="77777777" w:rsidR="00F96F41" w:rsidRDefault="00F96F41" w:rsidP="007203CB">
            <w:pPr>
              <w:jc w:val="center"/>
              <w:textAlignment w:val="bottom"/>
              <w:rPr>
                <w:rFonts w:ascii="Times New Roman" w:hAnsi="Times New Roman"/>
                <w:sz w:val="21"/>
                <w:szCs w:val="21"/>
                <w:lang w:bidi="ar"/>
              </w:rPr>
            </w:pPr>
            <w:proofErr w:type="spellStart"/>
            <w:r>
              <w:rPr>
                <w:rFonts w:ascii="Times New Roman" w:hAnsi="Times New Roman"/>
                <w:sz w:val="21"/>
                <w:szCs w:val="21"/>
                <w:lang w:bidi="ar"/>
              </w:rPr>
              <w:t>评价区范围</w:t>
            </w:r>
            <w:proofErr w:type="spellEnd"/>
          </w:p>
        </w:tc>
      </w:tr>
      <w:tr w:rsidR="00F96F41" w14:paraId="6B632192" w14:textId="77777777" w:rsidTr="007A614F">
        <w:trPr>
          <w:trHeight w:hRule="exact" w:val="397"/>
          <w:jc w:val="center"/>
        </w:trPr>
        <w:tc>
          <w:tcPr>
            <w:tcW w:w="1933" w:type="pct"/>
            <w:vMerge/>
            <w:shd w:val="clear" w:color="auto" w:fill="auto"/>
            <w:vAlign w:val="center"/>
          </w:tcPr>
          <w:p w14:paraId="15735E7B" w14:textId="77777777" w:rsidR="00F96F41" w:rsidRDefault="00F96F41" w:rsidP="007203CB">
            <w:pPr>
              <w:jc w:val="center"/>
              <w:textAlignment w:val="bottom"/>
              <w:rPr>
                <w:rFonts w:ascii="Times New Roman" w:hAnsi="Times New Roman"/>
                <w:sz w:val="21"/>
                <w:szCs w:val="21"/>
                <w:lang w:bidi="ar"/>
              </w:rPr>
            </w:pPr>
          </w:p>
        </w:tc>
        <w:tc>
          <w:tcPr>
            <w:tcW w:w="1563" w:type="pct"/>
            <w:shd w:val="clear" w:color="000000" w:fill="FFFFFF"/>
            <w:noWrap/>
            <w:vAlign w:val="center"/>
          </w:tcPr>
          <w:p w14:paraId="05FC58F2" w14:textId="77777777" w:rsidR="00F96F41" w:rsidRDefault="00F96F41" w:rsidP="007203CB">
            <w:pPr>
              <w:jc w:val="center"/>
              <w:textAlignment w:val="bottom"/>
              <w:rPr>
                <w:rFonts w:ascii="Times New Roman" w:hAnsi="Times New Roman"/>
                <w:sz w:val="21"/>
                <w:szCs w:val="21"/>
                <w:lang w:bidi="ar"/>
              </w:rPr>
            </w:pPr>
            <w:r>
              <w:rPr>
                <w:rFonts w:ascii="Times New Roman" w:hAnsi="Times New Roman"/>
                <w:sz w:val="21"/>
                <w:szCs w:val="21"/>
                <w:lang w:bidi="ar"/>
              </w:rPr>
              <w:t>面积（</w:t>
            </w:r>
            <w:r>
              <w:rPr>
                <w:rFonts w:ascii="Times New Roman" w:hAnsi="Times New Roman"/>
                <w:sz w:val="21"/>
                <w:szCs w:val="21"/>
                <w:lang w:eastAsia="zh-CN" w:bidi="ar"/>
              </w:rPr>
              <w:t>hm</w:t>
            </w:r>
            <w:r>
              <w:rPr>
                <w:rFonts w:ascii="Times New Roman" w:hAnsi="Times New Roman"/>
                <w:sz w:val="21"/>
                <w:szCs w:val="21"/>
                <w:vertAlign w:val="superscript"/>
                <w:lang w:bidi="ar"/>
              </w:rPr>
              <w:t>2</w:t>
            </w:r>
            <w:r>
              <w:rPr>
                <w:rFonts w:ascii="Times New Roman" w:hAnsi="Times New Roman"/>
                <w:sz w:val="21"/>
                <w:szCs w:val="21"/>
                <w:lang w:bidi="ar"/>
              </w:rPr>
              <w:t>）</w:t>
            </w:r>
          </w:p>
        </w:tc>
        <w:tc>
          <w:tcPr>
            <w:tcW w:w="1504" w:type="pct"/>
            <w:shd w:val="clear" w:color="000000" w:fill="FFFFFF"/>
            <w:noWrap/>
            <w:vAlign w:val="center"/>
          </w:tcPr>
          <w:p w14:paraId="3CED0199" w14:textId="77777777" w:rsidR="00F96F41" w:rsidRDefault="00F96F41" w:rsidP="007203CB">
            <w:pPr>
              <w:jc w:val="center"/>
              <w:textAlignment w:val="bottom"/>
              <w:rPr>
                <w:rFonts w:ascii="Times New Roman" w:hAnsi="Times New Roman"/>
                <w:sz w:val="21"/>
                <w:szCs w:val="21"/>
                <w:lang w:bidi="ar"/>
              </w:rPr>
            </w:pPr>
            <w:proofErr w:type="spellStart"/>
            <w:r>
              <w:rPr>
                <w:rFonts w:ascii="Times New Roman" w:hAnsi="Times New Roman"/>
                <w:sz w:val="21"/>
                <w:szCs w:val="21"/>
                <w:lang w:bidi="ar"/>
              </w:rPr>
              <w:t>占比</w:t>
            </w:r>
            <w:proofErr w:type="spellEnd"/>
            <w:r>
              <w:rPr>
                <w:rFonts w:ascii="Times New Roman" w:hAnsi="Times New Roman"/>
                <w:sz w:val="21"/>
                <w:szCs w:val="21"/>
                <w:lang w:bidi="ar"/>
              </w:rPr>
              <w:t>（</w:t>
            </w:r>
            <w:r>
              <w:rPr>
                <w:rFonts w:ascii="Times New Roman" w:hAnsi="Times New Roman"/>
                <w:sz w:val="21"/>
                <w:szCs w:val="21"/>
                <w:lang w:bidi="ar"/>
              </w:rPr>
              <w:t>%</w:t>
            </w:r>
            <w:r>
              <w:rPr>
                <w:rFonts w:ascii="Times New Roman" w:hAnsi="Times New Roman"/>
                <w:sz w:val="21"/>
                <w:szCs w:val="21"/>
                <w:lang w:bidi="ar"/>
              </w:rPr>
              <w:t>）</w:t>
            </w:r>
          </w:p>
        </w:tc>
      </w:tr>
      <w:tr w:rsidR="00F96F41" w14:paraId="178C86DA" w14:textId="77777777" w:rsidTr="007A614F">
        <w:trPr>
          <w:trHeight w:hRule="exact" w:val="397"/>
          <w:jc w:val="center"/>
        </w:trPr>
        <w:tc>
          <w:tcPr>
            <w:tcW w:w="1933" w:type="pct"/>
            <w:shd w:val="clear" w:color="auto" w:fill="auto"/>
            <w:noWrap/>
            <w:vAlign w:val="center"/>
          </w:tcPr>
          <w:p w14:paraId="550BD9D2" w14:textId="77777777" w:rsidR="00F96F41" w:rsidRDefault="00F96F41" w:rsidP="007203CB">
            <w:pPr>
              <w:jc w:val="center"/>
              <w:textAlignment w:val="bottom"/>
              <w:rPr>
                <w:rFonts w:ascii="Times New Roman" w:hAnsi="Times New Roman"/>
                <w:sz w:val="21"/>
                <w:szCs w:val="21"/>
                <w:lang w:bidi="ar"/>
              </w:rPr>
            </w:pPr>
            <w:r>
              <w:rPr>
                <w:rFonts w:ascii="Times New Roman" w:hAnsi="Times New Roman"/>
                <w:sz w:val="21"/>
                <w:szCs w:val="21"/>
                <w:lang w:eastAsia="zh-CN" w:bidi="ar"/>
              </w:rPr>
              <w:t>森林</w:t>
            </w:r>
            <w:proofErr w:type="spellStart"/>
            <w:r>
              <w:rPr>
                <w:rFonts w:ascii="Times New Roman" w:hAnsi="Times New Roman"/>
                <w:sz w:val="21"/>
                <w:szCs w:val="21"/>
                <w:lang w:bidi="ar"/>
              </w:rPr>
              <w:t>生态系统</w:t>
            </w:r>
            <w:proofErr w:type="spellEnd"/>
          </w:p>
        </w:tc>
        <w:tc>
          <w:tcPr>
            <w:tcW w:w="1563" w:type="pct"/>
            <w:shd w:val="clear" w:color="000000" w:fill="FFFFFF"/>
            <w:noWrap/>
            <w:vAlign w:val="center"/>
          </w:tcPr>
          <w:p w14:paraId="42B029D3"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845.49</w:t>
            </w:r>
          </w:p>
        </w:tc>
        <w:tc>
          <w:tcPr>
            <w:tcW w:w="1504" w:type="pct"/>
            <w:shd w:val="clear" w:color="000000" w:fill="FFFFFF"/>
            <w:noWrap/>
            <w:vAlign w:val="center"/>
          </w:tcPr>
          <w:p w14:paraId="7B416A00"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63.88</w:t>
            </w:r>
          </w:p>
        </w:tc>
      </w:tr>
      <w:tr w:rsidR="00F96F41" w14:paraId="412E004E" w14:textId="77777777" w:rsidTr="007A614F">
        <w:trPr>
          <w:trHeight w:hRule="exact" w:val="397"/>
          <w:jc w:val="center"/>
        </w:trPr>
        <w:tc>
          <w:tcPr>
            <w:tcW w:w="1933" w:type="pct"/>
            <w:shd w:val="clear" w:color="auto" w:fill="auto"/>
            <w:noWrap/>
            <w:vAlign w:val="center"/>
          </w:tcPr>
          <w:p w14:paraId="051E0EA0" w14:textId="77777777" w:rsidR="00F96F41" w:rsidRDefault="00F96F41" w:rsidP="007203CB">
            <w:pPr>
              <w:jc w:val="center"/>
              <w:textAlignment w:val="bottom"/>
              <w:rPr>
                <w:rFonts w:ascii="Times New Roman" w:hAnsi="Times New Roman"/>
                <w:sz w:val="21"/>
                <w:szCs w:val="21"/>
                <w:lang w:bidi="ar"/>
              </w:rPr>
            </w:pPr>
            <w:r>
              <w:rPr>
                <w:rFonts w:ascii="Times New Roman" w:hAnsi="Times New Roman"/>
                <w:sz w:val="21"/>
                <w:szCs w:val="21"/>
                <w:lang w:eastAsia="zh-CN" w:bidi="ar"/>
              </w:rPr>
              <w:t>灌丛</w:t>
            </w:r>
            <w:proofErr w:type="spellStart"/>
            <w:r>
              <w:rPr>
                <w:rFonts w:ascii="Times New Roman" w:hAnsi="Times New Roman"/>
                <w:sz w:val="21"/>
                <w:szCs w:val="21"/>
                <w:lang w:bidi="ar"/>
              </w:rPr>
              <w:t>生态系统</w:t>
            </w:r>
            <w:proofErr w:type="spellEnd"/>
          </w:p>
        </w:tc>
        <w:tc>
          <w:tcPr>
            <w:tcW w:w="1563" w:type="pct"/>
            <w:shd w:val="clear" w:color="000000" w:fill="FFFFFF"/>
            <w:noWrap/>
            <w:vAlign w:val="center"/>
          </w:tcPr>
          <w:p w14:paraId="6D23B0CB"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33.06</w:t>
            </w:r>
          </w:p>
        </w:tc>
        <w:tc>
          <w:tcPr>
            <w:tcW w:w="1504" w:type="pct"/>
            <w:shd w:val="clear" w:color="000000" w:fill="FFFFFF"/>
            <w:noWrap/>
            <w:vAlign w:val="center"/>
          </w:tcPr>
          <w:p w14:paraId="0D423D15"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2.50</w:t>
            </w:r>
          </w:p>
        </w:tc>
      </w:tr>
      <w:tr w:rsidR="00F96F41" w14:paraId="1388B2E3" w14:textId="77777777" w:rsidTr="007A614F">
        <w:trPr>
          <w:trHeight w:hRule="exact" w:val="397"/>
          <w:jc w:val="center"/>
        </w:trPr>
        <w:tc>
          <w:tcPr>
            <w:tcW w:w="1933" w:type="pct"/>
            <w:shd w:val="clear" w:color="auto" w:fill="auto"/>
            <w:noWrap/>
            <w:vAlign w:val="center"/>
          </w:tcPr>
          <w:p w14:paraId="1CCE9A96" w14:textId="77777777" w:rsidR="00F96F41" w:rsidRDefault="00F96F41" w:rsidP="007203CB">
            <w:pPr>
              <w:jc w:val="center"/>
              <w:textAlignment w:val="bottom"/>
              <w:rPr>
                <w:rFonts w:ascii="Times New Roman" w:hAnsi="Times New Roman"/>
                <w:sz w:val="21"/>
                <w:szCs w:val="21"/>
                <w:lang w:bidi="ar"/>
              </w:rPr>
            </w:pPr>
            <w:r>
              <w:rPr>
                <w:rFonts w:ascii="Times New Roman" w:hAnsi="Times New Roman"/>
                <w:sz w:val="21"/>
                <w:szCs w:val="21"/>
                <w:lang w:eastAsia="zh-CN" w:bidi="ar"/>
              </w:rPr>
              <w:t>灌草丛</w:t>
            </w:r>
            <w:proofErr w:type="spellStart"/>
            <w:r>
              <w:rPr>
                <w:rFonts w:ascii="Times New Roman" w:hAnsi="Times New Roman"/>
                <w:sz w:val="21"/>
                <w:szCs w:val="21"/>
                <w:lang w:bidi="ar"/>
              </w:rPr>
              <w:t>生态系统</w:t>
            </w:r>
            <w:proofErr w:type="spellEnd"/>
          </w:p>
        </w:tc>
        <w:tc>
          <w:tcPr>
            <w:tcW w:w="1563" w:type="pct"/>
            <w:shd w:val="clear" w:color="000000" w:fill="FFFFFF"/>
            <w:noWrap/>
            <w:vAlign w:val="center"/>
          </w:tcPr>
          <w:p w14:paraId="3D0D35B3"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36.92</w:t>
            </w:r>
          </w:p>
        </w:tc>
        <w:tc>
          <w:tcPr>
            <w:tcW w:w="1504" w:type="pct"/>
            <w:shd w:val="clear" w:color="000000" w:fill="FFFFFF"/>
            <w:noWrap/>
            <w:vAlign w:val="center"/>
          </w:tcPr>
          <w:p w14:paraId="3ED1D943"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2.79</w:t>
            </w:r>
          </w:p>
        </w:tc>
      </w:tr>
      <w:tr w:rsidR="00F96F41" w14:paraId="75713433" w14:textId="77777777" w:rsidTr="007A614F">
        <w:trPr>
          <w:trHeight w:hRule="exact" w:val="397"/>
          <w:jc w:val="center"/>
        </w:trPr>
        <w:tc>
          <w:tcPr>
            <w:tcW w:w="1933" w:type="pct"/>
            <w:shd w:val="clear" w:color="auto" w:fill="auto"/>
            <w:noWrap/>
            <w:vAlign w:val="center"/>
          </w:tcPr>
          <w:p w14:paraId="7E43763E" w14:textId="77777777" w:rsidR="00F96F41" w:rsidRDefault="00F96F41" w:rsidP="007203CB">
            <w:pPr>
              <w:jc w:val="center"/>
              <w:textAlignment w:val="bottom"/>
              <w:rPr>
                <w:rFonts w:ascii="Times New Roman" w:hAnsi="Times New Roman"/>
                <w:sz w:val="21"/>
                <w:szCs w:val="21"/>
                <w:lang w:bidi="ar"/>
              </w:rPr>
            </w:pPr>
            <w:r>
              <w:rPr>
                <w:rFonts w:ascii="Times New Roman" w:hAnsi="Times New Roman"/>
                <w:sz w:val="21"/>
                <w:szCs w:val="21"/>
                <w:lang w:eastAsia="zh-CN" w:bidi="ar"/>
              </w:rPr>
              <w:t>耕地</w:t>
            </w:r>
            <w:proofErr w:type="spellStart"/>
            <w:r>
              <w:rPr>
                <w:rFonts w:ascii="Times New Roman" w:hAnsi="Times New Roman"/>
                <w:sz w:val="21"/>
                <w:szCs w:val="21"/>
                <w:lang w:bidi="ar"/>
              </w:rPr>
              <w:t>生态系统</w:t>
            </w:r>
            <w:proofErr w:type="spellEnd"/>
          </w:p>
        </w:tc>
        <w:tc>
          <w:tcPr>
            <w:tcW w:w="1563" w:type="pct"/>
            <w:shd w:val="clear" w:color="000000" w:fill="FFFFFF"/>
            <w:noWrap/>
            <w:vAlign w:val="center"/>
          </w:tcPr>
          <w:p w14:paraId="7D1C292C"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306.84</w:t>
            </w:r>
          </w:p>
        </w:tc>
        <w:tc>
          <w:tcPr>
            <w:tcW w:w="1504" w:type="pct"/>
            <w:shd w:val="clear" w:color="000000" w:fill="FFFFFF"/>
            <w:noWrap/>
            <w:vAlign w:val="center"/>
          </w:tcPr>
          <w:p w14:paraId="3C64788B"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23.18</w:t>
            </w:r>
          </w:p>
        </w:tc>
      </w:tr>
      <w:tr w:rsidR="00F96F41" w14:paraId="56CFBD9C" w14:textId="77777777" w:rsidTr="007A614F">
        <w:trPr>
          <w:trHeight w:hRule="exact" w:val="397"/>
          <w:jc w:val="center"/>
        </w:trPr>
        <w:tc>
          <w:tcPr>
            <w:tcW w:w="1933" w:type="pct"/>
            <w:shd w:val="clear" w:color="auto" w:fill="auto"/>
            <w:noWrap/>
            <w:vAlign w:val="center"/>
          </w:tcPr>
          <w:p w14:paraId="12EC8237" w14:textId="77777777" w:rsidR="00F96F41" w:rsidRDefault="00F96F41" w:rsidP="007203CB">
            <w:pPr>
              <w:jc w:val="center"/>
              <w:textAlignment w:val="bottom"/>
              <w:rPr>
                <w:rFonts w:ascii="Times New Roman" w:hAnsi="Times New Roman"/>
                <w:sz w:val="21"/>
                <w:szCs w:val="21"/>
                <w:lang w:bidi="ar"/>
              </w:rPr>
            </w:pPr>
            <w:proofErr w:type="spellStart"/>
            <w:r>
              <w:rPr>
                <w:rFonts w:ascii="Times New Roman" w:hAnsi="Times New Roman"/>
                <w:sz w:val="21"/>
                <w:szCs w:val="21"/>
                <w:lang w:bidi="ar"/>
              </w:rPr>
              <w:t>河流</w:t>
            </w:r>
            <w:proofErr w:type="spellEnd"/>
            <w:r>
              <w:rPr>
                <w:rFonts w:ascii="Times New Roman" w:hAnsi="Times New Roman"/>
                <w:sz w:val="21"/>
                <w:szCs w:val="21"/>
                <w:lang w:eastAsia="zh-CN" w:bidi="ar"/>
              </w:rPr>
              <w:t>水面</w:t>
            </w:r>
            <w:proofErr w:type="spellStart"/>
            <w:r>
              <w:rPr>
                <w:rFonts w:ascii="Times New Roman" w:hAnsi="Times New Roman"/>
                <w:sz w:val="21"/>
                <w:szCs w:val="21"/>
                <w:lang w:bidi="ar"/>
              </w:rPr>
              <w:t>生态系统</w:t>
            </w:r>
            <w:proofErr w:type="spellEnd"/>
          </w:p>
        </w:tc>
        <w:tc>
          <w:tcPr>
            <w:tcW w:w="1563" w:type="pct"/>
            <w:shd w:val="clear" w:color="000000" w:fill="FFFFFF"/>
            <w:noWrap/>
            <w:vAlign w:val="center"/>
          </w:tcPr>
          <w:p w14:paraId="164C2ADC"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45.68</w:t>
            </w:r>
          </w:p>
        </w:tc>
        <w:tc>
          <w:tcPr>
            <w:tcW w:w="1504" w:type="pct"/>
            <w:shd w:val="clear" w:color="000000" w:fill="FFFFFF"/>
            <w:noWrap/>
            <w:vAlign w:val="bottom"/>
          </w:tcPr>
          <w:p w14:paraId="0314FA37"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3.45</w:t>
            </w:r>
          </w:p>
        </w:tc>
      </w:tr>
      <w:tr w:rsidR="00F96F41" w14:paraId="722C119C" w14:textId="77777777" w:rsidTr="007A614F">
        <w:trPr>
          <w:trHeight w:hRule="exact" w:val="397"/>
          <w:jc w:val="center"/>
        </w:trPr>
        <w:tc>
          <w:tcPr>
            <w:tcW w:w="1933" w:type="pct"/>
            <w:shd w:val="clear" w:color="auto" w:fill="auto"/>
            <w:noWrap/>
            <w:vAlign w:val="center"/>
          </w:tcPr>
          <w:p w14:paraId="7AA9FB43" w14:textId="77777777" w:rsidR="00F96F41" w:rsidRDefault="00F96F41" w:rsidP="007203CB">
            <w:pPr>
              <w:jc w:val="center"/>
              <w:textAlignment w:val="bottom"/>
              <w:rPr>
                <w:rFonts w:ascii="Times New Roman" w:hAnsi="Times New Roman"/>
                <w:sz w:val="21"/>
                <w:szCs w:val="21"/>
                <w:lang w:bidi="ar"/>
              </w:rPr>
            </w:pPr>
            <w:r>
              <w:rPr>
                <w:rFonts w:ascii="Times New Roman" w:hAnsi="Times New Roman"/>
                <w:sz w:val="21"/>
                <w:szCs w:val="21"/>
                <w:lang w:eastAsia="zh-CN" w:bidi="ar"/>
              </w:rPr>
              <w:t>人工生态系统</w:t>
            </w:r>
          </w:p>
        </w:tc>
        <w:tc>
          <w:tcPr>
            <w:tcW w:w="1563" w:type="pct"/>
            <w:shd w:val="clear" w:color="000000" w:fill="FFFFFF"/>
            <w:noWrap/>
            <w:vAlign w:val="center"/>
          </w:tcPr>
          <w:p w14:paraId="66193844"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55.60</w:t>
            </w:r>
          </w:p>
        </w:tc>
        <w:tc>
          <w:tcPr>
            <w:tcW w:w="1504" w:type="pct"/>
            <w:shd w:val="clear" w:color="000000" w:fill="FFFFFF"/>
            <w:noWrap/>
            <w:vAlign w:val="bottom"/>
          </w:tcPr>
          <w:p w14:paraId="70907D84"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4.2</w:t>
            </w:r>
          </w:p>
        </w:tc>
      </w:tr>
      <w:tr w:rsidR="00F96F41" w14:paraId="258C644E" w14:textId="77777777" w:rsidTr="007A614F">
        <w:trPr>
          <w:trHeight w:hRule="exact" w:val="397"/>
          <w:jc w:val="center"/>
        </w:trPr>
        <w:tc>
          <w:tcPr>
            <w:tcW w:w="1933" w:type="pct"/>
            <w:shd w:val="clear" w:color="auto" w:fill="auto"/>
            <w:noWrap/>
            <w:vAlign w:val="center"/>
          </w:tcPr>
          <w:p w14:paraId="1FAC73CD" w14:textId="77777777" w:rsidR="00F96F41" w:rsidRDefault="00F96F41" w:rsidP="007203CB">
            <w:pPr>
              <w:jc w:val="center"/>
              <w:textAlignment w:val="bottom"/>
              <w:rPr>
                <w:rFonts w:ascii="Times New Roman" w:hAnsi="Times New Roman"/>
                <w:sz w:val="21"/>
                <w:szCs w:val="21"/>
                <w:lang w:bidi="ar"/>
              </w:rPr>
            </w:pPr>
            <w:proofErr w:type="spellStart"/>
            <w:r>
              <w:rPr>
                <w:rFonts w:ascii="Times New Roman" w:hAnsi="Times New Roman"/>
                <w:sz w:val="21"/>
                <w:szCs w:val="21"/>
                <w:lang w:bidi="ar"/>
              </w:rPr>
              <w:t>总计</w:t>
            </w:r>
            <w:proofErr w:type="spellEnd"/>
          </w:p>
        </w:tc>
        <w:tc>
          <w:tcPr>
            <w:tcW w:w="1563" w:type="pct"/>
            <w:shd w:val="clear" w:color="000000" w:fill="FFFFFF"/>
            <w:noWrap/>
            <w:vAlign w:val="center"/>
          </w:tcPr>
          <w:p w14:paraId="35E34921"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1323.59</w:t>
            </w:r>
          </w:p>
        </w:tc>
        <w:tc>
          <w:tcPr>
            <w:tcW w:w="1504" w:type="pct"/>
            <w:shd w:val="clear" w:color="000000" w:fill="FFFFFF"/>
            <w:noWrap/>
            <w:vAlign w:val="center"/>
          </w:tcPr>
          <w:p w14:paraId="6B793FAB"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100.00</w:t>
            </w:r>
          </w:p>
        </w:tc>
      </w:tr>
    </w:tbl>
    <w:p w14:paraId="15F0CE71" w14:textId="77777777" w:rsidR="00F96F41" w:rsidRPr="00F96F41"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81" w:name="_Toc110440100"/>
      <w:r w:rsidRPr="00F96F41">
        <w:rPr>
          <w:rFonts w:ascii="Times New Roman" w:eastAsia="黑体" w:hAnsi="Times New Roman"/>
          <w:b w:val="0"/>
          <w:sz w:val="24"/>
          <w:szCs w:val="24"/>
          <w:lang w:eastAsia="zh-CN"/>
        </w:rPr>
        <w:t>4.3.8</w:t>
      </w:r>
      <w:r w:rsidRPr="00F96F41">
        <w:rPr>
          <w:rFonts w:ascii="Times New Roman" w:eastAsia="黑体" w:hAnsi="Times New Roman"/>
          <w:b w:val="0"/>
          <w:sz w:val="24"/>
          <w:szCs w:val="24"/>
          <w:lang w:eastAsia="zh-CN"/>
        </w:rPr>
        <w:t>生态系统服务功能评价</w:t>
      </w:r>
      <w:bookmarkEnd w:id="181"/>
    </w:p>
    <w:p w14:paraId="522C912D" w14:textId="77777777" w:rsidR="00F96F41" w:rsidRDefault="00F96F41" w:rsidP="00F96F41">
      <w:pPr>
        <w:widowControl w:val="0"/>
        <w:adjustRightInd w:val="0"/>
        <w:snapToGrid w:val="0"/>
        <w:spacing w:line="360" w:lineRule="auto"/>
        <w:ind w:firstLine="482"/>
        <w:rPr>
          <w:rFonts w:ascii="Times New Roman" w:hAnsi="Times New Roman"/>
          <w:sz w:val="24"/>
          <w:szCs w:val="24"/>
          <w:lang w:eastAsia="zh-CN"/>
        </w:rPr>
      </w:pPr>
      <w:r>
        <w:rPr>
          <w:rFonts w:ascii="Times New Roman" w:hAnsi="Times New Roman"/>
          <w:sz w:val="24"/>
          <w:szCs w:val="24"/>
          <w:lang w:eastAsia="zh-CN"/>
        </w:rPr>
        <w:t>（</w:t>
      </w:r>
      <w:r>
        <w:rPr>
          <w:rFonts w:ascii="Times New Roman" w:hAnsi="Times New Roman"/>
          <w:sz w:val="24"/>
          <w:szCs w:val="24"/>
          <w:lang w:eastAsia="zh-CN"/>
        </w:rPr>
        <w:t>1</w:t>
      </w:r>
      <w:r>
        <w:rPr>
          <w:rFonts w:ascii="Times New Roman" w:hAnsi="Times New Roman"/>
          <w:sz w:val="24"/>
          <w:szCs w:val="24"/>
          <w:lang w:eastAsia="zh-CN"/>
        </w:rPr>
        <w:t>）生物多样性保护功能</w:t>
      </w:r>
    </w:p>
    <w:p w14:paraId="12CA5A2B" w14:textId="77777777" w:rsidR="00F96F41" w:rsidRDefault="00F96F41" w:rsidP="00F96F41">
      <w:pPr>
        <w:widowControl w:val="0"/>
        <w:adjustRightInd w:val="0"/>
        <w:snapToGrid w:val="0"/>
        <w:spacing w:line="360" w:lineRule="auto"/>
        <w:ind w:firstLine="482"/>
        <w:rPr>
          <w:rFonts w:ascii="Times New Roman" w:hAnsi="Times New Roman"/>
          <w:sz w:val="24"/>
          <w:szCs w:val="24"/>
          <w:lang w:eastAsia="zh-CN"/>
        </w:rPr>
      </w:pPr>
      <w:r>
        <w:rPr>
          <w:rFonts w:ascii="Times New Roman" w:hAnsi="Times New Roman"/>
          <w:sz w:val="24"/>
          <w:szCs w:val="24"/>
          <w:lang w:eastAsia="zh-CN"/>
        </w:rPr>
        <w:t>森林、灌丛、灌草丛生态系统，为周边野生动物提供了一定的生存繁衍空间，对野生动物物种多样性保护发挥着重要作用。</w:t>
      </w:r>
    </w:p>
    <w:p w14:paraId="77F1EFE5" w14:textId="77777777" w:rsidR="00F96F41" w:rsidRDefault="00F96F41" w:rsidP="00F96F41">
      <w:pPr>
        <w:widowControl w:val="0"/>
        <w:adjustRightInd w:val="0"/>
        <w:snapToGrid w:val="0"/>
        <w:spacing w:line="360" w:lineRule="auto"/>
        <w:ind w:firstLine="482"/>
        <w:rPr>
          <w:rFonts w:ascii="Times New Roman" w:hAnsi="Times New Roman"/>
          <w:sz w:val="24"/>
          <w:szCs w:val="24"/>
          <w:lang w:eastAsia="zh-CN"/>
        </w:rPr>
      </w:pPr>
      <w:r>
        <w:rPr>
          <w:rFonts w:ascii="Times New Roman" w:hAnsi="Times New Roman"/>
          <w:sz w:val="24"/>
          <w:szCs w:val="24"/>
          <w:lang w:eastAsia="zh-CN"/>
        </w:rPr>
        <w:lastRenderedPageBreak/>
        <w:t>（</w:t>
      </w:r>
      <w:r>
        <w:rPr>
          <w:rFonts w:ascii="Times New Roman" w:hAnsi="Times New Roman"/>
          <w:sz w:val="24"/>
          <w:szCs w:val="24"/>
          <w:lang w:eastAsia="zh-CN"/>
        </w:rPr>
        <w:t>2</w:t>
      </w:r>
      <w:r>
        <w:rPr>
          <w:rFonts w:ascii="Times New Roman" w:hAnsi="Times New Roman"/>
          <w:sz w:val="24"/>
          <w:szCs w:val="24"/>
          <w:lang w:eastAsia="zh-CN"/>
        </w:rPr>
        <w:t>）维持区域生态平衡功能</w:t>
      </w:r>
    </w:p>
    <w:p w14:paraId="178D20F3" w14:textId="77777777" w:rsidR="00F96F41" w:rsidRDefault="00F96F41" w:rsidP="00F96F41">
      <w:pPr>
        <w:widowControl w:val="0"/>
        <w:adjustRightInd w:val="0"/>
        <w:snapToGrid w:val="0"/>
        <w:spacing w:line="360" w:lineRule="auto"/>
        <w:ind w:firstLine="482"/>
        <w:rPr>
          <w:rFonts w:ascii="Times New Roman" w:hAnsi="Times New Roman"/>
          <w:sz w:val="24"/>
          <w:szCs w:val="24"/>
          <w:lang w:eastAsia="zh-CN"/>
        </w:rPr>
      </w:pPr>
      <w:r>
        <w:rPr>
          <w:rFonts w:ascii="Times New Roman" w:hAnsi="Times New Roman"/>
          <w:sz w:val="24"/>
          <w:szCs w:val="24"/>
          <w:lang w:eastAsia="zh-CN"/>
        </w:rPr>
        <w:t>森林、灌丛、灌草丛生态系统在维持区域生态平衡中也具有良好的作用，有助于保持区域水平衡的稳定性。</w:t>
      </w:r>
    </w:p>
    <w:p w14:paraId="1C35CE64" w14:textId="77777777" w:rsidR="00F96F41" w:rsidRDefault="00F96F41" w:rsidP="00F96F41">
      <w:pPr>
        <w:widowControl w:val="0"/>
        <w:adjustRightInd w:val="0"/>
        <w:snapToGrid w:val="0"/>
        <w:spacing w:line="360" w:lineRule="auto"/>
        <w:ind w:firstLine="482"/>
        <w:rPr>
          <w:rFonts w:ascii="Times New Roman" w:hAnsi="Times New Roman"/>
          <w:sz w:val="24"/>
          <w:szCs w:val="24"/>
          <w:lang w:eastAsia="zh-CN"/>
        </w:rPr>
      </w:pPr>
      <w:r>
        <w:rPr>
          <w:rFonts w:ascii="Times New Roman" w:hAnsi="Times New Roman"/>
          <w:sz w:val="24"/>
          <w:szCs w:val="24"/>
          <w:lang w:eastAsia="zh-CN"/>
        </w:rPr>
        <w:t>（</w:t>
      </w:r>
      <w:r>
        <w:rPr>
          <w:rFonts w:ascii="Times New Roman" w:hAnsi="Times New Roman"/>
          <w:sz w:val="24"/>
          <w:szCs w:val="24"/>
          <w:lang w:eastAsia="zh-CN"/>
        </w:rPr>
        <w:t>3</w:t>
      </w:r>
      <w:r>
        <w:rPr>
          <w:rFonts w:ascii="Times New Roman" w:hAnsi="Times New Roman"/>
          <w:sz w:val="24"/>
          <w:szCs w:val="24"/>
          <w:lang w:eastAsia="zh-CN"/>
        </w:rPr>
        <w:t>）生态安全保障功能</w:t>
      </w:r>
    </w:p>
    <w:p w14:paraId="573B8A13" w14:textId="77777777" w:rsidR="00F96F41" w:rsidRDefault="00F96F41" w:rsidP="00F96F41">
      <w:pPr>
        <w:widowControl w:val="0"/>
        <w:adjustRightInd w:val="0"/>
        <w:snapToGrid w:val="0"/>
        <w:spacing w:line="360" w:lineRule="auto"/>
        <w:ind w:firstLine="482"/>
        <w:rPr>
          <w:rFonts w:ascii="Times New Roman" w:hAnsi="Times New Roman"/>
          <w:sz w:val="24"/>
          <w:szCs w:val="24"/>
          <w:lang w:eastAsia="zh-CN"/>
        </w:rPr>
      </w:pPr>
      <w:r>
        <w:rPr>
          <w:rFonts w:ascii="Times New Roman" w:hAnsi="Times New Roman"/>
          <w:sz w:val="24"/>
          <w:szCs w:val="24"/>
          <w:lang w:eastAsia="zh-CN"/>
        </w:rPr>
        <w:t>森林、灌丛、灌草丛生态系统是野生动物必要的栖息地，也是维护</w:t>
      </w:r>
      <w:proofErr w:type="gramStart"/>
      <w:r>
        <w:rPr>
          <w:rFonts w:ascii="Times New Roman" w:hAnsi="Times New Roman"/>
          <w:sz w:val="24"/>
          <w:szCs w:val="24"/>
          <w:lang w:eastAsia="zh-CN"/>
        </w:rPr>
        <w:t>评价区</w:t>
      </w:r>
      <w:proofErr w:type="gramEnd"/>
      <w:r>
        <w:rPr>
          <w:rFonts w:ascii="Times New Roman" w:hAnsi="Times New Roman"/>
          <w:sz w:val="24"/>
          <w:szCs w:val="24"/>
          <w:lang w:eastAsia="zh-CN"/>
        </w:rPr>
        <w:t>生态安全的重要屏障。</w:t>
      </w:r>
    </w:p>
    <w:p w14:paraId="222CDA23" w14:textId="77777777" w:rsidR="00F96F41" w:rsidRPr="00F96F41"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82" w:name="_Toc110440101"/>
      <w:r w:rsidRPr="00F96F41">
        <w:rPr>
          <w:rFonts w:ascii="Times New Roman" w:eastAsia="黑体" w:hAnsi="Times New Roman"/>
          <w:b w:val="0"/>
          <w:sz w:val="24"/>
          <w:szCs w:val="24"/>
          <w:lang w:eastAsia="zh-CN"/>
        </w:rPr>
        <w:t>4.3.9</w:t>
      </w:r>
      <w:r w:rsidRPr="00F96F41">
        <w:rPr>
          <w:rFonts w:ascii="Times New Roman" w:eastAsia="黑体" w:hAnsi="Times New Roman"/>
          <w:b w:val="0"/>
          <w:sz w:val="24"/>
          <w:szCs w:val="24"/>
          <w:lang w:eastAsia="zh-CN"/>
        </w:rPr>
        <w:t>陆生野生动物现状调查</w:t>
      </w:r>
      <w:bookmarkEnd w:id="182"/>
    </w:p>
    <w:p w14:paraId="2DB94563" w14:textId="77777777" w:rsidR="00F96F41" w:rsidRDefault="00F96F41" w:rsidP="00F96F41">
      <w:pPr>
        <w:spacing w:line="480" w:lineRule="exact"/>
        <w:ind w:firstLineChars="200" w:firstLine="482"/>
        <w:rPr>
          <w:rFonts w:ascii="Times New Roman" w:hAnsi="Times New Roman"/>
          <w:b/>
          <w:bCs/>
          <w:sz w:val="24"/>
          <w:lang w:eastAsia="zh-CN"/>
        </w:rPr>
      </w:pPr>
      <w:r>
        <w:rPr>
          <w:rFonts w:ascii="Times New Roman" w:hAnsi="Times New Roman"/>
          <w:b/>
          <w:bCs/>
          <w:sz w:val="24"/>
          <w:lang w:eastAsia="zh-CN"/>
        </w:rPr>
        <w:t>1</w:t>
      </w:r>
      <w:r>
        <w:rPr>
          <w:rFonts w:ascii="Times New Roman" w:hAnsi="Times New Roman"/>
          <w:b/>
          <w:bCs/>
          <w:sz w:val="24"/>
          <w:lang w:eastAsia="zh-CN"/>
        </w:rPr>
        <w:t>、项目评价范围内陆生野生脊椎动物现状和特点</w:t>
      </w:r>
    </w:p>
    <w:p w14:paraId="37A7A42F" w14:textId="77777777" w:rsidR="00F96F41" w:rsidRDefault="00F96F41" w:rsidP="00F96F41">
      <w:pPr>
        <w:spacing w:line="500" w:lineRule="exact"/>
        <w:ind w:left="60" w:right="100" w:firstLine="482"/>
        <w:rPr>
          <w:rFonts w:ascii="Times New Roman" w:hAnsi="Times New Roman"/>
          <w:sz w:val="24"/>
          <w:lang w:eastAsia="zh-CN"/>
        </w:rPr>
      </w:pPr>
      <w:r>
        <w:rPr>
          <w:rFonts w:ascii="Times New Roman" w:hAnsi="Times New Roman"/>
          <w:sz w:val="24"/>
          <w:lang w:eastAsia="zh-CN"/>
        </w:rPr>
        <w:t>动物调查</w:t>
      </w:r>
      <w:proofErr w:type="gramStart"/>
      <w:r>
        <w:rPr>
          <w:rFonts w:ascii="Times New Roman" w:hAnsi="Times New Roman"/>
          <w:sz w:val="24"/>
          <w:lang w:eastAsia="zh-CN"/>
        </w:rPr>
        <w:t>采用样线调查法</w:t>
      </w:r>
      <w:proofErr w:type="gramEnd"/>
      <w:r>
        <w:rPr>
          <w:rFonts w:ascii="Times New Roman" w:hAnsi="Times New Roman"/>
          <w:sz w:val="24"/>
          <w:lang w:eastAsia="zh-CN"/>
        </w:rPr>
        <w:t>，设置</w:t>
      </w:r>
      <w:proofErr w:type="gramStart"/>
      <w:r>
        <w:rPr>
          <w:rFonts w:ascii="Times New Roman" w:hAnsi="Times New Roman"/>
          <w:sz w:val="24"/>
          <w:lang w:eastAsia="zh-CN"/>
        </w:rPr>
        <w:t>调查样线</w:t>
      </w:r>
      <w:r>
        <w:rPr>
          <w:rFonts w:ascii="Times New Roman" w:hAnsi="Times New Roman"/>
          <w:sz w:val="24"/>
          <w:lang w:eastAsia="zh-CN"/>
        </w:rPr>
        <w:t>4</w:t>
      </w:r>
      <w:r>
        <w:rPr>
          <w:rFonts w:ascii="Times New Roman" w:hAnsi="Times New Roman"/>
          <w:sz w:val="24"/>
          <w:lang w:eastAsia="zh-CN"/>
        </w:rPr>
        <w:t>条</w:t>
      </w:r>
      <w:proofErr w:type="gramEnd"/>
      <w:r>
        <w:rPr>
          <w:rFonts w:ascii="Times New Roman" w:hAnsi="Times New Roman"/>
          <w:sz w:val="24"/>
          <w:lang w:eastAsia="zh-CN"/>
        </w:rPr>
        <w:t>，样线长为</w:t>
      </w:r>
      <w:r>
        <w:rPr>
          <w:rFonts w:ascii="Times New Roman" w:hAnsi="Times New Roman"/>
          <w:sz w:val="24"/>
          <w:lang w:eastAsia="zh-CN"/>
        </w:rPr>
        <w:t>1-3km</w:t>
      </w:r>
      <w:r>
        <w:rPr>
          <w:rFonts w:ascii="Times New Roman" w:hAnsi="Times New Roman"/>
          <w:sz w:val="24"/>
          <w:lang w:eastAsia="zh-CN"/>
        </w:rPr>
        <w:t>，单侧观察宽度为</w:t>
      </w:r>
      <w:r>
        <w:rPr>
          <w:rFonts w:ascii="Times New Roman" w:hAnsi="Times New Roman"/>
          <w:sz w:val="24"/>
          <w:lang w:eastAsia="zh-CN"/>
        </w:rPr>
        <w:t>50m</w:t>
      </w:r>
      <w:r>
        <w:rPr>
          <w:rFonts w:ascii="Times New Roman" w:hAnsi="Times New Roman"/>
          <w:sz w:val="24"/>
          <w:lang w:eastAsia="zh-CN"/>
        </w:rPr>
        <w:t>，</w:t>
      </w:r>
      <w:proofErr w:type="gramStart"/>
      <w:r>
        <w:rPr>
          <w:rFonts w:ascii="Times New Roman" w:hAnsi="Times New Roman"/>
          <w:sz w:val="24"/>
          <w:lang w:eastAsia="zh-CN"/>
        </w:rPr>
        <w:t>样线分别</w:t>
      </w:r>
      <w:proofErr w:type="gramEnd"/>
      <w:r>
        <w:rPr>
          <w:rFonts w:ascii="Times New Roman" w:hAnsi="Times New Roman"/>
          <w:sz w:val="24"/>
          <w:lang w:eastAsia="zh-CN"/>
        </w:rPr>
        <w:t>设置在乔木林、灌草丛、耕地、居民点等地，涵盖了不同的生境条件，尽量在评价区内均匀分布。由于项目评价范围现有土地开发利用程度较高，人类活动对当地野生动物影响较大，野生动物组成比较简单，种类较少，多为鸟类和小型啮齿类动物，鸟类繁殖期多在食物资源丰富的春夏季，啮齿类动物多无固定繁殖期，蛇类越冬期主要在</w:t>
      </w:r>
      <w:r>
        <w:rPr>
          <w:rFonts w:ascii="Times New Roman" w:hAnsi="Times New Roman"/>
          <w:sz w:val="24"/>
          <w:lang w:eastAsia="zh-CN"/>
        </w:rPr>
        <w:t>11-</w:t>
      </w:r>
      <w:r>
        <w:rPr>
          <w:rFonts w:ascii="Times New Roman" w:hAnsi="Times New Roman"/>
          <w:sz w:val="24"/>
          <w:lang w:eastAsia="zh-CN"/>
        </w:rPr>
        <w:t>次年</w:t>
      </w:r>
      <w:r>
        <w:rPr>
          <w:rFonts w:ascii="Times New Roman" w:hAnsi="Times New Roman"/>
          <w:sz w:val="24"/>
          <w:lang w:eastAsia="zh-CN"/>
        </w:rPr>
        <w:t>4</w:t>
      </w:r>
      <w:r>
        <w:rPr>
          <w:rFonts w:ascii="Times New Roman" w:hAnsi="Times New Roman"/>
          <w:sz w:val="24"/>
          <w:lang w:eastAsia="zh-CN"/>
        </w:rPr>
        <w:t>月，本次评价以项目所在区域宣汉县陆生野生动物分布情况为准。</w:t>
      </w:r>
    </w:p>
    <w:p w14:paraId="355261E9"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4.3-17 </w:t>
      </w:r>
      <w:r w:rsidRPr="000C4084">
        <w:rPr>
          <w:rFonts w:ascii="Times New Roman" w:eastAsia="黑体" w:hAnsi="Times New Roman"/>
          <w:sz w:val="21"/>
          <w:szCs w:val="21"/>
          <w:lang w:eastAsia="zh-CN"/>
        </w:rPr>
        <w:t>野生动物野外</w:t>
      </w:r>
      <w:proofErr w:type="gramStart"/>
      <w:r w:rsidRPr="000C4084">
        <w:rPr>
          <w:rFonts w:ascii="Times New Roman" w:eastAsia="黑体" w:hAnsi="Times New Roman"/>
          <w:sz w:val="21"/>
          <w:szCs w:val="21"/>
          <w:lang w:eastAsia="zh-CN"/>
        </w:rPr>
        <w:t>调查样线分布</w:t>
      </w:r>
      <w:proofErr w:type="gramEnd"/>
      <w:r w:rsidRPr="000C4084">
        <w:rPr>
          <w:rFonts w:ascii="Times New Roman" w:eastAsia="黑体" w:hAnsi="Times New Roman"/>
          <w:sz w:val="21"/>
          <w:szCs w:val="21"/>
          <w:lang w:eastAsia="zh-CN"/>
        </w:rPr>
        <w:t>表</w:t>
      </w:r>
    </w:p>
    <w:p w14:paraId="34830262" w14:textId="77777777" w:rsidR="00F96F41" w:rsidRDefault="00F96F41" w:rsidP="00F96F41">
      <w:pPr>
        <w:spacing w:line="99" w:lineRule="exact"/>
        <w:rPr>
          <w:rFonts w:ascii="Times New Roman" w:hAnsi="Times New Roman"/>
          <w:lang w:eastAsia="zh-CN"/>
        </w:rPr>
      </w:pP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0"/>
        <w:gridCol w:w="3337"/>
        <w:gridCol w:w="3343"/>
      </w:tblGrid>
      <w:tr w:rsidR="00F96F41" w14:paraId="11EB815D" w14:textId="77777777" w:rsidTr="007A614F">
        <w:trPr>
          <w:trHeight w:val="654"/>
          <w:jc w:val="center"/>
        </w:trPr>
        <w:tc>
          <w:tcPr>
            <w:tcW w:w="976" w:type="pct"/>
            <w:vAlign w:val="center"/>
          </w:tcPr>
          <w:p w14:paraId="20FF422B"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样带编号</w:t>
            </w:r>
          </w:p>
        </w:tc>
        <w:tc>
          <w:tcPr>
            <w:tcW w:w="2010" w:type="pct"/>
            <w:vAlign w:val="center"/>
          </w:tcPr>
          <w:p w14:paraId="7B9A39EB"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生态环境</w:t>
            </w:r>
          </w:p>
        </w:tc>
        <w:tc>
          <w:tcPr>
            <w:tcW w:w="2014" w:type="pct"/>
            <w:vAlign w:val="center"/>
          </w:tcPr>
          <w:p w14:paraId="66ACE574"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主要野生动物类型</w:t>
            </w:r>
          </w:p>
        </w:tc>
      </w:tr>
      <w:tr w:rsidR="00F96F41" w14:paraId="2A2618FC" w14:textId="77777777" w:rsidTr="007A614F">
        <w:trPr>
          <w:trHeight w:val="316"/>
          <w:jc w:val="center"/>
        </w:trPr>
        <w:tc>
          <w:tcPr>
            <w:tcW w:w="976" w:type="pct"/>
            <w:vAlign w:val="center"/>
          </w:tcPr>
          <w:p w14:paraId="12CE87AF"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01</w:t>
            </w:r>
          </w:p>
        </w:tc>
        <w:tc>
          <w:tcPr>
            <w:tcW w:w="2010" w:type="pct"/>
            <w:vAlign w:val="center"/>
          </w:tcPr>
          <w:p w14:paraId="1837EF36"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乔木林</w:t>
            </w:r>
          </w:p>
        </w:tc>
        <w:tc>
          <w:tcPr>
            <w:tcW w:w="2014" w:type="pct"/>
            <w:vAlign w:val="center"/>
          </w:tcPr>
          <w:p w14:paraId="34E0ABA8"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鸟类、两栖类、爬行类</w:t>
            </w:r>
          </w:p>
        </w:tc>
      </w:tr>
      <w:tr w:rsidR="00F96F41" w14:paraId="02053F4B" w14:textId="77777777" w:rsidTr="007A614F">
        <w:trPr>
          <w:trHeight w:val="316"/>
          <w:jc w:val="center"/>
        </w:trPr>
        <w:tc>
          <w:tcPr>
            <w:tcW w:w="976" w:type="pct"/>
            <w:vAlign w:val="center"/>
          </w:tcPr>
          <w:p w14:paraId="129943EE"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02</w:t>
            </w:r>
          </w:p>
        </w:tc>
        <w:tc>
          <w:tcPr>
            <w:tcW w:w="2010" w:type="pct"/>
            <w:vAlign w:val="center"/>
          </w:tcPr>
          <w:p w14:paraId="1CCFC6C6"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灌丛</w:t>
            </w:r>
          </w:p>
        </w:tc>
        <w:tc>
          <w:tcPr>
            <w:tcW w:w="2014" w:type="pct"/>
            <w:vAlign w:val="center"/>
          </w:tcPr>
          <w:p w14:paraId="6A094E14"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鸟类、两栖类、爬行类</w:t>
            </w:r>
          </w:p>
        </w:tc>
      </w:tr>
      <w:tr w:rsidR="00F96F41" w14:paraId="708BD0D0" w14:textId="77777777" w:rsidTr="007A614F">
        <w:trPr>
          <w:trHeight w:val="317"/>
          <w:jc w:val="center"/>
        </w:trPr>
        <w:tc>
          <w:tcPr>
            <w:tcW w:w="976" w:type="pct"/>
            <w:vAlign w:val="center"/>
          </w:tcPr>
          <w:p w14:paraId="1E59D48C"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03</w:t>
            </w:r>
          </w:p>
        </w:tc>
        <w:tc>
          <w:tcPr>
            <w:tcW w:w="2010" w:type="pct"/>
            <w:vAlign w:val="center"/>
          </w:tcPr>
          <w:p w14:paraId="773BD075"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耕地</w:t>
            </w:r>
          </w:p>
        </w:tc>
        <w:tc>
          <w:tcPr>
            <w:tcW w:w="2014" w:type="pct"/>
            <w:vAlign w:val="center"/>
          </w:tcPr>
          <w:p w14:paraId="4CB901ED"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鸟类、两栖类、爬行类</w:t>
            </w:r>
          </w:p>
        </w:tc>
      </w:tr>
      <w:tr w:rsidR="00F96F41" w14:paraId="7CA0F829" w14:textId="77777777" w:rsidTr="007A614F">
        <w:trPr>
          <w:trHeight w:val="316"/>
          <w:jc w:val="center"/>
        </w:trPr>
        <w:tc>
          <w:tcPr>
            <w:tcW w:w="976" w:type="pct"/>
            <w:vAlign w:val="center"/>
          </w:tcPr>
          <w:p w14:paraId="3ED6B519"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04</w:t>
            </w:r>
          </w:p>
        </w:tc>
        <w:tc>
          <w:tcPr>
            <w:tcW w:w="2010" w:type="pct"/>
            <w:vAlign w:val="center"/>
          </w:tcPr>
          <w:p w14:paraId="4DEE4B89"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居民点</w:t>
            </w:r>
          </w:p>
        </w:tc>
        <w:tc>
          <w:tcPr>
            <w:tcW w:w="2014" w:type="pct"/>
            <w:vAlign w:val="center"/>
          </w:tcPr>
          <w:p w14:paraId="49D49D3D"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鸟类、兽类、爬行类</w:t>
            </w:r>
          </w:p>
        </w:tc>
      </w:tr>
    </w:tbl>
    <w:p w14:paraId="465D3647" w14:textId="77777777" w:rsidR="00F96F41" w:rsidRDefault="00F96F41" w:rsidP="00F96F41">
      <w:pPr>
        <w:spacing w:line="480" w:lineRule="exact"/>
        <w:ind w:firstLineChars="200" w:firstLine="482"/>
        <w:rPr>
          <w:rFonts w:ascii="Times New Roman" w:hAnsi="Times New Roman"/>
          <w:b/>
          <w:bCs/>
          <w:sz w:val="24"/>
          <w:lang w:eastAsia="zh-CN"/>
        </w:rPr>
      </w:pPr>
      <w:r>
        <w:rPr>
          <w:rFonts w:ascii="Times New Roman" w:hAnsi="Times New Roman"/>
          <w:b/>
          <w:bCs/>
          <w:sz w:val="24"/>
          <w:lang w:eastAsia="zh-CN"/>
        </w:rPr>
        <w:t>2</w:t>
      </w:r>
      <w:r>
        <w:rPr>
          <w:rFonts w:ascii="Times New Roman" w:hAnsi="Times New Roman"/>
          <w:b/>
          <w:bCs/>
          <w:sz w:val="24"/>
          <w:lang w:eastAsia="zh-CN"/>
        </w:rPr>
        <w:t>、物种组成</w:t>
      </w:r>
    </w:p>
    <w:p w14:paraId="00F82587" w14:textId="77777777" w:rsidR="00F96F41" w:rsidRDefault="00F96F41" w:rsidP="00F96F41">
      <w:pPr>
        <w:spacing w:line="500" w:lineRule="exact"/>
        <w:ind w:left="60" w:right="100" w:firstLine="482"/>
        <w:rPr>
          <w:rFonts w:ascii="Times New Roman" w:hAnsi="Times New Roman"/>
          <w:sz w:val="24"/>
          <w:lang w:eastAsia="zh-CN"/>
        </w:rPr>
      </w:pPr>
      <w:r>
        <w:rPr>
          <w:rFonts w:ascii="Times New Roman" w:hAnsi="Times New Roman"/>
          <w:sz w:val="24"/>
          <w:lang w:eastAsia="zh-CN"/>
        </w:rPr>
        <w:t>根据现场调查、访问，参考保护区科考报告资料，</w:t>
      </w:r>
      <w:proofErr w:type="gramStart"/>
      <w:r>
        <w:rPr>
          <w:rFonts w:ascii="Times New Roman" w:hAnsi="Times New Roman"/>
          <w:sz w:val="24"/>
          <w:lang w:eastAsia="zh-CN"/>
        </w:rPr>
        <w:t>评价区</w:t>
      </w:r>
      <w:proofErr w:type="gramEnd"/>
      <w:r>
        <w:rPr>
          <w:rFonts w:ascii="Times New Roman" w:hAnsi="Times New Roman"/>
          <w:sz w:val="24"/>
          <w:lang w:eastAsia="zh-CN"/>
        </w:rPr>
        <w:t>及周边不完全统计有野生脊椎动物</w:t>
      </w:r>
      <w:r>
        <w:rPr>
          <w:rFonts w:ascii="Times New Roman" w:hAnsi="Times New Roman"/>
          <w:sz w:val="24"/>
          <w:lang w:eastAsia="zh-CN"/>
        </w:rPr>
        <w:t>19</w:t>
      </w:r>
      <w:r>
        <w:rPr>
          <w:rFonts w:ascii="Times New Roman" w:hAnsi="Times New Roman"/>
          <w:sz w:val="24"/>
          <w:lang w:eastAsia="zh-CN"/>
        </w:rPr>
        <w:t>目</w:t>
      </w:r>
      <w:r>
        <w:rPr>
          <w:rFonts w:ascii="Times New Roman" w:hAnsi="Times New Roman"/>
          <w:sz w:val="24"/>
          <w:lang w:eastAsia="zh-CN"/>
        </w:rPr>
        <w:t>35</w:t>
      </w:r>
      <w:r>
        <w:rPr>
          <w:rFonts w:ascii="Times New Roman" w:hAnsi="Times New Roman"/>
          <w:sz w:val="24"/>
          <w:lang w:eastAsia="zh-CN"/>
        </w:rPr>
        <w:t>科</w:t>
      </w:r>
      <w:r>
        <w:rPr>
          <w:rFonts w:ascii="Times New Roman" w:hAnsi="Times New Roman"/>
          <w:sz w:val="24"/>
          <w:lang w:eastAsia="zh-CN"/>
        </w:rPr>
        <w:t>65</w:t>
      </w:r>
      <w:r>
        <w:rPr>
          <w:rFonts w:ascii="Times New Roman" w:hAnsi="Times New Roman"/>
          <w:sz w:val="24"/>
          <w:lang w:eastAsia="zh-CN"/>
        </w:rPr>
        <w:t>种，其中两栖类</w:t>
      </w:r>
      <w:r>
        <w:rPr>
          <w:rFonts w:ascii="Times New Roman" w:hAnsi="Times New Roman"/>
          <w:sz w:val="24"/>
          <w:lang w:eastAsia="zh-CN"/>
        </w:rPr>
        <w:t>1</w:t>
      </w:r>
      <w:r>
        <w:rPr>
          <w:rFonts w:ascii="Times New Roman" w:hAnsi="Times New Roman"/>
          <w:sz w:val="24"/>
          <w:lang w:eastAsia="zh-CN"/>
        </w:rPr>
        <w:t>目</w:t>
      </w:r>
      <w:r>
        <w:rPr>
          <w:rFonts w:ascii="Times New Roman" w:hAnsi="Times New Roman"/>
          <w:sz w:val="24"/>
          <w:lang w:eastAsia="zh-CN"/>
        </w:rPr>
        <w:t>3</w:t>
      </w:r>
      <w:r>
        <w:rPr>
          <w:rFonts w:ascii="Times New Roman" w:hAnsi="Times New Roman"/>
          <w:sz w:val="24"/>
          <w:lang w:eastAsia="zh-CN"/>
        </w:rPr>
        <w:t>科</w:t>
      </w:r>
      <w:r>
        <w:rPr>
          <w:rFonts w:ascii="Times New Roman" w:hAnsi="Times New Roman"/>
          <w:sz w:val="24"/>
          <w:lang w:eastAsia="zh-CN"/>
        </w:rPr>
        <w:t>5</w:t>
      </w:r>
      <w:r>
        <w:rPr>
          <w:rFonts w:ascii="Times New Roman" w:hAnsi="Times New Roman"/>
          <w:sz w:val="24"/>
          <w:lang w:eastAsia="zh-CN"/>
        </w:rPr>
        <w:t>种，爬行类</w:t>
      </w:r>
      <w:r>
        <w:rPr>
          <w:rFonts w:ascii="Times New Roman" w:hAnsi="Times New Roman"/>
          <w:sz w:val="24"/>
          <w:lang w:eastAsia="zh-CN"/>
        </w:rPr>
        <w:t>1</w:t>
      </w:r>
      <w:r>
        <w:rPr>
          <w:rFonts w:ascii="Times New Roman" w:hAnsi="Times New Roman"/>
          <w:sz w:val="24"/>
          <w:lang w:eastAsia="zh-CN"/>
        </w:rPr>
        <w:t>目</w:t>
      </w:r>
      <w:r>
        <w:rPr>
          <w:rFonts w:ascii="Times New Roman" w:hAnsi="Times New Roman"/>
          <w:sz w:val="24"/>
          <w:lang w:eastAsia="zh-CN"/>
        </w:rPr>
        <w:t>2</w:t>
      </w:r>
      <w:r>
        <w:rPr>
          <w:rFonts w:ascii="Times New Roman" w:hAnsi="Times New Roman"/>
          <w:sz w:val="24"/>
          <w:lang w:eastAsia="zh-CN"/>
        </w:rPr>
        <w:t>科</w:t>
      </w:r>
      <w:r>
        <w:rPr>
          <w:rFonts w:ascii="Times New Roman" w:hAnsi="Times New Roman"/>
          <w:sz w:val="24"/>
          <w:lang w:eastAsia="zh-CN"/>
        </w:rPr>
        <w:t>6</w:t>
      </w:r>
      <w:r>
        <w:rPr>
          <w:rFonts w:ascii="Times New Roman" w:hAnsi="Times New Roman"/>
          <w:sz w:val="24"/>
          <w:lang w:eastAsia="zh-CN"/>
        </w:rPr>
        <w:t>种，哺乳类</w:t>
      </w:r>
      <w:r>
        <w:rPr>
          <w:rFonts w:ascii="Times New Roman" w:hAnsi="Times New Roman"/>
          <w:sz w:val="24"/>
          <w:lang w:eastAsia="zh-CN"/>
        </w:rPr>
        <w:t>6</w:t>
      </w:r>
      <w:r>
        <w:rPr>
          <w:rFonts w:ascii="Times New Roman" w:hAnsi="Times New Roman"/>
          <w:sz w:val="24"/>
          <w:lang w:eastAsia="zh-CN"/>
        </w:rPr>
        <w:t>目</w:t>
      </w:r>
      <w:r>
        <w:rPr>
          <w:rFonts w:ascii="Times New Roman" w:hAnsi="Times New Roman"/>
          <w:sz w:val="24"/>
          <w:lang w:eastAsia="zh-CN"/>
        </w:rPr>
        <w:t>9</w:t>
      </w:r>
      <w:r>
        <w:rPr>
          <w:rFonts w:ascii="Times New Roman" w:hAnsi="Times New Roman"/>
          <w:sz w:val="24"/>
          <w:lang w:eastAsia="zh-CN"/>
        </w:rPr>
        <w:t>科</w:t>
      </w:r>
      <w:r>
        <w:rPr>
          <w:rFonts w:ascii="Times New Roman" w:hAnsi="Times New Roman"/>
          <w:sz w:val="24"/>
          <w:lang w:eastAsia="zh-CN"/>
        </w:rPr>
        <w:t>15</w:t>
      </w:r>
      <w:r>
        <w:rPr>
          <w:rFonts w:ascii="Times New Roman" w:hAnsi="Times New Roman"/>
          <w:sz w:val="24"/>
          <w:lang w:eastAsia="zh-CN"/>
        </w:rPr>
        <w:t>种，鸟类</w:t>
      </w:r>
      <w:r>
        <w:rPr>
          <w:rFonts w:ascii="Times New Roman" w:hAnsi="Times New Roman"/>
          <w:sz w:val="24"/>
          <w:lang w:eastAsia="zh-CN"/>
        </w:rPr>
        <w:t>11</w:t>
      </w:r>
      <w:r>
        <w:rPr>
          <w:rFonts w:ascii="Times New Roman" w:hAnsi="Times New Roman"/>
          <w:sz w:val="24"/>
          <w:lang w:eastAsia="zh-CN"/>
        </w:rPr>
        <w:t>目</w:t>
      </w:r>
      <w:r>
        <w:rPr>
          <w:rFonts w:ascii="Times New Roman" w:hAnsi="Times New Roman"/>
          <w:sz w:val="24"/>
          <w:lang w:eastAsia="zh-CN"/>
        </w:rPr>
        <w:t>21</w:t>
      </w:r>
      <w:r>
        <w:rPr>
          <w:rFonts w:ascii="Times New Roman" w:hAnsi="Times New Roman"/>
          <w:sz w:val="24"/>
          <w:lang w:eastAsia="zh-CN"/>
        </w:rPr>
        <w:t>科</w:t>
      </w:r>
      <w:r>
        <w:rPr>
          <w:rFonts w:ascii="Times New Roman" w:hAnsi="Times New Roman"/>
          <w:sz w:val="24"/>
          <w:lang w:eastAsia="zh-CN"/>
        </w:rPr>
        <w:t>39</w:t>
      </w:r>
      <w:r>
        <w:rPr>
          <w:rFonts w:ascii="Times New Roman" w:hAnsi="Times New Roman"/>
          <w:sz w:val="24"/>
          <w:lang w:eastAsia="zh-CN"/>
        </w:rPr>
        <w:t>种。</w:t>
      </w:r>
    </w:p>
    <w:p w14:paraId="4AC45674"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4.3-18 </w:t>
      </w:r>
      <w:proofErr w:type="gramStart"/>
      <w:r w:rsidRPr="000C4084">
        <w:rPr>
          <w:rFonts w:ascii="Times New Roman" w:eastAsia="黑体" w:hAnsi="Times New Roman"/>
          <w:sz w:val="21"/>
          <w:szCs w:val="21"/>
          <w:lang w:eastAsia="zh-CN"/>
        </w:rPr>
        <w:t>评价区</w:t>
      </w:r>
      <w:proofErr w:type="gramEnd"/>
      <w:r w:rsidRPr="000C4084">
        <w:rPr>
          <w:rFonts w:ascii="Times New Roman" w:eastAsia="黑体" w:hAnsi="Times New Roman"/>
          <w:sz w:val="21"/>
          <w:szCs w:val="21"/>
          <w:lang w:eastAsia="zh-CN"/>
        </w:rPr>
        <w:t>野生脊椎动物物种组成</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15"/>
        <w:gridCol w:w="1140"/>
        <w:gridCol w:w="1140"/>
        <w:gridCol w:w="1300"/>
        <w:gridCol w:w="1355"/>
        <w:gridCol w:w="1230"/>
        <w:gridCol w:w="820"/>
      </w:tblGrid>
      <w:tr w:rsidR="00F96F41" w14:paraId="7FDE4929" w14:textId="77777777" w:rsidTr="007A614F">
        <w:trPr>
          <w:trHeight w:val="430"/>
          <w:jc w:val="center"/>
        </w:trPr>
        <w:tc>
          <w:tcPr>
            <w:tcW w:w="792" w:type="pct"/>
            <w:vAlign w:val="center"/>
          </w:tcPr>
          <w:p w14:paraId="693572A3"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类别</w:t>
            </w:r>
          </w:p>
        </w:tc>
        <w:tc>
          <w:tcPr>
            <w:tcW w:w="687" w:type="pct"/>
            <w:vAlign w:val="center"/>
          </w:tcPr>
          <w:p w14:paraId="427BBBFE"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目数</w:t>
            </w:r>
          </w:p>
        </w:tc>
        <w:tc>
          <w:tcPr>
            <w:tcW w:w="687" w:type="pct"/>
            <w:vAlign w:val="center"/>
          </w:tcPr>
          <w:p w14:paraId="1FE7E4E1" w14:textId="77777777" w:rsidR="00F96F41" w:rsidRDefault="00F96F41" w:rsidP="007203CB">
            <w:pPr>
              <w:jc w:val="center"/>
              <w:textAlignment w:val="bottom"/>
              <w:rPr>
                <w:rFonts w:ascii="Times New Roman" w:hAnsi="Times New Roman"/>
                <w:sz w:val="21"/>
                <w:szCs w:val="21"/>
                <w:lang w:eastAsia="zh-CN" w:bidi="ar"/>
              </w:rPr>
            </w:pPr>
            <w:proofErr w:type="gramStart"/>
            <w:r>
              <w:rPr>
                <w:rFonts w:ascii="Times New Roman" w:hAnsi="Times New Roman"/>
                <w:sz w:val="21"/>
                <w:szCs w:val="21"/>
                <w:lang w:eastAsia="zh-CN" w:bidi="ar"/>
              </w:rPr>
              <w:t>科数</w:t>
            </w:r>
            <w:proofErr w:type="gramEnd"/>
          </w:p>
        </w:tc>
        <w:tc>
          <w:tcPr>
            <w:tcW w:w="783" w:type="pct"/>
            <w:vAlign w:val="center"/>
          </w:tcPr>
          <w:p w14:paraId="1E444AE8"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物种数</w:t>
            </w:r>
          </w:p>
        </w:tc>
        <w:tc>
          <w:tcPr>
            <w:tcW w:w="816" w:type="pct"/>
            <w:vAlign w:val="center"/>
          </w:tcPr>
          <w:p w14:paraId="3CFA5E7A"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国家</w:t>
            </w:r>
            <w:r>
              <w:rPr>
                <w:rFonts w:ascii="Times New Roman" w:hAnsi="Times New Roman"/>
                <w:sz w:val="21"/>
                <w:szCs w:val="21"/>
                <w:lang w:eastAsia="zh-CN" w:bidi="ar"/>
              </w:rPr>
              <w:t>Ⅰ</w:t>
            </w:r>
            <w:r>
              <w:rPr>
                <w:rFonts w:ascii="Times New Roman" w:hAnsi="Times New Roman"/>
                <w:sz w:val="21"/>
                <w:szCs w:val="21"/>
                <w:lang w:eastAsia="zh-CN" w:bidi="ar"/>
              </w:rPr>
              <w:t>级</w:t>
            </w:r>
          </w:p>
        </w:tc>
        <w:tc>
          <w:tcPr>
            <w:tcW w:w="741" w:type="pct"/>
            <w:vAlign w:val="center"/>
          </w:tcPr>
          <w:p w14:paraId="6C075100"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国家</w:t>
            </w:r>
            <w:r>
              <w:rPr>
                <w:rFonts w:ascii="Times New Roman" w:hAnsi="Times New Roman"/>
                <w:sz w:val="21"/>
                <w:szCs w:val="21"/>
                <w:lang w:eastAsia="zh-CN" w:bidi="ar"/>
              </w:rPr>
              <w:t>Ⅱ</w:t>
            </w:r>
            <w:r>
              <w:rPr>
                <w:rFonts w:ascii="Times New Roman" w:hAnsi="Times New Roman"/>
                <w:sz w:val="21"/>
                <w:szCs w:val="21"/>
                <w:lang w:eastAsia="zh-CN" w:bidi="ar"/>
              </w:rPr>
              <w:t>级</w:t>
            </w:r>
          </w:p>
        </w:tc>
        <w:tc>
          <w:tcPr>
            <w:tcW w:w="494" w:type="pct"/>
            <w:vAlign w:val="center"/>
          </w:tcPr>
          <w:p w14:paraId="6FBB4F4E"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省级</w:t>
            </w:r>
          </w:p>
        </w:tc>
      </w:tr>
      <w:tr w:rsidR="00F96F41" w14:paraId="05D8FC8D" w14:textId="77777777" w:rsidTr="007A614F">
        <w:trPr>
          <w:trHeight w:val="426"/>
          <w:jc w:val="center"/>
        </w:trPr>
        <w:tc>
          <w:tcPr>
            <w:tcW w:w="792" w:type="pct"/>
            <w:vAlign w:val="center"/>
          </w:tcPr>
          <w:p w14:paraId="0DA9A468"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两栖类</w:t>
            </w:r>
          </w:p>
        </w:tc>
        <w:tc>
          <w:tcPr>
            <w:tcW w:w="687" w:type="pct"/>
            <w:vAlign w:val="center"/>
          </w:tcPr>
          <w:p w14:paraId="4014DCA8"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1</w:t>
            </w:r>
          </w:p>
        </w:tc>
        <w:tc>
          <w:tcPr>
            <w:tcW w:w="687" w:type="pct"/>
            <w:vAlign w:val="center"/>
          </w:tcPr>
          <w:p w14:paraId="7B61FFAE"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w:t>
            </w:r>
          </w:p>
        </w:tc>
        <w:tc>
          <w:tcPr>
            <w:tcW w:w="783" w:type="pct"/>
            <w:vAlign w:val="center"/>
          </w:tcPr>
          <w:p w14:paraId="799AB091"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5</w:t>
            </w:r>
          </w:p>
        </w:tc>
        <w:tc>
          <w:tcPr>
            <w:tcW w:w="816" w:type="pct"/>
            <w:vAlign w:val="center"/>
          </w:tcPr>
          <w:p w14:paraId="3E749C58"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w:t>
            </w:r>
          </w:p>
        </w:tc>
        <w:tc>
          <w:tcPr>
            <w:tcW w:w="741" w:type="pct"/>
            <w:vAlign w:val="center"/>
          </w:tcPr>
          <w:p w14:paraId="1A9EA494"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w:t>
            </w:r>
          </w:p>
        </w:tc>
        <w:tc>
          <w:tcPr>
            <w:tcW w:w="494" w:type="pct"/>
            <w:vAlign w:val="center"/>
          </w:tcPr>
          <w:p w14:paraId="531C759D"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w:t>
            </w:r>
          </w:p>
        </w:tc>
      </w:tr>
      <w:tr w:rsidR="00F96F41" w14:paraId="6A7BA54E" w14:textId="77777777" w:rsidTr="007A614F">
        <w:trPr>
          <w:trHeight w:val="426"/>
          <w:jc w:val="center"/>
        </w:trPr>
        <w:tc>
          <w:tcPr>
            <w:tcW w:w="792" w:type="pct"/>
            <w:vAlign w:val="center"/>
          </w:tcPr>
          <w:p w14:paraId="705D7201"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爬行类</w:t>
            </w:r>
          </w:p>
        </w:tc>
        <w:tc>
          <w:tcPr>
            <w:tcW w:w="687" w:type="pct"/>
            <w:vAlign w:val="center"/>
          </w:tcPr>
          <w:p w14:paraId="4BEB86D3"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1</w:t>
            </w:r>
          </w:p>
        </w:tc>
        <w:tc>
          <w:tcPr>
            <w:tcW w:w="687" w:type="pct"/>
            <w:vAlign w:val="center"/>
          </w:tcPr>
          <w:p w14:paraId="25A02D3D"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w:t>
            </w:r>
          </w:p>
        </w:tc>
        <w:tc>
          <w:tcPr>
            <w:tcW w:w="783" w:type="pct"/>
            <w:vAlign w:val="center"/>
          </w:tcPr>
          <w:p w14:paraId="0CF435CF"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6</w:t>
            </w:r>
          </w:p>
        </w:tc>
        <w:tc>
          <w:tcPr>
            <w:tcW w:w="816" w:type="pct"/>
            <w:vAlign w:val="center"/>
          </w:tcPr>
          <w:p w14:paraId="0FC105F7"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w:t>
            </w:r>
          </w:p>
        </w:tc>
        <w:tc>
          <w:tcPr>
            <w:tcW w:w="741" w:type="pct"/>
            <w:vAlign w:val="center"/>
          </w:tcPr>
          <w:p w14:paraId="7B0E9E4F"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w:t>
            </w:r>
          </w:p>
        </w:tc>
        <w:tc>
          <w:tcPr>
            <w:tcW w:w="494" w:type="pct"/>
            <w:vAlign w:val="center"/>
          </w:tcPr>
          <w:p w14:paraId="7ADC24C5"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w:t>
            </w:r>
          </w:p>
        </w:tc>
      </w:tr>
      <w:tr w:rsidR="00F96F41" w14:paraId="72F39B1B" w14:textId="77777777" w:rsidTr="007A614F">
        <w:trPr>
          <w:trHeight w:val="426"/>
          <w:jc w:val="center"/>
        </w:trPr>
        <w:tc>
          <w:tcPr>
            <w:tcW w:w="792" w:type="pct"/>
            <w:vAlign w:val="center"/>
          </w:tcPr>
          <w:p w14:paraId="24819866"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鸟类</w:t>
            </w:r>
          </w:p>
        </w:tc>
        <w:tc>
          <w:tcPr>
            <w:tcW w:w="687" w:type="pct"/>
            <w:vAlign w:val="center"/>
          </w:tcPr>
          <w:p w14:paraId="1AC04C96"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11</w:t>
            </w:r>
          </w:p>
        </w:tc>
        <w:tc>
          <w:tcPr>
            <w:tcW w:w="687" w:type="pct"/>
            <w:vAlign w:val="center"/>
          </w:tcPr>
          <w:p w14:paraId="5E46CD90"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21</w:t>
            </w:r>
          </w:p>
        </w:tc>
        <w:tc>
          <w:tcPr>
            <w:tcW w:w="783" w:type="pct"/>
            <w:vAlign w:val="center"/>
          </w:tcPr>
          <w:p w14:paraId="5D48FA8E"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39</w:t>
            </w:r>
          </w:p>
        </w:tc>
        <w:tc>
          <w:tcPr>
            <w:tcW w:w="816" w:type="pct"/>
            <w:vAlign w:val="center"/>
          </w:tcPr>
          <w:p w14:paraId="53C11358"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w:t>
            </w:r>
          </w:p>
        </w:tc>
        <w:tc>
          <w:tcPr>
            <w:tcW w:w="741" w:type="pct"/>
            <w:vAlign w:val="center"/>
          </w:tcPr>
          <w:p w14:paraId="310FF72E"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w:t>
            </w:r>
          </w:p>
        </w:tc>
        <w:tc>
          <w:tcPr>
            <w:tcW w:w="494" w:type="pct"/>
            <w:vAlign w:val="center"/>
          </w:tcPr>
          <w:p w14:paraId="4C8A5BE1"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w:t>
            </w:r>
          </w:p>
        </w:tc>
      </w:tr>
      <w:tr w:rsidR="00F96F41" w14:paraId="10CADA6B" w14:textId="77777777" w:rsidTr="007A614F">
        <w:trPr>
          <w:trHeight w:val="447"/>
          <w:jc w:val="center"/>
        </w:trPr>
        <w:tc>
          <w:tcPr>
            <w:tcW w:w="792" w:type="pct"/>
            <w:vAlign w:val="center"/>
          </w:tcPr>
          <w:p w14:paraId="069248E2"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lastRenderedPageBreak/>
              <w:t>兽类</w:t>
            </w:r>
          </w:p>
        </w:tc>
        <w:tc>
          <w:tcPr>
            <w:tcW w:w="687" w:type="pct"/>
            <w:vAlign w:val="center"/>
          </w:tcPr>
          <w:p w14:paraId="3502B322"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6</w:t>
            </w:r>
          </w:p>
        </w:tc>
        <w:tc>
          <w:tcPr>
            <w:tcW w:w="687" w:type="pct"/>
            <w:vAlign w:val="center"/>
          </w:tcPr>
          <w:p w14:paraId="439EFF8F"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9</w:t>
            </w:r>
          </w:p>
        </w:tc>
        <w:tc>
          <w:tcPr>
            <w:tcW w:w="783" w:type="pct"/>
            <w:vAlign w:val="center"/>
          </w:tcPr>
          <w:p w14:paraId="45BEF37B"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15</w:t>
            </w:r>
          </w:p>
        </w:tc>
        <w:tc>
          <w:tcPr>
            <w:tcW w:w="816" w:type="pct"/>
            <w:vAlign w:val="center"/>
          </w:tcPr>
          <w:p w14:paraId="498F8A0D"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w:t>
            </w:r>
          </w:p>
        </w:tc>
        <w:tc>
          <w:tcPr>
            <w:tcW w:w="741" w:type="pct"/>
            <w:vAlign w:val="center"/>
          </w:tcPr>
          <w:p w14:paraId="22B002CB"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w:t>
            </w:r>
          </w:p>
        </w:tc>
        <w:tc>
          <w:tcPr>
            <w:tcW w:w="494" w:type="pct"/>
            <w:vAlign w:val="center"/>
          </w:tcPr>
          <w:p w14:paraId="5567F911"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w:t>
            </w:r>
          </w:p>
        </w:tc>
      </w:tr>
      <w:tr w:rsidR="00F96F41" w14:paraId="05A43F84" w14:textId="77777777" w:rsidTr="007A614F">
        <w:trPr>
          <w:trHeight w:val="433"/>
          <w:jc w:val="center"/>
        </w:trPr>
        <w:tc>
          <w:tcPr>
            <w:tcW w:w="792" w:type="pct"/>
            <w:vAlign w:val="center"/>
          </w:tcPr>
          <w:p w14:paraId="5129FB29"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合计</w:t>
            </w:r>
          </w:p>
        </w:tc>
        <w:tc>
          <w:tcPr>
            <w:tcW w:w="687" w:type="pct"/>
            <w:vAlign w:val="center"/>
          </w:tcPr>
          <w:p w14:paraId="529527E3"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19</w:t>
            </w:r>
          </w:p>
        </w:tc>
        <w:tc>
          <w:tcPr>
            <w:tcW w:w="687" w:type="pct"/>
            <w:vAlign w:val="center"/>
          </w:tcPr>
          <w:p w14:paraId="3F28210E"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35</w:t>
            </w:r>
          </w:p>
        </w:tc>
        <w:tc>
          <w:tcPr>
            <w:tcW w:w="783" w:type="pct"/>
            <w:vAlign w:val="center"/>
          </w:tcPr>
          <w:p w14:paraId="0188FE04"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65</w:t>
            </w:r>
          </w:p>
        </w:tc>
        <w:tc>
          <w:tcPr>
            <w:tcW w:w="816" w:type="pct"/>
            <w:vAlign w:val="center"/>
          </w:tcPr>
          <w:p w14:paraId="7F859074"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w:t>
            </w:r>
          </w:p>
        </w:tc>
        <w:tc>
          <w:tcPr>
            <w:tcW w:w="741" w:type="pct"/>
            <w:vAlign w:val="center"/>
          </w:tcPr>
          <w:p w14:paraId="4203AA67"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w:t>
            </w:r>
          </w:p>
        </w:tc>
        <w:tc>
          <w:tcPr>
            <w:tcW w:w="494" w:type="pct"/>
            <w:vAlign w:val="center"/>
          </w:tcPr>
          <w:p w14:paraId="21AD04F7" w14:textId="77777777" w:rsidR="00F96F41" w:rsidRDefault="00F96F41"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w:t>
            </w:r>
          </w:p>
        </w:tc>
      </w:tr>
    </w:tbl>
    <w:p w14:paraId="09255EE2" w14:textId="77777777" w:rsidR="00F96F41" w:rsidRDefault="00F96F41" w:rsidP="007A614F">
      <w:pPr>
        <w:spacing w:line="360" w:lineRule="auto"/>
        <w:ind w:firstLineChars="200" w:firstLine="482"/>
        <w:rPr>
          <w:rFonts w:ascii="Times New Roman" w:hAnsi="Times New Roman"/>
          <w:b/>
          <w:bCs/>
          <w:sz w:val="24"/>
          <w:lang w:eastAsia="zh-CN"/>
        </w:rPr>
      </w:pPr>
      <w:r>
        <w:rPr>
          <w:rFonts w:ascii="Times New Roman" w:hAnsi="Times New Roman"/>
          <w:b/>
          <w:bCs/>
          <w:sz w:val="24"/>
          <w:lang w:eastAsia="zh-CN"/>
        </w:rPr>
        <w:t>A</w:t>
      </w:r>
      <w:r>
        <w:rPr>
          <w:rFonts w:ascii="Times New Roman" w:hAnsi="Times New Roman"/>
          <w:b/>
          <w:bCs/>
          <w:sz w:val="24"/>
          <w:lang w:eastAsia="zh-CN"/>
        </w:rPr>
        <w:t>、兽类的组成及分布</w:t>
      </w:r>
    </w:p>
    <w:p w14:paraId="79B5B2DB"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根据野外调查和文献资料核实，</w:t>
      </w:r>
      <w:proofErr w:type="gramStart"/>
      <w:r>
        <w:rPr>
          <w:rFonts w:ascii="Times New Roman" w:hAnsi="Times New Roman"/>
          <w:sz w:val="24"/>
          <w:lang w:eastAsia="zh-CN"/>
        </w:rPr>
        <w:t>评价区</w:t>
      </w:r>
      <w:proofErr w:type="gramEnd"/>
      <w:r>
        <w:rPr>
          <w:rFonts w:ascii="Times New Roman" w:hAnsi="Times New Roman"/>
          <w:sz w:val="24"/>
          <w:lang w:eastAsia="zh-CN"/>
        </w:rPr>
        <w:t>共有兽类</w:t>
      </w:r>
      <w:r>
        <w:rPr>
          <w:rFonts w:ascii="Times New Roman" w:hAnsi="Times New Roman"/>
          <w:sz w:val="24"/>
          <w:lang w:eastAsia="zh-CN"/>
        </w:rPr>
        <w:t>6</w:t>
      </w:r>
      <w:r>
        <w:rPr>
          <w:rFonts w:ascii="Times New Roman" w:hAnsi="Times New Roman"/>
          <w:sz w:val="24"/>
          <w:lang w:eastAsia="zh-CN"/>
        </w:rPr>
        <w:t>目</w:t>
      </w:r>
      <w:r>
        <w:rPr>
          <w:rFonts w:ascii="Times New Roman" w:hAnsi="Times New Roman"/>
          <w:sz w:val="24"/>
          <w:lang w:eastAsia="zh-CN"/>
        </w:rPr>
        <w:t>9</w:t>
      </w:r>
      <w:r>
        <w:rPr>
          <w:rFonts w:ascii="Times New Roman" w:hAnsi="Times New Roman"/>
          <w:sz w:val="24"/>
          <w:lang w:eastAsia="zh-CN"/>
        </w:rPr>
        <w:t>科</w:t>
      </w:r>
      <w:r>
        <w:rPr>
          <w:rFonts w:ascii="Times New Roman" w:hAnsi="Times New Roman"/>
          <w:sz w:val="24"/>
          <w:lang w:eastAsia="zh-CN"/>
        </w:rPr>
        <w:t>12</w:t>
      </w:r>
      <w:r>
        <w:rPr>
          <w:rFonts w:ascii="Times New Roman" w:hAnsi="Times New Roman"/>
          <w:sz w:val="24"/>
          <w:lang w:eastAsia="zh-CN"/>
        </w:rPr>
        <w:t>属</w:t>
      </w:r>
      <w:r>
        <w:rPr>
          <w:rFonts w:ascii="Times New Roman" w:hAnsi="Times New Roman"/>
          <w:sz w:val="24"/>
          <w:lang w:eastAsia="zh-CN"/>
        </w:rPr>
        <w:t>15</w:t>
      </w:r>
      <w:r>
        <w:rPr>
          <w:rFonts w:ascii="Times New Roman" w:hAnsi="Times New Roman"/>
          <w:sz w:val="24"/>
          <w:lang w:eastAsia="zh-CN"/>
        </w:rPr>
        <w:t>种，</w:t>
      </w:r>
      <w:proofErr w:type="gramStart"/>
      <w:r>
        <w:rPr>
          <w:rFonts w:ascii="Times New Roman" w:hAnsi="Times New Roman"/>
          <w:sz w:val="24"/>
          <w:lang w:eastAsia="zh-CN"/>
        </w:rPr>
        <w:t>即食虫目</w:t>
      </w:r>
      <w:proofErr w:type="gramEnd"/>
      <w:r>
        <w:rPr>
          <w:rFonts w:ascii="Times New Roman" w:hAnsi="Times New Roman"/>
          <w:sz w:val="24"/>
          <w:lang w:eastAsia="zh-CN"/>
        </w:rPr>
        <w:t>2</w:t>
      </w:r>
      <w:r>
        <w:rPr>
          <w:rFonts w:ascii="Times New Roman" w:hAnsi="Times New Roman"/>
          <w:sz w:val="24"/>
          <w:lang w:eastAsia="zh-CN"/>
        </w:rPr>
        <w:t>科</w:t>
      </w:r>
      <w:r>
        <w:rPr>
          <w:rFonts w:ascii="Times New Roman" w:hAnsi="Times New Roman"/>
          <w:sz w:val="24"/>
          <w:lang w:eastAsia="zh-CN"/>
        </w:rPr>
        <w:t>2</w:t>
      </w:r>
      <w:r>
        <w:rPr>
          <w:rFonts w:ascii="Times New Roman" w:hAnsi="Times New Roman"/>
          <w:sz w:val="24"/>
          <w:lang w:eastAsia="zh-CN"/>
        </w:rPr>
        <w:t>属</w:t>
      </w:r>
      <w:r>
        <w:rPr>
          <w:rFonts w:ascii="Times New Roman" w:hAnsi="Times New Roman"/>
          <w:sz w:val="24"/>
          <w:lang w:eastAsia="zh-CN"/>
        </w:rPr>
        <w:t>2</w:t>
      </w:r>
      <w:r>
        <w:rPr>
          <w:rFonts w:ascii="Times New Roman" w:hAnsi="Times New Roman"/>
          <w:sz w:val="24"/>
          <w:lang w:eastAsia="zh-CN"/>
        </w:rPr>
        <w:t>种、翼手目</w:t>
      </w:r>
      <w:r>
        <w:rPr>
          <w:rFonts w:ascii="Times New Roman" w:hAnsi="Times New Roman"/>
          <w:sz w:val="24"/>
          <w:lang w:eastAsia="zh-CN"/>
        </w:rPr>
        <w:t>1</w:t>
      </w:r>
      <w:r>
        <w:rPr>
          <w:rFonts w:ascii="Times New Roman" w:hAnsi="Times New Roman"/>
          <w:sz w:val="24"/>
          <w:lang w:eastAsia="zh-CN"/>
        </w:rPr>
        <w:t>科</w:t>
      </w:r>
      <w:r>
        <w:rPr>
          <w:rFonts w:ascii="Times New Roman" w:hAnsi="Times New Roman"/>
          <w:sz w:val="24"/>
          <w:lang w:eastAsia="zh-CN"/>
        </w:rPr>
        <w:t>1</w:t>
      </w:r>
      <w:r>
        <w:rPr>
          <w:rFonts w:ascii="Times New Roman" w:hAnsi="Times New Roman"/>
          <w:sz w:val="24"/>
          <w:lang w:eastAsia="zh-CN"/>
        </w:rPr>
        <w:t>属</w:t>
      </w:r>
      <w:r>
        <w:rPr>
          <w:rFonts w:ascii="Times New Roman" w:hAnsi="Times New Roman"/>
          <w:sz w:val="24"/>
          <w:lang w:eastAsia="zh-CN"/>
        </w:rPr>
        <w:t>1</w:t>
      </w:r>
      <w:r>
        <w:rPr>
          <w:rFonts w:ascii="Times New Roman" w:hAnsi="Times New Roman"/>
          <w:sz w:val="24"/>
          <w:lang w:eastAsia="zh-CN"/>
        </w:rPr>
        <w:t>种、食肉目</w:t>
      </w:r>
      <w:r>
        <w:rPr>
          <w:rFonts w:ascii="Times New Roman" w:hAnsi="Times New Roman"/>
          <w:sz w:val="24"/>
          <w:lang w:eastAsia="zh-CN"/>
        </w:rPr>
        <w:t>1</w:t>
      </w:r>
      <w:r>
        <w:rPr>
          <w:rFonts w:ascii="Times New Roman" w:hAnsi="Times New Roman"/>
          <w:sz w:val="24"/>
          <w:lang w:eastAsia="zh-CN"/>
        </w:rPr>
        <w:t>科</w:t>
      </w:r>
      <w:r>
        <w:rPr>
          <w:rFonts w:ascii="Times New Roman" w:hAnsi="Times New Roman"/>
          <w:sz w:val="24"/>
          <w:lang w:eastAsia="zh-CN"/>
        </w:rPr>
        <w:t>1</w:t>
      </w:r>
      <w:r>
        <w:rPr>
          <w:rFonts w:ascii="Times New Roman" w:hAnsi="Times New Roman"/>
          <w:sz w:val="24"/>
          <w:lang w:eastAsia="zh-CN"/>
        </w:rPr>
        <w:t>属</w:t>
      </w:r>
      <w:r>
        <w:rPr>
          <w:rFonts w:ascii="Times New Roman" w:hAnsi="Times New Roman"/>
          <w:sz w:val="24"/>
          <w:lang w:eastAsia="zh-CN"/>
        </w:rPr>
        <w:t>1</w:t>
      </w:r>
      <w:r>
        <w:rPr>
          <w:rFonts w:ascii="Times New Roman" w:hAnsi="Times New Roman"/>
          <w:sz w:val="24"/>
          <w:lang w:eastAsia="zh-CN"/>
        </w:rPr>
        <w:t>种、啮齿目</w:t>
      </w:r>
      <w:r>
        <w:rPr>
          <w:rFonts w:ascii="Times New Roman" w:hAnsi="Times New Roman"/>
          <w:sz w:val="24"/>
          <w:lang w:eastAsia="zh-CN"/>
        </w:rPr>
        <w:t>5</w:t>
      </w:r>
      <w:r>
        <w:rPr>
          <w:rFonts w:ascii="Times New Roman" w:hAnsi="Times New Roman"/>
          <w:sz w:val="24"/>
          <w:lang w:eastAsia="zh-CN"/>
        </w:rPr>
        <w:t>科</w:t>
      </w:r>
      <w:r>
        <w:rPr>
          <w:rFonts w:ascii="Times New Roman" w:hAnsi="Times New Roman"/>
          <w:sz w:val="24"/>
          <w:lang w:eastAsia="zh-CN"/>
        </w:rPr>
        <w:t>7</w:t>
      </w:r>
      <w:r>
        <w:rPr>
          <w:rFonts w:ascii="Times New Roman" w:hAnsi="Times New Roman"/>
          <w:sz w:val="24"/>
          <w:lang w:eastAsia="zh-CN"/>
        </w:rPr>
        <w:t>属</w:t>
      </w:r>
      <w:r>
        <w:rPr>
          <w:rFonts w:ascii="Times New Roman" w:hAnsi="Times New Roman"/>
          <w:sz w:val="24"/>
          <w:lang w:eastAsia="zh-CN"/>
        </w:rPr>
        <w:t>10</w:t>
      </w:r>
      <w:r>
        <w:rPr>
          <w:rFonts w:ascii="Times New Roman" w:hAnsi="Times New Roman"/>
          <w:sz w:val="24"/>
          <w:lang w:eastAsia="zh-CN"/>
        </w:rPr>
        <w:t>种、兔形目</w:t>
      </w:r>
      <w:r>
        <w:rPr>
          <w:rFonts w:ascii="Times New Roman" w:hAnsi="Times New Roman"/>
          <w:sz w:val="24"/>
          <w:lang w:eastAsia="zh-CN"/>
        </w:rPr>
        <w:t>1</w:t>
      </w:r>
      <w:r>
        <w:rPr>
          <w:rFonts w:ascii="Times New Roman" w:hAnsi="Times New Roman"/>
          <w:sz w:val="24"/>
          <w:lang w:eastAsia="zh-CN"/>
        </w:rPr>
        <w:t>科</w:t>
      </w:r>
      <w:r>
        <w:rPr>
          <w:rFonts w:ascii="Times New Roman" w:hAnsi="Times New Roman"/>
          <w:sz w:val="24"/>
          <w:lang w:eastAsia="zh-CN"/>
        </w:rPr>
        <w:t>1</w:t>
      </w:r>
      <w:r>
        <w:rPr>
          <w:rFonts w:ascii="Times New Roman" w:hAnsi="Times New Roman"/>
          <w:sz w:val="24"/>
          <w:lang w:eastAsia="zh-CN"/>
        </w:rPr>
        <w:t>属</w:t>
      </w:r>
      <w:r>
        <w:rPr>
          <w:rFonts w:ascii="Times New Roman" w:hAnsi="Times New Roman"/>
          <w:sz w:val="24"/>
          <w:lang w:eastAsia="zh-CN"/>
        </w:rPr>
        <w:t>1</w:t>
      </w:r>
      <w:r>
        <w:rPr>
          <w:rFonts w:ascii="Times New Roman" w:hAnsi="Times New Roman"/>
          <w:sz w:val="24"/>
          <w:lang w:eastAsia="zh-CN"/>
        </w:rPr>
        <w:t>种。从目一级水平看，啮齿目优势明显。由于人类活动影响，</w:t>
      </w:r>
      <w:proofErr w:type="gramStart"/>
      <w:r>
        <w:rPr>
          <w:rFonts w:ascii="Times New Roman" w:hAnsi="Times New Roman"/>
          <w:sz w:val="24"/>
          <w:lang w:eastAsia="zh-CN"/>
        </w:rPr>
        <w:t>评价区</w:t>
      </w:r>
      <w:proofErr w:type="gramEnd"/>
      <w:r>
        <w:rPr>
          <w:rFonts w:ascii="Times New Roman" w:hAnsi="Times New Roman"/>
          <w:sz w:val="24"/>
          <w:lang w:eastAsia="zh-CN"/>
        </w:rPr>
        <w:t>的兽类主要以常见的小型兽类为主，基本难以寻觅大、中型兽类的痕迹，本次调查未发现保护兽类动物的踪迹。</w:t>
      </w:r>
    </w:p>
    <w:p w14:paraId="4A9B6296"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w:t>
      </w:r>
      <w:r>
        <w:rPr>
          <w:rFonts w:ascii="Times New Roman" w:hAnsi="Times New Roman"/>
          <w:sz w:val="24"/>
          <w:lang w:eastAsia="zh-CN"/>
        </w:rPr>
        <w:t>1</w:t>
      </w:r>
      <w:r>
        <w:rPr>
          <w:rFonts w:ascii="Times New Roman" w:hAnsi="Times New Roman"/>
          <w:sz w:val="24"/>
          <w:lang w:eastAsia="zh-CN"/>
        </w:rPr>
        <w:t>）区系分析</w:t>
      </w:r>
    </w:p>
    <w:p w14:paraId="4621E50A"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区内有分布的</w:t>
      </w:r>
      <w:r>
        <w:rPr>
          <w:rFonts w:ascii="Times New Roman" w:hAnsi="Times New Roman"/>
          <w:sz w:val="24"/>
          <w:lang w:eastAsia="zh-CN"/>
        </w:rPr>
        <w:t>15</w:t>
      </w:r>
      <w:r>
        <w:rPr>
          <w:rFonts w:ascii="Times New Roman" w:hAnsi="Times New Roman"/>
          <w:sz w:val="24"/>
          <w:lang w:eastAsia="zh-CN"/>
        </w:rPr>
        <w:t>种兽类中，东洋界种类有</w:t>
      </w:r>
      <w:r>
        <w:rPr>
          <w:rFonts w:ascii="Times New Roman" w:hAnsi="Times New Roman"/>
          <w:sz w:val="24"/>
          <w:lang w:eastAsia="zh-CN"/>
        </w:rPr>
        <w:t>5</w:t>
      </w:r>
      <w:r>
        <w:rPr>
          <w:rFonts w:ascii="Times New Roman" w:hAnsi="Times New Roman"/>
          <w:sz w:val="24"/>
          <w:lang w:eastAsia="zh-CN"/>
        </w:rPr>
        <w:t>种，占该区域实际调查到有分布的兽类总种数的</w:t>
      </w:r>
      <w:r>
        <w:rPr>
          <w:rFonts w:ascii="Times New Roman" w:hAnsi="Times New Roman"/>
          <w:sz w:val="24"/>
          <w:lang w:eastAsia="zh-CN"/>
        </w:rPr>
        <w:t>33.33%</w:t>
      </w:r>
      <w:r>
        <w:rPr>
          <w:rFonts w:ascii="Times New Roman" w:hAnsi="Times New Roman"/>
          <w:sz w:val="24"/>
          <w:lang w:eastAsia="zh-CN"/>
        </w:rPr>
        <w:t>；古北界种类有</w:t>
      </w:r>
      <w:r>
        <w:rPr>
          <w:rFonts w:ascii="Times New Roman" w:hAnsi="Times New Roman"/>
          <w:sz w:val="24"/>
          <w:lang w:eastAsia="zh-CN"/>
        </w:rPr>
        <w:t>3</w:t>
      </w:r>
      <w:r>
        <w:rPr>
          <w:rFonts w:ascii="Times New Roman" w:hAnsi="Times New Roman"/>
          <w:sz w:val="24"/>
          <w:lang w:eastAsia="zh-CN"/>
        </w:rPr>
        <w:t>种，占</w:t>
      </w:r>
      <w:r>
        <w:rPr>
          <w:rFonts w:ascii="Times New Roman" w:hAnsi="Times New Roman"/>
          <w:sz w:val="24"/>
          <w:lang w:eastAsia="zh-CN"/>
        </w:rPr>
        <w:t>20.00%</w:t>
      </w:r>
      <w:r>
        <w:rPr>
          <w:rFonts w:ascii="Times New Roman" w:hAnsi="Times New Roman"/>
          <w:sz w:val="24"/>
          <w:lang w:eastAsia="zh-CN"/>
        </w:rPr>
        <w:t>，广布种有</w:t>
      </w:r>
      <w:r>
        <w:rPr>
          <w:rFonts w:ascii="Times New Roman" w:hAnsi="Times New Roman"/>
          <w:sz w:val="24"/>
          <w:lang w:eastAsia="zh-CN"/>
        </w:rPr>
        <w:t>7</w:t>
      </w:r>
      <w:r>
        <w:rPr>
          <w:rFonts w:ascii="Times New Roman" w:hAnsi="Times New Roman"/>
          <w:sz w:val="24"/>
          <w:lang w:eastAsia="zh-CN"/>
        </w:rPr>
        <w:t>种，占</w:t>
      </w:r>
      <w:r>
        <w:rPr>
          <w:rFonts w:ascii="Times New Roman" w:hAnsi="Times New Roman"/>
          <w:sz w:val="24"/>
          <w:lang w:eastAsia="zh-CN"/>
        </w:rPr>
        <w:t>46.67%</w:t>
      </w:r>
      <w:r>
        <w:rPr>
          <w:rFonts w:ascii="Times New Roman" w:hAnsi="Times New Roman"/>
          <w:sz w:val="24"/>
          <w:lang w:eastAsia="zh-CN"/>
        </w:rPr>
        <w:t>。</w:t>
      </w:r>
    </w:p>
    <w:p w14:paraId="1D5C9497"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w:t>
      </w:r>
      <w:r>
        <w:rPr>
          <w:rFonts w:ascii="Times New Roman" w:hAnsi="Times New Roman"/>
          <w:sz w:val="24"/>
          <w:lang w:eastAsia="zh-CN"/>
        </w:rPr>
        <w:t>2</w:t>
      </w:r>
      <w:r>
        <w:rPr>
          <w:rFonts w:ascii="Times New Roman" w:hAnsi="Times New Roman"/>
          <w:sz w:val="24"/>
          <w:lang w:eastAsia="zh-CN"/>
        </w:rPr>
        <w:t>）生态分布</w:t>
      </w:r>
    </w:p>
    <w:p w14:paraId="03BD242D"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根据该区域的环境特征和兽类的生活特性，该区域兽类主要分为如下几种生态类型：</w:t>
      </w:r>
    </w:p>
    <w:p w14:paraId="0A21721F"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溪流区兽类：指生活在评价区内溪流和沿岸的物种，主要包括：黄鼬、草兔、社鼠等。</w:t>
      </w:r>
    </w:p>
    <w:p w14:paraId="4023C356"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林区兽类：主要是指生活在森林环境的物种，森林环境在该区域主要分布于坡地中上部。为该区最广的生境类型，主要分布的兽类有隐纹花松鼠、社鼠等。</w:t>
      </w:r>
    </w:p>
    <w:p w14:paraId="37099D4C"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灌草丛区兽类：该区域的生境类型主要包括灌丛、草丛和农耕地等，分布海拔相对较低，生活于其中的兽类主要包括：黄鼬、草兔、社鼠等，其中的优势种类为草兔、社鼠等。</w:t>
      </w:r>
    </w:p>
    <w:p w14:paraId="06E44B66"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w:t>
      </w:r>
      <w:r>
        <w:rPr>
          <w:rFonts w:ascii="Times New Roman" w:hAnsi="Times New Roman"/>
          <w:sz w:val="24"/>
          <w:lang w:eastAsia="zh-CN"/>
        </w:rPr>
        <w:t>3</w:t>
      </w:r>
      <w:r>
        <w:rPr>
          <w:rFonts w:ascii="Times New Roman" w:hAnsi="Times New Roman"/>
          <w:sz w:val="24"/>
          <w:lang w:eastAsia="zh-CN"/>
        </w:rPr>
        <w:t>）保护物种</w:t>
      </w:r>
    </w:p>
    <w:p w14:paraId="7F2D32E9"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评价区内未发现国家级重点保护动物，同时</w:t>
      </w:r>
      <w:proofErr w:type="gramStart"/>
      <w:r>
        <w:rPr>
          <w:rFonts w:ascii="Times New Roman" w:hAnsi="Times New Roman"/>
          <w:sz w:val="24"/>
          <w:lang w:eastAsia="zh-CN"/>
        </w:rPr>
        <w:t>评价区</w:t>
      </w:r>
      <w:proofErr w:type="gramEnd"/>
      <w:r>
        <w:rPr>
          <w:rFonts w:ascii="Times New Roman" w:hAnsi="Times New Roman"/>
          <w:sz w:val="24"/>
          <w:lang w:eastAsia="zh-CN"/>
        </w:rPr>
        <w:t>的相关资料也未记载相关国家级重点保护动物。</w:t>
      </w:r>
    </w:p>
    <w:p w14:paraId="040710F4" w14:textId="77777777" w:rsidR="00F96F41" w:rsidRDefault="00F96F41" w:rsidP="007A614F">
      <w:pPr>
        <w:spacing w:line="360" w:lineRule="auto"/>
        <w:ind w:firstLineChars="200" w:firstLine="482"/>
        <w:rPr>
          <w:rFonts w:ascii="Times New Roman" w:hAnsi="Times New Roman"/>
          <w:b/>
          <w:bCs/>
          <w:sz w:val="24"/>
          <w:lang w:eastAsia="zh-CN"/>
        </w:rPr>
      </w:pPr>
      <w:r>
        <w:rPr>
          <w:rFonts w:ascii="Times New Roman" w:hAnsi="Times New Roman"/>
          <w:b/>
          <w:bCs/>
          <w:sz w:val="24"/>
          <w:lang w:eastAsia="zh-CN"/>
        </w:rPr>
        <w:t>B</w:t>
      </w:r>
      <w:r>
        <w:rPr>
          <w:rFonts w:ascii="Times New Roman" w:hAnsi="Times New Roman"/>
          <w:b/>
          <w:bCs/>
          <w:sz w:val="24"/>
          <w:lang w:eastAsia="zh-CN"/>
        </w:rPr>
        <w:t>、鸟类的组成及分布</w:t>
      </w:r>
    </w:p>
    <w:p w14:paraId="1E22214E"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根据文献查阅及现场调研，评价范围内共有鸟类</w:t>
      </w:r>
      <w:r>
        <w:rPr>
          <w:rFonts w:ascii="Times New Roman" w:hAnsi="Times New Roman"/>
          <w:sz w:val="24"/>
          <w:lang w:eastAsia="zh-CN"/>
        </w:rPr>
        <w:t>39</w:t>
      </w:r>
      <w:r>
        <w:rPr>
          <w:rFonts w:ascii="Times New Roman" w:hAnsi="Times New Roman"/>
          <w:sz w:val="24"/>
          <w:lang w:eastAsia="zh-CN"/>
        </w:rPr>
        <w:t>种，隶</w:t>
      </w:r>
      <w:r>
        <w:rPr>
          <w:rFonts w:ascii="Times New Roman" w:hAnsi="Times New Roman"/>
          <w:sz w:val="24"/>
          <w:lang w:eastAsia="zh-CN"/>
        </w:rPr>
        <w:t>11</w:t>
      </w:r>
      <w:r>
        <w:rPr>
          <w:rFonts w:ascii="Times New Roman" w:hAnsi="Times New Roman"/>
          <w:sz w:val="24"/>
          <w:lang w:eastAsia="zh-CN"/>
        </w:rPr>
        <w:t>目</w:t>
      </w:r>
      <w:r>
        <w:rPr>
          <w:rFonts w:ascii="Times New Roman" w:hAnsi="Times New Roman"/>
          <w:sz w:val="24"/>
          <w:lang w:eastAsia="zh-CN"/>
        </w:rPr>
        <w:t>21</w:t>
      </w:r>
      <w:r>
        <w:rPr>
          <w:rFonts w:ascii="Times New Roman" w:hAnsi="Times New Roman"/>
          <w:sz w:val="24"/>
          <w:lang w:eastAsia="zh-CN"/>
        </w:rPr>
        <w:t>科</w:t>
      </w:r>
      <w:r>
        <w:rPr>
          <w:rFonts w:ascii="Times New Roman" w:hAnsi="Times New Roman"/>
          <w:sz w:val="24"/>
          <w:lang w:eastAsia="zh-CN"/>
        </w:rPr>
        <w:t>34</w:t>
      </w:r>
      <w:r>
        <w:rPr>
          <w:rFonts w:ascii="Times New Roman" w:hAnsi="Times New Roman"/>
          <w:sz w:val="24"/>
          <w:lang w:eastAsia="zh-CN"/>
        </w:rPr>
        <w:t>属。其中，从类群构成看，雀形目鸟类</w:t>
      </w:r>
      <w:r>
        <w:rPr>
          <w:rFonts w:ascii="Times New Roman" w:hAnsi="Times New Roman"/>
          <w:sz w:val="24"/>
          <w:lang w:eastAsia="zh-CN"/>
        </w:rPr>
        <w:t>17</w:t>
      </w:r>
      <w:r>
        <w:rPr>
          <w:rFonts w:ascii="Times New Roman" w:hAnsi="Times New Roman"/>
          <w:sz w:val="24"/>
          <w:lang w:eastAsia="zh-CN"/>
        </w:rPr>
        <w:t>种，占</w:t>
      </w:r>
      <w:proofErr w:type="gramStart"/>
      <w:r>
        <w:rPr>
          <w:rFonts w:ascii="Times New Roman" w:hAnsi="Times New Roman"/>
          <w:sz w:val="24"/>
          <w:lang w:eastAsia="zh-CN"/>
        </w:rPr>
        <w:t>评价区</w:t>
      </w:r>
      <w:proofErr w:type="gramEnd"/>
      <w:r>
        <w:rPr>
          <w:rFonts w:ascii="Times New Roman" w:hAnsi="Times New Roman"/>
          <w:sz w:val="24"/>
          <w:lang w:eastAsia="zh-CN"/>
        </w:rPr>
        <w:t>鸟类总种数的</w:t>
      </w:r>
      <w:r>
        <w:rPr>
          <w:rFonts w:ascii="Times New Roman" w:hAnsi="Times New Roman"/>
          <w:sz w:val="24"/>
          <w:lang w:eastAsia="zh-CN"/>
        </w:rPr>
        <w:t>43.59%</w:t>
      </w:r>
      <w:r>
        <w:rPr>
          <w:rFonts w:ascii="Times New Roman" w:hAnsi="Times New Roman"/>
          <w:sz w:val="24"/>
          <w:lang w:eastAsia="zh-CN"/>
        </w:rPr>
        <w:t>。</w:t>
      </w:r>
    </w:p>
    <w:p w14:paraId="1E647DD0"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lastRenderedPageBreak/>
        <w:t>（</w:t>
      </w:r>
      <w:r>
        <w:rPr>
          <w:rFonts w:ascii="Times New Roman" w:hAnsi="Times New Roman"/>
          <w:sz w:val="24"/>
          <w:lang w:eastAsia="zh-CN"/>
        </w:rPr>
        <w:t>1</w:t>
      </w:r>
      <w:r>
        <w:rPr>
          <w:rFonts w:ascii="Times New Roman" w:hAnsi="Times New Roman"/>
          <w:sz w:val="24"/>
          <w:lang w:eastAsia="zh-CN"/>
        </w:rPr>
        <w:t>）区系分析</w:t>
      </w:r>
    </w:p>
    <w:p w14:paraId="4DC033DF" w14:textId="3219296A" w:rsidR="00F96F41" w:rsidRDefault="00F96F41" w:rsidP="00E541FE">
      <w:pPr>
        <w:spacing w:line="360" w:lineRule="auto"/>
        <w:ind w:firstLineChars="200" w:firstLine="480"/>
        <w:jc w:val="both"/>
        <w:rPr>
          <w:rFonts w:ascii="Times New Roman" w:hAnsi="Times New Roman"/>
          <w:sz w:val="24"/>
          <w:lang w:eastAsia="zh-CN"/>
        </w:rPr>
      </w:pPr>
      <w:r>
        <w:rPr>
          <w:rFonts w:ascii="Times New Roman" w:hAnsi="Times New Roman"/>
          <w:sz w:val="24"/>
          <w:lang w:eastAsia="zh-CN"/>
        </w:rPr>
        <w:t>评价区内鸟类中属古北界的有</w:t>
      </w:r>
      <w:r>
        <w:rPr>
          <w:rFonts w:ascii="Times New Roman" w:hAnsi="Times New Roman"/>
          <w:sz w:val="24"/>
          <w:lang w:eastAsia="zh-CN"/>
        </w:rPr>
        <w:t>11</w:t>
      </w:r>
      <w:r>
        <w:rPr>
          <w:rFonts w:ascii="Times New Roman" w:hAnsi="Times New Roman"/>
          <w:sz w:val="24"/>
          <w:lang w:eastAsia="zh-CN"/>
        </w:rPr>
        <w:t>种，占评价区内鸟类总数的</w:t>
      </w:r>
      <w:r>
        <w:rPr>
          <w:rFonts w:ascii="Times New Roman" w:hAnsi="Times New Roman"/>
          <w:sz w:val="24"/>
          <w:lang w:eastAsia="zh-CN"/>
        </w:rPr>
        <w:t>28.21%</w:t>
      </w:r>
      <w:r>
        <w:rPr>
          <w:rFonts w:ascii="Times New Roman" w:hAnsi="Times New Roman"/>
          <w:sz w:val="24"/>
          <w:lang w:eastAsia="zh-CN"/>
        </w:rPr>
        <w:t>；属东洋界的有</w:t>
      </w:r>
      <w:r>
        <w:rPr>
          <w:rFonts w:ascii="Times New Roman" w:hAnsi="Times New Roman"/>
          <w:sz w:val="24"/>
          <w:lang w:eastAsia="zh-CN"/>
        </w:rPr>
        <w:t>9</w:t>
      </w:r>
      <w:r>
        <w:rPr>
          <w:rFonts w:ascii="Times New Roman" w:hAnsi="Times New Roman"/>
          <w:sz w:val="24"/>
          <w:lang w:eastAsia="zh-CN"/>
        </w:rPr>
        <w:t>种，占评价区内鸟类总数的</w:t>
      </w:r>
      <w:r>
        <w:rPr>
          <w:rFonts w:ascii="Times New Roman" w:hAnsi="Times New Roman"/>
          <w:sz w:val="24"/>
          <w:lang w:eastAsia="zh-CN"/>
        </w:rPr>
        <w:t>23.08%</w:t>
      </w:r>
      <w:r>
        <w:rPr>
          <w:rFonts w:ascii="Times New Roman" w:hAnsi="Times New Roman"/>
          <w:sz w:val="24"/>
          <w:lang w:eastAsia="zh-CN"/>
        </w:rPr>
        <w:t>；属广布种的有</w:t>
      </w:r>
      <w:r>
        <w:rPr>
          <w:rFonts w:ascii="Times New Roman" w:hAnsi="Times New Roman"/>
          <w:sz w:val="24"/>
          <w:lang w:eastAsia="zh-CN"/>
        </w:rPr>
        <w:t>19</w:t>
      </w:r>
      <w:r>
        <w:rPr>
          <w:rFonts w:ascii="Times New Roman" w:hAnsi="Times New Roman"/>
          <w:sz w:val="24"/>
          <w:lang w:eastAsia="zh-CN"/>
        </w:rPr>
        <w:t>种，占评价区内鸟类总数的</w:t>
      </w:r>
      <w:r>
        <w:rPr>
          <w:rFonts w:ascii="Times New Roman" w:hAnsi="Times New Roman"/>
          <w:sz w:val="24"/>
          <w:lang w:eastAsia="zh-CN"/>
        </w:rPr>
        <w:t>48.72%</w:t>
      </w:r>
      <w:r>
        <w:rPr>
          <w:rFonts w:ascii="Times New Roman" w:hAnsi="Times New Roman"/>
          <w:sz w:val="24"/>
          <w:lang w:eastAsia="zh-CN"/>
        </w:rPr>
        <w:t>。调查评价区内鸟类以广布种占优势。</w:t>
      </w:r>
    </w:p>
    <w:p w14:paraId="6192DE22"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w:t>
      </w:r>
      <w:r>
        <w:rPr>
          <w:rFonts w:ascii="Times New Roman" w:hAnsi="Times New Roman"/>
          <w:sz w:val="24"/>
          <w:lang w:eastAsia="zh-CN"/>
        </w:rPr>
        <w:t>2</w:t>
      </w:r>
      <w:r>
        <w:rPr>
          <w:rFonts w:ascii="Times New Roman" w:hAnsi="Times New Roman"/>
          <w:sz w:val="24"/>
          <w:lang w:eastAsia="zh-CN"/>
        </w:rPr>
        <w:t>）居留类型</w:t>
      </w:r>
    </w:p>
    <w:p w14:paraId="5A609C4F" w14:textId="77777777" w:rsidR="00F96F41" w:rsidRDefault="00F96F41" w:rsidP="00E541FE">
      <w:pPr>
        <w:spacing w:line="360" w:lineRule="auto"/>
        <w:ind w:firstLineChars="200" w:firstLine="480"/>
        <w:jc w:val="both"/>
        <w:rPr>
          <w:rFonts w:ascii="Times New Roman" w:hAnsi="Times New Roman"/>
          <w:sz w:val="24"/>
          <w:lang w:eastAsia="zh-CN"/>
        </w:rPr>
      </w:pPr>
      <w:r>
        <w:rPr>
          <w:rFonts w:ascii="Times New Roman" w:hAnsi="Times New Roman"/>
          <w:sz w:val="24"/>
          <w:lang w:eastAsia="zh-CN"/>
        </w:rPr>
        <w:t>评价区内有留鸟</w:t>
      </w:r>
      <w:r>
        <w:rPr>
          <w:rFonts w:ascii="Times New Roman" w:hAnsi="Times New Roman"/>
          <w:sz w:val="24"/>
          <w:lang w:eastAsia="zh-CN"/>
        </w:rPr>
        <w:t>24</w:t>
      </w:r>
      <w:r>
        <w:rPr>
          <w:rFonts w:ascii="Times New Roman" w:hAnsi="Times New Roman"/>
          <w:sz w:val="24"/>
          <w:lang w:eastAsia="zh-CN"/>
        </w:rPr>
        <w:t>种，占鸟类总数的</w:t>
      </w:r>
      <w:r>
        <w:rPr>
          <w:rFonts w:ascii="Times New Roman" w:hAnsi="Times New Roman"/>
          <w:sz w:val="24"/>
          <w:lang w:eastAsia="zh-CN"/>
        </w:rPr>
        <w:t>61.54%</w:t>
      </w:r>
      <w:r>
        <w:rPr>
          <w:rFonts w:ascii="Times New Roman" w:hAnsi="Times New Roman"/>
          <w:sz w:val="24"/>
          <w:lang w:eastAsia="zh-CN"/>
        </w:rPr>
        <w:t>；夏候鸟</w:t>
      </w:r>
      <w:r>
        <w:rPr>
          <w:rFonts w:ascii="Times New Roman" w:hAnsi="Times New Roman"/>
          <w:sz w:val="24"/>
          <w:lang w:eastAsia="zh-CN"/>
        </w:rPr>
        <w:t>13</w:t>
      </w:r>
      <w:r>
        <w:rPr>
          <w:rFonts w:ascii="Times New Roman" w:hAnsi="Times New Roman"/>
          <w:sz w:val="24"/>
          <w:lang w:eastAsia="zh-CN"/>
        </w:rPr>
        <w:t>种，约占</w:t>
      </w:r>
      <w:r>
        <w:rPr>
          <w:rFonts w:ascii="Times New Roman" w:hAnsi="Times New Roman"/>
          <w:sz w:val="24"/>
          <w:lang w:eastAsia="zh-CN"/>
        </w:rPr>
        <w:t>33.33%</w:t>
      </w:r>
      <w:r>
        <w:rPr>
          <w:rFonts w:ascii="Times New Roman" w:hAnsi="Times New Roman"/>
          <w:sz w:val="24"/>
          <w:lang w:eastAsia="zh-CN"/>
        </w:rPr>
        <w:t>；冬候鸟</w:t>
      </w:r>
      <w:r>
        <w:rPr>
          <w:rFonts w:ascii="Times New Roman" w:hAnsi="Times New Roman"/>
          <w:sz w:val="24"/>
          <w:lang w:eastAsia="zh-CN"/>
        </w:rPr>
        <w:t>1</w:t>
      </w:r>
      <w:r>
        <w:rPr>
          <w:rFonts w:ascii="Times New Roman" w:hAnsi="Times New Roman"/>
          <w:sz w:val="24"/>
          <w:lang w:eastAsia="zh-CN"/>
        </w:rPr>
        <w:t>种，各占</w:t>
      </w:r>
      <w:r>
        <w:rPr>
          <w:rFonts w:ascii="Times New Roman" w:hAnsi="Times New Roman"/>
          <w:sz w:val="24"/>
          <w:lang w:eastAsia="zh-CN"/>
        </w:rPr>
        <w:t>2.56%</w:t>
      </w:r>
      <w:r>
        <w:rPr>
          <w:rFonts w:ascii="Times New Roman" w:hAnsi="Times New Roman"/>
          <w:sz w:val="24"/>
          <w:lang w:eastAsia="zh-CN"/>
        </w:rPr>
        <w:t>。调查评价区内鸟类以留鸟为主。</w:t>
      </w:r>
    </w:p>
    <w:p w14:paraId="47597A5C"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w:t>
      </w:r>
      <w:r>
        <w:rPr>
          <w:rFonts w:ascii="Times New Roman" w:hAnsi="Times New Roman"/>
          <w:sz w:val="24"/>
          <w:lang w:eastAsia="zh-CN"/>
        </w:rPr>
        <w:t>3</w:t>
      </w:r>
      <w:r>
        <w:rPr>
          <w:rFonts w:ascii="Times New Roman" w:hAnsi="Times New Roman"/>
          <w:sz w:val="24"/>
          <w:lang w:eastAsia="zh-CN"/>
        </w:rPr>
        <w:t>）生态分布</w:t>
      </w:r>
    </w:p>
    <w:p w14:paraId="4EB7F855" w14:textId="77777777" w:rsidR="00F96F41" w:rsidRDefault="00F96F41" w:rsidP="00E541FE">
      <w:pPr>
        <w:spacing w:line="360" w:lineRule="auto"/>
        <w:ind w:firstLineChars="200" w:firstLine="480"/>
        <w:jc w:val="both"/>
        <w:rPr>
          <w:rFonts w:ascii="Times New Roman" w:hAnsi="Times New Roman"/>
          <w:sz w:val="24"/>
          <w:lang w:eastAsia="zh-CN"/>
        </w:rPr>
      </w:pPr>
      <w:r>
        <w:rPr>
          <w:rFonts w:ascii="Times New Roman" w:hAnsi="Times New Roman"/>
          <w:sz w:val="24"/>
          <w:lang w:eastAsia="zh-CN"/>
        </w:rPr>
        <w:t>根据</w:t>
      </w:r>
      <w:proofErr w:type="gramStart"/>
      <w:r>
        <w:rPr>
          <w:rFonts w:ascii="Times New Roman" w:hAnsi="Times New Roman"/>
          <w:sz w:val="24"/>
          <w:lang w:eastAsia="zh-CN"/>
        </w:rPr>
        <w:t>评价区</w:t>
      </w:r>
      <w:proofErr w:type="gramEnd"/>
      <w:r>
        <w:rPr>
          <w:rFonts w:ascii="Times New Roman" w:hAnsi="Times New Roman"/>
          <w:sz w:val="24"/>
          <w:lang w:eastAsia="zh-CN"/>
        </w:rPr>
        <w:t>植被分布的特点，将</w:t>
      </w:r>
      <w:proofErr w:type="gramStart"/>
      <w:r>
        <w:rPr>
          <w:rFonts w:ascii="Times New Roman" w:hAnsi="Times New Roman"/>
          <w:sz w:val="24"/>
          <w:lang w:eastAsia="zh-CN"/>
        </w:rPr>
        <w:t>评价区</w:t>
      </w:r>
      <w:proofErr w:type="gramEnd"/>
      <w:r>
        <w:rPr>
          <w:rFonts w:ascii="Times New Roman" w:hAnsi="Times New Roman"/>
          <w:sz w:val="24"/>
          <w:lang w:eastAsia="zh-CN"/>
        </w:rPr>
        <w:t>鸟类分布的生境划分为以下几种类型：</w:t>
      </w:r>
    </w:p>
    <w:p w14:paraId="02BEB7B7"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溪流区鸟类：该区域的生境类型主要包括水域、草丛、灌丛等基本类型，分布海拔相对较低，活动于其中的鸟类主要包括：</w:t>
      </w:r>
      <w:proofErr w:type="gramStart"/>
      <w:r>
        <w:rPr>
          <w:rFonts w:ascii="Times New Roman" w:hAnsi="Times New Roman"/>
          <w:sz w:val="24"/>
          <w:lang w:eastAsia="zh-CN"/>
        </w:rPr>
        <w:t>鹳形目的</w:t>
      </w:r>
      <w:proofErr w:type="gramEnd"/>
      <w:r>
        <w:rPr>
          <w:rFonts w:ascii="Times New Roman" w:hAnsi="Times New Roman"/>
          <w:sz w:val="24"/>
          <w:lang w:eastAsia="zh-CN"/>
        </w:rPr>
        <w:t>种类。该区的优势种类是：白鹭、</w:t>
      </w:r>
      <w:proofErr w:type="gramStart"/>
      <w:r>
        <w:rPr>
          <w:rFonts w:ascii="Times New Roman" w:hAnsi="Times New Roman"/>
          <w:sz w:val="24"/>
          <w:lang w:eastAsia="zh-CN"/>
        </w:rPr>
        <w:t>赤</w:t>
      </w:r>
      <w:proofErr w:type="gramEnd"/>
      <w:r>
        <w:rPr>
          <w:rFonts w:ascii="Times New Roman" w:hAnsi="Times New Roman"/>
          <w:sz w:val="24"/>
          <w:lang w:eastAsia="zh-CN"/>
        </w:rPr>
        <w:t>麻鸭等。</w:t>
      </w:r>
    </w:p>
    <w:p w14:paraId="699A8AFF"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森林区鸟类：森林环境在该区域较广泛。生活于该区的鸟类较多，主要为雉科、</w:t>
      </w:r>
      <w:proofErr w:type="gramStart"/>
      <w:r>
        <w:rPr>
          <w:rFonts w:ascii="Times New Roman" w:hAnsi="Times New Roman"/>
          <w:sz w:val="24"/>
          <w:lang w:eastAsia="zh-CN"/>
        </w:rPr>
        <w:t>鸦</w:t>
      </w:r>
      <w:proofErr w:type="gramEnd"/>
      <w:r>
        <w:rPr>
          <w:rFonts w:ascii="Times New Roman" w:hAnsi="Times New Roman"/>
          <w:sz w:val="24"/>
          <w:lang w:eastAsia="zh-CN"/>
        </w:rPr>
        <w:t>科、雀科等。优势种类有雉鸡、山斑鸠、大杜鹃、树麻雀、噪</w:t>
      </w:r>
      <w:proofErr w:type="gramStart"/>
      <w:r>
        <w:rPr>
          <w:rFonts w:ascii="Times New Roman" w:hAnsi="Times New Roman"/>
          <w:sz w:val="24"/>
          <w:lang w:eastAsia="zh-CN"/>
        </w:rPr>
        <w:t>鹃</w:t>
      </w:r>
      <w:proofErr w:type="gramEnd"/>
      <w:r>
        <w:rPr>
          <w:rFonts w:ascii="Times New Roman" w:hAnsi="Times New Roman"/>
          <w:sz w:val="24"/>
          <w:lang w:eastAsia="zh-CN"/>
        </w:rPr>
        <w:t>等。</w:t>
      </w:r>
    </w:p>
    <w:p w14:paraId="68D33639"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草灌丛、农区鸟类：该类生境在评价区内分布较狭窄。该区段生活的鸟类主要是鸡形目</w:t>
      </w:r>
      <w:proofErr w:type="gramStart"/>
      <w:r>
        <w:rPr>
          <w:rFonts w:ascii="Times New Roman" w:hAnsi="Times New Roman"/>
          <w:sz w:val="24"/>
          <w:lang w:eastAsia="zh-CN"/>
        </w:rPr>
        <w:t>及雀形目的</w:t>
      </w:r>
      <w:proofErr w:type="gramEnd"/>
      <w:r>
        <w:rPr>
          <w:rFonts w:ascii="Times New Roman" w:hAnsi="Times New Roman"/>
          <w:sz w:val="24"/>
          <w:lang w:eastAsia="zh-CN"/>
        </w:rPr>
        <w:t>部分鸟类。其中的优势种类主要有家燕、毛脚燕、普通翠鸟等。</w:t>
      </w:r>
    </w:p>
    <w:p w14:paraId="09D41488"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w:t>
      </w:r>
      <w:r>
        <w:rPr>
          <w:rFonts w:ascii="Times New Roman" w:hAnsi="Times New Roman"/>
          <w:sz w:val="24"/>
          <w:lang w:eastAsia="zh-CN"/>
        </w:rPr>
        <w:t>4</w:t>
      </w:r>
      <w:r>
        <w:rPr>
          <w:rFonts w:ascii="Times New Roman" w:hAnsi="Times New Roman"/>
          <w:sz w:val="24"/>
          <w:lang w:eastAsia="zh-CN"/>
        </w:rPr>
        <w:t>）保护物种</w:t>
      </w:r>
    </w:p>
    <w:p w14:paraId="2824677F" w14:textId="77777777" w:rsidR="00F96F41" w:rsidRDefault="00F96F41" w:rsidP="00E541FE">
      <w:pPr>
        <w:spacing w:line="360" w:lineRule="auto"/>
        <w:ind w:firstLineChars="200" w:firstLine="480"/>
        <w:jc w:val="both"/>
        <w:rPr>
          <w:rFonts w:ascii="Times New Roman" w:hAnsi="Times New Roman"/>
          <w:sz w:val="24"/>
          <w:lang w:eastAsia="zh-CN"/>
        </w:rPr>
      </w:pPr>
      <w:r>
        <w:rPr>
          <w:rFonts w:ascii="Times New Roman" w:hAnsi="Times New Roman"/>
          <w:sz w:val="24"/>
          <w:lang w:eastAsia="zh-CN"/>
        </w:rPr>
        <w:t>据调查和访问，评价区内有</w:t>
      </w:r>
      <w:r>
        <w:rPr>
          <w:rFonts w:ascii="Times New Roman" w:hAnsi="Times New Roman"/>
          <w:sz w:val="24"/>
          <w:lang w:eastAsia="zh-CN"/>
        </w:rPr>
        <w:t>2</w:t>
      </w:r>
      <w:r>
        <w:rPr>
          <w:rFonts w:ascii="Times New Roman" w:hAnsi="Times New Roman"/>
          <w:sz w:val="24"/>
          <w:lang w:eastAsia="zh-CN"/>
        </w:rPr>
        <w:t>种国家</w:t>
      </w:r>
      <w:r>
        <w:rPr>
          <w:rFonts w:ascii="Times New Roman" w:hAnsi="Times New Roman"/>
          <w:sz w:val="24"/>
          <w:lang w:eastAsia="zh-CN"/>
        </w:rPr>
        <w:t>Ⅱ</w:t>
      </w:r>
      <w:r>
        <w:rPr>
          <w:rFonts w:ascii="Times New Roman" w:hAnsi="Times New Roman"/>
          <w:sz w:val="24"/>
          <w:lang w:eastAsia="zh-CN"/>
        </w:rPr>
        <w:t>级重点保护鸟类，为雀鹰、画眉，偶见于评价区内的针叶林、阔叶林林。由于</w:t>
      </w:r>
      <w:proofErr w:type="gramStart"/>
      <w:r>
        <w:rPr>
          <w:rFonts w:ascii="Times New Roman" w:hAnsi="Times New Roman"/>
          <w:sz w:val="24"/>
          <w:lang w:eastAsia="zh-CN"/>
        </w:rPr>
        <w:t>评价区人类</w:t>
      </w:r>
      <w:proofErr w:type="gramEnd"/>
      <w:r>
        <w:rPr>
          <w:rFonts w:ascii="Times New Roman" w:hAnsi="Times New Roman"/>
          <w:sz w:val="24"/>
          <w:lang w:eastAsia="zh-CN"/>
        </w:rPr>
        <w:t>活动较为频繁，适宜的栖息地相对比较少，因此主要为过境取食及活动，并无栖息地。</w:t>
      </w:r>
    </w:p>
    <w:p w14:paraId="17A32E8F" w14:textId="77777777" w:rsidR="00F96F41" w:rsidRDefault="00F96F41" w:rsidP="007A614F">
      <w:pPr>
        <w:spacing w:line="360" w:lineRule="auto"/>
        <w:ind w:firstLineChars="200" w:firstLine="482"/>
        <w:rPr>
          <w:rFonts w:ascii="Times New Roman" w:hAnsi="Times New Roman"/>
          <w:b/>
          <w:bCs/>
          <w:sz w:val="24"/>
          <w:lang w:eastAsia="zh-CN"/>
        </w:rPr>
      </w:pPr>
      <w:r>
        <w:rPr>
          <w:rFonts w:ascii="Times New Roman" w:hAnsi="Times New Roman"/>
          <w:b/>
          <w:bCs/>
          <w:sz w:val="24"/>
          <w:lang w:eastAsia="zh-CN"/>
        </w:rPr>
        <w:t>C</w:t>
      </w:r>
      <w:r>
        <w:rPr>
          <w:rFonts w:ascii="Times New Roman" w:hAnsi="Times New Roman"/>
          <w:b/>
          <w:bCs/>
          <w:sz w:val="24"/>
          <w:lang w:eastAsia="zh-CN"/>
        </w:rPr>
        <w:t>、爬行动物的组成及分布</w:t>
      </w:r>
    </w:p>
    <w:p w14:paraId="6A3DD8FF"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根据野外调查和相关资料，确认评价区域内共分布有爬行动物</w:t>
      </w:r>
      <w:r>
        <w:rPr>
          <w:rFonts w:ascii="Times New Roman" w:hAnsi="Times New Roman"/>
          <w:sz w:val="24"/>
          <w:lang w:eastAsia="zh-CN"/>
        </w:rPr>
        <w:t>6</w:t>
      </w:r>
      <w:r>
        <w:rPr>
          <w:rFonts w:ascii="Times New Roman" w:hAnsi="Times New Roman"/>
          <w:sz w:val="24"/>
          <w:lang w:eastAsia="zh-CN"/>
        </w:rPr>
        <w:t>种，分属</w:t>
      </w:r>
      <w:r>
        <w:rPr>
          <w:rFonts w:ascii="Times New Roman" w:hAnsi="Times New Roman"/>
          <w:sz w:val="24"/>
          <w:lang w:eastAsia="zh-CN"/>
        </w:rPr>
        <w:t>1</w:t>
      </w:r>
      <w:r>
        <w:rPr>
          <w:rFonts w:ascii="Times New Roman" w:hAnsi="Times New Roman"/>
          <w:sz w:val="24"/>
          <w:lang w:eastAsia="zh-CN"/>
        </w:rPr>
        <w:t>目</w:t>
      </w:r>
      <w:r>
        <w:rPr>
          <w:rFonts w:ascii="Times New Roman" w:hAnsi="Times New Roman"/>
          <w:sz w:val="24"/>
          <w:lang w:eastAsia="zh-CN"/>
        </w:rPr>
        <w:t>2</w:t>
      </w:r>
      <w:r>
        <w:rPr>
          <w:rFonts w:ascii="Times New Roman" w:hAnsi="Times New Roman"/>
          <w:sz w:val="24"/>
          <w:lang w:eastAsia="zh-CN"/>
        </w:rPr>
        <w:t>科，分别为游蛇科</w:t>
      </w:r>
      <w:r>
        <w:rPr>
          <w:rFonts w:ascii="Times New Roman" w:hAnsi="Times New Roman"/>
          <w:sz w:val="24"/>
          <w:lang w:eastAsia="zh-CN"/>
        </w:rPr>
        <w:t>5</w:t>
      </w:r>
      <w:r>
        <w:rPr>
          <w:rFonts w:ascii="Times New Roman" w:hAnsi="Times New Roman"/>
          <w:sz w:val="24"/>
          <w:lang w:eastAsia="zh-CN"/>
        </w:rPr>
        <w:t>属</w:t>
      </w:r>
      <w:r>
        <w:rPr>
          <w:rFonts w:ascii="Times New Roman" w:hAnsi="Times New Roman"/>
          <w:sz w:val="24"/>
          <w:lang w:eastAsia="zh-CN"/>
        </w:rPr>
        <w:t>5</w:t>
      </w:r>
      <w:r>
        <w:rPr>
          <w:rFonts w:ascii="Times New Roman" w:hAnsi="Times New Roman"/>
          <w:sz w:val="24"/>
          <w:lang w:eastAsia="zh-CN"/>
        </w:rPr>
        <w:t>种，蝰蛇科</w:t>
      </w:r>
      <w:r>
        <w:rPr>
          <w:rFonts w:ascii="Times New Roman" w:hAnsi="Times New Roman"/>
          <w:sz w:val="24"/>
          <w:lang w:eastAsia="zh-CN"/>
        </w:rPr>
        <w:t>1</w:t>
      </w:r>
      <w:r>
        <w:rPr>
          <w:rFonts w:ascii="Times New Roman" w:hAnsi="Times New Roman"/>
          <w:sz w:val="24"/>
          <w:lang w:eastAsia="zh-CN"/>
        </w:rPr>
        <w:t>属</w:t>
      </w:r>
      <w:r>
        <w:rPr>
          <w:rFonts w:ascii="Times New Roman" w:hAnsi="Times New Roman"/>
          <w:sz w:val="24"/>
          <w:lang w:eastAsia="zh-CN"/>
        </w:rPr>
        <w:t>1</w:t>
      </w:r>
      <w:r>
        <w:rPr>
          <w:rFonts w:ascii="Times New Roman" w:hAnsi="Times New Roman"/>
          <w:sz w:val="24"/>
          <w:lang w:eastAsia="zh-CN"/>
        </w:rPr>
        <w:t>种。评价范围内</w:t>
      </w:r>
      <w:proofErr w:type="gramStart"/>
      <w:r>
        <w:rPr>
          <w:rFonts w:ascii="Times New Roman" w:hAnsi="Times New Roman"/>
          <w:sz w:val="24"/>
          <w:lang w:eastAsia="zh-CN"/>
        </w:rPr>
        <w:t>生境较</w:t>
      </w:r>
      <w:proofErr w:type="gramEnd"/>
      <w:r>
        <w:rPr>
          <w:rFonts w:ascii="Times New Roman" w:hAnsi="Times New Roman"/>
          <w:sz w:val="24"/>
          <w:lang w:eastAsia="zh-CN"/>
        </w:rPr>
        <w:t>广泛，主要有翠青蛇、</w:t>
      </w:r>
      <w:proofErr w:type="gramStart"/>
      <w:r>
        <w:rPr>
          <w:rFonts w:ascii="Times New Roman" w:hAnsi="Times New Roman"/>
          <w:sz w:val="24"/>
          <w:lang w:eastAsia="zh-CN"/>
        </w:rPr>
        <w:t>赤</w:t>
      </w:r>
      <w:proofErr w:type="gramEnd"/>
      <w:r>
        <w:rPr>
          <w:rFonts w:ascii="Times New Roman" w:hAnsi="Times New Roman"/>
          <w:sz w:val="24"/>
          <w:lang w:eastAsia="zh-CN"/>
        </w:rPr>
        <w:t>链蛇、乌梢蛇、王锦蛇等种类。从物种</w:t>
      </w:r>
      <w:proofErr w:type="gramStart"/>
      <w:r>
        <w:rPr>
          <w:rFonts w:ascii="Times New Roman" w:hAnsi="Times New Roman"/>
          <w:sz w:val="24"/>
          <w:lang w:eastAsia="zh-CN"/>
        </w:rPr>
        <w:t>的目级组成</w:t>
      </w:r>
      <w:proofErr w:type="gramEnd"/>
      <w:r>
        <w:rPr>
          <w:rFonts w:ascii="Times New Roman" w:hAnsi="Times New Roman"/>
          <w:sz w:val="24"/>
          <w:lang w:eastAsia="zh-CN"/>
        </w:rPr>
        <w:t>看，</w:t>
      </w:r>
      <w:proofErr w:type="gramStart"/>
      <w:r>
        <w:rPr>
          <w:rFonts w:ascii="Times New Roman" w:hAnsi="Times New Roman"/>
          <w:sz w:val="24"/>
          <w:lang w:eastAsia="zh-CN"/>
        </w:rPr>
        <w:t>评价区</w:t>
      </w:r>
      <w:proofErr w:type="gramEnd"/>
      <w:r>
        <w:rPr>
          <w:rFonts w:ascii="Times New Roman" w:hAnsi="Times New Roman"/>
          <w:sz w:val="24"/>
          <w:lang w:eastAsia="zh-CN"/>
        </w:rPr>
        <w:t>的爬行类均为</w:t>
      </w:r>
      <w:proofErr w:type="gramStart"/>
      <w:r>
        <w:rPr>
          <w:rFonts w:ascii="Times New Roman" w:hAnsi="Times New Roman"/>
          <w:sz w:val="24"/>
          <w:lang w:eastAsia="zh-CN"/>
        </w:rPr>
        <w:t>有鳞目蛇亚目</w:t>
      </w:r>
      <w:proofErr w:type="gramEnd"/>
      <w:r>
        <w:rPr>
          <w:rFonts w:ascii="Times New Roman" w:hAnsi="Times New Roman"/>
          <w:sz w:val="24"/>
          <w:lang w:eastAsia="zh-CN"/>
        </w:rPr>
        <w:t>的种类。从科级组成看，</w:t>
      </w:r>
      <w:proofErr w:type="gramStart"/>
      <w:r>
        <w:rPr>
          <w:rFonts w:ascii="Times New Roman" w:hAnsi="Times New Roman"/>
          <w:sz w:val="24"/>
          <w:lang w:eastAsia="zh-CN"/>
        </w:rPr>
        <w:t>评价区</w:t>
      </w:r>
      <w:proofErr w:type="gramEnd"/>
      <w:r>
        <w:rPr>
          <w:rFonts w:ascii="Times New Roman" w:hAnsi="Times New Roman"/>
          <w:sz w:val="24"/>
          <w:lang w:eastAsia="zh-CN"/>
        </w:rPr>
        <w:t>爬行类以游蛇科种类占优势。</w:t>
      </w:r>
    </w:p>
    <w:p w14:paraId="61BA9F8D"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w:t>
      </w:r>
      <w:r>
        <w:rPr>
          <w:rFonts w:ascii="Times New Roman" w:hAnsi="Times New Roman"/>
          <w:sz w:val="24"/>
          <w:lang w:eastAsia="zh-CN"/>
        </w:rPr>
        <w:t>1</w:t>
      </w:r>
      <w:r>
        <w:rPr>
          <w:rFonts w:ascii="Times New Roman" w:hAnsi="Times New Roman"/>
          <w:sz w:val="24"/>
          <w:lang w:eastAsia="zh-CN"/>
        </w:rPr>
        <w:t>）区系分布</w:t>
      </w:r>
    </w:p>
    <w:p w14:paraId="4F87DA29"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lastRenderedPageBreak/>
        <w:t>评价范围分布的</w:t>
      </w:r>
      <w:r>
        <w:rPr>
          <w:rFonts w:ascii="Times New Roman" w:hAnsi="Times New Roman"/>
          <w:sz w:val="24"/>
          <w:lang w:eastAsia="zh-CN"/>
        </w:rPr>
        <w:t>6</w:t>
      </w:r>
      <w:r>
        <w:rPr>
          <w:rFonts w:ascii="Times New Roman" w:hAnsi="Times New Roman"/>
          <w:sz w:val="24"/>
          <w:lang w:eastAsia="zh-CN"/>
        </w:rPr>
        <w:t>种爬行动物东洋界物种有</w:t>
      </w:r>
      <w:r>
        <w:rPr>
          <w:rFonts w:ascii="Times New Roman" w:hAnsi="Times New Roman"/>
          <w:sz w:val="24"/>
          <w:lang w:eastAsia="zh-CN"/>
        </w:rPr>
        <w:t>3</w:t>
      </w:r>
      <w:r>
        <w:rPr>
          <w:rFonts w:ascii="Times New Roman" w:hAnsi="Times New Roman"/>
          <w:sz w:val="24"/>
          <w:lang w:eastAsia="zh-CN"/>
        </w:rPr>
        <w:t>种，古北种</w:t>
      </w:r>
      <w:r>
        <w:rPr>
          <w:rFonts w:ascii="Times New Roman" w:hAnsi="Times New Roman"/>
          <w:sz w:val="24"/>
          <w:lang w:eastAsia="zh-CN"/>
        </w:rPr>
        <w:t>1</w:t>
      </w:r>
      <w:r>
        <w:rPr>
          <w:rFonts w:ascii="Times New Roman" w:hAnsi="Times New Roman"/>
          <w:sz w:val="24"/>
          <w:lang w:eastAsia="zh-CN"/>
        </w:rPr>
        <w:t>种，广布种</w:t>
      </w:r>
      <w:r>
        <w:rPr>
          <w:rFonts w:ascii="Times New Roman" w:hAnsi="Times New Roman"/>
          <w:sz w:val="24"/>
          <w:lang w:eastAsia="zh-CN"/>
        </w:rPr>
        <w:t>2</w:t>
      </w:r>
      <w:r>
        <w:rPr>
          <w:rFonts w:ascii="Times New Roman" w:hAnsi="Times New Roman"/>
          <w:sz w:val="24"/>
          <w:lang w:eastAsia="zh-CN"/>
        </w:rPr>
        <w:t>种。</w:t>
      </w:r>
    </w:p>
    <w:p w14:paraId="29C92CFD"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w:t>
      </w:r>
      <w:r>
        <w:rPr>
          <w:rFonts w:ascii="Times New Roman" w:hAnsi="Times New Roman"/>
          <w:sz w:val="24"/>
          <w:lang w:eastAsia="zh-CN"/>
        </w:rPr>
        <w:t>2</w:t>
      </w:r>
      <w:r>
        <w:rPr>
          <w:rFonts w:ascii="Times New Roman" w:hAnsi="Times New Roman"/>
          <w:sz w:val="24"/>
          <w:lang w:eastAsia="zh-CN"/>
        </w:rPr>
        <w:t>）生态分布</w:t>
      </w:r>
    </w:p>
    <w:p w14:paraId="25CFB470" w14:textId="77777777" w:rsidR="00F96F41" w:rsidRDefault="00F96F41" w:rsidP="007A614F">
      <w:pPr>
        <w:spacing w:line="360" w:lineRule="auto"/>
        <w:ind w:firstLineChars="200" w:firstLine="480"/>
        <w:rPr>
          <w:rFonts w:ascii="Times New Roman" w:hAnsi="Times New Roman"/>
          <w:sz w:val="24"/>
          <w:lang w:eastAsia="zh-CN"/>
        </w:rPr>
      </w:pPr>
      <w:proofErr w:type="gramStart"/>
      <w:r>
        <w:rPr>
          <w:rFonts w:ascii="Times New Roman" w:hAnsi="Times New Roman"/>
          <w:sz w:val="24"/>
          <w:lang w:eastAsia="zh-CN"/>
        </w:rPr>
        <w:t>评价区</w:t>
      </w:r>
      <w:proofErr w:type="gramEnd"/>
      <w:r>
        <w:rPr>
          <w:rFonts w:ascii="Times New Roman" w:hAnsi="Times New Roman"/>
          <w:sz w:val="24"/>
          <w:lang w:eastAsia="zh-CN"/>
        </w:rPr>
        <w:t>的爬行动物大多栖息在灌草丛中。</w:t>
      </w:r>
    </w:p>
    <w:p w14:paraId="2C49EDF4"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w:t>
      </w:r>
      <w:r>
        <w:rPr>
          <w:rFonts w:ascii="Times New Roman" w:hAnsi="Times New Roman"/>
          <w:sz w:val="24"/>
          <w:lang w:eastAsia="zh-CN"/>
        </w:rPr>
        <w:t>3</w:t>
      </w:r>
      <w:r>
        <w:rPr>
          <w:rFonts w:ascii="Times New Roman" w:hAnsi="Times New Roman"/>
          <w:sz w:val="24"/>
          <w:lang w:eastAsia="zh-CN"/>
        </w:rPr>
        <w:t>）保护物种</w:t>
      </w:r>
    </w:p>
    <w:p w14:paraId="2B3A6523"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调查中未发现属于国家级保护和四川省级保护的爬行类物种。</w:t>
      </w:r>
    </w:p>
    <w:p w14:paraId="7A46ABBB" w14:textId="77777777" w:rsidR="00F96F41" w:rsidRDefault="00F96F41" w:rsidP="007A614F">
      <w:pPr>
        <w:spacing w:line="360" w:lineRule="auto"/>
        <w:ind w:firstLineChars="200" w:firstLine="482"/>
        <w:rPr>
          <w:rFonts w:ascii="Times New Roman" w:hAnsi="Times New Roman"/>
          <w:b/>
          <w:bCs/>
          <w:sz w:val="24"/>
          <w:lang w:eastAsia="zh-CN"/>
        </w:rPr>
      </w:pPr>
      <w:r>
        <w:rPr>
          <w:rFonts w:ascii="Times New Roman" w:hAnsi="Times New Roman"/>
          <w:b/>
          <w:bCs/>
          <w:sz w:val="24"/>
          <w:lang w:eastAsia="zh-CN"/>
        </w:rPr>
        <w:t>D</w:t>
      </w:r>
      <w:r>
        <w:rPr>
          <w:rFonts w:ascii="Times New Roman" w:hAnsi="Times New Roman"/>
          <w:b/>
          <w:bCs/>
          <w:sz w:val="24"/>
          <w:lang w:eastAsia="zh-CN"/>
        </w:rPr>
        <w:t>、两栖动物的组成及分布</w:t>
      </w:r>
    </w:p>
    <w:p w14:paraId="043711BC"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据不完全统计，评价区域内分布有两栖动物</w:t>
      </w:r>
      <w:r>
        <w:rPr>
          <w:rFonts w:ascii="Times New Roman" w:hAnsi="Times New Roman"/>
          <w:sz w:val="24"/>
          <w:lang w:eastAsia="zh-CN"/>
        </w:rPr>
        <w:t>5</w:t>
      </w:r>
      <w:r>
        <w:rPr>
          <w:rFonts w:ascii="Times New Roman" w:hAnsi="Times New Roman"/>
          <w:sz w:val="24"/>
          <w:lang w:eastAsia="zh-CN"/>
        </w:rPr>
        <w:t>种，隶属于</w:t>
      </w:r>
      <w:r>
        <w:rPr>
          <w:rFonts w:ascii="Times New Roman" w:hAnsi="Times New Roman"/>
          <w:sz w:val="24"/>
          <w:lang w:eastAsia="zh-CN"/>
        </w:rPr>
        <w:t>1</w:t>
      </w:r>
      <w:r>
        <w:rPr>
          <w:rFonts w:ascii="Times New Roman" w:hAnsi="Times New Roman"/>
          <w:sz w:val="24"/>
          <w:lang w:eastAsia="zh-CN"/>
        </w:rPr>
        <w:t>目</w:t>
      </w:r>
      <w:r>
        <w:rPr>
          <w:rFonts w:ascii="Times New Roman" w:hAnsi="Times New Roman"/>
          <w:sz w:val="24"/>
          <w:lang w:eastAsia="zh-CN"/>
        </w:rPr>
        <w:t>3</w:t>
      </w:r>
      <w:r>
        <w:rPr>
          <w:rFonts w:ascii="Times New Roman" w:hAnsi="Times New Roman"/>
          <w:sz w:val="24"/>
          <w:lang w:eastAsia="zh-CN"/>
        </w:rPr>
        <w:t>科，分别为蟾蜍科</w:t>
      </w:r>
      <w:r>
        <w:rPr>
          <w:rFonts w:ascii="Times New Roman" w:hAnsi="Times New Roman"/>
          <w:sz w:val="24"/>
          <w:lang w:eastAsia="zh-CN"/>
        </w:rPr>
        <w:t>1</w:t>
      </w:r>
      <w:r>
        <w:rPr>
          <w:rFonts w:ascii="Times New Roman" w:hAnsi="Times New Roman"/>
          <w:sz w:val="24"/>
          <w:lang w:eastAsia="zh-CN"/>
        </w:rPr>
        <w:t>属</w:t>
      </w:r>
      <w:r>
        <w:rPr>
          <w:rFonts w:ascii="Times New Roman" w:hAnsi="Times New Roman"/>
          <w:sz w:val="24"/>
          <w:lang w:eastAsia="zh-CN"/>
        </w:rPr>
        <w:t>2</w:t>
      </w:r>
      <w:r>
        <w:rPr>
          <w:rFonts w:ascii="Times New Roman" w:hAnsi="Times New Roman"/>
          <w:sz w:val="24"/>
          <w:lang w:eastAsia="zh-CN"/>
        </w:rPr>
        <w:t>种，蛙科</w:t>
      </w:r>
      <w:r>
        <w:rPr>
          <w:rFonts w:ascii="Times New Roman" w:hAnsi="Times New Roman"/>
          <w:sz w:val="24"/>
          <w:lang w:eastAsia="zh-CN"/>
        </w:rPr>
        <w:t>2</w:t>
      </w:r>
      <w:r>
        <w:rPr>
          <w:rFonts w:ascii="Times New Roman" w:hAnsi="Times New Roman"/>
          <w:sz w:val="24"/>
          <w:lang w:eastAsia="zh-CN"/>
        </w:rPr>
        <w:t>属</w:t>
      </w:r>
      <w:r>
        <w:rPr>
          <w:rFonts w:ascii="Times New Roman" w:hAnsi="Times New Roman"/>
          <w:sz w:val="24"/>
          <w:lang w:eastAsia="zh-CN"/>
        </w:rPr>
        <w:t>2</w:t>
      </w:r>
      <w:r>
        <w:rPr>
          <w:rFonts w:ascii="Times New Roman" w:hAnsi="Times New Roman"/>
          <w:sz w:val="24"/>
          <w:lang w:eastAsia="zh-CN"/>
        </w:rPr>
        <w:t>种，</w:t>
      </w:r>
      <w:proofErr w:type="gramStart"/>
      <w:r>
        <w:rPr>
          <w:rFonts w:ascii="Times New Roman" w:hAnsi="Times New Roman"/>
          <w:sz w:val="24"/>
          <w:lang w:eastAsia="zh-CN"/>
        </w:rPr>
        <w:t>叉舌蛙科</w:t>
      </w:r>
      <w:proofErr w:type="gramEnd"/>
      <w:r>
        <w:rPr>
          <w:rFonts w:ascii="Times New Roman" w:hAnsi="Times New Roman"/>
          <w:sz w:val="24"/>
          <w:lang w:eastAsia="zh-CN"/>
        </w:rPr>
        <w:t>1</w:t>
      </w:r>
      <w:r>
        <w:rPr>
          <w:rFonts w:ascii="Times New Roman" w:hAnsi="Times New Roman"/>
          <w:sz w:val="24"/>
          <w:lang w:eastAsia="zh-CN"/>
        </w:rPr>
        <w:t>属</w:t>
      </w:r>
      <w:r>
        <w:rPr>
          <w:rFonts w:ascii="Times New Roman" w:hAnsi="Times New Roman"/>
          <w:sz w:val="24"/>
          <w:lang w:eastAsia="zh-CN"/>
        </w:rPr>
        <w:t>1</w:t>
      </w:r>
      <w:r>
        <w:rPr>
          <w:rFonts w:ascii="Times New Roman" w:hAnsi="Times New Roman"/>
          <w:sz w:val="24"/>
          <w:lang w:eastAsia="zh-CN"/>
        </w:rPr>
        <w:t>种。</w:t>
      </w:r>
    </w:p>
    <w:p w14:paraId="4FB002E2"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w:t>
      </w:r>
      <w:r>
        <w:rPr>
          <w:rFonts w:ascii="Times New Roman" w:hAnsi="Times New Roman"/>
          <w:sz w:val="24"/>
          <w:lang w:eastAsia="zh-CN"/>
        </w:rPr>
        <w:t>1</w:t>
      </w:r>
      <w:r>
        <w:rPr>
          <w:rFonts w:ascii="Times New Roman" w:hAnsi="Times New Roman"/>
          <w:sz w:val="24"/>
          <w:lang w:eastAsia="zh-CN"/>
        </w:rPr>
        <w:t>）区系分析</w:t>
      </w:r>
    </w:p>
    <w:p w14:paraId="2E6B6AAD"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评价区内的两栖类以东洋界为主，仅有</w:t>
      </w:r>
      <w:r>
        <w:rPr>
          <w:rFonts w:ascii="Times New Roman" w:hAnsi="Times New Roman"/>
          <w:sz w:val="24"/>
          <w:lang w:eastAsia="zh-CN"/>
        </w:rPr>
        <w:t>1</w:t>
      </w:r>
      <w:r>
        <w:rPr>
          <w:rFonts w:ascii="Times New Roman" w:hAnsi="Times New Roman"/>
          <w:sz w:val="24"/>
          <w:lang w:eastAsia="zh-CN"/>
        </w:rPr>
        <w:t>个古北种和</w:t>
      </w:r>
      <w:r>
        <w:rPr>
          <w:rFonts w:ascii="Times New Roman" w:hAnsi="Times New Roman"/>
          <w:sz w:val="24"/>
          <w:lang w:eastAsia="zh-CN"/>
        </w:rPr>
        <w:t>1</w:t>
      </w:r>
      <w:r>
        <w:rPr>
          <w:rFonts w:ascii="Times New Roman" w:hAnsi="Times New Roman"/>
          <w:sz w:val="24"/>
          <w:lang w:eastAsia="zh-CN"/>
        </w:rPr>
        <w:t>个广布种。</w:t>
      </w:r>
    </w:p>
    <w:p w14:paraId="69E828C4"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w:t>
      </w:r>
      <w:r>
        <w:rPr>
          <w:rFonts w:ascii="Times New Roman" w:hAnsi="Times New Roman"/>
          <w:sz w:val="24"/>
          <w:lang w:eastAsia="zh-CN"/>
        </w:rPr>
        <w:t>2</w:t>
      </w:r>
      <w:r>
        <w:rPr>
          <w:rFonts w:ascii="Times New Roman" w:hAnsi="Times New Roman"/>
          <w:sz w:val="24"/>
          <w:lang w:eastAsia="zh-CN"/>
        </w:rPr>
        <w:t>）生态分布</w:t>
      </w:r>
    </w:p>
    <w:p w14:paraId="0A70D0B5"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中华蟾蜍、黑</w:t>
      </w:r>
      <w:proofErr w:type="gramStart"/>
      <w:r>
        <w:rPr>
          <w:rFonts w:ascii="Times New Roman" w:hAnsi="Times New Roman"/>
          <w:sz w:val="24"/>
          <w:lang w:eastAsia="zh-CN"/>
        </w:rPr>
        <w:t>眶</w:t>
      </w:r>
      <w:proofErr w:type="gramEnd"/>
      <w:r>
        <w:rPr>
          <w:rFonts w:ascii="Times New Roman" w:hAnsi="Times New Roman"/>
          <w:sz w:val="24"/>
          <w:lang w:eastAsia="zh-CN"/>
        </w:rPr>
        <w:t>蟾蜍、黑斑侧褶蛙等生活在河沟两侧或其附近环境植被较为茂密、阴湿的灌草丛区域；</w:t>
      </w:r>
      <w:proofErr w:type="gramStart"/>
      <w:r>
        <w:rPr>
          <w:rFonts w:ascii="Times New Roman" w:hAnsi="Times New Roman"/>
          <w:sz w:val="24"/>
          <w:lang w:eastAsia="zh-CN"/>
        </w:rPr>
        <w:t>花臭蛙主要</w:t>
      </w:r>
      <w:proofErr w:type="gramEnd"/>
      <w:r>
        <w:rPr>
          <w:rFonts w:ascii="Times New Roman" w:hAnsi="Times New Roman"/>
          <w:sz w:val="24"/>
          <w:lang w:eastAsia="zh-CN"/>
        </w:rPr>
        <w:t>生活在大小溪两岸潮湿的岩石上；</w:t>
      </w:r>
      <w:proofErr w:type="gramStart"/>
      <w:r>
        <w:rPr>
          <w:rFonts w:ascii="Times New Roman" w:hAnsi="Times New Roman"/>
          <w:sz w:val="24"/>
          <w:lang w:eastAsia="zh-CN"/>
        </w:rPr>
        <w:t>泽陆蛙主要</w:t>
      </w:r>
      <w:proofErr w:type="gramEnd"/>
      <w:r>
        <w:rPr>
          <w:rFonts w:ascii="Times New Roman" w:hAnsi="Times New Roman"/>
          <w:sz w:val="24"/>
          <w:lang w:eastAsia="zh-CN"/>
        </w:rPr>
        <w:t>在水域地区。</w:t>
      </w:r>
    </w:p>
    <w:p w14:paraId="250359A4"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w:t>
      </w:r>
      <w:r>
        <w:rPr>
          <w:rFonts w:ascii="Times New Roman" w:hAnsi="Times New Roman"/>
          <w:sz w:val="24"/>
          <w:lang w:eastAsia="zh-CN"/>
        </w:rPr>
        <w:t>3</w:t>
      </w:r>
      <w:r>
        <w:rPr>
          <w:rFonts w:ascii="Times New Roman" w:hAnsi="Times New Roman"/>
          <w:sz w:val="24"/>
          <w:lang w:eastAsia="zh-CN"/>
        </w:rPr>
        <w:t>）保护物种</w:t>
      </w:r>
    </w:p>
    <w:p w14:paraId="0C92B0AA" w14:textId="77777777" w:rsidR="00F96F41" w:rsidRDefault="00F96F41" w:rsidP="007A614F">
      <w:pPr>
        <w:spacing w:line="360" w:lineRule="auto"/>
        <w:ind w:firstLineChars="200" w:firstLine="480"/>
        <w:rPr>
          <w:rFonts w:ascii="Times New Roman" w:hAnsi="Times New Roman"/>
          <w:sz w:val="24"/>
          <w:lang w:eastAsia="zh-CN"/>
        </w:rPr>
      </w:pPr>
      <w:r>
        <w:rPr>
          <w:rFonts w:ascii="Times New Roman" w:hAnsi="Times New Roman"/>
          <w:sz w:val="24"/>
          <w:lang w:eastAsia="zh-CN"/>
        </w:rPr>
        <w:t>调查中未发现属于国家级保护和省级保护的两栖类物种。</w:t>
      </w:r>
    </w:p>
    <w:p w14:paraId="72901331" w14:textId="77777777" w:rsidR="00F96F41" w:rsidRPr="00F96F41"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83" w:name="_Toc110440102"/>
      <w:r w:rsidRPr="00F96F41">
        <w:rPr>
          <w:rFonts w:ascii="Times New Roman" w:eastAsia="黑体" w:hAnsi="Times New Roman"/>
          <w:b w:val="0"/>
          <w:sz w:val="24"/>
          <w:szCs w:val="24"/>
          <w:lang w:eastAsia="zh-CN"/>
        </w:rPr>
        <w:t>4.3.10</w:t>
      </w:r>
      <w:r w:rsidRPr="00F96F41">
        <w:rPr>
          <w:rFonts w:ascii="Times New Roman" w:eastAsia="黑体" w:hAnsi="Times New Roman"/>
          <w:b w:val="0"/>
          <w:sz w:val="24"/>
          <w:szCs w:val="24"/>
          <w:lang w:eastAsia="zh-CN"/>
        </w:rPr>
        <w:t>重要物种、迁徙物种、重要生境调查</w:t>
      </w:r>
      <w:bookmarkEnd w:id="183"/>
    </w:p>
    <w:p w14:paraId="1C3D29CD" w14:textId="77777777" w:rsidR="00F96F41" w:rsidRDefault="00F96F41" w:rsidP="00F96F41">
      <w:pPr>
        <w:spacing w:line="480" w:lineRule="exact"/>
        <w:ind w:firstLineChars="200" w:firstLine="482"/>
        <w:rPr>
          <w:rFonts w:ascii="Times New Roman" w:hAnsi="Times New Roman"/>
          <w:b/>
          <w:bCs/>
          <w:sz w:val="24"/>
          <w:lang w:eastAsia="zh-CN"/>
        </w:rPr>
      </w:pPr>
      <w:r>
        <w:rPr>
          <w:rFonts w:ascii="Times New Roman" w:hAnsi="Times New Roman"/>
          <w:b/>
          <w:bCs/>
          <w:sz w:val="24"/>
          <w:lang w:eastAsia="zh-CN"/>
        </w:rPr>
        <w:t>1</w:t>
      </w:r>
      <w:r>
        <w:rPr>
          <w:rFonts w:ascii="Times New Roman" w:hAnsi="Times New Roman"/>
          <w:b/>
          <w:bCs/>
          <w:sz w:val="24"/>
          <w:lang w:eastAsia="zh-CN"/>
        </w:rPr>
        <w:t>、项目评价范围内重点保护野生植物和古树名木</w:t>
      </w:r>
    </w:p>
    <w:p w14:paraId="71795FA2" w14:textId="77777777" w:rsidR="00F96F41" w:rsidRDefault="00F96F41" w:rsidP="00E541FE">
      <w:pPr>
        <w:spacing w:line="500" w:lineRule="exact"/>
        <w:ind w:left="60" w:right="100" w:firstLine="482"/>
        <w:jc w:val="both"/>
        <w:rPr>
          <w:rFonts w:ascii="Times New Roman" w:hAnsi="Times New Roman"/>
          <w:spacing w:val="-6"/>
          <w:sz w:val="24"/>
          <w:szCs w:val="24"/>
          <w:lang w:eastAsia="zh-CN"/>
        </w:rPr>
      </w:pPr>
      <w:r>
        <w:rPr>
          <w:rFonts w:ascii="Times New Roman" w:hAnsi="Times New Roman"/>
          <w:spacing w:val="-6"/>
          <w:sz w:val="24"/>
          <w:szCs w:val="24"/>
          <w:lang w:eastAsia="zh-CN"/>
        </w:rPr>
        <w:t>根据现场调查及相关文献资料查阅，本次评价范围内的林地主要为人工林，区域植物种类主要为杉木、柏木、马尾松、竹类及其他常见灌草植物和经济林木等。</w:t>
      </w:r>
      <w:r>
        <w:rPr>
          <w:rFonts w:ascii="Times New Roman" w:hAnsi="Times New Roman"/>
          <w:sz w:val="24"/>
          <w:lang w:eastAsia="zh-CN"/>
        </w:rPr>
        <w:t>按照现行的《中华人民共和国野生植物保护条例（</w:t>
      </w:r>
      <w:r>
        <w:rPr>
          <w:rFonts w:ascii="Times New Roman" w:hAnsi="Times New Roman"/>
          <w:sz w:val="24"/>
          <w:lang w:eastAsia="zh-CN"/>
        </w:rPr>
        <w:t>1999</w:t>
      </w:r>
      <w:r>
        <w:rPr>
          <w:rFonts w:ascii="Times New Roman" w:hAnsi="Times New Roman"/>
          <w:sz w:val="24"/>
          <w:lang w:eastAsia="zh-CN"/>
        </w:rPr>
        <w:t>）》、</w:t>
      </w:r>
      <w:r>
        <w:rPr>
          <w:rFonts w:ascii="Times New Roman" w:hAnsi="Times New Roman"/>
          <w:spacing w:val="-6"/>
          <w:sz w:val="24"/>
          <w:szCs w:val="24"/>
          <w:lang w:eastAsia="zh-CN"/>
        </w:rPr>
        <w:t>《国家重点保护野生植物名录》</w:t>
      </w:r>
      <w:r>
        <w:rPr>
          <w:rFonts w:ascii="Times New Roman" w:hAnsi="Times New Roman"/>
          <w:spacing w:val="-6"/>
          <w:sz w:val="24"/>
          <w:szCs w:val="24"/>
          <w:lang w:eastAsia="zh-CN"/>
        </w:rPr>
        <w:t>(</w:t>
      </w:r>
      <w:r>
        <w:rPr>
          <w:rFonts w:ascii="Times New Roman" w:hAnsi="Times New Roman"/>
          <w:spacing w:val="-6"/>
          <w:sz w:val="24"/>
          <w:szCs w:val="24"/>
          <w:lang w:eastAsia="zh-CN"/>
        </w:rPr>
        <w:t>国家林业和草原</w:t>
      </w:r>
      <w:proofErr w:type="gramStart"/>
      <w:r>
        <w:rPr>
          <w:rFonts w:ascii="Times New Roman" w:hAnsi="Times New Roman"/>
          <w:spacing w:val="-6"/>
          <w:sz w:val="24"/>
          <w:szCs w:val="24"/>
          <w:lang w:eastAsia="zh-CN"/>
        </w:rPr>
        <w:t>局农业</w:t>
      </w:r>
      <w:proofErr w:type="gramEnd"/>
      <w:r>
        <w:rPr>
          <w:rFonts w:ascii="Times New Roman" w:hAnsi="Times New Roman"/>
          <w:spacing w:val="-6"/>
          <w:sz w:val="24"/>
          <w:szCs w:val="24"/>
          <w:lang w:eastAsia="zh-CN"/>
        </w:rPr>
        <w:t>农村部公告</w:t>
      </w:r>
      <w:r>
        <w:rPr>
          <w:rFonts w:ascii="Times New Roman" w:eastAsia="Times New Roman" w:hAnsi="Times New Roman"/>
          <w:spacing w:val="-6"/>
          <w:sz w:val="24"/>
          <w:szCs w:val="24"/>
          <w:lang w:eastAsia="zh-CN"/>
        </w:rPr>
        <w:t>2021</w:t>
      </w:r>
      <w:r>
        <w:rPr>
          <w:rFonts w:ascii="Times New Roman" w:hAnsi="Times New Roman"/>
          <w:spacing w:val="-9"/>
          <w:sz w:val="24"/>
          <w:szCs w:val="24"/>
          <w:lang w:eastAsia="zh-CN"/>
        </w:rPr>
        <w:t>年</w:t>
      </w:r>
      <w:r>
        <w:rPr>
          <w:rFonts w:ascii="Times New Roman" w:hAnsi="Times New Roman"/>
          <w:spacing w:val="-5"/>
          <w:sz w:val="24"/>
          <w:szCs w:val="24"/>
          <w:lang w:eastAsia="zh-CN"/>
        </w:rPr>
        <w:t>第</w:t>
      </w:r>
      <w:r>
        <w:rPr>
          <w:rFonts w:ascii="Times New Roman" w:eastAsia="Times New Roman" w:hAnsi="Times New Roman"/>
          <w:spacing w:val="-5"/>
          <w:sz w:val="24"/>
          <w:szCs w:val="24"/>
          <w:lang w:eastAsia="zh-CN"/>
        </w:rPr>
        <w:t>15</w:t>
      </w:r>
      <w:r>
        <w:rPr>
          <w:rFonts w:ascii="Times New Roman" w:hAnsi="Times New Roman"/>
          <w:spacing w:val="-5"/>
          <w:sz w:val="24"/>
          <w:szCs w:val="24"/>
          <w:lang w:eastAsia="zh-CN"/>
        </w:rPr>
        <w:t>号</w:t>
      </w:r>
      <w:r>
        <w:rPr>
          <w:rFonts w:ascii="Times New Roman" w:hAnsi="Times New Roman"/>
          <w:spacing w:val="-5"/>
          <w:sz w:val="24"/>
          <w:szCs w:val="24"/>
          <w:lang w:eastAsia="zh-CN"/>
        </w:rPr>
        <w:t>)</w:t>
      </w:r>
      <w:r>
        <w:rPr>
          <w:rFonts w:ascii="Times New Roman" w:hAnsi="Times New Roman"/>
          <w:sz w:val="24"/>
          <w:lang w:eastAsia="zh-CN"/>
        </w:rPr>
        <w:t>、《全国古树名木普查建档技术规定（</w:t>
      </w:r>
      <w:r>
        <w:rPr>
          <w:rFonts w:ascii="Times New Roman" w:hAnsi="Times New Roman"/>
          <w:sz w:val="24"/>
          <w:lang w:eastAsia="zh-CN"/>
        </w:rPr>
        <w:t>2001</w:t>
      </w:r>
      <w:r>
        <w:rPr>
          <w:rFonts w:ascii="Times New Roman" w:hAnsi="Times New Roman"/>
          <w:sz w:val="24"/>
          <w:lang w:eastAsia="zh-CN"/>
        </w:rPr>
        <w:t>）》以及相关科考资料，</w:t>
      </w:r>
      <w:proofErr w:type="gramStart"/>
      <w:r>
        <w:rPr>
          <w:rFonts w:ascii="Times New Roman" w:hAnsi="Times New Roman"/>
          <w:sz w:val="24"/>
          <w:lang w:eastAsia="zh-CN"/>
        </w:rPr>
        <w:t>评价区</w:t>
      </w:r>
      <w:proofErr w:type="gramEnd"/>
      <w:r>
        <w:rPr>
          <w:rFonts w:ascii="Times New Roman" w:hAnsi="Times New Roman"/>
          <w:sz w:val="24"/>
          <w:lang w:eastAsia="zh-CN"/>
        </w:rPr>
        <w:t>无重点保护野生植物和古树名木等重要物种分布。</w:t>
      </w:r>
      <w:r>
        <w:rPr>
          <w:rFonts w:ascii="Times New Roman" w:hAnsi="Times New Roman"/>
          <w:spacing w:val="-6"/>
          <w:sz w:val="24"/>
          <w:szCs w:val="24"/>
          <w:lang w:eastAsia="zh-CN"/>
        </w:rPr>
        <w:t>后续应加强评价范围内保护植物的跟踪调查，对及时发现的重点保护植物采取就地保护措施，对发现的名木古树采取挂牌保护。</w:t>
      </w:r>
    </w:p>
    <w:p w14:paraId="5856B29A" w14:textId="77777777" w:rsidR="00F96F41" w:rsidRDefault="00F96F41" w:rsidP="00F96F41">
      <w:pPr>
        <w:spacing w:line="480" w:lineRule="exact"/>
        <w:ind w:firstLineChars="200" w:firstLine="482"/>
        <w:rPr>
          <w:rFonts w:ascii="Times New Roman" w:hAnsi="Times New Roman"/>
          <w:b/>
          <w:bCs/>
          <w:sz w:val="24"/>
          <w:lang w:eastAsia="zh-CN"/>
        </w:rPr>
      </w:pPr>
      <w:r>
        <w:rPr>
          <w:rFonts w:ascii="Times New Roman" w:hAnsi="Times New Roman"/>
          <w:b/>
          <w:bCs/>
          <w:sz w:val="24"/>
          <w:lang w:eastAsia="zh-CN"/>
        </w:rPr>
        <w:t>2</w:t>
      </w:r>
      <w:r>
        <w:rPr>
          <w:rFonts w:ascii="Times New Roman" w:hAnsi="Times New Roman"/>
          <w:b/>
          <w:bCs/>
          <w:sz w:val="24"/>
          <w:lang w:eastAsia="zh-CN"/>
        </w:rPr>
        <w:t>、项目评价范围内重点保护野生动物</w:t>
      </w:r>
    </w:p>
    <w:p w14:paraId="110E9564" w14:textId="77777777" w:rsidR="00F96F41" w:rsidRDefault="00F96F41" w:rsidP="00E541FE">
      <w:pPr>
        <w:spacing w:line="500" w:lineRule="exact"/>
        <w:ind w:left="60" w:right="100" w:firstLine="482"/>
        <w:jc w:val="both"/>
        <w:rPr>
          <w:rFonts w:ascii="Times New Roman" w:hAnsi="Times New Roman"/>
          <w:sz w:val="24"/>
          <w:lang w:eastAsia="zh-CN"/>
        </w:rPr>
      </w:pPr>
      <w:r>
        <w:rPr>
          <w:rFonts w:ascii="Times New Roman" w:hAnsi="Times New Roman"/>
          <w:sz w:val="24"/>
          <w:lang w:eastAsia="zh-CN"/>
        </w:rPr>
        <w:lastRenderedPageBreak/>
        <w:t>根据实际调查及现场复核，参照现行《中华人民共和国野生动物保护法（</w:t>
      </w:r>
      <w:r>
        <w:rPr>
          <w:rFonts w:ascii="Times New Roman" w:hAnsi="Times New Roman"/>
          <w:sz w:val="24"/>
          <w:lang w:eastAsia="zh-CN"/>
        </w:rPr>
        <w:t>2004</w:t>
      </w:r>
      <w:r>
        <w:rPr>
          <w:rFonts w:ascii="Times New Roman" w:hAnsi="Times New Roman"/>
          <w:sz w:val="24"/>
          <w:lang w:eastAsia="zh-CN"/>
        </w:rPr>
        <w:t>）》、《国家重点保护野生动物名录》及相关科考资料，在项目评价范围，无迁徙物种和重要生境分布，在</w:t>
      </w:r>
      <w:proofErr w:type="gramStart"/>
      <w:r>
        <w:rPr>
          <w:rFonts w:ascii="Times New Roman" w:hAnsi="Times New Roman"/>
          <w:sz w:val="24"/>
          <w:lang w:eastAsia="zh-CN"/>
        </w:rPr>
        <w:t>评价区</w:t>
      </w:r>
      <w:proofErr w:type="gramEnd"/>
      <w:r>
        <w:rPr>
          <w:rFonts w:ascii="Times New Roman" w:hAnsi="Times New Roman"/>
          <w:sz w:val="24"/>
          <w:lang w:eastAsia="zh-CN"/>
        </w:rPr>
        <w:t>上空偶尔出现的保护动物有</w:t>
      </w:r>
      <w:r>
        <w:rPr>
          <w:rFonts w:ascii="Times New Roman" w:hAnsi="Times New Roman"/>
          <w:sz w:val="24"/>
          <w:lang w:eastAsia="zh-CN"/>
        </w:rPr>
        <w:t>2</w:t>
      </w:r>
      <w:r>
        <w:rPr>
          <w:rFonts w:ascii="Times New Roman" w:hAnsi="Times New Roman"/>
          <w:sz w:val="24"/>
          <w:lang w:eastAsia="zh-CN"/>
        </w:rPr>
        <w:t>种，为</w:t>
      </w:r>
      <w:r>
        <w:rPr>
          <w:rFonts w:ascii="Times New Roman" w:hAnsi="Times New Roman"/>
          <w:spacing w:val="4"/>
          <w:sz w:val="24"/>
          <w:szCs w:val="24"/>
          <w:lang w:eastAsia="zh-CN"/>
        </w:rPr>
        <w:t>国家二级保护鸟类</w:t>
      </w:r>
      <w:r>
        <w:rPr>
          <w:rFonts w:ascii="Times New Roman" w:hAnsi="Times New Roman"/>
          <w:sz w:val="24"/>
          <w:lang w:eastAsia="zh-CN"/>
        </w:rPr>
        <w:t>雀鹰、画眉，偶见于评价区内的针叶林、阔叶林林。由于</w:t>
      </w:r>
      <w:proofErr w:type="gramStart"/>
      <w:r>
        <w:rPr>
          <w:rFonts w:ascii="Times New Roman" w:hAnsi="Times New Roman"/>
          <w:sz w:val="24"/>
          <w:lang w:eastAsia="zh-CN"/>
        </w:rPr>
        <w:t>评价区人类</w:t>
      </w:r>
      <w:proofErr w:type="gramEnd"/>
      <w:r>
        <w:rPr>
          <w:rFonts w:ascii="Times New Roman" w:hAnsi="Times New Roman"/>
          <w:sz w:val="24"/>
          <w:lang w:eastAsia="zh-CN"/>
        </w:rPr>
        <w:t>活动较为频繁，适宜的栖息地相对比较少，因此主要为过境取食及活动，</w:t>
      </w:r>
      <w:proofErr w:type="gramStart"/>
      <w:r>
        <w:rPr>
          <w:rFonts w:ascii="Times New Roman" w:hAnsi="Times New Roman"/>
          <w:sz w:val="24"/>
          <w:lang w:eastAsia="zh-CN"/>
        </w:rPr>
        <w:t>评价区</w:t>
      </w:r>
      <w:proofErr w:type="gramEnd"/>
      <w:r>
        <w:rPr>
          <w:rFonts w:ascii="Times New Roman" w:hAnsi="Times New Roman"/>
          <w:sz w:val="24"/>
          <w:lang w:eastAsia="zh-CN"/>
        </w:rPr>
        <w:t>未分布上述重点保护野生动物栖息地，无分布生境。</w:t>
      </w:r>
    </w:p>
    <w:p w14:paraId="7785CFD4" w14:textId="79638253" w:rsidR="00F96F41" w:rsidRDefault="00F96F41" w:rsidP="00F96F41">
      <w:pPr>
        <w:spacing w:line="500" w:lineRule="exact"/>
        <w:ind w:left="60" w:right="100" w:firstLine="482"/>
        <w:rPr>
          <w:rFonts w:ascii="Times New Roman" w:hAnsi="Times New Roman"/>
          <w:sz w:val="24"/>
          <w:lang w:eastAsia="zh-CN"/>
        </w:rPr>
      </w:pPr>
      <w:r>
        <w:rPr>
          <w:rFonts w:ascii="Times New Roman" w:hAnsi="Times New Roman"/>
          <w:sz w:val="24"/>
          <w:lang w:eastAsia="zh-CN"/>
        </w:rPr>
        <w:t>上述国家重点保护动物的栖息地、居留型及数量情况见表</w:t>
      </w:r>
      <w:r w:rsidR="000C4084">
        <w:rPr>
          <w:rFonts w:ascii="Times New Roman" w:hAnsi="Times New Roman"/>
          <w:sz w:val="24"/>
          <w:lang w:eastAsia="zh-CN"/>
        </w:rPr>
        <w:t>4.3-19</w:t>
      </w:r>
      <w:r>
        <w:rPr>
          <w:rFonts w:ascii="Times New Roman" w:hAnsi="Times New Roman"/>
          <w:sz w:val="24"/>
          <w:lang w:eastAsia="zh-CN"/>
        </w:rPr>
        <w:t>。</w:t>
      </w:r>
    </w:p>
    <w:p w14:paraId="6382E230" w14:textId="77777777" w:rsidR="00F96F41" w:rsidRPr="000C4084" w:rsidRDefault="00F96F41"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4.3-19 </w:t>
      </w:r>
      <w:proofErr w:type="gramStart"/>
      <w:r w:rsidRPr="000C4084">
        <w:rPr>
          <w:rFonts w:ascii="Times New Roman" w:eastAsia="黑体" w:hAnsi="Times New Roman"/>
          <w:sz w:val="21"/>
          <w:szCs w:val="21"/>
          <w:lang w:eastAsia="zh-CN"/>
        </w:rPr>
        <w:t>评价区</w:t>
      </w:r>
      <w:proofErr w:type="gramEnd"/>
      <w:r w:rsidRPr="000C4084">
        <w:rPr>
          <w:rFonts w:ascii="Times New Roman" w:eastAsia="黑体" w:hAnsi="Times New Roman"/>
          <w:sz w:val="21"/>
          <w:szCs w:val="21"/>
          <w:lang w:eastAsia="zh-CN"/>
        </w:rPr>
        <w:t>重点保护鸟类分布、栖息情况一览表</w:t>
      </w:r>
    </w:p>
    <w:tbl>
      <w:tblPr>
        <w:tblStyle w:val="TableNormal"/>
        <w:tblpPr w:leftFromText="180" w:rightFromText="180" w:vertAnchor="text" w:horzAnchor="page" w:tblpXSpec="center" w:tblpY="313"/>
        <w:tblOverlap w:val="never"/>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3"/>
        <w:gridCol w:w="1725"/>
        <w:gridCol w:w="900"/>
        <w:gridCol w:w="2787"/>
        <w:gridCol w:w="538"/>
        <w:gridCol w:w="618"/>
        <w:gridCol w:w="759"/>
      </w:tblGrid>
      <w:tr w:rsidR="00F96F41" w14:paraId="6F4E4426" w14:textId="77777777" w:rsidTr="007A614F">
        <w:trPr>
          <w:trHeight w:val="727"/>
          <w:jc w:val="center"/>
        </w:trPr>
        <w:tc>
          <w:tcPr>
            <w:tcW w:w="586" w:type="pct"/>
            <w:vAlign w:val="center"/>
          </w:tcPr>
          <w:p w14:paraId="2F2C341D"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中文名</w:t>
            </w:r>
          </w:p>
        </w:tc>
        <w:tc>
          <w:tcPr>
            <w:tcW w:w="1039" w:type="pct"/>
            <w:vAlign w:val="center"/>
          </w:tcPr>
          <w:p w14:paraId="4DD80CDC"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拉丁名</w:t>
            </w:r>
          </w:p>
        </w:tc>
        <w:tc>
          <w:tcPr>
            <w:tcW w:w="542" w:type="pct"/>
            <w:vAlign w:val="center"/>
          </w:tcPr>
          <w:p w14:paraId="747222F8"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居留型</w:t>
            </w:r>
          </w:p>
        </w:tc>
        <w:tc>
          <w:tcPr>
            <w:tcW w:w="1679" w:type="pct"/>
            <w:vAlign w:val="center"/>
          </w:tcPr>
          <w:p w14:paraId="59B47622"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栖息地</w:t>
            </w:r>
          </w:p>
        </w:tc>
        <w:tc>
          <w:tcPr>
            <w:tcW w:w="324" w:type="pct"/>
            <w:vAlign w:val="center"/>
          </w:tcPr>
          <w:p w14:paraId="7B24E1DF"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数量等级</w:t>
            </w:r>
          </w:p>
        </w:tc>
        <w:tc>
          <w:tcPr>
            <w:tcW w:w="372" w:type="pct"/>
            <w:vAlign w:val="center"/>
          </w:tcPr>
          <w:p w14:paraId="50FA1AF3"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保护级别</w:t>
            </w:r>
          </w:p>
        </w:tc>
        <w:tc>
          <w:tcPr>
            <w:tcW w:w="457" w:type="pct"/>
            <w:vAlign w:val="center"/>
          </w:tcPr>
          <w:p w14:paraId="25E8CEB2"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来源</w:t>
            </w:r>
          </w:p>
        </w:tc>
      </w:tr>
      <w:tr w:rsidR="00F96F41" w14:paraId="3DEAA132" w14:textId="77777777" w:rsidTr="007A614F">
        <w:trPr>
          <w:trHeight w:val="701"/>
          <w:jc w:val="center"/>
        </w:trPr>
        <w:tc>
          <w:tcPr>
            <w:tcW w:w="586" w:type="pct"/>
            <w:vAlign w:val="center"/>
          </w:tcPr>
          <w:p w14:paraId="28995C91"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rPr>
              <w:t>雀鹰</w:t>
            </w:r>
          </w:p>
        </w:tc>
        <w:tc>
          <w:tcPr>
            <w:tcW w:w="1039" w:type="pct"/>
            <w:vAlign w:val="center"/>
          </w:tcPr>
          <w:p w14:paraId="1E80FCC5" w14:textId="77777777" w:rsidR="00F96F41" w:rsidRDefault="00F96F41" w:rsidP="000C4084">
            <w:pPr>
              <w:jc w:val="center"/>
              <w:textAlignment w:val="bottom"/>
              <w:rPr>
                <w:rFonts w:ascii="Times New Roman" w:hAnsi="Times New Roman"/>
                <w:i/>
                <w:iCs/>
                <w:sz w:val="21"/>
                <w:szCs w:val="21"/>
                <w:lang w:eastAsia="zh-CN" w:bidi="ar"/>
              </w:rPr>
            </w:pPr>
            <w:r>
              <w:rPr>
                <w:rFonts w:ascii="Times New Roman" w:hAnsi="Times New Roman"/>
                <w:i/>
                <w:iCs/>
                <w:sz w:val="21"/>
                <w:szCs w:val="21"/>
                <w:lang w:eastAsia="zh-CN" w:bidi="ar"/>
              </w:rPr>
              <w:t>Accipiter nisus</w:t>
            </w:r>
          </w:p>
        </w:tc>
        <w:tc>
          <w:tcPr>
            <w:tcW w:w="542" w:type="pct"/>
            <w:vAlign w:val="center"/>
          </w:tcPr>
          <w:p w14:paraId="556DE017"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R</w:t>
            </w:r>
          </w:p>
        </w:tc>
        <w:tc>
          <w:tcPr>
            <w:tcW w:w="1679" w:type="pct"/>
            <w:vAlign w:val="center"/>
          </w:tcPr>
          <w:p w14:paraId="733AB9FA"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山地森林、林缘地带、农田</w:t>
            </w:r>
          </w:p>
        </w:tc>
        <w:tc>
          <w:tcPr>
            <w:tcW w:w="324" w:type="pct"/>
            <w:vAlign w:val="center"/>
          </w:tcPr>
          <w:p w14:paraId="2EFDB40B"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w:t>
            </w:r>
          </w:p>
        </w:tc>
        <w:tc>
          <w:tcPr>
            <w:tcW w:w="372" w:type="pct"/>
            <w:vAlign w:val="center"/>
          </w:tcPr>
          <w:p w14:paraId="55F0C62A"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Ⅱ</w:t>
            </w:r>
          </w:p>
        </w:tc>
        <w:tc>
          <w:tcPr>
            <w:tcW w:w="457" w:type="pct"/>
            <w:vAlign w:val="center"/>
          </w:tcPr>
          <w:p w14:paraId="10EF0DA1"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资料</w:t>
            </w:r>
          </w:p>
        </w:tc>
      </w:tr>
      <w:tr w:rsidR="00F96F41" w14:paraId="2ABD7416" w14:textId="77777777" w:rsidTr="007A614F">
        <w:trPr>
          <w:trHeight w:val="702"/>
          <w:jc w:val="center"/>
        </w:trPr>
        <w:tc>
          <w:tcPr>
            <w:tcW w:w="586" w:type="pct"/>
            <w:vAlign w:val="center"/>
          </w:tcPr>
          <w:p w14:paraId="6D36CE7B"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rPr>
              <w:t>画眉</w:t>
            </w:r>
          </w:p>
        </w:tc>
        <w:tc>
          <w:tcPr>
            <w:tcW w:w="1039" w:type="pct"/>
            <w:vAlign w:val="center"/>
          </w:tcPr>
          <w:p w14:paraId="6A9C4449" w14:textId="77777777" w:rsidR="00F96F41" w:rsidRDefault="00F96F41" w:rsidP="000C4084">
            <w:pPr>
              <w:jc w:val="center"/>
              <w:textAlignment w:val="bottom"/>
              <w:rPr>
                <w:rFonts w:ascii="Times New Roman" w:hAnsi="Times New Roman"/>
                <w:i/>
                <w:iCs/>
                <w:sz w:val="21"/>
                <w:szCs w:val="21"/>
                <w:lang w:eastAsia="zh-CN" w:bidi="ar"/>
              </w:rPr>
            </w:pPr>
            <w:proofErr w:type="spellStart"/>
            <w:r>
              <w:rPr>
                <w:rFonts w:ascii="Times New Roman" w:hAnsi="Times New Roman"/>
                <w:i/>
                <w:iCs/>
                <w:sz w:val="21"/>
                <w:szCs w:val="21"/>
                <w:lang w:eastAsia="zh-CN" w:bidi="ar"/>
              </w:rPr>
              <w:t>Garrulax</w:t>
            </w:r>
            <w:proofErr w:type="spellEnd"/>
            <w:r>
              <w:rPr>
                <w:rFonts w:ascii="Times New Roman" w:hAnsi="Times New Roman"/>
                <w:i/>
                <w:iCs/>
                <w:sz w:val="21"/>
                <w:szCs w:val="21"/>
                <w:lang w:eastAsia="zh-CN" w:bidi="ar"/>
              </w:rPr>
              <w:t xml:space="preserve"> </w:t>
            </w:r>
            <w:proofErr w:type="spellStart"/>
            <w:r>
              <w:rPr>
                <w:rFonts w:ascii="Times New Roman" w:hAnsi="Times New Roman"/>
                <w:i/>
                <w:iCs/>
                <w:sz w:val="21"/>
                <w:szCs w:val="21"/>
                <w:lang w:eastAsia="zh-CN" w:bidi="ar"/>
              </w:rPr>
              <w:t>canorus</w:t>
            </w:r>
            <w:proofErr w:type="spellEnd"/>
          </w:p>
        </w:tc>
        <w:tc>
          <w:tcPr>
            <w:tcW w:w="542" w:type="pct"/>
            <w:vAlign w:val="center"/>
          </w:tcPr>
          <w:p w14:paraId="07F48B40"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R</w:t>
            </w:r>
          </w:p>
        </w:tc>
        <w:tc>
          <w:tcPr>
            <w:tcW w:w="1679" w:type="pct"/>
            <w:vAlign w:val="center"/>
          </w:tcPr>
          <w:p w14:paraId="4B8ECAD9"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芦苇、水草丰富的大型湖泊、水库等</w:t>
            </w:r>
          </w:p>
        </w:tc>
        <w:tc>
          <w:tcPr>
            <w:tcW w:w="324" w:type="pct"/>
            <w:vAlign w:val="center"/>
          </w:tcPr>
          <w:p w14:paraId="4008D44D"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w:t>
            </w:r>
          </w:p>
        </w:tc>
        <w:tc>
          <w:tcPr>
            <w:tcW w:w="372" w:type="pct"/>
            <w:vAlign w:val="center"/>
          </w:tcPr>
          <w:p w14:paraId="2DC57646"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Ⅱ</w:t>
            </w:r>
          </w:p>
        </w:tc>
        <w:tc>
          <w:tcPr>
            <w:tcW w:w="457" w:type="pct"/>
            <w:vAlign w:val="center"/>
          </w:tcPr>
          <w:p w14:paraId="0B572F47" w14:textId="77777777" w:rsidR="00F96F41" w:rsidRDefault="00F96F41" w:rsidP="000C4084">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资料</w:t>
            </w:r>
          </w:p>
        </w:tc>
      </w:tr>
    </w:tbl>
    <w:p w14:paraId="411B39CC" w14:textId="4F579A1A" w:rsidR="00F96F41" w:rsidRDefault="00F96F41" w:rsidP="00F96F41">
      <w:pPr>
        <w:spacing w:before="54" w:line="280" w:lineRule="auto"/>
        <w:ind w:left="137" w:right="176" w:hanging="4"/>
        <w:rPr>
          <w:rFonts w:ascii="Times New Roman" w:hAnsi="Times New Roman"/>
          <w:sz w:val="21"/>
          <w:szCs w:val="21"/>
          <w:lang w:eastAsia="zh-CN"/>
        </w:rPr>
      </w:pPr>
      <w:r>
        <w:rPr>
          <w:rFonts w:ascii="Times New Roman" w:hAnsi="Times New Roman"/>
          <w:spacing w:val="-8"/>
          <w:sz w:val="21"/>
          <w:szCs w:val="21"/>
          <w:lang w:eastAsia="zh-CN"/>
        </w:rPr>
        <w:t>注：居留</w:t>
      </w:r>
      <w:r>
        <w:rPr>
          <w:rFonts w:ascii="Times New Roman" w:hAnsi="Times New Roman"/>
          <w:spacing w:val="-7"/>
          <w:sz w:val="21"/>
          <w:szCs w:val="21"/>
          <w:lang w:eastAsia="zh-CN"/>
        </w:rPr>
        <w:t>型</w:t>
      </w:r>
      <w:r>
        <w:rPr>
          <w:rFonts w:ascii="Times New Roman" w:hAnsi="Times New Roman"/>
          <w:spacing w:val="-4"/>
          <w:sz w:val="21"/>
          <w:szCs w:val="21"/>
          <w:lang w:eastAsia="zh-CN"/>
        </w:rPr>
        <w:t>：</w:t>
      </w:r>
      <w:r>
        <w:rPr>
          <w:rFonts w:ascii="Times New Roman" w:hAnsi="Times New Roman"/>
          <w:spacing w:val="-4"/>
          <w:sz w:val="21"/>
          <w:szCs w:val="21"/>
          <w:lang w:eastAsia="zh-CN"/>
        </w:rPr>
        <w:t>R-</w:t>
      </w:r>
      <w:r>
        <w:rPr>
          <w:rFonts w:ascii="Times New Roman" w:hAnsi="Times New Roman"/>
          <w:spacing w:val="-4"/>
          <w:sz w:val="21"/>
          <w:szCs w:val="21"/>
          <w:lang w:eastAsia="zh-CN"/>
        </w:rPr>
        <w:t>留鸟，</w:t>
      </w:r>
      <w:r>
        <w:rPr>
          <w:rFonts w:ascii="Times New Roman" w:hAnsi="Times New Roman"/>
          <w:spacing w:val="-4"/>
          <w:sz w:val="21"/>
          <w:szCs w:val="21"/>
          <w:lang w:eastAsia="zh-CN"/>
        </w:rPr>
        <w:t>S-</w:t>
      </w:r>
      <w:r>
        <w:rPr>
          <w:rFonts w:ascii="Times New Roman" w:hAnsi="Times New Roman"/>
          <w:spacing w:val="-4"/>
          <w:sz w:val="21"/>
          <w:szCs w:val="21"/>
          <w:lang w:eastAsia="zh-CN"/>
        </w:rPr>
        <w:t>夏候鸟，</w:t>
      </w:r>
      <w:r>
        <w:rPr>
          <w:rFonts w:ascii="Times New Roman" w:hAnsi="Times New Roman"/>
          <w:spacing w:val="-4"/>
          <w:sz w:val="21"/>
          <w:szCs w:val="21"/>
          <w:lang w:eastAsia="zh-CN"/>
        </w:rPr>
        <w:t>W-</w:t>
      </w:r>
      <w:r>
        <w:rPr>
          <w:rFonts w:ascii="Times New Roman" w:hAnsi="Times New Roman"/>
          <w:spacing w:val="-4"/>
          <w:sz w:val="21"/>
          <w:szCs w:val="21"/>
          <w:lang w:eastAsia="zh-CN"/>
        </w:rPr>
        <w:t>冬候鸟，</w:t>
      </w:r>
      <w:r>
        <w:rPr>
          <w:rFonts w:ascii="Times New Roman" w:hAnsi="Times New Roman"/>
          <w:spacing w:val="-4"/>
          <w:sz w:val="21"/>
          <w:szCs w:val="21"/>
          <w:lang w:eastAsia="zh-CN"/>
        </w:rPr>
        <w:t>P-</w:t>
      </w:r>
      <w:r>
        <w:rPr>
          <w:rFonts w:ascii="Times New Roman" w:hAnsi="Times New Roman"/>
          <w:spacing w:val="-4"/>
          <w:sz w:val="21"/>
          <w:szCs w:val="21"/>
          <w:lang w:eastAsia="zh-CN"/>
        </w:rPr>
        <w:t>旅鸟。数量：</w:t>
      </w:r>
      <w:r>
        <w:rPr>
          <w:rFonts w:ascii="Times New Roman" w:hAnsi="Times New Roman"/>
          <w:spacing w:val="-4"/>
          <w:sz w:val="21"/>
          <w:szCs w:val="21"/>
          <w:lang w:eastAsia="zh-CN"/>
        </w:rPr>
        <w:t>“+++”</w:t>
      </w:r>
      <w:r>
        <w:rPr>
          <w:rFonts w:ascii="Times New Roman" w:hAnsi="Times New Roman"/>
          <w:spacing w:val="-4"/>
          <w:sz w:val="21"/>
          <w:szCs w:val="21"/>
          <w:lang w:eastAsia="zh-CN"/>
        </w:rPr>
        <w:t>优势种，</w:t>
      </w:r>
      <w:r>
        <w:rPr>
          <w:rFonts w:ascii="Times New Roman" w:hAnsi="Times New Roman"/>
          <w:spacing w:val="-4"/>
          <w:sz w:val="21"/>
          <w:szCs w:val="21"/>
          <w:lang w:eastAsia="zh-CN"/>
        </w:rPr>
        <w:t>“++”</w:t>
      </w:r>
      <w:r>
        <w:rPr>
          <w:rFonts w:ascii="Times New Roman" w:hAnsi="Times New Roman"/>
          <w:spacing w:val="-4"/>
          <w:sz w:val="21"/>
          <w:szCs w:val="21"/>
          <w:lang w:eastAsia="zh-CN"/>
        </w:rPr>
        <w:t>常见种，</w:t>
      </w:r>
      <w:r>
        <w:rPr>
          <w:rFonts w:ascii="Times New Roman" w:hAnsi="Times New Roman"/>
          <w:spacing w:val="-4"/>
          <w:sz w:val="21"/>
          <w:szCs w:val="21"/>
          <w:lang w:eastAsia="zh-CN"/>
        </w:rPr>
        <w:t>“+”</w:t>
      </w:r>
      <w:r>
        <w:rPr>
          <w:rFonts w:ascii="Times New Roman" w:hAnsi="Times New Roman"/>
          <w:spacing w:val="-4"/>
          <w:sz w:val="21"/>
          <w:szCs w:val="21"/>
          <w:lang w:eastAsia="zh-CN"/>
        </w:rPr>
        <w:t>数量较少，</w:t>
      </w:r>
      <w:r>
        <w:rPr>
          <w:rFonts w:ascii="Times New Roman" w:hAnsi="Times New Roman"/>
          <w:spacing w:val="-4"/>
          <w:sz w:val="21"/>
          <w:szCs w:val="21"/>
          <w:lang w:eastAsia="zh-CN"/>
        </w:rPr>
        <w:t>“-”</w:t>
      </w:r>
      <w:r>
        <w:rPr>
          <w:rFonts w:ascii="Times New Roman" w:hAnsi="Times New Roman"/>
          <w:spacing w:val="-4"/>
          <w:sz w:val="21"/>
          <w:szCs w:val="21"/>
          <w:lang w:eastAsia="zh-CN"/>
        </w:rPr>
        <w:t>稀少（偶见）</w:t>
      </w:r>
      <w:r>
        <w:rPr>
          <w:rFonts w:ascii="Times New Roman" w:hAnsi="Times New Roman"/>
          <w:sz w:val="21"/>
          <w:szCs w:val="21"/>
          <w:lang w:eastAsia="zh-CN"/>
        </w:rPr>
        <w:t>。</w:t>
      </w:r>
    </w:p>
    <w:p w14:paraId="4C851DBA" w14:textId="77777777" w:rsidR="00F96F41" w:rsidRDefault="00F96F41" w:rsidP="00F96F41">
      <w:pPr>
        <w:spacing w:line="500" w:lineRule="exact"/>
        <w:ind w:left="60" w:right="100" w:firstLine="482"/>
        <w:rPr>
          <w:rFonts w:ascii="Times New Roman" w:hAnsi="Times New Roman"/>
          <w:sz w:val="24"/>
          <w:lang w:eastAsia="zh-CN"/>
        </w:rPr>
      </w:pPr>
      <w:r>
        <w:rPr>
          <w:rFonts w:ascii="Times New Roman" w:hAnsi="Times New Roman"/>
          <w:sz w:val="24"/>
          <w:lang w:eastAsia="zh-CN"/>
        </w:rPr>
        <w:t>重点保护鸟类及其栖息地状况</w:t>
      </w:r>
    </w:p>
    <w:p w14:paraId="29D24183" w14:textId="32C33930" w:rsidR="00F96F41" w:rsidRDefault="00F96F41" w:rsidP="00F96F41">
      <w:pPr>
        <w:spacing w:line="500" w:lineRule="exact"/>
        <w:ind w:left="60" w:right="100" w:firstLine="482"/>
        <w:rPr>
          <w:rFonts w:ascii="Times New Roman" w:hAnsi="Times New Roman"/>
          <w:sz w:val="24"/>
          <w:lang w:eastAsia="zh-CN"/>
        </w:rPr>
      </w:pPr>
      <w:r>
        <w:rPr>
          <w:rFonts w:ascii="Times New Roman" w:hAnsi="Times New Roman"/>
          <w:sz w:val="24"/>
          <w:lang w:eastAsia="zh-CN"/>
        </w:rPr>
        <w:t>①</w:t>
      </w:r>
      <w:r>
        <w:rPr>
          <w:rFonts w:ascii="Times New Roman" w:hAnsi="Times New Roman"/>
          <w:sz w:val="24"/>
          <w:lang w:eastAsia="zh-CN"/>
        </w:rPr>
        <w:t>雀鹰</w:t>
      </w:r>
      <w:r>
        <w:rPr>
          <w:rFonts w:ascii="Times New Roman" w:hAnsi="Times New Roman"/>
          <w:i/>
          <w:iCs/>
          <w:sz w:val="24"/>
          <w:lang w:eastAsia="zh-CN"/>
        </w:rPr>
        <w:t>Accipiter nisus</w:t>
      </w:r>
    </w:p>
    <w:p w14:paraId="0228095F" w14:textId="0675C53A" w:rsidR="00F96F41" w:rsidRDefault="000C4084" w:rsidP="00F96F41">
      <w:pPr>
        <w:spacing w:line="500" w:lineRule="exact"/>
        <w:ind w:left="60" w:right="100" w:firstLine="482"/>
        <w:rPr>
          <w:rFonts w:ascii="Times New Roman" w:hAnsi="Times New Roman"/>
          <w:sz w:val="24"/>
          <w:lang w:eastAsia="zh-CN"/>
        </w:rPr>
      </w:pPr>
      <w:r>
        <w:rPr>
          <w:rFonts w:ascii="Times New Roman" w:hAnsi="Times New Roman"/>
          <w:noProof/>
          <w:sz w:val="24"/>
          <w:lang w:eastAsia="zh-CN"/>
        </w:rPr>
        <w:drawing>
          <wp:anchor distT="0" distB="0" distL="0" distR="0" simplePos="0" relativeHeight="251981824" behindDoc="1" locked="0" layoutInCell="0" allowOverlap="1" wp14:anchorId="1E195559" wp14:editId="6EC03D08">
            <wp:simplePos x="0" y="0"/>
            <wp:positionH relativeFrom="margin">
              <wp:align>right</wp:align>
            </wp:positionH>
            <wp:positionV relativeFrom="page">
              <wp:posOffset>6120765</wp:posOffset>
            </wp:positionV>
            <wp:extent cx="1488440" cy="1926590"/>
            <wp:effectExtent l="0" t="0" r="0" b="0"/>
            <wp:wrapTight wrapText="bothSides">
              <wp:wrapPolygon edited="0">
                <wp:start x="0" y="0"/>
                <wp:lineTo x="0" y="21358"/>
                <wp:lineTo x="21287" y="21358"/>
                <wp:lineTo x="21287" y="0"/>
                <wp:lineTo x="0" y="0"/>
              </wp:wrapPolygon>
            </wp:wrapTight>
            <wp:docPr id="124" name="图片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 23"/>
                    <pic:cNvPicPr>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88440" cy="1926590"/>
                    </a:xfrm>
                    <a:prstGeom prst="rect">
                      <a:avLst/>
                    </a:prstGeom>
                    <a:noFill/>
                    <a:ln>
                      <a:noFill/>
                    </a:ln>
                  </pic:spPr>
                </pic:pic>
              </a:graphicData>
            </a:graphic>
            <wp14:sizeRelH relativeFrom="page">
              <wp14:pctWidth>0</wp14:pctWidth>
            </wp14:sizeRelH>
            <wp14:sizeRelV relativeFrom="page">
              <wp14:pctHeight>0</wp14:pctHeight>
            </wp14:sizeRelV>
          </wp:anchor>
        </w:drawing>
      </w:r>
      <w:r w:rsidR="00F96F41">
        <w:rPr>
          <w:rFonts w:ascii="Times New Roman" w:hAnsi="Times New Roman"/>
          <w:sz w:val="24"/>
          <w:lang w:eastAsia="zh-CN"/>
        </w:rPr>
        <w:t>雀鹰</w:t>
      </w:r>
      <w:r w:rsidR="00F96F41">
        <w:rPr>
          <w:rFonts w:ascii="Times New Roman" w:hAnsi="Times New Roman"/>
          <w:sz w:val="24"/>
          <w:lang w:eastAsia="zh-CN"/>
        </w:rPr>
        <w:t>(</w:t>
      </w:r>
      <w:r w:rsidR="00F96F41">
        <w:rPr>
          <w:rFonts w:ascii="Times New Roman" w:hAnsi="Times New Roman"/>
          <w:sz w:val="24"/>
          <w:lang w:eastAsia="zh-CN"/>
        </w:rPr>
        <w:t>学名：</w:t>
      </w:r>
      <w:r w:rsidR="00F96F41">
        <w:rPr>
          <w:rFonts w:ascii="Times New Roman" w:hAnsi="Times New Roman"/>
          <w:sz w:val="24"/>
          <w:lang w:eastAsia="zh-CN"/>
        </w:rPr>
        <w:t>Accipiter nisus)</w:t>
      </w:r>
      <w:r w:rsidR="00F96F41">
        <w:rPr>
          <w:rFonts w:ascii="Times New Roman" w:hAnsi="Times New Roman"/>
          <w:sz w:val="24"/>
          <w:lang w:eastAsia="zh-CN"/>
        </w:rPr>
        <w:t>属小型猛禽，为中国国家二级保护动物，体长</w:t>
      </w:r>
      <w:r w:rsidR="00F96F41">
        <w:rPr>
          <w:rFonts w:ascii="Times New Roman" w:hAnsi="Times New Roman"/>
          <w:sz w:val="24"/>
          <w:lang w:eastAsia="zh-CN"/>
        </w:rPr>
        <w:t>30-41</w:t>
      </w:r>
      <w:r w:rsidR="00F96F41">
        <w:rPr>
          <w:rFonts w:ascii="Times New Roman" w:hAnsi="Times New Roman"/>
          <w:sz w:val="24"/>
          <w:lang w:eastAsia="zh-CN"/>
        </w:rPr>
        <w:t>厘米。</w:t>
      </w:r>
      <w:proofErr w:type="gramStart"/>
      <w:r w:rsidR="00F96F41">
        <w:rPr>
          <w:rFonts w:ascii="Times New Roman" w:hAnsi="Times New Roman"/>
          <w:sz w:val="24"/>
          <w:lang w:eastAsia="zh-CN"/>
        </w:rPr>
        <w:t>雌较雄</w:t>
      </w:r>
      <w:proofErr w:type="gramEnd"/>
      <w:r w:rsidR="00F96F41">
        <w:rPr>
          <w:rFonts w:ascii="Times New Roman" w:hAnsi="Times New Roman"/>
          <w:sz w:val="24"/>
          <w:lang w:eastAsia="zh-CN"/>
        </w:rPr>
        <w:t>略大，</w:t>
      </w:r>
      <w:proofErr w:type="gramStart"/>
      <w:r w:rsidR="00F96F41">
        <w:rPr>
          <w:rFonts w:ascii="Times New Roman" w:hAnsi="Times New Roman"/>
          <w:sz w:val="24"/>
          <w:lang w:eastAsia="zh-CN"/>
        </w:rPr>
        <w:t>翅阔而</w:t>
      </w:r>
      <w:proofErr w:type="gramEnd"/>
      <w:r w:rsidR="00F96F41">
        <w:rPr>
          <w:rFonts w:ascii="Times New Roman" w:hAnsi="Times New Roman"/>
          <w:sz w:val="24"/>
          <w:lang w:eastAsia="zh-CN"/>
        </w:rPr>
        <w:t>圆，尾较长。雄鸟上体暗灰色，雌鸟灰褐色，头后杂有少许白色。下体白色或淡灰白色，雄鸟具细密的红褐色横斑，雌鸟具褐色横斑。</w:t>
      </w:r>
      <w:proofErr w:type="gramStart"/>
      <w:r w:rsidR="00F96F41">
        <w:rPr>
          <w:rFonts w:ascii="Times New Roman" w:hAnsi="Times New Roman"/>
          <w:sz w:val="24"/>
          <w:lang w:eastAsia="zh-CN"/>
        </w:rPr>
        <w:t>尾具</w:t>
      </w:r>
      <w:proofErr w:type="gramEnd"/>
      <w:r w:rsidR="00F96F41">
        <w:rPr>
          <w:rFonts w:ascii="Times New Roman" w:hAnsi="Times New Roman"/>
          <w:sz w:val="24"/>
          <w:lang w:eastAsia="zh-CN"/>
        </w:rPr>
        <w:t>4-5</w:t>
      </w:r>
      <w:r w:rsidR="00F96F41">
        <w:rPr>
          <w:rFonts w:ascii="Times New Roman" w:hAnsi="Times New Roman"/>
          <w:sz w:val="24"/>
          <w:lang w:eastAsia="zh-CN"/>
        </w:rPr>
        <w:t>道黑褐色横斑，</w:t>
      </w:r>
      <w:proofErr w:type="gramStart"/>
      <w:r w:rsidR="00F96F41">
        <w:rPr>
          <w:rFonts w:ascii="Times New Roman" w:hAnsi="Times New Roman"/>
          <w:sz w:val="24"/>
          <w:lang w:eastAsia="zh-CN"/>
        </w:rPr>
        <w:t>飞翔时翼后缘</w:t>
      </w:r>
      <w:proofErr w:type="gramEnd"/>
      <w:r w:rsidR="00F96F41">
        <w:rPr>
          <w:rFonts w:ascii="Times New Roman" w:hAnsi="Times New Roman"/>
          <w:sz w:val="24"/>
          <w:lang w:eastAsia="zh-CN"/>
        </w:rPr>
        <w:t>略为突出，翼下飞羽具数道黑褐色横带，通常快速鼓动两翅飞一阵后接着又滑翔一会。栖息于针叶林、混交林、阔叶林等山地森林和林缘地带。日出性。常单独生活。或飞翔于空中，或栖于树上和电柱上。以雀形目小鸟、昆虫和鼠类为食，也</w:t>
      </w:r>
      <w:proofErr w:type="gramStart"/>
      <w:r w:rsidR="00F96F41">
        <w:rPr>
          <w:rFonts w:ascii="Times New Roman" w:hAnsi="Times New Roman"/>
          <w:sz w:val="24"/>
          <w:lang w:eastAsia="zh-CN"/>
        </w:rPr>
        <w:t>捕食鸽形目</w:t>
      </w:r>
      <w:proofErr w:type="gramEnd"/>
      <w:r w:rsidR="00F96F41">
        <w:rPr>
          <w:rFonts w:ascii="Times New Roman" w:hAnsi="Times New Roman"/>
          <w:sz w:val="24"/>
          <w:lang w:eastAsia="zh-CN"/>
        </w:rPr>
        <w:t>鸟类和榛鸡等小的鸡形目鸟类，有时亦捕食野兔、蛇、昆虫幼虫。</w:t>
      </w:r>
    </w:p>
    <w:p w14:paraId="54FC3FA0" w14:textId="2FADFBF0" w:rsidR="00F96F41" w:rsidRDefault="00F96F41" w:rsidP="00F96F41">
      <w:pPr>
        <w:spacing w:line="500" w:lineRule="exact"/>
        <w:ind w:left="60" w:right="100" w:firstLine="482"/>
        <w:rPr>
          <w:rFonts w:ascii="Times New Roman" w:hAnsi="Times New Roman"/>
          <w:sz w:val="24"/>
          <w:lang w:eastAsia="zh-CN"/>
        </w:rPr>
      </w:pPr>
      <w:r>
        <w:rPr>
          <w:rFonts w:ascii="Times New Roman" w:hAnsi="Times New Roman"/>
          <w:sz w:val="24"/>
          <w:lang w:eastAsia="zh-CN"/>
        </w:rPr>
        <w:t>雀鹰的分布广泛，数量较多，特别是捕食大量的鼠类和害虫，对于农业、林业和牧业均十分有益，对维持生态平衡也起到了积极的作用。</w:t>
      </w:r>
    </w:p>
    <w:p w14:paraId="6C21CD38" w14:textId="3B449818" w:rsidR="00F96F41" w:rsidRDefault="00F96F41" w:rsidP="00F96F41">
      <w:pPr>
        <w:spacing w:line="500" w:lineRule="exact"/>
        <w:ind w:left="60" w:right="100" w:firstLine="482"/>
        <w:rPr>
          <w:rFonts w:ascii="Times New Roman" w:hAnsi="Times New Roman"/>
          <w:sz w:val="24"/>
          <w:lang w:eastAsia="zh-CN"/>
        </w:rPr>
      </w:pPr>
      <w:r>
        <w:rPr>
          <w:rFonts w:ascii="Times New Roman" w:hAnsi="Times New Roman"/>
          <w:sz w:val="24"/>
          <w:lang w:eastAsia="zh-CN"/>
        </w:rPr>
        <w:lastRenderedPageBreak/>
        <w:t>②</w:t>
      </w:r>
      <w:r>
        <w:rPr>
          <w:rFonts w:ascii="Times New Roman" w:hAnsi="Times New Roman"/>
          <w:sz w:val="24"/>
          <w:lang w:eastAsia="zh-CN"/>
        </w:rPr>
        <w:t>画眉</w:t>
      </w:r>
      <w:proofErr w:type="spellStart"/>
      <w:r>
        <w:rPr>
          <w:rFonts w:ascii="Times New Roman" w:hAnsi="Times New Roman"/>
          <w:i/>
          <w:iCs/>
          <w:sz w:val="24"/>
          <w:lang w:eastAsia="zh-CN"/>
        </w:rPr>
        <w:t>Garrulax</w:t>
      </w:r>
      <w:proofErr w:type="spellEnd"/>
      <w:r>
        <w:rPr>
          <w:rFonts w:ascii="Times New Roman" w:hAnsi="Times New Roman"/>
          <w:i/>
          <w:iCs/>
          <w:sz w:val="24"/>
          <w:lang w:eastAsia="zh-CN"/>
        </w:rPr>
        <w:t xml:space="preserve"> </w:t>
      </w:r>
      <w:proofErr w:type="spellStart"/>
      <w:r>
        <w:rPr>
          <w:rFonts w:ascii="Times New Roman" w:hAnsi="Times New Roman"/>
          <w:i/>
          <w:iCs/>
          <w:sz w:val="24"/>
          <w:lang w:eastAsia="zh-CN"/>
        </w:rPr>
        <w:t>canorus</w:t>
      </w:r>
      <w:proofErr w:type="spellEnd"/>
    </w:p>
    <w:p w14:paraId="68CDE1C7" w14:textId="0721A999" w:rsidR="00F96F41" w:rsidRDefault="000C4084" w:rsidP="002C4161">
      <w:pPr>
        <w:spacing w:line="500" w:lineRule="exact"/>
        <w:ind w:left="60" w:right="100" w:firstLine="482"/>
        <w:rPr>
          <w:rFonts w:ascii="Times New Roman" w:hAnsi="Times New Roman"/>
          <w:sz w:val="24"/>
          <w:lang w:eastAsia="zh-CN"/>
        </w:rPr>
      </w:pPr>
      <w:r>
        <w:rPr>
          <w:rFonts w:ascii="Times New Roman" w:hAnsi="Times New Roman"/>
          <w:noProof/>
          <w:sz w:val="24"/>
          <w:lang w:eastAsia="zh-CN"/>
        </w:rPr>
        <w:drawing>
          <wp:anchor distT="0" distB="0" distL="0" distR="0" simplePos="0" relativeHeight="251980800" behindDoc="1" locked="0" layoutInCell="0" allowOverlap="1" wp14:anchorId="3D987DA7" wp14:editId="3424060E">
            <wp:simplePos x="0" y="0"/>
            <wp:positionH relativeFrom="page">
              <wp:posOffset>4920615</wp:posOffset>
            </wp:positionH>
            <wp:positionV relativeFrom="page">
              <wp:posOffset>1242695</wp:posOffset>
            </wp:positionV>
            <wp:extent cx="1583690" cy="2194560"/>
            <wp:effectExtent l="0" t="0" r="0" b="0"/>
            <wp:wrapTight wrapText="bothSides">
              <wp:wrapPolygon edited="0">
                <wp:start x="0" y="0"/>
                <wp:lineTo x="0" y="21375"/>
                <wp:lineTo x="21306" y="21375"/>
                <wp:lineTo x="21306" y="0"/>
                <wp:lineTo x="0" y="0"/>
              </wp:wrapPolygon>
            </wp:wrapTight>
            <wp:docPr id="125" name="图片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 22"/>
                    <pic:cNvPicPr>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83690" cy="21945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96F41">
        <w:rPr>
          <w:rFonts w:ascii="Times New Roman" w:hAnsi="Times New Roman"/>
          <w:sz w:val="24"/>
          <w:lang w:eastAsia="zh-CN"/>
        </w:rPr>
        <w:t>画眉鸟：是鸟纲、画眉科的中型鸟类。体长约</w:t>
      </w:r>
      <w:r w:rsidR="00F96F41">
        <w:rPr>
          <w:rFonts w:ascii="Times New Roman" w:hAnsi="Times New Roman"/>
          <w:sz w:val="24"/>
          <w:lang w:eastAsia="zh-CN"/>
        </w:rPr>
        <w:t>23</w:t>
      </w:r>
      <w:r w:rsidR="00F96F41">
        <w:rPr>
          <w:rFonts w:ascii="Times New Roman" w:hAnsi="Times New Roman"/>
          <w:sz w:val="24"/>
          <w:lang w:eastAsia="zh-CN"/>
        </w:rPr>
        <w:t>厘米。上体橄榄色，头顶至上背棕褐色具黑色纵纹，眼圈白色，并沿上缘形成一窄纹向后延伸至枕侧，形成清晰的眉纹，极为醒目。下体棕黄色，喉至上胸杂有黑色纵纹，腹中部灰色。虹膜橙黄色或黄色，上嘴橘色，下嘴橄榄黄色，</w:t>
      </w:r>
      <w:proofErr w:type="gramStart"/>
      <w:r w:rsidR="00F96F41">
        <w:rPr>
          <w:rFonts w:ascii="Times New Roman" w:hAnsi="Times New Roman"/>
          <w:sz w:val="24"/>
          <w:lang w:eastAsia="zh-CN"/>
        </w:rPr>
        <w:t>跗</w:t>
      </w:r>
      <w:proofErr w:type="gramEnd"/>
      <w:r w:rsidR="00F96F41">
        <w:rPr>
          <w:rFonts w:ascii="Times New Roman" w:hAnsi="Times New Roman"/>
          <w:sz w:val="24"/>
          <w:lang w:eastAsia="zh-CN"/>
        </w:rPr>
        <w:t>蹠和</w:t>
      </w:r>
      <w:proofErr w:type="gramStart"/>
      <w:r w:rsidR="00F96F41">
        <w:rPr>
          <w:rFonts w:ascii="Times New Roman" w:hAnsi="Times New Roman"/>
          <w:sz w:val="24"/>
          <w:lang w:eastAsia="zh-CN"/>
        </w:rPr>
        <w:t>趾黄褐色</w:t>
      </w:r>
      <w:proofErr w:type="gramEnd"/>
      <w:r w:rsidR="00F96F41">
        <w:rPr>
          <w:rFonts w:ascii="Times New Roman" w:hAnsi="Times New Roman"/>
          <w:sz w:val="24"/>
          <w:lang w:eastAsia="zh-CN"/>
        </w:rPr>
        <w:t>或浅角色。</w:t>
      </w:r>
    </w:p>
    <w:p w14:paraId="3D5B8ED2" w14:textId="13FA5F2B" w:rsidR="00F96F41" w:rsidRDefault="00F96F41" w:rsidP="00F96F41">
      <w:pPr>
        <w:spacing w:line="500" w:lineRule="exact"/>
        <w:ind w:left="60" w:right="100" w:firstLine="482"/>
        <w:rPr>
          <w:rFonts w:ascii="Times New Roman" w:hAnsi="Times New Roman"/>
          <w:sz w:val="24"/>
          <w:lang w:eastAsia="zh-CN"/>
        </w:rPr>
      </w:pPr>
      <w:r>
        <w:rPr>
          <w:rFonts w:ascii="Times New Roman" w:hAnsi="Times New Roman"/>
          <w:sz w:val="24"/>
          <w:lang w:eastAsia="zh-CN"/>
        </w:rPr>
        <w:t>栖息于山丘的灌丛和村落附近的灌丛或竹林中，机敏而胆怯，常在林下的草丛中觅食，不善作远距离飞翔。雄鸟在繁殖期常单独藏匿在杂草及树枝间极善鸣啭，声音十分洪亮，歌声悠扬婉转，非常动听。杂食性，主要取食昆虫，特别在繁殖季节嗜食昆虫；兼食草籽、野果。</w:t>
      </w:r>
    </w:p>
    <w:p w14:paraId="7C82EDF8" w14:textId="75A974D6" w:rsidR="00F96F41" w:rsidRPr="00F96F41" w:rsidRDefault="00F96F41" w:rsidP="00F96F41">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84" w:name="_Toc110440103"/>
      <w:r w:rsidRPr="00F96F41">
        <w:rPr>
          <w:rFonts w:ascii="Times New Roman" w:eastAsia="黑体" w:hAnsi="Times New Roman"/>
          <w:b w:val="0"/>
          <w:sz w:val="24"/>
          <w:szCs w:val="24"/>
          <w:lang w:eastAsia="zh-CN"/>
        </w:rPr>
        <w:t>4.3.11</w:t>
      </w:r>
      <w:r w:rsidRPr="00F96F41">
        <w:rPr>
          <w:rFonts w:ascii="Times New Roman" w:eastAsia="黑体" w:hAnsi="Times New Roman"/>
          <w:b w:val="0"/>
          <w:sz w:val="24"/>
          <w:szCs w:val="24"/>
          <w:lang w:eastAsia="zh-CN"/>
        </w:rPr>
        <w:t>物种多样性分析</w:t>
      </w:r>
      <w:bookmarkEnd w:id="184"/>
    </w:p>
    <w:p w14:paraId="7878A4AF" w14:textId="27405065" w:rsidR="00904B0E" w:rsidRPr="002B5835" w:rsidRDefault="00F96F41" w:rsidP="00F96F41">
      <w:pPr>
        <w:adjustRightInd w:val="0"/>
        <w:snapToGrid w:val="0"/>
        <w:spacing w:line="360" w:lineRule="auto"/>
        <w:ind w:firstLineChars="200" w:firstLine="480"/>
        <w:jc w:val="both"/>
        <w:rPr>
          <w:rFonts w:ascii="Times New Roman" w:hAnsi="Times New Roman"/>
          <w:bCs/>
          <w:kern w:val="2"/>
          <w:sz w:val="24"/>
          <w:szCs w:val="24"/>
          <w:lang w:eastAsia="zh-CN"/>
        </w:rPr>
      </w:pPr>
      <w:r>
        <w:rPr>
          <w:rFonts w:ascii="Times New Roman" w:hAnsi="Times New Roman"/>
          <w:sz w:val="24"/>
          <w:lang w:eastAsia="zh-CN"/>
        </w:rPr>
        <w:t>项目用地范围植被类型主要有马尾松、杉木、柏木等针叶林植被和</w:t>
      </w:r>
      <w:proofErr w:type="gramStart"/>
      <w:r>
        <w:rPr>
          <w:rFonts w:ascii="Times New Roman" w:hAnsi="Times New Roman"/>
          <w:sz w:val="24"/>
          <w:lang w:eastAsia="zh-CN"/>
        </w:rPr>
        <w:t>麻栎</w:t>
      </w:r>
      <w:proofErr w:type="gramEnd"/>
      <w:r>
        <w:rPr>
          <w:rFonts w:ascii="Times New Roman" w:hAnsi="Times New Roman"/>
          <w:sz w:val="24"/>
          <w:lang w:eastAsia="zh-CN"/>
        </w:rPr>
        <w:t>、青冈、栓皮栎、枫香、</w:t>
      </w:r>
      <w:proofErr w:type="gramStart"/>
      <w:r>
        <w:rPr>
          <w:rFonts w:ascii="Times New Roman" w:hAnsi="Times New Roman"/>
          <w:sz w:val="24"/>
          <w:lang w:eastAsia="zh-CN"/>
        </w:rPr>
        <w:t>响叶杨</w:t>
      </w:r>
      <w:proofErr w:type="gramEnd"/>
      <w:r>
        <w:rPr>
          <w:rFonts w:ascii="Times New Roman" w:hAnsi="Times New Roman"/>
          <w:sz w:val="24"/>
          <w:lang w:eastAsia="zh-CN"/>
        </w:rPr>
        <w:t>等阔叶林植被以及蔷薇、马桑、黄荆、火</w:t>
      </w:r>
      <w:proofErr w:type="gramStart"/>
      <w:r>
        <w:rPr>
          <w:rFonts w:ascii="Times New Roman" w:hAnsi="Times New Roman"/>
          <w:sz w:val="24"/>
          <w:lang w:eastAsia="zh-CN"/>
        </w:rPr>
        <w:t>棘</w:t>
      </w:r>
      <w:proofErr w:type="gramEnd"/>
      <w:r>
        <w:rPr>
          <w:rFonts w:ascii="Times New Roman" w:hAnsi="Times New Roman"/>
          <w:sz w:val="24"/>
          <w:lang w:eastAsia="zh-CN"/>
        </w:rPr>
        <w:t>、荚蒾、盐肤木、白茅、五节芒、芒、芒</w:t>
      </w:r>
      <w:proofErr w:type="gramStart"/>
      <w:r>
        <w:rPr>
          <w:rFonts w:ascii="Times New Roman" w:hAnsi="Times New Roman"/>
          <w:sz w:val="24"/>
          <w:lang w:eastAsia="zh-CN"/>
        </w:rPr>
        <w:t>萁</w:t>
      </w:r>
      <w:proofErr w:type="gramEnd"/>
      <w:r>
        <w:rPr>
          <w:rFonts w:ascii="Times New Roman" w:hAnsi="Times New Roman"/>
          <w:sz w:val="24"/>
          <w:lang w:eastAsia="zh-CN"/>
        </w:rPr>
        <w:t>、</w:t>
      </w:r>
      <w:proofErr w:type="gramStart"/>
      <w:r>
        <w:rPr>
          <w:rFonts w:ascii="Times New Roman" w:hAnsi="Times New Roman"/>
          <w:sz w:val="24"/>
          <w:lang w:eastAsia="zh-CN"/>
        </w:rPr>
        <w:t>野古草</w:t>
      </w:r>
      <w:proofErr w:type="gramEnd"/>
      <w:r>
        <w:rPr>
          <w:rFonts w:ascii="Times New Roman" w:hAnsi="Times New Roman"/>
          <w:sz w:val="24"/>
          <w:lang w:eastAsia="zh-CN"/>
        </w:rPr>
        <w:t>、斑</w:t>
      </w:r>
      <w:proofErr w:type="gramStart"/>
      <w:r>
        <w:rPr>
          <w:rFonts w:ascii="Times New Roman" w:hAnsi="Times New Roman"/>
          <w:sz w:val="24"/>
          <w:lang w:eastAsia="zh-CN"/>
        </w:rPr>
        <w:t>茅</w:t>
      </w:r>
      <w:proofErr w:type="gramEnd"/>
      <w:r>
        <w:rPr>
          <w:rFonts w:ascii="Times New Roman" w:hAnsi="Times New Roman"/>
          <w:sz w:val="24"/>
          <w:lang w:eastAsia="zh-CN"/>
        </w:rPr>
        <w:t>、蕨等为主的灌草丛植被，群落结构和组成相对复杂，且均为当地常见类型，分布较广。人类活动对当地野生动物影响较大，野生动物组成比较简单，种类较少，多为鸟类和小型啮齿类动物，物种多样性较简单。</w:t>
      </w:r>
    </w:p>
    <w:p w14:paraId="771AD2B7" w14:textId="04F8889F" w:rsidR="00863BCC" w:rsidRPr="002B5835" w:rsidRDefault="00863BCC" w:rsidP="00863BCC">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85" w:name="_Toc110440104"/>
      <w:r w:rsidRPr="002B5835">
        <w:rPr>
          <w:rFonts w:ascii="Times New Roman" w:eastAsia="黑体" w:hAnsi="Times New Roman"/>
          <w:b w:val="0"/>
          <w:sz w:val="24"/>
          <w:szCs w:val="24"/>
          <w:lang w:eastAsia="zh-CN"/>
        </w:rPr>
        <w:t>4.3.</w:t>
      </w:r>
      <w:r w:rsidR="002C4161">
        <w:rPr>
          <w:rFonts w:ascii="Times New Roman" w:eastAsia="黑体" w:hAnsi="Times New Roman"/>
          <w:b w:val="0"/>
          <w:sz w:val="24"/>
          <w:szCs w:val="24"/>
          <w:lang w:eastAsia="zh-CN"/>
        </w:rPr>
        <w:t>1</w:t>
      </w:r>
      <w:r w:rsidR="002A379E">
        <w:rPr>
          <w:rFonts w:ascii="Times New Roman" w:eastAsia="黑体" w:hAnsi="Times New Roman"/>
          <w:b w:val="0"/>
          <w:sz w:val="24"/>
          <w:szCs w:val="24"/>
          <w:lang w:eastAsia="zh-CN"/>
        </w:rPr>
        <w:t>2</w:t>
      </w:r>
      <w:r w:rsidRPr="002B5835">
        <w:rPr>
          <w:rFonts w:ascii="Times New Roman" w:eastAsia="黑体" w:hAnsi="Times New Roman"/>
          <w:b w:val="0"/>
          <w:sz w:val="24"/>
          <w:szCs w:val="24"/>
          <w:lang w:eastAsia="zh-CN"/>
        </w:rPr>
        <w:t>项目所在区环境敏感区调查</w:t>
      </w:r>
      <w:bookmarkEnd w:id="185"/>
    </w:p>
    <w:p w14:paraId="76DF02F6" w14:textId="77777777" w:rsidR="00863BCC" w:rsidRPr="002B5835" w:rsidRDefault="00863BCC" w:rsidP="00863BCC">
      <w:pPr>
        <w:adjustRightInd w:val="0"/>
        <w:snapToGrid w:val="0"/>
        <w:spacing w:line="360" w:lineRule="auto"/>
        <w:ind w:firstLineChars="200" w:firstLine="482"/>
        <w:jc w:val="both"/>
        <w:rPr>
          <w:rFonts w:ascii="Times New Roman" w:hAnsi="Times New Roman"/>
          <w:b/>
          <w:bCs/>
          <w:kern w:val="2"/>
          <w:sz w:val="24"/>
          <w:szCs w:val="24"/>
          <w:lang w:eastAsia="zh-CN"/>
        </w:rPr>
      </w:pPr>
      <w:r w:rsidRPr="002B5835">
        <w:rPr>
          <w:rFonts w:ascii="Times New Roman" w:hAnsi="Times New Roman"/>
          <w:b/>
          <w:bCs/>
          <w:kern w:val="2"/>
          <w:sz w:val="24"/>
          <w:szCs w:val="24"/>
          <w:lang w:eastAsia="zh-CN"/>
        </w:rPr>
        <w:t>1</w:t>
      </w:r>
      <w:r w:rsidRPr="002B5835">
        <w:rPr>
          <w:rFonts w:ascii="Times New Roman" w:hAnsi="Times New Roman"/>
          <w:b/>
          <w:bCs/>
          <w:kern w:val="2"/>
          <w:sz w:val="24"/>
          <w:szCs w:val="24"/>
          <w:lang w:eastAsia="zh-CN"/>
        </w:rPr>
        <w:t>、文物保护单位</w:t>
      </w:r>
    </w:p>
    <w:p w14:paraId="6481830A" w14:textId="77777777" w:rsidR="00863BCC" w:rsidRPr="002B5835" w:rsidRDefault="00863BCC" w:rsidP="00863BC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本项目站场及管线主要位于宣汉县境内乡镇，位于农村地区，根据调查，本项目站场、管线沿线及临时占地周边均不涉及文物保护单位。</w:t>
      </w:r>
    </w:p>
    <w:p w14:paraId="578CF138" w14:textId="77777777" w:rsidR="00863BCC" w:rsidRPr="002B5835" w:rsidRDefault="00863BCC" w:rsidP="00863BCC">
      <w:pPr>
        <w:adjustRightInd w:val="0"/>
        <w:snapToGrid w:val="0"/>
        <w:spacing w:line="360" w:lineRule="auto"/>
        <w:ind w:firstLineChars="200" w:firstLine="482"/>
        <w:jc w:val="both"/>
        <w:rPr>
          <w:rFonts w:ascii="Times New Roman" w:hAnsi="Times New Roman"/>
          <w:b/>
          <w:bCs/>
          <w:kern w:val="2"/>
          <w:sz w:val="24"/>
          <w:szCs w:val="24"/>
          <w:lang w:eastAsia="zh-CN"/>
        </w:rPr>
      </w:pPr>
      <w:r w:rsidRPr="002B5835">
        <w:rPr>
          <w:rFonts w:ascii="Times New Roman" w:hAnsi="Times New Roman"/>
          <w:b/>
          <w:bCs/>
          <w:kern w:val="2"/>
          <w:sz w:val="24"/>
          <w:szCs w:val="24"/>
          <w:lang w:eastAsia="zh-CN"/>
        </w:rPr>
        <w:t>2</w:t>
      </w:r>
      <w:r w:rsidRPr="002B5835">
        <w:rPr>
          <w:rFonts w:ascii="Times New Roman" w:hAnsi="Times New Roman"/>
          <w:b/>
          <w:bCs/>
          <w:kern w:val="2"/>
          <w:sz w:val="24"/>
          <w:szCs w:val="24"/>
          <w:lang w:eastAsia="zh-CN"/>
        </w:rPr>
        <w:t>、饮用水源保护区</w:t>
      </w:r>
    </w:p>
    <w:p w14:paraId="550EE256" w14:textId="77777777" w:rsidR="00863BCC" w:rsidRPr="002B5835" w:rsidRDefault="00863BCC" w:rsidP="00863BC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根据《达州市人民政府关于划定万源市、宣汉县和大竹县乡镇及以下集中式饮用水水源地保护区的批复》（达市府函〔</w:t>
      </w:r>
      <w:r w:rsidRPr="002B5835">
        <w:rPr>
          <w:rFonts w:ascii="Times New Roman" w:hAnsi="Times New Roman"/>
          <w:bCs/>
          <w:kern w:val="2"/>
          <w:sz w:val="24"/>
          <w:szCs w:val="24"/>
          <w:lang w:eastAsia="zh-CN"/>
        </w:rPr>
        <w:t>2020</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124</w:t>
      </w:r>
      <w:r w:rsidRPr="002B5835">
        <w:rPr>
          <w:rFonts w:ascii="Times New Roman" w:hAnsi="Times New Roman"/>
          <w:bCs/>
          <w:kern w:val="2"/>
          <w:sz w:val="24"/>
          <w:szCs w:val="24"/>
          <w:lang w:eastAsia="zh-CN"/>
        </w:rPr>
        <w:t>号），本项目不涉及集中式及分散式饮用水源保护区。</w:t>
      </w:r>
    </w:p>
    <w:p w14:paraId="370DD3C9" w14:textId="77777777" w:rsidR="00863BCC" w:rsidRPr="002B5835" w:rsidRDefault="00863BCC" w:rsidP="00863BCC">
      <w:pPr>
        <w:adjustRightInd w:val="0"/>
        <w:snapToGrid w:val="0"/>
        <w:spacing w:line="360" w:lineRule="auto"/>
        <w:ind w:firstLineChars="200" w:firstLine="482"/>
        <w:jc w:val="both"/>
        <w:rPr>
          <w:rFonts w:ascii="Times New Roman" w:hAnsi="Times New Roman"/>
          <w:b/>
          <w:bCs/>
          <w:kern w:val="2"/>
          <w:sz w:val="24"/>
          <w:szCs w:val="24"/>
          <w:lang w:eastAsia="zh-CN"/>
        </w:rPr>
      </w:pPr>
      <w:r w:rsidRPr="002B5835">
        <w:rPr>
          <w:rFonts w:ascii="Times New Roman" w:hAnsi="Times New Roman"/>
          <w:b/>
          <w:bCs/>
          <w:kern w:val="2"/>
          <w:sz w:val="24"/>
          <w:szCs w:val="24"/>
          <w:lang w:eastAsia="zh-CN"/>
        </w:rPr>
        <w:t>3</w:t>
      </w:r>
      <w:r w:rsidRPr="002B5835">
        <w:rPr>
          <w:rFonts w:ascii="Times New Roman" w:hAnsi="Times New Roman"/>
          <w:b/>
          <w:bCs/>
          <w:kern w:val="2"/>
          <w:sz w:val="24"/>
          <w:szCs w:val="24"/>
          <w:lang w:eastAsia="zh-CN"/>
        </w:rPr>
        <w:t>、自然保护区及风景名胜区</w:t>
      </w:r>
    </w:p>
    <w:p w14:paraId="75F4A064" w14:textId="6C0A5023" w:rsidR="00863BCC" w:rsidRPr="002B5835" w:rsidRDefault="00863BCC" w:rsidP="00863BC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根据调查，本项目不涉及自然保护区及风景名胜区的穿越。</w:t>
      </w:r>
    </w:p>
    <w:p w14:paraId="1DFDEB05" w14:textId="122F2F3B" w:rsidR="00DC446C" w:rsidRPr="002B5835" w:rsidRDefault="00DC446C" w:rsidP="00145B12">
      <w:pPr>
        <w:adjustRightInd w:val="0"/>
        <w:snapToGrid w:val="0"/>
        <w:spacing w:line="360" w:lineRule="auto"/>
        <w:ind w:firstLineChars="200" w:firstLine="480"/>
        <w:jc w:val="both"/>
        <w:rPr>
          <w:rFonts w:ascii="Times New Roman" w:hAnsi="Times New Roman"/>
          <w:bCs/>
          <w:kern w:val="2"/>
          <w:sz w:val="24"/>
          <w:szCs w:val="24"/>
          <w:lang w:eastAsia="zh-CN"/>
        </w:rPr>
      </w:pPr>
    </w:p>
    <w:bookmarkEnd w:id="168"/>
    <w:p w14:paraId="312DDEA8" w14:textId="77777777" w:rsidR="0000129F" w:rsidRPr="002B5835" w:rsidRDefault="0000129F" w:rsidP="0000129F">
      <w:pPr>
        <w:pStyle w:val="1"/>
        <w:adjustRightInd w:val="0"/>
        <w:snapToGrid w:val="0"/>
        <w:spacing w:beforeLines="200" w:before="480" w:after="0" w:line="480" w:lineRule="auto"/>
        <w:jc w:val="center"/>
        <w:rPr>
          <w:rFonts w:ascii="Times New Roman" w:eastAsia="黑体" w:hAnsi="Times New Roman"/>
          <w:b w:val="0"/>
          <w:sz w:val="28"/>
          <w:szCs w:val="28"/>
          <w:lang w:eastAsia="zh-CN"/>
        </w:rPr>
        <w:sectPr w:rsidR="0000129F" w:rsidRPr="002B5835" w:rsidSect="00C04A25">
          <w:pgSz w:w="11910" w:h="16840"/>
          <w:pgMar w:top="1440" w:right="1800" w:bottom="1440" w:left="1800" w:header="1213" w:footer="635" w:gutter="0"/>
          <w:cols w:space="720"/>
        </w:sectPr>
      </w:pPr>
    </w:p>
    <w:p w14:paraId="47C3A394" w14:textId="77777777" w:rsidR="00DC446C" w:rsidRPr="002B5835" w:rsidRDefault="003B1968" w:rsidP="0000129F">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186" w:name="_Toc110440105"/>
      <w:r w:rsidRPr="002B5835">
        <w:rPr>
          <w:rFonts w:ascii="Times New Roman" w:eastAsia="黑体" w:hAnsi="Times New Roman"/>
          <w:b w:val="0"/>
          <w:sz w:val="28"/>
          <w:szCs w:val="28"/>
          <w:lang w:eastAsia="zh-CN"/>
        </w:rPr>
        <w:lastRenderedPageBreak/>
        <w:t>5</w:t>
      </w:r>
      <w:r w:rsidRPr="002B5835">
        <w:rPr>
          <w:rFonts w:ascii="Times New Roman" w:eastAsia="黑体" w:hAnsi="Times New Roman"/>
          <w:b w:val="0"/>
          <w:sz w:val="28"/>
          <w:szCs w:val="28"/>
          <w:lang w:eastAsia="zh-CN"/>
        </w:rPr>
        <w:t>环境影响预测与评价</w:t>
      </w:r>
      <w:bookmarkEnd w:id="186"/>
    </w:p>
    <w:p w14:paraId="376748B9" w14:textId="4D9DFB9A" w:rsidR="00DC446C" w:rsidRDefault="003B1968" w:rsidP="003D2EEB">
      <w:pPr>
        <w:pStyle w:val="2"/>
        <w:ind w:firstLine="480"/>
        <w:rPr>
          <w:szCs w:val="24"/>
          <w:lang w:eastAsia="zh-CN"/>
        </w:rPr>
      </w:pPr>
      <w:bookmarkStart w:id="187" w:name="_bookmark28"/>
      <w:bookmarkStart w:id="188" w:name="5.1施工期环境影响分析"/>
      <w:bookmarkStart w:id="189" w:name="_Toc110440106"/>
      <w:bookmarkEnd w:id="187"/>
      <w:bookmarkEnd w:id="188"/>
      <w:r w:rsidRPr="002B5835">
        <w:rPr>
          <w:szCs w:val="24"/>
          <w:lang w:eastAsia="zh-CN"/>
        </w:rPr>
        <w:t>5.1</w:t>
      </w:r>
      <w:r w:rsidRPr="002B5835">
        <w:rPr>
          <w:szCs w:val="24"/>
          <w:lang w:eastAsia="zh-CN"/>
        </w:rPr>
        <w:t>施工期环境影响分析</w:t>
      </w:r>
      <w:bookmarkEnd w:id="189"/>
    </w:p>
    <w:p w14:paraId="2DB86DBD" w14:textId="645751AE" w:rsidR="002A379E" w:rsidRPr="002A379E" w:rsidRDefault="002A379E" w:rsidP="002A379E">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90" w:name="_Toc110440107"/>
      <w:r w:rsidRPr="002A379E">
        <w:rPr>
          <w:rFonts w:ascii="Times New Roman" w:eastAsia="黑体" w:hAnsi="Times New Roman"/>
          <w:b w:val="0"/>
          <w:sz w:val="24"/>
          <w:szCs w:val="24"/>
          <w:lang w:eastAsia="zh-CN"/>
        </w:rPr>
        <w:t>5.</w:t>
      </w:r>
      <w:r>
        <w:rPr>
          <w:rFonts w:ascii="Times New Roman" w:eastAsia="黑体" w:hAnsi="Times New Roman"/>
          <w:b w:val="0"/>
          <w:sz w:val="24"/>
          <w:szCs w:val="24"/>
          <w:lang w:eastAsia="zh-CN"/>
        </w:rPr>
        <w:t>1.1</w:t>
      </w:r>
      <w:r w:rsidRPr="002A379E">
        <w:rPr>
          <w:rFonts w:ascii="Times New Roman" w:eastAsia="黑体" w:hAnsi="Times New Roman"/>
          <w:b w:val="0"/>
          <w:sz w:val="24"/>
          <w:szCs w:val="24"/>
          <w:lang w:eastAsia="zh-CN"/>
        </w:rPr>
        <w:t>施工期生态环境影响分析</w:t>
      </w:r>
      <w:bookmarkEnd w:id="190"/>
    </w:p>
    <w:p w14:paraId="1756BED5" w14:textId="59AC4B46" w:rsidR="002A379E" w:rsidRPr="002A379E" w:rsidRDefault="002A379E" w:rsidP="002A379E">
      <w:pPr>
        <w:tabs>
          <w:tab w:val="left" w:pos="1440"/>
        </w:tabs>
        <w:spacing w:line="360" w:lineRule="auto"/>
        <w:ind w:firstLineChars="200" w:firstLine="482"/>
        <w:outlineLvl w:val="3"/>
        <w:rPr>
          <w:rFonts w:ascii="Times New Roman" w:hAnsi="Times New Roman"/>
          <w:b/>
          <w:bCs/>
          <w:sz w:val="24"/>
          <w:szCs w:val="24"/>
          <w:lang w:eastAsia="zh-CN"/>
        </w:rPr>
      </w:pPr>
      <w:r w:rsidRPr="002A379E">
        <w:rPr>
          <w:rFonts w:ascii="Times New Roman" w:hAnsi="Times New Roman"/>
          <w:b/>
          <w:bCs/>
          <w:sz w:val="24"/>
          <w:szCs w:val="24"/>
          <w:lang w:eastAsia="zh-CN"/>
        </w:rPr>
        <w:t>5.1.1.1</w:t>
      </w:r>
      <w:r w:rsidRPr="002A379E">
        <w:rPr>
          <w:rFonts w:ascii="Times New Roman" w:hAnsi="Times New Roman"/>
          <w:b/>
          <w:bCs/>
          <w:sz w:val="24"/>
          <w:szCs w:val="24"/>
          <w:lang w:eastAsia="zh-CN"/>
        </w:rPr>
        <w:t>工程影响源分析</w:t>
      </w:r>
    </w:p>
    <w:p w14:paraId="75E3BCAE" w14:textId="3765D8A2" w:rsidR="002A379E" w:rsidRPr="002A379E" w:rsidRDefault="002A379E" w:rsidP="002A379E">
      <w:pPr>
        <w:tabs>
          <w:tab w:val="left" w:pos="1440"/>
        </w:tabs>
        <w:spacing w:line="360" w:lineRule="auto"/>
        <w:ind w:firstLineChars="200" w:firstLine="480"/>
        <w:rPr>
          <w:rFonts w:ascii="Times New Roman" w:hAnsi="Times New Roman"/>
          <w:sz w:val="24"/>
          <w:szCs w:val="24"/>
          <w:lang w:eastAsia="zh-CN"/>
        </w:rPr>
      </w:pPr>
      <w:r w:rsidRPr="002A379E">
        <w:rPr>
          <w:rFonts w:ascii="Times New Roman" w:hAnsi="Times New Roman"/>
          <w:sz w:val="24"/>
          <w:szCs w:val="24"/>
          <w:lang w:eastAsia="zh-CN"/>
        </w:rPr>
        <w:t>项目对陆生生态的影响主要是</w:t>
      </w:r>
      <w:proofErr w:type="gramStart"/>
      <w:r w:rsidRPr="002A379E">
        <w:rPr>
          <w:rFonts w:ascii="Times New Roman" w:hAnsi="Times New Roman"/>
          <w:sz w:val="24"/>
          <w:szCs w:val="24"/>
          <w:lang w:eastAsia="zh-CN"/>
        </w:rPr>
        <w:t>新增占</w:t>
      </w:r>
      <w:proofErr w:type="gramEnd"/>
      <w:r w:rsidRPr="002A379E">
        <w:rPr>
          <w:rFonts w:ascii="Times New Roman" w:hAnsi="Times New Roman"/>
          <w:sz w:val="24"/>
          <w:szCs w:val="24"/>
          <w:lang w:eastAsia="zh-CN"/>
        </w:rPr>
        <w:t>地对地表植被和景观生态的直接影响，占地造成的植被破坏以及可能的水土流失等。另外，施工噪声对陆生动物、粉尘对周边植被的影响等。根据可</w:t>
      </w:r>
      <w:proofErr w:type="gramStart"/>
      <w:r w:rsidRPr="002A379E">
        <w:rPr>
          <w:rFonts w:ascii="Times New Roman" w:hAnsi="Times New Roman"/>
          <w:sz w:val="24"/>
          <w:szCs w:val="24"/>
          <w:lang w:eastAsia="zh-CN"/>
        </w:rPr>
        <w:t>研</w:t>
      </w:r>
      <w:proofErr w:type="gramEnd"/>
      <w:r w:rsidRPr="002A379E">
        <w:rPr>
          <w:rFonts w:ascii="Times New Roman" w:hAnsi="Times New Roman"/>
          <w:sz w:val="24"/>
          <w:szCs w:val="24"/>
          <w:lang w:eastAsia="zh-CN"/>
        </w:rPr>
        <w:t>报告，本项目在施工期、</w:t>
      </w:r>
      <w:r w:rsidR="00444493">
        <w:rPr>
          <w:rFonts w:ascii="Times New Roman" w:hAnsi="Times New Roman" w:hint="eastAsia"/>
          <w:sz w:val="24"/>
          <w:szCs w:val="24"/>
          <w:lang w:eastAsia="zh-CN"/>
        </w:rPr>
        <w:t>试采</w:t>
      </w:r>
      <w:r w:rsidRPr="002A379E">
        <w:rPr>
          <w:rFonts w:ascii="Times New Roman" w:hAnsi="Times New Roman"/>
          <w:sz w:val="24"/>
          <w:szCs w:val="24"/>
          <w:lang w:eastAsia="zh-CN"/>
        </w:rPr>
        <w:t>期和退役期对生态的影响源强各有侧重。各个阶段相应的生态环境影响因素识别见表</w:t>
      </w:r>
      <w:r w:rsidRPr="002A379E">
        <w:rPr>
          <w:rFonts w:ascii="Times New Roman" w:hAnsi="Times New Roman"/>
          <w:sz w:val="24"/>
          <w:szCs w:val="24"/>
          <w:lang w:eastAsia="zh-CN"/>
        </w:rPr>
        <w:t>5.1-1</w:t>
      </w:r>
      <w:r w:rsidRPr="002A379E">
        <w:rPr>
          <w:rFonts w:ascii="Times New Roman" w:hAnsi="Times New Roman"/>
          <w:sz w:val="24"/>
          <w:szCs w:val="24"/>
          <w:lang w:eastAsia="zh-CN"/>
        </w:rPr>
        <w:t>。</w:t>
      </w:r>
    </w:p>
    <w:p w14:paraId="3CCA4E1B" w14:textId="77777777" w:rsidR="002A379E" w:rsidRPr="000C4084" w:rsidRDefault="002A379E"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5.1-1 </w:t>
      </w:r>
      <w:r w:rsidRPr="000C4084">
        <w:rPr>
          <w:rFonts w:ascii="Times New Roman" w:eastAsia="黑体" w:hAnsi="Times New Roman"/>
          <w:sz w:val="21"/>
          <w:szCs w:val="21"/>
          <w:lang w:eastAsia="zh-CN"/>
        </w:rPr>
        <w:t>陆生生态环境影响因素分析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392"/>
        <w:gridCol w:w="2731"/>
        <w:gridCol w:w="1393"/>
        <w:gridCol w:w="1393"/>
        <w:gridCol w:w="1391"/>
      </w:tblGrid>
      <w:tr w:rsidR="002A379E" w14:paraId="037515EC" w14:textId="77777777" w:rsidTr="00A31899">
        <w:trPr>
          <w:trHeight w:val="335"/>
          <w:jc w:val="center"/>
        </w:trPr>
        <w:tc>
          <w:tcPr>
            <w:tcW w:w="839" w:type="pct"/>
            <w:vAlign w:val="center"/>
          </w:tcPr>
          <w:p w14:paraId="3823350E" w14:textId="77777777" w:rsidR="002A379E" w:rsidRDefault="002A379E" w:rsidP="00444493">
            <w:pPr>
              <w:pStyle w:val="TableParagraph"/>
              <w:jc w:val="both"/>
              <w:rPr>
                <w:rFonts w:ascii="Times New Roman" w:hAnsi="Times New Roman"/>
                <w:b/>
                <w:sz w:val="21"/>
              </w:rPr>
            </w:pPr>
            <w:proofErr w:type="spellStart"/>
            <w:r>
              <w:rPr>
                <w:rFonts w:ascii="Times New Roman" w:hAnsi="Times New Roman"/>
                <w:b/>
                <w:sz w:val="21"/>
              </w:rPr>
              <w:t>施工行为</w:t>
            </w:r>
            <w:proofErr w:type="spellEnd"/>
          </w:p>
        </w:tc>
        <w:tc>
          <w:tcPr>
            <w:tcW w:w="1645" w:type="pct"/>
            <w:vAlign w:val="center"/>
          </w:tcPr>
          <w:p w14:paraId="39B72C5C" w14:textId="77777777" w:rsidR="002A379E" w:rsidRDefault="002A379E" w:rsidP="00444493">
            <w:pPr>
              <w:pStyle w:val="TableParagraph"/>
              <w:jc w:val="center"/>
              <w:rPr>
                <w:rFonts w:ascii="Times New Roman" w:hAnsi="Times New Roman"/>
                <w:b/>
                <w:sz w:val="21"/>
              </w:rPr>
            </w:pPr>
            <w:proofErr w:type="spellStart"/>
            <w:r>
              <w:rPr>
                <w:rFonts w:ascii="Times New Roman" w:hAnsi="Times New Roman"/>
                <w:b/>
                <w:sz w:val="21"/>
              </w:rPr>
              <w:t>环境资源</w:t>
            </w:r>
            <w:proofErr w:type="spellEnd"/>
          </w:p>
        </w:tc>
        <w:tc>
          <w:tcPr>
            <w:tcW w:w="839" w:type="pct"/>
            <w:vAlign w:val="center"/>
          </w:tcPr>
          <w:p w14:paraId="432D89D5" w14:textId="77777777" w:rsidR="002A379E" w:rsidRDefault="002A379E" w:rsidP="00444493">
            <w:pPr>
              <w:pStyle w:val="TableParagraph"/>
              <w:jc w:val="center"/>
              <w:rPr>
                <w:rFonts w:ascii="Times New Roman" w:hAnsi="Times New Roman"/>
                <w:b/>
                <w:sz w:val="21"/>
              </w:rPr>
            </w:pPr>
            <w:proofErr w:type="spellStart"/>
            <w:r>
              <w:rPr>
                <w:rFonts w:ascii="Times New Roman" w:hAnsi="Times New Roman"/>
                <w:b/>
                <w:sz w:val="21"/>
              </w:rPr>
              <w:t>陆地植被</w:t>
            </w:r>
            <w:proofErr w:type="spellEnd"/>
          </w:p>
        </w:tc>
        <w:tc>
          <w:tcPr>
            <w:tcW w:w="839" w:type="pct"/>
            <w:vAlign w:val="center"/>
          </w:tcPr>
          <w:p w14:paraId="450D8400" w14:textId="77777777" w:rsidR="002A379E" w:rsidRDefault="002A379E" w:rsidP="00444493">
            <w:pPr>
              <w:pStyle w:val="TableParagraph"/>
              <w:jc w:val="center"/>
              <w:rPr>
                <w:rFonts w:ascii="Times New Roman" w:hAnsi="Times New Roman"/>
                <w:b/>
                <w:sz w:val="21"/>
              </w:rPr>
            </w:pPr>
            <w:proofErr w:type="spellStart"/>
            <w:r>
              <w:rPr>
                <w:rFonts w:ascii="Times New Roman" w:hAnsi="Times New Roman"/>
                <w:b/>
                <w:sz w:val="21"/>
              </w:rPr>
              <w:t>陆地动物</w:t>
            </w:r>
            <w:proofErr w:type="spellEnd"/>
          </w:p>
        </w:tc>
        <w:tc>
          <w:tcPr>
            <w:tcW w:w="838" w:type="pct"/>
            <w:vAlign w:val="center"/>
          </w:tcPr>
          <w:p w14:paraId="328DC2C0" w14:textId="77777777" w:rsidR="002A379E" w:rsidRDefault="002A379E" w:rsidP="00444493">
            <w:pPr>
              <w:pStyle w:val="TableParagraph"/>
              <w:jc w:val="center"/>
              <w:rPr>
                <w:rFonts w:ascii="Times New Roman" w:hAnsi="Times New Roman"/>
                <w:b/>
                <w:sz w:val="21"/>
              </w:rPr>
            </w:pPr>
            <w:proofErr w:type="spellStart"/>
            <w:r>
              <w:rPr>
                <w:rFonts w:ascii="Times New Roman" w:hAnsi="Times New Roman"/>
                <w:b/>
                <w:sz w:val="21"/>
              </w:rPr>
              <w:t>景观生态</w:t>
            </w:r>
            <w:proofErr w:type="spellEnd"/>
          </w:p>
        </w:tc>
      </w:tr>
      <w:tr w:rsidR="002A379E" w14:paraId="25D0BA43" w14:textId="77777777" w:rsidTr="00A31899">
        <w:trPr>
          <w:trHeight w:val="336"/>
          <w:jc w:val="center"/>
        </w:trPr>
        <w:tc>
          <w:tcPr>
            <w:tcW w:w="839" w:type="pct"/>
            <w:vMerge w:val="restart"/>
            <w:vAlign w:val="center"/>
          </w:tcPr>
          <w:p w14:paraId="3DD6ADDD" w14:textId="77777777" w:rsidR="002A379E" w:rsidRDefault="002A379E" w:rsidP="00444493">
            <w:pPr>
              <w:pStyle w:val="TableParagraph"/>
              <w:jc w:val="both"/>
              <w:rPr>
                <w:rFonts w:ascii="Times New Roman" w:hAnsi="Times New Roman"/>
                <w:sz w:val="21"/>
              </w:rPr>
            </w:pPr>
            <w:proofErr w:type="spellStart"/>
            <w:r>
              <w:rPr>
                <w:rFonts w:ascii="Times New Roman" w:hAnsi="Times New Roman"/>
                <w:sz w:val="21"/>
              </w:rPr>
              <w:t>施工期</w:t>
            </w:r>
            <w:proofErr w:type="spellEnd"/>
          </w:p>
        </w:tc>
        <w:tc>
          <w:tcPr>
            <w:tcW w:w="1645" w:type="pct"/>
            <w:vAlign w:val="center"/>
          </w:tcPr>
          <w:p w14:paraId="6FD8DACA" w14:textId="77777777" w:rsidR="002A379E" w:rsidRDefault="002A379E" w:rsidP="00444493">
            <w:pPr>
              <w:pStyle w:val="TableParagraph"/>
              <w:jc w:val="center"/>
              <w:rPr>
                <w:rFonts w:ascii="Times New Roman" w:hAnsi="Times New Roman"/>
                <w:sz w:val="21"/>
                <w:lang w:eastAsia="zh-CN"/>
              </w:rPr>
            </w:pPr>
            <w:proofErr w:type="spellStart"/>
            <w:r>
              <w:rPr>
                <w:rFonts w:ascii="Times New Roman" w:hAnsi="Times New Roman"/>
                <w:sz w:val="21"/>
              </w:rPr>
              <w:t>工程</w:t>
            </w:r>
            <w:proofErr w:type="spellEnd"/>
            <w:r>
              <w:rPr>
                <w:rFonts w:ascii="Times New Roman" w:hAnsi="Times New Roman"/>
                <w:sz w:val="21"/>
                <w:lang w:eastAsia="zh-CN"/>
              </w:rPr>
              <w:t>临时占地</w:t>
            </w:r>
          </w:p>
        </w:tc>
        <w:tc>
          <w:tcPr>
            <w:tcW w:w="839" w:type="pct"/>
            <w:vAlign w:val="center"/>
          </w:tcPr>
          <w:p w14:paraId="6D4E599D"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c>
          <w:tcPr>
            <w:tcW w:w="839" w:type="pct"/>
            <w:vAlign w:val="center"/>
          </w:tcPr>
          <w:p w14:paraId="71D0BAF7"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c>
          <w:tcPr>
            <w:tcW w:w="838" w:type="pct"/>
            <w:vAlign w:val="center"/>
          </w:tcPr>
          <w:p w14:paraId="6FA19B53"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r>
      <w:tr w:rsidR="002A379E" w14:paraId="7DD9E088" w14:textId="77777777" w:rsidTr="00A31899">
        <w:trPr>
          <w:trHeight w:val="336"/>
          <w:jc w:val="center"/>
        </w:trPr>
        <w:tc>
          <w:tcPr>
            <w:tcW w:w="839" w:type="pct"/>
            <w:vMerge/>
            <w:vAlign w:val="center"/>
          </w:tcPr>
          <w:p w14:paraId="53866099" w14:textId="77777777" w:rsidR="002A379E" w:rsidRDefault="002A379E" w:rsidP="00444493">
            <w:pPr>
              <w:rPr>
                <w:rFonts w:ascii="Times New Roman" w:hAnsi="Times New Roman"/>
                <w:sz w:val="2"/>
                <w:szCs w:val="2"/>
              </w:rPr>
            </w:pPr>
          </w:p>
        </w:tc>
        <w:tc>
          <w:tcPr>
            <w:tcW w:w="1645" w:type="pct"/>
            <w:vAlign w:val="center"/>
          </w:tcPr>
          <w:p w14:paraId="6534B9A0" w14:textId="77777777" w:rsidR="002A379E" w:rsidRDefault="002A379E" w:rsidP="00444493">
            <w:pPr>
              <w:pStyle w:val="TableParagraph"/>
              <w:jc w:val="center"/>
              <w:rPr>
                <w:rFonts w:ascii="Times New Roman" w:hAnsi="Times New Roman"/>
                <w:sz w:val="21"/>
              </w:rPr>
            </w:pPr>
            <w:proofErr w:type="spellStart"/>
            <w:r>
              <w:rPr>
                <w:rFonts w:ascii="Times New Roman" w:hAnsi="Times New Roman"/>
                <w:sz w:val="21"/>
              </w:rPr>
              <w:t>工程</w:t>
            </w:r>
            <w:proofErr w:type="spellEnd"/>
            <w:r>
              <w:rPr>
                <w:rFonts w:ascii="Times New Roman" w:hAnsi="Times New Roman"/>
                <w:sz w:val="21"/>
                <w:lang w:eastAsia="zh-CN"/>
              </w:rPr>
              <w:t>弃渣</w:t>
            </w:r>
            <w:proofErr w:type="spellStart"/>
            <w:r>
              <w:rPr>
                <w:rFonts w:ascii="Times New Roman" w:hAnsi="Times New Roman"/>
                <w:sz w:val="21"/>
              </w:rPr>
              <w:t>与建筑垃圾</w:t>
            </w:r>
            <w:proofErr w:type="spellEnd"/>
          </w:p>
        </w:tc>
        <w:tc>
          <w:tcPr>
            <w:tcW w:w="839" w:type="pct"/>
            <w:vAlign w:val="center"/>
          </w:tcPr>
          <w:p w14:paraId="32C22C7B"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c>
          <w:tcPr>
            <w:tcW w:w="839" w:type="pct"/>
            <w:vAlign w:val="center"/>
          </w:tcPr>
          <w:p w14:paraId="5E31401A"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c>
          <w:tcPr>
            <w:tcW w:w="838" w:type="pct"/>
            <w:vAlign w:val="center"/>
          </w:tcPr>
          <w:p w14:paraId="227501FC"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r>
      <w:tr w:rsidR="002A379E" w14:paraId="32A5CDFF" w14:textId="77777777" w:rsidTr="00A31899">
        <w:trPr>
          <w:trHeight w:val="335"/>
          <w:jc w:val="center"/>
        </w:trPr>
        <w:tc>
          <w:tcPr>
            <w:tcW w:w="839" w:type="pct"/>
            <w:vMerge/>
            <w:vAlign w:val="center"/>
          </w:tcPr>
          <w:p w14:paraId="2A87C641" w14:textId="77777777" w:rsidR="002A379E" w:rsidRDefault="002A379E" w:rsidP="00444493">
            <w:pPr>
              <w:rPr>
                <w:rFonts w:ascii="Times New Roman" w:hAnsi="Times New Roman"/>
                <w:sz w:val="2"/>
                <w:szCs w:val="2"/>
              </w:rPr>
            </w:pPr>
          </w:p>
        </w:tc>
        <w:tc>
          <w:tcPr>
            <w:tcW w:w="1645" w:type="pct"/>
            <w:vAlign w:val="center"/>
          </w:tcPr>
          <w:p w14:paraId="35CD8767" w14:textId="77777777" w:rsidR="002A379E" w:rsidRDefault="002A379E" w:rsidP="00444493">
            <w:pPr>
              <w:pStyle w:val="TableParagraph"/>
              <w:jc w:val="center"/>
              <w:rPr>
                <w:rFonts w:ascii="Times New Roman" w:hAnsi="Times New Roman"/>
                <w:sz w:val="21"/>
              </w:rPr>
            </w:pPr>
            <w:proofErr w:type="spellStart"/>
            <w:r>
              <w:rPr>
                <w:rFonts w:ascii="Times New Roman" w:hAnsi="Times New Roman"/>
                <w:sz w:val="21"/>
              </w:rPr>
              <w:t>施工噪声与粉尘</w:t>
            </w:r>
            <w:proofErr w:type="spellEnd"/>
          </w:p>
        </w:tc>
        <w:tc>
          <w:tcPr>
            <w:tcW w:w="839" w:type="pct"/>
            <w:vAlign w:val="center"/>
          </w:tcPr>
          <w:p w14:paraId="28D04174"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c>
          <w:tcPr>
            <w:tcW w:w="839" w:type="pct"/>
            <w:vAlign w:val="center"/>
          </w:tcPr>
          <w:p w14:paraId="586BBA1C"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c>
          <w:tcPr>
            <w:tcW w:w="838" w:type="pct"/>
            <w:vAlign w:val="center"/>
          </w:tcPr>
          <w:p w14:paraId="37CF9C23" w14:textId="77777777" w:rsidR="002A379E" w:rsidRDefault="002A379E" w:rsidP="00444493">
            <w:pPr>
              <w:pStyle w:val="TableParagraph"/>
              <w:rPr>
                <w:rFonts w:ascii="Times New Roman" w:hAnsi="Times New Roman"/>
              </w:rPr>
            </w:pPr>
          </w:p>
        </w:tc>
      </w:tr>
      <w:tr w:rsidR="002A379E" w14:paraId="27B32D93" w14:textId="77777777" w:rsidTr="00A31899">
        <w:trPr>
          <w:trHeight w:val="336"/>
          <w:jc w:val="center"/>
        </w:trPr>
        <w:tc>
          <w:tcPr>
            <w:tcW w:w="839" w:type="pct"/>
            <w:vMerge/>
            <w:vAlign w:val="center"/>
          </w:tcPr>
          <w:p w14:paraId="1DDC7CF7" w14:textId="77777777" w:rsidR="002A379E" w:rsidRDefault="002A379E" w:rsidP="00444493">
            <w:pPr>
              <w:rPr>
                <w:rFonts w:ascii="Times New Roman" w:hAnsi="Times New Roman"/>
                <w:sz w:val="2"/>
                <w:szCs w:val="2"/>
              </w:rPr>
            </w:pPr>
          </w:p>
        </w:tc>
        <w:tc>
          <w:tcPr>
            <w:tcW w:w="1645" w:type="pct"/>
            <w:vAlign w:val="center"/>
          </w:tcPr>
          <w:p w14:paraId="2EB2D497" w14:textId="77777777" w:rsidR="002A379E" w:rsidRDefault="002A379E" w:rsidP="00444493">
            <w:pPr>
              <w:pStyle w:val="TableParagraph"/>
              <w:jc w:val="center"/>
              <w:rPr>
                <w:rFonts w:ascii="Times New Roman" w:hAnsi="Times New Roman"/>
                <w:sz w:val="21"/>
              </w:rPr>
            </w:pPr>
            <w:proofErr w:type="spellStart"/>
            <w:r>
              <w:rPr>
                <w:rFonts w:ascii="Times New Roman" w:hAnsi="Times New Roman"/>
                <w:sz w:val="21"/>
              </w:rPr>
              <w:t>生产与生活废弃物</w:t>
            </w:r>
            <w:proofErr w:type="spellEnd"/>
          </w:p>
        </w:tc>
        <w:tc>
          <w:tcPr>
            <w:tcW w:w="839" w:type="pct"/>
            <w:vAlign w:val="center"/>
          </w:tcPr>
          <w:p w14:paraId="1D927BED"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c>
          <w:tcPr>
            <w:tcW w:w="839" w:type="pct"/>
            <w:vAlign w:val="center"/>
          </w:tcPr>
          <w:p w14:paraId="17A8E920"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c>
          <w:tcPr>
            <w:tcW w:w="838" w:type="pct"/>
            <w:vAlign w:val="center"/>
          </w:tcPr>
          <w:p w14:paraId="460422AD"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r>
      <w:tr w:rsidR="002A379E" w14:paraId="044433F3" w14:textId="77777777" w:rsidTr="00A31899">
        <w:trPr>
          <w:trHeight w:val="336"/>
          <w:jc w:val="center"/>
        </w:trPr>
        <w:tc>
          <w:tcPr>
            <w:tcW w:w="839" w:type="pct"/>
            <w:vMerge w:val="restart"/>
            <w:vAlign w:val="center"/>
          </w:tcPr>
          <w:p w14:paraId="1FE83B5E" w14:textId="73F1DF90" w:rsidR="002A379E" w:rsidRDefault="00444493" w:rsidP="00444493">
            <w:pPr>
              <w:pStyle w:val="TableParagraph"/>
              <w:jc w:val="both"/>
              <w:rPr>
                <w:rFonts w:ascii="Times New Roman" w:hAnsi="Times New Roman"/>
                <w:sz w:val="21"/>
                <w:lang w:eastAsia="zh-CN"/>
              </w:rPr>
            </w:pPr>
            <w:r>
              <w:rPr>
                <w:rFonts w:ascii="Times New Roman" w:hAnsi="Times New Roman" w:hint="eastAsia"/>
                <w:sz w:val="21"/>
                <w:lang w:eastAsia="zh-CN"/>
              </w:rPr>
              <w:t>试采</w:t>
            </w:r>
            <w:r w:rsidR="002A379E">
              <w:rPr>
                <w:rFonts w:ascii="Times New Roman" w:hAnsi="Times New Roman"/>
                <w:sz w:val="21"/>
                <w:lang w:eastAsia="zh-CN"/>
              </w:rPr>
              <w:t>期</w:t>
            </w:r>
          </w:p>
        </w:tc>
        <w:tc>
          <w:tcPr>
            <w:tcW w:w="1645" w:type="pct"/>
            <w:vAlign w:val="center"/>
          </w:tcPr>
          <w:p w14:paraId="2B3A4C42" w14:textId="77777777" w:rsidR="002A379E" w:rsidRDefault="002A379E" w:rsidP="00444493">
            <w:pPr>
              <w:pStyle w:val="TableParagraph"/>
              <w:jc w:val="center"/>
              <w:rPr>
                <w:rFonts w:ascii="Times New Roman" w:hAnsi="Times New Roman"/>
                <w:sz w:val="21"/>
                <w:lang w:eastAsia="zh-CN"/>
              </w:rPr>
            </w:pPr>
            <w:r>
              <w:rPr>
                <w:rFonts w:ascii="Times New Roman" w:hAnsi="Times New Roman"/>
                <w:sz w:val="21"/>
                <w:lang w:eastAsia="zh-CN"/>
              </w:rPr>
              <w:t>工程临时占地（外输管线建设）</w:t>
            </w:r>
          </w:p>
        </w:tc>
        <w:tc>
          <w:tcPr>
            <w:tcW w:w="839" w:type="pct"/>
            <w:vAlign w:val="center"/>
          </w:tcPr>
          <w:p w14:paraId="768C41E9"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c>
          <w:tcPr>
            <w:tcW w:w="839" w:type="pct"/>
            <w:vAlign w:val="center"/>
          </w:tcPr>
          <w:p w14:paraId="7DC981D9"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c>
          <w:tcPr>
            <w:tcW w:w="838" w:type="pct"/>
            <w:vAlign w:val="center"/>
          </w:tcPr>
          <w:p w14:paraId="36876BED"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r>
      <w:tr w:rsidR="002A379E" w14:paraId="3EF5E926" w14:textId="77777777" w:rsidTr="00A31899">
        <w:trPr>
          <w:trHeight w:val="335"/>
          <w:jc w:val="center"/>
        </w:trPr>
        <w:tc>
          <w:tcPr>
            <w:tcW w:w="839" w:type="pct"/>
            <w:vMerge/>
            <w:vAlign w:val="center"/>
          </w:tcPr>
          <w:p w14:paraId="4789A461" w14:textId="77777777" w:rsidR="002A379E" w:rsidRDefault="002A379E" w:rsidP="00444493">
            <w:pPr>
              <w:rPr>
                <w:rFonts w:ascii="Times New Roman" w:hAnsi="Times New Roman"/>
                <w:sz w:val="2"/>
                <w:szCs w:val="2"/>
              </w:rPr>
            </w:pPr>
          </w:p>
        </w:tc>
        <w:tc>
          <w:tcPr>
            <w:tcW w:w="1645" w:type="pct"/>
            <w:vAlign w:val="center"/>
          </w:tcPr>
          <w:p w14:paraId="0673F270" w14:textId="77777777" w:rsidR="002A379E" w:rsidRDefault="002A379E" w:rsidP="00444493">
            <w:pPr>
              <w:pStyle w:val="TableParagraph"/>
              <w:jc w:val="center"/>
              <w:rPr>
                <w:rFonts w:ascii="Times New Roman" w:hAnsi="Times New Roman"/>
                <w:sz w:val="21"/>
              </w:rPr>
            </w:pPr>
            <w:proofErr w:type="spellStart"/>
            <w:r>
              <w:rPr>
                <w:rFonts w:ascii="Times New Roman" w:hAnsi="Times New Roman"/>
                <w:sz w:val="21"/>
              </w:rPr>
              <w:t>工程</w:t>
            </w:r>
            <w:proofErr w:type="spellEnd"/>
            <w:r>
              <w:rPr>
                <w:rFonts w:ascii="Times New Roman" w:hAnsi="Times New Roman"/>
                <w:sz w:val="21"/>
                <w:lang w:eastAsia="zh-CN"/>
              </w:rPr>
              <w:t>弃渣</w:t>
            </w:r>
            <w:proofErr w:type="spellStart"/>
            <w:r>
              <w:rPr>
                <w:rFonts w:ascii="Times New Roman" w:hAnsi="Times New Roman"/>
                <w:sz w:val="21"/>
              </w:rPr>
              <w:t>与建筑垃圾</w:t>
            </w:r>
            <w:proofErr w:type="spellEnd"/>
          </w:p>
        </w:tc>
        <w:tc>
          <w:tcPr>
            <w:tcW w:w="839" w:type="pct"/>
            <w:vAlign w:val="center"/>
          </w:tcPr>
          <w:p w14:paraId="292853F5"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c>
          <w:tcPr>
            <w:tcW w:w="839" w:type="pct"/>
            <w:vAlign w:val="center"/>
          </w:tcPr>
          <w:p w14:paraId="0B29AA5C"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c>
          <w:tcPr>
            <w:tcW w:w="838" w:type="pct"/>
            <w:vAlign w:val="center"/>
          </w:tcPr>
          <w:p w14:paraId="5879426B"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r>
      <w:tr w:rsidR="002A379E" w14:paraId="1A785FDD" w14:textId="77777777" w:rsidTr="00A31899">
        <w:trPr>
          <w:trHeight w:val="336"/>
          <w:jc w:val="center"/>
        </w:trPr>
        <w:tc>
          <w:tcPr>
            <w:tcW w:w="839" w:type="pct"/>
            <w:vMerge/>
            <w:vAlign w:val="center"/>
          </w:tcPr>
          <w:p w14:paraId="7AFE2E51" w14:textId="77777777" w:rsidR="002A379E" w:rsidRDefault="002A379E" w:rsidP="00444493">
            <w:pPr>
              <w:rPr>
                <w:rFonts w:ascii="Times New Roman" w:hAnsi="Times New Roman"/>
                <w:sz w:val="2"/>
                <w:szCs w:val="2"/>
              </w:rPr>
            </w:pPr>
          </w:p>
        </w:tc>
        <w:tc>
          <w:tcPr>
            <w:tcW w:w="1645" w:type="pct"/>
            <w:vAlign w:val="center"/>
          </w:tcPr>
          <w:p w14:paraId="0443DFA0" w14:textId="77777777" w:rsidR="002A379E" w:rsidRDefault="002A379E" w:rsidP="00444493">
            <w:pPr>
              <w:pStyle w:val="TableParagraph"/>
              <w:jc w:val="center"/>
              <w:rPr>
                <w:rFonts w:ascii="Times New Roman" w:hAnsi="Times New Roman"/>
                <w:sz w:val="21"/>
              </w:rPr>
            </w:pPr>
            <w:proofErr w:type="spellStart"/>
            <w:r>
              <w:rPr>
                <w:rFonts w:ascii="Times New Roman" w:hAnsi="Times New Roman"/>
                <w:sz w:val="21"/>
              </w:rPr>
              <w:t>施工噪声与粉尘</w:t>
            </w:r>
            <w:proofErr w:type="spellEnd"/>
          </w:p>
        </w:tc>
        <w:tc>
          <w:tcPr>
            <w:tcW w:w="839" w:type="pct"/>
            <w:vAlign w:val="center"/>
          </w:tcPr>
          <w:p w14:paraId="3AE6BCE4"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c>
          <w:tcPr>
            <w:tcW w:w="839" w:type="pct"/>
            <w:vAlign w:val="center"/>
          </w:tcPr>
          <w:p w14:paraId="40E94068"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c>
          <w:tcPr>
            <w:tcW w:w="838" w:type="pct"/>
            <w:vAlign w:val="center"/>
          </w:tcPr>
          <w:p w14:paraId="4F58BDDB" w14:textId="77777777" w:rsidR="002A379E" w:rsidRDefault="002A379E" w:rsidP="00444493">
            <w:pPr>
              <w:pStyle w:val="TableParagraph"/>
              <w:rPr>
                <w:rFonts w:ascii="Times New Roman" w:hAnsi="Times New Roman"/>
                <w:sz w:val="21"/>
              </w:rPr>
            </w:pPr>
          </w:p>
        </w:tc>
      </w:tr>
      <w:tr w:rsidR="002A379E" w14:paraId="368AFDEA" w14:textId="77777777" w:rsidTr="00A31899">
        <w:trPr>
          <w:trHeight w:val="330"/>
          <w:jc w:val="center"/>
        </w:trPr>
        <w:tc>
          <w:tcPr>
            <w:tcW w:w="839" w:type="pct"/>
            <w:vMerge w:val="restart"/>
            <w:vAlign w:val="center"/>
          </w:tcPr>
          <w:p w14:paraId="17026AF1" w14:textId="77777777" w:rsidR="002A379E" w:rsidRDefault="002A379E" w:rsidP="00444493">
            <w:pPr>
              <w:pStyle w:val="TableParagraph"/>
              <w:jc w:val="both"/>
              <w:rPr>
                <w:rFonts w:ascii="Times New Roman" w:hAnsi="Times New Roman"/>
                <w:sz w:val="21"/>
              </w:rPr>
            </w:pPr>
            <w:r>
              <w:rPr>
                <w:rFonts w:ascii="Times New Roman" w:hAnsi="Times New Roman"/>
                <w:sz w:val="21"/>
                <w:lang w:eastAsia="zh-CN"/>
              </w:rPr>
              <w:t>退役期</w:t>
            </w:r>
          </w:p>
        </w:tc>
        <w:tc>
          <w:tcPr>
            <w:tcW w:w="1645" w:type="pct"/>
            <w:vAlign w:val="center"/>
          </w:tcPr>
          <w:p w14:paraId="52CD683B" w14:textId="77777777" w:rsidR="002A379E" w:rsidRDefault="002A379E" w:rsidP="00444493">
            <w:pPr>
              <w:pStyle w:val="TableParagraph"/>
              <w:jc w:val="center"/>
              <w:rPr>
                <w:rFonts w:ascii="Times New Roman" w:hAnsi="Times New Roman"/>
                <w:sz w:val="21"/>
                <w:lang w:eastAsia="zh-CN"/>
              </w:rPr>
            </w:pPr>
            <w:r>
              <w:rPr>
                <w:rFonts w:ascii="Times New Roman" w:hAnsi="Times New Roman"/>
                <w:sz w:val="21"/>
                <w:lang w:eastAsia="zh-CN"/>
              </w:rPr>
              <w:t>临时设施拆除</w:t>
            </w:r>
          </w:p>
        </w:tc>
        <w:tc>
          <w:tcPr>
            <w:tcW w:w="839" w:type="pct"/>
            <w:vAlign w:val="center"/>
          </w:tcPr>
          <w:p w14:paraId="2D24809E"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c>
          <w:tcPr>
            <w:tcW w:w="839" w:type="pct"/>
            <w:vAlign w:val="center"/>
          </w:tcPr>
          <w:p w14:paraId="6C66F76D" w14:textId="77777777" w:rsidR="002A379E" w:rsidRDefault="002A379E" w:rsidP="00444493">
            <w:pPr>
              <w:pStyle w:val="TableParagraph"/>
              <w:jc w:val="center"/>
              <w:rPr>
                <w:rFonts w:ascii="Times New Roman" w:hAnsi="Times New Roman"/>
                <w:sz w:val="21"/>
              </w:rPr>
            </w:pPr>
            <w:r>
              <w:rPr>
                <w:rFonts w:ascii="Times New Roman" w:hAnsi="Times New Roman"/>
                <w:sz w:val="21"/>
              </w:rPr>
              <w:t>〇</w:t>
            </w:r>
          </w:p>
        </w:tc>
        <w:tc>
          <w:tcPr>
            <w:tcW w:w="838" w:type="pct"/>
            <w:vAlign w:val="center"/>
          </w:tcPr>
          <w:p w14:paraId="452EFC1F" w14:textId="77777777" w:rsidR="002A379E" w:rsidRDefault="002A379E" w:rsidP="00444493">
            <w:pPr>
              <w:pStyle w:val="TableParagraph"/>
              <w:jc w:val="center"/>
              <w:rPr>
                <w:rFonts w:ascii="Times New Roman" w:hAnsi="Times New Roman"/>
                <w:sz w:val="21"/>
              </w:rPr>
            </w:pPr>
            <w:r>
              <w:rPr>
                <w:rFonts w:ascii="Times New Roman" w:hAnsi="Times New Roman"/>
                <w:sz w:val="21"/>
              </w:rPr>
              <w:t>〇</w:t>
            </w:r>
          </w:p>
        </w:tc>
      </w:tr>
      <w:tr w:rsidR="002A379E" w14:paraId="56AA22C0" w14:textId="77777777" w:rsidTr="00A31899">
        <w:trPr>
          <w:trHeight w:val="326"/>
          <w:jc w:val="center"/>
        </w:trPr>
        <w:tc>
          <w:tcPr>
            <w:tcW w:w="839" w:type="pct"/>
            <w:vMerge/>
            <w:vAlign w:val="center"/>
          </w:tcPr>
          <w:p w14:paraId="0D3BCCE2" w14:textId="77777777" w:rsidR="002A379E" w:rsidRDefault="002A379E" w:rsidP="00444493">
            <w:pPr>
              <w:rPr>
                <w:rFonts w:ascii="Times New Roman" w:hAnsi="Times New Roman"/>
                <w:sz w:val="2"/>
                <w:szCs w:val="2"/>
              </w:rPr>
            </w:pPr>
          </w:p>
        </w:tc>
        <w:tc>
          <w:tcPr>
            <w:tcW w:w="1645" w:type="pct"/>
            <w:vAlign w:val="center"/>
          </w:tcPr>
          <w:p w14:paraId="4A2FA988" w14:textId="77777777" w:rsidR="002A379E" w:rsidRDefault="002A379E" w:rsidP="00444493">
            <w:pPr>
              <w:pStyle w:val="TableParagraph"/>
              <w:jc w:val="center"/>
              <w:rPr>
                <w:rFonts w:ascii="Times New Roman" w:hAnsi="Times New Roman"/>
                <w:sz w:val="21"/>
              </w:rPr>
            </w:pPr>
            <w:proofErr w:type="spellStart"/>
            <w:r>
              <w:rPr>
                <w:rFonts w:ascii="Times New Roman" w:hAnsi="Times New Roman"/>
                <w:sz w:val="21"/>
              </w:rPr>
              <w:t>绿化</w:t>
            </w:r>
            <w:proofErr w:type="spellEnd"/>
          </w:p>
        </w:tc>
        <w:tc>
          <w:tcPr>
            <w:tcW w:w="839" w:type="pct"/>
            <w:vAlign w:val="center"/>
          </w:tcPr>
          <w:p w14:paraId="21879F6C"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c>
          <w:tcPr>
            <w:tcW w:w="839" w:type="pct"/>
            <w:vAlign w:val="center"/>
          </w:tcPr>
          <w:p w14:paraId="6AFBC3FB"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c>
          <w:tcPr>
            <w:tcW w:w="838" w:type="pct"/>
            <w:vAlign w:val="center"/>
          </w:tcPr>
          <w:p w14:paraId="579A548A"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r>
      <w:tr w:rsidR="002A379E" w14:paraId="1929B2AB" w14:textId="77777777" w:rsidTr="00A31899">
        <w:trPr>
          <w:trHeight w:val="331"/>
          <w:jc w:val="center"/>
        </w:trPr>
        <w:tc>
          <w:tcPr>
            <w:tcW w:w="839" w:type="pct"/>
            <w:vMerge/>
            <w:vAlign w:val="center"/>
          </w:tcPr>
          <w:p w14:paraId="5803F9D0" w14:textId="77777777" w:rsidR="002A379E" w:rsidRDefault="002A379E" w:rsidP="00444493">
            <w:pPr>
              <w:rPr>
                <w:rFonts w:ascii="Times New Roman" w:hAnsi="Times New Roman"/>
                <w:sz w:val="2"/>
                <w:szCs w:val="2"/>
              </w:rPr>
            </w:pPr>
          </w:p>
        </w:tc>
        <w:tc>
          <w:tcPr>
            <w:tcW w:w="1645" w:type="pct"/>
            <w:vAlign w:val="center"/>
          </w:tcPr>
          <w:p w14:paraId="2B938724" w14:textId="77777777" w:rsidR="002A379E" w:rsidRDefault="002A379E" w:rsidP="00444493">
            <w:pPr>
              <w:pStyle w:val="TableParagraph"/>
              <w:jc w:val="center"/>
              <w:rPr>
                <w:rFonts w:ascii="Times New Roman" w:hAnsi="Times New Roman"/>
                <w:sz w:val="21"/>
              </w:rPr>
            </w:pPr>
            <w:proofErr w:type="spellStart"/>
            <w:r>
              <w:rPr>
                <w:rFonts w:ascii="Times New Roman" w:hAnsi="Times New Roman"/>
                <w:sz w:val="21"/>
              </w:rPr>
              <w:t>拆除建筑物</w:t>
            </w:r>
            <w:proofErr w:type="spellEnd"/>
          </w:p>
        </w:tc>
        <w:tc>
          <w:tcPr>
            <w:tcW w:w="839" w:type="pct"/>
            <w:vAlign w:val="center"/>
          </w:tcPr>
          <w:p w14:paraId="55B43D1A"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c>
          <w:tcPr>
            <w:tcW w:w="839" w:type="pct"/>
            <w:vAlign w:val="center"/>
          </w:tcPr>
          <w:p w14:paraId="7E990427" w14:textId="77777777" w:rsidR="002A379E" w:rsidRDefault="002A379E" w:rsidP="00444493">
            <w:pPr>
              <w:pStyle w:val="TableParagraph"/>
              <w:jc w:val="center"/>
              <w:rPr>
                <w:rFonts w:ascii="Times New Roman" w:hAnsi="Times New Roman"/>
                <w:sz w:val="21"/>
              </w:rPr>
            </w:pPr>
            <w:r>
              <w:rPr>
                <w:rFonts w:ascii="Times New Roman" w:hAnsi="Times New Roman"/>
                <w:sz w:val="21"/>
              </w:rPr>
              <w:t>〇</w:t>
            </w:r>
          </w:p>
        </w:tc>
        <w:tc>
          <w:tcPr>
            <w:tcW w:w="838" w:type="pct"/>
            <w:vAlign w:val="center"/>
          </w:tcPr>
          <w:p w14:paraId="4F415A15" w14:textId="77777777" w:rsidR="002A379E" w:rsidRDefault="002A379E" w:rsidP="00444493">
            <w:pPr>
              <w:pStyle w:val="TableParagraph"/>
              <w:jc w:val="center"/>
              <w:rPr>
                <w:rFonts w:ascii="Times New Roman" w:hAnsi="Times New Roman"/>
                <w:sz w:val="21"/>
              </w:rPr>
            </w:pPr>
            <w:r>
              <w:rPr>
                <w:rFonts w:ascii="Times New Roman" w:hAnsi="Times New Roman"/>
                <w:sz w:val="21"/>
              </w:rPr>
              <w:t>□</w:t>
            </w:r>
          </w:p>
        </w:tc>
      </w:tr>
    </w:tbl>
    <w:p w14:paraId="6FB81832" w14:textId="77777777" w:rsidR="002A379E" w:rsidRDefault="002A379E" w:rsidP="002A379E">
      <w:pPr>
        <w:pStyle w:val="21"/>
        <w:ind w:firstLine="0"/>
        <w:rPr>
          <w:rFonts w:ascii="Times New Roman"/>
          <w:b w:val="0"/>
        </w:rPr>
      </w:pPr>
      <w:r>
        <w:rPr>
          <w:rFonts w:ascii="Times New Roman"/>
          <w:b w:val="0"/>
          <w:sz w:val="21"/>
        </w:rPr>
        <w:t>注：</w:t>
      </w:r>
      <w:r>
        <w:rPr>
          <w:rFonts w:ascii="Times New Roman"/>
          <w:b w:val="0"/>
          <w:position w:val="1"/>
          <w:sz w:val="22"/>
        </w:rPr>
        <w:t>■</w:t>
      </w:r>
      <w:r>
        <w:rPr>
          <w:rFonts w:ascii="Times New Roman"/>
          <w:b w:val="0"/>
          <w:sz w:val="21"/>
        </w:rPr>
        <w:t>代表强不利影响，</w:t>
      </w:r>
      <w:r>
        <w:rPr>
          <w:rFonts w:ascii="Times New Roman" w:eastAsia="Calibri"/>
          <w:b w:val="0"/>
          <w:sz w:val="21"/>
        </w:rPr>
        <w:t>●</w:t>
      </w:r>
      <w:r>
        <w:rPr>
          <w:rFonts w:ascii="Times New Roman"/>
          <w:b w:val="0"/>
          <w:sz w:val="21"/>
        </w:rPr>
        <w:t>代表弱不利影响，</w:t>
      </w:r>
      <w:r>
        <w:rPr>
          <w:rFonts w:ascii="Times New Roman" w:eastAsia="Calibri"/>
          <w:b w:val="0"/>
          <w:sz w:val="21"/>
        </w:rPr>
        <w:t>□</w:t>
      </w:r>
      <w:r>
        <w:rPr>
          <w:rFonts w:ascii="Times New Roman"/>
          <w:b w:val="0"/>
          <w:sz w:val="21"/>
        </w:rPr>
        <w:t>代表强有利影响，〇代表</w:t>
      </w:r>
      <w:proofErr w:type="gramStart"/>
      <w:r>
        <w:rPr>
          <w:rFonts w:ascii="Times New Roman"/>
          <w:b w:val="0"/>
          <w:sz w:val="21"/>
        </w:rPr>
        <w:t>弱有利</w:t>
      </w:r>
      <w:proofErr w:type="gramEnd"/>
      <w:r>
        <w:rPr>
          <w:rFonts w:ascii="Times New Roman"/>
          <w:b w:val="0"/>
          <w:sz w:val="21"/>
        </w:rPr>
        <w:t>影响。</w:t>
      </w:r>
    </w:p>
    <w:p w14:paraId="04851A59" w14:textId="5E92D6E7" w:rsidR="002A379E" w:rsidRDefault="002A379E" w:rsidP="00573FA1">
      <w:pPr>
        <w:tabs>
          <w:tab w:val="left" w:pos="1440"/>
        </w:tabs>
        <w:spacing w:line="360" w:lineRule="auto"/>
        <w:ind w:firstLineChars="200" w:firstLine="482"/>
        <w:outlineLvl w:val="3"/>
        <w:rPr>
          <w:rFonts w:ascii="Times New Roman" w:hAnsi="Times New Roman"/>
          <w:b/>
          <w:bCs/>
          <w:sz w:val="24"/>
          <w:szCs w:val="24"/>
          <w:lang w:eastAsia="zh-CN"/>
        </w:rPr>
      </w:pPr>
      <w:r>
        <w:rPr>
          <w:rFonts w:ascii="Times New Roman" w:hAnsi="Times New Roman"/>
          <w:b/>
          <w:bCs/>
          <w:sz w:val="24"/>
          <w:szCs w:val="24"/>
          <w:lang w:eastAsia="zh-CN"/>
        </w:rPr>
        <w:t>5.1.</w:t>
      </w:r>
      <w:r w:rsidR="00573FA1">
        <w:rPr>
          <w:rFonts w:ascii="Times New Roman" w:hAnsi="Times New Roman"/>
          <w:b/>
          <w:bCs/>
          <w:sz w:val="24"/>
          <w:szCs w:val="24"/>
          <w:lang w:eastAsia="zh-CN"/>
        </w:rPr>
        <w:t>1.</w:t>
      </w:r>
      <w:r>
        <w:rPr>
          <w:rFonts w:ascii="Times New Roman" w:hAnsi="Times New Roman"/>
          <w:b/>
          <w:bCs/>
          <w:sz w:val="24"/>
          <w:szCs w:val="24"/>
          <w:lang w:eastAsia="zh-CN"/>
        </w:rPr>
        <w:t>2</w:t>
      </w:r>
      <w:r>
        <w:rPr>
          <w:rFonts w:ascii="Times New Roman" w:hAnsi="Times New Roman"/>
          <w:b/>
          <w:bCs/>
          <w:sz w:val="24"/>
          <w:szCs w:val="24"/>
          <w:lang w:eastAsia="zh-CN"/>
        </w:rPr>
        <w:t>对土地利用类型的影响</w:t>
      </w:r>
    </w:p>
    <w:p w14:paraId="01507644" w14:textId="77777777" w:rsidR="002A379E" w:rsidRDefault="002A379E" w:rsidP="002A379E">
      <w:pPr>
        <w:spacing w:line="360" w:lineRule="auto"/>
        <w:ind w:firstLineChars="200" w:firstLine="480"/>
        <w:rPr>
          <w:rFonts w:ascii="Times New Roman" w:hAnsi="Times New Roman"/>
          <w:sz w:val="24"/>
          <w:lang w:eastAsia="zh-CN"/>
        </w:rPr>
      </w:pPr>
      <w:r>
        <w:rPr>
          <w:rFonts w:ascii="Times New Roman" w:hAnsi="Times New Roman"/>
          <w:sz w:val="24"/>
          <w:lang w:eastAsia="zh-CN"/>
        </w:rPr>
        <w:t>1</w:t>
      </w:r>
      <w:r>
        <w:rPr>
          <w:rFonts w:ascii="Times New Roman" w:hAnsi="Times New Roman"/>
          <w:sz w:val="24"/>
          <w:lang w:eastAsia="zh-CN"/>
        </w:rPr>
        <w:t>、对地类变化的影响分析</w:t>
      </w:r>
    </w:p>
    <w:p w14:paraId="06D5CF72" w14:textId="1590262E" w:rsidR="002A379E" w:rsidRDefault="002A379E" w:rsidP="002A379E">
      <w:pPr>
        <w:spacing w:line="360" w:lineRule="auto"/>
        <w:ind w:firstLineChars="200" w:firstLine="480"/>
        <w:rPr>
          <w:rFonts w:ascii="Times New Roman" w:hAnsi="Times New Roman"/>
          <w:sz w:val="24"/>
          <w:lang w:eastAsia="zh-CN"/>
        </w:rPr>
      </w:pPr>
      <w:r>
        <w:rPr>
          <w:rFonts w:ascii="Times New Roman" w:hAnsi="Times New Roman"/>
          <w:sz w:val="24"/>
          <w:lang w:eastAsia="zh-CN"/>
        </w:rPr>
        <w:t>由于项目建设运营将会直接改变土地利用方式，减少地表植被。新增占地主要为火炬区（含巡检通道）临时占地，占地多是以灌草丛植被类型为主，这些占地将使占用的地表植被</w:t>
      </w:r>
      <w:proofErr w:type="gramStart"/>
      <w:r>
        <w:rPr>
          <w:rFonts w:ascii="Times New Roman" w:hAnsi="Times New Roman"/>
          <w:sz w:val="24"/>
          <w:lang w:eastAsia="zh-CN"/>
        </w:rPr>
        <w:t>被</w:t>
      </w:r>
      <w:proofErr w:type="gramEnd"/>
      <w:r>
        <w:rPr>
          <w:rFonts w:ascii="Times New Roman" w:hAnsi="Times New Roman"/>
          <w:sz w:val="24"/>
          <w:lang w:eastAsia="zh-CN"/>
        </w:rPr>
        <w:t>剥离、占压，很长一段时间内自然植被难以得到有效恢复，在一定范围内改变土地利用的类型，增大工业用地在土地利用中的比重，但相对整个宣化县所占比例很小，综合来看，整体上不会改变评价区内现有的土地利用类型的基本格局。</w:t>
      </w:r>
    </w:p>
    <w:p w14:paraId="5383F97E" w14:textId="211A96C5" w:rsidR="002A379E" w:rsidRDefault="002A379E" w:rsidP="002A379E">
      <w:pPr>
        <w:spacing w:line="360" w:lineRule="auto"/>
        <w:ind w:firstLineChars="200" w:firstLine="480"/>
        <w:rPr>
          <w:rFonts w:ascii="Times New Roman" w:hAnsi="Times New Roman"/>
          <w:sz w:val="24"/>
          <w:lang w:eastAsia="zh-CN"/>
        </w:rPr>
      </w:pPr>
      <w:r>
        <w:rPr>
          <w:rFonts w:ascii="Times New Roman" w:hAnsi="Times New Roman"/>
          <w:sz w:val="24"/>
          <w:lang w:eastAsia="zh-CN"/>
        </w:rPr>
        <w:lastRenderedPageBreak/>
        <w:t>由于本项目在建设期间会剥离表土、产生一定的裸露地面，出现地表植被破坏，施工区较易产生水土流失等特点，在工程建设中应当尽可能减少对土地的占用，严格在征地红线范围内施工，最大限度节约土地资源。</w:t>
      </w:r>
    </w:p>
    <w:p w14:paraId="09073B25" w14:textId="5C796CB4" w:rsidR="002A379E" w:rsidRDefault="002A379E" w:rsidP="00573FA1">
      <w:pPr>
        <w:tabs>
          <w:tab w:val="left" w:pos="1440"/>
        </w:tabs>
        <w:spacing w:line="360" w:lineRule="auto"/>
        <w:ind w:firstLineChars="200" w:firstLine="482"/>
        <w:outlineLvl w:val="3"/>
        <w:rPr>
          <w:rFonts w:ascii="Times New Roman" w:hAnsi="Times New Roman"/>
          <w:b/>
          <w:bCs/>
          <w:sz w:val="24"/>
          <w:szCs w:val="24"/>
          <w:lang w:eastAsia="zh-CN"/>
        </w:rPr>
      </w:pPr>
      <w:r>
        <w:rPr>
          <w:rFonts w:ascii="Times New Roman" w:hAnsi="Times New Roman"/>
          <w:b/>
          <w:bCs/>
          <w:sz w:val="24"/>
          <w:szCs w:val="24"/>
          <w:lang w:eastAsia="zh-CN"/>
        </w:rPr>
        <w:t>5.1.</w:t>
      </w:r>
      <w:r w:rsidR="00573FA1">
        <w:rPr>
          <w:rFonts w:ascii="Times New Roman" w:hAnsi="Times New Roman"/>
          <w:b/>
          <w:bCs/>
          <w:sz w:val="24"/>
          <w:szCs w:val="24"/>
          <w:lang w:eastAsia="zh-CN"/>
        </w:rPr>
        <w:t>1.</w:t>
      </w:r>
      <w:r>
        <w:rPr>
          <w:rFonts w:ascii="Times New Roman" w:hAnsi="Times New Roman"/>
          <w:b/>
          <w:bCs/>
          <w:sz w:val="24"/>
          <w:szCs w:val="24"/>
          <w:lang w:eastAsia="zh-CN"/>
        </w:rPr>
        <w:t>3</w:t>
      </w:r>
      <w:r>
        <w:rPr>
          <w:rFonts w:ascii="Times New Roman" w:hAnsi="Times New Roman"/>
          <w:b/>
          <w:bCs/>
          <w:sz w:val="24"/>
          <w:szCs w:val="24"/>
          <w:lang w:eastAsia="zh-CN"/>
        </w:rPr>
        <w:t>对植被及生物量的影响</w:t>
      </w:r>
    </w:p>
    <w:p w14:paraId="7574A67F" w14:textId="77777777" w:rsidR="002A379E" w:rsidRDefault="002A379E" w:rsidP="002A379E">
      <w:pPr>
        <w:spacing w:line="360" w:lineRule="auto"/>
        <w:ind w:firstLineChars="200" w:firstLine="480"/>
        <w:rPr>
          <w:rFonts w:ascii="Times New Roman" w:hAnsi="Times New Roman"/>
          <w:sz w:val="24"/>
          <w:lang w:eastAsia="zh-CN"/>
        </w:rPr>
      </w:pPr>
      <w:r>
        <w:rPr>
          <w:rFonts w:ascii="Times New Roman" w:hAnsi="Times New Roman"/>
          <w:sz w:val="24"/>
          <w:lang w:eastAsia="zh-CN"/>
        </w:rPr>
        <w:t>（</w:t>
      </w:r>
      <w:r>
        <w:rPr>
          <w:rFonts w:ascii="Times New Roman" w:hAnsi="Times New Roman"/>
          <w:sz w:val="24"/>
          <w:lang w:eastAsia="zh-CN"/>
        </w:rPr>
        <w:t>1</w:t>
      </w:r>
      <w:r>
        <w:rPr>
          <w:rFonts w:ascii="Times New Roman" w:hAnsi="Times New Roman"/>
          <w:sz w:val="24"/>
          <w:lang w:eastAsia="zh-CN"/>
        </w:rPr>
        <w:t>）项目占地</w:t>
      </w:r>
    </w:p>
    <w:p w14:paraId="17244ED9" w14:textId="144EDDA5" w:rsidR="002A379E" w:rsidRDefault="002A379E" w:rsidP="002A379E">
      <w:pPr>
        <w:spacing w:line="360" w:lineRule="auto"/>
        <w:ind w:firstLineChars="200" w:firstLine="480"/>
        <w:rPr>
          <w:rFonts w:ascii="Times New Roman" w:hAnsi="Times New Roman"/>
          <w:sz w:val="24"/>
          <w:lang w:eastAsia="zh-CN"/>
        </w:rPr>
      </w:pPr>
      <w:r>
        <w:rPr>
          <w:rFonts w:ascii="Times New Roman" w:hAnsi="Times New Roman"/>
          <w:sz w:val="24"/>
          <w:lang w:eastAsia="zh-CN"/>
        </w:rPr>
        <w:t>项目占地主要包括井场占地、放喷池（含放喷通道）、火炬区（含巡检通道）、</w:t>
      </w:r>
      <w:r w:rsidR="0044133D">
        <w:rPr>
          <w:rFonts w:ascii="Times New Roman" w:hAnsi="Times New Roman" w:hint="eastAsia"/>
          <w:sz w:val="24"/>
          <w:lang w:eastAsia="zh-CN"/>
        </w:rPr>
        <w:t>清水池、废水池</w:t>
      </w:r>
      <w:r>
        <w:rPr>
          <w:rFonts w:ascii="Times New Roman" w:hAnsi="Times New Roman"/>
          <w:sz w:val="24"/>
          <w:lang w:eastAsia="zh-CN"/>
        </w:rPr>
        <w:t>、进场道路、外输管线占地等，均为临时占地，占地面积</w:t>
      </w:r>
      <w:r w:rsidR="00444493">
        <w:rPr>
          <w:rFonts w:ascii="Times New Roman" w:hAnsi="Times New Roman"/>
          <w:sz w:val="24"/>
          <w:lang w:eastAsia="zh-CN"/>
        </w:rPr>
        <w:t>8673</w:t>
      </w:r>
      <w:r>
        <w:rPr>
          <w:rFonts w:ascii="Times New Roman" w:hAnsi="Times New Roman"/>
          <w:sz w:val="24"/>
          <w:lang w:eastAsia="zh-CN"/>
        </w:rPr>
        <w:t>m</w:t>
      </w:r>
      <w:r>
        <w:rPr>
          <w:rFonts w:ascii="Times New Roman" w:hAnsi="Times New Roman"/>
          <w:sz w:val="24"/>
          <w:vertAlign w:val="superscript"/>
          <w:lang w:eastAsia="zh-CN"/>
        </w:rPr>
        <w:t>2</w:t>
      </w:r>
      <w:r>
        <w:rPr>
          <w:rFonts w:ascii="Times New Roman" w:hAnsi="Times New Roman"/>
          <w:sz w:val="24"/>
          <w:lang w:eastAsia="zh-CN"/>
        </w:rPr>
        <w:t>，其中约</w:t>
      </w:r>
      <w:r>
        <w:rPr>
          <w:rFonts w:ascii="Times New Roman" w:hAnsi="Times New Roman"/>
          <w:sz w:val="24"/>
          <w:lang w:eastAsia="zh-CN"/>
        </w:rPr>
        <w:t>7</w:t>
      </w:r>
      <w:r w:rsidR="00444493">
        <w:rPr>
          <w:rFonts w:ascii="Times New Roman" w:hAnsi="Times New Roman"/>
          <w:sz w:val="24"/>
          <w:lang w:eastAsia="zh-CN"/>
        </w:rPr>
        <w:t>592</w:t>
      </w:r>
      <w:r>
        <w:rPr>
          <w:rFonts w:ascii="Times New Roman" w:hAnsi="Times New Roman"/>
          <w:sz w:val="24"/>
          <w:lang w:eastAsia="zh-CN"/>
        </w:rPr>
        <w:t>m</w:t>
      </w:r>
      <w:r>
        <w:rPr>
          <w:rFonts w:ascii="Times New Roman" w:hAnsi="Times New Roman"/>
          <w:sz w:val="24"/>
          <w:vertAlign w:val="superscript"/>
          <w:lang w:eastAsia="zh-CN"/>
        </w:rPr>
        <w:t>2</w:t>
      </w:r>
      <w:r>
        <w:rPr>
          <w:rFonts w:ascii="Times New Roman" w:hAnsi="Times New Roman"/>
          <w:sz w:val="24"/>
          <w:lang w:eastAsia="zh-CN"/>
        </w:rPr>
        <w:t>为原有工程占地，约</w:t>
      </w:r>
      <w:r w:rsidR="00444493">
        <w:rPr>
          <w:rFonts w:ascii="Times New Roman" w:hAnsi="Times New Roman"/>
          <w:sz w:val="24"/>
          <w:lang w:eastAsia="zh-CN"/>
        </w:rPr>
        <w:t>108</w:t>
      </w:r>
      <w:r>
        <w:rPr>
          <w:rFonts w:ascii="Times New Roman" w:hAnsi="Times New Roman"/>
          <w:sz w:val="24"/>
          <w:lang w:eastAsia="zh-CN"/>
        </w:rPr>
        <w:t>3m</w:t>
      </w:r>
      <w:r>
        <w:rPr>
          <w:rFonts w:ascii="Times New Roman" w:hAnsi="Times New Roman"/>
          <w:sz w:val="24"/>
          <w:vertAlign w:val="superscript"/>
          <w:lang w:eastAsia="zh-CN"/>
        </w:rPr>
        <w:t>2</w:t>
      </w:r>
      <w:r>
        <w:rPr>
          <w:rFonts w:ascii="Times New Roman" w:hAnsi="Times New Roman"/>
          <w:sz w:val="24"/>
          <w:lang w:eastAsia="zh-CN"/>
        </w:rPr>
        <w:t>为新增占地，新增占地主要占用灌草地，占地范围内不涉及国家保护野生植物和四川省重点保护野生植物。</w:t>
      </w:r>
    </w:p>
    <w:p w14:paraId="66F1A648" w14:textId="621F89DB" w:rsidR="002A379E" w:rsidRDefault="002A379E" w:rsidP="002A379E">
      <w:pPr>
        <w:widowControl w:val="0"/>
        <w:spacing w:line="480" w:lineRule="exact"/>
        <w:ind w:firstLineChars="200" w:firstLine="480"/>
        <w:rPr>
          <w:rFonts w:ascii="Times New Roman" w:hAnsi="Times New Roman"/>
          <w:sz w:val="24"/>
          <w:szCs w:val="24"/>
          <w:lang w:eastAsia="zh-CN"/>
        </w:rPr>
      </w:pPr>
      <w:r>
        <w:rPr>
          <w:rFonts w:ascii="Times New Roman" w:hAnsi="Times New Roman"/>
          <w:sz w:val="24"/>
          <w:lang w:eastAsia="zh-CN"/>
        </w:rPr>
        <w:t>工程占地施工损毁的植被类型属于评价范围内普遍分布的类型，主要有蔷薇、马桑、黄荆、火</w:t>
      </w:r>
      <w:proofErr w:type="gramStart"/>
      <w:r>
        <w:rPr>
          <w:rFonts w:ascii="Times New Roman" w:hAnsi="Times New Roman"/>
          <w:sz w:val="24"/>
          <w:lang w:eastAsia="zh-CN"/>
        </w:rPr>
        <w:t>棘</w:t>
      </w:r>
      <w:proofErr w:type="gramEnd"/>
      <w:r>
        <w:rPr>
          <w:rFonts w:ascii="Times New Roman" w:hAnsi="Times New Roman"/>
          <w:sz w:val="24"/>
          <w:lang w:eastAsia="zh-CN"/>
        </w:rPr>
        <w:t>、荚蒾、盐肤木、白茅、五节芒、芒、芒</w:t>
      </w:r>
      <w:proofErr w:type="gramStart"/>
      <w:r>
        <w:rPr>
          <w:rFonts w:ascii="Times New Roman" w:hAnsi="Times New Roman"/>
          <w:sz w:val="24"/>
          <w:lang w:eastAsia="zh-CN"/>
        </w:rPr>
        <w:t>萁</w:t>
      </w:r>
      <w:proofErr w:type="gramEnd"/>
      <w:r>
        <w:rPr>
          <w:rFonts w:ascii="Times New Roman" w:hAnsi="Times New Roman"/>
          <w:sz w:val="24"/>
          <w:lang w:eastAsia="zh-CN"/>
        </w:rPr>
        <w:t>、</w:t>
      </w:r>
      <w:proofErr w:type="gramStart"/>
      <w:r>
        <w:rPr>
          <w:rFonts w:ascii="Times New Roman" w:hAnsi="Times New Roman"/>
          <w:sz w:val="24"/>
          <w:lang w:eastAsia="zh-CN"/>
        </w:rPr>
        <w:t>野古草</w:t>
      </w:r>
      <w:proofErr w:type="gramEnd"/>
      <w:r>
        <w:rPr>
          <w:rFonts w:ascii="Times New Roman" w:hAnsi="Times New Roman"/>
          <w:sz w:val="24"/>
          <w:lang w:eastAsia="zh-CN"/>
        </w:rPr>
        <w:t>、斑</w:t>
      </w:r>
      <w:proofErr w:type="gramStart"/>
      <w:r>
        <w:rPr>
          <w:rFonts w:ascii="Times New Roman" w:hAnsi="Times New Roman"/>
          <w:sz w:val="24"/>
          <w:lang w:eastAsia="zh-CN"/>
        </w:rPr>
        <w:t>茅</w:t>
      </w:r>
      <w:proofErr w:type="gramEnd"/>
      <w:r>
        <w:rPr>
          <w:rFonts w:ascii="Times New Roman" w:hAnsi="Times New Roman"/>
          <w:sz w:val="24"/>
          <w:lang w:eastAsia="zh-CN"/>
        </w:rPr>
        <w:t>、</w:t>
      </w:r>
      <w:proofErr w:type="gramStart"/>
      <w:r>
        <w:rPr>
          <w:rFonts w:ascii="Times New Roman" w:hAnsi="Times New Roman"/>
          <w:sz w:val="24"/>
          <w:lang w:eastAsia="zh-CN"/>
        </w:rPr>
        <w:t>蕨等灌草丛</w:t>
      </w:r>
      <w:proofErr w:type="gramEnd"/>
      <w:r>
        <w:rPr>
          <w:rFonts w:ascii="Times New Roman" w:hAnsi="Times New Roman"/>
          <w:sz w:val="24"/>
          <w:lang w:eastAsia="zh-CN"/>
        </w:rPr>
        <w:t>植被，其物区系组成成分不会发生变化，损失的只是局部群落及部分生产力和生物量，工程占地</w:t>
      </w:r>
      <w:proofErr w:type="gramStart"/>
      <w:r>
        <w:rPr>
          <w:rFonts w:ascii="Times New Roman" w:hAnsi="Times New Roman"/>
          <w:sz w:val="24"/>
          <w:lang w:eastAsia="zh-CN"/>
        </w:rPr>
        <w:t>损失总</w:t>
      </w:r>
      <w:proofErr w:type="gramEnd"/>
      <w:r>
        <w:rPr>
          <w:rFonts w:ascii="Times New Roman" w:hAnsi="Times New Roman"/>
          <w:sz w:val="24"/>
          <w:lang w:eastAsia="zh-CN"/>
        </w:rPr>
        <w:t>生产力</w:t>
      </w:r>
      <w:r w:rsidR="00F83A93">
        <w:rPr>
          <w:rFonts w:ascii="Times New Roman" w:hAnsi="Times New Roman"/>
          <w:sz w:val="24"/>
          <w:lang w:eastAsia="zh-CN"/>
        </w:rPr>
        <w:t>0.49</w:t>
      </w:r>
      <w:r>
        <w:rPr>
          <w:rFonts w:ascii="Times New Roman" w:hAnsi="Times New Roman"/>
          <w:sz w:val="24"/>
          <w:lang w:eastAsia="zh-CN"/>
        </w:rPr>
        <w:t>tc/a</w:t>
      </w:r>
      <w:r>
        <w:rPr>
          <w:rFonts w:ascii="Times New Roman" w:hAnsi="Times New Roman"/>
          <w:sz w:val="24"/>
          <w:lang w:eastAsia="zh-CN"/>
        </w:rPr>
        <w:t>，</w:t>
      </w:r>
      <w:proofErr w:type="gramStart"/>
      <w:r>
        <w:rPr>
          <w:rFonts w:ascii="Times New Roman" w:hAnsi="Times New Roman"/>
          <w:sz w:val="24"/>
          <w:lang w:eastAsia="zh-CN"/>
        </w:rPr>
        <w:t>损失总</w:t>
      </w:r>
      <w:proofErr w:type="gramEnd"/>
      <w:r>
        <w:rPr>
          <w:rFonts w:ascii="Times New Roman" w:hAnsi="Times New Roman"/>
          <w:sz w:val="24"/>
          <w:lang w:eastAsia="zh-CN"/>
        </w:rPr>
        <w:t>生物量为</w:t>
      </w:r>
      <w:r w:rsidR="00F83A93">
        <w:rPr>
          <w:rFonts w:ascii="Times New Roman" w:hAnsi="Times New Roman"/>
          <w:sz w:val="24"/>
          <w:lang w:eastAsia="zh-CN"/>
        </w:rPr>
        <w:t>1.64</w:t>
      </w:r>
      <w:r>
        <w:rPr>
          <w:rFonts w:ascii="Times New Roman" w:hAnsi="Times New Roman"/>
          <w:sz w:val="24"/>
          <w:lang w:eastAsia="zh-CN"/>
        </w:rPr>
        <w:t>t</w:t>
      </w:r>
      <w:r>
        <w:rPr>
          <w:rFonts w:ascii="Times New Roman" w:hAnsi="Times New Roman"/>
          <w:sz w:val="24"/>
          <w:lang w:eastAsia="zh-CN"/>
        </w:rPr>
        <w:t>，占</w:t>
      </w:r>
      <w:proofErr w:type="gramStart"/>
      <w:r>
        <w:rPr>
          <w:rFonts w:ascii="Times New Roman" w:hAnsi="Times New Roman"/>
          <w:sz w:val="24"/>
          <w:lang w:eastAsia="zh-CN"/>
        </w:rPr>
        <w:t>评价区</w:t>
      </w:r>
      <w:proofErr w:type="gramEnd"/>
      <w:r>
        <w:rPr>
          <w:rFonts w:ascii="Times New Roman" w:hAnsi="Times New Roman"/>
          <w:sz w:val="24"/>
          <w:lang w:eastAsia="zh-CN"/>
        </w:rPr>
        <w:t>总生产力和总生物量的比例为</w:t>
      </w:r>
      <w:r>
        <w:rPr>
          <w:rFonts w:ascii="Times New Roman" w:hAnsi="Times New Roman"/>
          <w:sz w:val="24"/>
          <w:lang w:eastAsia="zh-CN"/>
        </w:rPr>
        <w:t>0.017%</w:t>
      </w:r>
      <w:r>
        <w:rPr>
          <w:rFonts w:ascii="Times New Roman" w:hAnsi="Times New Roman"/>
          <w:sz w:val="24"/>
          <w:lang w:eastAsia="zh-CN"/>
        </w:rPr>
        <w:t>和</w:t>
      </w:r>
      <w:r>
        <w:rPr>
          <w:rFonts w:ascii="Times New Roman" w:hAnsi="Times New Roman"/>
          <w:sz w:val="24"/>
          <w:lang w:eastAsia="zh-CN"/>
        </w:rPr>
        <w:t>0.004%</w:t>
      </w:r>
      <w:r>
        <w:rPr>
          <w:rFonts w:ascii="Times New Roman" w:hAnsi="Times New Roman"/>
          <w:sz w:val="24"/>
          <w:lang w:eastAsia="zh-CN"/>
        </w:rPr>
        <w:t>，占比极低，主要因为项目占地面积小，且占地为生态效能较低的灌草丛。</w:t>
      </w:r>
      <w:r>
        <w:rPr>
          <w:rFonts w:ascii="Times New Roman" w:hAnsi="Times New Roman"/>
          <w:sz w:val="24"/>
          <w:szCs w:val="24"/>
          <w:lang w:eastAsia="zh-CN"/>
        </w:rPr>
        <w:t>损失植被类型及生物量见表</w:t>
      </w:r>
      <w:r>
        <w:rPr>
          <w:rFonts w:ascii="Times New Roman" w:hAnsi="Times New Roman"/>
          <w:sz w:val="24"/>
          <w:szCs w:val="24"/>
          <w:lang w:eastAsia="zh-CN"/>
        </w:rPr>
        <w:t>5.1-2</w:t>
      </w:r>
      <w:r>
        <w:rPr>
          <w:rFonts w:ascii="Times New Roman" w:hAnsi="Times New Roman"/>
          <w:sz w:val="24"/>
          <w:szCs w:val="24"/>
          <w:lang w:eastAsia="zh-CN"/>
        </w:rPr>
        <w:t>。</w:t>
      </w:r>
    </w:p>
    <w:p w14:paraId="5F8514FC" w14:textId="77777777" w:rsidR="002A379E" w:rsidRPr="000C4084" w:rsidRDefault="002A379E"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5.1-2 </w:t>
      </w:r>
      <w:r w:rsidRPr="000C4084">
        <w:rPr>
          <w:rFonts w:ascii="Times New Roman" w:eastAsia="黑体" w:hAnsi="Times New Roman"/>
          <w:sz w:val="21"/>
          <w:szCs w:val="21"/>
          <w:lang w:eastAsia="zh-CN"/>
        </w:rPr>
        <w:t>工程占地影响植被类型及生物量统计表</w:t>
      </w:r>
    </w:p>
    <w:tbl>
      <w:tblPr>
        <w:tblW w:w="8318" w:type="dxa"/>
        <w:jc w:val="center"/>
        <w:tblLayout w:type="fixed"/>
        <w:tblLook w:val="0000" w:firstRow="0" w:lastRow="0" w:firstColumn="0" w:lastColumn="0" w:noHBand="0" w:noVBand="0"/>
      </w:tblPr>
      <w:tblGrid>
        <w:gridCol w:w="523"/>
        <w:gridCol w:w="1217"/>
        <w:gridCol w:w="990"/>
        <w:gridCol w:w="1353"/>
        <w:gridCol w:w="1341"/>
        <w:gridCol w:w="2894"/>
      </w:tblGrid>
      <w:tr w:rsidR="002A379E" w14:paraId="572AFF31" w14:textId="77777777" w:rsidTr="007203CB">
        <w:trPr>
          <w:trHeight w:val="1082"/>
          <w:jc w:val="center"/>
        </w:trPr>
        <w:tc>
          <w:tcPr>
            <w:tcW w:w="523" w:type="dxa"/>
            <w:tcBorders>
              <w:top w:val="single" w:sz="4" w:space="0" w:color="auto"/>
              <w:left w:val="single" w:sz="4" w:space="0" w:color="auto"/>
              <w:bottom w:val="single" w:sz="4" w:space="0" w:color="auto"/>
              <w:right w:val="single" w:sz="4" w:space="0" w:color="auto"/>
            </w:tcBorders>
            <w:vAlign w:val="center"/>
          </w:tcPr>
          <w:p w14:paraId="0F82F8EB" w14:textId="77777777" w:rsidR="002A379E" w:rsidRDefault="002A379E" w:rsidP="007203CB">
            <w:pPr>
              <w:jc w:val="center"/>
              <w:rPr>
                <w:rFonts w:ascii="Times New Roman" w:hAnsi="Times New Roman"/>
                <w:sz w:val="21"/>
                <w:szCs w:val="21"/>
              </w:rPr>
            </w:pPr>
            <w:proofErr w:type="spellStart"/>
            <w:r>
              <w:rPr>
                <w:rFonts w:ascii="Times New Roman" w:hAnsi="Times New Roman"/>
                <w:sz w:val="21"/>
                <w:szCs w:val="21"/>
              </w:rPr>
              <w:t>序号</w:t>
            </w:r>
            <w:proofErr w:type="spellEnd"/>
          </w:p>
        </w:tc>
        <w:tc>
          <w:tcPr>
            <w:tcW w:w="1217" w:type="dxa"/>
            <w:tcBorders>
              <w:top w:val="single" w:sz="4" w:space="0" w:color="auto"/>
              <w:left w:val="single" w:sz="4" w:space="0" w:color="auto"/>
              <w:bottom w:val="single" w:sz="4" w:space="0" w:color="auto"/>
              <w:right w:val="single" w:sz="4" w:space="0" w:color="auto"/>
            </w:tcBorders>
            <w:vAlign w:val="center"/>
          </w:tcPr>
          <w:p w14:paraId="2E93FC08" w14:textId="77777777" w:rsidR="002A379E" w:rsidRDefault="002A379E" w:rsidP="007203CB">
            <w:pPr>
              <w:jc w:val="center"/>
              <w:rPr>
                <w:rFonts w:ascii="Times New Roman" w:hAnsi="Times New Roman"/>
                <w:sz w:val="21"/>
                <w:szCs w:val="21"/>
              </w:rPr>
            </w:pPr>
            <w:proofErr w:type="spellStart"/>
            <w:r>
              <w:rPr>
                <w:rFonts w:ascii="Times New Roman" w:hAnsi="Times New Roman"/>
                <w:sz w:val="21"/>
                <w:szCs w:val="21"/>
              </w:rPr>
              <w:t>名称</w:t>
            </w:r>
            <w:proofErr w:type="spellEnd"/>
          </w:p>
        </w:tc>
        <w:tc>
          <w:tcPr>
            <w:tcW w:w="990" w:type="dxa"/>
            <w:tcBorders>
              <w:top w:val="single" w:sz="4" w:space="0" w:color="auto"/>
              <w:left w:val="single" w:sz="4" w:space="0" w:color="auto"/>
              <w:bottom w:val="single" w:sz="4" w:space="0" w:color="auto"/>
              <w:right w:val="single" w:sz="4" w:space="0" w:color="auto"/>
            </w:tcBorders>
            <w:vAlign w:val="center"/>
          </w:tcPr>
          <w:p w14:paraId="7E387C45" w14:textId="77777777" w:rsidR="002A379E" w:rsidRDefault="002A379E" w:rsidP="007203CB">
            <w:pPr>
              <w:jc w:val="center"/>
              <w:rPr>
                <w:rFonts w:ascii="Times New Roman" w:hAnsi="Times New Roman"/>
                <w:sz w:val="21"/>
                <w:szCs w:val="21"/>
              </w:rPr>
            </w:pPr>
            <w:proofErr w:type="spellStart"/>
            <w:r>
              <w:rPr>
                <w:rFonts w:ascii="Times New Roman" w:hAnsi="Times New Roman"/>
                <w:sz w:val="21"/>
                <w:szCs w:val="21"/>
              </w:rPr>
              <w:t>占地面积</w:t>
            </w:r>
            <w:proofErr w:type="spellEnd"/>
            <w:r>
              <w:rPr>
                <w:rFonts w:ascii="Times New Roman" w:hAnsi="Times New Roman"/>
                <w:sz w:val="21"/>
                <w:szCs w:val="21"/>
              </w:rPr>
              <w:t>(hm</w:t>
            </w:r>
            <w:r>
              <w:rPr>
                <w:rFonts w:ascii="Times New Roman" w:hAnsi="Times New Roman"/>
                <w:sz w:val="21"/>
                <w:szCs w:val="21"/>
                <w:vertAlign w:val="superscript"/>
              </w:rPr>
              <w:t>2</w:t>
            </w:r>
            <w:r>
              <w:rPr>
                <w:rFonts w:ascii="Times New Roman" w:hAnsi="Times New Roman"/>
                <w:sz w:val="21"/>
                <w:szCs w:val="21"/>
              </w:rPr>
              <w:t>)</w:t>
            </w:r>
          </w:p>
        </w:tc>
        <w:tc>
          <w:tcPr>
            <w:tcW w:w="1353" w:type="dxa"/>
            <w:tcBorders>
              <w:top w:val="single" w:sz="4" w:space="0" w:color="auto"/>
              <w:left w:val="single" w:sz="4" w:space="0" w:color="auto"/>
              <w:bottom w:val="single" w:sz="4" w:space="0" w:color="auto"/>
              <w:right w:val="single" w:sz="4" w:space="0" w:color="auto"/>
            </w:tcBorders>
            <w:vAlign w:val="center"/>
          </w:tcPr>
          <w:p w14:paraId="58045A34" w14:textId="77777777" w:rsidR="002A379E" w:rsidRDefault="002A379E" w:rsidP="007203CB">
            <w:pPr>
              <w:jc w:val="center"/>
              <w:rPr>
                <w:rFonts w:ascii="Times New Roman" w:hAnsi="Times New Roman"/>
                <w:sz w:val="21"/>
                <w:szCs w:val="21"/>
                <w:lang w:eastAsia="zh-CN"/>
              </w:rPr>
            </w:pPr>
            <w:r>
              <w:rPr>
                <w:rFonts w:ascii="Times New Roman" w:hAnsi="Times New Roman"/>
                <w:sz w:val="21"/>
                <w:szCs w:val="21"/>
                <w:lang w:eastAsia="zh-CN"/>
              </w:rPr>
              <w:t>损失生产力（</w:t>
            </w:r>
            <w:proofErr w:type="spellStart"/>
            <w:r>
              <w:rPr>
                <w:rFonts w:ascii="Times New Roman" w:hAnsi="Times New Roman"/>
                <w:snapToGrid w:val="0"/>
                <w:sz w:val="24"/>
                <w:szCs w:val="24"/>
                <w:lang w:eastAsia="zh-CN"/>
              </w:rPr>
              <w:t>tC</w:t>
            </w:r>
            <w:proofErr w:type="spellEnd"/>
            <w:r>
              <w:rPr>
                <w:rFonts w:ascii="Times New Roman" w:hAnsi="Times New Roman"/>
                <w:snapToGrid w:val="0"/>
                <w:sz w:val="24"/>
                <w:szCs w:val="24"/>
                <w:lang w:eastAsia="zh-CN"/>
              </w:rPr>
              <w:t>/</w:t>
            </w:r>
            <w:r>
              <w:rPr>
                <w:rFonts w:ascii="Times New Roman" w:hAnsi="Times New Roman"/>
                <w:snapToGrid w:val="0"/>
                <w:sz w:val="24"/>
                <w:szCs w:val="24"/>
                <w:lang w:eastAsia="zh-CN"/>
              </w:rPr>
              <w:t>（</w:t>
            </w:r>
            <w:r>
              <w:rPr>
                <w:rFonts w:ascii="Times New Roman" w:hAnsi="Times New Roman"/>
                <w:snapToGrid w:val="0"/>
                <w:sz w:val="24"/>
                <w:szCs w:val="24"/>
                <w:lang w:eastAsia="zh-CN"/>
              </w:rPr>
              <w:t>a</w:t>
            </w:r>
            <w:r>
              <w:rPr>
                <w:rFonts w:ascii="Times New Roman" w:hAnsi="Times New Roman"/>
                <w:snapToGrid w:val="0"/>
                <w:sz w:val="24"/>
                <w:szCs w:val="24"/>
                <w:lang w:eastAsia="zh-CN"/>
              </w:rPr>
              <w:t>）</w:t>
            </w:r>
            <w:r>
              <w:rPr>
                <w:rFonts w:ascii="Times New Roman" w:hAnsi="Times New Roman"/>
                <w:sz w:val="21"/>
                <w:szCs w:val="21"/>
                <w:lang w:eastAsia="zh-CN"/>
              </w:rPr>
              <w:t>）</w:t>
            </w:r>
          </w:p>
        </w:tc>
        <w:tc>
          <w:tcPr>
            <w:tcW w:w="1341" w:type="dxa"/>
            <w:tcBorders>
              <w:top w:val="single" w:sz="4" w:space="0" w:color="auto"/>
              <w:left w:val="single" w:sz="4" w:space="0" w:color="auto"/>
              <w:bottom w:val="single" w:sz="4" w:space="0" w:color="auto"/>
              <w:right w:val="single" w:sz="4" w:space="0" w:color="auto"/>
            </w:tcBorders>
            <w:vAlign w:val="center"/>
          </w:tcPr>
          <w:p w14:paraId="3A054F8A" w14:textId="77777777" w:rsidR="002A379E" w:rsidRDefault="002A379E" w:rsidP="007203CB">
            <w:pPr>
              <w:jc w:val="center"/>
              <w:rPr>
                <w:rFonts w:ascii="Times New Roman" w:hAnsi="Times New Roman"/>
                <w:sz w:val="21"/>
                <w:szCs w:val="21"/>
              </w:rPr>
            </w:pPr>
            <w:proofErr w:type="spellStart"/>
            <w:r>
              <w:rPr>
                <w:rFonts w:ascii="Times New Roman" w:hAnsi="Times New Roman"/>
                <w:sz w:val="21"/>
                <w:szCs w:val="21"/>
              </w:rPr>
              <w:t>损失生物量（</w:t>
            </w:r>
            <w:r>
              <w:rPr>
                <w:rFonts w:ascii="Times New Roman" w:hAnsi="Times New Roman"/>
                <w:sz w:val="21"/>
                <w:szCs w:val="21"/>
              </w:rPr>
              <w:t>t</w:t>
            </w:r>
            <w:proofErr w:type="spellEnd"/>
            <w:r>
              <w:rPr>
                <w:rFonts w:ascii="Times New Roman" w:hAnsi="Times New Roman"/>
                <w:sz w:val="21"/>
                <w:szCs w:val="21"/>
              </w:rPr>
              <w:t>）</w:t>
            </w:r>
          </w:p>
        </w:tc>
        <w:tc>
          <w:tcPr>
            <w:tcW w:w="2894" w:type="dxa"/>
            <w:tcBorders>
              <w:top w:val="single" w:sz="4" w:space="0" w:color="auto"/>
              <w:left w:val="single" w:sz="4" w:space="0" w:color="auto"/>
              <w:bottom w:val="single" w:sz="4" w:space="0" w:color="auto"/>
              <w:right w:val="single" w:sz="4" w:space="0" w:color="auto"/>
            </w:tcBorders>
            <w:vAlign w:val="center"/>
          </w:tcPr>
          <w:p w14:paraId="78C92204" w14:textId="77777777" w:rsidR="002A379E" w:rsidRDefault="002A379E" w:rsidP="007203CB">
            <w:pPr>
              <w:jc w:val="center"/>
              <w:rPr>
                <w:rFonts w:ascii="Times New Roman" w:hAnsi="Times New Roman"/>
                <w:sz w:val="21"/>
                <w:szCs w:val="21"/>
              </w:rPr>
            </w:pPr>
            <w:proofErr w:type="spellStart"/>
            <w:r>
              <w:rPr>
                <w:rFonts w:ascii="Times New Roman" w:hAnsi="Times New Roman"/>
                <w:sz w:val="21"/>
                <w:szCs w:val="21"/>
              </w:rPr>
              <w:t>受影响的植被类型</w:t>
            </w:r>
            <w:proofErr w:type="spellEnd"/>
          </w:p>
        </w:tc>
      </w:tr>
      <w:tr w:rsidR="002A379E" w14:paraId="2029C880" w14:textId="77777777" w:rsidTr="007203CB">
        <w:trPr>
          <w:trHeight w:val="803"/>
          <w:jc w:val="center"/>
        </w:trPr>
        <w:tc>
          <w:tcPr>
            <w:tcW w:w="523" w:type="dxa"/>
            <w:tcBorders>
              <w:top w:val="nil"/>
              <w:left w:val="single" w:sz="4" w:space="0" w:color="auto"/>
              <w:bottom w:val="single" w:sz="4" w:space="0" w:color="auto"/>
              <w:right w:val="single" w:sz="4" w:space="0" w:color="auto"/>
            </w:tcBorders>
            <w:vAlign w:val="center"/>
          </w:tcPr>
          <w:p w14:paraId="278CF1DD" w14:textId="77777777" w:rsidR="002A379E" w:rsidRDefault="002A379E" w:rsidP="007203CB">
            <w:pPr>
              <w:jc w:val="center"/>
              <w:rPr>
                <w:rFonts w:ascii="Times New Roman" w:hAnsi="Times New Roman"/>
                <w:sz w:val="21"/>
                <w:szCs w:val="21"/>
                <w:lang w:eastAsia="zh-CN"/>
              </w:rPr>
            </w:pPr>
            <w:r>
              <w:rPr>
                <w:rFonts w:ascii="Times New Roman" w:hAnsi="Times New Roman"/>
                <w:sz w:val="21"/>
                <w:szCs w:val="21"/>
                <w:lang w:eastAsia="zh-CN"/>
              </w:rPr>
              <w:t>1</w:t>
            </w:r>
          </w:p>
        </w:tc>
        <w:tc>
          <w:tcPr>
            <w:tcW w:w="1217" w:type="dxa"/>
            <w:tcBorders>
              <w:top w:val="nil"/>
              <w:left w:val="nil"/>
              <w:bottom w:val="single" w:sz="4" w:space="0" w:color="auto"/>
              <w:right w:val="single" w:sz="4" w:space="0" w:color="auto"/>
            </w:tcBorders>
            <w:vAlign w:val="center"/>
          </w:tcPr>
          <w:p w14:paraId="652776D0" w14:textId="77777777" w:rsidR="002A379E" w:rsidRDefault="002A379E" w:rsidP="007203CB">
            <w:pPr>
              <w:jc w:val="center"/>
              <w:rPr>
                <w:rFonts w:ascii="Times New Roman" w:hAnsi="Times New Roman"/>
                <w:sz w:val="21"/>
                <w:szCs w:val="21"/>
                <w:lang w:eastAsia="zh-CN"/>
              </w:rPr>
            </w:pPr>
            <w:r>
              <w:rPr>
                <w:rFonts w:ascii="Times New Roman" w:hAnsi="Times New Roman"/>
                <w:sz w:val="21"/>
                <w:szCs w:val="21"/>
                <w:lang w:eastAsia="zh-CN"/>
              </w:rPr>
              <w:t>灌丛植被</w:t>
            </w:r>
          </w:p>
        </w:tc>
        <w:tc>
          <w:tcPr>
            <w:tcW w:w="990" w:type="dxa"/>
            <w:tcBorders>
              <w:top w:val="single" w:sz="4" w:space="0" w:color="auto"/>
              <w:left w:val="nil"/>
              <w:bottom w:val="single" w:sz="4" w:space="0" w:color="auto"/>
              <w:right w:val="single" w:sz="4" w:space="0" w:color="auto"/>
            </w:tcBorders>
            <w:vAlign w:val="center"/>
          </w:tcPr>
          <w:p w14:paraId="3605E700" w14:textId="61FE4407" w:rsidR="002A379E" w:rsidRDefault="002A379E" w:rsidP="007203CB">
            <w:pPr>
              <w:jc w:val="center"/>
              <w:rPr>
                <w:rFonts w:ascii="Times New Roman" w:hAnsi="Times New Roman"/>
                <w:sz w:val="21"/>
                <w:szCs w:val="21"/>
                <w:lang w:eastAsia="zh-CN"/>
              </w:rPr>
            </w:pPr>
            <w:r>
              <w:rPr>
                <w:rFonts w:ascii="Times New Roman" w:hAnsi="Times New Roman"/>
                <w:sz w:val="21"/>
                <w:szCs w:val="21"/>
                <w:lang w:eastAsia="zh-CN"/>
              </w:rPr>
              <w:t>0.0</w:t>
            </w:r>
            <w:r w:rsidR="006E5F7C">
              <w:rPr>
                <w:rFonts w:ascii="Times New Roman" w:hAnsi="Times New Roman"/>
                <w:sz w:val="21"/>
                <w:szCs w:val="21"/>
                <w:lang w:eastAsia="zh-CN"/>
              </w:rPr>
              <w:t>410</w:t>
            </w:r>
          </w:p>
        </w:tc>
        <w:tc>
          <w:tcPr>
            <w:tcW w:w="1353" w:type="dxa"/>
            <w:tcBorders>
              <w:top w:val="single" w:sz="4" w:space="0" w:color="auto"/>
              <w:left w:val="nil"/>
              <w:bottom w:val="single" w:sz="4" w:space="0" w:color="auto"/>
              <w:right w:val="single" w:sz="4" w:space="0" w:color="auto"/>
            </w:tcBorders>
            <w:vAlign w:val="center"/>
          </w:tcPr>
          <w:p w14:paraId="1B7BB1E2" w14:textId="13FA50BD" w:rsidR="002A379E" w:rsidRDefault="002A379E" w:rsidP="007203CB">
            <w:pPr>
              <w:jc w:val="center"/>
              <w:rPr>
                <w:rFonts w:ascii="Times New Roman" w:hAnsi="Times New Roman"/>
                <w:sz w:val="21"/>
                <w:szCs w:val="21"/>
                <w:lang w:eastAsia="zh-CN"/>
              </w:rPr>
            </w:pPr>
            <w:r>
              <w:rPr>
                <w:rFonts w:ascii="Times New Roman" w:hAnsi="Times New Roman"/>
                <w:sz w:val="21"/>
                <w:szCs w:val="21"/>
                <w:lang w:eastAsia="zh-CN"/>
              </w:rPr>
              <w:t>0.</w:t>
            </w:r>
            <w:r w:rsidR="002511D0">
              <w:rPr>
                <w:rFonts w:ascii="Times New Roman" w:hAnsi="Times New Roman"/>
                <w:sz w:val="21"/>
                <w:szCs w:val="21"/>
                <w:lang w:eastAsia="zh-CN"/>
              </w:rPr>
              <w:t>15</w:t>
            </w:r>
          </w:p>
        </w:tc>
        <w:tc>
          <w:tcPr>
            <w:tcW w:w="1341" w:type="dxa"/>
            <w:tcBorders>
              <w:top w:val="nil"/>
              <w:left w:val="nil"/>
              <w:bottom w:val="single" w:sz="4" w:space="0" w:color="auto"/>
              <w:right w:val="single" w:sz="4" w:space="0" w:color="auto"/>
            </w:tcBorders>
            <w:vAlign w:val="center"/>
          </w:tcPr>
          <w:p w14:paraId="7363FE7E" w14:textId="2CAB529E" w:rsidR="002A379E" w:rsidRDefault="002511D0" w:rsidP="007203CB">
            <w:pPr>
              <w:jc w:val="center"/>
              <w:rPr>
                <w:rFonts w:ascii="Times New Roman" w:hAnsi="Times New Roman"/>
                <w:sz w:val="21"/>
                <w:szCs w:val="21"/>
                <w:lang w:eastAsia="zh-CN"/>
              </w:rPr>
            </w:pPr>
            <w:r>
              <w:rPr>
                <w:rFonts w:ascii="Times New Roman" w:hAnsi="Times New Roman"/>
                <w:sz w:val="21"/>
                <w:szCs w:val="21"/>
                <w:lang w:eastAsia="zh-CN"/>
              </w:rPr>
              <w:t>1.13</w:t>
            </w:r>
          </w:p>
        </w:tc>
        <w:tc>
          <w:tcPr>
            <w:tcW w:w="2894" w:type="dxa"/>
            <w:tcBorders>
              <w:top w:val="nil"/>
              <w:left w:val="nil"/>
              <w:bottom w:val="single" w:sz="4" w:space="0" w:color="auto"/>
              <w:right w:val="single" w:sz="4" w:space="0" w:color="auto"/>
            </w:tcBorders>
            <w:vAlign w:val="center"/>
          </w:tcPr>
          <w:p w14:paraId="5E272E58" w14:textId="77777777" w:rsidR="002A379E" w:rsidRDefault="002A379E" w:rsidP="007203CB">
            <w:pPr>
              <w:jc w:val="center"/>
              <w:rPr>
                <w:rFonts w:ascii="Times New Roman" w:hAnsi="Times New Roman"/>
                <w:sz w:val="21"/>
                <w:szCs w:val="21"/>
                <w:lang w:eastAsia="zh-CN"/>
              </w:rPr>
            </w:pPr>
            <w:r>
              <w:rPr>
                <w:rFonts w:ascii="Times New Roman" w:hAnsi="Times New Roman"/>
                <w:sz w:val="21"/>
                <w:szCs w:val="21"/>
                <w:lang w:eastAsia="zh-CN"/>
              </w:rPr>
              <w:t>蔷薇、马桑、黄荆、火</w:t>
            </w:r>
            <w:proofErr w:type="gramStart"/>
            <w:r>
              <w:rPr>
                <w:rFonts w:ascii="Times New Roman" w:hAnsi="Times New Roman"/>
                <w:sz w:val="21"/>
                <w:szCs w:val="21"/>
                <w:lang w:eastAsia="zh-CN"/>
              </w:rPr>
              <w:t>棘</w:t>
            </w:r>
            <w:proofErr w:type="gramEnd"/>
            <w:r>
              <w:rPr>
                <w:rFonts w:ascii="Times New Roman" w:hAnsi="Times New Roman"/>
                <w:sz w:val="21"/>
                <w:szCs w:val="21"/>
                <w:lang w:eastAsia="zh-CN"/>
              </w:rPr>
              <w:t>、荚蒾、盐肤木</w:t>
            </w:r>
          </w:p>
        </w:tc>
      </w:tr>
      <w:tr w:rsidR="002A379E" w14:paraId="77CBDCC7" w14:textId="77777777" w:rsidTr="007203CB">
        <w:trPr>
          <w:trHeight w:val="707"/>
          <w:jc w:val="center"/>
        </w:trPr>
        <w:tc>
          <w:tcPr>
            <w:tcW w:w="523" w:type="dxa"/>
            <w:tcBorders>
              <w:top w:val="nil"/>
              <w:left w:val="single" w:sz="4" w:space="0" w:color="auto"/>
              <w:bottom w:val="single" w:sz="4" w:space="0" w:color="auto"/>
              <w:right w:val="single" w:sz="4" w:space="0" w:color="auto"/>
            </w:tcBorders>
            <w:vAlign w:val="center"/>
          </w:tcPr>
          <w:p w14:paraId="7DFDAADE" w14:textId="77777777" w:rsidR="002A379E" w:rsidRDefault="002A379E" w:rsidP="007203CB">
            <w:pPr>
              <w:jc w:val="center"/>
              <w:rPr>
                <w:rFonts w:ascii="Times New Roman" w:hAnsi="Times New Roman"/>
                <w:sz w:val="21"/>
                <w:szCs w:val="21"/>
                <w:lang w:eastAsia="zh-CN"/>
              </w:rPr>
            </w:pPr>
            <w:r>
              <w:rPr>
                <w:rFonts w:ascii="Times New Roman" w:hAnsi="Times New Roman"/>
                <w:sz w:val="21"/>
                <w:szCs w:val="21"/>
                <w:lang w:eastAsia="zh-CN"/>
              </w:rPr>
              <w:t>2</w:t>
            </w:r>
          </w:p>
        </w:tc>
        <w:tc>
          <w:tcPr>
            <w:tcW w:w="1217" w:type="dxa"/>
            <w:tcBorders>
              <w:top w:val="nil"/>
              <w:left w:val="nil"/>
              <w:bottom w:val="single" w:sz="4" w:space="0" w:color="auto"/>
              <w:right w:val="single" w:sz="4" w:space="0" w:color="auto"/>
            </w:tcBorders>
            <w:vAlign w:val="center"/>
          </w:tcPr>
          <w:p w14:paraId="0790F4B9" w14:textId="77777777" w:rsidR="002A379E" w:rsidRDefault="002A379E" w:rsidP="007203CB">
            <w:pPr>
              <w:jc w:val="center"/>
              <w:rPr>
                <w:rFonts w:ascii="Times New Roman" w:hAnsi="Times New Roman"/>
                <w:sz w:val="21"/>
                <w:szCs w:val="21"/>
                <w:lang w:eastAsia="zh-CN"/>
              </w:rPr>
            </w:pPr>
            <w:r>
              <w:rPr>
                <w:rFonts w:ascii="Times New Roman" w:hAnsi="Times New Roman"/>
                <w:sz w:val="21"/>
                <w:szCs w:val="21"/>
              </w:rPr>
              <w:t>灌</w:t>
            </w:r>
            <w:r>
              <w:rPr>
                <w:rFonts w:ascii="Times New Roman" w:hAnsi="Times New Roman"/>
                <w:sz w:val="21"/>
                <w:szCs w:val="21"/>
                <w:lang w:eastAsia="zh-CN"/>
              </w:rPr>
              <w:t>草</w:t>
            </w:r>
            <w:proofErr w:type="spellStart"/>
            <w:r>
              <w:rPr>
                <w:rFonts w:ascii="Times New Roman" w:hAnsi="Times New Roman"/>
                <w:sz w:val="21"/>
                <w:szCs w:val="21"/>
              </w:rPr>
              <w:t>丛植被</w:t>
            </w:r>
            <w:proofErr w:type="spellEnd"/>
          </w:p>
        </w:tc>
        <w:tc>
          <w:tcPr>
            <w:tcW w:w="990" w:type="dxa"/>
            <w:tcBorders>
              <w:top w:val="nil"/>
              <w:left w:val="nil"/>
              <w:bottom w:val="single" w:sz="4" w:space="0" w:color="auto"/>
              <w:right w:val="single" w:sz="4" w:space="0" w:color="auto"/>
            </w:tcBorders>
            <w:vAlign w:val="center"/>
          </w:tcPr>
          <w:p w14:paraId="5F090A3D" w14:textId="381CAADF" w:rsidR="002A379E" w:rsidRDefault="002A379E" w:rsidP="007203CB">
            <w:pPr>
              <w:jc w:val="center"/>
              <w:rPr>
                <w:rFonts w:ascii="Times New Roman" w:hAnsi="Times New Roman"/>
                <w:sz w:val="21"/>
                <w:szCs w:val="21"/>
                <w:lang w:eastAsia="zh-CN"/>
              </w:rPr>
            </w:pPr>
            <w:r>
              <w:rPr>
                <w:rFonts w:ascii="Times New Roman" w:hAnsi="Times New Roman"/>
                <w:sz w:val="21"/>
                <w:szCs w:val="21"/>
                <w:lang w:eastAsia="zh-CN"/>
              </w:rPr>
              <w:t>0.</w:t>
            </w:r>
            <w:r w:rsidR="008F79C1">
              <w:rPr>
                <w:rFonts w:ascii="Times New Roman" w:hAnsi="Times New Roman"/>
                <w:sz w:val="21"/>
                <w:szCs w:val="21"/>
                <w:lang w:eastAsia="zh-CN"/>
              </w:rPr>
              <w:t>0673</w:t>
            </w:r>
          </w:p>
        </w:tc>
        <w:tc>
          <w:tcPr>
            <w:tcW w:w="1353" w:type="dxa"/>
            <w:tcBorders>
              <w:top w:val="nil"/>
              <w:left w:val="nil"/>
              <w:bottom w:val="single" w:sz="4" w:space="0" w:color="auto"/>
              <w:right w:val="single" w:sz="4" w:space="0" w:color="auto"/>
            </w:tcBorders>
            <w:vAlign w:val="center"/>
          </w:tcPr>
          <w:p w14:paraId="78DAA65D" w14:textId="14D34522" w:rsidR="002A379E" w:rsidRDefault="002A379E" w:rsidP="007203CB">
            <w:pPr>
              <w:jc w:val="center"/>
              <w:rPr>
                <w:rFonts w:ascii="Times New Roman" w:hAnsi="Times New Roman"/>
                <w:sz w:val="21"/>
                <w:szCs w:val="21"/>
                <w:lang w:eastAsia="zh-CN"/>
              </w:rPr>
            </w:pPr>
            <w:r>
              <w:rPr>
                <w:rFonts w:ascii="Times New Roman" w:hAnsi="Times New Roman"/>
                <w:sz w:val="21"/>
                <w:szCs w:val="21"/>
                <w:lang w:eastAsia="zh-CN"/>
              </w:rPr>
              <w:t>0.</w:t>
            </w:r>
            <w:r w:rsidR="002511D0">
              <w:rPr>
                <w:rFonts w:ascii="Times New Roman" w:hAnsi="Times New Roman"/>
                <w:sz w:val="21"/>
                <w:szCs w:val="21"/>
                <w:lang w:eastAsia="zh-CN"/>
              </w:rPr>
              <w:t>34</w:t>
            </w:r>
          </w:p>
        </w:tc>
        <w:tc>
          <w:tcPr>
            <w:tcW w:w="1341" w:type="dxa"/>
            <w:tcBorders>
              <w:top w:val="nil"/>
              <w:left w:val="nil"/>
              <w:bottom w:val="single" w:sz="4" w:space="0" w:color="auto"/>
              <w:right w:val="single" w:sz="4" w:space="0" w:color="auto"/>
            </w:tcBorders>
            <w:vAlign w:val="center"/>
          </w:tcPr>
          <w:p w14:paraId="772D46AD" w14:textId="1752AE71" w:rsidR="002A379E" w:rsidRDefault="002511D0" w:rsidP="007203CB">
            <w:pPr>
              <w:jc w:val="center"/>
              <w:rPr>
                <w:rFonts w:ascii="Times New Roman" w:hAnsi="Times New Roman"/>
                <w:sz w:val="21"/>
                <w:szCs w:val="21"/>
                <w:lang w:eastAsia="zh-CN"/>
              </w:rPr>
            </w:pPr>
            <w:r>
              <w:rPr>
                <w:rFonts w:ascii="Times New Roman" w:hAnsi="Times New Roman"/>
                <w:sz w:val="21"/>
                <w:szCs w:val="21"/>
                <w:lang w:eastAsia="zh-CN"/>
              </w:rPr>
              <w:t>0.51</w:t>
            </w:r>
          </w:p>
        </w:tc>
        <w:tc>
          <w:tcPr>
            <w:tcW w:w="2894" w:type="dxa"/>
            <w:tcBorders>
              <w:top w:val="nil"/>
              <w:left w:val="nil"/>
              <w:bottom w:val="single" w:sz="4" w:space="0" w:color="auto"/>
              <w:right w:val="single" w:sz="4" w:space="0" w:color="auto"/>
            </w:tcBorders>
            <w:vAlign w:val="center"/>
          </w:tcPr>
          <w:p w14:paraId="1EFD55A8" w14:textId="77777777" w:rsidR="002A379E" w:rsidRDefault="002A379E" w:rsidP="007203CB">
            <w:pPr>
              <w:jc w:val="center"/>
              <w:rPr>
                <w:rFonts w:ascii="Times New Roman" w:hAnsi="Times New Roman"/>
                <w:sz w:val="21"/>
                <w:szCs w:val="21"/>
                <w:lang w:eastAsia="zh-CN"/>
              </w:rPr>
            </w:pPr>
            <w:r>
              <w:rPr>
                <w:rFonts w:ascii="Times New Roman" w:hAnsi="Times New Roman"/>
                <w:sz w:val="21"/>
                <w:szCs w:val="21"/>
                <w:lang w:eastAsia="zh-CN"/>
              </w:rPr>
              <w:t>白茅、五节芒、芒、芒</w:t>
            </w:r>
            <w:proofErr w:type="gramStart"/>
            <w:r>
              <w:rPr>
                <w:rFonts w:ascii="Times New Roman" w:hAnsi="Times New Roman"/>
                <w:sz w:val="21"/>
                <w:szCs w:val="21"/>
                <w:lang w:eastAsia="zh-CN"/>
              </w:rPr>
              <w:t>萁</w:t>
            </w:r>
            <w:proofErr w:type="gramEnd"/>
            <w:r>
              <w:rPr>
                <w:rFonts w:ascii="Times New Roman" w:hAnsi="Times New Roman"/>
                <w:sz w:val="21"/>
                <w:szCs w:val="21"/>
                <w:lang w:eastAsia="zh-CN"/>
              </w:rPr>
              <w:t>、</w:t>
            </w:r>
            <w:proofErr w:type="gramStart"/>
            <w:r>
              <w:rPr>
                <w:rFonts w:ascii="Times New Roman" w:hAnsi="Times New Roman"/>
                <w:sz w:val="21"/>
                <w:szCs w:val="21"/>
                <w:lang w:eastAsia="zh-CN"/>
              </w:rPr>
              <w:t>野古草</w:t>
            </w:r>
            <w:proofErr w:type="gramEnd"/>
            <w:r>
              <w:rPr>
                <w:rFonts w:ascii="Times New Roman" w:hAnsi="Times New Roman"/>
                <w:sz w:val="21"/>
                <w:szCs w:val="21"/>
                <w:lang w:eastAsia="zh-CN"/>
              </w:rPr>
              <w:t>、斑</w:t>
            </w:r>
            <w:proofErr w:type="gramStart"/>
            <w:r>
              <w:rPr>
                <w:rFonts w:ascii="Times New Roman" w:hAnsi="Times New Roman"/>
                <w:sz w:val="21"/>
                <w:szCs w:val="21"/>
                <w:lang w:eastAsia="zh-CN"/>
              </w:rPr>
              <w:t>茅</w:t>
            </w:r>
            <w:proofErr w:type="gramEnd"/>
            <w:r>
              <w:rPr>
                <w:rFonts w:ascii="Times New Roman" w:hAnsi="Times New Roman"/>
                <w:sz w:val="21"/>
                <w:szCs w:val="21"/>
                <w:lang w:eastAsia="zh-CN"/>
              </w:rPr>
              <w:t>、蕨</w:t>
            </w:r>
          </w:p>
        </w:tc>
      </w:tr>
      <w:tr w:rsidR="002A379E" w14:paraId="6C7490E4" w14:textId="77777777" w:rsidTr="007203CB">
        <w:trPr>
          <w:trHeight w:val="546"/>
          <w:jc w:val="center"/>
        </w:trPr>
        <w:tc>
          <w:tcPr>
            <w:tcW w:w="523" w:type="dxa"/>
            <w:tcBorders>
              <w:top w:val="nil"/>
              <w:left w:val="single" w:sz="4" w:space="0" w:color="auto"/>
              <w:bottom w:val="single" w:sz="4" w:space="0" w:color="auto"/>
              <w:right w:val="single" w:sz="4" w:space="0" w:color="auto"/>
            </w:tcBorders>
            <w:vAlign w:val="center"/>
          </w:tcPr>
          <w:p w14:paraId="62E1BAD2" w14:textId="77777777" w:rsidR="002A379E" w:rsidRDefault="002A379E" w:rsidP="007203CB">
            <w:pPr>
              <w:jc w:val="center"/>
              <w:rPr>
                <w:rFonts w:ascii="Times New Roman" w:hAnsi="Times New Roman"/>
                <w:sz w:val="21"/>
                <w:szCs w:val="21"/>
                <w:lang w:eastAsia="zh-CN"/>
              </w:rPr>
            </w:pPr>
            <w:r>
              <w:rPr>
                <w:rFonts w:ascii="Times New Roman" w:hAnsi="Times New Roman"/>
                <w:sz w:val="21"/>
                <w:szCs w:val="21"/>
                <w:lang w:eastAsia="zh-CN"/>
              </w:rPr>
              <w:t>3</w:t>
            </w:r>
          </w:p>
        </w:tc>
        <w:tc>
          <w:tcPr>
            <w:tcW w:w="1217" w:type="dxa"/>
            <w:tcBorders>
              <w:top w:val="nil"/>
              <w:left w:val="nil"/>
              <w:bottom w:val="single" w:sz="4" w:space="0" w:color="auto"/>
              <w:right w:val="single" w:sz="4" w:space="0" w:color="auto"/>
            </w:tcBorders>
            <w:vAlign w:val="center"/>
          </w:tcPr>
          <w:p w14:paraId="08C9064D" w14:textId="77777777" w:rsidR="002A379E" w:rsidRDefault="002A379E" w:rsidP="007203CB">
            <w:pPr>
              <w:jc w:val="center"/>
              <w:rPr>
                <w:rFonts w:ascii="Times New Roman" w:hAnsi="Times New Roman"/>
                <w:sz w:val="21"/>
                <w:szCs w:val="21"/>
              </w:rPr>
            </w:pPr>
            <w:proofErr w:type="spellStart"/>
            <w:r>
              <w:rPr>
                <w:rFonts w:ascii="Times New Roman" w:hAnsi="Times New Roman"/>
                <w:sz w:val="21"/>
                <w:szCs w:val="21"/>
              </w:rPr>
              <w:t>建设用地</w:t>
            </w:r>
            <w:proofErr w:type="spellEnd"/>
          </w:p>
        </w:tc>
        <w:tc>
          <w:tcPr>
            <w:tcW w:w="990" w:type="dxa"/>
            <w:tcBorders>
              <w:top w:val="nil"/>
              <w:left w:val="nil"/>
              <w:bottom w:val="single" w:sz="4" w:space="0" w:color="auto"/>
              <w:right w:val="single" w:sz="4" w:space="0" w:color="auto"/>
            </w:tcBorders>
            <w:vAlign w:val="center"/>
          </w:tcPr>
          <w:p w14:paraId="23035CB1" w14:textId="75DBA2A8" w:rsidR="002A379E" w:rsidRDefault="002A379E" w:rsidP="007203CB">
            <w:pPr>
              <w:jc w:val="center"/>
              <w:rPr>
                <w:rFonts w:ascii="Times New Roman" w:hAnsi="Times New Roman"/>
                <w:sz w:val="21"/>
                <w:szCs w:val="21"/>
                <w:lang w:eastAsia="zh-CN"/>
              </w:rPr>
            </w:pPr>
            <w:r>
              <w:rPr>
                <w:rFonts w:ascii="Times New Roman" w:hAnsi="Times New Roman"/>
                <w:sz w:val="21"/>
                <w:szCs w:val="21"/>
                <w:lang w:eastAsia="zh-CN"/>
              </w:rPr>
              <w:t>0.7</w:t>
            </w:r>
            <w:r w:rsidR="006E5F7C">
              <w:rPr>
                <w:rFonts w:ascii="Times New Roman" w:hAnsi="Times New Roman"/>
                <w:sz w:val="21"/>
                <w:szCs w:val="21"/>
                <w:lang w:eastAsia="zh-CN"/>
              </w:rPr>
              <w:t>592</w:t>
            </w:r>
          </w:p>
        </w:tc>
        <w:tc>
          <w:tcPr>
            <w:tcW w:w="1353" w:type="dxa"/>
            <w:tcBorders>
              <w:top w:val="nil"/>
              <w:left w:val="nil"/>
              <w:bottom w:val="single" w:sz="4" w:space="0" w:color="auto"/>
              <w:right w:val="single" w:sz="4" w:space="0" w:color="auto"/>
            </w:tcBorders>
            <w:vAlign w:val="center"/>
          </w:tcPr>
          <w:p w14:paraId="5307A5ED" w14:textId="77777777" w:rsidR="002A379E" w:rsidRDefault="002A379E" w:rsidP="007203CB">
            <w:pPr>
              <w:jc w:val="center"/>
              <w:rPr>
                <w:rFonts w:ascii="Times New Roman" w:hAnsi="Times New Roman"/>
                <w:sz w:val="21"/>
                <w:szCs w:val="21"/>
                <w:lang w:eastAsia="zh-CN"/>
              </w:rPr>
            </w:pPr>
            <w:r>
              <w:rPr>
                <w:rFonts w:ascii="Times New Roman" w:hAnsi="Times New Roman"/>
                <w:sz w:val="21"/>
                <w:szCs w:val="21"/>
                <w:lang w:eastAsia="zh-CN"/>
              </w:rPr>
              <w:t>-</w:t>
            </w:r>
          </w:p>
        </w:tc>
        <w:tc>
          <w:tcPr>
            <w:tcW w:w="1341" w:type="dxa"/>
            <w:tcBorders>
              <w:top w:val="nil"/>
              <w:left w:val="nil"/>
              <w:bottom w:val="single" w:sz="4" w:space="0" w:color="auto"/>
              <w:right w:val="single" w:sz="4" w:space="0" w:color="auto"/>
            </w:tcBorders>
            <w:vAlign w:val="center"/>
          </w:tcPr>
          <w:p w14:paraId="677554B4" w14:textId="77777777" w:rsidR="002A379E" w:rsidRDefault="002A379E" w:rsidP="007203CB">
            <w:pPr>
              <w:jc w:val="center"/>
              <w:rPr>
                <w:rFonts w:ascii="Times New Roman" w:hAnsi="Times New Roman"/>
                <w:sz w:val="21"/>
                <w:szCs w:val="21"/>
                <w:lang w:eastAsia="zh-CN"/>
              </w:rPr>
            </w:pPr>
            <w:r>
              <w:rPr>
                <w:rFonts w:ascii="Times New Roman" w:hAnsi="Times New Roman"/>
                <w:sz w:val="21"/>
                <w:szCs w:val="21"/>
                <w:lang w:eastAsia="zh-CN"/>
              </w:rPr>
              <w:t>-</w:t>
            </w:r>
          </w:p>
        </w:tc>
        <w:tc>
          <w:tcPr>
            <w:tcW w:w="2894" w:type="dxa"/>
            <w:tcBorders>
              <w:top w:val="nil"/>
              <w:left w:val="nil"/>
              <w:bottom w:val="single" w:sz="4" w:space="0" w:color="auto"/>
              <w:right w:val="single" w:sz="4" w:space="0" w:color="auto"/>
            </w:tcBorders>
            <w:vAlign w:val="center"/>
          </w:tcPr>
          <w:p w14:paraId="1B3F74E7" w14:textId="77777777" w:rsidR="002A379E" w:rsidRDefault="002A379E" w:rsidP="007203CB">
            <w:pPr>
              <w:jc w:val="center"/>
              <w:rPr>
                <w:rFonts w:ascii="Times New Roman" w:hAnsi="Times New Roman"/>
                <w:sz w:val="21"/>
                <w:szCs w:val="21"/>
                <w:lang w:eastAsia="zh-CN"/>
              </w:rPr>
            </w:pPr>
          </w:p>
        </w:tc>
      </w:tr>
      <w:tr w:rsidR="002A379E" w14:paraId="556DDF2A" w14:textId="77777777" w:rsidTr="007203CB">
        <w:trPr>
          <w:trHeight w:val="546"/>
          <w:jc w:val="center"/>
        </w:trPr>
        <w:tc>
          <w:tcPr>
            <w:tcW w:w="1740" w:type="dxa"/>
            <w:gridSpan w:val="2"/>
            <w:tcBorders>
              <w:top w:val="single" w:sz="4" w:space="0" w:color="auto"/>
              <w:left w:val="single" w:sz="4" w:space="0" w:color="auto"/>
              <w:bottom w:val="single" w:sz="4" w:space="0" w:color="auto"/>
              <w:right w:val="single" w:sz="4" w:space="0" w:color="auto"/>
            </w:tcBorders>
            <w:vAlign w:val="center"/>
          </w:tcPr>
          <w:p w14:paraId="4EE765E6" w14:textId="77777777" w:rsidR="002A379E" w:rsidRDefault="002A379E" w:rsidP="007203CB">
            <w:pPr>
              <w:jc w:val="center"/>
              <w:rPr>
                <w:rFonts w:ascii="Times New Roman" w:hAnsi="Times New Roman"/>
                <w:sz w:val="21"/>
                <w:szCs w:val="21"/>
              </w:rPr>
            </w:pPr>
            <w:proofErr w:type="spellStart"/>
            <w:r>
              <w:rPr>
                <w:rFonts w:ascii="Times New Roman" w:hAnsi="Times New Roman"/>
                <w:sz w:val="21"/>
                <w:szCs w:val="21"/>
              </w:rPr>
              <w:t>植被小计</w:t>
            </w:r>
            <w:proofErr w:type="spellEnd"/>
          </w:p>
        </w:tc>
        <w:tc>
          <w:tcPr>
            <w:tcW w:w="990" w:type="dxa"/>
            <w:tcBorders>
              <w:top w:val="single" w:sz="4" w:space="0" w:color="auto"/>
              <w:left w:val="single" w:sz="4" w:space="0" w:color="auto"/>
              <w:bottom w:val="single" w:sz="4" w:space="0" w:color="auto"/>
              <w:right w:val="single" w:sz="4" w:space="0" w:color="auto"/>
            </w:tcBorders>
            <w:vAlign w:val="center"/>
          </w:tcPr>
          <w:p w14:paraId="1E3D1820" w14:textId="7557F009" w:rsidR="002A379E" w:rsidRDefault="002A379E" w:rsidP="007203CB">
            <w:pPr>
              <w:jc w:val="center"/>
              <w:rPr>
                <w:rFonts w:ascii="Times New Roman" w:hAnsi="Times New Roman"/>
                <w:sz w:val="21"/>
                <w:szCs w:val="21"/>
                <w:lang w:eastAsia="zh-CN"/>
              </w:rPr>
            </w:pPr>
            <w:r>
              <w:rPr>
                <w:rFonts w:ascii="Times New Roman" w:hAnsi="Times New Roman"/>
                <w:sz w:val="21"/>
                <w:szCs w:val="21"/>
                <w:lang w:eastAsia="zh-CN"/>
              </w:rPr>
              <w:t>0.</w:t>
            </w:r>
            <w:r w:rsidR="00F83A93">
              <w:rPr>
                <w:rFonts w:ascii="Times New Roman" w:hAnsi="Times New Roman"/>
                <w:sz w:val="21"/>
                <w:szCs w:val="21"/>
                <w:lang w:eastAsia="zh-CN"/>
              </w:rPr>
              <w:t>1083</w:t>
            </w:r>
          </w:p>
        </w:tc>
        <w:tc>
          <w:tcPr>
            <w:tcW w:w="1353" w:type="dxa"/>
            <w:tcBorders>
              <w:top w:val="nil"/>
              <w:left w:val="nil"/>
              <w:bottom w:val="single" w:sz="4" w:space="0" w:color="auto"/>
              <w:right w:val="single" w:sz="4" w:space="0" w:color="auto"/>
            </w:tcBorders>
            <w:vAlign w:val="center"/>
          </w:tcPr>
          <w:p w14:paraId="28D348DC" w14:textId="4A34DA87" w:rsidR="002A379E" w:rsidRDefault="00F83A93" w:rsidP="007203CB">
            <w:pPr>
              <w:jc w:val="center"/>
              <w:rPr>
                <w:rFonts w:ascii="Times New Roman" w:hAnsi="Times New Roman"/>
                <w:sz w:val="21"/>
                <w:szCs w:val="21"/>
                <w:lang w:eastAsia="zh-CN"/>
              </w:rPr>
            </w:pPr>
            <w:r>
              <w:rPr>
                <w:rFonts w:ascii="Times New Roman" w:hAnsi="Times New Roman"/>
                <w:sz w:val="21"/>
                <w:szCs w:val="21"/>
                <w:lang w:eastAsia="zh-CN"/>
              </w:rPr>
              <w:t>0.49</w:t>
            </w:r>
          </w:p>
        </w:tc>
        <w:tc>
          <w:tcPr>
            <w:tcW w:w="1341" w:type="dxa"/>
            <w:tcBorders>
              <w:top w:val="nil"/>
              <w:left w:val="nil"/>
              <w:bottom w:val="single" w:sz="4" w:space="0" w:color="auto"/>
              <w:right w:val="single" w:sz="4" w:space="0" w:color="auto"/>
            </w:tcBorders>
            <w:vAlign w:val="center"/>
          </w:tcPr>
          <w:p w14:paraId="4C9EF377" w14:textId="60921020" w:rsidR="002A379E" w:rsidRDefault="00F83A93" w:rsidP="007203CB">
            <w:pPr>
              <w:jc w:val="center"/>
              <w:rPr>
                <w:rFonts w:ascii="Times New Roman" w:hAnsi="Times New Roman"/>
                <w:sz w:val="21"/>
                <w:szCs w:val="21"/>
                <w:lang w:eastAsia="zh-CN"/>
              </w:rPr>
            </w:pPr>
            <w:r>
              <w:rPr>
                <w:rFonts w:ascii="Times New Roman" w:hAnsi="Times New Roman"/>
                <w:sz w:val="21"/>
                <w:szCs w:val="21"/>
                <w:lang w:eastAsia="zh-CN"/>
              </w:rPr>
              <w:t>1.64</w:t>
            </w:r>
          </w:p>
        </w:tc>
        <w:tc>
          <w:tcPr>
            <w:tcW w:w="2894" w:type="dxa"/>
            <w:tcBorders>
              <w:top w:val="nil"/>
              <w:left w:val="nil"/>
              <w:bottom w:val="single" w:sz="4" w:space="0" w:color="auto"/>
              <w:right w:val="single" w:sz="4" w:space="0" w:color="auto"/>
            </w:tcBorders>
            <w:vAlign w:val="center"/>
          </w:tcPr>
          <w:p w14:paraId="08EF0A61" w14:textId="77777777" w:rsidR="002A379E" w:rsidRDefault="002A379E" w:rsidP="007203CB">
            <w:pPr>
              <w:jc w:val="center"/>
              <w:rPr>
                <w:rFonts w:ascii="Times New Roman" w:hAnsi="Times New Roman"/>
                <w:sz w:val="21"/>
                <w:szCs w:val="21"/>
                <w:lang w:eastAsia="zh-CN"/>
              </w:rPr>
            </w:pPr>
          </w:p>
        </w:tc>
      </w:tr>
      <w:tr w:rsidR="002A379E" w14:paraId="375E493F" w14:textId="77777777" w:rsidTr="007203CB">
        <w:trPr>
          <w:trHeight w:val="556"/>
          <w:jc w:val="center"/>
        </w:trPr>
        <w:tc>
          <w:tcPr>
            <w:tcW w:w="1740" w:type="dxa"/>
            <w:gridSpan w:val="2"/>
            <w:tcBorders>
              <w:top w:val="single" w:sz="4" w:space="0" w:color="auto"/>
              <w:left w:val="single" w:sz="4" w:space="0" w:color="auto"/>
              <w:bottom w:val="single" w:sz="4" w:space="0" w:color="auto"/>
              <w:right w:val="single" w:sz="4" w:space="0" w:color="auto"/>
            </w:tcBorders>
            <w:vAlign w:val="center"/>
          </w:tcPr>
          <w:p w14:paraId="73172360" w14:textId="77777777" w:rsidR="002A379E" w:rsidRDefault="002A379E" w:rsidP="007203CB">
            <w:pPr>
              <w:jc w:val="center"/>
              <w:rPr>
                <w:rFonts w:ascii="Times New Roman" w:hAnsi="Times New Roman"/>
                <w:sz w:val="21"/>
                <w:szCs w:val="21"/>
              </w:rPr>
            </w:pPr>
            <w:proofErr w:type="spellStart"/>
            <w:r>
              <w:rPr>
                <w:rFonts w:ascii="Times New Roman" w:hAnsi="Times New Roman"/>
                <w:sz w:val="21"/>
                <w:szCs w:val="21"/>
              </w:rPr>
              <w:t>合计</w:t>
            </w:r>
            <w:proofErr w:type="spellEnd"/>
          </w:p>
        </w:tc>
        <w:tc>
          <w:tcPr>
            <w:tcW w:w="990" w:type="dxa"/>
            <w:tcBorders>
              <w:top w:val="single" w:sz="4" w:space="0" w:color="auto"/>
              <w:left w:val="nil"/>
              <w:bottom w:val="single" w:sz="4" w:space="0" w:color="auto"/>
              <w:right w:val="single" w:sz="4" w:space="0" w:color="auto"/>
            </w:tcBorders>
            <w:vAlign w:val="center"/>
          </w:tcPr>
          <w:p w14:paraId="59B500E6" w14:textId="26F69104" w:rsidR="002A379E" w:rsidRDefault="002A379E" w:rsidP="007203CB">
            <w:pPr>
              <w:jc w:val="center"/>
              <w:rPr>
                <w:rFonts w:ascii="Times New Roman" w:hAnsi="Times New Roman"/>
                <w:sz w:val="21"/>
                <w:szCs w:val="21"/>
                <w:lang w:eastAsia="zh-CN"/>
              </w:rPr>
            </w:pPr>
            <w:r>
              <w:rPr>
                <w:rFonts w:ascii="Times New Roman" w:hAnsi="Times New Roman"/>
                <w:sz w:val="21"/>
                <w:szCs w:val="21"/>
                <w:lang w:eastAsia="zh-CN"/>
              </w:rPr>
              <w:t>0.</w:t>
            </w:r>
            <w:r w:rsidR="00F83A93">
              <w:rPr>
                <w:rFonts w:ascii="Times New Roman" w:hAnsi="Times New Roman"/>
                <w:sz w:val="21"/>
                <w:szCs w:val="21"/>
                <w:lang w:eastAsia="zh-CN"/>
              </w:rPr>
              <w:t>8673</w:t>
            </w:r>
          </w:p>
        </w:tc>
        <w:tc>
          <w:tcPr>
            <w:tcW w:w="1353" w:type="dxa"/>
            <w:tcBorders>
              <w:top w:val="nil"/>
              <w:left w:val="nil"/>
              <w:bottom w:val="single" w:sz="4" w:space="0" w:color="auto"/>
              <w:right w:val="single" w:sz="4" w:space="0" w:color="auto"/>
            </w:tcBorders>
            <w:vAlign w:val="center"/>
          </w:tcPr>
          <w:p w14:paraId="0FF06E78" w14:textId="7F7C0F06" w:rsidR="002A379E" w:rsidRDefault="00F83A93" w:rsidP="007203CB">
            <w:pPr>
              <w:jc w:val="center"/>
              <w:rPr>
                <w:rFonts w:ascii="Times New Roman" w:hAnsi="Times New Roman"/>
                <w:sz w:val="21"/>
                <w:szCs w:val="21"/>
                <w:lang w:eastAsia="zh-CN"/>
              </w:rPr>
            </w:pPr>
            <w:r>
              <w:rPr>
                <w:rFonts w:ascii="Times New Roman" w:hAnsi="Times New Roman"/>
                <w:sz w:val="21"/>
                <w:szCs w:val="21"/>
                <w:lang w:eastAsia="zh-CN"/>
              </w:rPr>
              <w:t>0.49</w:t>
            </w:r>
          </w:p>
        </w:tc>
        <w:tc>
          <w:tcPr>
            <w:tcW w:w="1341" w:type="dxa"/>
            <w:tcBorders>
              <w:top w:val="nil"/>
              <w:left w:val="nil"/>
              <w:bottom w:val="single" w:sz="4" w:space="0" w:color="auto"/>
              <w:right w:val="single" w:sz="4" w:space="0" w:color="auto"/>
            </w:tcBorders>
            <w:vAlign w:val="center"/>
          </w:tcPr>
          <w:p w14:paraId="15CAAF30" w14:textId="038023CC" w:rsidR="002A379E" w:rsidRDefault="00F83A93" w:rsidP="007203CB">
            <w:pPr>
              <w:jc w:val="center"/>
              <w:rPr>
                <w:rFonts w:ascii="Times New Roman" w:hAnsi="Times New Roman"/>
                <w:sz w:val="21"/>
                <w:szCs w:val="21"/>
                <w:lang w:eastAsia="zh-CN"/>
              </w:rPr>
            </w:pPr>
            <w:r>
              <w:rPr>
                <w:rFonts w:ascii="Times New Roman" w:hAnsi="Times New Roman"/>
                <w:sz w:val="21"/>
                <w:szCs w:val="21"/>
                <w:lang w:eastAsia="zh-CN"/>
              </w:rPr>
              <w:t>1.64</w:t>
            </w:r>
          </w:p>
        </w:tc>
        <w:tc>
          <w:tcPr>
            <w:tcW w:w="2894" w:type="dxa"/>
            <w:tcBorders>
              <w:top w:val="nil"/>
              <w:left w:val="nil"/>
              <w:bottom w:val="single" w:sz="4" w:space="0" w:color="auto"/>
              <w:right w:val="single" w:sz="4" w:space="0" w:color="auto"/>
            </w:tcBorders>
            <w:vAlign w:val="center"/>
          </w:tcPr>
          <w:p w14:paraId="1BAF83C1" w14:textId="77777777" w:rsidR="002A379E" w:rsidRDefault="002A379E" w:rsidP="007203CB">
            <w:pPr>
              <w:jc w:val="center"/>
              <w:rPr>
                <w:rFonts w:ascii="Times New Roman" w:hAnsi="Times New Roman"/>
                <w:sz w:val="21"/>
                <w:szCs w:val="21"/>
                <w:lang w:eastAsia="zh-CN"/>
              </w:rPr>
            </w:pPr>
            <w:r>
              <w:rPr>
                <w:rFonts w:ascii="Times New Roman" w:hAnsi="Times New Roman"/>
                <w:sz w:val="21"/>
                <w:szCs w:val="21"/>
                <w:lang w:eastAsia="zh-CN"/>
              </w:rPr>
              <w:t xml:space="preserve">　</w:t>
            </w:r>
          </w:p>
        </w:tc>
      </w:tr>
    </w:tbl>
    <w:p w14:paraId="372CD053" w14:textId="77777777" w:rsidR="002A379E" w:rsidRDefault="002A379E" w:rsidP="002A379E">
      <w:pPr>
        <w:spacing w:line="360" w:lineRule="auto"/>
        <w:ind w:firstLineChars="200" w:firstLine="480"/>
        <w:rPr>
          <w:rFonts w:ascii="Times New Roman" w:hAnsi="Times New Roman"/>
          <w:sz w:val="24"/>
          <w:lang w:eastAsia="zh-CN"/>
        </w:rPr>
      </w:pPr>
    </w:p>
    <w:p w14:paraId="4D40E335" w14:textId="77777777" w:rsidR="002A379E" w:rsidRDefault="002A379E" w:rsidP="002A379E">
      <w:pPr>
        <w:spacing w:line="360" w:lineRule="auto"/>
        <w:ind w:firstLineChars="200" w:firstLine="480"/>
        <w:rPr>
          <w:rFonts w:ascii="Times New Roman" w:hAnsi="Times New Roman"/>
          <w:sz w:val="24"/>
          <w:lang w:eastAsia="zh-CN"/>
        </w:rPr>
      </w:pPr>
      <w:r>
        <w:rPr>
          <w:rFonts w:ascii="Times New Roman" w:hAnsi="Times New Roman"/>
          <w:sz w:val="24"/>
          <w:lang w:eastAsia="zh-CN"/>
        </w:rPr>
        <w:t>（</w:t>
      </w:r>
      <w:r>
        <w:rPr>
          <w:rFonts w:ascii="Times New Roman" w:hAnsi="Times New Roman"/>
          <w:sz w:val="24"/>
          <w:lang w:eastAsia="zh-CN"/>
        </w:rPr>
        <w:t>2</w:t>
      </w:r>
      <w:r>
        <w:rPr>
          <w:rFonts w:ascii="Times New Roman" w:hAnsi="Times New Roman"/>
          <w:sz w:val="24"/>
          <w:lang w:eastAsia="zh-CN"/>
        </w:rPr>
        <w:t>）人员进驻及施工活动</w:t>
      </w:r>
    </w:p>
    <w:p w14:paraId="4D59470A" w14:textId="1416B5FF" w:rsidR="002A379E" w:rsidRDefault="002A379E" w:rsidP="002A379E">
      <w:pPr>
        <w:spacing w:line="360" w:lineRule="auto"/>
        <w:ind w:firstLineChars="200" w:firstLine="480"/>
        <w:rPr>
          <w:rFonts w:ascii="Times New Roman" w:hAnsi="Times New Roman"/>
          <w:sz w:val="24"/>
          <w:lang w:eastAsia="zh-CN"/>
        </w:rPr>
      </w:pPr>
      <w:r>
        <w:rPr>
          <w:rFonts w:ascii="Times New Roman" w:hAnsi="Times New Roman"/>
          <w:sz w:val="24"/>
          <w:lang w:eastAsia="zh-CN"/>
        </w:rPr>
        <w:lastRenderedPageBreak/>
        <w:t>在工程建设期间，大量人员和车辆、机械的进场和建设活动将给施工区的生态环境造成一定的影响。施工人员的活动等都会对生活在本区域内的植被产生影响，主要表现在施工人员活动产生的废水、废渣、废气等废弃物对生态环境的影响等方面。施工区表土剥离、废水处理设施等施工活动对生态环境的影响最大，但是由于施工不是长久的，在工程退役后随着临时工程拆除及植被更新恢复措施的实施，其影响会得到逐步恢复的。</w:t>
      </w:r>
    </w:p>
    <w:p w14:paraId="75071BDA" w14:textId="066B1A15" w:rsidR="002A379E" w:rsidRDefault="002A379E" w:rsidP="002A379E">
      <w:pPr>
        <w:widowControl w:val="0"/>
        <w:adjustRightInd w:val="0"/>
        <w:snapToGrid w:val="0"/>
        <w:spacing w:line="360" w:lineRule="auto"/>
        <w:ind w:firstLineChars="200" w:firstLine="480"/>
        <w:rPr>
          <w:rFonts w:ascii="Times New Roman" w:hAnsi="Times New Roman"/>
          <w:sz w:val="24"/>
          <w:lang w:eastAsia="zh-CN"/>
        </w:rPr>
      </w:pPr>
      <w:r>
        <w:rPr>
          <w:rFonts w:ascii="Times New Roman" w:hAnsi="Times New Roman"/>
          <w:sz w:val="24"/>
          <w:lang w:eastAsia="zh-CN"/>
        </w:rPr>
        <w:t>由上可见，项目施工新增占地</w:t>
      </w:r>
      <w:r w:rsidR="00F83A93">
        <w:rPr>
          <w:rFonts w:ascii="Times New Roman" w:hAnsi="Times New Roman"/>
          <w:sz w:val="24"/>
          <w:lang w:eastAsia="zh-CN"/>
        </w:rPr>
        <w:t>1083</w:t>
      </w:r>
      <w:r>
        <w:rPr>
          <w:rFonts w:ascii="Times New Roman" w:hAnsi="Times New Roman"/>
          <w:sz w:val="24"/>
          <w:lang w:eastAsia="zh-CN"/>
        </w:rPr>
        <w:t>m</w:t>
      </w:r>
      <w:r>
        <w:rPr>
          <w:rFonts w:ascii="Times New Roman" w:hAnsi="Times New Roman"/>
          <w:sz w:val="24"/>
          <w:vertAlign w:val="superscript"/>
          <w:lang w:eastAsia="zh-CN"/>
        </w:rPr>
        <w:t>2</w:t>
      </w:r>
      <w:r>
        <w:rPr>
          <w:rFonts w:ascii="Times New Roman" w:hAnsi="Times New Roman"/>
          <w:sz w:val="24"/>
          <w:lang w:eastAsia="zh-CN"/>
        </w:rPr>
        <w:t>，使得在栖息在这片土上的生物资源受到影响，灌草丛植被因生境发生改变而死亡，以此为栖息地的其他动物、微生物则失去原栖息场所，导致动、植物资源量减少，生物量受到一定影响。但项目占地相对整个宣化</w:t>
      </w:r>
      <w:proofErr w:type="gramStart"/>
      <w:r>
        <w:rPr>
          <w:rFonts w:ascii="Times New Roman" w:hAnsi="Times New Roman"/>
          <w:sz w:val="24"/>
          <w:lang w:eastAsia="zh-CN"/>
        </w:rPr>
        <w:t>县比例</w:t>
      </w:r>
      <w:proofErr w:type="gramEnd"/>
      <w:r>
        <w:rPr>
          <w:rFonts w:ascii="Times New Roman" w:hAnsi="Times New Roman"/>
          <w:sz w:val="24"/>
          <w:lang w:eastAsia="zh-CN"/>
        </w:rPr>
        <w:t>则极小，不会对该地区造成较大影响，同时，退役后，随着临时设施拆除、封井及植被恢复措施的实施及植被自然演替更新，占地影响也将逐渐消失。</w:t>
      </w:r>
    </w:p>
    <w:p w14:paraId="2CC47681" w14:textId="77777777" w:rsidR="002A379E" w:rsidRDefault="002A379E" w:rsidP="002A379E">
      <w:pPr>
        <w:widowControl w:val="0"/>
        <w:adjustRightInd w:val="0"/>
        <w:snapToGrid w:val="0"/>
        <w:spacing w:line="360" w:lineRule="auto"/>
        <w:ind w:firstLineChars="200" w:firstLine="480"/>
        <w:rPr>
          <w:rFonts w:ascii="Times New Roman" w:hAnsi="Times New Roman"/>
          <w:sz w:val="24"/>
          <w:lang w:eastAsia="zh-CN"/>
        </w:rPr>
      </w:pPr>
      <w:r>
        <w:rPr>
          <w:rFonts w:ascii="Times New Roman" w:hAnsi="Times New Roman"/>
          <w:sz w:val="24"/>
          <w:lang w:eastAsia="zh-CN"/>
        </w:rPr>
        <w:t>尽管如此，本报告仍然建议，在项目实施过程中通过优化施工布置，最大程度减少工程建设造成的植被资源损失，尽量减少对</w:t>
      </w:r>
      <w:proofErr w:type="gramStart"/>
      <w:r>
        <w:rPr>
          <w:rFonts w:ascii="Times New Roman" w:hAnsi="Times New Roman"/>
          <w:sz w:val="24"/>
          <w:lang w:eastAsia="zh-CN"/>
        </w:rPr>
        <w:t>评价区灌</w:t>
      </w:r>
      <w:proofErr w:type="gramEnd"/>
      <w:r>
        <w:rPr>
          <w:rFonts w:ascii="Times New Roman" w:hAnsi="Times New Roman"/>
          <w:sz w:val="24"/>
          <w:lang w:eastAsia="zh-CN"/>
        </w:rPr>
        <w:t>草丛生态系统的影响。</w:t>
      </w:r>
    </w:p>
    <w:p w14:paraId="0802F388" w14:textId="39E20EB6" w:rsidR="002A379E" w:rsidRDefault="002A379E" w:rsidP="00573FA1">
      <w:pPr>
        <w:tabs>
          <w:tab w:val="left" w:pos="1440"/>
        </w:tabs>
        <w:spacing w:line="360" w:lineRule="auto"/>
        <w:ind w:firstLineChars="200" w:firstLine="482"/>
        <w:outlineLvl w:val="3"/>
        <w:rPr>
          <w:rFonts w:ascii="Times New Roman" w:hAnsi="Times New Roman"/>
          <w:b/>
          <w:bCs/>
          <w:sz w:val="24"/>
          <w:szCs w:val="24"/>
          <w:lang w:eastAsia="zh-CN"/>
        </w:rPr>
      </w:pPr>
      <w:r>
        <w:rPr>
          <w:rFonts w:ascii="Times New Roman" w:hAnsi="Times New Roman"/>
          <w:b/>
          <w:bCs/>
          <w:sz w:val="24"/>
          <w:szCs w:val="24"/>
          <w:lang w:eastAsia="zh-CN"/>
        </w:rPr>
        <w:t>5.1.</w:t>
      </w:r>
      <w:r w:rsidR="00573FA1">
        <w:rPr>
          <w:rFonts w:ascii="Times New Roman" w:hAnsi="Times New Roman"/>
          <w:b/>
          <w:bCs/>
          <w:sz w:val="24"/>
          <w:szCs w:val="24"/>
          <w:lang w:eastAsia="zh-CN"/>
        </w:rPr>
        <w:t>1.</w:t>
      </w:r>
      <w:r>
        <w:rPr>
          <w:rFonts w:ascii="Times New Roman" w:hAnsi="Times New Roman"/>
          <w:b/>
          <w:bCs/>
          <w:sz w:val="24"/>
          <w:szCs w:val="24"/>
          <w:lang w:eastAsia="zh-CN"/>
        </w:rPr>
        <w:t>4</w:t>
      </w:r>
      <w:r>
        <w:rPr>
          <w:rFonts w:ascii="Times New Roman" w:hAnsi="Times New Roman"/>
          <w:b/>
          <w:bCs/>
          <w:sz w:val="24"/>
          <w:szCs w:val="24"/>
          <w:lang w:eastAsia="zh-CN"/>
        </w:rPr>
        <w:t>对陆生野生动物的影响分析</w:t>
      </w:r>
    </w:p>
    <w:p w14:paraId="74455283" w14:textId="77777777" w:rsidR="002A379E" w:rsidRDefault="002A379E" w:rsidP="002A379E">
      <w:pPr>
        <w:widowControl w:val="0"/>
        <w:adjustRightInd w:val="0"/>
        <w:snapToGrid w:val="0"/>
        <w:spacing w:line="360" w:lineRule="auto"/>
        <w:ind w:firstLineChars="200" w:firstLine="480"/>
        <w:rPr>
          <w:rFonts w:ascii="Times New Roman" w:hAnsi="Times New Roman"/>
          <w:sz w:val="24"/>
          <w:lang w:eastAsia="zh-CN"/>
        </w:rPr>
      </w:pPr>
      <w:r>
        <w:rPr>
          <w:rFonts w:ascii="Times New Roman" w:hAnsi="Times New Roman"/>
          <w:sz w:val="24"/>
          <w:lang w:eastAsia="zh-CN"/>
        </w:rPr>
        <w:t>①</w:t>
      </w:r>
      <w:r>
        <w:rPr>
          <w:rFonts w:ascii="Times New Roman" w:hAnsi="Times New Roman"/>
          <w:sz w:val="24"/>
          <w:lang w:eastAsia="zh-CN"/>
        </w:rPr>
        <w:t>施工占地</w:t>
      </w:r>
    </w:p>
    <w:p w14:paraId="227B6EF1" w14:textId="77777777" w:rsidR="002A379E" w:rsidRDefault="002A379E" w:rsidP="002A379E">
      <w:pPr>
        <w:widowControl w:val="0"/>
        <w:adjustRightInd w:val="0"/>
        <w:snapToGrid w:val="0"/>
        <w:spacing w:line="360" w:lineRule="auto"/>
        <w:ind w:firstLineChars="200" w:firstLine="480"/>
        <w:rPr>
          <w:rFonts w:ascii="Times New Roman" w:hAnsi="Times New Roman"/>
          <w:sz w:val="24"/>
          <w:lang w:eastAsia="zh-CN"/>
        </w:rPr>
      </w:pPr>
      <w:r>
        <w:rPr>
          <w:rFonts w:ascii="Times New Roman" w:hAnsi="Times New Roman"/>
          <w:sz w:val="24"/>
          <w:lang w:eastAsia="zh-CN"/>
        </w:rPr>
        <w:t>本工程新增占地类型主要为灌草丛。生活在这类土地的动物均为常见种，如鸟、兔、鼠类等，施工占地等会改变周边小生境，对其生存环境有短暂影响，</w:t>
      </w:r>
      <w:r>
        <w:rPr>
          <w:rFonts w:ascii="Times New Roman" w:hAnsi="Times New Roman"/>
          <w:spacing w:val="-9"/>
          <w:sz w:val="24"/>
          <w:szCs w:val="24"/>
          <w:lang w:eastAsia="zh-CN"/>
        </w:rPr>
        <w:t>对于依赖灌草丛为栖息、活动、隐蔽</w:t>
      </w:r>
      <w:r>
        <w:rPr>
          <w:rFonts w:ascii="Times New Roman" w:hAnsi="Times New Roman"/>
          <w:spacing w:val="-18"/>
          <w:sz w:val="24"/>
          <w:szCs w:val="24"/>
          <w:lang w:eastAsia="zh-CN"/>
        </w:rPr>
        <w:t>场</w:t>
      </w:r>
      <w:r>
        <w:rPr>
          <w:rFonts w:ascii="Times New Roman" w:hAnsi="Times New Roman"/>
          <w:spacing w:val="-9"/>
          <w:sz w:val="24"/>
          <w:szCs w:val="24"/>
          <w:lang w:eastAsia="zh-CN"/>
        </w:rPr>
        <w:t>所的野生动物来说，其生境在某种程度上会受到一定的影响</w:t>
      </w:r>
      <w:r>
        <w:rPr>
          <w:rFonts w:ascii="Times New Roman" w:hAnsi="Times New Roman"/>
          <w:sz w:val="24"/>
          <w:lang w:eastAsia="zh-CN"/>
        </w:rPr>
        <w:t>，但在非施工区也可以找到相同或相似生境，可迁移到合适生境中生活，对其生存不会造成威胁，工程退役后这类动物还可</w:t>
      </w:r>
      <w:proofErr w:type="gramStart"/>
      <w:r>
        <w:rPr>
          <w:rFonts w:ascii="Times New Roman" w:hAnsi="Times New Roman"/>
          <w:sz w:val="24"/>
          <w:lang w:eastAsia="zh-CN"/>
        </w:rPr>
        <w:t>迁回</w:t>
      </w:r>
      <w:proofErr w:type="gramEnd"/>
      <w:r>
        <w:rPr>
          <w:rFonts w:ascii="Times New Roman" w:hAnsi="Times New Roman"/>
          <w:sz w:val="24"/>
          <w:lang w:eastAsia="zh-CN"/>
        </w:rPr>
        <w:t>。对于迁移能力弱的动物，因占地面积较少，损失只局限于少数个体，不会对种群数量产生影响。</w:t>
      </w:r>
    </w:p>
    <w:p w14:paraId="745BD70F" w14:textId="77777777" w:rsidR="002A379E" w:rsidRDefault="002A379E" w:rsidP="002A379E">
      <w:pPr>
        <w:widowControl w:val="0"/>
        <w:adjustRightInd w:val="0"/>
        <w:snapToGrid w:val="0"/>
        <w:spacing w:line="360" w:lineRule="auto"/>
        <w:ind w:firstLineChars="200" w:firstLine="480"/>
        <w:rPr>
          <w:rFonts w:ascii="Times New Roman" w:hAnsi="Times New Roman"/>
          <w:sz w:val="24"/>
          <w:lang w:eastAsia="zh-CN"/>
        </w:rPr>
      </w:pPr>
      <w:r>
        <w:rPr>
          <w:rFonts w:ascii="Times New Roman" w:hAnsi="Times New Roman"/>
          <w:sz w:val="24"/>
          <w:lang w:eastAsia="zh-CN"/>
        </w:rPr>
        <w:t>②</w:t>
      </w:r>
      <w:r>
        <w:rPr>
          <w:rFonts w:ascii="Times New Roman" w:hAnsi="Times New Roman"/>
          <w:sz w:val="24"/>
          <w:lang w:eastAsia="zh-CN"/>
        </w:rPr>
        <w:t>施工人员非法捕猎</w:t>
      </w:r>
    </w:p>
    <w:p w14:paraId="02564D8B" w14:textId="77777777" w:rsidR="002A379E" w:rsidRDefault="002A379E" w:rsidP="002A379E">
      <w:pPr>
        <w:widowControl w:val="0"/>
        <w:adjustRightInd w:val="0"/>
        <w:snapToGrid w:val="0"/>
        <w:spacing w:line="360" w:lineRule="auto"/>
        <w:ind w:firstLineChars="200" w:firstLine="480"/>
        <w:rPr>
          <w:rFonts w:ascii="Times New Roman" w:hAnsi="Times New Roman"/>
          <w:sz w:val="24"/>
          <w:lang w:eastAsia="zh-CN"/>
        </w:rPr>
      </w:pPr>
      <w:r>
        <w:rPr>
          <w:rFonts w:ascii="Times New Roman" w:hAnsi="Times New Roman"/>
          <w:sz w:val="24"/>
          <w:lang w:eastAsia="zh-CN"/>
        </w:rPr>
        <w:t>由于施工人员进入，可能有非法捕猎，直接杀死动物、鸟类。可通过加强教育宣传来杜绝此类行为。</w:t>
      </w:r>
    </w:p>
    <w:p w14:paraId="43E980F9" w14:textId="77777777" w:rsidR="002A379E" w:rsidRDefault="002A379E" w:rsidP="002A379E">
      <w:pPr>
        <w:widowControl w:val="0"/>
        <w:adjustRightInd w:val="0"/>
        <w:snapToGrid w:val="0"/>
        <w:spacing w:line="360" w:lineRule="auto"/>
        <w:ind w:firstLineChars="200" w:firstLine="480"/>
        <w:rPr>
          <w:rFonts w:ascii="Times New Roman" w:hAnsi="Times New Roman"/>
          <w:sz w:val="24"/>
          <w:lang w:eastAsia="zh-CN"/>
        </w:rPr>
      </w:pPr>
      <w:r>
        <w:rPr>
          <w:rFonts w:ascii="Times New Roman" w:hAnsi="Times New Roman"/>
          <w:sz w:val="24"/>
          <w:lang w:eastAsia="zh-CN"/>
        </w:rPr>
        <w:t>③</w:t>
      </w:r>
      <w:r>
        <w:rPr>
          <w:rFonts w:ascii="Times New Roman" w:hAnsi="Times New Roman"/>
          <w:sz w:val="24"/>
          <w:lang w:eastAsia="zh-CN"/>
        </w:rPr>
        <w:t>施工活动</w:t>
      </w:r>
    </w:p>
    <w:p w14:paraId="7005A221" w14:textId="77777777" w:rsidR="002A379E" w:rsidRDefault="002A379E" w:rsidP="002A379E">
      <w:pPr>
        <w:widowControl w:val="0"/>
        <w:adjustRightInd w:val="0"/>
        <w:snapToGrid w:val="0"/>
        <w:spacing w:line="360" w:lineRule="auto"/>
        <w:ind w:firstLineChars="200" w:firstLine="480"/>
        <w:rPr>
          <w:rFonts w:ascii="Times New Roman" w:hAnsi="Times New Roman"/>
          <w:sz w:val="24"/>
          <w:lang w:eastAsia="zh-CN"/>
        </w:rPr>
      </w:pPr>
      <w:r>
        <w:rPr>
          <w:rFonts w:ascii="Times New Roman" w:hAnsi="Times New Roman"/>
          <w:sz w:val="24"/>
          <w:lang w:eastAsia="zh-CN"/>
        </w:rPr>
        <w:t>工程施工可直接破坏一些分布在施工区域</w:t>
      </w:r>
      <w:proofErr w:type="gramStart"/>
      <w:r>
        <w:rPr>
          <w:rFonts w:ascii="Times New Roman" w:hAnsi="Times New Roman"/>
          <w:sz w:val="24"/>
          <w:lang w:eastAsia="zh-CN"/>
        </w:rPr>
        <w:t>内动物</w:t>
      </w:r>
      <w:proofErr w:type="gramEnd"/>
      <w:r>
        <w:rPr>
          <w:rFonts w:ascii="Times New Roman" w:hAnsi="Times New Roman"/>
          <w:sz w:val="24"/>
          <w:lang w:eastAsia="zh-CN"/>
        </w:rPr>
        <w:t>的生存环境，如一些蛇类、蛙类和鼠类等的栖息洞穴；工程施工还可直接杀死一些生活在施工区域内</w:t>
      </w:r>
      <w:r>
        <w:rPr>
          <w:rFonts w:ascii="Times New Roman" w:hAnsi="Times New Roman"/>
          <w:sz w:val="24"/>
          <w:lang w:eastAsia="zh-CN"/>
        </w:rPr>
        <w:lastRenderedPageBreak/>
        <w:t>的动物，这些动物主要是无迁移能力或迁移能力较弱的幼体及在施工时还栖息在洞穴内的部分蛇类、蛙类和鼠类等。由于施工区的范围有限，上述两种情况不会对动物组成和多度产生较大影响。工程施工对其它动物的影响主要还是间接影响，</w:t>
      </w:r>
      <w:proofErr w:type="gramStart"/>
      <w:r>
        <w:rPr>
          <w:rFonts w:ascii="Times New Roman" w:hAnsi="Times New Roman"/>
          <w:sz w:val="24"/>
          <w:lang w:eastAsia="zh-CN"/>
        </w:rPr>
        <w:t>即施工</w:t>
      </w:r>
      <w:proofErr w:type="gramEnd"/>
      <w:r>
        <w:rPr>
          <w:rFonts w:ascii="Times New Roman" w:hAnsi="Times New Roman"/>
          <w:sz w:val="24"/>
          <w:lang w:eastAsia="zh-CN"/>
        </w:rPr>
        <w:t>噪声迫使绝大多数动物的成体通过迁移方式远离施工区，但当施工结束后，施工区域内或施工区附近的植被逐渐恢复，这些动物又会逐渐返回。</w:t>
      </w:r>
    </w:p>
    <w:p w14:paraId="2329BC62" w14:textId="37D296ED" w:rsidR="002A379E" w:rsidRDefault="002A379E" w:rsidP="00573FA1">
      <w:pPr>
        <w:tabs>
          <w:tab w:val="left" w:pos="1440"/>
        </w:tabs>
        <w:spacing w:line="360" w:lineRule="auto"/>
        <w:ind w:firstLineChars="200" w:firstLine="482"/>
        <w:outlineLvl w:val="3"/>
        <w:rPr>
          <w:rFonts w:ascii="Times New Roman" w:hAnsi="Times New Roman"/>
          <w:b/>
          <w:bCs/>
          <w:sz w:val="24"/>
          <w:szCs w:val="24"/>
          <w:lang w:eastAsia="zh-CN"/>
        </w:rPr>
      </w:pPr>
      <w:r>
        <w:rPr>
          <w:rFonts w:ascii="Times New Roman" w:hAnsi="Times New Roman"/>
          <w:b/>
          <w:bCs/>
          <w:sz w:val="24"/>
          <w:szCs w:val="24"/>
          <w:lang w:eastAsia="zh-CN"/>
        </w:rPr>
        <w:t>5.1.</w:t>
      </w:r>
      <w:r w:rsidR="00573FA1">
        <w:rPr>
          <w:rFonts w:ascii="Times New Roman" w:hAnsi="Times New Roman"/>
          <w:b/>
          <w:bCs/>
          <w:sz w:val="24"/>
          <w:szCs w:val="24"/>
          <w:lang w:eastAsia="zh-CN"/>
        </w:rPr>
        <w:t>1.</w:t>
      </w:r>
      <w:r>
        <w:rPr>
          <w:rFonts w:ascii="Times New Roman" w:hAnsi="Times New Roman"/>
          <w:b/>
          <w:bCs/>
          <w:sz w:val="24"/>
          <w:szCs w:val="24"/>
          <w:lang w:eastAsia="zh-CN"/>
        </w:rPr>
        <w:t>5</w:t>
      </w:r>
      <w:r>
        <w:rPr>
          <w:rFonts w:ascii="Times New Roman" w:hAnsi="Times New Roman"/>
          <w:b/>
          <w:bCs/>
          <w:sz w:val="24"/>
          <w:szCs w:val="24"/>
          <w:lang w:eastAsia="zh-CN"/>
        </w:rPr>
        <w:t>对重点保护野生动植物的影响</w:t>
      </w:r>
    </w:p>
    <w:p w14:paraId="132CC0C3" w14:textId="77777777" w:rsidR="002A379E" w:rsidRDefault="002A379E" w:rsidP="002A379E">
      <w:pPr>
        <w:widowControl w:val="0"/>
        <w:spacing w:line="480" w:lineRule="exact"/>
        <w:ind w:firstLineChars="200" w:firstLine="480"/>
        <w:rPr>
          <w:rFonts w:ascii="Times New Roman" w:hAnsi="Times New Roman"/>
          <w:sz w:val="24"/>
          <w:lang w:eastAsia="zh-CN"/>
        </w:rPr>
      </w:pPr>
      <w:r>
        <w:rPr>
          <w:rFonts w:ascii="Times New Roman" w:hAnsi="Times New Roman"/>
          <w:sz w:val="24"/>
          <w:lang w:eastAsia="zh-CN"/>
        </w:rPr>
        <w:t>根据实地调查，在项目评价区内未发现国家和省级重点保护野生植物。</w:t>
      </w:r>
    </w:p>
    <w:p w14:paraId="36EBC56B" w14:textId="77777777" w:rsidR="002A379E" w:rsidRDefault="002A379E" w:rsidP="002A379E">
      <w:pPr>
        <w:widowControl w:val="0"/>
        <w:spacing w:line="480" w:lineRule="exact"/>
        <w:ind w:firstLineChars="200" w:firstLine="480"/>
        <w:rPr>
          <w:rFonts w:ascii="Times New Roman" w:hAnsi="Times New Roman"/>
          <w:sz w:val="24"/>
          <w:lang w:eastAsia="zh-CN"/>
        </w:rPr>
      </w:pPr>
      <w:r>
        <w:rPr>
          <w:rFonts w:ascii="Times New Roman" w:hAnsi="Times New Roman"/>
          <w:sz w:val="24"/>
          <w:lang w:eastAsia="zh-CN"/>
        </w:rPr>
        <w:t>据调查和访问，评价区内有</w:t>
      </w:r>
      <w:r>
        <w:rPr>
          <w:rFonts w:ascii="Times New Roman" w:hAnsi="Times New Roman"/>
          <w:sz w:val="24"/>
          <w:lang w:eastAsia="zh-CN"/>
        </w:rPr>
        <w:t>2</w:t>
      </w:r>
      <w:r>
        <w:rPr>
          <w:rFonts w:ascii="Times New Roman" w:hAnsi="Times New Roman"/>
          <w:sz w:val="24"/>
          <w:lang w:eastAsia="zh-CN"/>
        </w:rPr>
        <w:t>种国家</w:t>
      </w:r>
      <w:r>
        <w:rPr>
          <w:rFonts w:ascii="Times New Roman" w:hAnsi="Times New Roman"/>
          <w:sz w:val="24"/>
          <w:lang w:eastAsia="zh-CN"/>
        </w:rPr>
        <w:t>Ⅱ</w:t>
      </w:r>
      <w:r>
        <w:rPr>
          <w:rFonts w:ascii="Times New Roman" w:hAnsi="Times New Roman"/>
          <w:sz w:val="24"/>
          <w:lang w:eastAsia="zh-CN"/>
        </w:rPr>
        <w:t>级重点保护鸟类，为雀鹰、画眉，偶见于评价区内的针叶林、阔叶林林。</w:t>
      </w:r>
    </w:p>
    <w:p w14:paraId="0E0165C7" w14:textId="77777777" w:rsidR="002A379E" w:rsidRDefault="002A379E" w:rsidP="002A379E">
      <w:pPr>
        <w:widowControl w:val="0"/>
        <w:spacing w:line="480" w:lineRule="exact"/>
        <w:ind w:firstLineChars="200" w:firstLine="480"/>
        <w:rPr>
          <w:rFonts w:ascii="Times New Roman" w:hAnsi="Times New Roman"/>
          <w:sz w:val="24"/>
          <w:lang w:eastAsia="zh-CN"/>
        </w:rPr>
      </w:pPr>
      <w:r>
        <w:rPr>
          <w:rFonts w:ascii="Times New Roman" w:hAnsi="Times New Roman"/>
          <w:sz w:val="24"/>
          <w:lang w:eastAsia="zh-CN"/>
        </w:rPr>
        <w:t>由于</w:t>
      </w:r>
      <w:proofErr w:type="gramStart"/>
      <w:r>
        <w:rPr>
          <w:rFonts w:ascii="Times New Roman" w:hAnsi="Times New Roman"/>
          <w:sz w:val="24"/>
          <w:lang w:eastAsia="zh-CN"/>
        </w:rPr>
        <w:t>评价区人类</w:t>
      </w:r>
      <w:proofErr w:type="gramEnd"/>
      <w:r>
        <w:rPr>
          <w:rFonts w:ascii="Times New Roman" w:hAnsi="Times New Roman"/>
          <w:sz w:val="24"/>
          <w:lang w:eastAsia="zh-CN"/>
        </w:rPr>
        <w:t>活动较为频繁，适宜的栖息地相对比较少，因此主要为过境取食及活动，并无栖息地。同时，雀鹰、画眉飞翔能力和自主迁徙能力较强，捕食范围很广，施工活动对其影响很小，在施工期，要加强在施工人员中的宣传教育，严禁捕捉野生动物，同时，要文明施工，将人为影响降至最低。</w:t>
      </w:r>
    </w:p>
    <w:p w14:paraId="66AA36D7" w14:textId="5D451EC9" w:rsidR="002A379E" w:rsidRDefault="002A379E" w:rsidP="00573FA1">
      <w:pPr>
        <w:tabs>
          <w:tab w:val="left" w:pos="1440"/>
        </w:tabs>
        <w:spacing w:line="360" w:lineRule="auto"/>
        <w:ind w:firstLineChars="200" w:firstLine="482"/>
        <w:outlineLvl w:val="3"/>
        <w:rPr>
          <w:rFonts w:ascii="Times New Roman" w:hAnsi="Times New Roman"/>
          <w:b/>
          <w:bCs/>
          <w:sz w:val="24"/>
          <w:szCs w:val="24"/>
          <w:lang w:eastAsia="zh-CN"/>
        </w:rPr>
      </w:pPr>
      <w:r>
        <w:rPr>
          <w:rFonts w:ascii="Times New Roman" w:hAnsi="Times New Roman"/>
          <w:b/>
          <w:bCs/>
          <w:sz w:val="24"/>
          <w:szCs w:val="24"/>
          <w:lang w:eastAsia="zh-CN"/>
        </w:rPr>
        <w:t>5.1.</w:t>
      </w:r>
      <w:r w:rsidR="00573FA1">
        <w:rPr>
          <w:rFonts w:ascii="Times New Roman" w:hAnsi="Times New Roman"/>
          <w:b/>
          <w:bCs/>
          <w:sz w:val="24"/>
          <w:szCs w:val="24"/>
          <w:lang w:eastAsia="zh-CN"/>
        </w:rPr>
        <w:t>1.</w:t>
      </w:r>
      <w:r>
        <w:rPr>
          <w:rFonts w:ascii="Times New Roman" w:hAnsi="Times New Roman"/>
          <w:b/>
          <w:bCs/>
          <w:sz w:val="24"/>
          <w:szCs w:val="24"/>
          <w:lang w:eastAsia="zh-CN"/>
        </w:rPr>
        <w:t>6</w:t>
      </w:r>
      <w:r>
        <w:rPr>
          <w:rFonts w:ascii="Times New Roman" w:hAnsi="Times New Roman"/>
          <w:b/>
          <w:bCs/>
          <w:sz w:val="24"/>
          <w:szCs w:val="24"/>
          <w:lang w:eastAsia="zh-CN"/>
        </w:rPr>
        <w:t>对景观生态的影响分析</w:t>
      </w:r>
    </w:p>
    <w:p w14:paraId="2B06D51C" w14:textId="77777777" w:rsidR="002A379E" w:rsidRDefault="002A379E" w:rsidP="002A379E">
      <w:pPr>
        <w:widowControl w:val="0"/>
        <w:spacing w:line="480" w:lineRule="exact"/>
        <w:ind w:firstLineChars="200" w:firstLine="482"/>
        <w:rPr>
          <w:rFonts w:ascii="Times New Roman" w:hAnsi="Times New Roman"/>
          <w:b/>
          <w:bCs/>
          <w:sz w:val="24"/>
          <w:lang w:eastAsia="zh-CN"/>
        </w:rPr>
      </w:pPr>
      <w:r>
        <w:rPr>
          <w:rFonts w:ascii="Times New Roman" w:hAnsi="Times New Roman"/>
          <w:b/>
          <w:bCs/>
          <w:sz w:val="24"/>
          <w:lang w:eastAsia="zh-CN"/>
        </w:rPr>
        <w:t>（</w:t>
      </w:r>
      <w:r>
        <w:rPr>
          <w:rFonts w:ascii="Times New Roman" w:hAnsi="Times New Roman"/>
          <w:b/>
          <w:bCs/>
          <w:sz w:val="24"/>
          <w:lang w:eastAsia="zh-CN"/>
        </w:rPr>
        <w:t>1</w:t>
      </w:r>
      <w:r>
        <w:rPr>
          <w:rFonts w:ascii="Times New Roman" w:hAnsi="Times New Roman"/>
          <w:b/>
          <w:bCs/>
          <w:sz w:val="24"/>
          <w:lang w:eastAsia="zh-CN"/>
        </w:rPr>
        <w:t>）对自然生态体系稳定性的影响</w:t>
      </w:r>
    </w:p>
    <w:p w14:paraId="402A6871" w14:textId="77777777" w:rsidR="002A379E" w:rsidRDefault="002A379E" w:rsidP="002A379E">
      <w:pPr>
        <w:widowControl w:val="0"/>
        <w:spacing w:line="480" w:lineRule="exact"/>
        <w:ind w:firstLineChars="200" w:firstLine="480"/>
        <w:rPr>
          <w:rFonts w:ascii="Times New Roman" w:hAnsi="Times New Roman"/>
          <w:sz w:val="24"/>
          <w:lang w:eastAsia="zh-CN"/>
        </w:rPr>
      </w:pPr>
      <w:r>
        <w:rPr>
          <w:rFonts w:ascii="Times New Roman" w:hAnsi="Times New Roman"/>
          <w:sz w:val="24"/>
          <w:lang w:eastAsia="zh-CN"/>
        </w:rPr>
        <w:t>①</w:t>
      </w:r>
      <w:r>
        <w:rPr>
          <w:rFonts w:ascii="Times New Roman" w:hAnsi="Times New Roman"/>
          <w:sz w:val="24"/>
          <w:lang w:eastAsia="zh-CN"/>
        </w:rPr>
        <w:t>恢复稳定性影响分析</w:t>
      </w:r>
    </w:p>
    <w:p w14:paraId="35F585A7" w14:textId="77777777" w:rsidR="002A379E" w:rsidRDefault="002A379E" w:rsidP="002A379E">
      <w:pPr>
        <w:widowControl w:val="0"/>
        <w:spacing w:line="480" w:lineRule="exact"/>
        <w:ind w:firstLineChars="200" w:firstLine="480"/>
        <w:rPr>
          <w:rFonts w:ascii="Times New Roman" w:hAnsi="Times New Roman"/>
          <w:sz w:val="24"/>
          <w:lang w:eastAsia="zh-CN"/>
        </w:rPr>
      </w:pPr>
      <w:r>
        <w:rPr>
          <w:rFonts w:ascii="Times New Roman" w:hAnsi="Times New Roman"/>
          <w:sz w:val="24"/>
          <w:lang w:eastAsia="zh-CN"/>
        </w:rPr>
        <w:t>对景观生态体系稳定状况的影响可以从恢复稳定性和阻抗稳定性两方面进行分析。恢复稳定性的度量通常采取对植被生物量进行度量的方法进行度量。项目建设会使评价区内自然生态体系的植被生物总量减少，评价范围域内景观生态体系有一定影响，退役后，随着临时设施拆除、植被恢复措施的实施及植被自然演替更新等，将会使项目占地区生态环境质量得到较大改善，植被会朝着正向演替方向发展，逐步恢复景观稳定性。</w:t>
      </w:r>
    </w:p>
    <w:p w14:paraId="27151FE7" w14:textId="77777777" w:rsidR="002A379E" w:rsidRDefault="002A379E" w:rsidP="002A379E">
      <w:pPr>
        <w:widowControl w:val="0"/>
        <w:spacing w:line="480" w:lineRule="exact"/>
        <w:ind w:firstLineChars="200" w:firstLine="480"/>
        <w:rPr>
          <w:rFonts w:ascii="Times New Roman" w:hAnsi="Times New Roman"/>
          <w:sz w:val="24"/>
          <w:lang w:eastAsia="zh-CN"/>
        </w:rPr>
      </w:pPr>
      <w:r>
        <w:rPr>
          <w:rFonts w:ascii="Times New Roman" w:hAnsi="Times New Roman"/>
          <w:sz w:val="24"/>
          <w:lang w:eastAsia="zh-CN"/>
        </w:rPr>
        <w:t>②</w:t>
      </w:r>
      <w:r>
        <w:rPr>
          <w:rFonts w:ascii="Times New Roman" w:hAnsi="Times New Roman"/>
          <w:sz w:val="24"/>
          <w:lang w:eastAsia="zh-CN"/>
        </w:rPr>
        <w:t>阻抗稳定性影响分析</w:t>
      </w:r>
    </w:p>
    <w:p w14:paraId="7075984A" w14:textId="77777777" w:rsidR="002A379E" w:rsidRDefault="002A379E" w:rsidP="002A379E">
      <w:pPr>
        <w:widowControl w:val="0"/>
        <w:spacing w:line="480" w:lineRule="exact"/>
        <w:ind w:firstLineChars="200" w:firstLine="480"/>
        <w:rPr>
          <w:rFonts w:ascii="Times New Roman" w:hAnsi="Times New Roman"/>
          <w:sz w:val="24"/>
          <w:lang w:eastAsia="zh-CN"/>
        </w:rPr>
      </w:pPr>
      <w:r>
        <w:rPr>
          <w:rFonts w:ascii="Times New Roman" w:hAnsi="Times New Roman"/>
          <w:sz w:val="24"/>
          <w:lang w:eastAsia="zh-CN"/>
        </w:rPr>
        <w:t>占地损失的物种蔷薇、马桑、黄荆、火</w:t>
      </w:r>
      <w:proofErr w:type="gramStart"/>
      <w:r>
        <w:rPr>
          <w:rFonts w:ascii="Times New Roman" w:hAnsi="Times New Roman"/>
          <w:sz w:val="24"/>
          <w:lang w:eastAsia="zh-CN"/>
        </w:rPr>
        <w:t>棘</w:t>
      </w:r>
      <w:proofErr w:type="gramEnd"/>
      <w:r>
        <w:rPr>
          <w:rFonts w:ascii="Times New Roman" w:hAnsi="Times New Roman"/>
          <w:sz w:val="24"/>
          <w:lang w:eastAsia="zh-CN"/>
        </w:rPr>
        <w:t>、荚蒾、盐肤木、白茅、五节芒、芒、芒</w:t>
      </w:r>
      <w:proofErr w:type="gramStart"/>
      <w:r>
        <w:rPr>
          <w:rFonts w:ascii="Times New Roman" w:hAnsi="Times New Roman"/>
          <w:sz w:val="24"/>
          <w:lang w:eastAsia="zh-CN"/>
        </w:rPr>
        <w:t>萁</w:t>
      </w:r>
      <w:proofErr w:type="gramEnd"/>
      <w:r>
        <w:rPr>
          <w:rFonts w:ascii="Times New Roman" w:hAnsi="Times New Roman"/>
          <w:sz w:val="24"/>
          <w:lang w:eastAsia="zh-CN"/>
        </w:rPr>
        <w:t>、</w:t>
      </w:r>
      <w:proofErr w:type="gramStart"/>
      <w:r>
        <w:rPr>
          <w:rFonts w:ascii="Times New Roman" w:hAnsi="Times New Roman"/>
          <w:sz w:val="24"/>
          <w:lang w:eastAsia="zh-CN"/>
        </w:rPr>
        <w:t>野古草</w:t>
      </w:r>
      <w:proofErr w:type="gramEnd"/>
      <w:r>
        <w:rPr>
          <w:rFonts w:ascii="Times New Roman" w:hAnsi="Times New Roman"/>
          <w:sz w:val="24"/>
          <w:lang w:eastAsia="zh-CN"/>
        </w:rPr>
        <w:t>、斑</w:t>
      </w:r>
      <w:proofErr w:type="gramStart"/>
      <w:r>
        <w:rPr>
          <w:rFonts w:ascii="Times New Roman" w:hAnsi="Times New Roman"/>
          <w:sz w:val="24"/>
          <w:lang w:eastAsia="zh-CN"/>
        </w:rPr>
        <w:t>茅</w:t>
      </w:r>
      <w:proofErr w:type="gramEnd"/>
      <w:r>
        <w:rPr>
          <w:rFonts w:ascii="Times New Roman" w:hAnsi="Times New Roman"/>
          <w:sz w:val="24"/>
          <w:lang w:eastAsia="zh-CN"/>
        </w:rPr>
        <w:t>、蕨等群系均属广布种，对物种种类没有影响，仅损失部分生物量。在景观异质性影响方面，</w:t>
      </w:r>
      <w:proofErr w:type="gramStart"/>
      <w:r>
        <w:rPr>
          <w:rFonts w:ascii="Times New Roman" w:hAnsi="Times New Roman"/>
          <w:sz w:val="24"/>
          <w:lang w:eastAsia="zh-CN"/>
        </w:rPr>
        <w:t>本评价</w:t>
      </w:r>
      <w:proofErr w:type="gramEnd"/>
      <w:r>
        <w:rPr>
          <w:rFonts w:ascii="Times New Roman" w:hAnsi="Times New Roman"/>
          <w:sz w:val="24"/>
          <w:lang w:eastAsia="zh-CN"/>
        </w:rPr>
        <w:t>范围的各类拼块在项目实施后所发生的变化主要是拼块面积的变化，而在拼块数量（密度）、拼块频率等要素特征上发生变化较小，随着临时设施拆除、植被恢复措施的实施及植被</w:t>
      </w:r>
      <w:r>
        <w:rPr>
          <w:rFonts w:ascii="Times New Roman" w:hAnsi="Times New Roman"/>
          <w:sz w:val="24"/>
          <w:lang w:eastAsia="zh-CN"/>
        </w:rPr>
        <w:lastRenderedPageBreak/>
        <w:t>自然演替更新等，评价范围内森林植被还将是当地的模地，</w:t>
      </w:r>
      <w:proofErr w:type="gramStart"/>
      <w:r>
        <w:rPr>
          <w:rFonts w:ascii="Times New Roman" w:hAnsi="Times New Roman"/>
          <w:sz w:val="24"/>
          <w:lang w:eastAsia="zh-CN"/>
        </w:rPr>
        <w:t>模地不会</w:t>
      </w:r>
      <w:proofErr w:type="gramEnd"/>
      <w:r>
        <w:rPr>
          <w:rFonts w:ascii="Times New Roman" w:hAnsi="Times New Roman"/>
          <w:sz w:val="24"/>
          <w:lang w:eastAsia="zh-CN"/>
        </w:rPr>
        <w:t>动摇，景观的异质性不会发生质的变化。</w:t>
      </w:r>
    </w:p>
    <w:p w14:paraId="6A6031A3" w14:textId="77777777" w:rsidR="002A379E" w:rsidRDefault="002A379E" w:rsidP="002A379E">
      <w:pPr>
        <w:widowControl w:val="0"/>
        <w:spacing w:line="480" w:lineRule="exact"/>
        <w:ind w:firstLineChars="200" w:firstLine="482"/>
        <w:rPr>
          <w:rFonts w:ascii="Times New Roman" w:hAnsi="Times New Roman"/>
          <w:b/>
          <w:bCs/>
          <w:sz w:val="24"/>
          <w:lang w:eastAsia="zh-CN"/>
        </w:rPr>
      </w:pPr>
      <w:r>
        <w:rPr>
          <w:rFonts w:ascii="Times New Roman" w:hAnsi="Times New Roman"/>
          <w:b/>
          <w:bCs/>
          <w:sz w:val="24"/>
          <w:lang w:eastAsia="zh-CN"/>
        </w:rPr>
        <w:t>（</w:t>
      </w:r>
      <w:r>
        <w:rPr>
          <w:rFonts w:ascii="Times New Roman" w:hAnsi="Times New Roman"/>
          <w:b/>
          <w:bCs/>
          <w:sz w:val="24"/>
          <w:lang w:eastAsia="zh-CN"/>
        </w:rPr>
        <w:t>2</w:t>
      </w:r>
      <w:r>
        <w:rPr>
          <w:rFonts w:ascii="Times New Roman" w:hAnsi="Times New Roman"/>
          <w:b/>
          <w:bCs/>
          <w:sz w:val="24"/>
          <w:lang w:eastAsia="zh-CN"/>
        </w:rPr>
        <w:t>）景观生态体系质量影响评价</w:t>
      </w:r>
    </w:p>
    <w:p w14:paraId="075D23A5" w14:textId="77777777" w:rsidR="002A379E" w:rsidRDefault="002A379E" w:rsidP="002A379E">
      <w:pPr>
        <w:widowControl w:val="0"/>
        <w:spacing w:line="480" w:lineRule="exact"/>
        <w:ind w:firstLineChars="200" w:firstLine="480"/>
        <w:rPr>
          <w:rFonts w:ascii="Times New Roman" w:hAnsi="Times New Roman"/>
          <w:sz w:val="24"/>
          <w:lang w:eastAsia="zh-CN"/>
        </w:rPr>
      </w:pPr>
      <w:r>
        <w:rPr>
          <w:rFonts w:ascii="Times New Roman" w:hAnsi="Times New Roman"/>
          <w:sz w:val="24"/>
          <w:lang w:eastAsia="zh-CN"/>
        </w:rPr>
        <w:t>根据表</w:t>
      </w:r>
      <w:r>
        <w:rPr>
          <w:rFonts w:ascii="Times New Roman" w:hAnsi="Times New Roman"/>
          <w:sz w:val="24"/>
          <w:lang w:eastAsia="zh-CN"/>
        </w:rPr>
        <w:t>4.2-1</w:t>
      </w:r>
      <w:r>
        <w:rPr>
          <w:rFonts w:ascii="Times New Roman" w:hAnsi="Times New Roman"/>
          <w:sz w:val="24"/>
          <w:lang w:eastAsia="zh-CN"/>
        </w:rPr>
        <w:t>，森林拼块的景观优势度远高于其他拼块，属模地。因此在评价范围内占有十分重要的地位。工程实施后，对当地的自然系统造成一定损害，受损后的景观体系情况，如下表。</w:t>
      </w:r>
    </w:p>
    <w:p w14:paraId="1B2D13DC" w14:textId="77777777" w:rsidR="002A379E" w:rsidRPr="000C4084" w:rsidRDefault="002A379E" w:rsidP="000C4084">
      <w:pPr>
        <w:pStyle w:val="ac"/>
        <w:tabs>
          <w:tab w:val="left" w:pos="863"/>
        </w:tabs>
        <w:spacing w:before="0"/>
        <w:ind w:left="0"/>
        <w:jc w:val="center"/>
        <w:rPr>
          <w:rFonts w:ascii="Times New Roman" w:eastAsia="黑体" w:hAnsi="Times New Roman"/>
          <w:sz w:val="21"/>
          <w:szCs w:val="21"/>
          <w:lang w:eastAsia="zh-CN"/>
        </w:rPr>
      </w:pPr>
      <w:r w:rsidRPr="000C4084">
        <w:rPr>
          <w:rFonts w:ascii="Times New Roman" w:eastAsia="黑体" w:hAnsi="Times New Roman"/>
          <w:sz w:val="21"/>
          <w:szCs w:val="21"/>
          <w:lang w:eastAsia="zh-CN"/>
        </w:rPr>
        <w:t>表</w:t>
      </w:r>
      <w:r w:rsidRPr="000C4084">
        <w:rPr>
          <w:rFonts w:ascii="Times New Roman" w:eastAsia="黑体" w:hAnsi="Times New Roman"/>
          <w:sz w:val="21"/>
          <w:szCs w:val="21"/>
          <w:lang w:eastAsia="zh-CN"/>
        </w:rPr>
        <w:t xml:space="preserve">5.1-3 </w:t>
      </w:r>
      <w:r w:rsidRPr="000C4084">
        <w:rPr>
          <w:rFonts w:ascii="Times New Roman" w:eastAsia="黑体" w:hAnsi="Times New Roman"/>
          <w:sz w:val="21"/>
          <w:szCs w:val="21"/>
          <w:lang w:eastAsia="zh-CN"/>
        </w:rPr>
        <w:t>评价范围自然体系受损前后的各类拼块的优势度值</w:t>
      </w:r>
    </w:p>
    <w:tbl>
      <w:tblPr>
        <w:tblW w:w="5000" w:type="pct"/>
        <w:jc w:val="center"/>
        <w:tblCellMar>
          <w:top w:w="15" w:type="dxa"/>
          <w:left w:w="15" w:type="dxa"/>
          <w:bottom w:w="15" w:type="dxa"/>
          <w:right w:w="15" w:type="dxa"/>
        </w:tblCellMar>
        <w:tblLook w:val="0000" w:firstRow="0" w:lastRow="0" w:firstColumn="0" w:lastColumn="0" w:noHBand="0" w:noVBand="0"/>
      </w:tblPr>
      <w:tblGrid>
        <w:gridCol w:w="1178"/>
        <w:gridCol w:w="1102"/>
        <w:gridCol w:w="1159"/>
        <w:gridCol w:w="1411"/>
        <w:gridCol w:w="1147"/>
        <w:gridCol w:w="1154"/>
        <w:gridCol w:w="1149"/>
      </w:tblGrid>
      <w:tr w:rsidR="002A379E" w14:paraId="32299279" w14:textId="77777777" w:rsidTr="00A36251">
        <w:trPr>
          <w:trHeight w:hRule="exact" w:val="645"/>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2B5FAB20" w14:textId="77777777" w:rsidR="002A379E" w:rsidRDefault="002A379E" w:rsidP="007203CB">
            <w:pPr>
              <w:jc w:val="center"/>
              <w:textAlignment w:val="bottom"/>
              <w:rPr>
                <w:rFonts w:ascii="Times New Roman" w:hAnsi="Times New Roman"/>
                <w:sz w:val="21"/>
                <w:szCs w:val="21"/>
              </w:rPr>
            </w:pPr>
            <w:proofErr w:type="spellStart"/>
            <w:r>
              <w:rPr>
                <w:rFonts w:ascii="Times New Roman" w:hAnsi="Times New Roman"/>
                <w:sz w:val="21"/>
                <w:szCs w:val="21"/>
                <w:lang w:bidi="ar"/>
              </w:rPr>
              <w:t>拼块类型</w:t>
            </w:r>
            <w:proofErr w:type="spellEnd"/>
          </w:p>
        </w:tc>
        <w:tc>
          <w:tcPr>
            <w:tcW w:w="664" w:type="pct"/>
            <w:tcBorders>
              <w:top w:val="single" w:sz="4" w:space="0" w:color="000000"/>
              <w:left w:val="single" w:sz="4" w:space="0" w:color="000000"/>
              <w:bottom w:val="single" w:sz="4" w:space="0" w:color="000000"/>
              <w:right w:val="single" w:sz="4" w:space="0" w:color="000000"/>
            </w:tcBorders>
            <w:vAlign w:val="center"/>
          </w:tcPr>
          <w:p w14:paraId="1034BA0D" w14:textId="77777777" w:rsidR="002A379E" w:rsidRDefault="002A379E" w:rsidP="007203CB">
            <w:pPr>
              <w:jc w:val="center"/>
              <w:textAlignment w:val="bottom"/>
              <w:rPr>
                <w:rFonts w:ascii="Times New Roman" w:hAnsi="Times New Roman"/>
                <w:sz w:val="21"/>
                <w:szCs w:val="21"/>
              </w:rPr>
            </w:pPr>
            <w:proofErr w:type="spellStart"/>
            <w:r>
              <w:rPr>
                <w:rFonts w:ascii="Times New Roman" w:hAnsi="Times New Roman"/>
                <w:sz w:val="21"/>
                <w:szCs w:val="21"/>
                <w:lang w:bidi="ar"/>
              </w:rPr>
              <w:t>密度</w:t>
            </w:r>
            <w:r>
              <w:rPr>
                <w:rFonts w:ascii="Times New Roman" w:hAnsi="Times New Roman"/>
                <w:sz w:val="21"/>
                <w:szCs w:val="21"/>
                <w:lang w:bidi="ar"/>
              </w:rPr>
              <w:t>Rd</w:t>
            </w:r>
            <w:proofErr w:type="spellEnd"/>
            <w:r>
              <w:rPr>
                <w:rFonts w:ascii="Times New Roman" w:hAnsi="Times New Roman"/>
                <w:sz w:val="21"/>
                <w:szCs w:val="21"/>
                <w:lang w:bidi="ar"/>
              </w:rPr>
              <w:t>（</w:t>
            </w:r>
            <w:r>
              <w:rPr>
                <w:rFonts w:ascii="Times New Roman" w:hAnsi="Times New Roman"/>
                <w:sz w:val="21"/>
                <w:szCs w:val="21"/>
                <w:lang w:bidi="ar"/>
              </w:rPr>
              <w:t>%</w:t>
            </w:r>
            <w:r>
              <w:rPr>
                <w:rFonts w:ascii="Times New Roman" w:hAnsi="Times New Roman"/>
                <w:sz w:val="21"/>
                <w:szCs w:val="21"/>
                <w:lang w:bidi="ar"/>
              </w:rPr>
              <w:t>）</w:t>
            </w:r>
          </w:p>
        </w:tc>
        <w:tc>
          <w:tcPr>
            <w:tcW w:w="698" w:type="pct"/>
            <w:tcBorders>
              <w:top w:val="single" w:sz="4" w:space="0" w:color="000000"/>
              <w:left w:val="single" w:sz="4" w:space="0" w:color="000000"/>
              <w:bottom w:val="single" w:sz="4" w:space="0" w:color="000000"/>
              <w:right w:val="single" w:sz="4" w:space="0" w:color="000000"/>
            </w:tcBorders>
            <w:vAlign w:val="center"/>
          </w:tcPr>
          <w:p w14:paraId="51D24CE1" w14:textId="77777777" w:rsidR="002A379E" w:rsidRDefault="002A379E" w:rsidP="007203CB">
            <w:pPr>
              <w:jc w:val="center"/>
              <w:textAlignment w:val="bottom"/>
              <w:rPr>
                <w:rFonts w:ascii="Times New Roman" w:hAnsi="Times New Roman"/>
                <w:sz w:val="21"/>
                <w:szCs w:val="21"/>
              </w:rPr>
            </w:pPr>
            <w:proofErr w:type="spellStart"/>
            <w:r>
              <w:rPr>
                <w:rFonts w:ascii="Times New Roman" w:hAnsi="Times New Roman"/>
                <w:sz w:val="21"/>
                <w:szCs w:val="21"/>
                <w:lang w:bidi="ar"/>
              </w:rPr>
              <w:t>频率</w:t>
            </w:r>
            <w:r>
              <w:rPr>
                <w:rFonts w:ascii="Times New Roman" w:hAnsi="Times New Roman"/>
                <w:sz w:val="21"/>
                <w:szCs w:val="21"/>
                <w:lang w:bidi="ar"/>
              </w:rPr>
              <w:t>Rf</w:t>
            </w:r>
            <w:proofErr w:type="spellEnd"/>
            <w:r>
              <w:rPr>
                <w:rFonts w:ascii="Times New Roman" w:hAnsi="Times New Roman"/>
                <w:sz w:val="21"/>
                <w:szCs w:val="21"/>
                <w:lang w:bidi="ar"/>
              </w:rPr>
              <w:t>（</w:t>
            </w:r>
            <w:r>
              <w:rPr>
                <w:rFonts w:ascii="Times New Roman" w:hAnsi="Times New Roman"/>
                <w:sz w:val="21"/>
                <w:szCs w:val="21"/>
                <w:lang w:bidi="ar"/>
              </w:rPr>
              <w:t>%</w:t>
            </w:r>
            <w:r>
              <w:rPr>
                <w:rFonts w:ascii="Times New Roman" w:hAnsi="Times New Roman"/>
                <w:sz w:val="21"/>
                <w:szCs w:val="21"/>
                <w:lang w:bidi="ar"/>
              </w:rPr>
              <w:t>）</w:t>
            </w:r>
          </w:p>
        </w:tc>
        <w:tc>
          <w:tcPr>
            <w:tcW w:w="850" w:type="pct"/>
            <w:tcBorders>
              <w:top w:val="single" w:sz="4" w:space="0" w:color="000000"/>
              <w:left w:val="single" w:sz="4" w:space="0" w:color="000000"/>
              <w:bottom w:val="single" w:sz="4" w:space="0" w:color="000000"/>
              <w:right w:val="single" w:sz="4" w:space="0" w:color="000000"/>
            </w:tcBorders>
            <w:vAlign w:val="center"/>
          </w:tcPr>
          <w:p w14:paraId="0BDC2A82" w14:textId="77777777" w:rsidR="002A379E" w:rsidRDefault="002A379E" w:rsidP="007203CB">
            <w:pPr>
              <w:jc w:val="center"/>
              <w:textAlignment w:val="bottom"/>
              <w:rPr>
                <w:rFonts w:ascii="Times New Roman" w:hAnsi="Times New Roman"/>
                <w:sz w:val="21"/>
                <w:szCs w:val="21"/>
              </w:rPr>
            </w:pPr>
            <w:proofErr w:type="spellStart"/>
            <w:r>
              <w:rPr>
                <w:rFonts w:ascii="Times New Roman" w:hAnsi="Times New Roman"/>
                <w:sz w:val="21"/>
                <w:szCs w:val="21"/>
                <w:lang w:bidi="ar"/>
              </w:rPr>
              <w:t>景观比例</w:t>
            </w:r>
            <w:r>
              <w:rPr>
                <w:rFonts w:ascii="Times New Roman" w:hAnsi="Times New Roman"/>
                <w:sz w:val="21"/>
                <w:szCs w:val="21"/>
                <w:lang w:bidi="ar"/>
              </w:rPr>
              <w:t>Lp</w:t>
            </w:r>
            <w:proofErr w:type="spellEnd"/>
            <w:r>
              <w:rPr>
                <w:rFonts w:ascii="Times New Roman" w:hAnsi="Times New Roman"/>
                <w:sz w:val="21"/>
                <w:szCs w:val="21"/>
                <w:lang w:bidi="ar"/>
              </w:rPr>
              <w:t>（</w:t>
            </w:r>
            <w:r>
              <w:rPr>
                <w:rFonts w:ascii="Times New Roman" w:hAnsi="Times New Roman"/>
                <w:sz w:val="21"/>
                <w:szCs w:val="21"/>
                <w:lang w:bidi="ar"/>
              </w:rPr>
              <w:t>%</w:t>
            </w:r>
            <w:r>
              <w:rPr>
                <w:rFonts w:ascii="Times New Roman" w:hAnsi="Times New Roman"/>
                <w:sz w:val="21"/>
                <w:szCs w:val="21"/>
                <w:lang w:bidi="ar"/>
              </w:rPr>
              <w:t>）</w:t>
            </w:r>
          </w:p>
        </w:tc>
        <w:tc>
          <w:tcPr>
            <w:tcW w:w="691" w:type="pct"/>
            <w:tcBorders>
              <w:top w:val="single" w:sz="4" w:space="0" w:color="000000"/>
              <w:left w:val="single" w:sz="4" w:space="0" w:color="000000"/>
              <w:bottom w:val="single" w:sz="4" w:space="0" w:color="000000"/>
              <w:right w:val="single" w:sz="4" w:space="0" w:color="000000"/>
            </w:tcBorders>
            <w:vAlign w:val="center"/>
          </w:tcPr>
          <w:p w14:paraId="18577DBE" w14:textId="77777777" w:rsidR="002A379E" w:rsidRDefault="002A379E" w:rsidP="007203CB">
            <w:pPr>
              <w:adjustRightInd w:val="0"/>
              <w:jc w:val="center"/>
              <w:textAlignment w:val="baseline"/>
              <w:rPr>
                <w:rFonts w:ascii="Times New Roman" w:hAnsi="Times New Roman"/>
                <w:sz w:val="21"/>
                <w:szCs w:val="21"/>
                <w:lang w:bidi="ar"/>
              </w:rPr>
            </w:pPr>
            <w:r>
              <w:rPr>
                <w:rFonts w:ascii="Times New Roman" w:hAnsi="Times New Roman"/>
                <w:sz w:val="21"/>
                <w:szCs w:val="21"/>
                <w:lang w:eastAsia="zh-CN"/>
              </w:rPr>
              <w:t>优势度</w:t>
            </w:r>
            <w:r>
              <w:rPr>
                <w:rFonts w:ascii="Times New Roman" w:hAnsi="Times New Roman"/>
                <w:sz w:val="21"/>
                <w:szCs w:val="21"/>
                <w:lang w:eastAsia="zh-CN"/>
              </w:rPr>
              <w:t>Do</w:t>
            </w:r>
            <w:r>
              <w:rPr>
                <w:rFonts w:ascii="Times New Roman" w:hAnsi="Times New Roman"/>
                <w:sz w:val="21"/>
                <w:szCs w:val="21"/>
                <w:lang w:bidi="ar"/>
              </w:rPr>
              <w:t>（</w:t>
            </w:r>
            <w:r>
              <w:rPr>
                <w:rFonts w:ascii="Times New Roman" w:hAnsi="Times New Roman"/>
                <w:sz w:val="21"/>
                <w:szCs w:val="21"/>
                <w:lang w:bidi="ar"/>
              </w:rPr>
              <w:t>%</w:t>
            </w:r>
            <w:r>
              <w:rPr>
                <w:rFonts w:ascii="Times New Roman" w:hAnsi="Times New Roman"/>
                <w:sz w:val="21"/>
                <w:szCs w:val="21"/>
                <w:lang w:bidi="ar"/>
              </w:rPr>
              <w:t>）</w:t>
            </w:r>
          </w:p>
        </w:tc>
        <w:tc>
          <w:tcPr>
            <w:tcW w:w="695" w:type="pct"/>
            <w:tcBorders>
              <w:top w:val="single" w:sz="4" w:space="0" w:color="000000"/>
              <w:left w:val="single" w:sz="4" w:space="0" w:color="000000"/>
              <w:bottom w:val="single" w:sz="4" w:space="0" w:color="000000"/>
              <w:right w:val="single" w:sz="4" w:space="0" w:color="000000"/>
            </w:tcBorders>
            <w:vAlign w:val="center"/>
          </w:tcPr>
          <w:p w14:paraId="6F7FA48F" w14:textId="77777777" w:rsidR="002A379E" w:rsidRDefault="002A379E" w:rsidP="007203CB">
            <w:pPr>
              <w:adjustRightInd w:val="0"/>
              <w:jc w:val="center"/>
              <w:textAlignment w:val="baseline"/>
              <w:rPr>
                <w:rFonts w:ascii="Times New Roman" w:hAnsi="Times New Roman"/>
                <w:sz w:val="21"/>
                <w:szCs w:val="21"/>
                <w:lang w:bidi="ar"/>
              </w:rPr>
            </w:pPr>
            <w:r>
              <w:rPr>
                <w:rFonts w:ascii="Times New Roman" w:hAnsi="Times New Roman"/>
                <w:sz w:val="21"/>
                <w:szCs w:val="21"/>
                <w:lang w:eastAsia="zh-CN"/>
              </w:rPr>
              <w:t>原有优势度</w:t>
            </w:r>
            <w:r>
              <w:rPr>
                <w:rFonts w:ascii="Times New Roman" w:hAnsi="Times New Roman"/>
                <w:sz w:val="21"/>
                <w:szCs w:val="21"/>
                <w:lang w:eastAsia="zh-CN"/>
              </w:rPr>
              <w:t>Do</w:t>
            </w:r>
            <w:r>
              <w:rPr>
                <w:rFonts w:ascii="Times New Roman" w:hAnsi="Times New Roman"/>
                <w:sz w:val="21"/>
                <w:szCs w:val="21"/>
                <w:lang w:bidi="ar"/>
              </w:rPr>
              <w:t>（</w:t>
            </w:r>
            <w:r>
              <w:rPr>
                <w:rFonts w:ascii="Times New Roman" w:hAnsi="Times New Roman"/>
                <w:sz w:val="21"/>
                <w:szCs w:val="21"/>
                <w:lang w:bidi="ar"/>
              </w:rPr>
              <w:t>%</w:t>
            </w:r>
            <w:r>
              <w:rPr>
                <w:rFonts w:ascii="Times New Roman" w:hAnsi="Times New Roman"/>
                <w:sz w:val="21"/>
                <w:szCs w:val="21"/>
                <w:lang w:bidi="ar"/>
              </w:rPr>
              <w:t>）</w:t>
            </w:r>
          </w:p>
        </w:tc>
        <w:tc>
          <w:tcPr>
            <w:tcW w:w="693" w:type="pct"/>
            <w:tcBorders>
              <w:top w:val="single" w:sz="4" w:space="0" w:color="000000"/>
              <w:left w:val="single" w:sz="4" w:space="0" w:color="000000"/>
              <w:bottom w:val="single" w:sz="4" w:space="0" w:color="000000"/>
              <w:right w:val="single" w:sz="4" w:space="0" w:color="000000"/>
            </w:tcBorders>
            <w:vAlign w:val="center"/>
          </w:tcPr>
          <w:p w14:paraId="0ED8E72E" w14:textId="77777777" w:rsidR="002A379E" w:rsidRDefault="002A379E" w:rsidP="007203CB">
            <w:pPr>
              <w:adjustRightInd w:val="0"/>
              <w:jc w:val="center"/>
              <w:textAlignment w:val="baseline"/>
              <w:rPr>
                <w:rFonts w:ascii="Times New Roman" w:hAnsi="Times New Roman"/>
                <w:sz w:val="21"/>
                <w:szCs w:val="21"/>
                <w:lang w:bidi="ar"/>
              </w:rPr>
            </w:pPr>
            <w:r>
              <w:rPr>
                <w:rFonts w:ascii="Times New Roman" w:hAnsi="Times New Roman"/>
                <w:sz w:val="21"/>
                <w:szCs w:val="21"/>
                <w:lang w:eastAsia="zh-CN"/>
              </w:rPr>
              <w:t>变幅</w:t>
            </w:r>
            <w:r>
              <w:rPr>
                <w:rFonts w:ascii="Times New Roman" w:hAnsi="Times New Roman"/>
                <w:sz w:val="21"/>
                <w:szCs w:val="21"/>
                <w:lang w:eastAsia="zh-CN"/>
              </w:rPr>
              <w:t>Do</w:t>
            </w:r>
            <w:r>
              <w:rPr>
                <w:rFonts w:ascii="Times New Roman" w:hAnsi="Times New Roman"/>
                <w:sz w:val="21"/>
                <w:szCs w:val="21"/>
                <w:lang w:bidi="ar"/>
              </w:rPr>
              <w:t>（</w:t>
            </w:r>
            <w:r>
              <w:rPr>
                <w:rFonts w:ascii="Times New Roman" w:hAnsi="Times New Roman"/>
                <w:sz w:val="21"/>
                <w:szCs w:val="21"/>
                <w:lang w:bidi="ar"/>
              </w:rPr>
              <w:t>%</w:t>
            </w:r>
            <w:r>
              <w:rPr>
                <w:rFonts w:ascii="Times New Roman" w:hAnsi="Times New Roman"/>
                <w:sz w:val="21"/>
                <w:szCs w:val="21"/>
                <w:lang w:bidi="ar"/>
              </w:rPr>
              <w:t>）</w:t>
            </w:r>
          </w:p>
        </w:tc>
      </w:tr>
      <w:tr w:rsidR="002A379E" w14:paraId="1EF42747" w14:textId="77777777" w:rsidTr="00A36251">
        <w:trPr>
          <w:trHeight w:hRule="exact" w:val="340"/>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7FE4FFB9" w14:textId="77777777" w:rsidR="002A379E" w:rsidRDefault="002A379E" w:rsidP="007203CB">
            <w:pPr>
              <w:jc w:val="center"/>
              <w:textAlignment w:val="bottom"/>
              <w:rPr>
                <w:rFonts w:ascii="Times New Roman" w:hAnsi="Times New Roman"/>
                <w:sz w:val="21"/>
                <w:szCs w:val="21"/>
              </w:rPr>
            </w:pPr>
            <w:proofErr w:type="spellStart"/>
            <w:r>
              <w:rPr>
                <w:rFonts w:ascii="Times New Roman" w:hAnsi="Times New Roman"/>
                <w:sz w:val="21"/>
                <w:szCs w:val="21"/>
                <w:lang w:bidi="ar"/>
              </w:rPr>
              <w:t>森林</w:t>
            </w:r>
            <w:proofErr w:type="spellEnd"/>
          </w:p>
        </w:tc>
        <w:tc>
          <w:tcPr>
            <w:tcW w:w="664" w:type="pct"/>
            <w:tcBorders>
              <w:top w:val="single" w:sz="4" w:space="0" w:color="000000"/>
              <w:left w:val="single" w:sz="4" w:space="0" w:color="000000"/>
              <w:bottom w:val="single" w:sz="4" w:space="0" w:color="000000"/>
              <w:right w:val="single" w:sz="4" w:space="0" w:color="000000"/>
            </w:tcBorders>
            <w:vAlign w:val="center"/>
          </w:tcPr>
          <w:p w14:paraId="0F335F43"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44.34</w:t>
            </w:r>
          </w:p>
        </w:tc>
        <w:tc>
          <w:tcPr>
            <w:tcW w:w="698" w:type="pct"/>
            <w:tcBorders>
              <w:top w:val="single" w:sz="4" w:space="0" w:color="000000"/>
              <w:left w:val="single" w:sz="4" w:space="0" w:color="000000"/>
              <w:bottom w:val="single" w:sz="4" w:space="0" w:color="000000"/>
              <w:right w:val="single" w:sz="4" w:space="0" w:color="000000"/>
            </w:tcBorders>
            <w:vAlign w:val="center"/>
          </w:tcPr>
          <w:p w14:paraId="40DA34FA"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76.21</w:t>
            </w:r>
          </w:p>
        </w:tc>
        <w:tc>
          <w:tcPr>
            <w:tcW w:w="850" w:type="pct"/>
            <w:tcBorders>
              <w:top w:val="single" w:sz="4" w:space="0" w:color="000000"/>
              <w:left w:val="single" w:sz="4" w:space="0" w:color="000000"/>
              <w:bottom w:val="single" w:sz="4" w:space="0" w:color="000000"/>
              <w:right w:val="single" w:sz="4" w:space="0" w:color="000000"/>
            </w:tcBorders>
            <w:vAlign w:val="center"/>
          </w:tcPr>
          <w:p w14:paraId="0E2F3809"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64.81</w:t>
            </w:r>
          </w:p>
        </w:tc>
        <w:tc>
          <w:tcPr>
            <w:tcW w:w="691" w:type="pct"/>
            <w:tcBorders>
              <w:top w:val="single" w:sz="4" w:space="0" w:color="000000"/>
              <w:left w:val="single" w:sz="4" w:space="0" w:color="000000"/>
              <w:bottom w:val="single" w:sz="4" w:space="0" w:color="000000"/>
              <w:right w:val="single" w:sz="4" w:space="0" w:color="000000"/>
            </w:tcBorders>
            <w:vAlign w:val="center"/>
          </w:tcPr>
          <w:p w14:paraId="4485633F"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 xml:space="preserve">62.54 </w:t>
            </w:r>
          </w:p>
        </w:tc>
        <w:tc>
          <w:tcPr>
            <w:tcW w:w="695" w:type="pct"/>
            <w:tcBorders>
              <w:top w:val="single" w:sz="4" w:space="0" w:color="000000"/>
              <w:left w:val="single" w:sz="4" w:space="0" w:color="000000"/>
              <w:bottom w:val="single" w:sz="4" w:space="0" w:color="000000"/>
              <w:right w:val="single" w:sz="4" w:space="0" w:color="000000"/>
            </w:tcBorders>
            <w:vAlign w:val="center"/>
          </w:tcPr>
          <w:p w14:paraId="4C3D47A5"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62.54</w:t>
            </w:r>
          </w:p>
        </w:tc>
        <w:tc>
          <w:tcPr>
            <w:tcW w:w="693" w:type="pct"/>
            <w:tcBorders>
              <w:top w:val="single" w:sz="4" w:space="0" w:color="000000"/>
              <w:left w:val="single" w:sz="4" w:space="0" w:color="000000"/>
              <w:bottom w:val="single" w:sz="4" w:space="0" w:color="000000"/>
              <w:right w:val="single" w:sz="4" w:space="0" w:color="000000"/>
            </w:tcBorders>
            <w:vAlign w:val="center"/>
          </w:tcPr>
          <w:p w14:paraId="65F26406"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0</w:t>
            </w:r>
          </w:p>
        </w:tc>
      </w:tr>
      <w:tr w:rsidR="002A379E" w14:paraId="5C6F45AF" w14:textId="77777777" w:rsidTr="00A36251">
        <w:trPr>
          <w:trHeight w:hRule="exact" w:val="340"/>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17939441" w14:textId="77777777" w:rsidR="002A379E" w:rsidRDefault="002A379E" w:rsidP="007203CB">
            <w:pPr>
              <w:jc w:val="center"/>
              <w:textAlignment w:val="bottom"/>
              <w:rPr>
                <w:rFonts w:ascii="Times New Roman" w:hAnsi="Times New Roman"/>
                <w:sz w:val="21"/>
                <w:szCs w:val="21"/>
              </w:rPr>
            </w:pPr>
            <w:proofErr w:type="spellStart"/>
            <w:r>
              <w:rPr>
                <w:rFonts w:ascii="Times New Roman" w:hAnsi="Times New Roman"/>
                <w:sz w:val="21"/>
                <w:szCs w:val="21"/>
                <w:lang w:bidi="ar"/>
              </w:rPr>
              <w:t>灌丛</w:t>
            </w:r>
            <w:proofErr w:type="spellEnd"/>
          </w:p>
        </w:tc>
        <w:tc>
          <w:tcPr>
            <w:tcW w:w="664" w:type="pct"/>
            <w:tcBorders>
              <w:top w:val="single" w:sz="4" w:space="0" w:color="000000"/>
              <w:left w:val="single" w:sz="4" w:space="0" w:color="000000"/>
              <w:bottom w:val="single" w:sz="4" w:space="0" w:color="000000"/>
              <w:right w:val="single" w:sz="4" w:space="0" w:color="000000"/>
            </w:tcBorders>
            <w:vAlign w:val="center"/>
          </w:tcPr>
          <w:p w14:paraId="13AB43B4"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4.17</w:t>
            </w:r>
          </w:p>
        </w:tc>
        <w:tc>
          <w:tcPr>
            <w:tcW w:w="698" w:type="pct"/>
            <w:tcBorders>
              <w:top w:val="single" w:sz="4" w:space="0" w:color="000000"/>
              <w:left w:val="single" w:sz="4" w:space="0" w:color="000000"/>
              <w:bottom w:val="single" w:sz="4" w:space="0" w:color="000000"/>
              <w:right w:val="single" w:sz="4" w:space="0" w:color="000000"/>
            </w:tcBorders>
            <w:vAlign w:val="center"/>
          </w:tcPr>
          <w:p w14:paraId="2C510BCF"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2.88</w:t>
            </w:r>
          </w:p>
        </w:tc>
        <w:tc>
          <w:tcPr>
            <w:tcW w:w="850" w:type="pct"/>
            <w:tcBorders>
              <w:top w:val="single" w:sz="4" w:space="0" w:color="000000"/>
              <w:left w:val="single" w:sz="4" w:space="0" w:color="000000"/>
              <w:bottom w:val="single" w:sz="4" w:space="0" w:color="000000"/>
              <w:right w:val="single" w:sz="4" w:space="0" w:color="000000"/>
            </w:tcBorders>
            <w:vAlign w:val="center"/>
          </w:tcPr>
          <w:p w14:paraId="3C3EDF9D"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2.46</w:t>
            </w:r>
          </w:p>
        </w:tc>
        <w:tc>
          <w:tcPr>
            <w:tcW w:w="691" w:type="pct"/>
            <w:tcBorders>
              <w:top w:val="single" w:sz="4" w:space="0" w:color="000000"/>
              <w:left w:val="single" w:sz="4" w:space="0" w:color="000000"/>
              <w:bottom w:val="single" w:sz="4" w:space="0" w:color="000000"/>
              <w:right w:val="single" w:sz="4" w:space="0" w:color="000000"/>
            </w:tcBorders>
            <w:vAlign w:val="center"/>
          </w:tcPr>
          <w:p w14:paraId="53155497"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 xml:space="preserve">2.99 </w:t>
            </w:r>
          </w:p>
        </w:tc>
        <w:tc>
          <w:tcPr>
            <w:tcW w:w="695" w:type="pct"/>
            <w:tcBorders>
              <w:top w:val="single" w:sz="4" w:space="0" w:color="000000"/>
              <w:left w:val="single" w:sz="4" w:space="0" w:color="000000"/>
              <w:bottom w:val="single" w:sz="4" w:space="0" w:color="000000"/>
              <w:right w:val="single" w:sz="4" w:space="0" w:color="000000"/>
            </w:tcBorders>
            <w:vAlign w:val="center"/>
          </w:tcPr>
          <w:p w14:paraId="745AF46D"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3.06</w:t>
            </w:r>
          </w:p>
        </w:tc>
        <w:tc>
          <w:tcPr>
            <w:tcW w:w="693" w:type="pct"/>
            <w:tcBorders>
              <w:top w:val="single" w:sz="4" w:space="0" w:color="000000"/>
              <w:left w:val="single" w:sz="4" w:space="0" w:color="000000"/>
              <w:bottom w:val="single" w:sz="4" w:space="0" w:color="000000"/>
              <w:right w:val="single" w:sz="4" w:space="0" w:color="000000"/>
            </w:tcBorders>
            <w:vAlign w:val="center"/>
          </w:tcPr>
          <w:p w14:paraId="605FF60D"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-0.07</w:t>
            </w:r>
          </w:p>
        </w:tc>
      </w:tr>
      <w:tr w:rsidR="002A379E" w14:paraId="1BDEBA7C" w14:textId="77777777" w:rsidTr="00A36251">
        <w:trPr>
          <w:trHeight w:hRule="exact" w:val="340"/>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33D1392B" w14:textId="77777777" w:rsidR="002A379E" w:rsidRDefault="002A379E" w:rsidP="007203CB">
            <w:pPr>
              <w:jc w:val="center"/>
              <w:textAlignment w:val="bottom"/>
              <w:rPr>
                <w:rFonts w:ascii="Times New Roman" w:hAnsi="Times New Roman"/>
                <w:sz w:val="21"/>
                <w:szCs w:val="21"/>
              </w:rPr>
            </w:pPr>
            <w:proofErr w:type="spellStart"/>
            <w:r>
              <w:rPr>
                <w:rFonts w:ascii="Times New Roman" w:hAnsi="Times New Roman"/>
                <w:sz w:val="21"/>
                <w:szCs w:val="21"/>
                <w:lang w:bidi="ar"/>
              </w:rPr>
              <w:t>灌草丛</w:t>
            </w:r>
            <w:proofErr w:type="spellEnd"/>
          </w:p>
        </w:tc>
        <w:tc>
          <w:tcPr>
            <w:tcW w:w="664" w:type="pct"/>
            <w:tcBorders>
              <w:top w:val="single" w:sz="4" w:space="0" w:color="000000"/>
              <w:left w:val="single" w:sz="4" w:space="0" w:color="000000"/>
              <w:bottom w:val="single" w:sz="4" w:space="0" w:color="000000"/>
              <w:right w:val="single" w:sz="4" w:space="0" w:color="000000"/>
            </w:tcBorders>
            <w:vAlign w:val="center"/>
          </w:tcPr>
          <w:p w14:paraId="7C8B045A"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5.64</w:t>
            </w:r>
          </w:p>
        </w:tc>
        <w:tc>
          <w:tcPr>
            <w:tcW w:w="698" w:type="pct"/>
            <w:tcBorders>
              <w:top w:val="single" w:sz="4" w:space="0" w:color="000000"/>
              <w:left w:val="single" w:sz="4" w:space="0" w:color="000000"/>
              <w:bottom w:val="single" w:sz="4" w:space="0" w:color="000000"/>
              <w:right w:val="single" w:sz="4" w:space="0" w:color="000000"/>
            </w:tcBorders>
            <w:vAlign w:val="center"/>
          </w:tcPr>
          <w:p w14:paraId="7C32F9D0"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3.11</w:t>
            </w:r>
          </w:p>
        </w:tc>
        <w:tc>
          <w:tcPr>
            <w:tcW w:w="850" w:type="pct"/>
            <w:tcBorders>
              <w:top w:val="single" w:sz="4" w:space="0" w:color="000000"/>
              <w:left w:val="single" w:sz="4" w:space="0" w:color="000000"/>
              <w:bottom w:val="single" w:sz="4" w:space="0" w:color="000000"/>
              <w:right w:val="single" w:sz="4" w:space="0" w:color="000000"/>
            </w:tcBorders>
            <w:vAlign w:val="center"/>
          </w:tcPr>
          <w:p w14:paraId="4AA689FC"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2.34</w:t>
            </w:r>
          </w:p>
        </w:tc>
        <w:tc>
          <w:tcPr>
            <w:tcW w:w="691" w:type="pct"/>
            <w:tcBorders>
              <w:top w:val="single" w:sz="4" w:space="0" w:color="000000"/>
              <w:left w:val="single" w:sz="4" w:space="0" w:color="000000"/>
              <w:bottom w:val="single" w:sz="4" w:space="0" w:color="000000"/>
              <w:right w:val="single" w:sz="4" w:space="0" w:color="000000"/>
            </w:tcBorders>
            <w:vAlign w:val="center"/>
          </w:tcPr>
          <w:p w14:paraId="72087843"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 xml:space="preserve">3.36 </w:t>
            </w:r>
          </w:p>
        </w:tc>
        <w:tc>
          <w:tcPr>
            <w:tcW w:w="695" w:type="pct"/>
            <w:tcBorders>
              <w:top w:val="single" w:sz="4" w:space="0" w:color="000000"/>
              <w:left w:val="single" w:sz="4" w:space="0" w:color="000000"/>
              <w:bottom w:val="single" w:sz="4" w:space="0" w:color="000000"/>
              <w:right w:val="single" w:sz="4" w:space="0" w:color="000000"/>
            </w:tcBorders>
            <w:vAlign w:val="center"/>
          </w:tcPr>
          <w:p w14:paraId="49FA9BE0"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3.5</w:t>
            </w:r>
          </w:p>
        </w:tc>
        <w:tc>
          <w:tcPr>
            <w:tcW w:w="693" w:type="pct"/>
            <w:tcBorders>
              <w:top w:val="single" w:sz="4" w:space="0" w:color="000000"/>
              <w:left w:val="single" w:sz="4" w:space="0" w:color="000000"/>
              <w:bottom w:val="single" w:sz="4" w:space="0" w:color="000000"/>
              <w:right w:val="single" w:sz="4" w:space="0" w:color="000000"/>
            </w:tcBorders>
            <w:vAlign w:val="center"/>
          </w:tcPr>
          <w:p w14:paraId="2E3AABD4"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-0.14</w:t>
            </w:r>
          </w:p>
        </w:tc>
      </w:tr>
      <w:tr w:rsidR="002A379E" w14:paraId="231F8E41" w14:textId="77777777" w:rsidTr="00A36251">
        <w:trPr>
          <w:trHeight w:hRule="exact" w:val="340"/>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4AA4F20D" w14:textId="77777777" w:rsidR="002A379E" w:rsidRDefault="002A379E" w:rsidP="007203CB">
            <w:pPr>
              <w:jc w:val="center"/>
              <w:textAlignment w:val="bottom"/>
              <w:rPr>
                <w:rFonts w:ascii="Times New Roman" w:hAnsi="Times New Roman"/>
                <w:sz w:val="21"/>
                <w:szCs w:val="21"/>
                <w:lang w:eastAsia="zh-CN"/>
              </w:rPr>
            </w:pPr>
            <w:r>
              <w:rPr>
                <w:rFonts w:ascii="Times New Roman" w:hAnsi="Times New Roman"/>
                <w:sz w:val="21"/>
                <w:szCs w:val="21"/>
                <w:lang w:eastAsia="zh-CN" w:bidi="ar"/>
              </w:rPr>
              <w:t>耕地</w:t>
            </w:r>
          </w:p>
        </w:tc>
        <w:tc>
          <w:tcPr>
            <w:tcW w:w="664" w:type="pct"/>
            <w:tcBorders>
              <w:top w:val="single" w:sz="4" w:space="0" w:color="000000"/>
              <w:left w:val="single" w:sz="4" w:space="0" w:color="000000"/>
              <w:bottom w:val="single" w:sz="4" w:space="0" w:color="000000"/>
              <w:right w:val="single" w:sz="4" w:space="0" w:color="000000"/>
            </w:tcBorders>
            <w:vAlign w:val="center"/>
          </w:tcPr>
          <w:p w14:paraId="34E6AFBF"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24.27</w:t>
            </w:r>
          </w:p>
        </w:tc>
        <w:tc>
          <w:tcPr>
            <w:tcW w:w="698" w:type="pct"/>
            <w:tcBorders>
              <w:top w:val="single" w:sz="4" w:space="0" w:color="000000"/>
              <w:left w:val="single" w:sz="4" w:space="0" w:color="000000"/>
              <w:bottom w:val="single" w:sz="4" w:space="0" w:color="000000"/>
              <w:right w:val="single" w:sz="4" w:space="0" w:color="000000"/>
            </w:tcBorders>
            <w:vAlign w:val="center"/>
          </w:tcPr>
          <w:p w14:paraId="10F0EFC2"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27.85</w:t>
            </w:r>
          </w:p>
        </w:tc>
        <w:tc>
          <w:tcPr>
            <w:tcW w:w="850" w:type="pct"/>
            <w:tcBorders>
              <w:top w:val="single" w:sz="4" w:space="0" w:color="000000"/>
              <w:left w:val="single" w:sz="4" w:space="0" w:color="000000"/>
              <w:bottom w:val="single" w:sz="4" w:space="0" w:color="000000"/>
              <w:right w:val="single" w:sz="4" w:space="0" w:color="000000"/>
            </w:tcBorders>
            <w:vAlign w:val="center"/>
          </w:tcPr>
          <w:p w14:paraId="062A8FE4"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22.37</w:t>
            </w:r>
          </w:p>
        </w:tc>
        <w:tc>
          <w:tcPr>
            <w:tcW w:w="691" w:type="pct"/>
            <w:tcBorders>
              <w:top w:val="single" w:sz="4" w:space="0" w:color="000000"/>
              <w:left w:val="single" w:sz="4" w:space="0" w:color="000000"/>
              <w:bottom w:val="single" w:sz="4" w:space="0" w:color="000000"/>
              <w:right w:val="single" w:sz="4" w:space="0" w:color="000000"/>
            </w:tcBorders>
            <w:vAlign w:val="center"/>
          </w:tcPr>
          <w:p w14:paraId="29DEC9F6"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 xml:space="preserve">24.22 </w:t>
            </w:r>
          </w:p>
        </w:tc>
        <w:tc>
          <w:tcPr>
            <w:tcW w:w="695" w:type="pct"/>
            <w:tcBorders>
              <w:top w:val="single" w:sz="4" w:space="0" w:color="000000"/>
              <w:left w:val="single" w:sz="4" w:space="0" w:color="000000"/>
              <w:bottom w:val="single" w:sz="4" w:space="0" w:color="000000"/>
              <w:right w:val="single" w:sz="4" w:space="0" w:color="000000"/>
            </w:tcBorders>
            <w:vAlign w:val="center"/>
          </w:tcPr>
          <w:p w14:paraId="62F6BBAE"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24.22</w:t>
            </w:r>
          </w:p>
        </w:tc>
        <w:tc>
          <w:tcPr>
            <w:tcW w:w="693" w:type="pct"/>
            <w:tcBorders>
              <w:top w:val="single" w:sz="4" w:space="0" w:color="000000"/>
              <w:left w:val="single" w:sz="4" w:space="0" w:color="000000"/>
              <w:bottom w:val="single" w:sz="4" w:space="0" w:color="000000"/>
              <w:right w:val="single" w:sz="4" w:space="0" w:color="000000"/>
            </w:tcBorders>
            <w:vAlign w:val="center"/>
          </w:tcPr>
          <w:p w14:paraId="2E8AEFD5"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0</w:t>
            </w:r>
          </w:p>
        </w:tc>
      </w:tr>
      <w:tr w:rsidR="002A379E" w14:paraId="26D3C66D" w14:textId="77777777" w:rsidTr="00A36251">
        <w:trPr>
          <w:trHeight w:hRule="exact" w:val="340"/>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0CA11F38" w14:textId="77777777" w:rsidR="002A379E" w:rsidRDefault="002A379E" w:rsidP="007203CB">
            <w:pPr>
              <w:jc w:val="center"/>
              <w:textAlignment w:val="bottom"/>
              <w:rPr>
                <w:rFonts w:ascii="Times New Roman" w:hAnsi="Times New Roman"/>
                <w:sz w:val="21"/>
                <w:szCs w:val="21"/>
                <w:lang w:bidi="ar"/>
              </w:rPr>
            </w:pPr>
            <w:r>
              <w:rPr>
                <w:rFonts w:ascii="Times New Roman" w:hAnsi="Times New Roman"/>
                <w:sz w:val="21"/>
                <w:szCs w:val="21"/>
                <w:lang w:eastAsia="zh-CN" w:bidi="ar"/>
              </w:rPr>
              <w:t>河流水面</w:t>
            </w:r>
          </w:p>
        </w:tc>
        <w:tc>
          <w:tcPr>
            <w:tcW w:w="664" w:type="pct"/>
            <w:tcBorders>
              <w:top w:val="single" w:sz="4" w:space="0" w:color="000000"/>
              <w:left w:val="single" w:sz="4" w:space="0" w:color="000000"/>
              <w:bottom w:val="single" w:sz="4" w:space="0" w:color="000000"/>
              <w:right w:val="single" w:sz="4" w:space="0" w:color="000000"/>
            </w:tcBorders>
            <w:vAlign w:val="center"/>
          </w:tcPr>
          <w:p w14:paraId="1C376563"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3.9</w:t>
            </w:r>
          </w:p>
        </w:tc>
        <w:tc>
          <w:tcPr>
            <w:tcW w:w="698" w:type="pct"/>
            <w:tcBorders>
              <w:top w:val="single" w:sz="4" w:space="0" w:color="000000"/>
              <w:left w:val="single" w:sz="4" w:space="0" w:color="000000"/>
              <w:bottom w:val="single" w:sz="4" w:space="0" w:color="000000"/>
              <w:right w:val="single" w:sz="4" w:space="0" w:color="000000"/>
            </w:tcBorders>
            <w:vAlign w:val="center"/>
          </w:tcPr>
          <w:p w14:paraId="143949BB"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4.06</w:t>
            </w:r>
          </w:p>
        </w:tc>
        <w:tc>
          <w:tcPr>
            <w:tcW w:w="850" w:type="pct"/>
            <w:tcBorders>
              <w:top w:val="single" w:sz="4" w:space="0" w:color="000000"/>
              <w:left w:val="single" w:sz="4" w:space="0" w:color="000000"/>
              <w:bottom w:val="single" w:sz="4" w:space="0" w:color="000000"/>
              <w:right w:val="single" w:sz="4" w:space="0" w:color="000000"/>
            </w:tcBorders>
            <w:vAlign w:val="center"/>
          </w:tcPr>
          <w:p w14:paraId="74CE3856"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3.42</w:t>
            </w:r>
          </w:p>
        </w:tc>
        <w:tc>
          <w:tcPr>
            <w:tcW w:w="691" w:type="pct"/>
            <w:tcBorders>
              <w:top w:val="single" w:sz="4" w:space="0" w:color="000000"/>
              <w:left w:val="single" w:sz="4" w:space="0" w:color="000000"/>
              <w:bottom w:val="single" w:sz="4" w:space="0" w:color="000000"/>
              <w:right w:val="single" w:sz="4" w:space="0" w:color="000000"/>
            </w:tcBorders>
            <w:vAlign w:val="center"/>
          </w:tcPr>
          <w:p w14:paraId="26543E4B"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 xml:space="preserve">3.70 </w:t>
            </w:r>
          </w:p>
        </w:tc>
        <w:tc>
          <w:tcPr>
            <w:tcW w:w="695" w:type="pct"/>
            <w:tcBorders>
              <w:top w:val="single" w:sz="4" w:space="0" w:color="000000"/>
              <w:left w:val="single" w:sz="4" w:space="0" w:color="000000"/>
              <w:bottom w:val="single" w:sz="4" w:space="0" w:color="000000"/>
              <w:right w:val="single" w:sz="4" w:space="0" w:color="000000"/>
            </w:tcBorders>
            <w:vAlign w:val="center"/>
          </w:tcPr>
          <w:p w14:paraId="08E69140"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3.7</w:t>
            </w:r>
          </w:p>
        </w:tc>
        <w:tc>
          <w:tcPr>
            <w:tcW w:w="693" w:type="pct"/>
            <w:tcBorders>
              <w:top w:val="single" w:sz="4" w:space="0" w:color="000000"/>
              <w:left w:val="single" w:sz="4" w:space="0" w:color="000000"/>
              <w:bottom w:val="single" w:sz="4" w:space="0" w:color="000000"/>
              <w:right w:val="single" w:sz="4" w:space="0" w:color="000000"/>
            </w:tcBorders>
            <w:vAlign w:val="center"/>
          </w:tcPr>
          <w:p w14:paraId="105EFB1A"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0</w:t>
            </w:r>
          </w:p>
        </w:tc>
      </w:tr>
      <w:tr w:rsidR="002A379E" w14:paraId="37B78BC3" w14:textId="77777777" w:rsidTr="00A36251">
        <w:trPr>
          <w:trHeight w:hRule="exact" w:val="769"/>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256FFCFF" w14:textId="77777777" w:rsidR="002A379E" w:rsidRDefault="002A379E" w:rsidP="007203CB">
            <w:pPr>
              <w:jc w:val="center"/>
              <w:textAlignment w:val="bottom"/>
              <w:rPr>
                <w:rFonts w:ascii="Times New Roman" w:hAnsi="Times New Roman"/>
                <w:sz w:val="21"/>
                <w:szCs w:val="21"/>
                <w:lang w:bidi="ar"/>
              </w:rPr>
            </w:pPr>
            <w:proofErr w:type="spellStart"/>
            <w:r>
              <w:rPr>
                <w:rFonts w:ascii="Times New Roman" w:hAnsi="Times New Roman"/>
                <w:sz w:val="21"/>
                <w:szCs w:val="21"/>
                <w:lang w:bidi="ar"/>
              </w:rPr>
              <w:t>人工生态系统</w:t>
            </w:r>
            <w:proofErr w:type="spellEnd"/>
          </w:p>
        </w:tc>
        <w:tc>
          <w:tcPr>
            <w:tcW w:w="664" w:type="pct"/>
            <w:tcBorders>
              <w:top w:val="single" w:sz="4" w:space="0" w:color="000000"/>
              <w:left w:val="single" w:sz="4" w:space="0" w:color="000000"/>
              <w:bottom w:val="single" w:sz="4" w:space="0" w:color="000000"/>
              <w:right w:val="single" w:sz="4" w:space="0" w:color="000000"/>
            </w:tcBorders>
            <w:vAlign w:val="center"/>
          </w:tcPr>
          <w:p w14:paraId="54497B5B"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17.68</w:t>
            </w:r>
          </w:p>
        </w:tc>
        <w:tc>
          <w:tcPr>
            <w:tcW w:w="698" w:type="pct"/>
            <w:tcBorders>
              <w:top w:val="single" w:sz="4" w:space="0" w:color="000000"/>
              <w:left w:val="single" w:sz="4" w:space="0" w:color="000000"/>
              <w:bottom w:val="single" w:sz="4" w:space="0" w:color="000000"/>
              <w:right w:val="single" w:sz="4" w:space="0" w:color="000000"/>
            </w:tcBorders>
            <w:vAlign w:val="center"/>
          </w:tcPr>
          <w:p w14:paraId="220E3F28"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5.45</w:t>
            </w:r>
          </w:p>
        </w:tc>
        <w:tc>
          <w:tcPr>
            <w:tcW w:w="850" w:type="pct"/>
            <w:tcBorders>
              <w:top w:val="single" w:sz="4" w:space="0" w:color="000000"/>
              <w:left w:val="single" w:sz="4" w:space="0" w:color="000000"/>
              <w:bottom w:val="single" w:sz="4" w:space="0" w:color="000000"/>
              <w:right w:val="single" w:sz="4" w:space="0" w:color="000000"/>
            </w:tcBorders>
            <w:vAlign w:val="center"/>
          </w:tcPr>
          <w:p w14:paraId="1799A6FE"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4.6</w:t>
            </w:r>
          </w:p>
        </w:tc>
        <w:tc>
          <w:tcPr>
            <w:tcW w:w="691" w:type="pct"/>
            <w:tcBorders>
              <w:top w:val="single" w:sz="4" w:space="0" w:color="000000"/>
              <w:left w:val="single" w:sz="4" w:space="0" w:color="000000"/>
              <w:bottom w:val="single" w:sz="4" w:space="0" w:color="000000"/>
              <w:right w:val="single" w:sz="4" w:space="0" w:color="000000"/>
            </w:tcBorders>
            <w:vAlign w:val="center"/>
          </w:tcPr>
          <w:p w14:paraId="7CA8205B"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 xml:space="preserve">8.08 </w:t>
            </w:r>
          </w:p>
        </w:tc>
        <w:tc>
          <w:tcPr>
            <w:tcW w:w="695" w:type="pct"/>
            <w:tcBorders>
              <w:top w:val="single" w:sz="4" w:space="0" w:color="000000"/>
              <w:left w:val="single" w:sz="4" w:space="0" w:color="000000"/>
              <w:bottom w:val="single" w:sz="4" w:space="0" w:color="000000"/>
              <w:right w:val="single" w:sz="4" w:space="0" w:color="000000"/>
            </w:tcBorders>
            <w:vAlign w:val="center"/>
          </w:tcPr>
          <w:p w14:paraId="58EE4B34"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7.89</w:t>
            </w:r>
          </w:p>
        </w:tc>
        <w:tc>
          <w:tcPr>
            <w:tcW w:w="693" w:type="pct"/>
            <w:tcBorders>
              <w:top w:val="single" w:sz="4" w:space="0" w:color="000000"/>
              <w:left w:val="single" w:sz="4" w:space="0" w:color="000000"/>
              <w:bottom w:val="single" w:sz="4" w:space="0" w:color="000000"/>
              <w:right w:val="single" w:sz="4" w:space="0" w:color="000000"/>
            </w:tcBorders>
            <w:vAlign w:val="center"/>
          </w:tcPr>
          <w:p w14:paraId="48C7E561" w14:textId="77777777" w:rsidR="002A379E" w:rsidRDefault="002A379E" w:rsidP="007203CB">
            <w:pPr>
              <w:jc w:val="center"/>
              <w:textAlignment w:val="bottom"/>
              <w:rPr>
                <w:rFonts w:ascii="Times New Roman" w:hAnsi="Times New Roman"/>
                <w:sz w:val="21"/>
                <w:szCs w:val="21"/>
                <w:lang w:eastAsia="zh-CN" w:bidi="ar"/>
              </w:rPr>
            </w:pPr>
            <w:r>
              <w:rPr>
                <w:rFonts w:ascii="Times New Roman" w:hAnsi="Times New Roman"/>
                <w:sz w:val="21"/>
                <w:szCs w:val="21"/>
                <w:lang w:eastAsia="zh-CN" w:bidi="ar"/>
              </w:rPr>
              <w:t>0.19</w:t>
            </w:r>
          </w:p>
        </w:tc>
      </w:tr>
    </w:tbl>
    <w:p w14:paraId="1779834C" w14:textId="77777777" w:rsidR="002A379E" w:rsidRDefault="002A379E" w:rsidP="002A379E">
      <w:pPr>
        <w:rPr>
          <w:rFonts w:ascii="Times New Roman" w:hAnsi="Times New Roman"/>
          <w:b/>
          <w:szCs w:val="20"/>
          <w:lang w:eastAsia="zh-CN"/>
        </w:rPr>
      </w:pPr>
    </w:p>
    <w:p w14:paraId="2BAEAAB7" w14:textId="77777777" w:rsidR="002A379E" w:rsidRDefault="002A379E" w:rsidP="002A379E">
      <w:pPr>
        <w:widowControl w:val="0"/>
        <w:spacing w:line="360" w:lineRule="auto"/>
        <w:ind w:firstLineChars="200" w:firstLine="480"/>
        <w:rPr>
          <w:rFonts w:ascii="Times New Roman" w:hAnsi="Times New Roman"/>
          <w:kern w:val="2"/>
          <w:sz w:val="24"/>
          <w:szCs w:val="24"/>
          <w:lang w:eastAsia="zh-CN"/>
        </w:rPr>
      </w:pPr>
      <w:r>
        <w:rPr>
          <w:rFonts w:ascii="Times New Roman" w:hAnsi="Times New Roman"/>
          <w:kern w:val="2"/>
          <w:sz w:val="24"/>
          <w:szCs w:val="24"/>
          <w:lang w:eastAsia="zh-CN"/>
        </w:rPr>
        <w:t>由表</w:t>
      </w:r>
      <w:r>
        <w:rPr>
          <w:rFonts w:ascii="Times New Roman" w:hAnsi="Times New Roman"/>
          <w:kern w:val="2"/>
          <w:sz w:val="24"/>
          <w:szCs w:val="24"/>
          <w:lang w:eastAsia="zh-CN"/>
        </w:rPr>
        <w:t>5.1-3</w:t>
      </w:r>
      <w:r>
        <w:rPr>
          <w:rFonts w:ascii="Times New Roman" w:hAnsi="Times New Roman"/>
          <w:kern w:val="2"/>
          <w:sz w:val="24"/>
          <w:szCs w:val="24"/>
          <w:lang w:eastAsia="zh-CN"/>
        </w:rPr>
        <w:t>可以看出各拼块的优势度值变化较小，而以人工生态系统拼块变化最大，其变幅是</w:t>
      </w:r>
      <w:r>
        <w:rPr>
          <w:rFonts w:ascii="Times New Roman" w:hAnsi="Times New Roman"/>
          <w:kern w:val="2"/>
          <w:sz w:val="24"/>
          <w:szCs w:val="24"/>
          <w:lang w:eastAsia="zh-CN"/>
        </w:rPr>
        <w:t>0.19%</w:t>
      </w:r>
      <w:r>
        <w:rPr>
          <w:rFonts w:ascii="Times New Roman" w:hAnsi="Times New Roman"/>
          <w:kern w:val="2"/>
          <w:sz w:val="24"/>
          <w:szCs w:val="24"/>
          <w:lang w:eastAsia="zh-CN"/>
        </w:rPr>
        <w:t>，灌丛和灌草丛变幅为</w:t>
      </w:r>
      <w:r>
        <w:rPr>
          <w:rFonts w:ascii="Times New Roman" w:hAnsi="Times New Roman"/>
          <w:kern w:val="2"/>
          <w:sz w:val="24"/>
          <w:szCs w:val="24"/>
          <w:lang w:eastAsia="zh-CN"/>
        </w:rPr>
        <w:t>-0.07%</w:t>
      </w:r>
      <w:r>
        <w:rPr>
          <w:rFonts w:ascii="Times New Roman" w:hAnsi="Times New Roman"/>
          <w:kern w:val="2"/>
          <w:sz w:val="24"/>
          <w:szCs w:val="24"/>
          <w:lang w:eastAsia="zh-CN"/>
        </w:rPr>
        <w:t>和</w:t>
      </w:r>
      <w:r>
        <w:rPr>
          <w:rFonts w:ascii="Times New Roman" w:hAnsi="Times New Roman"/>
          <w:kern w:val="2"/>
          <w:sz w:val="24"/>
          <w:szCs w:val="24"/>
          <w:lang w:eastAsia="zh-CN"/>
        </w:rPr>
        <w:t>-0.14%</w:t>
      </w:r>
      <w:r>
        <w:rPr>
          <w:rFonts w:ascii="Times New Roman" w:hAnsi="Times New Roman"/>
          <w:kern w:val="2"/>
          <w:sz w:val="24"/>
          <w:szCs w:val="24"/>
          <w:lang w:eastAsia="zh-CN"/>
        </w:rPr>
        <w:t>，其他拼块则无变化。</w:t>
      </w:r>
    </w:p>
    <w:p w14:paraId="66D7F97B" w14:textId="77777777" w:rsidR="002A379E" w:rsidRDefault="002A379E" w:rsidP="002A379E">
      <w:pPr>
        <w:widowControl w:val="0"/>
        <w:spacing w:line="360" w:lineRule="auto"/>
        <w:ind w:firstLineChars="200" w:firstLine="480"/>
        <w:rPr>
          <w:rFonts w:ascii="Times New Roman" w:hAnsi="Times New Roman"/>
          <w:kern w:val="2"/>
          <w:sz w:val="24"/>
          <w:szCs w:val="24"/>
          <w:lang w:eastAsia="zh-CN"/>
        </w:rPr>
      </w:pPr>
      <w:r>
        <w:rPr>
          <w:rFonts w:ascii="Times New Roman" w:hAnsi="Times New Roman"/>
          <w:kern w:val="2"/>
          <w:sz w:val="24"/>
          <w:szCs w:val="24"/>
          <w:lang w:eastAsia="zh-CN"/>
        </w:rPr>
        <w:t>森林拼块的景观</w:t>
      </w:r>
      <w:proofErr w:type="gramStart"/>
      <w:r>
        <w:rPr>
          <w:rFonts w:ascii="Times New Roman" w:hAnsi="Times New Roman"/>
          <w:kern w:val="2"/>
          <w:sz w:val="24"/>
          <w:szCs w:val="24"/>
          <w:lang w:eastAsia="zh-CN"/>
        </w:rPr>
        <w:t>优势度扔远高于</w:t>
      </w:r>
      <w:proofErr w:type="gramEnd"/>
      <w:r>
        <w:rPr>
          <w:rFonts w:ascii="Times New Roman" w:hAnsi="Times New Roman"/>
          <w:kern w:val="2"/>
          <w:sz w:val="24"/>
          <w:szCs w:val="24"/>
          <w:lang w:eastAsia="zh-CN"/>
        </w:rPr>
        <w:t>其他拼块，属模地，生态环境不会发生质的变化。</w:t>
      </w:r>
    </w:p>
    <w:p w14:paraId="068ADD12" w14:textId="77777777" w:rsidR="002A379E" w:rsidRDefault="002A379E" w:rsidP="002A379E">
      <w:pPr>
        <w:widowControl w:val="0"/>
        <w:spacing w:line="480" w:lineRule="exact"/>
        <w:ind w:firstLineChars="200" w:firstLine="482"/>
        <w:rPr>
          <w:rFonts w:ascii="Times New Roman" w:hAnsi="Times New Roman"/>
          <w:b/>
          <w:bCs/>
          <w:sz w:val="24"/>
          <w:lang w:eastAsia="zh-CN"/>
        </w:rPr>
      </w:pPr>
      <w:r>
        <w:rPr>
          <w:rFonts w:ascii="Times New Roman" w:hAnsi="Times New Roman"/>
          <w:b/>
          <w:bCs/>
          <w:sz w:val="24"/>
          <w:lang w:eastAsia="zh-CN"/>
        </w:rPr>
        <w:t>（</w:t>
      </w:r>
      <w:r>
        <w:rPr>
          <w:rFonts w:ascii="Times New Roman" w:hAnsi="Times New Roman"/>
          <w:b/>
          <w:bCs/>
          <w:sz w:val="24"/>
          <w:lang w:eastAsia="zh-CN"/>
        </w:rPr>
        <w:t>3</w:t>
      </w:r>
      <w:r>
        <w:rPr>
          <w:rFonts w:ascii="Times New Roman" w:hAnsi="Times New Roman"/>
          <w:b/>
          <w:bCs/>
          <w:sz w:val="24"/>
          <w:lang w:eastAsia="zh-CN"/>
        </w:rPr>
        <w:t>）自然景观协调性分析</w:t>
      </w:r>
    </w:p>
    <w:p w14:paraId="184FB8E8" w14:textId="77777777" w:rsidR="002A379E" w:rsidRDefault="002A379E" w:rsidP="002A379E">
      <w:pPr>
        <w:pStyle w:val="41"/>
        <w:spacing w:line="480" w:lineRule="exact"/>
        <w:ind w:firstLineChars="200" w:firstLine="480"/>
        <w:rPr>
          <w:sz w:val="24"/>
        </w:rPr>
      </w:pPr>
      <w:r>
        <w:rPr>
          <w:sz w:val="24"/>
        </w:rPr>
        <w:t>工程施工在视觉上会对项目区产生一定的影响，占据一定的数据空间及景观节点，尤其是与周边绿色植被环境形成明显的视觉异质性；进场道路等线性工程会形成景观廊道，将不可避免的改变沿线传统的视觉环境。本项目施工对周边原本连续的自然景观环境形成切割，对其空间连续性造成一定的破坏。切割山坡、植被，使绿色的背景呈现出明显的人工印迹。建议在项目退役后及时拆除临时建筑设施，恢复植被，尽量采用以当地乡土灌草先锋物种种植为首选的临时植被恢复工程，增加与周围自然景观的协调性。</w:t>
      </w:r>
    </w:p>
    <w:p w14:paraId="45756D0E" w14:textId="00DEBA42" w:rsidR="002A379E" w:rsidRDefault="002A379E" w:rsidP="00573FA1">
      <w:pPr>
        <w:tabs>
          <w:tab w:val="left" w:pos="1440"/>
        </w:tabs>
        <w:spacing w:line="360" w:lineRule="auto"/>
        <w:ind w:firstLineChars="200" w:firstLine="482"/>
        <w:outlineLvl w:val="3"/>
        <w:rPr>
          <w:rFonts w:ascii="Times New Roman" w:hAnsi="Times New Roman"/>
          <w:b/>
          <w:bCs/>
          <w:sz w:val="24"/>
          <w:szCs w:val="24"/>
          <w:lang w:eastAsia="zh-CN"/>
        </w:rPr>
      </w:pPr>
      <w:r>
        <w:rPr>
          <w:rFonts w:ascii="Times New Roman" w:hAnsi="Times New Roman"/>
          <w:b/>
          <w:bCs/>
          <w:sz w:val="24"/>
          <w:szCs w:val="24"/>
          <w:lang w:eastAsia="zh-CN"/>
        </w:rPr>
        <w:t>5.1.</w:t>
      </w:r>
      <w:r w:rsidR="00573FA1">
        <w:rPr>
          <w:rFonts w:ascii="Times New Roman" w:hAnsi="Times New Roman"/>
          <w:b/>
          <w:bCs/>
          <w:sz w:val="24"/>
          <w:szCs w:val="24"/>
          <w:lang w:eastAsia="zh-CN"/>
        </w:rPr>
        <w:t>1.</w:t>
      </w:r>
      <w:r>
        <w:rPr>
          <w:rFonts w:ascii="Times New Roman" w:hAnsi="Times New Roman"/>
          <w:b/>
          <w:bCs/>
          <w:sz w:val="24"/>
          <w:szCs w:val="24"/>
          <w:lang w:eastAsia="zh-CN"/>
        </w:rPr>
        <w:t>7</w:t>
      </w:r>
      <w:r>
        <w:rPr>
          <w:rFonts w:ascii="Times New Roman" w:hAnsi="Times New Roman"/>
          <w:b/>
          <w:bCs/>
          <w:sz w:val="24"/>
          <w:szCs w:val="24"/>
          <w:lang w:eastAsia="zh-CN"/>
        </w:rPr>
        <w:t>对生态系统结构稳定性分析</w:t>
      </w:r>
    </w:p>
    <w:p w14:paraId="44E58495" w14:textId="3099C10F" w:rsidR="002A379E" w:rsidRDefault="002A379E" w:rsidP="002A379E">
      <w:pPr>
        <w:pStyle w:val="41"/>
        <w:spacing w:line="480" w:lineRule="exact"/>
        <w:ind w:firstLineChars="200" w:firstLine="480"/>
        <w:rPr>
          <w:sz w:val="24"/>
        </w:rPr>
      </w:pPr>
      <w:r>
        <w:rPr>
          <w:sz w:val="24"/>
        </w:rPr>
        <w:t>项目建设新增占地主要为火炬区（含巡检通道）临时占地，约</w:t>
      </w:r>
      <w:r w:rsidR="00F83A93">
        <w:rPr>
          <w:sz w:val="24"/>
        </w:rPr>
        <w:t>1083</w:t>
      </w:r>
      <w:r>
        <w:rPr>
          <w:sz w:val="24"/>
        </w:rPr>
        <w:t>m</w:t>
      </w:r>
      <w:r>
        <w:rPr>
          <w:sz w:val="24"/>
          <w:vertAlign w:val="superscript"/>
        </w:rPr>
        <w:t>2</w:t>
      </w:r>
      <w:r>
        <w:rPr>
          <w:sz w:val="24"/>
        </w:rPr>
        <w:t>，占</w:t>
      </w:r>
      <w:r>
        <w:rPr>
          <w:sz w:val="24"/>
        </w:rPr>
        <w:lastRenderedPageBreak/>
        <w:t>评价范围总面积的</w:t>
      </w:r>
      <w:r>
        <w:rPr>
          <w:sz w:val="24"/>
        </w:rPr>
        <w:t>0.0</w:t>
      </w:r>
      <w:r w:rsidR="00F83A93">
        <w:rPr>
          <w:sz w:val="24"/>
        </w:rPr>
        <w:t>1</w:t>
      </w:r>
      <w:r>
        <w:rPr>
          <w:sz w:val="24"/>
        </w:rPr>
        <w:t>%</w:t>
      </w:r>
      <w:r>
        <w:rPr>
          <w:sz w:val="24"/>
        </w:rPr>
        <w:t>，不会对该区域植被分布情况和森林植物群落结构造成大的改变，项目对评价区内的森林、灌丛和草地等自然生态系统的类型完整性和结构稳定性影响较小，随着退役后临时占地的设施拆除和植被恢复措施的实施，评价区内各生态系统（尤其是灌丛和草地）面积、结构和功能会得到进一步恢复；各类生态系统的结构与功能完整性、以及生态服务功能的完整性并不会受到工程运营的直接影响，依然具有维持良性发展的潜力。</w:t>
      </w:r>
    </w:p>
    <w:p w14:paraId="341C2172" w14:textId="3273275B" w:rsidR="002A379E" w:rsidRDefault="002A379E" w:rsidP="00573FA1">
      <w:pPr>
        <w:tabs>
          <w:tab w:val="left" w:pos="1440"/>
        </w:tabs>
        <w:spacing w:line="360" w:lineRule="auto"/>
        <w:ind w:firstLineChars="200" w:firstLine="482"/>
        <w:outlineLvl w:val="3"/>
        <w:rPr>
          <w:rFonts w:ascii="Times New Roman" w:hAnsi="Times New Roman"/>
          <w:b/>
          <w:bCs/>
          <w:sz w:val="24"/>
          <w:szCs w:val="24"/>
          <w:lang w:eastAsia="zh-CN"/>
        </w:rPr>
      </w:pPr>
      <w:r>
        <w:rPr>
          <w:rFonts w:ascii="Times New Roman" w:hAnsi="Times New Roman"/>
          <w:b/>
          <w:bCs/>
          <w:sz w:val="24"/>
          <w:szCs w:val="24"/>
          <w:lang w:eastAsia="zh-CN"/>
        </w:rPr>
        <w:t>5.1.</w:t>
      </w:r>
      <w:r w:rsidR="00573FA1">
        <w:rPr>
          <w:rFonts w:ascii="Times New Roman" w:hAnsi="Times New Roman"/>
          <w:b/>
          <w:bCs/>
          <w:sz w:val="24"/>
          <w:szCs w:val="24"/>
          <w:lang w:eastAsia="zh-CN"/>
        </w:rPr>
        <w:t>1.</w:t>
      </w:r>
      <w:r>
        <w:rPr>
          <w:rFonts w:ascii="Times New Roman" w:hAnsi="Times New Roman"/>
          <w:b/>
          <w:bCs/>
          <w:sz w:val="24"/>
          <w:szCs w:val="24"/>
          <w:lang w:eastAsia="zh-CN"/>
        </w:rPr>
        <w:t>8</w:t>
      </w:r>
      <w:r>
        <w:rPr>
          <w:rFonts w:ascii="Times New Roman" w:hAnsi="Times New Roman"/>
          <w:b/>
          <w:bCs/>
          <w:sz w:val="24"/>
          <w:szCs w:val="24"/>
          <w:lang w:eastAsia="zh-CN"/>
        </w:rPr>
        <w:t>对生态系统完整性的影响</w:t>
      </w:r>
    </w:p>
    <w:p w14:paraId="363BD9AC" w14:textId="77777777" w:rsidR="002A379E" w:rsidRDefault="002A379E" w:rsidP="002A379E">
      <w:pPr>
        <w:spacing w:line="360" w:lineRule="auto"/>
        <w:ind w:firstLineChars="200" w:firstLine="480"/>
        <w:rPr>
          <w:rFonts w:ascii="Times New Roman" w:hAnsi="Times New Roman"/>
          <w:sz w:val="24"/>
          <w:lang w:eastAsia="zh-CN"/>
        </w:rPr>
      </w:pPr>
      <w:r>
        <w:rPr>
          <w:rFonts w:ascii="Times New Roman" w:hAnsi="Times New Roman"/>
          <w:sz w:val="24"/>
          <w:lang w:eastAsia="zh-CN"/>
        </w:rPr>
        <w:t>1</w:t>
      </w:r>
      <w:r>
        <w:rPr>
          <w:rFonts w:ascii="Times New Roman" w:hAnsi="Times New Roman"/>
          <w:sz w:val="24"/>
          <w:lang w:eastAsia="zh-CN"/>
        </w:rPr>
        <w:t>、对生态效能的影响</w:t>
      </w:r>
    </w:p>
    <w:p w14:paraId="311A6B5C" w14:textId="77777777" w:rsidR="002A379E" w:rsidRDefault="002A379E" w:rsidP="002A379E">
      <w:pPr>
        <w:spacing w:line="360" w:lineRule="auto"/>
        <w:ind w:firstLineChars="200" w:firstLine="480"/>
        <w:rPr>
          <w:rFonts w:ascii="Times New Roman" w:hAnsi="Times New Roman"/>
          <w:sz w:val="24"/>
          <w:lang w:eastAsia="zh-CN"/>
        </w:rPr>
      </w:pPr>
      <w:r>
        <w:rPr>
          <w:rFonts w:ascii="Times New Roman" w:hAnsi="Times New Roman"/>
          <w:sz w:val="24"/>
          <w:lang w:eastAsia="zh-CN"/>
        </w:rPr>
        <w:t>项目施工占用的植被均属于当地常见的物种，项目建设虽然会对该区域的生态环境和生态效能产生一定影响，但是局部植被资源的减少对区域生态效能影响不大。同时，项目在设计与施工各个环节中采取多种水土保持措施，项目退役后通过地形地貌及植被更新恢复，可保持较稳定的生态系统，因此项目建设对生态效能的影响可忽略不计。</w:t>
      </w:r>
    </w:p>
    <w:p w14:paraId="5D957406" w14:textId="77777777" w:rsidR="002A379E" w:rsidRDefault="002A379E" w:rsidP="002A379E">
      <w:pPr>
        <w:spacing w:line="360" w:lineRule="auto"/>
        <w:ind w:firstLineChars="200" w:firstLine="480"/>
        <w:rPr>
          <w:rFonts w:ascii="Times New Roman" w:hAnsi="Times New Roman"/>
          <w:sz w:val="24"/>
          <w:lang w:eastAsia="zh-CN"/>
        </w:rPr>
      </w:pPr>
      <w:r>
        <w:rPr>
          <w:rFonts w:ascii="Times New Roman" w:hAnsi="Times New Roman"/>
          <w:sz w:val="24"/>
          <w:lang w:eastAsia="zh-CN"/>
        </w:rPr>
        <w:t>2</w:t>
      </w:r>
      <w:r>
        <w:rPr>
          <w:rFonts w:ascii="Times New Roman" w:hAnsi="Times New Roman"/>
          <w:sz w:val="24"/>
          <w:lang w:eastAsia="zh-CN"/>
        </w:rPr>
        <w:t>、对景观风貌的影响</w:t>
      </w:r>
    </w:p>
    <w:p w14:paraId="4990EE95" w14:textId="77777777" w:rsidR="002A379E" w:rsidRDefault="002A379E" w:rsidP="002A379E">
      <w:pPr>
        <w:spacing w:line="360" w:lineRule="auto"/>
        <w:ind w:firstLineChars="200" w:firstLine="480"/>
        <w:rPr>
          <w:rFonts w:ascii="Times New Roman" w:hAnsi="Times New Roman"/>
          <w:sz w:val="24"/>
          <w:lang w:eastAsia="zh-CN"/>
        </w:rPr>
      </w:pPr>
      <w:r>
        <w:rPr>
          <w:rFonts w:ascii="Times New Roman" w:hAnsi="Times New Roman"/>
          <w:sz w:val="24"/>
          <w:lang w:eastAsia="zh-CN"/>
        </w:rPr>
        <w:t>工程建设产生的表土剥离、运输等活动，均会影响土体的结构，降低原来地表的固土保水能力，改变其结构特征，自然景观受到一定影响，但在项目退役后，随着临时设施拆除及植被自然恢复，工程区范围内的动、植物的繁衍条件将得以恢复，景观风貌也会逐步恢复。</w:t>
      </w:r>
    </w:p>
    <w:p w14:paraId="581DB341" w14:textId="77777777" w:rsidR="002A379E" w:rsidRDefault="002A379E" w:rsidP="002A379E">
      <w:pPr>
        <w:spacing w:line="360" w:lineRule="auto"/>
        <w:ind w:firstLineChars="200" w:firstLine="480"/>
        <w:rPr>
          <w:rFonts w:ascii="Times New Roman" w:hAnsi="Times New Roman"/>
          <w:sz w:val="24"/>
          <w:lang w:eastAsia="zh-CN"/>
        </w:rPr>
      </w:pPr>
      <w:r>
        <w:rPr>
          <w:rFonts w:ascii="Times New Roman" w:hAnsi="Times New Roman"/>
          <w:sz w:val="24"/>
          <w:lang w:eastAsia="zh-CN"/>
        </w:rPr>
        <w:t>3</w:t>
      </w:r>
      <w:r>
        <w:rPr>
          <w:rFonts w:ascii="Times New Roman" w:hAnsi="Times New Roman"/>
          <w:sz w:val="24"/>
          <w:lang w:eastAsia="zh-CN"/>
        </w:rPr>
        <w:t>、对环境质量的影响</w:t>
      </w:r>
    </w:p>
    <w:p w14:paraId="06729863" w14:textId="77777777" w:rsidR="002A379E" w:rsidRDefault="002A379E" w:rsidP="002A379E">
      <w:pPr>
        <w:spacing w:line="360" w:lineRule="auto"/>
        <w:ind w:firstLineChars="200" w:firstLine="480"/>
        <w:rPr>
          <w:rFonts w:ascii="Times New Roman" w:hAnsi="Times New Roman"/>
          <w:sz w:val="24"/>
          <w:lang w:eastAsia="zh-CN"/>
        </w:rPr>
      </w:pPr>
      <w:r>
        <w:rPr>
          <w:rFonts w:ascii="Times New Roman" w:hAnsi="Times New Roman"/>
          <w:sz w:val="24"/>
          <w:lang w:eastAsia="zh-CN"/>
        </w:rPr>
        <w:t>项目建设过程中将造成一定的地表植被破坏，加剧水土流失；占地区表土剥离、运输、堆放等过程产生的扬尘和粉尘，造成小部分空气环境污染；施工中产生的废水、生活污水可能引起周边水质暂时的污染。但其不利影响是短暂的，项目建设和运营过程中采取的技术措施</w:t>
      </w:r>
      <w:proofErr w:type="gramStart"/>
      <w:r>
        <w:rPr>
          <w:rFonts w:ascii="Times New Roman" w:hAnsi="Times New Roman"/>
          <w:sz w:val="24"/>
          <w:lang w:eastAsia="zh-CN"/>
        </w:rPr>
        <w:t>可最大</w:t>
      </w:r>
      <w:proofErr w:type="gramEnd"/>
      <w:r>
        <w:rPr>
          <w:rFonts w:ascii="Times New Roman" w:hAnsi="Times New Roman"/>
          <w:sz w:val="24"/>
          <w:lang w:eastAsia="zh-CN"/>
        </w:rPr>
        <w:t>程度减少负面影响，项目建设对环境质量的影响很小。</w:t>
      </w:r>
    </w:p>
    <w:p w14:paraId="754CC449" w14:textId="77777777" w:rsidR="002A379E" w:rsidRDefault="002A379E" w:rsidP="002A379E">
      <w:pPr>
        <w:spacing w:line="360" w:lineRule="auto"/>
        <w:ind w:firstLineChars="200" w:firstLine="480"/>
        <w:rPr>
          <w:rFonts w:ascii="Times New Roman" w:hAnsi="Times New Roman"/>
          <w:sz w:val="24"/>
          <w:lang w:eastAsia="zh-CN"/>
        </w:rPr>
      </w:pPr>
      <w:r>
        <w:rPr>
          <w:rFonts w:ascii="Times New Roman" w:hAnsi="Times New Roman"/>
          <w:sz w:val="24"/>
          <w:lang w:eastAsia="zh-CN"/>
        </w:rPr>
        <w:t>4</w:t>
      </w:r>
      <w:r>
        <w:rPr>
          <w:rFonts w:ascii="Times New Roman" w:hAnsi="Times New Roman"/>
          <w:sz w:val="24"/>
          <w:lang w:eastAsia="zh-CN"/>
        </w:rPr>
        <w:t>、对物种多样性的影响</w:t>
      </w:r>
    </w:p>
    <w:p w14:paraId="1D1318D0" w14:textId="77777777" w:rsidR="002A379E" w:rsidRDefault="002A379E" w:rsidP="002A379E">
      <w:pPr>
        <w:spacing w:line="360" w:lineRule="auto"/>
        <w:ind w:firstLineChars="200" w:firstLine="480"/>
        <w:rPr>
          <w:rFonts w:ascii="Times New Roman" w:hAnsi="Times New Roman"/>
          <w:sz w:val="24"/>
          <w:lang w:eastAsia="zh-CN"/>
        </w:rPr>
      </w:pPr>
      <w:r>
        <w:rPr>
          <w:rFonts w:ascii="Times New Roman" w:hAnsi="Times New Roman"/>
          <w:sz w:val="24"/>
          <w:lang w:eastAsia="zh-CN"/>
        </w:rPr>
        <w:t>项目用地范围植被类型主要有蔷薇、马桑、黄荆、火</w:t>
      </w:r>
      <w:proofErr w:type="gramStart"/>
      <w:r>
        <w:rPr>
          <w:rFonts w:ascii="Times New Roman" w:hAnsi="Times New Roman"/>
          <w:sz w:val="24"/>
          <w:lang w:eastAsia="zh-CN"/>
        </w:rPr>
        <w:t>棘</w:t>
      </w:r>
      <w:proofErr w:type="gramEnd"/>
      <w:r>
        <w:rPr>
          <w:rFonts w:ascii="Times New Roman" w:hAnsi="Times New Roman"/>
          <w:sz w:val="24"/>
          <w:lang w:eastAsia="zh-CN"/>
        </w:rPr>
        <w:t>、荚蒾、盐肤木、白茅、五节芒、芒、芒</w:t>
      </w:r>
      <w:proofErr w:type="gramStart"/>
      <w:r>
        <w:rPr>
          <w:rFonts w:ascii="Times New Roman" w:hAnsi="Times New Roman"/>
          <w:sz w:val="24"/>
          <w:lang w:eastAsia="zh-CN"/>
        </w:rPr>
        <w:t>萁</w:t>
      </w:r>
      <w:proofErr w:type="gramEnd"/>
      <w:r>
        <w:rPr>
          <w:rFonts w:ascii="Times New Roman" w:hAnsi="Times New Roman"/>
          <w:sz w:val="24"/>
          <w:lang w:eastAsia="zh-CN"/>
        </w:rPr>
        <w:t>、</w:t>
      </w:r>
      <w:proofErr w:type="gramStart"/>
      <w:r>
        <w:rPr>
          <w:rFonts w:ascii="Times New Roman" w:hAnsi="Times New Roman"/>
          <w:sz w:val="24"/>
          <w:lang w:eastAsia="zh-CN"/>
        </w:rPr>
        <w:t>野古草</w:t>
      </w:r>
      <w:proofErr w:type="gramEnd"/>
      <w:r>
        <w:rPr>
          <w:rFonts w:ascii="Times New Roman" w:hAnsi="Times New Roman"/>
          <w:sz w:val="24"/>
          <w:lang w:eastAsia="zh-CN"/>
        </w:rPr>
        <w:t>、斑</w:t>
      </w:r>
      <w:proofErr w:type="gramStart"/>
      <w:r>
        <w:rPr>
          <w:rFonts w:ascii="Times New Roman" w:hAnsi="Times New Roman"/>
          <w:sz w:val="24"/>
          <w:lang w:eastAsia="zh-CN"/>
        </w:rPr>
        <w:t>茅</w:t>
      </w:r>
      <w:proofErr w:type="gramEnd"/>
      <w:r>
        <w:rPr>
          <w:rFonts w:ascii="Times New Roman" w:hAnsi="Times New Roman"/>
          <w:sz w:val="24"/>
          <w:lang w:eastAsia="zh-CN"/>
        </w:rPr>
        <w:t>、蕨等为主的灌草丛植被，群落结构和组成相对简单，且均为当地常见类型，分布较广，施工期对生物群落多样性、生态系统多样性及完整性的影响较小，项目占地不会对用地范围物种多样性和生态功能产生较大影响。</w:t>
      </w:r>
    </w:p>
    <w:p w14:paraId="00AB9372" w14:textId="77777777" w:rsidR="002A379E" w:rsidRDefault="002A379E" w:rsidP="002A379E">
      <w:pPr>
        <w:spacing w:line="360" w:lineRule="auto"/>
        <w:ind w:firstLineChars="200" w:firstLine="480"/>
        <w:rPr>
          <w:rFonts w:ascii="Times New Roman" w:hAnsi="Times New Roman"/>
          <w:sz w:val="24"/>
          <w:lang w:eastAsia="zh-CN"/>
        </w:rPr>
      </w:pPr>
      <w:r>
        <w:rPr>
          <w:rFonts w:ascii="Times New Roman" w:hAnsi="Times New Roman"/>
          <w:sz w:val="24"/>
          <w:lang w:eastAsia="zh-CN"/>
        </w:rPr>
        <w:lastRenderedPageBreak/>
        <w:t>综上所述，项目建设对项目区及周边区域生态效能、景观风貌、环境质量、物种多样性等生态因子影响很小，项目建设不会对区域生态完整性产生影响。</w:t>
      </w:r>
    </w:p>
    <w:p w14:paraId="51443283" w14:textId="1A348232" w:rsidR="002A379E" w:rsidRDefault="002A379E" w:rsidP="00573FA1">
      <w:pPr>
        <w:tabs>
          <w:tab w:val="left" w:pos="1440"/>
        </w:tabs>
        <w:spacing w:line="360" w:lineRule="auto"/>
        <w:ind w:firstLineChars="200" w:firstLine="482"/>
        <w:outlineLvl w:val="3"/>
        <w:rPr>
          <w:rFonts w:ascii="Times New Roman" w:hAnsi="Times New Roman"/>
          <w:b/>
          <w:bCs/>
          <w:sz w:val="24"/>
          <w:szCs w:val="24"/>
          <w:lang w:eastAsia="zh-CN"/>
        </w:rPr>
      </w:pPr>
      <w:r>
        <w:rPr>
          <w:rFonts w:ascii="Times New Roman" w:hAnsi="Times New Roman"/>
          <w:b/>
          <w:bCs/>
          <w:sz w:val="24"/>
          <w:szCs w:val="24"/>
          <w:lang w:eastAsia="zh-CN"/>
        </w:rPr>
        <w:t>5.1.</w:t>
      </w:r>
      <w:r w:rsidR="00573FA1">
        <w:rPr>
          <w:rFonts w:ascii="Times New Roman" w:hAnsi="Times New Roman"/>
          <w:b/>
          <w:bCs/>
          <w:sz w:val="24"/>
          <w:szCs w:val="24"/>
          <w:lang w:eastAsia="zh-CN"/>
        </w:rPr>
        <w:t>1.</w:t>
      </w:r>
      <w:r>
        <w:rPr>
          <w:rFonts w:ascii="Times New Roman" w:hAnsi="Times New Roman"/>
          <w:b/>
          <w:bCs/>
          <w:sz w:val="24"/>
          <w:szCs w:val="24"/>
          <w:lang w:eastAsia="zh-CN"/>
        </w:rPr>
        <w:t>9</w:t>
      </w:r>
      <w:r>
        <w:rPr>
          <w:rFonts w:ascii="Times New Roman" w:hAnsi="Times New Roman"/>
          <w:b/>
          <w:bCs/>
          <w:sz w:val="24"/>
          <w:szCs w:val="24"/>
          <w:lang w:eastAsia="zh-CN"/>
        </w:rPr>
        <w:t>对生态系统服务功能的影响</w:t>
      </w:r>
    </w:p>
    <w:p w14:paraId="4052AAFA" w14:textId="77777777" w:rsidR="002A379E" w:rsidRDefault="002A379E" w:rsidP="002A379E">
      <w:pPr>
        <w:pStyle w:val="41"/>
        <w:spacing w:line="480" w:lineRule="exact"/>
        <w:ind w:firstLineChars="200" w:firstLine="480"/>
        <w:rPr>
          <w:sz w:val="24"/>
        </w:rPr>
      </w:pPr>
      <w:r>
        <w:rPr>
          <w:sz w:val="24"/>
        </w:rPr>
        <w:t>（</w:t>
      </w:r>
      <w:r>
        <w:rPr>
          <w:sz w:val="24"/>
        </w:rPr>
        <w:t>1</w:t>
      </w:r>
      <w:r>
        <w:rPr>
          <w:sz w:val="24"/>
        </w:rPr>
        <w:t>）水土流失与水源涵养功能的影响</w:t>
      </w:r>
    </w:p>
    <w:p w14:paraId="3E760087" w14:textId="77777777" w:rsidR="002A379E" w:rsidRDefault="002A379E" w:rsidP="002A379E">
      <w:pPr>
        <w:pStyle w:val="41"/>
        <w:spacing w:line="480" w:lineRule="exact"/>
        <w:ind w:firstLineChars="200" w:firstLine="480"/>
        <w:rPr>
          <w:sz w:val="24"/>
        </w:rPr>
      </w:pPr>
      <w:proofErr w:type="gramStart"/>
      <w:r>
        <w:rPr>
          <w:sz w:val="24"/>
        </w:rPr>
        <w:t>评价区</w:t>
      </w:r>
      <w:proofErr w:type="gramEnd"/>
      <w:r>
        <w:rPr>
          <w:sz w:val="24"/>
        </w:rPr>
        <w:t>地表植被覆盖度高，但由于地形地貌的特殊性和降水量较大等特点使得水力侵蚀过程明显。项目建设对</w:t>
      </w:r>
      <w:proofErr w:type="gramStart"/>
      <w:r>
        <w:rPr>
          <w:sz w:val="24"/>
        </w:rPr>
        <w:t>评价区</w:t>
      </w:r>
      <w:proofErr w:type="gramEnd"/>
      <w:r>
        <w:rPr>
          <w:sz w:val="24"/>
        </w:rPr>
        <w:t>水土流失的影响主要集中在工程建设</w:t>
      </w:r>
      <w:proofErr w:type="gramStart"/>
      <w:r>
        <w:rPr>
          <w:sz w:val="24"/>
        </w:rPr>
        <w:t>期施工</w:t>
      </w:r>
      <w:proofErr w:type="gramEnd"/>
      <w:r>
        <w:rPr>
          <w:sz w:val="24"/>
        </w:rPr>
        <w:t>占地，如果不能及时采取相应的防护措施处理或治理，会造成新的水土流失。在工程施工过程中要尽量减少了对周边区域地表植被的破坏，并对填挖高度进行严格的控制。</w:t>
      </w:r>
    </w:p>
    <w:p w14:paraId="4FFF0E5D" w14:textId="77777777" w:rsidR="002A379E" w:rsidRDefault="002A379E" w:rsidP="002A379E">
      <w:pPr>
        <w:pStyle w:val="41"/>
        <w:spacing w:line="480" w:lineRule="exact"/>
        <w:ind w:firstLineChars="200" w:firstLine="480"/>
        <w:rPr>
          <w:sz w:val="24"/>
        </w:rPr>
      </w:pPr>
      <w:r>
        <w:rPr>
          <w:sz w:val="24"/>
        </w:rPr>
        <w:t>森林和灌丛草地等在评价区内发挥着较为重要的水源涵养功能，因此在施工结束及运营阶段应特别注重林草种植和植被恢复，通过增加植被覆盖，促进</w:t>
      </w:r>
      <w:proofErr w:type="gramStart"/>
      <w:r>
        <w:rPr>
          <w:sz w:val="24"/>
        </w:rPr>
        <w:t>土壤蓄渗降水</w:t>
      </w:r>
      <w:proofErr w:type="gramEnd"/>
      <w:r>
        <w:rPr>
          <w:sz w:val="24"/>
        </w:rPr>
        <w:t>；而灌木的枯枝落叶层吸收水分等方式对水资源进行充分利用，尽量选择乡土阔叶植物作为恢复树种，注意因地制宜和加强管理。</w:t>
      </w:r>
    </w:p>
    <w:p w14:paraId="06D6DF07" w14:textId="77777777" w:rsidR="002A379E" w:rsidRDefault="002A379E" w:rsidP="002A379E">
      <w:pPr>
        <w:pStyle w:val="41"/>
        <w:spacing w:line="480" w:lineRule="exact"/>
        <w:ind w:firstLineChars="200" w:firstLine="480"/>
        <w:rPr>
          <w:sz w:val="24"/>
        </w:rPr>
      </w:pPr>
      <w:r>
        <w:rPr>
          <w:sz w:val="24"/>
        </w:rPr>
        <w:t>（</w:t>
      </w:r>
      <w:r>
        <w:rPr>
          <w:sz w:val="24"/>
        </w:rPr>
        <w:t>2</w:t>
      </w:r>
      <w:r>
        <w:rPr>
          <w:sz w:val="24"/>
        </w:rPr>
        <w:t>）对其它生态服务功能的影响</w:t>
      </w:r>
    </w:p>
    <w:p w14:paraId="7C36CFD4" w14:textId="3C996483" w:rsidR="002A379E" w:rsidRDefault="002A379E" w:rsidP="002A379E">
      <w:pPr>
        <w:pStyle w:val="41"/>
        <w:spacing w:line="480" w:lineRule="exact"/>
        <w:ind w:firstLineChars="200" w:firstLine="480"/>
        <w:rPr>
          <w:sz w:val="24"/>
        </w:rPr>
      </w:pPr>
      <w:proofErr w:type="gramStart"/>
      <w:r>
        <w:rPr>
          <w:sz w:val="24"/>
        </w:rPr>
        <w:t>评价区</w:t>
      </w:r>
      <w:proofErr w:type="gramEnd"/>
      <w:r>
        <w:rPr>
          <w:sz w:val="24"/>
        </w:rPr>
        <w:t>内陆生生态资源除具有防止水土流失和水源涵养功能外，还具有保育土壤功能、净化大气环境、</w:t>
      </w:r>
      <w:proofErr w:type="gramStart"/>
      <w:r>
        <w:rPr>
          <w:sz w:val="24"/>
        </w:rPr>
        <w:t>固碳释放</w:t>
      </w:r>
      <w:proofErr w:type="gramEnd"/>
      <w:r>
        <w:rPr>
          <w:sz w:val="24"/>
        </w:rPr>
        <w:t>以及积累营养物质等多种生态服务功能。其中保育土壤主要是指森林中活地被物和凋落物层层截留降水，降低水滴对表土的冲击和地表径流的侵蚀作用；同时林木根系固持土壤，防止土壤崩塌泻溜，减少土壤肥力损失以及改善土壤结构的功能，这就要求施工和</w:t>
      </w:r>
      <w:r w:rsidR="00444493">
        <w:rPr>
          <w:rFonts w:hint="eastAsia"/>
          <w:sz w:val="24"/>
        </w:rPr>
        <w:t>试采</w:t>
      </w:r>
      <w:r>
        <w:rPr>
          <w:sz w:val="24"/>
        </w:rPr>
        <w:t>期间的闲置土地及裸地应及时种植植被，以减少土壤养分的流失。本工程建设尽管占用了部分灌草丛等自然生态系统，部分改变了土地利用类型，但对评价区内自然生态系统肩负的维持生物多样性、净化空气、调节小气候等生态服务功能的影响还是非常间接和有限的。</w:t>
      </w:r>
    </w:p>
    <w:p w14:paraId="40CA137E" w14:textId="5DCFF25F" w:rsidR="002A379E" w:rsidRPr="002A379E" w:rsidRDefault="002A379E" w:rsidP="002A379E">
      <w:pPr>
        <w:adjustRightInd w:val="0"/>
        <w:snapToGrid w:val="0"/>
        <w:spacing w:line="360" w:lineRule="auto"/>
        <w:ind w:firstLineChars="200" w:firstLine="480"/>
        <w:jc w:val="both"/>
        <w:rPr>
          <w:rFonts w:ascii="Times New Roman" w:hAnsi="Times New Roman"/>
          <w:sz w:val="24"/>
          <w:lang w:eastAsia="zh-CN"/>
        </w:rPr>
      </w:pPr>
      <w:r>
        <w:rPr>
          <w:rFonts w:ascii="Times New Roman" w:hAnsi="Times New Roman"/>
          <w:sz w:val="24"/>
          <w:lang w:eastAsia="zh-CN"/>
        </w:rPr>
        <w:t>综上所述，本项目的建设对评价区域生态环境会有一定的影响，但不会显著改变评价区域的植物物种多样性状况、植被组成类型、动物多样性和种群结构组成。工程建设对景观生态系统的影响范围有限，评价区域内各类拼块构成、廊道类型和基质特点、各类环境资源拼块优势度等景观格局和动态不会发生明显变化；森林生态系统、灌丛和草地生态系统和河流生态系统的稳定性和景观</w:t>
      </w:r>
      <w:r>
        <w:rPr>
          <w:rFonts w:ascii="Times New Roman" w:hAnsi="Times New Roman"/>
          <w:sz w:val="24"/>
          <w:lang w:eastAsia="zh-CN"/>
        </w:rPr>
        <w:lastRenderedPageBreak/>
        <w:t>完整性没有显著影响。在采取植被恢复、水土流失防治措施、野生动植物保护等措施的情况下，本工程造成的生态影响可得到有效减缓，生态系统的稳定性尚好。</w:t>
      </w:r>
    </w:p>
    <w:p w14:paraId="105DA086" w14:textId="49595D31" w:rsidR="0003568A" w:rsidRPr="002B5835" w:rsidRDefault="0003568A" w:rsidP="0003568A">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91" w:name="_Toc110440108"/>
      <w:r w:rsidRPr="002B5835">
        <w:rPr>
          <w:rFonts w:ascii="Times New Roman" w:eastAsia="黑体" w:hAnsi="Times New Roman"/>
          <w:b w:val="0"/>
          <w:sz w:val="24"/>
          <w:szCs w:val="24"/>
          <w:lang w:eastAsia="zh-CN"/>
        </w:rPr>
        <w:t>5.1.</w:t>
      </w:r>
      <w:r w:rsidR="00573FA1">
        <w:rPr>
          <w:rFonts w:ascii="Times New Roman" w:eastAsia="黑体" w:hAnsi="Times New Roman"/>
          <w:b w:val="0"/>
          <w:sz w:val="24"/>
          <w:szCs w:val="24"/>
          <w:lang w:eastAsia="zh-CN"/>
        </w:rPr>
        <w:t>2</w:t>
      </w:r>
      <w:r w:rsidRPr="002B5835">
        <w:rPr>
          <w:rFonts w:ascii="Times New Roman" w:eastAsia="黑体" w:hAnsi="Times New Roman"/>
          <w:b w:val="0"/>
          <w:sz w:val="24"/>
          <w:szCs w:val="24"/>
          <w:lang w:eastAsia="zh-CN"/>
        </w:rPr>
        <w:t>施工期钻前工程环境影响分析</w:t>
      </w:r>
      <w:bookmarkEnd w:id="191"/>
    </w:p>
    <w:p w14:paraId="72E3FACF" w14:textId="693AD7FF" w:rsidR="0003568A" w:rsidRPr="002B5835" w:rsidRDefault="0003568A" w:rsidP="003D2EEB">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2B5835">
        <w:rPr>
          <w:rFonts w:ascii="Times New Roman" w:hAnsi="Times New Roman"/>
          <w:sz w:val="24"/>
          <w:lang w:eastAsia="zh-CN"/>
        </w:rPr>
        <w:t>根据现场调查，</w:t>
      </w:r>
      <w:r w:rsidR="00450ECF" w:rsidRPr="002B5835">
        <w:rPr>
          <w:rFonts w:ascii="Times New Roman" w:hAnsi="Times New Roman"/>
          <w:bCs/>
          <w:sz w:val="24"/>
          <w:lang w:eastAsia="zh-CN"/>
        </w:rPr>
        <w:t>本项目</w:t>
      </w:r>
      <w:proofErr w:type="gramStart"/>
      <w:r w:rsidR="00450ECF" w:rsidRPr="002B5835">
        <w:rPr>
          <w:rFonts w:ascii="Times New Roman" w:hAnsi="Times New Roman"/>
          <w:bCs/>
          <w:sz w:val="24"/>
          <w:lang w:eastAsia="zh-CN"/>
        </w:rPr>
        <w:t>利旧</w:t>
      </w:r>
      <w:r w:rsidR="007505EE" w:rsidRPr="002B5835">
        <w:rPr>
          <w:rFonts w:ascii="Times New Roman" w:hAnsi="Times New Roman"/>
          <w:bCs/>
          <w:sz w:val="24"/>
          <w:lang w:eastAsia="zh-CN"/>
        </w:rPr>
        <w:t>毛</w:t>
      </w:r>
      <w:proofErr w:type="gramEnd"/>
      <w:r w:rsidR="007505EE" w:rsidRPr="002B5835">
        <w:rPr>
          <w:rFonts w:ascii="Times New Roman" w:hAnsi="Times New Roman"/>
          <w:bCs/>
          <w:sz w:val="24"/>
          <w:lang w:eastAsia="zh-CN"/>
        </w:rPr>
        <w:t>坝</w:t>
      </w:r>
      <w:r w:rsidR="007505EE" w:rsidRPr="002B5835">
        <w:rPr>
          <w:rFonts w:ascii="Times New Roman" w:hAnsi="Times New Roman"/>
          <w:bCs/>
          <w:sz w:val="24"/>
          <w:lang w:eastAsia="zh-CN"/>
        </w:rPr>
        <w:t>1</w:t>
      </w:r>
      <w:r w:rsidR="007505EE" w:rsidRPr="002B5835">
        <w:rPr>
          <w:rFonts w:ascii="Times New Roman" w:hAnsi="Times New Roman"/>
          <w:bCs/>
          <w:sz w:val="24"/>
          <w:lang w:eastAsia="zh-CN"/>
        </w:rPr>
        <w:t>井</w:t>
      </w:r>
      <w:r w:rsidR="00450ECF" w:rsidRPr="002B5835">
        <w:rPr>
          <w:rFonts w:ascii="Times New Roman" w:hAnsi="Times New Roman"/>
          <w:bCs/>
          <w:sz w:val="24"/>
          <w:lang w:eastAsia="zh-CN"/>
        </w:rPr>
        <w:t>钻井期</w:t>
      </w:r>
      <w:r w:rsidR="009C4CA7">
        <w:rPr>
          <w:rFonts w:ascii="Times New Roman" w:hAnsi="Times New Roman" w:hint="eastAsia"/>
          <w:bCs/>
          <w:sz w:val="24"/>
          <w:lang w:eastAsia="zh-CN"/>
        </w:rPr>
        <w:t>永久占地</w:t>
      </w:r>
      <w:r w:rsidR="00450ECF" w:rsidRPr="002B5835">
        <w:rPr>
          <w:rFonts w:ascii="Times New Roman" w:hAnsi="Times New Roman"/>
          <w:bCs/>
          <w:sz w:val="24"/>
          <w:lang w:eastAsia="zh-CN"/>
        </w:rPr>
        <w:t>，</w:t>
      </w:r>
      <w:r w:rsidR="009B7B20" w:rsidRPr="009B7B20">
        <w:rPr>
          <w:rFonts w:ascii="Times New Roman" w:hAnsi="Times New Roman" w:hint="eastAsia"/>
          <w:bCs/>
          <w:sz w:val="24"/>
          <w:lang w:eastAsia="zh-CN"/>
        </w:rPr>
        <w:t>仅新建火炬区部分用地为新增占地</w:t>
      </w:r>
      <w:r w:rsidR="00450ECF" w:rsidRPr="002B5835">
        <w:rPr>
          <w:rFonts w:ascii="Times New Roman" w:hAnsi="Times New Roman"/>
          <w:bCs/>
          <w:sz w:val="24"/>
          <w:lang w:eastAsia="zh-CN"/>
        </w:rPr>
        <w:t>，原钻井井场、放喷池</w:t>
      </w:r>
      <w:r w:rsidR="009B7B20">
        <w:rPr>
          <w:rFonts w:ascii="Times New Roman" w:hAnsi="Times New Roman" w:hint="eastAsia"/>
          <w:bCs/>
          <w:sz w:val="24"/>
          <w:lang w:eastAsia="zh-CN"/>
        </w:rPr>
        <w:t>、清水池、废水池</w:t>
      </w:r>
      <w:r w:rsidR="00450ECF" w:rsidRPr="002B5835">
        <w:rPr>
          <w:rFonts w:ascii="Times New Roman" w:hAnsi="Times New Roman"/>
          <w:bCs/>
          <w:sz w:val="24"/>
          <w:lang w:eastAsia="zh-CN"/>
        </w:rPr>
        <w:t>、道路</w:t>
      </w:r>
      <w:r w:rsidR="009B7B20">
        <w:rPr>
          <w:rFonts w:ascii="Times New Roman" w:hAnsi="Times New Roman" w:hint="eastAsia"/>
          <w:bCs/>
          <w:sz w:val="24"/>
          <w:lang w:eastAsia="zh-CN"/>
        </w:rPr>
        <w:t>等</w:t>
      </w:r>
      <w:r w:rsidR="00450ECF" w:rsidRPr="002B5835">
        <w:rPr>
          <w:rFonts w:ascii="Times New Roman" w:hAnsi="Times New Roman"/>
          <w:bCs/>
          <w:sz w:val="24"/>
          <w:lang w:eastAsia="zh-CN"/>
        </w:rPr>
        <w:t>都满足本项目使用需求。</w:t>
      </w:r>
    </w:p>
    <w:p w14:paraId="33166966" w14:textId="67B91309" w:rsidR="00CA2BF8" w:rsidRPr="002B5835" w:rsidRDefault="00573FA1" w:rsidP="00CA2BF8">
      <w:pPr>
        <w:adjustRightInd w:val="0"/>
        <w:snapToGrid w:val="0"/>
        <w:spacing w:line="360" w:lineRule="auto"/>
        <w:ind w:firstLineChars="200" w:firstLine="480"/>
        <w:jc w:val="both"/>
        <w:rPr>
          <w:rFonts w:ascii="Times New Roman" w:eastAsia="黑体" w:hAnsi="Times New Roman"/>
          <w:bCs/>
          <w:kern w:val="2"/>
          <w:sz w:val="24"/>
          <w:szCs w:val="24"/>
          <w:lang w:eastAsia="zh-CN"/>
        </w:rPr>
      </w:pPr>
      <w:r>
        <w:rPr>
          <w:rFonts w:ascii="Times New Roman" w:eastAsia="黑体" w:hAnsi="Times New Roman"/>
          <w:bCs/>
          <w:kern w:val="2"/>
          <w:sz w:val="24"/>
          <w:szCs w:val="24"/>
          <w:lang w:eastAsia="zh-CN"/>
        </w:rPr>
        <w:t>1</w:t>
      </w:r>
      <w:r w:rsidR="00CA2BF8" w:rsidRPr="002B5835">
        <w:rPr>
          <w:rFonts w:ascii="Times New Roman" w:eastAsia="黑体" w:hAnsi="Times New Roman"/>
          <w:bCs/>
          <w:kern w:val="2"/>
          <w:sz w:val="24"/>
          <w:szCs w:val="24"/>
          <w:lang w:eastAsia="zh-CN"/>
        </w:rPr>
        <w:t>、大气环境影响分析</w:t>
      </w:r>
    </w:p>
    <w:p w14:paraId="6B5372D5" w14:textId="77777777" w:rsidR="005E3C60" w:rsidRPr="002B5835" w:rsidRDefault="005E3C60" w:rsidP="005E3C60">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1</w:t>
      </w:r>
      <w:r w:rsidRPr="002B5835">
        <w:rPr>
          <w:rFonts w:ascii="Times New Roman" w:hAnsi="Times New Roman"/>
          <w:sz w:val="24"/>
          <w:lang w:eastAsia="zh-CN"/>
        </w:rPr>
        <w:t>）废气源</w:t>
      </w:r>
    </w:p>
    <w:p w14:paraId="7B695474" w14:textId="77777777" w:rsidR="005E3C60" w:rsidRPr="002B5835" w:rsidRDefault="005E3C60" w:rsidP="005E3C60">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钻前施工人员多为临时聘请的当地民工，租住在附近农户家中，钻前工程不设集中生活营区，无集中生活废气排放。</w:t>
      </w:r>
    </w:p>
    <w:p w14:paraId="12D9E8BE" w14:textId="0CE05644" w:rsidR="005E3C60" w:rsidRPr="002B5835" w:rsidRDefault="005E3C60" w:rsidP="005E3C60">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钻前工程大气污染物主要为施工粉尘、运输和作业车辆排放的汽车尾气，但属短期影响（钻前施工工期约</w:t>
      </w:r>
      <w:r w:rsidR="004C317E">
        <w:rPr>
          <w:rFonts w:ascii="Times New Roman" w:hAnsi="Times New Roman"/>
          <w:sz w:val="24"/>
          <w:lang w:eastAsia="zh-CN"/>
        </w:rPr>
        <w:t>3</w:t>
      </w:r>
      <w:r w:rsidRPr="002B5835">
        <w:rPr>
          <w:rFonts w:ascii="Times New Roman" w:hAnsi="Times New Roman"/>
          <w:sz w:val="24"/>
          <w:lang w:eastAsia="zh-CN"/>
        </w:rPr>
        <w:t>0</w:t>
      </w:r>
      <w:r w:rsidRPr="002B5835">
        <w:rPr>
          <w:rFonts w:ascii="Times New Roman" w:hAnsi="Times New Roman"/>
          <w:sz w:val="24"/>
          <w:lang w:eastAsia="zh-CN"/>
        </w:rPr>
        <w:t>天）。粉尘主要源于材料运输、使用过程中的粉尘散落；修筑钻井场地和井场外道路的挖填方转运过程中的二次扬尘。</w:t>
      </w:r>
    </w:p>
    <w:p w14:paraId="4CC28B94" w14:textId="77777777" w:rsidR="005E3C60" w:rsidRPr="002B5835" w:rsidRDefault="005E3C60" w:rsidP="005E3C60">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2</w:t>
      </w:r>
      <w:r w:rsidRPr="002B5835">
        <w:rPr>
          <w:rFonts w:ascii="Times New Roman" w:hAnsi="Times New Roman"/>
          <w:sz w:val="24"/>
          <w:lang w:eastAsia="zh-CN"/>
        </w:rPr>
        <w:t>）大气环境影响分析</w:t>
      </w:r>
    </w:p>
    <w:p w14:paraId="5E717C57" w14:textId="7A56A02A" w:rsidR="005E3C60" w:rsidRPr="002B5835" w:rsidRDefault="005E3C60" w:rsidP="005E3C60">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钻前施工对环境空气的影响主要是道路扬尘及燃油动力机械废气。扬尘主要来自施工现场运输车辆、筑路机械作业过程中扬起的灰尘。据经验数据，在风速为</w:t>
      </w:r>
      <w:r w:rsidRPr="002B5835">
        <w:rPr>
          <w:rFonts w:ascii="Times New Roman" w:hAnsi="Times New Roman"/>
          <w:sz w:val="24"/>
          <w:lang w:eastAsia="zh-CN"/>
        </w:rPr>
        <w:t>1.2m/s</w:t>
      </w:r>
      <w:r w:rsidRPr="002B5835">
        <w:rPr>
          <w:rFonts w:ascii="Times New Roman" w:hAnsi="Times New Roman"/>
          <w:sz w:val="24"/>
          <w:lang w:eastAsia="zh-CN"/>
        </w:rPr>
        <w:t>或</w:t>
      </w:r>
      <w:r w:rsidRPr="002B5835">
        <w:rPr>
          <w:rFonts w:ascii="Times New Roman" w:hAnsi="Times New Roman"/>
          <w:sz w:val="24"/>
          <w:lang w:eastAsia="zh-CN"/>
        </w:rPr>
        <w:t>2.4m/s</w:t>
      </w:r>
      <w:r w:rsidRPr="002B5835">
        <w:rPr>
          <w:rFonts w:ascii="Times New Roman" w:hAnsi="Times New Roman"/>
          <w:sz w:val="24"/>
          <w:lang w:eastAsia="zh-CN"/>
        </w:rPr>
        <w:t>下土方和灰土的装卸、运输、施工或现场施工以及石料运输时距离</w:t>
      </w:r>
      <w:r w:rsidRPr="002B5835">
        <w:rPr>
          <w:rFonts w:ascii="Times New Roman" w:hAnsi="Times New Roman"/>
          <w:sz w:val="24"/>
          <w:lang w:eastAsia="zh-CN"/>
        </w:rPr>
        <w:t>50~150m</w:t>
      </w:r>
      <w:r w:rsidRPr="002B5835">
        <w:rPr>
          <w:rFonts w:ascii="Times New Roman" w:hAnsi="Times New Roman"/>
          <w:sz w:val="24"/>
          <w:lang w:eastAsia="zh-CN"/>
        </w:rPr>
        <w:t>处下风方向粉尘浓度为</w:t>
      </w:r>
      <w:r w:rsidRPr="002B5835">
        <w:rPr>
          <w:rFonts w:ascii="Times New Roman" w:hAnsi="Times New Roman"/>
          <w:sz w:val="24"/>
          <w:lang w:eastAsia="zh-CN"/>
        </w:rPr>
        <w:t>11.7</w:t>
      </w:r>
      <w:r w:rsidRPr="002B5835">
        <w:rPr>
          <w:rFonts w:ascii="Times New Roman" w:hAnsi="Times New Roman"/>
          <w:sz w:val="24"/>
          <w:lang w:eastAsia="zh-CN"/>
        </w:rPr>
        <w:t>～</w:t>
      </w:r>
      <w:r w:rsidRPr="002B5835">
        <w:rPr>
          <w:rFonts w:ascii="Times New Roman" w:hAnsi="Times New Roman"/>
          <w:sz w:val="24"/>
          <w:lang w:eastAsia="zh-CN"/>
        </w:rPr>
        <w:t>5.0mg/m</w:t>
      </w:r>
      <w:r w:rsidRPr="002B5835">
        <w:rPr>
          <w:rFonts w:ascii="Times New Roman" w:hAnsi="Times New Roman"/>
          <w:sz w:val="24"/>
          <w:vertAlign w:val="superscript"/>
          <w:lang w:eastAsia="zh-CN"/>
        </w:rPr>
        <w:t>3</w:t>
      </w:r>
      <w:r w:rsidRPr="002B5835">
        <w:rPr>
          <w:rFonts w:ascii="Times New Roman" w:hAnsi="Times New Roman"/>
          <w:sz w:val="24"/>
          <w:lang w:eastAsia="zh-CN"/>
        </w:rPr>
        <w:t>。项目所在区域的年平均风速为</w:t>
      </w:r>
      <w:r w:rsidRPr="002B5835">
        <w:rPr>
          <w:rFonts w:ascii="Times New Roman" w:hAnsi="Times New Roman"/>
          <w:sz w:val="24"/>
          <w:lang w:eastAsia="zh-CN"/>
        </w:rPr>
        <w:t>1.5m/s</w:t>
      </w:r>
      <w:r w:rsidRPr="002B5835">
        <w:rPr>
          <w:rFonts w:ascii="Times New Roman" w:hAnsi="Times New Roman"/>
          <w:sz w:val="24"/>
          <w:lang w:eastAsia="zh-CN"/>
        </w:rPr>
        <w:t>，风速较小，产生的扬尘量小。</w:t>
      </w:r>
    </w:p>
    <w:p w14:paraId="42BBEBB3" w14:textId="77777777" w:rsidR="005E3C60" w:rsidRPr="002B5835" w:rsidRDefault="005E3C60" w:rsidP="005E3C60">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施工单位采取硬化进出口、冲洗、洒水等措施控制扬尘，设置车辆冲洗设施对驶出工地的车辆进行冲洗。对露天堆放河沙、石粉、水泥、灰浆、灰膏等易扬撒的物料予以覆盖，对开挖施工作业面（点）洒水降尘，临时表土堆场洒水、覆盖降尘，密闭运输渣土、砂石等易撒漏扬散物质。</w:t>
      </w:r>
    </w:p>
    <w:p w14:paraId="3E4E008D" w14:textId="77777777" w:rsidR="005E3C60" w:rsidRPr="002B5835" w:rsidRDefault="005E3C60" w:rsidP="005E3C60">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根据四川省《中华人民共和国大气污染防治法》实施办法（</w:t>
      </w:r>
      <w:r w:rsidRPr="002B5835">
        <w:rPr>
          <w:rFonts w:ascii="Times New Roman" w:hAnsi="Times New Roman"/>
          <w:sz w:val="24"/>
          <w:lang w:eastAsia="zh-CN"/>
        </w:rPr>
        <w:t>2018</w:t>
      </w:r>
      <w:r w:rsidRPr="002B5835">
        <w:rPr>
          <w:rFonts w:ascii="Times New Roman" w:hAnsi="Times New Roman"/>
          <w:sz w:val="24"/>
          <w:lang w:eastAsia="zh-CN"/>
        </w:rPr>
        <w:t>修订）相关要求，建设单位要加强对建设工地的监督检查，督促施工单位落实降尘、压尘和</w:t>
      </w:r>
      <w:proofErr w:type="gramStart"/>
      <w:r w:rsidRPr="002B5835">
        <w:rPr>
          <w:rFonts w:ascii="Times New Roman" w:hAnsi="Times New Roman"/>
          <w:sz w:val="24"/>
          <w:lang w:eastAsia="zh-CN"/>
        </w:rPr>
        <w:t>抑尘</w:t>
      </w:r>
      <w:proofErr w:type="gramEnd"/>
      <w:r w:rsidRPr="002B5835">
        <w:rPr>
          <w:rFonts w:ascii="Times New Roman" w:hAnsi="Times New Roman"/>
          <w:sz w:val="24"/>
          <w:lang w:eastAsia="zh-CN"/>
        </w:rPr>
        <w:t>措施。钻前工程施工时间很短，完成后影响即可消失，无长期影响，通过采取降措施，对区域环境影响小。</w:t>
      </w:r>
    </w:p>
    <w:p w14:paraId="517808D9" w14:textId="77777777" w:rsidR="005E3C60" w:rsidRPr="002B5835" w:rsidRDefault="005E3C60" w:rsidP="005E3C60">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lastRenderedPageBreak/>
        <w:t>各类燃油动力机械在现场进行场地挖填、运输、施工等作业时，排放的废气中含</w:t>
      </w:r>
      <w:r w:rsidRPr="002B5835">
        <w:rPr>
          <w:rFonts w:ascii="Times New Roman" w:hAnsi="Times New Roman"/>
          <w:sz w:val="24"/>
          <w:lang w:eastAsia="zh-CN"/>
        </w:rPr>
        <w:t>CO</w:t>
      </w:r>
      <w:r w:rsidRPr="002B5835">
        <w:rPr>
          <w:rFonts w:ascii="Times New Roman" w:hAnsi="Times New Roman"/>
          <w:sz w:val="24"/>
          <w:lang w:eastAsia="zh-CN"/>
        </w:rPr>
        <w:t>和</w:t>
      </w:r>
      <w:r w:rsidRPr="002B5835">
        <w:rPr>
          <w:rFonts w:ascii="Times New Roman" w:hAnsi="Times New Roman"/>
          <w:sz w:val="24"/>
          <w:lang w:eastAsia="zh-CN"/>
        </w:rPr>
        <w:t>NOx</w:t>
      </w:r>
      <w:r w:rsidRPr="002B5835">
        <w:rPr>
          <w:rFonts w:ascii="Times New Roman" w:hAnsi="Times New Roman"/>
          <w:sz w:val="24"/>
          <w:lang w:eastAsia="zh-CN"/>
        </w:rPr>
        <w:t>等污染物，由于施工的燃油机械为间断施工，加之污染物排放量小，对环境空气的不利影响很小，施工结束后，影响将消失。</w:t>
      </w:r>
    </w:p>
    <w:p w14:paraId="7DD643C5" w14:textId="3AED004F" w:rsidR="00CA2BF8" w:rsidRPr="002B5835" w:rsidRDefault="005E3C60" w:rsidP="005E3C60">
      <w:pPr>
        <w:adjustRightInd w:val="0"/>
        <w:snapToGrid w:val="0"/>
        <w:spacing w:line="360" w:lineRule="auto"/>
        <w:ind w:firstLineChars="200" w:firstLine="482"/>
        <w:jc w:val="both"/>
        <w:rPr>
          <w:rFonts w:ascii="Times New Roman" w:hAnsi="Times New Roman"/>
          <w:sz w:val="24"/>
          <w:lang w:eastAsia="zh-CN"/>
        </w:rPr>
      </w:pPr>
      <w:r w:rsidRPr="002B5835">
        <w:rPr>
          <w:rFonts w:ascii="Times New Roman" w:hAnsi="Times New Roman"/>
          <w:b/>
          <w:sz w:val="24"/>
          <w:lang w:eastAsia="zh-CN"/>
        </w:rPr>
        <w:t>综上所述，由于钻前工程废气产生量较少、施工期短，对当地环境空气影响较小</w:t>
      </w:r>
      <w:r w:rsidR="00CA2BF8" w:rsidRPr="002B5835">
        <w:rPr>
          <w:rFonts w:ascii="Times New Roman" w:hAnsi="Times New Roman"/>
          <w:b/>
          <w:bCs/>
          <w:sz w:val="24"/>
          <w:lang w:eastAsia="zh-CN"/>
        </w:rPr>
        <w:t>。</w:t>
      </w:r>
    </w:p>
    <w:p w14:paraId="1FF2D4FA" w14:textId="505DF994" w:rsidR="000852FA" w:rsidRPr="002B5835" w:rsidRDefault="00573FA1" w:rsidP="000852FA">
      <w:pPr>
        <w:adjustRightInd w:val="0"/>
        <w:snapToGrid w:val="0"/>
        <w:spacing w:line="360" w:lineRule="auto"/>
        <w:ind w:firstLineChars="200" w:firstLine="480"/>
        <w:jc w:val="both"/>
        <w:rPr>
          <w:rFonts w:ascii="Times New Roman" w:eastAsia="黑体" w:hAnsi="Times New Roman"/>
          <w:bCs/>
          <w:kern w:val="2"/>
          <w:sz w:val="24"/>
          <w:szCs w:val="24"/>
          <w:lang w:eastAsia="zh-CN"/>
        </w:rPr>
      </w:pPr>
      <w:r>
        <w:rPr>
          <w:rFonts w:ascii="Times New Roman" w:eastAsia="黑体" w:hAnsi="Times New Roman"/>
          <w:bCs/>
          <w:kern w:val="2"/>
          <w:sz w:val="24"/>
          <w:szCs w:val="24"/>
          <w:lang w:eastAsia="zh-CN"/>
        </w:rPr>
        <w:t>2</w:t>
      </w:r>
      <w:r w:rsidR="000852FA" w:rsidRPr="002B5835">
        <w:rPr>
          <w:rFonts w:ascii="Times New Roman" w:eastAsia="黑体" w:hAnsi="Times New Roman"/>
          <w:bCs/>
          <w:kern w:val="2"/>
          <w:sz w:val="24"/>
          <w:szCs w:val="24"/>
          <w:lang w:eastAsia="zh-CN"/>
        </w:rPr>
        <w:t>、地表水环境影响分析</w:t>
      </w:r>
    </w:p>
    <w:p w14:paraId="41E150C3" w14:textId="67CEDF01" w:rsidR="00CA2BF8" w:rsidRPr="002B5835" w:rsidRDefault="000852FA" w:rsidP="000852FA">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钻前工程水环境的影响主要是生活污水和施工废水。生活污水来自施工人员，施工期间生活污水产生量小，钻前工程人员租住农户家，生活污水由当地农户旱厕收集后农用，对当地水环境的影响小。施工废水来自施工场地</w:t>
      </w:r>
      <w:r w:rsidR="00CD6B96" w:rsidRPr="002B5835">
        <w:rPr>
          <w:rFonts w:ascii="Times New Roman" w:hAnsi="Times New Roman"/>
          <w:sz w:val="24"/>
          <w:lang w:eastAsia="zh-CN"/>
        </w:rPr>
        <w:t>等</w:t>
      </w:r>
      <w:r w:rsidRPr="002B5835">
        <w:rPr>
          <w:rFonts w:ascii="Times New Roman" w:hAnsi="Times New Roman"/>
          <w:sz w:val="24"/>
          <w:lang w:eastAsia="zh-CN"/>
        </w:rPr>
        <w:t>施工过程遇雨产生的地表径流，径流雨水中夹带有悬浮物；井场基础建设产生的废水主要来自砂石骨料加工、混凝土拌和及养护等过程中</w:t>
      </w:r>
      <w:r w:rsidR="005E3C60" w:rsidRPr="002B5835">
        <w:rPr>
          <w:rFonts w:ascii="Times New Roman" w:hAnsi="Times New Roman"/>
          <w:sz w:val="24"/>
          <w:lang w:eastAsia="zh-CN"/>
        </w:rPr>
        <w:t>，经隔油池沉淀处理后回用于洒水降尘</w:t>
      </w:r>
      <w:r w:rsidRPr="002B5835">
        <w:rPr>
          <w:rFonts w:ascii="Times New Roman" w:hAnsi="Times New Roman"/>
          <w:sz w:val="24"/>
          <w:lang w:eastAsia="zh-CN"/>
        </w:rPr>
        <w:t>。施工单位</w:t>
      </w:r>
      <w:r w:rsidR="005E3C60" w:rsidRPr="002B5835">
        <w:rPr>
          <w:rFonts w:ascii="Times New Roman" w:hAnsi="Times New Roman"/>
          <w:sz w:val="24"/>
          <w:lang w:eastAsia="zh-CN"/>
        </w:rPr>
        <w:t>通过</w:t>
      </w:r>
      <w:r w:rsidRPr="002B5835">
        <w:rPr>
          <w:rFonts w:ascii="Times New Roman" w:hAnsi="Times New Roman"/>
          <w:sz w:val="24"/>
          <w:lang w:eastAsia="zh-CN"/>
        </w:rPr>
        <w:t>定期检查，减少油类物质对周边土壤的影响。</w:t>
      </w:r>
      <w:r w:rsidR="005E3C60" w:rsidRPr="002B5835">
        <w:rPr>
          <w:rFonts w:ascii="Times New Roman" w:hAnsi="Times New Roman"/>
          <w:sz w:val="24"/>
          <w:lang w:eastAsia="zh-CN"/>
        </w:rPr>
        <w:t>采取上述措施后</w:t>
      </w:r>
      <w:r w:rsidRPr="002B5835">
        <w:rPr>
          <w:rFonts w:ascii="Times New Roman" w:hAnsi="Times New Roman"/>
          <w:sz w:val="24"/>
          <w:lang w:eastAsia="zh-CN"/>
        </w:rPr>
        <w:t>对区域地表水环境基本无影响。</w:t>
      </w:r>
    </w:p>
    <w:p w14:paraId="7BE42FCA" w14:textId="6B1D9CA2" w:rsidR="000852FA" w:rsidRPr="002B5835" w:rsidRDefault="00573FA1" w:rsidP="000852FA">
      <w:pPr>
        <w:adjustRightInd w:val="0"/>
        <w:snapToGrid w:val="0"/>
        <w:spacing w:line="360" w:lineRule="auto"/>
        <w:ind w:firstLineChars="200" w:firstLine="480"/>
        <w:jc w:val="both"/>
        <w:rPr>
          <w:rFonts w:ascii="Times New Roman" w:eastAsia="黑体" w:hAnsi="Times New Roman"/>
          <w:bCs/>
          <w:kern w:val="2"/>
          <w:sz w:val="24"/>
          <w:szCs w:val="24"/>
          <w:lang w:eastAsia="zh-CN"/>
        </w:rPr>
      </w:pPr>
      <w:r>
        <w:rPr>
          <w:rFonts w:ascii="Times New Roman" w:eastAsia="黑体" w:hAnsi="Times New Roman"/>
          <w:bCs/>
          <w:kern w:val="2"/>
          <w:sz w:val="24"/>
          <w:szCs w:val="24"/>
          <w:lang w:eastAsia="zh-CN"/>
        </w:rPr>
        <w:t>3</w:t>
      </w:r>
      <w:r w:rsidR="000852FA" w:rsidRPr="002B5835">
        <w:rPr>
          <w:rFonts w:ascii="Times New Roman" w:eastAsia="黑体" w:hAnsi="Times New Roman"/>
          <w:bCs/>
          <w:kern w:val="2"/>
          <w:sz w:val="24"/>
          <w:szCs w:val="24"/>
          <w:lang w:eastAsia="zh-CN"/>
        </w:rPr>
        <w:t>、地下水和土壤环境影响分析</w:t>
      </w:r>
    </w:p>
    <w:p w14:paraId="7C0A483F" w14:textId="4F69D263" w:rsidR="00DF369A" w:rsidRPr="002B5835" w:rsidRDefault="000852FA" w:rsidP="000852FA">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钻前工程对地下水和土壤环境的影响主要是施工废水及原辅材料泄露进入地下水和土壤环境，对其造成污染。钻前施工</w:t>
      </w:r>
      <w:r w:rsidR="000D0F83" w:rsidRPr="002B5835">
        <w:rPr>
          <w:rFonts w:ascii="Times New Roman" w:hAnsi="Times New Roman"/>
          <w:sz w:val="24"/>
          <w:lang w:eastAsia="zh-CN"/>
        </w:rPr>
        <w:t>对</w:t>
      </w:r>
      <w:r w:rsidRPr="002B5835">
        <w:rPr>
          <w:rFonts w:ascii="Times New Roman" w:hAnsi="Times New Roman"/>
          <w:sz w:val="24"/>
          <w:lang w:eastAsia="zh-CN"/>
        </w:rPr>
        <w:t>沉淀池进行防渗，机具材料堆放于防渗垫上面</w:t>
      </w:r>
      <w:r w:rsidR="00DF369A" w:rsidRPr="002B5835">
        <w:rPr>
          <w:rFonts w:ascii="Times New Roman" w:hAnsi="Times New Roman"/>
          <w:sz w:val="24"/>
          <w:lang w:eastAsia="zh-CN"/>
        </w:rPr>
        <w:t>，因此，</w:t>
      </w:r>
      <w:r w:rsidR="000D0F83" w:rsidRPr="002B5835">
        <w:rPr>
          <w:rFonts w:ascii="Times New Roman" w:hAnsi="Times New Roman"/>
          <w:sz w:val="24"/>
          <w:lang w:eastAsia="zh-CN"/>
        </w:rPr>
        <w:t>采取上述措施后</w:t>
      </w:r>
      <w:r w:rsidR="00DF369A" w:rsidRPr="002B5835">
        <w:rPr>
          <w:rFonts w:ascii="Times New Roman" w:hAnsi="Times New Roman"/>
          <w:sz w:val="24"/>
          <w:lang w:eastAsia="zh-CN"/>
        </w:rPr>
        <w:t>钻前工程对区域地下水和土壤环境基本无影响。</w:t>
      </w:r>
    </w:p>
    <w:p w14:paraId="3182A06F" w14:textId="59BA7B67" w:rsidR="00DF369A" w:rsidRPr="002B5835" w:rsidRDefault="00573FA1" w:rsidP="000852FA">
      <w:pPr>
        <w:adjustRightInd w:val="0"/>
        <w:snapToGrid w:val="0"/>
        <w:spacing w:line="360" w:lineRule="auto"/>
        <w:ind w:firstLineChars="200" w:firstLine="480"/>
        <w:jc w:val="both"/>
        <w:rPr>
          <w:rFonts w:ascii="Times New Roman" w:eastAsia="黑体" w:hAnsi="Times New Roman"/>
          <w:bCs/>
          <w:kern w:val="2"/>
          <w:sz w:val="24"/>
          <w:szCs w:val="24"/>
          <w:lang w:eastAsia="zh-CN"/>
        </w:rPr>
      </w:pPr>
      <w:r>
        <w:rPr>
          <w:rFonts w:ascii="Times New Roman" w:eastAsia="黑体" w:hAnsi="Times New Roman"/>
          <w:bCs/>
          <w:kern w:val="2"/>
          <w:sz w:val="24"/>
          <w:szCs w:val="24"/>
          <w:lang w:eastAsia="zh-CN"/>
        </w:rPr>
        <w:t>4</w:t>
      </w:r>
      <w:r w:rsidR="00DF369A" w:rsidRPr="002B5835">
        <w:rPr>
          <w:rFonts w:ascii="Times New Roman" w:eastAsia="黑体" w:hAnsi="Times New Roman"/>
          <w:bCs/>
          <w:kern w:val="2"/>
          <w:sz w:val="24"/>
          <w:szCs w:val="24"/>
          <w:lang w:eastAsia="zh-CN"/>
        </w:rPr>
        <w:t>、固</w:t>
      </w:r>
      <w:proofErr w:type="gramStart"/>
      <w:r w:rsidR="00DF369A" w:rsidRPr="002B5835">
        <w:rPr>
          <w:rFonts w:ascii="Times New Roman" w:eastAsia="黑体" w:hAnsi="Times New Roman"/>
          <w:bCs/>
          <w:kern w:val="2"/>
          <w:sz w:val="24"/>
          <w:szCs w:val="24"/>
          <w:lang w:eastAsia="zh-CN"/>
        </w:rPr>
        <w:t>废影响</w:t>
      </w:r>
      <w:proofErr w:type="gramEnd"/>
      <w:r w:rsidR="00DF369A" w:rsidRPr="002B5835">
        <w:rPr>
          <w:rFonts w:ascii="Times New Roman" w:eastAsia="黑体" w:hAnsi="Times New Roman"/>
          <w:bCs/>
          <w:kern w:val="2"/>
          <w:sz w:val="24"/>
          <w:szCs w:val="24"/>
          <w:lang w:eastAsia="zh-CN"/>
        </w:rPr>
        <w:t>分析</w:t>
      </w:r>
    </w:p>
    <w:p w14:paraId="7B518C6D" w14:textId="65770EB5" w:rsidR="00CA2BF8" w:rsidRPr="002B5835" w:rsidRDefault="002579C0" w:rsidP="00DF369A">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本项目依托</w:t>
      </w:r>
      <w:r w:rsidR="004D4F75" w:rsidRPr="002B5835">
        <w:rPr>
          <w:rFonts w:ascii="Times New Roman" w:hAnsi="Times New Roman"/>
          <w:sz w:val="24"/>
          <w:lang w:eastAsia="zh-CN"/>
        </w:rPr>
        <w:t>毛坝</w:t>
      </w:r>
      <w:r w:rsidR="004D4F75" w:rsidRPr="002B5835">
        <w:rPr>
          <w:rFonts w:ascii="Times New Roman" w:hAnsi="Times New Roman"/>
          <w:sz w:val="24"/>
          <w:lang w:eastAsia="zh-CN"/>
        </w:rPr>
        <w:t>1</w:t>
      </w:r>
      <w:r w:rsidR="004D4F75" w:rsidRPr="002B5835">
        <w:rPr>
          <w:rFonts w:ascii="Times New Roman" w:hAnsi="Times New Roman"/>
          <w:sz w:val="24"/>
          <w:lang w:eastAsia="zh-CN"/>
        </w:rPr>
        <w:t>井</w:t>
      </w:r>
      <w:r w:rsidR="00450ECF" w:rsidRPr="002B5835">
        <w:rPr>
          <w:rFonts w:ascii="Times New Roman" w:hAnsi="Times New Roman"/>
          <w:sz w:val="24"/>
          <w:lang w:eastAsia="zh-CN"/>
        </w:rPr>
        <w:t>钻井井场建设，钻前工程工程量小，时间短，</w:t>
      </w:r>
      <w:r w:rsidR="00DF369A" w:rsidRPr="002B5835">
        <w:rPr>
          <w:rFonts w:ascii="Times New Roman" w:hAnsi="Times New Roman"/>
          <w:sz w:val="24"/>
          <w:lang w:eastAsia="zh-CN"/>
        </w:rPr>
        <w:t>工程</w:t>
      </w:r>
      <w:r w:rsidR="004D4F75" w:rsidRPr="002B5835">
        <w:rPr>
          <w:rFonts w:ascii="Times New Roman" w:hAnsi="Times New Roman"/>
          <w:sz w:val="24"/>
          <w:lang w:eastAsia="zh-CN"/>
        </w:rPr>
        <w:t>弃土主要为井场设备基础施工产生的弃土与拆除工程产生的建筑弃渣</w:t>
      </w:r>
      <w:r w:rsidR="00DF369A" w:rsidRPr="002B5835">
        <w:rPr>
          <w:rFonts w:ascii="Times New Roman" w:hAnsi="Times New Roman"/>
          <w:sz w:val="24"/>
          <w:lang w:eastAsia="zh-CN"/>
        </w:rPr>
        <w:t>，这些弃土</w:t>
      </w:r>
      <w:r w:rsidR="004D4F75" w:rsidRPr="002B5835">
        <w:rPr>
          <w:rFonts w:ascii="Times New Roman" w:hAnsi="Times New Roman"/>
          <w:sz w:val="24"/>
          <w:lang w:eastAsia="zh-CN"/>
        </w:rPr>
        <w:t>回填于火炬区</w:t>
      </w:r>
      <w:r w:rsidR="00DF369A" w:rsidRPr="002B5835">
        <w:rPr>
          <w:rFonts w:ascii="Times New Roman" w:hAnsi="Times New Roman"/>
          <w:sz w:val="24"/>
          <w:lang w:eastAsia="zh-CN"/>
        </w:rPr>
        <w:t>。钻前工程产生其他的建筑废料、弃渣和生活垃圾产生量较少，</w:t>
      </w:r>
      <w:r w:rsidR="00D47588" w:rsidRPr="002B5835">
        <w:rPr>
          <w:rFonts w:ascii="Times New Roman" w:hAnsi="Times New Roman"/>
          <w:sz w:val="24"/>
          <w:lang w:eastAsia="zh-CN"/>
        </w:rPr>
        <w:t>建筑垃圾</w:t>
      </w:r>
      <w:r w:rsidR="00DF369A" w:rsidRPr="002B5835">
        <w:rPr>
          <w:rFonts w:ascii="Times New Roman" w:hAnsi="Times New Roman"/>
          <w:sz w:val="24"/>
          <w:lang w:eastAsia="zh-CN"/>
        </w:rPr>
        <w:t>用于井场平整或</w:t>
      </w:r>
      <w:r w:rsidR="00D47588" w:rsidRPr="002B5835">
        <w:rPr>
          <w:rFonts w:ascii="Times New Roman" w:hAnsi="Times New Roman"/>
          <w:sz w:val="24"/>
          <w:lang w:eastAsia="zh-CN"/>
        </w:rPr>
        <w:t>统一收集清运至政府指定地点，生活垃圾收集后</w:t>
      </w:r>
      <w:r w:rsidR="00DF369A" w:rsidRPr="002B5835">
        <w:rPr>
          <w:rFonts w:ascii="Times New Roman" w:hAnsi="Times New Roman"/>
          <w:sz w:val="24"/>
          <w:lang w:eastAsia="zh-CN"/>
        </w:rPr>
        <w:t>依托当地环卫部门处理</w:t>
      </w:r>
      <w:r w:rsidR="000852FA" w:rsidRPr="002B5835">
        <w:rPr>
          <w:rFonts w:ascii="Times New Roman" w:hAnsi="Times New Roman"/>
          <w:sz w:val="24"/>
          <w:lang w:eastAsia="zh-CN"/>
        </w:rPr>
        <w:t>，对环境影响</w:t>
      </w:r>
      <w:r w:rsidR="00DF369A" w:rsidRPr="002B5835">
        <w:rPr>
          <w:rFonts w:ascii="Times New Roman" w:hAnsi="Times New Roman"/>
          <w:sz w:val="24"/>
          <w:lang w:eastAsia="zh-CN"/>
        </w:rPr>
        <w:t>小</w:t>
      </w:r>
      <w:r w:rsidR="000852FA" w:rsidRPr="002B5835">
        <w:rPr>
          <w:rFonts w:ascii="Times New Roman" w:hAnsi="Times New Roman"/>
          <w:sz w:val="24"/>
          <w:lang w:eastAsia="zh-CN"/>
        </w:rPr>
        <w:t>。</w:t>
      </w:r>
    </w:p>
    <w:p w14:paraId="02852418" w14:textId="6246C142" w:rsidR="00DF369A" w:rsidRPr="002B5835" w:rsidRDefault="00DF369A" w:rsidP="00DF369A">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92" w:name="_Toc110440109"/>
      <w:r w:rsidRPr="002B5835">
        <w:rPr>
          <w:rFonts w:ascii="Times New Roman" w:eastAsia="黑体" w:hAnsi="Times New Roman"/>
          <w:b w:val="0"/>
          <w:sz w:val="24"/>
          <w:szCs w:val="24"/>
          <w:lang w:eastAsia="zh-CN"/>
        </w:rPr>
        <w:t>5.1.</w:t>
      </w:r>
      <w:r w:rsidR="00573FA1">
        <w:rPr>
          <w:rFonts w:ascii="Times New Roman" w:eastAsia="黑体" w:hAnsi="Times New Roman"/>
          <w:b w:val="0"/>
          <w:sz w:val="24"/>
          <w:szCs w:val="24"/>
          <w:lang w:eastAsia="zh-CN"/>
        </w:rPr>
        <w:t>3</w:t>
      </w:r>
      <w:r w:rsidRPr="002B5835">
        <w:rPr>
          <w:rFonts w:ascii="Times New Roman" w:eastAsia="黑体" w:hAnsi="Times New Roman"/>
          <w:b w:val="0"/>
          <w:sz w:val="24"/>
          <w:szCs w:val="24"/>
          <w:lang w:eastAsia="zh-CN"/>
        </w:rPr>
        <w:t>施工期钻井工程环境影响分析</w:t>
      </w:r>
      <w:bookmarkEnd w:id="192"/>
    </w:p>
    <w:p w14:paraId="64B3F5D4" w14:textId="37B83366" w:rsidR="000852FA" w:rsidRPr="002B5835" w:rsidRDefault="00573FA1" w:rsidP="00F521DD">
      <w:pPr>
        <w:adjustRightInd w:val="0"/>
        <w:snapToGrid w:val="0"/>
        <w:spacing w:line="360" w:lineRule="auto"/>
        <w:ind w:firstLineChars="200" w:firstLine="480"/>
        <w:jc w:val="both"/>
        <w:rPr>
          <w:rFonts w:ascii="Times New Roman" w:eastAsia="黑体" w:hAnsi="Times New Roman"/>
          <w:bCs/>
          <w:kern w:val="2"/>
          <w:sz w:val="24"/>
          <w:szCs w:val="24"/>
          <w:lang w:eastAsia="zh-CN"/>
        </w:rPr>
      </w:pPr>
      <w:r>
        <w:rPr>
          <w:rFonts w:ascii="Times New Roman" w:eastAsia="黑体" w:hAnsi="Times New Roman"/>
          <w:bCs/>
          <w:kern w:val="2"/>
          <w:sz w:val="24"/>
          <w:szCs w:val="24"/>
          <w:lang w:eastAsia="zh-CN"/>
        </w:rPr>
        <w:t>1</w:t>
      </w:r>
      <w:r w:rsidR="000852FA" w:rsidRPr="002B5835">
        <w:rPr>
          <w:rFonts w:ascii="Times New Roman" w:eastAsia="黑体" w:hAnsi="Times New Roman"/>
          <w:bCs/>
          <w:kern w:val="2"/>
          <w:sz w:val="24"/>
          <w:szCs w:val="24"/>
          <w:lang w:eastAsia="zh-CN"/>
        </w:rPr>
        <w:t>、</w:t>
      </w:r>
      <w:r w:rsidR="00DF369A" w:rsidRPr="002B5835">
        <w:rPr>
          <w:rFonts w:ascii="Times New Roman" w:eastAsia="黑体" w:hAnsi="Times New Roman"/>
          <w:bCs/>
          <w:kern w:val="2"/>
          <w:sz w:val="24"/>
          <w:szCs w:val="24"/>
          <w:lang w:eastAsia="zh-CN"/>
        </w:rPr>
        <w:t>大气</w:t>
      </w:r>
      <w:r w:rsidR="000852FA" w:rsidRPr="002B5835">
        <w:rPr>
          <w:rFonts w:ascii="Times New Roman" w:eastAsia="黑体" w:hAnsi="Times New Roman"/>
          <w:bCs/>
          <w:kern w:val="2"/>
          <w:sz w:val="24"/>
          <w:szCs w:val="24"/>
          <w:lang w:eastAsia="zh-CN"/>
        </w:rPr>
        <w:t>环境影响分析</w:t>
      </w:r>
    </w:p>
    <w:p w14:paraId="66EAC458" w14:textId="3651D2CA" w:rsidR="000852FA" w:rsidRPr="002B5835" w:rsidRDefault="003909FC" w:rsidP="003909F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本项目钻井阶段废气主要为</w:t>
      </w:r>
      <w:r w:rsidR="00F947C6" w:rsidRPr="002B5835">
        <w:rPr>
          <w:rFonts w:ascii="Times New Roman" w:hAnsi="Times New Roman"/>
          <w:sz w:val="24"/>
          <w:lang w:eastAsia="zh-CN"/>
        </w:rPr>
        <w:t>备用柴油机</w:t>
      </w:r>
      <w:r w:rsidR="00F947C6" w:rsidRPr="002B5835">
        <w:rPr>
          <w:rFonts w:ascii="Times New Roman" w:hAnsi="Times New Roman"/>
          <w:sz w:val="24"/>
          <w:lang w:eastAsia="zh-CN"/>
        </w:rPr>
        <w:t>/</w:t>
      </w:r>
      <w:r w:rsidR="00F947C6" w:rsidRPr="002B5835">
        <w:rPr>
          <w:rFonts w:ascii="Times New Roman" w:hAnsi="Times New Roman"/>
          <w:sz w:val="24"/>
          <w:lang w:eastAsia="zh-CN"/>
        </w:rPr>
        <w:t>发电机废气、事故放喷废气、压裂作业废气、无组织挥发性废气、完井测试放喷废气</w:t>
      </w:r>
      <w:r w:rsidRPr="002B5835">
        <w:rPr>
          <w:rFonts w:ascii="Times New Roman" w:hAnsi="Times New Roman"/>
          <w:sz w:val="24"/>
          <w:lang w:eastAsia="zh-CN"/>
        </w:rPr>
        <w:t>。</w:t>
      </w:r>
    </w:p>
    <w:p w14:paraId="577B473F" w14:textId="77777777" w:rsidR="000852FA" w:rsidRPr="002B5835" w:rsidRDefault="003909FC" w:rsidP="000852FA">
      <w:pPr>
        <w:adjustRightInd w:val="0"/>
        <w:snapToGrid w:val="0"/>
        <w:spacing w:line="360" w:lineRule="auto"/>
        <w:ind w:firstLineChars="200" w:firstLine="482"/>
        <w:jc w:val="both"/>
        <w:rPr>
          <w:rFonts w:ascii="Times New Roman" w:hAnsi="Times New Roman"/>
          <w:b/>
          <w:bCs/>
          <w:sz w:val="24"/>
          <w:lang w:eastAsia="zh-CN"/>
        </w:rPr>
      </w:pPr>
      <w:r w:rsidRPr="002B5835">
        <w:rPr>
          <w:rFonts w:ascii="Times New Roman" w:hAnsi="Times New Roman"/>
          <w:b/>
          <w:bCs/>
          <w:sz w:val="24"/>
          <w:lang w:eastAsia="zh-CN"/>
        </w:rPr>
        <w:t>（</w:t>
      </w:r>
      <w:r w:rsidRPr="002B5835">
        <w:rPr>
          <w:rFonts w:ascii="Times New Roman" w:hAnsi="Times New Roman"/>
          <w:b/>
          <w:bCs/>
          <w:sz w:val="24"/>
          <w:lang w:eastAsia="zh-CN"/>
        </w:rPr>
        <w:t>1</w:t>
      </w:r>
      <w:r w:rsidRPr="002B5835">
        <w:rPr>
          <w:rFonts w:ascii="Times New Roman" w:hAnsi="Times New Roman"/>
          <w:b/>
          <w:bCs/>
          <w:sz w:val="24"/>
          <w:lang w:eastAsia="zh-CN"/>
        </w:rPr>
        <w:t>）备用柴油机</w:t>
      </w:r>
      <w:r w:rsidRPr="002B5835">
        <w:rPr>
          <w:rFonts w:ascii="Times New Roman" w:hAnsi="Times New Roman"/>
          <w:b/>
          <w:bCs/>
          <w:sz w:val="24"/>
          <w:lang w:eastAsia="zh-CN"/>
        </w:rPr>
        <w:t>/</w:t>
      </w:r>
      <w:r w:rsidRPr="002B5835">
        <w:rPr>
          <w:rFonts w:ascii="Times New Roman" w:hAnsi="Times New Roman"/>
          <w:b/>
          <w:bCs/>
          <w:sz w:val="24"/>
          <w:lang w:eastAsia="zh-CN"/>
        </w:rPr>
        <w:t>发电机废气</w:t>
      </w:r>
      <w:r w:rsidR="0069295E" w:rsidRPr="002B5835">
        <w:rPr>
          <w:rFonts w:ascii="Times New Roman" w:hAnsi="Times New Roman"/>
          <w:b/>
          <w:sz w:val="24"/>
          <w:szCs w:val="24"/>
          <w:lang w:eastAsia="zh-CN"/>
        </w:rPr>
        <w:t>影响分析</w:t>
      </w:r>
    </w:p>
    <w:p w14:paraId="2F692F94" w14:textId="5D5B715B" w:rsidR="000852FA" w:rsidRPr="002B5835" w:rsidRDefault="003909FC" w:rsidP="003909F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lastRenderedPageBreak/>
        <w:t>钻井期间，一般电力由当地电网提供，钻井作业期间停电等紧急情况下柴油发电机组废气主要污染物为</w:t>
      </w:r>
      <w:r w:rsidRPr="002B5835">
        <w:rPr>
          <w:rFonts w:ascii="Times New Roman" w:hAnsi="Times New Roman"/>
          <w:sz w:val="24"/>
          <w:lang w:eastAsia="zh-CN"/>
        </w:rPr>
        <w:t>NOx</w:t>
      </w:r>
      <w:r w:rsidRPr="002B5835">
        <w:rPr>
          <w:rFonts w:ascii="Times New Roman" w:hAnsi="Times New Roman"/>
          <w:sz w:val="24"/>
          <w:lang w:eastAsia="zh-CN"/>
        </w:rPr>
        <w:t>、</w:t>
      </w:r>
      <w:r w:rsidRPr="002B5835">
        <w:rPr>
          <w:rFonts w:ascii="Times New Roman" w:hAnsi="Times New Roman"/>
          <w:sz w:val="24"/>
          <w:lang w:eastAsia="zh-CN"/>
        </w:rPr>
        <w:t>SO</w:t>
      </w:r>
      <w:r w:rsidRPr="002B5835">
        <w:rPr>
          <w:rFonts w:ascii="Times New Roman" w:hAnsi="Times New Roman"/>
          <w:sz w:val="24"/>
          <w:vertAlign w:val="subscript"/>
          <w:lang w:eastAsia="zh-CN"/>
        </w:rPr>
        <w:t>2</w:t>
      </w:r>
      <w:r w:rsidRPr="002B5835">
        <w:rPr>
          <w:rFonts w:ascii="Times New Roman" w:hAnsi="Times New Roman"/>
          <w:sz w:val="24"/>
          <w:lang w:eastAsia="zh-CN"/>
        </w:rPr>
        <w:t>、颗粒物，虽然柴油机</w:t>
      </w:r>
      <w:proofErr w:type="gramStart"/>
      <w:r w:rsidRPr="002B5835">
        <w:rPr>
          <w:rFonts w:ascii="Times New Roman" w:hAnsi="Times New Roman"/>
          <w:sz w:val="24"/>
          <w:lang w:eastAsia="zh-CN"/>
        </w:rPr>
        <w:t>自带排气筒</w:t>
      </w:r>
      <w:proofErr w:type="gramEnd"/>
      <w:r w:rsidRPr="002B5835">
        <w:rPr>
          <w:rFonts w:ascii="Times New Roman" w:hAnsi="Times New Roman"/>
          <w:sz w:val="24"/>
          <w:lang w:eastAsia="zh-CN"/>
        </w:rPr>
        <w:t>距离地面约</w:t>
      </w:r>
      <w:r w:rsidRPr="002B5835">
        <w:rPr>
          <w:rFonts w:ascii="Times New Roman" w:hAnsi="Times New Roman"/>
          <w:sz w:val="24"/>
          <w:lang w:eastAsia="zh-CN"/>
        </w:rPr>
        <w:t>6m</w:t>
      </w:r>
      <w:r w:rsidRPr="002B5835">
        <w:rPr>
          <w:rFonts w:ascii="Times New Roman" w:hAnsi="Times New Roman"/>
          <w:sz w:val="24"/>
          <w:lang w:eastAsia="zh-CN"/>
        </w:rPr>
        <w:t>，未达到</w:t>
      </w:r>
      <w:r w:rsidRPr="002B5835">
        <w:rPr>
          <w:rFonts w:ascii="Times New Roman" w:hAnsi="Times New Roman"/>
          <w:sz w:val="24"/>
          <w:lang w:eastAsia="zh-CN"/>
        </w:rPr>
        <w:t>15m</w:t>
      </w:r>
      <w:r w:rsidRPr="002B5835">
        <w:rPr>
          <w:rFonts w:ascii="Times New Roman" w:hAnsi="Times New Roman"/>
          <w:sz w:val="24"/>
          <w:lang w:eastAsia="zh-CN"/>
        </w:rPr>
        <w:t>，但由于在设备上升高排气筒技术上难实行，设备自身是环保达标设备，采用设备</w:t>
      </w:r>
      <w:proofErr w:type="gramStart"/>
      <w:r w:rsidRPr="002B5835">
        <w:rPr>
          <w:rFonts w:ascii="Times New Roman" w:hAnsi="Times New Roman"/>
          <w:sz w:val="24"/>
          <w:lang w:eastAsia="zh-CN"/>
        </w:rPr>
        <w:t>自带排气筒</w:t>
      </w:r>
      <w:proofErr w:type="gramEnd"/>
      <w:r w:rsidRPr="002B5835">
        <w:rPr>
          <w:rFonts w:ascii="Times New Roman" w:hAnsi="Times New Roman"/>
          <w:sz w:val="24"/>
          <w:lang w:eastAsia="zh-CN"/>
        </w:rPr>
        <w:t>排气影响范围小，影响时间短</w:t>
      </w:r>
      <w:r w:rsidR="00E92E71">
        <w:rPr>
          <w:rFonts w:ascii="Times New Roman" w:hAnsi="Times New Roman" w:hint="eastAsia"/>
          <w:sz w:val="24"/>
          <w:lang w:eastAsia="zh-CN"/>
        </w:rPr>
        <w:t>，且根据</w:t>
      </w:r>
      <w:r w:rsidR="00E92E71" w:rsidRPr="00E92E71">
        <w:rPr>
          <w:rFonts w:ascii="Times New Roman" w:hAnsi="Times New Roman"/>
          <w:sz w:val="24"/>
          <w:lang w:eastAsia="zh-CN"/>
        </w:rPr>
        <w:t>2017.1.12</w:t>
      </w:r>
      <w:r w:rsidR="00E92E71" w:rsidRPr="00E92E71">
        <w:rPr>
          <w:rFonts w:ascii="Times New Roman" w:hAnsi="Times New Roman"/>
          <w:sz w:val="24"/>
          <w:lang w:eastAsia="zh-CN"/>
        </w:rPr>
        <w:t>环保部长《关于</w:t>
      </w:r>
      <w:r w:rsidR="00E92E71" w:rsidRPr="00E92E71">
        <w:rPr>
          <w:rFonts w:ascii="Times New Roman" w:hAnsi="Times New Roman"/>
          <w:sz w:val="24"/>
          <w:lang w:eastAsia="zh-CN"/>
        </w:rPr>
        <w:t xml:space="preserve">GB16297-1996 </w:t>
      </w:r>
      <w:r w:rsidR="00E92E71" w:rsidRPr="00E92E71">
        <w:rPr>
          <w:rFonts w:ascii="Times New Roman" w:hAnsi="Times New Roman"/>
          <w:sz w:val="24"/>
          <w:lang w:eastAsia="zh-CN"/>
        </w:rPr>
        <w:t>的适用范围的回复》，对</w:t>
      </w:r>
      <w:r w:rsidR="00E92E71" w:rsidRPr="00E92E71">
        <w:rPr>
          <w:rFonts w:ascii="Times New Roman" w:hAnsi="Times New Roman"/>
          <w:sz w:val="24"/>
          <w:lang w:eastAsia="zh-CN"/>
        </w:rPr>
        <w:t>“</w:t>
      </w:r>
      <w:r w:rsidR="00E92E71" w:rsidRPr="00E92E71">
        <w:rPr>
          <w:rFonts w:ascii="Times New Roman" w:hAnsi="Times New Roman"/>
          <w:bCs/>
          <w:sz w:val="24"/>
          <w:lang w:eastAsia="zh-CN"/>
        </w:rPr>
        <w:t>固定式柴油发电机排气筒高度和排放速率暂不作要求</w:t>
      </w:r>
      <w:r w:rsidR="00E92E71" w:rsidRPr="00E92E71">
        <w:rPr>
          <w:rFonts w:ascii="Times New Roman" w:hAnsi="Times New Roman"/>
          <w:sz w:val="24"/>
          <w:lang w:eastAsia="zh-CN"/>
        </w:rPr>
        <w:t>”</w:t>
      </w:r>
      <w:r w:rsidRPr="002B5835">
        <w:rPr>
          <w:rFonts w:ascii="Times New Roman" w:hAnsi="Times New Roman"/>
          <w:sz w:val="24"/>
          <w:lang w:eastAsia="zh-CN"/>
        </w:rPr>
        <w:t>，</w:t>
      </w:r>
      <w:r w:rsidR="00E92E71">
        <w:rPr>
          <w:rFonts w:ascii="Times New Roman" w:hAnsi="Times New Roman" w:hint="eastAsia"/>
          <w:sz w:val="24"/>
          <w:lang w:eastAsia="zh-CN"/>
        </w:rPr>
        <w:t>因此</w:t>
      </w:r>
      <w:r w:rsidRPr="002B5835">
        <w:rPr>
          <w:rFonts w:ascii="Times New Roman" w:hAnsi="Times New Roman"/>
          <w:sz w:val="24"/>
          <w:lang w:eastAsia="zh-CN"/>
        </w:rPr>
        <w:t>可不新增措施。</w:t>
      </w:r>
    </w:p>
    <w:p w14:paraId="7153059F" w14:textId="39E7DFEC" w:rsidR="003909FC" w:rsidRPr="002B5835" w:rsidRDefault="003909FC" w:rsidP="003909F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本工程钻井期柴油动力机和发电机废气排放量为</w:t>
      </w:r>
      <w:r w:rsidRPr="002B5835">
        <w:rPr>
          <w:rFonts w:ascii="Times New Roman" w:hAnsi="Times New Roman"/>
          <w:sz w:val="24"/>
          <w:lang w:eastAsia="zh-CN"/>
        </w:rPr>
        <w:t>2707.8m</w:t>
      </w:r>
      <w:r w:rsidRPr="002B5835">
        <w:rPr>
          <w:rFonts w:ascii="Times New Roman" w:hAnsi="Times New Roman"/>
          <w:sz w:val="24"/>
          <w:vertAlign w:val="superscript"/>
          <w:lang w:eastAsia="zh-CN"/>
        </w:rPr>
        <w:t>3</w:t>
      </w:r>
      <w:r w:rsidRPr="002B5835">
        <w:rPr>
          <w:rFonts w:ascii="Times New Roman" w:hAnsi="Times New Roman"/>
          <w:sz w:val="24"/>
          <w:lang w:eastAsia="zh-CN"/>
        </w:rPr>
        <w:t>/h</w:t>
      </w:r>
      <w:r w:rsidRPr="002B5835">
        <w:rPr>
          <w:rFonts w:ascii="Times New Roman" w:hAnsi="Times New Roman"/>
          <w:sz w:val="24"/>
          <w:lang w:eastAsia="zh-CN"/>
        </w:rPr>
        <w:t>，</w:t>
      </w:r>
      <w:r w:rsidRPr="002B5835">
        <w:rPr>
          <w:rFonts w:ascii="Times New Roman" w:hAnsi="Times New Roman"/>
          <w:sz w:val="24"/>
          <w:lang w:eastAsia="zh-CN"/>
        </w:rPr>
        <w:t>NOx</w:t>
      </w:r>
      <w:r w:rsidRPr="002B5835">
        <w:rPr>
          <w:rFonts w:ascii="Times New Roman" w:hAnsi="Times New Roman"/>
          <w:sz w:val="24"/>
          <w:lang w:eastAsia="zh-CN"/>
        </w:rPr>
        <w:t>排放速率约为</w:t>
      </w:r>
      <w:r w:rsidRPr="002B5835">
        <w:rPr>
          <w:rFonts w:ascii="Times New Roman" w:hAnsi="Times New Roman"/>
          <w:sz w:val="24"/>
          <w:lang w:eastAsia="zh-CN"/>
        </w:rPr>
        <w:t>0.345kg/h</w:t>
      </w:r>
      <w:r w:rsidRPr="002B5835">
        <w:rPr>
          <w:rFonts w:ascii="Times New Roman" w:hAnsi="Times New Roman"/>
          <w:sz w:val="24"/>
          <w:lang w:eastAsia="zh-CN"/>
        </w:rPr>
        <w:t>，</w:t>
      </w:r>
      <w:r w:rsidRPr="002B5835">
        <w:rPr>
          <w:rFonts w:ascii="Times New Roman" w:hAnsi="Times New Roman"/>
          <w:sz w:val="24"/>
          <w:lang w:eastAsia="zh-CN"/>
        </w:rPr>
        <w:t>SO</w:t>
      </w:r>
      <w:r w:rsidRPr="002B5835">
        <w:rPr>
          <w:rFonts w:ascii="Times New Roman" w:hAnsi="Times New Roman"/>
          <w:sz w:val="24"/>
          <w:vertAlign w:val="subscript"/>
          <w:lang w:eastAsia="zh-CN"/>
        </w:rPr>
        <w:t>2</w:t>
      </w:r>
      <w:r w:rsidRPr="002B5835">
        <w:rPr>
          <w:rFonts w:ascii="Times New Roman" w:hAnsi="Times New Roman"/>
          <w:sz w:val="24"/>
          <w:lang w:eastAsia="zh-CN"/>
        </w:rPr>
        <w:t>排放速率约为</w:t>
      </w:r>
      <w:r w:rsidRPr="002B5835">
        <w:rPr>
          <w:rFonts w:ascii="Times New Roman" w:hAnsi="Times New Roman"/>
          <w:sz w:val="24"/>
          <w:lang w:eastAsia="zh-CN"/>
        </w:rPr>
        <w:t>0.416kg/h</w:t>
      </w:r>
      <w:r w:rsidRPr="002B5835">
        <w:rPr>
          <w:rFonts w:ascii="Times New Roman" w:hAnsi="Times New Roman"/>
          <w:sz w:val="24"/>
          <w:lang w:eastAsia="zh-CN"/>
        </w:rPr>
        <w:t>，颗粒物排放速率约为</w:t>
      </w:r>
      <w:r w:rsidRPr="002B5835">
        <w:rPr>
          <w:rFonts w:ascii="Times New Roman" w:hAnsi="Times New Roman"/>
          <w:sz w:val="24"/>
          <w:lang w:eastAsia="zh-CN"/>
        </w:rPr>
        <w:t>0.117kg/h</w:t>
      </w:r>
      <w:r w:rsidRPr="002B5835">
        <w:rPr>
          <w:rFonts w:ascii="Times New Roman" w:hAnsi="Times New Roman"/>
          <w:sz w:val="24"/>
          <w:lang w:eastAsia="zh-CN"/>
        </w:rPr>
        <w:t>，</w:t>
      </w:r>
      <w:proofErr w:type="gramStart"/>
      <w:r w:rsidRPr="002B5835">
        <w:rPr>
          <w:rFonts w:ascii="Times New Roman" w:hAnsi="Times New Roman"/>
          <w:sz w:val="24"/>
          <w:lang w:eastAsia="zh-CN"/>
        </w:rPr>
        <w:t>属连续</w:t>
      </w:r>
      <w:proofErr w:type="gramEnd"/>
      <w:r w:rsidRPr="002B5835">
        <w:rPr>
          <w:rFonts w:ascii="Times New Roman" w:hAnsi="Times New Roman"/>
          <w:sz w:val="24"/>
          <w:lang w:eastAsia="zh-CN"/>
        </w:rPr>
        <w:t>排放。燃料废气释放到环境空气中后将很快被稀释，且其影响的持续时间较短，影响范围仅局限于钻井架周围较小范围内。钻井作业的柴油机为流动废气污染源，不会同时同地进行，所以本项目钻井期柴油机烟气对大气环境影响是有限的，能为环境所接受。因此，实际上钻井过程中，柴油机废气对环境空气的影响很小，不会改变敏感点环境功能，钻井期间的大气污染物将随钻井工程的结束而消除。</w:t>
      </w:r>
    </w:p>
    <w:p w14:paraId="0FE4DF99" w14:textId="2B0EF040" w:rsidR="003909FC" w:rsidRPr="002B5835" w:rsidRDefault="003909FC" w:rsidP="008A21BE">
      <w:pPr>
        <w:adjustRightInd w:val="0"/>
        <w:snapToGrid w:val="0"/>
        <w:spacing w:line="360" w:lineRule="auto"/>
        <w:ind w:firstLineChars="200" w:firstLine="482"/>
        <w:jc w:val="both"/>
        <w:rPr>
          <w:rFonts w:ascii="Times New Roman" w:hAnsi="Times New Roman"/>
          <w:b/>
          <w:bCs/>
          <w:sz w:val="24"/>
          <w:lang w:eastAsia="zh-CN"/>
        </w:rPr>
      </w:pPr>
      <w:r w:rsidRPr="002B5835">
        <w:rPr>
          <w:rFonts w:ascii="Times New Roman" w:hAnsi="Times New Roman"/>
          <w:b/>
          <w:bCs/>
          <w:sz w:val="24"/>
          <w:lang w:eastAsia="zh-CN"/>
        </w:rPr>
        <w:t>（</w:t>
      </w:r>
      <w:r w:rsidR="00E424DA" w:rsidRPr="002B5835">
        <w:rPr>
          <w:rFonts w:ascii="Times New Roman" w:hAnsi="Times New Roman"/>
          <w:b/>
          <w:bCs/>
          <w:sz w:val="24"/>
          <w:lang w:eastAsia="zh-CN"/>
        </w:rPr>
        <w:t>2</w:t>
      </w:r>
      <w:r w:rsidRPr="002B5835">
        <w:rPr>
          <w:rFonts w:ascii="Times New Roman" w:hAnsi="Times New Roman"/>
          <w:b/>
          <w:bCs/>
          <w:sz w:val="24"/>
          <w:lang w:eastAsia="zh-CN"/>
        </w:rPr>
        <w:t>）事故放喷废气</w:t>
      </w:r>
      <w:r w:rsidR="0069295E" w:rsidRPr="002B5835">
        <w:rPr>
          <w:rFonts w:ascii="Times New Roman" w:hAnsi="Times New Roman"/>
          <w:b/>
          <w:sz w:val="24"/>
          <w:szCs w:val="24"/>
          <w:lang w:eastAsia="zh-CN"/>
        </w:rPr>
        <w:t>影响分析</w:t>
      </w:r>
    </w:p>
    <w:p w14:paraId="05CB5EE0" w14:textId="77777777" w:rsidR="00E424DA" w:rsidRPr="002B5835" w:rsidRDefault="00E424DA" w:rsidP="00E424DA">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事故放喷是由于地层高压异常导致的，在石油天然气行业是低概率事件。事故放喷主产物是含硫天然气燃烧后产生的</w:t>
      </w:r>
      <w:r w:rsidRPr="002B5835">
        <w:rPr>
          <w:rFonts w:ascii="Times New Roman" w:hAnsi="Times New Roman"/>
          <w:sz w:val="24"/>
          <w:lang w:eastAsia="zh-CN"/>
        </w:rPr>
        <w:t>CO</w:t>
      </w:r>
      <w:r w:rsidRPr="002B5835">
        <w:rPr>
          <w:rFonts w:ascii="Times New Roman" w:hAnsi="Times New Roman"/>
          <w:sz w:val="24"/>
          <w:vertAlign w:val="subscript"/>
          <w:lang w:eastAsia="zh-CN"/>
        </w:rPr>
        <w:t>2</w:t>
      </w:r>
      <w:r w:rsidRPr="002B5835">
        <w:rPr>
          <w:rFonts w:ascii="Times New Roman" w:hAnsi="Times New Roman"/>
          <w:sz w:val="24"/>
          <w:lang w:eastAsia="zh-CN"/>
        </w:rPr>
        <w:t>和</w:t>
      </w:r>
      <w:r w:rsidRPr="002B5835">
        <w:rPr>
          <w:rFonts w:ascii="Times New Roman" w:hAnsi="Times New Roman"/>
          <w:sz w:val="24"/>
          <w:lang w:eastAsia="zh-CN"/>
        </w:rPr>
        <w:t>SO</w:t>
      </w:r>
      <w:r w:rsidRPr="002B5835">
        <w:rPr>
          <w:rFonts w:ascii="Times New Roman" w:hAnsi="Times New Roman"/>
          <w:sz w:val="24"/>
          <w:vertAlign w:val="subscript"/>
          <w:lang w:eastAsia="zh-CN"/>
        </w:rPr>
        <w:t>2</w:t>
      </w:r>
      <w:r w:rsidRPr="002B5835">
        <w:rPr>
          <w:rFonts w:ascii="Times New Roman" w:hAnsi="Times New Roman"/>
          <w:sz w:val="24"/>
          <w:lang w:eastAsia="zh-CN"/>
        </w:rPr>
        <w:t>。事故放喷时间持续较短，且通过专用的放喷管线将天然气引至放喷池进行点火放喷，事故放喷时间短，属临时排放，且建设单位在发生事故放喷时制定了紧急预案，对周边居民实施临时疏散，因此事故放喷对周边人群健康基本无影响，对环境影响也较小。</w:t>
      </w:r>
    </w:p>
    <w:p w14:paraId="2A95DB1B" w14:textId="2B5A7789" w:rsidR="00E424DA" w:rsidRPr="002B5835" w:rsidRDefault="00E424DA" w:rsidP="00E424DA">
      <w:pPr>
        <w:adjustRightInd w:val="0"/>
        <w:snapToGrid w:val="0"/>
        <w:spacing w:line="360" w:lineRule="auto"/>
        <w:ind w:firstLineChars="200" w:firstLine="480"/>
        <w:jc w:val="both"/>
        <w:rPr>
          <w:rFonts w:ascii="Times New Roman" w:hAnsi="Times New Roman"/>
          <w:lang w:eastAsia="zh-CN"/>
        </w:rPr>
      </w:pPr>
      <w:r w:rsidRPr="002B5835">
        <w:rPr>
          <w:rFonts w:ascii="Times New Roman" w:hAnsi="Times New Roman"/>
          <w:sz w:val="24"/>
          <w:lang w:eastAsia="zh-CN"/>
        </w:rPr>
        <w:t>放喷前建设单位应对距离井口</w:t>
      </w:r>
      <w:r w:rsidRPr="002B5835">
        <w:rPr>
          <w:rFonts w:ascii="Times New Roman" w:hAnsi="Times New Roman"/>
          <w:sz w:val="24"/>
          <w:lang w:eastAsia="zh-CN"/>
        </w:rPr>
        <w:t>500m</w:t>
      </w:r>
      <w:r w:rsidRPr="002B5835">
        <w:rPr>
          <w:rFonts w:ascii="Times New Roman" w:hAnsi="Times New Roman"/>
          <w:sz w:val="24"/>
          <w:lang w:eastAsia="zh-CN"/>
        </w:rPr>
        <w:t>范围内的居民临时撤离</w:t>
      </w:r>
      <w:r w:rsidR="002222E8">
        <w:rPr>
          <w:rFonts w:ascii="Times New Roman" w:hAnsi="Times New Roman" w:hint="eastAsia"/>
          <w:sz w:val="24"/>
          <w:lang w:eastAsia="zh-CN"/>
        </w:rPr>
        <w:t>（本项目井口</w:t>
      </w:r>
      <w:r w:rsidR="002222E8">
        <w:rPr>
          <w:rFonts w:ascii="Times New Roman" w:hAnsi="Times New Roman" w:hint="eastAsia"/>
          <w:sz w:val="24"/>
          <w:lang w:eastAsia="zh-CN"/>
        </w:rPr>
        <w:t>5</w:t>
      </w:r>
      <w:r w:rsidR="002222E8">
        <w:rPr>
          <w:rFonts w:ascii="Times New Roman" w:hAnsi="Times New Roman"/>
          <w:sz w:val="24"/>
          <w:lang w:eastAsia="zh-CN"/>
        </w:rPr>
        <w:t>00</w:t>
      </w:r>
      <w:r w:rsidR="002222E8">
        <w:rPr>
          <w:rFonts w:ascii="Times New Roman" w:hAnsi="Times New Roman" w:hint="eastAsia"/>
          <w:sz w:val="24"/>
          <w:lang w:eastAsia="zh-CN"/>
        </w:rPr>
        <w:t>m</w:t>
      </w:r>
      <w:r w:rsidR="002222E8">
        <w:rPr>
          <w:rFonts w:ascii="Times New Roman" w:hAnsi="Times New Roman" w:hint="eastAsia"/>
          <w:sz w:val="24"/>
          <w:lang w:eastAsia="zh-CN"/>
        </w:rPr>
        <w:t>范围内无居民等敏感点分布）</w:t>
      </w:r>
      <w:r w:rsidRPr="002B5835">
        <w:rPr>
          <w:rFonts w:ascii="Times New Roman" w:hAnsi="Times New Roman"/>
          <w:sz w:val="24"/>
          <w:lang w:eastAsia="zh-CN"/>
        </w:rPr>
        <w:t>，并建立警戒点进行</w:t>
      </w:r>
      <w:r w:rsidRPr="002B5835">
        <w:rPr>
          <w:rFonts w:ascii="Times New Roman" w:hAnsi="Times New Roman"/>
          <w:sz w:val="24"/>
          <w:lang w:eastAsia="zh-CN"/>
        </w:rPr>
        <w:t>24</w:t>
      </w:r>
      <w:r w:rsidRPr="002B5835">
        <w:rPr>
          <w:rFonts w:ascii="Times New Roman" w:hAnsi="Times New Roman"/>
          <w:sz w:val="24"/>
          <w:lang w:eastAsia="zh-CN"/>
        </w:rPr>
        <w:t>小时警戒，严禁居民靠近，以减轻放喷废气对这些居民的影响。同时由于测试放喷时间一般为</w:t>
      </w:r>
      <w:r w:rsidRPr="002B5835">
        <w:rPr>
          <w:rFonts w:ascii="Times New Roman" w:hAnsi="Times New Roman"/>
          <w:sz w:val="24"/>
          <w:lang w:eastAsia="zh-CN"/>
        </w:rPr>
        <w:t>3</w:t>
      </w:r>
      <w:r w:rsidRPr="002B5835">
        <w:rPr>
          <w:rFonts w:ascii="Times New Roman" w:hAnsi="Times New Roman"/>
          <w:sz w:val="24"/>
          <w:lang w:eastAsia="zh-CN"/>
        </w:rPr>
        <w:t>小时，属短期排放，不会形成长期环境影响，短期影响也可控制在周边居民健康安全限值以下，污染物排放随测试放喷的结束而停止，不会长期存在，不会影响区域环境空气功能区划。</w:t>
      </w:r>
    </w:p>
    <w:p w14:paraId="15F49CD9" w14:textId="77948AB1" w:rsidR="008A21BE" w:rsidRPr="002B5835" w:rsidRDefault="008A21BE" w:rsidP="008A21BE">
      <w:pPr>
        <w:adjustRightInd w:val="0"/>
        <w:snapToGrid w:val="0"/>
        <w:spacing w:line="360" w:lineRule="auto"/>
        <w:ind w:firstLineChars="200" w:firstLine="482"/>
        <w:jc w:val="both"/>
        <w:rPr>
          <w:rFonts w:ascii="Times New Roman" w:hAnsi="Times New Roman"/>
          <w:b/>
          <w:bCs/>
          <w:sz w:val="24"/>
          <w:lang w:eastAsia="zh-CN"/>
        </w:rPr>
      </w:pPr>
      <w:r w:rsidRPr="002B5835">
        <w:rPr>
          <w:rFonts w:ascii="Times New Roman" w:hAnsi="Times New Roman"/>
          <w:b/>
          <w:bCs/>
          <w:sz w:val="24"/>
          <w:lang w:eastAsia="zh-CN"/>
        </w:rPr>
        <w:t>（</w:t>
      </w:r>
      <w:r w:rsidR="002D111E" w:rsidRPr="002B5835">
        <w:rPr>
          <w:rFonts w:ascii="Times New Roman" w:hAnsi="Times New Roman"/>
          <w:b/>
          <w:bCs/>
          <w:sz w:val="24"/>
          <w:lang w:eastAsia="zh-CN"/>
        </w:rPr>
        <w:t>3</w:t>
      </w:r>
      <w:r w:rsidRPr="002B5835">
        <w:rPr>
          <w:rFonts w:ascii="Times New Roman" w:hAnsi="Times New Roman"/>
          <w:b/>
          <w:bCs/>
          <w:sz w:val="24"/>
          <w:lang w:eastAsia="zh-CN"/>
        </w:rPr>
        <w:t>）压裂作业废气</w:t>
      </w:r>
      <w:r w:rsidR="0069295E" w:rsidRPr="002B5835">
        <w:rPr>
          <w:rFonts w:ascii="Times New Roman" w:hAnsi="Times New Roman"/>
          <w:b/>
          <w:sz w:val="24"/>
          <w:szCs w:val="24"/>
          <w:lang w:eastAsia="zh-CN"/>
        </w:rPr>
        <w:t>影响分析</w:t>
      </w:r>
    </w:p>
    <w:p w14:paraId="6431E8A7" w14:textId="748A20E7" w:rsidR="008A21BE" w:rsidRPr="002B5835" w:rsidRDefault="008A21BE" w:rsidP="008A21B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压裂作业废气主要为压裂车施工机械尾气，主要污染物为</w:t>
      </w:r>
      <w:r w:rsidRPr="002B5835">
        <w:rPr>
          <w:rFonts w:ascii="Times New Roman" w:hAnsi="Times New Roman"/>
          <w:sz w:val="24"/>
          <w:lang w:eastAsia="zh-CN"/>
        </w:rPr>
        <w:t>NO</w:t>
      </w:r>
      <w:r w:rsidRPr="002B5835">
        <w:rPr>
          <w:rFonts w:ascii="Times New Roman" w:hAnsi="Times New Roman"/>
          <w:sz w:val="24"/>
          <w:vertAlign w:val="subscript"/>
          <w:lang w:eastAsia="zh-CN"/>
        </w:rPr>
        <w:t>X</w:t>
      </w:r>
      <w:r w:rsidRPr="002B5835">
        <w:rPr>
          <w:rFonts w:ascii="Times New Roman" w:hAnsi="Times New Roman"/>
          <w:sz w:val="24"/>
          <w:lang w:eastAsia="zh-CN"/>
        </w:rPr>
        <w:t>、烟尘及少量</w:t>
      </w:r>
      <w:r w:rsidRPr="002B5835">
        <w:rPr>
          <w:rFonts w:ascii="Times New Roman" w:hAnsi="Times New Roman"/>
          <w:sz w:val="24"/>
          <w:lang w:eastAsia="zh-CN"/>
        </w:rPr>
        <w:t>CO</w:t>
      </w:r>
      <w:r w:rsidRPr="002B5835">
        <w:rPr>
          <w:rFonts w:ascii="Times New Roman" w:hAnsi="Times New Roman"/>
          <w:sz w:val="24"/>
          <w:lang w:eastAsia="zh-CN"/>
        </w:rPr>
        <w:t>，采用合格燃油、加强设备保养减少尾气排放量。压裂作业持续时间较短、污染物产生量小，对当地大气环境影响较小，影响可接受。</w:t>
      </w:r>
    </w:p>
    <w:p w14:paraId="721D435D" w14:textId="0479AC68" w:rsidR="002D111E" w:rsidRPr="002B5835" w:rsidRDefault="002D111E" w:rsidP="002D111E">
      <w:pPr>
        <w:adjustRightInd w:val="0"/>
        <w:snapToGrid w:val="0"/>
        <w:spacing w:line="360" w:lineRule="auto"/>
        <w:ind w:firstLineChars="200" w:firstLine="482"/>
        <w:jc w:val="both"/>
        <w:rPr>
          <w:rFonts w:ascii="Times New Roman" w:hAnsi="Times New Roman"/>
          <w:b/>
          <w:bCs/>
          <w:sz w:val="24"/>
          <w:lang w:eastAsia="zh-CN"/>
        </w:rPr>
      </w:pPr>
      <w:r w:rsidRPr="002B5835">
        <w:rPr>
          <w:rFonts w:ascii="Times New Roman" w:hAnsi="Times New Roman"/>
          <w:b/>
          <w:bCs/>
          <w:sz w:val="24"/>
          <w:lang w:eastAsia="zh-CN"/>
        </w:rPr>
        <w:lastRenderedPageBreak/>
        <w:t>（</w:t>
      </w:r>
      <w:r w:rsidRPr="002B5835">
        <w:rPr>
          <w:rFonts w:ascii="Times New Roman" w:hAnsi="Times New Roman"/>
          <w:b/>
          <w:bCs/>
          <w:sz w:val="24"/>
          <w:lang w:eastAsia="zh-CN"/>
        </w:rPr>
        <w:t>4</w:t>
      </w:r>
      <w:r w:rsidRPr="002B5835">
        <w:rPr>
          <w:rFonts w:ascii="Times New Roman" w:hAnsi="Times New Roman"/>
          <w:b/>
          <w:bCs/>
          <w:sz w:val="24"/>
          <w:lang w:eastAsia="zh-CN"/>
        </w:rPr>
        <w:t>）无组织挥发性废气</w:t>
      </w:r>
    </w:p>
    <w:p w14:paraId="210C0A82" w14:textId="1FEC67F4" w:rsidR="002D111E" w:rsidRPr="002B5835" w:rsidRDefault="002D111E" w:rsidP="002D111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本项目为天然气钻井及试采工程，因此，除燃油机械使用过程中产生的少量无组织挥发性有机物排放外，钻井施工过程中无组织排放源。因此，本项目无组织挥发性有机物排放量小，通过自然扩散可有效降低其影响，对周边环境影响甚微。</w:t>
      </w:r>
    </w:p>
    <w:p w14:paraId="69B734DE" w14:textId="77777777" w:rsidR="003909FC" w:rsidRPr="002B5835" w:rsidRDefault="003909FC" w:rsidP="008A21BE">
      <w:pPr>
        <w:adjustRightInd w:val="0"/>
        <w:snapToGrid w:val="0"/>
        <w:spacing w:line="360" w:lineRule="auto"/>
        <w:ind w:firstLineChars="200" w:firstLine="482"/>
        <w:jc w:val="both"/>
        <w:rPr>
          <w:rFonts w:ascii="Times New Roman" w:hAnsi="Times New Roman"/>
          <w:b/>
          <w:bCs/>
          <w:sz w:val="24"/>
          <w:lang w:eastAsia="zh-CN"/>
        </w:rPr>
      </w:pPr>
      <w:r w:rsidRPr="002B5835">
        <w:rPr>
          <w:rFonts w:ascii="Times New Roman" w:hAnsi="Times New Roman"/>
          <w:b/>
          <w:bCs/>
          <w:sz w:val="24"/>
          <w:lang w:eastAsia="zh-CN"/>
        </w:rPr>
        <w:t>（</w:t>
      </w:r>
      <w:r w:rsidR="008A21BE" w:rsidRPr="002B5835">
        <w:rPr>
          <w:rFonts w:ascii="Times New Roman" w:hAnsi="Times New Roman"/>
          <w:b/>
          <w:bCs/>
          <w:sz w:val="24"/>
          <w:lang w:eastAsia="zh-CN"/>
        </w:rPr>
        <w:t>5</w:t>
      </w:r>
      <w:r w:rsidRPr="002B5835">
        <w:rPr>
          <w:rFonts w:ascii="Times New Roman" w:hAnsi="Times New Roman"/>
          <w:b/>
          <w:bCs/>
          <w:sz w:val="24"/>
          <w:lang w:eastAsia="zh-CN"/>
        </w:rPr>
        <w:t>）测试放喷废气</w:t>
      </w:r>
      <w:r w:rsidR="0069295E" w:rsidRPr="002B5835">
        <w:rPr>
          <w:rFonts w:ascii="Times New Roman" w:hAnsi="Times New Roman"/>
          <w:b/>
          <w:sz w:val="24"/>
          <w:szCs w:val="24"/>
          <w:lang w:eastAsia="zh-CN"/>
        </w:rPr>
        <w:t>影响分析</w:t>
      </w:r>
    </w:p>
    <w:p w14:paraId="34741F90" w14:textId="0955F8F9" w:rsidR="003909FC" w:rsidRPr="002B5835" w:rsidRDefault="003909FC" w:rsidP="008A21B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测试放喷废气采用地面灼烧处理，放喷池地势空旷，该技术在钻井工程中广泛应用，技术成熟可靠，措施可行，</w:t>
      </w:r>
      <w:r w:rsidR="002D111E" w:rsidRPr="002B5835">
        <w:rPr>
          <w:rFonts w:ascii="Times New Roman" w:hAnsi="Times New Roman"/>
          <w:sz w:val="24"/>
          <w:szCs w:val="24"/>
          <w:lang w:eastAsia="zh-CN"/>
        </w:rPr>
        <w:t>其主要污染物为</w:t>
      </w:r>
      <w:r w:rsidR="002D111E" w:rsidRPr="002B5835">
        <w:rPr>
          <w:rFonts w:ascii="Times New Roman" w:hAnsi="Times New Roman"/>
          <w:sz w:val="24"/>
          <w:szCs w:val="24"/>
          <w:lang w:eastAsia="zh-CN"/>
        </w:rPr>
        <w:t>CO</w:t>
      </w:r>
      <w:r w:rsidR="002D111E" w:rsidRPr="002B5835">
        <w:rPr>
          <w:rFonts w:ascii="Times New Roman" w:hAnsi="Times New Roman"/>
          <w:sz w:val="24"/>
          <w:szCs w:val="24"/>
          <w:vertAlign w:val="subscript"/>
          <w:lang w:eastAsia="zh-CN"/>
        </w:rPr>
        <w:t>2</w:t>
      </w:r>
      <w:r w:rsidR="002D111E" w:rsidRPr="002B5835">
        <w:rPr>
          <w:rFonts w:ascii="Times New Roman" w:hAnsi="Times New Roman"/>
          <w:sz w:val="24"/>
          <w:szCs w:val="24"/>
          <w:lang w:eastAsia="zh-CN"/>
        </w:rPr>
        <w:t>和</w:t>
      </w:r>
      <w:r w:rsidR="002D111E" w:rsidRPr="002B5835">
        <w:rPr>
          <w:rFonts w:ascii="Times New Roman" w:hAnsi="Times New Roman"/>
          <w:sz w:val="24"/>
          <w:szCs w:val="24"/>
          <w:lang w:eastAsia="zh-CN"/>
        </w:rPr>
        <w:t>SO</w:t>
      </w:r>
      <w:r w:rsidR="002D111E" w:rsidRPr="002B5835">
        <w:rPr>
          <w:rFonts w:ascii="Times New Roman" w:hAnsi="Times New Roman"/>
          <w:sz w:val="24"/>
          <w:szCs w:val="24"/>
          <w:vertAlign w:val="subscript"/>
          <w:lang w:eastAsia="zh-CN"/>
        </w:rPr>
        <w:t>2</w:t>
      </w:r>
      <w:r w:rsidRPr="002B5835">
        <w:rPr>
          <w:rFonts w:ascii="Times New Roman" w:hAnsi="Times New Roman"/>
          <w:sz w:val="24"/>
          <w:lang w:eastAsia="zh-CN"/>
        </w:rPr>
        <w:t>等，放喷时间短，属临时排放，</w:t>
      </w:r>
      <w:r w:rsidR="00CD3B93" w:rsidRPr="002B5835">
        <w:rPr>
          <w:rFonts w:ascii="Times New Roman" w:hAnsi="Times New Roman"/>
          <w:sz w:val="24"/>
          <w:lang w:eastAsia="zh-CN"/>
        </w:rPr>
        <w:t>类比</w:t>
      </w:r>
      <w:r w:rsidR="002D111E" w:rsidRPr="002B5835">
        <w:rPr>
          <w:rFonts w:ascii="Times New Roman" w:hAnsi="Times New Roman"/>
          <w:sz w:val="24"/>
          <w:lang w:eastAsia="zh-CN"/>
        </w:rPr>
        <w:t>区域</w:t>
      </w:r>
      <w:r w:rsidR="00CD3B93" w:rsidRPr="002B5835">
        <w:rPr>
          <w:rFonts w:ascii="Times New Roman" w:hAnsi="Times New Roman"/>
          <w:sz w:val="24"/>
          <w:lang w:eastAsia="zh-CN"/>
        </w:rPr>
        <w:t>已完钻井测试情况，测试放喷废气</w:t>
      </w:r>
      <w:r w:rsidRPr="002B5835">
        <w:rPr>
          <w:rFonts w:ascii="Times New Roman" w:hAnsi="Times New Roman"/>
          <w:sz w:val="24"/>
          <w:lang w:eastAsia="zh-CN"/>
        </w:rPr>
        <w:t>对大气环境的影响是可接受的。</w:t>
      </w:r>
      <w:r w:rsidR="002D111E" w:rsidRPr="002B5835">
        <w:rPr>
          <w:rFonts w:ascii="Times New Roman" w:hAnsi="Times New Roman"/>
          <w:sz w:val="24"/>
          <w:szCs w:val="24"/>
          <w:lang w:eastAsia="zh-CN"/>
        </w:rPr>
        <w:t>并将随测试放喷的结束而消除，对周边大气环境影响较小。</w:t>
      </w:r>
    </w:p>
    <w:p w14:paraId="65EB94E7" w14:textId="77777777" w:rsidR="003909FC" w:rsidRPr="002B5835" w:rsidRDefault="003909FC" w:rsidP="008A21B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总之，钻井期间废气污染物排放量少，且排放时间短，对井场所在地大气环境影响甚微。</w:t>
      </w:r>
    </w:p>
    <w:p w14:paraId="19BC4799" w14:textId="6CA91D20" w:rsidR="00880CFC" w:rsidRPr="002B5835" w:rsidRDefault="00573FA1" w:rsidP="00880CFC">
      <w:pPr>
        <w:adjustRightInd w:val="0"/>
        <w:snapToGrid w:val="0"/>
        <w:spacing w:line="360" w:lineRule="auto"/>
        <w:ind w:firstLineChars="200" w:firstLine="480"/>
        <w:jc w:val="both"/>
        <w:rPr>
          <w:rFonts w:ascii="Times New Roman" w:eastAsia="黑体" w:hAnsi="Times New Roman"/>
          <w:bCs/>
          <w:kern w:val="2"/>
          <w:sz w:val="24"/>
          <w:szCs w:val="24"/>
          <w:lang w:eastAsia="zh-CN"/>
        </w:rPr>
      </w:pPr>
      <w:r>
        <w:rPr>
          <w:rFonts w:ascii="Times New Roman" w:eastAsia="黑体" w:hAnsi="Times New Roman"/>
          <w:bCs/>
          <w:kern w:val="2"/>
          <w:sz w:val="24"/>
          <w:szCs w:val="24"/>
          <w:lang w:eastAsia="zh-CN"/>
        </w:rPr>
        <w:t>2</w:t>
      </w:r>
      <w:r w:rsidR="00880CFC" w:rsidRPr="002B5835">
        <w:rPr>
          <w:rFonts w:ascii="Times New Roman" w:eastAsia="黑体" w:hAnsi="Times New Roman"/>
          <w:bCs/>
          <w:kern w:val="2"/>
          <w:sz w:val="24"/>
          <w:szCs w:val="24"/>
          <w:lang w:eastAsia="zh-CN"/>
        </w:rPr>
        <w:t>、</w:t>
      </w:r>
      <w:r w:rsidR="00CD3B93" w:rsidRPr="002B5835">
        <w:rPr>
          <w:rFonts w:ascii="Times New Roman" w:eastAsia="黑体" w:hAnsi="Times New Roman"/>
          <w:bCs/>
          <w:kern w:val="2"/>
          <w:sz w:val="24"/>
          <w:szCs w:val="24"/>
          <w:lang w:eastAsia="zh-CN"/>
        </w:rPr>
        <w:t>地表水</w:t>
      </w:r>
      <w:r w:rsidR="00880CFC" w:rsidRPr="002B5835">
        <w:rPr>
          <w:rFonts w:ascii="Times New Roman" w:eastAsia="黑体" w:hAnsi="Times New Roman"/>
          <w:bCs/>
          <w:kern w:val="2"/>
          <w:sz w:val="24"/>
          <w:szCs w:val="24"/>
          <w:lang w:eastAsia="zh-CN"/>
        </w:rPr>
        <w:t>环境影响分析</w:t>
      </w:r>
    </w:p>
    <w:p w14:paraId="67137EB6" w14:textId="77777777" w:rsidR="00CD3B93" w:rsidRPr="002B5835" w:rsidRDefault="00880CFC" w:rsidP="00CD3B93">
      <w:pPr>
        <w:adjustRightInd w:val="0"/>
        <w:snapToGrid w:val="0"/>
        <w:spacing w:line="360" w:lineRule="auto"/>
        <w:ind w:firstLineChars="200" w:firstLine="482"/>
        <w:jc w:val="both"/>
        <w:rPr>
          <w:rFonts w:ascii="Times New Roman" w:hAnsi="Times New Roman"/>
          <w:sz w:val="24"/>
          <w:lang w:eastAsia="zh-CN"/>
        </w:rPr>
      </w:pPr>
      <w:r w:rsidRPr="002B5835">
        <w:rPr>
          <w:rFonts w:ascii="Times New Roman" w:hAnsi="Times New Roman"/>
          <w:b/>
          <w:bCs/>
          <w:sz w:val="24"/>
          <w:lang w:eastAsia="zh-CN"/>
        </w:rPr>
        <w:t>（</w:t>
      </w:r>
      <w:r w:rsidRPr="002B5835">
        <w:rPr>
          <w:rFonts w:ascii="Times New Roman" w:hAnsi="Times New Roman"/>
          <w:b/>
          <w:bCs/>
          <w:sz w:val="24"/>
          <w:lang w:eastAsia="zh-CN"/>
        </w:rPr>
        <w:t>1</w:t>
      </w:r>
      <w:r w:rsidRPr="002B5835">
        <w:rPr>
          <w:rFonts w:ascii="Times New Roman" w:hAnsi="Times New Roman"/>
          <w:b/>
          <w:bCs/>
          <w:sz w:val="24"/>
          <w:lang w:eastAsia="zh-CN"/>
        </w:rPr>
        <w:t>）</w:t>
      </w:r>
      <w:r w:rsidR="00CD3B93" w:rsidRPr="002B5835">
        <w:rPr>
          <w:rFonts w:ascii="Times New Roman" w:hAnsi="Times New Roman"/>
          <w:b/>
          <w:bCs/>
          <w:sz w:val="24"/>
          <w:lang w:eastAsia="zh-CN"/>
        </w:rPr>
        <w:t>场地渗透、外溢对地表水环境影响分析</w:t>
      </w:r>
    </w:p>
    <w:p w14:paraId="71F10CEB" w14:textId="3E6A6CC6" w:rsidR="00CD3B93" w:rsidRPr="002B5835" w:rsidRDefault="00CD3B93" w:rsidP="00CD3B93">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sz w:val="24"/>
          <w:lang w:eastAsia="zh-CN"/>
        </w:rPr>
        <w:t>本项目井口设置方井，用于收集钻井过程中散落的泥浆和污水，泥浆泵入泥浆罐回收利用，废水通过污水泵泵入泥浆不落地系统内处理回用。</w:t>
      </w:r>
      <w:r w:rsidRPr="002B5835">
        <w:rPr>
          <w:rFonts w:ascii="Times New Roman" w:hAnsi="Times New Roman"/>
          <w:bCs/>
          <w:sz w:val="24"/>
          <w:lang w:eastAsia="zh-CN"/>
        </w:rPr>
        <w:t>钻井期生活污水</w:t>
      </w:r>
      <w:r w:rsidRPr="002B5835">
        <w:rPr>
          <w:rFonts w:ascii="Times New Roman" w:hAnsi="Times New Roman"/>
          <w:sz w:val="24"/>
          <w:lang w:eastAsia="zh-CN"/>
        </w:rPr>
        <w:t>经环保厕所收集处理后</w:t>
      </w:r>
      <w:r w:rsidR="00380786" w:rsidRPr="002B5835">
        <w:rPr>
          <w:rFonts w:ascii="Times New Roman" w:hAnsi="Times New Roman"/>
          <w:sz w:val="24"/>
          <w:lang w:eastAsia="zh-CN"/>
        </w:rPr>
        <w:t>用于周边林地灌溉施肥</w:t>
      </w:r>
      <w:r w:rsidRPr="002B5835">
        <w:rPr>
          <w:rFonts w:ascii="Times New Roman" w:hAnsi="Times New Roman"/>
          <w:bCs/>
          <w:sz w:val="24"/>
          <w:lang w:eastAsia="zh-CN"/>
        </w:rPr>
        <w:t>；项目产生的钻井废水、洗井废水和压裂返排液被贮</w:t>
      </w:r>
      <w:r w:rsidR="00893738" w:rsidRPr="002B5835">
        <w:rPr>
          <w:rFonts w:ascii="Times New Roman" w:hAnsi="Times New Roman"/>
          <w:bCs/>
          <w:sz w:val="24"/>
          <w:lang w:eastAsia="zh-CN"/>
        </w:rPr>
        <w:t>存于井场泥浆不落地装置</w:t>
      </w:r>
      <w:r w:rsidR="00745CAF" w:rsidRPr="002B5835">
        <w:rPr>
          <w:rFonts w:ascii="Times New Roman" w:hAnsi="Times New Roman"/>
          <w:bCs/>
          <w:sz w:val="24"/>
          <w:lang w:eastAsia="zh-CN"/>
        </w:rPr>
        <w:t>污水</w:t>
      </w:r>
      <w:r w:rsidR="00893738" w:rsidRPr="002B5835">
        <w:rPr>
          <w:rFonts w:ascii="Times New Roman" w:hAnsi="Times New Roman"/>
          <w:bCs/>
          <w:sz w:val="24"/>
          <w:lang w:eastAsia="zh-CN"/>
        </w:rPr>
        <w:t>罐</w:t>
      </w:r>
      <w:r w:rsidR="007F2122" w:rsidRPr="002B5835">
        <w:rPr>
          <w:rFonts w:ascii="Times New Roman" w:hAnsi="Times New Roman"/>
          <w:bCs/>
          <w:sz w:val="24"/>
          <w:lang w:eastAsia="zh-CN"/>
        </w:rPr>
        <w:t>、废水池</w:t>
      </w:r>
      <w:r w:rsidR="00893738" w:rsidRPr="002B5835">
        <w:rPr>
          <w:rFonts w:ascii="Times New Roman" w:hAnsi="Times New Roman"/>
          <w:bCs/>
          <w:sz w:val="24"/>
          <w:lang w:eastAsia="zh-CN"/>
        </w:rPr>
        <w:t>、放喷池中。</w:t>
      </w:r>
      <w:r w:rsidRPr="002B5835">
        <w:rPr>
          <w:rFonts w:ascii="Times New Roman" w:hAnsi="Times New Roman"/>
          <w:bCs/>
          <w:sz w:val="24"/>
          <w:lang w:eastAsia="zh-CN"/>
        </w:rPr>
        <w:t>根据工程分析中的废水收集回用措施可知，泥浆不落地装置</w:t>
      </w:r>
      <w:r w:rsidR="007F2122" w:rsidRPr="002B5835">
        <w:rPr>
          <w:rFonts w:ascii="Times New Roman" w:hAnsi="Times New Roman"/>
          <w:bCs/>
          <w:sz w:val="24"/>
          <w:lang w:eastAsia="zh-CN"/>
        </w:rPr>
        <w:t>污水</w:t>
      </w:r>
      <w:r w:rsidR="00893738" w:rsidRPr="002B5835">
        <w:rPr>
          <w:rFonts w:ascii="Times New Roman" w:hAnsi="Times New Roman"/>
          <w:bCs/>
          <w:sz w:val="24"/>
          <w:lang w:eastAsia="zh-CN"/>
        </w:rPr>
        <w:t>罐、</w:t>
      </w:r>
      <w:r w:rsidR="007F2122" w:rsidRPr="002B5835">
        <w:rPr>
          <w:rFonts w:ascii="Times New Roman" w:hAnsi="Times New Roman"/>
          <w:bCs/>
          <w:sz w:val="24"/>
          <w:lang w:eastAsia="zh-CN"/>
        </w:rPr>
        <w:t>废水池、</w:t>
      </w:r>
      <w:r w:rsidRPr="002B5835">
        <w:rPr>
          <w:rFonts w:ascii="Times New Roman" w:hAnsi="Times New Roman"/>
          <w:bCs/>
          <w:sz w:val="24"/>
          <w:lang w:eastAsia="zh-CN"/>
        </w:rPr>
        <w:t>放喷池容积能够满足钻井废水、洗井废水、压裂返排液贮存要求；当发生事故排水时，废水直接汇入泥浆不落地装置</w:t>
      </w:r>
      <w:r w:rsidR="007F2122" w:rsidRPr="002B5835">
        <w:rPr>
          <w:rFonts w:ascii="Times New Roman" w:hAnsi="Times New Roman"/>
          <w:bCs/>
          <w:sz w:val="24"/>
          <w:lang w:eastAsia="zh-CN"/>
        </w:rPr>
        <w:t>、废水池</w:t>
      </w:r>
      <w:r w:rsidRPr="002B5835">
        <w:rPr>
          <w:rFonts w:ascii="Times New Roman" w:hAnsi="Times New Roman"/>
          <w:bCs/>
          <w:sz w:val="24"/>
          <w:lang w:eastAsia="zh-CN"/>
        </w:rPr>
        <w:t>或放喷池中，不会造成废水外溢。另外，在工程设计时，泥浆不落地装置</w:t>
      </w:r>
      <w:r w:rsidR="007F2122" w:rsidRPr="002B5835">
        <w:rPr>
          <w:rFonts w:ascii="Times New Roman" w:hAnsi="Times New Roman"/>
          <w:bCs/>
          <w:sz w:val="24"/>
          <w:lang w:eastAsia="zh-CN"/>
        </w:rPr>
        <w:t>污水</w:t>
      </w:r>
      <w:r w:rsidR="00893738" w:rsidRPr="002B5835">
        <w:rPr>
          <w:rFonts w:ascii="Times New Roman" w:hAnsi="Times New Roman"/>
          <w:bCs/>
          <w:sz w:val="24"/>
          <w:lang w:eastAsia="zh-CN"/>
        </w:rPr>
        <w:t>罐</w:t>
      </w:r>
      <w:r w:rsidR="007F2122" w:rsidRPr="002B5835">
        <w:rPr>
          <w:rFonts w:ascii="Times New Roman" w:hAnsi="Times New Roman"/>
          <w:bCs/>
          <w:sz w:val="24"/>
          <w:lang w:eastAsia="zh-CN"/>
        </w:rPr>
        <w:t>、废水池</w:t>
      </w:r>
      <w:r w:rsidR="00893738" w:rsidRPr="002B5835">
        <w:rPr>
          <w:rFonts w:ascii="Times New Roman" w:hAnsi="Times New Roman"/>
          <w:bCs/>
          <w:sz w:val="24"/>
          <w:lang w:eastAsia="zh-CN"/>
        </w:rPr>
        <w:t>、</w:t>
      </w:r>
      <w:r w:rsidRPr="002B5835">
        <w:rPr>
          <w:rFonts w:ascii="Times New Roman" w:hAnsi="Times New Roman"/>
          <w:bCs/>
          <w:sz w:val="24"/>
          <w:lang w:eastAsia="zh-CN"/>
        </w:rPr>
        <w:t>放喷池均比地面高且有遮雨</w:t>
      </w:r>
      <w:proofErr w:type="gramStart"/>
      <w:r w:rsidRPr="002B5835">
        <w:rPr>
          <w:rFonts w:ascii="Times New Roman" w:hAnsi="Times New Roman"/>
          <w:bCs/>
          <w:sz w:val="24"/>
          <w:lang w:eastAsia="zh-CN"/>
        </w:rPr>
        <w:t>篷</w:t>
      </w:r>
      <w:proofErr w:type="gramEnd"/>
      <w:r w:rsidRPr="002B5835">
        <w:rPr>
          <w:rFonts w:ascii="Times New Roman" w:hAnsi="Times New Roman"/>
          <w:bCs/>
          <w:sz w:val="24"/>
          <w:lang w:eastAsia="zh-CN"/>
        </w:rPr>
        <w:t>遮盖，可防止周边雨水汇入；井场周围设置雨水沟，井场周边雨水均不会进入井场内，井场内的雨水则顺着地势而排入四周的雨水沟；泥浆不落地装置上方配备了防雨棚，这样可避免因雨水进入集污池而增加废水量。本项目采用雨污分流，井场四周设置排水沟，并设置集水坑，初期雨水收集后与钻井废水合并处理，后期雨水依靠井站设置的地面坡度和内外环沟的阀门控制，就地散排至排水沟，排出场外。若场内雨水被污染流入外环沟，则需封闭</w:t>
      </w:r>
      <w:proofErr w:type="gramStart"/>
      <w:r w:rsidRPr="002B5835">
        <w:rPr>
          <w:rFonts w:ascii="Times New Roman" w:hAnsi="Times New Roman"/>
          <w:bCs/>
          <w:sz w:val="24"/>
          <w:lang w:eastAsia="zh-CN"/>
        </w:rPr>
        <w:t>外环沟由作业</w:t>
      </w:r>
      <w:proofErr w:type="gramEnd"/>
      <w:r w:rsidRPr="002B5835">
        <w:rPr>
          <w:rFonts w:ascii="Times New Roman" w:hAnsi="Times New Roman"/>
          <w:bCs/>
          <w:sz w:val="24"/>
          <w:lang w:eastAsia="zh-CN"/>
        </w:rPr>
        <w:t>队伍从集水坑抽汲至泥浆不落地装置</w:t>
      </w:r>
      <w:r w:rsidR="00D80BF1" w:rsidRPr="002B5835">
        <w:rPr>
          <w:rFonts w:ascii="Times New Roman" w:hAnsi="Times New Roman"/>
          <w:bCs/>
          <w:sz w:val="24"/>
          <w:lang w:eastAsia="zh-CN"/>
        </w:rPr>
        <w:t>、废水池</w:t>
      </w:r>
      <w:r w:rsidRPr="002B5835">
        <w:rPr>
          <w:rFonts w:ascii="Times New Roman" w:hAnsi="Times New Roman"/>
          <w:bCs/>
          <w:sz w:val="24"/>
          <w:lang w:eastAsia="zh-CN"/>
        </w:rPr>
        <w:t>或放喷池。</w:t>
      </w:r>
    </w:p>
    <w:p w14:paraId="4789766D" w14:textId="6EDBB50B" w:rsidR="008449E8" w:rsidRPr="002B5835" w:rsidRDefault="008449E8" w:rsidP="00CD3B93">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lastRenderedPageBreak/>
        <w:t>根据现场勘察，</w:t>
      </w:r>
      <w:r w:rsidR="00C8630C" w:rsidRPr="002B5835">
        <w:rPr>
          <w:rFonts w:ascii="Times New Roman" w:hAnsi="Times New Roman"/>
          <w:bCs/>
          <w:kern w:val="2"/>
          <w:sz w:val="24"/>
          <w:szCs w:val="24"/>
          <w:lang w:eastAsia="zh-CN"/>
        </w:rPr>
        <w:t>本项目最近的河流为场区东部约</w:t>
      </w:r>
      <w:r w:rsidR="00C8630C" w:rsidRPr="002B5835">
        <w:rPr>
          <w:rFonts w:ascii="Times New Roman" w:hAnsi="Times New Roman"/>
          <w:bCs/>
          <w:kern w:val="2"/>
          <w:sz w:val="24"/>
          <w:szCs w:val="24"/>
          <w:lang w:eastAsia="zh-CN"/>
        </w:rPr>
        <w:t>1.43km</w:t>
      </w:r>
      <w:r w:rsidR="00C8630C" w:rsidRPr="002B5835">
        <w:rPr>
          <w:rFonts w:ascii="Times New Roman" w:hAnsi="Times New Roman"/>
          <w:bCs/>
          <w:kern w:val="2"/>
          <w:sz w:val="24"/>
          <w:szCs w:val="24"/>
          <w:lang w:eastAsia="zh-CN"/>
        </w:rPr>
        <w:t>处的后河，后河的主要水体功能为灌溉和行洪，后河由东北侧向西南侧流经本项目井场，井场周边有少量冲沟，在平台西南侧汇入后河，后河最</w:t>
      </w:r>
      <w:proofErr w:type="gramStart"/>
      <w:r w:rsidR="00C8630C" w:rsidRPr="002B5835">
        <w:rPr>
          <w:rFonts w:ascii="Times New Roman" w:hAnsi="Times New Roman"/>
          <w:bCs/>
          <w:kern w:val="2"/>
          <w:sz w:val="24"/>
          <w:szCs w:val="24"/>
          <w:lang w:eastAsia="zh-CN"/>
        </w:rPr>
        <w:t>近处与</w:t>
      </w:r>
      <w:proofErr w:type="gramEnd"/>
      <w:r w:rsidR="00C8630C" w:rsidRPr="002B5835">
        <w:rPr>
          <w:rFonts w:ascii="Times New Roman" w:hAnsi="Times New Roman"/>
          <w:bCs/>
          <w:kern w:val="2"/>
          <w:sz w:val="24"/>
          <w:szCs w:val="24"/>
          <w:lang w:eastAsia="zh-CN"/>
        </w:rPr>
        <w:t>项目高程差约为</w:t>
      </w:r>
      <w:r w:rsidR="00C8630C" w:rsidRPr="002B5835">
        <w:rPr>
          <w:rFonts w:ascii="Times New Roman" w:hAnsi="Times New Roman"/>
          <w:bCs/>
          <w:kern w:val="2"/>
          <w:sz w:val="24"/>
          <w:szCs w:val="24"/>
          <w:lang w:eastAsia="zh-CN"/>
        </w:rPr>
        <w:t>+0m</w:t>
      </w:r>
      <w:r w:rsidR="00C8630C" w:rsidRPr="002B5835">
        <w:rPr>
          <w:rFonts w:ascii="Times New Roman" w:hAnsi="Times New Roman"/>
          <w:bCs/>
          <w:kern w:val="2"/>
          <w:sz w:val="24"/>
          <w:szCs w:val="24"/>
          <w:lang w:eastAsia="zh-CN"/>
        </w:rPr>
        <w:t>。</w:t>
      </w:r>
      <w:r w:rsidR="00C8630C" w:rsidRPr="002B5835">
        <w:rPr>
          <w:rFonts w:ascii="Times New Roman" w:hAnsi="Times New Roman"/>
          <w:bCs/>
          <w:sz w:val="24"/>
          <w:lang w:eastAsia="zh-CN"/>
        </w:rPr>
        <w:t>另外井场西北侧约</w:t>
      </w:r>
      <w:r w:rsidR="00C8630C" w:rsidRPr="002B5835">
        <w:rPr>
          <w:rFonts w:ascii="Times New Roman" w:hAnsi="Times New Roman"/>
          <w:bCs/>
          <w:sz w:val="24"/>
          <w:lang w:eastAsia="zh-CN"/>
        </w:rPr>
        <w:t>860m</w:t>
      </w:r>
      <w:r w:rsidR="00C8630C" w:rsidRPr="002B5835">
        <w:rPr>
          <w:rFonts w:ascii="Times New Roman" w:hAnsi="Times New Roman"/>
          <w:bCs/>
          <w:sz w:val="24"/>
          <w:lang w:eastAsia="zh-CN"/>
        </w:rPr>
        <w:t>处</w:t>
      </w:r>
      <w:r w:rsidR="00C8630C" w:rsidRPr="002B5835">
        <w:rPr>
          <w:rFonts w:ascii="Times New Roman" w:hAnsi="Times New Roman"/>
          <w:bCs/>
          <w:color w:val="000000" w:themeColor="text1"/>
          <w:sz w:val="24"/>
          <w:lang w:eastAsia="zh-CN"/>
        </w:rPr>
        <w:t>分布有</w:t>
      </w:r>
      <w:r w:rsidR="00C8630C" w:rsidRPr="002B5835">
        <w:rPr>
          <w:rFonts w:ascii="Times New Roman" w:hAnsi="Times New Roman"/>
          <w:bCs/>
          <w:color w:val="000000" w:themeColor="text1"/>
          <w:sz w:val="24"/>
          <w:lang w:eastAsia="zh-CN"/>
        </w:rPr>
        <w:t>1</w:t>
      </w:r>
      <w:r w:rsidR="00C8630C" w:rsidRPr="002B5835">
        <w:rPr>
          <w:rFonts w:ascii="Times New Roman" w:hAnsi="Times New Roman"/>
          <w:bCs/>
          <w:color w:val="000000" w:themeColor="text1"/>
          <w:sz w:val="24"/>
          <w:lang w:eastAsia="zh-CN"/>
        </w:rPr>
        <w:t>个由当地政府修建的四川省土地整理工程（灌溉与排水工程</w:t>
      </w:r>
      <w:r w:rsidR="00C8630C" w:rsidRPr="002B5835">
        <w:rPr>
          <w:rFonts w:ascii="Times New Roman" w:hAnsi="Times New Roman"/>
          <w:bCs/>
          <w:color w:val="000000" w:themeColor="text1"/>
          <w:sz w:val="24"/>
          <w:lang w:eastAsia="zh-CN"/>
        </w:rPr>
        <w:t>-</w:t>
      </w:r>
      <w:r w:rsidR="00C8630C" w:rsidRPr="002B5835">
        <w:rPr>
          <w:rFonts w:ascii="Times New Roman" w:hAnsi="Times New Roman"/>
          <w:bCs/>
          <w:color w:val="000000" w:themeColor="text1"/>
          <w:sz w:val="24"/>
          <w:lang w:eastAsia="zh-CN"/>
        </w:rPr>
        <w:t>蓄水池），该蓄水池主要由区域雨水与项目</w:t>
      </w:r>
      <w:r w:rsidR="00C8630C" w:rsidRPr="002B5835">
        <w:rPr>
          <w:rFonts w:ascii="Times New Roman" w:hAnsi="Times New Roman"/>
          <w:bCs/>
          <w:kern w:val="2"/>
          <w:sz w:val="24"/>
          <w:szCs w:val="24"/>
          <w:lang w:eastAsia="zh-CN"/>
        </w:rPr>
        <w:t>井场西北侧约</w:t>
      </w:r>
      <w:r w:rsidR="00C8630C" w:rsidRPr="002B5835">
        <w:rPr>
          <w:rFonts w:ascii="Times New Roman" w:hAnsi="Times New Roman"/>
          <w:bCs/>
          <w:kern w:val="2"/>
          <w:sz w:val="24"/>
          <w:szCs w:val="24"/>
          <w:lang w:eastAsia="zh-CN"/>
        </w:rPr>
        <w:t>1480m</w:t>
      </w:r>
      <w:r w:rsidR="00C8630C" w:rsidRPr="002B5835">
        <w:rPr>
          <w:rFonts w:ascii="Times New Roman" w:hAnsi="Times New Roman"/>
          <w:bCs/>
          <w:kern w:val="2"/>
          <w:sz w:val="24"/>
          <w:szCs w:val="24"/>
          <w:lang w:eastAsia="zh-CN"/>
        </w:rPr>
        <w:t>处的集中供水点补充，该蓄水池主要用于池体周边的花椒地等干旱时作为灌溉用水补给；井场东南侧</w:t>
      </w:r>
      <w:r w:rsidR="00C8630C" w:rsidRPr="002B5835">
        <w:rPr>
          <w:rFonts w:ascii="Times New Roman" w:hAnsi="Times New Roman"/>
          <w:bCs/>
          <w:kern w:val="2"/>
          <w:sz w:val="24"/>
          <w:szCs w:val="24"/>
          <w:lang w:eastAsia="zh-CN"/>
        </w:rPr>
        <w:t>297m</w:t>
      </w:r>
      <w:r w:rsidR="00C8630C" w:rsidRPr="002B5835">
        <w:rPr>
          <w:rFonts w:ascii="Times New Roman" w:hAnsi="Times New Roman"/>
          <w:bCs/>
          <w:kern w:val="2"/>
          <w:sz w:val="24"/>
          <w:szCs w:val="24"/>
          <w:lang w:eastAsia="zh-CN"/>
        </w:rPr>
        <w:t>（与项目高程差约为</w:t>
      </w:r>
      <w:r w:rsidR="00C8630C" w:rsidRPr="002B5835">
        <w:rPr>
          <w:rFonts w:ascii="Times New Roman" w:hAnsi="Times New Roman"/>
          <w:bCs/>
          <w:kern w:val="2"/>
          <w:sz w:val="24"/>
          <w:szCs w:val="24"/>
          <w:lang w:eastAsia="zh-CN"/>
        </w:rPr>
        <w:t>+74m</w:t>
      </w:r>
      <w:r w:rsidR="00C8630C" w:rsidRPr="002B5835">
        <w:rPr>
          <w:rFonts w:ascii="Times New Roman" w:hAnsi="Times New Roman"/>
          <w:bCs/>
          <w:kern w:val="2"/>
          <w:sz w:val="24"/>
          <w:szCs w:val="24"/>
          <w:lang w:eastAsia="zh-CN"/>
        </w:rPr>
        <w:t>）处与东北侧</w:t>
      </w:r>
      <w:r w:rsidR="00C8630C" w:rsidRPr="002B5835">
        <w:rPr>
          <w:rFonts w:ascii="Times New Roman" w:hAnsi="Times New Roman"/>
          <w:bCs/>
          <w:kern w:val="2"/>
          <w:sz w:val="24"/>
          <w:szCs w:val="24"/>
          <w:lang w:eastAsia="zh-CN"/>
        </w:rPr>
        <w:t>444m</w:t>
      </w:r>
      <w:r w:rsidR="00C8630C" w:rsidRPr="002B5835">
        <w:rPr>
          <w:rFonts w:ascii="Times New Roman" w:hAnsi="Times New Roman"/>
          <w:bCs/>
          <w:kern w:val="2"/>
          <w:sz w:val="24"/>
          <w:szCs w:val="24"/>
          <w:lang w:eastAsia="zh-CN"/>
        </w:rPr>
        <w:t>（与项目高程差约为</w:t>
      </w:r>
      <w:r w:rsidR="00C8630C" w:rsidRPr="002B5835">
        <w:rPr>
          <w:rFonts w:ascii="Times New Roman" w:hAnsi="Times New Roman"/>
          <w:bCs/>
          <w:kern w:val="2"/>
          <w:sz w:val="24"/>
          <w:szCs w:val="24"/>
          <w:lang w:eastAsia="zh-CN"/>
        </w:rPr>
        <w:t>+127m</w:t>
      </w:r>
      <w:r w:rsidR="00C8630C" w:rsidRPr="002B5835">
        <w:rPr>
          <w:rFonts w:ascii="Times New Roman" w:hAnsi="Times New Roman"/>
          <w:bCs/>
          <w:kern w:val="2"/>
          <w:sz w:val="24"/>
          <w:szCs w:val="24"/>
          <w:lang w:eastAsia="zh-CN"/>
        </w:rPr>
        <w:t>）处有</w:t>
      </w:r>
      <w:r w:rsidR="00C8630C" w:rsidRPr="002B5835">
        <w:rPr>
          <w:rFonts w:ascii="Times New Roman" w:hAnsi="Times New Roman"/>
          <w:bCs/>
          <w:kern w:val="2"/>
          <w:sz w:val="24"/>
          <w:szCs w:val="24"/>
          <w:lang w:eastAsia="zh-CN"/>
        </w:rPr>
        <w:t>2</w:t>
      </w:r>
      <w:r w:rsidR="00C8630C" w:rsidRPr="002B5835">
        <w:rPr>
          <w:rFonts w:ascii="Times New Roman" w:hAnsi="Times New Roman"/>
          <w:bCs/>
          <w:kern w:val="2"/>
          <w:sz w:val="24"/>
          <w:szCs w:val="24"/>
          <w:lang w:eastAsia="zh-CN"/>
        </w:rPr>
        <w:t>处小水池，主要水体功能为灌溉，水池主要为区域雨水补水。</w:t>
      </w:r>
    </w:p>
    <w:p w14:paraId="7F911287" w14:textId="55B990E8" w:rsidR="00CD3B93" w:rsidRPr="002B5835" w:rsidRDefault="00CD3B93" w:rsidP="00CD3B93">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bCs/>
          <w:sz w:val="24"/>
          <w:lang w:eastAsia="zh-CN"/>
        </w:rPr>
        <w:t>本项目区域内雨水排入</w:t>
      </w:r>
      <w:r w:rsidR="00C8630C" w:rsidRPr="002B5835">
        <w:rPr>
          <w:rFonts w:ascii="Times New Roman" w:hAnsi="Times New Roman"/>
          <w:bCs/>
          <w:sz w:val="24"/>
          <w:lang w:eastAsia="zh-CN"/>
        </w:rPr>
        <w:t>山间冲沟</w:t>
      </w:r>
      <w:r w:rsidRPr="002B5835">
        <w:rPr>
          <w:rFonts w:ascii="Times New Roman" w:hAnsi="Times New Roman"/>
          <w:bCs/>
          <w:sz w:val="24"/>
          <w:lang w:eastAsia="zh-CN"/>
        </w:rPr>
        <w:t>，井场场地内及场地周围地表水仅在暴雨期间会对附近</w:t>
      </w:r>
      <w:r w:rsidR="00C8630C" w:rsidRPr="002B5835">
        <w:rPr>
          <w:rFonts w:ascii="Times New Roman" w:hAnsi="Times New Roman"/>
          <w:bCs/>
          <w:sz w:val="24"/>
          <w:lang w:eastAsia="zh-CN"/>
        </w:rPr>
        <w:t>冲沟</w:t>
      </w:r>
      <w:r w:rsidRPr="002B5835">
        <w:rPr>
          <w:rFonts w:ascii="Times New Roman" w:hAnsi="Times New Roman"/>
          <w:bCs/>
          <w:sz w:val="24"/>
          <w:lang w:eastAsia="zh-CN"/>
        </w:rPr>
        <w:t>造成影响，属于正常的雨水排放，</w:t>
      </w:r>
      <w:r w:rsidR="008449E8" w:rsidRPr="002B5835">
        <w:rPr>
          <w:rFonts w:ascii="Times New Roman" w:hAnsi="Times New Roman"/>
          <w:bCs/>
          <w:sz w:val="24"/>
          <w:lang w:eastAsia="zh-CN"/>
        </w:rPr>
        <w:t>最终汇入</w:t>
      </w:r>
      <w:r w:rsidR="00C8630C" w:rsidRPr="002B5835">
        <w:rPr>
          <w:rFonts w:ascii="Times New Roman" w:hAnsi="Times New Roman"/>
          <w:bCs/>
          <w:sz w:val="24"/>
          <w:lang w:eastAsia="zh-CN"/>
        </w:rPr>
        <w:t>后</w:t>
      </w:r>
      <w:r w:rsidR="008449E8" w:rsidRPr="002B5835">
        <w:rPr>
          <w:rFonts w:ascii="Times New Roman" w:hAnsi="Times New Roman"/>
          <w:bCs/>
          <w:sz w:val="24"/>
          <w:lang w:eastAsia="zh-CN"/>
        </w:rPr>
        <w:t>河，</w:t>
      </w:r>
      <w:r w:rsidRPr="002B5835">
        <w:rPr>
          <w:rFonts w:ascii="Times New Roman" w:hAnsi="Times New Roman"/>
          <w:bCs/>
          <w:sz w:val="24"/>
          <w:lang w:eastAsia="zh-CN"/>
        </w:rPr>
        <w:t>不会对其水体功能造成影响。在暴雨期间应加强内外环沟的开闭工作，保证井场内初期雨水</w:t>
      </w:r>
      <w:proofErr w:type="gramStart"/>
      <w:r w:rsidRPr="002B5835">
        <w:rPr>
          <w:rFonts w:ascii="Times New Roman" w:hAnsi="Times New Roman"/>
          <w:bCs/>
          <w:sz w:val="24"/>
          <w:lang w:eastAsia="zh-CN"/>
        </w:rPr>
        <w:t>不</w:t>
      </w:r>
      <w:proofErr w:type="gramEnd"/>
      <w:r w:rsidRPr="002B5835">
        <w:rPr>
          <w:rFonts w:ascii="Times New Roman" w:hAnsi="Times New Roman"/>
          <w:bCs/>
          <w:sz w:val="24"/>
          <w:lang w:eastAsia="zh-CN"/>
        </w:rPr>
        <w:t>流出井场。</w:t>
      </w:r>
      <w:r w:rsidRPr="002B5835">
        <w:rPr>
          <w:rFonts w:ascii="Times New Roman" w:hAnsi="Times New Roman"/>
          <w:sz w:val="24"/>
          <w:lang w:eastAsia="zh-CN"/>
        </w:rPr>
        <w:t>另外，井场采取防渗措施，泥浆不落地工艺区、井口区域、</w:t>
      </w:r>
      <w:r w:rsidR="00E460BC" w:rsidRPr="002B5835">
        <w:rPr>
          <w:rFonts w:ascii="Times New Roman" w:hAnsi="Times New Roman"/>
          <w:sz w:val="24"/>
          <w:lang w:eastAsia="zh-CN"/>
        </w:rPr>
        <w:t>循环</w:t>
      </w:r>
      <w:r w:rsidRPr="002B5835">
        <w:rPr>
          <w:rFonts w:ascii="Times New Roman" w:hAnsi="Times New Roman"/>
          <w:sz w:val="24"/>
          <w:lang w:eastAsia="zh-CN"/>
        </w:rPr>
        <w:t>罐区</w:t>
      </w:r>
      <w:r w:rsidR="00E460BC" w:rsidRPr="002B5835">
        <w:rPr>
          <w:rFonts w:ascii="Times New Roman" w:hAnsi="Times New Roman"/>
          <w:sz w:val="24"/>
          <w:lang w:eastAsia="zh-CN"/>
        </w:rPr>
        <w:t>、钻井固废暂存区</w:t>
      </w:r>
      <w:r w:rsidRPr="002B5835">
        <w:rPr>
          <w:rFonts w:ascii="Times New Roman" w:hAnsi="Times New Roman"/>
          <w:sz w:val="24"/>
          <w:lang w:eastAsia="zh-CN"/>
        </w:rPr>
        <w:t>、柴油罐区、发电机区</w:t>
      </w:r>
      <w:r w:rsidR="00E460BC" w:rsidRPr="002B5835">
        <w:rPr>
          <w:rFonts w:ascii="Times New Roman" w:hAnsi="Times New Roman"/>
          <w:sz w:val="24"/>
          <w:lang w:eastAsia="zh-CN"/>
        </w:rPr>
        <w:t>、废水池</w:t>
      </w:r>
      <w:r w:rsidRPr="002B5835">
        <w:rPr>
          <w:rFonts w:ascii="Times New Roman" w:hAnsi="Times New Roman"/>
          <w:sz w:val="24"/>
          <w:lang w:eastAsia="zh-CN"/>
        </w:rPr>
        <w:t>、放喷池等均采取防渗处理，有效避免废水通过漏失和渗漏进入当地环境中。</w:t>
      </w:r>
    </w:p>
    <w:p w14:paraId="7B80CA90" w14:textId="5076EED9" w:rsidR="003909FC" w:rsidRPr="002B5835" w:rsidRDefault="00CD3B93" w:rsidP="00CD3B93">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在采取上述措施后，废水以漏失、渗透、外溢等方式进入地表水环境的量极少，类比本项目已实施钻井情况，预计不会对周边河流</w:t>
      </w:r>
      <w:r w:rsidR="00C8630C" w:rsidRPr="002B5835">
        <w:rPr>
          <w:rFonts w:ascii="Times New Roman" w:hAnsi="Times New Roman"/>
          <w:sz w:val="24"/>
          <w:lang w:eastAsia="zh-CN"/>
        </w:rPr>
        <w:t>等</w:t>
      </w:r>
      <w:r w:rsidRPr="002B5835">
        <w:rPr>
          <w:rFonts w:ascii="Times New Roman" w:hAnsi="Times New Roman"/>
          <w:sz w:val="24"/>
          <w:lang w:eastAsia="zh-CN"/>
        </w:rPr>
        <w:t>水环境造成污染影响，对地表水环境影响很小。</w:t>
      </w:r>
    </w:p>
    <w:p w14:paraId="16E7EA87" w14:textId="77777777" w:rsidR="00CD3B93" w:rsidRPr="002B5835" w:rsidRDefault="00CD3B93" w:rsidP="00CD3B93">
      <w:pPr>
        <w:adjustRightInd w:val="0"/>
        <w:snapToGrid w:val="0"/>
        <w:spacing w:line="360" w:lineRule="auto"/>
        <w:ind w:firstLineChars="200" w:firstLine="482"/>
        <w:jc w:val="both"/>
        <w:rPr>
          <w:rFonts w:ascii="Times New Roman" w:hAnsi="Times New Roman"/>
          <w:b/>
          <w:sz w:val="24"/>
          <w:lang w:eastAsia="zh-CN"/>
        </w:rPr>
      </w:pPr>
      <w:r w:rsidRPr="002B5835">
        <w:rPr>
          <w:rFonts w:ascii="Times New Roman" w:hAnsi="Times New Roman"/>
          <w:b/>
          <w:sz w:val="24"/>
          <w:lang w:eastAsia="zh-CN"/>
        </w:rPr>
        <w:t>（</w:t>
      </w:r>
      <w:r w:rsidRPr="002B5835">
        <w:rPr>
          <w:rFonts w:ascii="Times New Roman" w:hAnsi="Times New Roman"/>
          <w:b/>
          <w:sz w:val="24"/>
          <w:lang w:eastAsia="zh-CN"/>
        </w:rPr>
        <w:t>2</w:t>
      </w:r>
      <w:r w:rsidRPr="002B5835">
        <w:rPr>
          <w:rFonts w:ascii="Times New Roman" w:hAnsi="Times New Roman"/>
          <w:b/>
          <w:sz w:val="24"/>
          <w:lang w:eastAsia="zh-CN"/>
        </w:rPr>
        <w:t>）项目用水对区域水资源影响</w:t>
      </w:r>
      <w:r w:rsidR="0069295E" w:rsidRPr="002B5835">
        <w:rPr>
          <w:rFonts w:ascii="Times New Roman" w:hAnsi="Times New Roman"/>
          <w:b/>
          <w:sz w:val="24"/>
          <w:lang w:eastAsia="zh-CN"/>
        </w:rPr>
        <w:t>分析</w:t>
      </w:r>
    </w:p>
    <w:p w14:paraId="5A1D0C64" w14:textId="61F6DB15" w:rsidR="00CD3B93" w:rsidRPr="002B5835" w:rsidRDefault="00CD3B93" w:rsidP="00CD3B93">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本项目施工期的生产用水根据施工期附近地表水存储情况就近采用附近地表水</w:t>
      </w:r>
      <w:r w:rsidR="00154FD3" w:rsidRPr="002B5835">
        <w:rPr>
          <w:rFonts w:ascii="Times New Roman" w:hAnsi="Times New Roman"/>
          <w:bCs/>
          <w:sz w:val="24"/>
          <w:lang w:eastAsia="zh-CN"/>
        </w:rPr>
        <w:t>（后河）</w:t>
      </w:r>
      <w:r w:rsidRPr="002B5835">
        <w:rPr>
          <w:rFonts w:ascii="Times New Roman" w:hAnsi="Times New Roman"/>
          <w:bCs/>
          <w:sz w:val="24"/>
          <w:lang w:eastAsia="zh-CN"/>
        </w:rPr>
        <w:t>，若地表水储存不够或无法使用则使用从居民家中购买地下水，生活用水使用自来水。由于项目距离</w:t>
      </w:r>
      <w:r w:rsidR="00B60C26" w:rsidRPr="002B5835">
        <w:rPr>
          <w:rFonts w:ascii="Times New Roman" w:hAnsi="Times New Roman"/>
          <w:bCs/>
          <w:sz w:val="24"/>
          <w:lang w:eastAsia="zh-CN"/>
        </w:rPr>
        <w:t>后河</w:t>
      </w:r>
      <w:r w:rsidRPr="002B5835">
        <w:rPr>
          <w:rFonts w:ascii="Times New Roman" w:hAnsi="Times New Roman"/>
          <w:bCs/>
          <w:sz w:val="24"/>
          <w:lang w:eastAsia="zh-CN"/>
        </w:rPr>
        <w:t>较近，水量充足，项目生产用水量少，合理安排施工季节，尽量不在枯水期取水，用水前做好与当地主管部门沟通协调工作，项目取水不会对周边</w:t>
      </w:r>
      <w:r w:rsidR="00416CDD">
        <w:rPr>
          <w:rFonts w:ascii="Times New Roman" w:hAnsi="Times New Roman" w:hint="eastAsia"/>
          <w:bCs/>
          <w:sz w:val="24"/>
          <w:lang w:eastAsia="zh-CN"/>
        </w:rPr>
        <w:t>耕地</w:t>
      </w:r>
      <w:r w:rsidR="00B60C26" w:rsidRPr="002B5835">
        <w:rPr>
          <w:rFonts w:ascii="Times New Roman" w:hAnsi="Times New Roman"/>
          <w:bCs/>
          <w:sz w:val="24"/>
          <w:lang w:eastAsia="zh-CN"/>
        </w:rPr>
        <w:t>等</w:t>
      </w:r>
      <w:r w:rsidRPr="002B5835">
        <w:rPr>
          <w:rFonts w:ascii="Times New Roman" w:hAnsi="Times New Roman"/>
          <w:bCs/>
          <w:sz w:val="24"/>
          <w:lang w:eastAsia="zh-CN"/>
        </w:rPr>
        <w:t>用水造成影响；若必须在枯水期取水要首先满足下游生态流量和管理部门的要求，无法满足则备用自来水水源作为生产用水。项目位于</w:t>
      </w:r>
      <w:r w:rsidR="00B60C26" w:rsidRPr="002B5835">
        <w:rPr>
          <w:rFonts w:ascii="Times New Roman" w:hAnsi="Times New Roman"/>
          <w:bCs/>
          <w:sz w:val="24"/>
          <w:lang w:eastAsia="zh-CN"/>
        </w:rPr>
        <w:t>丘陵</w:t>
      </w:r>
      <w:r w:rsidRPr="002B5835">
        <w:rPr>
          <w:rFonts w:ascii="Times New Roman" w:hAnsi="Times New Roman"/>
          <w:bCs/>
          <w:sz w:val="24"/>
          <w:lang w:eastAsia="zh-CN"/>
        </w:rPr>
        <w:t>区，</w:t>
      </w:r>
      <w:bookmarkStart w:id="193" w:name="_Hlk88835004"/>
      <w:r w:rsidR="008449E8" w:rsidRPr="002B5835">
        <w:rPr>
          <w:rFonts w:ascii="Times New Roman" w:hAnsi="Times New Roman"/>
          <w:bCs/>
          <w:sz w:val="24"/>
          <w:lang w:eastAsia="zh-CN"/>
        </w:rPr>
        <w:t>周边居民已使用自来水，</w:t>
      </w:r>
      <w:bookmarkEnd w:id="193"/>
      <w:r w:rsidRPr="002B5835">
        <w:rPr>
          <w:rFonts w:ascii="Times New Roman" w:hAnsi="Times New Roman"/>
          <w:bCs/>
          <w:sz w:val="24"/>
          <w:lang w:eastAsia="zh-CN"/>
        </w:rPr>
        <w:t>项目用水相对较小，周边居民水井距离项目较远且数量较少</w:t>
      </w:r>
      <w:r w:rsidR="00E460BC" w:rsidRPr="002B5835">
        <w:rPr>
          <w:rFonts w:ascii="Times New Roman" w:hAnsi="Times New Roman"/>
          <w:bCs/>
          <w:sz w:val="24"/>
          <w:lang w:eastAsia="zh-CN"/>
        </w:rPr>
        <w:t>（同一水文地质单元无居民饮用水井）</w:t>
      </w:r>
      <w:r w:rsidRPr="002B5835">
        <w:rPr>
          <w:rFonts w:ascii="Times New Roman" w:hAnsi="Times New Roman"/>
          <w:bCs/>
          <w:sz w:val="24"/>
          <w:lang w:eastAsia="zh-CN"/>
        </w:rPr>
        <w:t>，项目使用地下水不会对周边居民用水造成影响，</w:t>
      </w:r>
      <w:proofErr w:type="gramStart"/>
      <w:r w:rsidRPr="002B5835">
        <w:rPr>
          <w:rFonts w:ascii="Times New Roman" w:hAnsi="Times New Roman"/>
          <w:bCs/>
          <w:sz w:val="24"/>
          <w:lang w:eastAsia="zh-CN"/>
        </w:rPr>
        <w:t>故项目</w:t>
      </w:r>
      <w:proofErr w:type="gramEnd"/>
      <w:r w:rsidRPr="002B5835">
        <w:rPr>
          <w:rFonts w:ascii="Times New Roman" w:hAnsi="Times New Roman"/>
          <w:bCs/>
          <w:sz w:val="24"/>
          <w:lang w:eastAsia="zh-CN"/>
        </w:rPr>
        <w:t>建设生产及生活用水不会对区域水资源造成影响。</w:t>
      </w:r>
    </w:p>
    <w:p w14:paraId="27713FE1" w14:textId="77777777" w:rsidR="00CD3B93" w:rsidRPr="002B5835" w:rsidRDefault="00CD3B93" w:rsidP="00CD3B93">
      <w:pPr>
        <w:adjustRightInd w:val="0"/>
        <w:snapToGrid w:val="0"/>
        <w:spacing w:line="360" w:lineRule="auto"/>
        <w:ind w:firstLineChars="200" w:firstLine="482"/>
        <w:jc w:val="both"/>
        <w:rPr>
          <w:rFonts w:ascii="Times New Roman" w:hAnsi="Times New Roman"/>
          <w:b/>
          <w:sz w:val="24"/>
          <w:lang w:eastAsia="zh-CN"/>
        </w:rPr>
      </w:pPr>
      <w:r w:rsidRPr="002B5835">
        <w:rPr>
          <w:rFonts w:ascii="Times New Roman" w:hAnsi="Times New Roman"/>
          <w:b/>
          <w:sz w:val="24"/>
          <w:lang w:eastAsia="zh-CN"/>
        </w:rPr>
        <w:t>（</w:t>
      </w:r>
      <w:r w:rsidRPr="002B5835">
        <w:rPr>
          <w:rFonts w:ascii="Times New Roman" w:hAnsi="Times New Roman"/>
          <w:b/>
          <w:sz w:val="24"/>
          <w:lang w:eastAsia="zh-CN"/>
        </w:rPr>
        <w:t>3</w:t>
      </w:r>
      <w:r w:rsidRPr="002B5835">
        <w:rPr>
          <w:rFonts w:ascii="Times New Roman" w:hAnsi="Times New Roman"/>
          <w:b/>
          <w:sz w:val="24"/>
          <w:lang w:eastAsia="zh-CN"/>
        </w:rPr>
        <w:t>）对区域地表水</w:t>
      </w:r>
      <w:r w:rsidR="0069295E" w:rsidRPr="002B5835">
        <w:rPr>
          <w:rFonts w:ascii="Times New Roman" w:hAnsi="Times New Roman"/>
          <w:b/>
          <w:sz w:val="24"/>
          <w:szCs w:val="24"/>
          <w:lang w:eastAsia="zh-CN"/>
        </w:rPr>
        <w:t>影响分析</w:t>
      </w:r>
    </w:p>
    <w:p w14:paraId="3EAC75A0" w14:textId="1DDB548A" w:rsidR="00CD3B93" w:rsidRPr="002B5835" w:rsidRDefault="0056129D" w:rsidP="00CD3B93">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lastRenderedPageBreak/>
        <w:t>钻井期生活污水</w:t>
      </w:r>
      <w:r w:rsidRPr="002B5835">
        <w:rPr>
          <w:rFonts w:ascii="Times New Roman" w:hAnsi="Times New Roman"/>
          <w:sz w:val="24"/>
          <w:lang w:eastAsia="zh-CN"/>
        </w:rPr>
        <w:t>经环保厕所收集处理后用于周边林</w:t>
      </w:r>
      <w:r w:rsidR="00E460BC" w:rsidRPr="002B5835">
        <w:rPr>
          <w:rFonts w:ascii="Times New Roman" w:hAnsi="Times New Roman"/>
          <w:sz w:val="24"/>
          <w:lang w:eastAsia="zh-CN"/>
        </w:rPr>
        <w:t>地</w:t>
      </w:r>
      <w:r w:rsidRPr="002B5835">
        <w:rPr>
          <w:rFonts w:ascii="Times New Roman" w:hAnsi="Times New Roman"/>
          <w:sz w:val="24"/>
          <w:lang w:eastAsia="zh-CN"/>
        </w:rPr>
        <w:t>灌溉用水</w:t>
      </w:r>
      <w:r w:rsidR="00CD3B93" w:rsidRPr="002B5835">
        <w:rPr>
          <w:rFonts w:ascii="Times New Roman" w:hAnsi="Times New Roman"/>
          <w:bCs/>
          <w:sz w:val="24"/>
          <w:lang w:eastAsia="zh-CN"/>
        </w:rPr>
        <w:t>；项目产生的钻井废水</w:t>
      </w:r>
      <w:proofErr w:type="gramStart"/>
      <w:r w:rsidR="00CD3B93" w:rsidRPr="002B5835">
        <w:rPr>
          <w:rFonts w:ascii="Times New Roman" w:hAnsi="Times New Roman"/>
          <w:bCs/>
          <w:sz w:val="24"/>
          <w:lang w:eastAsia="zh-CN"/>
        </w:rPr>
        <w:t>经固控设备</w:t>
      </w:r>
      <w:proofErr w:type="gramEnd"/>
      <w:r w:rsidR="00CD3B93" w:rsidRPr="002B5835">
        <w:rPr>
          <w:rFonts w:ascii="Times New Roman" w:hAnsi="Times New Roman"/>
          <w:bCs/>
          <w:sz w:val="24"/>
          <w:lang w:eastAsia="zh-CN"/>
        </w:rPr>
        <w:t>固液分离后满足要求的全部回用于钻井过程，</w:t>
      </w:r>
      <w:r w:rsidR="00E275A8" w:rsidRPr="002B5835">
        <w:rPr>
          <w:rFonts w:ascii="Times New Roman" w:hAnsi="Times New Roman"/>
          <w:bCs/>
          <w:kern w:val="2"/>
          <w:sz w:val="24"/>
          <w:szCs w:val="24"/>
          <w:lang w:eastAsia="zh-CN"/>
        </w:rPr>
        <w:t>剩余废水经预处理后由罐车拉运至大湾</w:t>
      </w:r>
      <w:r w:rsidR="00E275A8" w:rsidRPr="002B5835">
        <w:rPr>
          <w:rFonts w:ascii="Times New Roman" w:hAnsi="Times New Roman"/>
          <w:bCs/>
          <w:kern w:val="2"/>
          <w:sz w:val="24"/>
          <w:szCs w:val="24"/>
          <w:lang w:eastAsia="zh-CN"/>
        </w:rPr>
        <w:t>403</w:t>
      </w:r>
      <w:r w:rsidR="00E275A8" w:rsidRPr="002B5835">
        <w:rPr>
          <w:rFonts w:ascii="Times New Roman" w:hAnsi="Times New Roman"/>
          <w:bCs/>
          <w:kern w:val="2"/>
          <w:sz w:val="24"/>
          <w:szCs w:val="24"/>
          <w:lang w:eastAsia="zh-CN"/>
        </w:rPr>
        <w:t>污水站处理达标后管输至毛开</w:t>
      </w:r>
      <w:r w:rsidR="00E275A8" w:rsidRPr="002B5835">
        <w:rPr>
          <w:rFonts w:ascii="Times New Roman" w:hAnsi="Times New Roman"/>
          <w:bCs/>
          <w:kern w:val="2"/>
          <w:sz w:val="24"/>
          <w:szCs w:val="24"/>
          <w:lang w:eastAsia="zh-CN"/>
        </w:rPr>
        <w:t>1</w:t>
      </w:r>
      <w:r w:rsidR="00E275A8" w:rsidRPr="002B5835">
        <w:rPr>
          <w:rFonts w:ascii="Times New Roman" w:hAnsi="Times New Roman"/>
          <w:bCs/>
          <w:kern w:val="2"/>
          <w:sz w:val="24"/>
          <w:szCs w:val="24"/>
          <w:lang w:eastAsia="zh-CN"/>
        </w:rPr>
        <w:t>井回注站回注，不外排</w:t>
      </w:r>
      <w:r w:rsidR="00CD3B93" w:rsidRPr="002B5835">
        <w:rPr>
          <w:rFonts w:ascii="Times New Roman" w:hAnsi="Times New Roman"/>
          <w:bCs/>
          <w:sz w:val="24"/>
          <w:lang w:eastAsia="zh-CN"/>
        </w:rPr>
        <w:t>；</w:t>
      </w:r>
      <w:r w:rsidR="00E275A8" w:rsidRPr="002B5835">
        <w:rPr>
          <w:rFonts w:ascii="Times New Roman" w:hAnsi="Times New Roman"/>
          <w:sz w:val="24"/>
          <w:lang w:eastAsia="zh-CN"/>
        </w:rPr>
        <w:t>压裂返排液及洗井废水临时暂存于放喷池或者污水池，</w:t>
      </w:r>
      <w:proofErr w:type="gramStart"/>
      <w:r w:rsidR="00E275A8" w:rsidRPr="002B5835">
        <w:rPr>
          <w:rFonts w:ascii="Times New Roman" w:hAnsi="Times New Roman"/>
          <w:sz w:val="24"/>
          <w:lang w:eastAsia="zh-CN"/>
        </w:rPr>
        <w:t>优先回</w:t>
      </w:r>
      <w:proofErr w:type="gramEnd"/>
      <w:r w:rsidR="00E275A8" w:rsidRPr="002B5835">
        <w:rPr>
          <w:rFonts w:ascii="Times New Roman" w:hAnsi="Times New Roman"/>
          <w:sz w:val="24"/>
          <w:lang w:eastAsia="zh-CN"/>
        </w:rPr>
        <w:t>用钻井工段，不能回用的用罐车拉运至大湾</w:t>
      </w:r>
      <w:r w:rsidR="00E275A8" w:rsidRPr="002B5835">
        <w:rPr>
          <w:rFonts w:ascii="Times New Roman" w:hAnsi="Times New Roman"/>
          <w:sz w:val="24"/>
          <w:lang w:eastAsia="zh-CN"/>
        </w:rPr>
        <w:t>403</w:t>
      </w:r>
      <w:r w:rsidR="00E275A8" w:rsidRPr="002B5835">
        <w:rPr>
          <w:rFonts w:ascii="Times New Roman" w:hAnsi="Times New Roman"/>
          <w:sz w:val="24"/>
          <w:lang w:eastAsia="zh-CN"/>
        </w:rPr>
        <w:t>污水处理站处理达标后经毛开</w:t>
      </w:r>
      <w:r w:rsidR="00E275A8" w:rsidRPr="002B5835">
        <w:rPr>
          <w:rFonts w:ascii="Times New Roman" w:hAnsi="Times New Roman"/>
          <w:sz w:val="24"/>
          <w:lang w:eastAsia="zh-CN"/>
        </w:rPr>
        <w:t>1</w:t>
      </w:r>
      <w:r w:rsidR="00E275A8" w:rsidRPr="002B5835">
        <w:rPr>
          <w:rFonts w:ascii="Times New Roman" w:hAnsi="Times New Roman"/>
          <w:sz w:val="24"/>
          <w:lang w:eastAsia="zh-CN"/>
        </w:rPr>
        <w:t>井回注站回注</w:t>
      </w:r>
      <w:r w:rsidR="00CD3B93" w:rsidRPr="002B5835">
        <w:rPr>
          <w:rFonts w:ascii="Times New Roman" w:hAnsi="Times New Roman"/>
          <w:bCs/>
          <w:sz w:val="24"/>
          <w:lang w:eastAsia="zh-CN"/>
        </w:rPr>
        <w:t>，不外排；</w:t>
      </w:r>
      <w:r w:rsidR="000C1A72" w:rsidRPr="002B5835">
        <w:rPr>
          <w:rFonts w:ascii="Times New Roman" w:hAnsi="Times New Roman"/>
          <w:bCs/>
          <w:sz w:val="24"/>
          <w:lang w:eastAsia="zh-CN"/>
        </w:rPr>
        <w:t>初期雨水收集后进入泥浆不落地处理系统处理后用于配置钻井液。</w:t>
      </w:r>
      <w:r w:rsidR="00CD3B93" w:rsidRPr="002B5835">
        <w:rPr>
          <w:rFonts w:ascii="Times New Roman" w:hAnsi="Times New Roman"/>
          <w:bCs/>
          <w:sz w:val="24"/>
          <w:lang w:eastAsia="zh-CN"/>
        </w:rPr>
        <w:t>项目废水产生量少，经处理达标后污染物排放量也少，对当地地表水环境的</w:t>
      </w:r>
      <w:proofErr w:type="gramStart"/>
      <w:r w:rsidR="00CD3B93" w:rsidRPr="002B5835">
        <w:rPr>
          <w:rFonts w:ascii="Times New Roman" w:hAnsi="Times New Roman"/>
          <w:bCs/>
          <w:sz w:val="24"/>
          <w:lang w:eastAsia="zh-CN"/>
        </w:rPr>
        <w:t>影响属可接受</w:t>
      </w:r>
      <w:proofErr w:type="gramEnd"/>
      <w:r w:rsidR="00CD3B93" w:rsidRPr="002B5835">
        <w:rPr>
          <w:rFonts w:ascii="Times New Roman" w:hAnsi="Times New Roman"/>
          <w:bCs/>
          <w:sz w:val="24"/>
          <w:lang w:eastAsia="zh-CN"/>
        </w:rPr>
        <w:t>范围。</w:t>
      </w:r>
    </w:p>
    <w:p w14:paraId="792961A0" w14:textId="5FDEDC8A" w:rsidR="00CD3B93" w:rsidRPr="002B5835" w:rsidRDefault="000C1A72" w:rsidP="00CD3B93">
      <w:pPr>
        <w:adjustRightInd w:val="0"/>
        <w:snapToGrid w:val="0"/>
        <w:spacing w:line="360" w:lineRule="auto"/>
        <w:ind w:firstLineChars="200" w:firstLine="482"/>
        <w:jc w:val="both"/>
        <w:rPr>
          <w:rFonts w:ascii="Times New Roman" w:hAnsi="Times New Roman"/>
          <w:b/>
          <w:sz w:val="24"/>
          <w:lang w:eastAsia="zh-CN"/>
        </w:rPr>
      </w:pPr>
      <w:r w:rsidRPr="002B5835">
        <w:rPr>
          <w:rFonts w:ascii="Times New Roman" w:hAnsi="Times New Roman"/>
          <w:b/>
          <w:sz w:val="24"/>
          <w:lang w:eastAsia="zh-CN"/>
        </w:rPr>
        <w:t>（</w:t>
      </w:r>
      <w:r w:rsidRPr="002B5835">
        <w:rPr>
          <w:rFonts w:ascii="Times New Roman" w:hAnsi="Times New Roman"/>
          <w:b/>
          <w:sz w:val="24"/>
          <w:lang w:eastAsia="zh-CN"/>
        </w:rPr>
        <w:t>4</w:t>
      </w:r>
      <w:r w:rsidRPr="002B5835">
        <w:rPr>
          <w:rFonts w:ascii="Times New Roman" w:hAnsi="Times New Roman"/>
          <w:b/>
          <w:sz w:val="24"/>
          <w:lang w:eastAsia="zh-CN"/>
        </w:rPr>
        <w:t>）</w:t>
      </w:r>
      <w:r w:rsidR="00CD3B93" w:rsidRPr="002B5835">
        <w:rPr>
          <w:rFonts w:ascii="Times New Roman" w:hAnsi="Times New Roman"/>
          <w:b/>
          <w:sz w:val="24"/>
          <w:lang w:eastAsia="zh-CN"/>
        </w:rPr>
        <w:t>对项目周边</w:t>
      </w:r>
      <w:r w:rsidR="00416CDD">
        <w:rPr>
          <w:rFonts w:ascii="Times New Roman" w:hAnsi="Times New Roman" w:hint="eastAsia"/>
          <w:b/>
          <w:sz w:val="24"/>
          <w:lang w:eastAsia="zh-CN"/>
        </w:rPr>
        <w:t>耕地</w:t>
      </w:r>
      <w:r w:rsidR="0069295E" w:rsidRPr="002B5835">
        <w:rPr>
          <w:rFonts w:ascii="Times New Roman" w:hAnsi="Times New Roman"/>
          <w:b/>
          <w:sz w:val="24"/>
          <w:szCs w:val="24"/>
          <w:lang w:eastAsia="zh-CN"/>
        </w:rPr>
        <w:t>影响分析</w:t>
      </w:r>
    </w:p>
    <w:p w14:paraId="4393238C" w14:textId="65210E7C" w:rsidR="003909FC" w:rsidRPr="002B5835" w:rsidRDefault="00CD3B93" w:rsidP="00CD3B93">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bCs/>
          <w:sz w:val="24"/>
          <w:lang w:eastAsia="zh-CN"/>
        </w:rPr>
        <w:t>本项目井场钻井所有设备均设置了混凝土基础，并在设备周边均设置了排污沟；在所有井场没有设置混凝土基础区域不会进行设备安装、检修等工作，因此不会有废油产生于该区域。在雨季时，雨水冲刷混凝土基础及设备的雨水会进入设备周边的混凝土排污沟，经过</w:t>
      </w:r>
      <w:proofErr w:type="gramStart"/>
      <w:r w:rsidRPr="002B5835">
        <w:rPr>
          <w:rFonts w:ascii="Times New Roman" w:hAnsi="Times New Roman"/>
          <w:bCs/>
          <w:sz w:val="24"/>
          <w:lang w:eastAsia="zh-CN"/>
        </w:rPr>
        <w:t>集污坑隔油</w:t>
      </w:r>
      <w:proofErr w:type="gramEnd"/>
      <w:r w:rsidRPr="002B5835">
        <w:rPr>
          <w:rFonts w:ascii="Times New Roman" w:hAnsi="Times New Roman"/>
          <w:bCs/>
          <w:sz w:val="24"/>
          <w:lang w:eastAsia="zh-CN"/>
        </w:rPr>
        <w:t>沉淀后，废水进入废水罐，废油回用或委托有资质单位处理；井场内其他非混凝土基础部分没有废油产生，雨水则直接进入场界周边的排水沟排入周围环境，对周边</w:t>
      </w:r>
      <w:r w:rsidR="00416CDD">
        <w:rPr>
          <w:rFonts w:ascii="Times New Roman" w:hAnsi="Times New Roman" w:hint="eastAsia"/>
          <w:bCs/>
          <w:sz w:val="24"/>
          <w:lang w:eastAsia="zh-CN"/>
        </w:rPr>
        <w:t>耕地</w:t>
      </w:r>
      <w:r w:rsidRPr="002B5835">
        <w:rPr>
          <w:rFonts w:ascii="Times New Roman" w:hAnsi="Times New Roman"/>
          <w:bCs/>
          <w:sz w:val="24"/>
          <w:lang w:eastAsia="zh-CN"/>
        </w:rPr>
        <w:t>影响甚微。</w:t>
      </w:r>
    </w:p>
    <w:p w14:paraId="7EC78567" w14:textId="636075E7" w:rsidR="00DC446C" w:rsidRPr="002B5835" w:rsidRDefault="00573FA1" w:rsidP="000C1A72">
      <w:pPr>
        <w:adjustRightInd w:val="0"/>
        <w:snapToGrid w:val="0"/>
        <w:spacing w:line="360" w:lineRule="auto"/>
        <w:ind w:firstLineChars="200" w:firstLine="480"/>
        <w:jc w:val="both"/>
        <w:rPr>
          <w:rFonts w:ascii="Times New Roman" w:eastAsia="黑体" w:hAnsi="Times New Roman"/>
          <w:bCs/>
          <w:kern w:val="2"/>
          <w:sz w:val="24"/>
          <w:szCs w:val="24"/>
          <w:lang w:eastAsia="zh-CN"/>
        </w:rPr>
      </w:pPr>
      <w:bookmarkStart w:id="194" w:name="5.1.1施工期大气环境影响分析"/>
      <w:bookmarkStart w:id="195" w:name="5.1.3施工期噪声环境影响分析"/>
      <w:bookmarkEnd w:id="194"/>
      <w:bookmarkEnd w:id="195"/>
      <w:r>
        <w:rPr>
          <w:rFonts w:ascii="Times New Roman" w:eastAsia="黑体" w:hAnsi="Times New Roman"/>
          <w:bCs/>
          <w:kern w:val="2"/>
          <w:sz w:val="24"/>
          <w:szCs w:val="24"/>
          <w:lang w:eastAsia="zh-CN"/>
        </w:rPr>
        <w:t>3</w:t>
      </w:r>
      <w:r w:rsidR="000C1A72" w:rsidRPr="002B5835">
        <w:rPr>
          <w:rFonts w:ascii="Times New Roman" w:eastAsia="黑体" w:hAnsi="Times New Roman"/>
          <w:bCs/>
          <w:kern w:val="2"/>
          <w:sz w:val="24"/>
          <w:szCs w:val="24"/>
          <w:lang w:eastAsia="zh-CN"/>
        </w:rPr>
        <w:t>、</w:t>
      </w:r>
      <w:r w:rsidR="003B1968" w:rsidRPr="002B5835">
        <w:rPr>
          <w:rFonts w:ascii="Times New Roman" w:eastAsia="黑体" w:hAnsi="Times New Roman"/>
          <w:bCs/>
          <w:kern w:val="2"/>
          <w:sz w:val="24"/>
          <w:szCs w:val="24"/>
          <w:lang w:eastAsia="zh-CN"/>
        </w:rPr>
        <w:t>施工期噪声环境影响分析</w:t>
      </w:r>
    </w:p>
    <w:p w14:paraId="4755AE90" w14:textId="77777777" w:rsidR="00DC446C" w:rsidRPr="002B5835" w:rsidRDefault="003B1968" w:rsidP="000C1A72">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该项目钻井期间噪声影响主要来源于柴油发电机（备用）、钻机、泥浆泵、振动筛、离心机等设备产生的连续机械噪声；此外，在完井压裂和油气测试过程将产生压裂设备噪声和测试放喷噪声。</w:t>
      </w:r>
    </w:p>
    <w:p w14:paraId="3D16A4C0" w14:textId="77777777" w:rsidR="00DC446C" w:rsidRPr="002B5835" w:rsidRDefault="003B1968" w:rsidP="000C1A72">
      <w:pPr>
        <w:pStyle w:val="af0"/>
        <w:adjustRightInd w:val="0"/>
        <w:snapToGrid w:val="0"/>
        <w:spacing w:line="360" w:lineRule="auto"/>
        <w:ind w:firstLineChars="200" w:firstLine="482"/>
        <w:rPr>
          <w:rFonts w:ascii="Times New Roman" w:hAnsi="Times New Roman"/>
          <w:b/>
          <w:bCs/>
          <w:szCs w:val="24"/>
        </w:rPr>
      </w:pPr>
      <w:r w:rsidRPr="002B5835">
        <w:rPr>
          <w:rFonts w:ascii="Times New Roman" w:hAnsi="Times New Roman"/>
          <w:b/>
          <w:bCs/>
          <w:szCs w:val="24"/>
        </w:rPr>
        <w:t>（</w:t>
      </w:r>
      <w:r w:rsidRPr="002B5835">
        <w:rPr>
          <w:rFonts w:ascii="Times New Roman" w:hAnsi="Times New Roman"/>
          <w:b/>
          <w:bCs/>
          <w:szCs w:val="24"/>
        </w:rPr>
        <w:t>1</w:t>
      </w:r>
      <w:r w:rsidRPr="002B5835">
        <w:rPr>
          <w:rFonts w:ascii="Times New Roman" w:hAnsi="Times New Roman"/>
          <w:b/>
          <w:bCs/>
          <w:szCs w:val="24"/>
        </w:rPr>
        <w:t>）预测评价方法</w:t>
      </w:r>
    </w:p>
    <w:p w14:paraId="28BB3CCF" w14:textId="450D99B6" w:rsidR="00DC446C" w:rsidRPr="002B5835" w:rsidRDefault="003B1968" w:rsidP="00BC4FE4">
      <w:pPr>
        <w:pStyle w:val="2SLCON2"/>
        <w:adjustRightInd w:val="0"/>
        <w:snapToGrid w:val="0"/>
        <w:ind w:leftChars="50" w:left="110" w:firstLineChars="150" w:firstLine="360"/>
        <w:jc w:val="both"/>
        <w:rPr>
          <w:rFonts w:ascii="Times New Roman" w:hAnsi="Times New Roman" w:cs="Times New Roman"/>
          <w:szCs w:val="24"/>
          <w:lang w:eastAsia="zh-CN"/>
        </w:rPr>
      </w:pPr>
      <w:r w:rsidRPr="002B5835">
        <w:rPr>
          <w:rFonts w:ascii="Times New Roman" w:hAnsi="Times New Roman" w:cs="Times New Roman"/>
          <w:szCs w:val="24"/>
          <w:lang w:eastAsia="zh-CN"/>
        </w:rPr>
        <w:t>本工程选址</w:t>
      </w:r>
      <w:proofErr w:type="gramStart"/>
      <w:r w:rsidRPr="002B5835">
        <w:rPr>
          <w:rFonts w:ascii="Times New Roman" w:hAnsi="Times New Roman" w:cs="Times New Roman"/>
          <w:szCs w:val="24"/>
          <w:lang w:eastAsia="zh-CN"/>
        </w:rPr>
        <w:t>区域声</w:t>
      </w:r>
      <w:proofErr w:type="gramEnd"/>
      <w:r w:rsidRPr="002B5835">
        <w:rPr>
          <w:rFonts w:ascii="Times New Roman" w:hAnsi="Times New Roman" w:cs="Times New Roman"/>
          <w:szCs w:val="24"/>
          <w:lang w:eastAsia="zh-CN"/>
        </w:rPr>
        <w:t>环境功能区划为</w:t>
      </w:r>
      <w:r w:rsidRPr="002B5835">
        <w:rPr>
          <w:rFonts w:ascii="Times New Roman" w:hAnsi="Times New Roman" w:cs="Times New Roman"/>
          <w:szCs w:val="24"/>
          <w:lang w:eastAsia="zh-CN"/>
        </w:rPr>
        <w:t>2</w:t>
      </w:r>
      <w:r w:rsidRPr="002B5835">
        <w:rPr>
          <w:rFonts w:ascii="Times New Roman" w:hAnsi="Times New Roman" w:cs="Times New Roman"/>
          <w:szCs w:val="24"/>
          <w:lang w:eastAsia="zh-CN"/>
        </w:rPr>
        <w:t>类区，根据《环境影响评价技术导则声环境》（</w:t>
      </w:r>
      <w:r w:rsidRPr="002B5835">
        <w:rPr>
          <w:rFonts w:ascii="Times New Roman" w:hAnsi="Times New Roman" w:cs="Times New Roman"/>
          <w:szCs w:val="24"/>
          <w:lang w:eastAsia="zh-CN"/>
        </w:rPr>
        <w:t>HJ2.4-20</w:t>
      </w:r>
      <w:r w:rsidR="00E460BC" w:rsidRPr="002B5835">
        <w:rPr>
          <w:rFonts w:ascii="Times New Roman" w:hAnsi="Times New Roman" w:cs="Times New Roman"/>
          <w:szCs w:val="24"/>
          <w:lang w:eastAsia="zh-CN"/>
        </w:rPr>
        <w:t>21</w:t>
      </w:r>
      <w:r w:rsidRPr="002B5835">
        <w:rPr>
          <w:rFonts w:ascii="Times New Roman" w:hAnsi="Times New Roman" w:cs="Times New Roman"/>
          <w:szCs w:val="24"/>
          <w:lang w:eastAsia="zh-CN"/>
        </w:rPr>
        <w:t>）中关于工作等级划分的要求，声环境影响</w:t>
      </w:r>
      <w:proofErr w:type="gramStart"/>
      <w:r w:rsidRPr="002B5835">
        <w:rPr>
          <w:rFonts w:ascii="Times New Roman" w:hAnsi="Times New Roman" w:cs="Times New Roman"/>
          <w:szCs w:val="24"/>
          <w:lang w:eastAsia="zh-CN"/>
        </w:rPr>
        <w:t>预测按</w:t>
      </w:r>
      <w:proofErr w:type="gramEnd"/>
      <w:r w:rsidRPr="002B5835">
        <w:rPr>
          <w:rFonts w:ascii="Times New Roman" w:hAnsi="Times New Roman" w:cs="Times New Roman"/>
          <w:szCs w:val="24"/>
          <w:lang w:eastAsia="zh-CN"/>
        </w:rPr>
        <w:t>二级进行评价，评价范围为井口周边</w:t>
      </w:r>
      <w:r w:rsidRPr="002B5835">
        <w:rPr>
          <w:rFonts w:ascii="Times New Roman" w:hAnsi="Times New Roman" w:cs="Times New Roman"/>
          <w:szCs w:val="24"/>
          <w:lang w:eastAsia="zh-CN"/>
        </w:rPr>
        <w:t>300m</w:t>
      </w:r>
      <w:r w:rsidRPr="002B5835">
        <w:rPr>
          <w:rFonts w:ascii="Times New Roman" w:hAnsi="Times New Roman" w:cs="Times New Roman"/>
          <w:szCs w:val="24"/>
          <w:lang w:eastAsia="zh-CN"/>
        </w:rPr>
        <w:t>。</w:t>
      </w:r>
    </w:p>
    <w:p w14:paraId="3218899F" w14:textId="77777777" w:rsidR="00DC446C" w:rsidRPr="002B5835" w:rsidRDefault="003B1968" w:rsidP="000C1A72">
      <w:pPr>
        <w:pStyle w:val="2SLCON2"/>
        <w:adjustRightInd w:val="0"/>
        <w:snapToGrid w:val="0"/>
        <w:jc w:val="both"/>
        <w:rPr>
          <w:rFonts w:ascii="Times New Roman" w:hAnsi="Times New Roman" w:cs="Times New Roman"/>
          <w:szCs w:val="24"/>
          <w:lang w:eastAsia="zh-CN"/>
        </w:rPr>
      </w:pPr>
      <w:r w:rsidRPr="002B5835">
        <w:rPr>
          <w:rFonts w:ascii="Times New Roman" w:hAnsi="Times New Roman" w:cs="Times New Roman"/>
          <w:bCs/>
          <w:szCs w:val="24"/>
          <w:lang w:eastAsia="zh-CN"/>
        </w:rPr>
        <w:t>评价各噪声</w:t>
      </w:r>
      <w:proofErr w:type="gramStart"/>
      <w:r w:rsidRPr="002B5835">
        <w:rPr>
          <w:rFonts w:ascii="Times New Roman" w:hAnsi="Times New Roman" w:cs="Times New Roman"/>
          <w:bCs/>
          <w:szCs w:val="24"/>
          <w:lang w:eastAsia="zh-CN"/>
        </w:rPr>
        <w:t>源通过</w:t>
      </w:r>
      <w:proofErr w:type="gramEnd"/>
      <w:r w:rsidRPr="002B5835">
        <w:rPr>
          <w:rFonts w:ascii="Times New Roman" w:hAnsi="Times New Roman" w:cs="Times New Roman"/>
          <w:bCs/>
          <w:szCs w:val="24"/>
          <w:lang w:eastAsia="zh-CN"/>
        </w:rPr>
        <w:t>噪声衰减模式计算对不同预测点的噪声贡献值，再将各自预测点的噪声贡献值叠加即得到本项目对</w:t>
      </w:r>
      <w:proofErr w:type="gramStart"/>
      <w:r w:rsidRPr="002B5835">
        <w:rPr>
          <w:rFonts w:ascii="Times New Roman" w:hAnsi="Times New Roman" w:cs="Times New Roman"/>
          <w:bCs/>
          <w:szCs w:val="24"/>
          <w:lang w:eastAsia="zh-CN"/>
        </w:rPr>
        <w:t>各预测点</w:t>
      </w:r>
      <w:proofErr w:type="gramEnd"/>
      <w:r w:rsidRPr="002B5835">
        <w:rPr>
          <w:rFonts w:ascii="Times New Roman" w:hAnsi="Times New Roman" w:cs="Times New Roman"/>
          <w:bCs/>
          <w:szCs w:val="24"/>
          <w:lang w:eastAsia="zh-CN"/>
        </w:rPr>
        <w:t>的噪声贡献值，最后与监测点的噪声现状值叠加，得到</w:t>
      </w:r>
      <w:proofErr w:type="gramStart"/>
      <w:r w:rsidRPr="002B5835">
        <w:rPr>
          <w:rFonts w:ascii="Times New Roman" w:hAnsi="Times New Roman" w:cs="Times New Roman"/>
          <w:bCs/>
          <w:szCs w:val="24"/>
          <w:lang w:eastAsia="zh-CN"/>
        </w:rPr>
        <w:t>各预测</w:t>
      </w:r>
      <w:proofErr w:type="gramEnd"/>
      <w:r w:rsidRPr="002B5835">
        <w:rPr>
          <w:rFonts w:ascii="Times New Roman" w:hAnsi="Times New Roman" w:cs="Times New Roman"/>
          <w:bCs/>
          <w:szCs w:val="24"/>
          <w:lang w:eastAsia="zh-CN"/>
        </w:rPr>
        <w:t>值</w:t>
      </w:r>
      <w:r w:rsidRPr="002B5835">
        <w:rPr>
          <w:rFonts w:ascii="Times New Roman" w:hAnsi="Times New Roman" w:cs="Times New Roman"/>
          <w:szCs w:val="24"/>
          <w:lang w:eastAsia="zh-CN"/>
        </w:rPr>
        <w:t>，绘制等声级线图</w:t>
      </w:r>
      <w:r w:rsidRPr="002B5835">
        <w:rPr>
          <w:rFonts w:ascii="Times New Roman" w:hAnsi="Times New Roman" w:cs="Times New Roman"/>
          <w:bCs/>
          <w:szCs w:val="24"/>
          <w:lang w:eastAsia="zh-CN"/>
        </w:rPr>
        <w:t>，并</w:t>
      </w:r>
      <w:r w:rsidRPr="002B5835">
        <w:rPr>
          <w:rFonts w:ascii="Times New Roman" w:hAnsi="Times New Roman" w:cs="Times New Roman"/>
          <w:szCs w:val="24"/>
          <w:lang w:eastAsia="zh-CN"/>
        </w:rPr>
        <w:t>进行达标分析。</w:t>
      </w:r>
    </w:p>
    <w:p w14:paraId="726469FB" w14:textId="77777777" w:rsidR="00DC446C" w:rsidRPr="002B5835" w:rsidRDefault="003B1968" w:rsidP="000C1A72">
      <w:pPr>
        <w:pStyle w:val="af0"/>
        <w:adjustRightInd w:val="0"/>
        <w:snapToGrid w:val="0"/>
        <w:spacing w:line="360" w:lineRule="auto"/>
        <w:ind w:firstLineChars="200" w:firstLine="482"/>
        <w:rPr>
          <w:rFonts w:ascii="Times New Roman" w:hAnsi="Times New Roman"/>
          <w:b/>
          <w:bCs/>
          <w:szCs w:val="24"/>
        </w:rPr>
      </w:pPr>
      <w:r w:rsidRPr="002B5835">
        <w:rPr>
          <w:rFonts w:ascii="Times New Roman" w:hAnsi="Times New Roman"/>
          <w:b/>
          <w:bCs/>
          <w:szCs w:val="24"/>
        </w:rPr>
        <w:t>（</w:t>
      </w:r>
      <w:r w:rsidRPr="002B5835">
        <w:rPr>
          <w:rFonts w:ascii="Times New Roman" w:hAnsi="Times New Roman"/>
          <w:b/>
          <w:bCs/>
          <w:szCs w:val="24"/>
        </w:rPr>
        <w:t>2</w:t>
      </w:r>
      <w:r w:rsidRPr="002B5835">
        <w:rPr>
          <w:rFonts w:ascii="Times New Roman" w:hAnsi="Times New Roman"/>
          <w:b/>
          <w:bCs/>
          <w:szCs w:val="24"/>
        </w:rPr>
        <w:t>）预测模式</w:t>
      </w:r>
    </w:p>
    <w:p w14:paraId="1142BE7E" w14:textId="77777777" w:rsidR="00DC446C" w:rsidRPr="002B5835" w:rsidRDefault="003B1968" w:rsidP="000C1A72">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根据《环境影响评价技术导则</w:t>
      </w:r>
      <w:r w:rsidRPr="002B5835">
        <w:rPr>
          <w:rFonts w:ascii="Times New Roman" w:hAnsi="Times New Roman"/>
          <w:szCs w:val="24"/>
        </w:rPr>
        <w:t>·</w:t>
      </w:r>
      <w:r w:rsidRPr="002B5835">
        <w:rPr>
          <w:rFonts w:ascii="Times New Roman" w:hAnsi="Times New Roman"/>
          <w:szCs w:val="24"/>
        </w:rPr>
        <w:t>声环境》中工业噪声预测模式中室外点声源模式：</w:t>
      </w:r>
    </w:p>
    <w:p w14:paraId="4892A870" w14:textId="77777777" w:rsidR="00DC446C" w:rsidRPr="002B5835" w:rsidRDefault="003B1968" w:rsidP="003D2EEB">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LA</w:t>
      </w:r>
      <w:r w:rsidRPr="002B5835">
        <w:rPr>
          <w:rFonts w:ascii="Times New Roman" w:hAnsi="Times New Roman"/>
          <w:szCs w:val="24"/>
        </w:rPr>
        <w:t>（</w:t>
      </w:r>
      <w:r w:rsidRPr="002B5835">
        <w:rPr>
          <w:rFonts w:ascii="Times New Roman" w:hAnsi="Times New Roman"/>
          <w:szCs w:val="24"/>
        </w:rPr>
        <w:t>r</w:t>
      </w:r>
      <w:r w:rsidRPr="002B5835">
        <w:rPr>
          <w:rFonts w:ascii="Times New Roman" w:hAnsi="Times New Roman"/>
          <w:szCs w:val="24"/>
        </w:rPr>
        <w:t>）</w:t>
      </w:r>
      <w:r w:rsidRPr="002B5835">
        <w:rPr>
          <w:rFonts w:ascii="Times New Roman" w:hAnsi="Times New Roman"/>
          <w:szCs w:val="24"/>
        </w:rPr>
        <w:t>=LA</w:t>
      </w:r>
      <w:r w:rsidRPr="002B5835">
        <w:rPr>
          <w:rFonts w:ascii="Times New Roman" w:hAnsi="Times New Roman"/>
          <w:szCs w:val="24"/>
        </w:rPr>
        <w:t>（</w:t>
      </w:r>
      <w:r w:rsidRPr="002B5835">
        <w:rPr>
          <w:rFonts w:ascii="Times New Roman" w:hAnsi="Times New Roman"/>
          <w:szCs w:val="24"/>
        </w:rPr>
        <w:t>r</w:t>
      </w:r>
      <w:r w:rsidRPr="002B5835">
        <w:rPr>
          <w:rFonts w:ascii="Times New Roman" w:hAnsi="Times New Roman"/>
          <w:szCs w:val="24"/>
          <w:vertAlign w:val="subscript"/>
        </w:rPr>
        <w:t>0</w:t>
      </w:r>
      <w:r w:rsidRPr="002B5835">
        <w:rPr>
          <w:rFonts w:ascii="Times New Roman" w:hAnsi="Times New Roman"/>
          <w:szCs w:val="24"/>
        </w:rPr>
        <w:t>）</w:t>
      </w:r>
      <w:r w:rsidRPr="002B5835">
        <w:rPr>
          <w:rFonts w:ascii="Times New Roman" w:hAnsi="Times New Roman"/>
          <w:szCs w:val="24"/>
        </w:rPr>
        <w:t>-A=LA</w:t>
      </w:r>
      <w:r w:rsidRPr="002B5835">
        <w:rPr>
          <w:rFonts w:ascii="Times New Roman" w:hAnsi="Times New Roman"/>
          <w:szCs w:val="24"/>
        </w:rPr>
        <w:t>（</w:t>
      </w:r>
      <w:r w:rsidRPr="002B5835">
        <w:rPr>
          <w:rFonts w:ascii="Times New Roman" w:hAnsi="Times New Roman"/>
          <w:szCs w:val="24"/>
        </w:rPr>
        <w:t>r</w:t>
      </w:r>
      <w:r w:rsidRPr="002B5835">
        <w:rPr>
          <w:rFonts w:ascii="Times New Roman" w:hAnsi="Times New Roman"/>
          <w:szCs w:val="24"/>
          <w:vertAlign w:val="subscript"/>
        </w:rPr>
        <w:t>0</w:t>
      </w:r>
      <w:r w:rsidRPr="002B5835">
        <w:rPr>
          <w:rFonts w:ascii="Times New Roman" w:hAnsi="Times New Roman"/>
          <w:szCs w:val="24"/>
        </w:rPr>
        <w:t>）－</w:t>
      </w:r>
      <w:proofErr w:type="spellStart"/>
      <w:r w:rsidRPr="002B5835">
        <w:rPr>
          <w:rFonts w:ascii="Times New Roman" w:hAnsi="Times New Roman"/>
          <w:szCs w:val="24"/>
        </w:rPr>
        <w:t>Adiv</w:t>
      </w:r>
      <w:proofErr w:type="spellEnd"/>
      <w:r w:rsidRPr="002B5835">
        <w:rPr>
          <w:rFonts w:ascii="Times New Roman" w:hAnsi="Times New Roman"/>
          <w:szCs w:val="24"/>
        </w:rPr>
        <w:t>－</w:t>
      </w:r>
      <w:proofErr w:type="spellStart"/>
      <w:r w:rsidRPr="002B5835">
        <w:rPr>
          <w:rFonts w:ascii="Times New Roman" w:hAnsi="Times New Roman"/>
          <w:szCs w:val="24"/>
        </w:rPr>
        <w:t>Aatm</w:t>
      </w:r>
      <w:proofErr w:type="spellEnd"/>
      <w:r w:rsidRPr="002B5835">
        <w:rPr>
          <w:rFonts w:ascii="Times New Roman" w:hAnsi="Times New Roman"/>
          <w:szCs w:val="24"/>
        </w:rPr>
        <w:t>－</w:t>
      </w:r>
      <w:proofErr w:type="spellStart"/>
      <w:r w:rsidRPr="002B5835">
        <w:rPr>
          <w:rFonts w:ascii="Times New Roman" w:hAnsi="Times New Roman"/>
          <w:szCs w:val="24"/>
        </w:rPr>
        <w:t>Agr</w:t>
      </w:r>
      <w:proofErr w:type="spellEnd"/>
      <w:r w:rsidRPr="002B5835">
        <w:rPr>
          <w:rFonts w:ascii="Times New Roman" w:hAnsi="Times New Roman"/>
          <w:szCs w:val="24"/>
        </w:rPr>
        <w:t>－</w:t>
      </w:r>
      <w:proofErr w:type="spellStart"/>
      <w:r w:rsidRPr="002B5835">
        <w:rPr>
          <w:rFonts w:ascii="Times New Roman" w:hAnsi="Times New Roman"/>
          <w:szCs w:val="24"/>
        </w:rPr>
        <w:t>Abar</w:t>
      </w:r>
      <w:proofErr w:type="spellEnd"/>
      <w:r w:rsidRPr="002B5835">
        <w:rPr>
          <w:rFonts w:ascii="Times New Roman" w:hAnsi="Times New Roman"/>
          <w:szCs w:val="24"/>
        </w:rPr>
        <w:t>－</w:t>
      </w:r>
      <w:proofErr w:type="spellStart"/>
      <w:r w:rsidRPr="002B5835">
        <w:rPr>
          <w:rFonts w:ascii="Times New Roman" w:hAnsi="Times New Roman"/>
          <w:szCs w:val="24"/>
        </w:rPr>
        <w:t>Amisc</w:t>
      </w:r>
      <w:proofErr w:type="spellEnd"/>
    </w:p>
    <w:p w14:paraId="3D54A129" w14:textId="77777777" w:rsidR="00DC446C" w:rsidRPr="002B5835" w:rsidRDefault="003B1968" w:rsidP="003D2EEB">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lastRenderedPageBreak/>
        <w:t>式中：</w:t>
      </w:r>
      <w:r w:rsidRPr="002B5835">
        <w:rPr>
          <w:rFonts w:ascii="Times New Roman" w:hAnsi="Times New Roman"/>
          <w:szCs w:val="24"/>
        </w:rPr>
        <w:t>LA</w:t>
      </w:r>
      <w:r w:rsidRPr="002B5835">
        <w:rPr>
          <w:rFonts w:ascii="Times New Roman" w:hAnsi="Times New Roman"/>
          <w:szCs w:val="24"/>
        </w:rPr>
        <w:t>（</w:t>
      </w:r>
      <w:r w:rsidRPr="002B5835">
        <w:rPr>
          <w:rFonts w:ascii="Times New Roman" w:hAnsi="Times New Roman"/>
          <w:szCs w:val="24"/>
        </w:rPr>
        <w:t>r</w:t>
      </w:r>
      <w:r w:rsidRPr="002B5835">
        <w:rPr>
          <w:rFonts w:ascii="Times New Roman" w:hAnsi="Times New Roman"/>
          <w:szCs w:val="24"/>
        </w:rPr>
        <w:t>）</w:t>
      </w:r>
      <w:r w:rsidRPr="002B5835">
        <w:rPr>
          <w:rFonts w:ascii="Times New Roman" w:hAnsi="Times New Roman"/>
          <w:szCs w:val="24"/>
        </w:rPr>
        <w:t>——</w:t>
      </w:r>
      <w:r w:rsidRPr="002B5835">
        <w:rPr>
          <w:rFonts w:ascii="Times New Roman" w:hAnsi="Times New Roman"/>
          <w:szCs w:val="24"/>
        </w:rPr>
        <w:t>距声源</w:t>
      </w:r>
      <w:r w:rsidRPr="002B5835">
        <w:rPr>
          <w:rFonts w:ascii="Times New Roman" w:hAnsi="Times New Roman"/>
          <w:szCs w:val="24"/>
        </w:rPr>
        <w:t>r</w:t>
      </w:r>
      <w:r w:rsidRPr="002B5835">
        <w:rPr>
          <w:rFonts w:ascii="Times New Roman" w:hAnsi="Times New Roman"/>
          <w:szCs w:val="24"/>
        </w:rPr>
        <w:t>处的</w:t>
      </w:r>
      <w:r w:rsidRPr="002B5835">
        <w:rPr>
          <w:rFonts w:ascii="Times New Roman" w:hAnsi="Times New Roman"/>
          <w:szCs w:val="24"/>
        </w:rPr>
        <w:t>A</w:t>
      </w:r>
      <w:r w:rsidRPr="002B5835">
        <w:rPr>
          <w:rFonts w:ascii="Times New Roman" w:hAnsi="Times New Roman"/>
          <w:szCs w:val="24"/>
        </w:rPr>
        <w:t>声级</w:t>
      </w:r>
    </w:p>
    <w:p w14:paraId="72B77EE1" w14:textId="77777777" w:rsidR="00BC4FE4" w:rsidRPr="002B5835" w:rsidRDefault="003B1968" w:rsidP="00BC4FE4">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 xml:space="preserve">    </w:t>
      </w:r>
      <w:r w:rsidR="00BC4FE4" w:rsidRPr="002B5835">
        <w:rPr>
          <w:rFonts w:ascii="Times New Roman" w:hAnsi="Times New Roman"/>
          <w:szCs w:val="24"/>
        </w:rPr>
        <w:t xml:space="preserve">     </w:t>
      </w:r>
      <w:r w:rsidRPr="002B5835">
        <w:rPr>
          <w:rFonts w:ascii="Times New Roman" w:hAnsi="Times New Roman"/>
          <w:szCs w:val="24"/>
        </w:rPr>
        <w:t xml:space="preserve">  LA</w:t>
      </w:r>
      <w:r w:rsidRPr="002B5835">
        <w:rPr>
          <w:rFonts w:ascii="Times New Roman" w:hAnsi="Times New Roman"/>
          <w:szCs w:val="24"/>
        </w:rPr>
        <w:t>（</w:t>
      </w:r>
      <w:r w:rsidRPr="002B5835">
        <w:rPr>
          <w:rFonts w:ascii="Times New Roman" w:hAnsi="Times New Roman"/>
          <w:szCs w:val="24"/>
        </w:rPr>
        <w:t>r</w:t>
      </w:r>
      <w:r w:rsidRPr="002B5835">
        <w:rPr>
          <w:rFonts w:ascii="Times New Roman" w:hAnsi="Times New Roman"/>
          <w:szCs w:val="24"/>
          <w:vertAlign w:val="subscript"/>
        </w:rPr>
        <w:t>0</w:t>
      </w:r>
      <w:r w:rsidRPr="002B5835">
        <w:rPr>
          <w:rFonts w:ascii="Times New Roman" w:hAnsi="Times New Roman"/>
          <w:szCs w:val="24"/>
        </w:rPr>
        <w:t>）</w:t>
      </w:r>
      <w:r w:rsidRPr="002B5835">
        <w:rPr>
          <w:rFonts w:ascii="Times New Roman" w:hAnsi="Times New Roman"/>
          <w:szCs w:val="24"/>
        </w:rPr>
        <w:t>——</w:t>
      </w:r>
      <w:r w:rsidRPr="002B5835">
        <w:rPr>
          <w:rFonts w:ascii="Times New Roman" w:hAnsi="Times New Roman"/>
          <w:szCs w:val="24"/>
        </w:rPr>
        <w:t>参考位置</w:t>
      </w:r>
      <w:r w:rsidRPr="002B5835">
        <w:rPr>
          <w:rFonts w:ascii="Times New Roman" w:hAnsi="Times New Roman"/>
          <w:szCs w:val="24"/>
        </w:rPr>
        <w:t>r</w:t>
      </w:r>
      <w:r w:rsidRPr="002B5835">
        <w:rPr>
          <w:rFonts w:ascii="Times New Roman" w:hAnsi="Times New Roman"/>
          <w:szCs w:val="24"/>
          <w:vertAlign w:val="subscript"/>
        </w:rPr>
        <w:t>0</w:t>
      </w:r>
      <w:r w:rsidRPr="002B5835">
        <w:rPr>
          <w:rFonts w:ascii="Times New Roman" w:hAnsi="Times New Roman"/>
          <w:szCs w:val="24"/>
        </w:rPr>
        <w:t>处的</w:t>
      </w:r>
      <w:r w:rsidRPr="002B5835">
        <w:rPr>
          <w:rFonts w:ascii="Times New Roman" w:hAnsi="Times New Roman"/>
          <w:szCs w:val="24"/>
        </w:rPr>
        <w:t>A</w:t>
      </w:r>
      <w:r w:rsidRPr="002B5835">
        <w:rPr>
          <w:rFonts w:ascii="Times New Roman" w:hAnsi="Times New Roman"/>
          <w:szCs w:val="24"/>
        </w:rPr>
        <w:t>声级</w:t>
      </w:r>
    </w:p>
    <w:p w14:paraId="048B678A" w14:textId="77777777" w:rsidR="00BC4FE4" w:rsidRPr="002B5835" w:rsidRDefault="003B1968" w:rsidP="00BC4FE4">
      <w:pPr>
        <w:pStyle w:val="af0"/>
        <w:adjustRightInd w:val="0"/>
        <w:snapToGrid w:val="0"/>
        <w:spacing w:line="360" w:lineRule="auto"/>
        <w:ind w:firstLineChars="450" w:firstLine="1080"/>
        <w:rPr>
          <w:rFonts w:ascii="Times New Roman" w:hAnsi="Times New Roman"/>
          <w:szCs w:val="24"/>
        </w:rPr>
      </w:pPr>
      <w:proofErr w:type="spellStart"/>
      <w:r w:rsidRPr="002B5835">
        <w:rPr>
          <w:rFonts w:ascii="Times New Roman" w:hAnsi="Times New Roman"/>
          <w:szCs w:val="24"/>
        </w:rPr>
        <w:t>A</w:t>
      </w:r>
      <w:r w:rsidRPr="002B5835">
        <w:rPr>
          <w:rFonts w:ascii="Times New Roman" w:hAnsi="Times New Roman"/>
          <w:szCs w:val="24"/>
          <w:vertAlign w:val="subscript"/>
        </w:rPr>
        <w:t>div</w:t>
      </w:r>
      <w:proofErr w:type="spellEnd"/>
      <w:r w:rsidRPr="002B5835">
        <w:rPr>
          <w:rFonts w:ascii="Times New Roman" w:hAnsi="Times New Roman"/>
          <w:szCs w:val="24"/>
        </w:rPr>
        <w:t>——</w:t>
      </w:r>
      <w:r w:rsidRPr="002B5835">
        <w:rPr>
          <w:rFonts w:ascii="Times New Roman" w:hAnsi="Times New Roman"/>
          <w:szCs w:val="24"/>
        </w:rPr>
        <w:t>声波几何发散引起的倍频带衰减量</w:t>
      </w:r>
    </w:p>
    <w:p w14:paraId="730FDEE3" w14:textId="77777777" w:rsidR="00BC4FE4" w:rsidRPr="002B5835" w:rsidRDefault="003B1968" w:rsidP="00BC4FE4">
      <w:pPr>
        <w:pStyle w:val="af0"/>
        <w:adjustRightInd w:val="0"/>
        <w:snapToGrid w:val="0"/>
        <w:spacing w:line="360" w:lineRule="auto"/>
        <w:ind w:firstLineChars="450" w:firstLine="1080"/>
        <w:rPr>
          <w:rFonts w:ascii="Times New Roman" w:hAnsi="Times New Roman"/>
          <w:szCs w:val="24"/>
        </w:rPr>
      </w:pPr>
      <w:proofErr w:type="spellStart"/>
      <w:r w:rsidRPr="002B5835">
        <w:rPr>
          <w:rFonts w:ascii="Times New Roman" w:hAnsi="Times New Roman"/>
          <w:szCs w:val="24"/>
        </w:rPr>
        <w:t>A</w:t>
      </w:r>
      <w:r w:rsidRPr="002B5835">
        <w:rPr>
          <w:rFonts w:ascii="Times New Roman" w:hAnsi="Times New Roman"/>
          <w:szCs w:val="24"/>
          <w:vertAlign w:val="subscript"/>
        </w:rPr>
        <w:t>atm</w:t>
      </w:r>
      <w:proofErr w:type="spellEnd"/>
      <w:r w:rsidRPr="002B5835">
        <w:rPr>
          <w:rFonts w:ascii="Times New Roman" w:hAnsi="Times New Roman"/>
          <w:szCs w:val="24"/>
        </w:rPr>
        <w:t>——</w:t>
      </w:r>
      <w:r w:rsidRPr="002B5835">
        <w:rPr>
          <w:rFonts w:ascii="Times New Roman" w:hAnsi="Times New Roman"/>
          <w:szCs w:val="24"/>
        </w:rPr>
        <w:t>空气吸收引起的倍频带衰减量</w:t>
      </w:r>
    </w:p>
    <w:p w14:paraId="42E6AECA" w14:textId="77777777" w:rsidR="00BC4FE4" w:rsidRPr="002B5835" w:rsidRDefault="003B1968" w:rsidP="00BC4FE4">
      <w:pPr>
        <w:pStyle w:val="af0"/>
        <w:adjustRightInd w:val="0"/>
        <w:snapToGrid w:val="0"/>
        <w:spacing w:line="360" w:lineRule="auto"/>
        <w:ind w:firstLineChars="450" w:firstLine="1080"/>
        <w:rPr>
          <w:rFonts w:ascii="Times New Roman" w:hAnsi="Times New Roman"/>
          <w:szCs w:val="24"/>
        </w:rPr>
      </w:pPr>
      <w:proofErr w:type="spellStart"/>
      <w:r w:rsidRPr="002B5835">
        <w:rPr>
          <w:rFonts w:ascii="Times New Roman" w:hAnsi="Times New Roman"/>
          <w:szCs w:val="24"/>
        </w:rPr>
        <w:t>A</w:t>
      </w:r>
      <w:r w:rsidRPr="002B5835">
        <w:rPr>
          <w:rFonts w:ascii="Times New Roman" w:hAnsi="Times New Roman"/>
          <w:szCs w:val="24"/>
          <w:vertAlign w:val="subscript"/>
        </w:rPr>
        <w:t>gr</w:t>
      </w:r>
      <w:proofErr w:type="spellEnd"/>
      <w:r w:rsidRPr="002B5835">
        <w:rPr>
          <w:rFonts w:ascii="Times New Roman" w:hAnsi="Times New Roman"/>
          <w:szCs w:val="24"/>
        </w:rPr>
        <w:t xml:space="preserve"> ——</w:t>
      </w:r>
      <w:r w:rsidRPr="002B5835">
        <w:rPr>
          <w:rFonts w:ascii="Times New Roman" w:hAnsi="Times New Roman"/>
          <w:szCs w:val="24"/>
        </w:rPr>
        <w:t>地面效应引起的倍频带衰减量</w:t>
      </w:r>
    </w:p>
    <w:p w14:paraId="26CC4CD5" w14:textId="77777777" w:rsidR="00BC4FE4" w:rsidRPr="002B5835" w:rsidRDefault="003B1968" w:rsidP="00BC4FE4">
      <w:pPr>
        <w:pStyle w:val="af0"/>
        <w:adjustRightInd w:val="0"/>
        <w:snapToGrid w:val="0"/>
        <w:spacing w:line="360" w:lineRule="auto"/>
        <w:ind w:firstLineChars="450" w:firstLine="1080"/>
        <w:rPr>
          <w:rFonts w:ascii="Times New Roman" w:hAnsi="Times New Roman"/>
          <w:szCs w:val="24"/>
        </w:rPr>
      </w:pPr>
      <w:proofErr w:type="spellStart"/>
      <w:r w:rsidRPr="002B5835">
        <w:rPr>
          <w:rFonts w:ascii="Times New Roman" w:hAnsi="Times New Roman"/>
          <w:szCs w:val="24"/>
        </w:rPr>
        <w:t>A</w:t>
      </w:r>
      <w:r w:rsidRPr="002B5835">
        <w:rPr>
          <w:rFonts w:ascii="Times New Roman" w:hAnsi="Times New Roman"/>
          <w:szCs w:val="24"/>
          <w:vertAlign w:val="subscript"/>
        </w:rPr>
        <w:t>bar</w:t>
      </w:r>
      <w:proofErr w:type="spellEnd"/>
      <w:r w:rsidRPr="002B5835">
        <w:rPr>
          <w:rFonts w:ascii="Times New Roman" w:hAnsi="Times New Roman"/>
          <w:szCs w:val="24"/>
        </w:rPr>
        <w:t>——</w:t>
      </w:r>
      <w:r w:rsidRPr="002B5835">
        <w:rPr>
          <w:rFonts w:ascii="Times New Roman" w:hAnsi="Times New Roman"/>
          <w:szCs w:val="24"/>
        </w:rPr>
        <w:t>屏障引起的倍频带衰减量</w:t>
      </w:r>
    </w:p>
    <w:p w14:paraId="06AC4BDE" w14:textId="77777777" w:rsidR="00BC4FE4" w:rsidRPr="002B5835" w:rsidRDefault="003B1968" w:rsidP="00BC4FE4">
      <w:pPr>
        <w:pStyle w:val="af0"/>
        <w:adjustRightInd w:val="0"/>
        <w:snapToGrid w:val="0"/>
        <w:spacing w:line="360" w:lineRule="auto"/>
        <w:ind w:firstLineChars="450" w:firstLine="1080"/>
        <w:rPr>
          <w:rFonts w:ascii="Times New Roman" w:hAnsi="Times New Roman"/>
          <w:szCs w:val="24"/>
        </w:rPr>
      </w:pPr>
      <w:proofErr w:type="spellStart"/>
      <w:r w:rsidRPr="002B5835">
        <w:rPr>
          <w:rFonts w:ascii="Times New Roman" w:hAnsi="Times New Roman"/>
          <w:szCs w:val="24"/>
        </w:rPr>
        <w:t>A</w:t>
      </w:r>
      <w:r w:rsidRPr="002B5835">
        <w:rPr>
          <w:rFonts w:ascii="Times New Roman" w:hAnsi="Times New Roman"/>
          <w:szCs w:val="24"/>
          <w:vertAlign w:val="subscript"/>
        </w:rPr>
        <w:t>misc</w:t>
      </w:r>
      <w:proofErr w:type="spellEnd"/>
      <w:r w:rsidRPr="002B5835">
        <w:rPr>
          <w:rFonts w:ascii="Times New Roman" w:hAnsi="Times New Roman"/>
          <w:szCs w:val="24"/>
        </w:rPr>
        <w:t>——</w:t>
      </w:r>
      <w:r w:rsidRPr="002B5835">
        <w:rPr>
          <w:rFonts w:ascii="Times New Roman" w:hAnsi="Times New Roman"/>
          <w:szCs w:val="24"/>
        </w:rPr>
        <w:t>其他多方面效应引起的倍频带衰减量</w:t>
      </w:r>
    </w:p>
    <w:p w14:paraId="1AE737E0" w14:textId="77777777" w:rsidR="00BC4FE4" w:rsidRPr="002B5835" w:rsidRDefault="003B1968" w:rsidP="00BC4FE4">
      <w:pPr>
        <w:pStyle w:val="af0"/>
        <w:adjustRightInd w:val="0"/>
        <w:snapToGrid w:val="0"/>
        <w:spacing w:line="360" w:lineRule="auto"/>
        <w:ind w:firstLineChars="450" w:firstLine="1080"/>
        <w:rPr>
          <w:rFonts w:ascii="Times New Roman" w:hAnsi="Times New Roman"/>
          <w:szCs w:val="24"/>
        </w:rPr>
      </w:pPr>
      <w:r w:rsidRPr="002B5835">
        <w:rPr>
          <w:rFonts w:ascii="Times New Roman" w:hAnsi="Times New Roman"/>
          <w:szCs w:val="24"/>
        </w:rPr>
        <w:t>A——</w:t>
      </w:r>
      <w:r w:rsidRPr="002B5835">
        <w:rPr>
          <w:rFonts w:ascii="Times New Roman" w:hAnsi="Times New Roman"/>
          <w:szCs w:val="24"/>
        </w:rPr>
        <w:t>选择对</w:t>
      </w:r>
      <w:r w:rsidRPr="002B5835">
        <w:rPr>
          <w:rFonts w:ascii="Times New Roman" w:hAnsi="Times New Roman"/>
          <w:szCs w:val="24"/>
        </w:rPr>
        <w:t>A</w:t>
      </w:r>
      <w:r w:rsidRPr="002B5835">
        <w:rPr>
          <w:rFonts w:ascii="Times New Roman" w:hAnsi="Times New Roman"/>
          <w:szCs w:val="24"/>
        </w:rPr>
        <w:t>声级影响最大的倍频带计算，一边选择中心频率</w:t>
      </w:r>
      <w:r w:rsidRPr="002B5835">
        <w:rPr>
          <w:rFonts w:ascii="Times New Roman" w:hAnsi="Times New Roman"/>
          <w:szCs w:val="24"/>
        </w:rPr>
        <w:t>500HZ</w:t>
      </w:r>
      <w:r w:rsidRPr="002B5835">
        <w:rPr>
          <w:rFonts w:ascii="Times New Roman" w:hAnsi="Times New Roman"/>
          <w:szCs w:val="24"/>
        </w:rPr>
        <w:t>的倍频带计算。</w:t>
      </w:r>
    </w:p>
    <w:p w14:paraId="33575701" w14:textId="77777777" w:rsidR="00DC446C" w:rsidRPr="002B5835" w:rsidRDefault="003B1968" w:rsidP="00BC4FE4">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本项目以几何发散衰减为主：</w:t>
      </w:r>
      <w:proofErr w:type="spellStart"/>
      <w:r w:rsidRPr="002B5835">
        <w:rPr>
          <w:rFonts w:ascii="Times New Roman" w:hAnsi="Times New Roman"/>
          <w:szCs w:val="24"/>
        </w:rPr>
        <w:t>A</w:t>
      </w:r>
      <w:r w:rsidRPr="002B5835">
        <w:rPr>
          <w:rFonts w:ascii="Times New Roman" w:hAnsi="Times New Roman"/>
          <w:szCs w:val="24"/>
          <w:vertAlign w:val="subscript"/>
        </w:rPr>
        <w:t>div</w:t>
      </w:r>
      <w:proofErr w:type="spellEnd"/>
      <w:r w:rsidRPr="002B5835">
        <w:rPr>
          <w:rFonts w:ascii="Times New Roman" w:hAnsi="Times New Roman"/>
          <w:szCs w:val="24"/>
        </w:rPr>
        <w:t>＝</w:t>
      </w:r>
      <w:r w:rsidRPr="002B5835">
        <w:rPr>
          <w:rFonts w:ascii="Times New Roman" w:hAnsi="Times New Roman"/>
          <w:szCs w:val="24"/>
        </w:rPr>
        <w:t>201g(r/r</w:t>
      </w:r>
      <w:r w:rsidRPr="002B5835">
        <w:rPr>
          <w:rFonts w:ascii="Times New Roman" w:hAnsi="Times New Roman"/>
          <w:szCs w:val="24"/>
          <w:vertAlign w:val="subscript"/>
        </w:rPr>
        <w:t>0</w:t>
      </w:r>
      <w:r w:rsidRPr="002B5835">
        <w:rPr>
          <w:rFonts w:ascii="Times New Roman" w:hAnsi="Times New Roman"/>
          <w:szCs w:val="24"/>
        </w:rPr>
        <w:t>)</w:t>
      </w:r>
    </w:p>
    <w:p w14:paraId="38B197E8" w14:textId="77777777" w:rsidR="00DC446C" w:rsidRPr="002B5835" w:rsidRDefault="003B1968" w:rsidP="003D2EEB">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由于钻井噪声较大，声源的地势较空旷，评价周边居民远，地势高差对噪声影响为保守起见，可忽略，同时考虑属于施工期短期影响，评价主要以几何发散衰减计算，同时考虑井场围墙及设备用房的衰减，与井场间有山丘相隔的居民考虑屏障引起衰减量，距离</w:t>
      </w:r>
      <w:r w:rsidRPr="002B5835">
        <w:rPr>
          <w:rFonts w:ascii="Times New Roman" w:hAnsi="Times New Roman"/>
          <w:szCs w:val="24"/>
        </w:rPr>
        <w:t>200m</w:t>
      </w:r>
      <w:r w:rsidRPr="002B5835">
        <w:rPr>
          <w:rFonts w:ascii="Times New Roman" w:hAnsi="Times New Roman"/>
          <w:szCs w:val="24"/>
        </w:rPr>
        <w:t>以上的考虑地面效应衰减。</w:t>
      </w:r>
    </w:p>
    <w:p w14:paraId="101D7142" w14:textId="77777777" w:rsidR="00DC446C" w:rsidRPr="002B5835" w:rsidRDefault="003B1968" w:rsidP="003D2EEB">
      <w:pPr>
        <w:pStyle w:val="af0"/>
        <w:adjustRightInd w:val="0"/>
        <w:snapToGrid w:val="0"/>
        <w:spacing w:line="360" w:lineRule="auto"/>
        <w:ind w:firstLineChars="200" w:firstLine="482"/>
        <w:rPr>
          <w:rFonts w:ascii="Times New Roman" w:hAnsi="Times New Roman"/>
          <w:b/>
          <w:bCs/>
          <w:szCs w:val="24"/>
        </w:rPr>
      </w:pPr>
      <w:r w:rsidRPr="002B5835">
        <w:rPr>
          <w:rFonts w:ascii="Times New Roman" w:hAnsi="Times New Roman"/>
          <w:b/>
          <w:bCs/>
          <w:szCs w:val="24"/>
        </w:rPr>
        <w:t>（</w:t>
      </w:r>
      <w:r w:rsidRPr="002B5835">
        <w:rPr>
          <w:rFonts w:ascii="Times New Roman" w:hAnsi="Times New Roman"/>
          <w:b/>
          <w:bCs/>
          <w:szCs w:val="24"/>
        </w:rPr>
        <w:t>3</w:t>
      </w:r>
      <w:r w:rsidRPr="002B5835">
        <w:rPr>
          <w:rFonts w:ascii="Times New Roman" w:hAnsi="Times New Roman"/>
          <w:b/>
          <w:bCs/>
          <w:szCs w:val="24"/>
        </w:rPr>
        <w:t>）钻井噪声环境影响预测及分析</w:t>
      </w:r>
    </w:p>
    <w:p w14:paraId="548E9983" w14:textId="77777777" w:rsidR="00DC446C" w:rsidRPr="002B5835" w:rsidRDefault="00BC4FE4" w:rsidP="00BA0EC4">
      <w:pPr>
        <w:pStyle w:val="af0"/>
        <w:adjustRightInd w:val="0"/>
        <w:snapToGrid w:val="0"/>
        <w:spacing w:line="360" w:lineRule="auto"/>
        <w:ind w:firstLineChars="200" w:firstLine="480"/>
        <w:rPr>
          <w:rFonts w:ascii="Times New Roman" w:hAnsi="Times New Roman"/>
          <w:szCs w:val="26"/>
        </w:rPr>
      </w:pPr>
      <w:r w:rsidRPr="002B5835">
        <w:rPr>
          <w:rFonts w:ascii="Times New Roman" w:hAnsi="Times New Roman"/>
          <w:szCs w:val="24"/>
        </w:rPr>
        <w:t>1</w:t>
      </w:r>
      <w:r w:rsidRPr="002B5835">
        <w:rPr>
          <w:rFonts w:ascii="Times New Roman" w:hAnsi="Times New Roman"/>
          <w:szCs w:val="24"/>
        </w:rPr>
        <w:t>）</w:t>
      </w:r>
      <w:r w:rsidR="00BA0EC4" w:rsidRPr="002B5835">
        <w:rPr>
          <w:rFonts w:ascii="Times New Roman" w:hAnsi="Times New Roman"/>
          <w:szCs w:val="24"/>
        </w:rPr>
        <w:t>正常工况（网电）</w:t>
      </w:r>
    </w:p>
    <w:p w14:paraId="7DA41AB1" w14:textId="77777777" w:rsidR="00DC446C" w:rsidRPr="002B5835" w:rsidRDefault="003B1968" w:rsidP="003D2EEB">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正常工况</w:t>
      </w:r>
      <w:r w:rsidR="00BC4FE4" w:rsidRPr="002B5835">
        <w:rPr>
          <w:rFonts w:ascii="Times New Roman" w:hAnsi="Times New Roman"/>
          <w:szCs w:val="24"/>
        </w:rPr>
        <w:t>（网电工况）</w:t>
      </w:r>
      <w:r w:rsidRPr="002B5835">
        <w:rPr>
          <w:rFonts w:ascii="Times New Roman" w:hAnsi="Times New Roman"/>
          <w:szCs w:val="24"/>
        </w:rPr>
        <w:t>下</w:t>
      </w:r>
      <w:r w:rsidR="00BA0EC4" w:rsidRPr="002B5835">
        <w:rPr>
          <w:rFonts w:ascii="Times New Roman" w:hAnsi="Times New Roman"/>
          <w:szCs w:val="24"/>
        </w:rPr>
        <w:t>本项目优先使用网电，网电</w:t>
      </w:r>
      <w:r w:rsidRPr="002B5835">
        <w:rPr>
          <w:rFonts w:ascii="Times New Roman" w:hAnsi="Times New Roman"/>
          <w:szCs w:val="24"/>
        </w:rPr>
        <w:t>钻井期间同时作业的设施有钻机</w:t>
      </w:r>
      <w:r w:rsidRPr="002B5835">
        <w:rPr>
          <w:rFonts w:ascii="Times New Roman" w:hAnsi="Times New Roman"/>
          <w:szCs w:val="24"/>
        </w:rPr>
        <w:t>1</w:t>
      </w:r>
      <w:r w:rsidRPr="002B5835">
        <w:rPr>
          <w:rFonts w:ascii="Times New Roman" w:hAnsi="Times New Roman"/>
          <w:szCs w:val="24"/>
        </w:rPr>
        <w:t>台、泥浆泵</w:t>
      </w:r>
      <w:r w:rsidRPr="002B5835">
        <w:rPr>
          <w:rFonts w:ascii="Times New Roman" w:hAnsi="Times New Roman"/>
          <w:szCs w:val="24"/>
        </w:rPr>
        <w:t>2</w:t>
      </w:r>
      <w:r w:rsidRPr="002B5835">
        <w:rPr>
          <w:rFonts w:ascii="Times New Roman" w:hAnsi="Times New Roman"/>
          <w:szCs w:val="24"/>
        </w:rPr>
        <w:t>台、振动筛</w:t>
      </w:r>
      <w:r w:rsidRPr="002B5835">
        <w:rPr>
          <w:rFonts w:ascii="Times New Roman" w:hAnsi="Times New Roman"/>
          <w:szCs w:val="24"/>
        </w:rPr>
        <w:t>2</w:t>
      </w:r>
      <w:r w:rsidRPr="002B5835">
        <w:rPr>
          <w:rFonts w:ascii="Times New Roman" w:hAnsi="Times New Roman"/>
          <w:szCs w:val="24"/>
        </w:rPr>
        <w:t>台，以及设备棚内的泥浆处理装置若干。根据各噪声设备的噪声级和布置，噪声源主要分布在井场井口周边</w:t>
      </w:r>
      <w:r w:rsidRPr="002B5835">
        <w:rPr>
          <w:rFonts w:ascii="Times New Roman" w:hAnsi="Times New Roman"/>
          <w:szCs w:val="24"/>
        </w:rPr>
        <w:t>20m</w:t>
      </w:r>
      <w:r w:rsidRPr="002B5835">
        <w:rPr>
          <w:rFonts w:ascii="Times New Roman" w:hAnsi="Times New Roman"/>
          <w:szCs w:val="24"/>
        </w:rPr>
        <w:t>内，在预测敏感点的噪声值时，将各噪声源简化为</w:t>
      </w:r>
      <w:r w:rsidRPr="002B5835">
        <w:rPr>
          <w:rFonts w:ascii="Times New Roman" w:hAnsi="Times New Roman"/>
          <w:szCs w:val="24"/>
        </w:rPr>
        <w:t>1</w:t>
      </w:r>
      <w:r w:rsidRPr="002B5835">
        <w:rPr>
          <w:rFonts w:ascii="Times New Roman" w:hAnsi="Times New Roman"/>
          <w:szCs w:val="24"/>
        </w:rPr>
        <w:t>个噪声源点。根据噪声叠加模式计算各主要噪声设备近似点源的噪声值为</w:t>
      </w:r>
      <w:r w:rsidRPr="002B5835">
        <w:rPr>
          <w:rFonts w:ascii="Times New Roman" w:hAnsi="Times New Roman"/>
          <w:szCs w:val="24"/>
        </w:rPr>
        <w:t>99.</w:t>
      </w:r>
      <w:r w:rsidR="00BC4FE4" w:rsidRPr="002B5835">
        <w:rPr>
          <w:rFonts w:ascii="Times New Roman" w:hAnsi="Times New Roman"/>
          <w:szCs w:val="24"/>
        </w:rPr>
        <w:t>5</w:t>
      </w:r>
      <w:r w:rsidRPr="002B5835">
        <w:rPr>
          <w:rFonts w:ascii="Times New Roman" w:hAnsi="Times New Roman"/>
          <w:szCs w:val="24"/>
        </w:rPr>
        <w:t>dB(A)</w:t>
      </w:r>
      <w:r w:rsidRPr="002B5835">
        <w:rPr>
          <w:rFonts w:ascii="Times New Roman" w:hAnsi="Times New Roman"/>
          <w:szCs w:val="24"/>
        </w:rPr>
        <w:t>。</w:t>
      </w:r>
    </w:p>
    <w:p w14:paraId="1BA0EBEB" w14:textId="0DF94253" w:rsidR="00DC446C" w:rsidRPr="002B5835" w:rsidRDefault="003B1968" w:rsidP="00B0483B">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根据平面布置，主要噪声设备位于井口及后场</w:t>
      </w:r>
      <w:r w:rsidR="00C60799" w:rsidRPr="002B5835">
        <w:rPr>
          <w:rFonts w:ascii="Times New Roman" w:hAnsi="Times New Roman"/>
          <w:szCs w:val="24"/>
        </w:rPr>
        <w:t>，</w:t>
      </w:r>
      <w:r w:rsidRPr="002B5835">
        <w:rPr>
          <w:rFonts w:ascii="Times New Roman" w:hAnsi="Times New Roman"/>
          <w:szCs w:val="24"/>
        </w:rPr>
        <w:t>厂界距离井口约</w:t>
      </w:r>
      <w:r w:rsidR="00B0483B" w:rsidRPr="002B5835">
        <w:rPr>
          <w:rFonts w:ascii="Times New Roman" w:hAnsi="Times New Roman"/>
          <w:szCs w:val="24"/>
        </w:rPr>
        <w:t>2</w:t>
      </w:r>
      <w:r w:rsidR="008449E8" w:rsidRPr="002B5835">
        <w:rPr>
          <w:rFonts w:ascii="Times New Roman" w:hAnsi="Times New Roman"/>
          <w:szCs w:val="24"/>
        </w:rPr>
        <w:t>0</w:t>
      </w:r>
      <w:r w:rsidRPr="002B5835">
        <w:rPr>
          <w:rFonts w:ascii="Times New Roman" w:hAnsi="Times New Roman"/>
          <w:szCs w:val="24"/>
        </w:rPr>
        <w:t>m</w:t>
      </w:r>
      <w:r w:rsidRPr="002B5835">
        <w:rPr>
          <w:rFonts w:ascii="Times New Roman" w:hAnsi="Times New Roman"/>
          <w:szCs w:val="24"/>
        </w:rPr>
        <w:t>～</w:t>
      </w:r>
      <w:r w:rsidR="009904D6" w:rsidRPr="002B5835">
        <w:rPr>
          <w:rFonts w:ascii="Times New Roman" w:hAnsi="Times New Roman"/>
          <w:szCs w:val="24"/>
        </w:rPr>
        <w:t>7</w:t>
      </w:r>
      <w:r w:rsidR="008449E8" w:rsidRPr="002B5835">
        <w:rPr>
          <w:rFonts w:ascii="Times New Roman" w:hAnsi="Times New Roman"/>
          <w:szCs w:val="24"/>
        </w:rPr>
        <w:t>5</w:t>
      </w:r>
      <w:r w:rsidRPr="002B5835">
        <w:rPr>
          <w:rFonts w:ascii="Times New Roman" w:hAnsi="Times New Roman"/>
          <w:szCs w:val="24"/>
        </w:rPr>
        <w:t>m</w:t>
      </w:r>
      <w:r w:rsidRPr="002B5835">
        <w:rPr>
          <w:rFonts w:ascii="Times New Roman" w:hAnsi="Times New Roman"/>
          <w:szCs w:val="24"/>
        </w:rPr>
        <w:t>，忽略地面效应和山体树林隔挡，</w:t>
      </w:r>
      <w:r w:rsidR="009904D6" w:rsidRPr="002B5835">
        <w:rPr>
          <w:rFonts w:ascii="Times New Roman" w:hAnsi="Times New Roman"/>
          <w:szCs w:val="24"/>
        </w:rPr>
        <w:t>考虑地面及设备用房的衰减量为</w:t>
      </w:r>
      <w:r w:rsidR="009904D6" w:rsidRPr="002B5835">
        <w:rPr>
          <w:rFonts w:ascii="Times New Roman" w:hAnsi="Times New Roman"/>
          <w:szCs w:val="24"/>
        </w:rPr>
        <w:t>2dB(A)</w:t>
      </w:r>
      <w:r w:rsidR="009904D6" w:rsidRPr="002B5835">
        <w:rPr>
          <w:rFonts w:ascii="Times New Roman" w:hAnsi="Times New Roman"/>
          <w:szCs w:val="24"/>
        </w:rPr>
        <w:t>，</w:t>
      </w:r>
      <w:r w:rsidR="00BA0EC4" w:rsidRPr="002B5835">
        <w:rPr>
          <w:rFonts w:ascii="Times New Roman" w:hAnsi="Times New Roman"/>
          <w:szCs w:val="24"/>
        </w:rPr>
        <w:t>本项目与周边较近居民点地势差异</w:t>
      </w:r>
      <w:r w:rsidR="00AC673E" w:rsidRPr="002B5835">
        <w:rPr>
          <w:rFonts w:ascii="Times New Roman" w:hAnsi="Times New Roman"/>
          <w:szCs w:val="24"/>
        </w:rPr>
        <w:t>较</w:t>
      </w:r>
      <w:r w:rsidR="00BA0EC4" w:rsidRPr="002B5835">
        <w:rPr>
          <w:rFonts w:ascii="Times New Roman" w:hAnsi="Times New Roman"/>
          <w:szCs w:val="24"/>
        </w:rPr>
        <w:t>大，</w:t>
      </w:r>
      <w:r w:rsidR="009904D6" w:rsidRPr="002B5835">
        <w:rPr>
          <w:rFonts w:ascii="Times New Roman" w:hAnsi="Times New Roman"/>
          <w:szCs w:val="24"/>
        </w:rPr>
        <w:t>100m</w:t>
      </w:r>
      <w:r w:rsidR="009904D6" w:rsidRPr="002B5835">
        <w:rPr>
          <w:rFonts w:ascii="Times New Roman" w:hAnsi="Times New Roman"/>
          <w:szCs w:val="24"/>
        </w:rPr>
        <w:t>范围外敏感</w:t>
      </w:r>
      <w:proofErr w:type="gramStart"/>
      <w:r w:rsidR="009904D6" w:rsidRPr="002B5835">
        <w:rPr>
          <w:rFonts w:ascii="Times New Roman" w:hAnsi="Times New Roman"/>
          <w:szCs w:val="24"/>
        </w:rPr>
        <w:t>点考虑</w:t>
      </w:r>
      <w:proofErr w:type="gramEnd"/>
      <w:r w:rsidR="009904D6" w:rsidRPr="002B5835">
        <w:rPr>
          <w:rFonts w:ascii="Times New Roman" w:hAnsi="Times New Roman"/>
          <w:szCs w:val="24"/>
        </w:rPr>
        <w:t>地面及设备用房的衰减量为</w:t>
      </w:r>
      <w:r w:rsidR="00BA0EC4" w:rsidRPr="002B5835">
        <w:rPr>
          <w:rFonts w:ascii="Times New Roman" w:hAnsi="Times New Roman"/>
          <w:szCs w:val="24"/>
        </w:rPr>
        <w:t>4</w:t>
      </w:r>
      <w:r w:rsidR="009904D6" w:rsidRPr="002B5835">
        <w:rPr>
          <w:rFonts w:ascii="Times New Roman" w:hAnsi="Times New Roman"/>
          <w:szCs w:val="24"/>
        </w:rPr>
        <w:t>dB(A)</w:t>
      </w:r>
      <w:r w:rsidR="00AC673E" w:rsidRPr="002B5835">
        <w:rPr>
          <w:rFonts w:ascii="Times New Roman" w:hAnsi="Times New Roman"/>
          <w:szCs w:val="24"/>
        </w:rPr>
        <w:t>，最近居民点（居民</w:t>
      </w:r>
      <w:r w:rsidR="00AC673E" w:rsidRPr="002B5835">
        <w:rPr>
          <w:rFonts w:ascii="Times New Roman" w:hAnsi="Times New Roman"/>
          <w:szCs w:val="24"/>
        </w:rPr>
        <w:t>1</w:t>
      </w:r>
      <w:r w:rsidR="00AC673E" w:rsidRPr="002B5835">
        <w:rPr>
          <w:rFonts w:ascii="Times New Roman" w:hAnsi="Times New Roman"/>
          <w:szCs w:val="24"/>
        </w:rPr>
        <w:t>户，含</w:t>
      </w:r>
      <w:r w:rsidR="00AC673E" w:rsidRPr="002B5835">
        <w:rPr>
          <w:rFonts w:ascii="Times New Roman" w:hAnsi="Times New Roman"/>
          <w:szCs w:val="24"/>
        </w:rPr>
        <w:t>1</w:t>
      </w:r>
      <w:r w:rsidR="00AC673E" w:rsidRPr="002B5835">
        <w:rPr>
          <w:rFonts w:ascii="Times New Roman" w:hAnsi="Times New Roman"/>
          <w:szCs w:val="24"/>
        </w:rPr>
        <w:t>处养殖场</w:t>
      </w:r>
      <w:r w:rsidR="007B7044" w:rsidRPr="002B5835">
        <w:rPr>
          <w:rFonts w:ascii="Times New Roman" w:hAnsi="Times New Roman"/>
          <w:szCs w:val="24"/>
        </w:rPr>
        <w:t>搬迁或长期租赁</w:t>
      </w:r>
      <w:r w:rsidR="00AC673E" w:rsidRPr="002B5835">
        <w:rPr>
          <w:rFonts w:ascii="Times New Roman" w:hAnsi="Times New Roman"/>
          <w:szCs w:val="24"/>
        </w:rPr>
        <w:t>后</w:t>
      </w:r>
      <w:r w:rsidR="00AC673E" w:rsidRPr="002B5835">
        <w:rPr>
          <w:rFonts w:ascii="Times New Roman" w:hAnsi="Times New Roman"/>
          <w:szCs w:val="24"/>
        </w:rPr>
        <w:t>300m</w:t>
      </w:r>
      <w:r w:rsidR="00AC673E" w:rsidRPr="002B5835">
        <w:rPr>
          <w:rFonts w:ascii="Times New Roman" w:hAnsi="Times New Roman"/>
          <w:szCs w:val="24"/>
        </w:rPr>
        <w:t>范围内无居民等敏感目标）</w:t>
      </w:r>
      <w:r w:rsidR="007B7044" w:rsidRPr="002B5835">
        <w:rPr>
          <w:rFonts w:ascii="Times New Roman" w:hAnsi="Times New Roman"/>
          <w:szCs w:val="24"/>
        </w:rPr>
        <w:t>搬迁或长期租赁</w:t>
      </w:r>
      <w:r w:rsidR="00A809F3" w:rsidRPr="002B5835">
        <w:rPr>
          <w:rFonts w:ascii="Times New Roman" w:hAnsi="Times New Roman"/>
          <w:szCs w:val="24"/>
        </w:rPr>
        <w:t>后</w:t>
      </w:r>
      <w:r w:rsidR="001A000B" w:rsidRPr="002B5835">
        <w:rPr>
          <w:rFonts w:ascii="Times New Roman" w:hAnsi="Times New Roman"/>
          <w:szCs w:val="24"/>
        </w:rPr>
        <w:t>井口</w:t>
      </w:r>
      <w:r w:rsidR="00A809F3" w:rsidRPr="002B5835">
        <w:rPr>
          <w:rFonts w:ascii="Times New Roman" w:hAnsi="Times New Roman"/>
          <w:szCs w:val="24"/>
        </w:rPr>
        <w:t>周边</w:t>
      </w:r>
      <w:r w:rsidR="001A000B" w:rsidRPr="002B5835">
        <w:rPr>
          <w:rFonts w:ascii="Times New Roman" w:hAnsi="Times New Roman"/>
          <w:szCs w:val="24"/>
        </w:rPr>
        <w:t>5</w:t>
      </w:r>
      <w:r w:rsidR="00A809F3" w:rsidRPr="002B5835">
        <w:rPr>
          <w:rFonts w:ascii="Times New Roman" w:hAnsi="Times New Roman"/>
          <w:szCs w:val="24"/>
        </w:rPr>
        <w:t>00m</w:t>
      </w:r>
      <w:r w:rsidR="00A809F3" w:rsidRPr="002B5835">
        <w:rPr>
          <w:rFonts w:ascii="Times New Roman" w:hAnsi="Times New Roman"/>
          <w:szCs w:val="24"/>
        </w:rPr>
        <w:t>范围内无居民等敏感目标分布</w:t>
      </w:r>
      <w:r w:rsidR="009904D6" w:rsidRPr="002B5835">
        <w:rPr>
          <w:rFonts w:ascii="Times New Roman" w:hAnsi="Times New Roman"/>
          <w:szCs w:val="24"/>
        </w:rPr>
        <w:t>，预测结果如下</w:t>
      </w:r>
      <w:r w:rsidRPr="002B5835">
        <w:rPr>
          <w:rFonts w:ascii="Times New Roman" w:hAnsi="Times New Roman"/>
          <w:szCs w:val="24"/>
        </w:rPr>
        <w:t>。</w:t>
      </w:r>
    </w:p>
    <w:p w14:paraId="07875457" w14:textId="4621223B" w:rsidR="00DC446C" w:rsidRPr="002B5835" w:rsidRDefault="003B1968"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5.1-</w:t>
      </w:r>
      <w:r w:rsidR="000C4084">
        <w:rPr>
          <w:rFonts w:ascii="Times New Roman" w:eastAsia="黑体" w:hAnsi="Times New Roman"/>
          <w:sz w:val="21"/>
          <w:szCs w:val="21"/>
          <w:lang w:eastAsia="zh-CN"/>
        </w:rPr>
        <w:t>4</w:t>
      </w:r>
      <w:r w:rsidRPr="002B5835">
        <w:rPr>
          <w:rFonts w:ascii="Times New Roman" w:eastAsia="黑体" w:hAnsi="Times New Roman"/>
          <w:sz w:val="21"/>
          <w:szCs w:val="21"/>
          <w:lang w:eastAsia="zh-CN"/>
        </w:rPr>
        <w:t xml:space="preserve"> </w:t>
      </w:r>
      <w:r w:rsidR="009904D6" w:rsidRPr="002B5835">
        <w:rPr>
          <w:rFonts w:ascii="Times New Roman" w:eastAsia="黑体" w:hAnsi="Times New Roman"/>
          <w:sz w:val="21"/>
          <w:szCs w:val="21"/>
          <w:lang w:eastAsia="zh-CN"/>
        </w:rPr>
        <w:t xml:space="preserve"> </w:t>
      </w:r>
      <w:r w:rsidR="00234948" w:rsidRPr="002B5835">
        <w:rPr>
          <w:rFonts w:ascii="Times New Roman" w:eastAsia="黑体" w:hAnsi="Times New Roman"/>
          <w:sz w:val="21"/>
          <w:szCs w:val="21"/>
          <w:lang w:eastAsia="zh-CN"/>
        </w:rPr>
        <w:t>毛坝</w:t>
      </w:r>
      <w:r w:rsidR="00234948" w:rsidRPr="002B5835">
        <w:rPr>
          <w:rFonts w:ascii="Times New Roman" w:eastAsia="黑体" w:hAnsi="Times New Roman"/>
          <w:sz w:val="21"/>
          <w:szCs w:val="21"/>
          <w:lang w:eastAsia="zh-CN"/>
        </w:rPr>
        <w:t>1</w:t>
      </w:r>
      <w:proofErr w:type="gramStart"/>
      <w:r w:rsidR="00234948" w:rsidRPr="002B5835">
        <w:rPr>
          <w:rFonts w:ascii="Times New Roman" w:eastAsia="黑体" w:hAnsi="Times New Roman"/>
          <w:sz w:val="21"/>
          <w:szCs w:val="21"/>
          <w:lang w:eastAsia="zh-CN"/>
        </w:rPr>
        <w:t>侧井</w:t>
      </w:r>
      <w:r w:rsidRPr="002B5835">
        <w:rPr>
          <w:rFonts w:ascii="Times New Roman" w:eastAsia="黑体" w:hAnsi="Times New Roman"/>
          <w:sz w:val="21"/>
          <w:szCs w:val="21"/>
          <w:lang w:eastAsia="zh-CN"/>
        </w:rPr>
        <w:t>正常</w:t>
      </w:r>
      <w:proofErr w:type="gramEnd"/>
      <w:r w:rsidRPr="002B5835">
        <w:rPr>
          <w:rFonts w:ascii="Times New Roman" w:eastAsia="黑体" w:hAnsi="Times New Roman"/>
          <w:sz w:val="21"/>
          <w:szCs w:val="21"/>
          <w:lang w:eastAsia="zh-CN"/>
        </w:rPr>
        <w:t>工况钻井噪声影响</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dB(A)</w:t>
      </w:r>
    </w:p>
    <w:tbl>
      <w:tblPr>
        <w:tblW w:w="8222" w:type="dxa"/>
        <w:jc w:val="center"/>
        <w:tblBorders>
          <w:top w:val="double" w:sz="4" w:space="0" w:color="auto"/>
          <w:left w:val="double" w:sz="4" w:space="0" w:color="auto"/>
          <w:bottom w:val="double" w:sz="4" w:space="0" w:color="auto"/>
          <w:right w:val="double" w:sz="4" w:space="0" w:color="auto"/>
          <w:insideH w:val="single" w:sz="12" w:space="0" w:color="auto"/>
          <w:insideV w:val="single" w:sz="12" w:space="0" w:color="auto"/>
        </w:tblBorders>
        <w:tblLayout w:type="fixed"/>
        <w:tblLook w:val="04A0" w:firstRow="1" w:lastRow="0" w:firstColumn="1" w:lastColumn="0" w:noHBand="0" w:noVBand="1"/>
      </w:tblPr>
      <w:tblGrid>
        <w:gridCol w:w="1761"/>
        <w:gridCol w:w="1289"/>
        <w:gridCol w:w="1293"/>
        <w:gridCol w:w="1293"/>
        <w:gridCol w:w="1293"/>
        <w:gridCol w:w="1293"/>
      </w:tblGrid>
      <w:tr w:rsidR="00A07675" w:rsidRPr="002B5835" w14:paraId="0087AFB2" w14:textId="77777777" w:rsidTr="004A588C">
        <w:trPr>
          <w:jc w:val="center"/>
        </w:trPr>
        <w:tc>
          <w:tcPr>
            <w:tcW w:w="3050" w:type="dxa"/>
            <w:gridSpan w:val="2"/>
            <w:tcBorders>
              <w:top w:val="single" w:sz="4" w:space="0" w:color="auto"/>
              <w:left w:val="single" w:sz="4" w:space="0" w:color="auto"/>
              <w:bottom w:val="single" w:sz="4" w:space="0" w:color="auto"/>
              <w:right w:val="single" w:sz="4" w:space="0" w:color="auto"/>
              <w:tl2br w:val="single" w:sz="4" w:space="0" w:color="auto"/>
            </w:tcBorders>
            <w:vAlign w:val="center"/>
          </w:tcPr>
          <w:p w14:paraId="6DBB4965" w14:textId="77777777" w:rsidR="00DC446C" w:rsidRPr="002B5835" w:rsidRDefault="003B1968" w:rsidP="003D2EEB">
            <w:pPr>
              <w:adjustRightInd w:val="0"/>
              <w:snapToGrid w:val="0"/>
              <w:jc w:val="right"/>
              <w:rPr>
                <w:rFonts w:ascii="Times New Roman" w:hAnsi="Times New Roman"/>
                <w:sz w:val="21"/>
                <w:szCs w:val="21"/>
              </w:rPr>
            </w:pPr>
            <w:proofErr w:type="spellStart"/>
            <w:r w:rsidRPr="002B5835">
              <w:rPr>
                <w:rFonts w:ascii="Times New Roman" w:hAnsi="Times New Roman"/>
                <w:sz w:val="21"/>
                <w:szCs w:val="21"/>
              </w:rPr>
              <w:t>项目</w:t>
            </w:r>
            <w:proofErr w:type="spellEnd"/>
          </w:p>
          <w:p w14:paraId="44FBA5F2" w14:textId="77777777" w:rsidR="00DC446C" w:rsidRPr="002B5835" w:rsidRDefault="003B1968" w:rsidP="003D2EEB">
            <w:pPr>
              <w:adjustRightInd w:val="0"/>
              <w:snapToGrid w:val="0"/>
              <w:rPr>
                <w:rFonts w:ascii="Times New Roman" w:hAnsi="Times New Roman"/>
                <w:sz w:val="21"/>
                <w:szCs w:val="21"/>
              </w:rPr>
            </w:pPr>
            <w:proofErr w:type="spellStart"/>
            <w:r w:rsidRPr="002B5835">
              <w:rPr>
                <w:rFonts w:ascii="Times New Roman" w:hAnsi="Times New Roman"/>
                <w:sz w:val="21"/>
                <w:szCs w:val="21"/>
              </w:rPr>
              <w:t>点位</w:t>
            </w:r>
            <w:proofErr w:type="spellEnd"/>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051A114E"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贡献值</w:t>
            </w:r>
            <w:proofErr w:type="spellEnd"/>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54168F63"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达标情况</w:t>
            </w:r>
          </w:p>
        </w:tc>
      </w:tr>
      <w:tr w:rsidR="00A07675" w:rsidRPr="002B5835" w14:paraId="55DAE68C" w14:textId="77777777" w:rsidTr="004A588C">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706BF443"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最近场界处</w:t>
            </w:r>
            <w:proofErr w:type="spellEnd"/>
          </w:p>
        </w:tc>
        <w:tc>
          <w:tcPr>
            <w:tcW w:w="1289" w:type="dxa"/>
            <w:tcBorders>
              <w:top w:val="single" w:sz="4" w:space="0" w:color="auto"/>
              <w:left w:val="single" w:sz="4" w:space="0" w:color="auto"/>
              <w:bottom w:val="single" w:sz="4" w:space="0" w:color="auto"/>
              <w:right w:val="single" w:sz="4" w:space="0" w:color="auto"/>
            </w:tcBorders>
            <w:vAlign w:val="center"/>
          </w:tcPr>
          <w:p w14:paraId="78869BCF"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昼间</w:t>
            </w:r>
            <w:proofErr w:type="spellEnd"/>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5F14481D" w14:textId="77777777" w:rsidR="00DC446C" w:rsidRPr="002B5835" w:rsidRDefault="00C60799" w:rsidP="003D2EEB">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71.5</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81F5A60" w14:textId="77777777" w:rsidR="00DC446C" w:rsidRPr="002B5835" w:rsidRDefault="00C60799" w:rsidP="003D2EEB">
            <w:pPr>
              <w:adjustRightInd w:val="0"/>
              <w:snapToGrid w:val="0"/>
              <w:jc w:val="center"/>
              <w:rPr>
                <w:rFonts w:ascii="Times New Roman" w:hAnsi="Times New Roman"/>
                <w:sz w:val="21"/>
                <w:szCs w:val="21"/>
              </w:rPr>
            </w:pPr>
            <w:r w:rsidRPr="002B5835">
              <w:rPr>
                <w:rFonts w:ascii="Times New Roman" w:hAnsi="Times New Roman"/>
                <w:bCs/>
                <w:sz w:val="21"/>
                <w:szCs w:val="21"/>
                <w:lang w:eastAsia="zh-CN"/>
              </w:rPr>
              <w:t>超</w:t>
            </w:r>
            <w:r w:rsidR="003B1968" w:rsidRPr="002B5835">
              <w:rPr>
                <w:rFonts w:ascii="Times New Roman" w:hAnsi="Times New Roman"/>
                <w:bCs/>
                <w:sz w:val="21"/>
                <w:szCs w:val="21"/>
              </w:rPr>
              <w:t>标</w:t>
            </w:r>
          </w:p>
        </w:tc>
      </w:tr>
      <w:tr w:rsidR="00A07675" w:rsidRPr="002B5835" w14:paraId="0430DBC6" w14:textId="77777777" w:rsidTr="004A588C">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49CB6240" w14:textId="77777777" w:rsidR="00DC446C" w:rsidRPr="002B5835" w:rsidRDefault="00DC446C" w:rsidP="003D2EEB">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1A84FF7A"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夜间</w:t>
            </w:r>
            <w:proofErr w:type="spellEnd"/>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B49B712" w14:textId="77777777" w:rsidR="00DC446C" w:rsidRPr="002B5835" w:rsidRDefault="00C60799" w:rsidP="003D2EEB">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71.5</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56011FE1"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bCs/>
                <w:sz w:val="21"/>
                <w:szCs w:val="21"/>
              </w:rPr>
              <w:t>超标</w:t>
            </w:r>
            <w:proofErr w:type="spellEnd"/>
          </w:p>
        </w:tc>
      </w:tr>
      <w:tr w:rsidR="00A07675" w:rsidRPr="002B5835" w14:paraId="519E891D" w14:textId="77777777" w:rsidTr="004A588C">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616BF705"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最远场界处</w:t>
            </w:r>
            <w:proofErr w:type="spellEnd"/>
          </w:p>
        </w:tc>
        <w:tc>
          <w:tcPr>
            <w:tcW w:w="1289" w:type="dxa"/>
            <w:tcBorders>
              <w:top w:val="single" w:sz="4" w:space="0" w:color="auto"/>
              <w:left w:val="single" w:sz="4" w:space="0" w:color="auto"/>
              <w:bottom w:val="single" w:sz="4" w:space="0" w:color="auto"/>
              <w:right w:val="single" w:sz="4" w:space="0" w:color="auto"/>
            </w:tcBorders>
            <w:vAlign w:val="center"/>
          </w:tcPr>
          <w:p w14:paraId="05F06E96"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昼间</w:t>
            </w:r>
            <w:proofErr w:type="spellEnd"/>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3CF15F4" w14:textId="77777777" w:rsidR="00DC446C" w:rsidRPr="002B5835" w:rsidRDefault="003B1968" w:rsidP="003D2EEB">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6</w:t>
            </w:r>
            <w:r w:rsidR="009904D6" w:rsidRPr="002B5835">
              <w:rPr>
                <w:rFonts w:ascii="Times New Roman" w:hAnsi="Times New Roman"/>
                <w:sz w:val="21"/>
                <w:szCs w:val="21"/>
              </w:rPr>
              <w:t>0.</w:t>
            </w:r>
            <w:r w:rsidR="00C60799" w:rsidRPr="002B5835">
              <w:rPr>
                <w:rFonts w:ascii="Times New Roman" w:hAnsi="Times New Roman"/>
                <w:sz w:val="21"/>
                <w:szCs w:val="21"/>
              </w:rPr>
              <w:t>0</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A8A2AF2" w14:textId="77777777" w:rsidR="00DC446C" w:rsidRPr="002B5835" w:rsidRDefault="003B1968" w:rsidP="003D2EEB">
            <w:pPr>
              <w:adjustRightInd w:val="0"/>
              <w:snapToGrid w:val="0"/>
              <w:jc w:val="center"/>
              <w:rPr>
                <w:rFonts w:ascii="Times New Roman" w:hAnsi="Times New Roman"/>
                <w:sz w:val="21"/>
                <w:szCs w:val="21"/>
                <w:lang w:eastAsia="zh-CN"/>
              </w:rPr>
            </w:pPr>
            <w:proofErr w:type="spellStart"/>
            <w:r w:rsidRPr="002B5835">
              <w:rPr>
                <w:rFonts w:ascii="Times New Roman" w:hAnsi="Times New Roman"/>
                <w:sz w:val="21"/>
                <w:szCs w:val="21"/>
              </w:rPr>
              <w:t>达标</w:t>
            </w:r>
            <w:proofErr w:type="spellEnd"/>
          </w:p>
        </w:tc>
      </w:tr>
      <w:tr w:rsidR="00A07675" w:rsidRPr="002B5835" w14:paraId="6DFA9B09" w14:textId="77777777" w:rsidTr="004A588C">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49FEF966" w14:textId="77777777" w:rsidR="00DC446C" w:rsidRPr="002B5835" w:rsidRDefault="00DC446C" w:rsidP="003D2EEB">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55B28C0E"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夜间</w:t>
            </w:r>
            <w:proofErr w:type="spellEnd"/>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3DB3D24C" w14:textId="77777777" w:rsidR="00DC446C" w:rsidRPr="002B5835" w:rsidRDefault="003B1968" w:rsidP="003D2EEB">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6</w:t>
            </w:r>
            <w:r w:rsidR="009904D6" w:rsidRPr="002B5835">
              <w:rPr>
                <w:rFonts w:ascii="Times New Roman" w:hAnsi="Times New Roman"/>
                <w:sz w:val="21"/>
                <w:szCs w:val="21"/>
              </w:rPr>
              <w:t>0.</w:t>
            </w:r>
            <w:r w:rsidR="00C60799" w:rsidRPr="002B5835">
              <w:rPr>
                <w:rFonts w:ascii="Times New Roman" w:hAnsi="Times New Roman"/>
                <w:sz w:val="21"/>
                <w:szCs w:val="21"/>
              </w:rPr>
              <w:t>0</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369785F3"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超标</w:t>
            </w:r>
            <w:proofErr w:type="spellEnd"/>
          </w:p>
        </w:tc>
      </w:tr>
      <w:tr w:rsidR="00A07675" w:rsidRPr="002B5835" w14:paraId="0EC774DF" w14:textId="77777777" w:rsidTr="004A588C">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421A875B" w14:textId="77777777" w:rsidR="00DC446C" w:rsidRPr="002B5835" w:rsidRDefault="003B1968" w:rsidP="003D2EE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施工期场界标准</w:t>
            </w:r>
            <w:r w:rsidRPr="002B5835">
              <w:rPr>
                <w:rFonts w:ascii="Times New Roman" w:hAnsi="Times New Roman"/>
                <w:sz w:val="21"/>
                <w:szCs w:val="21"/>
                <w:lang w:eastAsia="zh-CN"/>
              </w:rPr>
              <w:t>70dB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）（昼间）、</w:t>
            </w:r>
            <w:r w:rsidRPr="002B5835">
              <w:rPr>
                <w:rFonts w:ascii="Times New Roman" w:hAnsi="Times New Roman"/>
                <w:sz w:val="21"/>
                <w:szCs w:val="21"/>
                <w:lang w:eastAsia="zh-CN"/>
              </w:rPr>
              <w:t>55dB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）（夜间）</w:t>
            </w:r>
          </w:p>
        </w:tc>
      </w:tr>
      <w:tr w:rsidR="00A07675" w:rsidRPr="002B5835" w14:paraId="7FA18679" w14:textId="77777777" w:rsidTr="004A588C">
        <w:trPr>
          <w:jc w:val="center"/>
        </w:trPr>
        <w:tc>
          <w:tcPr>
            <w:tcW w:w="3050" w:type="dxa"/>
            <w:gridSpan w:val="2"/>
            <w:tcBorders>
              <w:top w:val="single" w:sz="4" w:space="0" w:color="auto"/>
              <w:left w:val="single" w:sz="4" w:space="0" w:color="auto"/>
              <w:bottom w:val="single" w:sz="4" w:space="0" w:color="auto"/>
              <w:right w:val="single" w:sz="4" w:space="0" w:color="auto"/>
            </w:tcBorders>
            <w:vAlign w:val="center"/>
          </w:tcPr>
          <w:p w14:paraId="14DB3514" w14:textId="77777777" w:rsidR="00DC446C" w:rsidRPr="002B5835" w:rsidRDefault="00DC446C" w:rsidP="003D2EEB">
            <w:pPr>
              <w:adjustRightInd w:val="0"/>
              <w:snapToGrid w:val="0"/>
              <w:jc w:val="center"/>
              <w:rPr>
                <w:rFonts w:ascii="Times New Roman" w:hAnsi="Times New Roman"/>
                <w:sz w:val="21"/>
                <w:szCs w:val="21"/>
                <w:lang w:eastAsia="zh-CN"/>
              </w:rPr>
            </w:pPr>
          </w:p>
        </w:tc>
        <w:tc>
          <w:tcPr>
            <w:tcW w:w="1293" w:type="dxa"/>
            <w:tcBorders>
              <w:top w:val="single" w:sz="4" w:space="0" w:color="auto"/>
              <w:left w:val="single" w:sz="4" w:space="0" w:color="auto"/>
              <w:bottom w:val="single" w:sz="4" w:space="0" w:color="auto"/>
              <w:right w:val="single" w:sz="4" w:space="0" w:color="auto"/>
            </w:tcBorders>
            <w:vAlign w:val="center"/>
          </w:tcPr>
          <w:p w14:paraId="388FFE3B" w14:textId="77777777" w:rsidR="00DC446C" w:rsidRPr="002B5835"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贡献值</w:t>
            </w:r>
          </w:p>
        </w:tc>
        <w:tc>
          <w:tcPr>
            <w:tcW w:w="1293" w:type="dxa"/>
            <w:tcBorders>
              <w:top w:val="single" w:sz="4" w:space="0" w:color="auto"/>
              <w:left w:val="single" w:sz="4" w:space="0" w:color="auto"/>
              <w:bottom w:val="single" w:sz="4" w:space="0" w:color="auto"/>
              <w:right w:val="single" w:sz="4" w:space="0" w:color="auto"/>
            </w:tcBorders>
            <w:vAlign w:val="center"/>
          </w:tcPr>
          <w:p w14:paraId="0718FF98" w14:textId="77777777" w:rsidR="00DC446C" w:rsidRPr="002B5835" w:rsidRDefault="003B1968" w:rsidP="003D2EEB">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背景值</w:t>
            </w:r>
          </w:p>
        </w:tc>
        <w:tc>
          <w:tcPr>
            <w:tcW w:w="1293" w:type="dxa"/>
            <w:tcBorders>
              <w:top w:val="single" w:sz="4" w:space="0" w:color="auto"/>
              <w:left w:val="single" w:sz="4" w:space="0" w:color="auto"/>
              <w:bottom w:val="single" w:sz="4" w:space="0" w:color="auto"/>
              <w:right w:val="single" w:sz="4" w:space="0" w:color="auto"/>
            </w:tcBorders>
            <w:vAlign w:val="center"/>
          </w:tcPr>
          <w:p w14:paraId="65121BBF" w14:textId="77777777" w:rsidR="00DC446C" w:rsidRPr="002B5835" w:rsidRDefault="003B1968" w:rsidP="003D2EEB">
            <w:pPr>
              <w:widowControl w:val="0"/>
              <w:autoSpaceDE w:val="0"/>
              <w:autoSpaceDN w:val="0"/>
              <w:adjustRightInd w:val="0"/>
              <w:snapToGrid w:val="0"/>
              <w:jc w:val="center"/>
              <w:textAlignment w:val="baseline"/>
              <w:rPr>
                <w:rFonts w:ascii="Times New Roman" w:hAnsi="Times New Roman"/>
                <w:b/>
                <w:bCs/>
                <w:sz w:val="21"/>
                <w:szCs w:val="21"/>
                <w:lang w:eastAsia="zh-CN"/>
              </w:rPr>
            </w:pPr>
            <w:r w:rsidRPr="002B5835">
              <w:rPr>
                <w:rFonts w:ascii="Times New Roman" w:hAnsi="Times New Roman"/>
                <w:sz w:val="21"/>
                <w:szCs w:val="21"/>
                <w:lang w:eastAsia="zh-CN"/>
              </w:rPr>
              <w:t>预测值</w:t>
            </w:r>
          </w:p>
        </w:tc>
        <w:tc>
          <w:tcPr>
            <w:tcW w:w="1293" w:type="dxa"/>
            <w:tcBorders>
              <w:top w:val="single" w:sz="4" w:space="0" w:color="auto"/>
              <w:left w:val="single" w:sz="4" w:space="0" w:color="auto"/>
              <w:bottom w:val="single" w:sz="4" w:space="0" w:color="auto"/>
              <w:right w:val="single" w:sz="4" w:space="0" w:color="auto"/>
            </w:tcBorders>
            <w:vAlign w:val="center"/>
          </w:tcPr>
          <w:p w14:paraId="02BF4AB4" w14:textId="77777777" w:rsidR="00DC446C" w:rsidRPr="002B5835" w:rsidRDefault="003B1968" w:rsidP="003D2EEB">
            <w:pPr>
              <w:widowControl w:val="0"/>
              <w:autoSpaceDE w:val="0"/>
              <w:autoSpaceDN w:val="0"/>
              <w:adjustRightInd w:val="0"/>
              <w:snapToGrid w:val="0"/>
              <w:jc w:val="center"/>
              <w:textAlignment w:val="baseline"/>
              <w:rPr>
                <w:rFonts w:ascii="Times New Roman" w:hAnsi="Times New Roman"/>
                <w:b/>
                <w:bCs/>
                <w:sz w:val="21"/>
                <w:szCs w:val="21"/>
              </w:rPr>
            </w:pPr>
            <w:r w:rsidRPr="002B5835">
              <w:rPr>
                <w:rFonts w:ascii="Times New Roman" w:hAnsi="Times New Roman"/>
                <w:sz w:val="21"/>
                <w:szCs w:val="21"/>
                <w:lang w:eastAsia="zh-CN"/>
              </w:rPr>
              <w:t>达标情况</w:t>
            </w:r>
          </w:p>
        </w:tc>
      </w:tr>
      <w:tr w:rsidR="00A07675" w:rsidRPr="002B5835" w14:paraId="5D2A600D" w14:textId="77777777" w:rsidTr="004A588C">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72B0BACE" w14:textId="77777777" w:rsidR="00DC446C" w:rsidRPr="002B5835" w:rsidRDefault="003B1968" w:rsidP="003D2EEB">
            <w:pPr>
              <w:adjustRightInd w:val="0"/>
              <w:snapToGrid w:val="0"/>
              <w:jc w:val="center"/>
              <w:rPr>
                <w:rFonts w:ascii="Times New Roman" w:hAnsi="Times New Roman"/>
                <w:sz w:val="21"/>
                <w:szCs w:val="21"/>
              </w:rPr>
            </w:pPr>
            <w:r w:rsidRPr="002B5835">
              <w:rPr>
                <w:rFonts w:ascii="Times New Roman" w:hAnsi="Times New Roman"/>
                <w:sz w:val="21"/>
                <w:szCs w:val="21"/>
              </w:rPr>
              <w:t>距井口</w:t>
            </w:r>
            <w:r w:rsidRPr="002B5835">
              <w:rPr>
                <w:rFonts w:ascii="Times New Roman" w:hAnsi="Times New Roman"/>
                <w:sz w:val="21"/>
                <w:szCs w:val="21"/>
              </w:rPr>
              <w:t>100m</w:t>
            </w:r>
            <w:r w:rsidRPr="002B5835">
              <w:rPr>
                <w:rFonts w:ascii="Times New Roman" w:hAnsi="Times New Roman"/>
                <w:sz w:val="2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00FB6282"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昼间</w:t>
            </w:r>
            <w:proofErr w:type="spellEnd"/>
          </w:p>
        </w:tc>
        <w:tc>
          <w:tcPr>
            <w:tcW w:w="1293" w:type="dxa"/>
            <w:tcBorders>
              <w:top w:val="single" w:sz="4" w:space="0" w:color="auto"/>
              <w:left w:val="single" w:sz="4" w:space="0" w:color="auto"/>
              <w:bottom w:val="single" w:sz="4" w:space="0" w:color="auto"/>
              <w:right w:val="single" w:sz="4" w:space="0" w:color="auto"/>
            </w:tcBorders>
            <w:vAlign w:val="center"/>
          </w:tcPr>
          <w:p w14:paraId="46FEB778" w14:textId="77777777" w:rsidR="00DC446C" w:rsidRPr="002B5835" w:rsidRDefault="003B1968" w:rsidP="003D2EEB">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5</w:t>
            </w:r>
            <w:r w:rsidR="00BC3AEA" w:rsidRPr="002B5835">
              <w:rPr>
                <w:rFonts w:ascii="Times New Roman" w:hAnsi="Times New Roman"/>
                <w:sz w:val="21"/>
                <w:szCs w:val="21"/>
              </w:rPr>
              <w:t>5</w:t>
            </w:r>
            <w:r w:rsidR="009904D6" w:rsidRPr="002B5835">
              <w:rPr>
                <w:rFonts w:ascii="Times New Roman" w:hAnsi="Times New Roman"/>
                <w:sz w:val="21"/>
                <w:szCs w:val="21"/>
              </w:rPr>
              <w:t>.5</w:t>
            </w:r>
          </w:p>
        </w:tc>
        <w:tc>
          <w:tcPr>
            <w:tcW w:w="1293" w:type="dxa"/>
            <w:tcBorders>
              <w:top w:val="single" w:sz="4" w:space="0" w:color="auto"/>
              <w:left w:val="single" w:sz="4" w:space="0" w:color="auto"/>
              <w:bottom w:val="single" w:sz="4" w:space="0" w:color="auto"/>
              <w:right w:val="single" w:sz="4" w:space="0" w:color="auto"/>
            </w:tcBorders>
            <w:vAlign w:val="center"/>
          </w:tcPr>
          <w:p w14:paraId="34D150CF" w14:textId="77777777" w:rsidR="00DC446C" w:rsidRPr="002B5835" w:rsidRDefault="004A588C" w:rsidP="003D2EEB">
            <w:pPr>
              <w:adjustRightInd w:val="0"/>
              <w:snapToGrid w:val="0"/>
              <w:jc w:val="center"/>
              <w:rPr>
                <w:rFonts w:ascii="Times New Roman" w:hAnsi="Times New Roman"/>
                <w:sz w:val="21"/>
                <w:szCs w:val="21"/>
                <w:lang w:eastAsia="zh-CN"/>
              </w:rPr>
            </w:pPr>
            <w:r w:rsidRPr="002B5835">
              <w:rPr>
                <w:rFonts w:ascii="Times New Roman" w:hAnsi="Times New Roman"/>
                <w:bCs/>
                <w:sz w:val="21"/>
                <w:szCs w:val="21"/>
              </w:rPr>
              <w:t>5</w:t>
            </w:r>
            <w:r w:rsidR="00C60799" w:rsidRPr="002B5835">
              <w:rPr>
                <w:rFonts w:ascii="Times New Roman" w:hAnsi="Times New Roman"/>
                <w:bCs/>
                <w:sz w:val="21"/>
                <w:szCs w:val="21"/>
              </w:rPr>
              <w:t>6</w:t>
            </w:r>
          </w:p>
        </w:tc>
        <w:tc>
          <w:tcPr>
            <w:tcW w:w="1293" w:type="dxa"/>
            <w:tcBorders>
              <w:top w:val="single" w:sz="4" w:space="0" w:color="auto"/>
              <w:left w:val="single" w:sz="4" w:space="0" w:color="auto"/>
              <w:bottom w:val="single" w:sz="4" w:space="0" w:color="auto"/>
              <w:right w:val="single" w:sz="4" w:space="0" w:color="auto"/>
            </w:tcBorders>
            <w:vAlign w:val="center"/>
          </w:tcPr>
          <w:p w14:paraId="5D15EED0" w14:textId="77777777" w:rsidR="00DC446C" w:rsidRPr="002B5835" w:rsidRDefault="003B1968" w:rsidP="003D2EEB">
            <w:pPr>
              <w:adjustRightInd w:val="0"/>
              <w:snapToGrid w:val="0"/>
              <w:jc w:val="center"/>
              <w:rPr>
                <w:rFonts w:ascii="Times New Roman" w:hAnsi="Times New Roman"/>
                <w:sz w:val="21"/>
                <w:szCs w:val="21"/>
                <w:lang w:eastAsia="zh-CN"/>
              </w:rPr>
            </w:pPr>
            <w:r w:rsidRPr="002B5835">
              <w:rPr>
                <w:rFonts w:ascii="Times New Roman" w:hAnsi="Times New Roman"/>
                <w:bCs/>
                <w:sz w:val="21"/>
                <w:szCs w:val="21"/>
              </w:rPr>
              <w:t>5</w:t>
            </w:r>
            <w:r w:rsidR="00C60799" w:rsidRPr="002B5835">
              <w:rPr>
                <w:rFonts w:ascii="Times New Roman" w:hAnsi="Times New Roman"/>
                <w:bCs/>
                <w:sz w:val="21"/>
                <w:szCs w:val="21"/>
              </w:rPr>
              <w:t>8</w:t>
            </w:r>
            <w:r w:rsidR="00BC3AEA" w:rsidRPr="002B5835">
              <w:rPr>
                <w:rFonts w:ascii="Times New Roman" w:hAnsi="Times New Roman"/>
                <w:bCs/>
                <w:sz w:val="21"/>
                <w:szCs w:val="21"/>
              </w:rPr>
              <w:t>.8</w:t>
            </w:r>
          </w:p>
        </w:tc>
        <w:tc>
          <w:tcPr>
            <w:tcW w:w="1293" w:type="dxa"/>
            <w:tcBorders>
              <w:top w:val="single" w:sz="4" w:space="0" w:color="auto"/>
              <w:left w:val="single" w:sz="4" w:space="0" w:color="auto"/>
              <w:bottom w:val="single" w:sz="4" w:space="0" w:color="auto"/>
              <w:right w:val="single" w:sz="4" w:space="0" w:color="auto"/>
            </w:tcBorders>
            <w:vAlign w:val="center"/>
          </w:tcPr>
          <w:p w14:paraId="2D7784B2" w14:textId="77777777" w:rsidR="00DC446C" w:rsidRPr="002B5835" w:rsidRDefault="003B1968" w:rsidP="003D2EEB">
            <w:pPr>
              <w:adjustRightInd w:val="0"/>
              <w:snapToGrid w:val="0"/>
              <w:jc w:val="center"/>
              <w:rPr>
                <w:rFonts w:ascii="Times New Roman" w:hAnsi="Times New Roman"/>
                <w:b/>
                <w:bCs/>
                <w:sz w:val="21"/>
                <w:szCs w:val="21"/>
                <w:lang w:eastAsia="zh-CN"/>
              </w:rPr>
            </w:pPr>
            <w:proofErr w:type="spellStart"/>
            <w:r w:rsidRPr="002B5835">
              <w:rPr>
                <w:rFonts w:ascii="Times New Roman" w:hAnsi="Times New Roman"/>
                <w:bCs/>
                <w:sz w:val="21"/>
                <w:szCs w:val="21"/>
              </w:rPr>
              <w:t>达标</w:t>
            </w:r>
            <w:proofErr w:type="spellEnd"/>
          </w:p>
        </w:tc>
      </w:tr>
      <w:tr w:rsidR="00A07675" w:rsidRPr="002B5835" w14:paraId="031C9723" w14:textId="77777777" w:rsidTr="00BC3AEA">
        <w:trPr>
          <w:trHeight w:val="153"/>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3DB3C630" w14:textId="77777777" w:rsidR="00DC446C" w:rsidRPr="002B5835" w:rsidRDefault="00DC446C" w:rsidP="003D2EEB">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34C6F5C2" w14:textId="77777777" w:rsidR="00DC446C" w:rsidRPr="002B5835" w:rsidRDefault="003B1968" w:rsidP="003D2EE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夜间</w:t>
            </w:r>
            <w:proofErr w:type="spellEnd"/>
          </w:p>
        </w:tc>
        <w:tc>
          <w:tcPr>
            <w:tcW w:w="1293" w:type="dxa"/>
            <w:tcBorders>
              <w:top w:val="single" w:sz="4" w:space="0" w:color="auto"/>
              <w:left w:val="single" w:sz="4" w:space="0" w:color="auto"/>
              <w:bottom w:val="single" w:sz="4" w:space="0" w:color="auto"/>
              <w:right w:val="single" w:sz="4" w:space="0" w:color="auto"/>
            </w:tcBorders>
            <w:vAlign w:val="center"/>
          </w:tcPr>
          <w:p w14:paraId="4FCED08B" w14:textId="77777777" w:rsidR="00DC446C" w:rsidRPr="002B5835" w:rsidRDefault="003B1968" w:rsidP="003D2EEB">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5</w:t>
            </w:r>
            <w:r w:rsidR="00BC3AEA" w:rsidRPr="002B5835">
              <w:rPr>
                <w:rFonts w:ascii="Times New Roman" w:hAnsi="Times New Roman"/>
                <w:sz w:val="21"/>
                <w:szCs w:val="21"/>
              </w:rPr>
              <w:t>5</w:t>
            </w:r>
            <w:r w:rsidR="00BA0EC4" w:rsidRPr="002B5835">
              <w:rPr>
                <w:rFonts w:ascii="Times New Roman" w:hAnsi="Times New Roman"/>
                <w:sz w:val="21"/>
                <w:szCs w:val="21"/>
              </w:rPr>
              <w:t>.5</w:t>
            </w:r>
          </w:p>
        </w:tc>
        <w:tc>
          <w:tcPr>
            <w:tcW w:w="1293" w:type="dxa"/>
            <w:tcBorders>
              <w:top w:val="single" w:sz="4" w:space="0" w:color="auto"/>
              <w:left w:val="single" w:sz="4" w:space="0" w:color="auto"/>
              <w:bottom w:val="single" w:sz="4" w:space="0" w:color="auto"/>
              <w:right w:val="single" w:sz="4" w:space="0" w:color="auto"/>
            </w:tcBorders>
            <w:vAlign w:val="center"/>
          </w:tcPr>
          <w:p w14:paraId="4C233FC2" w14:textId="77777777" w:rsidR="00DC446C" w:rsidRPr="002B5835" w:rsidRDefault="004A588C" w:rsidP="003D2EEB">
            <w:pPr>
              <w:adjustRightInd w:val="0"/>
              <w:snapToGrid w:val="0"/>
              <w:jc w:val="center"/>
              <w:rPr>
                <w:rFonts w:ascii="Times New Roman" w:hAnsi="Times New Roman"/>
                <w:sz w:val="21"/>
                <w:szCs w:val="21"/>
                <w:lang w:eastAsia="zh-CN"/>
              </w:rPr>
            </w:pPr>
            <w:r w:rsidRPr="002B5835">
              <w:rPr>
                <w:rFonts w:ascii="Times New Roman" w:hAnsi="Times New Roman"/>
                <w:bCs/>
                <w:sz w:val="21"/>
                <w:szCs w:val="21"/>
              </w:rPr>
              <w:t>4</w:t>
            </w:r>
            <w:r w:rsidR="00C60799" w:rsidRPr="002B5835">
              <w:rPr>
                <w:rFonts w:ascii="Times New Roman" w:hAnsi="Times New Roman"/>
                <w:bCs/>
                <w:sz w:val="21"/>
                <w:szCs w:val="21"/>
              </w:rPr>
              <w:t>6</w:t>
            </w:r>
          </w:p>
        </w:tc>
        <w:tc>
          <w:tcPr>
            <w:tcW w:w="1293" w:type="dxa"/>
            <w:tcBorders>
              <w:top w:val="single" w:sz="4" w:space="0" w:color="auto"/>
              <w:left w:val="single" w:sz="4" w:space="0" w:color="auto"/>
              <w:bottom w:val="single" w:sz="4" w:space="0" w:color="auto"/>
              <w:right w:val="single" w:sz="4" w:space="0" w:color="auto"/>
            </w:tcBorders>
            <w:vAlign w:val="center"/>
          </w:tcPr>
          <w:p w14:paraId="7F51D874" w14:textId="77777777" w:rsidR="00DC446C" w:rsidRPr="002B5835" w:rsidRDefault="00F42D4D" w:rsidP="003D2EE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5</w:t>
            </w:r>
            <w:r w:rsidR="00C60799" w:rsidRPr="002B5835">
              <w:rPr>
                <w:rFonts w:ascii="Times New Roman" w:hAnsi="Times New Roman"/>
                <w:sz w:val="21"/>
                <w:szCs w:val="21"/>
                <w:lang w:eastAsia="zh-CN"/>
              </w:rPr>
              <w:t>6.0</w:t>
            </w:r>
          </w:p>
        </w:tc>
        <w:tc>
          <w:tcPr>
            <w:tcW w:w="1293" w:type="dxa"/>
            <w:tcBorders>
              <w:top w:val="single" w:sz="4" w:space="0" w:color="auto"/>
              <w:left w:val="single" w:sz="4" w:space="0" w:color="auto"/>
              <w:bottom w:val="single" w:sz="4" w:space="0" w:color="auto"/>
              <w:right w:val="single" w:sz="4" w:space="0" w:color="auto"/>
            </w:tcBorders>
            <w:vAlign w:val="center"/>
          </w:tcPr>
          <w:p w14:paraId="01E9D853" w14:textId="77777777" w:rsidR="00DC446C" w:rsidRPr="002B5835" w:rsidRDefault="003B1968" w:rsidP="003D2EEB">
            <w:pPr>
              <w:adjustRightInd w:val="0"/>
              <w:snapToGrid w:val="0"/>
              <w:jc w:val="center"/>
              <w:rPr>
                <w:rFonts w:ascii="Times New Roman" w:hAnsi="Times New Roman"/>
                <w:sz w:val="21"/>
                <w:szCs w:val="21"/>
                <w:lang w:eastAsia="zh-CN"/>
              </w:rPr>
            </w:pPr>
            <w:proofErr w:type="spellStart"/>
            <w:r w:rsidRPr="002B5835">
              <w:rPr>
                <w:rFonts w:ascii="Times New Roman" w:hAnsi="Times New Roman"/>
                <w:bCs/>
                <w:sz w:val="21"/>
                <w:szCs w:val="21"/>
              </w:rPr>
              <w:t>超标</w:t>
            </w:r>
            <w:proofErr w:type="spellEnd"/>
          </w:p>
        </w:tc>
      </w:tr>
      <w:tr w:rsidR="00A07675" w:rsidRPr="002B5835" w14:paraId="6B4277AD" w14:textId="77777777" w:rsidTr="004A588C">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7ADEC8EB" w14:textId="77777777" w:rsidR="00C60799" w:rsidRPr="002B5835" w:rsidRDefault="00C60799" w:rsidP="00C60799">
            <w:pPr>
              <w:adjustRightInd w:val="0"/>
              <w:snapToGrid w:val="0"/>
              <w:jc w:val="center"/>
              <w:rPr>
                <w:rFonts w:ascii="Times New Roman" w:hAnsi="Times New Roman"/>
                <w:sz w:val="21"/>
                <w:szCs w:val="21"/>
              </w:rPr>
            </w:pPr>
            <w:r w:rsidRPr="002B5835">
              <w:rPr>
                <w:rFonts w:ascii="Times New Roman" w:hAnsi="Times New Roman"/>
                <w:sz w:val="21"/>
                <w:szCs w:val="21"/>
              </w:rPr>
              <w:t>距井口</w:t>
            </w:r>
            <w:r w:rsidRPr="002B5835">
              <w:rPr>
                <w:rFonts w:ascii="Times New Roman" w:hAnsi="Times New Roman"/>
                <w:sz w:val="21"/>
                <w:szCs w:val="21"/>
              </w:rPr>
              <w:t>200m</w:t>
            </w:r>
            <w:r w:rsidRPr="002B5835">
              <w:rPr>
                <w:rFonts w:ascii="Times New Roman" w:hAnsi="Times New Roman"/>
                <w:sz w:val="2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4FCEE0D8" w14:textId="77777777" w:rsidR="00C60799" w:rsidRPr="002B5835" w:rsidRDefault="00C60799" w:rsidP="00C6079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昼间</w:t>
            </w:r>
            <w:proofErr w:type="spellEnd"/>
          </w:p>
        </w:tc>
        <w:tc>
          <w:tcPr>
            <w:tcW w:w="1293" w:type="dxa"/>
            <w:tcBorders>
              <w:top w:val="single" w:sz="4" w:space="0" w:color="auto"/>
              <w:left w:val="single" w:sz="4" w:space="0" w:color="auto"/>
              <w:bottom w:val="single" w:sz="4" w:space="0" w:color="auto"/>
              <w:right w:val="single" w:sz="4" w:space="0" w:color="auto"/>
            </w:tcBorders>
            <w:vAlign w:val="center"/>
          </w:tcPr>
          <w:p w14:paraId="4E948C05" w14:textId="77777777" w:rsidR="00C60799" w:rsidRPr="002B5835" w:rsidRDefault="00C60799" w:rsidP="00C60799">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49.5</w:t>
            </w:r>
          </w:p>
        </w:tc>
        <w:tc>
          <w:tcPr>
            <w:tcW w:w="1293" w:type="dxa"/>
            <w:tcBorders>
              <w:top w:val="single" w:sz="4" w:space="0" w:color="auto"/>
              <w:left w:val="single" w:sz="4" w:space="0" w:color="auto"/>
              <w:bottom w:val="single" w:sz="4" w:space="0" w:color="auto"/>
              <w:right w:val="single" w:sz="4" w:space="0" w:color="auto"/>
            </w:tcBorders>
            <w:vAlign w:val="center"/>
          </w:tcPr>
          <w:p w14:paraId="33CC7595" w14:textId="77777777" w:rsidR="00C60799" w:rsidRPr="002B5835" w:rsidRDefault="00C60799" w:rsidP="00C60799">
            <w:pPr>
              <w:adjustRightInd w:val="0"/>
              <w:snapToGrid w:val="0"/>
              <w:jc w:val="center"/>
              <w:rPr>
                <w:rFonts w:ascii="Times New Roman" w:hAnsi="Times New Roman"/>
                <w:sz w:val="21"/>
                <w:szCs w:val="21"/>
                <w:lang w:eastAsia="zh-CN"/>
              </w:rPr>
            </w:pPr>
            <w:r w:rsidRPr="002B5835">
              <w:rPr>
                <w:rFonts w:ascii="Times New Roman" w:hAnsi="Times New Roman"/>
                <w:bCs/>
                <w:sz w:val="21"/>
                <w:szCs w:val="21"/>
              </w:rPr>
              <w:t>56</w:t>
            </w:r>
          </w:p>
        </w:tc>
        <w:tc>
          <w:tcPr>
            <w:tcW w:w="1293" w:type="dxa"/>
            <w:tcBorders>
              <w:top w:val="single" w:sz="4" w:space="0" w:color="auto"/>
              <w:left w:val="single" w:sz="4" w:space="0" w:color="auto"/>
              <w:bottom w:val="single" w:sz="4" w:space="0" w:color="auto"/>
              <w:right w:val="single" w:sz="4" w:space="0" w:color="auto"/>
            </w:tcBorders>
            <w:vAlign w:val="center"/>
          </w:tcPr>
          <w:p w14:paraId="45C79FD5" w14:textId="77777777" w:rsidR="00C60799" w:rsidRPr="002B5835" w:rsidRDefault="00C60799" w:rsidP="00C60799">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56.9</w:t>
            </w:r>
          </w:p>
        </w:tc>
        <w:tc>
          <w:tcPr>
            <w:tcW w:w="1293" w:type="dxa"/>
            <w:tcBorders>
              <w:top w:val="single" w:sz="4" w:space="0" w:color="auto"/>
              <w:left w:val="single" w:sz="4" w:space="0" w:color="auto"/>
              <w:bottom w:val="single" w:sz="4" w:space="0" w:color="auto"/>
              <w:right w:val="single" w:sz="4" w:space="0" w:color="auto"/>
            </w:tcBorders>
            <w:vAlign w:val="center"/>
          </w:tcPr>
          <w:p w14:paraId="164B8BE4" w14:textId="77777777" w:rsidR="00C60799" w:rsidRPr="002B5835" w:rsidRDefault="00C60799" w:rsidP="00C60799">
            <w:pPr>
              <w:adjustRightInd w:val="0"/>
              <w:snapToGrid w:val="0"/>
              <w:jc w:val="center"/>
              <w:rPr>
                <w:rFonts w:ascii="Times New Roman" w:hAnsi="Times New Roman"/>
                <w:sz w:val="21"/>
                <w:szCs w:val="21"/>
              </w:rPr>
            </w:pPr>
            <w:proofErr w:type="spellStart"/>
            <w:r w:rsidRPr="002B5835">
              <w:rPr>
                <w:rFonts w:ascii="Times New Roman" w:hAnsi="Times New Roman"/>
                <w:bCs/>
                <w:sz w:val="21"/>
                <w:szCs w:val="21"/>
              </w:rPr>
              <w:t>达标</w:t>
            </w:r>
            <w:proofErr w:type="spellEnd"/>
          </w:p>
        </w:tc>
      </w:tr>
      <w:tr w:rsidR="00A07675" w:rsidRPr="002B5835" w14:paraId="132AE8CB" w14:textId="77777777" w:rsidTr="004A588C">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6FF61D7C" w14:textId="77777777" w:rsidR="00C60799" w:rsidRPr="002B5835" w:rsidRDefault="00C60799" w:rsidP="00C60799">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4FD5FEC7" w14:textId="77777777" w:rsidR="00C60799" w:rsidRPr="002B5835" w:rsidRDefault="00C60799" w:rsidP="00C6079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夜间</w:t>
            </w:r>
            <w:proofErr w:type="spellEnd"/>
          </w:p>
        </w:tc>
        <w:tc>
          <w:tcPr>
            <w:tcW w:w="1293" w:type="dxa"/>
            <w:tcBorders>
              <w:top w:val="single" w:sz="4" w:space="0" w:color="auto"/>
              <w:left w:val="single" w:sz="4" w:space="0" w:color="auto"/>
              <w:bottom w:val="single" w:sz="4" w:space="0" w:color="auto"/>
              <w:right w:val="single" w:sz="4" w:space="0" w:color="auto"/>
            </w:tcBorders>
            <w:vAlign w:val="center"/>
          </w:tcPr>
          <w:p w14:paraId="5F9C0550" w14:textId="77777777" w:rsidR="00C60799" w:rsidRPr="002B5835" w:rsidRDefault="00C60799" w:rsidP="00C60799">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49.5</w:t>
            </w:r>
          </w:p>
        </w:tc>
        <w:tc>
          <w:tcPr>
            <w:tcW w:w="1293" w:type="dxa"/>
            <w:tcBorders>
              <w:top w:val="single" w:sz="4" w:space="0" w:color="auto"/>
              <w:left w:val="single" w:sz="4" w:space="0" w:color="auto"/>
              <w:bottom w:val="single" w:sz="4" w:space="0" w:color="auto"/>
              <w:right w:val="single" w:sz="4" w:space="0" w:color="auto"/>
            </w:tcBorders>
            <w:vAlign w:val="center"/>
          </w:tcPr>
          <w:p w14:paraId="7F84B2EA" w14:textId="77777777" w:rsidR="00C60799" w:rsidRPr="002B5835" w:rsidRDefault="00C60799" w:rsidP="00C60799">
            <w:pPr>
              <w:adjustRightInd w:val="0"/>
              <w:snapToGrid w:val="0"/>
              <w:jc w:val="center"/>
              <w:rPr>
                <w:rFonts w:ascii="Times New Roman" w:hAnsi="Times New Roman"/>
                <w:sz w:val="21"/>
                <w:szCs w:val="21"/>
                <w:lang w:eastAsia="zh-CN"/>
              </w:rPr>
            </w:pPr>
            <w:r w:rsidRPr="002B5835">
              <w:rPr>
                <w:rFonts w:ascii="Times New Roman" w:hAnsi="Times New Roman"/>
                <w:bCs/>
                <w:sz w:val="21"/>
                <w:szCs w:val="21"/>
              </w:rPr>
              <w:t>46</w:t>
            </w:r>
          </w:p>
        </w:tc>
        <w:tc>
          <w:tcPr>
            <w:tcW w:w="1293" w:type="dxa"/>
            <w:tcBorders>
              <w:top w:val="single" w:sz="4" w:space="0" w:color="auto"/>
              <w:left w:val="single" w:sz="4" w:space="0" w:color="auto"/>
              <w:bottom w:val="single" w:sz="4" w:space="0" w:color="auto"/>
              <w:right w:val="single" w:sz="4" w:space="0" w:color="auto"/>
            </w:tcBorders>
            <w:vAlign w:val="center"/>
          </w:tcPr>
          <w:p w14:paraId="20D0A795" w14:textId="77777777" w:rsidR="00C60799" w:rsidRPr="002B5835" w:rsidRDefault="00C60799" w:rsidP="00C60799">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51.1</w:t>
            </w:r>
          </w:p>
        </w:tc>
        <w:tc>
          <w:tcPr>
            <w:tcW w:w="1293" w:type="dxa"/>
            <w:tcBorders>
              <w:top w:val="single" w:sz="4" w:space="0" w:color="auto"/>
              <w:left w:val="single" w:sz="4" w:space="0" w:color="auto"/>
              <w:bottom w:val="single" w:sz="4" w:space="0" w:color="auto"/>
              <w:right w:val="single" w:sz="4" w:space="0" w:color="auto"/>
            </w:tcBorders>
            <w:vAlign w:val="center"/>
          </w:tcPr>
          <w:p w14:paraId="7FB9BA3E" w14:textId="77777777" w:rsidR="00C60799" w:rsidRPr="002B5835" w:rsidRDefault="00C60799" w:rsidP="00C60799">
            <w:pPr>
              <w:adjustRightInd w:val="0"/>
              <w:snapToGrid w:val="0"/>
              <w:jc w:val="center"/>
              <w:rPr>
                <w:rFonts w:ascii="Times New Roman" w:hAnsi="Times New Roman"/>
                <w:sz w:val="21"/>
                <w:szCs w:val="21"/>
              </w:rPr>
            </w:pPr>
            <w:proofErr w:type="spellStart"/>
            <w:r w:rsidRPr="002B5835">
              <w:rPr>
                <w:rFonts w:ascii="Times New Roman" w:hAnsi="Times New Roman"/>
                <w:bCs/>
                <w:sz w:val="21"/>
                <w:szCs w:val="21"/>
              </w:rPr>
              <w:t>超标</w:t>
            </w:r>
            <w:proofErr w:type="spellEnd"/>
          </w:p>
        </w:tc>
      </w:tr>
      <w:tr w:rsidR="00A07675" w:rsidRPr="002B5835" w14:paraId="3BF03198" w14:textId="77777777" w:rsidTr="004A588C">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785DA782" w14:textId="77777777" w:rsidR="00DC446C" w:rsidRPr="002B5835" w:rsidRDefault="003B1968" w:rsidP="003D2EE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敏感</w:t>
            </w:r>
            <w:proofErr w:type="gramStart"/>
            <w:r w:rsidRPr="002B5835">
              <w:rPr>
                <w:rFonts w:ascii="Times New Roman" w:hAnsi="Times New Roman"/>
                <w:sz w:val="21"/>
                <w:szCs w:val="21"/>
                <w:lang w:eastAsia="zh-CN"/>
              </w:rPr>
              <w:t>点标准</w:t>
            </w:r>
            <w:proofErr w:type="gramEnd"/>
            <w:r w:rsidRPr="002B5835">
              <w:rPr>
                <w:rFonts w:ascii="Times New Roman" w:hAnsi="Times New Roman"/>
                <w:sz w:val="21"/>
                <w:szCs w:val="21"/>
                <w:lang w:eastAsia="zh-CN"/>
              </w:rPr>
              <w:t>60dB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）（昼间）、</w:t>
            </w:r>
            <w:r w:rsidRPr="002B5835">
              <w:rPr>
                <w:rFonts w:ascii="Times New Roman" w:hAnsi="Times New Roman"/>
                <w:sz w:val="21"/>
                <w:szCs w:val="21"/>
                <w:lang w:eastAsia="zh-CN"/>
              </w:rPr>
              <w:t>50dB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）（夜间）</w:t>
            </w:r>
          </w:p>
        </w:tc>
      </w:tr>
    </w:tbl>
    <w:p w14:paraId="08AB685E" w14:textId="7CCD73AB" w:rsidR="00DC446C" w:rsidRPr="002B5835" w:rsidRDefault="003B1968" w:rsidP="003D2EEB">
      <w:pPr>
        <w:pStyle w:val="af0"/>
        <w:adjustRightInd w:val="0"/>
        <w:snapToGrid w:val="0"/>
        <w:spacing w:beforeLines="50" w:before="120" w:line="360" w:lineRule="auto"/>
        <w:ind w:firstLineChars="200" w:firstLine="480"/>
        <w:rPr>
          <w:rFonts w:ascii="Times New Roman" w:hAnsi="Times New Roman"/>
          <w:szCs w:val="24"/>
        </w:rPr>
      </w:pPr>
      <w:r w:rsidRPr="002B5835">
        <w:rPr>
          <w:rFonts w:ascii="Times New Roman" w:hAnsi="Times New Roman"/>
          <w:szCs w:val="24"/>
        </w:rPr>
        <w:t>由于昼夜连续作业，昼夜噪声变化不大，正常工况下昼夜间场界噪声均出现超过《建筑施工场界环境噪声排放标准》</w:t>
      </w:r>
      <w:r w:rsidRPr="002B5835">
        <w:rPr>
          <w:rFonts w:ascii="Times New Roman" w:hAnsi="Times New Roman"/>
          <w:szCs w:val="24"/>
        </w:rPr>
        <w:t>GB12523-2011</w:t>
      </w:r>
      <w:r w:rsidRPr="002B5835">
        <w:rPr>
          <w:rFonts w:ascii="Times New Roman" w:hAnsi="Times New Roman"/>
          <w:szCs w:val="24"/>
        </w:rPr>
        <w:t>的标准限值情况。由于钻井作业的特点以及场地小等特点，在当前技术经济条件下，难以满足场界达标。</w:t>
      </w:r>
      <w:r w:rsidR="00BB19B4" w:rsidRPr="002B5835">
        <w:rPr>
          <w:rFonts w:ascii="Times New Roman" w:hAnsi="Times New Roman"/>
          <w:szCs w:val="24"/>
        </w:rPr>
        <w:t>仅考虑距离衰减情况下，</w:t>
      </w:r>
      <w:r w:rsidR="00AC673E" w:rsidRPr="002B5835">
        <w:rPr>
          <w:rFonts w:ascii="Times New Roman" w:hAnsi="Times New Roman"/>
          <w:szCs w:val="24"/>
        </w:rPr>
        <w:t>周边最近居民点</w:t>
      </w:r>
      <w:r w:rsidR="001E5B8F" w:rsidRPr="002B5835">
        <w:rPr>
          <w:rFonts w:ascii="Times New Roman" w:hAnsi="Times New Roman"/>
          <w:szCs w:val="24"/>
        </w:rPr>
        <w:t>（井口</w:t>
      </w:r>
      <w:r w:rsidR="001E5B8F" w:rsidRPr="002B5835">
        <w:rPr>
          <w:rFonts w:ascii="Times New Roman" w:hAnsi="Times New Roman"/>
          <w:szCs w:val="24"/>
        </w:rPr>
        <w:t>500m</w:t>
      </w:r>
      <w:r w:rsidR="001E5B8F" w:rsidRPr="002B5835">
        <w:rPr>
          <w:rFonts w:ascii="Times New Roman" w:hAnsi="Times New Roman"/>
          <w:szCs w:val="24"/>
        </w:rPr>
        <w:t>外）</w:t>
      </w:r>
      <w:proofErr w:type="gramStart"/>
      <w:r w:rsidR="00AC673E" w:rsidRPr="002B5835">
        <w:rPr>
          <w:rFonts w:ascii="Times New Roman" w:hAnsi="Times New Roman"/>
          <w:szCs w:val="24"/>
        </w:rPr>
        <w:t>处声环境</w:t>
      </w:r>
      <w:proofErr w:type="gramEnd"/>
      <w:r w:rsidR="00AC673E" w:rsidRPr="002B5835">
        <w:rPr>
          <w:rFonts w:ascii="Times New Roman" w:hAnsi="Times New Roman"/>
          <w:szCs w:val="24"/>
        </w:rPr>
        <w:t>能达标</w:t>
      </w:r>
      <w:r w:rsidR="00BB19B4" w:rsidRPr="002B5835">
        <w:rPr>
          <w:rFonts w:ascii="Times New Roman" w:hAnsi="Times New Roman"/>
          <w:szCs w:val="24"/>
        </w:rPr>
        <w:t>，为了进一步了解噪声对环境的影响分析，并充分考虑高程差和树林的遮挡、地面吸收衰减等效应，本次评价采用</w:t>
      </w:r>
      <w:r w:rsidR="00BB19B4" w:rsidRPr="002B5835">
        <w:rPr>
          <w:rFonts w:ascii="Times New Roman" w:hAnsi="Times New Roman"/>
          <w:szCs w:val="24"/>
        </w:rPr>
        <w:t>EIAN</w:t>
      </w:r>
      <w:r w:rsidR="00BB19B4" w:rsidRPr="002B5835">
        <w:rPr>
          <w:rFonts w:ascii="Times New Roman" w:hAnsi="Times New Roman"/>
          <w:szCs w:val="24"/>
        </w:rPr>
        <w:t>噪声预测软件进行噪声影响预测，本项目钻井期正常工况噪声贡献</w:t>
      </w:r>
      <w:proofErr w:type="gramStart"/>
      <w:r w:rsidR="00BB19B4" w:rsidRPr="002B5835">
        <w:rPr>
          <w:rFonts w:ascii="Times New Roman" w:hAnsi="Times New Roman"/>
          <w:szCs w:val="24"/>
        </w:rPr>
        <w:t>值预测</w:t>
      </w:r>
      <w:proofErr w:type="gramEnd"/>
      <w:r w:rsidR="00BB19B4" w:rsidRPr="002B5835">
        <w:rPr>
          <w:rFonts w:ascii="Times New Roman" w:hAnsi="Times New Roman"/>
          <w:szCs w:val="24"/>
        </w:rPr>
        <w:t>结果见图</w:t>
      </w:r>
      <w:r w:rsidR="00B0483B" w:rsidRPr="002B5835">
        <w:rPr>
          <w:rFonts w:ascii="Times New Roman" w:hAnsi="Times New Roman"/>
          <w:szCs w:val="24"/>
        </w:rPr>
        <w:t>5</w:t>
      </w:r>
      <w:r w:rsidRPr="002B5835">
        <w:rPr>
          <w:rFonts w:ascii="Times New Roman" w:hAnsi="Times New Roman"/>
          <w:szCs w:val="24"/>
        </w:rPr>
        <w:t>.1-1</w:t>
      </w:r>
      <w:r w:rsidRPr="002B5835">
        <w:rPr>
          <w:rFonts w:ascii="Times New Roman" w:hAnsi="Times New Roman"/>
          <w:szCs w:val="24"/>
        </w:rPr>
        <w:t>。</w:t>
      </w:r>
    </w:p>
    <w:p w14:paraId="32CF90F3" w14:textId="41083472" w:rsidR="00DC446C" w:rsidRPr="002B5835" w:rsidRDefault="00B14D68" w:rsidP="007410A8">
      <w:pPr>
        <w:pStyle w:val="af0"/>
        <w:adjustRightInd w:val="0"/>
        <w:snapToGrid w:val="0"/>
        <w:jc w:val="center"/>
        <w:rPr>
          <w:rFonts w:ascii="Times New Roman" w:hAnsi="Times New Roman"/>
          <w:szCs w:val="24"/>
        </w:rPr>
      </w:pPr>
      <w:r w:rsidRPr="002B5835">
        <w:rPr>
          <w:rFonts w:ascii="Times New Roman" w:hAnsi="Times New Roman"/>
          <w:noProof/>
        </w:rPr>
        <w:drawing>
          <wp:inline distT="0" distB="0" distL="0" distR="0" wp14:anchorId="72D0D1E7" wp14:editId="570B7288">
            <wp:extent cx="3924765" cy="3768436"/>
            <wp:effectExtent l="0" t="0" r="0" b="381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929306" cy="3772796"/>
                    </a:xfrm>
                    <a:prstGeom prst="rect">
                      <a:avLst/>
                    </a:prstGeom>
                  </pic:spPr>
                </pic:pic>
              </a:graphicData>
            </a:graphic>
          </wp:inline>
        </w:drawing>
      </w:r>
    </w:p>
    <w:p w14:paraId="5FF899F6" w14:textId="72DB65EB" w:rsidR="00DC446C" w:rsidRPr="002B5835" w:rsidRDefault="003B1968" w:rsidP="00B0483B">
      <w:pPr>
        <w:pStyle w:val="affffb"/>
        <w:widowControl w:val="0"/>
        <w:adjustRightInd w:val="0"/>
        <w:snapToGrid w:val="0"/>
        <w:spacing w:line="360" w:lineRule="auto"/>
        <w:rPr>
          <w:rFonts w:ascii="Times New Roman" w:hAnsi="Times New Roman"/>
          <w:bCs/>
          <w:sz w:val="21"/>
          <w:lang w:eastAsia="zh-CN"/>
        </w:rPr>
      </w:pPr>
      <w:r w:rsidRPr="002B5835">
        <w:rPr>
          <w:rFonts w:ascii="Times New Roman" w:hAnsi="Times New Roman"/>
          <w:bCs/>
          <w:sz w:val="21"/>
          <w:lang w:eastAsia="zh-CN"/>
        </w:rPr>
        <w:t>图</w:t>
      </w:r>
      <w:r w:rsidRPr="002B5835">
        <w:rPr>
          <w:rFonts w:ascii="Times New Roman" w:hAnsi="Times New Roman"/>
          <w:bCs/>
          <w:sz w:val="21"/>
          <w:lang w:eastAsia="zh-CN"/>
        </w:rPr>
        <w:t>5.1-1</w:t>
      </w:r>
      <w:r w:rsidR="00B0483B" w:rsidRPr="002B5835">
        <w:rPr>
          <w:rFonts w:ascii="Times New Roman" w:hAnsi="Times New Roman"/>
          <w:bCs/>
          <w:sz w:val="21"/>
          <w:lang w:eastAsia="zh-CN"/>
        </w:rPr>
        <w:t xml:space="preserve"> </w:t>
      </w:r>
      <w:r w:rsidRPr="002B5835">
        <w:rPr>
          <w:rFonts w:ascii="Times New Roman" w:hAnsi="Times New Roman"/>
          <w:bCs/>
          <w:sz w:val="21"/>
          <w:lang w:eastAsia="zh-CN"/>
        </w:rPr>
        <w:t xml:space="preserve"> </w:t>
      </w:r>
      <w:r w:rsidR="00F505E8" w:rsidRPr="002B5835">
        <w:rPr>
          <w:rFonts w:ascii="Times New Roman" w:hAnsi="Times New Roman"/>
          <w:bCs/>
          <w:sz w:val="21"/>
          <w:lang w:eastAsia="zh-CN"/>
        </w:rPr>
        <w:t>毛坝</w:t>
      </w:r>
      <w:r w:rsidR="00F505E8" w:rsidRPr="002B5835">
        <w:rPr>
          <w:rFonts w:ascii="Times New Roman" w:hAnsi="Times New Roman"/>
          <w:bCs/>
          <w:sz w:val="21"/>
          <w:lang w:eastAsia="zh-CN"/>
        </w:rPr>
        <w:t>1</w:t>
      </w:r>
      <w:proofErr w:type="gramStart"/>
      <w:r w:rsidR="00F505E8" w:rsidRPr="002B5835">
        <w:rPr>
          <w:rFonts w:ascii="Times New Roman" w:hAnsi="Times New Roman"/>
          <w:bCs/>
          <w:sz w:val="21"/>
          <w:lang w:eastAsia="zh-CN"/>
        </w:rPr>
        <w:t>侧井</w:t>
      </w:r>
      <w:r w:rsidRPr="002B5835">
        <w:rPr>
          <w:rFonts w:ascii="Times New Roman" w:hAnsi="Times New Roman"/>
          <w:bCs/>
          <w:sz w:val="21"/>
          <w:lang w:eastAsia="zh-CN"/>
        </w:rPr>
        <w:t>钻井期网</w:t>
      </w:r>
      <w:proofErr w:type="gramEnd"/>
      <w:r w:rsidRPr="002B5835">
        <w:rPr>
          <w:rFonts w:ascii="Times New Roman" w:hAnsi="Times New Roman"/>
          <w:bCs/>
          <w:sz w:val="21"/>
          <w:lang w:eastAsia="zh-CN"/>
        </w:rPr>
        <w:t>电工况噪声贡献值等声级线图</w:t>
      </w:r>
      <w:r w:rsidR="00C51FF3" w:rsidRPr="002B5835">
        <w:rPr>
          <w:rFonts w:ascii="Times New Roman" w:hAnsi="Times New Roman"/>
          <w:bCs/>
          <w:sz w:val="21"/>
          <w:lang w:eastAsia="zh-CN"/>
        </w:rPr>
        <w:t>（未考虑遮挡与地面衰减）</w:t>
      </w:r>
    </w:p>
    <w:p w14:paraId="5F374A7B" w14:textId="1AC9F7A4" w:rsidR="00B85CAD" w:rsidRPr="002B5835" w:rsidRDefault="00E35FCA" w:rsidP="007112D1">
      <w:pPr>
        <w:pStyle w:val="af0"/>
        <w:adjustRightInd w:val="0"/>
        <w:snapToGrid w:val="0"/>
        <w:spacing w:line="360" w:lineRule="auto"/>
        <w:ind w:firstLineChars="200" w:firstLine="480"/>
        <w:rPr>
          <w:rFonts w:ascii="Times New Roman" w:hAnsi="Times New Roman"/>
          <w:bCs/>
          <w:sz w:val="21"/>
        </w:rPr>
      </w:pPr>
      <w:r w:rsidRPr="002B5835">
        <w:rPr>
          <w:rFonts w:ascii="Times New Roman" w:hAnsi="Times New Roman"/>
          <w:szCs w:val="24"/>
        </w:rPr>
        <w:t>根据</w:t>
      </w:r>
      <w:r w:rsidR="003B1968" w:rsidRPr="002B5835">
        <w:rPr>
          <w:rFonts w:ascii="Times New Roman" w:hAnsi="Times New Roman"/>
          <w:szCs w:val="24"/>
        </w:rPr>
        <w:t>图</w:t>
      </w:r>
      <w:r w:rsidR="003B1968" w:rsidRPr="002B5835">
        <w:rPr>
          <w:rFonts w:ascii="Times New Roman" w:hAnsi="Times New Roman"/>
          <w:szCs w:val="24"/>
        </w:rPr>
        <w:t>5.1-1</w:t>
      </w:r>
      <w:r w:rsidR="003B1968" w:rsidRPr="002B5835">
        <w:rPr>
          <w:rFonts w:ascii="Times New Roman" w:hAnsi="Times New Roman"/>
          <w:szCs w:val="24"/>
        </w:rPr>
        <w:t>预测结果可知，项目场界在</w:t>
      </w:r>
      <w:r w:rsidR="00AE437A" w:rsidRPr="002B5835">
        <w:rPr>
          <w:rFonts w:ascii="Times New Roman" w:hAnsi="Times New Roman"/>
          <w:szCs w:val="24"/>
        </w:rPr>
        <w:t>昼间、</w:t>
      </w:r>
      <w:r w:rsidR="003B1968" w:rsidRPr="002B5835">
        <w:rPr>
          <w:rFonts w:ascii="Times New Roman" w:hAnsi="Times New Roman"/>
          <w:szCs w:val="24"/>
        </w:rPr>
        <w:t>夜间有超标现象出现</w:t>
      </w:r>
      <w:r w:rsidR="00B0483B" w:rsidRPr="002B5835">
        <w:rPr>
          <w:rFonts w:ascii="Times New Roman" w:hAnsi="Times New Roman"/>
          <w:szCs w:val="24"/>
        </w:rPr>
        <w:t>，</w:t>
      </w:r>
      <w:r w:rsidR="003B1968" w:rsidRPr="002B5835">
        <w:rPr>
          <w:rFonts w:ascii="Times New Roman" w:hAnsi="Times New Roman"/>
          <w:szCs w:val="24"/>
        </w:rPr>
        <w:t>对环境敏感点叠加</w:t>
      </w:r>
      <w:r w:rsidR="00B10ED6" w:rsidRPr="002B5835">
        <w:rPr>
          <w:rFonts w:ascii="Times New Roman" w:hAnsi="Times New Roman"/>
          <w:szCs w:val="24"/>
        </w:rPr>
        <w:t>背景</w:t>
      </w:r>
      <w:r w:rsidR="003B1968" w:rsidRPr="002B5835">
        <w:rPr>
          <w:rFonts w:ascii="Times New Roman" w:hAnsi="Times New Roman"/>
          <w:szCs w:val="24"/>
        </w:rPr>
        <w:t>值</w:t>
      </w:r>
      <w:r w:rsidR="0044592B" w:rsidRPr="002B5835">
        <w:rPr>
          <w:rFonts w:ascii="Times New Roman" w:hAnsi="Times New Roman"/>
        </w:rPr>
        <w:t>（昼间</w:t>
      </w:r>
      <w:r w:rsidR="0044592B" w:rsidRPr="002B5835">
        <w:rPr>
          <w:rFonts w:ascii="Times New Roman" w:hAnsi="Times New Roman"/>
        </w:rPr>
        <w:t>5</w:t>
      </w:r>
      <w:r w:rsidR="005A3B78" w:rsidRPr="002B5835">
        <w:rPr>
          <w:rFonts w:ascii="Times New Roman" w:hAnsi="Times New Roman"/>
        </w:rPr>
        <w:t>7</w:t>
      </w:r>
      <w:r w:rsidR="0044592B" w:rsidRPr="002B5835">
        <w:rPr>
          <w:rFonts w:ascii="Times New Roman" w:hAnsi="Times New Roman"/>
        </w:rPr>
        <w:t>dB(A)</w:t>
      </w:r>
      <w:r w:rsidR="0044592B" w:rsidRPr="002B5835">
        <w:rPr>
          <w:rFonts w:ascii="Times New Roman" w:hAnsi="Times New Roman"/>
        </w:rPr>
        <w:t>、夜间</w:t>
      </w:r>
      <w:r w:rsidR="0044592B" w:rsidRPr="002B5835">
        <w:rPr>
          <w:rFonts w:ascii="Times New Roman" w:hAnsi="Times New Roman"/>
        </w:rPr>
        <w:t>4</w:t>
      </w:r>
      <w:r w:rsidR="005A3B78" w:rsidRPr="002B5835">
        <w:rPr>
          <w:rFonts w:ascii="Times New Roman" w:hAnsi="Times New Roman"/>
        </w:rPr>
        <w:t>7</w:t>
      </w:r>
      <w:r w:rsidR="0044592B" w:rsidRPr="002B5835">
        <w:rPr>
          <w:rFonts w:ascii="Times New Roman" w:hAnsi="Times New Roman"/>
        </w:rPr>
        <w:t>dB(A)</w:t>
      </w:r>
      <w:r w:rsidR="0044592B" w:rsidRPr="002B5835">
        <w:rPr>
          <w:rFonts w:ascii="Times New Roman" w:hAnsi="Times New Roman"/>
        </w:rPr>
        <w:t>）</w:t>
      </w:r>
      <w:r w:rsidR="003B1968" w:rsidRPr="002B5835">
        <w:rPr>
          <w:rFonts w:ascii="Times New Roman" w:hAnsi="Times New Roman"/>
          <w:szCs w:val="24"/>
        </w:rPr>
        <w:t>后预测结果见图</w:t>
      </w:r>
      <w:r w:rsidR="003B1968" w:rsidRPr="002B5835">
        <w:rPr>
          <w:rFonts w:ascii="Times New Roman" w:hAnsi="Times New Roman"/>
          <w:szCs w:val="24"/>
        </w:rPr>
        <w:t>5.1-</w:t>
      </w:r>
      <w:r w:rsidR="00D47588" w:rsidRPr="002B5835">
        <w:rPr>
          <w:rFonts w:ascii="Times New Roman" w:hAnsi="Times New Roman"/>
          <w:szCs w:val="24"/>
        </w:rPr>
        <w:t>2</w:t>
      </w:r>
      <w:r w:rsidR="003B1968" w:rsidRPr="002B5835">
        <w:rPr>
          <w:rFonts w:ascii="Times New Roman" w:hAnsi="Times New Roman"/>
          <w:szCs w:val="24"/>
        </w:rPr>
        <w:t>。</w:t>
      </w:r>
    </w:p>
    <w:p w14:paraId="673141E6" w14:textId="53B60DCF" w:rsidR="00B85CAD" w:rsidRPr="002B5835" w:rsidRDefault="00C51FF3" w:rsidP="00B85CAD">
      <w:pPr>
        <w:pStyle w:val="af0"/>
        <w:adjustRightInd w:val="0"/>
        <w:snapToGrid w:val="0"/>
        <w:jc w:val="center"/>
        <w:rPr>
          <w:rFonts w:ascii="Times New Roman" w:hAnsi="Times New Roman"/>
          <w:b/>
        </w:rPr>
      </w:pPr>
      <w:r w:rsidRPr="002B5835">
        <w:rPr>
          <w:rFonts w:ascii="Times New Roman" w:hAnsi="Times New Roman"/>
          <w:noProof/>
        </w:rPr>
        <w:lastRenderedPageBreak/>
        <w:drawing>
          <wp:inline distT="0" distB="0" distL="0" distR="0" wp14:anchorId="0A3C9831" wp14:editId="731167C3">
            <wp:extent cx="4123573" cy="3997037"/>
            <wp:effectExtent l="0" t="0" r="0" b="381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130662" cy="4003908"/>
                    </a:xfrm>
                    <a:prstGeom prst="rect">
                      <a:avLst/>
                    </a:prstGeom>
                  </pic:spPr>
                </pic:pic>
              </a:graphicData>
            </a:graphic>
          </wp:inline>
        </w:drawing>
      </w:r>
    </w:p>
    <w:p w14:paraId="67BA0000" w14:textId="77777777" w:rsidR="00DC446C" w:rsidRPr="002B5835" w:rsidRDefault="003B1968" w:rsidP="00D47588">
      <w:pPr>
        <w:pStyle w:val="affffb"/>
        <w:widowControl w:val="0"/>
        <w:adjustRightInd w:val="0"/>
        <w:snapToGrid w:val="0"/>
        <w:spacing w:line="240" w:lineRule="auto"/>
        <w:rPr>
          <w:rFonts w:ascii="Times New Roman" w:hAnsi="Times New Roman"/>
          <w:bCs/>
          <w:sz w:val="21"/>
          <w:lang w:eastAsia="zh-CN"/>
        </w:rPr>
      </w:pPr>
      <w:r w:rsidRPr="002B5835">
        <w:rPr>
          <w:rFonts w:ascii="Times New Roman" w:hAnsi="Times New Roman"/>
          <w:bCs/>
          <w:sz w:val="21"/>
          <w:lang w:eastAsia="zh-CN"/>
        </w:rPr>
        <w:t>昼间</w:t>
      </w:r>
    </w:p>
    <w:p w14:paraId="659EEBF8" w14:textId="4CE62938" w:rsidR="00DC446C" w:rsidRPr="002B5835" w:rsidRDefault="00C51FF3" w:rsidP="00D47588">
      <w:pPr>
        <w:pStyle w:val="af0"/>
        <w:adjustRightInd w:val="0"/>
        <w:snapToGrid w:val="0"/>
        <w:jc w:val="center"/>
        <w:rPr>
          <w:rFonts w:ascii="Times New Roman" w:hAnsi="Times New Roman"/>
          <w:b/>
        </w:rPr>
      </w:pPr>
      <w:r w:rsidRPr="002B5835">
        <w:rPr>
          <w:rFonts w:ascii="Times New Roman" w:hAnsi="Times New Roman"/>
          <w:noProof/>
        </w:rPr>
        <w:drawing>
          <wp:inline distT="0" distB="0" distL="0" distR="0" wp14:anchorId="34C82F19" wp14:editId="755033A2">
            <wp:extent cx="3948135" cy="3616036"/>
            <wp:effectExtent l="0" t="0" r="0" b="381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961532" cy="3628306"/>
                    </a:xfrm>
                    <a:prstGeom prst="rect">
                      <a:avLst/>
                    </a:prstGeom>
                  </pic:spPr>
                </pic:pic>
              </a:graphicData>
            </a:graphic>
          </wp:inline>
        </w:drawing>
      </w:r>
    </w:p>
    <w:p w14:paraId="1CCF7F7C" w14:textId="77777777" w:rsidR="00DC446C" w:rsidRPr="002B5835" w:rsidRDefault="003B1968" w:rsidP="00D47588">
      <w:pPr>
        <w:pStyle w:val="affffb"/>
        <w:widowControl w:val="0"/>
        <w:adjustRightInd w:val="0"/>
        <w:snapToGrid w:val="0"/>
        <w:spacing w:line="240" w:lineRule="auto"/>
        <w:rPr>
          <w:rFonts w:ascii="Times New Roman" w:hAnsi="Times New Roman"/>
          <w:bCs/>
          <w:sz w:val="21"/>
          <w:lang w:eastAsia="zh-CN"/>
        </w:rPr>
      </w:pPr>
      <w:r w:rsidRPr="002B5835">
        <w:rPr>
          <w:rFonts w:ascii="Times New Roman" w:hAnsi="Times New Roman"/>
          <w:bCs/>
          <w:sz w:val="21"/>
          <w:lang w:eastAsia="zh-CN"/>
        </w:rPr>
        <w:t>夜间</w:t>
      </w:r>
    </w:p>
    <w:p w14:paraId="5F5A6B39" w14:textId="558328E6" w:rsidR="00DC446C" w:rsidRPr="002B5835" w:rsidRDefault="003B1968" w:rsidP="00BB19B4">
      <w:pPr>
        <w:pStyle w:val="affffb"/>
        <w:widowControl w:val="0"/>
        <w:adjustRightInd w:val="0"/>
        <w:snapToGrid w:val="0"/>
        <w:spacing w:line="360" w:lineRule="auto"/>
        <w:rPr>
          <w:rFonts w:ascii="Times New Roman" w:hAnsi="Times New Roman"/>
          <w:bCs/>
          <w:sz w:val="21"/>
          <w:lang w:eastAsia="zh-CN"/>
        </w:rPr>
      </w:pPr>
      <w:r w:rsidRPr="002B5835">
        <w:rPr>
          <w:rFonts w:ascii="Times New Roman" w:hAnsi="Times New Roman"/>
          <w:bCs/>
          <w:sz w:val="21"/>
          <w:lang w:eastAsia="zh-CN"/>
        </w:rPr>
        <w:t>图</w:t>
      </w:r>
      <w:r w:rsidRPr="002B5835">
        <w:rPr>
          <w:rFonts w:ascii="Times New Roman" w:hAnsi="Times New Roman"/>
          <w:bCs/>
          <w:sz w:val="21"/>
          <w:lang w:eastAsia="zh-CN"/>
        </w:rPr>
        <w:t>5.1-</w:t>
      </w:r>
      <w:r w:rsidR="00D47588" w:rsidRPr="002B5835">
        <w:rPr>
          <w:rFonts w:ascii="Times New Roman" w:hAnsi="Times New Roman"/>
          <w:bCs/>
          <w:sz w:val="21"/>
          <w:lang w:eastAsia="zh-CN"/>
        </w:rPr>
        <w:t>2</w:t>
      </w:r>
      <w:r w:rsidRPr="002B5835">
        <w:rPr>
          <w:rFonts w:ascii="Times New Roman" w:hAnsi="Times New Roman"/>
          <w:bCs/>
          <w:sz w:val="21"/>
          <w:lang w:eastAsia="zh-CN"/>
        </w:rPr>
        <w:t xml:space="preserve">  </w:t>
      </w:r>
      <w:r w:rsidR="00F505E8" w:rsidRPr="002B5835">
        <w:rPr>
          <w:rFonts w:ascii="Times New Roman" w:hAnsi="Times New Roman"/>
          <w:bCs/>
          <w:sz w:val="21"/>
          <w:lang w:eastAsia="zh-CN"/>
        </w:rPr>
        <w:t>毛坝</w:t>
      </w:r>
      <w:r w:rsidR="00F505E8" w:rsidRPr="002B5835">
        <w:rPr>
          <w:rFonts w:ascii="Times New Roman" w:hAnsi="Times New Roman"/>
          <w:bCs/>
          <w:sz w:val="21"/>
          <w:lang w:eastAsia="zh-CN"/>
        </w:rPr>
        <w:t>1</w:t>
      </w:r>
      <w:proofErr w:type="gramStart"/>
      <w:r w:rsidR="00F505E8" w:rsidRPr="002B5835">
        <w:rPr>
          <w:rFonts w:ascii="Times New Roman" w:hAnsi="Times New Roman"/>
          <w:bCs/>
          <w:sz w:val="21"/>
          <w:lang w:eastAsia="zh-CN"/>
        </w:rPr>
        <w:t>侧井</w:t>
      </w:r>
      <w:r w:rsidRPr="002B5835">
        <w:rPr>
          <w:rFonts w:ascii="Times New Roman" w:hAnsi="Times New Roman"/>
          <w:bCs/>
          <w:sz w:val="21"/>
          <w:lang w:eastAsia="zh-CN"/>
        </w:rPr>
        <w:t>钻井期网</w:t>
      </w:r>
      <w:proofErr w:type="gramEnd"/>
      <w:r w:rsidRPr="002B5835">
        <w:rPr>
          <w:rFonts w:ascii="Times New Roman" w:hAnsi="Times New Roman"/>
          <w:bCs/>
          <w:sz w:val="21"/>
          <w:lang w:eastAsia="zh-CN"/>
        </w:rPr>
        <w:t>电工况噪声等声级线图</w:t>
      </w:r>
      <w:r w:rsidR="00C51FF3" w:rsidRPr="002B5835">
        <w:rPr>
          <w:rFonts w:ascii="Times New Roman" w:hAnsi="Times New Roman"/>
          <w:bCs/>
          <w:sz w:val="21"/>
          <w:lang w:eastAsia="zh-CN"/>
        </w:rPr>
        <w:t>（未考虑遮挡与地面衰减）</w:t>
      </w:r>
    </w:p>
    <w:p w14:paraId="2AD045DF" w14:textId="70CC49BF" w:rsidR="00DC446C" w:rsidRPr="002B5835" w:rsidRDefault="00B0483B" w:rsidP="00BB19B4">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根据</w:t>
      </w:r>
      <w:r w:rsidR="003B1968" w:rsidRPr="002B5835">
        <w:rPr>
          <w:rFonts w:ascii="Times New Roman" w:hAnsi="Times New Roman"/>
          <w:szCs w:val="24"/>
        </w:rPr>
        <w:t>图</w:t>
      </w:r>
      <w:r w:rsidRPr="002B5835">
        <w:rPr>
          <w:rFonts w:ascii="Times New Roman" w:hAnsi="Times New Roman"/>
          <w:szCs w:val="24"/>
        </w:rPr>
        <w:t>5.1-</w:t>
      </w:r>
      <w:r w:rsidR="007112D1" w:rsidRPr="002B5835">
        <w:rPr>
          <w:rFonts w:ascii="Times New Roman" w:hAnsi="Times New Roman"/>
          <w:szCs w:val="24"/>
        </w:rPr>
        <w:t>2</w:t>
      </w:r>
      <w:r w:rsidR="003B1968" w:rsidRPr="002B5835">
        <w:rPr>
          <w:rFonts w:ascii="Times New Roman" w:hAnsi="Times New Roman"/>
          <w:szCs w:val="24"/>
        </w:rPr>
        <w:t>预测结果叠加本底值后可知，</w:t>
      </w:r>
      <w:r w:rsidR="00F505E8" w:rsidRPr="002B5835">
        <w:rPr>
          <w:rFonts w:ascii="Times New Roman" w:hAnsi="Times New Roman"/>
          <w:szCs w:val="24"/>
        </w:rPr>
        <w:t>毛坝</w:t>
      </w:r>
      <w:r w:rsidR="00F505E8" w:rsidRPr="002B5835">
        <w:rPr>
          <w:rFonts w:ascii="Times New Roman" w:hAnsi="Times New Roman"/>
          <w:szCs w:val="24"/>
        </w:rPr>
        <w:t>1</w:t>
      </w:r>
      <w:proofErr w:type="gramStart"/>
      <w:r w:rsidR="00F505E8" w:rsidRPr="002B5835">
        <w:rPr>
          <w:rFonts w:ascii="Times New Roman" w:hAnsi="Times New Roman"/>
          <w:szCs w:val="24"/>
        </w:rPr>
        <w:t>侧井</w:t>
      </w:r>
      <w:r w:rsidRPr="002B5835">
        <w:rPr>
          <w:rFonts w:ascii="Times New Roman" w:hAnsi="Times New Roman"/>
          <w:szCs w:val="24"/>
        </w:rPr>
        <w:t>钻井</w:t>
      </w:r>
      <w:proofErr w:type="gramEnd"/>
      <w:r w:rsidRPr="002B5835">
        <w:rPr>
          <w:rFonts w:ascii="Times New Roman" w:hAnsi="Times New Roman"/>
          <w:szCs w:val="24"/>
        </w:rPr>
        <w:t>期间</w:t>
      </w:r>
      <w:r w:rsidR="00574E5E" w:rsidRPr="002B5835">
        <w:rPr>
          <w:rFonts w:ascii="Times New Roman" w:hAnsi="Times New Roman"/>
          <w:szCs w:val="24"/>
        </w:rPr>
        <w:t>网电工况下</w:t>
      </w:r>
      <w:r w:rsidRPr="002B5835">
        <w:rPr>
          <w:rFonts w:ascii="Times New Roman" w:hAnsi="Times New Roman"/>
          <w:szCs w:val="24"/>
        </w:rPr>
        <w:t>的噪声达标距离</w:t>
      </w:r>
      <w:proofErr w:type="gramStart"/>
      <w:r w:rsidRPr="002B5835">
        <w:rPr>
          <w:rFonts w:ascii="Times New Roman" w:hAnsi="Times New Roman"/>
          <w:szCs w:val="24"/>
        </w:rPr>
        <w:t>昼间在</w:t>
      </w:r>
      <w:proofErr w:type="gramEnd"/>
      <w:r w:rsidRPr="002B5835">
        <w:rPr>
          <w:rFonts w:ascii="Times New Roman" w:hAnsi="Times New Roman"/>
          <w:szCs w:val="24"/>
        </w:rPr>
        <w:t>距井口</w:t>
      </w:r>
      <w:r w:rsidR="00B05A6E" w:rsidRPr="002B5835">
        <w:rPr>
          <w:rFonts w:ascii="Times New Roman" w:hAnsi="Times New Roman"/>
          <w:szCs w:val="24"/>
        </w:rPr>
        <w:t>7</w:t>
      </w:r>
      <w:r w:rsidR="005A6C46" w:rsidRPr="002B5835">
        <w:rPr>
          <w:rFonts w:ascii="Times New Roman" w:hAnsi="Times New Roman"/>
          <w:szCs w:val="24"/>
        </w:rPr>
        <w:t>0</w:t>
      </w:r>
      <w:r w:rsidRPr="002B5835">
        <w:rPr>
          <w:rFonts w:ascii="Times New Roman" w:hAnsi="Times New Roman"/>
          <w:szCs w:val="24"/>
        </w:rPr>
        <w:t>m</w:t>
      </w:r>
      <w:r w:rsidRPr="002B5835">
        <w:rPr>
          <w:rFonts w:ascii="Times New Roman" w:hAnsi="Times New Roman"/>
          <w:szCs w:val="24"/>
        </w:rPr>
        <w:t>处，该区域内无居民分布；夜间噪声达标距</w:t>
      </w:r>
      <w:r w:rsidRPr="002B5835">
        <w:rPr>
          <w:rFonts w:ascii="Times New Roman" w:hAnsi="Times New Roman"/>
          <w:szCs w:val="24"/>
        </w:rPr>
        <w:lastRenderedPageBreak/>
        <w:t>离在无树林等遮挡的空旷处距井口</w:t>
      </w:r>
      <w:r w:rsidR="00C51FF3" w:rsidRPr="002B5835">
        <w:rPr>
          <w:rFonts w:ascii="Times New Roman" w:hAnsi="Times New Roman"/>
          <w:szCs w:val="24"/>
        </w:rPr>
        <w:t>22</w:t>
      </w:r>
      <w:r w:rsidR="005A6C46" w:rsidRPr="002B5835">
        <w:rPr>
          <w:rFonts w:ascii="Times New Roman" w:hAnsi="Times New Roman"/>
          <w:szCs w:val="24"/>
        </w:rPr>
        <w:t>0</w:t>
      </w:r>
      <w:r w:rsidRPr="002B5835">
        <w:rPr>
          <w:rFonts w:ascii="Times New Roman" w:hAnsi="Times New Roman"/>
          <w:szCs w:val="24"/>
        </w:rPr>
        <w:t>m</w:t>
      </w:r>
      <w:r w:rsidRPr="002B5835">
        <w:rPr>
          <w:rFonts w:ascii="Times New Roman" w:hAnsi="Times New Roman"/>
          <w:szCs w:val="24"/>
        </w:rPr>
        <w:t>处，</w:t>
      </w:r>
      <w:r w:rsidR="00012758" w:rsidRPr="002B5835">
        <w:rPr>
          <w:rFonts w:ascii="Times New Roman" w:hAnsi="Times New Roman"/>
          <w:szCs w:val="24"/>
        </w:rPr>
        <w:t>该区域内无居民分布</w:t>
      </w:r>
      <w:r w:rsidR="00BB19B4" w:rsidRPr="002B5835">
        <w:rPr>
          <w:rFonts w:ascii="Times New Roman" w:hAnsi="Times New Roman"/>
          <w:szCs w:val="24"/>
        </w:rPr>
        <w:t>，项目钻井施工对对</w:t>
      </w:r>
      <w:r w:rsidR="00012758" w:rsidRPr="002B5835">
        <w:rPr>
          <w:rFonts w:ascii="Times New Roman" w:hAnsi="Times New Roman"/>
          <w:szCs w:val="24"/>
        </w:rPr>
        <w:t>周边</w:t>
      </w:r>
      <w:r w:rsidR="00BB19B4" w:rsidRPr="002B5835">
        <w:rPr>
          <w:rFonts w:ascii="Times New Roman" w:hAnsi="Times New Roman"/>
          <w:szCs w:val="24"/>
        </w:rPr>
        <w:t>居民造成噪声污染影响比预测结果更小。总的来看</w:t>
      </w:r>
      <w:r w:rsidRPr="002B5835">
        <w:rPr>
          <w:rFonts w:ascii="Times New Roman" w:hAnsi="Times New Roman"/>
          <w:szCs w:val="24"/>
        </w:rPr>
        <w:t>，项目的建设会对周围居民</w:t>
      </w:r>
      <w:r w:rsidR="00E92E71">
        <w:rPr>
          <w:rFonts w:ascii="Times New Roman" w:hAnsi="Times New Roman" w:hint="eastAsia"/>
          <w:szCs w:val="24"/>
        </w:rPr>
        <w:t>（均位于井口周边</w:t>
      </w:r>
      <w:r w:rsidR="00E92E71">
        <w:rPr>
          <w:rFonts w:ascii="Times New Roman" w:hAnsi="Times New Roman" w:hint="eastAsia"/>
          <w:szCs w:val="24"/>
        </w:rPr>
        <w:t>5</w:t>
      </w:r>
      <w:r w:rsidR="00E92E71">
        <w:rPr>
          <w:rFonts w:ascii="Times New Roman" w:hAnsi="Times New Roman"/>
          <w:szCs w:val="24"/>
        </w:rPr>
        <w:t>00</w:t>
      </w:r>
      <w:r w:rsidR="00E92E71">
        <w:rPr>
          <w:rFonts w:ascii="Times New Roman" w:hAnsi="Times New Roman" w:hint="eastAsia"/>
          <w:szCs w:val="24"/>
        </w:rPr>
        <w:t>m</w:t>
      </w:r>
      <w:r w:rsidR="00E92E71">
        <w:rPr>
          <w:rFonts w:ascii="Times New Roman" w:hAnsi="Times New Roman" w:hint="eastAsia"/>
          <w:szCs w:val="24"/>
        </w:rPr>
        <w:t>范围外）基本无影响</w:t>
      </w:r>
      <w:r w:rsidRPr="002B5835">
        <w:rPr>
          <w:rFonts w:ascii="Times New Roman" w:hAnsi="Times New Roman"/>
          <w:szCs w:val="24"/>
        </w:rPr>
        <w:t>。</w:t>
      </w:r>
    </w:p>
    <w:p w14:paraId="13153F86" w14:textId="77777777" w:rsidR="00DC446C" w:rsidRPr="002B5835" w:rsidRDefault="00BA0EC4" w:rsidP="003D2EEB">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2</w:t>
      </w:r>
      <w:r w:rsidRPr="002B5835">
        <w:rPr>
          <w:rFonts w:ascii="Times New Roman" w:hAnsi="Times New Roman"/>
          <w:szCs w:val="24"/>
        </w:rPr>
        <w:t>）</w:t>
      </w:r>
      <w:r w:rsidR="003B1968" w:rsidRPr="002B5835">
        <w:rPr>
          <w:rFonts w:ascii="Times New Roman" w:hAnsi="Times New Roman"/>
          <w:szCs w:val="24"/>
        </w:rPr>
        <w:t>非正常情况</w:t>
      </w:r>
      <w:r w:rsidR="00B0483B" w:rsidRPr="002B5835">
        <w:rPr>
          <w:rFonts w:ascii="Times New Roman" w:hAnsi="Times New Roman"/>
          <w:szCs w:val="24"/>
        </w:rPr>
        <w:t>（柴油机工况）</w:t>
      </w:r>
    </w:p>
    <w:p w14:paraId="3132C468" w14:textId="77777777" w:rsidR="00BA0EC4" w:rsidRPr="002B5835" w:rsidRDefault="00BA0EC4" w:rsidP="00BA0EC4">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网电无法使用的非正常工况下，钻井期间同时作业的设施有柴油动力机</w:t>
      </w:r>
      <w:r w:rsidRPr="002B5835">
        <w:rPr>
          <w:rFonts w:ascii="Times New Roman" w:hAnsi="Times New Roman"/>
          <w:szCs w:val="24"/>
        </w:rPr>
        <w:t>2</w:t>
      </w:r>
      <w:r w:rsidRPr="002B5835">
        <w:rPr>
          <w:rFonts w:ascii="Times New Roman" w:hAnsi="Times New Roman"/>
          <w:szCs w:val="24"/>
        </w:rPr>
        <w:t>台、发电机</w:t>
      </w:r>
      <w:r w:rsidRPr="002B5835">
        <w:rPr>
          <w:rFonts w:ascii="Times New Roman" w:hAnsi="Times New Roman"/>
          <w:szCs w:val="24"/>
        </w:rPr>
        <w:t>1</w:t>
      </w:r>
      <w:r w:rsidRPr="002B5835">
        <w:rPr>
          <w:rFonts w:ascii="Times New Roman" w:hAnsi="Times New Roman"/>
          <w:szCs w:val="24"/>
        </w:rPr>
        <w:t>台、钻机</w:t>
      </w:r>
      <w:r w:rsidRPr="002B5835">
        <w:rPr>
          <w:rFonts w:ascii="Times New Roman" w:hAnsi="Times New Roman"/>
          <w:szCs w:val="24"/>
        </w:rPr>
        <w:t>1</w:t>
      </w:r>
      <w:r w:rsidRPr="002B5835">
        <w:rPr>
          <w:rFonts w:ascii="Times New Roman" w:hAnsi="Times New Roman"/>
          <w:szCs w:val="24"/>
        </w:rPr>
        <w:t>台、泥浆泵</w:t>
      </w:r>
      <w:r w:rsidRPr="002B5835">
        <w:rPr>
          <w:rFonts w:ascii="Times New Roman" w:hAnsi="Times New Roman"/>
          <w:szCs w:val="24"/>
        </w:rPr>
        <w:t>2</w:t>
      </w:r>
      <w:r w:rsidRPr="002B5835">
        <w:rPr>
          <w:rFonts w:ascii="Times New Roman" w:hAnsi="Times New Roman"/>
          <w:szCs w:val="24"/>
        </w:rPr>
        <w:t>台、振动筛</w:t>
      </w:r>
      <w:r w:rsidRPr="002B5835">
        <w:rPr>
          <w:rFonts w:ascii="Times New Roman" w:hAnsi="Times New Roman"/>
          <w:szCs w:val="24"/>
        </w:rPr>
        <w:t>2</w:t>
      </w:r>
      <w:r w:rsidRPr="002B5835">
        <w:rPr>
          <w:rFonts w:ascii="Times New Roman" w:hAnsi="Times New Roman"/>
          <w:szCs w:val="24"/>
        </w:rPr>
        <w:t>台，以及设备棚内的泥浆处理装置若干。根据各噪声设备的噪声级和布置，其中主要噪声源为柴油机组和钻机，其他噪声源主要分布在井场井口周边</w:t>
      </w:r>
      <w:r w:rsidRPr="002B5835">
        <w:rPr>
          <w:rFonts w:ascii="Times New Roman" w:hAnsi="Times New Roman"/>
          <w:szCs w:val="24"/>
        </w:rPr>
        <w:t>20m</w:t>
      </w:r>
      <w:r w:rsidRPr="002B5835">
        <w:rPr>
          <w:rFonts w:ascii="Times New Roman" w:hAnsi="Times New Roman"/>
          <w:szCs w:val="24"/>
        </w:rPr>
        <w:t>内，在预测敏感点的噪声值时，将各噪声源简化为</w:t>
      </w:r>
      <w:r w:rsidRPr="002B5835">
        <w:rPr>
          <w:rFonts w:ascii="Times New Roman" w:hAnsi="Times New Roman"/>
          <w:szCs w:val="24"/>
        </w:rPr>
        <w:t>1</w:t>
      </w:r>
      <w:r w:rsidRPr="002B5835">
        <w:rPr>
          <w:rFonts w:ascii="Times New Roman" w:hAnsi="Times New Roman"/>
          <w:szCs w:val="24"/>
        </w:rPr>
        <w:t>个噪声源点。位置为井口位置。根据噪声叠加模式计算各主要噪声设备近似点源的噪声值为</w:t>
      </w:r>
      <w:r w:rsidRPr="002B5835">
        <w:rPr>
          <w:rFonts w:ascii="Times New Roman" w:hAnsi="Times New Roman"/>
          <w:szCs w:val="24"/>
        </w:rPr>
        <w:t>101.8dB(A)</w:t>
      </w:r>
      <w:r w:rsidRPr="002B5835">
        <w:rPr>
          <w:rFonts w:ascii="Times New Roman" w:hAnsi="Times New Roman"/>
          <w:szCs w:val="24"/>
        </w:rPr>
        <w:t>。</w:t>
      </w:r>
    </w:p>
    <w:p w14:paraId="03A5A3A0" w14:textId="5770A93D" w:rsidR="00DC446C" w:rsidRPr="002B5835" w:rsidRDefault="00BA0EC4" w:rsidP="00BA0EC4">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根据平面布置，主要噪声设备位于井口及后场，厂界距离井口约</w:t>
      </w:r>
      <w:r w:rsidRPr="002B5835">
        <w:rPr>
          <w:rFonts w:ascii="Times New Roman" w:hAnsi="Times New Roman"/>
          <w:szCs w:val="24"/>
        </w:rPr>
        <w:t>2</w:t>
      </w:r>
      <w:r w:rsidR="00C60799" w:rsidRPr="002B5835">
        <w:rPr>
          <w:rFonts w:ascii="Times New Roman" w:hAnsi="Times New Roman"/>
          <w:szCs w:val="24"/>
        </w:rPr>
        <w:t>0</w:t>
      </w:r>
      <w:r w:rsidRPr="002B5835">
        <w:rPr>
          <w:rFonts w:ascii="Times New Roman" w:hAnsi="Times New Roman"/>
          <w:szCs w:val="24"/>
        </w:rPr>
        <w:t>m</w:t>
      </w:r>
      <w:r w:rsidRPr="002B5835">
        <w:rPr>
          <w:rFonts w:ascii="Times New Roman" w:hAnsi="Times New Roman"/>
          <w:szCs w:val="24"/>
        </w:rPr>
        <w:t>～</w:t>
      </w:r>
      <w:r w:rsidRPr="002B5835">
        <w:rPr>
          <w:rFonts w:ascii="Times New Roman" w:hAnsi="Times New Roman"/>
          <w:szCs w:val="24"/>
        </w:rPr>
        <w:t>7</w:t>
      </w:r>
      <w:r w:rsidR="00C60799" w:rsidRPr="002B5835">
        <w:rPr>
          <w:rFonts w:ascii="Times New Roman" w:hAnsi="Times New Roman"/>
          <w:szCs w:val="24"/>
        </w:rPr>
        <w:t>5</w:t>
      </w:r>
      <w:r w:rsidRPr="002B5835">
        <w:rPr>
          <w:rFonts w:ascii="Times New Roman" w:hAnsi="Times New Roman"/>
          <w:szCs w:val="24"/>
        </w:rPr>
        <w:t>m</w:t>
      </w:r>
      <w:r w:rsidRPr="002B5835">
        <w:rPr>
          <w:rFonts w:ascii="Times New Roman" w:hAnsi="Times New Roman"/>
          <w:szCs w:val="24"/>
        </w:rPr>
        <w:t>，忽略地面效应和山体树林隔挡，</w:t>
      </w:r>
      <w:r w:rsidR="00A809F3" w:rsidRPr="002B5835">
        <w:rPr>
          <w:rFonts w:ascii="Times New Roman" w:hAnsi="Times New Roman"/>
          <w:szCs w:val="24"/>
        </w:rPr>
        <w:t>考虑地面及设备用房的衰减量为</w:t>
      </w:r>
      <w:r w:rsidR="00A809F3" w:rsidRPr="002B5835">
        <w:rPr>
          <w:rFonts w:ascii="Times New Roman" w:hAnsi="Times New Roman"/>
          <w:szCs w:val="24"/>
        </w:rPr>
        <w:t>2dB(A)</w:t>
      </w:r>
      <w:r w:rsidR="00A809F3" w:rsidRPr="002B5835">
        <w:rPr>
          <w:rFonts w:ascii="Times New Roman" w:hAnsi="Times New Roman"/>
          <w:szCs w:val="24"/>
        </w:rPr>
        <w:t>，本项目与周边较近居民点地势差异较大，</w:t>
      </w:r>
      <w:r w:rsidR="00A809F3" w:rsidRPr="002B5835">
        <w:rPr>
          <w:rFonts w:ascii="Times New Roman" w:hAnsi="Times New Roman"/>
          <w:szCs w:val="24"/>
        </w:rPr>
        <w:t>100m</w:t>
      </w:r>
      <w:r w:rsidR="00A809F3" w:rsidRPr="002B5835">
        <w:rPr>
          <w:rFonts w:ascii="Times New Roman" w:hAnsi="Times New Roman"/>
          <w:szCs w:val="24"/>
        </w:rPr>
        <w:t>范围外敏感</w:t>
      </w:r>
      <w:proofErr w:type="gramStart"/>
      <w:r w:rsidR="00A809F3" w:rsidRPr="002B5835">
        <w:rPr>
          <w:rFonts w:ascii="Times New Roman" w:hAnsi="Times New Roman"/>
          <w:szCs w:val="24"/>
        </w:rPr>
        <w:t>点考虑</w:t>
      </w:r>
      <w:proofErr w:type="gramEnd"/>
      <w:r w:rsidR="00A809F3" w:rsidRPr="002B5835">
        <w:rPr>
          <w:rFonts w:ascii="Times New Roman" w:hAnsi="Times New Roman"/>
          <w:szCs w:val="24"/>
        </w:rPr>
        <w:t>地面及设备用房的衰减量为</w:t>
      </w:r>
      <w:r w:rsidR="00A809F3" w:rsidRPr="002B5835">
        <w:rPr>
          <w:rFonts w:ascii="Times New Roman" w:hAnsi="Times New Roman"/>
          <w:szCs w:val="24"/>
        </w:rPr>
        <w:t>4dB(A)</w:t>
      </w:r>
      <w:r w:rsidR="00A809F3" w:rsidRPr="002B5835">
        <w:rPr>
          <w:rFonts w:ascii="Times New Roman" w:hAnsi="Times New Roman"/>
          <w:szCs w:val="24"/>
        </w:rPr>
        <w:t>，最近居民点（居民</w:t>
      </w:r>
      <w:r w:rsidR="00A809F3" w:rsidRPr="002B5835">
        <w:rPr>
          <w:rFonts w:ascii="Times New Roman" w:hAnsi="Times New Roman"/>
          <w:szCs w:val="24"/>
        </w:rPr>
        <w:t>1</w:t>
      </w:r>
      <w:r w:rsidR="00A809F3" w:rsidRPr="002B5835">
        <w:rPr>
          <w:rFonts w:ascii="Times New Roman" w:hAnsi="Times New Roman"/>
          <w:szCs w:val="24"/>
        </w:rPr>
        <w:t>户，含</w:t>
      </w:r>
      <w:r w:rsidR="00A809F3" w:rsidRPr="002B5835">
        <w:rPr>
          <w:rFonts w:ascii="Times New Roman" w:hAnsi="Times New Roman"/>
          <w:szCs w:val="24"/>
        </w:rPr>
        <w:t>1</w:t>
      </w:r>
      <w:r w:rsidR="00A809F3" w:rsidRPr="002B5835">
        <w:rPr>
          <w:rFonts w:ascii="Times New Roman" w:hAnsi="Times New Roman"/>
          <w:szCs w:val="24"/>
        </w:rPr>
        <w:t>处养殖场</w:t>
      </w:r>
      <w:r w:rsidR="007B7044" w:rsidRPr="002B5835">
        <w:rPr>
          <w:rFonts w:ascii="Times New Roman" w:hAnsi="Times New Roman"/>
          <w:szCs w:val="24"/>
        </w:rPr>
        <w:t>搬迁或长期租赁</w:t>
      </w:r>
      <w:r w:rsidR="00A809F3" w:rsidRPr="002B5835">
        <w:rPr>
          <w:rFonts w:ascii="Times New Roman" w:hAnsi="Times New Roman"/>
          <w:szCs w:val="24"/>
        </w:rPr>
        <w:t>后</w:t>
      </w:r>
      <w:r w:rsidR="00A809F3" w:rsidRPr="002B5835">
        <w:rPr>
          <w:rFonts w:ascii="Times New Roman" w:hAnsi="Times New Roman"/>
          <w:szCs w:val="24"/>
        </w:rPr>
        <w:t>300m</w:t>
      </w:r>
      <w:r w:rsidR="00A809F3" w:rsidRPr="002B5835">
        <w:rPr>
          <w:rFonts w:ascii="Times New Roman" w:hAnsi="Times New Roman"/>
          <w:szCs w:val="24"/>
        </w:rPr>
        <w:t>范围内无居民等敏感目标）</w:t>
      </w:r>
      <w:r w:rsidR="007B7044" w:rsidRPr="002B5835">
        <w:rPr>
          <w:rFonts w:ascii="Times New Roman" w:hAnsi="Times New Roman"/>
          <w:szCs w:val="24"/>
        </w:rPr>
        <w:t>搬迁或长期租赁</w:t>
      </w:r>
      <w:r w:rsidR="00A809F3" w:rsidRPr="002B5835">
        <w:rPr>
          <w:rFonts w:ascii="Times New Roman" w:hAnsi="Times New Roman"/>
          <w:szCs w:val="24"/>
        </w:rPr>
        <w:t>后</w:t>
      </w:r>
      <w:r w:rsidR="001A000B" w:rsidRPr="002B5835">
        <w:rPr>
          <w:rFonts w:ascii="Times New Roman" w:hAnsi="Times New Roman"/>
          <w:szCs w:val="24"/>
        </w:rPr>
        <w:t>井口</w:t>
      </w:r>
      <w:r w:rsidR="00A809F3" w:rsidRPr="002B5835">
        <w:rPr>
          <w:rFonts w:ascii="Times New Roman" w:hAnsi="Times New Roman"/>
          <w:szCs w:val="24"/>
        </w:rPr>
        <w:t>周边</w:t>
      </w:r>
      <w:r w:rsidR="001A000B" w:rsidRPr="002B5835">
        <w:rPr>
          <w:rFonts w:ascii="Times New Roman" w:hAnsi="Times New Roman"/>
          <w:szCs w:val="24"/>
        </w:rPr>
        <w:t>5</w:t>
      </w:r>
      <w:r w:rsidR="00A809F3" w:rsidRPr="002B5835">
        <w:rPr>
          <w:rFonts w:ascii="Times New Roman" w:hAnsi="Times New Roman"/>
          <w:szCs w:val="24"/>
        </w:rPr>
        <w:t>00m</w:t>
      </w:r>
      <w:r w:rsidR="00A809F3" w:rsidRPr="002B5835">
        <w:rPr>
          <w:rFonts w:ascii="Times New Roman" w:hAnsi="Times New Roman"/>
          <w:szCs w:val="24"/>
        </w:rPr>
        <w:t>范围内无居民等敏感目标分布</w:t>
      </w:r>
      <w:r w:rsidRPr="002B5835">
        <w:rPr>
          <w:rFonts w:ascii="Times New Roman" w:hAnsi="Times New Roman"/>
          <w:szCs w:val="24"/>
        </w:rPr>
        <w:t>，预测结果如下。</w:t>
      </w:r>
    </w:p>
    <w:p w14:paraId="0482DC70" w14:textId="106A5670" w:rsidR="00DC446C" w:rsidRPr="002B5835" w:rsidRDefault="003B1968"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5.1-</w:t>
      </w:r>
      <w:r w:rsidR="000C4084">
        <w:rPr>
          <w:rFonts w:ascii="Times New Roman" w:eastAsia="黑体" w:hAnsi="Times New Roman"/>
          <w:sz w:val="21"/>
          <w:szCs w:val="21"/>
          <w:lang w:eastAsia="zh-CN"/>
        </w:rPr>
        <w:t>5</w:t>
      </w:r>
      <w:r w:rsidRPr="002B5835">
        <w:rPr>
          <w:rFonts w:ascii="Times New Roman" w:eastAsia="黑体" w:hAnsi="Times New Roman"/>
          <w:sz w:val="21"/>
          <w:szCs w:val="21"/>
          <w:lang w:eastAsia="zh-CN"/>
        </w:rPr>
        <w:t xml:space="preserve"> </w:t>
      </w:r>
      <w:r w:rsidR="00BA0EC4" w:rsidRPr="002B5835">
        <w:rPr>
          <w:rFonts w:ascii="Times New Roman" w:eastAsia="黑体" w:hAnsi="Times New Roman"/>
          <w:sz w:val="21"/>
          <w:szCs w:val="21"/>
          <w:lang w:eastAsia="zh-CN"/>
        </w:rPr>
        <w:t xml:space="preserve"> </w:t>
      </w:r>
      <w:r w:rsidR="00234948" w:rsidRPr="002B5835">
        <w:rPr>
          <w:rFonts w:ascii="Times New Roman" w:eastAsia="黑体" w:hAnsi="Times New Roman"/>
          <w:sz w:val="21"/>
          <w:szCs w:val="21"/>
          <w:lang w:eastAsia="zh-CN"/>
        </w:rPr>
        <w:t>毛坝</w:t>
      </w:r>
      <w:r w:rsidR="00234948" w:rsidRPr="002B5835">
        <w:rPr>
          <w:rFonts w:ascii="Times New Roman" w:eastAsia="黑体" w:hAnsi="Times New Roman"/>
          <w:sz w:val="21"/>
          <w:szCs w:val="21"/>
          <w:lang w:eastAsia="zh-CN"/>
        </w:rPr>
        <w:t>1</w:t>
      </w:r>
      <w:proofErr w:type="gramStart"/>
      <w:r w:rsidR="00234948" w:rsidRPr="002B5835">
        <w:rPr>
          <w:rFonts w:ascii="Times New Roman" w:eastAsia="黑体" w:hAnsi="Times New Roman"/>
          <w:sz w:val="21"/>
          <w:szCs w:val="21"/>
          <w:lang w:eastAsia="zh-CN"/>
        </w:rPr>
        <w:t>侧井</w:t>
      </w:r>
      <w:r w:rsidRPr="002B5835">
        <w:rPr>
          <w:rFonts w:ascii="Times New Roman" w:eastAsia="黑体" w:hAnsi="Times New Roman"/>
          <w:sz w:val="21"/>
          <w:szCs w:val="21"/>
          <w:lang w:eastAsia="zh-CN"/>
        </w:rPr>
        <w:t>非</w:t>
      </w:r>
      <w:proofErr w:type="gramEnd"/>
      <w:r w:rsidRPr="002B5835">
        <w:rPr>
          <w:rFonts w:ascii="Times New Roman" w:eastAsia="黑体" w:hAnsi="Times New Roman"/>
          <w:sz w:val="21"/>
          <w:szCs w:val="21"/>
          <w:lang w:eastAsia="zh-CN"/>
        </w:rPr>
        <w:t>正常工况钻井噪声影响</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dB(A)</w:t>
      </w:r>
    </w:p>
    <w:tbl>
      <w:tblPr>
        <w:tblW w:w="8222" w:type="dxa"/>
        <w:jc w:val="center"/>
        <w:tblBorders>
          <w:top w:val="double" w:sz="4" w:space="0" w:color="auto"/>
          <w:left w:val="double" w:sz="4" w:space="0" w:color="auto"/>
          <w:bottom w:val="double" w:sz="4" w:space="0" w:color="auto"/>
          <w:right w:val="double" w:sz="4" w:space="0" w:color="auto"/>
          <w:insideH w:val="single" w:sz="12" w:space="0" w:color="auto"/>
          <w:insideV w:val="single" w:sz="12" w:space="0" w:color="auto"/>
        </w:tblBorders>
        <w:tblLayout w:type="fixed"/>
        <w:tblLook w:val="04A0" w:firstRow="1" w:lastRow="0" w:firstColumn="1" w:lastColumn="0" w:noHBand="0" w:noVBand="1"/>
      </w:tblPr>
      <w:tblGrid>
        <w:gridCol w:w="1761"/>
        <w:gridCol w:w="1289"/>
        <w:gridCol w:w="1293"/>
        <w:gridCol w:w="1293"/>
        <w:gridCol w:w="1293"/>
        <w:gridCol w:w="1293"/>
      </w:tblGrid>
      <w:tr w:rsidR="00A07675" w:rsidRPr="002B5835" w14:paraId="518C32C6" w14:textId="77777777" w:rsidTr="00BC3AEA">
        <w:trPr>
          <w:jc w:val="center"/>
        </w:trPr>
        <w:tc>
          <w:tcPr>
            <w:tcW w:w="3050" w:type="dxa"/>
            <w:gridSpan w:val="2"/>
            <w:tcBorders>
              <w:top w:val="single" w:sz="4" w:space="0" w:color="auto"/>
              <w:left w:val="single" w:sz="4" w:space="0" w:color="auto"/>
              <w:bottom w:val="single" w:sz="4" w:space="0" w:color="auto"/>
              <w:right w:val="single" w:sz="4" w:space="0" w:color="auto"/>
              <w:tl2br w:val="single" w:sz="4" w:space="0" w:color="auto"/>
            </w:tcBorders>
            <w:vAlign w:val="center"/>
          </w:tcPr>
          <w:p w14:paraId="2B4F67B7" w14:textId="77777777" w:rsidR="00BA0EC4" w:rsidRPr="002B5835" w:rsidRDefault="00BA0EC4" w:rsidP="00FB1DF9">
            <w:pPr>
              <w:adjustRightInd w:val="0"/>
              <w:snapToGrid w:val="0"/>
              <w:jc w:val="right"/>
              <w:rPr>
                <w:rFonts w:ascii="Times New Roman" w:hAnsi="Times New Roman"/>
                <w:sz w:val="21"/>
                <w:szCs w:val="21"/>
              </w:rPr>
            </w:pPr>
            <w:proofErr w:type="spellStart"/>
            <w:r w:rsidRPr="002B5835">
              <w:rPr>
                <w:rFonts w:ascii="Times New Roman" w:hAnsi="Times New Roman"/>
                <w:sz w:val="21"/>
                <w:szCs w:val="21"/>
              </w:rPr>
              <w:t>项目</w:t>
            </w:r>
            <w:proofErr w:type="spellEnd"/>
          </w:p>
          <w:p w14:paraId="204AA5B5" w14:textId="77777777" w:rsidR="00BA0EC4" w:rsidRPr="002B5835" w:rsidRDefault="00BA0EC4" w:rsidP="00FB1DF9">
            <w:pPr>
              <w:adjustRightInd w:val="0"/>
              <w:snapToGrid w:val="0"/>
              <w:rPr>
                <w:rFonts w:ascii="Times New Roman" w:hAnsi="Times New Roman"/>
                <w:sz w:val="21"/>
                <w:szCs w:val="21"/>
              </w:rPr>
            </w:pPr>
            <w:proofErr w:type="spellStart"/>
            <w:r w:rsidRPr="002B5835">
              <w:rPr>
                <w:rFonts w:ascii="Times New Roman" w:hAnsi="Times New Roman"/>
                <w:sz w:val="21"/>
                <w:szCs w:val="21"/>
              </w:rPr>
              <w:t>点位</w:t>
            </w:r>
            <w:proofErr w:type="spellEnd"/>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AC3DC81" w14:textId="77777777" w:rsidR="00BA0EC4" w:rsidRPr="002B5835" w:rsidRDefault="00BA0EC4"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贡献值</w:t>
            </w:r>
            <w:proofErr w:type="spellEnd"/>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6EF3333" w14:textId="77777777" w:rsidR="00BA0EC4" w:rsidRPr="002B5835" w:rsidRDefault="00BA0EC4" w:rsidP="00FB1DF9">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达标情况</w:t>
            </w:r>
          </w:p>
        </w:tc>
      </w:tr>
      <w:tr w:rsidR="00A07675" w:rsidRPr="002B5835" w14:paraId="1C852DB4" w14:textId="77777777" w:rsidTr="00BC3AEA">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0A84AA87" w14:textId="77777777" w:rsidR="00BA0EC4" w:rsidRPr="002B5835" w:rsidRDefault="00BA0EC4"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最近场界处</w:t>
            </w:r>
            <w:proofErr w:type="spellEnd"/>
          </w:p>
        </w:tc>
        <w:tc>
          <w:tcPr>
            <w:tcW w:w="1289" w:type="dxa"/>
            <w:tcBorders>
              <w:top w:val="single" w:sz="4" w:space="0" w:color="auto"/>
              <w:left w:val="single" w:sz="4" w:space="0" w:color="auto"/>
              <w:bottom w:val="single" w:sz="4" w:space="0" w:color="auto"/>
              <w:right w:val="single" w:sz="4" w:space="0" w:color="auto"/>
            </w:tcBorders>
            <w:vAlign w:val="center"/>
          </w:tcPr>
          <w:p w14:paraId="1E8EB34B" w14:textId="77777777" w:rsidR="00BA0EC4" w:rsidRPr="002B5835" w:rsidRDefault="00BA0EC4"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昼间</w:t>
            </w:r>
            <w:proofErr w:type="spellEnd"/>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3810B34" w14:textId="77777777" w:rsidR="00BA0EC4" w:rsidRPr="002B5835" w:rsidRDefault="00BA0EC4"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7</w:t>
            </w:r>
            <w:r w:rsidR="0044592B" w:rsidRPr="002B5835">
              <w:rPr>
                <w:rFonts w:ascii="Times New Roman" w:hAnsi="Times New Roman"/>
                <w:sz w:val="21"/>
                <w:szCs w:val="21"/>
              </w:rPr>
              <w:t>3.8</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897A441" w14:textId="77777777" w:rsidR="00BA0EC4" w:rsidRPr="002B5835" w:rsidRDefault="00BA0EC4" w:rsidP="00FB1DF9">
            <w:pPr>
              <w:adjustRightInd w:val="0"/>
              <w:snapToGrid w:val="0"/>
              <w:jc w:val="center"/>
              <w:rPr>
                <w:rFonts w:ascii="Times New Roman" w:hAnsi="Times New Roman"/>
                <w:sz w:val="21"/>
                <w:szCs w:val="21"/>
              </w:rPr>
            </w:pPr>
            <w:proofErr w:type="spellStart"/>
            <w:r w:rsidRPr="002B5835">
              <w:rPr>
                <w:rFonts w:ascii="Times New Roman" w:hAnsi="Times New Roman"/>
                <w:bCs/>
                <w:sz w:val="21"/>
                <w:szCs w:val="21"/>
              </w:rPr>
              <w:t>超标</w:t>
            </w:r>
            <w:proofErr w:type="spellEnd"/>
          </w:p>
        </w:tc>
      </w:tr>
      <w:tr w:rsidR="00A07675" w:rsidRPr="002B5835" w14:paraId="09623698" w14:textId="77777777" w:rsidTr="00BC3AEA">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3C370EEF" w14:textId="77777777" w:rsidR="00BA0EC4" w:rsidRPr="002B5835" w:rsidRDefault="00BA0EC4" w:rsidP="00FB1DF9">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2744B7AC" w14:textId="77777777" w:rsidR="00BA0EC4" w:rsidRPr="002B5835" w:rsidRDefault="00BA0EC4"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夜间</w:t>
            </w:r>
            <w:proofErr w:type="spellEnd"/>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12471AF4" w14:textId="77777777" w:rsidR="00BA0EC4" w:rsidRPr="002B5835" w:rsidRDefault="00BA0EC4"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7</w:t>
            </w:r>
            <w:r w:rsidR="0044592B" w:rsidRPr="002B5835">
              <w:rPr>
                <w:rFonts w:ascii="Times New Roman" w:hAnsi="Times New Roman"/>
                <w:sz w:val="21"/>
                <w:szCs w:val="21"/>
              </w:rPr>
              <w:t>3.8</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CE1B178" w14:textId="77777777" w:rsidR="00BA0EC4" w:rsidRPr="002B5835" w:rsidRDefault="00BA0EC4" w:rsidP="00FB1DF9">
            <w:pPr>
              <w:adjustRightInd w:val="0"/>
              <w:snapToGrid w:val="0"/>
              <w:jc w:val="center"/>
              <w:rPr>
                <w:rFonts w:ascii="Times New Roman" w:hAnsi="Times New Roman"/>
                <w:sz w:val="21"/>
                <w:szCs w:val="21"/>
              </w:rPr>
            </w:pPr>
            <w:proofErr w:type="spellStart"/>
            <w:r w:rsidRPr="002B5835">
              <w:rPr>
                <w:rFonts w:ascii="Times New Roman" w:hAnsi="Times New Roman"/>
                <w:bCs/>
                <w:sz w:val="21"/>
                <w:szCs w:val="21"/>
              </w:rPr>
              <w:t>超标</w:t>
            </w:r>
            <w:proofErr w:type="spellEnd"/>
          </w:p>
        </w:tc>
      </w:tr>
      <w:tr w:rsidR="00A07675" w:rsidRPr="002B5835" w14:paraId="4865A799" w14:textId="77777777" w:rsidTr="00BC3AEA">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17D50B36" w14:textId="77777777" w:rsidR="00BA0EC4" w:rsidRPr="002B5835" w:rsidRDefault="00BA0EC4"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最远场界处</w:t>
            </w:r>
            <w:proofErr w:type="spellEnd"/>
          </w:p>
        </w:tc>
        <w:tc>
          <w:tcPr>
            <w:tcW w:w="1289" w:type="dxa"/>
            <w:tcBorders>
              <w:top w:val="single" w:sz="4" w:space="0" w:color="auto"/>
              <w:left w:val="single" w:sz="4" w:space="0" w:color="auto"/>
              <w:bottom w:val="single" w:sz="4" w:space="0" w:color="auto"/>
              <w:right w:val="single" w:sz="4" w:space="0" w:color="auto"/>
            </w:tcBorders>
            <w:vAlign w:val="center"/>
          </w:tcPr>
          <w:p w14:paraId="631BCD9D" w14:textId="77777777" w:rsidR="00BA0EC4" w:rsidRPr="002B5835" w:rsidRDefault="00BA0EC4"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昼间</w:t>
            </w:r>
            <w:proofErr w:type="spellEnd"/>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3CABE650" w14:textId="77777777" w:rsidR="00BA0EC4" w:rsidRPr="002B5835" w:rsidRDefault="00BA0EC4"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62.</w:t>
            </w:r>
            <w:r w:rsidR="0044592B" w:rsidRPr="002B5835">
              <w:rPr>
                <w:rFonts w:ascii="Times New Roman" w:hAnsi="Times New Roman"/>
                <w:sz w:val="21"/>
                <w:szCs w:val="21"/>
              </w:rPr>
              <w:t>3</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9AF6295" w14:textId="77777777" w:rsidR="00BA0EC4" w:rsidRPr="002B5835" w:rsidRDefault="00BA0EC4" w:rsidP="00FB1DF9">
            <w:pPr>
              <w:adjustRightInd w:val="0"/>
              <w:snapToGrid w:val="0"/>
              <w:jc w:val="center"/>
              <w:rPr>
                <w:rFonts w:ascii="Times New Roman" w:hAnsi="Times New Roman"/>
                <w:sz w:val="21"/>
                <w:szCs w:val="21"/>
                <w:lang w:eastAsia="zh-CN"/>
              </w:rPr>
            </w:pPr>
            <w:proofErr w:type="spellStart"/>
            <w:r w:rsidRPr="002B5835">
              <w:rPr>
                <w:rFonts w:ascii="Times New Roman" w:hAnsi="Times New Roman"/>
                <w:sz w:val="21"/>
                <w:szCs w:val="21"/>
              </w:rPr>
              <w:t>达标</w:t>
            </w:r>
            <w:proofErr w:type="spellEnd"/>
          </w:p>
        </w:tc>
      </w:tr>
      <w:tr w:rsidR="00A07675" w:rsidRPr="002B5835" w14:paraId="46B5B7E8" w14:textId="77777777" w:rsidTr="00BC3AEA">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7EDB7EA1" w14:textId="77777777" w:rsidR="00BA0EC4" w:rsidRPr="002B5835" w:rsidRDefault="00BA0EC4" w:rsidP="00FB1DF9">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4595F5D3" w14:textId="77777777" w:rsidR="00BA0EC4" w:rsidRPr="002B5835" w:rsidRDefault="00BA0EC4"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夜间</w:t>
            </w:r>
            <w:proofErr w:type="spellEnd"/>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5048BED" w14:textId="77777777" w:rsidR="00BA0EC4" w:rsidRPr="002B5835" w:rsidRDefault="00BA0EC4"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62.</w:t>
            </w:r>
            <w:r w:rsidR="0044592B" w:rsidRPr="002B5835">
              <w:rPr>
                <w:rFonts w:ascii="Times New Roman" w:hAnsi="Times New Roman"/>
                <w:sz w:val="21"/>
                <w:szCs w:val="21"/>
              </w:rPr>
              <w:t>3</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3A78C8A2" w14:textId="77777777" w:rsidR="00BA0EC4" w:rsidRPr="002B5835" w:rsidRDefault="00BA0EC4"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超标</w:t>
            </w:r>
            <w:proofErr w:type="spellEnd"/>
          </w:p>
        </w:tc>
      </w:tr>
      <w:tr w:rsidR="00A07675" w:rsidRPr="002B5835" w14:paraId="432C2557" w14:textId="77777777" w:rsidTr="00BC3AEA">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445D1CF1" w14:textId="77777777" w:rsidR="00BA0EC4" w:rsidRPr="002B5835" w:rsidRDefault="00BA0EC4"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施工期场界标准</w:t>
            </w:r>
            <w:r w:rsidRPr="002B5835">
              <w:rPr>
                <w:rFonts w:ascii="Times New Roman" w:hAnsi="Times New Roman"/>
                <w:sz w:val="21"/>
                <w:szCs w:val="21"/>
                <w:lang w:eastAsia="zh-CN"/>
              </w:rPr>
              <w:t>70dB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）（昼间）、</w:t>
            </w:r>
            <w:r w:rsidRPr="002B5835">
              <w:rPr>
                <w:rFonts w:ascii="Times New Roman" w:hAnsi="Times New Roman"/>
                <w:sz w:val="21"/>
                <w:szCs w:val="21"/>
                <w:lang w:eastAsia="zh-CN"/>
              </w:rPr>
              <w:t>55dB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）（夜间）</w:t>
            </w:r>
          </w:p>
        </w:tc>
      </w:tr>
      <w:tr w:rsidR="00A07675" w:rsidRPr="002B5835" w14:paraId="2AF34107" w14:textId="77777777" w:rsidTr="00BC3AEA">
        <w:trPr>
          <w:jc w:val="center"/>
        </w:trPr>
        <w:tc>
          <w:tcPr>
            <w:tcW w:w="3050" w:type="dxa"/>
            <w:gridSpan w:val="2"/>
            <w:tcBorders>
              <w:top w:val="single" w:sz="4" w:space="0" w:color="auto"/>
              <w:left w:val="single" w:sz="4" w:space="0" w:color="auto"/>
              <w:bottom w:val="single" w:sz="4" w:space="0" w:color="auto"/>
              <w:right w:val="single" w:sz="4" w:space="0" w:color="auto"/>
            </w:tcBorders>
            <w:vAlign w:val="center"/>
          </w:tcPr>
          <w:p w14:paraId="0FA141A4" w14:textId="77777777" w:rsidR="00BA0EC4" w:rsidRPr="002B5835" w:rsidRDefault="00BA0EC4" w:rsidP="00FB1DF9">
            <w:pPr>
              <w:adjustRightInd w:val="0"/>
              <w:snapToGrid w:val="0"/>
              <w:jc w:val="center"/>
              <w:rPr>
                <w:rFonts w:ascii="Times New Roman" w:hAnsi="Times New Roman"/>
                <w:sz w:val="21"/>
                <w:szCs w:val="21"/>
                <w:lang w:eastAsia="zh-CN"/>
              </w:rPr>
            </w:pPr>
          </w:p>
        </w:tc>
        <w:tc>
          <w:tcPr>
            <w:tcW w:w="1293" w:type="dxa"/>
            <w:tcBorders>
              <w:top w:val="single" w:sz="4" w:space="0" w:color="auto"/>
              <w:left w:val="single" w:sz="4" w:space="0" w:color="auto"/>
              <w:bottom w:val="single" w:sz="4" w:space="0" w:color="auto"/>
              <w:right w:val="single" w:sz="4" w:space="0" w:color="auto"/>
            </w:tcBorders>
            <w:vAlign w:val="center"/>
          </w:tcPr>
          <w:p w14:paraId="385FEB8C" w14:textId="77777777" w:rsidR="00BA0EC4" w:rsidRPr="002B5835" w:rsidRDefault="00BA0EC4" w:rsidP="00FB1DF9">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贡献值</w:t>
            </w:r>
          </w:p>
        </w:tc>
        <w:tc>
          <w:tcPr>
            <w:tcW w:w="1293" w:type="dxa"/>
            <w:tcBorders>
              <w:top w:val="single" w:sz="4" w:space="0" w:color="auto"/>
              <w:left w:val="single" w:sz="4" w:space="0" w:color="auto"/>
              <w:bottom w:val="single" w:sz="4" w:space="0" w:color="auto"/>
              <w:right w:val="single" w:sz="4" w:space="0" w:color="auto"/>
            </w:tcBorders>
            <w:vAlign w:val="center"/>
          </w:tcPr>
          <w:p w14:paraId="52DC31D3" w14:textId="77777777" w:rsidR="00BA0EC4" w:rsidRPr="002B5835" w:rsidRDefault="00BA0EC4" w:rsidP="00FB1DF9">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背景值</w:t>
            </w:r>
          </w:p>
        </w:tc>
        <w:tc>
          <w:tcPr>
            <w:tcW w:w="1293" w:type="dxa"/>
            <w:tcBorders>
              <w:top w:val="single" w:sz="4" w:space="0" w:color="auto"/>
              <w:left w:val="single" w:sz="4" w:space="0" w:color="auto"/>
              <w:bottom w:val="single" w:sz="4" w:space="0" w:color="auto"/>
              <w:right w:val="single" w:sz="4" w:space="0" w:color="auto"/>
            </w:tcBorders>
            <w:vAlign w:val="center"/>
          </w:tcPr>
          <w:p w14:paraId="64704EEE" w14:textId="77777777" w:rsidR="00BA0EC4" w:rsidRPr="002B5835" w:rsidRDefault="00BA0EC4" w:rsidP="00FB1DF9">
            <w:pPr>
              <w:widowControl w:val="0"/>
              <w:autoSpaceDE w:val="0"/>
              <w:autoSpaceDN w:val="0"/>
              <w:adjustRightInd w:val="0"/>
              <w:snapToGrid w:val="0"/>
              <w:jc w:val="center"/>
              <w:textAlignment w:val="baseline"/>
              <w:rPr>
                <w:rFonts w:ascii="Times New Roman" w:hAnsi="Times New Roman"/>
                <w:b/>
                <w:bCs/>
                <w:sz w:val="21"/>
                <w:szCs w:val="21"/>
                <w:lang w:eastAsia="zh-CN"/>
              </w:rPr>
            </w:pPr>
            <w:r w:rsidRPr="002B5835">
              <w:rPr>
                <w:rFonts w:ascii="Times New Roman" w:hAnsi="Times New Roman"/>
                <w:sz w:val="21"/>
                <w:szCs w:val="21"/>
                <w:lang w:eastAsia="zh-CN"/>
              </w:rPr>
              <w:t>预测值</w:t>
            </w:r>
          </w:p>
        </w:tc>
        <w:tc>
          <w:tcPr>
            <w:tcW w:w="1293" w:type="dxa"/>
            <w:tcBorders>
              <w:top w:val="single" w:sz="4" w:space="0" w:color="auto"/>
              <w:left w:val="single" w:sz="4" w:space="0" w:color="auto"/>
              <w:bottom w:val="single" w:sz="4" w:space="0" w:color="auto"/>
              <w:right w:val="single" w:sz="4" w:space="0" w:color="auto"/>
            </w:tcBorders>
            <w:vAlign w:val="center"/>
          </w:tcPr>
          <w:p w14:paraId="4390F426" w14:textId="77777777" w:rsidR="00BA0EC4" w:rsidRPr="002B5835" w:rsidRDefault="00BA0EC4" w:rsidP="00FB1DF9">
            <w:pPr>
              <w:widowControl w:val="0"/>
              <w:autoSpaceDE w:val="0"/>
              <w:autoSpaceDN w:val="0"/>
              <w:adjustRightInd w:val="0"/>
              <w:snapToGrid w:val="0"/>
              <w:jc w:val="center"/>
              <w:textAlignment w:val="baseline"/>
              <w:rPr>
                <w:rFonts w:ascii="Times New Roman" w:hAnsi="Times New Roman"/>
                <w:b/>
                <w:bCs/>
                <w:sz w:val="21"/>
                <w:szCs w:val="21"/>
              </w:rPr>
            </w:pPr>
            <w:r w:rsidRPr="002B5835">
              <w:rPr>
                <w:rFonts w:ascii="Times New Roman" w:hAnsi="Times New Roman"/>
                <w:sz w:val="21"/>
                <w:szCs w:val="21"/>
                <w:lang w:eastAsia="zh-CN"/>
              </w:rPr>
              <w:t>达标情况</w:t>
            </w:r>
          </w:p>
        </w:tc>
      </w:tr>
      <w:tr w:rsidR="00A07675" w:rsidRPr="002B5835" w14:paraId="314BB71A" w14:textId="77777777" w:rsidTr="00BC3AEA">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5112809C" w14:textId="77777777" w:rsidR="00BA0EC4" w:rsidRPr="002B5835" w:rsidRDefault="00BA0EC4" w:rsidP="00FB1DF9">
            <w:pPr>
              <w:adjustRightInd w:val="0"/>
              <w:snapToGrid w:val="0"/>
              <w:jc w:val="center"/>
              <w:rPr>
                <w:rFonts w:ascii="Times New Roman" w:hAnsi="Times New Roman"/>
                <w:sz w:val="21"/>
                <w:szCs w:val="21"/>
              </w:rPr>
            </w:pPr>
            <w:r w:rsidRPr="002B5835">
              <w:rPr>
                <w:rFonts w:ascii="Times New Roman" w:hAnsi="Times New Roman"/>
                <w:sz w:val="21"/>
                <w:szCs w:val="21"/>
              </w:rPr>
              <w:t>距井口</w:t>
            </w:r>
            <w:r w:rsidRPr="002B5835">
              <w:rPr>
                <w:rFonts w:ascii="Times New Roman" w:hAnsi="Times New Roman"/>
                <w:sz w:val="21"/>
                <w:szCs w:val="21"/>
              </w:rPr>
              <w:t>100m</w:t>
            </w:r>
            <w:r w:rsidRPr="002B5835">
              <w:rPr>
                <w:rFonts w:ascii="Times New Roman" w:hAnsi="Times New Roman"/>
                <w:sz w:val="2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4DDCBD0F" w14:textId="77777777" w:rsidR="00BA0EC4" w:rsidRPr="002B5835" w:rsidRDefault="00BA0EC4"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昼间</w:t>
            </w:r>
            <w:proofErr w:type="spellEnd"/>
          </w:p>
        </w:tc>
        <w:tc>
          <w:tcPr>
            <w:tcW w:w="1293" w:type="dxa"/>
            <w:tcBorders>
              <w:top w:val="single" w:sz="4" w:space="0" w:color="auto"/>
              <w:left w:val="single" w:sz="4" w:space="0" w:color="auto"/>
              <w:bottom w:val="single" w:sz="4" w:space="0" w:color="auto"/>
              <w:right w:val="single" w:sz="4" w:space="0" w:color="auto"/>
            </w:tcBorders>
            <w:vAlign w:val="center"/>
          </w:tcPr>
          <w:p w14:paraId="284DC0DE" w14:textId="77777777" w:rsidR="00BA0EC4" w:rsidRPr="002B5835" w:rsidRDefault="00BA0EC4"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57.8</w:t>
            </w:r>
          </w:p>
        </w:tc>
        <w:tc>
          <w:tcPr>
            <w:tcW w:w="1293" w:type="dxa"/>
            <w:tcBorders>
              <w:top w:val="single" w:sz="4" w:space="0" w:color="auto"/>
              <w:left w:val="single" w:sz="4" w:space="0" w:color="auto"/>
              <w:bottom w:val="single" w:sz="4" w:space="0" w:color="auto"/>
              <w:right w:val="single" w:sz="4" w:space="0" w:color="auto"/>
            </w:tcBorders>
            <w:vAlign w:val="center"/>
          </w:tcPr>
          <w:p w14:paraId="49ECC503" w14:textId="77777777" w:rsidR="00BA0EC4" w:rsidRPr="002B5835" w:rsidRDefault="00BC3AEA"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5</w:t>
            </w:r>
            <w:r w:rsidR="0044592B" w:rsidRPr="002B5835">
              <w:rPr>
                <w:rFonts w:ascii="Times New Roman" w:hAnsi="Times New Roman"/>
                <w:sz w:val="21"/>
                <w:szCs w:val="21"/>
                <w:lang w:eastAsia="zh-CN"/>
              </w:rPr>
              <w:t>6</w:t>
            </w:r>
          </w:p>
        </w:tc>
        <w:tc>
          <w:tcPr>
            <w:tcW w:w="1293" w:type="dxa"/>
            <w:tcBorders>
              <w:top w:val="single" w:sz="4" w:space="0" w:color="auto"/>
              <w:left w:val="single" w:sz="4" w:space="0" w:color="auto"/>
              <w:bottom w:val="single" w:sz="4" w:space="0" w:color="auto"/>
              <w:right w:val="single" w:sz="4" w:space="0" w:color="auto"/>
            </w:tcBorders>
            <w:vAlign w:val="center"/>
          </w:tcPr>
          <w:p w14:paraId="1B4EDF0E" w14:textId="77777777" w:rsidR="00BA0EC4" w:rsidRPr="002B5835" w:rsidRDefault="0044592B"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60.0</w:t>
            </w:r>
          </w:p>
        </w:tc>
        <w:tc>
          <w:tcPr>
            <w:tcW w:w="1293" w:type="dxa"/>
            <w:tcBorders>
              <w:top w:val="single" w:sz="4" w:space="0" w:color="auto"/>
              <w:left w:val="single" w:sz="4" w:space="0" w:color="auto"/>
              <w:bottom w:val="single" w:sz="4" w:space="0" w:color="auto"/>
              <w:right w:val="single" w:sz="4" w:space="0" w:color="auto"/>
            </w:tcBorders>
            <w:vAlign w:val="center"/>
          </w:tcPr>
          <w:p w14:paraId="3BCFE332" w14:textId="77777777" w:rsidR="00BA0EC4" w:rsidRPr="002B5835" w:rsidRDefault="00BA0EC4" w:rsidP="00FB1DF9">
            <w:pPr>
              <w:adjustRightInd w:val="0"/>
              <w:snapToGrid w:val="0"/>
              <w:jc w:val="center"/>
              <w:rPr>
                <w:rFonts w:ascii="Times New Roman" w:hAnsi="Times New Roman"/>
                <w:b/>
                <w:bCs/>
                <w:sz w:val="21"/>
                <w:szCs w:val="21"/>
                <w:lang w:eastAsia="zh-CN"/>
              </w:rPr>
            </w:pPr>
            <w:proofErr w:type="spellStart"/>
            <w:r w:rsidRPr="002B5835">
              <w:rPr>
                <w:rFonts w:ascii="Times New Roman" w:hAnsi="Times New Roman"/>
                <w:bCs/>
                <w:sz w:val="21"/>
                <w:szCs w:val="21"/>
              </w:rPr>
              <w:t>达标</w:t>
            </w:r>
            <w:proofErr w:type="spellEnd"/>
          </w:p>
        </w:tc>
      </w:tr>
      <w:tr w:rsidR="00A07675" w:rsidRPr="002B5835" w14:paraId="6B00FD04" w14:textId="77777777" w:rsidTr="00BC3AEA">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40BC344A" w14:textId="77777777" w:rsidR="00BA0EC4" w:rsidRPr="002B5835" w:rsidRDefault="00BA0EC4" w:rsidP="00FB1DF9">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0F2EDE8A" w14:textId="77777777" w:rsidR="00BA0EC4" w:rsidRPr="002B5835" w:rsidRDefault="00BA0EC4"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夜间</w:t>
            </w:r>
            <w:proofErr w:type="spellEnd"/>
          </w:p>
        </w:tc>
        <w:tc>
          <w:tcPr>
            <w:tcW w:w="1293" w:type="dxa"/>
            <w:tcBorders>
              <w:top w:val="single" w:sz="4" w:space="0" w:color="auto"/>
              <w:left w:val="single" w:sz="4" w:space="0" w:color="auto"/>
              <w:bottom w:val="single" w:sz="4" w:space="0" w:color="auto"/>
              <w:right w:val="single" w:sz="4" w:space="0" w:color="auto"/>
            </w:tcBorders>
            <w:vAlign w:val="center"/>
          </w:tcPr>
          <w:p w14:paraId="141C1DF1" w14:textId="77777777" w:rsidR="00BA0EC4" w:rsidRPr="002B5835" w:rsidRDefault="00BA0EC4"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57.8</w:t>
            </w:r>
          </w:p>
        </w:tc>
        <w:tc>
          <w:tcPr>
            <w:tcW w:w="1293" w:type="dxa"/>
            <w:tcBorders>
              <w:top w:val="single" w:sz="4" w:space="0" w:color="auto"/>
              <w:left w:val="single" w:sz="4" w:space="0" w:color="auto"/>
              <w:bottom w:val="single" w:sz="4" w:space="0" w:color="auto"/>
              <w:right w:val="single" w:sz="4" w:space="0" w:color="auto"/>
            </w:tcBorders>
            <w:vAlign w:val="center"/>
          </w:tcPr>
          <w:p w14:paraId="15B556CF" w14:textId="77777777" w:rsidR="00BA0EC4" w:rsidRPr="002B5835" w:rsidRDefault="00BC3AEA"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4</w:t>
            </w:r>
            <w:r w:rsidR="0044592B" w:rsidRPr="002B5835">
              <w:rPr>
                <w:rFonts w:ascii="Times New Roman" w:hAnsi="Times New Roman"/>
                <w:sz w:val="21"/>
                <w:szCs w:val="21"/>
                <w:lang w:eastAsia="zh-CN"/>
              </w:rPr>
              <w:t>6</w:t>
            </w:r>
          </w:p>
        </w:tc>
        <w:tc>
          <w:tcPr>
            <w:tcW w:w="1293" w:type="dxa"/>
            <w:tcBorders>
              <w:top w:val="single" w:sz="4" w:space="0" w:color="auto"/>
              <w:left w:val="single" w:sz="4" w:space="0" w:color="auto"/>
              <w:bottom w:val="single" w:sz="4" w:space="0" w:color="auto"/>
              <w:right w:val="single" w:sz="4" w:space="0" w:color="auto"/>
            </w:tcBorders>
            <w:vAlign w:val="center"/>
          </w:tcPr>
          <w:p w14:paraId="68CFF5C6" w14:textId="77777777" w:rsidR="00BA0EC4" w:rsidRPr="002B5835" w:rsidRDefault="00F42D4D"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58.</w:t>
            </w:r>
            <w:r w:rsidR="0044592B" w:rsidRPr="002B5835">
              <w:rPr>
                <w:rFonts w:ascii="Times New Roman" w:hAnsi="Times New Roman"/>
                <w:sz w:val="21"/>
                <w:szCs w:val="21"/>
                <w:lang w:eastAsia="zh-CN"/>
              </w:rPr>
              <w:t>1</w:t>
            </w:r>
          </w:p>
        </w:tc>
        <w:tc>
          <w:tcPr>
            <w:tcW w:w="1293" w:type="dxa"/>
            <w:tcBorders>
              <w:top w:val="single" w:sz="4" w:space="0" w:color="auto"/>
              <w:left w:val="single" w:sz="4" w:space="0" w:color="auto"/>
              <w:bottom w:val="single" w:sz="4" w:space="0" w:color="auto"/>
              <w:right w:val="single" w:sz="4" w:space="0" w:color="auto"/>
            </w:tcBorders>
            <w:vAlign w:val="center"/>
          </w:tcPr>
          <w:p w14:paraId="0D149E13" w14:textId="77777777" w:rsidR="00BA0EC4" w:rsidRPr="002B5835" w:rsidRDefault="00BA0EC4" w:rsidP="00FB1DF9">
            <w:pPr>
              <w:adjustRightInd w:val="0"/>
              <w:snapToGrid w:val="0"/>
              <w:jc w:val="center"/>
              <w:rPr>
                <w:rFonts w:ascii="Times New Roman" w:hAnsi="Times New Roman"/>
                <w:sz w:val="21"/>
                <w:szCs w:val="21"/>
                <w:lang w:eastAsia="zh-CN"/>
              </w:rPr>
            </w:pPr>
            <w:proofErr w:type="spellStart"/>
            <w:r w:rsidRPr="002B5835">
              <w:rPr>
                <w:rFonts w:ascii="Times New Roman" w:hAnsi="Times New Roman"/>
                <w:bCs/>
                <w:sz w:val="21"/>
                <w:szCs w:val="21"/>
              </w:rPr>
              <w:t>超标</w:t>
            </w:r>
            <w:proofErr w:type="spellEnd"/>
          </w:p>
        </w:tc>
      </w:tr>
      <w:tr w:rsidR="00A07675" w:rsidRPr="002B5835" w14:paraId="4E9A89D9" w14:textId="77777777" w:rsidTr="00BC3AEA">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1FF7728C" w14:textId="77777777" w:rsidR="0044592B" w:rsidRPr="002B5835" w:rsidRDefault="0044592B" w:rsidP="0044592B">
            <w:pPr>
              <w:adjustRightInd w:val="0"/>
              <w:snapToGrid w:val="0"/>
              <w:jc w:val="center"/>
              <w:rPr>
                <w:rFonts w:ascii="Times New Roman" w:hAnsi="Times New Roman"/>
                <w:sz w:val="21"/>
                <w:szCs w:val="21"/>
              </w:rPr>
            </w:pPr>
            <w:r w:rsidRPr="002B5835">
              <w:rPr>
                <w:rFonts w:ascii="Times New Roman" w:hAnsi="Times New Roman"/>
                <w:sz w:val="21"/>
                <w:szCs w:val="21"/>
              </w:rPr>
              <w:t>距井口</w:t>
            </w:r>
            <w:r w:rsidRPr="002B5835">
              <w:rPr>
                <w:rFonts w:ascii="Times New Roman" w:hAnsi="Times New Roman"/>
                <w:sz w:val="21"/>
                <w:szCs w:val="21"/>
              </w:rPr>
              <w:t>200m</w:t>
            </w:r>
            <w:r w:rsidRPr="002B5835">
              <w:rPr>
                <w:rFonts w:ascii="Times New Roman" w:hAnsi="Times New Roman"/>
                <w:sz w:val="2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72F23481" w14:textId="77777777" w:rsidR="0044592B" w:rsidRPr="002B5835" w:rsidRDefault="0044592B" w:rsidP="0044592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昼间</w:t>
            </w:r>
            <w:proofErr w:type="spellEnd"/>
          </w:p>
        </w:tc>
        <w:tc>
          <w:tcPr>
            <w:tcW w:w="1293" w:type="dxa"/>
            <w:tcBorders>
              <w:top w:val="single" w:sz="4" w:space="0" w:color="auto"/>
              <w:left w:val="single" w:sz="4" w:space="0" w:color="auto"/>
              <w:bottom w:val="single" w:sz="4" w:space="0" w:color="auto"/>
              <w:right w:val="single" w:sz="4" w:space="0" w:color="auto"/>
            </w:tcBorders>
            <w:vAlign w:val="center"/>
          </w:tcPr>
          <w:p w14:paraId="50D53C49" w14:textId="77777777" w:rsidR="0044592B" w:rsidRPr="002B5835" w:rsidRDefault="0044592B" w:rsidP="0044592B">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51.8</w:t>
            </w:r>
          </w:p>
        </w:tc>
        <w:tc>
          <w:tcPr>
            <w:tcW w:w="1293" w:type="dxa"/>
            <w:tcBorders>
              <w:top w:val="single" w:sz="4" w:space="0" w:color="auto"/>
              <w:left w:val="single" w:sz="4" w:space="0" w:color="auto"/>
              <w:bottom w:val="single" w:sz="4" w:space="0" w:color="auto"/>
              <w:right w:val="single" w:sz="4" w:space="0" w:color="auto"/>
            </w:tcBorders>
            <w:vAlign w:val="center"/>
          </w:tcPr>
          <w:p w14:paraId="1F76AD70" w14:textId="77777777" w:rsidR="0044592B" w:rsidRPr="002B5835" w:rsidRDefault="0044592B" w:rsidP="0044592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56</w:t>
            </w:r>
          </w:p>
        </w:tc>
        <w:tc>
          <w:tcPr>
            <w:tcW w:w="1293" w:type="dxa"/>
            <w:tcBorders>
              <w:top w:val="single" w:sz="4" w:space="0" w:color="auto"/>
              <w:left w:val="single" w:sz="4" w:space="0" w:color="auto"/>
              <w:bottom w:val="single" w:sz="4" w:space="0" w:color="auto"/>
              <w:right w:val="single" w:sz="4" w:space="0" w:color="auto"/>
            </w:tcBorders>
            <w:vAlign w:val="center"/>
          </w:tcPr>
          <w:p w14:paraId="26E87143" w14:textId="77777777" w:rsidR="0044592B" w:rsidRPr="002B5835" w:rsidRDefault="0044592B" w:rsidP="0044592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57.4</w:t>
            </w:r>
          </w:p>
        </w:tc>
        <w:tc>
          <w:tcPr>
            <w:tcW w:w="1293" w:type="dxa"/>
            <w:tcBorders>
              <w:top w:val="single" w:sz="4" w:space="0" w:color="auto"/>
              <w:left w:val="single" w:sz="4" w:space="0" w:color="auto"/>
              <w:bottom w:val="single" w:sz="4" w:space="0" w:color="auto"/>
              <w:right w:val="single" w:sz="4" w:space="0" w:color="auto"/>
            </w:tcBorders>
            <w:vAlign w:val="center"/>
          </w:tcPr>
          <w:p w14:paraId="3E4DED6F" w14:textId="77777777" w:rsidR="0044592B" w:rsidRPr="002B5835" w:rsidRDefault="0044592B" w:rsidP="0044592B">
            <w:pPr>
              <w:adjustRightInd w:val="0"/>
              <w:snapToGrid w:val="0"/>
              <w:jc w:val="center"/>
              <w:rPr>
                <w:rFonts w:ascii="Times New Roman" w:hAnsi="Times New Roman"/>
                <w:sz w:val="21"/>
                <w:szCs w:val="21"/>
              </w:rPr>
            </w:pPr>
            <w:proofErr w:type="spellStart"/>
            <w:r w:rsidRPr="002B5835">
              <w:rPr>
                <w:rFonts w:ascii="Times New Roman" w:hAnsi="Times New Roman"/>
                <w:bCs/>
                <w:sz w:val="21"/>
                <w:szCs w:val="21"/>
              </w:rPr>
              <w:t>达标</w:t>
            </w:r>
            <w:proofErr w:type="spellEnd"/>
          </w:p>
        </w:tc>
      </w:tr>
      <w:tr w:rsidR="00A07675" w:rsidRPr="002B5835" w14:paraId="09676078" w14:textId="77777777" w:rsidTr="00BC3AEA">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19A73176" w14:textId="77777777" w:rsidR="0044592B" w:rsidRPr="002B5835" w:rsidRDefault="0044592B" w:rsidP="0044592B">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3E21375C" w14:textId="77777777" w:rsidR="0044592B" w:rsidRPr="002B5835" w:rsidRDefault="0044592B" w:rsidP="0044592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夜间</w:t>
            </w:r>
            <w:proofErr w:type="spellEnd"/>
          </w:p>
        </w:tc>
        <w:tc>
          <w:tcPr>
            <w:tcW w:w="1293" w:type="dxa"/>
            <w:tcBorders>
              <w:top w:val="single" w:sz="4" w:space="0" w:color="auto"/>
              <w:left w:val="single" w:sz="4" w:space="0" w:color="auto"/>
              <w:bottom w:val="single" w:sz="4" w:space="0" w:color="auto"/>
              <w:right w:val="single" w:sz="4" w:space="0" w:color="auto"/>
            </w:tcBorders>
            <w:vAlign w:val="center"/>
          </w:tcPr>
          <w:p w14:paraId="1B55A6CE" w14:textId="77777777" w:rsidR="0044592B" w:rsidRPr="002B5835" w:rsidRDefault="0044592B" w:rsidP="0044592B">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51.8</w:t>
            </w:r>
          </w:p>
        </w:tc>
        <w:tc>
          <w:tcPr>
            <w:tcW w:w="1293" w:type="dxa"/>
            <w:tcBorders>
              <w:top w:val="single" w:sz="4" w:space="0" w:color="auto"/>
              <w:left w:val="single" w:sz="4" w:space="0" w:color="auto"/>
              <w:bottom w:val="single" w:sz="4" w:space="0" w:color="auto"/>
              <w:right w:val="single" w:sz="4" w:space="0" w:color="auto"/>
            </w:tcBorders>
            <w:vAlign w:val="center"/>
          </w:tcPr>
          <w:p w14:paraId="3FECF345" w14:textId="77777777" w:rsidR="0044592B" w:rsidRPr="002B5835" w:rsidRDefault="0044592B" w:rsidP="0044592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46</w:t>
            </w:r>
          </w:p>
        </w:tc>
        <w:tc>
          <w:tcPr>
            <w:tcW w:w="1293" w:type="dxa"/>
            <w:tcBorders>
              <w:top w:val="single" w:sz="4" w:space="0" w:color="auto"/>
              <w:left w:val="single" w:sz="4" w:space="0" w:color="auto"/>
              <w:bottom w:val="single" w:sz="4" w:space="0" w:color="auto"/>
              <w:right w:val="single" w:sz="4" w:space="0" w:color="auto"/>
            </w:tcBorders>
            <w:vAlign w:val="center"/>
          </w:tcPr>
          <w:p w14:paraId="003D6E05" w14:textId="77777777" w:rsidR="0044592B" w:rsidRPr="002B5835" w:rsidRDefault="0044592B" w:rsidP="0044592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52.8</w:t>
            </w:r>
          </w:p>
        </w:tc>
        <w:tc>
          <w:tcPr>
            <w:tcW w:w="1293" w:type="dxa"/>
            <w:tcBorders>
              <w:top w:val="single" w:sz="4" w:space="0" w:color="auto"/>
              <w:left w:val="single" w:sz="4" w:space="0" w:color="auto"/>
              <w:bottom w:val="single" w:sz="4" w:space="0" w:color="auto"/>
              <w:right w:val="single" w:sz="4" w:space="0" w:color="auto"/>
            </w:tcBorders>
            <w:vAlign w:val="center"/>
          </w:tcPr>
          <w:p w14:paraId="4FB26206" w14:textId="77777777" w:rsidR="0044592B" w:rsidRPr="002B5835" w:rsidRDefault="0044592B" w:rsidP="0044592B">
            <w:pPr>
              <w:adjustRightInd w:val="0"/>
              <w:snapToGrid w:val="0"/>
              <w:jc w:val="center"/>
              <w:rPr>
                <w:rFonts w:ascii="Times New Roman" w:hAnsi="Times New Roman"/>
                <w:sz w:val="21"/>
                <w:szCs w:val="21"/>
              </w:rPr>
            </w:pPr>
            <w:proofErr w:type="spellStart"/>
            <w:r w:rsidRPr="002B5835">
              <w:rPr>
                <w:rFonts w:ascii="Times New Roman" w:hAnsi="Times New Roman"/>
                <w:bCs/>
                <w:sz w:val="21"/>
                <w:szCs w:val="21"/>
              </w:rPr>
              <w:t>超标</w:t>
            </w:r>
            <w:proofErr w:type="spellEnd"/>
          </w:p>
        </w:tc>
      </w:tr>
      <w:tr w:rsidR="00A07675" w:rsidRPr="002B5835" w14:paraId="1780758F" w14:textId="77777777" w:rsidTr="00BC3AEA">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1CB2EED0" w14:textId="77777777" w:rsidR="00BA0EC4" w:rsidRPr="002B5835" w:rsidRDefault="00BA0EC4"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敏感</w:t>
            </w:r>
            <w:proofErr w:type="gramStart"/>
            <w:r w:rsidRPr="002B5835">
              <w:rPr>
                <w:rFonts w:ascii="Times New Roman" w:hAnsi="Times New Roman"/>
                <w:sz w:val="21"/>
                <w:szCs w:val="21"/>
                <w:lang w:eastAsia="zh-CN"/>
              </w:rPr>
              <w:t>点标准</w:t>
            </w:r>
            <w:proofErr w:type="gramEnd"/>
            <w:r w:rsidRPr="002B5835">
              <w:rPr>
                <w:rFonts w:ascii="Times New Roman" w:hAnsi="Times New Roman"/>
                <w:sz w:val="21"/>
                <w:szCs w:val="21"/>
                <w:lang w:eastAsia="zh-CN"/>
              </w:rPr>
              <w:t>60dB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）（昼间）、</w:t>
            </w:r>
            <w:r w:rsidRPr="002B5835">
              <w:rPr>
                <w:rFonts w:ascii="Times New Roman" w:hAnsi="Times New Roman"/>
                <w:sz w:val="21"/>
                <w:szCs w:val="21"/>
                <w:lang w:eastAsia="zh-CN"/>
              </w:rPr>
              <w:t>50dB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）（夜间）</w:t>
            </w:r>
          </w:p>
        </w:tc>
      </w:tr>
    </w:tbl>
    <w:p w14:paraId="362ABA2E" w14:textId="2B7DE8F7" w:rsidR="00DC446C" w:rsidRPr="002B5835" w:rsidRDefault="003B1968" w:rsidP="00BB19B4">
      <w:pPr>
        <w:pStyle w:val="af0"/>
        <w:adjustRightInd w:val="0"/>
        <w:snapToGrid w:val="0"/>
        <w:spacing w:beforeLines="50" w:before="120" w:line="360" w:lineRule="auto"/>
        <w:ind w:firstLineChars="200" w:firstLine="480"/>
        <w:rPr>
          <w:rFonts w:ascii="Times New Roman" w:hAnsi="Times New Roman"/>
          <w:szCs w:val="24"/>
        </w:rPr>
      </w:pPr>
      <w:r w:rsidRPr="002B5835">
        <w:rPr>
          <w:rFonts w:ascii="Times New Roman" w:hAnsi="Times New Roman"/>
          <w:szCs w:val="24"/>
        </w:rPr>
        <w:t>由于昼夜连续作业，昼夜噪声变化不大，</w:t>
      </w:r>
      <w:r w:rsidR="00BB19B4" w:rsidRPr="002B5835">
        <w:rPr>
          <w:rFonts w:ascii="Times New Roman" w:hAnsi="Times New Roman"/>
          <w:szCs w:val="24"/>
        </w:rPr>
        <w:t>柴油机工况下</w:t>
      </w:r>
      <w:r w:rsidRPr="002B5835">
        <w:rPr>
          <w:rFonts w:ascii="Times New Roman" w:hAnsi="Times New Roman"/>
          <w:szCs w:val="24"/>
        </w:rPr>
        <w:t>昼夜间场界噪声均出现超过《建筑施工场界环境噪声排放标准》</w:t>
      </w:r>
      <w:r w:rsidRPr="002B5835">
        <w:rPr>
          <w:rFonts w:ascii="Times New Roman" w:hAnsi="Times New Roman"/>
          <w:szCs w:val="24"/>
        </w:rPr>
        <w:t>GB12523-2011</w:t>
      </w:r>
      <w:r w:rsidRPr="002B5835">
        <w:rPr>
          <w:rFonts w:ascii="Times New Roman" w:hAnsi="Times New Roman"/>
          <w:szCs w:val="24"/>
        </w:rPr>
        <w:t>的标准限值情况。由于钻井作业的特点以及场地小等特点，在当前技术经济条件下，难以满足场界达标。</w:t>
      </w:r>
      <w:r w:rsidR="00BB19B4" w:rsidRPr="002B5835">
        <w:rPr>
          <w:rFonts w:ascii="Times New Roman" w:hAnsi="Times New Roman"/>
          <w:szCs w:val="24"/>
        </w:rPr>
        <w:t>仅考虑距离衰减情况下，</w:t>
      </w:r>
      <w:r w:rsidR="001A000B" w:rsidRPr="002B5835">
        <w:rPr>
          <w:rFonts w:ascii="Times New Roman" w:hAnsi="Times New Roman"/>
          <w:szCs w:val="24"/>
        </w:rPr>
        <w:t>周边</w:t>
      </w:r>
      <w:proofErr w:type="gramStart"/>
      <w:r w:rsidR="001A000B" w:rsidRPr="002B5835">
        <w:rPr>
          <w:rFonts w:ascii="Times New Roman" w:hAnsi="Times New Roman"/>
          <w:szCs w:val="24"/>
        </w:rPr>
        <w:t>居民点处声环境</w:t>
      </w:r>
      <w:proofErr w:type="gramEnd"/>
      <w:r w:rsidR="001A000B" w:rsidRPr="002B5835">
        <w:rPr>
          <w:rFonts w:ascii="Times New Roman" w:hAnsi="Times New Roman"/>
          <w:szCs w:val="24"/>
        </w:rPr>
        <w:t>均能满足相关标准</w:t>
      </w:r>
      <w:r w:rsidR="00BB19B4" w:rsidRPr="002B5835">
        <w:rPr>
          <w:rFonts w:ascii="Times New Roman" w:hAnsi="Times New Roman"/>
          <w:szCs w:val="24"/>
        </w:rPr>
        <w:t>，为了进一步了解噪声对环境的影响分析，并充分考虑高程差和树林的遮挡、地面</w:t>
      </w:r>
      <w:r w:rsidR="00BB19B4" w:rsidRPr="002B5835">
        <w:rPr>
          <w:rFonts w:ascii="Times New Roman" w:hAnsi="Times New Roman"/>
          <w:szCs w:val="24"/>
        </w:rPr>
        <w:lastRenderedPageBreak/>
        <w:t>吸收衰减等效应，本次评价采用</w:t>
      </w:r>
      <w:r w:rsidR="00BB19B4" w:rsidRPr="002B5835">
        <w:rPr>
          <w:rFonts w:ascii="Times New Roman" w:hAnsi="Times New Roman"/>
          <w:szCs w:val="24"/>
        </w:rPr>
        <w:t>EIAN</w:t>
      </w:r>
      <w:r w:rsidR="00BB19B4" w:rsidRPr="002B5835">
        <w:rPr>
          <w:rFonts w:ascii="Times New Roman" w:hAnsi="Times New Roman"/>
          <w:szCs w:val="24"/>
        </w:rPr>
        <w:t>噪声预测软件进行噪声影响预测，考虑高程差和树林的遮挡、地面吸收衰减后，本项目钻井期非正常工况下噪声贡献</w:t>
      </w:r>
      <w:proofErr w:type="gramStart"/>
      <w:r w:rsidR="00BB19B4" w:rsidRPr="002B5835">
        <w:rPr>
          <w:rFonts w:ascii="Times New Roman" w:hAnsi="Times New Roman"/>
          <w:szCs w:val="24"/>
        </w:rPr>
        <w:t>值预测</w:t>
      </w:r>
      <w:proofErr w:type="gramEnd"/>
      <w:r w:rsidR="00BB19B4" w:rsidRPr="002B5835">
        <w:rPr>
          <w:rFonts w:ascii="Times New Roman" w:hAnsi="Times New Roman"/>
          <w:szCs w:val="24"/>
        </w:rPr>
        <w:t>结果见</w:t>
      </w:r>
      <w:r w:rsidRPr="002B5835">
        <w:rPr>
          <w:rFonts w:ascii="Times New Roman" w:hAnsi="Times New Roman"/>
          <w:szCs w:val="24"/>
        </w:rPr>
        <w:t>图</w:t>
      </w:r>
      <w:r w:rsidRPr="002B5835">
        <w:rPr>
          <w:rFonts w:ascii="Times New Roman" w:hAnsi="Times New Roman"/>
          <w:szCs w:val="24"/>
        </w:rPr>
        <w:t>5.1-</w:t>
      </w:r>
      <w:r w:rsidR="00D47588" w:rsidRPr="002B5835">
        <w:rPr>
          <w:rFonts w:ascii="Times New Roman" w:hAnsi="Times New Roman"/>
          <w:szCs w:val="24"/>
        </w:rPr>
        <w:t>3</w:t>
      </w:r>
      <w:r w:rsidRPr="002B5835">
        <w:rPr>
          <w:rFonts w:ascii="Times New Roman" w:hAnsi="Times New Roman"/>
          <w:szCs w:val="24"/>
        </w:rPr>
        <w:t>。</w:t>
      </w:r>
    </w:p>
    <w:p w14:paraId="20353847" w14:textId="13D9CCDE" w:rsidR="00DC446C" w:rsidRPr="002B5835" w:rsidRDefault="00181B1A" w:rsidP="007410A8">
      <w:pPr>
        <w:pStyle w:val="ac"/>
        <w:adjustRightInd w:val="0"/>
        <w:snapToGrid w:val="0"/>
        <w:spacing w:before="0"/>
        <w:ind w:left="0"/>
        <w:jc w:val="center"/>
        <w:rPr>
          <w:rFonts w:ascii="Times New Roman" w:eastAsia="黑体" w:hAnsi="Times New Roman"/>
          <w:bCs/>
          <w:kern w:val="2"/>
          <w:sz w:val="21"/>
          <w:szCs w:val="21"/>
          <w:lang w:eastAsia="zh-CN"/>
        </w:rPr>
      </w:pPr>
      <w:r w:rsidRPr="002B5835">
        <w:rPr>
          <w:rFonts w:ascii="Times New Roman" w:hAnsi="Times New Roman"/>
          <w:noProof/>
        </w:rPr>
        <w:drawing>
          <wp:inline distT="0" distB="0" distL="0" distR="0" wp14:anchorId="25951BC5" wp14:editId="756B97CE">
            <wp:extent cx="5276850" cy="506857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76850" cy="5068570"/>
                    </a:xfrm>
                    <a:prstGeom prst="rect">
                      <a:avLst/>
                    </a:prstGeom>
                  </pic:spPr>
                </pic:pic>
              </a:graphicData>
            </a:graphic>
          </wp:inline>
        </w:drawing>
      </w:r>
    </w:p>
    <w:p w14:paraId="34BCACCC" w14:textId="28720DE3" w:rsidR="00DC446C" w:rsidRPr="002B5835" w:rsidRDefault="003B1968" w:rsidP="00BB19B4">
      <w:pPr>
        <w:pStyle w:val="ac"/>
        <w:adjustRightInd w:val="0"/>
        <w:snapToGrid w:val="0"/>
        <w:spacing w:before="0" w:line="360" w:lineRule="auto"/>
        <w:ind w:left="0"/>
        <w:jc w:val="center"/>
        <w:rPr>
          <w:rFonts w:ascii="Times New Roman" w:hAnsi="Times New Roman"/>
          <w:lang w:eastAsia="zh-CN"/>
        </w:rPr>
      </w:pPr>
      <w:r w:rsidRPr="002B5835">
        <w:rPr>
          <w:rFonts w:ascii="Times New Roman" w:eastAsia="黑体" w:hAnsi="Times New Roman"/>
          <w:bCs/>
          <w:kern w:val="2"/>
          <w:sz w:val="21"/>
          <w:szCs w:val="21"/>
          <w:lang w:eastAsia="zh-CN"/>
        </w:rPr>
        <w:t>图</w:t>
      </w:r>
      <w:r w:rsidRPr="002B5835">
        <w:rPr>
          <w:rFonts w:ascii="Times New Roman" w:eastAsia="黑体" w:hAnsi="Times New Roman"/>
          <w:bCs/>
          <w:kern w:val="2"/>
          <w:sz w:val="21"/>
          <w:szCs w:val="21"/>
          <w:lang w:eastAsia="zh-CN"/>
        </w:rPr>
        <w:t>5.1-</w:t>
      </w:r>
      <w:r w:rsidR="00D47588" w:rsidRPr="002B5835">
        <w:rPr>
          <w:rFonts w:ascii="Times New Roman" w:eastAsia="黑体" w:hAnsi="Times New Roman"/>
          <w:bCs/>
          <w:kern w:val="2"/>
          <w:sz w:val="21"/>
          <w:szCs w:val="21"/>
          <w:lang w:eastAsia="zh-CN"/>
        </w:rPr>
        <w:t>3</w:t>
      </w:r>
      <w:r w:rsidRPr="002B5835">
        <w:rPr>
          <w:rFonts w:ascii="Times New Roman" w:eastAsia="黑体" w:hAnsi="Times New Roman"/>
          <w:bCs/>
          <w:kern w:val="2"/>
          <w:sz w:val="21"/>
          <w:szCs w:val="21"/>
          <w:lang w:eastAsia="zh-CN"/>
        </w:rPr>
        <w:t xml:space="preserve">  </w:t>
      </w:r>
      <w:r w:rsidR="00F505E8" w:rsidRPr="002B5835">
        <w:rPr>
          <w:rFonts w:ascii="Times New Roman" w:eastAsia="黑体" w:hAnsi="Times New Roman"/>
          <w:bCs/>
          <w:kern w:val="2"/>
          <w:sz w:val="21"/>
          <w:szCs w:val="21"/>
          <w:lang w:eastAsia="zh-CN"/>
        </w:rPr>
        <w:t>毛坝</w:t>
      </w:r>
      <w:r w:rsidR="00F505E8" w:rsidRPr="002B5835">
        <w:rPr>
          <w:rFonts w:ascii="Times New Roman" w:eastAsia="黑体" w:hAnsi="Times New Roman"/>
          <w:bCs/>
          <w:kern w:val="2"/>
          <w:sz w:val="21"/>
          <w:szCs w:val="21"/>
          <w:lang w:eastAsia="zh-CN"/>
        </w:rPr>
        <w:t>1</w:t>
      </w:r>
      <w:proofErr w:type="gramStart"/>
      <w:r w:rsidR="00F505E8" w:rsidRPr="002B5835">
        <w:rPr>
          <w:rFonts w:ascii="Times New Roman" w:eastAsia="黑体" w:hAnsi="Times New Roman"/>
          <w:bCs/>
          <w:kern w:val="2"/>
          <w:sz w:val="21"/>
          <w:szCs w:val="21"/>
          <w:lang w:eastAsia="zh-CN"/>
        </w:rPr>
        <w:t>侧井</w:t>
      </w:r>
      <w:r w:rsidRPr="002B5835">
        <w:rPr>
          <w:rFonts w:ascii="Times New Roman" w:eastAsia="黑体" w:hAnsi="Times New Roman"/>
          <w:bCs/>
          <w:kern w:val="2"/>
          <w:sz w:val="21"/>
          <w:szCs w:val="21"/>
          <w:lang w:eastAsia="zh-CN"/>
        </w:rPr>
        <w:t>钻井</w:t>
      </w:r>
      <w:proofErr w:type="gramEnd"/>
      <w:r w:rsidRPr="002B5835">
        <w:rPr>
          <w:rFonts w:ascii="Times New Roman" w:eastAsia="黑体" w:hAnsi="Times New Roman"/>
          <w:bCs/>
          <w:kern w:val="2"/>
          <w:sz w:val="21"/>
          <w:szCs w:val="21"/>
          <w:lang w:eastAsia="zh-CN"/>
        </w:rPr>
        <w:t>期</w:t>
      </w:r>
      <w:r w:rsidR="00B05A6E" w:rsidRPr="002B5835">
        <w:rPr>
          <w:rFonts w:ascii="Times New Roman" w:eastAsia="黑体" w:hAnsi="Times New Roman"/>
          <w:bCs/>
          <w:kern w:val="2"/>
          <w:sz w:val="21"/>
          <w:szCs w:val="21"/>
          <w:lang w:eastAsia="zh-CN"/>
        </w:rPr>
        <w:t>柴油机</w:t>
      </w:r>
      <w:r w:rsidRPr="002B5835">
        <w:rPr>
          <w:rFonts w:ascii="Times New Roman" w:eastAsia="黑体" w:hAnsi="Times New Roman"/>
          <w:bCs/>
          <w:kern w:val="2"/>
          <w:sz w:val="21"/>
          <w:szCs w:val="21"/>
          <w:lang w:eastAsia="zh-CN"/>
        </w:rPr>
        <w:t>工况噪声贡献值等声级线图</w:t>
      </w:r>
      <w:r w:rsidR="003B0CCB" w:rsidRPr="002B5835">
        <w:rPr>
          <w:rFonts w:ascii="Times New Roman" w:eastAsia="黑体" w:hAnsi="Times New Roman"/>
          <w:bCs/>
          <w:kern w:val="2"/>
          <w:sz w:val="21"/>
          <w:szCs w:val="21"/>
          <w:lang w:eastAsia="zh-CN"/>
        </w:rPr>
        <w:t>（未考虑遮挡与地面衰减）</w:t>
      </w:r>
    </w:p>
    <w:p w14:paraId="453DE002" w14:textId="62778F93" w:rsidR="00DC446C" w:rsidRPr="002B5835" w:rsidRDefault="00BB19B4" w:rsidP="00BB19B4">
      <w:pPr>
        <w:pStyle w:val="ac"/>
        <w:widowControl w:val="0"/>
        <w:overflowPunct w:val="0"/>
        <w:adjustRightInd w:val="0"/>
        <w:snapToGrid w:val="0"/>
        <w:spacing w:before="0" w:line="360" w:lineRule="auto"/>
        <w:ind w:left="0" w:firstLineChars="200" w:firstLine="480"/>
        <w:jc w:val="both"/>
        <w:textAlignment w:val="baseline"/>
        <w:rPr>
          <w:rFonts w:ascii="Times New Roman" w:hAnsi="Times New Roman"/>
          <w:lang w:eastAsia="zh-CN"/>
        </w:rPr>
      </w:pPr>
      <w:r w:rsidRPr="002B5835">
        <w:rPr>
          <w:rFonts w:ascii="Times New Roman" w:hAnsi="Times New Roman"/>
          <w:kern w:val="2"/>
          <w:lang w:eastAsia="zh-CN"/>
        </w:rPr>
        <w:t>根据图</w:t>
      </w:r>
      <w:r w:rsidR="00E35FCA" w:rsidRPr="002B5835">
        <w:rPr>
          <w:rFonts w:ascii="Times New Roman" w:hAnsi="Times New Roman"/>
          <w:kern w:val="2"/>
          <w:lang w:eastAsia="zh-CN"/>
        </w:rPr>
        <w:t>5.1-</w:t>
      </w:r>
      <w:r w:rsidR="00D47588" w:rsidRPr="002B5835">
        <w:rPr>
          <w:rFonts w:ascii="Times New Roman" w:hAnsi="Times New Roman"/>
          <w:kern w:val="2"/>
          <w:lang w:eastAsia="zh-CN"/>
        </w:rPr>
        <w:t>3</w:t>
      </w:r>
      <w:r w:rsidRPr="002B5835">
        <w:rPr>
          <w:rFonts w:ascii="Times New Roman" w:hAnsi="Times New Roman"/>
          <w:kern w:val="2"/>
          <w:lang w:eastAsia="zh-CN"/>
        </w:rPr>
        <w:t>预测结果，项目场界在夜间有超标现象出现。对环境敏感点叠加</w:t>
      </w:r>
      <w:r w:rsidR="00B10ED6" w:rsidRPr="002B5835">
        <w:rPr>
          <w:rFonts w:ascii="Times New Roman" w:hAnsi="Times New Roman"/>
          <w:kern w:val="2"/>
          <w:lang w:eastAsia="zh-CN"/>
        </w:rPr>
        <w:t>背景</w:t>
      </w:r>
      <w:r w:rsidRPr="002B5835">
        <w:rPr>
          <w:rFonts w:ascii="Times New Roman" w:hAnsi="Times New Roman"/>
          <w:kern w:val="2"/>
          <w:lang w:eastAsia="zh-CN"/>
        </w:rPr>
        <w:t>值（昼间</w:t>
      </w:r>
      <w:r w:rsidRPr="002B5835">
        <w:rPr>
          <w:rFonts w:ascii="Times New Roman" w:hAnsi="Times New Roman"/>
          <w:kern w:val="2"/>
          <w:lang w:eastAsia="zh-CN"/>
        </w:rPr>
        <w:t>5</w:t>
      </w:r>
      <w:r w:rsidR="00181B1A" w:rsidRPr="002B5835">
        <w:rPr>
          <w:rFonts w:ascii="Times New Roman" w:hAnsi="Times New Roman"/>
          <w:kern w:val="2"/>
          <w:lang w:eastAsia="zh-CN"/>
        </w:rPr>
        <w:t>7</w:t>
      </w:r>
      <w:r w:rsidRPr="002B5835">
        <w:rPr>
          <w:rFonts w:ascii="Times New Roman" w:hAnsi="Times New Roman"/>
          <w:kern w:val="2"/>
          <w:lang w:eastAsia="zh-CN"/>
        </w:rPr>
        <w:t>dB(A)</w:t>
      </w:r>
      <w:r w:rsidRPr="002B5835">
        <w:rPr>
          <w:rFonts w:ascii="Times New Roman" w:hAnsi="Times New Roman"/>
          <w:kern w:val="2"/>
          <w:lang w:eastAsia="zh-CN"/>
        </w:rPr>
        <w:t>、夜间</w:t>
      </w:r>
      <w:r w:rsidRPr="002B5835">
        <w:rPr>
          <w:rFonts w:ascii="Times New Roman" w:hAnsi="Times New Roman"/>
          <w:kern w:val="2"/>
          <w:lang w:eastAsia="zh-CN"/>
        </w:rPr>
        <w:t>4</w:t>
      </w:r>
      <w:r w:rsidR="00181B1A" w:rsidRPr="002B5835">
        <w:rPr>
          <w:rFonts w:ascii="Times New Roman" w:hAnsi="Times New Roman"/>
          <w:kern w:val="2"/>
          <w:lang w:eastAsia="zh-CN"/>
        </w:rPr>
        <w:t>7</w:t>
      </w:r>
      <w:r w:rsidRPr="002B5835">
        <w:rPr>
          <w:rFonts w:ascii="Times New Roman" w:hAnsi="Times New Roman"/>
          <w:kern w:val="2"/>
          <w:lang w:eastAsia="zh-CN"/>
        </w:rPr>
        <w:t>dB(A)</w:t>
      </w:r>
      <w:r w:rsidRPr="002B5835">
        <w:rPr>
          <w:rFonts w:ascii="Times New Roman" w:hAnsi="Times New Roman"/>
          <w:kern w:val="2"/>
          <w:lang w:eastAsia="zh-CN"/>
        </w:rPr>
        <w:t>）</w:t>
      </w:r>
      <w:r w:rsidR="0044592B" w:rsidRPr="002B5835">
        <w:rPr>
          <w:rFonts w:ascii="Times New Roman" w:hAnsi="Times New Roman"/>
          <w:kern w:val="2"/>
          <w:lang w:eastAsia="zh-CN"/>
        </w:rPr>
        <w:t>后</w:t>
      </w:r>
      <w:r w:rsidRPr="002B5835">
        <w:rPr>
          <w:rFonts w:ascii="Times New Roman" w:hAnsi="Times New Roman"/>
          <w:kern w:val="2"/>
          <w:lang w:eastAsia="zh-CN"/>
        </w:rPr>
        <w:t>预测结果见图</w:t>
      </w:r>
      <w:r w:rsidR="003B1968" w:rsidRPr="002B5835">
        <w:rPr>
          <w:rFonts w:ascii="Times New Roman" w:hAnsi="Times New Roman"/>
          <w:kern w:val="2"/>
          <w:lang w:eastAsia="zh-CN"/>
        </w:rPr>
        <w:t>5.1-</w:t>
      </w:r>
      <w:r w:rsidR="00D47588" w:rsidRPr="002B5835">
        <w:rPr>
          <w:rFonts w:ascii="Times New Roman" w:hAnsi="Times New Roman"/>
          <w:kern w:val="2"/>
          <w:lang w:eastAsia="zh-CN"/>
        </w:rPr>
        <w:t>4</w:t>
      </w:r>
      <w:r w:rsidR="003B1968" w:rsidRPr="002B5835">
        <w:rPr>
          <w:rFonts w:ascii="Times New Roman" w:hAnsi="Times New Roman"/>
          <w:kern w:val="2"/>
          <w:lang w:eastAsia="zh-CN"/>
        </w:rPr>
        <w:t>。</w:t>
      </w:r>
    </w:p>
    <w:p w14:paraId="71C774A8" w14:textId="6F3B8EFB" w:rsidR="00DC446C" w:rsidRPr="002B5835" w:rsidRDefault="00181B1A" w:rsidP="007410A8">
      <w:pPr>
        <w:adjustRightInd w:val="0"/>
        <w:snapToGrid w:val="0"/>
        <w:jc w:val="center"/>
        <w:rPr>
          <w:rFonts w:ascii="Times New Roman" w:hAnsi="Times New Roman"/>
          <w:szCs w:val="24"/>
          <w:lang w:eastAsia="zh-CN"/>
        </w:rPr>
      </w:pPr>
      <w:r w:rsidRPr="002B5835">
        <w:rPr>
          <w:rFonts w:ascii="Times New Roman" w:hAnsi="Times New Roman"/>
          <w:noProof/>
        </w:rPr>
        <w:lastRenderedPageBreak/>
        <w:drawing>
          <wp:inline distT="0" distB="0" distL="0" distR="0" wp14:anchorId="5AE92380" wp14:editId="3AD9872D">
            <wp:extent cx="4395788" cy="4128655"/>
            <wp:effectExtent l="0" t="0" r="5080" b="571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401447" cy="4133970"/>
                    </a:xfrm>
                    <a:prstGeom prst="rect">
                      <a:avLst/>
                    </a:prstGeom>
                  </pic:spPr>
                </pic:pic>
              </a:graphicData>
            </a:graphic>
          </wp:inline>
        </w:drawing>
      </w:r>
    </w:p>
    <w:p w14:paraId="0BD33943" w14:textId="77777777" w:rsidR="00DC446C" w:rsidRPr="002B5835" w:rsidRDefault="003B1968" w:rsidP="003D2EEB">
      <w:pPr>
        <w:pStyle w:val="affffb"/>
        <w:widowControl w:val="0"/>
        <w:adjustRightInd w:val="0"/>
        <w:snapToGrid w:val="0"/>
        <w:spacing w:line="240" w:lineRule="auto"/>
        <w:rPr>
          <w:rFonts w:ascii="Times New Roman" w:hAnsi="Times New Roman"/>
          <w:bCs/>
          <w:sz w:val="21"/>
          <w:lang w:eastAsia="zh-CN"/>
        </w:rPr>
      </w:pPr>
      <w:r w:rsidRPr="002B5835">
        <w:rPr>
          <w:rFonts w:ascii="Times New Roman" w:hAnsi="Times New Roman"/>
          <w:bCs/>
          <w:sz w:val="21"/>
          <w:lang w:eastAsia="zh-CN"/>
        </w:rPr>
        <w:t>昼间</w:t>
      </w:r>
    </w:p>
    <w:p w14:paraId="414865EE" w14:textId="62BF7556" w:rsidR="00DC446C" w:rsidRPr="002B5835" w:rsidRDefault="00181B1A" w:rsidP="007410A8">
      <w:pPr>
        <w:pStyle w:val="affffb"/>
        <w:widowControl w:val="0"/>
        <w:adjustRightInd w:val="0"/>
        <w:snapToGrid w:val="0"/>
        <w:spacing w:line="240" w:lineRule="auto"/>
        <w:rPr>
          <w:rFonts w:ascii="Times New Roman" w:hAnsi="Times New Roman"/>
          <w:bCs/>
          <w:sz w:val="21"/>
          <w:lang w:eastAsia="zh-CN"/>
        </w:rPr>
      </w:pPr>
      <w:r w:rsidRPr="002B5835">
        <w:rPr>
          <w:rFonts w:ascii="Times New Roman" w:hAnsi="Times New Roman"/>
          <w:noProof/>
        </w:rPr>
        <w:drawing>
          <wp:inline distT="0" distB="0" distL="0" distR="0" wp14:anchorId="660543EC" wp14:editId="23D279CF">
            <wp:extent cx="4232275" cy="4098329"/>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243760" cy="4109450"/>
                    </a:xfrm>
                    <a:prstGeom prst="rect">
                      <a:avLst/>
                    </a:prstGeom>
                  </pic:spPr>
                </pic:pic>
              </a:graphicData>
            </a:graphic>
          </wp:inline>
        </w:drawing>
      </w:r>
    </w:p>
    <w:p w14:paraId="117B23D8" w14:textId="77777777" w:rsidR="00DC446C" w:rsidRPr="002B5835" w:rsidRDefault="003B1968" w:rsidP="003D2EEB">
      <w:pPr>
        <w:pStyle w:val="affffb"/>
        <w:widowControl w:val="0"/>
        <w:adjustRightInd w:val="0"/>
        <w:snapToGrid w:val="0"/>
        <w:spacing w:line="240" w:lineRule="auto"/>
        <w:rPr>
          <w:rFonts w:ascii="Times New Roman" w:hAnsi="Times New Roman"/>
          <w:bCs/>
          <w:sz w:val="21"/>
          <w:lang w:eastAsia="zh-CN"/>
        </w:rPr>
      </w:pPr>
      <w:r w:rsidRPr="002B5835">
        <w:rPr>
          <w:rFonts w:ascii="Times New Roman" w:hAnsi="Times New Roman"/>
          <w:bCs/>
          <w:sz w:val="21"/>
          <w:lang w:eastAsia="zh-CN"/>
        </w:rPr>
        <w:t>夜间</w:t>
      </w:r>
    </w:p>
    <w:p w14:paraId="3C1ADAC7" w14:textId="051B8833" w:rsidR="00DC446C" w:rsidRPr="002B5835" w:rsidRDefault="003B1968" w:rsidP="00D47588">
      <w:pPr>
        <w:pStyle w:val="ac"/>
        <w:adjustRightInd w:val="0"/>
        <w:snapToGrid w:val="0"/>
        <w:spacing w:before="0" w:line="360" w:lineRule="auto"/>
        <w:ind w:left="0"/>
        <w:jc w:val="center"/>
        <w:rPr>
          <w:rFonts w:ascii="Times New Roman" w:eastAsia="黑体" w:hAnsi="Times New Roman"/>
          <w:bCs/>
          <w:kern w:val="2"/>
          <w:sz w:val="21"/>
          <w:szCs w:val="21"/>
          <w:lang w:eastAsia="zh-CN"/>
        </w:rPr>
      </w:pPr>
      <w:r w:rsidRPr="002B5835">
        <w:rPr>
          <w:rFonts w:ascii="Times New Roman" w:eastAsia="黑体" w:hAnsi="Times New Roman"/>
          <w:bCs/>
          <w:kern w:val="2"/>
          <w:sz w:val="21"/>
          <w:szCs w:val="21"/>
          <w:lang w:eastAsia="zh-CN"/>
        </w:rPr>
        <w:t>图</w:t>
      </w:r>
      <w:r w:rsidRPr="002B5835">
        <w:rPr>
          <w:rFonts w:ascii="Times New Roman" w:eastAsia="黑体" w:hAnsi="Times New Roman"/>
          <w:bCs/>
          <w:kern w:val="2"/>
          <w:sz w:val="21"/>
          <w:szCs w:val="21"/>
          <w:lang w:eastAsia="zh-CN"/>
        </w:rPr>
        <w:t>5.1-</w:t>
      </w:r>
      <w:r w:rsidR="00D47588" w:rsidRPr="002B5835">
        <w:rPr>
          <w:rFonts w:ascii="Times New Roman" w:eastAsia="黑体" w:hAnsi="Times New Roman"/>
          <w:bCs/>
          <w:kern w:val="2"/>
          <w:sz w:val="21"/>
          <w:szCs w:val="21"/>
          <w:lang w:eastAsia="zh-CN"/>
        </w:rPr>
        <w:t>4</w:t>
      </w:r>
      <w:r w:rsidRPr="002B5835">
        <w:rPr>
          <w:rFonts w:ascii="Times New Roman" w:eastAsia="黑体" w:hAnsi="Times New Roman"/>
          <w:bCs/>
          <w:kern w:val="2"/>
          <w:sz w:val="21"/>
          <w:szCs w:val="21"/>
          <w:lang w:eastAsia="zh-CN"/>
        </w:rPr>
        <w:t xml:space="preserve">    </w:t>
      </w:r>
      <w:r w:rsidR="00F505E8" w:rsidRPr="002B5835">
        <w:rPr>
          <w:rFonts w:ascii="Times New Roman" w:eastAsia="黑体" w:hAnsi="Times New Roman"/>
          <w:bCs/>
          <w:kern w:val="2"/>
          <w:sz w:val="21"/>
          <w:szCs w:val="21"/>
          <w:lang w:eastAsia="zh-CN"/>
        </w:rPr>
        <w:t>毛坝</w:t>
      </w:r>
      <w:r w:rsidR="00F505E8" w:rsidRPr="002B5835">
        <w:rPr>
          <w:rFonts w:ascii="Times New Roman" w:eastAsia="黑体" w:hAnsi="Times New Roman"/>
          <w:bCs/>
          <w:kern w:val="2"/>
          <w:sz w:val="21"/>
          <w:szCs w:val="21"/>
          <w:lang w:eastAsia="zh-CN"/>
        </w:rPr>
        <w:t>1</w:t>
      </w:r>
      <w:proofErr w:type="gramStart"/>
      <w:r w:rsidR="00F505E8" w:rsidRPr="002B5835">
        <w:rPr>
          <w:rFonts w:ascii="Times New Roman" w:eastAsia="黑体" w:hAnsi="Times New Roman"/>
          <w:bCs/>
          <w:kern w:val="2"/>
          <w:sz w:val="21"/>
          <w:szCs w:val="21"/>
          <w:lang w:eastAsia="zh-CN"/>
        </w:rPr>
        <w:t>侧井</w:t>
      </w:r>
      <w:r w:rsidR="00B05A6E" w:rsidRPr="002B5835">
        <w:rPr>
          <w:rFonts w:ascii="Times New Roman" w:eastAsia="黑体" w:hAnsi="Times New Roman"/>
          <w:bCs/>
          <w:kern w:val="2"/>
          <w:sz w:val="21"/>
          <w:szCs w:val="21"/>
          <w:lang w:eastAsia="zh-CN"/>
        </w:rPr>
        <w:t>柴油机</w:t>
      </w:r>
      <w:proofErr w:type="gramEnd"/>
      <w:r w:rsidRPr="002B5835">
        <w:rPr>
          <w:rFonts w:ascii="Times New Roman" w:eastAsia="黑体" w:hAnsi="Times New Roman"/>
          <w:bCs/>
          <w:kern w:val="2"/>
          <w:sz w:val="21"/>
          <w:szCs w:val="21"/>
          <w:lang w:eastAsia="zh-CN"/>
        </w:rPr>
        <w:t>工况下钻井期昼间噪声等声级线图</w:t>
      </w:r>
      <w:r w:rsidR="003B0CCB" w:rsidRPr="002B5835">
        <w:rPr>
          <w:rFonts w:ascii="Times New Roman" w:eastAsia="黑体" w:hAnsi="Times New Roman"/>
          <w:bCs/>
          <w:kern w:val="2"/>
          <w:sz w:val="21"/>
          <w:szCs w:val="21"/>
          <w:lang w:eastAsia="zh-CN"/>
        </w:rPr>
        <w:t>（未考虑遮挡与地面衰减）</w:t>
      </w:r>
    </w:p>
    <w:p w14:paraId="6D47DECE" w14:textId="7D2F9EBA" w:rsidR="00DC446C" w:rsidRPr="002B5835" w:rsidRDefault="003B1968" w:rsidP="00D47588">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lastRenderedPageBreak/>
        <w:t>图</w:t>
      </w:r>
      <w:r w:rsidRPr="002B5835">
        <w:rPr>
          <w:rFonts w:ascii="Times New Roman" w:hAnsi="Times New Roman"/>
          <w:szCs w:val="24"/>
        </w:rPr>
        <w:t>5.1-</w:t>
      </w:r>
      <w:r w:rsidR="00D47588" w:rsidRPr="002B5835">
        <w:rPr>
          <w:rFonts w:ascii="Times New Roman" w:hAnsi="Times New Roman"/>
          <w:szCs w:val="24"/>
        </w:rPr>
        <w:t>4</w:t>
      </w:r>
      <w:r w:rsidRPr="002B5835">
        <w:rPr>
          <w:rFonts w:ascii="Times New Roman" w:hAnsi="Times New Roman"/>
          <w:szCs w:val="24"/>
        </w:rPr>
        <w:t>预测结果叠加本底值后可知，非正常情况下</w:t>
      </w:r>
      <w:r w:rsidR="00234948" w:rsidRPr="002B5835">
        <w:rPr>
          <w:rFonts w:ascii="Times New Roman" w:hAnsi="Times New Roman"/>
          <w:szCs w:val="24"/>
        </w:rPr>
        <w:t>毛坝</w:t>
      </w:r>
      <w:r w:rsidR="00234948" w:rsidRPr="002B5835">
        <w:rPr>
          <w:rFonts w:ascii="Times New Roman" w:hAnsi="Times New Roman"/>
          <w:szCs w:val="24"/>
        </w:rPr>
        <w:t>1</w:t>
      </w:r>
      <w:proofErr w:type="gramStart"/>
      <w:r w:rsidR="00234948" w:rsidRPr="002B5835">
        <w:rPr>
          <w:rFonts w:ascii="Times New Roman" w:hAnsi="Times New Roman"/>
          <w:szCs w:val="24"/>
        </w:rPr>
        <w:t>侧井</w:t>
      </w:r>
      <w:r w:rsidRPr="002B5835">
        <w:rPr>
          <w:rFonts w:ascii="Times New Roman" w:hAnsi="Times New Roman"/>
          <w:szCs w:val="24"/>
        </w:rPr>
        <w:t>钻井</w:t>
      </w:r>
      <w:proofErr w:type="gramEnd"/>
      <w:r w:rsidRPr="002B5835">
        <w:rPr>
          <w:rFonts w:ascii="Times New Roman" w:hAnsi="Times New Roman"/>
          <w:szCs w:val="24"/>
        </w:rPr>
        <w:t>期间</w:t>
      </w:r>
      <w:r w:rsidR="00574E5E" w:rsidRPr="002B5835">
        <w:rPr>
          <w:rFonts w:ascii="Times New Roman" w:hAnsi="Times New Roman"/>
          <w:szCs w:val="24"/>
        </w:rPr>
        <w:t>柴油机工况下</w:t>
      </w:r>
      <w:r w:rsidRPr="002B5835">
        <w:rPr>
          <w:rFonts w:ascii="Times New Roman" w:hAnsi="Times New Roman"/>
          <w:szCs w:val="24"/>
        </w:rPr>
        <w:t>的噪声达标距离</w:t>
      </w:r>
      <w:proofErr w:type="gramStart"/>
      <w:r w:rsidRPr="002B5835">
        <w:rPr>
          <w:rFonts w:ascii="Times New Roman" w:hAnsi="Times New Roman"/>
          <w:szCs w:val="24"/>
        </w:rPr>
        <w:t>昼间在</w:t>
      </w:r>
      <w:proofErr w:type="gramEnd"/>
      <w:r w:rsidRPr="002B5835">
        <w:rPr>
          <w:rFonts w:ascii="Times New Roman" w:hAnsi="Times New Roman"/>
          <w:szCs w:val="24"/>
        </w:rPr>
        <w:t>距井口</w:t>
      </w:r>
      <w:r w:rsidR="00A47B9F" w:rsidRPr="002B5835">
        <w:rPr>
          <w:rFonts w:ascii="Times New Roman" w:hAnsi="Times New Roman"/>
          <w:szCs w:val="24"/>
        </w:rPr>
        <w:t>92</w:t>
      </w:r>
      <w:r w:rsidRPr="002B5835">
        <w:rPr>
          <w:rFonts w:ascii="Times New Roman" w:hAnsi="Times New Roman"/>
          <w:szCs w:val="24"/>
        </w:rPr>
        <w:t>m</w:t>
      </w:r>
      <w:r w:rsidRPr="002B5835">
        <w:rPr>
          <w:rFonts w:ascii="Times New Roman" w:hAnsi="Times New Roman"/>
          <w:szCs w:val="24"/>
        </w:rPr>
        <w:t>处，超标区域内无居民分布；夜间噪声达标距离在无树林等遮挡的空旷处距井口</w:t>
      </w:r>
      <w:r w:rsidR="00A47B9F" w:rsidRPr="002B5835">
        <w:rPr>
          <w:rFonts w:ascii="Times New Roman" w:hAnsi="Times New Roman"/>
          <w:szCs w:val="24"/>
        </w:rPr>
        <w:t>260</w:t>
      </w:r>
      <w:r w:rsidRPr="002B5835">
        <w:rPr>
          <w:rFonts w:ascii="Times New Roman" w:hAnsi="Times New Roman"/>
          <w:szCs w:val="24"/>
        </w:rPr>
        <w:t>m</w:t>
      </w:r>
      <w:r w:rsidRPr="002B5835">
        <w:rPr>
          <w:rFonts w:ascii="Times New Roman" w:hAnsi="Times New Roman"/>
          <w:szCs w:val="24"/>
        </w:rPr>
        <w:t>处，</w:t>
      </w:r>
      <w:r w:rsidR="001A000B" w:rsidRPr="002B5835">
        <w:rPr>
          <w:rFonts w:ascii="Times New Roman" w:hAnsi="Times New Roman"/>
          <w:szCs w:val="24"/>
        </w:rPr>
        <w:t>超标区域内无居民分布</w:t>
      </w:r>
      <w:r w:rsidR="007410A8" w:rsidRPr="002B5835">
        <w:rPr>
          <w:rFonts w:ascii="Times New Roman" w:hAnsi="Times New Roman"/>
          <w:szCs w:val="24"/>
        </w:rPr>
        <w:t>。</w:t>
      </w:r>
      <w:r w:rsidR="001A000B" w:rsidRPr="002B5835">
        <w:rPr>
          <w:rFonts w:ascii="Times New Roman" w:hAnsi="Times New Roman"/>
          <w:szCs w:val="24"/>
        </w:rPr>
        <w:t>同时项目区周边树林较为茂密</w:t>
      </w:r>
      <w:r w:rsidR="007410A8" w:rsidRPr="002B5835">
        <w:rPr>
          <w:rFonts w:ascii="Times New Roman" w:hAnsi="Times New Roman"/>
          <w:szCs w:val="24"/>
        </w:rPr>
        <w:t>，</w:t>
      </w:r>
      <w:r w:rsidR="00D47588" w:rsidRPr="002B5835">
        <w:rPr>
          <w:rFonts w:ascii="Times New Roman" w:hAnsi="Times New Roman"/>
          <w:szCs w:val="24"/>
        </w:rPr>
        <w:t>项目钻井施工对对</w:t>
      </w:r>
      <w:r w:rsidR="001A000B" w:rsidRPr="002B5835">
        <w:rPr>
          <w:rFonts w:ascii="Times New Roman" w:hAnsi="Times New Roman"/>
          <w:szCs w:val="24"/>
        </w:rPr>
        <w:t>周边</w:t>
      </w:r>
      <w:r w:rsidR="00D47588" w:rsidRPr="002B5835">
        <w:rPr>
          <w:rFonts w:ascii="Times New Roman" w:hAnsi="Times New Roman"/>
          <w:szCs w:val="24"/>
        </w:rPr>
        <w:t>的居民造成噪声污染影响比预测结果更小。总的来看，项目的建设</w:t>
      </w:r>
      <w:r w:rsidR="001A000B" w:rsidRPr="002B5835">
        <w:rPr>
          <w:rFonts w:ascii="Times New Roman" w:hAnsi="Times New Roman"/>
          <w:szCs w:val="24"/>
        </w:rPr>
        <w:t>对</w:t>
      </w:r>
      <w:proofErr w:type="gramStart"/>
      <w:r w:rsidR="001A000B" w:rsidRPr="002B5835">
        <w:rPr>
          <w:rFonts w:ascii="Times New Roman" w:hAnsi="Times New Roman"/>
          <w:szCs w:val="24"/>
        </w:rPr>
        <w:t>周边声</w:t>
      </w:r>
      <w:proofErr w:type="gramEnd"/>
      <w:r w:rsidR="001A000B" w:rsidRPr="002B5835">
        <w:rPr>
          <w:rFonts w:ascii="Times New Roman" w:hAnsi="Times New Roman"/>
          <w:szCs w:val="24"/>
        </w:rPr>
        <w:t>环境影响较小</w:t>
      </w:r>
      <w:r w:rsidRPr="002B5835">
        <w:rPr>
          <w:rFonts w:ascii="Times New Roman" w:hAnsi="Times New Roman"/>
          <w:szCs w:val="24"/>
        </w:rPr>
        <w:t>。</w:t>
      </w:r>
    </w:p>
    <w:p w14:paraId="793B6EDB" w14:textId="317773D7" w:rsidR="00E35FCA" w:rsidRPr="002B5835" w:rsidRDefault="00E35FCA" w:rsidP="00D47588">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根据预测结果，</w:t>
      </w:r>
      <w:proofErr w:type="gramStart"/>
      <w:r w:rsidRPr="002B5835">
        <w:rPr>
          <w:rFonts w:ascii="Times New Roman" w:hAnsi="Times New Roman"/>
          <w:szCs w:val="24"/>
        </w:rPr>
        <w:t>当网电</w:t>
      </w:r>
      <w:proofErr w:type="gramEnd"/>
      <w:r w:rsidRPr="002B5835">
        <w:rPr>
          <w:rFonts w:ascii="Times New Roman" w:hAnsi="Times New Roman"/>
          <w:szCs w:val="24"/>
        </w:rPr>
        <w:t>不能正常使用启用柴油发电机后，项目施工对外环境的噪声影响明显加大，超标范围扩大，因此要求建设单位施工前与地方供电部门协调好项目用电，尽量避免使用备用柴油发电机。</w:t>
      </w:r>
      <w:r w:rsidR="00336873" w:rsidRPr="002B5835">
        <w:rPr>
          <w:rFonts w:ascii="Times New Roman" w:hAnsi="Times New Roman"/>
          <w:szCs w:val="24"/>
        </w:rPr>
        <w:t>同时注意夜间施工噪声控制，</w:t>
      </w:r>
      <w:r w:rsidR="001A000B" w:rsidRPr="002B5835">
        <w:rPr>
          <w:rFonts w:ascii="Times New Roman" w:hAnsi="Times New Roman"/>
          <w:szCs w:val="24"/>
        </w:rPr>
        <w:t>尽量降低噪声对外环境的影响</w:t>
      </w:r>
      <w:r w:rsidRPr="002B5835">
        <w:rPr>
          <w:rFonts w:ascii="Times New Roman" w:hAnsi="Times New Roman"/>
          <w:szCs w:val="24"/>
        </w:rPr>
        <w:t>。</w:t>
      </w:r>
    </w:p>
    <w:p w14:paraId="7818C8A8" w14:textId="77777777" w:rsidR="00DC446C" w:rsidRPr="002B5835" w:rsidRDefault="003B1968" w:rsidP="00D47588">
      <w:pPr>
        <w:pStyle w:val="af0"/>
        <w:adjustRightInd w:val="0"/>
        <w:snapToGrid w:val="0"/>
        <w:spacing w:line="360" w:lineRule="auto"/>
        <w:ind w:firstLineChars="200" w:firstLine="482"/>
        <w:rPr>
          <w:rFonts w:ascii="Times New Roman" w:hAnsi="Times New Roman"/>
          <w:b/>
          <w:bCs/>
          <w:szCs w:val="24"/>
        </w:rPr>
      </w:pPr>
      <w:r w:rsidRPr="002B5835">
        <w:rPr>
          <w:rFonts w:ascii="Times New Roman" w:hAnsi="Times New Roman"/>
          <w:b/>
          <w:bCs/>
          <w:szCs w:val="24"/>
        </w:rPr>
        <w:t>（</w:t>
      </w:r>
      <w:r w:rsidRPr="002B5835">
        <w:rPr>
          <w:rFonts w:ascii="Times New Roman" w:hAnsi="Times New Roman"/>
          <w:b/>
          <w:bCs/>
          <w:szCs w:val="24"/>
        </w:rPr>
        <w:t>4</w:t>
      </w:r>
      <w:r w:rsidRPr="002B5835">
        <w:rPr>
          <w:rFonts w:ascii="Times New Roman" w:hAnsi="Times New Roman"/>
          <w:b/>
          <w:bCs/>
          <w:szCs w:val="24"/>
        </w:rPr>
        <w:t>）压裂噪声环境影响预测及分析</w:t>
      </w:r>
    </w:p>
    <w:p w14:paraId="69D6D408" w14:textId="512E0E31" w:rsidR="00061D76" w:rsidRPr="002B5835" w:rsidRDefault="003B1968" w:rsidP="00D47588">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本项目压裂作业时间短，仅在白天施工。压裂过程中噪声源主要来自于压裂泵车，单台噪声源强情况</w:t>
      </w:r>
      <w:r w:rsidRPr="002B5835">
        <w:rPr>
          <w:rFonts w:ascii="Times New Roman" w:hAnsi="Times New Roman"/>
          <w:szCs w:val="24"/>
        </w:rPr>
        <w:t>90~100dB</w:t>
      </w:r>
      <w:r w:rsidRPr="002B5835">
        <w:rPr>
          <w:rFonts w:ascii="Times New Roman" w:hAnsi="Times New Roman"/>
          <w:szCs w:val="24"/>
        </w:rPr>
        <w:t>（</w:t>
      </w:r>
      <w:r w:rsidRPr="002B5835">
        <w:rPr>
          <w:rFonts w:ascii="Times New Roman" w:hAnsi="Times New Roman"/>
          <w:szCs w:val="24"/>
        </w:rPr>
        <w:t>A</w:t>
      </w:r>
      <w:r w:rsidRPr="002B5835">
        <w:rPr>
          <w:rFonts w:ascii="Times New Roman" w:hAnsi="Times New Roman"/>
          <w:szCs w:val="24"/>
        </w:rPr>
        <w:t>），由于压裂机组设备分布较为集中，距离敏感点较远，敏感点与项目之间有诸多树林间隔。根据《环境影响评价技术导则</w:t>
      </w:r>
      <w:r w:rsidRPr="002B5835">
        <w:rPr>
          <w:rFonts w:ascii="Times New Roman" w:hAnsi="Times New Roman"/>
          <w:szCs w:val="24"/>
        </w:rPr>
        <w:t xml:space="preserve"> </w:t>
      </w:r>
      <w:r w:rsidRPr="002B5835">
        <w:rPr>
          <w:rFonts w:ascii="Times New Roman" w:hAnsi="Times New Roman"/>
          <w:szCs w:val="24"/>
        </w:rPr>
        <w:t>声环境》（</w:t>
      </w:r>
      <w:r w:rsidRPr="002B5835">
        <w:rPr>
          <w:rFonts w:ascii="Times New Roman" w:hAnsi="Times New Roman"/>
          <w:szCs w:val="24"/>
        </w:rPr>
        <w:t>HJ2.5-20</w:t>
      </w:r>
      <w:r w:rsidR="00BF3A2C" w:rsidRPr="002B5835">
        <w:rPr>
          <w:rFonts w:ascii="Times New Roman" w:hAnsi="Times New Roman"/>
          <w:szCs w:val="24"/>
        </w:rPr>
        <w:t>21</w:t>
      </w:r>
      <w:r w:rsidRPr="002B5835">
        <w:rPr>
          <w:rFonts w:ascii="Times New Roman" w:hAnsi="Times New Roman"/>
          <w:szCs w:val="24"/>
        </w:rPr>
        <w:t>）：实际的室外声源组，可以用处于该组中部的等效点声源来描述，</w:t>
      </w:r>
      <w:r w:rsidR="00061D76" w:rsidRPr="002B5835">
        <w:rPr>
          <w:rFonts w:ascii="Times New Roman" w:hAnsi="Times New Roman"/>
          <w:szCs w:val="24"/>
        </w:rPr>
        <w:t>本项目最多同时</w:t>
      </w:r>
      <w:r w:rsidR="00061D76" w:rsidRPr="002B5835">
        <w:rPr>
          <w:rFonts w:ascii="Times New Roman" w:hAnsi="Times New Roman"/>
          <w:szCs w:val="24"/>
        </w:rPr>
        <w:t>5</w:t>
      </w:r>
      <w:r w:rsidR="00061D76" w:rsidRPr="002B5835">
        <w:rPr>
          <w:rFonts w:ascii="Times New Roman" w:hAnsi="Times New Roman"/>
          <w:szCs w:val="24"/>
        </w:rPr>
        <w:t>台压裂设备同时作业，</w:t>
      </w:r>
      <w:r w:rsidRPr="002B5835">
        <w:rPr>
          <w:rFonts w:ascii="Times New Roman" w:hAnsi="Times New Roman"/>
          <w:szCs w:val="24"/>
        </w:rPr>
        <w:t>则本工程压裂期间叠加后的噪声源强为</w:t>
      </w:r>
      <w:r w:rsidRPr="002B5835">
        <w:rPr>
          <w:rFonts w:ascii="Times New Roman" w:hAnsi="Times New Roman"/>
          <w:szCs w:val="24"/>
        </w:rPr>
        <w:t>10</w:t>
      </w:r>
      <w:r w:rsidR="00061D76" w:rsidRPr="002B5835">
        <w:rPr>
          <w:rFonts w:ascii="Times New Roman" w:hAnsi="Times New Roman"/>
          <w:szCs w:val="24"/>
        </w:rPr>
        <w:t>7</w:t>
      </w:r>
      <w:r w:rsidRPr="002B5835">
        <w:rPr>
          <w:rFonts w:ascii="Times New Roman" w:hAnsi="Times New Roman"/>
          <w:szCs w:val="24"/>
        </w:rPr>
        <w:t>dB(A)</w:t>
      </w:r>
      <w:r w:rsidRPr="002B5835">
        <w:rPr>
          <w:rFonts w:ascii="Times New Roman" w:hAnsi="Times New Roman"/>
          <w:szCs w:val="24"/>
        </w:rPr>
        <w:t>。</w:t>
      </w:r>
    </w:p>
    <w:p w14:paraId="7191329C" w14:textId="08446A07" w:rsidR="00061D76" w:rsidRPr="002B5835" w:rsidRDefault="00061D76" w:rsidP="00D47588">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根据平面布置，主要噪声设备位于井口及后场，厂界距离井口约</w:t>
      </w:r>
      <w:r w:rsidRPr="002B5835">
        <w:rPr>
          <w:rFonts w:ascii="Times New Roman" w:hAnsi="Times New Roman"/>
          <w:szCs w:val="24"/>
        </w:rPr>
        <w:t>2</w:t>
      </w:r>
      <w:r w:rsidR="00272C9F" w:rsidRPr="002B5835">
        <w:rPr>
          <w:rFonts w:ascii="Times New Roman" w:hAnsi="Times New Roman"/>
          <w:szCs w:val="24"/>
        </w:rPr>
        <w:t>0</w:t>
      </w:r>
      <w:r w:rsidRPr="002B5835">
        <w:rPr>
          <w:rFonts w:ascii="Times New Roman" w:hAnsi="Times New Roman"/>
          <w:szCs w:val="24"/>
        </w:rPr>
        <w:t>m</w:t>
      </w:r>
      <w:r w:rsidRPr="002B5835">
        <w:rPr>
          <w:rFonts w:ascii="Times New Roman" w:hAnsi="Times New Roman"/>
          <w:szCs w:val="24"/>
        </w:rPr>
        <w:t>～</w:t>
      </w:r>
      <w:r w:rsidRPr="002B5835">
        <w:rPr>
          <w:rFonts w:ascii="Times New Roman" w:hAnsi="Times New Roman"/>
          <w:szCs w:val="24"/>
        </w:rPr>
        <w:t>7</w:t>
      </w:r>
      <w:r w:rsidR="00272C9F" w:rsidRPr="002B5835">
        <w:rPr>
          <w:rFonts w:ascii="Times New Roman" w:hAnsi="Times New Roman"/>
          <w:szCs w:val="24"/>
        </w:rPr>
        <w:t>5</w:t>
      </w:r>
      <w:r w:rsidRPr="002B5835">
        <w:rPr>
          <w:rFonts w:ascii="Times New Roman" w:hAnsi="Times New Roman"/>
          <w:szCs w:val="24"/>
        </w:rPr>
        <w:t>m</w:t>
      </w:r>
      <w:r w:rsidRPr="002B5835">
        <w:rPr>
          <w:rFonts w:ascii="Times New Roman" w:hAnsi="Times New Roman"/>
          <w:szCs w:val="24"/>
        </w:rPr>
        <w:t>，忽略地面效应和山体树林隔挡，</w:t>
      </w:r>
      <w:r w:rsidR="00A809F3" w:rsidRPr="002B5835">
        <w:rPr>
          <w:rFonts w:ascii="Times New Roman" w:hAnsi="Times New Roman"/>
          <w:szCs w:val="24"/>
        </w:rPr>
        <w:t>考虑地面及设备用房的衰减量为</w:t>
      </w:r>
      <w:r w:rsidR="00A809F3" w:rsidRPr="002B5835">
        <w:rPr>
          <w:rFonts w:ascii="Times New Roman" w:hAnsi="Times New Roman"/>
          <w:szCs w:val="24"/>
        </w:rPr>
        <w:t>2dB(A)</w:t>
      </w:r>
      <w:r w:rsidR="00A809F3" w:rsidRPr="002B5835">
        <w:rPr>
          <w:rFonts w:ascii="Times New Roman" w:hAnsi="Times New Roman"/>
          <w:szCs w:val="24"/>
        </w:rPr>
        <w:t>，本项目与周边较近居民点地势差异较大，</w:t>
      </w:r>
      <w:r w:rsidR="00A809F3" w:rsidRPr="002B5835">
        <w:rPr>
          <w:rFonts w:ascii="Times New Roman" w:hAnsi="Times New Roman"/>
          <w:szCs w:val="24"/>
        </w:rPr>
        <w:t>100m</w:t>
      </w:r>
      <w:r w:rsidR="00A809F3" w:rsidRPr="002B5835">
        <w:rPr>
          <w:rFonts w:ascii="Times New Roman" w:hAnsi="Times New Roman"/>
          <w:szCs w:val="24"/>
        </w:rPr>
        <w:t>范围外敏感</w:t>
      </w:r>
      <w:proofErr w:type="gramStart"/>
      <w:r w:rsidR="00A809F3" w:rsidRPr="002B5835">
        <w:rPr>
          <w:rFonts w:ascii="Times New Roman" w:hAnsi="Times New Roman"/>
          <w:szCs w:val="24"/>
        </w:rPr>
        <w:t>点考虑</w:t>
      </w:r>
      <w:proofErr w:type="gramEnd"/>
      <w:r w:rsidR="00A809F3" w:rsidRPr="002B5835">
        <w:rPr>
          <w:rFonts w:ascii="Times New Roman" w:hAnsi="Times New Roman"/>
          <w:szCs w:val="24"/>
        </w:rPr>
        <w:t>地面及设备用房的衰减量为</w:t>
      </w:r>
      <w:r w:rsidR="00A809F3" w:rsidRPr="002B5835">
        <w:rPr>
          <w:rFonts w:ascii="Times New Roman" w:hAnsi="Times New Roman"/>
          <w:szCs w:val="24"/>
        </w:rPr>
        <w:t>4dB(A)</w:t>
      </w:r>
      <w:r w:rsidR="00A809F3" w:rsidRPr="002B5835">
        <w:rPr>
          <w:rFonts w:ascii="Times New Roman" w:hAnsi="Times New Roman"/>
          <w:szCs w:val="24"/>
        </w:rPr>
        <w:t>，最近居民点（居民</w:t>
      </w:r>
      <w:r w:rsidR="00A809F3" w:rsidRPr="002B5835">
        <w:rPr>
          <w:rFonts w:ascii="Times New Roman" w:hAnsi="Times New Roman"/>
          <w:szCs w:val="24"/>
        </w:rPr>
        <w:t>1</w:t>
      </w:r>
      <w:r w:rsidR="00A809F3" w:rsidRPr="002B5835">
        <w:rPr>
          <w:rFonts w:ascii="Times New Roman" w:hAnsi="Times New Roman"/>
          <w:szCs w:val="24"/>
        </w:rPr>
        <w:t>户，含</w:t>
      </w:r>
      <w:r w:rsidR="00A809F3" w:rsidRPr="002B5835">
        <w:rPr>
          <w:rFonts w:ascii="Times New Roman" w:hAnsi="Times New Roman"/>
          <w:szCs w:val="24"/>
        </w:rPr>
        <w:t>1</w:t>
      </w:r>
      <w:r w:rsidR="00A809F3" w:rsidRPr="002B5835">
        <w:rPr>
          <w:rFonts w:ascii="Times New Roman" w:hAnsi="Times New Roman"/>
          <w:szCs w:val="24"/>
        </w:rPr>
        <w:t>处养殖场</w:t>
      </w:r>
      <w:r w:rsidR="007B7044" w:rsidRPr="002B5835">
        <w:rPr>
          <w:rFonts w:ascii="Times New Roman" w:hAnsi="Times New Roman"/>
          <w:szCs w:val="24"/>
        </w:rPr>
        <w:t>搬迁或长期租赁</w:t>
      </w:r>
      <w:r w:rsidR="00A809F3" w:rsidRPr="002B5835">
        <w:rPr>
          <w:rFonts w:ascii="Times New Roman" w:hAnsi="Times New Roman"/>
          <w:szCs w:val="24"/>
        </w:rPr>
        <w:t>后</w:t>
      </w:r>
      <w:r w:rsidR="00A809F3" w:rsidRPr="002B5835">
        <w:rPr>
          <w:rFonts w:ascii="Times New Roman" w:hAnsi="Times New Roman"/>
          <w:szCs w:val="24"/>
        </w:rPr>
        <w:t>300m</w:t>
      </w:r>
      <w:r w:rsidR="00A809F3" w:rsidRPr="002B5835">
        <w:rPr>
          <w:rFonts w:ascii="Times New Roman" w:hAnsi="Times New Roman"/>
          <w:szCs w:val="24"/>
        </w:rPr>
        <w:t>范围内无居民等敏感目标）</w:t>
      </w:r>
      <w:r w:rsidR="007B7044" w:rsidRPr="002B5835">
        <w:rPr>
          <w:rFonts w:ascii="Times New Roman" w:hAnsi="Times New Roman"/>
          <w:szCs w:val="24"/>
        </w:rPr>
        <w:t>搬迁或长期租赁</w:t>
      </w:r>
      <w:r w:rsidR="00A809F3" w:rsidRPr="002B5835">
        <w:rPr>
          <w:rFonts w:ascii="Times New Roman" w:hAnsi="Times New Roman"/>
          <w:szCs w:val="24"/>
        </w:rPr>
        <w:t>后</w:t>
      </w:r>
      <w:r w:rsidR="001A000B" w:rsidRPr="002B5835">
        <w:rPr>
          <w:rFonts w:ascii="Times New Roman" w:hAnsi="Times New Roman"/>
          <w:szCs w:val="24"/>
        </w:rPr>
        <w:t>井口</w:t>
      </w:r>
      <w:r w:rsidR="00A809F3" w:rsidRPr="002B5835">
        <w:rPr>
          <w:rFonts w:ascii="Times New Roman" w:hAnsi="Times New Roman"/>
          <w:szCs w:val="24"/>
        </w:rPr>
        <w:t>周边</w:t>
      </w:r>
      <w:r w:rsidR="001A000B" w:rsidRPr="002B5835">
        <w:rPr>
          <w:rFonts w:ascii="Times New Roman" w:hAnsi="Times New Roman"/>
          <w:szCs w:val="24"/>
        </w:rPr>
        <w:t>5</w:t>
      </w:r>
      <w:r w:rsidR="00A809F3" w:rsidRPr="002B5835">
        <w:rPr>
          <w:rFonts w:ascii="Times New Roman" w:hAnsi="Times New Roman"/>
          <w:szCs w:val="24"/>
        </w:rPr>
        <w:t>00m</w:t>
      </w:r>
      <w:r w:rsidR="00A809F3" w:rsidRPr="002B5835">
        <w:rPr>
          <w:rFonts w:ascii="Times New Roman" w:hAnsi="Times New Roman"/>
          <w:szCs w:val="24"/>
        </w:rPr>
        <w:t>范围内无居民等敏感目标分布</w:t>
      </w:r>
      <w:r w:rsidRPr="002B5835">
        <w:rPr>
          <w:rFonts w:ascii="Times New Roman" w:hAnsi="Times New Roman"/>
          <w:szCs w:val="24"/>
        </w:rPr>
        <w:t>，预测结果如下。</w:t>
      </w:r>
    </w:p>
    <w:p w14:paraId="6A4F869A" w14:textId="66128770" w:rsidR="00061D76" w:rsidRPr="002B5835" w:rsidRDefault="00061D76"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5.1-</w:t>
      </w:r>
      <w:r w:rsidR="000C4084">
        <w:rPr>
          <w:rFonts w:ascii="Times New Roman" w:eastAsia="黑体" w:hAnsi="Times New Roman"/>
          <w:sz w:val="21"/>
          <w:szCs w:val="21"/>
          <w:lang w:eastAsia="zh-CN"/>
        </w:rPr>
        <w:t>6</w:t>
      </w:r>
      <w:r w:rsidRPr="002B5835">
        <w:rPr>
          <w:rFonts w:ascii="Times New Roman" w:eastAsia="黑体" w:hAnsi="Times New Roman"/>
          <w:sz w:val="21"/>
          <w:szCs w:val="21"/>
          <w:lang w:eastAsia="zh-CN"/>
        </w:rPr>
        <w:t xml:space="preserve">  </w:t>
      </w:r>
      <w:r w:rsidR="00234948" w:rsidRPr="002B5835">
        <w:rPr>
          <w:rFonts w:ascii="Times New Roman" w:eastAsia="黑体" w:hAnsi="Times New Roman"/>
          <w:sz w:val="21"/>
          <w:szCs w:val="21"/>
          <w:lang w:eastAsia="zh-CN"/>
        </w:rPr>
        <w:t>毛坝</w:t>
      </w:r>
      <w:r w:rsidR="00234948" w:rsidRPr="002B5835">
        <w:rPr>
          <w:rFonts w:ascii="Times New Roman" w:eastAsia="黑体" w:hAnsi="Times New Roman"/>
          <w:sz w:val="21"/>
          <w:szCs w:val="21"/>
          <w:lang w:eastAsia="zh-CN"/>
        </w:rPr>
        <w:t>1</w:t>
      </w:r>
      <w:proofErr w:type="gramStart"/>
      <w:r w:rsidR="00234948" w:rsidRPr="002B5835">
        <w:rPr>
          <w:rFonts w:ascii="Times New Roman" w:eastAsia="黑体" w:hAnsi="Times New Roman"/>
          <w:sz w:val="21"/>
          <w:szCs w:val="21"/>
          <w:lang w:eastAsia="zh-CN"/>
        </w:rPr>
        <w:t>侧井</w:t>
      </w:r>
      <w:r w:rsidRPr="002B5835">
        <w:rPr>
          <w:rFonts w:ascii="Times New Roman" w:eastAsia="黑体" w:hAnsi="Times New Roman"/>
          <w:sz w:val="21"/>
          <w:szCs w:val="21"/>
          <w:lang w:eastAsia="zh-CN"/>
        </w:rPr>
        <w:t>压裂</w:t>
      </w:r>
      <w:proofErr w:type="gramEnd"/>
      <w:r w:rsidRPr="002B5835">
        <w:rPr>
          <w:rFonts w:ascii="Times New Roman" w:eastAsia="黑体" w:hAnsi="Times New Roman"/>
          <w:sz w:val="21"/>
          <w:szCs w:val="21"/>
          <w:lang w:eastAsia="zh-CN"/>
        </w:rPr>
        <w:t>作业噪声影响</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单位：</w:t>
      </w:r>
      <w:r w:rsidRPr="002B5835">
        <w:rPr>
          <w:rFonts w:ascii="Times New Roman" w:eastAsia="黑体" w:hAnsi="Times New Roman"/>
          <w:sz w:val="21"/>
          <w:szCs w:val="21"/>
          <w:lang w:eastAsia="zh-CN"/>
        </w:rPr>
        <w:t>dB(A)</w:t>
      </w:r>
    </w:p>
    <w:tbl>
      <w:tblPr>
        <w:tblW w:w="8222" w:type="dxa"/>
        <w:jc w:val="center"/>
        <w:tblBorders>
          <w:top w:val="double" w:sz="4" w:space="0" w:color="auto"/>
          <w:left w:val="double" w:sz="4" w:space="0" w:color="auto"/>
          <w:bottom w:val="double" w:sz="4" w:space="0" w:color="auto"/>
          <w:right w:val="double" w:sz="4" w:space="0" w:color="auto"/>
          <w:insideH w:val="single" w:sz="12" w:space="0" w:color="auto"/>
          <w:insideV w:val="single" w:sz="12" w:space="0" w:color="auto"/>
        </w:tblBorders>
        <w:tblLayout w:type="fixed"/>
        <w:tblLook w:val="04A0" w:firstRow="1" w:lastRow="0" w:firstColumn="1" w:lastColumn="0" w:noHBand="0" w:noVBand="1"/>
      </w:tblPr>
      <w:tblGrid>
        <w:gridCol w:w="1761"/>
        <w:gridCol w:w="1289"/>
        <w:gridCol w:w="1293"/>
        <w:gridCol w:w="1293"/>
        <w:gridCol w:w="1293"/>
        <w:gridCol w:w="1293"/>
      </w:tblGrid>
      <w:tr w:rsidR="00A07675" w:rsidRPr="002B5835" w14:paraId="65BBAF52" w14:textId="77777777" w:rsidTr="006B32E5">
        <w:trPr>
          <w:jc w:val="center"/>
        </w:trPr>
        <w:tc>
          <w:tcPr>
            <w:tcW w:w="3050" w:type="dxa"/>
            <w:gridSpan w:val="2"/>
            <w:tcBorders>
              <w:top w:val="single" w:sz="4" w:space="0" w:color="auto"/>
              <w:left w:val="single" w:sz="4" w:space="0" w:color="auto"/>
              <w:bottom w:val="single" w:sz="4" w:space="0" w:color="auto"/>
              <w:right w:val="single" w:sz="4" w:space="0" w:color="auto"/>
              <w:tl2br w:val="single" w:sz="4" w:space="0" w:color="auto"/>
            </w:tcBorders>
            <w:vAlign w:val="center"/>
          </w:tcPr>
          <w:p w14:paraId="07EBAC92" w14:textId="77777777" w:rsidR="00061D76" w:rsidRPr="002B5835" w:rsidRDefault="00061D76" w:rsidP="00FB1DF9">
            <w:pPr>
              <w:adjustRightInd w:val="0"/>
              <w:snapToGrid w:val="0"/>
              <w:jc w:val="right"/>
              <w:rPr>
                <w:rFonts w:ascii="Times New Roman" w:hAnsi="Times New Roman"/>
                <w:sz w:val="21"/>
                <w:szCs w:val="21"/>
              </w:rPr>
            </w:pPr>
            <w:proofErr w:type="spellStart"/>
            <w:r w:rsidRPr="002B5835">
              <w:rPr>
                <w:rFonts w:ascii="Times New Roman" w:hAnsi="Times New Roman"/>
                <w:sz w:val="21"/>
                <w:szCs w:val="21"/>
              </w:rPr>
              <w:t>项目</w:t>
            </w:r>
            <w:proofErr w:type="spellEnd"/>
          </w:p>
          <w:p w14:paraId="774822B8" w14:textId="77777777" w:rsidR="00061D76" w:rsidRPr="002B5835" w:rsidRDefault="00061D76" w:rsidP="00FB1DF9">
            <w:pPr>
              <w:adjustRightInd w:val="0"/>
              <w:snapToGrid w:val="0"/>
              <w:rPr>
                <w:rFonts w:ascii="Times New Roman" w:hAnsi="Times New Roman"/>
                <w:sz w:val="21"/>
                <w:szCs w:val="21"/>
              </w:rPr>
            </w:pPr>
            <w:proofErr w:type="spellStart"/>
            <w:r w:rsidRPr="002B5835">
              <w:rPr>
                <w:rFonts w:ascii="Times New Roman" w:hAnsi="Times New Roman"/>
                <w:sz w:val="21"/>
                <w:szCs w:val="21"/>
              </w:rPr>
              <w:t>点位</w:t>
            </w:r>
            <w:proofErr w:type="spellEnd"/>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568EA33" w14:textId="77777777" w:rsidR="00061D76" w:rsidRPr="002B5835" w:rsidRDefault="00061D76"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贡献值</w:t>
            </w:r>
            <w:proofErr w:type="spellEnd"/>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4ED7C05" w14:textId="77777777" w:rsidR="00061D76" w:rsidRPr="002B5835" w:rsidRDefault="00061D76" w:rsidP="00FB1DF9">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达标情况</w:t>
            </w:r>
          </w:p>
        </w:tc>
      </w:tr>
      <w:tr w:rsidR="00A07675" w:rsidRPr="002B5835" w14:paraId="72003C65" w14:textId="77777777" w:rsidTr="006B32E5">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6C41BF05" w14:textId="77777777" w:rsidR="00061D76" w:rsidRPr="002B5835" w:rsidRDefault="00061D76"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最近场界处</w:t>
            </w:r>
            <w:proofErr w:type="spellEnd"/>
          </w:p>
        </w:tc>
        <w:tc>
          <w:tcPr>
            <w:tcW w:w="1289" w:type="dxa"/>
            <w:tcBorders>
              <w:top w:val="single" w:sz="4" w:space="0" w:color="auto"/>
              <w:left w:val="single" w:sz="4" w:space="0" w:color="auto"/>
              <w:bottom w:val="single" w:sz="4" w:space="0" w:color="auto"/>
              <w:right w:val="single" w:sz="4" w:space="0" w:color="auto"/>
            </w:tcBorders>
            <w:vAlign w:val="center"/>
          </w:tcPr>
          <w:p w14:paraId="314A01AD" w14:textId="77777777" w:rsidR="00061D76" w:rsidRPr="002B5835" w:rsidRDefault="00061D76"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昼间</w:t>
            </w:r>
            <w:proofErr w:type="spellEnd"/>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F2F222F" w14:textId="77777777" w:rsidR="00061D76" w:rsidRPr="002B5835" w:rsidRDefault="00C51DC9"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7</w:t>
            </w:r>
            <w:r w:rsidR="00272C9F" w:rsidRPr="002B5835">
              <w:rPr>
                <w:rFonts w:ascii="Times New Roman" w:hAnsi="Times New Roman"/>
                <w:sz w:val="21"/>
                <w:szCs w:val="21"/>
              </w:rPr>
              <w:t>9.0</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E3F6B32" w14:textId="77777777" w:rsidR="00061D76" w:rsidRPr="002B5835" w:rsidRDefault="00061D76" w:rsidP="00FB1DF9">
            <w:pPr>
              <w:adjustRightInd w:val="0"/>
              <w:snapToGrid w:val="0"/>
              <w:jc w:val="center"/>
              <w:rPr>
                <w:rFonts w:ascii="Times New Roman" w:hAnsi="Times New Roman"/>
                <w:sz w:val="21"/>
                <w:szCs w:val="21"/>
              </w:rPr>
            </w:pPr>
            <w:proofErr w:type="spellStart"/>
            <w:r w:rsidRPr="002B5835">
              <w:rPr>
                <w:rFonts w:ascii="Times New Roman" w:hAnsi="Times New Roman"/>
                <w:bCs/>
                <w:sz w:val="21"/>
                <w:szCs w:val="21"/>
              </w:rPr>
              <w:t>超标</w:t>
            </w:r>
            <w:proofErr w:type="spellEnd"/>
          </w:p>
        </w:tc>
      </w:tr>
      <w:tr w:rsidR="00A07675" w:rsidRPr="002B5835" w14:paraId="16FD0E9A" w14:textId="77777777" w:rsidTr="006B32E5">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0E19E9BA" w14:textId="77777777" w:rsidR="00061D76" w:rsidRPr="002B5835" w:rsidRDefault="00061D76" w:rsidP="00FB1DF9">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132841F1" w14:textId="77777777" w:rsidR="00061D76" w:rsidRPr="002B5835" w:rsidRDefault="00061D76"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夜间</w:t>
            </w:r>
            <w:proofErr w:type="spellEnd"/>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0A7664F7" w14:textId="77777777" w:rsidR="00061D76" w:rsidRPr="002B5835" w:rsidRDefault="00C51DC9"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7</w:t>
            </w:r>
            <w:r w:rsidR="00272C9F" w:rsidRPr="002B5835">
              <w:rPr>
                <w:rFonts w:ascii="Times New Roman" w:hAnsi="Times New Roman"/>
                <w:sz w:val="21"/>
                <w:szCs w:val="21"/>
              </w:rPr>
              <w:t>9.0</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B0C03DC" w14:textId="77777777" w:rsidR="00061D76" w:rsidRPr="002B5835" w:rsidRDefault="00061D76" w:rsidP="00FB1DF9">
            <w:pPr>
              <w:adjustRightInd w:val="0"/>
              <w:snapToGrid w:val="0"/>
              <w:jc w:val="center"/>
              <w:rPr>
                <w:rFonts w:ascii="Times New Roman" w:hAnsi="Times New Roman"/>
                <w:sz w:val="21"/>
                <w:szCs w:val="21"/>
              </w:rPr>
            </w:pPr>
            <w:proofErr w:type="spellStart"/>
            <w:r w:rsidRPr="002B5835">
              <w:rPr>
                <w:rFonts w:ascii="Times New Roman" w:hAnsi="Times New Roman"/>
                <w:bCs/>
                <w:sz w:val="21"/>
                <w:szCs w:val="21"/>
              </w:rPr>
              <w:t>超标</w:t>
            </w:r>
            <w:proofErr w:type="spellEnd"/>
          </w:p>
        </w:tc>
      </w:tr>
      <w:tr w:rsidR="00A07675" w:rsidRPr="002B5835" w14:paraId="69B2A148" w14:textId="77777777" w:rsidTr="006B32E5">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0525F135" w14:textId="77777777" w:rsidR="00061D76" w:rsidRPr="002B5835" w:rsidRDefault="00061D76"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最远场界处</w:t>
            </w:r>
            <w:proofErr w:type="spellEnd"/>
          </w:p>
        </w:tc>
        <w:tc>
          <w:tcPr>
            <w:tcW w:w="1289" w:type="dxa"/>
            <w:tcBorders>
              <w:top w:val="single" w:sz="4" w:space="0" w:color="auto"/>
              <w:left w:val="single" w:sz="4" w:space="0" w:color="auto"/>
              <w:bottom w:val="single" w:sz="4" w:space="0" w:color="auto"/>
              <w:right w:val="single" w:sz="4" w:space="0" w:color="auto"/>
            </w:tcBorders>
            <w:vAlign w:val="center"/>
          </w:tcPr>
          <w:p w14:paraId="1BA327C4" w14:textId="77777777" w:rsidR="00061D76" w:rsidRPr="002B5835" w:rsidRDefault="00061D76"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昼间</w:t>
            </w:r>
            <w:proofErr w:type="spellEnd"/>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5D3955CE" w14:textId="77777777" w:rsidR="00061D76" w:rsidRPr="002B5835" w:rsidRDefault="00061D76"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6</w:t>
            </w:r>
            <w:r w:rsidR="00C51DC9" w:rsidRPr="002B5835">
              <w:rPr>
                <w:rFonts w:ascii="Times New Roman" w:hAnsi="Times New Roman"/>
                <w:sz w:val="21"/>
                <w:szCs w:val="21"/>
              </w:rPr>
              <w:t>7.</w:t>
            </w:r>
            <w:r w:rsidR="00272C9F" w:rsidRPr="002B5835">
              <w:rPr>
                <w:rFonts w:ascii="Times New Roman" w:hAnsi="Times New Roman"/>
                <w:sz w:val="21"/>
                <w:szCs w:val="21"/>
              </w:rPr>
              <w:t>5</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B9DA43D" w14:textId="77777777" w:rsidR="00061D76" w:rsidRPr="002B5835" w:rsidRDefault="00061D76" w:rsidP="00FB1DF9">
            <w:pPr>
              <w:adjustRightInd w:val="0"/>
              <w:snapToGrid w:val="0"/>
              <w:jc w:val="center"/>
              <w:rPr>
                <w:rFonts w:ascii="Times New Roman" w:hAnsi="Times New Roman"/>
                <w:sz w:val="21"/>
                <w:szCs w:val="21"/>
                <w:lang w:eastAsia="zh-CN"/>
              </w:rPr>
            </w:pPr>
            <w:proofErr w:type="spellStart"/>
            <w:r w:rsidRPr="002B5835">
              <w:rPr>
                <w:rFonts w:ascii="Times New Roman" w:hAnsi="Times New Roman"/>
                <w:sz w:val="21"/>
                <w:szCs w:val="21"/>
              </w:rPr>
              <w:t>达标</w:t>
            </w:r>
            <w:proofErr w:type="spellEnd"/>
          </w:p>
        </w:tc>
      </w:tr>
      <w:tr w:rsidR="00A07675" w:rsidRPr="002B5835" w14:paraId="4F062728" w14:textId="77777777" w:rsidTr="006B32E5">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04E2415E" w14:textId="77777777" w:rsidR="00061D76" w:rsidRPr="002B5835" w:rsidRDefault="00061D76" w:rsidP="00FB1DF9">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76F27070" w14:textId="77777777" w:rsidR="00061D76" w:rsidRPr="002B5835" w:rsidRDefault="00061D76"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夜间</w:t>
            </w:r>
            <w:proofErr w:type="spellEnd"/>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DD068DB" w14:textId="77777777" w:rsidR="00061D76" w:rsidRPr="002B5835" w:rsidRDefault="00061D76"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6</w:t>
            </w:r>
            <w:r w:rsidR="00C51DC9" w:rsidRPr="002B5835">
              <w:rPr>
                <w:rFonts w:ascii="Times New Roman" w:hAnsi="Times New Roman"/>
                <w:sz w:val="21"/>
                <w:szCs w:val="21"/>
              </w:rPr>
              <w:t>7.</w:t>
            </w:r>
            <w:r w:rsidR="00272C9F" w:rsidRPr="002B5835">
              <w:rPr>
                <w:rFonts w:ascii="Times New Roman" w:hAnsi="Times New Roman"/>
                <w:sz w:val="21"/>
                <w:szCs w:val="21"/>
              </w:rPr>
              <w:t>5</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F537040" w14:textId="77777777" w:rsidR="00061D76" w:rsidRPr="002B5835" w:rsidRDefault="00061D76"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超标</w:t>
            </w:r>
            <w:proofErr w:type="spellEnd"/>
          </w:p>
        </w:tc>
      </w:tr>
      <w:tr w:rsidR="00A07675" w:rsidRPr="002B5835" w14:paraId="6F830413" w14:textId="77777777" w:rsidTr="006B32E5">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3A19168D" w14:textId="77777777" w:rsidR="00061D76" w:rsidRPr="002B5835" w:rsidRDefault="00061D76"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施工期场界标准</w:t>
            </w:r>
            <w:r w:rsidRPr="002B5835">
              <w:rPr>
                <w:rFonts w:ascii="Times New Roman" w:hAnsi="Times New Roman"/>
                <w:sz w:val="21"/>
                <w:szCs w:val="21"/>
                <w:lang w:eastAsia="zh-CN"/>
              </w:rPr>
              <w:t>70dB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）（昼间）、</w:t>
            </w:r>
            <w:r w:rsidRPr="002B5835">
              <w:rPr>
                <w:rFonts w:ascii="Times New Roman" w:hAnsi="Times New Roman"/>
                <w:sz w:val="21"/>
                <w:szCs w:val="21"/>
                <w:lang w:eastAsia="zh-CN"/>
              </w:rPr>
              <w:t>55dB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）（夜间）</w:t>
            </w:r>
          </w:p>
        </w:tc>
      </w:tr>
      <w:tr w:rsidR="00A07675" w:rsidRPr="002B5835" w14:paraId="52D588E2" w14:textId="77777777" w:rsidTr="006B32E5">
        <w:trPr>
          <w:jc w:val="center"/>
        </w:trPr>
        <w:tc>
          <w:tcPr>
            <w:tcW w:w="3050" w:type="dxa"/>
            <w:gridSpan w:val="2"/>
            <w:tcBorders>
              <w:top w:val="single" w:sz="4" w:space="0" w:color="auto"/>
              <w:left w:val="single" w:sz="4" w:space="0" w:color="auto"/>
              <w:bottom w:val="single" w:sz="4" w:space="0" w:color="auto"/>
              <w:right w:val="single" w:sz="4" w:space="0" w:color="auto"/>
            </w:tcBorders>
            <w:vAlign w:val="center"/>
          </w:tcPr>
          <w:p w14:paraId="1040397A" w14:textId="77777777" w:rsidR="00061D76" w:rsidRPr="002B5835" w:rsidRDefault="00061D76" w:rsidP="00FB1DF9">
            <w:pPr>
              <w:adjustRightInd w:val="0"/>
              <w:snapToGrid w:val="0"/>
              <w:jc w:val="center"/>
              <w:rPr>
                <w:rFonts w:ascii="Times New Roman" w:hAnsi="Times New Roman"/>
                <w:sz w:val="21"/>
                <w:szCs w:val="21"/>
                <w:lang w:eastAsia="zh-CN"/>
              </w:rPr>
            </w:pPr>
          </w:p>
        </w:tc>
        <w:tc>
          <w:tcPr>
            <w:tcW w:w="1293" w:type="dxa"/>
            <w:tcBorders>
              <w:top w:val="single" w:sz="4" w:space="0" w:color="auto"/>
              <w:left w:val="single" w:sz="4" w:space="0" w:color="auto"/>
              <w:bottom w:val="single" w:sz="4" w:space="0" w:color="auto"/>
              <w:right w:val="single" w:sz="4" w:space="0" w:color="auto"/>
            </w:tcBorders>
            <w:vAlign w:val="center"/>
          </w:tcPr>
          <w:p w14:paraId="0AE9B871" w14:textId="77777777" w:rsidR="00061D76" w:rsidRPr="002B5835" w:rsidRDefault="00061D76" w:rsidP="00FB1DF9">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贡献值</w:t>
            </w:r>
          </w:p>
        </w:tc>
        <w:tc>
          <w:tcPr>
            <w:tcW w:w="1293" w:type="dxa"/>
            <w:tcBorders>
              <w:top w:val="single" w:sz="4" w:space="0" w:color="auto"/>
              <w:left w:val="single" w:sz="4" w:space="0" w:color="auto"/>
              <w:bottom w:val="single" w:sz="4" w:space="0" w:color="auto"/>
              <w:right w:val="single" w:sz="4" w:space="0" w:color="auto"/>
            </w:tcBorders>
            <w:vAlign w:val="center"/>
          </w:tcPr>
          <w:p w14:paraId="43558697" w14:textId="77777777" w:rsidR="00061D76" w:rsidRPr="002B5835" w:rsidRDefault="00061D76" w:rsidP="00FB1DF9">
            <w:pPr>
              <w:widowControl w:val="0"/>
              <w:autoSpaceDE w:val="0"/>
              <w:autoSpaceDN w:val="0"/>
              <w:adjustRightInd w:val="0"/>
              <w:snapToGrid w:val="0"/>
              <w:jc w:val="center"/>
              <w:textAlignment w:val="baseline"/>
              <w:rPr>
                <w:rFonts w:ascii="Times New Roman" w:hAnsi="Times New Roman"/>
                <w:sz w:val="21"/>
                <w:szCs w:val="21"/>
                <w:lang w:eastAsia="zh-CN"/>
              </w:rPr>
            </w:pPr>
            <w:r w:rsidRPr="002B5835">
              <w:rPr>
                <w:rFonts w:ascii="Times New Roman" w:hAnsi="Times New Roman"/>
                <w:sz w:val="21"/>
                <w:szCs w:val="21"/>
                <w:lang w:eastAsia="zh-CN"/>
              </w:rPr>
              <w:t>背景值</w:t>
            </w:r>
          </w:p>
        </w:tc>
        <w:tc>
          <w:tcPr>
            <w:tcW w:w="1293" w:type="dxa"/>
            <w:tcBorders>
              <w:top w:val="single" w:sz="4" w:space="0" w:color="auto"/>
              <w:left w:val="single" w:sz="4" w:space="0" w:color="auto"/>
              <w:bottom w:val="single" w:sz="4" w:space="0" w:color="auto"/>
              <w:right w:val="single" w:sz="4" w:space="0" w:color="auto"/>
            </w:tcBorders>
            <w:vAlign w:val="center"/>
          </w:tcPr>
          <w:p w14:paraId="431929E5" w14:textId="77777777" w:rsidR="00061D76" w:rsidRPr="002B5835" w:rsidRDefault="00061D76" w:rsidP="00FB1DF9">
            <w:pPr>
              <w:widowControl w:val="0"/>
              <w:autoSpaceDE w:val="0"/>
              <w:autoSpaceDN w:val="0"/>
              <w:adjustRightInd w:val="0"/>
              <w:snapToGrid w:val="0"/>
              <w:jc w:val="center"/>
              <w:textAlignment w:val="baseline"/>
              <w:rPr>
                <w:rFonts w:ascii="Times New Roman" w:hAnsi="Times New Roman"/>
                <w:b/>
                <w:bCs/>
                <w:sz w:val="21"/>
                <w:szCs w:val="21"/>
                <w:lang w:eastAsia="zh-CN"/>
              </w:rPr>
            </w:pPr>
            <w:r w:rsidRPr="002B5835">
              <w:rPr>
                <w:rFonts w:ascii="Times New Roman" w:hAnsi="Times New Roman"/>
                <w:sz w:val="21"/>
                <w:szCs w:val="21"/>
                <w:lang w:eastAsia="zh-CN"/>
              </w:rPr>
              <w:t>预测值</w:t>
            </w:r>
          </w:p>
        </w:tc>
        <w:tc>
          <w:tcPr>
            <w:tcW w:w="1293" w:type="dxa"/>
            <w:tcBorders>
              <w:top w:val="single" w:sz="4" w:space="0" w:color="auto"/>
              <w:left w:val="single" w:sz="4" w:space="0" w:color="auto"/>
              <w:bottom w:val="single" w:sz="4" w:space="0" w:color="auto"/>
              <w:right w:val="single" w:sz="4" w:space="0" w:color="auto"/>
            </w:tcBorders>
            <w:vAlign w:val="center"/>
          </w:tcPr>
          <w:p w14:paraId="37690444" w14:textId="77777777" w:rsidR="00061D76" w:rsidRPr="002B5835" w:rsidRDefault="00061D76" w:rsidP="00FB1DF9">
            <w:pPr>
              <w:widowControl w:val="0"/>
              <w:autoSpaceDE w:val="0"/>
              <w:autoSpaceDN w:val="0"/>
              <w:adjustRightInd w:val="0"/>
              <w:snapToGrid w:val="0"/>
              <w:jc w:val="center"/>
              <w:textAlignment w:val="baseline"/>
              <w:rPr>
                <w:rFonts w:ascii="Times New Roman" w:hAnsi="Times New Roman"/>
                <w:b/>
                <w:bCs/>
                <w:sz w:val="21"/>
                <w:szCs w:val="21"/>
              </w:rPr>
            </w:pPr>
            <w:r w:rsidRPr="002B5835">
              <w:rPr>
                <w:rFonts w:ascii="Times New Roman" w:hAnsi="Times New Roman"/>
                <w:sz w:val="21"/>
                <w:szCs w:val="21"/>
                <w:lang w:eastAsia="zh-CN"/>
              </w:rPr>
              <w:t>达标情况</w:t>
            </w:r>
          </w:p>
        </w:tc>
      </w:tr>
      <w:tr w:rsidR="00A07675" w:rsidRPr="002B5835" w14:paraId="0673AB33" w14:textId="77777777" w:rsidTr="006B32E5">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64F11A52" w14:textId="77777777" w:rsidR="00061D76" w:rsidRPr="002B5835" w:rsidRDefault="00061D76" w:rsidP="00FB1DF9">
            <w:pPr>
              <w:adjustRightInd w:val="0"/>
              <w:snapToGrid w:val="0"/>
              <w:jc w:val="center"/>
              <w:rPr>
                <w:rFonts w:ascii="Times New Roman" w:hAnsi="Times New Roman"/>
                <w:sz w:val="21"/>
                <w:szCs w:val="21"/>
              </w:rPr>
            </w:pPr>
            <w:r w:rsidRPr="002B5835">
              <w:rPr>
                <w:rFonts w:ascii="Times New Roman" w:hAnsi="Times New Roman"/>
                <w:sz w:val="21"/>
                <w:szCs w:val="21"/>
              </w:rPr>
              <w:t>距井口</w:t>
            </w:r>
            <w:r w:rsidRPr="002B5835">
              <w:rPr>
                <w:rFonts w:ascii="Times New Roman" w:hAnsi="Times New Roman"/>
                <w:sz w:val="21"/>
                <w:szCs w:val="21"/>
              </w:rPr>
              <w:t>100m</w:t>
            </w:r>
            <w:r w:rsidRPr="002B5835">
              <w:rPr>
                <w:rFonts w:ascii="Times New Roman" w:hAnsi="Times New Roman"/>
                <w:sz w:val="2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108B9BED" w14:textId="77777777" w:rsidR="00061D76" w:rsidRPr="002B5835" w:rsidRDefault="00061D76"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昼间</w:t>
            </w:r>
            <w:proofErr w:type="spellEnd"/>
          </w:p>
        </w:tc>
        <w:tc>
          <w:tcPr>
            <w:tcW w:w="1293" w:type="dxa"/>
            <w:tcBorders>
              <w:top w:val="single" w:sz="4" w:space="0" w:color="auto"/>
              <w:left w:val="single" w:sz="4" w:space="0" w:color="auto"/>
              <w:bottom w:val="single" w:sz="4" w:space="0" w:color="auto"/>
              <w:right w:val="single" w:sz="4" w:space="0" w:color="auto"/>
            </w:tcBorders>
            <w:vAlign w:val="center"/>
          </w:tcPr>
          <w:p w14:paraId="56E9884C" w14:textId="77777777" w:rsidR="00061D76" w:rsidRPr="002B5835" w:rsidRDefault="00C51DC9"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6</w:t>
            </w:r>
            <w:r w:rsidR="006B32E5" w:rsidRPr="002B5835">
              <w:rPr>
                <w:rFonts w:ascii="Times New Roman" w:hAnsi="Times New Roman"/>
                <w:sz w:val="21"/>
                <w:szCs w:val="21"/>
              </w:rPr>
              <w:t>3</w:t>
            </w:r>
            <w:r w:rsidRPr="002B5835">
              <w:rPr>
                <w:rFonts w:ascii="Times New Roman" w:hAnsi="Times New Roman"/>
                <w:sz w:val="21"/>
                <w:szCs w:val="21"/>
              </w:rPr>
              <w:t>.0</w:t>
            </w:r>
          </w:p>
        </w:tc>
        <w:tc>
          <w:tcPr>
            <w:tcW w:w="1293" w:type="dxa"/>
            <w:tcBorders>
              <w:top w:val="single" w:sz="4" w:space="0" w:color="auto"/>
              <w:left w:val="single" w:sz="4" w:space="0" w:color="auto"/>
              <w:bottom w:val="single" w:sz="4" w:space="0" w:color="auto"/>
              <w:right w:val="single" w:sz="4" w:space="0" w:color="auto"/>
            </w:tcBorders>
            <w:vAlign w:val="center"/>
          </w:tcPr>
          <w:p w14:paraId="581EA419" w14:textId="77777777" w:rsidR="00061D76" w:rsidRPr="002B5835" w:rsidRDefault="006B32E5" w:rsidP="00FB1DF9">
            <w:pPr>
              <w:adjustRightInd w:val="0"/>
              <w:snapToGrid w:val="0"/>
              <w:jc w:val="center"/>
              <w:rPr>
                <w:rFonts w:ascii="Times New Roman" w:hAnsi="Times New Roman"/>
                <w:sz w:val="21"/>
                <w:szCs w:val="21"/>
                <w:lang w:eastAsia="zh-CN"/>
              </w:rPr>
            </w:pPr>
            <w:r w:rsidRPr="002B5835">
              <w:rPr>
                <w:rFonts w:ascii="Times New Roman" w:hAnsi="Times New Roman"/>
                <w:bCs/>
                <w:sz w:val="21"/>
                <w:szCs w:val="21"/>
              </w:rPr>
              <w:t>5</w:t>
            </w:r>
            <w:r w:rsidR="00272C9F" w:rsidRPr="002B5835">
              <w:rPr>
                <w:rFonts w:ascii="Times New Roman" w:hAnsi="Times New Roman"/>
                <w:bCs/>
                <w:sz w:val="21"/>
                <w:szCs w:val="21"/>
              </w:rPr>
              <w:t>6</w:t>
            </w:r>
          </w:p>
        </w:tc>
        <w:tc>
          <w:tcPr>
            <w:tcW w:w="1293" w:type="dxa"/>
            <w:tcBorders>
              <w:top w:val="single" w:sz="4" w:space="0" w:color="auto"/>
              <w:left w:val="single" w:sz="4" w:space="0" w:color="auto"/>
              <w:bottom w:val="single" w:sz="4" w:space="0" w:color="auto"/>
              <w:right w:val="single" w:sz="4" w:space="0" w:color="auto"/>
            </w:tcBorders>
            <w:vAlign w:val="center"/>
          </w:tcPr>
          <w:p w14:paraId="2A8A40C7" w14:textId="77777777" w:rsidR="00061D76" w:rsidRPr="002B5835" w:rsidRDefault="006B32E5" w:rsidP="00FB1DF9">
            <w:pPr>
              <w:adjustRightInd w:val="0"/>
              <w:snapToGrid w:val="0"/>
              <w:jc w:val="center"/>
              <w:rPr>
                <w:rFonts w:ascii="Times New Roman" w:hAnsi="Times New Roman"/>
                <w:sz w:val="21"/>
                <w:szCs w:val="21"/>
                <w:lang w:eastAsia="zh-CN"/>
              </w:rPr>
            </w:pPr>
            <w:r w:rsidRPr="002B5835">
              <w:rPr>
                <w:rFonts w:ascii="Times New Roman" w:hAnsi="Times New Roman"/>
                <w:bCs/>
                <w:sz w:val="21"/>
                <w:szCs w:val="21"/>
              </w:rPr>
              <w:t>63.</w:t>
            </w:r>
            <w:r w:rsidR="00272C9F" w:rsidRPr="002B5835">
              <w:rPr>
                <w:rFonts w:ascii="Times New Roman" w:hAnsi="Times New Roman"/>
                <w:bCs/>
                <w:sz w:val="21"/>
                <w:szCs w:val="21"/>
              </w:rPr>
              <w:t>8</w:t>
            </w:r>
          </w:p>
        </w:tc>
        <w:tc>
          <w:tcPr>
            <w:tcW w:w="1293" w:type="dxa"/>
            <w:tcBorders>
              <w:top w:val="single" w:sz="4" w:space="0" w:color="auto"/>
              <w:left w:val="single" w:sz="4" w:space="0" w:color="auto"/>
              <w:bottom w:val="single" w:sz="4" w:space="0" w:color="auto"/>
              <w:right w:val="single" w:sz="4" w:space="0" w:color="auto"/>
            </w:tcBorders>
            <w:vAlign w:val="center"/>
          </w:tcPr>
          <w:p w14:paraId="14E3E923" w14:textId="77777777" w:rsidR="00061D76" w:rsidRPr="002B5835" w:rsidRDefault="00272C9F" w:rsidP="00FB1DF9">
            <w:pPr>
              <w:adjustRightInd w:val="0"/>
              <w:snapToGrid w:val="0"/>
              <w:jc w:val="center"/>
              <w:rPr>
                <w:rFonts w:ascii="Times New Roman" w:hAnsi="Times New Roman"/>
                <w:b/>
                <w:bCs/>
                <w:sz w:val="21"/>
                <w:szCs w:val="21"/>
                <w:lang w:eastAsia="zh-CN"/>
              </w:rPr>
            </w:pPr>
            <w:r w:rsidRPr="002B5835">
              <w:rPr>
                <w:rFonts w:ascii="Times New Roman" w:hAnsi="Times New Roman"/>
                <w:bCs/>
                <w:sz w:val="21"/>
                <w:szCs w:val="21"/>
                <w:lang w:eastAsia="zh-CN"/>
              </w:rPr>
              <w:t>超</w:t>
            </w:r>
            <w:r w:rsidR="00061D76" w:rsidRPr="002B5835">
              <w:rPr>
                <w:rFonts w:ascii="Times New Roman" w:hAnsi="Times New Roman"/>
                <w:bCs/>
                <w:sz w:val="21"/>
                <w:szCs w:val="21"/>
              </w:rPr>
              <w:t>标</w:t>
            </w:r>
          </w:p>
        </w:tc>
      </w:tr>
      <w:tr w:rsidR="00A07675" w:rsidRPr="002B5835" w14:paraId="065E0A68" w14:textId="77777777" w:rsidTr="006B32E5">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1E7B81F2" w14:textId="77777777" w:rsidR="00061D76" w:rsidRPr="002B5835" w:rsidRDefault="00061D76" w:rsidP="00FB1DF9">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0334E028" w14:textId="77777777" w:rsidR="00061D76" w:rsidRPr="002B5835" w:rsidRDefault="00061D76" w:rsidP="00FB1DF9">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夜间</w:t>
            </w:r>
            <w:proofErr w:type="spellEnd"/>
          </w:p>
        </w:tc>
        <w:tc>
          <w:tcPr>
            <w:tcW w:w="1293" w:type="dxa"/>
            <w:tcBorders>
              <w:top w:val="single" w:sz="4" w:space="0" w:color="auto"/>
              <w:left w:val="single" w:sz="4" w:space="0" w:color="auto"/>
              <w:bottom w:val="single" w:sz="4" w:space="0" w:color="auto"/>
              <w:right w:val="single" w:sz="4" w:space="0" w:color="auto"/>
            </w:tcBorders>
            <w:vAlign w:val="center"/>
          </w:tcPr>
          <w:p w14:paraId="1E881DB3" w14:textId="77777777" w:rsidR="00061D76" w:rsidRPr="002B5835" w:rsidRDefault="00C51DC9"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6</w:t>
            </w:r>
            <w:r w:rsidR="006B32E5" w:rsidRPr="002B5835">
              <w:rPr>
                <w:rFonts w:ascii="Times New Roman" w:hAnsi="Times New Roman"/>
                <w:sz w:val="21"/>
                <w:szCs w:val="21"/>
              </w:rPr>
              <w:t>3</w:t>
            </w:r>
            <w:r w:rsidRPr="002B5835">
              <w:rPr>
                <w:rFonts w:ascii="Times New Roman" w:hAnsi="Times New Roman"/>
                <w:sz w:val="21"/>
                <w:szCs w:val="21"/>
              </w:rPr>
              <w:t>.0</w:t>
            </w:r>
          </w:p>
        </w:tc>
        <w:tc>
          <w:tcPr>
            <w:tcW w:w="1293" w:type="dxa"/>
            <w:tcBorders>
              <w:top w:val="single" w:sz="4" w:space="0" w:color="auto"/>
              <w:left w:val="single" w:sz="4" w:space="0" w:color="auto"/>
              <w:bottom w:val="single" w:sz="4" w:space="0" w:color="auto"/>
              <w:right w:val="single" w:sz="4" w:space="0" w:color="auto"/>
            </w:tcBorders>
            <w:vAlign w:val="center"/>
          </w:tcPr>
          <w:p w14:paraId="66E81439" w14:textId="77777777" w:rsidR="00061D76" w:rsidRPr="002B5835" w:rsidRDefault="006B32E5" w:rsidP="00FB1DF9">
            <w:pPr>
              <w:adjustRightInd w:val="0"/>
              <w:snapToGrid w:val="0"/>
              <w:jc w:val="center"/>
              <w:rPr>
                <w:rFonts w:ascii="Times New Roman" w:hAnsi="Times New Roman"/>
                <w:sz w:val="21"/>
                <w:szCs w:val="21"/>
                <w:lang w:eastAsia="zh-CN"/>
              </w:rPr>
            </w:pPr>
            <w:r w:rsidRPr="002B5835">
              <w:rPr>
                <w:rFonts w:ascii="Times New Roman" w:hAnsi="Times New Roman"/>
                <w:bCs/>
                <w:sz w:val="21"/>
                <w:szCs w:val="21"/>
              </w:rPr>
              <w:t>4</w:t>
            </w:r>
            <w:r w:rsidR="00272C9F" w:rsidRPr="002B5835">
              <w:rPr>
                <w:rFonts w:ascii="Times New Roman" w:hAnsi="Times New Roman"/>
                <w:bCs/>
                <w:sz w:val="21"/>
                <w:szCs w:val="21"/>
              </w:rPr>
              <w:t>6</w:t>
            </w:r>
          </w:p>
        </w:tc>
        <w:tc>
          <w:tcPr>
            <w:tcW w:w="1293" w:type="dxa"/>
            <w:tcBorders>
              <w:top w:val="single" w:sz="4" w:space="0" w:color="auto"/>
              <w:left w:val="single" w:sz="4" w:space="0" w:color="auto"/>
              <w:bottom w:val="single" w:sz="4" w:space="0" w:color="auto"/>
              <w:right w:val="single" w:sz="4" w:space="0" w:color="auto"/>
            </w:tcBorders>
            <w:vAlign w:val="center"/>
          </w:tcPr>
          <w:p w14:paraId="705CC863" w14:textId="77777777" w:rsidR="00061D76" w:rsidRPr="002B5835" w:rsidRDefault="006B32E5"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63.1</w:t>
            </w:r>
          </w:p>
        </w:tc>
        <w:tc>
          <w:tcPr>
            <w:tcW w:w="1293" w:type="dxa"/>
            <w:tcBorders>
              <w:top w:val="single" w:sz="4" w:space="0" w:color="auto"/>
              <w:left w:val="single" w:sz="4" w:space="0" w:color="auto"/>
              <w:bottom w:val="single" w:sz="4" w:space="0" w:color="auto"/>
              <w:right w:val="single" w:sz="4" w:space="0" w:color="auto"/>
            </w:tcBorders>
            <w:vAlign w:val="center"/>
          </w:tcPr>
          <w:p w14:paraId="32807D92" w14:textId="77777777" w:rsidR="00061D76" w:rsidRPr="002B5835" w:rsidRDefault="00061D76" w:rsidP="00FB1DF9">
            <w:pPr>
              <w:adjustRightInd w:val="0"/>
              <w:snapToGrid w:val="0"/>
              <w:jc w:val="center"/>
              <w:rPr>
                <w:rFonts w:ascii="Times New Roman" w:hAnsi="Times New Roman"/>
                <w:sz w:val="21"/>
                <w:szCs w:val="21"/>
                <w:lang w:eastAsia="zh-CN"/>
              </w:rPr>
            </w:pPr>
            <w:proofErr w:type="spellStart"/>
            <w:r w:rsidRPr="002B5835">
              <w:rPr>
                <w:rFonts w:ascii="Times New Roman" w:hAnsi="Times New Roman"/>
                <w:bCs/>
                <w:sz w:val="21"/>
                <w:szCs w:val="21"/>
              </w:rPr>
              <w:t>超标</w:t>
            </w:r>
            <w:proofErr w:type="spellEnd"/>
          </w:p>
        </w:tc>
      </w:tr>
      <w:tr w:rsidR="00A07675" w:rsidRPr="002B5835" w14:paraId="3569E402" w14:textId="77777777" w:rsidTr="006B32E5">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60C1EC61" w14:textId="77777777" w:rsidR="00272C9F" w:rsidRPr="002B5835" w:rsidRDefault="00272C9F" w:rsidP="00272C9F">
            <w:pPr>
              <w:adjustRightInd w:val="0"/>
              <w:snapToGrid w:val="0"/>
              <w:jc w:val="center"/>
              <w:rPr>
                <w:rFonts w:ascii="Times New Roman" w:hAnsi="Times New Roman"/>
                <w:sz w:val="21"/>
                <w:szCs w:val="21"/>
              </w:rPr>
            </w:pPr>
            <w:r w:rsidRPr="002B5835">
              <w:rPr>
                <w:rFonts w:ascii="Times New Roman" w:hAnsi="Times New Roman"/>
                <w:sz w:val="21"/>
                <w:szCs w:val="21"/>
              </w:rPr>
              <w:t>距井口</w:t>
            </w:r>
            <w:r w:rsidRPr="002B5835">
              <w:rPr>
                <w:rFonts w:ascii="Times New Roman" w:hAnsi="Times New Roman"/>
                <w:sz w:val="21"/>
                <w:szCs w:val="21"/>
              </w:rPr>
              <w:t>200m</w:t>
            </w:r>
            <w:r w:rsidRPr="002B5835">
              <w:rPr>
                <w:rFonts w:ascii="Times New Roman" w:hAnsi="Times New Roman"/>
                <w:sz w:val="2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0A9632B6" w14:textId="77777777" w:rsidR="00272C9F" w:rsidRPr="002B5835" w:rsidRDefault="00272C9F" w:rsidP="00272C9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昼间</w:t>
            </w:r>
            <w:proofErr w:type="spellEnd"/>
          </w:p>
        </w:tc>
        <w:tc>
          <w:tcPr>
            <w:tcW w:w="1293" w:type="dxa"/>
            <w:tcBorders>
              <w:top w:val="single" w:sz="4" w:space="0" w:color="auto"/>
              <w:left w:val="single" w:sz="4" w:space="0" w:color="auto"/>
              <w:bottom w:val="single" w:sz="4" w:space="0" w:color="auto"/>
              <w:right w:val="single" w:sz="4" w:space="0" w:color="auto"/>
            </w:tcBorders>
            <w:vAlign w:val="center"/>
          </w:tcPr>
          <w:p w14:paraId="3F24320E" w14:textId="77777777" w:rsidR="00272C9F" w:rsidRPr="002B5835" w:rsidRDefault="00272C9F" w:rsidP="00272C9F">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57.0</w:t>
            </w:r>
          </w:p>
        </w:tc>
        <w:tc>
          <w:tcPr>
            <w:tcW w:w="1293" w:type="dxa"/>
            <w:tcBorders>
              <w:top w:val="single" w:sz="4" w:space="0" w:color="auto"/>
              <w:left w:val="single" w:sz="4" w:space="0" w:color="auto"/>
              <w:bottom w:val="single" w:sz="4" w:space="0" w:color="auto"/>
              <w:right w:val="single" w:sz="4" w:space="0" w:color="auto"/>
            </w:tcBorders>
            <w:vAlign w:val="center"/>
          </w:tcPr>
          <w:p w14:paraId="6AA116EE" w14:textId="77777777" w:rsidR="00272C9F" w:rsidRPr="002B5835" w:rsidRDefault="00272C9F" w:rsidP="00272C9F">
            <w:pPr>
              <w:adjustRightInd w:val="0"/>
              <w:snapToGrid w:val="0"/>
              <w:jc w:val="center"/>
              <w:rPr>
                <w:rFonts w:ascii="Times New Roman" w:hAnsi="Times New Roman"/>
                <w:sz w:val="21"/>
                <w:szCs w:val="21"/>
                <w:lang w:eastAsia="zh-CN"/>
              </w:rPr>
            </w:pPr>
            <w:r w:rsidRPr="002B5835">
              <w:rPr>
                <w:rFonts w:ascii="Times New Roman" w:hAnsi="Times New Roman"/>
                <w:bCs/>
                <w:sz w:val="21"/>
                <w:szCs w:val="21"/>
              </w:rPr>
              <w:t>56</w:t>
            </w:r>
          </w:p>
        </w:tc>
        <w:tc>
          <w:tcPr>
            <w:tcW w:w="1293" w:type="dxa"/>
            <w:tcBorders>
              <w:top w:val="single" w:sz="4" w:space="0" w:color="auto"/>
              <w:left w:val="single" w:sz="4" w:space="0" w:color="auto"/>
              <w:bottom w:val="single" w:sz="4" w:space="0" w:color="auto"/>
              <w:right w:val="single" w:sz="4" w:space="0" w:color="auto"/>
            </w:tcBorders>
            <w:vAlign w:val="center"/>
          </w:tcPr>
          <w:p w14:paraId="40F98C1E" w14:textId="77777777" w:rsidR="00272C9F" w:rsidRPr="002B5835" w:rsidRDefault="00272C9F" w:rsidP="00272C9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59.5</w:t>
            </w:r>
          </w:p>
        </w:tc>
        <w:tc>
          <w:tcPr>
            <w:tcW w:w="1293" w:type="dxa"/>
            <w:tcBorders>
              <w:top w:val="single" w:sz="4" w:space="0" w:color="auto"/>
              <w:left w:val="single" w:sz="4" w:space="0" w:color="auto"/>
              <w:bottom w:val="single" w:sz="4" w:space="0" w:color="auto"/>
              <w:right w:val="single" w:sz="4" w:space="0" w:color="auto"/>
            </w:tcBorders>
            <w:vAlign w:val="center"/>
          </w:tcPr>
          <w:p w14:paraId="408124B4" w14:textId="77777777" w:rsidR="00272C9F" w:rsidRPr="002B5835" w:rsidRDefault="00272C9F" w:rsidP="00272C9F">
            <w:pPr>
              <w:adjustRightInd w:val="0"/>
              <w:snapToGrid w:val="0"/>
              <w:jc w:val="center"/>
              <w:rPr>
                <w:rFonts w:ascii="Times New Roman" w:hAnsi="Times New Roman"/>
                <w:sz w:val="21"/>
                <w:szCs w:val="21"/>
              </w:rPr>
            </w:pPr>
            <w:proofErr w:type="spellStart"/>
            <w:r w:rsidRPr="002B5835">
              <w:rPr>
                <w:rFonts w:ascii="Times New Roman" w:hAnsi="Times New Roman"/>
                <w:bCs/>
                <w:sz w:val="21"/>
                <w:szCs w:val="21"/>
              </w:rPr>
              <w:t>达标</w:t>
            </w:r>
            <w:proofErr w:type="spellEnd"/>
          </w:p>
        </w:tc>
      </w:tr>
      <w:tr w:rsidR="00A07675" w:rsidRPr="002B5835" w14:paraId="5ED94E8D" w14:textId="77777777" w:rsidTr="006B32E5">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3A5CF9AB" w14:textId="77777777" w:rsidR="00272C9F" w:rsidRPr="002B5835" w:rsidRDefault="00272C9F" w:rsidP="00272C9F">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1BE2DFE7" w14:textId="77777777" w:rsidR="00272C9F" w:rsidRPr="002B5835" w:rsidRDefault="00272C9F" w:rsidP="00272C9F">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夜间</w:t>
            </w:r>
            <w:proofErr w:type="spellEnd"/>
          </w:p>
        </w:tc>
        <w:tc>
          <w:tcPr>
            <w:tcW w:w="1293" w:type="dxa"/>
            <w:tcBorders>
              <w:top w:val="single" w:sz="4" w:space="0" w:color="auto"/>
              <w:left w:val="single" w:sz="4" w:space="0" w:color="auto"/>
              <w:bottom w:val="single" w:sz="4" w:space="0" w:color="auto"/>
              <w:right w:val="single" w:sz="4" w:space="0" w:color="auto"/>
            </w:tcBorders>
            <w:vAlign w:val="center"/>
          </w:tcPr>
          <w:p w14:paraId="69B45F08" w14:textId="77777777" w:rsidR="00272C9F" w:rsidRPr="002B5835" w:rsidRDefault="00272C9F" w:rsidP="00272C9F">
            <w:pPr>
              <w:adjustRightInd w:val="0"/>
              <w:snapToGrid w:val="0"/>
              <w:jc w:val="center"/>
              <w:rPr>
                <w:rFonts w:ascii="Times New Roman" w:hAnsi="Times New Roman"/>
                <w:sz w:val="21"/>
                <w:szCs w:val="21"/>
                <w:lang w:eastAsia="zh-CN"/>
              </w:rPr>
            </w:pPr>
            <w:r w:rsidRPr="002B5835">
              <w:rPr>
                <w:rFonts w:ascii="Times New Roman" w:hAnsi="Times New Roman"/>
                <w:sz w:val="21"/>
                <w:szCs w:val="21"/>
              </w:rPr>
              <w:t>57.0</w:t>
            </w:r>
          </w:p>
        </w:tc>
        <w:tc>
          <w:tcPr>
            <w:tcW w:w="1293" w:type="dxa"/>
            <w:tcBorders>
              <w:top w:val="single" w:sz="4" w:space="0" w:color="auto"/>
              <w:left w:val="single" w:sz="4" w:space="0" w:color="auto"/>
              <w:bottom w:val="single" w:sz="4" w:space="0" w:color="auto"/>
              <w:right w:val="single" w:sz="4" w:space="0" w:color="auto"/>
            </w:tcBorders>
            <w:vAlign w:val="center"/>
          </w:tcPr>
          <w:p w14:paraId="47AEA600" w14:textId="77777777" w:rsidR="00272C9F" w:rsidRPr="002B5835" w:rsidRDefault="00272C9F" w:rsidP="00272C9F">
            <w:pPr>
              <w:adjustRightInd w:val="0"/>
              <w:snapToGrid w:val="0"/>
              <w:jc w:val="center"/>
              <w:rPr>
                <w:rFonts w:ascii="Times New Roman" w:hAnsi="Times New Roman"/>
                <w:sz w:val="21"/>
                <w:szCs w:val="21"/>
                <w:lang w:eastAsia="zh-CN"/>
              </w:rPr>
            </w:pPr>
            <w:r w:rsidRPr="002B5835">
              <w:rPr>
                <w:rFonts w:ascii="Times New Roman" w:hAnsi="Times New Roman"/>
                <w:bCs/>
                <w:sz w:val="21"/>
                <w:szCs w:val="21"/>
              </w:rPr>
              <w:t>46</w:t>
            </w:r>
          </w:p>
        </w:tc>
        <w:tc>
          <w:tcPr>
            <w:tcW w:w="1293" w:type="dxa"/>
            <w:tcBorders>
              <w:top w:val="single" w:sz="4" w:space="0" w:color="auto"/>
              <w:left w:val="single" w:sz="4" w:space="0" w:color="auto"/>
              <w:bottom w:val="single" w:sz="4" w:space="0" w:color="auto"/>
              <w:right w:val="single" w:sz="4" w:space="0" w:color="auto"/>
            </w:tcBorders>
            <w:vAlign w:val="center"/>
          </w:tcPr>
          <w:p w14:paraId="12231DA7" w14:textId="77777777" w:rsidR="00272C9F" w:rsidRPr="002B5835" w:rsidRDefault="00272C9F" w:rsidP="00272C9F">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57.3</w:t>
            </w:r>
          </w:p>
        </w:tc>
        <w:tc>
          <w:tcPr>
            <w:tcW w:w="1293" w:type="dxa"/>
            <w:tcBorders>
              <w:top w:val="single" w:sz="4" w:space="0" w:color="auto"/>
              <w:left w:val="single" w:sz="4" w:space="0" w:color="auto"/>
              <w:bottom w:val="single" w:sz="4" w:space="0" w:color="auto"/>
              <w:right w:val="single" w:sz="4" w:space="0" w:color="auto"/>
            </w:tcBorders>
            <w:vAlign w:val="center"/>
          </w:tcPr>
          <w:p w14:paraId="6835465D" w14:textId="77777777" w:rsidR="00272C9F" w:rsidRPr="002B5835" w:rsidRDefault="00272C9F" w:rsidP="00272C9F">
            <w:pPr>
              <w:adjustRightInd w:val="0"/>
              <w:snapToGrid w:val="0"/>
              <w:jc w:val="center"/>
              <w:rPr>
                <w:rFonts w:ascii="Times New Roman" w:hAnsi="Times New Roman"/>
                <w:sz w:val="21"/>
                <w:szCs w:val="21"/>
              </w:rPr>
            </w:pPr>
            <w:proofErr w:type="spellStart"/>
            <w:r w:rsidRPr="002B5835">
              <w:rPr>
                <w:rFonts w:ascii="Times New Roman" w:hAnsi="Times New Roman"/>
                <w:bCs/>
                <w:sz w:val="21"/>
                <w:szCs w:val="21"/>
              </w:rPr>
              <w:t>超标</w:t>
            </w:r>
            <w:proofErr w:type="spellEnd"/>
          </w:p>
        </w:tc>
      </w:tr>
      <w:tr w:rsidR="00A07675" w:rsidRPr="002B5835" w14:paraId="4B5F9882" w14:textId="77777777" w:rsidTr="006B32E5">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370EBC6E" w14:textId="77777777" w:rsidR="00061D76" w:rsidRPr="002B5835" w:rsidRDefault="00061D76" w:rsidP="00FB1DF9">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lastRenderedPageBreak/>
              <w:t>敏感</w:t>
            </w:r>
            <w:proofErr w:type="gramStart"/>
            <w:r w:rsidRPr="002B5835">
              <w:rPr>
                <w:rFonts w:ascii="Times New Roman" w:hAnsi="Times New Roman"/>
                <w:sz w:val="21"/>
                <w:szCs w:val="21"/>
                <w:lang w:eastAsia="zh-CN"/>
              </w:rPr>
              <w:t>点标准</w:t>
            </w:r>
            <w:proofErr w:type="gramEnd"/>
            <w:r w:rsidRPr="002B5835">
              <w:rPr>
                <w:rFonts w:ascii="Times New Roman" w:hAnsi="Times New Roman"/>
                <w:sz w:val="21"/>
                <w:szCs w:val="21"/>
                <w:lang w:eastAsia="zh-CN"/>
              </w:rPr>
              <w:t>60dB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）（昼间）、</w:t>
            </w:r>
            <w:r w:rsidRPr="002B5835">
              <w:rPr>
                <w:rFonts w:ascii="Times New Roman" w:hAnsi="Times New Roman"/>
                <w:sz w:val="21"/>
                <w:szCs w:val="21"/>
                <w:lang w:eastAsia="zh-CN"/>
              </w:rPr>
              <w:t>50dB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）（夜间）</w:t>
            </w:r>
          </w:p>
        </w:tc>
      </w:tr>
    </w:tbl>
    <w:p w14:paraId="2D6A972F" w14:textId="3442C7C7" w:rsidR="00DC446C" w:rsidRPr="002B5835" w:rsidRDefault="00C51DC9" w:rsidP="00C51DC9">
      <w:pPr>
        <w:pStyle w:val="af0"/>
        <w:adjustRightInd w:val="0"/>
        <w:snapToGrid w:val="0"/>
        <w:spacing w:beforeLines="50" w:before="120" w:line="360" w:lineRule="auto"/>
        <w:ind w:firstLineChars="200" w:firstLine="480"/>
        <w:rPr>
          <w:rFonts w:ascii="Times New Roman" w:hAnsi="Times New Roman"/>
          <w:szCs w:val="24"/>
        </w:rPr>
      </w:pPr>
      <w:r w:rsidRPr="002B5835">
        <w:rPr>
          <w:rFonts w:ascii="Times New Roman" w:hAnsi="Times New Roman"/>
          <w:szCs w:val="24"/>
        </w:rPr>
        <w:t>由上表可知，压裂作业期间场界噪声不能满足《建筑施工场界环境噪声排放标准》（</w:t>
      </w:r>
      <w:r w:rsidRPr="002B5835">
        <w:rPr>
          <w:rFonts w:ascii="Times New Roman" w:hAnsi="Times New Roman"/>
          <w:szCs w:val="24"/>
        </w:rPr>
        <w:t>GB12523-2011</w:t>
      </w:r>
      <w:r w:rsidRPr="002B5835">
        <w:rPr>
          <w:rFonts w:ascii="Times New Roman" w:hAnsi="Times New Roman"/>
          <w:szCs w:val="24"/>
        </w:rPr>
        <w:t>）标准，压裂</w:t>
      </w:r>
      <w:proofErr w:type="gramStart"/>
      <w:r w:rsidRPr="002B5835">
        <w:rPr>
          <w:rFonts w:ascii="Times New Roman" w:hAnsi="Times New Roman"/>
          <w:szCs w:val="24"/>
        </w:rPr>
        <w:t>作业仅</w:t>
      </w:r>
      <w:proofErr w:type="gramEnd"/>
      <w:r w:rsidRPr="002B5835">
        <w:rPr>
          <w:rFonts w:ascii="Times New Roman" w:hAnsi="Times New Roman"/>
          <w:szCs w:val="24"/>
        </w:rPr>
        <w:t>在昼间进行，不在夜间施工，进一步预测得知，压裂作业期间昼间噪声达标距离为井口约</w:t>
      </w:r>
      <w:r w:rsidRPr="002B5835">
        <w:rPr>
          <w:rFonts w:ascii="Times New Roman" w:hAnsi="Times New Roman"/>
          <w:szCs w:val="24"/>
        </w:rPr>
        <w:t>1</w:t>
      </w:r>
      <w:r w:rsidR="006B32E5" w:rsidRPr="002B5835">
        <w:rPr>
          <w:rFonts w:ascii="Times New Roman" w:hAnsi="Times New Roman"/>
          <w:szCs w:val="24"/>
        </w:rPr>
        <w:t>6</w:t>
      </w:r>
      <w:r w:rsidR="00272C9F" w:rsidRPr="002B5835">
        <w:rPr>
          <w:rFonts w:ascii="Times New Roman" w:hAnsi="Times New Roman"/>
          <w:szCs w:val="24"/>
        </w:rPr>
        <w:t>0</w:t>
      </w:r>
      <w:r w:rsidRPr="002B5835">
        <w:rPr>
          <w:rFonts w:ascii="Times New Roman" w:hAnsi="Times New Roman"/>
          <w:szCs w:val="24"/>
        </w:rPr>
        <w:t>m</w:t>
      </w:r>
      <w:r w:rsidRPr="002B5835">
        <w:rPr>
          <w:rFonts w:ascii="Times New Roman" w:hAnsi="Times New Roman"/>
          <w:szCs w:val="24"/>
        </w:rPr>
        <w:t>范围内</w:t>
      </w:r>
      <w:r w:rsidR="0085013D" w:rsidRPr="002B5835">
        <w:rPr>
          <w:rFonts w:ascii="Times New Roman" w:hAnsi="Times New Roman"/>
          <w:szCs w:val="24"/>
        </w:rPr>
        <w:t>，此范围内</w:t>
      </w:r>
      <w:r w:rsidR="0049005E" w:rsidRPr="002B5835">
        <w:rPr>
          <w:rFonts w:ascii="Times New Roman" w:hAnsi="Times New Roman"/>
          <w:szCs w:val="24"/>
        </w:rPr>
        <w:t>均无居民分布</w:t>
      </w:r>
      <w:r w:rsidRPr="002B5835">
        <w:rPr>
          <w:rFonts w:ascii="Times New Roman" w:hAnsi="Times New Roman"/>
          <w:szCs w:val="24"/>
        </w:rPr>
        <w:t>。压裂</w:t>
      </w:r>
      <w:r w:rsidR="003B1968" w:rsidRPr="002B5835">
        <w:rPr>
          <w:rFonts w:ascii="Times New Roman" w:hAnsi="Times New Roman"/>
          <w:szCs w:val="24"/>
        </w:rPr>
        <w:t>施工时间短，</w:t>
      </w:r>
      <w:r w:rsidRPr="002B5835">
        <w:rPr>
          <w:rFonts w:ascii="Times New Roman" w:hAnsi="Times New Roman"/>
          <w:szCs w:val="24"/>
        </w:rPr>
        <w:t>夜间</w:t>
      </w:r>
      <w:proofErr w:type="gramStart"/>
      <w:r w:rsidRPr="002B5835">
        <w:rPr>
          <w:rFonts w:ascii="Times New Roman" w:hAnsi="Times New Roman"/>
          <w:szCs w:val="24"/>
        </w:rPr>
        <w:t>不</w:t>
      </w:r>
      <w:proofErr w:type="gramEnd"/>
      <w:r w:rsidRPr="002B5835">
        <w:rPr>
          <w:rFonts w:ascii="Times New Roman" w:hAnsi="Times New Roman"/>
          <w:szCs w:val="24"/>
        </w:rPr>
        <w:t>作业，</w:t>
      </w:r>
      <w:r w:rsidR="003B1968" w:rsidRPr="002B5835">
        <w:rPr>
          <w:rFonts w:ascii="Times New Roman" w:hAnsi="Times New Roman"/>
          <w:szCs w:val="24"/>
        </w:rPr>
        <w:t>单井约</w:t>
      </w:r>
      <w:r w:rsidR="003B1968" w:rsidRPr="002B5835">
        <w:rPr>
          <w:rFonts w:ascii="Times New Roman" w:hAnsi="Times New Roman"/>
          <w:szCs w:val="24"/>
        </w:rPr>
        <w:t>2~5</w:t>
      </w:r>
      <w:r w:rsidR="003B1968" w:rsidRPr="002B5835">
        <w:rPr>
          <w:rFonts w:ascii="Times New Roman" w:hAnsi="Times New Roman"/>
          <w:szCs w:val="24"/>
        </w:rPr>
        <w:t>天完成压裂作业</w:t>
      </w:r>
      <w:r w:rsidR="005A3B78" w:rsidRPr="002B5835">
        <w:rPr>
          <w:rFonts w:ascii="Times New Roman" w:hAnsi="Times New Roman"/>
          <w:szCs w:val="24"/>
        </w:rPr>
        <w:t>，</w:t>
      </w:r>
      <w:r w:rsidR="003B1968" w:rsidRPr="002B5835">
        <w:rPr>
          <w:rFonts w:ascii="Times New Roman" w:hAnsi="Times New Roman"/>
          <w:szCs w:val="24"/>
        </w:rPr>
        <w:t>压裂施工不是连续施工，噪声产生也不是连续的，随着压裂作业的结束，噪声影响也消失。因此，压裂作业噪声影响是短暂的，对周围居民影响是可接受的。</w:t>
      </w:r>
    </w:p>
    <w:p w14:paraId="6D36A563" w14:textId="77777777" w:rsidR="00DC446C" w:rsidRPr="002B5835" w:rsidRDefault="003B1968" w:rsidP="003D2EEB">
      <w:pPr>
        <w:pStyle w:val="2SLCON2"/>
        <w:adjustRightInd w:val="0"/>
        <w:snapToGrid w:val="0"/>
        <w:ind w:firstLine="482"/>
        <w:rPr>
          <w:rFonts w:ascii="Times New Roman" w:hAnsi="Times New Roman" w:cs="Times New Roman"/>
          <w:b/>
          <w:lang w:eastAsia="zh-CN"/>
        </w:rPr>
      </w:pPr>
      <w:r w:rsidRPr="002B5835">
        <w:rPr>
          <w:rFonts w:ascii="Times New Roman" w:hAnsi="Times New Roman" w:cs="Times New Roman"/>
          <w:b/>
          <w:lang w:eastAsia="zh-CN"/>
        </w:rPr>
        <w:t>（</w:t>
      </w:r>
      <w:r w:rsidRPr="002B5835">
        <w:rPr>
          <w:rFonts w:ascii="Times New Roman" w:hAnsi="Times New Roman" w:cs="Times New Roman"/>
          <w:b/>
          <w:lang w:eastAsia="zh-CN"/>
        </w:rPr>
        <w:t>5</w:t>
      </w:r>
      <w:r w:rsidRPr="002B5835">
        <w:rPr>
          <w:rFonts w:ascii="Times New Roman" w:hAnsi="Times New Roman" w:cs="Times New Roman"/>
          <w:b/>
          <w:lang w:eastAsia="zh-CN"/>
        </w:rPr>
        <w:t>）测试放喷噪声环境影响预测及分析</w:t>
      </w:r>
    </w:p>
    <w:p w14:paraId="6473B376" w14:textId="36EC6DED" w:rsidR="00DC446C" w:rsidRPr="002B5835" w:rsidRDefault="003B1968" w:rsidP="00C51DC9">
      <w:pPr>
        <w:adjustRightInd w:val="0"/>
        <w:snapToGrid w:val="0"/>
        <w:spacing w:line="360" w:lineRule="auto"/>
        <w:ind w:firstLineChars="200" w:firstLine="480"/>
        <w:jc w:val="both"/>
        <w:rPr>
          <w:rFonts w:ascii="Times New Roman" w:eastAsiaTheme="minorEastAsia" w:hAnsi="Times New Roman"/>
          <w:u w:val="single"/>
          <w:lang w:eastAsia="zh-CN"/>
        </w:rPr>
      </w:pPr>
      <w:r w:rsidRPr="002B5835">
        <w:rPr>
          <w:rFonts w:ascii="Times New Roman" w:hAnsi="Times New Roman"/>
          <w:sz w:val="24"/>
          <w:szCs w:val="24"/>
          <w:lang w:eastAsia="zh-CN"/>
        </w:rPr>
        <w:t>天然气测试放喷过程的噪声为连续噪声，仅在完井时测试中进行放喷，时间</w:t>
      </w:r>
      <w:r w:rsidR="005A3B78" w:rsidRPr="002B5835">
        <w:rPr>
          <w:rFonts w:ascii="Times New Roman" w:hAnsi="Times New Roman"/>
          <w:sz w:val="24"/>
          <w:szCs w:val="24"/>
          <w:lang w:eastAsia="zh-CN"/>
        </w:rPr>
        <w:t>约</w:t>
      </w:r>
      <w:r w:rsidRPr="002B5835">
        <w:rPr>
          <w:rFonts w:ascii="Times New Roman" w:hAnsi="Times New Roman"/>
          <w:sz w:val="24"/>
          <w:szCs w:val="24"/>
          <w:lang w:eastAsia="zh-CN"/>
        </w:rPr>
        <w:t>为</w:t>
      </w:r>
      <w:r w:rsidR="005A3B78" w:rsidRPr="002B5835">
        <w:rPr>
          <w:rFonts w:ascii="Times New Roman" w:hAnsi="Times New Roman"/>
          <w:sz w:val="24"/>
          <w:szCs w:val="24"/>
          <w:lang w:eastAsia="zh-CN"/>
        </w:rPr>
        <w:t>3</w:t>
      </w:r>
      <w:r w:rsidRPr="002B5835">
        <w:rPr>
          <w:rFonts w:ascii="Times New Roman" w:hAnsi="Times New Roman"/>
          <w:sz w:val="24"/>
          <w:szCs w:val="24"/>
          <w:lang w:eastAsia="zh-CN"/>
        </w:rPr>
        <w:t>小时，噪声源强度约为</w:t>
      </w:r>
      <w:r w:rsidRPr="002B5835">
        <w:rPr>
          <w:rFonts w:ascii="Times New Roman" w:hAnsi="Times New Roman"/>
          <w:sz w:val="24"/>
          <w:szCs w:val="24"/>
          <w:lang w:eastAsia="zh-CN"/>
        </w:rPr>
        <w:t>95-105dB</w:t>
      </w:r>
      <w:r w:rsidRPr="002B5835">
        <w:rPr>
          <w:rFonts w:ascii="Times New Roman" w:hAnsi="Times New Roman"/>
          <w:sz w:val="24"/>
          <w:szCs w:val="24"/>
          <w:lang w:eastAsia="zh-CN"/>
        </w:rPr>
        <w:t>（</w:t>
      </w:r>
      <w:r w:rsidRPr="002B5835">
        <w:rPr>
          <w:rFonts w:ascii="Times New Roman" w:hAnsi="Times New Roman"/>
          <w:sz w:val="24"/>
          <w:szCs w:val="24"/>
          <w:lang w:eastAsia="zh-CN"/>
        </w:rPr>
        <w:t>A</w:t>
      </w:r>
      <w:r w:rsidRPr="002B5835">
        <w:rPr>
          <w:rFonts w:ascii="Times New Roman" w:hAnsi="Times New Roman"/>
          <w:sz w:val="24"/>
          <w:szCs w:val="24"/>
          <w:lang w:eastAsia="zh-CN"/>
        </w:rPr>
        <w:t>）。项目通过在放喷池设置三面</w:t>
      </w:r>
      <w:proofErr w:type="gramStart"/>
      <w:r w:rsidRPr="002B5835">
        <w:rPr>
          <w:rFonts w:ascii="Times New Roman" w:hAnsi="Times New Roman"/>
          <w:sz w:val="24"/>
          <w:szCs w:val="24"/>
          <w:lang w:eastAsia="zh-CN"/>
        </w:rPr>
        <w:t>建较高</w:t>
      </w:r>
      <w:proofErr w:type="gramEnd"/>
      <w:r w:rsidRPr="002B5835">
        <w:rPr>
          <w:rFonts w:ascii="Times New Roman" w:hAnsi="Times New Roman"/>
          <w:sz w:val="24"/>
          <w:szCs w:val="24"/>
          <w:lang w:eastAsia="zh-CN"/>
        </w:rPr>
        <w:t>的密实的防火墙，可以降低一定的噪声；同时由于测试放喷时间较短，并选择在昼间进行测试，随着测试的结束，噪声影响也消失。</w:t>
      </w:r>
      <w:r w:rsidR="00C51DC9" w:rsidRPr="002B5835">
        <w:rPr>
          <w:rFonts w:ascii="Times New Roman" w:hAnsi="Times New Roman"/>
          <w:sz w:val="24"/>
          <w:szCs w:val="24"/>
          <w:lang w:eastAsia="zh-CN"/>
        </w:rPr>
        <w:t>同时，根据本项目的测试外围应急疏散方案，放喷测试前组织临时疏散周边居民</w:t>
      </w:r>
      <w:r w:rsidR="0049005E" w:rsidRPr="002B5835">
        <w:rPr>
          <w:rFonts w:ascii="Times New Roman" w:hAnsi="Times New Roman"/>
          <w:sz w:val="24"/>
          <w:szCs w:val="24"/>
          <w:lang w:eastAsia="zh-CN"/>
        </w:rPr>
        <w:t>（井口周边</w:t>
      </w:r>
      <w:r w:rsidR="0049005E" w:rsidRPr="002B5835">
        <w:rPr>
          <w:rFonts w:ascii="Times New Roman" w:hAnsi="Times New Roman"/>
          <w:sz w:val="24"/>
          <w:szCs w:val="24"/>
          <w:lang w:eastAsia="zh-CN"/>
        </w:rPr>
        <w:t>500m</w:t>
      </w:r>
      <w:r w:rsidR="0049005E" w:rsidRPr="002B5835">
        <w:rPr>
          <w:rFonts w:ascii="Times New Roman" w:hAnsi="Times New Roman"/>
          <w:sz w:val="24"/>
          <w:szCs w:val="24"/>
          <w:lang w:eastAsia="zh-CN"/>
        </w:rPr>
        <w:t>范围内无居民分布）</w:t>
      </w:r>
      <w:r w:rsidR="00C51DC9" w:rsidRPr="002B5835">
        <w:rPr>
          <w:rFonts w:ascii="Times New Roman" w:hAnsi="Times New Roman"/>
          <w:sz w:val="24"/>
          <w:szCs w:val="24"/>
          <w:lang w:eastAsia="zh-CN"/>
        </w:rPr>
        <w:t>，</w:t>
      </w:r>
      <w:r w:rsidRPr="002B5835">
        <w:rPr>
          <w:rFonts w:ascii="Times New Roman" w:hAnsi="Times New Roman"/>
          <w:sz w:val="24"/>
          <w:szCs w:val="24"/>
          <w:lang w:eastAsia="zh-CN"/>
        </w:rPr>
        <w:t>因此，测试放喷噪声影响短暂的，对周围居民影响是可接受的。</w:t>
      </w:r>
    </w:p>
    <w:p w14:paraId="45B8904E" w14:textId="0F431B3F" w:rsidR="00965A02" w:rsidRPr="002B5835" w:rsidRDefault="00573FA1" w:rsidP="00965A02">
      <w:pPr>
        <w:pStyle w:val="af0"/>
        <w:adjustRightInd w:val="0"/>
        <w:snapToGrid w:val="0"/>
        <w:spacing w:line="360" w:lineRule="auto"/>
        <w:ind w:firstLineChars="200" w:firstLine="480"/>
        <w:rPr>
          <w:rFonts w:ascii="Times New Roman" w:eastAsia="黑体" w:hAnsi="Times New Roman"/>
          <w:szCs w:val="24"/>
        </w:rPr>
      </w:pPr>
      <w:bookmarkStart w:id="196" w:name="5.1.4施工期固体废物环境影响分析"/>
      <w:bookmarkEnd w:id="196"/>
      <w:r>
        <w:rPr>
          <w:rFonts w:ascii="Times New Roman" w:eastAsia="黑体" w:hAnsi="Times New Roman"/>
          <w:szCs w:val="24"/>
        </w:rPr>
        <w:t>4</w:t>
      </w:r>
      <w:r w:rsidR="00965A02" w:rsidRPr="002B5835">
        <w:rPr>
          <w:rFonts w:ascii="Times New Roman" w:eastAsia="黑体" w:hAnsi="Times New Roman"/>
          <w:szCs w:val="24"/>
        </w:rPr>
        <w:t>、土壤环境影响分析</w:t>
      </w:r>
    </w:p>
    <w:p w14:paraId="5484E364" w14:textId="77777777" w:rsidR="00965A02" w:rsidRPr="002B5835" w:rsidRDefault="00965A02" w:rsidP="00965A02">
      <w:pPr>
        <w:pStyle w:val="af0"/>
        <w:adjustRightInd w:val="0"/>
        <w:snapToGrid w:val="0"/>
        <w:spacing w:line="360" w:lineRule="auto"/>
        <w:ind w:firstLineChars="200" w:firstLine="482"/>
        <w:rPr>
          <w:rFonts w:ascii="Times New Roman" w:hAnsi="Times New Roman"/>
          <w:b/>
          <w:szCs w:val="24"/>
        </w:rPr>
      </w:pPr>
      <w:r w:rsidRPr="002B5835">
        <w:rPr>
          <w:rFonts w:ascii="Times New Roman" w:hAnsi="Times New Roman"/>
          <w:b/>
          <w:szCs w:val="24"/>
        </w:rPr>
        <w:t>（</w:t>
      </w:r>
      <w:r w:rsidRPr="002B5835">
        <w:rPr>
          <w:rFonts w:ascii="Times New Roman" w:hAnsi="Times New Roman"/>
          <w:b/>
          <w:szCs w:val="24"/>
        </w:rPr>
        <w:t>1</w:t>
      </w:r>
      <w:r w:rsidRPr="002B5835">
        <w:rPr>
          <w:rFonts w:ascii="Times New Roman" w:hAnsi="Times New Roman"/>
          <w:b/>
          <w:szCs w:val="24"/>
        </w:rPr>
        <w:t>）土壤环境影响分析</w:t>
      </w:r>
    </w:p>
    <w:p w14:paraId="0914521E" w14:textId="77777777" w:rsidR="00965A02" w:rsidRPr="002B5835" w:rsidRDefault="00FB1DF9" w:rsidP="00965A02">
      <w:pPr>
        <w:pStyle w:val="af0"/>
        <w:adjustRightInd w:val="0"/>
        <w:snapToGrid w:val="0"/>
        <w:spacing w:line="360" w:lineRule="auto"/>
        <w:ind w:firstLineChars="200" w:firstLine="480"/>
        <w:rPr>
          <w:rFonts w:ascii="Times New Roman" w:hAnsi="Times New Roman"/>
          <w:bCs/>
          <w:szCs w:val="24"/>
        </w:rPr>
      </w:pPr>
      <w:r w:rsidRPr="002B5835">
        <w:rPr>
          <w:rFonts w:ascii="Times New Roman" w:hAnsi="Times New Roman"/>
          <w:bCs/>
          <w:szCs w:val="24"/>
        </w:rPr>
        <w:t>1</w:t>
      </w:r>
      <w:r w:rsidRPr="002B5835">
        <w:rPr>
          <w:rFonts w:ascii="Times New Roman" w:hAnsi="Times New Roman"/>
          <w:bCs/>
          <w:szCs w:val="24"/>
        </w:rPr>
        <w:t>）</w:t>
      </w:r>
      <w:r w:rsidR="00965A02" w:rsidRPr="002B5835">
        <w:rPr>
          <w:rFonts w:ascii="Times New Roman" w:hAnsi="Times New Roman"/>
          <w:bCs/>
          <w:szCs w:val="24"/>
        </w:rPr>
        <w:t>大气污染途径</w:t>
      </w:r>
    </w:p>
    <w:p w14:paraId="6B9EF3C1" w14:textId="77777777" w:rsidR="00965A02" w:rsidRPr="002B5835" w:rsidRDefault="00965A02" w:rsidP="00965A02">
      <w:pPr>
        <w:pStyle w:val="af0"/>
        <w:adjustRightInd w:val="0"/>
        <w:snapToGrid w:val="0"/>
        <w:spacing w:line="360" w:lineRule="auto"/>
        <w:ind w:firstLineChars="200" w:firstLine="480"/>
        <w:rPr>
          <w:rFonts w:ascii="Times New Roman" w:hAnsi="Times New Roman"/>
          <w:bCs/>
          <w:szCs w:val="24"/>
        </w:rPr>
      </w:pPr>
      <w:r w:rsidRPr="002B5835">
        <w:rPr>
          <w:rFonts w:ascii="Times New Roman" w:hAnsi="Times New Roman"/>
          <w:bCs/>
          <w:szCs w:val="24"/>
        </w:rPr>
        <w:t>天然气开发过程中主要的大气污染物有甲烷、</w:t>
      </w:r>
      <w:r w:rsidRPr="002B5835">
        <w:rPr>
          <w:rFonts w:ascii="Times New Roman" w:hAnsi="Times New Roman"/>
          <w:bCs/>
          <w:szCs w:val="24"/>
        </w:rPr>
        <w:t>SO</w:t>
      </w:r>
      <w:r w:rsidR="00FB1DF9" w:rsidRPr="002B5835">
        <w:rPr>
          <w:rFonts w:ascii="Times New Roman" w:hAnsi="Times New Roman"/>
          <w:bCs/>
          <w:szCs w:val="24"/>
          <w:vertAlign w:val="subscript"/>
        </w:rPr>
        <w:t>2</w:t>
      </w:r>
      <w:r w:rsidRPr="002B5835">
        <w:rPr>
          <w:rFonts w:ascii="Times New Roman" w:hAnsi="Times New Roman"/>
          <w:bCs/>
          <w:szCs w:val="24"/>
        </w:rPr>
        <w:t>、</w:t>
      </w:r>
      <w:r w:rsidRPr="002B5835">
        <w:rPr>
          <w:rFonts w:ascii="Times New Roman" w:hAnsi="Times New Roman"/>
          <w:bCs/>
          <w:szCs w:val="24"/>
        </w:rPr>
        <w:t>NOx</w:t>
      </w:r>
      <w:r w:rsidRPr="002B5835">
        <w:rPr>
          <w:rFonts w:ascii="Times New Roman" w:hAnsi="Times New Roman"/>
          <w:bCs/>
          <w:szCs w:val="24"/>
        </w:rPr>
        <w:t>、</w:t>
      </w:r>
      <w:r w:rsidRPr="002B5835">
        <w:rPr>
          <w:rFonts w:ascii="Times New Roman" w:hAnsi="Times New Roman"/>
          <w:bCs/>
          <w:szCs w:val="24"/>
        </w:rPr>
        <w:t>CO</w:t>
      </w:r>
      <w:r w:rsidRPr="002B5835">
        <w:rPr>
          <w:rFonts w:ascii="Times New Roman" w:hAnsi="Times New Roman"/>
          <w:bCs/>
          <w:szCs w:val="24"/>
        </w:rPr>
        <w:t>、颗粒物及挥发性有机物等，主要来源于场地施工机械、柴油发电机、压裂车、放喷燃烧等。大气污染物通过降雨或沉降进入土壤，从而引起土壤污染。</w:t>
      </w:r>
    </w:p>
    <w:p w14:paraId="4BFA2F6B" w14:textId="77777777" w:rsidR="00965A02" w:rsidRPr="002B5835" w:rsidRDefault="00965A02" w:rsidP="00965A02">
      <w:pPr>
        <w:pStyle w:val="af0"/>
        <w:adjustRightInd w:val="0"/>
        <w:snapToGrid w:val="0"/>
        <w:spacing w:line="360" w:lineRule="auto"/>
        <w:ind w:firstLineChars="200" w:firstLine="480"/>
        <w:rPr>
          <w:rFonts w:ascii="Times New Roman" w:hAnsi="Times New Roman"/>
          <w:bCs/>
          <w:szCs w:val="24"/>
        </w:rPr>
      </w:pPr>
      <w:r w:rsidRPr="002B5835">
        <w:rPr>
          <w:rFonts w:ascii="Times New Roman" w:hAnsi="Times New Roman"/>
          <w:bCs/>
          <w:szCs w:val="24"/>
        </w:rPr>
        <w:t>根据对已建天然气项目的调查，通过施工单位严格施工管理，天然气开发过程中周边大气中一般不会出现重金属、挥发性有机物以及</w:t>
      </w:r>
      <w:r w:rsidRPr="002B5835">
        <w:rPr>
          <w:rFonts w:ascii="Times New Roman" w:hAnsi="Times New Roman"/>
          <w:bCs/>
          <w:szCs w:val="24"/>
        </w:rPr>
        <w:t>SO</w:t>
      </w:r>
      <w:r w:rsidR="00FB1DF9" w:rsidRPr="002B5835">
        <w:rPr>
          <w:rFonts w:ascii="Times New Roman" w:hAnsi="Times New Roman"/>
          <w:bCs/>
          <w:szCs w:val="24"/>
          <w:vertAlign w:val="subscript"/>
        </w:rPr>
        <w:t>2</w:t>
      </w:r>
      <w:r w:rsidRPr="002B5835">
        <w:rPr>
          <w:rFonts w:ascii="Times New Roman" w:hAnsi="Times New Roman"/>
          <w:bCs/>
          <w:szCs w:val="24"/>
        </w:rPr>
        <w:t>等酸性氧化物超标的情况，通过大气污染土壤的可能性较小。</w:t>
      </w:r>
    </w:p>
    <w:p w14:paraId="57FA02E5" w14:textId="77777777" w:rsidR="00965A02" w:rsidRPr="002B5835" w:rsidRDefault="00FB1DF9" w:rsidP="00965A02">
      <w:pPr>
        <w:pStyle w:val="af0"/>
        <w:adjustRightInd w:val="0"/>
        <w:snapToGrid w:val="0"/>
        <w:spacing w:line="360" w:lineRule="auto"/>
        <w:ind w:firstLineChars="200" w:firstLine="480"/>
        <w:rPr>
          <w:rFonts w:ascii="Times New Roman" w:hAnsi="Times New Roman"/>
          <w:bCs/>
          <w:szCs w:val="24"/>
        </w:rPr>
      </w:pPr>
      <w:r w:rsidRPr="002B5835">
        <w:rPr>
          <w:rFonts w:ascii="Times New Roman" w:hAnsi="Times New Roman"/>
          <w:bCs/>
          <w:szCs w:val="24"/>
        </w:rPr>
        <w:t>2</w:t>
      </w:r>
      <w:r w:rsidRPr="002B5835">
        <w:rPr>
          <w:rFonts w:ascii="Times New Roman" w:hAnsi="Times New Roman"/>
          <w:bCs/>
          <w:szCs w:val="24"/>
        </w:rPr>
        <w:t>）</w:t>
      </w:r>
      <w:r w:rsidR="00965A02" w:rsidRPr="002B5835">
        <w:rPr>
          <w:rFonts w:ascii="Times New Roman" w:hAnsi="Times New Roman"/>
          <w:bCs/>
          <w:szCs w:val="24"/>
        </w:rPr>
        <w:t>水污染途径</w:t>
      </w:r>
    </w:p>
    <w:p w14:paraId="2D4E0207" w14:textId="77777777" w:rsidR="00965A02" w:rsidRPr="002B5835" w:rsidRDefault="00965A02" w:rsidP="00965A02">
      <w:pPr>
        <w:pStyle w:val="af0"/>
        <w:adjustRightInd w:val="0"/>
        <w:snapToGrid w:val="0"/>
        <w:spacing w:line="360" w:lineRule="auto"/>
        <w:ind w:firstLineChars="200" w:firstLine="480"/>
        <w:rPr>
          <w:rFonts w:ascii="Times New Roman" w:hAnsi="Times New Roman"/>
          <w:bCs/>
          <w:szCs w:val="24"/>
        </w:rPr>
      </w:pPr>
      <w:r w:rsidRPr="002B5835">
        <w:rPr>
          <w:rFonts w:ascii="Times New Roman" w:hAnsi="Times New Roman"/>
          <w:bCs/>
          <w:szCs w:val="24"/>
        </w:rPr>
        <w:t>本项目井场建设</w:t>
      </w:r>
      <w:proofErr w:type="gramStart"/>
      <w:r w:rsidRPr="002B5835">
        <w:rPr>
          <w:rFonts w:ascii="Times New Roman" w:hAnsi="Times New Roman"/>
          <w:bCs/>
          <w:szCs w:val="24"/>
        </w:rPr>
        <w:t>期污染</w:t>
      </w:r>
      <w:proofErr w:type="gramEnd"/>
      <w:r w:rsidRPr="002B5835">
        <w:rPr>
          <w:rFonts w:ascii="Times New Roman" w:hAnsi="Times New Roman"/>
          <w:bCs/>
          <w:szCs w:val="24"/>
        </w:rPr>
        <w:t>物主要通过地面漫流、垂直入渗途径污染土壤。</w:t>
      </w:r>
    </w:p>
    <w:p w14:paraId="24B0A388" w14:textId="77777777" w:rsidR="00965A02" w:rsidRPr="002B5835" w:rsidRDefault="00FB1DF9" w:rsidP="00965A02">
      <w:pPr>
        <w:pStyle w:val="af0"/>
        <w:adjustRightInd w:val="0"/>
        <w:snapToGrid w:val="0"/>
        <w:spacing w:line="360" w:lineRule="auto"/>
        <w:ind w:firstLineChars="200" w:firstLine="480"/>
        <w:rPr>
          <w:rFonts w:ascii="Times New Roman" w:hAnsi="Times New Roman"/>
          <w:bCs/>
          <w:szCs w:val="24"/>
        </w:rPr>
      </w:pPr>
      <w:r w:rsidRPr="002B5835">
        <w:rPr>
          <w:rFonts w:hAnsi="宋体" w:cs="宋体" w:hint="eastAsia"/>
          <w:bCs/>
          <w:szCs w:val="24"/>
        </w:rPr>
        <w:t>①</w:t>
      </w:r>
      <w:r w:rsidR="00965A02" w:rsidRPr="002B5835">
        <w:rPr>
          <w:rFonts w:ascii="Times New Roman" w:hAnsi="Times New Roman"/>
          <w:bCs/>
          <w:szCs w:val="24"/>
        </w:rPr>
        <w:t>地面漫流</w:t>
      </w:r>
    </w:p>
    <w:p w14:paraId="277E5BD8" w14:textId="7E3E1726" w:rsidR="00965A02" w:rsidRPr="002B5835" w:rsidRDefault="00965A02" w:rsidP="00965A02">
      <w:pPr>
        <w:pStyle w:val="af0"/>
        <w:adjustRightInd w:val="0"/>
        <w:snapToGrid w:val="0"/>
        <w:spacing w:line="360" w:lineRule="auto"/>
        <w:ind w:firstLineChars="200" w:firstLine="480"/>
        <w:rPr>
          <w:rFonts w:ascii="Times New Roman" w:hAnsi="Times New Roman"/>
          <w:bCs/>
          <w:szCs w:val="24"/>
        </w:rPr>
      </w:pPr>
      <w:r w:rsidRPr="002B5835">
        <w:rPr>
          <w:rFonts w:ascii="Times New Roman" w:hAnsi="Times New Roman"/>
          <w:bCs/>
          <w:szCs w:val="24"/>
        </w:rPr>
        <w:t>对于泥浆不落地</w:t>
      </w:r>
      <w:r w:rsidR="00FB1DF9" w:rsidRPr="002B5835">
        <w:rPr>
          <w:rFonts w:ascii="Times New Roman" w:hAnsi="Times New Roman"/>
          <w:bCs/>
          <w:szCs w:val="24"/>
        </w:rPr>
        <w:t>装置</w:t>
      </w:r>
      <w:r w:rsidRPr="002B5835">
        <w:rPr>
          <w:rFonts w:ascii="Times New Roman" w:hAnsi="Times New Roman"/>
          <w:bCs/>
          <w:szCs w:val="24"/>
        </w:rPr>
        <w:t>区及泥浆循环系统、泥浆料台区、</w:t>
      </w:r>
      <w:r w:rsidR="00D25A33" w:rsidRPr="002B5835">
        <w:rPr>
          <w:rFonts w:ascii="Times New Roman" w:hAnsi="Times New Roman"/>
          <w:bCs/>
          <w:szCs w:val="24"/>
        </w:rPr>
        <w:t>储备</w:t>
      </w:r>
      <w:r w:rsidRPr="002B5835">
        <w:rPr>
          <w:rFonts w:ascii="Times New Roman" w:hAnsi="Times New Roman"/>
          <w:bCs/>
          <w:szCs w:val="24"/>
        </w:rPr>
        <w:t>罐区、油罐区、柴油机组区、放喷池等区域，在事故情况和降雨情况下产生的废水会发生地面漫流，进一步污染土壤。</w:t>
      </w:r>
    </w:p>
    <w:p w14:paraId="3596333A" w14:textId="15372BB6" w:rsidR="00FB1DF9" w:rsidRPr="002B5835" w:rsidRDefault="00965A02" w:rsidP="00965A02">
      <w:pPr>
        <w:pStyle w:val="af0"/>
        <w:adjustRightInd w:val="0"/>
        <w:snapToGrid w:val="0"/>
        <w:spacing w:line="360" w:lineRule="auto"/>
        <w:ind w:firstLineChars="200" w:firstLine="480"/>
        <w:rPr>
          <w:rFonts w:ascii="Times New Roman" w:hAnsi="Times New Roman"/>
          <w:bCs/>
          <w:szCs w:val="24"/>
        </w:rPr>
      </w:pPr>
      <w:r w:rsidRPr="002B5835">
        <w:rPr>
          <w:rFonts w:ascii="Times New Roman" w:hAnsi="Times New Roman"/>
          <w:bCs/>
          <w:szCs w:val="24"/>
        </w:rPr>
        <w:lastRenderedPageBreak/>
        <w:t>建设单位对泥浆不落地</w:t>
      </w:r>
      <w:r w:rsidR="00FB1DF9" w:rsidRPr="002B5835">
        <w:rPr>
          <w:rFonts w:ascii="Times New Roman" w:hAnsi="Times New Roman"/>
          <w:bCs/>
          <w:szCs w:val="24"/>
        </w:rPr>
        <w:t>装置区</w:t>
      </w:r>
      <w:r w:rsidRPr="002B5835">
        <w:rPr>
          <w:rFonts w:ascii="Times New Roman" w:hAnsi="Times New Roman"/>
          <w:bCs/>
          <w:szCs w:val="24"/>
        </w:rPr>
        <w:t>及泥浆循环系统、泥浆料台区、</w:t>
      </w:r>
      <w:r w:rsidR="005A3B78" w:rsidRPr="002B5835">
        <w:rPr>
          <w:rFonts w:ascii="Times New Roman" w:hAnsi="Times New Roman"/>
          <w:bCs/>
          <w:szCs w:val="24"/>
        </w:rPr>
        <w:t>储备</w:t>
      </w:r>
      <w:r w:rsidRPr="002B5835">
        <w:rPr>
          <w:rFonts w:ascii="Times New Roman" w:hAnsi="Times New Roman"/>
          <w:bCs/>
          <w:szCs w:val="24"/>
        </w:rPr>
        <w:t>罐区、油罐区、柴油机组区均设置了防雨棚，废油暂存区、</w:t>
      </w:r>
      <w:r w:rsidR="00C41D8D" w:rsidRPr="002B5835">
        <w:rPr>
          <w:rFonts w:ascii="Times New Roman" w:hAnsi="Times New Roman"/>
          <w:bCs/>
          <w:szCs w:val="24"/>
        </w:rPr>
        <w:t>发</w:t>
      </w:r>
      <w:r w:rsidRPr="002B5835">
        <w:rPr>
          <w:rFonts w:ascii="Times New Roman" w:hAnsi="Times New Roman"/>
          <w:bCs/>
          <w:szCs w:val="24"/>
        </w:rPr>
        <w:t>电机均设在活动房内，</w:t>
      </w:r>
      <w:proofErr w:type="gramStart"/>
      <w:r w:rsidRPr="002B5835">
        <w:rPr>
          <w:rFonts w:ascii="Times New Roman" w:hAnsi="Times New Roman"/>
          <w:bCs/>
          <w:szCs w:val="24"/>
        </w:rPr>
        <w:t>方井周边</w:t>
      </w:r>
      <w:proofErr w:type="gramEnd"/>
      <w:r w:rsidRPr="002B5835">
        <w:rPr>
          <w:rFonts w:ascii="Times New Roman" w:hAnsi="Times New Roman"/>
          <w:bCs/>
          <w:szCs w:val="24"/>
        </w:rPr>
        <w:t>、放喷池在雨天加盖篷布，避免暴雨引起废水、废油外溢形成地面漫流。并在废水收集</w:t>
      </w:r>
      <w:proofErr w:type="gramStart"/>
      <w:r w:rsidRPr="002B5835">
        <w:rPr>
          <w:rFonts w:ascii="Times New Roman" w:hAnsi="Times New Roman"/>
          <w:bCs/>
          <w:szCs w:val="24"/>
        </w:rPr>
        <w:t>罐周围</w:t>
      </w:r>
      <w:proofErr w:type="gramEnd"/>
      <w:r w:rsidRPr="002B5835">
        <w:rPr>
          <w:rFonts w:ascii="Times New Roman" w:hAnsi="Times New Roman"/>
          <w:bCs/>
          <w:szCs w:val="24"/>
        </w:rPr>
        <w:t>设置</w:t>
      </w:r>
      <w:r w:rsidRPr="002B5835">
        <w:rPr>
          <w:rFonts w:ascii="Times New Roman" w:hAnsi="Times New Roman"/>
          <w:bCs/>
          <w:szCs w:val="24"/>
        </w:rPr>
        <w:t>0.5m</w:t>
      </w:r>
      <w:r w:rsidRPr="002B5835">
        <w:rPr>
          <w:rFonts w:ascii="Times New Roman" w:hAnsi="Times New Roman"/>
          <w:bCs/>
          <w:szCs w:val="24"/>
        </w:rPr>
        <w:t>高围堰，防止废水外溢；油罐区周围设置</w:t>
      </w:r>
      <w:r w:rsidRPr="002B5835">
        <w:rPr>
          <w:rFonts w:ascii="Times New Roman" w:hAnsi="Times New Roman"/>
          <w:bCs/>
          <w:szCs w:val="24"/>
        </w:rPr>
        <w:t>0.15m</w:t>
      </w:r>
      <w:r w:rsidRPr="002B5835">
        <w:rPr>
          <w:rFonts w:ascii="Times New Roman" w:hAnsi="Times New Roman"/>
          <w:bCs/>
          <w:szCs w:val="24"/>
        </w:rPr>
        <w:t>高围堰及集油池，防止泄露油料外溢；放喷池最低面墙设置不低于</w:t>
      </w:r>
      <w:r w:rsidRPr="002B5835">
        <w:rPr>
          <w:rFonts w:ascii="Times New Roman" w:hAnsi="Times New Roman"/>
          <w:bCs/>
          <w:szCs w:val="24"/>
        </w:rPr>
        <w:t>0.5m</w:t>
      </w:r>
      <w:r w:rsidRPr="002B5835">
        <w:rPr>
          <w:rFonts w:ascii="Times New Roman" w:hAnsi="Times New Roman"/>
          <w:bCs/>
          <w:szCs w:val="24"/>
        </w:rPr>
        <w:t>，避免雨水进入；井口作业区周边设置导流沟，将可能泄露的废水</w:t>
      </w:r>
      <w:proofErr w:type="gramStart"/>
      <w:r w:rsidRPr="002B5835">
        <w:rPr>
          <w:rFonts w:ascii="Times New Roman" w:hAnsi="Times New Roman"/>
          <w:bCs/>
          <w:szCs w:val="24"/>
        </w:rPr>
        <w:t>导流至集污</w:t>
      </w:r>
      <w:proofErr w:type="gramEnd"/>
      <w:r w:rsidRPr="002B5835">
        <w:rPr>
          <w:rFonts w:ascii="Times New Roman" w:hAnsi="Times New Roman"/>
          <w:bCs/>
          <w:szCs w:val="24"/>
        </w:rPr>
        <w:t>坑；井场四周设置双环沟，外环沟与自然沟渠连接，便于导排场地外雨水等，内环</w:t>
      </w:r>
      <w:proofErr w:type="gramStart"/>
      <w:r w:rsidRPr="002B5835">
        <w:rPr>
          <w:rFonts w:ascii="Times New Roman" w:hAnsi="Times New Roman"/>
          <w:bCs/>
          <w:szCs w:val="24"/>
        </w:rPr>
        <w:t>沟用于</w:t>
      </w:r>
      <w:proofErr w:type="gramEnd"/>
      <w:r w:rsidRPr="002B5835">
        <w:rPr>
          <w:rFonts w:ascii="Times New Roman" w:hAnsi="Times New Roman"/>
          <w:bCs/>
          <w:szCs w:val="24"/>
        </w:rPr>
        <w:t>收集井场内的雨水和可能产生的污水，汇入集污坑。通过以上措施全面防控事故废水和可能受污染的雨水发生地面漫流，进入土壤。</w:t>
      </w:r>
    </w:p>
    <w:p w14:paraId="5E381607" w14:textId="77777777" w:rsidR="00965A02" w:rsidRPr="002B5835" w:rsidRDefault="00965A02" w:rsidP="00965A02">
      <w:pPr>
        <w:pStyle w:val="af0"/>
        <w:adjustRightInd w:val="0"/>
        <w:snapToGrid w:val="0"/>
        <w:spacing w:line="360" w:lineRule="auto"/>
        <w:ind w:firstLineChars="200" w:firstLine="480"/>
        <w:rPr>
          <w:rFonts w:ascii="Times New Roman" w:hAnsi="Times New Roman"/>
          <w:bCs/>
          <w:szCs w:val="24"/>
        </w:rPr>
      </w:pPr>
      <w:r w:rsidRPr="002B5835">
        <w:rPr>
          <w:rFonts w:ascii="Times New Roman" w:hAnsi="Times New Roman"/>
          <w:bCs/>
          <w:szCs w:val="24"/>
        </w:rPr>
        <w:t>在全面落实污染防控措施的情况下，污染物的地面漫流对土壤影响较小。</w:t>
      </w:r>
    </w:p>
    <w:p w14:paraId="28B20235" w14:textId="77777777" w:rsidR="00965A02" w:rsidRPr="002B5835" w:rsidRDefault="00FB1DF9" w:rsidP="00965A02">
      <w:pPr>
        <w:pStyle w:val="af0"/>
        <w:adjustRightInd w:val="0"/>
        <w:snapToGrid w:val="0"/>
        <w:spacing w:line="360" w:lineRule="auto"/>
        <w:ind w:firstLineChars="200" w:firstLine="480"/>
        <w:rPr>
          <w:rFonts w:ascii="Times New Roman" w:hAnsi="Times New Roman"/>
          <w:bCs/>
          <w:szCs w:val="24"/>
        </w:rPr>
      </w:pPr>
      <w:r w:rsidRPr="002B5835">
        <w:rPr>
          <w:rFonts w:hAnsi="宋体" w:cs="宋体" w:hint="eastAsia"/>
          <w:bCs/>
          <w:szCs w:val="24"/>
        </w:rPr>
        <w:t>②</w:t>
      </w:r>
      <w:r w:rsidR="00965A02" w:rsidRPr="002B5835">
        <w:rPr>
          <w:rFonts w:ascii="Times New Roman" w:hAnsi="Times New Roman"/>
          <w:bCs/>
          <w:szCs w:val="24"/>
        </w:rPr>
        <w:t>垂直入渗</w:t>
      </w:r>
    </w:p>
    <w:p w14:paraId="500B61CD" w14:textId="4E42967C" w:rsidR="00965A02" w:rsidRPr="002B5835" w:rsidRDefault="00965A02" w:rsidP="00965A02">
      <w:pPr>
        <w:pStyle w:val="af0"/>
        <w:adjustRightInd w:val="0"/>
        <w:snapToGrid w:val="0"/>
        <w:spacing w:line="360" w:lineRule="auto"/>
        <w:ind w:firstLineChars="200" w:firstLine="480"/>
        <w:rPr>
          <w:rFonts w:ascii="Times New Roman" w:hAnsi="Times New Roman"/>
          <w:bCs/>
          <w:szCs w:val="24"/>
        </w:rPr>
      </w:pPr>
      <w:r w:rsidRPr="002B5835">
        <w:rPr>
          <w:rFonts w:ascii="Times New Roman" w:hAnsi="Times New Roman"/>
          <w:bCs/>
          <w:szCs w:val="24"/>
        </w:rPr>
        <w:t>对于泥浆不落地</w:t>
      </w:r>
      <w:r w:rsidR="00FB1DF9" w:rsidRPr="002B5835">
        <w:rPr>
          <w:rFonts w:ascii="Times New Roman" w:hAnsi="Times New Roman"/>
          <w:bCs/>
          <w:szCs w:val="24"/>
        </w:rPr>
        <w:t>装置区</w:t>
      </w:r>
      <w:r w:rsidRPr="002B5835">
        <w:rPr>
          <w:rFonts w:ascii="Times New Roman" w:hAnsi="Times New Roman"/>
          <w:bCs/>
          <w:szCs w:val="24"/>
        </w:rPr>
        <w:t>及泥浆循环系统、泥浆料台区、</w:t>
      </w:r>
      <w:r w:rsidR="00D25A33" w:rsidRPr="002B5835">
        <w:rPr>
          <w:rFonts w:ascii="Times New Roman" w:hAnsi="Times New Roman"/>
          <w:bCs/>
          <w:szCs w:val="24"/>
        </w:rPr>
        <w:t>储备</w:t>
      </w:r>
      <w:r w:rsidRPr="002B5835">
        <w:rPr>
          <w:rFonts w:ascii="Times New Roman" w:hAnsi="Times New Roman"/>
          <w:bCs/>
          <w:szCs w:val="24"/>
        </w:rPr>
        <w:t>罐区、油罐区、放喷池、方井周边、</w:t>
      </w:r>
      <w:r w:rsidR="0014729F" w:rsidRPr="002B5835">
        <w:rPr>
          <w:rFonts w:ascii="Times New Roman" w:hAnsi="Times New Roman"/>
          <w:szCs w:val="24"/>
        </w:rPr>
        <w:t>钻井固废暂存区</w:t>
      </w:r>
      <w:r w:rsidRPr="002B5835">
        <w:rPr>
          <w:rFonts w:ascii="Times New Roman" w:hAnsi="Times New Roman"/>
          <w:bCs/>
          <w:szCs w:val="24"/>
        </w:rPr>
        <w:t>、发电机房、柴油机组区等区域，在事故情况下会造成污染物的泄露，通过垂直入渗途径污染土壤。</w:t>
      </w:r>
    </w:p>
    <w:p w14:paraId="5FB3D84D" w14:textId="363F01DC" w:rsidR="00965A02" w:rsidRPr="002B5835" w:rsidRDefault="00965A02" w:rsidP="00965A02">
      <w:pPr>
        <w:pStyle w:val="af0"/>
        <w:adjustRightInd w:val="0"/>
        <w:snapToGrid w:val="0"/>
        <w:spacing w:line="360" w:lineRule="auto"/>
        <w:ind w:firstLineChars="200" w:firstLine="480"/>
        <w:rPr>
          <w:rFonts w:ascii="Times New Roman" w:hAnsi="Times New Roman"/>
          <w:bCs/>
          <w:szCs w:val="24"/>
        </w:rPr>
      </w:pPr>
      <w:r w:rsidRPr="002B5835">
        <w:rPr>
          <w:rFonts w:ascii="Times New Roman" w:hAnsi="Times New Roman"/>
          <w:bCs/>
          <w:szCs w:val="24"/>
        </w:rPr>
        <w:t>本项目井场采取分区防渗措施，</w:t>
      </w:r>
      <w:r w:rsidR="00EA4054" w:rsidRPr="002B5835">
        <w:rPr>
          <w:rFonts w:ascii="Times New Roman" w:hAnsi="Times New Roman"/>
          <w:szCs w:val="24"/>
        </w:rPr>
        <w:t>场地内场地内方井、泥浆循环系统区域、泥浆不落地系统区域（含油桶堆放区）、泥浆储备罐区、循环罐区、柴油罐区、放喷池、废水池</w:t>
      </w:r>
      <w:r w:rsidR="00006D9D">
        <w:rPr>
          <w:rFonts w:ascii="Times New Roman" w:hAnsi="Times New Roman" w:hint="eastAsia"/>
          <w:szCs w:val="24"/>
        </w:rPr>
        <w:t>、</w:t>
      </w:r>
      <w:r w:rsidR="00006D9D" w:rsidRPr="00006D9D">
        <w:rPr>
          <w:rFonts w:ascii="Times New Roman" w:hAnsi="Times New Roman" w:hint="eastAsia"/>
          <w:szCs w:val="24"/>
        </w:rPr>
        <w:t>埋地管道</w:t>
      </w:r>
      <w:r w:rsidR="00EA4054" w:rsidRPr="002B5835">
        <w:rPr>
          <w:rFonts w:ascii="Times New Roman" w:hAnsi="Times New Roman"/>
          <w:szCs w:val="24"/>
        </w:rPr>
        <w:t>等采取重点防渗措施；</w:t>
      </w:r>
      <w:r w:rsidR="0017502F" w:rsidRPr="002B5835">
        <w:rPr>
          <w:rFonts w:ascii="Times New Roman" w:hAnsi="Times New Roman"/>
          <w:szCs w:val="24"/>
        </w:rPr>
        <w:t>井架基础、发电机房、钻井固废暂存区、气源房、材料棚、雨、污分流区域以及厕所等区域采取一般防渗措施</w:t>
      </w:r>
      <w:r w:rsidR="00EA4054" w:rsidRPr="002B5835">
        <w:rPr>
          <w:rFonts w:ascii="Times New Roman" w:hAnsi="Times New Roman"/>
          <w:szCs w:val="24"/>
        </w:rPr>
        <w:t>；其他区域等采取简单防渗措施</w:t>
      </w:r>
      <w:r w:rsidRPr="002B5835">
        <w:rPr>
          <w:rFonts w:ascii="Times New Roman" w:hAnsi="Times New Roman"/>
          <w:bCs/>
          <w:szCs w:val="24"/>
        </w:rPr>
        <w:t>。在全面落实分区防渗措施的情况下，污染物的垂直入渗对土壤影响较小。</w:t>
      </w:r>
    </w:p>
    <w:p w14:paraId="117DF238" w14:textId="77777777" w:rsidR="00FB1DF9" w:rsidRPr="002B5835" w:rsidRDefault="00FB1DF9" w:rsidP="00965A02">
      <w:pPr>
        <w:pStyle w:val="af0"/>
        <w:adjustRightInd w:val="0"/>
        <w:snapToGrid w:val="0"/>
        <w:spacing w:line="360" w:lineRule="auto"/>
        <w:ind w:firstLineChars="200" w:firstLine="480"/>
        <w:rPr>
          <w:rFonts w:ascii="Times New Roman" w:hAnsi="Times New Roman"/>
          <w:szCs w:val="24"/>
        </w:rPr>
      </w:pPr>
      <w:r w:rsidRPr="002B5835">
        <w:rPr>
          <w:rFonts w:hAnsi="宋体" w:cs="宋体" w:hint="eastAsia"/>
          <w:szCs w:val="24"/>
        </w:rPr>
        <w:t>③</w:t>
      </w:r>
      <w:r w:rsidRPr="002B5835">
        <w:rPr>
          <w:rFonts w:ascii="Times New Roman" w:hAnsi="Times New Roman"/>
          <w:szCs w:val="24"/>
        </w:rPr>
        <w:t>钻井液漏失进入土壤</w:t>
      </w:r>
    </w:p>
    <w:p w14:paraId="27C20591" w14:textId="2C60543B" w:rsidR="00FB1DF9" w:rsidRPr="002B5835" w:rsidRDefault="00FB1DF9" w:rsidP="00965A02">
      <w:pPr>
        <w:pStyle w:val="af0"/>
        <w:adjustRightInd w:val="0"/>
        <w:snapToGrid w:val="0"/>
        <w:spacing w:line="360" w:lineRule="auto"/>
        <w:ind w:firstLineChars="200" w:firstLine="480"/>
        <w:rPr>
          <w:rFonts w:ascii="Times New Roman" w:hAnsi="Times New Roman"/>
          <w:b/>
          <w:szCs w:val="24"/>
        </w:rPr>
      </w:pPr>
      <w:r w:rsidRPr="002B5835">
        <w:rPr>
          <w:rFonts w:ascii="Times New Roman" w:hAnsi="Times New Roman"/>
          <w:szCs w:val="24"/>
        </w:rPr>
        <w:t>钻井选用全井段套管保护</w:t>
      </w:r>
      <w:r w:rsidRPr="002B5835">
        <w:rPr>
          <w:rFonts w:ascii="Times New Roman" w:hAnsi="Times New Roman"/>
          <w:szCs w:val="24"/>
        </w:rPr>
        <w:t>+</w:t>
      </w:r>
      <w:r w:rsidRPr="002B5835">
        <w:rPr>
          <w:rFonts w:ascii="Times New Roman" w:hAnsi="Times New Roman"/>
          <w:szCs w:val="24"/>
        </w:rPr>
        <w:t>水泥固井工艺，</w:t>
      </w:r>
      <w:r w:rsidR="00661B79" w:rsidRPr="002B5835">
        <w:rPr>
          <w:rFonts w:ascii="Times New Roman" w:hAnsi="Times New Roman"/>
          <w:szCs w:val="24"/>
        </w:rPr>
        <w:t>本项目仅进行侧钻，钻井深度为</w:t>
      </w:r>
      <w:r w:rsidR="00661B79" w:rsidRPr="002B5835">
        <w:rPr>
          <w:rFonts w:ascii="Times New Roman" w:hAnsi="Times New Roman"/>
          <w:szCs w:val="24"/>
        </w:rPr>
        <w:t>3700m~5360.35m</w:t>
      </w:r>
      <w:r w:rsidRPr="002B5835">
        <w:rPr>
          <w:rFonts w:ascii="Times New Roman" w:hAnsi="Times New Roman"/>
          <w:szCs w:val="24"/>
        </w:rPr>
        <w:t>，</w:t>
      </w:r>
      <w:r w:rsidR="00B836CB" w:rsidRPr="002B5835">
        <w:rPr>
          <w:rFonts w:ascii="Times New Roman" w:hAnsi="Times New Roman"/>
          <w:szCs w:val="24"/>
        </w:rPr>
        <w:t>同时</w:t>
      </w:r>
      <w:r w:rsidRPr="002B5835">
        <w:rPr>
          <w:rFonts w:ascii="Times New Roman" w:hAnsi="Times New Roman"/>
          <w:szCs w:val="24"/>
        </w:rPr>
        <w:t>采用套管和水泥固井防止地下水污染，并在设计中做好及时堵漏准备，防止泥浆流失进入地下水或土壤环境。因此在</w:t>
      </w:r>
      <w:r w:rsidR="00404795" w:rsidRPr="002B5835">
        <w:rPr>
          <w:rFonts w:ascii="Times New Roman" w:hAnsi="Times New Roman"/>
          <w:szCs w:val="24"/>
        </w:rPr>
        <w:t>采取</w:t>
      </w:r>
      <w:r w:rsidRPr="002B5835">
        <w:rPr>
          <w:rFonts w:ascii="Times New Roman" w:hAnsi="Times New Roman"/>
          <w:szCs w:val="24"/>
        </w:rPr>
        <w:t>措施后，钻井液漏失进入土壤环境可能性很小</w:t>
      </w:r>
      <w:r w:rsidR="00661B79" w:rsidRPr="002B5835">
        <w:rPr>
          <w:rFonts w:ascii="Times New Roman" w:hAnsi="Times New Roman"/>
          <w:szCs w:val="24"/>
        </w:rPr>
        <w:t>。</w:t>
      </w:r>
    </w:p>
    <w:p w14:paraId="595C607E" w14:textId="77777777" w:rsidR="00965A02" w:rsidRPr="002B5835" w:rsidRDefault="00965A02" w:rsidP="00965A02">
      <w:pPr>
        <w:pStyle w:val="af0"/>
        <w:adjustRightInd w:val="0"/>
        <w:snapToGrid w:val="0"/>
        <w:spacing w:line="360" w:lineRule="auto"/>
        <w:ind w:firstLineChars="200" w:firstLine="482"/>
        <w:rPr>
          <w:rFonts w:ascii="Times New Roman" w:hAnsi="Times New Roman"/>
          <w:b/>
          <w:szCs w:val="24"/>
        </w:rPr>
      </w:pPr>
      <w:r w:rsidRPr="002B5835">
        <w:rPr>
          <w:rFonts w:ascii="Times New Roman" w:hAnsi="Times New Roman"/>
          <w:b/>
          <w:szCs w:val="24"/>
        </w:rPr>
        <w:t>（</w:t>
      </w:r>
      <w:r w:rsidRPr="002B5835">
        <w:rPr>
          <w:rFonts w:ascii="Times New Roman" w:hAnsi="Times New Roman"/>
          <w:b/>
          <w:szCs w:val="24"/>
        </w:rPr>
        <w:t>2</w:t>
      </w:r>
      <w:r w:rsidRPr="002B5835">
        <w:rPr>
          <w:rFonts w:ascii="Times New Roman" w:hAnsi="Times New Roman"/>
          <w:b/>
          <w:szCs w:val="24"/>
        </w:rPr>
        <w:t>）土壤环境影响</w:t>
      </w:r>
      <w:r w:rsidR="00FB1DF9" w:rsidRPr="002B5835">
        <w:rPr>
          <w:rFonts w:ascii="Times New Roman" w:hAnsi="Times New Roman"/>
          <w:b/>
          <w:szCs w:val="24"/>
        </w:rPr>
        <w:t>预测与</w:t>
      </w:r>
      <w:r w:rsidRPr="002B5835">
        <w:rPr>
          <w:rFonts w:ascii="Times New Roman" w:hAnsi="Times New Roman"/>
          <w:b/>
          <w:szCs w:val="24"/>
        </w:rPr>
        <w:t>评价</w:t>
      </w:r>
    </w:p>
    <w:p w14:paraId="47EEB34A" w14:textId="755214DA" w:rsidR="0035419D" w:rsidRPr="002B5835" w:rsidRDefault="00404795" w:rsidP="007D49DB">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本项目</w:t>
      </w:r>
      <w:proofErr w:type="gramStart"/>
      <w:r w:rsidRPr="002B5835">
        <w:rPr>
          <w:rFonts w:ascii="Times New Roman" w:hAnsi="Times New Roman"/>
          <w:szCs w:val="24"/>
        </w:rPr>
        <w:t>利旧</w:t>
      </w:r>
      <w:r w:rsidR="00661B79" w:rsidRPr="002B5835">
        <w:rPr>
          <w:rFonts w:ascii="Times New Roman" w:hAnsi="Times New Roman"/>
          <w:szCs w:val="24"/>
        </w:rPr>
        <w:t>毛</w:t>
      </w:r>
      <w:proofErr w:type="gramEnd"/>
      <w:r w:rsidR="00661B79" w:rsidRPr="002B5835">
        <w:rPr>
          <w:rFonts w:ascii="Times New Roman" w:hAnsi="Times New Roman"/>
          <w:szCs w:val="24"/>
        </w:rPr>
        <w:t>坝</w:t>
      </w:r>
      <w:r w:rsidR="00661B79" w:rsidRPr="002B5835">
        <w:rPr>
          <w:rFonts w:ascii="Times New Roman" w:hAnsi="Times New Roman"/>
          <w:szCs w:val="24"/>
        </w:rPr>
        <w:t>1</w:t>
      </w:r>
      <w:r w:rsidRPr="002B5835">
        <w:rPr>
          <w:rFonts w:ascii="Times New Roman" w:hAnsi="Times New Roman"/>
          <w:szCs w:val="24"/>
        </w:rPr>
        <w:t>井站原钻井井场</w:t>
      </w:r>
      <w:r w:rsidR="009C4CA7">
        <w:rPr>
          <w:rFonts w:ascii="Times New Roman" w:hAnsi="Times New Roman" w:hint="eastAsia"/>
          <w:szCs w:val="24"/>
        </w:rPr>
        <w:t>永久</w:t>
      </w:r>
      <w:r w:rsidRPr="002B5835">
        <w:rPr>
          <w:rFonts w:ascii="Times New Roman" w:hAnsi="Times New Roman"/>
          <w:szCs w:val="24"/>
        </w:rPr>
        <w:t>占地</w:t>
      </w:r>
      <w:r w:rsidR="009C4CA7">
        <w:rPr>
          <w:rFonts w:ascii="Times New Roman" w:hAnsi="Times New Roman" w:hint="eastAsia"/>
          <w:szCs w:val="24"/>
        </w:rPr>
        <w:t>进行</w:t>
      </w:r>
      <w:r w:rsidRPr="002B5835">
        <w:rPr>
          <w:rFonts w:ascii="Times New Roman" w:hAnsi="Times New Roman"/>
          <w:szCs w:val="24"/>
        </w:rPr>
        <w:t>建设，</w:t>
      </w:r>
      <w:r w:rsidR="007B1ADB" w:rsidRPr="007B1ADB">
        <w:rPr>
          <w:rFonts w:ascii="Times New Roman" w:hAnsi="Times New Roman" w:hint="eastAsia"/>
          <w:bCs/>
          <w:szCs w:val="24"/>
        </w:rPr>
        <w:t>仅新建火炬区部分用地为新增占地</w:t>
      </w:r>
      <w:r w:rsidRPr="002B5835">
        <w:rPr>
          <w:rFonts w:ascii="Times New Roman" w:hAnsi="Times New Roman"/>
          <w:szCs w:val="24"/>
        </w:rPr>
        <w:t>，</w:t>
      </w:r>
      <w:r w:rsidR="00661B79" w:rsidRPr="002B5835">
        <w:rPr>
          <w:rFonts w:ascii="Times New Roman" w:hAnsi="Times New Roman"/>
          <w:szCs w:val="24"/>
        </w:rPr>
        <w:t>毛坝</w:t>
      </w:r>
      <w:r w:rsidR="00661B79" w:rsidRPr="002B5835">
        <w:rPr>
          <w:rFonts w:ascii="Times New Roman" w:hAnsi="Times New Roman"/>
          <w:szCs w:val="24"/>
        </w:rPr>
        <w:t>1</w:t>
      </w:r>
      <w:r w:rsidRPr="002B5835">
        <w:rPr>
          <w:rFonts w:ascii="Times New Roman" w:hAnsi="Times New Roman"/>
          <w:szCs w:val="24"/>
        </w:rPr>
        <w:t>井站为</w:t>
      </w:r>
      <w:r w:rsidR="007B1ADB">
        <w:rPr>
          <w:rFonts w:ascii="Times New Roman" w:hAnsi="Times New Roman" w:hint="eastAsia"/>
          <w:szCs w:val="24"/>
        </w:rPr>
        <w:t>采矿</w:t>
      </w:r>
      <w:r w:rsidRPr="002B5835">
        <w:rPr>
          <w:rFonts w:ascii="Times New Roman" w:hAnsi="Times New Roman"/>
          <w:szCs w:val="24"/>
        </w:rPr>
        <w:t>地，用地性质符合项目性质。项目施工期时间短、工程量小，施工占地范围小，对土壤环境的扰动范围很小。本次土壤环境影响评价</w:t>
      </w:r>
      <w:r w:rsidR="007B0218" w:rsidRPr="002B5835">
        <w:rPr>
          <w:rFonts w:ascii="Times New Roman" w:hAnsi="Times New Roman"/>
          <w:szCs w:val="24"/>
        </w:rPr>
        <w:t>采用本项目平台内监测数据</w:t>
      </w:r>
      <w:r w:rsidRPr="002B5835">
        <w:rPr>
          <w:rFonts w:ascii="Times New Roman" w:hAnsi="Times New Roman"/>
          <w:szCs w:val="24"/>
        </w:rPr>
        <w:t>进行分析</w:t>
      </w:r>
      <w:r w:rsidR="007B0218" w:rsidRPr="002B5835">
        <w:rPr>
          <w:rFonts w:ascii="Times New Roman" w:hAnsi="Times New Roman"/>
          <w:szCs w:val="24"/>
        </w:rPr>
        <w:t>（本项目原毛坝</w:t>
      </w:r>
      <w:r w:rsidR="007B0218" w:rsidRPr="002B5835">
        <w:rPr>
          <w:rFonts w:ascii="Times New Roman" w:hAnsi="Times New Roman"/>
          <w:szCs w:val="24"/>
        </w:rPr>
        <w:t>1</w:t>
      </w:r>
      <w:r w:rsidR="007B0218" w:rsidRPr="002B5835">
        <w:rPr>
          <w:rFonts w:ascii="Times New Roman" w:hAnsi="Times New Roman"/>
          <w:szCs w:val="24"/>
        </w:rPr>
        <w:t>井场涉及</w:t>
      </w:r>
      <w:r w:rsidR="007B0218" w:rsidRPr="002B5835">
        <w:rPr>
          <w:rFonts w:ascii="Times New Roman" w:hAnsi="Times New Roman"/>
          <w:szCs w:val="24"/>
        </w:rPr>
        <w:lastRenderedPageBreak/>
        <w:t>钻井期</w:t>
      </w:r>
      <w:r w:rsidR="003B039B" w:rsidRPr="002B5835">
        <w:rPr>
          <w:rFonts w:ascii="Times New Roman" w:hAnsi="Times New Roman"/>
          <w:szCs w:val="24"/>
        </w:rPr>
        <w:t>，因此具有可比性</w:t>
      </w:r>
      <w:r w:rsidR="007B0218" w:rsidRPr="002B5835">
        <w:rPr>
          <w:rFonts w:ascii="Times New Roman" w:hAnsi="Times New Roman"/>
          <w:szCs w:val="24"/>
        </w:rPr>
        <w:t>）</w:t>
      </w:r>
      <w:r w:rsidRPr="002B5835">
        <w:rPr>
          <w:rFonts w:ascii="Times New Roman" w:hAnsi="Times New Roman"/>
          <w:szCs w:val="24"/>
        </w:rPr>
        <w:t>。</w:t>
      </w:r>
    </w:p>
    <w:p w14:paraId="34540830" w14:textId="6763D146" w:rsidR="007856EF" w:rsidRPr="002B5835" w:rsidRDefault="007E0D82" w:rsidP="003B039B">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同时，</w:t>
      </w:r>
      <w:r w:rsidR="00404795" w:rsidRPr="002B5835">
        <w:rPr>
          <w:rFonts w:ascii="Times New Roman" w:hAnsi="Times New Roman"/>
          <w:szCs w:val="24"/>
        </w:rPr>
        <w:t>根据</w:t>
      </w:r>
      <w:r w:rsidR="003B039B" w:rsidRPr="002B5835">
        <w:rPr>
          <w:rFonts w:ascii="Times New Roman" w:hAnsi="Times New Roman"/>
          <w:szCs w:val="24"/>
        </w:rPr>
        <w:t>前文</w:t>
      </w:r>
      <w:r w:rsidR="00404795" w:rsidRPr="002B5835">
        <w:rPr>
          <w:rFonts w:ascii="Times New Roman" w:hAnsi="Times New Roman"/>
          <w:szCs w:val="24"/>
        </w:rPr>
        <w:t>土壤环境现状监测数据，在已钻井施工完成的</w:t>
      </w:r>
      <w:r w:rsidR="003B039B" w:rsidRPr="002B5835">
        <w:rPr>
          <w:rFonts w:ascii="Times New Roman" w:hAnsi="Times New Roman"/>
          <w:szCs w:val="24"/>
        </w:rPr>
        <w:t>毛坝</w:t>
      </w:r>
      <w:r w:rsidR="003B039B" w:rsidRPr="002B5835">
        <w:rPr>
          <w:rFonts w:ascii="Times New Roman" w:hAnsi="Times New Roman"/>
          <w:szCs w:val="24"/>
        </w:rPr>
        <w:t>1</w:t>
      </w:r>
      <w:r w:rsidR="00404795" w:rsidRPr="002B5835">
        <w:rPr>
          <w:rFonts w:ascii="Times New Roman" w:hAnsi="Times New Roman"/>
          <w:szCs w:val="24"/>
        </w:rPr>
        <w:t>井井场内布置</w:t>
      </w:r>
      <w:r w:rsidR="00404795" w:rsidRPr="002B5835">
        <w:rPr>
          <w:rFonts w:ascii="Times New Roman" w:hAnsi="Times New Roman"/>
          <w:szCs w:val="24"/>
        </w:rPr>
        <w:t>1</w:t>
      </w:r>
      <w:r w:rsidR="00404795" w:rsidRPr="002B5835">
        <w:rPr>
          <w:rFonts w:ascii="Times New Roman" w:hAnsi="Times New Roman"/>
          <w:szCs w:val="24"/>
        </w:rPr>
        <w:t>个表层样点，</w:t>
      </w:r>
      <w:r w:rsidR="00404795" w:rsidRPr="002B5835">
        <w:rPr>
          <w:rFonts w:ascii="Times New Roman" w:hAnsi="Times New Roman"/>
          <w:szCs w:val="24"/>
        </w:rPr>
        <w:t>3</w:t>
      </w:r>
      <w:r w:rsidR="00404795" w:rsidRPr="002B5835">
        <w:rPr>
          <w:rFonts w:ascii="Times New Roman" w:hAnsi="Times New Roman"/>
          <w:szCs w:val="24"/>
        </w:rPr>
        <w:t>个柱状样点，井场外布置</w:t>
      </w:r>
      <w:r w:rsidR="00404795" w:rsidRPr="002B5835">
        <w:rPr>
          <w:rFonts w:ascii="Times New Roman" w:hAnsi="Times New Roman"/>
          <w:szCs w:val="24"/>
        </w:rPr>
        <w:t>2</w:t>
      </w:r>
      <w:r w:rsidR="00404795" w:rsidRPr="002B5835">
        <w:rPr>
          <w:rFonts w:ascii="Times New Roman" w:hAnsi="Times New Roman"/>
          <w:szCs w:val="24"/>
        </w:rPr>
        <w:t>个表层样点，各监测指标均满足</w:t>
      </w:r>
      <w:r w:rsidR="00404795" w:rsidRPr="002B5835">
        <w:rPr>
          <w:rFonts w:ascii="Times New Roman" w:hAnsi="Times New Roman"/>
          <w:bCs/>
          <w:szCs w:val="24"/>
        </w:rPr>
        <w:t>《土壤环境质量</w:t>
      </w:r>
      <w:r w:rsidR="00404795" w:rsidRPr="002B5835">
        <w:rPr>
          <w:rFonts w:ascii="Times New Roman" w:hAnsi="Times New Roman"/>
          <w:bCs/>
          <w:szCs w:val="24"/>
        </w:rPr>
        <w:t xml:space="preserve"> </w:t>
      </w:r>
      <w:r w:rsidR="00404795" w:rsidRPr="002B5835">
        <w:rPr>
          <w:rFonts w:ascii="Times New Roman" w:hAnsi="Times New Roman"/>
          <w:bCs/>
          <w:szCs w:val="24"/>
        </w:rPr>
        <w:t>建设用地土壤污染风险管控标准（试行）</w:t>
      </w:r>
      <w:r w:rsidR="00404795" w:rsidRPr="002B5835">
        <w:rPr>
          <w:rFonts w:ascii="Times New Roman" w:hAnsi="Times New Roman"/>
          <w:bCs/>
          <w:szCs w:val="24"/>
        </w:rPr>
        <w:t>(GB36600—2018)</w:t>
      </w:r>
      <w:r w:rsidR="00404795" w:rsidRPr="002B5835">
        <w:rPr>
          <w:rFonts w:ascii="Times New Roman" w:hAnsi="Times New Roman"/>
          <w:bCs/>
          <w:szCs w:val="24"/>
        </w:rPr>
        <w:t>》第二类用地筛选值和《土壤环境质量</w:t>
      </w:r>
      <w:r w:rsidR="00404795" w:rsidRPr="002B5835">
        <w:rPr>
          <w:rFonts w:ascii="Times New Roman" w:hAnsi="Times New Roman"/>
          <w:bCs/>
          <w:szCs w:val="24"/>
        </w:rPr>
        <w:t xml:space="preserve"> </w:t>
      </w:r>
      <w:r w:rsidR="00404795" w:rsidRPr="002B5835">
        <w:rPr>
          <w:rFonts w:ascii="Times New Roman" w:hAnsi="Times New Roman"/>
          <w:bCs/>
          <w:szCs w:val="24"/>
        </w:rPr>
        <w:t>农用地土壤污染风险管控标准（试行）</w:t>
      </w:r>
      <w:r w:rsidR="00404795" w:rsidRPr="002B5835">
        <w:rPr>
          <w:rFonts w:ascii="Times New Roman" w:hAnsi="Times New Roman"/>
          <w:bCs/>
          <w:szCs w:val="24"/>
        </w:rPr>
        <w:t>(GB15618—2018)</w:t>
      </w:r>
      <w:r w:rsidR="00404795" w:rsidRPr="002B5835">
        <w:rPr>
          <w:rFonts w:ascii="Times New Roman" w:hAnsi="Times New Roman"/>
          <w:bCs/>
          <w:szCs w:val="24"/>
        </w:rPr>
        <w:t>》中</w:t>
      </w:r>
      <w:r w:rsidR="00404795" w:rsidRPr="002B5835">
        <w:rPr>
          <w:rFonts w:ascii="Times New Roman" w:hAnsi="Times New Roman"/>
          <w:bCs/>
          <w:szCs w:val="24"/>
        </w:rPr>
        <w:t>“</w:t>
      </w:r>
      <w:r w:rsidR="00404795" w:rsidRPr="002B5835">
        <w:rPr>
          <w:rFonts w:ascii="Times New Roman" w:hAnsi="Times New Roman"/>
          <w:bCs/>
          <w:szCs w:val="24"/>
        </w:rPr>
        <w:t>其他</w:t>
      </w:r>
      <w:r w:rsidR="00404795" w:rsidRPr="002B5835">
        <w:rPr>
          <w:rFonts w:ascii="Times New Roman" w:hAnsi="Times New Roman"/>
          <w:bCs/>
          <w:szCs w:val="24"/>
        </w:rPr>
        <w:t>”</w:t>
      </w:r>
      <w:r w:rsidR="00404795" w:rsidRPr="002B5835">
        <w:rPr>
          <w:rFonts w:ascii="Times New Roman" w:hAnsi="Times New Roman"/>
          <w:bCs/>
          <w:szCs w:val="24"/>
        </w:rPr>
        <w:t>用地类型筛选值，特征因子石油</w:t>
      </w:r>
      <w:proofErr w:type="gramStart"/>
      <w:r w:rsidR="00404795" w:rsidRPr="002B5835">
        <w:rPr>
          <w:rFonts w:ascii="Times New Roman" w:hAnsi="Times New Roman"/>
          <w:bCs/>
          <w:szCs w:val="24"/>
        </w:rPr>
        <w:t>烃</w:t>
      </w:r>
      <w:proofErr w:type="gramEnd"/>
      <w:r w:rsidR="00404795" w:rsidRPr="002B5835">
        <w:rPr>
          <w:rFonts w:ascii="Times New Roman" w:hAnsi="Times New Roman"/>
          <w:bCs/>
          <w:szCs w:val="24"/>
        </w:rPr>
        <w:t>满足参考的《土壤环境质量</w:t>
      </w:r>
      <w:r w:rsidR="00404795" w:rsidRPr="002B5835">
        <w:rPr>
          <w:rFonts w:ascii="Times New Roman" w:hAnsi="Times New Roman"/>
          <w:bCs/>
          <w:szCs w:val="24"/>
        </w:rPr>
        <w:t xml:space="preserve"> </w:t>
      </w:r>
      <w:r w:rsidR="00404795" w:rsidRPr="002B5835">
        <w:rPr>
          <w:rFonts w:ascii="Times New Roman" w:hAnsi="Times New Roman"/>
          <w:bCs/>
          <w:szCs w:val="24"/>
        </w:rPr>
        <w:t>建设用地土壤污染风险管控标准（试行）</w:t>
      </w:r>
      <w:r w:rsidR="00404795" w:rsidRPr="002B5835">
        <w:rPr>
          <w:rFonts w:ascii="Times New Roman" w:hAnsi="Times New Roman"/>
          <w:bCs/>
          <w:szCs w:val="24"/>
        </w:rPr>
        <w:t>(GB36600—2018)</w:t>
      </w:r>
      <w:r w:rsidR="00404795" w:rsidRPr="002B5835">
        <w:rPr>
          <w:rFonts w:ascii="Times New Roman" w:hAnsi="Times New Roman"/>
          <w:bCs/>
          <w:szCs w:val="24"/>
        </w:rPr>
        <w:t>》筛选值。由此可见，</w:t>
      </w:r>
      <w:r w:rsidR="003B039B" w:rsidRPr="002B5835">
        <w:rPr>
          <w:rFonts w:ascii="Times New Roman" w:hAnsi="Times New Roman"/>
          <w:szCs w:val="24"/>
        </w:rPr>
        <w:t>毛坝</w:t>
      </w:r>
      <w:r w:rsidR="003B039B" w:rsidRPr="002B5835">
        <w:rPr>
          <w:rFonts w:ascii="Times New Roman" w:hAnsi="Times New Roman"/>
          <w:szCs w:val="24"/>
        </w:rPr>
        <w:t>1</w:t>
      </w:r>
      <w:r w:rsidR="003B039B" w:rsidRPr="002B5835">
        <w:rPr>
          <w:rFonts w:ascii="Times New Roman" w:hAnsi="Times New Roman"/>
          <w:szCs w:val="24"/>
        </w:rPr>
        <w:t>井</w:t>
      </w:r>
      <w:r w:rsidR="00404795" w:rsidRPr="002B5835">
        <w:rPr>
          <w:rFonts w:ascii="Times New Roman" w:hAnsi="Times New Roman"/>
          <w:szCs w:val="24"/>
        </w:rPr>
        <w:t>的建设并未对土壤环境造成污染。</w:t>
      </w:r>
    </w:p>
    <w:p w14:paraId="16CADF93" w14:textId="2DF9CBA7" w:rsidR="007856EF" w:rsidRPr="002B5835" w:rsidRDefault="00965A02" w:rsidP="007856EF">
      <w:pPr>
        <w:pStyle w:val="af0"/>
        <w:adjustRightInd w:val="0"/>
        <w:snapToGrid w:val="0"/>
        <w:spacing w:line="360" w:lineRule="auto"/>
        <w:ind w:firstLineChars="200" w:firstLine="480"/>
        <w:rPr>
          <w:rFonts w:ascii="Times New Roman" w:hAnsi="Times New Roman"/>
          <w:bCs/>
          <w:szCs w:val="24"/>
        </w:rPr>
      </w:pPr>
      <w:r w:rsidRPr="002B5835">
        <w:rPr>
          <w:rFonts w:ascii="Times New Roman" w:hAnsi="Times New Roman"/>
          <w:bCs/>
        </w:rPr>
        <w:t>因此，根据项目对土壤环境影响途径分析</w:t>
      </w:r>
      <w:r w:rsidR="003B039B" w:rsidRPr="002B5835">
        <w:rPr>
          <w:rFonts w:ascii="Times New Roman" w:hAnsi="Times New Roman"/>
          <w:bCs/>
        </w:rPr>
        <w:t>、本项目场地的监测结果</w:t>
      </w:r>
      <w:r w:rsidRPr="002B5835">
        <w:rPr>
          <w:rFonts w:ascii="Times New Roman" w:hAnsi="Times New Roman"/>
          <w:bCs/>
        </w:rPr>
        <w:t>和类比同类项目同类地区的建设经验，</w:t>
      </w:r>
      <w:r w:rsidR="007E0D82" w:rsidRPr="002B5835">
        <w:rPr>
          <w:rFonts w:ascii="Times New Roman" w:hAnsi="Times New Roman"/>
          <w:bCs/>
        </w:rPr>
        <w:t>项目建设对土壤环境的影响很小，可接受。</w:t>
      </w:r>
      <w:r w:rsidR="007856EF" w:rsidRPr="002B5835">
        <w:rPr>
          <w:rFonts w:ascii="Times New Roman" w:hAnsi="Times New Roman"/>
          <w:bCs/>
        </w:rPr>
        <w:t>本</w:t>
      </w:r>
      <w:r w:rsidR="007856EF" w:rsidRPr="002B5835">
        <w:rPr>
          <w:rFonts w:ascii="Times New Roman" w:hAnsi="Times New Roman"/>
          <w:szCs w:val="24"/>
        </w:rPr>
        <w:t>项目除采取上述土壤污染防治措施外，还应将</w:t>
      </w:r>
      <w:r w:rsidR="007856EF" w:rsidRPr="002B5835">
        <w:rPr>
          <w:rFonts w:ascii="Times New Roman" w:hAnsi="Times New Roman"/>
          <w:bCs/>
          <w:szCs w:val="24"/>
        </w:rPr>
        <w:t>土壤污染防治措施和地下水污染防治、生态环境治理措施相结合，综合做好土壤环境、地下水环境和生态环境的保护；完钻后对钻井期临时占地进行污染治理后恢复，并进行生态修复，临时占地还耕前进行土壤监测，确保无污染后再用作农用地复耕。</w:t>
      </w:r>
    </w:p>
    <w:p w14:paraId="7FEFBE79" w14:textId="6878D8CE" w:rsidR="00DC446C" w:rsidRPr="002B5835" w:rsidRDefault="00573FA1" w:rsidP="007856EF">
      <w:pPr>
        <w:pStyle w:val="af0"/>
        <w:adjustRightInd w:val="0"/>
        <w:snapToGrid w:val="0"/>
        <w:spacing w:line="360" w:lineRule="auto"/>
        <w:ind w:firstLineChars="200" w:firstLine="480"/>
        <w:rPr>
          <w:rFonts w:ascii="Times New Roman" w:eastAsia="黑体" w:hAnsi="Times New Roman"/>
          <w:szCs w:val="24"/>
        </w:rPr>
      </w:pPr>
      <w:r>
        <w:rPr>
          <w:rFonts w:ascii="Times New Roman" w:eastAsia="黑体" w:hAnsi="Times New Roman"/>
          <w:szCs w:val="24"/>
        </w:rPr>
        <w:t>5</w:t>
      </w:r>
      <w:r w:rsidR="00D47588" w:rsidRPr="002B5835">
        <w:rPr>
          <w:rFonts w:ascii="Times New Roman" w:eastAsia="黑体" w:hAnsi="Times New Roman"/>
          <w:szCs w:val="24"/>
        </w:rPr>
        <w:t>、</w:t>
      </w:r>
      <w:r w:rsidR="003B1968" w:rsidRPr="002B5835">
        <w:rPr>
          <w:rFonts w:ascii="Times New Roman" w:eastAsia="黑体" w:hAnsi="Times New Roman"/>
          <w:szCs w:val="24"/>
        </w:rPr>
        <w:t>固体废物环境影响分析</w:t>
      </w:r>
    </w:p>
    <w:p w14:paraId="2B6B3161" w14:textId="77777777" w:rsidR="00DC446C" w:rsidRPr="002B5835" w:rsidRDefault="003B1968" w:rsidP="003D2EEB">
      <w:pPr>
        <w:pStyle w:val="af0"/>
        <w:adjustRightInd w:val="0"/>
        <w:snapToGrid w:val="0"/>
        <w:spacing w:line="360" w:lineRule="auto"/>
        <w:ind w:firstLineChars="200" w:firstLine="482"/>
        <w:rPr>
          <w:rFonts w:ascii="Times New Roman" w:hAnsi="Times New Roman"/>
          <w:b/>
          <w:bCs/>
          <w:szCs w:val="24"/>
        </w:rPr>
      </w:pPr>
      <w:r w:rsidRPr="002B5835">
        <w:rPr>
          <w:rFonts w:ascii="Times New Roman" w:hAnsi="Times New Roman"/>
          <w:b/>
          <w:bCs/>
          <w:szCs w:val="24"/>
        </w:rPr>
        <w:t>（</w:t>
      </w:r>
      <w:r w:rsidR="00D47588" w:rsidRPr="002B5835">
        <w:rPr>
          <w:rFonts w:ascii="Times New Roman" w:hAnsi="Times New Roman"/>
          <w:b/>
          <w:bCs/>
          <w:szCs w:val="24"/>
        </w:rPr>
        <w:t>1</w:t>
      </w:r>
      <w:r w:rsidRPr="002B5835">
        <w:rPr>
          <w:rFonts w:ascii="Times New Roman" w:hAnsi="Times New Roman"/>
          <w:b/>
          <w:bCs/>
          <w:szCs w:val="24"/>
        </w:rPr>
        <w:t>）钻井固</w:t>
      </w:r>
      <w:proofErr w:type="gramStart"/>
      <w:r w:rsidRPr="002B5835">
        <w:rPr>
          <w:rFonts w:ascii="Times New Roman" w:hAnsi="Times New Roman"/>
          <w:b/>
          <w:bCs/>
          <w:szCs w:val="24"/>
        </w:rPr>
        <w:t>废</w:t>
      </w:r>
      <w:r w:rsidR="00B67DC8" w:rsidRPr="002B5835">
        <w:rPr>
          <w:rFonts w:ascii="Times New Roman" w:hAnsi="Times New Roman"/>
          <w:b/>
          <w:szCs w:val="24"/>
        </w:rPr>
        <w:t>影响</w:t>
      </w:r>
      <w:proofErr w:type="gramEnd"/>
      <w:r w:rsidR="00B67DC8" w:rsidRPr="002B5835">
        <w:rPr>
          <w:rFonts w:ascii="Times New Roman" w:hAnsi="Times New Roman"/>
          <w:b/>
          <w:szCs w:val="24"/>
        </w:rPr>
        <w:t>分析</w:t>
      </w:r>
    </w:p>
    <w:p w14:paraId="490EFA5C" w14:textId="57BC799D" w:rsidR="00D47588" w:rsidRPr="002B5835" w:rsidRDefault="00D47588" w:rsidP="00D47588">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水基泥浆体系中不添加有毒有害重金属等物质，主要成分为水、无机盐、普通有机聚合物等无毒物质。水基钻井固废为经泥浆不落地工艺对钻井泥浆及岩屑等进行固液分离后产生的固相废渣，属于第</w:t>
      </w:r>
      <w:r w:rsidRPr="002B5835">
        <w:rPr>
          <w:rFonts w:ascii="Times New Roman" w:hAnsi="Times New Roman"/>
          <w:szCs w:val="24"/>
        </w:rPr>
        <w:t>Ⅱ</w:t>
      </w:r>
      <w:r w:rsidRPr="002B5835">
        <w:rPr>
          <w:rFonts w:ascii="Times New Roman" w:hAnsi="Times New Roman"/>
          <w:szCs w:val="24"/>
        </w:rPr>
        <w:t>类一般工业固体废物，按照</w:t>
      </w:r>
      <w:r w:rsidR="00885B4D" w:rsidRPr="002B5835">
        <w:rPr>
          <w:rFonts w:ascii="Times New Roman" w:hAnsi="Times New Roman"/>
          <w:bCs/>
          <w:szCs w:val="24"/>
        </w:rPr>
        <w:t>《一般工业固体废物贮存和填埋污染控制标准》（</w:t>
      </w:r>
      <w:r w:rsidR="00885B4D" w:rsidRPr="002B5835">
        <w:rPr>
          <w:rFonts w:ascii="Times New Roman" w:hAnsi="Times New Roman"/>
          <w:bCs/>
          <w:szCs w:val="24"/>
        </w:rPr>
        <w:t>GB18599-2020</w:t>
      </w:r>
      <w:r w:rsidR="00885B4D" w:rsidRPr="002B5835">
        <w:rPr>
          <w:rFonts w:ascii="Times New Roman" w:hAnsi="Times New Roman"/>
          <w:bCs/>
          <w:szCs w:val="24"/>
        </w:rPr>
        <w:t>）</w:t>
      </w:r>
      <w:r w:rsidRPr="002B5835">
        <w:rPr>
          <w:rFonts w:ascii="Times New Roman" w:hAnsi="Times New Roman"/>
          <w:szCs w:val="24"/>
        </w:rPr>
        <w:t>中对第</w:t>
      </w:r>
      <w:r w:rsidRPr="002B5835">
        <w:rPr>
          <w:rFonts w:ascii="Times New Roman" w:hAnsi="Times New Roman"/>
          <w:szCs w:val="24"/>
        </w:rPr>
        <w:t>Ⅱ</w:t>
      </w:r>
      <w:r w:rsidRPr="002B5835">
        <w:rPr>
          <w:rFonts w:ascii="Times New Roman" w:hAnsi="Times New Roman"/>
          <w:szCs w:val="24"/>
        </w:rPr>
        <w:t>类一般工业固体废物的处置要求，</w:t>
      </w:r>
      <w:r w:rsidR="00E471CC" w:rsidRPr="002B5835">
        <w:rPr>
          <w:rFonts w:ascii="Times New Roman" w:hAnsi="Times New Roman"/>
          <w:szCs w:val="24"/>
        </w:rPr>
        <w:t>本项目现场在泥浆不落地装置附近设置的钻井固废暂存区暂存钻井固废，防渗层渗透系数</w:t>
      </w:r>
      <w:r w:rsidR="00E471CC" w:rsidRPr="002B5835">
        <w:rPr>
          <w:rFonts w:ascii="Times New Roman" w:hAnsi="Times New Roman"/>
          <w:szCs w:val="24"/>
        </w:rPr>
        <w:t>≤</w:t>
      </w:r>
      <w:r w:rsidR="004074CB" w:rsidRPr="002B5835">
        <w:rPr>
          <w:rFonts w:ascii="Times New Roman" w:hAnsi="Times New Roman"/>
          <w:szCs w:val="24"/>
        </w:rPr>
        <w:t>1.0×</w:t>
      </w:r>
      <w:r w:rsidR="00E471CC" w:rsidRPr="002B5835">
        <w:rPr>
          <w:rFonts w:ascii="Times New Roman" w:hAnsi="Times New Roman"/>
          <w:szCs w:val="24"/>
        </w:rPr>
        <w:t>10</w:t>
      </w:r>
      <w:r w:rsidR="00E471CC" w:rsidRPr="002B5835">
        <w:rPr>
          <w:rFonts w:ascii="Times New Roman" w:hAnsi="Times New Roman"/>
          <w:szCs w:val="24"/>
          <w:vertAlign w:val="superscript"/>
        </w:rPr>
        <w:t>-</w:t>
      </w:r>
      <w:r w:rsidR="004074CB" w:rsidRPr="002B5835">
        <w:rPr>
          <w:rFonts w:ascii="Times New Roman" w:hAnsi="Times New Roman"/>
          <w:szCs w:val="24"/>
          <w:vertAlign w:val="superscript"/>
        </w:rPr>
        <w:t>7</w:t>
      </w:r>
      <w:r w:rsidR="00E471CC" w:rsidRPr="002B5835">
        <w:rPr>
          <w:rFonts w:ascii="Times New Roman" w:hAnsi="Times New Roman"/>
          <w:szCs w:val="24"/>
        </w:rPr>
        <w:t>cm/s</w:t>
      </w:r>
      <w:r w:rsidR="00E471CC" w:rsidRPr="002B5835">
        <w:rPr>
          <w:rFonts w:ascii="Times New Roman" w:hAnsi="Times New Roman"/>
          <w:szCs w:val="24"/>
        </w:rPr>
        <w:t>，满足第</w:t>
      </w:r>
      <w:r w:rsidR="00E471CC" w:rsidRPr="002B5835">
        <w:rPr>
          <w:rFonts w:ascii="Times New Roman" w:hAnsi="Times New Roman"/>
          <w:szCs w:val="24"/>
        </w:rPr>
        <w:t>Ⅱ</w:t>
      </w:r>
      <w:r w:rsidR="00E471CC" w:rsidRPr="002B5835">
        <w:rPr>
          <w:rFonts w:ascii="Times New Roman" w:hAnsi="Times New Roman"/>
          <w:szCs w:val="24"/>
        </w:rPr>
        <w:t>类一般工业固体废物处置场防渗要求。</w:t>
      </w:r>
    </w:p>
    <w:p w14:paraId="5EA7691F" w14:textId="6AFBB8E2" w:rsidR="00DC446C" w:rsidRPr="002B5835" w:rsidRDefault="00D47588" w:rsidP="00D47588">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本项目水基钻井固废总计产生量约</w:t>
      </w:r>
      <w:r w:rsidR="004074CB" w:rsidRPr="002B5835">
        <w:rPr>
          <w:rFonts w:ascii="Times New Roman" w:hAnsi="Times New Roman"/>
          <w:szCs w:val="24"/>
        </w:rPr>
        <w:t>94</w:t>
      </w:r>
      <w:r w:rsidR="00885B4D" w:rsidRPr="002B5835">
        <w:rPr>
          <w:rFonts w:ascii="Times New Roman" w:hAnsi="Times New Roman"/>
          <w:szCs w:val="24"/>
        </w:rPr>
        <w:t>t</w:t>
      </w:r>
      <w:r w:rsidRPr="002B5835">
        <w:rPr>
          <w:rFonts w:ascii="Times New Roman" w:hAnsi="Times New Roman"/>
          <w:szCs w:val="24"/>
        </w:rPr>
        <w:t>，水基钻井固废</w:t>
      </w:r>
      <w:r w:rsidR="00C96A6A" w:rsidRPr="002B5835">
        <w:rPr>
          <w:rFonts w:ascii="Times New Roman" w:hAnsi="Times New Roman"/>
        </w:rPr>
        <w:t>在</w:t>
      </w:r>
      <w:r w:rsidR="00C96A6A" w:rsidRPr="002B5835">
        <w:rPr>
          <w:rFonts w:ascii="Times New Roman" w:hAnsi="Times New Roman"/>
          <w:szCs w:val="24"/>
        </w:rPr>
        <w:t>泥浆不落地装置附近设置钻井固废暂存区</w:t>
      </w:r>
      <w:r w:rsidR="00C96A6A" w:rsidRPr="002B5835">
        <w:rPr>
          <w:rFonts w:ascii="Times New Roman" w:hAnsi="Times New Roman"/>
        </w:rPr>
        <w:t>由废渣收集罐收集后临时暂存，</w:t>
      </w:r>
      <w:r w:rsidR="00A02F80" w:rsidRPr="002B5835">
        <w:rPr>
          <w:rFonts w:ascii="Times New Roman" w:hAnsi="Times New Roman"/>
        </w:rPr>
        <w:t>定期用密闭罐车</w:t>
      </w:r>
      <w:r w:rsidR="000408D0" w:rsidRPr="000408D0">
        <w:rPr>
          <w:rFonts w:ascii="Times New Roman" w:hAnsi="Times New Roman" w:hint="eastAsia"/>
        </w:rPr>
        <w:t>及时转运至达州地区环保手续齐全、环保设施稳定运行固废烧结厂进行烧结后综合利用</w:t>
      </w:r>
      <w:r w:rsidRPr="002B5835">
        <w:rPr>
          <w:rFonts w:ascii="Times New Roman" w:hAnsi="Times New Roman"/>
          <w:szCs w:val="24"/>
        </w:rPr>
        <w:t>，不会对区域环境造成影响。</w:t>
      </w:r>
    </w:p>
    <w:p w14:paraId="36FD1D10" w14:textId="77777777" w:rsidR="002E192E" w:rsidRPr="002B5835" w:rsidRDefault="002E192E" w:rsidP="002E192E">
      <w:pPr>
        <w:pStyle w:val="af0"/>
        <w:adjustRightInd w:val="0"/>
        <w:snapToGrid w:val="0"/>
        <w:spacing w:line="360" w:lineRule="auto"/>
        <w:ind w:firstLineChars="200" w:firstLine="482"/>
        <w:rPr>
          <w:rFonts w:ascii="Times New Roman" w:hAnsi="Times New Roman"/>
          <w:b/>
          <w:bCs/>
          <w:szCs w:val="24"/>
        </w:rPr>
      </w:pPr>
      <w:r w:rsidRPr="002B5835">
        <w:rPr>
          <w:rFonts w:ascii="Times New Roman" w:hAnsi="Times New Roman"/>
          <w:b/>
          <w:bCs/>
          <w:szCs w:val="24"/>
        </w:rPr>
        <w:t>（</w:t>
      </w:r>
      <w:r w:rsidRPr="002B5835">
        <w:rPr>
          <w:rFonts w:ascii="Times New Roman" w:hAnsi="Times New Roman"/>
          <w:b/>
          <w:bCs/>
          <w:szCs w:val="24"/>
        </w:rPr>
        <w:t>2</w:t>
      </w:r>
      <w:r w:rsidRPr="002B5835">
        <w:rPr>
          <w:rFonts w:ascii="Times New Roman" w:hAnsi="Times New Roman"/>
          <w:b/>
          <w:bCs/>
          <w:szCs w:val="24"/>
        </w:rPr>
        <w:t>）废油</w:t>
      </w:r>
      <w:r w:rsidR="00B67DC8" w:rsidRPr="002B5835">
        <w:rPr>
          <w:rFonts w:ascii="Times New Roman" w:hAnsi="Times New Roman"/>
          <w:b/>
          <w:szCs w:val="24"/>
        </w:rPr>
        <w:t>影响分析</w:t>
      </w:r>
    </w:p>
    <w:p w14:paraId="2750B59F" w14:textId="6759E241" w:rsidR="002E192E" w:rsidRPr="002B5835" w:rsidRDefault="002E192E" w:rsidP="002E192E">
      <w:pPr>
        <w:pStyle w:val="af0"/>
        <w:adjustRightInd w:val="0"/>
        <w:snapToGrid w:val="0"/>
        <w:spacing w:line="360" w:lineRule="auto"/>
        <w:ind w:firstLineChars="200" w:firstLine="480"/>
        <w:rPr>
          <w:rFonts w:ascii="Times New Roman" w:hAnsi="Times New Roman"/>
        </w:rPr>
      </w:pPr>
      <w:r w:rsidRPr="002B5835">
        <w:rPr>
          <w:rFonts w:ascii="Times New Roman" w:hAnsi="Times New Roman"/>
          <w:szCs w:val="24"/>
        </w:rPr>
        <w:t>井场内设备保养润滑用油及跑冒滴漏产生的少量含油属于危险废物（物类别为</w:t>
      </w:r>
      <w:r w:rsidRPr="002B5835">
        <w:rPr>
          <w:rFonts w:ascii="Times New Roman" w:hAnsi="Times New Roman"/>
          <w:szCs w:val="24"/>
        </w:rPr>
        <w:t>HW08</w:t>
      </w:r>
      <w:r w:rsidRPr="002B5835">
        <w:rPr>
          <w:rFonts w:ascii="Times New Roman" w:hAnsi="Times New Roman"/>
          <w:szCs w:val="24"/>
        </w:rPr>
        <w:t>，废物代码</w:t>
      </w:r>
      <w:r w:rsidRPr="002B5835">
        <w:rPr>
          <w:rFonts w:ascii="Times New Roman" w:hAnsi="Times New Roman"/>
          <w:szCs w:val="24"/>
        </w:rPr>
        <w:t>900-214-08</w:t>
      </w:r>
      <w:r w:rsidRPr="002B5835">
        <w:rPr>
          <w:rFonts w:ascii="Times New Roman" w:hAnsi="Times New Roman"/>
          <w:szCs w:val="24"/>
        </w:rPr>
        <w:t>），按照</w:t>
      </w:r>
      <w:bookmarkStart w:id="197" w:name="_Hlk92724121"/>
      <w:r w:rsidRPr="002B5835">
        <w:rPr>
          <w:rFonts w:ascii="Times New Roman" w:hAnsi="Times New Roman"/>
          <w:szCs w:val="24"/>
        </w:rPr>
        <w:t>《危险废物贮存污染控制标准》</w:t>
      </w:r>
      <w:r w:rsidRPr="002B5835">
        <w:rPr>
          <w:rFonts w:ascii="Times New Roman" w:hAnsi="Times New Roman"/>
          <w:szCs w:val="24"/>
        </w:rPr>
        <w:lastRenderedPageBreak/>
        <w:t>（</w:t>
      </w:r>
      <w:r w:rsidRPr="002B5835">
        <w:rPr>
          <w:rFonts w:ascii="Times New Roman" w:hAnsi="Times New Roman"/>
          <w:szCs w:val="24"/>
        </w:rPr>
        <w:t>GB18597-2001</w:t>
      </w:r>
      <w:r w:rsidRPr="002B5835">
        <w:rPr>
          <w:rFonts w:ascii="Times New Roman" w:hAnsi="Times New Roman"/>
          <w:szCs w:val="24"/>
        </w:rPr>
        <w:t>（</w:t>
      </w:r>
      <w:r w:rsidRPr="002B5835">
        <w:rPr>
          <w:rFonts w:ascii="Times New Roman" w:hAnsi="Times New Roman"/>
          <w:szCs w:val="24"/>
        </w:rPr>
        <w:t>2013</w:t>
      </w:r>
      <w:r w:rsidRPr="002B5835">
        <w:rPr>
          <w:rFonts w:ascii="Times New Roman" w:hAnsi="Times New Roman"/>
          <w:szCs w:val="24"/>
        </w:rPr>
        <w:t>年修订））</w:t>
      </w:r>
      <w:bookmarkEnd w:id="197"/>
      <w:r w:rsidRPr="002B5835">
        <w:rPr>
          <w:rFonts w:ascii="Times New Roman" w:hAnsi="Times New Roman"/>
          <w:szCs w:val="24"/>
        </w:rPr>
        <w:t>和《废矿物油回收利用污染控制技术规范》（</w:t>
      </w:r>
      <w:r w:rsidRPr="002B5835">
        <w:rPr>
          <w:rFonts w:ascii="Times New Roman" w:hAnsi="Times New Roman"/>
          <w:szCs w:val="24"/>
        </w:rPr>
        <w:t>HJ607-2011</w:t>
      </w:r>
      <w:r w:rsidRPr="002B5835">
        <w:rPr>
          <w:rFonts w:ascii="Times New Roman" w:hAnsi="Times New Roman"/>
          <w:szCs w:val="24"/>
        </w:rPr>
        <w:t>）的相关规定要求，对产生的油类用废油桶集中收集，</w:t>
      </w:r>
      <w:r w:rsidR="003F2E8B" w:rsidRPr="002B5835">
        <w:rPr>
          <w:rFonts w:ascii="Times New Roman" w:hAnsi="Times New Roman"/>
          <w:szCs w:val="24"/>
        </w:rPr>
        <w:t>钻井队综合利用或交由有资质的单位处理</w:t>
      </w:r>
      <w:r w:rsidRPr="002B5835">
        <w:rPr>
          <w:rFonts w:ascii="Times New Roman" w:hAnsi="Times New Roman"/>
          <w:szCs w:val="24"/>
        </w:rPr>
        <w:t>，</w:t>
      </w:r>
      <w:r w:rsidR="0082425F" w:rsidRPr="002B5835">
        <w:rPr>
          <w:rFonts w:ascii="Times New Roman" w:hAnsi="Times New Roman"/>
        </w:rPr>
        <w:t>设置废油桶集中收集暂存于泥浆不落地装置区临时堆放区内，</w:t>
      </w:r>
      <w:r w:rsidRPr="002B5835">
        <w:rPr>
          <w:rFonts w:ascii="Times New Roman" w:hAnsi="Times New Roman"/>
        </w:rPr>
        <w:t>并做好</w:t>
      </w:r>
      <w:r w:rsidRPr="002B5835">
        <w:rPr>
          <w:rFonts w:ascii="Times New Roman" w:hAnsi="Times New Roman"/>
        </w:rPr>
        <w:t>“</w:t>
      </w:r>
      <w:r w:rsidRPr="002B5835">
        <w:rPr>
          <w:rFonts w:ascii="Times New Roman" w:hAnsi="Times New Roman"/>
        </w:rPr>
        <w:t>防风、防雨、防晒、防渗漏</w:t>
      </w:r>
      <w:r w:rsidRPr="002B5835">
        <w:rPr>
          <w:rFonts w:ascii="Times New Roman" w:hAnsi="Times New Roman"/>
        </w:rPr>
        <w:t>”</w:t>
      </w:r>
      <w:r w:rsidRPr="002B5835">
        <w:rPr>
          <w:rFonts w:ascii="Times New Roman" w:hAnsi="Times New Roman"/>
        </w:rPr>
        <w:t>四防措施，暂存期间做好废油管理记录，通过</w:t>
      </w:r>
      <w:r w:rsidRPr="002B5835">
        <w:rPr>
          <w:rFonts w:ascii="Times New Roman" w:hAnsi="Times New Roman"/>
          <w:szCs w:val="24"/>
        </w:rPr>
        <w:t>后期</w:t>
      </w:r>
      <w:r w:rsidRPr="002B5835">
        <w:rPr>
          <w:rFonts w:ascii="Times New Roman" w:hAnsi="Times New Roman"/>
        </w:rPr>
        <w:t>擦拭站场设备、原料添加、放喷点火等方式回收综合利用，根据类比调查井站产生废油能在井站内全部综合利用。若因为个别特殊情况存在不能综合利用的废油，则和不能继续使用的废油桶以及擦拭站场设备产生的</w:t>
      </w:r>
      <w:r w:rsidR="00425E5E" w:rsidRPr="002B5835">
        <w:rPr>
          <w:rFonts w:ascii="Times New Roman" w:hAnsi="Times New Roman"/>
        </w:rPr>
        <w:t>其他含油固废</w:t>
      </w:r>
      <w:r w:rsidRPr="002B5835">
        <w:rPr>
          <w:rFonts w:ascii="Times New Roman" w:hAnsi="Times New Roman"/>
        </w:rPr>
        <w:t>交由有资质的单位处理</w:t>
      </w:r>
      <w:r w:rsidRPr="002B5835">
        <w:rPr>
          <w:rFonts w:ascii="Times New Roman" w:hAnsi="Times New Roman"/>
          <w:szCs w:val="24"/>
        </w:rPr>
        <w:t>，对周围环境的影响较小。</w:t>
      </w:r>
    </w:p>
    <w:p w14:paraId="5E546130" w14:textId="77777777" w:rsidR="00DC446C" w:rsidRPr="002B5835" w:rsidRDefault="003B1968" w:rsidP="003D2EEB">
      <w:pPr>
        <w:pStyle w:val="af0"/>
        <w:adjustRightInd w:val="0"/>
        <w:snapToGrid w:val="0"/>
        <w:spacing w:line="360" w:lineRule="auto"/>
        <w:ind w:firstLineChars="200" w:firstLine="482"/>
        <w:rPr>
          <w:rFonts w:ascii="Times New Roman" w:hAnsi="Times New Roman"/>
          <w:b/>
          <w:bCs/>
          <w:szCs w:val="24"/>
        </w:rPr>
      </w:pPr>
      <w:r w:rsidRPr="002B5835">
        <w:rPr>
          <w:rFonts w:ascii="Times New Roman" w:hAnsi="Times New Roman"/>
          <w:b/>
          <w:bCs/>
          <w:szCs w:val="24"/>
        </w:rPr>
        <w:t>（</w:t>
      </w:r>
      <w:r w:rsidRPr="002B5835">
        <w:rPr>
          <w:rFonts w:ascii="Times New Roman" w:hAnsi="Times New Roman"/>
          <w:b/>
          <w:bCs/>
          <w:szCs w:val="24"/>
        </w:rPr>
        <w:t>3</w:t>
      </w:r>
      <w:r w:rsidRPr="002B5835">
        <w:rPr>
          <w:rFonts w:ascii="Times New Roman" w:hAnsi="Times New Roman"/>
          <w:b/>
          <w:bCs/>
          <w:szCs w:val="24"/>
        </w:rPr>
        <w:t>）生活垃圾</w:t>
      </w:r>
      <w:r w:rsidR="00B67DC8" w:rsidRPr="002B5835">
        <w:rPr>
          <w:rFonts w:ascii="Times New Roman" w:hAnsi="Times New Roman"/>
          <w:b/>
          <w:szCs w:val="24"/>
        </w:rPr>
        <w:t>影响分析</w:t>
      </w:r>
    </w:p>
    <w:p w14:paraId="662152C4" w14:textId="30CC1DB4" w:rsidR="002E192E" w:rsidRPr="002B5835" w:rsidRDefault="002E192E" w:rsidP="002E192E">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生活垃圾可分为两类，如可降解的果皮、菜根、废纸、烟盒、剩饭菜等，不可降解的塑料制品、废金属、废电池等，这些垃圾分类堆放，</w:t>
      </w:r>
      <w:r w:rsidR="002445D5" w:rsidRPr="002B5835">
        <w:rPr>
          <w:rFonts w:ascii="Times New Roman" w:hAnsi="Times New Roman"/>
          <w:szCs w:val="24"/>
        </w:rPr>
        <w:t>定期交由环卫部门妥善处置</w:t>
      </w:r>
      <w:r w:rsidRPr="002B5835">
        <w:rPr>
          <w:rFonts w:ascii="Times New Roman" w:hAnsi="Times New Roman"/>
          <w:szCs w:val="24"/>
        </w:rPr>
        <w:t>。</w:t>
      </w:r>
    </w:p>
    <w:p w14:paraId="27710B5C" w14:textId="77777777" w:rsidR="00DC446C" w:rsidRPr="002B5835" w:rsidRDefault="002E192E" w:rsidP="002E192E">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一般情况下，生活垃圾对环境影响不大，但在管理不严特别是大风天气时，轻质垃圾如废纸、塑料等随风移动，散乱在地或悬挂灌木，影响环境卫生；再者，遇到大雨时，如果垃圾没有堆放好，可能会被水冲走，影响周围土壤环境；若垃圾不能及时清运，则容易经风吹雨淋而腐烂变质，不但会影响周围环境的卫生和美观，而且产生的恶臭、淋液可能影响局部地下水。生活垃圾重在管理，施工作业场地设垃圾收集桶，生活垃圾依托当地环卫部门对生活垃圾进行定期清运在统一外运至当地垃圾处理场所进行处置后，对环境影响较小</w:t>
      </w:r>
      <w:r w:rsidR="003B1968" w:rsidRPr="002B5835">
        <w:rPr>
          <w:rFonts w:ascii="Times New Roman" w:hAnsi="Times New Roman"/>
          <w:szCs w:val="24"/>
        </w:rPr>
        <w:t>。</w:t>
      </w:r>
    </w:p>
    <w:p w14:paraId="36CDA050" w14:textId="77777777" w:rsidR="00DC446C" w:rsidRPr="002B5835" w:rsidRDefault="003B1968" w:rsidP="003D2EEB">
      <w:pPr>
        <w:pStyle w:val="af0"/>
        <w:adjustRightInd w:val="0"/>
        <w:snapToGrid w:val="0"/>
        <w:spacing w:line="360" w:lineRule="auto"/>
        <w:ind w:firstLineChars="200" w:firstLine="482"/>
        <w:rPr>
          <w:rFonts w:ascii="Times New Roman" w:hAnsi="Times New Roman"/>
          <w:b/>
          <w:bCs/>
          <w:szCs w:val="24"/>
        </w:rPr>
      </w:pPr>
      <w:r w:rsidRPr="002B5835">
        <w:rPr>
          <w:rFonts w:ascii="Times New Roman" w:hAnsi="Times New Roman"/>
          <w:b/>
          <w:bCs/>
          <w:szCs w:val="24"/>
        </w:rPr>
        <w:t>（</w:t>
      </w:r>
      <w:r w:rsidRPr="002B5835">
        <w:rPr>
          <w:rFonts w:ascii="Times New Roman" w:hAnsi="Times New Roman"/>
          <w:b/>
          <w:bCs/>
          <w:szCs w:val="24"/>
        </w:rPr>
        <w:t>4</w:t>
      </w:r>
      <w:r w:rsidRPr="002B5835">
        <w:rPr>
          <w:rFonts w:ascii="Times New Roman" w:hAnsi="Times New Roman"/>
          <w:b/>
          <w:bCs/>
          <w:szCs w:val="24"/>
        </w:rPr>
        <w:t>）</w:t>
      </w:r>
      <w:r w:rsidR="00F521DD" w:rsidRPr="002B5835">
        <w:rPr>
          <w:rFonts w:ascii="Times New Roman" w:hAnsi="Times New Roman"/>
          <w:b/>
          <w:bCs/>
        </w:rPr>
        <w:t>废包装材料</w:t>
      </w:r>
      <w:r w:rsidR="00B67DC8" w:rsidRPr="002B5835">
        <w:rPr>
          <w:rFonts w:ascii="Times New Roman" w:hAnsi="Times New Roman"/>
          <w:b/>
          <w:szCs w:val="24"/>
        </w:rPr>
        <w:t>影响分析</w:t>
      </w:r>
    </w:p>
    <w:p w14:paraId="098BF961" w14:textId="77777777" w:rsidR="00DC446C" w:rsidRPr="002B5835" w:rsidRDefault="00F521DD" w:rsidP="00F521DD">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废弃包装材料集中收集后施工队自己回用部分，剩余部分送当地废品回收站处理，对周围环境的影响也较小。</w:t>
      </w:r>
    </w:p>
    <w:p w14:paraId="59EAA952" w14:textId="77777777" w:rsidR="00DC446C" w:rsidRPr="002B5835" w:rsidRDefault="003B1968" w:rsidP="003D2EEB">
      <w:pPr>
        <w:pStyle w:val="af0"/>
        <w:adjustRightInd w:val="0"/>
        <w:snapToGrid w:val="0"/>
        <w:spacing w:line="360" w:lineRule="auto"/>
        <w:ind w:firstLineChars="200" w:firstLine="482"/>
        <w:rPr>
          <w:rFonts w:ascii="Times New Roman" w:hAnsi="Times New Roman"/>
          <w:b/>
          <w:bCs/>
          <w:szCs w:val="24"/>
        </w:rPr>
      </w:pPr>
      <w:r w:rsidRPr="002B5835">
        <w:rPr>
          <w:rFonts w:ascii="Times New Roman" w:hAnsi="Times New Roman"/>
          <w:b/>
          <w:bCs/>
          <w:szCs w:val="24"/>
        </w:rPr>
        <w:t>（</w:t>
      </w:r>
      <w:r w:rsidRPr="002B5835">
        <w:rPr>
          <w:rFonts w:ascii="Times New Roman" w:hAnsi="Times New Roman"/>
          <w:b/>
          <w:bCs/>
          <w:szCs w:val="24"/>
        </w:rPr>
        <w:t>5</w:t>
      </w:r>
      <w:r w:rsidRPr="002B5835">
        <w:rPr>
          <w:rFonts w:ascii="Times New Roman" w:hAnsi="Times New Roman"/>
          <w:b/>
          <w:bCs/>
          <w:szCs w:val="24"/>
        </w:rPr>
        <w:t>）其他</w:t>
      </w:r>
    </w:p>
    <w:p w14:paraId="1A6E99A4" w14:textId="36F48611" w:rsidR="00DC446C" w:rsidRPr="002B5835" w:rsidRDefault="003B1968" w:rsidP="00F521DD">
      <w:pPr>
        <w:pStyle w:val="af0"/>
        <w:adjustRightInd w:val="0"/>
        <w:snapToGrid w:val="0"/>
        <w:spacing w:line="360" w:lineRule="auto"/>
        <w:ind w:firstLineChars="200" w:firstLine="480"/>
        <w:rPr>
          <w:rFonts w:ascii="Times New Roman" w:hAnsi="Times New Roman"/>
          <w:szCs w:val="24"/>
        </w:rPr>
      </w:pPr>
      <w:r w:rsidRPr="002B5835">
        <w:rPr>
          <w:rFonts w:ascii="Times New Roman" w:hAnsi="Times New Roman"/>
          <w:szCs w:val="24"/>
        </w:rPr>
        <w:t>散失的钻井泥浆材料（重晶石、膨润土粉、堵漏剂）、水泥废浆、废弃包装材料、防冻保温废料及废棉纱等一般固废，产生量少，</w:t>
      </w:r>
      <w:r w:rsidR="00F521DD" w:rsidRPr="002B5835">
        <w:rPr>
          <w:rFonts w:ascii="Times New Roman" w:hAnsi="Times New Roman"/>
          <w:szCs w:val="24"/>
        </w:rPr>
        <w:t>全部收集并资源化回收利用；完井</w:t>
      </w:r>
      <w:r w:rsidR="007B7044" w:rsidRPr="002B5835">
        <w:rPr>
          <w:rFonts w:ascii="Times New Roman" w:hAnsi="Times New Roman"/>
          <w:szCs w:val="24"/>
        </w:rPr>
        <w:t>搬迁或长期租赁</w:t>
      </w:r>
      <w:r w:rsidR="00F521DD" w:rsidRPr="002B5835">
        <w:rPr>
          <w:rFonts w:ascii="Times New Roman" w:hAnsi="Times New Roman"/>
          <w:szCs w:val="24"/>
        </w:rPr>
        <w:t>时可能产生少量建筑垃圾，主要如包装袋，废弃建筑材料等，其量小，由施工队伍统一收集清运至政府指定地方，</w:t>
      </w:r>
      <w:r w:rsidRPr="002B5835">
        <w:rPr>
          <w:rFonts w:ascii="Times New Roman" w:hAnsi="Times New Roman"/>
          <w:szCs w:val="24"/>
        </w:rPr>
        <w:t>对环境影响轻微。</w:t>
      </w:r>
    </w:p>
    <w:p w14:paraId="2008DCCE" w14:textId="5CC5FFFC" w:rsidR="00DC446C" w:rsidRPr="002B5835" w:rsidRDefault="003B1968" w:rsidP="003D2EE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sz w:val="24"/>
          <w:szCs w:val="24"/>
          <w:lang w:eastAsia="zh-CN"/>
        </w:rPr>
        <w:t>综上分析，项目固体废物均可得到综合利用和妥善处置，项目产生的固体废物对环境的影响较小</w:t>
      </w:r>
      <w:r w:rsidRPr="002B5835">
        <w:rPr>
          <w:rFonts w:ascii="Times New Roman" w:hAnsi="Times New Roman"/>
          <w:bCs/>
          <w:kern w:val="2"/>
          <w:sz w:val="24"/>
          <w:szCs w:val="24"/>
          <w:lang w:eastAsia="zh-CN"/>
        </w:rPr>
        <w:t>。</w:t>
      </w:r>
    </w:p>
    <w:p w14:paraId="15578D2A" w14:textId="63638CF3" w:rsidR="00482ACF" w:rsidRPr="002B5835" w:rsidRDefault="00482ACF" w:rsidP="00482ACF">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98" w:name="_Toc110440110"/>
      <w:r w:rsidRPr="002B5835">
        <w:rPr>
          <w:rFonts w:ascii="Times New Roman" w:eastAsia="黑体" w:hAnsi="Times New Roman"/>
          <w:b w:val="0"/>
          <w:sz w:val="24"/>
          <w:szCs w:val="24"/>
          <w:lang w:eastAsia="zh-CN"/>
        </w:rPr>
        <w:lastRenderedPageBreak/>
        <w:t>5.1.</w:t>
      </w:r>
      <w:r w:rsidR="00573FA1">
        <w:rPr>
          <w:rFonts w:ascii="Times New Roman" w:eastAsia="黑体" w:hAnsi="Times New Roman"/>
          <w:b w:val="0"/>
          <w:sz w:val="24"/>
          <w:szCs w:val="24"/>
          <w:lang w:eastAsia="zh-CN"/>
        </w:rPr>
        <w:t>4</w:t>
      </w:r>
      <w:r w:rsidRPr="002B5835">
        <w:rPr>
          <w:rFonts w:ascii="Times New Roman" w:eastAsia="黑体" w:hAnsi="Times New Roman"/>
          <w:b w:val="0"/>
          <w:sz w:val="24"/>
          <w:szCs w:val="24"/>
          <w:lang w:eastAsia="zh-CN"/>
        </w:rPr>
        <w:t>施工期外输管线及</w:t>
      </w:r>
      <w:r w:rsidR="009A69AC" w:rsidRPr="009A69AC">
        <w:rPr>
          <w:rFonts w:ascii="Times New Roman" w:eastAsia="黑体" w:hAnsi="Times New Roman" w:hint="eastAsia"/>
          <w:b w:val="0"/>
          <w:sz w:val="24"/>
          <w:szCs w:val="24"/>
          <w:lang w:eastAsia="zh-CN"/>
        </w:rPr>
        <w:t>试采</w:t>
      </w:r>
      <w:r w:rsidRPr="002B5835">
        <w:rPr>
          <w:rFonts w:ascii="Times New Roman" w:eastAsia="黑体" w:hAnsi="Times New Roman"/>
          <w:b w:val="0"/>
          <w:sz w:val="24"/>
          <w:szCs w:val="24"/>
          <w:lang w:eastAsia="zh-CN"/>
        </w:rPr>
        <w:t>站工程环境影响分析</w:t>
      </w:r>
      <w:bookmarkEnd w:id="198"/>
    </w:p>
    <w:p w14:paraId="5A5C388E" w14:textId="4A9C0DA7" w:rsidR="00E52F99" w:rsidRPr="002B5835" w:rsidRDefault="00573FA1" w:rsidP="00E52F99">
      <w:pPr>
        <w:adjustRightInd w:val="0"/>
        <w:snapToGrid w:val="0"/>
        <w:spacing w:line="360" w:lineRule="auto"/>
        <w:ind w:firstLineChars="200" w:firstLine="480"/>
        <w:jc w:val="both"/>
        <w:rPr>
          <w:rFonts w:ascii="Times New Roman" w:eastAsia="黑体" w:hAnsi="Times New Roman"/>
          <w:bCs/>
          <w:kern w:val="2"/>
          <w:sz w:val="24"/>
          <w:szCs w:val="24"/>
          <w:lang w:eastAsia="zh-CN"/>
        </w:rPr>
      </w:pPr>
      <w:r>
        <w:rPr>
          <w:rFonts w:ascii="Times New Roman" w:eastAsia="黑体" w:hAnsi="Times New Roman"/>
          <w:bCs/>
          <w:kern w:val="2"/>
          <w:sz w:val="24"/>
          <w:szCs w:val="24"/>
          <w:lang w:eastAsia="zh-CN"/>
        </w:rPr>
        <w:t>1</w:t>
      </w:r>
      <w:r w:rsidR="00E52F99" w:rsidRPr="002B5835">
        <w:rPr>
          <w:rFonts w:ascii="Times New Roman" w:eastAsia="黑体" w:hAnsi="Times New Roman"/>
          <w:bCs/>
          <w:kern w:val="2"/>
          <w:sz w:val="24"/>
          <w:szCs w:val="24"/>
          <w:lang w:eastAsia="zh-CN"/>
        </w:rPr>
        <w:t>、大气环境影响分析</w:t>
      </w:r>
    </w:p>
    <w:p w14:paraId="1EF2838B" w14:textId="141DFCF6" w:rsidR="00E52F99" w:rsidRPr="002B5835" w:rsidRDefault="009A69AC" w:rsidP="00E52F99">
      <w:pPr>
        <w:adjustRightInd w:val="0"/>
        <w:snapToGrid w:val="0"/>
        <w:spacing w:line="360" w:lineRule="auto"/>
        <w:ind w:firstLineChars="200" w:firstLine="480"/>
        <w:jc w:val="both"/>
        <w:rPr>
          <w:rFonts w:ascii="Times New Roman" w:hAnsi="Times New Roman"/>
          <w:bCs/>
          <w:sz w:val="24"/>
          <w:lang w:eastAsia="zh-CN"/>
        </w:rPr>
      </w:pPr>
      <w:r w:rsidRPr="009A69AC">
        <w:rPr>
          <w:rFonts w:ascii="Times New Roman" w:hAnsi="Times New Roman" w:hint="eastAsia"/>
          <w:bCs/>
          <w:sz w:val="24"/>
          <w:lang w:eastAsia="zh-CN"/>
        </w:rPr>
        <w:t>试采</w:t>
      </w:r>
      <w:r w:rsidR="00E52F99" w:rsidRPr="002B5835">
        <w:rPr>
          <w:rFonts w:ascii="Times New Roman" w:hAnsi="Times New Roman"/>
          <w:bCs/>
          <w:sz w:val="24"/>
          <w:lang w:eastAsia="zh-CN"/>
        </w:rPr>
        <w:t>站</w:t>
      </w:r>
      <w:r w:rsidR="00C72636" w:rsidRPr="002B5835">
        <w:rPr>
          <w:rFonts w:ascii="Times New Roman" w:hAnsi="Times New Roman"/>
          <w:bCs/>
          <w:sz w:val="24"/>
          <w:lang w:eastAsia="zh-CN"/>
        </w:rPr>
        <w:t>与管线</w:t>
      </w:r>
      <w:r w:rsidR="00E52F99" w:rsidRPr="002B5835">
        <w:rPr>
          <w:rFonts w:ascii="Times New Roman" w:hAnsi="Times New Roman"/>
          <w:bCs/>
          <w:sz w:val="24"/>
          <w:lang w:eastAsia="zh-CN"/>
        </w:rPr>
        <w:t>建设少量地面开挖、回填、土石堆放和运输车辆行驶产生的扬尘（粉尘）、及施工机械、运输车辆排放的尾气。针对施工扬尘，项目工程施工作业时，设置围栏或部分围栏、管沟堆土尽量采取遮盖、</w:t>
      </w:r>
      <w:proofErr w:type="gramStart"/>
      <w:r w:rsidR="00E52F99" w:rsidRPr="002B5835">
        <w:rPr>
          <w:rFonts w:ascii="Times New Roman" w:hAnsi="Times New Roman"/>
          <w:bCs/>
          <w:sz w:val="24"/>
          <w:lang w:eastAsia="zh-CN"/>
        </w:rPr>
        <w:t>洒水抑尘等</w:t>
      </w:r>
      <w:proofErr w:type="gramEnd"/>
      <w:r w:rsidR="00E52F99" w:rsidRPr="002B5835">
        <w:rPr>
          <w:rFonts w:ascii="Times New Roman" w:hAnsi="Times New Roman"/>
          <w:bCs/>
          <w:sz w:val="24"/>
          <w:lang w:eastAsia="zh-CN"/>
        </w:rPr>
        <w:t>措施，降低扬尘的产生量，从而从源头上降低施工扬尘对环境空气质量和敏感点的影响。在加强洒水防尘作业后，项目站场施工对环境的影响是局部的，并随着施工的结束而结束。施工机械、运输车辆排放的尾气中污染物主要为</w:t>
      </w:r>
      <w:r w:rsidR="00E52F99" w:rsidRPr="002B5835">
        <w:rPr>
          <w:rFonts w:ascii="Times New Roman" w:hAnsi="Times New Roman"/>
          <w:bCs/>
          <w:sz w:val="24"/>
          <w:lang w:eastAsia="zh-CN"/>
        </w:rPr>
        <w:t>NO</w:t>
      </w:r>
      <w:r w:rsidR="00E52F99" w:rsidRPr="002B5835">
        <w:rPr>
          <w:rFonts w:ascii="Times New Roman" w:hAnsi="Times New Roman"/>
          <w:bCs/>
          <w:sz w:val="24"/>
          <w:vertAlign w:val="subscript"/>
          <w:lang w:eastAsia="zh-CN"/>
        </w:rPr>
        <w:t>X</w:t>
      </w:r>
      <w:r w:rsidR="00E52F99" w:rsidRPr="002B5835">
        <w:rPr>
          <w:rFonts w:ascii="Times New Roman" w:hAnsi="Times New Roman"/>
          <w:bCs/>
          <w:sz w:val="24"/>
          <w:lang w:eastAsia="zh-CN"/>
        </w:rPr>
        <w:t>、烟尘及少量</w:t>
      </w:r>
      <w:r w:rsidR="00E52F99" w:rsidRPr="002B5835">
        <w:rPr>
          <w:rFonts w:ascii="Times New Roman" w:hAnsi="Times New Roman"/>
          <w:bCs/>
          <w:sz w:val="24"/>
          <w:lang w:eastAsia="zh-CN"/>
        </w:rPr>
        <w:t>CO</w:t>
      </w:r>
      <w:r w:rsidR="00E52F99" w:rsidRPr="002B5835">
        <w:rPr>
          <w:rFonts w:ascii="Times New Roman" w:hAnsi="Times New Roman"/>
          <w:bCs/>
          <w:sz w:val="24"/>
          <w:lang w:eastAsia="zh-CN"/>
        </w:rPr>
        <w:t>等，施工机械使用合格燃油、加强设备保养、运输车辆控制车速等，最终产生的废气量较小。这些污染物将对环境空气造成一定程度的污染，但这种污染是短期的，工程结束后，将不复存在，对大气环境影响小。</w:t>
      </w:r>
    </w:p>
    <w:p w14:paraId="6B52143C" w14:textId="16C14968" w:rsidR="00C72636" w:rsidRPr="002B5835" w:rsidRDefault="00C72636" w:rsidP="00C72636">
      <w:pPr>
        <w:adjustRightInd w:val="0"/>
        <w:snapToGrid w:val="0"/>
        <w:spacing w:line="360" w:lineRule="auto"/>
        <w:ind w:firstLineChars="200" w:firstLine="480"/>
        <w:jc w:val="both"/>
        <w:rPr>
          <w:rFonts w:ascii="Times New Roman" w:hAnsi="Times New Roman"/>
          <w:lang w:eastAsia="zh-CN"/>
        </w:rPr>
      </w:pPr>
      <w:r w:rsidRPr="002B5835">
        <w:rPr>
          <w:rFonts w:ascii="Times New Roman" w:hAnsi="Times New Roman"/>
          <w:bCs/>
          <w:sz w:val="24"/>
          <w:lang w:eastAsia="zh-CN"/>
        </w:rPr>
        <w:t>本工程管道采用氩弧焊打底，手工电弧焊接盖面。工程量极小，且由于焊接烟尘的排放具有分散、间断排放和排放量小的特点，故焊接烟尘对周围空气质量影响较小。</w:t>
      </w:r>
    </w:p>
    <w:p w14:paraId="58AD2ACF" w14:textId="142AE2F0" w:rsidR="00E52F99" w:rsidRPr="002B5835" w:rsidRDefault="00573FA1" w:rsidP="00E52F99">
      <w:pPr>
        <w:adjustRightInd w:val="0"/>
        <w:snapToGrid w:val="0"/>
        <w:spacing w:line="360" w:lineRule="auto"/>
        <w:ind w:firstLineChars="200" w:firstLine="480"/>
        <w:jc w:val="both"/>
        <w:rPr>
          <w:rFonts w:ascii="Times New Roman" w:eastAsia="黑体" w:hAnsi="Times New Roman"/>
          <w:bCs/>
          <w:kern w:val="2"/>
          <w:sz w:val="24"/>
          <w:szCs w:val="24"/>
          <w:lang w:eastAsia="zh-CN"/>
        </w:rPr>
      </w:pPr>
      <w:r>
        <w:rPr>
          <w:rFonts w:ascii="Times New Roman" w:eastAsia="黑体" w:hAnsi="Times New Roman"/>
          <w:bCs/>
          <w:kern w:val="2"/>
          <w:sz w:val="24"/>
          <w:szCs w:val="24"/>
          <w:lang w:eastAsia="zh-CN"/>
        </w:rPr>
        <w:t>2</w:t>
      </w:r>
      <w:r w:rsidR="00E52F99" w:rsidRPr="002B5835">
        <w:rPr>
          <w:rFonts w:ascii="Times New Roman" w:eastAsia="黑体" w:hAnsi="Times New Roman"/>
          <w:bCs/>
          <w:kern w:val="2"/>
          <w:sz w:val="24"/>
          <w:szCs w:val="24"/>
          <w:lang w:eastAsia="zh-CN"/>
        </w:rPr>
        <w:t>、地表水环境影响分析</w:t>
      </w:r>
    </w:p>
    <w:p w14:paraId="065033B3" w14:textId="387DF6A1" w:rsidR="00E52F99" w:rsidRPr="002B5835" w:rsidRDefault="00E52F99" w:rsidP="00E52F99">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sz w:val="24"/>
          <w:szCs w:val="24"/>
          <w:lang w:eastAsia="zh-CN"/>
        </w:rPr>
        <w:t>废水主要施工废水</w:t>
      </w:r>
      <w:r w:rsidRPr="002B5835">
        <w:rPr>
          <w:rFonts w:ascii="Times New Roman" w:hAnsi="Times New Roman"/>
          <w:bCs/>
          <w:sz w:val="24"/>
          <w:szCs w:val="24"/>
          <w:lang w:eastAsia="zh-CN"/>
        </w:rPr>
        <w:t>（主要污染物为</w:t>
      </w:r>
      <w:r w:rsidRPr="002B5835">
        <w:rPr>
          <w:rFonts w:ascii="Times New Roman" w:hAnsi="Times New Roman"/>
          <w:bCs/>
          <w:sz w:val="24"/>
          <w:szCs w:val="24"/>
          <w:lang w:eastAsia="zh-CN"/>
        </w:rPr>
        <w:t>SS</w:t>
      </w:r>
      <w:r w:rsidRPr="002B5835">
        <w:rPr>
          <w:rFonts w:ascii="Times New Roman" w:hAnsi="Times New Roman"/>
          <w:bCs/>
          <w:sz w:val="24"/>
          <w:szCs w:val="24"/>
          <w:lang w:eastAsia="zh-CN"/>
        </w:rPr>
        <w:t>）</w:t>
      </w:r>
      <w:r w:rsidR="00E62C83" w:rsidRPr="002B5835">
        <w:rPr>
          <w:rFonts w:ascii="Times New Roman" w:hAnsi="Times New Roman"/>
          <w:bCs/>
          <w:sz w:val="24"/>
          <w:szCs w:val="24"/>
          <w:lang w:eastAsia="zh-CN"/>
        </w:rPr>
        <w:t>、试压废水（主要污染物为</w:t>
      </w:r>
      <w:r w:rsidR="00E62C83" w:rsidRPr="002B5835">
        <w:rPr>
          <w:rFonts w:ascii="Times New Roman" w:hAnsi="Times New Roman"/>
          <w:bCs/>
          <w:sz w:val="24"/>
          <w:szCs w:val="24"/>
          <w:lang w:eastAsia="zh-CN"/>
        </w:rPr>
        <w:t>SS</w:t>
      </w:r>
      <w:r w:rsidR="00E62C83" w:rsidRPr="002B5835">
        <w:rPr>
          <w:rFonts w:ascii="Times New Roman" w:hAnsi="Times New Roman"/>
          <w:bCs/>
          <w:sz w:val="24"/>
          <w:szCs w:val="24"/>
          <w:lang w:eastAsia="zh-CN"/>
        </w:rPr>
        <w:t>）</w:t>
      </w:r>
      <w:r w:rsidRPr="002B5835">
        <w:rPr>
          <w:rFonts w:ascii="Times New Roman" w:hAnsi="Times New Roman"/>
          <w:sz w:val="24"/>
          <w:szCs w:val="24"/>
          <w:lang w:eastAsia="zh-CN"/>
        </w:rPr>
        <w:t>以及施工人员的生活污水（主要污染物为</w:t>
      </w:r>
      <w:r w:rsidRPr="002B5835">
        <w:rPr>
          <w:rFonts w:ascii="Times New Roman" w:hAnsi="Times New Roman"/>
          <w:bCs/>
          <w:sz w:val="24"/>
          <w:szCs w:val="24"/>
          <w:lang w:eastAsia="zh-CN"/>
        </w:rPr>
        <w:t>COD</w:t>
      </w:r>
      <w:r w:rsidRPr="002B5835">
        <w:rPr>
          <w:rFonts w:ascii="Times New Roman" w:hAnsi="Times New Roman"/>
          <w:bCs/>
          <w:sz w:val="24"/>
          <w:szCs w:val="24"/>
          <w:lang w:eastAsia="zh-CN"/>
        </w:rPr>
        <w:t>、</w:t>
      </w:r>
      <w:r w:rsidRPr="002B5835">
        <w:rPr>
          <w:rFonts w:ascii="Times New Roman" w:hAnsi="Times New Roman"/>
          <w:bCs/>
          <w:sz w:val="24"/>
          <w:szCs w:val="24"/>
          <w:lang w:eastAsia="zh-CN"/>
        </w:rPr>
        <w:t>SS</w:t>
      </w:r>
      <w:r w:rsidRPr="002B5835">
        <w:rPr>
          <w:rFonts w:ascii="Times New Roman" w:hAnsi="Times New Roman"/>
          <w:bCs/>
          <w:sz w:val="24"/>
          <w:szCs w:val="24"/>
          <w:lang w:eastAsia="zh-CN"/>
        </w:rPr>
        <w:t>和</w:t>
      </w:r>
      <w:r w:rsidRPr="002B5835">
        <w:rPr>
          <w:rFonts w:ascii="Times New Roman" w:hAnsi="Times New Roman"/>
          <w:bCs/>
          <w:sz w:val="24"/>
          <w:szCs w:val="24"/>
          <w:lang w:eastAsia="zh-CN"/>
        </w:rPr>
        <w:t>NH</w:t>
      </w:r>
      <w:r w:rsidRPr="002B5835">
        <w:rPr>
          <w:rFonts w:ascii="Times New Roman" w:hAnsi="Times New Roman"/>
          <w:bCs/>
          <w:sz w:val="24"/>
          <w:szCs w:val="24"/>
          <w:vertAlign w:val="subscript"/>
          <w:lang w:eastAsia="zh-CN"/>
        </w:rPr>
        <w:t>3</w:t>
      </w:r>
      <w:r w:rsidRPr="002B5835">
        <w:rPr>
          <w:rFonts w:ascii="Times New Roman" w:hAnsi="Times New Roman"/>
          <w:bCs/>
          <w:sz w:val="24"/>
          <w:szCs w:val="24"/>
          <w:lang w:eastAsia="zh-CN"/>
        </w:rPr>
        <w:t>-N</w:t>
      </w:r>
      <w:r w:rsidRPr="002B5835">
        <w:rPr>
          <w:rFonts w:ascii="Times New Roman" w:hAnsi="Times New Roman"/>
          <w:bCs/>
          <w:sz w:val="24"/>
          <w:szCs w:val="24"/>
          <w:lang w:eastAsia="zh-CN"/>
        </w:rPr>
        <w:t>等</w:t>
      </w:r>
      <w:r w:rsidRPr="002B5835">
        <w:rPr>
          <w:rFonts w:ascii="Times New Roman" w:hAnsi="Times New Roman"/>
          <w:sz w:val="24"/>
          <w:szCs w:val="24"/>
          <w:lang w:eastAsia="zh-CN"/>
        </w:rPr>
        <w:t>）。站场</w:t>
      </w:r>
      <w:r w:rsidR="00E62C83" w:rsidRPr="002B5835">
        <w:rPr>
          <w:rFonts w:ascii="Times New Roman" w:hAnsi="Times New Roman"/>
          <w:sz w:val="24"/>
          <w:szCs w:val="24"/>
          <w:lang w:eastAsia="zh-CN"/>
        </w:rPr>
        <w:t>与管线</w:t>
      </w:r>
      <w:r w:rsidRPr="002B5835">
        <w:rPr>
          <w:rFonts w:ascii="Times New Roman" w:hAnsi="Times New Roman"/>
          <w:sz w:val="24"/>
          <w:szCs w:val="24"/>
          <w:lang w:eastAsia="zh-CN"/>
        </w:rPr>
        <w:t>建设工程量小，施工时间短，</w:t>
      </w:r>
      <w:r w:rsidR="00E62C83" w:rsidRPr="002B5835">
        <w:rPr>
          <w:rFonts w:ascii="Times New Roman" w:hAnsi="Times New Roman"/>
          <w:bCs/>
          <w:sz w:val="24"/>
          <w:lang w:eastAsia="zh-CN"/>
        </w:rPr>
        <w:t>生活污水</w:t>
      </w:r>
      <w:r w:rsidR="00E62C83" w:rsidRPr="002B5835">
        <w:rPr>
          <w:rFonts w:ascii="Times New Roman" w:hAnsi="Times New Roman"/>
          <w:sz w:val="24"/>
          <w:lang w:eastAsia="zh-CN"/>
        </w:rPr>
        <w:t>经环保厕所收集处理后用于周边林</w:t>
      </w:r>
      <w:r w:rsidR="00C85BAA" w:rsidRPr="002B5835">
        <w:rPr>
          <w:rFonts w:ascii="Times New Roman" w:hAnsi="Times New Roman"/>
          <w:sz w:val="24"/>
          <w:lang w:eastAsia="zh-CN"/>
        </w:rPr>
        <w:t>地</w:t>
      </w:r>
      <w:r w:rsidR="00E62C83" w:rsidRPr="002B5835">
        <w:rPr>
          <w:rFonts w:ascii="Times New Roman" w:hAnsi="Times New Roman"/>
          <w:sz w:val="24"/>
          <w:lang w:eastAsia="zh-CN"/>
        </w:rPr>
        <w:t>灌溉用水</w:t>
      </w:r>
      <w:r w:rsidR="00E62C83" w:rsidRPr="002B5835">
        <w:rPr>
          <w:rFonts w:ascii="Times New Roman" w:hAnsi="Times New Roman"/>
          <w:sz w:val="24"/>
          <w:szCs w:val="24"/>
          <w:lang w:eastAsia="zh-CN"/>
        </w:rPr>
        <w:t>；</w:t>
      </w:r>
      <w:r w:rsidRPr="002B5835">
        <w:rPr>
          <w:rFonts w:ascii="Times New Roman" w:hAnsi="Times New Roman"/>
          <w:sz w:val="24"/>
          <w:szCs w:val="24"/>
          <w:lang w:eastAsia="zh-CN"/>
        </w:rPr>
        <w:t>少量生产废水在施工现场设置沉淀池，施工废水经隔油沉淀处理后回用于洒水降尘，不外排</w:t>
      </w:r>
      <w:r w:rsidR="00E62C83" w:rsidRPr="002B5835">
        <w:rPr>
          <w:rFonts w:ascii="Times New Roman" w:hAnsi="Times New Roman"/>
          <w:sz w:val="24"/>
          <w:szCs w:val="24"/>
          <w:lang w:eastAsia="zh-CN"/>
        </w:rPr>
        <w:t>；本项目管道试压使用洁净水，用于场地洒水降尘，不外排。</w:t>
      </w:r>
      <w:r w:rsidRPr="002B5835">
        <w:rPr>
          <w:rFonts w:ascii="Times New Roman" w:hAnsi="Times New Roman"/>
          <w:sz w:val="24"/>
          <w:szCs w:val="24"/>
          <w:lang w:eastAsia="zh-CN"/>
        </w:rPr>
        <w:t>对地表水环境影响小</w:t>
      </w:r>
      <w:r w:rsidRPr="002B5835">
        <w:rPr>
          <w:rFonts w:ascii="Times New Roman" w:hAnsi="Times New Roman"/>
          <w:bCs/>
          <w:sz w:val="24"/>
          <w:lang w:eastAsia="zh-CN"/>
        </w:rPr>
        <w:t>。</w:t>
      </w:r>
    </w:p>
    <w:p w14:paraId="4DDC0E1A" w14:textId="50B54984" w:rsidR="00E52F99" w:rsidRPr="002B5835" w:rsidRDefault="00573FA1" w:rsidP="00E52F99">
      <w:pPr>
        <w:adjustRightInd w:val="0"/>
        <w:snapToGrid w:val="0"/>
        <w:spacing w:line="360" w:lineRule="auto"/>
        <w:ind w:firstLineChars="200" w:firstLine="480"/>
        <w:jc w:val="both"/>
        <w:rPr>
          <w:rFonts w:ascii="Times New Roman" w:eastAsia="黑体" w:hAnsi="Times New Roman"/>
          <w:bCs/>
          <w:kern w:val="2"/>
          <w:sz w:val="24"/>
          <w:szCs w:val="24"/>
          <w:lang w:eastAsia="zh-CN"/>
        </w:rPr>
      </w:pPr>
      <w:r>
        <w:rPr>
          <w:rFonts w:ascii="Times New Roman" w:eastAsia="黑体" w:hAnsi="Times New Roman"/>
          <w:bCs/>
          <w:kern w:val="2"/>
          <w:sz w:val="24"/>
          <w:szCs w:val="24"/>
          <w:lang w:eastAsia="zh-CN"/>
        </w:rPr>
        <w:t>3</w:t>
      </w:r>
      <w:r w:rsidR="00E52F99" w:rsidRPr="002B5835">
        <w:rPr>
          <w:rFonts w:ascii="Times New Roman" w:eastAsia="黑体" w:hAnsi="Times New Roman"/>
          <w:bCs/>
          <w:kern w:val="2"/>
          <w:sz w:val="24"/>
          <w:szCs w:val="24"/>
          <w:lang w:eastAsia="zh-CN"/>
        </w:rPr>
        <w:t>、声环境影响分析</w:t>
      </w:r>
    </w:p>
    <w:p w14:paraId="0E15DE81" w14:textId="2924FAA8" w:rsidR="00E52F99" w:rsidRPr="002B5835" w:rsidRDefault="00E52F99" w:rsidP="00E52F99">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sz w:val="24"/>
          <w:szCs w:val="24"/>
          <w:lang w:eastAsia="zh-CN"/>
        </w:rPr>
        <w:t>站场</w:t>
      </w:r>
      <w:r w:rsidR="00E62C83" w:rsidRPr="002B5835">
        <w:rPr>
          <w:rFonts w:ascii="Times New Roman" w:hAnsi="Times New Roman"/>
          <w:sz w:val="24"/>
          <w:szCs w:val="24"/>
          <w:lang w:eastAsia="zh-CN"/>
        </w:rPr>
        <w:t>与管线</w:t>
      </w:r>
      <w:r w:rsidRPr="002B5835">
        <w:rPr>
          <w:rFonts w:ascii="Times New Roman" w:hAnsi="Times New Roman"/>
          <w:sz w:val="24"/>
          <w:szCs w:val="24"/>
          <w:lang w:eastAsia="zh-CN"/>
        </w:rPr>
        <w:t>建设的噪声主要是推土机、挖掘机、载重汽车等运行中产生的，工程量小、时间短，噪声源强小，夜间不施工，对环境影响小。</w:t>
      </w:r>
    </w:p>
    <w:p w14:paraId="7805B348" w14:textId="7C43731A" w:rsidR="00E52F99" w:rsidRPr="002B5835" w:rsidRDefault="00573FA1" w:rsidP="00E52F99">
      <w:pPr>
        <w:adjustRightInd w:val="0"/>
        <w:snapToGrid w:val="0"/>
        <w:spacing w:line="360" w:lineRule="auto"/>
        <w:ind w:firstLineChars="200" w:firstLine="480"/>
        <w:jc w:val="both"/>
        <w:rPr>
          <w:rFonts w:ascii="Times New Roman" w:eastAsia="黑体" w:hAnsi="Times New Roman"/>
          <w:bCs/>
          <w:kern w:val="2"/>
          <w:sz w:val="24"/>
          <w:szCs w:val="24"/>
          <w:lang w:eastAsia="zh-CN"/>
        </w:rPr>
      </w:pPr>
      <w:r>
        <w:rPr>
          <w:rFonts w:ascii="Times New Roman" w:eastAsia="黑体" w:hAnsi="Times New Roman"/>
          <w:bCs/>
          <w:kern w:val="2"/>
          <w:sz w:val="24"/>
          <w:szCs w:val="24"/>
          <w:lang w:eastAsia="zh-CN"/>
        </w:rPr>
        <w:t>4</w:t>
      </w:r>
      <w:r w:rsidR="00E52F99" w:rsidRPr="002B5835">
        <w:rPr>
          <w:rFonts w:ascii="Times New Roman" w:eastAsia="黑体" w:hAnsi="Times New Roman"/>
          <w:bCs/>
          <w:kern w:val="2"/>
          <w:sz w:val="24"/>
          <w:szCs w:val="24"/>
          <w:lang w:eastAsia="zh-CN"/>
        </w:rPr>
        <w:t>、固</w:t>
      </w:r>
      <w:proofErr w:type="gramStart"/>
      <w:r w:rsidR="00E52F99" w:rsidRPr="002B5835">
        <w:rPr>
          <w:rFonts w:ascii="Times New Roman" w:eastAsia="黑体" w:hAnsi="Times New Roman"/>
          <w:bCs/>
          <w:kern w:val="2"/>
          <w:sz w:val="24"/>
          <w:szCs w:val="24"/>
          <w:lang w:eastAsia="zh-CN"/>
        </w:rPr>
        <w:t>废影响</w:t>
      </w:r>
      <w:proofErr w:type="gramEnd"/>
      <w:r w:rsidR="00E52F99" w:rsidRPr="002B5835">
        <w:rPr>
          <w:rFonts w:ascii="Times New Roman" w:eastAsia="黑体" w:hAnsi="Times New Roman"/>
          <w:bCs/>
          <w:kern w:val="2"/>
          <w:sz w:val="24"/>
          <w:szCs w:val="24"/>
          <w:lang w:eastAsia="zh-CN"/>
        </w:rPr>
        <w:t>分析</w:t>
      </w:r>
    </w:p>
    <w:p w14:paraId="0DBBC8BF" w14:textId="008F1B8D" w:rsidR="00E52F99" w:rsidRPr="002B5835" w:rsidRDefault="00E52F99" w:rsidP="00E52F99">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sz w:val="24"/>
          <w:szCs w:val="24"/>
          <w:lang w:eastAsia="zh-CN"/>
        </w:rPr>
        <w:t>站场</w:t>
      </w:r>
      <w:r w:rsidR="00E62C83" w:rsidRPr="002B5835">
        <w:rPr>
          <w:rFonts w:ascii="Times New Roman" w:hAnsi="Times New Roman"/>
          <w:sz w:val="24"/>
          <w:szCs w:val="24"/>
          <w:lang w:eastAsia="zh-CN"/>
        </w:rPr>
        <w:t>与管线</w:t>
      </w:r>
      <w:r w:rsidRPr="002B5835">
        <w:rPr>
          <w:rFonts w:ascii="Times New Roman" w:hAnsi="Times New Roman"/>
          <w:sz w:val="24"/>
          <w:szCs w:val="24"/>
          <w:lang w:eastAsia="zh-CN"/>
        </w:rPr>
        <w:t>建设产生少量建筑垃圾，如包装袋</w:t>
      </w:r>
      <w:r w:rsidR="00E62C83" w:rsidRPr="002B5835">
        <w:rPr>
          <w:rFonts w:ascii="Times New Roman" w:hAnsi="Times New Roman"/>
          <w:sz w:val="24"/>
          <w:szCs w:val="24"/>
          <w:lang w:eastAsia="zh-CN"/>
        </w:rPr>
        <w:t>、</w:t>
      </w:r>
      <w:r w:rsidRPr="002B5835">
        <w:rPr>
          <w:rFonts w:ascii="Times New Roman" w:hAnsi="Times New Roman"/>
          <w:sz w:val="24"/>
          <w:szCs w:val="24"/>
          <w:lang w:eastAsia="zh-CN"/>
        </w:rPr>
        <w:t>废弃建筑材料</w:t>
      </w:r>
      <w:r w:rsidR="00E62C83" w:rsidRPr="002B5835">
        <w:rPr>
          <w:rFonts w:ascii="Times New Roman" w:hAnsi="Times New Roman"/>
          <w:sz w:val="24"/>
          <w:szCs w:val="24"/>
          <w:lang w:eastAsia="zh-CN"/>
        </w:rPr>
        <w:t>、废焊条、焊渣</w:t>
      </w:r>
      <w:r w:rsidRPr="002B5835">
        <w:rPr>
          <w:rFonts w:ascii="Times New Roman" w:hAnsi="Times New Roman"/>
          <w:sz w:val="24"/>
          <w:szCs w:val="24"/>
          <w:lang w:eastAsia="zh-CN"/>
        </w:rPr>
        <w:t>等，其量小，</w:t>
      </w:r>
      <w:r w:rsidR="00E62C83" w:rsidRPr="002B5835">
        <w:rPr>
          <w:rFonts w:ascii="Times New Roman" w:hAnsi="Times New Roman"/>
          <w:sz w:val="24"/>
          <w:szCs w:val="24"/>
          <w:lang w:eastAsia="zh-CN"/>
        </w:rPr>
        <w:t>施工废料部分可回收利用，剩余废料</w:t>
      </w:r>
      <w:r w:rsidRPr="002B5835">
        <w:rPr>
          <w:rFonts w:ascii="Times New Roman" w:hAnsi="Times New Roman"/>
          <w:sz w:val="24"/>
          <w:szCs w:val="24"/>
          <w:lang w:eastAsia="zh-CN"/>
        </w:rPr>
        <w:t>由施工队伍统一收集清运至政府指定地方。施工人员多为当地民工，租住在附近农户，无集中生活垃圾产生，其产生的生活垃圾利用附近农户现有的设施进行收集处置，无集中生</w:t>
      </w:r>
      <w:r w:rsidRPr="002B5835">
        <w:rPr>
          <w:rFonts w:ascii="Times New Roman" w:hAnsi="Times New Roman"/>
          <w:sz w:val="24"/>
          <w:szCs w:val="24"/>
          <w:lang w:eastAsia="zh-CN"/>
        </w:rPr>
        <w:lastRenderedPageBreak/>
        <w:t>活垃圾产生。站场建设固</w:t>
      </w:r>
      <w:proofErr w:type="gramStart"/>
      <w:r w:rsidRPr="002B5835">
        <w:rPr>
          <w:rFonts w:ascii="Times New Roman" w:hAnsi="Times New Roman"/>
          <w:sz w:val="24"/>
          <w:szCs w:val="24"/>
          <w:lang w:eastAsia="zh-CN"/>
        </w:rPr>
        <w:t>废产生</w:t>
      </w:r>
      <w:proofErr w:type="gramEnd"/>
      <w:r w:rsidRPr="002B5835">
        <w:rPr>
          <w:rFonts w:ascii="Times New Roman" w:hAnsi="Times New Roman"/>
          <w:sz w:val="24"/>
          <w:szCs w:val="24"/>
          <w:lang w:eastAsia="zh-CN"/>
        </w:rPr>
        <w:t>量少，经有效收集处置后，不会产生二次污染，对环境影响小。</w:t>
      </w:r>
    </w:p>
    <w:p w14:paraId="0F0B9578" w14:textId="4F3C1E71" w:rsidR="00DC446C" w:rsidRPr="002B5835" w:rsidRDefault="003B1968" w:rsidP="003D2EEB">
      <w:pPr>
        <w:pStyle w:val="2"/>
        <w:ind w:firstLine="480"/>
        <w:rPr>
          <w:szCs w:val="24"/>
          <w:lang w:eastAsia="zh-CN"/>
        </w:rPr>
      </w:pPr>
      <w:bookmarkStart w:id="199" w:name="5.1.5生态影响分析"/>
      <w:bookmarkStart w:id="200" w:name="_bookmark29"/>
      <w:bookmarkStart w:id="201" w:name="5.2运营期环境影响分析"/>
      <w:bookmarkStart w:id="202" w:name="_Toc110440111"/>
      <w:bookmarkEnd w:id="199"/>
      <w:bookmarkEnd w:id="200"/>
      <w:bookmarkEnd w:id="201"/>
      <w:r w:rsidRPr="002B5835">
        <w:rPr>
          <w:szCs w:val="24"/>
          <w:lang w:eastAsia="zh-CN"/>
        </w:rPr>
        <w:t>5.2</w:t>
      </w:r>
      <w:r w:rsidR="001A6854">
        <w:rPr>
          <w:szCs w:val="24"/>
          <w:lang w:eastAsia="zh-CN"/>
        </w:rPr>
        <w:t>试采期</w:t>
      </w:r>
      <w:r w:rsidRPr="002B5835">
        <w:rPr>
          <w:szCs w:val="24"/>
          <w:lang w:eastAsia="zh-CN"/>
        </w:rPr>
        <w:t>环境影响分析</w:t>
      </w:r>
      <w:bookmarkEnd w:id="202"/>
    </w:p>
    <w:p w14:paraId="2F173FD0" w14:textId="5D862690" w:rsidR="00573FA1" w:rsidRPr="00573FA1" w:rsidRDefault="00573FA1" w:rsidP="00573FA1">
      <w:pPr>
        <w:adjustRightInd w:val="0"/>
        <w:snapToGrid w:val="0"/>
        <w:spacing w:line="360" w:lineRule="auto"/>
        <w:ind w:firstLineChars="200" w:firstLine="480"/>
        <w:jc w:val="both"/>
        <w:outlineLvl w:val="2"/>
        <w:rPr>
          <w:rFonts w:ascii="Times New Roman" w:eastAsia="黑体" w:hAnsi="Times New Roman"/>
          <w:bCs/>
          <w:kern w:val="2"/>
          <w:sz w:val="24"/>
          <w:szCs w:val="24"/>
          <w:lang w:eastAsia="zh-CN"/>
        </w:rPr>
      </w:pPr>
      <w:bookmarkStart w:id="203" w:name="5.2.1地表水环境影响分析"/>
      <w:bookmarkStart w:id="204" w:name="_Toc110440112"/>
      <w:bookmarkEnd w:id="203"/>
      <w:r w:rsidRPr="00573FA1">
        <w:rPr>
          <w:rFonts w:ascii="Times New Roman" w:eastAsia="黑体" w:hAnsi="Times New Roman"/>
          <w:bCs/>
          <w:kern w:val="2"/>
          <w:sz w:val="24"/>
          <w:szCs w:val="24"/>
          <w:lang w:eastAsia="zh-CN"/>
        </w:rPr>
        <w:t>5.</w:t>
      </w:r>
      <w:r>
        <w:rPr>
          <w:rFonts w:ascii="Times New Roman" w:eastAsia="黑体" w:hAnsi="Times New Roman"/>
          <w:bCs/>
          <w:kern w:val="2"/>
          <w:sz w:val="24"/>
          <w:szCs w:val="24"/>
          <w:lang w:eastAsia="zh-CN"/>
        </w:rPr>
        <w:t>2.1</w:t>
      </w:r>
      <w:r>
        <w:rPr>
          <w:rFonts w:ascii="Times New Roman" w:eastAsia="黑体" w:hAnsi="Times New Roman" w:hint="eastAsia"/>
          <w:bCs/>
          <w:kern w:val="2"/>
          <w:sz w:val="24"/>
          <w:szCs w:val="24"/>
          <w:lang w:eastAsia="zh-CN"/>
        </w:rPr>
        <w:t>试采</w:t>
      </w:r>
      <w:r w:rsidRPr="00573FA1">
        <w:rPr>
          <w:rFonts w:ascii="Times New Roman" w:eastAsia="黑体" w:hAnsi="Times New Roman"/>
          <w:bCs/>
          <w:kern w:val="2"/>
          <w:sz w:val="24"/>
          <w:szCs w:val="24"/>
          <w:lang w:eastAsia="zh-CN"/>
        </w:rPr>
        <w:t>期生态环境影响分析</w:t>
      </w:r>
      <w:bookmarkEnd w:id="204"/>
    </w:p>
    <w:p w14:paraId="29F7E136" w14:textId="33C636FD" w:rsidR="00573FA1" w:rsidRDefault="00573FA1" w:rsidP="00573FA1">
      <w:pPr>
        <w:tabs>
          <w:tab w:val="left" w:pos="1440"/>
        </w:tabs>
        <w:spacing w:line="360" w:lineRule="auto"/>
        <w:ind w:firstLineChars="200" w:firstLine="482"/>
        <w:outlineLvl w:val="3"/>
        <w:rPr>
          <w:rFonts w:ascii="Times New Roman" w:hAnsi="Times New Roman"/>
          <w:b/>
          <w:bCs/>
          <w:sz w:val="24"/>
          <w:szCs w:val="24"/>
          <w:lang w:eastAsia="zh-CN"/>
        </w:rPr>
      </w:pPr>
      <w:r>
        <w:rPr>
          <w:rFonts w:ascii="Times New Roman" w:hAnsi="Times New Roman"/>
          <w:b/>
          <w:bCs/>
          <w:sz w:val="24"/>
          <w:szCs w:val="24"/>
          <w:lang w:eastAsia="zh-CN"/>
        </w:rPr>
        <w:t>5.2.1.1</w:t>
      </w:r>
      <w:r>
        <w:rPr>
          <w:rFonts w:ascii="Times New Roman" w:hAnsi="Times New Roman"/>
          <w:b/>
          <w:bCs/>
          <w:sz w:val="24"/>
          <w:szCs w:val="24"/>
          <w:lang w:eastAsia="zh-CN"/>
        </w:rPr>
        <w:t>对土地利用类型的影响</w:t>
      </w:r>
    </w:p>
    <w:p w14:paraId="25879582" w14:textId="4F1B87DD" w:rsidR="00573FA1" w:rsidRDefault="00573FA1" w:rsidP="00573FA1">
      <w:pPr>
        <w:pStyle w:val="41"/>
        <w:spacing w:line="480" w:lineRule="exact"/>
        <w:ind w:firstLineChars="200" w:firstLine="480"/>
        <w:rPr>
          <w:sz w:val="24"/>
        </w:rPr>
      </w:pPr>
      <w:r>
        <w:rPr>
          <w:sz w:val="24"/>
        </w:rPr>
        <w:t>本项目</w:t>
      </w:r>
      <w:r w:rsidR="00444493">
        <w:rPr>
          <w:rFonts w:hint="eastAsia"/>
          <w:sz w:val="24"/>
        </w:rPr>
        <w:t>试采</w:t>
      </w:r>
      <w:r>
        <w:rPr>
          <w:sz w:val="24"/>
        </w:rPr>
        <w:t>期不涉及新增占地</w:t>
      </w:r>
      <w:r w:rsidR="0072464E">
        <w:rPr>
          <w:rFonts w:hint="eastAsia"/>
          <w:sz w:val="24"/>
        </w:rPr>
        <w:t>（在施工期建设的火炬区部分区域为新增占地，运营期仅增加该部分用地占地时长）</w:t>
      </w:r>
      <w:r>
        <w:rPr>
          <w:sz w:val="24"/>
        </w:rPr>
        <w:t>，不会直接改变土地利用方式，项目运营不会改变评价区内现有的土地利用的基本格局。</w:t>
      </w:r>
    </w:p>
    <w:p w14:paraId="5D7F5B3D" w14:textId="209B902F" w:rsidR="00573FA1" w:rsidRDefault="00573FA1" w:rsidP="00573FA1">
      <w:pPr>
        <w:tabs>
          <w:tab w:val="left" w:pos="1440"/>
        </w:tabs>
        <w:spacing w:line="360" w:lineRule="auto"/>
        <w:ind w:firstLineChars="200" w:firstLine="482"/>
        <w:outlineLvl w:val="3"/>
        <w:rPr>
          <w:rFonts w:ascii="Times New Roman" w:hAnsi="Times New Roman"/>
          <w:b/>
          <w:bCs/>
          <w:sz w:val="24"/>
          <w:szCs w:val="24"/>
          <w:lang w:eastAsia="zh-CN"/>
        </w:rPr>
      </w:pPr>
      <w:r>
        <w:rPr>
          <w:rFonts w:ascii="Times New Roman" w:hAnsi="Times New Roman"/>
          <w:b/>
          <w:bCs/>
          <w:sz w:val="24"/>
          <w:szCs w:val="24"/>
          <w:lang w:eastAsia="zh-CN"/>
        </w:rPr>
        <w:t>5.2.1.2</w:t>
      </w:r>
      <w:r>
        <w:rPr>
          <w:rFonts w:ascii="Times New Roman" w:hAnsi="Times New Roman"/>
          <w:b/>
          <w:bCs/>
          <w:sz w:val="24"/>
          <w:szCs w:val="24"/>
          <w:lang w:eastAsia="zh-CN"/>
        </w:rPr>
        <w:t>对植被及生物量的影响</w:t>
      </w:r>
    </w:p>
    <w:p w14:paraId="79DC2A25" w14:textId="77777777" w:rsidR="00573FA1" w:rsidRDefault="00573FA1" w:rsidP="00573FA1">
      <w:pPr>
        <w:pStyle w:val="41"/>
        <w:spacing w:line="480" w:lineRule="exact"/>
        <w:ind w:firstLineChars="200" w:firstLine="480"/>
        <w:rPr>
          <w:sz w:val="24"/>
        </w:rPr>
      </w:pPr>
      <w:r>
        <w:rPr>
          <w:sz w:val="24"/>
        </w:rPr>
        <w:t>（</w:t>
      </w:r>
      <w:r>
        <w:rPr>
          <w:sz w:val="24"/>
        </w:rPr>
        <w:t>1</w:t>
      </w:r>
      <w:r>
        <w:rPr>
          <w:sz w:val="24"/>
        </w:rPr>
        <w:t>）工程占地</w:t>
      </w:r>
    </w:p>
    <w:p w14:paraId="0E49B85E" w14:textId="5D83992C" w:rsidR="00573FA1" w:rsidRDefault="00573FA1" w:rsidP="00573FA1">
      <w:pPr>
        <w:pStyle w:val="41"/>
        <w:spacing w:line="480" w:lineRule="exact"/>
        <w:ind w:firstLineChars="200" w:firstLine="480"/>
        <w:rPr>
          <w:sz w:val="24"/>
        </w:rPr>
      </w:pPr>
      <w:r>
        <w:rPr>
          <w:sz w:val="24"/>
        </w:rPr>
        <w:t>本项目</w:t>
      </w:r>
      <w:r w:rsidR="00444493">
        <w:rPr>
          <w:rFonts w:hint="eastAsia"/>
          <w:sz w:val="24"/>
        </w:rPr>
        <w:t>试采</w:t>
      </w:r>
      <w:r>
        <w:rPr>
          <w:sz w:val="24"/>
        </w:rPr>
        <w:t>期不涉及新增占地，对植被及生物量无直接影响。</w:t>
      </w:r>
    </w:p>
    <w:p w14:paraId="3D32A96B" w14:textId="77777777" w:rsidR="00573FA1" w:rsidRDefault="00573FA1" w:rsidP="00573FA1">
      <w:pPr>
        <w:pStyle w:val="41"/>
        <w:spacing w:line="480" w:lineRule="exact"/>
        <w:ind w:firstLineChars="200" w:firstLine="480"/>
        <w:rPr>
          <w:sz w:val="24"/>
        </w:rPr>
      </w:pPr>
      <w:r>
        <w:rPr>
          <w:sz w:val="24"/>
        </w:rPr>
        <w:t>（</w:t>
      </w:r>
      <w:r>
        <w:rPr>
          <w:sz w:val="24"/>
        </w:rPr>
        <w:t>2</w:t>
      </w:r>
      <w:r>
        <w:rPr>
          <w:sz w:val="24"/>
        </w:rPr>
        <w:t>）人员活动</w:t>
      </w:r>
    </w:p>
    <w:p w14:paraId="5B9A3B58" w14:textId="77777777" w:rsidR="00573FA1" w:rsidRDefault="00573FA1" w:rsidP="00573FA1">
      <w:pPr>
        <w:pStyle w:val="41"/>
        <w:spacing w:line="480" w:lineRule="exact"/>
        <w:ind w:firstLineChars="200" w:firstLine="480"/>
        <w:rPr>
          <w:sz w:val="24"/>
        </w:rPr>
      </w:pPr>
      <w:r>
        <w:rPr>
          <w:sz w:val="24"/>
        </w:rPr>
        <w:t>本项目为</w:t>
      </w:r>
      <w:r>
        <w:rPr>
          <w:bCs/>
          <w:sz w:val="24"/>
        </w:rPr>
        <w:t>无人值守站场</w:t>
      </w:r>
      <w:r>
        <w:rPr>
          <w:sz w:val="24"/>
        </w:rPr>
        <w:t>，无人员活动。</w:t>
      </w:r>
    </w:p>
    <w:p w14:paraId="46E39821" w14:textId="25B6C0DC" w:rsidR="00573FA1" w:rsidRDefault="00573FA1" w:rsidP="00573FA1">
      <w:pPr>
        <w:tabs>
          <w:tab w:val="left" w:pos="1440"/>
        </w:tabs>
        <w:spacing w:line="360" w:lineRule="auto"/>
        <w:ind w:firstLineChars="200" w:firstLine="482"/>
        <w:outlineLvl w:val="3"/>
        <w:rPr>
          <w:rFonts w:ascii="Times New Roman" w:hAnsi="Times New Roman"/>
          <w:b/>
          <w:bCs/>
          <w:sz w:val="24"/>
          <w:szCs w:val="24"/>
          <w:lang w:eastAsia="zh-CN"/>
        </w:rPr>
      </w:pPr>
      <w:r>
        <w:rPr>
          <w:rFonts w:ascii="Times New Roman" w:hAnsi="Times New Roman"/>
          <w:b/>
          <w:bCs/>
          <w:sz w:val="24"/>
          <w:szCs w:val="24"/>
          <w:lang w:eastAsia="zh-CN"/>
        </w:rPr>
        <w:t>5.2.1.3</w:t>
      </w:r>
      <w:r>
        <w:rPr>
          <w:rFonts w:ascii="Times New Roman" w:hAnsi="Times New Roman"/>
          <w:b/>
          <w:bCs/>
          <w:sz w:val="24"/>
          <w:szCs w:val="24"/>
          <w:lang w:eastAsia="zh-CN"/>
        </w:rPr>
        <w:t>对陆生野生动物的影响分析</w:t>
      </w:r>
    </w:p>
    <w:p w14:paraId="244FF8D1" w14:textId="7B7EDA33" w:rsidR="00573FA1" w:rsidRDefault="00573FA1" w:rsidP="00573FA1">
      <w:pPr>
        <w:pStyle w:val="41"/>
        <w:spacing w:line="480" w:lineRule="exact"/>
        <w:ind w:firstLineChars="200" w:firstLine="480"/>
        <w:rPr>
          <w:sz w:val="24"/>
        </w:rPr>
      </w:pPr>
      <w:r>
        <w:rPr>
          <w:sz w:val="24"/>
        </w:rPr>
        <w:t>本项目</w:t>
      </w:r>
      <w:r w:rsidR="00444493">
        <w:rPr>
          <w:rFonts w:hint="eastAsia"/>
          <w:sz w:val="24"/>
        </w:rPr>
        <w:t>试采</w:t>
      </w:r>
      <w:r>
        <w:rPr>
          <w:sz w:val="24"/>
        </w:rPr>
        <w:t>期不涉及新增占地，为</w:t>
      </w:r>
      <w:r>
        <w:rPr>
          <w:bCs/>
          <w:sz w:val="24"/>
        </w:rPr>
        <w:t>无人值守站场</w:t>
      </w:r>
      <w:r>
        <w:rPr>
          <w:sz w:val="24"/>
        </w:rPr>
        <w:t>，无人员活动，对陆生野生动物无直接影响。</w:t>
      </w:r>
    </w:p>
    <w:p w14:paraId="2B0920B3" w14:textId="40285A1B" w:rsidR="00573FA1" w:rsidRDefault="00573FA1" w:rsidP="00573FA1">
      <w:pPr>
        <w:tabs>
          <w:tab w:val="left" w:pos="1440"/>
        </w:tabs>
        <w:spacing w:line="360" w:lineRule="auto"/>
        <w:ind w:firstLineChars="200" w:firstLine="482"/>
        <w:outlineLvl w:val="3"/>
        <w:rPr>
          <w:rFonts w:ascii="Times New Roman" w:hAnsi="Times New Roman"/>
          <w:b/>
          <w:bCs/>
          <w:sz w:val="24"/>
          <w:szCs w:val="24"/>
          <w:lang w:eastAsia="zh-CN"/>
        </w:rPr>
      </w:pPr>
      <w:r>
        <w:rPr>
          <w:rFonts w:ascii="Times New Roman" w:hAnsi="Times New Roman"/>
          <w:b/>
          <w:bCs/>
          <w:sz w:val="24"/>
          <w:szCs w:val="24"/>
          <w:lang w:eastAsia="zh-CN"/>
        </w:rPr>
        <w:t>5.2.1.4</w:t>
      </w:r>
      <w:r>
        <w:rPr>
          <w:rFonts w:ascii="Times New Roman" w:hAnsi="Times New Roman"/>
          <w:b/>
          <w:bCs/>
          <w:sz w:val="24"/>
          <w:szCs w:val="24"/>
          <w:lang w:eastAsia="zh-CN"/>
        </w:rPr>
        <w:t>对重点保护野生动植物的影响</w:t>
      </w:r>
    </w:p>
    <w:p w14:paraId="18384467" w14:textId="77777777" w:rsidR="00573FA1" w:rsidRDefault="00573FA1" w:rsidP="00573FA1">
      <w:pPr>
        <w:widowControl w:val="0"/>
        <w:spacing w:line="480" w:lineRule="exact"/>
        <w:ind w:firstLineChars="200" w:firstLine="480"/>
        <w:rPr>
          <w:rFonts w:ascii="Times New Roman" w:hAnsi="Times New Roman"/>
          <w:sz w:val="24"/>
          <w:lang w:eastAsia="zh-CN"/>
        </w:rPr>
      </w:pPr>
      <w:r>
        <w:rPr>
          <w:rFonts w:ascii="Times New Roman" w:hAnsi="Times New Roman"/>
          <w:sz w:val="24"/>
          <w:lang w:eastAsia="zh-CN"/>
        </w:rPr>
        <w:t>根据实地调查，在项目评价区内未发现国家和省级重点保护野生植物。</w:t>
      </w:r>
    </w:p>
    <w:p w14:paraId="41A4E0EF" w14:textId="106CF144" w:rsidR="00573FA1" w:rsidRDefault="00573FA1" w:rsidP="00573FA1">
      <w:pPr>
        <w:pStyle w:val="41"/>
        <w:spacing w:line="480" w:lineRule="exact"/>
        <w:ind w:firstLineChars="200" w:firstLine="480"/>
        <w:rPr>
          <w:sz w:val="24"/>
        </w:rPr>
      </w:pPr>
      <w:r>
        <w:rPr>
          <w:sz w:val="24"/>
        </w:rPr>
        <w:t>本项目</w:t>
      </w:r>
      <w:r w:rsidR="00444493">
        <w:rPr>
          <w:rFonts w:hint="eastAsia"/>
          <w:sz w:val="24"/>
        </w:rPr>
        <w:t>试采</w:t>
      </w:r>
      <w:r>
        <w:rPr>
          <w:sz w:val="24"/>
        </w:rPr>
        <w:t>期不涉及新增占地，为无人值守站场，无人员活动，对重点保护野生动物无直接影响。</w:t>
      </w:r>
    </w:p>
    <w:p w14:paraId="6D560F88" w14:textId="5F36BED0" w:rsidR="00573FA1" w:rsidRDefault="00573FA1" w:rsidP="00573FA1">
      <w:pPr>
        <w:tabs>
          <w:tab w:val="left" w:pos="1440"/>
        </w:tabs>
        <w:spacing w:line="360" w:lineRule="auto"/>
        <w:ind w:firstLineChars="200" w:firstLine="482"/>
        <w:outlineLvl w:val="3"/>
        <w:rPr>
          <w:rFonts w:ascii="Times New Roman" w:hAnsi="Times New Roman"/>
          <w:b/>
          <w:bCs/>
          <w:sz w:val="24"/>
          <w:szCs w:val="24"/>
          <w:lang w:eastAsia="zh-CN"/>
        </w:rPr>
      </w:pPr>
      <w:r>
        <w:rPr>
          <w:rFonts w:ascii="Times New Roman" w:hAnsi="Times New Roman"/>
          <w:b/>
          <w:bCs/>
          <w:sz w:val="24"/>
          <w:szCs w:val="24"/>
          <w:lang w:eastAsia="zh-CN"/>
        </w:rPr>
        <w:t>5.2.1.5</w:t>
      </w:r>
      <w:r>
        <w:rPr>
          <w:rFonts w:ascii="Times New Roman" w:hAnsi="Times New Roman"/>
          <w:b/>
          <w:bCs/>
          <w:sz w:val="24"/>
          <w:szCs w:val="24"/>
          <w:lang w:eastAsia="zh-CN"/>
        </w:rPr>
        <w:t>对景观生态和生态系统影响分析</w:t>
      </w:r>
    </w:p>
    <w:p w14:paraId="1AF27BC3" w14:textId="41DF9FE5" w:rsidR="00573FA1" w:rsidRPr="00573FA1" w:rsidRDefault="00573FA1" w:rsidP="00573FA1">
      <w:pPr>
        <w:adjustRightInd w:val="0"/>
        <w:snapToGrid w:val="0"/>
        <w:spacing w:line="360" w:lineRule="auto"/>
        <w:ind w:firstLineChars="200" w:firstLine="480"/>
        <w:rPr>
          <w:rFonts w:ascii="Times New Roman" w:hAnsi="Times New Roman"/>
          <w:bCs/>
          <w:sz w:val="24"/>
          <w:szCs w:val="24"/>
          <w:lang w:eastAsia="zh-CN"/>
        </w:rPr>
      </w:pPr>
      <w:r w:rsidRPr="00573FA1">
        <w:rPr>
          <w:rFonts w:ascii="Times New Roman" w:hAnsi="Times New Roman"/>
          <w:bCs/>
          <w:sz w:val="24"/>
          <w:szCs w:val="24"/>
          <w:lang w:eastAsia="zh-CN"/>
        </w:rPr>
        <w:t>项目</w:t>
      </w:r>
      <w:r w:rsidR="00444493">
        <w:rPr>
          <w:rFonts w:ascii="Times New Roman" w:hAnsi="Times New Roman" w:hint="eastAsia"/>
          <w:bCs/>
          <w:sz w:val="24"/>
          <w:szCs w:val="24"/>
          <w:lang w:eastAsia="zh-CN"/>
        </w:rPr>
        <w:t>试采</w:t>
      </w:r>
      <w:r w:rsidRPr="00573FA1">
        <w:rPr>
          <w:rFonts w:ascii="Times New Roman" w:hAnsi="Times New Roman"/>
          <w:bCs/>
          <w:sz w:val="24"/>
          <w:szCs w:val="24"/>
          <w:lang w:eastAsia="zh-CN"/>
        </w:rPr>
        <w:t>期不涉及新增占地，无人员值守，</w:t>
      </w:r>
      <w:proofErr w:type="gramStart"/>
      <w:r w:rsidRPr="00573FA1">
        <w:rPr>
          <w:rFonts w:ascii="Times New Roman" w:hAnsi="Times New Roman"/>
          <w:bCs/>
          <w:sz w:val="24"/>
          <w:szCs w:val="24"/>
          <w:lang w:eastAsia="zh-CN"/>
        </w:rPr>
        <w:t>森林模地根基</w:t>
      </w:r>
      <w:proofErr w:type="gramEnd"/>
      <w:r w:rsidRPr="00573FA1">
        <w:rPr>
          <w:rFonts w:ascii="Times New Roman" w:hAnsi="Times New Roman"/>
          <w:bCs/>
          <w:sz w:val="24"/>
          <w:szCs w:val="24"/>
          <w:lang w:eastAsia="zh-CN"/>
        </w:rPr>
        <w:t>不会动摇，景观的恢复稳定性和阻抗稳定性不会改变，生态环境不会发生质的变化，项目区及周边区域生态效能、景观风貌、环境质量、物种多样性等生态因子影响很小，不会对区域生态完整性产生影响。</w:t>
      </w:r>
    </w:p>
    <w:p w14:paraId="32FDCACC" w14:textId="753550C1" w:rsidR="00F77930" w:rsidRPr="002B5835" w:rsidRDefault="00BB0B1C" w:rsidP="00BB0B1C">
      <w:pPr>
        <w:adjustRightInd w:val="0"/>
        <w:snapToGrid w:val="0"/>
        <w:spacing w:line="360" w:lineRule="auto"/>
        <w:ind w:firstLineChars="200" w:firstLine="480"/>
        <w:jc w:val="both"/>
        <w:outlineLvl w:val="2"/>
        <w:rPr>
          <w:rFonts w:ascii="Times New Roman" w:eastAsia="黑体" w:hAnsi="Times New Roman"/>
          <w:bCs/>
          <w:kern w:val="2"/>
          <w:sz w:val="24"/>
          <w:szCs w:val="24"/>
          <w:lang w:eastAsia="zh-CN"/>
        </w:rPr>
      </w:pPr>
      <w:bookmarkStart w:id="205" w:name="_Toc110440113"/>
      <w:r w:rsidRPr="002B5835">
        <w:rPr>
          <w:rFonts w:ascii="Times New Roman" w:eastAsia="黑体" w:hAnsi="Times New Roman"/>
          <w:bCs/>
          <w:kern w:val="2"/>
          <w:sz w:val="24"/>
          <w:szCs w:val="24"/>
          <w:lang w:eastAsia="zh-CN"/>
        </w:rPr>
        <w:t>5.2.</w:t>
      </w:r>
      <w:r w:rsidR="00573FA1">
        <w:rPr>
          <w:rFonts w:ascii="Times New Roman" w:eastAsia="黑体" w:hAnsi="Times New Roman"/>
          <w:bCs/>
          <w:kern w:val="2"/>
          <w:sz w:val="24"/>
          <w:szCs w:val="24"/>
          <w:lang w:eastAsia="zh-CN"/>
        </w:rPr>
        <w:t>2</w:t>
      </w:r>
      <w:r w:rsidR="00F77930" w:rsidRPr="002B5835">
        <w:rPr>
          <w:rFonts w:ascii="Times New Roman" w:eastAsia="黑体" w:hAnsi="Times New Roman"/>
          <w:bCs/>
          <w:kern w:val="2"/>
          <w:sz w:val="24"/>
          <w:szCs w:val="24"/>
          <w:lang w:eastAsia="zh-CN"/>
        </w:rPr>
        <w:t>大气环境影响分析</w:t>
      </w:r>
      <w:bookmarkEnd w:id="205"/>
    </w:p>
    <w:p w14:paraId="4D59D4C4" w14:textId="77777777" w:rsidR="00E863DB" w:rsidRPr="002B5835" w:rsidRDefault="00E863DB" w:rsidP="00F77930">
      <w:pPr>
        <w:adjustRightInd w:val="0"/>
        <w:snapToGrid w:val="0"/>
        <w:spacing w:line="360" w:lineRule="auto"/>
        <w:ind w:firstLineChars="200" w:firstLine="482"/>
        <w:rPr>
          <w:rFonts w:ascii="Times New Roman" w:hAnsi="Times New Roman"/>
          <w:b/>
          <w:sz w:val="24"/>
          <w:szCs w:val="24"/>
          <w:lang w:eastAsia="zh-CN"/>
        </w:rPr>
      </w:pPr>
      <w:r w:rsidRPr="002B5835">
        <w:rPr>
          <w:rFonts w:ascii="Times New Roman" w:hAnsi="Times New Roman"/>
          <w:b/>
          <w:sz w:val="24"/>
          <w:szCs w:val="24"/>
          <w:lang w:eastAsia="zh-CN"/>
        </w:rPr>
        <w:t>（</w:t>
      </w:r>
      <w:r w:rsidRPr="002B5835">
        <w:rPr>
          <w:rFonts w:ascii="Times New Roman" w:hAnsi="Times New Roman"/>
          <w:b/>
          <w:sz w:val="24"/>
          <w:szCs w:val="24"/>
          <w:lang w:eastAsia="zh-CN"/>
        </w:rPr>
        <w:t>1</w:t>
      </w:r>
      <w:r w:rsidRPr="002B5835">
        <w:rPr>
          <w:rFonts w:ascii="Times New Roman" w:hAnsi="Times New Roman"/>
          <w:b/>
          <w:sz w:val="24"/>
          <w:szCs w:val="24"/>
          <w:lang w:eastAsia="zh-CN"/>
        </w:rPr>
        <w:t>）预测模型</w:t>
      </w:r>
    </w:p>
    <w:p w14:paraId="0A44492F" w14:textId="38FA79B8" w:rsidR="00F77930" w:rsidRPr="002B5835" w:rsidRDefault="00000000" w:rsidP="00F77930">
      <w:pPr>
        <w:adjustRightInd w:val="0"/>
        <w:snapToGrid w:val="0"/>
        <w:spacing w:line="360" w:lineRule="auto"/>
        <w:ind w:firstLineChars="200" w:firstLine="482"/>
        <w:rPr>
          <w:rFonts w:ascii="Times New Roman" w:hAnsi="Times New Roman"/>
          <w:kern w:val="2"/>
          <w:sz w:val="24"/>
          <w:szCs w:val="24"/>
          <w:lang w:eastAsia="zh-CN"/>
        </w:rPr>
      </w:pPr>
      <w:r>
        <w:rPr>
          <w:rFonts w:ascii="Times New Roman" w:hAnsi="Times New Roman"/>
          <w:b/>
          <w:spacing w:val="4"/>
          <w:kern w:val="2"/>
          <w:sz w:val="24"/>
          <w:szCs w:val="24"/>
        </w:rPr>
        <w:lastRenderedPageBreak/>
        <w:object w:dxaOrig="1440" w:dyaOrig="1440" w14:anchorId="749CF675">
          <v:shape id="对象 29" o:spid="_x0000_s2054" type="#_x0000_t75" style="position:absolute;left:0;text-align:left;margin-left:177.95pt;margin-top:65.8pt;width:90.7pt;height:37.5pt;z-index:251841536">
            <v:imagedata r:id="rId119" o:title="" cropbottom="24505f"/>
          </v:shape>
          <o:OLEObject Type="Embed" ProgID="Equation.3" ShapeID="对象 29" DrawAspect="Content" ObjectID="_1721053231" r:id="rId120">
            <o:FieldCodes>\* MERGEFORMAT</o:FieldCodes>
          </o:OLEObject>
        </w:object>
      </w:r>
      <w:r w:rsidR="00F77930" w:rsidRPr="002B5835">
        <w:rPr>
          <w:rFonts w:ascii="Times New Roman" w:hAnsi="Times New Roman"/>
          <w:bCs/>
          <w:sz w:val="24"/>
          <w:szCs w:val="24"/>
          <w:lang w:eastAsia="zh-CN"/>
        </w:rPr>
        <w:t>项目</w:t>
      </w:r>
      <w:r w:rsidR="001A6854">
        <w:rPr>
          <w:rFonts w:ascii="Times New Roman" w:hAnsi="Times New Roman"/>
          <w:bCs/>
          <w:sz w:val="24"/>
          <w:szCs w:val="24"/>
          <w:lang w:eastAsia="zh-CN"/>
        </w:rPr>
        <w:t>试采期</w:t>
      </w:r>
      <w:r w:rsidR="00F77930" w:rsidRPr="002B5835">
        <w:rPr>
          <w:rFonts w:ascii="Times New Roman" w:hAnsi="Times New Roman"/>
          <w:bCs/>
          <w:sz w:val="24"/>
          <w:szCs w:val="24"/>
          <w:lang w:eastAsia="zh-CN"/>
        </w:rPr>
        <w:t>无长期稳定的大气污染物排放，主要为水套</w:t>
      </w:r>
      <w:proofErr w:type="gramStart"/>
      <w:r w:rsidR="00F77930" w:rsidRPr="002B5835">
        <w:rPr>
          <w:rFonts w:ascii="Times New Roman" w:hAnsi="Times New Roman"/>
          <w:bCs/>
          <w:sz w:val="24"/>
          <w:szCs w:val="24"/>
          <w:lang w:eastAsia="zh-CN"/>
        </w:rPr>
        <w:t>炉使用</w:t>
      </w:r>
      <w:proofErr w:type="gramEnd"/>
      <w:r w:rsidR="00F77930" w:rsidRPr="002B5835">
        <w:rPr>
          <w:rFonts w:ascii="Times New Roman" w:hAnsi="Times New Roman"/>
          <w:bCs/>
          <w:sz w:val="24"/>
          <w:szCs w:val="24"/>
          <w:lang w:eastAsia="zh-CN"/>
        </w:rPr>
        <w:t>排放的氮氧化物。根据</w:t>
      </w:r>
      <w:r w:rsidR="00F77930" w:rsidRPr="002B5835">
        <w:rPr>
          <w:rFonts w:ascii="Times New Roman" w:hAnsi="Times New Roman"/>
          <w:sz w:val="24"/>
          <w:szCs w:val="24"/>
          <w:lang w:eastAsia="zh-CN"/>
        </w:rPr>
        <w:t>《环境影响评价技术导则</w:t>
      </w:r>
      <w:r w:rsidR="00F77930" w:rsidRPr="002B5835">
        <w:rPr>
          <w:rFonts w:ascii="Times New Roman" w:hAnsi="Times New Roman"/>
          <w:sz w:val="24"/>
          <w:szCs w:val="24"/>
          <w:lang w:eastAsia="zh-CN"/>
        </w:rPr>
        <w:t xml:space="preserve"> </w:t>
      </w:r>
      <w:r w:rsidR="00F77930" w:rsidRPr="002B5835">
        <w:rPr>
          <w:rFonts w:ascii="Times New Roman" w:hAnsi="Times New Roman"/>
          <w:sz w:val="24"/>
          <w:szCs w:val="24"/>
          <w:lang w:eastAsia="zh-CN"/>
        </w:rPr>
        <w:t>大气环境》（</w:t>
      </w:r>
      <w:r w:rsidR="00F77930" w:rsidRPr="002B5835">
        <w:rPr>
          <w:rFonts w:ascii="Times New Roman" w:hAnsi="Times New Roman"/>
          <w:sz w:val="24"/>
          <w:szCs w:val="24"/>
          <w:lang w:eastAsia="zh-CN"/>
        </w:rPr>
        <w:t>HJ2.2-2018</w:t>
      </w:r>
      <w:r w:rsidR="00F77930" w:rsidRPr="002B5835">
        <w:rPr>
          <w:rFonts w:ascii="Times New Roman" w:hAnsi="Times New Roman"/>
          <w:sz w:val="24"/>
          <w:szCs w:val="24"/>
          <w:lang w:eastAsia="zh-CN"/>
        </w:rPr>
        <w:t>），</w:t>
      </w:r>
      <w:r w:rsidR="00F77930" w:rsidRPr="002B5835">
        <w:rPr>
          <w:rFonts w:ascii="Times New Roman" w:hAnsi="Times New Roman"/>
          <w:kern w:val="2"/>
          <w:sz w:val="24"/>
          <w:szCs w:val="24"/>
          <w:lang w:eastAsia="zh-CN"/>
        </w:rPr>
        <w:t>本次评价选取</w:t>
      </w:r>
      <w:r w:rsidR="00F77930" w:rsidRPr="002B5835">
        <w:rPr>
          <w:rFonts w:ascii="Times New Roman" w:hAnsi="Times New Roman"/>
          <w:kern w:val="2"/>
          <w:sz w:val="24"/>
          <w:szCs w:val="24"/>
          <w:lang w:eastAsia="zh-CN"/>
        </w:rPr>
        <w:t>NO</w:t>
      </w:r>
      <w:r w:rsidR="00F77930" w:rsidRPr="002B5835">
        <w:rPr>
          <w:rFonts w:ascii="Times New Roman" w:hAnsi="Times New Roman"/>
          <w:kern w:val="2"/>
          <w:sz w:val="24"/>
          <w:szCs w:val="24"/>
          <w:vertAlign w:val="subscript"/>
          <w:lang w:eastAsia="zh-CN"/>
        </w:rPr>
        <w:t>X</w:t>
      </w:r>
      <w:r w:rsidR="00F77930" w:rsidRPr="002B5835">
        <w:rPr>
          <w:rFonts w:ascii="Times New Roman" w:hAnsi="Times New Roman"/>
          <w:kern w:val="2"/>
          <w:sz w:val="24"/>
          <w:szCs w:val="24"/>
          <w:lang w:eastAsia="zh-CN"/>
        </w:rPr>
        <w:t>为评价指标，按照如下估算模式计算其落地浓度。</w:t>
      </w:r>
    </w:p>
    <w:p w14:paraId="78B84BB7" w14:textId="77777777" w:rsidR="00F77930" w:rsidRPr="002B5835" w:rsidRDefault="00F77930" w:rsidP="00F77930">
      <w:pPr>
        <w:adjustRightInd w:val="0"/>
        <w:snapToGrid w:val="0"/>
        <w:spacing w:line="360" w:lineRule="auto"/>
        <w:ind w:firstLine="200"/>
        <w:jc w:val="center"/>
        <w:rPr>
          <w:rFonts w:ascii="Times New Roman" w:hAnsi="Times New Roman"/>
          <w:kern w:val="2"/>
          <w:sz w:val="24"/>
          <w:szCs w:val="24"/>
          <w:lang w:eastAsia="zh-CN"/>
        </w:rPr>
      </w:pPr>
    </w:p>
    <w:p w14:paraId="513D9BCC" w14:textId="77777777" w:rsidR="00F77930" w:rsidRPr="002B5835" w:rsidRDefault="00F77930" w:rsidP="00F77930">
      <w:pPr>
        <w:adjustRightInd w:val="0"/>
        <w:snapToGrid w:val="0"/>
        <w:spacing w:line="360" w:lineRule="auto"/>
        <w:ind w:firstLine="200"/>
        <w:rPr>
          <w:rFonts w:ascii="Times New Roman" w:hAnsi="Times New Roman"/>
          <w:kern w:val="2"/>
          <w:sz w:val="24"/>
          <w:szCs w:val="24"/>
          <w:lang w:eastAsia="zh-CN"/>
        </w:rPr>
      </w:pPr>
    </w:p>
    <w:p w14:paraId="438EC5BD" w14:textId="77777777" w:rsidR="00F77930" w:rsidRPr="002B5835" w:rsidRDefault="00F77930" w:rsidP="00F77930">
      <w:pPr>
        <w:adjustRightInd w:val="0"/>
        <w:snapToGrid w:val="0"/>
        <w:spacing w:line="360" w:lineRule="auto"/>
        <w:ind w:firstLineChars="200" w:firstLine="480"/>
        <w:jc w:val="both"/>
        <w:rPr>
          <w:rFonts w:ascii="Times New Roman" w:hAnsi="Times New Roman"/>
          <w:kern w:val="2"/>
          <w:sz w:val="24"/>
          <w:szCs w:val="24"/>
          <w:lang w:eastAsia="zh-CN"/>
        </w:rPr>
      </w:pPr>
      <w:r w:rsidRPr="002B5835">
        <w:rPr>
          <w:rFonts w:ascii="Times New Roman" w:hAnsi="Times New Roman"/>
          <w:kern w:val="2"/>
          <w:sz w:val="24"/>
          <w:szCs w:val="24"/>
          <w:lang w:eastAsia="zh-CN"/>
        </w:rPr>
        <w:t>式中：</w:t>
      </w:r>
    </w:p>
    <w:p w14:paraId="5744BB53" w14:textId="77777777" w:rsidR="00F77930" w:rsidRPr="002B5835" w:rsidRDefault="00F77930" w:rsidP="00F77930">
      <w:pPr>
        <w:adjustRightInd w:val="0"/>
        <w:snapToGrid w:val="0"/>
        <w:spacing w:line="360" w:lineRule="auto"/>
        <w:ind w:firstLineChars="200" w:firstLine="480"/>
        <w:jc w:val="both"/>
        <w:rPr>
          <w:rFonts w:ascii="Times New Roman" w:hAnsi="Times New Roman"/>
          <w:kern w:val="2"/>
          <w:sz w:val="24"/>
          <w:szCs w:val="24"/>
          <w:lang w:eastAsia="zh-CN"/>
        </w:rPr>
      </w:pPr>
      <w:r w:rsidRPr="002B5835">
        <w:rPr>
          <w:rFonts w:ascii="Times New Roman" w:hAnsi="Times New Roman"/>
          <w:i/>
          <w:kern w:val="2"/>
          <w:sz w:val="24"/>
          <w:szCs w:val="24"/>
          <w:lang w:eastAsia="zh-CN"/>
        </w:rPr>
        <w:t>P</w:t>
      </w:r>
      <w:r w:rsidRPr="002B5835">
        <w:rPr>
          <w:rFonts w:ascii="Times New Roman" w:hAnsi="Times New Roman"/>
          <w:i/>
          <w:kern w:val="2"/>
          <w:sz w:val="24"/>
          <w:szCs w:val="24"/>
          <w:vertAlign w:val="subscript"/>
          <w:lang w:eastAsia="zh-CN"/>
        </w:rPr>
        <w:t>i</w:t>
      </w:r>
      <w:r w:rsidRPr="002B5835">
        <w:rPr>
          <w:rFonts w:ascii="Times New Roman" w:hAnsi="Times New Roman"/>
          <w:kern w:val="2"/>
          <w:sz w:val="24"/>
          <w:szCs w:val="24"/>
          <w:lang w:eastAsia="zh-CN"/>
        </w:rPr>
        <w:t>——</w:t>
      </w:r>
      <w:r w:rsidRPr="002B5835">
        <w:rPr>
          <w:rFonts w:ascii="Times New Roman" w:hAnsi="Times New Roman"/>
          <w:kern w:val="2"/>
          <w:sz w:val="24"/>
          <w:szCs w:val="24"/>
          <w:lang w:eastAsia="zh-CN"/>
        </w:rPr>
        <w:t>第</w:t>
      </w:r>
      <w:proofErr w:type="spellStart"/>
      <w:r w:rsidRPr="002B5835">
        <w:rPr>
          <w:rFonts w:ascii="Times New Roman" w:hAnsi="Times New Roman"/>
          <w:kern w:val="2"/>
          <w:sz w:val="24"/>
          <w:szCs w:val="24"/>
          <w:lang w:eastAsia="zh-CN"/>
        </w:rPr>
        <w:t>i</w:t>
      </w:r>
      <w:proofErr w:type="spellEnd"/>
      <w:proofErr w:type="gramStart"/>
      <w:r w:rsidRPr="002B5835">
        <w:rPr>
          <w:rFonts w:ascii="Times New Roman" w:hAnsi="Times New Roman"/>
          <w:kern w:val="2"/>
          <w:sz w:val="24"/>
          <w:szCs w:val="24"/>
          <w:lang w:eastAsia="zh-CN"/>
        </w:rPr>
        <w:t>个</w:t>
      </w:r>
      <w:proofErr w:type="gramEnd"/>
      <w:r w:rsidRPr="002B5835">
        <w:rPr>
          <w:rFonts w:ascii="Times New Roman" w:hAnsi="Times New Roman"/>
          <w:kern w:val="2"/>
          <w:sz w:val="24"/>
          <w:szCs w:val="24"/>
          <w:lang w:eastAsia="zh-CN"/>
        </w:rPr>
        <w:t>污染物的最大地面浓度占标率，</w:t>
      </w:r>
      <w:r w:rsidRPr="002B5835">
        <w:rPr>
          <w:rFonts w:ascii="Times New Roman" w:hAnsi="Times New Roman"/>
          <w:kern w:val="2"/>
          <w:sz w:val="24"/>
          <w:szCs w:val="24"/>
          <w:lang w:eastAsia="zh-CN"/>
        </w:rPr>
        <w:t>%</w:t>
      </w:r>
      <w:r w:rsidRPr="002B5835">
        <w:rPr>
          <w:rFonts w:ascii="Times New Roman" w:hAnsi="Times New Roman"/>
          <w:kern w:val="2"/>
          <w:sz w:val="24"/>
          <w:szCs w:val="24"/>
          <w:lang w:eastAsia="zh-CN"/>
        </w:rPr>
        <w:t>；</w:t>
      </w:r>
    </w:p>
    <w:p w14:paraId="02D34CED" w14:textId="77777777" w:rsidR="00F77930" w:rsidRPr="002B5835" w:rsidRDefault="00F77930" w:rsidP="00F77930">
      <w:pPr>
        <w:adjustRightInd w:val="0"/>
        <w:snapToGrid w:val="0"/>
        <w:spacing w:line="360" w:lineRule="auto"/>
        <w:ind w:firstLineChars="200" w:firstLine="480"/>
        <w:jc w:val="both"/>
        <w:rPr>
          <w:rFonts w:ascii="Times New Roman" w:hAnsi="Times New Roman"/>
          <w:kern w:val="2"/>
          <w:sz w:val="24"/>
          <w:szCs w:val="24"/>
          <w:lang w:eastAsia="zh-CN"/>
        </w:rPr>
      </w:pPr>
      <w:r w:rsidRPr="002B5835">
        <w:rPr>
          <w:rFonts w:ascii="Times New Roman" w:hAnsi="Times New Roman"/>
          <w:i/>
          <w:kern w:val="2"/>
          <w:sz w:val="24"/>
          <w:szCs w:val="24"/>
          <w:lang w:eastAsia="zh-CN"/>
        </w:rPr>
        <w:t>C</w:t>
      </w:r>
      <w:r w:rsidRPr="002B5835">
        <w:rPr>
          <w:rFonts w:ascii="Times New Roman" w:hAnsi="Times New Roman"/>
          <w:i/>
          <w:kern w:val="2"/>
          <w:sz w:val="24"/>
          <w:szCs w:val="24"/>
          <w:vertAlign w:val="subscript"/>
          <w:lang w:eastAsia="zh-CN"/>
        </w:rPr>
        <w:t>i</w:t>
      </w:r>
      <w:r w:rsidRPr="002B5835">
        <w:rPr>
          <w:rFonts w:ascii="Times New Roman" w:hAnsi="Times New Roman"/>
          <w:kern w:val="2"/>
          <w:sz w:val="24"/>
          <w:szCs w:val="24"/>
          <w:lang w:eastAsia="zh-CN"/>
        </w:rPr>
        <w:t>——</w:t>
      </w:r>
      <w:r w:rsidRPr="002B5835">
        <w:rPr>
          <w:rFonts w:ascii="Times New Roman" w:hAnsi="Times New Roman"/>
          <w:kern w:val="2"/>
          <w:sz w:val="24"/>
          <w:szCs w:val="24"/>
          <w:lang w:eastAsia="zh-CN"/>
        </w:rPr>
        <w:t>采用估算模式计算出的第</w:t>
      </w:r>
      <w:proofErr w:type="spellStart"/>
      <w:r w:rsidRPr="002B5835">
        <w:rPr>
          <w:rFonts w:ascii="Times New Roman" w:hAnsi="Times New Roman"/>
          <w:kern w:val="2"/>
          <w:sz w:val="24"/>
          <w:szCs w:val="24"/>
          <w:lang w:eastAsia="zh-CN"/>
        </w:rPr>
        <w:t>i</w:t>
      </w:r>
      <w:proofErr w:type="spellEnd"/>
      <w:proofErr w:type="gramStart"/>
      <w:r w:rsidRPr="002B5835">
        <w:rPr>
          <w:rFonts w:ascii="Times New Roman" w:hAnsi="Times New Roman"/>
          <w:kern w:val="2"/>
          <w:sz w:val="24"/>
          <w:szCs w:val="24"/>
          <w:lang w:eastAsia="zh-CN"/>
        </w:rPr>
        <w:t>个</w:t>
      </w:r>
      <w:proofErr w:type="gramEnd"/>
      <w:r w:rsidRPr="002B5835">
        <w:rPr>
          <w:rFonts w:ascii="Times New Roman" w:hAnsi="Times New Roman"/>
          <w:kern w:val="2"/>
          <w:sz w:val="24"/>
          <w:szCs w:val="24"/>
          <w:lang w:eastAsia="zh-CN"/>
        </w:rPr>
        <w:t>污染物的最大地面浓度，</w:t>
      </w:r>
      <w:r w:rsidRPr="002B5835">
        <w:rPr>
          <w:rFonts w:ascii="Times New Roman" w:hAnsi="Times New Roman"/>
          <w:kern w:val="2"/>
          <w:sz w:val="24"/>
          <w:szCs w:val="24"/>
          <w:lang w:eastAsia="zh-CN"/>
        </w:rPr>
        <w:t>mg/m</w:t>
      </w:r>
      <w:r w:rsidRPr="002B5835">
        <w:rPr>
          <w:rFonts w:ascii="Times New Roman" w:hAnsi="Times New Roman"/>
          <w:kern w:val="2"/>
          <w:sz w:val="24"/>
          <w:szCs w:val="24"/>
          <w:vertAlign w:val="superscript"/>
          <w:lang w:eastAsia="zh-CN"/>
        </w:rPr>
        <w:t>3</w:t>
      </w:r>
      <w:r w:rsidRPr="002B5835">
        <w:rPr>
          <w:rFonts w:ascii="Times New Roman" w:hAnsi="Times New Roman"/>
          <w:kern w:val="2"/>
          <w:sz w:val="24"/>
          <w:szCs w:val="24"/>
          <w:lang w:eastAsia="zh-CN"/>
        </w:rPr>
        <w:t xml:space="preserve"> </w:t>
      </w:r>
      <w:r w:rsidRPr="002B5835">
        <w:rPr>
          <w:rFonts w:ascii="Times New Roman" w:hAnsi="Times New Roman"/>
          <w:kern w:val="2"/>
          <w:sz w:val="24"/>
          <w:szCs w:val="24"/>
          <w:lang w:eastAsia="zh-CN"/>
        </w:rPr>
        <w:t>；</w:t>
      </w:r>
    </w:p>
    <w:p w14:paraId="7F3AD78B" w14:textId="77777777" w:rsidR="00F77930" w:rsidRPr="002B5835" w:rsidRDefault="00F77930" w:rsidP="00F77930">
      <w:pPr>
        <w:adjustRightInd w:val="0"/>
        <w:snapToGrid w:val="0"/>
        <w:spacing w:line="360" w:lineRule="auto"/>
        <w:ind w:firstLineChars="200" w:firstLine="480"/>
        <w:jc w:val="both"/>
        <w:rPr>
          <w:rFonts w:ascii="Times New Roman" w:hAnsi="Times New Roman"/>
          <w:kern w:val="2"/>
          <w:sz w:val="24"/>
          <w:szCs w:val="24"/>
          <w:lang w:eastAsia="zh-CN"/>
        </w:rPr>
      </w:pPr>
      <w:proofErr w:type="spellStart"/>
      <w:r w:rsidRPr="002B5835">
        <w:rPr>
          <w:rFonts w:ascii="Times New Roman" w:hAnsi="Times New Roman"/>
          <w:kern w:val="2"/>
          <w:sz w:val="24"/>
          <w:szCs w:val="24"/>
          <w:lang w:eastAsia="zh-CN"/>
        </w:rPr>
        <w:t>C</w:t>
      </w:r>
      <w:r w:rsidRPr="002B5835">
        <w:rPr>
          <w:rFonts w:ascii="Times New Roman" w:hAnsi="Times New Roman"/>
          <w:i/>
          <w:kern w:val="2"/>
          <w:sz w:val="24"/>
          <w:szCs w:val="24"/>
          <w:vertAlign w:val="subscript"/>
          <w:lang w:eastAsia="zh-CN"/>
        </w:rPr>
        <w:t>oi</w:t>
      </w:r>
      <w:proofErr w:type="spellEnd"/>
      <w:r w:rsidRPr="002B5835">
        <w:rPr>
          <w:rFonts w:ascii="Times New Roman" w:hAnsi="Times New Roman"/>
          <w:kern w:val="2"/>
          <w:sz w:val="24"/>
          <w:szCs w:val="24"/>
          <w:lang w:eastAsia="zh-CN"/>
        </w:rPr>
        <w:t>——</w:t>
      </w:r>
      <w:r w:rsidRPr="002B5835">
        <w:rPr>
          <w:rFonts w:ascii="Times New Roman" w:hAnsi="Times New Roman"/>
          <w:kern w:val="2"/>
          <w:sz w:val="24"/>
          <w:szCs w:val="24"/>
          <w:lang w:eastAsia="zh-CN"/>
        </w:rPr>
        <w:t>第</w:t>
      </w:r>
      <w:proofErr w:type="spellStart"/>
      <w:r w:rsidRPr="002B5835">
        <w:rPr>
          <w:rFonts w:ascii="Times New Roman" w:hAnsi="Times New Roman"/>
          <w:kern w:val="2"/>
          <w:sz w:val="24"/>
          <w:szCs w:val="24"/>
          <w:lang w:eastAsia="zh-CN"/>
        </w:rPr>
        <w:t>i</w:t>
      </w:r>
      <w:proofErr w:type="spellEnd"/>
      <w:proofErr w:type="gramStart"/>
      <w:r w:rsidRPr="002B5835">
        <w:rPr>
          <w:rFonts w:ascii="Times New Roman" w:hAnsi="Times New Roman"/>
          <w:kern w:val="2"/>
          <w:sz w:val="24"/>
          <w:szCs w:val="24"/>
          <w:lang w:eastAsia="zh-CN"/>
        </w:rPr>
        <w:t>个</w:t>
      </w:r>
      <w:proofErr w:type="gramEnd"/>
      <w:r w:rsidRPr="002B5835">
        <w:rPr>
          <w:rFonts w:ascii="Times New Roman" w:hAnsi="Times New Roman"/>
          <w:kern w:val="2"/>
          <w:sz w:val="24"/>
          <w:szCs w:val="24"/>
          <w:lang w:eastAsia="zh-CN"/>
        </w:rPr>
        <w:t>污染物的大气环境质量标准，</w:t>
      </w:r>
      <w:r w:rsidRPr="002B5835">
        <w:rPr>
          <w:rFonts w:ascii="Times New Roman" w:hAnsi="Times New Roman"/>
          <w:kern w:val="2"/>
          <w:sz w:val="24"/>
          <w:szCs w:val="24"/>
          <w:lang w:eastAsia="zh-CN"/>
        </w:rPr>
        <w:t>mg/m</w:t>
      </w:r>
      <w:r w:rsidRPr="002B5835">
        <w:rPr>
          <w:rFonts w:ascii="Times New Roman" w:hAnsi="Times New Roman"/>
          <w:kern w:val="2"/>
          <w:sz w:val="24"/>
          <w:szCs w:val="24"/>
          <w:vertAlign w:val="superscript"/>
          <w:lang w:eastAsia="zh-CN"/>
        </w:rPr>
        <w:t>3</w:t>
      </w:r>
      <w:r w:rsidRPr="002B5835">
        <w:rPr>
          <w:rFonts w:ascii="Times New Roman" w:hAnsi="Times New Roman"/>
          <w:kern w:val="2"/>
          <w:sz w:val="24"/>
          <w:szCs w:val="24"/>
          <w:lang w:eastAsia="zh-CN"/>
        </w:rPr>
        <w:t>，根据《环境空气质量标准》（</w:t>
      </w:r>
      <w:r w:rsidRPr="002B5835">
        <w:rPr>
          <w:rFonts w:ascii="Times New Roman" w:hAnsi="Times New Roman"/>
          <w:kern w:val="2"/>
          <w:sz w:val="24"/>
          <w:szCs w:val="24"/>
          <w:lang w:eastAsia="zh-CN"/>
        </w:rPr>
        <w:t>GB3095-2012</w:t>
      </w:r>
      <w:r w:rsidRPr="002B5835">
        <w:rPr>
          <w:rFonts w:ascii="Times New Roman" w:hAnsi="Times New Roman"/>
          <w:kern w:val="2"/>
          <w:sz w:val="24"/>
          <w:szCs w:val="24"/>
          <w:lang w:eastAsia="zh-CN"/>
        </w:rPr>
        <w:t>）及修改单，本项目位于二类环境空气功能区，</w:t>
      </w:r>
      <w:r w:rsidRPr="002B5835">
        <w:rPr>
          <w:rFonts w:ascii="Times New Roman" w:hAnsi="Times New Roman"/>
          <w:kern w:val="2"/>
          <w:sz w:val="24"/>
          <w:szCs w:val="24"/>
          <w:lang w:eastAsia="zh-CN"/>
        </w:rPr>
        <w:t>NO</w:t>
      </w:r>
      <w:r w:rsidRPr="002B5835">
        <w:rPr>
          <w:rFonts w:ascii="Times New Roman" w:hAnsi="Times New Roman"/>
          <w:kern w:val="2"/>
          <w:sz w:val="24"/>
          <w:szCs w:val="24"/>
          <w:vertAlign w:val="subscript"/>
          <w:lang w:eastAsia="zh-CN"/>
        </w:rPr>
        <w:t>X</w:t>
      </w:r>
      <w:r w:rsidRPr="002B5835">
        <w:rPr>
          <w:rFonts w:ascii="Times New Roman" w:hAnsi="Times New Roman"/>
          <w:kern w:val="2"/>
          <w:sz w:val="24"/>
          <w:szCs w:val="24"/>
          <w:lang w:eastAsia="zh-CN"/>
        </w:rPr>
        <w:t>1h</w:t>
      </w:r>
      <w:r w:rsidRPr="002B5835">
        <w:rPr>
          <w:rFonts w:ascii="Times New Roman" w:hAnsi="Times New Roman"/>
          <w:kern w:val="2"/>
          <w:sz w:val="24"/>
          <w:szCs w:val="24"/>
          <w:lang w:eastAsia="zh-CN"/>
        </w:rPr>
        <w:t>浓度参考限值为</w:t>
      </w:r>
      <w:r w:rsidRPr="002B5835">
        <w:rPr>
          <w:rFonts w:ascii="Times New Roman" w:hAnsi="Times New Roman"/>
          <w:kern w:val="2"/>
          <w:sz w:val="24"/>
          <w:szCs w:val="24"/>
          <w:lang w:eastAsia="zh-CN"/>
        </w:rPr>
        <w:t>0.25mg/m</w:t>
      </w:r>
      <w:r w:rsidRPr="002B5835">
        <w:rPr>
          <w:rFonts w:ascii="Times New Roman" w:hAnsi="Times New Roman"/>
          <w:kern w:val="2"/>
          <w:sz w:val="24"/>
          <w:szCs w:val="24"/>
          <w:vertAlign w:val="superscript"/>
          <w:lang w:eastAsia="zh-CN"/>
        </w:rPr>
        <w:t>3</w:t>
      </w:r>
      <w:r w:rsidRPr="002B5835">
        <w:rPr>
          <w:rFonts w:ascii="Times New Roman" w:hAnsi="Times New Roman"/>
          <w:kern w:val="2"/>
          <w:sz w:val="24"/>
          <w:szCs w:val="24"/>
          <w:lang w:eastAsia="zh-CN"/>
        </w:rPr>
        <w:t>。</w:t>
      </w:r>
    </w:p>
    <w:p w14:paraId="0F6BD93A" w14:textId="77777777" w:rsidR="00E863DB" w:rsidRPr="002B5835" w:rsidRDefault="00E863DB" w:rsidP="00E863DB">
      <w:pPr>
        <w:adjustRightInd w:val="0"/>
        <w:snapToGrid w:val="0"/>
        <w:spacing w:line="360" w:lineRule="auto"/>
        <w:ind w:firstLineChars="200" w:firstLine="482"/>
        <w:rPr>
          <w:rFonts w:ascii="Times New Roman" w:hAnsi="Times New Roman"/>
          <w:b/>
          <w:sz w:val="24"/>
          <w:szCs w:val="24"/>
          <w:lang w:eastAsia="zh-CN"/>
        </w:rPr>
      </w:pPr>
      <w:r w:rsidRPr="002B5835">
        <w:rPr>
          <w:rFonts w:ascii="Times New Roman" w:hAnsi="Times New Roman"/>
          <w:b/>
          <w:sz w:val="24"/>
          <w:szCs w:val="24"/>
          <w:lang w:eastAsia="zh-CN"/>
        </w:rPr>
        <w:t>（</w:t>
      </w:r>
      <w:r w:rsidRPr="002B5835">
        <w:rPr>
          <w:rFonts w:ascii="Times New Roman" w:hAnsi="Times New Roman"/>
          <w:b/>
          <w:sz w:val="24"/>
          <w:szCs w:val="24"/>
          <w:lang w:eastAsia="zh-CN"/>
        </w:rPr>
        <w:t>2</w:t>
      </w:r>
      <w:r w:rsidRPr="002B5835">
        <w:rPr>
          <w:rFonts w:ascii="Times New Roman" w:hAnsi="Times New Roman"/>
          <w:b/>
          <w:sz w:val="24"/>
          <w:szCs w:val="24"/>
          <w:lang w:eastAsia="zh-CN"/>
        </w:rPr>
        <w:t>）估算模型参数</w:t>
      </w:r>
    </w:p>
    <w:p w14:paraId="37793580" w14:textId="77777777" w:rsidR="00F77930" w:rsidRPr="002B5835" w:rsidRDefault="00F77930" w:rsidP="00F7793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估算模型所用参数见表</w:t>
      </w:r>
      <w:r w:rsidRPr="002B5835">
        <w:rPr>
          <w:rFonts w:ascii="Times New Roman" w:hAnsi="Times New Roman"/>
          <w:sz w:val="24"/>
          <w:szCs w:val="24"/>
          <w:lang w:eastAsia="zh-CN"/>
        </w:rPr>
        <w:t>5.2-1</w:t>
      </w:r>
      <w:r w:rsidRPr="002B5835">
        <w:rPr>
          <w:rFonts w:ascii="Times New Roman" w:hAnsi="Times New Roman"/>
          <w:sz w:val="24"/>
          <w:szCs w:val="24"/>
          <w:lang w:eastAsia="zh-CN"/>
        </w:rPr>
        <w:t>。</w:t>
      </w:r>
    </w:p>
    <w:p w14:paraId="40064884" w14:textId="77777777" w:rsidR="00F77930" w:rsidRPr="002B5835" w:rsidRDefault="00F77930"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5.2-1  </w:t>
      </w:r>
      <w:r w:rsidRPr="002B5835">
        <w:rPr>
          <w:rFonts w:ascii="Times New Roman" w:eastAsia="黑体" w:hAnsi="Times New Roman"/>
          <w:sz w:val="21"/>
          <w:szCs w:val="21"/>
          <w:lang w:eastAsia="zh-CN"/>
        </w:rPr>
        <w:t>估算模型参数表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2220"/>
        <w:gridCol w:w="2559"/>
        <w:gridCol w:w="3443"/>
      </w:tblGrid>
      <w:tr w:rsidR="00A07675" w:rsidRPr="002B5835" w14:paraId="62063011" w14:textId="77777777" w:rsidTr="00E863DB">
        <w:trPr>
          <w:trHeight w:val="18"/>
          <w:jc w:val="center"/>
        </w:trPr>
        <w:tc>
          <w:tcPr>
            <w:tcW w:w="4779" w:type="dxa"/>
            <w:gridSpan w:val="2"/>
            <w:vAlign w:val="center"/>
          </w:tcPr>
          <w:p w14:paraId="4C18C1B3" w14:textId="77777777" w:rsidR="00F77930" w:rsidRPr="002B5835" w:rsidRDefault="00F77930" w:rsidP="00FF1168">
            <w:pPr>
              <w:jc w:val="center"/>
              <w:rPr>
                <w:rFonts w:ascii="Times New Roman" w:hAnsi="Times New Roman"/>
                <w:kern w:val="2"/>
                <w:sz w:val="21"/>
                <w:szCs w:val="21"/>
              </w:rPr>
            </w:pPr>
            <w:proofErr w:type="spellStart"/>
            <w:r w:rsidRPr="002B5835">
              <w:rPr>
                <w:rFonts w:ascii="Times New Roman" w:hAnsi="Times New Roman"/>
                <w:kern w:val="2"/>
                <w:sz w:val="21"/>
                <w:szCs w:val="21"/>
              </w:rPr>
              <w:t>参数</w:t>
            </w:r>
            <w:proofErr w:type="spellEnd"/>
          </w:p>
        </w:tc>
        <w:tc>
          <w:tcPr>
            <w:tcW w:w="3443" w:type="dxa"/>
            <w:vAlign w:val="center"/>
          </w:tcPr>
          <w:p w14:paraId="6CCBD062" w14:textId="77777777" w:rsidR="00F77930" w:rsidRPr="002B5835" w:rsidRDefault="00F77930" w:rsidP="00FF1168">
            <w:pPr>
              <w:jc w:val="center"/>
              <w:rPr>
                <w:rFonts w:ascii="Times New Roman" w:hAnsi="Times New Roman"/>
                <w:kern w:val="2"/>
                <w:sz w:val="21"/>
                <w:szCs w:val="21"/>
              </w:rPr>
            </w:pPr>
            <w:proofErr w:type="spellStart"/>
            <w:r w:rsidRPr="002B5835">
              <w:rPr>
                <w:rFonts w:ascii="Times New Roman" w:hAnsi="Times New Roman"/>
                <w:kern w:val="2"/>
                <w:sz w:val="21"/>
                <w:szCs w:val="21"/>
              </w:rPr>
              <w:t>取值</w:t>
            </w:r>
            <w:proofErr w:type="spellEnd"/>
          </w:p>
        </w:tc>
      </w:tr>
      <w:tr w:rsidR="00A07675" w:rsidRPr="002B5835" w14:paraId="6F35EC97" w14:textId="77777777" w:rsidTr="00E863DB">
        <w:trPr>
          <w:trHeight w:val="18"/>
          <w:jc w:val="center"/>
        </w:trPr>
        <w:tc>
          <w:tcPr>
            <w:tcW w:w="2220" w:type="dxa"/>
            <w:vMerge w:val="restart"/>
            <w:vAlign w:val="center"/>
          </w:tcPr>
          <w:p w14:paraId="226EEEBE" w14:textId="77777777" w:rsidR="00F77930" w:rsidRPr="002B5835" w:rsidRDefault="00F77930" w:rsidP="00FF1168">
            <w:pPr>
              <w:jc w:val="center"/>
              <w:rPr>
                <w:rFonts w:ascii="Times New Roman" w:hAnsi="Times New Roman"/>
                <w:kern w:val="2"/>
                <w:sz w:val="21"/>
                <w:szCs w:val="21"/>
              </w:rPr>
            </w:pPr>
            <w:proofErr w:type="spellStart"/>
            <w:r w:rsidRPr="002B5835">
              <w:rPr>
                <w:rFonts w:ascii="Times New Roman" w:hAnsi="Times New Roman"/>
                <w:kern w:val="2"/>
                <w:sz w:val="21"/>
                <w:szCs w:val="21"/>
              </w:rPr>
              <w:t>城市农村</w:t>
            </w:r>
            <w:proofErr w:type="spellEnd"/>
            <w:r w:rsidRPr="002B5835">
              <w:rPr>
                <w:rFonts w:ascii="Times New Roman" w:hAnsi="Times New Roman"/>
                <w:kern w:val="2"/>
                <w:sz w:val="21"/>
                <w:szCs w:val="21"/>
              </w:rPr>
              <w:t>/</w:t>
            </w:r>
            <w:proofErr w:type="spellStart"/>
            <w:r w:rsidRPr="002B5835">
              <w:rPr>
                <w:rFonts w:ascii="Times New Roman" w:hAnsi="Times New Roman"/>
                <w:kern w:val="2"/>
                <w:sz w:val="21"/>
                <w:szCs w:val="21"/>
              </w:rPr>
              <w:t>选项</w:t>
            </w:r>
            <w:proofErr w:type="spellEnd"/>
          </w:p>
        </w:tc>
        <w:tc>
          <w:tcPr>
            <w:tcW w:w="2559" w:type="dxa"/>
            <w:vAlign w:val="center"/>
          </w:tcPr>
          <w:p w14:paraId="14C9BE73" w14:textId="77777777" w:rsidR="00F77930" w:rsidRPr="002B5835" w:rsidRDefault="00F77930" w:rsidP="00FF1168">
            <w:pPr>
              <w:jc w:val="center"/>
              <w:rPr>
                <w:rFonts w:ascii="Times New Roman" w:hAnsi="Times New Roman"/>
                <w:kern w:val="2"/>
                <w:sz w:val="21"/>
                <w:szCs w:val="21"/>
              </w:rPr>
            </w:pPr>
            <w:proofErr w:type="spellStart"/>
            <w:r w:rsidRPr="002B5835">
              <w:rPr>
                <w:rFonts w:ascii="Times New Roman" w:hAnsi="Times New Roman"/>
                <w:kern w:val="2"/>
                <w:sz w:val="21"/>
                <w:szCs w:val="21"/>
              </w:rPr>
              <w:t>城市</w:t>
            </w:r>
            <w:proofErr w:type="spellEnd"/>
            <w:r w:rsidRPr="002B5835">
              <w:rPr>
                <w:rFonts w:ascii="Times New Roman" w:hAnsi="Times New Roman"/>
                <w:kern w:val="2"/>
                <w:sz w:val="21"/>
                <w:szCs w:val="21"/>
              </w:rPr>
              <w:t>/</w:t>
            </w:r>
            <w:proofErr w:type="spellStart"/>
            <w:r w:rsidRPr="002B5835">
              <w:rPr>
                <w:rFonts w:ascii="Times New Roman" w:hAnsi="Times New Roman"/>
                <w:kern w:val="2"/>
                <w:sz w:val="21"/>
                <w:szCs w:val="21"/>
              </w:rPr>
              <w:t>农村</w:t>
            </w:r>
            <w:proofErr w:type="spellEnd"/>
          </w:p>
        </w:tc>
        <w:tc>
          <w:tcPr>
            <w:tcW w:w="3443" w:type="dxa"/>
            <w:vAlign w:val="center"/>
          </w:tcPr>
          <w:p w14:paraId="1A9C09F0" w14:textId="77777777" w:rsidR="00F77930" w:rsidRPr="002B5835" w:rsidRDefault="00F77930" w:rsidP="00FF1168">
            <w:pPr>
              <w:jc w:val="center"/>
              <w:rPr>
                <w:rFonts w:ascii="Times New Roman" w:hAnsi="Times New Roman"/>
                <w:kern w:val="2"/>
                <w:sz w:val="21"/>
                <w:szCs w:val="21"/>
              </w:rPr>
            </w:pPr>
            <w:proofErr w:type="spellStart"/>
            <w:r w:rsidRPr="002B5835">
              <w:rPr>
                <w:rFonts w:ascii="Times New Roman" w:hAnsi="Times New Roman"/>
                <w:kern w:val="2"/>
                <w:sz w:val="21"/>
                <w:szCs w:val="21"/>
              </w:rPr>
              <w:t>农村</w:t>
            </w:r>
            <w:proofErr w:type="spellEnd"/>
          </w:p>
        </w:tc>
      </w:tr>
      <w:tr w:rsidR="00A07675" w:rsidRPr="002B5835" w14:paraId="378E6154" w14:textId="77777777" w:rsidTr="00E863DB">
        <w:trPr>
          <w:trHeight w:val="18"/>
          <w:jc w:val="center"/>
        </w:trPr>
        <w:tc>
          <w:tcPr>
            <w:tcW w:w="2220" w:type="dxa"/>
            <w:vMerge/>
            <w:vAlign w:val="center"/>
          </w:tcPr>
          <w:p w14:paraId="02C243BC" w14:textId="77777777" w:rsidR="00F77930" w:rsidRPr="002B5835" w:rsidRDefault="00F77930" w:rsidP="00FF1168">
            <w:pPr>
              <w:jc w:val="center"/>
              <w:rPr>
                <w:rFonts w:ascii="Times New Roman" w:hAnsi="Times New Roman"/>
                <w:kern w:val="2"/>
                <w:sz w:val="21"/>
                <w:szCs w:val="21"/>
              </w:rPr>
            </w:pPr>
          </w:p>
        </w:tc>
        <w:tc>
          <w:tcPr>
            <w:tcW w:w="2559" w:type="dxa"/>
            <w:vAlign w:val="center"/>
          </w:tcPr>
          <w:p w14:paraId="71AD45E8" w14:textId="77777777" w:rsidR="00F77930" w:rsidRPr="002B5835" w:rsidRDefault="00F77930" w:rsidP="00FF1168">
            <w:pPr>
              <w:jc w:val="center"/>
              <w:rPr>
                <w:rFonts w:ascii="Times New Roman" w:hAnsi="Times New Roman"/>
                <w:kern w:val="2"/>
                <w:sz w:val="21"/>
                <w:szCs w:val="21"/>
              </w:rPr>
            </w:pPr>
            <w:proofErr w:type="spellStart"/>
            <w:r w:rsidRPr="002B5835">
              <w:rPr>
                <w:rFonts w:ascii="Times New Roman" w:hAnsi="Times New Roman"/>
                <w:kern w:val="2"/>
                <w:sz w:val="21"/>
                <w:szCs w:val="21"/>
              </w:rPr>
              <w:t>人口数</w:t>
            </w:r>
            <w:proofErr w:type="spellEnd"/>
            <w:r w:rsidRPr="002B5835">
              <w:rPr>
                <w:rFonts w:ascii="Times New Roman" w:hAnsi="Times New Roman"/>
                <w:kern w:val="2"/>
                <w:sz w:val="21"/>
                <w:szCs w:val="21"/>
              </w:rPr>
              <w:t>(</w:t>
            </w:r>
            <w:proofErr w:type="spellStart"/>
            <w:r w:rsidRPr="002B5835">
              <w:rPr>
                <w:rFonts w:ascii="Times New Roman" w:hAnsi="Times New Roman"/>
                <w:kern w:val="2"/>
                <w:sz w:val="21"/>
                <w:szCs w:val="21"/>
              </w:rPr>
              <w:t>城市人口数</w:t>
            </w:r>
            <w:proofErr w:type="spellEnd"/>
            <w:r w:rsidRPr="002B5835">
              <w:rPr>
                <w:rFonts w:ascii="Times New Roman" w:hAnsi="Times New Roman"/>
                <w:kern w:val="2"/>
                <w:sz w:val="21"/>
                <w:szCs w:val="21"/>
              </w:rPr>
              <w:t>)</w:t>
            </w:r>
          </w:p>
        </w:tc>
        <w:tc>
          <w:tcPr>
            <w:tcW w:w="3443" w:type="dxa"/>
            <w:vAlign w:val="center"/>
          </w:tcPr>
          <w:p w14:paraId="1F5FC17B" w14:textId="77777777" w:rsidR="00F77930" w:rsidRPr="002B5835" w:rsidRDefault="00F77930" w:rsidP="00FF1168">
            <w:pPr>
              <w:jc w:val="center"/>
              <w:rPr>
                <w:rFonts w:ascii="Times New Roman" w:hAnsi="Times New Roman"/>
                <w:kern w:val="2"/>
                <w:sz w:val="21"/>
                <w:szCs w:val="21"/>
              </w:rPr>
            </w:pPr>
            <w:r w:rsidRPr="002B5835">
              <w:rPr>
                <w:rFonts w:ascii="Times New Roman" w:hAnsi="Times New Roman"/>
                <w:kern w:val="2"/>
                <w:sz w:val="21"/>
                <w:szCs w:val="21"/>
              </w:rPr>
              <w:t>/</w:t>
            </w:r>
          </w:p>
        </w:tc>
      </w:tr>
      <w:tr w:rsidR="00A07675" w:rsidRPr="002B5835" w14:paraId="68065BEF" w14:textId="77777777" w:rsidTr="00E863DB">
        <w:trPr>
          <w:trHeight w:val="18"/>
          <w:jc w:val="center"/>
        </w:trPr>
        <w:tc>
          <w:tcPr>
            <w:tcW w:w="4779" w:type="dxa"/>
            <w:gridSpan w:val="2"/>
            <w:vAlign w:val="center"/>
          </w:tcPr>
          <w:p w14:paraId="6C389E97" w14:textId="77777777" w:rsidR="00F77930" w:rsidRPr="002B5835" w:rsidRDefault="00F77930" w:rsidP="00FF1168">
            <w:pPr>
              <w:jc w:val="center"/>
              <w:rPr>
                <w:rFonts w:ascii="Times New Roman" w:hAnsi="Times New Roman"/>
                <w:kern w:val="2"/>
                <w:sz w:val="21"/>
                <w:szCs w:val="21"/>
              </w:rPr>
            </w:pPr>
            <w:proofErr w:type="spellStart"/>
            <w:r w:rsidRPr="002B5835">
              <w:rPr>
                <w:rFonts w:ascii="Times New Roman" w:hAnsi="Times New Roman"/>
                <w:kern w:val="2"/>
                <w:sz w:val="21"/>
                <w:szCs w:val="21"/>
              </w:rPr>
              <w:t>最高环境温度</w:t>
            </w:r>
            <w:proofErr w:type="spellEnd"/>
          </w:p>
        </w:tc>
        <w:tc>
          <w:tcPr>
            <w:tcW w:w="3443" w:type="dxa"/>
            <w:vAlign w:val="center"/>
          </w:tcPr>
          <w:p w14:paraId="53290735" w14:textId="3F899AC9" w:rsidR="00F77930" w:rsidRPr="002B5835" w:rsidRDefault="00831B27" w:rsidP="00FF1168">
            <w:pPr>
              <w:jc w:val="center"/>
              <w:rPr>
                <w:rFonts w:ascii="Times New Roman" w:hAnsi="Times New Roman"/>
                <w:kern w:val="2"/>
                <w:sz w:val="21"/>
                <w:szCs w:val="21"/>
              </w:rPr>
            </w:pPr>
            <w:r w:rsidRPr="002B5835">
              <w:rPr>
                <w:rFonts w:ascii="Times New Roman" w:hAnsi="Times New Roman"/>
                <w:kern w:val="2"/>
                <w:sz w:val="21"/>
                <w:szCs w:val="21"/>
              </w:rPr>
              <w:t>41.3</w:t>
            </w:r>
            <w:r w:rsidR="00F77930" w:rsidRPr="002B5835">
              <w:rPr>
                <w:rFonts w:ascii="Times New Roman" w:hAnsi="Times New Roman"/>
                <w:kern w:val="2"/>
                <w:sz w:val="21"/>
                <w:szCs w:val="21"/>
              </w:rPr>
              <w:t>°C</w:t>
            </w:r>
          </w:p>
        </w:tc>
      </w:tr>
      <w:tr w:rsidR="00A07675" w:rsidRPr="002B5835" w14:paraId="689819E2" w14:textId="77777777" w:rsidTr="00E863DB">
        <w:trPr>
          <w:trHeight w:val="18"/>
          <w:jc w:val="center"/>
        </w:trPr>
        <w:tc>
          <w:tcPr>
            <w:tcW w:w="4779" w:type="dxa"/>
            <w:gridSpan w:val="2"/>
            <w:vAlign w:val="center"/>
          </w:tcPr>
          <w:p w14:paraId="5701DE4D" w14:textId="77777777" w:rsidR="00F77930" w:rsidRPr="002B5835" w:rsidRDefault="00F77930" w:rsidP="00FF1168">
            <w:pPr>
              <w:jc w:val="center"/>
              <w:rPr>
                <w:rFonts w:ascii="Times New Roman" w:hAnsi="Times New Roman"/>
                <w:kern w:val="2"/>
                <w:sz w:val="21"/>
                <w:szCs w:val="21"/>
              </w:rPr>
            </w:pPr>
            <w:proofErr w:type="spellStart"/>
            <w:r w:rsidRPr="002B5835">
              <w:rPr>
                <w:rFonts w:ascii="Times New Roman" w:hAnsi="Times New Roman"/>
                <w:kern w:val="2"/>
                <w:sz w:val="21"/>
                <w:szCs w:val="21"/>
              </w:rPr>
              <w:t>最低环境温度</w:t>
            </w:r>
            <w:proofErr w:type="spellEnd"/>
          </w:p>
        </w:tc>
        <w:tc>
          <w:tcPr>
            <w:tcW w:w="3443" w:type="dxa"/>
            <w:vAlign w:val="center"/>
          </w:tcPr>
          <w:p w14:paraId="7DBA2130" w14:textId="1738F20E" w:rsidR="00F77930" w:rsidRPr="002B5835" w:rsidRDefault="00831B27" w:rsidP="00FF1168">
            <w:pPr>
              <w:jc w:val="center"/>
              <w:rPr>
                <w:rFonts w:ascii="Times New Roman" w:hAnsi="Times New Roman"/>
                <w:kern w:val="2"/>
                <w:sz w:val="21"/>
                <w:szCs w:val="21"/>
              </w:rPr>
            </w:pPr>
            <w:r w:rsidRPr="002B5835">
              <w:rPr>
                <w:rFonts w:ascii="Times New Roman" w:hAnsi="Times New Roman"/>
                <w:kern w:val="2"/>
                <w:sz w:val="21"/>
                <w:szCs w:val="21"/>
              </w:rPr>
              <w:t>-2.3</w:t>
            </w:r>
            <w:r w:rsidR="00F77930" w:rsidRPr="002B5835">
              <w:rPr>
                <w:rFonts w:ascii="Times New Roman" w:hAnsi="Times New Roman"/>
                <w:kern w:val="2"/>
                <w:sz w:val="21"/>
                <w:szCs w:val="21"/>
              </w:rPr>
              <w:t>°C</w:t>
            </w:r>
          </w:p>
        </w:tc>
      </w:tr>
      <w:tr w:rsidR="00A07675" w:rsidRPr="002B5835" w14:paraId="31BC506B" w14:textId="77777777" w:rsidTr="00E863DB">
        <w:trPr>
          <w:trHeight w:val="18"/>
          <w:jc w:val="center"/>
        </w:trPr>
        <w:tc>
          <w:tcPr>
            <w:tcW w:w="4779" w:type="dxa"/>
            <w:gridSpan w:val="2"/>
            <w:vAlign w:val="center"/>
          </w:tcPr>
          <w:p w14:paraId="2E25DF39" w14:textId="77777777" w:rsidR="00F77930" w:rsidRPr="002B5835" w:rsidRDefault="00F77930" w:rsidP="00FF1168">
            <w:pPr>
              <w:jc w:val="center"/>
              <w:rPr>
                <w:rFonts w:ascii="Times New Roman" w:hAnsi="Times New Roman"/>
                <w:kern w:val="2"/>
                <w:sz w:val="21"/>
                <w:szCs w:val="21"/>
              </w:rPr>
            </w:pPr>
            <w:proofErr w:type="spellStart"/>
            <w:r w:rsidRPr="002B5835">
              <w:rPr>
                <w:rFonts w:ascii="Times New Roman" w:hAnsi="Times New Roman"/>
                <w:kern w:val="2"/>
                <w:sz w:val="21"/>
                <w:szCs w:val="21"/>
              </w:rPr>
              <w:t>土地利用类型</w:t>
            </w:r>
            <w:proofErr w:type="spellEnd"/>
          </w:p>
        </w:tc>
        <w:tc>
          <w:tcPr>
            <w:tcW w:w="3443" w:type="dxa"/>
            <w:vAlign w:val="center"/>
          </w:tcPr>
          <w:p w14:paraId="7DF16BAA" w14:textId="2561AD67" w:rsidR="00F77930" w:rsidRPr="002B5835" w:rsidRDefault="00831B27" w:rsidP="00FF1168">
            <w:pPr>
              <w:jc w:val="center"/>
              <w:rPr>
                <w:rFonts w:ascii="Times New Roman" w:hAnsi="Times New Roman"/>
                <w:kern w:val="2"/>
                <w:sz w:val="21"/>
                <w:szCs w:val="21"/>
              </w:rPr>
            </w:pPr>
            <w:r w:rsidRPr="002B5835">
              <w:rPr>
                <w:rFonts w:ascii="Times New Roman" w:hAnsi="Times New Roman"/>
                <w:kern w:val="2"/>
                <w:sz w:val="21"/>
                <w:szCs w:val="21"/>
                <w:lang w:eastAsia="zh-CN"/>
              </w:rPr>
              <w:t>林地</w:t>
            </w:r>
          </w:p>
        </w:tc>
      </w:tr>
      <w:tr w:rsidR="00A07675" w:rsidRPr="002B5835" w14:paraId="4567DB2E" w14:textId="77777777" w:rsidTr="00E863DB">
        <w:trPr>
          <w:trHeight w:val="18"/>
          <w:jc w:val="center"/>
        </w:trPr>
        <w:tc>
          <w:tcPr>
            <w:tcW w:w="4779" w:type="dxa"/>
            <w:gridSpan w:val="2"/>
            <w:vAlign w:val="center"/>
          </w:tcPr>
          <w:p w14:paraId="2065F5DC" w14:textId="77777777" w:rsidR="00F77930" w:rsidRPr="002B5835" w:rsidRDefault="00F77930" w:rsidP="00FF1168">
            <w:pPr>
              <w:jc w:val="center"/>
              <w:rPr>
                <w:rFonts w:ascii="Times New Roman" w:hAnsi="Times New Roman"/>
                <w:kern w:val="2"/>
                <w:sz w:val="21"/>
                <w:szCs w:val="21"/>
              </w:rPr>
            </w:pPr>
            <w:proofErr w:type="spellStart"/>
            <w:r w:rsidRPr="002B5835">
              <w:rPr>
                <w:rFonts w:ascii="Times New Roman" w:hAnsi="Times New Roman"/>
                <w:kern w:val="2"/>
                <w:sz w:val="21"/>
                <w:szCs w:val="21"/>
              </w:rPr>
              <w:t>区域湿度条件</w:t>
            </w:r>
            <w:proofErr w:type="spellEnd"/>
          </w:p>
        </w:tc>
        <w:tc>
          <w:tcPr>
            <w:tcW w:w="3443" w:type="dxa"/>
            <w:vAlign w:val="center"/>
          </w:tcPr>
          <w:p w14:paraId="0295BC5D" w14:textId="77777777" w:rsidR="00F77930" w:rsidRPr="002B5835" w:rsidRDefault="00F77930" w:rsidP="00FF1168">
            <w:pPr>
              <w:jc w:val="center"/>
              <w:rPr>
                <w:rFonts w:ascii="Times New Roman" w:hAnsi="Times New Roman"/>
                <w:kern w:val="2"/>
                <w:sz w:val="21"/>
                <w:szCs w:val="21"/>
              </w:rPr>
            </w:pPr>
            <w:proofErr w:type="spellStart"/>
            <w:r w:rsidRPr="002B5835">
              <w:rPr>
                <w:rFonts w:ascii="Times New Roman" w:hAnsi="Times New Roman"/>
                <w:kern w:val="2"/>
                <w:sz w:val="21"/>
                <w:szCs w:val="21"/>
              </w:rPr>
              <w:t>湿润</w:t>
            </w:r>
            <w:proofErr w:type="spellEnd"/>
          </w:p>
        </w:tc>
      </w:tr>
      <w:tr w:rsidR="00A07675" w:rsidRPr="002B5835" w14:paraId="3B621F04" w14:textId="77777777" w:rsidTr="00E863DB">
        <w:trPr>
          <w:trHeight w:val="18"/>
          <w:jc w:val="center"/>
        </w:trPr>
        <w:tc>
          <w:tcPr>
            <w:tcW w:w="2220" w:type="dxa"/>
            <w:vMerge w:val="restart"/>
            <w:vAlign w:val="center"/>
          </w:tcPr>
          <w:p w14:paraId="3C5051AD" w14:textId="77777777" w:rsidR="00F77930" w:rsidRPr="002B5835" w:rsidRDefault="00F77930" w:rsidP="00FF1168">
            <w:pPr>
              <w:jc w:val="center"/>
              <w:rPr>
                <w:rFonts w:ascii="Times New Roman" w:hAnsi="Times New Roman"/>
                <w:kern w:val="2"/>
                <w:sz w:val="21"/>
                <w:szCs w:val="21"/>
              </w:rPr>
            </w:pPr>
            <w:proofErr w:type="spellStart"/>
            <w:r w:rsidRPr="002B5835">
              <w:rPr>
                <w:rFonts w:ascii="Times New Roman" w:hAnsi="Times New Roman"/>
                <w:kern w:val="2"/>
                <w:sz w:val="21"/>
                <w:szCs w:val="21"/>
              </w:rPr>
              <w:t>是否考虑地形</w:t>
            </w:r>
            <w:proofErr w:type="spellEnd"/>
          </w:p>
        </w:tc>
        <w:tc>
          <w:tcPr>
            <w:tcW w:w="2559" w:type="dxa"/>
            <w:vAlign w:val="center"/>
          </w:tcPr>
          <w:p w14:paraId="705A1BC8" w14:textId="77777777" w:rsidR="00F77930" w:rsidRPr="002B5835" w:rsidRDefault="00F77930" w:rsidP="00FF1168">
            <w:pPr>
              <w:jc w:val="center"/>
              <w:rPr>
                <w:rFonts w:ascii="Times New Roman" w:hAnsi="Times New Roman"/>
                <w:kern w:val="2"/>
                <w:sz w:val="21"/>
                <w:szCs w:val="21"/>
              </w:rPr>
            </w:pPr>
            <w:proofErr w:type="spellStart"/>
            <w:r w:rsidRPr="002B5835">
              <w:rPr>
                <w:rFonts w:ascii="Times New Roman" w:hAnsi="Times New Roman"/>
                <w:kern w:val="2"/>
                <w:sz w:val="21"/>
                <w:szCs w:val="21"/>
              </w:rPr>
              <w:t>考虑地形</w:t>
            </w:r>
            <w:proofErr w:type="spellEnd"/>
          </w:p>
        </w:tc>
        <w:tc>
          <w:tcPr>
            <w:tcW w:w="3443" w:type="dxa"/>
            <w:vAlign w:val="center"/>
          </w:tcPr>
          <w:p w14:paraId="4BE8C1DD" w14:textId="77777777" w:rsidR="00F77930" w:rsidRPr="002B5835" w:rsidRDefault="00F77930" w:rsidP="00FF1168">
            <w:pPr>
              <w:jc w:val="center"/>
              <w:rPr>
                <w:rFonts w:ascii="Times New Roman" w:hAnsi="Times New Roman"/>
                <w:kern w:val="2"/>
                <w:sz w:val="21"/>
                <w:szCs w:val="21"/>
                <w:lang w:eastAsia="zh-CN"/>
              </w:rPr>
            </w:pPr>
            <w:r w:rsidRPr="002B5835">
              <w:rPr>
                <w:rFonts w:ascii="Times New Roman" w:hAnsi="Times New Roman"/>
                <w:kern w:val="2"/>
                <w:sz w:val="21"/>
                <w:szCs w:val="21"/>
                <w:lang w:eastAsia="zh-CN"/>
              </w:rPr>
              <w:t>是</w:t>
            </w:r>
          </w:p>
        </w:tc>
      </w:tr>
      <w:tr w:rsidR="00A07675" w:rsidRPr="002B5835" w14:paraId="30D67A88" w14:textId="77777777" w:rsidTr="00E863DB">
        <w:trPr>
          <w:trHeight w:val="18"/>
          <w:jc w:val="center"/>
        </w:trPr>
        <w:tc>
          <w:tcPr>
            <w:tcW w:w="2220" w:type="dxa"/>
            <w:vMerge/>
            <w:vAlign w:val="center"/>
          </w:tcPr>
          <w:p w14:paraId="3E4CAD3A" w14:textId="77777777" w:rsidR="00F77930" w:rsidRPr="002B5835" w:rsidRDefault="00F77930" w:rsidP="00FF1168">
            <w:pPr>
              <w:jc w:val="center"/>
              <w:rPr>
                <w:rFonts w:ascii="Times New Roman" w:hAnsi="Times New Roman"/>
                <w:kern w:val="2"/>
                <w:sz w:val="21"/>
                <w:szCs w:val="21"/>
              </w:rPr>
            </w:pPr>
          </w:p>
        </w:tc>
        <w:tc>
          <w:tcPr>
            <w:tcW w:w="2559" w:type="dxa"/>
            <w:vAlign w:val="center"/>
          </w:tcPr>
          <w:p w14:paraId="1E9E5C92" w14:textId="77777777" w:rsidR="00F77930" w:rsidRPr="002B5835" w:rsidRDefault="00F77930" w:rsidP="00FF1168">
            <w:pPr>
              <w:jc w:val="center"/>
              <w:rPr>
                <w:rFonts w:ascii="Times New Roman" w:hAnsi="Times New Roman"/>
                <w:kern w:val="2"/>
                <w:sz w:val="21"/>
                <w:szCs w:val="21"/>
              </w:rPr>
            </w:pPr>
            <w:proofErr w:type="spellStart"/>
            <w:r w:rsidRPr="002B5835">
              <w:rPr>
                <w:rFonts w:ascii="Times New Roman" w:hAnsi="Times New Roman"/>
                <w:kern w:val="2"/>
                <w:sz w:val="21"/>
                <w:szCs w:val="21"/>
              </w:rPr>
              <w:t>地形数据分辨率</w:t>
            </w:r>
            <w:proofErr w:type="spellEnd"/>
            <w:r w:rsidRPr="002B5835">
              <w:rPr>
                <w:rFonts w:ascii="Times New Roman" w:hAnsi="Times New Roman"/>
                <w:kern w:val="2"/>
                <w:sz w:val="21"/>
                <w:szCs w:val="21"/>
              </w:rPr>
              <w:t>(m)</w:t>
            </w:r>
          </w:p>
        </w:tc>
        <w:tc>
          <w:tcPr>
            <w:tcW w:w="3443" w:type="dxa"/>
            <w:vAlign w:val="center"/>
          </w:tcPr>
          <w:p w14:paraId="3C51FFFE" w14:textId="77777777" w:rsidR="00F77930" w:rsidRPr="002B5835" w:rsidRDefault="00F77930" w:rsidP="00FF1168">
            <w:pPr>
              <w:jc w:val="center"/>
              <w:rPr>
                <w:rFonts w:ascii="Times New Roman" w:hAnsi="Times New Roman"/>
                <w:kern w:val="2"/>
                <w:sz w:val="21"/>
                <w:szCs w:val="21"/>
              </w:rPr>
            </w:pPr>
            <w:r w:rsidRPr="002B5835">
              <w:rPr>
                <w:rFonts w:ascii="Times New Roman" w:hAnsi="Times New Roman"/>
                <w:kern w:val="2"/>
                <w:sz w:val="21"/>
                <w:szCs w:val="21"/>
              </w:rPr>
              <w:t>90m</w:t>
            </w:r>
          </w:p>
        </w:tc>
      </w:tr>
      <w:tr w:rsidR="00A07675" w:rsidRPr="002B5835" w14:paraId="50938ADD" w14:textId="77777777" w:rsidTr="00E863DB">
        <w:trPr>
          <w:trHeight w:val="18"/>
          <w:jc w:val="center"/>
        </w:trPr>
        <w:tc>
          <w:tcPr>
            <w:tcW w:w="2220" w:type="dxa"/>
            <w:vMerge w:val="restart"/>
            <w:vAlign w:val="center"/>
          </w:tcPr>
          <w:p w14:paraId="2F278348" w14:textId="77777777" w:rsidR="00F77930" w:rsidRPr="002B5835" w:rsidRDefault="00F77930" w:rsidP="00FF1168">
            <w:pPr>
              <w:jc w:val="center"/>
              <w:rPr>
                <w:rFonts w:ascii="Times New Roman" w:hAnsi="Times New Roman"/>
                <w:kern w:val="2"/>
                <w:sz w:val="21"/>
                <w:szCs w:val="21"/>
              </w:rPr>
            </w:pPr>
            <w:proofErr w:type="spellStart"/>
            <w:r w:rsidRPr="002B5835">
              <w:rPr>
                <w:rFonts w:ascii="Times New Roman" w:hAnsi="Times New Roman"/>
                <w:kern w:val="2"/>
                <w:sz w:val="21"/>
                <w:szCs w:val="21"/>
              </w:rPr>
              <w:t>是否考虑海岸线熏烟</w:t>
            </w:r>
            <w:proofErr w:type="spellEnd"/>
          </w:p>
        </w:tc>
        <w:tc>
          <w:tcPr>
            <w:tcW w:w="2559" w:type="dxa"/>
            <w:vAlign w:val="center"/>
          </w:tcPr>
          <w:p w14:paraId="19E42CC3" w14:textId="77777777" w:rsidR="00F77930" w:rsidRPr="002B5835" w:rsidRDefault="00F77930" w:rsidP="00FF1168">
            <w:pPr>
              <w:jc w:val="center"/>
              <w:rPr>
                <w:rFonts w:ascii="Times New Roman" w:hAnsi="Times New Roman"/>
                <w:kern w:val="2"/>
                <w:sz w:val="21"/>
                <w:szCs w:val="21"/>
              </w:rPr>
            </w:pPr>
            <w:proofErr w:type="spellStart"/>
            <w:r w:rsidRPr="002B5835">
              <w:rPr>
                <w:rFonts w:ascii="Times New Roman" w:hAnsi="Times New Roman"/>
                <w:kern w:val="2"/>
                <w:sz w:val="21"/>
                <w:szCs w:val="21"/>
              </w:rPr>
              <w:t>考虑海岸线熏烟</w:t>
            </w:r>
            <w:proofErr w:type="spellEnd"/>
          </w:p>
        </w:tc>
        <w:tc>
          <w:tcPr>
            <w:tcW w:w="3443" w:type="dxa"/>
            <w:vAlign w:val="center"/>
          </w:tcPr>
          <w:p w14:paraId="6195F2E1" w14:textId="77777777" w:rsidR="00F77930" w:rsidRPr="002B5835" w:rsidRDefault="00F77930" w:rsidP="00FF1168">
            <w:pPr>
              <w:jc w:val="center"/>
              <w:rPr>
                <w:rFonts w:ascii="Times New Roman" w:hAnsi="Times New Roman"/>
                <w:kern w:val="2"/>
                <w:sz w:val="21"/>
                <w:szCs w:val="21"/>
              </w:rPr>
            </w:pPr>
            <w:r w:rsidRPr="002B5835">
              <w:rPr>
                <w:rFonts w:ascii="Times New Roman" w:hAnsi="Times New Roman"/>
                <w:kern w:val="2"/>
                <w:sz w:val="21"/>
                <w:szCs w:val="21"/>
              </w:rPr>
              <w:t>否</w:t>
            </w:r>
          </w:p>
        </w:tc>
      </w:tr>
      <w:tr w:rsidR="00A07675" w:rsidRPr="002B5835" w14:paraId="24205DCE" w14:textId="77777777" w:rsidTr="00E863DB">
        <w:trPr>
          <w:trHeight w:val="18"/>
          <w:jc w:val="center"/>
        </w:trPr>
        <w:tc>
          <w:tcPr>
            <w:tcW w:w="2220" w:type="dxa"/>
            <w:vMerge/>
            <w:vAlign w:val="center"/>
          </w:tcPr>
          <w:p w14:paraId="4743140E" w14:textId="77777777" w:rsidR="00F77930" w:rsidRPr="002B5835" w:rsidRDefault="00F77930" w:rsidP="00FF1168">
            <w:pPr>
              <w:jc w:val="center"/>
              <w:rPr>
                <w:rFonts w:ascii="Times New Roman" w:hAnsi="Times New Roman"/>
                <w:kern w:val="2"/>
                <w:sz w:val="21"/>
                <w:szCs w:val="21"/>
              </w:rPr>
            </w:pPr>
          </w:p>
        </w:tc>
        <w:tc>
          <w:tcPr>
            <w:tcW w:w="2559" w:type="dxa"/>
            <w:vAlign w:val="center"/>
          </w:tcPr>
          <w:p w14:paraId="736539C5" w14:textId="77777777" w:rsidR="00F77930" w:rsidRPr="002B5835" w:rsidRDefault="00F77930" w:rsidP="00FF1168">
            <w:pPr>
              <w:jc w:val="center"/>
              <w:rPr>
                <w:rFonts w:ascii="Times New Roman" w:hAnsi="Times New Roman"/>
                <w:kern w:val="2"/>
                <w:sz w:val="21"/>
                <w:szCs w:val="21"/>
              </w:rPr>
            </w:pPr>
            <w:proofErr w:type="spellStart"/>
            <w:r w:rsidRPr="002B5835">
              <w:rPr>
                <w:rFonts w:ascii="Times New Roman" w:hAnsi="Times New Roman"/>
                <w:kern w:val="2"/>
                <w:sz w:val="21"/>
                <w:szCs w:val="21"/>
              </w:rPr>
              <w:t>海岸线距离</w:t>
            </w:r>
            <w:proofErr w:type="spellEnd"/>
            <w:r w:rsidRPr="002B5835">
              <w:rPr>
                <w:rFonts w:ascii="Times New Roman" w:hAnsi="Times New Roman"/>
                <w:kern w:val="2"/>
                <w:sz w:val="21"/>
                <w:szCs w:val="21"/>
              </w:rPr>
              <w:t>/km</w:t>
            </w:r>
          </w:p>
        </w:tc>
        <w:tc>
          <w:tcPr>
            <w:tcW w:w="3443" w:type="dxa"/>
            <w:vAlign w:val="center"/>
          </w:tcPr>
          <w:p w14:paraId="0D662EDC" w14:textId="77777777" w:rsidR="00F77930" w:rsidRPr="002B5835" w:rsidRDefault="00F77930" w:rsidP="00FF1168">
            <w:pPr>
              <w:jc w:val="center"/>
              <w:rPr>
                <w:rFonts w:ascii="Times New Roman" w:hAnsi="Times New Roman"/>
                <w:kern w:val="2"/>
                <w:sz w:val="21"/>
                <w:szCs w:val="21"/>
              </w:rPr>
            </w:pPr>
            <w:r w:rsidRPr="002B5835">
              <w:rPr>
                <w:rFonts w:ascii="Times New Roman" w:hAnsi="Times New Roman"/>
                <w:kern w:val="2"/>
                <w:sz w:val="21"/>
                <w:szCs w:val="21"/>
              </w:rPr>
              <w:t>/</w:t>
            </w:r>
          </w:p>
        </w:tc>
      </w:tr>
      <w:tr w:rsidR="00A07675" w:rsidRPr="002B5835" w14:paraId="578B7B42" w14:textId="77777777" w:rsidTr="00E863DB">
        <w:trPr>
          <w:trHeight w:val="18"/>
          <w:jc w:val="center"/>
        </w:trPr>
        <w:tc>
          <w:tcPr>
            <w:tcW w:w="2220" w:type="dxa"/>
            <w:vMerge/>
            <w:vAlign w:val="center"/>
          </w:tcPr>
          <w:p w14:paraId="08BB5DF0" w14:textId="77777777" w:rsidR="00F77930" w:rsidRPr="002B5835" w:rsidRDefault="00F77930" w:rsidP="00FF1168">
            <w:pPr>
              <w:jc w:val="center"/>
              <w:rPr>
                <w:rFonts w:ascii="Times New Roman" w:hAnsi="Times New Roman"/>
                <w:kern w:val="2"/>
                <w:sz w:val="21"/>
                <w:szCs w:val="21"/>
              </w:rPr>
            </w:pPr>
          </w:p>
        </w:tc>
        <w:tc>
          <w:tcPr>
            <w:tcW w:w="2559" w:type="dxa"/>
            <w:vAlign w:val="center"/>
          </w:tcPr>
          <w:p w14:paraId="170F7936" w14:textId="77777777" w:rsidR="00F77930" w:rsidRPr="002B5835" w:rsidRDefault="00F77930" w:rsidP="00FF1168">
            <w:pPr>
              <w:jc w:val="center"/>
              <w:rPr>
                <w:rFonts w:ascii="Times New Roman" w:hAnsi="Times New Roman"/>
                <w:kern w:val="2"/>
                <w:sz w:val="21"/>
                <w:szCs w:val="21"/>
              </w:rPr>
            </w:pPr>
            <w:proofErr w:type="spellStart"/>
            <w:r w:rsidRPr="002B5835">
              <w:rPr>
                <w:rFonts w:ascii="Times New Roman" w:hAnsi="Times New Roman"/>
                <w:kern w:val="2"/>
                <w:sz w:val="21"/>
                <w:szCs w:val="21"/>
              </w:rPr>
              <w:t>海岸线方向</w:t>
            </w:r>
            <w:proofErr w:type="spellEnd"/>
            <w:r w:rsidRPr="002B5835">
              <w:rPr>
                <w:rFonts w:ascii="Times New Roman" w:hAnsi="Times New Roman"/>
                <w:kern w:val="2"/>
                <w:sz w:val="21"/>
                <w:szCs w:val="21"/>
              </w:rPr>
              <w:t>/o</w:t>
            </w:r>
          </w:p>
        </w:tc>
        <w:tc>
          <w:tcPr>
            <w:tcW w:w="3443" w:type="dxa"/>
            <w:vAlign w:val="center"/>
          </w:tcPr>
          <w:p w14:paraId="47A9C8DC" w14:textId="77777777" w:rsidR="00F77930" w:rsidRPr="002B5835" w:rsidRDefault="00F77930" w:rsidP="00FF1168">
            <w:pPr>
              <w:jc w:val="center"/>
              <w:rPr>
                <w:rFonts w:ascii="Times New Roman" w:hAnsi="Times New Roman"/>
                <w:kern w:val="2"/>
                <w:sz w:val="21"/>
                <w:szCs w:val="21"/>
              </w:rPr>
            </w:pPr>
            <w:r w:rsidRPr="002B5835">
              <w:rPr>
                <w:rFonts w:ascii="Times New Roman" w:hAnsi="Times New Roman"/>
                <w:kern w:val="2"/>
                <w:sz w:val="21"/>
                <w:szCs w:val="21"/>
              </w:rPr>
              <w:t>/</w:t>
            </w:r>
          </w:p>
        </w:tc>
      </w:tr>
    </w:tbl>
    <w:p w14:paraId="1D047CED" w14:textId="77777777" w:rsidR="00E863DB" w:rsidRPr="002B5835" w:rsidRDefault="00E863DB" w:rsidP="00E863DB">
      <w:pPr>
        <w:tabs>
          <w:tab w:val="left" w:pos="0"/>
        </w:tabs>
        <w:spacing w:beforeLines="50" w:before="120" w:line="360" w:lineRule="auto"/>
        <w:ind w:firstLineChars="200" w:firstLine="482"/>
        <w:rPr>
          <w:rFonts w:ascii="Times New Roman" w:hAnsi="Times New Roman"/>
          <w:b/>
          <w:sz w:val="24"/>
        </w:rPr>
      </w:pPr>
      <w:r w:rsidRPr="002B5835">
        <w:rPr>
          <w:rFonts w:ascii="Times New Roman" w:hAnsi="Times New Roman"/>
          <w:b/>
          <w:sz w:val="24"/>
        </w:rPr>
        <w:t>（</w:t>
      </w:r>
      <w:r w:rsidRPr="002B5835">
        <w:rPr>
          <w:rFonts w:ascii="Times New Roman" w:hAnsi="Times New Roman"/>
          <w:b/>
          <w:sz w:val="24"/>
        </w:rPr>
        <w:t>3</w:t>
      </w:r>
      <w:r w:rsidRPr="002B5835">
        <w:rPr>
          <w:rFonts w:ascii="Times New Roman" w:hAnsi="Times New Roman"/>
          <w:b/>
          <w:sz w:val="24"/>
        </w:rPr>
        <w:t>）污染源参数</w:t>
      </w:r>
    </w:p>
    <w:p w14:paraId="503963CB" w14:textId="693538BA" w:rsidR="00E863DB" w:rsidRPr="002B5835" w:rsidRDefault="00E863DB" w:rsidP="00E863DB">
      <w:pPr>
        <w:tabs>
          <w:tab w:val="left" w:pos="0"/>
        </w:tabs>
        <w:spacing w:line="360" w:lineRule="auto"/>
        <w:ind w:firstLineChars="200" w:firstLine="480"/>
        <w:rPr>
          <w:rFonts w:ascii="Times New Roman" w:hAnsi="Times New Roman"/>
          <w:bCs/>
          <w:sz w:val="24"/>
          <w:lang w:eastAsia="zh-CN"/>
        </w:rPr>
      </w:pPr>
      <w:r w:rsidRPr="002B5835">
        <w:rPr>
          <w:rFonts w:ascii="Times New Roman" w:hAnsi="Times New Roman"/>
          <w:bCs/>
          <w:sz w:val="24"/>
          <w:lang w:eastAsia="zh-CN"/>
        </w:rPr>
        <w:t>根据工程分析，</w:t>
      </w:r>
      <w:bookmarkStart w:id="206" w:name="_Hlk90922673"/>
      <w:r w:rsidRPr="002B5835">
        <w:rPr>
          <w:rFonts w:ascii="Times New Roman" w:hAnsi="Times New Roman"/>
          <w:bCs/>
          <w:sz w:val="24"/>
          <w:lang w:eastAsia="zh-CN"/>
        </w:rPr>
        <w:t>本项目</w:t>
      </w:r>
      <w:r w:rsidR="001A6854">
        <w:rPr>
          <w:rFonts w:ascii="Times New Roman" w:hAnsi="Times New Roman"/>
          <w:bCs/>
          <w:sz w:val="24"/>
          <w:lang w:eastAsia="zh-CN"/>
        </w:rPr>
        <w:t>试采期</w:t>
      </w:r>
      <w:r w:rsidRPr="002B5835">
        <w:rPr>
          <w:rFonts w:ascii="Times New Roman" w:hAnsi="Times New Roman"/>
          <w:bCs/>
          <w:sz w:val="24"/>
          <w:lang w:eastAsia="zh-CN"/>
        </w:rPr>
        <w:t>正常排放污染物为水套</w:t>
      </w:r>
      <w:proofErr w:type="gramStart"/>
      <w:r w:rsidRPr="002B5835">
        <w:rPr>
          <w:rFonts w:ascii="Times New Roman" w:hAnsi="Times New Roman"/>
          <w:bCs/>
          <w:sz w:val="24"/>
          <w:lang w:eastAsia="zh-CN"/>
        </w:rPr>
        <w:t>炉使用</w:t>
      </w:r>
      <w:proofErr w:type="gramEnd"/>
      <w:r w:rsidRPr="002B5835">
        <w:rPr>
          <w:rFonts w:ascii="Times New Roman" w:hAnsi="Times New Roman"/>
          <w:bCs/>
          <w:sz w:val="24"/>
          <w:lang w:eastAsia="zh-CN"/>
        </w:rPr>
        <w:t>排放</w:t>
      </w:r>
      <w:r w:rsidRPr="002B5835">
        <w:rPr>
          <w:rFonts w:ascii="Times New Roman" w:hAnsi="Times New Roman"/>
          <w:bCs/>
          <w:sz w:val="24"/>
          <w:lang w:eastAsia="zh-CN"/>
        </w:rPr>
        <w:t>NO</w:t>
      </w:r>
      <w:r w:rsidRPr="002B5835">
        <w:rPr>
          <w:rFonts w:ascii="Times New Roman" w:hAnsi="Times New Roman"/>
          <w:bCs/>
          <w:sz w:val="24"/>
          <w:vertAlign w:val="subscript"/>
          <w:lang w:eastAsia="zh-CN"/>
        </w:rPr>
        <w:t>x</w:t>
      </w:r>
      <w:r w:rsidRPr="002B5835">
        <w:rPr>
          <w:rFonts w:ascii="Times New Roman" w:hAnsi="Times New Roman"/>
          <w:bCs/>
          <w:sz w:val="24"/>
          <w:lang w:eastAsia="zh-CN"/>
        </w:rPr>
        <w:t>，</w:t>
      </w:r>
      <w:r w:rsidR="000F6876" w:rsidRPr="002B5835">
        <w:rPr>
          <w:rFonts w:ascii="Times New Roman" w:hAnsi="Times New Roman"/>
          <w:bCs/>
          <w:sz w:val="24"/>
          <w:lang w:eastAsia="zh-CN"/>
        </w:rPr>
        <w:t>单台</w:t>
      </w:r>
      <w:bookmarkEnd w:id="206"/>
      <w:r w:rsidR="000F6876" w:rsidRPr="002B5835">
        <w:rPr>
          <w:rFonts w:ascii="Times New Roman" w:hAnsi="Times New Roman"/>
          <w:bCs/>
          <w:sz w:val="24"/>
          <w:lang w:eastAsia="zh-CN"/>
        </w:rPr>
        <w:t>水套炉</w:t>
      </w:r>
      <w:r w:rsidRPr="002B5835">
        <w:rPr>
          <w:rFonts w:ascii="Times New Roman" w:hAnsi="Times New Roman"/>
          <w:bCs/>
          <w:sz w:val="24"/>
          <w:lang w:eastAsia="zh-CN"/>
        </w:rPr>
        <w:t>污染源参数见表</w:t>
      </w:r>
      <w:r w:rsidRPr="002B5835">
        <w:rPr>
          <w:rFonts w:ascii="Times New Roman" w:hAnsi="Times New Roman"/>
          <w:bCs/>
          <w:sz w:val="24"/>
          <w:lang w:eastAsia="zh-CN"/>
        </w:rPr>
        <w:t>5.2-2</w:t>
      </w:r>
      <w:r w:rsidRPr="002B5835">
        <w:rPr>
          <w:rFonts w:ascii="Times New Roman" w:hAnsi="Times New Roman"/>
          <w:bCs/>
          <w:sz w:val="24"/>
          <w:lang w:eastAsia="zh-CN"/>
        </w:rPr>
        <w:t>。</w:t>
      </w:r>
    </w:p>
    <w:p w14:paraId="44B63877" w14:textId="7B491384" w:rsidR="00E863DB" w:rsidRPr="002B5835" w:rsidRDefault="00E863DB"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5.2-2  </w:t>
      </w:r>
      <w:r w:rsidRPr="002B5835">
        <w:rPr>
          <w:rFonts w:ascii="Times New Roman" w:eastAsia="黑体" w:hAnsi="Times New Roman"/>
          <w:sz w:val="21"/>
          <w:szCs w:val="21"/>
          <w:lang w:eastAsia="zh-CN"/>
        </w:rPr>
        <w:t>废气污染源相关参数表</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28" w:type="dxa"/>
          <w:left w:w="28" w:type="dxa"/>
          <w:bottom w:w="28" w:type="dxa"/>
          <w:right w:w="28" w:type="dxa"/>
        </w:tblCellMar>
        <w:tblLook w:val="0000" w:firstRow="0" w:lastRow="0" w:firstColumn="0" w:lastColumn="0" w:noHBand="0" w:noVBand="0"/>
      </w:tblPr>
      <w:tblGrid>
        <w:gridCol w:w="585"/>
        <w:gridCol w:w="1024"/>
        <w:gridCol w:w="922"/>
        <w:gridCol w:w="569"/>
        <w:gridCol w:w="570"/>
        <w:gridCol w:w="570"/>
        <w:gridCol w:w="718"/>
        <w:gridCol w:w="570"/>
        <w:gridCol w:w="570"/>
        <w:gridCol w:w="376"/>
        <w:gridCol w:w="910"/>
        <w:gridCol w:w="910"/>
      </w:tblGrid>
      <w:tr w:rsidR="000E24DA" w:rsidRPr="002B5835" w14:paraId="3FAA1B04" w14:textId="16CA0AD4" w:rsidTr="00E24112">
        <w:trPr>
          <w:jc w:val="center"/>
        </w:trPr>
        <w:tc>
          <w:tcPr>
            <w:tcW w:w="392" w:type="pct"/>
            <w:vMerge w:val="restart"/>
            <w:vAlign w:val="center"/>
          </w:tcPr>
          <w:p w14:paraId="1DA0FF48" w14:textId="77777777" w:rsidR="000E24DA" w:rsidRPr="002B5835" w:rsidRDefault="000E24DA" w:rsidP="00FF1168">
            <w:pPr>
              <w:jc w:val="center"/>
              <w:rPr>
                <w:rFonts w:ascii="Times New Roman" w:hAnsi="Times New Roman"/>
                <w:spacing w:val="-3"/>
                <w:sz w:val="21"/>
                <w:szCs w:val="21"/>
              </w:rPr>
            </w:pPr>
            <w:proofErr w:type="spellStart"/>
            <w:r w:rsidRPr="002B5835">
              <w:rPr>
                <w:rFonts w:ascii="Times New Roman" w:hAnsi="Times New Roman"/>
                <w:spacing w:val="-3"/>
                <w:sz w:val="21"/>
                <w:szCs w:val="21"/>
              </w:rPr>
              <w:t>名称</w:t>
            </w:r>
            <w:proofErr w:type="spellEnd"/>
          </w:p>
        </w:tc>
        <w:tc>
          <w:tcPr>
            <w:tcW w:w="952" w:type="pct"/>
            <w:gridSpan w:val="2"/>
            <w:vAlign w:val="center"/>
          </w:tcPr>
          <w:p w14:paraId="446E1CA9" w14:textId="77777777" w:rsidR="000E24DA" w:rsidRPr="002B5835" w:rsidRDefault="000E24DA" w:rsidP="00FF1168">
            <w:pPr>
              <w:jc w:val="center"/>
              <w:rPr>
                <w:rFonts w:ascii="Times New Roman" w:hAnsi="Times New Roman"/>
                <w:spacing w:val="-3"/>
                <w:sz w:val="21"/>
                <w:szCs w:val="21"/>
              </w:rPr>
            </w:pPr>
            <w:r w:rsidRPr="002B5835">
              <w:rPr>
                <w:rFonts w:ascii="Times New Roman" w:hAnsi="Times New Roman"/>
                <w:spacing w:val="-3"/>
                <w:sz w:val="21"/>
                <w:szCs w:val="21"/>
                <w:lang w:eastAsia="zh-CN"/>
              </w:rPr>
              <w:t>排气筒底部</w:t>
            </w:r>
            <w:proofErr w:type="spellStart"/>
            <w:r w:rsidRPr="002B5835">
              <w:rPr>
                <w:rFonts w:ascii="Times New Roman" w:hAnsi="Times New Roman"/>
                <w:spacing w:val="-3"/>
                <w:sz w:val="21"/>
                <w:szCs w:val="21"/>
              </w:rPr>
              <w:t>坐标</w:t>
            </w:r>
            <w:proofErr w:type="spellEnd"/>
            <w:r w:rsidRPr="002B5835">
              <w:rPr>
                <w:rFonts w:ascii="Times New Roman" w:hAnsi="Times New Roman"/>
                <w:spacing w:val="-3"/>
                <w:sz w:val="21"/>
                <w:szCs w:val="21"/>
              </w:rPr>
              <w:t>/m</w:t>
            </w:r>
          </w:p>
        </w:tc>
        <w:tc>
          <w:tcPr>
            <w:tcW w:w="382" w:type="pct"/>
            <w:vMerge w:val="restart"/>
            <w:vAlign w:val="center"/>
          </w:tcPr>
          <w:p w14:paraId="4F4E5F61" w14:textId="77777777" w:rsidR="000E24DA" w:rsidRPr="002B5835" w:rsidRDefault="000E24DA" w:rsidP="00FF1168">
            <w:pPr>
              <w:jc w:val="center"/>
              <w:rPr>
                <w:rFonts w:ascii="Times New Roman" w:hAnsi="Times New Roman"/>
                <w:spacing w:val="-3"/>
                <w:sz w:val="21"/>
                <w:szCs w:val="21"/>
              </w:rPr>
            </w:pPr>
            <w:r w:rsidRPr="002B5835">
              <w:rPr>
                <w:rFonts w:ascii="Times New Roman" w:hAnsi="Times New Roman"/>
                <w:spacing w:val="-3"/>
                <w:sz w:val="21"/>
                <w:szCs w:val="21"/>
                <w:lang w:eastAsia="zh-CN"/>
              </w:rPr>
              <w:t>排气筒底部</w:t>
            </w:r>
            <w:proofErr w:type="spellStart"/>
            <w:r w:rsidRPr="002B5835">
              <w:rPr>
                <w:rFonts w:ascii="Times New Roman" w:hAnsi="Times New Roman"/>
                <w:spacing w:val="-3"/>
                <w:sz w:val="21"/>
                <w:szCs w:val="21"/>
              </w:rPr>
              <w:t>海拔高度</w:t>
            </w:r>
            <w:proofErr w:type="spellEnd"/>
            <w:r w:rsidRPr="002B5835">
              <w:rPr>
                <w:rFonts w:ascii="Times New Roman" w:hAnsi="Times New Roman"/>
                <w:spacing w:val="-3"/>
                <w:sz w:val="21"/>
                <w:szCs w:val="21"/>
              </w:rPr>
              <w:t>/m</w:t>
            </w:r>
          </w:p>
        </w:tc>
        <w:tc>
          <w:tcPr>
            <w:tcW w:w="382" w:type="pct"/>
            <w:vMerge w:val="restart"/>
            <w:vAlign w:val="center"/>
          </w:tcPr>
          <w:p w14:paraId="0CADD9DE" w14:textId="77777777" w:rsidR="000E24DA" w:rsidRPr="002B5835" w:rsidRDefault="000E24DA" w:rsidP="00FF1168">
            <w:pPr>
              <w:jc w:val="center"/>
              <w:rPr>
                <w:rFonts w:ascii="Times New Roman" w:hAnsi="Times New Roman"/>
                <w:spacing w:val="-3"/>
                <w:sz w:val="21"/>
                <w:szCs w:val="21"/>
              </w:rPr>
            </w:pPr>
            <w:r w:rsidRPr="002B5835">
              <w:rPr>
                <w:rFonts w:ascii="Times New Roman" w:hAnsi="Times New Roman"/>
                <w:spacing w:val="-3"/>
                <w:sz w:val="21"/>
                <w:szCs w:val="21"/>
                <w:lang w:eastAsia="zh-CN"/>
              </w:rPr>
              <w:t>排气筒高</w:t>
            </w:r>
            <w:r w:rsidRPr="002B5835">
              <w:rPr>
                <w:rFonts w:ascii="Times New Roman" w:hAnsi="Times New Roman"/>
                <w:spacing w:val="-3"/>
                <w:sz w:val="21"/>
                <w:szCs w:val="21"/>
              </w:rPr>
              <w:t>度</w:t>
            </w:r>
            <w:r w:rsidRPr="002B5835">
              <w:rPr>
                <w:rFonts w:ascii="Times New Roman" w:hAnsi="Times New Roman"/>
                <w:spacing w:val="-3"/>
                <w:sz w:val="21"/>
                <w:szCs w:val="21"/>
              </w:rPr>
              <w:t>/m</w:t>
            </w:r>
          </w:p>
        </w:tc>
        <w:tc>
          <w:tcPr>
            <w:tcW w:w="382" w:type="pct"/>
            <w:vMerge w:val="restart"/>
            <w:vAlign w:val="center"/>
          </w:tcPr>
          <w:p w14:paraId="048BD406" w14:textId="77777777" w:rsidR="000E24DA" w:rsidRPr="002B5835" w:rsidRDefault="000E24DA" w:rsidP="00FF1168">
            <w:pPr>
              <w:jc w:val="center"/>
              <w:rPr>
                <w:rFonts w:ascii="Times New Roman" w:hAnsi="Times New Roman"/>
                <w:spacing w:val="-3"/>
                <w:sz w:val="21"/>
                <w:szCs w:val="21"/>
              </w:rPr>
            </w:pPr>
            <w:r w:rsidRPr="002B5835">
              <w:rPr>
                <w:rFonts w:ascii="Times New Roman" w:hAnsi="Times New Roman"/>
                <w:spacing w:val="-3"/>
                <w:sz w:val="21"/>
                <w:szCs w:val="21"/>
                <w:lang w:eastAsia="zh-CN"/>
              </w:rPr>
              <w:t>排气筒内径</w:t>
            </w:r>
            <w:r w:rsidRPr="002B5835">
              <w:rPr>
                <w:rFonts w:ascii="Times New Roman" w:hAnsi="Times New Roman"/>
                <w:spacing w:val="-3"/>
                <w:sz w:val="21"/>
                <w:szCs w:val="21"/>
              </w:rPr>
              <w:t>/m</w:t>
            </w:r>
          </w:p>
        </w:tc>
        <w:tc>
          <w:tcPr>
            <w:tcW w:w="306" w:type="pct"/>
            <w:vMerge w:val="restart"/>
            <w:vAlign w:val="center"/>
          </w:tcPr>
          <w:p w14:paraId="03518A67" w14:textId="77777777" w:rsidR="000E24DA" w:rsidRPr="002B5835" w:rsidRDefault="000E24DA" w:rsidP="00FF1168">
            <w:pPr>
              <w:jc w:val="center"/>
              <w:rPr>
                <w:rFonts w:ascii="Times New Roman" w:hAnsi="Times New Roman"/>
                <w:spacing w:val="-3"/>
                <w:sz w:val="21"/>
                <w:szCs w:val="21"/>
              </w:rPr>
            </w:pPr>
            <w:r w:rsidRPr="002B5835">
              <w:rPr>
                <w:rFonts w:ascii="Times New Roman" w:hAnsi="Times New Roman"/>
                <w:spacing w:val="-3"/>
                <w:sz w:val="21"/>
                <w:szCs w:val="21"/>
                <w:lang w:eastAsia="zh-CN"/>
              </w:rPr>
              <w:t>烟气流量</w:t>
            </w:r>
            <w:r w:rsidRPr="002B5835">
              <w:rPr>
                <w:rFonts w:ascii="Times New Roman" w:hAnsi="Times New Roman"/>
                <w:spacing w:val="-3"/>
                <w:sz w:val="21"/>
                <w:szCs w:val="21"/>
              </w:rPr>
              <w:t>/</w:t>
            </w:r>
            <w:r w:rsidRPr="002B5835">
              <w:rPr>
                <w:rFonts w:ascii="Times New Roman" w:hAnsi="Times New Roman"/>
                <w:bCs/>
                <w:sz w:val="21"/>
                <w:szCs w:val="21"/>
              </w:rPr>
              <w:t>(m</w:t>
            </w:r>
            <w:r w:rsidRPr="002B5835">
              <w:rPr>
                <w:rFonts w:ascii="Times New Roman" w:hAnsi="Times New Roman"/>
                <w:bCs/>
                <w:sz w:val="21"/>
                <w:szCs w:val="21"/>
                <w:vertAlign w:val="superscript"/>
              </w:rPr>
              <w:t>3</w:t>
            </w:r>
            <w:r w:rsidRPr="002B5835">
              <w:rPr>
                <w:rFonts w:ascii="Times New Roman" w:hAnsi="Times New Roman"/>
                <w:bCs/>
                <w:sz w:val="21"/>
                <w:szCs w:val="21"/>
              </w:rPr>
              <w:t>/h)</w:t>
            </w:r>
          </w:p>
        </w:tc>
        <w:tc>
          <w:tcPr>
            <w:tcW w:w="382" w:type="pct"/>
            <w:vMerge w:val="restart"/>
            <w:vAlign w:val="center"/>
          </w:tcPr>
          <w:p w14:paraId="6A3748F0" w14:textId="77777777" w:rsidR="000E24DA" w:rsidRPr="002B5835" w:rsidRDefault="000E24DA" w:rsidP="00FF1168">
            <w:pPr>
              <w:jc w:val="center"/>
              <w:rPr>
                <w:rFonts w:ascii="Times New Roman" w:hAnsi="Times New Roman"/>
                <w:spacing w:val="-3"/>
                <w:sz w:val="21"/>
                <w:szCs w:val="21"/>
              </w:rPr>
            </w:pPr>
            <w:r w:rsidRPr="002B5835">
              <w:rPr>
                <w:rFonts w:ascii="Times New Roman" w:hAnsi="Times New Roman"/>
                <w:spacing w:val="-3"/>
                <w:sz w:val="21"/>
                <w:szCs w:val="21"/>
                <w:lang w:eastAsia="zh-CN"/>
              </w:rPr>
              <w:t>烟气温度</w:t>
            </w:r>
            <w:r w:rsidRPr="002B5835">
              <w:rPr>
                <w:rFonts w:ascii="Times New Roman" w:hAnsi="Times New Roman"/>
                <w:spacing w:val="-3"/>
                <w:sz w:val="21"/>
                <w:szCs w:val="21"/>
              </w:rPr>
              <w:t>/K</w:t>
            </w:r>
          </w:p>
        </w:tc>
        <w:tc>
          <w:tcPr>
            <w:tcW w:w="382" w:type="pct"/>
            <w:vMerge w:val="restart"/>
            <w:vAlign w:val="center"/>
          </w:tcPr>
          <w:p w14:paraId="65F60FE1" w14:textId="77777777" w:rsidR="000E24DA" w:rsidRPr="002B5835" w:rsidRDefault="000E24DA" w:rsidP="00FF1168">
            <w:pPr>
              <w:jc w:val="center"/>
              <w:rPr>
                <w:rFonts w:ascii="Times New Roman" w:hAnsi="Times New Roman"/>
                <w:spacing w:val="-3"/>
                <w:sz w:val="21"/>
                <w:szCs w:val="21"/>
              </w:rPr>
            </w:pPr>
            <w:proofErr w:type="spellStart"/>
            <w:r w:rsidRPr="002B5835">
              <w:rPr>
                <w:rFonts w:ascii="Times New Roman" w:hAnsi="Times New Roman"/>
                <w:spacing w:val="-3"/>
                <w:sz w:val="21"/>
                <w:szCs w:val="21"/>
              </w:rPr>
              <w:t>年排放小时数</w:t>
            </w:r>
            <w:proofErr w:type="spellEnd"/>
            <w:r w:rsidRPr="002B5835">
              <w:rPr>
                <w:rFonts w:ascii="Times New Roman" w:hAnsi="Times New Roman"/>
                <w:spacing w:val="-3"/>
                <w:sz w:val="21"/>
                <w:szCs w:val="21"/>
              </w:rPr>
              <w:t>/h</w:t>
            </w:r>
          </w:p>
        </w:tc>
        <w:tc>
          <w:tcPr>
            <w:tcW w:w="265" w:type="pct"/>
            <w:vMerge w:val="restart"/>
            <w:vAlign w:val="center"/>
          </w:tcPr>
          <w:p w14:paraId="2BCC22C6" w14:textId="77777777" w:rsidR="000E24DA" w:rsidRPr="002B5835" w:rsidRDefault="000E24DA" w:rsidP="00FF1168">
            <w:pPr>
              <w:jc w:val="center"/>
              <w:rPr>
                <w:rFonts w:ascii="Times New Roman" w:hAnsi="Times New Roman"/>
                <w:spacing w:val="-3"/>
                <w:sz w:val="21"/>
                <w:szCs w:val="21"/>
              </w:rPr>
            </w:pPr>
            <w:proofErr w:type="spellStart"/>
            <w:r w:rsidRPr="002B5835">
              <w:rPr>
                <w:rFonts w:ascii="Times New Roman" w:hAnsi="Times New Roman"/>
                <w:spacing w:val="-3"/>
                <w:sz w:val="21"/>
                <w:szCs w:val="21"/>
              </w:rPr>
              <w:t>排放</w:t>
            </w:r>
            <w:proofErr w:type="spellEnd"/>
            <w:r w:rsidRPr="002B5835">
              <w:rPr>
                <w:rFonts w:ascii="Times New Roman" w:hAnsi="Times New Roman"/>
                <w:spacing w:val="-3"/>
                <w:sz w:val="21"/>
                <w:szCs w:val="21"/>
              </w:rPr>
              <w:br/>
            </w:r>
            <w:proofErr w:type="spellStart"/>
            <w:r w:rsidRPr="002B5835">
              <w:rPr>
                <w:rFonts w:ascii="Times New Roman" w:hAnsi="Times New Roman"/>
                <w:spacing w:val="-3"/>
                <w:sz w:val="21"/>
                <w:szCs w:val="21"/>
              </w:rPr>
              <w:t>工况</w:t>
            </w:r>
            <w:proofErr w:type="spellEnd"/>
          </w:p>
        </w:tc>
        <w:tc>
          <w:tcPr>
            <w:tcW w:w="1173" w:type="pct"/>
            <w:gridSpan w:val="2"/>
            <w:vMerge w:val="restart"/>
            <w:vAlign w:val="center"/>
          </w:tcPr>
          <w:p w14:paraId="600E1FBC" w14:textId="16A6B524" w:rsidR="000E24DA" w:rsidRPr="002B5835" w:rsidRDefault="000E24DA" w:rsidP="00FF1168">
            <w:pPr>
              <w:jc w:val="center"/>
              <w:rPr>
                <w:rFonts w:ascii="Times New Roman" w:hAnsi="Times New Roman"/>
                <w:spacing w:val="-3"/>
                <w:sz w:val="21"/>
                <w:szCs w:val="21"/>
              </w:rPr>
            </w:pPr>
            <w:proofErr w:type="spellStart"/>
            <w:r w:rsidRPr="002B5835">
              <w:rPr>
                <w:rFonts w:ascii="Times New Roman" w:hAnsi="Times New Roman"/>
                <w:spacing w:val="-3"/>
                <w:sz w:val="21"/>
                <w:szCs w:val="21"/>
              </w:rPr>
              <w:t>污染物排放速率（</w:t>
            </w:r>
            <w:r w:rsidRPr="002B5835">
              <w:rPr>
                <w:rFonts w:ascii="Times New Roman" w:hAnsi="Times New Roman"/>
                <w:spacing w:val="-3"/>
                <w:sz w:val="21"/>
                <w:szCs w:val="21"/>
              </w:rPr>
              <w:t>kg</w:t>
            </w:r>
            <w:proofErr w:type="spellEnd"/>
            <w:r w:rsidRPr="002B5835">
              <w:rPr>
                <w:rFonts w:ascii="Times New Roman" w:hAnsi="Times New Roman"/>
                <w:spacing w:val="-3"/>
                <w:sz w:val="21"/>
                <w:szCs w:val="21"/>
              </w:rPr>
              <w:t>/h</w:t>
            </w:r>
            <w:r w:rsidRPr="002B5835">
              <w:rPr>
                <w:rFonts w:ascii="Times New Roman" w:hAnsi="Times New Roman"/>
                <w:spacing w:val="-3"/>
                <w:sz w:val="21"/>
                <w:szCs w:val="21"/>
              </w:rPr>
              <w:t>）</w:t>
            </w:r>
          </w:p>
        </w:tc>
      </w:tr>
      <w:tr w:rsidR="000E24DA" w:rsidRPr="002B5835" w14:paraId="7FB51984" w14:textId="18E45C65" w:rsidTr="00E24112">
        <w:trPr>
          <w:jc w:val="center"/>
        </w:trPr>
        <w:tc>
          <w:tcPr>
            <w:tcW w:w="392" w:type="pct"/>
            <w:vMerge/>
            <w:vAlign w:val="center"/>
          </w:tcPr>
          <w:p w14:paraId="7BDB3434" w14:textId="77777777" w:rsidR="000E24DA" w:rsidRPr="002B5835" w:rsidRDefault="000E24DA" w:rsidP="00FF1168">
            <w:pPr>
              <w:jc w:val="center"/>
              <w:rPr>
                <w:rFonts w:ascii="Times New Roman" w:hAnsi="Times New Roman"/>
                <w:spacing w:val="-3"/>
                <w:sz w:val="21"/>
                <w:szCs w:val="21"/>
              </w:rPr>
            </w:pPr>
          </w:p>
        </w:tc>
        <w:tc>
          <w:tcPr>
            <w:tcW w:w="493" w:type="pct"/>
            <w:vAlign w:val="center"/>
          </w:tcPr>
          <w:p w14:paraId="236EA13C" w14:textId="784C331F" w:rsidR="000E24DA" w:rsidRPr="002B5835" w:rsidRDefault="000E24DA" w:rsidP="00FF1168">
            <w:pPr>
              <w:jc w:val="center"/>
              <w:rPr>
                <w:rFonts w:ascii="Times New Roman" w:hAnsi="Times New Roman"/>
                <w:spacing w:val="-3"/>
                <w:sz w:val="21"/>
                <w:szCs w:val="21"/>
              </w:rPr>
            </w:pPr>
            <w:r w:rsidRPr="002B5835">
              <w:rPr>
                <w:rFonts w:ascii="Times New Roman" w:hAnsi="Times New Roman"/>
                <w:spacing w:val="-3"/>
                <w:sz w:val="21"/>
                <w:szCs w:val="21"/>
              </w:rPr>
              <w:t>X</w:t>
            </w:r>
            <w:r w:rsidRPr="002B5835">
              <w:rPr>
                <w:rFonts w:ascii="Times New Roman" w:hAnsi="Times New Roman"/>
                <w:spacing w:val="-3"/>
                <w:sz w:val="21"/>
                <w:szCs w:val="21"/>
                <w:lang w:eastAsia="zh-CN"/>
              </w:rPr>
              <w:t>（东经）</w:t>
            </w:r>
          </w:p>
        </w:tc>
        <w:tc>
          <w:tcPr>
            <w:tcW w:w="459" w:type="pct"/>
            <w:vAlign w:val="center"/>
          </w:tcPr>
          <w:p w14:paraId="662C3577" w14:textId="4F13BEE9" w:rsidR="000E24DA" w:rsidRPr="002B5835" w:rsidRDefault="000E24DA" w:rsidP="00FF1168">
            <w:pPr>
              <w:jc w:val="center"/>
              <w:rPr>
                <w:rFonts w:ascii="Times New Roman" w:hAnsi="Times New Roman"/>
                <w:spacing w:val="-3"/>
                <w:sz w:val="21"/>
                <w:szCs w:val="21"/>
              </w:rPr>
            </w:pPr>
            <w:r w:rsidRPr="002B5835">
              <w:rPr>
                <w:rFonts w:ascii="Times New Roman" w:hAnsi="Times New Roman"/>
                <w:spacing w:val="-3"/>
                <w:sz w:val="21"/>
                <w:szCs w:val="21"/>
              </w:rPr>
              <w:t>Y</w:t>
            </w:r>
            <w:r w:rsidRPr="002B5835">
              <w:rPr>
                <w:rFonts w:ascii="Times New Roman" w:hAnsi="Times New Roman"/>
                <w:spacing w:val="-3"/>
                <w:sz w:val="21"/>
                <w:szCs w:val="21"/>
                <w:lang w:eastAsia="zh-CN"/>
              </w:rPr>
              <w:t>（北纬）</w:t>
            </w:r>
          </w:p>
        </w:tc>
        <w:tc>
          <w:tcPr>
            <w:tcW w:w="382" w:type="pct"/>
            <w:vMerge/>
            <w:vAlign w:val="center"/>
          </w:tcPr>
          <w:p w14:paraId="490BF8B0" w14:textId="77777777" w:rsidR="000E24DA" w:rsidRPr="002B5835" w:rsidRDefault="000E24DA" w:rsidP="00FF1168">
            <w:pPr>
              <w:jc w:val="center"/>
              <w:rPr>
                <w:rFonts w:ascii="Times New Roman" w:hAnsi="Times New Roman"/>
                <w:spacing w:val="-3"/>
                <w:sz w:val="21"/>
                <w:szCs w:val="21"/>
              </w:rPr>
            </w:pPr>
          </w:p>
        </w:tc>
        <w:tc>
          <w:tcPr>
            <w:tcW w:w="382" w:type="pct"/>
            <w:vMerge/>
            <w:vAlign w:val="center"/>
          </w:tcPr>
          <w:p w14:paraId="6B504556" w14:textId="77777777" w:rsidR="000E24DA" w:rsidRPr="002B5835" w:rsidRDefault="000E24DA" w:rsidP="00FF1168">
            <w:pPr>
              <w:jc w:val="center"/>
              <w:rPr>
                <w:rFonts w:ascii="Times New Roman" w:hAnsi="Times New Roman"/>
                <w:spacing w:val="-3"/>
                <w:sz w:val="21"/>
                <w:szCs w:val="21"/>
              </w:rPr>
            </w:pPr>
          </w:p>
        </w:tc>
        <w:tc>
          <w:tcPr>
            <w:tcW w:w="382" w:type="pct"/>
            <w:vMerge/>
            <w:vAlign w:val="center"/>
          </w:tcPr>
          <w:p w14:paraId="0180E670" w14:textId="77777777" w:rsidR="000E24DA" w:rsidRPr="002B5835" w:rsidRDefault="000E24DA" w:rsidP="00FF1168">
            <w:pPr>
              <w:jc w:val="center"/>
              <w:rPr>
                <w:rFonts w:ascii="Times New Roman" w:hAnsi="Times New Roman"/>
                <w:spacing w:val="-3"/>
                <w:sz w:val="21"/>
                <w:szCs w:val="21"/>
              </w:rPr>
            </w:pPr>
          </w:p>
        </w:tc>
        <w:tc>
          <w:tcPr>
            <w:tcW w:w="306" w:type="pct"/>
            <w:vMerge/>
            <w:vAlign w:val="center"/>
          </w:tcPr>
          <w:p w14:paraId="49150345" w14:textId="77777777" w:rsidR="000E24DA" w:rsidRPr="002B5835" w:rsidRDefault="000E24DA" w:rsidP="00FF1168">
            <w:pPr>
              <w:jc w:val="center"/>
              <w:rPr>
                <w:rFonts w:ascii="Times New Roman" w:hAnsi="Times New Roman"/>
                <w:spacing w:val="-3"/>
                <w:sz w:val="21"/>
                <w:szCs w:val="21"/>
              </w:rPr>
            </w:pPr>
          </w:p>
        </w:tc>
        <w:tc>
          <w:tcPr>
            <w:tcW w:w="382" w:type="pct"/>
            <w:vMerge/>
            <w:vAlign w:val="center"/>
          </w:tcPr>
          <w:p w14:paraId="462B4AD4" w14:textId="77777777" w:rsidR="000E24DA" w:rsidRPr="002B5835" w:rsidRDefault="000E24DA" w:rsidP="00FF1168">
            <w:pPr>
              <w:jc w:val="center"/>
              <w:rPr>
                <w:rFonts w:ascii="Times New Roman" w:hAnsi="Times New Roman"/>
                <w:spacing w:val="-3"/>
                <w:sz w:val="21"/>
                <w:szCs w:val="21"/>
              </w:rPr>
            </w:pPr>
          </w:p>
        </w:tc>
        <w:tc>
          <w:tcPr>
            <w:tcW w:w="382" w:type="pct"/>
            <w:vMerge/>
            <w:vAlign w:val="center"/>
          </w:tcPr>
          <w:p w14:paraId="05E28761" w14:textId="77777777" w:rsidR="000E24DA" w:rsidRPr="002B5835" w:rsidRDefault="000E24DA" w:rsidP="00FF1168">
            <w:pPr>
              <w:jc w:val="center"/>
              <w:rPr>
                <w:rFonts w:ascii="Times New Roman" w:hAnsi="Times New Roman"/>
                <w:spacing w:val="-3"/>
                <w:sz w:val="21"/>
                <w:szCs w:val="21"/>
              </w:rPr>
            </w:pPr>
          </w:p>
        </w:tc>
        <w:tc>
          <w:tcPr>
            <w:tcW w:w="265" w:type="pct"/>
            <w:vMerge/>
            <w:vAlign w:val="center"/>
          </w:tcPr>
          <w:p w14:paraId="5E7037FA" w14:textId="77777777" w:rsidR="000E24DA" w:rsidRPr="002B5835" w:rsidRDefault="000E24DA" w:rsidP="00FF1168">
            <w:pPr>
              <w:jc w:val="center"/>
              <w:rPr>
                <w:rFonts w:ascii="Times New Roman" w:hAnsi="Times New Roman"/>
                <w:spacing w:val="-3"/>
                <w:sz w:val="21"/>
                <w:szCs w:val="21"/>
              </w:rPr>
            </w:pPr>
          </w:p>
        </w:tc>
        <w:tc>
          <w:tcPr>
            <w:tcW w:w="1173" w:type="pct"/>
            <w:gridSpan w:val="2"/>
            <w:vMerge/>
            <w:vAlign w:val="center"/>
          </w:tcPr>
          <w:p w14:paraId="0BB95427" w14:textId="77777777" w:rsidR="000E24DA" w:rsidRPr="002B5835" w:rsidRDefault="000E24DA" w:rsidP="00FF1168">
            <w:pPr>
              <w:jc w:val="center"/>
              <w:rPr>
                <w:rFonts w:ascii="Times New Roman" w:hAnsi="Times New Roman"/>
                <w:bCs/>
                <w:spacing w:val="-3"/>
                <w:sz w:val="21"/>
                <w:szCs w:val="21"/>
              </w:rPr>
            </w:pPr>
          </w:p>
        </w:tc>
      </w:tr>
      <w:tr w:rsidR="00E24112" w:rsidRPr="002B5835" w14:paraId="6727D53E" w14:textId="5FDE1E41" w:rsidTr="00E24112">
        <w:trPr>
          <w:trHeight w:val="165"/>
          <w:jc w:val="center"/>
        </w:trPr>
        <w:tc>
          <w:tcPr>
            <w:tcW w:w="392" w:type="pct"/>
            <w:vMerge w:val="restart"/>
            <w:vAlign w:val="center"/>
          </w:tcPr>
          <w:p w14:paraId="61A0CF97" w14:textId="77777777" w:rsidR="00E24112" w:rsidRPr="002B5835" w:rsidRDefault="00E24112" w:rsidP="00E2411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水套炉点源</w:t>
            </w:r>
          </w:p>
        </w:tc>
        <w:tc>
          <w:tcPr>
            <w:tcW w:w="493" w:type="pct"/>
            <w:vMerge w:val="restart"/>
            <w:vAlign w:val="center"/>
          </w:tcPr>
          <w:p w14:paraId="7148D0C2" w14:textId="5F097B95" w:rsidR="00E24112" w:rsidRPr="002B5835" w:rsidRDefault="00E24112" w:rsidP="00E24112">
            <w:pPr>
              <w:jc w:val="center"/>
              <w:rPr>
                <w:rFonts w:ascii="Times New Roman" w:hAnsi="Times New Roman"/>
                <w:spacing w:val="-3"/>
                <w:sz w:val="21"/>
                <w:szCs w:val="21"/>
              </w:rPr>
            </w:pPr>
            <w:r w:rsidRPr="002B5835">
              <w:rPr>
                <w:rFonts w:ascii="Times New Roman" w:hAnsi="Times New Roman"/>
                <w:spacing w:val="-3"/>
                <w:sz w:val="21"/>
                <w:szCs w:val="21"/>
              </w:rPr>
              <w:t>107.729635</w:t>
            </w:r>
          </w:p>
        </w:tc>
        <w:tc>
          <w:tcPr>
            <w:tcW w:w="459" w:type="pct"/>
            <w:vMerge w:val="restart"/>
            <w:vAlign w:val="center"/>
          </w:tcPr>
          <w:p w14:paraId="117D9AD1" w14:textId="722528D4" w:rsidR="00E24112" w:rsidRPr="002B5835" w:rsidRDefault="00E24112" w:rsidP="00E24112">
            <w:pPr>
              <w:jc w:val="center"/>
              <w:rPr>
                <w:rFonts w:ascii="Times New Roman" w:hAnsi="Times New Roman"/>
                <w:spacing w:val="-3"/>
                <w:sz w:val="21"/>
                <w:szCs w:val="21"/>
              </w:rPr>
            </w:pPr>
            <w:r w:rsidRPr="002B5835">
              <w:rPr>
                <w:rFonts w:ascii="Times New Roman" w:hAnsi="Times New Roman"/>
                <w:spacing w:val="-3"/>
                <w:sz w:val="21"/>
                <w:szCs w:val="21"/>
              </w:rPr>
              <w:t>31.598239</w:t>
            </w:r>
          </w:p>
        </w:tc>
        <w:tc>
          <w:tcPr>
            <w:tcW w:w="382" w:type="pct"/>
            <w:vMerge w:val="restart"/>
            <w:vAlign w:val="center"/>
          </w:tcPr>
          <w:p w14:paraId="1AA8EC9D" w14:textId="4EB8B693" w:rsidR="00E24112" w:rsidRPr="002B5835" w:rsidRDefault="00E24112" w:rsidP="00E24112">
            <w:pPr>
              <w:jc w:val="center"/>
              <w:rPr>
                <w:rFonts w:ascii="Times New Roman" w:hAnsi="Times New Roman"/>
                <w:spacing w:val="-3"/>
                <w:sz w:val="21"/>
                <w:szCs w:val="21"/>
              </w:rPr>
            </w:pPr>
            <w:r w:rsidRPr="002B5835">
              <w:rPr>
                <w:rFonts w:ascii="Times New Roman" w:hAnsi="Times New Roman"/>
                <w:spacing w:val="-3"/>
                <w:sz w:val="21"/>
                <w:szCs w:val="21"/>
              </w:rPr>
              <w:t>547</w:t>
            </w:r>
          </w:p>
        </w:tc>
        <w:tc>
          <w:tcPr>
            <w:tcW w:w="382" w:type="pct"/>
            <w:vMerge w:val="restart"/>
            <w:vAlign w:val="center"/>
          </w:tcPr>
          <w:p w14:paraId="5D8A0EB6" w14:textId="77777777" w:rsidR="00E24112" w:rsidRPr="002B5835" w:rsidRDefault="00E24112" w:rsidP="00E24112">
            <w:pPr>
              <w:jc w:val="center"/>
              <w:rPr>
                <w:rFonts w:ascii="Times New Roman" w:hAnsi="Times New Roman"/>
                <w:spacing w:val="-3"/>
                <w:sz w:val="21"/>
                <w:szCs w:val="21"/>
              </w:rPr>
            </w:pPr>
            <w:r w:rsidRPr="002B5835">
              <w:rPr>
                <w:rFonts w:ascii="Times New Roman" w:hAnsi="Times New Roman"/>
                <w:spacing w:val="-3"/>
                <w:sz w:val="21"/>
                <w:szCs w:val="21"/>
              </w:rPr>
              <w:t>8</w:t>
            </w:r>
          </w:p>
        </w:tc>
        <w:tc>
          <w:tcPr>
            <w:tcW w:w="382" w:type="pct"/>
            <w:vMerge w:val="restart"/>
            <w:vAlign w:val="center"/>
          </w:tcPr>
          <w:p w14:paraId="1463477E" w14:textId="77777777" w:rsidR="00E24112" w:rsidRPr="002B5835" w:rsidRDefault="00E24112" w:rsidP="00E24112">
            <w:pPr>
              <w:jc w:val="center"/>
              <w:rPr>
                <w:rFonts w:ascii="Times New Roman" w:hAnsi="Times New Roman"/>
                <w:spacing w:val="-3"/>
                <w:sz w:val="21"/>
                <w:szCs w:val="21"/>
              </w:rPr>
            </w:pPr>
            <w:r w:rsidRPr="002B5835">
              <w:rPr>
                <w:rFonts w:ascii="Times New Roman" w:hAnsi="Times New Roman"/>
                <w:spacing w:val="-3"/>
                <w:sz w:val="21"/>
                <w:szCs w:val="21"/>
              </w:rPr>
              <w:t>0.2</w:t>
            </w:r>
          </w:p>
        </w:tc>
        <w:tc>
          <w:tcPr>
            <w:tcW w:w="306" w:type="pct"/>
            <w:vMerge w:val="restart"/>
            <w:vAlign w:val="center"/>
          </w:tcPr>
          <w:p w14:paraId="3FBA6B6A" w14:textId="7BB12AAD" w:rsidR="00E24112" w:rsidRPr="002B5835" w:rsidRDefault="00E24112" w:rsidP="00E24112">
            <w:pPr>
              <w:jc w:val="center"/>
              <w:rPr>
                <w:rFonts w:ascii="Times New Roman" w:hAnsi="Times New Roman"/>
                <w:spacing w:val="-3"/>
                <w:sz w:val="21"/>
                <w:szCs w:val="21"/>
              </w:rPr>
            </w:pPr>
            <w:r w:rsidRPr="002B5835">
              <w:rPr>
                <w:rFonts w:ascii="Times New Roman" w:hAnsi="Times New Roman"/>
                <w:spacing w:val="-3"/>
                <w:sz w:val="21"/>
                <w:szCs w:val="21"/>
              </w:rPr>
              <w:t>1386.51</w:t>
            </w:r>
          </w:p>
        </w:tc>
        <w:tc>
          <w:tcPr>
            <w:tcW w:w="382" w:type="pct"/>
            <w:vMerge w:val="restart"/>
            <w:vAlign w:val="center"/>
          </w:tcPr>
          <w:p w14:paraId="6DB795A6" w14:textId="086A87A4" w:rsidR="00E24112" w:rsidRPr="002B5835" w:rsidRDefault="00E24112" w:rsidP="00E24112">
            <w:pPr>
              <w:spacing w:line="240" w:lineRule="atLeast"/>
              <w:jc w:val="center"/>
              <w:rPr>
                <w:rFonts w:ascii="Times New Roman" w:hAnsi="Times New Roman"/>
                <w:spacing w:val="-3"/>
                <w:sz w:val="21"/>
                <w:szCs w:val="21"/>
              </w:rPr>
            </w:pPr>
            <w:r w:rsidRPr="002B5835">
              <w:rPr>
                <w:rFonts w:ascii="Times New Roman" w:hAnsi="Times New Roman"/>
                <w:spacing w:val="-3"/>
                <w:sz w:val="21"/>
                <w:szCs w:val="21"/>
              </w:rPr>
              <w:t>150</w:t>
            </w:r>
          </w:p>
        </w:tc>
        <w:tc>
          <w:tcPr>
            <w:tcW w:w="382" w:type="pct"/>
            <w:vMerge w:val="restart"/>
            <w:vAlign w:val="center"/>
          </w:tcPr>
          <w:p w14:paraId="36F500D5" w14:textId="4C5274A5" w:rsidR="00E24112" w:rsidRPr="002B5835" w:rsidRDefault="00E24112" w:rsidP="00E24112">
            <w:pPr>
              <w:jc w:val="center"/>
              <w:rPr>
                <w:rFonts w:ascii="Times New Roman" w:hAnsi="Times New Roman"/>
                <w:spacing w:val="-3"/>
                <w:sz w:val="21"/>
                <w:szCs w:val="21"/>
              </w:rPr>
            </w:pPr>
            <w:r w:rsidRPr="002B5835">
              <w:rPr>
                <w:rFonts w:ascii="Times New Roman" w:hAnsi="Times New Roman"/>
                <w:spacing w:val="-3"/>
                <w:sz w:val="21"/>
                <w:szCs w:val="21"/>
              </w:rPr>
              <w:t>7992</w:t>
            </w:r>
          </w:p>
        </w:tc>
        <w:tc>
          <w:tcPr>
            <w:tcW w:w="265" w:type="pct"/>
            <w:vMerge w:val="restart"/>
            <w:vAlign w:val="center"/>
          </w:tcPr>
          <w:p w14:paraId="702DCB36" w14:textId="77777777" w:rsidR="00E24112" w:rsidRPr="002B5835" w:rsidRDefault="00E24112" w:rsidP="00E2411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连续</w:t>
            </w:r>
          </w:p>
        </w:tc>
        <w:tc>
          <w:tcPr>
            <w:tcW w:w="587" w:type="pct"/>
            <w:vAlign w:val="center"/>
          </w:tcPr>
          <w:p w14:paraId="27D9BCAC" w14:textId="55317D85" w:rsidR="00E24112" w:rsidRPr="002B5835" w:rsidRDefault="00E24112" w:rsidP="00E24112">
            <w:pPr>
              <w:spacing w:line="240" w:lineRule="atLeast"/>
              <w:jc w:val="center"/>
              <w:rPr>
                <w:rFonts w:ascii="Times New Roman" w:hAnsi="Times New Roman"/>
                <w:spacing w:val="-3"/>
                <w:sz w:val="21"/>
                <w:szCs w:val="21"/>
              </w:rPr>
            </w:pPr>
            <w:r w:rsidRPr="002B5835">
              <w:rPr>
                <w:rFonts w:ascii="Times New Roman" w:hAnsi="Times New Roman"/>
                <w:kern w:val="2"/>
                <w:sz w:val="21"/>
              </w:rPr>
              <w:t>SO</w:t>
            </w:r>
            <w:r w:rsidRPr="002B5835">
              <w:rPr>
                <w:rFonts w:ascii="Times New Roman" w:hAnsi="Times New Roman"/>
                <w:kern w:val="2"/>
                <w:sz w:val="21"/>
                <w:vertAlign w:val="subscript"/>
              </w:rPr>
              <w:t>2</w:t>
            </w:r>
          </w:p>
        </w:tc>
        <w:tc>
          <w:tcPr>
            <w:tcW w:w="587" w:type="pct"/>
            <w:vAlign w:val="center"/>
          </w:tcPr>
          <w:p w14:paraId="673B8565" w14:textId="32A4A0EE" w:rsidR="00E24112" w:rsidRPr="002B5835" w:rsidRDefault="00E24112" w:rsidP="00E24112">
            <w:pPr>
              <w:spacing w:line="240" w:lineRule="atLeast"/>
              <w:jc w:val="center"/>
              <w:rPr>
                <w:rFonts w:ascii="Times New Roman" w:hAnsi="Times New Roman"/>
                <w:spacing w:val="-3"/>
                <w:sz w:val="21"/>
                <w:szCs w:val="21"/>
              </w:rPr>
            </w:pPr>
            <w:r w:rsidRPr="002B5835">
              <w:rPr>
                <w:rFonts w:ascii="Times New Roman" w:hAnsi="Times New Roman"/>
                <w:kern w:val="2"/>
                <w:sz w:val="21"/>
                <w:lang w:eastAsia="zh-CN"/>
              </w:rPr>
              <w:t>0.0176</w:t>
            </w:r>
          </w:p>
        </w:tc>
      </w:tr>
      <w:tr w:rsidR="00E24112" w:rsidRPr="002B5835" w14:paraId="0D1FC3BC" w14:textId="77777777" w:rsidTr="00E24112">
        <w:trPr>
          <w:trHeight w:val="163"/>
          <w:jc w:val="center"/>
        </w:trPr>
        <w:tc>
          <w:tcPr>
            <w:tcW w:w="392" w:type="pct"/>
            <w:vMerge/>
            <w:vAlign w:val="center"/>
          </w:tcPr>
          <w:p w14:paraId="6E7EF157" w14:textId="77777777" w:rsidR="00E24112" w:rsidRPr="002B5835" w:rsidRDefault="00E24112" w:rsidP="00E24112">
            <w:pPr>
              <w:jc w:val="center"/>
              <w:rPr>
                <w:rFonts w:ascii="Times New Roman" w:hAnsi="Times New Roman"/>
                <w:spacing w:val="-3"/>
                <w:sz w:val="21"/>
                <w:szCs w:val="21"/>
                <w:lang w:eastAsia="zh-CN"/>
              </w:rPr>
            </w:pPr>
          </w:p>
        </w:tc>
        <w:tc>
          <w:tcPr>
            <w:tcW w:w="493" w:type="pct"/>
            <w:vMerge/>
            <w:vAlign w:val="center"/>
          </w:tcPr>
          <w:p w14:paraId="16FD90BE" w14:textId="77777777" w:rsidR="00E24112" w:rsidRPr="002B5835" w:rsidRDefault="00E24112" w:rsidP="00E24112">
            <w:pPr>
              <w:jc w:val="center"/>
              <w:rPr>
                <w:rFonts w:ascii="Times New Roman" w:hAnsi="Times New Roman"/>
                <w:spacing w:val="-3"/>
                <w:sz w:val="21"/>
                <w:szCs w:val="21"/>
              </w:rPr>
            </w:pPr>
          </w:p>
        </w:tc>
        <w:tc>
          <w:tcPr>
            <w:tcW w:w="459" w:type="pct"/>
            <w:vMerge/>
            <w:vAlign w:val="center"/>
          </w:tcPr>
          <w:p w14:paraId="18A67F80" w14:textId="77777777" w:rsidR="00E24112" w:rsidRPr="002B5835" w:rsidRDefault="00E24112" w:rsidP="00E24112">
            <w:pPr>
              <w:jc w:val="center"/>
              <w:rPr>
                <w:rFonts w:ascii="Times New Roman" w:hAnsi="Times New Roman"/>
                <w:spacing w:val="-3"/>
                <w:sz w:val="21"/>
                <w:szCs w:val="21"/>
              </w:rPr>
            </w:pPr>
          </w:p>
        </w:tc>
        <w:tc>
          <w:tcPr>
            <w:tcW w:w="382" w:type="pct"/>
            <w:vMerge/>
            <w:vAlign w:val="center"/>
          </w:tcPr>
          <w:p w14:paraId="46760700" w14:textId="77777777" w:rsidR="00E24112" w:rsidRPr="002B5835" w:rsidRDefault="00E24112" w:rsidP="00E24112">
            <w:pPr>
              <w:jc w:val="center"/>
              <w:rPr>
                <w:rFonts w:ascii="Times New Roman" w:hAnsi="Times New Roman"/>
                <w:spacing w:val="-3"/>
                <w:sz w:val="21"/>
                <w:szCs w:val="21"/>
              </w:rPr>
            </w:pPr>
          </w:p>
        </w:tc>
        <w:tc>
          <w:tcPr>
            <w:tcW w:w="382" w:type="pct"/>
            <w:vMerge/>
            <w:vAlign w:val="center"/>
          </w:tcPr>
          <w:p w14:paraId="38F75900" w14:textId="77777777" w:rsidR="00E24112" w:rsidRPr="002B5835" w:rsidRDefault="00E24112" w:rsidP="00E24112">
            <w:pPr>
              <w:jc w:val="center"/>
              <w:rPr>
                <w:rFonts w:ascii="Times New Roman" w:hAnsi="Times New Roman"/>
                <w:spacing w:val="-3"/>
                <w:sz w:val="21"/>
                <w:szCs w:val="21"/>
              </w:rPr>
            </w:pPr>
          </w:p>
        </w:tc>
        <w:tc>
          <w:tcPr>
            <w:tcW w:w="382" w:type="pct"/>
            <w:vMerge/>
            <w:vAlign w:val="center"/>
          </w:tcPr>
          <w:p w14:paraId="041E3237" w14:textId="77777777" w:rsidR="00E24112" w:rsidRPr="002B5835" w:rsidRDefault="00E24112" w:rsidP="00E24112">
            <w:pPr>
              <w:jc w:val="center"/>
              <w:rPr>
                <w:rFonts w:ascii="Times New Roman" w:hAnsi="Times New Roman"/>
                <w:spacing w:val="-3"/>
                <w:sz w:val="21"/>
                <w:szCs w:val="21"/>
              </w:rPr>
            </w:pPr>
          </w:p>
        </w:tc>
        <w:tc>
          <w:tcPr>
            <w:tcW w:w="306" w:type="pct"/>
            <w:vMerge/>
            <w:vAlign w:val="center"/>
          </w:tcPr>
          <w:p w14:paraId="157919F6" w14:textId="77777777" w:rsidR="00E24112" w:rsidRPr="002B5835" w:rsidRDefault="00E24112" w:rsidP="00E24112">
            <w:pPr>
              <w:jc w:val="center"/>
              <w:rPr>
                <w:rFonts w:ascii="Times New Roman" w:hAnsi="Times New Roman"/>
                <w:spacing w:val="-3"/>
                <w:sz w:val="21"/>
                <w:szCs w:val="21"/>
              </w:rPr>
            </w:pPr>
          </w:p>
        </w:tc>
        <w:tc>
          <w:tcPr>
            <w:tcW w:w="382" w:type="pct"/>
            <w:vMerge/>
            <w:vAlign w:val="center"/>
          </w:tcPr>
          <w:p w14:paraId="61E5ABC3" w14:textId="77777777" w:rsidR="00E24112" w:rsidRPr="002B5835" w:rsidRDefault="00E24112" w:rsidP="00E24112">
            <w:pPr>
              <w:spacing w:line="240" w:lineRule="atLeast"/>
              <w:jc w:val="center"/>
              <w:rPr>
                <w:rFonts w:ascii="Times New Roman" w:hAnsi="Times New Roman"/>
                <w:spacing w:val="-3"/>
                <w:sz w:val="21"/>
                <w:szCs w:val="21"/>
              </w:rPr>
            </w:pPr>
          </w:p>
        </w:tc>
        <w:tc>
          <w:tcPr>
            <w:tcW w:w="382" w:type="pct"/>
            <w:vMerge/>
            <w:vAlign w:val="center"/>
          </w:tcPr>
          <w:p w14:paraId="42FB36ED" w14:textId="77777777" w:rsidR="00E24112" w:rsidRPr="002B5835" w:rsidRDefault="00E24112" w:rsidP="00E24112">
            <w:pPr>
              <w:jc w:val="center"/>
              <w:rPr>
                <w:rFonts w:ascii="Times New Roman" w:hAnsi="Times New Roman"/>
                <w:spacing w:val="-3"/>
                <w:sz w:val="21"/>
                <w:szCs w:val="21"/>
              </w:rPr>
            </w:pPr>
          </w:p>
        </w:tc>
        <w:tc>
          <w:tcPr>
            <w:tcW w:w="265" w:type="pct"/>
            <w:vMerge/>
            <w:vAlign w:val="center"/>
          </w:tcPr>
          <w:p w14:paraId="3A76E8D5" w14:textId="77777777" w:rsidR="00E24112" w:rsidRPr="002B5835" w:rsidRDefault="00E24112" w:rsidP="00E24112">
            <w:pPr>
              <w:jc w:val="center"/>
              <w:rPr>
                <w:rFonts w:ascii="Times New Roman" w:hAnsi="Times New Roman"/>
                <w:spacing w:val="-3"/>
                <w:sz w:val="21"/>
                <w:szCs w:val="21"/>
                <w:lang w:eastAsia="zh-CN"/>
              </w:rPr>
            </w:pPr>
          </w:p>
        </w:tc>
        <w:tc>
          <w:tcPr>
            <w:tcW w:w="587" w:type="pct"/>
            <w:vAlign w:val="center"/>
          </w:tcPr>
          <w:p w14:paraId="7ECEF8D5" w14:textId="66A94755" w:rsidR="00E24112" w:rsidRPr="002B5835" w:rsidRDefault="00E24112" w:rsidP="00E24112">
            <w:pPr>
              <w:spacing w:line="240" w:lineRule="atLeast"/>
              <w:jc w:val="center"/>
              <w:rPr>
                <w:rFonts w:ascii="Times New Roman" w:hAnsi="Times New Roman"/>
                <w:spacing w:val="-3"/>
                <w:sz w:val="21"/>
                <w:szCs w:val="21"/>
              </w:rPr>
            </w:pPr>
            <w:r w:rsidRPr="002B5835">
              <w:rPr>
                <w:rFonts w:ascii="Times New Roman" w:hAnsi="Times New Roman"/>
                <w:kern w:val="2"/>
                <w:sz w:val="21"/>
              </w:rPr>
              <w:t>NOx</w:t>
            </w:r>
          </w:p>
        </w:tc>
        <w:tc>
          <w:tcPr>
            <w:tcW w:w="587" w:type="pct"/>
            <w:vAlign w:val="center"/>
          </w:tcPr>
          <w:p w14:paraId="652D1231" w14:textId="620C952F" w:rsidR="00E24112" w:rsidRPr="002B5835" w:rsidRDefault="00E24112" w:rsidP="00E24112">
            <w:pPr>
              <w:spacing w:line="240" w:lineRule="atLeast"/>
              <w:jc w:val="center"/>
              <w:rPr>
                <w:rFonts w:ascii="Times New Roman" w:hAnsi="Times New Roman"/>
                <w:spacing w:val="-3"/>
                <w:sz w:val="21"/>
                <w:szCs w:val="21"/>
              </w:rPr>
            </w:pPr>
            <w:r w:rsidRPr="002B5835">
              <w:rPr>
                <w:rFonts w:ascii="Times New Roman" w:hAnsi="Times New Roman"/>
                <w:kern w:val="2"/>
                <w:sz w:val="21"/>
                <w:lang w:eastAsia="zh-CN"/>
              </w:rPr>
              <w:t>0.0</w:t>
            </w:r>
            <w:r w:rsidR="003369D4" w:rsidRPr="002B5835">
              <w:rPr>
                <w:rFonts w:ascii="Times New Roman" w:hAnsi="Times New Roman"/>
                <w:kern w:val="2"/>
                <w:sz w:val="21"/>
                <w:lang w:eastAsia="zh-CN"/>
              </w:rPr>
              <w:t>412</w:t>
            </w:r>
          </w:p>
        </w:tc>
      </w:tr>
      <w:tr w:rsidR="00E24112" w:rsidRPr="002B5835" w14:paraId="3C262665" w14:textId="77777777" w:rsidTr="00E24112">
        <w:trPr>
          <w:trHeight w:val="163"/>
          <w:jc w:val="center"/>
        </w:trPr>
        <w:tc>
          <w:tcPr>
            <w:tcW w:w="392" w:type="pct"/>
            <w:vMerge/>
            <w:vAlign w:val="center"/>
          </w:tcPr>
          <w:p w14:paraId="16A4C649" w14:textId="77777777" w:rsidR="00E24112" w:rsidRPr="002B5835" w:rsidRDefault="00E24112" w:rsidP="00E24112">
            <w:pPr>
              <w:jc w:val="center"/>
              <w:rPr>
                <w:rFonts w:ascii="Times New Roman" w:hAnsi="Times New Roman"/>
                <w:spacing w:val="-3"/>
                <w:sz w:val="21"/>
                <w:szCs w:val="21"/>
                <w:lang w:eastAsia="zh-CN"/>
              </w:rPr>
            </w:pPr>
          </w:p>
        </w:tc>
        <w:tc>
          <w:tcPr>
            <w:tcW w:w="493" w:type="pct"/>
            <w:vMerge/>
            <w:vAlign w:val="center"/>
          </w:tcPr>
          <w:p w14:paraId="4A57A0D5" w14:textId="77777777" w:rsidR="00E24112" w:rsidRPr="002B5835" w:rsidRDefault="00E24112" w:rsidP="00E24112">
            <w:pPr>
              <w:jc w:val="center"/>
              <w:rPr>
                <w:rFonts w:ascii="Times New Roman" w:hAnsi="Times New Roman"/>
                <w:spacing w:val="-3"/>
                <w:sz w:val="21"/>
                <w:szCs w:val="21"/>
              </w:rPr>
            </w:pPr>
          </w:p>
        </w:tc>
        <w:tc>
          <w:tcPr>
            <w:tcW w:w="459" w:type="pct"/>
            <w:vMerge/>
            <w:vAlign w:val="center"/>
          </w:tcPr>
          <w:p w14:paraId="1EC1DBB4" w14:textId="77777777" w:rsidR="00E24112" w:rsidRPr="002B5835" w:rsidRDefault="00E24112" w:rsidP="00E24112">
            <w:pPr>
              <w:jc w:val="center"/>
              <w:rPr>
                <w:rFonts w:ascii="Times New Roman" w:hAnsi="Times New Roman"/>
                <w:spacing w:val="-3"/>
                <w:sz w:val="21"/>
                <w:szCs w:val="21"/>
              </w:rPr>
            </w:pPr>
          </w:p>
        </w:tc>
        <w:tc>
          <w:tcPr>
            <w:tcW w:w="382" w:type="pct"/>
            <w:vMerge/>
            <w:vAlign w:val="center"/>
          </w:tcPr>
          <w:p w14:paraId="0E165771" w14:textId="77777777" w:rsidR="00E24112" w:rsidRPr="002B5835" w:rsidRDefault="00E24112" w:rsidP="00E24112">
            <w:pPr>
              <w:jc w:val="center"/>
              <w:rPr>
                <w:rFonts w:ascii="Times New Roman" w:hAnsi="Times New Roman"/>
                <w:spacing w:val="-3"/>
                <w:sz w:val="21"/>
                <w:szCs w:val="21"/>
              </w:rPr>
            </w:pPr>
          </w:p>
        </w:tc>
        <w:tc>
          <w:tcPr>
            <w:tcW w:w="382" w:type="pct"/>
            <w:vMerge/>
            <w:vAlign w:val="center"/>
          </w:tcPr>
          <w:p w14:paraId="0A2555BB" w14:textId="77777777" w:rsidR="00E24112" w:rsidRPr="002B5835" w:rsidRDefault="00E24112" w:rsidP="00E24112">
            <w:pPr>
              <w:jc w:val="center"/>
              <w:rPr>
                <w:rFonts w:ascii="Times New Roman" w:hAnsi="Times New Roman"/>
                <w:spacing w:val="-3"/>
                <w:sz w:val="21"/>
                <w:szCs w:val="21"/>
              </w:rPr>
            </w:pPr>
          </w:p>
        </w:tc>
        <w:tc>
          <w:tcPr>
            <w:tcW w:w="382" w:type="pct"/>
            <w:vMerge/>
            <w:vAlign w:val="center"/>
          </w:tcPr>
          <w:p w14:paraId="5556ABF1" w14:textId="77777777" w:rsidR="00E24112" w:rsidRPr="002B5835" w:rsidRDefault="00E24112" w:rsidP="00E24112">
            <w:pPr>
              <w:jc w:val="center"/>
              <w:rPr>
                <w:rFonts w:ascii="Times New Roman" w:hAnsi="Times New Roman"/>
                <w:spacing w:val="-3"/>
                <w:sz w:val="21"/>
                <w:szCs w:val="21"/>
              </w:rPr>
            </w:pPr>
          </w:p>
        </w:tc>
        <w:tc>
          <w:tcPr>
            <w:tcW w:w="306" w:type="pct"/>
            <w:vMerge/>
            <w:vAlign w:val="center"/>
          </w:tcPr>
          <w:p w14:paraId="790F218D" w14:textId="77777777" w:rsidR="00E24112" w:rsidRPr="002B5835" w:rsidRDefault="00E24112" w:rsidP="00E24112">
            <w:pPr>
              <w:jc w:val="center"/>
              <w:rPr>
                <w:rFonts w:ascii="Times New Roman" w:hAnsi="Times New Roman"/>
                <w:spacing w:val="-3"/>
                <w:sz w:val="21"/>
                <w:szCs w:val="21"/>
              </w:rPr>
            </w:pPr>
          </w:p>
        </w:tc>
        <w:tc>
          <w:tcPr>
            <w:tcW w:w="382" w:type="pct"/>
            <w:vMerge/>
            <w:vAlign w:val="center"/>
          </w:tcPr>
          <w:p w14:paraId="548718BB" w14:textId="77777777" w:rsidR="00E24112" w:rsidRPr="002B5835" w:rsidRDefault="00E24112" w:rsidP="00E24112">
            <w:pPr>
              <w:spacing w:line="240" w:lineRule="atLeast"/>
              <w:jc w:val="center"/>
              <w:rPr>
                <w:rFonts w:ascii="Times New Roman" w:hAnsi="Times New Roman"/>
                <w:spacing w:val="-3"/>
                <w:sz w:val="21"/>
                <w:szCs w:val="21"/>
              </w:rPr>
            </w:pPr>
          </w:p>
        </w:tc>
        <w:tc>
          <w:tcPr>
            <w:tcW w:w="382" w:type="pct"/>
            <w:vMerge/>
            <w:vAlign w:val="center"/>
          </w:tcPr>
          <w:p w14:paraId="5DCC972C" w14:textId="77777777" w:rsidR="00E24112" w:rsidRPr="002B5835" w:rsidRDefault="00E24112" w:rsidP="00E24112">
            <w:pPr>
              <w:jc w:val="center"/>
              <w:rPr>
                <w:rFonts w:ascii="Times New Roman" w:hAnsi="Times New Roman"/>
                <w:spacing w:val="-3"/>
                <w:sz w:val="21"/>
                <w:szCs w:val="21"/>
              </w:rPr>
            </w:pPr>
          </w:p>
        </w:tc>
        <w:tc>
          <w:tcPr>
            <w:tcW w:w="265" w:type="pct"/>
            <w:vMerge/>
            <w:vAlign w:val="center"/>
          </w:tcPr>
          <w:p w14:paraId="0CD059A4" w14:textId="77777777" w:rsidR="00E24112" w:rsidRPr="002B5835" w:rsidRDefault="00E24112" w:rsidP="00E24112">
            <w:pPr>
              <w:jc w:val="center"/>
              <w:rPr>
                <w:rFonts w:ascii="Times New Roman" w:hAnsi="Times New Roman"/>
                <w:spacing w:val="-3"/>
                <w:sz w:val="21"/>
                <w:szCs w:val="21"/>
                <w:lang w:eastAsia="zh-CN"/>
              </w:rPr>
            </w:pPr>
          </w:p>
        </w:tc>
        <w:tc>
          <w:tcPr>
            <w:tcW w:w="587" w:type="pct"/>
            <w:vAlign w:val="center"/>
          </w:tcPr>
          <w:p w14:paraId="300B9636" w14:textId="072276ED" w:rsidR="00E24112" w:rsidRPr="002B5835" w:rsidRDefault="00E24112" w:rsidP="00E24112">
            <w:pPr>
              <w:spacing w:line="240" w:lineRule="atLeast"/>
              <w:jc w:val="center"/>
              <w:rPr>
                <w:rFonts w:ascii="Times New Roman" w:hAnsi="Times New Roman"/>
                <w:spacing w:val="-3"/>
                <w:sz w:val="21"/>
                <w:szCs w:val="21"/>
              </w:rPr>
            </w:pPr>
            <w:proofErr w:type="spellStart"/>
            <w:r w:rsidRPr="002B5835">
              <w:rPr>
                <w:rFonts w:ascii="Times New Roman" w:hAnsi="Times New Roman"/>
                <w:kern w:val="2"/>
                <w:sz w:val="21"/>
              </w:rPr>
              <w:t>烟尘</w:t>
            </w:r>
            <w:proofErr w:type="spellEnd"/>
          </w:p>
        </w:tc>
        <w:tc>
          <w:tcPr>
            <w:tcW w:w="587" w:type="pct"/>
            <w:vAlign w:val="center"/>
          </w:tcPr>
          <w:p w14:paraId="478E60D8" w14:textId="69911067" w:rsidR="00E24112" w:rsidRPr="002B5835" w:rsidRDefault="00E24112" w:rsidP="00E24112">
            <w:pPr>
              <w:spacing w:line="240" w:lineRule="atLeast"/>
              <w:jc w:val="center"/>
              <w:rPr>
                <w:rFonts w:ascii="Times New Roman" w:hAnsi="Times New Roman"/>
                <w:spacing w:val="-3"/>
                <w:sz w:val="21"/>
                <w:szCs w:val="21"/>
              </w:rPr>
            </w:pPr>
            <w:r w:rsidRPr="002B5835">
              <w:rPr>
                <w:rFonts w:ascii="Times New Roman" w:hAnsi="Times New Roman"/>
                <w:kern w:val="2"/>
                <w:sz w:val="21"/>
              </w:rPr>
              <w:t>0.0126</w:t>
            </w:r>
          </w:p>
        </w:tc>
      </w:tr>
      <w:tr w:rsidR="00E24112" w:rsidRPr="002B5835" w14:paraId="4AB37317" w14:textId="71794F1A" w:rsidTr="00E24112">
        <w:trPr>
          <w:trHeight w:val="165"/>
          <w:jc w:val="center"/>
        </w:trPr>
        <w:tc>
          <w:tcPr>
            <w:tcW w:w="392" w:type="pct"/>
            <w:vMerge w:val="restart"/>
            <w:vAlign w:val="center"/>
          </w:tcPr>
          <w:p w14:paraId="46F1A57D" w14:textId="41B5A71E" w:rsidR="00E24112" w:rsidRPr="002B5835" w:rsidRDefault="00E24112" w:rsidP="00E2411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放空火炬</w:t>
            </w:r>
          </w:p>
        </w:tc>
        <w:tc>
          <w:tcPr>
            <w:tcW w:w="493" w:type="pct"/>
            <w:vMerge w:val="restart"/>
            <w:vAlign w:val="center"/>
          </w:tcPr>
          <w:p w14:paraId="3F6693D0" w14:textId="718C11F5" w:rsidR="00E24112" w:rsidRPr="002B5835" w:rsidRDefault="00E24112" w:rsidP="00E24112">
            <w:pPr>
              <w:jc w:val="center"/>
              <w:rPr>
                <w:rFonts w:ascii="Times New Roman" w:hAnsi="Times New Roman"/>
                <w:spacing w:val="-3"/>
                <w:sz w:val="21"/>
                <w:szCs w:val="21"/>
              </w:rPr>
            </w:pPr>
            <w:r w:rsidRPr="002B5835">
              <w:rPr>
                <w:rFonts w:ascii="Times New Roman" w:hAnsi="Times New Roman"/>
                <w:spacing w:val="-3"/>
                <w:sz w:val="21"/>
                <w:szCs w:val="21"/>
              </w:rPr>
              <w:t>107.728657</w:t>
            </w:r>
          </w:p>
        </w:tc>
        <w:tc>
          <w:tcPr>
            <w:tcW w:w="459" w:type="pct"/>
            <w:vMerge w:val="restart"/>
            <w:vAlign w:val="center"/>
          </w:tcPr>
          <w:p w14:paraId="5D415F83" w14:textId="22BB0392" w:rsidR="00E24112" w:rsidRPr="002B5835" w:rsidRDefault="00E24112" w:rsidP="00E24112">
            <w:pPr>
              <w:jc w:val="center"/>
              <w:rPr>
                <w:rFonts w:ascii="Times New Roman" w:hAnsi="Times New Roman"/>
                <w:spacing w:val="-3"/>
                <w:sz w:val="21"/>
                <w:szCs w:val="21"/>
              </w:rPr>
            </w:pPr>
            <w:r w:rsidRPr="002B5835">
              <w:rPr>
                <w:rFonts w:ascii="Times New Roman" w:hAnsi="Times New Roman"/>
                <w:spacing w:val="-3"/>
                <w:sz w:val="21"/>
                <w:szCs w:val="21"/>
              </w:rPr>
              <w:t>31.597743</w:t>
            </w:r>
          </w:p>
        </w:tc>
        <w:tc>
          <w:tcPr>
            <w:tcW w:w="382" w:type="pct"/>
            <w:vMerge w:val="restart"/>
            <w:vAlign w:val="center"/>
          </w:tcPr>
          <w:p w14:paraId="2FFA1356" w14:textId="6A50BC38" w:rsidR="00E24112" w:rsidRPr="002B5835" w:rsidRDefault="00E24112" w:rsidP="00E24112">
            <w:pPr>
              <w:jc w:val="center"/>
              <w:rPr>
                <w:rFonts w:ascii="Times New Roman" w:hAnsi="Times New Roman"/>
                <w:spacing w:val="-3"/>
                <w:sz w:val="21"/>
                <w:szCs w:val="21"/>
              </w:rPr>
            </w:pPr>
            <w:r w:rsidRPr="002B5835">
              <w:rPr>
                <w:rFonts w:ascii="Times New Roman" w:hAnsi="Times New Roman"/>
                <w:spacing w:val="-3"/>
                <w:sz w:val="21"/>
                <w:szCs w:val="21"/>
              </w:rPr>
              <w:t>534</w:t>
            </w:r>
          </w:p>
        </w:tc>
        <w:tc>
          <w:tcPr>
            <w:tcW w:w="382" w:type="pct"/>
            <w:vMerge w:val="restart"/>
            <w:vAlign w:val="center"/>
          </w:tcPr>
          <w:p w14:paraId="27C48F8D" w14:textId="40956AFC" w:rsidR="00E24112" w:rsidRPr="002B5835" w:rsidRDefault="00E24112" w:rsidP="00E2411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35</w:t>
            </w:r>
          </w:p>
        </w:tc>
        <w:tc>
          <w:tcPr>
            <w:tcW w:w="382" w:type="pct"/>
            <w:vMerge w:val="restart"/>
            <w:vAlign w:val="center"/>
          </w:tcPr>
          <w:p w14:paraId="3AC3EEBD" w14:textId="749B9A9D" w:rsidR="00E24112" w:rsidRPr="002B5835" w:rsidRDefault="00E24112" w:rsidP="00E2411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0.15</w:t>
            </w:r>
          </w:p>
        </w:tc>
        <w:tc>
          <w:tcPr>
            <w:tcW w:w="306" w:type="pct"/>
            <w:vMerge w:val="restart"/>
            <w:vAlign w:val="center"/>
          </w:tcPr>
          <w:p w14:paraId="09AA8C53" w14:textId="769193C1" w:rsidR="00E24112" w:rsidRPr="002B5835" w:rsidRDefault="00E24112" w:rsidP="00E2411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574.98</w:t>
            </w:r>
          </w:p>
        </w:tc>
        <w:tc>
          <w:tcPr>
            <w:tcW w:w="382" w:type="pct"/>
            <w:vMerge w:val="restart"/>
            <w:vAlign w:val="center"/>
          </w:tcPr>
          <w:p w14:paraId="6ED60073" w14:textId="1A9AFADB" w:rsidR="00E24112" w:rsidRPr="002B5835" w:rsidRDefault="00E24112" w:rsidP="00E24112">
            <w:pPr>
              <w:spacing w:line="240" w:lineRule="atLeast"/>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150</w:t>
            </w:r>
          </w:p>
        </w:tc>
        <w:tc>
          <w:tcPr>
            <w:tcW w:w="382" w:type="pct"/>
            <w:vMerge w:val="restart"/>
            <w:vAlign w:val="center"/>
          </w:tcPr>
          <w:p w14:paraId="22DC33BD" w14:textId="0913030C" w:rsidR="00E24112" w:rsidRPr="002B5835" w:rsidRDefault="00E24112" w:rsidP="00E2411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8760</w:t>
            </w:r>
          </w:p>
        </w:tc>
        <w:tc>
          <w:tcPr>
            <w:tcW w:w="265" w:type="pct"/>
            <w:vMerge w:val="restart"/>
            <w:vAlign w:val="center"/>
          </w:tcPr>
          <w:p w14:paraId="74B9AC27" w14:textId="03A346E9" w:rsidR="00E24112" w:rsidRPr="002B5835" w:rsidRDefault="00E24112" w:rsidP="00E2411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连续</w:t>
            </w:r>
          </w:p>
        </w:tc>
        <w:tc>
          <w:tcPr>
            <w:tcW w:w="587" w:type="pct"/>
            <w:vAlign w:val="center"/>
          </w:tcPr>
          <w:p w14:paraId="120E53D9" w14:textId="640F82DF" w:rsidR="00E24112" w:rsidRPr="002B5835" w:rsidRDefault="00E24112" w:rsidP="00E24112">
            <w:pPr>
              <w:spacing w:line="240" w:lineRule="atLeast"/>
              <w:jc w:val="center"/>
              <w:rPr>
                <w:rFonts w:ascii="Times New Roman" w:hAnsi="Times New Roman"/>
                <w:spacing w:val="-3"/>
                <w:sz w:val="21"/>
                <w:szCs w:val="21"/>
                <w:lang w:eastAsia="zh-CN"/>
              </w:rPr>
            </w:pPr>
            <w:r w:rsidRPr="002B5835">
              <w:rPr>
                <w:rFonts w:ascii="Times New Roman" w:hAnsi="Times New Roman"/>
                <w:kern w:val="2"/>
                <w:sz w:val="21"/>
              </w:rPr>
              <w:t>SO</w:t>
            </w:r>
            <w:r w:rsidRPr="002B5835">
              <w:rPr>
                <w:rFonts w:ascii="Times New Roman" w:hAnsi="Times New Roman"/>
                <w:kern w:val="2"/>
                <w:sz w:val="21"/>
                <w:vertAlign w:val="subscript"/>
              </w:rPr>
              <w:t>2</w:t>
            </w:r>
          </w:p>
        </w:tc>
        <w:tc>
          <w:tcPr>
            <w:tcW w:w="587" w:type="pct"/>
            <w:vAlign w:val="center"/>
          </w:tcPr>
          <w:p w14:paraId="55DC895C" w14:textId="13B2189A" w:rsidR="00E24112" w:rsidRPr="002B5835" w:rsidRDefault="00E24112" w:rsidP="00E24112">
            <w:pPr>
              <w:spacing w:line="240" w:lineRule="atLeast"/>
              <w:jc w:val="center"/>
              <w:rPr>
                <w:rFonts w:ascii="Times New Roman" w:hAnsi="Times New Roman"/>
                <w:spacing w:val="-3"/>
                <w:sz w:val="21"/>
                <w:szCs w:val="21"/>
                <w:lang w:eastAsia="zh-CN"/>
              </w:rPr>
            </w:pPr>
            <w:r w:rsidRPr="002B5835">
              <w:rPr>
                <w:rFonts w:ascii="Times New Roman" w:hAnsi="Times New Roman"/>
                <w:kern w:val="2"/>
                <w:sz w:val="21"/>
                <w:lang w:eastAsia="zh-CN"/>
              </w:rPr>
              <w:t>0.0073</w:t>
            </w:r>
          </w:p>
        </w:tc>
      </w:tr>
      <w:tr w:rsidR="00E24112" w:rsidRPr="002B5835" w14:paraId="1E80AE4D" w14:textId="77777777" w:rsidTr="00E24112">
        <w:trPr>
          <w:trHeight w:val="163"/>
          <w:jc w:val="center"/>
        </w:trPr>
        <w:tc>
          <w:tcPr>
            <w:tcW w:w="392" w:type="pct"/>
            <w:vMerge/>
            <w:vAlign w:val="center"/>
          </w:tcPr>
          <w:p w14:paraId="450D6927" w14:textId="77777777" w:rsidR="00E24112" w:rsidRPr="002B5835" w:rsidRDefault="00E24112" w:rsidP="00E24112">
            <w:pPr>
              <w:jc w:val="center"/>
              <w:rPr>
                <w:rFonts w:ascii="Times New Roman" w:hAnsi="Times New Roman"/>
                <w:spacing w:val="-3"/>
                <w:sz w:val="21"/>
                <w:szCs w:val="21"/>
                <w:lang w:eastAsia="zh-CN"/>
              </w:rPr>
            </w:pPr>
          </w:p>
        </w:tc>
        <w:tc>
          <w:tcPr>
            <w:tcW w:w="493" w:type="pct"/>
            <w:vMerge/>
            <w:vAlign w:val="center"/>
          </w:tcPr>
          <w:p w14:paraId="2E87D62F" w14:textId="77777777" w:rsidR="00E24112" w:rsidRPr="002B5835" w:rsidRDefault="00E24112" w:rsidP="00E24112">
            <w:pPr>
              <w:jc w:val="center"/>
              <w:rPr>
                <w:rFonts w:ascii="Times New Roman" w:hAnsi="Times New Roman"/>
                <w:spacing w:val="-3"/>
                <w:sz w:val="21"/>
                <w:szCs w:val="21"/>
              </w:rPr>
            </w:pPr>
          </w:p>
        </w:tc>
        <w:tc>
          <w:tcPr>
            <w:tcW w:w="459" w:type="pct"/>
            <w:vMerge/>
            <w:vAlign w:val="center"/>
          </w:tcPr>
          <w:p w14:paraId="2C309AD3" w14:textId="77777777" w:rsidR="00E24112" w:rsidRPr="002B5835" w:rsidRDefault="00E24112" w:rsidP="00E24112">
            <w:pPr>
              <w:jc w:val="center"/>
              <w:rPr>
                <w:rFonts w:ascii="Times New Roman" w:hAnsi="Times New Roman"/>
                <w:spacing w:val="-3"/>
                <w:sz w:val="21"/>
                <w:szCs w:val="21"/>
              </w:rPr>
            </w:pPr>
          </w:p>
        </w:tc>
        <w:tc>
          <w:tcPr>
            <w:tcW w:w="382" w:type="pct"/>
            <w:vMerge/>
            <w:vAlign w:val="center"/>
          </w:tcPr>
          <w:p w14:paraId="5FB04AA5" w14:textId="77777777" w:rsidR="00E24112" w:rsidRPr="002B5835" w:rsidRDefault="00E24112" w:rsidP="00E24112">
            <w:pPr>
              <w:jc w:val="center"/>
              <w:rPr>
                <w:rFonts w:ascii="Times New Roman" w:hAnsi="Times New Roman"/>
                <w:spacing w:val="-3"/>
                <w:sz w:val="21"/>
                <w:szCs w:val="21"/>
              </w:rPr>
            </w:pPr>
          </w:p>
        </w:tc>
        <w:tc>
          <w:tcPr>
            <w:tcW w:w="382" w:type="pct"/>
            <w:vMerge/>
            <w:vAlign w:val="center"/>
          </w:tcPr>
          <w:p w14:paraId="092C8C6A" w14:textId="77777777" w:rsidR="00E24112" w:rsidRPr="002B5835" w:rsidRDefault="00E24112" w:rsidP="00E24112">
            <w:pPr>
              <w:jc w:val="center"/>
              <w:rPr>
                <w:rFonts w:ascii="Times New Roman" w:hAnsi="Times New Roman"/>
                <w:spacing w:val="-3"/>
                <w:sz w:val="21"/>
                <w:szCs w:val="21"/>
                <w:lang w:eastAsia="zh-CN"/>
              </w:rPr>
            </w:pPr>
          </w:p>
        </w:tc>
        <w:tc>
          <w:tcPr>
            <w:tcW w:w="382" w:type="pct"/>
            <w:vMerge/>
            <w:vAlign w:val="center"/>
          </w:tcPr>
          <w:p w14:paraId="0D136446" w14:textId="77777777" w:rsidR="00E24112" w:rsidRPr="002B5835" w:rsidRDefault="00E24112" w:rsidP="00E24112">
            <w:pPr>
              <w:jc w:val="center"/>
              <w:rPr>
                <w:rFonts w:ascii="Times New Roman" w:hAnsi="Times New Roman"/>
                <w:spacing w:val="-3"/>
                <w:sz w:val="21"/>
                <w:szCs w:val="21"/>
                <w:lang w:eastAsia="zh-CN"/>
              </w:rPr>
            </w:pPr>
          </w:p>
        </w:tc>
        <w:tc>
          <w:tcPr>
            <w:tcW w:w="306" w:type="pct"/>
            <w:vMerge/>
            <w:vAlign w:val="center"/>
          </w:tcPr>
          <w:p w14:paraId="3BFA99E3" w14:textId="77777777" w:rsidR="00E24112" w:rsidRPr="002B5835" w:rsidRDefault="00E24112" w:rsidP="00E24112">
            <w:pPr>
              <w:jc w:val="center"/>
              <w:rPr>
                <w:rFonts w:ascii="Times New Roman" w:hAnsi="Times New Roman"/>
                <w:spacing w:val="-3"/>
                <w:sz w:val="21"/>
                <w:szCs w:val="21"/>
                <w:lang w:eastAsia="zh-CN"/>
              </w:rPr>
            </w:pPr>
          </w:p>
        </w:tc>
        <w:tc>
          <w:tcPr>
            <w:tcW w:w="382" w:type="pct"/>
            <w:vMerge/>
            <w:vAlign w:val="center"/>
          </w:tcPr>
          <w:p w14:paraId="17EE65BF" w14:textId="77777777" w:rsidR="00E24112" w:rsidRPr="002B5835" w:rsidRDefault="00E24112" w:rsidP="00E24112">
            <w:pPr>
              <w:spacing w:line="240" w:lineRule="atLeast"/>
              <w:jc w:val="center"/>
              <w:rPr>
                <w:rFonts w:ascii="Times New Roman" w:hAnsi="Times New Roman"/>
                <w:spacing w:val="-3"/>
                <w:sz w:val="21"/>
                <w:szCs w:val="21"/>
                <w:lang w:eastAsia="zh-CN"/>
              </w:rPr>
            </w:pPr>
          </w:p>
        </w:tc>
        <w:tc>
          <w:tcPr>
            <w:tcW w:w="382" w:type="pct"/>
            <w:vMerge/>
            <w:vAlign w:val="center"/>
          </w:tcPr>
          <w:p w14:paraId="2FC2006B" w14:textId="77777777" w:rsidR="00E24112" w:rsidRPr="002B5835" w:rsidRDefault="00E24112" w:rsidP="00E24112">
            <w:pPr>
              <w:jc w:val="center"/>
              <w:rPr>
                <w:rFonts w:ascii="Times New Roman" w:hAnsi="Times New Roman"/>
                <w:spacing w:val="-3"/>
                <w:sz w:val="21"/>
                <w:szCs w:val="21"/>
                <w:lang w:eastAsia="zh-CN"/>
              </w:rPr>
            </w:pPr>
          </w:p>
        </w:tc>
        <w:tc>
          <w:tcPr>
            <w:tcW w:w="265" w:type="pct"/>
            <w:vMerge/>
            <w:vAlign w:val="center"/>
          </w:tcPr>
          <w:p w14:paraId="4096CCE8" w14:textId="77777777" w:rsidR="00E24112" w:rsidRPr="002B5835" w:rsidRDefault="00E24112" w:rsidP="00E24112">
            <w:pPr>
              <w:jc w:val="center"/>
              <w:rPr>
                <w:rFonts w:ascii="Times New Roman" w:hAnsi="Times New Roman"/>
                <w:spacing w:val="-3"/>
                <w:sz w:val="21"/>
                <w:szCs w:val="21"/>
                <w:lang w:eastAsia="zh-CN"/>
              </w:rPr>
            </w:pPr>
          </w:p>
        </w:tc>
        <w:tc>
          <w:tcPr>
            <w:tcW w:w="587" w:type="pct"/>
            <w:vAlign w:val="center"/>
          </w:tcPr>
          <w:p w14:paraId="743FB76C" w14:textId="421C7F00" w:rsidR="00E24112" w:rsidRPr="002B5835" w:rsidRDefault="00E24112" w:rsidP="00E24112">
            <w:pPr>
              <w:spacing w:line="240" w:lineRule="atLeast"/>
              <w:jc w:val="center"/>
              <w:rPr>
                <w:rFonts w:ascii="Times New Roman" w:hAnsi="Times New Roman"/>
                <w:spacing w:val="-3"/>
                <w:sz w:val="21"/>
                <w:szCs w:val="21"/>
                <w:lang w:eastAsia="zh-CN"/>
              </w:rPr>
            </w:pPr>
            <w:r w:rsidRPr="002B5835">
              <w:rPr>
                <w:rFonts w:ascii="Times New Roman" w:hAnsi="Times New Roman"/>
                <w:kern w:val="2"/>
                <w:sz w:val="21"/>
              </w:rPr>
              <w:t>NOx</w:t>
            </w:r>
          </w:p>
        </w:tc>
        <w:tc>
          <w:tcPr>
            <w:tcW w:w="587" w:type="pct"/>
            <w:vAlign w:val="center"/>
          </w:tcPr>
          <w:p w14:paraId="4B6C8D97" w14:textId="317843FC" w:rsidR="00E24112" w:rsidRPr="002B5835" w:rsidRDefault="00E24112" w:rsidP="00E24112">
            <w:pPr>
              <w:spacing w:line="240" w:lineRule="atLeast"/>
              <w:jc w:val="center"/>
              <w:rPr>
                <w:rFonts w:ascii="Times New Roman" w:hAnsi="Times New Roman"/>
                <w:spacing w:val="-3"/>
                <w:sz w:val="21"/>
                <w:szCs w:val="21"/>
                <w:lang w:eastAsia="zh-CN"/>
              </w:rPr>
            </w:pPr>
            <w:r w:rsidRPr="002B5835">
              <w:rPr>
                <w:rFonts w:ascii="Times New Roman" w:hAnsi="Times New Roman"/>
                <w:kern w:val="2"/>
                <w:sz w:val="21"/>
                <w:lang w:eastAsia="zh-CN"/>
              </w:rPr>
              <w:t>0.0</w:t>
            </w:r>
            <w:r w:rsidR="003369D4" w:rsidRPr="002B5835">
              <w:rPr>
                <w:rFonts w:ascii="Times New Roman" w:hAnsi="Times New Roman"/>
                <w:kern w:val="2"/>
                <w:sz w:val="21"/>
                <w:lang w:eastAsia="zh-CN"/>
              </w:rPr>
              <w:t>171</w:t>
            </w:r>
          </w:p>
        </w:tc>
      </w:tr>
      <w:tr w:rsidR="00E24112" w:rsidRPr="002B5835" w14:paraId="1DFA028C" w14:textId="77777777" w:rsidTr="00E24112">
        <w:trPr>
          <w:trHeight w:val="163"/>
          <w:jc w:val="center"/>
        </w:trPr>
        <w:tc>
          <w:tcPr>
            <w:tcW w:w="392" w:type="pct"/>
            <w:vMerge/>
            <w:vAlign w:val="center"/>
          </w:tcPr>
          <w:p w14:paraId="49AB8EA6" w14:textId="77777777" w:rsidR="00E24112" w:rsidRPr="002B5835" w:rsidRDefault="00E24112" w:rsidP="00E24112">
            <w:pPr>
              <w:jc w:val="center"/>
              <w:rPr>
                <w:rFonts w:ascii="Times New Roman" w:hAnsi="Times New Roman"/>
                <w:spacing w:val="-3"/>
                <w:sz w:val="21"/>
                <w:szCs w:val="21"/>
                <w:lang w:eastAsia="zh-CN"/>
              </w:rPr>
            </w:pPr>
          </w:p>
        </w:tc>
        <w:tc>
          <w:tcPr>
            <w:tcW w:w="493" w:type="pct"/>
            <w:vMerge/>
            <w:vAlign w:val="center"/>
          </w:tcPr>
          <w:p w14:paraId="558C4581" w14:textId="77777777" w:rsidR="00E24112" w:rsidRPr="002B5835" w:rsidRDefault="00E24112" w:rsidP="00E24112">
            <w:pPr>
              <w:jc w:val="center"/>
              <w:rPr>
                <w:rFonts w:ascii="Times New Roman" w:hAnsi="Times New Roman"/>
                <w:spacing w:val="-3"/>
                <w:sz w:val="21"/>
                <w:szCs w:val="21"/>
              </w:rPr>
            </w:pPr>
          </w:p>
        </w:tc>
        <w:tc>
          <w:tcPr>
            <w:tcW w:w="459" w:type="pct"/>
            <w:vMerge/>
            <w:vAlign w:val="center"/>
          </w:tcPr>
          <w:p w14:paraId="01533F7B" w14:textId="77777777" w:rsidR="00E24112" w:rsidRPr="002B5835" w:rsidRDefault="00E24112" w:rsidP="00E24112">
            <w:pPr>
              <w:jc w:val="center"/>
              <w:rPr>
                <w:rFonts w:ascii="Times New Roman" w:hAnsi="Times New Roman"/>
                <w:spacing w:val="-3"/>
                <w:sz w:val="21"/>
                <w:szCs w:val="21"/>
              </w:rPr>
            </w:pPr>
          </w:p>
        </w:tc>
        <w:tc>
          <w:tcPr>
            <w:tcW w:w="382" w:type="pct"/>
            <w:vMerge/>
            <w:vAlign w:val="center"/>
          </w:tcPr>
          <w:p w14:paraId="71B70E73" w14:textId="77777777" w:rsidR="00E24112" w:rsidRPr="002B5835" w:rsidRDefault="00E24112" w:rsidP="00E24112">
            <w:pPr>
              <w:jc w:val="center"/>
              <w:rPr>
                <w:rFonts w:ascii="Times New Roman" w:hAnsi="Times New Roman"/>
                <w:spacing w:val="-3"/>
                <w:sz w:val="21"/>
                <w:szCs w:val="21"/>
              </w:rPr>
            </w:pPr>
          </w:p>
        </w:tc>
        <w:tc>
          <w:tcPr>
            <w:tcW w:w="382" w:type="pct"/>
            <w:vMerge/>
            <w:vAlign w:val="center"/>
          </w:tcPr>
          <w:p w14:paraId="16B23789" w14:textId="77777777" w:rsidR="00E24112" w:rsidRPr="002B5835" w:rsidRDefault="00E24112" w:rsidP="00E24112">
            <w:pPr>
              <w:jc w:val="center"/>
              <w:rPr>
                <w:rFonts w:ascii="Times New Roman" w:hAnsi="Times New Roman"/>
                <w:spacing w:val="-3"/>
                <w:sz w:val="21"/>
                <w:szCs w:val="21"/>
                <w:lang w:eastAsia="zh-CN"/>
              </w:rPr>
            </w:pPr>
          </w:p>
        </w:tc>
        <w:tc>
          <w:tcPr>
            <w:tcW w:w="382" w:type="pct"/>
            <w:vMerge/>
            <w:vAlign w:val="center"/>
          </w:tcPr>
          <w:p w14:paraId="4E09350C" w14:textId="77777777" w:rsidR="00E24112" w:rsidRPr="002B5835" w:rsidRDefault="00E24112" w:rsidP="00E24112">
            <w:pPr>
              <w:jc w:val="center"/>
              <w:rPr>
                <w:rFonts w:ascii="Times New Roman" w:hAnsi="Times New Roman"/>
                <w:spacing w:val="-3"/>
                <w:sz w:val="21"/>
                <w:szCs w:val="21"/>
                <w:lang w:eastAsia="zh-CN"/>
              </w:rPr>
            </w:pPr>
          </w:p>
        </w:tc>
        <w:tc>
          <w:tcPr>
            <w:tcW w:w="306" w:type="pct"/>
            <w:vMerge/>
            <w:vAlign w:val="center"/>
          </w:tcPr>
          <w:p w14:paraId="5244E2A1" w14:textId="77777777" w:rsidR="00E24112" w:rsidRPr="002B5835" w:rsidRDefault="00E24112" w:rsidP="00E24112">
            <w:pPr>
              <w:jc w:val="center"/>
              <w:rPr>
                <w:rFonts w:ascii="Times New Roman" w:hAnsi="Times New Roman"/>
                <w:spacing w:val="-3"/>
                <w:sz w:val="21"/>
                <w:szCs w:val="21"/>
                <w:lang w:eastAsia="zh-CN"/>
              </w:rPr>
            </w:pPr>
          </w:p>
        </w:tc>
        <w:tc>
          <w:tcPr>
            <w:tcW w:w="382" w:type="pct"/>
            <w:vMerge/>
            <w:vAlign w:val="center"/>
          </w:tcPr>
          <w:p w14:paraId="37B70917" w14:textId="77777777" w:rsidR="00E24112" w:rsidRPr="002B5835" w:rsidRDefault="00E24112" w:rsidP="00E24112">
            <w:pPr>
              <w:spacing w:line="240" w:lineRule="atLeast"/>
              <w:jc w:val="center"/>
              <w:rPr>
                <w:rFonts w:ascii="Times New Roman" w:hAnsi="Times New Roman"/>
                <w:spacing w:val="-3"/>
                <w:sz w:val="21"/>
                <w:szCs w:val="21"/>
                <w:lang w:eastAsia="zh-CN"/>
              </w:rPr>
            </w:pPr>
          </w:p>
        </w:tc>
        <w:tc>
          <w:tcPr>
            <w:tcW w:w="382" w:type="pct"/>
            <w:vMerge/>
            <w:vAlign w:val="center"/>
          </w:tcPr>
          <w:p w14:paraId="03E47F97" w14:textId="77777777" w:rsidR="00E24112" w:rsidRPr="002B5835" w:rsidRDefault="00E24112" w:rsidP="00E24112">
            <w:pPr>
              <w:jc w:val="center"/>
              <w:rPr>
                <w:rFonts w:ascii="Times New Roman" w:hAnsi="Times New Roman"/>
                <w:spacing w:val="-3"/>
                <w:sz w:val="21"/>
                <w:szCs w:val="21"/>
                <w:lang w:eastAsia="zh-CN"/>
              </w:rPr>
            </w:pPr>
          </w:p>
        </w:tc>
        <w:tc>
          <w:tcPr>
            <w:tcW w:w="265" w:type="pct"/>
            <w:vMerge/>
            <w:vAlign w:val="center"/>
          </w:tcPr>
          <w:p w14:paraId="6FFF7B3A" w14:textId="77777777" w:rsidR="00E24112" w:rsidRPr="002B5835" w:rsidRDefault="00E24112" w:rsidP="00E24112">
            <w:pPr>
              <w:jc w:val="center"/>
              <w:rPr>
                <w:rFonts w:ascii="Times New Roman" w:hAnsi="Times New Roman"/>
                <w:spacing w:val="-3"/>
                <w:sz w:val="21"/>
                <w:szCs w:val="21"/>
                <w:lang w:eastAsia="zh-CN"/>
              </w:rPr>
            </w:pPr>
          </w:p>
        </w:tc>
        <w:tc>
          <w:tcPr>
            <w:tcW w:w="587" w:type="pct"/>
            <w:vAlign w:val="center"/>
          </w:tcPr>
          <w:p w14:paraId="372742D4" w14:textId="5A41029B" w:rsidR="00E24112" w:rsidRPr="002B5835" w:rsidRDefault="00E24112" w:rsidP="00E24112">
            <w:pPr>
              <w:spacing w:line="240" w:lineRule="atLeast"/>
              <w:jc w:val="center"/>
              <w:rPr>
                <w:rFonts w:ascii="Times New Roman" w:hAnsi="Times New Roman"/>
                <w:spacing w:val="-3"/>
                <w:sz w:val="21"/>
                <w:szCs w:val="21"/>
                <w:lang w:eastAsia="zh-CN"/>
              </w:rPr>
            </w:pPr>
            <w:proofErr w:type="spellStart"/>
            <w:r w:rsidRPr="002B5835">
              <w:rPr>
                <w:rFonts w:ascii="Times New Roman" w:hAnsi="Times New Roman"/>
                <w:kern w:val="2"/>
                <w:sz w:val="21"/>
              </w:rPr>
              <w:t>烟尘</w:t>
            </w:r>
            <w:proofErr w:type="spellEnd"/>
          </w:p>
        </w:tc>
        <w:tc>
          <w:tcPr>
            <w:tcW w:w="587" w:type="pct"/>
            <w:vAlign w:val="center"/>
          </w:tcPr>
          <w:p w14:paraId="783B8213" w14:textId="4F040409" w:rsidR="00E24112" w:rsidRPr="002B5835" w:rsidRDefault="00E24112" w:rsidP="00E24112">
            <w:pPr>
              <w:spacing w:line="240" w:lineRule="atLeast"/>
              <w:jc w:val="center"/>
              <w:rPr>
                <w:rFonts w:ascii="Times New Roman" w:hAnsi="Times New Roman"/>
                <w:spacing w:val="-3"/>
                <w:sz w:val="21"/>
                <w:szCs w:val="21"/>
                <w:lang w:eastAsia="zh-CN"/>
              </w:rPr>
            </w:pPr>
            <w:r w:rsidRPr="002B5835">
              <w:rPr>
                <w:rFonts w:ascii="Times New Roman" w:hAnsi="Times New Roman"/>
                <w:kern w:val="2"/>
                <w:sz w:val="21"/>
              </w:rPr>
              <w:t>0.0052</w:t>
            </w:r>
          </w:p>
        </w:tc>
      </w:tr>
    </w:tbl>
    <w:p w14:paraId="7E2CA5A7" w14:textId="77777777" w:rsidR="00E863DB" w:rsidRPr="002B5835" w:rsidRDefault="00E863DB" w:rsidP="00230B64">
      <w:pPr>
        <w:tabs>
          <w:tab w:val="left" w:pos="0"/>
        </w:tabs>
        <w:spacing w:beforeLines="50" w:before="120" w:line="360" w:lineRule="auto"/>
        <w:ind w:firstLineChars="200" w:firstLine="482"/>
        <w:rPr>
          <w:rFonts w:ascii="Times New Roman" w:hAnsi="Times New Roman"/>
          <w:b/>
          <w:sz w:val="24"/>
          <w:lang w:eastAsia="zh-CN"/>
        </w:rPr>
      </w:pPr>
      <w:r w:rsidRPr="002B5835">
        <w:rPr>
          <w:rFonts w:ascii="Times New Roman" w:hAnsi="Times New Roman"/>
          <w:b/>
          <w:sz w:val="24"/>
          <w:lang w:eastAsia="zh-CN"/>
        </w:rPr>
        <w:t>（</w:t>
      </w:r>
      <w:r w:rsidRPr="002B5835">
        <w:rPr>
          <w:rFonts w:ascii="Times New Roman" w:hAnsi="Times New Roman"/>
          <w:b/>
          <w:sz w:val="24"/>
          <w:lang w:eastAsia="zh-CN"/>
        </w:rPr>
        <w:t>4</w:t>
      </w:r>
      <w:r w:rsidRPr="002B5835">
        <w:rPr>
          <w:rFonts w:ascii="Times New Roman" w:hAnsi="Times New Roman"/>
          <w:b/>
          <w:sz w:val="24"/>
          <w:lang w:eastAsia="zh-CN"/>
        </w:rPr>
        <w:t>）主要污染源估算模型计算结果</w:t>
      </w:r>
    </w:p>
    <w:p w14:paraId="11DBFAB8" w14:textId="08780E19" w:rsidR="00E863DB" w:rsidRPr="002B5835" w:rsidRDefault="00850242" w:rsidP="00E863DB">
      <w:pPr>
        <w:tabs>
          <w:tab w:val="left" w:pos="0"/>
        </w:tabs>
        <w:spacing w:line="360" w:lineRule="auto"/>
        <w:ind w:firstLineChars="200" w:firstLine="480"/>
        <w:rPr>
          <w:rFonts w:ascii="Times New Roman" w:hAnsi="Times New Roman"/>
          <w:bCs/>
          <w:sz w:val="24"/>
          <w:lang w:eastAsia="zh-CN"/>
        </w:rPr>
      </w:pPr>
      <w:bookmarkStart w:id="207" w:name="_Hlk90922790"/>
      <w:r w:rsidRPr="002B5835">
        <w:rPr>
          <w:rFonts w:ascii="Times New Roman" w:hAnsi="Times New Roman"/>
          <w:bCs/>
          <w:sz w:val="24"/>
          <w:lang w:eastAsia="zh-CN"/>
        </w:rPr>
        <w:t>本项目</w:t>
      </w:r>
      <w:r w:rsidR="001A6854">
        <w:rPr>
          <w:rFonts w:ascii="Times New Roman" w:hAnsi="Times New Roman"/>
          <w:bCs/>
          <w:sz w:val="24"/>
          <w:lang w:eastAsia="zh-CN"/>
        </w:rPr>
        <w:t>试采期</w:t>
      </w:r>
      <w:r w:rsidRPr="002B5835">
        <w:rPr>
          <w:rFonts w:ascii="Times New Roman" w:hAnsi="Times New Roman"/>
          <w:bCs/>
          <w:sz w:val="24"/>
          <w:lang w:eastAsia="zh-CN"/>
        </w:rPr>
        <w:t>正常排放污染物为</w:t>
      </w:r>
      <w:r w:rsidR="00831B27" w:rsidRPr="002B5835">
        <w:rPr>
          <w:rFonts w:ascii="Times New Roman" w:hAnsi="Times New Roman"/>
          <w:bCs/>
          <w:sz w:val="24"/>
          <w:lang w:eastAsia="zh-CN"/>
        </w:rPr>
        <w:t>1</w:t>
      </w:r>
      <w:r w:rsidRPr="002B5835">
        <w:rPr>
          <w:rFonts w:ascii="Times New Roman" w:hAnsi="Times New Roman"/>
          <w:bCs/>
          <w:sz w:val="24"/>
          <w:lang w:eastAsia="zh-CN"/>
        </w:rPr>
        <w:t>套水套</w:t>
      </w:r>
      <w:proofErr w:type="gramStart"/>
      <w:r w:rsidRPr="002B5835">
        <w:rPr>
          <w:rFonts w:ascii="Times New Roman" w:hAnsi="Times New Roman"/>
          <w:bCs/>
          <w:sz w:val="24"/>
          <w:lang w:eastAsia="zh-CN"/>
        </w:rPr>
        <w:t>炉运行</w:t>
      </w:r>
      <w:proofErr w:type="gramEnd"/>
      <w:r w:rsidR="00831B27" w:rsidRPr="002B5835">
        <w:rPr>
          <w:rFonts w:ascii="Times New Roman" w:hAnsi="Times New Roman"/>
          <w:bCs/>
          <w:sz w:val="24"/>
          <w:lang w:eastAsia="zh-CN"/>
        </w:rPr>
        <w:t>时</w:t>
      </w:r>
      <w:r w:rsidRPr="002B5835">
        <w:rPr>
          <w:rFonts w:ascii="Times New Roman" w:hAnsi="Times New Roman"/>
          <w:bCs/>
          <w:sz w:val="24"/>
          <w:lang w:eastAsia="zh-CN"/>
        </w:rPr>
        <w:t>排放</w:t>
      </w:r>
      <w:r w:rsidRPr="002B5835">
        <w:rPr>
          <w:rFonts w:ascii="Times New Roman" w:hAnsi="Times New Roman"/>
          <w:bCs/>
          <w:sz w:val="24"/>
          <w:lang w:eastAsia="zh-CN"/>
        </w:rPr>
        <w:t>NO</w:t>
      </w:r>
      <w:r w:rsidRPr="002B5835">
        <w:rPr>
          <w:rFonts w:ascii="Times New Roman" w:hAnsi="Times New Roman"/>
          <w:bCs/>
          <w:sz w:val="24"/>
          <w:vertAlign w:val="subscript"/>
          <w:lang w:eastAsia="zh-CN"/>
        </w:rPr>
        <w:t>x</w:t>
      </w:r>
      <w:r w:rsidRPr="002B5835">
        <w:rPr>
          <w:rFonts w:ascii="Times New Roman" w:hAnsi="Times New Roman"/>
          <w:bCs/>
          <w:sz w:val="24"/>
          <w:lang w:eastAsia="zh-CN"/>
        </w:rPr>
        <w:t>，</w:t>
      </w:r>
      <w:bookmarkEnd w:id="207"/>
      <w:r w:rsidR="00E863DB" w:rsidRPr="002B5835">
        <w:rPr>
          <w:rFonts w:ascii="Times New Roman" w:hAnsi="Times New Roman"/>
          <w:bCs/>
          <w:sz w:val="24"/>
          <w:lang w:eastAsia="zh-CN"/>
        </w:rPr>
        <w:t>估算时为了考虑地形，</w:t>
      </w:r>
      <w:r w:rsidR="00230B64" w:rsidRPr="002B5835">
        <w:rPr>
          <w:rFonts w:ascii="Times New Roman" w:hAnsi="Times New Roman"/>
          <w:bCs/>
          <w:sz w:val="24"/>
          <w:lang w:eastAsia="zh-CN"/>
        </w:rPr>
        <w:t>根据</w:t>
      </w:r>
      <w:r w:rsidR="00230B64" w:rsidRPr="002B5835">
        <w:rPr>
          <w:rFonts w:ascii="Times New Roman" w:hAnsi="Times New Roman"/>
          <w:bCs/>
          <w:sz w:val="24"/>
          <w:lang w:eastAsia="zh-CN"/>
        </w:rPr>
        <w:t>AERSCREEN</w:t>
      </w:r>
      <w:r w:rsidR="00230B64" w:rsidRPr="002B5835">
        <w:rPr>
          <w:rFonts w:ascii="Times New Roman" w:hAnsi="Times New Roman"/>
          <w:bCs/>
          <w:sz w:val="24"/>
          <w:lang w:eastAsia="zh-CN"/>
        </w:rPr>
        <w:t>估算模型，</w:t>
      </w:r>
      <w:r w:rsidR="00E863DB" w:rsidRPr="002B5835">
        <w:rPr>
          <w:rFonts w:ascii="Times New Roman" w:hAnsi="Times New Roman"/>
          <w:bCs/>
          <w:sz w:val="24"/>
          <w:lang w:eastAsia="zh-CN"/>
        </w:rPr>
        <w:t>估算结果如下。</w:t>
      </w:r>
    </w:p>
    <w:p w14:paraId="3F2E32D8" w14:textId="77777777" w:rsidR="00E863DB" w:rsidRPr="002B5835" w:rsidRDefault="00E863DB"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230B64" w:rsidRPr="002B5835">
        <w:rPr>
          <w:rFonts w:ascii="Times New Roman" w:eastAsia="黑体" w:hAnsi="Times New Roman"/>
          <w:sz w:val="21"/>
          <w:szCs w:val="21"/>
          <w:lang w:eastAsia="zh-CN"/>
        </w:rPr>
        <w:t>5.2-3</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主要污染源估算模型计算结果表</w:t>
      </w:r>
    </w:p>
    <w:tbl>
      <w:tblPr>
        <w:tblW w:w="0" w:type="auto"/>
        <w:jc w:val="center"/>
        <w:tblCellMar>
          <w:left w:w="0" w:type="dxa"/>
          <w:right w:w="0" w:type="dxa"/>
        </w:tblCellMar>
        <w:tblLook w:val="0000" w:firstRow="0" w:lastRow="0" w:firstColumn="0" w:lastColumn="0" w:noHBand="0" w:noVBand="0"/>
      </w:tblPr>
      <w:tblGrid>
        <w:gridCol w:w="1396"/>
        <w:gridCol w:w="1553"/>
        <w:gridCol w:w="745"/>
        <w:gridCol w:w="1553"/>
        <w:gridCol w:w="745"/>
        <w:gridCol w:w="1553"/>
        <w:gridCol w:w="745"/>
      </w:tblGrid>
      <w:tr w:rsidR="00E24112" w:rsidRPr="002B5835" w14:paraId="0830ACFC" w14:textId="51D0B6D9" w:rsidTr="00E24112">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6A6165AD" w14:textId="77777777" w:rsidR="00E24112" w:rsidRPr="002B5835" w:rsidRDefault="00E24112" w:rsidP="006C28EA">
            <w:pPr>
              <w:jc w:val="center"/>
              <w:rPr>
                <w:rFonts w:ascii="Times New Roman" w:hAnsi="Times New Roman"/>
                <w:b/>
                <w:bCs/>
                <w:sz w:val="21"/>
                <w:szCs w:val="21"/>
              </w:rPr>
            </w:pPr>
            <w:proofErr w:type="spellStart"/>
            <w:r w:rsidRPr="002B5835">
              <w:rPr>
                <w:rFonts w:ascii="Times New Roman" w:hAnsi="Times New Roman"/>
                <w:b/>
                <w:bCs/>
                <w:sz w:val="21"/>
                <w:szCs w:val="21"/>
              </w:rPr>
              <w:t>污染源</w:t>
            </w:r>
            <w:proofErr w:type="spellEnd"/>
          </w:p>
        </w:tc>
        <w:tc>
          <w:tcPr>
            <w:tcW w:w="0" w:type="auto"/>
            <w:gridSpan w:val="6"/>
            <w:tcBorders>
              <w:top w:val="single" w:sz="8" w:space="0" w:color="000000"/>
              <w:left w:val="single" w:sz="8" w:space="0" w:color="000000"/>
              <w:bottom w:val="single" w:sz="8" w:space="0" w:color="000000"/>
              <w:right w:val="single" w:sz="8" w:space="0" w:color="000000"/>
            </w:tcBorders>
            <w:vAlign w:val="center"/>
          </w:tcPr>
          <w:p w14:paraId="4F037EB2" w14:textId="4201B325" w:rsidR="00E24112" w:rsidRPr="002B5835" w:rsidRDefault="00E24112" w:rsidP="006C28EA">
            <w:pPr>
              <w:jc w:val="center"/>
              <w:rPr>
                <w:rFonts w:ascii="Times New Roman" w:hAnsi="Times New Roman"/>
                <w:b/>
                <w:bCs/>
                <w:sz w:val="21"/>
                <w:szCs w:val="21"/>
                <w:lang w:eastAsia="zh-CN"/>
              </w:rPr>
            </w:pPr>
            <w:r w:rsidRPr="002B5835">
              <w:rPr>
                <w:rFonts w:ascii="Times New Roman" w:hAnsi="Times New Roman"/>
                <w:b/>
                <w:bCs/>
                <w:sz w:val="21"/>
                <w:szCs w:val="21"/>
                <w:lang w:eastAsia="zh-CN"/>
              </w:rPr>
              <w:t>水套炉点源</w:t>
            </w:r>
          </w:p>
        </w:tc>
      </w:tr>
      <w:tr w:rsidR="00E24112" w:rsidRPr="002B5835" w14:paraId="7861BEEE" w14:textId="542040AA" w:rsidTr="00E24112">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4E68F844" w14:textId="77777777" w:rsidR="00E24112" w:rsidRPr="002B5835" w:rsidRDefault="00E24112" w:rsidP="006C28EA">
            <w:pPr>
              <w:jc w:val="center"/>
              <w:rPr>
                <w:rFonts w:ascii="Times New Roman" w:hAnsi="Times New Roman"/>
                <w:b/>
                <w:bCs/>
                <w:sz w:val="21"/>
                <w:szCs w:val="21"/>
              </w:rPr>
            </w:pPr>
            <w:proofErr w:type="spellStart"/>
            <w:r w:rsidRPr="002B5835">
              <w:rPr>
                <w:rFonts w:ascii="Times New Roman" w:hAnsi="Times New Roman"/>
                <w:b/>
                <w:bCs/>
                <w:sz w:val="21"/>
                <w:szCs w:val="21"/>
              </w:rPr>
              <w:t>污染物</w:t>
            </w:r>
            <w:proofErr w:type="spellEnd"/>
          </w:p>
        </w:tc>
        <w:tc>
          <w:tcPr>
            <w:tcW w:w="0" w:type="auto"/>
            <w:gridSpan w:val="2"/>
            <w:tcBorders>
              <w:top w:val="single" w:sz="8" w:space="0" w:color="000000"/>
              <w:left w:val="single" w:sz="8" w:space="0" w:color="000000"/>
              <w:bottom w:val="single" w:sz="8" w:space="0" w:color="000000"/>
              <w:right w:val="single" w:sz="8" w:space="0" w:color="000000"/>
            </w:tcBorders>
            <w:vAlign w:val="center"/>
          </w:tcPr>
          <w:p w14:paraId="1D198205" w14:textId="17C0692B" w:rsidR="00E24112" w:rsidRPr="002B5835" w:rsidRDefault="00E24112" w:rsidP="00E24112">
            <w:pPr>
              <w:jc w:val="center"/>
              <w:rPr>
                <w:rFonts w:ascii="Times New Roman" w:hAnsi="Times New Roman"/>
                <w:b/>
                <w:bCs/>
                <w:sz w:val="21"/>
                <w:szCs w:val="21"/>
                <w:lang w:eastAsia="zh-CN"/>
              </w:rPr>
            </w:pPr>
            <w:r w:rsidRPr="002B5835">
              <w:rPr>
                <w:rFonts w:ascii="Times New Roman" w:hAnsi="Times New Roman"/>
                <w:b/>
                <w:bCs/>
                <w:spacing w:val="-3"/>
                <w:sz w:val="21"/>
                <w:szCs w:val="21"/>
                <w:lang w:eastAsia="zh-CN"/>
              </w:rPr>
              <w:t>SO</w:t>
            </w:r>
            <w:r w:rsidRPr="002B5835">
              <w:rPr>
                <w:rFonts w:ascii="Times New Roman" w:hAnsi="Times New Roman"/>
                <w:b/>
                <w:bCs/>
                <w:sz w:val="21"/>
                <w:szCs w:val="21"/>
                <w:vertAlign w:val="subscript"/>
                <w:lang w:eastAsia="zh-CN"/>
              </w:rPr>
              <w:t>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14:paraId="2C0935CD" w14:textId="52AE5CD5" w:rsidR="00E24112" w:rsidRPr="002B5835" w:rsidRDefault="00E24112" w:rsidP="006C28EA">
            <w:pPr>
              <w:jc w:val="center"/>
              <w:rPr>
                <w:rFonts w:ascii="Times New Roman" w:hAnsi="Times New Roman"/>
                <w:b/>
                <w:bCs/>
                <w:sz w:val="21"/>
                <w:szCs w:val="21"/>
              </w:rPr>
            </w:pPr>
            <w:r w:rsidRPr="002B5835">
              <w:rPr>
                <w:rFonts w:ascii="Times New Roman" w:hAnsi="Times New Roman"/>
                <w:b/>
                <w:bCs/>
                <w:spacing w:val="-3"/>
                <w:sz w:val="21"/>
                <w:szCs w:val="21"/>
              </w:rPr>
              <w:t>NO</w:t>
            </w:r>
            <w:r w:rsidRPr="002B5835">
              <w:rPr>
                <w:rFonts w:ascii="Times New Roman" w:hAnsi="Times New Roman"/>
                <w:b/>
                <w:bCs/>
                <w:spacing w:val="-3"/>
                <w:sz w:val="21"/>
                <w:szCs w:val="21"/>
                <w:vertAlign w:val="subscript"/>
              </w:rPr>
              <w:t>x</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14:paraId="745D96F7" w14:textId="6BE5B59C" w:rsidR="00E24112" w:rsidRPr="002B5835" w:rsidRDefault="00E24112" w:rsidP="006C28EA">
            <w:pPr>
              <w:jc w:val="center"/>
              <w:rPr>
                <w:rFonts w:ascii="Times New Roman" w:hAnsi="Times New Roman"/>
                <w:b/>
                <w:bCs/>
                <w:sz w:val="21"/>
                <w:szCs w:val="21"/>
                <w:lang w:eastAsia="zh-CN"/>
              </w:rPr>
            </w:pPr>
            <w:r w:rsidRPr="002B5835">
              <w:rPr>
                <w:rFonts w:ascii="Times New Roman" w:hAnsi="Times New Roman"/>
                <w:b/>
                <w:bCs/>
                <w:sz w:val="21"/>
                <w:szCs w:val="21"/>
                <w:lang w:eastAsia="zh-CN"/>
              </w:rPr>
              <w:t>烟尘</w:t>
            </w:r>
          </w:p>
        </w:tc>
      </w:tr>
      <w:tr w:rsidR="00556348" w:rsidRPr="002B5835" w14:paraId="38D72FC9" w14:textId="4575806F" w:rsidTr="00E24112">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58E698E9" w14:textId="77777777" w:rsidR="00E24112" w:rsidRPr="002B5835" w:rsidRDefault="00E24112" w:rsidP="00E24112">
            <w:pPr>
              <w:jc w:val="center"/>
              <w:rPr>
                <w:rFonts w:ascii="Times New Roman" w:hAnsi="Times New Roman"/>
                <w:b/>
                <w:bCs/>
                <w:sz w:val="21"/>
                <w:szCs w:val="21"/>
              </w:rPr>
            </w:pPr>
            <w:proofErr w:type="spellStart"/>
            <w:r w:rsidRPr="002B5835">
              <w:rPr>
                <w:rFonts w:ascii="Times New Roman" w:hAnsi="Times New Roman"/>
                <w:b/>
                <w:bCs/>
                <w:sz w:val="21"/>
                <w:szCs w:val="21"/>
              </w:rPr>
              <w:t>下风向距离</w:t>
            </w:r>
            <w:proofErr w:type="spellEnd"/>
          </w:p>
          <w:p w14:paraId="21850494" w14:textId="77777777" w:rsidR="00E24112" w:rsidRPr="002B5835" w:rsidRDefault="00E24112" w:rsidP="00E24112">
            <w:pPr>
              <w:jc w:val="center"/>
              <w:rPr>
                <w:rFonts w:ascii="Times New Roman" w:hAnsi="Times New Roman"/>
                <w:b/>
                <w:bCs/>
                <w:sz w:val="21"/>
                <w:szCs w:val="21"/>
              </w:rPr>
            </w:pPr>
            <w:r w:rsidRPr="002B5835">
              <w:rPr>
                <w:rFonts w:ascii="Times New Roman" w:hAnsi="Times New Roman"/>
                <w:b/>
                <w:bCs/>
                <w:sz w:val="21"/>
                <w:szCs w:val="21"/>
              </w:rPr>
              <w:t>（</w:t>
            </w:r>
            <w:r w:rsidRPr="002B5835">
              <w:rPr>
                <w:rFonts w:ascii="Times New Roman" w:hAnsi="Times New Roman"/>
                <w:b/>
                <w:bCs/>
                <w:sz w:val="21"/>
                <w:szCs w:val="21"/>
              </w:rPr>
              <w:t>m</w:t>
            </w:r>
            <w:r w:rsidRPr="002B5835">
              <w:rPr>
                <w:rFonts w:ascii="Times New Roman" w:hAnsi="Times New Roman"/>
                <w:b/>
                <w:bCs/>
                <w:sz w:val="21"/>
                <w:szCs w:val="21"/>
              </w:rPr>
              <w:t>）</w:t>
            </w:r>
          </w:p>
        </w:tc>
        <w:tc>
          <w:tcPr>
            <w:tcW w:w="0" w:type="auto"/>
            <w:tcBorders>
              <w:top w:val="single" w:sz="8" w:space="0" w:color="000000"/>
              <w:left w:val="single" w:sz="8" w:space="0" w:color="000000"/>
              <w:bottom w:val="single" w:sz="8" w:space="0" w:color="000000"/>
              <w:right w:val="single" w:sz="8" w:space="0" w:color="000000"/>
            </w:tcBorders>
            <w:vAlign w:val="center"/>
          </w:tcPr>
          <w:p w14:paraId="73B4D247" w14:textId="15ABF2FA" w:rsidR="00E24112" w:rsidRPr="002B5835" w:rsidRDefault="00E24112" w:rsidP="00E24112">
            <w:pPr>
              <w:jc w:val="center"/>
              <w:rPr>
                <w:rFonts w:ascii="Times New Roman" w:hAnsi="Times New Roman"/>
                <w:b/>
                <w:bCs/>
                <w:sz w:val="21"/>
                <w:szCs w:val="21"/>
              </w:rPr>
            </w:pPr>
            <w:proofErr w:type="spellStart"/>
            <w:r w:rsidRPr="002B5835">
              <w:rPr>
                <w:rFonts w:ascii="Times New Roman" w:hAnsi="Times New Roman"/>
                <w:b/>
                <w:bCs/>
                <w:sz w:val="21"/>
                <w:szCs w:val="21"/>
              </w:rPr>
              <w:t>预测质量浓度</w:t>
            </w:r>
            <w:r w:rsidRPr="002B5835">
              <w:rPr>
                <w:rFonts w:ascii="Times New Roman" w:hAnsi="Times New Roman"/>
                <w:b/>
                <w:bCs/>
                <w:sz w:val="21"/>
                <w:szCs w:val="21"/>
              </w:rPr>
              <w:t>mg</w:t>
            </w:r>
            <w:proofErr w:type="spellEnd"/>
            <w:r w:rsidRPr="002B5835">
              <w:rPr>
                <w:rFonts w:ascii="Times New Roman" w:hAnsi="Times New Roman"/>
                <w:b/>
                <w:bCs/>
                <w:sz w:val="21"/>
                <w:szCs w:val="21"/>
              </w:rPr>
              <w:t>/m</w:t>
            </w:r>
            <w:r w:rsidRPr="002B5835">
              <w:rPr>
                <w:rFonts w:ascii="Times New Roman" w:hAnsi="Times New Roman"/>
                <w:b/>
                <w:bCs/>
                <w:sz w:val="21"/>
                <w:szCs w:val="21"/>
                <w:vertAlign w:val="superscript"/>
              </w:rPr>
              <w:t>3</w:t>
            </w:r>
          </w:p>
        </w:tc>
        <w:tc>
          <w:tcPr>
            <w:tcW w:w="0" w:type="auto"/>
            <w:tcBorders>
              <w:top w:val="single" w:sz="8" w:space="0" w:color="000000"/>
              <w:left w:val="single" w:sz="8" w:space="0" w:color="000000"/>
              <w:bottom w:val="single" w:sz="8" w:space="0" w:color="000000"/>
              <w:right w:val="single" w:sz="8" w:space="0" w:color="000000"/>
            </w:tcBorders>
            <w:vAlign w:val="center"/>
          </w:tcPr>
          <w:p w14:paraId="194D5096" w14:textId="1F3A5D78" w:rsidR="00E24112" w:rsidRPr="002B5835" w:rsidRDefault="00E24112" w:rsidP="00E24112">
            <w:pPr>
              <w:jc w:val="center"/>
              <w:rPr>
                <w:rFonts w:ascii="Times New Roman" w:hAnsi="Times New Roman"/>
                <w:b/>
                <w:bCs/>
                <w:sz w:val="21"/>
                <w:szCs w:val="21"/>
              </w:rPr>
            </w:pPr>
            <w:proofErr w:type="spellStart"/>
            <w:r w:rsidRPr="002B5835">
              <w:rPr>
                <w:rFonts w:ascii="Times New Roman" w:hAnsi="Times New Roman"/>
                <w:b/>
                <w:bCs/>
                <w:sz w:val="21"/>
                <w:szCs w:val="21"/>
              </w:rPr>
              <w:t>占标率</w:t>
            </w:r>
            <w:proofErr w:type="spellEnd"/>
            <w:r w:rsidRPr="002B5835">
              <w:rPr>
                <w:rFonts w:ascii="Times New Roman" w:hAnsi="Times New Roman"/>
                <w:b/>
                <w:bCs/>
                <w:sz w:val="21"/>
                <w:szCs w:val="21"/>
              </w:rPr>
              <w:t>%</w:t>
            </w:r>
          </w:p>
        </w:tc>
        <w:tc>
          <w:tcPr>
            <w:tcW w:w="0" w:type="auto"/>
            <w:tcBorders>
              <w:top w:val="single" w:sz="8" w:space="0" w:color="000000"/>
              <w:left w:val="single" w:sz="8" w:space="0" w:color="000000"/>
              <w:bottom w:val="single" w:sz="8" w:space="0" w:color="000000"/>
              <w:right w:val="single" w:sz="8" w:space="0" w:color="000000"/>
            </w:tcBorders>
            <w:vAlign w:val="center"/>
          </w:tcPr>
          <w:p w14:paraId="27DF026D" w14:textId="1FEE57D3" w:rsidR="00E24112" w:rsidRPr="002B5835" w:rsidRDefault="00E24112" w:rsidP="00E24112">
            <w:pPr>
              <w:jc w:val="center"/>
              <w:rPr>
                <w:rFonts w:ascii="Times New Roman" w:hAnsi="Times New Roman"/>
                <w:b/>
                <w:bCs/>
                <w:sz w:val="21"/>
                <w:szCs w:val="21"/>
              </w:rPr>
            </w:pPr>
            <w:proofErr w:type="spellStart"/>
            <w:r w:rsidRPr="002B5835">
              <w:rPr>
                <w:rFonts w:ascii="Times New Roman" w:hAnsi="Times New Roman"/>
                <w:b/>
                <w:bCs/>
                <w:sz w:val="21"/>
                <w:szCs w:val="21"/>
              </w:rPr>
              <w:t>预测质量浓度</w:t>
            </w:r>
            <w:r w:rsidRPr="002B5835">
              <w:rPr>
                <w:rFonts w:ascii="Times New Roman" w:hAnsi="Times New Roman"/>
                <w:b/>
                <w:bCs/>
                <w:sz w:val="21"/>
                <w:szCs w:val="21"/>
              </w:rPr>
              <w:t>mg</w:t>
            </w:r>
            <w:proofErr w:type="spellEnd"/>
            <w:r w:rsidRPr="002B5835">
              <w:rPr>
                <w:rFonts w:ascii="Times New Roman" w:hAnsi="Times New Roman"/>
                <w:b/>
                <w:bCs/>
                <w:sz w:val="21"/>
                <w:szCs w:val="21"/>
              </w:rPr>
              <w:t>/m</w:t>
            </w:r>
            <w:r w:rsidRPr="002B5835">
              <w:rPr>
                <w:rFonts w:ascii="Times New Roman" w:hAnsi="Times New Roman"/>
                <w:b/>
                <w:bCs/>
                <w:sz w:val="21"/>
                <w:szCs w:val="21"/>
                <w:vertAlign w:val="superscript"/>
              </w:rPr>
              <w:t>3</w:t>
            </w:r>
          </w:p>
        </w:tc>
        <w:tc>
          <w:tcPr>
            <w:tcW w:w="0" w:type="auto"/>
            <w:tcBorders>
              <w:top w:val="single" w:sz="8" w:space="0" w:color="000000"/>
              <w:left w:val="single" w:sz="8" w:space="0" w:color="000000"/>
              <w:bottom w:val="single" w:sz="8" w:space="0" w:color="000000"/>
              <w:right w:val="single" w:sz="8" w:space="0" w:color="000000"/>
            </w:tcBorders>
            <w:vAlign w:val="center"/>
          </w:tcPr>
          <w:p w14:paraId="316CDFEC" w14:textId="77777777" w:rsidR="00E24112" w:rsidRPr="002B5835" w:rsidRDefault="00E24112" w:rsidP="00E24112">
            <w:pPr>
              <w:jc w:val="center"/>
              <w:rPr>
                <w:rFonts w:ascii="Times New Roman" w:hAnsi="Times New Roman"/>
                <w:b/>
                <w:bCs/>
                <w:sz w:val="21"/>
                <w:szCs w:val="21"/>
              </w:rPr>
            </w:pPr>
            <w:proofErr w:type="spellStart"/>
            <w:r w:rsidRPr="002B5835">
              <w:rPr>
                <w:rFonts w:ascii="Times New Roman" w:hAnsi="Times New Roman"/>
                <w:b/>
                <w:bCs/>
                <w:sz w:val="21"/>
                <w:szCs w:val="21"/>
              </w:rPr>
              <w:t>占标率</w:t>
            </w:r>
            <w:proofErr w:type="spellEnd"/>
            <w:r w:rsidRPr="002B5835">
              <w:rPr>
                <w:rFonts w:ascii="Times New Roman" w:hAnsi="Times New Roman"/>
                <w:b/>
                <w:bCs/>
                <w:sz w:val="21"/>
                <w:szCs w:val="21"/>
              </w:rPr>
              <w:t>%</w:t>
            </w:r>
          </w:p>
        </w:tc>
        <w:tc>
          <w:tcPr>
            <w:tcW w:w="0" w:type="auto"/>
            <w:tcBorders>
              <w:top w:val="single" w:sz="8" w:space="0" w:color="000000"/>
              <w:left w:val="single" w:sz="8" w:space="0" w:color="000000"/>
              <w:bottom w:val="single" w:sz="8" w:space="0" w:color="000000"/>
              <w:right w:val="single" w:sz="8" w:space="0" w:color="000000"/>
            </w:tcBorders>
            <w:vAlign w:val="center"/>
          </w:tcPr>
          <w:p w14:paraId="4CDCF3ED" w14:textId="67E5DED2" w:rsidR="00E24112" w:rsidRPr="002B5835" w:rsidRDefault="00E24112" w:rsidP="00E24112">
            <w:pPr>
              <w:jc w:val="center"/>
              <w:rPr>
                <w:rFonts w:ascii="Times New Roman" w:hAnsi="Times New Roman"/>
                <w:b/>
                <w:bCs/>
                <w:sz w:val="21"/>
                <w:szCs w:val="21"/>
              </w:rPr>
            </w:pPr>
            <w:proofErr w:type="spellStart"/>
            <w:r w:rsidRPr="002B5835">
              <w:rPr>
                <w:rFonts w:ascii="Times New Roman" w:hAnsi="Times New Roman"/>
                <w:b/>
                <w:bCs/>
                <w:sz w:val="21"/>
                <w:szCs w:val="21"/>
              </w:rPr>
              <w:t>预测质量浓度</w:t>
            </w:r>
            <w:r w:rsidRPr="002B5835">
              <w:rPr>
                <w:rFonts w:ascii="Times New Roman" w:hAnsi="Times New Roman"/>
                <w:b/>
                <w:bCs/>
                <w:sz w:val="21"/>
                <w:szCs w:val="21"/>
              </w:rPr>
              <w:t>mg</w:t>
            </w:r>
            <w:proofErr w:type="spellEnd"/>
            <w:r w:rsidRPr="002B5835">
              <w:rPr>
                <w:rFonts w:ascii="Times New Roman" w:hAnsi="Times New Roman"/>
                <w:b/>
                <w:bCs/>
                <w:sz w:val="21"/>
                <w:szCs w:val="21"/>
              </w:rPr>
              <w:t>/m</w:t>
            </w:r>
            <w:r w:rsidRPr="002B5835">
              <w:rPr>
                <w:rFonts w:ascii="Times New Roman" w:hAnsi="Times New Roman"/>
                <w:b/>
                <w:bCs/>
                <w:sz w:val="21"/>
                <w:szCs w:val="21"/>
                <w:vertAlign w:val="superscript"/>
              </w:rPr>
              <w:t>3</w:t>
            </w:r>
          </w:p>
        </w:tc>
        <w:tc>
          <w:tcPr>
            <w:tcW w:w="0" w:type="auto"/>
            <w:tcBorders>
              <w:top w:val="single" w:sz="8" w:space="0" w:color="000000"/>
              <w:left w:val="single" w:sz="8" w:space="0" w:color="000000"/>
              <w:bottom w:val="single" w:sz="8" w:space="0" w:color="000000"/>
              <w:right w:val="single" w:sz="8" w:space="0" w:color="000000"/>
            </w:tcBorders>
            <w:vAlign w:val="center"/>
          </w:tcPr>
          <w:p w14:paraId="47CD0228" w14:textId="78A20982" w:rsidR="00E24112" w:rsidRPr="002B5835" w:rsidRDefault="00E24112" w:rsidP="00E24112">
            <w:pPr>
              <w:jc w:val="center"/>
              <w:rPr>
                <w:rFonts w:ascii="Times New Roman" w:hAnsi="Times New Roman"/>
                <w:b/>
                <w:bCs/>
                <w:sz w:val="21"/>
                <w:szCs w:val="21"/>
              </w:rPr>
            </w:pPr>
            <w:proofErr w:type="spellStart"/>
            <w:r w:rsidRPr="002B5835">
              <w:rPr>
                <w:rFonts w:ascii="Times New Roman" w:hAnsi="Times New Roman"/>
                <w:b/>
                <w:bCs/>
                <w:sz w:val="21"/>
                <w:szCs w:val="21"/>
              </w:rPr>
              <w:t>占标率</w:t>
            </w:r>
            <w:proofErr w:type="spellEnd"/>
            <w:r w:rsidRPr="002B5835">
              <w:rPr>
                <w:rFonts w:ascii="Times New Roman" w:hAnsi="Times New Roman"/>
                <w:b/>
                <w:bCs/>
                <w:sz w:val="21"/>
                <w:szCs w:val="21"/>
              </w:rPr>
              <w:t>%</w:t>
            </w:r>
          </w:p>
        </w:tc>
      </w:tr>
      <w:tr w:rsidR="002B1AB0" w:rsidRPr="002B5835" w14:paraId="4A032093" w14:textId="1ED89E96" w:rsidTr="00D233B0">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3250FDB3" w14:textId="77777777" w:rsidR="002B1AB0" w:rsidRPr="002B5835" w:rsidRDefault="002B1AB0" w:rsidP="002B1AB0">
            <w:pPr>
              <w:jc w:val="center"/>
              <w:rPr>
                <w:rFonts w:ascii="Times New Roman" w:hAnsi="Times New Roman"/>
                <w:sz w:val="21"/>
                <w:szCs w:val="21"/>
              </w:rPr>
            </w:pPr>
            <w:r w:rsidRPr="002B5835">
              <w:rPr>
                <w:rFonts w:ascii="Times New Roman" w:hAnsi="Times New Roman"/>
                <w:sz w:val="21"/>
                <w:szCs w:val="21"/>
              </w:rPr>
              <w:t>10</w:t>
            </w:r>
          </w:p>
        </w:tc>
        <w:tc>
          <w:tcPr>
            <w:tcW w:w="0" w:type="auto"/>
            <w:tcBorders>
              <w:top w:val="single" w:sz="8" w:space="0" w:color="000000"/>
              <w:left w:val="single" w:sz="4" w:space="0" w:color="000000"/>
              <w:bottom w:val="single" w:sz="4" w:space="0" w:color="000000"/>
              <w:right w:val="single" w:sz="4" w:space="0" w:color="000000"/>
            </w:tcBorders>
          </w:tcPr>
          <w:p w14:paraId="78212249" w14:textId="7B79A90F"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2.31E-04</w:t>
            </w:r>
          </w:p>
        </w:tc>
        <w:tc>
          <w:tcPr>
            <w:tcW w:w="0" w:type="auto"/>
            <w:tcBorders>
              <w:top w:val="single" w:sz="8" w:space="0" w:color="000000"/>
              <w:left w:val="single" w:sz="4" w:space="0" w:color="000000"/>
              <w:bottom w:val="single" w:sz="4" w:space="0" w:color="000000"/>
              <w:right w:val="single" w:sz="4" w:space="0" w:color="000000"/>
            </w:tcBorders>
          </w:tcPr>
          <w:p w14:paraId="527F1859" w14:textId="2AA90A79"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0.05</w:t>
            </w:r>
          </w:p>
        </w:tc>
        <w:tc>
          <w:tcPr>
            <w:tcW w:w="0" w:type="auto"/>
            <w:tcBorders>
              <w:top w:val="single" w:sz="8" w:space="0" w:color="000000"/>
              <w:left w:val="single" w:sz="4" w:space="0" w:color="000000"/>
              <w:bottom w:val="single" w:sz="4" w:space="0" w:color="000000"/>
              <w:right w:val="single" w:sz="4" w:space="0" w:color="000000"/>
            </w:tcBorders>
          </w:tcPr>
          <w:p w14:paraId="68218109" w14:textId="1CBE772E"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5.40E-04</w:t>
            </w:r>
          </w:p>
        </w:tc>
        <w:tc>
          <w:tcPr>
            <w:tcW w:w="0" w:type="auto"/>
            <w:tcBorders>
              <w:top w:val="single" w:sz="8" w:space="0" w:color="000000"/>
              <w:left w:val="single" w:sz="4" w:space="0" w:color="000000"/>
              <w:bottom w:val="single" w:sz="4" w:space="0" w:color="000000"/>
              <w:right w:val="single" w:sz="4" w:space="0" w:color="000000"/>
            </w:tcBorders>
          </w:tcPr>
          <w:p w14:paraId="68601B45" w14:textId="370E5C83"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0.27</w:t>
            </w:r>
          </w:p>
        </w:tc>
        <w:tc>
          <w:tcPr>
            <w:tcW w:w="0" w:type="auto"/>
            <w:tcBorders>
              <w:top w:val="single" w:sz="8" w:space="0" w:color="000000"/>
              <w:left w:val="single" w:sz="4" w:space="0" w:color="000000"/>
              <w:bottom w:val="single" w:sz="4" w:space="0" w:color="000000"/>
              <w:right w:val="single" w:sz="4" w:space="0" w:color="000000"/>
            </w:tcBorders>
          </w:tcPr>
          <w:p w14:paraId="6DB640E0" w14:textId="76D4CD8E"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1.65E-04</w:t>
            </w:r>
          </w:p>
        </w:tc>
        <w:tc>
          <w:tcPr>
            <w:tcW w:w="0" w:type="auto"/>
            <w:tcBorders>
              <w:top w:val="single" w:sz="8" w:space="0" w:color="000000"/>
              <w:left w:val="single" w:sz="4" w:space="0" w:color="000000"/>
              <w:bottom w:val="single" w:sz="4" w:space="0" w:color="000000"/>
              <w:right w:val="single" w:sz="4" w:space="0" w:color="000000"/>
            </w:tcBorders>
          </w:tcPr>
          <w:p w14:paraId="7748A31A" w14:textId="3680E107" w:rsidR="002B1AB0" w:rsidRPr="002B5835" w:rsidRDefault="002B1AB0" w:rsidP="002B1AB0">
            <w:pPr>
              <w:jc w:val="center"/>
              <w:rPr>
                <w:rFonts w:ascii="Times New Roman" w:hAnsi="Times New Roman"/>
                <w:sz w:val="21"/>
                <w:szCs w:val="21"/>
              </w:rPr>
            </w:pPr>
            <w:r w:rsidRPr="002B5835">
              <w:rPr>
                <w:rFonts w:ascii="Times New Roman" w:hAnsi="Times New Roman"/>
                <w:sz w:val="21"/>
                <w:szCs w:val="21"/>
                <w:lang w:eastAsia="zh-CN"/>
              </w:rPr>
              <w:t>0.02</w:t>
            </w:r>
          </w:p>
        </w:tc>
      </w:tr>
      <w:tr w:rsidR="002B1AB0" w:rsidRPr="002B5835" w14:paraId="3CAF3FEF" w14:textId="38A608A4" w:rsidTr="00D233B0">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75058090" w14:textId="77777777"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25</w:t>
            </w:r>
          </w:p>
        </w:tc>
        <w:tc>
          <w:tcPr>
            <w:tcW w:w="0" w:type="auto"/>
            <w:tcBorders>
              <w:top w:val="single" w:sz="8" w:space="0" w:color="000000"/>
              <w:left w:val="single" w:sz="4" w:space="0" w:color="000000"/>
              <w:bottom w:val="single" w:sz="4" w:space="0" w:color="000000"/>
              <w:right w:val="single" w:sz="4" w:space="0" w:color="000000"/>
            </w:tcBorders>
          </w:tcPr>
          <w:p w14:paraId="230C15D3" w14:textId="0EDD76D1"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1.42E-03</w:t>
            </w:r>
          </w:p>
        </w:tc>
        <w:tc>
          <w:tcPr>
            <w:tcW w:w="0" w:type="auto"/>
            <w:tcBorders>
              <w:top w:val="single" w:sz="8" w:space="0" w:color="000000"/>
              <w:left w:val="single" w:sz="4" w:space="0" w:color="000000"/>
              <w:bottom w:val="single" w:sz="4" w:space="0" w:color="000000"/>
              <w:right w:val="single" w:sz="4" w:space="0" w:color="000000"/>
            </w:tcBorders>
          </w:tcPr>
          <w:p w14:paraId="5D1B44E8" w14:textId="320386B8"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0.28</w:t>
            </w:r>
          </w:p>
        </w:tc>
        <w:tc>
          <w:tcPr>
            <w:tcW w:w="0" w:type="auto"/>
            <w:tcBorders>
              <w:top w:val="single" w:sz="8" w:space="0" w:color="000000"/>
              <w:left w:val="single" w:sz="4" w:space="0" w:color="000000"/>
              <w:bottom w:val="single" w:sz="4" w:space="0" w:color="000000"/>
              <w:right w:val="single" w:sz="4" w:space="0" w:color="000000"/>
            </w:tcBorders>
          </w:tcPr>
          <w:p w14:paraId="6F221A5B" w14:textId="51EEECE3"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3.33E-03</w:t>
            </w:r>
          </w:p>
        </w:tc>
        <w:tc>
          <w:tcPr>
            <w:tcW w:w="0" w:type="auto"/>
            <w:tcBorders>
              <w:top w:val="single" w:sz="8" w:space="0" w:color="000000"/>
              <w:left w:val="single" w:sz="4" w:space="0" w:color="000000"/>
              <w:bottom w:val="single" w:sz="4" w:space="0" w:color="000000"/>
              <w:right w:val="single" w:sz="4" w:space="0" w:color="000000"/>
            </w:tcBorders>
          </w:tcPr>
          <w:p w14:paraId="0A5A139E" w14:textId="3CFFE10F"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1.66</w:t>
            </w:r>
          </w:p>
        </w:tc>
        <w:tc>
          <w:tcPr>
            <w:tcW w:w="0" w:type="auto"/>
            <w:tcBorders>
              <w:top w:val="single" w:sz="8" w:space="0" w:color="000000"/>
              <w:left w:val="single" w:sz="4" w:space="0" w:color="000000"/>
              <w:bottom w:val="single" w:sz="4" w:space="0" w:color="000000"/>
              <w:right w:val="single" w:sz="4" w:space="0" w:color="000000"/>
            </w:tcBorders>
          </w:tcPr>
          <w:p w14:paraId="540EC1FB" w14:textId="5CDEB0C1"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1.02E-03</w:t>
            </w:r>
          </w:p>
        </w:tc>
        <w:tc>
          <w:tcPr>
            <w:tcW w:w="0" w:type="auto"/>
            <w:tcBorders>
              <w:top w:val="single" w:sz="8" w:space="0" w:color="000000"/>
              <w:left w:val="single" w:sz="4" w:space="0" w:color="000000"/>
              <w:bottom w:val="single" w:sz="4" w:space="0" w:color="000000"/>
              <w:right w:val="single" w:sz="4" w:space="0" w:color="000000"/>
            </w:tcBorders>
          </w:tcPr>
          <w:p w14:paraId="54A66081" w14:textId="0945AA6E" w:rsidR="002B1AB0" w:rsidRPr="002B5835" w:rsidRDefault="002B1AB0" w:rsidP="002B1AB0">
            <w:pPr>
              <w:jc w:val="center"/>
              <w:rPr>
                <w:rFonts w:ascii="Times New Roman" w:hAnsi="Times New Roman"/>
                <w:sz w:val="21"/>
                <w:szCs w:val="21"/>
              </w:rPr>
            </w:pPr>
            <w:r w:rsidRPr="002B5835">
              <w:rPr>
                <w:rFonts w:ascii="Times New Roman" w:hAnsi="Times New Roman"/>
                <w:sz w:val="21"/>
                <w:szCs w:val="21"/>
                <w:lang w:eastAsia="zh-CN"/>
              </w:rPr>
              <w:t>0.11</w:t>
            </w:r>
          </w:p>
        </w:tc>
      </w:tr>
      <w:tr w:rsidR="002B1AB0" w:rsidRPr="002B5835" w14:paraId="5EBFEF75" w14:textId="0DD12868" w:rsidTr="00D233B0">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2A347BC2" w14:textId="77777777" w:rsidR="002B1AB0" w:rsidRPr="002B5835" w:rsidRDefault="002B1AB0" w:rsidP="002B1AB0">
            <w:pPr>
              <w:jc w:val="center"/>
              <w:rPr>
                <w:rFonts w:ascii="Times New Roman" w:hAnsi="Times New Roman"/>
                <w:sz w:val="21"/>
                <w:szCs w:val="21"/>
              </w:rPr>
            </w:pPr>
            <w:r w:rsidRPr="002B5835">
              <w:rPr>
                <w:rFonts w:ascii="Times New Roman" w:hAnsi="Times New Roman"/>
                <w:sz w:val="21"/>
                <w:szCs w:val="21"/>
              </w:rPr>
              <w:t>50</w:t>
            </w:r>
          </w:p>
        </w:tc>
        <w:tc>
          <w:tcPr>
            <w:tcW w:w="0" w:type="auto"/>
            <w:tcBorders>
              <w:top w:val="single" w:sz="4" w:space="0" w:color="000000"/>
              <w:left w:val="single" w:sz="4" w:space="0" w:color="000000"/>
              <w:bottom w:val="single" w:sz="4" w:space="0" w:color="000000"/>
              <w:right w:val="single" w:sz="4" w:space="0" w:color="000000"/>
            </w:tcBorders>
          </w:tcPr>
          <w:p w14:paraId="29FEA308" w14:textId="11E89663"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1.95E-03</w:t>
            </w:r>
          </w:p>
        </w:tc>
        <w:tc>
          <w:tcPr>
            <w:tcW w:w="0" w:type="auto"/>
            <w:tcBorders>
              <w:top w:val="single" w:sz="4" w:space="0" w:color="000000"/>
              <w:left w:val="single" w:sz="4" w:space="0" w:color="000000"/>
              <w:bottom w:val="single" w:sz="4" w:space="0" w:color="000000"/>
              <w:right w:val="single" w:sz="4" w:space="0" w:color="000000"/>
            </w:tcBorders>
          </w:tcPr>
          <w:p w14:paraId="09258A9F" w14:textId="4C54149D"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0.39</w:t>
            </w:r>
          </w:p>
        </w:tc>
        <w:tc>
          <w:tcPr>
            <w:tcW w:w="0" w:type="auto"/>
            <w:tcBorders>
              <w:top w:val="single" w:sz="4" w:space="0" w:color="000000"/>
              <w:left w:val="single" w:sz="4" w:space="0" w:color="000000"/>
              <w:bottom w:val="single" w:sz="4" w:space="0" w:color="000000"/>
              <w:right w:val="single" w:sz="4" w:space="0" w:color="000000"/>
            </w:tcBorders>
          </w:tcPr>
          <w:p w14:paraId="3A7C8357" w14:textId="56029DC0"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4.56E-03</w:t>
            </w:r>
          </w:p>
        </w:tc>
        <w:tc>
          <w:tcPr>
            <w:tcW w:w="0" w:type="auto"/>
            <w:tcBorders>
              <w:top w:val="single" w:sz="4" w:space="0" w:color="000000"/>
              <w:left w:val="single" w:sz="4" w:space="0" w:color="000000"/>
              <w:bottom w:val="single" w:sz="4" w:space="0" w:color="000000"/>
              <w:right w:val="single" w:sz="4" w:space="0" w:color="000000"/>
            </w:tcBorders>
          </w:tcPr>
          <w:p w14:paraId="55C76D7B" w14:textId="3F69E3A0"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2.28</w:t>
            </w:r>
          </w:p>
        </w:tc>
        <w:tc>
          <w:tcPr>
            <w:tcW w:w="0" w:type="auto"/>
            <w:tcBorders>
              <w:top w:val="single" w:sz="4" w:space="0" w:color="000000"/>
              <w:left w:val="single" w:sz="4" w:space="0" w:color="000000"/>
              <w:bottom w:val="single" w:sz="4" w:space="0" w:color="000000"/>
              <w:right w:val="single" w:sz="4" w:space="0" w:color="000000"/>
            </w:tcBorders>
          </w:tcPr>
          <w:p w14:paraId="5D225BB9" w14:textId="662FB2CE"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1.39E-03</w:t>
            </w:r>
          </w:p>
        </w:tc>
        <w:tc>
          <w:tcPr>
            <w:tcW w:w="0" w:type="auto"/>
            <w:tcBorders>
              <w:top w:val="single" w:sz="4" w:space="0" w:color="000000"/>
              <w:left w:val="single" w:sz="4" w:space="0" w:color="000000"/>
              <w:bottom w:val="single" w:sz="4" w:space="0" w:color="000000"/>
              <w:right w:val="single" w:sz="4" w:space="0" w:color="000000"/>
            </w:tcBorders>
          </w:tcPr>
          <w:p w14:paraId="2C07D4B5" w14:textId="50A7EC1E" w:rsidR="002B1AB0" w:rsidRPr="002B5835" w:rsidRDefault="002B1AB0" w:rsidP="002B1AB0">
            <w:pPr>
              <w:jc w:val="center"/>
              <w:rPr>
                <w:rFonts w:ascii="Times New Roman" w:hAnsi="Times New Roman"/>
                <w:sz w:val="21"/>
                <w:szCs w:val="21"/>
              </w:rPr>
            </w:pPr>
            <w:r w:rsidRPr="002B5835">
              <w:rPr>
                <w:rFonts w:ascii="Times New Roman" w:hAnsi="Times New Roman"/>
                <w:sz w:val="21"/>
                <w:szCs w:val="21"/>
                <w:lang w:eastAsia="zh-CN"/>
              </w:rPr>
              <w:t>0.15</w:t>
            </w:r>
          </w:p>
        </w:tc>
      </w:tr>
      <w:tr w:rsidR="002B1AB0" w:rsidRPr="002B5835" w14:paraId="0354D1BC" w14:textId="4377DCB3" w:rsidTr="00D233B0">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4524B4D" w14:textId="77777777" w:rsidR="002B1AB0" w:rsidRPr="002B5835" w:rsidRDefault="002B1AB0" w:rsidP="002B1AB0">
            <w:pPr>
              <w:jc w:val="center"/>
              <w:rPr>
                <w:rFonts w:ascii="Times New Roman" w:hAnsi="Times New Roman"/>
                <w:sz w:val="21"/>
                <w:szCs w:val="21"/>
              </w:rPr>
            </w:pPr>
            <w:r w:rsidRPr="002B5835">
              <w:rPr>
                <w:rFonts w:ascii="Times New Roman" w:hAnsi="Times New Roman"/>
                <w:sz w:val="21"/>
                <w:szCs w:val="21"/>
              </w:rPr>
              <w:t>100</w:t>
            </w:r>
          </w:p>
        </w:tc>
        <w:tc>
          <w:tcPr>
            <w:tcW w:w="0" w:type="auto"/>
            <w:tcBorders>
              <w:top w:val="single" w:sz="4" w:space="0" w:color="000000"/>
              <w:left w:val="single" w:sz="4" w:space="0" w:color="000000"/>
              <w:bottom w:val="single" w:sz="4" w:space="0" w:color="000000"/>
              <w:right w:val="single" w:sz="4" w:space="0" w:color="000000"/>
            </w:tcBorders>
          </w:tcPr>
          <w:p w14:paraId="174E3F36" w14:textId="12B996AB"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5.28E-03</w:t>
            </w:r>
          </w:p>
        </w:tc>
        <w:tc>
          <w:tcPr>
            <w:tcW w:w="0" w:type="auto"/>
            <w:tcBorders>
              <w:top w:val="single" w:sz="4" w:space="0" w:color="000000"/>
              <w:left w:val="single" w:sz="4" w:space="0" w:color="000000"/>
              <w:bottom w:val="single" w:sz="4" w:space="0" w:color="000000"/>
              <w:right w:val="single" w:sz="4" w:space="0" w:color="000000"/>
            </w:tcBorders>
          </w:tcPr>
          <w:p w14:paraId="3E08631C" w14:textId="50A7A7B9"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1.06</w:t>
            </w:r>
          </w:p>
        </w:tc>
        <w:tc>
          <w:tcPr>
            <w:tcW w:w="0" w:type="auto"/>
            <w:tcBorders>
              <w:top w:val="single" w:sz="4" w:space="0" w:color="000000"/>
              <w:left w:val="single" w:sz="4" w:space="0" w:color="000000"/>
              <w:bottom w:val="single" w:sz="4" w:space="0" w:color="000000"/>
              <w:right w:val="single" w:sz="4" w:space="0" w:color="000000"/>
            </w:tcBorders>
          </w:tcPr>
          <w:p w14:paraId="641F7CBF" w14:textId="61252DC8"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1.24E-02</w:t>
            </w:r>
          </w:p>
        </w:tc>
        <w:tc>
          <w:tcPr>
            <w:tcW w:w="0" w:type="auto"/>
            <w:tcBorders>
              <w:top w:val="single" w:sz="4" w:space="0" w:color="000000"/>
              <w:left w:val="single" w:sz="4" w:space="0" w:color="000000"/>
              <w:bottom w:val="single" w:sz="4" w:space="0" w:color="000000"/>
              <w:right w:val="single" w:sz="4" w:space="0" w:color="000000"/>
            </w:tcBorders>
          </w:tcPr>
          <w:p w14:paraId="270198EF" w14:textId="5C4E4F89"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6.18</w:t>
            </w:r>
          </w:p>
        </w:tc>
        <w:tc>
          <w:tcPr>
            <w:tcW w:w="0" w:type="auto"/>
            <w:tcBorders>
              <w:top w:val="single" w:sz="4" w:space="0" w:color="000000"/>
              <w:left w:val="single" w:sz="4" w:space="0" w:color="000000"/>
              <w:bottom w:val="single" w:sz="4" w:space="0" w:color="000000"/>
              <w:right w:val="single" w:sz="4" w:space="0" w:color="000000"/>
            </w:tcBorders>
            <w:vAlign w:val="center"/>
          </w:tcPr>
          <w:p w14:paraId="60171FEB" w14:textId="2BDCCA62"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3.78E-03</w:t>
            </w:r>
          </w:p>
        </w:tc>
        <w:tc>
          <w:tcPr>
            <w:tcW w:w="0" w:type="auto"/>
            <w:tcBorders>
              <w:top w:val="single" w:sz="4" w:space="0" w:color="000000"/>
              <w:left w:val="single" w:sz="4" w:space="0" w:color="000000"/>
              <w:bottom w:val="single" w:sz="4" w:space="0" w:color="000000"/>
              <w:right w:val="single" w:sz="4" w:space="0" w:color="000000"/>
            </w:tcBorders>
          </w:tcPr>
          <w:p w14:paraId="685A9AAA" w14:textId="551A108A" w:rsidR="002B1AB0" w:rsidRPr="002B5835" w:rsidRDefault="002B1AB0" w:rsidP="002B1AB0">
            <w:pPr>
              <w:jc w:val="center"/>
              <w:rPr>
                <w:rFonts w:ascii="Times New Roman" w:hAnsi="Times New Roman"/>
                <w:sz w:val="21"/>
                <w:szCs w:val="21"/>
              </w:rPr>
            </w:pPr>
            <w:r w:rsidRPr="002B5835">
              <w:rPr>
                <w:rFonts w:ascii="Times New Roman" w:hAnsi="Times New Roman"/>
                <w:sz w:val="21"/>
                <w:szCs w:val="21"/>
                <w:lang w:eastAsia="zh-CN"/>
              </w:rPr>
              <w:t>0.42</w:t>
            </w:r>
          </w:p>
        </w:tc>
      </w:tr>
      <w:tr w:rsidR="002B1AB0" w:rsidRPr="002B5835" w14:paraId="43881864" w14:textId="76EC4B37" w:rsidTr="00D233B0">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67FEC2A8" w14:textId="1C184EA9" w:rsidR="002B1AB0" w:rsidRPr="002B5835" w:rsidRDefault="002B1AB0" w:rsidP="002B1AB0">
            <w:pPr>
              <w:jc w:val="center"/>
              <w:rPr>
                <w:rFonts w:ascii="Times New Roman" w:hAnsi="Times New Roman"/>
                <w:b/>
                <w:bCs/>
                <w:sz w:val="21"/>
                <w:szCs w:val="21"/>
                <w:lang w:eastAsia="zh-CN"/>
              </w:rPr>
            </w:pPr>
            <w:r w:rsidRPr="002B5835">
              <w:rPr>
                <w:rFonts w:ascii="Times New Roman" w:hAnsi="Times New Roman"/>
                <w:b/>
                <w:bCs/>
                <w:sz w:val="21"/>
                <w:szCs w:val="21"/>
                <w:lang w:eastAsia="zh-CN"/>
              </w:rPr>
              <w:t>122</w:t>
            </w:r>
          </w:p>
        </w:tc>
        <w:tc>
          <w:tcPr>
            <w:tcW w:w="0" w:type="auto"/>
            <w:tcBorders>
              <w:top w:val="single" w:sz="4" w:space="0" w:color="000000"/>
              <w:left w:val="single" w:sz="4" w:space="0" w:color="000000"/>
              <w:bottom w:val="single" w:sz="4" w:space="0" w:color="000000"/>
              <w:right w:val="single" w:sz="4" w:space="0" w:color="000000"/>
            </w:tcBorders>
          </w:tcPr>
          <w:p w14:paraId="1AF1B20A" w14:textId="52F776F4" w:rsidR="002B1AB0" w:rsidRPr="002B5835" w:rsidRDefault="002B1AB0" w:rsidP="002B1AB0">
            <w:pPr>
              <w:jc w:val="center"/>
              <w:rPr>
                <w:rFonts w:ascii="Times New Roman" w:hAnsi="Times New Roman"/>
                <w:b/>
                <w:bCs/>
                <w:sz w:val="21"/>
                <w:szCs w:val="21"/>
                <w:lang w:eastAsia="zh-CN"/>
              </w:rPr>
            </w:pPr>
            <w:r w:rsidRPr="002B5835">
              <w:rPr>
                <w:rFonts w:ascii="Times New Roman" w:hAnsi="Times New Roman"/>
                <w:b/>
                <w:bCs/>
                <w:sz w:val="21"/>
                <w:szCs w:val="21"/>
                <w:lang w:eastAsia="zh-CN"/>
              </w:rPr>
              <w:t>6.19E-03</w:t>
            </w:r>
          </w:p>
        </w:tc>
        <w:tc>
          <w:tcPr>
            <w:tcW w:w="0" w:type="auto"/>
            <w:tcBorders>
              <w:top w:val="single" w:sz="4" w:space="0" w:color="000000"/>
              <w:left w:val="single" w:sz="4" w:space="0" w:color="000000"/>
              <w:bottom w:val="single" w:sz="4" w:space="0" w:color="000000"/>
              <w:right w:val="single" w:sz="4" w:space="0" w:color="000000"/>
            </w:tcBorders>
          </w:tcPr>
          <w:p w14:paraId="39EA3334" w14:textId="4ADA3222" w:rsidR="002B1AB0" w:rsidRPr="002B5835" w:rsidRDefault="002B1AB0" w:rsidP="002B1AB0">
            <w:pPr>
              <w:jc w:val="center"/>
              <w:rPr>
                <w:rFonts w:ascii="Times New Roman" w:hAnsi="Times New Roman"/>
                <w:b/>
                <w:bCs/>
                <w:sz w:val="21"/>
                <w:szCs w:val="21"/>
                <w:lang w:eastAsia="zh-CN"/>
              </w:rPr>
            </w:pPr>
            <w:r w:rsidRPr="002B5835">
              <w:rPr>
                <w:rFonts w:ascii="Times New Roman" w:hAnsi="Times New Roman"/>
                <w:b/>
                <w:bCs/>
                <w:sz w:val="21"/>
                <w:szCs w:val="21"/>
                <w:lang w:eastAsia="zh-CN"/>
              </w:rPr>
              <w:t>1.24</w:t>
            </w:r>
          </w:p>
        </w:tc>
        <w:tc>
          <w:tcPr>
            <w:tcW w:w="0" w:type="auto"/>
            <w:tcBorders>
              <w:top w:val="single" w:sz="4" w:space="0" w:color="000000"/>
              <w:left w:val="single" w:sz="4" w:space="0" w:color="000000"/>
              <w:bottom w:val="single" w:sz="4" w:space="0" w:color="000000"/>
              <w:right w:val="single" w:sz="4" w:space="0" w:color="000000"/>
            </w:tcBorders>
          </w:tcPr>
          <w:p w14:paraId="337E8B10" w14:textId="710436E2" w:rsidR="002B1AB0" w:rsidRPr="002B5835" w:rsidRDefault="002B1AB0" w:rsidP="002B1AB0">
            <w:pPr>
              <w:jc w:val="center"/>
              <w:rPr>
                <w:rFonts w:ascii="Times New Roman" w:hAnsi="Times New Roman"/>
                <w:b/>
                <w:bCs/>
                <w:sz w:val="21"/>
                <w:szCs w:val="21"/>
                <w:lang w:eastAsia="zh-CN"/>
              </w:rPr>
            </w:pPr>
            <w:r w:rsidRPr="002B5835">
              <w:rPr>
                <w:rFonts w:ascii="Times New Roman" w:hAnsi="Times New Roman"/>
                <w:b/>
                <w:bCs/>
                <w:sz w:val="21"/>
                <w:szCs w:val="21"/>
                <w:lang w:eastAsia="zh-CN"/>
              </w:rPr>
              <w:t>1.45E-02</w:t>
            </w:r>
          </w:p>
        </w:tc>
        <w:tc>
          <w:tcPr>
            <w:tcW w:w="0" w:type="auto"/>
            <w:tcBorders>
              <w:top w:val="single" w:sz="4" w:space="0" w:color="000000"/>
              <w:left w:val="single" w:sz="4" w:space="0" w:color="000000"/>
              <w:bottom w:val="single" w:sz="4" w:space="0" w:color="000000"/>
              <w:right w:val="single" w:sz="4" w:space="0" w:color="000000"/>
            </w:tcBorders>
          </w:tcPr>
          <w:p w14:paraId="18A9C21A" w14:textId="434E0F83" w:rsidR="002B1AB0" w:rsidRPr="002B5835" w:rsidRDefault="002B1AB0" w:rsidP="002B1AB0">
            <w:pPr>
              <w:jc w:val="center"/>
              <w:rPr>
                <w:rFonts w:ascii="Times New Roman" w:hAnsi="Times New Roman"/>
                <w:b/>
                <w:bCs/>
                <w:sz w:val="21"/>
                <w:szCs w:val="21"/>
                <w:lang w:eastAsia="zh-CN"/>
              </w:rPr>
            </w:pPr>
            <w:r w:rsidRPr="002B5835">
              <w:rPr>
                <w:rFonts w:ascii="Times New Roman" w:hAnsi="Times New Roman"/>
                <w:b/>
                <w:bCs/>
                <w:sz w:val="21"/>
                <w:szCs w:val="21"/>
                <w:lang w:eastAsia="zh-CN"/>
              </w:rPr>
              <w:t>7.24</w:t>
            </w:r>
          </w:p>
        </w:tc>
        <w:tc>
          <w:tcPr>
            <w:tcW w:w="0" w:type="auto"/>
            <w:tcBorders>
              <w:top w:val="single" w:sz="4" w:space="0" w:color="000000"/>
              <w:left w:val="single" w:sz="4" w:space="0" w:color="000000"/>
              <w:bottom w:val="single" w:sz="4" w:space="0" w:color="000000"/>
              <w:right w:val="single" w:sz="4" w:space="0" w:color="000000"/>
            </w:tcBorders>
            <w:vAlign w:val="center"/>
          </w:tcPr>
          <w:p w14:paraId="4637A977" w14:textId="06A3930E" w:rsidR="002B1AB0" w:rsidRPr="002B5835" w:rsidRDefault="002B1AB0" w:rsidP="002B1AB0">
            <w:pPr>
              <w:jc w:val="center"/>
              <w:rPr>
                <w:rFonts w:ascii="Times New Roman" w:hAnsi="Times New Roman"/>
                <w:b/>
                <w:bCs/>
                <w:sz w:val="21"/>
                <w:szCs w:val="21"/>
                <w:lang w:eastAsia="zh-CN"/>
              </w:rPr>
            </w:pPr>
            <w:r w:rsidRPr="002B5835">
              <w:rPr>
                <w:rFonts w:ascii="Times New Roman" w:hAnsi="Times New Roman"/>
                <w:b/>
                <w:bCs/>
                <w:sz w:val="21"/>
                <w:szCs w:val="21"/>
                <w:lang w:eastAsia="zh-CN"/>
              </w:rPr>
              <w:t>4.43E-03</w:t>
            </w:r>
          </w:p>
        </w:tc>
        <w:tc>
          <w:tcPr>
            <w:tcW w:w="0" w:type="auto"/>
            <w:tcBorders>
              <w:top w:val="single" w:sz="4" w:space="0" w:color="000000"/>
              <w:left w:val="single" w:sz="4" w:space="0" w:color="000000"/>
              <w:bottom w:val="single" w:sz="4" w:space="0" w:color="000000"/>
              <w:right w:val="single" w:sz="4" w:space="0" w:color="000000"/>
            </w:tcBorders>
          </w:tcPr>
          <w:p w14:paraId="620E668D" w14:textId="63F96F93" w:rsidR="002B1AB0" w:rsidRPr="002B5835" w:rsidRDefault="002B1AB0" w:rsidP="002B1AB0">
            <w:pPr>
              <w:jc w:val="center"/>
              <w:rPr>
                <w:rFonts w:ascii="Times New Roman" w:hAnsi="Times New Roman"/>
                <w:b/>
                <w:bCs/>
                <w:sz w:val="21"/>
                <w:szCs w:val="21"/>
                <w:lang w:eastAsia="zh-CN"/>
              </w:rPr>
            </w:pPr>
            <w:r w:rsidRPr="002B5835">
              <w:rPr>
                <w:rFonts w:ascii="Times New Roman" w:hAnsi="Times New Roman"/>
                <w:b/>
                <w:bCs/>
                <w:sz w:val="21"/>
                <w:szCs w:val="21"/>
                <w:lang w:eastAsia="zh-CN"/>
              </w:rPr>
              <w:t>0.49</w:t>
            </w:r>
          </w:p>
        </w:tc>
      </w:tr>
      <w:tr w:rsidR="002B1AB0" w:rsidRPr="002B5835" w14:paraId="7DE29B74" w14:textId="5D812CE0" w:rsidTr="00D233B0">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5728566D" w14:textId="73ECDC56"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150</w:t>
            </w:r>
          </w:p>
        </w:tc>
        <w:tc>
          <w:tcPr>
            <w:tcW w:w="0" w:type="auto"/>
            <w:tcBorders>
              <w:top w:val="single" w:sz="4" w:space="0" w:color="000000"/>
              <w:left w:val="single" w:sz="4" w:space="0" w:color="000000"/>
              <w:bottom w:val="single" w:sz="4" w:space="0" w:color="000000"/>
              <w:right w:val="single" w:sz="4" w:space="0" w:color="000000"/>
            </w:tcBorders>
          </w:tcPr>
          <w:p w14:paraId="41887C1F" w14:textId="1C9D5740"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5.16E-03</w:t>
            </w:r>
          </w:p>
        </w:tc>
        <w:tc>
          <w:tcPr>
            <w:tcW w:w="0" w:type="auto"/>
            <w:tcBorders>
              <w:top w:val="single" w:sz="4" w:space="0" w:color="000000"/>
              <w:left w:val="single" w:sz="4" w:space="0" w:color="000000"/>
              <w:bottom w:val="single" w:sz="4" w:space="0" w:color="000000"/>
              <w:right w:val="single" w:sz="4" w:space="0" w:color="000000"/>
            </w:tcBorders>
          </w:tcPr>
          <w:p w14:paraId="2C0E9A03" w14:textId="2FC21898"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1.03</w:t>
            </w:r>
          </w:p>
        </w:tc>
        <w:tc>
          <w:tcPr>
            <w:tcW w:w="0" w:type="auto"/>
            <w:tcBorders>
              <w:top w:val="single" w:sz="4" w:space="0" w:color="000000"/>
              <w:left w:val="single" w:sz="4" w:space="0" w:color="000000"/>
              <w:bottom w:val="single" w:sz="4" w:space="0" w:color="000000"/>
              <w:right w:val="single" w:sz="4" w:space="0" w:color="000000"/>
            </w:tcBorders>
          </w:tcPr>
          <w:p w14:paraId="47373C62" w14:textId="3967EB8A"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1.21E-02</w:t>
            </w:r>
          </w:p>
        </w:tc>
        <w:tc>
          <w:tcPr>
            <w:tcW w:w="0" w:type="auto"/>
            <w:tcBorders>
              <w:top w:val="single" w:sz="4" w:space="0" w:color="000000"/>
              <w:left w:val="single" w:sz="4" w:space="0" w:color="000000"/>
              <w:bottom w:val="single" w:sz="4" w:space="0" w:color="000000"/>
              <w:right w:val="single" w:sz="4" w:space="0" w:color="000000"/>
            </w:tcBorders>
          </w:tcPr>
          <w:p w14:paraId="2D144688" w14:textId="24B5FF24"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6.04</w:t>
            </w:r>
          </w:p>
        </w:tc>
        <w:tc>
          <w:tcPr>
            <w:tcW w:w="0" w:type="auto"/>
            <w:tcBorders>
              <w:top w:val="single" w:sz="4" w:space="0" w:color="000000"/>
              <w:left w:val="single" w:sz="4" w:space="0" w:color="000000"/>
              <w:bottom w:val="single" w:sz="4" w:space="0" w:color="000000"/>
              <w:right w:val="single" w:sz="4" w:space="0" w:color="000000"/>
            </w:tcBorders>
            <w:vAlign w:val="center"/>
          </w:tcPr>
          <w:p w14:paraId="5500B8B1" w14:textId="2EE60C27"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3.70E-03</w:t>
            </w:r>
          </w:p>
        </w:tc>
        <w:tc>
          <w:tcPr>
            <w:tcW w:w="0" w:type="auto"/>
            <w:tcBorders>
              <w:top w:val="single" w:sz="4" w:space="0" w:color="000000"/>
              <w:left w:val="single" w:sz="4" w:space="0" w:color="000000"/>
              <w:bottom w:val="single" w:sz="4" w:space="0" w:color="000000"/>
              <w:right w:val="single" w:sz="4" w:space="0" w:color="000000"/>
            </w:tcBorders>
          </w:tcPr>
          <w:p w14:paraId="3FA37EAB" w14:textId="733A3463" w:rsidR="002B1AB0" w:rsidRPr="002B5835" w:rsidRDefault="002B1AB0" w:rsidP="002B1AB0">
            <w:pPr>
              <w:jc w:val="center"/>
              <w:rPr>
                <w:rFonts w:ascii="Times New Roman" w:hAnsi="Times New Roman"/>
                <w:b/>
                <w:bCs/>
                <w:sz w:val="21"/>
                <w:szCs w:val="21"/>
              </w:rPr>
            </w:pPr>
            <w:r w:rsidRPr="002B5835">
              <w:rPr>
                <w:rFonts w:ascii="Times New Roman" w:hAnsi="Times New Roman"/>
                <w:sz w:val="21"/>
                <w:szCs w:val="21"/>
                <w:lang w:eastAsia="zh-CN"/>
              </w:rPr>
              <w:t>0.41</w:t>
            </w:r>
          </w:p>
        </w:tc>
      </w:tr>
      <w:tr w:rsidR="002B1AB0" w:rsidRPr="002B5835" w14:paraId="59661F61" w14:textId="7E3F322B" w:rsidTr="00D233B0">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571C8FF7" w14:textId="77777777" w:rsidR="002B1AB0" w:rsidRPr="002B5835" w:rsidRDefault="002B1AB0" w:rsidP="002B1AB0">
            <w:pPr>
              <w:jc w:val="center"/>
              <w:rPr>
                <w:rFonts w:ascii="Times New Roman" w:hAnsi="Times New Roman"/>
                <w:sz w:val="21"/>
                <w:szCs w:val="21"/>
              </w:rPr>
            </w:pPr>
            <w:r w:rsidRPr="002B5835">
              <w:rPr>
                <w:rFonts w:ascii="Times New Roman" w:hAnsi="Times New Roman"/>
                <w:sz w:val="21"/>
                <w:szCs w:val="21"/>
              </w:rPr>
              <w:t>200</w:t>
            </w:r>
          </w:p>
        </w:tc>
        <w:tc>
          <w:tcPr>
            <w:tcW w:w="0" w:type="auto"/>
            <w:tcBorders>
              <w:top w:val="single" w:sz="4" w:space="0" w:color="000000"/>
              <w:left w:val="single" w:sz="4" w:space="0" w:color="000000"/>
              <w:bottom w:val="single" w:sz="4" w:space="0" w:color="000000"/>
              <w:right w:val="single" w:sz="4" w:space="0" w:color="000000"/>
            </w:tcBorders>
          </w:tcPr>
          <w:p w14:paraId="71592893" w14:textId="61CA0648"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4.18E-03</w:t>
            </w:r>
          </w:p>
        </w:tc>
        <w:tc>
          <w:tcPr>
            <w:tcW w:w="0" w:type="auto"/>
            <w:tcBorders>
              <w:top w:val="single" w:sz="4" w:space="0" w:color="000000"/>
              <w:left w:val="single" w:sz="4" w:space="0" w:color="000000"/>
              <w:bottom w:val="single" w:sz="4" w:space="0" w:color="000000"/>
              <w:right w:val="single" w:sz="4" w:space="0" w:color="000000"/>
            </w:tcBorders>
          </w:tcPr>
          <w:p w14:paraId="6BFD1F78" w14:textId="44365BAE"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0.84</w:t>
            </w:r>
          </w:p>
        </w:tc>
        <w:tc>
          <w:tcPr>
            <w:tcW w:w="0" w:type="auto"/>
            <w:tcBorders>
              <w:top w:val="single" w:sz="4" w:space="0" w:color="000000"/>
              <w:left w:val="single" w:sz="4" w:space="0" w:color="000000"/>
              <w:bottom w:val="single" w:sz="4" w:space="0" w:color="000000"/>
              <w:right w:val="single" w:sz="4" w:space="0" w:color="000000"/>
            </w:tcBorders>
          </w:tcPr>
          <w:p w14:paraId="7DCBD630" w14:textId="13A602A5"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9.79E-03</w:t>
            </w:r>
          </w:p>
        </w:tc>
        <w:tc>
          <w:tcPr>
            <w:tcW w:w="0" w:type="auto"/>
            <w:tcBorders>
              <w:top w:val="single" w:sz="4" w:space="0" w:color="000000"/>
              <w:left w:val="single" w:sz="4" w:space="0" w:color="000000"/>
              <w:bottom w:val="single" w:sz="4" w:space="0" w:color="000000"/>
              <w:right w:val="single" w:sz="4" w:space="0" w:color="000000"/>
            </w:tcBorders>
          </w:tcPr>
          <w:p w14:paraId="0FE4D904" w14:textId="7509C6CA"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4.90</w:t>
            </w:r>
          </w:p>
        </w:tc>
        <w:tc>
          <w:tcPr>
            <w:tcW w:w="0" w:type="auto"/>
            <w:tcBorders>
              <w:top w:val="single" w:sz="4" w:space="0" w:color="000000"/>
              <w:left w:val="single" w:sz="4" w:space="0" w:color="000000"/>
              <w:bottom w:val="single" w:sz="4" w:space="0" w:color="000000"/>
              <w:right w:val="single" w:sz="4" w:space="0" w:color="000000"/>
            </w:tcBorders>
          </w:tcPr>
          <w:p w14:paraId="5E984848" w14:textId="3EFAACAC"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2.99E-03</w:t>
            </w:r>
          </w:p>
        </w:tc>
        <w:tc>
          <w:tcPr>
            <w:tcW w:w="0" w:type="auto"/>
            <w:tcBorders>
              <w:top w:val="single" w:sz="4" w:space="0" w:color="000000"/>
              <w:left w:val="single" w:sz="4" w:space="0" w:color="000000"/>
              <w:bottom w:val="single" w:sz="4" w:space="0" w:color="000000"/>
              <w:right w:val="single" w:sz="4" w:space="0" w:color="000000"/>
            </w:tcBorders>
          </w:tcPr>
          <w:p w14:paraId="5974A9D5" w14:textId="1AF8BFF0" w:rsidR="002B1AB0" w:rsidRPr="002B5835" w:rsidRDefault="002B1AB0" w:rsidP="002B1AB0">
            <w:pPr>
              <w:jc w:val="center"/>
              <w:rPr>
                <w:rFonts w:ascii="Times New Roman" w:hAnsi="Times New Roman"/>
                <w:sz w:val="21"/>
                <w:szCs w:val="21"/>
              </w:rPr>
            </w:pPr>
            <w:r w:rsidRPr="002B5835">
              <w:rPr>
                <w:rFonts w:ascii="Times New Roman" w:hAnsi="Times New Roman"/>
                <w:sz w:val="21"/>
                <w:szCs w:val="21"/>
                <w:lang w:eastAsia="zh-CN"/>
              </w:rPr>
              <w:t>0.33</w:t>
            </w:r>
          </w:p>
        </w:tc>
      </w:tr>
      <w:tr w:rsidR="002B1AB0" w:rsidRPr="002B5835" w14:paraId="57C02975" w14:textId="6BA4474A" w:rsidTr="00D233B0">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3DCEBD88" w14:textId="77777777" w:rsidR="002B1AB0" w:rsidRPr="002B5835" w:rsidRDefault="002B1AB0" w:rsidP="002B1AB0">
            <w:pPr>
              <w:jc w:val="center"/>
              <w:rPr>
                <w:rFonts w:ascii="Times New Roman" w:hAnsi="Times New Roman"/>
                <w:sz w:val="21"/>
                <w:szCs w:val="21"/>
              </w:rPr>
            </w:pPr>
            <w:r w:rsidRPr="002B5835">
              <w:rPr>
                <w:rFonts w:ascii="Times New Roman" w:hAnsi="Times New Roman"/>
                <w:sz w:val="21"/>
                <w:szCs w:val="21"/>
              </w:rPr>
              <w:t>500</w:t>
            </w:r>
          </w:p>
        </w:tc>
        <w:tc>
          <w:tcPr>
            <w:tcW w:w="0" w:type="auto"/>
            <w:tcBorders>
              <w:top w:val="single" w:sz="4" w:space="0" w:color="000000"/>
              <w:left w:val="single" w:sz="4" w:space="0" w:color="000000"/>
              <w:bottom w:val="single" w:sz="4" w:space="0" w:color="000000"/>
              <w:right w:val="single" w:sz="4" w:space="0" w:color="000000"/>
            </w:tcBorders>
          </w:tcPr>
          <w:p w14:paraId="503CC3FD" w14:textId="684D1348"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7.78E-04</w:t>
            </w:r>
          </w:p>
        </w:tc>
        <w:tc>
          <w:tcPr>
            <w:tcW w:w="0" w:type="auto"/>
            <w:tcBorders>
              <w:top w:val="single" w:sz="4" w:space="0" w:color="000000"/>
              <w:left w:val="single" w:sz="4" w:space="0" w:color="000000"/>
              <w:bottom w:val="single" w:sz="4" w:space="0" w:color="000000"/>
              <w:right w:val="single" w:sz="4" w:space="0" w:color="000000"/>
            </w:tcBorders>
          </w:tcPr>
          <w:p w14:paraId="58ED2E41" w14:textId="74680197"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0.16</w:t>
            </w:r>
          </w:p>
        </w:tc>
        <w:tc>
          <w:tcPr>
            <w:tcW w:w="0" w:type="auto"/>
            <w:tcBorders>
              <w:top w:val="single" w:sz="4" w:space="0" w:color="000000"/>
              <w:left w:val="single" w:sz="4" w:space="0" w:color="000000"/>
              <w:bottom w:val="single" w:sz="4" w:space="0" w:color="000000"/>
              <w:right w:val="single" w:sz="4" w:space="0" w:color="000000"/>
            </w:tcBorders>
          </w:tcPr>
          <w:p w14:paraId="3F49D675" w14:textId="62C027B7"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1.82E-03</w:t>
            </w:r>
          </w:p>
        </w:tc>
        <w:tc>
          <w:tcPr>
            <w:tcW w:w="0" w:type="auto"/>
            <w:tcBorders>
              <w:top w:val="single" w:sz="4" w:space="0" w:color="000000"/>
              <w:left w:val="single" w:sz="4" w:space="0" w:color="000000"/>
              <w:bottom w:val="single" w:sz="4" w:space="0" w:color="000000"/>
              <w:right w:val="single" w:sz="4" w:space="0" w:color="000000"/>
            </w:tcBorders>
          </w:tcPr>
          <w:p w14:paraId="0EB52E5C" w14:textId="131C34DD"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0.91</w:t>
            </w:r>
          </w:p>
        </w:tc>
        <w:tc>
          <w:tcPr>
            <w:tcW w:w="0" w:type="auto"/>
            <w:tcBorders>
              <w:top w:val="single" w:sz="4" w:space="0" w:color="000000"/>
              <w:left w:val="single" w:sz="4" w:space="0" w:color="000000"/>
              <w:bottom w:val="single" w:sz="4" w:space="0" w:color="000000"/>
              <w:right w:val="single" w:sz="4" w:space="0" w:color="000000"/>
            </w:tcBorders>
          </w:tcPr>
          <w:p w14:paraId="63401E71" w14:textId="31BF14AF"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5.57E-04</w:t>
            </w:r>
          </w:p>
        </w:tc>
        <w:tc>
          <w:tcPr>
            <w:tcW w:w="0" w:type="auto"/>
            <w:tcBorders>
              <w:top w:val="single" w:sz="4" w:space="0" w:color="000000"/>
              <w:left w:val="single" w:sz="4" w:space="0" w:color="000000"/>
              <w:bottom w:val="single" w:sz="4" w:space="0" w:color="000000"/>
              <w:right w:val="single" w:sz="4" w:space="0" w:color="000000"/>
            </w:tcBorders>
          </w:tcPr>
          <w:p w14:paraId="184FC5D7" w14:textId="53E82B55"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0.06</w:t>
            </w:r>
          </w:p>
        </w:tc>
      </w:tr>
      <w:tr w:rsidR="002B1AB0" w:rsidRPr="002B5835" w14:paraId="354E7CFB" w14:textId="47658892" w:rsidTr="00D233B0">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2034387" w14:textId="77777777" w:rsidR="002B1AB0" w:rsidRPr="002B5835" w:rsidRDefault="002B1AB0" w:rsidP="002B1AB0">
            <w:pPr>
              <w:jc w:val="center"/>
              <w:rPr>
                <w:rFonts w:ascii="Times New Roman" w:hAnsi="Times New Roman"/>
                <w:sz w:val="21"/>
                <w:szCs w:val="21"/>
              </w:rPr>
            </w:pPr>
            <w:r w:rsidRPr="002B5835">
              <w:rPr>
                <w:rFonts w:ascii="Times New Roman" w:hAnsi="Times New Roman"/>
                <w:sz w:val="21"/>
                <w:szCs w:val="21"/>
              </w:rPr>
              <w:t>800</w:t>
            </w:r>
          </w:p>
        </w:tc>
        <w:tc>
          <w:tcPr>
            <w:tcW w:w="0" w:type="auto"/>
            <w:tcBorders>
              <w:top w:val="single" w:sz="4" w:space="0" w:color="000000"/>
              <w:left w:val="single" w:sz="4" w:space="0" w:color="000000"/>
              <w:bottom w:val="single" w:sz="4" w:space="0" w:color="000000"/>
              <w:right w:val="single" w:sz="4" w:space="0" w:color="000000"/>
            </w:tcBorders>
          </w:tcPr>
          <w:p w14:paraId="5E07AB9E" w14:textId="016BD7D0"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1.33E-03</w:t>
            </w:r>
          </w:p>
        </w:tc>
        <w:tc>
          <w:tcPr>
            <w:tcW w:w="0" w:type="auto"/>
            <w:tcBorders>
              <w:top w:val="single" w:sz="4" w:space="0" w:color="000000"/>
              <w:left w:val="single" w:sz="4" w:space="0" w:color="000000"/>
              <w:bottom w:val="single" w:sz="4" w:space="0" w:color="000000"/>
              <w:right w:val="single" w:sz="4" w:space="0" w:color="000000"/>
            </w:tcBorders>
          </w:tcPr>
          <w:p w14:paraId="0AE69896" w14:textId="551206D3"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0.27</w:t>
            </w:r>
          </w:p>
        </w:tc>
        <w:tc>
          <w:tcPr>
            <w:tcW w:w="0" w:type="auto"/>
            <w:tcBorders>
              <w:top w:val="single" w:sz="4" w:space="0" w:color="000000"/>
              <w:left w:val="single" w:sz="4" w:space="0" w:color="000000"/>
              <w:bottom w:val="single" w:sz="4" w:space="0" w:color="000000"/>
              <w:right w:val="single" w:sz="4" w:space="0" w:color="000000"/>
            </w:tcBorders>
          </w:tcPr>
          <w:p w14:paraId="5242333C" w14:textId="00C08508"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3.11E-03</w:t>
            </w:r>
          </w:p>
        </w:tc>
        <w:tc>
          <w:tcPr>
            <w:tcW w:w="0" w:type="auto"/>
            <w:tcBorders>
              <w:top w:val="single" w:sz="4" w:space="0" w:color="000000"/>
              <w:left w:val="single" w:sz="4" w:space="0" w:color="000000"/>
              <w:bottom w:val="single" w:sz="4" w:space="0" w:color="000000"/>
              <w:right w:val="single" w:sz="4" w:space="0" w:color="000000"/>
            </w:tcBorders>
          </w:tcPr>
          <w:p w14:paraId="50B4708C" w14:textId="3C24B0F7"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1.55</w:t>
            </w:r>
          </w:p>
        </w:tc>
        <w:tc>
          <w:tcPr>
            <w:tcW w:w="0" w:type="auto"/>
            <w:tcBorders>
              <w:top w:val="single" w:sz="4" w:space="0" w:color="000000"/>
              <w:left w:val="single" w:sz="4" w:space="0" w:color="000000"/>
              <w:bottom w:val="single" w:sz="4" w:space="0" w:color="000000"/>
              <w:right w:val="single" w:sz="4" w:space="0" w:color="000000"/>
            </w:tcBorders>
          </w:tcPr>
          <w:p w14:paraId="066D6FA9" w14:textId="0A893B05"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9.51E-04</w:t>
            </w:r>
          </w:p>
        </w:tc>
        <w:tc>
          <w:tcPr>
            <w:tcW w:w="0" w:type="auto"/>
            <w:tcBorders>
              <w:top w:val="single" w:sz="4" w:space="0" w:color="000000"/>
              <w:left w:val="single" w:sz="4" w:space="0" w:color="000000"/>
              <w:bottom w:val="single" w:sz="4" w:space="0" w:color="000000"/>
              <w:right w:val="single" w:sz="4" w:space="0" w:color="000000"/>
            </w:tcBorders>
          </w:tcPr>
          <w:p w14:paraId="1D351D1C" w14:textId="0CD35138" w:rsidR="002B1AB0" w:rsidRPr="002B5835" w:rsidRDefault="002B1AB0" w:rsidP="002B1AB0">
            <w:pPr>
              <w:jc w:val="center"/>
              <w:rPr>
                <w:rFonts w:ascii="Times New Roman" w:hAnsi="Times New Roman"/>
                <w:sz w:val="21"/>
                <w:szCs w:val="21"/>
              </w:rPr>
            </w:pPr>
            <w:r w:rsidRPr="002B5835">
              <w:rPr>
                <w:rFonts w:ascii="Times New Roman" w:hAnsi="Times New Roman"/>
                <w:sz w:val="21"/>
                <w:szCs w:val="21"/>
                <w:lang w:eastAsia="zh-CN"/>
              </w:rPr>
              <w:t>0.11</w:t>
            </w:r>
          </w:p>
        </w:tc>
      </w:tr>
      <w:tr w:rsidR="002B1AB0" w:rsidRPr="002B5835" w14:paraId="49FC02D4" w14:textId="19AA8D5F" w:rsidTr="00D233B0">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1F1D8606" w14:textId="77777777" w:rsidR="002B1AB0" w:rsidRPr="002B5835" w:rsidRDefault="002B1AB0" w:rsidP="002B1AB0">
            <w:pPr>
              <w:jc w:val="center"/>
              <w:rPr>
                <w:rFonts w:ascii="Times New Roman" w:hAnsi="Times New Roman"/>
                <w:sz w:val="21"/>
                <w:szCs w:val="21"/>
              </w:rPr>
            </w:pPr>
            <w:r w:rsidRPr="002B5835">
              <w:rPr>
                <w:rFonts w:ascii="Times New Roman" w:hAnsi="Times New Roman"/>
                <w:sz w:val="21"/>
                <w:szCs w:val="21"/>
              </w:rPr>
              <w:t>1000</w:t>
            </w:r>
          </w:p>
        </w:tc>
        <w:tc>
          <w:tcPr>
            <w:tcW w:w="0" w:type="auto"/>
            <w:tcBorders>
              <w:top w:val="single" w:sz="4" w:space="0" w:color="000000"/>
              <w:left w:val="single" w:sz="4" w:space="0" w:color="000000"/>
              <w:bottom w:val="single" w:sz="4" w:space="0" w:color="000000"/>
              <w:right w:val="single" w:sz="4" w:space="0" w:color="000000"/>
            </w:tcBorders>
          </w:tcPr>
          <w:p w14:paraId="7A57EDE6" w14:textId="23727174"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4.99E-04</w:t>
            </w:r>
          </w:p>
        </w:tc>
        <w:tc>
          <w:tcPr>
            <w:tcW w:w="0" w:type="auto"/>
            <w:tcBorders>
              <w:top w:val="single" w:sz="4" w:space="0" w:color="000000"/>
              <w:left w:val="single" w:sz="4" w:space="0" w:color="000000"/>
              <w:bottom w:val="single" w:sz="4" w:space="0" w:color="000000"/>
              <w:right w:val="single" w:sz="4" w:space="0" w:color="000000"/>
            </w:tcBorders>
          </w:tcPr>
          <w:p w14:paraId="6390DC6A" w14:textId="2F9CA7FE"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0.10</w:t>
            </w:r>
          </w:p>
        </w:tc>
        <w:tc>
          <w:tcPr>
            <w:tcW w:w="0" w:type="auto"/>
            <w:tcBorders>
              <w:top w:val="single" w:sz="4" w:space="0" w:color="000000"/>
              <w:left w:val="single" w:sz="4" w:space="0" w:color="000000"/>
              <w:bottom w:val="single" w:sz="4" w:space="0" w:color="000000"/>
              <w:right w:val="single" w:sz="4" w:space="0" w:color="000000"/>
            </w:tcBorders>
          </w:tcPr>
          <w:p w14:paraId="4AAB49AE" w14:textId="74BC2672"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1.17E-03</w:t>
            </w:r>
          </w:p>
        </w:tc>
        <w:tc>
          <w:tcPr>
            <w:tcW w:w="0" w:type="auto"/>
            <w:tcBorders>
              <w:top w:val="single" w:sz="4" w:space="0" w:color="000000"/>
              <w:left w:val="single" w:sz="4" w:space="0" w:color="000000"/>
              <w:bottom w:val="single" w:sz="4" w:space="0" w:color="000000"/>
              <w:right w:val="single" w:sz="4" w:space="0" w:color="000000"/>
            </w:tcBorders>
          </w:tcPr>
          <w:p w14:paraId="28366637" w14:textId="66A5D3C9"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0.58</w:t>
            </w:r>
          </w:p>
        </w:tc>
        <w:tc>
          <w:tcPr>
            <w:tcW w:w="0" w:type="auto"/>
            <w:tcBorders>
              <w:top w:val="single" w:sz="4" w:space="0" w:color="000000"/>
              <w:left w:val="single" w:sz="4" w:space="0" w:color="000000"/>
              <w:bottom w:val="single" w:sz="4" w:space="0" w:color="000000"/>
              <w:right w:val="single" w:sz="4" w:space="0" w:color="000000"/>
            </w:tcBorders>
          </w:tcPr>
          <w:p w14:paraId="4299AA84" w14:textId="4DA9E032"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3.57E-04</w:t>
            </w:r>
          </w:p>
        </w:tc>
        <w:tc>
          <w:tcPr>
            <w:tcW w:w="0" w:type="auto"/>
            <w:tcBorders>
              <w:top w:val="single" w:sz="4" w:space="0" w:color="000000"/>
              <w:left w:val="single" w:sz="4" w:space="0" w:color="000000"/>
              <w:bottom w:val="single" w:sz="4" w:space="0" w:color="000000"/>
              <w:right w:val="single" w:sz="4" w:space="0" w:color="000000"/>
            </w:tcBorders>
          </w:tcPr>
          <w:p w14:paraId="3EFE32F4" w14:textId="21DF960E" w:rsidR="002B1AB0" w:rsidRPr="002B5835" w:rsidRDefault="002B1AB0" w:rsidP="002B1AB0">
            <w:pPr>
              <w:jc w:val="center"/>
              <w:rPr>
                <w:rFonts w:ascii="Times New Roman" w:hAnsi="Times New Roman"/>
                <w:sz w:val="21"/>
                <w:szCs w:val="21"/>
              </w:rPr>
            </w:pPr>
            <w:r w:rsidRPr="002B5835">
              <w:rPr>
                <w:rFonts w:ascii="Times New Roman" w:hAnsi="Times New Roman"/>
                <w:sz w:val="21"/>
                <w:szCs w:val="21"/>
                <w:lang w:eastAsia="zh-CN"/>
              </w:rPr>
              <w:t>0.04</w:t>
            </w:r>
          </w:p>
        </w:tc>
      </w:tr>
      <w:tr w:rsidR="002B1AB0" w:rsidRPr="002B5835" w14:paraId="363DCBD3" w14:textId="38F59262" w:rsidTr="00D233B0">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6405575B" w14:textId="77777777" w:rsidR="002B1AB0" w:rsidRPr="002B5835" w:rsidRDefault="002B1AB0" w:rsidP="002B1AB0">
            <w:pPr>
              <w:jc w:val="center"/>
              <w:rPr>
                <w:rFonts w:ascii="Times New Roman" w:hAnsi="Times New Roman"/>
                <w:sz w:val="21"/>
                <w:szCs w:val="21"/>
              </w:rPr>
            </w:pPr>
            <w:r w:rsidRPr="002B5835">
              <w:rPr>
                <w:rFonts w:ascii="Times New Roman" w:hAnsi="Times New Roman"/>
                <w:sz w:val="21"/>
                <w:szCs w:val="21"/>
              </w:rPr>
              <w:t>1500</w:t>
            </w:r>
          </w:p>
        </w:tc>
        <w:tc>
          <w:tcPr>
            <w:tcW w:w="0" w:type="auto"/>
            <w:tcBorders>
              <w:top w:val="single" w:sz="4" w:space="0" w:color="000000"/>
              <w:left w:val="single" w:sz="4" w:space="0" w:color="000000"/>
              <w:bottom w:val="single" w:sz="4" w:space="0" w:color="000000"/>
              <w:right w:val="single" w:sz="4" w:space="0" w:color="000000"/>
            </w:tcBorders>
          </w:tcPr>
          <w:p w14:paraId="5430C77E" w14:textId="07288A21"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4.08E-04</w:t>
            </w:r>
          </w:p>
        </w:tc>
        <w:tc>
          <w:tcPr>
            <w:tcW w:w="0" w:type="auto"/>
            <w:tcBorders>
              <w:top w:val="single" w:sz="4" w:space="0" w:color="000000"/>
              <w:left w:val="single" w:sz="4" w:space="0" w:color="000000"/>
              <w:bottom w:val="single" w:sz="4" w:space="0" w:color="000000"/>
              <w:right w:val="single" w:sz="4" w:space="0" w:color="000000"/>
            </w:tcBorders>
          </w:tcPr>
          <w:p w14:paraId="7B8710E8" w14:textId="27E57EDC"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0.08</w:t>
            </w:r>
          </w:p>
        </w:tc>
        <w:tc>
          <w:tcPr>
            <w:tcW w:w="0" w:type="auto"/>
            <w:tcBorders>
              <w:top w:val="single" w:sz="4" w:space="0" w:color="000000"/>
              <w:left w:val="single" w:sz="4" w:space="0" w:color="000000"/>
              <w:bottom w:val="single" w:sz="4" w:space="0" w:color="000000"/>
              <w:right w:val="single" w:sz="4" w:space="0" w:color="000000"/>
            </w:tcBorders>
          </w:tcPr>
          <w:p w14:paraId="3BF51DD1" w14:textId="711BD980"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9.56E-04</w:t>
            </w:r>
          </w:p>
        </w:tc>
        <w:tc>
          <w:tcPr>
            <w:tcW w:w="0" w:type="auto"/>
            <w:tcBorders>
              <w:top w:val="single" w:sz="4" w:space="0" w:color="000000"/>
              <w:left w:val="single" w:sz="4" w:space="0" w:color="000000"/>
              <w:bottom w:val="single" w:sz="4" w:space="0" w:color="000000"/>
              <w:right w:val="single" w:sz="4" w:space="0" w:color="000000"/>
            </w:tcBorders>
          </w:tcPr>
          <w:p w14:paraId="4585BA03" w14:textId="02BAC0FB"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0.48</w:t>
            </w:r>
          </w:p>
        </w:tc>
        <w:tc>
          <w:tcPr>
            <w:tcW w:w="0" w:type="auto"/>
            <w:tcBorders>
              <w:top w:val="single" w:sz="4" w:space="0" w:color="000000"/>
              <w:left w:val="single" w:sz="4" w:space="0" w:color="000000"/>
              <w:bottom w:val="single" w:sz="4" w:space="0" w:color="000000"/>
              <w:right w:val="single" w:sz="4" w:space="0" w:color="000000"/>
            </w:tcBorders>
          </w:tcPr>
          <w:p w14:paraId="5EDB0E06" w14:textId="090AAC8B"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2.92E-04</w:t>
            </w:r>
          </w:p>
        </w:tc>
        <w:tc>
          <w:tcPr>
            <w:tcW w:w="0" w:type="auto"/>
            <w:tcBorders>
              <w:top w:val="single" w:sz="4" w:space="0" w:color="000000"/>
              <w:left w:val="single" w:sz="4" w:space="0" w:color="000000"/>
              <w:bottom w:val="single" w:sz="4" w:space="0" w:color="000000"/>
              <w:right w:val="single" w:sz="4" w:space="0" w:color="000000"/>
            </w:tcBorders>
          </w:tcPr>
          <w:p w14:paraId="3FFD87FA" w14:textId="198C6038" w:rsidR="002B1AB0" w:rsidRPr="002B5835" w:rsidRDefault="002B1AB0" w:rsidP="002B1AB0">
            <w:pPr>
              <w:jc w:val="center"/>
              <w:rPr>
                <w:rFonts w:ascii="Times New Roman" w:hAnsi="Times New Roman"/>
                <w:sz w:val="21"/>
                <w:szCs w:val="21"/>
              </w:rPr>
            </w:pPr>
            <w:r w:rsidRPr="002B5835">
              <w:rPr>
                <w:rFonts w:ascii="Times New Roman" w:hAnsi="Times New Roman"/>
                <w:sz w:val="21"/>
                <w:szCs w:val="21"/>
                <w:lang w:eastAsia="zh-CN"/>
              </w:rPr>
              <w:t>0.03</w:t>
            </w:r>
          </w:p>
        </w:tc>
      </w:tr>
      <w:tr w:rsidR="002B1AB0" w:rsidRPr="002B5835" w14:paraId="581849A6" w14:textId="7C565B82" w:rsidTr="00D233B0">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7BC1231C" w14:textId="77777777" w:rsidR="002B1AB0" w:rsidRPr="002B5835" w:rsidRDefault="002B1AB0" w:rsidP="002B1AB0">
            <w:pPr>
              <w:jc w:val="center"/>
              <w:rPr>
                <w:rFonts w:ascii="Times New Roman" w:hAnsi="Times New Roman"/>
                <w:sz w:val="21"/>
                <w:szCs w:val="21"/>
              </w:rPr>
            </w:pPr>
            <w:r w:rsidRPr="002B5835">
              <w:rPr>
                <w:rFonts w:ascii="Times New Roman" w:hAnsi="Times New Roman"/>
                <w:sz w:val="21"/>
                <w:szCs w:val="21"/>
              </w:rPr>
              <w:t>2500</w:t>
            </w:r>
          </w:p>
        </w:tc>
        <w:tc>
          <w:tcPr>
            <w:tcW w:w="0" w:type="auto"/>
            <w:tcBorders>
              <w:top w:val="single" w:sz="4" w:space="0" w:color="000000"/>
              <w:left w:val="single" w:sz="4" w:space="0" w:color="000000"/>
              <w:bottom w:val="single" w:sz="8" w:space="0" w:color="000000"/>
              <w:right w:val="single" w:sz="4" w:space="0" w:color="000000"/>
            </w:tcBorders>
          </w:tcPr>
          <w:p w14:paraId="45C3773F" w14:textId="1D2530E1"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4.93E-04</w:t>
            </w:r>
          </w:p>
        </w:tc>
        <w:tc>
          <w:tcPr>
            <w:tcW w:w="0" w:type="auto"/>
            <w:tcBorders>
              <w:top w:val="single" w:sz="4" w:space="0" w:color="000000"/>
              <w:left w:val="single" w:sz="4" w:space="0" w:color="000000"/>
              <w:bottom w:val="single" w:sz="8" w:space="0" w:color="000000"/>
              <w:right w:val="single" w:sz="4" w:space="0" w:color="000000"/>
            </w:tcBorders>
          </w:tcPr>
          <w:p w14:paraId="34EEDC12" w14:textId="2A40919E"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0.10</w:t>
            </w:r>
          </w:p>
        </w:tc>
        <w:tc>
          <w:tcPr>
            <w:tcW w:w="0" w:type="auto"/>
            <w:tcBorders>
              <w:top w:val="single" w:sz="4" w:space="0" w:color="000000"/>
              <w:left w:val="single" w:sz="4" w:space="0" w:color="000000"/>
              <w:bottom w:val="single" w:sz="8" w:space="0" w:color="000000"/>
              <w:right w:val="single" w:sz="4" w:space="0" w:color="000000"/>
            </w:tcBorders>
          </w:tcPr>
          <w:p w14:paraId="3B6CD19F" w14:textId="5473F311"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1.15E-03</w:t>
            </w:r>
          </w:p>
        </w:tc>
        <w:tc>
          <w:tcPr>
            <w:tcW w:w="0" w:type="auto"/>
            <w:tcBorders>
              <w:top w:val="single" w:sz="4" w:space="0" w:color="000000"/>
              <w:left w:val="single" w:sz="4" w:space="0" w:color="000000"/>
              <w:bottom w:val="single" w:sz="8" w:space="0" w:color="000000"/>
              <w:right w:val="single" w:sz="4" w:space="0" w:color="000000"/>
            </w:tcBorders>
          </w:tcPr>
          <w:p w14:paraId="58B2A2B1" w14:textId="518A136E"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0.58</w:t>
            </w:r>
          </w:p>
        </w:tc>
        <w:tc>
          <w:tcPr>
            <w:tcW w:w="0" w:type="auto"/>
            <w:tcBorders>
              <w:top w:val="single" w:sz="4" w:space="0" w:color="000000"/>
              <w:left w:val="single" w:sz="4" w:space="0" w:color="000000"/>
              <w:bottom w:val="single" w:sz="8" w:space="0" w:color="000000"/>
              <w:right w:val="single" w:sz="4" w:space="0" w:color="000000"/>
            </w:tcBorders>
          </w:tcPr>
          <w:p w14:paraId="205BBE6B" w14:textId="798A03D2"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3.53E-04</w:t>
            </w:r>
          </w:p>
        </w:tc>
        <w:tc>
          <w:tcPr>
            <w:tcW w:w="0" w:type="auto"/>
            <w:tcBorders>
              <w:top w:val="single" w:sz="4" w:space="0" w:color="000000"/>
              <w:left w:val="single" w:sz="4" w:space="0" w:color="000000"/>
              <w:bottom w:val="single" w:sz="8" w:space="0" w:color="000000"/>
              <w:right w:val="single" w:sz="4" w:space="0" w:color="000000"/>
            </w:tcBorders>
          </w:tcPr>
          <w:p w14:paraId="18017454" w14:textId="3954029C" w:rsidR="002B1AB0" w:rsidRPr="002B5835" w:rsidRDefault="002B1AB0" w:rsidP="002B1AB0">
            <w:pPr>
              <w:jc w:val="center"/>
              <w:rPr>
                <w:rFonts w:ascii="Times New Roman" w:hAnsi="Times New Roman"/>
                <w:sz w:val="21"/>
                <w:szCs w:val="21"/>
              </w:rPr>
            </w:pPr>
            <w:r w:rsidRPr="002B5835">
              <w:rPr>
                <w:rFonts w:ascii="Times New Roman" w:hAnsi="Times New Roman"/>
                <w:sz w:val="21"/>
                <w:szCs w:val="21"/>
                <w:lang w:eastAsia="zh-CN"/>
              </w:rPr>
              <w:t>0.04</w:t>
            </w:r>
          </w:p>
        </w:tc>
      </w:tr>
      <w:tr w:rsidR="002B1AB0" w:rsidRPr="002B5835" w14:paraId="5E0E6778" w14:textId="0AD875CA" w:rsidTr="00215EB0">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36CE4DFB" w14:textId="77777777" w:rsidR="002B1AB0" w:rsidRPr="002B5835" w:rsidRDefault="002B1AB0" w:rsidP="002B1AB0">
            <w:pPr>
              <w:jc w:val="center"/>
              <w:rPr>
                <w:rFonts w:ascii="Times New Roman" w:hAnsi="Times New Roman"/>
                <w:sz w:val="21"/>
                <w:szCs w:val="21"/>
              </w:rPr>
            </w:pPr>
            <w:proofErr w:type="spellStart"/>
            <w:r w:rsidRPr="002B5835">
              <w:rPr>
                <w:rFonts w:ascii="Times New Roman" w:hAnsi="Times New Roman"/>
                <w:sz w:val="21"/>
                <w:szCs w:val="21"/>
              </w:rPr>
              <w:t>最大贡献值</w:t>
            </w:r>
            <w:proofErr w:type="spellEnd"/>
          </w:p>
        </w:tc>
        <w:tc>
          <w:tcPr>
            <w:tcW w:w="0" w:type="auto"/>
            <w:tcBorders>
              <w:top w:val="single" w:sz="8" w:space="0" w:color="000000"/>
              <w:left w:val="single" w:sz="8" w:space="0" w:color="000000"/>
              <w:bottom w:val="single" w:sz="8" w:space="0" w:color="000000"/>
              <w:right w:val="single" w:sz="8" w:space="0" w:color="000000"/>
            </w:tcBorders>
          </w:tcPr>
          <w:p w14:paraId="1D12DEF4" w14:textId="3DDF34BB" w:rsidR="002B1AB0" w:rsidRPr="002B5835" w:rsidRDefault="002B1AB0" w:rsidP="002B1AB0">
            <w:pPr>
              <w:jc w:val="center"/>
              <w:rPr>
                <w:rFonts w:ascii="Times New Roman" w:hAnsi="Times New Roman"/>
                <w:b/>
                <w:bCs/>
                <w:sz w:val="21"/>
                <w:szCs w:val="21"/>
              </w:rPr>
            </w:pPr>
            <w:r w:rsidRPr="002B5835">
              <w:rPr>
                <w:rFonts w:ascii="Times New Roman" w:hAnsi="Times New Roman"/>
                <w:b/>
                <w:bCs/>
                <w:sz w:val="21"/>
                <w:szCs w:val="21"/>
                <w:lang w:eastAsia="zh-CN"/>
              </w:rPr>
              <w:t>6.19E-03</w:t>
            </w:r>
          </w:p>
        </w:tc>
        <w:tc>
          <w:tcPr>
            <w:tcW w:w="0" w:type="auto"/>
            <w:tcBorders>
              <w:top w:val="single" w:sz="8" w:space="0" w:color="000000"/>
              <w:left w:val="single" w:sz="8" w:space="0" w:color="000000"/>
              <w:bottom w:val="single" w:sz="8" w:space="0" w:color="000000"/>
              <w:right w:val="single" w:sz="8" w:space="0" w:color="000000"/>
            </w:tcBorders>
          </w:tcPr>
          <w:p w14:paraId="486C2AD6" w14:textId="36F6BF81" w:rsidR="002B1AB0" w:rsidRPr="002B5835" w:rsidRDefault="002B1AB0" w:rsidP="002B1AB0">
            <w:pPr>
              <w:jc w:val="center"/>
              <w:rPr>
                <w:rFonts w:ascii="Times New Roman" w:hAnsi="Times New Roman"/>
                <w:b/>
                <w:bCs/>
                <w:sz w:val="21"/>
                <w:szCs w:val="21"/>
              </w:rPr>
            </w:pPr>
            <w:r w:rsidRPr="002B5835">
              <w:rPr>
                <w:rFonts w:ascii="Times New Roman" w:hAnsi="Times New Roman"/>
                <w:b/>
                <w:bCs/>
                <w:sz w:val="21"/>
                <w:szCs w:val="21"/>
                <w:lang w:eastAsia="zh-CN"/>
              </w:rPr>
              <w:t>1.24</w:t>
            </w:r>
          </w:p>
        </w:tc>
        <w:tc>
          <w:tcPr>
            <w:tcW w:w="0" w:type="auto"/>
            <w:tcBorders>
              <w:top w:val="single" w:sz="8" w:space="0" w:color="000000"/>
              <w:left w:val="single" w:sz="8" w:space="0" w:color="000000"/>
              <w:bottom w:val="single" w:sz="8" w:space="0" w:color="000000"/>
              <w:right w:val="single" w:sz="8" w:space="0" w:color="000000"/>
            </w:tcBorders>
          </w:tcPr>
          <w:p w14:paraId="23926682" w14:textId="331D7BF9" w:rsidR="002B1AB0" w:rsidRPr="002B5835" w:rsidRDefault="002B1AB0" w:rsidP="002B1AB0">
            <w:pPr>
              <w:jc w:val="center"/>
              <w:rPr>
                <w:rFonts w:ascii="Times New Roman" w:hAnsi="Times New Roman"/>
                <w:b/>
                <w:bCs/>
                <w:sz w:val="21"/>
                <w:szCs w:val="21"/>
              </w:rPr>
            </w:pPr>
            <w:r w:rsidRPr="002B5835">
              <w:rPr>
                <w:rFonts w:ascii="Times New Roman" w:hAnsi="Times New Roman"/>
                <w:b/>
                <w:bCs/>
                <w:sz w:val="21"/>
                <w:szCs w:val="21"/>
                <w:lang w:eastAsia="zh-CN"/>
              </w:rPr>
              <w:t>1.45E-02</w:t>
            </w:r>
          </w:p>
        </w:tc>
        <w:tc>
          <w:tcPr>
            <w:tcW w:w="0" w:type="auto"/>
            <w:tcBorders>
              <w:top w:val="single" w:sz="8" w:space="0" w:color="000000"/>
              <w:left w:val="single" w:sz="8" w:space="0" w:color="000000"/>
              <w:bottom w:val="single" w:sz="8" w:space="0" w:color="000000"/>
              <w:right w:val="single" w:sz="8" w:space="0" w:color="000000"/>
            </w:tcBorders>
          </w:tcPr>
          <w:p w14:paraId="42735847" w14:textId="0D29DD92" w:rsidR="002B1AB0" w:rsidRPr="002B5835" w:rsidRDefault="002B1AB0" w:rsidP="002B1AB0">
            <w:pPr>
              <w:jc w:val="center"/>
              <w:rPr>
                <w:rFonts w:ascii="Times New Roman" w:hAnsi="Times New Roman"/>
                <w:b/>
                <w:bCs/>
                <w:sz w:val="21"/>
                <w:szCs w:val="21"/>
              </w:rPr>
            </w:pPr>
            <w:r w:rsidRPr="002B5835">
              <w:rPr>
                <w:rFonts w:ascii="Times New Roman" w:hAnsi="Times New Roman"/>
                <w:b/>
                <w:bCs/>
                <w:sz w:val="21"/>
                <w:szCs w:val="21"/>
                <w:lang w:eastAsia="zh-CN"/>
              </w:rPr>
              <w:t>7.24</w:t>
            </w:r>
          </w:p>
        </w:tc>
        <w:tc>
          <w:tcPr>
            <w:tcW w:w="0" w:type="auto"/>
            <w:tcBorders>
              <w:top w:val="single" w:sz="8" w:space="0" w:color="000000"/>
              <w:left w:val="single" w:sz="8" w:space="0" w:color="000000"/>
              <w:bottom w:val="single" w:sz="8" w:space="0" w:color="000000"/>
              <w:right w:val="single" w:sz="8" w:space="0" w:color="000000"/>
            </w:tcBorders>
            <w:vAlign w:val="center"/>
          </w:tcPr>
          <w:p w14:paraId="2266AC77" w14:textId="1A25E2EA" w:rsidR="002B1AB0" w:rsidRPr="002B5835" w:rsidRDefault="002B1AB0" w:rsidP="002B1AB0">
            <w:pPr>
              <w:jc w:val="center"/>
              <w:rPr>
                <w:rFonts w:ascii="Times New Roman" w:hAnsi="Times New Roman"/>
                <w:b/>
                <w:bCs/>
                <w:sz w:val="21"/>
                <w:szCs w:val="21"/>
              </w:rPr>
            </w:pPr>
            <w:r w:rsidRPr="002B5835">
              <w:rPr>
                <w:rFonts w:ascii="Times New Roman" w:hAnsi="Times New Roman"/>
                <w:b/>
                <w:bCs/>
                <w:sz w:val="21"/>
                <w:szCs w:val="21"/>
                <w:lang w:eastAsia="zh-CN"/>
              </w:rPr>
              <w:t>4.43E-03</w:t>
            </w:r>
          </w:p>
        </w:tc>
        <w:tc>
          <w:tcPr>
            <w:tcW w:w="0" w:type="auto"/>
            <w:tcBorders>
              <w:top w:val="single" w:sz="8" w:space="0" w:color="000000"/>
              <w:left w:val="single" w:sz="8" w:space="0" w:color="000000"/>
              <w:bottom w:val="single" w:sz="8" w:space="0" w:color="000000"/>
              <w:right w:val="single" w:sz="8" w:space="0" w:color="000000"/>
            </w:tcBorders>
          </w:tcPr>
          <w:p w14:paraId="2D2B6D7F" w14:textId="3A7ED950" w:rsidR="002B1AB0" w:rsidRPr="002B5835" w:rsidRDefault="002B1AB0" w:rsidP="002B1AB0">
            <w:pPr>
              <w:jc w:val="center"/>
              <w:rPr>
                <w:rFonts w:ascii="Times New Roman" w:hAnsi="Times New Roman"/>
                <w:b/>
                <w:bCs/>
                <w:sz w:val="21"/>
                <w:szCs w:val="21"/>
              </w:rPr>
            </w:pPr>
            <w:r w:rsidRPr="002B5835">
              <w:rPr>
                <w:rFonts w:ascii="Times New Roman" w:hAnsi="Times New Roman"/>
                <w:b/>
                <w:bCs/>
                <w:sz w:val="21"/>
                <w:szCs w:val="21"/>
                <w:lang w:eastAsia="zh-CN"/>
              </w:rPr>
              <w:t>0.49</w:t>
            </w:r>
          </w:p>
        </w:tc>
      </w:tr>
      <w:tr w:rsidR="002B1AB0" w:rsidRPr="002B5835" w14:paraId="158AE172" w14:textId="761473EE" w:rsidTr="00D379A0">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69A451F7" w14:textId="77777777" w:rsidR="002B1AB0" w:rsidRPr="002B5835" w:rsidRDefault="002B1AB0" w:rsidP="002B1AB0">
            <w:pPr>
              <w:jc w:val="center"/>
              <w:rPr>
                <w:rFonts w:ascii="Times New Roman" w:hAnsi="Times New Roman"/>
                <w:sz w:val="21"/>
                <w:szCs w:val="21"/>
              </w:rPr>
            </w:pPr>
            <w:proofErr w:type="spellStart"/>
            <w:r w:rsidRPr="002B5835">
              <w:rPr>
                <w:rFonts w:ascii="Times New Roman" w:hAnsi="Times New Roman"/>
                <w:sz w:val="21"/>
                <w:szCs w:val="21"/>
              </w:rPr>
              <w:t>最大浓度出现距离</w:t>
            </w:r>
            <w:proofErr w:type="spellEnd"/>
          </w:p>
        </w:tc>
        <w:tc>
          <w:tcPr>
            <w:tcW w:w="0" w:type="auto"/>
            <w:gridSpan w:val="6"/>
            <w:tcBorders>
              <w:top w:val="single" w:sz="8" w:space="0" w:color="000000"/>
              <w:left w:val="single" w:sz="8" w:space="0" w:color="000000"/>
              <w:bottom w:val="single" w:sz="8" w:space="0" w:color="000000"/>
              <w:right w:val="single" w:sz="8" w:space="0" w:color="000000"/>
            </w:tcBorders>
            <w:vAlign w:val="center"/>
          </w:tcPr>
          <w:p w14:paraId="09B066A7" w14:textId="418B8DA5" w:rsidR="002B1AB0" w:rsidRPr="002B5835" w:rsidRDefault="002B1AB0" w:rsidP="002B1AB0">
            <w:pPr>
              <w:jc w:val="center"/>
              <w:rPr>
                <w:rFonts w:ascii="Times New Roman" w:hAnsi="Times New Roman"/>
                <w:sz w:val="21"/>
                <w:szCs w:val="21"/>
                <w:lang w:eastAsia="zh-CN"/>
              </w:rPr>
            </w:pPr>
            <w:r w:rsidRPr="002B5835">
              <w:rPr>
                <w:rFonts w:ascii="Times New Roman" w:hAnsi="Times New Roman"/>
                <w:sz w:val="21"/>
                <w:szCs w:val="21"/>
                <w:lang w:eastAsia="zh-CN"/>
              </w:rPr>
              <w:t>122</w:t>
            </w:r>
          </w:p>
        </w:tc>
      </w:tr>
      <w:tr w:rsidR="002B1AB0" w:rsidRPr="002B5835" w14:paraId="71104B7A" w14:textId="77777777" w:rsidTr="00556348">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25DD1ED4" w14:textId="77777777" w:rsidR="002B1AB0" w:rsidRPr="002B5835" w:rsidRDefault="002B1AB0" w:rsidP="002B1AB0">
            <w:pPr>
              <w:jc w:val="center"/>
              <w:rPr>
                <w:rFonts w:ascii="Times New Roman" w:hAnsi="Times New Roman"/>
                <w:b/>
                <w:bCs/>
                <w:sz w:val="21"/>
                <w:szCs w:val="21"/>
              </w:rPr>
            </w:pPr>
            <w:proofErr w:type="spellStart"/>
            <w:r w:rsidRPr="002B5835">
              <w:rPr>
                <w:rFonts w:ascii="Times New Roman" w:hAnsi="Times New Roman"/>
                <w:b/>
                <w:bCs/>
                <w:sz w:val="21"/>
                <w:szCs w:val="21"/>
              </w:rPr>
              <w:t>污染源</w:t>
            </w:r>
            <w:proofErr w:type="spellEnd"/>
          </w:p>
        </w:tc>
        <w:tc>
          <w:tcPr>
            <w:tcW w:w="0" w:type="auto"/>
            <w:gridSpan w:val="6"/>
            <w:tcBorders>
              <w:top w:val="single" w:sz="8" w:space="0" w:color="000000"/>
              <w:left w:val="single" w:sz="8" w:space="0" w:color="000000"/>
              <w:bottom w:val="single" w:sz="8" w:space="0" w:color="000000"/>
              <w:right w:val="single" w:sz="8" w:space="0" w:color="000000"/>
            </w:tcBorders>
            <w:vAlign w:val="center"/>
          </w:tcPr>
          <w:p w14:paraId="2EF46696" w14:textId="33F0B3E6" w:rsidR="002B1AB0" w:rsidRPr="002B5835" w:rsidRDefault="002B1AB0" w:rsidP="002B1AB0">
            <w:pPr>
              <w:jc w:val="center"/>
              <w:rPr>
                <w:rFonts w:ascii="Times New Roman" w:hAnsi="Times New Roman"/>
                <w:b/>
                <w:bCs/>
                <w:sz w:val="21"/>
                <w:szCs w:val="21"/>
                <w:lang w:eastAsia="zh-CN"/>
              </w:rPr>
            </w:pPr>
            <w:r w:rsidRPr="002B5835">
              <w:rPr>
                <w:rFonts w:ascii="Times New Roman" w:hAnsi="Times New Roman"/>
                <w:b/>
                <w:bCs/>
                <w:sz w:val="21"/>
                <w:szCs w:val="21"/>
                <w:lang w:eastAsia="zh-CN"/>
              </w:rPr>
              <w:t>放空火炬长明灯点源</w:t>
            </w:r>
          </w:p>
        </w:tc>
      </w:tr>
      <w:tr w:rsidR="002B1AB0" w:rsidRPr="002B5835" w14:paraId="3DFA0383" w14:textId="77777777" w:rsidTr="003817F3">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192C6FFF" w14:textId="77777777" w:rsidR="002B1AB0" w:rsidRPr="002B5835" w:rsidRDefault="002B1AB0" w:rsidP="002B1AB0">
            <w:pPr>
              <w:jc w:val="center"/>
              <w:rPr>
                <w:rFonts w:ascii="Times New Roman" w:hAnsi="Times New Roman"/>
                <w:b/>
                <w:bCs/>
                <w:sz w:val="21"/>
                <w:szCs w:val="21"/>
              </w:rPr>
            </w:pPr>
            <w:proofErr w:type="spellStart"/>
            <w:r w:rsidRPr="002B5835">
              <w:rPr>
                <w:rFonts w:ascii="Times New Roman" w:hAnsi="Times New Roman"/>
                <w:b/>
                <w:bCs/>
                <w:sz w:val="21"/>
                <w:szCs w:val="21"/>
              </w:rPr>
              <w:t>污染物</w:t>
            </w:r>
            <w:proofErr w:type="spellEnd"/>
          </w:p>
        </w:tc>
        <w:tc>
          <w:tcPr>
            <w:tcW w:w="0" w:type="auto"/>
            <w:gridSpan w:val="2"/>
            <w:tcBorders>
              <w:top w:val="single" w:sz="8" w:space="0" w:color="000000"/>
              <w:left w:val="single" w:sz="8" w:space="0" w:color="000000"/>
              <w:bottom w:val="single" w:sz="8" w:space="0" w:color="000000"/>
              <w:right w:val="single" w:sz="8" w:space="0" w:color="000000"/>
            </w:tcBorders>
            <w:vAlign w:val="center"/>
          </w:tcPr>
          <w:p w14:paraId="58D15A09" w14:textId="77777777" w:rsidR="002B1AB0" w:rsidRPr="002B5835" w:rsidRDefault="002B1AB0" w:rsidP="002B1AB0">
            <w:pPr>
              <w:jc w:val="center"/>
              <w:rPr>
                <w:rFonts w:ascii="Times New Roman" w:hAnsi="Times New Roman"/>
                <w:b/>
                <w:bCs/>
                <w:sz w:val="21"/>
                <w:szCs w:val="21"/>
                <w:lang w:eastAsia="zh-CN"/>
              </w:rPr>
            </w:pPr>
            <w:r w:rsidRPr="002B5835">
              <w:rPr>
                <w:rFonts w:ascii="Times New Roman" w:hAnsi="Times New Roman"/>
                <w:b/>
                <w:bCs/>
                <w:spacing w:val="-3"/>
                <w:sz w:val="21"/>
                <w:szCs w:val="21"/>
                <w:lang w:eastAsia="zh-CN"/>
              </w:rPr>
              <w:t>SO</w:t>
            </w:r>
            <w:r w:rsidRPr="002B5835">
              <w:rPr>
                <w:rFonts w:ascii="Times New Roman" w:hAnsi="Times New Roman"/>
                <w:b/>
                <w:bCs/>
                <w:sz w:val="21"/>
                <w:szCs w:val="21"/>
                <w:vertAlign w:val="subscript"/>
                <w:lang w:eastAsia="zh-CN"/>
              </w:rPr>
              <w:t>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14:paraId="7277E149" w14:textId="77777777" w:rsidR="002B1AB0" w:rsidRPr="002B5835" w:rsidRDefault="002B1AB0" w:rsidP="002B1AB0">
            <w:pPr>
              <w:jc w:val="center"/>
              <w:rPr>
                <w:rFonts w:ascii="Times New Roman" w:hAnsi="Times New Roman"/>
                <w:b/>
                <w:bCs/>
                <w:sz w:val="21"/>
                <w:szCs w:val="21"/>
              </w:rPr>
            </w:pPr>
            <w:r w:rsidRPr="002B5835">
              <w:rPr>
                <w:rFonts w:ascii="Times New Roman" w:hAnsi="Times New Roman"/>
                <w:b/>
                <w:bCs/>
                <w:spacing w:val="-3"/>
                <w:sz w:val="21"/>
                <w:szCs w:val="21"/>
              </w:rPr>
              <w:t>NO</w:t>
            </w:r>
            <w:r w:rsidRPr="002B5835">
              <w:rPr>
                <w:rFonts w:ascii="Times New Roman" w:hAnsi="Times New Roman"/>
                <w:b/>
                <w:bCs/>
                <w:spacing w:val="-3"/>
                <w:sz w:val="21"/>
                <w:szCs w:val="21"/>
                <w:vertAlign w:val="subscript"/>
              </w:rPr>
              <w:t>x</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14:paraId="7C0A9B70" w14:textId="77777777" w:rsidR="002B1AB0" w:rsidRPr="002B5835" w:rsidRDefault="002B1AB0" w:rsidP="002B1AB0">
            <w:pPr>
              <w:jc w:val="center"/>
              <w:rPr>
                <w:rFonts w:ascii="Times New Roman" w:hAnsi="Times New Roman"/>
                <w:b/>
                <w:bCs/>
                <w:sz w:val="21"/>
                <w:szCs w:val="21"/>
                <w:lang w:eastAsia="zh-CN"/>
              </w:rPr>
            </w:pPr>
            <w:r w:rsidRPr="002B5835">
              <w:rPr>
                <w:rFonts w:ascii="Times New Roman" w:hAnsi="Times New Roman"/>
                <w:b/>
                <w:bCs/>
                <w:sz w:val="21"/>
                <w:szCs w:val="21"/>
                <w:lang w:eastAsia="zh-CN"/>
              </w:rPr>
              <w:t>烟尘</w:t>
            </w:r>
          </w:p>
        </w:tc>
      </w:tr>
      <w:tr w:rsidR="00064C78" w:rsidRPr="002B5835" w14:paraId="240B037E" w14:textId="77777777" w:rsidTr="003817F3">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3B657AC1" w14:textId="77777777" w:rsidR="002B1AB0" w:rsidRPr="002B5835" w:rsidRDefault="002B1AB0" w:rsidP="002B1AB0">
            <w:pPr>
              <w:jc w:val="center"/>
              <w:rPr>
                <w:rFonts w:ascii="Times New Roman" w:hAnsi="Times New Roman"/>
                <w:b/>
                <w:bCs/>
                <w:sz w:val="21"/>
                <w:szCs w:val="21"/>
              </w:rPr>
            </w:pPr>
            <w:proofErr w:type="spellStart"/>
            <w:r w:rsidRPr="002B5835">
              <w:rPr>
                <w:rFonts w:ascii="Times New Roman" w:hAnsi="Times New Roman"/>
                <w:b/>
                <w:bCs/>
                <w:sz w:val="21"/>
                <w:szCs w:val="21"/>
              </w:rPr>
              <w:t>下风向距离</w:t>
            </w:r>
            <w:proofErr w:type="spellEnd"/>
          </w:p>
          <w:p w14:paraId="3F230080" w14:textId="77777777" w:rsidR="002B1AB0" w:rsidRPr="002B5835" w:rsidRDefault="002B1AB0" w:rsidP="002B1AB0">
            <w:pPr>
              <w:jc w:val="center"/>
              <w:rPr>
                <w:rFonts w:ascii="Times New Roman" w:hAnsi="Times New Roman"/>
                <w:b/>
                <w:bCs/>
                <w:sz w:val="21"/>
                <w:szCs w:val="21"/>
              </w:rPr>
            </w:pPr>
            <w:r w:rsidRPr="002B5835">
              <w:rPr>
                <w:rFonts w:ascii="Times New Roman" w:hAnsi="Times New Roman"/>
                <w:b/>
                <w:bCs/>
                <w:sz w:val="21"/>
                <w:szCs w:val="21"/>
              </w:rPr>
              <w:t>（</w:t>
            </w:r>
            <w:r w:rsidRPr="002B5835">
              <w:rPr>
                <w:rFonts w:ascii="Times New Roman" w:hAnsi="Times New Roman"/>
                <w:b/>
                <w:bCs/>
                <w:sz w:val="21"/>
                <w:szCs w:val="21"/>
              </w:rPr>
              <w:t>m</w:t>
            </w:r>
            <w:r w:rsidRPr="002B5835">
              <w:rPr>
                <w:rFonts w:ascii="Times New Roman" w:hAnsi="Times New Roman"/>
                <w:b/>
                <w:bCs/>
                <w:sz w:val="21"/>
                <w:szCs w:val="21"/>
              </w:rPr>
              <w:t>）</w:t>
            </w:r>
          </w:p>
        </w:tc>
        <w:tc>
          <w:tcPr>
            <w:tcW w:w="0" w:type="auto"/>
            <w:tcBorders>
              <w:top w:val="single" w:sz="8" w:space="0" w:color="000000"/>
              <w:left w:val="single" w:sz="8" w:space="0" w:color="000000"/>
              <w:bottom w:val="single" w:sz="8" w:space="0" w:color="000000"/>
              <w:right w:val="single" w:sz="8" w:space="0" w:color="000000"/>
            </w:tcBorders>
            <w:vAlign w:val="center"/>
          </w:tcPr>
          <w:p w14:paraId="3CD705CB" w14:textId="77777777" w:rsidR="002B1AB0" w:rsidRPr="002B5835" w:rsidRDefault="002B1AB0" w:rsidP="002B1AB0">
            <w:pPr>
              <w:jc w:val="center"/>
              <w:rPr>
                <w:rFonts w:ascii="Times New Roman" w:hAnsi="Times New Roman"/>
                <w:b/>
                <w:bCs/>
                <w:sz w:val="21"/>
                <w:szCs w:val="21"/>
              </w:rPr>
            </w:pPr>
            <w:proofErr w:type="spellStart"/>
            <w:r w:rsidRPr="002B5835">
              <w:rPr>
                <w:rFonts w:ascii="Times New Roman" w:hAnsi="Times New Roman"/>
                <w:b/>
                <w:bCs/>
                <w:sz w:val="21"/>
                <w:szCs w:val="21"/>
              </w:rPr>
              <w:t>预测质量浓度</w:t>
            </w:r>
            <w:r w:rsidRPr="002B5835">
              <w:rPr>
                <w:rFonts w:ascii="Times New Roman" w:hAnsi="Times New Roman"/>
                <w:b/>
                <w:bCs/>
                <w:sz w:val="21"/>
                <w:szCs w:val="21"/>
              </w:rPr>
              <w:t>mg</w:t>
            </w:r>
            <w:proofErr w:type="spellEnd"/>
            <w:r w:rsidRPr="002B5835">
              <w:rPr>
                <w:rFonts w:ascii="Times New Roman" w:hAnsi="Times New Roman"/>
                <w:b/>
                <w:bCs/>
                <w:sz w:val="21"/>
                <w:szCs w:val="21"/>
              </w:rPr>
              <w:t>/m</w:t>
            </w:r>
            <w:r w:rsidRPr="002B5835">
              <w:rPr>
                <w:rFonts w:ascii="Times New Roman" w:hAnsi="Times New Roman"/>
                <w:b/>
                <w:bCs/>
                <w:sz w:val="21"/>
                <w:szCs w:val="21"/>
                <w:vertAlign w:val="superscript"/>
              </w:rPr>
              <w:t>3</w:t>
            </w:r>
          </w:p>
        </w:tc>
        <w:tc>
          <w:tcPr>
            <w:tcW w:w="0" w:type="auto"/>
            <w:tcBorders>
              <w:top w:val="single" w:sz="8" w:space="0" w:color="000000"/>
              <w:left w:val="single" w:sz="8" w:space="0" w:color="000000"/>
              <w:bottom w:val="single" w:sz="8" w:space="0" w:color="000000"/>
              <w:right w:val="single" w:sz="8" w:space="0" w:color="000000"/>
            </w:tcBorders>
            <w:vAlign w:val="center"/>
          </w:tcPr>
          <w:p w14:paraId="200607AD" w14:textId="77777777" w:rsidR="002B1AB0" w:rsidRPr="002B5835" w:rsidRDefault="002B1AB0" w:rsidP="002B1AB0">
            <w:pPr>
              <w:jc w:val="center"/>
              <w:rPr>
                <w:rFonts w:ascii="Times New Roman" w:hAnsi="Times New Roman"/>
                <w:b/>
                <w:bCs/>
                <w:sz w:val="21"/>
                <w:szCs w:val="21"/>
              </w:rPr>
            </w:pPr>
            <w:proofErr w:type="spellStart"/>
            <w:r w:rsidRPr="002B5835">
              <w:rPr>
                <w:rFonts w:ascii="Times New Roman" w:hAnsi="Times New Roman"/>
                <w:b/>
                <w:bCs/>
                <w:sz w:val="21"/>
                <w:szCs w:val="21"/>
              </w:rPr>
              <w:t>占标率</w:t>
            </w:r>
            <w:proofErr w:type="spellEnd"/>
            <w:r w:rsidRPr="002B5835">
              <w:rPr>
                <w:rFonts w:ascii="Times New Roman" w:hAnsi="Times New Roman"/>
                <w:b/>
                <w:bCs/>
                <w:sz w:val="21"/>
                <w:szCs w:val="21"/>
              </w:rPr>
              <w:t>%</w:t>
            </w:r>
          </w:p>
        </w:tc>
        <w:tc>
          <w:tcPr>
            <w:tcW w:w="0" w:type="auto"/>
            <w:tcBorders>
              <w:top w:val="single" w:sz="8" w:space="0" w:color="000000"/>
              <w:left w:val="single" w:sz="8" w:space="0" w:color="000000"/>
              <w:bottom w:val="single" w:sz="8" w:space="0" w:color="000000"/>
              <w:right w:val="single" w:sz="8" w:space="0" w:color="000000"/>
            </w:tcBorders>
            <w:vAlign w:val="center"/>
          </w:tcPr>
          <w:p w14:paraId="226143E7" w14:textId="77777777" w:rsidR="002B1AB0" w:rsidRPr="002B5835" w:rsidRDefault="002B1AB0" w:rsidP="002B1AB0">
            <w:pPr>
              <w:jc w:val="center"/>
              <w:rPr>
                <w:rFonts w:ascii="Times New Roman" w:hAnsi="Times New Roman"/>
                <w:b/>
                <w:bCs/>
                <w:sz w:val="21"/>
                <w:szCs w:val="21"/>
              </w:rPr>
            </w:pPr>
            <w:proofErr w:type="spellStart"/>
            <w:r w:rsidRPr="002B5835">
              <w:rPr>
                <w:rFonts w:ascii="Times New Roman" w:hAnsi="Times New Roman"/>
                <w:b/>
                <w:bCs/>
                <w:sz w:val="21"/>
                <w:szCs w:val="21"/>
              </w:rPr>
              <w:t>预测质量浓度</w:t>
            </w:r>
            <w:r w:rsidRPr="002B5835">
              <w:rPr>
                <w:rFonts w:ascii="Times New Roman" w:hAnsi="Times New Roman"/>
                <w:b/>
                <w:bCs/>
                <w:sz w:val="21"/>
                <w:szCs w:val="21"/>
              </w:rPr>
              <w:t>mg</w:t>
            </w:r>
            <w:proofErr w:type="spellEnd"/>
            <w:r w:rsidRPr="002B5835">
              <w:rPr>
                <w:rFonts w:ascii="Times New Roman" w:hAnsi="Times New Roman"/>
                <w:b/>
                <w:bCs/>
                <w:sz w:val="21"/>
                <w:szCs w:val="21"/>
              </w:rPr>
              <w:t>/m</w:t>
            </w:r>
            <w:r w:rsidRPr="002B5835">
              <w:rPr>
                <w:rFonts w:ascii="Times New Roman" w:hAnsi="Times New Roman"/>
                <w:b/>
                <w:bCs/>
                <w:sz w:val="21"/>
                <w:szCs w:val="21"/>
                <w:vertAlign w:val="superscript"/>
              </w:rPr>
              <w:t>3</w:t>
            </w:r>
          </w:p>
        </w:tc>
        <w:tc>
          <w:tcPr>
            <w:tcW w:w="0" w:type="auto"/>
            <w:tcBorders>
              <w:top w:val="single" w:sz="8" w:space="0" w:color="000000"/>
              <w:left w:val="single" w:sz="8" w:space="0" w:color="000000"/>
              <w:bottom w:val="single" w:sz="8" w:space="0" w:color="000000"/>
              <w:right w:val="single" w:sz="8" w:space="0" w:color="000000"/>
            </w:tcBorders>
            <w:vAlign w:val="center"/>
          </w:tcPr>
          <w:p w14:paraId="0876B669" w14:textId="77777777" w:rsidR="002B1AB0" w:rsidRPr="002B5835" w:rsidRDefault="002B1AB0" w:rsidP="002B1AB0">
            <w:pPr>
              <w:jc w:val="center"/>
              <w:rPr>
                <w:rFonts w:ascii="Times New Roman" w:hAnsi="Times New Roman"/>
                <w:b/>
                <w:bCs/>
                <w:sz w:val="21"/>
                <w:szCs w:val="21"/>
              </w:rPr>
            </w:pPr>
            <w:proofErr w:type="spellStart"/>
            <w:r w:rsidRPr="002B5835">
              <w:rPr>
                <w:rFonts w:ascii="Times New Roman" w:hAnsi="Times New Roman"/>
                <w:b/>
                <w:bCs/>
                <w:sz w:val="21"/>
                <w:szCs w:val="21"/>
              </w:rPr>
              <w:t>占标率</w:t>
            </w:r>
            <w:proofErr w:type="spellEnd"/>
            <w:r w:rsidRPr="002B5835">
              <w:rPr>
                <w:rFonts w:ascii="Times New Roman" w:hAnsi="Times New Roman"/>
                <w:b/>
                <w:bCs/>
                <w:sz w:val="21"/>
                <w:szCs w:val="21"/>
              </w:rPr>
              <w:t>%</w:t>
            </w:r>
          </w:p>
        </w:tc>
        <w:tc>
          <w:tcPr>
            <w:tcW w:w="0" w:type="auto"/>
            <w:tcBorders>
              <w:top w:val="single" w:sz="8" w:space="0" w:color="000000"/>
              <w:left w:val="single" w:sz="8" w:space="0" w:color="000000"/>
              <w:bottom w:val="single" w:sz="8" w:space="0" w:color="000000"/>
              <w:right w:val="single" w:sz="8" w:space="0" w:color="000000"/>
            </w:tcBorders>
            <w:vAlign w:val="center"/>
          </w:tcPr>
          <w:p w14:paraId="4D40842E" w14:textId="77777777" w:rsidR="002B1AB0" w:rsidRPr="002B5835" w:rsidRDefault="002B1AB0" w:rsidP="002B1AB0">
            <w:pPr>
              <w:jc w:val="center"/>
              <w:rPr>
                <w:rFonts w:ascii="Times New Roman" w:hAnsi="Times New Roman"/>
                <w:b/>
                <w:bCs/>
                <w:sz w:val="21"/>
                <w:szCs w:val="21"/>
              </w:rPr>
            </w:pPr>
            <w:proofErr w:type="spellStart"/>
            <w:r w:rsidRPr="002B5835">
              <w:rPr>
                <w:rFonts w:ascii="Times New Roman" w:hAnsi="Times New Roman"/>
                <w:b/>
                <w:bCs/>
                <w:sz w:val="21"/>
                <w:szCs w:val="21"/>
              </w:rPr>
              <w:t>预测质量浓度</w:t>
            </w:r>
            <w:r w:rsidRPr="002B5835">
              <w:rPr>
                <w:rFonts w:ascii="Times New Roman" w:hAnsi="Times New Roman"/>
                <w:b/>
                <w:bCs/>
                <w:sz w:val="21"/>
                <w:szCs w:val="21"/>
              </w:rPr>
              <w:t>mg</w:t>
            </w:r>
            <w:proofErr w:type="spellEnd"/>
            <w:r w:rsidRPr="002B5835">
              <w:rPr>
                <w:rFonts w:ascii="Times New Roman" w:hAnsi="Times New Roman"/>
                <w:b/>
                <w:bCs/>
                <w:sz w:val="21"/>
                <w:szCs w:val="21"/>
              </w:rPr>
              <w:t>/m</w:t>
            </w:r>
            <w:r w:rsidRPr="002B5835">
              <w:rPr>
                <w:rFonts w:ascii="Times New Roman" w:hAnsi="Times New Roman"/>
                <w:b/>
                <w:bCs/>
                <w:sz w:val="21"/>
                <w:szCs w:val="21"/>
                <w:vertAlign w:val="superscript"/>
              </w:rPr>
              <w:t>3</w:t>
            </w:r>
          </w:p>
        </w:tc>
        <w:tc>
          <w:tcPr>
            <w:tcW w:w="0" w:type="auto"/>
            <w:tcBorders>
              <w:top w:val="single" w:sz="8" w:space="0" w:color="000000"/>
              <w:left w:val="single" w:sz="8" w:space="0" w:color="000000"/>
              <w:bottom w:val="single" w:sz="8" w:space="0" w:color="000000"/>
              <w:right w:val="single" w:sz="8" w:space="0" w:color="000000"/>
            </w:tcBorders>
            <w:vAlign w:val="center"/>
          </w:tcPr>
          <w:p w14:paraId="3F1BAEBB" w14:textId="77777777" w:rsidR="002B1AB0" w:rsidRPr="002B5835" w:rsidRDefault="002B1AB0" w:rsidP="002B1AB0">
            <w:pPr>
              <w:jc w:val="center"/>
              <w:rPr>
                <w:rFonts w:ascii="Times New Roman" w:hAnsi="Times New Roman"/>
                <w:b/>
                <w:bCs/>
                <w:sz w:val="21"/>
                <w:szCs w:val="21"/>
              </w:rPr>
            </w:pPr>
            <w:proofErr w:type="spellStart"/>
            <w:r w:rsidRPr="002B5835">
              <w:rPr>
                <w:rFonts w:ascii="Times New Roman" w:hAnsi="Times New Roman"/>
                <w:b/>
                <w:bCs/>
                <w:sz w:val="21"/>
                <w:szCs w:val="21"/>
              </w:rPr>
              <w:t>占标率</w:t>
            </w:r>
            <w:proofErr w:type="spellEnd"/>
            <w:r w:rsidRPr="002B5835">
              <w:rPr>
                <w:rFonts w:ascii="Times New Roman" w:hAnsi="Times New Roman"/>
                <w:b/>
                <w:bCs/>
                <w:sz w:val="21"/>
                <w:szCs w:val="21"/>
              </w:rPr>
              <w:t>%</w:t>
            </w:r>
          </w:p>
        </w:tc>
      </w:tr>
      <w:tr w:rsidR="00064C78" w:rsidRPr="002B5835" w14:paraId="46B05F39" w14:textId="77777777" w:rsidTr="0092228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5591BE28" w14:textId="77777777"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10</w:t>
            </w:r>
          </w:p>
        </w:tc>
        <w:tc>
          <w:tcPr>
            <w:tcW w:w="0" w:type="auto"/>
            <w:tcBorders>
              <w:top w:val="single" w:sz="8" w:space="0" w:color="000000"/>
              <w:left w:val="single" w:sz="4" w:space="0" w:color="000000"/>
              <w:bottom w:val="single" w:sz="4" w:space="0" w:color="000000"/>
              <w:right w:val="single" w:sz="4" w:space="0" w:color="000000"/>
            </w:tcBorders>
          </w:tcPr>
          <w:p w14:paraId="5338E603" w14:textId="54357533"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1.06E-07</w:t>
            </w:r>
          </w:p>
        </w:tc>
        <w:tc>
          <w:tcPr>
            <w:tcW w:w="0" w:type="auto"/>
            <w:tcBorders>
              <w:top w:val="single" w:sz="8" w:space="0" w:color="000000"/>
              <w:left w:val="single" w:sz="4" w:space="0" w:color="000000"/>
              <w:bottom w:val="single" w:sz="4" w:space="0" w:color="000000"/>
              <w:right w:val="single" w:sz="4" w:space="0" w:color="000000"/>
            </w:tcBorders>
          </w:tcPr>
          <w:p w14:paraId="48DCE6FE" w14:textId="106364EF"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0.00</w:t>
            </w:r>
          </w:p>
        </w:tc>
        <w:tc>
          <w:tcPr>
            <w:tcW w:w="0" w:type="auto"/>
            <w:tcBorders>
              <w:top w:val="single" w:sz="8" w:space="0" w:color="000000"/>
              <w:left w:val="single" w:sz="4" w:space="0" w:color="000000"/>
              <w:bottom w:val="single" w:sz="4" w:space="0" w:color="000000"/>
              <w:right w:val="single" w:sz="4" w:space="0" w:color="000000"/>
            </w:tcBorders>
          </w:tcPr>
          <w:p w14:paraId="5D96794F" w14:textId="4016627B"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2.49E-07</w:t>
            </w:r>
          </w:p>
        </w:tc>
        <w:tc>
          <w:tcPr>
            <w:tcW w:w="0" w:type="auto"/>
            <w:tcBorders>
              <w:top w:val="single" w:sz="8" w:space="0" w:color="000000"/>
              <w:left w:val="single" w:sz="4" w:space="0" w:color="000000"/>
              <w:bottom w:val="single" w:sz="4" w:space="0" w:color="000000"/>
              <w:right w:val="single" w:sz="4" w:space="0" w:color="000000"/>
            </w:tcBorders>
          </w:tcPr>
          <w:p w14:paraId="70B8C023" w14:textId="0FD47762"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0.00</w:t>
            </w:r>
          </w:p>
        </w:tc>
        <w:tc>
          <w:tcPr>
            <w:tcW w:w="0" w:type="auto"/>
            <w:tcBorders>
              <w:top w:val="single" w:sz="8" w:space="0" w:color="000000"/>
              <w:left w:val="single" w:sz="4" w:space="0" w:color="000000"/>
              <w:bottom w:val="single" w:sz="4" w:space="0" w:color="000000"/>
              <w:right w:val="single" w:sz="4" w:space="0" w:color="000000"/>
            </w:tcBorders>
          </w:tcPr>
          <w:p w14:paraId="7AAFE2E4" w14:textId="56DEC62A"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7.56E-08</w:t>
            </w:r>
          </w:p>
        </w:tc>
        <w:tc>
          <w:tcPr>
            <w:tcW w:w="0" w:type="auto"/>
            <w:tcBorders>
              <w:top w:val="single" w:sz="8" w:space="0" w:color="000000"/>
              <w:left w:val="single" w:sz="4" w:space="0" w:color="000000"/>
              <w:bottom w:val="single" w:sz="4" w:space="0" w:color="000000"/>
              <w:right w:val="single" w:sz="4" w:space="0" w:color="000000"/>
            </w:tcBorders>
          </w:tcPr>
          <w:p w14:paraId="48A03F7C" w14:textId="7A7C54B4"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0.00</w:t>
            </w:r>
          </w:p>
        </w:tc>
      </w:tr>
      <w:tr w:rsidR="00064C78" w:rsidRPr="002B5835" w14:paraId="55EED71B" w14:textId="77777777" w:rsidTr="0092228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7741EC1D" w14:textId="77777777"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lang w:eastAsia="zh-CN"/>
              </w:rPr>
              <w:t>25</w:t>
            </w:r>
          </w:p>
        </w:tc>
        <w:tc>
          <w:tcPr>
            <w:tcW w:w="0" w:type="auto"/>
            <w:tcBorders>
              <w:top w:val="single" w:sz="8" w:space="0" w:color="000000"/>
              <w:left w:val="single" w:sz="4" w:space="0" w:color="000000"/>
              <w:bottom w:val="single" w:sz="4" w:space="0" w:color="000000"/>
              <w:right w:val="single" w:sz="4" w:space="0" w:color="000000"/>
            </w:tcBorders>
          </w:tcPr>
          <w:p w14:paraId="370C0FA5" w14:textId="275717AD"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5.31E-05</w:t>
            </w:r>
          </w:p>
        </w:tc>
        <w:tc>
          <w:tcPr>
            <w:tcW w:w="0" w:type="auto"/>
            <w:tcBorders>
              <w:top w:val="single" w:sz="8" w:space="0" w:color="000000"/>
              <w:left w:val="single" w:sz="4" w:space="0" w:color="000000"/>
              <w:bottom w:val="single" w:sz="4" w:space="0" w:color="000000"/>
              <w:right w:val="single" w:sz="4" w:space="0" w:color="000000"/>
            </w:tcBorders>
          </w:tcPr>
          <w:p w14:paraId="64C0F133" w14:textId="5023EC15"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0.01</w:t>
            </w:r>
          </w:p>
        </w:tc>
        <w:tc>
          <w:tcPr>
            <w:tcW w:w="0" w:type="auto"/>
            <w:tcBorders>
              <w:top w:val="single" w:sz="8" w:space="0" w:color="000000"/>
              <w:left w:val="single" w:sz="4" w:space="0" w:color="000000"/>
              <w:bottom w:val="single" w:sz="4" w:space="0" w:color="000000"/>
              <w:right w:val="single" w:sz="4" w:space="0" w:color="000000"/>
            </w:tcBorders>
          </w:tcPr>
          <w:p w14:paraId="58F21D93" w14:textId="35CCCC6B"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1.24E-04</w:t>
            </w:r>
          </w:p>
        </w:tc>
        <w:tc>
          <w:tcPr>
            <w:tcW w:w="0" w:type="auto"/>
            <w:tcBorders>
              <w:top w:val="single" w:sz="8" w:space="0" w:color="000000"/>
              <w:left w:val="single" w:sz="4" w:space="0" w:color="000000"/>
              <w:bottom w:val="single" w:sz="4" w:space="0" w:color="000000"/>
              <w:right w:val="single" w:sz="4" w:space="0" w:color="000000"/>
            </w:tcBorders>
          </w:tcPr>
          <w:p w14:paraId="5B656765" w14:textId="64F4B348"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0.06</w:t>
            </w:r>
          </w:p>
        </w:tc>
        <w:tc>
          <w:tcPr>
            <w:tcW w:w="0" w:type="auto"/>
            <w:tcBorders>
              <w:top w:val="single" w:sz="8" w:space="0" w:color="000000"/>
              <w:left w:val="single" w:sz="4" w:space="0" w:color="000000"/>
              <w:bottom w:val="single" w:sz="4" w:space="0" w:color="000000"/>
              <w:right w:val="single" w:sz="4" w:space="0" w:color="000000"/>
            </w:tcBorders>
          </w:tcPr>
          <w:p w14:paraId="5C3C631C" w14:textId="3B6519B1"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3.78E-05</w:t>
            </w:r>
          </w:p>
        </w:tc>
        <w:tc>
          <w:tcPr>
            <w:tcW w:w="0" w:type="auto"/>
            <w:tcBorders>
              <w:top w:val="single" w:sz="8" w:space="0" w:color="000000"/>
              <w:left w:val="single" w:sz="4" w:space="0" w:color="000000"/>
              <w:bottom w:val="single" w:sz="4" w:space="0" w:color="000000"/>
              <w:right w:val="single" w:sz="4" w:space="0" w:color="000000"/>
            </w:tcBorders>
          </w:tcPr>
          <w:p w14:paraId="13B305B6" w14:textId="0ECA77AD"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0.00</w:t>
            </w:r>
          </w:p>
        </w:tc>
      </w:tr>
      <w:tr w:rsidR="00064C78" w:rsidRPr="002B5835" w14:paraId="2F9A5642" w14:textId="77777777" w:rsidTr="0092228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46BF054B" w14:textId="77777777"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50</w:t>
            </w:r>
          </w:p>
        </w:tc>
        <w:tc>
          <w:tcPr>
            <w:tcW w:w="0" w:type="auto"/>
            <w:tcBorders>
              <w:top w:val="single" w:sz="4" w:space="0" w:color="000000"/>
              <w:left w:val="single" w:sz="4" w:space="0" w:color="000000"/>
              <w:bottom w:val="single" w:sz="4" w:space="0" w:color="000000"/>
              <w:right w:val="single" w:sz="4" w:space="0" w:color="000000"/>
            </w:tcBorders>
          </w:tcPr>
          <w:p w14:paraId="293AE9F6" w14:textId="2389AEEF"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1.09E-04</w:t>
            </w:r>
          </w:p>
        </w:tc>
        <w:tc>
          <w:tcPr>
            <w:tcW w:w="0" w:type="auto"/>
            <w:tcBorders>
              <w:top w:val="single" w:sz="4" w:space="0" w:color="000000"/>
              <w:left w:val="single" w:sz="4" w:space="0" w:color="000000"/>
              <w:bottom w:val="single" w:sz="4" w:space="0" w:color="000000"/>
              <w:right w:val="single" w:sz="4" w:space="0" w:color="000000"/>
            </w:tcBorders>
          </w:tcPr>
          <w:p w14:paraId="542E426E" w14:textId="0D24B182"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0.02</w:t>
            </w:r>
          </w:p>
        </w:tc>
        <w:tc>
          <w:tcPr>
            <w:tcW w:w="0" w:type="auto"/>
            <w:tcBorders>
              <w:top w:val="single" w:sz="4" w:space="0" w:color="000000"/>
              <w:left w:val="single" w:sz="4" w:space="0" w:color="000000"/>
              <w:bottom w:val="single" w:sz="4" w:space="0" w:color="000000"/>
              <w:right w:val="single" w:sz="4" w:space="0" w:color="000000"/>
            </w:tcBorders>
          </w:tcPr>
          <w:p w14:paraId="0DB75B6B" w14:textId="0CCB0682"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2.56E-04</w:t>
            </w:r>
          </w:p>
        </w:tc>
        <w:tc>
          <w:tcPr>
            <w:tcW w:w="0" w:type="auto"/>
            <w:tcBorders>
              <w:top w:val="single" w:sz="4" w:space="0" w:color="000000"/>
              <w:left w:val="single" w:sz="4" w:space="0" w:color="000000"/>
              <w:bottom w:val="single" w:sz="4" w:space="0" w:color="000000"/>
              <w:right w:val="single" w:sz="4" w:space="0" w:color="000000"/>
            </w:tcBorders>
          </w:tcPr>
          <w:p w14:paraId="4E3AC919" w14:textId="1A8EB257"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0.13</w:t>
            </w:r>
          </w:p>
        </w:tc>
        <w:tc>
          <w:tcPr>
            <w:tcW w:w="0" w:type="auto"/>
            <w:tcBorders>
              <w:top w:val="single" w:sz="4" w:space="0" w:color="000000"/>
              <w:left w:val="single" w:sz="4" w:space="0" w:color="000000"/>
              <w:bottom w:val="single" w:sz="4" w:space="0" w:color="000000"/>
              <w:right w:val="single" w:sz="4" w:space="0" w:color="000000"/>
            </w:tcBorders>
          </w:tcPr>
          <w:p w14:paraId="4041AAE2" w14:textId="30976C60"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7.79E-05</w:t>
            </w:r>
          </w:p>
        </w:tc>
        <w:tc>
          <w:tcPr>
            <w:tcW w:w="0" w:type="auto"/>
            <w:tcBorders>
              <w:top w:val="single" w:sz="4" w:space="0" w:color="000000"/>
              <w:left w:val="single" w:sz="4" w:space="0" w:color="000000"/>
              <w:bottom w:val="single" w:sz="4" w:space="0" w:color="000000"/>
              <w:right w:val="single" w:sz="4" w:space="0" w:color="000000"/>
            </w:tcBorders>
          </w:tcPr>
          <w:p w14:paraId="32458209" w14:textId="085DEC1C"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0.01</w:t>
            </w:r>
          </w:p>
        </w:tc>
      </w:tr>
      <w:tr w:rsidR="00064C78" w:rsidRPr="002B5835" w14:paraId="76473AB1" w14:textId="77777777" w:rsidTr="0092228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4EEBE44A" w14:textId="77777777"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100</w:t>
            </w:r>
          </w:p>
        </w:tc>
        <w:tc>
          <w:tcPr>
            <w:tcW w:w="0" w:type="auto"/>
            <w:tcBorders>
              <w:top w:val="single" w:sz="4" w:space="0" w:color="000000"/>
              <w:left w:val="single" w:sz="4" w:space="0" w:color="000000"/>
              <w:bottom w:val="single" w:sz="4" w:space="0" w:color="000000"/>
              <w:right w:val="single" w:sz="4" w:space="0" w:color="000000"/>
            </w:tcBorders>
          </w:tcPr>
          <w:p w14:paraId="4AA1BB35" w14:textId="605CA39A"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1.54E-04</w:t>
            </w:r>
          </w:p>
        </w:tc>
        <w:tc>
          <w:tcPr>
            <w:tcW w:w="0" w:type="auto"/>
            <w:tcBorders>
              <w:top w:val="single" w:sz="4" w:space="0" w:color="000000"/>
              <w:left w:val="single" w:sz="4" w:space="0" w:color="000000"/>
              <w:bottom w:val="single" w:sz="4" w:space="0" w:color="000000"/>
              <w:right w:val="single" w:sz="4" w:space="0" w:color="000000"/>
            </w:tcBorders>
          </w:tcPr>
          <w:p w14:paraId="3997AF4E" w14:textId="53BA6D77"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0.03</w:t>
            </w:r>
          </w:p>
        </w:tc>
        <w:tc>
          <w:tcPr>
            <w:tcW w:w="0" w:type="auto"/>
            <w:tcBorders>
              <w:top w:val="single" w:sz="4" w:space="0" w:color="000000"/>
              <w:left w:val="single" w:sz="4" w:space="0" w:color="000000"/>
              <w:bottom w:val="single" w:sz="4" w:space="0" w:color="000000"/>
              <w:right w:val="single" w:sz="4" w:space="0" w:color="000000"/>
            </w:tcBorders>
          </w:tcPr>
          <w:p w14:paraId="0B2D0F04" w14:textId="63C55056"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3.60E-04</w:t>
            </w:r>
          </w:p>
        </w:tc>
        <w:tc>
          <w:tcPr>
            <w:tcW w:w="0" w:type="auto"/>
            <w:tcBorders>
              <w:top w:val="single" w:sz="4" w:space="0" w:color="000000"/>
              <w:left w:val="single" w:sz="4" w:space="0" w:color="000000"/>
              <w:bottom w:val="single" w:sz="4" w:space="0" w:color="000000"/>
              <w:right w:val="single" w:sz="4" w:space="0" w:color="000000"/>
            </w:tcBorders>
          </w:tcPr>
          <w:p w14:paraId="5AA5D176" w14:textId="6F5C7DA2"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0.18</w:t>
            </w:r>
          </w:p>
        </w:tc>
        <w:tc>
          <w:tcPr>
            <w:tcW w:w="0" w:type="auto"/>
            <w:tcBorders>
              <w:top w:val="single" w:sz="4" w:space="0" w:color="000000"/>
              <w:left w:val="single" w:sz="4" w:space="0" w:color="000000"/>
              <w:bottom w:val="single" w:sz="4" w:space="0" w:color="000000"/>
              <w:right w:val="single" w:sz="4" w:space="0" w:color="000000"/>
            </w:tcBorders>
          </w:tcPr>
          <w:p w14:paraId="266180DF" w14:textId="3C2566E2"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1.10E-04</w:t>
            </w:r>
          </w:p>
        </w:tc>
        <w:tc>
          <w:tcPr>
            <w:tcW w:w="0" w:type="auto"/>
            <w:tcBorders>
              <w:top w:val="single" w:sz="4" w:space="0" w:color="000000"/>
              <w:left w:val="single" w:sz="4" w:space="0" w:color="000000"/>
              <w:bottom w:val="single" w:sz="4" w:space="0" w:color="000000"/>
              <w:right w:val="single" w:sz="4" w:space="0" w:color="000000"/>
            </w:tcBorders>
          </w:tcPr>
          <w:p w14:paraId="0599BF29" w14:textId="1637B3DC"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0.01</w:t>
            </w:r>
          </w:p>
        </w:tc>
      </w:tr>
      <w:tr w:rsidR="00064C78" w:rsidRPr="002B5835" w14:paraId="2FC6EF25" w14:textId="77777777" w:rsidTr="0092228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25A39E59" w14:textId="17ABA83D" w:rsidR="00064C78" w:rsidRPr="002B5835" w:rsidRDefault="00064C78" w:rsidP="00064C78">
            <w:pPr>
              <w:jc w:val="center"/>
              <w:rPr>
                <w:rFonts w:ascii="Times New Roman" w:hAnsi="Times New Roman"/>
                <w:b/>
                <w:bCs/>
                <w:sz w:val="21"/>
                <w:szCs w:val="21"/>
                <w:lang w:eastAsia="zh-CN"/>
              </w:rPr>
            </w:pPr>
            <w:r w:rsidRPr="002B5835">
              <w:rPr>
                <w:rFonts w:ascii="Times New Roman" w:hAnsi="Times New Roman"/>
                <w:b/>
                <w:bCs/>
                <w:sz w:val="21"/>
                <w:szCs w:val="21"/>
                <w:lang w:eastAsia="zh-CN"/>
              </w:rPr>
              <w:t>149</w:t>
            </w:r>
          </w:p>
        </w:tc>
        <w:tc>
          <w:tcPr>
            <w:tcW w:w="0" w:type="auto"/>
            <w:tcBorders>
              <w:top w:val="single" w:sz="4" w:space="0" w:color="000000"/>
              <w:left w:val="single" w:sz="4" w:space="0" w:color="000000"/>
              <w:bottom w:val="single" w:sz="4" w:space="0" w:color="000000"/>
              <w:right w:val="single" w:sz="4" w:space="0" w:color="000000"/>
            </w:tcBorders>
          </w:tcPr>
          <w:p w14:paraId="10FE9487" w14:textId="6902A583" w:rsidR="00064C78" w:rsidRPr="002B5835" w:rsidRDefault="00064C78" w:rsidP="00064C78">
            <w:pPr>
              <w:jc w:val="center"/>
              <w:rPr>
                <w:rFonts w:ascii="Times New Roman" w:hAnsi="Times New Roman"/>
                <w:b/>
                <w:bCs/>
                <w:sz w:val="21"/>
                <w:szCs w:val="21"/>
              </w:rPr>
            </w:pPr>
            <w:r w:rsidRPr="002B5835">
              <w:rPr>
                <w:rFonts w:ascii="Times New Roman" w:hAnsi="Times New Roman"/>
                <w:b/>
                <w:bCs/>
                <w:sz w:val="21"/>
                <w:szCs w:val="21"/>
              </w:rPr>
              <w:t>6.98E-03</w:t>
            </w:r>
          </w:p>
        </w:tc>
        <w:tc>
          <w:tcPr>
            <w:tcW w:w="0" w:type="auto"/>
            <w:tcBorders>
              <w:top w:val="single" w:sz="4" w:space="0" w:color="000000"/>
              <w:left w:val="single" w:sz="4" w:space="0" w:color="000000"/>
              <w:bottom w:val="single" w:sz="4" w:space="0" w:color="000000"/>
              <w:right w:val="single" w:sz="4" w:space="0" w:color="000000"/>
            </w:tcBorders>
          </w:tcPr>
          <w:p w14:paraId="1194AA81" w14:textId="320652A3" w:rsidR="00064C78" w:rsidRPr="002B5835" w:rsidRDefault="00064C78" w:rsidP="00064C78">
            <w:pPr>
              <w:jc w:val="center"/>
              <w:rPr>
                <w:rFonts w:ascii="Times New Roman" w:hAnsi="Times New Roman"/>
                <w:b/>
                <w:bCs/>
                <w:sz w:val="21"/>
                <w:szCs w:val="21"/>
              </w:rPr>
            </w:pPr>
            <w:r w:rsidRPr="002B5835">
              <w:rPr>
                <w:rFonts w:ascii="Times New Roman" w:hAnsi="Times New Roman"/>
                <w:b/>
                <w:bCs/>
                <w:sz w:val="21"/>
                <w:szCs w:val="21"/>
              </w:rPr>
              <w:t>1.40</w:t>
            </w:r>
          </w:p>
        </w:tc>
        <w:tc>
          <w:tcPr>
            <w:tcW w:w="0" w:type="auto"/>
            <w:tcBorders>
              <w:top w:val="single" w:sz="4" w:space="0" w:color="000000"/>
              <w:left w:val="single" w:sz="4" w:space="0" w:color="000000"/>
              <w:bottom w:val="single" w:sz="4" w:space="0" w:color="000000"/>
              <w:right w:val="single" w:sz="4" w:space="0" w:color="000000"/>
            </w:tcBorders>
          </w:tcPr>
          <w:p w14:paraId="0F5DD7D4" w14:textId="23A7EC67" w:rsidR="00064C78" w:rsidRPr="002B5835" w:rsidRDefault="00064C78" w:rsidP="00064C78">
            <w:pPr>
              <w:jc w:val="center"/>
              <w:rPr>
                <w:rFonts w:ascii="Times New Roman" w:hAnsi="Times New Roman"/>
                <w:b/>
                <w:bCs/>
                <w:sz w:val="21"/>
                <w:szCs w:val="21"/>
              </w:rPr>
            </w:pPr>
            <w:r w:rsidRPr="002B5835">
              <w:rPr>
                <w:rFonts w:ascii="Times New Roman" w:hAnsi="Times New Roman"/>
                <w:b/>
                <w:bCs/>
                <w:sz w:val="21"/>
                <w:szCs w:val="21"/>
              </w:rPr>
              <w:t>1.64E-02</w:t>
            </w:r>
          </w:p>
        </w:tc>
        <w:tc>
          <w:tcPr>
            <w:tcW w:w="0" w:type="auto"/>
            <w:tcBorders>
              <w:top w:val="single" w:sz="4" w:space="0" w:color="000000"/>
              <w:left w:val="single" w:sz="4" w:space="0" w:color="000000"/>
              <w:bottom w:val="single" w:sz="4" w:space="0" w:color="000000"/>
              <w:right w:val="single" w:sz="4" w:space="0" w:color="000000"/>
            </w:tcBorders>
          </w:tcPr>
          <w:p w14:paraId="1E2DA600" w14:textId="4A4C9B60" w:rsidR="00064C78" w:rsidRPr="002B5835" w:rsidRDefault="00064C78" w:rsidP="00064C78">
            <w:pPr>
              <w:jc w:val="center"/>
              <w:rPr>
                <w:rFonts w:ascii="Times New Roman" w:hAnsi="Times New Roman"/>
                <w:b/>
                <w:bCs/>
                <w:sz w:val="21"/>
                <w:szCs w:val="21"/>
                <w:lang w:eastAsia="zh-CN"/>
              </w:rPr>
            </w:pPr>
            <w:r w:rsidRPr="002B5835">
              <w:rPr>
                <w:rFonts w:ascii="Times New Roman" w:hAnsi="Times New Roman"/>
                <w:b/>
                <w:bCs/>
                <w:sz w:val="21"/>
                <w:szCs w:val="21"/>
              </w:rPr>
              <w:t>8.18</w:t>
            </w:r>
          </w:p>
        </w:tc>
        <w:tc>
          <w:tcPr>
            <w:tcW w:w="0" w:type="auto"/>
            <w:tcBorders>
              <w:top w:val="single" w:sz="4" w:space="0" w:color="000000"/>
              <w:left w:val="single" w:sz="4" w:space="0" w:color="000000"/>
              <w:bottom w:val="single" w:sz="4" w:space="0" w:color="000000"/>
              <w:right w:val="single" w:sz="4" w:space="0" w:color="000000"/>
            </w:tcBorders>
          </w:tcPr>
          <w:p w14:paraId="58461A80" w14:textId="01E8B4F0" w:rsidR="00064C78" w:rsidRPr="002B5835" w:rsidRDefault="00064C78" w:rsidP="00064C78">
            <w:pPr>
              <w:jc w:val="center"/>
              <w:rPr>
                <w:rFonts w:ascii="Times New Roman" w:hAnsi="Times New Roman"/>
                <w:b/>
                <w:bCs/>
                <w:sz w:val="21"/>
                <w:szCs w:val="21"/>
                <w:lang w:eastAsia="zh-CN"/>
              </w:rPr>
            </w:pPr>
            <w:r w:rsidRPr="002B5835">
              <w:rPr>
                <w:rFonts w:ascii="Times New Roman" w:hAnsi="Times New Roman"/>
                <w:b/>
                <w:bCs/>
                <w:sz w:val="21"/>
                <w:szCs w:val="21"/>
              </w:rPr>
              <w:t>4.97E-03</w:t>
            </w:r>
          </w:p>
        </w:tc>
        <w:tc>
          <w:tcPr>
            <w:tcW w:w="0" w:type="auto"/>
            <w:tcBorders>
              <w:top w:val="single" w:sz="4" w:space="0" w:color="000000"/>
              <w:left w:val="single" w:sz="4" w:space="0" w:color="000000"/>
              <w:bottom w:val="single" w:sz="4" w:space="0" w:color="000000"/>
              <w:right w:val="single" w:sz="4" w:space="0" w:color="000000"/>
            </w:tcBorders>
          </w:tcPr>
          <w:p w14:paraId="14738BCD" w14:textId="71FBAF8C" w:rsidR="00064C78" w:rsidRPr="002B5835" w:rsidRDefault="00064C78" w:rsidP="00064C78">
            <w:pPr>
              <w:jc w:val="center"/>
              <w:rPr>
                <w:rFonts w:ascii="Times New Roman" w:hAnsi="Times New Roman"/>
                <w:b/>
                <w:bCs/>
                <w:sz w:val="21"/>
                <w:szCs w:val="21"/>
                <w:lang w:eastAsia="zh-CN"/>
              </w:rPr>
            </w:pPr>
            <w:r w:rsidRPr="002B5835">
              <w:rPr>
                <w:rFonts w:ascii="Times New Roman" w:hAnsi="Times New Roman"/>
                <w:b/>
                <w:bCs/>
                <w:sz w:val="21"/>
                <w:szCs w:val="21"/>
              </w:rPr>
              <w:t>0.55</w:t>
            </w:r>
          </w:p>
        </w:tc>
      </w:tr>
      <w:tr w:rsidR="00064C78" w:rsidRPr="002B5835" w14:paraId="089516D6" w14:textId="77777777" w:rsidTr="0092228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7DD136B4" w14:textId="77777777"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lang w:eastAsia="zh-CN"/>
              </w:rPr>
              <w:t>150</w:t>
            </w:r>
          </w:p>
        </w:tc>
        <w:tc>
          <w:tcPr>
            <w:tcW w:w="0" w:type="auto"/>
            <w:tcBorders>
              <w:top w:val="single" w:sz="4" w:space="0" w:color="000000"/>
              <w:left w:val="single" w:sz="4" w:space="0" w:color="000000"/>
              <w:bottom w:val="single" w:sz="4" w:space="0" w:color="000000"/>
              <w:right w:val="single" w:sz="4" w:space="0" w:color="000000"/>
            </w:tcBorders>
          </w:tcPr>
          <w:p w14:paraId="5E2C968B" w14:textId="45A1769D"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6.94E-03</w:t>
            </w:r>
          </w:p>
        </w:tc>
        <w:tc>
          <w:tcPr>
            <w:tcW w:w="0" w:type="auto"/>
            <w:tcBorders>
              <w:top w:val="single" w:sz="4" w:space="0" w:color="000000"/>
              <w:left w:val="single" w:sz="4" w:space="0" w:color="000000"/>
              <w:bottom w:val="single" w:sz="4" w:space="0" w:color="000000"/>
              <w:right w:val="single" w:sz="4" w:space="0" w:color="000000"/>
            </w:tcBorders>
          </w:tcPr>
          <w:p w14:paraId="6F9835C6" w14:textId="379CF9FA"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1.39</w:t>
            </w:r>
          </w:p>
        </w:tc>
        <w:tc>
          <w:tcPr>
            <w:tcW w:w="0" w:type="auto"/>
            <w:tcBorders>
              <w:top w:val="single" w:sz="4" w:space="0" w:color="000000"/>
              <w:left w:val="single" w:sz="4" w:space="0" w:color="000000"/>
              <w:bottom w:val="single" w:sz="4" w:space="0" w:color="000000"/>
              <w:right w:val="single" w:sz="4" w:space="0" w:color="000000"/>
            </w:tcBorders>
          </w:tcPr>
          <w:p w14:paraId="3D53E09F" w14:textId="7C24FA3D"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1.63E-02</w:t>
            </w:r>
          </w:p>
        </w:tc>
        <w:tc>
          <w:tcPr>
            <w:tcW w:w="0" w:type="auto"/>
            <w:tcBorders>
              <w:top w:val="single" w:sz="4" w:space="0" w:color="000000"/>
              <w:left w:val="single" w:sz="4" w:space="0" w:color="000000"/>
              <w:bottom w:val="single" w:sz="4" w:space="0" w:color="000000"/>
              <w:right w:val="single" w:sz="4" w:space="0" w:color="000000"/>
            </w:tcBorders>
          </w:tcPr>
          <w:p w14:paraId="55DCF89F" w14:textId="77F17E86"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8.13</w:t>
            </w:r>
          </w:p>
        </w:tc>
        <w:tc>
          <w:tcPr>
            <w:tcW w:w="0" w:type="auto"/>
            <w:tcBorders>
              <w:top w:val="single" w:sz="4" w:space="0" w:color="000000"/>
              <w:left w:val="single" w:sz="4" w:space="0" w:color="000000"/>
              <w:bottom w:val="single" w:sz="4" w:space="0" w:color="000000"/>
              <w:right w:val="single" w:sz="4" w:space="0" w:color="000000"/>
            </w:tcBorders>
          </w:tcPr>
          <w:p w14:paraId="193AC2D5" w14:textId="5771FD94"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4.94E-03</w:t>
            </w:r>
          </w:p>
        </w:tc>
        <w:tc>
          <w:tcPr>
            <w:tcW w:w="0" w:type="auto"/>
            <w:tcBorders>
              <w:top w:val="single" w:sz="4" w:space="0" w:color="000000"/>
              <w:left w:val="single" w:sz="4" w:space="0" w:color="000000"/>
              <w:bottom w:val="single" w:sz="4" w:space="0" w:color="000000"/>
              <w:right w:val="single" w:sz="4" w:space="0" w:color="000000"/>
            </w:tcBorders>
          </w:tcPr>
          <w:p w14:paraId="7E511B66" w14:textId="5F8A89A4" w:rsidR="00064C78" w:rsidRPr="002B5835" w:rsidRDefault="00064C78" w:rsidP="00064C78">
            <w:pPr>
              <w:jc w:val="center"/>
              <w:rPr>
                <w:rFonts w:ascii="Times New Roman" w:hAnsi="Times New Roman"/>
                <w:b/>
                <w:bCs/>
                <w:sz w:val="21"/>
                <w:szCs w:val="21"/>
              </w:rPr>
            </w:pPr>
            <w:r w:rsidRPr="002B5835">
              <w:rPr>
                <w:rFonts w:ascii="Times New Roman" w:hAnsi="Times New Roman"/>
                <w:sz w:val="21"/>
                <w:szCs w:val="21"/>
              </w:rPr>
              <w:t>0.55</w:t>
            </w:r>
          </w:p>
        </w:tc>
      </w:tr>
      <w:tr w:rsidR="00064C78" w:rsidRPr="002B5835" w14:paraId="2C9A11AA" w14:textId="77777777" w:rsidTr="0092228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5A99D01B" w14:textId="77777777"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200</w:t>
            </w:r>
          </w:p>
        </w:tc>
        <w:tc>
          <w:tcPr>
            <w:tcW w:w="0" w:type="auto"/>
            <w:tcBorders>
              <w:top w:val="single" w:sz="4" w:space="0" w:color="000000"/>
              <w:left w:val="single" w:sz="4" w:space="0" w:color="000000"/>
              <w:bottom w:val="single" w:sz="4" w:space="0" w:color="000000"/>
              <w:right w:val="single" w:sz="4" w:space="0" w:color="000000"/>
            </w:tcBorders>
          </w:tcPr>
          <w:p w14:paraId="59D176C5" w14:textId="12AA35C9"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5.24E-03</w:t>
            </w:r>
          </w:p>
        </w:tc>
        <w:tc>
          <w:tcPr>
            <w:tcW w:w="0" w:type="auto"/>
            <w:tcBorders>
              <w:top w:val="single" w:sz="4" w:space="0" w:color="000000"/>
              <w:left w:val="single" w:sz="4" w:space="0" w:color="000000"/>
              <w:bottom w:val="single" w:sz="4" w:space="0" w:color="000000"/>
              <w:right w:val="single" w:sz="4" w:space="0" w:color="000000"/>
            </w:tcBorders>
          </w:tcPr>
          <w:p w14:paraId="53C65109" w14:textId="1C2EBF98"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1.05</w:t>
            </w:r>
          </w:p>
        </w:tc>
        <w:tc>
          <w:tcPr>
            <w:tcW w:w="0" w:type="auto"/>
            <w:tcBorders>
              <w:top w:val="single" w:sz="4" w:space="0" w:color="000000"/>
              <w:left w:val="single" w:sz="4" w:space="0" w:color="000000"/>
              <w:bottom w:val="single" w:sz="4" w:space="0" w:color="000000"/>
              <w:right w:val="single" w:sz="4" w:space="0" w:color="000000"/>
            </w:tcBorders>
          </w:tcPr>
          <w:p w14:paraId="7A1FAE91" w14:textId="31A0F9A9"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1.23E-02</w:t>
            </w:r>
          </w:p>
        </w:tc>
        <w:tc>
          <w:tcPr>
            <w:tcW w:w="0" w:type="auto"/>
            <w:tcBorders>
              <w:top w:val="single" w:sz="4" w:space="0" w:color="000000"/>
              <w:left w:val="single" w:sz="4" w:space="0" w:color="000000"/>
              <w:bottom w:val="single" w:sz="4" w:space="0" w:color="000000"/>
              <w:right w:val="single" w:sz="4" w:space="0" w:color="000000"/>
            </w:tcBorders>
          </w:tcPr>
          <w:p w14:paraId="2C78EAE3" w14:textId="068FD3EB"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6.13</w:t>
            </w:r>
          </w:p>
        </w:tc>
        <w:tc>
          <w:tcPr>
            <w:tcW w:w="0" w:type="auto"/>
            <w:tcBorders>
              <w:top w:val="single" w:sz="4" w:space="0" w:color="000000"/>
              <w:left w:val="single" w:sz="4" w:space="0" w:color="000000"/>
              <w:bottom w:val="single" w:sz="4" w:space="0" w:color="000000"/>
              <w:right w:val="single" w:sz="4" w:space="0" w:color="000000"/>
            </w:tcBorders>
          </w:tcPr>
          <w:p w14:paraId="35D7C3D5" w14:textId="4B19FEEB"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3.73E-03</w:t>
            </w:r>
          </w:p>
        </w:tc>
        <w:tc>
          <w:tcPr>
            <w:tcW w:w="0" w:type="auto"/>
            <w:tcBorders>
              <w:top w:val="single" w:sz="4" w:space="0" w:color="000000"/>
              <w:left w:val="single" w:sz="4" w:space="0" w:color="000000"/>
              <w:bottom w:val="single" w:sz="4" w:space="0" w:color="000000"/>
              <w:right w:val="single" w:sz="4" w:space="0" w:color="000000"/>
            </w:tcBorders>
          </w:tcPr>
          <w:p w14:paraId="31809327" w14:textId="60CF351D"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0.41</w:t>
            </w:r>
          </w:p>
        </w:tc>
      </w:tr>
      <w:tr w:rsidR="00064C78" w:rsidRPr="002B5835" w14:paraId="1C30367F" w14:textId="77777777" w:rsidTr="0092228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2DA48013" w14:textId="77777777"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500</w:t>
            </w:r>
          </w:p>
        </w:tc>
        <w:tc>
          <w:tcPr>
            <w:tcW w:w="0" w:type="auto"/>
            <w:tcBorders>
              <w:top w:val="single" w:sz="4" w:space="0" w:color="000000"/>
              <w:left w:val="single" w:sz="4" w:space="0" w:color="000000"/>
              <w:bottom w:val="single" w:sz="4" w:space="0" w:color="000000"/>
              <w:right w:val="single" w:sz="4" w:space="0" w:color="000000"/>
            </w:tcBorders>
          </w:tcPr>
          <w:p w14:paraId="1AD22029" w14:textId="2C6EF72D"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1.71E-03</w:t>
            </w:r>
          </w:p>
        </w:tc>
        <w:tc>
          <w:tcPr>
            <w:tcW w:w="0" w:type="auto"/>
            <w:tcBorders>
              <w:top w:val="single" w:sz="4" w:space="0" w:color="000000"/>
              <w:left w:val="single" w:sz="4" w:space="0" w:color="000000"/>
              <w:bottom w:val="single" w:sz="4" w:space="0" w:color="000000"/>
              <w:right w:val="single" w:sz="4" w:space="0" w:color="000000"/>
            </w:tcBorders>
          </w:tcPr>
          <w:p w14:paraId="0A2894C6" w14:textId="4878E08B"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0.34</w:t>
            </w:r>
          </w:p>
        </w:tc>
        <w:tc>
          <w:tcPr>
            <w:tcW w:w="0" w:type="auto"/>
            <w:tcBorders>
              <w:top w:val="single" w:sz="4" w:space="0" w:color="000000"/>
              <w:left w:val="single" w:sz="4" w:space="0" w:color="000000"/>
              <w:bottom w:val="single" w:sz="4" w:space="0" w:color="000000"/>
              <w:right w:val="single" w:sz="4" w:space="0" w:color="000000"/>
            </w:tcBorders>
          </w:tcPr>
          <w:p w14:paraId="51E0152B" w14:textId="079699D8"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4.00E-03</w:t>
            </w:r>
          </w:p>
        </w:tc>
        <w:tc>
          <w:tcPr>
            <w:tcW w:w="0" w:type="auto"/>
            <w:tcBorders>
              <w:top w:val="single" w:sz="4" w:space="0" w:color="000000"/>
              <w:left w:val="single" w:sz="4" w:space="0" w:color="000000"/>
              <w:bottom w:val="single" w:sz="4" w:space="0" w:color="000000"/>
              <w:right w:val="single" w:sz="4" w:space="0" w:color="000000"/>
            </w:tcBorders>
          </w:tcPr>
          <w:p w14:paraId="1C98F707" w14:textId="56C18DF3"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2.00</w:t>
            </w:r>
          </w:p>
        </w:tc>
        <w:tc>
          <w:tcPr>
            <w:tcW w:w="0" w:type="auto"/>
            <w:tcBorders>
              <w:top w:val="single" w:sz="4" w:space="0" w:color="000000"/>
              <w:left w:val="single" w:sz="4" w:space="0" w:color="000000"/>
              <w:bottom w:val="single" w:sz="4" w:space="0" w:color="000000"/>
              <w:right w:val="single" w:sz="4" w:space="0" w:color="000000"/>
            </w:tcBorders>
          </w:tcPr>
          <w:p w14:paraId="33498A4E" w14:textId="3F555A48"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1.22E-03</w:t>
            </w:r>
          </w:p>
        </w:tc>
        <w:tc>
          <w:tcPr>
            <w:tcW w:w="0" w:type="auto"/>
            <w:tcBorders>
              <w:top w:val="single" w:sz="4" w:space="0" w:color="000000"/>
              <w:left w:val="single" w:sz="4" w:space="0" w:color="000000"/>
              <w:bottom w:val="single" w:sz="4" w:space="0" w:color="000000"/>
              <w:right w:val="single" w:sz="4" w:space="0" w:color="000000"/>
            </w:tcBorders>
          </w:tcPr>
          <w:p w14:paraId="274BA61C" w14:textId="08357FE4"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0.14</w:t>
            </w:r>
          </w:p>
        </w:tc>
      </w:tr>
      <w:tr w:rsidR="00064C78" w:rsidRPr="002B5835" w14:paraId="3B86B762" w14:textId="77777777" w:rsidTr="0092228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0A77411" w14:textId="77777777"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800</w:t>
            </w:r>
          </w:p>
        </w:tc>
        <w:tc>
          <w:tcPr>
            <w:tcW w:w="0" w:type="auto"/>
            <w:tcBorders>
              <w:top w:val="single" w:sz="4" w:space="0" w:color="000000"/>
              <w:left w:val="single" w:sz="4" w:space="0" w:color="000000"/>
              <w:bottom w:val="single" w:sz="4" w:space="0" w:color="000000"/>
              <w:right w:val="single" w:sz="4" w:space="0" w:color="000000"/>
            </w:tcBorders>
          </w:tcPr>
          <w:p w14:paraId="331C600E" w14:textId="043D194C"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8.30E-05</w:t>
            </w:r>
          </w:p>
        </w:tc>
        <w:tc>
          <w:tcPr>
            <w:tcW w:w="0" w:type="auto"/>
            <w:tcBorders>
              <w:top w:val="single" w:sz="4" w:space="0" w:color="000000"/>
              <w:left w:val="single" w:sz="4" w:space="0" w:color="000000"/>
              <w:bottom w:val="single" w:sz="4" w:space="0" w:color="000000"/>
              <w:right w:val="single" w:sz="4" w:space="0" w:color="000000"/>
            </w:tcBorders>
          </w:tcPr>
          <w:p w14:paraId="629DD58C" w14:textId="604B026B"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0.02</w:t>
            </w:r>
          </w:p>
        </w:tc>
        <w:tc>
          <w:tcPr>
            <w:tcW w:w="0" w:type="auto"/>
            <w:tcBorders>
              <w:top w:val="single" w:sz="4" w:space="0" w:color="000000"/>
              <w:left w:val="single" w:sz="4" w:space="0" w:color="000000"/>
              <w:bottom w:val="single" w:sz="4" w:space="0" w:color="000000"/>
              <w:right w:val="single" w:sz="4" w:space="0" w:color="000000"/>
            </w:tcBorders>
          </w:tcPr>
          <w:p w14:paraId="5C1646BE" w14:textId="3798B7F4"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1.94E-04</w:t>
            </w:r>
          </w:p>
        </w:tc>
        <w:tc>
          <w:tcPr>
            <w:tcW w:w="0" w:type="auto"/>
            <w:tcBorders>
              <w:top w:val="single" w:sz="4" w:space="0" w:color="000000"/>
              <w:left w:val="single" w:sz="4" w:space="0" w:color="000000"/>
              <w:bottom w:val="single" w:sz="4" w:space="0" w:color="000000"/>
              <w:right w:val="single" w:sz="4" w:space="0" w:color="000000"/>
            </w:tcBorders>
          </w:tcPr>
          <w:p w14:paraId="5DA4D850" w14:textId="5A6F8A3A"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0.10</w:t>
            </w:r>
          </w:p>
        </w:tc>
        <w:tc>
          <w:tcPr>
            <w:tcW w:w="0" w:type="auto"/>
            <w:tcBorders>
              <w:top w:val="single" w:sz="4" w:space="0" w:color="000000"/>
              <w:left w:val="single" w:sz="4" w:space="0" w:color="000000"/>
              <w:bottom w:val="single" w:sz="4" w:space="0" w:color="000000"/>
              <w:right w:val="single" w:sz="4" w:space="0" w:color="000000"/>
            </w:tcBorders>
          </w:tcPr>
          <w:p w14:paraId="180B677B" w14:textId="48755EFD"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5.91E-05</w:t>
            </w:r>
          </w:p>
        </w:tc>
        <w:tc>
          <w:tcPr>
            <w:tcW w:w="0" w:type="auto"/>
            <w:tcBorders>
              <w:top w:val="single" w:sz="4" w:space="0" w:color="000000"/>
              <w:left w:val="single" w:sz="4" w:space="0" w:color="000000"/>
              <w:bottom w:val="single" w:sz="4" w:space="0" w:color="000000"/>
              <w:right w:val="single" w:sz="4" w:space="0" w:color="000000"/>
            </w:tcBorders>
          </w:tcPr>
          <w:p w14:paraId="088D9B2D" w14:textId="077805F4"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0.01</w:t>
            </w:r>
          </w:p>
        </w:tc>
      </w:tr>
      <w:tr w:rsidR="00064C78" w:rsidRPr="002B5835" w14:paraId="1AB39090" w14:textId="77777777" w:rsidTr="0092228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3A36009F" w14:textId="77777777"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1000</w:t>
            </w:r>
          </w:p>
        </w:tc>
        <w:tc>
          <w:tcPr>
            <w:tcW w:w="0" w:type="auto"/>
            <w:tcBorders>
              <w:top w:val="single" w:sz="4" w:space="0" w:color="000000"/>
              <w:left w:val="single" w:sz="4" w:space="0" w:color="000000"/>
              <w:bottom w:val="single" w:sz="4" w:space="0" w:color="000000"/>
              <w:right w:val="single" w:sz="4" w:space="0" w:color="000000"/>
            </w:tcBorders>
          </w:tcPr>
          <w:p w14:paraId="44C29B51" w14:textId="0585DD60"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8.56E-04</w:t>
            </w:r>
          </w:p>
        </w:tc>
        <w:tc>
          <w:tcPr>
            <w:tcW w:w="0" w:type="auto"/>
            <w:tcBorders>
              <w:top w:val="single" w:sz="4" w:space="0" w:color="000000"/>
              <w:left w:val="single" w:sz="4" w:space="0" w:color="000000"/>
              <w:bottom w:val="single" w:sz="4" w:space="0" w:color="000000"/>
              <w:right w:val="single" w:sz="4" w:space="0" w:color="000000"/>
            </w:tcBorders>
          </w:tcPr>
          <w:p w14:paraId="78CD5E2B" w14:textId="38A8BF7A"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0.17</w:t>
            </w:r>
          </w:p>
        </w:tc>
        <w:tc>
          <w:tcPr>
            <w:tcW w:w="0" w:type="auto"/>
            <w:tcBorders>
              <w:top w:val="single" w:sz="4" w:space="0" w:color="000000"/>
              <w:left w:val="single" w:sz="4" w:space="0" w:color="000000"/>
              <w:bottom w:val="single" w:sz="4" w:space="0" w:color="000000"/>
              <w:right w:val="single" w:sz="4" w:space="0" w:color="000000"/>
            </w:tcBorders>
          </w:tcPr>
          <w:p w14:paraId="79A29F77" w14:textId="78D5E63A"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2.01E-03</w:t>
            </w:r>
          </w:p>
        </w:tc>
        <w:tc>
          <w:tcPr>
            <w:tcW w:w="0" w:type="auto"/>
            <w:tcBorders>
              <w:top w:val="single" w:sz="4" w:space="0" w:color="000000"/>
              <w:left w:val="single" w:sz="4" w:space="0" w:color="000000"/>
              <w:bottom w:val="single" w:sz="4" w:space="0" w:color="000000"/>
              <w:right w:val="single" w:sz="4" w:space="0" w:color="000000"/>
            </w:tcBorders>
          </w:tcPr>
          <w:p w14:paraId="6ECC7E35" w14:textId="0416C2F1"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1.00</w:t>
            </w:r>
          </w:p>
        </w:tc>
        <w:tc>
          <w:tcPr>
            <w:tcW w:w="0" w:type="auto"/>
            <w:tcBorders>
              <w:top w:val="single" w:sz="4" w:space="0" w:color="000000"/>
              <w:left w:val="single" w:sz="4" w:space="0" w:color="000000"/>
              <w:bottom w:val="single" w:sz="4" w:space="0" w:color="000000"/>
              <w:right w:val="single" w:sz="4" w:space="0" w:color="000000"/>
            </w:tcBorders>
          </w:tcPr>
          <w:p w14:paraId="36129956" w14:textId="59C9D9CA"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6.10E-04</w:t>
            </w:r>
          </w:p>
        </w:tc>
        <w:tc>
          <w:tcPr>
            <w:tcW w:w="0" w:type="auto"/>
            <w:tcBorders>
              <w:top w:val="single" w:sz="4" w:space="0" w:color="000000"/>
              <w:left w:val="single" w:sz="4" w:space="0" w:color="000000"/>
              <w:bottom w:val="single" w:sz="4" w:space="0" w:color="000000"/>
              <w:right w:val="single" w:sz="4" w:space="0" w:color="000000"/>
            </w:tcBorders>
          </w:tcPr>
          <w:p w14:paraId="0291493E" w14:textId="228916FE"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0.07</w:t>
            </w:r>
          </w:p>
        </w:tc>
      </w:tr>
      <w:tr w:rsidR="00064C78" w:rsidRPr="002B5835" w14:paraId="44B5BD0C" w14:textId="77777777" w:rsidTr="0092228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75BDB143" w14:textId="77777777"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1500</w:t>
            </w:r>
          </w:p>
        </w:tc>
        <w:tc>
          <w:tcPr>
            <w:tcW w:w="0" w:type="auto"/>
            <w:tcBorders>
              <w:top w:val="single" w:sz="4" w:space="0" w:color="000000"/>
              <w:left w:val="single" w:sz="4" w:space="0" w:color="000000"/>
              <w:bottom w:val="single" w:sz="4" w:space="0" w:color="000000"/>
              <w:right w:val="single" w:sz="4" w:space="0" w:color="000000"/>
            </w:tcBorders>
          </w:tcPr>
          <w:p w14:paraId="09465D17" w14:textId="2BDCE764"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4.36E-05</w:t>
            </w:r>
          </w:p>
        </w:tc>
        <w:tc>
          <w:tcPr>
            <w:tcW w:w="0" w:type="auto"/>
            <w:tcBorders>
              <w:top w:val="single" w:sz="4" w:space="0" w:color="000000"/>
              <w:left w:val="single" w:sz="4" w:space="0" w:color="000000"/>
              <w:bottom w:val="single" w:sz="4" w:space="0" w:color="000000"/>
              <w:right w:val="single" w:sz="4" w:space="0" w:color="000000"/>
            </w:tcBorders>
          </w:tcPr>
          <w:p w14:paraId="6B6DF7AC" w14:textId="3CC687C8"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0.01</w:t>
            </w:r>
          </w:p>
        </w:tc>
        <w:tc>
          <w:tcPr>
            <w:tcW w:w="0" w:type="auto"/>
            <w:tcBorders>
              <w:top w:val="single" w:sz="4" w:space="0" w:color="000000"/>
              <w:left w:val="single" w:sz="4" w:space="0" w:color="000000"/>
              <w:bottom w:val="single" w:sz="4" w:space="0" w:color="000000"/>
              <w:right w:val="single" w:sz="4" w:space="0" w:color="000000"/>
            </w:tcBorders>
          </w:tcPr>
          <w:p w14:paraId="74C363CA" w14:textId="40EE3010"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1.02E-04</w:t>
            </w:r>
          </w:p>
        </w:tc>
        <w:tc>
          <w:tcPr>
            <w:tcW w:w="0" w:type="auto"/>
            <w:tcBorders>
              <w:top w:val="single" w:sz="4" w:space="0" w:color="000000"/>
              <w:left w:val="single" w:sz="4" w:space="0" w:color="000000"/>
              <w:bottom w:val="single" w:sz="4" w:space="0" w:color="000000"/>
              <w:right w:val="single" w:sz="4" w:space="0" w:color="000000"/>
            </w:tcBorders>
          </w:tcPr>
          <w:p w14:paraId="06D82237" w14:textId="7841524B"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0.05</w:t>
            </w:r>
          </w:p>
        </w:tc>
        <w:tc>
          <w:tcPr>
            <w:tcW w:w="0" w:type="auto"/>
            <w:tcBorders>
              <w:top w:val="single" w:sz="4" w:space="0" w:color="000000"/>
              <w:left w:val="single" w:sz="4" w:space="0" w:color="000000"/>
              <w:bottom w:val="single" w:sz="4" w:space="0" w:color="000000"/>
              <w:right w:val="single" w:sz="4" w:space="0" w:color="000000"/>
            </w:tcBorders>
          </w:tcPr>
          <w:p w14:paraId="2CA545C3" w14:textId="2FB4F7F8"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3.11E-05</w:t>
            </w:r>
          </w:p>
        </w:tc>
        <w:tc>
          <w:tcPr>
            <w:tcW w:w="0" w:type="auto"/>
            <w:tcBorders>
              <w:top w:val="single" w:sz="4" w:space="0" w:color="000000"/>
              <w:left w:val="single" w:sz="4" w:space="0" w:color="000000"/>
              <w:bottom w:val="single" w:sz="4" w:space="0" w:color="000000"/>
              <w:right w:val="single" w:sz="4" w:space="0" w:color="000000"/>
            </w:tcBorders>
          </w:tcPr>
          <w:p w14:paraId="5B722301" w14:textId="0043CE57"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0.00</w:t>
            </w:r>
          </w:p>
        </w:tc>
      </w:tr>
      <w:tr w:rsidR="00064C78" w:rsidRPr="002B5835" w14:paraId="6048E05B" w14:textId="77777777" w:rsidTr="0092228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B224D7B" w14:textId="77777777"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2500</w:t>
            </w:r>
          </w:p>
        </w:tc>
        <w:tc>
          <w:tcPr>
            <w:tcW w:w="0" w:type="auto"/>
            <w:tcBorders>
              <w:top w:val="single" w:sz="4" w:space="0" w:color="000000"/>
              <w:left w:val="single" w:sz="4" w:space="0" w:color="000000"/>
              <w:bottom w:val="single" w:sz="8" w:space="0" w:color="000000"/>
              <w:right w:val="single" w:sz="4" w:space="0" w:color="000000"/>
            </w:tcBorders>
          </w:tcPr>
          <w:p w14:paraId="3E030C2D" w14:textId="32B06EC0"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2.60E-04</w:t>
            </w:r>
          </w:p>
        </w:tc>
        <w:tc>
          <w:tcPr>
            <w:tcW w:w="0" w:type="auto"/>
            <w:tcBorders>
              <w:top w:val="single" w:sz="4" w:space="0" w:color="000000"/>
              <w:left w:val="single" w:sz="4" w:space="0" w:color="000000"/>
              <w:bottom w:val="single" w:sz="8" w:space="0" w:color="000000"/>
              <w:right w:val="single" w:sz="4" w:space="0" w:color="000000"/>
            </w:tcBorders>
          </w:tcPr>
          <w:p w14:paraId="15F6DF6F" w14:textId="2753E30B"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0.05</w:t>
            </w:r>
          </w:p>
        </w:tc>
        <w:tc>
          <w:tcPr>
            <w:tcW w:w="0" w:type="auto"/>
            <w:tcBorders>
              <w:top w:val="single" w:sz="4" w:space="0" w:color="000000"/>
              <w:left w:val="single" w:sz="4" w:space="0" w:color="000000"/>
              <w:bottom w:val="single" w:sz="8" w:space="0" w:color="000000"/>
              <w:right w:val="single" w:sz="4" w:space="0" w:color="000000"/>
            </w:tcBorders>
          </w:tcPr>
          <w:p w14:paraId="3AE66AEF" w14:textId="0CB6AC5C"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6.10E-04</w:t>
            </w:r>
          </w:p>
        </w:tc>
        <w:tc>
          <w:tcPr>
            <w:tcW w:w="0" w:type="auto"/>
            <w:tcBorders>
              <w:top w:val="single" w:sz="4" w:space="0" w:color="000000"/>
              <w:left w:val="single" w:sz="4" w:space="0" w:color="000000"/>
              <w:bottom w:val="single" w:sz="8" w:space="0" w:color="000000"/>
              <w:right w:val="single" w:sz="4" w:space="0" w:color="000000"/>
            </w:tcBorders>
          </w:tcPr>
          <w:p w14:paraId="34A122D9" w14:textId="7CFEF0AB"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0.31</w:t>
            </w:r>
          </w:p>
        </w:tc>
        <w:tc>
          <w:tcPr>
            <w:tcW w:w="0" w:type="auto"/>
            <w:tcBorders>
              <w:top w:val="single" w:sz="4" w:space="0" w:color="000000"/>
              <w:left w:val="single" w:sz="4" w:space="0" w:color="000000"/>
              <w:bottom w:val="single" w:sz="8" w:space="0" w:color="000000"/>
              <w:right w:val="single" w:sz="4" w:space="0" w:color="000000"/>
            </w:tcBorders>
          </w:tcPr>
          <w:p w14:paraId="24C2B860" w14:textId="4C99B9EA"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rPr>
              <w:t>1.86E-04</w:t>
            </w:r>
          </w:p>
        </w:tc>
        <w:tc>
          <w:tcPr>
            <w:tcW w:w="0" w:type="auto"/>
            <w:tcBorders>
              <w:top w:val="single" w:sz="4" w:space="0" w:color="000000"/>
              <w:left w:val="single" w:sz="4" w:space="0" w:color="000000"/>
              <w:bottom w:val="single" w:sz="8" w:space="0" w:color="000000"/>
              <w:right w:val="single" w:sz="4" w:space="0" w:color="000000"/>
            </w:tcBorders>
          </w:tcPr>
          <w:p w14:paraId="5D27F0AC" w14:textId="444F9EB2"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0.02</w:t>
            </w:r>
          </w:p>
        </w:tc>
      </w:tr>
      <w:tr w:rsidR="00064C78" w:rsidRPr="002B5835" w14:paraId="53ACE84C" w14:textId="77777777" w:rsidTr="00FC7D35">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66D3F625" w14:textId="77777777" w:rsidR="00064C78" w:rsidRPr="002B5835" w:rsidRDefault="00064C78" w:rsidP="00064C78">
            <w:pPr>
              <w:jc w:val="center"/>
              <w:rPr>
                <w:rFonts w:ascii="Times New Roman" w:hAnsi="Times New Roman"/>
                <w:sz w:val="21"/>
                <w:szCs w:val="21"/>
              </w:rPr>
            </w:pPr>
            <w:proofErr w:type="spellStart"/>
            <w:r w:rsidRPr="002B5835">
              <w:rPr>
                <w:rFonts w:ascii="Times New Roman" w:hAnsi="Times New Roman"/>
                <w:sz w:val="21"/>
                <w:szCs w:val="21"/>
              </w:rPr>
              <w:t>最大贡献值</w:t>
            </w:r>
            <w:proofErr w:type="spellEnd"/>
          </w:p>
        </w:tc>
        <w:tc>
          <w:tcPr>
            <w:tcW w:w="0" w:type="auto"/>
            <w:tcBorders>
              <w:top w:val="single" w:sz="8" w:space="0" w:color="000000"/>
              <w:left w:val="single" w:sz="8" w:space="0" w:color="000000"/>
              <w:bottom w:val="single" w:sz="8" w:space="0" w:color="000000"/>
              <w:right w:val="single" w:sz="8" w:space="0" w:color="000000"/>
            </w:tcBorders>
          </w:tcPr>
          <w:p w14:paraId="6C96E9A4" w14:textId="373BC6C3" w:rsidR="00064C78" w:rsidRPr="002B5835" w:rsidRDefault="00064C78" w:rsidP="00064C78">
            <w:pPr>
              <w:jc w:val="center"/>
              <w:rPr>
                <w:rFonts w:ascii="Times New Roman" w:hAnsi="Times New Roman"/>
                <w:b/>
                <w:bCs/>
                <w:sz w:val="21"/>
                <w:szCs w:val="21"/>
              </w:rPr>
            </w:pPr>
            <w:r w:rsidRPr="002B5835">
              <w:rPr>
                <w:rFonts w:ascii="Times New Roman" w:hAnsi="Times New Roman"/>
                <w:b/>
                <w:bCs/>
                <w:sz w:val="21"/>
                <w:szCs w:val="21"/>
              </w:rPr>
              <w:t>6.98E-03</w:t>
            </w:r>
          </w:p>
        </w:tc>
        <w:tc>
          <w:tcPr>
            <w:tcW w:w="0" w:type="auto"/>
            <w:tcBorders>
              <w:top w:val="single" w:sz="8" w:space="0" w:color="000000"/>
              <w:left w:val="single" w:sz="8" w:space="0" w:color="000000"/>
              <w:bottom w:val="single" w:sz="8" w:space="0" w:color="000000"/>
              <w:right w:val="single" w:sz="8" w:space="0" w:color="000000"/>
            </w:tcBorders>
          </w:tcPr>
          <w:p w14:paraId="748E309C" w14:textId="0B44E675" w:rsidR="00064C78" w:rsidRPr="002B5835" w:rsidRDefault="00064C78" w:rsidP="00064C78">
            <w:pPr>
              <w:jc w:val="center"/>
              <w:rPr>
                <w:rFonts w:ascii="Times New Roman" w:hAnsi="Times New Roman"/>
                <w:b/>
                <w:bCs/>
                <w:sz w:val="21"/>
                <w:szCs w:val="21"/>
              </w:rPr>
            </w:pPr>
            <w:r w:rsidRPr="002B5835">
              <w:rPr>
                <w:rFonts w:ascii="Times New Roman" w:hAnsi="Times New Roman"/>
                <w:b/>
                <w:bCs/>
                <w:sz w:val="21"/>
                <w:szCs w:val="21"/>
              </w:rPr>
              <w:t>1.40</w:t>
            </w:r>
          </w:p>
        </w:tc>
        <w:tc>
          <w:tcPr>
            <w:tcW w:w="0" w:type="auto"/>
            <w:tcBorders>
              <w:top w:val="single" w:sz="8" w:space="0" w:color="000000"/>
              <w:left w:val="single" w:sz="8" w:space="0" w:color="000000"/>
              <w:bottom w:val="single" w:sz="8" w:space="0" w:color="000000"/>
              <w:right w:val="single" w:sz="8" w:space="0" w:color="000000"/>
            </w:tcBorders>
          </w:tcPr>
          <w:p w14:paraId="0DEBD094" w14:textId="6D49D225" w:rsidR="00064C78" w:rsidRPr="002B5835" w:rsidRDefault="00064C78" w:rsidP="00064C78">
            <w:pPr>
              <w:jc w:val="center"/>
              <w:rPr>
                <w:rFonts w:ascii="Times New Roman" w:hAnsi="Times New Roman"/>
                <w:b/>
                <w:bCs/>
                <w:sz w:val="21"/>
                <w:szCs w:val="21"/>
              </w:rPr>
            </w:pPr>
            <w:r w:rsidRPr="002B5835">
              <w:rPr>
                <w:rFonts w:ascii="Times New Roman" w:hAnsi="Times New Roman"/>
                <w:b/>
                <w:bCs/>
                <w:sz w:val="21"/>
                <w:szCs w:val="21"/>
              </w:rPr>
              <w:t>1.64E-02</w:t>
            </w:r>
          </w:p>
        </w:tc>
        <w:tc>
          <w:tcPr>
            <w:tcW w:w="0" w:type="auto"/>
            <w:tcBorders>
              <w:top w:val="single" w:sz="8" w:space="0" w:color="000000"/>
              <w:left w:val="single" w:sz="8" w:space="0" w:color="000000"/>
              <w:bottom w:val="single" w:sz="8" w:space="0" w:color="000000"/>
              <w:right w:val="single" w:sz="8" w:space="0" w:color="000000"/>
            </w:tcBorders>
          </w:tcPr>
          <w:p w14:paraId="2AAD73A4" w14:textId="440FC5C2" w:rsidR="00064C78" w:rsidRPr="002B5835" w:rsidRDefault="00064C78" w:rsidP="00064C78">
            <w:pPr>
              <w:jc w:val="center"/>
              <w:rPr>
                <w:rFonts w:ascii="Times New Roman" w:hAnsi="Times New Roman"/>
                <w:b/>
                <w:bCs/>
                <w:sz w:val="21"/>
                <w:szCs w:val="21"/>
              </w:rPr>
            </w:pPr>
            <w:r w:rsidRPr="002B5835">
              <w:rPr>
                <w:rFonts w:ascii="Times New Roman" w:hAnsi="Times New Roman"/>
                <w:b/>
                <w:bCs/>
                <w:sz w:val="21"/>
                <w:szCs w:val="21"/>
              </w:rPr>
              <w:t>8.18</w:t>
            </w:r>
          </w:p>
        </w:tc>
        <w:tc>
          <w:tcPr>
            <w:tcW w:w="0" w:type="auto"/>
            <w:tcBorders>
              <w:top w:val="single" w:sz="8" w:space="0" w:color="000000"/>
              <w:left w:val="single" w:sz="8" w:space="0" w:color="000000"/>
              <w:bottom w:val="single" w:sz="8" w:space="0" w:color="000000"/>
              <w:right w:val="single" w:sz="8" w:space="0" w:color="000000"/>
            </w:tcBorders>
          </w:tcPr>
          <w:p w14:paraId="5B3A250E" w14:textId="2C22881B" w:rsidR="00064C78" w:rsidRPr="002B5835" w:rsidRDefault="00064C78" w:rsidP="00064C78">
            <w:pPr>
              <w:jc w:val="center"/>
              <w:rPr>
                <w:rFonts w:ascii="Times New Roman" w:hAnsi="Times New Roman"/>
                <w:b/>
                <w:bCs/>
                <w:sz w:val="21"/>
                <w:szCs w:val="21"/>
              </w:rPr>
            </w:pPr>
            <w:r w:rsidRPr="002B5835">
              <w:rPr>
                <w:rFonts w:ascii="Times New Roman" w:hAnsi="Times New Roman"/>
                <w:b/>
                <w:bCs/>
                <w:sz w:val="21"/>
                <w:szCs w:val="21"/>
              </w:rPr>
              <w:t>4.97E-03</w:t>
            </w:r>
          </w:p>
        </w:tc>
        <w:tc>
          <w:tcPr>
            <w:tcW w:w="0" w:type="auto"/>
            <w:tcBorders>
              <w:top w:val="single" w:sz="8" w:space="0" w:color="000000"/>
              <w:left w:val="single" w:sz="8" w:space="0" w:color="000000"/>
              <w:bottom w:val="single" w:sz="8" w:space="0" w:color="000000"/>
              <w:right w:val="single" w:sz="8" w:space="0" w:color="000000"/>
            </w:tcBorders>
          </w:tcPr>
          <w:p w14:paraId="60AC790E" w14:textId="43CC4B7A" w:rsidR="00064C78" w:rsidRPr="002B5835" w:rsidRDefault="00064C78" w:rsidP="00064C78">
            <w:pPr>
              <w:jc w:val="center"/>
              <w:rPr>
                <w:rFonts w:ascii="Times New Roman" w:hAnsi="Times New Roman"/>
                <w:b/>
                <w:bCs/>
                <w:sz w:val="21"/>
                <w:szCs w:val="21"/>
              </w:rPr>
            </w:pPr>
            <w:r w:rsidRPr="002B5835">
              <w:rPr>
                <w:rFonts w:ascii="Times New Roman" w:hAnsi="Times New Roman"/>
                <w:b/>
                <w:bCs/>
                <w:sz w:val="21"/>
                <w:szCs w:val="21"/>
              </w:rPr>
              <w:t>0.55</w:t>
            </w:r>
          </w:p>
        </w:tc>
      </w:tr>
      <w:tr w:rsidR="00064C78" w:rsidRPr="002B5835" w14:paraId="62937C3E" w14:textId="77777777" w:rsidTr="003817F3">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2B58A020" w14:textId="77777777" w:rsidR="00064C78" w:rsidRPr="002B5835" w:rsidRDefault="00064C78" w:rsidP="00064C78">
            <w:pPr>
              <w:jc w:val="center"/>
              <w:rPr>
                <w:rFonts w:ascii="Times New Roman" w:hAnsi="Times New Roman"/>
                <w:sz w:val="21"/>
                <w:szCs w:val="21"/>
              </w:rPr>
            </w:pPr>
            <w:proofErr w:type="spellStart"/>
            <w:r w:rsidRPr="002B5835">
              <w:rPr>
                <w:rFonts w:ascii="Times New Roman" w:hAnsi="Times New Roman"/>
                <w:sz w:val="21"/>
                <w:szCs w:val="21"/>
              </w:rPr>
              <w:lastRenderedPageBreak/>
              <w:t>最大浓度出现距离</w:t>
            </w:r>
            <w:proofErr w:type="spellEnd"/>
          </w:p>
        </w:tc>
        <w:tc>
          <w:tcPr>
            <w:tcW w:w="0" w:type="auto"/>
            <w:gridSpan w:val="6"/>
            <w:tcBorders>
              <w:top w:val="single" w:sz="8" w:space="0" w:color="000000"/>
              <w:left w:val="single" w:sz="8" w:space="0" w:color="000000"/>
              <w:bottom w:val="single" w:sz="8" w:space="0" w:color="000000"/>
              <w:right w:val="single" w:sz="8" w:space="0" w:color="000000"/>
            </w:tcBorders>
            <w:vAlign w:val="center"/>
          </w:tcPr>
          <w:p w14:paraId="0203B06A" w14:textId="43B0632F"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lang w:eastAsia="zh-CN"/>
              </w:rPr>
              <w:t>149</w:t>
            </w:r>
          </w:p>
        </w:tc>
      </w:tr>
    </w:tbl>
    <w:p w14:paraId="0BF78538" w14:textId="0F784EBB" w:rsidR="00E863DB" w:rsidRPr="002B5835" w:rsidRDefault="00E863DB" w:rsidP="00E863DB">
      <w:pPr>
        <w:tabs>
          <w:tab w:val="left" w:pos="0"/>
        </w:tabs>
        <w:spacing w:beforeLines="50" w:before="120" w:line="360" w:lineRule="auto"/>
        <w:ind w:firstLineChars="200" w:firstLine="480"/>
        <w:rPr>
          <w:rFonts w:ascii="Times New Roman" w:hAnsi="Times New Roman"/>
          <w:bCs/>
          <w:sz w:val="24"/>
          <w:szCs w:val="24"/>
          <w:lang w:eastAsia="zh-CN"/>
        </w:rPr>
      </w:pPr>
      <w:r w:rsidRPr="002B5835">
        <w:rPr>
          <w:rFonts w:ascii="Times New Roman" w:hAnsi="Times New Roman"/>
          <w:bCs/>
          <w:sz w:val="24"/>
          <w:szCs w:val="24"/>
          <w:lang w:eastAsia="zh-CN"/>
        </w:rPr>
        <w:t>根据《环境影响评价技术导则</w:t>
      </w:r>
      <w:r w:rsidRPr="002B5835">
        <w:rPr>
          <w:rFonts w:ascii="Times New Roman" w:hAnsi="Times New Roman"/>
          <w:bCs/>
          <w:sz w:val="24"/>
          <w:szCs w:val="24"/>
          <w:lang w:eastAsia="zh-CN"/>
        </w:rPr>
        <w:t xml:space="preserve"> </w:t>
      </w:r>
      <w:r w:rsidRPr="002B5835">
        <w:rPr>
          <w:rFonts w:ascii="Times New Roman" w:hAnsi="Times New Roman"/>
          <w:bCs/>
          <w:sz w:val="24"/>
          <w:szCs w:val="24"/>
          <w:lang w:eastAsia="zh-CN"/>
        </w:rPr>
        <w:t>大气环境》（</w:t>
      </w:r>
      <w:r w:rsidRPr="002B5835">
        <w:rPr>
          <w:rFonts w:ascii="Times New Roman" w:hAnsi="Times New Roman"/>
          <w:bCs/>
          <w:sz w:val="24"/>
          <w:szCs w:val="24"/>
          <w:lang w:eastAsia="zh-CN"/>
        </w:rPr>
        <w:t>HJ2.2-2018</w:t>
      </w:r>
      <w:r w:rsidRPr="002B5835">
        <w:rPr>
          <w:rFonts w:ascii="Times New Roman" w:hAnsi="Times New Roman"/>
          <w:bCs/>
          <w:sz w:val="24"/>
          <w:szCs w:val="24"/>
          <w:lang w:eastAsia="zh-CN"/>
        </w:rPr>
        <w:t>）中评价等级判定规定，</w:t>
      </w:r>
      <w:r w:rsidR="004C5A3C" w:rsidRPr="002B5835">
        <w:rPr>
          <w:rFonts w:ascii="Times New Roman" w:hAnsi="Times New Roman"/>
          <w:bCs/>
          <w:sz w:val="24"/>
          <w:szCs w:val="24"/>
          <w:lang w:eastAsia="zh-CN"/>
        </w:rPr>
        <w:t>1%</w:t>
      </w:r>
      <w:r w:rsidR="00526F49" w:rsidRPr="002B5835">
        <w:rPr>
          <w:rFonts w:ascii="Times New Roman" w:hAnsi="Times New Roman"/>
          <w:bCs/>
          <w:sz w:val="24"/>
          <w:szCs w:val="24"/>
          <w:lang w:eastAsia="zh-CN"/>
        </w:rPr>
        <w:t>≤</w:t>
      </w:r>
      <w:r w:rsidRPr="002B5835">
        <w:rPr>
          <w:rFonts w:ascii="Times New Roman" w:hAnsi="Times New Roman"/>
          <w:bCs/>
          <w:sz w:val="24"/>
          <w:szCs w:val="24"/>
          <w:lang w:eastAsia="zh-CN"/>
        </w:rPr>
        <w:t>Pmax</w:t>
      </w:r>
      <w:r w:rsidRPr="002B5835">
        <w:rPr>
          <w:rFonts w:ascii="Times New Roman" w:hAnsi="Times New Roman"/>
          <w:bCs/>
          <w:sz w:val="24"/>
          <w:szCs w:val="24"/>
          <w:lang w:eastAsia="zh-CN"/>
        </w:rPr>
        <w:t>＜</w:t>
      </w:r>
      <w:r w:rsidR="00F57B51" w:rsidRPr="002B5835">
        <w:rPr>
          <w:rFonts w:ascii="Times New Roman" w:hAnsi="Times New Roman"/>
          <w:bCs/>
          <w:sz w:val="24"/>
          <w:szCs w:val="24"/>
          <w:lang w:eastAsia="zh-CN"/>
        </w:rPr>
        <w:t>1</w:t>
      </w:r>
      <w:r w:rsidR="004C5A3C" w:rsidRPr="002B5835">
        <w:rPr>
          <w:rFonts w:ascii="Times New Roman" w:hAnsi="Times New Roman"/>
          <w:bCs/>
          <w:sz w:val="24"/>
          <w:szCs w:val="24"/>
          <w:lang w:eastAsia="zh-CN"/>
        </w:rPr>
        <w:t>0</w:t>
      </w:r>
      <w:r w:rsidRPr="002B5835">
        <w:rPr>
          <w:rFonts w:ascii="Times New Roman" w:hAnsi="Times New Roman"/>
          <w:bCs/>
          <w:sz w:val="24"/>
          <w:szCs w:val="24"/>
          <w:lang w:eastAsia="zh-CN"/>
        </w:rPr>
        <w:t>%</w:t>
      </w:r>
      <w:r w:rsidRPr="002B5835">
        <w:rPr>
          <w:rFonts w:ascii="Times New Roman" w:hAnsi="Times New Roman"/>
          <w:bCs/>
          <w:sz w:val="24"/>
          <w:szCs w:val="24"/>
          <w:lang w:eastAsia="zh-CN"/>
        </w:rPr>
        <w:t>，评价工作等级为</w:t>
      </w:r>
      <w:bookmarkStart w:id="208" w:name="_Hlk88828461"/>
      <w:r w:rsidR="00005FE4" w:rsidRPr="002B5835">
        <w:rPr>
          <w:rFonts w:ascii="Times New Roman" w:hAnsi="Times New Roman"/>
          <w:bCs/>
          <w:sz w:val="24"/>
          <w:szCs w:val="24"/>
          <w:lang w:eastAsia="zh-CN"/>
        </w:rPr>
        <w:t>二</w:t>
      </w:r>
      <w:r w:rsidRPr="002B5835">
        <w:rPr>
          <w:rFonts w:ascii="Times New Roman" w:hAnsi="Times New Roman"/>
          <w:bCs/>
          <w:sz w:val="24"/>
          <w:szCs w:val="24"/>
          <w:lang w:eastAsia="zh-CN"/>
        </w:rPr>
        <w:t>级评价，不进行进一步预测与评价</w:t>
      </w:r>
      <w:r w:rsidR="00005FE4" w:rsidRPr="002B5835">
        <w:rPr>
          <w:rFonts w:ascii="Times New Roman" w:hAnsi="Times New Roman"/>
          <w:bCs/>
          <w:sz w:val="24"/>
          <w:szCs w:val="24"/>
          <w:lang w:eastAsia="zh-CN"/>
        </w:rPr>
        <w:t>，只对污染物排放量进行核算。</w:t>
      </w:r>
      <w:bookmarkEnd w:id="208"/>
    </w:p>
    <w:p w14:paraId="31BE6EAA" w14:textId="77777777" w:rsidR="00005FE4" w:rsidRPr="002B5835" w:rsidRDefault="00005FE4" w:rsidP="00005FE4">
      <w:pPr>
        <w:tabs>
          <w:tab w:val="left" w:pos="0"/>
        </w:tabs>
        <w:adjustRightInd w:val="0"/>
        <w:snapToGrid w:val="0"/>
        <w:spacing w:line="360" w:lineRule="auto"/>
        <w:ind w:firstLineChars="200" w:firstLine="482"/>
        <w:rPr>
          <w:rFonts w:ascii="Times New Roman" w:hAnsi="Times New Roman"/>
          <w:b/>
          <w:sz w:val="24"/>
          <w:lang w:eastAsia="zh-CN"/>
        </w:rPr>
      </w:pPr>
      <w:bookmarkStart w:id="209" w:name="_Hlk88828471"/>
      <w:r w:rsidRPr="002B5835">
        <w:rPr>
          <w:rFonts w:ascii="Times New Roman" w:hAnsi="Times New Roman"/>
          <w:b/>
          <w:sz w:val="24"/>
          <w:lang w:eastAsia="zh-CN"/>
        </w:rPr>
        <w:t>（</w:t>
      </w:r>
      <w:r w:rsidRPr="002B5835">
        <w:rPr>
          <w:rFonts w:ascii="Times New Roman" w:hAnsi="Times New Roman"/>
          <w:b/>
          <w:sz w:val="24"/>
          <w:lang w:eastAsia="zh-CN"/>
        </w:rPr>
        <w:t>5</w:t>
      </w:r>
      <w:r w:rsidRPr="002B5835">
        <w:rPr>
          <w:rFonts w:ascii="Times New Roman" w:hAnsi="Times New Roman"/>
          <w:b/>
          <w:sz w:val="24"/>
          <w:lang w:eastAsia="zh-CN"/>
        </w:rPr>
        <w:t>）</w:t>
      </w:r>
      <w:proofErr w:type="spellStart"/>
      <w:r w:rsidRPr="002B5835">
        <w:rPr>
          <w:rFonts w:ascii="Times New Roman" w:hAnsi="Times New Roman"/>
          <w:b/>
          <w:bCs/>
          <w:sz w:val="24"/>
        </w:rPr>
        <w:t>大气污染物排放量核算</w:t>
      </w:r>
      <w:proofErr w:type="spellEnd"/>
    </w:p>
    <w:p w14:paraId="71A847DF" w14:textId="77777777" w:rsidR="00005FE4" w:rsidRPr="002B5835" w:rsidRDefault="00005FE4"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AE6A4E" w:rsidRPr="002B5835">
        <w:rPr>
          <w:rFonts w:ascii="Times New Roman" w:eastAsia="黑体" w:hAnsi="Times New Roman"/>
          <w:sz w:val="21"/>
          <w:szCs w:val="21"/>
          <w:lang w:eastAsia="zh-CN"/>
        </w:rPr>
        <w:t xml:space="preserve">5.2-4 </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大气污染物有组织排放量核算表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1730"/>
        <w:gridCol w:w="992"/>
        <w:gridCol w:w="1613"/>
        <w:gridCol w:w="1648"/>
        <w:gridCol w:w="1564"/>
      </w:tblGrid>
      <w:tr w:rsidR="00A07675" w:rsidRPr="002B5835" w14:paraId="72F227A1" w14:textId="77777777" w:rsidTr="000F6876">
        <w:trPr>
          <w:jc w:val="center"/>
        </w:trPr>
        <w:tc>
          <w:tcPr>
            <w:tcW w:w="675" w:type="dxa"/>
            <w:vAlign w:val="center"/>
          </w:tcPr>
          <w:p w14:paraId="5FDA273A" w14:textId="77777777" w:rsidR="00005FE4" w:rsidRPr="002B5835" w:rsidRDefault="00005FE4" w:rsidP="00AE6A4E">
            <w:pPr>
              <w:jc w:val="center"/>
              <w:rPr>
                <w:rFonts w:ascii="Times New Roman" w:hAnsi="Times New Roman"/>
                <w:sz w:val="21"/>
                <w:szCs w:val="21"/>
              </w:rPr>
            </w:pPr>
            <w:proofErr w:type="spellStart"/>
            <w:r w:rsidRPr="002B5835">
              <w:rPr>
                <w:rFonts w:ascii="Times New Roman" w:hAnsi="Times New Roman"/>
                <w:sz w:val="21"/>
                <w:szCs w:val="21"/>
              </w:rPr>
              <w:t>序号</w:t>
            </w:r>
            <w:proofErr w:type="spellEnd"/>
          </w:p>
        </w:tc>
        <w:tc>
          <w:tcPr>
            <w:tcW w:w="1730" w:type="dxa"/>
            <w:vAlign w:val="center"/>
          </w:tcPr>
          <w:p w14:paraId="4F1FC798" w14:textId="77777777" w:rsidR="00005FE4" w:rsidRPr="002B5835" w:rsidRDefault="00005FE4" w:rsidP="00AE6A4E">
            <w:pPr>
              <w:jc w:val="center"/>
              <w:rPr>
                <w:rFonts w:ascii="Times New Roman" w:hAnsi="Times New Roman"/>
                <w:sz w:val="21"/>
                <w:szCs w:val="21"/>
              </w:rPr>
            </w:pPr>
            <w:proofErr w:type="spellStart"/>
            <w:r w:rsidRPr="002B5835">
              <w:rPr>
                <w:rFonts w:ascii="Times New Roman" w:hAnsi="Times New Roman"/>
                <w:sz w:val="21"/>
                <w:szCs w:val="21"/>
              </w:rPr>
              <w:t>排放口</w:t>
            </w:r>
            <w:proofErr w:type="spellEnd"/>
          </w:p>
        </w:tc>
        <w:tc>
          <w:tcPr>
            <w:tcW w:w="992" w:type="dxa"/>
            <w:vAlign w:val="center"/>
          </w:tcPr>
          <w:p w14:paraId="1138DECC" w14:textId="77777777" w:rsidR="00005FE4" w:rsidRPr="002B5835" w:rsidRDefault="00005FE4" w:rsidP="00AE6A4E">
            <w:pPr>
              <w:jc w:val="center"/>
              <w:rPr>
                <w:rFonts w:ascii="Times New Roman" w:hAnsi="Times New Roman"/>
                <w:sz w:val="21"/>
                <w:szCs w:val="21"/>
              </w:rPr>
            </w:pPr>
            <w:proofErr w:type="spellStart"/>
            <w:r w:rsidRPr="002B5835">
              <w:rPr>
                <w:rFonts w:ascii="Times New Roman" w:hAnsi="Times New Roman"/>
                <w:sz w:val="21"/>
                <w:szCs w:val="21"/>
              </w:rPr>
              <w:t>污染物</w:t>
            </w:r>
            <w:proofErr w:type="spellEnd"/>
          </w:p>
        </w:tc>
        <w:tc>
          <w:tcPr>
            <w:tcW w:w="1613" w:type="dxa"/>
            <w:vAlign w:val="center"/>
          </w:tcPr>
          <w:p w14:paraId="4DC80403" w14:textId="77777777" w:rsidR="00005FE4" w:rsidRPr="002B5835" w:rsidRDefault="00005FE4" w:rsidP="00AE6A4E">
            <w:pPr>
              <w:jc w:val="center"/>
              <w:rPr>
                <w:rFonts w:ascii="Times New Roman" w:hAnsi="Times New Roman"/>
                <w:sz w:val="21"/>
                <w:szCs w:val="21"/>
              </w:rPr>
            </w:pPr>
            <w:proofErr w:type="spellStart"/>
            <w:r w:rsidRPr="002B5835">
              <w:rPr>
                <w:rFonts w:ascii="Times New Roman" w:hAnsi="Times New Roman"/>
                <w:sz w:val="21"/>
                <w:szCs w:val="21"/>
              </w:rPr>
              <w:t>核算排放浓度</w:t>
            </w:r>
            <w:proofErr w:type="spellEnd"/>
            <w:r w:rsidRPr="002B5835">
              <w:rPr>
                <w:rFonts w:ascii="Times New Roman" w:hAnsi="Times New Roman"/>
                <w:sz w:val="21"/>
                <w:szCs w:val="21"/>
              </w:rPr>
              <w:t>(mg/m</w:t>
            </w:r>
            <w:r w:rsidRPr="002B5835">
              <w:rPr>
                <w:rFonts w:ascii="Times New Roman" w:hAnsi="Times New Roman"/>
                <w:sz w:val="21"/>
                <w:szCs w:val="21"/>
                <w:vertAlign w:val="superscript"/>
              </w:rPr>
              <w:t>3</w:t>
            </w:r>
            <w:r w:rsidRPr="002B5835">
              <w:rPr>
                <w:rFonts w:ascii="Times New Roman" w:hAnsi="Times New Roman"/>
                <w:sz w:val="21"/>
                <w:szCs w:val="21"/>
              </w:rPr>
              <w:t>)</w:t>
            </w:r>
          </w:p>
        </w:tc>
        <w:tc>
          <w:tcPr>
            <w:tcW w:w="1648" w:type="dxa"/>
            <w:vAlign w:val="center"/>
          </w:tcPr>
          <w:p w14:paraId="0D4EC102" w14:textId="77777777" w:rsidR="00005FE4" w:rsidRPr="002B5835" w:rsidRDefault="00005FE4" w:rsidP="00AE6A4E">
            <w:pPr>
              <w:jc w:val="center"/>
              <w:rPr>
                <w:rFonts w:ascii="Times New Roman" w:hAnsi="Times New Roman"/>
                <w:sz w:val="21"/>
                <w:szCs w:val="21"/>
              </w:rPr>
            </w:pPr>
            <w:proofErr w:type="spellStart"/>
            <w:r w:rsidRPr="002B5835">
              <w:rPr>
                <w:rFonts w:ascii="Times New Roman" w:hAnsi="Times New Roman"/>
                <w:sz w:val="21"/>
                <w:szCs w:val="21"/>
              </w:rPr>
              <w:t>核算排放速率（</w:t>
            </w:r>
            <w:r w:rsidRPr="002B5835">
              <w:rPr>
                <w:rFonts w:ascii="Times New Roman" w:hAnsi="Times New Roman"/>
                <w:sz w:val="21"/>
                <w:szCs w:val="21"/>
              </w:rPr>
              <w:t>kg</w:t>
            </w:r>
            <w:proofErr w:type="spellEnd"/>
            <w:r w:rsidRPr="002B5835">
              <w:rPr>
                <w:rFonts w:ascii="Times New Roman" w:hAnsi="Times New Roman"/>
                <w:sz w:val="21"/>
                <w:szCs w:val="21"/>
              </w:rPr>
              <w:t>/h</w:t>
            </w:r>
            <w:r w:rsidRPr="002B5835">
              <w:rPr>
                <w:rFonts w:ascii="Times New Roman" w:hAnsi="Times New Roman"/>
                <w:sz w:val="21"/>
                <w:szCs w:val="21"/>
              </w:rPr>
              <w:t>）</w:t>
            </w:r>
          </w:p>
        </w:tc>
        <w:tc>
          <w:tcPr>
            <w:tcW w:w="1564" w:type="dxa"/>
            <w:vAlign w:val="center"/>
          </w:tcPr>
          <w:p w14:paraId="214F1C01" w14:textId="77777777" w:rsidR="00005FE4" w:rsidRPr="002B5835" w:rsidRDefault="00005FE4" w:rsidP="00AE6A4E">
            <w:pPr>
              <w:jc w:val="center"/>
              <w:rPr>
                <w:rFonts w:ascii="Times New Roman" w:hAnsi="Times New Roman"/>
                <w:sz w:val="21"/>
                <w:szCs w:val="21"/>
              </w:rPr>
            </w:pPr>
            <w:proofErr w:type="spellStart"/>
            <w:r w:rsidRPr="002B5835">
              <w:rPr>
                <w:rFonts w:ascii="Times New Roman" w:hAnsi="Times New Roman"/>
                <w:sz w:val="21"/>
                <w:szCs w:val="21"/>
              </w:rPr>
              <w:t>核算年排放量（</w:t>
            </w:r>
            <w:r w:rsidRPr="002B5835">
              <w:rPr>
                <w:rFonts w:ascii="Times New Roman" w:hAnsi="Times New Roman"/>
                <w:sz w:val="21"/>
                <w:szCs w:val="21"/>
              </w:rPr>
              <w:t>t</w:t>
            </w:r>
            <w:proofErr w:type="spellEnd"/>
            <w:r w:rsidRPr="002B5835">
              <w:rPr>
                <w:rFonts w:ascii="Times New Roman" w:hAnsi="Times New Roman"/>
                <w:sz w:val="21"/>
                <w:szCs w:val="21"/>
              </w:rPr>
              <w:t>/a</w:t>
            </w:r>
            <w:r w:rsidRPr="002B5835">
              <w:rPr>
                <w:rFonts w:ascii="Times New Roman" w:hAnsi="Times New Roman"/>
                <w:sz w:val="21"/>
                <w:szCs w:val="21"/>
              </w:rPr>
              <w:t>）</w:t>
            </w:r>
          </w:p>
        </w:tc>
      </w:tr>
      <w:tr w:rsidR="00A07675" w:rsidRPr="002B5835" w14:paraId="18A06A73" w14:textId="77777777" w:rsidTr="00AE6A4E">
        <w:trPr>
          <w:jc w:val="center"/>
        </w:trPr>
        <w:tc>
          <w:tcPr>
            <w:tcW w:w="8222" w:type="dxa"/>
            <w:gridSpan w:val="6"/>
            <w:vAlign w:val="center"/>
          </w:tcPr>
          <w:p w14:paraId="4EE74073" w14:textId="77777777" w:rsidR="00005FE4" w:rsidRPr="002B5835" w:rsidRDefault="00005FE4" w:rsidP="00AE6A4E">
            <w:pPr>
              <w:jc w:val="center"/>
              <w:rPr>
                <w:rFonts w:ascii="Times New Roman" w:hAnsi="Times New Roman"/>
                <w:sz w:val="21"/>
                <w:szCs w:val="21"/>
              </w:rPr>
            </w:pPr>
            <w:proofErr w:type="spellStart"/>
            <w:r w:rsidRPr="002B5835">
              <w:rPr>
                <w:rFonts w:ascii="Times New Roman" w:hAnsi="Times New Roman"/>
                <w:sz w:val="21"/>
                <w:szCs w:val="21"/>
              </w:rPr>
              <w:t>主要排放口</w:t>
            </w:r>
            <w:proofErr w:type="spellEnd"/>
          </w:p>
        </w:tc>
      </w:tr>
      <w:tr w:rsidR="00064C78" w:rsidRPr="002B5835" w14:paraId="7988BDFC" w14:textId="77777777" w:rsidTr="000F6876">
        <w:trPr>
          <w:jc w:val="center"/>
        </w:trPr>
        <w:tc>
          <w:tcPr>
            <w:tcW w:w="675" w:type="dxa"/>
            <w:vMerge w:val="restart"/>
            <w:vAlign w:val="center"/>
          </w:tcPr>
          <w:p w14:paraId="5D207C1E" w14:textId="77777777"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rPr>
              <w:t>1</w:t>
            </w:r>
          </w:p>
        </w:tc>
        <w:tc>
          <w:tcPr>
            <w:tcW w:w="1730" w:type="dxa"/>
            <w:vMerge w:val="restart"/>
            <w:vAlign w:val="center"/>
          </w:tcPr>
          <w:p w14:paraId="42466988" w14:textId="53DF1E93" w:rsidR="00064C78" w:rsidRPr="002B5835" w:rsidRDefault="00064C78" w:rsidP="00064C78">
            <w:pPr>
              <w:jc w:val="center"/>
              <w:rPr>
                <w:rFonts w:ascii="Times New Roman" w:hAnsi="Times New Roman"/>
                <w:sz w:val="21"/>
                <w:szCs w:val="21"/>
                <w:lang w:eastAsia="zh-CN"/>
              </w:rPr>
            </w:pPr>
            <w:proofErr w:type="spellStart"/>
            <w:r w:rsidRPr="002B5835">
              <w:rPr>
                <w:rFonts w:ascii="Times New Roman" w:hAnsi="Times New Roman"/>
                <w:sz w:val="21"/>
                <w:szCs w:val="21"/>
              </w:rPr>
              <w:t>水套炉排气筒</w:t>
            </w:r>
            <w:proofErr w:type="spellEnd"/>
          </w:p>
        </w:tc>
        <w:tc>
          <w:tcPr>
            <w:tcW w:w="992" w:type="dxa"/>
            <w:vAlign w:val="center"/>
          </w:tcPr>
          <w:p w14:paraId="224B700F" w14:textId="12524FCE"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eastAsia="宋体" w:cs="Times New Roman"/>
                <w:kern w:val="2"/>
                <w:sz w:val="21"/>
              </w:rPr>
              <w:t>SO</w:t>
            </w:r>
            <w:r w:rsidRPr="002B5835">
              <w:rPr>
                <w:rFonts w:ascii="Times New Roman" w:eastAsia="宋体" w:cs="Times New Roman"/>
                <w:kern w:val="2"/>
                <w:sz w:val="21"/>
                <w:vertAlign w:val="subscript"/>
              </w:rPr>
              <w:t>2</w:t>
            </w:r>
          </w:p>
        </w:tc>
        <w:tc>
          <w:tcPr>
            <w:tcW w:w="1613" w:type="dxa"/>
            <w:vAlign w:val="center"/>
          </w:tcPr>
          <w:p w14:paraId="4316A745" w14:textId="566B03FE"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cs="Times New Roman"/>
                <w:bCs/>
                <w:kern w:val="2"/>
                <w:sz w:val="21"/>
              </w:rPr>
              <w:t>12.71</w:t>
            </w:r>
          </w:p>
        </w:tc>
        <w:tc>
          <w:tcPr>
            <w:tcW w:w="1648" w:type="dxa"/>
            <w:vAlign w:val="center"/>
          </w:tcPr>
          <w:p w14:paraId="571BE844" w14:textId="0B8A2E9C" w:rsidR="00064C78" w:rsidRPr="002B5835" w:rsidRDefault="00064C78" w:rsidP="00064C78">
            <w:pPr>
              <w:jc w:val="center"/>
              <w:rPr>
                <w:rFonts w:ascii="Times New Roman" w:hAnsi="Times New Roman"/>
                <w:sz w:val="21"/>
                <w:szCs w:val="21"/>
              </w:rPr>
            </w:pPr>
            <w:r w:rsidRPr="002B5835">
              <w:rPr>
                <w:rFonts w:ascii="Times New Roman" w:hAnsi="Times New Roman"/>
                <w:kern w:val="2"/>
                <w:sz w:val="21"/>
                <w:lang w:eastAsia="zh-CN"/>
              </w:rPr>
              <w:t>0.0176</w:t>
            </w:r>
          </w:p>
        </w:tc>
        <w:tc>
          <w:tcPr>
            <w:tcW w:w="1564" w:type="dxa"/>
            <w:vAlign w:val="center"/>
          </w:tcPr>
          <w:p w14:paraId="64AA6F9D" w14:textId="1FC05038"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cs="Times New Roman"/>
                <w:kern w:val="2"/>
                <w:sz w:val="21"/>
              </w:rPr>
              <w:t>0.1408</w:t>
            </w:r>
          </w:p>
        </w:tc>
      </w:tr>
      <w:tr w:rsidR="00064C78" w:rsidRPr="002B5835" w14:paraId="7230DA59" w14:textId="77777777" w:rsidTr="000F6876">
        <w:trPr>
          <w:jc w:val="center"/>
        </w:trPr>
        <w:tc>
          <w:tcPr>
            <w:tcW w:w="675" w:type="dxa"/>
            <w:vMerge/>
            <w:vAlign w:val="center"/>
          </w:tcPr>
          <w:p w14:paraId="0516635E" w14:textId="77777777" w:rsidR="00064C78" w:rsidRPr="002B5835" w:rsidRDefault="00064C78" w:rsidP="00064C78">
            <w:pPr>
              <w:jc w:val="center"/>
              <w:rPr>
                <w:rFonts w:ascii="Times New Roman" w:hAnsi="Times New Roman"/>
                <w:sz w:val="21"/>
                <w:szCs w:val="21"/>
              </w:rPr>
            </w:pPr>
          </w:p>
        </w:tc>
        <w:tc>
          <w:tcPr>
            <w:tcW w:w="1730" w:type="dxa"/>
            <w:vMerge/>
            <w:vAlign w:val="center"/>
          </w:tcPr>
          <w:p w14:paraId="46EEC38C" w14:textId="77777777" w:rsidR="00064C78" w:rsidRPr="002B5835" w:rsidRDefault="00064C78" w:rsidP="00064C78">
            <w:pPr>
              <w:jc w:val="center"/>
              <w:rPr>
                <w:rFonts w:ascii="Times New Roman" w:hAnsi="Times New Roman"/>
                <w:sz w:val="21"/>
                <w:szCs w:val="21"/>
              </w:rPr>
            </w:pPr>
          </w:p>
        </w:tc>
        <w:tc>
          <w:tcPr>
            <w:tcW w:w="992" w:type="dxa"/>
            <w:vAlign w:val="center"/>
          </w:tcPr>
          <w:p w14:paraId="50D0A6C1" w14:textId="7ACC5BC9"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eastAsia="宋体" w:cs="Times New Roman"/>
                <w:kern w:val="2"/>
                <w:sz w:val="21"/>
              </w:rPr>
              <w:t>NOx</w:t>
            </w:r>
          </w:p>
        </w:tc>
        <w:tc>
          <w:tcPr>
            <w:tcW w:w="1613" w:type="dxa"/>
            <w:vAlign w:val="center"/>
          </w:tcPr>
          <w:p w14:paraId="6F9A0C3B" w14:textId="42A887B5"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cs="Times New Roman"/>
                <w:kern w:val="2"/>
                <w:sz w:val="21"/>
              </w:rPr>
              <w:t>29.72</w:t>
            </w:r>
          </w:p>
        </w:tc>
        <w:tc>
          <w:tcPr>
            <w:tcW w:w="1648" w:type="dxa"/>
            <w:vAlign w:val="center"/>
          </w:tcPr>
          <w:p w14:paraId="03D436A3" w14:textId="4F2AC6C6" w:rsidR="00064C78" w:rsidRPr="002B5835" w:rsidRDefault="00064C78" w:rsidP="00064C78">
            <w:pPr>
              <w:jc w:val="center"/>
              <w:rPr>
                <w:rFonts w:ascii="Times New Roman" w:hAnsi="Times New Roman"/>
                <w:sz w:val="21"/>
                <w:szCs w:val="21"/>
              </w:rPr>
            </w:pPr>
            <w:r w:rsidRPr="002B5835">
              <w:rPr>
                <w:rFonts w:ascii="Times New Roman" w:hAnsi="Times New Roman"/>
                <w:kern w:val="2"/>
                <w:sz w:val="21"/>
                <w:lang w:eastAsia="zh-CN"/>
              </w:rPr>
              <w:t>0.0412</w:t>
            </w:r>
          </w:p>
        </w:tc>
        <w:tc>
          <w:tcPr>
            <w:tcW w:w="1564" w:type="dxa"/>
            <w:vAlign w:val="center"/>
          </w:tcPr>
          <w:p w14:paraId="7F40C0C9" w14:textId="2FD231B6"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cs="Times New Roman"/>
                <w:kern w:val="2"/>
                <w:sz w:val="21"/>
              </w:rPr>
              <w:t>0.3293</w:t>
            </w:r>
          </w:p>
        </w:tc>
      </w:tr>
      <w:tr w:rsidR="00064C78" w:rsidRPr="002B5835" w14:paraId="0601DBA9" w14:textId="77777777" w:rsidTr="000F6876">
        <w:trPr>
          <w:jc w:val="center"/>
        </w:trPr>
        <w:tc>
          <w:tcPr>
            <w:tcW w:w="675" w:type="dxa"/>
            <w:vMerge/>
            <w:vAlign w:val="center"/>
          </w:tcPr>
          <w:p w14:paraId="493BA1C3" w14:textId="77777777" w:rsidR="00064C78" w:rsidRPr="002B5835" w:rsidRDefault="00064C78" w:rsidP="00064C78">
            <w:pPr>
              <w:jc w:val="center"/>
              <w:rPr>
                <w:rFonts w:ascii="Times New Roman" w:hAnsi="Times New Roman"/>
                <w:sz w:val="21"/>
                <w:szCs w:val="21"/>
              </w:rPr>
            </w:pPr>
          </w:p>
        </w:tc>
        <w:tc>
          <w:tcPr>
            <w:tcW w:w="1730" w:type="dxa"/>
            <w:vMerge/>
            <w:vAlign w:val="center"/>
          </w:tcPr>
          <w:p w14:paraId="0FB984D1" w14:textId="77777777" w:rsidR="00064C78" w:rsidRPr="002B5835" w:rsidRDefault="00064C78" w:rsidP="00064C78">
            <w:pPr>
              <w:jc w:val="center"/>
              <w:rPr>
                <w:rFonts w:ascii="Times New Roman" w:hAnsi="Times New Roman"/>
                <w:sz w:val="21"/>
                <w:szCs w:val="21"/>
              </w:rPr>
            </w:pPr>
          </w:p>
        </w:tc>
        <w:tc>
          <w:tcPr>
            <w:tcW w:w="992" w:type="dxa"/>
            <w:vAlign w:val="center"/>
          </w:tcPr>
          <w:p w14:paraId="5B290AA2" w14:textId="0CEA38F1"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eastAsia="宋体" w:cs="Times New Roman"/>
                <w:kern w:val="2"/>
                <w:sz w:val="21"/>
              </w:rPr>
              <w:t>烟尘</w:t>
            </w:r>
          </w:p>
        </w:tc>
        <w:tc>
          <w:tcPr>
            <w:tcW w:w="1613" w:type="dxa"/>
            <w:vAlign w:val="center"/>
          </w:tcPr>
          <w:p w14:paraId="5089D858" w14:textId="76C019BE"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cs="Times New Roman"/>
                <w:kern w:val="2"/>
                <w:sz w:val="21"/>
              </w:rPr>
              <w:t>9.09</w:t>
            </w:r>
          </w:p>
        </w:tc>
        <w:tc>
          <w:tcPr>
            <w:tcW w:w="1648" w:type="dxa"/>
            <w:vAlign w:val="center"/>
          </w:tcPr>
          <w:p w14:paraId="533D8C99" w14:textId="37188B4C" w:rsidR="00064C78" w:rsidRPr="002B5835" w:rsidRDefault="00064C78" w:rsidP="00064C78">
            <w:pPr>
              <w:jc w:val="center"/>
              <w:rPr>
                <w:rFonts w:ascii="Times New Roman" w:hAnsi="Times New Roman"/>
                <w:sz w:val="21"/>
                <w:szCs w:val="21"/>
              </w:rPr>
            </w:pPr>
            <w:r w:rsidRPr="002B5835">
              <w:rPr>
                <w:rFonts w:ascii="Times New Roman" w:hAnsi="Times New Roman"/>
                <w:kern w:val="2"/>
                <w:sz w:val="21"/>
              </w:rPr>
              <w:t>0.0126</w:t>
            </w:r>
          </w:p>
        </w:tc>
        <w:tc>
          <w:tcPr>
            <w:tcW w:w="1564" w:type="dxa"/>
            <w:vAlign w:val="center"/>
          </w:tcPr>
          <w:p w14:paraId="7B47A13F" w14:textId="2DC9E3E4"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cs="Times New Roman"/>
                <w:kern w:val="2"/>
                <w:sz w:val="21"/>
              </w:rPr>
              <w:t>0.1007</w:t>
            </w:r>
          </w:p>
        </w:tc>
      </w:tr>
      <w:tr w:rsidR="00064C78" w:rsidRPr="002B5835" w14:paraId="6BA711BE" w14:textId="77777777" w:rsidTr="000F6876">
        <w:trPr>
          <w:jc w:val="center"/>
        </w:trPr>
        <w:tc>
          <w:tcPr>
            <w:tcW w:w="675" w:type="dxa"/>
            <w:vMerge w:val="restart"/>
            <w:vAlign w:val="center"/>
          </w:tcPr>
          <w:p w14:paraId="58772328" w14:textId="03609260" w:rsidR="00064C78" w:rsidRPr="002B5835" w:rsidRDefault="00064C78" w:rsidP="00064C78">
            <w:pPr>
              <w:jc w:val="center"/>
              <w:rPr>
                <w:rFonts w:ascii="Times New Roman" w:hAnsi="Times New Roman"/>
                <w:sz w:val="21"/>
                <w:szCs w:val="21"/>
                <w:lang w:eastAsia="zh-CN"/>
              </w:rPr>
            </w:pPr>
            <w:r w:rsidRPr="002B5835">
              <w:rPr>
                <w:rFonts w:ascii="Times New Roman" w:hAnsi="Times New Roman"/>
                <w:sz w:val="21"/>
                <w:szCs w:val="21"/>
                <w:lang w:eastAsia="zh-CN"/>
              </w:rPr>
              <w:t>2</w:t>
            </w:r>
          </w:p>
        </w:tc>
        <w:tc>
          <w:tcPr>
            <w:tcW w:w="1730" w:type="dxa"/>
            <w:vMerge w:val="restart"/>
            <w:vAlign w:val="center"/>
          </w:tcPr>
          <w:p w14:paraId="6D8CA9D1" w14:textId="154998C9" w:rsidR="00064C78" w:rsidRPr="002B5835" w:rsidRDefault="00064C78" w:rsidP="00064C78">
            <w:pPr>
              <w:jc w:val="center"/>
              <w:rPr>
                <w:rFonts w:ascii="Times New Roman" w:hAnsi="Times New Roman"/>
                <w:sz w:val="21"/>
                <w:szCs w:val="21"/>
              </w:rPr>
            </w:pPr>
            <w:r w:rsidRPr="002B5835">
              <w:rPr>
                <w:rFonts w:ascii="Times New Roman" w:hAnsi="Times New Roman"/>
                <w:sz w:val="21"/>
                <w:szCs w:val="21"/>
                <w:lang w:eastAsia="zh-CN"/>
              </w:rPr>
              <w:t>放空火炬排气筒</w:t>
            </w:r>
          </w:p>
        </w:tc>
        <w:tc>
          <w:tcPr>
            <w:tcW w:w="992" w:type="dxa"/>
            <w:vAlign w:val="center"/>
          </w:tcPr>
          <w:p w14:paraId="485BB388" w14:textId="098A0F19"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eastAsia="宋体" w:cs="Times New Roman"/>
                <w:kern w:val="2"/>
                <w:sz w:val="21"/>
              </w:rPr>
              <w:t>SO</w:t>
            </w:r>
            <w:r w:rsidRPr="002B5835">
              <w:rPr>
                <w:rFonts w:ascii="Times New Roman" w:eastAsia="宋体" w:cs="Times New Roman"/>
                <w:kern w:val="2"/>
                <w:sz w:val="21"/>
                <w:vertAlign w:val="subscript"/>
              </w:rPr>
              <w:t>2</w:t>
            </w:r>
          </w:p>
        </w:tc>
        <w:tc>
          <w:tcPr>
            <w:tcW w:w="1613" w:type="dxa"/>
            <w:vAlign w:val="center"/>
          </w:tcPr>
          <w:p w14:paraId="010344F2" w14:textId="20973BBE"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cs="Times New Roman"/>
                <w:bCs/>
                <w:kern w:val="2"/>
                <w:sz w:val="21"/>
              </w:rPr>
              <w:t>12.71</w:t>
            </w:r>
          </w:p>
        </w:tc>
        <w:tc>
          <w:tcPr>
            <w:tcW w:w="1648" w:type="dxa"/>
            <w:vAlign w:val="center"/>
          </w:tcPr>
          <w:p w14:paraId="7578B7E6" w14:textId="43A4B5A1" w:rsidR="00064C78" w:rsidRPr="002B5835" w:rsidRDefault="00064C78" w:rsidP="00064C78">
            <w:pPr>
              <w:jc w:val="center"/>
              <w:rPr>
                <w:rFonts w:ascii="Times New Roman" w:hAnsi="Times New Roman"/>
                <w:sz w:val="21"/>
                <w:szCs w:val="21"/>
              </w:rPr>
            </w:pPr>
            <w:r w:rsidRPr="002B5835">
              <w:rPr>
                <w:rFonts w:ascii="Times New Roman" w:hAnsi="Times New Roman"/>
                <w:kern w:val="2"/>
                <w:sz w:val="21"/>
                <w:lang w:eastAsia="zh-CN"/>
              </w:rPr>
              <w:t>0.0073</w:t>
            </w:r>
          </w:p>
        </w:tc>
        <w:tc>
          <w:tcPr>
            <w:tcW w:w="1564" w:type="dxa"/>
            <w:vAlign w:val="center"/>
          </w:tcPr>
          <w:p w14:paraId="3333F768" w14:textId="35387453"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cs="Times New Roman"/>
                <w:kern w:val="2"/>
                <w:sz w:val="21"/>
              </w:rPr>
              <w:t>0.0640</w:t>
            </w:r>
          </w:p>
        </w:tc>
      </w:tr>
      <w:tr w:rsidR="00064C78" w:rsidRPr="002B5835" w14:paraId="6736AC5F" w14:textId="77777777" w:rsidTr="000F6876">
        <w:trPr>
          <w:jc w:val="center"/>
        </w:trPr>
        <w:tc>
          <w:tcPr>
            <w:tcW w:w="675" w:type="dxa"/>
            <w:vMerge/>
            <w:vAlign w:val="center"/>
          </w:tcPr>
          <w:p w14:paraId="32F018AF" w14:textId="77777777" w:rsidR="00064C78" w:rsidRPr="002B5835" w:rsidRDefault="00064C78" w:rsidP="00064C78">
            <w:pPr>
              <w:jc w:val="center"/>
              <w:rPr>
                <w:rFonts w:ascii="Times New Roman" w:hAnsi="Times New Roman"/>
                <w:sz w:val="21"/>
                <w:szCs w:val="21"/>
                <w:lang w:eastAsia="zh-CN"/>
              </w:rPr>
            </w:pPr>
          </w:p>
        </w:tc>
        <w:tc>
          <w:tcPr>
            <w:tcW w:w="1730" w:type="dxa"/>
            <w:vMerge/>
            <w:vAlign w:val="center"/>
          </w:tcPr>
          <w:p w14:paraId="3FEFC233" w14:textId="77777777" w:rsidR="00064C78" w:rsidRPr="002B5835" w:rsidRDefault="00064C78" w:rsidP="00064C78">
            <w:pPr>
              <w:jc w:val="center"/>
              <w:rPr>
                <w:rFonts w:ascii="Times New Roman" w:hAnsi="Times New Roman"/>
                <w:sz w:val="21"/>
                <w:szCs w:val="21"/>
                <w:lang w:eastAsia="zh-CN"/>
              </w:rPr>
            </w:pPr>
          </w:p>
        </w:tc>
        <w:tc>
          <w:tcPr>
            <w:tcW w:w="992" w:type="dxa"/>
            <w:vAlign w:val="center"/>
          </w:tcPr>
          <w:p w14:paraId="6BF9E316" w14:textId="1071E244"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eastAsia="宋体" w:cs="Times New Roman"/>
                <w:kern w:val="2"/>
                <w:sz w:val="21"/>
              </w:rPr>
              <w:t>NOx</w:t>
            </w:r>
          </w:p>
        </w:tc>
        <w:tc>
          <w:tcPr>
            <w:tcW w:w="1613" w:type="dxa"/>
            <w:vAlign w:val="center"/>
          </w:tcPr>
          <w:p w14:paraId="6C89A48C" w14:textId="64DBADEE"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cs="Times New Roman"/>
                <w:kern w:val="2"/>
                <w:sz w:val="21"/>
              </w:rPr>
              <w:t>29.72</w:t>
            </w:r>
          </w:p>
        </w:tc>
        <w:tc>
          <w:tcPr>
            <w:tcW w:w="1648" w:type="dxa"/>
            <w:vAlign w:val="center"/>
          </w:tcPr>
          <w:p w14:paraId="777A7BE1" w14:textId="20D8C538" w:rsidR="00064C78" w:rsidRPr="002B5835" w:rsidRDefault="00064C78" w:rsidP="00064C78">
            <w:pPr>
              <w:jc w:val="center"/>
              <w:rPr>
                <w:rFonts w:ascii="Times New Roman" w:hAnsi="Times New Roman"/>
                <w:sz w:val="21"/>
                <w:szCs w:val="21"/>
              </w:rPr>
            </w:pPr>
            <w:r w:rsidRPr="002B5835">
              <w:rPr>
                <w:rFonts w:ascii="Times New Roman" w:hAnsi="Times New Roman"/>
                <w:kern w:val="2"/>
                <w:sz w:val="21"/>
                <w:lang w:eastAsia="zh-CN"/>
              </w:rPr>
              <w:t>0.0171</w:t>
            </w:r>
          </w:p>
        </w:tc>
        <w:tc>
          <w:tcPr>
            <w:tcW w:w="1564" w:type="dxa"/>
            <w:vAlign w:val="center"/>
          </w:tcPr>
          <w:p w14:paraId="30EF4BAB" w14:textId="51D36D77"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cs="Times New Roman"/>
                <w:kern w:val="2"/>
                <w:sz w:val="21"/>
              </w:rPr>
              <w:t>0.1497</w:t>
            </w:r>
          </w:p>
        </w:tc>
      </w:tr>
      <w:tr w:rsidR="00064C78" w:rsidRPr="002B5835" w14:paraId="25419317" w14:textId="77777777" w:rsidTr="000F6876">
        <w:trPr>
          <w:jc w:val="center"/>
        </w:trPr>
        <w:tc>
          <w:tcPr>
            <w:tcW w:w="675" w:type="dxa"/>
            <w:vMerge/>
            <w:vAlign w:val="center"/>
          </w:tcPr>
          <w:p w14:paraId="30EB7862" w14:textId="77777777" w:rsidR="00064C78" w:rsidRPr="002B5835" w:rsidRDefault="00064C78" w:rsidP="00064C78">
            <w:pPr>
              <w:jc w:val="center"/>
              <w:rPr>
                <w:rFonts w:ascii="Times New Roman" w:hAnsi="Times New Roman"/>
                <w:sz w:val="21"/>
                <w:szCs w:val="21"/>
                <w:lang w:eastAsia="zh-CN"/>
              </w:rPr>
            </w:pPr>
          </w:p>
        </w:tc>
        <w:tc>
          <w:tcPr>
            <w:tcW w:w="1730" w:type="dxa"/>
            <w:vMerge/>
            <w:vAlign w:val="center"/>
          </w:tcPr>
          <w:p w14:paraId="547609D6" w14:textId="77777777" w:rsidR="00064C78" w:rsidRPr="002B5835" w:rsidRDefault="00064C78" w:rsidP="00064C78">
            <w:pPr>
              <w:jc w:val="center"/>
              <w:rPr>
                <w:rFonts w:ascii="Times New Roman" w:hAnsi="Times New Roman"/>
                <w:sz w:val="21"/>
                <w:szCs w:val="21"/>
                <w:lang w:eastAsia="zh-CN"/>
              </w:rPr>
            </w:pPr>
          </w:p>
        </w:tc>
        <w:tc>
          <w:tcPr>
            <w:tcW w:w="992" w:type="dxa"/>
            <w:vAlign w:val="center"/>
          </w:tcPr>
          <w:p w14:paraId="4F644676" w14:textId="7C01F64F"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eastAsia="宋体" w:cs="Times New Roman"/>
                <w:kern w:val="2"/>
                <w:sz w:val="21"/>
              </w:rPr>
              <w:t>烟尘</w:t>
            </w:r>
          </w:p>
        </w:tc>
        <w:tc>
          <w:tcPr>
            <w:tcW w:w="1613" w:type="dxa"/>
            <w:vAlign w:val="center"/>
          </w:tcPr>
          <w:p w14:paraId="54EFF009" w14:textId="5AAC6F5B"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cs="Times New Roman"/>
                <w:kern w:val="2"/>
                <w:sz w:val="21"/>
              </w:rPr>
              <w:t>9.09</w:t>
            </w:r>
          </w:p>
        </w:tc>
        <w:tc>
          <w:tcPr>
            <w:tcW w:w="1648" w:type="dxa"/>
            <w:vAlign w:val="center"/>
          </w:tcPr>
          <w:p w14:paraId="13D87AF0" w14:textId="3712C61E" w:rsidR="00064C78" w:rsidRPr="002B5835" w:rsidRDefault="00064C78" w:rsidP="00064C78">
            <w:pPr>
              <w:jc w:val="center"/>
              <w:rPr>
                <w:rFonts w:ascii="Times New Roman" w:hAnsi="Times New Roman"/>
                <w:sz w:val="21"/>
                <w:szCs w:val="21"/>
              </w:rPr>
            </w:pPr>
            <w:r w:rsidRPr="002B5835">
              <w:rPr>
                <w:rFonts w:ascii="Times New Roman" w:hAnsi="Times New Roman"/>
                <w:kern w:val="2"/>
                <w:sz w:val="21"/>
              </w:rPr>
              <w:t>0.0052</w:t>
            </w:r>
          </w:p>
        </w:tc>
        <w:tc>
          <w:tcPr>
            <w:tcW w:w="1564" w:type="dxa"/>
            <w:vAlign w:val="center"/>
          </w:tcPr>
          <w:p w14:paraId="72F111B7" w14:textId="371B5BDA"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cs="Times New Roman"/>
                <w:kern w:val="2"/>
                <w:sz w:val="21"/>
              </w:rPr>
              <w:t>0.0458</w:t>
            </w:r>
          </w:p>
        </w:tc>
      </w:tr>
      <w:tr w:rsidR="00064C78" w:rsidRPr="002B5835" w14:paraId="32664547" w14:textId="77777777" w:rsidTr="000F6876">
        <w:trPr>
          <w:jc w:val="center"/>
        </w:trPr>
        <w:tc>
          <w:tcPr>
            <w:tcW w:w="2405" w:type="dxa"/>
            <w:gridSpan w:val="2"/>
            <w:vMerge w:val="restart"/>
            <w:vAlign w:val="center"/>
          </w:tcPr>
          <w:p w14:paraId="0DED7897" w14:textId="77777777" w:rsidR="00064C78" w:rsidRPr="002B5835" w:rsidRDefault="00064C78" w:rsidP="00064C78">
            <w:pPr>
              <w:jc w:val="center"/>
              <w:rPr>
                <w:rFonts w:ascii="Times New Roman" w:hAnsi="Times New Roman"/>
                <w:sz w:val="21"/>
                <w:szCs w:val="21"/>
              </w:rPr>
            </w:pPr>
            <w:proofErr w:type="spellStart"/>
            <w:r w:rsidRPr="002B5835">
              <w:rPr>
                <w:rFonts w:ascii="Times New Roman" w:hAnsi="Times New Roman"/>
                <w:sz w:val="21"/>
                <w:szCs w:val="21"/>
              </w:rPr>
              <w:t>主要排放口合计</w:t>
            </w:r>
            <w:proofErr w:type="spellEnd"/>
          </w:p>
        </w:tc>
        <w:tc>
          <w:tcPr>
            <w:tcW w:w="4253" w:type="dxa"/>
            <w:gridSpan w:val="3"/>
            <w:vAlign w:val="center"/>
          </w:tcPr>
          <w:p w14:paraId="6A37FF10" w14:textId="244F63C0"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eastAsia="宋体" w:cs="Times New Roman"/>
                <w:kern w:val="2"/>
                <w:sz w:val="21"/>
              </w:rPr>
              <w:t>SO</w:t>
            </w:r>
            <w:r w:rsidRPr="002B5835">
              <w:rPr>
                <w:rFonts w:ascii="Times New Roman" w:eastAsia="宋体" w:cs="Times New Roman"/>
                <w:kern w:val="2"/>
                <w:sz w:val="21"/>
                <w:vertAlign w:val="subscript"/>
              </w:rPr>
              <w:t>2</w:t>
            </w:r>
          </w:p>
        </w:tc>
        <w:tc>
          <w:tcPr>
            <w:tcW w:w="1564" w:type="dxa"/>
            <w:vAlign w:val="center"/>
          </w:tcPr>
          <w:p w14:paraId="0140EA39" w14:textId="3EFAEBAC"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eastAsia="宋体" w:cs="Times New Roman"/>
                <w:color w:val="auto"/>
                <w:sz w:val="21"/>
                <w:szCs w:val="21"/>
                <w:lang w:eastAsia="en-US"/>
              </w:rPr>
              <w:t>0.</w:t>
            </w:r>
            <w:r w:rsidR="00C42D4C" w:rsidRPr="002B5835">
              <w:rPr>
                <w:rFonts w:ascii="Times New Roman" w:eastAsia="宋体" w:cs="Times New Roman"/>
                <w:color w:val="auto"/>
                <w:sz w:val="21"/>
                <w:szCs w:val="21"/>
                <w:lang w:eastAsia="en-US"/>
              </w:rPr>
              <w:t>2048</w:t>
            </w:r>
          </w:p>
        </w:tc>
      </w:tr>
      <w:tr w:rsidR="00064C78" w:rsidRPr="002B5835" w14:paraId="3A24BEE2" w14:textId="77777777" w:rsidTr="000F6876">
        <w:trPr>
          <w:jc w:val="center"/>
        </w:trPr>
        <w:tc>
          <w:tcPr>
            <w:tcW w:w="2405" w:type="dxa"/>
            <w:gridSpan w:val="2"/>
            <w:vMerge/>
            <w:vAlign w:val="center"/>
          </w:tcPr>
          <w:p w14:paraId="554C0F87" w14:textId="77777777" w:rsidR="00064C78" w:rsidRPr="002B5835" w:rsidRDefault="00064C78" w:rsidP="00064C78">
            <w:pPr>
              <w:jc w:val="center"/>
              <w:rPr>
                <w:rFonts w:ascii="Times New Roman" w:hAnsi="Times New Roman"/>
                <w:sz w:val="21"/>
                <w:szCs w:val="21"/>
              </w:rPr>
            </w:pPr>
          </w:p>
        </w:tc>
        <w:tc>
          <w:tcPr>
            <w:tcW w:w="4253" w:type="dxa"/>
            <w:gridSpan w:val="3"/>
            <w:vAlign w:val="center"/>
          </w:tcPr>
          <w:p w14:paraId="61FC882E" w14:textId="14B294CB"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eastAsia="宋体" w:cs="Times New Roman"/>
                <w:kern w:val="2"/>
                <w:sz w:val="21"/>
              </w:rPr>
              <w:t>NOx</w:t>
            </w:r>
          </w:p>
        </w:tc>
        <w:tc>
          <w:tcPr>
            <w:tcW w:w="1564" w:type="dxa"/>
            <w:vAlign w:val="center"/>
          </w:tcPr>
          <w:p w14:paraId="30013A42" w14:textId="62E75F9D" w:rsidR="00064C78" w:rsidRPr="002B5835" w:rsidRDefault="00C42D4C" w:rsidP="00064C78">
            <w:pPr>
              <w:pStyle w:val="Default"/>
              <w:adjustRightInd/>
              <w:jc w:val="center"/>
              <w:rPr>
                <w:rFonts w:ascii="Times New Roman" w:eastAsia="宋体" w:cs="Times New Roman"/>
                <w:color w:val="auto"/>
                <w:sz w:val="21"/>
                <w:szCs w:val="21"/>
              </w:rPr>
            </w:pPr>
            <w:r w:rsidRPr="002B5835">
              <w:rPr>
                <w:rFonts w:ascii="Times New Roman" w:eastAsia="宋体" w:cs="Times New Roman"/>
                <w:color w:val="auto"/>
                <w:sz w:val="21"/>
                <w:szCs w:val="21"/>
              </w:rPr>
              <w:t>0.479</w:t>
            </w:r>
          </w:p>
        </w:tc>
      </w:tr>
      <w:tr w:rsidR="00064C78" w:rsidRPr="002B5835" w14:paraId="1D94F896" w14:textId="77777777" w:rsidTr="000F6876">
        <w:trPr>
          <w:jc w:val="center"/>
        </w:trPr>
        <w:tc>
          <w:tcPr>
            <w:tcW w:w="2405" w:type="dxa"/>
            <w:gridSpan w:val="2"/>
            <w:vMerge/>
            <w:vAlign w:val="center"/>
          </w:tcPr>
          <w:p w14:paraId="28B77CCF" w14:textId="77777777" w:rsidR="00064C78" w:rsidRPr="002B5835" w:rsidRDefault="00064C78" w:rsidP="00064C78">
            <w:pPr>
              <w:jc w:val="center"/>
              <w:rPr>
                <w:rFonts w:ascii="Times New Roman" w:hAnsi="Times New Roman"/>
                <w:sz w:val="21"/>
                <w:szCs w:val="21"/>
              </w:rPr>
            </w:pPr>
          </w:p>
        </w:tc>
        <w:tc>
          <w:tcPr>
            <w:tcW w:w="4253" w:type="dxa"/>
            <w:gridSpan w:val="3"/>
            <w:vAlign w:val="center"/>
          </w:tcPr>
          <w:p w14:paraId="223BE4F9" w14:textId="2202F3A2" w:rsidR="00064C78" w:rsidRPr="002B5835" w:rsidRDefault="00064C78" w:rsidP="00064C78">
            <w:pPr>
              <w:pStyle w:val="Default"/>
              <w:adjustRightInd/>
              <w:jc w:val="center"/>
              <w:rPr>
                <w:rFonts w:ascii="Times New Roman" w:eastAsia="宋体" w:cs="Times New Roman"/>
                <w:color w:val="auto"/>
                <w:sz w:val="21"/>
                <w:szCs w:val="21"/>
                <w:lang w:eastAsia="en-US"/>
              </w:rPr>
            </w:pPr>
            <w:r w:rsidRPr="002B5835">
              <w:rPr>
                <w:rFonts w:ascii="Times New Roman" w:eastAsia="宋体" w:cs="Times New Roman"/>
                <w:kern w:val="2"/>
                <w:sz w:val="21"/>
              </w:rPr>
              <w:t>烟尘</w:t>
            </w:r>
          </w:p>
        </w:tc>
        <w:tc>
          <w:tcPr>
            <w:tcW w:w="1564" w:type="dxa"/>
            <w:vAlign w:val="center"/>
          </w:tcPr>
          <w:p w14:paraId="6ECBDAC7" w14:textId="6545D93D" w:rsidR="00064C78" w:rsidRPr="002B5835" w:rsidRDefault="00C42D4C" w:rsidP="00064C78">
            <w:pPr>
              <w:pStyle w:val="Default"/>
              <w:adjustRightInd/>
              <w:jc w:val="center"/>
              <w:rPr>
                <w:rFonts w:ascii="Times New Roman" w:eastAsia="宋体" w:cs="Times New Roman"/>
                <w:color w:val="auto"/>
                <w:sz w:val="21"/>
                <w:szCs w:val="21"/>
              </w:rPr>
            </w:pPr>
            <w:r w:rsidRPr="002B5835">
              <w:rPr>
                <w:rFonts w:ascii="Times New Roman" w:eastAsia="宋体" w:cs="Times New Roman"/>
                <w:color w:val="auto"/>
                <w:sz w:val="21"/>
                <w:szCs w:val="21"/>
              </w:rPr>
              <w:t>0.1465</w:t>
            </w:r>
          </w:p>
        </w:tc>
      </w:tr>
    </w:tbl>
    <w:p w14:paraId="187C93F5" w14:textId="77777777" w:rsidR="00005FE4" w:rsidRPr="002B5835" w:rsidRDefault="00005FE4"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4C5A3C" w:rsidRPr="002B5835">
        <w:rPr>
          <w:rFonts w:ascii="Times New Roman" w:eastAsia="黑体" w:hAnsi="Times New Roman"/>
          <w:sz w:val="21"/>
          <w:szCs w:val="21"/>
          <w:lang w:eastAsia="zh-CN"/>
        </w:rPr>
        <w:t xml:space="preserve">5.2-5 </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大气污染物年排放量核算表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40"/>
        <w:gridCol w:w="2741"/>
        <w:gridCol w:w="2741"/>
      </w:tblGrid>
      <w:tr w:rsidR="00A07675" w:rsidRPr="002B5835" w14:paraId="21873137" w14:textId="77777777" w:rsidTr="00C42D4C">
        <w:trPr>
          <w:jc w:val="center"/>
        </w:trPr>
        <w:tc>
          <w:tcPr>
            <w:tcW w:w="2740" w:type="dxa"/>
            <w:vAlign w:val="center"/>
          </w:tcPr>
          <w:p w14:paraId="7E44D0D7" w14:textId="77777777" w:rsidR="00005FE4" w:rsidRPr="002B5835" w:rsidRDefault="00005FE4" w:rsidP="0040479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序号</w:t>
            </w:r>
            <w:proofErr w:type="spellEnd"/>
          </w:p>
        </w:tc>
        <w:tc>
          <w:tcPr>
            <w:tcW w:w="2741" w:type="dxa"/>
            <w:vAlign w:val="center"/>
          </w:tcPr>
          <w:p w14:paraId="310CBE75" w14:textId="77777777" w:rsidR="00005FE4" w:rsidRPr="002B5835" w:rsidRDefault="00005FE4" w:rsidP="0040479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污染物</w:t>
            </w:r>
            <w:proofErr w:type="spellEnd"/>
          </w:p>
        </w:tc>
        <w:tc>
          <w:tcPr>
            <w:tcW w:w="2741" w:type="dxa"/>
            <w:vAlign w:val="center"/>
          </w:tcPr>
          <w:p w14:paraId="50F3516A" w14:textId="77777777" w:rsidR="00005FE4" w:rsidRPr="002B5835" w:rsidRDefault="00005FE4" w:rsidP="00404795">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年排放量（</w:t>
            </w:r>
            <w:r w:rsidRPr="002B5835">
              <w:rPr>
                <w:rFonts w:ascii="Times New Roman" w:hAnsi="Times New Roman"/>
                <w:sz w:val="21"/>
                <w:szCs w:val="21"/>
              </w:rPr>
              <w:t>t</w:t>
            </w:r>
            <w:proofErr w:type="spellEnd"/>
            <w:r w:rsidRPr="002B5835">
              <w:rPr>
                <w:rFonts w:ascii="Times New Roman" w:hAnsi="Times New Roman"/>
                <w:sz w:val="21"/>
                <w:szCs w:val="21"/>
              </w:rPr>
              <w:t>/a</w:t>
            </w:r>
            <w:r w:rsidRPr="002B5835">
              <w:rPr>
                <w:rFonts w:ascii="Times New Roman" w:hAnsi="Times New Roman"/>
                <w:sz w:val="21"/>
                <w:szCs w:val="21"/>
              </w:rPr>
              <w:t>）</w:t>
            </w:r>
          </w:p>
        </w:tc>
      </w:tr>
      <w:tr w:rsidR="00C42D4C" w:rsidRPr="002B5835" w14:paraId="48E8351A" w14:textId="77777777" w:rsidTr="00C42D4C">
        <w:trPr>
          <w:jc w:val="center"/>
        </w:trPr>
        <w:tc>
          <w:tcPr>
            <w:tcW w:w="2740" w:type="dxa"/>
            <w:vAlign w:val="center"/>
          </w:tcPr>
          <w:p w14:paraId="5A77DF6C" w14:textId="77777777" w:rsidR="00C42D4C" w:rsidRPr="002B5835" w:rsidRDefault="00C42D4C" w:rsidP="00C42D4C">
            <w:pPr>
              <w:adjustRightInd w:val="0"/>
              <w:snapToGrid w:val="0"/>
              <w:jc w:val="center"/>
              <w:rPr>
                <w:rFonts w:ascii="Times New Roman" w:hAnsi="Times New Roman"/>
                <w:sz w:val="21"/>
                <w:szCs w:val="21"/>
              </w:rPr>
            </w:pPr>
            <w:r w:rsidRPr="002B5835">
              <w:rPr>
                <w:rFonts w:ascii="Times New Roman" w:hAnsi="Times New Roman"/>
                <w:sz w:val="21"/>
                <w:szCs w:val="21"/>
              </w:rPr>
              <w:t>1</w:t>
            </w:r>
          </w:p>
        </w:tc>
        <w:tc>
          <w:tcPr>
            <w:tcW w:w="2741" w:type="dxa"/>
            <w:vAlign w:val="center"/>
          </w:tcPr>
          <w:p w14:paraId="43C32746" w14:textId="0DDF8828" w:rsidR="00C42D4C" w:rsidRPr="002B5835" w:rsidRDefault="00C42D4C" w:rsidP="00C42D4C">
            <w:pPr>
              <w:pStyle w:val="Default"/>
              <w:snapToGrid w:val="0"/>
              <w:ind w:left="420" w:hanging="420"/>
              <w:jc w:val="center"/>
              <w:rPr>
                <w:rFonts w:ascii="Times New Roman" w:eastAsia="宋体" w:cs="Times New Roman"/>
                <w:color w:val="auto"/>
                <w:sz w:val="21"/>
                <w:szCs w:val="21"/>
              </w:rPr>
            </w:pPr>
            <w:r w:rsidRPr="002B5835">
              <w:rPr>
                <w:rFonts w:ascii="Times New Roman" w:eastAsia="宋体" w:cs="Times New Roman"/>
                <w:kern w:val="2"/>
                <w:sz w:val="21"/>
              </w:rPr>
              <w:t>SO</w:t>
            </w:r>
            <w:r w:rsidRPr="002B5835">
              <w:rPr>
                <w:rFonts w:ascii="Times New Roman" w:eastAsia="宋体" w:cs="Times New Roman"/>
                <w:kern w:val="2"/>
                <w:sz w:val="21"/>
                <w:vertAlign w:val="subscript"/>
              </w:rPr>
              <w:t>2</w:t>
            </w:r>
          </w:p>
        </w:tc>
        <w:tc>
          <w:tcPr>
            <w:tcW w:w="2741" w:type="dxa"/>
            <w:vAlign w:val="center"/>
          </w:tcPr>
          <w:p w14:paraId="30C677A1" w14:textId="35F46470" w:rsidR="00C42D4C" w:rsidRPr="002B5835" w:rsidRDefault="00C42D4C" w:rsidP="00C42D4C">
            <w:pPr>
              <w:pStyle w:val="Default"/>
              <w:snapToGrid w:val="0"/>
              <w:ind w:left="420" w:hanging="420"/>
              <w:jc w:val="center"/>
              <w:rPr>
                <w:rFonts w:ascii="Times New Roman" w:eastAsia="宋体" w:cs="Times New Roman"/>
                <w:color w:val="auto"/>
                <w:sz w:val="21"/>
                <w:szCs w:val="21"/>
              </w:rPr>
            </w:pPr>
            <w:r w:rsidRPr="002B5835">
              <w:rPr>
                <w:rFonts w:ascii="Times New Roman" w:eastAsia="宋体" w:cs="Times New Roman"/>
                <w:color w:val="auto"/>
                <w:sz w:val="21"/>
                <w:szCs w:val="21"/>
                <w:lang w:eastAsia="en-US"/>
              </w:rPr>
              <w:t>0.2048</w:t>
            </w:r>
          </w:p>
        </w:tc>
      </w:tr>
      <w:tr w:rsidR="00C42D4C" w:rsidRPr="002B5835" w14:paraId="4DEF57C6" w14:textId="77777777" w:rsidTr="00C42D4C">
        <w:trPr>
          <w:jc w:val="center"/>
        </w:trPr>
        <w:tc>
          <w:tcPr>
            <w:tcW w:w="2740" w:type="dxa"/>
            <w:vAlign w:val="center"/>
          </w:tcPr>
          <w:p w14:paraId="08072B34" w14:textId="5F83EBFE" w:rsidR="00C42D4C" w:rsidRPr="002B5835" w:rsidRDefault="00C42D4C" w:rsidP="00C42D4C">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2</w:t>
            </w:r>
          </w:p>
        </w:tc>
        <w:tc>
          <w:tcPr>
            <w:tcW w:w="2741" w:type="dxa"/>
            <w:vAlign w:val="center"/>
          </w:tcPr>
          <w:p w14:paraId="1611216A" w14:textId="537726F8" w:rsidR="00C42D4C" w:rsidRPr="002B5835" w:rsidRDefault="00C42D4C" w:rsidP="00C42D4C">
            <w:pPr>
              <w:pStyle w:val="Default"/>
              <w:snapToGrid w:val="0"/>
              <w:ind w:left="420" w:hanging="420"/>
              <w:jc w:val="center"/>
              <w:rPr>
                <w:rFonts w:ascii="Times New Roman" w:eastAsia="宋体" w:cs="Times New Roman"/>
                <w:color w:val="auto"/>
                <w:sz w:val="21"/>
                <w:szCs w:val="21"/>
              </w:rPr>
            </w:pPr>
            <w:r w:rsidRPr="002B5835">
              <w:rPr>
                <w:rFonts w:ascii="Times New Roman" w:eastAsia="宋体" w:cs="Times New Roman"/>
                <w:kern w:val="2"/>
                <w:sz w:val="21"/>
              </w:rPr>
              <w:t>NOx</w:t>
            </w:r>
          </w:p>
        </w:tc>
        <w:tc>
          <w:tcPr>
            <w:tcW w:w="2741" w:type="dxa"/>
            <w:vAlign w:val="center"/>
          </w:tcPr>
          <w:p w14:paraId="2A3BA9D7" w14:textId="7BBDEE35" w:rsidR="00C42D4C" w:rsidRPr="002B5835" w:rsidRDefault="00C42D4C" w:rsidP="00C42D4C">
            <w:pPr>
              <w:pStyle w:val="Default"/>
              <w:snapToGrid w:val="0"/>
              <w:ind w:left="420" w:hanging="420"/>
              <w:jc w:val="center"/>
              <w:rPr>
                <w:rFonts w:ascii="Times New Roman" w:eastAsia="宋体" w:cs="Times New Roman"/>
                <w:color w:val="auto"/>
                <w:sz w:val="21"/>
                <w:szCs w:val="21"/>
              </w:rPr>
            </w:pPr>
            <w:r w:rsidRPr="002B5835">
              <w:rPr>
                <w:rFonts w:ascii="Times New Roman" w:eastAsia="宋体" w:cs="Times New Roman"/>
                <w:color w:val="auto"/>
                <w:sz w:val="21"/>
                <w:szCs w:val="21"/>
              </w:rPr>
              <w:t>0.479</w:t>
            </w:r>
          </w:p>
        </w:tc>
      </w:tr>
      <w:tr w:rsidR="00C42D4C" w:rsidRPr="002B5835" w14:paraId="5279C0E6" w14:textId="77777777" w:rsidTr="00C42D4C">
        <w:trPr>
          <w:jc w:val="center"/>
        </w:trPr>
        <w:tc>
          <w:tcPr>
            <w:tcW w:w="2740" w:type="dxa"/>
            <w:vAlign w:val="center"/>
          </w:tcPr>
          <w:p w14:paraId="759DABB4" w14:textId="63016150" w:rsidR="00C42D4C" w:rsidRPr="002B5835" w:rsidRDefault="00C42D4C" w:rsidP="00C42D4C">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3</w:t>
            </w:r>
          </w:p>
        </w:tc>
        <w:tc>
          <w:tcPr>
            <w:tcW w:w="2741" w:type="dxa"/>
            <w:vAlign w:val="center"/>
          </w:tcPr>
          <w:p w14:paraId="3CD1154C" w14:textId="1D1EDA07" w:rsidR="00C42D4C" w:rsidRPr="002B5835" w:rsidRDefault="00C42D4C" w:rsidP="00C42D4C">
            <w:pPr>
              <w:pStyle w:val="Default"/>
              <w:snapToGrid w:val="0"/>
              <w:ind w:left="420" w:hanging="420"/>
              <w:jc w:val="center"/>
              <w:rPr>
                <w:rFonts w:ascii="Times New Roman" w:eastAsia="宋体" w:cs="Times New Roman"/>
                <w:color w:val="auto"/>
                <w:sz w:val="21"/>
                <w:szCs w:val="21"/>
              </w:rPr>
            </w:pPr>
            <w:r w:rsidRPr="002B5835">
              <w:rPr>
                <w:rFonts w:ascii="Times New Roman" w:eastAsia="宋体" w:cs="Times New Roman"/>
                <w:kern w:val="2"/>
                <w:sz w:val="21"/>
              </w:rPr>
              <w:t>烟尘</w:t>
            </w:r>
          </w:p>
        </w:tc>
        <w:tc>
          <w:tcPr>
            <w:tcW w:w="2741" w:type="dxa"/>
            <w:vAlign w:val="center"/>
          </w:tcPr>
          <w:p w14:paraId="3C2AD6A8" w14:textId="40685912" w:rsidR="00C42D4C" w:rsidRPr="002B5835" w:rsidRDefault="00C42D4C" w:rsidP="00C42D4C">
            <w:pPr>
              <w:pStyle w:val="Default"/>
              <w:snapToGrid w:val="0"/>
              <w:ind w:left="420" w:hanging="420"/>
              <w:jc w:val="center"/>
              <w:rPr>
                <w:rFonts w:ascii="Times New Roman" w:eastAsia="宋体" w:cs="Times New Roman"/>
                <w:color w:val="auto"/>
                <w:sz w:val="21"/>
                <w:szCs w:val="21"/>
              </w:rPr>
            </w:pPr>
            <w:r w:rsidRPr="002B5835">
              <w:rPr>
                <w:rFonts w:ascii="Times New Roman" w:eastAsia="宋体" w:cs="Times New Roman"/>
                <w:color w:val="auto"/>
                <w:sz w:val="21"/>
                <w:szCs w:val="21"/>
              </w:rPr>
              <w:t>0.1465</w:t>
            </w:r>
          </w:p>
        </w:tc>
      </w:tr>
    </w:tbl>
    <w:bookmarkEnd w:id="209"/>
    <w:p w14:paraId="6C03BB8B" w14:textId="6B692930" w:rsidR="00AE369F" w:rsidRPr="00AE369F" w:rsidRDefault="00AE369F" w:rsidP="00AE369F">
      <w:pPr>
        <w:pStyle w:val="ac"/>
        <w:tabs>
          <w:tab w:val="left" w:pos="863"/>
        </w:tabs>
        <w:spacing w:before="0"/>
        <w:ind w:left="0"/>
        <w:jc w:val="center"/>
        <w:rPr>
          <w:rFonts w:ascii="Times New Roman" w:eastAsia="黑体" w:hAnsi="Times New Roman"/>
          <w:sz w:val="21"/>
          <w:szCs w:val="21"/>
          <w:lang w:eastAsia="zh-CN"/>
        </w:rPr>
      </w:pPr>
      <w:r w:rsidRPr="00AE369F">
        <w:rPr>
          <w:rFonts w:ascii="Times New Roman" w:eastAsia="黑体" w:hAnsi="Times New Roman"/>
          <w:sz w:val="21"/>
          <w:szCs w:val="21"/>
          <w:lang w:eastAsia="zh-CN"/>
        </w:rPr>
        <w:t>表</w:t>
      </w:r>
      <w:r>
        <w:rPr>
          <w:rFonts w:ascii="Times New Roman" w:eastAsia="黑体" w:hAnsi="Times New Roman"/>
          <w:sz w:val="21"/>
          <w:szCs w:val="21"/>
          <w:lang w:eastAsia="zh-CN"/>
        </w:rPr>
        <w:t>5</w:t>
      </w:r>
      <w:r w:rsidRPr="00AE369F">
        <w:rPr>
          <w:rFonts w:ascii="Times New Roman" w:eastAsia="黑体" w:hAnsi="Times New Roman"/>
          <w:sz w:val="21"/>
          <w:szCs w:val="21"/>
          <w:lang w:eastAsia="zh-CN"/>
        </w:rPr>
        <w:t>.2-</w:t>
      </w:r>
      <w:r w:rsidR="000C4084">
        <w:rPr>
          <w:rFonts w:ascii="Times New Roman" w:eastAsia="黑体" w:hAnsi="Times New Roman"/>
          <w:sz w:val="21"/>
          <w:szCs w:val="21"/>
          <w:lang w:eastAsia="zh-CN"/>
        </w:rPr>
        <w:t>6</w:t>
      </w:r>
      <w:r w:rsidRPr="00AE369F">
        <w:rPr>
          <w:rFonts w:ascii="Times New Roman" w:eastAsia="黑体" w:hAnsi="Times New Roman"/>
          <w:sz w:val="21"/>
          <w:szCs w:val="21"/>
          <w:lang w:eastAsia="zh-CN"/>
        </w:rPr>
        <w:t xml:space="preserve">  </w:t>
      </w:r>
      <w:r w:rsidRPr="00AE369F">
        <w:rPr>
          <w:rFonts w:ascii="Times New Roman" w:eastAsia="黑体" w:hAnsi="Times New Roman"/>
          <w:sz w:val="21"/>
          <w:szCs w:val="21"/>
          <w:lang w:eastAsia="zh-CN"/>
        </w:rPr>
        <w:t>项目非正常工况排放量核算表</w:t>
      </w:r>
    </w:p>
    <w:tbl>
      <w:tblPr>
        <w:tblW w:w="8526"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4" w:space="0" w:color="auto"/>
        </w:tblBorders>
        <w:tblLayout w:type="fixed"/>
        <w:tblLook w:val="0000" w:firstRow="0" w:lastRow="0" w:firstColumn="0" w:lastColumn="0" w:noHBand="0" w:noVBand="0"/>
      </w:tblPr>
      <w:tblGrid>
        <w:gridCol w:w="471"/>
        <w:gridCol w:w="855"/>
        <w:gridCol w:w="1364"/>
        <w:gridCol w:w="954"/>
        <w:gridCol w:w="1077"/>
        <w:gridCol w:w="1009"/>
        <w:gridCol w:w="783"/>
        <w:gridCol w:w="2013"/>
      </w:tblGrid>
      <w:tr w:rsidR="00AE369F" w:rsidRPr="00A0072A" w14:paraId="2CA89935" w14:textId="77777777" w:rsidTr="000D76B8">
        <w:trPr>
          <w:jc w:val="center"/>
        </w:trPr>
        <w:tc>
          <w:tcPr>
            <w:tcW w:w="471" w:type="dxa"/>
            <w:vAlign w:val="center"/>
          </w:tcPr>
          <w:p w14:paraId="663EA43A" w14:textId="77777777" w:rsidR="00AE369F" w:rsidRPr="00AE369F" w:rsidRDefault="00AE369F" w:rsidP="00AE369F">
            <w:pPr>
              <w:adjustRightInd w:val="0"/>
              <w:snapToGrid w:val="0"/>
              <w:jc w:val="center"/>
              <w:rPr>
                <w:rFonts w:ascii="Times New Roman" w:hAnsi="Times New Roman"/>
                <w:sz w:val="21"/>
                <w:szCs w:val="21"/>
                <w:lang w:eastAsia="zh-CN"/>
              </w:rPr>
            </w:pPr>
            <w:r w:rsidRPr="00AE369F">
              <w:rPr>
                <w:rFonts w:ascii="Times New Roman" w:hAnsi="Times New Roman"/>
                <w:sz w:val="21"/>
                <w:szCs w:val="21"/>
                <w:lang w:eastAsia="zh-CN"/>
              </w:rPr>
              <w:t>序号</w:t>
            </w:r>
          </w:p>
        </w:tc>
        <w:tc>
          <w:tcPr>
            <w:tcW w:w="855" w:type="dxa"/>
            <w:vAlign w:val="center"/>
          </w:tcPr>
          <w:p w14:paraId="0C2F3218" w14:textId="77777777" w:rsidR="00AE369F" w:rsidRPr="00AE369F" w:rsidRDefault="00AE369F" w:rsidP="00AE369F">
            <w:pPr>
              <w:adjustRightInd w:val="0"/>
              <w:snapToGrid w:val="0"/>
              <w:jc w:val="center"/>
              <w:rPr>
                <w:rFonts w:ascii="Times New Roman" w:hAnsi="Times New Roman"/>
                <w:sz w:val="21"/>
                <w:szCs w:val="21"/>
                <w:lang w:eastAsia="zh-CN"/>
              </w:rPr>
            </w:pPr>
            <w:r w:rsidRPr="00AE369F">
              <w:rPr>
                <w:rFonts w:ascii="Times New Roman" w:hAnsi="Times New Roman"/>
                <w:sz w:val="21"/>
                <w:szCs w:val="21"/>
                <w:lang w:eastAsia="zh-CN"/>
              </w:rPr>
              <w:t>污染源</w:t>
            </w:r>
          </w:p>
        </w:tc>
        <w:tc>
          <w:tcPr>
            <w:tcW w:w="1364" w:type="dxa"/>
            <w:vAlign w:val="center"/>
          </w:tcPr>
          <w:p w14:paraId="09A18136" w14:textId="77777777" w:rsidR="00AE369F" w:rsidRPr="00AE369F" w:rsidRDefault="00AE369F" w:rsidP="00AE369F">
            <w:pPr>
              <w:adjustRightInd w:val="0"/>
              <w:snapToGrid w:val="0"/>
              <w:jc w:val="center"/>
              <w:rPr>
                <w:rFonts w:ascii="Times New Roman" w:hAnsi="Times New Roman"/>
                <w:sz w:val="21"/>
                <w:szCs w:val="21"/>
                <w:lang w:eastAsia="zh-CN"/>
              </w:rPr>
            </w:pPr>
            <w:r w:rsidRPr="00AE369F">
              <w:rPr>
                <w:rFonts w:ascii="Times New Roman" w:hAnsi="Times New Roman"/>
                <w:sz w:val="21"/>
                <w:szCs w:val="21"/>
                <w:lang w:eastAsia="zh-CN"/>
              </w:rPr>
              <w:t>非正常排放原因</w:t>
            </w:r>
          </w:p>
        </w:tc>
        <w:tc>
          <w:tcPr>
            <w:tcW w:w="954" w:type="dxa"/>
            <w:vAlign w:val="center"/>
          </w:tcPr>
          <w:p w14:paraId="13E6BAD4" w14:textId="77777777" w:rsidR="00AE369F" w:rsidRPr="00AE369F" w:rsidRDefault="00AE369F" w:rsidP="00AE369F">
            <w:pPr>
              <w:adjustRightInd w:val="0"/>
              <w:snapToGrid w:val="0"/>
              <w:jc w:val="center"/>
              <w:rPr>
                <w:rFonts w:ascii="Times New Roman" w:hAnsi="Times New Roman"/>
                <w:sz w:val="21"/>
                <w:szCs w:val="21"/>
                <w:lang w:eastAsia="zh-CN"/>
              </w:rPr>
            </w:pPr>
            <w:r w:rsidRPr="00AE369F">
              <w:rPr>
                <w:rFonts w:ascii="Times New Roman" w:hAnsi="Times New Roman"/>
                <w:sz w:val="21"/>
                <w:szCs w:val="21"/>
                <w:lang w:eastAsia="zh-CN"/>
              </w:rPr>
              <w:t>污染物</w:t>
            </w:r>
          </w:p>
        </w:tc>
        <w:tc>
          <w:tcPr>
            <w:tcW w:w="1077" w:type="dxa"/>
            <w:vAlign w:val="center"/>
          </w:tcPr>
          <w:p w14:paraId="159A1210" w14:textId="3813FB91" w:rsidR="00AE369F" w:rsidRPr="00AE369F" w:rsidRDefault="00AE369F" w:rsidP="00AE369F">
            <w:pPr>
              <w:adjustRightInd w:val="0"/>
              <w:snapToGrid w:val="0"/>
              <w:jc w:val="center"/>
              <w:rPr>
                <w:rFonts w:ascii="Times New Roman" w:hAnsi="Times New Roman"/>
                <w:sz w:val="21"/>
                <w:szCs w:val="21"/>
                <w:lang w:eastAsia="zh-CN"/>
              </w:rPr>
            </w:pPr>
            <w:r w:rsidRPr="00AE369F">
              <w:rPr>
                <w:rFonts w:ascii="Times New Roman" w:hAnsi="Times New Roman"/>
                <w:sz w:val="21"/>
                <w:szCs w:val="21"/>
                <w:lang w:eastAsia="zh-CN"/>
              </w:rPr>
              <w:t>非正常排放速</w:t>
            </w:r>
            <w:r w:rsidR="000D76B8">
              <w:rPr>
                <w:rFonts w:ascii="Times New Roman" w:hAnsi="Times New Roman" w:hint="eastAsia"/>
                <w:sz w:val="21"/>
                <w:szCs w:val="21"/>
                <w:lang w:eastAsia="zh-CN"/>
              </w:rPr>
              <w:t>量</w:t>
            </w:r>
            <w:r w:rsidRPr="00AE369F">
              <w:rPr>
                <w:rFonts w:ascii="Times New Roman" w:hAnsi="Times New Roman"/>
                <w:sz w:val="21"/>
                <w:szCs w:val="21"/>
                <w:lang w:eastAsia="zh-CN"/>
              </w:rPr>
              <w:t>（</w:t>
            </w:r>
            <w:r w:rsidRPr="00AE369F">
              <w:rPr>
                <w:rFonts w:ascii="Times New Roman" w:hAnsi="Times New Roman"/>
                <w:sz w:val="21"/>
                <w:szCs w:val="21"/>
                <w:lang w:eastAsia="zh-CN"/>
              </w:rPr>
              <w:t>kg/</w:t>
            </w:r>
            <w:r w:rsidR="000D76B8">
              <w:rPr>
                <w:rFonts w:ascii="Times New Roman" w:hAnsi="Times New Roman" w:hint="eastAsia"/>
                <w:sz w:val="21"/>
                <w:szCs w:val="21"/>
                <w:lang w:eastAsia="zh-CN"/>
              </w:rPr>
              <w:t>次</w:t>
            </w:r>
            <w:r w:rsidRPr="00AE369F">
              <w:rPr>
                <w:rFonts w:ascii="Times New Roman" w:hAnsi="Times New Roman"/>
                <w:sz w:val="21"/>
                <w:szCs w:val="21"/>
                <w:lang w:eastAsia="zh-CN"/>
              </w:rPr>
              <w:t>）</w:t>
            </w:r>
          </w:p>
        </w:tc>
        <w:tc>
          <w:tcPr>
            <w:tcW w:w="1009" w:type="dxa"/>
            <w:vAlign w:val="center"/>
          </w:tcPr>
          <w:p w14:paraId="52B3A862" w14:textId="77777777" w:rsidR="00AE369F" w:rsidRPr="00AE369F" w:rsidRDefault="00AE369F" w:rsidP="00AE369F">
            <w:pPr>
              <w:adjustRightInd w:val="0"/>
              <w:snapToGrid w:val="0"/>
              <w:jc w:val="center"/>
              <w:rPr>
                <w:rFonts w:ascii="Times New Roman" w:hAnsi="Times New Roman"/>
                <w:sz w:val="21"/>
                <w:szCs w:val="21"/>
                <w:lang w:eastAsia="zh-CN"/>
              </w:rPr>
            </w:pPr>
            <w:r w:rsidRPr="00AE369F">
              <w:rPr>
                <w:rFonts w:ascii="Times New Roman" w:hAnsi="Times New Roman"/>
                <w:sz w:val="21"/>
                <w:szCs w:val="21"/>
                <w:lang w:eastAsia="zh-CN"/>
              </w:rPr>
              <w:t>单次持续时间</w:t>
            </w:r>
          </w:p>
        </w:tc>
        <w:tc>
          <w:tcPr>
            <w:tcW w:w="783" w:type="dxa"/>
            <w:vAlign w:val="center"/>
          </w:tcPr>
          <w:p w14:paraId="7557848A" w14:textId="16C7B6CC" w:rsidR="00AE369F" w:rsidRPr="00AE369F" w:rsidRDefault="00AE369F" w:rsidP="000D76B8">
            <w:pPr>
              <w:adjustRightInd w:val="0"/>
              <w:snapToGrid w:val="0"/>
              <w:jc w:val="center"/>
              <w:rPr>
                <w:rFonts w:ascii="Times New Roman" w:hAnsi="Times New Roman"/>
                <w:sz w:val="21"/>
                <w:szCs w:val="21"/>
                <w:lang w:eastAsia="zh-CN"/>
              </w:rPr>
            </w:pPr>
            <w:r w:rsidRPr="00AE369F">
              <w:rPr>
                <w:rFonts w:ascii="Times New Roman" w:hAnsi="Times New Roman"/>
                <w:sz w:val="21"/>
                <w:szCs w:val="21"/>
                <w:lang w:eastAsia="zh-CN"/>
              </w:rPr>
              <w:t>年发生频次</w:t>
            </w:r>
          </w:p>
        </w:tc>
        <w:tc>
          <w:tcPr>
            <w:tcW w:w="2013" w:type="dxa"/>
            <w:vAlign w:val="center"/>
          </w:tcPr>
          <w:p w14:paraId="398489D6" w14:textId="77777777" w:rsidR="00AE369F" w:rsidRPr="00AE369F" w:rsidRDefault="00AE369F" w:rsidP="00AE369F">
            <w:pPr>
              <w:adjustRightInd w:val="0"/>
              <w:snapToGrid w:val="0"/>
              <w:jc w:val="center"/>
              <w:rPr>
                <w:rFonts w:ascii="Times New Roman" w:hAnsi="Times New Roman"/>
                <w:sz w:val="21"/>
                <w:szCs w:val="21"/>
                <w:lang w:eastAsia="zh-CN"/>
              </w:rPr>
            </w:pPr>
            <w:r w:rsidRPr="00AE369F">
              <w:rPr>
                <w:rFonts w:ascii="Times New Roman" w:hAnsi="Times New Roman"/>
                <w:sz w:val="21"/>
                <w:szCs w:val="21"/>
                <w:lang w:eastAsia="zh-CN"/>
              </w:rPr>
              <w:t>应对措施</w:t>
            </w:r>
          </w:p>
        </w:tc>
      </w:tr>
      <w:tr w:rsidR="00B003B5" w:rsidRPr="00A0072A" w14:paraId="58756490" w14:textId="77777777" w:rsidTr="000D76B8">
        <w:trPr>
          <w:trHeight w:val="270"/>
          <w:jc w:val="center"/>
        </w:trPr>
        <w:tc>
          <w:tcPr>
            <w:tcW w:w="471" w:type="dxa"/>
            <w:vMerge w:val="restart"/>
            <w:vAlign w:val="center"/>
          </w:tcPr>
          <w:p w14:paraId="5B0A3E26" w14:textId="77777777" w:rsidR="00B003B5" w:rsidRPr="00AE369F" w:rsidRDefault="00B003B5" w:rsidP="00AE369F">
            <w:pPr>
              <w:adjustRightInd w:val="0"/>
              <w:snapToGrid w:val="0"/>
              <w:jc w:val="center"/>
              <w:rPr>
                <w:rFonts w:ascii="Times New Roman" w:hAnsi="Times New Roman"/>
                <w:sz w:val="21"/>
                <w:szCs w:val="21"/>
                <w:lang w:eastAsia="zh-CN"/>
              </w:rPr>
            </w:pPr>
            <w:r w:rsidRPr="00AE369F">
              <w:rPr>
                <w:rFonts w:ascii="Times New Roman" w:hAnsi="Times New Roman"/>
                <w:sz w:val="21"/>
                <w:szCs w:val="21"/>
                <w:lang w:eastAsia="zh-CN"/>
              </w:rPr>
              <w:t>1</w:t>
            </w:r>
          </w:p>
        </w:tc>
        <w:tc>
          <w:tcPr>
            <w:tcW w:w="2219" w:type="dxa"/>
            <w:gridSpan w:val="2"/>
            <w:vMerge w:val="restart"/>
            <w:vAlign w:val="center"/>
          </w:tcPr>
          <w:p w14:paraId="013A5740" w14:textId="5E63CB89" w:rsidR="00B003B5" w:rsidRPr="00B003B5" w:rsidRDefault="00B003B5" w:rsidP="00AE369F">
            <w:pPr>
              <w:adjustRightInd w:val="0"/>
              <w:snapToGrid w:val="0"/>
              <w:jc w:val="center"/>
              <w:rPr>
                <w:rFonts w:ascii="Times New Roman" w:hAnsi="Times New Roman"/>
                <w:sz w:val="21"/>
                <w:szCs w:val="21"/>
                <w:lang w:eastAsia="zh-CN"/>
              </w:rPr>
            </w:pPr>
            <w:r w:rsidRPr="00AE369F">
              <w:rPr>
                <w:rFonts w:ascii="Times New Roman" w:hAnsi="Times New Roman" w:hint="eastAsia"/>
                <w:sz w:val="21"/>
                <w:szCs w:val="21"/>
                <w:lang w:eastAsia="zh-CN"/>
              </w:rPr>
              <w:t>设备检修或系统超压时排放少量天然气</w:t>
            </w:r>
          </w:p>
        </w:tc>
        <w:tc>
          <w:tcPr>
            <w:tcW w:w="954" w:type="dxa"/>
            <w:vAlign w:val="center"/>
          </w:tcPr>
          <w:p w14:paraId="3631F037" w14:textId="4F1CC92C" w:rsidR="00B003B5" w:rsidRPr="00AE369F" w:rsidRDefault="000D76B8" w:rsidP="000D76B8">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SO</w:t>
            </w:r>
            <w:r w:rsidRPr="000D76B8">
              <w:rPr>
                <w:rFonts w:ascii="Times New Roman" w:hAnsi="Times New Roman"/>
                <w:sz w:val="21"/>
                <w:szCs w:val="21"/>
                <w:vertAlign w:val="subscript"/>
                <w:lang w:eastAsia="zh-CN"/>
              </w:rPr>
              <w:t>2</w:t>
            </w:r>
          </w:p>
        </w:tc>
        <w:tc>
          <w:tcPr>
            <w:tcW w:w="1077" w:type="dxa"/>
            <w:vAlign w:val="center"/>
          </w:tcPr>
          <w:p w14:paraId="0FE43213" w14:textId="3C2A224B" w:rsidR="00B003B5" w:rsidRPr="00AE369F" w:rsidRDefault="000D76B8" w:rsidP="000D76B8">
            <w:pPr>
              <w:pStyle w:val="TableParagraph"/>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0</w:t>
            </w:r>
            <w:r>
              <w:rPr>
                <w:rFonts w:ascii="Times New Roman" w:hAnsi="Times New Roman"/>
                <w:sz w:val="21"/>
                <w:szCs w:val="21"/>
                <w:lang w:eastAsia="zh-CN"/>
              </w:rPr>
              <w:t>.044</w:t>
            </w:r>
          </w:p>
        </w:tc>
        <w:tc>
          <w:tcPr>
            <w:tcW w:w="1009" w:type="dxa"/>
            <w:vMerge w:val="restart"/>
            <w:vAlign w:val="center"/>
          </w:tcPr>
          <w:p w14:paraId="4061B0D5" w14:textId="06923883" w:rsidR="00B003B5" w:rsidRPr="00AE369F" w:rsidRDefault="00B003B5" w:rsidP="00AE369F">
            <w:pPr>
              <w:adjustRightInd w:val="0"/>
              <w:snapToGrid w:val="0"/>
              <w:jc w:val="center"/>
              <w:rPr>
                <w:rFonts w:ascii="Times New Roman" w:hAnsi="Times New Roman"/>
                <w:sz w:val="21"/>
                <w:szCs w:val="21"/>
                <w:lang w:eastAsia="zh-CN"/>
              </w:rPr>
            </w:pPr>
            <w:r>
              <w:rPr>
                <w:rFonts w:ascii="Times New Roman" w:hAnsi="Times New Roman"/>
                <w:sz w:val="21"/>
                <w:szCs w:val="21"/>
                <w:lang w:eastAsia="zh-CN"/>
              </w:rPr>
              <w:t>10</w:t>
            </w:r>
            <w:r>
              <w:rPr>
                <w:rFonts w:ascii="Times New Roman" w:hAnsi="Times New Roman" w:hint="eastAsia"/>
                <w:sz w:val="21"/>
                <w:szCs w:val="21"/>
                <w:lang w:eastAsia="zh-CN"/>
              </w:rPr>
              <w:t>min</w:t>
            </w:r>
          </w:p>
        </w:tc>
        <w:tc>
          <w:tcPr>
            <w:tcW w:w="783" w:type="dxa"/>
            <w:vMerge w:val="restart"/>
            <w:vAlign w:val="center"/>
          </w:tcPr>
          <w:p w14:paraId="7EC9C27A" w14:textId="77777777" w:rsidR="00B003B5" w:rsidRPr="00AE369F" w:rsidRDefault="00B003B5" w:rsidP="00AE369F">
            <w:pPr>
              <w:adjustRightInd w:val="0"/>
              <w:snapToGrid w:val="0"/>
              <w:jc w:val="center"/>
              <w:rPr>
                <w:rFonts w:ascii="Times New Roman" w:hAnsi="Times New Roman"/>
                <w:sz w:val="21"/>
                <w:szCs w:val="21"/>
                <w:lang w:eastAsia="zh-CN"/>
              </w:rPr>
            </w:pPr>
            <w:r w:rsidRPr="00AE369F">
              <w:rPr>
                <w:rFonts w:ascii="Times New Roman" w:hAnsi="Times New Roman"/>
                <w:sz w:val="21"/>
                <w:szCs w:val="21"/>
                <w:lang w:eastAsia="zh-CN"/>
              </w:rPr>
              <w:t>2</w:t>
            </w:r>
          </w:p>
        </w:tc>
        <w:tc>
          <w:tcPr>
            <w:tcW w:w="2013" w:type="dxa"/>
            <w:vMerge w:val="restart"/>
            <w:vAlign w:val="center"/>
          </w:tcPr>
          <w:p w14:paraId="1D36C021" w14:textId="1A0CFA3A" w:rsidR="00B003B5" w:rsidRPr="00AE369F" w:rsidRDefault="000D76B8" w:rsidP="00AE369F">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加强管理，有计划的统一检修维护</w:t>
            </w:r>
          </w:p>
        </w:tc>
      </w:tr>
      <w:tr w:rsidR="00B003B5" w:rsidRPr="00A0072A" w14:paraId="22F6D58F" w14:textId="77777777" w:rsidTr="000D76B8">
        <w:trPr>
          <w:trHeight w:val="270"/>
          <w:jc w:val="center"/>
        </w:trPr>
        <w:tc>
          <w:tcPr>
            <w:tcW w:w="471" w:type="dxa"/>
            <w:vMerge/>
            <w:vAlign w:val="center"/>
          </w:tcPr>
          <w:p w14:paraId="6ED592AD" w14:textId="77777777" w:rsidR="00B003B5" w:rsidRPr="00AE369F" w:rsidRDefault="00B003B5" w:rsidP="00AE369F">
            <w:pPr>
              <w:adjustRightInd w:val="0"/>
              <w:snapToGrid w:val="0"/>
              <w:jc w:val="center"/>
              <w:rPr>
                <w:rFonts w:ascii="Times New Roman" w:hAnsi="Times New Roman"/>
                <w:sz w:val="21"/>
                <w:szCs w:val="21"/>
                <w:lang w:eastAsia="zh-CN"/>
              </w:rPr>
            </w:pPr>
          </w:p>
        </w:tc>
        <w:tc>
          <w:tcPr>
            <w:tcW w:w="2219" w:type="dxa"/>
            <w:gridSpan w:val="2"/>
            <w:vMerge/>
            <w:vAlign w:val="center"/>
          </w:tcPr>
          <w:p w14:paraId="1268EF69" w14:textId="77777777" w:rsidR="00B003B5" w:rsidRPr="00AE369F" w:rsidRDefault="00B003B5" w:rsidP="00AE369F">
            <w:pPr>
              <w:adjustRightInd w:val="0"/>
              <w:snapToGrid w:val="0"/>
              <w:jc w:val="center"/>
              <w:rPr>
                <w:rFonts w:ascii="Times New Roman" w:hAnsi="Times New Roman"/>
                <w:sz w:val="21"/>
                <w:szCs w:val="21"/>
                <w:lang w:eastAsia="zh-CN"/>
              </w:rPr>
            </w:pPr>
          </w:p>
        </w:tc>
        <w:tc>
          <w:tcPr>
            <w:tcW w:w="954" w:type="dxa"/>
            <w:vAlign w:val="center"/>
          </w:tcPr>
          <w:p w14:paraId="5EB54CA9" w14:textId="29716948" w:rsidR="00B003B5" w:rsidRPr="00AE369F" w:rsidRDefault="000D76B8" w:rsidP="000D76B8">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NO</w:t>
            </w:r>
            <w:r w:rsidRPr="000D76B8">
              <w:rPr>
                <w:rFonts w:ascii="Times New Roman" w:hAnsi="Times New Roman" w:hint="eastAsia"/>
                <w:sz w:val="21"/>
                <w:szCs w:val="21"/>
                <w:vertAlign w:val="subscript"/>
                <w:lang w:eastAsia="zh-CN"/>
              </w:rPr>
              <w:t>x</w:t>
            </w:r>
          </w:p>
        </w:tc>
        <w:tc>
          <w:tcPr>
            <w:tcW w:w="1077" w:type="dxa"/>
            <w:vAlign w:val="center"/>
          </w:tcPr>
          <w:p w14:paraId="6C4ACE1A" w14:textId="158F222D" w:rsidR="00B003B5" w:rsidRPr="00AE369F" w:rsidRDefault="000D76B8" w:rsidP="000D76B8">
            <w:pPr>
              <w:pStyle w:val="TableParagraph"/>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0</w:t>
            </w:r>
            <w:r>
              <w:rPr>
                <w:rFonts w:ascii="Times New Roman" w:hAnsi="Times New Roman"/>
                <w:sz w:val="21"/>
                <w:szCs w:val="21"/>
                <w:lang w:eastAsia="zh-CN"/>
              </w:rPr>
              <w:t>.175</w:t>
            </w:r>
          </w:p>
        </w:tc>
        <w:tc>
          <w:tcPr>
            <w:tcW w:w="1009" w:type="dxa"/>
            <w:vMerge/>
            <w:vAlign w:val="center"/>
          </w:tcPr>
          <w:p w14:paraId="0CD1AC11" w14:textId="77777777" w:rsidR="00B003B5" w:rsidRPr="00AE369F" w:rsidRDefault="00B003B5" w:rsidP="00AE369F">
            <w:pPr>
              <w:adjustRightInd w:val="0"/>
              <w:snapToGrid w:val="0"/>
              <w:jc w:val="center"/>
              <w:rPr>
                <w:rFonts w:ascii="Times New Roman" w:hAnsi="Times New Roman"/>
                <w:sz w:val="21"/>
                <w:szCs w:val="21"/>
                <w:lang w:eastAsia="zh-CN"/>
              </w:rPr>
            </w:pPr>
          </w:p>
        </w:tc>
        <w:tc>
          <w:tcPr>
            <w:tcW w:w="783" w:type="dxa"/>
            <w:vMerge/>
            <w:vAlign w:val="center"/>
          </w:tcPr>
          <w:p w14:paraId="62C2BBF3" w14:textId="77777777" w:rsidR="00B003B5" w:rsidRPr="00AE369F" w:rsidRDefault="00B003B5" w:rsidP="00AE369F">
            <w:pPr>
              <w:adjustRightInd w:val="0"/>
              <w:snapToGrid w:val="0"/>
              <w:jc w:val="center"/>
              <w:rPr>
                <w:rFonts w:ascii="Times New Roman" w:hAnsi="Times New Roman"/>
                <w:sz w:val="21"/>
                <w:szCs w:val="21"/>
                <w:lang w:eastAsia="zh-CN"/>
              </w:rPr>
            </w:pPr>
          </w:p>
        </w:tc>
        <w:tc>
          <w:tcPr>
            <w:tcW w:w="2013" w:type="dxa"/>
            <w:vMerge/>
            <w:vAlign w:val="center"/>
          </w:tcPr>
          <w:p w14:paraId="63B146D2" w14:textId="77777777" w:rsidR="00B003B5" w:rsidRPr="00AE369F" w:rsidRDefault="00B003B5" w:rsidP="00AE369F">
            <w:pPr>
              <w:adjustRightInd w:val="0"/>
              <w:snapToGrid w:val="0"/>
              <w:jc w:val="center"/>
              <w:rPr>
                <w:rFonts w:ascii="Times New Roman" w:hAnsi="Times New Roman"/>
                <w:sz w:val="21"/>
                <w:szCs w:val="21"/>
                <w:lang w:eastAsia="zh-CN"/>
              </w:rPr>
            </w:pPr>
          </w:p>
        </w:tc>
      </w:tr>
    </w:tbl>
    <w:p w14:paraId="0F4A0994" w14:textId="2DBE2FE8" w:rsidR="00F57B51" w:rsidRPr="002B5835" w:rsidRDefault="00F57B51" w:rsidP="00AE6A4E">
      <w:pPr>
        <w:tabs>
          <w:tab w:val="left" w:pos="0"/>
        </w:tabs>
        <w:adjustRightInd w:val="0"/>
        <w:snapToGrid w:val="0"/>
        <w:spacing w:beforeLines="50" w:before="120" w:line="360" w:lineRule="auto"/>
        <w:ind w:firstLineChars="200" w:firstLine="482"/>
        <w:rPr>
          <w:rFonts w:ascii="Times New Roman" w:hAnsi="Times New Roman"/>
          <w:b/>
          <w:sz w:val="24"/>
          <w:lang w:eastAsia="zh-CN"/>
        </w:rPr>
      </w:pPr>
      <w:r w:rsidRPr="002B5835">
        <w:rPr>
          <w:rFonts w:ascii="Times New Roman" w:hAnsi="Times New Roman"/>
          <w:b/>
          <w:sz w:val="24"/>
          <w:lang w:eastAsia="zh-CN"/>
        </w:rPr>
        <w:t>（</w:t>
      </w:r>
      <w:r w:rsidR="00005FE4" w:rsidRPr="002B5835">
        <w:rPr>
          <w:rFonts w:ascii="Times New Roman" w:hAnsi="Times New Roman"/>
          <w:b/>
          <w:sz w:val="24"/>
          <w:lang w:eastAsia="zh-CN"/>
        </w:rPr>
        <w:t>6</w:t>
      </w:r>
      <w:r w:rsidRPr="002B5835">
        <w:rPr>
          <w:rFonts w:ascii="Times New Roman" w:hAnsi="Times New Roman"/>
          <w:b/>
          <w:sz w:val="24"/>
          <w:lang w:eastAsia="zh-CN"/>
        </w:rPr>
        <w:t>）大气环境影响分析</w:t>
      </w:r>
    </w:p>
    <w:p w14:paraId="265E3228" w14:textId="77777777" w:rsidR="00BB611D" w:rsidRPr="002B5835" w:rsidRDefault="00BB611D" w:rsidP="00F57B51">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1</w:t>
      </w:r>
      <w:r w:rsidRPr="002B5835">
        <w:rPr>
          <w:rFonts w:ascii="Times New Roman" w:hAnsi="Times New Roman"/>
          <w:bCs/>
          <w:sz w:val="24"/>
          <w:szCs w:val="24"/>
          <w:lang w:eastAsia="zh-CN"/>
        </w:rPr>
        <w:t>）水套炉废气影响分析</w:t>
      </w:r>
    </w:p>
    <w:p w14:paraId="06B6F5A3" w14:textId="704A1F7A" w:rsidR="0006439B" w:rsidRPr="002B5835" w:rsidRDefault="00F77930" w:rsidP="00F57B51">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水套</w:t>
      </w:r>
      <w:proofErr w:type="gramStart"/>
      <w:r w:rsidRPr="002B5835">
        <w:rPr>
          <w:rFonts w:ascii="Times New Roman" w:hAnsi="Times New Roman"/>
          <w:bCs/>
          <w:sz w:val="24"/>
          <w:szCs w:val="24"/>
          <w:lang w:eastAsia="zh-CN"/>
        </w:rPr>
        <w:t>炉使用</w:t>
      </w:r>
      <w:proofErr w:type="gramEnd"/>
      <w:r w:rsidRPr="002B5835">
        <w:rPr>
          <w:rFonts w:ascii="Times New Roman" w:hAnsi="Times New Roman"/>
          <w:bCs/>
          <w:sz w:val="24"/>
          <w:szCs w:val="24"/>
          <w:lang w:eastAsia="zh-CN"/>
        </w:rPr>
        <w:t>天然气</w:t>
      </w:r>
      <w:r w:rsidR="006E70A7" w:rsidRPr="002B5835">
        <w:rPr>
          <w:rFonts w:ascii="Times New Roman" w:hAnsi="Times New Roman"/>
          <w:bCs/>
          <w:sz w:val="24"/>
          <w:lang w:eastAsia="zh-CN"/>
        </w:rPr>
        <w:t>为净化后硫化氢含量极低的天然气（</w:t>
      </w:r>
      <w:r w:rsidR="006E70A7" w:rsidRPr="002B5835">
        <w:rPr>
          <w:rFonts w:ascii="Times New Roman" w:hAnsi="Times New Roman"/>
          <w:bCs/>
          <w:sz w:val="24"/>
          <w:lang w:eastAsia="zh-CN"/>
        </w:rPr>
        <w:t>≤6mg/m</w:t>
      </w:r>
      <w:r w:rsidR="006E70A7" w:rsidRPr="002B5835">
        <w:rPr>
          <w:rFonts w:ascii="Times New Roman" w:hAnsi="Times New Roman"/>
          <w:bCs/>
          <w:sz w:val="24"/>
          <w:vertAlign w:val="superscript"/>
          <w:lang w:eastAsia="zh-CN"/>
        </w:rPr>
        <w:t>3</w:t>
      </w:r>
      <w:r w:rsidR="006E70A7" w:rsidRPr="002B5835">
        <w:rPr>
          <w:rFonts w:ascii="Times New Roman" w:hAnsi="Times New Roman"/>
          <w:bCs/>
          <w:sz w:val="24"/>
          <w:lang w:eastAsia="zh-CN"/>
        </w:rPr>
        <w:t>，总硫含硫</w:t>
      </w:r>
      <w:r w:rsidR="006E70A7" w:rsidRPr="002B5835">
        <w:rPr>
          <w:rFonts w:ascii="Times New Roman" w:hAnsi="Times New Roman"/>
          <w:bCs/>
          <w:sz w:val="24"/>
          <w:lang w:eastAsia="zh-CN"/>
        </w:rPr>
        <w:t>≤200mg/m</w:t>
      </w:r>
      <w:r w:rsidR="006E70A7" w:rsidRPr="002B5835">
        <w:rPr>
          <w:rFonts w:ascii="Times New Roman" w:hAnsi="Times New Roman"/>
          <w:bCs/>
          <w:sz w:val="24"/>
          <w:vertAlign w:val="superscript"/>
          <w:lang w:eastAsia="zh-CN"/>
        </w:rPr>
        <w:t>3</w:t>
      </w:r>
      <w:r w:rsidR="006E70A7" w:rsidRPr="002B5835">
        <w:rPr>
          <w:rFonts w:ascii="Times New Roman" w:hAnsi="Times New Roman"/>
          <w:bCs/>
          <w:sz w:val="24"/>
          <w:lang w:eastAsia="zh-CN"/>
        </w:rPr>
        <w:t>）</w:t>
      </w:r>
      <w:r w:rsidRPr="002B5835">
        <w:rPr>
          <w:rFonts w:ascii="Times New Roman" w:hAnsi="Times New Roman"/>
          <w:bCs/>
          <w:sz w:val="24"/>
          <w:szCs w:val="24"/>
          <w:lang w:eastAsia="zh-CN"/>
        </w:rPr>
        <w:t>，污染物排放量小，</w:t>
      </w:r>
      <w:r w:rsidR="00F57B51" w:rsidRPr="002B5835">
        <w:rPr>
          <w:rFonts w:ascii="Times New Roman" w:hAnsi="Times New Roman"/>
          <w:bCs/>
          <w:sz w:val="24"/>
          <w:szCs w:val="24"/>
          <w:lang w:eastAsia="zh-CN"/>
        </w:rPr>
        <w:t>正常排放时，排气筒外排</w:t>
      </w:r>
      <w:r w:rsidR="00C42D4C" w:rsidRPr="002B5835">
        <w:rPr>
          <w:rFonts w:ascii="Times New Roman" w:hAnsi="Times New Roman"/>
          <w:bCs/>
          <w:sz w:val="24"/>
          <w:szCs w:val="24"/>
          <w:lang w:eastAsia="zh-CN"/>
        </w:rPr>
        <w:t>SO</w:t>
      </w:r>
      <w:r w:rsidR="00C42D4C" w:rsidRPr="002B5835">
        <w:rPr>
          <w:rFonts w:ascii="Times New Roman" w:hAnsi="Times New Roman"/>
          <w:bCs/>
          <w:sz w:val="24"/>
          <w:szCs w:val="24"/>
          <w:vertAlign w:val="subscript"/>
          <w:lang w:eastAsia="zh-CN"/>
        </w:rPr>
        <w:t>2</w:t>
      </w:r>
      <w:proofErr w:type="gramStart"/>
      <w:r w:rsidR="00F57B51" w:rsidRPr="002B5835">
        <w:rPr>
          <w:rFonts w:ascii="Times New Roman" w:hAnsi="Times New Roman"/>
          <w:bCs/>
          <w:sz w:val="24"/>
          <w:szCs w:val="24"/>
          <w:lang w:eastAsia="zh-CN"/>
        </w:rPr>
        <w:t>最大占</w:t>
      </w:r>
      <w:proofErr w:type="gramEnd"/>
      <w:r w:rsidR="00F57B51" w:rsidRPr="002B5835">
        <w:rPr>
          <w:rFonts w:ascii="Times New Roman" w:hAnsi="Times New Roman"/>
          <w:bCs/>
          <w:sz w:val="24"/>
          <w:szCs w:val="24"/>
          <w:lang w:eastAsia="zh-CN"/>
        </w:rPr>
        <w:t>标率分别为</w:t>
      </w:r>
      <w:r w:rsidR="00C42D4C" w:rsidRPr="002B5835">
        <w:rPr>
          <w:rFonts w:ascii="Times New Roman" w:hAnsi="Times New Roman"/>
          <w:bCs/>
          <w:sz w:val="24"/>
          <w:szCs w:val="24"/>
          <w:lang w:eastAsia="zh-CN"/>
        </w:rPr>
        <w:t>1.24</w:t>
      </w:r>
      <w:r w:rsidR="00F57B51" w:rsidRPr="002B5835">
        <w:rPr>
          <w:rFonts w:ascii="Times New Roman" w:hAnsi="Times New Roman"/>
          <w:bCs/>
          <w:sz w:val="24"/>
          <w:szCs w:val="24"/>
          <w:lang w:eastAsia="zh-CN"/>
        </w:rPr>
        <w:t>%</w:t>
      </w:r>
      <w:r w:rsidR="00F57B51" w:rsidRPr="002B5835">
        <w:rPr>
          <w:rFonts w:ascii="Times New Roman" w:hAnsi="Times New Roman"/>
          <w:bCs/>
          <w:sz w:val="24"/>
          <w:szCs w:val="24"/>
          <w:lang w:eastAsia="zh-CN"/>
        </w:rPr>
        <w:t>，出现在距离排放源</w:t>
      </w:r>
      <w:r w:rsidR="00AE6A4E" w:rsidRPr="002B5835">
        <w:rPr>
          <w:rFonts w:ascii="Times New Roman" w:hAnsi="Times New Roman"/>
          <w:bCs/>
          <w:sz w:val="24"/>
          <w:szCs w:val="24"/>
          <w:lang w:eastAsia="zh-CN"/>
        </w:rPr>
        <w:t>12</w:t>
      </w:r>
      <w:r w:rsidR="00602C47" w:rsidRPr="002B5835">
        <w:rPr>
          <w:rFonts w:ascii="Times New Roman" w:hAnsi="Times New Roman"/>
          <w:bCs/>
          <w:sz w:val="24"/>
          <w:szCs w:val="24"/>
          <w:lang w:eastAsia="zh-CN"/>
        </w:rPr>
        <w:t>2</w:t>
      </w:r>
      <w:r w:rsidR="00F57B51" w:rsidRPr="002B5835">
        <w:rPr>
          <w:rFonts w:ascii="Times New Roman" w:hAnsi="Times New Roman"/>
          <w:bCs/>
          <w:sz w:val="24"/>
          <w:szCs w:val="24"/>
          <w:lang w:eastAsia="zh-CN"/>
        </w:rPr>
        <w:t>m</w:t>
      </w:r>
      <w:r w:rsidR="000F6876" w:rsidRPr="002B5835">
        <w:rPr>
          <w:rFonts w:ascii="Times New Roman" w:hAnsi="Times New Roman"/>
          <w:bCs/>
          <w:sz w:val="24"/>
          <w:szCs w:val="24"/>
          <w:lang w:eastAsia="zh-CN"/>
        </w:rPr>
        <w:t>，</w:t>
      </w:r>
      <w:r w:rsidR="00F57B51" w:rsidRPr="002B5835">
        <w:rPr>
          <w:rFonts w:ascii="Times New Roman" w:hAnsi="Times New Roman"/>
          <w:bCs/>
          <w:sz w:val="24"/>
          <w:szCs w:val="24"/>
          <w:lang w:eastAsia="zh-CN"/>
        </w:rPr>
        <w:t>最大落地浓度为</w:t>
      </w:r>
      <w:r w:rsidR="00C42D4C" w:rsidRPr="002B5835">
        <w:rPr>
          <w:rFonts w:ascii="Times New Roman" w:hAnsi="Times New Roman"/>
          <w:bCs/>
          <w:sz w:val="24"/>
          <w:szCs w:val="24"/>
          <w:lang w:eastAsia="zh-CN"/>
        </w:rPr>
        <w:t>6.19</w:t>
      </w:r>
      <w:r w:rsidR="00602C47" w:rsidRPr="002B5835">
        <w:rPr>
          <w:rFonts w:ascii="Times New Roman" w:hAnsi="Times New Roman"/>
          <w:bCs/>
          <w:sz w:val="24"/>
          <w:szCs w:val="24"/>
          <w:lang w:eastAsia="zh-CN"/>
        </w:rPr>
        <w:t>×</w:t>
      </w:r>
      <w:r w:rsidR="00F57B51" w:rsidRPr="002B5835">
        <w:rPr>
          <w:rFonts w:ascii="Times New Roman" w:hAnsi="Times New Roman"/>
          <w:bCs/>
          <w:sz w:val="24"/>
          <w:szCs w:val="24"/>
          <w:lang w:eastAsia="zh-CN"/>
        </w:rPr>
        <w:t>10</w:t>
      </w:r>
      <w:r w:rsidR="00F57B51" w:rsidRPr="002B5835">
        <w:rPr>
          <w:rFonts w:ascii="Times New Roman" w:hAnsi="Times New Roman"/>
          <w:bCs/>
          <w:sz w:val="24"/>
          <w:szCs w:val="24"/>
          <w:vertAlign w:val="superscript"/>
          <w:lang w:eastAsia="zh-CN"/>
        </w:rPr>
        <w:t>-</w:t>
      </w:r>
      <w:r w:rsidR="00C42D4C" w:rsidRPr="002B5835">
        <w:rPr>
          <w:rFonts w:ascii="Times New Roman" w:hAnsi="Times New Roman"/>
          <w:bCs/>
          <w:sz w:val="24"/>
          <w:szCs w:val="24"/>
          <w:vertAlign w:val="superscript"/>
          <w:lang w:eastAsia="zh-CN"/>
        </w:rPr>
        <w:t>3</w:t>
      </w:r>
      <w:r w:rsidR="00F57B51" w:rsidRPr="002B5835">
        <w:rPr>
          <w:rFonts w:ascii="Times New Roman" w:hAnsi="Times New Roman"/>
          <w:bCs/>
          <w:sz w:val="24"/>
          <w:szCs w:val="24"/>
          <w:lang w:eastAsia="zh-CN"/>
        </w:rPr>
        <w:t>mg/m</w:t>
      </w:r>
      <w:r w:rsidR="00F57B51" w:rsidRPr="002B5835">
        <w:rPr>
          <w:rFonts w:ascii="Times New Roman" w:hAnsi="Times New Roman"/>
          <w:bCs/>
          <w:sz w:val="24"/>
          <w:szCs w:val="24"/>
          <w:vertAlign w:val="superscript"/>
          <w:lang w:eastAsia="zh-CN"/>
        </w:rPr>
        <w:t>3</w:t>
      </w:r>
      <w:r w:rsidR="00C42D4C" w:rsidRPr="002B5835">
        <w:rPr>
          <w:rFonts w:ascii="Times New Roman" w:hAnsi="Times New Roman"/>
          <w:bCs/>
          <w:sz w:val="24"/>
          <w:szCs w:val="24"/>
          <w:lang w:eastAsia="zh-CN"/>
        </w:rPr>
        <w:t>；排气筒外排</w:t>
      </w:r>
      <w:r w:rsidR="00C42D4C" w:rsidRPr="002B5835">
        <w:rPr>
          <w:rFonts w:ascii="Times New Roman" w:hAnsi="Times New Roman"/>
          <w:bCs/>
          <w:sz w:val="24"/>
          <w:szCs w:val="24"/>
          <w:lang w:eastAsia="zh-CN"/>
        </w:rPr>
        <w:t>NO</w:t>
      </w:r>
      <w:r w:rsidR="00C42D4C" w:rsidRPr="002B5835">
        <w:rPr>
          <w:rFonts w:ascii="Times New Roman" w:hAnsi="Times New Roman"/>
          <w:bCs/>
          <w:sz w:val="24"/>
          <w:szCs w:val="24"/>
          <w:vertAlign w:val="subscript"/>
          <w:lang w:eastAsia="zh-CN"/>
        </w:rPr>
        <w:t>X</w:t>
      </w:r>
      <w:proofErr w:type="gramStart"/>
      <w:r w:rsidR="00C42D4C" w:rsidRPr="002B5835">
        <w:rPr>
          <w:rFonts w:ascii="Times New Roman" w:hAnsi="Times New Roman"/>
          <w:bCs/>
          <w:sz w:val="24"/>
          <w:szCs w:val="24"/>
          <w:lang w:eastAsia="zh-CN"/>
        </w:rPr>
        <w:t>最大占</w:t>
      </w:r>
      <w:proofErr w:type="gramEnd"/>
      <w:r w:rsidR="00C42D4C" w:rsidRPr="002B5835">
        <w:rPr>
          <w:rFonts w:ascii="Times New Roman" w:hAnsi="Times New Roman"/>
          <w:bCs/>
          <w:sz w:val="24"/>
          <w:szCs w:val="24"/>
          <w:lang w:eastAsia="zh-CN"/>
        </w:rPr>
        <w:t>标率分别为</w:t>
      </w:r>
      <w:r w:rsidR="00C42D4C" w:rsidRPr="002B5835">
        <w:rPr>
          <w:rFonts w:ascii="Times New Roman" w:hAnsi="Times New Roman"/>
          <w:bCs/>
          <w:sz w:val="24"/>
          <w:szCs w:val="24"/>
          <w:lang w:eastAsia="zh-CN"/>
        </w:rPr>
        <w:t>7.24%</w:t>
      </w:r>
      <w:r w:rsidR="00C42D4C" w:rsidRPr="002B5835">
        <w:rPr>
          <w:rFonts w:ascii="Times New Roman" w:hAnsi="Times New Roman"/>
          <w:bCs/>
          <w:sz w:val="24"/>
          <w:szCs w:val="24"/>
          <w:lang w:eastAsia="zh-CN"/>
        </w:rPr>
        <w:t>，出现在距离排放源</w:t>
      </w:r>
      <w:r w:rsidR="00C42D4C" w:rsidRPr="002B5835">
        <w:rPr>
          <w:rFonts w:ascii="Times New Roman" w:hAnsi="Times New Roman"/>
          <w:bCs/>
          <w:sz w:val="24"/>
          <w:szCs w:val="24"/>
          <w:lang w:eastAsia="zh-CN"/>
        </w:rPr>
        <w:t>122m</w:t>
      </w:r>
      <w:r w:rsidR="00C42D4C" w:rsidRPr="002B5835">
        <w:rPr>
          <w:rFonts w:ascii="Times New Roman" w:hAnsi="Times New Roman"/>
          <w:bCs/>
          <w:sz w:val="24"/>
          <w:szCs w:val="24"/>
          <w:lang w:eastAsia="zh-CN"/>
        </w:rPr>
        <w:t>，最大落地浓度为</w:t>
      </w:r>
      <w:r w:rsidR="00C42D4C" w:rsidRPr="002B5835">
        <w:rPr>
          <w:rFonts w:ascii="Times New Roman" w:hAnsi="Times New Roman"/>
          <w:bCs/>
          <w:sz w:val="24"/>
          <w:szCs w:val="24"/>
          <w:lang w:eastAsia="zh-CN"/>
        </w:rPr>
        <w:t>1.45×10</w:t>
      </w:r>
      <w:r w:rsidR="00C42D4C" w:rsidRPr="002B5835">
        <w:rPr>
          <w:rFonts w:ascii="Times New Roman" w:hAnsi="Times New Roman"/>
          <w:bCs/>
          <w:sz w:val="24"/>
          <w:szCs w:val="24"/>
          <w:vertAlign w:val="superscript"/>
          <w:lang w:eastAsia="zh-CN"/>
        </w:rPr>
        <w:t>-2</w:t>
      </w:r>
      <w:r w:rsidR="00C42D4C" w:rsidRPr="002B5835">
        <w:rPr>
          <w:rFonts w:ascii="Times New Roman" w:hAnsi="Times New Roman"/>
          <w:bCs/>
          <w:sz w:val="24"/>
          <w:szCs w:val="24"/>
          <w:lang w:eastAsia="zh-CN"/>
        </w:rPr>
        <w:t>mg/m</w:t>
      </w:r>
      <w:r w:rsidR="00C42D4C" w:rsidRPr="002B5835">
        <w:rPr>
          <w:rFonts w:ascii="Times New Roman" w:hAnsi="Times New Roman"/>
          <w:bCs/>
          <w:sz w:val="24"/>
          <w:szCs w:val="24"/>
          <w:vertAlign w:val="superscript"/>
          <w:lang w:eastAsia="zh-CN"/>
        </w:rPr>
        <w:t>3</w:t>
      </w:r>
      <w:r w:rsidR="00602C47" w:rsidRPr="002B5835">
        <w:rPr>
          <w:rFonts w:ascii="Times New Roman" w:hAnsi="Times New Roman"/>
          <w:bCs/>
          <w:sz w:val="24"/>
          <w:szCs w:val="24"/>
          <w:lang w:eastAsia="zh-CN"/>
        </w:rPr>
        <w:t>；</w:t>
      </w:r>
      <w:r w:rsidR="00C42D4C" w:rsidRPr="002B5835">
        <w:rPr>
          <w:rFonts w:ascii="Times New Roman" w:hAnsi="Times New Roman"/>
          <w:bCs/>
          <w:sz w:val="24"/>
          <w:szCs w:val="24"/>
          <w:lang w:eastAsia="zh-CN"/>
        </w:rPr>
        <w:t>排气筒外排烟尘</w:t>
      </w:r>
      <w:proofErr w:type="gramStart"/>
      <w:r w:rsidR="00C42D4C" w:rsidRPr="002B5835">
        <w:rPr>
          <w:rFonts w:ascii="Times New Roman" w:hAnsi="Times New Roman"/>
          <w:bCs/>
          <w:sz w:val="24"/>
          <w:szCs w:val="24"/>
          <w:lang w:eastAsia="zh-CN"/>
        </w:rPr>
        <w:t>最大占</w:t>
      </w:r>
      <w:proofErr w:type="gramEnd"/>
      <w:r w:rsidR="00C42D4C" w:rsidRPr="002B5835">
        <w:rPr>
          <w:rFonts w:ascii="Times New Roman" w:hAnsi="Times New Roman"/>
          <w:bCs/>
          <w:sz w:val="24"/>
          <w:szCs w:val="24"/>
          <w:lang w:eastAsia="zh-CN"/>
        </w:rPr>
        <w:t>标率分别为</w:t>
      </w:r>
      <w:r w:rsidR="00C42D4C" w:rsidRPr="002B5835">
        <w:rPr>
          <w:rFonts w:ascii="Times New Roman" w:hAnsi="Times New Roman"/>
          <w:bCs/>
          <w:sz w:val="24"/>
          <w:szCs w:val="24"/>
          <w:lang w:eastAsia="zh-CN"/>
        </w:rPr>
        <w:t>0.49%</w:t>
      </w:r>
      <w:r w:rsidR="00C42D4C" w:rsidRPr="002B5835">
        <w:rPr>
          <w:rFonts w:ascii="Times New Roman" w:hAnsi="Times New Roman"/>
          <w:bCs/>
          <w:sz w:val="24"/>
          <w:szCs w:val="24"/>
          <w:lang w:eastAsia="zh-CN"/>
        </w:rPr>
        <w:t>，出现在距离排放源</w:t>
      </w:r>
      <w:r w:rsidR="00C42D4C" w:rsidRPr="002B5835">
        <w:rPr>
          <w:rFonts w:ascii="Times New Roman" w:hAnsi="Times New Roman"/>
          <w:bCs/>
          <w:sz w:val="24"/>
          <w:szCs w:val="24"/>
          <w:lang w:eastAsia="zh-CN"/>
        </w:rPr>
        <w:t>122m</w:t>
      </w:r>
      <w:r w:rsidR="00C42D4C" w:rsidRPr="002B5835">
        <w:rPr>
          <w:rFonts w:ascii="Times New Roman" w:hAnsi="Times New Roman"/>
          <w:bCs/>
          <w:sz w:val="24"/>
          <w:szCs w:val="24"/>
          <w:lang w:eastAsia="zh-CN"/>
        </w:rPr>
        <w:t>，最大落地浓度为</w:t>
      </w:r>
      <w:r w:rsidR="00C42D4C" w:rsidRPr="002B5835">
        <w:rPr>
          <w:rFonts w:ascii="Times New Roman" w:hAnsi="Times New Roman"/>
          <w:bCs/>
          <w:sz w:val="24"/>
          <w:szCs w:val="24"/>
          <w:lang w:eastAsia="zh-CN"/>
        </w:rPr>
        <w:t>4.43×10</w:t>
      </w:r>
      <w:r w:rsidR="00C42D4C" w:rsidRPr="002B5835">
        <w:rPr>
          <w:rFonts w:ascii="Times New Roman" w:hAnsi="Times New Roman"/>
          <w:bCs/>
          <w:sz w:val="24"/>
          <w:szCs w:val="24"/>
          <w:vertAlign w:val="superscript"/>
          <w:lang w:eastAsia="zh-CN"/>
        </w:rPr>
        <w:t>-3</w:t>
      </w:r>
      <w:r w:rsidR="00C42D4C" w:rsidRPr="002B5835">
        <w:rPr>
          <w:rFonts w:ascii="Times New Roman" w:hAnsi="Times New Roman"/>
          <w:bCs/>
          <w:sz w:val="24"/>
          <w:szCs w:val="24"/>
          <w:lang w:eastAsia="zh-CN"/>
        </w:rPr>
        <w:t>mg/m</w:t>
      </w:r>
      <w:r w:rsidR="00C42D4C" w:rsidRPr="002B5835">
        <w:rPr>
          <w:rFonts w:ascii="Times New Roman" w:hAnsi="Times New Roman"/>
          <w:bCs/>
          <w:sz w:val="24"/>
          <w:szCs w:val="24"/>
          <w:vertAlign w:val="superscript"/>
          <w:lang w:eastAsia="zh-CN"/>
        </w:rPr>
        <w:t>3</w:t>
      </w:r>
      <w:r w:rsidR="00C42D4C" w:rsidRPr="002B5835">
        <w:rPr>
          <w:rFonts w:ascii="Times New Roman" w:hAnsi="Times New Roman"/>
          <w:bCs/>
          <w:sz w:val="24"/>
          <w:szCs w:val="24"/>
          <w:lang w:eastAsia="zh-CN"/>
        </w:rPr>
        <w:t>；</w:t>
      </w:r>
      <w:r w:rsidR="00F57B51" w:rsidRPr="002B5835">
        <w:rPr>
          <w:rFonts w:ascii="Times New Roman" w:hAnsi="Times New Roman"/>
          <w:bCs/>
          <w:sz w:val="24"/>
          <w:szCs w:val="24"/>
          <w:lang w:eastAsia="zh-CN"/>
        </w:rPr>
        <w:t>远小于环境空气质量标准</w:t>
      </w:r>
      <w:r w:rsidRPr="002B5835">
        <w:rPr>
          <w:rFonts w:ascii="Times New Roman" w:hAnsi="Times New Roman"/>
          <w:bCs/>
          <w:sz w:val="24"/>
          <w:szCs w:val="24"/>
          <w:lang w:eastAsia="zh-CN"/>
        </w:rPr>
        <w:t>，对环境影响可接受。</w:t>
      </w:r>
    </w:p>
    <w:p w14:paraId="23CD4BDD" w14:textId="3BA4D84F" w:rsidR="002818DE" w:rsidRPr="002B5835" w:rsidRDefault="002818DE" w:rsidP="002818DE">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sz w:val="24"/>
          <w:szCs w:val="24"/>
          <w:lang w:eastAsia="zh-CN"/>
        </w:rPr>
        <w:lastRenderedPageBreak/>
        <w:t>2</w:t>
      </w:r>
      <w:r w:rsidRPr="002B5835">
        <w:rPr>
          <w:rFonts w:ascii="Times New Roman" w:hAnsi="Times New Roman"/>
          <w:sz w:val="24"/>
          <w:szCs w:val="24"/>
          <w:lang w:eastAsia="zh-CN"/>
        </w:rPr>
        <w:t>）火炬及放空系统长明灯燃烧废气</w:t>
      </w:r>
    </w:p>
    <w:p w14:paraId="6EA7FDDB" w14:textId="7130D454" w:rsidR="002818DE" w:rsidRPr="002B5835" w:rsidRDefault="00D635EB" w:rsidP="002818DE">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放空火炬长明灯使用天然气</w:t>
      </w:r>
      <w:r w:rsidR="006E70A7" w:rsidRPr="002B5835">
        <w:rPr>
          <w:rFonts w:ascii="Times New Roman" w:hAnsi="Times New Roman"/>
          <w:bCs/>
          <w:sz w:val="24"/>
          <w:lang w:eastAsia="zh-CN"/>
        </w:rPr>
        <w:t>为净化后硫化氢含量极低的天然气（</w:t>
      </w:r>
      <w:r w:rsidR="006E70A7" w:rsidRPr="002B5835">
        <w:rPr>
          <w:rFonts w:ascii="Times New Roman" w:hAnsi="Times New Roman"/>
          <w:bCs/>
          <w:sz w:val="24"/>
          <w:lang w:eastAsia="zh-CN"/>
        </w:rPr>
        <w:t>≤6mg/m</w:t>
      </w:r>
      <w:r w:rsidR="006E70A7" w:rsidRPr="002B5835">
        <w:rPr>
          <w:rFonts w:ascii="Times New Roman" w:hAnsi="Times New Roman"/>
          <w:bCs/>
          <w:sz w:val="24"/>
          <w:vertAlign w:val="superscript"/>
          <w:lang w:eastAsia="zh-CN"/>
        </w:rPr>
        <w:t>3</w:t>
      </w:r>
      <w:r w:rsidR="006E70A7" w:rsidRPr="002B5835">
        <w:rPr>
          <w:rFonts w:ascii="Times New Roman" w:hAnsi="Times New Roman"/>
          <w:bCs/>
          <w:sz w:val="24"/>
          <w:lang w:eastAsia="zh-CN"/>
        </w:rPr>
        <w:t>，总硫含硫</w:t>
      </w:r>
      <w:r w:rsidR="006E70A7" w:rsidRPr="002B5835">
        <w:rPr>
          <w:rFonts w:ascii="Times New Roman" w:hAnsi="Times New Roman"/>
          <w:bCs/>
          <w:sz w:val="24"/>
          <w:lang w:eastAsia="zh-CN"/>
        </w:rPr>
        <w:t>≤200mg/m</w:t>
      </w:r>
      <w:r w:rsidR="006E70A7" w:rsidRPr="002B5835">
        <w:rPr>
          <w:rFonts w:ascii="Times New Roman" w:hAnsi="Times New Roman"/>
          <w:bCs/>
          <w:sz w:val="24"/>
          <w:vertAlign w:val="superscript"/>
          <w:lang w:eastAsia="zh-CN"/>
        </w:rPr>
        <w:t>3</w:t>
      </w:r>
      <w:r w:rsidR="006E70A7" w:rsidRPr="002B5835">
        <w:rPr>
          <w:rFonts w:ascii="Times New Roman" w:hAnsi="Times New Roman"/>
          <w:bCs/>
          <w:sz w:val="24"/>
          <w:lang w:eastAsia="zh-CN"/>
        </w:rPr>
        <w:t>）</w:t>
      </w:r>
      <w:r w:rsidRPr="002B5835">
        <w:rPr>
          <w:rFonts w:ascii="Times New Roman" w:hAnsi="Times New Roman"/>
          <w:bCs/>
          <w:sz w:val="24"/>
          <w:szCs w:val="24"/>
          <w:lang w:eastAsia="zh-CN"/>
        </w:rPr>
        <w:t>，污染物排放量小，正常排放时，</w:t>
      </w:r>
      <w:r w:rsidR="00C42D4C" w:rsidRPr="002B5835">
        <w:rPr>
          <w:rFonts w:ascii="Times New Roman" w:hAnsi="Times New Roman"/>
          <w:bCs/>
          <w:sz w:val="24"/>
          <w:szCs w:val="24"/>
          <w:lang w:eastAsia="zh-CN"/>
        </w:rPr>
        <w:t>排气筒外排</w:t>
      </w:r>
      <w:r w:rsidR="00C42D4C" w:rsidRPr="002B5835">
        <w:rPr>
          <w:rFonts w:ascii="Times New Roman" w:hAnsi="Times New Roman"/>
          <w:bCs/>
          <w:sz w:val="24"/>
          <w:szCs w:val="24"/>
          <w:lang w:eastAsia="zh-CN"/>
        </w:rPr>
        <w:t>SO</w:t>
      </w:r>
      <w:r w:rsidR="00C42D4C" w:rsidRPr="002B5835">
        <w:rPr>
          <w:rFonts w:ascii="Times New Roman" w:hAnsi="Times New Roman"/>
          <w:bCs/>
          <w:sz w:val="24"/>
          <w:szCs w:val="24"/>
          <w:vertAlign w:val="subscript"/>
          <w:lang w:eastAsia="zh-CN"/>
        </w:rPr>
        <w:t>2</w:t>
      </w:r>
      <w:proofErr w:type="gramStart"/>
      <w:r w:rsidR="00C42D4C" w:rsidRPr="002B5835">
        <w:rPr>
          <w:rFonts w:ascii="Times New Roman" w:hAnsi="Times New Roman"/>
          <w:bCs/>
          <w:sz w:val="24"/>
          <w:szCs w:val="24"/>
          <w:lang w:eastAsia="zh-CN"/>
        </w:rPr>
        <w:t>最大占</w:t>
      </w:r>
      <w:proofErr w:type="gramEnd"/>
      <w:r w:rsidR="00C42D4C" w:rsidRPr="002B5835">
        <w:rPr>
          <w:rFonts w:ascii="Times New Roman" w:hAnsi="Times New Roman"/>
          <w:bCs/>
          <w:sz w:val="24"/>
          <w:szCs w:val="24"/>
          <w:lang w:eastAsia="zh-CN"/>
        </w:rPr>
        <w:t>标率分别为</w:t>
      </w:r>
      <w:r w:rsidR="00C42D4C" w:rsidRPr="002B5835">
        <w:rPr>
          <w:rFonts w:ascii="Times New Roman" w:hAnsi="Times New Roman"/>
          <w:bCs/>
          <w:sz w:val="24"/>
          <w:szCs w:val="24"/>
          <w:lang w:eastAsia="zh-CN"/>
        </w:rPr>
        <w:t>1.40%</w:t>
      </w:r>
      <w:r w:rsidR="00C42D4C" w:rsidRPr="002B5835">
        <w:rPr>
          <w:rFonts w:ascii="Times New Roman" w:hAnsi="Times New Roman"/>
          <w:bCs/>
          <w:sz w:val="24"/>
          <w:szCs w:val="24"/>
          <w:lang w:eastAsia="zh-CN"/>
        </w:rPr>
        <w:t>，出现在距离排放源</w:t>
      </w:r>
      <w:r w:rsidR="00C42D4C" w:rsidRPr="002B5835">
        <w:rPr>
          <w:rFonts w:ascii="Times New Roman" w:hAnsi="Times New Roman"/>
          <w:bCs/>
          <w:sz w:val="24"/>
          <w:szCs w:val="24"/>
          <w:lang w:eastAsia="zh-CN"/>
        </w:rPr>
        <w:t>149m</w:t>
      </w:r>
      <w:r w:rsidR="00C42D4C" w:rsidRPr="002B5835">
        <w:rPr>
          <w:rFonts w:ascii="Times New Roman" w:hAnsi="Times New Roman"/>
          <w:bCs/>
          <w:sz w:val="24"/>
          <w:szCs w:val="24"/>
          <w:lang w:eastAsia="zh-CN"/>
        </w:rPr>
        <w:t>，最大落地浓度为</w:t>
      </w:r>
      <w:r w:rsidR="00C42D4C" w:rsidRPr="002B5835">
        <w:rPr>
          <w:rFonts w:ascii="Times New Roman" w:hAnsi="Times New Roman"/>
          <w:bCs/>
          <w:sz w:val="24"/>
          <w:szCs w:val="24"/>
          <w:lang w:eastAsia="zh-CN"/>
        </w:rPr>
        <w:t>6.98×10</w:t>
      </w:r>
      <w:r w:rsidR="00C42D4C" w:rsidRPr="002B5835">
        <w:rPr>
          <w:rFonts w:ascii="Times New Roman" w:hAnsi="Times New Roman"/>
          <w:bCs/>
          <w:sz w:val="24"/>
          <w:szCs w:val="24"/>
          <w:vertAlign w:val="superscript"/>
          <w:lang w:eastAsia="zh-CN"/>
        </w:rPr>
        <w:t>-3</w:t>
      </w:r>
      <w:r w:rsidR="00C42D4C" w:rsidRPr="002B5835">
        <w:rPr>
          <w:rFonts w:ascii="Times New Roman" w:hAnsi="Times New Roman"/>
          <w:bCs/>
          <w:sz w:val="24"/>
          <w:szCs w:val="24"/>
          <w:lang w:eastAsia="zh-CN"/>
        </w:rPr>
        <w:t>mg/m</w:t>
      </w:r>
      <w:r w:rsidR="00C42D4C" w:rsidRPr="002B5835">
        <w:rPr>
          <w:rFonts w:ascii="Times New Roman" w:hAnsi="Times New Roman"/>
          <w:bCs/>
          <w:sz w:val="24"/>
          <w:szCs w:val="24"/>
          <w:vertAlign w:val="superscript"/>
          <w:lang w:eastAsia="zh-CN"/>
        </w:rPr>
        <w:t>3</w:t>
      </w:r>
      <w:r w:rsidR="00C42D4C" w:rsidRPr="002B5835">
        <w:rPr>
          <w:rFonts w:ascii="Times New Roman" w:hAnsi="Times New Roman"/>
          <w:bCs/>
          <w:sz w:val="24"/>
          <w:szCs w:val="24"/>
          <w:lang w:eastAsia="zh-CN"/>
        </w:rPr>
        <w:t>；排气筒外排</w:t>
      </w:r>
      <w:r w:rsidR="00C42D4C" w:rsidRPr="002B5835">
        <w:rPr>
          <w:rFonts w:ascii="Times New Roman" w:hAnsi="Times New Roman"/>
          <w:bCs/>
          <w:sz w:val="24"/>
          <w:szCs w:val="24"/>
          <w:lang w:eastAsia="zh-CN"/>
        </w:rPr>
        <w:t>NO</w:t>
      </w:r>
      <w:r w:rsidR="00C42D4C" w:rsidRPr="002B5835">
        <w:rPr>
          <w:rFonts w:ascii="Times New Roman" w:hAnsi="Times New Roman"/>
          <w:bCs/>
          <w:sz w:val="24"/>
          <w:szCs w:val="24"/>
          <w:vertAlign w:val="subscript"/>
          <w:lang w:eastAsia="zh-CN"/>
        </w:rPr>
        <w:t>X</w:t>
      </w:r>
      <w:proofErr w:type="gramStart"/>
      <w:r w:rsidR="00C42D4C" w:rsidRPr="002B5835">
        <w:rPr>
          <w:rFonts w:ascii="Times New Roman" w:hAnsi="Times New Roman"/>
          <w:bCs/>
          <w:sz w:val="24"/>
          <w:szCs w:val="24"/>
          <w:lang w:eastAsia="zh-CN"/>
        </w:rPr>
        <w:t>最大占</w:t>
      </w:r>
      <w:proofErr w:type="gramEnd"/>
      <w:r w:rsidR="00C42D4C" w:rsidRPr="002B5835">
        <w:rPr>
          <w:rFonts w:ascii="Times New Roman" w:hAnsi="Times New Roman"/>
          <w:bCs/>
          <w:sz w:val="24"/>
          <w:szCs w:val="24"/>
          <w:lang w:eastAsia="zh-CN"/>
        </w:rPr>
        <w:t>标率分别为</w:t>
      </w:r>
      <w:r w:rsidR="00C42D4C" w:rsidRPr="002B5835">
        <w:rPr>
          <w:rFonts w:ascii="Times New Roman" w:hAnsi="Times New Roman"/>
          <w:bCs/>
          <w:sz w:val="24"/>
          <w:szCs w:val="24"/>
          <w:lang w:eastAsia="zh-CN"/>
        </w:rPr>
        <w:t>8.18%</w:t>
      </w:r>
      <w:r w:rsidR="00C42D4C" w:rsidRPr="002B5835">
        <w:rPr>
          <w:rFonts w:ascii="Times New Roman" w:hAnsi="Times New Roman"/>
          <w:bCs/>
          <w:sz w:val="24"/>
          <w:szCs w:val="24"/>
          <w:lang w:eastAsia="zh-CN"/>
        </w:rPr>
        <w:t>，出现在距离排放源</w:t>
      </w:r>
      <w:r w:rsidR="00C42D4C" w:rsidRPr="002B5835">
        <w:rPr>
          <w:rFonts w:ascii="Times New Roman" w:hAnsi="Times New Roman"/>
          <w:bCs/>
          <w:sz w:val="24"/>
          <w:szCs w:val="24"/>
          <w:lang w:eastAsia="zh-CN"/>
        </w:rPr>
        <w:t>149m</w:t>
      </w:r>
      <w:r w:rsidR="00C42D4C" w:rsidRPr="002B5835">
        <w:rPr>
          <w:rFonts w:ascii="Times New Roman" w:hAnsi="Times New Roman"/>
          <w:bCs/>
          <w:sz w:val="24"/>
          <w:szCs w:val="24"/>
          <w:lang w:eastAsia="zh-CN"/>
        </w:rPr>
        <w:t>，最大落地浓度为</w:t>
      </w:r>
      <w:r w:rsidR="00C42D4C" w:rsidRPr="002B5835">
        <w:rPr>
          <w:rFonts w:ascii="Times New Roman" w:hAnsi="Times New Roman"/>
          <w:bCs/>
          <w:sz w:val="24"/>
          <w:szCs w:val="24"/>
          <w:lang w:eastAsia="zh-CN"/>
        </w:rPr>
        <w:t>1.64×10</w:t>
      </w:r>
      <w:r w:rsidR="00C42D4C" w:rsidRPr="002B5835">
        <w:rPr>
          <w:rFonts w:ascii="Times New Roman" w:hAnsi="Times New Roman"/>
          <w:bCs/>
          <w:sz w:val="24"/>
          <w:szCs w:val="24"/>
          <w:vertAlign w:val="superscript"/>
          <w:lang w:eastAsia="zh-CN"/>
        </w:rPr>
        <w:t>-2</w:t>
      </w:r>
      <w:r w:rsidR="00C42D4C" w:rsidRPr="002B5835">
        <w:rPr>
          <w:rFonts w:ascii="Times New Roman" w:hAnsi="Times New Roman"/>
          <w:bCs/>
          <w:sz w:val="24"/>
          <w:szCs w:val="24"/>
          <w:lang w:eastAsia="zh-CN"/>
        </w:rPr>
        <w:t>mg/m</w:t>
      </w:r>
      <w:r w:rsidR="00C42D4C" w:rsidRPr="002B5835">
        <w:rPr>
          <w:rFonts w:ascii="Times New Roman" w:hAnsi="Times New Roman"/>
          <w:bCs/>
          <w:sz w:val="24"/>
          <w:szCs w:val="24"/>
          <w:vertAlign w:val="superscript"/>
          <w:lang w:eastAsia="zh-CN"/>
        </w:rPr>
        <w:t>3</w:t>
      </w:r>
      <w:r w:rsidR="00C42D4C" w:rsidRPr="002B5835">
        <w:rPr>
          <w:rFonts w:ascii="Times New Roman" w:hAnsi="Times New Roman"/>
          <w:bCs/>
          <w:sz w:val="24"/>
          <w:szCs w:val="24"/>
          <w:lang w:eastAsia="zh-CN"/>
        </w:rPr>
        <w:t>；排气筒外排烟尘</w:t>
      </w:r>
      <w:proofErr w:type="gramStart"/>
      <w:r w:rsidR="00C42D4C" w:rsidRPr="002B5835">
        <w:rPr>
          <w:rFonts w:ascii="Times New Roman" w:hAnsi="Times New Roman"/>
          <w:bCs/>
          <w:sz w:val="24"/>
          <w:szCs w:val="24"/>
          <w:lang w:eastAsia="zh-CN"/>
        </w:rPr>
        <w:t>最大占</w:t>
      </w:r>
      <w:proofErr w:type="gramEnd"/>
      <w:r w:rsidR="00C42D4C" w:rsidRPr="002B5835">
        <w:rPr>
          <w:rFonts w:ascii="Times New Roman" w:hAnsi="Times New Roman"/>
          <w:bCs/>
          <w:sz w:val="24"/>
          <w:szCs w:val="24"/>
          <w:lang w:eastAsia="zh-CN"/>
        </w:rPr>
        <w:t>标率分别为</w:t>
      </w:r>
      <w:r w:rsidR="00C42D4C" w:rsidRPr="002B5835">
        <w:rPr>
          <w:rFonts w:ascii="Times New Roman" w:hAnsi="Times New Roman"/>
          <w:bCs/>
          <w:sz w:val="24"/>
          <w:szCs w:val="24"/>
          <w:lang w:eastAsia="zh-CN"/>
        </w:rPr>
        <w:t>0.55%</w:t>
      </w:r>
      <w:r w:rsidR="00C42D4C" w:rsidRPr="002B5835">
        <w:rPr>
          <w:rFonts w:ascii="Times New Roman" w:hAnsi="Times New Roman"/>
          <w:bCs/>
          <w:sz w:val="24"/>
          <w:szCs w:val="24"/>
          <w:lang w:eastAsia="zh-CN"/>
        </w:rPr>
        <w:t>，出现在距离排放源</w:t>
      </w:r>
      <w:r w:rsidR="00C42D4C" w:rsidRPr="002B5835">
        <w:rPr>
          <w:rFonts w:ascii="Times New Roman" w:hAnsi="Times New Roman"/>
          <w:bCs/>
          <w:sz w:val="24"/>
          <w:szCs w:val="24"/>
          <w:lang w:eastAsia="zh-CN"/>
        </w:rPr>
        <w:t>149m</w:t>
      </w:r>
      <w:r w:rsidR="00C42D4C" w:rsidRPr="002B5835">
        <w:rPr>
          <w:rFonts w:ascii="Times New Roman" w:hAnsi="Times New Roman"/>
          <w:bCs/>
          <w:sz w:val="24"/>
          <w:szCs w:val="24"/>
          <w:lang w:eastAsia="zh-CN"/>
        </w:rPr>
        <w:t>，最大落地浓度为</w:t>
      </w:r>
      <w:r w:rsidR="00C42D4C" w:rsidRPr="002B5835">
        <w:rPr>
          <w:rFonts w:ascii="Times New Roman" w:hAnsi="Times New Roman"/>
          <w:bCs/>
          <w:sz w:val="24"/>
          <w:szCs w:val="24"/>
          <w:lang w:eastAsia="zh-CN"/>
        </w:rPr>
        <w:t>4.97×10</w:t>
      </w:r>
      <w:r w:rsidR="00C42D4C" w:rsidRPr="002B5835">
        <w:rPr>
          <w:rFonts w:ascii="Times New Roman" w:hAnsi="Times New Roman"/>
          <w:bCs/>
          <w:sz w:val="24"/>
          <w:szCs w:val="24"/>
          <w:vertAlign w:val="superscript"/>
          <w:lang w:eastAsia="zh-CN"/>
        </w:rPr>
        <w:t>-3</w:t>
      </w:r>
      <w:r w:rsidR="00C42D4C" w:rsidRPr="002B5835">
        <w:rPr>
          <w:rFonts w:ascii="Times New Roman" w:hAnsi="Times New Roman"/>
          <w:bCs/>
          <w:sz w:val="24"/>
          <w:szCs w:val="24"/>
          <w:lang w:eastAsia="zh-CN"/>
        </w:rPr>
        <w:t>mg/m</w:t>
      </w:r>
      <w:r w:rsidR="00C42D4C" w:rsidRPr="002B5835">
        <w:rPr>
          <w:rFonts w:ascii="Times New Roman" w:hAnsi="Times New Roman"/>
          <w:bCs/>
          <w:sz w:val="24"/>
          <w:szCs w:val="24"/>
          <w:vertAlign w:val="superscript"/>
          <w:lang w:eastAsia="zh-CN"/>
        </w:rPr>
        <w:t>3</w:t>
      </w:r>
      <w:r w:rsidR="00C42D4C" w:rsidRPr="002B5835">
        <w:rPr>
          <w:rFonts w:ascii="Times New Roman" w:hAnsi="Times New Roman"/>
          <w:bCs/>
          <w:sz w:val="24"/>
          <w:szCs w:val="24"/>
          <w:lang w:eastAsia="zh-CN"/>
        </w:rPr>
        <w:t>；远小于环境空气质量标准，对环境影响可接受。</w:t>
      </w:r>
    </w:p>
    <w:p w14:paraId="33FA1E2C" w14:textId="4D024919" w:rsidR="00BB611D" w:rsidRPr="002B5835" w:rsidRDefault="002818DE" w:rsidP="00BB611D">
      <w:pPr>
        <w:spacing w:line="360" w:lineRule="auto"/>
        <w:ind w:firstLineChars="200" w:firstLine="480"/>
        <w:rPr>
          <w:rFonts w:ascii="Times New Roman" w:hAnsi="Times New Roman"/>
          <w:bCs/>
          <w:sz w:val="24"/>
          <w:lang w:eastAsia="zh-CN"/>
        </w:rPr>
      </w:pPr>
      <w:r w:rsidRPr="002B5835">
        <w:rPr>
          <w:rFonts w:ascii="Times New Roman" w:hAnsi="Times New Roman"/>
          <w:bCs/>
          <w:sz w:val="24"/>
          <w:lang w:eastAsia="zh-CN"/>
        </w:rPr>
        <w:t>3</w:t>
      </w:r>
      <w:r w:rsidR="00BB611D" w:rsidRPr="002B5835">
        <w:rPr>
          <w:rFonts w:ascii="Times New Roman" w:hAnsi="Times New Roman"/>
          <w:bCs/>
          <w:sz w:val="24"/>
          <w:lang w:eastAsia="zh-CN"/>
        </w:rPr>
        <w:t>）</w:t>
      </w:r>
      <w:r w:rsidR="00BB611D" w:rsidRPr="002B5835">
        <w:rPr>
          <w:rFonts w:ascii="Times New Roman" w:hAnsi="Times New Roman"/>
          <w:sz w:val="24"/>
          <w:lang w:eastAsia="zh-CN"/>
        </w:rPr>
        <w:t>设备检修或系统超压时排放少量天然气</w:t>
      </w:r>
    </w:p>
    <w:p w14:paraId="44E5BF15" w14:textId="2E211BB5" w:rsidR="005841BE" w:rsidRPr="002B5835" w:rsidRDefault="00BB611D" w:rsidP="005841BE">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sz w:val="24"/>
          <w:szCs w:val="24"/>
          <w:lang w:eastAsia="zh-CN"/>
        </w:rPr>
        <w:t>系统超压、设备检修等情况，会排放一定量天然气，</w:t>
      </w:r>
      <w:r w:rsidRPr="002B5835">
        <w:rPr>
          <w:rFonts w:ascii="Times New Roman" w:hAnsi="Times New Roman"/>
          <w:sz w:val="24"/>
          <w:szCs w:val="24"/>
          <w:lang w:eastAsia="zh-CN"/>
        </w:rPr>
        <w:t>井站内安装有自动截断阀，能够在短时间内迅速关闭阀门，根据类比分析，井站设备检修时</w:t>
      </w:r>
      <w:proofErr w:type="gramStart"/>
      <w:r w:rsidRPr="002B5835">
        <w:rPr>
          <w:rFonts w:ascii="Times New Roman" w:hAnsi="Times New Roman"/>
          <w:sz w:val="24"/>
          <w:szCs w:val="24"/>
          <w:lang w:eastAsia="zh-CN"/>
        </w:rPr>
        <w:t>采用平稳</w:t>
      </w:r>
      <w:proofErr w:type="gramEnd"/>
      <w:r w:rsidRPr="002B5835">
        <w:rPr>
          <w:rFonts w:ascii="Times New Roman" w:hAnsi="Times New Roman"/>
          <w:sz w:val="24"/>
          <w:szCs w:val="24"/>
          <w:lang w:eastAsia="zh-CN"/>
        </w:rPr>
        <w:t>泄压方式减少检修放散气量，井站</w:t>
      </w:r>
      <w:r w:rsidR="005841BE" w:rsidRPr="002B5835">
        <w:rPr>
          <w:rFonts w:ascii="Times New Roman" w:hAnsi="Times New Roman"/>
          <w:sz w:val="24"/>
          <w:szCs w:val="24"/>
          <w:lang w:eastAsia="zh-CN"/>
        </w:rPr>
        <w:t>、管线</w:t>
      </w:r>
      <w:r w:rsidRPr="002B5835">
        <w:rPr>
          <w:rFonts w:ascii="Times New Roman" w:hAnsi="Times New Roman"/>
          <w:sz w:val="24"/>
          <w:szCs w:val="24"/>
          <w:lang w:eastAsia="zh-CN"/>
        </w:rPr>
        <w:t>检修和事故天然气排放量约</w:t>
      </w:r>
      <w:r w:rsidR="0071233A" w:rsidRPr="002B5835">
        <w:rPr>
          <w:rFonts w:ascii="Times New Roman" w:hAnsi="Times New Roman"/>
          <w:bCs/>
          <w:sz w:val="24"/>
          <w:szCs w:val="24"/>
          <w:lang w:eastAsia="zh-CN"/>
        </w:rPr>
        <w:t>110.51</w:t>
      </w:r>
      <w:r w:rsidRPr="002B5835">
        <w:rPr>
          <w:rFonts w:ascii="Times New Roman" w:hAnsi="Times New Roman"/>
          <w:sz w:val="24"/>
          <w:szCs w:val="24"/>
          <w:lang w:eastAsia="zh-CN"/>
        </w:rPr>
        <w:t>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/a</w:t>
      </w:r>
      <w:r w:rsidRPr="002B5835">
        <w:rPr>
          <w:rFonts w:ascii="Times New Roman" w:hAnsi="Times New Roman"/>
          <w:sz w:val="24"/>
          <w:szCs w:val="24"/>
          <w:lang w:eastAsia="zh-CN"/>
        </w:rPr>
        <w:t>。</w:t>
      </w:r>
      <w:r w:rsidRPr="002B5835">
        <w:rPr>
          <w:rFonts w:ascii="Times New Roman" w:hAnsi="Times New Roman"/>
          <w:bCs/>
          <w:kern w:val="2"/>
          <w:sz w:val="24"/>
          <w:szCs w:val="24"/>
          <w:lang w:eastAsia="zh-CN"/>
        </w:rPr>
        <w:t>设备检修时间比较短，</w:t>
      </w:r>
      <w:r w:rsidRPr="002B5835">
        <w:rPr>
          <w:rFonts w:ascii="Times New Roman" w:hAnsi="Times New Roman"/>
          <w:bCs/>
          <w:sz w:val="24"/>
          <w:szCs w:val="24"/>
          <w:lang w:eastAsia="zh-CN"/>
        </w:rPr>
        <w:t>井站超压、设备检修间歇排放天然气</w:t>
      </w:r>
      <w:r w:rsidRPr="002B5835">
        <w:rPr>
          <w:rFonts w:ascii="Times New Roman" w:hAnsi="Times New Roman"/>
          <w:bCs/>
          <w:kern w:val="2"/>
          <w:sz w:val="24"/>
          <w:szCs w:val="24"/>
          <w:lang w:eastAsia="zh-CN"/>
        </w:rPr>
        <w:t>气量较小，</w:t>
      </w:r>
      <w:r w:rsidRPr="002B5835">
        <w:rPr>
          <w:rFonts w:ascii="Times New Roman" w:hAnsi="Times New Roman"/>
          <w:bCs/>
          <w:sz w:val="24"/>
          <w:szCs w:val="24"/>
          <w:lang w:eastAsia="zh-CN"/>
        </w:rPr>
        <w:t>通过高度</w:t>
      </w:r>
      <w:r w:rsidR="0071233A" w:rsidRPr="002B5835">
        <w:rPr>
          <w:rFonts w:ascii="Times New Roman" w:hAnsi="Times New Roman"/>
          <w:bCs/>
          <w:sz w:val="24"/>
          <w:szCs w:val="24"/>
          <w:lang w:eastAsia="zh-CN"/>
        </w:rPr>
        <w:t>为</w:t>
      </w:r>
      <w:r w:rsidR="0071233A" w:rsidRPr="002B5835">
        <w:rPr>
          <w:rFonts w:ascii="Times New Roman" w:hAnsi="Times New Roman"/>
          <w:bCs/>
          <w:sz w:val="24"/>
          <w:szCs w:val="24"/>
          <w:lang w:eastAsia="zh-CN"/>
        </w:rPr>
        <w:t>35</w:t>
      </w:r>
      <w:r w:rsidRPr="002B5835">
        <w:rPr>
          <w:rFonts w:ascii="Times New Roman" w:hAnsi="Times New Roman"/>
          <w:bCs/>
          <w:sz w:val="24"/>
          <w:szCs w:val="24"/>
          <w:lang w:eastAsia="zh-CN"/>
        </w:rPr>
        <w:t>m</w:t>
      </w:r>
      <w:r w:rsidR="0071233A" w:rsidRPr="002B5835">
        <w:rPr>
          <w:rFonts w:ascii="Times New Roman" w:hAnsi="Times New Roman"/>
          <w:bCs/>
          <w:sz w:val="24"/>
          <w:szCs w:val="24"/>
          <w:lang w:eastAsia="zh-CN"/>
        </w:rPr>
        <w:t>放空火炬</w:t>
      </w:r>
      <w:r w:rsidRPr="002B5835">
        <w:rPr>
          <w:rFonts w:ascii="Times New Roman" w:hAnsi="Times New Roman"/>
          <w:bCs/>
          <w:sz w:val="24"/>
          <w:szCs w:val="24"/>
          <w:lang w:eastAsia="zh-CN"/>
        </w:rPr>
        <w:t>点火燃烧，根据《陆上石油天然气开采工业大气污染物排放标准》（</w:t>
      </w:r>
      <w:r w:rsidRPr="002B5835">
        <w:rPr>
          <w:rFonts w:ascii="Times New Roman" w:hAnsi="Times New Roman"/>
          <w:bCs/>
          <w:sz w:val="24"/>
          <w:szCs w:val="24"/>
          <w:lang w:eastAsia="zh-CN"/>
        </w:rPr>
        <w:t>GB39728—2020</w:t>
      </w:r>
      <w:r w:rsidRPr="002B5835">
        <w:rPr>
          <w:rFonts w:ascii="Times New Roman" w:hAnsi="Times New Roman"/>
          <w:bCs/>
          <w:sz w:val="24"/>
          <w:szCs w:val="24"/>
          <w:lang w:eastAsia="zh-CN"/>
        </w:rPr>
        <w:t>）</w:t>
      </w:r>
      <w:r w:rsidRPr="002B5835">
        <w:rPr>
          <w:rFonts w:ascii="Times New Roman" w:hAnsi="Times New Roman"/>
          <w:bCs/>
          <w:sz w:val="24"/>
          <w:szCs w:val="24"/>
          <w:lang w:eastAsia="zh-CN"/>
        </w:rPr>
        <w:t>5.7.3</w:t>
      </w:r>
      <w:r w:rsidRPr="002B5835">
        <w:rPr>
          <w:rFonts w:ascii="Times New Roman" w:hAnsi="Times New Roman"/>
          <w:bCs/>
          <w:sz w:val="24"/>
          <w:szCs w:val="24"/>
          <w:lang w:eastAsia="zh-CN"/>
        </w:rPr>
        <w:t>条要求，对油气田放空天然气应予以回收，不能回收或难以回收的应经燃烧后放空，本项目放空天然气燃烧后排放，符合要求。</w:t>
      </w:r>
      <w:r w:rsidR="005841BE" w:rsidRPr="002B5835">
        <w:rPr>
          <w:rFonts w:ascii="Times New Roman" w:hAnsi="Times New Roman"/>
          <w:bCs/>
          <w:sz w:val="24"/>
          <w:szCs w:val="24"/>
          <w:lang w:eastAsia="zh-CN"/>
        </w:rPr>
        <w:t>事故放空频率较低，并且放空废气经点火燃烧后排放，加之当地地势较为开阔，大气扩散条件良好，故放空废气不会对周边环境造成明显不利影响。</w:t>
      </w:r>
    </w:p>
    <w:p w14:paraId="293A3CFD" w14:textId="77777777" w:rsidR="00BB611D" w:rsidRPr="002B5835" w:rsidRDefault="00BB611D" w:rsidP="00BB611D">
      <w:pPr>
        <w:adjustRightInd w:val="0"/>
        <w:snapToGrid w:val="0"/>
        <w:spacing w:line="360" w:lineRule="auto"/>
        <w:ind w:firstLineChars="200" w:firstLine="482"/>
        <w:jc w:val="both"/>
        <w:rPr>
          <w:rFonts w:ascii="Times New Roman" w:hAnsi="Times New Roman"/>
          <w:b/>
          <w:kern w:val="2"/>
          <w:sz w:val="24"/>
          <w:szCs w:val="24"/>
          <w:lang w:eastAsia="zh-CN"/>
        </w:rPr>
      </w:pPr>
      <w:r w:rsidRPr="002B5835">
        <w:rPr>
          <w:rFonts w:ascii="Times New Roman" w:hAnsi="Times New Roman"/>
          <w:b/>
          <w:kern w:val="2"/>
          <w:sz w:val="24"/>
          <w:szCs w:val="24"/>
          <w:lang w:eastAsia="zh-CN"/>
        </w:rPr>
        <w:t>（</w:t>
      </w:r>
      <w:r w:rsidR="00005FE4" w:rsidRPr="002B5835">
        <w:rPr>
          <w:rFonts w:ascii="Times New Roman" w:hAnsi="Times New Roman"/>
          <w:b/>
          <w:kern w:val="2"/>
          <w:sz w:val="24"/>
          <w:szCs w:val="24"/>
          <w:lang w:eastAsia="zh-CN"/>
        </w:rPr>
        <w:t>7</w:t>
      </w:r>
      <w:r w:rsidRPr="002B5835">
        <w:rPr>
          <w:rFonts w:ascii="Times New Roman" w:hAnsi="Times New Roman"/>
          <w:b/>
          <w:kern w:val="2"/>
          <w:sz w:val="24"/>
          <w:szCs w:val="24"/>
          <w:lang w:eastAsia="zh-CN"/>
        </w:rPr>
        <w:t>）大气环境防护距离</w:t>
      </w:r>
    </w:p>
    <w:p w14:paraId="3A427287" w14:textId="77777777" w:rsidR="00BB611D" w:rsidRPr="002B5835" w:rsidRDefault="00BB611D" w:rsidP="00BB611D">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根据《环境影响评价技术导则</w:t>
      </w:r>
      <w:r w:rsidRPr="002B5835">
        <w:rPr>
          <w:rFonts w:ascii="Times New Roman" w:hAnsi="Times New Roman"/>
          <w:bCs/>
          <w:kern w:val="2"/>
          <w:sz w:val="24"/>
          <w:szCs w:val="24"/>
          <w:lang w:eastAsia="zh-CN"/>
        </w:rPr>
        <w:t xml:space="preserve"> </w:t>
      </w:r>
      <w:r w:rsidRPr="002B5835">
        <w:rPr>
          <w:rFonts w:ascii="Times New Roman" w:hAnsi="Times New Roman"/>
          <w:bCs/>
          <w:kern w:val="2"/>
          <w:sz w:val="24"/>
          <w:szCs w:val="24"/>
          <w:lang w:eastAsia="zh-CN"/>
        </w:rPr>
        <w:t>大气环境》（</w:t>
      </w:r>
      <w:r w:rsidRPr="002B5835">
        <w:rPr>
          <w:rFonts w:ascii="Times New Roman" w:hAnsi="Times New Roman"/>
          <w:bCs/>
          <w:kern w:val="2"/>
          <w:sz w:val="24"/>
          <w:szCs w:val="24"/>
          <w:lang w:eastAsia="zh-CN"/>
        </w:rPr>
        <w:t>HJ2.2-2018</w:t>
      </w:r>
      <w:r w:rsidRPr="002B5835">
        <w:rPr>
          <w:rFonts w:ascii="Times New Roman" w:hAnsi="Times New Roman"/>
          <w:bCs/>
          <w:kern w:val="2"/>
          <w:sz w:val="24"/>
          <w:szCs w:val="24"/>
          <w:lang w:eastAsia="zh-CN"/>
        </w:rPr>
        <w:t>），本项目场界和场界外均没有超过环境质量短期浓度标准值的区域，因此无需设置大气环境防护距离。</w:t>
      </w:r>
    </w:p>
    <w:p w14:paraId="22307CDC" w14:textId="436496E6" w:rsidR="00BB611D" w:rsidRPr="002B5835" w:rsidRDefault="00BB0B1C" w:rsidP="00BB0B1C">
      <w:pPr>
        <w:adjustRightInd w:val="0"/>
        <w:snapToGrid w:val="0"/>
        <w:spacing w:line="360" w:lineRule="auto"/>
        <w:ind w:firstLineChars="200" w:firstLine="480"/>
        <w:jc w:val="both"/>
        <w:outlineLvl w:val="2"/>
        <w:rPr>
          <w:rFonts w:ascii="Times New Roman" w:eastAsia="黑体" w:hAnsi="Times New Roman"/>
          <w:bCs/>
          <w:kern w:val="2"/>
          <w:sz w:val="24"/>
          <w:szCs w:val="24"/>
          <w:lang w:eastAsia="zh-CN"/>
        </w:rPr>
      </w:pPr>
      <w:bookmarkStart w:id="210" w:name="_Toc110440114"/>
      <w:r w:rsidRPr="002B5835">
        <w:rPr>
          <w:rFonts w:ascii="Times New Roman" w:eastAsia="黑体" w:hAnsi="Times New Roman"/>
          <w:bCs/>
          <w:kern w:val="2"/>
          <w:sz w:val="24"/>
          <w:szCs w:val="24"/>
          <w:lang w:eastAsia="zh-CN"/>
        </w:rPr>
        <w:t>5.2.</w:t>
      </w:r>
      <w:r w:rsidR="00573FA1">
        <w:rPr>
          <w:rFonts w:ascii="Times New Roman" w:eastAsia="黑体" w:hAnsi="Times New Roman"/>
          <w:bCs/>
          <w:kern w:val="2"/>
          <w:sz w:val="24"/>
          <w:szCs w:val="24"/>
          <w:lang w:eastAsia="zh-CN"/>
        </w:rPr>
        <w:t>3</w:t>
      </w:r>
      <w:r w:rsidR="00BB611D" w:rsidRPr="002B5835">
        <w:rPr>
          <w:rFonts w:ascii="Times New Roman" w:eastAsia="黑体" w:hAnsi="Times New Roman"/>
          <w:bCs/>
          <w:kern w:val="2"/>
          <w:sz w:val="24"/>
          <w:szCs w:val="24"/>
          <w:lang w:eastAsia="zh-CN"/>
        </w:rPr>
        <w:t>地表水环境影响分析</w:t>
      </w:r>
      <w:bookmarkEnd w:id="210"/>
    </w:p>
    <w:p w14:paraId="3932D944" w14:textId="77777777" w:rsidR="00BB611D" w:rsidRPr="002B5835" w:rsidRDefault="00BB611D" w:rsidP="00BB611D">
      <w:pPr>
        <w:adjustRightInd w:val="0"/>
        <w:snapToGrid w:val="0"/>
        <w:spacing w:line="360" w:lineRule="auto"/>
        <w:ind w:firstLineChars="200" w:firstLine="482"/>
        <w:rPr>
          <w:rFonts w:ascii="Times New Roman" w:hAnsi="Times New Roman"/>
          <w:b/>
          <w:sz w:val="24"/>
          <w:szCs w:val="24"/>
          <w:lang w:eastAsia="zh-CN"/>
        </w:rPr>
      </w:pPr>
      <w:r w:rsidRPr="002B5835">
        <w:rPr>
          <w:rFonts w:ascii="Times New Roman" w:hAnsi="Times New Roman"/>
          <w:b/>
          <w:sz w:val="24"/>
          <w:szCs w:val="24"/>
          <w:lang w:eastAsia="zh-CN"/>
        </w:rPr>
        <w:t>（</w:t>
      </w:r>
      <w:r w:rsidRPr="002B5835">
        <w:rPr>
          <w:rFonts w:ascii="Times New Roman" w:hAnsi="Times New Roman"/>
          <w:b/>
          <w:sz w:val="24"/>
          <w:szCs w:val="24"/>
          <w:lang w:eastAsia="zh-CN"/>
        </w:rPr>
        <w:t>1</w:t>
      </w:r>
      <w:r w:rsidRPr="002B5835">
        <w:rPr>
          <w:rFonts w:ascii="Times New Roman" w:hAnsi="Times New Roman"/>
          <w:b/>
          <w:sz w:val="24"/>
          <w:szCs w:val="24"/>
          <w:lang w:eastAsia="zh-CN"/>
        </w:rPr>
        <w:t>）</w:t>
      </w:r>
      <w:r w:rsidR="00EB378F" w:rsidRPr="002B5835">
        <w:rPr>
          <w:rFonts w:ascii="Times New Roman" w:hAnsi="Times New Roman"/>
          <w:b/>
          <w:sz w:val="24"/>
          <w:szCs w:val="24"/>
          <w:lang w:eastAsia="zh-CN"/>
        </w:rPr>
        <w:t>采气废水</w:t>
      </w:r>
      <w:r w:rsidR="00B67DC8" w:rsidRPr="002B5835">
        <w:rPr>
          <w:rFonts w:ascii="Times New Roman" w:hAnsi="Times New Roman"/>
          <w:b/>
          <w:sz w:val="24"/>
          <w:szCs w:val="24"/>
          <w:lang w:eastAsia="zh-CN"/>
        </w:rPr>
        <w:t>影响分析</w:t>
      </w:r>
    </w:p>
    <w:p w14:paraId="6EC5DB45" w14:textId="2EBA7735" w:rsidR="00EB378F" w:rsidRPr="002B5835" w:rsidRDefault="00302AAA" w:rsidP="00EB378F">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lang w:eastAsia="zh-CN"/>
        </w:rPr>
        <w:t>根据毛坝</w:t>
      </w:r>
      <w:r w:rsidRPr="002B5835">
        <w:rPr>
          <w:rFonts w:ascii="Times New Roman" w:hAnsi="Times New Roman"/>
          <w:bCs/>
          <w:sz w:val="24"/>
          <w:lang w:eastAsia="zh-CN"/>
        </w:rPr>
        <w:t>1</w:t>
      </w:r>
      <w:r w:rsidRPr="002B5835">
        <w:rPr>
          <w:rFonts w:ascii="Times New Roman" w:hAnsi="Times New Roman"/>
          <w:bCs/>
          <w:sz w:val="24"/>
          <w:lang w:eastAsia="zh-CN"/>
        </w:rPr>
        <w:t>井测试气质组分情况，类比区块普光气田开发井日产气田水情况，预估毛坝</w:t>
      </w:r>
      <w:r w:rsidRPr="002B5835">
        <w:rPr>
          <w:rFonts w:ascii="Times New Roman" w:hAnsi="Times New Roman"/>
          <w:bCs/>
          <w:sz w:val="24"/>
          <w:lang w:eastAsia="zh-CN"/>
        </w:rPr>
        <w:t>1</w:t>
      </w:r>
      <w:proofErr w:type="gramStart"/>
      <w:r w:rsidRPr="002B5835">
        <w:rPr>
          <w:rFonts w:ascii="Times New Roman" w:hAnsi="Times New Roman"/>
          <w:bCs/>
          <w:sz w:val="24"/>
          <w:lang w:eastAsia="zh-CN"/>
        </w:rPr>
        <w:t>侧井气田</w:t>
      </w:r>
      <w:proofErr w:type="gramEnd"/>
      <w:r w:rsidRPr="002B5835">
        <w:rPr>
          <w:rFonts w:ascii="Times New Roman" w:hAnsi="Times New Roman"/>
          <w:bCs/>
          <w:sz w:val="24"/>
          <w:lang w:eastAsia="zh-CN"/>
        </w:rPr>
        <w:t>水产生量约为</w:t>
      </w:r>
      <w:r w:rsidRPr="002B5835">
        <w:rPr>
          <w:rFonts w:ascii="Times New Roman" w:hAnsi="Times New Roman"/>
          <w:bCs/>
          <w:sz w:val="24"/>
          <w:lang w:eastAsia="zh-CN"/>
        </w:rPr>
        <w:t>10m</w:t>
      </w:r>
      <w:r w:rsidRPr="002B5835">
        <w:rPr>
          <w:rFonts w:ascii="Times New Roman" w:hAnsi="Times New Roman"/>
          <w:bCs/>
          <w:sz w:val="24"/>
          <w:vertAlign w:val="superscript"/>
          <w:lang w:eastAsia="zh-CN"/>
        </w:rPr>
        <w:t>3</w:t>
      </w:r>
      <w:r w:rsidRPr="002B5835">
        <w:rPr>
          <w:rFonts w:ascii="Times New Roman" w:hAnsi="Times New Roman"/>
          <w:bCs/>
          <w:sz w:val="24"/>
          <w:lang w:eastAsia="zh-CN"/>
        </w:rPr>
        <w:t>/d</w:t>
      </w:r>
      <w:r w:rsidRPr="002B5835">
        <w:rPr>
          <w:rFonts w:ascii="Times New Roman" w:hAnsi="Times New Roman"/>
          <w:bCs/>
          <w:sz w:val="24"/>
          <w:lang w:eastAsia="zh-CN"/>
        </w:rPr>
        <w:t>。酸气采取全湿气加热保温混输工艺，为防止酸化</w:t>
      </w:r>
      <w:proofErr w:type="gramStart"/>
      <w:r w:rsidRPr="002B5835">
        <w:rPr>
          <w:rFonts w:ascii="Times New Roman" w:hAnsi="Times New Roman"/>
          <w:bCs/>
          <w:sz w:val="24"/>
          <w:lang w:eastAsia="zh-CN"/>
        </w:rPr>
        <w:t>压裂液返排对</w:t>
      </w:r>
      <w:proofErr w:type="gramEnd"/>
      <w:r w:rsidRPr="002B5835">
        <w:rPr>
          <w:rFonts w:ascii="Times New Roman" w:hAnsi="Times New Roman"/>
          <w:bCs/>
          <w:sz w:val="24"/>
          <w:lang w:eastAsia="zh-CN"/>
        </w:rPr>
        <w:t>地面</w:t>
      </w:r>
      <w:r w:rsidR="00BF38B7">
        <w:rPr>
          <w:rFonts w:ascii="Times New Roman" w:hAnsi="Times New Roman"/>
          <w:bCs/>
          <w:sz w:val="24"/>
          <w:lang w:eastAsia="zh-CN"/>
        </w:rPr>
        <w:t>试采</w:t>
      </w:r>
      <w:r w:rsidRPr="002B5835">
        <w:rPr>
          <w:rFonts w:ascii="Times New Roman" w:hAnsi="Times New Roman"/>
          <w:bCs/>
          <w:sz w:val="24"/>
          <w:lang w:eastAsia="zh-CN"/>
        </w:rPr>
        <w:t>管道造成腐蚀，工艺流程中在毛坝</w:t>
      </w:r>
      <w:r w:rsidRPr="002B5835">
        <w:rPr>
          <w:rFonts w:ascii="Times New Roman" w:hAnsi="Times New Roman"/>
          <w:bCs/>
          <w:sz w:val="24"/>
          <w:lang w:eastAsia="zh-CN"/>
        </w:rPr>
        <w:t>1</w:t>
      </w:r>
      <w:r w:rsidRPr="002B5835">
        <w:rPr>
          <w:rFonts w:ascii="Times New Roman" w:hAnsi="Times New Roman"/>
          <w:bCs/>
          <w:sz w:val="24"/>
          <w:lang w:eastAsia="zh-CN"/>
        </w:rPr>
        <w:t>侧</w:t>
      </w:r>
      <w:r w:rsidR="009A69AC" w:rsidRPr="009A69AC">
        <w:rPr>
          <w:rFonts w:ascii="Times New Roman" w:hAnsi="Times New Roman" w:hint="eastAsia"/>
          <w:bCs/>
          <w:sz w:val="24"/>
          <w:lang w:eastAsia="zh-CN"/>
        </w:rPr>
        <w:t>试采</w:t>
      </w:r>
      <w:r w:rsidRPr="002B5835">
        <w:rPr>
          <w:rFonts w:ascii="Times New Roman" w:hAnsi="Times New Roman"/>
          <w:bCs/>
          <w:sz w:val="24"/>
          <w:lang w:eastAsia="zh-CN"/>
        </w:rPr>
        <w:t>站内设计了计量分离器。酸气</w:t>
      </w:r>
      <w:proofErr w:type="gramStart"/>
      <w:r w:rsidRPr="002B5835">
        <w:rPr>
          <w:rFonts w:ascii="Times New Roman" w:hAnsi="Times New Roman"/>
          <w:bCs/>
          <w:sz w:val="24"/>
          <w:lang w:eastAsia="zh-CN"/>
        </w:rPr>
        <w:t>气</w:t>
      </w:r>
      <w:proofErr w:type="gramEnd"/>
      <w:r w:rsidRPr="002B5835">
        <w:rPr>
          <w:rFonts w:ascii="Times New Roman" w:hAnsi="Times New Roman"/>
          <w:bCs/>
          <w:sz w:val="24"/>
          <w:lang w:eastAsia="zh-CN"/>
        </w:rPr>
        <w:t>液经过毛坝</w:t>
      </w:r>
      <w:r w:rsidRPr="002B5835">
        <w:rPr>
          <w:rFonts w:ascii="Times New Roman" w:hAnsi="Times New Roman"/>
          <w:bCs/>
          <w:sz w:val="24"/>
          <w:lang w:eastAsia="zh-CN"/>
        </w:rPr>
        <w:t>1</w:t>
      </w:r>
      <w:r w:rsidRPr="002B5835">
        <w:rPr>
          <w:rFonts w:ascii="Times New Roman" w:hAnsi="Times New Roman"/>
          <w:bCs/>
          <w:sz w:val="24"/>
          <w:lang w:eastAsia="zh-CN"/>
        </w:rPr>
        <w:t>侧</w:t>
      </w:r>
      <w:r w:rsidR="009A69AC" w:rsidRPr="009A69AC">
        <w:rPr>
          <w:rFonts w:ascii="Times New Roman" w:hAnsi="Times New Roman" w:hint="eastAsia"/>
          <w:bCs/>
          <w:sz w:val="24"/>
          <w:lang w:eastAsia="zh-CN"/>
        </w:rPr>
        <w:t>试采</w:t>
      </w:r>
      <w:r w:rsidRPr="002B5835">
        <w:rPr>
          <w:rFonts w:ascii="Times New Roman" w:hAnsi="Times New Roman"/>
          <w:bCs/>
          <w:sz w:val="24"/>
          <w:lang w:eastAsia="zh-CN"/>
        </w:rPr>
        <w:t>站新建的计量分离器进行气液分离，分离气田水进入毛坝</w:t>
      </w:r>
      <w:r w:rsidRPr="002B5835">
        <w:rPr>
          <w:rFonts w:ascii="Times New Roman" w:hAnsi="Times New Roman"/>
          <w:bCs/>
          <w:sz w:val="24"/>
          <w:lang w:eastAsia="zh-CN"/>
        </w:rPr>
        <w:t>1</w:t>
      </w:r>
      <w:r w:rsidRPr="002B5835">
        <w:rPr>
          <w:rFonts w:ascii="Times New Roman" w:hAnsi="Times New Roman"/>
          <w:bCs/>
          <w:sz w:val="24"/>
          <w:lang w:eastAsia="zh-CN"/>
        </w:rPr>
        <w:t>侧</w:t>
      </w:r>
      <w:r w:rsidR="009A69AC" w:rsidRPr="009A69AC">
        <w:rPr>
          <w:rFonts w:ascii="Times New Roman" w:hAnsi="Times New Roman" w:hint="eastAsia"/>
          <w:bCs/>
          <w:sz w:val="24"/>
          <w:lang w:eastAsia="zh-CN"/>
        </w:rPr>
        <w:t>试采</w:t>
      </w:r>
      <w:r w:rsidRPr="002B5835">
        <w:rPr>
          <w:rFonts w:ascii="Times New Roman" w:hAnsi="Times New Roman"/>
          <w:bCs/>
          <w:sz w:val="24"/>
          <w:lang w:eastAsia="zh-CN"/>
        </w:rPr>
        <w:t>站建设的</w:t>
      </w:r>
      <w:r w:rsidR="00DD4FA1" w:rsidRPr="002B5835">
        <w:rPr>
          <w:rFonts w:ascii="Times New Roman" w:hAnsi="Times New Roman"/>
          <w:bCs/>
          <w:sz w:val="24"/>
          <w:lang w:eastAsia="zh-CN"/>
        </w:rPr>
        <w:t>火炬分液罐</w:t>
      </w:r>
      <w:r w:rsidRPr="002B5835">
        <w:rPr>
          <w:rFonts w:ascii="Times New Roman" w:hAnsi="Times New Roman"/>
          <w:bCs/>
          <w:sz w:val="24"/>
          <w:lang w:eastAsia="zh-CN"/>
        </w:rPr>
        <w:t>（</w:t>
      </w:r>
      <w:r w:rsidRPr="002B5835">
        <w:rPr>
          <w:rFonts w:ascii="Times New Roman" w:hAnsi="Times New Roman"/>
          <w:bCs/>
          <w:sz w:val="24"/>
          <w:lang w:eastAsia="zh-CN"/>
        </w:rPr>
        <w:t>30m</w:t>
      </w:r>
      <w:r w:rsidRPr="002B5835">
        <w:rPr>
          <w:rFonts w:ascii="Times New Roman" w:hAnsi="Times New Roman"/>
          <w:bCs/>
          <w:sz w:val="24"/>
          <w:vertAlign w:val="superscript"/>
          <w:lang w:eastAsia="zh-CN"/>
        </w:rPr>
        <w:t>3</w:t>
      </w:r>
      <w:r w:rsidRPr="002B5835">
        <w:rPr>
          <w:rFonts w:ascii="Times New Roman" w:hAnsi="Times New Roman"/>
          <w:bCs/>
          <w:sz w:val="24"/>
          <w:lang w:eastAsia="zh-CN"/>
        </w:rPr>
        <w:t>）</w:t>
      </w:r>
      <w:r w:rsidRPr="002B5835">
        <w:rPr>
          <w:rFonts w:ascii="Times New Roman" w:hAnsi="Times New Roman"/>
          <w:bCs/>
          <w:sz w:val="24"/>
          <w:lang w:eastAsia="zh-CN"/>
        </w:rPr>
        <w:lastRenderedPageBreak/>
        <w:t>暂存，暂存一定量后</w:t>
      </w:r>
      <w:r w:rsidR="00146BF2" w:rsidRPr="002B5835">
        <w:rPr>
          <w:rFonts w:ascii="Times New Roman" w:hAnsi="Times New Roman"/>
          <w:bCs/>
          <w:sz w:val="24"/>
          <w:lang w:eastAsia="zh-CN"/>
        </w:rPr>
        <w:t>（</w:t>
      </w:r>
      <w:r w:rsidR="00146BF2" w:rsidRPr="002B5835">
        <w:rPr>
          <w:rFonts w:ascii="Times New Roman" w:hAnsi="Times New Roman"/>
          <w:bCs/>
          <w:sz w:val="24"/>
          <w:szCs w:val="24"/>
          <w:lang w:eastAsia="zh-CN"/>
        </w:rPr>
        <w:t>低于容积</w:t>
      </w:r>
      <w:r w:rsidR="00146BF2" w:rsidRPr="002B5835">
        <w:rPr>
          <w:rFonts w:ascii="Times New Roman" w:hAnsi="Times New Roman"/>
          <w:bCs/>
          <w:sz w:val="24"/>
          <w:szCs w:val="24"/>
          <w:lang w:eastAsia="zh-CN"/>
        </w:rPr>
        <w:t>80%</w:t>
      </w:r>
      <w:r w:rsidR="00146BF2" w:rsidRPr="002B5835">
        <w:rPr>
          <w:rFonts w:ascii="Times New Roman" w:hAnsi="Times New Roman"/>
          <w:bCs/>
          <w:sz w:val="24"/>
          <w:szCs w:val="24"/>
          <w:lang w:eastAsia="zh-CN"/>
        </w:rPr>
        <w:t>前</w:t>
      </w:r>
      <w:r w:rsidR="00146BF2" w:rsidRPr="002B5835">
        <w:rPr>
          <w:rFonts w:ascii="Times New Roman" w:hAnsi="Times New Roman"/>
          <w:bCs/>
          <w:sz w:val="24"/>
          <w:lang w:eastAsia="zh-CN"/>
        </w:rPr>
        <w:t>）</w:t>
      </w:r>
      <w:r w:rsidRPr="002B5835">
        <w:rPr>
          <w:rFonts w:ascii="Times New Roman" w:hAnsi="Times New Roman"/>
          <w:bCs/>
          <w:sz w:val="24"/>
          <w:lang w:eastAsia="zh-CN"/>
        </w:rPr>
        <w:t>用密闭罐车拉运至大湾</w:t>
      </w:r>
      <w:r w:rsidRPr="002B5835">
        <w:rPr>
          <w:rFonts w:ascii="Times New Roman" w:hAnsi="Times New Roman"/>
          <w:bCs/>
          <w:sz w:val="24"/>
          <w:lang w:eastAsia="zh-CN"/>
        </w:rPr>
        <w:t>403</w:t>
      </w:r>
      <w:r w:rsidRPr="002B5835">
        <w:rPr>
          <w:rFonts w:ascii="Times New Roman" w:hAnsi="Times New Roman"/>
          <w:bCs/>
          <w:sz w:val="24"/>
          <w:lang w:eastAsia="zh-CN"/>
        </w:rPr>
        <w:t>污水站处理达到《气田水回注方法》（</w:t>
      </w:r>
      <w:r w:rsidRPr="002B5835">
        <w:rPr>
          <w:rFonts w:ascii="Times New Roman" w:hAnsi="Times New Roman"/>
          <w:bCs/>
          <w:sz w:val="24"/>
          <w:lang w:eastAsia="zh-CN"/>
        </w:rPr>
        <w:t>SY/T 6596-2016</w:t>
      </w:r>
      <w:r w:rsidRPr="002B5835">
        <w:rPr>
          <w:rFonts w:ascii="Times New Roman" w:hAnsi="Times New Roman"/>
          <w:bCs/>
          <w:sz w:val="24"/>
          <w:lang w:eastAsia="zh-CN"/>
        </w:rPr>
        <w:t>）中注入水基本要求后管输至毛开</w:t>
      </w:r>
      <w:r w:rsidRPr="002B5835">
        <w:rPr>
          <w:rFonts w:ascii="Times New Roman" w:hAnsi="Times New Roman"/>
          <w:bCs/>
          <w:sz w:val="24"/>
          <w:lang w:eastAsia="zh-CN"/>
        </w:rPr>
        <w:t>1</w:t>
      </w:r>
      <w:r w:rsidRPr="002B5835">
        <w:rPr>
          <w:rFonts w:ascii="Times New Roman" w:hAnsi="Times New Roman"/>
          <w:bCs/>
          <w:sz w:val="24"/>
          <w:lang w:eastAsia="zh-CN"/>
        </w:rPr>
        <w:t>井回注站回注处理，不外排。</w:t>
      </w:r>
      <w:r w:rsidR="00EB378F" w:rsidRPr="002B5835">
        <w:rPr>
          <w:rFonts w:ascii="Times New Roman" w:hAnsi="Times New Roman"/>
          <w:bCs/>
          <w:sz w:val="24"/>
          <w:szCs w:val="24"/>
          <w:lang w:eastAsia="zh-CN"/>
        </w:rPr>
        <w:t>现场无废水外排，对地表水体影响较小。</w:t>
      </w:r>
      <w:r w:rsidR="00146BF2" w:rsidRPr="002B5835">
        <w:rPr>
          <w:rFonts w:ascii="Times New Roman" w:hAnsi="Times New Roman"/>
          <w:bCs/>
          <w:sz w:val="24"/>
          <w:szCs w:val="24"/>
          <w:lang w:eastAsia="zh-CN"/>
        </w:rPr>
        <w:t>且随着采气</w:t>
      </w:r>
      <w:r w:rsidR="001A6854">
        <w:rPr>
          <w:rFonts w:ascii="Times New Roman" w:hAnsi="Times New Roman" w:hint="eastAsia"/>
          <w:bCs/>
          <w:sz w:val="24"/>
          <w:szCs w:val="24"/>
          <w:lang w:eastAsia="zh-CN"/>
        </w:rPr>
        <w:t>试采</w:t>
      </w:r>
      <w:r w:rsidR="00146BF2" w:rsidRPr="002B5835">
        <w:rPr>
          <w:rFonts w:ascii="Times New Roman" w:hAnsi="Times New Roman"/>
          <w:bCs/>
          <w:sz w:val="24"/>
          <w:szCs w:val="24"/>
          <w:lang w:eastAsia="zh-CN"/>
        </w:rPr>
        <w:t>，</w:t>
      </w:r>
      <w:r w:rsidR="00EB378F" w:rsidRPr="002B5835">
        <w:rPr>
          <w:rFonts w:ascii="Times New Roman" w:hAnsi="Times New Roman"/>
          <w:bCs/>
          <w:sz w:val="24"/>
          <w:szCs w:val="24"/>
          <w:lang w:eastAsia="zh-CN"/>
        </w:rPr>
        <w:t>废水产生量</w:t>
      </w:r>
      <w:r w:rsidR="00146BF2" w:rsidRPr="002B5835">
        <w:rPr>
          <w:rFonts w:ascii="Times New Roman" w:hAnsi="Times New Roman"/>
          <w:bCs/>
          <w:sz w:val="24"/>
          <w:szCs w:val="24"/>
          <w:lang w:eastAsia="zh-CN"/>
        </w:rPr>
        <w:t>将更</w:t>
      </w:r>
      <w:r w:rsidR="00EB378F" w:rsidRPr="002B5835">
        <w:rPr>
          <w:rFonts w:ascii="Times New Roman" w:hAnsi="Times New Roman"/>
          <w:bCs/>
          <w:sz w:val="24"/>
          <w:szCs w:val="24"/>
          <w:lang w:eastAsia="zh-CN"/>
        </w:rPr>
        <w:t>小，水质简单，去向明确，本项目</w:t>
      </w:r>
      <w:r w:rsidR="00146BF2" w:rsidRPr="002B5835">
        <w:rPr>
          <w:rFonts w:ascii="Times New Roman" w:hAnsi="Times New Roman"/>
          <w:bCs/>
          <w:sz w:val="24"/>
          <w:szCs w:val="24"/>
          <w:lang w:eastAsia="zh-CN"/>
        </w:rPr>
        <w:t>试采</w:t>
      </w:r>
      <w:r w:rsidR="00EB378F" w:rsidRPr="002B5835">
        <w:rPr>
          <w:rFonts w:ascii="Times New Roman" w:hAnsi="Times New Roman"/>
          <w:bCs/>
          <w:sz w:val="24"/>
          <w:szCs w:val="24"/>
          <w:lang w:eastAsia="zh-CN"/>
        </w:rPr>
        <w:t>期废水依托的</w:t>
      </w:r>
      <w:r w:rsidR="00DD4FA1" w:rsidRPr="002B5835">
        <w:rPr>
          <w:rFonts w:ascii="Times New Roman" w:hAnsi="Times New Roman"/>
          <w:bCs/>
          <w:sz w:val="24"/>
          <w:lang w:eastAsia="zh-CN"/>
        </w:rPr>
        <w:t>火炬分液罐</w:t>
      </w:r>
      <w:r w:rsidR="00EB378F" w:rsidRPr="002B5835">
        <w:rPr>
          <w:rFonts w:ascii="Times New Roman" w:hAnsi="Times New Roman"/>
          <w:bCs/>
          <w:sz w:val="24"/>
          <w:szCs w:val="24"/>
          <w:lang w:eastAsia="zh-CN"/>
        </w:rPr>
        <w:t>和配套环保设施处理能力满足本项目需求，收集处理工艺在</w:t>
      </w:r>
      <w:r w:rsidR="00146BF2" w:rsidRPr="002B5835">
        <w:rPr>
          <w:rFonts w:ascii="Times New Roman" w:hAnsi="Times New Roman"/>
          <w:sz w:val="24"/>
          <w:lang w:eastAsia="zh-CN"/>
        </w:rPr>
        <w:t>川东北气田开发区块</w:t>
      </w:r>
      <w:r w:rsidR="00EB378F" w:rsidRPr="002B5835">
        <w:rPr>
          <w:rFonts w:ascii="Times New Roman" w:hAnsi="Times New Roman"/>
          <w:bCs/>
          <w:sz w:val="24"/>
          <w:szCs w:val="24"/>
          <w:lang w:eastAsia="zh-CN"/>
        </w:rPr>
        <w:t>已运行多年，效果稳定可靠，未发生过处理不佳导致环境污染的事故发生。因此，本项目</w:t>
      </w:r>
      <w:r w:rsidR="00146BF2" w:rsidRPr="002B5835">
        <w:rPr>
          <w:rFonts w:ascii="Times New Roman" w:hAnsi="Times New Roman"/>
          <w:bCs/>
          <w:sz w:val="24"/>
          <w:szCs w:val="24"/>
          <w:lang w:eastAsia="zh-CN"/>
        </w:rPr>
        <w:t>试采</w:t>
      </w:r>
      <w:r w:rsidR="00EB378F" w:rsidRPr="002B5835">
        <w:rPr>
          <w:rFonts w:ascii="Times New Roman" w:hAnsi="Times New Roman"/>
          <w:bCs/>
          <w:sz w:val="24"/>
          <w:szCs w:val="24"/>
          <w:lang w:eastAsia="zh-CN"/>
        </w:rPr>
        <w:t>期采气废水不会对地表水环境造成不良影响。</w:t>
      </w:r>
    </w:p>
    <w:p w14:paraId="3779D08A" w14:textId="77777777" w:rsidR="00EB378F" w:rsidRPr="002B5835" w:rsidRDefault="00EB378F" w:rsidP="00EB378F">
      <w:pPr>
        <w:adjustRightInd w:val="0"/>
        <w:snapToGrid w:val="0"/>
        <w:spacing w:line="360" w:lineRule="auto"/>
        <w:ind w:firstLineChars="200" w:firstLine="482"/>
        <w:rPr>
          <w:rFonts w:ascii="Times New Roman" w:hAnsi="Times New Roman"/>
          <w:b/>
          <w:sz w:val="24"/>
          <w:szCs w:val="24"/>
          <w:lang w:eastAsia="zh-CN"/>
        </w:rPr>
      </w:pPr>
      <w:r w:rsidRPr="002B5835">
        <w:rPr>
          <w:rFonts w:ascii="Times New Roman" w:hAnsi="Times New Roman"/>
          <w:b/>
          <w:sz w:val="24"/>
          <w:szCs w:val="24"/>
          <w:lang w:eastAsia="zh-CN"/>
        </w:rPr>
        <w:t>（</w:t>
      </w:r>
      <w:r w:rsidRPr="002B5835">
        <w:rPr>
          <w:rFonts w:ascii="Times New Roman" w:hAnsi="Times New Roman"/>
          <w:b/>
          <w:sz w:val="24"/>
          <w:szCs w:val="24"/>
          <w:lang w:eastAsia="zh-CN"/>
        </w:rPr>
        <w:t>2</w:t>
      </w:r>
      <w:r w:rsidRPr="002B5835">
        <w:rPr>
          <w:rFonts w:ascii="Times New Roman" w:hAnsi="Times New Roman"/>
          <w:b/>
          <w:sz w:val="24"/>
          <w:szCs w:val="24"/>
          <w:lang w:eastAsia="zh-CN"/>
        </w:rPr>
        <w:t>）生活污水</w:t>
      </w:r>
      <w:r w:rsidR="00B67DC8" w:rsidRPr="002B5835">
        <w:rPr>
          <w:rFonts w:ascii="Times New Roman" w:hAnsi="Times New Roman"/>
          <w:b/>
          <w:sz w:val="24"/>
          <w:szCs w:val="24"/>
          <w:lang w:eastAsia="zh-CN"/>
        </w:rPr>
        <w:t>影响分析</w:t>
      </w:r>
    </w:p>
    <w:p w14:paraId="57421C51" w14:textId="0A554EE3" w:rsidR="00EB378F" w:rsidRPr="002B5835" w:rsidRDefault="00146BF2" w:rsidP="00EB378F">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本项目为无人值守站场，无生活污水产生</w:t>
      </w:r>
      <w:r w:rsidR="00EB378F" w:rsidRPr="002B5835">
        <w:rPr>
          <w:rFonts w:ascii="Times New Roman" w:hAnsi="Times New Roman"/>
          <w:bCs/>
          <w:sz w:val="24"/>
          <w:szCs w:val="24"/>
          <w:lang w:eastAsia="zh-CN"/>
        </w:rPr>
        <w:t>。</w:t>
      </w:r>
    </w:p>
    <w:p w14:paraId="1E4535A1" w14:textId="3E9627FE" w:rsidR="00BB611D" w:rsidRPr="002B5835" w:rsidRDefault="00EB378F" w:rsidP="00EB378F">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sz w:val="24"/>
          <w:szCs w:val="24"/>
          <w:lang w:eastAsia="zh-CN"/>
        </w:rPr>
        <w:t>综上所述，在严格落实各项污染防治措施的前提下，本项目</w:t>
      </w:r>
      <w:r w:rsidR="001A6854">
        <w:rPr>
          <w:rFonts w:ascii="Times New Roman" w:hAnsi="Times New Roman"/>
          <w:bCs/>
          <w:sz w:val="24"/>
          <w:szCs w:val="24"/>
          <w:lang w:eastAsia="zh-CN"/>
        </w:rPr>
        <w:t>试采期</w:t>
      </w:r>
      <w:r w:rsidRPr="002B5835">
        <w:rPr>
          <w:rFonts w:ascii="Times New Roman" w:hAnsi="Times New Roman"/>
          <w:bCs/>
          <w:sz w:val="24"/>
          <w:szCs w:val="24"/>
          <w:lang w:eastAsia="zh-CN"/>
        </w:rPr>
        <w:t>对周围地表水环境影响较小。</w:t>
      </w:r>
    </w:p>
    <w:p w14:paraId="60273209" w14:textId="19493903" w:rsidR="00EB378F" w:rsidRPr="002B5835" w:rsidRDefault="00BB0B1C" w:rsidP="00BB0B1C">
      <w:pPr>
        <w:adjustRightInd w:val="0"/>
        <w:snapToGrid w:val="0"/>
        <w:spacing w:line="360" w:lineRule="auto"/>
        <w:ind w:firstLineChars="200" w:firstLine="480"/>
        <w:jc w:val="both"/>
        <w:outlineLvl w:val="2"/>
        <w:rPr>
          <w:rFonts w:ascii="Times New Roman" w:eastAsia="黑体" w:hAnsi="Times New Roman"/>
          <w:bCs/>
          <w:kern w:val="2"/>
          <w:sz w:val="24"/>
          <w:szCs w:val="24"/>
          <w:lang w:eastAsia="zh-CN"/>
        </w:rPr>
      </w:pPr>
      <w:bookmarkStart w:id="211" w:name="_Toc110440115"/>
      <w:r w:rsidRPr="002B5835">
        <w:rPr>
          <w:rFonts w:ascii="Times New Roman" w:eastAsia="黑体" w:hAnsi="Times New Roman"/>
          <w:bCs/>
          <w:kern w:val="2"/>
          <w:sz w:val="24"/>
          <w:szCs w:val="24"/>
          <w:lang w:eastAsia="zh-CN"/>
        </w:rPr>
        <w:t>5.2.</w:t>
      </w:r>
      <w:r w:rsidR="00573FA1">
        <w:rPr>
          <w:rFonts w:ascii="Times New Roman" w:eastAsia="黑体" w:hAnsi="Times New Roman"/>
          <w:bCs/>
          <w:kern w:val="2"/>
          <w:sz w:val="24"/>
          <w:szCs w:val="24"/>
          <w:lang w:eastAsia="zh-CN"/>
        </w:rPr>
        <w:t>4</w:t>
      </w:r>
      <w:r w:rsidR="00EB378F" w:rsidRPr="002B5835">
        <w:rPr>
          <w:rFonts w:ascii="Times New Roman" w:eastAsia="黑体" w:hAnsi="Times New Roman"/>
          <w:bCs/>
          <w:kern w:val="2"/>
          <w:sz w:val="24"/>
          <w:szCs w:val="24"/>
          <w:lang w:eastAsia="zh-CN"/>
        </w:rPr>
        <w:t>声环境影响分析</w:t>
      </w:r>
      <w:bookmarkEnd w:id="211"/>
    </w:p>
    <w:p w14:paraId="5AB76739" w14:textId="77777777" w:rsidR="00EB378F" w:rsidRPr="002B5835" w:rsidRDefault="00EB378F" w:rsidP="00EB378F">
      <w:pPr>
        <w:adjustRightInd w:val="0"/>
        <w:snapToGrid w:val="0"/>
        <w:spacing w:line="360" w:lineRule="auto"/>
        <w:ind w:firstLineChars="200" w:firstLine="482"/>
        <w:rPr>
          <w:rFonts w:ascii="Times New Roman" w:hAnsi="Times New Roman"/>
          <w:b/>
          <w:sz w:val="24"/>
          <w:szCs w:val="24"/>
          <w:lang w:eastAsia="zh-CN"/>
        </w:rPr>
      </w:pPr>
      <w:r w:rsidRPr="002B5835">
        <w:rPr>
          <w:rFonts w:ascii="Times New Roman" w:hAnsi="Times New Roman"/>
          <w:b/>
          <w:sz w:val="24"/>
          <w:szCs w:val="24"/>
          <w:lang w:eastAsia="zh-CN"/>
        </w:rPr>
        <w:t>（</w:t>
      </w:r>
      <w:r w:rsidRPr="002B5835">
        <w:rPr>
          <w:rFonts w:ascii="Times New Roman" w:hAnsi="Times New Roman"/>
          <w:b/>
          <w:sz w:val="24"/>
          <w:szCs w:val="24"/>
          <w:lang w:eastAsia="zh-CN"/>
        </w:rPr>
        <w:t>1</w:t>
      </w:r>
      <w:r w:rsidRPr="002B5835">
        <w:rPr>
          <w:rFonts w:ascii="Times New Roman" w:hAnsi="Times New Roman"/>
          <w:b/>
          <w:sz w:val="24"/>
          <w:szCs w:val="24"/>
          <w:lang w:eastAsia="zh-CN"/>
        </w:rPr>
        <w:t>）采气设备噪声</w:t>
      </w:r>
      <w:r w:rsidR="00B67DC8" w:rsidRPr="002B5835">
        <w:rPr>
          <w:rFonts w:ascii="Times New Roman" w:hAnsi="Times New Roman"/>
          <w:b/>
          <w:sz w:val="24"/>
          <w:szCs w:val="24"/>
          <w:lang w:eastAsia="zh-CN"/>
        </w:rPr>
        <w:t>影响分析</w:t>
      </w:r>
    </w:p>
    <w:p w14:paraId="48FFDB62" w14:textId="482163C9" w:rsidR="00EB378F" w:rsidRPr="002B5835" w:rsidRDefault="00EB378F" w:rsidP="00EB378F">
      <w:pPr>
        <w:adjustRightInd w:val="0"/>
        <w:snapToGrid w:val="0"/>
        <w:spacing w:line="360" w:lineRule="auto"/>
        <w:ind w:firstLineChars="200" w:firstLine="480"/>
        <w:rPr>
          <w:rFonts w:ascii="Times New Roman" w:hAnsi="Times New Roman"/>
          <w:sz w:val="24"/>
          <w:lang w:eastAsia="zh-CN"/>
        </w:rPr>
      </w:pPr>
      <w:bookmarkStart w:id="212" w:name="_Hlk87898866"/>
      <w:r w:rsidRPr="002B5835">
        <w:rPr>
          <w:rFonts w:ascii="Times New Roman" w:hAnsi="Times New Roman"/>
          <w:bCs/>
          <w:sz w:val="24"/>
          <w:lang w:eastAsia="zh-CN"/>
        </w:rPr>
        <w:t>井站噪声主要来自水套加热炉等设备的气流摩擦噪声，通过大量钻井项目的</w:t>
      </w:r>
      <w:r w:rsidR="009C4CA7">
        <w:rPr>
          <w:rFonts w:ascii="Times New Roman" w:hAnsi="Times New Roman"/>
          <w:bCs/>
          <w:sz w:val="24"/>
          <w:lang w:eastAsia="zh-CN"/>
        </w:rPr>
        <w:t>试采期</w:t>
      </w:r>
      <w:r w:rsidRPr="002B5835">
        <w:rPr>
          <w:rFonts w:ascii="Times New Roman" w:hAnsi="Times New Roman"/>
          <w:bCs/>
          <w:sz w:val="24"/>
          <w:lang w:eastAsia="zh-CN"/>
        </w:rPr>
        <w:t>气流噪声源类比调查结果，预计本项目</w:t>
      </w:r>
      <w:r w:rsidR="009C4CA7">
        <w:rPr>
          <w:rFonts w:ascii="Times New Roman" w:hAnsi="Times New Roman"/>
          <w:bCs/>
          <w:sz w:val="24"/>
          <w:lang w:eastAsia="zh-CN"/>
        </w:rPr>
        <w:t>试采期</w:t>
      </w:r>
      <w:r w:rsidRPr="002B5835">
        <w:rPr>
          <w:rFonts w:ascii="Times New Roman" w:hAnsi="Times New Roman"/>
          <w:bCs/>
          <w:sz w:val="24"/>
          <w:lang w:eastAsia="zh-CN"/>
        </w:rPr>
        <w:t>单井噪声级约</w:t>
      </w:r>
      <w:r w:rsidRPr="002B5835">
        <w:rPr>
          <w:rFonts w:ascii="Times New Roman" w:hAnsi="Times New Roman"/>
          <w:bCs/>
          <w:sz w:val="24"/>
          <w:lang w:eastAsia="zh-CN"/>
        </w:rPr>
        <w:t>60dB</w:t>
      </w:r>
      <w:r w:rsidRPr="002B5835">
        <w:rPr>
          <w:rFonts w:ascii="Times New Roman" w:hAnsi="Times New Roman"/>
          <w:bCs/>
          <w:sz w:val="24"/>
          <w:lang w:eastAsia="zh-CN"/>
        </w:rPr>
        <w:t>（</w:t>
      </w:r>
      <w:r w:rsidRPr="002B5835">
        <w:rPr>
          <w:rFonts w:ascii="Times New Roman" w:hAnsi="Times New Roman"/>
          <w:bCs/>
          <w:sz w:val="24"/>
          <w:lang w:eastAsia="zh-CN"/>
        </w:rPr>
        <w:t>A</w:t>
      </w:r>
      <w:r w:rsidRPr="002B5835">
        <w:rPr>
          <w:rFonts w:ascii="Times New Roman" w:hAnsi="Times New Roman"/>
          <w:bCs/>
          <w:sz w:val="24"/>
          <w:lang w:eastAsia="zh-CN"/>
        </w:rPr>
        <w:t>）。为有效控制噪声，首先在平面布置时进行合理布局，控制气流速度，减少站场工艺管线的弯头、三通等管件，降低</w:t>
      </w:r>
      <w:r w:rsidR="009A69AC" w:rsidRPr="009A69AC">
        <w:rPr>
          <w:rFonts w:ascii="Times New Roman" w:hAnsi="Times New Roman" w:hint="eastAsia"/>
          <w:bCs/>
          <w:sz w:val="24"/>
          <w:lang w:eastAsia="zh-CN"/>
        </w:rPr>
        <w:t>试采</w:t>
      </w:r>
      <w:r w:rsidRPr="002B5835">
        <w:rPr>
          <w:rFonts w:ascii="Times New Roman" w:hAnsi="Times New Roman"/>
          <w:bCs/>
          <w:sz w:val="24"/>
          <w:lang w:eastAsia="zh-CN"/>
        </w:rPr>
        <w:t>站内噪声；其次，选用高效低噪声的水套炉、分离器和调压设备。通过采取这些噪声控制措施后，单井</w:t>
      </w:r>
      <w:r w:rsidRPr="002B5835">
        <w:rPr>
          <w:rFonts w:ascii="Times New Roman" w:hAnsi="Times New Roman"/>
          <w:sz w:val="24"/>
          <w:lang w:eastAsia="zh-CN"/>
        </w:rPr>
        <w:t>噪声源的声级值约</w:t>
      </w:r>
      <w:r w:rsidRPr="002B5835">
        <w:rPr>
          <w:rFonts w:ascii="Times New Roman" w:hAnsi="Times New Roman"/>
          <w:sz w:val="24"/>
          <w:lang w:eastAsia="zh-CN"/>
        </w:rPr>
        <w:t>55dB</w:t>
      </w:r>
      <w:r w:rsidRPr="002B5835">
        <w:rPr>
          <w:rFonts w:ascii="Times New Roman" w:hAnsi="Times New Roman"/>
          <w:sz w:val="24"/>
          <w:lang w:eastAsia="zh-CN"/>
        </w:rPr>
        <w:t>（</w:t>
      </w:r>
      <w:r w:rsidRPr="002B5835">
        <w:rPr>
          <w:rFonts w:ascii="Times New Roman" w:hAnsi="Times New Roman"/>
          <w:sz w:val="24"/>
          <w:lang w:eastAsia="zh-CN"/>
        </w:rPr>
        <w:t>A</w:t>
      </w:r>
      <w:r w:rsidRPr="002B5835">
        <w:rPr>
          <w:rFonts w:ascii="Times New Roman" w:hAnsi="Times New Roman"/>
          <w:sz w:val="24"/>
          <w:lang w:eastAsia="zh-CN"/>
        </w:rPr>
        <w:t>）以下。</w:t>
      </w:r>
      <w:bookmarkEnd w:id="212"/>
    </w:p>
    <w:p w14:paraId="1A902B1A" w14:textId="7EF975F2" w:rsidR="00EB378F" w:rsidRPr="002B5835" w:rsidRDefault="00EB378F" w:rsidP="00EB378F">
      <w:pPr>
        <w:adjustRightInd w:val="0"/>
        <w:snapToGrid w:val="0"/>
        <w:spacing w:line="360" w:lineRule="auto"/>
        <w:ind w:firstLineChars="200" w:firstLine="480"/>
        <w:rPr>
          <w:rFonts w:ascii="Times New Roman" w:hAnsi="Times New Roman"/>
          <w:b/>
          <w:bCs/>
          <w:sz w:val="24"/>
          <w:lang w:eastAsia="zh-CN"/>
        </w:rPr>
      </w:pPr>
      <w:r w:rsidRPr="002B5835">
        <w:rPr>
          <w:rFonts w:ascii="Times New Roman" w:hAnsi="Times New Roman"/>
          <w:bCs/>
          <w:sz w:val="24"/>
          <w:lang w:eastAsia="zh-CN"/>
        </w:rPr>
        <w:t>工艺流程区位于井场中</w:t>
      </w:r>
      <w:r w:rsidR="00764C8F" w:rsidRPr="002B5835">
        <w:rPr>
          <w:rFonts w:ascii="Times New Roman" w:hAnsi="Times New Roman"/>
          <w:bCs/>
          <w:sz w:val="24"/>
          <w:lang w:eastAsia="zh-CN"/>
        </w:rPr>
        <w:t>后</w:t>
      </w:r>
      <w:r w:rsidRPr="002B5835">
        <w:rPr>
          <w:rFonts w:ascii="Times New Roman" w:hAnsi="Times New Roman"/>
          <w:bCs/>
          <w:sz w:val="24"/>
          <w:lang w:eastAsia="zh-CN"/>
        </w:rPr>
        <w:t>部偏</w:t>
      </w:r>
      <w:r w:rsidR="00764C8F" w:rsidRPr="002B5835">
        <w:rPr>
          <w:rFonts w:ascii="Times New Roman" w:hAnsi="Times New Roman"/>
          <w:bCs/>
          <w:sz w:val="24"/>
          <w:lang w:eastAsia="zh-CN"/>
        </w:rPr>
        <w:t>后</w:t>
      </w:r>
      <w:r w:rsidRPr="002B5835">
        <w:rPr>
          <w:rFonts w:ascii="Times New Roman" w:hAnsi="Times New Roman"/>
          <w:bCs/>
          <w:sz w:val="24"/>
          <w:lang w:eastAsia="zh-CN"/>
        </w:rPr>
        <w:t>场靠近井口布置，工艺流程区中心</w:t>
      </w:r>
      <w:r w:rsidR="00D0111B" w:rsidRPr="002B5835">
        <w:rPr>
          <w:rFonts w:ascii="Times New Roman" w:hAnsi="Times New Roman"/>
          <w:bCs/>
          <w:sz w:val="24"/>
          <w:lang w:eastAsia="zh-CN"/>
        </w:rPr>
        <w:t>周边</w:t>
      </w:r>
      <w:r w:rsidR="00D0111B" w:rsidRPr="002B5835">
        <w:rPr>
          <w:rFonts w:ascii="Times New Roman" w:hAnsi="Times New Roman"/>
          <w:bCs/>
          <w:sz w:val="24"/>
          <w:lang w:eastAsia="zh-CN"/>
        </w:rPr>
        <w:t>500m</w:t>
      </w:r>
      <w:r w:rsidR="00D0111B" w:rsidRPr="002B5835">
        <w:rPr>
          <w:rFonts w:ascii="Times New Roman" w:hAnsi="Times New Roman"/>
          <w:bCs/>
          <w:sz w:val="24"/>
          <w:lang w:eastAsia="zh-CN"/>
        </w:rPr>
        <w:t>范围均无居民分布</w:t>
      </w:r>
      <w:r w:rsidRPr="002B5835">
        <w:rPr>
          <w:rFonts w:ascii="Times New Roman" w:hAnsi="Times New Roman"/>
          <w:bCs/>
          <w:sz w:val="24"/>
          <w:lang w:eastAsia="zh-CN"/>
        </w:rPr>
        <w:t>。噪声影响预测结果见表</w:t>
      </w:r>
      <w:r w:rsidR="0069295E" w:rsidRPr="002B5835">
        <w:rPr>
          <w:rFonts w:ascii="Times New Roman" w:hAnsi="Times New Roman"/>
          <w:bCs/>
          <w:sz w:val="24"/>
          <w:lang w:eastAsia="zh-CN"/>
        </w:rPr>
        <w:t>5.2-</w:t>
      </w:r>
      <w:r w:rsidR="000C4084">
        <w:rPr>
          <w:rFonts w:ascii="Times New Roman" w:hAnsi="Times New Roman"/>
          <w:bCs/>
          <w:sz w:val="24"/>
          <w:lang w:eastAsia="zh-CN"/>
        </w:rPr>
        <w:t>7</w:t>
      </w:r>
      <w:r w:rsidRPr="002B5835">
        <w:rPr>
          <w:rFonts w:ascii="Times New Roman" w:hAnsi="Times New Roman"/>
          <w:bCs/>
          <w:sz w:val="24"/>
          <w:lang w:eastAsia="zh-CN"/>
        </w:rPr>
        <w:t>。</w:t>
      </w:r>
    </w:p>
    <w:p w14:paraId="27D23886" w14:textId="723919A5" w:rsidR="00EB378F" w:rsidRPr="002B5835" w:rsidRDefault="00EB378F"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69295E" w:rsidRPr="002B5835">
        <w:rPr>
          <w:rFonts w:ascii="Times New Roman" w:eastAsia="黑体" w:hAnsi="Times New Roman"/>
          <w:sz w:val="21"/>
          <w:szCs w:val="21"/>
          <w:lang w:eastAsia="zh-CN"/>
        </w:rPr>
        <w:t>5.2-</w:t>
      </w:r>
      <w:r w:rsidR="000C4084">
        <w:rPr>
          <w:rFonts w:ascii="Times New Roman" w:eastAsia="黑体" w:hAnsi="Times New Roman"/>
          <w:sz w:val="21"/>
          <w:szCs w:val="21"/>
          <w:lang w:eastAsia="zh-CN"/>
        </w:rPr>
        <w:t>7</w:t>
      </w:r>
      <w:r w:rsidRPr="002B5835">
        <w:rPr>
          <w:rFonts w:ascii="Times New Roman" w:eastAsia="黑体" w:hAnsi="Times New Roman"/>
          <w:sz w:val="21"/>
          <w:szCs w:val="21"/>
          <w:lang w:eastAsia="zh-CN"/>
        </w:rPr>
        <w:t xml:space="preserve">  </w:t>
      </w:r>
      <w:r w:rsidR="009C4CA7">
        <w:rPr>
          <w:rFonts w:ascii="Times New Roman" w:eastAsia="黑体" w:hAnsi="Times New Roman"/>
          <w:sz w:val="21"/>
          <w:szCs w:val="21"/>
          <w:lang w:eastAsia="zh-CN"/>
        </w:rPr>
        <w:t>试采期</w:t>
      </w:r>
      <w:r w:rsidRPr="002B5835">
        <w:rPr>
          <w:rFonts w:ascii="Times New Roman" w:eastAsia="黑体" w:hAnsi="Times New Roman"/>
          <w:sz w:val="21"/>
          <w:szCs w:val="21"/>
          <w:lang w:eastAsia="zh-CN"/>
        </w:rPr>
        <w:t>噪声影响预测</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1"/>
        <w:gridCol w:w="1146"/>
        <w:gridCol w:w="636"/>
        <w:gridCol w:w="757"/>
        <w:gridCol w:w="712"/>
        <w:gridCol w:w="769"/>
        <w:gridCol w:w="755"/>
        <w:gridCol w:w="674"/>
        <w:gridCol w:w="674"/>
        <w:gridCol w:w="674"/>
        <w:gridCol w:w="934"/>
      </w:tblGrid>
      <w:tr w:rsidR="00A07675" w:rsidRPr="002B5835" w14:paraId="1955BCE4" w14:textId="77777777" w:rsidTr="0069295E">
        <w:trPr>
          <w:cantSplit/>
          <w:jc w:val="center"/>
        </w:trPr>
        <w:tc>
          <w:tcPr>
            <w:tcW w:w="491" w:type="dxa"/>
            <w:vMerge w:val="restart"/>
            <w:tcMar>
              <w:left w:w="0" w:type="dxa"/>
              <w:right w:w="0" w:type="dxa"/>
            </w:tcMar>
            <w:vAlign w:val="center"/>
          </w:tcPr>
          <w:p w14:paraId="46CF295F" w14:textId="77777777" w:rsidR="00EB378F" w:rsidRPr="002B5835" w:rsidRDefault="00EB378F" w:rsidP="00FF1168">
            <w:pPr>
              <w:spacing w:line="276" w:lineRule="auto"/>
              <w:jc w:val="center"/>
              <w:rPr>
                <w:rFonts w:ascii="Times New Roman" w:hAnsi="Times New Roman"/>
                <w:sz w:val="21"/>
                <w:szCs w:val="21"/>
              </w:rPr>
            </w:pPr>
            <w:proofErr w:type="spellStart"/>
            <w:r w:rsidRPr="002B5835">
              <w:rPr>
                <w:rFonts w:ascii="Times New Roman" w:hAnsi="Times New Roman"/>
                <w:sz w:val="21"/>
                <w:szCs w:val="21"/>
              </w:rPr>
              <w:t>监测点</w:t>
            </w:r>
            <w:proofErr w:type="spellEnd"/>
          </w:p>
        </w:tc>
        <w:tc>
          <w:tcPr>
            <w:tcW w:w="1146" w:type="dxa"/>
            <w:vMerge w:val="restart"/>
            <w:tcMar>
              <w:left w:w="0" w:type="dxa"/>
              <w:right w:w="0" w:type="dxa"/>
            </w:tcMar>
            <w:vAlign w:val="center"/>
          </w:tcPr>
          <w:p w14:paraId="1473004D" w14:textId="77777777" w:rsidR="00EB378F" w:rsidRPr="002B5835" w:rsidRDefault="00EB378F" w:rsidP="00FF1168">
            <w:pPr>
              <w:spacing w:line="276" w:lineRule="auto"/>
              <w:jc w:val="center"/>
              <w:rPr>
                <w:rFonts w:ascii="Times New Roman" w:hAnsi="Times New Roman"/>
                <w:sz w:val="21"/>
                <w:szCs w:val="21"/>
              </w:rPr>
            </w:pPr>
            <w:proofErr w:type="spellStart"/>
            <w:r w:rsidRPr="002B5835">
              <w:rPr>
                <w:rFonts w:ascii="Times New Roman" w:hAnsi="Times New Roman"/>
                <w:sz w:val="21"/>
                <w:szCs w:val="21"/>
              </w:rPr>
              <w:t>预测点位置</w:t>
            </w:r>
            <w:proofErr w:type="spellEnd"/>
          </w:p>
        </w:tc>
        <w:tc>
          <w:tcPr>
            <w:tcW w:w="636" w:type="dxa"/>
            <w:vMerge w:val="restart"/>
            <w:tcMar>
              <w:left w:w="0" w:type="dxa"/>
              <w:right w:w="0" w:type="dxa"/>
            </w:tcMar>
            <w:vAlign w:val="center"/>
          </w:tcPr>
          <w:p w14:paraId="1ADF34D6" w14:textId="77777777" w:rsidR="00EB378F" w:rsidRPr="002B5835" w:rsidRDefault="00EB378F" w:rsidP="00FF1168">
            <w:pPr>
              <w:spacing w:line="276" w:lineRule="auto"/>
              <w:jc w:val="center"/>
              <w:rPr>
                <w:rFonts w:ascii="Times New Roman" w:hAnsi="Times New Roman"/>
                <w:sz w:val="21"/>
                <w:szCs w:val="21"/>
              </w:rPr>
            </w:pPr>
            <w:proofErr w:type="spellStart"/>
            <w:r w:rsidRPr="002B5835">
              <w:rPr>
                <w:rFonts w:ascii="Times New Roman" w:hAnsi="Times New Roman"/>
                <w:sz w:val="21"/>
                <w:szCs w:val="21"/>
              </w:rPr>
              <w:t>距离</w:t>
            </w:r>
            <w:proofErr w:type="spellEnd"/>
            <w:r w:rsidRPr="002B5835">
              <w:rPr>
                <w:rFonts w:ascii="Times New Roman" w:hAnsi="Times New Roman"/>
                <w:sz w:val="21"/>
                <w:szCs w:val="21"/>
              </w:rPr>
              <w:t>(m)</w:t>
            </w:r>
          </w:p>
        </w:tc>
        <w:tc>
          <w:tcPr>
            <w:tcW w:w="1469" w:type="dxa"/>
            <w:gridSpan w:val="2"/>
            <w:vAlign w:val="center"/>
          </w:tcPr>
          <w:p w14:paraId="7FFAA551" w14:textId="77777777" w:rsidR="00EB378F" w:rsidRPr="002B5835" w:rsidRDefault="00EB378F" w:rsidP="00FF1168">
            <w:pPr>
              <w:spacing w:line="276" w:lineRule="auto"/>
              <w:jc w:val="center"/>
              <w:rPr>
                <w:rFonts w:ascii="Times New Roman" w:hAnsi="Times New Roman"/>
                <w:sz w:val="21"/>
                <w:szCs w:val="21"/>
                <w:lang w:eastAsia="zh-CN"/>
              </w:rPr>
            </w:pPr>
            <w:r w:rsidRPr="002B5835">
              <w:rPr>
                <w:rFonts w:ascii="Times New Roman" w:hAnsi="Times New Roman"/>
                <w:sz w:val="21"/>
                <w:szCs w:val="21"/>
                <w:lang w:eastAsia="zh-CN"/>
              </w:rPr>
              <w:t>现状值</w:t>
            </w:r>
          </w:p>
          <w:p w14:paraId="4DA521BD" w14:textId="77777777" w:rsidR="00EB378F" w:rsidRPr="002B5835" w:rsidRDefault="005C599D" w:rsidP="00FF1168">
            <w:pPr>
              <w:spacing w:line="276" w:lineRule="auto"/>
              <w:jc w:val="center"/>
              <w:rPr>
                <w:rFonts w:ascii="Times New Roman" w:hAnsi="Times New Roman"/>
                <w:sz w:val="21"/>
                <w:szCs w:val="21"/>
                <w:lang w:eastAsia="zh-CN"/>
              </w:rPr>
            </w:pPr>
            <w:r w:rsidRPr="002B5835">
              <w:rPr>
                <w:rFonts w:ascii="Times New Roman" w:hAnsi="Times New Roman"/>
                <w:sz w:val="21"/>
                <w:szCs w:val="21"/>
                <w:lang w:eastAsia="zh-CN"/>
              </w:rPr>
              <w:t>〔</w:t>
            </w:r>
            <w:r w:rsidR="00EB378F" w:rsidRPr="002B5835">
              <w:rPr>
                <w:rFonts w:ascii="Times New Roman" w:hAnsi="Times New Roman"/>
                <w:sz w:val="21"/>
                <w:szCs w:val="21"/>
                <w:lang w:eastAsia="zh-CN"/>
              </w:rPr>
              <w:t>dB</w:t>
            </w:r>
            <w:r w:rsidR="00EB378F" w:rsidRPr="002B5835">
              <w:rPr>
                <w:rFonts w:ascii="Times New Roman" w:hAnsi="Times New Roman"/>
                <w:sz w:val="21"/>
                <w:szCs w:val="21"/>
                <w:lang w:eastAsia="zh-CN"/>
              </w:rPr>
              <w:t>（</w:t>
            </w:r>
            <w:r w:rsidR="00EB378F" w:rsidRPr="002B5835">
              <w:rPr>
                <w:rFonts w:ascii="Times New Roman" w:hAnsi="Times New Roman"/>
                <w:sz w:val="21"/>
                <w:szCs w:val="21"/>
                <w:lang w:eastAsia="zh-CN"/>
              </w:rPr>
              <w:t>A</w:t>
            </w:r>
            <w:r w:rsidR="00EB378F" w:rsidRPr="002B5835">
              <w:rPr>
                <w:rFonts w:ascii="Times New Roman" w:hAnsi="Times New Roman"/>
                <w:sz w:val="21"/>
                <w:szCs w:val="21"/>
                <w:lang w:eastAsia="zh-CN"/>
              </w:rPr>
              <w:t>）</w:t>
            </w:r>
            <w:r w:rsidRPr="002B5835">
              <w:rPr>
                <w:rFonts w:ascii="Times New Roman" w:hAnsi="Times New Roman"/>
                <w:sz w:val="21"/>
                <w:szCs w:val="21"/>
                <w:lang w:eastAsia="zh-CN"/>
              </w:rPr>
              <w:t>〕</w:t>
            </w:r>
          </w:p>
        </w:tc>
        <w:tc>
          <w:tcPr>
            <w:tcW w:w="1524" w:type="dxa"/>
            <w:gridSpan w:val="2"/>
            <w:vAlign w:val="center"/>
          </w:tcPr>
          <w:p w14:paraId="530C3FAD" w14:textId="77777777" w:rsidR="00EB378F" w:rsidRPr="002B5835" w:rsidRDefault="00EB378F" w:rsidP="00FF1168">
            <w:pPr>
              <w:spacing w:line="276" w:lineRule="auto"/>
              <w:jc w:val="center"/>
              <w:rPr>
                <w:rFonts w:ascii="Times New Roman" w:hAnsi="Times New Roman"/>
                <w:sz w:val="21"/>
                <w:szCs w:val="21"/>
                <w:lang w:eastAsia="zh-CN"/>
              </w:rPr>
            </w:pPr>
            <w:r w:rsidRPr="002B5835">
              <w:rPr>
                <w:rFonts w:ascii="Times New Roman" w:hAnsi="Times New Roman"/>
                <w:sz w:val="21"/>
                <w:szCs w:val="21"/>
                <w:lang w:eastAsia="zh-CN"/>
              </w:rPr>
              <w:t>贡献值</w:t>
            </w:r>
          </w:p>
          <w:p w14:paraId="17F3BEE5" w14:textId="77777777" w:rsidR="00EB378F" w:rsidRPr="002B5835" w:rsidRDefault="005C599D" w:rsidP="00FF1168">
            <w:pPr>
              <w:spacing w:line="276" w:lineRule="auto"/>
              <w:jc w:val="center"/>
              <w:rPr>
                <w:rFonts w:ascii="Times New Roman" w:hAnsi="Times New Roman"/>
                <w:sz w:val="21"/>
                <w:szCs w:val="21"/>
                <w:lang w:eastAsia="zh-CN"/>
              </w:rPr>
            </w:pPr>
            <w:r w:rsidRPr="002B5835">
              <w:rPr>
                <w:rFonts w:ascii="Times New Roman" w:hAnsi="Times New Roman"/>
                <w:sz w:val="21"/>
                <w:szCs w:val="21"/>
                <w:lang w:eastAsia="zh-CN"/>
              </w:rPr>
              <w:t>〔</w:t>
            </w:r>
            <w:r w:rsidR="00EB378F" w:rsidRPr="002B5835">
              <w:rPr>
                <w:rFonts w:ascii="Times New Roman" w:hAnsi="Times New Roman"/>
                <w:sz w:val="21"/>
                <w:szCs w:val="21"/>
                <w:lang w:eastAsia="zh-CN"/>
              </w:rPr>
              <w:t>dB</w:t>
            </w:r>
            <w:r w:rsidR="00EB378F" w:rsidRPr="002B5835">
              <w:rPr>
                <w:rFonts w:ascii="Times New Roman" w:hAnsi="Times New Roman"/>
                <w:sz w:val="21"/>
                <w:szCs w:val="21"/>
                <w:lang w:eastAsia="zh-CN"/>
              </w:rPr>
              <w:t>（</w:t>
            </w:r>
            <w:r w:rsidR="00EB378F" w:rsidRPr="002B5835">
              <w:rPr>
                <w:rFonts w:ascii="Times New Roman" w:hAnsi="Times New Roman"/>
                <w:sz w:val="21"/>
                <w:szCs w:val="21"/>
                <w:lang w:eastAsia="zh-CN"/>
              </w:rPr>
              <w:t>A</w:t>
            </w:r>
            <w:r w:rsidR="00EB378F" w:rsidRPr="002B5835">
              <w:rPr>
                <w:rFonts w:ascii="Times New Roman" w:hAnsi="Times New Roman"/>
                <w:sz w:val="21"/>
                <w:szCs w:val="21"/>
                <w:lang w:eastAsia="zh-CN"/>
              </w:rPr>
              <w:t>）</w:t>
            </w:r>
            <w:r w:rsidRPr="002B5835">
              <w:rPr>
                <w:rFonts w:ascii="Times New Roman" w:hAnsi="Times New Roman"/>
                <w:sz w:val="21"/>
                <w:szCs w:val="21"/>
                <w:lang w:eastAsia="zh-CN"/>
              </w:rPr>
              <w:t>〕</w:t>
            </w:r>
          </w:p>
        </w:tc>
        <w:tc>
          <w:tcPr>
            <w:tcW w:w="1348" w:type="dxa"/>
            <w:gridSpan w:val="2"/>
            <w:vAlign w:val="center"/>
          </w:tcPr>
          <w:p w14:paraId="7CEF1202" w14:textId="77777777" w:rsidR="00EB378F" w:rsidRPr="002B5835" w:rsidRDefault="00EB378F" w:rsidP="00FF1168">
            <w:pPr>
              <w:spacing w:line="276" w:lineRule="auto"/>
              <w:jc w:val="center"/>
              <w:rPr>
                <w:rFonts w:ascii="Times New Roman" w:hAnsi="Times New Roman"/>
                <w:sz w:val="21"/>
                <w:szCs w:val="21"/>
                <w:lang w:eastAsia="zh-CN"/>
              </w:rPr>
            </w:pPr>
            <w:r w:rsidRPr="002B5835">
              <w:rPr>
                <w:rFonts w:ascii="Times New Roman" w:hAnsi="Times New Roman"/>
                <w:sz w:val="21"/>
                <w:szCs w:val="21"/>
                <w:lang w:eastAsia="zh-CN"/>
              </w:rPr>
              <w:t>预测值</w:t>
            </w:r>
          </w:p>
          <w:p w14:paraId="7A92C71E" w14:textId="77777777" w:rsidR="00EB378F" w:rsidRPr="002B5835" w:rsidRDefault="005C599D" w:rsidP="00FF1168">
            <w:pPr>
              <w:spacing w:line="276" w:lineRule="auto"/>
              <w:jc w:val="center"/>
              <w:rPr>
                <w:rFonts w:ascii="Times New Roman" w:hAnsi="Times New Roman"/>
                <w:sz w:val="21"/>
                <w:szCs w:val="21"/>
                <w:lang w:eastAsia="zh-CN"/>
              </w:rPr>
            </w:pPr>
            <w:r w:rsidRPr="002B5835">
              <w:rPr>
                <w:rFonts w:ascii="Times New Roman" w:hAnsi="Times New Roman"/>
                <w:sz w:val="21"/>
                <w:szCs w:val="21"/>
                <w:lang w:eastAsia="zh-CN"/>
              </w:rPr>
              <w:t>〔</w:t>
            </w:r>
            <w:r w:rsidR="00EB378F" w:rsidRPr="002B5835">
              <w:rPr>
                <w:rFonts w:ascii="Times New Roman" w:hAnsi="Times New Roman"/>
                <w:sz w:val="21"/>
                <w:szCs w:val="21"/>
                <w:lang w:eastAsia="zh-CN"/>
              </w:rPr>
              <w:t>dB</w:t>
            </w:r>
            <w:r w:rsidR="00EB378F" w:rsidRPr="002B5835">
              <w:rPr>
                <w:rFonts w:ascii="Times New Roman" w:hAnsi="Times New Roman"/>
                <w:sz w:val="21"/>
                <w:szCs w:val="21"/>
                <w:lang w:eastAsia="zh-CN"/>
              </w:rPr>
              <w:t>（</w:t>
            </w:r>
            <w:r w:rsidR="00EB378F" w:rsidRPr="002B5835">
              <w:rPr>
                <w:rFonts w:ascii="Times New Roman" w:hAnsi="Times New Roman"/>
                <w:sz w:val="21"/>
                <w:szCs w:val="21"/>
                <w:lang w:eastAsia="zh-CN"/>
              </w:rPr>
              <w:t>A</w:t>
            </w:r>
            <w:r w:rsidR="00EB378F" w:rsidRPr="002B5835">
              <w:rPr>
                <w:rFonts w:ascii="Times New Roman" w:hAnsi="Times New Roman"/>
                <w:sz w:val="21"/>
                <w:szCs w:val="21"/>
                <w:lang w:eastAsia="zh-CN"/>
              </w:rPr>
              <w:t>）</w:t>
            </w:r>
            <w:r w:rsidRPr="002B5835">
              <w:rPr>
                <w:rFonts w:ascii="Times New Roman" w:hAnsi="Times New Roman"/>
                <w:sz w:val="21"/>
                <w:szCs w:val="21"/>
                <w:lang w:eastAsia="zh-CN"/>
              </w:rPr>
              <w:t>〕</w:t>
            </w:r>
          </w:p>
        </w:tc>
        <w:tc>
          <w:tcPr>
            <w:tcW w:w="1608" w:type="dxa"/>
            <w:gridSpan w:val="2"/>
            <w:vAlign w:val="center"/>
          </w:tcPr>
          <w:p w14:paraId="6BEDB56B" w14:textId="77777777" w:rsidR="00EB378F" w:rsidRPr="002B5835" w:rsidRDefault="00EB378F" w:rsidP="00FF1168">
            <w:pPr>
              <w:spacing w:line="276" w:lineRule="auto"/>
              <w:jc w:val="center"/>
              <w:rPr>
                <w:rFonts w:ascii="Times New Roman" w:hAnsi="Times New Roman"/>
                <w:sz w:val="21"/>
                <w:szCs w:val="21"/>
              </w:rPr>
            </w:pPr>
            <w:proofErr w:type="spellStart"/>
            <w:r w:rsidRPr="002B5835">
              <w:rPr>
                <w:rFonts w:ascii="Times New Roman" w:hAnsi="Times New Roman"/>
                <w:sz w:val="21"/>
                <w:szCs w:val="21"/>
              </w:rPr>
              <w:t>达标情况</w:t>
            </w:r>
            <w:proofErr w:type="spellEnd"/>
          </w:p>
        </w:tc>
      </w:tr>
      <w:tr w:rsidR="00A07675" w:rsidRPr="002B5835" w14:paraId="2847A183" w14:textId="77777777" w:rsidTr="0069295E">
        <w:trPr>
          <w:cantSplit/>
          <w:jc w:val="center"/>
        </w:trPr>
        <w:tc>
          <w:tcPr>
            <w:tcW w:w="491" w:type="dxa"/>
            <w:vMerge/>
            <w:tcMar>
              <w:left w:w="0" w:type="dxa"/>
              <w:right w:w="0" w:type="dxa"/>
            </w:tcMar>
            <w:vAlign w:val="center"/>
          </w:tcPr>
          <w:p w14:paraId="093C236A" w14:textId="77777777" w:rsidR="00EB378F" w:rsidRPr="002B5835" w:rsidRDefault="00EB378F" w:rsidP="00FF1168">
            <w:pPr>
              <w:spacing w:line="276" w:lineRule="auto"/>
              <w:jc w:val="center"/>
              <w:rPr>
                <w:rFonts w:ascii="Times New Roman" w:hAnsi="Times New Roman"/>
                <w:sz w:val="21"/>
                <w:szCs w:val="21"/>
              </w:rPr>
            </w:pPr>
          </w:p>
        </w:tc>
        <w:tc>
          <w:tcPr>
            <w:tcW w:w="1146" w:type="dxa"/>
            <w:vMerge/>
            <w:tcMar>
              <w:left w:w="0" w:type="dxa"/>
              <w:right w:w="0" w:type="dxa"/>
            </w:tcMar>
            <w:vAlign w:val="center"/>
          </w:tcPr>
          <w:p w14:paraId="63274FE7" w14:textId="77777777" w:rsidR="00EB378F" w:rsidRPr="002B5835" w:rsidRDefault="00EB378F" w:rsidP="00FF1168">
            <w:pPr>
              <w:spacing w:line="276" w:lineRule="auto"/>
              <w:jc w:val="center"/>
              <w:rPr>
                <w:rFonts w:ascii="Times New Roman" w:hAnsi="Times New Roman"/>
                <w:sz w:val="21"/>
                <w:szCs w:val="21"/>
              </w:rPr>
            </w:pPr>
          </w:p>
        </w:tc>
        <w:tc>
          <w:tcPr>
            <w:tcW w:w="636" w:type="dxa"/>
            <w:vMerge/>
            <w:tcMar>
              <w:left w:w="0" w:type="dxa"/>
              <w:right w:w="0" w:type="dxa"/>
            </w:tcMar>
            <w:vAlign w:val="center"/>
          </w:tcPr>
          <w:p w14:paraId="76314C2C" w14:textId="77777777" w:rsidR="00EB378F" w:rsidRPr="002B5835" w:rsidRDefault="00EB378F" w:rsidP="00FF1168">
            <w:pPr>
              <w:spacing w:line="276" w:lineRule="auto"/>
              <w:jc w:val="center"/>
              <w:rPr>
                <w:rFonts w:ascii="Times New Roman" w:hAnsi="Times New Roman"/>
                <w:sz w:val="21"/>
                <w:szCs w:val="21"/>
              </w:rPr>
            </w:pPr>
          </w:p>
        </w:tc>
        <w:tc>
          <w:tcPr>
            <w:tcW w:w="757" w:type="dxa"/>
            <w:tcMar>
              <w:left w:w="0" w:type="dxa"/>
              <w:right w:w="0" w:type="dxa"/>
            </w:tcMar>
            <w:vAlign w:val="center"/>
          </w:tcPr>
          <w:p w14:paraId="5C442C78" w14:textId="77777777" w:rsidR="00EB378F" w:rsidRPr="002B5835" w:rsidRDefault="00EB378F" w:rsidP="00FF1168">
            <w:pPr>
              <w:spacing w:line="276" w:lineRule="auto"/>
              <w:jc w:val="center"/>
              <w:rPr>
                <w:rFonts w:ascii="Times New Roman" w:hAnsi="Times New Roman"/>
                <w:sz w:val="21"/>
                <w:szCs w:val="21"/>
              </w:rPr>
            </w:pPr>
            <w:proofErr w:type="spellStart"/>
            <w:r w:rsidRPr="002B5835">
              <w:rPr>
                <w:rFonts w:ascii="Times New Roman" w:hAnsi="Times New Roman"/>
                <w:sz w:val="21"/>
                <w:szCs w:val="21"/>
              </w:rPr>
              <w:t>昼间</w:t>
            </w:r>
            <w:proofErr w:type="spellEnd"/>
          </w:p>
        </w:tc>
        <w:tc>
          <w:tcPr>
            <w:tcW w:w="712" w:type="dxa"/>
            <w:tcMar>
              <w:left w:w="0" w:type="dxa"/>
              <w:right w:w="0" w:type="dxa"/>
            </w:tcMar>
            <w:vAlign w:val="center"/>
          </w:tcPr>
          <w:p w14:paraId="3E6AD46E" w14:textId="77777777" w:rsidR="00EB378F" w:rsidRPr="002B5835" w:rsidRDefault="00EB378F" w:rsidP="00FF1168">
            <w:pPr>
              <w:spacing w:line="276" w:lineRule="auto"/>
              <w:jc w:val="center"/>
              <w:rPr>
                <w:rFonts w:ascii="Times New Roman" w:hAnsi="Times New Roman"/>
                <w:sz w:val="21"/>
                <w:szCs w:val="21"/>
              </w:rPr>
            </w:pPr>
            <w:proofErr w:type="spellStart"/>
            <w:r w:rsidRPr="002B5835">
              <w:rPr>
                <w:rFonts w:ascii="Times New Roman" w:hAnsi="Times New Roman"/>
                <w:sz w:val="21"/>
                <w:szCs w:val="21"/>
              </w:rPr>
              <w:t>夜间</w:t>
            </w:r>
            <w:proofErr w:type="spellEnd"/>
          </w:p>
        </w:tc>
        <w:tc>
          <w:tcPr>
            <w:tcW w:w="769" w:type="dxa"/>
            <w:tcMar>
              <w:left w:w="0" w:type="dxa"/>
              <w:right w:w="0" w:type="dxa"/>
            </w:tcMar>
            <w:vAlign w:val="center"/>
          </w:tcPr>
          <w:p w14:paraId="23645BD3" w14:textId="77777777" w:rsidR="00EB378F" w:rsidRPr="002B5835" w:rsidRDefault="00EB378F" w:rsidP="00FF1168">
            <w:pPr>
              <w:spacing w:line="276" w:lineRule="auto"/>
              <w:jc w:val="center"/>
              <w:rPr>
                <w:rFonts w:ascii="Times New Roman" w:hAnsi="Times New Roman"/>
                <w:sz w:val="21"/>
                <w:szCs w:val="21"/>
              </w:rPr>
            </w:pPr>
            <w:proofErr w:type="spellStart"/>
            <w:r w:rsidRPr="002B5835">
              <w:rPr>
                <w:rFonts w:ascii="Times New Roman" w:hAnsi="Times New Roman"/>
                <w:sz w:val="21"/>
                <w:szCs w:val="21"/>
              </w:rPr>
              <w:t>昼间</w:t>
            </w:r>
            <w:proofErr w:type="spellEnd"/>
          </w:p>
        </w:tc>
        <w:tc>
          <w:tcPr>
            <w:tcW w:w="755" w:type="dxa"/>
            <w:tcMar>
              <w:left w:w="0" w:type="dxa"/>
              <w:right w:w="0" w:type="dxa"/>
            </w:tcMar>
            <w:vAlign w:val="center"/>
          </w:tcPr>
          <w:p w14:paraId="5C237BA7" w14:textId="77777777" w:rsidR="00EB378F" w:rsidRPr="002B5835" w:rsidRDefault="00EB378F" w:rsidP="00FF1168">
            <w:pPr>
              <w:spacing w:line="276" w:lineRule="auto"/>
              <w:jc w:val="center"/>
              <w:rPr>
                <w:rFonts w:ascii="Times New Roman" w:hAnsi="Times New Roman"/>
                <w:sz w:val="21"/>
                <w:szCs w:val="21"/>
              </w:rPr>
            </w:pPr>
            <w:proofErr w:type="spellStart"/>
            <w:r w:rsidRPr="002B5835">
              <w:rPr>
                <w:rFonts w:ascii="Times New Roman" w:hAnsi="Times New Roman"/>
                <w:sz w:val="21"/>
                <w:szCs w:val="21"/>
              </w:rPr>
              <w:t>夜间</w:t>
            </w:r>
            <w:proofErr w:type="spellEnd"/>
          </w:p>
        </w:tc>
        <w:tc>
          <w:tcPr>
            <w:tcW w:w="674" w:type="dxa"/>
            <w:vAlign w:val="center"/>
          </w:tcPr>
          <w:p w14:paraId="584B92E1" w14:textId="77777777" w:rsidR="00EB378F" w:rsidRPr="002B5835" w:rsidRDefault="00EB378F" w:rsidP="00FF1168">
            <w:pPr>
              <w:spacing w:line="276" w:lineRule="auto"/>
              <w:jc w:val="center"/>
              <w:rPr>
                <w:rFonts w:ascii="Times New Roman" w:hAnsi="Times New Roman"/>
                <w:sz w:val="21"/>
                <w:szCs w:val="21"/>
              </w:rPr>
            </w:pPr>
            <w:proofErr w:type="spellStart"/>
            <w:r w:rsidRPr="002B5835">
              <w:rPr>
                <w:rFonts w:ascii="Times New Roman" w:hAnsi="Times New Roman"/>
                <w:sz w:val="21"/>
                <w:szCs w:val="21"/>
              </w:rPr>
              <w:t>昼间</w:t>
            </w:r>
            <w:proofErr w:type="spellEnd"/>
          </w:p>
        </w:tc>
        <w:tc>
          <w:tcPr>
            <w:tcW w:w="674" w:type="dxa"/>
            <w:vAlign w:val="center"/>
          </w:tcPr>
          <w:p w14:paraId="664E9A14" w14:textId="77777777" w:rsidR="00EB378F" w:rsidRPr="002B5835" w:rsidRDefault="00EB378F" w:rsidP="00FF1168">
            <w:pPr>
              <w:spacing w:line="276" w:lineRule="auto"/>
              <w:jc w:val="center"/>
              <w:rPr>
                <w:rFonts w:ascii="Times New Roman" w:hAnsi="Times New Roman"/>
                <w:sz w:val="21"/>
                <w:szCs w:val="21"/>
              </w:rPr>
            </w:pPr>
            <w:proofErr w:type="spellStart"/>
            <w:r w:rsidRPr="002B5835">
              <w:rPr>
                <w:rFonts w:ascii="Times New Roman" w:hAnsi="Times New Roman"/>
                <w:sz w:val="21"/>
                <w:szCs w:val="21"/>
              </w:rPr>
              <w:t>夜间</w:t>
            </w:r>
            <w:proofErr w:type="spellEnd"/>
          </w:p>
        </w:tc>
        <w:tc>
          <w:tcPr>
            <w:tcW w:w="674" w:type="dxa"/>
            <w:tcMar>
              <w:left w:w="0" w:type="dxa"/>
              <w:right w:w="0" w:type="dxa"/>
            </w:tcMar>
            <w:vAlign w:val="center"/>
          </w:tcPr>
          <w:p w14:paraId="7079D105" w14:textId="77777777" w:rsidR="00EB378F" w:rsidRPr="002B5835" w:rsidRDefault="00EB378F" w:rsidP="00FF1168">
            <w:pPr>
              <w:spacing w:line="276" w:lineRule="auto"/>
              <w:jc w:val="center"/>
              <w:rPr>
                <w:rFonts w:ascii="Times New Roman" w:hAnsi="Times New Roman"/>
                <w:sz w:val="21"/>
                <w:szCs w:val="21"/>
              </w:rPr>
            </w:pPr>
            <w:proofErr w:type="spellStart"/>
            <w:r w:rsidRPr="002B5835">
              <w:rPr>
                <w:rFonts w:ascii="Times New Roman" w:hAnsi="Times New Roman"/>
                <w:sz w:val="21"/>
                <w:szCs w:val="21"/>
              </w:rPr>
              <w:t>昼间</w:t>
            </w:r>
            <w:proofErr w:type="spellEnd"/>
          </w:p>
        </w:tc>
        <w:tc>
          <w:tcPr>
            <w:tcW w:w="934" w:type="dxa"/>
            <w:tcMar>
              <w:left w:w="0" w:type="dxa"/>
              <w:right w:w="0" w:type="dxa"/>
            </w:tcMar>
            <w:vAlign w:val="center"/>
          </w:tcPr>
          <w:p w14:paraId="0C54B244" w14:textId="77777777" w:rsidR="00EB378F" w:rsidRPr="002B5835" w:rsidRDefault="00EB378F" w:rsidP="00FF1168">
            <w:pPr>
              <w:spacing w:line="276" w:lineRule="auto"/>
              <w:jc w:val="center"/>
              <w:rPr>
                <w:rFonts w:ascii="Times New Roman" w:hAnsi="Times New Roman"/>
                <w:sz w:val="21"/>
                <w:szCs w:val="21"/>
              </w:rPr>
            </w:pPr>
            <w:proofErr w:type="spellStart"/>
            <w:r w:rsidRPr="002B5835">
              <w:rPr>
                <w:rFonts w:ascii="Times New Roman" w:hAnsi="Times New Roman"/>
                <w:sz w:val="21"/>
                <w:szCs w:val="21"/>
              </w:rPr>
              <w:t>夜间</w:t>
            </w:r>
            <w:proofErr w:type="spellEnd"/>
          </w:p>
        </w:tc>
      </w:tr>
      <w:tr w:rsidR="00A07675" w:rsidRPr="002B5835" w14:paraId="4A14AC5D" w14:textId="77777777" w:rsidTr="0069295E">
        <w:trPr>
          <w:cantSplit/>
          <w:jc w:val="center"/>
        </w:trPr>
        <w:tc>
          <w:tcPr>
            <w:tcW w:w="491" w:type="dxa"/>
            <w:tcMar>
              <w:left w:w="0" w:type="dxa"/>
              <w:right w:w="0" w:type="dxa"/>
            </w:tcMar>
            <w:vAlign w:val="center"/>
          </w:tcPr>
          <w:p w14:paraId="5F0BEB04"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1#</w:t>
            </w:r>
          </w:p>
        </w:tc>
        <w:tc>
          <w:tcPr>
            <w:tcW w:w="1146" w:type="dxa"/>
            <w:tcMar>
              <w:left w:w="0" w:type="dxa"/>
              <w:right w:w="0" w:type="dxa"/>
            </w:tcMar>
            <w:vAlign w:val="center"/>
          </w:tcPr>
          <w:p w14:paraId="6743DCC8" w14:textId="77777777" w:rsidR="0069295E" w:rsidRPr="002B5835" w:rsidRDefault="0069295E" w:rsidP="0069295E">
            <w:pPr>
              <w:spacing w:line="276" w:lineRule="auto"/>
              <w:jc w:val="center"/>
              <w:rPr>
                <w:rFonts w:ascii="Times New Roman" w:hAnsi="Times New Roman"/>
                <w:sz w:val="21"/>
                <w:szCs w:val="21"/>
              </w:rPr>
            </w:pPr>
            <w:proofErr w:type="spellStart"/>
            <w:r w:rsidRPr="002B5835">
              <w:rPr>
                <w:rFonts w:ascii="Times New Roman" w:hAnsi="Times New Roman"/>
                <w:sz w:val="21"/>
                <w:szCs w:val="21"/>
              </w:rPr>
              <w:t>左场界</w:t>
            </w:r>
            <w:proofErr w:type="spellEnd"/>
          </w:p>
        </w:tc>
        <w:tc>
          <w:tcPr>
            <w:tcW w:w="636" w:type="dxa"/>
            <w:tcMar>
              <w:left w:w="0" w:type="dxa"/>
              <w:right w:w="0" w:type="dxa"/>
            </w:tcMar>
            <w:vAlign w:val="center"/>
          </w:tcPr>
          <w:p w14:paraId="3179C6D0" w14:textId="77777777" w:rsidR="0069295E" w:rsidRPr="002B5835" w:rsidRDefault="00764C8F" w:rsidP="0069295E">
            <w:pPr>
              <w:spacing w:line="276" w:lineRule="auto"/>
              <w:jc w:val="center"/>
              <w:rPr>
                <w:rFonts w:ascii="Times New Roman" w:hAnsi="Times New Roman"/>
                <w:sz w:val="21"/>
                <w:szCs w:val="21"/>
              </w:rPr>
            </w:pPr>
            <w:r w:rsidRPr="002B5835">
              <w:rPr>
                <w:rFonts w:ascii="Times New Roman" w:hAnsi="Times New Roman"/>
                <w:sz w:val="21"/>
                <w:szCs w:val="21"/>
              </w:rPr>
              <w:t>20</w:t>
            </w:r>
          </w:p>
        </w:tc>
        <w:tc>
          <w:tcPr>
            <w:tcW w:w="757" w:type="dxa"/>
            <w:vAlign w:val="center"/>
          </w:tcPr>
          <w:p w14:paraId="27CCF175"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w:t>
            </w:r>
          </w:p>
        </w:tc>
        <w:tc>
          <w:tcPr>
            <w:tcW w:w="712" w:type="dxa"/>
            <w:vAlign w:val="center"/>
          </w:tcPr>
          <w:p w14:paraId="7C57CB73"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w:t>
            </w:r>
          </w:p>
        </w:tc>
        <w:tc>
          <w:tcPr>
            <w:tcW w:w="769" w:type="dxa"/>
            <w:vAlign w:val="center"/>
          </w:tcPr>
          <w:p w14:paraId="4F24F296" w14:textId="77777777" w:rsidR="0069295E" w:rsidRPr="002B5835" w:rsidRDefault="00764C8F" w:rsidP="0069295E">
            <w:pPr>
              <w:spacing w:line="276" w:lineRule="auto"/>
              <w:jc w:val="center"/>
              <w:rPr>
                <w:rFonts w:ascii="Times New Roman" w:hAnsi="Times New Roman"/>
                <w:sz w:val="21"/>
                <w:szCs w:val="21"/>
              </w:rPr>
            </w:pPr>
            <w:r w:rsidRPr="002B5835">
              <w:rPr>
                <w:rFonts w:ascii="Times New Roman" w:hAnsi="Times New Roman"/>
                <w:sz w:val="21"/>
                <w:szCs w:val="21"/>
              </w:rPr>
              <w:t>35.0</w:t>
            </w:r>
          </w:p>
        </w:tc>
        <w:tc>
          <w:tcPr>
            <w:tcW w:w="755" w:type="dxa"/>
            <w:vAlign w:val="center"/>
          </w:tcPr>
          <w:p w14:paraId="577B4F6A" w14:textId="77777777" w:rsidR="0069295E" w:rsidRPr="002B5835" w:rsidRDefault="00764C8F" w:rsidP="0069295E">
            <w:pPr>
              <w:spacing w:line="276" w:lineRule="auto"/>
              <w:jc w:val="center"/>
              <w:rPr>
                <w:rFonts w:ascii="Times New Roman" w:hAnsi="Times New Roman"/>
                <w:sz w:val="21"/>
                <w:szCs w:val="21"/>
              </w:rPr>
            </w:pPr>
            <w:r w:rsidRPr="002B5835">
              <w:rPr>
                <w:rFonts w:ascii="Times New Roman" w:hAnsi="Times New Roman"/>
                <w:sz w:val="21"/>
                <w:szCs w:val="21"/>
              </w:rPr>
              <w:t>35.0</w:t>
            </w:r>
          </w:p>
        </w:tc>
        <w:tc>
          <w:tcPr>
            <w:tcW w:w="674" w:type="dxa"/>
            <w:vAlign w:val="center"/>
          </w:tcPr>
          <w:p w14:paraId="30A27711"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w:t>
            </w:r>
          </w:p>
        </w:tc>
        <w:tc>
          <w:tcPr>
            <w:tcW w:w="674" w:type="dxa"/>
            <w:vAlign w:val="center"/>
          </w:tcPr>
          <w:p w14:paraId="63BE8DAE"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w:t>
            </w:r>
          </w:p>
        </w:tc>
        <w:tc>
          <w:tcPr>
            <w:tcW w:w="674" w:type="dxa"/>
            <w:vAlign w:val="center"/>
          </w:tcPr>
          <w:p w14:paraId="204E497E" w14:textId="77777777" w:rsidR="0069295E" w:rsidRPr="002B5835" w:rsidRDefault="0069295E" w:rsidP="0069295E">
            <w:pPr>
              <w:spacing w:line="276" w:lineRule="auto"/>
              <w:jc w:val="center"/>
              <w:rPr>
                <w:rFonts w:ascii="Times New Roman" w:hAnsi="Times New Roman"/>
                <w:sz w:val="21"/>
                <w:szCs w:val="21"/>
              </w:rPr>
            </w:pPr>
            <w:proofErr w:type="spellStart"/>
            <w:r w:rsidRPr="002B5835">
              <w:rPr>
                <w:rFonts w:ascii="Times New Roman" w:hAnsi="Times New Roman"/>
                <w:sz w:val="21"/>
                <w:szCs w:val="21"/>
              </w:rPr>
              <w:t>达标</w:t>
            </w:r>
            <w:proofErr w:type="spellEnd"/>
          </w:p>
        </w:tc>
        <w:tc>
          <w:tcPr>
            <w:tcW w:w="934" w:type="dxa"/>
            <w:vAlign w:val="center"/>
          </w:tcPr>
          <w:p w14:paraId="76663538" w14:textId="77777777" w:rsidR="0069295E" w:rsidRPr="002B5835" w:rsidRDefault="0069295E" w:rsidP="0069295E">
            <w:pPr>
              <w:spacing w:line="276" w:lineRule="auto"/>
              <w:jc w:val="center"/>
              <w:rPr>
                <w:rFonts w:ascii="Times New Roman" w:hAnsi="Times New Roman"/>
                <w:sz w:val="21"/>
                <w:szCs w:val="21"/>
              </w:rPr>
            </w:pPr>
            <w:proofErr w:type="spellStart"/>
            <w:r w:rsidRPr="002B5835">
              <w:rPr>
                <w:rFonts w:ascii="Times New Roman" w:hAnsi="Times New Roman"/>
                <w:sz w:val="21"/>
                <w:szCs w:val="21"/>
              </w:rPr>
              <w:t>达标</w:t>
            </w:r>
            <w:proofErr w:type="spellEnd"/>
          </w:p>
        </w:tc>
      </w:tr>
      <w:tr w:rsidR="00A07675" w:rsidRPr="002B5835" w14:paraId="5AAC6165" w14:textId="77777777" w:rsidTr="0069295E">
        <w:trPr>
          <w:cantSplit/>
          <w:jc w:val="center"/>
        </w:trPr>
        <w:tc>
          <w:tcPr>
            <w:tcW w:w="491" w:type="dxa"/>
            <w:tcMar>
              <w:left w:w="0" w:type="dxa"/>
              <w:right w:w="0" w:type="dxa"/>
            </w:tcMar>
            <w:vAlign w:val="center"/>
          </w:tcPr>
          <w:p w14:paraId="162551EA"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2#</w:t>
            </w:r>
          </w:p>
        </w:tc>
        <w:tc>
          <w:tcPr>
            <w:tcW w:w="1146" w:type="dxa"/>
            <w:tcMar>
              <w:left w:w="0" w:type="dxa"/>
              <w:right w:w="0" w:type="dxa"/>
            </w:tcMar>
            <w:vAlign w:val="center"/>
          </w:tcPr>
          <w:p w14:paraId="30C44797" w14:textId="77777777" w:rsidR="0069295E" w:rsidRPr="002B5835" w:rsidRDefault="0069295E" w:rsidP="0069295E">
            <w:pPr>
              <w:spacing w:line="276" w:lineRule="auto"/>
              <w:jc w:val="center"/>
              <w:rPr>
                <w:rFonts w:ascii="Times New Roman" w:hAnsi="Times New Roman"/>
                <w:sz w:val="21"/>
                <w:szCs w:val="21"/>
              </w:rPr>
            </w:pPr>
            <w:proofErr w:type="spellStart"/>
            <w:r w:rsidRPr="002B5835">
              <w:rPr>
                <w:rFonts w:ascii="Times New Roman" w:hAnsi="Times New Roman"/>
                <w:sz w:val="21"/>
                <w:szCs w:val="21"/>
              </w:rPr>
              <w:t>后场界</w:t>
            </w:r>
            <w:proofErr w:type="spellEnd"/>
          </w:p>
        </w:tc>
        <w:tc>
          <w:tcPr>
            <w:tcW w:w="636" w:type="dxa"/>
            <w:tcMar>
              <w:left w:w="0" w:type="dxa"/>
              <w:right w:w="0" w:type="dxa"/>
            </w:tcMar>
            <w:vAlign w:val="center"/>
          </w:tcPr>
          <w:p w14:paraId="74FB2D91" w14:textId="77777777" w:rsidR="0069295E" w:rsidRPr="002B5835" w:rsidRDefault="00764C8F" w:rsidP="0069295E">
            <w:pPr>
              <w:spacing w:line="276" w:lineRule="auto"/>
              <w:jc w:val="center"/>
              <w:rPr>
                <w:rFonts w:ascii="Times New Roman" w:hAnsi="Times New Roman"/>
                <w:sz w:val="21"/>
                <w:szCs w:val="21"/>
              </w:rPr>
            </w:pPr>
            <w:r w:rsidRPr="002B5835">
              <w:rPr>
                <w:rFonts w:ascii="Times New Roman" w:hAnsi="Times New Roman"/>
                <w:sz w:val="21"/>
                <w:szCs w:val="21"/>
              </w:rPr>
              <w:t>15</w:t>
            </w:r>
          </w:p>
        </w:tc>
        <w:tc>
          <w:tcPr>
            <w:tcW w:w="757" w:type="dxa"/>
            <w:vAlign w:val="center"/>
          </w:tcPr>
          <w:p w14:paraId="630FF8FA"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w:t>
            </w:r>
          </w:p>
        </w:tc>
        <w:tc>
          <w:tcPr>
            <w:tcW w:w="712" w:type="dxa"/>
            <w:vAlign w:val="center"/>
          </w:tcPr>
          <w:p w14:paraId="76CF7ED6"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w:t>
            </w:r>
          </w:p>
        </w:tc>
        <w:tc>
          <w:tcPr>
            <w:tcW w:w="769" w:type="dxa"/>
            <w:vAlign w:val="center"/>
          </w:tcPr>
          <w:p w14:paraId="1141C6CA" w14:textId="77777777" w:rsidR="0069295E" w:rsidRPr="002B5835" w:rsidRDefault="00764C8F" w:rsidP="0069295E">
            <w:pPr>
              <w:spacing w:line="276" w:lineRule="auto"/>
              <w:jc w:val="center"/>
              <w:rPr>
                <w:rFonts w:ascii="Times New Roman" w:hAnsi="Times New Roman"/>
                <w:sz w:val="21"/>
                <w:szCs w:val="21"/>
              </w:rPr>
            </w:pPr>
            <w:r w:rsidRPr="002B5835">
              <w:rPr>
                <w:rFonts w:ascii="Times New Roman" w:hAnsi="Times New Roman"/>
                <w:sz w:val="21"/>
                <w:szCs w:val="21"/>
              </w:rPr>
              <w:t>37.5</w:t>
            </w:r>
          </w:p>
        </w:tc>
        <w:tc>
          <w:tcPr>
            <w:tcW w:w="755" w:type="dxa"/>
            <w:vAlign w:val="center"/>
          </w:tcPr>
          <w:p w14:paraId="2373EE5A" w14:textId="77777777" w:rsidR="0069295E" w:rsidRPr="002B5835" w:rsidRDefault="00764C8F" w:rsidP="0069295E">
            <w:pPr>
              <w:spacing w:line="276" w:lineRule="auto"/>
              <w:jc w:val="center"/>
              <w:rPr>
                <w:rFonts w:ascii="Times New Roman" w:hAnsi="Times New Roman"/>
                <w:sz w:val="21"/>
                <w:szCs w:val="21"/>
              </w:rPr>
            </w:pPr>
            <w:r w:rsidRPr="002B5835">
              <w:rPr>
                <w:rFonts w:ascii="Times New Roman" w:hAnsi="Times New Roman"/>
                <w:sz w:val="21"/>
                <w:szCs w:val="21"/>
              </w:rPr>
              <w:t>37.5</w:t>
            </w:r>
          </w:p>
        </w:tc>
        <w:tc>
          <w:tcPr>
            <w:tcW w:w="674" w:type="dxa"/>
            <w:vAlign w:val="center"/>
          </w:tcPr>
          <w:p w14:paraId="318BCAAA"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w:t>
            </w:r>
          </w:p>
        </w:tc>
        <w:tc>
          <w:tcPr>
            <w:tcW w:w="674" w:type="dxa"/>
            <w:vAlign w:val="center"/>
          </w:tcPr>
          <w:p w14:paraId="5AEA98AC"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w:t>
            </w:r>
          </w:p>
        </w:tc>
        <w:tc>
          <w:tcPr>
            <w:tcW w:w="674" w:type="dxa"/>
            <w:vAlign w:val="center"/>
          </w:tcPr>
          <w:p w14:paraId="74EFF22C" w14:textId="77777777" w:rsidR="0069295E" w:rsidRPr="002B5835" w:rsidRDefault="0069295E" w:rsidP="0069295E">
            <w:pPr>
              <w:spacing w:line="276" w:lineRule="auto"/>
              <w:jc w:val="center"/>
              <w:rPr>
                <w:rFonts w:ascii="Times New Roman" w:hAnsi="Times New Roman"/>
                <w:sz w:val="21"/>
                <w:szCs w:val="21"/>
              </w:rPr>
            </w:pPr>
            <w:proofErr w:type="spellStart"/>
            <w:r w:rsidRPr="002B5835">
              <w:rPr>
                <w:rFonts w:ascii="Times New Roman" w:hAnsi="Times New Roman"/>
                <w:sz w:val="21"/>
                <w:szCs w:val="21"/>
              </w:rPr>
              <w:t>达标</w:t>
            </w:r>
            <w:proofErr w:type="spellEnd"/>
          </w:p>
        </w:tc>
        <w:tc>
          <w:tcPr>
            <w:tcW w:w="934" w:type="dxa"/>
            <w:vAlign w:val="center"/>
          </w:tcPr>
          <w:p w14:paraId="342A6D35" w14:textId="77777777" w:rsidR="0069295E" w:rsidRPr="002B5835" w:rsidRDefault="0069295E" w:rsidP="0069295E">
            <w:pPr>
              <w:spacing w:line="276" w:lineRule="auto"/>
              <w:jc w:val="center"/>
              <w:rPr>
                <w:rFonts w:ascii="Times New Roman" w:hAnsi="Times New Roman"/>
                <w:sz w:val="21"/>
                <w:szCs w:val="21"/>
              </w:rPr>
            </w:pPr>
            <w:proofErr w:type="spellStart"/>
            <w:r w:rsidRPr="002B5835">
              <w:rPr>
                <w:rFonts w:ascii="Times New Roman" w:hAnsi="Times New Roman"/>
                <w:sz w:val="21"/>
                <w:szCs w:val="21"/>
              </w:rPr>
              <w:t>达标</w:t>
            </w:r>
            <w:proofErr w:type="spellEnd"/>
          </w:p>
        </w:tc>
      </w:tr>
      <w:tr w:rsidR="00A07675" w:rsidRPr="002B5835" w14:paraId="5F7F9737" w14:textId="77777777" w:rsidTr="0069295E">
        <w:trPr>
          <w:cantSplit/>
          <w:jc w:val="center"/>
        </w:trPr>
        <w:tc>
          <w:tcPr>
            <w:tcW w:w="491" w:type="dxa"/>
            <w:tcMar>
              <w:left w:w="0" w:type="dxa"/>
              <w:right w:w="0" w:type="dxa"/>
            </w:tcMar>
            <w:vAlign w:val="center"/>
          </w:tcPr>
          <w:p w14:paraId="2221430C"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3#</w:t>
            </w:r>
          </w:p>
        </w:tc>
        <w:tc>
          <w:tcPr>
            <w:tcW w:w="1146" w:type="dxa"/>
            <w:tcMar>
              <w:left w:w="0" w:type="dxa"/>
              <w:right w:w="0" w:type="dxa"/>
            </w:tcMar>
            <w:vAlign w:val="center"/>
          </w:tcPr>
          <w:p w14:paraId="7115F7A7" w14:textId="77777777" w:rsidR="0069295E" w:rsidRPr="002B5835" w:rsidRDefault="0069295E" w:rsidP="0069295E">
            <w:pPr>
              <w:spacing w:line="276" w:lineRule="auto"/>
              <w:jc w:val="center"/>
              <w:rPr>
                <w:rFonts w:ascii="Times New Roman" w:hAnsi="Times New Roman"/>
                <w:sz w:val="21"/>
                <w:szCs w:val="21"/>
              </w:rPr>
            </w:pPr>
            <w:proofErr w:type="spellStart"/>
            <w:r w:rsidRPr="002B5835">
              <w:rPr>
                <w:rFonts w:ascii="Times New Roman" w:hAnsi="Times New Roman"/>
                <w:sz w:val="21"/>
                <w:szCs w:val="21"/>
              </w:rPr>
              <w:t>前场界</w:t>
            </w:r>
            <w:proofErr w:type="spellEnd"/>
          </w:p>
        </w:tc>
        <w:tc>
          <w:tcPr>
            <w:tcW w:w="636" w:type="dxa"/>
            <w:tcMar>
              <w:left w:w="0" w:type="dxa"/>
              <w:right w:w="0" w:type="dxa"/>
            </w:tcMar>
            <w:vAlign w:val="center"/>
          </w:tcPr>
          <w:p w14:paraId="72CAA8C4" w14:textId="77777777" w:rsidR="0069295E" w:rsidRPr="002B5835" w:rsidRDefault="00764C8F" w:rsidP="0069295E">
            <w:pPr>
              <w:spacing w:line="276" w:lineRule="auto"/>
              <w:jc w:val="center"/>
              <w:rPr>
                <w:rFonts w:ascii="Times New Roman" w:hAnsi="Times New Roman"/>
                <w:sz w:val="21"/>
                <w:szCs w:val="21"/>
              </w:rPr>
            </w:pPr>
            <w:r w:rsidRPr="002B5835">
              <w:rPr>
                <w:rFonts w:ascii="Times New Roman" w:hAnsi="Times New Roman"/>
                <w:sz w:val="21"/>
                <w:szCs w:val="21"/>
              </w:rPr>
              <w:t>35</w:t>
            </w:r>
          </w:p>
        </w:tc>
        <w:tc>
          <w:tcPr>
            <w:tcW w:w="757" w:type="dxa"/>
            <w:vAlign w:val="center"/>
          </w:tcPr>
          <w:p w14:paraId="63B96502"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w:t>
            </w:r>
          </w:p>
        </w:tc>
        <w:tc>
          <w:tcPr>
            <w:tcW w:w="712" w:type="dxa"/>
            <w:vAlign w:val="center"/>
          </w:tcPr>
          <w:p w14:paraId="5A64D6AA"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w:t>
            </w:r>
          </w:p>
        </w:tc>
        <w:tc>
          <w:tcPr>
            <w:tcW w:w="769" w:type="dxa"/>
            <w:vAlign w:val="center"/>
          </w:tcPr>
          <w:p w14:paraId="698C28E6"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3</w:t>
            </w:r>
            <w:r w:rsidR="00764C8F" w:rsidRPr="002B5835">
              <w:rPr>
                <w:rFonts w:ascii="Times New Roman" w:hAnsi="Times New Roman"/>
                <w:sz w:val="21"/>
                <w:szCs w:val="21"/>
              </w:rPr>
              <w:t>0.1</w:t>
            </w:r>
          </w:p>
        </w:tc>
        <w:tc>
          <w:tcPr>
            <w:tcW w:w="755" w:type="dxa"/>
            <w:vAlign w:val="center"/>
          </w:tcPr>
          <w:p w14:paraId="4109E409" w14:textId="77777777" w:rsidR="0069295E" w:rsidRPr="002B5835" w:rsidRDefault="00764C8F" w:rsidP="0069295E">
            <w:pPr>
              <w:spacing w:line="276" w:lineRule="auto"/>
              <w:jc w:val="center"/>
              <w:rPr>
                <w:rFonts w:ascii="Times New Roman" w:hAnsi="Times New Roman"/>
                <w:sz w:val="21"/>
                <w:szCs w:val="21"/>
              </w:rPr>
            </w:pPr>
            <w:r w:rsidRPr="002B5835">
              <w:rPr>
                <w:rFonts w:ascii="Times New Roman" w:hAnsi="Times New Roman"/>
                <w:sz w:val="21"/>
                <w:szCs w:val="21"/>
              </w:rPr>
              <w:t>30.1</w:t>
            </w:r>
          </w:p>
        </w:tc>
        <w:tc>
          <w:tcPr>
            <w:tcW w:w="674" w:type="dxa"/>
            <w:vAlign w:val="center"/>
          </w:tcPr>
          <w:p w14:paraId="337DF700"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w:t>
            </w:r>
          </w:p>
        </w:tc>
        <w:tc>
          <w:tcPr>
            <w:tcW w:w="674" w:type="dxa"/>
            <w:vAlign w:val="center"/>
          </w:tcPr>
          <w:p w14:paraId="02798AA7"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w:t>
            </w:r>
          </w:p>
        </w:tc>
        <w:tc>
          <w:tcPr>
            <w:tcW w:w="674" w:type="dxa"/>
            <w:vAlign w:val="center"/>
          </w:tcPr>
          <w:p w14:paraId="0BC8DF5E" w14:textId="77777777" w:rsidR="0069295E" w:rsidRPr="002B5835" w:rsidRDefault="0069295E" w:rsidP="0069295E">
            <w:pPr>
              <w:spacing w:line="276" w:lineRule="auto"/>
              <w:jc w:val="center"/>
              <w:rPr>
                <w:rFonts w:ascii="Times New Roman" w:hAnsi="Times New Roman"/>
                <w:sz w:val="21"/>
                <w:szCs w:val="21"/>
              </w:rPr>
            </w:pPr>
            <w:proofErr w:type="spellStart"/>
            <w:r w:rsidRPr="002B5835">
              <w:rPr>
                <w:rFonts w:ascii="Times New Roman" w:hAnsi="Times New Roman"/>
                <w:sz w:val="21"/>
                <w:szCs w:val="21"/>
              </w:rPr>
              <w:t>达标</w:t>
            </w:r>
            <w:proofErr w:type="spellEnd"/>
          </w:p>
        </w:tc>
        <w:tc>
          <w:tcPr>
            <w:tcW w:w="934" w:type="dxa"/>
            <w:vAlign w:val="center"/>
          </w:tcPr>
          <w:p w14:paraId="342DE38E" w14:textId="77777777" w:rsidR="0069295E" w:rsidRPr="002B5835" w:rsidRDefault="0069295E" w:rsidP="0069295E">
            <w:pPr>
              <w:spacing w:line="276" w:lineRule="auto"/>
              <w:jc w:val="center"/>
              <w:rPr>
                <w:rFonts w:ascii="Times New Roman" w:hAnsi="Times New Roman"/>
                <w:sz w:val="21"/>
                <w:szCs w:val="21"/>
              </w:rPr>
            </w:pPr>
            <w:proofErr w:type="spellStart"/>
            <w:r w:rsidRPr="002B5835">
              <w:rPr>
                <w:rFonts w:ascii="Times New Roman" w:hAnsi="Times New Roman"/>
                <w:sz w:val="21"/>
                <w:szCs w:val="21"/>
              </w:rPr>
              <w:t>达标</w:t>
            </w:r>
            <w:proofErr w:type="spellEnd"/>
          </w:p>
        </w:tc>
      </w:tr>
      <w:tr w:rsidR="00A07675" w:rsidRPr="002B5835" w14:paraId="686BC5F5" w14:textId="77777777" w:rsidTr="0069295E">
        <w:trPr>
          <w:cantSplit/>
          <w:jc w:val="center"/>
        </w:trPr>
        <w:tc>
          <w:tcPr>
            <w:tcW w:w="491" w:type="dxa"/>
            <w:tcMar>
              <w:left w:w="0" w:type="dxa"/>
              <w:right w:w="0" w:type="dxa"/>
            </w:tcMar>
            <w:vAlign w:val="center"/>
          </w:tcPr>
          <w:p w14:paraId="3CD9055D"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4#</w:t>
            </w:r>
          </w:p>
        </w:tc>
        <w:tc>
          <w:tcPr>
            <w:tcW w:w="1146" w:type="dxa"/>
            <w:tcMar>
              <w:left w:w="0" w:type="dxa"/>
              <w:right w:w="0" w:type="dxa"/>
            </w:tcMar>
            <w:vAlign w:val="center"/>
          </w:tcPr>
          <w:p w14:paraId="6CAFA3FD" w14:textId="77777777" w:rsidR="0069295E" w:rsidRPr="002B5835" w:rsidRDefault="0069295E" w:rsidP="0069295E">
            <w:pPr>
              <w:spacing w:line="276" w:lineRule="auto"/>
              <w:jc w:val="center"/>
              <w:rPr>
                <w:rFonts w:ascii="Times New Roman" w:hAnsi="Times New Roman"/>
                <w:sz w:val="21"/>
                <w:szCs w:val="21"/>
              </w:rPr>
            </w:pPr>
            <w:proofErr w:type="spellStart"/>
            <w:r w:rsidRPr="002B5835">
              <w:rPr>
                <w:rFonts w:ascii="Times New Roman" w:hAnsi="Times New Roman"/>
                <w:sz w:val="21"/>
                <w:szCs w:val="21"/>
              </w:rPr>
              <w:t>右场界</w:t>
            </w:r>
            <w:proofErr w:type="spellEnd"/>
          </w:p>
        </w:tc>
        <w:tc>
          <w:tcPr>
            <w:tcW w:w="636" w:type="dxa"/>
            <w:tcMar>
              <w:left w:w="0" w:type="dxa"/>
              <w:right w:w="0" w:type="dxa"/>
            </w:tcMar>
            <w:vAlign w:val="center"/>
          </w:tcPr>
          <w:p w14:paraId="29330DA2" w14:textId="77777777" w:rsidR="0069295E" w:rsidRPr="002B5835" w:rsidRDefault="00764C8F" w:rsidP="0069295E">
            <w:pPr>
              <w:spacing w:line="276" w:lineRule="auto"/>
              <w:jc w:val="center"/>
              <w:rPr>
                <w:rFonts w:ascii="Times New Roman" w:hAnsi="Times New Roman"/>
                <w:sz w:val="21"/>
                <w:szCs w:val="21"/>
              </w:rPr>
            </w:pPr>
            <w:r w:rsidRPr="002B5835">
              <w:rPr>
                <w:rFonts w:ascii="Times New Roman" w:hAnsi="Times New Roman"/>
                <w:sz w:val="21"/>
                <w:szCs w:val="21"/>
              </w:rPr>
              <w:t>14</w:t>
            </w:r>
          </w:p>
        </w:tc>
        <w:tc>
          <w:tcPr>
            <w:tcW w:w="757" w:type="dxa"/>
            <w:vAlign w:val="center"/>
          </w:tcPr>
          <w:p w14:paraId="269EC8E9"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w:t>
            </w:r>
          </w:p>
        </w:tc>
        <w:tc>
          <w:tcPr>
            <w:tcW w:w="712" w:type="dxa"/>
            <w:vAlign w:val="center"/>
          </w:tcPr>
          <w:p w14:paraId="348E49F1"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w:t>
            </w:r>
          </w:p>
        </w:tc>
        <w:tc>
          <w:tcPr>
            <w:tcW w:w="769" w:type="dxa"/>
            <w:vAlign w:val="center"/>
          </w:tcPr>
          <w:p w14:paraId="51B77E56" w14:textId="77777777" w:rsidR="0069295E" w:rsidRPr="002B5835" w:rsidRDefault="00764C8F" w:rsidP="0069295E">
            <w:pPr>
              <w:spacing w:line="276" w:lineRule="auto"/>
              <w:jc w:val="center"/>
              <w:rPr>
                <w:rFonts w:ascii="Times New Roman" w:hAnsi="Times New Roman"/>
                <w:sz w:val="21"/>
                <w:szCs w:val="21"/>
              </w:rPr>
            </w:pPr>
            <w:r w:rsidRPr="002B5835">
              <w:rPr>
                <w:rFonts w:ascii="Times New Roman" w:hAnsi="Times New Roman"/>
                <w:sz w:val="21"/>
                <w:szCs w:val="21"/>
              </w:rPr>
              <w:t>38.1</w:t>
            </w:r>
          </w:p>
        </w:tc>
        <w:tc>
          <w:tcPr>
            <w:tcW w:w="755" w:type="dxa"/>
            <w:vAlign w:val="center"/>
          </w:tcPr>
          <w:p w14:paraId="077696A4" w14:textId="77777777" w:rsidR="0069295E" w:rsidRPr="002B5835" w:rsidRDefault="00764C8F" w:rsidP="0069295E">
            <w:pPr>
              <w:spacing w:line="276" w:lineRule="auto"/>
              <w:jc w:val="center"/>
              <w:rPr>
                <w:rFonts w:ascii="Times New Roman" w:hAnsi="Times New Roman"/>
                <w:sz w:val="21"/>
                <w:szCs w:val="21"/>
              </w:rPr>
            </w:pPr>
            <w:r w:rsidRPr="002B5835">
              <w:rPr>
                <w:rFonts w:ascii="Times New Roman" w:hAnsi="Times New Roman"/>
                <w:sz w:val="21"/>
                <w:szCs w:val="21"/>
              </w:rPr>
              <w:t>38.1</w:t>
            </w:r>
          </w:p>
        </w:tc>
        <w:tc>
          <w:tcPr>
            <w:tcW w:w="674" w:type="dxa"/>
            <w:vAlign w:val="center"/>
          </w:tcPr>
          <w:p w14:paraId="6B7DCC8B"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w:t>
            </w:r>
          </w:p>
        </w:tc>
        <w:tc>
          <w:tcPr>
            <w:tcW w:w="674" w:type="dxa"/>
            <w:vAlign w:val="center"/>
          </w:tcPr>
          <w:p w14:paraId="541CEED3" w14:textId="77777777" w:rsidR="0069295E" w:rsidRPr="002B5835" w:rsidRDefault="0069295E" w:rsidP="0069295E">
            <w:pPr>
              <w:spacing w:line="276" w:lineRule="auto"/>
              <w:jc w:val="center"/>
              <w:rPr>
                <w:rFonts w:ascii="Times New Roman" w:hAnsi="Times New Roman"/>
                <w:sz w:val="21"/>
                <w:szCs w:val="21"/>
              </w:rPr>
            </w:pPr>
            <w:r w:rsidRPr="002B5835">
              <w:rPr>
                <w:rFonts w:ascii="Times New Roman" w:hAnsi="Times New Roman"/>
                <w:sz w:val="21"/>
                <w:szCs w:val="21"/>
              </w:rPr>
              <w:t>/</w:t>
            </w:r>
          </w:p>
        </w:tc>
        <w:tc>
          <w:tcPr>
            <w:tcW w:w="674" w:type="dxa"/>
            <w:vAlign w:val="center"/>
          </w:tcPr>
          <w:p w14:paraId="7502F814" w14:textId="77777777" w:rsidR="0069295E" w:rsidRPr="002B5835" w:rsidRDefault="0069295E" w:rsidP="0069295E">
            <w:pPr>
              <w:spacing w:line="276" w:lineRule="auto"/>
              <w:jc w:val="center"/>
              <w:rPr>
                <w:rFonts w:ascii="Times New Roman" w:hAnsi="Times New Roman"/>
                <w:sz w:val="21"/>
                <w:szCs w:val="21"/>
              </w:rPr>
            </w:pPr>
            <w:proofErr w:type="spellStart"/>
            <w:r w:rsidRPr="002B5835">
              <w:rPr>
                <w:rFonts w:ascii="Times New Roman" w:hAnsi="Times New Roman"/>
                <w:sz w:val="21"/>
                <w:szCs w:val="21"/>
              </w:rPr>
              <w:t>达标</w:t>
            </w:r>
            <w:proofErr w:type="spellEnd"/>
          </w:p>
        </w:tc>
        <w:tc>
          <w:tcPr>
            <w:tcW w:w="934" w:type="dxa"/>
            <w:vAlign w:val="center"/>
          </w:tcPr>
          <w:p w14:paraId="0DF418E5" w14:textId="77777777" w:rsidR="0069295E" w:rsidRPr="002B5835" w:rsidRDefault="0069295E" w:rsidP="0069295E">
            <w:pPr>
              <w:spacing w:line="276" w:lineRule="auto"/>
              <w:jc w:val="center"/>
              <w:rPr>
                <w:rFonts w:ascii="Times New Roman" w:hAnsi="Times New Roman"/>
                <w:sz w:val="21"/>
                <w:szCs w:val="21"/>
              </w:rPr>
            </w:pPr>
            <w:proofErr w:type="spellStart"/>
            <w:r w:rsidRPr="002B5835">
              <w:rPr>
                <w:rFonts w:ascii="Times New Roman" w:hAnsi="Times New Roman"/>
                <w:sz w:val="21"/>
                <w:szCs w:val="21"/>
              </w:rPr>
              <w:t>达标</w:t>
            </w:r>
            <w:proofErr w:type="spellEnd"/>
          </w:p>
        </w:tc>
      </w:tr>
      <w:tr w:rsidR="00A07675" w:rsidRPr="002B5835" w14:paraId="7148C7D7" w14:textId="77777777" w:rsidTr="0069295E">
        <w:trPr>
          <w:cantSplit/>
          <w:jc w:val="center"/>
        </w:trPr>
        <w:tc>
          <w:tcPr>
            <w:tcW w:w="8222" w:type="dxa"/>
            <w:gridSpan w:val="11"/>
            <w:tcMar>
              <w:left w:w="0" w:type="dxa"/>
              <w:right w:w="0" w:type="dxa"/>
            </w:tcMar>
            <w:vAlign w:val="center"/>
          </w:tcPr>
          <w:p w14:paraId="13424B20" w14:textId="77777777" w:rsidR="00EB378F" w:rsidRPr="002B5835" w:rsidRDefault="00EB378F" w:rsidP="00FF1168">
            <w:pPr>
              <w:jc w:val="center"/>
              <w:rPr>
                <w:rFonts w:ascii="Times New Roman" w:hAnsi="Times New Roman"/>
                <w:sz w:val="21"/>
                <w:szCs w:val="21"/>
                <w:lang w:eastAsia="zh-CN"/>
              </w:rPr>
            </w:pPr>
            <w:r w:rsidRPr="002B5835">
              <w:rPr>
                <w:rFonts w:ascii="Times New Roman" w:hAnsi="Times New Roman"/>
                <w:sz w:val="21"/>
                <w:szCs w:val="21"/>
                <w:lang w:eastAsia="zh-CN"/>
              </w:rPr>
              <w:t>标准值：昼间</w:t>
            </w:r>
            <w:r w:rsidRPr="002B5835">
              <w:rPr>
                <w:rFonts w:ascii="Times New Roman" w:hAnsi="Times New Roman"/>
                <w:sz w:val="21"/>
                <w:szCs w:val="21"/>
                <w:lang w:eastAsia="zh-CN"/>
              </w:rPr>
              <w:t>60dB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），夜间</w:t>
            </w:r>
            <w:r w:rsidRPr="002B5835">
              <w:rPr>
                <w:rFonts w:ascii="Times New Roman" w:hAnsi="Times New Roman"/>
                <w:sz w:val="21"/>
                <w:szCs w:val="21"/>
                <w:lang w:eastAsia="zh-CN"/>
              </w:rPr>
              <w:t>50dB</w:t>
            </w:r>
            <w:r w:rsidRPr="002B5835">
              <w:rPr>
                <w:rFonts w:ascii="Times New Roman" w:hAnsi="Times New Roman"/>
                <w:sz w:val="21"/>
                <w:szCs w:val="21"/>
                <w:lang w:eastAsia="zh-CN"/>
              </w:rPr>
              <w:t>（</w:t>
            </w:r>
            <w:r w:rsidRPr="002B5835">
              <w:rPr>
                <w:rFonts w:ascii="Times New Roman" w:hAnsi="Times New Roman"/>
                <w:sz w:val="21"/>
                <w:szCs w:val="21"/>
                <w:lang w:eastAsia="zh-CN"/>
              </w:rPr>
              <w:t>A</w:t>
            </w:r>
            <w:r w:rsidRPr="002B5835">
              <w:rPr>
                <w:rFonts w:ascii="Times New Roman" w:hAnsi="Times New Roman"/>
                <w:sz w:val="21"/>
                <w:szCs w:val="21"/>
                <w:lang w:eastAsia="zh-CN"/>
              </w:rPr>
              <w:t>）</w:t>
            </w:r>
          </w:p>
        </w:tc>
      </w:tr>
    </w:tbl>
    <w:p w14:paraId="10276C4F" w14:textId="101A22F1" w:rsidR="00BB611D" w:rsidRPr="002B5835" w:rsidRDefault="00EB378F" w:rsidP="0069295E">
      <w:pPr>
        <w:adjustRightInd w:val="0"/>
        <w:snapToGrid w:val="0"/>
        <w:spacing w:beforeLines="50" w:before="120"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sz w:val="24"/>
          <w:lang w:eastAsia="zh-CN"/>
        </w:rPr>
        <w:lastRenderedPageBreak/>
        <w:t>由上表可见，项目</w:t>
      </w:r>
      <w:r w:rsidR="00D0111B" w:rsidRPr="002B5835">
        <w:rPr>
          <w:rFonts w:ascii="Times New Roman" w:hAnsi="Times New Roman"/>
          <w:bCs/>
          <w:sz w:val="24"/>
          <w:lang w:eastAsia="zh-CN"/>
        </w:rPr>
        <w:t>试采</w:t>
      </w:r>
      <w:r w:rsidRPr="002B5835">
        <w:rPr>
          <w:rFonts w:ascii="Times New Roman" w:hAnsi="Times New Roman"/>
          <w:bCs/>
          <w:sz w:val="24"/>
          <w:lang w:eastAsia="zh-CN"/>
        </w:rPr>
        <w:t>期通过采取低噪声设备、优化</w:t>
      </w:r>
      <w:r w:rsidR="009A69AC" w:rsidRPr="009A69AC">
        <w:rPr>
          <w:rFonts w:ascii="Times New Roman" w:hAnsi="Times New Roman" w:hint="eastAsia"/>
          <w:bCs/>
          <w:sz w:val="24"/>
          <w:lang w:eastAsia="zh-CN"/>
        </w:rPr>
        <w:t>试采</w:t>
      </w:r>
      <w:r w:rsidRPr="002B5835">
        <w:rPr>
          <w:rFonts w:ascii="Times New Roman" w:hAnsi="Times New Roman"/>
          <w:bCs/>
          <w:sz w:val="24"/>
          <w:lang w:eastAsia="zh-CN"/>
        </w:rPr>
        <w:t>站工艺、合理布局等综合防噪措施后，厂界噪声能满足《工业企业厂界环境噪声排放标准》</w:t>
      </w:r>
      <w:r w:rsidRPr="002B5835">
        <w:rPr>
          <w:rFonts w:ascii="Times New Roman" w:hAnsi="Times New Roman"/>
          <w:bCs/>
          <w:sz w:val="24"/>
          <w:lang w:eastAsia="zh-CN"/>
        </w:rPr>
        <w:t>(GB12348-2008)</w:t>
      </w:r>
      <w:r w:rsidRPr="002B5835">
        <w:rPr>
          <w:rFonts w:ascii="Times New Roman" w:hAnsi="Times New Roman"/>
          <w:bCs/>
          <w:sz w:val="24"/>
          <w:lang w:eastAsia="zh-CN"/>
        </w:rPr>
        <w:t>中</w:t>
      </w:r>
      <w:r w:rsidRPr="002B5835">
        <w:rPr>
          <w:rFonts w:ascii="Times New Roman" w:hAnsi="Times New Roman"/>
          <w:bCs/>
          <w:sz w:val="24"/>
          <w:lang w:eastAsia="zh-CN"/>
        </w:rPr>
        <w:t>2</w:t>
      </w:r>
      <w:r w:rsidRPr="002B5835">
        <w:rPr>
          <w:rFonts w:ascii="Times New Roman" w:hAnsi="Times New Roman"/>
          <w:bCs/>
          <w:sz w:val="24"/>
          <w:lang w:eastAsia="zh-CN"/>
        </w:rPr>
        <w:t>类标准。</w:t>
      </w:r>
      <w:r w:rsidR="00D0111B" w:rsidRPr="002B5835">
        <w:rPr>
          <w:rFonts w:ascii="Times New Roman" w:hAnsi="Times New Roman"/>
          <w:bCs/>
          <w:sz w:val="24"/>
          <w:lang w:eastAsia="zh-CN"/>
        </w:rPr>
        <w:t>井口周边</w:t>
      </w:r>
      <w:r w:rsidR="00D0111B" w:rsidRPr="002B5835">
        <w:rPr>
          <w:rFonts w:ascii="Times New Roman" w:hAnsi="Times New Roman"/>
          <w:bCs/>
          <w:sz w:val="24"/>
          <w:lang w:eastAsia="zh-CN"/>
        </w:rPr>
        <w:t>500m</w:t>
      </w:r>
      <w:r w:rsidR="00D0111B" w:rsidRPr="002B5835">
        <w:rPr>
          <w:rFonts w:ascii="Times New Roman" w:hAnsi="Times New Roman"/>
          <w:bCs/>
          <w:sz w:val="24"/>
          <w:lang w:eastAsia="zh-CN"/>
        </w:rPr>
        <w:t>范围内无居民等敏感点分布</w:t>
      </w:r>
      <w:r w:rsidR="00B33A21">
        <w:rPr>
          <w:rFonts w:ascii="Times New Roman" w:hAnsi="Times New Roman" w:hint="eastAsia"/>
          <w:bCs/>
          <w:sz w:val="24"/>
          <w:lang w:eastAsia="zh-CN"/>
        </w:rPr>
        <w:t>（建设单位已确定将对</w:t>
      </w:r>
      <w:r w:rsidR="00CD4EAA">
        <w:rPr>
          <w:rFonts w:ascii="Times New Roman" w:hAnsi="Times New Roman" w:hint="eastAsia"/>
          <w:bCs/>
          <w:sz w:val="24"/>
          <w:lang w:eastAsia="zh-CN"/>
        </w:rPr>
        <w:t>平台南侧约</w:t>
      </w:r>
      <w:r w:rsidR="00CD4EAA">
        <w:rPr>
          <w:rFonts w:ascii="Times New Roman" w:hAnsi="Times New Roman" w:hint="eastAsia"/>
          <w:bCs/>
          <w:sz w:val="24"/>
          <w:lang w:eastAsia="zh-CN"/>
        </w:rPr>
        <w:t>9</w:t>
      </w:r>
      <w:r w:rsidR="00CD4EAA">
        <w:rPr>
          <w:rFonts w:ascii="Times New Roman" w:hAnsi="Times New Roman"/>
          <w:bCs/>
          <w:sz w:val="24"/>
          <w:lang w:eastAsia="zh-CN"/>
        </w:rPr>
        <w:t>0</w:t>
      </w:r>
      <w:r w:rsidR="00CD4EAA">
        <w:rPr>
          <w:rFonts w:ascii="Times New Roman" w:hAnsi="Times New Roman" w:hint="eastAsia"/>
          <w:bCs/>
          <w:sz w:val="24"/>
          <w:lang w:eastAsia="zh-CN"/>
        </w:rPr>
        <w:t>m</w:t>
      </w:r>
      <w:r w:rsidR="00CD4EAA">
        <w:rPr>
          <w:rFonts w:ascii="Times New Roman" w:hAnsi="Times New Roman" w:hint="eastAsia"/>
          <w:bCs/>
          <w:sz w:val="24"/>
          <w:lang w:eastAsia="zh-CN"/>
        </w:rPr>
        <w:t>处的居民和养殖场进行搬迁或长期租赁</w:t>
      </w:r>
      <w:r w:rsidR="00B33A21">
        <w:rPr>
          <w:rFonts w:ascii="Times New Roman" w:hAnsi="Times New Roman" w:hint="eastAsia"/>
          <w:bCs/>
          <w:sz w:val="24"/>
          <w:lang w:eastAsia="zh-CN"/>
        </w:rPr>
        <w:t>）</w:t>
      </w:r>
      <w:r w:rsidRPr="002B5835">
        <w:rPr>
          <w:rFonts w:ascii="Times New Roman" w:hAnsi="Times New Roman"/>
          <w:bCs/>
          <w:sz w:val="24"/>
          <w:lang w:eastAsia="zh-CN"/>
        </w:rPr>
        <w:t>，</w:t>
      </w:r>
      <w:r w:rsidR="00D0111B" w:rsidRPr="002B5835">
        <w:rPr>
          <w:rFonts w:ascii="Times New Roman" w:hAnsi="Times New Roman"/>
          <w:bCs/>
          <w:sz w:val="24"/>
          <w:lang w:eastAsia="zh-CN"/>
        </w:rPr>
        <w:t>周边外环境</w:t>
      </w:r>
      <w:r w:rsidRPr="002B5835">
        <w:rPr>
          <w:rFonts w:ascii="Times New Roman" w:hAnsi="Times New Roman"/>
          <w:bCs/>
          <w:sz w:val="24"/>
          <w:lang w:eastAsia="zh-CN"/>
        </w:rPr>
        <w:t>能满足《声环境质量标准》（</w:t>
      </w:r>
      <w:r w:rsidRPr="002B5835">
        <w:rPr>
          <w:rFonts w:ascii="Times New Roman" w:hAnsi="Times New Roman"/>
          <w:bCs/>
          <w:sz w:val="24"/>
          <w:lang w:eastAsia="zh-CN"/>
        </w:rPr>
        <w:t>GB3096-2008</w:t>
      </w:r>
      <w:r w:rsidRPr="002B5835">
        <w:rPr>
          <w:rFonts w:ascii="Times New Roman" w:hAnsi="Times New Roman"/>
          <w:bCs/>
          <w:sz w:val="24"/>
          <w:lang w:eastAsia="zh-CN"/>
        </w:rPr>
        <w:t>）</w:t>
      </w:r>
      <w:r w:rsidRPr="002B5835">
        <w:rPr>
          <w:rFonts w:ascii="Times New Roman" w:hAnsi="Times New Roman"/>
          <w:bCs/>
          <w:sz w:val="24"/>
          <w:lang w:eastAsia="zh-CN"/>
        </w:rPr>
        <w:t>2</w:t>
      </w:r>
      <w:r w:rsidRPr="002B5835">
        <w:rPr>
          <w:rFonts w:ascii="Times New Roman" w:hAnsi="Times New Roman"/>
          <w:bCs/>
          <w:sz w:val="24"/>
          <w:lang w:eastAsia="zh-CN"/>
        </w:rPr>
        <w:t>类标准要求。由此可见，项目</w:t>
      </w:r>
      <w:r w:rsidR="00D0111B" w:rsidRPr="002B5835">
        <w:rPr>
          <w:rFonts w:ascii="Times New Roman" w:hAnsi="Times New Roman"/>
          <w:bCs/>
          <w:sz w:val="24"/>
          <w:lang w:eastAsia="zh-CN"/>
        </w:rPr>
        <w:t>试采</w:t>
      </w:r>
      <w:proofErr w:type="gramStart"/>
      <w:r w:rsidRPr="002B5835">
        <w:rPr>
          <w:rFonts w:ascii="Times New Roman" w:hAnsi="Times New Roman"/>
          <w:bCs/>
          <w:sz w:val="24"/>
          <w:lang w:eastAsia="zh-CN"/>
        </w:rPr>
        <w:t>期不会对</w:t>
      </w:r>
      <w:r w:rsidR="00D635EB" w:rsidRPr="002B5835">
        <w:rPr>
          <w:rFonts w:ascii="Times New Roman" w:hAnsi="Times New Roman"/>
          <w:bCs/>
          <w:sz w:val="24"/>
          <w:lang w:eastAsia="zh-CN"/>
        </w:rPr>
        <w:t>区域</w:t>
      </w:r>
      <w:r w:rsidRPr="002B5835">
        <w:rPr>
          <w:rFonts w:ascii="Times New Roman" w:hAnsi="Times New Roman"/>
          <w:bCs/>
          <w:sz w:val="24"/>
          <w:lang w:eastAsia="zh-CN"/>
        </w:rPr>
        <w:t>声</w:t>
      </w:r>
      <w:proofErr w:type="gramEnd"/>
      <w:r w:rsidRPr="002B5835">
        <w:rPr>
          <w:rFonts w:ascii="Times New Roman" w:hAnsi="Times New Roman"/>
          <w:bCs/>
          <w:sz w:val="24"/>
          <w:lang w:eastAsia="zh-CN"/>
        </w:rPr>
        <w:t>环境造成噪声污染影响。</w:t>
      </w:r>
    </w:p>
    <w:p w14:paraId="5372C713" w14:textId="77777777" w:rsidR="0069295E" w:rsidRPr="002B5835" w:rsidRDefault="0069295E" w:rsidP="0069295E">
      <w:pPr>
        <w:adjustRightInd w:val="0"/>
        <w:snapToGrid w:val="0"/>
        <w:spacing w:line="360" w:lineRule="auto"/>
        <w:ind w:firstLineChars="200" w:firstLine="482"/>
        <w:jc w:val="both"/>
        <w:rPr>
          <w:rFonts w:ascii="Times New Roman" w:hAnsi="Times New Roman"/>
          <w:b/>
          <w:kern w:val="2"/>
          <w:sz w:val="24"/>
          <w:szCs w:val="24"/>
          <w:lang w:eastAsia="zh-CN"/>
        </w:rPr>
      </w:pPr>
      <w:r w:rsidRPr="002B5835">
        <w:rPr>
          <w:rFonts w:ascii="Times New Roman" w:hAnsi="Times New Roman"/>
          <w:b/>
          <w:kern w:val="2"/>
          <w:sz w:val="24"/>
          <w:szCs w:val="24"/>
          <w:lang w:eastAsia="zh-CN"/>
        </w:rPr>
        <w:t>（</w:t>
      </w:r>
      <w:r w:rsidRPr="002B5835">
        <w:rPr>
          <w:rFonts w:ascii="Times New Roman" w:hAnsi="Times New Roman"/>
          <w:b/>
          <w:kern w:val="2"/>
          <w:sz w:val="24"/>
          <w:szCs w:val="24"/>
          <w:lang w:eastAsia="zh-CN"/>
        </w:rPr>
        <w:t>2</w:t>
      </w:r>
      <w:r w:rsidRPr="002B5835">
        <w:rPr>
          <w:rFonts w:ascii="Times New Roman" w:hAnsi="Times New Roman"/>
          <w:b/>
          <w:kern w:val="2"/>
          <w:sz w:val="24"/>
          <w:szCs w:val="24"/>
          <w:lang w:eastAsia="zh-CN"/>
        </w:rPr>
        <w:t>）放空火炬燃烧噪声</w:t>
      </w:r>
      <w:r w:rsidRPr="002B5835">
        <w:rPr>
          <w:rFonts w:ascii="Times New Roman" w:hAnsi="Times New Roman"/>
          <w:b/>
          <w:sz w:val="24"/>
          <w:szCs w:val="24"/>
          <w:lang w:eastAsia="zh-CN"/>
        </w:rPr>
        <w:t>影响分析</w:t>
      </w:r>
    </w:p>
    <w:p w14:paraId="754BFC77" w14:textId="3E76A32D" w:rsidR="00EB378F" w:rsidRPr="002B5835" w:rsidRDefault="0069295E" w:rsidP="0069295E">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w:t>
      </w:r>
      <w:r w:rsidR="001A6854">
        <w:rPr>
          <w:rFonts w:ascii="Times New Roman" w:hAnsi="Times New Roman"/>
          <w:bCs/>
          <w:kern w:val="2"/>
          <w:sz w:val="24"/>
          <w:szCs w:val="24"/>
          <w:lang w:eastAsia="zh-CN"/>
        </w:rPr>
        <w:t>试采期</w:t>
      </w:r>
      <w:r w:rsidRPr="002B5835">
        <w:rPr>
          <w:rFonts w:ascii="Times New Roman" w:hAnsi="Times New Roman"/>
          <w:bCs/>
          <w:kern w:val="2"/>
          <w:sz w:val="24"/>
          <w:szCs w:val="24"/>
          <w:lang w:eastAsia="zh-CN"/>
        </w:rPr>
        <w:t>非正常情况下，</w:t>
      </w:r>
      <w:r w:rsidR="00D10F07">
        <w:rPr>
          <w:rFonts w:ascii="Times New Roman" w:hAnsi="Times New Roman"/>
          <w:bCs/>
          <w:kern w:val="2"/>
          <w:sz w:val="24"/>
          <w:szCs w:val="24"/>
          <w:lang w:eastAsia="zh-CN"/>
        </w:rPr>
        <w:t>试采站场</w:t>
      </w:r>
      <w:r w:rsidRPr="002B5835">
        <w:rPr>
          <w:rFonts w:ascii="Times New Roman" w:hAnsi="Times New Roman"/>
          <w:bCs/>
          <w:kern w:val="2"/>
          <w:sz w:val="24"/>
          <w:szCs w:val="24"/>
          <w:lang w:eastAsia="zh-CN"/>
        </w:rPr>
        <w:t>产生放空火炬燃烧噪声，放空噪声在</w:t>
      </w:r>
      <w:r w:rsidRPr="002B5835">
        <w:rPr>
          <w:rFonts w:ascii="Times New Roman" w:hAnsi="Times New Roman"/>
          <w:bCs/>
          <w:kern w:val="2"/>
          <w:sz w:val="24"/>
          <w:szCs w:val="24"/>
          <w:lang w:eastAsia="zh-CN"/>
        </w:rPr>
        <w:t>90~105dB</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A</w:t>
      </w:r>
      <w:r w:rsidRPr="002B5835">
        <w:rPr>
          <w:rFonts w:ascii="Times New Roman" w:hAnsi="Times New Roman"/>
          <w:bCs/>
          <w:kern w:val="2"/>
          <w:sz w:val="24"/>
          <w:szCs w:val="24"/>
          <w:lang w:eastAsia="zh-CN"/>
        </w:rPr>
        <w:t>）之间，影响范围约</w:t>
      </w:r>
      <w:r w:rsidRPr="002B5835">
        <w:rPr>
          <w:rFonts w:ascii="Times New Roman" w:hAnsi="Times New Roman"/>
          <w:bCs/>
          <w:kern w:val="2"/>
          <w:sz w:val="24"/>
          <w:szCs w:val="24"/>
          <w:lang w:eastAsia="zh-CN"/>
        </w:rPr>
        <w:t>300m</w:t>
      </w:r>
      <w:r w:rsidRPr="002B5835">
        <w:rPr>
          <w:rFonts w:ascii="Times New Roman" w:hAnsi="Times New Roman"/>
          <w:bCs/>
          <w:kern w:val="2"/>
          <w:sz w:val="24"/>
          <w:szCs w:val="24"/>
          <w:lang w:eastAsia="zh-CN"/>
        </w:rPr>
        <w:t>左右</w:t>
      </w:r>
      <w:r w:rsidR="00513FCE" w:rsidRPr="002B5835">
        <w:rPr>
          <w:rFonts w:ascii="Times New Roman" w:hAnsi="Times New Roman"/>
          <w:bCs/>
          <w:kern w:val="2"/>
          <w:sz w:val="24"/>
          <w:szCs w:val="24"/>
          <w:lang w:eastAsia="zh-CN"/>
        </w:rPr>
        <w:t>，放空火炬周边</w:t>
      </w:r>
      <w:r w:rsidR="00513FCE" w:rsidRPr="002B5835">
        <w:rPr>
          <w:rFonts w:ascii="Times New Roman" w:hAnsi="Times New Roman"/>
          <w:bCs/>
          <w:kern w:val="2"/>
          <w:sz w:val="24"/>
          <w:szCs w:val="24"/>
          <w:lang w:eastAsia="zh-CN"/>
        </w:rPr>
        <w:t>300m</w:t>
      </w:r>
      <w:r w:rsidR="00513FCE" w:rsidRPr="002B5835">
        <w:rPr>
          <w:rFonts w:ascii="Times New Roman" w:hAnsi="Times New Roman"/>
          <w:bCs/>
          <w:kern w:val="2"/>
          <w:sz w:val="24"/>
          <w:szCs w:val="24"/>
          <w:lang w:eastAsia="zh-CN"/>
        </w:rPr>
        <w:t>范围内无居民等敏感目标分布</w:t>
      </w:r>
      <w:r w:rsidRPr="002B5835">
        <w:rPr>
          <w:rFonts w:ascii="Times New Roman" w:hAnsi="Times New Roman"/>
          <w:bCs/>
          <w:kern w:val="2"/>
          <w:sz w:val="24"/>
          <w:szCs w:val="24"/>
          <w:lang w:eastAsia="zh-CN"/>
        </w:rPr>
        <w:t>。由于放空噪声属于偶发噪声，发生频率低、时间短，对周围的环境影响是短暂的</w:t>
      </w:r>
      <w:r w:rsidR="007242B7">
        <w:rPr>
          <w:rFonts w:ascii="Times New Roman" w:hAnsi="Times New Roman" w:hint="eastAsia"/>
          <w:bCs/>
          <w:kern w:val="2"/>
          <w:sz w:val="24"/>
          <w:szCs w:val="24"/>
          <w:lang w:eastAsia="zh-CN"/>
        </w:rPr>
        <w:t>，且井口周边</w:t>
      </w:r>
      <w:r w:rsidR="007242B7">
        <w:rPr>
          <w:rFonts w:ascii="Times New Roman" w:hAnsi="Times New Roman" w:hint="eastAsia"/>
          <w:bCs/>
          <w:kern w:val="2"/>
          <w:sz w:val="24"/>
          <w:szCs w:val="24"/>
          <w:lang w:eastAsia="zh-CN"/>
        </w:rPr>
        <w:t>5</w:t>
      </w:r>
      <w:r w:rsidR="007242B7">
        <w:rPr>
          <w:rFonts w:ascii="Times New Roman" w:hAnsi="Times New Roman"/>
          <w:bCs/>
          <w:kern w:val="2"/>
          <w:sz w:val="24"/>
          <w:szCs w:val="24"/>
          <w:lang w:eastAsia="zh-CN"/>
        </w:rPr>
        <w:t>00</w:t>
      </w:r>
      <w:r w:rsidR="007242B7">
        <w:rPr>
          <w:rFonts w:ascii="Times New Roman" w:hAnsi="Times New Roman" w:hint="eastAsia"/>
          <w:bCs/>
          <w:kern w:val="2"/>
          <w:sz w:val="24"/>
          <w:szCs w:val="24"/>
          <w:lang w:eastAsia="zh-CN"/>
        </w:rPr>
        <w:t>m</w:t>
      </w:r>
      <w:r w:rsidR="007242B7">
        <w:rPr>
          <w:rFonts w:ascii="Times New Roman" w:hAnsi="Times New Roman" w:hint="eastAsia"/>
          <w:bCs/>
          <w:kern w:val="2"/>
          <w:sz w:val="24"/>
          <w:szCs w:val="24"/>
          <w:lang w:eastAsia="zh-CN"/>
        </w:rPr>
        <w:t>范围内无居民分布，</w:t>
      </w:r>
      <w:r w:rsidR="007242B7" w:rsidRPr="007242B7">
        <w:rPr>
          <w:rFonts w:ascii="Times New Roman" w:hAnsi="Times New Roman" w:hint="eastAsia"/>
          <w:bCs/>
          <w:kern w:val="2"/>
          <w:sz w:val="24"/>
          <w:szCs w:val="24"/>
          <w:lang w:eastAsia="zh-CN"/>
        </w:rPr>
        <w:t>放空火炬</w:t>
      </w:r>
      <w:r w:rsidR="007242B7">
        <w:rPr>
          <w:rFonts w:ascii="Times New Roman" w:hAnsi="Times New Roman" w:hint="eastAsia"/>
          <w:bCs/>
          <w:kern w:val="2"/>
          <w:sz w:val="24"/>
          <w:szCs w:val="24"/>
          <w:lang w:eastAsia="zh-CN"/>
        </w:rPr>
        <w:t>周边</w:t>
      </w:r>
      <w:r w:rsidR="007242B7">
        <w:rPr>
          <w:rFonts w:ascii="Times New Roman" w:hAnsi="Times New Roman" w:hint="eastAsia"/>
          <w:bCs/>
          <w:kern w:val="2"/>
          <w:sz w:val="24"/>
          <w:szCs w:val="24"/>
          <w:lang w:eastAsia="zh-CN"/>
        </w:rPr>
        <w:t>3</w:t>
      </w:r>
      <w:r w:rsidR="007242B7">
        <w:rPr>
          <w:rFonts w:ascii="Times New Roman" w:hAnsi="Times New Roman"/>
          <w:bCs/>
          <w:kern w:val="2"/>
          <w:sz w:val="24"/>
          <w:szCs w:val="24"/>
          <w:lang w:eastAsia="zh-CN"/>
        </w:rPr>
        <w:t>00</w:t>
      </w:r>
      <w:r w:rsidR="007242B7">
        <w:rPr>
          <w:rFonts w:ascii="Times New Roman" w:hAnsi="Times New Roman" w:hint="eastAsia"/>
          <w:bCs/>
          <w:kern w:val="2"/>
          <w:sz w:val="24"/>
          <w:szCs w:val="24"/>
          <w:lang w:eastAsia="zh-CN"/>
        </w:rPr>
        <w:t>m</w:t>
      </w:r>
      <w:r w:rsidR="007242B7">
        <w:rPr>
          <w:rFonts w:ascii="Times New Roman" w:hAnsi="Times New Roman" w:hint="eastAsia"/>
          <w:bCs/>
          <w:kern w:val="2"/>
          <w:sz w:val="24"/>
          <w:szCs w:val="24"/>
          <w:lang w:eastAsia="zh-CN"/>
        </w:rPr>
        <w:t>范围内无居民分布</w:t>
      </w:r>
      <w:r w:rsidRPr="002B5835">
        <w:rPr>
          <w:rFonts w:ascii="Times New Roman" w:hAnsi="Times New Roman"/>
          <w:bCs/>
          <w:kern w:val="2"/>
          <w:sz w:val="24"/>
          <w:szCs w:val="24"/>
          <w:lang w:eastAsia="zh-CN"/>
        </w:rPr>
        <w:t>，因此非正常情况下自动放空的噪声对</w:t>
      </w:r>
      <w:proofErr w:type="gramStart"/>
      <w:r w:rsidR="00D635EB" w:rsidRPr="002B5835">
        <w:rPr>
          <w:rFonts w:ascii="Times New Roman" w:hAnsi="Times New Roman"/>
          <w:bCs/>
          <w:kern w:val="2"/>
          <w:sz w:val="24"/>
          <w:szCs w:val="24"/>
          <w:lang w:eastAsia="zh-CN"/>
        </w:rPr>
        <w:t>区域</w:t>
      </w:r>
      <w:r w:rsidRPr="002B5835">
        <w:rPr>
          <w:rFonts w:ascii="Times New Roman" w:hAnsi="Times New Roman"/>
          <w:bCs/>
          <w:kern w:val="2"/>
          <w:sz w:val="24"/>
          <w:szCs w:val="24"/>
          <w:lang w:eastAsia="zh-CN"/>
        </w:rPr>
        <w:t>声</w:t>
      </w:r>
      <w:proofErr w:type="gramEnd"/>
      <w:r w:rsidRPr="002B5835">
        <w:rPr>
          <w:rFonts w:ascii="Times New Roman" w:hAnsi="Times New Roman"/>
          <w:bCs/>
          <w:kern w:val="2"/>
          <w:sz w:val="24"/>
          <w:szCs w:val="24"/>
          <w:lang w:eastAsia="zh-CN"/>
        </w:rPr>
        <w:t>环境的影响是可接受的</w:t>
      </w:r>
      <w:r w:rsidR="00513FCE" w:rsidRPr="002B5835">
        <w:rPr>
          <w:rFonts w:ascii="Times New Roman" w:hAnsi="Times New Roman"/>
          <w:bCs/>
          <w:kern w:val="2"/>
          <w:sz w:val="24"/>
          <w:szCs w:val="24"/>
          <w:lang w:eastAsia="zh-CN"/>
        </w:rPr>
        <w:t>。</w:t>
      </w:r>
    </w:p>
    <w:p w14:paraId="7F2155E4" w14:textId="537EF714" w:rsidR="0069295E" w:rsidRPr="002B5835" w:rsidRDefault="00BB0B1C" w:rsidP="00BB0B1C">
      <w:pPr>
        <w:adjustRightInd w:val="0"/>
        <w:snapToGrid w:val="0"/>
        <w:spacing w:line="360" w:lineRule="auto"/>
        <w:ind w:firstLineChars="200" w:firstLine="480"/>
        <w:jc w:val="both"/>
        <w:outlineLvl w:val="2"/>
        <w:rPr>
          <w:rFonts w:ascii="Times New Roman" w:eastAsia="黑体" w:hAnsi="Times New Roman"/>
          <w:bCs/>
          <w:kern w:val="2"/>
          <w:sz w:val="24"/>
          <w:szCs w:val="24"/>
          <w:lang w:eastAsia="zh-CN"/>
        </w:rPr>
      </w:pPr>
      <w:bookmarkStart w:id="213" w:name="_Toc110440116"/>
      <w:r w:rsidRPr="002B5835">
        <w:rPr>
          <w:rFonts w:ascii="Times New Roman" w:eastAsia="黑体" w:hAnsi="Times New Roman"/>
          <w:bCs/>
          <w:kern w:val="2"/>
          <w:sz w:val="24"/>
          <w:szCs w:val="24"/>
          <w:lang w:eastAsia="zh-CN"/>
        </w:rPr>
        <w:t>5.2.</w:t>
      </w:r>
      <w:r w:rsidR="00573FA1">
        <w:rPr>
          <w:rFonts w:ascii="Times New Roman" w:eastAsia="黑体" w:hAnsi="Times New Roman"/>
          <w:bCs/>
          <w:kern w:val="2"/>
          <w:sz w:val="24"/>
          <w:szCs w:val="24"/>
          <w:lang w:eastAsia="zh-CN"/>
        </w:rPr>
        <w:t>5</w:t>
      </w:r>
      <w:r w:rsidR="0069295E" w:rsidRPr="002B5835">
        <w:rPr>
          <w:rFonts w:ascii="Times New Roman" w:eastAsia="黑体" w:hAnsi="Times New Roman"/>
          <w:bCs/>
          <w:kern w:val="2"/>
          <w:sz w:val="24"/>
          <w:szCs w:val="24"/>
          <w:lang w:eastAsia="zh-CN"/>
        </w:rPr>
        <w:t>固</w:t>
      </w:r>
      <w:proofErr w:type="gramStart"/>
      <w:r w:rsidR="0069295E" w:rsidRPr="002B5835">
        <w:rPr>
          <w:rFonts w:ascii="Times New Roman" w:eastAsia="黑体" w:hAnsi="Times New Roman"/>
          <w:bCs/>
          <w:kern w:val="2"/>
          <w:sz w:val="24"/>
          <w:szCs w:val="24"/>
          <w:lang w:eastAsia="zh-CN"/>
        </w:rPr>
        <w:t>废影响</w:t>
      </w:r>
      <w:proofErr w:type="gramEnd"/>
      <w:r w:rsidR="0069295E" w:rsidRPr="002B5835">
        <w:rPr>
          <w:rFonts w:ascii="Times New Roman" w:eastAsia="黑体" w:hAnsi="Times New Roman"/>
          <w:bCs/>
          <w:kern w:val="2"/>
          <w:sz w:val="24"/>
          <w:szCs w:val="24"/>
          <w:lang w:eastAsia="zh-CN"/>
        </w:rPr>
        <w:t>分析</w:t>
      </w:r>
      <w:bookmarkEnd w:id="213"/>
    </w:p>
    <w:p w14:paraId="2F4B697E" w14:textId="5874DC98" w:rsidR="0069295E" w:rsidRPr="002B5835" w:rsidRDefault="002A22EA" w:rsidP="0069295E">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本项目</w:t>
      </w:r>
      <w:r w:rsidR="00BF38B7">
        <w:rPr>
          <w:rFonts w:ascii="Times New Roman" w:hAnsi="Times New Roman"/>
          <w:bCs/>
          <w:sz w:val="24"/>
          <w:lang w:eastAsia="zh-CN"/>
        </w:rPr>
        <w:t>试采</w:t>
      </w:r>
      <w:r w:rsidRPr="002B5835">
        <w:rPr>
          <w:rFonts w:ascii="Times New Roman" w:hAnsi="Times New Roman"/>
          <w:bCs/>
          <w:sz w:val="24"/>
          <w:lang w:eastAsia="zh-CN"/>
        </w:rPr>
        <w:t>管道采用埋地敷设方式，在正常运行过程中</w:t>
      </w:r>
      <w:r w:rsidR="00BF38B7">
        <w:rPr>
          <w:rFonts w:ascii="Times New Roman" w:hAnsi="Times New Roman"/>
          <w:bCs/>
          <w:sz w:val="24"/>
          <w:lang w:eastAsia="zh-CN"/>
        </w:rPr>
        <w:t>试采</w:t>
      </w:r>
      <w:r w:rsidRPr="002B5835">
        <w:rPr>
          <w:rFonts w:ascii="Times New Roman" w:hAnsi="Times New Roman"/>
          <w:bCs/>
          <w:sz w:val="24"/>
          <w:lang w:eastAsia="zh-CN"/>
        </w:rPr>
        <w:t>管道不会产生固体废物。毛坝</w:t>
      </w:r>
      <w:r w:rsidRPr="002B5835">
        <w:rPr>
          <w:rFonts w:ascii="Times New Roman" w:hAnsi="Times New Roman"/>
          <w:bCs/>
          <w:sz w:val="24"/>
          <w:lang w:eastAsia="zh-CN"/>
        </w:rPr>
        <w:t>1</w:t>
      </w:r>
      <w:r w:rsidRPr="002B5835">
        <w:rPr>
          <w:rFonts w:ascii="Times New Roman" w:hAnsi="Times New Roman"/>
          <w:bCs/>
          <w:sz w:val="24"/>
          <w:lang w:eastAsia="zh-CN"/>
        </w:rPr>
        <w:t>侧</w:t>
      </w:r>
      <w:r w:rsidR="009A69AC" w:rsidRPr="009A69AC">
        <w:rPr>
          <w:rFonts w:ascii="Times New Roman" w:hAnsi="Times New Roman" w:hint="eastAsia"/>
          <w:bCs/>
          <w:sz w:val="24"/>
          <w:lang w:eastAsia="zh-CN"/>
        </w:rPr>
        <w:t>试采</w:t>
      </w:r>
      <w:r w:rsidRPr="002B5835">
        <w:rPr>
          <w:rFonts w:ascii="Times New Roman" w:hAnsi="Times New Roman"/>
          <w:bCs/>
          <w:sz w:val="24"/>
          <w:lang w:eastAsia="zh-CN"/>
        </w:rPr>
        <w:t>站不设置清管收发球装置，</w:t>
      </w:r>
      <w:r w:rsidR="001A6854">
        <w:rPr>
          <w:rFonts w:ascii="Times New Roman" w:hAnsi="Times New Roman"/>
          <w:bCs/>
          <w:sz w:val="24"/>
          <w:lang w:eastAsia="zh-CN"/>
        </w:rPr>
        <w:t>试采期</w:t>
      </w:r>
      <w:r w:rsidRPr="002B5835">
        <w:rPr>
          <w:rFonts w:ascii="Times New Roman" w:hAnsi="Times New Roman"/>
          <w:bCs/>
          <w:sz w:val="24"/>
          <w:lang w:eastAsia="zh-CN"/>
        </w:rPr>
        <w:t>无清管废渣产生。毛坝</w:t>
      </w:r>
      <w:r w:rsidRPr="002B5835">
        <w:rPr>
          <w:rFonts w:ascii="Times New Roman" w:hAnsi="Times New Roman"/>
          <w:bCs/>
          <w:sz w:val="24"/>
          <w:lang w:eastAsia="zh-CN"/>
        </w:rPr>
        <w:t>1</w:t>
      </w:r>
      <w:r w:rsidRPr="002B5835">
        <w:rPr>
          <w:rFonts w:ascii="Times New Roman" w:hAnsi="Times New Roman"/>
          <w:bCs/>
          <w:sz w:val="24"/>
          <w:lang w:eastAsia="zh-CN"/>
        </w:rPr>
        <w:t>侧</w:t>
      </w:r>
      <w:r w:rsidR="009A69AC" w:rsidRPr="009A69AC">
        <w:rPr>
          <w:rFonts w:ascii="Times New Roman" w:hAnsi="Times New Roman" w:hint="eastAsia"/>
          <w:bCs/>
          <w:sz w:val="24"/>
          <w:lang w:eastAsia="zh-CN"/>
        </w:rPr>
        <w:t>试采</w:t>
      </w:r>
      <w:r w:rsidRPr="002B5835">
        <w:rPr>
          <w:rFonts w:ascii="Times New Roman" w:hAnsi="Times New Roman"/>
          <w:bCs/>
          <w:sz w:val="24"/>
          <w:lang w:eastAsia="zh-CN"/>
        </w:rPr>
        <w:t>站为无人值守站，依托</w:t>
      </w:r>
      <w:r w:rsidRPr="002B5835">
        <w:rPr>
          <w:rFonts w:ascii="Times New Roman" w:hAnsi="Times New Roman"/>
          <w:bCs/>
          <w:sz w:val="24"/>
          <w:lang w:eastAsia="zh-CN"/>
        </w:rPr>
        <w:t>F602</w:t>
      </w:r>
      <w:r w:rsidR="00BF38B7">
        <w:rPr>
          <w:rFonts w:ascii="Times New Roman" w:hAnsi="Times New Roman"/>
          <w:bCs/>
          <w:sz w:val="24"/>
          <w:lang w:eastAsia="zh-CN"/>
        </w:rPr>
        <w:t>试采</w:t>
      </w:r>
      <w:r w:rsidRPr="002B5835">
        <w:rPr>
          <w:rFonts w:ascii="Times New Roman" w:hAnsi="Times New Roman"/>
          <w:bCs/>
          <w:sz w:val="24"/>
          <w:lang w:eastAsia="zh-CN"/>
        </w:rPr>
        <w:t>站进行监控巡视，无生活垃圾产生。</w:t>
      </w:r>
    </w:p>
    <w:p w14:paraId="7B1AC350" w14:textId="60A0241F" w:rsidR="00B67DC8" w:rsidRPr="002B5835" w:rsidRDefault="00BB0B1C" w:rsidP="00BB0B1C">
      <w:pPr>
        <w:adjustRightInd w:val="0"/>
        <w:snapToGrid w:val="0"/>
        <w:spacing w:line="360" w:lineRule="auto"/>
        <w:ind w:firstLineChars="200" w:firstLine="480"/>
        <w:jc w:val="both"/>
        <w:outlineLvl w:val="2"/>
        <w:rPr>
          <w:rFonts w:ascii="Times New Roman" w:eastAsia="黑体" w:hAnsi="Times New Roman"/>
          <w:bCs/>
          <w:kern w:val="2"/>
          <w:sz w:val="24"/>
          <w:szCs w:val="24"/>
          <w:lang w:eastAsia="zh-CN"/>
        </w:rPr>
      </w:pPr>
      <w:bookmarkStart w:id="214" w:name="_Toc110440117"/>
      <w:r w:rsidRPr="002B5835">
        <w:rPr>
          <w:rFonts w:ascii="Times New Roman" w:eastAsia="黑体" w:hAnsi="Times New Roman"/>
          <w:bCs/>
          <w:kern w:val="2"/>
          <w:sz w:val="24"/>
          <w:szCs w:val="24"/>
          <w:lang w:eastAsia="zh-CN"/>
        </w:rPr>
        <w:t>5.2.</w:t>
      </w:r>
      <w:r w:rsidR="00573FA1">
        <w:rPr>
          <w:rFonts w:ascii="Times New Roman" w:eastAsia="黑体" w:hAnsi="Times New Roman"/>
          <w:bCs/>
          <w:kern w:val="2"/>
          <w:sz w:val="24"/>
          <w:szCs w:val="24"/>
          <w:lang w:eastAsia="zh-CN"/>
        </w:rPr>
        <w:t>6</w:t>
      </w:r>
      <w:r w:rsidR="00B67DC8" w:rsidRPr="002B5835">
        <w:rPr>
          <w:rFonts w:ascii="Times New Roman" w:eastAsia="黑体" w:hAnsi="Times New Roman"/>
          <w:bCs/>
          <w:kern w:val="2"/>
          <w:sz w:val="24"/>
          <w:szCs w:val="24"/>
          <w:lang w:eastAsia="zh-CN"/>
        </w:rPr>
        <w:t>土壤环境影响分析</w:t>
      </w:r>
      <w:bookmarkEnd w:id="214"/>
    </w:p>
    <w:p w14:paraId="0E5A15F9" w14:textId="21692F39" w:rsidR="00B67DC8" w:rsidRPr="002B5835" w:rsidRDefault="00B67DC8" w:rsidP="00B67DC8">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本项目</w:t>
      </w:r>
      <w:r w:rsidR="001A6854">
        <w:rPr>
          <w:rFonts w:ascii="Times New Roman" w:hAnsi="Times New Roman"/>
          <w:bCs/>
          <w:sz w:val="24"/>
          <w:lang w:eastAsia="zh-CN"/>
        </w:rPr>
        <w:t>试采</w:t>
      </w:r>
      <w:proofErr w:type="gramStart"/>
      <w:r w:rsidR="001A6854">
        <w:rPr>
          <w:rFonts w:ascii="Times New Roman" w:hAnsi="Times New Roman"/>
          <w:bCs/>
          <w:sz w:val="24"/>
          <w:lang w:eastAsia="zh-CN"/>
        </w:rPr>
        <w:t>期</w:t>
      </w:r>
      <w:r w:rsidRPr="002B5835">
        <w:rPr>
          <w:rFonts w:ascii="Times New Roman" w:hAnsi="Times New Roman"/>
          <w:bCs/>
          <w:sz w:val="24"/>
          <w:lang w:eastAsia="zh-CN"/>
        </w:rPr>
        <w:t>污染</w:t>
      </w:r>
      <w:proofErr w:type="gramEnd"/>
      <w:r w:rsidRPr="002B5835">
        <w:rPr>
          <w:rFonts w:ascii="Times New Roman" w:hAnsi="Times New Roman"/>
          <w:bCs/>
          <w:sz w:val="24"/>
          <w:lang w:eastAsia="zh-CN"/>
        </w:rPr>
        <w:t>物主要通过地面漫流、垂直入渗途径污染土壤。对于</w:t>
      </w:r>
      <w:r w:rsidR="00DD4FA1" w:rsidRPr="002B5835">
        <w:rPr>
          <w:rFonts w:ascii="Times New Roman" w:hAnsi="Times New Roman"/>
          <w:bCs/>
          <w:sz w:val="24"/>
          <w:lang w:eastAsia="zh-CN"/>
        </w:rPr>
        <w:t>火炬分液罐</w:t>
      </w:r>
      <w:r w:rsidRPr="002B5835">
        <w:rPr>
          <w:rFonts w:ascii="Times New Roman" w:hAnsi="Times New Roman"/>
          <w:bCs/>
          <w:sz w:val="24"/>
          <w:lang w:eastAsia="zh-CN"/>
        </w:rPr>
        <w:t>区，在事故情况下会造成污染物的泄露，通过地面漫流、垂直入渗途径污染土壤。</w:t>
      </w:r>
    </w:p>
    <w:p w14:paraId="3109A742" w14:textId="1B16B848" w:rsidR="00B67DC8" w:rsidRPr="002B5835" w:rsidRDefault="00B67DC8" w:rsidP="00B67DC8">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本项目采气</w:t>
      </w:r>
      <w:r w:rsidR="001A6854">
        <w:rPr>
          <w:rFonts w:ascii="Times New Roman" w:hAnsi="Times New Roman"/>
          <w:bCs/>
          <w:sz w:val="24"/>
          <w:lang w:eastAsia="zh-CN"/>
        </w:rPr>
        <w:t>试采期</w:t>
      </w:r>
      <w:r w:rsidRPr="002B5835">
        <w:rPr>
          <w:rFonts w:ascii="Times New Roman" w:hAnsi="Times New Roman"/>
          <w:bCs/>
          <w:sz w:val="24"/>
          <w:lang w:eastAsia="zh-CN"/>
        </w:rPr>
        <w:t>对井身固井合格后运行，地层水不会从井筒泄漏进入土壤环境；</w:t>
      </w:r>
      <w:r w:rsidRPr="002B5835">
        <w:rPr>
          <w:rFonts w:ascii="Times New Roman" w:hAnsi="Times New Roman"/>
          <w:sz w:val="24"/>
          <w:szCs w:val="24"/>
          <w:lang w:eastAsia="zh-CN"/>
        </w:rPr>
        <w:t>采气废水暂存于</w:t>
      </w:r>
      <w:r w:rsidR="00DD4FA1" w:rsidRPr="002B5835">
        <w:rPr>
          <w:rFonts w:ascii="Times New Roman" w:hAnsi="Times New Roman"/>
          <w:bCs/>
          <w:sz w:val="24"/>
          <w:lang w:eastAsia="zh-CN"/>
        </w:rPr>
        <w:t>火炬分液罐</w:t>
      </w:r>
      <w:r w:rsidRPr="002B5835">
        <w:rPr>
          <w:rFonts w:ascii="Times New Roman" w:hAnsi="Times New Roman"/>
          <w:sz w:val="24"/>
          <w:szCs w:val="24"/>
          <w:lang w:eastAsia="zh-CN"/>
        </w:rPr>
        <w:t>，罐车外运行处理；</w:t>
      </w:r>
      <w:r w:rsidR="00C3514D" w:rsidRPr="002B5835">
        <w:rPr>
          <w:rFonts w:ascii="Times New Roman" w:hAnsi="Times New Roman"/>
          <w:sz w:val="24"/>
          <w:szCs w:val="24"/>
          <w:lang w:eastAsia="zh-CN"/>
        </w:rPr>
        <w:t>无</w:t>
      </w:r>
      <w:r w:rsidRPr="002B5835">
        <w:rPr>
          <w:rFonts w:ascii="Times New Roman" w:hAnsi="Times New Roman"/>
          <w:sz w:val="24"/>
          <w:szCs w:val="24"/>
          <w:lang w:eastAsia="zh-CN"/>
        </w:rPr>
        <w:t>生活污水产生；除此之外，无其他废水产生，井站也无生产固</w:t>
      </w:r>
      <w:proofErr w:type="gramStart"/>
      <w:r w:rsidRPr="002B5835">
        <w:rPr>
          <w:rFonts w:ascii="Times New Roman" w:hAnsi="Times New Roman"/>
          <w:sz w:val="24"/>
          <w:szCs w:val="24"/>
          <w:lang w:eastAsia="zh-CN"/>
        </w:rPr>
        <w:t>废产生</w:t>
      </w:r>
      <w:proofErr w:type="gramEnd"/>
      <w:r w:rsidRPr="002B5835">
        <w:rPr>
          <w:rFonts w:ascii="Times New Roman" w:hAnsi="Times New Roman"/>
          <w:sz w:val="24"/>
          <w:szCs w:val="24"/>
          <w:lang w:eastAsia="zh-CN"/>
        </w:rPr>
        <w:t>和堆放。同时</w:t>
      </w:r>
      <w:r w:rsidRPr="002B5835">
        <w:rPr>
          <w:rFonts w:ascii="Times New Roman" w:hAnsi="Times New Roman"/>
          <w:bCs/>
          <w:sz w:val="24"/>
          <w:lang w:eastAsia="zh-CN"/>
        </w:rPr>
        <w:t>井站设置了清污分流，</w:t>
      </w:r>
      <w:r w:rsidR="00DD4FA1" w:rsidRPr="002B5835">
        <w:rPr>
          <w:rFonts w:ascii="Times New Roman" w:hAnsi="Times New Roman"/>
          <w:bCs/>
          <w:sz w:val="24"/>
          <w:lang w:eastAsia="zh-CN"/>
        </w:rPr>
        <w:t>火炬分液罐</w:t>
      </w:r>
      <w:r w:rsidRPr="002B5835">
        <w:rPr>
          <w:rFonts w:ascii="Times New Roman" w:hAnsi="Times New Roman"/>
          <w:bCs/>
          <w:sz w:val="24"/>
          <w:lang w:eastAsia="zh-CN"/>
        </w:rPr>
        <w:t>区和方井设置了围堰拦截</w:t>
      </w:r>
      <w:r w:rsidR="00DD4FA1" w:rsidRPr="002B5835">
        <w:rPr>
          <w:rFonts w:ascii="Times New Roman" w:hAnsi="Times New Roman"/>
          <w:bCs/>
          <w:sz w:val="24"/>
          <w:lang w:eastAsia="zh-CN"/>
        </w:rPr>
        <w:t>火炬分液罐</w:t>
      </w:r>
      <w:r w:rsidRPr="002B5835">
        <w:rPr>
          <w:rFonts w:ascii="Times New Roman" w:hAnsi="Times New Roman"/>
          <w:bCs/>
          <w:sz w:val="24"/>
          <w:lang w:eastAsia="zh-CN"/>
        </w:rPr>
        <w:t>事故状态下泄露的污水，同时</w:t>
      </w:r>
      <w:r w:rsidR="00DD4FA1" w:rsidRPr="002B5835">
        <w:rPr>
          <w:rFonts w:ascii="Times New Roman" w:hAnsi="Times New Roman"/>
          <w:bCs/>
          <w:sz w:val="24"/>
          <w:lang w:eastAsia="zh-CN"/>
        </w:rPr>
        <w:t>火炬分液</w:t>
      </w:r>
      <w:proofErr w:type="gramStart"/>
      <w:r w:rsidR="00DD4FA1" w:rsidRPr="002B5835">
        <w:rPr>
          <w:rFonts w:ascii="Times New Roman" w:hAnsi="Times New Roman"/>
          <w:bCs/>
          <w:sz w:val="24"/>
          <w:lang w:eastAsia="zh-CN"/>
        </w:rPr>
        <w:t>罐</w:t>
      </w:r>
      <w:r w:rsidRPr="002B5835">
        <w:rPr>
          <w:rFonts w:ascii="Times New Roman" w:hAnsi="Times New Roman"/>
          <w:bCs/>
          <w:sz w:val="24"/>
          <w:lang w:eastAsia="zh-CN"/>
        </w:rPr>
        <w:t>周围</w:t>
      </w:r>
      <w:proofErr w:type="gramEnd"/>
      <w:r w:rsidRPr="002B5835">
        <w:rPr>
          <w:rFonts w:ascii="Times New Roman" w:hAnsi="Times New Roman"/>
          <w:bCs/>
          <w:sz w:val="24"/>
          <w:lang w:eastAsia="zh-CN"/>
        </w:rPr>
        <w:t>设置导流沟，将可能泄露的废水</w:t>
      </w:r>
      <w:proofErr w:type="gramStart"/>
      <w:r w:rsidRPr="002B5835">
        <w:rPr>
          <w:rFonts w:ascii="Times New Roman" w:hAnsi="Times New Roman"/>
          <w:bCs/>
          <w:sz w:val="24"/>
          <w:lang w:eastAsia="zh-CN"/>
        </w:rPr>
        <w:t>导流至集污</w:t>
      </w:r>
      <w:proofErr w:type="gramEnd"/>
      <w:r w:rsidRPr="002B5835">
        <w:rPr>
          <w:rFonts w:ascii="Times New Roman" w:hAnsi="Times New Roman"/>
          <w:bCs/>
          <w:sz w:val="24"/>
          <w:lang w:eastAsia="zh-CN"/>
        </w:rPr>
        <w:t>坑；井场四周设置有排水沟与自然沟渠连接，便于疏导场地雨水。此外，本项目</w:t>
      </w:r>
      <w:r w:rsidR="001A6854">
        <w:rPr>
          <w:rFonts w:ascii="Times New Roman" w:hAnsi="Times New Roman"/>
          <w:bCs/>
          <w:sz w:val="24"/>
          <w:lang w:eastAsia="zh-CN"/>
        </w:rPr>
        <w:t>试采期</w:t>
      </w:r>
      <w:r w:rsidRPr="002B5835">
        <w:rPr>
          <w:rFonts w:ascii="Times New Roman" w:hAnsi="Times New Roman"/>
          <w:bCs/>
          <w:sz w:val="24"/>
          <w:lang w:eastAsia="zh-CN"/>
        </w:rPr>
        <w:t>对</w:t>
      </w:r>
      <w:r w:rsidR="00DD4FA1" w:rsidRPr="002B5835">
        <w:rPr>
          <w:rFonts w:ascii="Times New Roman" w:hAnsi="Times New Roman"/>
          <w:bCs/>
          <w:sz w:val="24"/>
          <w:lang w:eastAsia="zh-CN"/>
        </w:rPr>
        <w:t>火炬分液罐</w:t>
      </w:r>
      <w:r w:rsidRPr="002B5835">
        <w:rPr>
          <w:rFonts w:ascii="Times New Roman" w:hAnsi="Times New Roman"/>
          <w:bCs/>
          <w:sz w:val="24"/>
          <w:lang w:eastAsia="zh-CN"/>
        </w:rPr>
        <w:t>区、方井周边采取重点防渗，工艺区进行一般防渗，</w:t>
      </w:r>
      <w:r w:rsidR="00DD4FA1" w:rsidRPr="002B5835">
        <w:rPr>
          <w:rFonts w:ascii="Times New Roman" w:hAnsi="Times New Roman"/>
          <w:bCs/>
          <w:sz w:val="24"/>
          <w:lang w:eastAsia="zh-CN"/>
        </w:rPr>
        <w:t>火炬分液罐</w:t>
      </w:r>
      <w:r w:rsidRPr="002B5835">
        <w:rPr>
          <w:rFonts w:ascii="Times New Roman" w:hAnsi="Times New Roman"/>
          <w:bCs/>
          <w:sz w:val="24"/>
          <w:lang w:eastAsia="zh-CN"/>
        </w:rPr>
        <w:lastRenderedPageBreak/>
        <w:t>暂存地层水及时转运，污水发生泄露进入土壤环境可能性较小，在加强土壤环境的跟踪监测在后，</w:t>
      </w:r>
      <w:r w:rsidR="009C4CA7">
        <w:rPr>
          <w:rFonts w:ascii="Times New Roman" w:hAnsi="Times New Roman"/>
          <w:bCs/>
          <w:sz w:val="24"/>
          <w:lang w:eastAsia="zh-CN"/>
        </w:rPr>
        <w:t>试采</w:t>
      </w:r>
      <w:proofErr w:type="gramStart"/>
      <w:r w:rsidR="009C4CA7">
        <w:rPr>
          <w:rFonts w:ascii="Times New Roman" w:hAnsi="Times New Roman"/>
          <w:bCs/>
          <w:sz w:val="24"/>
          <w:lang w:eastAsia="zh-CN"/>
        </w:rPr>
        <w:t>期</w:t>
      </w:r>
      <w:r w:rsidRPr="002B5835">
        <w:rPr>
          <w:rFonts w:ascii="Times New Roman" w:hAnsi="Times New Roman"/>
          <w:bCs/>
          <w:sz w:val="24"/>
          <w:lang w:eastAsia="zh-CN"/>
        </w:rPr>
        <w:t>不会</w:t>
      </w:r>
      <w:proofErr w:type="gramEnd"/>
      <w:r w:rsidRPr="002B5835">
        <w:rPr>
          <w:rFonts w:ascii="Times New Roman" w:hAnsi="Times New Roman"/>
          <w:bCs/>
          <w:sz w:val="24"/>
          <w:lang w:eastAsia="zh-CN"/>
        </w:rPr>
        <w:t>对土壤环境造成不利影响。</w:t>
      </w:r>
    </w:p>
    <w:p w14:paraId="09035224" w14:textId="34EAE0A5" w:rsidR="00EB378F" w:rsidRPr="002B5835" w:rsidRDefault="00B67DC8" w:rsidP="00CF4B82">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sz w:val="24"/>
          <w:lang w:eastAsia="zh-CN"/>
        </w:rPr>
        <w:t>同时调查了川</w:t>
      </w:r>
      <w:r w:rsidR="00C3514D" w:rsidRPr="002B5835">
        <w:rPr>
          <w:rFonts w:ascii="Times New Roman" w:hAnsi="Times New Roman"/>
          <w:bCs/>
          <w:sz w:val="24"/>
          <w:lang w:eastAsia="zh-CN"/>
        </w:rPr>
        <w:t>东北</w:t>
      </w:r>
      <w:r w:rsidRPr="002B5835">
        <w:rPr>
          <w:rFonts w:ascii="Times New Roman" w:hAnsi="Times New Roman"/>
          <w:bCs/>
          <w:sz w:val="24"/>
          <w:lang w:eastAsia="zh-CN"/>
        </w:rPr>
        <w:t>地区诸多天然气勘探、钻采工程，</w:t>
      </w:r>
      <w:r w:rsidR="001A6854">
        <w:rPr>
          <w:rFonts w:ascii="Times New Roman" w:hAnsi="Times New Roman"/>
          <w:bCs/>
          <w:sz w:val="24"/>
          <w:lang w:eastAsia="zh-CN"/>
        </w:rPr>
        <w:t>试采期</w:t>
      </w:r>
      <w:r w:rsidR="00AC7C9A" w:rsidRPr="002B5835">
        <w:rPr>
          <w:rFonts w:ascii="Times New Roman" w:hAnsi="Times New Roman"/>
          <w:bCs/>
          <w:sz w:val="24"/>
          <w:lang w:eastAsia="zh-CN"/>
        </w:rPr>
        <w:t>均</w:t>
      </w:r>
      <w:r w:rsidRPr="002B5835">
        <w:rPr>
          <w:rFonts w:ascii="Times New Roman" w:hAnsi="Times New Roman"/>
          <w:bCs/>
          <w:sz w:val="24"/>
          <w:lang w:eastAsia="zh-CN"/>
        </w:rPr>
        <w:t>未对土壤环境造成不利影响，因此本项目</w:t>
      </w:r>
      <w:r w:rsidR="00C3514D" w:rsidRPr="002B5835">
        <w:rPr>
          <w:rFonts w:ascii="Times New Roman" w:hAnsi="Times New Roman"/>
          <w:bCs/>
          <w:sz w:val="24"/>
          <w:lang w:eastAsia="zh-CN"/>
        </w:rPr>
        <w:t>试采</w:t>
      </w:r>
      <w:r w:rsidRPr="002B5835">
        <w:rPr>
          <w:rFonts w:ascii="Times New Roman" w:hAnsi="Times New Roman"/>
          <w:bCs/>
          <w:sz w:val="24"/>
          <w:lang w:eastAsia="zh-CN"/>
        </w:rPr>
        <w:t>期对土壤环境影响很小，项目在</w:t>
      </w:r>
      <w:r w:rsidR="00C3514D" w:rsidRPr="002B5835">
        <w:rPr>
          <w:rFonts w:ascii="Times New Roman" w:hAnsi="Times New Roman"/>
          <w:bCs/>
          <w:sz w:val="24"/>
          <w:lang w:eastAsia="zh-CN"/>
        </w:rPr>
        <w:t>试采</w:t>
      </w:r>
      <w:r w:rsidRPr="002B5835">
        <w:rPr>
          <w:rFonts w:ascii="Times New Roman" w:hAnsi="Times New Roman"/>
          <w:bCs/>
          <w:sz w:val="24"/>
          <w:lang w:eastAsia="zh-CN"/>
        </w:rPr>
        <w:t>期对土壤环境的影响是可以接受的。</w:t>
      </w:r>
    </w:p>
    <w:p w14:paraId="5F72E28D" w14:textId="77777777" w:rsidR="00DC446C" w:rsidRPr="002B5835" w:rsidRDefault="003B1968" w:rsidP="00CF4B82">
      <w:pPr>
        <w:pStyle w:val="2"/>
        <w:ind w:firstLine="480"/>
        <w:rPr>
          <w:szCs w:val="24"/>
          <w:lang w:eastAsia="zh-CN"/>
        </w:rPr>
      </w:pPr>
      <w:bookmarkStart w:id="215" w:name="5.2.4营运期声环境影响分析"/>
      <w:bookmarkStart w:id="216" w:name="5.3环境风险分析"/>
      <w:bookmarkStart w:id="217" w:name="_bookmark30"/>
      <w:bookmarkStart w:id="218" w:name="5.2.5营运期固体废弃物对环境的影响"/>
      <w:bookmarkStart w:id="219" w:name="_Toc110440118"/>
      <w:bookmarkEnd w:id="215"/>
      <w:bookmarkEnd w:id="216"/>
      <w:bookmarkEnd w:id="217"/>
      <w:bookmarkEnd w:id="218"/>
      <w:r w:rsidRPr="002B5835">
        <w:rPr>
          <w:szCs w:val="24"/>
          <w:lang w:eastAsia="zh-CN"/>
        </w:rPr>
        <w:t>5.3</w:t>
      </w:r>
      <w:r w:rsidRPr="002B5835">
        <w:rPr>
          <w:szCs w:val="24"/>
          <w:lang w:eastAsia="zh-CN"/>
        </w:rPr>
        <w:t>环境风险分析</w:t>
      </w:r>
      <w:bookmarkEnd w:id="219"/>
    </w:p>
    <w:p w14:paraId="556A3342" w14:textId="77777777" w:rsidR="00DC446C" w:rsidRPr="002B5835" w:rsidRDefault="003B1968" w:rsidP="00CF4B82">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环境风险评价是分析和预测该项目在钻井、压裂测试过程中存在的潜在危险、有害因素，该项目在建设期间可能发生的突发性事件或事故（不包括认为破坏或自然灾害），引起平台内可燃气体、液体泄漏，所造成的人身安全、环境影响的损害程度，提出合理可行的防范、应急与减缓措施，以使建设项目事故率、损失和环境风险影响达到可接受水平。</w:t>
      </w:r>
    </w:p>
    <w:p w14:paraId="663D445D" w14:textId="642273D0" w:rsidR="00DC446C" w:rsidRPr="002B5835" w:rsidRDefault="003B1968" w:rsidP="00CF4B82">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根据《建设项目环境风险评价技术导则》（</w:t>
      </w:r>
      <w:r w:rsidRPr="002B5835">
        <w:rPr>
          <w:rFonts w:ascii="Times New Roman" w:hAnsi="Times New Roman"/>
          <w:bCs/>
          <w:kern w:val="2"/>
          <w:lang w:eastAsia="zh-CN"/>
        </w:rPr>
        <w:t>HJ169-2018</w:t>
      </w:r>
      <w:r w:rsidRPr="002B5835">
        <w:rPr>
          <w:rFonts w:ascii="Times New Roman" w:hAnsi="Times New Roman"/>
          <w:bCs/>
          <w:kern w:val="2"/>
          <w:lang w:eastAsia="zh-CN"/>
        </w:rPr>
        <w:t>）导则要求，本次环境风险评价关注点为环境风险事故状态下对厂（场）界外环境的影响，同时关注生产放喷池泄漏等对当地</w:t>
      </w:r>
      <w:r w:rsidR="00D635EB" w:rsidRPr="002B5835">
        <w:rPr>
          <w:rFonts w:ascii="Times New Roman" w:hAnsi="Times New Roman"/>
          <w:bCs/>
          <w:kern w:val="2"/>
          <w:lang w:eastAsia="zh-CN"/>
        </w:rPr>
        <w:t>耕地</w:t>
      </w:r>
      <w:r w:rsidRPr="002B5835">
        <w:rPr>
          <w:rFonts w:ascii="Times New Roman" w:hAnsi="Times New Roman"/>
          <w:bCs/>
          <w:kern w:val="2"/>
          <w:lang w:eastAsia="zh-CN"/>
        </w:rPr>
        <w:t>、水体的环境风险影响。</w:t>
      </w:r>
    </w:p>
    <w:p w14:paraId="5774985F" w14:textId="77777777" w:rsidR="00DC446C" w:rsidRPr="002B5835" w:rsidRDefault="003B1968" w:rsidP="00CF4B82">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20" w:name="5.3.1评价依据"/>
      <w:bookmarkStart w:id="221" w:name="_Toc110440119"/>
      <w:bookmarkEnd w:id="220"/>
      <w:r w:rsidRPr="002B5835">
        <w:rPr>
          <w:rFonts w:ascii="Times New Roman" w:eastAsia="黑体" w:hAnsi="Times New Roman"/>
          <w:b w:val="0"/>
          <w:sz w:val="24"/>
          <w:szCs w:val="24"/>
          <w:lang w:eastAsia="zh-CN"/>
        </w:rPr>
        <w:t>5.3.1</w:t>
      </w:r>
      <w:r w:rsidRPr="002B5835">
        <w:rPr>
          <w:rFonts w:ascii="Times New Roman" w:eastAsia="黑体" w:hAnsi="Times New Roman"/>
          <w:b w:val="0"/>
          <w:sz w:val="24"/>
          <w:szCs w:val="24"/>
          <w:lang w:eastAsia="zh-CN"/>
        </w:rPr>
        <w:t>评价依据</w:t>
      </w:r>
      <w:bookmarkEnd w:id="221"/>
    </w:p>
    <w:p w14:paraId="2F0666A1" w14:textId="77777777" w:rsidR="003C0038" w:rsidRPr="002B5835" w:rsidRDefault="003C0038" w:rsidP="00CF4B82">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1</w:t>
      </w:r>
      <w:r w:rsidRPr="002B5835">
        <w:rPr>
          <w:rFonts w:ascii="Times New Roman" w:eastAsia="黑体" w:hAnsi="Times New Roman"/>
          <w:bCs/>
          <w:kern w:val="2"/>
          <w:lang w:eastAsia="zh-CN"/>
        </w:rPr>
        <w:t>、</w:t>
      </w:r>
      <w:r w:rsidR="003B1968" w:rsidRPr="002B5835">
        <w:rPr>
          <w:rFonts w:ascii="Times New Roman" w:eastAsia="黑体" w:hAnsi="Times New Roman"/>
          <w:bCs/>
          <w:kern w:val="2"/>
          <w:lang w:eastAsia="zh-CN"/>
        </w:rPr>
        <w:t>风险调查</w:t>
      </w:r>
    </w:p>
    <w:p w14:paraId="239BFA78" w14:textId="62E9F89C" w:rsidR="00A06AF3" w:rsidRPr="002B5835" w:rsidRDefault="00A06AF3" w:rsidP="00A06AF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根据《危险化学品重大危险源辨识》</w:t>
      </w:r>
      <w:r w:rsidRPr="002B5835">
        <w:rPr>
          <w:rFonts w:ascii="Times New Roman" w:hAnsi="Times New Roman"/>
          <w:bCs/>
          <w:kern w:val="2"/>
          <w:lang w:eastAsia="zh-CN"/>
        </w:rPr>
        <w:t>(GB18218-2018)</w:t>
      </w:r>
      <w:r w:rsidRPr="002B5835">
        <w:rPr>
          <w:rFonts w:ascii="Times New Roman" w:hAnsi="Times New Roman"/>
          <w:bCs/>
          <w:kern w:val="2"/>
          <w:lang w:eastAsia="zh-CN"/>
        </w:rPr>
        <w:t>的有关规定，本项目</w:t>
      </w:r>
      <w:r w:rsidR="00625D3A" w:rsidRPr="00625D3A">
        <w:rPr>
          <w:rFonts w:ascii="Times New Roman" w:hAnsi="Times New Roman" w:hint="eastAsia"/>
          <w:bCs/>
          <w:kern w:val="2"/>
          <w:lang w:eastAsia="zh-CN"/>
        </w:rPr>
        <w:t>试采</w:t>
      </w:r>
      <w:r w:rsidRPr="002B5835">
        <w:rPr>
          <w:rFonts w:ascii="Times New Roman" w:hAnsi="Times New Roman"/>
          <w:bCs/>
          <w:kern w:val="2"/>
          <w:lang w:eastAsia="zh-CN"/>
        </w:rPr>
        <w:t>的天然气含硫，因此，项目涉及的主要危险物质</w:t>
      </w:r>
      <w:r w:rsidR="00662F71" w:rsidRPr="002B5835">
        <w:rPr>
          <w:rFonts w:ascii="Times New Roman" w:hAnsi="Times New Roman"/>
          <w:bCs/>
          <w:kern w:val="2"/>
          <w:lang w:eastAsia="zh-CN"/>
        </w:rPr>
        <w:t>主要</w:t>
      </w:r>
      <w:r w:rsidRPr="002B5835">
        <w:rPr>
          <w:rFonts w:ascii="Times New Roman" w:hAnsi="Times New Roman"/>
          <w:bCs/>
          <w:kern w:val="2"/>
          <w:lang w:eastAsia="zh-CN"/>
        </w:rPr>
        <w:t>包括</w:t>
      </w:r>
      <w:r w:rsidRPr="002B5835">
        <w:rPr>
          <w:rFonts w:ascii="Times New Roman" w:hAnsi="Times New Roman"/>
          <w:bCs/>
          <w:kern w:val="2"/>
          <w:lang w:eastAsia="zh-CN"/>
        </w:rPr>
        <w:t>CH</w:t>
      </w:r>
      <w:r w:rsidRPr="002B5835">
        <w:rPr>
          <w:rFonts w:ascii="Times New Roman" w:hAnsi="Times New Roman"/>
          <w:bCs/>
          <w:kern w:val="2"/>
          <w:vertAlign w:val="subscript"/>
          <w:lang w:eastAsia="zh-CN"/>
        </w:rPr>
        <w:t>4</w:t>
      </w:r>
      <w:r w:rsidR="00662F71" w:rsidRPr="002B5835">
        <w:rPr>
          <w:rFonts w:ascii="Times New Roman" w:hAnsi="Times New Roman"/>
          <w:bCs/>
          <w:kern w:val="2"/>
          <w:lang w:eastAsia="zh-CN"/>
        </w:rPr>
        <w:t>、</w:t>
      </w:r>
      <w:r w:rsidR="00662F71" w:rsidRPr="002B5835">
        <w:rPr>
          <w:rFonts w:ascii="Times New Roman" w:hAnsi="Times New Roman"/>
          <w:bCs/>
          <w:kern w:val="2"/>
          <w:lang w:eastAsia="zh-CN"/>
        </w:rPr>
        <w:t>H</w:t>
      </w:r>
      <w:r w:rsidR="00662F71" w:rsidRPr="002B5835">
        <w:rPr>
          <w:rFonts w:ascii="Times New Roman" w:hAnsi="Times New Roman"/>
          <w:bCs/>
          <w:kern w:val="2"/>
          <w:vertAlign w:val="subscript"/>
          <w:lang w:eastAsia="zh-CN"/>
        </w:rPr>
        <w:t>2</w:t>
      </w:r>
      <w:r w:rsidR="00662F71" w:rsidRPr="002B5835">
        <w:rPr>
          <w:rFonts w:ascii="Times New Roman" w:hAnsi="Times New Roman"/>
          <w:bCs/>
          <w:kern w:val="2"/>
          <w:lang w:eastAsia="zh-CN"/>
        </w:rPr>
        <w:t>S</w:t>
      </w:r>
      <w:r w:rsidR="00662F71" w:rsidRPr="002B5835">
        <w:rPr>
          <w:rFonts w:ascii="Times New Roman" w:hAnsi="Times New Roman"/>
          <w:bCs/>
          <w:kern w:val="2"/>
          <w:lang w:eastAsia="zh-CN"/>
        </w:rPr>
        <w:t>、</w:t>
      </w:r>
      <w:r w:rsidRPr="002B5835">
        <w:rPr>
          <w:rFonts w:ascii="Times New Roman" w:hAnsi="Times New Roman"/>
          <w:bCs/>
          <w:kern w:val="2"/>
          <w:lang w:eastAsia="zh-CN"/>
        </w:rPr>
        <w:t>停电等紧急情况下使用柴油发电机所需的易燃物质柴油以及生产过程中产生的废油，存在发生火灾、泄露、爆炸等突发性风险事故的可能性。</w:t>
      </w:r>
    </w:p>
    <w:p w14:paraId="30621436" w14:textId="30ED3168" w:rsidR="00B6459C" w:rsidRPr="002B5835" w:rsidRDefault="000436DC" w:rsidP="00A06AF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根据工艺生产特点，该项目钻井过程中使用主要原、辅材料有泥浆、加重剂、固井水泥、添加剂、堵漏剂、</w:t>
      </w:r>
      <w:r w:rsidR="00625D3A" w:rsidRPr="00625D3A">
        <w:rPr>
          <w:rFonts w:ascii="Times New Roman" w:hAnsi="Times New Roman" w:hint="eastAsia"/>
          <w:bCs/>
          <w:kern w:val="2"/>
          <w:lang w:eastAsia="zh-CN"/>
        </w:rPr>
        <w:t>试采</w:t>
      </w:r>
      <w:r w:rsidRPr="002B5835">
        <w:rPr>
          <w:rFonts w:ascii="Times New Roman" w:hAnsi="Times New Roman"/>
          <w:bCs/>
          <w:kern w:val="2"/>
          <w:lang w:eastAsia="zh-CN"/>
        </w:rPr>
        <w:t>的天然气、柴油发电机用柴油</w:t>
      </w:r>
      <w:r w:rsidR="00662F71" w:rsidRPr="002B5835">
        <w:rPr>
          <w:rFonts w:ascii="Times New Roman" w:hAnsi="Times New Roman"/>
          <w:bCs/>
          <w:kern w:val="2"/>
          <w:lang w:eastAsia="zh-CN"/>
        </w:rPr>
        <w:t>，</w:t>
      </w:r>
      <w:r w:rsidRPr="002B5835">
        <w:rPr>
          <w:rFonts w:ascii="Times New Roman" w:hAnsi="Times New Roman"/>
          <w:bCs/>
          <w:kern w:val="2"/>
          <w:lang w:eastAsia="zh-CN"/>
        </w:rPr>
        <w:t>井站</w:t>
      </w:r>
      <w:r w:rsidR="001A6854">
        <w:rPr>
          <w:rFonts w:ascii="Times New Roman" w:hAnsi="Times New Roman"/>
          <w:bCs/>
          <w:kern w:val="2"/>
          <w:lang w:eastAsia="zh-CN"/>
        </w:rPr>
        <w:t>试采期</w:t>
      </w:r>
      <w:r w:rsidRPr="002B5835">
        <w:rPr>
          <w:rFonts w:ascii="Times New Roman" w:hAnsi="Times New Roman"/>
          <w:bCs/>
          <w:kern w:val="2"/>
          <w:lang w:eastAsia="zh-CN"/>
        </w:rPr>
        <w:t>由工艺系统分离产生的气田水</w:t>
      </w:r>
      <w:r w:rsidR="00662F71" w:rsidRPr="002B5835">
        <w:rPr>
          <w:rFonts w:ascii="Times New Roman" w:hAnsi="Times New Roman"/>
          <w:bCs/>
          <w:kern w:val="2"/>
          <w:lang w:eastAsia="zh-CN"/>
        </w:rPr>
        <w:t>、</w:t>
      </w:r>
      <w:r w:rsidR="00625D3A" w:rsidRPr="00625D3A">
        <w:rPr>
          <w:rFonts w:ascii="Times New Roman" w:hAnsi="Times New Roman" w:hint="eastAsia"/>
          <w:bCs/>
          <w:kern w:val="2"/>
          <w:lang w:eastAsia="zh-CN"/>
        </w:rPr>
        <w:t>试采</w:t>
      </w:r>
      <w:r w:rsidR="00662F71" w:rsidRPr="002B5835">
        <w:rPr>
          <w:rFonts w:ascii="Times New Roman" w:hAnsi="Times New Roman"/>
          <w:bCs/>
          <w:kern w:val="2"/>
          <w:lang w:eastAsia="zh-CN"/>
        </w:rPr>
        <w:t>的天然气</w:t>
      </w:r>
      <w:r w:rsidRPr="002B5835">
        <w:rPr>
          <w:rFonts w:ascii="Times New Roman" w:hAnsi="Times New Roman"/>
          <w:bCs/>
          <w:kern w:val="2"/>
          <w:lang w:eastAsia="zh-CN"/>
        </w:rPr>
        <w:t>。</w:t>
      </w:r>
    </w:p>
    <w:p w14:paraId="5D57316B" w14:textId="72C0EE70" w:rsidR="00B6459C" w:rsidRPr="002B5835" w:rsidRDefault="007E5CE4" w:rsidP="00A06AF3">
      <w:pPr>
        <w:pStyle w:val="ac"/>
        <w:adjustRightInd w:val="0"/>
        <w:snapToGrid w:val="0"/>
        <w:spacing w:before="0" w:line="360" w:lineRule="auto"/>
        <w:ind w:left="0" w:firstLineChars="200" w:firstLine="480"/>
        <w:jc w:val="both"/>
        <w:rPr>
          <w:rFonts w:ascii="Times New Roman" w:hAnsi="Times New Roman"/>
          <w:b/>
          <w:kern w:val="2"/>
          <w:lang w:eastAsia="zh-CN"/>
        </w:rPr>
      </w:pPr>
      <w:r w:rsidRPr="002B5835">
        <w:rPr>
          <w:rFonts w:ascii="Times New Roman" w:hAnsi="Times New Roman"/>
          <w:bCs/>
          <w:kern w:val="2"/>
          <w:lang w:eastAsia="zh-CN"/>
        </w:rPr>
        <w:t>钻井过程中设置了自动、手动和电子共</w:t>
      </w:r>
      <w:r w:rsidRPr="002B5835">
        <w:rPr>
          <w:rFonts w:ascii="Times New Roman" w:hAnsi="Times New Roman"/>
          <w:bCs/>
          <w:kern w:val="2"/>
          <w:lang w:eastAsia="zh-CN"/>
        </w:rPr>
        <w:t>3</w:t>
      </w:r>
      <w:r w:rsidRPr="002B5835">
        <w:rPr>
          <w:rFonts w:ascii="Times New Roman" w:hAnsi="Times New Roman"/>
          <w:bCs/>
          <w:kern w:val="2"/>
          <w:lang w:eastAsia="zh-CN"/>
        </w:rPr>
        <w:t>套点火装置，根据《石油天然气钻井井控技术规范》（</w:t>
      </w:r>
      <w:r w:rsidRPr="002B5835">
        <w:rPr>
          <w:rFonts w:ascii="Times New Roman" w:hAnsi="Times New Roman"/>
          <w:bCs/>
          <w:kern w:val="2"/>
          <w:lang w:eastAsia="zh-CN"/>
        </w:rPr>
        <w:t>GB/T31033-2014</w:t>
      </w:r>
      <w:r w:rsidRPr="002B5835">
        <w:rPr>
          <w:rFonts w:ascii="Times New Roman" w:hAnsi="Times New Roman"/>
          <w:bCs/>
          <w:kern w:val="2"/>
          <w:lang w:eastAsia="zh-CN"/>
        </w:rPr>
        <w:t>）</w:t>
      </w:r>
      <w:proofErr w:type="gramStart"/>
      <w:r w:rsidRPr="002B5835">
        <w:rPr>
          <w:rFonts w:ascii="Times New Roman" w:hAnsi="Times New Roman"/>
          <w:bCs/>
          <w:kern w:val="2"/>
          <w:lang w:eastAsia="zh-CN"/>
        </w:rPr>
        <w:t>等井控</w:t>
      </w:r>
      <w:proofErr w:type="gramEnd"/>
      <w:r w:rsidRPr="002B5835">
        <w:rPr>
          <w:rFonts w:ascii="Times New Roman" w:hAnsi="Times New Roman"/>
          <w:bCs/>
          <w:kern w:val="2"/>
          <w:lang w:eastAsia="zh-CN"/>
        </w:rPr>
        <w:t>技术规范，发生井喷后可保证在</w:t>
      </w:r>
      <w:r w:rsidRPr="002B5835">
        <w:rPr>
          <w:rFonts w:ascii="Times New Roman" w:hAnsi="Times New Roman"/>
          <w:bCs/>
          <w:kern w:val="2"/>
          <w:lang w:eastAsia="zh-CN"/>
        </w:rPr>
        <w:t>15min</w:t>
      </w:r>
      <w:r w:rsidRPr="002B5835">
        <w:rPr>
          <w:rFonts w:ascii="Times New Roman" w:hAnsi="Times New Roman"/>
          <w:bCs/>
          <w:kern w:val="2"/>
          <w:lang w:eastAsia="zh-CN"/>
        </w:rPr>
        <w:t>内实施井口点火，故钻井施工现场风险事故泄漏的甲烷和硫化氢泄漏量按</w:t>
      </w:r>
      <w:r w:rsidRPr="002B5835">
        <w:rPr>
          <w:rFonts w:ascii="Times New Roman" w:hAnsi="Times New Roman"/>
          <w:bCs/>
          <w:kern w:val="2"/>
          <w:lang w:eastAsia="zh-CN"/>
        </w:rPr>
        <w:t>15min</w:t>
      </w:r>
      <w:r w:rsidRPr="002B5835">
        <w:rPr>
          <w:rFonts w:ascii="Times New Roman" w:hAnsi="Times New Roman"/>
          <w:bCs/>
          <w:kern w:val="2"/>
          <w:lang w:eastAsia="zh-CN"/>
        </w:rPr>
        <w:t>计。</w:t>
      </w:r>
      <w:r w:rsidR="002B468B" w:rsidRPr="002B5835">
        <w:rPr>
          <w:rFonts w:ascii="Times New Roman" w:hAnsi="Times New Roman"/>
          <w:bCs/>
          <w:kern w:val="2"/>
          <w:lang w:eastAsia="zh-CN"/>
        </w:rPr>
        <w:t>根据项目可</w:t>
      </w:r>
      <w:proofErr w:type="gramStart"/>
      <w:r w:rsidR="002B468B" w:rsidRPr="002B5835">
        <w:rPr>
          <w:rFonts w:ascii="Times New Roman" w:hAnsi="Times New Roman"/>
          <w:bCs/>
          <w:kern w:val="2"/>
          <w:lang w:eastAsia="zh-CN"/>
        </w:rPr>
        <w:t>研</w:t>
      </w:r>
      <w:proofErr w:type="gramEnd"/>
      <w:r w:rsidR="002B468B" w:rsidRPr="002B5835">
        <w:rPr>
          <w:rFonts w:ascii="Times New Roman" w:hAnsi="Times New Roman"/>
          <w:bCs/>
          <w:kern w:val="2"/>
          <w:lang w:eastAsia="zh-CN"/>
        </w:rPr>
        <w:t>报告可知，毛坝</w:t>
      </w:r>
      <w:r w:rsidR="002B468B" w:rsidRPr="002B5835">
        <w:rPr>
          <w:rFonts w:ascii="Times New Roman" w:hAnsi="Times New Roman"/>
          <w:bCs/>
          <w:kern w:val="2"/>
          <w:lang w:eastAsia="zh-CN"/>
        </w:rPr>
        <w:t>1</w:t>
      </w:r>
      <w:proofErr w:type="gramStart"/>
      <w:r w:rsidR="002B468B" w:rsidRPr="002B5835">
        <w:rPr>
          <w:rFonts w:ascii="Times New Roman" w:hAnsi="Times New Roman"/>
          <w:bCs/>
          <w:kern w:val="2"/>
          <w:lang w:eastAsia="zh-CN"/>
        </w:rPr>
        <w:t>侧井酸化</w:t>
      </w:r>
      <w:proofErr w:type="gramEnd"/>
      <w:r w:rsidR="002B468B" w:rsidRPr="002B5835">
        <w:rPr>
          <w:rFonts w:ascii="Times New Roman" w:hAnsi="Times New Roman"/>
          <w:bCs/>
          <w:kern w:val="2"/>
          <w:lang w:eastAsia="zh-CN"/>
        </w:rPr>
        <w:t>前无阻流量为</w:t>
      </w:r>
      <w:r w:rsidR="002B468B" w:rsidRPr="002B5835">
        <w:rPr>
          <w:rFonts w:ascii="Times New Roman" w:hAnsi="Times New Roman"/>
          <w:bCs/>
          <w:kern w:val="2"/>
          <w:lang w:eastAsia="zh-CN"/>
        </w:rPr>
        <w:t>60×10</w:t>
      </w:r>
      <w:r w:rsidR="002B468B" w:rsidRPr="002B5835">
        <w:rPr>
          <w:rFonts w:ascii="Times New Roman" w:hAnsi="Times New Roman"/>
          <w:bCs/>
          <w:kern w:val="2"/>
          <w:vertAlign w:val="superscript"/>
          <w:lang w:eastAsia="zh-CN"/>
        </w:rPr>
        <w:t>4</w:t>
      </w:r>
      <w:r w:rsidR="002B468B" w:rsidRPr="002B5835">
        <w:rPr>
          <w:rFonts w:ascii="Times New Roman" w:hAnsi="Times New Roman"/>
          <w:bCs/>
          <w:kern w:val="2"/>
          <w:lang w:eastAsia="zh-CN"/>
        </w:rPr>
        <w:t>m</w:t>
      </w:r>
      <w:r w:rsidR="002B468B" w:rsidRPr="002B5835">
        <w:rPr>
          <w:rFonts w:ascii="Times New Roman" w:hAnsi="Times New Roman"/>
          <w:bCs/>
          <w:kern w:val="2"/>
          <w:vertAlign w:val="superscript"/>
          <w:lang w:eastAsia="zh-CN"/>
        </w:rPr>
        <w:t>3</w:t>
      </w:r>
      <w:r w:rsidR="002B468B" w:rsidRPr="002B5835">
        <w:rPr>
          <w:rFonts w:ascii="Times New Roman" w:hAnsi="Times New Roman"/>
          <w:bCs/>
          <w:kern w:val="2"/>
          <w:lang w:eastAsia="zh-CN"/>
        </w:rPr>
        <w:t>/d</w:t>
      </w:r>
      <w:r w:rsidR="002B468B" w:rsidRPr="002B5835">
        <w:rPr>
          <w:rFonts w:ascii="Times New Roman" w:hAnsi="Times New Roman"/>
          <w:bCs/>
          <w:kern w:val="2"/>
          <w:lang w:eastAsia="zh-CN"/>
        </w:rPr>
        <w:t>，</w:t>
      </w:r>
      <w:r w:rsidR="002B21E8" w:rsidRPr="002B5835">
        <w:rPr>
          <w:rFonts w:ascii="Times New Roman" w:hAnsi="Times New Roman"/>
          <w:bCs/>
          <w:kern w:val="2"/>
          <w:lang w:eastAsia="zh-CN"/>
        </w:rPr>
        <w:t>15min</w:t>
      </w:r>
      <w:r w:rsidR="002B21E8" w:rsidRPr="002B5835">
        <w:rPr>
          <w:rFonts w:ascii="Times New Roman" w:hAnsi="Times New Roman"/>
          <w:bCs/>
          <w:kern w:val="2"/>
          <w:lang w:eastAsia="zh-CN"/>
        </w:rPr>
        <w:t>井喷天然气量为</w:t>
      </w:r>
      <w:r w:rsidR="002B21E8" w:rsidRPr="002B5835">
        <w:rPr>
          <w:rFonts w:ascii="Times New Roman" w:hAnsi="Times New Roman"/>
          <w:bCs/>
          <w:kern w:val="2"/>
          <w:lang w:eastAsia="zh-CN"/>
        </w:rPr>
        <w:t>6250m</w:t>
      </w:r>
      <w:r w:rsidR="002B21E8" w:rsidRPr="002B5835">
        <w:rPr>
          <w:rFonts w:ascii="Times New Roman" w:hAnsi="Times New Roman"/>
          <w:bCs/>
          <w:kern w:val="2"/>
          <w:vertAlign w:val="superscript"/>
          <w:lang w:eastAsia="zh-CN"/>
        </w:rPr>
        <w:t>3</w:t>
      </w:r>
      <w:r w:rsidR="002B21E8" w:rsidRPr="002B5835">
        <w:rPr>
          <w:rFonts w:ascii="Times New Roman" w:hAnsi="Times New Roman"/>
          <w:bCs/>
          <w:kern w:val="2"/>
          <w:lang w:eastAsia="zh-CN"/>
        </w:rPr>
        <w:t>。</w:t>
      </w:r>
      <w:r w:rsidR="002B21E8" w:rsidRPr="002B5835">
        <w:rPr>
          <w:rFonts w:ascii="Times New Roman" w:hAnsi="Times New Roman"/>
          <w:bCs/>
          <w:kern w:val="2"/>
          <w:lang w:eastAsia="zh-CN"/>
        </w:rPr>
        <w:t>H</w:t>
      </w:r>
      <w:r w:rsidR="002B21E8" w:rsidRPr="002B5835">
        <w:rPr>
          <w:rFonts w:ascii="Times New Roman" w:hAnsi="Times New Roman"/>
          <w:bCs/>
          <w:kern w:val="2"/>
          <w:vertAlign w:val="subscript"/>
          <w:lang w:eastAsia="zh-CN"/>
        </w:rPr>
        <w:t>2</w:t>
      </w:r>
      <w:r w:rsidR="002B21E8" w:rsidRPr="002B5835">
        <w:rPr>
          <w:rFonts w:ascii="Times New Roman" w:hAnsi="Times New Roman"/>
          <w:bCs/>
          <w:kern w:val="2"/>
          <w:lang w:eastAsia="zh-CN"/>
        </w:rPr>
        <w:t>S</w:t>
      </w:r>
      <w:r w:rsidR="002B21E8" w:rsidRPr="002B5835">
        <w:rPr>
          <w:rFonts w:ascii="Times New Roman" w:hAnsi="Times New Roman"/>
          <w:bCs/>
          <w:kern w:val="2"/>
          <w:lang w:eastAsia="zh-CN"/>
        </w:rPr>
        <w:t>含量为</w:t>
      </w:r>
      <w:r w:rsidR="002B21E8" w:rsidRPr="002B5835">
        <w:rPr>
          <w:rFonts w:ascii="Times New Roman" w:hAnsi="Times New Roman"/>
          <w:bCs/>
          <w:kern w:val="2"/>
          <w:lang w:eastAsia="zh-CN"/>
        </w:rPr>
        <w:t>2.52mol</w:t>
      </w:r>
      <w:r w:rsidR="002B21E8" w:rsidRPr="002B5835">
        <w:rPr>
          <w:rFonts w:ascii="Times New Roman" w:hAnsi="Times New Roman"/>
          <w:bCs/>
          <w:kern w:val="2"/>
          <w:lang w:eastAsia="zh-CN"/>
        </w:rPr>
        <w:t>％，即</w:t>
      </w:r>
      <w:r w:rsidR="002B468B" w:rsidRPr="002B5835">
        <w:rPr>
          <w:rFonts w:ascii="Times New Roman" w:hAnsi="Times New Roman"/>
          <w:bCs/>
          <w:kern w:val="2"/>
          <w:lang w:eastAsia="zh-CN"/>
        </w:rPr>
        <w:t>H</w:t>
      </w:r>
      <w:r w:rsidR="002B468B" w:rsidRPr="002B5835">
        <w:rPr>
          <w:rFonts w:ascii="Times New Roman" w:hAnsi="Times New Roman"/>
          <w:bCs/>
          <w:kern w:val="2"/>
          <w:vertAlign w:val="subscript"/>
          <w:lang w:eastAsia="zh-CN"/>
        </w:rPr>
        <w:t>2</w:t>
      </w:r>
      <w:r w:rsidR="002B468B" w:rsidRPr="002B5835">
        <w:rPr>
          <w:rFonts w:ascii="Times New Roman" w:hAnsi="Times New Roman"/>
          <w:bCs/>
          <w:kern w:val="2"/>
          <w:lang w:eastAsia="zh-CN"/>
        </w:rPr>
        <w:t>S</w:t>
      </w:r>
      <w:r w:rsidR="002B468B" w:rsidRPr="002B5835">
        <w:rPr>
          <w:rFonts w:ascii="Times New Roman" w:hAnsi="Times New Roman"/>
          <w:bCs/>
          <w:kern w:val="2"/>
          <w:lang w:eastAsia="zh-CN"/>
        </w:rPr>
        <w:t>含量为</w:t>
      </w:r>
      <w:r w:rsidR="002B21E8" w:rsidRPr="002B5835">
        <w:rPr>
          <w:rFonts w:ascii="Times New Roman" w:hAnsi="Times New Roman"/>
          <w:bCs/>
          <w:kern w:val="2"/>
          <w:lang w:eastAsia="zh-CN"/>
        </w:rPr>
        <w:t>38250</w:t>
      </w:r>
      <w:r w:rsidR="002B468B" w:rsidRPr="002B5835">
        <w:rPr>
          <w:rFonts w:ascii="Times New Roman" w:hAnsi="Times New Roman"/>
          <w:bCs/>
          <w:kern w:val="2"/>
          <w:lang w:eastAsia="zh-CN"/>
        </w:rPr>
        <w:t>mg/m</w:t>
      </w:r>
      <w:r w:rsidR="002B468B" w:rsidRPr="002B5835">
        <w:rPr>
          <w:rFonts w:ascii="Times New Roman" w:hAnsi="Times New Roman"/>
          <w:bCs/>
          <w:kern w:val="2"/>
          <w:vertAlign w:val="superscript"/>
          <w:lang w:eastAsia="zh-CN"/>
        </w:rPr>
        <w:t>3</w:t>
      </w:r>
      <w:r w:rsidR="002B468B" w:rsidRPr="002B5835">
        <w:rPr>
          <w:rFonts w:ascii="Times New Roman" w:hAnsi="Times New Roman"/>
          <w:bCs/>
          <w:kern w:val="2"/>
          <w:lang w:eastAsia="zh-CN"/>
        </w:rPr>
        <w:t>，</w:t>
      </w:r>
      <w:r w:rsidR="002B21E8" w:rsidRPr="002B5835">
        <w:rPr>
          <w:rFonts w:ascii="Times New Roman" w:hAnsi="Times New Roman"/>
          <w:bCs/>
          <w:kern w:val="2"/>
          <w:lang w:eastAsia="zh-CN"/>
        </w:rPr>
        <w:t>15min</w:t>
      </w:r>
      <w:r w:rsidR="002B21E8" w:rsidRPr="002B5835">
        <w:rPr>
          <w:rFonts w:ascii="Times New Roman" w:hAnsi="Times New Roman"/>
          <w:bCs/>
          <w:kern w:val="2"/>
          <w:lang w:eastAsia="zh-CN"/>
        </w:rPr>
        <w:t>井喷</w:t>
      </w:r>
      <w:r w:rsidR="002B21E8" w:rsidRPr="002B5835">
        <w:rPr>
          <w:rFonts w:ascii="Times New Roman" w:hAnsi="Times New Roman"/>
          <w:bCs/>
          <w:kern w:val="2"/>
          <w:lang w:eastAsia="zh-CN"/>
        </w:rPr>
        <w:t>H</w:t>
      </w:r>
      <w:r w:rsidR="002B21E8" w:rsidRPr="002B5835">
        <w:rPr>
          <w:rFonts w:ascii="Times New Roman" w:hAnsi="Times New Roman"/>
          <w:bCs/>
          <w:kern w:val="2"/>
          <w:vertAlign w:val="subscript"/>
          <w:lang w:eastAsia="zh-CN"/>
        </w:rPr>
        <w:t>2</w:t>
      </w:r>
      <w:r w:rsidR="002B21E8" w:rsidRPr="002B5835">
        <w:rPr>
          <w:rFonts w:ascii="Times New Roman" w:hAnsi="Times New Roman"/>
          <w:bCs/>
          <w:kern w:val="2"/>
          <w:lang w:eastAsia="zh-CN"/>
        </w:rPr>
        <w:t>S</w:t>
      </w:r>
      <w:r w:rsidR="002B21E8" w:rsidRPr="002B5835">
        <w:rPr>
          <w:rFonts w:ascii="Times New Roman" w:hAnsi="Times New Roman"/>
          <w:bCs/>
          <w:kern w:val="2"/>
          <w:lang w:eastAsia="zh-CN"/>
        </w:rPr>
        <w:t>量为</w:t>
      </w:r>
      <w:r w:rsidR="002B21E8" w:rsidRPr="002B5835">
        <w:rPr>
          <w:rFonts w:ascii="Times New Roman" w:hAnsi="Times New Roman"/>
          <w:bCs/>
          <w:kern w:val="2"/>
          <w:lang w:eastAsia="zh-CN"/>
        </w:rPr>
        <w:t>0.239t</w:t>
      </w:r>
      <w:r w:rsidR="002B21E8" w:rsidRPr="002B5835">
        <w:rPr>
          <w:rFonts w:ascii="Times New Roman" w:hAnsi="Times New Roman"/>
          <w:bCs/>
          <w:kern w:val="2"/>
          <w:lang w:eastAsia="zh-CN"/>
        </w:rPr>
        <w:t>；</w:t>
      </w:r>
      <w:r w:rsidR="002B21E8" w:rsidRPr="002B5835">
        <w:rPr>
          <w:rFonts w:ascii="Times New Roman" w:hAnsi="Times New Roman"/>
          <w:bCs/>
          <w:kern w:val="2"/>
          <w:lang w:eastAsia="zh-CN"/>
        </w:rPr>
        <w:t>CH</w:t>
      </w:r>
      <w:r w:rsidR="002B21E8" w:rsidRPr="002B5835">
        <w:rPr>
          <w:rFonts w:ascii="Times New Roman" w:hAnsi="Times New Roman"/>
          <w:bCs/>
          <w:kern w:val="2"/>
          <w:vertAlign w:val="subscript"/>
          <w:lang w:eastAsia="zh-CN"/>
        </w:rPr>
        <w:t>4</w:t>
      </w:r>
      <w:r w:rsidR="002B21E8" w:rsidRPr="002B5835">
        <w:rPr>
          <w:rFonts w:ascii="Times New Roman" w:hAnsi="Times New Roman"/>
          <w:bCs/>
          <w:kern w:val="2"/>
          <w:lang w:eastAsia="zh-CN"/>
        </w:rPr>
        <w:t>含量为</w:t>
      </w:r>
      <w:r w:rsidR="002B21E8" w:rsidRPr="002B5835">
        <w:rPr>
          <w:rFonts w:ascii="Times New Roman" w:hAnsi="Times New Roman"/>
          <w:bCs/>
          <w:kern w:val="2"/>
          <w:lang w:eastAsia="zh-CN"/>
        </w:rPr>
        <w:t>95.3mol</w:t>
      </w:r>
      <w:r w:rsidR="002B21E8" w:rsidRPr="002B5835">
        <w:rPr>
          <w:rFonts w:ascii="Times New Roman" w:hAnsi="Times New Roman"/>
          <w:bCs/>
          <w:kern w:val="2"/>
          <w:lang w:eastAsia="zh-CN"/>
        </w:rPr>
        <w:t>％，即</w:t>
      </w:r>
      <w:r w:rsidR="002B21E8" w:rsidRPr="002B5835">
        <w:rPr>
          <w:rFonts w:ascii="Times New Roman" w:hAnsi="Times New Roman"/>
          <w:bCs/>
          <w:kern w:val="2"/>
          <w:lang w:eastAsia="zh-CN"/>
        </w:rPr>
        <w:t>H</w:t>
      </w:r>
      <w:r w:rsidR="002B21E8" w:rsidRPr="002B5835">
        <w:rPr>
          <w:rFonts w:ascii="Times New Roman" w:hAnsi="Times New Roman"/>
          <w:bCs/>
          <w:kern w:val="2"/>
          <w:vertAlign w:val="subscript"/>
          <w:lang w:eastAsia="zh-CN"/>
        </w:rPr>
        <w:t>2</w:t>
      </w:r>
      <w:r w:rsidR="002B21E8" w:rsidRPr="002B5835">
        <w:rPr>
          <w:rFonts w:ascii="Times New Roman" w:hAnsi="Times New Roman"/>
          <w:bCs/>
          <w:kern w:val="2"/>
          <w:lang w:eastAsia="zh-CN"/>
        </w:rPr>
        <w:t>S</w:t>
      </w:r>
      <w:r w:rsidR="002B21E8" w:rsidRPr="002B5835">
        <w:rPr>
          <w:rFonts w:ascii="Times New Roman" w:hAnsi="Times New Roman"/>
          <w:bCs/>
          <w:kern w:val="2"/>
          <w:lang w:eastAsia="zh-CN"/>
        </w:rPr>
        <w:t>含量为</w:t>
      </w:r>
      <w:r w:rsidR="002B21E8" w:rsidRPr="002B5835">
        <w:rPr>
          <w:rFonts w:ascii="Times New Roman" w:hAnsi="Times New Roman"/>
          <w:bCs/>
          <w:kern w:val="2"/>
          <w:lang w:eastAsia="zh-CN"/>
        </w:rPr>
        <w:t>765804mg/m</w:t>
      </w:r>
      <w:r w:rsidR="002B21E8" w:rsidRPr="002B5835">
        <w:rPr>
          <w:rFonts w:ascii="Times New Roman" w:hAnsi="Times New Roman"/>
          <w:bCs/>
          <w:kern w:val="2"/>
          <w:vertAlign w:val="superscript"/>
          <w:lang w:eastAsia="zh-CN"/>
        </w:rPr>
        <w:t>3</w:t>
      </w:r>
      <w:r w:rsidR="002B21E8" w:rsidRPr="002B5835">
        <w:rPr>
          <w:rFonts w:ascii="Times New Roman" w:hAnsi="Times New Roman"/>
          <w:bCs/>
          <w:kern w:val="2"/>
          <w:lang w:eastAsia="zh-CN"/>
        </w:rPr>
        <w:t>，</w:t>
      </w:r>
      <w:r w:rsidR="002B21E8" w:rsidRPr="002B5835">
        <w:rPr>
          <w:rFonts w:ascii="Times New Roman" w:hAnsi="Times New Roman"/>
          <w:bCs/>
          <w:kern w:val="2"/>
          <w:lang w:eastAsia="zh-CN"/>
        </w:rPr>
        <w:t>15min</w:t>
      </w:r>
      <w:r w:rsidR="002B21E8" w:rsidRPr="002B5835">
        <w:rPr>
          <w:rFonts w:ascii="Times New Roman" w:hAnsi="Times New Roman"/>
          <w:bCs/>
          <w:kern w:val="2"/>
          <w:lang w:eastAsia="zh-CN"/>
        </w:rPr>
        <w:t>井喷</w:t>
      </w:r>
      <w:r w:rsidR="002B21E8" w:rsidRPr="002B5835">
        <w:rPr>
          <w:rFonts w:ascii="Times New Roman" w:hAnsi="Times New Roman"/>
          <w:bCs/>
          <w:kern w:val="2"/>
          <w:lang w:eastAsia="zh-CN"/>
        </w:rPr>
        <w:t>H</w:t>
      </w:r>
      <w:r w:rsidR="002B21E8" w:rsidRPr="002B5835">
        <w:rPr>
          <w:rFonts w:ascii="Times New Roman" w:hAnsi="Times New Roman"/>
          <w:bCs/>
          <w:kern w:val="2"/>
          <w:vertAlign w:val="subscript"/>
          <w:lang w:eastAsia="zh-CN"/>
        </w:rPr>
        <w:t>2</w:t>
      </w:r>
      <w:r w:rsidR="002B21E8" w:rsidRPr="002B5835">
        <w:rPr>
          <w:rFonts w:ascii="Times New Roman" w:hAnsi="Times New Roman"/>
          <w:bCs/>
          <w:kern w:val="2"/>
          <w:lang w:eastAsia="zh-CN"/>
        </w:rPr>
        <w:t>S</w:t>
      </w:r>
      <w:r w:rsidR="002B21E8" w:rsidRPr="002B5835">
        <w:rPr>
          <w:rFonts w:ascii="Times New Roman" w:hAnsi="Times New Roman"/>
          <w:bCs/>
          <w:kern w:val="2"/>
          <w:lang w:eastAsia="zh-CN"/>
        </w:rPr>
        <w:t>量为</w:t>
      </w:r>
      <w:r w:rsidR="00827D3E" w:rsidRPr="002B5835">
        <w:rPr>
          <w:rFonts w:ascii="Times New Roman" w:hAnsi="Times New Roman"/>
          <w:bCs/>
          <w:kern w:val="2"/>
          <w:lang w:eastAsia="zh-CN"/>
        </w:rPr>
        <w:t>4.786</w:t>
      </w:r>
      <w:r w:rsidR="002B21E8" w:rsidRPr="002B5835">
        <w:rPr>
          <w:rFonts w:ascii="Times New Roman" w:hAnsi="Times New Roman"/>
          <w:bCs/>
          <w:kern w:val="2"/>
          <w:lang w:eastAsia="zh-CN"/>
        </w:rPr>
        <w:t>t</w:t>
      </w:r>
      <w:r w:rsidR="00827D3E" w:rsidRPr="002B5835">
        <w:rPr>
          <w:rFonts w:ascii="Times New Roman" w:hAnsi="Times New Roman"/>
          <w:bCs/>
          <w:kern w:val="2"/>
          <w:lang w:eastAsia="zh-CN"/>
        </w:rPr>
        <w:t>。</w:t>
      </w:r>
    </w:p>
    <w:p w14:paraId="31E4881D" w14:textId="1D6BED28" w:rsidR="000436DC" w:rsidRPr="002B5835" w:rsidRDefault="000436DC" w:rsidP="00A06AF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lastRenderedPageBreak/>
        <w:t>本项目涉及危险物质数量及分布情况见下表。</w:t>
      </w:r>
    </w:p>
    <w:p w14:paraId="2746950E" w14:textId="77777777" w:rsidR="000436DC" w:rsidRPr="002B5835" w:rsidRDefault="000436DC"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5.3-1  </w:t>
      </w:r>
      <w:r w:rsidRPr="002B5835">
        <w:rPr>
          <w:rFonts w:ascii="Times New Roman" w:eastAsia="黑体" w:hAnsi="Times New Roman"/>
          <w:sz w:val="21"/>
          <w:szCs w:val="21"/>
          <w:lang w:eastAsia="zh-CN"/>
        </w:rPr>
        <w:t>本项目涉及危险物质数量及分布情况表</w:t>
      </w:r>
    </w:p>
    <w:tbl>
      <w:tblPr>
        <w:tblW w:w="82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28" w:type="dxa"/>
          <w:left w:w="28" w:type="dxa"/>
          <w:bottom w:w="28" w:type="dxa"/>
          <w:right w:w="28" w:type="dxa"/>
        </w:tblCellMar>
        <w:tblLook w:val="0000" w:firstRow="0" w:lastRow="0" w:firstColumn="0" w:lastColumn="0" w:noHBand="0" w:noVBand="0"/>
      </w:tblPr>
      <w:tblGrid>
        <w:gridCol w:w="701"/>
        <w:gridCol w:w="992"/>
        <w:gridCol w:w="1701"/>
        <w:gridCol w:w="1418"/>
        <w:gridCol w:w="3410"/>
      </w:tblGrid>
      <w:tr w:rsidR="00A07675" w:rsidRPr="002B5835" w14:paraId="7044D0A7" w14:textId="77777777" w:rsidTr="005C36CF">
        <w:trPr>
          <w:jc w:val="center"/>
        </w:trPr>
        <w:tc>
          <w:tcPr>
            <w:tcW w:w="701" w:type="dxa"/>
            <w:vAlign w:val="center"/>
          </w:tcPr>
          <w:p w14:paraId="59D10FBA" w14:textId="77777777" w:rsidR="000436DC" w:rsidRPr="002B5835" w:rsidRDefault="000436DC" w:rsidP="006A50B9">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序号</w:t>
            </w:r>
          </w:p>
        </w:tc>
        <w:tc>
          <w:tcPr>
            <w:tcW w:w="992" w:type="dxa"/>
            <w:vAlign w:val="center"/>
          </w:tcPr>
          <w:p w14:paraId="44554403" w14:textId="77777777" w:rsidR="000436DC" w:rsidRPr="002B5835" w:rsidRDefault="000436DC" w:rsidP="006A50B9">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时段</w:t>
            </w:r>
          </w:p>
        </w:tc>
        <w:tc>
          <w:tcPr>
            <w:tcW w:w="1701" w:type="dxa"/>
            <w:vAlign w:val="center"/>
          </w:tcPr>
          <w:p w14:paraId="161F0115" w14:textId="77777777" w:rsidR="000436DC" w:rsidRPr="002B5835" w:rsidRDefault="000436DC" w:rsidP="006A50B9">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物质</w:t>
            </w:r>
          </w:p>
        </w:tc>
        <w:tc>
          <w:tcPr>
            <w:tcW w:w="1418" w:type="dxa"/>
            <w:vAlign w:val="center"/>
          </w:tcPr>
          <w:p w14:paraId="3E793BE0" w14:textId="77777777" w:rsidR="000436DC" w:rsidRPr="002B5835" w:rsidRDefault="000436DC" w:rsidP="006A50B9">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最大存在量</w:t>
            </w:r>
          </w:p>
        </w:tc>
        <w:tc>
          <w:tcPr>
            <w:tcW w:w="3410" w:type="dxa"/>
            <w:vAlign w:val="center"/>
          </w:tcPr>
          <w:p w14:paraId="4BFAD186" w14:textId="77777777" w:rsidR="000436DC" w:rsidRPr="002B5835" w:rsidRDefault="000436DC" w:rsidP="006A50B9">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分布位置</w:t>
            </w:r>
          </w:p>
        </w:tc>
      </w:tr>
      <w:tr w:rsidR="00662F71" w:rsidRPr="002B5835" w14:paraId="6CE18934" w14:textId="77777777" w:rsidTr="005C36CF">
        <w:trPr>
          <w:jc w:val="center"/>
        </w:trPr>
        <w:tc>
          <w:tcPr>
            <w:tcW w:w="701" w:type="dxa"/>
            <w:vAlign w:val="center"/>
          </w:tcPr>
          <w:p w14:paraId="1B0581BE" w14:textId="77777777" w:rsidR="00662F71" w:rsidRPr="002B5835" w:rsidRDefault="00662F71" w:rsidP="006A50B9">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1</w:t>
            </w:r>
          </w:p>
        </w:tc>
        <w:tc>
          <w:tcPr>
            <w:tcW w:w="992" w:type="dxa"/>
            <w:vMerge w:val="restart"/>
            <w:vAlign w:val="center"/>
          </w:tcPr>
          <w:p w14:paraId="3D4F1F3B" w14:textId="77777777" w:rsidR="00662F71" w:rsidRPr="002B5835" w:rsidRDefault="00662F71" w:rsidP="006A50B9">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施工期（钻井工程）</w:t>
            </w:r>
          </w:p>
        </w:tc>
        <w:tc>
          <w:tcPr>
            <w:tcW w:w="1701" w:type="dxa"/>
            <w:vAlign w:val="center"/>
          </w:tcPr>
          <w:p w14:paraId="1F6DDFAB" w14:textId="77777777" w:rsidR="00662F71" w:rsidRPr="002B5835" w:rsidRDefault="00662F71" w:rsidP="000436DC">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水基泥浆、固井水泥及添加剂</w:t>
            </w:r>
          </w:p>
        </w:tc>
        <w:tc>
          <w:tcPr>
            <w:tcW w:w="1418" w:type="dxa"/>
            <w:vAlign w:val="center"/>
          </w:tcPr>
          <w:p w14:paraId="552A76AA" w14:textId="56BDC212" w:rsidR="00662F71" w:rsidRPr="002B5835" w:rsidRDefault="00662F71" w:rsidP="006A50B9">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约</w:t>
            </w:r>
            <w:r w:rsidRPr="002B5835">
              <w:rPr>
                <w:rFonts w:ascii="Times New Roman" w:hAnsi="Times New Roman"/>
                <w:spacing w:val="-3"/>
                <w:sz w:val="21"/>
                <w:szCs w:val="21"/>
                <w:lang w:eastAsia="zh-CN"/>
              </w:rPr>
              <w:t>200m</w:t>
            </w:r>
            <w:r w:rsidRPr="002B5835">
              <w:rPr>
                <w:rFonts w:ascii="Times New Roman" w:hAnsi="Times New Roman"/>
                <w:spacing w:val="-3"/>
                <w:sz w:val="21"/>
                <w:szCs w:val="21"/>
                <w:vertAlign w:val="superscript"/>
                <w:lang w:eastAsia="zh-CN"/>
              </w:rPr>
              <w:t>3</w:t>
            </w:r>
          </w:p>
        </w:tc>
        <w:tc>
          <w:tcPr>
            <w:tcW w:w="3410" w:type="dxa"/>
            <w:vAlign w:val="center"/>
          </w:tcPr>
          <w:p w14:paraId="591745E7" w14:textId="77777777" w:rsidR="00662F71" w:rsidRPr="002B5835" w:rsidRDefault="00662F71" w:rsidP="005C36CF">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泥浆循环系统、泥浆不落地工艺区，重浆罐、泥浆材料区</w:t>
            </w:r>
          </w:p>
        </w:tc>
      </w:tr>
      <w:tr w:rsidR="00662F71" w:rsidRPr="002B5835" w14:paraId="143D841F" w14:textId="77777777" w:rsidTr="005C36CF">
        <w:trPr>
          <w:jc w:val="center"/>
        </w:trPr>
        <w:tc>
          <w:tcPr>
            <w:tcW w:w="701" w:type="dxa"/>
            <w:vAlign w:val="center"/>
          </w:tcPr>
          <w:p w14:paraId="23598B60" w14:textId="77777777" w:rsidR="00662F71" w:rsidRPr="002B5835" w:rsidRDefault="00662F71" w:rsidP="006A50B9">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2</w:t>
            </w:r>
          </w:p>
        </w:tc>
        <w:tc>
          <w:tcPr>
            <w:tcW w:w="992" w:type="dxa"/>
            <w:vMerge/>
            <w:vAlign w:val="center"/>
          </w:tcPr>
          <w:p w14:paraId="3D44A28A" w14:textId="77777777" w:rsidR="00662F71" w:rsidRPr="002B5835" w:rsidRDefault="00662F71" w:rsidP="006A50B9">
            <w:pPr>
              <w:jc w:val="center"/>
              <w:rPr>
                <w:rFonts w:ascii="Times New Roman" w:hAnsi="Times New Roman"/>
                <w:spacing w:val="-3"/>
                <w:sz w:val="21"/>
                <w:szCs w:val="21"/>
                <w:lang w:eastAsia="zh-CN"/>
              </w:rPr>
            </w:pPr>
          </w:p>
        </w:tc>
        <w:tc>
          <w:tcPr>
            <w:tcW w:w="1701" w:type="dxa"/>
            <w:vAlign w:val="center"/>
          </w:tcPr>
          <w:p w14:paraId="0D1C589C" w14:textId="77777777" w:rsidR="00662F71" w:rsidRPr="002B5835" w:rsidRDefault="00662F71" w:rsidP="006A50B9">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钻井废水</w:t>
            </w:r>
          </w:p>
        </w:tc>
        <w:tc>
          <w:tcPr>
            <w:tcW w:w="1418" w:type="dxa"/>
            <w:vAlign w:val="center"/>
          </w:tcPr>
          <w:p w14:paraId="13800F4C" w14:textId="77777777" w:rsidR="00662F71" w:rsidRPr="002B5835" w:rsidRDefault="00662F71" w:rsidP="006A50B9">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120m</w:t>
            </w:r>
            <w:r w:rsidRPr="002B5835">
              <w:rPr>
                <w:rFonts w:ascii="Times New Roman" w:hAnsi="Times New Roman"/>
                <w:spacing w:val="-3"/>
                <w:sz w:val="21"/>
                <w:szCs w:val="21"/>
                <w:vertAlign w:val="superscript"/>
                <w:lang w:eastAsia="zh-CN"/>
              </w:rPr>
              <w:t>3</w:t>
            </w:r>
          </w:p>
        </w:tc>
        <w:tc>
          <w:tcPr>
            <w:tcW w:w="3410" w:type="dxa"/>
            <w:vAlign w:val="center"/>
          </w:tcPr>
          <w:p w14:paraId="32D79A0C" w14:textId="77777777" w:rsidR="00662F71" w:rsidRPr="002B5835" w:rsidRDefault="00662F71" w:rsidP="006A50B9">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废水收集罐</w:t>
            </w:r>
          </w:p>
        </w:tc>
      </w:tr>
      <w:tr w:rsidR="00662F71" w:rsidRPr="002B5835" w14:paraId="0E462BD6" w14:textId="77777777" w:rsidTr="005C36CF">
        <w:trPr>
          <w:jc w:val="center"/>
        </w:trPr>
        <w:tc>
          <w:tcPr>
            <w:tcW w:w="701" w:type="dxa"/>
            <w:vAlign w:val="center"/>
          </w:tcPr>
          <w:p w14:paraId="170250DD" w14:textId="77777777" w:rsidR="00662F71" w:rsidRPr="002B5835" w:rsidRDefault="00662F71" w:rsidP="006A50B9">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3</w:t>
            </w:r>
          </w:p>
        </w:tc>
        <w:tc>
          <w:tcPr>
            <w:tcW w:w="992" w:type="dxa"/>
            <w:vMerge/>
            <w:vAlign w:val="center"/>
          </w:tcPr>
          <w:p w14:paraId="4EE4D938" w14:textId="77777777" w:rsidR="00662F71" w:rsidRPr="002B5835" w:rsidRDefault="00662F71" w:rsidP="006A50B9">
            <w:pPr>
              <w:jc w:val="center"/>
              <w:rPr>
                <w:rFonts w:ascii="Times New Roman" w:hAnsi="Times New Roman"/>
                <w:spacing w:val="-3"/>
                <w:sz w:val="21"/>
                <w:szCs w:val="21"/>
                <w:lang w:eastAsia="zh-CN"/>
              </w:rPr>
            </w:pPr>
          </w:p>
        </w:tc>
        <w:tc>
          <w:tcPr>
            <w:tcW w:w="1701" w:type="dxa"/>
            <w:vAlign w:val="center"/>
          </w:tcPr>
          <w:p w14:paraId="3C6E1641" w14:textId="77777777" w:rsidR="00662F71" w:rsidRPr="002B5835" w:rsidRDefault="00662F71" w:rsidP="006A50B9">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柴油</w:t>
            </w:r>
          </w:p>
        </w:tc>
        <w:tc>
          <w:tcPr>
            <w:tcW w:w="1418" w:type="dxa"/>
            <w:vAlign w:val="center"/>
          </w:tcPr>
          <w:p w14:paraId="66589E71" w14:textId="77777777" w:rsidR="00662F71" w:rsidRPr="002B5835" w:rsidRDefault="00662F71" w:rsidP="006A50B9">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16t</w:t>
            </w:r>
          </w:p>
        </w:tc>
        <w:tc>
          <w:tcPr>
            <w:tcW w:w="3410" w:type="dxa"/>
            <w:vAlign w:val="center"/>
          </w:tcPr>
          <w:p w14:paraId="70C3454A" w14:textId="77777777" w:rsidR="00662F71" w:rsidRPr="002B5835" w:rsidRDefault="00662F71" w:rsidP="006A50B9">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柴油罐区</w:t>
            </w:r>
          </w:p>
        </w:tc>
      </w:tr>
      <w:tr w:rsidR="00662F71" w:rsidRPr="002B5835" w14:paraId="585740A8" w14:textId="77777777" w:rsidTr="005C36CF">
        <w:trPr>
          <w:jc w:val="center"/>
        </w:trPr>
        <w:tc>
          <w:tcPr>
            <w:tcW w:w="701" w:type="dxa"/>
            <w:vAlign w:val="center"/>
          </w:tcPr>
          <w:p w14:paraId="6137A764" w14:textId="77777777" w:rsidR="00662F71" w:rsidRPr="002B5835" w:rsidRDefault="00662F71"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5</w:t>
            </w:r>
          </w:p>
        </w:tc>
        <w:tc>
          <w:tcPr>
            <w:tcW w:w="992" w:type="dxa"/>
            <w:vMerge/>
            <w:vAlign w:val="center"/>
          </w:tcPr>
          <w:p w14:paraId="2F1D82F7" w14:textId="77777777" w:rsidR="00662F71" w:rsidRPr="002B5835" w:rsidRDefault="00662F71" w:rsidP="00CF4B82">
            <w:pPr>
              <w:jc w:val="center"/>
              <w:rPr>
                <w:rFonts w:ascii="Times New Roman" w:hAnsi="Times New Roman"/>
                <w:spacing w:val="-3"/>
                <w:sz w:val="21"/>
                <w:szCs w:val="21"/>
                <w:lang w:eastAsia="zh-CN"/>
              </w:rPr>
            </w:pPr>
          </w:p>
        </w:tc>
        <w:tc>
          <w:tcPr>
            <w:tcW w:w="1701" w:type="dxa"/>
            <w:vAlign w:val="center"/>
          </w:tcPr>
          <w:p w14:paraId="1A361D31" w14:textId="77777777" w:rsidR="00662F71" w:rsidRPr="002B5835" w:rsidRDefault="00662F71"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废油</w:t>
            </w:r>
          </w:p>
        </w:tc>
        <w:tc>
          <w:tcPr>
            <w:tcW w:w="1418" w:type="dxa"/>
            <w:vAlign w:val="center"/>
          </w:tcPr>
          <w:p w14:paraId="290AA403" w14:textId="77777777" w:rsidR="00662F71" w:rsidRPr="002B5835" w:rsidRDefault="00662F71"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0.085t</w:t>
            </w:r>
          </w:p>
        </w:tc>
        <w:tc>
          <w:tcPr>
            <w:tcW w:w="3410" w:type="dxa"/>
            <w:vAlign w:val="center"/>
          </w:tcPr>
          <w:p w14:paraId="1842DE4F" w14:textId="77777777" w:rsidR="00662F71" w:rsidRPr="002B5835" w:rsidRDefault="00662F71"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油桶区</w:t>
            </w:r>
          </w:p>
        </w:tc>
      </w:tr>
      <w:tr w:rsidR="00662F71" w:rsidRPr="002B5835" w14:paraId="4CB16E9F" w14:textId="77777777" w:rsidTr="005C36CF">
        <w:trPr>
          <w:jc w:val="center"/>
        </w:trPr>
        <w:tc>
          <w:tcPr>
            <w:tcW w:w="701" w:type="dxa"/>
            <w:vAlign w:val="center"/>
          </w:tcPr>
          <w:p w14:paraId="26586392" w14:textId="77777777" w:rsidR="00662F71" w:rsidRPr="002B5835" w:rsidRDefault="00662F71"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6</w:t>
            </w:r>
          </w:p>
        </w:tc>
        <w:tc>
          <w:tcPr>
            <w:tcW w:w="992" w:type="dxa"/>
            <w:vMerge/>
            <w:vAlign w:val="center"/>
          </w:tcPr>
          <w:p w14:paraId="27F09927" w14:textId="77777777" w:rsidR="00662F71" w:rsidRPr="002B5835" w:rsidRDefault="00662F71" w:rsidP="00CF4B82">
            <w:pPr>
              <w:jc w:val="center"/>
              <w:rPr>
                <w:rFonts w:ascii="Times New Roman" w:hAnsi="Times New Roman"/>
                <w:spacing w:val="-3"/>
                <w:sz w:val="21"/>
                <w:szCs w:val="21"/>
                <w:lang w:eastAsia="zh-CN"/>
              </w:rPr>
            </w:pPr>
          </w:p>
        </w:tc>
        <w:tc>
          <w:tcPr>
            <w:tcW w:w="1701" w:type="dxa"/>
            <w:vAlign w:val="center"/>
          </w:tcPr>
          <w:p w14:paraId="54304116" w14:textId="77777777" w:rsidR="00662F71" w:rsidRPr="002B5835" w:rsidRDefault="00662F71"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甲烷</w:t>
            </w:r>
          </w:p>
        </w:tc>
        <w:tc>
          <w:tcPr>
            <w:tcW w:w="1418" w:type="dxa"/>
            <w:vAlign w:val="center"/>
          </w:tcPr>
          <w:p w14:paraId="5A3DD39D" w14:textId="0F4BFE32" w:rsidR="00662F71" w:rsidRPr="002B5835" w:rsidRDefault="00827D3E"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4.786</w:t>
            </w:r>
            <w:r w:rsidR="00662F71" w:rsidRPr="002B5835">
              <w:rPr>
                <w:rFonts w:ascii="Times New Roman" w:hAnsi="Times New Roman"/>
                <w:spacing w:val="-3"/>
                <w:sz w:val="21"/>
                <w:szCs w:val="21"/>
                <w:lang w:eastAsia="zh-CN"/>
              </w:rPr>
              <w:t>t</w:t>
            </w:r>
            <w:r w:rsidR="00662F71" w:rsidRPr="002B5835">
              <w:rPr>
                <w:rFonts w:ascii="Times New Roman" w:hAnsi="Times New Roman"/>
                <w:spacing w:val="-3"/>
                <w:sz w:val="21"/>
                <w:szCs w:val="21"/>
                <w:lang w:eastAsia="zh-CN"/>
              </w:rPr>
              <w:t>（按井喷</w:t>
            </w:r>
            <w:r w:rsidR="00662F71" w:rsidRPr="002B5835">
              <w:rPr>
                <w:rFonts w:ascii="Times New Roman" w:hAnsi="Times New Roman"/>
                <w:spacing w:val="-3"/>
                <w:sz w:val="21"/>
                <w:szCs w:val="21"/>
                <w:lang w:eastAsia="zh-CN"/>
              </w:rPr>
              <w:t>15min</w:t>
            </w:r>
            <w:r w:rsidR="00662F71" w:rsidRPr="002B5835">
              <w:rPr>
                <w:rFonts w:ascii="Times New Roman" w:hAnsi="Times New Roman"/>
                <w:spacing w:val="-3"/>
                <w:sz w:val="21"/>
                <w:szCs w:val="21"/>
                <w:lang w:eastAsia="zh-CN"/>
              </w:rPr>
              <w:t>计算）</w:t>
            </w:r>
          </w:p>
        </w:tc>
        <w:tc>
          <w:tcPr>
            <w:tcW w:w="3410" w:type="dxa"/>
            <w:vAlign w:val="center"/>
          </w:tcPr>
          <w:p w14:paraId="10EC1A16" w14:textId="77777777" w:rsidR="00662F71" w:rsidRPr="002B5835" w:rsidRDefault="00662F71"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单井井喷失控</w:t>
            </w:r>
          </w:p>
        </w:tc>
      </w:tr>
      <w:tr w:rsidR="00662F71" w:rsidRPr="002B5835" w14:paraId="006010CE" w14:textId="77777777" w:rsidTr="005C36CF">
        <w:trPr>
          <w:jc w:val="center"/>
        </w:trPr>
        <w:tc>
          <w:tcPr>
            <w:tcW w:w="701" w:type="dxa"/>
            <w:vAlign w:val="center"/>
          </w:tcPr>
          <w:p w14:paraId="0483AD19" w14:textId="007158BA" w:rsidR="00662F71" w:rsidRPr="002B5835" w:rsidRDefault="00662F71"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7</w:t>
            </w:r>
          </w:p>
        </w:tc>
        <w:tc>
          <w:tcPr>
            <w:tcW w:w="992" w:type="dxa"/>
            <w:vMerge/>
            <w:vAlign w:val="center"/>
          </w:tcPr>
          <w:p w14:paraId="4A943C32" w14:textId="77777777" w:rsidR="00662F71" w:rsidRPr="002B5835" w:rsidRDefault="00662F71" w:rsidP="00CF4B82">
            <w:pPr>
              <w:jc w:val="center"/>
              <w:rPr>
                <w:rFonts w:ascii="Times New Roman" w:hAnsi="Times New Roman"/>
                <w:spacing w:val="-3"/>
                <w:sz w:val="21"/>
                <w:szCs w:val="21"/>
                <w:lang w:eastAsia="zh-CN"/>
              </w:rPr>
            </w:pPr>
          </w:p>
        </w:tc>
        <w:tc>
          <w:tcPr>
            <w:tcW w:w="1701" w:type="dxa"/>
            <w:vAlign w:val="center"/>
          </w:tcPr>
          <w:p w14:paraId="33D63922" w14:textId="52B73489" w:rsidR="00662F71" w:rsidRPr="002B5835" w:rsidRDefault="00662F71"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硫化氢</w:t>
            </w:r>
          </w:p>
        </w:tc>
        <w:tc>
          <w:tcPr>
            <w:tcW w:w="1418" w:type="dxa"/>
            <w:vAlign w:val="center"/>
          </w:tcPr>
          <w:p w14:paraId="3C5AA791" w14:textId="757B2712" w:rsidR="00662F71" w:rsidRPr="002B5835" w:rsidRDefault="00662F71"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0.</w:t>
            </w:r>
            <w:r w:rsidR="00827D3E" w:rsidRPr="002B5835">
              <w:rPr>
                <w:rFonts w:ascii="Times New Roman" w:hAnsi="Times New Roman"/>
                <w:spacing w:val="-3"/>
                <w:sz w:val="21"/>
                <w:szCs w:val="21"/>
                <w:lang w:eastAsia="zh-CN"/>
              </w:rPr>
              <w:t>239</w:t>
            </w:r>
            <w:r w:rsidRPr="002B5835">
              <w:rPr>
                <w:rFonts w:ascii="Times New Roman" w:hAnsi="Times New Roman"/>
                <w:spacing w:val="-3"/>
                <w:sz w:val="21"/>
                <w:szCs w:val="21"/>
                <w:lang w:eastAsia="zh-CN"/>
              </w:rPr>
              <w:t>t</w:t>
            </w:r>
            <w:r w:rsidRPr="002B5835">
              <w:rPr>
                <w:rFonts w:ascii="Times New Roman" w:hAnsi="Times New Roman"/>
                <w:spacing w:val="-3"/>
                <w:sz w:val="21"/>
                <w:szCs w:val="21"/>
                <w:lang w:eastAsia="zh-CN"/>
              </w:rPr>
              <w:t>（按井喷</w:t>
            </w:r>
            <w:r w:rsidRPr="002B5835">
              <w:rPr>
                <w:rFonts w:ascii="Times New Roman" w:hAnsi="Times New Roman"/>
                <w:spacing w:val="-3"/>
                <w:sz w:val="21"/>
                <w:szCs w:val="21"/>
                <w:lang w:eastAsia="zh-CN"/>
              </w:rPr>
              <w:t>15min</w:t>
            </w:r>
            <w:r w:rsidRPr="002B5835">
              <w:rPr>
                <w:rFonts w:ascii="Times New Roman" w:hAnsi="Times New Roman"/>
                <w:spacing w:val="-3"/>
                <w:sz w:val="21"/>
                <w:szCs w:val="21"/>
                <w:lang w:eastAsia="zh-CN"/>
              </w:rPr>
              <w:t>计算）</w:t>
            </w:r>
          </w:p>
        </w:tc>
        <w:tc>
          <w:tcPr>
            <w:tcW w:w="3410" w:type="dxa"/>
            <w:vAlign w:val="center"/>
          </w:tcPr>
          <w:p w14:paraId="7CDB33D3" w14:textId="7FF99F51" w:rsidR="00662F71" w:rsidRPr="002B5835" w:rsidRDefault="00662F71"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单井井喷失控</w:t>
            </w:r>
          </w:p>
        </w:tc>
      </w:tr>
      <w:tr w:rsidR="00A07675" w:rsidRPr="002B5835" w14:paraId="239C1719" w14:textId="77777777" w:rsidTr="005C36CF">
        <w:trPr>
          <w:jc w:val="center"/>
        </w:trPr>
        <w:tc>
          <w:tcPr>
            <w:tcW w:w="701" w:type="dxa"/>
            <w:vAlign w:val="center"/>
          </w:tcPr>
          <w:p w14:paraId="4DED9F2E" w14:textId="4B818DA9" w:rsidR="00CF4B82" w:rsidRPr="002B5835" w:rsidRDefault="00B20013" w:rsidP="00CF4B82">
            <w:pPr>
              <w:jc w:val="center"/>
              <w:rPr>
                <w:rFonts w:ascii="Times New Roman" w:hAnsi="Times New Roman"/>
                <w:spacing w:val="-3"/>
                <w:sz w:val="21"/>
                <w:szCs w:val="21"/>
                <w:lang w:eastAsia="zh-CN"/>
              </w:rPr>
            </w:pPr>
            <w:r>
              <w:rPr>
                <w:rFonts w:ascii="Times New Roman" w:hAnsi="Times New Roman"/>
                <w:spacing w:val="-3"/>
                <w:sz w:val="21"/>
                <w:szCs w:val="21"/>
                <w:lang w:eastAsia="zh-CN"/>
              </w:rPr>
              <w:t>8</w:t>
            </w:r>
          </w:p>
        </w:tc>
        <w:tc>
          <w:tcPr>
            <w:tcW w:w="992" w:type="dxa"/>
            <w:vMerge w:val="restart"/>
            <w:vAlign w:val="center"/>
          </w:tcPr>
          <w:p w14:paraId="30008440" w14:textId="77777777" w:rsidR="00CF4B82" w:rsidRPr="002B5835" w:rsidRDefault="00CF4B82"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施工期（压裂测试）</w:t>
            </w:r>
          </w:p>
        </w:tc>
        <w:tc>
          <w:tcPr>
            <w:tcW w:w="1701" w:type="dxa"/>
            <w:vMerge w:val="restart"/>
            <w:vAlign w:val="center"/>
          </w:tcPr>
          <w:p w14:paraId="1EDE4B3E" w14:textId="77777777" w:rsidR="00CF4B82" w:rsidRPr="002B5835" w:rsidRDefault="00CF4B82"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压裂液（含</w:t>
            </w:r>
            <w:proofErr w:type="gramStart"/>
            <w:r w:rsidRPr="002B5835">
              <w:rPr>
                <w:rFonts w:ascii="Times New Roman" w:hAnsi="Times New Roman"/>
                <w:spacing w:val="-3"/>
                <w:sz w:val="21"/>
                <w:szCs w:val="21"/>
                <w:lang w:eastAsia="zh-CN"/>
              </w:rPr>
              <w:t>压裂反</w:t>
            </w:r>
            <w:proofErr w:type="gramEnd"/>
            <w:r w:rsidRPr="002B5835">
              <w:rPr>
                <w:rFonts w:ascii="Times New Roman" w:hAnsi="Times New Roman"/>
                <w:spacing w:val="-3"/>
                <w:sz w:val="21"/>
                <w:szCs w:val="21"/>
                <w:lang w:eastAsia="zh-CN"/>
              </w:rPr>
              <w:t>排液）</w:t>
            </w:r>
          </w:p>
        </w:tc>
        <w:tc>
          <w:tcPr>
            <w:tcW w:w="1418" w:type="dxa"/>
            <w:vAlign w:val="center"/>
          </w:tcPr>
          <w:p w14:paraId="50F941A5" w14:textId="3439871F" w:rsidR="00CF4B82" w:rsidRPr="002B5835" w:rsidRDefault="00662F71"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66</w:t>
            </w:r>
            <w:r w:rsidR="00CF4B82" w:rsidRPr="002B5835">
              <w:rPr>
                <w:rFonts w:ascii="Times New Roman" w:hAnsi="Times New Roman"/>
                <w:spacing w:val="-3"/>
                <w:sz w:val="21"/>
                <w:szCs w:val="21"/>
                <w:lang w:eastAsia="zh-CN"/>
              </w:rPr>
              <w:t>0m</w:t>
            </w:r>
            <w:r w:rsidR="00CF4B82" w:rsidRPr="002B5835">
              <w:rPr>
                <w:rFonts w:ascii="Times New Roman" w:hAnsi="Times New Roman"/>
                <w:spacing w:val="-3"/>
                <w:sz w:val="21"/>
                <w:szCs w:val="21"/>
                <w:vertAlign w:val="superscript"/>
                <w:lang w:eastAsia="zh-CN"/>
              </w:rPr>
              <w:t>3</w:t>
            </w:r>
          </w:p>
        </w:tc>
        <w:tc>
          <w:tcPr>
            <w:tcW w:w="3410" w:type="dxa"/>
            <w:vAlign w:val="center"/>
          </w:tcPr>
          <w:p w14:paraId="055832A8" w14:textId="77777777" w:rsidR="00CF4B82" w:rsidRPr="002B5835" w:rsidRDefault="00CF4B82"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井场压裂液储罐</w:t>
            </w:r>
          </w:p>
        </w:tc>
      </w:tr>
      <w:tr w:rsidR="00A07675" w:rsidRPr="002B5835" w14:paraId="41C1C8E4" w14:textId="77777777" w:rsidTr="005C36CF">
        <w:trPr>
          <w:jc w:val="center"/>
        </w:trPr>
        <w:tc>
          <w:tcPr>
            <w:tcW w:w="701" w:type="dxa"/>
            <w:vAlign w:val="center"/>
          </w:tcPr>
          <w:p w14:paraId="362ED92C" w14:textId="422BE429" w:rsidR="00CF4B82" w:rsidRPr="002B5835" w:rsidRDefault="00B20013" w:rsidP="00CF4B82">
            <w:pPr>
              <w:jc w:val="center"/>
              <w:rPr>
                <w:rFonts w:ascii="Times New Roman" w:hAnsi="Times New Roman"/>
                <w:spacing w:val="-3"/>
                <w:sz w:val="21"/>
                <w:szCs w:val="21"/>
                <w:lang w:eastAsia="zh-CN"/>
              </w:rPr>
            </w:pPr>
            <w:r>
              <w:rPr>
                <w:rFonts w:ascii="Times New Roman" w:hAnsi="Times New Roman"/>
                <w:spacing w:val="-3"/>
                <w:sz w:val="21"/>
                <w:szCs w:val="21"/>
                <w:lang w:eastAsia="zh-CN"/>
              </w:rPr>
              <w:t>9</w:t>
            </w:r>
          </w:p>
        </w:tc>
        <w:tc>
          <w:tcPr>
            <w:tcW w:w="992" w:type="dxa"/>
            <w:vMerge/>
            <w:vAlign w:val="center"/>
          </w:tcPr>
          <w:p w14:paraId="3E4E4493" w14:textId="77777777" w:rsidR="00CF4B82" w:rsidRPr="002B5835" w:rsidRDefault="00CF4B82" w:rsidP="00CF4B82">
            <w:pPr>
              <w:jc w:val="center"/>
              <w:rPr>
                <w:rFonts w:ascii="Times New Roman" w:hAnsi="Times New Roman"/>
                <w:spacing w:val="-3"/>
                <w:sz w:val="21"/>
                <w:szCs w:val="21"/>
                <w:lang w:eastAsia="zh-CN"/>
              </w:rPr>
            </w:pPr>
          </w:p>
        </w:tc>
        <w:tc>
          <w:tcPr>
            <w:tcW w:w="1701" w:type="dxa"/>
            <w:vMerge/>
            <w:vAlign w:val="center"/>
          </w:tcPr>
          <w:p w14:paraId="5BA9A234" w14:textId="77777777" w:rsidR="00CF4B82" w:rsidRPr="002B5835" w:rsidRDefault="00CF4B82" w:rsidP="00CF4B82">
            <w:pPr>
              <w:jc w:val="center"/>
              <w:rPr>
                <w:rFonts w:ascii="Times New Roman" w:hAnsi="Times New Roman"/>
                <w:spacing w:val="-3"/>
                <w:sz w:val="21"/>
                <w:szCs w:val="21"/>
                <w:lang w:eastAsia="zh-CN"/>
              </w:rPr>
            </w:pPr>
          </w:p>
        </w:tc>
        <w:tc>
          <w:tcPr>
            <w:tcW w:w="1418" w:type="dxa"/>
            <w:vAlign w:val="center"/>
          </w:tcPr>
          <w:p w14:paraId="15C086D3" w14:textId="37E5E99D" w:rsidR="00CF4B82" w:rsidRPr="002B5835" w:rsidRDefault="00662F71"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3</w:t>
            </w:r>
            <w:r w:rsidR="00CF4B82" w:rsidRPr="002B5835">
              <w:rPr>
                <w:rFonts w:ascii="Times New Roman" w:hAnsi="Times New Roman"/>
                <w:spacing w:val="-3"/>
                <w:sz w:val="21"/>
                <w:szCs w:val="21"/>
                <w:lang w:eastAsia="zh-CN"/>
              </w:rPr>
              <w:t>00m</w:t>
            </w:r>
            <w:r w:rsidR="00CF4B82" w:rsidRPr="002B5835">
              <w:rPr>
                <w:rFonts w:ascii="Times New Roman" w:hAnsi="Times New Roman"/>
                <w:spacing w:val="-3"/>
                <w:sz w:val="21"/>
                <w:szCs w:val="21"/>
                <w:vertAlign w:val="superscript"/>
                <w:lang w:eastAsia="zh-CN"/>
              </w:rPr>
              <w:t>3</w:t>
            </w:r>
          </w:p>
        </w:tc>
        <w:tc>
          <w:tcPr>
            <w:tcW w:w="3410" w:type="dxa"/>
            <w:vAlign w:val="center"/>
          </w:tcPr>
          <w:p w14:paraId="16010FA4" w14:textId="77777777" w:rsidR="00CF4B82" w:rsidRPr="002B5835" w:rsidRDefault="00CF4B82"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放喷池</w:t>
            </w:r>
          </w:p>
        </w:tc>
      </w:tr>
      <w:tr w:rsidR="00A07675" w:rsidRPr="002B5835" w14:paraId="023C3233" w14:textId="77777777" w:rsidTr="005C36CF">
        <w:trPr>
          <w:jc w:val="center"/>
        </w:trPr>
        <w:tc>
          <w:tcPr>
            <w:tcW w:w="701" w:type="dxa"/>
            <w:vAlign w:val="center"/>
          </w:tcPr>
          <w:p w14:paraId="4244A327" w14:textId="19E32369" w:rsidR="00CF4B82" w:rsidRPr="002B5835" w:rsidRDefault="00B20013" w:rsidP="00CF4B82">
            <w:pPr>
              <w:jc w:val="center"/>
              <w:rPr>
                <w:rFonts w:ascii="Times New Roman" w:hAnsi="Times New Roman"/>
                <w:spacing w:val="-3"/>
                <w:sz w:val="21"/>
                <w:szCs w:val="21"/>
                <w:lang w:eastAsia="zh-CN"/>
              </w:rPr>
            </w:pPr>
            <w:r>
              <w:rPr>
                <w:rFonts w:ascii="Times New Roman" w:hAnsi="Times New Roman"/>
                <w:spacing w:val="-3"/>
                <w:sz w:val="21"/>
                <w:szCs w:val="21"/>
                <w:lang w:eastAsia="zh-CN"/>
              </w:rPr>
              <w:t>10</w:t>
            </w:r>
          </w:p>
        </w:tc>
        <w:tc>
          <w:tcPr>
            <w:tcW w:w="992" w:type="dxa"/>
            <w:vMerge/>
            <w:vAlign w:val="center"/>
          </w:tcPr>
          <w:p w14:paraId="5E33DE37" w14:textId="77777777" w:rsidR="00CF4B82" w:rsidRPr="002B5835" w:rsidRDefault="00CF4B82" w:rsidP="00CF4B82">
            <w:pPr>
              <w:jc w:val="center"/>
              <w:rPr>
                <w:rFonts w:ascii="Times New Roman" w:hAnsi="Times New Roman"/>
                <w:spacing w:val="-3"/>
                <w:sz w:val="21"/>
                <w:szCs w:val="21"/>
                <w:lang w:eastAsia="zh-CN"/>
              </w:rPr>
            </w:pPr>
          </w:p>
        </w:tc>
        <w:tc>
          <w:tcPr>
            <w:tcW w:w="1701" w:type="dxa"/>
            <w:vAlign w:val="center"/>
          </w:tcPr>
          <w:p w14:paraId="06E0D606" w14:textId="77777777" w:rsidR="00CF4B82" w:rsidRPr="002B5835" w:rsidRDefault="00CF4B82"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柴油</w:t>
            </w:r>
          </w:p>
        </w:tc>
        <w:tc>
          <w:tcPr>
            <w:tcW w:w="1418" w:type="dxa"/>
            <w:vAlign w:val="center"/>
          </w:tcPr>
          <w:p w14:paraId="7A7F692F" w14:textId="77777777" w:rsidR="00CF4B82" w:rsidRPr="002B5835" w:rsidRDefault="00CF4B82"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16t</w:t>
            </w:r>
          </w:p>
        </w:tc>
        <w:tc>
          <w:tcPr>
            <w:tcW w:w="3410" w:type="dxa"/>
            <w:vAlign w:val="center"/>
          </w:tcPr>
          <w:p w14:paraId="04F33B72" w14:textId="77777777" w:rsidR="00CF4B82" w:rsidRPr="002B5835" w:rsidRDefault="00CF4B82"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柴油罐区</w:t>
            </w:r>
          </w:p>
        </w:tc>
      </w:tr>
      <w:tr w:rsidR="00A07675" w:rsidRPr="002B5835" w14:paraId="633349E9" w14:textId="77777777" w:rsidTr="005C36CF">
        <w:trPr>
          <w:jc w:val="center"/>
        </w:trPr>
        <w:tc>
          <w:tcPr>
            <w:tcW w:w="701" w:type="dxa"/>
            <w:vAlign w:val="center"/>
          </w:tcPr>
          <w:p w14:paraId="5A5E8154" w14:textId="510BD1CF" w:rsidR="00CF4B82" w:rsidRPr="002B5835" w:rsidRDefault="00CF4B82"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1</w:t>
            </w:r>
            <w:r w:rsidR="00B20013">
              <w:rPr>
                <w:rFonts w:ascii="Times New Roman" w:hAnsi="Times New Roman"/>
                <w:spacing w:val="-3"/>
                <w:sz w:val="21"/>
                <w:szCs w:val="21"/>
                <w:lang w:eastAsia="zh-CN"/>
              </w:rPr>
              <w:t>1</w:t>
            </w:r>
          </w:p>
        </w:tc>
        <w:tc>
          <w:tcPr>
            <w:tcW w:w="992" w:type="dxa"/>
            <w:vMerge w:val="restart"/>
            <w:vAlign w:val="center"/>
          </w:tcPr>
          <w:p w14:paraId="76945333" w14:textId="77C57582" w:rsidR="00CF4B82" w:rsidRPr="002B5835" w:rsidRDefault="001A6854" w:rsidP="00CF4B82">
            <w:pPr>
              <w:jc w:val="center"/>
              <w:rPr>
                <w:rFonts w:ascii="Times New Roman" w:hAnsi="Times New Roman"/>
                <w:spacing w:val="-3"/>
                <w:sz w:val="21"/>
                <w:szCs w:val="21"/>
                <w:lang w:eastAsia="zh-CN"/>
              </w:rPr>
            </w:pPr>
            <w:r>
              <w:rPr>
                <w:rFonts w:ascii="Times New Roman" w:hAnsi="Times New Roman"/>
                <w:spacing w:val="-3"/>
                <w:sz w:val="21"/>
                <w:szCs w:val="21"/>
                <w:lang w:eastAsia="zh-CN"/>
              </w:rPr>
              <w:t>试采期</w:t>
            </w:r>
          </w:p>
        </w:tc>
        <w:tc>
          <w:tcPr>
            <w:tcW w:w="1701" w:type="dxa"/>
            <w:vAlign w:val="center"/>
          </w:tcPr>
          <w:p w14:paraId="3348BAA6" w14:textId="77777777" w:rsidR="00CF4B82" w:rsidRPr="002B5835" w:rsidRDefault="00CF4B82"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甲烷</w:t>
            </w:r>
          </w:p>
        </w:tc>
        <w:tc>
          <w:tcPr>
            <w:tcW w:w="1418" w:type="dxa"/>
            <w:vAlign w:val="center"/>
          </w:tcPr>
          <w:p w14:paraId="082D342C" w14:textId="026D8873" w:rsidR="00CF4B82" w:rsidRPr="002B5835" w:rsidRDefault="00673337"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21kg</w:t>
            </w:r>
          </w:p>
        </w:tc>
        <w:tc>
          <w:tcPr>
            <w:tcW w:w="3410" w:type="dxa"/>
            <w:vAlign w:val="center"/>
          </w:tcPr>
          <w:p w14:paraId="4937227F" w14:textId="6FF96E95" w:rsidR="00CF4B82" w:rsidRPr="002B5835" w:rsidRDefault="00CF4B82"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井口和站场工艺设备、管线</w:t>
            </w:r>
            <w:r w:rsidR="00827D3E" w:rsidRPr="002B5835">
              <w:rPr>
                <w:rFonts w:ascii="Times New Roman" w:hAnsi="Times New Roman"/>
                <w:spacing w:val="-3"/>
                <w:sz w:val="21"/>
                <w:szCs w:val="21"/>
                <w:lang w:eastAsia="zh-CN"/>
              </w:rPr>
              <w:t>（按</w:t>
            </w:r>
            <w:r w:rsidR="00827D3E" w:rsidRPr="002B5835">
              <w:rPr>
                <w:rFonts w:ascii="Times New Roman" w:hAnsi="Times New Roman"/>
                <w:spacing w:val="-3"/>
                <w:sz w:val="21"/>
                <w:szCs w:val="21"/>
                <w:lang w:eastAsia="zh-CN"/>
              </w:rPr>
              <w:t>110.51m</w:t>
            </w:r>
            <w:r w:rsidR="00827D3E" w:rsidRPr="002B5835">
              <w:rPr>
                <w:rFonts w:ascii="Times New Roman" w:hAnsi="Times New Roman"/>
                <w:spacing w:val="-3"/>
                <w:sz w:val="21"/>
                <w:szCs w:val="21"/>
                <w:vertAlign w:val="superscript"/>
                <w:lang w:eastAsia="zh-CN"/>
              </w:rPr>
              <w:t>3</w:t>
            </w:r>
            <w:r w:rsidR="00827D3E" w:rsidRPr="002B5835">
              <w:rPr>
                <w:rFonts w:ascii="Times New Roman" w:hAnsi="Times New Roman"/>
                <w:spacing w:val="-3"/>
                <w:sz w:val="21"/>
                <w:szCs w:val="21"/>
                <w:lang w:eastAsia="zh-CN"/>
              </w:rPr>
              <w:t>计）</w:t>
            </w:r>
          </w:p>
        </w:tc>
      </w:tr>
      <w:tr w:rsidR="00B81B3E" w:rsidRPr="002B5835" w14:paraId="21B314AD" w14:textId="77777777" w:rsidTr="005C36CF">
        <w:trPr>
          <w:jc w:val="center"/>
        </w:trPr>
        <w:tc>
          <w:tcPr>
            <w:tcW w:w="701" w:type="dxa"/>
            <w:vAlign w:val="center"/>
          </w:tcPr>
          <w:p w14:paraId="1B046AAE" w14:textId="4802A96D" w:rsidR="00B81B3E" w:rsidRPr="002B5835" w:rsidRDefault="00B20013" w:rsidP="00CF4B82">
            <w:pPr>
              <w:jc w:val="center"/>
              <w:rPr>
                <w:rFonts w:ascii="Times New Roman" w:hAnsi="Times New Roman"/>
                <w:spacing w:val="-3"/>
                <w:sz w:val="21"/>
                <w:szCs w:val="21"/>
                <w:lang w:eastAsia="zh-CN"/>
              </w:rPr>
            </w:pPr>
            <w:r>
              <w:rPr>
                <w:rFonts w:ascii="Times New Roman" w:hAnsi="Times New Roman" w:hint="eastAsia"/>
                <w:spacing w:val="-3"/>
                <w:sz w:val="21"/>
                <w:szCs w:val="21"/>
                <w:lang w:eastAsia="zh-CN"/>
              </w:rPr>
              <w:t>1</w:t>
            </w:r>
            <w:r>
              <w:rPr>
                <w:rFonts w:ascii="Times New Roman" w:hAnsi="Times New Roman"/>
                <w:spacing w:val="-3"/>
                <w:sz w:val="21"/>
                <w:szCs w:val="21"/>
                <w:lang w:eastAsia="zh-CN"/>
              </w:rPr>
              <w:t>2</w:t>
            </w:r>
          </w:p>
        </w:tc>
        <w:tc>
          <w:tcPr>
            <w:tcW w:w="992" w:type="dxa"/>
            <w:vMerge/>
            <w:vAlign w:val="center"/>
          </w:tcPr>
          <w:p w14:paraId="137D4518" w14:textId="77777777" w:rsidR="00B81B3E" w:rsidRPr="002B5835" w:rsidRDefault="00B81B3E" w:rsidP="00CF4B82">
            <w:pPr>
              <w:jc w:val="center"/>
              <w:rPr>
                <w:rFonts w:ascii="Times New Roman" w:hAnsi="Times New Roman"/>
                <w:spacing w:val="-3"/>
                <w:sz w:val="21"/>
                <w:szCs w:val="21"/>
                <w:lang w:eastAsia="zh-CN"/>
              </w:rPr>
            </w:pPr>
          </w:p>
        </w:tc>
        <w:tc>
          <w:tcPr>
            <w:tcW w:w="1701" w:type="dxa"/>
            <w:vAlign w:val="center"/>
          </w:tcPr>
          <w:p w14:paraId="47D05FD1" w14:textId="6E2CF46E" w:rsidR="00B81B3E" w:rsidRPr="002B5835" w:rsidRDefault="00B81B3E"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硫化氢</w:t>
            </w:r>
          </w:p>
        </w:tc>
        <w:tc>
          <w:tcPr>
            <w:tcW w:w="1418" w:type="dxa"/>
            <w:vAlign w:val="center"/>
          </w:tcPr>
          <w:p w14:paraId="1FF8B450" w14:textId="08C1DC2E" w:rsidR="00B81B3E" w:rsidRPr="002B5835" w:rsidRDefault="00673337"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4.29kg</w:t>
            </w:r>
          </w:p>
        </w:tc>
        <w:tc>
          <w:tcPr>
            <w:tcW w:w="3410" w:type="dxa"/>
            <w:vAlign w:val="center"/>
          </w:tcPr>
          <w:p w14:paraId="232A1D4F" w14:textId="13148058" w:rsidR="00B81B3E" w:rsidRPr="002B5835" w:rsidRDefault="00B81B3E"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井口和站场工艺设备、管线</w:t>
            </w:r>
          </w:p>
        </w:tc>
      </w:tr>
      <w:tr w:rsidR="00A07675" w:rsidRPr="002B5835" w14:paraId="4A84A063" w14:textId="77777777" w:rsidTr="005C36CF">
        <w:trPr>
          <w:jc w:val="center"/>
        </w:trPr>
        <w:tc>
          <w:tcPr>
            <w:tcW w:w="701" w:type="dxa"/>
            <w:vAlign w:val="center"/>
          </w:tcPr>
          <w:p w14:paraId="41A75F70" w14:textId="60346DE0" w:rsidR="00CF4B82" w:rsidRPr="002B5835" w:rsidRDefault="00CF4B82"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1</w:t>
            </w:r>
            <w:r w:rsidR="00B20013">
              <w:rPr>
                <w:rFonts w:ascii="Times New Roman" w:hAnsi="Times New Roman"/>
                <w:spacing w:val="-3"/>
                <w:sz w:val="21"/>
                <w:szCs w:val="21"/>
                <w:lang w:eastAsia="zh-CN"/>
              </w:rPr>
              <w:t>3</w:t>
            </w:r>
          </w:p>
        </w:tc>
        <w:tc>
          <w:tcPr>
            <w:tcW w:w="992" w:type="dxa"/>
            <w:vMerge/>
            <w:vAlign w:val="center"/>
          </w:tcPr>
          <w:p w14:paraId="4D0525D3" w14:textId="77777777" w:rsidR="00CF4B82" w:rsidRPr="002B5835" w:rsidRDefault="00CF4B82" w:rsidP="00CF4B82">
            <w:pPr>
              <w:jc w:val="center"/>
              <w:rPr>
                <w:rFonts w:ascii="Times New Roman" w:hAnsi="Times New Roman"/>
                <w:spacing w:val="-3"/>
                <w:sz w:val="21"/>
                <w:szCs w:val="21"/>
                <w:lang w:eastAsia="zh-CN"/>
              </w:rPr>
            </w:pPr>
          </w:p>
        </w:tc>
        <w:tc>
          <w:tcPr>
            <w:tcW w:w="1701" w:type="dxa"/>
            <w:vAlign w:val="center"/>
          </w:tcPr>
          <w:p w14:paraId="5988FD32" w14:textId="77777777" w:rsidR="00CF4B82" w:rsidRPr="002B5835" w:rsidRDefault="00CF4B82"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气田水</w:t>
            </w:r>
          </w:p>
        </w:tc>
        <w:tc>
          <w:tcPr>
            <w:tcW w:w="1418" w:type="dxa"/>
            <w:vAlign w:val="center"/>
          </w:tcPr>
          <w:p w14:paraId="7766566E" w14:textId="37830224" w:rsidR="00CF4B82" w:rsidRPr="002B5835" w:rsidRDefault="00B81B3E"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3</w:t>
            </w:r>
            <w:r w:rsidR="00CF4B82" w:rsidRPr="002B5835">
              <w:rPr>
                <w:rFonts w:ascii="Times New Roman" w:hAnsi="Times New Roman"/>
                <w:spacing w:val="-3"/>
                <w:sz w:val="21"/>
                <w:szCs w:val="21"/>
                <w:lang w:eastAsia="zh-CN"/>
              </w:rPr>
              <w:t>0m</w:t>
            </w:r>
            <w:r w:rsidR="00CF4B82" w:rsidRPr="002B5835">
              <w:rPr>
                <w:rFonts w:ascii="Times New Roman" w:hAnsi="Times New Roman"/>
                <w:spacing w:val="-3"/>
                <w:sz w:val="21"/>
                <w:szCs w:val="21"/>
                <w:vertAlign w:val="superscript"/>
                <w:lang w:eastAsia="zh-CN"/>
              </w:rPr>
              <w:t>3</w:t>
            </w:r>
          </w:p>
        </w:tc>
        <w:tc>
          <w:tcPr>
            <w:tcW w:w="3410" w:type="dxa"/>
            <w:vAlign w:val="center"/>
          </w:tcPr>
          <w:p w14:paraId="2C0EB00D" w14:textId="2C63E701" w:rsidR="00CF4B82" w:rsidRPr="002B5835" w:rsidRDefault="00DD4FA1" w:rsidP="00CF4B82">
            <w:pPr>
              <w:jc w:val="center"/>
              <w:rPr>
                <w:rFonts w:ascii="Times New Roman" w:hAnsi="Times New Roman"/>
                <w:spacing w:val="-3"/>
                <w:sz w:val="21"/>
                <w:szCs w:val="21"/>
                <w:lang w:eastAsia="zh-CN"/>
              </w:rPr>
            </w:pPr>
            <w:r w:rsidRPr="002B5835">
              <w:rPr>
                <w:rFonts w:ascii="Times New Roman" w:hAnsi="Times New Roman"/>
                <w:spacing w:val="-3"/>
                <w:sz w:val="21"/>
                <w:szCs w:val="21"/>
                <w:lang w:eastAsia="zh-CN"/>
              </w:rPr>
              <w:t>火炬分液罐</w:t>
            </w:r>
            <w:r w:rsidR="00CF4B82" w:rsidRPr="002B5835">
              <w:rPr>
                <w:rFonts w:ascii="Times New Roman" w:hAnsi="Times New Roman"/>
                <w:spacing w:val="-3"/>
                <w:sz w:val="21"/>
                <w:szCs w:val="21"/>
                <w:lang w:eastAsia="zh-CN"/>
              </w:rPr>
              <w:t>区</w:t>
            </w:r>
          </w:p>
        </w:tc>
      </w:tr>
    </w:tbl>
    <w:p w14:paraId="05E50CC2" w14:textId="77777777" w:rsidR="000436DC" w:rsidRPr="002B5835" w:rsidRDefault="00CF4B82" w:rsidP="000D181B">
      <w:pPr>
        <w:pStyle w:val="ac"/>
        <w:adjustRightInd w:val="0"/>
        <w:snapToGrid w:val="0"/>
        <w:spacing w:beforeLines="50" w:before="12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本项目涉及的危险物质物理化学特性及毒理性如下：</w:t>
      </w:r>
    </w:p>
    <w:p w14:paraId="3F273150" w14:textId="77777777" w:rsidR="00CF4B82" w:rsidRPr="002B5835" w:rsidRDefault="00CF4B82" w:rsidP="000D181B">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Pr="002B5835">
        <w:rPr>
          <w:rFonts w:ascii="Times New Roman" w:hAnsi="Times New Roman"/>
          <w:b/>
          <w:kern w:val="2"/>
          <w:lang w:eastAsia="zh-CN"/>
        </w:rPr>
        <w:t>1</w:t>
      </w:r>
      <w:r w:rsidRPr="002B5835">
        <w:rPr>
          <w:rFonts w:ascii="Times New Roman" w:hAnsi="Times New Roman"/>
          <w:b/>
          <w:kern w:val="2"/>
          <w:lang w:eastAsia="zh-CN"/>
        </w:rPr>
        <w:t>）水基泥浆、固井水泥及添加剂危险性分析</w:t>
      </w:r>
    </w:p>
    <w:p w14:paraId="5D9BA4CD" w14:textId="77777777" w:rsidR="000436DC" w:rsidRPr="002B5835" w:rsidRDefault="00CF4B82" w:rsidP="000D181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泥浆为水基泥浆，以粘土（主要用膨润土）、水作为基础配浆材料，加入各种有机和无机材料形成的多种成份和相态共存的悬浮液，主要添加成分有聚合物、氯化钠、羧甲基纤维素（</w:t>
      </w:r>
      <w:r w:rsidRPr="002B5835">
        <w:rPr>
          <w:rFonts w:ascii="Times New Roman" w:hAnsi="Times New Roman"/>
          <w:bCs/>
          <w:kern w:val="2"/>
          <w:lang w:eastAsia="zh-CN"/>
        </w:rPr>
        <w:t>CMC</w:t>
      </w:r>
      <w:r w:rsidRPr="002B5835">
        <w:rPr>
          <w:rFonts w:ascii="Times New Roman" w:hAnsi="Times New Roman"/>
          <w:bCs/>
          <w:kern w:val="2"/>
          <w:lang w:eastAsia="zh-CN"/>
        </w:rPr>
        <w:t>）、木质硫酸盐、盐抑制剂以及改性石棉、石墨粉、烧碱等</w:t>
      </w:r>
      <w:r w:rsidRPr="002B5835">
        <w:rPr>
          <w:rFonts w:ascii="Times New Roman" w:hAnsi="Times New Roman"/>
          <w:bCs/>
          <w:kern w:val="2"/>
          <w:lang w:eastAsia="zh-CN"/>
        </w:rPr>
        <w:t>20</w:t>
      </w:r>
      <w:r w:rsidRPr="002B5835">
        <w:rPr>
          <w:rFonts w:ascii="Times New Roman" w:hAnsi="Times New Roman"/>
          <w:bCs/>
          <w:kern w:val="2"/>
          <w:lang w:eastAsia="zh-CN"/>
        </w:rPr>
        <w:t>多种化学品。膨润土的主要成分是蒙脱石。泥浆中影响环境的主要成分是有机物类、无机盐类、烧碱等配浆和加重材料中的杂质，本项目采用的泥浆不含重金属及其他有毒物质，呈碱性。水泥及添加剂主要为微硅水泥及重晶石添加剂，不含易燃、易爆、有毒物质。</w:t>
      </w:r>
    </w:p>
    <w:p w14:paraId="370E250A" w14:textId="77777777" w:rsidR="00CF4B82" w:rsidRPr="002B5835" w:rsidRDefault="00CF4B82" w:rsidP="000D181B">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Pr="002B5835">
        <w:rPr>
          <w:rFonts w:ascii="Times New Roman" w:hAnsi="Times New Roman"/>
          <w:b/>
          <w:kern w:val="2"/>
          <w:lang w:eastAsia="zh-CN"/>
        </w:rPr>
        <w:t>2</w:t>
      </w:r>
      <w:r w:rsidRPr="002B5835">
        <w:rPr>
          <w:rFonts w:ascii="Times New Roman" w:hAnsi="Times New Roman"/>
          <w:b/>
          <w:kern w:val="2"/>
          <w:lang w:eastAsia="zh-CN"/>
        </w:rPr>
        <w:t>）钻井废水危险性分析</w:t>
      </w:r>
    </w:p>
    <w:p w14:paraId="34AFBEEF" w14:textId="77777777" w:rsidR="00CF4B82" w:rsidRPr="002B5835" w:rsidRDefault="00CF4B82" w:rsidP="000D181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钻井废水主要呈现出</w:t>
      </w:r>
      <w:r w:rsidRPr="002B5835">
        <w:rPr>
          <w:rFonts w:ascii="Times New Roman" w:hAnsi="Times New Roman"/>
          <w:bCs/>
          <w:kern w:val="2"/>
          <w:lang w:eastAsia="zh-CN"/>
        </w:rPr>
        <w:t>pH</w:t>
      </w:r>
      <w:r w:rsidRPr="002B5835">
        <w:rPr>
          <w:rFonts w:ascii="Times New Roman" w:hAnsi="Times New Roman"/>
          <w:bCs/>
          <w:kern w:val="2"/>
          <w:lang w:eastAsia="zh-CN"/>
        </w:rPr>
        <w:t>值偏高，属碱性废水，含较高的</w:t>
      </w:r>
      <w:r w:rsidRPr="002B5835">
        <w:rPr>
          <w:rFonts w:ascii="Times New Roman" w:hAnsi="Times New Roman"/>
          <w:bCs/>
          <w:kern w:val="2"/>
          <w:lang w:eastAsia="zh-CN"/>
        </w:rPr>
        <w:t>COD</w:t>
      </w:r>
      <w:r w:rsidRPr="002B5835">
        <w:rPr>
          <w:rFonts w:ascii="Times New Roman" w:hAnsi="Times New Roman"/>
          <w:bCs/>
          <w:kern w:val="2"/>
          <w:lang w:eastAsia="zh-CN"/>
        </w:rPr>
        <w:t>和色度，具有一定的腐蚀性。</w:t>
      </w:r>
    </w:p>
    <w:p w14:paraId="553CA98B" w14:textId="77777777" w:rsidR="00CF4B82" w:rsidRPr="002B5835" w:rsidRDefault="00CF4B82" w:rsidP="000D181B">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Pr="002B5835">
        <w:rPr>
          <w:rFonts w:ascii="Times New Roman" w:hAnsi="Times New Roman"/>
          <w:b/>
          <w:kern w:val="2"/>
          <w:lang w:eastAsia="zh-CN"/>
        </w:rPr>
        <w:t>3</w:t>
      </w:r>
      <w:r w:rsidRPr="002B5835">
        <w:rPr>
          <w:rFonts w:ascii="Times New Roman" w:hAnsi="Times New Roman"/>
          <w:b/>
          <w:kern w:val="2"/>
          <w:lang w:eastAsia="zh-CN"/>
        </w:rPr>
        <w:t>）压裂液危险性分析</w:t>
      </w:r>
    </w:p>
    <w:p w14:paraId="134127B8" w14:textId="77777777" w:rsidR="00CF4B82" w:rsidRPr="002B5835" w:rsidRDefault="00CF4B82" w:rsidP="000D181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压裂液主要成分为清水，主要添加成分为稀盐酸、胶凝剂、缓蚀剂、</w:t>
      </w:r>
      <w:proofErr w:type="gramStart"/>
      <w:r w:rsidRPr="002B5835">
        <w:rPr>
          <w:rFonts w:ascii="Times New Roman" w:hAnsi="Times New Roman"/>
          <w:bCs/>
          <w:kern w:val="2"/>
          <w:lang w:eastAsia="zh-CN"/>
        </w:rPr>
        <w:t>铁稳剂</w:t>
      </w:r>
      <w:proofErr w:type="gramEnd"/>
      <w:r w:rsidRPr="002B5835">
        <w:rPr>
          <w:rFonts w:ascii="Times New Roman" w:hAnsi="Times New Roman"/>
          <w:bCs/>
          <w:kern w:val="2"/>
          <w:lang w:eastAsia="zh-CN"/>
        </w:rPr>
        <w:t>、助排剂、</w:t>
      </w:r>
      <w:r w:rsidRPr="002B5835">
        <w:rPr>
          <w:rFonts w:ascii="Times New Roman" w:hAnsi="Times New Roman"/>
          <w:bCs/>
          <w:kern w:val="2"/>
          <w:lang w:eastAsia="zh-CN"/>
        </w:rPr>
        <w:t>NaOH</w:t>
      </w:r>
      <w:r w:rsidRPr="002B5835">
        <w:rPr>
          <w:rFonts w:ascii="Times New Roman" w:hAnsi="Times New Roman"/>
          <w:bCs/>
          <w:kern w:val="2"/>
          <w:lang w:eastAsia="zh-CN"/>
        </w:rPr>
        <w:t>、多功能增效剂、</w:t>
      </w:r>
      <w:proofErr w:type="gramStart"/>
      <w:r w:rsidRPr="002B5835">
        <w:rPr>
          <w:rFonts w:ascii="Times New Roman" w:hAnsi="Times New Roman"/>
          <w:bCs/>
          <w:kern w:val="2"/>
          <w:lang w:eastAsia="zh-CN"/>
        </w:rPr>
        <w:t>瓜胶等</w:t>
      </w:r>
      <w:proofErr w:type="gramEnd"/>
      <w:r w:rsidRPr="002B5835">
        <w:rPr>
          <w:rFonts w:ascii="Times New Roman" w:hAnsi="Times New Roman"/>
          <w:bCs/>
          <w:kern w:val="2"/>
          <w:lang w:eastAsia="zh-CN"/>
        </w:rPr>
        <w:t>。本项目采用的压裂液</w:t>
      </w:r>
      <w:proofErr w:type="gramStart"/>
      <w:r w:rsidRPr="002B5835">
        <w:rPr>
          <w:rFonts w:ascii="Times New Roman" w:hAnsi="Times New Roman"/>
          <w:bCs/>
          <w:kern w:val="2"/>
          <w:lang w:eastAsia="zh-CN"/>
        </w:rPr>
        <w:t>不</w:t>
      </w:r>
      <w:proofErr w:type="gramEnd"/>
      <w:r w:rsidRPr="002B5835">
        <w:rPr>
          <w:rFonts w:ascii="Times New Roman" w:hAnsi="Times New Roman"/>
          <w:bCs/>
          <w:kern w:val="2"/>
          <w:lang w:eastAsia="zh-CN"/>
        </w:rPr>
        <w:t>含有重金属和其他有毒物质，呈酸性，影响环境的主要成分是有机物类、无机盐类。</w:t>
      </w:r>
    </w:p>
    <w:p w14:paraId="459D78BD" w14:textId="77777777" w:rsidR="00CF4B82" w:rsidRPr="002B5835" w:rsidRDefault="00CF4B82" w:rsidP="000D181B">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lastRenderedPageBreak/>
        <w:t>（</w:t>
      </w:r>
      <w:r w:rsidRPr="002B5835">
        <w:rPr>
          <w:rFonts w:ascii="Times New Roman" w:hAnsi="Times New Roman"/>
          <w:b/>
          <w:kern w:val="2"/>
          <w:lang w:eastAsia="zh-CN"/>
        </w:rPr>
        <w:t>4</w:t>
      </w:r>
      <w:r w:rsidRPr="002B5835">
        <w:rPr>
          <w:rFonts w:ascii="Times New Roman" w:hAnsi="Times New Roman"/>
          <w:b/>
          <w:kern w:val="2"/>
          <w:lang w:eastAsia="zh-CN"/>
        </w:rPr>
        <w:t>）气田水危险性分析</w:t>
      </w:r>
    </w:p>
    <w:p w14:paraId="452DBBA8" w14:textId="3F185947" w:rsidR="00CF4B82" w:rsidRPr="002B5835" w:rsidRDefault="00CF4B82" w:rsidP="000D181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采气废水中的主要污染物成分为</w:t>
      </w:r>
      <w:r w:rsidR="00FE7CE5" w:rsidRPr="002B5835">
        <w:rPr>
          <w:rFonts w:ascii="Times New Roman" w:hAnsi="Times New Roman"/>
          <w:bCs/>
          <w:kern w:val="2"/>
          <w:lang w:eastAsia="zh-CN"/>
        </w:rPr>
        <w:t>石油类、</w:t>
      </w:r>
      <w:r w:rsidRPr="002B5835">
        <w:rPr>
          <w:rFonts w:ascii="Times New Roman" w:hAnsi="Times New Roman"/>
          <w:bCs/>
          <w:kern w:val="2"/>
          <w:lang w:eastAsia="zh-CN"/>
        </w:rPr>
        <w:t>COD</w:t>
      </w:r>
      <w:r w:rsidRPr="002B5835">
        <w:rPr>
          <w:rFonts w:ascii="Times New Roman" w:hAnsi="Times New Roman"/>
          <w:bCs/>
          <w:kern w:val="2"/>
          <w:lang w:eastAsia="zh-CN"/>
        </w:rPr>
        <w:t>、</w:t>
      </w:r>
      <w:r w:rsidRPr="002B5835">
        <w:rPr>
          <w:rFonts w:ascii="Times New Roman" w:hAnsi="Times New Roman"/>
          <w:bCs/>
          <w:kern w:val="2"/>
          <w:lang w:eastAsia="zh-CN"/>
        </w:rPr>
        <w:t>Cl</w:t>
      </w:r>
      <w:r w:rsidRPr="002B5835">
        <w:rPr>
          <w:rFonts w:ascii="Times New Roman" w:hAnsi="Times New Roman"/>
          <w:bCs/>
          <w:kern w:val="2"/>
          <w:vertAlign w:val="superscript"/>
          <w:lang w:eastAsia="zh-CN"/>
        </w:rPr>
        <w:t>-</w:t>
      </w:r>
      <w:r w:rsidRPr="002B5835">
        <w:rPr>
          <w:rFonts w:ascii="Times New Roman" w:hAnsi="Times New Roman"/>
          <w:bCs/>
          <w:kern w:val="2"/>
          <w:lang w:eastAsia="zh-CN"/>
        </w:rPr>
        <w:t>。结合工程项目的实际情况，采气废水泄漏后会对地表水、地下水和土壤产生一定危害。</w:t>
      </w:r>
    </w:p>
    <w:p w14:paraId="06850370" w14:textId="77777777" w:rsidR="00CF4B82" w:rsidRPr="002B5835" w:rsidRDefault="00CF4B82" w:rsidP="000D181B">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Pr="002B5835">
        <w:rPr>
          <w:rFonts w:ascii="Times New Roman" w:hAnsi="Times New Roman"/>
          <w:b/>
          <w:kern w:val="2"/>
          <w:lang w:eastAsia="zh-CN"/>
        </w:rPr>
        <w:t>5</w:t>
      </w:r>
      <w:r w:rsidRPr="002B5835">
        <w:rPr>
          <w:rFonts w:ascii="Times New Roman" w:hAnsi="Times New Roman"/>
          <w:b/>
          <w:kern w:val="2"/>
          <w:lang w:eastAsia="zh-CN"/>
        </w:rPr>
        <w:t>）甲烷危险性分析</w:t>
      </w:r>
    </w:p>
    <w:p w14:paraId="37E18647" w14:textId="08E3A377" w:rsidR="00A06AF3" w:rsidRPr="002B5835" w:rsidRDefault="00CF4B82" w:rsidP="000D181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从地层中</w:t>
      </w:r>
      <w:r w:rsidR="00625D3A" w:rsidRPr="00625D3A">
        <w:rPr>
          <w:rFonts w:ascii="Times New Roman" w:hAnsi="Times New Roman" w:hint="eastAsia"/>
          <w:bCs/>
          <w:kern w:val="2"/>
          <w:lang w:eastAsia="zh-CN"/>
        </w:rPr>
        <w:t>试采</w:t>
      </w:r>
      <w:r w:rsidRPr="002B5835">
        <w:rPr>
          <w:rFonts w:ascii="Times New Roman" w:hAnsi="Times New Roman"/>
          <w:bCs/>
          <w:kern w:val="2"/>
          <w:lang w:eastAsia="zh-CN"/>
        </w:rPr>
        <w:t>出的天然气属易燃、易爆物质，极易在通常环境中引起燃烧和爆炸</w:t>
      </w:r>
      <w:r w:rsidR="006F2FF9" w:rsidRPr="002B5835">
        <w:rPr>
          <w:rFonts w:ascii="Times New Roman" w:hAnsi="Times New Roman"/>
          <w:bCs/>
          <w:kern w:val="2"/>
          <w:lang w:eastAsia="zh-CN"/>
        </w:rPr>
        <w:t>，</w:t>
      </w:r>
      <w:r w:rsidRPr="002B5835">
        <w:rPr>
          <w:rFonts w:ascii="Times New Roman" w:hAnsi="Times New Roman"/>
          <w:bCs/>
          <w:kern w:val="2"/>
          <w:lang w:eastAsia="zh-CN"/>
        </w:rPr>
        <w:t>主要</w:t>
      </w:r>
      <w:proofErr w:type="gramStart"/>
      <w:r w:rsidRPr="002B5835">
        <w:rPr>
          <w:rFonts w:ascii="Times New Roman" w:hAnsi="Times New Roman"/>
          <w:bCs/>
          <w:kern w:val="2"/>
          <w:lang w:eastAsia="zh-CN"/>
        </w:rPr>
        <w:t>烃</w:t>
      </w:r>
      <w:proofErr w:type="gramEnd"/>
      <w:r w:rsidRPr="002B5835">
        <w:rPr>
          <w:rFonts w:ascii="Times New Roman" w:hAnsi="Times New Roman"/>
          <w:bCs/>
          <w:kern w:val="2"/>
          <w:lang w:eastAsia="zh-CN"/>
        </w:rPr>
        <w:t>组份的甲烷属于《化学品分类和危险性公示通则》</w:t>
      </w:r>
      <w:r w:rsidRPr="002B5835">
        <w:rPr>
          <w:rFonts w:ascii="Times New Roman" w:hAnsi="Times New Roman"/>
          <w:bCs/>
          <w:kern w:val="2"/>
          <w:lang w:eastAsia="zh-CN"/>
        </w:rPr>
        <w:t>(GB13690-2009)</w:t>
      </w:r>
      <w:r w:rsidRPr="002B5835">
        <w:rPr>
          <w:rFonts w:ascii="Times New Roman" w:hAnsi="Times New Roman"/>
          <w:bCs/>
          <w:kern w:val="2"/>
          <w:lang w:eastAsia="zh-CN"/>
        </w:rPr>
        <w:t>中的气相爆炸物质，泄漏在环境中与空气混合后易达到爆炸极限，此时若遇火或静电可能引起燃烧和爆炸。其爆炸极限范围为</w:t>
      </w:r>
      <w:r w:rsidRPr="002B5835">
        <w:rPr>
          <w:rFonts w:ascii="Times New Roman" w:hAnsi="Times New Roman"/>
          <w:bCs/>
          <w:kern w:val="2"/>
          <w:lang w:eastAsia="zh-CN"/>
        </w:rPr>
        <w:t>5%</w:t>
      </w:r>
      <w:r w:rsidRPr="002B5835">
        <w:rPr>
          <w:rFonts w:ascii="Times New Roman" w:hAnsi="Times New Roman"/>
          <w:bCs/>
          <w:kern w:val="2"/>
          <w:lang w:eastAsia="zh-CN"/>
        </w:rPr>
        <w:t>～</w:t>
      </w:r>
      <w:r w:rsidRPr="002B5835">
        <w:rPr>
          <w:rFonts w:ascii="Times New Roman" w:hAnsi="Times New Roman"/>
          <w:bCs/>
          <w:kern w:val="2"/>
          <w:lang w:eastAsia="zh-CN"/>
        </w:rPr>
        <w:t>15%</w:t>
      </w:r>
      <w:r w:rsidRPr="002B5835">
        <w:rPr>
          <w:rFonts w:ascii="Times New Roman" w:hAnsi="Times New Roman"/>
          <w:bCs/>
          <w:kern w:val="2"/>
          <w:lang w:eastAsia="zh-CN"/>
        </w:rPr>
        <w:t>（体积比）。当空气中甲烷浓度达到</w:t>
      </w:r>
      <w:r w:rsidRPr="002B5835">
        <w:rPr>
          <w:rFonts w:ascii="Times New Roman" w:hAnsi="Times New Roman"/>
          <w:bCs/>
          <w:kern w:val="2"/>
          <w:lang w:eastAsia="zh-CN"/>
        </w:rPr>
        <w:t>10%</w:t>
      </w:r>
      <w:r w:rsidRPr="002B5835">
        <w:rPr>
          <w:rFonts w:ascii="Times New Roman" w:hAnsi="Times New Roman"/>
          <w:bCs/>
          <w:kern w:val="2"/>
          <w:lang w:eastAsia="zh-CN"/>
        </w:rPr>
        <w:t>时，就使人感到氧气不足；当空气中甲烷浓度达</w:t>
      </w:r>
      <w:r w:rsidRPr="002B5835">
        <w:rPr>
          <w:rFonts w:ascii="Times New Roman" w:hAnsi="Times New Roman"/>
          <w:bCs/>
          <w:kern w:val="2"/>
          <w:lang w:eastAsia="zh-CN"/>
        </w:rPr>
        <w:t>25%</w:t>
      </w:r>
      <w:r w:rsidRPr="002B5835">
        <w:rPr>
          <w:rFonts w:ascii="Times New Roman" w:hAnsi="Times New Roman"/>
          <w:bCs/>
          <w:kern w:val="2"/>
          <w:lang w:eastAsia="zh-CN"/>
        </w:rPr>
        <w:t>～</w:t>
      </w:r>
      <w:r w:rsidRPr="002B5835">
        <w:rPr>
          <w:rFonts w:ascii="Times New Roman" w:hAnsi="Times New Roman"/>
          <w:bCs/>
          <w:kern w:val="2"/>
          <w:lang w:eastAsia="zh-CN"/>
        </w:rPr>
        <w:t>30%</w:t>
      </w:r>
      <w:r w:rsidRPr="002B5835">
        <w:rPr>
          <w:rFonts w:ascii="Times New Roman" w:hAnsi="Times New Roman"/>
          <w:bCs/>
          <w:kern w:val="2"/>
          <w:lang w:eastAsia="zh-CN"/>
        </w:rPr>
        <w:t>时，可引起头痛、头晕、注意力不集中，呼吸和心跳加速、精细动作障碍等；当空气中甲烷浓度达</w:t>
      </w:r>
      <w:r w:rsidRPr="002B5835">
        <w:rPr>
          <w:rFonts w:ascii="Times New Roman" w:hAnsi="Times New Roman"/>
          <w:bCs/>
          <w:kern w:val="2"/>
          <w:lang w:eastAsia="zh-CN"/>
        </w:rPr>
        <w:t>30%</w:t>
      </w:r>
      <w:r w:rsidRPr="002B5835">
        <w:rPr>
          <w:rFonts w:ascii="Times New Roman" w:hAnsi="Times New Roman"/>
          <w:bCs/>
          <w:kern w:val="2"/>
          <w:lang w:eastAsia="zh-CN"/>
        </w:rPr>
        <w:t>以上时可能会因缺氧窒息、昏迷等。《石油天然气工程设计防火规范》</w:t>
      </w:r>
      <w:r w:rsidRPr="002B5835">
        <w:rPr>
          <w:rFonts w:ascii="Times New Roman" w:hAnsi="Times New Roman"/>
          <w:bCs/>
          <w:kern w:val="2"/>
          <w:lang w:eastAsia="zh-CN"/>
        </w:rPr>
        <w:t>(GB50183-2015)</w:t>
      </w:r>
      <w:r w:rsidRPr="002B5835">
        <w:rPr>
          <w:rFonts w:ascii="Times New Roman" w:hAnsi="Times New Roman"/>
          <w:bCs/>
          <w:kern w:val="2"/>
          <w:lang w:eastAsia="zh-CN"/>
        </w:rPr>
        <w:t>将使用或产生甲烷</w:t>
      </w:r>
      <w:r w:rsidRPr="002B5835">
        <w:rPr>
          <w:rFonts w:ascii="Times New Roman" w:hAnsi="Times New Roman"/>
          <w:bCs/>
          <w:kern w:val="2"/>
          <w:lang w:eastAsia="zh-CN"/>
        </w:rPr>
        <w:t>(CH</w:t>
      </w:r>
      <w:r w:rsidRPr="002B5835">
        <w:rPr>
          <w:rFonts w:ascii="Times New Roman" w:hAnsi="Times New Roman"/>
          <w:bCs/>
          <w:kern w:val="2"/>
          <w:vertAlign w:val="subscript"/>
          <w:lang w:eastAsia="zh-CN"/>
        </w:rPr>
        <w:t>4</w:t>
      </w:r>
      <w:r w:rsidRPr="002B5835">
        <w:rPr>
          <w:rFonts w:ascii="Times New Roman" w:hAnsi="Times New Roman"/>
          <w:bCs/>
          <w:kern w:val="2"/>
          <w:lang w:eastAsia="zh-CN"/>
        </w:rPr>
        <w:t>)</w:t>
      </w:r>
      <w:r w:rsidRPr="002B5835">
        <w:rPr>
          <w:rFonts w:ascii="Times New Roman" w:hAnsi="Times New Roman"/>
          <w:bCs/>
          <w:kern w:val="2"/>
          <w:lang w:eastAsia="zh-CN"/>
        </w:rPr>
        <w:t>的生产列为甲类火灾危险性生产。</w:t>
      </w:r>
      <w:r w:rsidR="00A06AF3" w:rsidRPr="002B5835">
        <w:rPr>
          <w:rFonts w:ascii="Times New Roman" w:hAnsi="Times New Roman"/>
          <w:bCs/>
          <w:kern w:val="2"/>
          <w:lang w:eastAsia="zh-CN"/>
        </w:rPr>
        <w:t>甲烷的危险、有害特性详见表</w:t>
      </w:r>
      <w:r w:rsidR="00A06AF3" w:rsidRPr="002B5835">
        <w:rPr>
          <w:rFonts w:ascii="Times New Roman" w:hAnsi="Times New Roman"/>
          <w:bCs/>
          <w:kern w:val="2"/>
          <w:lang w:eastAsia="zh-CN"/>
        </w:rPr>
        <w:t>5.3-2</w:t>
      </w:r>
      <w:r w:rsidR="00A06AF3" w:rsidRPr="002B5835">
        <w:rPr>
          <w:rFonts w:ascii="Times New Roman" w:hAnsi="Times New Roman"/>
          <w:bCs/>
          <w:kern w:val="2"/>
          <w:lang w:eastAsia="zh-CN"/>
        </w:rPr>
        <w:t>。</w:t>
      </w:r>
    </w:p>
    <w:p w14:paraId="61E91A2C" w14:textId="77777777" w:rsidR="00A06AF3" w:rsidRPr="002B5835" w:rsidRDefault="00A06AF3"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5.3-2  </w:t>
      </w:r>
      <w:r w:rsidRPr="002B5835">
        <w:rPr>
          <w:rFonts w:ascii="Times New Roman" w:eastAsia="黑体" w:hAnsi="Times New Roman"/>
          <w:sz w:val="21"/>
          <w:szCs w:val="21"/>
          <w:lang w:eastAsia="zh-CN"/>
        </w:rPr>
        <w:t>甲烷危险、有害特性表</w:t>
      </w:r>
    </w:p>
    <w:tbl>
      <w:tblPr>
        <w:tblW w:w="8222"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57" w:type="dxa"/>
          <w:right w:w="57" w:type="dxa"/>
        </w:tblCellMar>
        <w:tblLook w:val="04A0" w:firstRow="1" w:lastRow="0" w:firstColumn="1" w:lastColumn="0" w:noHBand="0" w:noVBand="1"/>
      </w:tblPr>
      <w:tblGrid>
        <w:gridCol w:w="791"/>
        <w:gridCol w:w="1581"/>
        <w:gridCol w:w="1702"/>
        <w:gridCol w:w="1848"/>
        <w:gridCol w:w="97"/>
        <w:gridCol w:w="2203"/>
      </w:tblGrid>
      <w:tr w:rsidR="00A07675" w:rsidRPr="002B5835" w14:paraId="6C58C6D1" w14:textId="77777777" w:rsidTr="00A06AF3">
        <w:trPr>
          <w:cantSplit/>
          <w:jc w:val="center"/>
        </w:trPr>
        <w:tc>
          <w:tcPr>
            <w:tcW w:w="791" w:type="dxa"/>
            <w:vMerge w:val="restart"/>
            <w:vAlign w:val="center"/>
          </w:tcPr>
          <w:p w14:paraId="469DF5A8"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标识</w:t>
            </w:r>
            <w:proofErr w:type="spellEnd"/>
          </w:p>
        </w:tc>
        <w:tc>
          <w:tcPr>
            <w:tcW w:w="1581" w:type="dxa"/>
            <w:vAlign w:val="center"/>
          </w:tcPr>
          <w:p w14:paraId="34E6088C"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中文名</w:t>
            </w:r>
            <w:proofErr w:type="spellEnd"/>
          </w:p>
        </w:tc>
        <w:tc>
          <w:tcPr>
            <w:tcW w:w="1702" w:type="dxa"/>
            <w:vAlign w:val="center"/>
          </w:tcPr>
          <w:p w14:paraId="77E2A684"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甲烷</w:t>
            </w:r>
            <w:proofErr w:type="spellEnd"/>
          </w:p>
        </w:tc>
        <w:tc>
          <w:tcPr>
            <w:tcW w:w="1848" w:type="dxa"/>
            <w:vAlign w:val="center"/>
          </w:tcPr>
          <w:p w14:paraId="4D1B16FB"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英文名</w:t>
            </w:r>
            <w:proofErr w:type="spellEnd"/>
          </w:p>
        </w:tc>
        <w:tc>
          <w:tcPr>
            <w:tcW w:w="2300" w:type="dxa"/>
            <w:gridSpan w:val="2"/>
            <w:vAlign w:val="center"/>
          </w:tcPr>
          <w:p w14:paraId="234D6CEF"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Methane</w:t>
            </w:r>
          </w:p>
        </w:tc>
      </w:tr>
      <w:tr w:rsidR="00A07675" w:rsidRPr="002B5835" w14:paraId="7B6B8492" w14:textId="77777777" w:rsidTr="00A06AF3">
        <w:trPr>
          <w:cantSplit/>
          <w:jc w:val="center"/>
        </w:trPr>
        <w:tc>
          <w:tcPr>
            <w:tcW w:w="791" w:type="dxa"/>
            <w:vMerge/>
            <w:vAlign w:val="center"/>
          </w:tcPr>
          <w:p w14:paraId="24D03065" w14:textId="77777777" w:rsidR="00A06AF3" w:rsidRPr="002B5835" w:rsidRDefault="00A06AF3" w:rsidP="006A50B9">
            <w:pPr>
              <w:jc w:val="center"/>
              <w:rPr>
                <w:rFonts w:ascii="Times New Roman" w:hAnsi="Times New Roman"/>
                <w:sz w:val="21"/>
                <w:szCs w:val="21"/>
              </w:rPr>
            </w:pPr>
          </w:p>
        </w:tc>
        <w:tc>
          <w:tcPr>
            <w:tcW w:w="1581" w:type="dxa"/>
            <w:vAlign w:val="center"/>
          </w:tcPr>
          <w:p w14:paraId="61DD5EE4"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化学式</w:t>
            </w:r>
            <w:proofErr w:type="spellEnd"/>
          </w:p>
        </w:tc>
        <w:tc>
          <w:tcPr>
            <w:tcW w:w="1702" w:type="dxa"/>
            <w:vAlign w:val="center"/>
          </w:tcPr>
          <w:p w14:paraId="048E469F"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CH</w:t>
            </w:r>
            <w:r w:rsidRPr="002B5835">
              <w:rPr>
                <w:rFonts w:ascii="Times New Roman" w:hAnsi="Times New Roman"/>
                <w:sz w:val="21"/>
                <w:szCs w:val="21"/>
                <w:vertAlign w:val="subscript"/>
              </w:rPr>
              <w:t>4</w:t>
            </w:r>
          </w:p>
        </w:tc>
        <w:tc>
          <w:tcPr>
            <w:tcW w:w="1848" w:type="dxa"/>
            <w:vAlign w:val="center"/>
          </w:tcPr>
          <w:p w14:paraId="6137E38D"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分子量</w:t>
            </w:r>
            <w:proofErr w:type="spellEnd"/>
          </w:p>
        </w:tc>
        <w:tc>
          <w:tcPr>
            <w:tcW w:w="2300" w:type="dxa"/>
            <w:gridSpan w:val="2"/>
            <w:vAlign w:val="center"/>
          </w:tcPr>
          <w:p w14:paraId="3821955B"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16.04</w:t>
            </w:r>
          </w:p>
        </w:tc>
      </w:tr>
      <w:tr w:rsidR="00A07675" w:rsidRPr="002B5835" w14:paraId="78B89F7F" w14:textId="77777777" w:rsidTr="00A06AF3">
        <w:trPr>
          <w:cantSplit/>
          <w:jc w:val="center"/>
        </w:trPr>
        <w:tc>
          <w:tcPr>
            <w:tcW w:w="791" w:type="dxa"/>
            <w:vMerge/>
            <w:vAlign w:val="center"/>
          </w:tcPr>
          <w:p w14:paraId="66C9BDF0" w14:textId="77777777" w:rsidR="00A06AF3" w:rsidRPr="002B5835" w:rsidRDefault="00A06AF3" w:rsidP="006A50B9">
            <w:pPr>
              <w:jc w:val="center"/>
              <w:rPr>
                <w:rFonts w:ascii="Times New Roman" w:hAnsi="Times New Roman"/>
                <w:sz w:val="21"/>
                <w:szCs w:val="21"/>
              </w:rPr>
            </w:pPr>
          </w:p>
        </w:tc>
        <w:tc>
          <w:tcPr>
            <w:tcW w:w="1581" w:type="dxa"/>
            <w:vAlign w:val="center"/>
          </w:tcPr>
          <w:p w14:paraId="6488856A"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ICSC</w:t>
            </w:r>
            <w:r w:rsidRPr="002B5835">
              <w:rPr>
                <w:rFonts w:ascii="Times New Roman" w:hAnsi="Times New Roman"/>
                <w:sz w:val="21"/>
                <w:szCs w:val="21"/>
              </w:rPr>
              <w:t>编号</w:t>
            </w:r>
            <w:proofErr w:type="spellEnd"/>
          </w:p>
        </w:tc>
        <w:tc>
          <w:tcPr>
            <w:tcW w:w="1702" w:type="dxa"/>
            <w:vAlign w:val="center"/>
          </w:tcPr>
          <w:p w14:paraId="64731C8E"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0291</w:t>
            </w:r>
          </w:p>
        </w:tc>
        <w:tc>
          <w:tcPr>
            <w:tcW w:w="1848" w:type="dxa"/>
            <w:vAlign w:val="center"/>
          </w:tcPr>
          <w:p w14:paraId="2F1B66C1"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IMDG</w:t>
            </w:r>
            <w:r w:rsidRPr="002B5835">
              <w:rPr>
                <w:rFonts w:ascii="Times New Roman" w:hAnsi="Times New Roman"/>
                <w:sz w:val="21"/>
                <w:szCs w:val="21"/>
              </w:rPr>
              <w:t>规则页码</w:t>
            </w:r>
            <w:proofErr w:type="spellEnd"/>
          </w:p>
        </w:tc>
        <w:tc>
          <w:tcPr>
            <w:tcW w:w="2300" w:type="dxa"/>
            <w:gridSpan w:val="2"/>
            <w:vAlign w:val="center"/>
          </w:tcPr>
          <w:p w14:paraId="4941B48F"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2156</w:t>
            </w:r>
          </w:p>
        </w:tc>
      </w:tr>
      <w:tr w:rsidR="00A07675" w:rsidRPr="002B5835" w14:paraId="49E55829" w14:textId="77777777" w:rsidTr="00A06AF3">
        <w:trPr>
          <w:cantSplit/>
          <w:jc w:val="center"/>
        </w:trPr>
        <w:tc>
          <w:tcPr>
            <w:tcW w:w="791" w:type="dxa"/>
            <w:vMerge/>
            <w:vAlign w:val="center"/>
          </w:tcPr>
          <w:p w14:paraId="5DCBCB43" w14:textId="77777777" w:rsidR="00A06AF3" w:rsidRPr="002B5835" w:rsidRDefault="00A06AF3" w:rsidP="006A50B9">
            <w:pPr>
              <w:jc w:val="center"/>
              <w:rPr>
                <w:rFonts w:ascii="Times New Roman" w:hAnsi="Times New Roman"/>
                <w:sz w:val="21"/>
                <w:szCs w:val="21"/>
              </w:rPr>
            </w:pPr>
          </w:p>
        </w:tc>
        <w:tc>
          <w:tcPr>
            <w:tcW w:w="1581" w:type="dxa"/>
            <w:vAlign w:val="center"/>
          </w:tcPr>
          <w:p w14:paraId="6E41BA8E"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CAS</w:t>
            </w:r>
            <w:r w:rsidRPr="002B5835">
              <w:rPr>
                <w:rFonts w:ascii="Times New Roman" w:hAnsi="Times New Roman"/>
                <w:sz w:val="21"/>
                <w:szCs w:val="21"/>
              </w:rPr>
              <w:t>号</w:t>
            </w:r>
            <w:proofErr w:type="spellEnd"/>
          </w:p>
        </w:tc>
        <w:tc>
          <w:tcPr>
            <w:tcW w:w="1702" w:type="dxa"/>
            <w:vAlign w:val="center"/>
          </w:tcPr>
          <w:p w14:paraId="6A9EC508"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74-82-8</w:t>
            </w:r>
          </w:p>
        </w:tc>
        <w:tc>
          <w:tcPr>
            <w:tcW w:w="1848" w:type="dxa"/>
            <w:vAlign w:val="center"/>
          </w:tcPr>
          <w:p w14:paraId="67F9B007"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RTECS</w:t>
            </w:r>
            <w:r w:rsidRPr="002B5835">
              <w:rPr>
                <w:rFonts w:ascii="Times New Roman" w:hAnsi="Times New Roman"/>
                <w:sz w:val="21"/>
                <w:szCs w:val="21"/>
              </w:rPr>
              <w:t>号</w:t>
            </w:r>
            <w:proofErr w:type="spellEnd"/>
          </w:p>
        </w:tc>
        <w:tc>
          <w:tcPr>
            <w:tcW w:w="2300" w:type="dxa"/>
            <w:gridSpan w:val="2"/>
            <w:vAlign w:val="center"/>
          </w:tcPr>
          <w:p w14:paraId="70E2DA80"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PA1490000</w:t>
            </w:r>
          </w:p>
        </w:tc>
      </w:tr>
      <w:tr w:rsidR="00A07675" w:rsidRPr="002B5835" w14:paraId="68786B1F" w14:textId="77777777" w:rsidTr="00A06AF3">
        <w:trPr>
          <w:cantSplit/>
          <w:jc w:val="center"/>
        </w:trPr>
        <w:tc>
          <w:tcPr>
            <w:tcW w:w="791" w:type="dxa"/>
            <w:vMerge/>
            <w:vAlign w:val="center"/>
          </w:tcPr>
          <w:p w14:paraId="7E73F9E1" w14:textId="77777777" w:rsidR="00A06AF3" w:rsidRPr="002B5835" w:rsidRDefault="00A06AF3" w:rsidP="006A50B9">
            <w:pPr>
              <w:jc w:val="center"/>
              <w:rPr>
                <w:rFonts w:ascii="Times New Roman" w:hAnsi="Times New Roman"/>
                <w:sz w:val="21"/>
                <w:szCs w:val="21"/>
              </w:rPr>
            </w:pPr>
          </w:p>
        </w:tc>
        <w:tc>
          <w:tcPr>
            <w:tcW w:w="1581" w:type="dxa"/>
            <w:vAlign w:val="center"/>
          </w:tcPr>
          <w:p w14:paraId="4246168A"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UN</w:t>
            </w:r>
            <w:r w:rsidRPr="002B5835">
              <w:rPr>
                <w:rFonts w:ascii="Times New Roman" w:hAnsi="Times New Roman"/>
                <w:sz w:val="21"/>
                <w:szCs w:val="21"/>
              </w:rPr>
              <w:t>编号</w:t>
            </w:r>
            <w:proofErr w:type="spellEnd"/>
          </w:p>
        </w:tc>
        <w:tc>
          <w:tcPr>
            <w:tcW w:w="1702" w:type="dxa"/>
            <w:vAlign w:val="center"/>
          </w:tcPr>
          <w:p w14:paraId="15DB71E5"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1971</w:t>
            </w:r>
          </w:p>
        </w:tc>
        <w:tc>
          <w:tcPr>
            <w:tcW w:w="1848" w:type="dxa"/>
            <w:vAlign w:val="center"/>
          </w:tcPr>
          <w:p w14:paraId="1EAD15CA"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危险货物编号</w:t>
            </w:r>
            <w:proofErr w:type="spellEnd"/>
          </w:p>
        </w:tc>
        <w:tc>
          <w:tcPr>
            <w:tcW w:w="2300" w:type="dxa"/>
            <w:gridSpan w:val="2"/>
            <w:vAlign w:val="center"/>
          </w:tcPr>
          <w:p w14:paraId="7129B7AD"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21007</w:t>
            </w:r>
          </w:p>
        </w:tc>
      </w:tr>
      <w:tr w:rsidR="00A07675" w:rsidRPr="002B5835" w14:paraId="5BCC2841" w14:textId="77777777" w:rsidTr="00A06AF3">
        <w:trPr>
          <w:cantSplit/>
          <w:jc w:val="center"/>
        </w:trPr>
        <w:tc>
          <w:tcPr>
            <w:tcW w:w="791" w:type="dxa"/>
            <w:vMerge/>
            <w:vAlign w:val="center"/>
          </w:tcPr>
          <w:p w14:paraId="6EB26717" w14:textId="77777777" w:rsidR="00A06AF3" w:rsidRPr="002B5835" w:rsidRDefault="00A06AF3" w:rsidP="006A50B9">
            <w:pPr>
              <w:jc w:val="center"/>
              <w:rPr>
                <w:rFonts w:ascii="Times New Roman" w:hAnsi="Times New Roman"/>
                <w:sz w:val="21"/>
                <w:szCs w:val="21"/>
              </w:rPr>
            </w:pPr>
          </w:p>
        </w:tc>
        <w:tc>
          <w:tcPr>
            <w:tcW w:w="1581" w:type="dxa"/>
            <w:vAlign w:val="center"/>
          </w:tcPr>
          <w:p w14:paraId="4D29CD99"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EC</w:t>
            </w:r>
            <w:r w:rsidRPr="002B5835">
              <w:rPr>
                <w:rFonts w:ascii="Times New Roman" w:hAnsi="Times New Roman"/>
                <w:sz w:val="21"/>
                <w:szCs w:val="21"/>
              </w:rPr>
              <w:t>编号</w:t>
            </w:r>
            <w:proofErr w:type="spellEnd"/>
          </w:p>
        </w:tc>
        <w:tc>
          <w:tcPr>
            <w:tcW w:w="1702" w:type="dxa"/>
            <w:vAlign w:val="center"/>
          </w:tcPr>
          <w:p w14:paraId="57C14451"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601-001-00-4</w:t>
            </w:r>
          </w:p>
        </w:tc>
        <w:tc>
          <w:tcPr>
            <w:tcW w:w="1848" w:type="dxa"/>
            <w:vAlign w:val="center"/>
          </w:tcPr>
          <w:p w14:paraId="2C66BA2F" w14:textId="77777777" w:rsidR="00A06AF3" w:rsidRPr="002B5835" w:rsidRDefault="00A06AF3" w:rsidP="006A50B9">
            <w:pPr>
              <w:jc w:val="center"/>
              <w:rPr>
                <w:rFonts w:ascii="Times New Roman" w:hAnsi="Times New Roman"/>
                <w:sz w:val="21"/>
                <w:szCs w:val="21"/>
              </w:rPr>
            </w:pPr>
          </w:p>
        </w:tc>
        <w:tc>
          <w:tcPr>
            <w:tcW w:w="2300" w:type="dxa"/>
            <w:gridSpan w:val="2"/>
            <w:vAlign w:val="center"/>
          </w:tcPr>
          <w:p w14:paraId="7C015FFB" w14:textId="77777777" w:rsidR="00A06AF3" w:rsidRPr="002B5835" w:rsidRDefault="00A06AF3" w:rsidP="006A50B9">
            <w:pPr>
              <w:jc w:val="center"/>
              <w:rPr>
                <w:rFonts w:ascii="Times New Roman" w:hAnsi="Times New Roman"/>
                <w:sz w:val="21"/>
                <w:szCs w:val="21"/>
              </w:rPr>
            </w:pPr>
          </w:p>
        </w:tc>
      </w:tr>
      <w:tr w:rsidR="00A07675" w:rsidRPr="002B5835" w14:paraId="195CF5B5" w14:textId="77777777" w:rsidTr="00A06AF3">
        <w:trPr>
          <w:cantSplit/>
          <w:jc w:val="center"/>
        </w:trPr>
        <w:tc>
          <w:tcPr>
            <w:tcW w:w="791" w:type="dxa"/>
            <w:vMerge w:val="restart"/>
            <w:vAlign w:val="center"/>
          </w:tcPr>
          <w:p w14:paraId="42311A0F"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理化</w:t>
            </w:r>
            <w:proofErr w:type="spellEnd"/>
          </w:p>
          <w:p w14:paraId="70C1801F"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性质</w:t>
            </w:r>
            <w:proofErr w:type="spellEnd"/>
          </w:p>
        </w:tc>
        <w:tc>
          <w:tcPr>
            <w:tcW w:w="1581" w:type="dxa"/>
            <w:vAlign w:val="center"/>
          </w:tcPr>
          <w:p w14:paraId="4A5D1AD3"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外观与性状</w:t>
            </w:r>
            <w:proofErr w:type="spellEnd"/>
          </w:p>
        </w:tc>
        <w:tc>
          <w:tcPr>
            <w:tcW w:w="5850" w:type="dxa"/>
            <w:gridSpan w:val="4"/>
            <w:vAlign w:val="center"/>
          </w:tcPr>
          <w:p w14:paraId="70DAEA57"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无色无臭气体</w:t>
            </w:r>
            <w:proofErr w:type="spellEnd"/>
            <w:r w:rsidRPr="002B5835">
              <w:rPr>
                <w:rFonts w:ascii="Times New Roman" w:hAnsi="Times New Roman"/>
                <w:sz w:val="21"/>
                <w:szCs w:val="21"/>
              </w:rPr>
              <w:t>。</w:t>
            </w:r>
          </w:p>
        </w:tc>
      </w:tr>
      <w:tr w:rsidR="00A07675" w:rsidRPr="002B5835" w14:paraId="6B130DD6" w14:textId="77777777" w:rsidTr="00A06AF3">
        <w:trPr>
          <w:cantSplit/>
          <w:jc w:val="center"/>
        </w:trPr>
        <w:tc>
          <w:tcPr>
            <w:tcW w:w="791" w:type="dxa"/>
            <w:vMerge/>
            <w:vAlign w:val="center"/>
          </w:tcPr>
          <w:p w14:paraId="1E4ADC06" w14:textId="77777777" w:rsidR="00A06AF3" w:rsidRPr="002B5835" w:rsidRDefault="00A06AF3" w:rsidP="006A50B9">
            <w:pPr>
              <w:jc w:val="center"/>
              <w:rPr>
                <w:rFonts w:ascii="Times New Roman" w:hAnsi="Times New Roman"/>
                <w:sz w:val="21"/>
                <w:szCs w:val="21"/>
              </w:rPr>
            </w:pPr>
          </w:p>
        </w:tc>
        <w:tc>
          <w:tcPr>
            <w:tcW w:w="1581" w:type="dxa"/>
            <w:vAlign w:val="center"/>
          </w:tcPr>
          <w:p w14:paraId="38E79FA8"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溶解性</w:t>
            </w:r>
            <w:proofErr w:type="spellEnd"/>
          </w:p>
        </w:tc>
        <w:tc>
          <w:tcPr>
            <w:tcW w:w="5850" w:type="dxa"/>
            <w:gridSpan w:val="4"/>
            <w:vAlign w:val="center"/>
          </w:tcPr>
          <w:p w14:paraId="28E4C2D4"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微溶于水，溶于乙醇、乙醚</w:t>
            </w:r>
            <w:proofErr w:type="spellEnd"/>
            <w:r w:rsidRPr="002B5835">
              <w:rPr>
                <w:rFonts w:ascii="Times New Roman" w:hAnsi="Times New Roman"/>
                <w:sz w:val="21"/>
                <w:szCs w:val="21"/>
              </w:rPr>
              <w:t>.</w:t>
            </w:r>
          </w:p>
        </w:tc>
      </w:tr>
      <w:tr w:rsidR="00A07675" w:rsidRPr="002B5835" w14:paraId="6AB67523" w14:textId="77777777" w:rsidTr="00A06AF3">
        <w:trPr>
          <w:cantSplit/>
          <w:jc w:val="center"/>
        </w:trPr>
        <w:tc>
          <w:tcPr>
            <w:tcW w:w="791" w:type="dxa"/>
            <w:vMerge/>
            <w:vAlign w:val="center"/>
          </w:tcPr>
          <w:p w14:paraId="5506CE3E" w14:textId="77777777" w:rsidR="00A06AF3" w:rsidRPr="002B5835" w:rsidRDefault="00A06AF3" w:rsidP="006A50B9">
            <w:pPr>
              <w:jc w:val="center"/>
              <w:rPr>
                <w:rFonts w:ascii="Times New Roman" w:hAnsi="Times New Roman"/>
                <w:sz w:val="21"/>
                <w:szCs w:val="21"/>
              </w:rPr>
            </w:pPr>
          </w:p>
        </w:tc>
        <w:tc>
          <w:tcPr>
            <w:tcW w:w="1581" w:type="dxa"/>
            <w:vAlign w:val="center"/>
          </w:tcPr>
          <w:p w14:paraId="0122F1FA"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主要用途</w:t>
            </w:r>
            <w:proofErr w:type="spellEnd"/>
          </w:p>
        </w:tc>
        <w:tc>
          <w:tcPr>
            <w:tcW w:w="5850" w:type="dxa"/>
            <w:gridSpan w:val="4"/>
            <w:vAlign w:val="center"/>
          </w:tcPr>
          <w:p w14:paraId="34A9A1F1" w14:textId="77777777" w:rsidR="00A06AF3" w:rsidRPr="002B5835" w:rsidRDefault="00A06AF3" w:rsidP="006A50B9">
            <w:pPr>
              <w:jc w:val="center"/>
              <w:rPr>
                <w:rFonts w:ascii="Times New Roman" w:hAnsi="Times New Roman"/>
                <w:sz w:val="21"/>
                <w:szCs w:val="21"/>
                <w:lang w:eastAsia="zh-CN"/>
              </w:rPr>
            </w:pPr>
            <w:r w:rsidRPr="002B5835">
              <w:rPr>
                <w:rFonts w:ascii="Times New Roman" w:hAnsi="Times New Roman"/>
                <w:sz w:val="21"/>
                <w:szCs w:val="21"/>
                <w:lang w:eastAsia="zh-CN"/>
              </w:rPr>
              <w:t>用作燃料和用于炭黑、氢、乙炔、甲醛等的制造。</w:t>
            </w:r>
          </w:p>
        </w:tc>
      </w:tr>
      <w:tr w:rsidR="00A07675" w:rsidRPr="002B5835" w14:paraId="27D8E44F" w14:textId="77777777" w:rsidTr="00A06AF3">
        <w:trPr>
          <w:cantSplit/>
          <w:jc w:val="center"/>
        </w:trPr>
        <w:tc>
          <w:tcPr>
            <w:tcW w:w="791" w:type="dxa"/>
            <w:vMerge/>
            <w:vAlign w:val="center"/>
          </w:tcPr>
          <w:p w14:paraId="74B8BC35" w14:textId="77777777" w:rsidR="00A06AF3" w:rsidRPr="002B5835" w:rsidRDefault="00A06AF3" w:rsidP="006A50B9">
            <w:pPr>
              <w:jc w:val="center"/>
              <w:rPr>
                <w:rFonts w:ascii="Times New Roman" w:hAnsi="Times New Roman"/>
                <w:sz w:val="21"/>
                <w:szCs w:val="21"/>
                <w:lang w:eastAsia="zh-CN"/>
              </w:rPr>
            </w:pPr>
          </w:p>
        </w:tc>
        <w:tc>
          <w:tcPr>
            <w:tcW w:w="1581" w:type="dxa"/>
            <w:vAlign w:val="center"/>
          </w:tcPr>
          <w:p w14:paraId="6E192268" w14:textId="77777777" w:rsidR="00A06AF3" w:rsidRPr="002B5835" w:rsidRDefault="00A06AF3" w:rsidP="006A50B9">
            <w:pPr>
              <w:jc w:val="center"/>
              <w:rPr>
                <w:rFonts w:ascii="Times New Roman" w:hAnsi="Times New Roman"/>
                <w:sz w:val="21"/>
                <w:szCs w:val="21"/>
              </w:rPr>
            </w:pPr>
            <w:proofErr w:type="spellStart"/>
            <w:proofErr w:type="gramStart"/>
            <w:r w:rsidRPr="002B5835">
              <w:rPr>
                <w:rFonts w:ascii="Times New Roman" w:hAnsi="Times New Roman"/>
                <w:sz w:val="21"/>
                <w:szCs w:val="21"/>
              </w:rPr>
              <w:t>熔点</w:t>
            </w:r>
            <w:proofErr w:type="spellEnd"/>
            <w:r w:rsidRPr="002B5835">
              <w:rPr>
                <w:rFonts w:ascii="Times New Roman" w:hAnsi="Times New Roman"/>
                <w:sz w:val="21"/>
                <w:szCs w:val="21"/>
              </w:rPr>
              <w:t>(</w:t>
            </w:r>
            <w:proofErr w:type="gramEnd"/>
            <w:r w:rsidRPr="002B5835">
              <w:rPr>
                <w:rFonts w:ascii="Times New Roman" w:hAnsi="Times New Roman"/>
                <w:sz w:val="21"/>
                <w:szCs w:val="21"/>
              </w:rPr>
              <w:t>℃)</w:t>
            </w:r>
          </w:p>
        </w:tc>
        <w:tc>
          <w:tcPr>
            <w:tcW w:w="1702" w:type="dxa"/>
            <w:vAlign w:val="center"/>
          </w:tcPr>
          <w:p w14:paraId="5549D203"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-182.5</w:t>
            </w:r>
          </w:p>
        </w:tc>
        <w:tc>
          <w:tcPr>
            <w:tcW w:w="1945" w:type="dxa"/>
            <w:gridSpan w:val="2"/>
            <w:vAlign w:val="center"/>
          </w:tcPr>
          <w:p w14:paraId="0C0A9C07"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相对密度</w:t>
            </w:r>
            <w:proofErr w:type="spellEnd"/>
            <w:r w:rsidRPr="002B5835">
              <w:rPr>
                <w:rFonts w:ascii="Times New Roman" w:hAnsi="Times New Roman"/>
                <w:sz w:val="21"/>
                <w:szCs w:val="21"/>
              </w:rPr>
              <w:t>(</w:t>
            </w:r>
            <w:r w:rsidRPr="002B5835">
              <w:rPr>
                <w:rFonts w:ascii="Times New Roman" w:hAnsi="Times New Roman"/>
                <w:sz w:val="21"/>
                <w:szCs w:val="21"/>
              </w:rPr>
              <w:t>水</w:t>
            </w:r>
            <w:r w:rsidRPr="002B5835">
              <w:rPr>
                <w:rFonts w:ascii="Times New Roman" w:hAnsi="Times New Roman"/>
                <w:sz w:val="21"/>
                <w:szCs w:val="21"/>
              </w:rPr>
              <w:t>=1)</w:t>
            </w:r>
          </w:p>
        </w:tc>
        <w:tc>
          <w:tcPr>
            <w:tcW w:w="2203" w:type="dxa"/>
            <w:vAlign w:val="center"/>
          </w:tcPr>
          <w:p w14:paraId="0E107158"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0.42/-164℃</w:t>
            </w:r>
          </w:p>
        </w:tc>
      </w:tr>
      <w:tr w:rsidR="00A07675" w:rsidRPr="002B5835" w14:paraId="33778A5B" w14:textId="77777777" w:rsidTr="00A06AF3">
        <w:trPr>
          <w:cantSplit/>
          <w:jc w:val="center"/>
        </w:trPr>
        <w:tc>
          <w:tcPr>
            <w:tcW w:w="791" w:type="dxa"/>
            <w:vMerge/>
            <w:vAlign w:val="center"/>
          </w:tcPr>
          <w:p w14:paraId="46BB6C09" w14:textId="77777777" w:rsidR="00A06AF3" w:rsidRPr="002B5835" w:rsidRDefault="00A06AF3" w:rsidP="006A50B9">
            <w:pPr>
              <w:jc w:val="center"/>
              <w:rPr>
                <w:rFonts w:ascii="Times New Roman" w:hAnsi="Times New Roman"/>
                <w:sz w:val="21"/>
                <w:szCs w:val="21"/>
              </w:rPr>
            </w:pPr>
          </w:p>
        </w:tc>
        <w:tc>
          <w:tcPr>
            <w:tcW w:w="1581" w:type="dxa"/>
            <w:vAlign w:val="center"/>
          </w:tcPr>
          <w:p w14:paraId="1F2C7E19" w14:textId="77777777" w:rsidR="00A06AF3" w:rsidRPr="002B5835" w:rsidRDefault="00A06AF3" w:rsidP="006A50B9">
            <w:pPr>
              <w:jc w:val="center"/>
              <w:rPr>
                <w:rFonts w:ascii="Times New Roman" w:hAnsi="Times New Roman"/>
                <w:sz w:val="21"/>
                <w:szCs w:val="21"/>
              </w:rPr>
            </w:pPr>
            <w:proofErr w:type="spellStart"/>
            <w:proofErr w:type="gramStart"/>
            <w:r w:rsidRPr="002B5835">
              <w:rPr>
                <w:rFonts w:ascii="Times New Roman" w:hAnsi="Times New Roman"/>
                <w:sz w:val="21"/>
                <w:szCs w:val="21"/>
              </w:rPr>
              <w:t>沸点</w:t>
            </w:r>
            <w:proofErr w:type="spellEnd"/>
            <w:r w:rsidRPr="002B5835">
              <w:rPr>
                <w:rFonts w:ascii="Times New Roman" w:hAnsi="Times New Roman"/>
                <w:sz w:val="21"/>
                <w:szCs w:val="21"/>
              </w:rPr>
              <w:t>(</w:t>
            </w:r>
            <w:proofErr w:type="gramEnd"/>
            <w:r w:rsidRPr="002B5835">
              <w:rPr>
                <w:rFonts w:ascii="Times New Roman" w:hAnsi="Times New Roman"/>
                <w:sz w:val="21"/>
                <w:szCs w:val="21"/>
              </w:rPr>
              <w:t>℃)</w:t>
            </w:r>
          </w:p>
        </w:tc>
        <w:tc>
          <w:tcPr>
            <w:tcW w:w="1702" w:type="dxa"/>
            <w:vAlign w:val="center"/>
          </w:tcPr>
          <w:p w14:paraId="08EE3CFB"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-161.5</w:t>
            </w:r>
          </w:p>
        </w:tc>
        <w:tc>
          <w:tcPr>
            <w:tcW w:w="1945" w:type="dxa"/>
            <w:gridSpan w:val="2"/>
            <w:vAlign w:val="center"/>
          </w:tcPr>
          <w:p w14:paraId="36A62FFE"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相对密度</w:t>
            </w:r>
            <w:proofErr w:type="spellEnd"/>
            <w:r w:rsidRPr="002B5835">
              <w:rPr>
                <w:rFonts w:ascii="Times New Roman" w:hAnsi="Times New Roman"/>
                <w:sz w:val="21"/>
                <w:szCs w:val="21"/>
              </w:rPr>
              <w:t>(</w:t>
            </w:r>
            <w:proofErr w:type="spellStart"/>
            <w:r w:rsidRPr="002B5835">
              <w:rPr>
                <w:rFonts w:ascii="Times New Roman" w:hAnsi="Times New Roman"/>
                <w:sz w:val="21"/>
                <w:szCs w:val="21"/>
              </w:rPr>
              <w:t>空气</w:t>
            </w:r>
            <w:proofErr w:type="spellEnd"/>
            <w:r w:rsidRPr="002B5835">
              <w:rPr>
                <w:rFonts w:ascii="Times New Roman" w:hAnsi="Times New Roman"/>
                <w:sz w:val="21"/>
                <w:szCs w:val="21"/>
              </w:rPr>
              <w:t>=1)</w:t>
            </w:r>
          </w:p>
        </w:tc>
        <w:tc>
          <w:tcPr>
            <w:tcW w:w="2203" w:type="dxa"/>
            <w:vAlign w:val="center"/>
          </w:tcPr>
          <w:p w14:paraId="208BEFB4"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0.55</w:t>
            </w:r>
          </w:p>
        </w:tc>
      </w:tr>
      <w:tr w:rsidR="00A07675" w:rsidRPr="002B5835" w14:paraId="23B50B6F" w14:textId="77777777" w:rsidTr="00A06AF3">
        <w:trPr>
          <w:cantSplit/>
          <w:jc w:val="center"/>
        </w:trPr>
        <w:tc>
          <w:tcPr>
            <w:tcW w:w="791" w:type="dxa"/>
            <w:vMerge/>
            <w:vAlign w:val="center"/>
          </w:tcPr>
          <w:p w14:paraId="0C03A738" w14:textId="77777777" w:rsidR="00A06AF3" w:rsidRPr="002B5835" w:rsidRDefault="00A06AF3" w:rsidP="006A50B9">
            <w:pPr>
              <w:jc w:val="center"/>
              <w:rPr>
                <w:rFonts w:ascii="Times New Roman" w:hAnsi="Times New Roman"/>
                <w:sz w:val="21"/>
                <w:szCs w:val="21"/>
              </w:rPr>
            </w:pPr>
          </w:p>
        </w:tc>
        <w:tc>
          <w:tcPr>
            <w:tcW w:w="1581" w:type="dxa"/>
            <w:vAlign w:val="center"/>
          </w:tcPr>
          <w:p w14:paraId="0332C0E0"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饱和蒸汽压</w:t>
            </w:r>
            <w:proofErr w:type="spellEnd"/>
            <w:r w:rsidRPr="002B5835">
              <w:rPr>
                <w:rFonts w:ascii="Times New Roman" w:hAnsi="Times New Roman"/>
                <w:sz w:val="21"/>
                <w:szCs w:val="21"/>
              </w:rPr>
              <w:t>(</w:t>
            </w:r>
            <w:proofErr w:type="spellStart"/>
            <w:r w:rsidRPr="002B5835">
              <w:rPr>
                <w:rFonts w:ascii="Times New Roman" w:hAnsi="Times New Roman"/>
                <w:sz w:val="21"/>
                <w:szCs w:val="21"/>
              </w:rPr>
              <w:t>kpa</w:t>
            </w:r>
            <w:proofErr w:type="spellEnd"/>
            <w:r w:rsidRPr="002B5835">
              <w:rPr>
                <w:rFonts w:ascii="Times New Roman" w:hAnsi="Times New Roman"/>
                <w:sz w:val="21"/>
                <w:szCs w:val="21"/>
              </w:rPr>
              <w:t>)</w:t>
            </w:r>
          </w:p>
        </w:tc>
        <w:tc>
          <w:tcPr>
            <w:tcW w:w="3647" w:type="dxa"/>
            <w:gridSpan w:val="3"/>
            <w:vAlign w:val="center"/>
          </w:tcPr>
          <w:p w14:paraId="4D1E0753"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53.32(-168.8℃)</w:t>
            </w:r>
          </w:p>
        </w:tc>
        <w:tc>
          <w:tcPr>
            <w:tcW w:w="2203" w:type="dxa"/>
            <w:vAlign w:val="center"/>
          </w:tcPr>
          <w:p w14:paraId="140BCC9B" w14:textId="77777777" w:rsidR="00A06AF3" w:rsidRPr="002B5835" w:rsidRDefault="00A06AF3" w:rsidP="006A50B9">
            <w:pPr>
              <w:jc w:val="center"/>
              <w:rPr>
                <w:rFonts w:ascii="Times New Roman" w:hAnsi="Times New Roman"/>
                <w:sz w:val="21"/>
                <w:szCs w:val="21"/>
              </w:rPr>
            </w:pPr>
          </w:p>
        </w:tc>
      </w:tr>
      <w:tr w:rsidR="00A07675" w:rsidRPr="002B5835" w14:paraId="18F6207A" w14:textId="77777777" w:rsidTr="00A06AF3">
        <w:trPr>
          <w:cantSplit/>
          <w:jc w:val="center"/>
        </w:trPr>
        <w:tc>
          <w:tcPr>
            <w:tcW w:w="791" w:type="dxa"/>
            <w:vMerge/>
            <w:vAlign w:val="center"/>
          </w:tcPr>
          <w:p w14:paraId="738472D8" w14:textId="77777777" w:rsidR="00A06AF3" w:rsidRPr="002B5835" w:rsidRDefault="00A06AF3" w:rsidP="006A50B9">
            <w:pPr>
              <w:jc w:val="center"/>
              <w:rPr>
                <w:rFonts w:ascii="Times New Roman" w:hAnsi="Times New Roman"/>
                <w:sz w:val="21"/>
                <w:szCs w:val="21"/>
              </w:rPr>
            </w:pPr>
          </w:p>
        </w:tc>
        <w:tc>
          <w:tcPr>
            <w:tcW w:w="1581" w:type="dxa"/>
            <w:vAlign w:val="center"/>
          </w:tcPr>
          <w:p w14:paraId="3B36BA49" w14:textId="77777777" w:rsidR="00A06AF3" w:rsidRPr="002B5835" w:rsidRDefault="00A06AF3" w:rsidP="006A50B9">
            <w:pPr>
              <w:jc w:val="center"/>
              <w:rPr>
                <w:rFonts w:ascii="Times New Roman" w:hAnsi="Times New Roman"/>
                <w:sz w:val="21"/>
                <w:szCs w:val="21"/>
              </w:rPr>
            </w:pPr>
            <w:proofErr w:type="spellStart"/>
            <w:proofErr w:type="gramStart"/>
            <w:r w:rsidRPr="002B5835">
              <w:rPr>
                <w:rFonts w:ascii="Times New Roman" w:hAnsi="Times New Roman"/>
                <w:sz w:val="21"/>
                <w:szCs w:val="21"/>
              </w:rPr>
              <w:t>临界温度</w:t>
            </w:r>
            <w:proofErr w:type="spellEnd"/>
            <w:r w:rsidRPr="002B5835">
              <w:rPr>
                <w:rFonts w:ascii="Times New Roman" w:hAnsi="Times New Roman"/>
                <w:sz w:val="21"/>
                <w:szCs w:val="21"/>
              </w:rPr>
              <w:t>(</w:t>
            </w:r>
            <w:proofErr w:type="gramEnd"/>
            <w:r w:rsidRPr="002B5835">
              <w:rPr>
                <w:rFonts w:ascii="Times New Roman" w:hAnsi="Times New Roman"/>
                <w:sz w:val="21"/>
                <w:szCs w:val="21"/>
              </w:rPr>
              <w:t>℃)</w:t>
            </w:r>
          </w:p>
        </w:tc>
        <w:tc>
          <w:tcPr>
            <w:tcW w:w="1702" w:type="dxa"/>
            <w:vAlign w:val="center"/>
          </w:tcPr>
          <w:p w14:paraId="3D955910"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-82.6</w:t>
            </w:r>
          </w:p>
        </w:tc>
        <w:tc>
          <w:tcPr>
            <w:tcW w:w="1945" w:type="dxa"/>
            <w:gridSpan w:val="2"/>
            <w:vAlign w:val="center"/>
          </w:tcPr>
          <w:p w14:paraId="25868CC9" w14:textId="77777777" w:rsidR="00A06AF3" w:rsidRPr="002B5835" w:rsidRDefault="00A06AF3" w:rsidP="006A50B9">
            <w:pPr>
              <w:jc w:val="center"/>
              <w:rPr>
                <w:rFonts w:ascii="Times New Roman" w:hAnsi="Times New Roman"/>
                <w:sz w:val="21"/>
                <w:szCs w:val="21"/>
              </w:rPr>
            </w:pPr>
            <w:proofErr w:type="spellStart"/>
            <w:proofErr w:type="gramStart"/>
            <w:r w:rsidRPr="002B5835">
              <w:rPr>
                <w:rFonts w:ascii="Times New Roman" w:hAnsi="Times New Roman"/>
                <w:sz w:val="21"/>
                <w:szCs w:val="21"/>
              </w:rPr>
              <w:t>临界压力</w:t>
            </w:r>
            <w:proofErr w:type="spellEnd"/>
            <w:r w:rsidRPr="002B5835">
              <w:rPr>
                <w:rFonts w:ascii="Times New Roman" w:hAnsi="Times New Roman"/>
                <w:sz w:val="21"/>
                <w:szCs w:val="21"/>
              </w:rPr>
              <w:t>(</w:t>
            </w:r>
            <w:proofErr w:type="spellStart"/>
            <w:proofErr w:type="gramEnd"/>
            <w:r w:rsidRPr="002B5835">
              <w:rPr>
                <w:rFonts w:ascii="Times New Roman" w:hAnsi="Times New Roman"/>
                <w:sz w:val="21"/>
                <w:szCs w:val="21"/>
              </w:rPr>
              <w:t>Mpa</w:t>
            </w:r>
            <w:proofErr w:type="spellEnd"/>
            <w:r w:rsidRPr="002B5835">
              <w:rPr>
                <w:rFonts w:ascii="Times New Roman" w:hAnsi="Times New Roman"/>
                <w:sz w:val="21"/>
                <w:szCs w:val="21"/>
              </w:rPr>
              <w:t>)</w:t>
            </w:r>
          </w:p>
        </w:tc>
        <w:tc>
          <w:tcPr>
            <w:tcW w:w="2203" w:type="dxa"/>
            <w:vAlign w:val="center"/>
          </w:tcPr>
          <w:p w14:paraId="35D3C9EC"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4.59</w:t>
            </w:r>
          </w:p>
        </w:tc>
      </w:tr>
      <w:tr w:rsidR="00A07675" w:rsidRPr="002B5835" w14:paraId="7E0FE8AE" w14:textId="77777777" w:rsidTr="00A06AF3">
        <w:trPr>
          <w:cantSplit/>
          <w:jc w:val="center"/>
        </w:trPr>
        <w:tc>
          <w:tcPr>
            <w:tcW w:w="791" w:type="dxa"/>
            <w:vMerge/>
            <w:vAlign w:val="center"/>
          </w:tcPr>
          <w:p w14:paraId="3548B593" w14:textId="77777777" w:rsidR="00A06AF3" w:rsidRPr="002B5835" w:rsidRDefault="00A06AF3" w:rsidP="006A50B9">
            <w:pPr>
              <w:jc w:val="center"/>
              <w:rPr>
                <w:rFonts w:ascii="Times New Roman" w:hAnsi="Times New Roman"/>
                <w:sz w:val="21"/>
                <w:szCs w:val="21"/>
              </w:rPr>
            </w:pPr>
          </w:p>
        </w:tc>
        <w:tc>
          <w:tcPr>
            <w:tcW w:w="1581" w:type="dxa"/>
            <w:vAlign w:val="center"/>
          </w:tcPr>
          <w:p w14:paraId="416A864B" w14:textId="77777777" w:rsidR="00A06AF3" w:rsidRPr="002B5835" w:rsidRDefault="00A06AF3" w:rsidP="006A50B9">
            <w:pPr>
              <w:jc w:val="center"/>
              <w:rPr>
                <w:rFonts w:ascii="Times New Roman" w:hAnsi="Times New Roman"/>
                <w:sz w:val="21"/>
                <w:szCs w:val="21"/>
              </w:rPr>
            </w:pPr>
            <w:proofErr w:type="spellStart"/>
            <w:proofErr w:type="gramStart"/>
            <w:r w:rsidRPr="002B5835">
              <w:rPr>
                <w:rFonts w:ascii="Times New Roman" w:hAnsi="Times New Roman"/>
                <w:sz w:val="21"/>
                <w:szCs w:val="21"/>
              </w:rPr>
              <w:t>燃烧热</w:t>
            </w:r>
            <w:proofErr w:type="spellEnd"/>
            <w:r w:rsidRPr="002B5835">
              <w:rPr>
                <w:rFonts w:ascii="Times New Roman" w:hAnsi="Times New Roman"/>
                <w:sz w:val="21"/>
                <w:szCs w:val="21"/>
              </w:rPr>
              <w:t>(</w:t>
            </w:r>
            <w:proofErr w:type="gramEnd"/>
            <w:r w:rsidRPr="002B5835">
              <w:rPr>
                <w:rFonts w:ascii="Times New Roman" w:hAnsi="Times New Roman"/>
                <w:sz w:val="21"/>
                <w:szCs w:val="21"/>
              </w:rPr>
              <w:t>KJ/mol)</w:t>
            </w:r>
          </w:p>
        </w:tc>
        <w:tc>
          <w:tcPr>
            <w:tcW w:w="1702" w:type="dxa"/>
            <w:vAlign w:val="center"/>
          </w:tcPr>
          <w:p w14:paraId="2EAEC66F"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889.5</w:t>
            </w:r>
          </w:p>
        </w:tc>
        <w:tc>
          <w:tcPr>
            <w:tcW w:w="1945" w:type="dxa"/>
            <w:gridSpan w:val="2"/>
            <w:vAlign w:val="center"/>
          </w:tcPr>
          <w:p w14:paraId="01FF6C57"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最小引燃能量</w:t>
            </w:r>
            <w:proofErr w:type="spellEnd"/>
            <w:r w:rsidRPr="002B5835">
              <w:rPr>
                <w:rFonts w:ascii="Times New Roman" w:hAnsi="Times New Roman"/>
                <w:sz w:val="21"/>
                <w:szCs w:val="21"/>
              </w:rPr>
              <w:t>(</w:t>
            </w:r>
            <w:proofErr w:type="spellStart"/>
            <w:r w:rsidRPr="002B5835">
              <w:rPr>
                <w:rFonts w:ascii="Times New Roman" w:hAnsi="Times New Roman"/>
                <w:sz w:val="21"/>
                <w:szCs w:val="21"/>
              </w:rPr>
              <w:t>mJ</w:t>
            </w:r>
            <w:proofErr w:type="spellEnd"/>
            <w:r w:rsidRPr="002B5835">
              <w:rPr>
                <w:rFonts w:ascii="Times New Roman" w:hAnsi="Times New Roman"/>
                <w:sz w:val="21"/>
                <w:szCs w:val="21"/>
              </w:rPr>
              <w:t>)</w:t>
            </w:r>
          </w:p>
        </w:tc>
        <w:tc>
          <w:tcPr>
            <w:tcW w:w="2203" w:type="dxa"/>
            <w:vAlign w:val="center"/>
          </w:tcPr>
          <w:p w14:paraId="3EEBFB2E"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0.28</w:t>
            </w:r>
          </w:p>
        </w:tc>
      </w:tr>
      <w:tr w:rsidR="00A07675" w:rsidRPr="002B5835" w14:paraId="23B928A3" w14:textId="77777777" w:rsidTr="00A06AF3">
        <w:trPr>
          <w:cantSplit/>
          <w:jc w:val="center"/>
        </w:trPr>
        <w:tc>
          <w:tcPr>
            <w:tcW w:w="791" w:type="dxa"/>
            <w:vMerge w:val="restart"/>
            <w:vAlign w:val="center"/>
          </w:tcPr>
          <w:p w14:paraId="435E4B4E"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毒性</w:t>
            </w:r>
            <w:proofErr w:type="spellEnd"/>
          </w:p>
          <w:p w14:paraId="137BBEFD"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及健</w:t>
            </w:r>
            <w:proofErr w:type="spellEnd"/>
          </w:p>
          <w:p w14:paraId="0D5AA69C"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康危</w:t>
            </w:r>
            <w:proofErr w:type="spellEnd"/>
          </w:p>
          <w:p w14:paraId="69B67913"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害</w:t>
            </w:r>
          </w:p>
        </w:tc>
        <w:tc>
          <w:tcPr>
            <w:tcW w:w="1581" w:type="dxa"/>
            <w:vMerge w:val="restart"/>
            <w:vAlign w:val="center"/>
          </w:tcPr>
          <w:p w14:paraId="184FB5E8"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接触限值</w:t>
            </w:r>
            <w:proofErr w:type="spellEnd"/>
          </w:p>
        </w:tc>
        <w:tc>
          <w:tcPr>
            <w:tcW w:w="1702" w:type="dxa"/>
            <w:vAlign w:val="center"/>
          </w:tcPr>
          <w:p w14:paraId="45023D41"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中国</w:t>
            </w:r>
            <w:r w:rsidRPr="002B5835">
              <w:rPr>
                <w:rFonts w:ascii="Times New Roman" w:hAnsi="Times New Roman"/>
                <w:sz w:val="21"/>
                <w:szCs w:val="21"/>
              </w:rPr>
              <w:t>MAC</w:t>
            </w:r>
            <w:proofErr w:type="spellEnd"/>
          </w:p>
        </w:tc>
        <w:tc>
          <w:tcPr>
            <w:tcW w:w="4148" w:type="dxa"/>
            <w:gridSpan w:val="3"/>
            <w:vAlign w:val="center"/>
          </w:tcPr>
          <w:p w14:paraId="01F4B465"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未制定标准</w:t>
            </w:r>
            <w:proofErr w:type="spellEnd"/>
          </w:p>
        </w:tc>
      </w:tr>
      <w:tr w:rsidR="00A07675" w:rsidRPr="002B5835" w14:paraId="31D368F5" w14:textId="77777777" w:rsidTr="00A06AF3">
        <w:trPr>
          <w:cantSplit/>
          <w:jc w:val="center"/>
        </w:trPr>
        <w:tc>
          <w:tcPr>
            <w:tcW w:w="791" w:type="dxa"/>
            <w:vMerge/>
            <w:vAlign w:val="center"/>
          </w:tcPr>
          <w:p w14:paraId="1158B390" w14:textId="77777777" w:rsidR="00A06AF3" w:rsidRPr="002B5835" w:rsidRDefault="00A06AF3" w:rsidP="006A50B9">
            <w:pPr>
              <w:jc w:val="center"/>
              <w:rPr>
                <w:rFonts w:ascii="Times New Roman" w:hAnsi="Times New Roman"/>
                <w:sz w:val="21"/>
                <w:szCs w:val="21"/>
              </w:rPr>
            </w:pPr>
          </w:p>
        </w:tc>
        <w:tc>
          <w:tcPr>
            <w:tcW w:w="1581" w:type="dxa"/>
            <w:vMerge/>
            <w:vAlign w:val="center"/>
          </w:tcPr>
          <w:p w14:paraId="12ED443A" w14:textId="77777777" w:rsidR="00A06AF3" w:rsidRPr="002B5835" w:rsidRDefault="00A06AF3" w:rsidP="006A50B9">
            <w:pPr>
              <w:jc w:val="center"/>
              <w:rPr>
                <w:rFonts w:ascii="Times New Roman" w:hAnsi="Times New Roman"/>
                <w:sz w:val="21"/>
                <w:szCs w:val="21"/>
              </w:rPr>
            </w:pPr>
          </w:p>
        </w:tc>
        <w:tc>
          <w:tcPr>
            <w:tcW w:w="1702" w:type="dxa"/>
            <w:vAlign w:val="center"/>
          </w:tcPr>
          <w:p w14:paraId="335F1F4A"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前苏联</w:t>
            </w:r>
            <w:r w:rsidRPr="002B5835">
              <w:rPr>
                <w:rFonts w:ascii="Times New Roman" w:hAnsi="Times New Roman"/>
                <w:sz w:val="21"/>
                <w:szCs w:val="21"/>
              </w:rPr>
              <w:t>MAC</w:t>
            </w:r>
            <w:proofErr w:type="spellEnd"/>
          </w:p>
        </w:tc>
        <w:tc>
          <w:tcPr>
            <w:tcW w:w="4148" w:type="dxa"/>
            <w:gridSpan w:val="3"/>
            <w:vAlign w:val="center"/>
          </w:tcPr>
          <w:p w14:paraId="634038E4"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300mg/m3</w:t>
            </w:r>
          </w:p>
        </w:tc>
      </w:tr>
      <w:tr w:rsidR="00A07675" w:rsidRPr="002B5835" w14:paraId="7ED3300A" w14:textId="77777777" w:rsidTr="00A06AF3">
        <w:trPr>
          <w:cantSplit/>
          <w:jc w:val="center"/>
        </w:trPr>
        <w:tc>
          <w:tcPr>
            <w:tcW w:w="791" w:type="dxa"/>
            <w:vMerge/>
            <w:vAlign w:val="center"/>
          </w:tcPr>
          <w:p w14:paraId="166E4896" w14:textId="77777777" w:rsidR="00A06AF3" w:rsidRPr="002B5835" w:rsidRDefault="00A06AF3" w:rsidP="006A50B9">
            <w:pPr>
              <w:jc w:val="center"/>
              <w:rPr>
                <w:rFonts w:ascii="Times New Roman" w:hAnsi="Times New Roman"/>
                <w:sz w:val="21"/>
                <w:szCs w:val="21"/>
              </w:rPr>
            </w:pPr>
          </w:p>
        </w:tc>
        <w:tc>
          <w:tcPr>
            <w:tcW w:w="1581" w:type="dxa"/>
            <w:vMerge/>
            <w:vAlign w:val="center"/>
          </w:tcPr>
          <w:p w14:paraId="1FE36435" w14:textId="77777777" w:rsidR="00A06AF3" w:rsidRPr="002B5835" w:rsidRDefault="00A06AF3" w:rsidP="006A50B9">
            <w:pPr>
              <w:jc w:val="center"/>
              <w:rPr>
                <w:rFonts w:ascii="Times New Roman" w:hAnsi="Times New Roman"/>
                <w:sz w:val="21"/>
                <w:szCs w:val="21"/>
              </w:rPr>
            </w:pPr>
          </w:p>
        </w:tc>
        <w:tc>
          <w:tcPr>
            <w:tcW w:w="1702" w:type="dxa"/>
            <w:vAlign w:val="center"/>
          </w:tcPr>
          <w:p w14:paraId="71880431"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美国</w:t>
            </w:r>
            <w:r w:rsidRPr="002B5835">
              <w:rPr>
                <w:rFonts w:ascii="Times New Roman" w:hAnsi="Times New Roman"/>
                <w:sz w:val="21"/>
                <w:szCs w:val="21"/>
              </w:rPr>
              <w:t>TWA</w:t>
            </w:r>
            <w:proofErr w:type="spellEnd"/>
          </w:p>
        </w:tc>
        <w:tc>
          <w:tcPr>
            <w:tcW w:w="4148" w:type="dxa"/>
            <w:gridSpan w:val="3"/>
            <w:vAlign w:val="center"/>
          </w:tcPr>
          <w:p w14:paraId="0A15BBD2"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ACGIH</w:t>
            </w:r>
            <w:r w:rsidRPr="002B5835">
              <w:rPr>
                <w:rFonts w:ascii="Times New Roman" w:hAnsi="Times New Roman"/>
                <w:sz w:val="21"/>
                <w:szCs w:val="21"/>
              </w:rPr>
              <w:t>窒息性气体</w:t>
            </w:r>
            <w:proofErr w:type="spellEnd"/>
          </w:p>
        </w:tc>
      </w:tr>
      <w:tr w:rsidR="00A07675" w:rsidRPr="002B5835" w14:paraId="1BB6864C" w14:textId="77777777" w:rsidTr="00A06AF3">
        <w:trPr>
          <w:cantSplit/>
          <w:jc w:val="center"/>
        </w:trPr>
        <w:tc>
          <w:tcPr>
            <w:tcW w:w="791" w:type="dxa"/>
            <w:vMerge/>
            <w:vAlign w:val="center"/>
          </w:tcPr>
          <w:p w14:paraId="06E6FE26" w14:textId="77777777" w:rsidR="00A06AF3" w:rsidRPr="002B5835" w:rsidRDefault="00A06AF3" w:rsidP="006A50B9">
            <w:pPr>
              <w:jc w:val="center"/>
              <w:rPr>
                <w:rFonts w:ascii="Times New Roman" w:hAnsi="Times New Roman"/>
                <w:sz w:val="21"/>
                <w:szCs w:val="21"/>
              </w:rPr>
            </w:pPr>
          </w:p>
        </w:tc>
        <w:tc>
          <w:tcPr>
            <w:tcW w:w="1581" w:type="dxa"/>
            <w:vMerge/>
            <w:vAlign w:val="center"/>
          </w:tcPr>
          <w:p w14:paraId="66B0BDDC" w14:textId="77777777" w:rsidR="00A06AF3" w:rsidRPr="002B5835" w:rsidRDefault="00A06AF3" w:rsidP="006A50B9">
            <w:pPr>
              <w:jc w:val="center"/>
              <w:rPr>
                <w:rFonts w:ascii="Times New Roman" w:hAnsi="Times New Roman"/>
                <w:sz w:val="21"/>
                <w:szCs w:val="21"/>
              </w:rPr>
            </w:pPr>
          </w:p>
        </w:tc>
        <w:tc>
          <w:tcPr>
            <w:tcW w:w="1702" w:type="dxa"/>
            <w:vAlign w:val="center"/>
          </w:tcPr>
          <w:p w14:paraId="25709AC2"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美国</w:t>
            </w:r>
            <w:r w:rsidRPr="002B5835">
              <w:rPr>
                <w:rFonts w:ascii="Times New Roman" w:hAnsi="Times New Roman"/>
                <w:sz w:val="21"/>
                <w:szCs w:val="21"/>
              </w:rPr>
              <w:t>STEL</w:t>
            </w:r>
            <w:proofErr w:type="spellEnd"/>
          </w:p>
        </w:tc>
        <w:tc>
          <w:tcPr>
            <w:tcW w:w="4148" w:type="dxa"/>
            <w:gridSpan w:val="3"/>
            <w:vAlign w:val="center"/>
          </w:tcPr>
          <w:p w14:paraId="6BEDC54A"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未制定标准</w:t>
            </w:r>
            <w:proofErr w:type="spellEnd"/>
          </w:p>
        </w:tc>
      </w:tr>
      <w:tr w:rsidR="00A07675" w:rsidRPr="002B5835" w14:paraId="2E78F73F" w14:textId="77777777" w:rsidTr="00A06AF3">
        <w:trPr>
          <w:cantSplit/>
          <w:jc w:val="center"/>
        </w:trPr>
        <w:tc>
          <w:tcPr>
            <w:tcW w:w="791" w:type="dxa"/>
            <w:vMerge/>
            <w:vAlign w:val="center"/>
          </w:tcPr>
          <w:p w14:paraId="444ABFFD" w14:textId="77777777" w:rsidR="00A06AF3" w:rsidRPr="002B5835" w:rsidRDefault="00A06AF3" w:rsidP="006A50B9">
            <w:pPr>
              <w:jc w:val="center"/>
              <w:rPr>
                <w:rFonts w:ascii="Times New Roman" w:hAnsi="Times New Roman"/>
                <w:sz w:val="21"/>
                <w:szCs w:val="21"/>
              </w:rPr>
            </w:pPr>
          </w:p>
        </w:tc>
        <w:tc>
          <w:tcPr>
            <w:tcW w:w="1581" w:type="dxa"/>
            <w:vAlign w:val="center"/>
          </w:tcPr>
          <w:p w14:paraId="02B43776"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侵入途径</w:t>
            </w:r>
            <w:proofErr w:type="spellEnd"/>
          </w:p>
        </w:tc>
        <w:tc>
          <w:tcPr>
            <w:tcW w:w="5850" w:type="dxa"/>
            <w:gridSpan w:val="4"/>
            <w:vAlign w:val="center"/>
          </w:tcPr>
          <w:p w14:paraId="56C06895"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吸入</w:t>
            </w:r>
            <w:proofErr w:type="spellEnd"/>
          </w:p>
        </w:tc>
      </w:tr>
      <w:tr w:rsidR="00A07675" w:rsidRPr="002B5835" w14:paraId="0E7CED2F" w14:textId="77777777" w:rsidTr="00A06AF3">
        <w:trPr>
          <w:cantSplit/>
          <w:jc w:val="center"/>
        </w:trPr>
        <w:tc>
          <w:tcPr>
            <w:tcW w:w="791" w:type="dxa"/>
            <w:vMerge/>
            <w:vAlign w:val="center"/>
          </w:tcPr>
          <w:p w14:paraId="71B1F191" w14:textId="77777777" w:rsidR="00A06AF3" w:rsidRPr="002B5835" w:rsidRDefault="00A06AF3" w:rsidP="006A50B9">
            <w:pPr>
              <w:jc w:val="center"/>
              <w:rPr>
                <w:rFonts w:ascii="Times New Roman" w:hAnsi="Times New Roman"/>
                <w:sz w:val="21"/>
                <w:szCs w:val="21"/>
              </w:rPr>
            </w:pPr>
          </w:p>
        </w:tc>
        <w:tc>
          <w:tcPr>
            <w:tcW w:w="1581" w:type="dxa"/>
            <w:vAlign w:val="center"/>
          </w:tcPr>
          <w:p w14:paraId="528D4508"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健康危害</w:t>
            </w:r>
            <w:proofErr w:type="spellEnd"/>
          </w:p>
        </w:tc>
        <w:tc>
          <w:tcPr>
            <w:tcW w:w="5850" w:type="dxa"/>
            <w:gridSpan w:val="4"/>
            <w:vAlign w:val="center"/>
          </w:tcPr>
          <w:p w14:paraId="109E1967" w14:textId="77777777" w:rsidR="00A06AF3" w:rsidRPr="002B5835" w:rsidRDefault="00A06AF3" w:rsidP="006A50B9">
            <w:pPr>
              <w:rPr>
                <w:rFonts w:ascii="Times New Roman" w:hAnsi="Times New Roman"/>
                <w:sz w:val="21"/>
                <w:szCs w:val="21"/>
                <w:lang w:eastAsia="zh-CN"/>
              </w:rPr>
            </w:pPr>
            <w:r w:rsidRPr="002B5835">
              <w:rPr>
                <w:rFonts w:ascii="Times New Roman" w:hAnsi="Times New Roman"/>
                <w:sz w:val="21"/>
                <w:szCs w:val="21"/>
                <w:lang w:eastAsia="zh-CN"/>
              </w:rPr>
              <w:t>1</w:t>
            </w:r>
            <w:r w:rsidRPr="002B5835">
              <w:rPr>
                <w:rFonts w:ascii="Times New Roman" w:hAnsi="Times New Roman"/>
                <w:sz w:val="21"/>
                <w:szCs w:val="21"/>
                <w:lang w:eastAsia="zh-CN"/>
              </w:rPr>
              <w:t>、当空气中甲烷浓度达</w:t>
            </w:r>
            <w:r w:rsidRPr="002B5835">
              <w:rPr>
                <w:rFonts w:ascii="Times New Roman" w:hAnsi="Times New Roman"/>
                <w:sz w:val="21"/>
                <w:szCs w:val="21"/>
                <w:lang w:eastAsia="zh-CN"/>
              </w:rPr>
              <w:t>25—30%</w:t>
            </w:r>
            <w:r w:rsidRPr="002B5835">
              <w:rPr>
                <w:rFonts w:ascii="Times New Roman" w:hAnsi="Times New Roman"/>
                <w:sz w:val="21"/>
                <w:szCs w:val="21"/>
                <w:lang w:eastAsia="zh-CN"/>
              </w:rPr>
              <w:t>时，可引起头痛、头晕、乏力、注意力不集中、呼吸和心跳加速、精细动作障碍等；</w:t>
            </w:r>
          </w:p>
          <w:p w14:paraId="1C414190" w14:textId="77777777" w:rsidR="00A06AF3" w:rsidRPr="002B5835" w:rsidRDefault="00A06AF3" w:rsidP="006A50B9">
            <w:pPr>
              <w:rPr>
                <w:rFonts w:ascii="Times New Roman" w:hAnsi="Times New Roman"/>
                <w:sz w:val="21"/>
                <w:szCs w:val="21"/>
                <w:lang w:eastAsia="zh-CN"/>
              </w:rPr>
            </w:pPr>
            <w:r w:rsidRPr="002B5835">
              <w:rPr>
                <w:rFonts w:ascii="Times New Roman" w:hAnsi="Times New Roman"/>
                <w:sz w:val="21"/>
                <w:szCs w:val="21"/>
                <w:lang w:eastAsia="zh-CN"/>
              </w:rPr>
              <w:t>2</w:t>
            </w:r>
            <w:r w:rsidRPr="002B5835">
              <w:rPr>
                <w:rFonts w:ascii="Times New Roman" w:hAnsi="Times New Roman"/>
                <w:sz w:val="21"/>
                <w:szCs w:val="21"/>
                <w:lang w:eastAsia="zh-CN"/>
              </w:rPr>
              <w:t>、当空气中甲烷浓度更高时，可能使人出现窒息、昏迷等。</w:t>
            </w:r>
          </w:p>
        </w:tc>
      </w:tr>
      <w:tr w:rsidR="00A07675" w:rsidRPr="002B5835" w14:paraId="6D8FDA71" w14:textId="77777777" w:rsidTr="00A06AF3">
        <w:trPr>
          <w:cantSplit/>
          <w:jc w:val="center"/>
        </w:trPr>
        <w:tc>
          <w:tcPr>
            <w:tcW w:w="791" w:type="dxa"/>
            <w:vMerge w:val="restart"/>
            <w:vAlign w:val="center"/>
          </w:tcPr>
          <w:p w14:paraId="69A3DC91"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燃烧</w:t>
            </w:r>
            <w:proofErr w:type="spellEnd"/>
          </w:p>
          <w:p w14:paraId="4E51A53B"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爆炸</w:t>
            </w:r>
            <w:proofErr w:type="spellEnd"/>
          </w:p>
          <w:p w14:paraId="2D3C9A42"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危险</w:t>
            </w:r>
            <w:proofErr w:type="spellEnd"/>
          </w:p>
          <w:p w14:paraId="08F696F1"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lastRenderedPageBreak/>
              <w:t>性</w:t>
            </w:r>
          </w:p>
        </w:tc>
        <w:tc>
          <w:tcPr>
            <w:tcW w:w="1581" w:type="dxa"/>
            <w:vAlign w:val="center"/>
          </w:tcPr>
          <w:p w14:paraId="77096188"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lastRenderedPageBreak/>
              <w:t>燃烧性</w:t>
            </w:r>
            <w:proofErr w:type="spellEnd"/>
          </w:p>
        </w:tc>
        <w:tc>
          <w:tcPr>
            <w:tcW w:w="1702" w:type="dxa"/>
            <w:vAlign w:val="center"/>
          </w:tcPr>
          <w:p w14:paraId="3DEF9146"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易燃</w:t>
            </w:r>
            <w:proofErr w:type="spellEnd"/>
          </w:p>
        </w:tc>
        <w:tc>
          <w:tcPr>
            <w:tcW w:w="1945" w:type="dxa"/>
            <w:gridSpan w:val="2"/>
            <w:vAlign w:val="center"/>
          </w:tcPr>
          <w:p w14:paraId="2AA4EF71"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建规火险等级</w:t>
            </w:r>
            <w:proofErr w:type="spellEnd"/>
          </w:p>
        </w:tc>
        <w:tc>
          <w:tcPr>
            <w:tcW w:w="2203" w:type="dxa"/>
            <w:vAlign w:val="center"/>
          </w:tcPr>
          <w:p w14:paraId="148280B2"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甲</w:t>
            </w:r>
          </w:p>
        </w:tc>
      </w:tr>
      <w:tr w:rsidR="00A07675" w:rsidRPr="002B5835" w14:paraId="6AC9CEC2" w14:textId="77777777" w:rsidTr="00A06AF3">
        <w:trPr>
          <w:cantSplit/>
          <w:jc w:val="center"/>
        </w:trPr>
        <w:tc>
          <w:tcPr>
            <w:tcW w:w="791" w:type="dxa"/>
            <w:vMerge/>
            <w:vAlign w:val="center"/>
          </w:tcPr>
          <w:p w14:paraId="42BC2094" w14:textId="77777777" w:rsidR="00A06AF3" w:rsidRPr="002B5835" w:rsidRDefault="00A06AF3" w:rsidP="006A50B9">
            <w:pPr>
              <w:jc w:val="center"/>
              <w:rPr>
                <w:rFonts w:ascii="Times New Roman" w:hAnsi="Times New Roman"/>
                <w:sz w:val="21"/>
                <w:szCs w:val="21"/>
              </w:rPr>
            </w:pPr>
          </w:p>
        </w:tc>
        <w:tc>
          <w:tcPr>
            <w:tcW w:w="1581" w:type="dxa"/>
            <w:vAlign w:val="center"/>
          </w:tcPr>
          <w:p w14:paraId="463AAD99" w14:textId="77777777" w:rsidR="00A06AF3" w:rsidRPr="002B5835" w:rsidRDefault="00A06AF3" w:rsidP="006A50B9">
            <w:pPr>
              <w:jc w:val="center"/>
              <w:rPr>
                <w:rFonts w:ascii="Times New Roman" w:hAnsi="Times New Roman"/>
                <w:sz w:val="21"/>
                <w:szCs w:val="21"/>
              </w:rPr>
            </w:pPr>
            <w:proofErr w:type="spellStart"/>
            <w:proofErr w:type="gramStart"/>
            <w:r w:rsidRPr="002B5835">
              <w:rPr>
                <w:rFonts w:ascii="Times New Roman" w:hAnsi="Times New Roman"/>
                <w:sz w:val="21"/>
                <w:szCs w:val="21"/>
              </w:rPr>
              <w:t>闪点</w:t>
            </w:r>
            <w:proofErr w:type="spellEnd"/>
            <w:r w:rsidRPr="002B5835">
              <w:rPr>
                <w:rFonts w:ascii="Times New Roman" w:hAnsi="Times New Roman"/>
                <w:sz w:val="21"/>
                <w:szCs w:val="21"/>
              </w:rPr>
              <w:t>(</w:t>
            </w:r>
            <w:proofErr w:type="gramEnd"/>
            <w:r w:rsidRPr="002B5835">
              <w:rPr>
                <w:rFonts w:ascii="Times New Roman" w:hAnsi="Times New Roman"/>
                <w:sz w:val="21"/>
                <w:szCs w:val="21"/>
              </w:rPr>
              <w:t>℃)</w:t>
            </w:r>
          </w:p>
        </w:tc>
        <w:tc>
          <w:tcPr>
            <w:tcW w:w="1702" w:type="dxa"/>
            <w:vAlign w:val="center"/>
          </w:tcPr>
          <w:p w14:paraId="5422ACA2"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-188</w:t>
            </w:r>
          </w:p>
        </w:tc>
        <w:tc>
          <w:tcPr>
            <w:tcW w:w="1945" w:type="dxa"/>
            <w:gridSpan w:val="2"/>
            <w:vAlign w:val="center"/>
          </w:tcPr>
          <w:p w14:paraId="5145ABD3"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爆炸下限</w:t>
            </w:r>
            <w:proofErr w:type="spellEnd"/>
            <w:r w:rsidRPr="002B5835">
              <w:rPr>
                <w:rFonts w:ascii="Times New Roman" w:hAnsi="Times New Roman"/>
                <w:sz w:val="21"/>
                <w:szCs w:val="21"/>
              </w:rPr>
              <w:t>(v%)</w:t>
            </w:r>
          </w:p>
        </w:tc>
        <w:tc>
          <w:tcPr>
            <w:tcW w:w="2203" w:type="dxa"/>
            <w:vAlign w:val="center"/>
          </w:tcPr>
          <w:p w14:paraId="78DDA9D8"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5</w:t>
            </w:r>
          </w:p>
        </w:tc>
      </w:tr>
      <w:tr w:rsidR="00A07675" w:rsidRPr="002B5835" w14:paraId="37E5152E" w14:textId="77777777" w:rsidTr="00A06AF3">
        <w:trPr>
          <w:cantSplit/>
          <w:jc w:val="center"/>
        </w:trPr>
        <w:tc>
          <w:tcPr>
            <w:tcW w:w="791" w:type="dxa"/>
            <w:vMerge/>
            <w:vAlign w:val="center"/>
          </w:tcPr>
          <w:p w14:paraId="5B0DDC17" w14:textId="77777777" w:rsidR="00A06AF3" w:rsidRPr="002B5835" w:rsidRDefault="00A06AF3" w:rsidP="006A50B9">
            <w:pPr>
              <w:jc w:val="center"/>
              <w:rPr>
                <w:rFonts w:ascii="Times New Roman" w:hAnsi="Times New Roman"/>
                <w:sz w:val="21"/>
                <w:szCs w:val="21"/>
              </w:rPr>
            </w:pPr>
          </w:p>
        </w:tc>
        <w:tc>
          <w:tcPr>
            <w:tcW w:w="1581" w:type="dxa"/>
            <w:vAlign w:val="center"/>
          </w:tcPr>
          <w:p w14:paraId="3DC142AF" w14:textId="77777777" w:rsidR="00A06AF3" w:rsidRPr="002B5835" w:rsidRDefault="00A06AF3" w:rsidP="006A50B9">
            <w:pPr>
              <w:jc w:val="center"/>
              <w:rPr>
                <w:rFonts w:ascii="Times New Roman" w:hAnsi="Times New Roman"/>
                <w:sz w:val="21"/>
                <w:szCs w:val="21"/>
              </w:rPr>
            </w:pPr>
            <w:proofErr w:type="spellStart"/>
            <w:proofErr w:type="gramStart"/>
            <w:r w:rsidRPr="002B5835">
              <w:rPr>
                <w:rFonts w:ascii="Times New Roman" w:hAnsi="Times New Roman"/>
                <w:sz w:val="21"/>
                <w:szCs w:val="21"/>
              </w:rPr>
              <w:t>自然温度</w:t>
            </w:r>
            <w:proofErr w:type="spellEnd"/>
            <w:r w:rsidRPr="002B5835">
              <w:rPr>
                <w:rFonts w:ascii="Times New Roman" w:hAnsi="Times New Roman"/>
                <w:sz w:val="21"/>
                <w:szCs w:val="21"/>
              </w:rPr>
              <w:t>(</w:t>
            </w:r>
            <w:proofErr w:type="gramEnd"/>
            <w:r w:rsidRPr="002B5835">
              <w:rPr>
                <w:rFonts w:ascii="Times New Roman" w:hAnsi="Times New Roman"/>
                <w:sz w:val="21"/>
                <w:szCs w:val="21"/>
              </w:rPr>
              <w:t>℃)</w:t>
            </w:r>
          </w:p>
        </w:tc>
        <w:tc>
          <w:tcPr>
            <w:tcW w:w="1702" w:type="dxa"/>
            <w:vAlign w:val="center"/>
          </w:tcPr>
          <w:p w14:paraId="3A2815BB"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538</w:t>
            </w:r>
          </w:p>
        </w:tc>
        <w:tc>
          <w:tcPr>
            <w:tcW w:w="1945" w:type="dxa"/>
            <w:gridSpan w:val="2"/>
            <w:vAlign w:val="center"/>
          </w:tcPr>
          <w:p w14:paraId="2ED67ED3"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爆炸上限</w:t>
            </w:r>
            <w:proofErr w:type="spellEnd"/>
            <w:r w:rsidRPr="002B5835">
              <w:rPr>
                <w:rFonts w:ascii="Times New Roman" w:hAnsi="Times New Roman"/>
                <w:sz w:val="21"/>
                <w:szCs w:val="21"/>
              </w:rPr>
              <w:t>(v%)</w:t>
            </w:r>
          </w:p>
        </w:tc>
        <w:tc>
          <w:tcPr>
            <w:tcW w:w="2203" w:type="dxa"/>
            <w:vAlign w:val="center"/>
          </w:tcPr>
          <w:p w14:paraId="75CC40F6"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15</w:t>
            </w:r>
          </w:p>
        </w:tc>
      </w:tr>
      <w:tr w:rsidR="00A07675" w:rsidRPr="002B5835" w14:paraId="397547C5" w14:textId="77777777" w:rsidTr="00A06AF3">
        <w:trPr>
          <w:cantSplit/>
          <w:jc w:val="center"/>
        </w:trPr>
        <w:tc>
          <w:tcPr>
            <w:tcW w:w="791" w:type="dxa"/>
            <w:vMerge/>
            <w:vAlign w:val="center"/>
          </w:tcPr>
          <w:p w14:paraId="6A6A4A45" w14:textId="77777777" w:rsidR="00A06AF3" w:rsidRPr="002B5835" w:rsidRDefault="00A06AF3" w:rsidP="006A50B9">
            <w:pPr>
              <w:jc w:val="center"/>
              <w:rPr>
                <w:rFonts w:ascii="Times New Roman" w:hAnsi="Times New Roman"/>
                <w:sz w:val="21"/>
                <w:szCs w:val="21"/>
              </w:rPr>
            </w:pPr>
          </w:p>
        </w:tc>
        <w:tc>
          <w:tcPr>
            <w:tcW w:w="1581" w:type="dxa"/>
            <w:vAlign w:val="center"/>
          </w:tcPr>
          <w:p w14:paraId="0AB01AA0"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危险特性</w:t>
            </w:r>
            <w:proofErr w:type="spellEnd"/>
          </w:p>
        </w:tc>
        <w:tc>
          <w:tcPr>
            <w:tcW w:w="5850" w:type="dxa"/>
            <w:gridSpan w:val="4"/>
            <w:vAlign w:val="center"/>
          </w:tcPr>
          <w:p w14:paraId="20FA32A2" w14:textId="77777777" w:rsidR="00A06AF3" w:rsidRPr="002B5835" w:rsidRDefault="00A06AF3" w:rsidP="006A50B9">
            <w:pPr>
              <w:jc w:val="center"/>
              <w:rPr>
                <w:rFonts w:ascii="Times New Roman" w:hAnsi="Times New Roman"/>
                <w:sz w:val="21"/>
                <w:szCs w:val="21"/>
                <w:lang w:eastAsia="zh-CN"/>
              </w:rPr>
            </w:pPr>
            <w:r w:rsidRPr="002B5835">
              <w:rPr>
                <w:rFonts w:ascii="Times New Roman" w:hAnsi="Times New Roman"/>
                <w:sz w:val="21"/>
                <w:szCs w:val="21"/>
                <w:lang w:eastAsia="zh-CN"/>
              </w:rPr>
              <w:t>1</w:t>
            </w:r>
            <w:r w:rsidRPr="002B5835">
              <w:rPr>
                <w:rFonts w:ascii="Times New Roman" w:hAnsi="Times New Roman"/>
                <w:sz w:val="21"/>
                <w:szCs w:val="21"/>
                <w:lang w:eastAsia="zh-CN"/>
              </w:rPr>
              <w:t>、甲烷与空气混合能形成爆炸性混合物，当在爆炸极限范围内遇明火、高热能时引起燃烧爆炸。</w:t>
            </w:r>
            <w:r w:rsidRPr="002B5835">
              <w:rPr>
                <w:rFonts w:ascii="Times New Roman" w:hAnsi="Times New Roman"/>
                <w:sz w:val="21"/>
                <w:szCs w:val="21"/>
                <w:lang w:eastAsia="zh-CN"/>
              </w:rPr>
              <w:t>2</w:t>
            </w:r>
            <w:r w:rsidRPr="002B5835">
              <w:rPr>
                <w:rFonts w:ascii="Times New Roman" w:hAnsi="Times New Roman"/>
                <w:sz w:val="21"/>
                <w:szCs w:val="21"/>
                <w:lang w:eastAsia="zh-CN"/>
              </w:rPr>
              <w:t>、甲烷与氟、氯等能发生剧烈的化学反应。</w:t>
            </w:r>
            <w:r w:rsidRPr="002B5835">
              <w:rPr>
                <w:rFonts w:ascii="Times New Roman" w:hAnsi="Times New Roman"/>
                <w:sz w:val="21"/>
                <w:szCs w:val="21"/>
                <w:lang w:eastAsia="zh-CN"/>
              </w:rPr>
              <w:t>3</w:t>
            </w:r>
            <w:r w:rsidRPr="002B5835">
              <w:rPr>
                <w:rFonts w:ascii="Times New Roman" w:hAnsi="Times New Roman"/>
                <w:sz w:val="21"/>
                <w:szCs w:val="21"/>
                <w:lang w:eastAsia="zh-CN"/>
              </w:rPr>
              <w:t>、甲烷若遇高热，容器内压增大，有开裂和爆炸的危险。</w:t>
            </w:r>
          </w:p>
        </w:tc>
      </w:tr>
      <w:tr w:rsidR="00A07675" w:rsidRPr="002B5835" w14:paraId="7E42B0E2" w14:textId="77777777" w:rsidTr="00A06AF3">
        <w:trPr>
          <w:cantSplit/>
          <w:jc w:val="center"/>
        </w:trPr>
        <w:tc>
          <w:tcPr>
            <w:tcW w:w="791" w:type="dxa"/>
            <w:vMerge/>
            <w:vAlign w:val="center"/>
          </w:tcPr>
          <w:p w14:paraId="634F1F04" w14:textId="77777777" w:rsidR="00A06AF3" w:rsidRPr="002B5835" w:rsidRDefault="00A06AF3" w:rsidP="006A50B9">
            <w:pPr>
              <w:jc w:val="center"/>
              <w:rPr>
                <w:rFonts w:ascii="Times New Roman" w:hAnsi="Times New Roman"/>
                <w:sz w:val="21"/>
                <w:szCs w:val="21"/>
                <w:lang w:eastAsia="zh-CN"/>
              </w:rPr>
            </w:pPr>
          </w:p>
        </w:tc>
        <w:tc>
          <w:tcPr>
            <w:tcW w:w="1581" w:type="dxa"/>
            <w:vAlign w:val="center"/>
          </w:tcPr>
          <w:p w14:paraId="6D65BD1C"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稳定性</w:t>
            </w:r>
            <w:proofErr w:type="spellEnd"/>
          </w:p>
        </w:tc>
        <w:tc>
          <w:tcPr>
            <w:tcW w:w="5850" w:type="dxa"/>
            <w:gridSpan w:val="4"/>
            <w:vAlign w:val="center"/>
          </w:tcPr>
          <w:p w14:paraId="7314C126"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稳定</w:t>
            </w:r>
            <w:proofErr w:type="spellEnd"/>
          </w:p>
        </w:tc>
      </w:tr>
      <w:tr w:rsidR="00A07675" w:rsidRPr="002B5835" w14:paraId="3069A517" w14:textId="77777777" w:rsidTr="00A06AF3">
        <w:trPr>
          <w:cantSplit/>
          <w:jc w:val="center"/>
        </w:trPr>
        <w:tc>
          <w:tcPr>
            <w:tcW w:w="791" w:type="dxa"/>
            <w:vMerge/>
            <w:vAlign w:val="center"/>
          </w:tcPr>
          <w:p w14:paraId="5F88C576" w14:textId="77777777" w:rsidR="00A06AF3" w:rsidRPr="002B5835" w:rsidRDefault="00A06AF3" w:rsidP="006A50B9">
            <w:pPr>
              <w:jc w:val="center"/>
              <w:rPr>
                <w:rFonts w:ascii="Times New Roman" w:hAnsi="Times New Roman"/>
                <w:sz w:val="21"/>
                <w:szCs w:val="21"/>
              </w:rPr>
            </w:pPr>
          </w:p>
        </w:tc>
        <w:tc>
          <w:tcPr>
            <w:tcW w:w="1581" w:type="dxa"/>
            <w:vAlign w:val="center"/>
          </w:tcPr>
          <w:p w14:paraId="1D0C2758"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聚合危害</w:t>
            </w:r>
            <w:proofErr w:type="spellEnd"/>
          </w:p>
        </w:tc>
        <w:tc>
          <w:tcPr>
            <w:tcW w:w="5850" w:type="dxa"/>
            <w:gridSpan w:val="4"/>
            <w:vAlign w:val="center"/>
          </w:tcPr>
          <w:p w14:paraId="764E2EE3"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不会出现聚合危害</w:t>
            </w:r>
            <w:proofErr w:type="spellEnd"/>
          </w:p>
        </w:tc>
      </w:tr>
      <w:tr w:rsidR="00A07675" w:rsidRPr="002B5835" w14:paraId="71FA874F" w14:textId="77777777" w:rsidTr="00A06AF3">
        <w:trPr>
          <w:cantSplit/>
          <w:jc w:val="center"/>
        </w:trPr>
        <w:tc>
          <w:tcPr>
            <w:tcW w:w="791" w:type="dxa"/>
            <w:vMerge/>
            <w:vAlign w:val="center"/>
          </w:tcPr>
          <w:p w14:paraId="5FEF291D" w14:textId="77777777" w:rsidR="00A06AF3" w:rsidRPr="002B5835" w:rsidRDefault="00A06AF3" w:rsidP="006A50B9">
            <w:pPr>
              <w:jc w:val="center"/>
              <w:rPr>
                <w:rFonts w:ascii="Times New Roman" w:hAnsi="Times New Roman"/>
                <w:sz w:val="21"/>
                <w:szCs w:val="21"/>
              </w:rPr>
            </w:pPr>
          </w:p>
        </w:tc>
        <w:tc>
          <w:tcPr>
            <w:tcW w:w="1581" w:type="dxa"/>
            <w:vAlign w:val="center"/>
          </w:tcPr>
          <w:p w14:paraId="75091B7E"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禁忌物</w:t>
            </w:r>
            <w:proofErr w:type="spellEnd"/>
          </w:p>
        </w:tc>
        <w:tc>
          <w:tcPr>
            <w:tcW w:w="5850" w:type="dxa"/>
            <w:gridSpan w:val="4"/>
            <w:vAlign w:val="center"/>
          </w:tcPr>
          <w:p w14:paraId="7970A86E" w14:textId="77777777" w:rsidR="00A06AF3" w:rsidRPr="002B5835" w:rsidRDefault="00A06AF3" w:rsidP="006A50B9">
            <w:pPr>
              <w:jc w:val="center"/>
              <w:rPr>
                <w:rFonts w:ascii="Times New Roman" w:hAnsi="Times New Roman"/>
                <w:sz w:val="21"/>
                <w:szCs w:val="21"/>
                <w:lang w:eastAsia="zh-CN"/>
              </w:rPr>
            </w:pPr>
            <w:r w:rsidRPr="002B5835">
              <w:rPr>
                <w:rFonts w:ascii="Times New Roman" w:hAnsi="Times New Roman"/>
                <w:sz w:val="21"/>
                <w:szCs w:val="21"/>
                <w:lang w:eastAsia="zh-CN"/>
              </w:rPr>
              <w:t>强氧化剂，如氟、氯等</w:t>
            </w:r>
          </w:p>
        </w:tc>
      </w:tr>
      <w:tr w:rsidR="00A07675" w:rsidRPr="002B5835" w14:paraId="0B3D2A95" w14:textId="77777777" w:rsidTr="00A06AF3">
        <w:trPr>
          <w:cantSplit/>
          <w:jc w:val="center"/>
        </w:trPr>
        <w:tc>
          <w:tcPr>
            <w:tcW w:w="791" w:type="dxa"/>
            <w:vMerge/>
            <w:vAlign w:val="center"/>
          </w:tcPr>
          <w:p w14:paraId="3325CB93" w14:textId="77777777" w:rsidR="00A06AF3" w:rsidRPr="002B5835" w:rsidRDefault="00A06AF3" w:rsidP="006A50B9">
            <w:pPr>
              <w:jc w:val="center"/>
              <w:rPr>
                <w:rFonts w:ascii="Times New Roman" w:hAnsi="Times New Roman"/>
                <w:sz w:val="21"/>
                <w:szCs w:val="21"/>
                <w:lang w:eastAsia="zh-CN"/>
              </w:rPr>
            </w:pPr>
          </w:p>
        </w:tc>
        <w:tc>
          <w:tcPr>
            <w:tcW w:w="1581" w:type="dxa"/>
            <w:vAlign w:val="center"/>
          </w:tcPr>
          <w:p w14:paraId="4BFF9334"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灭火方法</w:t>
            </w:r>
            <w:proofErr w:type="spellEnd"/>
          </w:p>
        </w:tc>
        <w:tc>
          <w:tcPr>
            <w:tcW w:w="5850" w:type="dxa"/>
            <w:gridSpan w:val="4"/>
            <w:vAlign w:val="center"/>
          </w:tcPr>
          <w:p w14:paraId="26BF12B3" w14:textId="77777777" w:rsidR="00A06AF3" w:rsidRPr="002B5835" w:rsidRDefault="00A06AF3" w:rsidP="006A50B9">
            <w:pPr>
              <w:rPr>
                <w:rFonts w:ascii="Times New Roman" w:hAnsi="Times New Roman"/>
                <w:sz w:val="21"/>
                <w:szCs w:val="21"/>
                <w:lang w:eastAsia="zh-CN"/>
              </w:rPr>
            </w:pPr>
            <w:r w:rsidRPr="002B5835">
              <w:rPr>
                <w:rFonts w:ascii="Times New Roman" w:hAnsi="Times New Roman"/>
                <w:sz w:val="21"/>
                <w:szCs w:val="21"/>
                <w:lang w:eastAsia="zh-CN"/>
              </w:rPr>
              <w:t>1</w:t>
            </w:r>
            <w:r w:rsidRPr="002B5835">
              <w:rPr>
                <w:rFonts w:ascii="Times New Roman" w:hAnsi="Times New Roman"/>
                <w:sz w:val="21"/>
                <w:szCs w:val="21"/>
                <w:lang w:eastAsia="zh-CN"/>
              </w:rPr>
              <w:t>、立即切断气源。</w:t>
            </w:r>
            <w:r w:rsidRPr="002B5835">
              <w:rPr>
                <w:rFonts w:ascii="Times New Roman" w:hAnsi="Times New Roman"/>
                <w:sz w:val="21"/>
                <w:szCs w:val="21"/>
                <w:lang w:eastAsia="zh-CN"/>
              </w:rPr>
              <w:t>2</w:t>
            </w:r>
            <w:r w:rsidRPr="002B5835">
              <w:rPr>
                <w:rFonts w:ascii="Times New Roman" w:hAnsi="Times New Roman"/>
                <w:sz w:val="21"/>
                <w:szCs w:val="21"/>
                <w:lang w:eastAsia="zh-CN"/>
              </w:rPr>
              <w:t>、若不能立即切断气源，则不允许熄灭正在燃烧的气体。</w:t>
            </w:r>
            <w:r w:rsidRPr="002B5835">
              <w:rPr>
                <w:rFonts w:ascii="Times New Roman" w:hAnsi="Times New Roman"/>
                <w:sz w:val="21"/>
                <w:szCs w:val="21"/>
                <w:lang w:eastAsia="zh-CN"/>
              </w:rPr>
              <w:t>3</w:t>
            </w:r>
            <w:r w:rsidRPr="002B5835">
              <w:rPr>
                <w:rFonts w:ascii="Times New Roman" w:hAnsi="Times New Roman"/>
                <w:sz w:val="21"/>
                <w:szCs w:val="21"/>
                <w:lang w:eastAsia="zh-CN"/>
              </w:rPr>
              <w:t>、喷水冷却容器，如果可能应将容器从火场移至空旷处。</w:t>
            </w:r>
            <w:r w:rsidRPr="002B5835">
              <w:rPr>
                <w:rFonts w:ascii="Times New Roman" w:hAnsi="Times New Roman"/>
                <w:sz w:val="21"/>
                <w:szCs w:val="21"/>
                <w:lang w:eastAsia="zh-CN"/>
              </w:rPr>
              <w:t>4</w:t>
            </w:r>
            <w:r w:rsidRPr="002B5835">
              <w:rPr>
                <w:rFonts w:ascii="Times New Roman" w:hAnsi="Times New Roman"/>
                <w:sz w:val="21"/>
                <w:szCs w:val="21"/>
                <w:lang w:eastAsia="zh-CN"/>
              </w:rPr>
              <w:t>、采用雾状水、泡沫灭火器和二氧化碳灭火器等。</w:t>
            </w:r>
          </w:p>
        </w:tc>
      </w:tr>
      <w:tr w:rsidR="00A07675" w:rsidRPr="002B5835" w14:paraId="00B3EBE0" w14:textId="77777777" w:rsidTr="00A06AF3">
        <w:trPr>
          <w:cantSplit/>
          <w:jc w:val="center"/>
        </w:trPr>
        <w:tc>
          <w:tcPr>
            <w:tcW w:w="791" w:type="dxa"/>
            <w:vMerge w:val="restart"/>
            <w:vAlign w:val="center"/>
          </w:tcPr>
          <w:p w14:paraId="44974988"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包装</w:t>
            </w:r>
            <w:proofErr w:type="spellEnd"/>
          </w:p>
          <w:p w14:paraId="7AECB11B"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储运</w:t>
            </w:r>
            <w:proofErr w:type="spellEnd"/>
          </w:p>
        </w:tc>
        <w:tc>
          <w:tcPr>
            <w:tcW w:w="1581" w:type="dxa"/>
            <w:vAlign w:val="center"/>
          </w:tcPr>
          <w:p w14:paraId="65535CAE"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危险性类别</w:t>
            </w:r>
            <w:proofErr w:type="spellEnd"/>
          </w:p>
        </w:tc>
        <w:tc>
          <w:tcPr>
            <w:tcW w:w="5850" w:type="dxa"/>
            <w:gridSpan w:val="4"/>
            <w:vAlign w:val="center"/>
          </w:tcPr>
          <w:p w14:paraId="4A17736D" w14:textId="77777777" w:rsidR="00A06AF3" w:rsidRPr="002B5835" w:rsidRDefault="00A06AF3" w:rsidP="006A50B9">
            <w:pPr>
              <w:jc w:val="center"/>
              <w:rPr>
                <w:rFonts w:ascii="Times New Roman" w:hAnsi="Times New Roman"/>
                <w:sz w:val="21"/>
                <w:szCs w:val="21"/>
                <w:lang w:eastAsia="zh-CN"/>
              </w:rPr>
            </w:pPr>
            <w:r w:rsidRPr="002B5835">
              <w:rPr>
                <w:rFonts w:ascii="Times New Roman" w:hAnsi="Times New Roman"/>
                <w:sz w:val="21"/>
                <w:szCs w:val="21"/>
                <w:lang w:eastAsia="zh-CN"/>
              </w:rPr>
              <w:t>第</w:t>
            </w:r>
            <w:r w:rsidRPr="002B5835">
              <w:rPr>
                <w:rFonts w:ascii="Times New Roman" w:hAnsi="Times New Roman"/>
                <w:sz w:val="21"/>
                <w:szCs w:val="21"/>
                <w:lang w:eastAsia="zh-CN"/>
              </w:rPr>
              <w:t>2.1</w:t>
            </w:r>
            <w:r w:rsidRPr="002B5835">
              <w:rPr>
                <w:rFonts w:ascii="Times New Roman" w:hAnsi="Times New Roman"/>
                <w:sz w:val="21"/>
                <w:szCs w:val="21"/>
                <w:lang w:eastAsia="zh-CN"/>
              </w:rPr>
              <w:t>类</w:t>
            </w:r>
            <w:r w:rsidRPr="002B5835">
              <w:rPr>
                <w:rFonts w:ascii="Times New Roman" w:hAnsi="Times New Roman"/>
                <w:sz w:val="21"/>
                <w:szCs w:val="21"/>
                <w:lang w:eastAsia="zh-CN"/>
              </w:rPr>
              <w:t>(UN</w:t>
            </w:r>
            <w:r w:rsidRPr="002B5835">
              <w:rPr>
                <w:rFonts w:ascii="Times New Roman" w:hAnsi="Times New Roman"/>
                <w:sz w:val="21"/>
                <w:szCs w:val="21"/>
                <w:lang w:eastAsia="zh-CN"/>
              </w:rPr>
              <w:t>类别</w:t>
            </w:r>
            <w:r w:rsidRPr="002B5835">
              <w:rPr>
                <w:rFonts w:ascii="Times New Roman" w:hAnsi="Times New Roman"/>
                <w:sz w:val="21"/>
                <w:szCs w:val="21"/>
                <w:lang w:eastAsia="zh-CN"/>
              </w:rPr>
              <w:t>)</w:t>
            </w:r>
            <w:r w:rsidRPr="002B5835">
              <w:rPr>
                <w:rFonts w:ascii="Times New Roman" w:hAnsi="Times New Roman"/>
                <w:sz w:val="21"/>
                <w:szCs w:val="21"/>
                <w:lang w:eastAsia="zh-CN"/>
              </w:rPr>
              <w:t>易燃气体</w:t>
            </w:r>
          </w:p>
        </w:tc>
      </w:tr>
      <w:tr w:rsidR="00A07675" w:rsidRPr="002B5835" w14:paraId="7C8A2D41" w14:textId="77777777" w:rsidTr="00A06AF3">
        <w:trPr>
          <w:cantSplit/>
          <w:jc w:val="center"/>
        </w:trPr>
        <w:tc>
          <w:tcPr>
            <w:tcW w:w="791" w:type="dxa"/>
            <w:vMerge/>
            <w:vAlign w:val="center"/>
          </w:tcPr>
          <w:p w14:paraId="116CAA99" w14:textId="77777777" w:rsidR="00A06AF3" w:rsidRPr="002B5835" w:rsidRDefault="00A06AF3" w:rsidP="006A50B9">
            <w:pPr>
              <w:jc w:val="center"/>
              <w:rPr>
                <w:rFonts w:ascii="Times New Roman" w:hAnsi="Times New Roman"/>
                <w:sz w:val="21"/>
                <w:szCs w:val="21"/>
                <w:lang w:eastAsia="zh-CN"/>
              </w:rPr>
            </w:pPr>
          </w:p>
        </w:tc>
        <w:tc>
          <w:tcPr>
            <w:tcW w:w="1581" w:type="dxa"/>
            <w:vAlign w:val="center"/>
          </w:tcPr>
          <w:p w14:paraId="10D9683B"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危险货物包装标志</w:t>
            </w:r>
            <w:proofErr w:type="spellEnd"/>
          </w:p>
        </w:tc>
        <w:tc>
          <w:tcPr>
            <w:tcW w:w="5850" w:type="dxa"/>
            <w:gridSpan w:val="4"/>
            <w:vAlign w:val="center"/>
          </w:tcPr>
          <w:p w14:paraId="7F806AB2" w14:textId="77777777" w:rsidR="00A06AF3" w:rsidRPr="002B5835" w:rsidRDefault="00A06AF3" w:rsidP="006A50B9">
            <w:pPr>
              <w:jc w:val="center"/>
              <w:rPr>
                <w:rFonts w:ascii="Times New Roman" w:hAnsi="Times New Roman"/>
                <w:sz w:val="21"/>
                <w:szCs w:val="21"/>
              </w:rPr>
            </w:pPr>
            <w:r w:rsidRPr="002B5835">
              <w:rPr>
                <w:rFonts w:ascii="Times New Roman" w:hAnsi="Times New Roman"/>
                <w:sz w:val="21"/>
                <w:szCs w:val="21"/>
              </w:rPr>
              <w:t>4</w:t>
            </w:r>
          </w:p>
        </w:tc>
      </w:tr>
      <w:tr w:rsidR="00A07675" w:rsidRPr="002B5835" w14:paraId="4E9E7E00" w14:textId="77777777" w:rsidTr="00A06AF3">
        <w:trPr>
          <w:cantSplit/>
          <w:jc w:val="center"/>
        </w:trPr>
        <w:tc>
          <w:tcPr>
            <w:tcW w:w="791" w:type="dxa"/>
            <w:vAlign w:val="center"/>
          </w:tcPr>
          <w:p w14:paraId="5BF6FF23"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包装</w:t>
            </w:r>
            <w:proofErr w:type="spellEnd"/>
          </w:p>
          <w:p w14:paraId="2DA6CA8A"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储运</w:t>
            </w:r>
            <w:proofErr w:type="spellEnd"/>
          </w:p>
        </w:tc>
        <w:tc>
          <w:tcPr>
            <w:tcW w:w="1581" w:type="dxa"/>
            <w:vAlign w:val="center"/>
          </w:tcPr>
          <w:p w14:paraId="72B4EE64"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储运注意事项</w:t>
            </w:r>
            <w:proofErr w:type="spellEnd"/>
          </w:p>
        </w:tc>
        <w:tc>
          <w:tcPr>
            <w:tcW w:w="5850" w:type="dxa"/>
            <w:gridSpan w:val="4"/>
            <w:vAlign w:val="center"/>
          </w:tcPr>
          <w:p w14:paraId="222A5F80" w14:textId="77777777" w:rsidR="00A06AF3" w:rsidRPr="002B5835" w:rsidRDefault="00A06AF3" w:rsidP="006A50B9">
            <w:pPr>
              <w:rPr>
                <w:rFonts w:ascii="Times New Roman" w:hAnsi="Times New Roman"/>
                <w:sz w:val="21"/>
                <w:szCs w:val="21"/>
              </w:rPr>
            </w:pPr>
            <w:r w:rsidRPr="002B5835">
              <w:rPr>
                <w:rFonts w:ascii="Times New Roman" w:hAnsi="Times New Roman"/>
                <w:sz w:val="21"/>
                <w:szCs w:val="21"/>
                <w:lang w:eastAsia="zh-CN"/>
              </w:rPr>
              <w:t>1</w:t>
            </w:r>
            <w:r w:rsidRPr="002B5835">
              <w:rPr>
                <w:rFonts w:ascii="Times New Roman" w:hAnsi="Times New Roman"/>
                <w:sz w:val="21"/>
                <w:szCs w:val="21"/>
                <w:lang w:eastAsia="zh-CN"/>
              </w:rPr>
              <w:t>、储存于阴凉、通风的储存间内，且储存间内温度不宜超过</w:t>
            </w:r>
            <w:r w:rsidRPr="002B5835">
              <w:rPr>
                <w:rFonts w:ascii="Times New Roman" w:hAnsi="Times New Roman"/>
                <w:sz w:val="21"/>
                <w:szCs w:val="21"/>
                <w:lang w:eastAsia="zh-CN"/>
              </w:rPr>
              <w:t>30℃</w:t>
            </w:r>
            <w:r w:rsidRPr="002B5835">
              <w:rPr>
                <w:rFonts w:ascii="Times New Roman" w:hAnsi="Times New Roman"/>
                <w:sz w:val="21"/>
                <w:szCs w:val="21"/>
                <w:lang w:eastAsia="zh-CN"/>
              </w:rPr>
              <w:t>，储存间内的照明、通风设施应采用防爆型，开关设置于储存间外。</w:t>
            </w:r>
            <w:r w:rsidRPr="002B5835">
              <w:rPr>
                <w:rFonts w:ascii="Times New Roman" w:hAnsi="Times New Roman"/>
                <w:sz w:val="21"/>
                <w:szCs w:val="21"/>
                <w:lang w:eastAsia="zh-CN"/>
              </w:rPr>
              <w:t>2</w:t>
            </w:r>
            <w:r w:rsidRPr="002B5835">
              <w:rPr>
                <w:rFonts w:ascii="Times New Roman" w:hAnsi="Times New Roman"/>
                <w:sz w:val="21"/>
                <w:szCs w:val="21"/>
                <w:lang w:eastAsia="zh-CN"/>
              </w:rPr>
              <w:t>、罐储时，要有防火防爆措施，若为露天储罐夏季应有降温措施。</w:t>
            </w:r>
            <w:r w:rsidRPr="002B5835">
              <w:rPr>
                <w:rFonts w:ascii="Times New Roman" w:hAnsi="Times New Roman"/>
                <w:sz w:val="21"/>
                <w:szCs w:val="21"/>
                <w:lang w:eastAsia="zh-CN"/>
              </w:rPr>
              <w:t>3</w:t>
            </w:r>
            <w:r w:rsidRPr="002B5835">
              <w:rPr>
                <w:rFonts w:ascii="Times New Roman" w:hAnsi="Times New Roman"/>
                <w:sz w:val="21"/>
                <w:szCs w:val="21"/>
                <w:lang w:eastAsia="zh-CN"/>
              </w:rPr>
              <w:t>、储存间和储罐附近应配备相应品种和数量的消防器材。</w:t>
            </w:r>
            <w:r w:rsidRPr="002B5835">
              <w:rPr>
                <w:rFonts w:ascii="Times New Roman" w:hAnsi="Times New Roman"/>
                <w:sz w:val="21"/>
                <w:szCs w:val="21"/>
                <w:lang w:eastAsia="zh-CN"/>
              </w:rPr>
              <w:t>4</w:t>
            </w:r>
            <w:r w:rsidRPr="002B5835">
              <w:rPr>
                <w:rFonts w:ascii="Times New Roman" w:hAnsi="Times New Roman"/>
                <w:sz w:val="21"/>
                <w:szCs w:val="21"/>
                <w:lang w:eastAsia="zh-CN"/>
              </w:rPr>
              <w:t>、远离火种、热源，禁止使用易产生火花的机械设备和工具。</w:t>
            </w:r>
            <w:r w:rsidRPr="002B5835">
              <w:rPr>
                <w:rFonts w:ascii="Times New Roman" w:hAnsi="Times New Roman"/>
                <w:sz w:val="21"/>
                <w:szCs w:val="21"/>
                <w:lang w:eastAsia="zh-CN"/>
              </w:rPr>
              <w:t>5</w:t>
            </w:r>
            <w:r w:rsidRPr="002B5835">
              <w:rPr>
                <w:rFonts w:ascii="Times New Roman" w:hAnsi="Times New Roman"/>
                <w:sz w:val="21"/>
                <w:szCs w:val="21"/>
                <w:lang w:eastAsia="zh-CN"/>
              </w:rPr>
              <w:t>、防止阳光直射。</w:t>
            </w:r>
            <w:r w:rsidRPr="002B5835">
              <w:rPr>
                <w:rFonts w:ascii="Times New Roman" w:hAnsi="Times New Roman"/>
                <w:sz w:val="21"/>
                <w:szCs w:val="21"/>
                <w:lang w:eastAsia="zh-CN"/>
              </w:rPr>
              <w:t>6</w:t>
            </w:r>
            <w:r w:rsidRPr="002B5835">
              <w:rPr>
                <w:rFonts w:ascii="Times New Roman" w:hAnsi="Times New Roman"/>
                <w:sz w:val="21"/>
                <w:szCs w:val="21"/>
                <w:lang w:eastAsia="zh-CN"/>
              </w:rPr>
              <w:t>、与氧气、压缩空气、卤素</w:t>
            </w:r>
            <w:r w:rsidRPr="002B5835">
              <w:rPr>
                <w:rFonts w:ascii="Times New Roman" w:hAnsi="Times New Roman"/>
                <w:sz w:val="21"/>
                <w:szCs w:val="21"/>
                <w:lang w:eastAsia="zh-CN"/>
              </w:rPr>
              <w:t>(</w:t>
            </w:r>
            <w:r w:rsidRPr="002B5835">
              <w:rPr>
                <w:rFonts w:ascii="Times New Roman" w:hAnsi="Times New Roman"/>
                <w:sz w:val="21"/>
                <w:szCs w:val="21"/>
                <w:lang w:eastAsia="zh-CN"/>
              </w:rPr>
              <w:t>氟、氯、溴</w:t>
            </w:r>
            <w:r w:rsidRPr="002B5835">
              <w:rPr>
                <w:rFonts w:ascii="Times New Roman" w:hAnsi="Times New Roman"/>
                <w:sz w:val="21"/>
                <w:szCs w:val="21"/>
                <w:lang w:eastAsia="zh-CN"/>
              </w:rPr>
              <w:t>)</w:t>
            </w:r>
            <w:r w:rsidRPr="002B5835">
              <w:rPr>
                <w:rFonts w:ascii="Times New Roman" w:hAnsi="Times New Roman"/>
                <w:sz w:val="21"/>
                <w:szCs w:val="21"/>
                <w:lang w:eastAsia="zh-CN"/>
              </w:rPr>
              <w:t>等分开存放，切忌</w:t>
            </w:r>
            <w:proofErr w:type="gramStart"/>
            <w:r w:rsidRPr="002B5835">
              <w:rPr>
                <w:rFonts w:ascii="Times New Roman" w:hAnsi="Times New Roman"/>
                <w:sz w:val="21"/>
                <w:szCs w:val="21"/>
                <w:lang w:eastAsia="zh-CN"/>
              </w:rPr>
              <w:t>混储混</w:t>
            </w:r>
            <w:proofErr w:type="gramEnd"/>
            <w:r w:rsidRPr="002B5835">
              <w:rPr>
                <w:rFonts w:ascii="Times New Roman" w:hAnsi="Times New Roman"/>
                <w:sz w:val="21"/>
                <w:szCs w:val="21"/>
                <w:lang w:eastAsia="zh-CN"/>
              </w:rPr>
              <w:t>运。</w:t>
            </w:r>
            <w:r w:rsidRPr="002B5835">
              <w:rPr>
                <w:rFonts w:ascii="Times New Roman" w:hAnsi="Times New Roman"/>
                <w:sz w:val="21"/>
                <w:szCs w:val="21"/>
                <w:lang w:eastAsia="zh-CN"/>
              </w:rPr>
              <w:t>7</w:t>
            </w:r>
            <w:r w:rsidRPr="002B5835">
              <w:rPr>
                <w:rFonts w:ascii="Times New Roman" w:hAnsi="Times New Roman"/>
                <w:sz w:val="21"/>
                <w:szCs w:val="21"/>
                <w:lang w:eastAsia="zh-CN"/>
              </w:rPr>
              <w:t>、验收时应注意品名，注意验瓶日期，先进储存的先发用。</w:t>
            </w:r>
            <w:r w:rsidRPr="002B5835">
              <w:rPr>
                <w:rFonts w:ascii="Times New Roman" w:hAnsi="Times New Roman"/>
                <w:sz w:val="21"/>
                <w:szCs w:val="21"/>
              </w:rPr>
              <w:t>8</w:t>
            </w:r>
            <w:r w:rsidRPr="002B5835">
              <w:rPr>
                <w:rFonts w:ascii="Times New Roman" w:hAnsi="Times New Roman"/>
                <w:sz w:val="21"/>
                <w:szCs w:val="21"/>
              </w:rPr>
              <w:t>、搬运时轻装轻卸，防止钢瓶及附件破损。</w:t>
            </w:r>
          </w:p>
        </w:tc>
      </w:tr>
      <w:tr w:rsidR="00A07675" w:rsidRPr="002B5835" w14:paraId="3C5E520B" w14:textId="77777777" w:rsidTr="00A06AF3">
        <w:trPr>
          <w:cantSplit/>
          <w:jc w:val="center"/>
        </w:trPr>
        <w:tc>
          <w:tcPr>
            <w:tcW w:w="791" w:type="dxa"/>
            <w:vMerge w:val="restart"/>
            <w:vAlign w:val="center"/>
          </w:tcPr>
          <w:p w14:paraId="3154B14C"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急救</w:t>
            </w:r>
            <w:proofErr w:type="spellEnd"/>
          </w:p>
        </w:tc>
        <w:tc>
          <w:tcPr>
            <w:tcW w:w="1581" w:type="dxa"/>
            <w:vAlign w:val="center"/>
          </w:tcPr>
          <w:p w14:paraId="19228EA6"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皮肤接触</w:t>
            </w:r>
            <w:proofErr w:type="spellEnd"/>
          </w:p>
        </w:tc>
        <w:tc>
          <w:tcPr>
            <w:tcW w:w="5850" w:type="dxa"/>
            <w:gridSpan w:val="4"/>
            <w:vAlign w:val="center"/>
          </w:tcPr>
          <w:p w14:paraId="5DC72835" w14:textId="77777777" w:rsidR="00A06AF3" w:rsidRPr="002B5835" w:rsidRDefault="00A06AF3" w:rsidP="006A50B9">
            <w:pPr>
              <w:rPr>
                <w:rFonts w:ascii="Times New Roman" w:hAnsi="Times New Roman"/>
                <w:sz w:val="21"/>
                <w:szCs w:val="21"/>
                <w:lang w:eastAsia="zh-CN"/>
              </w:rPr>
            </w:pPr>
            <w:r w:rsidRPr="002B5835">
              <w:rPr>
                <w:rFonts w:ascii="Times New Roman" w:hAnsi="Times New Roman"/>
                <w:sz w:val="21"/>
                <w:szCs w:val="21"/>
                <w:lang w:eastAsia="zh-CN"/>
              </w:rPr>
              <w:t>若有冻伤，就医治疗。</w:t>
            </w:r>
          </w:p>
        </w:tc>
      </w:tr>
      <w:tr w:rsidR="00A07675" w:rsidRPr="002B5835" w14:paraId="2EF90621" w14:textId="77777777" w:rsidTr="00A06AF3">
        <w:trPr>
          <w:cantSplit/>
          <w:jc w:val="center"/>
        </w:trPr>
        <w:tc>
          <w:tcPr>
            <w:tcW w:w="791" w:type="dxa"/>
            <w:vMerge/>
            <w:vAlign w:val="center"/>
          </w:tcPr>
          <w:p w14:paraId="097E5334" w14:textId="77777777" w:rsidR="00A06AF3" w:rsidRPr="002B5835" w:rsidRDefault="00A06AF3" w:rsidP="006A50B9">
            <w:pPr>
              <w:jc w:val="center"/>
              <w:rPr>
                <w:rFonts w:ascii="Times New Roman" w:hAnsi="Times New Roman"/>
                <w:sz w:val="21"/>
                <w:szCs w:val="21"/>
                <w:lang w:eastAsia="zh-CN"/>
              </w:rPr>
            </w:pPr>
          </w:p>
        </w:tc>
        <w:tc>
          <w:tcPr>
            <w:tcW w:w="1581" w:type="dxa"/>
            <w:vAlign w:val="center"/>
          </w:tcPr>
          <w:p w14:paraId="4E4AB83F"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吸入</w:t>
            </w:r>
            <w:proofErr w:type="spellEnd"/>
          </w:p>
        </w:tc>
        <w:tc>
          <w:tcPr>
            <w:tcW w:w="5850" w:type="dxa"/>
            <w:gridSpan w:val="4"/>
            <w:vAlign w:val="center"/>
          </w:tcPr>
          <w:p w14:paraId="238B383B" w14:textId="77777777" w:rsidR="00A06AF3" w:rsidRPr="002B5835" w:rsidRDefault="00A06AF3" w:rsidP="006A50B9">
            <w:pPr>
              <w:rPr>
                <w:rFonts w:ascii="Times New Roman" w:hAnsi="Times New Roman"/>
                <w:sz w:val="21"/>
                <w:szCs w:val="21"/>
                <w:lang w:eastAsia="zh-CN"/>
              </w:rPr>
            </w:pPr>
            <w:r w:rsidRPr="002B5835">
              <w:rPr>
                <w:rFonts w:ascii="Times New Roman" w:hAnsi="Times New Roman"/>
                <w:sz w:val="21"/>
                <w:szCs w:val="21"/>
                <w:lang w:eastAsia="zh-CN"/>
              </w:rPr>
              <w:t>1</w:t>
            </w:r>
            <w:r w:rsidRPr="002B5835">
              <w:rPr>
                <w:rFonts w:ascii="Times New Roman" w:hAnsi="Times New Roman"/>
                <w:sz w:val="21"/>
                <w:szCs w:val="21"/>
                <w:lang w:eastAsia="zh-CN"/>
              </w:rPr>
              <w:t>、迅速脱离现场至空气新鲜处。</w:t>
            </w:r>
            <w:r w:rsidRPr="002B5835">
              <w:rPr>
                <w:rFonts w:ascii="Times New Roman" w:hAnsi="Times New Roman"/>
                <w:sz w:val="21"/>
                <w:szCs w:val="21"/>
                <w:lang w:eastAsia="zh-CN"/>
              </w:rPr>
              <w:t>2</w:t>
            </w:r>
            <w:r w:rsidRPr="002B5835">
              <w:rPr>
                <w:rFonts w:ascii="Times New Roman" w:hAnsi="Times New Roman"/>
                <w:sz w:val="21"/>
                <w:szCs w:val="21"/>
                <w:lang w:eastAsia="zh-CN"/>
              </w:rPr>
              <w:t>、注意保暖，呼吸困难时给输氧。</w:t>
            </w:r>
            <w:r w:rsidRPr="002B5835">
              <w:rPr>
                <w:rFonts w:ascii="Times New Roman" w:hAnsi="Times New Roman"/>
                <w:sz w:val="21"/>
                <w:szCs w:val="21"/>
                <w:lang w:eastAsia="zh-CN"/>
              </w:rPr>
              <w:t>3</w:t>
            </w:r>
            <w:r w:rsidRPr="002B5835">
              <w:rPr>
                <w:rFonts w:ascii="Times New Roman" w:hAnsi="Times New Roman"/>
                <w:sz w:val="21"/>
                <w:szCs w:val="21"/>
                <w:lang w:eastAsia="zh-CN"/>
              </w:rPr>
              <w:t>、呼吸及心跳停止者立即进行人工呼吸和心脏按压术，并就医治疗。</w:t>
            </w:r>
          </w:p>
        </w:tc>
      </w:tr>
      <w:tr w:rsidR="00A07675" w:rsidRPr="002B5835" w14:paraId="6F85F8BC" w14:textId="77777777" w:rsidTr="00A06AF3">
        <w:trPr>
          <w:cantSplit/>
          <w:jc w:val="center"/>
        </w:trPr>
        <w:tc>
          <w:tcPr>
            <w:tcW w:w="791" w:type="dxa"/>
            <w:vMerge w:val="restart"/>
            <w:vAlign w:val="center"/>
          </w:tcPr>
          <w:p w14:paraId="226CD989"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防护</w:t>
            </w:r>
            <w:proofErr w:type="spellEnd"/>
          </w:p>
          <w:p w14:paraId="44E2236D"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措施</w:t>
            </w:r>
            <w:proofErr w:type="spellEnd"/>
          </w:p>
        </w:tc>
        <w:tc>
          <w:tcPr>
            <w:tcW w:w="1581" w:type="dxa"/>
            <w:vAlign w:val="center"/>
          </w:tcPr>
          <w:p w14:paraId="3275F174"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工程控制</w:t>
            </w:r>
            <w:proofErr w:type="spellEnd"/>
          </w:p>
        </w:tc>
        <w:tc>
          <w:tcPr>
            <w:tcW w:w="5850" w:type="dxa"/>
            <w:gridSpan w:val="4"/>
            <w:vAlign w:val="center"/>
          </w:tcPr>
          <w:p w14:paraId="71BCB559" w14:textId="77777777" w:rsidR="00A06AF3" w:rsidRPr="002B5835" w:rsidRDefault="00A06AF3" w:rsidP="006A50B9">
            <w:pPr>
              <w:rPr>
                <w:rFonts w:ascii="Times New Roman" w:hAnsi="Times New Roman"/>
                <w:sz w:val="21"/>
                <w:szCs w:val="21"/>
              </w:rPr>
            </w:pPr>
            <w:proofErr w:type="spellStart"/>
            <w:r w:rsidRPr="002B5835">
              <w:rPr>
                <w:rFonts w:ascii="Times New Roman" w:hAnsi="Times New Roman"/>
                <w:sz w:val="21"/>
                <w:szCs w:val="21"/>
              </w:rPr>
              <w:t>全面通风</w:t>
            </w:r>
            <w:proofErr w:type="spellEnd"/>
            <w:r w:rsidRPr="002B5835">
              <w:rPr>
                <w:rFonts w:ascii="Times New Roman" w:hAnsi="Times New Roman"/>
                <w:sz w:val="21"/>
                <w:szCs w:val="21"/>
              </w:rPr>
              <w:t>。</w:t>
            </w:r>
          </w:p>
        </w:tc>
      </w:tr>
      <w:tr w:rsidR="00A07675" w:rsidRPr="002B5835" w14:paraId="77F25547" w14:textId="77777777" w:rsidTr="00A06AF3">
        <w:trPr>
          <w:cantSplit/>
          <w:jc w:val="center"/>
        </w:trPr>
        <w:tc>
          <w:tcPr>
            <w:tcW w:w="791" w:type="dxa"/>
            <w:vMerge/>
            <w:vAlign w:val="center"/>
          </w:tcPr>
          <w:p w14:paraId="01A44999" w14:textId="77777777" w:rsidR="00A06AF3" w:rsidRPr="002B5835" w:rsidRDefault="00A06AF3" w:rsidP="006A50B9">
            <w:pPr>
              <w:jc w:val="center"/>
              <w:rPr>
                <w:rFonts w:ascii="Times New Roman" w:hAnsi="Times New Roman"/>
                <w:sz w:val="21"/>
                <w:szCs w:val="21"/>
              </w:rPr>
            </w:pPr>
          </w:p>
        </w:tc>
        <w:tc>
          <w:tcPr>
            <w:tcW w:w="1581" w:type="dxa"/>
            <w:vAlign w:val="center"/>
          </w:tcPr>
          <w:p w14:paraId="16A82B75"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呼吸系统防护</w:t>
            </w:r>
            <w:proofErr w:type="spellEnd"/>
          </w:p>
        </w:tc>
        <w:tc>
          <w:tcPr>
            <w:tcW w:w="5850" w:type="dxa"/>
            <w:gridSpan w:val="4"/>
            <w:vAlign w:val="center"/>
          </w:tcPr>
          <w:p w14:paraId="4C97D5CF" w14:textId="77777777" w:rsidR="00A06AF3" w:rsidRPr="002B5835" w:rsidRDefault="00A06AF3" w:rsidP="006A50B9">
            <w:pPr>
              <w:rPr>
                <w:rFonts w:ascii="Times New Roman" w:hAnsi="Times New Roman"/>
                <w:sz w:val="21"/>
                <w:szCs w:val="21"/>
                <w:lang w:eastAsia="zh-CN"/>
              </w:rPr>
            </w:pPr>
            <w:r w:rsidRPr="002B5835">
              <w:rPr>
                <w:rFonts w:ascii="Times New Roman" w:hAnsi="Times New Roman"/>
                <w:sz w:val="21"/>
                <w:szCs w:val="21"/>
                <w:lang w:eastAsia="zh-CN"/>
              </w:rPr>
              <w:t>一般不需要特殊防护，高浓度环境中，可佩带供气式呼吸器。</w:t>
            </w:r>
          </w:p>
        </w:tc>
      </w:tr>
      <w:tr w:rsidR="00A07675" w:rsidRPr="002B5835" w14:paraId="13E3463A" w14:textId="77777777" w:rsidTr="00A06AF3">
        <w:trPr>
          <w:cantSplit/>
          <w:jc w:val="center"/>
        </w:trPr>
        <w:tc>
          <w:tcPr>
            <w:tcW w:w="791" w:type="dxa"/>
            <w:vMerge/>
            <w:vAlign w:val="center"/>
          </w:tcPr>
          <w:p w14:paraId="26BE7CAE" w14:textId="77777777" w:rsidR="00A06AF3" w:rsidRPr="002B5835" w:rsidRDefault="00A06AF3" w:rsidP="006A50B9">
            <w:pPr>
              <w:jc w:val="center"/>
              <w:rPr>
                <w:rFonts w:ascii="Times New Roman" w:hAnsi="Times New Roman"/>
                <w:sz w:val="21"/>
                <w:szCs w:val="21"/>
                <w:lang w:eastAsia="zh-CN"/>
              </w:rPr>
            </w:pPr>
          </w:p>
        </w:tc>
        <w:tc>
          <w:tcPr>
            <w:tcW w:w="1581" w:type="dxa"/>
            <w:vAlign w:val="center"/>
          </w:tcPr>
          <w:p w14:paraId="74C1EAA9"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眼睛防护</w:t>
            </w:r>
            <w:proofErr w:type="spellEnd"/>
          </w:p>
        </w:tc>
        <w:tc>
          <w:tcPr>
            <w:tcW w:w="5850" w:type="dxa"/>
            <w:gridSpan w:val="4"/>
            <w:vAlign w:val="center"/>
          </w:tcPr>
          <w:p w14:paraId="4E545239" w14:textId="77777777" w:rsidR="00A06AF3" w:rsidRPr="002B5835" w:rsidRDefault="00A06AF3" w:rsidP="006A50B9">
            <w:pPr>
              <w:rPr>
                <w:rFonts w:ascii="Times New Roman" w:hAnsi="Times New Roman"/>
                <w:sz w:val="21"/>
                <w:szCs w:val="21"/>
                <w:lang w:eastAsia="zh-CN"/>
              </w:rPr>
            </w:pPr>
            <w:r w:rsidRPr="002B5835">
              <w:rPr>
                <w:rFonts w:ascii="Times New Roman" w:hAnsi="Times New Roman"/>
                <w:sz w:val="21"/>
                <w:szCs w:val="21"/>
                <w:lang w:eastAsia="zh-CN"/>
              </w:rPr>
              <w:t>一般不需要特殊防护，高浓度接触时可戴安全防护眼镜。</w:t>
            </w:r>
          </w:p>
        </w:tc>
      </w:tr>
      <w:tr w:rsidR="00A07675" w:rsidRPr="002B5835" w14:paraId="2A917B99" w14:textId="77777777" w:rsidTr="00A06AF3">
        <w:trPr>
          <w:cantSplit/>
          <w:jc w:val="center"/>
        </w:trPr>
        <w:tc>
          <w:tcPr>
            <w:tcW w:w="791" w:type="dxa"/>
            <w:vMerge/>
            <w:vAlign w:val="center"/>
          </w:tcPr>
          <w:p w14:paraId="1109D9AB" w14:textId="77777777" w:rsidR="00A06AF3" w:rsidRPr="002B5835" w:rsidRDefault="00A06AF3" w:rsidP="006A50B9">
            <w:pPr>
              <w:jc w:val="center"/>
              <w:rPr>
                <w:rFonts w:ascii="Times New Roman" w:hAnsi="Times New Roman"/>
                <w:sz w:val="21"/>
                <w:szCs w:val="21"/>
                <w:lang w:eastAsia="zh-CN"/>
              </w:rPr>
            </w:pPr>
          </w:p>
        </w:tc>
        <w:tc>
          <w:tcPr>
            <w:tcW w:w="1581" w:type="dxa"/>
            <w:vAlign w:val="center"/>
          </w:tcPr>
          <w:p w14:paraId="41F02A3F"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手防护</w:t>
            </w:r>
            <w:proofErr w:type="spellEnd"/>
          </w:p>
        </w:tc>
        <w:tc>
          <w:tcPr>
            <w:tcW w:w="5850" w:type="dxa"/>
            <w:gridSpan w:val="4"/>
            <w:vAlign w:val="center"/>
          </w:tcPr>
          <w:p w14:paraId="35918469" w14:textId="77777777" w:rsidR="00A06AF3" w:rsidRPr="002B5835" w:rsidRDefault="00A06AF3" w:rsidP="006A50B9">
            <w:pPr>
              <w:rPr>
                <w:rFonts w:ascii="Times New Roman" w:hAnsi="Times New Roman"/>
                <w:sz w:val="21"/>
                <w:szCs w:val="21"/>
                <w:lang w:eastAsia="zh-CN"/>
              </w:rPr>
            </w:pPr>
            <w:r w:rsidRPr="002B5835">
              <w:rPr>
                <w:rFonts w:ascii="Times New Roman" w:hAnsi="Times New Roman"/>
                <w:sz w:val="21"/>
                <w:szCs w:val="21"/>
                <w:lang w:eastAsia="zh-CN"/>
              </w:rPr>
              <w:t>一般不需要特殊防护，高浓度接触可戴防护手套。</w:t>
            </w:r>
          </w:p>
        </w:tc>
      </w:tr>
      <w:tr w:rsidR="00A07675" w:rsidRPr="002B5835" w14:paraId="20039558" w14:textId="77777777" w:rsidTr="00A06AF3">
        <w:trPr>
          <w:cantSplit/>
          <w:jc w:val="center"/>
        </w:trPr>
        <w:tc>
          <w:tcPr>
            <w:tcW w:w="791" w:type="dxa"/>
            <w:vMerge/>
            <w:vAlign w:val="center"/>
          </w:tcPr>
          <w:p w14:paraId="2A3F730D" w14:textId="77777777" w:rsidR="00A06AF3" w:rsidRPr="002B5835" w:rsidRDefault="00A06AF3" w:rsidP="006A50B9">
            <w:pPr>
              <w:jc w:val="center"/>
              <w:rPr>
                <w:rFonts w:ascii="Times New Roman" w:hAnsi="Times New Roman"/>
                <w:sz w:val="21"/>
                <w:szCs w:val="21"/>
                <w:lang w:eastAsia="zh-CN"/>
              </w:rPr>
            </w:pPr>
          </w:p>
        </w:tc>
        <w:tc>
          <w:tcPr>
            <w:tcW w:w="1581" w:type="dxa"/>
            <w:vAlign w:val="center"/>
          </w:tcPr>
          <w:p w14:paraId="5F2D84B9"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其它</w:t>
            </w:r>
            <w:proofErr w:type="spellEnd"/>
          </w:p>
        </w:tc>
        <w:tc>
          <w:tcPr>
            <w:tcW w:w="5850" w:type="dxa"/>
            <w:gridSpan w:val="4"/>
            <w:vAlign w:val="center"/>
          </w:tcPr>
          <w:p w14:paraId="7049A697" w14:textId="77777777" w:rsidR="00A06AF3" w:rsidRPr="002B5835" w:rsidRDefault="00A06AF3" w:rsidP="006A50B9">
            <w:pPr>
              <w:rPr>
                <w:rFonts w:ascii="Times New Roman" w:hAnsi="Times New Roman"/>
                <w:sz w:val="21"/>
                <w:szCs w:val="21"/>
                <w:lang w:eastAsia="zh-CN"/>
              </w:rPr>
            </w:pPr>
            <w:r w:rsidRPr="002B5835">
              <w:rPr>
                <w:rFonts w:ascii="Times New Roman" w:hAnsi="Times New Roman"/>
                <w:sz w:val="21"/>
                <w:szCs w:val="21"/>
                <w:lang w:eastAsia="zh-CN"/>
              </w:rPr>
              <w:t>1</w:t>
            </w:r>
            <w:r w:rsidRPr="002B5835">
              <w:rPr>
                <w:rFonts w:ascii="Times New Roman" w:hAnsi="Times New Roman"/>
                <w:sz w:val="21"/>
                <w:szCs w:val="21"/>
                <w:lang w:eastAsia="zh-CN"/>
              </w:rPr>
              <w:t>、工作现场严禁吸烟；</w:t>
            </w:r>
            <w:r w:rsidRPr="002B5835">
              <w:rPr>
                <w:rFonts w:ascii="Times New Roman" w:hAnsi="Times New Roman"/>
                <w:sz w:val="21"/>
                <w:szCs w:val="21"/>
                <w:lang w:eastAsia="zh-CN"/>
              </w:rPr>
              <w:t>2</w:t>
            </w:r>
            <w:r w:rsidRPr="002B5835">
              <w:rPr>
                <w:rFonts w:ascii="Times New Roman" w:hAnsi="Times New Roman"/>
                <w:sz w:val="21"/>
                <w:szCs w:val="21"/>
                <w:lang w:eastAsia="zh-CN"/>
              </w:rPr>
              <w:t>、避免长期反复接触；</w:t>
            </w:r>
          </w:p>
          <w:p w14:paraId="5488D296" w14:textId="77777777" w:rsidR="00A06AF3" w:rsidRPr="002B5835" w:rsidRDefault="00A06AF3" w:rsidP="006A50B9">
            <w:pPr>
              <w:rPr>
                <w:rFonts w:ascii="Times New Roman" w:hAnsi="Times New Roman"/>
                <w:sz w:val="21"/>
                <w:szCs w:val="21"/>
                <w:lang w:eastAsia="zh-CN"/>
              </w:rPr>
            </w:pPr>
            <w:r w:rsidRPr="002B5835">
              <w:rPr>
                <w:rFonts w:ascii="Times New Roman" w:hAnsi="Times New Roman"/>
                <w:sz w:val="21"/>
                <w:szCs w:val="21"/>
                <w:lang w:eastAsia="zh-CN"/>
              </w:rPr>
              <w:t>3</w:t>
            </w:r>
            <w:r w:rsidRPr="002B5835">
              <w:rPr>
                <w:rFonts w:ascii="Times New Roman" w:hAnsi="Times New Roman"/>
                <w:sz w:val="21"/>
                <w:szCs w:val="21"/>
                <w:lang w:eastAsia="zh-CN"/>
              </w:rPr>
              <w:t>、进入罐区或其它高浓度区作业时</w:t>
            </w:r>
            <w:proofErr w:type="gramStart"/>
            <w:r w:rsidRPr="002B5835">
              <w:rPr>
                <w:rFonts w:ascii="Times New Roman" w:hAnsi="Times New Roman"/>
                <w:sz w:val="21"/>
                <w:szCs w:val="21"/>
                <w:lang w:eastAsia="zh-CN"/>
              </w:rPr>
              <w:t>须有人</w:t>
            </w:r>
            <w:proofErr w:type="gramEnd"/>
            <w:r w:rsidRPr="002B5835">
              <w:rPr>
                <w:rFonts w:ascii="Times New Roman" w:hAnsi="Times New Roman"/>
                <w:sz w:val="21"/>
                <w:szCs w:val="21"/>
                <w:lang w:eastAsia="zh-CN"/>
              </w:rPr>
              <w:t>监护。</w:t>
            </w:r>
          </w:p>
        </w:tc>
      </w:tr>
      <w:tr w:rsidR="00A07675" w:rsidRPr="002B5835" w14:paraId="09B7D0D1" w14:textId="77777777" w:rsidTr="00A06AF3">
        <w:trPr>
          <w:cantSplit/>
          <w:jc w:val="center"/>
        </w:trPr>
        <w:tc>
          <w:tcPr>
            <w:tcW w:w="791" w:type="dxa"/>
            <w:vAlign w:val="center"/>
          </w:tcPr>
          <w:p w14:paraId="44850412"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泄露</w:t>
            </w:r>
            <w:proofErr w:type="spellEnd"/>
          </w:p>
          <w:p w14:paraId="3DF9FBBC" w14:textId="77777777" w:rsidR="00A06AF3" w:rsidRPr="002B5835" w:rsidRDefault="00A06AF3" w:rsidP="006A50B9">
            <w:pPr>
              <w:jc w:val="center"/>
              <w:rPr>
                <w:rFonts w:ascii="Times New Roman" w:hAnsi="Times New Roman"/>
                <w:sz w:val="21"/>
                <w:szCs w:val="21"/>
              </w:rPr>
            </w:pPr>
            <w:proofErr w:type="spellStart"/>
            <w:r w:rsidRPr="002B5835">
              <w:rPr>
                <w:rFonts w:ascii="Times New Roman" w:hAnsi="Times New Roman"/>
                <w:sz w:val="21"/>
                <w:szCs w:val="21"/>
              </w:rPr>
              <w:t>处理</w:t>
            </w:r>
            <w:proofErr w:type="spellEnd"/>
          </w:p>
        </w:tc>
        <w:tc>
          <w:tcPr>
            <w:tcW w:w="7431" w:type="dxa"/>
            <w:gridSpan w:val="5"/>
            <w:vAlign w:val="center"/>
          </w:tcPr>
          <w:p w14:paraId="3A3B22EE" w14:textId="77777777" w:rsidR="00A06AF3" w:rsidRPr="002B5835" w:rsidRDefault="00A06AF3" w:rsidP="006A50B9">
            <w:pPr>
              <w:rPr>
                <w:rFonts w:ascii="Times New Roman" w:hAnsi="Times New Roman"/>
                <w:sz w:val="21"/>
                <w:szCs w:val="21"/>
                <w:lang w:eastAsia="zh-CN"/>
              </w:rPr>
            </w:pPr>
            <w:r w:rsidRPr="002B5835">
              <w:rPr>
                <w:rFonts w:ascii="Times New Roman" w:hAnsi="Times New Roman"/>
                <w:sz w:val="21"/>
                <w:szCs w:val="21"/>
                <w:lang w:eastAsia="zh-CN"/>
              </w:rPr>
              <w:t>1</w:t>
            </w:r>
            <w:r w:rsidRPr="002B5835">
              <w:rPr>
                <w:rFonts w:ascii="Times New Roman" w:hAnsi="Times New Roman"/>
                <w:sz w:val="21"/>
                <w:szCs w:val="21"/>
                <w:lang w:eastAsia="zh-CN"/>
              </w:rPr>
              <w:t>、切断气源，</w:t>
            </w:r>
            <w:proofErr w:type="gramStart"/>
            <w:r w:rsidRPr="002B5835">
              <w:rPr>
                <w:rFonts w:ascii="Times New Roman" w:hAnsi="Times New Roman"/>
                <w:sz w:val="21"/>
                <w:szCs w:val="21"/>
                <w:lang w:eastAsia="zh-CN"/>
              </w:rPr>
              <w:t>喷雾状水稀释</w:t>
            </w:r>
            <w:proofErr w:type="gramEnd"/>
            <w:r w:rsidRPr="002B5835">
              <w:rPr>
                <w:rFonts w:ascii="Times New Roman" w:hAnsi="Times New Roman"/>
                <w:sz w:val="21"/>
                <w:szCs w:val="21"/>
                <w:lang w:eastAsia="zh-CN"/>
              </w:rPr>
              <w:t>、降温，抽排</w:t>
            </w:r>
            <w:r w:rsidRPr="002B5835">
              <w:rPr>
                <w:rFonts w:ascii="Times New Roman" w:hAnsi="Times New Roman"/>
                <w:sz w:val="21"/>
                <w:szCs w:val="21"/>
                <w:lang w:eastAsia="zh-CN"/>
              </w:rPr>
              <w:t>(</w:t>
            </w:r>
            <w:r w:rsidRPr="002B5835">
              <w:rPr>
                <w:rFonts w:ascii="Times New Roman" w:hAnsi="Times New Roman"/>
                <w:sz w:val="21"/>
                <w:szCs w:val="21"/>
                <w:lang w:eastAsia="zh-CN"/>
              </w:rPr>
              <w:t>室内</w:t>
            </w:r>
            <w:r w:rsidRPr="002B5835">
              <w:rPr>
                <w:rFonts w:ascii="Times New Roman" w:hAnsi="Times New Roman"/>
                <w:sz w:val="21"/>
                <w:szCs w:val="21"/>
                <w:lang w:eastAsia="zh-CN"/>
              </w:rPr>
              <w:t>)</w:t>
            </w:r>
            <w:r w:rsidRPr="002B5835">
              <w:rPr>
                <w:rFonts w:ascii="Times New Roman" w:hAnsi="Times New Roman"/>
                <w:sz w:val="21"/>
                <w:szCs w:val="21"/>
                <w:lang w:eastAsia="zh-CN"/>
              </w:rPr>
              <w:t>或强力通风</w:t>
            </w:r>
            <w:r w:rsidRPr="002B5835">
              <w:rPr>
                <w:rFonts w:ascii="Times New Roman" w:hAnsi="Times New Roman"/>
                <w:sz w:val="21"/>
                <w:szCs w:val="21"/>
                <w:lang w:eastAsia="zh-CN"/>
              </w:rPr>
              <w:t>(</w:t>
            </w:r>
            <w:r w:rsidRPr="002B5835">
              <w:rPr>
                <w:rFonts w:ascii="Times New Roman" w:hAnsi="Times New Roman"/>
                <w:sz w:val="21"/>
                <w:szCs w:val="21"/>
                <w:lang w:eastAsia="zh-CN"/>
              </w:rPr>
              <w:t>室外</w:t>
            </w:r>
            <w:r w:rsidRPr="002B5835">
              <w:rPr>
                <w:rFonts w:ascii="Times New Roman" w:hAnsi="Times New Roman"/>
                <w:sz w:val="21"/>
                <w:szCs w:val="21"/>
                <w:lang w:eastAsia="zh-CN"/>
              </w:rPr>
              <w:t>)</w:t>
            </w:r>
            <w:r w:rsidRPr="002B5835">
              <w:rPr>
                <w:rFonts w:ascii="Times New Roman" w:hAnsi="Times New Roman"/>
                <w:sz w:val="21"/>
                <w:szCs w:val="21"/>
                <w:lang w:eastAsia="zh-CN"/>
              </w:rPr>
              <w:t>。</w:t>
            </w:r>
            <w:r w:rsidRPr="002B5835">
              <w:rPr>
                <w:rFonts w:ascii="Times New Roman" w:hAnsi="Times New Roman"/>
                <w:sz w:val="21"/>
                <w:szCs w:val="21"/>
                <w:lang w:eastAsia="zh-CN"/>
              </w:rPr>
              <w:t>2</w:t>
            </w:r>
            <w:r w:rsidRPr="002B5835">
              <w:rPr>
                <w:rFonts w:ascii="Times New Roman" w:hAnsi="Times New Roman"/>
                <w:sz w:val="21"/>
                <w:szCs w:val="21"/>
                <w:lang w:eastAsia="zh-CN"/>
              </w:rPr>
              <w:t>、切断火源，迅速撤离泄露污染区人员至上风处，并隔离直至气体散尽。</w:t>
            </w:r>
            <w:r w:rsidRPr="002B5835">
              <w:rPr>
                <w:rFonts w:ascii="Times New Roman" w:hAnsi="Times New Roman"/>
                <w:sz w:val="21"/>
                <w:szCs w:val="21"/>
                <w:lang w:eastAsia="zh-CN"/>
              </w:rPr>
              <w:t>3</w:t>
            </w:r>
            <w:r w:rsidRPr="002B5835">
              <w:rPr>
                <w:rFonts w:ascii="Times New Roman" w:hAnsi="Times New Roman"/>
                <w:sz w:val="21"/>
                <w:szCs w:val="21"/>
                <w:lang w:eastAsia="zh-CN"/>
              </w:rPr>
              <w:t>、应急处理人员应戴自给式呼吸器，穿一般消防防护服。</w:t>
            </w:r>
            <w:r w:rsidRPr="002B5835">
              <w:rPr>
                <w:rFonts w:ascii="Times New Roman" w:hAnsi="Times New Roman"/>
                <w:sz w:val="21"/>
                <w:szCs w:val="21"/>
                <w:lang w:eastAsia="zh-CN"/>
              </w:rPr>
              <w:t>4</w:t>
            </w:r>
            <w:r w:rsidRPr="002B5835">
              <w:rPr>
                <w:rFonts w:ascii="Times New Roman" w:hAnsi="Times New Roman"/>
                <w:sz w:val="21"/>
                <w:szCs w:val="21"/>
                <w:lang w:eastAsia="zh-CN"/>
              </w:rPr>
              <w:t>、如有可能，应将漏出气用排风机送至空旷地方或装设适当喷头烧掉；也可以将漏气的容器移至空旷处，注意通风。</w:t>
            </w:r>
            <w:r w:rsidRPr="002B5835">
              <w:rPr>
                <w:rFonts w:ascii="Times New Roman" w:hAnsi="Times New Roman"/>
                <w:sz w:val="21"/>
                <w:szCs w:val="21"/>
                <w:lang w:eastAsia="zh-CN"/>
              </w:rPr>
              <w:t>5</w:t>
            </w:r>
            <w:r w:rsidRPr="002B5835">
              <w:rPr>
                <w:rFonts w:ascii="Times New Roman" w:hAnsi="Times New Roman"/>
                <w:sz w:val="21"/>
                <w:szCs w:val="21"/>
                <w:lang w:eastAsia="zh-CN"/>
              </w:rPr>
              <w:t>、漏气容器不能再用，且要经过技术处理以清除可能剩下的气休。</w:t>
            </w:r>
          </w:p>
        </w:tc>
      </w:tr>
    </w:tbl>
    <w:p w14:paraId="58484DF5" w14:textId="0F1AA701" w:rsidR="00673337" w:rsidRPr="002B5835" w:rsidRDefault="00673337" w:rsidP="000D181B">
      <w:pPr>
        <w:pStyle w:val="ac"/>
        <w:adjustRightInd w:val="0"/>
        <w:snapToGrid w:val="0"/>
        <w:spacing w:beforeLines="50" w:before="12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Pr="002B5835">
        <w:rPr>
          <w:rFonts w:ascii="Times New Roman" w:hAnsi="Times New Roman"/>
          <w:b/>
          <w:kern w:val="2"/>
          <w:lang w:eastAsia="zh-CN"/>
        </w:rPr>
        <w:t>6</w:t>
      </w:r>
      <w:r w:rsidRPr="002B5835">
        <w:rPr>
          <w:rFonts w:ascii="Times New Roman" w:hAnsi="Times New Roman"/>
          <w:b/>
          <w:kern w:val="2"/>
          <w:lang w:eastAsia="zh-CN"/>
        </w:rPr>
        <w:t>）硫化氢危险性分析</w:t>
      </w:r>
    </w:p>
    <w:p w14:paraId="7C78295C" w14:textId="7AB6E854" w:rsidR="00673337" w:rsidRPr="002B5835" w:rsidRDefault="00673337" w:rsidP="00673337">
      <w:pPr>
        <w:pStyle w:val="afffff6"/>
        <w:ind w:firstLine="480"/>
        <w:rPr>
          <w:color w:val="000000" w:themeColor="text1"/>
        </w:rPr>
      </w:pPr>
      <w:r w:rsidRPr="002B5835">
        <w:rPr>
          <w:color w:val="000000" w:themeColor="text1"/>
        </w:rPr>
        <w:t>本工程天然气为含硫气，可能对环境造成危害的物质为硫化氢。硫化氢为强烈的神经性毒物，对粘膜有强烈的刺激作用。硫化氢对人的生理影响及危害见表</w:t>
      </w:r>
      <w:r w:rsidR="0007350F" w:rsidRPr="002B5835">
        <w:rPr>
          <w:color w:val="000000" w:themeColor="text1"/>
        </w:rPr>
        <w:t>5.3-3</w:t>
      </w:r>
      <w:r w:rsidRPr="002B5835">
        <w:rPr>
          <w:color w:val="000000" w:themeColor="text1"/>
        </w:rPr>
        <w:t>。</w:t>
      </w:r>
    </w:p>
    <w:p w14:paraId="28D7B91E" w14:textId="490B9D0F" w:rsidR="00673337" w:rsidRPr="002B5835" w:rsidRDefault="00673337"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07350F" w:rsidRPr="002B5835">
        <w:rPr>
          <w:rFonts w:ascii="Times New Roman" w:eastAsia="黑体" w:hAnsi="Times New Roman"/>
          <w:sz w:val="21"/>
          <w:szCs w:val="21"/>
          <w:lang w:eastAsia="zh-CN"/>
        </w:rPr>
        <w:t>5.3</w:t>
      </w:r>
      <w:r w:rsidRPr="002B5835">
        <w:rPr>
          <w:rFonts w:ascii="Times New Roman" w:eastAsia="黑体" w:hAnsi="Times New Roman"/>
          <w:sz w:val="21"/>
          <w:szCs w:val="21"/>
          <w:lang w:eastAsia="zh-CN"/>
        </w:rPr>
        <w:t xml:space="preserve">-3  </w:t>
      </w:r>
      <w:r w:rsidRPr="002B5835">
        <w:rPr>
          <w:rFonts w:ascii="Times New Roman" w:eastAsia="黑体" w:hAnsi="Times New Roman"/>
          <w:sz w:val="21"/>
          <w:szCs w:val="21"/>
          <w:lang w:eastAsia="zh-CN"/>
        </w:rPr>
        <w:t>硫化氢物化性质表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5"/>
        <w:gridCol w:w="1275"/>
        <w:gridCol w:w="2125"/>
        <w:gridCol w:w="1987"/>
        <w:gridCol w:w="17"/>
        <w:gridCol w:w="181"/>
        <w:gridCol w:w="2150"/>
      </w:tblGrid>
      <w:tr w:rsidR="00673337" w:rsidRPr="002B5835" w14:paraId="3E3D0ECF" w14:textId="77777777" w:rsidTr="00673337">
        <w:trPr>
          <w:trHeight w:val="19"/>
          <w:jc w:val="center"/>
        </w:trPr>
        <w:tc>
          <w:tcPr>
            <w:tcW w:w="341" w:type="pct"/>
            <w:vMerge w:val="restart"/>
            <w:vAlign w:val="center"/>
          </w:tcPr>
          <w:p w14:paraId="76E56FC3" w14:textId="77777777" w:rsidR="00673337" w:rsidRPr="002B5835" w:rsidRDefault="00673337" w:rsidP="000D2044">
            <w:pPr>
              <w:pStyle w:val="afffff7"/>
              <w:rPr>
                <w:color w:val="000000" w:themeColor="text1"/>
              </w:rPr>
            </w:pPr>
            <w:r w:rsidRPr="002B5835">
              <w:rPr>
                <w:color w:val="000000" w:themeColor="text1"/>
              </w:rPr>
              <w:t>标识</w:t>
            </w:r>
          </w:p>
        </w:tc>
        <w:tc>
          <w:tcPr>
            <w:tcW w:w="768" w:type="pct"/>
            <w:vAlign w:val="center"/>
          </w:tcPr>
          <w:p w14:paraId="5AFD9110" w14:textId="77777777" w:rsidR="00673337" w:rsidRPr="002B5835" w:rsidRDefault="00673337" w:rsidP="000D2044">
            <w:pPr>
              <w:pStyle w:val="afffff7"/>
              <w:rPr>
                <w:color w:val="000000" w:themeColor="text1"/>
              </w:rPr>
            </w:pPr>
            <w:r w:rsidRPr="002B5835">
              <w:rPr>
                <w:color w:val="000000" w:themeColor="text1"/>
              </w:rPr>
              <w:t>中文名</w:t>
            </w:r>
          </w:p>
        </w:tc>
        <w:tc>
          <w:tcPr>
            <w:tcW w:w="1280" w:type="pct"/>
            <w:vAlign w:val="center"/>
          </w:tcPr>
          <w:p w14:paraId="4CB2EB27" w14:textId="77777777" w:rsidR="00673337" w:rsidRPr="002B5835" w:rsidRDefault="00673337" w:rsidP="000D2044">
            <w:pPr>
              <w:pStyle w:val="afffff7"/>
              <w:rPr>
                <w:color w:val="000000" w:themeColor="text1"/>
              </w:rPr>
            </w:pPr>
            <w:r w:rsidRPr="002B5835">
              <w:rPr>
                <w:color w:val="000000" w:themeColor="text1"/>
              </w:rPr>
              <w:t>硫化氢</w:t>
            </w:r>
          </w:p>
        </w:tc>
        <w:tc>
          <w:tcPr>
            <w:tcW w:w="1197" w:type="pct"/>
            <w:vAlign w:val="center"/>
          </w:tcPr>
          <w:p w14:paraId="06F416EE" w14:textId="77777777" w:rsidR="00673337" w:rsidRPr="002B5835" w:rsidRDefault="00673337" w:rsidP="000D2044">
            <w:pPr>
              <w:pStyle w:val="afffff7"/>
              <w:rPr>
                <w:color w:val="000000" w:themeColor="text1"/>
              </w:rPr>
            </w:pPr>
            <w:r w:rsidRPr="002B5835">
              <w:rPr>
                <w:color w:val="000000" w:themeColor="text1"/>
              </w:rPr>
              <w:t>英文名</w:t>
            </w:r>
          </w:p>
        </w:tc>
        <w:tc>
          <w:tcPr>
            <w:tcW w:w="1414" w:type="pct"/>
            <w:gridSpan w:val="3"/>
            <w:vAlign w:val="center"/>
          </w:tcPr>
          <w:p w14:paraId="5D20612E" w14:textId="77777777" w:rsidR="00673337" w:rsidRPr="002B5835" w:rsidRDefault="00673337" w:rsidP="000D2044">
            <w:pPr>
              <w:pStyle w:val="afffff7"/>
              <w:rPr>
                <w:color w:val="000000" w:themeColor="text1"/>
              </w:rPr>
            </w:pPr>
            <w:r w:rsidRPr="002B5835">
              <w:rPr>
                <w:color w:val="000000" w:themeColor="text1"/>
              </w:rPr>
              <w:t>Hydrogen Sulfide</w:t>
            </w:r>
          </w:p>
        </w:tc>
      </w:tr>
      <w:tr w:rsidR="00673337" w:rsidRPr="002B5835" w14:paraId="684010B5" w14:textId="77777777" w:rsidTr="00673337">
        <w:trPr>
          <w:trHeight w:val="19"/>
          <w:jc w:val="center"/>
        </w:trPr>
        <w:tc>
          <w:tcPr>
            <w:tcW w:w="341" w:type="pct"/>
            <w:vMerge/>
            <w:vAlign w:val="center"/>
          </w:tcPr>
          <w:p w14:paraId="476DE0A8" w14:textId="77777777" w:rsidR="00673337" w:rsidRPr="002B5835" w:rsidRDefault="00673337" w:rsidP="000D2044">
            <w:pPr>
              <w:pStyle w:val="afffff7"/>
              <w:rPr>
                <w:color w:val="000000" w:themeColor="text1"/>
              </w:rPr>
            </w:pPr>
          </w:p>
        </w:tc>
        <w:tc>
          <w:tcPr>
            <w:tcW w:w="768" w:type="pct"/>
            <w:vAlign w:val="center"/>
          </w:tcPr>
          <w:p w14:paraId="5D50757B" w14:textId="77777777" w:rsidR="00673337" w:rsidRPr="002B5835" w:rsidRDefault="00673337" w:rsidP="000D2044">
            <w:pPr>
              <w:pStyle w:val="afffff7"/>
              <w:rPr>
                <w:color w:val="000000" w:themeColor="text1"/>
              </w:rPr>
            </w:pPr>
            <w:r w:rsidRPr="002B5835">
              <w:rPr>
                <w:color w:val="000000" w:themeColor="text1"/>
              </w:rPr>
              <w:t>分子式</w:t>
            </w:r>
          </w:p>
        </w:tc>
        <w:tc>
          <w:tcPr>
            <w:tcW w:w="1280" w:type="pct"/>
            <w:vAlign w:val="center"/>
          </w:tcPr>
          <w:p w14:paraId="72B7D176" w14:textId="77777777" w:rsidR="00673337" w:rsidRPr="002B5835" w:rsidRDefault="00673337" w:rsidP="000D2044">
            <w:pPr>
              <w:pStyle w:val="afffff7"/>
              <w:rPr>
                <w:color w:val="000000" w:themeColor="text1"/>
              </w:rPr>
            </w:pPr>
            <w:r w:rsidRPr="002B5835">
              <w:rPr>
                <w:color w:val="000000" w:themeColor="text1"/>
              </w:rPr>
              <w:t>H</w:t>
            </w:r>
            <w:r w:rsidRPr="002B5835">
              <w:rPr>
                <w:color w:val="000000" w:themeColor="text1"/>
                <w:vertAlign w:val="subscript"/>
              </w:rPr>
              <w:t>2</w:t>
            </w:r>
            <w:r w:rsidRPr="002B5835">
              <w:rPr>
                <w:color w:val="000000" w:themeColor="text1"/>
              </w:rPr>
              <w:t>S</w:t>
            </w:r>
          </w:p>
        </w:tc>
        <w:tc>
          <w:tcPr>
            <w:tcW w:w="1207" w:type="pct"/>
            <w:gridSpan w:val="2"/>
            <w:vAlign w:val="center"/>
          </w:tcPr>
          <w:p w14:paraId="10EB9DA5" w14:textId="77777777" w:rsidR="00673337" w:rsidRPr="002B5835" w:rsidRDefault="00673337" w:rsidP="000D2044">
            <w:pPr>
              <w:pStyle w:val="afffff7"/>
              <w:rPr>
                <w:color w:val="000000" w:themeColor="text1"/>
              </w:rPr>
            </w:pPr>
            <w:r w:rsidRPr="002B5835">
              <w:rPr>
                <w:color w:val="000000" w:themeColor="text1"/>
              </w:rPr>
              <w:t>危险货物：</w:t>
            </w:r>
            <w:r w:rsidRPr="002B5835">
              <w:rPr>
                <w:color w:val="000000" w:themeColor="text1"/>
              </w:rPr>
              <w:t>UN</w:t>
            </w:r>
            <w:r w:rsidRPr="002B5835">
              <w:rPr>
                <w:color w:val="000000" w:themeColor="text1"/>
              </w:rPr>
              <w:t>编号</w:t>
            </w:r>
          </w:p>
        </w:tc>
        <w:tc>
          <w:tcPr>
            <w:tcW w:w="1404" w:type="pct"/>
            <w:gridSpan w:val="2"/>
            <w:vAlign w:val="center"/>
          </w:tcPr>
          <w:p w14:paraId="3A0B8D7F" w14:textId="77777777" w:rsidR="00673337" w:rsidRPr="002B5835" w:rsidRDefault="00673337" w:rsidP="000D2044">
            <w:pPr>
              <w:pStyle w:val="afffff7"/>
              <w:rPr>
                <w:color w:val="000000" w:themeColor="text1"/>
              </w:rPr>
            </w:pPr>
            <w:r w:rsidRPr="002B5835">
              <w:rPr>
                <w:color w:val="000000" w:themeColor="text1"/>
              </w:rPr>
              <w:t>21006:1053</w:t>
            </w:r>
          </w:p>
        </w:tc>
      </w:tr>
      <w:tr w:rsidR="00673337" w:rsidRPr="002B5835" w14:paraId="513A6DCC" w14:textId="77777777" w:rsidTr="00673337">
        <w:trPr>
          <w:trHeight w:val="19"/>
          <w:jc w:val="center"/>
        </w:trPr>
        <w:tc>
          <w:tcPr>
            <w:tcW w:w="341" w:type="pct"/>
            <w:vMerge/>
            <w:vAlign w:val="center"/>
          </w:tcPr>
          <w:p w14:paraId="7CCDEC35" w14:textId="77777777" w:rsidR="00673337" w:rsidRPr="002B5835" w:rsidRDefault="00673337" w:rsidP="000D2044">
            <w:pPr>
              <w:pStyle w:val="afffff7"/>
              <w:rPr>
                <w:color w:val="000000" w:themeColor="text1"/>
              </w:rPr>
            </w:pPr>
          </w:p>
        </w:tc>
        <w:tc>
          <w:tcPr>
            <w:tcW w:w="768" w:type="pct"/>
            <w:vAlign w:val="center"/>
          </w:tcPr>
          <w:p w14:paraId="02EBA225" w14:textId="77777777" w:rsidR="00673337" w:rsidRPr="002B5835" w:rsidRDefault="00673337" w:rsidP="000D2044">
            <w:pPr>
              <w:pStyle w:val="afffff7"/>
              <w:rPr>
                <w:color w:val="000000" w:themeColor="text1"/>
              </w:rPr>
            </w:pPr>
            <w:r w:rsidRPr="002B5835">
              <w:rPr>
                <w:color w:val="000000" w:themeColor="text1"/>
              </w:rPr>
              <w:t>沸点</w:t>
            </w:r>
          </w:p>
        </w:tc>
        <w:tc>
          <w:tcPr>
            <w:tcW w:w="1280" w:type="pct"/>
            <w:vAlign w:val="center"/>
          </w:tcPr>
          <w:p w14:paraId="24B826B5" w14:textId="77777777" w:rsidR="00673337" w:rsidRPr="002B5835" w:rsidRDefault="00673337" w:rsidP="000D2044">
            <w:pPr>
              <w:pStyle w:val="afffff7"/>
              <w:rPr>
                <w:color w:val="000000" w:themeColor="text1"/>
              </w:rPr>
            </w:pPr>
            <w:r w:rsidRPr="002B5835">
              <w:rPr>
                <w:color w:val="000000" w:themeColor="text1"/>
              </w:rPr>
              <w:t>-60.4℃</w:t>
            </w:r>
          </w:p>
        </w:tc>
        <w:tc>
          <w:tcPr>
            <w:tcW w:w="1207" w:type="pct"/>
            <w:gridSpan w:val="2"/>
            <w:vAlign w:val="center"/>
          </w:tcPr>
          <w:p w14:paraId="47B1A940" w14:textId="77777777" w:rsidR="00673337" w:rsidRPr="002B5835" w:rsidRDefault="00673337" w:rsidP="000D2044">
            <w:pPr>
              <w:pStyle w:val="afffff7"/>
              <w:rPr>
                <w:color w:val="000000" w:themeColor="text1"/>
              </w:rPr>
            </w:pPr>
            <w:r w:rsidRPr="002B5835">
              <w:rPr>
                <w:color w:val="000000" w:themeColor="text1"/>
              </w:rPr>
              <w:t>临界温度</w:t>
            </w:r>
          </w:p>
        </w:tc>
        <w:tc>
          <w:tcPr>
            <w:tcW w:w="1404" w:type="pct"/>
            <w:gridSpan w:val="2"/>
            <w:vAlign w:val="center"/>
          </w:tcPr>
          <w:p w14:paraId="05B6CF46" w14:textId="77777777" w:rsidR="00673337" w:rsidRPr="002B5835" w:rsidRDefault="00673337" w:rsidP="000D2044">
            <w:pPr>
              <w:pStyle w:val="afffff7"/>
              <w:rPr>
                <w:color w:val="000000" w:themeColor="text1"/>
              </w:rPr>
            </w:pPr>
            <w:r w:rsidRPr="002B5835">
              <w:rPr>
                <w:color w:val="000000" w:themeColor="text1"/>
              </w:rPr>
              <w:t>100.4℃</w:t>
            </w:r>
          </w:p>
        </w:tc>
      </w:tr>
      <w:tr w:rsidR="00673337" w:rsidRPr="002B5835" w14:paraId="2EEA26D9" w14:textId="77777777" w:rsidTr="00673337">
        <w:trPr>
          <w:trHeight w:val="19"/>
          <w:jc w:val="center"/>
        </w:trPr>
        <w:tc>
          <w:tcPr>
            <w:tcW w:w="341" w:type="pct"/>
            <w:vMerge/>
            <w:vAlign w:val="center"/>
          </w:tcPr>
          <w:p w14:paraId="4992FBE2" w14:textId="77777777" w:rsidR="00673337" w:rsidRPr="002B5835" w:rsidRDefault="00673337" w:rsidP="000D2044">
            <w:pPr>
              <w:pStyle w:val="afffff7"/>
              <w:rPr>
                <w:color w:val="000000" w:themeColor="text1"/>
              </w:rPr>
            </w:pPr>
          </w:p>
        </w:tc>
        <w:tc>
          <w:tcPr>
            <w:tcW w:w="768" w:type="pct"/>
            <w:vAlign w:val="center"/>
          </w:tcPr>
          <w:p w14:paraId="26D5DF99" w14:textId="77777777" w:rsidR="00673337" w:rsidRPr="002B5835" w:rsidRDefault="00673337" w:rsidP="000D2044">
            <w:pPr>
              <w:pStyle w:val="afffff7"/>
              <w:rPr>
                <w:color w:val="000000" w:themeColor="text1"/>
              </w:rPr>
            </w:pPr>
            <w:r w:rsidRPr="002B5835">
              <w:rPr>
                <w:color w:val="000000" w:themeColor="text1"/>
              </w:rPr>
              <w:t>相对密度</w:t>
            </w:r>
          </w:p>
          <w:p w14:paraId="75EFC9E5" w14:textId="77777777" w:rsidR="00673337" w:rsidRPr="002B5835" w:rsidRDefault="00673337" w:rsidP="000D2044">
            <w:pPr>
              <w:pStyle w:val="afffff7"/>
              <w:rPr>
                <w:color w:val="000000" w:themeColor="text1"/>
              </w:rPr>
            </w:pPr>
            <w:r w:rsidRPr="002B5835">
              <w:rPr>
                <w:color w:val="000000" w:themeColor="text1"/>
              </w:rPr>
              <w:t>（水</w:t>
            </w:r>
            <w:r w:rsidRPr="002B5835">
              <w:rPr>
                <w:color w:val="000000" w:themeColor="text1"/>
              </w:rPr>
              <w:t>=1</w:t>
            </w:r>
            <w:r w:rsidRPr="002B5835">
              <w:rPr>
                <w:color w:val="000000" w:themeColor="text1"/>
              </w:rPr>
              <w:t>）</w:t>
            </w:r>
          </w:p>
        </w:tc>
        <w:tc>
          <w:tcPr>
            <w:tcW w:w="1280" w:type="pct"/>
            <w:vAlign w:val="center"/>
          </w:tcPr>
          <w:p w14:paraId="0B2143D1" w14:textId="77777777" w:rsidR="00673337" w:rsidRPr="002B5835" w:rsidRDefault="00673337" w:rsidP="000D2044">
            <w:pPr>
              <w:pStyle w:val="afffff7"/>
              <w:rPr>
                <w:color w:val="000000" w:themeColor="text1"/>
              </w:rPr>
            </w:pPr>
            <w:r w:rsidRPr="002B5835">
              <w:rPr>
                <w:color w:val="000000" w:themeColor="text1"/>
              </w:rPr>
              <w:t>/</w:t>
            </w:r>
          </w:p>
        </w:tc>
        <w:tc>
          <w:tcPr>
            <w:tcW w:w="1207" w:type="pct"/>
            <w:gridSpan w:val="2"/>
            <w:vAlign w:val="center"/>
          </w:tcPr>
          <w:p w14:paraId="16335284" w14:textId="77777777" w:rsidR="00673337" w:rsidRPr="002B5835" w:rsidRDefault="00673337" w:rsidP="000D2044">
            <w:pPr>
              <w:pStyle w:val="afffff7"/>
              <w:rPr>
                <w:color w:val="000000" w:themeColor="text1"/>
              </w:rPr>
            </w:pPr>
            <w:r w:rsidRPr="002B5835">
              <w:rPr>
                <w:color w:val="000000" w:themeColor="text1"/>
              </w:rPr>
              <w:t>相对密度</w:t>
            </w:r>
          </w:p>
          <w:p w14:paraId="49F13E29" w14:textId="77777777" w:rsidR="00673337" w:rsidRPr="002B5835" w:rsidRDefault="00673337" w:rsidP="000D2044">
            <w:pPr>
              <w:pStyle w:val="afffff7"/>
              <w:rPr>
                <w:color w:val="000000" w:themeColor="text1"/>
              </w:rPr>
            </w:pPr>
            <w:r w:rsidRPr="002B5835">
              <w:rPr>
                <w:color w:val="000000" w:themeColor="text1"/>
              </w:rPr>
              <w:t>（空气</w:t>
            </w:r>
            <w:r w:rsidRPr="002B5835">
              <w:rPr>
                <w:color w:val="000000" w:themeColor="text1"/>
              </w:rPr>
              <w:t>=1</w:t>
            </w:r>
            <w:r w:rsidRPr="002B5835">
              <w:rPr>
                <w:color w:val="000000" w:themeColor="text1"/>
              </w:rPr>
              <w:t>）</w:t>
            </w:r>
          </w:p>
        </w:tc>
        <w:tc>
          <w:tcPr>
            <w:tcW w:w="1404" w:type="pct"/>
            <w:gridSpan w:val="2"/>
            <w:vAlign w:val="center"/>
          </w:tcPr>
          <w:p w14:paraId="46EA8B2D" w14:textId="77777777" w:rsidR="00673337" w:rsidRPr="002B5835" w:rsidRDefault="00673337" w:rsidP="000D2044">
            <w:pPr>
              <w:pStyle w:val="afffff7"/>
              <w:rPr>
                <w:color w:val="000000" w:themeColor="text1"/>
              </w:rPr>
            </w:pPr>
            <w:r w:rsidRPr="002B5835">
              <w:rPr>
                <w:color w:val="000000" w:themeColor="text1"/>
              </w:rPr>
              <w:t>1.19</w:t>
            </w:r>
          </w:p>
        </w:tc>
      </w:tr>
      <w:tr w:rsidR="00673337" w:rsidRPr="002B5835" w14:paraId="04156102" w14:textId="77777777" w:rsidTr="00673337">
        <w:trPr>
          <w:trHeight w:val="19"/>
          <w:jc w:val="center"/>
        </w:trPr>
        <w:tc>
          <w:tcPr>
            <w:tcW w:w="341" w:type="pct"/>
            <w:vMerge/>
            <w:vAlign w:val="center"/>
          </w:tcPr>
          <w:p w14:paraId="67E12314" w14:textId="77777777" w:rsidR="00673337" w:rsidRPr="002B5835" w:rsidRDefault="00673337" w:rsidP="000D2044">
            <w:pPr>
              <w:pStyle w:val="afffff7"/>
              <w:rPr>
                <w:color w:val="000000" w:themeColor="text1"/>
              </w:rPr>
            </w:pPr>
          </w:p>
        </w:tc>
        <w:tc>
          <w:tcPr>
            <w:tcW w:w="768" w:type="pct"/>
            <w:vAlign w:val="center"/>
          </w:tcPr>
          <w:p w14:paraId="430BA4B6" w14:textId="77777777" w:rsidR="00673337" w:rsidRPr="002B5835" w:rsidRDefault="00673337" w:rsidP="000D2044">
            <w:pPr>
              <w:pStyle w:val="afffff7"/>
              <w:rPr>
                <w:color w:val="000000" w:themeColor="text1"/>
              </w:rPr>
            </w:pPr>
            <w:r w:rsidRPr="002B5835">
              <w:rPr>
                <w:color w:val="000000" w:themeColor="text1"/>
              </w:rPr>
              <w:t>外观性状</w:t>
            </w:r>
          </w:p>
        </w:tc>
        <w:tc>
          <w:tcPr>
            <w:tcW w:w="3891" w:type="pct"/>
            <w:gridSpan w:val="5"/>
            <w:vAlign w:val="center"/>
          </w:tcPr>
          <w:p w14:paraId="30BAA9EB" w14:textId="77777777" w:rsidR="00673337" w:rsidRPr="002B5835" w:rsidRDefault="00673337" w:rsidP="000D2044">
            <w:pPr>
              <w:pStyle w:val="afffff7"/>
              <w:rPr>
                <w:color w:val="000000" w:themeColor="text1"/>
              </w:rPr>
            </w:pPr>
            <w:r w:rsidRPr="002B5835">
              <w:rPr>
                <w:color w:val="000000" w:themeColor="text1"/>
              </w:rPr>
              <w:t>无色、有恶臭的气体</w:t>
            </w:r>
          </w:p>
        </w:tc>
      </w:tr>
      <w:tr w:rsidR="00673337" w:rsidRPr="002B5835" w14:paraId="365B755C" w14:textId="77777777" w:rsidTr="00673337">
        <w:trPr>
          <w:trHeight w:val="19"/>
          <w:jc w:val="center"/>
        </w:trPr>
        <w:tc>
          <w:tcPr>
            <w:tcW w:w="341" w:type="pct"/>
            <w:vMerge/>
            <w:vAlign w:val="center"/>
          </w:tcPr>
          <w:p w14:paraId="43374BE3" w14:textId="77777777" w:rsidR="00673337" w:rsidRPr="002B5835" w:rsidRDefault="00673337" w:rsidP="000D2044">
            <w:pPr>
              <w:pStyle w:val="afffff7"/>
              <w:rPr>
                <w:color w:val="000000" w:themeColor="text1"/>
              </w:rPr>
            </w:pPr>
          </w:p>
        </w:tc>
        <w:tc>
          <w:tcPr>
            <w:tcW w:w="768" w:type="pct"/>
            <w:vAlign w:val="center"/>
          </w:tcPr>
          <w:p w14:paraId="3B672C37" w14:textId="77777777" w:rsidR="00673337" w:rsidRPr="002B5835" w:rsidRDefault="00673337" w:rsidP="000D2044">
            <w:pPr>
              <w:pStyle w:val="afffff7"/>
              <w:rPr>
                <w:color w:val="000000" w:themeColor="text1"/>
              </w:rPr>
            </w:pPr>
            <w:r w:rsidRPr="002B5835">
              <w:rPr>
                <w:color w:val="000000" w:themeColor="text1"/>
              </w:rPr>
              <w:t>溶解性</w:t>
            </w:r>
          </w:p>
        </w:tc>
        <w:tc>
          <w:tcPr>
            <w:tcW w:w="3891" w:type="pct"/>
            <w:gridSpan w:val="5"/>
            <w:vAlign w:val="center"/>
          </w:tcPr>
          <w:p w14:paraId="00181147" w14:textId="77777777" w:rsidR="00673337" w:rsidRPr="002B5835" w:rsidRDefault="00673337" w:rsidP="000D2044">
            <w:pPr>
              <w:pStyle w:val="afffff7"/>
              <w:rPr>
                <w:color w:val="000000" w:themeColor="text1"/>
              </w:rPr>
            </w:pPr>
            <w:r w:rsidRPr="002B5835">
              <w:rPr>
                <w:color w:val="000000" w:themeColor="text1"/>
              </w:rPr>
              <w:t>溶于水、乙醇</w:t>
            </w:r>
          </w:p>
        </w:tc>
      </w:tr>
      <w:tr w:rsidR="00673337" w:rsidRPr="002B5835" w14:paraId="17E48910" w14:textId="77777777" w:rsidTr="00673337">
        <w:trPr>
          <w:trHeight w:val="19"/>
          <w:jc w:val="center"/>
        </w:trPr>
        <w:tc>
          <w:tcPr>
            <w:tcW w:w="341" w:type="pct"/>
            <w:vMerge/>
            <w:vAlign w:val="center"/>
          </w:tcPr>
          <w:p w14:paraId="6DB21679" w14:textId="77777777" w:rsidR="00673337" w:rsidRPr="002B5835" w:rsidRDefault="00673337" w:rsidP="000D2044">
            <w:pPr>
              <w:pStyle w:val="afffff7"/>
              <w:rPr>
                <w:color w:val="000000" w:themeColor="text1"/>
              </w:rPr>
            </w:pPr>
          </w:p>
        </w:tc>
        <w:tc>
          <w:tcPr>
            <w:tcW w:w="4659" w:type="pct"/>
            <w:gridSpan w:val="6"/>
            <w:vAlign w:val="center"/>
          </w:tcPr>
          <w:p w14:paraId="64151571" w14:textId="77777777" w:rsidR="00673337" w:rsidRPr="002B5835" w:rsidRDefault="00673337" w:rsidP="000D2044">
            <w:pPr>
              <w:pStyle w:val="afffff7"/>
              <w:rPr>
                <w:color w:val="000000" w:themeColor="text1"/>
              </w:rPr>
            </w:pPr>
            <w:r w:rsidRPr="002B5835">
              <w:rPr>
                <w:color w:val="000000" w:themeColor="text1"/>
              </w:rPr>
              <w:t>外观与性状：无色无臭气体</w:t>
            </w:r>
          </w:p>
        </w:tc>
      </w:tr>
      <w:tr w:rsidR="00673337" w:rsidRPr="002B5835" w14:paraId="4C56DFC4" w14:textId="77777777" w:rsidTr="00673337">
        <w:trPr>
          <w:trHeight w:val="19"/>
          <w:jc w:val="center"/>
        </w:trPr>
        <w:tc>
          <w:tcPr>
            <w:tcW w:w="341" w:type="pct"/>
            <w:vMerge w:val="restart"/>
            <w:vAlign w:val="center"/>
          </w:tcPr>
          <w:p w14:paraId="356AEBB4" w14:textId="77777777" w:rsidR="00673337" w:rsidRPr="002B5835" w:rsidRDefault="00673337" w:rsidP="000D2044">
            <w:pPr>
              <w:pStyle w:val="afffff7"/>
              <w:rPr>
                <w:color w:val="000000" w:themeColor="text1"/>
              </w:rPr>
            </w:pPr>
            <w:r w:rsidRPr="002B5835">
              <w:rPr>
                <w:color w:val="000000" w:themeColor="text1"/>
              </w:rPr>
              <w:t>危险性参数</w:t>
            </w:r>
          </w:p>
        </w:tc>
        <w:tc>
          <w:tcPr>
            <w:tcW w:w="768" w:type="pct"/>
            <w:vAlign w:val="center"/>
          </w:tcPr>
          <w:p w14:paraId="61E11767" w14:textId="77777777" w:rsidR="00673337" w:rsidRPr="002B5835" w:rsidRDefault="00673337" w:rsidP="000D2044">
            <w:pPr>
              <w:pStyle w:val="afffff7"/>
              <w:rPr>
                <w:color w:val="000000" w:themeColor="text1"/>
              </w:rPr>
            </w:pPr>
            <w:r w:rsidRPr="002B5835">
              <w:rPr>
                <w:color w:val="000000" w:themeColor="text1"/>
              </w:rPr>
              <w:t>闪点</w:t>
            </w:r>
          </w:p>
        </w:tc>
        <w:tc>
          <w:tcPr>
            <w:tcW w:w="1280" w:type="pct"/>
            <w:vAlign w:val="center"/>
          </w:tcPr>
          <w:p w14:paraId="134BC168" w14:textId="77777777" w:rsidR="00673337" w:rsidRPr="002B5835" w:rsidRDefault="00673337" w:rsidP="000D2044">
            <w:pPr>
              <w:pStyle w:val="afffff7"/>
              <w:rPr>
                <w:color w:val="000000" w:themeColor="text1"/>
              </w:rPr>
            </w:pPr>
            <w:r w:rsidRPr="002B5835">
              <w:rPr>
                <w:color w:val="000000" w:themeColor="text1"/>
              </w:rPr>
              <w:t>/</w:t>
            </w:r>
          </w:p>
        </w:tc>
        <w:tc>
          <w:tcPr>
            <w:tcW w:w="1316" w:type="pct"/>
            <w:gridSpan w:val="3"/>
            <w:vAlign w:val="center"/>
          </w:tcPr>
          <w:p w14:paraId="5C477757" w14:textId="77777777" w:rsidR="00673337" w:rsidRPr="002B5835" w:rsidRDefault="00673337" w:rsidP="000D2044">
            <w:pPr>
              <w:pStyle w:val="afffff7"/>
              <w:rPr>
                <w:color w:val="000000" w:themeColor="text1"/>
              </w:rPr>
            </w:pPr>
            <w:r w:rsidRPr="002B5835">
              <w:rPr>
                <w:color w:val="000000" w:themeColor="text1"/>
              </w:rPr>
              <w:t>爆炸上限</w:t>
            </w:r>
          </w:p>
        </w:tc>
        <w:tc>
          <w:tcPr>
            <w:tcW w:w="1295" w:type="pct"/>
            <w:vAlign w:val="center"/>
          </w:tcPr>
          <w:p w14:paraId="3CBA262A" w14:textId="77777777" w:rsidR="00673337" w:rsidRPr="002B5835" w:rsidRDefault="00673337" w:rsidP="000D2044">
            <w:pPr>
              <w:pStyle w:val="afffff7"/>
              <w:rPr>
                <w:color w:val="000000" w:themeColor="text1"/>
              </w:rPr>
            </w:pPr>
            <w:r w:rsidRPr="002B5835">
              <w:rPr>
                <w:color w:val="000000" w:themeColor="text1"/>
              </w:rPr>
              <w:t>46%(V/V)</w:t>
            </w:r>
          </w:p>
        </w:tc>
      </w:tr>
      <w:tr w:rsidR="00673337" w:rsidRPr="002B5835" w14:paraId="72EB4DB4" w14:textId="77777777" w:rsidTr="00673337">
        <w:trPr>
          <w:trHeight w:val="19"/>
          <w:jc w:val="center"/>
        </w:trPr>
        <w:tc>
          <w:tcPr>
            <w:tcW w:w="341" w:type="pct"/>
            <w:vMerge/>
            <w:vAlign w:val="center"/>
          </w:tcPr>
          <w:p w14:paraId="3BD3391F" w14:textId="77777777" w:rsidR="00673337" w:rsidRPr="002B5835" w:rsidRDefault="00673337" w:rsidP="000D2044">
            <w:pPr>
              <w:pStyle w:val="afffff7"/>
              <w:rPr>
                <w:color w:val="000000" w:themeColor="text1"/>
              </w:rPr>
            </w:pPr>
          </w:p>
        </w:tc>
        <w:tc>
          <w:tcPr>
            <w:tcW w:w="768" w:type="pct"/>
            <w:vAlign w:val="center"/>
          </w:tcPr>
          <w:p w14:paraId="314328B6" w14:textId="77777777" w:rsidR="00673337" w:rsidRPr="002B5835" w:rsidRDefault="00673337" w:rsidP="000D2044">
            <w:pPr>
              <w:pStyle w:val="afffff7"/>
              <w:rPr>
                <w:color w:val="000000" w:themeColor="text1"/>
              </w:rPr>
            </w:pPr>
            <w:r w:rsidRPr="002B5835">
              <w:rPr>
                <w:color w:val="000000" w:themeColor="text1"/>
              </w:rPr>
              <w:t>引燃温度</w:t>
            </w:r>
          </w:p>
        </w:tc>
        <w:tc>
          <w:tcPr>
            <w:tcW w:w="1280" w:type="pct"/>
            <w:vAlign w:val="center"/>
          </w:tcPr>
          <w:p w14:paraId="787DAEC6" w14:textId="77777777" w:rsidR="00673337" w:rsidRPr="002B5835" w:rsidRDefault="00673337" w:rsidP="000D2044">
            <w:pPr>
              <w:pStyle w:val="afffff7"/>
              <w:rPr>
                <w:color w:val="000000" w:themeColor="text1"/>
              </w:rPr>
            </w:pPr>
            <w:r w:rsidRPr="002B5835">
              <w:rPr>
                <w:color w:val="000000" w:themeColor="text1"/>
              </w:rPr>
              <w:t>260℃</w:t>
            </w:r>
          </w:p>
        </w:tc>
        <w:tc>
          <w:tcPr>
            <w:tcW w:w="1316" w:type="pct"/>
            <w:gridSpan w:val="3"/>
            <w:vAlign w:val="center"/>
          </w:tcPr>
          <w:p w14:paraId="08A6C7E9" w14:textId="77777777" w:rsidR="00673337" w:rsidRPr="002B5835" w:rsidRDefault="00673337" w:rsidP="000D2044">
            <w:pPr>
              <w:pStyle w:val="afffff7"/>
              <w:rPr>
                <w:color w:val="000000" w:themeColor="text1"/>
              </w:rPr>
            </w:pPr>
            <w:r w:rsidRPr="002B5835">
              <w:rPr>
                <w:color w:val="000000" w:themeColor="text1"/>
              </w:rPr>
              <w:t>爆炸下限</w:t>
            </w:r>
          </w:p>
        </w:tc>
        <w:tc>
          <w:tcPr>
            <w:tcW w:w="1295" w:type="pct"/>
            <w:vAlign w:val="center"/>
          </w:tcPr>
          <w:p w14:paraId="014FF15E" w14:textId="77777777" w:rsidR="00673337" w:rsidRPr="002B5835" w:rsidRDefault="00673337" w:rsidP="000D2044">
            <w:pPr>
              <w:pStyle w:val="afffff7"/>
              <w:rPr>
                <w:color w:val="000000" w:themeColor="text1"/>
              </w:rPr>
            </w:pPr>
            <w:r w:rsidRPr="002B5835">
              <w:rPr>
                <w:color w:val="000000" w:themeColor="text1"/>
              </w:rPr>
              <w:t>4%(V/V)</w:t>
            </w:r>
          </w:p>
        </w:tc>
      </w:tr>
      <w:tr w:rsidR="00673337" w:rsidRPr="002B5835" w14:paraId="762E6776" w14:textId="77777777" w:rsidTr="00673337">
        <w:trPr>
          <w:trHeight w:val="19"/>
          <w:jc w:val="center"/>
        </w:trPr>
        <w:tc>
          <w:tcPr>
            <w:tcW w:w="341" w:type="pct"/>
            <w:vMerge/>
            <w:vAlign w:val="center"/>
          </w:tcPr>
          <w:p w14:paraId="4810F930" w14:textId="77777777" w:rsidR="00673337" w:rsidRPr="002B5835" w:rsidRDefault="00673337" w:rsidP="000D2044">
            <w:pPr>
              <w:pStyle w:val="afffff7"/>
              <w:rPr>
                <w:color w:val="000000" w:themeColor="text1"/>
              </w:rPr>
            </w:pPr>
          </w:p>
        </w:tc>
        <w:tc>
          <w:tcPr>
            <w:tcW w:w="768" w:type="pct"/>
            <w:vAlign w:val="center"/>
          </w:tcPr>
          <w:p w14:paraId="4E348320" w14:textId="77777777" w:rsidR="00673337" w:rsidRPr="002B5835" w:rsidRDefault="00673337" w:rsidP="000D2044">
            <w:pPr>
              <w:pStyle w:val="afffff7"/>
              <w:rPr>
                <w:color w:val="000000" w:themeColor="text1"/>
              </w:rPr>
            </w:pPr>
            <w:r w:rsidRPr="002B5835">
              <w:rPr>
                <w:color w:val="000000" w:themeColor="text1"/>
              </w:rPr>
              <w:t>危险特性</w:t>
            </w:r>
          </w:p>
        </w:tc>
        <w:tc>
          <w:tcPr>
            <w:tcW w:w="3891" w:type="pct"/>
            <w:gridSpan w:val="5"/>
            <w:vAlign w:val="center"/>
          </w:tcPr>
          <w:p w14:paraId="4F97308D" w14:textId="77777777" w:rsidR="00673337" w:rsidRPr="002B5835" w:rsidRDefault="00673337" w:rsidP="000D2044">
            <w:pPr>
              <w:pStyle w:val="afffff7"/>
              <w:jc w:val="left"/>
              <w:rPr>
                <w:color w:val="000000" w:themeColor="text1"/>
              </w:rPr>
            </w:pPr>
            <w:r w:rsidRPr="002B5835">
              <w:rPr>
                <w:color w:val="000000" w:themeColor="text1"/>
              </w:rPr>
              <w:t>易燃，与空气混合能形成爆炸性混合物，遇明火、高热能引起燃烧爆炸。与浓硝酸、发烟硝酸或其它强氧化剂剧烈反应，发生爆炸。气体比空气重，能在较低处扩散到相当远的地方，遇火源会</w:t>
            </w:r>
            <w:proofErr w:type="gramStart"/>
            <w:r w:rsidRPr="002B5835">
              <w:rPr>
                <w:color w:val="000000" w:themeColor="text1"/>
              </w:rPr>
              <w:t>着火回燃</w:t>
            </w:r>
            <w:proofErr w:type="gramEnd"/>
            <w:r w:rsidRPr="002B5835">
              <w:rPr>
                <w:color w:val="000000" w:themeColor="text1"/>
              </w:rPr>
              <w:t>。</w:t>
            </w:r>
          </w:p>
        </w:tc>
      </w:tr>
      <w:tr w:rsidR="00673337" w:rsidRPr="002B5835" w14:paraId="51B478B3" w14:textId="77777777" w:rsidTr="00673337">
        <w:trPr>
          <w:trHeight w:val="19"/>
          <w:jc w:val="center"/>
        </w:trPr>
        <w:tc>
          <w:tcPr>
            <w:tcW w:w="341" w:type="pct"/>
            <w:vMerge/>
            <w:vAlign w:val="center"/>
          </w:tcPr>
          <w:p w14:paraId="6D441CB1" w14:textId="77777777" w:rsidR="00673337" w:rsidRPr="002B5835" w:rsidRDefault="00673337" w:rsidP="000D2044">
            <w:pPr>
              <w:pStyle w:val="afffff7"/>
              <w:rPr>
                <w:color w:val="000000" w:themeColor="text1"/>
              </w:rPr>
            </w:pPr>
          </w:p>
        </w:tc>
        <w:tc>
          <w:tcPr>
            <w:tcW w:w="768" w:type="pct"/>
            <w:vAlign w:val="center"/>
          </w:tcPr>
          <w:p w14:paraId="690D91D5" w14:textId="77777777" w:rsidR="00673337" w:rsidRPr="002B5835" w:rsidRDefault="00673337" w:rsidP="000D2044">
            <w:pPr>
              <w:pStyle w:val="afffff7"/>
              <w:rPr>
                <w:color w:val="000000" w:themeColor="text1"/>
              </w:rPr>
            </w:pPr>
            <w:r w:rsidRPr="002B5835">
              <w:rPr>
                <w:color w:val="000000" w:themeColor="text1"/>
              </w:rPr>
              <w:t>燃烧产物</w:t>
            </w:r>
          </w:p>
        </w:tc>
        <w:tc>
          <w:tcPr>
            <w:tcW w:w="3891" w:type="pct"/>
            <w:gridSpan w:val="5"/>
            <w:vAlign w:val="center"/>
          </w:tcPr>
          <w:p w14:paraId="48A088FF" w14:textId="77777777" w:rsidR="00673337" w:rsidRPr="002B5835" w:rsidRDefault="00673337" w:rsidP="000D2044">
            <w:pPr>
              <w:pStyle w:val="afffff7"/>
              <w:jc w:val="left"/>
              <w:rPr>
                <w:color w:val="000000" w:themeColor="text1"/>
              </w:rPr>
            </w:pPr>
            <w:r w:rsidRPr="002B5835">
              <w:rPr>
                <w:color w:val="000000" w:themeColor="text1"/>
              </w:rPr>
              <w:t>二氧化硫</w:t>
            </w:r>
          </w:p>
        </w:tc>
      </w:tr>
      <w:tr w:rsidR="00673337" w:rsidRPr="002B5835" w14:paraId="41464668" w14:textId="77777777" w:rsidTr="00673337">
        <w:trPr>
          <w:trHeight w:val="19"/>
          <w:jc w:val="center"/>
        </w:trPr>
        <w:tc>
          <w:tcPr>
            <w:tcW w:w="341" w:type="pct"/>
            <w:vMerge w:val="restart"/>
            <w:vAlign w:val="center"/>
          </w:tcPr>
          <w:p w14:paraId="1387519B" w14:textId="77777777" w:rsidR="00673337" w:rsidRPr="002B5835" w:rsidRDefault="00673337" w:rsidP="000D2044">
            <w:pPr>
              <w:pStyle w:val="afffff7"/>
              <w:rPr>
                <w:color w:val="000000" w:themeColor="text1"/>
              </w:rPr>
            </w:pPr>
            <w:r w:rsidRPr="002B5835">
              <w:rPr>
                <w:color w:val="000000" w:themeColor="text1"/>
              </w:rPr>
              <w:t>灭火</w:t>
            </w:r>
          </w:p>
        </w:tc>
        <w:tc>
          <w:tcPr>
            <w:tcW w:w="768" w:type="pct"/>
            <w:vAlign w:val="center"/>
          </w:tcPr>
          <w:p w14:paraId="49527456" w14:textId="77777777" w:rsidR="00673337" w:rsidRPr="002B5835" w:rsidRDefault="00673337" w:rsidP="000D2044">
            <w:pPr>
              <w:pStyle w:val="afffff7"/>
              <w:rPr>
                <w:color w:val="000000" w:themeColor="text1"/>
              </w:rPr>
            </w:pPr>
            <w:r w:rsidRPr="002B5835">
              <w:rPr>
                <w:color w:val="000000" w:themeColor="text1"/>
              </w:rPr>
              <w:t>灭火剂</w:t>
            </w:r>
          </w:p>
        </w:tc>
        <w:tc>
          <w:tcPr>
            <w:tcW w:w="3891" w:type="pct"/>
            <w:gridSpan w:val="5"/>
            <w:vAlign w:val="center"/>
          </w:tcPr>
          <w:p w14:paraId="7B45D697" w14:textId="77777777" w:rsidR="00673337" w:rsidRPr="002B5835" w:rsidRDefault="00673337" w:rsidP="000D2044">
            <w:pPr>
              <w:pStyle w:val="afffff7"/>
              <w:jc w:val="left"/>
              <w:rPr>
                <w:color w:val="000000" w:themeColor="text1"/>
              </w:rPr>
            </w:pPr>
            <w:r w:rsidRPr="002B5835">
              <w:rPr>
                <w:color w:val="000000" w:themeColor="text1"/>
              </w:rPr>
              <w:t>雾状水、</w:t>
            </w:r>
            <w:proofErr w:type="gramStart"/>
            <w:r w:rsidRPr="002B5835">
              <w:rPr>
                <w:color w:val="000000" w:themeColor="text1"/>
              </w:rPr>
              <w:t>抗溶性</w:t>
            </w:r>
            <w:proofErr w:type="gramEnd"/>
            <w:r w:rsidRPr="002B5835">
              <w:rPr>
                <w:color w:val="000000" w:themeColor="text1"/>
              </w:rPr>
              <w:t>泡沫、干粉。</w:t>
            </w:r>
          </w:p>
        </w:tc>
      </w:tr>
      <w:tr w:rsidR="00673337" w:rsidRPr="002B5835" w14:paraId="0E4ACAF4" w14:textId="77777777" w:rsidTr="00673337">
        <w:trPr>
          <w:trHeight w:val="19"/>
          <w:jc w:val="center"/>
        </w:trPr>
        <w:tc>
          <w:tcPr>
            <w:tcW w:w="341" w:type="pct"/>
            <w:vMerge/>
            <w:vAlign w:val="center"/>
          </w:tcPr>
          <w:p w14:paraId="4007DED2" w14:textId="77777777" w:rsidR="00673337" w:rsidRPr="002B5835" w:rsidRDefault="00673337" w:rsidP="000D2044">
            <w:pPr>
              <w:pStyle w:val="afffff7"/>
              <w:rPr>
                <w:color w:val="000000" w:themeColor="text1"/>
              </w:rPr>
            </w:pPr>
          </w:p>
        </w:tc>
        <w:tc>
          <w:tcPr>
            <w:tcW w:w="768" w:type="pct"/>
            <w:vAlign w:val="center"/>
          </w:tcPr>
          <w:p w14:paraId="08FBEC5E" w14:textId="77777777" w:rsidR="00673337" w:rsidRPr="002B5835" w:rsidRDefault="00673337" w:rsidP="000D2044">
            <w:pPr>
              <w:pStyle w:val="afffff7"/>
              <w:rPr>
                <w:color w:val="000000" w:themeColor="text1"/>
              </w:rPr>
            </w:pPr>
            <w:r w:rsidRPr="002B5835">
              <w:rPr>
                <w:color w:val="000000" w:themeColor="text1"/>
              </w:rPr>
              <w:t>灭火方法</w:t>
            </w:r>
          </w:p>
        </w:tc>
        <w:tc>
          <w:tcPr>
            <w:tcW w:w="3891" w:type="pct"/>
            <w:gridSpan w:val="5"/>
            <w:vAlign w:val="center"/>
          </w:tcPr>
          <w:p w14:paraId="43A78FF7" w14:textId="77777777" w:rsidR="00673337" w:rsidRPr="002B5835" w:rsidRDefault="00673337" w:rsidP="000D2044">
            <w:pPr>
              <w:pStyle w:val="afffff7"/>
              <w:jc w:val="left"/>
              <w:rPr>
                <w:color w:val="000000" w:themeColor="text1"/>
              </w:rPr>
            </w:pPr>
            <w:r w:rsidRPr="002B5835">
              <w:rPr>
                <w:color w:val="000000" w:themeColor="text1"/>
              </w:rPr>
              <w:t>消防人员必须穿全身防火防毒服，在上风向灭火。切断气源。若不能切断气源，则不允许熄灭泄漏处的火焰。喷水冷却容器，可能的话将容器从火场移至空旷处。</w:t>
            </w:r>
          </w:p>
        </w:tc>
      </w:tr>
      <w:tr w:rsidR="00673337" w:rsidRPr="002B5835" w14:paraId="7F743B4A" w14:textId="77777777" w:rsidTr="00673337">
        <w:trPr>
          <w:trHeight w:val="19"/>
          <w:jc w:val="center"/>
        </w:trPr>
        <w:tc>
          <w:tcPr>
            <w:tcW w:w="341" w:type="pct"/>
            <w:vMerge w:val="restart"/>
            <w:vAlign w:val="center"/>
          </w:tcPr>
          <w:p w14:paraId="6658AC69" w14:textId="77777777" w:rsidR="00673337" w:rsidRPr="002B5835" w:rsidRDefault="00673337" w:rsidP="000D2044">
            <w:pPr>
              <w:pStyle w:val="afffff7"/>
              <w:rPr>
                <w:color w:val="000000" w:themeColor="text1"/>
              </w:rPr>
            </w:pPr>
            <w:r w:rsidRPr="002B5835">
              <w:rPr>
                <w:color w:val="000000" w:themeColor="text1"/>
              </w:rPr>
              <w:t>毒性及健康危害</w:t>
            </w:r>
          </w:p>
        </w:tc>
        <w:tc>
          <w:tcPr>
            <w:tcW w:w="768" w:type="pct"/>
            <w:vAlign w:val="center"/>
          </w:tcPr>
          <w:p w14:paraId="72DB13B4" w14:textId="77777777" w:rsidR="00673337" w:rsidRPr="002B5835" w:rsidRDefault="00673337" w:rsidP="000D2044">
            <w:pPr>
              <w:pStyle w:val="afffff7"/>
              <w:rPr>
                <w:color w:val="000000" w:themeColor="text1"/>
              </w:rPr>
            </w:pPr>
            <w:r w:rsidRPr="002B5835">
              <w:rPr>
                <w:color w:val="000000" w:themeColor="text1"/>
                <w:szCs w:val="21"/>
              </w:rPr>
              <w:t>毒性</w:t>
            </w:r>
          </w:p>
        </w:tc>
        <w:tc>
          <w:tcPr>
            <w:tcW w:w="3891" w:type="pct"/>
            <w:gridSpan w:val="5"/>
            <w:vAlign w:val="center"/>
          </w:tcPr>
          <w:p w14:paraId="598FDF3E" w14:textId="77777777" w:rsidR="00673337" w:rsidRPr="002B5835" w:rsidRDefault="00673337" w:rsidP="000D2044">
            <w:pPr>
              <w:pStyle w:val="afffff7"/>
              <w:jc w:val="left"/>
              <w:rPr>
                <w:color w:val="000000" w:themeColor="text1"/>
              </w:rPr>
            </w:pPr>
            <w:r w:rsidRPr="002B5835">
              <w:rPr>
                <w:color w:val="000000" w:themeColor="text1"/>
              </w:rPr>
              <w:t>LC50</w:t>
            </w:r>
            <w:r w:rsidRPr="002B5835">
              <w:rPr>
                <w:color w:val="000000" w:themeColor="text1"/>
              </w:rPr>
              <w:t>：</w:t>
            </w:r>
            <w:r w:rsidRPr="002B5835">
              <w:rPr>
                <w:color w:val="000000" w:themeColor="text1"/>
              </w:rPr>
              <w:t>618mg/m</w:t>
            </w:r>
            <w:r w:rsidRPr="002B5835">
              <w:rPr>
                <w:color w:val="000000" w:themeColor="text1"/>
                <w:vertAlign w:val="superscript"/>
              </w:rPr>
              <w:t>3</w:t>
            </w:r>
            <w:r w:rsidRPr="002B5835">
              <w:rPr>
                <w:color w:val="000000" w:themeColor="text1"/>
              </w:rPr>
              <w:t>(</w:t>
            </w:r>
            <w:r w:rsidRPr="002B5835">
              <w:rPr>
                <w:color w:val="000000" w:themeColor="text1"/>
              </w:rPr>
              <w:t>大鼠吸入</w:t>
            </w:r>
            <w:r w:rsidRPr="002B5835">
              <w:rPr>
                <w:color w:val="000000" w:themeColor="text1"/>
              </w:rPr>
              <w:t>)</w:t>
            </w:r>
          </w:p>
        </w:tc>
      </w:tr>
      <w:tr w:rsidR="00673337" w:rsidRPr="002B5835" w14:paraId="1F3EA4EE" w14:textId="77777777" w:rsidTr="00673337">
        <w:trPr>
          <w:trHeight w:val="19"/>
          <w:jc w:val="center"/>
        </w:trPr>
        <w:tc>
          <w:tcPr>
            <w:tcW w:w="341" w:type="pct"/>
            <w:vMerge/>
            <w:vAlign w:val="center"/>
          </w:tcPr>
          <w:p w14:paraId="29138A0F" w14:textId="77777777" w:rsidR="00673337" w:rsidRPr="002B5835" w:rsidRDefault="00673337" w:rsidP="000D2044">
            <w:pPr>
              <w:pStyle w:val="afffff7"/>
              <w:rPr>
                <w:color w:val="000000" w:themeColor="text1"/>
              </w:rPr>
            </w:pPr>
          </w:p>
        </w:tc>
        <w:tc>
          <w:tcPr>
            <w:tcW w:w="768" w:type="pct"/>
            <w:vAlign w:val="center"/>
          </w:tcPr>
          <w:p w14:paraId="6DA424CF" w14:textId="77777777" w:rsidR="00673337" w:rsidRPr="002B5835" w:rsidRDefault="00673337" w:rsidP="000D2044">
            <w:pPr>
              <w:pStyle w:val="afffff7"/>
              <w:rPr>
                <w:color w:val="000000" w:themeColor="text1"/>
              </w:rPr>
            </w:pPr>
            <w:r w:rsidRPr="002B5835">
              <w:rPr>
                <w:color w:val="000000" w:themeColor="text1"/>
              </w:rPr>
              <w:t>健康危害</w:t>
            </w:r>
          </w:p>
        </w:tc>
        <w:tc>
          <w:tcPr>
            <w:tcW w:w="3891" w:type="pct"/>
            <w:gridSpan w:val="5"/>
            <w:vAlign w:val="center"/>
          </w:tcPr>
          <w:p w14:paraId="4D24FE5A" w14:textId="77777777" w:rsidR="00673337" w:rsidRPr="002B5835" w:rsidRDefault="00673337" w:rsidP="000D2044">
            <w:pPr>
              <w:pStyle w:val="afffff7"/>
              <w:jc w:val="left"/>
              <w:rPr>
                <w:color w:val="000000" w:themeColor="text1"/>
              </w:rPr>
            </w:pPr>
            <w:r w:rsidRPr="002B5835">
              <w:rPr>
                <w:color w:val="000000" w:themeColor="text1"/>
              </w:rPr>
              <w:t>本品是强烈的神经毒物，对粘膜有强烈刺激作用。急性中毒：短期内吸入高浓度硫化氢后出现流泪、眼痛、眼内异物感、畏光、视物模糊、流涕、咽喉部灼热感、咳嗽、胸闷、头痛、头晕、乏力、意识模糊等。部分患者可有心肌损害。重者可出现脑水肿、肺水肿。极高浓度</w:t>
            </w:r>
            <w:r w:rsidRPr="002B5835">
              <w:rPr>
                <w:color w:val="000000" w:themeColor="text1"/>
              </w:rPr>
              <w:t>(1000mg/m</w:t>
            </w:r>
            <w:r w:rsidRPr="002B5835">
              <w:rPr>
                <w:color w:val="000000" w:themeColor="text1"/>
                <w:vertAlign w:val="superscript"/>
              </w:rPr>
              <w:t>3</w:t>
            </w:r>
            <w:r w:rsidRPr="002B5835">
              <w:rPr>
                <w:color w:val="000000" w:themeColor="text1"/>
              </w:rPr>
              <w:t>以上</w:t>
            </w:r>
            <w:r w:rsidRPr="002B5835">
              <w:rPr>
                <w:color w:val="000000" w:themeColor="text1"/>
              </w:rPr>
              <w:t>)</w:t>
            </w:r>
            <w:r w:rsidRPr="002B5835">
              <w:rPr>
                <w:color w:val="000000" w:themeColor="text1"/>
              </w:rPr>
              <w:t>时可在数秒钟内突然昏迷，呼吸和心跳骤停，发生闪电型死亡。高浓度接触眼结膜发生水肿和角膜溃疡。长期低浓度接触，引起神经衰弱综合征和植物神经功能紊乱。</w:t>
            </w:r>
          </w:p>
        </w:tc>
      </w:tr>
      <w:tr w:rsidR="00673337" w:rsidRPr="002B5835" w14:paraId="676B72DF" w14:textId="77777777" w:rsidTr="00673337">
        <w:trPr>
          <w:trHeight w:val="19"/>
          <w:jc w:val="center"/>
        </w:trPr>
        <w:tc>
          <w:tcPr>
            <w:tcW w:w="341" w:type="pct"/>
            <w:vMerge w:val="restart"/>
            <w:vAlign w:val="center"/>
          </w:tcPr>
          <w:p w14:paraId="4149F6F5" w14:textId="77777777" w:rsidR="00673337" w:rsidRPr="002B5835" w:rsidRDefault="00673337" w:rsidP="000D2044">
            <w:pPr>
              <w:pStyle w:val="afffff7"/>
              <w:rPr>
                <w:color w:val="000000" w:themeColor="text1"/>
              </w:rPr>
            </w:pPr>
            <w:r w:rsidRPr="002B5835">
              <w:rPr>
                <w:color w:val="000000" w:themeColor="text1"/>
              </w:rPr>
              <w:t>应急处理处置方法</w:t>
            </w:r>
          </w:p>
        </w:tc>
        <w:tc>
          <w:tcPr>
            <w:tcW w:w="768" w:type="pct"/>
            <w:vAlign w:val="center"/>
          </w:tcPr>
          <w:p w14:paraId="4D93ED32" w14:textId="77777777" w:rsidR="00673337" w:rsidRPr="002B5835" w:rsidRDefault="00673337" w:rsidP="000D2044">
            <w:pPr>
              <w:pStyle w:val="afffff7"/>
              <w:rPr>
                <w:color w:val="000000" w:themeColor="text1"/>
              </w:rPr>
            </w:pPr>
            <w:r w:rsidRPr="002B5835">
              <w:rPr>
                <w:color w:val="000000" w:themeColor="text1"/>
              </w:rPr>
              <w:t>泄漏应急处理</w:t>
            </w:r>
          </w:p>
        </w:tc>
        <w:tc>
          <w:tcPr>
            <w:tcW w:w="3891" w:type="pct"/>
            <w:gridSpan w:val="5"/>
            <w:vAlign w:val="center"/>
          </w:tcPr>
          <w:p w14:paraId="3EFF68FC" w14:textId="77777777" w:rsidR="00673337" w:rsidRPr="002B5835" w:rsidRDefault="00673337" w:rsidP="000D2044">
            <w:pPr>
              <w:pStyle w:val="afffff7"/>
              <w:jc w:val="left"/>
              <w:rPr>
                <w:color w:val="000000" w:themeColor="text1"/>
              </w:rPr>
            </w:pPr>
            <w:r w:rsidRPr="002B5835">
              <w:rPr>
                <w:color w:val="000000" w:themeColor="text1"/>
              </w:rPr>
              <w:t>迅速撤离泄漏污染区人员至上风处，并立即进行隔离，小泄漏时隔离</w:t>
            </w:r>
            <w:r w:rsidRPr="002B5835">
              <w:rPr>
                <w:color w:val="000000" w:themeColor="text1"/>
              </w:rPr>
              <w:t>150m</w:t>
            </w:r>
            <w:r w:rsidRPr="002B5835">
              <w:rPr>
                <w:color w:val="000000" w:themeColor="text1"/>
              </w:rPr>
              <w:t>，大泄漏时隔离</w:t>
            </w:r>
            <w:r w:rsidRPr="002B5835">
              <w:rPr>
                <w:color w:val="000000" w:themeColor="text1"/>
              </w:rPr>
              <w:t>300m</w:t>
            </w:r>
            <w:r w:rsidRPr="002B5835">
              <w:rPr>
                <w:color w:val="000000" w:themeColor="text1"/>
              </w:rPr>
              <w:t>，严格限制出入。切断火源。建议应急处理人员戴自给正压式呼吸器，</w:t>
            </w:r>
            <w:proofErr w:type="gramStart"/>
            <w:r w:rsidRPr="002B5835">
              <w:rPr>
                <w:color w:val="000000" w:themeColor="text1"/>
              </w:rPr>
              <w:t>穿防静电</w:t>
            </w:r>
            <w:proofErr w:type="gramEnd"/>
            <w:r w:rsidRPr="002B5835">
              <w:rPr>
                <w:color w:val="000000" w:themeColor="text1"/>
              </w:rPr>
              <w:t>工作服。从上风处进入现场。尽可能切断泄漏源。合理通风，加速扩散。</w:t>
            </w:r>
            <w:proofErr w:type="gramStart"/>
            <w:r w:rsidRPr="002B5835">
              <w:rPr>
                <w:color w:val="000000" w:themeColor="text1"/>
              </w:rPr>
              <w:t>喷雾状水稀释</w:t>
            </w:r>
            <w:proofErr w:type="gramEnd"/>
            <w:r w:rsidRPr="002B5835">
              <w:rPr>
                <w:color w:val="000000" w:themeColor="text1"/>
              </w:rPr>
              <w:t>、溶解。构筑围堤或挖坑收容产生的大量废水。如有可能，将残余气或漏出气用排风机送至水洗塔或与塔相连的通风橱内。或使其通过三氯化铁水溶液，管路</w:t>
            </w:r>
            <w:proofErr w:type="gramStart"/>
            <w:r w:rsidRPr="002B5835">
              <w:rPr>
                <w:color w:val="000000" w:themeColor="text1"/>
              </w:rPr>
              <w:t>装止回</w:t>
            </w:r>
            <w:proofErr w:type="gramEnd"/>
            <w:r w:rsidRPr="002B5835">
              <w:rPr>
                <w:color w:val="000000" w:themeColor="text1"/>
              </w:rPr>
              <w:t>装置以防溶液吸回。漏气容器要妥善处理，修复、检验后再用。</w:t>
            </w:r>
          </w:p>
        </w:tc>
      </w:tr>
      <w:tr w:rsidR="00673337" w:rsidRPr="002B5835" w14:paraId="13C457F2" w14:textId="77777777" w:rsidTr="00673337">
        <w:trPr>
          <w:trHeight w:val="19"/>
          <w:jc w:val="center"/>
        </w:trPr>
        <w:tc>
          <w:tcPr>
            <w:tcW w:w="341" w:type="pct"/>
            <w:vMerge/>
            <w:vAlign w:val="center"/>
          </w:tcPr>
          <w:p w14:paraId="2022C15C" w14:textId="77777777" w:rsidR="00673337" w:rsidRPr="002B5835" w:rsidRDefault="00673337" w:rsidP="000D2044">
            <w:pPr>
              <w:pStyle w:val="afffff7"/>
              <w:rPr>
                <w:color w:val="000000" w:themeColor="text1"/>
              </w:rPr>
            </w:pPr>
          </w:p>
        </w:tc>
        <w:tc>
          <w:tcPr>
            <w:tcW w:w="768" w:type="pct"/>
            <w:vAlign w:val="center"/>
          </w:tcPr>
          <w:p w14:paraId="7060B2EC" w14:textId="77777777" w:rsidR="00673337" w:rsidRPr="002B5835" w:rsidRDefault="00673337" w:rsidP="000D2044">
            <w:pPr>
              <w:pStyle w:val="afffff7"/>
              <w:rPr>
                <w:color w:val="000000" w:themeColor="text1"/>
              </w:rPr>
            </w:pPr>
            <w:r w:rsidRPr="002B5835">
              <w:rPr>
                <w:color w:val="000000" w:themeColor="text1"/>
              </w:rPr>
              <w:t>眼睛接触</w:t>
            </w:r>
          </w:p>
        </w:tc>
        <w:tc>
          <w:tcPr>
            <w:tcW w:w="3891" w:type="pct"/>
            <w:gridSpan w:val="5"/>
            <w:vAlign w:val="center"/>
          </w:tcPr>
          <w:p w14:paraId="48BCF308" w14:textId="77777777" w:rsidR="00673337" w:rsidRPr="002B5835" w:rsidRDefault="00673337" w:rsidP="000D2044">
            <w:pPr>
              <w:pStyle w:val="afffff7"/>
              <w:jc w:val="left"/>
              <w:rPr>
                <w:color w:val="000000" w:themeColor="text1"/>
              </w:rPr>
            </w:pPr>
            <w:r w:rsidRPr="002B5835">
              <w:rPr>
                <w:color w:val="000000" w:themeColor="text1"/>
              </w:rPr>
              <w:t>立即提起眼睑，用大量流动清水或生理盐水彻底冲洗至少</w:t>
            </w:r>
            <w:r w:rsidRPr="002B5835">
              <w:rPr>
                <w:color w:val="000000" w:themeColor="text1"/>
              </w:rPr>
              <w:t>15</w:t>
            </w:r>
            <w:r w:rsidRPr="002B5835">
              <w:rPr>
                <w:color w:val="000000" w:themeColor="text1"/>
              </w:rPr>
              <w:t>分钟。就医。</w:t>
            </w:r>
          </w:p>
        </w:tc>
      </w:tr>
      <w:tr w:rsidR="00673337" w:rsidRPr="002B5835" w14:paraId="73E0832A" w14:textId="77777777" w:rsidTr="00673337">
        <w:trPr>
          <w:trHeight w:val="19"/>
          <w:jc w:val="center"/>
        </w:trPr>
        <w:tc>
          <w:tcPr>
            <w:tcW w:w="341" w:type="pct"/>
            <w:vMerge/>
            <w:vAlign w:val="center"/>
          </w:tcPr>
          <w:p w14:paraId="6E6E90D0" w14:textId="77777777" w:rsidR="00673337" w:rsidRPr="002B5835" w:rsidRDefault="00673337" w:rsidP="000D2044">
            <w:pPr>
              <w:pStyle w:val="afffff7"/>
              <w:rPr>
                <w:color w:val="000000" w:themeColor="text1"/>
              </w:rPr>
            </w:pPr>
          </w:p>
        </w:tc>
        <w:tc>
          <w:tcPr>
            <w:tcW w:w="768" w:type="pct"/>
            <w:vAlign w:val="center"/>
          </w:tcPr>
          <w:p w14:paraId="22B67AB8" w14:textId="77777777" w:rsidR="00673337" w:rsidRPr="002B5835" w:rsidRDefault="00673337" w:rsidP="000D2044">
            <w:pPr>
              <w:pStyle w:val="afffff7"/>
              <w:rPr>
                <w:color w:val="000000" w:themeColor="text1"/>
              </w:rPr>
            </w:pPr>
            <w:r w:rsidRPr="002B5835">
              <w:rPr>
                <w:color w:val="000000" w:themeColor="text1"/>
              </w:rPr>
              <w:t>吸入</w:t>
            </w:r>
          </w:p>
        </w:tc>
        <w:tc>
          <w:tcPr>
            <w:tcW w:w="3891" w:type="pct"/>
            <w:gridSpan w:val="5"/>
            <w:vAlign w:val="center"/>
          </w:tcPr>
          <w:p w14:paraId="4D8EA1C3" w14:textId="77777777" w:rsidR="00673337" w:rsidRPr="002B5835" w:rsidRDefault="00673337" w:rsidP="000D2044">
            <w:pPr>
              <w:pStyle w:val="afffff7"/>
              <w:jc w:val="left"/>
              <w:rPr>
                <w:color w:val="000000" w:themeColor="text1"/>
              </w:rPr>
            </w:pPr>
            <w:r w:rsidRPr="002B5835">
              <w:rPr>
                <w:color w:val="000000" w:themeColor="text1"/>
              </w:rPr>
              <w:t>迅速脱离现场至空气新鲜处。保持呼吸道通畅。如呼吸困难，给输氧。如呼吸停止，立即进行人工呼吸。就医。</w:t>
            </w:r>
          </w:p>
        </w:tc>
      </w:tr>
    </w:tbl>
    <w:p w14:paraId="0714CD7C" w14:textId="719ACB1C" w:rsidR="00673337" w:rsidRPr="002B5835" w:rsidRDefault="00673337" w:rsidP="00673337">
      <w:pPr>
        <w:pStyle w:val="TOC110"/>
        <w:rPr>
          <w:rFonts w:eastAsia="宋体" w:cs="Times New Roman"/>
          <w:color w:val="000000" w:themeColor="text1"/>
        </w:rPr>
      </w:pPr>
    </w:p>
    <w:p w14:paraId="441BBED3" w14:textId="5CECD595" w:rsidR="00673337" w:rsidRPr="002B5835" w:rsidRDefault="00673337"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07350F" w:rsidRPr="002B5835">
        <w:rPr>
          <w:rFonts w:ascii="Times New Roman" w:eastAsia="黑体" w:hAnsi="Times New Roman"/>
          <w:sz w:val="21"/>
          <w:szCs w:val="21"/>
          <w:lang w:eastAsia="zh-CN"/>
        </w:rPr>
        <w:t>5.3</w:t>
      </w:r>
      <w:r w:rsidRPr="002B5835">
        <w:rPr>
          <w:rFonts w:ascii="Times New Roman" w:eastAsia="黑体" w:hAnsi="Times New Roman"/>
          <w:sz w:val="21"/>
          <w:szCs w:val="21"/>
          <w:lang w:eastAsia="zh-CN"/>
        </w:rPr>
        <w:t xml:space="preserve">-4  </w:t>
      </w:r>
      <w:r w:rsidRPr="002B5835">
        <w:rPr>
          <w:rFonts w:ascii="Times New Roman" w:eastAsia="黑体" w:hAnsi="Times New Roman"/>
          <w:sz w:val="21"/>
          <w:szCs w:val="21"/>
          <w:lang w:eastAsia="zh-CN"/>
        </w:rPr>
        <w:t>硫化氢对人的生理影响及危害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7"/>
        <w:gridCol w:w="2460"/>
        <w:gridCol w:w="3073"/>
      </w:tblGrid>
      <w:tr w:rsidR="00673337" w:rsidRPr="002B5835" w14:paraId="7AFECDAE" w14:textId="77777777" w:rsidTr="00673337">
        <w:trPr>
          <w:cantSplit/>
          <w:jc w:val="center"/>
        </w:trPr>
        <w:tc>
          <w:tcPr>
            <w:tcW w:w="1667" w:type="pct"/>
            <w:vAlign w:val="center"/>
          </w:tcPr>
          <w:p w14:paraId="77748801" w14:textId="77777777" w:rsidR="00673337" w:rsidRPr="002B5835" w:rsidRDefault="00673337" w:rsidP="000D2044">
            <w:pPr>
              <w:pStyle w:val="afffff7"/>
              <w:rPr>
                <w:b/>
                <w:color w:val="000000" w:themeColor="text1"/>
              </w:rPr>
            </w:pPr>
            <w:r w:rsidRPr="002B5835">
              <w:rPr>
                <w:b/>
                <w:color w:val="000000" w:themeColor="text1"/>
              </w:rPr>
              <w:t>空气中</w:t>
            </w:r>
            <w:r w:rsidRPr="002B5835">
              <w:rPr>
                <w:b/>
                <w:color w:val="000000" w:themeColor="text1"/>
              </w:rPr>
              <w:t>H</w:t>
            </w:r>
            <w:r w:rsidRPr="002B5835">
              <w:rPr>
                <w:b/>
                <w:color w:val="000000" w:themeColor="text1"/>
                <w:vertAlign w:val="subscript"/>
              </w:rPr>
              <w:t>2</w:t>
            </w:r>
            <w:r w:rsidRPr="002B5835">
              <w:rPr>
                <w:b/>
                <w:color w:val="000000" w:themeColor="text1"/>
              </w:rPr>
              <w:t>S</w:t>
            </w:r>
            <w:r w:rsidRPr="002B5835">
              <w:rPr>
                <w:b/>
                <w:color w:val="000000" w:themeColor="text1"/>
              </w:rPr>
              <w:t>浓度（</w:t>
            </w:r>
            <w:r w:rsidRPr="002B5835">
              <w:rPr>
                <w:b/>
                <w:color w:val="000000" w:themeColor="text1"/>
              </w:rPr>
              <w:t>mg/m</w:t>
            </w:r>
            <w:r w:rsidRPr="002B5835">
              <w:rPr>
                <w:b/>
                <w:color w:val="000000" w:themeColor="text1"/>
                <w:vertAlign w:val="superscript"/>
              </w:rPr>
              <w:t>3</w:t>
            </w:r>
            <w:r w:rsidRPr="002B5835">
              <w:rPr>
                <w:b/>
                <w:color w:val="000000" w:themeColor="text1"/>
              </w:rPr>
              <w:t>）</w:t>
            </w:r>
          </w:p>
        </w:tc>
        <w:tc>
          <w:tcPr>
            <w:tcW w:w="1482" w:type="pct"/>
            <w:vAlign w:val="center"/>
          </w:tcPr>
          <w:p w14:paraId="4C928905" w14:textId="77777777" w:rsidR="00673337" w:rsidRPr="002B5835" w:rsidRDefault="00673337" w:rsidP="000D2044">
            <w:pPr>
              <w:pStyle w:val="afffff7"/>
              <w:rPr>
                <w:b/>
                <w:color w:val="000000" w:themeColor="text1"/>
              </w:rPr>
            </w:pPr>
            <w:r w:rsidRPr="002B5835">
              <w:rPr>
                <w:b/>
                <w:color w:val="000000" w:themeColor="text1"/>
              </w:rPr>
              <w:t>接触时间</w:t>
            </w:r>
          </w:p>
        </w:tc>
        <w:tc>
          <w:tcPr>
            <w:tcW w:w="1851" w:type="pct"/>
            <w:vAlign w:val="center"/>
          </w:tcPr>
          <w:p w14:paraId="2C9F6BFF" w14:textId="77777777" w:rsidR="00673337" w:rsidRPr="002B5835" w:rsidRDefault="00673337" w:rsidP="000D2044">
            <w:pPr>
              <w:pStyle w:val="afffff7"/>
              <w:rPr>
                <w:b/>
                <w:color w:val="000000" w:themeColor="text1"/>
              </w:rPr>
            </w:pPr>
            <w:r w:rsidRPr="002B5835">
              <w:rPr>
                <w:b/>
                <w:color w:val="000000" w:themeColor="text1"/>
              </w:rPr>
              <w:t>生理影响及危害</w:t>
            </w:r>
          </w:p>
        </w:tc>
      </w:tr>
      <w:tr w:rsidR="00673337" w:rsidRPr="002B5835" w14:paraId="79FAE5C5" w14:textId="77777777" w:rsidTr="00673337">
        <w:trPr>
          <w:cantSplit/>
          <w:jc w:val="center"/>
        </w:trPr>
        <w:tc>
          <w:tcPr>
            <w:tcW w:w="1667" w:type="pct"/>
            <w:vAlign w:val="center"/>
          </w:tcPr>
          <w:p w14:paraId="1C258752" w14:textId="77777777" w:rsidR="00673337" w:rsidRPr="002B5835" w:rsidRDefault="00673337" w:rsidP="000D2044">
            <w:pPr>
              <w:pStyle w:val="afffff7"/>
              <w:rPr>
                <w:color w:val="000000" w:themeColor="text1"/>
              </w:rPr>
            </w:pPr>
            <w:r w:rsidRPr="002B5835">
              <w:rPr>
                <w:color w:val="000000" w:themeColor="text1"/>
              </w:rPr>
              <w:t>0.04</w:t>
            </w:r>
          </w:p>
        </w:tc>
        <w:tc>
          <w:tcPr>
            <w:tcW w:w="1482" w:type="pct"/>
            <w:vAlign w:val="center"/>
          </w:tcPr>
          <w:p w14:paraId="66C5190C" w14:textId="77777777" w:rsidR="00673337" w:rsidRPr="002B5835" w:rsidRDefault="00673337" w:rsidP="000D2044">
            <w:pPr>
              <w:pStyle w:val="afffff7"/>
              <w:rPr>
                <w:color w:val="000000" w:themeColor="text1"/>
              </w:rPr>
            </w:pPr>
            <w:r w:rsidRPr="002B5835">
              <w:rPr>
                <w:color w:val="000000" w:themeColor="text1"/>
              </w:rPr>
              <w:t>/</w:t>
            </w:r>
          </w:p>
        </w:tc>
        <w:tc>
          <w:tcPr>
            <w:tcW w:w="1851" w:type="pct"/>
            <w:vAlign w:val="center"/>
          </w:tcPr>
          <w:p w14:paraId="325ECD68" w14:textId="77777777" w:rsidR="00673337" w:rsidRPr="002B5835" w:rsidRDefault="00673337" w:rsidP="000D2044">
            <w:pPr>
              <w:pStyle w:val="afffff7"/>
              <w:rPr>
                <w:color w:val="000000" w:themeColor="text1"/>
              </w:rPr>
            </w:pPr>
            <w:r w:rsidRPr="002B5835">
              <w:rPr>
                <w:color w:val="000000" w:themeColor="text1"/>
              </w:rPr>
              <w:t>感到臭味</w:t>
            </w:r>
          </w:p>
        </w:tc>
      </w:tr>
      <w:tr w:rsidR="00673337" w:rsidRPr="002B5835" w14:paraId="7944397B" w14:textId="77777777" w:rsidTr="00673337">
        <w:trPr>
          <w:cantSplit/>
          <w:jc w:val="center"/>
        </w:trPr>
        <w:tc>
          <w:tcPr>
            <w:tcW w:w="1667" w:type="pct"/>
            <w:vAlign w:val="center"/>
          </w:tcPr>
          <w:p w14:paraId="294DB25A" w14:textId="77777777" w:rsidR="00673337" w:rsidRPr="002B5835" w:rsidRDefault="00673337" w:rsidP="000D2044">
            <w:pPr>
              <w:pStyle w:val="afffff7"/>
              <w:rPr>
                <w:color w:val="000000" w:themeColor="text1"/>
              </w:rPr>
            </w:pPr>
            <w:r w:rsidRPr="002B5835">
              <w:rPr>
                <w:color w:val="000000" w:themeColor="text1"/>
              </w:rPr>
              <w:t>0.5</w:t>
            </w:r>
          </w:p>
        </w:tc>
        <w:tc>
          <w:tcPr>
            <w:tcW w:w="1482" w:type="pct"/>
            <w:vAlign w:val="center"/>
          </w:tcPr>
          <w:p w14:paraId="24BFDCDF" w14:textId="77777777" w:rsidR="00673337" w:rsidRPr="002B5835" w:rsidRDefault="00673337" w:rsidP="000D2044">
            <w:pPr>
              <w:pStyle w:val="afffff7"/>
              <w:rPr>
                <w:color w:val="000000" w:themeColor="text1"/>
              </w:rPr>
            </w:pPr>
            <w:r w:rsidRPr="002B5835">
              <w:rPr>
                <w:color w:val="000000" w:themeColor="text1"/>
              </w:rPr>
              <w:t>/</w:t>
            </w:r>
          </w:p>
        </w:tc>
        <w:tc>
          <w:tcPr>
            <w:tcW w:w="1851" w:type="pct"/>
            <w:vAlign w:val="center"/>
          </w:tcPr>
          <w:p w14:paraId="6F8916FF" w14:textId="77777777" w:rsidR="00673337" w:rsidRPr="002B5835" w:rsidRDefault="00673337" w:rsidP="000D2044">
            <w:pPr>
              <w:pStyle w:val="afffff7"/>
              <w:rPr>
                <w:color w:val="000000" w:themeColor="text1"/>
              </w:rPr>
            </w:pPr>
            <w:r w:rsidRPr="002B5835">
              <w:rPr>
                <w:color w:val="000000" w:themeColor="text1"/>
              </w:rPr>
              <w:t>感到明显臭味</w:t>
            </w:r>
          </w:p>
        </w:tc>
      </w:tr>
      <w:tr w:rsidR="00673337" w:rsidRPr="002B5835" w14:paraId="4D2CD632" w14:textId="77777777" w:rsidTr="00673337">
        <w:trPr>
          <w:cantSplit/>
          <w:jc w:val="center"/>
        </w:trPr>
        <w:tc>
          <w:tcPr>
            <w:tcW w:w="1667" w:type="pct"/>
            <w:vAlign w:val="center"/>
          </w:tcPr>
          <w:p w14:paraId="495E25D5" w14:textId="77777777" w:rsidR="00673337" w:rsidRPr="002B5835" w:rsidRDefault="00673337" w:rsidP="000D2044">
            <w:pPr>
              <w:pStyle w:val="afffff7"/>
              <w:rPr>
                <w:color w:val="000000" w:themeColor="text1"/>
              </w:rPr>
            </w:pPr>
            <w:r w:rsidRPr="002B5835">
              <w:rPr>
                <w:color w:val="000000" w:themeColor="text1"/>
              </w:rPr>
              <w:t>5.0</w:t>
            </w:r>
          </w:p>
        </w:tc>
        <w:tc>
          <w:tcPr>
            <w:tcW w:w="1482" w:type="pct"/>
            <w:vAlign w:val="center"/>
          </w:tcPr>
          <w:p w14:paraId="3BDE49DA" w14:textId="77777777" w:rsidR="00673337" w:rsidRPr="002B5835" w:rsidRDefault="00673337" w:rsidP="000D2044">
            <w:pPr>
              <w:pStyle w:val="afffff7"/>
              <w:rPr>
                <w:color w:val="000000" w:themeColor="text1"/>
              </w:rPr>
            </w:pPr>
            <w:r w:rsidRPr="002B5835">
              <w:rPr>
                <w:color w:val="000000" w:themeColor="text1"/>
              </w:rPr>
              <w:t>/</w:t>
            </w:r>
          </w:p>
        </w:tc>
        <w:tc>
          <w:tcPr>
            <w:tcW w:w="1851" w:type="pct"/>
            <w:vAlign w:val="center"/>
          </w:tcPr>
          <w:p w14:paraId="59C3F222" w14:textId="77777777" w:rsidR="00673337" w:rsidRPr="002B5835" w:rsidRDefault="00673337" w:rsidP="000D2044">
            <w:pPr>
              <w:pStyle w:val="afffff7"/>
              <w:rPr>
                <w:color w:val="000000" w:themeColor="text1"/>
              </w:rPr>
            </w:pPr>
            <w:r w:rsidRPr="002B5835">
              <w:rPr>
                <w:color w:val="000000" w:themeColor="text1"/>
              </w:rPr>
              <w:t>有强烈臭味</w:t>
            </w:r>
          </w:p>
        </w:tc>
      </w:tr>
      <w:tr w:rsidR="00673337" w:rsidRPr="002B5835" w14:paraId="52E87C2E" w14:textId="77777777" w:rsidTr="00673337">
        <w:trPr>
          <w:cantSplit/>
          <w:jc w:val="center"/>
        </w:trPr>
        <w:tc>
          <w:tcPr>
            <w:tcW w:w="1667" w:type="pct"/>
            <w:vAlign w:val="center"/>
          </w:tcPr>
          <w:p w14:paraId="4C221FD1" w14:textId="77777777" w:rsidR="00673337" w:rsidRPr="002B5835" w:rsidRDefault="00673337" w:rsidP="000D2044">
            <w:pPr>
              <w:pStyle w:val="afffff7"/>
              <w:rPr>
                <w:color w:val="000000" w:themeColor="text1"/>
              </w:rPr>
            </w:pPr>
            <w:r w:rsidRPr="002B5835">
              <w:rPr>
                <w:color w:val="000000" w:themeColor="text1"/>
              </w:rPr>
              <w:t>7.5</w:t>
            </w:r>
          </w:p>
        </w:tc>
        <w:tc>
          <w:tcPr>
            <w:tcW w:w="1482" w:type="pct"/>
            <w:vAlign w:val="center"/>
          </w:tcPr>
          <w:p w14:paraId="542B8518" w14:textId="77777777" w:rsidR="00673337" w:rsidRPr="002B5835" w:rsidRDefault="00673337" w:rsidP="000D2044">
            <w:pPr>
              <w:pStyle w:val="afffff7"/>
              <w:rPr>
                <w:color w:val="000000" w:themeColor="text1"/>
              </w:rPr>
            </w:pPr>
            <w:r w:rsidRPr="002B5835">
              <w:rPr>
                <w:color w:val="000000" w:themeColor="text1"/>
              </w:rPr>
              <w:t>/</w:t>
            </w:r>
          </w:p>
        </w:tc>
        <w:tc>
          <w:tcPr>
            <w:tcW w:w="1851" w:type="pct"/>
            <w:vAlign w:val="center"/>
          </w:tcPr>
          <w:p w14:paraId="249DC056" w14:textId="77777777" w:rsidR="00673337" w:rsidRPr="002B5835" w:rsidRDefault="00673337" w:rsidP="000D2044">
            <w:pPr>
              <w:pStyle w:val="afffff7"/>
              <w:rPr>
                <w:color w:val="000000" w:themeColor="text1"/>
              </w:rPr>
            </w:pPr>
            <w:r w:rsidRPr="002B5835">
              <w:rPr>
                <w:color w:val="000000" w:themeColor="text1"/>
              </w:rPr>
              <w:t>有</w:t>
            </w:r>
            <w:proofErr w:type="gramStart"/>
            <w:r w:rsidRPr="002B5835">
              <w:rPr>
                <w:color w:val="000000" w:themeColor="text1"/>
              </w:rPr>
              <w:t>不</w:t>
            </w:r>
            <w:proofErr w:type="gramEnd"/>
            <w:r w:rsidRPr="002B5835">
              <w:rPr>
                <w:color w:val="000000" w:themeColor="text1"/>
              </w:rPr>
              <w:t>快感</w:t>
            </w:r>
          </w:p>
        </w:tc>
      </w:tr>
      <w:tr w:rsidR="00673337" w:rsidRPr="002B5835" w14:paraId="300BC76A" w14:textId="77777777" w:rsidTr="00673337">
        <w:trPr>
          <w:cantSplit/>
          <w:jc w:val="center"/>
        </w:trPr>
        <w:tc>
          <w:tcPr>
            <w:tcW w:w="1667" w:type="pct"/>
            <w:vAlign w:val="center"/>
          </w:tcPr>
          <w:p w14:paraId="3BF0E1DA" w14:textId="77777777" w:rsidR="00673337" w:rsidRPr="002B5835" w:rsidRDefault="00673337" w:rsidP="000D2044">
            <w:pPr>
              <w:pStyle w:val="afffff7"/>
              <w:rPr>
                <w:color w:val="000000" w:themeColor="text1"/>
              </w:rPr>
            </w:pPr>
            <w:r w:rsidRPr="002B5835">
              <w:rPr>
                <w:color w:val="000000" w:themeColor="text1"/>
              </w:rPr>
              <w:t>15</w:t>
            </w:r>
          </w:p>
        </w:tc>
        <w:tc>
          <w:tcPr>
            <w:tcW w:w="1482" w:type="pct"/>
            <w:vAlign w:val="center"/>
          </w:tcPr>
          <w:p w14:paraId="23154CAD" w14:textId="77777777" w:rsidR="00673337" w:rsidRPr="002B5835" w:rsidRDefault="00673337" w:rsidP="000D2044">
            <w:pPr>
              <w:pStyle w:val="afffff7"/>
              <w:rPr>
                <w:color w:val="000000" w:themeColor="text1"/>
              </w:rPr>
            </w:pPr>
            <w:r w:rsidRPr="002B5835">
              <w:rPr>
                <w:color w:val="000000" w:themeColor="text1"/>
              </w:rPr>
              <w:t>/</w:t>
            </w:r>
          </w:p>
        </w:tc>
        <w:tc>
          <w:tcPr>
            <w:tcW w:w="1851" w:type="pct"/>
            <w:vAlign w:val="center"/>
          </w:tcPr>
          <w:p w14:paraId="032B5295" w14:textId="77777777" w:rsidR="00673337" w:rsidRPr="002B5835" w:rsidRDefault="00673337" w:rsidP="000D2044">
            <w:pPr>
              <w:pStyle w:val="afffff7"/>
              <w:rPr>
                <w:color w:val="000000" w:themeColor="text1"/>
              </w:rPr>
            </w:pPr>
            <w:r w:rsidRPr="002B5835">
              <w:rPr>
                <w:color w:val="000000" w:themeColor="text1"/>
              </w:rPr>
              <w:t>刺激眼睛</w:t>
            </w:r>
          </w:p>
        </w:tc>
      </w:tr>
      <w:tr w:rsidR="00673337" w:rsidRPr="002B5835" w14:paraId="5D2E5D7D" w14:textId="77777777" w:rsidTr="00673337">
        <w:trPr>
          <w:cantSplit/>
          <w:jc w:val="center"/>
        </w:trPr>
        <w:tc>
          <w:tcPr>
            <w:tcW w:w="1667" w:type="pct"/>
            <w:vAlign w:val="center"/>
          </w:tcPr>
          <w:p w14:paraId="4EEE0A92" w14:textId="77777777" w:rsidR="00673337" w:rsidRPr="002B5835" w:rsidRDefault="00673337" w:rsidP="000D2044">
            <w:pPr>
              <w:pStyle w:val="afffff7"/>
              <w:rPr>
                <w:color w:val="000000" w:themeColor="text1"/>
              </w:rPr>
            </w:pPr>
            <w:r w:rsidRPr="002B5835">
              <w:rPr>
                <w:color w:val="000000" w:themeColor="text1"/>
              </w:rPr>
              <w:t>35</w:t>
            </w:r>
            <w:r w:rsidRPr="002B5835">
              <w:rPr>
                <w:color w:val="000000" w:themeColor="text1"/>
              </w:rPr>
              <w:t>～</w:t>
            </w:r>
            <w:r w:rsidRPr="002B5835">
              <w:rPr>
                <w:color w:val="000000" w:themeColor="text1"/>
              </w:rPr>
              <w:t>45</w:t>
            </w:r>
          </w:p>
        </w:tc>
        <w:tc>
          <w:tcPr>
            <w:tcW w:w="1482" w:type="pct"/>
            <w:vAlign w:val="center"/>
          </w:tcPr>
          <w:p w14:paraId="1D186473" w14:textId="77777777" w:rsidR="00673337" w:rsidRPr="002B5835" w:rsidRDefault="00673337" w:rsidP="000D2044">
            <w:pPr>
              <w:pStyle w:val="afffff7"/>
              <w:rPr>
                <w:color w:val="000000" w:themeColor="text1"/>
              </w:rPr>
            </w:pPr>
            <w:r w:rsidRPr="002B5835">
              <w:rPr>
                <w:color w:val="000000" w:themeColor="text1"/>
              </w:rPr>
              <w:t>/</w:t>
            </w:r>
          </w:p>
        </w:tc>
        <w:tc>
          <w:tcPr>
            <w:tcW w:w="1851" w:type="pct"/>
            <w:vAlign w:val="center"/>
          </w:tcPr>
          <w:p w14:paraId="4BD24859" w14:textId="77777777" w:rsidR="00673337" w:rsidRPr="002B5835" w:rsidRDefault="00673337" w:rsidP="000D2044">
            <w:pPr>
              <w:pStyle w:val="afffff7"/>
              <w:rPr>
                <w:color w:val="000000" w:themeColor="text1"/>
              </w:rPr>
            </w:pPr>
            <w:r w:rsidRPr="002B5835">
              <w:rPr>
                <w:color w:val="000000" w:themeColor="text1"/>
              </w:rPr>
              <w:t>强烈刺激粘膜</w:t>
            </w:r>
          </w:p>
        </w:tc>
      </w:tr>
      <w:tr w:rsidR="00673337" w:rsidRPr="002B5835" w14:paraId="6ABFB9E4" w14:textId="77777777" w:rsidTr="00673337">
        <w:trPr>
          <w:cantSplit/>
          <w:jc w:val="center"/>
        </w:trPr>
        <w:tc>
          <w:tcPr>
            <w:tcW w:w="1667" w:type="pct"/>
            <w:vAlign w:val="center"/>
          </w:tcPr>
          <w:p w14:paraId="56C57879" w14:textId="77777777" w:rsidR="00673337" w:rsidRPr="002B5835" w:rsidRDefault="00673337" w:rsidP="000D2044">
            <w:pPr>
              <w:pStyle w:val="afffff7"/>
              <w:rPr>
                <w:color w:val="000000" w:themeColor="text1"/>
              </w:rPr>
            </w:pPr>
            <w:r w:rsidRPr="002B5835">
              <w:rPr>
                <w:color w:val="000000" w:themeColor="text1"/>
              </w:rPr>
              <w:t>75</w:t>
            </w:r>
            <w:r w:rsidRPr="002B5835">
              <w:rPr>
                <w:color w:val="000000" w:themeColor="text1"/>
              </w:rPr>
              <w:t>～</w:t>
            </w:r>
            <w:r w:rsidRPr="002B5835">
              <w:rPr>
                <w:color w:val="000000" w:themeColor="text1"/>
              </w:rPr>
              <w:t>150</w:t>
            </w:r>
          </w:p>
        </w:tc>
        <w:tc>
          <w:tcPr>
            <w:tcW w:w="1482" w:type="pct"/>
            <w:vAlign w:val="center"/>
          </w:tcPr>
          <w:p w14:paraId="70ABA1A8" w14:textId="77777777" w:rsidR="00673337" w:rsidRPr="002B5835" w:rsidRDefault="00673337" w:rsidP="000D2044">
            <w:pPr>
              <w:pStyle w:val="afffff7"/>
              <w:rPr>
                <w:color w:val="000000" w:themeColor="text1"/>
              </w:rPr>
            </w:pPr>
            <w:r w:rsidRPr="002B5835">
              <w:rPr>
                <w:color w:val="000000" w:themeColor="text1"/>
              </w:rPr>
              <w:t>/</w:t>
            </w:r>
          </w:p>
        </w:tc>
        <w:tc>
          <w:tcPr>
            <w:tcW w:w="1851" w:type="pct"/>
            <w:vAlign w:val="center"/>
          </w:tcPr>
          <w:p w14:paraId="036592DC" w14:textId="77777777" w:rsidR="00673337" w:rsidRPr="002B5835" w:rsidRDefault="00673337" w:rsidP="000D2044">
            <w:pPr>
              <w:pStyle w:val="afffff7"/>
              <w:rPr>
                <w:color w:val="000000" w:themeColor="text1"/>
              </w:rPr>
            </w:pPr>
            <w:r w:rsidRPr="002B5835">
              <w:rPr>
                <w:color w:val="000000" w:themeColor="text1"/>
              </w:rPr>
              <w:t>刺激呼吸道</w:t>
            </w:r>
          </w:p>
        </w:tc>
      </w:tr>
      <w:tr w:rsidR="00673337" w:rsidRPr="002B5835" w14:paraId="6645EB1C" w14:textId="77777777" w:rsidTr="00673337">
        <w:trPr>
          <w:cantSplit/>
          <w:jc w:val="center"/>
        </w:trPr>
        <w:tc>
          <w:tcPr>
            <w:tcW w:w="1667" w:type="pct"/>
            <w:vAlign w:val="center"/>
          </w:tcPr>
          <w:p w14:paraId="584B53F7" w14:textId="77777777" w:rsidR="00673337" w:rsidRPr="002B5835" w:rsidRDefault="00673337" w:rsidP="000D2044">
            <w:pPr>
              <w:pStyle w:val="afffff7"/>
              <w:rPr>
                <w:color w:val="000000" w:themeColor="text1"/>
              </w:rPr>
            </w:pPr>
            <w:r w:rsidRPr="002B5835">
              <w:rPr>
                <w:color w:val="000000" w:themeColor="text1"/>
              </w:rPr>
              <w:t>150</w:t>
            </w:r>
            <w:r w:rsidRPr="002B5835">
              <w:rPr>
                <w:color w:val="000000" w:themeColor="text1"/>
              </w:rPr>
              <w:t>～</w:t>
            </w:r>
            <w:r w:rsidRPr="002B5835">
              <w:rPr>
                <w:color w:val="000000" w:themeColor="text1"/>
              </w:rPr>
              <w:t>300</w:t>
            </w:r>
          </w:p>
        </w:tc>
        <w:tc>
          <w:tcPr>
            <w:tcW w:w="1482" w:type="pct"/>
            <w:vAlign w:val="center"/>
          </w:tcPr>
          <w:p w14:paraId="5CE11966" w14:textId="77777777" w:rsidR="00673337" w:rsidRPr="002B5835" w:rsidRDefault="00673337" w:rsidP="000D2044">
            <w:pPr>
              <w:pStyle w:val="afffff7"/>
              <w:rPr>
                <w:color w:val="000000" w:themeColor="text1"/>
              </w:rPr>
            </w:pPr>
            <w:r w:rsidRPr="002B5835">
              <w:rPr>
                <w:color w:val="000000" w:themeColor="text1"/>
              </w:rPr>
              <w:t>15min</w:t>
            </w:r>
          </w:p>
        </w:tc>
        <w:tc>
          <w:tcPr>
            <w:tcW w:w="1851" w:type="pct"/>
            <w:vAlign w:val="center"/>
          </w:tcPr>
          <w:p w14:paraId="429842C2" w14:textId="77777777" w:rsidR="00673337" w:rsidRPr="002B5835" w:rsidRDefault="00673337" w:rsidP="000D2044">
            <w:pPr>
              <w:pStyle w:val="afffff7"/>
              <w:rPr>
                <w:color w:val="000000" w:themeColor="text1"/>
              </w:rPr>
            </w:pPr>
            <w:r w:rsidRPr="002B5835">
              <w:rPr>
                <w:color w:val="000000" w:themeColor="text1"/>
              </w:rPr>
              <w:t>嗅觉麻痹</w:t>
            </w:r>
          </w:p>
        </w:tc>
      </w:tr>
      <w:tr w:rsidR="00673337" w:rsidRPr="002B5835" w14:paraId="71E5C571" w14:textId="77777777" w:rsidTr="00673337">
        <w:trPr>
          <w:cantSplit/>
          <w:jc w:val="center"/>
        </w:trPr>
        <w:tc>
          <w:tcPr>
            <w:tcW w:w="1667" w:type="pct"/>
            <w:vAlign w:val="center"/>
          </w:tcPr>
          <w:p w14:paraId="23597AD3" w14:textId="77777777" w:rsidR="00673337" w:rsidRPr="002B5835" w:rsidRDefault="00673337" w:rsidP="000D2044">
            <w:pPr>
              <w:pStyle w:val="afffff7"/>
              <w:rPr>
                <w:color w:val="000000" w:themeColor="text1"/>
              </w:rPr>
            </w:pPr>
            <w:r w:rsidRPr="002B5835">
              <w:rPr>
                <w:color w:val="000000" w:themeColor="text1"/>
              </w:rPr>
              <w:t>300</w:t>
            </w:r>
          </w:p>
        </w:tc>
        <w:tc>
          <w:tcPr>
            <w:tcW w:w="1482" w:type="pct"/>
            <w:vAlign w:val="center"/>
          </w:tcPr>
          <w:p w14:paraId="3AC9A879" w14:textId="77777777" w:rsidR="00673337" w:rsidRPr="002B5835" w:rsidRDefault="00673337" w:rsidP="000D2044">
            <w:pPr>
              <w:pStyle w:val="afffff7"/>
              <w:rPr>
                <w:color w:val="000000" w:themeColor="text1"/>
              </w:rPr>
            </w:pPr>
            <w:r w:rsidRPr="002B5835">
              <w:rPr>
                <w:color w:val="000000" w:themeColor="text1"/>
              </w:rPr>
              <w:t>/</w:t>
            </w:r>
          </w:p>
        </w:tc>
        <w:tc>
          <w:tcPr>
            <w:tcW w:w="1851" w:type="pct"/>
            <w:vAlign w:val="center"/>
          </w:tcPr>
          <w:p w14:paraId="65511028" w14:textId="77777777" w:rsidR="00673337" w:rsidRPr="002B5835" w:rsidRDefault="00673337" w:rsidP="000D2044">
            <w:pPr>
              <w:pStyle w:val="afffff7"/>
              <w:rPr>
                <w:color w:val="000000" w:themeColor="text1"/>
              </w:rPr>
            </w:pPr>
            <w:r w:rsidRPr="002B5835">
              <w:rPr>
                <w:color w:val="000000" w:themeColor="text1"/>
              </w:rPr>
              <w:t>暴露时间长有中毒症状</w:t>
            </w:r>
          </w:p>
        </w:tc>
      </w:tr>
      <w:tr w:rsidR="00673337" w:rsidRPr="002B5835" w14:paraId="0F443C5C" w14:textId="77777777" w:rsidTr="00673337">
        <w:trPr>
          <w:cantSplit/>
          <w:jc w:val="center"/>
        </w:trPr>
        <w:tc>
          <w:tcPr>
            <w:tcW w:w="1667" w:type="pct"/>
            <w:vAlign w:val="center"/>
          </w:tcPr>
          <w:p w14:paraId="16D46402" w14:textId="77777777" w:rsidR="00673337" w:rsidRPr="002B5835" w:rsidRDefault="00673337" w:rsidP="000D2044">
            <w:pPr>
              <w:pStyle w:val="afffff7"/>
              <w:rPr>
                <w:color w:val="000000" w:themeColor="text1"/>
              </w:rPr>
            </w:pPr>
            <w:r w:rsidRPr="002B5835">
              <w:rPr>
                <w:color w:val="000000" w:themeColor="text1"/>
              </w:rPr>
              <w:t>300</w:t>
            </w:r>
            <w:r w:rsidRPr="002B5835">
              <w:rPr>
                <w:color w:val="000000" w:themeColor="text1"/>
              </w:rPr>
              <w:t>～</w:t>
            </w:r>
            <w:r w:rsidRPr="002B5835">
              <w:rPr>
                <w:color w:val="000000" w:themeColor="text1"/>
              </w:rPr>
              <w:t>450</w:t>
            </w:r>
          </w:p>
        </w:tc>
        <w:tc>
          <w:tcPr>
            <w:tcW w:w="1482" w:type="pct"/>
            <w:vAlign w:val="center"/>
          </w:tcPr>
          <w:p w14:paraId="6D0D6030" w14:textId="77777777" w:rsidR="00673337" w:rsidRPr="002B5835" w:rsidRDefault="00673337" w:rsidP="000D2044">
            <w:pPr>
              <w:pStyle w:val="afffff7"/>
              <w:rPr>
                <w:color w:val="000000" w:themeColor="text1"/>
              </w:rPr>
            </w:pPr>
            <w:r w:rsidRPr="002B5835">
              <w:rPr>
                <w:color w:val="000000" w:themeColor="text1"/>
              </w:rPr>
              <w:t>1h</w:t>
            </w:r>
          </w:p>
        </w:tc>
        <w:tc>
          <w:tcPr>
            <w:tcW w:w="1851" w:type="pct"/>
            <w:vAlign w:val="center"/>
          </w:tcPr>
          <w:p w14:paraId="35300BDF" w14:textId="77777777" w:rsidR="00673337" w:rsidRPr="002B5835" w:rsidRDefault="00673337" w:rsidP="000D2044">
            <w:pPr>
              <w:pStyle w:val="afffff7"/>
              <w:rPr>
                <w:color w:val="000000" w:themeColor="text1"/>
              </w:rPr>
            </w:pPr>
            <w:r w:rsidRPr="002B5835">
              <w:rPr>
                <w:color w:val="000000" w:themeColor="text1"/>
              </w:rPr>
              <w:t>引起亚急性中毒</w:t>
            </w:r>
          </w:p>
        </w:tc>
      </w:tr>
      <w:tr w:rsidR="00673337" w:rsidRPr="002B5835" w14:paraId="4FC848C6" w14:textId="77777777" w:rsidTr="00673337">
        <w:trPr>
          <w:cantSplit/>
          <w:jc w:val="center"/>
        </w:trPr>
        <w:tc>
          <w:tcPr>
            <w:tcW w:w="1667" w:type="pct"/>
            <w:vAlign w:val="center"/>
          </w:tcPr>
          <w:p w14:paraId="47CC60CD" w14:textId="77777777" w:rsidR="00673337" w:rsidRPr="002B5835" w:rsidRDefault="00673337" w:rsidP="000D2044">
            <w:pPr>
              <w:pStyle w:val="afffff7"/>
              <w:rPr>
                <w:color w:val="000000" w:themeColor="text1"/>
              </w:rPr>
            </w:pPr>
            <w:r w:rsidRPr="002B5835">
              <w:rPr>
                <w:color w:val="000000" w:themeColor="text1"/>
              </w:rPr>
              <w:t>375</w:t>
            </w:r>
            <w:r w:rsidRPr="002B5835">
              <w:rPr>
                <w:color w:val="000000" w:themeColor="text1"/>
              </w:rPr>
              <w:t>～</w:t>
            </w:r>
            <w:r w:rsidRPr="002B5835">
              <w:rPr>
                <w:color w:val="000000" w:themeColor="text1"/>
              </w:rPr>
              <w:t>525</w:t>
            </w:r>
          </w:p>
        </w:tc>
        <w:tc>
          <w:tcPr>
            <w:tcW w:w="1482" w:type="pct"/>
            <w:vAlign w:val="center"/>
          </w:tcPr>
          <w:p w14:paraId="06AA67FA" w14:textId="77777777" w:rsidR="00673337" w:rsidRPr="002B5835" w:rsidRDefault="00673337" w:rsidP="000D2044">
            <w:pPr>
              <w:pStyle w:val="afffff7"/>
              <w:rPr>
                <w:color w:val="000000" w:themeColor="text1"/>
              </w:rPr>
            </w:pPr>
            <w:r w:rsidRPr="002B5835">
              <w:rPr>
                <w:color w:val="000000" w:themeColor="text1"/>
              </w:rPr>
              <w:t>4</w:t>
            </w:r>
            <w:r w:rsidRPr="002B5835">
              <w:rPr>
                <w:color w:val="000000" w:themeColor="text1"/>
              </w:rPr>
              <w:t>～</w:t>
            </w:r>
            <w:r w:rsidRPr="002B5835">
              <w:rPr>
                <w:color w:val="000000" w:themeColor="text1"/>
              </w:rPr>
              <w:t>8h</w:t>
            </w:r>
          </w:p>
        </w:tc>
        <w:tc>
          <w:tcPr>
            <w:tcW w:w="1851" w:type="pct"/>
            <w:vAlign w:val="center"/>
          </w:tcPr>
          <w:p w14:paraId="52638A95" w14:textId="77777777" w:rsidR="00673337" w:rsidRPr="002B5835" w:rsidRDefault="00673337" w:rsidP="000D2044">
            <w:pPr>
              <w:pStyle w:val="afffff7"/>
              <w:rPr>
                <w:color w:val="000000" w:themeColor="text1"/>
              </w:rPr>
            </w:pPr>
            <w:r w:rsidRPr="002B5835">
              <w:rPr>
                <w:color w:val="000000" w:themeColor="text1"/>
              </w:rPr>
              <w:t>有生命危险</w:t>
            </w:r>
          </w:p>
        </w:tc>
      </w:tr>
      <w:tr w:rsidR="00673337" w:rsidRPr="002B5835" w14:paraId="19B99CBF" w14:textId="77777777" w:rsidTr="00673337">
        <w:trPr>
          <w:cantSplit/>
          <w:jc w:val="center"/>
        </w:trPr>
        <w:tc>
          <w:tcPr>
            <w:tcW w:w="1667" w:type="pct"/>
            <w:vAlign w:val="center"/>
          </w:tcPr>
          <w:p w14:paraId="519CBB2E" w14:textId="77777777" w:rsidR="00673337" w:rsidRPr="002B5835" w:rsidRDefault="00673337" w:rsidP="000D2044">
            <w:pPr>
              <w:pStyle w:val="afffff7"/>
              <w:rPr>
                <w:color w:val="000000" w:themeColor="text1"/>
              </w:rPr>
            </w:pPr>
            <w:r w:rsidRPr="002B5835">
              <w:rPr>
                <w:color w:val="000000" w:themeColor="text1"/>
              </w:rPr>
              <w:lastRenderedPageBreak/>
              <w:t>525</w:t>
            </w:r>
            <w:r w:rsidRPr="002B5835">
              <w:rPr>
                <w:color w:val="000000" w:themeColor="text1"/>
              </w:rPr>
              <w:t>～</w:t>
            </w:r>
            <w:r w:rsidRPr="002B5835">
              <w:rPr>
                <w:color w:val="000000" w:themeColor="text1"/>
              </w:rPr>
              <w:t>600</w:t>
            </w:r>
          </w:p>
        </w:tc>
        <w:tc>
          <w:tcPr>
            <w:tcW w:w="1482" w:type="pct"/>
            <w:vAlign w:val="center"/>
          </w:tcPr>
          <w:p w14:paraId="04C5B918" w14:textId="77777777" w:rsidR="00673337" w:rsidRPr="002B5835" w:rsidRDefault="00673337" w:rsidP="000D2044">
            <w:pPr>
              <w:pStyle w:val="afffff7"/>
              <w:rPr>
                <w:color w:val="000000" w:themeColor="text1"/>
              </w:rPr>
            </w:pPr>
            <w:r w:rsidRPr="002B5835">
              <w:rPr>
                <w:color w:val="000000" w:themeColor="text1"/>
              </w:rPr>
              <w:t>1</w:t>
            </w:r>
            <w:r w:rsidRPr="002B5835">
              <w:rPr>
                <w:color w:val="000000" w:themeColor="text1"/>
              </w:rPr>
              <w:t>～</w:t>
            </w:r>
            <w:r w:rsidRPr="002B5835">
              <w:rPr>
                <w:color w:val="000000" w:themeColor="text1"/>
              </w:rPr>
              <w:t>4h</w:t>
            </w:r>
          </w:p>
        </w:tc>
        <w:tc>
          <w:tcPr>
            <w:tcW w:w="1851" w:type="pct"/>
            <w:vAlign w:val="center"/>
          </w:tcPr>
          <w:p w14:paraId="305A77FB" w14:textId="77777777" w:rsidR="00673337" w:rsidRPr="002B5835" w:rsidRDefault="00673337" w:rsidP="000D2044">
            <w:pPr>
              <w:pStyle w:val="afffff7"/>
              <w:rPr>
                <w:color w:val="000000" w:themeColor="text1"/>
              </w:rPr>
            </w:pPr>
            <w:r w:rsidRPr="002B5835">
              <w:rPr>
                <w:color w:val="000000" w:themeColor="text1"/>
              </w:rPr>
              <w:t>有生命危险</w:t>
            </w:r>
          </w:p>
        </w:tc>
      </w:tr>
      <w:tr w:rsidR="00673337" w:rsidRPr="002B5835" w14:paraId="50E02E44" w14:textId="77777777" w:rsidTr="00673337">
        <w:trPr>
          <w:cantSplit/>
          <w:jc w:val="center"/>
        </w:trPr>
        <w:tc>
          <w:tcPr>
            <w:tcW w:w="1667" w:type="pct"/>
            <w:vAlign w:val="center"/>
          </w:tcPr>
          <w:p w14:paraId="00BF0696" w14:textId="77777777" w:rsidR="00673337" w:rsidRPr="002B5835" w:rsidRDefault="00673337" w:rsidP="000D2044">
            <w:pPr>
              <w:pStyle w:val="afffff7"/>
              <w:rPr>
                <w:color w:val="000000" w:themeColor="text1"/>
              </w:rPr>
            </w:pPr>
            <w:r w:rsidRPr="002B5835">
              <w:rPr>
                <w:color w:val="000000" w:themeColor="text1"/>
              </w:rPr>
              <w:t>900</w:t>
            </w:r>
          </w:p>
        </w:tc>
        <w:tc>
          <w:tcPr>
            <w:tcW w:w="1482" w:type="pct"/>
            <w:vAlign w:val="center"/>
          </w:tcPr>
          <w:p w14:paraId="3B6C48A3" w14:textId="77777777" w:rsidR="00673337" w:rsidRPr="002B5835" w:rsidRDefault="00673337" w:rsidP="000D2044">
            <w:pPr>
              <w:pStyle w:val="afffff7"/>
              <w:rPr>
                <w:color w:val="000000" w:themeColor="text1"/>
              </w:rPr>
            </w:pPr>
            <w:r w:rsidRPr="002B5835">
              <w:rPr>
                <w:color w:val="000000" w:themeColor="text1"/>
              </w:rPr>
              <w:t>30min</w:t>
            </w:r>
          </w:p>
        </w:tc>
        <w:tc>
          <w:tcPr>
            <w:tcW w:w="1851" w:type="pct"/>
            <w:vAlign w:val="center"/>
          </w:tcPr>
          <w:p w14:paraId="442B6C22" w14:textId="77777777" w:rsidR="00673337" w:rsidRPr="002B5835" w:rsidRDefault="00673337" w:rsidP="000D2044">
            <w:pPr>
              <w:pStyle w:val="afffff7"/>
              <w:rPr>
                <w:color w:val="000000" w:themeColor="text1"/>
              </w:rPr>
            </w:pPr>
            <w:r w:rsidRPr="002B5835">
              <w:rPr>
                <w:color w:val="000000" w:themeColor="text1"/>
              </w:rPr>
              <w:t>引起致命性中毒</w:t>
            </w:r>
          </w:p>
        </w:tc>
      </w:tr>
      <w:tr w:rsidR="00673337" w:rsidRPr="002B5835" w14:paraId="57309312" w14:textId="77777777" w:rsidTr="00673337">
        <w:trPr>
          <w:cantSplit/>
          <w:jc w:val="center"/>
        </w:trPr>
        <w:tc>
          <w:tcPr>
            <w:tcW w:w="1667" w:type="pct"/>
            <w:vAlign w:val="center"/>
          </w:tcPr>
          <w:p w14:paraId="435BBF58" w14:textId="77777777" w:rsidR="00673337" w:rsidRPr="002B5835" w:rsidRDefault="00673337" w:rsidP="000D2044">
            <w:pPr>
              <w:pStyle w:val="afffff7"/>
              <w:rPr>
                <w:color w:val="000000" w:themeColor="text1"/>
              </w:rPr>
            </w:pPr>
            <w:r w:rsidRPr="002B5835">
              <w:rPr>
                <w:color w:val="000000" w:themeColor="text1"/>
              </w:rPr>
              <w:t>1500</w:t>
            </w:r>
          </w:p>
        </w:tc>
        <w:tc>
          <w:tcPr>
            <w:tcW w:w="1482" w:type="pct"/>
            <w:vAlign w:val="center"/>
          </w:tcPr>
          <w:p w14:paraId="31C8683D" w14:textId="77777777" w:rsidR="00673337" w:rsidRPr="002B5835" w:rsidRDefault="00673337" w:rsidP="000D2044">
            <w:pPr>
              <w:pStyle w:val="afffff7"/>
              <w:rPr>
                <w:color w:val="000000" w:themeColor="text1"/>
              </w:rPr>
            </w:pPr>
            <w:r w:rsidRPr="002B5835">
              <w:rPr>
                <w:color w:val="000000" w:themeColor="text1"/>
              </w:rPr>
              <w:t>/</w:t>
            </w:r>
          </w:p>
        </w:tc>
        <w:tc>
          <w:tcPr>
            <w:tcW w:w="1851" w:type="pct"/>
            <w:vAlign w:val="center"/>
          </w:tcPr>
          <w:p w14:paraId="7053BAC2" w14:textId="77777777" w:rsidR="00673337" w:rsidRPr="002B5835" w:rsidRDefault="00673337" w:rsidP="000D2044">
            <w:pPr>
              <w:pStyle w:val="afffff7"/>
              <w:rPr>
                <w:color w:val="000000" w:themeColor="text1"/>
              </w:rPr>
            </w:pPr>
            <w:r w:rsidRPr="002B5835">
              <w:rPr>
                <w:color w:val="000000" w:themeColor="text1"/>
              </w:rPr>
              <w:t>引起呼吸道麻痹、有生命危险</w:t>
            </w:r>
          </w:p>
        </w:tc>
      </w:tr>
      <w:tr w:rsidR="00673337" w:rsidRPr="002B5835" w14:paraId="086CCEC9" w14:textId="77777777" w:rsidTr="00673337">
        <w:trPr>
          <w:cantSplit/>
          <w:jc w:val="center"/>
        </w:trPr>
        <w:tc>
          <w:tcPr>
            <w:tcW w:w="1667" w:type="pct"/>
            <w:vAlign w:val="center"/>
          </w:tcPr>
          <w:p w14:paraId="7D86F745" w14:textId="77777777" w:rsidR="00673337" w:rsidRPr="002B5835" w:rsidRDefault="00673337" w:rsidP="000D2044">
            <w:pPr>
              <w:pStyle w:val="afffff7"/>
              <w:rPr>
                <w:color w:val="000000" w:themeColor="text1"/>
              </w:rPr>
            </w:pPr>
            <w:r w:rsidRPr="002B5835">
              <w:rPr>
                <w:color w:val="000000" w:themeColor="text1"/>
              </w:rPr>
              <w:t>1500</w:t>
            </w:r>
            <w:r w:rsidRPr="002B5835">
              <w:rPr>
                <w:color w:val="000000" w:themeColor="text1"/>
              </w:rPr>
              <w:t>～</w:t>
            </w:r>
            <w:r w:rsidRPr="002B5835">
              <w:rPr>
                <w:color w:val="000000" w:themeColor="text1"/>
              </w:rPr>
              <w:t>2250</w:t>
            </w:r>
          </w:p>
        </w:tc>
        <w:tc>
          <w:tcPr>
            <w:tcW w:w="1482" w:type="pct"/>
            <w:vAlign w:val="center"/>
          </w:tcPr>
          <w:p w14:paraId="3DC91B30" w14:textId="77777777" w:rsidR="00673337" w:rsidRPr="002B5835" w:rsidRDefault="00673337" w:rsidP="000D2044">
            <w:pPr>
              <w:pStyle w:val="afffff7"/>
              <w:rPr>
                <w:color w:val="000000" w:themeColor="text1"/>
              </w:rPr>
            </w:pPr>
            <w:r w:rsidRPr="002B5835">
              <w:rPr>
                <w:color w:val="000000" w:themeColor="text1"/>
              </w:rPr>
              <w:t>数分钟</w:t>
            </w:r>
          </w:p>
        </w:tc>
        <w:tc>
          <w:tcPr>
            <w:tcW w:w="1851" w:type="pct"/>
            <w:vAlign w:val="center"/>
          </w:tcPr>
          <w:p w14:paraId="6724C37F" w14:textId="77777777" w:rsidR="00673337" w:rsidRPr="002B5835" w:rsidRDefault="00673337" w:rsidP="000D2044">
            <w:pPr>
              <w:pStyle w:val="afffff7"/>
              <w:rPr>
                <w:color w:val="000000" w:themeColor="text1"/>
              </w:rPr>
            </w:pPr>
            <w:r w:rsidRPr="002B5835">
              <w:rPr>
                <w:color w:val="000000" w:themeColor="text1"/>
              </w:rPr>
              <w:t>死亡</w:t>
            </w:r>
          </w:p>
        </w:tc>
      </w:tr>
    </w:tbl>
    <w:p w14:paraId="6BD298EC" w14:textId="6CD2C5C2" w:rsidR="00A06AF3" w:rsidRPr="002B5835" w:rsidRDefault="00A06AF3" w:rsidP="000D181B">
      <w:pPr>
        <w:pStyle w:val="ac"/>
        <w:adjustRightInd w:val="0"/>
        <w:snapToGrid w:val="0"/>
        <w:spacing w:beforeLines="50" w:before="12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00673337" w:rsidRPr="002B5835">
        <w:rPr>
          <w:rFonts w:ascii="Times New Roman" w:hAnsi="Times New Roman"/>
          <w:b/>
          <w:kern w:val="2"/>
          <w:lang w:eastAsia="zh-CN"/>
        </w:rPr>
        <w:t>7</w:t>
      </w:r>
      <w:r w:rsidRPr="002B5835">
        <w:rPr>
          <w:rFonts w:ascii="Times New Roman" w:hAnsi="Times New Roman"/>
          <w:b/>
          <w:kern w:val="2"/>
          <w:lang w:eastAsia="zh-CN"/>
        </w:rPr>
        <w:t>）柴油危险性分析</w:t>
      </w:r>
    </w:p>
    <w:p w14:paraId="09417C04" w14:textId="6A3A6D7F" w:rsidR="000436DC" w:rsidRPr="002B5835" w:rsidRDefault="00A06AF3" w:rsidP="000D181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钻井及井下作业过程中使用柴油机作为钻井作业现场电力和动力输出，柴油具有可燃性，</w:t>
      </w:r>
      <w:r w:rsidR="000D181B" w:rsidRPr="002B5835">
        <w:rPr>
          <w:rFonts w:ascii="Times New Roman" w:hAnsi="Times New Roman"/>
          <w:bCs/>
          <w:kern w:val="2"/>
          <w:sz w:val="24"/>
          <w:szCs w:val="24"/>
          <w:lang w:eastAsia="zh-CN"/>
        </w:rPr>
        <w:t>其物理化学特性见表</w:t>
      </w:r>
      <w:r w:rsidR="000D181B" w:rsidRPr="002B5835">
        <w:rPr>
          <w:rFonts w:ascii="Times New Roman" w:hAnsi="Times New Roman"/>
          <w:bCs/>
          <w:kern w:val="2"/>
          <w:sz w:val="24"/>
          <w:szCs w:val="24"/>
          <w:lang w:eastAsia="zh-CN"/>
        </w:rPr>
        <w:t>5.3-</w:t>
      </w:r>
      <w:r w:rsidR="0007350F" w:rsidRPr="002B5835">
        <w:rPr>
          <w:rFonts w:ascii="Times New Roman" w:hAnsi="Times New Roman"/>
          <w:bCs/>
          <w:kern w:val="2"/>
          <w:sz w:val="24"/>
          <w:szCs w:val="24"/>
          <w:lang w:eastAsia="zh-CN"/>
        </w:rPr>
        <w:t>5</w:t>
      </w:r>
      <w:r w:rsidR="000D181B" w:rsidRPr="002B5835">
        <w:rPr>
          <w:rFonts w:ascii="Times New Roman" w:hAnsi="Times New Roman"/>
          <w:bCs/>
          <w:kern w:val="2"/>
          <w:sz w:val="24"/>
          <w:szCs w:val="24"/>
          <w:lang w:eastAsia="zh-CN"/>
        </w:rPr>
        <w:t>。</w:t>
      </w:r>
    </w:p>
    <w:p w14:paraId="303F56AF" w14:textId="11121D23" w:rsidR="000D181B" w:rsidRPr="002B5835" w:rsidRDefault="000D181B"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5.3-</w:t>
      </w:r>
      <w:r w:rsidR="0007350F" w:rsidRPr="002B5835">
        <w:rPr>
          <w:rFonts w:ascii="Times New Roman" w:eastAsia="黑体" w:hAnsi="Times New Roman"/>
          <w:sz w:val="21"/>
          <w:szCs w:val="21"/>
          <w:lang w:eastAsia="zh-CN"/>
        </w:rPr>
        <w:t>5</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柴油特性表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1"/>
        <w:gridCol w:w="1948"/>
        <w:gridCol w:w="1883"/>
        <w:gridCol w:w="2570"/>
      </w:tblGrid>
      <w:tr w:rsidR="00A07675" w:rsidRPr="002B5835" w14:paraId="0F8AAD06" w14:textId="77777777" w:rsidTr="00673337">
        <w:trPr>
          <w:trHeight w:val="20"/>
          <w:jc w:val="center"/>
        </w:trPr>
        <w:tc>
          <w:tcPr>
            <w:tcW w:w="8222" w:type="dxa"/>
            <w:gridSpan w:val="4"/>
            <w:vAlign w:val="center"/>
          </w:tcPr>
          <w:p w14:paraId="08ED3804"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第一部分危险性概述</w:t>
            </w:r>
            <w:proofErr w:type="spellEnd"/>
          </w:p>
        </w:tc>
      </w:tr>
      <w:tr w:rsidR="00A07675" w:rsidRPr="002B5835" w14:paraId="71183A25" w14:textId="77777777" w:rsidTr="00673337">
        <w:trPr>
          <w:trHeight w:val="20"/>
          <w:jc w:val="center"/>
        </w:trPr>
        <w:tc>
          <w:tcPr>
            <w:tcW w:w="1821" w:type="dxa"/>
            <w:vAlign w:val="center"/>
          </w:tcPr>
          <w:p w14:paraId="561C822A"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危险性类别</w:t>
            </w:r>
            <w:proofErr w:type="spellEnd"/>
          </w:p>
        </w:tc>
        <w:tc>
          <w:tcPr>
            <w:tcW w:w="6401" w:type="dxa"/>
            <w:gridSpan w:val="3"/>
            <w:vAlign w:val="center"/>
          </w:tcPr>
          <w:p w14:paraId="1EBA6DEF" w14:textId="77777777" w:rsidR="000D181B" w:rsidRPr="002B5835" w:rsidRDefault="000D181B" w:rsidP="000D181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第</w:t>
            </w:r>
            <w:r w:rsidRPr="002B5835">
              <w:rPr>
                <w:rFonts w:ascii="Times New Roman" w:hAnsi="Times New Roman"/>
                <w:sz w:val="21"/>
                <w:szCs w:val="21"/>
                <w:lang w:eastAsia="zh-CN"/>
              </w:rPr>
              <w:t>3.3</w:t>
            </w:r>
            <w:r w:rsidRPr="002B5835">
              <w:rPr>
                <w:rFonts w:ascii="Times New Roman" w:hAnsi="Times New Roman"/>
                <w:sz w:val="21"/>
                <w:szCs w:val="21"/>
                <w:lang w:eastAsia="zh-CN"/>
              </w:rPr>
              <w:t>类高闪点易燃液体。</w:t>
            </w:r>
          </w:p>
        </w:tc>
      </w:tr>
      <w:tr w:rsidR="00A07675" w:rsidRPr="002B5835" w14:paraId="1AC8740B" w14:textId="77777777" w:rsidTr="00673337">
        <w:trPr>
          <w:trHeight w:val="20"/>
          <w:jc w:val="center"/>
        </w:trPr>
        <w:tc>
          <w:tcPr>
            <w:tcW w:w="1821" w:type="dxa"/>
            <w:vAlign w:val="center"/>
          </w:tcPr>
          <w:p w14:paraId="497B92DB"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侵入途径</w:t>
            </w:r>
            <w:proofErr w:type="spellEnd"/>
          </w:p>
        </w:tc>
        <w:tc>
          <w:tcPr>
            <w:tcW w:w="6401" w:type="dxa"/>
            <w:gridSpan w:val="3"/>
            <w:vAlign w:val="center"/>
          </w:tcPr>
          <w:p w14:paraId="24BDA750" w14:textId="77777777" w:rsidR="000D181B" w:rsidRPr="002B5835" w:rsidRDefault="000D181B" w:rsidP="000D181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吸入、食入、经皮肤吸收</w:t>
            </w:r>
          </w:p>
        </w:tc>
      </w:tr>
      <w:tr w:rsidR="00A07675" w:rsidRPr="002B5835" w14:paraId="04D3479B" w14:textId="77777777" w:rsidTr="00673337">
        <w:trPr>
          <w:trHeight w:val="20"/>
          <w:jc w:val="center"/>
        </w:trPr>
        <w:tc>
          <w:tcPr>
            <w:tcW w:w="1821" w:type="dxa"/>
            <w:vAlign w:val="center"/>
          </w:tcPr>
          <w:p w14:paraId="17188485"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健康危害</w:t>
            </w:r>
            <w:proofErr w:type="spellEnd"/>
          </w:p>
        </w:tc>
        <w:tc>
          <w:tcPr>
            <w:tcW w:w="6401" w:type="dxa"/>
            <w:gridSpan w:val="3"/>
            <w:vAlign w:val="center"/>
          </w:tcPr>
          <w:p w14:paraId="22A09079" w14:textId="77777777" w:rsidR="000D181B" w:rsidRPr="002B5835" w:rsidRDefault="000D181B" w:rsidP="000D181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皮肤接触柴油可引起接触性皮炎、油性痤疮，吸入可引起吸入性肺炎。能经胎盘进入胎儿血中。柴油废气可引起眼、</w:t>
            </w:r>
            <w:proofErr w:type="gramStart"/>
            <w:r w:rsidRPr="002B5835">
              <w:rPr>
                <w:rFonts w:ascii="Times New Roman" w:hAnsi="Times New Roman"/>
                <w:sz w:val="21"/>
                <w:szCs w:val="21"/>
                <w:lang w:eastAsia="zh-CN"/>
              </w:rPr>
              <w:t>鼻刺激</w:t>
            </w:r>
            <w:proofErr w:type="gramEnd"/>
            <w:r w:rsidRPr="002B5835">
              <w:rPr>
                <w:rFonts w:ascii="Times New Roman" w:hAnsi="Times New Roman"/>
                <w:sz w:val="21"/>
                <w:szCs w:val="21"/>
                <w:lang w:eastAsia="zh-CN"/>
              </w:rPr>
              <w:t>症状，头痛。</w:t>
            </w:r>
          </w:p>
        </w:tc>
      </w:tr>
      <w:tr w:rsidR="00A07675" w:rsidRPr="002B5835" w14:paraId="087D822C" w14:textId="77777777" w:rsidTr="00673337">
        <w:trPr>
          <w:trHeight w:val="20"/>
          <w:jc w:val="center"/>
        </w:trPr>
        <w:tc>
          <w:tcPr>
            <w:tcW w:w="8222" w:type="dxa"/>
            <w:gridSpan w:val="4"/>
            <w:vAlign w:val="center"/>
          </w:tcPr>
          <w:p w14:paraId="386EAA06"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第二部分急救措施</w:t>
            </w:r>
            <w:proofErr w:type="spellEnd"/>
          </w:p>
        </w:tc>
      </w:tr>
      <w:tr w:rsidR="00A07675" w:rsidRPr="002B5835" w14:paraId="7AEC4E1A" w14:textId="77777777" w:rsidTr="00673337">
        <w:trPr>
          <w:trHeight w:val="20"/>
          <w:jc w:val="center"/>
        </w:trPr>
        <w:tc>
          <w:tcPr>
            <w:tcW w:w="1821" w:type="dxa"/>
            <w:vAlign w:val="center"/>
          </w:tcPr>
          <w:p w14:paraId="51F78B3B"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皮肤接触</w:t>
            </w:r>
            <w:proofErr w:type="spellEnd"/>
          </w:p>
        </w:tc>
        <w:tc>
          <w:tcPr>
            <w:tcW w:w="6401" w:type="dxa"/>
            <w:gridSpan w:val="3"/>
            <w:vAlign w:val="center"/>
          </w:tcPr>
          <w:p w14:paraId="20A52795" w14:textId="77777777" w:rsidR="000D181B" w:rsidRPr="002B5835" w:rsidRDefault="000D181B" w:rsidP="000D181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脱去污染的衣着，用肥皂和大量清水清洗污染皮肤。</w:t>
            </w:r>
          </w:p>
        </w:tc>
      </w:tr>
      <w:tr w:rsidR="00A07675" w:rsidRPr="002B5835" w14:paraId="787E2AE9" w14:textId="77777777" w:rsidTr="00673337">
        <w:trPr>
          <w:trHeight w:val="20"/>
          <w:jc w:val="center"/>
        </w:trPr>
        <w:tc>
          <w:tcPr>
            <w:tcW w:w="1821" w:type="dxa"/>
            <w:vAlign w:val="center"/>
          </w:tcPr>
          <w:p w14:paraId="567D2684"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眼睛接触</w:t>
            </w:r>
            <w:proofErr w:type="spellEnd"/>
          </w:p>
        </w:tc>
        <w:tc>
          <w:tcPr>
            <w:tcW w:w="6401" w:type="dxa"/>
            <w:gridSpan w:val="3"/>
            <w:vAlign w:val="center"/>
          </w:tcPr>
          <w:p w14:paraId="1A3B8586" w14:textId="77777777" w:rsidR="000D181B" w:rsidRPr="002B5835" w:rsidRDefault="000D181B" w:rsidP="000D181B">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立即翻开上下眼睑，用流动清水冲洗，至少</w:t>
            </w:r>
            <w:r w:rsidRPr="002B5835">
              <w:rPr>
                <w:rFonts w:ascii="Times New Roman" w:hAnsi="Times New Roman"/>
                <w:sz w:val="21"/>
                <w:szCs w:val="21"/>
                <w:lang w:eastAsia="zh-CN"/>
              </w:rPr>
              <w:t>15min</w:t>
            </w:r>
            <w:r w:rsidRPr="002B5835">
              <w:rPr>
                <w:rFonts w:ascii="Times New Roman" w:hAnsi="Times New Roman"/>
                <w:sz w:val="21"/>
                <w:szCs w:val="21"/>
                <w:lang w:eastAsia="zh-CN"/>
              </w:rPr>
              <w:t>。</w:t>
            </w:r>
            <w:proofErr w:type="spellStart"/>
            <w:r w:rsidRPr="002B5835">
              <w:rPr>
                <w:rFonts w:ascii="Times New Roman" w:hAnsi="Times New Roman"/>
                <w:sz w:val="21"/>
                <w:szCs w:val="21"/>
              </w:rPr>
              <w:t>就医</w:t>
            </w:r>
            <w:proofErr w:type="spellEnd"/>
            <w:r w:rsidRPr="002B5835">
              <w:rPr>
                <w:rFonts w:ascii="Times New Roman" w:hAnsi="Times New Roman"/>
                <w:sz w:val="21"/>
                <w:szCs w:val="21"/>
              </w:rPr>
              <w:t>。</w:t>
            </w:r>
          </w:p>
        </w:tc>
      </w:tr>
      <w:tr w:rsidR="00A07675" w:rsidRPr="002B5835" w14:paraId="5DEC194E" w14:textId="77777777" w:rsidTr="00673337">
        <w:trPr>
          <w:trHeight w:val="20"/>
          <w:jc w:val="center"/>
        </w:trPr>
        <w:tc>
          <w:tcPr>
            <w:tcW w:w="1821" w:type="dxa"/>
            <w:vAlign w:val="center"/>
          </w:tcPr>
          <w:p w14:paraId="1B41268E"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吸入</w:t>
            </w:r>
            <w:proofErr w:type="spellEnd"/>
          </w:p>
        </w:tc>
        <w:tc>
          <w:tcPr>
            <w:tcW w:w="6401" w:type="dxa"/>
            <w:gridSpan w:val="3"/>
            <w:vAlign w:val="center"/>
          </w:tcPr>
          <w:p w14:paraId="2D70DD72" w14:textId="77777777" w:rsidR="000D181B" w:rsidRPr="002B5835" w:rsidRDefault="000D181B" w:rsidP="000D181B">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脱离现场。脱去污染的衣着，至空气新鲜处，就医。</w:t>
            </w:r>
            <w:proofErr w:type="spellStart"/>
            <w:r w:rsidRPr="002B5835">
              <w:rPr>
                <w:rFonts w:ascii="Times New Roman" w:hAnsi="Times New Roman"/>
                <w:sz w:val="21"/>
                <w:szCs w:val="21"/>
              </w:rPr>
              <w:t>防治吸入性肺炎</w:t>
            </w:r>
            <w:proofErr w:type="spellEnd"/>
            <w:r w:rsidRPr="002B5835">
              <w:rPr>
                <w:rFonts w:ascii="Times New Roman" w:hAnsi="Times New Roman"/>
                <w:sz w:val="21"/>
                <w:szCs w:val="21"/>
              </w:rPr>
              <w:t>。</w:t>
            </w:r>
          </w:p>
        </w:tc>
      </w:tr>
      <w:tr w:rsidR="00A07675" w:rsidRPr="002B5835" w14:paraId="4F32B920" w14:textId="77777777" w:rsidTr="00673337">
        <w:trPr>
          <w:trHeight w:val="20"/>
          <w:jc w:val="center"/>
        </w:trPr>
        <w:tc>
          <w:tcPr>
            <w:tcW w:w="1821" w:type="dxa"/>
            <w:vAlign w:val="center"/>
          </w:tcPr>
          <w:p w14:paraId="4593BCB2"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误服</w:t>
            </w:r>
            <w:proofErr w:type="spellEnd"/>
          </w:p>
        </w:tc>
        <w:tc>
          <w:tcPr>
            <w:tcW w:w="6401" w:type="dxa"/>
            <w:gridSpan w:val="3"/>
            <w:vAlign w:val="center"/>
          </w:tcPr>
          <w:p w14:paraId="4FBAE011" w14:textId="77777777" w:rsidR="000D181B" w:rsidRPr="002B5835" w:rsidRDefault="000D181B" w:rsidP="000D181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误服者饮牛奶或植物油，洗胃并灌肠，就医。</w:t>
            </w:r>
          </w:p>
        </w:tc>
      </w:tr>
      <w:tr w:rsidR="00A07675" w:rsidRPr="002B5835" w14:paraId="3A8FD4D2" w14:textId="77777777" w:rsidTr="00673337">
        <w:trPr>
          <w:trHeight w:val="20"/>
          <w:jc w:val="center"/>
        </w:trPr>
        <w:tc>
          <w:tcPr>
            <w:tcW w:w="8222" w:type="dxa"/>
            <w:gridSpan w:val="4"/>
            <w:vAlign w:val="center"/>
          </w:tcPr>
          <w:p w14:paraId="67F4EF5E"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第三部分消防措施</w:t>
            </w:r>
            <w:proofErr w:type="spellEnd"/>
          </w:p>
        </w:tc>
      </w:tr>
      <w:tr w:rsidR="00A07675" w:rsidRPr="002B5835" w14:paraId="6ECB42CC" w14:textId="77777777" w:rsidTr="00673337">
        <w:trPr>
          <w:trHeight w:val="20"/>
          <w:jc w:val="center"/>
        </w:trPr>
        <w:tc>
          <w:tcPr>
            <w:tcW w:w="1821" w:type="dxa"/>
            <w:vAlign w:val="center"/>
          </w:tcPr>
          <w:p w14:paraId="3AE456CE"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危险特性</w:t>
            </w:r>
            <w:proofErr w:type="spellEnd"/>
          </w:p>
        </w:tc>
        <w:tc>
          <w:tcPr>
            <w:tcW w:w="6401" w:type="dxa"/>
            <w:gridSpan w:val="3"/>
            <w:vAlign w:val="center"/>
          </w:tcPr>
          <w:p w14:paraId="64E2E07F" w14:textId="77777777" w:rsidR="000D181B" w:rsidRPr="002B5835" w:rsidRDefault="000D181B" w:rsidP="000D181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遇明火、高热或与氧化剂接触，有引起燃烧爆炸的危险。若遇高热，容器内压增大，有开裂和爆炸的危险。</w:t>
            </w:r>
          </w:p>
        </w:tc>
      </w:tr>
      <w:tr w:rsidR="00A07675" w:rsidRPr="002B5835" w14:paraId="09092796" w14:textId="77777777" w:rsidTr="00673337">
        <w:trPr>
          <w:trHeight w:val="20"/>
          <w:jc w:val="center"/>
        </w:trPr>
        <w:tc>
          <w:tcPr>
            <w:tcW w:w="1821" w:type="dxa"/>
            <w:vAlign w:val="center"/>
          </w:tcPr>
          <w:p w14:paraId="06CE8413"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有害燃烧产物</w:t>
            </w:r>
            <w:proofErr w:type="spellEnd"/>
          </w:p>
        </w:tc>
        <w:tc>
          <w:tcPr>
            <w:tcW w:w="6401" w:type="dxa"/>
            <w:gridSpan w:val="3"/>
            <w:vAlign w:val="center"/>
          </w:tcPr>
          <w:p w14:paraId="3BAD7909"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一氧化碳、二氧化碳</w:t>
            </w:r>
            <w:proofErr w:type="spellEnd"/>
            <w:r w:rsidRPr="002B5835">
              <w:rPr>
                <w:rFonts w:ascii="Times New Roman" w:hAnsi="Times New Roman"/>
                <w:sz w:val="21"/>
                <w:szCs w:val="21"/>
              </w:rPr>
              <w:t>。</w:t>
            </w:r>
          </w:p>
        </w:tc>
      </w:tr>
      <w:tr w:rsidR="00A07675" w:rsidRPr="002B5835" w14:paraId="72AEB2BA" w14:textId="77777777" w:rsidTr="00673337">
        <w:trPr>
          <w:trHeight w:val="20"/>
          <w:jc w:val="center"/>
        </w:trPr>
        <w:tc>
          <w:tcPr>
            <w:tcW w:w="1821" w:type="dxa"/>
            <w:vAlign w:val="center"/>
          </w:tcPr>
          <w:p w14:paraId="3F406CC0"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灭火方法灭火剂</w:t>
            </w:r>
            <w:proofErr w:type="spellEnd"/>
          </w:p>
        </w:tc>
        <w:tc>
          <w:tcPr>
            <w:tcW w:w="6401" w:type="dxa"/>
            <w:gridSpan w:val="3"/>
            <w:vAlign w:val="center"/>
          </w:tcPr>
          <w:p w14:paraId="2598D1A0"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泡沫、二氧化碳、干粉、砂土</w:t>
            </w:r>
            <w:proofErr w:type="spellEnd"/>
            <w:r w:rsidRPr="002B5835">
              <w:rPr>
                <w:rFonts w:ascii="Times New Roman" w:hAnsi="Times New Roman"/>
                <w:sz w:val="21"/>
                <w:szCs w:val="21"/>
              </w:rPr>
              <w:t>。</w:t>
            </w:r>
          </w:p>
        </w:tc>
      </w:tr>
      <w:tr w:rsidR="00A07675" w:rsidRPr="002B5835" w14:paraId="5886D295" w14:textId="77777777" w:rsidTr="00673337">
        <w:trPr>
          <w:trHeight w:val="20"/>
          <w:jc w:val="center"/>
        </w:trPr>
        <w:tc>
          <w:tcPr>
            <w:tcW w:w="8222" w:type="dxa"/>
            <w:gridSpan w:val="4"/>
            <w:vAlign w:val="center"/>
          </w:tcPr>
          <w:p w14:paraId="330B6DFA" w14:textId="77777777" w:rsidR="000D181B" w:rsidRPr="002B5835" w:rsidRDefault="000D181B" w:rsidP="000D181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第四部分泄露应急处理</w:t>
            </w:r>
          </w:p>
        </w:tc>
      </w:tr>
      <w:tr w:rsidR="00A07675" w:rsidRPr="002B5835" w14:paraId="01D65574" w14:textId="77777777" w:rsidTr="00673337">
        <w:trPr>
          <w:trHeight w:val="20"/>
          <w:jc w:val="center"/>
        </w:trPr>
        <w:tc>
          <w:tcPr>
            <w:tcW w:w="1821" w:type="dxa"/>
            <w:vAlign w:val="center"/>
          </w:tcPr>
          <w:p w14:paraId="474971E6"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应急处理</w:t>
            </w:r>
            <w:proofErr w:type="spellEnd"/>
          </w:p>
        </w:tc>
        <w:tc>
          <w:tcPr>
            <w:tcW w:w="6401" w:type="dxa"/>
            <w:gridSpan w:val="3"/>
            <w:vAlign w:val="center"/>
          </w:tcPr>
          <w:p w14:paraId="67A3613D" w14:textId="77777777" w:rsidR="000D181B" w:rsidRPr="002B5835" w:rsidRDefault="000D181B" w:rsidP="000D181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切断火源。应急处理人员戴好防毒面具，穿化学防护服。在确保安全情况下堵漏。用活性炭或其他惰性材料吸收，然后收集运到空旷处焚烧。如大量泄露，利用围堤收容，然后收集、转移、回收或无害处理后废弃。</w:t>
            </w:r>
          </w:p>
        </w:tc>
      </w:tr>
      <w:tr w:rsidR="00A07675" w:rsidRPr="002B5835" w14:paraId="04AFE349" w14:textId="77777777" w:rsidTr="00673337">
        <w:trPr>
          <w:trHeight w:val="20"/>
          <w:jc w:val="center"/>
        </w:trPr>
        <w:tc>
          <w:tcPr>
            <w:tcW w:w="8222" w:type="dxa"/>
            <w:gridSpan w:val="4"/>
            <w:vAlign w:val="center"/>
          </w:tcPr>
          <w:p w14:paraId="1698F306" w14:textId="77777777" w:rsidR="000D181B" w:rsidRPr="002B5835" w:rsidRDefault="000D181B" w:rsidP="000D181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第五部分操作处置与储存</w:t>
            </w:r>
          </w:p>
        </w:tc>
      </w:tr>
      <w:tr w:rsidR="00A07675" w:rsidRPr="002B5835" w14:paraId="1177D26A" w14:textId="77777777" w:rsidTr="00673337">
        <w:trPr>
          <w:trHeight w:val="20"/>
          <w:jc w:val="center"/>
        </w:trPr>
        <w:tc>
          <w:tcPr>
            <w:tcW w:w="1821" w:type="dxa"/>
            <w:vAlign w:val="center"/>
          </w:tcPr>
          <w:p w14:paraId="6AAF112D"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储存注意事项</w:t>
            </w:r>
            <w:proofErr w:type="spellEnd"/>
          </w:p>
        </w:tc>
        <w:tc>
          <w:tcPr>
            <w:tcW w:w="6401" w:type="dxa"/>
            <w:gridSpan w:val="3"/>
            <w:vAlign w:val="center"/>
          </w:tcPr>
          <w:p w14:paraId="5932EB40" w14:textId="77777777" w:rsidR="000D181B" w:rsidRPr="002B5835" w:rsidRDefault="000D181B" w:rsidP="000D181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储存于阴凉、</w:t>
            </w:r>
            <w:proofErr w:type="gramStart"/>
            <w:r w:rsidRPr="002B5835">
              <w:rPr>
                <w:rFonts w:ascii="Times New Roman" w:hAnsi="Times New Roman"/>
                <w:sz w:val="21"/>
                <w:szCs w:val="21"/>
                <w:lang w:eastAsia="zh-CN"/>
              </w:rPr>
              <w:t>通风仓间内</w:t>
            </w:r>
            <w:proofErr w:type="gramEnd"/>
            <w:r w:rsidRPr="002B5835">
              <w:rPr>
                <w:rFonts w:ascii="Times New Roman" w:hAnsi="Times New Roman"/>
                <w:sz w:val="21"/>
                <w:szCs w:val="21"/>
                <w:lang w:eastAsia="zh-CN"/>
              </w:rPr>
              <w:t>。远离火种、热源。保持容器密封。应与氧化剂分开存放。桶装堆垛不可过大，应留墙距、顶距、</w:t>
            </w:r>
            <w:proofErr w:type="gramStart"/>
            <w:r w:rsidRPr="002B5835">
              <w:rPr>
                <w:rFonts w:ascii="Times New Roman" w:hAnsi="Times New Roman"/>
                <w:sz w:val="21"/>
                <w:szCs w:val="21"/>
                <w:lang w:eastAsia="zh-CN"/>
              </w:rPr>
              <w:t>柱距及</w:t>
            </w:r>
            <w:proofErr w:type="gramEnd"/>
            <w:r w:rsidRPr="002B5835">
              <w:rPr>
                <w:rFonts w:ascii="Times New Roman" w:hAnsi="Times New Roman"/>
                <w:sz w:val="21"/>
                <w:szCs w:val="21"/>
                <w:lang w:eastAsia="zh-CN"/>
              </w:rPr>
              <w:t>必要的防火检查走道。罐储时要有防火防爆技术措施。禁止使用易产生火花的机械设备和工具。充装要控制流速，注意防止静电积聚。搬运时轻装轻卸，防止包装及容器损坏。</w:t>
            </w:r>
          </w:p>
        </w:tc>
      </w:tr>
      <w:tr w:rsidR="00A07675" w:rsidRPr="002B5835" w14:paraId="1037BC8C" w14:textId="77777777" w:rsidTr="00673337">
        <w:trPr>
          <w:trHeight w:val="20"/>
          <w:jc w:val="center"/>
        </w:trPr>
        <w:tc>
          <w:tcPr>
            <w:tcW w:w="8222" w:type="dxa"/>
            <w:gridSpan w:val="4"/>
            <w:vAlign w:val="center"/>
          </w:tcPr>
          <w:p w14:paraId="3CCFF005" w14:textId="77777777" w:rsidR="000D181B" w:rsidRPr="002B5835" w:rsidRDefault="000D181B" w:rsidP="000D181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第六部</w:t>
            </w:r>
            <w:proofErr w:type="gramStart"/>
            <w:r w:rsidRPr="002B5835">
              <w:rPr>
                <w:rFonts w:ascii="Times New Roman" w:hAnsi="Times New Roman"/>
                <w:sz w:val="21"/>
                <w:szCs w:val="21"/>
                <w:lang w:eastAsia="zh-CN"/>
              </w:rPr>
              <w:t>分接触</w:t>
            </w:r>
            <w:proofErr w:type="gramEnd"/>
            <w:r w:rsidRPr="002B5835">
              <w:rPr>
                <w:rFonts w:ascii="Times New Roman" w:hAnsi="Times New Roman"/>
                <w:sz w:val="21"/>
                <w:szCs w:val="21"/>
                <w:lang w:eastAsia="zh-CN"/>
              </w:rPr>
              <w:t>控制</w:t>
            </w:r>
            <w:r w:rsidRPr="002B5835">
              <w:rPr>
                <w:rFonts w:ascii="Times New Roman" w:hAnsi="Times New Roman"/>
                <w:sz w:val="21"/>
                <w:szCs w:val="21"/>
                <w:lang w:eastAsia="zh-CN"/>
              </w:rPr>
              <w:t>/</w:t>
            </w:r>
            <w:r w:rsidRPr="002B5835">
              <w:rPr>
                <w:rFonts w:ascii="Times New Roman" w:hAnsi="Times New Roman"/>
                <w:sz w:val="21"/>
                <w:szCs w:val="21"/>
                <w:lang w:eastAsia="zh-CN"/>
              </w:rPr>
              <w:t>个体防护</w:t>
            </w:r>
          </w:p>
        </w:tc>
      </w:tr>
      <w:tr w:rsidR="00A07675" w:rsidRPr="002B5835" w14:paraId="111C9867" w14:textId="77777777" w:rsidTr="00673337">
        <w:trPr>
          <w:trHeight w:val="20"/>
          <w:jc w:val="center"/>
        </w:trPr>
        <w:tc>
          <w:tcPr>
            <w:tcW w:w="1821" w:type="dxa"/>
            <w:vAlign w:val="center"/>
          </w:tcPr>
          <w:p w14:paraId="4548FA56"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工程控制</w:t>
            </w:r>
            <w:proofErr w:type="spellEnd"/>
          </w:p>
        </w:tc>
        <w:tc>
          <w:tcPr>
            <w:tcW w:w="6401" w:type="dxa"/>
            <w:gridSpan w:val="3"/>
            <w:vAlign w:val="center"/>
          </w:tcPr>
          <w:p w14:paraId="1BB886EB" w14:textId="77777777" w:rsidR="000D181B" w:rsidRPr="002B5835" w:rsidRDefault="000D181B" w:rsidP="000D181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密闭操作，注意通风。</w:t>
            </w:r>
          </w:p>
        </w:tc>
      </w:tr>
      <w:tr w:rsidR="00A07675" w:rsidRPr="002B5835" w14:paraId="1636DEA0" w14:textId="77777777" w:rsidTr="00673337">
        <w:trPr>
          <w:trHeight w:val="20"/>
          <w:jc w:val="center"/>
        </w:trPr>
        <w:tc>
          <w:tcPr>
            <w:tcW w:w="1821" w:type="dxa"/>
            <w:vAlign w:val="center"/>
          </w:tcPr>
          <w:p w14:paraId="110F4F48"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眼睛防护</w:t>
            </w:r>
            <w:proofErr w:type="spellEnd"/>
          </w:p>
        </w:tc>
        <w:tc>
          <w:tcPr>
            <w:tcW w:w="6401" w:type="dxa"/>
            <w:gridSpan w:val="3"/>
            <w:vAlign w:val="center"/>
          </w:tcPr>
          <w:p w14:paraId="136148E9" w14:textId="77777777" w:rsidR="000D181B" w:rsidRPr="002B5835" w:rsidRDefault="000D181B" w:rsidP="000D181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必要时戴安全防护眼镜。</w:t>
            </w:r>
          </w:p>
        </w:tc>
      </w:tr>
      <w:tr w:rsidR="00A07675" w:rsidRPr="002B5835" w14:paraId="060EC484" w14:textId="77777777" w:rsidTr="00673337">
        <w:trPr>
          <w:trHeight w:val="20"/>
          <w:jc w:val="center"/>
        </w:trPr>
        <w:tc>
          <w:tcPr>
            <w:tcW w:w="1821" w:type="dxa"/>
            <w:vAlign w:val="center"/>
          </w:tcPr>
          <w:p w14:paraId="52075AA5"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呼吸系统防护</w:t>
            </w:r>
            <w:proofErr w:type="spellEnd"/>
          </w:p>
        </w:tc>
        <w:tc>
          <w:tcPr>
            <w:tcW w:w="6401" w:type="dxa"/>
            <w:gridSpan w:val="3"/>
            <w:vAlign w:val="center"/>
          </w:tcPr>
          <w:p w14:paraId="7F2D4075" w14:textId="77777777" w:rsidR="000D181B" w:rsidRPr="002B5835" w:rsidRDefault="000D181B" w:rsidP="000D181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一般不需特殊防护，但建议特殊情况下，佩戴供气式呼吸器。</w:t>
            </w:r>
          </w:p>
        </w:tc>
      </w:tr>
      <w:tr w:rsidR="00A07675" w:rsidRPr="002B5835" w14:paraId="20086DD3" w14:textId="77777777" w:rsidTr="00673337">
        <w:trPr>
          <w:trHeight w:val="20"/>
          <w:jc w:val="center"/>
        </w:trPr>
        <w:tc>
          <w:tcPr>
            <w:tcW w:w="1821" w:type="dxa"/>
            <w:vAlign w:val="center"/>
          </w:tcPr>
          <w:p w14:paraId="7F95A0BD"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身体防护</w:t>
            </w:r>
            <w:proofErr w:type="spellEnd"/>
          </w:p>
        </w:tc>
        <w:tc>
          <w:tcPr>
            <w:tcW w:w="6401" w:type="dxa"/>
            <w:gridSpan w:val="3"/>
            <w:vAlign w:val="center"/>
          </w:tcPr>
          <w:p w14:paraId="2A4479FB"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穿工作服</w:t>
            </w:r>
            <w:proofErr w:type="spellEnd"/>
            <w:r w:rsidRPr="002B5835">
              <w:rPr>
                <w:rFonts w:ascii="Times New Roman" w:hAnsi="Times New Roman"/>
                <w:sz w:val="21"/>
                <w:szCs w:val="21"/>
              </w:rPr>
              <w:t>。</w:t>
            </w:r>
          </w:p>
        </w:tc>
      </w:tr>
      <w:tr w:rsidR="00A07675" w:rsidRPr="002B5835" w14:paraId="2AD58CA9" w14:textId="77777777" w:rsidTr="00673337">
        <w:trPr>
          <w:trHeight w:val="20"/>
          <w:jc w:val="center"/>
        </w:trPr>
        <w:tc>
          <w:tcPr>
            <w:tcW w:w="1821" w:type="dxa"/>
            <w:vAlign w:val="center"/>
          </w:tcPr>
          <w:p w14:paraId="7E69F0BF"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手防护</w:t>
            </w:r>
            <w:proofErr w:type="spellEnd"/>
          </w:p>
        </w:tc>
        <w:tc>
          <w:tcPr>
            <w:tcW w:w="6401" w:type="dxa"/>
            <w:gridSpan w:val="3"/>
            <w:vAlign w:val="center"/>
          </w:tcPr>
          <w:p w14:paraId="4145B8F6"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必要时戴防护手套</w:t>
            </w:r>
            <w:proofErr w:type="spellEnd"/>
            <w:r w:rsidRPr="002B5835">
              <w:rPr>
                <w:rFonts w:ascii="Times New Roman" w:hAnsi="Times New Roman"/>
                <w:sz w:val="21"/>
                <w:szCs w:val="21"/>
              </w:rPr>
              <w:t>。</w:t>
            </w:r>
          </w:p>
        </w:tc>
      </w:tr>
      <w:tr w:rsidR="00A07675" w:rsidRPr="002B5835" w14:paraId="18C6C8BE" w14:textId="77777777" w:rsidTr="00673337">
        <w:trPr>
          <w:trHeight w:val="20"/>
          <w:jc w:val="center"/>
        </w:trPr>
        <w:tc>
          <w:tcPr>
            <w:tcW w:w="1821" w:type="dxa"/>
            <w:vAlign w:val="center"/>
          </w:tcPr>
          <w:p w14:paraId="5D81FA52"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其他防护</w:t>
            </w:r>
            <w:proofErr w:type="spellEnd"/>
          </w:p>
        </w:tc>
        <w:tc>
          <w:tcPr>
            <w:tcW w:w="6401" w:type="dxa"/>
            <w:gridSpan w:val="3"/>
            <w:vAlign w:val="center"/>
          </w:tcPr>
          <w:p w14:paraId="5E6D0E34" w14:textId="77777777" w:rsidR="000D181B" w:rsidRPr="002B5835" w:rsidRDefault="000D181B" w:rsidP="000D181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工作现场严禁吸烟。避免长期反复接触。</w:t>
            </w:r>
          </w:p>
        </w:tc>
      </w:tr>
      <w:tr w:rsidR="00A07675" w:rsidRPr="002B5835" w14:paraId="07AD9241" w14:textId="77777777" w:rsidTr="00673337">
        <w:trPr>
          <w:trHeight w:val="20"/>
          <w:jc w:val="center"/>
        </w:trPr>
        <w:tc>
          <w:tcPr>
            <w:tcW w:w="8222" w:type="dxa"/>
            <w:gridSpan w:val="4"/>
            <w:vAlign w:val="center"/>
          </w:tcPr>
          <w:p w14:paraId="1D0FF16D"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第七部分理化特性</w:t>
            </w:r>
            <w:proofErr w:type="spellEnd"/>
          </w:p>
        </w:tc>
      </w:tr>
      <w:tr w:rsidR="00A07675" w:rsidRPr="002B5835" w14:paraId="5AD0845D" w14:textId="77777777" w:rsidTr="00673337">
        <w:trPr>
          <w:trHeight w:val="20"/>
          <w:jc w:val="center"/>
        </w:trPr>
        <w:tc>
          <w:tcPr>
            <w:tcW w:w="1821" w:type="dxa"/>
            <w:vAlign w:val="center"/>
          </w:tcPr>
          <w:p w14:paraId="28D08F2C"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外观及性状</w:t>
            </w:r>
            <w:proofErr w:type="spellEnd"/>
          </w:p>
        </w:tc>
        <w:tc>
          <w:tcPr>
            <w:tcW w:w="1948" w:type="dxa"/>
            <w:vAlign w:val="center"/>
          </w:tcPr>
          <w:p w14:paraId="6411505E"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粘性棕色液体</w:t>
            </w:r>
            <w:proofErr w:type="spellEnd"/>
            <w:r w:rsidRPr="002B5835">
              <w:rPr>
                <w:rFonts w:ascii="Times New Roman" w:hAnsi="Times New Roman"/>
                <w:sz w:val="21"/>
                <w:szCs w:val="21"/>
              </w:rPr>
              <w:t>。</w:t>
            </w:r>
          </w:p>
        </w:tc>
        <w:tc>
          <w:tcPr>
            <w:tcW w:w="1883" w:type="dxa"/>
            <w:vAlign w:val="center"/>
          </w:tcPr>
          <w:p w14:paraId="074507A2" w14:textId="77777777" w:rsidR="000D181B" w:rsidRPr="002B5835" w:rsidRDefault="000D181B" w:rsidP="000D181B">
            <w:pPr>
              <w:adjustRightInd w:val="0"/>
              <w:snapToGrid w:val="0"/>
              <w:jc w:val="center"/>
              <w:rPr>
                <w:rFonts w:ascii="Times New Roman" w:hAnsi="Times New Roman"/>
                <w:sz w:val="21"/>
                <w:szCs w:val="21"/>
              </w:rPr>
            </w:pPr>
            <w:proofErr w:type="spellStart"/>
            <w:proofErr w:type="gramStart"/>
            <w:r w:rsidRPr="002B5835">
              <w:rPr>
                <w:rFonts w:ascii="Times New Roman" w:hAnsi="Times New Roman"/>
                <w:sz w:val="21"/>
                <w:szCs w:val="21"/>
              </w:rPr>
              <w:t>闪点</w:t>
            </w:r>
            <w:proofErr w:type="spellEnd"/>
            <w:r w:rsidRPr="002B5835">
              <w:rPr>
                <w:rFonts w:ascii="Times New Roman" w:hAnsi="Times New Roman"/>
                <w:sz w:val="21"/>
                <w:szCs w:val="21"/>
              </w:rPr>
              <w:t>(</w:t>
            </w:r>
            <w:proofErr w:type="gramEnd"/>
            <w:r w:rsidRPr="002B5835">
              <w:rPr>
                <w:rFonts w:ascii="Times New Roman" w:hAnsi="Times New Roman"/>
                <w:sz w:val="21"/>
                <w:szCs w:val="21"/>
              </w:rPr>
              <w:t>℃)</w:t>
            </w:r>
          </w:p>
        </w:tc>
        <w:tc>
          <w:tcPr>
            <w:tcW w:w="2570" w:type="dxa"/>
            <w:vAlign w:val="center"/>
          </w:tcPr>
          <w:p w14:paraId="7E429163" w14:textId="77777777" w:rsidR="000D181B" w:rsidRPr="002B5835" w:rsidRDefault="000D181B" w:rsidP="000D181B">
            <w:pPr>
              <w:adjustRightInd w:val="0"/>
              <w:snapToGrid w:val="0"/>
              <w:jc w:val="center"/>
              <w:rPr>
                <w:rFonts w:ascii="Times New Roman" w:hAnsi="Times New Roman"/>
                <w:sz w:val="21"/>
                <w:szCs w:val="21"/>
              </w:rPr>
            </w:pPr>
            <w:r w:rsidRPr="002B5835">
              <w:rPr>
                <w:rFonts w:ascii="Times New Roman" w:hAnsi="Times New Roman"/>
                <w:sz w:val="21"/>
                <w:szCs w:val="21"/>
              </w:rPr>
              <w:t>55</w:t>
            </w:r>
          </w:p>
        </w:tc>
      </w:tr>
      <w:tr w:rsidR="00A07675" w:rsidRPr="002B5835" w14:paraId="2FF7FDB0" w14:textId="77777777" w:rsidTr="00673337">
        <w:trPr>
          <w:trHeight w:val="20"/>
          <w:jc w:val="center"/>
        </w:trPr>
        <w:tc>
          <w:tcPr>
            <w:tcW w:w="1821" w:type="dxa"/>
            <w:vAlign w:val="center"/>
          </w:tcPr>
          <w:p w14:paraId="0C72D84D"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相对密度</w:t>
            </w:r>
            <w:proofErr w:type="spellEnd"/>
          </w:p>
        </w:tc>
        <w:tc>
          <w:tcPr>
            <w:tcW w:w="1948" w:type="dxa"/>
            <w:vAlign w:val="center"/>
          </w:tcPr>
          <w:p w14:paraId="2CE0C6C2" w14:textId="77777777" w:rsidR="000D181B" w:rsidRPr="002B5835" w:rsidRDefault="000D181B" w:rsidP="000D181B">
            <w:pPr>
              <w:adjustRightInd w:val="0"/>
              <w:snapToGrid w:val="0"/>
              <w:jc w:val="center"/>
              <w:rPr>
                <w:rFonts w:ascii="Times New Roman" w:hAnsi="Times New Roman"/>
                <w:sz w:val="21"/>
                <w:szCs w:val="21"/>
              </w:rPr>
            </w:pPr>
            <w:r w:rsidRPr="002B5835">
              <w:rPr>
                <w:rFonts w:ascii="Times New Roman" w:hAnsi="Times New Roman"/>
                <w:sz w:val="21"/>
                <w:szCs w:val="21"/>
              </w:rPr>
              <w:t>0.87</w:t>
            </w:r>
            <w:r w:rsidRPr="002B5835">
              <w:rPr>
                <w:rFonts w:ascii="Times New Roman" w:hAnsi="Times New Roman"/>
                <w:sz w:val="21"/>
                <w:szCs w:val="21"/>
              </w:rPr>
              <w:t>～</w:t>
            </w:r>
            <w:r w:rsidRPr="002B5835">
              <w:rPr>
                <w:rFonts w:ascii="Times New Roman" w:hAnsi="Times New Roman"/>
                <w:sz w:val="21"/>
                <w:szCs w:val="21"/>
              </w:rPr>
              <w:t>0.9(</w:t>
            </w:r>
            <w:r w:rsidRPr="002B5835">
              <w:rPr>
                <w:rFonts w:ascii="Times New Roman" w:hAnsi="Times New Roman"/>
                <w:sz w:val="21"/>
                <w:szCs w:val="21"/>
              </w:rPr>
              <w:t>水</w:t>
            </w:r>
            <w:r w:rsidRPr="002B5835">
              <w:rPr>
                <w:rFonts w:ascii="Times New Roman" w:hAnsi="Times New Roman"/>
                <w:sz w:val="21"/>
                <w:szCs w:val="21"/>
              </w:rPr>
              <w:t>=1)</w:t>
            </w:r>
          </w:p>
        </w:tc>
        <w:tc>
          <w:tcPr>
            <w:tcW w:w="1883" w:type="dxa"/>
            <w:vAlign w:val="center"/>
          </w:tcPr>
          <w:p w14:paraId="4635D093"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爆炸下限</w:t>
            </w:r>
            <w:proofErr w:type="spellEnd"/>
            <w:r w:rsidRPr="002B5835">
              <w:rPr>
                <w:rFonts w:ascii="Times New Roman" w:hAnsi="Times New Roman"/>
                <w:sz w:val="21"/>
                <w:szCs w:val="21"/>
              </w:rPr>
              <w:t>(V%)</w:t>
            </w:r>
          </w:p>
        </w:tc>
        <w:tc>
          <w:tcPr>
            <w:tcW w:w="2570" w:type="dxa"/>
            <w:vAlign w:val="center"/>
          </w:tcPr>
          <w:p w14:paraId="198F77EA" w14:textId="77777777" w:rsidR="000D181B" w:rsidRPr="002B5835" w:rsidRDefault="000D181B" w:rsidP="000D181B">
            <w:pPr>
              <w:adjustRightInd w:val="0"/>
              <w:snapToGrid w:val="0"/>
              <w:jc w:val="center"/>
              <w:rPr>
                <w:rFonts w:ascii="Times New Roman" w:hAnsi="Times New Roman"/>
                <w:sz w:val="21"/>
                <w:szCs w:val="21"/>
              </w:rPr>
            </w:pPr>
            <w:r w:rsidRPr="002B5835">
              <w:rPr>
                <w:rFonts w:ascii="Times New Roman" w:hAnsi="Times New Roman"/>
                <w:sz w:val="21"/>
                <w:szCs w:val="21"/>
              </w:rPr>
              <w:t>1.5</w:t>
            </w:r>
          </w:p>
        </w:tc>
      </w:tr>
      <w:tr w:rsidR="00A07675" w:rsidRPr="002B5835" w14:paraId="3E44450C" w14:textId="77777777" w:rsidTr="00673337">
        <w:trPr>
          <w:trHeight w:val="20"/>
          <w:jc w:val="center"/>
        </w:trPr>
        <w:tc>
          <w:tcPr>
            <w:tcW w:w="1821" w:type="dxa"/>
            <w:vAlign w:val="center"/>
          </w:tcPr>
          <w:p w14:paraId="57CC0CD2"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相对密度</w:t>
            </w:r>
            <w:proofErr w:type="spellEnd"/>
          </w:p>
        </w:tc>
        <w:tc>
          <w:tcPr>
            <w:tcW w:w="1948" w:type="dxa"/>
            <w:vAlign w:val="center"/>
          </w:tcPr>
          <w:p w14:paraId="4A14C3DB" w14:textId="77777777" w:rsidR="000D181B" w:rsidRPr="002B5835" w:rsidRDefault="000D181B" w:rsidP="000D181B">
            <w:pPr>
              <w:adjustRightInd w:val="0"/>
              <w:snapToGrid w:val="0"/>
              <w:jc w:val="center"/>
              <w:rPr>
                <w:rFonts w:ascii="Times New Roman" w:hAnsi="Times New Roman"/>
                <w:sz w:val="21"/>
                <w:szCs w:val="21"/>
              </w:rPr>
            </w:pPr>
            <w:r w:rsidRPr="002B5835">
              <w:rPr>
                <w:rFonts w:ascii="Times New Roman" w:hAnsi="Times New Roman"/>
                <w:sz w:val="21"/>
                <w:szCs w:val="21"/>
              </w:rPr>
              <w:t>3.5(</w:t>
            </w:r>
            <w:proofErr w:type="spellStart"/>
            <w:r w:rsidRPr="002B5835">
              <w:rPr>
                <w:rFonts w:ascii="Times New Roman" w:hAnsi="Times New Roman"/>
                <w:sz w:val="21"/>
                <w:szCs w:val="21"/>
              </w:rPr>
              <w:t>空气</w:t>
            </w:r>
            <w:proofErr w:type="spellEnd"/>
            <w:r w:rsidRPr="002B5835">
              <w:rPr>
                <w:rFonts w:ascii="Times New Roman" w:hAnsi="Times New Roman"/>
                <w:sz w:val="21"/>
                <w:szCs w:val="21"/>
              </w:rPr>
              <w:t>=1)</w:t>
            </w:r>
          </w:p>
        </w:tc>
        <w:tc>
          <w:tcPr>
            <w:tcW w:w="1883" w:type="dxa"/>
            <w:vAlign w:val="center"/>
          </w:tcPr>
          <w:p w14:paraId="19AA9429"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爆炸上限</w:t>
            </w:r>
            <w:proofErr w:type="spellEnd"/>
            <w:r w:rsidRPr="002B5835">
              <w:rPr>
                <w:rFonts w:ascii="Times New Roman" w:hAnsi="Times New Roman"/>
                <w:sz w:val="21"/>
                <w:szCs w:val="21"/>
              </w:rPr>
              <w:t>(V%)</w:t>
            </w:r>
          </w:p>
        </w:tc>
        <w:tc>
          <w:tcPr>
            <w:tcW w:w="2570" w:type="dxa"/>
            <w:vAlign w:val="center"/>
          </w:tcPr>
          <w:p w14:paraId="40029614" w14:textId="77777777" w:rsidR="000D181B" w:rsidRPr="002B5835" w:rsidRDefault="000D181B" w:rsidP="000D181B">
            <w:pPr>
              <w:adjustRightInd w:val="0"/>
              <w:snapToGrid w:val="0"/>
              <w:jc w:val="center"/>
              <w:rPr>
                <w:rFonts w:ascii="Times New Roman" w:hAnsi="Times New Roman"/>
                <w:sz w:val="21"/>
                <w:szCs w:val="21"/>
              </w:rPr>
            </w:pPr>
            <w:r w:rsidRPr="002B5835">
              <w:rPr>
                <w:rFonts w:ascii="Times New Roman" w:hAnsi="Times New Roman"/>
                <w:sz w:val="21"/>
                <w:szCs w:val="21"/>
              </w:rPr>
              <w:t>4.5</w:t>
            </w:r>
          </w:p>
        </w:tc>
      </w:tr>
      <w:tr w:rsidR="00A07675" w:rsidRPr="002B5835" w14:paraId="19AD708D" w14:textId="77777777" w:rsidTr="00673337">
        <w:trPr>
          <w:trHeight w:val="20"/>
          <w:jc w:val="center"/>
        </w:trPr>
        <w:tc>
          <w:tcPr>
            <w:tcW w:w="1821" w:type="dxa"/>
            <w:vAlign w:val="center"/>
          </w:tcPr>
          <w:p w14:paraId="5C19B7A6" w14:textId="77777777" w:rsidR="000D181B" w:rsidRPr="002B5835" w:rsidRDefault="000D181B" w:rsidP="000D181B">
            <w:pPr>
              <w:adjustRightInd w:val="0"/>
              <w:snapToGrid w:val="0"/>
              <w:jc w:val="center"/>
              <w:rPr>
                <w:rFonts w:ascii="Times New Roman" w:hAnsi="Times New Roman"/>
                <w:sz w:val="21"/>
                <w:szCs w:val="21"/>
              </w:rPr>
            </w:pPr>
            <w:proofErr w:type="spellStart"/>
            <w:proofErr w:type="gramStart"/>
            <w:r w:rsidRPr="002B5835">
              <w:rPr>
                <w:rFonts w:ascii="Times New Roman" w:hAnsi="Times New Roman"/>
                <w:sz w:val="21"/>
                <w:szCs w:val="21"/>
              </w:rPr>
              <w:lastRenderedPageBreak/>
              <w:t>引燃温度</w:t>
            </w:r>
            <w:proofErr w:type="spellEnd"/>
            <w:r w:rsidRPr="002B5835">
              <w:rPr>
                <w:rFonts w:ascii="Times New Roman" w:hAnsi="Times New Roman"/>
                <w:sz w:val="21"/>
                <w:szCs w:val="21"/>
              </w:rPr>
              <w:t>(</w:t>
            </w:r>
            <w:proofErr w:type="gramEnd"/>
            <w:r w:rsidRPr="002B5835">
              <w:rPr>
                <w:rFonts w:ascii="Times New Roman" w:hAnsi="Times New Roman"/>
                <w:sz w:val="21"/>
                <w:szCs w:val="21"/>
              </w:rPr>
              <w:t>℃)</w:t>
            </w:r>
          </w:p>
        </w:tc>
        <w:tc>
          <w:tcPr>
            <w:tcW w:w="1948" w:type="dxa"/>
            <w:vAlign w:val="center"/>
          </w:tcPr>
          <w:p w14:paraId="61A7306C" w14:textId="77777777" w:rsidR="000D181B" w:rsidRPr="002B5835" w:rsidRDefault="000D181B" w:rsidP="000D181B">
            <w:pPr>
              <w:adjustRightInd w:val="0"/>
              <w:snapToGrid w:val="0"/>
              <w:jc w:val="center"/>
              <w:rPr>
                <w:rFonts w:ascii="Times New Roman" w:hAnsi="Times New Roman"/>
                <w:sz w:val="21"/>
                <w:szCs w:val="21"/>
              </w:rPr>
            </w:pPr>
            <w:r w:rsidRPr="002B5835">
              <w:rPr>
                <w:rFonts w:ascii="Times New Roman" w:hAnsi="Times New Roman"/>
                <w:sz w:val="21"/>
                <w:szCs w:val="21"/>
              </w:rPr>
              <w:t>257</w:t>
            </w:r>
          </w:p>
        </w:tc>
        <w:tc>
          <w:tcPr>
            <w:tcW w:w="1883" w:type="dxa"/>
            <w:vAlign w:val="center"/>
          </w:tcPr>
          <w:p w14:paraId="65F98642"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用途</w:t>
            </w:r>
            <w:proofErr w:type="spellEnd"/>
          </w:p>
        </w:tc>
        <w:tc>
          <w:tcPr>
            <w:tcW w:w="2570" w:type="dxa"/>
            <w:vAlign w:val="center"/>
          </w:tcPr>
          <w:p w14:paraId="30A088D0"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用作柴油机的燃料</w:t>
            </w:r>
            <w:proofErr w:type="spellEnd"/>
            <w:r w:rsidRPr="002B5835">
              <w:rPr>
                <w:rFonts w:ascii="Times New Roman" w:hAnsi="Times New Roman"/>
                <w:sz w:val="21"/>
                <w:szCs w:val="21"/>
              </w:rPr>
              <w:t>。</w:t>
            </w:r>
          </w:p>
        </w:tc>
      </w:tr>
      <w:tr w:rsidR="00A07675" w:rsidRPr="002B5835" w14:paraId="5E72FF20" w14:textId="77777777" w:rsidTr="00673337">
        <w:trPr>
          <w:trHeight w:val="20"/>
          <w:jc w:val="center"/>
        </w:trPr>
        <w:tc>
          <w:tcPr>
            <w:tcW w:w="1821" w:type="dxa"/>
            <w:vAlign w:val="center"/>
          </w:tcPr>
          <w:p w14:paraId="2DC394A9"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溶解性</w:t>
            </w:r>
            <w:proofErr w:type="spellEnd"/>
          </w:p>
        </w:tc>
        <w:tc>
          <w:tcPr>
            <w:tcW w:w="6401" w:type="dxa"/>
            <w:gridSpan w:val="3"/>
            <w:vAlign w:val="center"/>
          </w:tcPr>
          <w:p w14:paraId="432ADD27"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不溶于水，易溶于苯、二硫化碳、醇，易溶于脂肪</w:t>
            </w:r>
            <w:proofErr w:type="spellEnd"/>
            <w:r w:rsidRPr="002B5835">
              <w:rPr>
                <w:rFonts w:ascii="Times New Roman" w:hAnsi="Times New Roman"/>
                <w:sz w:val="21"/>
                <w:szCs w:val="21"/>
              </w:rPr>
              <w:t>。</w:t>
            </w:r>
          </w:p>
        </w:tc>
      </w:tr>
      <w:tr w:rsidR="00A07675" w:rsidRPr="002B5835" w14:paraId="630ADB6E" w14:textId="77777777" w:rsidTr="00673337">
        <w:trPr>
          <w:trHeight w:val="20"/>
          <w:jc w:val="center"/>
        </w:trPr>
        <w:tc>
          <w:tcPr>
            <w:tcW w:w="8222" w:type="dxa"/>
            <w:gridSpan w:val="4"/>
            <w:vAlign w:val="center"/>
          </w:tcPr>
          <w:p w14:paraId="7CB26648" w14:textId="77777777" w:rsidR="000D181B" w:rsidRPr="002B5835" w:rsidRDefault="000D181B" w:rsidP="000D181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第八部分稳定性及化学活性</w:t>
            </w:r>
          </w:p>
        </w:tc>
      </w:tr>
      <w:tr w:rsidR="00A07675" w:rsidRPr="002B5835" w14:paraId="08356937" w14:textId="77777777" w:rsidTr="00673337">
        <w:trPr>
          <w:trHeight w:val="20"/>
          <w:jc w:val="center"/>
        </w:trPr>
        <w:tc>
          <w:tcPr>
            <w:tcW w:w="1821" w:type="dxa"/>
            <w:vAlign w:val="center"/>
          </w:tcPr>
          <w:p w14:paraId="3290EDCB"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稳定性</w:t>
            </w:r>
            <w:proofErr w:type="spellEnd"/>
          </w:p>
        </w:tc>
        <w:tc>
          <w:tcPr>
            <w:tcW w:w="1948" w:type="dxa"/>
            <w:vAlign w:val="center"/>
          </w:tcPr>
          <w:p w14:paraId="7CFF4E9F"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稳定</w:t>
            </w:r>
            <w:proofErr w:type="spellEnd"/>
          </w:p>
        </w:tc>
        <w:tc>
          <w:tcPr>
            <w:tcW w:w="1883" w:type="dxa"/>
            <w:vAlign w:val="center"/>
          </w:tcPr>
          <w:p w14:paraId="69782DB5"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避免接触的条件</w:t>
            </w:r>
            <w:proofErr w:type="spellEnd"/>
          </w:p>
        </w:tc>
        <w:tc>
          <w:tcPr>
            <w:tcW w:w="2570" w:type="dxa"/>
            <w:vAlign w:val="center"/>
          </w:tcPr>
          <w:p w14:paraId="427E7403"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明火、高热</w:t>
            </w:r>
            <w:proofErr w:type="spellEnd"/>
          </w:p>
        </w:tc>
      </w:tr>
      <w:tr w:rsidR="00A07675" w:rsidRPr="002B5835" w14:paraId="44635DFA" w14:textId="77777777" w:rsidTr="00673337">
        <w:trPr>
          <w:trHeight w:val="20"/>
          <w:jc w:val="center"/>
        </w:trPr>
        <w:tc>
          <w:tcPr>
            <w:tcW w:w="1821" w:type="dxa"/>
            <w:vAlign w:val="center"/>
          </w:tcPr>
          <w:p w14:paraId="04121975"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禁配物</w:t>
            </w:r>
            <w:proofErr w:type="spellEnd"/>
          </w:p>
        </w:tc>
        <w:tc>
          <w:tcPr>
            <w:tcW w:w="1948" w:type="dxa"/>
            <w:vAlign w:val="center"/>
          </w:tcPr>
          <w:p w14:paraId="45675301"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强氧化剂、卤素</w:t>
            </w:r>
            <w:proofErr w:type="spellEnd"/>
          </w:p>
        </w:tc>
        <w:tc>
          <w:tcPr>
            <w:tcW w:w="1883" w:type="dxa"/>
            <w:vAlign w:val="center"/>
          </w:tcPr>
          <w:p w14:paraId="27E81B5E"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聚合危害</w:t>
            </w:r>
            <w:proofErr w:type="spellEnd"/>
          </w:p>
        </w:tc>
        <w:tc>
          <w:tcPr>
            <w:tcW w:w="2570" w:type="dxa"/>
            <w:vAlign w:val="center"/>
          </w:tcPr>
          <w:p w14:paraId="0E6E9C00"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不能出现</w:t>
            </w:r>
            <w:proofErr w:type="spellEnd"/>
            <w:r w:rsidRPr="002B5835">
              <w:rPr>
                <w:rFonts w:ascii="Times New Roman" w:hAnsi="Times New Roman"/>
                <w:sz w:val="21"/>
                <w:szCs w:val="21"/>
              </w:rPr>
              <w:t>。</w:t>
            </w:r>
          </w:p>
        </w:tc>
      </w:tr>
      <w:tr w:rsidR="00A07675" w:rsidRPr="002B5835" w14:paraId="764D24ED" w14:textId="77777777" w:rsidTr="00673337">
        <w:trPr>
          <w:trHeight w:val="20"/>
          <w:jc w:val="center"/>
        </w:trPr>
        <w:tc>
          <w:tcPr>
            <w:tcW w:w="1821" w:type="dxa"/>
            <w:vAlign w:val="center"/>
          </w:tcPr>
          <w:p w14:paraId="33191F94"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分解产物</w:t>
            </w:r>
            <w:proofErr w:type="spellEnd"/>
          </w:p>
        </w:tc>
        <w:tc>
          <w:tcPr>
            <w:tcW w:w="6401" w:type="dxa"/>
            <w:gridSpan w:val="3"/>
            <w:vAlign w:val="center"/>
          </w:tcPr>
          <w:p w14:paraId="65DD4FD9" w14:textId="77777777" w:rsidR="000D181B" w:rsidRPr="002B5835" w:rsidRDefault="000D181B" w:rsidP="000D181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一氧化碳、二氧化碳</w:t>
            </w:r>
            <w:proofErr w:type="spellEnd"/>
            <w:r w:rsidRPr="002B5835">
              <w:rPr>
                <w:rFonts w:ascii="Times New Roman" w:hAnsi="Times New Roman"/>
                <w:sz w:val="21"/>
                <w:szCs w:val="21"/>
              </w:rPr>
              <w:t>。</w:t>
            </w:r>
          </w:p>
        </w:tc>
      </w:tr>
    </w:tbl>
    <w:p w14:paraId="4CC55088" w14:textId="389A65EC" w:rsidR="00A23856" w:rsidRPr="002B5835" w:rsidRDefault="00A23856" w:rsidP="00E8478F">
      <w:pPr>
        <w:adjustRightInd w:val="0"/>
        <w:snapToGrid w:val="0"/>
        <w:spacing w:line="360" w:lineRule="auto"/>
        <w:ind w:firstLineChars="200" w:firstLine="482"/>
        <w:jc w:val="both"/>
        <w:rPr>
          <w:rFonts w:ascii="Times New Roman" w:hAnsi="Times New Roman"/>
          <w:b/>
          <w:bCs/>
          <w:kern w:val="2"/>
          <w:sz w:val="24"/>
          <w:szCs w:val="24"/>
          <w:lang w:eastAsia="zh-CN"/>
        </w:rPr>
      </w:pPr>
      <w:r w:rsidRPr="002B5835">
        <w:rPr>
          <w:rFonts w:ascii="Times New Roman" w:hAnsi="Times New Roman"/>
          <w:b/>
          <w:bCs/>
          <w:kern w:val="2"/>
          <w:sz w:val="24"/>
          <w:szCs w:val="24"/>
          <w:lang w:eastAsia="zh-CN"/>
        </w:rPr>
        <w:t>（</w:t>
      </w:r>
      <w:r w:rsidR="0062538B" w:rsidRPr="002B5835">
        <w:rPr>
          <w:rFonts w:ascii="Times New Roman" w:hAnsi="Times New Roman"/>
          <w:b/>
          <w:bCs/>
          <w:kern w:val="2"/>
          <w:sz w:val="24"/>
          <w:szCs w:val="24"/>
          <w:lang w:eastAsia="zh-CN"/>
        </w:rPr>
        <w:t>8</w:t>
      </w:r>
      <w:r w:rsidRPr="002B5835">
        <w:rPr>
          <w:rFonts w:ascii="Times New Roman" w:hAnsi="Times New Roman"/>
          <w:b/>
          <w:bCs/>
          <w:kern w:val="2"/>
          <w:sz w:val="24"/>
          <w:szCs w:val="24"/>
          <w:lang w:eastAsia="zh-CN"/>
        </w:rPr>
        <w:t>）废油</w:t>
      </w:r>
    </w:p>
    <w:p w14:paraId="48AF4673" w14:textId="1644D565" w:rsidR="00A06AF3" w:rsidRPr="002B5835" w:rsidRDefault="00A23856" w:rsidP="00E8478F">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项目钻井使用设备过程中，或多或少会产生一些废油，主要是设备润滑、保养产生的废机油。废油主要分布于油桶里面，其特性和润滑油差不多。废油对眼睛、皮肤、粘膜和上呼吸道具有刺激作用。吸入后，可引起喉、支气管的火症、水肿、痉挛、化学性肺炎或肺水肿。接触后可引起燃灼感、咳嗽、喘息、气短、头痛、恶心和呕吐等。皮肤接触可发生接触性皮炎及油疹，可致急性肾脏损害，吸入其雾滴或液体呛入可引起吸入性肺炎。结合工程项目的实际情况，主要危害为废油泄露后地表水、地下水和土壤的影响。</w:t>
      </w:r>
    </w:p>
    <w:p w14:paraId="072E89D7" w14:textId="77777777" w:rsidR="00DC446C" w:rsidRPr="002B5835" w:rsidRDefault="000436DC" w:rsidP="00E8478F">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2</w:t>
      </w:r>
      <w:r w:rsidRPr="002B5835">
        <w:rPr>
          <w:rFonts w:ascii="Times New Roman" w:eastAsia="黑体" w:hAnsi="Times New Roman"/>
          <w:bCs/>
          <w:kern w:val="2"/>
          <w:lang w:eastAsia="zh-CN"/>
        </w:rPr>
        <w:t>、</w:t>
      </w:r>
      <w:r w:rsidR="003B1968" w:rsidRPr="002B5835">
        <w:rPr>
          <w:rFonts w:ascii="Times New Roman" w:eastAsia="黑体" w:hAnsi="Times New Roman"/>
          <w:bCs/>
          <w:kern w:val="2"/>
          <w:lang w:eastAsia="zh-CN"/>
        </w:rPr>
        <w:t>环境风险潜势初判</w:t>
      </w:r>
    </w:p>
    <w:p w14:paraId="1F6AAB57" w14:textId="77777777" w:rsidR="003C0038" w:rsidRPr="002B5835" w:rsidRDefault="003B1968" w:rsidP="00E8478F">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根据建设项目涉及的物质和工艺系统的危险性及其所在地的环境敏感程度，结合事故情形下环境影响途径，将建设项目环境风险潜势划分为</w:t>
      </w:r>
      <w:r w:rsidRPr="002B5835">
        <w:rPr>
          <w:rFonts w:ascii="Times New Roman" w:hAnsi="Times New Roman"/>
          <w:bCs/>
          <w:kern w:val="2"/>
          <w:sz w:val="24"/>
          <w:szCs w:val="24"/>
          <w:lang w:eastAsia="zh-CN"/>
        </w:rPr>
        <w:t>Ⅰ</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Ⅱ</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Ⅲ</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Ⅳ/Ⅳ+</w:t>
      </w:r>
      <w:r w:rsidRPr="002B5835">
        <w:rPr>
          <w:rFonts w:ascii="Times New Roman" w:hAnsi="Times New Roman"/>
          <w:bCs/>
          <w:kern w:val="2"/>
          <w:sz w:val="24"/>
          <w:szCs w:val="24"/>
          <w:lang w:eastAsia="zh-CN"/>
        </w:rPr>
        <w:t>级。</w:t>
      </w:r>
    </w:p>
    <w:p w14:paraId="5A3BDEDA" w14:textId="77777777" w:rsidR="00DC446C" w:rsidRPr="002B5835" w:rsidRDefault="003B1968" w:rsidP="00E8478F">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危险物质数量与临界量比值（</w:t>
      </w:r>
      <w:r w:rsidRPr="002B5835">
        <w:rPr>
          <w:rFonts w:ascii="Times New Roman" w:hAnsi="Times New Roman"/>
          <w:bCs/>
          <w:kern w:val="2"/>
          <w:sz w:val="24"/>
          <w:szCs w:val="24"/>
          <w:lang w:eastAsia="zh-CN"/>
        </w:rPr>
        <w:t>Q</w:t>
      </w:r>
      <w:r w:rsidRPr="002B5835">
        <w:rPr>
          <w:rFonts w:ascii="Times New Roman" w:hAnsi="Times New Roman"/>
          <w:bCs/>
          <w:kern w:val="2"/>
          <w:sz w:val="24"/>
          <w:szCs w:val="24"/>
          <w:lang w:eastAsia="zh-CN"/>
        </w:rPr>
        <w:t>）</w:t>
      </w:r>
    </w:p>
    <w:p w14:paraId="45E13E84" w14:textId="77777777" w:rsidR="006F2FF9" w:rsidRPr="002B5835" w:rsidRDefault="003B1968" w:rsidP="006F2FF9">
      <w:pPr>
        <w:tabs>
          <w:tab w:val="left" w:pos="325"/>
        </w:tabs>
        <w:adjustRightInd w:val="0"/>
        <w:snapToGrid w:val="0"/>
        <w:spacing w:line="360" w:lineRule="auto"/>
        <w:jc w:val="center"/>
        <w:rPr>
          <w:rFonts w:ascii="Times New Roman" w:hAnsi="Times New Roman"/>
          <w:bCs/>
          <w:kern w:val="2"/>
          <w:sz w:val="24"/>
          <w:szCs w:val="24"/>
          <w:lang w:eastAsia="zh-CN"/>
        </w:rPr>
      </w:pPr>
      <w:r w:rsidRPr="002B5835">
        <w:rPr>
          <w:rFonts w:ascii="Times New Roman" w:hAnsi="Times New Roman"/>
          <w:bCs/>
          <w:kern w:val="2"/>
          <w:sz w:val="24"/>
          <w:szCs w:val="24"/>
          <w:lang w:eastAsia="zh-CN"/>
        </w:rPr>
        <w:object w:dxaOrig="2420" w:dyaOrig="680" w14:anchorId="44A7D22D">
          <v:shape id="_x0000_i1030" type="#_x0000_t75" style="width:123.5pt;height:36.5pt" o:ole="">
            <v:imagedata r:id="rId121" o:title=""/>
          </v:shape>
          <o:OLEObject Type="Embed" ProgID="Equation.KSEE3" ShapeID="_x0000_i1030" DrawAspect="Content" ObjectID="_1721053230" r:id="rId122"/>
        </w:object>
      </w:r>
    </w:p>
    <w:p w14:paraId="6D282850" w14:textId="77777777" w:rsidR="00DC446C" w:rsidRPr="002B5835" w:rsidRDefault="003B1968" w:rsidP="006F2FF9">
      <w:pPr>
        <w:tabs>
          <w:tab w:val="left" w:pos="325"/>
        </w:tabs>
        <w:adjustRightInd w:val="0"/>
        <w:snapToGrid w:val="0"/>
        <w:spacing w:line="360" w:lineRule="auto"/>
        <w:ind w:firstLineChars="200" w:firstLine="480"/>
        <w:rPr>
          <w:rFonts w:ascii="Times New Roman" w:hAnsi="Times New Roman"/>
          <w:bCs/>
          <w:kern w:val="2"/>
          <w:sz w:val="24"/>
          <w:szCs w:val="24"/>
          <w:lang w:eastAsia="zh-CN"/>
        </w:rPr>
      </w:pPr>
      <w:r w:rsidRPr="002B5835">
        <w:rPr>
          <w:rFonts w:ascii="Times New Roman" w:hAnsi="Times New Roman"/>
          <w:bCs/>
          <w:kern w:val="2"/>
          <w:sz w:val="24"/>
          <w:szCs w:val="24"/>
          <w:lang w:eastAsia="zh-CN"/>
        </w:rPr>
        <w:t>式中：</w:t>
      </w:r>
      <w:r w:rsidRPr="002B5835">
        <w:rPr>
          <w:rFonts w:ascii="Times New Roman" w:hAnsi="Times New Roman"/>
          <w:bCs/>
          <w:kern w:val="2"/>
          <w:sz w:val="24"/>
          <w:szCs w:val="24"/>
          <w:lang w:eastAsia="zh-CN"/>
        </w:rPr>
        <w:t>q1</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q2,···</w:t>
      </w:r>
      <w:r w:rsidRPr="002B5835">
        <w:rPr>
          <w:rFonts w:ascii="Times New Roman" w:hAnsi="Times New Roman"/>
          <w:bCs/>
          <w:kern w:val="2"/>
          <w:sz w:val="24"/>
          <w:szCs w:val="24"/>
          <w:lang w:eastAsia="zh-CN"/>
        </w:rPr>
        <w:t>，</w:t>
      </w:r>
      <w:proofErr w:type="spellStart"/>
      <w:r w:rsidRPr="002B5835">
        <w:rPr>
          <w:rFonts w:ascii="Times New Roman" w:hAnsi="Times New Roman"/>
          <w:bCs/>
          <w:kern w:val="2"/>
          <w:sz w:val="24"/>
          <w:szCs w:val="24"/>
          <w:lang w:eastAsia="zh-CN"/>
        </w:rPr>
        <w:t>qn</w:t>
      </w:r>
      <w:proofErr w:type="spellEnd"/>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每种危险物质的最大存在量，</w:t>
      </w:r>
      <w:r w:rsidRPr="002B5835">
        <w:rPr>
          <w:rFonts w:ascii="Times New Roman" w:hAnsi="Times New Roman"/>
          <w:bCs/>
          <w:kern w:val="2"/>
          <w:sz w:val="24"/>
          <w:szCs w:val="24"/>
          <w:lang w:eastAsia="zh-CN"/>
        </w:rPr>
        <w:t>t</w:t>
      </w:r>
      <w:r w:rsidRPr="002B5835">
        <w:rPr>
          <w:rFonts w:ascii="Times New Roman" w:hAnsi="Times New Roman"/>
          <w:bCs/>
          <w:kern w:val="2"/>
          <w:sz w:val="24"/>
          <w:szCs w:val="24"/>
          <w:lang w:eastAsia="zh-CN"/>
        </w:rPr>
        <w:t>；</w:t>
      </w:r>
    </w:p>
    <w:p w14:paraId="389F8783" w14:textId="77777777" w:rsidR="00DC446C" w:rsidRPr="002B5835" w:rsidRDefault="003B1968" w:rsidP="003D2EEB">
      <w:pPr>
        <w:widowControl w:val="0"/>
        <w:autoSpaceDE w:val="0"/>
        <w:autoSpaceDN w:val="0"/>
        <w:adjustRightInd w:val="0"/>
        <w:snapToGrid w:val="0"/>
        <w:spacing w:line="360" w:lineRule="auto"/>
        <w:ind w:firstLineChars="500" w:firstLine="1200"/>
        <w:textAlignment w:val="baseline"/>
        <w:rPr>
          <w:rFonts w:ascii="Times New Roman" w:hAnsi="Times New Roman"/>
          <w:bCs/>
          <w:kern w:val="2"/>
          <w:sz w:val="24"/>
          <w:szCs w:val="24"/>
          <w:lang w:eastAsia="zh-CN"/>
        </w:rPr>
      </w:pPr>
      <w:r w:rsidRPr="002B5835">
        <w:rPr>
          <w:rFonts w:ascii="Times New Roman" w:hAnsi="Times New Roman"/>
          <w:bCs/>
          <w:kern w:val="2"/>
          <w:sz w:val="24"/>
          <w:szCs w:val="24"/>
          <w:lang w:eastAsia="zh-CN"/>
        </w:rPr>
        <w:t>Q1</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Q2,···</w:t>
      </w:r>
      <w:r w:rsidRPr="002B5835">
        <w:rPr>
          <w:rFonts w:ascii="Times New Roman" w:hAnsi="Times New Roman"/>
          <w:bCs/>
          <w:kern w:val="2"/>
          <w:sz w:val="24"/>
          <w:szCs w:val="24"/>
          <w:lang w:eastAsia="zh-CN"/>
        </w:rPr>
        <w:t>，</w:t>
      </w:r>
      <w:proofErr w:type="spellStart"/>
      <w:r w:rsidRPr="002B5835">
        <w:rPr>
          <w:rFonts w:ascii="Times New Roman" w:hAnsi="Times New Roman"/>
          <w:bCs/>
          <w:kern w:val="2"/>
          <w:sz w:val="24"/>
          <w:szCs w:val="24"/>
          <w:lang w:eastAsia="zh-CN"/>
        </w:rPr>
        <w:t>Qn</w:t>
      </w:r>
      <w:proofErr w:type="spellEnd"/>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每种危险物质的临界量，</w:t>
      </w:r>
      <w:r w:rsidRPr="002B5835">
        <w:rPr>
          <w:rFonts w:ascii="Times New Roman" w:hAnsi="Times New Roman"/>
          <w:bCs/>
          <w:kern w:val="2"/>
          <w:sz w:val="24"/>
          <w:szCs w:val="24"/>
          <w:lang w:eastAsia="zh-CN"/>
        </w:rPr>
        <w:t>t</w:t>
      </w:r>
      <w:r w:rsidRPr="002B5835">
        <w:rPr>
          <w:rFonts w:ascii="Times New Roman" w:hAnsi="Times New Roman"/>
          <w:bCs/>
          <w:kern w:val="2"/>
          <w:sz w:val="24"/>
          <w:szCs w:val="24"/>
          <w:lang w:eastAsia="zh-CN"/>
        </w:rPr>
        <w:t>；</w:t>
      </w:r>
    </w:p>
    <w:p w14:paraId="5B1E8F92" w14:textId="77777777" w:rsidR="00DC446C" w:rsidRPr="002B5835" w:rsidRDefault="003B1968" w:rsidP="003D2EEB">
      <w:pPr>
        <w:widowControl w:val="0"/>
        <w:autoSpaceDE w:val="0"/>
        <w:autoSpaceDN w:val="0"/>
        <w:adjustRightInd w:val="0"/>
        <w:snapToGrid w:val="0"/>
        <w:spacing w:line="360" w:lineRule="auto"/>
        <w:ind w:firstLineChars="500" w:firstLine="1200"/>
        <w:textAlignment w:val="baseline"/>
        <w:rPr>
          <w:rFonts w:ascii="Times New Roman" w:hAnsi="Times New Roman"/>
          <w:bCs/>
          <w:kern w:val="2"/>
          <w:sz w:val="24"/>
          <w:szCs w:val="24"/>
          <w:lang w:eastAsia="zh-CN"/>
        </w:rPr>
      </w:pPr>
      <w:r w:rsidRPr="002B5835">
        <w:rPr>
          <w:rFonts w:ascii="Times New Roman" w:hAnsi="Times New Roman"/>
          <w:bCs/>
          <w:kern w:val="2"/>
          <w:sz w:val="24"/>
          <w:szCs w:val="24"/>
          <w:lang w:eastAsia="zh-CN"/>
        </w:rPr>
        <w:t>当</w:t>
      </w:r>
      <w:r w:rsidRPr="002B5835">
        <w:rPr>
          <w:rFonts w:ascii="Times New Roman" w:hAnsi="Times New Roman"/>
          <w:bCs/>
          <w:kern w:val="2"/>
          <w:sz w:val="24"/>
          <w:szCs w:val="24"/>
          <w:lang w:eastAsia="zh-CN"/>
        </w:rPr>
        <w:t>Q</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时，该项目环境风险潜势为</w:t>
      </w:r>
      <w:r w:rsidRPr="002B5835">
        <w:rPr>
          <w:rFonts w:ascii="Times New Roman" w:hAnsi="Times New Roman"/>
          <w:bCs/>
          <w:kern w:val="2"/>
          <w:sz w:val="24"/>
          <w:szCs w:val="24"/>
          <w:lang w:eastAsia="zh-CN"/>
        </w:rPr>
        <w:t>Ⅰ</w:t>
      </w:r>
      <w:r w:rsidRPr="002B5835">
        <w:rPr>
          <w:rFonts w:ascii="Times New Roman" w:hAnsi="Times New Roman"/>
          <w:bCs/>
          <w:kern w:val="2"/>
          <w:sz w:val="24"/>
          <w:szCs w:val="24"/>
          <w:lang w:eastAsia="zh-CN"/>
        </w:rPr>
        <w:t>。</w:t>
      </w:r>
    </w:p>
    <w:p w14:paraId="3E76ABDB" w14:textId="77777777" w:rsidR="00DC446C" w:rsidRPr="002B5835" w:rsidRDefault="003B1968" w:rsidP="003D2EEB">
      <w:pPr>
        <w:adjustRightInd w:val="0"/>
        <w:snapToGrid w:val="0"/>
        <w:spacing w:line="360" w:lineRule="auto"/>
        <w:ind w:firstLineChars="500" w:firstLine="1200"/>
        <w:rPr>
          <w:rFonts w:ascii="Times New Roman" w:hAnsi="Times New Roman"/>
          <w:bCs/>
          <w:kern w:val="2"/>
          <w:sz w:val="24"/>
          <w:szCs w:val="24"/>
          <w:lang w:eastAsia="zh-CN"/>
        </w:rPr>
      </w:pPr>
      <w:r w:rsidRPr="002B5835">
        <w:rPr>
          <w:rFonts w:ascii="Times New Roman" w:hAnsi="Times New Roman"/>
          <w:bCs/>
          <w:kern w:val="2"/>
          <w:sz w:val="24"/>
          <w:szCs w:val="24"/>
          <w:lang w:eastAsia="zh-CN"/>
        </w:rPr>
        <w:t>当</w:t>
      </w:r>
      <w:r w:rsidRPr="002B5835">
        <w:rPr>
          <w:rFonts w:ascii="Times New Roman" w:hAnsi="Times New Roman"/>
          <w:bCs/>
          <w:kern w:val="2"/>
          <w:sz w:val="24"/>
          <w:szCs w:val="24"/>
          <w:lang w:eastAsia="zh-CN"/>
        </w:rPr>
        <w:t>Q≥1</w:t>
      </w:r>
      <w:r w:rsidRPr="002B5835">
        <w:rPr>
          <w:rFonts w:ascii="Times New Roman" w:hAnsi="Times New Roman"/>
          <w:bCs/>
          <w:kern w:val="2"/>
          <w:sz w:val="24"/>
          <w:szCs w:val="24"/>
          <w:lang w:eastAsia="zh-CN"/>
        </w:rPr>
        <w:t>时，将</w:t>
      </w:r>
      <w:r w:rsidRPr="002B5835">
        <w:rPr>
          <w:rFonts w:ascii="Times New Roman" w:hAnsi="Times New Roman"/>
          <w:bCs/>
          <w:kern w:val="2"/>
          <w:sz w:val="24"/>
          <w:szCs w:val="24"/>
          <w:lang w:eastAsia="zh-CN"/>
        </w:rPr>
        <w:t>Q</w:t>
      </w:r>
      <w:r w:rsidRPr="002B5835">
        <w:rPr>
          <w:rFonts w:ascii="Times New Roman" w:hAnsi="Times New Roman"/>
          <w:bCs/>
          <w:kern w:val="2"/>
          <w:sz w:val="24"/>
          <w:szCs w:val="24"/>
          <w:lang w:eastAsia="zh-CN"/>
        </w:rPr>
        <w:t>值划分为：</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1≤Q</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10</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10≤Q</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100</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Q≥100</w:t>
      </w:r>
      <w:r w:rsidRPr="002B5835">
        <w:rPr>
          <w:rFonts w:ascii="Times New Roman" w:hAnsi="Times New Roman"/>
          <w:bCs/>
          <w:kern w:val="2"/>
          <w:sz w:val="24"/>
          <w:szCs w:val="24"/>
          <w:lang w:eastAsia="zh-CN"/>
        </w:rPr>
        <w:t>。</w:t>
      </w:r>
    </w:p>
    <w:p w14:paraId="69ABC5E6" w14:textId="61D6D275" w:rsidR="00677F14" w:rsidRPr="002B5835" w:rsidRDefault="00677F14" w:rsidP="001C7C3D">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根据《建设项目环境风险评价技术导则》（</w:t>
      </w:r>
      <w:r w:rsidRPr="002B5835">
        <w:rPr>
          <w:rFonts w:ascii="Times New Roman" w:hAnsi="Times New Roman"/>
          <w:bCs/>
          <w:kern w:val="2"/>
          <w:sz w:val="24"/>
          <w:szCs w:val="24"/>
          <w:lang w:eastAsia="zh-CN"/>
        </w:rPr>
        <w:t>HJ/T169-2018</w:t>
      </w:r>
      <w:r w:rsidRPr="002B5835">
        <w:rPr>
          <w:rFonts w:ascii="Times New Roman" w:hAnsi="Times New Roman"/>
          <w:bCs/>
          <w:kern w:val="2"/>
          <w:sz w:val="24"/>
          <w:szCs w:val="24"/>
          <w:lang w:eastAsia="zh-CN"/>
        </w:rPr>
        <w:t>）</w:t>
      </w:r>
      <w:r w:rsidR="006F2FF9" w:rsidRPr="002B5835">
        <w:rPr>
          <w:rFonts w:ascii="Times New Roman" w:hAnsi="Times New Roman"/>
          <w:bCs/>
          <w:kern w:val="2"/>
          <w:sz w:val="24"/>
          <w:szCs w:val="24"/>
          <w:lang w:eastAsia="zh-CN"/>
        </w:rPr>
        <w:t>，本项目</w:t>
      </w:r>
      <w:r w:rsidRPr="002B5835">
        <w:rPr>
          <w:rFonts w:ascii="Times New Roman" w:hAnsi="Times New Roman"/>
          <w:bCs/>
          <w:kern w:val="2"/>
          <w:sz w:val="24"/>
          <w:szCs w:val="24"/>
          <w:lang w:eastAsia="zh-CN"/>
        </w:rPr>
        <w:t>天然气所含的甲烷</w:t>
      </w:r>
      <w:r w:rsidR="000B5517" w:rsidRPr="002B5835">
        <w:rPr>
          <w:rFonts w:ascii="Times New Roman" w:hAnsi="Times New Roman"/>
          <w:bCs/>
          <w:kern w:val="2"/>
          <w:sz w:val="24"/>
          <w:szCs w:val="24"/>
          <w:lang w:eastAsia="zh-CN"/>
        </w:rPr>
        <w:t>、硫化氢、柴油和废油等油类物质</w:t>
      </w:r>
      <w:r w:rsidRPr="002B5835">
        <w:rPr>
          <w:rFonts w:ascii="Times New Roman" w:hAnsi="Times New Roman"/>
          <w:bCs/>
          <w:kern w:val="2"/>
          <w:sz w:val="24"/>
          <w:szCs w:val="24"/>
          <w:lang w:eastAsia="zh-CN"/>
        </w:rPr>
        <w:t>属于附录</w:t>
      </w:r>
      <w:r w:rsidRPr="002B5835">
        <w:rPr>
          <w:rFonts w:ascii="Times New Roman" w:hAnsi="Times New Roman"/>
          <w:bCs/>
          <w:kern w:val="2"/>
          <w:sz w:val="24"/>
          <w:szCs w:val="24"/>
          <w:lang w:eastAsia="zh-CN"/>
        </w:rPr>
        <w:t>B.1</w:t>
      </w:r>
      <w:r w:rsidRPr="002B5835">
        <w:rPr>
          <w:rFonts w:ascii="Times New Roman" w:hAnsi="Times New Roman"/>
          <w:bCs/>
          <w:kern w:val="2"/>
          <w:sz w:val="24"/>
          <w:szCs w:val="24"/>
          <w:lang w:eastAsia="zh-CN"/>
        </w:rPr>
        <w:t>突发环境事件风险物质，</w:t>
      </w:r>
      <w:r w:rsidR="000B5517" w:rsidRPr="002B5835">
        <w:rPr>
          <w:rFonts w:ascii="Times New Roman" w:hAnsi="Times New Roman"/>
          <w:bCs/>
          <w:kern w:val="2"/>
          <w:sz w:val="24"/>
          <w:szCs w:val="24"/>
          <w:lang w:eastAsia="zh-CN"/>
        </w:rPr>
        <w:t>甲烷</w:t>
      </w:r>
      <w:r w:rsidRPr="002B5835">
        <w:rPr>
          <w:rFonts w:ascii="Times New Roman" w:hAnsi="Times New Roman"/>
          <w:bCs/>
          <w:kern w:val="2"/>
          <w:sz w:val="24"/>
          <w:szCs w:val="24"/>
          <w:lang w:eastAsia="zh-CN"/>
        </w:rPr>
        <w:t>临界量为</w:t>
      </w:r>
      <w:r w:rsidRPr="002B5835">
        <w:rPr>
          <w:rFonts w:ascii="Times New Roman" w:hAnsi="Times New Roman"/>
          <w:bCs/>
          <w:kern w:val="2"/>
          <w:sz w:val="24"/>
          <w:szCs w:val="24"/>
          <w:lang w:eastAsia="zh-CN"/>
        </w:rPr>
        <w:t>10t</w:t>
      </w:r>
      <w:r w:rsidR="000B5517" w:rsidRPr="002B5835">
        <w:rPr>
          <w:rFonts w:ascii="Times New Roman" w:hAnsi="Times New Roman"/>
          <w:bCs/>
          <w:kern w:val="2"/>
          <w:sz w:val="24"/>
          <w:szCs w:val="24"/>
          <w:lang w:eastAsia="zh-CN"/>
        </w:rPr>
        <w:t>、硫化氢临界量为</w:t>
      </w:r>
      <w:r w:rsidR="000B5517" w:rsidRPr="002B5835">
        <w:rPr>
          <w:rFonts w:ascii="Times New Roman" w:hAnsi="Times New Roman"/>
          <w:bCs/>
          <w:kern w:val="2"/>
          <w:sz w:val="24"/>
          <w:szCs w:val="24"/>
          <w:lang w:eastAsia="zh-CN"/>
        </w:rPr>
        <w:t>2.5t</w:t>
      </w:r>
      <w:r w:rsidR="000B5517"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柴油</w:t>
      </w:r>
      <w:r w:rsidR="006F2FF9" w:rsidRPr="002B5835">
        <w:rPr>
          <w:rFonts w:ascii="Times New Roman" w:hAnsi="Times New Roman"/>
          <w:bCs/>
          <w:kern w:val="2"/>
          <w:sz w:val="24"/>
          <w:szCs w:val="24"/>
          <w:lang w:eastAsia="zh-CN"/>
        </w:rPr>
        <w:t>和废油等油类物质</w:t>
      </w:r>
      <w:r w:rsidRPr="002B5835">
        <w:rPr>
          <w:rFonts w:ascii="Times New Roman" w:hAnsi="Times New Roman"/>
          <w:bCs/>
          <w:kern w:val="2"/>
          <w:sz w:val="24"/>
          <w:szCs w:val="24"/>
          <w:lang w:eastAsia="zh-CN"/>
        </w:rPr>
        <w:t>临界量为</w:t>
      </w:r>
      <w:r w:rsidRPr="002B5835">
        <w:rPr>
          <w:rFonts w:ascii="Times New Roman" w:hAnsi="Times New Roman"/>
          <w:bCs/>
          <w:kern w:val="2"/>
          <w:sz w:val="24"/>
          <w:szCs w:val="24"/>
          <w:lang w:eastAsia="zh-CN"/>
        </w:rPr>
        <w:t>2500t</w:t>
      </w:r>
      <w:r w:rsidRPr="002B5835">
        <w:rPr>
          <w:rFonts w:ascii="Times New Roman" w:hAnsi="Times New Roman"/>
          <w:bCs/>
          <w:kern w:val="2"/>
          <w:sz w:val="24"/>
          <w:szCs w:val="24"/>
          <w:lang w:eastAsia="zh-CN"/>
        </w:rPr>
        <w:t>。</w:t>
      </w:r>
    </w:p>
    <w:p w14:paraId="7DD4047C" w14:textId="4EEB2E24" w:rsidR="00DC446C" w:rsidRPr="002B5835" w:rsidRDefault="004E6933" w:rsidP="001C7C3D">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本项目大气环境危险物质主要涉及到甲烷（</w:t>
      </w:r>
      <w:r w:rsidRPr="002B5835">
        <w:rPr>
          <w:rFonts w:ascii="Times New Roman" w:hAnsi="Times New Roman"/>
          <w:bCs/>
          <w:kern w:val="2"/>
          <w:sz w:val="24"/>
          <w:szCs w:val="24"/>
          <w:lang w:eastAsia="zh-CN"/>
        </w:rPr>
        <w:t>CH</w:t>
      </w:r>
      <w:r w:rsidRPr="002B5835">
        <w:rPr>
          <w:rFonts w:ascii="Times New Roman" w:hAnsi="Times New Roman"/>
          <w:bCs/>
          <w:kern w:val="2"/>
          <w:sz w:val="24"/>
          <w:szCs w:val="24"/>
          <w:vertAlign w:val="subscript"/>
          <w:lang w:eastAsia="zh-CN"/>
        </w:rPr>
        <w:t>4</w:t>
      </w:r>
      <w:r w:rsidRPr="002B5835">
        <w:rPr>
          <w:rFonts w:ascii="Times New Roman" w:hAnsi="Times New Roman"/>
          <w:bCs/>
          <w:kern w:val="2"/>
          <w:sz w:val="24"/>
          <w:szCs w:val="24"/>
          <w:lang w:eastAsia="zh-CN"/>
        </w:rPr>
        <w:t>）</w:t>
      </w:r>
      <w:r w:rsidR="000B5517" w:rsidRPr="002B5835">
        <w:rPr>
          <w:rFonts w:ascii="Times New Roman" w:hAnsi="Times New Roman"/>
          <w:bCs/>
          <w:kern w:val="2"/>
          <w:sz w:val="24"/>
          <w:szCs w:val="24"/>
          <w:lang w:eastAsia="zh-CN"/>
        </w:rPr>
        <w:t>、硫化氢</w:t>
      </w:r>
      <w:r w:rsidRPr="002B5835">
        <w:rPr>
          <w:rFonts w:ascii="Times New Roman" w:hAnsi="Times New Roman"/>
          <w:bCs/>
          <w:kern w:val="2"/>
          <w:sz w:val="24"/>
          <w:szCs w:val="24"/>
          <w:lang w:eastAsia="zh-CN"/>
        </w:rPr>
        <w:t>和油类（柴油、废油）</w:t>
      </w:r>
      <w:r w:rsidR="000B5517" w:rsidRPr="002B5835">
        <w:rPr>
          <w:rFonts w:ascii="Times New Roman" w:hAnsi="Times New Roman"/>
          <w:bCs/>
          <w:kern w:val="2"/>
          <w:sz w:val="24"/>
          <w:szCs w:val="24"/>
          <w:lang w:eastAsia="zh-CN"/>
        </w:rPr>
        <w:t>三</w:t>
      </w:r>
      <w:r w:rsidRPr="002B5835">
        <w:rPr>
          <w:rFonts w:ascii="Times New Roman" w:hAnsi="Times New Roman"/>
          <w:bCs/>
          <w:kern w:val="2"/>
          <w:sz w:val="24"/>
          <w:szCs w:val="24"/>
          <w:lang w:eastAsia="zh-CN"/>
        </w:rPr>
        <w:t>类物质。</w:t>
      </w:r>
      <w:r w:rsidR="006250BC">
        <w:rPr>
          <w:rFonts w:ascii="Times New Roman" w:hAnsi="Times New Roman" w:hint="eastAsia"/>
          <w:bCs/>
          <w:kern w:val="2"/>
          <w:sz w:val="24"/>
          <w:szCs w:val="24"/>
          <w:lang w:eastAsia="zh-CN"/>
        </w:rPr>
        <w:t>根据周边其他勘探井情况，</w:t>
      </w:r>
      <w:r w:rsidRPr="002B5835">
        <w:rPr>
          <w:rFonts w:ascii="Times New Roman" w:hAnsi="Times New Roman"/>
          <w:bCs/>
          <w:kern w:val="2"/>
          <w:sz w:val="24"/>
          <w:szCs w:val="24"/>
          <w:lang w:eastAsia="zh-CN"/>
        </w:rPr>
        <w:t>本项目单井预计最大</w:t>
      </w:r>
      <w:r w:rsidR="006250BC">
        <w:rPr>
          <w:rFonts w:ascii="Times New Roman" w:hAnsi="Times New Roman" w:hint="eastAsia"/>
          <w:bCs/>
          <w:kern w:val="2"/>
          <w:sz w:val="24"/>
          <w:szCs w:val="24"/>
          <w:lang w:eastAsia="zh-CN"/>
        </w:rPr>
        <w:t>产气量</w:t>
      </w:r>
      <w:r w:rsidRPr="002B5835">
        <w:rPr>
          <w:rFonts w:ascii="Times New Roman" w:hAnsi="Times New Roman"/>
          <w:bCs/>
          <w:kern w:val="2"/>
          <w:sz w:val="24"/>
          <w:szCs w:val="24"/>
          <w:lang w:eastAsia="zh-CN"/>
        </w:rPr>
        <w:t>为</w:t>
      </w:r>
      <w:r w:rsidRPr="002B5835">
        <w:rPr>
          <w:rFonts w:ascii="Times New Roman" w:hAnsi="Times New Roman"/>
          <w:bCs/>
          <w:kern w:val="2"/>
          <w:sz w:val="24"/>
          <w:szCs w:val="24"/>
          <w:lang w:eastAsia="zh-CN"/>
        </w:rPr>
        <w:lastRenderedPageBreak/>
        <w:t>1</w:t>
      </w:r>
      <w:r w:rsidR="000B5517" w:rsidRPr="002B5835">
        <w:rPr>
          <w:rFonts w:ascii="Times New Roman" w:hAnsi="Times New Roman"/>
          <w:bCs/>
          <w:kern w:val="2"/>
          <w:sz w:val="24"/>
          <w:szCs w:val="24"/>
          <w:lang w:eastAsia="zh-CN"/>
        </w:rPr>
        <w:t>5</w:t>
      </w:r>
      <w:r w:rsidRPr="002B5835">
        <w:rPr>
          <w:rFonts w:ascii="Times New Roman" w:hAnsi="Times New Roman"/>
          <w:bCs/>
          <w:kern w:val="2"/>
          <w:sz w:val="24"/>
          <w:szCs w:val="24"/>
          <w:lang w:eastAsia="zh-CN"/>
        </w:rPr>
        <w:t>×10</w:t>
      </w:r>
      <w:r w:rsidRPr="002B5835">
        <w:rPr>
          <w:rFonts w:ascii="Times New Roman" w:hAnsi="Times New Roman"/>
          <w:bCs/>
          <w:kern w:val="2"/>
          <w:sz w:val="24"/>
          <w:szCs w:val="24"/>
          <w:vertAlign w:val="superscript"/>
          <w:lang w:eastAsia="zh-CN"/>
        </w:rPr>
        <w:t>4</w:t>
      </w:r>
      <w:r w:rsidRPr="002B5835">
        <w:rPr>
          <w:rFonts w:ascii="Times New Roman" w:hAnsi="Times New Roman"/>
          <w:bCs/>
          <w:kern w:val="2"/>
          <w:sz w:val="24"/>
          <w:szCs w:val="24"/>
          <w:lang w:eastAsia="zh-CN"/>
        </w:rPr>
        <w:t>m</w:t>
      </w:r>
      <w:r w:rsidRPr="002B5835">
        <w:rPr>
          <w:rFonts w:ascii="Times New Roman" w:hAnsi="Times New Roman"/>
          <w:bCs/>
          <w:kern w:val="2"/>
          <w:sz w:val="24"/>
          <w:szCs w:val="24"/>
          <w:vertAlign w:val="superscript"/>
          <w:lang w:eastAsia="zh-CN"/>
        </w:rPr>
        <w:t>3</w:t>
      </w:r>
      <w:r w:rsidRPr="002B5835">
        <w:rPr>
          <w:rFonts w:ascii="Times New Roman" w:hAnsi="Times New Roman"/>
          <w:bCs/>
          <w:kern w:val="2"/>
          <w:sz w:val="24"/>
          <w:szCs w:val="24"/>
          <w:lang w:eastAsia="zh-CN"/>
        </w:rPr>
        <w:t>/d</w:t>
      </w:r>
      <w:r w:rsidRPr="002B5835">
        <w:rPr>
          <w:rFonts w:ascii="Times New Roman" w:hAnsi="Times New Roman"/>
          <w:bCs/>
          <w:kern w:val="2"/>
          <w:sz w:val="24"/>
          <w:szCs w:val="24"/>
          <w:lang w:eastAsia="zh-CN"/>
        </w:rPr>
        <w:t>。按照环境风险管理规定，事故状态下在不超过</w:t>
      </w:r>
      <w:r w:rsidRPr="002B5835">
        <w:rPr>
          <w:rFonts w:ascii="Times New Roman" w:hAnsi="Times New Roman"/>
          <w:bCs/>
          <w:kern w:val="2"/>
          <w:sz w:val="24"/>
          <w:szCs w:val="24"/>
          <w:lang w:eastAsia="zh-CN"/>
        </w:rPr>
        <w:t>15min</w:t>
      </w:r>
      <w:r w:rsidRPr="002B5835">
        <w:rPr>
          <w:rFonts w:ascii="Times New Roman" w:hAnsi="Times New Roman"/>
          <w:bCs/>
          <w:kern w:val="2"/>
          <w:sz w:val="24"/>
          <w:szCs w:val="24"/>
          <w:lang w:eastAsia="zh-CN"/>
        </w:rPr>
        <w:t>内对井场可燃气</w:t>
      </w:r>
      <w:proofErr w:type="gramStart"/>
      <w:r w:rsidRPr="002B5835">
        <w:rPr>
          <w:rFonts w:ascii="Times New Roman" w:hAnsi="Times New Roman"/>
          <w:bCs/>
          <w:kern w:val="2"/>
          <w:sz w:val="24"/>
          <w:szCs w:val="24"/>
          <w:lang w:eastAsia="zh-CN"/>
        </w:rPr>
        <w:t>体实施</w:t>
      </w:r>
      <w:proofErr w:type="gramEnd"/>
      <w:r w:rsidRPr="002B5835">
        <w:rPr>
          <w:rFonts w:ascii="Times New Roman" w:hAnsi="Times New Roman"/>
          <w:bCs/>
          <w:kern w:val="2"/>
          <w:sz w:val="24"/>
          <w:szCs w:val="24"/>
          <w:lang w:eastAsia="zh-CN"/>
        </w:rPr>
        <w:t>点火应急处置作业。</w:t>
      </w:r>
    </w:p>
    <w:p w14:paraId="49BCF385" w14:textId="0210428A" w:rsidR="004E6933" w:rsidRPr="002B5835" w:rsidRDefault="004E6933" w:rsidP="001C7C3D">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施工期：</w:t>
      </w:r>
      <w:r w:rsidR="00827D3E" w:rsidRPr="002B5835">
        <w:rPr>
          <w:rFonts w:ascii="Times New Roman" w:hAnsi="Times New Roman"/>
          <w:sz w:val="24"/>
          <w:lang w:eastAsia="zh-CN"/>
        </w:rPr>
        <w:t>根据前文计算，</w:t>
      </w:r>
      <w:r w:rsidRPr="002B5835">
        <w:rPr>
          <w:rFonts w:ascii="Times New Roman" w:hAnsi="Times New Roman"/>
          <w:sz w:val="24"/>
          <w:lang w:eastAsia="zh-CN"/>
        </w:rPr>
        <w:t>本项目事故时</w:t>
      </w:r>
      <w:r w:rsidRPr="002B5835">
        <w:rPr>
          <w:rFonts w:ascii="Times New Roman" w:hAnsi="Times New Roman"/>
          <w:sz w:val="24"/>
          <w:lang w:eastAsia="zh-CN"/>
        </w:rPr>
        <w:t>CH</w:t>
      </w:r>
      <w:r w:rsidRPr="002B5835">
        <w:rPr>
          <w:rFonts w:ascii="Times New Roman" w:hAnsi="Times New Roman"/>
          <w:sz w:val="24"/>
          <w:vertAlign w:val="subscript"/>
          <w:lang w:eastAsia="zh-CN"/>
        </w:rPr>
        <w:t>4</w:t>
      </w:r>
      <w:r w:rsidRPr="002B5835">
        <w:rPr>
          <w:rFonts w:ascii="Times New Roman" w:hAnsi="Times New Roman"/>
          <w:sz w:val="24"/>
          <w:lang w:eastAsia="zh-CN"/>
        </w:rPr>
        <w:t>泄露总量按单井计最大为</w:t>
      </w:r>
      <w:r w:rsidR="00827D3E" w:rsidRPr="002B5835">
        <w:rPr>
          <w:rFonts w:ascii="Times New Roman" w:hAnsi="Times New Roman"/>
          <w:sz w:val="24"/>
          <w:lang w:eastAsia="zh-CN"/>
        </w:rPr>
        <w:t>4.786</w:t>
      </w:r>
      <w:r w:rsidRPr="002B5835">
        <w:rPr>
          <w:rFonts w:ascii="Times New Roman" w:hAnsi="Times New Roman"/>
          <w:sz w:val="24"/>
          <w:lang w:eastAsia="zh-CN"/>
        </w:rPr>
        <w:t>t</w:t>
      </w:r>
      <w:r w:rsidRPr="002B5835">
        <w:rPr>
          <w:rFonts w:ascii="Times New Roman" w:hAnsi="Times New Roman"/>
          <w:sz w:val="24"/>
          <w:lang w:eastAsia="zh-CN"/>
        </w:rPr>
        <w:t>，小于其临界量</w:t>
      </w:r>
      <w:r w:rsidRPr="002B5835">
        <w:rPr>
          <w:rFonts w:ascii="Times New Roman" w:hAnsi="Times New Roman"/>
          <w:sz w:val="24"/>
          <w:lang w:eastAsia="zh-CN"/>
        </w:rPr>
        <w:t>10t</w:t>
      </w:r>
      <w:r w:rsidR="000B5517" w:rsidRPr="002B5835">
        <w:rPr>
          <w:rFonts w:ascii="Times New Roman" w:hAnsi="Times New Roman"/>
          <w:sz w:val="24"/>
          <w:lang w:eastAsia="zh-CN"/>
        </w:rPr>
        <w:t>；</w:t>
      </w:r>
      <w:r w:rsidR="000B5517" w:rsidRPr="002B5835">
        <w:rPr>
          <w:rFonts w:ascii="Times New Roman" w:hAnsi="Times New Roman"/>
          <w:bCs/>
          <w:kern w:val="2"/>
          <w:sz w:val="24"/>
          <w:szCs w:val="24"/>
          <w:lang w:eastAsia="zh-CN"/>
        </w:rPr>
        <w:t>H</w:t>
      </w:r>
      <w:r w:rsidR="000B5517" w:rsidRPr="002B5835">
        <w:rPr>
          <w:rFonts w:ascii="Times New Roman" w:hAnsi="Times New Roman"/>
          <w:bCs/>
          <w:kern w:val="2"/>
          <w:sz w:val="24"/>
          <w:szCs w:val="24"/>
          <w:vertAlign w:val="subscript"/>
          <w:lang w:eastAsia="zh-CN"/>
        </w:rPr>
        <w:t>2</w:t>
      </w:r>
      <w:r w:rsidR="000B5517" w:rsidRPr="002B5835">
        <w:rPr>
          <w:rFonts w:ascii="Times New Roman" w:hAnsi="Times New Roman"/>
          <w:bCs/>
          <w:kern w:val="2"/>
          <w:sz w:val="24"/>
          <w:szCs w:val="24"/>
          <w:lang w:eastAsia="zh-CN"/>
        </w:rPr>
        <w:t>S</w:t>
      </w:r>
      <w:r w:rsidR="000B5517" w:rsidRPr="002B5835">
        <w:rPr>
          <w:rFonts w:ascii="Times New Roman" w:hAnsi="Times New Roman"/>
          <w:sz w:val="24"/>
          <w:lang w:eastAsia="zh-CN"/>
        </w:rPr>
        <w:t>泄露总量按单井计最大为</w:t>
      </w:r>
      <w:r w:rsidR="000B5517" w:rsidRPr="002B5835">
        <w:rPr>
          <w:rFonts w:ascii="Times New Roman" w:hAnsi="Times New Roman"/>
          <w:sz w:val="24"/>
          <w:lang w:eastAsia="zh-CN"/>
        </w:rPr>
        <w:t>0.</w:t>
      </w:r>
      <w:r w:rsidR="00827D3E" w:rsidRPr="002B5835">
        <w:rPr>
          <w:rFonts w:ascii="Times New Roman" w:hAnsi="Times New Roman"/>
          <w:sz w:val="24"/>
          <w:lang w:eastAsia="zh-CN"/>
        </w:rPr>
        <w:t>239</w:t>
      </w:r>
      <w:r w:rsidR="000B5517" w:rsidRPr="002B5835">
        <w:rPr>
          <w:rFonts w:ascii="Times New Roman" w:hAnsi="Times New Roman"/>
          <w:sz w:val="24"/>
          <w:lang w:eastAsia="zh-CN"/>
        </w:rPr>
        <w:t>t</w:t>
      </w:r>
      <w:r w:rsidR="000B5517" w:rsidRPr="002B5835">
        <w:rPr>
          <w:rFonts w:ascii="Times New Roman" w:hAnsi="Times New Roman"/>
          <w:sz w:val="24"/>
          <w:lang w:eastAsia="zh-CN"/>
        </w:rPr>
        <w:t>，小于其临界量</w:t>
      </w:r>
      <w:r w:rsidR="000B5517" w:rsidRPr="002B5835">
        <w:rPr>
          <w:rFonts w:ascii="Times New Roman" w:hAnsi="Times New Roman"/>
          <w:sz w:val="24"/>
          <w:lang w:eastAsia="zh-CN"/>
        </w:rPr>
        <w:t>2.5t</w:t>
      </w:r>
      <w:r w:rsidRPr="002B5835">
        <w:rPr>
          <w:rFonts w:ascii="Times New Roman" w:hAnsi="Times New Roman"/>
          <w:sz w:val="24"/>
          <w:lang w:eastAsia="zh-CN"/>
        </w:rPr>
        <w:t>。钻井阶段现场柴油储存、使用量最大为</w:t>
      </w:r>
      <w:r w:rsidRPr="002B5835">
        <w:rPr>
          <w:rFonts w:ascii="Times New Roman" w:hAnsi="Times New Roman"/>
          <w:sz w:val="24"/>
          <w:lang w:eastAsia="zh-CN"/>
        </w:rPr>
        <w:t>16t</w:t>
      </w:r>
      <w:r w:rsidRPr="002B5835">
        <w:rPr>
          <w:rFonts w:ascii="Times New Roman" w:hAnsi="Times New Roman"/>
          <w:sz w:val="24"/>
          <w:lang w:eastAsia="zh-CN"/>
        </w:rPr>
        <w:t>；废油单井产生量约</w:t>
      </w:r>
      <w:r w:rsidRPr="002B5835">
        <w:rPr>
          <w:rFonts w:ascii="Times New Roman" w:hAnsi="Times New Roman"/>
          <w:sz w:val="24"/>
          <w:lang w:eastAsia="zh-CN"/>
        </w:rPr>
        <w:t>0.4m</w:t>
      </w:r>
      <w:r w:rsidRPr="002B5835">
        <w:rPr>
          <w:rFonts w:ascii="Times New Roman" w:hAnsi="Times New Roman"/>
          <w:sz w:val="24"/>
          <w:vertAlign w:val="superscript"/>
          <w:lang w:eastAsia="zh-CN"/>
        </w:rPr>
        <w:t>3</w:t>
      </w:r>
      <w:r w:rsidRPr="002B5835">
        <w:rPr>
          <w:rFonts w:ascii="Times New Roman" w:hAnsi="Times New Roman"/>
          <w:sz w:val="24"/>
          <w:lang w:eastAsia="zh-CN"/>
        </w:rPr>
        <w:t>，现场采取</w:t>
      </w:r>
      <w:r w:rsidRPr="002B5835">
        <w:rPr>
          <w:rFonts w:ascii="Times New Roman" w:hAnsi="Times New Roman"/>
          <w:sz w:val="24"/>
          <w:lang w:eastAsia="zh-CN"/>
        </w:rPr>
        <w:t>4</w:t>
      </w:r>
      <w:r w:rsidRPr="002B5835">
        <w:rPr>
          <w:rFonts w:ascii="Times New Roman" w:hAnsi="Times New Roman"/>
          <w:sz w:val="24"/>
          <w:lang w:eastAsia="zh-CN"/>
        </w:rPr>
        <w:t>个容积为</w:t>
      </w:r>
      <w:r w:rsidRPr="002B5835">
        <w:rPr>
          <w:rFonts w:ascii="Times New Roman" w:hAnsi="Times New Roman"/>
          <w:sz w:val="24"/>
          <w:lang w:eastAsia="zh-CN"/>
        </w:rPr>
        <w:t>25L</w:t>
      </w:r>
      <w:r w:rsidRPr="002B5835">
        <w:rPr>
          <w:rFonts w:ascii="Times New Roman" w:hAnsi="Times New Roman"/>
          <w:sz w:val="24"/>
          <w:lang w:eastAsia="zh-CN"/>
        </w:rPr>
        <w:t>的废油收集桶，废油</w:t>
      </w:r>
      <w:proofErr w:type="gramStart"/>
      <w:r w:rsidRPr="002B5835">
        <w:rPr>
          <w:rFonts w:ascii="Times New Roman" w:hAnsi="Times New Roman"/>
          <w:sz w:val="24"/>
          <w:lang w:eastAsia="zh-CN"/>
        </w:rPr>
        <w:t>随时回</w:t>
      </w:r>
      <w:proofErr w:type="gramEnd"/>
      <w:r w:rsidRPr="002B5835">
        <w:rPr>
          <w:rFonts w:ascii="Times New Roman" w:hAnsi="Times New Roman"/>
          <w:sz w:val="24"/>
          <w:lang w:eastAsia="zh-CN"/>
        </w:rPr>
        <w:t>用，废油最大存在量为</w:t>
      </w:r>
      <w:r w:rsidRPr="002B5835">
        <w:rPr>
          <w:rFonts w:ascii="Times New Roman" w:hAnsi="Times New Roman"/>
          <w:sz w:val="24"/>
          <w:lang w:eastAsia="zh-CN"/>
        </w:rPr>
        <w:t>0.1m</w:t>
      </w:r>
      <w:r w:rsidRPr="002B5835">
        <w:rPr>
          <w:rFonts w:ascii="Times New Roman" w:hAnsi="Times New Roman"/>
          <w:sz w:val="24"/>
          <w:vertAlign w:val="superscript"/>
          <w:lang w:eastAsia="zh-CN"/>
        </w:rPr>
        <w:t>3</w:t>
      </w:r>
      <w:r w:rsidRPr="002B5835">
        <w:rPr>
          <w:rFonts w:ascii="Times New Roman" w:hAnsi="Times New Roman"/>
          <w:sz w:val="24"/>
          <w:lang w:eastAsia="zh-CN"/>
        </w:rPr>
        <w:t>，废油密度约</w:t>
      </w:r>
      <w:r w:rsidRPr="002B5835">
        <w:rPr>
          <w:rFonts w:ascii="Times New Roman" w:hAnsi="Times New Roman"/>
          <w:sz w:val="24"/>
          <w:lang w:eastAsia="zh-CN"/>
        </w:rPr>
        <w:t>0.85</w:t>
      </w:r>
      <w:r w:rsidRPr="002B5835">
        <w:rPr>
          <w:rFonts w:ascii="Times New Roman" w:hAnsi="Times New Roman"/>
          <w:sz w:val="24"/>
          <w:lang w:eastAsia="zh-CN"/>
        </w:rPr>
        <w:t>，故废油量最大为</w:t>
      </w:r>
      <w:r w:rsidRPr="002B5835">
        <w:rPr>
          <w:rFonts w:ascii="Times New Roman" w:hAnsi="Times New Roman"/>
          <w:sz w:val="24"/>
          <w:lang w:eastAsia="zh-CN"/>
        </w:rPr>
        <w:t>0.085t</w:t>
      </w:r>
      <w:r w:rsidRPr="002B5835">
        <w:rPr>
          <w:rFonts w:ascii="Times New Roman" w:hAnsi="Times New Roman"/>
          <w:sz w:val="24"/>
          <w:lang w:eastAsia="zh-CN"/>
        </w:rPr>
        <w:t>，因此共计油类</w:t>
      </w:r>
      <w:r w:rsidR="000B5517" w:rsidRPr="002B5835">
        <w:rPr>
          <w:rFonts w:ascii="Times New Roman" w:hAnsi="Times New Roman"/>
          <w:sz w:val="24"/>
          <w:lang w:eastAsia="zh-CN"/>
        </w:rPr>
        <w:t>16</w:t>
      </w:r>
      <w:r w:rsidRPr="002B5835">
        <w:rPr>
          <w:rFonts w:ascii="Times New Roman" w:hAnsi="Times New Roman"/>
          <w:sz w:val="24"/>
          <w:lang w:eastAsia="zh-CN"/>
        </w:rPr>
        <w:t>.085t</w:t>
      </w:r>
      <w:r w:rsidRPr="002B5835">
        <w:rPr>
          <w:rFonts w:ascii="Times New Roman" w:hAnsi="Times New Roman"/>
          <w:sz w:val="24"/>
          <w:lang w:eastAsia="zh-CN"/>
        </w:rPr>
        <w:t>，远小于油类物质临界量为</w:t>
      </w:r>
      <w:r w:rsidRPr="002B5835">
        <w:rPr>
          <w:rFonts w:ascii="Times New Roman" w:hAnsi="Times New Roman"/>
          <w:sz w:val="24"/>
          <w:lang w:eastAsia="zh-CN"/>
        </w:rPr>
        <w:t>2500t</w:t>
      </w:r>
      <w:r w:rsidRPr="002B5835">
        <w:rPr>
          <w:rFonts w:ascii="Times New Roman" w:hAnsi="Times New Roman"/>
          <w:sz w:val="24"/>
          <w:lang w:eastAsia="zh-CN"/>
        </w:rPr>
        <w:t>。</w:t>
      </w:r>
    </w:p>
    <w:p w14:paraId="70D71380" w14:textId="454B3299" w:rsidR="004E6933" w:rsidRPr="002B5835" w:rsidRDefault="001A6854" w:rsidP="001C7C3D">
      <w:pPr>
        <w:adjustRightInd w:val="0"/>
        <w:snapToGrid w:val="0"/>
        <w:spacing w:line="360" w:lineRule="auto"/>
        <w:ind w:firstLineChars="200" w:firstLine="480"/>
        <w:jc w:val="both"/>
        <w:rPr>
          <w:rFonts w:ascii="Times New Roman" w:hAnsi="Times New Roman"/>
          <w:sz w:val="24"/>
          <w:lang w:eastAsia="zh-CN"/>
        </w:rPr>
      </w:pPr>
      <w:r>
        <w:rPr>
          <w:rFonts w:ascii="Times New Roman" w:hAnsi="Times New Roman"/>
          <w:sz w:val="24"/>
          <w:lang w:eastAsia="zh-CN"/>
        </w:rPr>
        <w:t>试采期</w:t>
      </w:r>
      <w:r w:rsidR="004E6933" w:rsidRPr="002B5835">
        <w:rPr>
          <w:rFonts w:ascii="Times New Roman" w:hAnsi="Times New Roman"/>
          <w:sz w:val="24"/>
          <w:lang w:eastAsia="zh-CN"/>
        </w:rPr>
        <w:t>：类比川</w:t>
      </w:r>
      <w:r w:rsidR="000B5517" w:rsidRPr="002B5835">
        <w:rPr>
          <w:rFonts w:ascii="Times New Roman" w:hAnsi="Times New Roman"/>
          <w:sz w:val="24"/>
          <w:lang w:eastAsia="zh-CN"/>
        </w:rPr>
        <w:t>东北</w:t>
      </w:r>
      <w:r w:rsidR="004E6933" w:rsidRPr="002B5835">
        <w:rPr>
          <w:rFonts w:ascii="Times New Roman" w:hAnsi="Times New Roman"/>
          <w:sz w:val="24"/>
          <w:lang w:eastAsia="zh-CN"/>
        </w:rPr>
        <w:t>地区类似井站经验数据，</w:t>
      </w:r>
      <w:r w:rsidR="00D10F07">
        <w:rPr>
          <w:rFonts w:ascii="Times New Roman" w:hAnsi="Times New Roman"/>
          <w:sz w:val="24"/>
          <w:lang w:eastAsia="zh-CN"/>
        </w:rPr>
        <w:t>试采站场</w:t>
      </w:r>
      <w:r w:rsidR="004E6933" w:rsidRPr="002B5835">
        <w:rPr>
          <w:rFonts w:ascii="Times New Roman" w:hAnsi="Times New Roman"/>
          <w:sz w:val="24"/>
          <w:lang w:eastAsia="zh-CN"/>
        </w:rPr>
        <w:t>工艺设备及管道内天然气在发生事故后可通过截断阀控制，</w:t>
      </w:r>
      <w:r w:rsidR="009C4CA7">
        <w:rPr>
          <w:rFonts w:ascii="Times New Roman" w:hAnsi="Times New Roman"/>
          <w:sz w:val="24"/>
          <w:lang w:eastAsia="zh-CN"/>
        </w:rPr>
        <w:t>试采期</w:t>
      </w:r>
      <w:r w:rsidR="004E6933" w:rsidRPr="002B5835">
        <w:rPr>
          <w:rFonts w:ascii="Times New Roman" w:hAnsi="Times New Roman"/>
          <w:sz w:val="24"/>
          <w:lang w:eastAsia="zh-CN"/>
        </w:rPr>
        <w:t>采气、分离设备管线</w:t>
      </w:r>
      <w:r w:rsidR="00827D3E" w:rsidRPr="002B5835">
        <w:rPr>
          <w:rFonts w:ascii="Times New Roman" w:hAnsi="Times New Roman"/>
          <w:sz w:val="24"/>
          <w:lang w:eastAsia="zh-CN"/>
        </w:rPr>
        <w:t>及外输管线</w:t>
      </w:r>
      <w:r w:rsidR="004E6933" w:rsidRPr="002B5835">
        <w:rPr>
          <w:rFonts w:ascii="Times New Roman" w:hAnsi="Times New Roman"/>
          <w:sz w:val="24"/>
          <w:lang w:eastAsia="zh-CN"/>
        </w:rPr>
        <w:t>内单井天然气</w:t>
      </w:r>
      <w:r w:rsidR="00827D3E" w:rsidRPr="002B5835">
        <w:rPr>
          <w:rFonts w:ascii="Times New Roman" w:hAnsi="Times New Roman"/>
          <w:sz w:val="24"/>
          <w:lang w:eastAsia="zh-CN"/>
        </w:rPr>
        <w:t>量约</w:t>
      </w:r>
      <w:r w:rsidR="00827D3E" w:rsidRPr="002B5835">
        <w:rPr>
          <w:rFonts w:ascii="Times New Roman" w:hAnsi="Times New Roman"/>
          <w:sz w:val="24"/>
          <w:lang w:eastAsia="zh-CN"/>
        </w:rPr>
        <w:t>110.51m</w:t>
      </w:r>
      <w:r w:rsidR="00827D3E" w:rsidRPr="002B5835">
        <w:rPr>
          <w:rFonts w:ascii="Times New Roman" w:hAnsi="Times New Roman"/>
          <w:sz w:val="24"/>
          <w:vertAlign w:val="superscript"/>
          <w:lang w:eastAsia="zh-CN"/>
        </w:rPr>
        <w:t>3</w:t>
      </w:r>
      <w:r w:rsidR="004E6933" w:rsidRPr="002B5835">
        <w:rPr>
          <w:rFonts w:ascii="Times New Roman" w:hAnsi="Times New Roman"/>
          <w:sz w:val="24"/>
          <w:lang w:eastAsia="zh-CN"/>
        </w:rPr>
        <w:t>，其中甲烷在线量为</w:t>
      </w:r>
      <w:r w:rsidR="00827D3E" w:rsidRPr="002B5835">
        <w:rPr>
          <w:rFonts w:ascii="Times New Roman" w:hAnsi="Times New Roman"/>
          <w:sz w:val="24"/>
          <w:lang w:eastAsia="zh-CN"/>
        </w:rPr>
        <w:t>21</w:t>
      </w:r>
      <w:r w:rsidR="004E6933" w:rsidRPr="002B5835">
        <w:rPr>
          <w:rFonts w:ascii="Times New Roman" w:hAnsi="Times New Roman"/>
          <w:sz w:val="24"/>
          <w:lang w:eastAsia="zh-CN"/>
        </w:rPr>
        <w:t>kg</w:t>
      </w:r>
      <w:r w:rsidR="004E6933" w:rsidRPr="002B5835">
        <w:rPr>
          <w:rFonts w:ascii="Times New Roman" w:hAnsi="Times New Roman"/>
          <w:sz w:val="24"/>
          <w:lang w:eastAsia="zh-CN"/>
        </w:rPr>
        <w:t>，小于其临界量</w:t>
      </w:r>
      <w:r w:rsidR="004E6933" w:rsidRPr="002B5835">
        <w:rPr>
          <w:rFonts w:ascii="Times New Roman" w:hAnsi="Times New Roman"/>
          <w:sz w:val="24"/>
          <w:lang w:eastAsia="zh-CN"/>
        </w:rPr>
        <w:t>10t</w:t>
      </w:r>
      <w:r w:rsidR="00F362AE" w:rsidRPr="002B5835">
        <w:rPr>
          <w:rFonts w:ascii="Times New Roman" w:hAnsi="Times New Roman"/>
          <w:sz w:val="24"/>
          <w:lang w:eastAsia="zh-CN"/>
        </w:rPr>
        <w:t>；硫化氢在线量为</w:t>
      </w:r>
      <w:r w:rsidR="00827D3E" w:rsidRPr="002B5835">
        <w:rPr>
          <w:rFonts w:ascii="Times New Roman" w:hAnsi="Times New Roman"/>
          <w:sz w:val="24"/>
          <w:lang w:eastAsia="zh-CN"/>
        </w:rPr>
        <w:t>4.29</w:t>
      </w:r>
      <w:r w:rsidR="00F362AE" w:rsidRPr="002B5835">
        <w:rPr>
          <w:rFonts w:ascii="Times New Roman" w:hAnsi="Times New Roman"/>
          <w:sz w:val="24"/>
          <w:lang w:eastAsia="zh-CN"/>
        </w:rPr>
        <w:t>kg</w:t>
      </w:r>
      <w:r w:rsidR="00F362AE" w:rsidRPr="002B5835">
        <w:rPr>
          <w:rFonts w:ascii="Times New Roman" w:hAnsi="Times New Roman"/>
          <w:sz w:val="24"/>
          <w:lang w:eastAsia="zh-CN"/>
        </w:rPr>
        <w:t>，小于其临界量</w:t>
      </w:r>
      <w:r w:rsidR="00F362AE" w:rsidRPr="002B5835">
        <w:rPr>
          <w:rFonts w:ascii="Times New Roman" w:hAnsi="Times New Roman"/>
          <w:sz w:val="24"/>
          <w:lang w:eastAsia="zh-CN"/>
        </w:rPr>
        <w:t>10t</w:t>
      </w:r>
      <w:r w:rsidR="004E6933" w:rsidRPr="002B5835">
        <w:rPr>
          <w:rFonts w:ascii="Times New Roman" w:hAnsi="Times New Roman"/>
          <w:sz w:val="24"/>
          <w:lang w:eastAsia="zh-CN"/>
        </w:rPr>
        <w:t>。</w:t>
      </w:r>
    </w:p>
    <w:p w14:paraId="0613FBB5" w14:textId="12EF0F9B" w:rsidR="004E6933" w:rsidRPr="002B5835" w:rsidRDefault="004E6933"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8A5221" w:rsidRPr="002B5835">
        <w:rPr>
          <w:rFonts w:ascii="Times New Roman" w:eastAsia="黑体" w:hAnsi="Times New Roman"/>
          <w:sz w:val="21"/>
          <w:szCs w:val="21"/>
          <w:lang w:eastAsia="zh-CN"/>
        </w:rPr>
        <w:t>5.3-</w:t>
      </w:r>
      <w:r w:rsidR="0007350F" w:rsidRPr="002B5835">
        <w:rPr>
          <w:rFonts w:ascii="Times New Roman" w:eastAsia="黑体" w:hAnsi="Times New Roman"/>
          <w:sz w:val="21"/>
          <w:szCs w:val="21"/>
          <w:lang w:eastAsia="zh-CN"/>
        </w:rPr>
        <w:t>6</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本项目环境风险物质数量与临界量的比值</w:t>
      </w:r>
      <w:r w:rsidRPr="002B5835">
        <w:rPr>
          <w:rFonts w:ascii="Times New Roman" w:eastAsia="黑体" w:hAnsi="Times New Roman"/>
          <w:sz w:val="21"/>
          <w:szCs w:val="21"/>
          <w:lang w:eastAsia="zh-CN"/>
        </w:rPr>
        <w:t>Q</w:t>
      </w:r>
      <w:r w:rsidRPr="002B5835">
        <w:rPr>
          <w:rFonts w:ascii="Times New Roman" w:eastAsia="黑体" w:hAnsi="Times New Roman"/>
          <w:sz w:val="21"/>
          <w:szCs w:val="21"/>
          <w:lang w:eastAsia="zh-CN"/>
        </w:rPr>
        <w:t>统计表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7"/>
        <w:gridCol w:w="836"/>
        <w:gridCol w:w="1439"/>
        <w:gridCol w:w="1703"/>
        <w:gridCol w:w="1704"/>
        <w:gridCol w:w="1703"/>
      </w:tblGrid>
      <w:tr w:rsidR="00A07675" w:rsidRPr="002B5835" w14:paraId="7DC25900" w14:textId="77777777" w:rsidTr="00F362AE">
        <w:trPr>
          <w:jc w:val="center"/>
        </w:trPr>
        <w:tc>
          <w:tcPr>
            <w:tcW w:w="837" w:type="dxa"/>
            <w:vMerge w:val="restart"/>
            <w:vAlign w:val="center"/>
          </w:tcPr>
          <w:p w14:paraId="47ABF8F0" w14:textId="77777777" w:rsidR="004E6933" w:rsidRPr="002B5835" w:rsidRDefault="00725CA8" w:rsidP="008A5221">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施工期</w:t>
            </w:r>
          </w:p>
        </w:tc>
        <w:tc>
          <w:tcPr>
            <w:tcW w:w="836" w:type="dxa"/>
            <w:vAlign w:val="center"/>
          </w:tcPr>
          <w:p w14:paraId="2B79F325" w14:textId="77777777" w:rsidR="004E6933" w:rsidRPr="002B5835" w:rsidRDefault="004E6933" w:rsidP="008A5221">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序号</w:t>
            </w:r>
            <w:proofErr w:type="spellEnd"/>
          </w:p>
        </w:tc>
        <w:tc>
          <w:tcPr>
            <w:tcW w:w="1439" w:type="dxa"/>
            <w:vAlign w:val="center"/>
          </w:tcPr>
          <w:p w14:paraId="007191C3" w14:textId="77777777" w:rsidR="004E6933" w:rsidRPr="002B5835" w:rsidRDefault="004E6933" w:rsidP="008A5221">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物质</w:t>
            </w:r>
            <w:proofErr w:type="spellEnd"/>
          </w:p>
        </w:tc>
        <w:tc>
          <w:tcPr>
            <w:tcW w:w="1703" w:type="dxa"/>
          </w:tcPr>
          <w:p w14:paraId="1FF1859D" w14:textId="77777777" w:rsidR="004E6933" w:rsidRPr="002B5835" w:rsidRDefault="004E6933" w:rsidP="008A5221">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q</w:t>
            </w:r>
            <w:r w:rsidRPr="002B5835">
              <w:rPr>
                <w:rFonts w:ascii="Times New Roman" w:hAnsi="Times New Roman"/>
                <w:sz w:val="21"/>
                <w:szCs w:val="21"/>
                <w:vertAlign w:val="subscript"/>
              </w:rPr>
              <w:t>n</w:t>
            </w:r>
            <w:r w:rsidRPr="002B5835">
              <w:rPr>
                <w:rFonts w:ascii="Times New Roman" w:hAnsi="Times New Roman"/>
                <w:sz w:val="21"/>
                <w:szCs w:val="21"/>
              </w:rPr>
              <w:t>，储存量，</w:t>
            </w:r>
            <w:r w:rsidRPr="002B5835">
              <w:rPr>
                <w:rFonts w:ascii="Times New Roman" w:hAnsi="Times New Roman"/>
                <w:sz w:val="21"/>
                <w:szCs w:val="21"/>
              </w:rPr>
              <w:t>t</w:t>
            </w:r>
            <w:proofErr w:type="spellEnd"/>
          </w:p>
        </w:tc>
        <w:tc>
          <w:tcPr>
            <w:tcW w:w="1704" w:type="dxa"/>
          </w:tcPr>
          <w:p w14:paraId="0F9F8C1D" w14:textId="77777777" w:rsidR="004E6933" w:rsidRPr="002B5835" w:rsidRDefault="004E6933" w:rsidP="008A5221">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Q</w:t>
            </w:r>
            <w:r w:rsidRPr="002B5835">
              <w:rPr>
                <w:rFonts w:ascii="Times New Roman" w:hAnsi="Times New Roman"/>
                <w:sz w:val="21"/>
                <w:szCs w:val="21"/>
                <w:vertAlign w:val="subscript"/>
              </w:rPr>
              <w:t>n</w:t>
            </w:r>
            <w:r w:rsidRPr="002B5835">
              <w:rPr>
                <w:rFonts w:ascii="Times New Roman" w:hAnsi="Times New Roman"/>
                <w:sz w:val="21"/>
                <w:szCs w:val="21"/>
                <w:vertAlign w:val="subscript"/>
              </w:rPr>
              <w:t>，</w:t>
            </w:r>
            <w:r w:rsidRPr="002B5835">
              <w:rPr>
                <w:rFonts w:ascii="Times New Roman" w:hAnsi="Times New Roman"/>
                <w:sz w:val="21"/>
                <w:szCs w:val="21"/>
              </w:rPr>
              <w:t>临界量，</w:t>
            </w:r>
            <w:r w:rsidRPr="002B5835">
              <w:rPr>
                <w:rFonts w:ascii="Times New Roman" w:hAnsi="Times New Roman"/>
                <w:sz w:val="21"/>
                <w:szCs w:val="21"/>
              </w:rPr>
              <w:t>t</w:t>
            </w:r>
            <w:proofErr w:type="spellEnd"/>
          </w:p>
        </w:tc>
        <w:tc>
          <w:tcPr>
            <w:tcW w:w="1703" w:type="dxa"/>
          </w:tcPr>
          <w:p w14:paraId="76CEFCBA" w14:textId="77777777" w:rsidR="004E6933" w:rsidRPr="002B5835" w:rsidRDefault="004E6933" w:rsidP="008A5221">
            <w:pPr>
              <w:adjustRightInd w:val="0"/>
              <w:snapToGrid w:val="0"/>
              <w:jc w:val="center"/>
              <w:rPr>
                <w:rFonts w:ascii="Times New Roman" w:hAnsi="Times New Roman"/>
                <w:sz w:val="21"/>
                <w:szCs w:val="21"/>
              </w:rPr>
            </w:pPr>
            <w:r w:rsidRPr="002B5835">
              <w:rPr>
                <w:rFonts w:ascii="Times New Roman" w:hAnsi="Times New Roman"/>
                <w:sz w:val="21"/>
                <w:szCs w:val="21"/>
              </w:rPr>
              <w:t>Q</w:t>
            </w:r>
          </w:p>
        </w:tc>
      </w:tr>
      <w:tr w:rsidR="00A07675" w:rsidRPr="002B5835" w14:paraId="0632D6D9" w14:textId="77777777" w:rsidTr="00F362AE">
        <w:trPr>
          <w:jc w:val="center"/>
        </w:trPr>
        <w:tc>
          <w:tcPr>
            <w:tcW w:w="837" w:type="dxa"/>
            <w:vMerge/>
          </w:tcPr>
          <w:p w14:paraId="23DD4D1D" w14:textId="77777777" w:rsidR="004E6933" w:rsidRPr="002B5835" w:rsidRDefault="004E6933" w:rsidP="008A5221">
            <w:pPr>
              <w:adjustRightInd w:val="0"/>
              <w:snapToGrid w:val="0"/>
              <w:jc w:val="center"/>
              <w:rPr>
                <w:rFonts w:ascii="Times New Roman" w:hAnsi="Times New Roman"/>
                <w:sz w:val="21"/>
                <w:szCs w:val="21"/>
              </w:rPr>
            </w:pPr>
          </w:p>
        </w:tc>
        <w:tc>
          <w:tcPr>
            <w:tcW w:w="836" w:type="dxa"/>
            <w:vAlign w:val="center"/>
          </w:tcPr>
          <w:p w14:paraId="7BE40B9A" w14:textId="77777777" w:rsidR="004E6933" w:rsidRPr="002B5835" w:rsidRDefault="004E6933" w:rsidP="008A5221">
            <w:pPr>
              <w:adjustRightInd w:val="0"/>
              <w:snapToGrid w:val="0"/>
              <w:jc w:val="center"/>
              <w:rPr>
                <w:rFonts w:ascii="Times New Roman" w:hAnsi="Times New Roman"/>
                <w:sz w:val="21"/>
                <w:szCs w:val="21"/>
              </w:rPr>
            </w:pPr>
            <w:r w:rsidRPr="002B5835">
              <w:rPr>
                <w:rFonts w:ascii="Times New Roman" w:hAnsi="Times New Roman"/>
                <w:sz w:val="21"/>
                <w:szCs w:val="21"/>
              </w:rPr>
              <w:t>1</w:t>
            </w:r>
          </w:p>
        </w:tc>
        <w:tc>
          <w:tcPr>
            <w:tcW w:w="1439" w:type="dxa"/>
            <w:vAlign w:val="center"/>
          </w:tcPr>
          <w:p w14:paraId="769E0A61" w14:textId="77777777" w:rsidR="004E6933" w:rsidRPr="002B5835" w:rsidRDefault="004E6933" w:rsidP="008A5221">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甲烷</w:t>
            </w:r>
            <w:proofErr w:type="spellEnd"/>
          </w:p>
        </w:tc>
        <w:tc>
          <w:tcPr>
            <w:tcW w:w="1703" w:type="dxa"/>
          </w:tcPr>
          <w:p w14:paraId="280119C2" w14:textId="4ED057C6" w:rsidR="004E6933" w:rsidRPr="002B5835" w:rsidRDefault="006E6007" w:rsidP="008A5221">
            <w:pPr>
              <w:adjustRightInd w:val="0"/>
              <w:snapToGrid w:val="0"/>
              <w:jc w:val="center"/>
              <w:rPr>
                <w:rFonts w:ascii="Times New Roman" w:hAnsi="Times New Roman"/>
                <w:sz w:val="21"/>
                <w:szCs w:val="21"/>
              </w:rPr>
            </w:pPr>
            <w:r w:rsidRPr="002B5835">
              <w:rPr>
                <w:rFonts w:ascii="Times New Roman" w:hAnsi="Times New Roman"/>
                <w:sz w:val="21"/>
                <w:szCs w:val="21"/>
              </w:rPr>
              <w:t>4.786</w:t>
            </w:r>
          </w:p>
        </w:tc>
        <w:tc>
          <w:tcPr>
            <w:tcW w:w="1704" w:type="dxa"/>
          </w:tcPr>
          <w:p w14:paraId="4D45FE51" w14:textId="77777777" w:rsidR="004E6933" w:rsidRPr="002B5835" w:rsidRDefault="004E6933" w:rsidP="008A5221">
            <w:pPr>
              <w:adjustRightInd w:val="0"/>
              <w:snapToGrid w:val="0"/>
              <w:jc w:val="center"/>
              <w:rPr>
                <w:rFonts w:ascii="Times New Roman" w:hAnsi="Times New Roman"/>
                <w:sz w:val="21"/>
                <w:szCs w:val="21"/>
              </w:rPr>
            </w:pPr>
            <w:r w:rsidRPr="002B5835">
              <w:rPr>
                <w:rFonts w:ascii="Times New Roman" w:hAnsi="Times New Roman"/>
                <w:sz w:val="21"/>
                <w:szCs w:val="21"/>
              </w:rPr>
              <w:t>10</w:t>
            </w:r>
          </w:p>
        </w:tc>
        <w:tc>
          <w:tcPr>
            <w:tcW w:w="1703" w:type="dxa"/>
          </w:tcPr>
          <w:p w14:paraId="113A5746" w14:textId="1EC93A8C" w:rsidR="004E6933" w:rsidRPr="002B5835" w:rsidRDefault="004E6933" w:rsidP="008A5221">
            <w:pPr>
              <w:adjustRightInd w:val="0"/>
              <w:snapToGrid w:val="0"/>
              <w:jc w:val="center"/>
              <w:rPr>
                <w:rFonts w:ascii="Times New Roman" w:hAnsi="Times New Roman"/>
                <w:sz w:val="21"/>
                <w:szCs w:val="21"/>
              </w:rPr>
            </w:pPr>
            <w:r w:rsidRPr="002B5835">
              <w:rPr>
                <w:rFonts w:ascii="Times New Roman" w:hAnsi="Times New Roman"/>
                <w:sz w:val="21"/>
                <w:szCs w:val="21"/>
              </w:rPr>
              <w:t>0.</w:t>
            </w:r>
            <w:r w:rsidR="006E6007" w:rsidRPr="002B5835">
              <w:rPr>
                <w:rFonts w:ascii="Times New Roman" w:hAnsi="Times New Roman"/>
                <w:sz w:val="21"/>
                <w:szCs w:val="21"/>
              </w:rPr>
              <w:t>479</w:t>
            </w:r>
          </w:p>
        </w:tc>
      </w:tr>
      <w:tr w:rsidR="00F362AE" w:rsidRPr="002B5835" w14:paraId="1E8F79BD" w14:textId="77777777" w:rsidTr="00F362AE">
        <w:trPr>
          <w:jc w:val="center"/>
        </w:trPr>
        <w:tc>
          <w:tcPr>
            <w:tcW w:w="837" w:type="dxa"/>
            <w:vMerge/>
          </w:tcPr>
          <w:p w14:paraId="2E3AB9E5" w14:textId="77777777" w:rsidR="00F362AE" w:rsidRPr="002B5835" w:rsidRDefault="00F362AE" w:rsidP="008A5221">
            <w:pPr>
              <w:adjustRightInd w:val="0"/>
              <w:snapToGrid w:val="0"/>
              <w:jc w:val="center"/>
              <w:rPr>
                <w:rFonts w:ascii="Times New Roman" w:hAnsi="Times New Roman"/>
                <w:sz w:val="21"/>
                <w:szCs w:val="21"/>
              </w:rPr>
            </w:pPr>
          </w:p>
        </w:tc>
        <w:tc>
          <w:tcPr>
            <w:tcW w:w="836" w:type="dxa"/>
            <w:vAlign w:val="center"/>
          </w:tcPr>
          <w:p w14:paraId="1DFA595D" w14:textId="013E1B49" w:rsidR="00F362AE" w:rsidRPr="002B5835" w:rsidRDefault="00F362AE" w:rsidP="008A5221">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2</w:t>
            </w:r>
          </w:p>
        </w:tc>
        <w:tc>
          <w:tcPr>
            <w:tcW w:w="1439" w:type="dxa"/>
            <w:vAlign w:val="center"/>
          </w:tcPr>
          <w:p w14:paraId="28431017" w14:textId="7151EDBB" w:rsidR="00F362AE" w:rsidRPr="002B5835" w:rsidRDefault="00F362AE" w:rsidP="008A5221">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硫化氢</w:t>
            </w:r>
          </w:p>
        </w:tc>
        <w:tc>
          <w:tcPr>
            <w:tcW w:w="1703" w:type="dxa"/>
          </w:tcPr>
          <w:p w14:paraId="2FCD0AE3" w14:textId="79E7E4A5" w:rsidR="00F362AE" w:rsidRPr="002B5835" w:rsidRDefault="00F362AE" w:rsidP="008A5221">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0.</w:t>
            </w:r>
            <w:r w:rsidR="006E6007" w:rsidRPr="002B5835">
              <w:rPr>
                <w:rFonts w:ascii="Times New Roman" w:hAnsi="Times New Roman"/>
                <w:sz w:val="21"/>
                <w:szCs w:val="21"/>
                <w:lang w:eastAsia="zh-CN"/>
              </w:rPr>
              <w:t>239</w:t>
            </w:r>
          </w:p>
        </w:tc>
        <w:tc>
          <w:tcPr>
            <w:tcW w:w="1704" w:type="dxa"/>
          </w:tcPr>
          <w:p w14:paraId="682779B5" w14:textId="47B5E9CF" w:rsidR="00F362AE" w:rsidRPr="002B5835" w:rsidRDefault="00F362AE" w:rsidP="008A5221">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2.5</w:t>
            </w:r>
          </w:p>
        </w:tc>
        <w:tc>
          <w:tcPr>
            <w:tcW w:w="1703" w:type="dxa"/>
          </w:tcPr>
          <w:p w14:paraId="4D750D63" w14:textId="760F5484" w:rsidR="00F362AE" w:rsidRPr="002B5835" w:rsidRDefault="006E6007" w:rsidP="008A5221">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0.09</w:t>
            </w:r>
            <w:r w:rsidR="00B20013">
              <w:rPr>
                <w:rFonts w:ascii="Times New Roman" w:hAnsi="Times New Roman"/>
                <w:sz w:val="21"/>
                <w:szCs w:val="21"/>
                <w:lang w:eastAsia="zh-CN"/>
              </w:rPr>
              <w:t>6</w:t>
            </w:r>
          </w:p>
        </w:tc>
      </w:tr>
      <w:tr w:rsidR="00A07675" w:rsidRPr="002B5835" w14:paraId="623E8819" w14:textId="77777777" w:rsidTr="00F362AE">
        <w:trPr>
          <w:jc w:val="center"/>
        </w:trPr>
        <w:tc>
          <w:tcPr>
            <w:tcW w:w="837" w:type="dxa"/>
            <w:vMerge/>
          </w:tcPr>
          <w:p w14:paraId="67690212" w14:textId="77777777" w:rsidR="004E6933" w:rsidRPr="002B5835" w:rsidRDefault="004E6933" w:rsidP="008A5221">
            <w:pPr>
              <w:adjustRightInd w:val="0"/>
              <w:snapToGrid w:val="0"/>
              <w:jc w:val="center"/>
              <w:rPr>
                <w:rFonts w:ascii="Times New Roman" w:hAnsi="Times New Roman"/>
                <w:sz w:val="21"/>
                <w:szCs w:val="21"/>
              </w:rPr>
            </w:pPr>
          </w:p>
        </w:tc>
        <w:tc>
          <w:tcPr>
            <w:tcW w:w="836" w:type="dxa"/>
            <w:vAlign w:val="center"/>
          </w:tcPr>
          <w:p w14:paraId="42815211" w14:textId="6C040573" w:rsidR="004E6933" w:rsidRPr="002B5835" w:rsidRDefault="00F362AE" w:rsidP="008A5221">
            <w:pPr>
              <w:adjustRightInd w:val="0"/>
              <w:snapToGrid w:val="0"/>
              <w:jc w:val="center"/>
              <w:rPr>
                <w:rFonts w:ascii="Times New Roman" w:hAnsi="Times New Roman"/>
                <w:sz w:val="21"/>
                <w:szCs w:val="21"/>
              </w:rPr>
            </w:pPr>
            <w:r w:rsidRPr="002B5835">
              <w:rPr>
                <w:rFonts w:ascii="Times New Roman" w:hAnsi="Times New Roman"/>
                <w:sz w:val="21"/>
                <w:szCs w:val="21"/>
              </w:rPr>
              <w:t>3</w:t>
            </w:r>
          </w:p>
        </w:tc>
        <w:tc>
          <w:tcPr>
            <w:tcW w:w="1439" w:type="dxa"/>
            <w:vAlign w:val="center"/>
          </w:tcPr>
          <w:p w14:paraId="763634BB" w14:textId="77777777" w:rsidR="004E6933" w:rsidRPr="002B5835" w:rsidRDefault="004E6933" w:rsidP="008A5221">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油类</w:t>
            </w:r>
            <w:proofErr w:type="spellEnd"/>
          </w:p>
        </w:tc>
        <w:tc>
          <w:tcPr>
            <w:tcW w:w="1703" w:type="dxa"/>
          </w:tcPr>
          <w:p w14:paraId="1891F2FB" w14:textId="079F25FF" w:rsidR="004E6933" w:rsidRPr="002B5835" w:rsidRDefault="00F362AE" w:rsidP="008A5221">
            <w:pPr>
              <w:adjustRightInd w:val="0"/>
              <w:snapToGrid w:val="0"/>
              <w:jc w:val="center"/>
              <w:rPr>
                <w:rFonts w:ascii="Times New Roman" w:hAnsi="Times New Roman"/>
                <w:sz w:val="21"/>
                <w:szCs w:val="21"/>
              </w:rPr>
            </w:pPr>
            <w:r w:rsidRPr="002B5835">
              <w:rPr>
                <w:rFonts w:ascii="Times New Roman" w:hAnsi="Times New Roman"/>
                <w:sz w:val="21"/>
                <w:szCs w:val="21"/>
              </w:rPr>
              <w:t>16</w:t>
            </w:r>
            <w:r w:rsidR="004E6933" w:rsidRPr="002B5835">
              <w:rPr>
                <w:rFonts w:ascii="Times New Roman" w:hAnsi="Times New Roman"/>
                <w:sz w:val="21"/>
                <w:szCs w:val="21"/>
              </w:rPr>
              <w:t>.085</w:t>
            </w:r>
          </w:p>
        </w:tc>
        <w:tc>
          <w:tcPr>
            <w:tcW w:w="1704" w:type="dxa"/>
          </w:tcPr>
          <w:p w14:paraId="32234334" w14:textId="77777777" w:rsidR="004E6933" w:rsidRPr="002B5835" w:rsidRDefault="004E6933" w:rsidP="008A5221">
            <w:pPr>
              <w:adjustRightInd w:val="0"/>
              <w:snapToGrid w:val="0"/>
              <w:jc w:val="center"/>
              <w:rPr>
                <w:rFonts w:ascii="Times New Roman" w:hAnsi="Times New Roman"/>
                <w:sz w:val="21"/>
                <w:szCs w:val="21"/>
              </w:rPr>
            </w:pPr>
            <w:r w:rsidRPr="002B5835">
              <w:rPr>
                <w:rFonts w:ascii="Times New Roman" w:hAnsi="Times New Roman"/>
                <w:sz w:val="21"/>
                <w:szCs w:val="21"/>
              </w:rPr>
              <w:t>2500</w:t>
            </w:r>
          </w:p>
        </w:tc>
        <w:tc>
          <w:tcPr>
            <w:tcW w:w="1703" w:type="dxa"/>
          </w:tcPr>
          <w:p w14:paraId="0DD5E854" w14:textId="51B57675" w:rsidR="004E6933" w:rsidRPr="002B5835" w:rsidRDefault="004E6933" w:rsidP="008A5221">
            <w:pPr>
              <w:adjustRightInd w:val="0"/>
              <w:snapToGrid w:val="0"/>
              <w:jc w:val="center"/>
              <w:rPr>
                <w:rFonts w:ascii="Times New Roman" w:hAnsi="Times New Roman"/>
                <w:sz w:val="21"/>
                <w:szCs w:val="21"/>
              </w:rPr>
            </w:pPr>
            <w:r w:rsidRPr="002B5835">
              <w:rPr>
                <w:rFonts w:ascii="Times New Roman" w:hAnsi="Times New Roman"/>
                <w:sz w:val="21"/>
                <w:szCs w:val="21"/>
              </w:rPr>
              <w:t>0.0</w:t>
            </w:r>
            <w:r w:rsidR="006E6007" w:rsidRPr="002B5835">
              <w:rPr>
                <w:rFonts w:ascii="Times New Roman" w:hAnsi="Times New Roman"/>
                <w:sz w:val="21"/>
                <w:szCs w:val="21"/>
              </w:rPr>
              <w:t>06</w:t>
            </w:r>
          </w:p>
        </w:tc>
      </w:tr>
      <w:tr w:rsidR="00A07675" w:rsidRPr="002B5835" w14:paraId="25F7A45C" w14:textId="77777777" w:rsidTr="00F362AE">
        <w:trPr>
          <w:jc w:val="center"/>
        </w:trPr>
        <w:tc>
          <w:tcPr>
            <w:tcW w:w="837" w:type="dxa"/>
            <w:vMerge/>
          </w:tcPr>
          <w:p w14:paraId="13F82005" w14:textId="77777777" w:rsidR="004E6933" w:rsidRPr="002B5835" w:rsidRDefault="004E6933" w:rsidP="008A5221">
            <w:pPr>
              <w:adjustRightInd w:val="0"/>
              <w:snapToGrid w:val="0"/>
              <w:jc w:val="center"/>
              <w:rPr>
                <w:rFonts w:ascii="Times New Roman" w:hAnsi="Times New Roman"/>
                <w:sz w:val="21"/>
                <w:szCs w:val="21"/>
              </w:rPr>
            </w:pPr>
          </w:p>
        </w:tc>
        <w:tc>
          <w:tcPr>
            <w:tcW w:w="5682" w:type="dxa"/>
            <w:gridSpan w:val="4"/>
            <w:vAlign w:val="center"/>
          </w:tcPr>
          <w:p w14:paraId="30F119BD" w14:textId="77777777" w:rsidR="004E6933" w:rsidRPr="002B5835" w:rsidRDefault="004E6933" w:rsidP="008A5221">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合计</w:t>
            </w:r>
            <w:proofErr w:type="spellEnd"/>
          </w:p>
        </w:tc>
        <w:tc>
          <w:tcPr>
            <w:tcW w:w="1703" w:type="dxa"/>
          </w:tcPr>
          <w:p w14:paraId="2C752ACC" w14:textId="50735DC3" w:rsidR="004E6933" w:rsidRPr="002B5835" w:rsidRDefault="004E6933" w:rsidP="008A5221">
            <w:pPr>
              <w:adjustRightInd w:val="0"/>
              <w:snapToGrid w:val="0"/>
              <w:jc w:val="center"/>
              <w:rPr>
                <w:rFonts w:ascii="Times New Roman" w:hAnsi="Times New Roman"/>
                <w:sz w:val="21"/>
                <w:szCs w:val="21"/>
              </w:rPr>
            </w:pPr>
            <w:r w:rsidRPr="002B5835">
              <w:rPr>
                <w:rFonts w:ascii="Times New Roman" w:hAnsi="Times New Roman"/>
                <w:sz w:val="21"/>
                <w:szCs w:val="21"/>
              </w:rPr>
              <w:t>0.</w:t>
            </w:r>
            <w:r w:rsidR="006E6007" w:rsidRPr="002B5835">
              <w:rPr>
                <w:rFonts w:ascii="Times New Roman" w:hAnsi="Times New Roman"/>
                <w:sz w:val="21"/>
                <w:szCs w:val="21"/>
              </w:rPr>
              <w:t>581</w:t>
            </w:r>
          </w:p>
        </w:tc>
      </w:tr>
      <w:tr w:rsidR="00A07675" w:rsidRPr="002B5835" w14:paraId="429EB8EC" w14:textId="77777777" w:rsidTr="00F362AE">
        <w:trPr>
          <w:jc w:val="center"/>
        </w:trPr>
        <w:tc>
          <w:tcPr>
            <w:tcW w:w="837" w:type="dxa"/>
            <w:vMerge w:val="restart"/>
            <w:vAlign w:val="center"/>
          </w:tcPr>
          <w:p w14:paraId="28692581" w14:textId="4D950241" w:rsidR="004E6933" w:rsidRPr="002B5835" w:rsidRDefault="001A6854" w:rsidP="008A5221">
            <w:pPr>
              <w:adjustRightInd w:val="0"/>
              <w:snapToGrid w:val="0"/>
              <w:jc w:val="center"/>
              <w:rPr>
                <w:rFonts w:ascii="Times New Roman" w:hAnsi="Times New Roman"/>
                <w:sz w:val="21"/>
                <w:szCs w:val="21"/>
              </w:rPr>
            </w:pPr>
            <w:r>
              <w:rPr>
                <w:rFonts w:ascii="Times New Roman" w:hAnsi="Times New Roman"/>
                <w:sz w:val="21"/>
                <w:szCs w:val="21"/>
                <w:lang w:eastAsia="zh-CN"/>
              </w:rPr>
              <w:t>试采期</w:t>
            </w:r>
          </w:p>
        </w:tc>
        <w:tc>
          <w:tcPr>
            <w:tcW w:w="836" w:type="dxa"/>
            <w:vAlign w:val="center"/>
          </w:tcPr>
          <w:p w14:paraId="64D095A9" w14:textId="77777777" w:rsidR="004E6933" w:rsidRPr="002B5835" w:rsidRDefault="004E6933" w:rsidP="008A5221">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序号</w:t>
            </w:r>
            <w:proofErr w:type="spellEnd"/>
          </w:p>
        </w:tc>
        <w:tc>
          <w:tcPr>
            <w:tcW w:w="1439" w:type="dxa"/>
            <w:vAlign w:val="center"/>
          </w:tcPr>
          <w:p w14:paraId="310A5F65" w14:textId="77777777" w:rsidR="004E6933" w:rsidRPr="002B5835" w:rsidRDefault="004E6933" w:rsidP="008A5221">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物质</w:t>
            </w:r>
            <w:proofErr w:type="spellEnd"/>
          </w:p>
        </w:tc>
        <w:tc>
          <w:tcPr>
            <w:tcW w:w="1703" w:type="dxa"/>
          </w:tcPr>
          <w:p w14:paraId="75FA67DA" w14:textId="77777777" w:rsidR="004E6933" w:rsidRPr="002B5835" w:rsidRDefault="004E6933" w:rsidP="008A5221">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q</w:t>
            </w:r>
            <w:r w:rsidRPr="002B5835">
              <w:rPr>
                <w:rFonts w:ascii="Times New Roman" w:hAnsi="Times New Roman"/>
                <w:sz w:val="21"/>
                <w:szCs w:val="21"/>
                <w:vertAlign w:val="subscript"/>
              </w:rPr>
              <w:t>n</w:t>
            </w:r>
            <w:r w:rsidRPr="002B5835">
              <w:rPr>
                <w:rFonts w:ascii="Times New Roman" w:hAnsi="Times New Roman"/>
                <w:sz w:val="21"/>
                <w:szCs w:val="21"/>
              </w:rPr>
              <w:t>，储存量，</w:t>
            </w:r>
            <w:r w:rsidRPr="002B5835">
              <w:rPr>
                <w:rFonts w:ascii="Times New Roman" w:hAnsi="Times New Roman"/>
                <w:sz w:val="21"/>
                <w:szCs w:val="21"/>
              </w:rPr>
              <w:t>t</w:t>
            </w:r>
            <w:proofErr w:type="spellEnd"/>
          </w:p>
        </w:tc>
        <w:tc>
          <w:tcPr>
            <w:tcW w:w="1704" w:type="dxa"/>
          </w:tcPr>
          <w:p w14:paraId="226EFEF2" w14:textId="77777777" w:rsidR="004E6933" w:rsidRPr="002B5835" w:rsidRDefault="004E6933" w:rsidP="008A5221">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Q</w:t>
            </w:r>
            <w:r w:rsidRPr="002B5835">
              <w:rPr>
                <w:rFonts w:ascii="Times New Roman" w:hAnsi="Times New Roman"/>
                <w:sz w:val="21"/>
                <w:szCs w:val="21"/>
                <w:vertAlign w:val="subscript"/>
              </w:rPr>
              <w:t>n</w:t>
            </w:r>
            <w:r w:rsidRPr="002B5835">
              <w:rPr>
                <w:rFonts w:ascii="Times New Roman" w:hAnsi="Times New Roman"/>
                <w:sz w:val="21"/>
                <w:szCs w:val="21"/>
                <w:vertAlign w:val="subscript"/>
              </w:rPr>
              <w:t>，</w:t>
            </w:r>
            <w:r w:rsidRPr="002B5835">
              <w:rPr>
                <w:rFonts w:ascii="Times New Roman" w:hAnsi="Times New Roman"/>
                <w:sz w:val="21"/>
                <w:szCs w:val="21"/>
              </w:rPr>
              <w:t>临界量，</w:t>
            </w:r>
            <w:r w:rsidRPr="002B5835">
              <w:rPr>
                <w:rFonts w:ascii="Times New Roman" w:hAnsi="Times New Roman"/>
                <w:sz w:val="21"/>
                <w:szCs w:val="21"/>
              </w:rPr>
              <w:t>t</w:t>
            </w:r>
            <w:proofErr w:type="spellEnd"/>
          </w:p>
        </w:tc>
        <w:tc>
          <w:tcPr>
            <w:tcW w:w="1703" w:type="dxa"/>
          </w:tcPr>
          <w:p w14:paraId="1737615C" w14:textId="77777777" w:rsidR="004E6933" w:rsidRPr="002B5835" w:rsidRDefault="004E6933" w:rsidP="008A5221">
            <w:pPr>
              <w:adjustRightInd w:val="0"/>
              <w:snapToGrid w:val="0"/>
              <w:jc w:val="center"/>
              <w:rPr>
                <w:rFonts w:ascii="Times New Roman" w:hAnsi="Times New Roman"/>
                <w:sz w:val="21"/>
                <w:szCs w:val="21"/>
              </w:rPr>
            </w:pPr>
            <w:r w:rsidRPr="002B5835">
              <w:rPr>
                <w:rFonts w:ascii="Times New Roman" w:hAnsi="Times New Roman"/>
                <w:sz w:val="21"/>
                <w:szCs w:val="21"/>
              </w:rPr>
              <w:t>Q</w:t>
            </w:r>
          </w:p>
        </w:tc>
      </w:tr>
      <w:tr w:rsidR="00A07675" w:rsidRPr="002B5835" w14:paraId="2214730E" w14:textId="77777777" w:rsidTr="00F362AE">
        <w:trPr>
          <w:jc w:val="center"/>
        </w:trPr>
        <w:tc>
          <w:tcPr>
            <w:tcW w:w="837" w:type="dxa"/>
            <w:vMerge/>
          </w:tcPr>
          <w:p w14:paraId="5E291FE8" w14:textId="77777777" w:rsidR="004E6933" w:rsidRPr="002B5835" w:rsidRDefault="004E6933" w:rsidP="008A5221">
            <w:pPr>
              <w:adjustRightInd w:val="0"/>
              <w:snapToGrid w:val="0"/>
              <w:jc w:val="center"/>
              <w:rPr>
                <w:rFonts w:ascii="Times New Roman" w:hAnsi="Times New Roman"/>
                <w:sz w:val="21"/>
                <w:szCs w:val="21"/>
              </w:rPr>
            </w:pPr>
          </w:p>
        </w:tc>
        <w:tc>
          <w:tcPr>
            <w:tcW w:w="836" w:type="dxa"/>
            <w:vAlign w:val="center"/>
          </w:tcPr>
          <w:p w14:paraId="6AB9EFE1" w14:textId="77777777" w:rsidR="004E6933" w:rsidRPr="002B5835" w:rsidRDefault="004E6933" w:rsidP="008A5221">
            <w:pPr>
              <w:adjustRightInd w:val="0"/>
              <w:snapToGrid w:val="0"/>
              <w:jc w:val="center"/>
              <w:rPr>
                <w:rFonts w:ascii="Times New Roman" w:hAnsi="Times New Roman"/>
                <w:sz w:val="21"/>
                <w:szCs w:val="21"/>
              </w:rPr>
            </w:pPr>
            <w:r w:rsidRPr="002B5835">
              <w:rPr>
                <w:rFonts w:ascii="Times New Roman" w:hAnsi="Times New Roman"/>
                <w:sz w:val="21"/>
                <w:szCs w:val="21"/>
              </w:rPr>
              <w:t>1</w:t>
            </w:r>
          </w:p>
        </w:tc>
        <w:tc>
          <w:tcPr>
            <w:tcW w:w="1439" w:type="dxa"/>
            <w:vAlign w:val="center"/>
          </w:tcPr>
          <w:p w14:paraId="7A347A74" w14:textId="77777777" w:rsidR="004E6933" w:rsidRPr="002B5835" w:rsidRDefault="004E6933" w:rsidP="008A5221">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甲烷</w:t>
            </w:r>
            <w:proofErr w:type="spellEnd"/>
          </w:p>
        </w:tc>
        <w:tc>
          <w:tcPr>
            <w:tcW w:w="1703" w:type="dxa"/>
          </w:tcPr>
          <w:p w14:paraId="4A4AADAD" w14:textId="1226048E" w:rsidR="004E6933" w:rsidRPr="002B5835" w:rsidRDefault="004E6933" w:rsidP="008A5221">
            <w:pPr>
              <w:adjustRightInd w:val="0"/>
              <w:snapToGrid w:val="0"/>
              <w:jc w:val="center"/>
              <w:rPr>
                <w:rFonts w:ascii="Times New Roman" w:hAnsi="Times New Roman"/>
                <w:sz w:val="21"/>
                <w:szCs w:val="21"/>
              </w:rPr>
            </w:pPr>
            <w:r w:rsidRPr="002B5835">
              <w:rPr>
                <w:rFonts w:ascii="Times New Roman" w:hAnsi="Times New Roman"/>
                <w:sz w:val="21"/>
                <w:szCs w:val="21"/>
              </w:rPr>
              <w:t>0.</w:t>
            </w:r>
            <w:r w:rsidR="006E6007" w:rsidRPr="002B5835">
              <w:rPr>
                <w:rFonts w:ascii="Times New Roman" w:hAnsi="Times New Roman"/>
                <w:sz w:val="21"/>
                <w:szCs w:val="21"/>
              </w:rPr>
              <w:t>021</w:t>
            </w:r>
          </w:p>
        </w:tc>
        <w:tc>
          <w:tcPr>
            <w:tcW w:w="1704" w:type="dxa"/>
          </w:tcPr>
          <w:p w14:paraId="2DF5914D" w14:textId="77777777" w:rsidR="004E6933" w:rsidRPr="002B5835" w:rsidRDefault="004E6933" w:rsidP="008A5221">
            <w:pPr>
              <w:adjustRightInd w:val="0"/>
              <w:snapToGrid w:val="0"/>
              <w:jc w:val="center"/>
              <w:rPr>
                <w:rFonts w:ascii="Times New Roman" w:hAnsi="Times New Roman"/>
                <w:sz w:val="21"/>
                <w:szCs w:val="21"/>
              </w:rPr>
            </w:pPr>
            <w:r w:rsidRPr="002B5835">
              <w:rPr>
                <w:rFonts w:ascii="Times New Roman" w:hAnsi="Times New Roman"/>
                <w:sz w:val="21"/>
                <w:szCs w:val="21"/>
              </w:rPr>
              <w:t>10</w:t>
            </w:r>
          </w:p>
        </w:tc>
        <w:tc>
          <w:tcPr>
            <w:tcW w:w="1703" w:type="dxa"/>
          </w:tcPr>
          <w:p w14:paraId="40D40D71" w14:textId="59AEE9B3" w:rsidR="004E6933" w:rsidRPr="002B5835" w:rsidRDefault="004E6933" w:rsidP="008A5221">
            <w:pPr>
              <w:adjustRightInd w:val="0"/>
              <w:snapToGrid w:val="0"/>
              <w:jc w:val="center"/>
              <w:rPr>
                <w:rFonts w:ascii="Times New Roman" w:hAnsi="Times New Roman"/>
                <w:sz w:val="21"/>
                <w:szCs w:val="21"/>
              </w:rPr>
            </w:pPr>
            <w:r w:rsidRPr="002B5835">
              <w:rPr>
                <w:rFonts w:ascii="Times New Roman" w:hAnsi="Times New Roman"/>
                <w:sz w:val="21"/>
                <w:szCs w:val="21"/>
              </w:rPr>
              <w:t>0.</w:t>
            </w:r>
            <w:r w:rsidR="00725CA8" w:rsidRPr="002B5835">
              <w:rPr>
                <w:rFonts w:ascii="Times New Roman" w:hAnsi="Times New Roman"/>
                <w:sz w:val="21"/>
                <w:szCs w:val="21"/>
              </w:rPr>
              <w:t>0</w:t>
            </w:r>
            <w:r w:rsidR="006E6007" w:rsidRPr="002B5835">
              <w:rPr>
                <w:rFonts w:ascii="Times New Roman" w:hAnsi="Times New Roman"/>
                <w:sz w:val="21"/>
                <w:szCs w:val="21"/>
              </w:rPr>
              <w:t>02</w:t>
            </w:r>
          </w:p>
        </w:tc>
      </w:tr>
      <w:tr w:rsidR="006E6007" w:rsidRPr="002B5835" w14:paraId="727D82B0" w14:textId="77777777" w:rsidTr="00F362AE">
        <w:trPr>
          <w:jc w:val="center"/>
        </w:trPr>
        <w:tc>
          <w:tcPr>
            <w:tcW w:w="837" w:type="dxa"/>
            <w:vMerge/>
          </w:tcPr>
          <w:p w14:paraId="46700E6E" w14:textId="77777777" w:rsidR="006E6007" w:rsidRPr="002B5835" w:rsidRDefault="006E6007" w:rsidP="006E6007">
            <w:pPr>
              <w:adjustRightInd w:val="0"/>
              <w:snapToGrid w:val="0"/>
              <w:jc w:val="center"/>
              <w:rPr>
                <w:rFonts w:ascii="Times New Roman" w:hAnsi="Times New Roman"/>
                <w:sz w:val="21"/>
                <w:szCs w:val="21"/>
              </w:rPr>
            </w:pPr>
          </w:p>
        </w:tc>
        <w:tc>
          <w:tcPr>
            <w:tcW w:w="836" w:type="dxa"/>
            <w:vAlign w:val="center"/>
          </w:tcPr>
          <w:p w14:paraId="53E65CAA" w14:textId="540B8010" w:rsidR="006E6007" w:rsidRPr="002B5835" w:rsidRDefault="006E6007" w:rsidP="006E6007">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2</w:t>
            </w:r>
          </w:p>
        </w:tc>
        <w:tc>
          <w:tcPr>
            <w:tcW w:w="1439" w:type="dxa"/>
            <w:vAlign w:val="center"/>
          </w:tcPr>
          <w:p w14:paraId="477DC345" w14:textId="475F5DD3" w:rsidR="006E6007" w:rsidRPr="002B5835" w:rsidRDefault="006E6007" w:rsidP="006E6007">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硫化氢</w:t>
            </w:r>
          </w:p>
        </w:tc>
        <w:tc>
          <w:tcPr>
            <w:tcW w:w="1703" w:type="dxa"/>
          </w:tcPr>
          <w:p w14:paraId="3EB8FBEB" w14:textId="20105C77" w:rsidR="006E6007" w:rsidRPr="002B5835" w:rsidRDefault="006E6007" w:rsidP="006E6007">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0.004</w:t>
            </w:r>
          </w:p>
        </w:tc>
        <w:tc>
          <w:tcPr>
            <w:tcW w:w="1704" w:type="dxa"/>
          </w:tcPr>
          <w:p w14:paraId="59A535A5" w14:textId="68473474" w:rsidR="006E6007" w:rsidRPr="002B5835" w:rsidRDefault="006E6007" w:rsidP="006E6007">
            <w:pPr>
              <w:adjustRightInd w:val="0"/>
              <w:snapToGrid w:val="0"/>
              <w:jc w:val="center"/>
              <w:rPr>
                <w:rFonts w:ascii="Times New Roman" w:hAnsi="Times New Roman"/>
                <w:sz w:val="21"/>
                <w:szCs w:val="21"/>
              </w:rPr>
            </w:pPr>
            <w:r w:rsidRPr="002B5835">
              <w:rPr>
                <w:rFonts w:ascii="Times New Roman" w:hAnsi="Times New Roman"/>
                <w:sz w:val="21"/>
                <w:szCs w:val="21"/>
                <w:lang w:eastAsia="zh-CN"/>
              </w:rPr>
              <w:t>2.5</w:t>
            </w:r>
          </w:p>
        </w:tc>
        <w:tc>
          <w:tcPr>
            <w:tcW w:w="1703" w:type="dxa"/>
          </w:tcPr>
          <w:p w14:paraId="3207DB86" w14:textId="6AE35803" w:rsidR="006E6007" w:rsidRPr="002B5835" w:rsidRDefault="006E6007" w:rsidP="006E6007">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0.002</w:t>
            </w:r>
          </w:p>
        </w:tc>
      </w:tr>
      <w:tr w:rsidR="006E6007" w:rsidRPr="002B5835" w14:paraId="7F20E07B" w14:textId="77777777" w:rsidTr="00F362AE">
        <w:trPr>
          <w:jc w:val="center"/>
        </w:trPr>
        <w:tc>
          <w:tcPr>
            <w:tcW w:w="837" w:type="dxa"/>
            <w:vMerge/>
          </w:tcPr>
          <w:p w14:paraId="16F318D9" w14:textId="77777777" w:rsidR="006E6007" w:rsidRPr="002B5835" w:rsidRDefault="006E6007" w:rsidP="006E6007">
            <w:pPr>
              <w:adjustRightInd w:val="0"/>
              <w:snapToGrid w:val="0"/>
              <w:jc w:val="center"/>
              <w:rPr>
                <w:rFonts w:ascii="Times New Roman" w:hAnsi="Times New Roman"/>
                <w:sz w:val="21"/>
                <w:szCs w:val="21"/>
              </w:rPr>
            </w:pPr>
          </w:p>
        </w:tc>
        <w:tc>
          <w:tcPr>
            <w:tcW w:w="5682" w:type="dxa"/>
            <w:gridSpan w:val="4"/>
            <w:vAlign w:val="center"/>
          </w:tcPr>
          <w:p w14:paraId="070CFAE0" w14:textId="77777777" w:rsidR="006E6007" w:rsidRPr="002B5835" w:rsidRDefault="006E6007" w:rsidP="006E6007">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合计</w:t>
            </w:r>
            <w:proofErr w:type="spellEnd"/>
          </w:p>
        </w:tc>
        <w:tc>
          <w:tcPr>
            <w:tcW w:w="1703" w:type="dxa"/>
          </w:tcPr>
          <w:p w14:paraId="18012624" w14:textId="40E50B4B" w:rsidR="006E6007" w:rsidRPr="002B5835" w:rsidRDefault="006E6007" w:rsidP="006E6007">
            <w:pPr>
              <w:adjustRightInd w:val="0"/>
              <w:snapToGrid w:val="0"/>
              <w:jc w:val="center"/>
              <w:rPr>
                <w:rFonts w:ascii="Times New Roman" w:hAnsi="Times New Roman"/>
                <w:sz w:val="21"/>
                <w:szCs w:val="21"/>
              </w:rPr>
            </w:pPr>
            <w:r w:rsidRPr="002B5835">
              <w:rPr>
                <w:rFonts w:ascii="Times New Roman" w:hAnsi="Times New Roman"/>
                <w:sz w:val="21"/>
                <w:szCs w:val="21"/>
              </w:rPr>
              <w:t>0.004</w:t>
            </w:r>
          </w:p>
        </w:tc>
      </w:tr>
    </w:tbl>
    <w:p w14:paraId="2B50D1BC" w14:textId="3A99B9C2" w:rsidR="00DC446C" w:rsidRPr="002B5835" w:rsidRDefault="004E6933" w:rsidP="003D2EEB">
      <w:pPr>
        <w:pStyle w:val="ac"/>
        <w:adjustRightInd w:val="0"/>
        <w:snapToGrid w:val="0"/>
        <w:spacing w:beforeLines="50" w:before="120" w:line="360" w:lineRule="auto"/>
        <w:ind w:left="0" w:firstLineChars="200" w:firstLine="480"/>
        <w:jc w:val="both"/>
        <w:rPr>
          <w:rFonts w:ascii="Times New Roman" w:hAnsi="Times New Roman"/>
          <w:bCs/>
          <w:kern w:val="2"/>
          <w:u w:val="single"/>
          <w:lang w:eastAsia="zh-CN"/>
        </w:rPr>
      </w:pPr>
      <w:r w:rsidRPr="002B5835">
        <w:rPr>
          <w:rFonts w:ascii="Times New Roman" w:hAnsi="Times New Roman"/>
          <w:bCs/>
          <w:snapToGrid w:val="0"/>
          <w:lang w:eastAsia="zh-CN"/>
        </w:rPr>
        <w:t>根据表</w:t>
      </w:r>
      <w:r w:rsidR="00725CA8" w:rsidRPr="002B5835">
        <w:rPr>
          <w:rFonts w:ascii="Times New Roman" w:hAnsi="Times New Roman"/>
          <w:bCs/>
          <w:snapToGrid w:val="0"/>
          <w:lang w:eastAsia="zh-CN"/>
        </w:rPr>
        <w:t>5.3-</w:t>
      </w:r>
      <w:r w:rsidR="0007350F" w:rsidRPr="002B5835">
        <w:rPr>
          <w:rFonts w:ascii="Times New Roman" w:hAnsi="Times New Roman"/>
          <w:bCs/>
          <w:snapToGrid w:val="0"/>
          <w:lang w:eastAsia="zh-CN"/>
        </w:rPr>
        <w:t>6</w:t>
      </w:r>
      <w:r w:rsidRPr="002B5835">
        <w:rPr>
          <w:rFonts w:ascii="Times New Roman" w:hAnsi="Times New Roman"/>
          <w:bCs/>
          <w:snapToGrid w:val="0"/>
          <w:lang w:eastAsia="zh-CN"/>
        </w:rPr>
        <w:t>计算可知，企业的主要危险物质：</w:t>
      </w:r>
      <w:r w:rsidR="00725CA8" w:rsidRPr="002B5835">
        <w:rPr>
          <w:rFonts w:ascii="Times New Roman" w:hAnsi="Times New Roman"/>
          <w:bCs/>
          <w:snapToGrid w:val="0"/>
          <w:lang w:eastAsia="zh-CN"/>
        </w:rPr>
        <w:t>施工</w:t>
      </w:r>
      <w:r w:rsidRPr="002B5835">
        <w:rPr>
          <w:rFonts w:ascii="Times New Roman" w:hAnsi="Times New Roman"/>
          <w:bCs/>
          <w:snapToGrid w:val="0"/>
          <w:lang w:eastAsia="zh-CN"/>
        </w:rPr>
        <w:t>期天然气所含的甲烷</w:t>
      </w:r>
      <w:r w:rsidR="006E6007" w:rsidRPr="002B5835">
        <w:rPr>
          <w:rFonts w:ascii="Times New Roman" w:hAnsi="Times New Roman"/>
          <w:bCs/>
          <w:snapToGrid w:val="0"/>
          <w:lang w:eastAsia="zh-CN"/>
        </w:rPr>
        <w:t>、硫化氢</w:t>
      </w:r>
      <w:r w:rsidRPr="002B5835">
        <w:rPr>
          <w:rFonts w:ascii="Times New Roman" w:hAnsi="Times New Roman"/>
          <w:bCs/>
          <w:snapToGrid w:val="0"/>
          <w:lang w:eastAsia="zh-CN"/>
        </w:rPr>
        <w:t>和</w:t>
      </w:r>
      <w:r w:rsidR="00725CA8" w:rsidRPr="002B5835">
        <w:rPr>
          <w:rFonts w:ascii="Times New Roman" w:hAnsi="Times New Roman"/>
          <w:bCs/>
          <w:snapToGrid w:val="0"/>
          <w:lang w:eastAsia="zh-CN"/>
        </w:rPr>
        <w:t>油类物质</w:t>
      </w:r>
      <w:r w:rsidRPr="002B5835">
        <w:rPr>
          <w:rFonts w:ascii="Times New Roman" w:hAnsi="Times New Roman"/>
          <w:bCs/>
          <w:snapToGrid w:val="0"/>
          <w:lang w:eastAsia="zh-CN"/>
        </w:rPr>
        <w:t>的</w:t>
      </w:r>
      <w:r w:rsidRPr="002B5835">
        <w:rPr>
          <w:rFonts w:ascii="Times New Roman" w:hAnsi="Times New Roman"/>
          <w:bCs/>
          <w:snapToGrid w:val="0"/>
          <w:lang w:eastAsia="zh-CN"/>
        </w:rPr>
        <w:t>Q</w:t>
      </w:r>
      <w:r w:rsidRPr="002B5835">
        <w:rPr>
          <w:rFonts w:ascii="Times New Roman" w:hAnsi="Times New Roman"/>
          <w:bCs/>
          <w:snapToGrid w:val="0"/>
          <w:lang w:eastAsia="zh-CN"/>
        </w:rPr>
        <w:t>值计算结果为</w:t>
      </w:r>
      <w:r w:rsidRPr="002B5835">
        <w:rPr>
          <w:rFonts w:ascii="Times New Roman" w:hAnsi="Times New Roman"/>
          <w:bCs/>
          <w:snapToGrid w:val="0"/>
          <w:lang w:eastAsia="zh-CN"/>
        </w:rPr>
        <w:t>0.</w:t>
      </w:r>
      <w:r w:rsidR="006E6007" w:rsidRPr="002B5835">
        <w:rPr>
          <w:rFonts w:ascii="Times New Roman" w:hAnsi="Times New Roman"/>
          <w:bCs/>
          <w:snapToGrid w:val="0"/>
          <w:lang w:eastAsia="zh-CN"/>
        </w:rPr>
        <w:t>581</w:t>
      </w:r>
      <w:r w:rsidRPr="002B5835">
        <w:rPr>
          <w:rFonts w:ascii="Times New Roman" w:hAnsi="Times New Roman"/>
          <w:bCs/>
          <w:snapToGrid w:val="0"/>
          <w:lang w:eastAsia="zh-CN"/>
        </w:rPr>
        <w:t>，</w:t>
      </w:r>
      <w:r w:rsidRPr="002B5835">
        <w:rPr>
          <w:rFonts w:ascii="Times New Roman" w:hAnsi="Times New Roman"/>
          <w:bCs/>
          <w:snapToGrid w:val="0"/>
          <w:lang w:eastAsia="zh-CN"/>
        </w:rPr>
        <w:t>Q</w:t>
      </w:r>
      <w:r w:rsidRPr="002B5835">
        <w:rPr>
          <w:rFonts w:ascii="Times New Roman" w:hAnsi="Times New Roman"/>
          <w:bCs/>
          <w:snapToGrid w:val="0"/>
          <w:lang w:eastAsia="zh-CN"/>
        </w:rPr>
        <w:t>值＜</w:t>
      </w:r>
      <w:r w:rsidRPr="002B5835">
        <w:rPr>
          <w:rFonts w:ascii="Times New Roman" w:hAnsi="Times New Roman"/>
          <w:bCs/>
          <w:snapToGrid w:val="0"/>
          <w:lang w:eastAsia="zh-CN"/>
        </w:rPr>
        <w:t>1</w:t>
      </w:r>
      <w:r w:rsidRPr="002B5835">
        <w:rPr>
          <w:rFonts w:ascii="Times New Roman" w:hAnsi="Times New Roman"/>
          <w:bCs/>
          <w:snapToGrid w:val="0"/>
          <w:lang w:eastAsia="zh-CN"/>
        </w:rPr>
        <w:t>；</w:t>
      </w:r>
      <w:r w:rsidR="001A6854">
        <w:rPr>
          <w:rFonts w:ascii="Times New Roman" w:hAnsi="Times New Roman"/>
          <w:bCs/>
          <w:snapToGrid w:val="0"/>
          <w:lang w:eastAsia="zh-CN"/>
        </w:rPr>
        <w:t>试采期</w:t>
      </w:r>
      <w:r w:rsidRPr="002B5835">
        <w:rPr>
          <w:rFonts w:ascii="Times New Roman" w:hAnsi="Times New Roman"/>
          <w:bCs/>
          <w:snapToGrid w:val="0"/>
          <w:lang w:eastAsia="zh-CN"/>
        </w:rPr>
        <w:t>天然气所含的甲烷和</w:t>
      </w:r>
      <w:r w:rsidR="006E6007" w:rsidRPr="002B5835">
        <w:rPr>
          <w:rFonts w:ascii="Times New Roman" w:hAnsi="Times New Roman"/>
          <w:bCs/>
          <w:snapToGrid w:val="0"/>
          <w:lang w:eastAsia="zh-CN"/>
        </w:rPr>
        <w:t>硫化氢</w:t>
      </w:r>
      <w:r w:rsidRPr="002B5835">
        <w:rPr>
          <w:rFonts w:ascii="Times New Roman" w:hAnsi="Times New Roman"/>
          <w:bCs/>
          <w:snapToGrid w:val="0"/>
          <w:lang w:eastAsia="zh-CN"/>
        </w:rPr>
        <w:t>的</w:t>
      </w:r>
      <w:r w:rsidRPr="002B5835">
        <w:rPr>
          <w:rFonts w:ascii="Times New Roman" w:hAnsi="Times New Roman"/>
          <w:bCs/>
          <w:snapToGrid w:val="0"/>
          <w:lang w:eastAsia="zh-CN"/>
        </w:rPr>
        <w:t>Q</w:t>
      </w:r>
      <w:r w:rsidRPr="002B5835">
        <w:rPr>
          <w:rFonts w:ascii="Times New Roman" w:hAnsi="Times New Roman"/>
          <w:bCs/>
          <w:snapToGrid w:val="0"/>
          <w:lang w:eastAsia="zh-CN"/>
        </w:rPr>
        <w:t>值计算结果为</w:t>
      </w:r>
      <w:r w:rsidRPr="002B5835">
        <w:rPr>
          <w:rFonts w:ascii="Times New Roman" w:hAnsi="Times New Roman"/>
          <w:bCs/>
          <w:snapToGrid w:val="0"/>
          <w:lang w:eastAsia="zh-CN"/>
        </w:rPr>
        <w:t>0.0</w:t>
      </w:r>
      <w:r w:rsidR="006E6007" w:rsidRPr="002B5835">
        <w:rPr>
          <w:rFonts w:ascii="Times New Roman" w:hAnsi="Times New Roman"/>
          <w:bCs/>
          <w:snapToGrid w:val="0"/>
          <w:lang w:eastAsia="zh-CN"/>
        </w:rPr>
        <w:t>04</w:t>
      </w:r>
      <w:r w:rsidRPr="002B5835">
        <w:rPr>
          <w:rFonts w:ascii="Times New Roman" w:hAnsi="Times New Roman"/>
          <w:bCs/>
          <w:snapToGrid w:val="0"/>
          <w:lang w:eastAsia="zh-CN"/>
        </w:rPr>
        <w:t>，</w:t>
      </w:r>
      <w:r w:rsidRPr="002B5835">
        <w:rPr>
          <w:rFonts w:ascii="Times New Roman" w:hAnsi="Times New Roman"/>
          <w:bCs/>
          <w:snapToGrid w:val="0"/>
          <w:lang w:eastAsia="zh-CN"/>
        </w:rPr>
        <w:t>Q</w:t>
      </w:r>
      <w:r w:rsidRPr="002B5835">
        <w:rPr>
          <w:rFonts w:ascii="Times New Roman" w:hAnsi="Times New Roman"/>
          <w:bCs/>
          <w:snapToGrid w:val="0"/>
          <w:lang w:eastAsia="zh-CN"/>
        </w:rPr>
        <w:t>值＜</w:t>
      </w:r>
      <w:r w:rsidRPr="002B5835">
        <w:rPr>
          <w:rFonts w:ascii="Times New Roman" w:hAnsi="Times New Roman"/>
          <w:bCs/>
          <w:snapToGrid w:val="0"/>
          <w:lang w:eastAsia="zh-CN"/>
        </w:rPr>
        <w:t>1</w:t>
      </w:r>
      <w:r w:rsidRPr="002B5835">
        <w:rPr>
          <w:rFonts w:ascii="Times New Roman" w:hAnsi="Times New Roman"/>
          <w:bCs/>
          <w:snapToGrid w:val="0"/>
          <w:lang w:eastAsia="zh-CN"/>
        </w:rPr>
        <w:t>。因此，该项目环境风险潜势为</w:t>
      </w:r>
      <w:r w:rsidRPr="002B5835">
        <w:rPr>
          <w:rFonts w:ascii="Times New Roman" w:hAnsi="Times New Roman"/>
          <w:bCs/>
          <w:snapToGrid w:val="0"/>
          <w:lang w:eastAsia="zh-CN"/>
        </w:rPr>
        <w:t>Ⅰ</w:t>
      </w:r>
      <w:r w:rsidRPr="002B5835">
        <w:rPr>
          <w:rFonts w:ascii="Times New Roman" w:hAnsi="Times New Roman"/>
          <w:bCs/>
          <w:snapToGrid w:val="0"/>
          <w:lang w:eastAsia="zh-CN"/>
        </w:rPr>
        <w:t>。</w:t>
      </w:r>
    </w:p>
    <w:p w14:paraId="568AE74C" w14:textId="77777777" w:rsidR="00DC446C" w:rsidRPr="002B5835" w:rsidRDefault="008A5221" w:rsidP="003D2EEB">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3</w:t>
      </w:r>
      <w:r w:rsidRPr="002B5835">
        <w:rPr>
          <w:rFonts w:ascii="Times New Roman" w:eastAsia="黑体" w:hAnsi="Times New Roman"/>
          <w:bCs/>
          <w:kern w:val="2"/>
          <w:lang w:eastAsia="zh-CN"/>
        </w:rPr>
        <w:t>、</w:t>
      </w:r>
      <w:r w:rsidR="003B1968" w:rsidRPr="002B5835">
        <w:rPr>
          <w:rFonts w:ascii="Times New Roman" w:eastAsia="黑体" w:hAnsi="Times New Roman"/>
          <w:bCs/>
          <w:kern w:val="2"/>
          <w:lang w:eastAsia="zh-CN"/>
        </w:rPr>
        <w:t>评价</w:t>
      </w:r>
      <w:r w:rsidRPr="002B5835">
        <w:rPr>
          <w:rFonts w:ascii="Times New Roman" w:eastAsia="黑体" w:hAnsi="Times New Roman"/>
          <w:bCs/>
          <w:kern w:val="2"/>
          <w:lang w:eastAsia="zh-CN"/>
        </w:rPr>
        <w:t>工作</w:t>
      </w:r>
      <w:r w:rsidR="003B1968" w:rsidRPr="002B5835">
        <w:rPr>
          <w:rFonts w:ascii="Times New Roman" w:eastAsia="黑体" w:hAnsi="Times New Roman"/>
          <w:bCs/>
          <w:kern w:val="2"/>
          <w:lang w:eastAsia="zh-CN"/>
        </w:rPr>
        <w:t>等级</w:t>
      </w:r>
    </w:p>
    <w:p w14:paraId="29D82BD2" w14:textId="0BD4A97F" w:rsidR="00DC446C" w:rsidRPr="002B5835" w:rsidRDefault="003B1968" w:rsidP="003D2EE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评价等级根据《建设项目环境风险评价技术导则》（</w:t>
      </w:r>
      <w:r w:rsidRPr="002B5835">
        <w:rPr>
          <w:rFonts w:ascii="Times New Roman" w:hAnsi="Times New Roman"/>
          <w:bCs/>
          <w:kern w:val="2"/>
          <w:lang w:eastAsia="zh-CN"/>
        </w:rPr>
        <w:t>HJ169-2018</w:t>
      </w:r>
      <w:r w:rsidRPr="002B5835">
        <w:rPr>
          <w:rFonts w:ascii="Times New Roman" w:hAnsi="Times New Roman"/>
          <w:bCs/>
          <w:kern w:val="2"/>
          <w:lang w:eastAsia="zh-CN"/>
        </w:rPr>
        <w:t>）评价等级划分原则，建设项目环境风险评价工作等级判定标准表见表</w:t>
      </w:r>
      <w:r w:rsidRPr="002B5835">
        <w:rPr>
          <w:rFonts w:ascii="Times New Roman" w:hAnsi="Times New Roman"/>
          <w:bCs/>
          <w:kern w:val="2"/>
          <w:lang w:eastAsia="zh-CN"/>
        </w:rPr>
        <w:t>5.3-</w:t>
      </w:r>
      <w:r w:rsidR="0007350F" w:rsidRPr="002B5835">
        <w:rPr>
          <w:rFonts w:ascii="Times New Roman" w:hAnsi="Times New Roman"/>
          <w:bCs/>
          <w:kern w:val="2"/>
          <w:lang w:eastAsia="zh-CN"/>
        </w:rPr>
        <w:t>7</w:t>
      </w:r>
      <w:r w:rsidRPr="002B5835">
        <w:rPr>
          <w:rFonts w:ascii="Times New Roman" w:hAnsi="Times New Roman"/>
          <w:bCs/>
          <w:kern w:val="2"/>
          <w:lang w:eastAsia="zh-CN"/>
        </w:rPr>
        <w:t>。</w:t>
      </w:r>
    </w:p>
    <w:p w14:paraId="6515EFA1" w14:textId="387E0334" w:rsidR="00725CA8" w:rsidRPr="002B5835" w:rsidRDefault="003B1968" w:rsidP="0007350F">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5.3-</w:t>
      </w:r>
      <w:r w:rsidR="0007350F" w:rsidRPr="002B5835">
        <w:rPr>
          <w:rFonts w:ascii="Times New Roman" w:eastAsia="黑体" w:hAnsi="Times New Roman"/>
          <w:sz w:val="21"/>
          <w:szCs w:val="21"/>
          <w:lang w:eastAsia="zh-CN"/>
        </w:rPr>
        <w:t>7</w:t>
      </w:r>
      <w:r w:rsidR="00725CA8"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项目环境风险评价分级判定</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586"/>
        <w:gridCol w:w="1601"/>
        <w:gridCol w:w="1916"/>
        <w:gridCol w:w="1564"/>
      </w:tblGrid>
      <w:tr w:rsidR="00A07675" w:rsidRPr="002B5835" w14:paraId="536B4140" w14:textId="77777777" w:rsidTr="00725CA8">
        <w:trPr>
          <w:jc w:val="center"/>
        </w:trPr>
        <w:tc>
          <w:tcPr>
            <w:tcW w:w="1617" w:type="dxa"/>
            <w:vAlign w:val="center"/>
          </w:tcPr>
          <w:p w14:paraId="1596D340" w14:textId="77777777" w:rsidR="00725CA8" w:rsidRPr="002B5835" w:rsidRDefault="00725CA8" w:rsidP="006A50B9">
            <w:pPr>
              <w:snapToGrid w:val="0"/>
              <w:jc w:val="center"/>
              <w:rPr>
                <w:rFonts w:ascii="Times New Roman" w:hAnsi="Times New Roman"/>
                <w:sz w:val="21"/>
                <w:szCs w:val="21"/>
              </w:rPr>
            </w:pPr>
            <w:proofErr w:type="spellStart"/>
            <w:r w:rsidRPr="002B5835">
              <w:rPr>
                <w:rFonts w:ascii="Times New Roman" w:hAnsi="Times New Roman"/>
                <w:sz w:val="21"/>
                <w:szCs w:val="21"/>
              </w:rPr>
              <w:t>环境风险潜势</w:t>
            </w:r>
            <w:proofErr w:type="spellEnd"/>
          </w:p>
        </w:tc>
        <w:tc>
          <w:tcPr>
            <w:tcW w:w="1650" w:type="dxa"/>
            <w:vAlign w:val="center"/>
          </w:tcPr>
          <w:p w14:paraId="5632F6F8" w14:textId="77777777" w:rsidR="00725CA8" w:rsidRPr="002B5835" w:rsidRDefault="00725CA8" w:rsidP="006A50B9">
            <w:pPr>
              <w:snapToGrid w:val="0"/>
              <w:jc w:val="center"/>
              <w:rPr>
                <w:rFonts w:ascii="Times New Roman" w:hAnsi="Times New Roman"/>
                <w:sz w:val="21"/>
                <w:szCs w:val="21"/>
              </w:rPr>
            </w:pPr>
            <w:proofErr w:type="spellStart"/>
            <w:r w:rsidRPr="002B5835">
              <w:rPr>
                <w:rFonts w:ascii="Times New Roman" w:hAnsi="Times New Roman"/>
                <w:sz w:val="21"/>
                <w:szCs w:val="21"/>
              </w:rPr>
              <w:t>Ⅳ</w:t>
            </w:r>
            <w:r w:rsidRPr="002B5835">
              <w:rPr>
                <w:rFonts w:ascii="Times New Roman" w:hAnsi="Times New Roman"/>
                <w:sz w:val="21"/>
                <w:szCs w:val="21"/>
              </w:rPr>
              <w:t>、</w:t>
            </w:r>
            <w:r w:rsidRPr="002B5835">
              <w:rPr>
                <w:rFonts w:ascii="Times New Roman" w:hAnsi="Times New Roman"/>
                <w:sz w:val="21"/>
                <w:szCs w:val="21"/>
              </w:rPr>
              <w:t>Ⅴ</w:t>
            </w:r>
            <w:proofErr w:type="spellEnd"/>
            <w:r w:rsidRPr="002B5835">
              <w:rPr>
                <w:rFonts w:ascii="Times New Roman" w:hAnsi="Times New Roman"/>
                <w:sz w:val="21"/>
                <w:szCs w:val="21"/>
                <w:vertAlign w:val="superscript"/>
              </w:rPr>
              <w:t>+</w:t>
            </w:r>
          </w:p>
        </w:tc>
        <w:tc>
          <w:tcPr>
            <w:tcW w:w="1665" w:type="dxa"/>
            <w:vAlign w:val="center"/>
          </w:tcPr>
          <w:p w14:paraId="7C397530" w14:textId="77777777" w:rsidR="00725CA8" w:rsidRPr="002B5835" w:rsidRDefault="00725CA8" w:rsidP="006A50B9">
            <w:pPr>
              <w:snapToGrid w:val="0"/>
              <w:jc w:val="center"/>
              <w:rPr>
                <w:rFonts w:ascii="Times New Roman" w:hAnsi="Times New Roman"/>
                <w:sz w:val="21"/>
                <w:szCs w:val="21"/>
              </w:rPr>
            </w:pPr>
            <w:r w:rsidRPr="002B5835">
              <w:rPr>
                <w:rFonts w:ascii="Times New Roman" w:hAnsi="Times New Roman"/>
                <w:sz w:val="21"/>
                <w:szCs w:val="21"/>
              </w:rPr>
              <w:t>Ⅲ</w:t>
            </w:r>
          </w:p>
        </w:tc>
        <w:tc>
          <w:tcPr>
            <w:tcW w:w="1995" w:type="dxa"/>
            <w:vAlign w:val="center"/>
          </w:tcPr>
          <w:p w14:paraId="43519E42" w14:textId="77777777" w:rsidR="00725CA8" w:rsidRPr="002B5835" w:rsidRDefault="00725CA8" w:rsidP="006A50B9">
            <w:pPr>
              <w:snapToGrid w:val="0"/>
              <w:jc w:val="center"/>
              <w:rPr>
                <w:rFonts w:ascii="Times New Roman" w:hAnsi="Times New Roman"/>
                <w:sz w:val="21"/>
                <w:szCs w:val="21"/>
              </w:rPr>
            </w:pPr>
            <w:r w:rsidRPr="002B5835">
              <w:rPr>
                <w:rFonts w:ascii="Times New Roman" w:hAnsi="Times New Roman"/>
                <w:sz w:val="21"/>
                <w:szCs w:val="21"/>
              </w:rPr>
              <w:t>Ⅱ</w:t>
            </w:r>
          </w:p>
        </w:tc>
        <w:tc>
          <w:tcPr>
            <w:tcW w:w="1627" w:type="dxa"/>
            <w:vAlign w:val="center"/>
          </w:tcPr>
          <w:p w14:paraId="2D313281" w14:textId="77777777" w:rsidR="00725CA8" w:rsidRPr="002B5835" w:rsidRDefault="00725CA8" w:rsidP="006A50B9">
            <w:pPr>
              <w:snapToGrid w:val="0"/>
              <w:jc w:val="center"/>
              <w:rPr>
                <w:rFonts w:ascii="Times New Roman" w:hAnsi="Times New Roman"/>
                <w:sz w:val="21"/>
                <w:szCs w:val="21"/>
                <w:shd w:val="pct10" w:color="auto" w:fill="FFFFFF"/>
              </w:rPr>
            </w:pPr>
            <w:r w:rsidRPr="002B5835">
              <w:rPr>
                <w:rFonts w:ascii="Times New Roman" w:hAnsi="Times New Roman"/>
                <w:sz w:val="21"/>
                <w:szCs w:val="21"/>
                <w:shd w:val="pct10" w:color="auto" w:fill="FFFFFF"/>
              </w:rPr>
              <w:t>Ⅰ</w:t>
            </w:r>
          </w:p>
        </w:tc>
      </w:tr>
      <w:tr w:rsidR="00A07675" w:rsidRPr="002B5835" w14:paraId="00CC6B60" w14:textId="77777777" w:rsidTr="00725CA8">
        <w:trPr>
          <w:jc w:val="center"/>
        </w:trPr>
        <w:tc>
          <w:tcPr>
            <w:tcW w:w="1617" w:type="dxa"/>
            <w:vAlign w:val="center"/>
          </w:tcPr>
          <w:p w14:paraId="54B30B8A" w14:textId="77777777" w:rsidR="00725CA8" w:rsidRPr="002B5835" w:rsidRDefault="00725CA8" w:rsidP="006A50B9">
            <w:pPr>
              <w:snapToGrid w:val="0"/>
              <w:jc w:val="center"/>
              <w:rPr>
                <w:rFonts w:ascii="Times New Roman" w:hAnsi="Times New Roman"/>
                <w:sz w:val="21"/>
                <w:szCs w:val="21"/>
              </w:rPr>
            </w:pPr>
            <w:proofErr w:type="spellStart"/>
            <w:r w:rsidRPr="002B5835">
              <w:rPr>
                <w:rFonts w:ascii="Times New Roman" w:hAnsi="Times New Roman"/>
                <w:sz w:val="21"/>
                <w:szCs w:val="21"/>
              </w:rPr>
              <w:t>评价工作等级</w:t>
            </w:r>
            <w:proofErr w:type="spellEnd"/>
          </w:p>
        </w:tc>
        <w:tc>
          <w:tcPr>
            <w:tcW w:w="1650" w:type="dxa"/>
            <w:vAlign w:val="center"/>
          </w:tcPr>
          <w:p w14:paraId="73CE9E6C" w14:textId="77777777" w:rsidR="00725CA8" w:rsidRPr="002B5835" w:rsidRDefault="00725CA8" w:rsidP="006A50B9">
            <w:pPr>
              <w:snapToGrid w:val="0"/>
              <w:jc w:val="center"/>
              <w:rPr>
                <w:rFonts w:ascii="Times New Roman" w:hAnsi="Times New Roman"/>
                <w:sz w:val="21"/>
                <w:szCs w:val="21"/>
              </w:rPr>
            </w:pPr>
            <w:r w:rsidRPr="002B5835">
              <w:rPr>
                <w:rFonts w:ascii="Times New Roman" w:hAnsi="Times New Roman"/>
                <w:sz w:val="21"/>
                <w:szCs w:val="21"/>
              </w:rPr>
              <w:t>一</w:t>
            </w:r>
          </w:p>
        </w:tc>
        <w:tc>
          <w:tcPr>
            <w:tcW w:w="1665" w:type="dxa"/>
            <w:vAlign w:val="center"/>
          </w:tcPr>
          <w:p w14:paraId="58A087A6" w14:textId="77777777" w:rsidR="00725CA8" w:rsidRPr="002B5835" w:rsidRDefault="00725CA8" w:rsidP="006A50B9">
            <w:pPr>
              <w:snapToGrid w:val="0"/>
              <w:jc w:val="center"/>
              <w:rPr>
                <w:rFonts w:ascii="Times New Roman" w:hAnsi="Times New Roman"/>
                <w:sz w:val="21"/>
                <w:szCs w:val="21"/>
              </w:rPr>
            </w:pPr>
            <w:r w:rsidRPr="002B5835">
              <w:rPr>
                <w:rFonts w:ascii="Times New Roman" w:hAnsi="Times New Roman"/>
                <w:sz w:val="21"/>
                <w:szCs w:val="21"/>
              </w:rPr>
              <w:t>二</w:t>
            </w:r>
          </w:p>
        </w:tc>
        <w:tc>
          <w:tcPr>
            <w:tcW w:w="1995" w:type="dxa"/>
            <w:vAlign w:val="center"/>
          </w:tcPr>
          <w:p w14:paraId="2180D33B" w14:textId="77777777" w:rsidR="00725CA8" w:rsidRPr="002B5835" w:rsidRDefault="00725CA8" w:rsidP="006A50B9">
            <w:pPr>
              <w:snapToGrid w:val="0"/>
              <w:jc w:val="center"/>
              <w:rPr>
                <w:rFonts w:ascii="Times New Roman" w:hAnsi="Times New Roman"/>
                <w:sz w:val="21"/>
                <w:szCs w:val="21"/>
              </w:rPr>
            </w:pPr>
            <w:r w:rsidRPr="002B5835">
              <w:rPr>
                <w:rFonts w:ascii="Times New Roman" w:hAnsi="Times New Roman"/>
                <w:sz w:val="21"/>
                <w:szCs w:val="21"/>
              </w:rPr>
              <w:t>三</w:t>
            </w:r>
          </w:p>
        </w:tc>
        <w:tc>
          <w:tcPr>
            <w:tcW w:w="1627" w:type="dxa"/>
            <w:vAlign w:val="center"/>
          </w:tcPr>
          <w:p w14:paraId="663455CC" w14:textId="77777777" w:rsidR="00725CA8" w:rsidRPr="002B5835" w:rsidRDefault="00725CA8" w:rsidP="006A50B9">
            <w:pPr>
              <w:snapToGrid w:val="0"/>
              <w:jc w:val="center"/>
              <w:rPr>
                <w:rFonts w:ascii="Times New Roman" w:hAnsi="Times New Roman"/>
                <w:sz w:val="21"/>
                <w:szCs w:val="21"/>
                <w:shd w:val="pct10" w:color="auto" w:fill="FFFFFF"/>
              </w:rPr>
            </w:pPr>
            <w:proofErr w:type="spellStart"/>
            <w:r w:rsidRPr="002B5835">
              <w:rPr>
                <w:rFonts w:ascii="Times New Roman" w:hAnsi="Times New Roman"/>
                <w:sz w:val="21"/>
                <w:szCs w:val="21"/>
                <w:shd w:val="pct10" w:color="auto" w:fill="FFFFFF"/>
              </w:rPr>
              <w:t>简单分析</w:t>
            </w:r>
            <w:r w:rsidRPr="002B5835">
              <w:rPr>
                <w:rFonts w:ascii="Times New Roman" w:hAnsi="Times New Roman"/>
                <w:sz w:val="21"/>
                <w:szCs w:val="21"/>
                <w:shd w:val="pct10" w:color="auto" w:fill="FFFFFF"/>
                <w:vertAlign w:val="superscript"/>
              </w:rPr>
              <w:t>a</w:t>
            </w:r>
            <w:proofErr w:type="spellEnd"/>
          </w:p>
        </w:tc>
      </w:tr>
      <w:tr w:rsidR="00A07675" w:rsidRPr="002B5835" w14:paraId="0198D223" w14:textId="77777777" w:rsidTr="00725CA8">
        <w:trPr>
          <w:jc w:val="center"/>
        </w:trPr>
        <w:tc>
          <w:tcPr>
            <w:tcW w:w="8554" w:type="dxa"/>
            <w:gridSpan w:val="5"/>
            <w:vAlign w:val="center"/>
          </w:tcPr>
          <w:p w14:paraId="3D3FE372" w14:textId="77777777" w:rsidR="00725CA8" w:rsidRPr="002B5835" w:rsidRDefault="00725CA8" w:rsidP="006A50B9">
            <w:pPr>
              <w:snapToGrid w:val="0"/>
              <w:rPr>
                <w:rFonts w:ascii="Times New Roman" w:hAnsi="Times New Roman"/>
                <w:sz w:val="21"/>
                <w:szCs w:val="21"/>
                <w:lang w:eastAsia="zh-CN"/>
              </w:rPr>
            </w:pPr>
            <w:r w:rsidRPr="002B5835">
              <w:rPr>
                <w:rFonts w:ascii="Times New Roman" w:hAnsi="Times New Roman"/>
                <w:sz w:val="21"/>
                <w:szCs w:val="21"/>
                <w:lang w:eastAsia="zh-CN"/>
              </w:rPr>
              <w:t xml:space="preserve">a </w:t>
            </w:r>
            <w:r w:rsidRPr="002B5835">
              <w:rPr>
                <w:rFonts w:ascii="Times New Roman" w:hAnsi="Times New Roman"/>
                <w:sz w:val="21"/>
                <w:szCs w:val="21"/>
                <w:lang w:eastAsia="zh-CN"/>
              </w:rPr>
              <w:t>是相对于详细评价工作内容而言，在描述危险物质、环境影响途径、环境危害后果、</w:t>
            </w:r>
          </w:p>
          <w:p w14:paraId="57054E47" w14:textId="77777777" w:rsidR="00725CA8" w:rsidRPr="002B5835" w:rsidRDefault="00725CA8" w:rsidP="006A50B9">
            <w:pPr>
              <w:snapToGrid w:val="0"/>
              <w:rPr>
                <w:rFonts w:ascii="Times New Roman" w:hAnsi="Times New Roman"/>
                <w:sz w:val="21"/>
                <w:szCs w:val="21"/>
                <w:shd w:val="pct10" w:color="auto" w:fill="FFFFFF"/>
                <w:lang w:eastAsia="zh-CN"/>
              </w:rPr>
            </w:pPr>
            <w:r w:rsidRPr="002B5835">
              <w:rPr>
                <w:rFonts w:ascii="Times New Roman" w:hAnsi="Times New Roman"/>
                <w:sz w:val="21"/>
                <w:szCs w:val="21"/>
                <w:lang w:eastAsia="zh-CN"/>
              </w:rPr>
              <w:t>风险防范措施等方面给出定性的说明。</w:t>
            </w:r>
          </w:p>
        </w:tc>
      </w:tr>
    </w:tbl>
    <w:p w14:paraId="5EC2421C" w14:textId="77777777" w:rsidR="00725CA8" w:rsidRPr="002B5835" w:rsidRDefault="00725CA8" w:rsidP="00725CA8">
      <w:pPr>
        <w:adjustRightInd w:val="0"/>
        <w:snapToGrid w:val="0"/>
        <w:spacing w:beforeLines="50" w:before="120" w:line="360" w:lineRule="auto"/>
        <w:ind w:firstLineChars="200" w:firstLine="480"/>
        <w:rPr>
          <w:rFonts w:ascii="Times New Roman" w:hAnsi="Times New Roman"/>
          <w:sz w:val="24"/>
          <w:lang w:eastAsia="zh-CN"/>
        </w:rPr>
      </w:pPr>
      <w:r w:rsidRPr="002B5835">
        <w:rPr>
          <w:rFonts w:ascii="Times New Roman" w:hAnsi="Times New Roman"/>
          <w:sz w:val="24"/>
          <w:lang w:eastAsia="zh-CN"/>
        </w:rPr>
        <w:t>根据上述环境风险潜势初判结果，本项目需做</w:t>
      </w:r>
      <w:r w:rsidRPr="002B5835">
        <w:rPr>
          <w:rFonts w:ascii="Times New Roman" w:hAnsi="Times New Roman"/>
          <w:sz w:val="24"/>
          <w:lang w:eastAsia="zh-CN"/>
        </w:rPr>
        <w:t>“</w:t>
      </w:r>
      <w:r w:rsidRPr="002B5835">
        <w:rPr>
          <w:rFonts w:ascii="Times New Roman" w:hAnsi="Times New Roman"/>
          <w:sz w:val="24"/>
          <w:lang w:eastAsia="zh-CN"/>
        </w:rPr>
        <w:t>简单分析</w:t>
      </w:r>
      <w:r w:rsidRPr="002B5835">
        <w:rPr>
          <w:rFonts w:ascii="Times New Roman" w:hAnsi="Times New Roman"/>
          <w:sz w:val="24"/>
          <w:lang w:eastAsia="zh-CN"/>
        </w:rPr>
        <w:t>”</w:t>
      </w:r>
      <w:r w:rsidRPr="002B5835">
        <w:rPr>
          <w:rFonts w:ascii="Times New Roman" w:hAnsi="Times New Roman"/>
          <w:sz w:val="24"/>
          <w:lang w:eastAsia="zh-CN"/>
        </w:rPr>
        <w:t>。</w:t>
      </w:r>
    </w:p>
    <w:p w14:paraId="5D6F0B41" w14:textId="77777777" w:rsidR="00DC446C" w:rsidRPr="002B5835" w:rsidRDefault="003B1968" w:rsidP="00E30453">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22" w:name="5.3.2环境敏感目标概况"/>
      <w:bookmarkStart w:id="223" w:name="_Toc110440120"/>
      <w:bookmarkEnd w:id="222"/>
      <w:r w:rsidRPr="002B5835">
        <w:rPr>
          <w:rFonts w:ascii="Times New Roman" w:eastAsia="黑体" w:hAnsi="Times New Roman"/>
          <w:b w:val="0"/>
          <w:sz w:val="24"/>
          <w:szCs w:val="24"/>
          <w:lang w:eastAsia="zh-CN"/>
        </w:rPr>
        <w:lastRenderedPageBreak/>
        <w:t>5.3.2</w:t>
      </w:r>
      <w:r w:rsidRPr="002B5835">
        <w:rPr>
          <w:rFonts w:ascii="Times New Roman" w:eastAsia="黑体" w:hAnsi="Times New Roman"/>
          <w:b w:val="0"/>
          <w:sz w:val="24"/>
          <w:szCs w:val="24"/>
          <w:lang w:eastAsia="zh-CN"/>
        </w:rPr>
        <w:t>环境敏感目标概况</w:t>
      </w:r>
      <w:bookmarkEnd w:id="223"/>
    </w:p>
    <w:p w14:paraId="080FB52D" w14:textId="55BB3657" w:rsidR="00DC446C" w:rsidRPr="002B5835" w:rsidRDefault="00A23490"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lang w:eastAsia="zh-CN"/>
        </w:rPr>
        <w:t>单分析，不设置环境风险评价范围，只对涉及的危险物质、环境影响途径、环境危害、风险防范措施等方面给出定性的说明</w:t>
      </w:r>
      <w:r>
        <w:rPr>
          <w:rFonts w:ascii="Times New Roman" w:hAnsi="Times New Roman" w:hint="eastAsia"/>
          <w:lang w:eastAsia="zh-CN"/>
        </w:rPr>
        <w:t>。</w:t>
      </w:r>
      <w:r w:rsidR="00725CA8" w:rsidRPr="002B5835">
        <w:rPr>
          <w:rFonts w:ascii="Times New Roman" w:hAnsi="Times New Roman"/>
          <w:bCs/>
          <w:lang w:eastAsia="zh-CN"/>
        </w:rPr>
        <w:t>本项目外环境关系简单，无环境制约因素，项目与外环境相容。</w:t>
      </w:r>
    </w:p>
    <w:p w14:paraId="5DA63CCA" w14:textId="77777777" w:rsidR="00E30453" w:rsidRPr="002B5835" w:rsidRDefault="003B1968" w:rsidP="00E30453">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24" w:name="_Toc110440121"/>
      <w:r w:rsidRPr="002B5835">
        <w:rPr>
          <w:rFonts w:ascii="Times New Roman" w:eastAsia="黑体" w:hAnsi="Times New Roman"/>
          <w:b w:val="0"/>
          <w:sz w:val="24"/>
          <w:szCs w:val="24"/>
          <w:lang w:eastAsia="zh-CN"/>
        </w:rPr>
        <w:t>5.3.3</w:t>
      </w:r>
      <w:r w:rsidRPr="002B5835">
        <w:rPr>
          <w:rFonts w:ascii="Times New Roman" w:eastAsia="黑体" w:hAnsi="Times New Roman"/>
          <w:b w:val="0"/>
          <w:sz w:val="24"/>
          <w:szCs w:val="24"/>
          <w:lang w:eastAsia="zh-CN"/>
        </w:rPr>
        <w:t>环境风险识别</w:t>
      </w:r>
      <w:bookmarkEnd w:id="224"/>
    </w:p>
    <w:p w14:paraId="4D76E920" w14:textId="77777777" w:rsidR="00E30453" w:rsidRPr="002B5835" w:rsidRDefault="006A50B9" w:rsidP="00E30453">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1</w:t>
      </w:r>
      <w:r w:rsidRPr="002B5835">
        <w:rPr>
          <w:rFonts w:ascii="Times New Roman" w:eastAsia="黑体" w:hAnsi="Times New Roman"/>
          <w:bCs/>
          <w:kern w:val="2"/>
          <w:lang w:eastAsia="zh-CN"/>
        </w:rPr>
        <w:t>、</w:t>
      </w:r>
      <w:r w:rsidR="003B1968" w:rsidRPr="002B5835">
        <w:rPr>
          <w:rFonts w:ascii="Times New Roman" w:eastAsia="黑体" w:hAnsi="Times New Roman"/>
          <w:bCs/>
          <w:kern w:val="2"/>
          <w:lang w:eastAsia="zh-CN"/>
        </w:rPr>
        <w:t>物质危险性识别</w:t>
      </w:r>
    </w:p>
    <w:p w14:paraId="65DA3EFF" w14:textId="1423F9EF" w:rsidR="00E30453" w:rsidRPr="002B5835" w:rsidRDefault="006A50B9"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本项目生产过程中涉及的危险物质有天然气、柴油、钻井废水、</w:t>
      </w:r>
      <w:proofErr w:type="gramStart"/>
      <w:r w:rsidRPr="002B5835">
        <w:rPr>
          <w:rFonts w:ascii="Times New Roman" w:hAnsi="Times New Roman"/>
          <w:bCs/>
          <w:kern w:val="2"/>
          <w:lang w:eastAsia="zh-CN"/>
        </w:rPr>
        <w:t>压裂液及返排液</w:t>
      </w:r>
      <w:proofErr w:type="gramEnd"/>
      <w:r w:rsidRPr="002B5835">
        <w:rPr>
          <w:rFonts w:ascii="Times New Roman" w:hAnsi="Times New Roman"/>
          <w:bCs/>
          <w:kern w:val="2"/>
          <w:lang w:eastAsia="zh-CN"/>
        </w:rPr>
        <w:t>、废油和采气废水等，具体见</w:t>
      </w:r>
      <w:r w:rsidRPr="002B5835">
        <w:rPr>
          <w:rFonts w:ascii="Times New Roman" w:hAnsi="Times New Roman"/>
          <w:bCs/>
          <w:kern w:val="2"/>
          <w:lang w:eastAsia="zh-CN"/>
        </w:rPr>
        <w:t xml:space="preserve">“5.3.1 </w:t>
      </w:r>
      <w:r w:rsidRPr="002B5835">
        <w:rPr>
          <w:rFonts w:ascii="Times New Roman" w:hAnsi="Times New Roman"/>
          <w:bCs/>
          <w:kern w:val="2"/>
          <w:lang w:eastAsia="zh-CN"/>
        </w:rPr>
        <w:t>评价依据</w:t>
      </w:r>
      <w:r w:rsidRPr="002B5835">
        <w:rPr>
          <w:rFonts w:ascii="Times New Roman" w:hAnsi="Times New Roman"/>
          <w:bCs/>
          <w:kern w:val="2"/>
          <w:lang w:eastAsia="zh-CN"/>
        </w:rPr>
        <w:t>”</w:t>
      </w:r>
      <w:r w:rsidRPr="002B5835">
        <w:rPr>
          <w:rFonts w:ascii="Times New Roman" w:hAnsi="Times New Roman"/>
          <w:bCs/>
          <w:kern w:val="2"/>
          <w:lang w:eastAsia="zh-CN"/>
        </w:rPr>
        <w:t>章节内容</w:t>
      </w:r>
      <w:r w:rsidR="003B1968" w:rsidRPr="002B5835">
        <w:rPr>
          <w:rFonts w:ascii="Times New Roman" w:hAnsi="Times New Roman"/>
          <w:bCs/>
          <w:kern w:val="2"/>
          <w:lang w:eastAsia="zh-CN"/>
        </w:rPr>
        <w:t>。</w:t>
      </w:r>
      <w:r w:rsidRPr="002B5835">
        <w:rPr>
          <w:rFonts w:ascii="Times New Roman" w:hAnsi="Times New Roman"/>
          <w:bCs/>
          <w:kern w:val="2"/>
          <w:lang w:eastAsia="zh-CN"/>
        </w:rPr>
        <w:t>本项目涉及的</w:t>
      </w:r>
      <w:r w:rsidR="003B1968" w:rsidRPr="002B5835">
        <w:rPr>
          <w:rFonts w:ascii="Times New Roman" w:hAnsi="Times New Roman"/>
          <w:bCs/>
          <w:kern w:val="2"/>
          <w:lang w:eastAsia="zh-CN"/>
        </w:rPr>
        <w:t>主要危险物质包括</w:t>
      </w:r>
      <w:r w:rsidR="003B1968" w:rsidRPr="002B5835">
        <w:rPr>
          <w:rFonts w:ascii="Times New Roman" w:hAnsi="Times New Roman"/>
          <w:bCs/>
          <w:kern w:val="2"/>
          <w:lang w:eastAsia="zh-CN"/>
        </w:rPr>
        <w:t>CH</w:t>
      </w:r>
      <w:r w:rsidR="003B1968" w:rsidRPr="002B5835">
        <w:rPr>
          <w:rFonts w:ascii="Times New Roman" w:hAnsi="Times New Roman"/>
          <w:bCs/>
          <w:kern w:val="2"/>
          <w:vertAlign w:val="subscript"/>
          <w:lang w:eastAsia="zh-CN"/>
        </w:rPr>
        <w:t>4</w:t>
      </w:r>
      <w:r w:rsidR="003B1968" w:rsidRPr="002B5835">
        <w:rPr>
          <w:rFonts w:ascii="Times New Roman" w:hAnsi="Times New Roman"/>
          <w:bCs/>
          <w:kern w:val="2"/>
          <w:lang w:eastAsia="zh-CN"/>
        </w:rPr>
        <w:t>（易燃易爆）</w:t>
      </w:r>
      <w:r w:rsidR="00F362AE" w:rsidRPr="002B5835">
        <w:rPr>
          <w:rFonts w:ascii="Times New Roman" w:hAnsi="Times New Roman"/>
          <w:bCs/>
          <w:kern w:val="2"/>
          <w:lang w:eastAsia="zh-CN"/>
        </w:rPr>
        <w:t>、</w:t>
      </w:r>
      <w:r w:rsidR="00F362AE" w:rsidRPr="002B5835">
        <w:rPr>
          <w:rFonts w:ascii="Times New Roman" w:hAnsi="Times New Roman"/>
          <w:bCs/>
          <w:kern w:val="2"/>
          <w:lang w:eastAsia="zh-CN"/>
        </w:rPr>
        <w:t>H</w:t>
      </w:r>
      <w:r w:rsidR="00F362AE" w:rsidRPr="002B5835">
        <w:rPr>
          <w:rFonts w:ascii="Times New Roman" w:hAnsi="Times New Roman"/>
          <w:bCs/>
          <w:kern w:val="2"/>
          <w:vertAlign w:val="subscript"/>
          <w:lang w:eastAsia="zh-CN"/>
        </w:rPr>
        <w:t>2</w:t>
      </w:r>
      <w:r w:rsidR="00F362AE" w:rsidRPr="002B5835">
        <w:rPr>
          <w:rFonts w:ascii="Times New Roman" w:hAnsi="Times New Roman"/>
          <w:bCs/>
          <w:kern w:val="2"/>
          <w:lang w:eastAsia="zh-CN"/>
        </w:rPr>
        <w:t>S</w:t>
      </w:r>
      <w:r w:rsidRPr="002B5835">
        <w:rPr>
          <w:rFonts w:ascii="Times New Roman" w:hAnsi="Times New Roman"/>
          <w:bCs/>
          <w:kern w:val="2"/>
          <w:lang w:eastAsia="zh-CN"/>
        </w:rPr>
        <w:t>和油类物质</w:t>
      </w:r>
      <w:r w:rsidR="003B1968" w:rsidRPr="002B5835">
        <w:rPr>
          <w:rFonts w:ascii="Times New Roman" w:hAnsi="Times New Roman"/>
          <w:bCs/>
          <w:kern w:val="2"/>
          <w:lang w:eastAsia="zh-CN"/>
        </w:rPr>
        <w:t>。</w:t>
      </w:r>
    </w:p>
    <w:p w14:paraId="00AFBCB1" w14:textId="77777777" w:rsidR="00E30453" w:rsidRPr="002B5835" w:rsidRDefault="006A50B9" w:rsidP="00E30453">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2</w:t>
      </w:r>
      <w:r w:rsidRPr="002B5835">
        <w:rPr>
          <w:rFonts w:ascii="Times New Roman" w:eastAsia="黑体" w:hAnsi="Times New Roman"/>
          <w:bCs/>
          <w:kern w:val="2"/>
          <w:lang w:eastAsia="zh-CN"/>
        </w:rPr>
        <w:t>、生产系统风险识别</w:t>
      </w:r>
    </w:p>
    <w:p w14:paraId="70E69609" w14:textId="77777777" w:rsidR="00E30453" w:rsidRPr="002B5835" w:rsidRDefault="00E30453" w:rsidP="00E30453">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003B1968" w:rsidRPr="002B5835">
        <w:rPr>
          <w:rFonts w:ascii="Times New Roman" w:hAnsi="Times New Roman"/>
          <w:b/>
          <w:kern w:val="2"/>
          <w:lang w:eastAsia="zh-CN"/>
        </w:rPr>
        <w:t>1</w:t>
      </w:r>
      <w:r w:rsidR="003B1968" w:rsidRPr="002B5835">
        <w:rPr>
          <w:rFonts w:ascii="Times New Roman" w:hAnsi="Times New Roman"/>
          <w:b/>
          <w:kern w:val="2"/>
          <w:lang w:eastAsia="zh-CN"/>
        </w:rPr>
        <w:t>）</w:t>
      </w:r>
      <w:r w:rsidRPr="002B5835">
        <w:rPr>
          <w:rFonts w:ascii="Times New Roman" w:hAnsi="Times New Roman"/>
          <w:b/>
          <w:kern w:val="2"/>
          <w:lang w:eastAsia="zh-CN"/>
        </w:rPr>
        <w:t>井喷失控造成天然气释放</w:t>
      </w:r>
    </w:p>
    <w:p w14:paraId="5916B8E7" w14:textId="77777777" w:rsidR="00E30453" w:rsidRPr="002B5835"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钻井过程中遇到地下气、水层时，气或水窜进井内的泥浆里，加快了泥浆流动和循环的速度，如果井底压力小于地层压力，地层流体将进入井筒并推动泥浆外溢，即发生溢流。此时如果对地下气压平衡控制不当，不能及时控制溢流，会造成气、水或其混合物沿着环形空间迅速喷到地面，即发生井喷。井喷后会有大量的天然气逸散到空气中，对周围的环境空气造成一定的影响。</w:t>
      </w:r>
    </w:p>
    <w:p w14:paraId="57C04F02" w14:textId="77777777" w:rsidR="00E30453" w:rsidRPr="002B5835"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导致井喷失控的主要因素涉及以下几个方面：</w:t>
      </w:r>
    </w:p>
    <w:p w14:paraId="07A3D872" w14:textId="77777777" w:rsidR="00E30453" w:rsidRPr="002B5835"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cs="宋体" w:hint="eastAsia"/>
          <w:bCs/>
          <w:kern w:val="2"/>
          <w:lang w:eastAsia="zh-CN"/>
        </w:rPr>
        <w:t>①</w:t>
      </w:r>
      <w:r w:rsidRPr="002B5835">
        <w:rPr>
          <w:rFonts w:ascii="Times New Roman" w:hAnsi="Times New Roman"/>
          <w:bCs/>
          <w:kern w:val="2"/>
          <w:lang w:eastAsia="zh-CN"/>
        </w:rPr>
        <w:t>地层压力：当钻井钻至高压气层期间，由于对地层压力预测不准，出现异常超压情况，如果操作处置失当，将导致井口装置</w:t>
      </w:r>
      <w:proofErr w:type="gramStart"/>
      <w:r w:rsidRPr="002B5835">
        <w:rPr>
          <w:rFonts w:ascii="Times New Roman" w:hAnsi="Times New Roman"/>
          <w:bCs/>
          <w:kern w:val="2"/>
          <w:lang w:eastAsia="zh-CN"/>
        </w:rPr>
        <w:t>和井控汇管</w:t>
      </w:r>
      <w:proofErr w:type="gramEnd"/>
      <w:r w:rsidRPr="002B5835">
        <w:rPr>
          <w:rFonts w:ascii="Times New Roman" w:hAnsi="Times New Roman"/>
          <w:bCs/>
          <w:kern w:val="2"/>
          <w:lang w:eastAsia="zh-CN"/>
        </w:rPr>
        <w:t>失控发生井喷失控事故。</w:t>
      </w:r>
    </w:p>
    <w:p w14:paraId="33B3434A" w14:textId="77777777" w:rsidR="00E30453" w:rsidRPr="002B5835"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cs="宋体" w:hint="eastAsia"/>
          <w:bCs/>
          <w:kern w:val="2"/>
          <w:lang w:eastAsia="zh-CN"/>
        </w:rPr>
        <w:t>②</w:t>
      </w:r>
      <w:r w:rsidRPr="002B5835">
        <w:rPr>
          <w:rFonts w:ascii="Times New Roman" w:hAnsi="Times New Roman"/>
          <w:bCs/>
          <w:kern w:val="2"/>
          <w:lang w:eastAsia="zh-CN"/>
        </w:rPr>
        <w:t>遇山洪、地震、滑坡等自然灾害，导致井口所在地地层位移甚至塌陷</w:t>
      </w:r>
      <w:proofErr w:type="gramStart"/>
      <w:r w:rsidRPr="002B5835">
        <w:rPr>
          <w:rFonts w:ascii="Times New Roman" w:hAnsi="Times New Roman"/>
          <w:bCs/>
          <w:kern w:val="2"/>
          <w:lang w:eastAsia="zh-CN"/>
        </w:rPr>
        <w:t>损坏井控装置</w:t>
      </w:r>
      <w:proofErr w:type="gramEnd"/>
      <w:r w:rsidRPr="002B5835">
        <w:rPr>
          <w:rFonts w:ascii="Times New Roman" w:hAnsi="Times New Roman"/>
          <w:bCs/>
          <w:kern w:val="2"/>
          <w:lang w:eastAsia="zh-CN"/>
        </w:rPr>
        <w:t>，导致井喷失控事故。这类事故目前还未见报道。</w:t>
      </w:r>
    </w:p>
    <w:p w14:paraId="7F29385C" w14:textId="77777777" w:rsidR="00E30453" w:rsidRPr="002B5835"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cs="宋体" w:hint="eastAsia"/>
          <w:bCs/>
          <w:kern w:val="2"/>
          <w:lang w:eastAsia="zh-CN"/>
        </w:rPr>
        <w:t>③</w:t>
      </w:r>
      <w:r w:rsidRPr="002B5835">
        <w:rPr>
          <w:rFonts w:ascii="Times New Roman" w:hAnsi="Times New Roman"/>
          <w:bCs/>
          <w:kern w:val="2"/>
          <w:lang w:eastAsia="zh-CN"/>
        </w:rPr>
        <w:t>压井泥浆密度偏低，不能满足压井要求。</w:t>
      </w:r>
    </w:p>
    <w:p w14:paraId="6B641063" w14:textId="77777777" w:rsidR="00DC446C" w:rsidRPr="002B5835"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cs="宋体" w:hint="eastAsia"/>
          <w:bCs/>
          <w:kern w:val="2"/>
          <w:lang w:eastAsia="zh-CN"/>
        </w:rPr>
        <w:t>④</w:t>
      </w:r>
      <w:r w:rsidRPr="002B5835">
        <w:rPr>
          <w:rFonts w:ascii="Times New Roman" w:hAnsi="Times New Roman"/>
          <w:bCs/>
          <w:kern w:val="2"/>
          <w:lang w:eastAsia="zh-CN"/>
        </w:rPr>
        <w:t>操作因素：当出现井喷前兆，如泥浆溢流、泥浆井涌等现象，作业人员未及时发现或采取有效的控制措施，从而可能导致井喷。</w:t>
      </w:r>
    </w:p>
    <w:p w14:paraId="78D5A69D" w14:textId="77777777" w:rsidR="00DC446C" w:rsidRPr="002B5835" w:rsidRDefault="00E30453" w:rsidP="00E30453">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003B1968" w:rsidRPr="002B5835">
        <w:rPr>
          <w:rFonts w:ascii="Times New Roman" w:hAnsi="Times New Roman"/>
          <w:b/>
          <w:kern w:val="2"/>
          <w:lang w:eastAsia="zh-CN"/>
        </w:rPr>
        <w:t>2</w:t>
      </w:r>
      <w:r w:rsidR="003B1968" w:rsidRPr="002B5835">
        <w:rPr>
          <w:rFonts w:ascii="Times New Roman" w:hAnsi="Times New Roman"/>
          <w:b/>
          <w:kern w:val="2"/>
          <w:lang w:eastAsia="zh-CN"/>
        </w:rPr>
        <w:t>）</w:t>
      </w:r>
      <w:r w:rsidRPr="002B5835">
        <w:rPr>
          <w:rFonts w:ascii="Times New Roman" w:hAnsi="Times New Roman"/>
          <w:b/>
          <w:kern w:val="2"/>
          <w:lang w:eastAsia="zh-CN"/>
        </w:rPr>
        <w:t>井漏导致泥浆泄漏</w:t>
      </w:r>
    </w:p>
    <w:p w14:paraId="3765D098" w14:textId="77777777" w:rsidR="00DC446C" w:rsidRPr="002B5835"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当井下泥浆压力大于地层压力会发生井漏事故；水平井钻井液密度选择范围变小，容易出现井漏和</w:t>
      </w:r>
      <w:proofErr w:type="gramStart"/>
      <w:r w:rsidRPr="002B5835">
        <w:rPr>
          <w:rFonts w:ascii="Times New Roman" w:hAnsi="Times New Roman"/>
          <w:bCs/>
          <w:kern w:val="2"/>
          <w:lang w:eastAsia="zh-CN"/>
        </w:rPr>
        <w:t>井塌或者钻遇到</w:t>
      </w:r>
      <w:proofErr w:type="gramEnd"/>
      <w:r w:rsidRPr="002B5835">
        <w:rPr>
          <w:rFonts w:ascii="Times New Roman" w:hAnsi="Times New Roman"/>
          <w:bCs/>
          <w:kern w:val="2"/>
          <w:lang w:eastAsia="zh-CN"/>
        </w:rPr>
        <w:t>大面积裂缝发育</w:t>
      </w:r>
      <w:proofErr w:type="gramStart"/>
      <w:r w:rsidRPr="002B5835">
        <w:rPr>
          <w:rFonts w:ascii="Times New Roman" w:hAnsi="Times New Roman"/>
          <w:bCs/>
          <w:kern w:val="2"/>
          <w:lang w:eastAsia="zh-CN"/>
        </w:rPr>
        <w:t>带容易</w:t>
      </w:r>
      <w:proofErr w:type="gramEnd"/>
      <w:r w:rsidRPr="002B5835">
        <w:rPr>
          <w:rFonts w:ascii="Times New Roman" w:hAnsi="Times New Roman"/>
          <w:bCs/>
          <w:kern w:val="2"/>
          <w:lang w:eastAsia="zh-CN"/>
        </w:rPr>
        <w:t>发生严重井漏、井喷；固井施工中可能会因水泥浆对漏失</w:t>
      </w:r>
      <w:proofErr w:type="gramStart"/>
      <w:r w:rsidRPr="002B5835">
        <w:rPr>
          <w:rFonts w:ascii="Times New Roman" w:hAnsi="Times New Roman"/>
          <w:bCs/>
          <w:kern w:val="2"/>
          <w:lang w:eastAsia="zh-CN"/>
        </w:rPr>
        <w:t>层强烈</w:t>
      </w:r>
      <w:proofErr w:type="gramEnd"/>
      <w:r w:rsidRPr="002B5835">
        <w:rPr>
          <w:rFonts w:ascii="Times New Roman" w:hAnsi="Times New Roman"/>
          <w:bCs/>
          <w:kern w:val="2"/>
          <w:lang w:eastAsia="zh-CN"/>
        </w:rPr>
        <w:t>的挤压作用发生漏失等。井漏如果发生在含水层，则泄漏的泥浆可能会污染含水层。</w:t>
      </w:r>
    </w:p>
    <w:p w14:paraId="58001EED" w14:textId="77777777" w:rsidR="00DC446C" w:rsidRPr="002B5835" w:rsidRDefault="00E30453" w:rsidP="00E30453">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lastRenderedPageBreak/>
        <w:t>（</w:t>
      </w:r>
      <w:r w:rsidR="003B1968" w:rsidRPr="002B5835">
        <w:rPr>
          <w:rFonts w:ascii="Times New Roman" w:hAnsi="Times New Roman"/>
          <w:b/>
          <w:kern w:val="2"/>
          <w:lang w:eastAsia="zh-CN"/>
        </w:rPr>
        <w:t>3</w:t>
      </w:r>
      <w:r w:rsidR="003B1968" w:rsidRPr="002B5835">
        <w:rPr>
          <w:rFonts w:ascii="Times New Roman" w:hAnsi="Times New Roman"/>
          <w:b/>
          <w:kern w:val="2"/>
          <w:lang w:eastAsia="zh-CN"/>
        </w:rPr>
        <w:t>）</w:t>
      </w:r>
      <w:r w:rsidRPr="002B5835">
        <w:rPr>
          <w:rFonts w:ascii="Times New Roman" w:hAnsi="Times New Roman"/>
          <w:b/>
          <w:kern w:val="2"/>
          <w:lang w:eastAsia="zh-CN"/>
        </w:rPr>
        <w:t>油类物质泄漏</w:t>
      </w:r>
    </w:p>
    <w:p w14:paraId="17AF3D6C" w14:textId="4F72D17F" w:rsidR="00DC446C" w:rsidRPr="002B5835"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柴油和废油等油类物质在使用、储运过程中的风险主要来自于油罐、油桶自身缺陷、人员误操作、老化等造成的泄漏以及外部破坏产生的事故，包括人为破坏及洪水、地震等不可抗拒因素。油类物质泄漏可能污染土壤、地表水和地下水，对生态环境和社会影响很大，也可能引起火灾爆炸，造成人员伤亡及财产损失。</w:t>
      </w:r>
    </w:p>
    <w:p w14:paraId="38D40B1D" w14:textId="77777777" w:rsidR="00DC446C" w:rsidRPr="002B5835" w:rsidRDefault="00E30453" w:rsidP="00E30453">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003B1968" w:rsidRPr="002B5835">
        <w:rPr>
          <w:rFonts w:ascii="Times New Roman" w:hAnsi="Times New Roman"/>
          <w:b/>
          <w:kern w:val="2"/>
          <w:lang w:eastAsia="zh-CN"/>
        </w:rPr>
        <w:t>4</w:t>
      </w:r>
      <w:r w:rsidR="003B1968" w:rsidRPr="002B5835">
        <w:rPr>
          <w:rFonts w:ascii="Times New Roman" w:hAnsi="Times New Roman"/>
          <w:b/>
          <w:kern w:val="2"/>
          <w:lang w:eastAsia="zh-CN"/>
        </w:rPr>
        <w:t>）</w:t>
      </w:r>
      <w:r w:rsidRPr="002B5835">
        <w:rPr>
          <w:rFonts w:ascii="Times New Roman" w:hAnsi="Times New Roman"/>
          <w:b/>
          <w:kern w:val="2"/>
          <w:lang w:eastAsia="zh-CN"/>
        </w:rPr>
        <w:t>钻井液、压裂液泄漏</w:t>
      </w:r>
    </w:p>
    <w:p w14:paraId="39BB17D3" w14:textId="77777777" w:rsidR="00E30453" w:rsidRPr="002B5835" w:rsidRDefault="00E30453" w:rsidP="00E30453">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钻井泥浆、压裂液在施工过程中的泄漏风险主要来自设备老化、管道破损或人员误操作等造成的泄漏以及外部破坏产生的事故，包括人为破坏及洪水、地震等不可抗拒因素。钻井泥浆、压裂液泄漏可能污染地表水、地下水及土壤，影响农作物生长发育和产量。</w:t>
      </w:r>
    </w:p>
    <w:p w14:paraId="598DCDA5" w14:textId="77777777" w:rsidR="00DC446C" w:rsidRPr="002B5835" w:rsidRDefault="00E30453" w:rsidP="00E30453">
      <w:pPr>
        <w:pStyle w:val="ac"/>
        <w:adjustRightInd w:val="0"/>
        <w:snapToGrid w:val="0"/>
        <w:spacing w:before="0" w:line="360" w:lineRule="auto"/>
        <w:ind w:left="0" w:firstLineChars="200" w:firstLine="482"/>
        <w:jc w:val="both"/>
        <w:rPr>
          <w:rFonts w:ascii="Times New Roman" w:hAnsi="Times New Roman"/>
          <w:b/>
          <w:bCs/>
          <w:kern w:val="2"/>
          <w:lang w:eastAsia="zh-CN"/>
        </w:rPr>
      </w:pPr>
      <w:r w:rsidRPr="002B5835">
        <w:rPr>
          <w:rFonts w:ascii="Times New Roman" w:hAnsi="Times New Roman"/>
          <w:b/>
          <w:bCs/>
          <w:lang w:eastAsia="zh-CN"/>
        </w:rPr>
        <w:t>（</w:t>
      </w:r>
      <w:r w:rsidR="003B1968" w:rsidRPr="002B5835">
        <w:rPr>
          <w:rFonts w:ascii="Times New Roman" w:hAnsi="Times New Roman"/>
          <w:b/>
          <w:bCs/>
          <w:kern w:val="2"/>
          <w:lang w:eastAsia="zh-CN"/>
        </w:rPr>
        <w:t>5</w:t>
      </w:r>
      <w:r w:rsidR="003B1968" w:rsidRPr="002B5835">
        <w:rPr>
          <w:rFonts w:ascii="Times New Roman" w:hAnsi="Times New Roman"/>
          <w:b/>
          <w:bCs/>
          <w:kern w:val="2"/>
          <w:lang w:eastAsia="zh-CN"/>
        </w:rPr>
        <w:t>）</w:t>
      </w:r>
      <w:r w:rsidRPr="002B5835">
        <w:rPr>
          <w:rFonts w:ascii="Times New Roman" w:hAnsi="Times New Roman"/>
          <w:b/>
          <w:bCs/>
          <w:kern w:val="2"/>
          <w:lang w:eastAsia="zh-CN"/>
        </w:rPr>
        <w:t>井场、站场废水泄漏</w:t>
      </w:r>
    </w:p>
    <w:p w14:paraId="30172489" w14:textId="7E9DC4CB" w:rsidR="00E30453" w:rsidRPr="002B5835"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项目废水泄漏包括钻井期废水收集设施泄漏，</w:t>
      </w:r>
      <w:r w:rsidR="009C4CA7">
        <w:rPr>
          <w:rFonts w:ascii="Times New Roman" w:hAnsi="Times New Roman"/>
          <w:bCs/>
          <w:kern w:val="2"/>
          <w:lang w:eastAsia="zh-CN"/>
        </w:rPr>
        <w:t>试采期</w:t>
      </w:r>
      <w:r w:rsidRPr="002B5835">
        <w:rPr>
          <w:rFonts w:ascii="Times New Roman" w:hAnsi="Times New Roman"/>
          <w:bCs/>
          <w:kern w:val="2"/>
          <w:lang w:eastAsia="zh-CN"/>
        </w:rPr>
        <w:t>站场污水罐泄漏。废水泄漏原因可能为罐体老化、管道破损或人为破坏及洪水、地震等不可抗拒因素。泄漏废水可能污染地表水、地下水及土壤，影响农作物生长发育和产量。</w:t>
      </w:r>
    </w:p>
    <w:p w14:paraId="02E15D56" w14:textId="77777777" w:rsidR="00E30453" w:rsidRPr="002B5835" w:rsidRDefault="00E30453" w:rsidP="00E30453">
      <w:pPr>
        <w:pStyle w:val="ac"/>
        <w:adjustRightInd w:val="0"/>
        <w:snapToGrid w:val="0"/>
        <w:spacing w:before="0" w:line="360" w:lineRule="auto"/>
        <w:ind w:left="0" w:firstLineChars="200" w:firstLine="482"/>
        <w:jc w:val="both"/>
        <w:rPr>
          <w:rFonts w:ascii="Times New Roman" w:hAnsi="Times New Roman"/>
          <w:b/>
          <w:bCs/>
          <w:kern w:val="2"/>
          <w:lang w:eastAsia="zh-CN"/>
        </w:rPr>
      </w:pPr>
      <w:r w:rsidRPr="002B5835">
        <w:rPr>
          <w:rFonts w:ascii="Times New Roman" w:hAnsi="Times New Roman"/>
          <w:b/>
          <w:bCs/>
          <w:lang w:eastAsia="zh-CN"/>
        </w:rPr>
        <w:t>（</w:t>
      </w:r>
      <w:r w:rsidRPr="002B5835">
        <w:rPr>
          <w:rFonts w:ascii="Times New Roman" w:hAnsi="Times New Roman"/>
          <w:b/>
          <w:bCs/>
          <w:kern w:val="2"/>
          <w:lang w:eastAsia="zh-CN"/>
        </w:rPr>
        <w:t>6</w:t>
      </w:r>
      <w:r w:rsidRPr="002B5835">
        <w:rPr>
          <w:rFonts w:ascii="Times New Roman" w:hAnsi="Times New Roman"/>
          <w:b/>
          <w:bCs/>
          <w:kern w:val="2"/>
          <w:lang w:eastAsia="zh-CN"/>
        </w:rPr>
        <w:t>）废水转运过程泄漏</w:t>
      </w:r>
    </w:p>
    <w:p w14:paraId="1AC65D3F" w14:textId="77777777" w:rsidR="00E30453" w:rsidRPr="002B5835"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本项目钻井废水、废压裂返排液及气田水通过罐车</w:t>
      </w:r>
      <w:proofErr w:type="gramStart"/>
      <w:r w:rsidRPr="002B5835">
        <w:rPr>
          <w:rFonts w:ascii="Times New Roman" w:hAnsi="Times New Roman"/>
          <w:bCs/>
          <w:kern w:val="2"/>
          <w:lang w:eastAsia="zh-CN"/>
        </w:rPr>
        <w:t>转运回</w:t>
      </w:r>
      <w:proofErr w:type="gramEnd"/>
      <w:r w:rsidRPr="002B5835">
        <w:rPr>
          <w:rFonts w:ascii="Times New Roman" w:hAnsi="Times New Roman"/>
          <w:bCs/>
          <w:kern w:val="2"/>
          <w:lang w:eastAsia="zh-CN"/>
        </w:rPr>
        <w:t>用或送至有处理能力和处理资质的单位进行处理。废水转运过程中可能存在罐体泄漏、运输车侧翻导致污水外溢的风险。</w:t>
      </w:r>
      <w:proofErr w:type="gramStart"/>
      <w:r w:rsidRPr="002B5835">
        <w:rPr>
          <w:rFonts w:ascii="Times New Roman" w:hAnsi="Times New Roman"/>
          <w:bCs/>
          <w:kern w:val="2"/>
          <w:lang w:eastAsia="zh-CN"/>
        </w:rPr>
        <w:t>如途径</w:t>
      </w:r>
      <w:proofErr w:type="gramEnd"/>
      <w:r w:rsidRPr="002B5835">
        <w:rPr>
          <w:rFonts w:ascii="Times New Roman" w:hAnsi="Times New Roman"/>
          <w:bCs/>
          <w:kern w:val="2"/>
          <w:lang w:eastAsia="zh-CN"/>
        </w:rPr>
        <w:t>集中式饮用水水源地、水产种质保护区等特别敏感区域时发生泄漏，将产生一定的影响。</w:t>
      </w:r>
    </w:p>
    <w:p w14:paraId="46F40BC9" w14:textId="33B312EA" w:rsidR="00E30453" w:rsidRPr="002B5835" w:rsidRDefault="00E30453" w:rsidP="00E30453">
      <w:pPr>
        <w:pStyle w:val="ac"/>
        <w:adjustRightInd w:val="0"/>
        <w:snapToGrid w:val="0"/>
        <w:spacing w:before="0" w:line="360" w:lineRule="auto"/>
        <w:ind w:left="0" w:firstLineChars="200" w:firstLine="482"/>
        <w:jc w:val="both"/>
        <w:rPr>
          <w:rFonts w:ascii="Times New Roman" w:hAnsi="Times New Roman"/>
          <w:b/>
          <w:bCs/>
          <w:kern w:val="2"/>
          <w:lang w:eastAsia="zh-CN"/>
        </w:rPr>
      </w:pPr>
      <w:r w:rsidRPr="002B5835">
        <w:rPr>
          <w:rFonts w:ascii="Times New Roman" w:hAnsi="Times New Roman"/>
          <w:b/>
          <w:bCs/>
          <w:lang w:eastAsia="zh-CN"/>
        </w:rPr>
        <w:t>（</w:t>
      </w:r>
      <w:r w:rsidRPr="002B5835">
        <w:rPr>
          <w:rFonts w:ascii="Times New Roman" w:hAnsi="Times New Roman"/>
          <w:b/>
          <w:bCs/>
          <w:kern w:val="2"/>
          <w:lang w:eastAsia="zh-CN"/>
        </w:rPr>
        <w:t>7</w:t>
      </w:r>
      <w:r w:rsidRPr="002B5835">
        <w:rPr>
          <w:rFonts w:ascii="Times New Roman" w:hAnsi="Times New Roman"/>
          <w:b/>
          <w:bCs/>
          <w:kern w:val="2"/>
          <w:lang w:eastAsia="zh-CN"/>
        </w:rPr>
        <w:t>）</w:t>
      </w:r>
      <w:r w:rsidR="00D10F07">
        <w:rPr>
          <w:rFonts w:ascii="Times New Roman" w:hAnsi="Times New Roman"/>
          <w:b/>
          <w:bCs/>
          <w:kern w:val="2"/>
          <w:lang w:eastAsia="zh-CN"/>
        </w:rPr>
        <w:t>试采站场</w:t>
      </w:r>
      <w:r w:rsidRPr="002B5835">
        <w:rPr>
          <w:rFonts w:ascii="Times New Roman" w:hAnsi="Times New Roman"/>
          <w:b/>
          <w:bCs/>
          <w:kern w:val="2"/>
          <w:lang w:eastAsia="zh-CN"/>
        </w:rPr>
        <w:t>及集输管线</w:t>
      </w:r>
    </w:p>
    <w:p w14:paraId="1B74FCF5" w14:textId="0C3D3CE9" w:rsidR="00E30453" w:rsidRPr="002B5835" w:rsidRDefault="00E30453" w:rsidP="00E30453">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本项目天然气泄漏情形包括</w:t>
      </w:r>
      <w:r w:rsidR="00D10F07">
        <w:rPr>
          <w:rFonts w:ascii="Times New Roman" w:hAnsi="Times New Roman"/>
          <w:bCs/>
          <w:kern w:val="2"/>
          <w:lang w:eastAsia="zh-CN"/>
        </w:rPr>
        <w:t>试采站场</w:t>
      </w:r>
      <w:r w:rsidRPr="002B5835">
        <w:rPr>
          <w:rFonts w:ascii="Times New Roman" w:hAnsi="Times New Roman"/>
          <w:bCs/>
          <w:kern w:val="2"/>
          <w:lang w:eastAsia="zh-CN"/>
        </w:rPr>
        <w:t>内部的管线或设备泄漏及集输管线泄漏。</w:t>
      </w:r>
      <w:r w:rsidR="00D10F07">
        <w:rPr>
          <w:rFonts w:ascii="Times New Roman" w:hAnsi="Times New Roman"/>
          <w:bCs/>
          <w:kern w:val="2"/>
          <w:lang w:eastAsia="zh-CN"/>
        </w:rPr>
        <w:t>试采站场</w:t>
      </w:r>
      <w:r w:rsidRPr="002B5835">
        <w:rPr>
          <w:rFonts w:ascii="Times New Roman" w:hAnsi="Times New Roman"/>
          <w:bCs/>
          <w:kern w:val="2"/>
          <w:lang w:eastAsia="zh-CN"/>
        </w:rPr>
        <w:t>内部管线为井口</w:t>
      </w:r>
      <w:r w:rsidRPr="002B5835">
        <w:rPr>
          <w:rFonts w:ascii="Times New Roman" w:hAnsi="Times New Roman"/>
          <w:bCs/>
          <w:kern w:val="2"/>
          <w:lang w:eastAsia="zh-CN"/>
        </w:rPr>
        <w:t>~</w:t>
      </w:r>
      <w:r w:rsidRPr="002B5835">
        <w:rPr>
          <w:rFonts w:ascii="Times New Roman" w:hAnsi="Times New Roman"/>
          <w:bCs/>
          <w:kern w:val="2"/>
          <w:lang w:eastAsia="zh-CN"/>
        </w:rPr>
        <w:t>水套炉</w:t>
      </w:r>
      <w:r w:rsidRPr="002B5835">
        <w:rPr>
          <w:rFonts w:ascii="Times New Roman" w:hAnsi="Times New Roman"/>
          <w:bCs/>
          <w:kern w:val="2"/>
          <w:lang w:eastAsia="zh-CN"/>
        </w:rPr>
        <w:t>~</w:t>
      </w:r>
      <w:r w:rsidRPr="002B5835">
        <w:rPr>
          <w:rFonts w:ascii="Times New Roman" w:hAnsi="Times New Roman"/>
          <w:bCs/>
          <w:kern w:val="2"/>
          <w:lang w:eastAsia="zh-CN"/>
        </w:rPr>
        <w:t>外输截止阀</w:t>
      </w:r>
      <w:r w:rsidR="00F362AE" w:rsidRPr="002B5835">
        <w:rPr>
          <w:rFonts w:ascii="Times New Roman" w:hAnsi="Times New Roman"/>
          <w:bCs/>
          <w:kern w:val="2"/>
          <w:lang w:eastAsia="zh-CN"/>
        </w:rPr>
        <w:t>，外部管线为</w:t>
      </w:r>
      <w:r w:rsidR="00F362AE" w:rsidRPr="002B5835">
        <w:rPr>
          <w:rFonts w:ascii="Times New Roman" w:hAnsi="Times New Roman"/>
          <w:bCs/>
          <w:kern w:val="2"/>
          <w:lang w:eastAsia="zh-CN"/>
        </w:rPr>
        <w:t>15m</w:t>
      </w:r>
      <w:r w:rsidR="00F362AE" w:rsidRPr="002B5835">
        <w:rPr>
          <w:rFonts w:ascii="Times New Roman" w:hAnsi="Times New Roman"/>
          <w:bCs/>
          <w:kern w:val="2"/>
          <w:lang w:eastAsia="zh-CN"/>
        </w:rPr>
        <w:t>输气管线</w:t>
      </w:r>
      <w:r w:rsidRPr="002B5835">
        <w:rPr>
          <w:rFonts w:ascii="Times New Roman" w:hAnsi="Times New Roman"/>
          <w:bCs/>
          <w:kern w:val="2"/>
          <w:lang w:eastAsia="zh-CN"/>
        </w:rPr>
        <w:t>，井场可能存在天然气泄漏的设备</w:t>
      </w:r>
      <w:proofErr w:type="gramStart"/>
      <w:r w:rsidRPr="002B5835">
        <w:rPr>
          <w:rFonts w:ascii="Times New Roman" w:hAnsi="Times New Roman"/>
          <w:bCs/>
          <w:kern w:val="2"/>
          <w:lang w:eastAsia="zh-CN"/>
        </w:rPr>
        <w:t>为撬装</w:t>
      </w:r>
      <w:proofErr w:type="gramEnd"/>
      <w:r w:rsidRPr="002B5835">
        <w:rPr>
          <w:rFonts w:ascii="Times New Roman" w:hAnsi="Times New Roman"/>
          <w:bCs/>
          <w:kern w:val="2"/>
          <w:lang w:eastAsia="zh-CN"/>
        </w:rPr>
        <w:t>卧式分离器。本项目集输管线为天然气管线和设备破裂原因为内、外腐蚀作用，母体材料缺陷或焊口缺陷隐患，意外重大的机械损伤或地震、地陷、洪水等自然灾害破坏作用。管线或设备破裂会造成天然气泄漏，本项目</w:t>
      </w:r>
      <w:r w:rsidR="00C312D1" w:rsidRPr="002B5835">
        <w:rPr>
          <w:rFonts w:ascii="Times New Roman" w:hAnsi="Times New Roman"/>
          <w:bCs/>
          <w:kern w:val="2"/>
          <w:lang w:eastAsia="zh-CN"/>
        </w:rPr>
        <w:t>井口</w:t>
      </w:r>
      <w:r w:rsidR="00C312D1" w:rsidRPr="002B5835">
        <w:rPr>
          <w:rFonts w:ascii="Times New Roman" w:hAnsi="Times New Roman"/>
          <w:bCs/>
          <w:kern w:val="2"/>
          <w:lang w:eastAsia="zh-CN"/>
        </w:rPr>
        <w:t>500m</w:t>
      </w:r>
      <w:r w:rsidR="00C312D1" w:rsidRPr="002B5835">
        <w:rPr>
          <w:rFonts w:ascii="Times New Roman" w:hAnsi="Times New Roman"/>
          <w:bCs/>
          <w:kern w:val="2"/>
          <w:lang w:eastAsia="zh-CN"/>
        </w:rPr>
        <w:t>范围内无居民分布，管线沿线居民较远，区域大气扩散条件较好，天然气中硫化氢浓度较低，发生泄漏后及时关闭阀门，泄露的天然气量较少</w:t>
      </w:r>
      <w:r w:rsidRPr="002B5835">
        <w:rPr>
          <w:rFonts w:ascii="Times New Roman" w:hAnsi="Times New Roman"/>
          <w:bCs/>
          <w:kern w:val="2"/>
          <w:lang w:eastAsia="zh-CN"/>
        </w:rPr>
        <w:t>，</w:t>
      </w:r>
      <w:r w:rsidR="00C312D1" w:rsidRPr="002B5835">
        <w:rPr>
          <w:rFonts w:ascii="Times New Roman" w:hAnsi="Times New Roman"/>
          <w:bCs/>
          <w:kern w:val="2"/>
          <w:lang w:eastAsia="zh-CN"/>
        </w:rPr>
        <w:t>因此</w:t>
      </w:r>
      <w:r w:rsidRPr="002B5835">
        <w:rPr>
          <w:rFonts w:ascii="Times New Roman" w:hAnsi="Times New Roman"/>
          <w:bCs/>
          <w:kern w:val="2"/>
          <w:lang w:eastAsia="zh-CN"/>
        </w:rPr>
        <w:t>天然气泄漏对空气影响较小。</w:t>
      </w:r>
    </w:p>
    <w:p w14:paraId="7218FBCC" w14:textId="77777777" w:rsidR="00E30453" w:rsidRPr="002B5835" w:rsidRDefault="00E30453" w:rsidP="002807CB">
      <w:pPr>
        <w:pStyle w:val="ac"/>
        <w:adjustRightInd w:val="0"/>
        <w:snapToGrid w:val="0"/>
        <w:spacing w:before="0" w:line="360" w:lineRule="auto"/>
        <w:ind w:left="0" w:firstLineChars="200" w:firstLine="482"/>
        <w:jc w:val="both"/>
        <w:rPr>
          <w:rFonts w:ascii="Times New Roman" w:hAnsi="Times New Roman"/>
          <w:b/>
          <w:bCs/>
          <w:kern w:val="2"/>
          <w:lang w:eastAsia="zh-CN"/>
        </w:rPr>
      </w:pPr>
      <w:r w:rsidRPr="002B5835">
        <w:rPr>
          <w:rFonts w:ascii="Times New Roman" w:hAnsi="Times New Roman"/>
          <w:b/>
          <w:bCs/>
          <w:lang w:eastAsia="zh-CN"/>
        </w:rPr>
        <w:t>（</w:t>
      </w:r>
      <w:r w:rsidRPr="002B5835">
        <w:rPr>
          <w:rFonts w:ascii="Times New Roman" w:hAnsi="Times New Roman"/>
          <w:b/>
          <w:bCs/>
          <w:kern w:val="2"/>
          <w:lang w:eastAsia="zh-CN"/>
        </w:rPr>
        <w:t>8</w:t>
      </w:r>
      <w:r w:rsidRPr="002B5835">
        <w:rPr>
          <w:rFonts w:ascii="Times New Roman" w:hAnsi="Times New Roman"/>
          <w:b/>
          <w:bCs/>
          <w:kern w:val="2"/>
          <w:lang w:eastAsia="zh-CN"/>
        </w:rPr>
        <w:t>）火灾爆炸引发次生污染</w:t>
      </w:r>
    </w:p>
    <w:p w14:paraId="4380B52C" w14:textId="78921221" w:rsidR="00E30453" w:rsidRPr="002B5835" w:rsidRDefault="00E30453" w:rsidP="002807C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lastRenderedPageBreak/>
        <w:t>本项目发生火灾爆炸情形有如下几种：</w:t>
      </w:r>
      <w:r w:rsidRPr="002B5835">
        <w:rPr>
          <w:rFonts w:cs="宋体" w:hint="eastAsia"/>
          <w:bCs/>
          <w:kern w:val="2"/>
          <w:lang w:eastAsia="zh-CN"/>
        </w:rPr>
        <w:t>①</w:t>
      </w:r>
      <w:r w:rsidRPr="002B5835">
        <w:rPr>
          <w:rFonts w:ascii="Times New Roman" w:hAnsi="Times New Roman"/>
          <w:bCs/>
          <w:kern w:val="2"/>
          <w:lang w:eastAsia="zh-CN"/>
        </w:rPr>
        <w:t>钻井过程发生井喷失控，天然气逸散到空气中遇明火发生火灾爆炸或主动点火发生火灾爆炸，产生污染物</w:t>
      </w:r>
      <w:r w:rsidRPr="002B5835">
        <w:rPr>
          <w:rFonts w:ascii="Times New Roman" w:hAnsi="Times New Roman"/>
          <w:bCs/>
          <w:kern w:val="2"/>
          <w:lang w:eastAsia="zh-CN"/>
        </w:rPr>
        <w:t>CO</w:t>
      </w:r>
      <w:r w:rsidR="00F362AE" w:rsidRPr="002B5835">
        <w:rPr>
          <w:rFonts w:ascii="Times New Roman" w:hAnsi="Times New Roman"/>
          <w:bCs/>
          <w:kern w:val="2"/>
          <w:lang w:eastAsia="zh-CN"/>
        </w:rPr>
        <w:t>、</w:t>
      </w:r>
      <w:r w:rsidR="00F362AE" w:rsidRPr="002B5835">
        <w:rPr>
          <w:rFonts w:ascii="Times New Roman" w:hAnsi="Times New Roman"/>
          <w:bCs/>
          <w:kern w:val="2"/>
          <w:lang w:eastAsia="zh-CN"/>
        </w:rPr>
        <w:t>SO</w:t>
      </w:r>
      <w:r w:rsidR="00F362AE" w:rsidRPr="002B5835">
        <w:rPr>
          <w:rFonts w:ascii="Times New Roman" w:hAnsi="Times New Roman"/>
          <w:bCs/>
          <w:kern w:val="2"/>
          <w:vertAlign w:val="subscript"/>
          <w:lang w:eastAsia="zh-CN"/>
        </w:rPr>
        <w:t>2</w:t>
      </w:r>
      <w:r w:rsidRPr="002B5835">
        <w:rPr>
          <w:rFonts w:ascii="Times New Roman" w:hAnsi="Times New Roman"/>
          <w:bCs/>
          <w:kern w:val="2"/>
          <w:lang w:eastAsia="zh-CN"/>
        </w:rPr>
        <w:t>进入大气；</w:t>
      </w:r>
      <w:r w:rsidRPr="002B5835">
        <w:rPr>
          <w:rFonts w:cs="宋体" w:hint="eastAsia"/>
          <w:bCs/>
          <w:kern w:val="2"/>
          <w:lang w:eastAsia="zh-CN"/>
        </w:rPr>
        <w:t>②</w:t>
      </w:r>
      <w:r w:rsidRPr="002B5835">
        <w:rPr>
          <w:rFonts w:ascii="Times New Roman" w:hAnsi="Times New Roman"/>
          <w:bCs/>
          <w:kern w:val="2"/>
          <w:lang w:eastAsia="zh-CN"/>
        </w:rPr>
        <w:t>施工期柴油泄漏后，遇明火燃烧产生污染物</w:t>
      </w:r>
      <w:r w:rsidRPr="002B5835">
        <w:rPr>
          <w:rFonts w:ascii="Times New Roman" w:hAnsi="Times New Roman"/>
          <w:bCs/>
          <w:kern w:val="2"/>
          <w:lang w:eastAsia="zh-CN"/>
        </w:rPr>
        <w:t>CO</w:t>
      </w:r>
      <w:r w:rsidRPr="002B5835">
        <w:rPr>
          <w:rFonts w:ascii="Times New Roman" w:hAnsi="Times New Roman"/>
          <w:bCs/>
          <w:kern w:val="2"/>
          <w:lang w:eastAsia="zh-CN"/>
        </w:rPr>
        <w:t>进入大气；</w:t>
      </w:r>
      <w:r w:rsidRPr="002B5835">
        <w:rPr>
          <w:rFonts w:cs="宋体" w:hint="eastAsia"/>
          <w:bCs/>
          <w:kern w:val="2"/>
          <w:lang w:eastAsia="zh-CN"/>
        </w:rPr>
        <w:t>③</w:t>
      </w:r>
      <w:r w:rsidR="00E73B78">
        <w:rPr>
          <w:rFonts w:ascii="Times New Roman" w:hAnsi="Times New Roman" w:hint="eastAsia"/>
          <w:bCs/>
          <w:kern w:val="2"/>
          <w:lang w:eastAsia="zh-CN"/>
        </w:rPr>
        <w:t>试采</w:t>
      </w:r>
      <w:r w:rsidRPr="002B5835">
        <w:rPr>
          <w:rFonts w:ascii="Times New Roman" w:hAnsi="Times New Roman"/>
          <w:bCs/>
          <w:kern w:val="2"/>
          <w:lang w:eastAsia="zh-CN"/>
        </w:rPr>
        <w:t>过程站场或集输管线发生天然气泄漏后，遇明火燃烧产生污染物</w:t>
      </w:r>
      <w:r w:rsidRPr="002B5835">
        <w:rPr>
          <w:rFonts w:ascii="Times New Roman" w:hAnsi="Times New Roman"/>
          <w:bCs/>
          <w:kern w:val="2"/>
          <w:lang w:eastAsia="zh-CN"/>
        </w:rPr>
        <w:t>CO</w:t>
      </w:r>
      <w:r w:rsidR="00734883" w:rsidRPr="002B5835">
        <w:rPr>
          <w:rFonts w:ascii="Times New Roman" w:hAnsi="Times New Roman"/>
          <w:bCs/>
          <w:kern w:val="2"/>
          <w:lang w:eastAsia="zh-CN"/>
        </w:rPr>
        <w:t>、</w:t>
      </w:r>
      <w:r w:rsidR="00734883" w:rsidRPr="002B5835">
        <w:rPr>
          <w:rFonts w:ascii="Times New Roman" w:hAnsi="Times New Roman"/>
          <w:bCs/>
          <w:kern w:val="2"/>
          <w:lang w:eastAsia="zh-CN"/>
        </w:rPr>
        <w:t>SO</w:t>
      </w:r>
      <w:r w:rsidR="00734883" w:rsidRPr="002B5835">
        <w:rPr>
          <w:rFonts w:ascii="Times New Roman" w:hAnsi="Times New Roman"/>
          <w:bCs/>
          <w:kern w:val="2"/>
          <w:vertAlign w:val="subscript"/>
          <w:lang w:eastAsia="zh-CN"/>
        </w:rPr>
        <w:t>2</w:t>
      </w:r>
      <w:r w:rsidRPr="002B5835">
        <w:rPr>
          <w:rFonts w:ascii="Times New Roman" w:hAnsi="Times New Roman"/>
          <w:bCs/>
          <w:kern w:val="2"/>
          <w:lang w:eastAsia="zh-CN"/>
        </w:rPr>
        <w:t>进入大气。</w:t>
      </w:r>
    </w:p>
    <w:p w14:paraId="3BB340C3" w14:textId="77777777" w:rsidR="00E30453" w:rsidRPr="002B5835" w:rsidRDefault="00E30453" w:rsidP="002807CB">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3</w:t>
      </w:r>
      <w:r w:rsidRPr="002B5835">
        <w:rPr>
          <w:rFonts w:ascii="Times New Roman" w:eastAsia="黑体" w:hAnsi="Times New Roman"/>
          <w:bCs/>
          <w:kern w:val="2"/>
          <w:lang w:eastAsia="zh-CN"/>
        </w:rPr>
        <w:t>、危险物质</w:t>
      </w:r>
      <w:r w:rsidR="002807CB" w:rsidRPr="002B5835">
        <w:rPr>
          <w:rFonts w:ascii="Times New Roman" w:eastAsia="黑体" w:hAnsi="Times New Roman"/>
          <w:bCs/>
          <w:kern w:val="2"/>
          <w:lang w:eastAsia="zh-CN"/>
        </w:rPr>
        <w:t>可能影响环境的途径</w:t>
      </w:r>
    </w:p>
    <w:p w14:paraId="66C84244" w14:textId="77777777" w:rsidR="002807CB" w:rsidRPr="002B5835" w:rsidRDefault="002807CB" w:rsidP="002807C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通过以上物质识别、生产系统危险性识别过程可以看出，本项目涉及危险物质的向环境转移的途径主要有：</w:t>
      </w:r>
    </w:p>
    <w:p w14:paraId="2BA32B35" w14:textId="77777777" w:rsidR="002807CB" w:rsidRPr="002B5835" w:rsidRDefault="002807CB" w:rsidP="002807C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1</w:t>
      </w:r>
      <w:r w:rsidRPr="002B5835">
        <w:rPr>
          <w:rFonts w:ascii="Times New Roman" w:hAnsi="Times New Roman"/>
          <w:bCs/>
          <w:kern w:val="2"/>
          <w:lang w:eastAsia="zh-CN"/>
        </w:rPr>
        <w:t>）井场发生井喷后，天然气进入大气对环境空气的影响；</w:t>
      </w:r>
    </w:p>
    <w:p w14:paraId="2DBD5770" w14:textId="77777777" w:rsidR="002807CB" w:rsidRPr="002B5835" w:rsidRDefault="002807CB" w:rsidP="002807C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2</w:t>
      </w:r>
      <w:r w:rsidRPr="002B5835">
        <w:rPr>
          <w:rFonts w:ascii="Times New Roman" w:hAnsi="Times New Roman"/>
          <w:bCs/>
          <w:kern w:val="2"/>
          <w:lang w:eastAsia="zh-CN"/>
        </w:rPr>
        <w:t>）井漏如果发生在含水层，则泄漏的泥浆可能会污染含水层；</w:t>
      </w:r>
    </w:p>
    <w:p w14:paraId="53D02C98" w14:textId="05740764" w:rsidR="002807CB" w:rsidRPr="002B5835" w:rsidRDefault="002807CB" w:rsidP="002807C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3</w:t>
      </w:r>
      <w:r w:rsidRPr="002B5835">
        <w:rPr>
          <w:rFonts w:ascii="Times New Roman" w:hAnsi="Times New Roman"/>
          <w:bCs/>
          <w:kern w:val="2"/>
          <w:lang w:eastAsia="zh-CN"/>
        </w:rPr>
        <w:t>）柴油泄漏可能污染土壤、地表水和地下水；</w:t>
      </w:r>
    </w:p>
    <w:p w14:paraId="744B92F1" w14:textId="77777777" w:rsidR="002807CB" w:rsidRPr="002B5835" w:rsidRDefault="002807CB" w:rsidP="002807C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4</w:t>
      </w:r>
      <w:r w:rsidRPr="002B5835">
        <w:rPr>
          <w:rFonts w:ascii="Times New Roman" w:hAnsi="Times New Roman"/>
          <w:bCs/>
          <w:kern w:val="2"/>
          <w:lang w:eastAsia="zh-CN"/>
        </w:rPr>
        <w:t>）钻井泥浆、压裂液泄漏可能污染地表水、地下水及土壤；</w:t>
      </w:r>
    </w:p>
    <w:p w14:paraId="12510B95" w14:textId="77777777" w:rsidR="002807CB" w:rsidRPr="002B5835" w:rsidRDefault="002807CB" w:rsidP="002807C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5</w:t>
      </w:r>
      <w:r w:rsidRPr="002B5835">
        <w:rPr>
          <w:rFonts w:ascii="Times New Roman" w:hAnsi="Times New Roman"/>
          <w:bCs/>
          <w:kern w:val="2"/>
          <w:lang w:eastAsia="zh-CN"/>
        </w:rPr>
        <w:t>）井场、放喷池、站场废水泄漏可能污染地表水、地下水及土壤；</w:t>
      </w:r>
    </w:p>
    <w:p w14:paraId="4A36197C" w14:textId="77777777" w:rsidR="002807CB" w:rsidRPr="002B5835" w:rsidRDefault="002807CB" w:rsidP="002807C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6</w:t>
      </w:r>
      <w:r w:rsidRPr="002B5835">
        <w:rPr>
          <w:rFonts w:ascii="Times New Roman" w:hAnsi="Times New Roman"/>
          <w:bCs/>
          <w:kern w:val="2"/>
          <w:lang w:eastAsia="zh-CN"/>
        </w:rPr>
        <w:t>）废水转运过程发生泄漏可能污染地表水、地下水及土壤；</w:t>
      </w:r>
    </w:p>
    <w:p w14:paraId="187C9965" w14:textId="2265B69C" w:rsidR="002807CB" w:rsidRPr="002B5835" w:rsidRDefault="002807CB" w:rsidP="002807C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7</w:t>
      </w:r>
      <w:r w:rsidRPr="002B5835">
        <w:rPr>
          <w:rFonts w:ascii="Times New Roman" w:hAnsi="Times New Roman"/>
          <w:bCs/>
          <w:kern w:val="2"/>
          <w:lang w:eastAsia="zh-CN"/>
        </w:rPr>
        <w:t>）</w:t>
      </w:r>
      <w:r w:rsidR="00D10F07">
        <w:rPr>
          <w:rFonts w:ascii="Times New Roman" w:hAnsi="Times New Roman"/>
          <w:bCs/>
          <w:kern w:val="2"/>
          <w:lang w:eastAsia="zh-CN"/>
        </w:rPr>
        <w:t>试采站场</w:t>
      </w:r>
      <w:r w:rsidRPr="002B5835">
        <w:rPr>
          <w:rFonts w:ascii="Times New Roman" w:hAnsi="Times New Roman"/>
          <w:bCs/>
          <w:kern w:val="2"/>
          <w:lang w:eastAsia="zh-CN"/>
        </w:rPr>
        <w:t>及集输管线发生天然气泄漏对环境空气的影响；</w:t>
      </w:r>
    </w:p>
    <w:p w14:paraId="7F156804" w14:textId="02DBCE4E" w:rsidR="00E30453" w:rsidRPr="002B5835" w:rsidRDefault="002807CB" w:rsidP="001C30DA">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8</w:t>
      </w:r>
      <w:r w:rsidRPr="002B5835">
        <w:rPr>
          <w:rFonts w:ascii="Times New Roman" w:hAnsi="Times New Roman"/>
          <w:bCs/>
          <w:kern w:val="2"/>
          <w:lang w:eastAsia="zh-CN"/>
        </w:rPr>
        <w:t>）天然气、柴油泄漏后，遇明火燃烧次生污染物</w:t>
      </w:r>
      <w:r w:rsidRPr="002B5835">
        <w:rPr>
          <w:rFonts w:ascii="Times New Roman" w:hAnsi="Times New Roman"/>
          <w:bCs/>
          <w:kern w:val="2"/>
          <w:lang w:eastAsia="zh-CN"/>
        </w:rPr>
        <w:t>CO</w:t>
      </w:r>
      <w:r w:rsidRPr="002B5835">
        <w:rPr>
          <w:rFonts w:ascii="Times New Roman" w:hAnsi="Times New Roman"/>
          <w:bCs/>
          <w:kern w:val="2"/>
          <w:lang w:eastAsia="zh-CN"/>
        </w:rPr>
        <w:t>进入大气对环境空气的影响。</w:t>
      </w:r>
    </w:p>
    <w:p w14:paraId="734467B9" w14:textId="77777777" w:rsidR="00DC446C" w:rsidRPr="002B5835" w:rsidRDefault="003B1968" w:rsidP="001C30DA">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225" w:name="_Toc474725972"/>
      <w:bookmarkStart w:id="226" w:name="_Toc110440122"/>
      <w:r w:rsidRPr="002B5835">
        <w:rPr>
          <w:rFonts w:ascii="Times New Roman" w:eastAsia="黑体" w:hAnsi="Times New Roman"/>
          <w:b w:val="0"/>
          <w:sz w:val="24"/>
          <w:szCs w:val="24"/>
          <w:lang w:eastAsia="zh-CN"/>
        </w:rPr>
        <w:t>5.3.4</w:t>
      </w:r>
      <w:r w:rsidRPr="002B5835">
        <w:rPr>
          <w:rFonts w:ascii="Times New Roman" w:eastAsia="黑体" w:hAnsi="Times New Roman"/>
          <w:b w:val="0"/>
          <w:sz w:val="24"/>
          <w:szCs w:val="24"/>
          <w:lang w:eastAsia="zh-CN"/>
        </w:rPr>
        <w:t>环境风险分析</w:t>
      </w:r>
      <w:bookmarkEnd w:id="225"/>
      <w:bookmarkEnd w:id="226"/>
    </w:p>
    <w:p w14:paraId="224C113B" w14:textId="77777777" w:rsidR="001C30DA" w:rsidRPr="002B5835" w:rsidRDefault="002B7020" w:rsidP="003323C5">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1</w:t>
      </w:r>
      <w:r w:rsidRPr="002B5835">
        <w:rPr>
          <w:rFonts w:ascii="Times New Roman" w:eastAsia="黑体" w:hAnsi="Times New Roman"/>
          <w:bCs/>
          <w:kern w:val="2"/>
          <w:lang w:eastAsia="zh-CN"/>
        </w:rPr>
        <w:t>、</w:t>
      </w:r>
      <w:r w:rsidR="001C30DA" w:rsidRPr="002B5835">
        <w:rPr>
          <w:rFonts w:ascii="Times New Roman" w:eastAsia="黑体" w:hAnsi="Times New Roman"/>
          <w:bCs/>
          <w:kern w:val="2"/>
          <w:lang w:eastAsia="zh-CN"/>
        </w:rPr>
        <w:t>大气</w:t>
      </w:r>
      <w:r w:rsidR="003323C5" w:rsidRPr="002B5835">
        <w:rPr>
          <w:rFonts w:ascii="Times New Roman" w:eastAsia="黑体" w:hAnsi="Times New Roman"/>
          <w:bCs/>
          <w:kern w:val="2"/>
          <w:lang w:eastAsia="zh-CN"/>
        </w:rPr>
        <w:t>环境风险</w:t>
      </w:r>
      <w:r w:rsidR="001C30DA" w:rsidRPr="002B5835">
        <w:rPr>
          <w:rFonts w:ascii="Times New Roman" w:eastAsia="黑体" w:hAnsi="Times New Roman"/>
          <w:bCs/>
          <w:kern w:val="2"/>
          <w:lang w:eastAsia="zh-CN"/>
        </w:rPr>
        <w:t>影响分析</w:t>
      </w:r>
    </w:p>
    <w:p w14:paraId="5B3DC2FF" w14:textId="77777777" w:rsidR="002B7020" w:rsidRPr="002B5835" w:rsidRDefault="001C30DA" w:rsidP="004836C1">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Pr="002B5835">
        <w:rPr>
          <w:rFonts w:ascii="Times New Roman" w:hAnsi="Times New Roman"/>
          <w:b/>
          <w:kern w:val="2"/>
          <w:lang w:eastAsia="zh-CN"/>
        </w:rPr>
        <w:t>1</w:t>
      </w:r>
      <w:r w:rsidRPr="002B5835">
        <w:rPr>
          <w:rFonts w:ascii="Times New Roman" w:hAnsi="Times New Roman"/>
          <w:b/>
          <w:kern w:val="2"/>
          <w:lang w:eastAsia="zh-CN"/>
        </w:rPr>
        <w:t>）</w:t>
      </w:r>
      <w:r w:rsidR="003B1968" w:rsidRPr="002B5835">
        <w:rPr>
          <w:rFonts w:ascii="Times New Roman" w:hAnsi="Times New Roman"/>
          <w:b/>
          <w:kern w:val="2"/>
          <w:lang w:eastAsia="zh-CN"/>
        </w:rPr>
        <w:t>井喷</w:t>
      </w:r>
      <w:r w:rsidR="002B7020" w:rsidRPr="002B5835">
        <w:rPr>
          <w:rFonts w:ascii="Times New Roman" w:hAnsi="Times New Roman"/>
          <w:b/>
          <w:kern w:val="2"/>
          <w:lang w:eastAsia="zh-CN"/>
        </w:rPr>
        <w:t>环境风险影响分析</w:t>
      </w:r>
    </w:p>
    <w:p w14:paraId="6B6EA42C" w14:textId="68376671" w:rsidR="002B7020" w:rsidRPr="002B5835" w:rsidRDefault="002B7020" w:rsidP="004836C1">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由于甲烷摩尔质量低于空气，属于轻质气体，随着时间的推移，扩散到空气。本项目目的层成为</w:t>
      </w:r>
      <w:r w:rsidR="00734883" w:rsidRPr="002B5835">
        <w:rPr>
          <w:rFonts w:ascii="Times New Roman" w:hAnsi="Times New Roman"/>
          <w:lang w:eastAsia="zh-CN"/>
        </w:rPr>
        <w:t>长兴组</w:t>
      </w:r>
      <w:r w:rsidRPr="002B5835">
        <w:rPr>
          <w:rFonts w:ascii="Times New Roman" w:hAnsi="Times New Roman"/>
          <w:bCs/>
          <w:kern w:val="2"/>
          <w:lang w:eastAsia="zh-CN"/>
        </w:rPr>
        <w:t>，主要成分为甲烷</w:t>
      </w:r>
      <w:r w:rsidR="00734883" w:rsidRPr="002B5835">
        <w:rPr>
          <w:rFonts w:ascii="Times New Roman" w:hAnsi="Times New Roman"/>
          <w:bCs/>
          <w:kern w:val="2"/>
          <w:lang w:eastAsia="zh-CN"/>
        </w:rPr>
        <w:t>并含硫化氢</w:t>
      </w:r>
      <w:r w:rsidRPr="002B5835">
        <w:rPr>
          <w:rFonts w:ascii="Times New Roman" w:hAnsi="Times New Roman"/>
          <w:bCs/>
          <w:kern w:val="2"/>
          <w:lang w:eastAsia="zh-CN"/>
        </w:rPr>
        <w:t>，发生井喷事故时，井喷天然气中主要成分为甲烷</w:t>
      </w:r>
      <w:r w:rsidR="00734883" w:rsidRPr="002B5835">
        <w:rPr>
          <w:rFonts w:ascii="Times New Roman" w:hAnsi="Times New Roman"/>
          <w:bCs/>
          <w:kern w:val="2"/>
          <w:lang w:eastAsia="zh-CN"/>
        </w:rPr>
        <w:t>和硫化氢</w:t>
      </w:r>
      <w:r w:rsidRPr="002B5835">
        <w:rPr>
          <w:rFonts w:ascii="Times New Roman" w:hAnsi="Times New Roman"/>
          <w:bCs/>
          <w:kern w:val="2"/>
          <w:lang w:eastAsia="zh-CN"/>
        </w:rPr>
        <w:t>。</w:t>
      </w:r>
    </w:p>
    <w:p w14:paraId="0E9D2FA3" w14:textId="17513F2B" w:rsidR="002B7020" w:rsidRPr="002B5835" w:rsidRDefault="002B7020" w:rsidP="004836C1">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由于甲烷较轻，井喷发生后，甲烷会迅速上升扩散，同时根据项目区域的气象条件以及井场周围地形分析，项目四周较空旷，利于甲烷气体的扩散，故在较短距离范围内，甲烷已经稀释扩散的很充分，在地面上空气中的甲烷浓度已经很低了，同时根据对项目周围环境情况的调查，工程建设区域属于农业生态环境，</w:t>
      </w:r>
      <w:r w:rsidRPr="002B5835">
        <w:rPr>
          <w:rFonts w:ascii="Times New Roman" w:hAnsi="Times New Roman"/>
          <w:bCs/>
          <w:kern w:val="2"/>
          <w:lang w:eastAsia="zh-CN"/>
        </w:rPr>
        <w:t>500m</w:t>
      </w:r>
      <w:r w:rsidRPr="002B5835">
        <w:rPr>
          <w:rFonts w:ascii="Times New Roman" w:hAnsi="Times New Roman"/>
          <w:bCs/>
          <w:kern w:val="2"/>
          <w:lang w:eastAsia="zh-CN"/>
        </w:rPr>
        <w:t>范围内无集中居民区，散居居民点与井口之间距离较远</w:t>
      </w:r>
      <w:r w:rsidR="00C312D1" w:rsidRPr="002B5835">
        <w:rPr>
          <w:rFonts w:ascii="Times New Roman" w:hAnsi="Times New Roman"/>
          <w:bCs/>
          <w:kern w:val="2"/>
          <w:lang w:eastAsia="zh-CN"/>
        </w:rPr>
        <w:t>（</w:t>
      </w:r>
      <w:r w:rsidR="00C312D1" w:rsidRPr="002B5835">
        <w:rPr>
          <w:rFonts w:ascii="Times New Roman" w:hAnsi="Times New Roman"/>
          <w:bCs/>
          <w:kern w:val="2"/>
          <w:lang w:eastAsia="zh-CN"/>
        </w:rPr>
        <w:t>500m</w:t>
      </w:r>
      <w:r w:rsidR="00C312D1" w:rsidRPr="002B5835">
        <w:rPr>
          <w:rFonts w:ascii="Times New Roman" w:hAnsi="Times New Roman"/>
          <w:bCs/>
          <w:kern w:val="2"/>
          <w:lang w:eastAsia="zh-CN"/>
        </w:rPr>
        <w:t>外）</w:t>
      </w:r>
      <w:r w:rsidRPr="002B5835">
        <w:rPr>
          <w:rFonts w:ascii="Times New Roman" w:hAnsi="Times New Roman"/>
          <w:bCs/>
          <w:kern w:val="2"/>
          <w:lang w:eastAsia="zh-CN"/>
        </w:rPr>
        <w:t>，扩散条件好，不会对周边散居居民造成明显影响，所以井喷甲烷</w:t>
      </w:r>
      <w:r w:rsidR="00C312D1" w:rsidRPr="002B5835">
        <w:rPr>
          <w:rFonts w:ascii="Times New Roman" w:hAnsi="Times New Roman"/>
          <w:bCs/>
          <w:kern w:val="2"/>
          <w:lang w:eastAsia="zh-CN"/>
        </w:rPr>
        <w:t>、硫化</w:t>
      </w:r>
      <w:r w:rsidR="00C312D1" w:rsidRPr="002B5835">
        <w:rPr>
          <w:rFonts w:ascii="Times New Roman" w:hAnsi="Times New Roman"/>
          <w:bCs/>
          <w:kern w:val="2"/>
          <w:lang w:eastAsia="zh-CN"/>
        </w:rPr>
        <w:lastRenderedPageBreak/>
        <w:t>氢</w:t>
      </w:r>
      <w:r w:rsidRPr="002B5835">
        <w:rPr>
          <w:rFonts w:ascii="Times New Roman" w:hAnsi="Times New Roman"/>
          <w:bCs/>
          <w:kern w:val="2"/>
          <w:lang w:eastAsia="zh-CN"/>
        </w:rPr>
        <w:t>扩散不会对周围环境敏感点和关注目标造成明显的影响。此外甲烷气体具有较突出的温室气体效应。</w:t>
      </w:r>
    </w:p>
    <w:p w14:paraId="3F39393C" w14:textId="64C37BA0" w:rsidR="002B7020" w:rsidRPr="002B5835" w:rsidRDefault="002B7020" w:rsidP="004836C1">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根据对项目周围环境情况的调查，周边散居农户最近</w:t>
      </w:r>
      <w:r w:rsidR="00734883" w:rsidRPr="002B5835">
        <w:rPr>
          <w:rFonts w:ascii="Times New Roman" w:hAnsi="Times New Roman"/>
          <w:bCs/>
          <w:kern w:val="2"/>
          <w:lang w:eastAsia="zh-CN"/>
        </w:rPr>
        <w:t>在</w:t>
      </w:r>
      <w:r w:rsidR="00734883" w:rsidRPr="002B5835">
        <w:rPr>
          <w:rFonts w:ascii="Times New Roman" w:hAnsi="Times New Roman"/>
          <w:bCs/>
          <w:kern w:val="2"/>
          <w:lang w:eastAsia="zh-CN"/>
        </w:rPr>
        <w:t>500m</w:t>
      </w:r>
      <w:r w:rsidR="00734883" w:rsidRPr="002B5835">
        <w:rPr>
          <w:rFonts w:ascii="Times New Roman" w:hAnsi="Times New Roman"/>
          <w:bCs/>
          <w:kern w:val="2"/>
          <w:lang w:eastAsia="zh-CN"/>
        </w:rPr>
        <w:t>范围外</w:t>
      </w:r>
      <w:r w:rsidRPr="002B5835">
        <w:rPr>
          <w:rFonts w:ascii="Times New Roman" w:hAnsi="Times New Roman"/>
          <w:bCs/>
          <w:kern w:val="2"/>
          <w:lang w:eastAsia="zh-CN"/>
        </w:rPr>
        <w:t>，井口周围</w:t>
      </w:r>
      <w:r w:rsidRPr="002B5835">
        <w:rPr>
          <w:rFonts w:ascii="Times New Roman" w:hAnsi="Times New Roman"/>
          <w:bCs/>
          <w:kern w:val="2"/>
          <w:lang w:eastAsia="zh-CN"/>
        </w:rPr>
        <w:t>3km</w:t>
      </w:r>
      <w:r w:rsidRPr="002B5835">
        <w:rPr>
          <w:rFonts w:ascii="Times New Roman" w:hAnsi="Times New Roman"/>
          <w:bCs/>
          <w:kern w:val="2"/>
          <w:lang w:eastAsia="zh-CN"/>
        </w:rPr>
        <w:t>范围内有学校、场镇等居民较密集区</w:t>
      </w:r>
      <w:r w:rsidR="00E73B78">
        <w:rPr>
          <w:rFonts w:ascii="Times New Roman" w:hAnsi="Times New Roman" w:hint="eastAsia"/>
          <w:bCs/>
          <w:kern w:val="2"/>
          <w:lang w:eastAsia="zh-CN"/>
        </w:rPr>
        <w:t>，</w:t>
      </w:r>
      <w:proofErr w:type="gramStart"/>
      <w:r w:rsidRPr="002B5835">
        <w:rPr>
          <w:rFonts w:ascii="Times New Roman" w:hAnsi="Times New Roman"/>
          <w:bCs/>
          <w:kern w:val="2"/>
          <w:lang w:eastAsia="zh-CN"/>
        </w:rPr>
        <w:t>均距离</w:t>
      </w:r>
      <w:proofErr w:type="gramEnd"/>
      <w:r w:rsidRPr="002B5835">
        <w:rPr>
          <w:rFonts w:ascii="Times New Roman" w:hAnsi="Times New Roman"/>
          <w:bCs/>
          <w:kern w:val="2"/>
          <w:lang w:eastAsia="zh-CN"/>
        </w:rPr>
        <w:t>井口距离</w:t>
      </w:r>
      <w:r w:rsidRPr="002B5835">
        <w:rPr>
          <w:rFonts w:ascii="Times New Roman" w:hAnsi="Times New Roman"/>
          <w:bCs/>
          <w:kern w:val="2"/>
          <w:lang w:eastAsia="zh-CN"/>
        </w:rPr>
        <w:t>500m</w:t>
      </w:r>
      <w:r w:rsidRPr="002B5835">
        <w:rPr>
          <w:rFonts w:ascii="Times New Roman" w:hAnsi="Times New Roman"/>
          <w:bCs/>
          <w:kern w:val="2"/>
          <w:lang w:eastAsia="zh-CN"/>
        </w:rPr>
        <w:t>以外，事故条件下，对周围风险敏感点均影响</w:t>
      </w:r>
      <w:r w:rsidR="00C312D1" w:rsidRPr="002B5835">
        <w:rPr>
          <w:rFonts w:ascii="Times New Roman" w:hAnsi="Times New Roman"/>
          <w:bCs/>
          <w:kern w:val="2"/>
          <w:lang w:eastAsia="zh-CN"/>
        </w:rPr>
        <w:t>较小</w:t>
      </w:r>
      <w:r w:rsidRPr="002B5835">
        <w:rPr>
          <w:rFonts w:ascii="Times New Roman" w:hAnsi="Times New Roman"/>
          <w:bCs/>
          <w:kern w:val="2"/>
          <w:lang w:eastAsia="zh-CN"/>
        </w:rPr>
        <w:t>。</w:t>
      </w:r>
    </w:p>
    <w:p w14:paraId="11559568" w14:textId="1A72F21C" w:rsidR="002B7020" w:rsidRPr="002B5835" w:rsidRDefault="002B7020" w:rsidP="004836C1">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根据公司环境风险管理规定，风险事故状态下</w:t>
      </w:r>
      <w:r w:rsidRPr="002B5835">
        <w:rPr>
          <w:rFonts w:ascii="Times New Roman" w:hAnsi="Times New Roman"/>
          <w:bCs/>
          <w:kern w:val="2"/>
          <w:lang w:eastAsia="zh-CN"/>
        </w:rPr>
        <w:t>15min</w:t>
      </w:r>
      <w:r w:rsidRPr="002B5835">
        <w:rPr>
          <w:rFonts w:ascii="Times New Roman" w:hAnsi="Times New Roman"/>
          <w:bCs/>
          <w:kern w:val="2"/>
          <w:lang w:eastAsia="zh-CN"/>
        </w:rPr>
        <w:t>内实施点火。井场内同时配备自动、手动和高压高能电子点火三套独立点火系统，可确保按要求在井喷失控后</w:t>
      </w:r>
      <w:r w:rsidRPr="002B5835">
        <w:rPr>
          <w:rFonts w:ascii="Times New Roman" w:hAnsi="Times New Roman"/>
          <w:bCs/>
          <w:kern w:val="2"/>
          <w:lang w:eastAsia="zh-CN"/>
        </w:rPr>
        <w:t>15min</w:t>
      </w:r>
      <w:r w:rsidRPr="002B5835">
        <w:rPr>
          <w:rFonts w:ascii="Times New Roman" w:hAnsi="Times New Roman"/>
          <w:bCs/>
          <w:kern w:val="2"/>
          <w:lang w:eastAsia="zh-CN"/>
        </w:rPr>
        <w:t>内成功实施点火作业。井喷失控点火作业后，火灾风险主要发生在井口周围，井场内无易燃植被，井场周边为种植绿色农作物，</w:t>
      </w:r>
      <w:r w:rsidR="00734883" w:rsidRPr="002B5835">
        <w:rPr>
          <w:rFonts w:ascii="Times New Roman" w:hAnsi="Times New Roman"/>
          <w:bCs/>
          <w:kern w:val="2"/>
          <w:lang w:eastAsia="zh-CN"/>
        </w:rPr>
        <w:t>井口</w:t>
      </w:r>
      <w:r w:rsidRPr="002B5835">
        <w:rPr>
          <w:rFonts w:ascii="Times New Roman" w:hAnsi="Times New Roman"/>
          <w:bCs/>
          <w:kern w:val="2"/>
          <w:lang w:eastAsia="zh-CN"/>
        </w:rPr>
        <w:t>距离</w:t>
      </w:r>
      <w:r w:rsidR="00734883" w:rsidRPr="002B5835">
        <w:rPr>
          <w:rFonts w:ascii="Times New Roman" w:hAnsi="Times New Roman"/>
          <w:bCs/>
          <w:kern w:val="2"/>
          <w:lang w:eastAsia="zh-CN"/>
        </w:rPr>
        <w:t>四周</w:t>
      </w:r>
      <w:r w:rsidRPr="002B5835">
        <w:rPr>
          <w:rFonts w:ascii="Times New Roman" w:hAnsi="Times New Roman"/>
          <w:bCs/>
          <w:kern w:val="2"/>
          <w:lang w:eastAsia="zh-CN"/>
        </w:rPr>
        <w:t>树林较远，不会引发周边火灾危险，但会对距离井口较近农作物</w:t>
      </w:r>
      <w:r w:rsidR="00734883" w:rsidRPr="002B5835">
        <w:rPr>
          <w:rFonts w:ascii="Times New Roman" w:hAnsi="Times New Roman"/>
          <w:bCs/>
          <w:kern w:val="2"/>
          <w:lang w:eastAsia="zh-CN"/>
        </w:rPr>
        <w:t>、树林</w:t>
      </w:r>
      <w:r w:rsidRPr="002B5835">
        <w:rPr>
          <w:rFonts w:ascii="Times New Roman" w:hAnsi="Times New Roman"/>
          <w:bCs/>
          <w:kern w:val="2"/>
          <w:lang w:eastAsia="zh-CN"/>
        </w:rPr>
        <w:t>等植被造成破坏，但影响面积小，采取经济补偿措施后，影响可接受。在实际钻井过程中，若出现井喷失控事故时，还应根据天然气的释放量、释放压力等，确定应急疏散半径。同时还要将应急预案落实到实处，确保事故发生时能及时采取紧急措施，确保危害的最小化，确保周围人民群众的安全。</w:t>
      </w:r>
    </w:p>
    <w:p w14:paraId="1B516BC2" w14:textId="77777777" w:rsidR="002B7020" w:rsidRPr="002B5835" w:rsidRDefault="002B7020" w:rsidP="004836C1">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井涌由于其压力远小于井喷，测试放喷是有控制的放喷，其影响均远小于井喷。</w:t>
      </w:r>
    </w:p>
    <w:p w14:paraId="1D9FB510" w14:textId="77777777" w:rsidR="00F9667E" w:rsidRPr="002B5835" w:rsidRDefault="00F9667E" w:rsidP="004836C1">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Pr="002B5835">
        <w:rPr>
          <w:rFonts w:ascii="Times New Roman" w:hAnsi="Times New Roman"/>
          <w:b/>
          <w:kern w:val="2"/>
          <w:lang w:eastAsia="zh-CN"/>
        </w:rPr>
        <w:t>2</w:t>
      </w:r>
      <w:r w:rsidRPr="002B5835">
        <w:rPr>
          <w:rFonts w:ascii="Times New Roman" w:hAnsi="Times New Roman"/>
          <w:b/>
          <w:kern w:val="2"/>
          <w:lang w:eastAsia="zh-CN"/>
        </w:rPr>
        <w:t>）井眼碰撞或压裂作业导致套管破裂</w:t>
      </w:r>
      <w:proofErr w:type="gramStart"/>
      <w:r w:rsidRPr="002B5835">
        <w:rPr>
          <w:rFonts w:ascii="Times New Roman" w:hAnsi="Times New Roman"/>
          <w:b/>
          <w:kern w:val="2"/>
          <w:lang w:eastAsia="zh-CN"/>
        </w:rPr>
        <w:t>天然气窜层泄露</w:t>
      </w:r>
      <w:proofErr w:type="gramEnd"/>
      <w:r w:rsidRPr="002B5835">
        <w:rPr>
          <w:rFonts w:ascii="Times New Roman" w:hAnsi="Times New Roman"/>
          <w:b/>
          <w:kern w:val="2"/>
          <w:lang w:eastAsia="zh-CN"/>
        </w:rPr>
        <w:t>进入地表环境风险影响分析</w:t>
      </w:r>
    </w:p>
    <w:p w14:paraId="12F1FA83" w14:textId="49D42B33" w:rsidR="00F9667E" w:rsidRPr="002B5835" w:rsidRDefault="00F9667E" w:rsidP="004836C1">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本项目</w:t>
      </w:r>
      <w:r w:rsidR="003B59FD" w:rsidRPr="002B5835">
        <w:rPr>
          <w:rFonts w:ascii="Times New Roman" w:hAnsi="Times New Roman"/>
          <w:sz w:val="24"/>
          <w:lang w:eastAsia="zh-CN"/>
        </w:rPr>
        <w:t>仅设置</w:t>
      </w:r>
      <w:r w:rsidR="003B59FD" w:rsidRPr="002B5835">
        <w:rPr>
          <w:rFonts w:ascii="Times New Roman" w:hAnsi="Times New Roman"/>
          <w:sz w:val="24"/>
          <w:lang w:eastAsia="zh-CN"/>
        </w:rPr>
        <w:t>1</w:t>
      </w:r>
      <w:r w:rsidR="003B59FD" w:rsidRPr="002B5835">
        <w:rPr>
          <w:rFonts w:ascii="Times New Roman" w:hAnsi="Times New Roman"/>
          <w:sz w:val="24"/>
          <w:lang w:eastAsia="zh-CN"/>
        </w:rPr>
        <w:t>口井眼，因此不存在井眼碰撞风险事故</w:t>
      </w:r>
      <w:r w:rsidRPr="002B5835">
        <w:rPr>
          <w:rFonts w:ascii="Times New Roman" w:hAnsi="Times New Roman"/>
          <w:sz w:val="24"/>
          <w:lang w:eastAsia="zh-CN"/>
        </w:rPr>
        <w:t>。</w:t>
      </w:r>
    </w:p>
    <w:p w14:paraId="682422F1" w14:textId="1B3EF158" w:rsidR="00F9667E" w:rsidRPr="002B5835" w:rsidRDefault="00F9667E" w:rsidP="004836C1">
      <w:pPr>
        <w:pStyle w:val="ac"/>
        <w:adjustRightInd w:val="0"/>
        <w:snapToGrid w:val="0"/>
        <w:spacing w:before="0" w:line="360" w:lineRule="auto"/>
        <w:ind w:left="0" w:firstLineChars="200" w:firstLine="480"/>
        <w:jc w:val="both"/>
        <w:rPr>
          <w:rFonts w:ascii="Times New Roman" w:hAnsi="Times New Roman"/>
          <w:b/>
          <w:kern w:val="2"/>
          <w:lang w:eastAsia="zh-CN"/>
        </w:rPr>
      </w:pPr>
      <w:r w:rsidRPr="002B5835">
        <w:rPr>
          <w:rFonts w:ascii="Times New Roman" w:hAnsi="Times New Roman"/>
          <w:lang w:eastAsia="zh-CN"/>
        </w:rPr>
        <w:t>完井套管均采用高压无缝钢管，压裂作业在高压压裂时破坏已完钻气井套管的可能性也很小。根据川</w:t>
      </w:r>
      <w:r w:rsidR="003B59FD" w:rsidRPr="002B5835">
        <w:rPr>
          <w:rFonts w:ascii="Times New Roman" w:hAnsi="Times New Roman"/>
          <w:lang w:eastAsia="zh-CN"/>
        </w:rPr>
        <w:t>东北</w:t>
      </w:r>
      <w:r w:rsidRPr="002B5835">
        <w:rPr>
          <w:rFonts w:ascii="Times New Roman" w:hAnsi="Times New Roman"/>
          <w:lang w:eastAsia="zh-CN"/>
        </w:rPr>
        <w:t>地区多年来的钻井记录，井眼碰撞以及压裂作业导致套管损坏在钻井中出现的几率非常小，在严把质量关的前提下发生该事故的几率极其小。由于通过地下岩层的阻隔，事故发生后</w:t>
      </w:r>
      <w:proofErr w:type="gramStart"/>
      <w:r w:rsidRPr="002B5835">
        <w:rPr>
          <w:rFonts w:ascii="Times New Roman" w:hAnsi="Times New Roman"/>
          <w:lang w:eastAsia="zh-CN"/>
        </w:rPr>
        <w:t>天然气窜层泄露</w:t>
      </w:r>
      <w:proofErr w:type="gramEnd"/>
      <w:r w:rsidRPr="002B5835">
        <w:rPr>
          <w:rFonts w:ascii="Times New Roman" w:hAnsi="Times New Roman"/>
          <w:lang w:eastAsia="zh-CN"/>
        </w:rPr>
        <w:t>进入地表的量、压力、速率比井喷量小很多，影响程度比井喷小很多，但出现的泄露点多，出现位置不能进行有效预测，但主要在井口周边地带，泄露范围在井口外</w:t>
      </w:r>
      <w:r w:rsidRPr="002B5835">
        <w:rPr>
          <w:rFonts w:ascii="Times New Roman" w:hAnsi="Times New Roman"/>
          <w:lang w:eastAsia="zh-CN"/>
        </w:rPr>
        <w:t>1km</w:t>
      </w:r>
      <w:r w:rsidRPr="002B5835">
        <w:rPr>
          <w:rFonts w:ascii="Times New Roman" w:hAnsi="Times New Roman"/>
          <w:lang w:eastAsia="zh-CN"/>
        </w:rPr>
        <w:t>范围内。泄露点主要表现为可燃气体的泄露遇火爆炸环境风险，形成的爆炸冲击波较井喷失控时甲烷扩散遇火爆炸形成的爆炸冲击波影响小得多。</w:t>
      </w:r>
    </w:p>
    <w:p w14:paraId="4D5D6FF6" w14:textId="77777777" w:rsidR="00BB6396" w:rsidRPr="002B5835" w:rsidRDefault="00BB6396" w:rsidP="004836C1">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Pr="002B5835">
        <w:rPr>
          <w:rFonts w:ascii="Times New Roman" w:hAnsi="Times New Roman"/>
          <w:b/>
          <w:kern w:val="2"/>
          <w:lang w:eastAsia="zh-CN"/>
        </w:rPr>
        <w:t>3</w:t>
      </w:r>
      <w:r w:rsidRPr="002B5835">
        <w:rPr>
          <w:rFonts w:ascii="Times New Roman" w:hAnsi="Times New Roman"/>
          <w:b/>
          <w:kern w:val="2"/>
          <w:lang w:eastAsia="zh-CN"/>
        </w:rPr>
        <w:t>）套管破裂天然气串层泄露进入地表环境风险影响分析</w:t>
      </w:r>
    </w:p>
    <w:p w14:paraId="149D063D" w14:textId="77777777" w:rsidR="00BB6396" w:rsidRPr="002B5835" w:rsidRDefault="00BB6396" w:rsidP="004836C1">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lastRenderedPageBreak/>
        <w:t>在施工中，出现套管破裂的概率很小。由于地下岩层的阻隔，事故</w:t>
      </w:r>
      <w:proofErr w:type="gramStart"/>
      <w:r w:rsidRPr="002B5835">
        <w:rPr>
          <w:rFonts w:ascii="Times New Roman" w:hAnsi="Times New Roman"/>
          <w:sz w:val="24"/>
          <w:lang w:eastAsia="zh-CN"/>
        </w:rPr>
        <w:t>发生后串层</w:t>
      </w:r>
      <w:proofErr w:type="gramEnd"/>
      <w:r w:rsidRPr="002B5835">
        <w:rPr>
          <w:rFonts w:ascii="Times New Roman" w:hAnsi="Times New Roman"/>
          <w:sz w:val="24"/>
          <w:lang w:eastAsia="zh-CN"/>
        </w:rPr>
        <w:t>泄露进入地表的天然气量、压力、速率比井喷量小很多，影响程度比井喷小很多。</w:t>
      </w:r>
    </w:p>
    <w:p w14:paraId="67050BC7" w14:textId="77777777" w:rsidR="00BB6396" w:rsidRPr="002B5835" w:rsidRDefault="00BB6396" w:rsidP="004836C1">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该事故主要控制措施是加强对周边</w:t>
      </w:r>
      <w:r w:rsidRPr="002B5835">
        <w:rPr>
          <w:rFonts w:ascii="Times New Roman" w:hAnsi="Times New Roman"/>
          <w:sz w:val="24"/>
          <w:lang w:eastAsia="zh-CN"/>
        </w:rPr>
        <w:t>3km</w:t>
      </w:r>
      <w:r w:rsidRPr="002B5835">
        <w:rPr>
          <w:rFonts w:ascii="Times New Roman" w:hAnsi="Times New Roman"/>
          <w:sz w:val="24"/>
          <w:lang w:eastAsia="zh-CN"/>
        </w:rPr>
        <w:t>范围内居民进行宣传教育，遇到此类事故应立即撤离泄露点，撤离距离根据应急监测确定。企业应在可能的泄露点周边设置便携监测仪，确定浓度，根据浓度确定具体撤离范围。企业同时应对事故后主要是堵漏，通过井口周边放喷管放喷燃烧泄压，减少周边地表泄露点泄露量，对地表泄露点进行点火燃烧。</w:t>
      </w:r>
    </w:p>
    <w:p w14:paraId="47A1C548" w14:textId="1D3D6577" w:rsidR="001C30DA" w:rsidRPr="002B5835" w:rsidRDefault="001C30DA" w:rsidP="004836C1">
      <w:pPr>
        <w:pStyle w:val="ac"/>
        <w:adjustRightInd w:val="0"/>
        <w:snapToGrid w:val="0"/>
        <w:spacing w:before="0" w:line="360" w:lineRule="auto"/>
        <w:ind w:left="0" w:firstLineChars="200" w:firstLine="482"/>
        <w:jc w:val="both"/>
        <w:rPr>
          <w:rFonts w:ascii="Times New Roman" w:hAnsi="Times New Roman"/>
          <w:b/>
          <w:kern w:val="2"/>
          <w:lang w:eastAsia="zh-CN"/>
        </w:rPr>
      </w:pPr>
      <w:bookmarkStart w:id="227" w:name="_Hlk88498378"/>
      <w:r w:rsidRPr="002B5835">
        <w:rPr>
          <w:rFonts w:ascii="Times New Roman" w:hAnsi="Times New Roman"/>
          <w:b/>
          <w:kern w:val="2"/>
          <w:lang w:eastAsia="zh-CN"/>
        </w:rPr>
        <w:t>（</w:t>
      </w:r>
      <w:r w:rsidR="00BB6396" w:rsidRPr="002B5835">
        <w:rPr>
          <w:rFonts w:ascii="Times New Roman" w:hAnsi="Times New Roman"/>
          <w:b/>
          <w:kern w:val="2"/>
          <w:lang w:eastAsia="zh-CN"/>
        </w:rPr>
        <w:t>4</w:t>
      </w:r>
      <w:r w:rsidRPr="002B5835">
        <w:rPr>
          <w:rFonts w:ascii="Times New Roman" w:hAnsi="Times New Roman"/>
          <w:b/>
          <w:kern w:val="2"/>
          <w:lang w:eastAsia="zh-CN"/>
        </w:rPr>
        <w:t>）</w:t>
      </w:r>
      <w:r w:rsidR="007A6C35" w:rsidRPr="002B5835">
        <w:rPr>
          <w:rFonts w:ascii="Times New Roman" w:hAnsi="Times New Roman"/>
          <w:b/>
          <w:kern w:val="2"/>
          <w:lang w:eastAsia="zh-CN"/>
        </w:rPr>
        <w:t>试采</w:t>
      </w:r>
      <w:r w:rsidRPr="002B5835">
        <w:rPr>
          <w:rFonts w:ascii="Times New Roman" w:hAnsi="Times New Roman"/>
          <w:b/>
          <w:kern w:val="2"/>
          <w:lang w:eastAsia="zh-CN"/>
        </w:rPr>
        <w:t>期天然气泄漏风险分析</w:t>
      </w:r>
    </w:p>
    <w:p w14:paraId="241A3BE4" w14:textId="67D9BF79" w:rsidR="003323C5" w:rsidRPr="002B5835" w:rsidRDefault="003323C5" w:rsidP="004836C1">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由于地面</w:t>
      </w:r>
      <w:r w:rsidR="003B59FD" w:rsidRPr="002B5835">
        <w:rPr>
          <w:rFonts w:ascii="Times New Roman" w:hAnsi="Times New Roman"/>
          <w:bCs/>
          <w:kern w:val="2"/>
          <w:lang w:eastAsia="zh-CN"/>
        </w:rPr>
        <w:t>试采</w:t>
      </w:r>
      <w:r w:rsidRPr="002B5835">
        <w:rPr>
          <w:rFonts w:ascii="Times New Roman" w:hAnsi="Times New Roman"/>
          <w:bCs/>
          <w:kern w:val="2"/>
          <w:lang w:eastAsia="zh-CN"/>
        </w:rPr>
        <w:t>工程时在测试放喷定产后配产规模下生产</w:t>
      </w:r>
      <w:r w:rsidR="008B40CC">
        <w:rPr>
          <w:rFonts w:ascii="Times New Roman" w:hAnsi="Times New Roman" w:hint="eastAsia"/>
          <w:bCs/>
          <w:kern w:val="2"/>
          <w:lang w:eastAsia="zh-CN"/>
        </w:rPr>
        <w:t>，</w:t>
      </w:r>
      <w:r w:rsidRPr="002B5835">
        <w:rPr>
          <w:rFonts w:ascii="Times New Roman" w:hAnsi="Times New Roman"/>
          <w:bCs/>
          <w:kern w:val="2"/>
          <w:lang w:eastAsia="zh-CN"/>
        </w:rPr>
        <w:t>单井最大配产规模</w:t>
      </w:r>
      <w:r w:rsidR="003B59FD" w:rsidRPr="002B5835">
        <w:rPr>
          <w:rFonts w:ascii="Times New Roman" w:hAnsi="Times New Roman"/>
          <w:bCs/>
          <w:kern w:val="2"/>
          <w:lang w:eastAsia="zh-CN"/>
        </w:rPr>
        <w:t>15</w:t>
      </w:r>
      <w:r w:rsidRPr="002B5835">
        <w:rPr>
          <w:rFonts w:ascii="Times New Roman" w:hAnsi="Times New Roman"/>
          <w:bCs/>
          <w:kern w:val="2"/>
          <w:lang w:eastAsia="zh-CN"/>
        </w:rPr>
        <w:t>×10</w:t>
      </w:r>
      <w:r w:rsidRPr="002B5835">
        <w:rPr>
          <w:rFonts w:ascii="Times New Roman" w:hAnsi="Times New Roman"/>
          <w:bCs/>
          <w:kern w:val="2"/>
          <w:vertAlign w:val="superscript"/>
          <w:lang w:eastAsia="zh-CN"/>
        </w:rPr>
        <w:t>4</w:t>
      </w:r>
      <w:r w:rsidRPr="002B5835">
        <w:rPr>
          <w:rFonts w:ascii="Times New Roman" w:hAnsi="Times New Roman"/>
          <w:bCs/>
          <w:kern w:val="2"/>
          <w:lang w:eastAsia="zh-CN"/>
        </w:rPr>
        <w:t>m</w:t>
      </w:r>
      <w:r w:rsidRPr="002B5835">
        <w:rPr>
          <w:rFonts w:ascii="Times New Roman" w:hAnsi="Times New Roman"/>
          <w:bCs/>
          <w:kern w:val="2"/>
          <w:vertAlign w:val="superscript"/>
          <w:lang w:eastAsia="zh-CN"/>
        </w:rPr>
        <w:t>3</w:t>
      </w:r>
      <w:r w:rsidRPr="002B5835">
        <w:rPr>
          <w:rFonts w:ascii="Times New Roman" w:hAnsi="Times New Roman"/>
          <w:bCs/>
          <w:kern w:val="2"/>
          <w:lang w:eastAsia="zh-CN"/>
        </w:rPr>
        <w:t>/d</w:t>
      </w:r>
      <w:r w:rsidRPr="002B5835">
        <w:rPr>
          <w:rFonts w:ascii="Times New Roman" w:hAnsi="Times New Roman"/>
          <w:bCs/>
          <w:kern w:val="2"/>
          <w:lang w:eastAsia="zh-CN"/>
        </w:rPr>
        <w:t>，地面</w:t>
      </w:r>
      <w:r w:rsidR="007A6C35" w:rsidRPr="002B5835">
        <w:rPr>
          <w:rFonts w:ascii="Times New Roman" w:hAnsi="Times New Roman"/>
          <w:bCs/>
          <w:kern w:val="2"/>
          <w:lang w:eastAsia="zh-CN"/>
        </w:rPr>
        <w:t>试采</w:t>
      </w:r>
      <w:r w:rsidRPr="002B5835">
        <w:rPr>
          <w:rFonts w:ascii="Times New Roman" w:hAnsi="Times New Roman"/>
          <w:bCs/>
          <w:kern w:val="2"/>
          <w:lang w:eastAsia="zh-CN"/>
        </w:rPr>
        <w:t>阶段环境风险源较钻井和储层改造施工阶段小，其环境风险影响范围较施工期小，且在站内工艺管道发生断裂泄漏事故后，自控系统控制的</w:t>
      </w:r>
      <w:proofErr w:type="gramStart"/>
      <w:r w:rsidRPr="002B5835">
        <w:rPr>
          <w:rFonts w:ascii="Times New Roman" w:hAnsi="Times New Roman"/>
          <w:bCs/>
          <w:kern w:val="2"/>
          <w:lang w:eastAsia="zh-CN"/>
        </w:rPr>
        <w:t>截断阀能在</w:t>
      </w:r>
      <w:proofErr w:type="gramEnd"/>
      <w:r w:rsidRPr="002B5835">
        <w:rPr>
          <w:rFonts w:ascii="Times New Roman" w:hAnsi="Times New Roman"/>
          <w:bCs/>
          <w:kern w:val="2"/>
          <w:lang w:eastAsia="zh-CN"/>
        </w:rPr>
        <w:t>2min</w:t>
      </w:r>
      <w:r w:rsidRPr="002B5835">
        <w:rPr>
          <w:rFonts w:ascii="Times New Roman" w:hAnsi="Times New Roman"/>
          <w:bCs/>
          <w:kern w:val="2"/>
          <w:lang w:eastAsia="zh-CN"/>
        </w:rPr>
        <w:t>内截断上游气源，管道两边截断阀（井口截断阀、出站</w:t>
      </w:r>
      <w:proofErr w:type="gramStart"/>
      <w:r w:rsidRPr="002B5835">
        <w:rPr>
          <w:rFonts w:ascii="Times New Roman" w:hAnsi="Times New Roman"/>
          <w:bCs/>
          <w:kern w:val="2"/>
          <w:lang w:eastAsia="zh-CN"/>
        </w:rPr>
        <w:t>阀组区</w:t>
      </w:r>
      <w:proofErr w:type="gramEnd"/>
      <w:r w:rsidRPr="002B5835">
        <w:rPr>
          <w:rFonts w:ascii="Times New Roman" w:hAnsi="Times New Roman"/>
          <w:bCs/>
          <w:kern w:val="2"/>
          <w:lang w:eastAsia="zh-CN"/>
        </w:rPr>
        <w:t>截断阀）在第一时间响应关闭并启动放散程序，最大泄漏量为管线在线量和</w:t>
      </w:r>
      <w:r w:rsidRPr="002B5835">
        <w:rPr>
          <w:rFonts w:ascii="Times New Roman" w:hAnsi="Times New Roman"/>
          <w:bCs/>
          <w:kern w:val="2"/>
          <w:lang w:eastAsia="zh-CN"/>
        </w:rPr>
        <w:t>2min</w:t>
      </w:r>
      <w:r w:rsidRPr="002B5835">
        <w:rPr>
          <w:rFonts w:ascii="Times New Roman" w:hAnsi="Times New Roman"/>
          <w:bCs/>
          <w:kern w:val="2"/>
          <w:lang w:eastAsia="zh-CN"/>
        </w:rPr>
        <w:t>的天然气流量，天然气泄漏量很小。由于天然气主要成份为甲烷</w:t>
      </w:r>
      <w:r w:rsidR="007A6C35" w:rsidRPr="002B5835">
        <w:rPr>
          <w:rFonts w:ascii="Times New Roman" w:hAnsi="Times New Roman"/>
          <w:bCs/>
          <w:kern w:val="2"/>
          <w:lang w:eastAsia="zh-CN"/>
        </w:rPr>
        <w:t>和硫化氢</w:t>
      </w:r>
      <w:r w:rsidRPr="002B5835">
        <w:rPr>
          <w:rFonts w:ascii="Times New Roman" w:hAnsi="Times New Roman"/>
          <w:bCs/>
          <w:kern w:val="2"/>
          <w:lang w:eastAsia="zh-CN"/>
        </w:rPr>
        <w:t>，稀释扩散</w:t>
      </w:r>
      <w:r w:rsidR="007A6C35" w:rsidRPr="002B5835">
        <w:rPr>
          <w:rFonts w:ascii="Times New Roman" w:hAnsi="Times New Roman"/>
          <w:bCs/>
          <w:kern w:val="2"/>
          <w:lang w:eastAsia="zh-CN"/>
        </w:rPr>
        <w:t>较</w:t>
      </w:r>
      <w:r w:rsidRPr="002B5835">
        <w:rPr>
          <w:rFonts w:ascii="Times New Roman" w:hAnsi="Times New Roman"/>
          <w:bCs/>
          <w:kern w:val="2"/>
          <w:lang w:eastAsia="zh-CN"/>
        </w:rPr>
        <w:t>快，对环境、人和动物的影响是局部影响</w:t>
      </w:r>
      <w:r w:rsidR="007A6C35" w:rsidRPr="002B5835">
        <w:rPr>
          <w:rFonts w:ascii="Times New Roman" w:hAnsi="Times New Roman"/>
          <w:bCs/>
          <w:kern w:val="2"/>
          <w:lang w:eastAsia="zh-CN"/>
        </w:rPr>
        <w:t>，且井口周边</w:t>
      </w:r>
      <w:r w:rsidR="007A6C35" w:rsidRPr="002B5835">
        <w:rPr>
          <w:rFonts w:ascii="Times New Roman" w:hAnsi="Times New Roman"/>
          <w:bCs/>
          <w:kern w:val="2"/>
          <w:lang w:eastAsia="zh-CN"/>
        </w:rPr>
        <w:t>500m</w:t>
      </w:r>
      <w:r w:rsidR="007A6C35" w:rsidRPr="002B5835">
        <w:rPr>
          <w:rFonts w:ascii="Times New Roman" w:hAnsi="Times New Roman"/>
          <w:bCs/>
          <w:kern w:val="2"/>
          <w:lang w:eastAsia="zh-CN"/>
        </w:rPr>
        <w:t>范围内无居民分布</w:t>
      </w:r>
      <w:r w:rsidRPr="002B5835">
        <w:rPr>
          <w:rFonts w:ascii="Times New Roman" w:hAnsi="Times New Roman"/>
          <w:bCs/>
          <w:kern w:val="2"/>
          <w:lang w:eastAsia="zh-CN"/>
        </w:rPr>
        <w:t>。因此，对大气环境影响小。</w:t>
      </w:r>
    </w:p>
    <w:p w14:paraId="1D78606A" w14:textId="77777777" w:rsidR="003323C5" w:rsidRPr="002B5835" w:rsidRDefault="003323C5" w:rsidP="004836C1">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00BB6396" w:rsidRPr="002B5835">
        <w:rPr>
          <w:rFonts w:ascii="Times New Roman" w:hAnsi="Times New Roman"/>
          <w:b/>
          <w:kern w:val="2"/>
          <w:lang w:eastAsia="zh-CN"/>
        </w:rPr>
        <w:t>5</w:t>
      </w:r>
      <w:r w:rsidRPr="002B5835">
        <w:rPr>
          <w:rFonts w:ascii="Times New Roman" w:hAnsi="Times New Roman"/>
          <w:b/>
          <w:kern w:val="2"/>
          <w:lang w:eastAsia="zh-CN"/>
        </w:rPr>
        <w:t>）火灾爆炸产生次生污染物对大气的影响</w:t>
      </w:r>
    </w:p>
    <w:p w14:paraId="2E177A08" w14:textId="07B9616F" w:rsidR="003323C5" w:rsidRPr="002B5835" w:rsidRDefault="003323C5" w:rsidP="004836C1">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钻井过程发生井喷失控后天然气逸散到空气中遇明火发生火灾爆炸或主动点火发生火灾爆炸情形、施工期柴油泄漏后遇明火燃烧情形以及采气过程站场或集输管线发生天然气泄漏后遇明火燃烧等情形产生污染物对大气将产生一定的影响。由于本项目可能发生火灾爆炸的部位位于露天环境，燃烧物质与空气接触较充分，充分燃烧情况下燃烧产物主要为</w:t>
      </w:r>
      <w:r w:rsidR="003B59FD" w:rsidRPr="002B5835">
        <w:rPr>
          <w:rFonts w:ascii="Times New Roman" w:hAnsi="Times New Roman"/>
          <w:bCs/>
          <w:kern w:val="2"/>
          <w:lang w:eastAsia="zh-CN"/>
        </w:rPr>
        <w:t>SO</w:t>
      </w:r>
      <w:r w:rsidR="003B59FD" w:rsidRPr="002B5835">
        <w:rPr>
          <w:rFonts w:ascii="Times New Roman" w:hAnsi="Times New Roman"/>
          <w:bCs/>
          <w:kern w:val="2"/>
          <w:vertAlign w:val="subscript"/>
          <w:lang w:eastAsia="zh-CN"/>
        </w:rPr>
        <w:t>2</w:t>
      </w:r>
      <w:r w:rsidR="003B59FD" w:rsidRPr="002B5835">
        <w:rPr>
          <w:rFonts w:ascii="Times New Roman" w:hAnsi="Times New Roman"/>
          <w:bCs/>
          <w:kern w:val="2"/>
          <w:lang w:eastAsia="zh-CN"/>
        </w:rPr>
        <w:t>、</w:t>
      </w:r>
      <w:r w:rsidRPr="002B5835">
        <w:rPr>
          <w:rFonts w:ascii="Times New Roman" w:hAnsi="Times New Roman"/>
          <w:bCs/>
          <w:kern w:val="2"/>
          <w:lang w:eastAsia="zh-CN"/>
        </w:rPr>
        <w:t>CO</w:t>
      </w:r>
      <w:r w:rsidRPr="002B5835">
        <w:rPr>
          <w:rFonts w:ascii="Times New Roman" w:hAnsi="Times New Roman"/>
          <w:bCs/>
          <w:kern w:val="2"/>
          <w:vertAlign w:val="subscript"/>
          <w:lang w:eastAsia="zh-CN"/>
        </w:rPr>
        <w:t>2</w:t>
      </w:r>
      <w:r w:rsidRPr="002B5835">
        <w:rPr>
          <w:rFonts w:ascii="Times New Roman" w:hAnsi="Times New Roman"/>
          <w:bCs/>
          <w:kern w:val="2"/>
          <w:lang w:eastAsia="zh-CN"/>
        </w:rPr>
        <w:t>，毒性较大的</w:t>
      </w:r>
      <w:r w:rsidRPr="002B5835">
        <w:rPr>
          <w:rFonts w:ascii="Times New Roman" w:hAnsi="Times New Roman"/>
          <w:bCs/>
          <w:kern w:val="2"/>
          <w:lang w:eastAsia="zh-CN"/>
        </w:rPr>
        <w:t>CO</w:t>
      </w:r>
      <w:r w:rsidRPr="002B5835">
        <w:rPr>
          <w:rFonts w:ascii="Times New Roman" w:hAnsi="Times New Roman"/>
          <w:bCs/>
          <w:kern w:val="2"/>
          <w:lang w:eastAsia="zh-CN"/>
        </w:rPr>
        <w:t>的量相对较少。且本项目处于农村环境，周边大气敏感点分散，且环境空气流通性较好，</w:t>
      </w:r>
      <w:r w:rsidR="001C7C3D" w:rsidRPr="002B5835">
        <w:rPr>
          <w:rFonts w:ascii="Times New Roman" w:hAnsi="Times New Roman"/>
          <w:bCs/>
          <w:kern w:val="2"/>
          <w:lang w:eastAsia="zh-CN"/>
        </w:rPr>
        <w:t>火灾爆炸燃烧产物</w:t>
      </w:r>
      <w:r w:rsidRPr="002B5835">
        <w:rPr>
          <w:rFonts w:ascii="Times New Roman" w:hAnsi="Times New Roman"/>
          <w:bCs/>
          <w:kern w:val="2"/>
          <w:lang w:eastAsia="zh-CN"/>
        </w:rPr>
        <w:t>对大气产生的影响较小。</w:t>
      </w:r>
      <w:bookmarkEnd w:id="227"/>
    </w:p>
    <w:p w14:paraId="55B14F3C" w14:textId="77777777" w:rsidR="003323C5" w:rsidRPr="002B5835" w:rsidRDefault="003323C5" w:rsidP="004836C1">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2</w:t>
      </w:r>
      <w:r w:rsidRPr="002B5835">
        <w:rPr>
          <w:rFonts w:ascii="Times New Roman" w:eastAsia="黑体" w:hAnsi="Times New Roman"/>
          <w:bCs/>
          <w:kern w:val="2"/>
          <w:lang w:eastAsia="zh-CN"/>
        </w:rPr>
        <w:t>、地表水环境风险影响分析</w:t>
      </w:r>
    </w:p>
    <w:p w14:paraId="0E3991D5" w14:textId="77777777" w:rsidR="003323C5" w:rsidRPr="002B5835" w:rsidRDefault="003323C5" w:rsidP="004836C1">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Pr="002B5835">
        <w:rPr>
          <w:rFonts w:ascii="Times New Roman" w:hAnsi="Times New Roman"/>
          <w:b/>
          <w:kern w:val="2"/>
          <w:lang w:eastAsia="zh-CN"/>
        </w:rPr>
        <w:t>1</w:t>
      </w:r>
      <w:r w:rsidRPr="002B5835">
        <w:rPr>
          <w:rFonts w:ascii="Times New Roman" w:hAnsi="Times New Roman"/>
          <w:b/>
          <w:kern w:val="2"/>
          <w:lang w:eastAsia="zh-CN"/>
        </w:rPr>
        <w:t>）废水泄漏或外溢影响分析</w:t>
      </w:r>
    </w:p>
    <w:p w14:paraId="519C5478" w14:textId="1777F718" w:rsidR="00F9667E" w:rsidRPr="002B5835" w:rsidRDefault="00F9667E"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钻井废水、压裂废水、气田水的危害主要表现在：</w:t>
      </w:r>
      <w:r w:rsidRPr="002B5835">
        <w:rPr>
          <w:rFonts w:ascii="Times New Roman" w:hAnsi="Times New Roman"/>
          <w:bCs/>
          <w:kern w:val="2"/>
          <w:lang w:eastAsia="zh-CN"/>
        </w:rPr>
        <w:t>pH</w:t>
      </w:r>
      <w:r w:rsidRPr="002B5835">
        <w:rPr>
          <w:rFonts w:ascii="Times New Roman" w:hAnsi="Times New Roman"/>
          <w:bCs/>
          <w:kern w:val="2"/>
          <w:lang w:eastAsia="zh-CN"/>
        </w:rPr>
        <w:t>值过高过低、可溶性盐含量高，</w:t>
      </w:r>
      <w:proofErr w:type="gramStart"/>
      <w:r w:rsidRPr="002B5835">
        <w:rPr>
          <w:rFonts w:ascii="Times New Roman" w:hAnsi="Times New Roman"/>
          <w:bCs/>
          <w:kern w:val="2"/>
          <w:lang w:eastAsia="zh-CN"/>
        </w:rPr>
        <w:t>含石油</w:t>
      </w:r>
      <w:proofErr w:type="gramEnd"/>
      <w:r w:rsidRPr="002B5835">
        <w:rPr>
          <w:rFonts w:ascii="Times New Roman" w:hAnsi="Times New Roman"/>
          <w:bCs/>
          <w:kern w:val="2"/>
          <w:lang w:eastAsia="zh-CN"/>
        </w:rPr>
        <w:t>类。泄漏和外溢废水对地表水的影响一般有两种途径，一种是泄漏后直接进入水体；另一种是泄漏于地表，由降雨形成的地表径流将泄漏</w:t>
      </w:r>
      <w:r w:rsidRPr="002B5835">
        <w:rPr>
          <w:rFonts w:ascii="Times New Roman" w:hAnsi="Times New Roman"/>
          <w:bCs/>
          <w:kern w:val="2"/>
          <w:lang w:eastAsia="zh-CN"/>
        </w:rPr>
        <w:lastRenderedPageBreak/>
        <w:t>废水或受污染的土壤一起带入水体造成污染。由于本项目位于</w:t>
      </w:r>
      <w:r w:rsidR="007A6C35" w:rsidRPr="002B5835">
        <w:rPr>
          <w:rFonts w:ascii="Times New Roman" w:hAnsi="Times New Roman"/>
          <w:bCs/>
          <w:kern w:val="2"/>
          <w:lang w:eastAsia="zh-CN"/>
        </w:rPr>
        <w:t>森林生态环境与</w:t>
      </w:r>
      <w:r w:rsidRPr="002B5835">
        <w:rPr>
          <w:rFonts w:ascii="Times New Roman" w:hAnsi="Times New Roman"/>
          <w:bCs/>
          <w:kern w:val="2"/>
          <w:lang w:eastAsia="zh-CN"/>
        </w:rPr>
        <w:t>农业生态环境中，</w:t>
      </w:r>
      <w:r w:rsidR="00E66EBD">
        <w:rPr>
          <w:rFonts w:ascii="Times New Roman" w:hAnsi="Times New Roman" w:hint="eastAsia"/>
          <w:bCs/>
          <w:kern w:val="2"/>
          <w:lang w:eastAsia="zh-CN"/>
        </w:rPr>
        <w:t>周边</w:t>
      </w:r>
      <w:r w:rsidRPr="002B5835">
        <w:rPr>
          <w:rFonts w:ascii="Times New Roman" w:hAnsi="Times New Roman"/>
          <w:bCs/>
          <w:kern w:val="2"/>
          <w:lang w:eastAsia="zh-CN"/>
        </w:rPr>
        <w:t>主要为耕地</w:t>
      </w:r>
      <w:r w:rsidR="003B59FD" w:rsidRPr="002B5835">
        <w:rPr>
          <w:rFonts w:ascii="Times New Roman" w:hAnsi="Times New Roman"/>
          <w:bCs/>
          <w:kern w:val="2"/>
          <w:lang w:eastAsia="zh-CN"/>
        </w:rPr>
        <w:t>与林地</w:t>
      </w:r>
      <w:r w:rsidRPr="002B5835">
        <w:rPr>
          <w:rFonts w:ascii="Times New Roman" w:hAnsi="Times New Roman"/>
          <w:bCs/>
          <w:kern w:val="2"/>
          <w:lang w:eastAsia="zh-CN"/>
        </w:rPr>
        <w:t>，项目附近有冲沟等，泄漏的废水可能随着降雨进入地表水，使地表水中的</w:t>
      </w:r>
      <w:r w:rsidRPr="002B5835">
        <w:rPr>
          <w:rFonts w:ascii="Times New Roman" w:hAnsi="Times New Roman"/>
          <w:bCs/>
          <w:kern w:val="2"/>
          <w:lang w:eastAsia="zh-CN"/>
        </w:rPr>
        <w:t>COD</w:t>
      </w:r>
      <w:r w:rsidRPr="002B5835">
        <w:rPr>
          <w:rFonts w:ascii="Times New Roman" w:hAnsi="Times New Roman"/>
          <w:bCs/>
          <w:kern w:val="2"/>
          <w:lang w:eastAsia="zh-CN"/>
        </w:rPr>
        <w:t>、</w:t>
      </w:r>
      <w:r w:rsidRPr="002B5835">
        <w:rPr>
          <w:rFonts w:ascii="Times New Roman" w:hAnsi="Times New Roman"/>
          <w:bCs/>
          <w:kern w:val="2"/>
          <w:lang w:eastAsia="zh-CN"/>
        </w:rPr>
        <w:t>BOD</w:t>
      </w:r>
      <w:r w:rsidRPr="002B5835">
        <w:rPr>
          <w:rFonts w:ascii="Times New Roman" w:hAnsi="Times New Roman"/>
          <w:bCs/>
          <w:kern w:val="2"/>
          <w:lang w:eastAsia="zh-CN"/>
        </w:rPr>
        <w:t>、石油类增高，影响水生生物的生长。</w:t>
      </w:r>
    </w:p>
    <w:p w14:paraId="7561735B" w14:textId="0B71BEC5" w:rsidR="003323C5" w:rsidRPr="002B5835" w:rsidRDefault="00F9667E"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钻井井场设置清污分流系统，使井场内废水经处理后进入泥浆不落地系统内，同时避免雨水流入废水系统增加负荷，项目高出地面的放喷池</w:t>
      </w:r>
      <w:proofErr w:type="gramStart"/>
      <w:r w:rsidRPr="002B5835">
        <w:rPr>
          <w:rFonts w:ascii="Times New Roman" w:hAnsi="Times New Roman"/>
          <w:bCs/>
          <w:kern w:val="2"/>
          <w:lang w:eastAsia="zh-CN"/>
        </w:rPr>
        <w:t>集污坑等</w:t>
      </w:r>
      <w:proofErr w:type="gramEnd"/>
      <w:r w:rsidRPr="002B5835">
        <w:rPr>
          <w:rFonts w:ascii="Times New Roman" w:hAnsi="Times New Roman"/>
          <w:bCs/>
          <w:kern w:val="2"/>
          <w:lang w:eastAsia="zh-CN"/>
        </w:rPr>
        <w:t>池壁也可有效避免周边雨水进入废水之中。</w:t>
      </w:r>
      <w:r w:rsidR="009C4CA7">
        <w:rPr>
          <w:rFonts w:ascii="Times New Roman" w:hAnsi="Times New Roman"/>
          <w:bCs/>
          <w:kern w:val="2"/>
          <w:lang w:eastAsia="zh-CN"/>
        </w:rPr>
        <w:t>试采期</w:t>
      </w:r>
      <w:r w:rsidRPr="002B5835">
        <w:rPr>
          <w:rFonts w:ascii="Times New Roman" w:hAnsi="Times New Roman"/>
          <w:bCs/>
          <w:kern w:val="2"/>
          <w:lang w:eastAsia="zh-CN"/>
        </w:rPr>
        <w:t>气田水于</w:t>
      </w:r>
      <w:r w:rsidR="003B59FD" w:rsidRPr="002B5835">
        <w:rPr>
          <w:rFonts w:ascii="Times New Roman" w:hAnsi="Times New Roman"/>
          <w:bCs/>
          <w:kern w:val="2"/>
          <w:lang w:eastAsia="zh-CN"/>
        </w:rPr>
        <w:t>火炬分液</w:t>
      </w:r>
      <w:r w:rsidRPr="002B5835">
        <w:rPr>
          <w:rFonts w:ascii="Times New Roman" w:hAnsi="Times New Roman"/>
          <w:bCs/>
          <w:kern w:val="2"/>
          <w:lang w:eastAsia="zh-CN"/>
        </w:rPr>
        <w:t>罐内暂存，</w:t>
      </w:r>
      <w:r w:rsidR="003B59FD" w:rsidRPr="002B5835">
        <w:rPr>
          <w:rFonts w:ascii="Times New Roman" w:hAnsi="Times New Roman"/>
          <w:bCs/>
          <w:kern w:val="2"/>
          <w:lang w:eastAsia="zh-CN"/>
        </w:rPr>
        <w:t>火炬分液罐</w:t>
      </w:r>
      <w:r w:rsidRPr="002B5835">
        <w:rPr>
          <w:rFonts w:ascii="Times New Roman" w:hAnsi="Times New Roman"/>
          <w:bCs/>
          <w:kern w:val="2"/>
          <w:lang w:eastAsia="zh-CN"/>
        </w:rPr>
        <w:t>外围设置有采取防渗处理的围堰，也有效防止气田水外溢。因此只要加强管理，完善风险防范措施，发生废水外溢事故的概率较低。此外，工程也有相应的事故应急预案，事故时能及时采取控制措施，确保对地表水环境的影响降至最低限度。</w:t>
      </w:r>
    </w:p>
    <w:p w14:paraId="36935C40" w14:textId="0C4454F1" w:rsidR="00F9667E" w:rsidRPr="002B5835" w:rsidRDefault="00F9667E"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考虑到初期雨水以及井场内所有储水设备泄露收集处理不及时等极端情况时，</w:t>
      </w:r>
      <w:proofErr w:type="gramStart"/>
      <w:r w:rsidRPr="002B5835">
        <w:rPr>
          <w:rFonts w:ascii="Times New Roman" w:hAnsi="Times New Roman"/>
          <w:bCs/>
          <w:kern w:val="2"/>
          <w:lang w:eastAsia="zh-CN"/>
        </w:rPr>
        <w:t>集污坑规格</w:t>
      </w:r>
      <w:proofErr w:type="gramEnd"/>
      <w:r w:rsidRPr="002B5835">
        <w:rPr>
          <w:rFonts w:ascii="Times New Roman" w:hAnsi="Times New Roman"/>
          <w:bCs/>
          <w:kern w:val="2"/>
          <w:lang w:eastAsia="zh-CN"/>
        </w:rPr>
        <w:t>不够，废水流出井场，对周围环境造成影响，要求建设单位（尤其如果项目施工在雨季时）应确保</w:t>
      </w:r>
      <w:proofErr w:type="gramStart"/>
      <w:r w:rsidRPr="002B5835">
        <w:rPr>
          <w:rFonts w:ascii="Times New Roman" w:hAnsi="Times New Roman"/>
          <w:bCs/>
          <w:kern w:val="2"/>
          <w:lang w:eastAsia="zh-CN"/>
        </w:rPr>
        <w:t>集污坑的</w:t>
      </w:r>
      <w:proofErr w:type="gramEnd"/>
      <w:r w:rsidRPr="002B5835">
        <w:rPr>
          <w:rFonts w:ascii="Times New Roman" w:hAnsi="Times New Roman"/>
          <w:bCs/>
          <w:kern w:val="2"/>
          <w:lang w:eastAsia="zh-CN"/>
        </w:rPr>
        <w:t>利用效率，保证井场内废水能有效收集进入泥浆不落地装置或放喷池。建议建设单位适当加大</w:t>
      </w:r>
      <w:proofErr w:type="gramStart"/>
      <w:r w:rsidRPr="002B5835">
        <w:rPr>
          <w:rFonts w:ascii="Times New Roman" w:hAnsi="Times New Roman"/>
          <w:bCs/>
          <w:kern w:val="2"/>
          <w:lang w:eastAsia="zh-CN"/>
        </w:rPr>
        <w:t>集污坑的</w:t>
      </w:r>
      <w:proofErr w:type="gramEnd"/>
      <w:r w:rsidRPr="002B5835">
        <w:rPr>
          <w:rFonts w:ascii="Times New Roman" w:hAnsi="Times New Roman"/>
          <w:bCs/>
          <w:kern w:val="2"/>
          <w:lang w:eastAsia="zh-CN"/>
        </w:rPr>
        <w:t>规格或者将</w:t>
      </w:r>
      <w:proofErr w:type="gramStart"/>
      <w:r w:rsidRPr="002B5835">
        <w:rPr>
          <w:rFonts w:ascii="Times New Roman" w:hAnsi="Times New Roman"/>
          <w:bCs/>
          <w:kern w:val="2"/>
          <w:lang w:eastAsia="zh-CN"/>
        </w:rPr>
        <w:t>集污坑改建</w:t>
      </w:r>
      <w:proofErr w:type="gramEnd"/>
      <w:r w:rsidRPr="002B5835">
        <w:rPr>
          <w:rFonts w:ascii="Times New Roman" w:hAnsi="Times New Roman"/>
          <w:bCs/>
          <w:kern w:val="2"/>
          <w:lang w:eastAsia="zh-CN"/>
        </w:rPr>
        <w:t>为隔油</w:t>
      </w:r>
      <w:proofErr w:type="gramStart"/>
      <w:r w:rsidRPr="002B5835">
        <w:rPr>
          <w:rFonts w:ascii="Times New Roman" w:hAnsi="Times New Roman"/>
          <w:bCs/>
          <w:kern w:val="2"/>
          <w:lang w:eastAsia="zh-CN"/>
        </w:rPr>
        <w:t>废水池并做好</w:t>
      </w:r>
      <w:proofErr w:type="gramEnd"/>
      <w:r w:rsidRPr="002B5835">
        <w:rPr>
          <w:rFonts w:ascii="Times New Roman" w:hAnsi="Times New Roman"/>
          <w:bCs/>
          <w:kern w:val="2"/>
          <w:lang w:eastAsia="zh-CN"/>
        </w:rPr>
        <w:t>防渗，增大废水储存规格，避免初期雨水控制不好或极端情况对附近水环境的污染，同时也能更加降低污水泄露对外环境（如地下水、</w:t>
      </w:r>
      <w:r w:rsidR="00EA7555" w:rsidRPr="002B5835">
        <w:rPr>
          <w:rFonts w:ascii="Times New Roman" w:hAnsi="Times New Roman"/>
          <w:bCs/>
          <w:kern w:val="2"/>
          <w:lang w:eastAsia="zh-CN"/>
        </w:rPr>
        <w:t>耕地</w:t>
      </w:r>
      <w:r w:rsidRPr="002B5835">
        <w:rPr>
          <w:rFonts w:ascii="Times New Roman" w:hAnsi="Times New Roman"/>
          <w:bCs/>
          <w:kern w:val="2"/>
          <w:lang w:eastAsia="zh-CN"/>
        </w:rPr>
        <w:t>）的影响。本次环</w:t>
      </w:r>
      <w:proofErr w:type="gramStart"/>
      <w:r w:rsidRPr="002B5835">
        <w:rPr>
          <w:rFonts w:ascii="Times New Roman" w:hAnsi="Times New Roman"/>
          <w:bCs/>
          <w:kern w:val="2"/>
          <w:lang w:eastAsia="zh-CN"/>
        </w:rPr>
        <w:t>评要求</w:t>
      </w:r>
      <w:proofErr w:type="gramEnd"/>
      <w:r w:rsidRPr="002B5835">
        <w:rPr>
          <w:rFonts w:ascii="Times New Roman" w:hAnsi="Times New Roman"/>
          <w:bCs/>
          <w:kern w:val="2"/>
          <w:lang w:eastAsia="zh-CN"/>
        </w:rPr>
        <w:t>构建</w:t>
      </w:r>
      <w:r w:rsidRPr="002B5835">
        <w:rPr>
          <w:rFonts w:ascii="Times New Roman" w:hAnsi="Times New Roman"/>
          <w:bCs/>
          <w:kern w:val="2"/>
          <w:lang w:eastAsia="zh-CN"/>
        </w:rPr>
        <w:t>“</w:t>
      </w:r>
      <w:r w:rsidRPr="002B5835">
        <w:rPr>
          <w:rFonts w:ascii="Times New Roman" w:hAnsi="Times New Roman"/>
          <w:bCs/>
          <w:kern w:val="2"/>
          <w:lang w:eastAsia="zh-CN"/>
        </w:rPr>
        <w:t>三级</w:t>
      </w:r>
      <w:r w:rsidRPr="002B5835">
        <w:rPr>
          <w:rFonts w:ascii="Times New Roman" w:hAnsi="Times New Roman"/>
          <w:bCs/>
          <w:kern w:val="2"/>
          <w:lang w:eastAsia="zh-CN"/>
        </w:rPr>
        <w:t>”</w:t>
      </w:r>
      <w:r w:rsidRPr="002B5835">
        <w:rPr>
          <w:rFonts w:ascii="Times New Roman" w:hAnsi="Times New Roman"/>
          <w:bCs/>
          <w:kern w:val="2"/>
          <w:lang w:eastAsia="zh-CN"/>
        </w:rPr>
        <w:t>防控体系：具体如下：</w:t>
      </w:r>
    </w:p>
    <w:p w14:paraId="4E46D632" w14:textId="77777777" w:rsidR="00F9667E" w:rsidRPr="002B5835" w:rsidRDefault="00F9667E"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第一级防控措施是对存放废水和原料</w:t>
      </w:r>
      <w:proofErr w:type="gramStart"/>
      <w:r w:rsidRPr="002B5835">
        <w:rPr>
          <w:rFonts w:ascii="Times New Roman" w:hAnsi="Times New Roman"/>
          <w:bCs/>
          <w:kern w:val="2"/>
          <w:lang w:eastAsia="zh-CN"/>
        </w:rPr>
        <w:t>的罐池定期检查</w:t>
      </w:r>
      <w:proofErr w:type="gramEnd"/>
      <w:r w:rsidRPr="002B5835">
        <w:rPr>
          <w:rFonts w:ascii="Times New Roman" w:hAnsi="Times New Roman"/>
          <w:bCs/>
          <w:kern w:val="2"/>
          <w:lang w:eastAsia="zh-CN"/>
        </w:rPr>
        <w:t>，</w:t>
      </w:r>
      <w:proofErr w:type="gramStart"/>
      <w:r w:rsidRPr="002B5835">
        <w:rPr>
          <w:rFonts w:ascii="Times New Roman" w:hAnsi="Times New Roman"/>
          <w:bCs/>
          <w:kern w:val="2"/>
          <w:lang w:eastAsia="zh-CN"/>
        </w:rPr>
        <w:t>确认罐池容量</w:t>
      </w:r>
      <w:proofErr w:type="gramEnd"/>
      <w:r w:rsidRPr="002B5835">
        <w:rPr>
          <w:rFonts w:ascii="Times New Roman" w:hAnsi="Times New Roman"/>
          <w:bCs/>
          <w:kern w:val="2"/>
          <w:lang w:eastAsia="zh-CN"/>
        </w:rPr>
        <w:t>不超过设计容量，并及时清空，确保废水暂存容量足够；</w:t>
      </w:r>
    </w:p>
    <w:p w14:paraId="0E9418EE" w14:textId="77777777" w:rsidR="00F9667E" w:rsidRPr="002B5835" w:rsidRDefault="00F9667E"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第二级防控措施是通过对可能发生废水泄露的罐、池区以及作业区等区域修建围堰，避免泄露废水散</w:t>
      </w:r>
      <w:proofErr w:type="gramStart"/>
      <w:r w:rsidRPr="002B5835">
        <w:rPr>
          <w:rFonts w:ascii="Times New Roman" w:hAnsi="Times New Roman"/>
          <w:bCs/>
          <w:kern w:val="2"/>
          <w:lang w:eastAsia="zh-CN"/>
        </w:rPr>
        <w:t>排进入</w:t>
      </w:r>
      <w:proofErr w:type="gramEnd"/>
      <w:r w:rsidRPr="002B5835">
        <w:rPr>
          <w:rFonts w:ascii="Times New Roman" w:hAnsi="Times New Roman"/>
          <w:bCs/>
          <w:kern w:val="2"/>
          <w:lang w:eastAsia="zh-CN"/>
        </w:rPr>
        <w:t>井场其他区域；</w:t>
      </w:r>
    </w:p>
    <w:p w14:paraId="628D10FD" w14:textId="77777777" w:rsidR="00F9667E" w:rsidRPr="002B5835" w:rsidRDefault="00F9667E"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第三级防控措施是内环沟集污坑、方井、井场</w:t>
      </w:r>
      <w:proofErr w:type="gramStart"/>
      <w:r w:rsidRPr="002B5835">
        <w:rPr>
          <w:rFonts w:ascii="Times New Roman" w:hAnsi="Times New Roman"/>
          <w:bCs/>
          <w:kern w:val="2"/>
          <w:lang w:eastAsia="zh-CN"/>
        </w:rPr>
        <w:t>四周集</w:t>
      </w:r>
      <w:proofErr w:type="gramEnd"/>
      <w:r w:rsidRPr="002B5835">
        <w:rPr>
          <w:rFonts w:ascii="Times New Roman" w:hAnsi="Times New Roman"/>
          <w:bCs/>
          <w:kern w:val="2"/>
          <w:lang w:eastAsia="zh-CN"/>
        </w:rPr>
        <w:t>水坑等废水</w:t>
      </w:r>
      <w:proofErr w:type="gramStart"/>
      <w:r w:rsidRPr="002B5835">
        <w:rPr>
          <w:rFonts w:ascii="Times New Roman" w:hAnsi="Times New Roman"/>
          <w:bCs/>
          <w:kern w:val="2"/>
          <w:lang w:eastAsia="zh-CN"/>
        </w:rPr>
        <w:t>汇集处低进</w:t>
      </w:r>
      <w:proofErr w:type="gramEnd"/>
      <w:r w:rsidRPr="002B5835">
        <w:rPr>
          <w:rFonts w:ascii="Times New Roman" w:hAnsi="Times New Roman"/>
          <w:bCs/>
          <w:kern w:val="2"/>
          <w:lang w:eastAsia="zh-CN"/>
        </w:rPr>
        <w:t>高出，同时设置水泵，将废水抽至泥浆不落地区暂存罐或应急罐、放喷池，拦截可能流出井场外的废水，保持内环沟、集污坑、方井、泥浆不落地装置应急罐等常空。</w:t>
      </w:r>
    </w:p>
    <w:p w14:paraId="58D1B265" w14:textId="77777777" w:rsidR="00F9667E" w:rsidRPr="002B5835" w:rsidRDefault="00F9667E"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在废水外溢事故发生，集水坑拦截失效时，在集水坑附近等低洼区域以及外溢口处采用沙包、装土编织袋等拦截措施阻止废水进入外环境，同时保持泥</w:t>
      </w:r>
      <w:r w:rsidRPr="002B5835">
        <w:rPr>
          <w:rFonts w:ascii="Times New Roman" w:hAnsi="Times New Roman"/>
          <w:bCs/>
          <w:kern w:val="2"/>
          <w:lang w:eastAsia="zh-CN"/>
        </w:rPr>
        <w:lastRenderedPageBreak/>
        <w:t>浆不落地区暂存</w:t>
      </w:r>
      <w:proofErr w:type="gramStart"/>
      <w:r w:rsidRPr="002B5835">
        <w:rPr>
          <w:rFonts w:ascii="Times New Roman" w:hAnsi="Times New Roman"/>
          <w:bCs/>
          <w:kern w:val="2"/>
          <w:lang w:eastAsia="zh-CN"/>
        </w:rPr>
        <w:t>罐常空</w:t>
      </w:r>
      <w:proofErr w:type="gramEnd"/>
      <w:r w:rsidRPr="002B5835">
        <w:rPr>
          <w:rFonts w:ascii="Times New Roman" w:hAnsi="Times New Roman"/>
          <w:bCs/>
          <w:kern w:val="2"/>
          <w:lang w:eastAsia="zh-CN"/>
        </w:rPr>
        <w:t>，</w:t>
      </w:r>
      <w:proofErr w:type="gramStart"/>
      <w:r w:rsidRPr="002B5835">
        <w:rPr>
          <w:rFonts w:ascii="Times New Roman" w:hAnsi="Times New Roman"/>
          <w:bCs/>
          <w:kern w:val="2"/>
          <w:lang w:eastAsia="zh-CN"/>
        </w:rPr>
        <w:t>通过泵将井场</w:t>
      </w:r>
      <w:proofErr w:type="gramEnd"/>
      <w:r w:rsidRPr="002B5835">
        <w:rPr>
          <w:rFonts w:ascii="Times New Roman" w:hAnsi="Times New Roman"/>
          <w:bCs/>
          <w:kern w:val="2"/>
          <w:lang w:eastAsia="zh-CN"/>
        </w:rPr>
        <w:t>场内外溢废水引流至泥浆不落地区暂存罐或应急罐、放喷池，并及时处理转运。</w:t>
      </w:r>
    </w:p>
    <w:p w14:paraId="7FB5A986" w14:textId="77777777" w:rsidR="003323C5" w:rsidRPr="002B5835" w:rsidRDefault="00F9667E" w:rsidP="00BB6396">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Pr="002B5835">
        <w:rPr>
          <w:rFonts w:ascii="Times New Roman" w:hAnsi="Times New Roman"/>
          <w:b/>
          <w:kern w:val="2"/>
          <w:lang w:eastAsia="zh-CN"/>
        </w:rPr>
        <w:t>2</w:t>
      </w:r>
      <w:r w:rsidRPr="002B5835">
        <w:rPr>
          <w:rFonts w:ascii="Times New Roman" w:hAnsi="Times New Roman"/>
          <w:b/>
          <w:kern w:val="2"/>
          <w:lang w:eastAsia="zh-CN"/>
        </w:rPr>
        <w:t>）油类物质的泄漏或外溢</w:t>
      </w:r>
    </w:p>
    <w:p w14:paraId="77357BE7" w14:textId="5207DE43" w:rsidR="00F9667E" w:rsidRPr="002B5835" w:rsidRDefault="00F9667E"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柴油及废油泄漏对地表水的影响一般有两种途径，一种是泄漏后直接进入水体；另一种是柴油或废油泄漏于地表，由降雨形成的地表径流将受污染的土壤一起带入水体造成污染。由于本项目位于农业生态环境中，主要为耕地</w:t>
      </w:r>
      <w:r w:rsidR="00EA7555" w:rsidRPr="002B5835">
        <w:rPr>
          <w:rFonts w:ascii="Times New Roman" w:hAnsi="Times New Roman"/>
          <w:bCs/>
          <w:kern w:val="2"/>
          <w:lang w:eastAsia="zh-CN"/>
        </w:rPr>
        <w:t>和林地</w:t>
      </w:r>
      <w:r w:rsidRPr="002B5835">
        <w:rPr>
          <w:rFonts w:ascii="Times New Roman" w:hAnsi="Times New Roman"/>
          <w:bCs/>
          <w:kern w:val="2"/>
          <w:lang w:eastAsia="zh-CN"/>
        </w:rPr>
        <w:t>，项目附近有冲沟等，泄漏的柴油或废油可能随着降雨进入地表水，将产生如下危害：表层油在地表水体中可大大降低水体及动植物对氧的摄取，能引起某些生物死亡率的增加。因此，加强管理尽量杜绝风险事故发生是控制污染的主要手段，应加强对储油罐和废油罐的检查，以减少事故的发生。</w:t>
      </w:r>
      <w:r w:rsidR="00BB6396" w:rsidRPr="002B5835">
        <w:rPr>
          <w:rFonts w:ascii="Times New Roman" w:hAnsi="Times New Roman"/>
          <w:lang w:eastAsia="zh-CN"/>
        </w:rPr>
        <w:t>钻井施工期油罐布置在井场外地势较高处，风险影响主要是柴油罐区的火灾爆炸。钻井期油罐设置在基础上，基础周边设置围栏、收油沟以及集污坑。油罐密闭，柴油发生大量泄露的几率很小，一般情况管道阀门泄露，少量跑冒</w:t>
      </w:r>
      <w:proofErr w:type="gramStart"/>
      <w:r w:rsidR="00BB6396" w:rsidRPr="002B5835">
        <w:rPr>
          <w:rFonts w:ascii="Times New Roman" w:hAnsi="Times New Roman"/>
          <w:lang w:eastAsia="zh-CN"/>
        </w:rPr>
        <w:t>漏滴均收集</w:t>
      </w:r>
      <w:proofErr w:type="gramEnd"/>
      <w:r w:rsidR="00BB6396" w:rsidRPr="002B5835">
        <w:rPr>
          <w:rFonts w:ascii="Times New Roman" w:hAnsi="Times New Roman"/>
          <w:lang w:eastAsia="zh-CN"/>
        </w:rPr>
        <w:t>在集污坑内，可有效进行防止污染。钻井施工期</w:t>
      </w:r>
      <w:r w:rsidR="0082425F" w:rsidRPr="002B5835">
        <w:rPr>
          <w:rFonts w:ascii="Times New Roman" w:hAnsi="Times New Roman"/>
          <w:lang w:eastAsia="zh-CN"/>
        </w:rPr>
        <w:t>设置废油桶集中收集暂存于泥浆不落地装置区临时堆放区内，钻井队综合利用或交由有资质的单位处理</w:t>
      </w:r>
      <w:r w:rsidR="00BB6396" w:rsidRPr="002B5835">
        <w:rPr>
          <w:rFonts w:ascii="Times New Roman" w:hAnsi="Times New Roman"/>
          <w:lang w:eastAsia="zh-CN"/>
        </w:rPr>
        <w:t>，废油在施工生产过程中随时利用，废油暂存量小，废油发生泄露并进入外环境的可能性很小。废油在生产过程中随时利用，废油暂存量小，废油发生泄露并进入外环境的可能性很小。</w:t>
      </w:r>
    </w:p>
    <w:p w14:paraId="59DF416E" w14:textId="77777777" w:rsidR="003323C5" w:rsidRPr="002B5835" w:rsidRDefault="00F9667E"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尽管项目在钻井期存在对地表水环境产生影响的风险因素，但项目有完善的</w:t>
      </w:r>
      <w:r w:rsidRPr="002B5835">
        <w:rPr>
          <w:rFonts w:ascii="Times New Roman" w:hAnsi="Times New Roman"/>
          <w:bCs/>
          <w:kern w:val="2"/>
          <w:lang w:eastAsia="zh-CN"/>
        </w:rPr>
        <w:t>QHSE</w:t>
      </w:r>
      <w:r w:rsidRPr="002B5835">
        <w:rPr>
          <w:rFonts w:ascii="Times New Roman" w:hAnsi="Times New Roman"/>
          <w:bCs/>
          <w:kern w:val="2"/>
          <w:lang w:eastAsia="zh-CN"/>
        </w:rPr>
        <w:t>管理体系，以及有效的风险防范措施，发生事故的概率较低。此外，工程也有相应的事故应急预案，事故时能及时采取控制措施，确保对地表水环境的影响降至最低限度。</w:t>
      </w:r>
    </w:p>
    <w:p w14:paraId="64DE042E" w14:textId="77777777" w:rsidR="003323C5" w:rsidRPr="002B5835" w:rsidRDefault="00BB6396" w:rsidP="00BB6396">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Pr="002B5835">
        <w:rPr>
          <w:rFonts w:ascii="Times New Roman" w:hAnsi="Times New Roman"/>
          <w:b/>
          <w:kern w:val="2"/>
          <w:lang w:eastAsia="zh-CN"/>
        </w:rPr>
        <w:t>3</w:t>
      </w:r>
      <w:r w:rsidRPr="002B5835">
        <w:rPr>
          <w:rFonts w:ascii="Times New Roman" w:hAnsi="Times New Roman"/>
          <w:b/>
          <w:kern w:val="2"/>
          <w:lang w:eastAsia="zh-CN"/>
        </w:rPr>
        <w:t>）</w:t>
      </w:r>
      <w:r w:rsidRPr="002B5835">
        <w:rPr>
          <w:rFonts w:ascii="Times New Roman" w:hAnsi="Times New Roman"/>
          <w:b/>
          <w:bCs/>
          <w:kern w:val="2"/>
          <w:lang w:eastAsia="zh-CN"/>
        </w:rPr>
        <w:t>物质外运过程事故影响分析</w:t>
      </w:r>
    </w:p>
    <w:p w14:paraId="34535624" w14:textId="01E80E32" w:rsidR="001C30DA" w:rsidRPr="002B5835" w:rsidRDefault="00BB6396" w:rsidP="00BB639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本项目液体类物质转运采用罐体装载，固</w:t>
      </w:r>
      <w:proofErr w:type="gramStart"/>
      <w:r w:rsidRPr="002B5835">
        <w:rPr>
          <w:rFonts w:ascii="Times New Roman" w:hAnsi="Times New Roman"/>
          <w:bCs/>
          <w:kern w:val="2"/>
          <w:lang w:eastAsia="zh-CN"/>
        </w:rPr>
        <w:t>废采用</w:t>
      </w:r>
      <w:proofErr w:type="gramEnd"/>
      <w:r w:rsidRPr="002B5835">
        <w:rPr>
          <w:rFonts w:ascii="Times New Roman" w:hAnsi="Times New Roman"/>
          <w:bCs/>
          <w:kern w:val="2"/>
          <w:lang w:eastAsia="zh-CN"/>
        </w:rPr>
        <w:t>密封袋装运输，罐体为钢板密封罐，发生翻车泄露的机率很小，且合格泥浆、返排液、钻井</w:t>
      </w:r>
      <w:proofErr w:type="gramStart"/>
      <w:r w:rsidRPr="002B5835">
        <w:rPr>
          <w:rFonts w:ascii="Times New Roman" w:hAnsi="Times New Roman"/>
          <w:bCs/>
          <w:kern w:val="2"/>
          <w:lang w:eastAsia="zh-CN"/>
        </w:rPr>
        <w:t>固废等无</w:t>
      </w:r>
      <w:proofErr w:type="gramEnd"/>
      <w:r w:rsidRPr="002B5835">
        <w:rPr>
          <w:rFonts w:ascii="Times New Roman" w:hAnsi="Times New Roman"/>
          <w:bCs/>
          <w:kern w:val="2"/>
          <w:lang w:eastAsia="zh-CN"/>
        </w:rPr>
        <w:t>有毒有害物质，主要是含有机污染物，罐车输送的量约</w:t>
      </w:r>
      <w:r w:rsidRPr="002B5835">
        <w:rPr>
          <w:rFonts w:ascii="Times New Roman" w:hAnsi="Times New Roman"/>
          <w:bCs/>
          <w:kern w:val="2"/>
          <w:lang w:eastAsia="zh-CN"/>
        </w:rPr>
        <w:t>10t/</w:t>
      </w:r>
      <w:r w:rsidRPr="002B5835">
        <w:rPr>
          <w:rFonts w:ascii="Times New Roman" w:hAnsi="Times New Roman"/>
          <w:bCs/>
          <w:kern w:val="2"/>
          <w:lang w:eastAsia="zh-CN"/>
        </w:rPr>
        <w:t>车，一次运输量不大，不会产生严重后果。根据沿海对盐碱地改造的经验，一块盐碱地经</w:t>
      </w:r>
      <w:r w:rsidRPr="002B5835">
        <w:rPr>
          <w:rFonts w:ascii="Times New Roman" w:hAnsi="Times New Roman"/>
          <w:bCs/>
          <w:kern w:val="2"/>
          <w:lang w:eastAsia="zh-CN"/>
        </w:rPr>
        <w:t>2~3</w:t>
      </w:r>
      <w:r w:rsidRPr="002B5835">
        <w:rPr>
          <w:rFonts w:ascii="Times New Roman" w:hAnsi="Times New Roman"/>
          <w:bCs/>
          <w:kern w:val="2"/>
          <w:lang w:eastAsia="zh-CN"/>
        </w:rPr>
        <w:t>次灌淡水浸泡后，便可种植水稻。</w:t>
      </w:r>
      <w:r w:rsidR="00EA7555" w:rsidRPr="002B5835">
        <w:rPr>
          <w:rFonts w:ascii="Times New Roman" w:hAnsi="Times New Roman"/>
          <w:bCs/>
          <w:kern w:val="2"/>
          <w:lang w:eastAsia="zh-CN"/>
        </w:rPr>
        <w:t>达州</w:t>
      </w:r>
      <w:r w:rsidRPr="002B5835">
        <w:rPr>
          <w:rFonts w:ascii="Times New Roman" w:hAnsi="Times New Roman"/>
          <w:bCs/>
          <w:kern w:val="2"/>
          <w:lang w:eastAsia="zh-CN"/>
        </w:rPr>
        <w:t>地区自然降雨量大，受污染的植被、土壤、</w:t>
      </w:r>
      <w:r w:rsidR="00EA7555" w:rsidRPr="002B5835">
        <w:rPr>
          <w:rFonts w:ascii="Times New Roman" w:hAnsi="Times New Roman"/>
          <w:bCs/>
          <w:kern w:val="2"/>
          <w:lang w:eastAsia="zh-CN"/>
        </w:rPr>
        <w:t>耕地</w:t>
      </w:r>
      <w:r w:rsidRPr="002B5835">
        <w:rPr>
          <w:rFonts w:ascii="Times New Roman" w:hAnsi="Times New Roman"/>
          <w:bCs/>
          <w:kern w:val="2"/>
          <w:lang w:eastAsia="zh-CN"/>
        </w:rPr>
        <w:t>经过几场雨后便可基本得到恢复。物质转运过程中发生事故污染的可能性极小，在环境所能接受的范围内。</w:t>
      </w:r>
    </w:p>
    <w:p w14:paraId="7C1C7F76" w14:textId="77777777" w:rsidR="00BB6396" w:rsidRPr="002B5835" w:rsidRDefault="00BB6396" w:rsidP="00BB6396">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lastRenderedPageBreak/>
        <w:t>3</w:t>
      </w:r>
      <w:r w:rsidRPr="002B5835">
        <w:rPr>
          <w:rFonts w:ascii="Times New Roman" w:eastAsia="黑体" w:hAnsi="Times New Roman"/>
          <w:bCs/>
          <w:kern w:val="2"/>
          <w:lang w:eastAsia="zh-CN"/>
        </w:rPr>
        <w:t>、地下水及土壤环境风险影响分析</w:t>
      </w:r>
    </w:p>
    <w:p w14:paraId="6C52D0A5" w14:textId="77777777" w:rsidR="00BB6396" w:rsidRPr="002B5835" w:rsidRDefault="00BB6396" w:rsidP="00BB6396">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Pr="002B5835">
        <w:rPr>
          <w:rFonts w:ascii="Times New Roman" w:hAnsi="Times New Roman"/>
          <w:b/>
          <w:kern w:val="2"/>
          <w:lang w:eastAsia="zh-CN"/>
        </w:rPr>
        <w:t>1</w:t>
      </w:r>
      <w:r w:rsidRPr="002B5835">
        <w:rPr>
          <w:rFonts w:ascii="Times New Roman" w:hAnsi="Times New Roman"/>
          <w:b/>
          <w:kern w:val="2"/>
          <w:lang w:eastAsia="zh-CN"/>
        </w:rPr>
        <w:t>）井漏事故影响分析</w:t>
      </w:r>
    </w:p>
    <w:p w14:paraId="401B30AB" w14:textId="34F77EB0" w:rsidR="00BB6396" w:rsidRPr="002B5835" w:rsidRDefault="00BB6396" w:rsidP="00BB6396">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井漏是钻井过程中遇到复杂地层，钻井液或其他介质（固井水泥浆等）漏入地层孔隙、裂缝等空间的现象。若漏失地层与含水层之间存在较多的断裂或裂隙，漏失的钻井液就有可能顺着岩层断裂、裂隙进入地下水，造成地下水污染。另外，钻井过程可能破坏含水层结构，影响地下水流场，</w:t>
      </w:r>
      <w:r w:rsidR="00EA7555" w:rsidRPr="002B5835">
        <w:rPr>
          <w:rFonts w:ascii="Times New Roman" w:hAnsi="Times New Roman"/>
          <w:sz w:val="24"/>
          <w:lang w:eastAsia="zh-CN"/>
        </w:rPr>
        <w:t>但项目周边无居民饮用水井分布，事故状态下对水井影响较小</w:t>
      </w:r>
      <w:r w:rsidRPr="002B5835">
        <w:rPr>
          <w:rFonts w:ascii="Times New Roman" w:hAnsi="Times New Roman"/>
          <w:sz w:val="24"/>
          <w:lang w:eastAsia="zh-CN"/>
        </w:rPr>
        <w:t>。</w:t>
      </w:r>
    </w:p>
    <w:p w14:paraId="6E26EB28" w14:textId="19737AF7" w:rsidR="001C30DA" w:rsidRPr="002B5835" w:rsidRDefault="00BB6396" w:rsidP="004A5E8F">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lang w:eastAsia="zh-CN"/>
        </w:rPr>
        <w:t>本项目钻井过程中对钻井液漏失量进行监控，发现钻井液漏失时，及时堵塞固井，各开完钻后及时下套管水泥固井，能有效避免钻井液漏失对环境造成污染。</w:t>
      </w:r>
      <w:r w:rsidR="00EA7555" w:rsidRPr="002B5835">
        <w:rPr>
          <w:rFonts w:ascii="Times New Roman" w:hAnsi="Times New Roman"/>
          <w:lang w:eastAsia="zh-CN"/>
        </w:rPr>
        <w:t>同时本项目不涉及表层钻井，仅从</w:t>
      </w:r>
      <w:r w:rsidR="00EA7555" w:rsidRPr="002B5835">
        <w:rPr>
          <w:rFonts w:ascii="Times New Roman" w:hAnsi="Times New Roman"/>
          <w:lang w:eastAsia="zh-CN"/>
        </w:rPr>
        <w:t>3700m</w:t>
      </w:r>
      <w:r w:rsidR="00EA7555" w:rsidRPr="002B5835">
        <w:rPr>
          <w:rFonts w:ascii="Times New Roman" w:hAnsi="Times New Roman"/>
          <w:lang w:eastAsia="zh-CN"/>
        </w:rPr>
        <w:t>处开钻，因此</w:t>
      </w:r>
      <w:r w:rsidR="008C3CCA" w:rsidRPr="002B5835">
        <w:rPr>
          <w:rFonts w:ascii="Times New Roman" w:hAnsi="Times New Roman"/>
          <w:lang w:eastAsia="zh-CN"/>
        </w:rPr>
        <w:t>井漏事故情景下</w:t>
      </w:r>
      <w:r w:rsidR="00EA7555" w:rsidRPr="002B5835">
        <w:rPr>
          <w:rFonts w:ascii="Times New Roman" w:hAnsi="Times New Roman"/>
          <w:lang w:eastAsia="zh-CN"/>
        </w:rPr>
        <w:t>不会对</w:t>
      </w:r>
      <w:r w:rsidR="008C3CCA" w:rsidRPr="002B5835">
        <w:rPr>
          <w:rFonts w:ascii="Times New Roman" w:hAnsi="Times New Roman"/>
          <w:lang w:eastAsia="zh-CN"/>
        </w:rPr>
        <w:t>地下水和土壤造成污染影响</w:t>
      </w:r>
      <w:r w:rsidR="00EA7555" w:rsidRPr="002B5835">
        <w:rPr>
          <w:rFonts w:ascii="Times New Roman" w:hAnsi="Times New Roman"/>
          <w:lang w:eastAsia="zh-CN"/>
        </w:rPr>
        <w:t>。</w:t>
      </w:r>
      <w:r w:rsidRPr="002B5835">
        <w:rPr>
          <w:rFonts w:ascii="Times New Roman" w:hAnsi="Times New Roman"/>
          <w:lang w:eastAsia="zh-CN"/>
        </w:rPr>
        <w:t>同时采取了事故监控井措施，能及时发现和处理对地下水环境的不利影响，因此对周边</w:t>
      </w:r>
      <w:r w:rsidR="008C3CCA" w:rsidRPr="002B5835">
        <w:rPr>
          <w:rFonts w:ascii="Times New Roman" w:hAnsi="Times New Roman"/>
          <w:lang w:eastAsia="zh-CN"/>
        </w:rPr>
        <w:t>地下水</w:t>
      </w:r>
      <w:r w:rsidRPr="002B5835">
        <w:rPr>
          <w:rFonts w:ascii="Times New Roman" w:hAnsi="Times New Roman"/>
          <w:lang w:eastAsia="zh-CN"/>
        </w:rPr>
        <w:t>影响小。</w:t>
      </w:r>
    </w:p>
    <w:p w14:paraId="661851F8" w14:textId="7E410DA0" w:rsidR="001C30DA" w:rsidRPr="002B5835" w:rsidRDefault="00BB6396" w:rsidP="00734889">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Pr="002B5835">
        <w:rPr>
          <w:rFonts w:ascii="Times New Roman" w:hAnsi="Times New Roman"/>
          <w:b/>
          <w:kern w:val="2"/>
          <w:lang w:eastAsia="zh-CN"/>
        </w:rPr>
        <w:t>2</w:t>
      </w:r>
      <w:r w:rsidRPr="002B5835">
        <w:rPr>
          <w:rFonts w:ascii="Times New Roman" w:hAnsi="Times New Roman"/>
          <w:b/>
          <w:kern w:val="2"/>
          <w:lang w:eastAsia="zh-CN"/>
        </w:rPr>
        <w:t>）柴油、废油、</w:t>
      </w:r>
      <w:r w:rsidR="00AE20E3" w:rsidRPr="002B5835">
        <w:rPr>
          <w:rFonts w:ascii="Times New Roman" w:hAnsi="Times New Roman"/>
          <w:b/>
          <w:kern w:val="2"/>
          <w:lang w:eastAsia="zh-CN"/>
        </w:rPr>
        <w:t>钻井液、</w:t>
      </w:r>
      <w:r w:rsidRPr="002B5835">
        <w:rPr>
          <w:rFonts w:ascii="Times New Roman" w:hAnsi="Times New Roman"/>
          <w:b/>
          <w:kern w:val="2"/>
          <w:lang w:eastAsia="zh-CN"/>
        </w:rPr>
        <w:t>钻井废水、压裂返排液、气田水等泄漏影响分析</w:t>
      </w:r>
    </w:p>
    <w:p w14:paraId="4E0D7B6C" w14:textId="479EE4EE" w:rsidR="001C30DA" w:rsidRPr="002B5835" w:rsidRDefault="00BB6396" w:rsidP="00734889">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根据地下水环境影响分析章节预测结果，非正常工况，若放喷池发生渗漏或压裂施工井筒破裂压裂液漏失，污染物会大量进入地下水含水层，污染物扩散，</w:t>
      </w:r>
      <w:r w:rsidR="008C3CCA" w:rsidRPr="002B5835">
        <w:rPr>
          <w:rFonts w:ascii="Times New Roman" w:hAnsi="Times New Roman"/>
          <w:bCs/>
          <w:kern w:val="2"/>
          <w:lang w:eastAsia="zh-CN"/>
        </w:rPr>
        <w:t>但超标范围内无居民水井分布，因此对地下水环境影响较小</w:t>
      </w:r>
      <w:r w:rsidRPr="002B5835">
        <w:rPr>
          <w:rFonts w:ascii="Times New Roman" w:hAnsi="Times New Roman"/>
          <w:bCs/>
          <w:kern w:val="2"/>
          <w:lang w:eastAsia="zh-CN"/>
        </w:rPr>
        <w:t>。因此钻井平台施工阶段应加强场站内巡查，及时发现池、</w:t>
      </w:r>
      <w:proofErr w:type="gramStart"/>
      <w:r w:rsidRPr="002B5835">
        <w:rPr>
          <w:rFonts w:ascii="Times New Roman" w:hAnsi="Times New Roman"/>
          <w:bCs/>
          <w:kern w:val="2"/>
          <w:lang w:eastAsia="zh-CN"/>
        </w:rPr>
        <w:t>罐是否</w:t>
      </w:r>
      <w:proofErr w:type="gramEnd"/>
      <w:r w:rsidRPr="002B5835">
        <w:rPr>
          <w:rFonts w:ascii="Times New Roman" w:hAnsi="Times New Roman"/>
          <w:bCs/>
          <w:kern w:val="2"/>
          <w:lang w:eastAsia="zh-CN"/>
        </w:rPr>
        <w:t>存在渗漏等异常，若发现罐体渗漏结合地下水污染超标和影响范围，建议以泄漏处两侧</w:t>
      </w:r>
      <w:r w:rsidRPr="002B5835">
        <w:rPr>
          <w:rFonts w:ascii="Times New Roman" w:hAnsi="Times New Roman"/>
          <w:bCs/>
          <w:kern w:val="2"/>
          <w:lang w:eastAsia="zh-CN"/>
        </w:rPr>
        <w:t>150m</w:t>
      </w:r>
      <w:r w:rsidRPr="002B5835">
        <w:rPr>
          <w:rFonts w:ascii="Times New Roman" w:hAnsi="Times New Roman"/>
          <w:bCs/>
          <w:kern w:val="2"/>
          <w:lang w:eastAsia="zh-CN"/>
        </w:rPr>
        <w:t>至下游划分为分散式水源禁止饮用带，同时设置地下水跟踪监测井，发现异常立即对下游邻近的居民水井</w:t>
      </w:r>
      <w:r w:rsidR="008C3CCA" w:rsidRPr="002B5835">
        <w:rPr>
          <w:rFonts w:ascii="Times New Roman" w:hAnsi="Times New Roman"/>
          <w:bCs/>
          <w:kern w:val="2"/>
          <w:lang w:eastAsia="zh-CN"/>
        </w:rPr>
        <w:t>（均未使用）</w:t>
      </w:r>
      <w:r w:rsidRPr="002B5835">
        <w:rPr>
          <w:rFonts w:ascii="Times New Roman" w:hAnsi="Times New Roman"/>
          <w:bCs/>
          <w:kern w:val="2"/>
          <w:lang w:eastAsia="zh-CN"/>
        </w:rPr>
        <w:t>进行取样监测，</w:t>
      </w:r>
      <w:r w:rsidR="008C3CCA" w:rsidRPr="002B5835">
        <w:rPr>
          <w:rFonts w:ascii="Times New Roman" w:hAnsi="Times New Roman"/>
          <w:bCs/>
          <w:kern w:val="2"/>
          <w:lang w:eastAsia="zh-CN"/>
        </w:rPr>
        <w:t>同时对居民进行告知</w:t>
      </w:r>
      <w:r w:rsidRPr="002B5835">
        <w:rPr>
          <w:rFonts w:ascii="Times New Roman" w:hAnsi="Times New Roman"/>
          <w:bCs/>
          <w:kern w:val="2"/>
          <w:lang w:eastAsia="zh-CN"/>
        </w:rPr>
        <w:t>。</w:t>
      </w:r>
    </w:p>
    <w:p w14:paraId="7644C063" w14:textId="508ADBA9" w:rsidR="00BB6396" w:rsidRPr="002B5835" w:rsidRDefault="003349F5" w:rsidP="00734889">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其他油类物质和钻井液、压裂返排液等均存在罐内，罐和基础地面进行了防渗处理，设置于地面基础上，四周设置了围堰，若发生泄漏能及时发现处理，污染物不会进入地下水或土壤环境，难以对地下水和土壤环境造成不利影响。同时若机械设备有少量油类物质泄漏于井场内，泄漏的柴油和废油在泄漏处呈点状分布，其在壤土中渗透能力不强，与水的溶解又低，且易于发现。因此，泄漏的柴油、废油对当地地下水裂隙水水质影响较弱，对土壤污染仅限于接触油类物质少量井场内部分，污染有限。只要对泄漏的柴油、废油采取有效的回收措施，对浅层地下水和土壤环境不会产生明显影响。</w:t>
      </w:r>
    </w:p>
    <w:p w14:paraId="46959438" w14:textId="77777777" w:rsidR="00AE20E3" w:rsidRPr="002B5835" w:rsidRDefault="00AE20E3" w:rsidP="00280E0C">
      <w:pPr>
        <w:pStyle w:val="ac"/>
        <w:adjustRightInd w:val="0"/>
        <w:snapToGrid w:val="0"/>
        <w:spacing w:before="0" w:line="360" w:lineRule="auto"/>
        <w:ind w:left="0" w:firstLineChars="200" w:firstLine="482"/>
        <w:jc w:val="both"/>
        <w:rPr>
          <w:rFonts w:ascii="Times New Roman" w:hAnsi="Times New Roman"/>
          <w:b/>
          <w:kern w:val="2"/>
          <w:lang w:eastAsia="zh-CN"/>
        </w:rPr>
      </w:pPr>
      <w:bookmarkStart w:id="228" w:name="_Hlk88498239"/>
      <w:r w:rsidRPr="002B5835">
        <w:rPr>
          <w:rFonts w:ascii="Times New Roman" w:hAnsi="Times New Roman"/>
          <w:b/>
          <w:kern w:val="2"/>
          <w:lang w:eastAsia="zh-CN"/>
        </w:rPr>
        <w:t>（</w:t>
      </w:r>
      <w:r w:rsidRPr="002B5835">
        <w:rPr>
          <w:rFonts w:ascii="Times New Roman" w:hAnsi="Times New Roman"/>
          <w:b/>
          <w:kern w:val="2"/>
          <w:lang w:eastAsia="zh-CN"/>
        </w:rPr>
        <w:t>3</w:t>
      </w:r>
      <w:r w:rsidRPr="002B5835">
        <w:rPr>
          <w:rFonts w:ascii="Times New Roman" w:hAnsi="Times New Roman"/>
          <w:b/>
          <w:kern w:val="2"/>
          <w:lang w:eastAsia="zh-CN"/>
        </w:rPr>
        <w:t>）套外</w:t>
      </w:r>
      <w:proofErr w:type="gramStart"/>
      <w:r w:rsidRPr="002B5835">
        <w:rPr>
          <w:rFonts w:ascii="Times New Roman" w:hAnsi="Times New Roman"/>
          <w:b/>
          <w:kern w:val="2"/>
          <w:lang w:eastAsia="zh-CN"/>
        </w:rPr>
        <w:t>返水风险</w:t>
      </w:r>
      <w:proofErr w:type="gramEnd"/>
      <w:r w:rsidRPr="002B5835">
        <w:rPr>
          <w:rFonts w:ascii="Times New Roman" w:hAnsi="Times New Roman"/>
          <w:b/>
          <w:kern w:val="2"/>
          <w:lang w:eastAsia="zh-CN"/>
        </w:rPr>
        <w:t>影响</w:t>
      </w:r>
    </w:p>
    <w:p w14:paraId="736404BA" w14:textId="77777777" w:rsidR="00AE20E3" w:rsidRPr="002B5835" w:rsidRDefault="00AE20E3" w:rsidP="00280E0C">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lastRenderedPageBreak/>
        <w:t>套管腐蚀损坏的机率很小，固井质量是产生套管</w:t>
      </w:r>
      <w:proofErr w:type="gramStart"/>
      <w:r w:rsidRPr="002B5835">
        <w:rPr>
          <w:rFonts w:ascii="Times New Roman" w:hAnsi="Times New Roman"/>
          <w:bCs/>
          <w:kern w:val="2"/>
          <w:lang w:eastAsia="zh-CN"/>
        </w:rPr>
        <w:t>内外返水的</w:t>
      </w:r>
      <w:proofErr w:type="gramEnd"/>
      <w:r w:rsidRPr="002B5835">
        <w:rPr>
          <w:rFonts w:ascii="Times New Roman" w:hAnsi="Times New Roman"/>
          <w:bCs/>
          <w:kern w:val="2"/>
          <w:lang w:eastAsia="zh-CN"/>
        </w:rPr>
        <w:t>控制因素。一旦由于固井质量问题而出现套外返水，将对地下水、土壤产生影响。深部高矿化度地层水（主要在</w:t>
      </w:r>
      <w:r w:rsidRPr="002B5835">
        <w:rPr>
          <w:rFonts w:ascii="Times New Roman" w:hAnsi="Times New Roman"/>
          <w:bCs/>
          <w:kern w:val="2"/>
          <w:lang w:eastAsia="zh-CN"/>
        </w:rPr>
        <w:t>3000m</w:t>
      </w:r>
      <w:r w:rsidRPr="002B5835">
        <w:rPr>
          <w:rFonts w:ascii="Times New Roman" w:hAnsi="Times New Roman"/>
          <w:bCs/>
          <w:kern w:val="2"/>
          <w:lang w:eastAsia="zh-CN"/>
        </w:rPr>
        <w:t>以下地层）</w:t>
      </w:r>
      <w:r w:rsidRPr="002B5835">
        <w:rPr>
          <w:rFonts w:ascii="Times New Roman" w:hAnsi="Times New Roman"/>
          <w:bCs/>
          <w:kern w:val="2"/>
          <w:lang w:eastAsia="zh-CN"/>
        </w:rPr>
        <w:t>Cl</w:t>
      </w:r>
      <w:r w:rsidRPr="002B5835">
        <w:rPr>
          <w:rFonts w:ascii="Times New Roman" w:hAnsi="Times New Roman"/>
          <w:bCs/>
          <w:kern w:val="2"/>
          <w:vertAlign w:val="superscript"/>
          <w:lang w:eastAsia="zh-CN"/>
        </w:rPr>
        <w:t>-</w:t>
      </w:r>
      <w:r w:rsidRPr="002B5835">
        <w:rPr>
          <w:rFonts w:ascii="Times New Roman" w:hAnsi="Times New Roman"/>
          <w:bCs/>
          <w:kern w:val="2"/>
          <w:lang w:eastAsia="zh-CN"/>
        </w:rPr>
        <w:t>离子浓度达到</w:t>
      </w:r>
      <w:r w:rsidRPr="002B5835">
        <w:rPr>
          <w:rFonts w:ascii="Times New Roman" w:hAnsi="Times New Roman"/>
          <w:bCs/>
          <w:kern w:val="2"/>
          <w:lang w:eastAsia="zh-CN"/>
        </w:rPr>
        <w:t>19000</w:t>
      </w:r>
      <w:r w:rsidRPr="002B5835">
        <w:rPr>
          <w:rFonts w:ascii="Times New Roman" w:hAnsi="Times New Roman"/>
          <w:bCs/>
          <w:kern w:val="2"/>
          <w:lang w:eastAsia="zh-CN"/>
        </w:rPr>
        <w:t>～</w:t>
      </w:r>
      <w:r w:rsidRPr="002B5835">
        <w:rPr>
          <w:rFonts w:ascii="Times New Roman" w:hAnsi="Times New Roman"/>
          <w:bCs/>
          <w:kern w:val="2"/>
          <w:lang w:eastAsia="zh-CN"/>
        </w:rPr>
        <w:t>23000mg/L</w:t>
      </w:r>
      <w:r w:rsidRPr="002B5835">
        <w:rPr>
          <w:rFonts w:ascii="Times New Roman" w:hAnsi="Times New Roman"/>
          <w:bCs/>
          <w:kern w:val="2"/>
          <w:lang w:eastAsia="zh-CN"/>
        </w:rPr>
        <w:t>，水型以</w:t>
      </w:r>
      <w:r w:rsidRPr="002B5835">
        <w:rPr>
          <w:rFonts w:ascii="Times New Roman" w:hAnsi="Times New Roman"/>
          <w:bCs/>
          <w:kern w:val="2"/>
          <w:lang w:eastAsia="zh-CN"/>
        </w:rPr>
        <w:t>CaCl</w:t>
      </w:r>
      <w:r w:rsidRPr="002B5835">
        <w:rPr>
          <w:rFonts w:ascii="Times New Roman" w:hAnsi="Times New Roman"/>
          <w:bCs/>
          <w:kern w:val="2"/>
          <w:vertAlign w:val="subscript"/>
          <w:lang w:eastAsia="zh-CN"/>
        </w:rPr>
        <w:t>2</w:t>
      </w:r>
      <w:r w:rsidRPr="002B5835">
        <w:rPr>
          <w:rFonts w:ascii="Times New Roman" w:hAnsi="Times New Roman"/>
          <w:bCs/>
          <w:kern w:val="2"/>
          <w:lang w:eastAsia="zh-CN"/>
        </w:rPr>
        <w:t>为主，矿化度</w:t>
      </w:r>
      <w:r w:rsidRPr="002B5835">
        <w:rPr>
          <w:rFonts w:ascii="Times New Roman" w:hAnsi="Times New Roman"/>
          <w:bCs/>
          <w:kern w:val="2"/>
          <w:lang w:eastAsia="zh-CN"/>
        </w:rPr>
        <w:t>8.62</w:t>
      </w:r>
      <w:r w:rsidRPr="002B5835">
        <w:rPr>
          <w:rFonts w:ascii="Times New Roman" w:hAnsi="Times New Roman"/>
          <w:bCs/>
          <w:kern w:val="2"/>
          <w:lang w:eastAsia="zh-CN"/>
        </w:rPr>
        <w:t>～</w:t>
      </w:r>
      <w:r w:rsidRPr="002B5835">
        <w:rPr>
          <w:rFonts w:ascii="Times New Roman" w:hAnsi="Times New Roman"/>
          <w:bCs/>
          <w:kern w:val="2"/>
          <w:lang w:eastAsia="zh-CN"/>
        </w:rPr>
        <w:t>14g/L</w:t>
      </w:r>
      <w:r w:rsidRPr="002B5835">
        <w:rPr>
          <w:rFonts w:ascii="Times New Roman" w:hAnsi="Times New Roman"/>
          <w:bCs/>
          <w:kern w:val="2"/>
          <w:lang w:eastAsia="zh-CN"/>
        </w:rPr>
        <w:t>。沿套管外形成的环状空隙带上窜，在水头压力差的作用下直接进入各含水层，并随地下水的流动和在弥散作用下，在含水层中扩散迁移，将引起盐污染。</w:t>
      </w:r>
    </w:p>
    <w:p w14:paraId="5F165259" w14:textId="2FA1B8E6" w:rsidR="00AE20E3" w:rsidRPr="002B5835" w:rsidRDefault="00AE20E3" w:rsidP="00280E0C">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本项目固井水泥返至地面，地层水通过水泥固</w:t>
      </w:r>
      <w:proofErr w:type="gramStart"/>
      <w:r w:rsidRPr="002B5835">
        <w:rPr>
          <w:rFonts w:ascii="Times New Roman" w:hAnsi="Times New Roman"/>
          <w:bCs/>
          <w:kern w:val="2"/>
          <w:lang w:eastAsia="zh-CN"/>
        </w:rPr>
        <w:t>封断产生</w:t>
      </w:r>
      <w:proofErr w:type="gramEnd"/>
      <w:r w:rsidRPr="002B5835">
        <w:rPr>
          <w:rFonts w:ascii="Times New Roman" w:hAnsi="Times New Roman"/>
          <w:bCs/>
          <w:kern w:val="2"/>
          <w:lang w:eastAsia="zh-CN"/>
        </w:rPr>
        <w:t>的裂纹和缝隙带出地层水的量也不会太大，会对含水层产生一定影响，可能对附近农户水井水质产生影响</w:t>
      </w:r>
      <w:r w:rsidR="00491C54" w:rsidRPr="002B5835">
        <w:rPr>
          <w:rFonts w:ascii="Times New Roman" w:hAnsi="Times New Roman"/>
          <w:bCs/>
          <w:kern w:val="2"/>
          <w:lang w:eastAsia="zh-CN"/>
        </w:rPr>
        <w:t>（但地下水评价范围内均无居民饮用该范围内地下水）</w:t>
      </w:r>
      <w:r w:rsidRPr="002B5835">
        <w:rPr>
          <w:rFonts w:ascii="Times New Roman" w:hAnsi="Times New Roman"/>
          <w:bCs/>
          <w:kern w:val="2"/>
          <w:lang w:eastAsia="zh-CN"/>
        </w:rPr>
        <w:t>，通过目前较好的固井工艺，这种深层地层水窜入表层的机率很小</w:t>
      </w:r>
      <w:r w:rsidR="00280E0C" w:rsidRPr="002B5835">
        <w:rPr>
          <w:rFonts w:ascii="Times New Roman" w:hAnsi="Times New Roman"/>
          <w:bCs/>
          <w:kern w:val="2"/>
          <w:lang w:eastAsia="zh-CN"/>
        </w:rPr>
        <w:t>，对地下水和土壤环境影响小</w:t>
      </w:r>
      <w:r w:rsidRPr="002B5835">
        <w:rPr>
          <w:rFonts w:ascii="Times New Roman" w:hAnsi="Times New Roman"/>
          <w:bCs/>
          <w:kern w:val="2"/>
          <w:lang w:eastAsia="zh-CN"/>
        </w:rPr>
        <w:t>。</w:t>
      </w:r>
      <w:bookmarkEnd w:id="228"/>
    </w:p>
    <w:p w14:paraId="7662070E" w14:textId="77777777" w:rsidR="00DC446C" w:rsidRPr="002B5835" w:rsidRDefault="003B1968" w:rsidP="00280E0C">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229" w:name="5.3.5环境风险防范措施及应急要求"/>
      <w:bookmarkStart w:id="230" w:name="_Toc110440123"/>
      <w:bookmarkEnd w:id="229"/>
      <w:r w:rsidRPr="002B5835">
        <w:rPr>
          <w:rFonts w:ascii="Times New Roman" w:eastAsia="黑体" w:hAnsi="Times New Roman"/>
          <w:b w:val="0"/>
          <w:sz w:val="24"/>
          <w:szCs w:val="24"/>
          <w:lang w:eastAsia="zh-CN"/>
        </w:rPr>
        <w:t>5.3.5</w:t>
      </w:r>
      <w:r w:rsidRPr="002B5835">
        <w:rPr>
          <w:rFonts w:ascii="Times New Roman" w:eastAsia="黑体" w:hAnsi="Times New Roman"/>
          <w:b w:val="0"/>
          <w:sz w:val="24"/>
          <w:szCs w:val="24"/>
          <w:lang w:eastAsia="zh-CN"/>
        </w:rPr>
        <w:t>环境风险防范措施</w:t>
      </w:r>
      <w:bookmarkEnd w:id="230"/>
    </w:p>
    <w:p w14:paraId="29B5A56A" w14:textId="77777777" w:rsidR="00DC446C" w:rsidRPr="002B5835" w:rsidRDefault="004A5E8F" w:rsidP="00734889">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1</w:t>
      </w:r>
      <w:r w:rsidRPr="002B5835">
        <w:rPr>
          <w:rFonts w:ascii="Times New Roman" w:eastAsia="黑体" w:hAnsi="Times New Roman"/>
          <w:bCs/>
          <w:kern w:val="2"/>
          <w:lang w:eastAsia="zh-CN"/>
        </w:rPr>
        <w:t>、钻井过程风险防范措施</w:t>
      </w:r>
    </w:p>
    <w:p w14:paraId="38979AC4" w14:textId="77777777" w:rsidR="00DC446C" w:rsidRPr="002B5835" w:rsidRDefault="004A5E8F" w:rsidP="00734889">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003B1968" w:rsidRPr="002B5835">
        <w:rPr>
          <w:rFonts w:ascii="Times New Roman" w:hAnsi="Times New Roman"/>
          <w:b/>
          <w:kern w:val="2"/>
          <w:lang w:eastAsia="zh-CN"/>
        </w:rPr>
        <w:t>1</w:t>
      </w:r>
      <w:r w:rsidR="003B1968" w:rsidRPr="002B5835">
        <w:rPr>
          <w:rFonts w:ascii="Times New Roman" w:hAnsi="Times New Roman"/>
          <w:b/>
          <w:kern w:val="2"/>
          <w:lang w:eastAsia="zh-CN"/>
        </w:rPr>
        <w:t>）施工设计中的防井喷措施</w:t>
      </w:r>
    </w:p>
    <w:p w14:paraId="2B192114" w14:textId="77777777" w:rsidR="00DC446C" w:rsidRPr="002B5835" w:rsidRDefault="00734889" w:rsidP="00734889">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1</w:t>
      </w:r>
      <w:r w:rsidRPr="002B5835">
        <w:rPr>
          <w:rFonts w:ascii="Times New Roman" w:hAnsi="Times New Roman"/>
          <w:bCs/>
          <w:kern w:val="2"/>
          <w:lang w:eastAsia="zh-CN"/>
        </w:rPr>
        <w:t>）</w:t>
      </w:r>
      <w:r w:rsidR="003B1968" w:rsidRPr="002B5835">
        <w:rPr>
          <w:rFonts w:ascii="Times New Roman" w:hAnsi="Times New Roman"/>
          <w:bCs/>
          <w:kern w:val="2"/>
          <w:lang w:eastAsia="zh-CN"/>
        </w:rPr>
        <w:t>选择合理的压井液。新井投产和试油、试气施工应参照钻穿油、气层时钻井泥浆性能，认真选择合理的压井液，避免因压井液性能达不到施工要求而造成井喷污染；</w:t>
      </w:r>
      <w:r w:rsidR="003B1968" w:rsidRPr="002B5835">
        <w:rPr>
          <w:rFonts w:ascii="Times New Roman" w:hAnsi="Times New Roman"/>
          <w:bCs/>
          <w:kern w:val="2"/>
          <w:lang w:eastAsia="zh-CN"/>
        </w:rPr>
        <w:t xml:space="preserve"> </w:t>
      </w:r>
    </w:p>
    <w:p w14:paraId="7E16C7DD" w14:textId="77777777" w:rsidR="00DC446C" w:rsidRPr="002B5835" w:rsidRDefault="00734889" w:rsidP="00734889">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2</w:t>
      </w:r>
      <w:r w:rsidRPr="002B5835">
        <w:rPr>
          <w:rFonts w:ascii="Times New Roman" w:hAnsi="Times New Roman"/>
          <w:bCs/>
          <w:kern w:val="2"/>
          <w:lang w:eastAsia="zh-CN"/>
        </w:rPr>
        <w:t>）</w:t>
      </w:r>
      <w:r w:rsidR="003B1968" w:rsidRPr="002B5835">
        <w:rPr>
          <w:rFonts w:ascii="Times New Roman" w:hAnsi="Times New Roman"/>
          <w:bCs/>
          <w:kern w:val="2"/>
          <w:lang w:eastAsia="zh-CN"/>
        </w:rPr>
        <w:t>选择合理的射孔方式；</w:t>
      </w:r>
      <w:r w:rsidR="003B1968" w:rsidRPr="002B5835">
        <w:rPr>
          <w:rFonts w:ascii="Times New Roman" w:hAnsi="Times New Roman"/>
          <w:bCs/>
          <w:kern w:val="2"/>
          <w:lang w:eastAsia="zh-CN"/>
        </w:rPr>
        <w:t xml:space="preserve"> </w:t>
      </w:r>
    </w:p>
    <w:p w14:paraId="4AFE740D" w14:textId="77777777" w:rsidR="00DC446C" w:rsidRPr="002B5835" w:rsidRDefault="00734889" w:rsidP="00734889">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3</w:t>
      </w:r>
      <w:r w:rsidRPr="002B5835">
        <w:rPr>
          <w:rFonts w:ascii="Times New Roman" w:hAnsi="Times New Roman"/>
          <w:bCs/>
          <w:kern w:val="2"/>
          <w:lang w:eastAsia="zh-CN"/>
        </w:rPr>
        <w:t>）</w:t>
      </w:r>
      <w:r w:rsidR="003B1968" w:rsidRPr="002B5835">
        <w:rPr>
          <w:rFonts w:ascii="Times New Roman" w:hAnsi="Times New Roman"/>
          <w:bCs/>
          <w:kern w:val="2"/>
          <w:lang w:eastAsia="zh-CN"/>
        </w:rPr>
        <w:t>规定上提钻具的速度</w:t>
      </w:r>
      <w:r w:rsidR="00AE20E3" w:rsidRPr="002B5835">
        <w:rPr>
          <w:rFonts w:ascii="Times New Roman" w:hAnsi="Times New Roman"/>
          <w:bCs/>
          <w:kern w:val="2"/>
          <w:lang w:eastAsia="zh-CN"/>
        </w:rPr>
        <w:t>，</w:t>
      </w:r>
      <w:r w:rsidR="003B1968" w:rsidRPr="002B5835">
        <w:rPr>
          <w:rFonts w:ascii="Times New Roman" w:hAnsi="Times New Roman"/>
          <w:bCs/>
          <w:kern w:val="2"/>
          <w:lang w:eastAsia="zh-CN"/>
        </w:rPr>
        <w:t>井内下有大直径工具（工具外径超过油层套管内径</w:t>
      </w:r>
      <w:r w:rsidR="003B1968" w:rsidRPr="002B5835">
        <w:rPr>
          <w:rFonts w:ascii="Times New Roman" w:hAnsi="Times New Roman"/>
          <w:bCs/>
          <w:kern w:val="2"/>
          <w:lang w:eastAsia="zh-CN"/>
        </w:rPr>
        <w:t>80%</w:t>
      </w:r>
      <w:r w:rsidR="003B1968" w:rsidRPr="002B5835">
        <w:rPr>
          <w:rFonts w:ascii="Times New Roman" w:hAnsi="Times New Roman"/>
          <w:bCs/>
          <w:kern w:val="2"/>
          <w:lang w:eastAsia="zh-CN"/>
        </w:rPr>
        <w:t>以上）的井，严禁高速起钻，防止因高速起钻引起抽汲作用造成井喷污染；</w:t>
      </w:r>
      <w:r w:rsidR="003B1968" w:rsidRPr="002B5835">
        <w:rPr>
          <w:rFonts w:ascii="Times New Roman" w:hAnsi="Times New Roman"/>
          <w:bCs/>
          <w:kern w:val="2"/>
          <w:lang w:eastAsia="zh-CN"/>
        </w:rPr>
        <w:t xml:space="preserve"> </w:t>
      </w:r>
    </w:p>
    <w:p w14:paraId="1EB6FFD9" w14:textId="77777777" w:rsidR="00DC446C" w:rsidRPr="002B5835" w:rsidRDefault="00734889" w:rsidP="00734889">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4</w:t>
      </w:r>
      <w:r w:rsidRPr="002B5835">
        <w:rPr>
          <w:rFonts w:ascii="Times New Roman" w:hAnsi="Times New Roman"/>
          <w:bCs/>
          <w:kern w:val="2"/>
          <w:lang w:eastAsia="zh-CN"/>
        </w:rPr>
        <w:t>）</w:t>
      </w:r>
      <w:r w:rsidR="003B1968" w:rsidRPr="002B5835">
        <w:rPr>
          <w:rFonts w:ascii="Times New Roman" w:hAnsi="Times New Roman"/>
          <w:bCs/>
          <w:kern w:val="2"/>
          <w:lang w:eastAsia="zh-CN"/>
        </w:rPr>
        <w:t>对防喷装置的配备要有明确要求；</w:t>
      </w:r>
      <w:r w:rsidR="003B1968" w:rsidRPr="002B5835">
        <w:rPr>
          <w:rFonts w:ascii="Times New Roman" w:hAnsi="Times New Roman"/>
          <w:bCs/>
          <w:kern w:val="2"/>
          <w:lang w:eastAsia="zh-CN"/>
        </w:rPr>
        <w:t xml:space="preserve"> </w:t>
      </w:r>
    </w:p>
    <w:p w14:paraId="6D81FB99" w14:textId="77777777" w:rsidR="00DC446C" w:rsidRPr="002B5835" w:rsidRDefault="00734889" w:rsidP="00734889">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5</w:t>
      </w:r>
      <w:r w:rsidRPr="002B5835">
        <w:rPr>
          <w:rFonts w:ascii="Times New Roman" w:hAnsi="Times New Roman"/>
          <w:bCs/>
          <w:kern w:val="2"/>
          <w:lang w:eastAsia="zh-CN"/>
        </w:rPr>
        <w:t>）</w:t>
      </w:r>
      <w:r w:rsidR="003B1968" w:rsidRPr="002B5835">
        <w:rPr>
          <w:rFonts w:ascii="Times New Roman" w:hAnsi="Times New Roman"/>
          <w:bCs/>
          <w:kern w:val="2"/>
          <w:lang w:eastAsia="zh-CN"/>
        </w:rPr>
        <w:t>选择使用有利于防止和控制井喷的井下管柱和工具，以适应突发事故的处理和补救措施的需要。</w:t>
      </w:r>
      <w:r w:rsidR="003B1968" w:rsidRPr="002B5835">
        <w:rPr>
          <w:rFonts w:ascii="Times New Roman" w:hAnsi="Times New Roman"/>
          <w:bCs/>
          <w:kern w:val="2"/>
          <w:lang w:eastAsia="zh-CN"/>
        </w:rPr>
        <w:t xml:space="preserve"> </w:t>
      </w:r>
    </w:p>
    <w:p w14:paraId="2E9E1FA2" w14:textId="77777777" w:rsidR="00734889" w:rsidRPr="002B5835" w:rsidRDefault="00734889" w:rsidP="00734889">
      <w:pPr>
        <w:adjustRightInd w:val="0"/>
        <w:snapToGrid w:val="0"/>
        <w:spacing w:line="360" w:lineRule="auto"/>
        <w:ind w:firstLineChars="200" w:firstLine="482"/>
        <w:jc w:val="both"/>
        <w:rPr>
          <w:rFonts w:ascii="Times New Roman" w:hAnsi="Times New Roman"/>
          <w:b/>
          <w:bCs/>
          <w:sz w:val="24"/>
          <w:lang w:eastAsia="zh-CN"/>
        </w:rPr>
      </w:pPr>
      <w:r w:rsidRPr="002B5835">
        <w:rPr>
          <w:rFonts w:ascii="Times New Roman" w:hAnsi="Times New Roman"/>
          <w:b/>
          <w:bCs/>
          <w:sz w:val="24"/>
          <w:lang w:eastAsia="zh-CN"/>
        </w:rPr>
        <w:t>（</w:t>
      </w:r>
      <w:r w:rsidRPr="002B5835">
        <w:rPr>
          <w:rFonts w:ascii="Times New Roman" w:hAnsi="Times New Roman"/>
          <w:b/>
          <w:bCs/>
          <w:sz w:val="24"/>
          <w:lang w:eastAsia="zh-CN"/>
        </w:rPr>
        <w:t>2</w:t>
      </w:r>
      <w:r w:rsidRPr="002B5835">
        <w:rPr>
          <w:rFonts w:ascii="Times New Roman" w:hAnsi="Times New Roman"/>
          <w:b/>
          <w:bCs/>
          <w:sz w:val="24"/>
          <w:lang w:eastAsia="zh-CN"/>
        </w:rPr>
        <w:t>）钻井作业中的井喷防范措施</w:t>
      </w:r>
    </w:p>
    <w:p w14:paraId="033057DB"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施工单位应按《石油天然气钻井健康、安全与环境管理体系指南》（</w:t>
      </w:r>
      <w:r w:rsidRPr="002B5835">
        <w:rPr>
          <w:rFonts w:ascii="Times New Roman" w:hAnsi="Times New Roman"/>
          <w:sz w:val="24"/>
          <w:lang w:eastAsia="zh-CN"/>
        </w:rPr>
        <w:t>SY/T6283-1997</w:t>
      </w:r>
      <w:r w:rsidRPr="002B5835">
        <w:rPr>
          <w:rFonts w:ascii="Times New Roman" w:hAnsi="Times New Roman"/>
          <w:sz w:val="24"/>
          <w:lang w:eastAsia="zh-CN"/>
        </w:rPr>
        <w:t>）、中国石油天然气集团公司《石油天然气钻井作业健康、安全与环境管理导则》及相关</w:t>
      </w:r>
      <w:proofErr w:type="gramStart"/>
      <w:r w:rsidRPr="002B5835">
        <w:rPr>
          <w:rFonts w:ascii="Times New Roman" w:hAnsi="Times New Roman"/>
          <w:sz w:val="24"/>
          <w:lang w:eastAsia="zh-CN"/>
        </w:rPr>
        <w:t>的井控技术</w:t>
      </w:r>
      <w:proofErr w:type="gramEnd"/>
      <w:r w:rsidRPr="002B5835">
        <w:rPr>
          <w:rFonts w:ascii="Times New Roman" w:hAnsi="Times New Roman"/>
          <w:sz w:val="24"/>
          <w:lang w:eastAsia="zh-CN"/>
        </w:rPr>
        <w:t>标准和规范中的有关规定执行，并针对本工程情况制定具体的可操作的实施方案，主要包括：</w:t>
      </w:r>
    </w:p>
    <w:p w14:paraId="70A72367"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lastRenderedPageBreak/>
        <w:t>1</w:t>
      </w:r>
      <w:r w:rsidRPr="002B5835">
        <w:rPr>
          <w:rFonts w:ascii="Times New Roman" w:hAnsi="Times New Roman"/>
          <w:sz w:val="24"/>
          <w:lang w:eastAsia="zh-CN"/>
        </w:rPr>
        <w:t>）开钻前向全队职工、钻井现场的所有工作人员进行地质、工程、钻井液</w:t>
      </w:r>
      <w:proofErr w:type="gramStart"/>
      <w:r w:rsidRPr="002B5835">
        <w:rPr>
          <w:rFonts w:ascii="Times New Roman" w:hAnsi="Times New Roman"/>
          <w:sz w:val="24"/>
          <w:lang w:eastAsia="zh-CN"/>
        </w:rPr>
        <w:t>和井控装备</w:t>
      </w:r>
      <w:proofErr w:type="gramEnd"/>
      <w:r w:rsidRPr="002B5835">
        <w:rPr>
          <w:rFonts w:ascii="Times New Roman" w:hAnsi="Times New Roman"/>
          <w:sz w:val="24"/>
          <w:lang w:eastAsia="zh-CN"/>
        </w:rPr>
        <w:t>等方面的技术交底，并提出具体要求；</w:t>
      </w:r>
    </w:p>
    <w:p w14:paraId="5706251F"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2</w:t>
      </w:r>
      <w:r w:rsidRPr="002B5835">
        <w:rPr>
          <w:rFonts w:ascii="Times New Roman" w:hAnsi="Times New Roman"/>
          <w:sz w:val="24"/>
          <w:lang w:eastAsia="zh-CN"/>
        </w:rPr>
        <w:t>）严格</w:t>
      </w:r>
      <w:proofErr w:type="gramStart"/>
      <w:r w:rsidRPr="002B5835">
        <w:rPr>
          <w:rFonts w:ascii="Times New Roman" w:hAnsi="Times New Roman"/>
          <w:sz w:val="24"/>
          <w:lang w:eastAsia="zh-CN"/>
        </w:rPr>
        <w:t>执行井控工作</w:t>
      </w:r>
      <w:proofErr w:type="gramEnd"/>
      <w:r w:rsidRPr="002B5835">
        <w:rPr>
          <w:rFonts w:ascii="Times New Roman" w:hAnsi="Times New Roman"/>
          <w:sz w:val="24"/>
          <w:lang w:eastAsia="zh-CN"/>
        </w:rPr>
        <w:t>九项管理制度，落实溢流监测岗位、关井操作岗位和钻井队干部</w:t>
      </w:r>
      <w:r w:rsidRPr="002B5835">
        <w:rPr>
          <w:rFonts w:ascii="Times New Roman" w:hAnsi="Times New Roman"/>
          <w:sz w:val="24"/>
          <w:lang w:eastAsia="zh-CN"/>
        </w:rPr>
        <w:t>24h</w:t>
      </w:r>
      <w:r w:rsidRPr="002B5835">
        <w:rPr>
          <w:rFonts w:ascii="Times New Roman" w:hAnsi="Times New Roman"/>
          <w:sz w:val="24"/>
          <w:lang w:eastAsia="zh-CN"/>
        </w:rPr>
        <w:t>值班制度，</w:t>
      </w:r>
      <w:proofErr w:type="gramStart"/>
      <w:r w:rsidRPr="002B5835">
        <w:rPr>
          <w:rFonts w:ascii="Times New Roman" w:hAnsi="Times New Roman"/>
          <w:sz w:val="24"/>
          <w:lang w:eastAsia="zh-CN"/>
        </w:rPr>
        <w:t>井控准备</w:t>
      </w:r>
      <w:proofErr w:type="gramEnd"/>
      <w:r w:rsidRPr="002B5835">
        <w:rPr>
          <w:rFonts w:ascii="Times New Roman" w:hAnsi="Times New Roman"/>
          <w:sz w:val="24"/>
          <w:lang w:eastAsia="zh-CN"/>
        </w:rPr>
        <w:t>工作及应急预案必须经验收合格后，方可钻开油气层；</w:t>
      </w:r>
    </w:p>
    <w:p w14:paraId="21CB0D06"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3</w:t>
      </w:r>
      <w:r w:rsidRPr="002B5835">
        <w:rPr>
          <w:rFonts w:ascii="Times New Roman" w:hAnsi="Times New Roman"/>
          <w:sz w:val="24"/>
          <w:lang w:eastAsia="zh-CN"/>
        </w:rPr>
        <w:t>）</w:t>
      </w:r>
      <w:proofErr w:type="gramStart"/>
      <w:r w:rsidRPr="002B5835">
        <w:rPr>
          <w:rFonts w:ascii="Times New Roman" w:hAnsi="Times New Roman"/>
          <w:sz w:val="24"/>
          <w:lang w:eastAsia="zh-CN"/>
        </w:rPr>
        <w:t>种井控</w:t>
      </w:r>
      <w:proofErr w:type="gramEnd"/>
      <w:r w:rsidRPr="002B5835">
        <w:rPr>
          <w:rFonts w:ascii="Times New Roman" w:hAnsi="Times New Roman"/>
          <w:sz w:val="24"/>
          <w:lang w:eastAsia="zh-CN"/>
        </w:rPr>
        <w:t>装备及其它专用工具、消防器材、防爆电路系统配备齐全、运转正常；</w:t>
      </w:r>
    </w:p>
    <w:p w14:paraId="05BF7534"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4</w:t>
      </w:r>
      <w:r w:rsidRPr="002B5835">
        <w:rPr>
          <w:rFonts w:ascii="Times New Roman" w:hAnsi="Times New Roman"/>
          <w:sz w:val="24"/>
          <w:lang w:eastAsia="zh-CN"/>
        </w:rPr>
        <w:t>）每次起钻前必须活动方钻杆上、下旋塞一次，以保证其正常可靠；</w:t>
      </w:r>
    </w:p>
    <w:p w14:paraId="1CFFED16"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5</w:t>
      </w:r>
      <w:r w:rsidRPr="002B5835">
        <w:rPr>
          <w:rFonts w:ascii="Times New Roman" w:hAnsi="Times New Roman"/>
          <w:sz w:val="24"/>
          <w:lang w:eastAsia="zh-CN"/>
        </w:rPr>
        <w:t>）气层钻进中，必须在近钻头位置安装钻具回压阀，同时钻台上配备一只与钻具尺寸相符的回压阀，且备有相应的抢接工具，在大门坡道上准备一根防喷单根（钻杆下部有与钻铤扣相符的配合接头）；</w:t>
      </w:r>
    </w:p>
    <w:p w14:paraId="21372A61"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6</w:t>
      </w:r>
      <w:r w:rsidRPr="002B5835">
        <w:rPr>
          <w:rFonts w:ascii="Times New Roman" w:hAnsi="Times New Roman"/>
          <w:sz w:val="24"/>
          <w:lang w:eastAsia="zh-CN"/>
        </w:rPr>
        <w:t>）按班组进行防喷演习，并达到规定要求；</w:t>
      </w:r>
    </w:p>
    <w:p w14:paraId="5C61865B"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7</w:t>
      </w:r>
      <w:r w:rsidRPr="002B5835">
        <w:rPr>
          <w:rFonts w:ascii="Times New Roman" w:hAnsi="Times New Roman"/>
          <w:sz w:val="24"/>
          <w:lang w:eastAsia="zh-CN"/>
        </w:rPr>
        <w:t>）严格落实坐岗制度，无论</w:t>
      </w:r>
      <w:r w:rsidR="00FE5317" w:rsidRPr="002B5835">
        <w:rPr>
          <w:rFonts w:ascii="Times New Roman" w:hAnsi="Times New Roman"/>
          <w:sz w:val="24"/>
          <w:lang w:eastAsia="zh-CN"/>
        </w:rPr>
        <w:t>钻井</w:t>
      </w:r>
      <w:r w:rsidRPr="002B5835">
        <w:rPr>
          <w:rFonts w:ascii="Times New Roman" w:hAnsi="Times New Roman"/>
          <w:sz w:val="24"/>
          <w:lang w:eastAsia="zh-CN"/>
        </w:rPr>
        <w:t>还是起下钻，或其它辅助作业，钻井</w:t>
      </w:r>
      <w:proofErr w:type="gramStart"/>
      <w:r w:rsidRPr="002B5835">
        <w:rPr>
          <w:rFonts w:ascii="Times New Roman" w:hAnsi="Times New Roman"/>
          <w:sz w:val="24"/>
          <w:lang w:eastAsia="zh-CN"/>
        </w:rPr>
        <w:t>班落实</w:t>
      </w:r>
      <w:proofErr w:type="gramEnd"/>
      <w:r w:rsidRPr="002B5835">
        <w:rPr>
          <w:rFonts w:ascii="Times New Roman" w:hAnsi="Times New Roman"/>
          <w:sz w:val="24"/>
          <w:lang w:eastAsia="zh-CN"/>
        </w:rPr>
        <w:t>专人坐岗观察钻井液池液面变化和钻井液出口情况，录</w:t>
      </w:r>
      <w:proofErr w:type="gramStart"/>
      <w:r w:rsidRPr="002B5835">
        <w:rPr>
          <w:rFonts w:ascii="Times New Roman" w:hAnsi="Times New Roman"/>
          <w:sz w:val="24"/>
          <w:lang w:eastAsia="zh-CN"/>
        </w:rPr>
        <w:t>井人员</w:t>
      </w:r>
      <w:proofErr w:type="gramEnd"/>
      <w:r w:rsidRPr="002B5835">
        <w:rPr>
          <w:rFonts w:ascii="Times New Roman" w:hAnsi="Times New Roman"/>
          <w:sz w:val="24"/>
          <w:lang w:eastAsia="zh-CN"/>
        </w:rPr>
        <w:t>除了在仪表上观察外，还对钻井液池液面变化和钻井液出口进行定时观察，定时测量进出口钻井液性能，两个岗都必须作好真实准确记录，值班干部必须对上述两个岗位工作情况进行定时和不定时检查，并当班签认；</w:t>
      </w:r>
    </w:p>
    <w:p w14:paraId="246C36F7"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8</w:t>
      </w:r>
      <w:r w:rsidRPr="002B5835">
        <w:rPr>
          <w:rFonts w:ascii="Times New Roman" w:hAnsi="Times New Roman"/>
          <w:sz w:val="24"/>
          <w:lang w:eastAsia="zh-CN"/>
        </w:rPr>
        <w:t>）认真搞好随钻地层压力的监测工作中，发现地层压力异常、溢流、井涌等情况，应及时关井并调整钻井液密度，同时上报有关部门；</w:t>
      </w:r>
    </w:p>
    <w:p w14:paraId="66855667"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9</w:t>
      </w:r>
      <w:r w:rsidRPr="002B5835">
        <w:rPr>
          <w:rFonts w:ascii="Times New Roman" w:hAnsi="Times New Roman"/>
          <w:sz w:val="24"/>
          <w:lang w:eastAsia="zh-CN"/>
        </w:rPr>
        <w:t>）严格控制起下钻速度，起钻必须按规定灌满钻井液；</w:t>
      </w:r>
    </w:p>
    <w:p w14:paraId="2450A1DC"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10</w:t>
      </w:r>
      <w:r w:rsidRPr="002B5835">
        <w:rPr>
          <w:rFonts w:ascii="Times New Roman" w:hAnsi="Times New Roman"/>
          <w:sz w:val="24"/>
          <w:lang w:eastAsia="zh-CN"/>
        </w:rPr>
        <w:t>）加强井场设备的运行、保养和检查，保证设备的正常运行，设备检修必须按有关规定执行；</w:t>
      </w:r>
    </w:p>
    <w:p w14:paraId="445E32BD"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11</w:t>
      </w:r>
      <w:r w:rsidRPr="002B5835">
        <w:rPr>
          <w:rFonts w:ascii="Times New Roman" w:hAnsi="Times New Roman"/>
          <w:sz w:val="24"/>
          <w:lang w:eastAsia="zh-CN"/>
        </w:rPr>
        <w:t>）</w:t>
      </w:r>
      <w:r w:rsidR="00FE5317" w:rsidRPr="002B5835">
        <w:rPr>
          <w:rFonts w:ascii="Times New Roman" w:hAnsi="Times New Roman"/>
          <w:sz w:val="24"/>
          <w:lang w:eastAsia="zh-CN"/>
        </w:rPr>
        <w:t>钻井</w:t>
      </w:r>
      <w:r w:rsidRPr="002B5835">
        <w:rPr>
          <w:rFonts w:ascii="Times New Roman" w:hAnsi="Times New Roman"/>
          <w:sz w:val="24"/>
          <w:lang w:eastAsia="zh-CN"/>
        </w:rPr>
        <w:t>中遇到钻速突然加快、放散、井漏、气测及油气</w:t>
      </w:r>
      <w:proofErr w:type="gramStart"/>
      <w:r w:rsidRPr="002B5835">
        <w:rPr>
          <w:rFonts w:ascii="Times New Roman" w:hAnsi="Times New Roman"/>
          <w:sz w:val="24"/>
          <w:lang w:eastAsia="zh-CN"/>
        </w:rPr>
        <w:t>水显示</w:t>
      </w:r>
      <w:proofErr w:type="gramEnd"/>
      <w:r w:rsidRPr="002B5835">
        <w:rPr>
          <w:rFonts w:ascii="Times New Roman" w:hAnsi="Times New Roman"/>
          <w:sz w:val="24"/>
          <w:lang w:eastAsia="zh-CN"/>
        </w:rPr>
        <w:t>异常等情况，应立即停钻观察，如发生溢流要按规定及时发出报警信号，并按正确的关井程序及时关井，关井求压后迅速实施压井作业；</w:t>
      </w:r>
    </w:p>
    <w:p w14:paraId="6CCD50E1"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12</w:t>
      </w:r>
      <w:r w:rsidRPr="002B5835">
        <w:rPr>
          <w:rFonts w:ascii="Times New Roman" w:hAnsi="Times New Roman"/>
          <w:sz w:val="24"/>
          <w:lang w:eastAsia="zh-CN"/>
        </w:rPr>
        <w:t>）发生溢流后，根据关井压力，尽快在井口、地层和套管安全条件下压井，待井内平稳后才恢复</w:t>
      </w:r>
      <w:r w:rsidR="00FE5317" w:rsidRPr="002B5835">
        <w:rPr>
          <w:rFonts w:ascii="Times New Roman" w:hAnsi="Times New Roman"/>
          <w:sz w:val="24"/>
          <w:lang w:eastAsia="zh-CN"/>
        </w:rPr>
        <w:t>钻井</w:t>
      </w:r>
      <w:r w:rsidRPr="002B5835">
        <w:rPr>
          <w:rFonts w:ascii="Times New Roman" w:hAnsi="Times New Roman"/>
          <w:sz w:val="24"/>
          <w:lang w:eastAsia="zh-CN"/>
        </w:rPr>
        <w:t>；</w:t>
      </w:r>
    </w:p>
    <w:p w14:paraId="1BA4A7E0" w14:textId="4C721F3D"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13</w:t>
      </w:r>
      <w:r w:rsidRPr="002B5835">
        <w:rPr>
          <w:rFonts w:ascii="Times New Roman" w:hAnsi="Times New Roman"/>
          <w:sz w:val="24"/>
          <w:lang w:eastAsia="zh-CN"/>
        </w:rPr>
        <w:t>）关井压力不得超过井口装置的工作压力、套管抗内压强度的</w:t>
      </w:r>
      <w:r w:rsidRPr="002B5835">
        <w:rPr>
          <w:rFonts w:ascii="Times New Roman" w:hAnsi="Times New Roman"/>
          <w:sz w:val="24"/>
          <w:lang w:eastAsia="zh-CN"/>
        </w:rPr>
        <w:t>80</w:t>
      </w:r>
      <w:r w:rsidRPr="002B5835">
        <w:rPr>
          <w:rFonts w:ascii="Times New Roman" w:hAnsi="Times New Roman"/>
          <w:sz w:val="24"/>
          <w:lang w:eastAsia="zh-CN"/>
        </w:rPr>
        <w:t>％和地层破裂压力三者中的最小值</w:t>
      </w:r>
      <w:r w:rsidR="00997C2E">
        <w:rPr>
          <w:rFonts w:ascii="Times New Roman" w:hAnsi="Times New Roman" w:hint="eastAsia"/>
          <w:sz w:val="24"/>
          <w:lang w:eastAsia="zh-CN"/>
        </w:rPr>
        <w:t>；</w:t>
      </w:r>
    </w:p>
    <w:p w14:paraId="16C8F1A7"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lastRenderedPageBreak/>
        <w:t>14</w:t>
      </w:r>
      <w:r w:rsidRPr="002B5835">
        <w:rPr>
          <w:rFonts w:ascii="Times New Roman" w:hAnsi="Times New Roman"/>
          <w:sz w:val="24"/>
          <w:lang w:eastAsia="zh-CN"/>
        </w:rPr>
        <w:t>）强化员工的爱岗敬业教育，严格执行项操作规程，确保钻井作业过程中不因操作失误导致井喷事故的发生。</w:t>
      </w:r>
    </w:p>
    <w:p w14:paraId="35EB4CC4" w14:textId="77777777" w:rsidR="00734889" w:rsidRPr="002B5835" w:rsidRDefault="00734889" w:rsidP="00734889">
      <w:pPr>
        <w:adjustRightInd w:val="0"/>
        <w:snapToGrid w:val="0"/>
        <w:spacing w:line="360" w:lineRule="auto"/>
        <w:ind w:firstLineChars="200" w:firstLine="482"/>
        <w:jc w:val="both"/>
        <w:rPr>
          <w:rFonts w:ascii="Times New Roman" w:hAnsi="Times New Roman"/>
          <w:b/>
          <w:bCs/>
          <w:sz w:val="24"/>
          <w:lang w:eastAsia="zh-CN"/>
        </w:rPr>
      </w:pPr>
      <w:r w:rsidRPr="002B5835">
        <w:rPr>
          <w:rFonts w:ascii="Times New Roman" w:hAnsi="Times New Roman"/>
          <w:b/>
          <w:bCs/>
          <w:sz w:val="24"/>
          <w:lang w:eastAsia="zh-CN"/>
        </w:rPr>
        <w:t>（</w:t>
      </w:r>
      <w:r w:rsidRPr="002B5835">
        <w:rPr>
          <w:rFonts w:ascii="Times New Roman" w:hAnsi="Times New Roman"/>
          <w:b/>
          <w:bCs/>
          <w:sz w:val="24"/>
          <w:lang w:eastAsia="zh-CN"/>
        </w:rPr>
        <w:t>3</w:t>
      </w:r>
      <w:r w:rsidRPr="002B5835">
        <w:rPr>
          <w:rFonts w:ascii="Times New Roman" w:hAnsi="Times New Roman"/>
          <w:b/>
          <w:bCs/>
          <w:sz w:val="24"/>
          <w:lang w:eastAsia="zh-CN"/>
        </w:rPr>
        <w:t>）防井喷装置</w:t>
      </w:r>
    </w:p>
    <w:p w14:paraId="1EECBE6B"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w:t>
      </w:r>
      <w:r w:rsidRPr="002B5835">
        <w:rPr>
          <w:rFonts w:ascii="Times New Roman" w:hAnsi="Times New Roman"/>
          <w:sz w:val="24"/>
          <w:lang w:eastAsia="zh-CN"/>
        </w:rPr>
        <w:t>）</w:t>
      </w:r>
      <w:proofErr w:type="gramStart"/>
      <w:r w:rsidRPr="002B5835">
        <w:rPr>
          <w:rFonts w:ascii="Times New Roman" w:hAnsi="Times New Roman"/>
          <w:sz w:val="24"/>
          <w:lang w:eastAsia="zh-CN"/>
        </w:rPr>
        <w:t>以半封和</w:t>
      </w:r>
      <w:proofErr w:type="gramEnd"/>
      <w:r w:rsidRPr="002B5835">
        <w:rPr>
          <w:rFonts w:ascii="Times New Roman" w:hAnsi="Times New Roman"/>
          <w:sz w:val="24"/>
          <w:lang w:eastAsia="zh-CN"/>
        </w:rPr>
        <w:t>全封防喷器为主体的防喷装置，包括高压闸门、自封、四通、套管头、过渡法兰等；</w:t>
      </w:r>
    </w:p>
    <w:p w14:paraId="7B51BFB9"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2</w:t>
      </w:r>
      <w:r w:rsidRPr="002B5835">
        <w:rPr>
          <w:rFonts w:ascii="Times New Roman" w:hAnsi="Times New Roman"/>
          <w:sz w:val="24"/>
          <w:lang w:eastAsia="zh-CN"/>
        </w:rPr>
        <w:t>）以节流管汇为主体</w:t>
      </w:r>
      <w:proofErr w:type="gramStart"/>
      <w:r w:rsidRPr="002B5835">
        <w:rPr>
          <w:rFonts w:ascii="Times New Roman" w:hAnsi="Times New Roman"/>
          <w:sz w:val="24"/>
          <w:lang w:eastAsia="zh-CN"/>
        </w:rPr>
        <w:t>的井控管汇</w:t>
      </w:r>
      <w:proofErr w:type="gramEnd"/>
      <w:r w:rsidRPr="002B5835">
        <w:rPr>
          <w:rFonts w:ascii="Times New Roman" w:hAnsi="Times New Roman"/>
          <w:sz w:val="24"/>
          <w:lang w:eastAsia="zh-CN"/>
        </w:rPr>
        <w:t>，包括放喷管线、压井管线等；</w:t>
      </w:r>
    </w:p>
    <w:p w14:paraId="0A350689"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3</w:t>
      </w:r>
      <w:r w:rsidRPr="002B5835">
        <w:rPr>
          <w:rFonts w:ascii="Times New Roman" w:hAnsi="Times New Roman"/>
          <w:sz w:val="24"/>
          <w:lang w:eastAsia="zh-CN"/>
        </w:rPr>
        <w:t>）井下管柱防喷工具，包括钻具、防喷单流阀等；</w:t>
      </w:r>
    </w:p>
    <w:p w14:paraId="2F485FA8"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4</w:t>
      </w:r>
      <w:r w:rsidRPr="002B5835">
        <w:rPr>
          <w:rFonts w:ascii="Times New Roman" w:hAnsi="Times New Roman"/>
          <w:sz w:val="24"/>
          <w:lang w:eastAsia="zh-CN"/>
        </w:rPr>
        <w:t>）具有净化、加大密度、原料储备及自动调配、自动灌装等功能的压井液储备系统；</w:t>
      </w:r>
    </w:p>
    <w:p w14:paraId="068A781E"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5</w:t>
      </w:r>
      <w:r w:rsidRPr="002B5835">
        <w:rPr>
          <w:rFonts w:ascii="Times New Roman" w:hAnsi="Times New Roman"/>
          <w:sz w:val="24"/>
          <w:lang w:eastAsia="zh-CN"/>
        </w:rPr>
        <w:t>）防止井喷失控的专用设备、设施，包括高压自封、</w:t>
      </w:r>
      <w:proofErr w:type="gramStart"/>
      <w:r w:rsidRPr="002B5835">
        <w:rPr>
          <w:rFonts w:ascii="Times New Roman" w:hAnsi="Times New Roman"/>
          <w:sz w:val="24"/>
          <w:lang w:eastAsia="zh-CN"/>
        </w:rPr>
        <w:t>不</w:t>
      </w:r>
      <w:proofErr w:type="gramEnd"/>
      <w:r w:rsidRPr="002B5835">
        <w:rPr>
          <w:rFonts w:ascii="Times New Roman" w:hAnsi="Times New Roman"/>
          <w:sz w:val="24"/>
          <w:lang w:eastAsia="zh-CN"/>
        </w:rPr>
        <w:t>压井起下管柱装置等。</w:t>
      </w:r>
    </w:p>
    <w:p w14:paraId="092EC056" w14:textId="77777777" w:rsidR="00734889" w:rsidRPr="002B5835" w:rsidRDefault="00734889" w:rsidP="00734889">
      <w:pPr>
        <w:adjustRightInd w:val="0"/>
        <w:snapToGrid w:val="0"/>
        <w:spacing w:line="360" w:lineRule="auto"/>
        <w:ind w:firstLineChars="200" w:firstLine="482"/>
        <w:jc w:val="both"/>
        <w:rPr>
          <w:rFonts w:ascii="Times New Roman" w:hAnsi="Times New Roman"/>
          <w:b/>
          <w:bCs/>
          <w:sz w:val="24"/>
          <w:lang w:eastAsia="zh-CN"/>
        </w:rPr>
      </w:pPr>
      <w:bookmarkStart w:id="231" w:name="_Hlk88499419"/>
      <w:r w:rsidRPr="002B5835">
        <w:rPr>
          <w:rFonts w:ascii="Times New Roman" w:hAnsi="Times New Roman"/>
          <w:b/>
          <w:bCs/>
          <w:sz w:val="24"/>
          <w:lang w:eastAsia="zh-CN"/>
        </w:rPr>
        <w:t>（</w:t>
      </w:r>
      <w:r w:rsidRPr="002B5835">
        <w:rPr>
          <w:rFonts w:ascii="Times New Roman" w:hAnsi="Times New Roman"/>
          <w:b/>
          <w:bCs/>
          <w:sz w:val="24"/>
          <w:lang w:eastAsia="zh-CN"/>
        </w:rPr>
        <w:t>4</w:t>
      </w:r>
      <w:r w:rsidRPr="002B5835">
        <w:rPr>
          <w:rFonts w:ascii="Times New Roman" w:hAnsi="Times New Roman"/>
          <w:b/>
          <w:bCs/>
          <w:sz w:val="24"/>
          <w:lang w:eastAsia="zh-CN"/>
        </w:rPr>
        <w:t>）井喷前期气侵、井涌防范措施</w:t>
      </w:r>
    </w:p>
    <w:p w14:paraId="619567E0"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w:t>
      </w:r>
      <w:r w:rsidRPr="002B5835">
        <w:rPr>
          <w:rFonts w:ascii="Times New Roman" w:hAnsi="Times New Roman"/>
          <w:sz w:val="24"/>
          <w:lang w:eastAsia="zh-CN"/>
        </w:rPr>
        <w:t>）选择合理的压井液。新井投产和试油、试气施工应参照钻穿油、气层时钻井泥浆性能，认真选择合理的压井液，避免因压井液性能达不到施工要求而造成井喷污染；</w:t>
      </w:r>
    </w:p>
    <w:p w14:paraId="3BBEE4E7"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2</w:t>
      </w:r>
      <w:r w:rsidRPr="002B5835">
        <w:rPr>
          <w:rFonts w:ascii="Times New Roman" w:hAnsi="Times New Roman"/>
          <w:sz w:val="24"/>
          <w:lang w:eastAsia="zh-CN"/>
        </w:rPr>
        <w:t>）选择合理的射孔方式；</w:t>
      </w:r>
    </w:p>
    <w:p w14:paraId="2560344E"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3</w:t>
      </w:r>
      <w:r w:rsidRPr="002B5835">
        <w:rPr>
          <w:rFonts w:ascii="Times New Roman" w:hAnsi="Times New Roman"/>
          <w:sz w:val="24"/>
          <w:lang w:eastAsia="zh-CN"/>
        </w:rPr>
        <w:t>）规定上提钻具的速度。井内下有大直径工具（工具外径超过油层套管内径</w:t>
      </w:r>
      <w:r w:rsidRPr="002B5835">
        <w:rPr>
          <w:rFonts w:ascii="Times New Roman" w:hAnsi="Times New Roman"/>
          <w:sz w:val="24"/>
          <w:lang w:eastAsia="zh-CN"/>
        </w:rPr>
        <w:t>80%</w:t>
      </w:r>
      <w:r w:rsidRPr="002B5835">
        <w:rPr>
          <w:rFonts w:ascii="Times New Roman" w:hAnsi="Times New Roman"/>
          <w:sz w:val="24"/>
          <w:lang w:eastAsia="zh-CN"/>
        </w:rPr>
        <w:t>以上）的井，严禁高速起钻，防止因高速起钻引起抽汲作用造成井喷污染；</w:t>
      </w:r>
    </w:p>
    <w:p w14:paraId="76C36BA0"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4</w:t>
      </w:r>
      <w:r w:rsidRPr="002B5835">
        <w:rPr>
          <w:rFonts w:ascii="Times New Roman" w:hAnsi="Times New Roman"/>
          <w:sz w:val="24"/>
          <w:lang w:eastAsia="zh-CN"/>
        </w:rPr>
        <w:t>）发生气侵时，及时检查调整钻井液密度，发现井涌时及时关泵压井。</w:t>
      </w:r>
    </w:p>
    <w:p w14:paraId="4204CA6B" w14:textId="77777777" w:rsidR="00734889" w:rsidRPr="002B5835" w:rsidRDefault="00734889" w:rsidP="00734889">
      <w:pPr>
        <w:adjustRightInd w:val="0"/>
        <w:snapToGrid w:val="0"/>
        <w:spacing w:line="360" w:lineRule="auto"/>
        <w:ind w:firstLineChars="200" w:firstLine="482"/>
        <w:jc w:val="both"/>
        <w:rPr>
          <w:rFonts w:ascii="Times New Roman" w:hAnsi="Times New Roman"/>
          <w:b/>
          <w:bCs/>
          <w:sz w:val="24"/>
          <w:lang w:eastAsia="zh-CN"/>
        </w:rPr>
      </w:pPr>
      <w:r w:rsidRPr="002B5835">
        <w:rPr>
          <w:rFonts w:ascii="Times New Roman" w:hAnsi="Times New Roman"/>
          <w:b/>
          <w:bCs/>
          <w:sz w:val="24"/>
          <w:lang w:eastAsia="zh-CN"/>
        </w:rPr>
        <w:t>（</w:t>
      </w:r>
      <w:r w:rsidRPr="002B5835">
        <w:rPr>
          <w:rFonts w:ascii="Times New Roman" w:hAnsi="Times New Roman"/>
          <w:b/>
          <w:bCs/>
          <w:sz w:val="24"/>
          <w:lang w:eastAsia="zh-CN"/>
        </w:rPr>
        <w:t>5</w:t>
      </w:r>
      <w:r w:rsidRPr="002B5835">
        <w:rPr>
          <w:rFonts w:ascii="Times New Roman" w:hAnsi="Times New Roman"/>
          <w:b/>
          <w:bCs/>
          <w:sz w:val="24"/>
          <w:lang w:eastAsia="zh-CN"/>
        </w:rPr>
        <w:t>）</w:t>
      </w:r>
      <w:proofErr w:type="gramStart"/>
      <w:r w:rsidRPr="002B5835">
        <w:rPr>
          <w:rFonts w:ascii="Times New Roman" w:hAnsi="Times New Roman"/>
          <w:b/>
          <w:bCs/>
          <w:sz w:val="24"/>
          <w:lang w:eastAsia="zh-CN"/>
        </w:rPr>
        <w:t>钻开气层</w:t>
      </w:r>
      <w:proofErr w:type="gramEnd"/>
      <w:r w:rsidRPr="002B5835">
        <w:rPr>
          <w:rFonts w:ascii="Times New Roman" w:hAnsi="Times New Roman"/>
          <w:b/>
          <w:bCs/>
          <w:sz w:val="24"/>
          <w:lang w:eastAsia="zh-CN"/>
        </w:rPr>
        <w:t>前验收</w:t>
      </w:r>
    </w:p>
    <w:p w14:paraId="4CD636EC"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proofErr w:type="gramStart"/>
      <w:r w:rsidRPr="002B5835">
        <w:rPr>
          <w:rFonts w:ascii="Times New Roman" w:hAnsi="Times New Roman"/>
          <w:sz w:val="24"/>
          <w:lang w:eastAsia="zh-CN"/>
        </w:rPr>
        <w:t>钻开气层</w:t>
      </w:r>
      <w:proofErr w:type="gramEnd"/>
      <w:r w:rsidRPr="002B5835">
        <w:rPr>
          <w:rFonts w:ascii="Times New Roman" w:hAnsi="Times New Roman"/>
          <w:sz w:val="24"/>
          <w:lang w:eastAsia="zh-CN"/>
        </w:rPr>
        <w:t>时极容易发生井下事故从而导致环境污染事故。</w:t>
      </w:r>
      <w:proofErr w:type="gramStart"/>
      <w:r w:rsidRPr="002B5835">
        <w:rPr>
          <w:rFonts w:ascii="Times New Roman" w:hAnsi="Times New Roman"/>
          <w:sz w:val="24"/>
          <w:lang w:eastAsia="zh-CN"/>
        </w:rPr>
        <w:t>钻开气层</w:t>
      </w:r>
      <w:proofErr w:type="gramEnd"/>
      <w:r w:rsidRPr="002B5835">
        <w:rPr>
          <w:rFonts w:ascii="Times New Roman" w:hAnsi="Times New Roman"/>
          <w:sz w:val="24"/>
          <w:lang w:eastAsia="zh-CN"/>
        </w:rPr>
        <w:t>前验收就是在</w:t>
      </w:r>
      <w:proofErr w:type="gramStart"/>
      <w:r w:rsidRPr="002B5835">
        <w:rPr>
          <w:rFonts w:ascii="Times New Roman" w:hAnsi="Times New Roman"/>
          <w:sz w:val="24"/>
          <w:lang w:eastAsia="zh-CN"/>
        </w:rPr>
        <w:t>钻开气层</w:t>
      </w:r>
      <w:proofErr w:type="gramEnd"/>
      <w:r w:rsidRPr="002B5835">
        <w:rPr>
          <w:rFonts w:ascii="Times New Roman" w:hAnsi="Times New Roman"/>
          <w:sz w:val="24"/>
          <w:lang w:eastAsia="zh-CN"/>
        </w:rPr>
        <w:t>前对井队的安全</w:t>
      </w:r>
      <w:proofErr w:type="gramStart"/>
      <w:r w:rsidRPr="002B5835">
        <w:rPr>
          <w:rFonts w:ascii="Times New Roman" w:hAnsi="Times New Roman"/>
          <w:sz w:val="24"/>
          <w:lang w:eastAsia="zh-CN"/>
        </w:rPr>
        <w:t>和井控工作</w:t>
      </w:r>
      <w:proofErr w:type="gramEnd"/>
      <w:r w:rsidRPr="002B5835">
        <w:rPr>
          <w:rFonts w:ascii="Times New Roman" w:hAnsi="Times New Roman"/>
          <w:sz w:val="24"/>
          <w:lang w:eastAsia="zh-CN"/>
        </w:rPr>
        <w:t>进行全面大检查，以消除事故隐患，实现安全生产和清洁生产。</w:t>
      </w:r>
    </w:p>
    <w:p w14:paraId="5105E396" w14:textId="77777777" w:rsidR="00734889" w:rsidRPr="002B5835" w:rsidRDefault="00734889" w:rsidP="00734889">
      <w:pPr>
        <w:adjustRightInd w:val="0"/>
        <w:snapToGrid w:val="0"/>
        <w:spacing w:line="360" w:lineRule="auto"/>
        <w:ind w:firstLineChars="200" w:firstLine="482"/>
        <w:jc w:val="both"/>
        <w:rPr>
          <w:rFonts w:ascii="Times New Roman" w:hAnsi="Times New Roman"/>
          <w:b/>
          <w:bCs/>
          <w:sz w:val="24"/>
          <w:lang w:eastAsia="zh-CN"/>
        </w:rPr>
      </w:pPr>
      <w:r w:rsidRPr="002B5835">
        <w:rPr>
          <w:rFonts w:ascii="Times New Roman" w:hAnsi="Times New Roman"/>
          <w:b/>
          <w:bCs/>
          <w:sz w:val="24"/>
          <w:lang w:eastAsia="zh-CN"/>
        </w:rPr>
        <w:t>（</w:t>
      </w:r>
      <w:r w:rsidRPr="002B5835">
        <w:rPr>
          <w:rFonts w:ascii="Times New Roman" w:hAnsi="Times New Roman"/>
          <w:b/>
          <w:bCs/>
          <w:sz w:val="24"/>
          <w:lang w:eastAsia="zh-CN"/>
        </w:rPr>
        <w:t>6</w:t>
      </w:r>
      <w:r w:rsidRPr="002B5835">
        <w:rPr>
          <w:rFonts w:ascii="Times New Roman" w:hAnsi="Times New Roman"/>
          <w:b/>
          <w:bCs/>
          <w:sz w:val="24"/>
          <w:lang w:eastAsia="zh-CN"/>
        </w:rPr>
        <w:t>）钻井、完井防腐措施</w:t>
      </w:r>
    </w:p>
    <w:p w14:paraId="69F8C1E3" w14:textId="77777777" w:rsidR="00734889" w:rsidRPr="002B5835" w:rsidRDefault="00734889" w:rsidP="0073488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应加强油管腐蚀监测，掌握气井腐蚀状况，按井下作业流程检查油管腐蚀情况，记录每口作业井的油管腐蚀情况，根据井油管腐蚀情况进行专门的更换油管修井，以避免油管腐蚀穿孔、断落。</w:t>
      </w:r>
    </w:p>
    <w:p w14:paraId="27E0FA12" w14:textId="77777777" w:rsidR="00734889" w:rsidRPr="002B5835" w:rsidRDefault="00734889" w:rsidP="00734889">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2</w:t>
      </w:r>
      <w:r w:rsidRPr="002B5835">
        <w:rPr>
          <w:rFonts w:ascii="Times New Roman" w:eastAsia="黑体" w:hAnsi="Times New Roman"/>
          <w:bCs/>
          <w:kern w:val="2"/>
          <w:lang w:eastAsia="zh-CN"/>
        </w:rPr>
        <w:t>、废水、油类外溢或泄露等风险防范措施</w:t>
      </w:r>
    </w:p>
    <w:p w14:paraId="7CE64280" w14:textId="3708101A" w:rsidR="00734889" w:rsidRPr="002B5835" w:rsidRDefault="00734889" w:rsidP="00AE20E3">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lastRenderedPageBreak/>
        <w:t>钻井期废水收集罐、</w:t>
      </w:r>
      <w:r w:rsidR="001A6854">
        <w:rPr>
          <w:rFonts w:ascii="Times New Roman" w:hAnsi="Times New Roman"/>
          <w:sz w:val="24"/>
          <w:lang w:eastAsia="zh-CN"/>
        </w:rPr>
        <w:t>试采期</w:t>
      </w:r>
      <w:r w:rsidR="00DD4FA1" w:rsidRPr="002B5835">
        <w:rPr>
          <w:rFonts w:ascii="Times New Roman" w:hAnsi="Times New Roman"/>
          <w:sz w:val="24"/>
          <w:lang w:eastAsia="zh-CN"/>
        </w:rPr>
        <w:t>火炬分液</w:t>
      </w:r>
      <w:proofErr w:type="gramStart"/>
      <w:r w:rsidR="00DD4FA1" w:rsidRPr="002B5835">
        <w:rPr>
          <w:rFonts w:ascii="Times New Roman" w:hAnsi="Times New Roman"/>
          <w:sz w:val="24"/>
          <w:lang w:eastAsia="zh-CN"/>
        </w:rPr>
        <w:t>罐</w:t>
      </w:r>
      <w:r w:rsidRPr="002B5835">
        <w:rPr>
          <w:rFonts w:ascii="Times New Roman" w:hAnsi="Times New Roman"/>
          <w:sz w:val="24"/>
          <w:lang w:eastAsia="zh-CN"/>
        </w:rPr>
        <w:t>通过</w:t>
      </w:r>
      <w:proofErr w:type="gramEnd"/>
      <w:r w:rsidRPr="002B5835">
        <w:rPr>
          <w:rFonts w:ascii="Times New Roman" w:hAnsi="Times New Roman"/>
          <w:sz w:val="24"/>
          <w:lang w:eastAsia="zh-CN"/>
        </w:rPr>
        <w:t>设置围堰和防渗，放喷池通过加固池壁和防渗，降低垮塌风险；对井场排污</w:t>
      </w:r>
      <w:proofErr w:type="gramStart"/>
      <w:r w:rsidRPr="002B5835">
        <w:rPr>
          <w:rFonts w:ascii="Times New Roman" w:hAnsi="Times New Roman"/>
          <w:sz w:val="24"/>
          <w:lang w:eastAsia="zh-CN"/>
        </w:rPr>
        <w:t>沟及时</w:t>
      </w:r>
      <w:proofErr w:type="gramEnd"/>
      <w:r w:rsidRPr="002B5835">
        <w:rPr>
          <w:rFonts w:ascii="Times New Roman" w:hAnsi="Times New Roman"/>
          <w:sz w:val="24"/>
          <w:lang w:eastAsia="zh-CN"/>
        </w:rPr>
        <w:t>清扫，保证排污沟畅通；</w:t>
      </w:r>
      <w:proofErr w:type="gramStart"/>
      <w:r w:rsidRPr="002B5835">
        <w:rPr>
          <w:rFonts w:ascii="Times New Roman" w:hAnsi="Times New Roman"/>
          <w:sz w:val="24"/>
          <w:lang w:eastAsia="zh-CN"/>
        </w:rPr>
        <w:t>集污坑和</w:t>
      </w:r>
      <w:proofErr w:type="gramEnd"/>
      <w:r w:rsidRPr="002B5835">
        <w:rPr>
          <w:rFonts w:ascii="Times New Roman" w:hAnsi="Times New Roman"/>
          <w:sz w:val="24"/>
          <w:lang w:eastAsia="zh-CN"/>
        </w:rPr>
        <w:t>泥浆不落地装置加强保护管理，泥浆不落地装置设计时向</w:t>
      </w:r>
      <w:proofErr w:type="gramStart"/>
      <w:r w:rsidRPr="002B5835">
        <w:rPr>
          <w:rFonts w:ascii="Times New Roman" w:hAnsi="Times New Roman"/>
          <w:sz w:val="24"/>
          <w:lang w:eastAsia="zh-CN"/>
        </w:rPr>
        <w:t>集污坑倾斜</w:t>
      </w:r>
      <w:proofErr w:type="gramEnd"/>
      <w:r w:rsidRPr="002B5835">
        <w:rPr>
          <w:rFonts w:ascii="Times New Roman" w:hAnsi="Times New Roman"/>
          <w:sz w:val="24"/>
          <w:lang w:eastAsia="zh-CN"/>
        </w:rPr>
        <w:t>，避免少量集水因围堰垮塌外流。由于项目区域地势</w:t>
      </w:r>
      <w:r w:rsidR="008C3CCA" w:rsidRPr="002B5835">
        <w:rPr>
          <w:rFonts w:ascii="Times New Roman" w:hAnsi="Times New Roman"/>
          <w:sz w:val="24"/>
          <w:lang w:eastAsia="zh-CN"/>
        </w:rPr>
        <w:t>高差较大</w:t>
      </w:r>
      <w:r w:rsidRPr="002B5835">
        <w:rPr>
          <w:rFonts w:ascii="Times New Roman" w:hAnsi="Times New Roman"/>
          <w:sz w:val="24"/>
          <w:lang w:eastAsia="zh-CN"/>
        </w:rPr>
        <w:t>，考虑到暴雨等情况下排水问题，建议对</w:t>
      </w:r>
      <w:proofErr w:type="gramStart"/>
      <w:r w:rsidRPr="002B5835">
        <w:rPr>
          <w:rFonts w:ascii="Times New Roman" w:hAnsi="Times New Roman"/>
          <w:sz w:val="24"/>
          <w:lang w:eastAsia="zh-CN"/>
        </w:rPr>
        <w:t>集污坑和</w:t>
      </w:r>
      <w:proofErr w:type="gramEnd"/>
      <w:r w:rsidRPr="002B5835">
        <w:rPr>
          <w:rFonts w:ascii="Times New Roman" w:hAnsi="Times New Roman"/>
          <w:sz w:val="24"/>
          <w:lang w:eastAsia="zh-CN"/>
        </w:rPr>
        <w:t>泥浆不落地装置内集水进行及时清理，及时清掏，适当加大</w:t>
      </w:r>
      <w:proofErr w:type="gramStart"/>
      <w:r w:rsidRPr="002B5835">
        <w:rPr>
          <w:rFonts w:ascii="Times New Roman" w:hAnsi="Times New Roman"/>
          <w:sz w:val="24"/>
          <w:lang w:eastAsia="zh-CN"/>
        </w:rPr>
        <w:t>集污坑规格</w:t>
      </w:r>
      <w:proofErr w:type="gramEnd"/>
      <w:r w:rsidRPr="002B5835">
        <w:rPr>
          <w:rFonts w:ascii="Times New Roman" w:hAnsi="Times New Roman"/>
          <w:sz w:val="24"/>
          <w:lang w:eastAsia="zh-CN"/>
        </w:rPr>
        <w:t>或者适当扩大其容量，确保</w:t>
      </w:r>
      <w:proofErr w:type="gramStart"/>
      <w:r w:rsidRPr="002B5835">
        <w:rPr>
          <w:rFonts w:ascii="Times New Roman" w:hAnsi="Times New Roman"/>
          <w:sz w:val="24"/>
          <w:lang w:eastAsia="zh-CN"/>
        </w:rPr>
        <w:t>集污坑有</w:t>
      </w:r>
      <w:proofErr w:type="gramEnd"/>
      <w:r w:rsidRPr="002B5835">
        <w:rPr>
          <w:rFonts w:ascii="Times New Roman" w:hAnsi="Times New Roman"/>
          <w:sz w:val="24"/>
          <w:lang w:eastAsia="zh-CN"/>
        </w:rPr>
        <w:t>足够的容量，能够对初期雨水及时收集；加大外环沟和集水坑规格，外排沟系统应与周边泄洪</w:t>
      </w:r>
      <w:proofErr w:type="gramStart"/>
      <w:r w:rsidRPr="002B5835">
        <w:rPr>
          <w:rFonts w:ascii="Times New Roman" w:hAnsi="Times New Roman"/>
          <w:sz w:val="24"/>
          <w:lang w:eastAsia="zh-CN"/>
        </w:rPr>
        <w:t>沟有效</w:t>
      </w:r>
      <w:proofErr w:type="gramEnd"/>
      <w:r w:rsidRPr="002B5835">
        <w:rPr>
          <w:rFonts w:ascii="Times New Roman" w:hAnsi="Times New Roman"/>
          <w:sz w:val="24"/>
          <w:lang w:eastAsia="zh-CN"/>
        </w:rPr>
        <w:t>连接，确保雨水能正常排放，不至于淹没井场；建议对井场雨水排放口（集水坑）进行适当扩建，对正常雨水进行隔油沉淀后外排。加强平时管理，保证放喷池、泥浆不落地装置的储罐内有足够空余容积，水位达到池体</w:t>
      </w:r>
      <w:r w:rsidRPr="002B5835">
        <w:rPr>
          <w:rFonts w:ascii="Times New Roman" w:hAnsi="Times New Roman"/>
          <w:sz w:val="24"/>
          <w:lang w:eastAsia="zh-CN"/>
        </w:rPr>
        <w:t>80%</w:t>
      </w:r>
      <w:r w:rsidRPr="002B5835">
        <w:rPr>
          <w:rFonts w:ascii="Times New Roman" w:hAnsi="Times New Roman"/>
          <w:sz w:val="24"/>
          <w:lang w:eastAsia="zh-CN"/>
        </w:rPr>
        <w:t>时应外运处理，可有效防止水体污染事故。</w:t>
      </w:r>
      <w:proofErr w:type="gramStart"/>
      <w:r w:rsidRPr="002B5835">
        <w:rPr>
          <w:rFonts w:ascii="Times New Roman" w:hAnsi="Times New Roman"/>
          <w:sz w:val="24"/>
          <w:lang w:eastAsia="zh-CN"/>
        </w:rPr>
        <w:t>若池体</w:t>
      </w:r>
      <w:proofErr w:type="gramEnd"/>
      <w:r w:rsidRPr="002B5835">
        <w:rPr>
          <w:rFonts w:ascii="Times New Roman" w:hAnsi="Times New Roman"/>
          <w:sz w:val="24"/>
          <w:lang w:eastAsia="zh-CN"/>
        </w:rPr>
        <w:t>发生垮塌事故，立即封堵内外环沟与自然沟渠连通处，及时清理池内及排污沟内废水，池底废水清理完后立即重新修建池壁，并进一步加固。</w:t>
      </w:r>
      <w:r w:rsidR="00491C54" w:rsidRPr="002B5835">
        <w:rPr>
          <w:rFonts w:ascii="Times New Roman" w:hAnsi="Times New Roman"/>
          <w:sz w:val="24"/>
          <w:lang w:eastAsia="zh-CN"/>
        </w:rPr>
        <w:t>试采</w:t>
      </w:r>
      <w:r w:rsidR="00AE20E3" w:rsidRPr="002B5835">
        <w:rPr>
          <w:rFonts w:ascii="Times New Roman" w:hAnsi="Times New Roman"/>
          <w:sz w:val="24"/>
          <w:lang w:eastAsia="zh-CN"/>
        </w:rPr>
        <w:t>期站内</w:t>
      </w:r>
      <w:r w:rsidR="00491C54" w:rsidRPr="002B5835">
        <w:rPr>
          <w:rFonts w:ascii="Times New Roman" w:hAnsi="Times New Roman"/>
          <w:sz w:val="24"/>
          <w:lang w:eastAsia="zh-CN"/>
        </w:rPr>
        <w:t>火炬分液</w:t>
      </w:r>
      <w:r w:rsidR="00AE20E3" w:rsidRPr="002B5835">
        <w:rPr>
          <w:rFonts w:ascii="Times New Roman" w:hAnsi="Times New Roman"/>
          <w:sz w:val="24"/>
          <w:lang w:eastAsia="zh-CN"/>
        </w:rPr>
        <w:t>罐安装溢外报警器，以便及时发现外溢情况。</w:t>
      </w:r>
    </w:p>
    <w:p w14:paraId="28923105" w14:textId="77777777" w:rsidR="00AE20E3" w:rsidRPr="002B5835" w:rsidRDefault="00AE20E3" w:rsidP="00AE20E3">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3</w:t>
      </w:r>
      <w:r w:rsidRPr="002B5835">
        <w:rPr>
          <w:rFonts w:ascii="Times New Roman" w:eastAsia="黑体" w:hAnsi="Times New Roman"/>
          <w:bCs/>
          <w:kern w:val="2"/>
          <w:lang w:eastAsia="zh-CN"/>
        </w:rPr>
        <w:t>、物质外运风险防范措施</w:t>
      </w:r>
    </w:p>
    <w:p w14:paraId="0B6F64DC" w14:textId="77777777" w:rsidR="00AE20E3" w:rsidRPr="002B5835" w:rsidRDefault="00AE20E3" w:rsidP="00AE20E3">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w:t>
      </w:r>
      <w:r w:rsidRPr="002B5835">
        <w:rPr>
          <w:rFonts w:ascii="Times New Roman" w:hAnsi="Times New Roman"/>
          <w:sz w:val="24"/>
          <w:lang w:eastAsia="zh-CN"/>
        </w:rPr>
        <w:t>）废水、钻井固废转运单位在开展运输工作前，应对运输人员进行相关安全环保知识培训，运输车辆、装卸工具必须符合安全环保要求，装卸过程中不得溢出和泄漏。严禁随意倾倒、排放或者向第三方转移废水。</w:t>
      </w:r>
    </w:p>
    <w:p w14:paraId="4B7D0FCE" w14:textId="77777777" w:rsidR="00AE20E3" w:rsidRPr="002B5835" w:rsidRDefault="00AE20E3" w:rsidP="00AE20E3">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2</w:t>
      </w:r>
      <w:r w:rsidRPr="002B5835">
        <w:rPr>
          <w:rFonts w:ascii="Times New Roman" w:hAnsi="Times New Roman"/>
          <w:sz w:val="24"/>
          <w:lang w:eastAsia="zh-CN"/>
        </w:rPr>
        <w:t>）运输前规划运输路线，废水、钻井固废转运过程中应严格按照规定的路线运输到相应的目的地；运输过程中应尽量避开环境敏感区，</w:t>
      </w:r>
      <w:proofErr w:type="gramStart"/>
      <w:r w:rsidRPr="002B5835">
        <w:rPr>
          <w:rFonts w:ascii="Times New Roman" w:hAnsi="Times New Roman"/>
          <w:sz w:val="24"/>
          <w:lang w:eastAsia="zh-CN"/>
        </w:rPr>
        <w:t>遇环境</w:t>
      </w:r>
      <w:proofErr w:type="gramEnd"/>
      <w:r w:rsidRPr="002B5835">
        <w:rPr>
          <w:rFonts w:ascii="Times New Roman" w:hAnsi="Times New Roman"/>
          <w:sz w:val="24"/>
          <w:lang w:eastAsia="zh-CN"/>
        </w:rPr>
        <w:t>敏感区需减速慢行，废水、钻井固废转运应建立交接三联单制度，确保废水运至相应的目的地。</w:t>
      </w:r>
    </w:p>
    <w:p w14:paraId="17D44168" w14:textId="77777777" w:rsidR="00AE20E3" w:rsidRPr="002B5835" w:rsidRDefault="00AE20E3" w:rsidP="00AE20E3">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3</w:t>
      </w:r>
      <w:r w:rsidRPr="002B5835">
        <w:rPr>
          <w:rFonts w:ascii="Times New Roman" w:hAnsi="Times New Roman"/>
          <w:sz w:val="24"/>
          <w:lang w:eastAsia="zh-CN"/>
        </w:rPr>
        <w:t>）废水、钻井固废转运必须使用密闭的车辆运输，并确保运输车辆车况处于良好状态。</w:t>
      </w:r>
    </w:p>
    <w:p w14:paraId="44DDF804" w14:textId="77777777" w:rsidR="00AE20E3" w:rsidRPr="002B5835" w:rsidRDefault="00AE20E3" w:rsidP="00AE20E3">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4</w:t>
      </w:r>
      <w:r w:rsidRPr="002B5835">
        <w:rPr>
          <w:rFonts w:ascii="Times New Roman" w:hAnsi="Times New Roman"/>
          <w:sz w:val="24"/>
          <w:lang w:eastAsia="zh-CN"/>
        </w:rPr>
        <w:t>）尽量避免雨天和大雾天运转废水。</w:t>
      </w:r>
    </w:p>
    <w:p w14:paraId="12808500" w14:textId="77777777" w:rsidR="00AE20E3" w:rsidRPr="002B5835" w:rsidRDefault="00AE20E3" w:rsidP="00AE20E3">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5</w:t>
      </w:r>
      <w:r w:rsidRPr="002B5835">
        <w:rPr>
          <w:rFonts w:ascii="Times New Roman" w:hAnsi="Times New Roman"/>
          <w:sz w:val="24"/>
          <w:lang w:eastAsia="zh-CN"/>
        </w:rPr>
        <w:t>）本工程废水、钻井固</w:t>
      </w:r>
      <w:proofErr w:type="gramStart"/>
      <w:r w:rsidRPr="002B5835">
        <w:rPr>
          <w:rFonts w:ascii="Times New Roman" w:hAnsi="Times New Roman"/>
          <w:sz w:val="24"/>
          <w:lang w:eastAsia="zh-CN"/>
        </w:rPr>
        <w:t>废运输</w:t>
      </w:r>
      <w:proofErr w:type="gramEnd"/>
      <w:r w:rsidRPr="002B5835">
        <w:rPr>
          <w:rFonts w:ascii="Times New Roman" w:hAnsi="Times New Roman"/>
          <w:sz w:val="24"/>
          <w:lang w:eastAsia="zh-CN"/>
        </w:rPr>
        <w:t>由专业单位负责实施，不得自行运输，也不得委托公司外其他单位运输。</w:t>
      </w:r>
    </w:p>
    <w:p w14:paraId="677B18C7" w14:textId="77777777" w:rsidR="00AE20E3" w:rsidRPr="002B5835" w:rsidRDefault="00AE20E3" w:rsidP="00AE20E3">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6</w:t>
      </w:r>
      <w:r w:rsidRPr="002B5835">
        <w:rPr>
          <w:rFonts w:ascii="Times New Roman" w:hAnsi="Times New Roman"/>
          <w:sz w:val="24"/>
          <w:lang w:eastAsia="zh-CN"/>
        </w:rPr>
        <w:t>）承包废水、钻井固废转运的承包商实施车辆登记制度，为每台车辆安装</w:t>
      </w:r>
      <w:r w:rsidRPr="002B5835">
        <w:rPr>
          <w:rFonts w:ascii="Times New Roman" w:hAnsi="Times New Roman"/>
          <w:sz w:val="24"/>
          <w:lang w:eastAsia="zh-CN"/>
        </w:rPr>
        <w:t>GPS</w:t>
      </w:r>
      <w:r w:rsidRPr="002B5835">
        <w:rPr>
          <w:rFonts w:ascii="Times New Roman" w:hAnsi="Times New Roman"/>
          <w:sz w:val="24"/>
          <w:lang w:eastAsia="zh-CN"/>
        </w:rPr>
        <w:t>系统，并纳入建设方的</w:t>
      </w:r>
      <w:r w:rsidRPr="002B5835">
        <w:rPr>
          <w:rFonts w:ascii="Times New Roman" w:hAnsi="Times New Roman"/>
          <w:sz w:val="24"/>
          <w:lang w:eastAsia="zh-CN"/>
        </w:rPr>
        <w:t>GPS</w:t>
      </w:r>
      <w:r w:rsidRPr="002B5835">
        <w:rPr>
          <w:rFonts w:ascii="Times New Roman" w:hAnsi="Times New Roman"/>
          <w:sz w:val="24"/>
          <w:lang w:eastAsia="zh-CN"/>
        </w:rPr>
        <w:t>监控系统平台，以便随时掌握废水、钻井固</w:t>
      </w:r>
      <w:proofErr w:type="gramStart"/>
      <w:r w:rsidRPr="002B5835">
        <w:rPr>
          <w:rFonts w:ascii="Times New Roman" w:hAnsi="Times New Roman"/>
          <w:sz w:val="24"/>
          <w:lang w:eastAsia="zh-CN"/>
        </w:rPr>
        <w:t>废运输</w:t>
      </w:r>
      <w:proofErr w:type="gramEnd"/>
      <w:r w:rsidRPr="002B5835">
        <w:rPr>
          <w:rFonts w:ascii="Times New Roman" w:hAnsi="Times New Roman"/>
          <w:sz w:val="24"/>
          <w:lang w:eastAsia="zh-CN"/>
        </w:rPr>
        <w:t>车辆位置和行驶路线，确保废水、钻井固废转运</w:t>
      </w:r>
      <w:proofErr w:type="gramStart"/>
      <w:r w:rsidRPr="002B5835">
        <w:rPr>
          <w:rFonts w:ascii="Times New Roman" w:hAnsi="Times New Roman"/>
          <w:sz w:val="24"/>
          <w:lang w:eastAsia="zh-CN"/>
        </w:rPr>
        <w:t>至相应</w:t>
      </w:r>
      <w:proofErr w:type="gramEnd"/>
      <w:r w:rsidRPr="002B5835">
        <w:rPr>
          <w:rFonts w:ascii="Times New Roman" w:hAnsi="Times New Roman"/>
          <w:sz w:val="24"/>
          <w:lang w:eastAsia="zh-CN"/>
        </w:rPr>
        <w:t>的目的地。</w:t>
      </w:r>
    </w:p>
    <w:p w14:paraId="78728AF1" w14:textId="77777777" w:rsidR="00AE20E3" w:rsidRPr="002B5835" w:rsidRDefault="00AE20E3" w:rsidP="00AE20E3">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lastRenderedPageBreak/>
        <w:t>7</w:t>
      </w:r>
      <w:r w:rsidRPr="002B5835">
        <w:rPr>
          <w:rFonts w:ascii="Times New Roman" w:hAnsi="Times New Roman"/>
          <w:sz w:val="24"/>
          <w:lang w:eastAsia="zh-CN"/>
        </w:rPr>
        <w:t>）废水、钻井固</w:t>
      </w:r>
      <w:proofErr w:type="gramStart"/>
      <w:r w:rsidRPr="002B5835">
        <w:rPr>
          <w:rFonts w:ascii="Times New Roman" w:hAnsi="Times New Roman"/>
          <w:sz w:val="24"/>
          <w:lang w:eastAsia="zh-CN"/>
        </w:rPr>
        <w:t>废运输</w:t>
      </w:r>
      <w:proofErr w:type="gramEnd"/>
      <w:r w:rsidRPr="002B5835">
        <w:rPr>
          <w:rFonts w:ascii="Times New Roman" w:hAnsi="Times New Roman"/>
          <w:sz w:val="24"/>
          <w:lang w:eastAsia="zh-CN"/>
        </w:rPr>
        <w:t>车辆严格执行签认制度。</w:t>
      </w:r>
      <w:proofErr w:type="gramStart"/>
      <w:r w:rsidRPr="002B5835">
        <w:rPr>
          <w:rFonts w:ascii="Times New Roman" w:hAnsi="Times New Roman"/>
          <w:sz w:val="24"/>
          <w:lang w:eastAsia="zh-CN"/>
        </w:rPr>
        <w:t>签认单保存期</w:t>
      </w:r>
      <w:proofErr w:type="gramEnd"/>
      <w:r w:rsidRPr="002B5835">
        <w:rPr>
          <w:rFonts w:ascii="Times New Roman" w:hAnsi="Times New Roman"/>
          <w:sz w:val="24"/>
          <w:lang w:eastAsia="zh-CN"/>
        </w:rPr>
        <w:t>不得少于二年，以便备查。</w:t>
      </w:r>
    </w:p>
    <w:p w14:paraId="5D493B08" w14:textId="77777777" w:rsidR="00AE20E3" w:rsidRPr="002B5835" w:rsidRDefault="00AE20E3" w:rsidP="00AE20E3">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8</w:t>
      </w:r>
      <w:r w:rsidRPr="002B5835">
        <w:rPr>
          <w:rFonts w:ascii="Times New Roman" w:hAnsi="Times New Roman"/>
          <w:sz w:val="24"/>
          <w:lang w:eastAsia="zh-CN"/>
        </w:rPr>
        <w:t>）废水、钻井固废转运单位应做好应急管理工作，做好风险防范识别，编制生产废水、钻井固</w:t>
      </w:r>
      <w:proofErr w:type="gramStart"/>
      <w:r w:rsidRPr="002B5835">
        <w:rPr>
          <w:rFonts w:ascii="Times New Roman" w:hAnsi="Times New Roman"/>
          <w:sz w:val="24"/>
          <w:lang w:eastAsia="zh-CN"/>
        </w:rPr>
        <w:t>废运输</w:t>
      </w:r>
      <w:proofErr w:type="gramEnd"/>
      <w:r w:rsidRPr="002B5835">
        <w:rPr>
          <w:rFonts w:ascii="Times New Roman" w:hAnsi="Times New Roman"/>
          <w:sz w:val="24"/>
          <w:lang w:eastAsia="zh-CN"/>
        </w:rPr>
        <w:t>应急预案，每次废水、钻井固</w:t>
      </w:r>
      <w:proofErr w:type="gramStart"/>
      <w:r w:rsidRPr="002B5835">
        <w:rPr>
          <w:rFonts w:ascii="Times New Roman" w:hAnsi="Times New Roman"/>
          <w:sz w:val="24"/>
          <w:lang w:eastAsia="zh-CN"/>
        </w:rPr>
        <w:t>废运输</w:t>
      </w:r>
      <w:proofErr w:type="gramEnd"/>
      <w:r w:rsidRPr="002B5835">
        <w:rPr>
          <w:rFonts w:ascii="Times New Roman" w:hAnsi="Times New Roman"/>
          <w:sz w:val="24"/>
          <w:lang w:eastAsia="zh-CN"/>
        </w:rPr>
        <w:t>任务都应制定运输方案和应急措施，严禁超速超载，路过环境敏感区需减速慢性，安全驶离，强化运输过程的安全管理，防止因安全事故衍生成环保事故。</w:t>
      </w:r>
    </w:p>
    <w:p w14:paraId="5D6A88EE" w14:textId="77777777" w:rsidR="00734889" w:rsidRPr="002B5835" w:rsidRDefault="00AE20E3" w:rsidP="00AE20E3">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9</w:t>
      </w:r>
      <w:r w:rsidRPr="002B5835">
        <w:rPr>
          <w:rFonts w:ascii="Times New Roman" w:hAnsi="Times New Roman"/>
          <w:sz w:val="24"/>
          <w:lang w:eastAsia="zh-CN"/>
        </w:rPr>
        <w:t>）废水、钻井固</w:t>
      </w:r>
      <w:proofErr w:type="gramStart"/>
      <w:r w:rsidRPr="002B5835">
        <w:rPr>
          <w:rFonts w:ascii="Times New Roman" w:hAnsi="Times New Roman"/>
          <w:sz w:val="24"/>
          <w:lang w:eastAsia="zh-CN"/>
        </w:rPr>
        <w:t>废产生</w:t>
      </w:r>
      <w:proofErr w:type="gramEnd"/>
      <w:r w:rsidRPr="002B5835">
        <w:rPr>
          <w:rFonts w:ascii="Times New Roman" w:hAnsi="Times New Roman"/>
          <w:sz w:val="24"/>
          <w:lang w:eastAsia="zh-CN"/>
        </w:rPr>
        <w:t>单位和废水、钻井固废转运单位应建立健全管理制度和办法，加强与地方相关部门的联系和协调。废水运输过程中，废水、钻井固</w:t>
      </w:r>
      <w:proofErr w:type="gramStart"/>
      <w:r w:rsidRPr="002B5835">
        <w:rPr>
          <w:rFonts w:ascii="Times New Roman" w:hAnsi="Times New Roman"/>
          <w:sz w:val="24"/>
          <w:lang w:eastAsia="zh-CN"/>
        </w:rPr>
        <w:t>废产生</w:t>
      </w:r>
      <w:proofErr w:type="gramEnd"/>
      <w:r w:rsidRPr="002B5835">
        <w:rPr>
          <w:rFonts w:ascii="Times New Roman" w:hAnsi="Times New Roman"/>
          <w:sz w:val="24"/>
          <w:lang w:eastAsia="zh-CN"/>
        </w:rPr>
        <w:t>单位、承运单位应做好相关记录，建立</w:t>
      </w:r>
      <w:proofErr w:type="gramStart"/>
      <w:r w:rsidRPr="002B5835">
        <w:rPr>
          <w:rFonts w:ascii="Times New Roman" w:hAnsi="Times New Roman"/>
          <w:sz w:val="24"/>
          <w:lang w:eastAsia="zh-CN"/>
        </w:rPr>
        <w:t>相关台</w:t>
      </w:r>
      <w:proofErr w:type="gramEnd"/>
      <w:r w:rsidRPr="002B5835">
        <w:rPr>
          <w:rFonts w:ascii="Times New Roman" w:hAnsi="Times New Roman"/>
          <w:sz w:val="24"/>
          <w:lang w:eastAsia="zh-CN"/>
        </w:rPr>
        <w:t>账。在发生事故后应及时通报当地环保部门，并积极配合环保部门抢险。确保安全通过，同时要注意清洁运输，防止废水、钻井固废泄漏。</w:t>
      </w:r>
    </w:p>
    <w:p w14:paraId="5B14094C" w14:textId="77777777" w:rsidR="00AE20E3" w:rsidRPr="002B5835" w:rsidRDefault="00AE20E3" w:rsidP="00AE20E3">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4</w:t>
      </w:r>
      <w:r w:rsidRPr="002B5835">
        <w:rPr>
          <w:rFonts w:ascii="Times New Roman" w:eastAsia="黑体" w:hAnsi="Times New Roman"/>
          <w:bCs/>
          <w:kern w:val="2"/>
          <w:lang w:eastAsia="zh-CN"/>
        </w:rPr>
        <w:t>、井漏防范措施</w:t>
      </w:r>
    </w:p>
    <w:p w14:paraId="2AB58599" w14:textId="62A7C54D" w:rsidR="00AE20E3" w:rsidRPr="002B5835" w:rsidRDefault="00AE20E3" w:rsidP="00AE20E3">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本项目</w:t>
      </w:r>
      <w:r w:rsidR="008C3CCA" w:rsidRPr="002B5835">
        <w:rPr>
          <w:rFonts w:ascii="Times New Roman" w:hAnsi="Times New Roman"/>
          <w:sz w:val="24"/>
          <w:lang w:eastAsia="zh-CN"/>
        </w:rPr>
        <w:t>不涉及浅层钻井，仅从</w:t>
      </w:r>
      <w:r w:rsidR="008C3CCA" w:rsidRPr="002B5835">
        <w:rPr>
          <w:rFonts w:ascii="Times New Roman" w:hAnsi="Times New Roman"/>
          <w:sz w:val="24"/>
          <w:lang w:eastAsia="zh-CN"/>
        </w:rPr>
        <w:t>3700m</w:t>
      </w:r>
      <w:r w:rsidR="008C3CCA" w:rsidRPr="002B5835">
        <w:rPr>
          <w:rFonts w:ascii="Times New Roman" w:hAnsi="Times New Roman"/>
          <w:sz w:val="24"/>
          <w:lang w:eastAsia="zh-CN"/>
        </w:rPr>
        <w:t>开钻</w:t>
      </w:r>
      <w:r w:rsidR="006039C9" w:rsidRPr="002B5835">
        <w:rPr>
          <w:rFonts w:ascii="Times New Roman" w:hAnsi="Times New Roman"/>
          <w:sz w:val="24"/>
          <w:lang w:eastAsia="zh-CN"/>
        </w:rPr>
        <w:t>，即使发生井漏事故后仍不会对浅层地下水造成污染影响</w:t>
      </w:r>
      <w:r w:rsidRPr="002B5835">
        <w:rPr>
          <w:rFonts w:ascii="Times New Roman" w:hAnsi="Times New Roman"/>
          <w:sz w:val="24"/>
          <w:lang w:eastAsia="zh-CN"/>
        </w:rPr>
        <w:t>。从钻井工艺上优化尽可能的减少井漏事故对当地地下水环境的影响，</w:t>
      </w:r>
      <w:proofErr w:type="gramStart"/>
      <w:r w:rsidRPr="002B5835">
        <w:rPr>
          <w:rFonts w:ascii="Times New Roman" w:hAnsi="Times New Roman"/>
          <w:sz w:val="24"/>
          <w:lang w:eastAsia="zh-CN"/>
        </w:rPr>
        <w:t>在钻遇地下</w:t>
      </w:r>
      <w:proofErr w:type="gramEnd"/>
      <w:r w:rsidRPr="002B5835">
        <w:rPr>
          <w:rFonts w:ascii="Times New Roman" w:hAnsi="Times New Roman"/>
          <w:sz w:val="24"/>
          <w:lang w:eastAsia="zh-CN"/>
        </w:rPr>
        <w:t>溶洞等不良地质时，</w:t>
      </w:r>
      <w:proofErr w:type="gramStart"/>
      <w:r w:rsidRPr="002B5835">
        <w:rPr>
          <w:rFonts w:ascii="Times New Roman" w:hAnsi="Times New Roman"/>
          <w:sz w:val="24"/>
          <w:lang w:eastAsia="zh-CN"/>
        </w:rPr>
        <w:t>漏失仅</w:t>
      </w:r>
      <w:proofErr w:type="gramEnd"/>
      <w:r w:rsidRPr="002B5835">
        <w:rPr>
          <w:rFonts w:ascii="Times New Roman" w:hAnsi="Times New Roman"/>
          <w:sz w:val="24"/>
          <w:lang w:eastAsia="zh-CN"/>
        </w:rPr>
        <w:t>引起地下水浊度等物理指标变化，且工程上会采取快速</w:t>
      </w:r>
      <w:r w:rsidR="00FE5317" w:rsidRPr="002B5835">
        <w:rPr>
          <w:rFonts w:ascii="Times New Roman" w:hAnsi="Times New Roman"/>
          <w:sz w:val="24"/>
          <w:lang w:eastAsia="zh-CN"/>
        </w:rPr>
        <w:t>钻井</w:t>
      </w:r>
      <w:r w:rsidRPr="002B5835">
        <w:rPr>
          <w:rFonts w:ascii="Times New Roman" w:hAnsi="Times New Roman"/>
          <w:sz w:val="24"/>
          <w:lang w:eastAsia="zh-CN"/>
        </w:rPr>
        <w:t>快速下管的施工工艺，因此对地下水尤其是对地下水饮用水源或水井影响不大，尽管如此，</w:t>
      </w:r>
      <w:r w:rsidR="001925DC" w:rsidRPr="002B5835">
        <w:rPr>
          <w:rFonts w:ascii="Times New Roman" w:hAnsi="Times New Roman"/>
          <w:sz w:val="24"/>
          <w:lang w:eastAsia="zh-CN"/>
        </w:rPr>
        <w:t>仍</w:t>
      </w:r>
      <w:r w:rsidRPr="002B5835">
        <w:rPr>
          <w:rFonts w:ascii="Times New Roman" w:hAnsi="Times New Roman"/>
          <w:sz w:val="24"/>
          <w:lang w:eastAsia="zh-CN"/>
        </w:rPr>
        <w:t>提出如下预防和应急措施：</w:t>
      </w:r>
    </w:p>
    <w:p w14:paraId="10D30205" w14:textId="1257F694" w:rsidR="00AE20E3" w:rsidRPr="002B5835" w:rsidRDefault="00AE20E3" w:rsidP="00AE20E3">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w:t>
      </w:r>
      <w:r w:rsidRPr="002B5835">
        <w:rPr>
          <w:rFonts w:ascii="Times New Roman" w:hAnsi="Times New Roman"/>
          <w:sz w:val="24"/>
          <w:lang w:eastAsia="zh-CN"/>
        </w:rPr>
        <w:t>）井场井站项目在施工建设前应充分研究地质设计资料和钻井等，有必要时应采取钻探等方法进行调查分析，查明项目所在地的地下水分布情况、埋藏深度及岩溶发育情况等，并在此基础上优化钻井施工工艺、泥浆体系等，对钻井过程中可能发生的泥浆漏失的情况，应有所预见。</w:t>
      </w:r>
    </w:p>
    <w:p w14:paraId="0A013F94" w14:textId="5AE36403" w:rsidR="00AE20E3" w:rsidRPr="002B5835" w:rsidRDefault="00AE20E3" w:rsidP="00AE20E3">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2</w:t>
      </w:r>
      <w:r w:rsidRPr="002B5835">
        <w:rPr>
          <w:rFonts w:ascii="Times New Roman" w:hAnsi="Times New Roman"/>
          <w:sz w:val="24"/>
          <w:lang w:eastAsia="zh-CN"/>
        </w:rPr>
        <w:t>）采用</w:t>
      </w:r>
      <w:proofErr w:type="gramStart"/>
      <w:r w:rsidRPr="002B5835">
        <w:rPr>
          <w:rFonts w:ascii="Times New Roman" w:hAnsi="Times New Roman"/>
          <w:sz w:val="24"/>
          <w:lang w:eastAsia="zh-CN"/>
        </w:rPr>
        <w:t>强钻方式</w:t>
      </w:r>
      <w:proofErr w:type="gramEnd"/>
      <w:r w:rsidRPr="002B5835">
        <w:rPr>
          <w:rFonts w:ascii="Times New Roman" w:hAnsi="Times New Roman"/>
          <w:sz w:val="24"/>
          <w:lang w:eastAsia="zh-CN"/>
        </w:rPr>
        <w:t>快速钻穿漏失层达到固井层位，针对这种情况应选用合理泥浆密度，实现</w:t>
      </w:r>
      <w:proofErr w:type="gramStart"/>
      <w:r w:rsidRPr="002B5835">
        <w:rPr>
          <w:rFonts w:ascii="Times New Roman" w:hAnsi="Times New Roman"/>
          <w:sz w:val="24"/>
          <w:lang w:eastAsia="zh-CN"/>
        </w:rPr>
        <w:t>近平衡</w:t>
      </w:r>
      <w:proofErr w:type="gramEnd"/>
      <w:r w:rsidRPr="002B5835">
        <w:rPr>
          <w:rFonts w:ascii="Times New Roman" w:hAnsi="Times New Roman"/>
          <w:sz w:val="24"/>
          <w:lang w:eastAsia="zh-CN"/>
        </w:rPr>
        <w:t>压力钻井，降低</w:t>
      </w:r>
      <w:proofErr w:type="gramStart"/>
      <w:r w:rsidRPr="002B5835">
        <w:rPr>
          <w:rFonts w:ascii="Times New Roman" w:hAnsi="Times New Roman"/>
          <w:sz w:val="24"/>
          <w:lang w:eastAsia="zh-CN"/>
        </w:rPr>
        <w:t>泥浆环空压耗</w:t>
      </w:r>
      <w:proofErr w:type="gramEnd"/>
      <w:r w:rsidRPr="002B5835">
        <w:rPr>
          <w:rFonts w:ascii="Times New Roman" w:hAnsi="Times New Roman"/>
          <w:sz w:val="24"/>
          <w:lang w:eastAsia="zh-CN"/>
        </w:rPr>
        <w:t>，降低泥浆激动压力，从而降低井筒中泥浆动压力，减小泥浆漏失量。</w:t>
      </w:r>
    </w:p>
    <w:p w14:paraId="6CF0C85C" w14:textId="6080BE26" w:rsidR="00AE20E3" w:rsidRPr="002B5835" w:rsidRDefault="00AE20E3" w:rsidP="00AE20E3">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3</w:t>
      </w:r>
      <w:r w:rsidRPr="002B5835">
        <w:rPr>
          <w:rFonts w:ascii="Times New Roman" w:hAnsi="Times New Roman"/>
          <w:sz w:val="24"/>
          <w:lang w:eastAsia="zh-CN"/>
        </w:rPr>
        <w:t>）对钻井体系进行实时监控，并配备足够的堵漏材料，一旦发现井漏，立即采取堵漏措施，在压裂过程亦需监控压裂液的漏失情况，以防止压裂液的扩散污染。</w:t>
      </w:r>
    </w:p>
    <w:p w14:paraId="6C436914" w14:textId="6066DBB9" w:rsidR="00734889" w:rsidRPr="002B5835" w:rsidRDefault="00AE20E3" w:rsidP="00AE20E3">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4</w:t>
      </w:r>
      <w:r w:rsidRPr="002B5835">
        <w:rPr>
          <w:rFonts w:ascii="Times New Roman" w:hAnsi="Times New Roman"/>
          <w:sz w:val="24"/>
          <w:lang w:eastAsia="zh-CN"/>
        </w:rPr>
        <w:t>）若发现地下水受到污染，立即告知村民</w:t>
      </w:r>
      <w:r w:rsidR="006039C9" w:rsidRPr="002B5835">
        <w:rPr>
          <w:rFonts w:ascii="Times New Roman" w:hAnsi="Times New Roman"/>
          <w:sz w:val="24"/>
          <w:lang w:eastAsia="zh-CN"/>
        </w:rPr>
        <w:t>，定期进行监测</w:t>
      </w:r>
      <w:r w:rsidRPr="002B5835">
        <w:rPr>
          <w:rFonts w:ascii="Times New Roman" w:hAnsi="Times New Roman"/>
          <w:sz w:val="24"/>
          <w:lang w:eastAsia="zh-CN"/>
        </w:rPr>
        <w:t>，直至污染影响消失。</w:t>
      </w:r>
    </w:p>
    <w:bookmarkEnd w:id="231"/>
    <w:p w14:paraId="7123279D" w14:textId="77777777" w:rsidR="00734889" w:rsidRPr="002B5835" w:rsidRDefault="00280E0C" w:rsidP="00280E0C">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lastRenderedPageBreak/>
        <w:t>5</w:t>
      </w:r>
      <w:r w:rsidR="00734889" w:rsidRPr="002B5835">
        <w:rPr>
          <w:rFonts w:ascii="Times New Roman" w:eastAsia="黑体" w:hAnsi="Times New Roman"/>
          <w:bCs/>
          <w:kern w:val="2"/>
          <w:lang w:eastAsia="zh-CN"/>
        </w:rPr>
        <w:t>、套</w:t>
      </w:r>
      <w:proofErr w:type="gramStart"/>
      <w:r w:rsidR="00734889" w:rsidRPr="002B5835">
        <w:rPr>
          <w:rFonts w:ascii="Times New Roman" w:eastAsia="黑体" w:hAnsi="Times New Roman"/>
          <w:bCs/>
          <w:kern w:val="2"/>
          <w:lang w:eastAsia="zh-CN"/>
        </w:rPr>
        <w:t>外返水事故</w:t>
      </w:r>
      <w:proofErr w:type="gramEnd"/>
      <w:r w:rsidR="00734889" w:rsidRPr="002B5835">
        <w:rPr>
          <w:rFonts w:ascii="Times New Roman" w:eastAsia="黑体" w:hAnsi="Times New Roman"/>
          <w:bCs/>
          <w:kern w:val="2"/>
          <w:lang w:eastAsia="zh-CN"/>
        </w:rPr>
        <w:t>防范</w:t>
      </w:r>
    </w:p>
    <w:p w14:paraId="6CB39BE8"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设计通过固井、水泥返至地面是防止套</w:t>
      </w:r>
      <w:proofErr w:type="gramStart"/>
      <w:r w:rsidRPr="002B5835">
        <w:rPr>
          <w:rFonts w:ascii="Times New Roman" w:hAnsi="Times New Roman"/>
          <w:sz w:val="24"/>
          <w:lang w:eastAsia="zh-CN"/>
        </w:rPr>
        <w:t>外返水的</w:t>
      </w:r>
      <w:proofErr w:type="gramEnd"/>
      <w:r w:rsidRPr="002B5835">
        <w:rPr>
          <w:rFonts w:ascii="Times New Roman" w:hAnsi="Times New Roman"/>
          <w:sz w:val="24"/>
          <w:lang w:eastAsia="zh-CN"/>
        </w:rPr>
        <w:t>有效措施。固井质量的好坏是产生套管</w:t>
      </w:r>
      <w:proofErr w:type="gramStart"/>
      <w:r w:rsidRPr="002B5835">
        <w:rPr>
          <w:rFonts w:ascii="Times New Roman" w:hAnsi="Times New Roman"/>
          <w:sz w:val="24"/>
          <w:lang w:eastAsia="zh-CN"/>
        </w:rPr>
        <w:t>内外返水的</w:t>
      </w:r>
      <w:proofErr w:type="gramEnd"/>
      <w:r w:rsidRPr="002B5835">
        <w:rPr>
          <w:rFonts w:ascii="Times New Roman" w:hAnsi="Times New Roman"/>
          <w:sz w:val="24"/>
          <w:lang w:eastAsia="zh-CN"/>
        </w:rPr>
        <w:t>控制因素。</w:t>
      </w:r>
    </w:p>
    <w:p w14:paraId="41710672"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施工单位应严格按照钻井行业固井作业规范进行，确保固井质量，避免和减少出现固井裂纹、缝隙、窜槽。加强套管的防腐，防止在运输、下套管，作业时对外表面防护层的磨损及套管</w:t>
      </w:r>
      <w:proofErr w:type="gramStart"/>
      <w:r w:rsidRPr="002B5835">
        <w:rPr>
          <w:rFonts w:ascii="Times New Roman" w:hAnsi="Times New Roman"/>
          <w:sz w:val="24"/>
          <w:lang w:eastAsia="zh-CN"/>
        </w:rPr>
        <w:t>与钻柱之间</w:t>
      </w:r>
      <w:proofErr w:type="gramEnd"/>
      <w:r w:rsidRPr="002B5835">
        <w:rPr>
          <w:rFonts w:ascii="Times New Roman" w:hAnsi="Times New Roman"/>
          <w:sz w:val="24"/>
          <w:lang w:eastAsia="zh-CN"/>
        </w:rPr>
        <w:t>的内磨损。套管是油气与地下水隔离的屏障，要防止腐蚀和破损。</w:t>
      </w:r>
    </w:p>
    <w:p w14:paraId="2811244C" w14:textId="77777777" w:rsidR="00734889" w:rsidRPr="002B5835" w:rsidRDefault="00280E0C" w:rsidP="00280E0C">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6</w:t>
      </w:r>
      <w:r w:rsidR="00734889" w:rsidRPr="002B5835">
        <w:rPr>
          <w:rFonts w:ascii="Times New Roman" w:eastAsia="黑体" w:hAnsi="Times New Roman"/>
          <w:bCs/>
          <w:kern w:val="2"/>
          <w:lang w:eastAsia="zh-CN"/>
        </w:rPr>
        <w:t>、油类使用、储运过程中的风险防范措施</w:t>
      </w:r>
    </w:p>
    <w:p w14:paraId="34AA4C21"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1</w:t>
      </w:r>
      <w:r w:rsidRPr="002B5835">
        <w:rPr>
          <w:rFonts w:ascii="Times New Roman" w:hAnsi="Times New Roman"/>
          <w:sz w:val="24"/>
          <w:lang w:eastAsia="zh-CN"/>
        </w:rPr>
        <w:t>）提高柴油危险性的认识。从柴油的燃烧爆炸危险性分析可以看出，正常条件下，如炎热干燥的天气、附近存在火源、工作中违章操作、油库的安全设备、设施配备不合理或管理使用不当等，都有可能将柴油引燃、引爆。</w:t>
      </w:r>
    </w:p>
    <w:p w14:paraId="043763A3"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2</w:t>
      </w:r>
      <w:r w:rsidRPr="002B5835">
        <w:rPr>
          <w:rFonts w:ascii="Times New Roman" w:hAnsi="Times New Roman"/>
          <w:sz w:val="24"/>
          <w:lang w:eastAsia="zh-CN"/>
        </w:rPr>
        <w:t>）加强对柴油和废油的储存管理，应采取减少油品蒸发、防止形成爆炸性油品混合物的一次防护措施。工程采用</w:t>
      </w:r>
      <w:proofErr w:type="gramStart"/>
      <w:r w:rsidRPr="002B5835">
        <w:rPr>
          <w:rFonts w:ascii="Times New Roman" w:hAnsi="Times New Roman"/>
          <w:sz w:val="24"/>
          <w:lang w:eastAsia="zh-CN"/>
        </w:rPr>
        <w:t>柴油罐对柴油</w:t>
      </w:r>
      <w:proofErr w:type="gramEnd"/>
      <w:r w:rsidRPr="002B5835">
        <w:rPr>
          <w:rFonts w:ascii="Times New Roman" w:hAnsi="Times New Roman"/>
          <w:sz w:val="24"/>
          <w:lang w:eastAsia="zh-CN"/>
        </w:rPr>
        <w:t>进行储存，确保呼吸阀、测量孔、接地装置等附件完整可靠，防止油气的产生和积聚。油罐区均设置有围堰，可防止油罐破损泄露的柴油污染地表土壤、地表水等。油罐区使用前底部及墙体内侧采用</w:t>
      </w:r>
      <w:proofErr w:type="gramStart"/>
      <w:r w:rsidRPr="002B5835">
        <w:rPr>
          <w:rFonts w:ascii="Times New Roman" w:hAnsi="Times New Roman"/>
          <w:sz w:val="24"/>
          <w:lang w:eastAsia="zh-CN"/>
        </w:rPr>
        <w:t>三油两</w:t>
      </w:r>
      <w:proofErr w:type="gramEnd"/>
      <w:r w:rsidRPr="002B5835">
        <w:rPr>
          <w:rFonts w:ascii="Times New Roman" w:hAnsi="Times New Roman"/>
          <w:sz w:val="24"/>
          <w:lang w:eastAsia="zh-CN"/>
        </w:rPr>
        <w:t>布</w:t>
      </w:r>
      <w:r w:rsidRPr="002B5835">
        <w:rPr>
          <w:rFonts w:ascii="Times New Roman" w:hAnsi="Times New Roman"/>
          <w:sz w:val="24"/>
          <w:lang w:eastAsia="zh-CN"/>
        </w:rPr>
        <w:t>(</w:t>
      </w:r>
      <w:r w:rsidRPr="002B5835">
        <w:rPr>
          <w:rFonts w:ascii="Times New Roman" w:hAnsi="Times New Roman"/>
          <w:sz w:val="24"/>
          <w:lang w:eastAsia="zh-CN"/>
        </w:rPr>
        <w:t>沥青、玻璃纤维布</w:t>
      </w:r>
      <w:r w:rsidRPr="002B5835">
        <w:rPr>
          <w:rFonts w:ascii="Times New Roman" w:hAnsi="Times New Roman"/>
          <w:sz w:val="24"/>
          <w:lang w:eastAsia="zh-CN"/>
        </w:rPr>
        <w:t>)</w:t>
      </w:r>
      <w:r w:rsidRPr="002B5835">
        <w:rPr>
          <w:rFonts w:ascii="Times New Roman" w:hAnsi="Times New Roman"/>
          <w:sz w:val="24"/>
          <w:lang w:eastAsia="zh-CN"/>
        </w:rPr>
        <w:t>作防渗处理。油桶选择完好无损的油桶，置于防渗区，保持盖子紧盖，及时综合利用。</w:t>
      </w:r>
    </w:p>
    <w:p w14:paraId="5BF608EE"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3</w:t>
      </w:r>
      <w:r w:rsidRPr="002B5835">
        <w:rPr>
          <w:rFonts w:ascii="Times New Roman" w:hAnsi="Times New Roman"/>
          <w:sz w:val="24"/>
          <w:lang w:eastAsia="zh-CN"/>
        </w:rPr>
        <w:t>）按照危险物品贮存场地相关要求，对柴油和废油储存和使用场所设置标识标牌。</w:t>
      </w:r>
    </w:p>
    <w:p w14:paraId="08C16C74"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4</w:t>
      </w:r>
      <w:r w:rsidRPr="002B5835">
        <w:rPr>
          <w:rFonts w:ascii="Times New Roman" w:hAnsi="Times New Roman"/>
          <w:sz w:val="24"/>
          <w:lang w:eastAsia="zh-CN"/>
        </w:rPr>
        <w:t>）柴油储存和使用场所要设置在通风条件较好的地势较高处，设置机械排风系统。柴油储存和使用场所内的通风、照明、通信、控制等电气设备的选型、安装、电力线路敷设等，必须符合现行国家标准《爆炸和火灾危险环境电力装置设计规范》的规定。</w:t>
      </w:r>
      <w:r w:rsidR="00AE20E3" w:rsidRPr="002B5835">
        <w:rPr>
          <w:rFonts w:ascii="Times New Roman" w:hAnsi="Times New Roman"/>
          <w:sz w:val="24"/>
          <w:lang w:eastAsia="zh-CN"/>
        </w:rPr>
        <w:t>加强油罐、油桶的管理及安全检查，防止发生结构安全事故引起重大泄露。</w:t>
      </w:r>
    </w:p>
    <w:p w14:paraId="7F6A5762"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5</w:t>
      </w:r>
      <w:r w:rsidRPr="002B5835">
        <w:rPr>
          <w:rFonts w:ascii="Times New Roman" w:hAnsi="Times New Roman"/>
          <w:sz w:val="24"/>
          <w:lang w:eastAsia="zh-CN"/>
        </w:rPr>
        <w:t>）建设方将柴油和废油储存和运输列入环境事故应急处置预案，且应与当地政府的环境事故应急处置预案相衔接。</w:t>
      </w:r>
    </w:p>
    <w:p w14:paraId="2DA7421D" w14:textId="6245DA4E" w:rsidR="00734889" w:rsidRPr="002B5835" w:rsidRDefault="00280E0C" w:rsidP="00280E0C">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7</w:t>
      </w:r>
      <w:r w:rsidR="00734889" w:rsidRPr="002B5835">
        <w:rPr>
          <w:rFonts w:ascii="Times New Roman" w:eastAsia="黑体" w:hAnsi="Times New Roman"/>
          <w:bCs/>
          <w:kern w:val="2"/>
          <w:lang w:eastAsia="zh-CN"/>
        </w:rPr>
        <w:t>、</w:t>
      </w:r>
      <w:r w:rsidR="001925DC" w:rsidRPr="002B5835">
        <w:rPr>
          <w:rFonts w:ascii="Times New Roman" w:eastAsia="黑体" w:hAnsi="Times New Roman"/>
          <w:bCs/>
          <w:kern w:val="2"/>
          <w:lang w:eastAsia="zh-CN"/>
        </w:rPr>
        <w:t>试采</w:t>
      </w:r>
      <w:r w:rsidR="00734889" w:rsidRPr="002B5835">
        <w:rPr>
          <w:rFonts w:ascii="Times New Roman" w:eastAsia="黑体" w:hAnsi="Times New Roman"/>
          <w:bCs/>
          <w:kern w:val="2"/>
          <w:lang w:eastAsia="zh-CN"/>
        </w:rPr>
        <w:t>工程风险防范措施</w:t>
      </w:r>
    </w:p>
    <w:p w14:paraId="04A02197"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1</w:t>
      </w:r>
      <w:r w:rsidRPr="002B5835">
        <w:rPr>
          <w:rFonts w:ascii="Times New Roman" w:hAnsi="Times New Roman"/>
          <w:sz w:val="24"/>
          <w:lang w:eastAsia="zh-CN"/>
        </w:rPr>
        <w:t>）场站应按配备足够数量的正压式空气呼吸器及空气呼吸器气瓶压力相应的空气压缩机等。配备相应的安全设施，如井口安全系统、放散系统、灭火</w:t>
      </w:r>
      <w:r w:rsidRPr="002B5835">
        <w:rPr>
          <w:rFonts w:ascii="Times New Roman" w:hAnsi="Times New Roman"/>
          <w:sz w:val="24"/>
          <w:lang w:eastAsia="zh-CN"/>
        </w:rPr>
        <w:lastRenderedPageBreak/>
        <w:t>器、消防砂池、警示标志、逃生门、防雷和防静电措施、报警系统、风向标、高音喇叭等。</w:t>
      </w:r>
    </w:p>
    <w:p w14:paraId="0E35432C"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2</w:t>
      </w:r>
      <w:r w:rsidRPr="002B5835">
        <w:rPr>
          <w:rFonts w:ascii="Times New Roman" w:hAnsi="Times New Roman"/>
          <w:sz w:val="24"/>
          <w:lang w:eastAsia="zh-CN"/>
        </w:rPr>
        <w:t>）站场周围设置明显的安全警示标志，并告知附近居民可能性危险、危害及安全注意事项。调查附近居民分布情况，掌握有效的联系方式等。</w:t>
      </w:r>
    </w:p>
    <w:p w14:paraId="2C5EB3FF"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3</w:t>
      </w:r>
      <w:r w:rsidRPr="002B5835">
        <w:rPr>
          <w:rFonts w:ascii="Times New Roman" w:hAnsi="Times New Roman"/>
          <w:sz w:val="24"/>
          <w:lang w:eastAsia="zh-CN"/>
        </w:rPr>
        <w:t>）设备和管线焊接和检验，应符合相关标准和规范要求。</w:t>
      </w:r>
    </w:p>
    <w:p w14:paraId="482BFC47"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4</w:t>
      </w:r>
      <w:r w:rsidRPr="002B5835">
        <w:rPr>
          <w:rFonts w:ascii="Times New Roman" w:hAnsi="Times New Roman"/>
          <w:sz w:val="24"/>
          <w:lang w:eastAsia="zh-CN"/>
        </w:rPr>
        <w:t>）场站的建设和布局，应严格按照设计规范要求进行设计，确保站场安全。</w:t>
      </w:r>
    </w:p>
    <w:p w14:paraId="5A7A03F0"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5</w:t>
      </w:r>
      <w:r w:rsidRPr="002B5835">
        <w:rPr>
          <w:rFonts w:ascii="Times New Roman" w:hAnsi="Times New Roman"/>
          <w:sz w:val="24"/>
          <w:lang w:eastAsia="zh-CN"/>
        </w:rPr>
        <w:t>）结合站场可能发生的事故类型，编制详细的应急救援预案，有针对性地进行宣传，并定期演练。</w:t>
      </w:r>
    </w:p>
    <w:p w14:paraId="15F5E75B" w14:textId="1BF69D4A"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6</w:t>
      </w:r>
      <w:r w:rsidRPr="002B5835">
        <w:rPr>
          <w:rFonts w:ascii="Times New Roman" w:hAnsi="Times New Roman"/>
          <w:sz w:val="24"/>
          <w:lang w:eastAsia="zh-CN"/>
        </w:rPr>
        <w:t>）加强污水运输车辆的管理，防止运输过程发生事故导致废水泄露，污染环境；定期对污水进行转运，避免由于储存过多导致其外溢污染环境；加强</w:t>
      </w:r>
      <w:r w:rsidR="001925DC" w:rsidRPr="002B5835">
        <w:rPr>
          <w:rFonts w:ascii="Times New Roman" w:hAnsi="Times New Roman"/>
          <w:sz w:val="24"/>
          <w:lang w:eastAsia="zh-CN"/>
        </w:rPr>
        <w:t>火炬分液</w:t>
      </w:r>
      <w:r w:rsidRPr="002B5835">
        <w:rPr>
          <w:rFonts w:ascii="Times New Roman" w:hAnsi="Times New Roman"/>
          <w:sz w:val="24"/>
          <w:lang w:eastAsia="zh-CN"/>
        </w:rPr>
        <w:t>罐的维护保养工作，避免由于腐蚀等造成其泄露污染环境</w:t>
      </w:r>
      <w:r w:rsidR="00997C2E">
        <w:rPr>
          <w:rFonts w:ascii="Times New Roman" w:hAnsi="Times New Roman" w:hint="eastAsia"/>
          <w:sz w:val="24"/>
          <w:lang w:eastAsia="zh-CN"/>
        </w:rPr>
        <w:t>。</w:t>
      </w:r>
    </w:p>
    <w:p w14:paraId="0FE64F01" w14:textId="77777777" w:rsidR="00997C2E" w:rsidRDefault="00734889" w:rsidP="00997C2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7</w:t>
      </w:r>
      <w:r w:rsidRPr="002B5835">
        <w:rPr>
          <w:rFonts w:ascii="Times New Roman" w:hAnsi="Times New Roman"/>
          <w:sz w:val="24"/>
          <w:lang w:eastAsia="zh-CN"/>
        </w:rPr>
        <w:t>）</w:t>
      </w:r>
      <w:r w:rsidR="00DD4FA1" w:rsidRPr="002B5835">
        <w:rPr>
          <w:rFonts w:ascii="Times New Roman" w:hAnsi="Times New Roman"/>
          <w:sz w:val="24"/>
          <w:lang w:eastAsia="zh-CN"/>
        </w:rPr>
        <w:t>火炬分液罐</w:t>
      </w:r>
      <w:r w:rsidRPr="002B5835">
        <w:rPr>
          <w:rFonts w:ascii="Times New Roman" w:hAnsi="Times New Roman"/>
          <w:sz w:val="24"/>
          <w:lang w:eastAsia="zh-CN"/>
        </w:rPr>
        <w:t>区设置防渗围堰，防止泄露废水外溢</w:t>
      </w:r>
      <w:r w:rsidR="006039C9" w:rsidRPr="002B5835">
        <w:rPr>
          <w:rFonts w:ascii="Times New Roman" w:hAnsi="Times New Roman"/>
          <w:sz w:val="24"/>
          <w:lang w:eastAsia="zh-CN"/>
        </w:rPr>
        <w:t>。</w:t>
      </w:r>
    </w:p>
    <w:p w14:paraId="555669E9" w14:textId="4E1D8FCB" w:rsidR="00280E0C" w:rsidRPr="002B5835" w:rsidRDefault="00280E0C" w:rsidP="00997C2E">
      <w:pPr>
        <w:adjustRightInd w:val="0"/>
        <w:snapToGrid w:val="0"/>
        <w:spacing w:line="360" w:lineRule="auto"/>
        <w:ind w:firstLineChars="200" w:firstLine="440"/>
        <w:jc w:val="both"/>
        <w:rPr>
          <w:rFonts w:ascii="Times New Roman" w:hAnsi="Times New Roman"/>
          <w:sz w:val="24"/>
          <w:lang w:eastAsia="zh-CN"/>
        </w:rPr>
      </w:pPr>
      <w:r w:rsidRPr="002B5835">
        <w:rPr>
          <w:rFonts w:ascii="Times New Roman" w:hAnsi="Times New Roman"/>
          <w:lang w:eastAsia="zh-CN"/>
        </w:rPr>
        <w:t>（</w:t>
      </w:r>
      <w:r w:rsidR="00997C2E">
        <w:rPr>
          <w:rFonts w:ascii="Times New Roman" w:hAnsi="Times New Roman"/>
          <w:sz w:val="24"/>
          <w:lang w:eastAsia="zh-CN"/>
        </w:rPr>
        <w:t>8</w:t>
      </w:r>
      <w:r w:rsidRPr="002B5835">
        <w:rPr>
          <w:rFonts w:ascii="Times New Roman" w:hAnsi="Times New Roman"/>
          <w:sz w:val="24"/>
          <w:lang w:eastAsia="zh-CN"/>
        </w:rPr>
        <w:t>）自动控制系统</w:t>
      </w:r>
    </w:p>
    <w:p w14:paraId="6F29FB2A" w14:textId="539B4CA7" w:rsidR="00280E0C" w:rsidRPr="002B5835" w:rsidRDefault="00280E0C"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w:t>
      </w:r>
      <w:r w:rsidRPr="002B5835">
        <w:rPr>
          <w:rFonts w:ascii="Times New Roman" w:hAnsi="Times New Roman"/>
          <w:sz w:val="24"/>
          <w:lang w:eastAsia="zh-CN"/>
        </w:rPr>
        <w:t>）井场井站井口装置等相关工艺设施等实现自动控制、定期巡查；</w:t>
      </w:r>
    </w:p>
    <w:p w14:paraId="38956D33" w14:textId="3E76D45E" w:rsidR="00280E0C" w:rsidRPr="002B5835" w:rsidRDefault="00280E0C"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2</w:t>
      </w:r>
      <w:r w:rsidRPr="002B5835">
        <w:rPr>
          <w:rFonts w:ascii="Times New Roman" w:hAnsi="Times New Roman"/>
          <w:sz w:val="24"/>
          <w:lang w:eastAsia="zh-CN"/>
        </w:rPr>
        <w:t>）对本项目井场井站生产装置等全部工艺过程进行监视和控制，实现对整个</w:t>
      </w:r>
      <w:r w:rsidR="00625D3A" w:rsidRPr="00625D3A">
        <w:rPr>
          <w:rFonts w:ascii="Times New Roman" w:hAnsi="Times New Roman" w:hint="eastAsia"/>
          <w:sz w:val="24"/>
          <w:lang w:eastAsia="zh-CN"/>
        </w:rPr>
        <w:t>试采</w:t>
      </w:r>
      <w:r w:rsidRPr="002B5835">
        <w:rPr>
          <w:rFonts w:ascii="Times New Roman" w:hAnsi="Times New Roman"/>
          <w:sz w:val="24"/>
          <w:lang w:eastAsia="zh-CN"/>
        </w:rPr>
        <w:t>区域的生产运行进行监控和调度管理；</w:t>
      </w:r>
    </w:p>
    <w:p w14:paraId="578B0994" w14:textId="18E804FC" w:rsidR="00280E0C" w:rsidRPr="002B5835" w:rsidRDefault="00280E0C"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3</w:t>
      </w:r>
      <w:r w:rsidRPr="002B5835">
        <w:rPr>
          <w:rFonts w:ascii="Times New Roman" w:hAnsi="Times New Roman"/>
          <w:sz w:val="24"/>
          <w:lang w:eastAsia="zh-CN"/>
        </w:rPr>
        <w:t>）场站可实现对下列数据的采集和传递：站场</w:t>
      </w:r>
      <w:r w:rsidRPr="002B5835">
        <w:rPr>
          <w:rFonts w:ascii="Times New Roman" w:hAnsi="Times New Roman"/>
          <w:sz w:val="24"/>
          <w:lang w:eastAsia="zh-CN"/>
        </w:rPr>
        <w:t>/</w:t>
      </w:r>
      <w:r w:rsidRPr="002B5835">
        <w:rPr>
          <w:rFonts w:ascii="Times New Roman" w:hAnsi="Times New Roman"/>
          <w:sz w:val="24"/>
          <w:lang w:eastAsia="zh-CN"/>
        </w:rPr>
        <w:t>工艺设施的工艺变量、站场</w:t>
      </w:r>
      <w:r w:rsidRPr="002B5835">
        <w:rPr>
          <w:rFonts w:ascii="Times New Roman" w:hAnsi="Times New Roman"/>
          <w:sz w:val="24"/>
          <w:lang w:eastAsia="zh-CN"/>
        </w:rPr>
        <w:t>/</w:t>
      </w:r>
      <w:r w:rsidRPr="002B5835">
        <w:rPr>
          <w:rFonts w:ascii="Times New Roman" w:hAnsi="Times New Roman"/>
          <w:sz w:val="24"/>
          <w:lang w:eastAsia="zh-CN"/>
        </w:rPr>
        <w:t>工艺设施的阀门状态、设备状态、井口温度、压力、流量信息</w:t>
      </w:r>
      <w:r w:rsidRPr="002B5835">
        <w:rPr>
          <w:rFonts w:ascii="Times New Roman" w:hAnsi="Times New Roman"/>
          <w:sz w:val="24"/>
          <w:lang w:eastAsia="zh-CN"/>
        </w:rPr>
        <w:t>/</w:t>
      </w:r>
      <w:r w:rsidRPr="002B5835">
        <w:rPr>
          <w:rFonts w:ascii="Times New Roman" w:hAnsi="Times New Roman"/>
          <w:sz w:val="24"/>
          <w:lang w:eastAsia="zh-CN"/>
        </w:rPr>
        <w:t>计量参数、管道防腐参数等；</w:t>
      </w:r>
    </w:p>
    <w:p w14:paraId="0BFB5A9F" w14:textId="77777777" w:rsidR="00280E0C" w:rsidRPr="002B5835" w:rsidRDefault="00280E0C"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4</w:t>
      </w:r>
      <w:r w:rsidRPr="002B5835">
        <w:rPr>
          <w:rFonts w:ascii="Times New Roman" w:hAnsi="Times New Roman"/>
          <w:sz w:val="24"/>
          <w:lang w:eastAsia="zh-CN"/>
        </w:rPr>
        <w:t>）可进行安全报警、装置气体泄漏检测；</w:t>
      </w:r>
    </w:p>
    <w:p w14:paraId="44D02FCC" w14:textId="51BB795D" w:rsidR="00280E0C" w:rsidRPr="002B5835" w:rsidRDefault="00280E0C"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5</w:t>
      </w:r>
      <w:r w:rsidRPr="002B5835">
        <w:rPr>
          <w:rFonts w:ascii="Times New Roman" w:hAnsi="Times New Roman"/>
          <w:sz w:val="24"/>
          <w:lang w:eastAsia="zh-CN"/>
        </w:rPr>
        <w:t>）对井场井站进行远程监视，实现紧急情况下</w:t>
      </w:r>
      <w:r w:rsidRPr="002B5835">
        <w:rPr>
          <w:rFonts w:ascii="Times New Roman" w:hAnsi="Times New Roman"/>
          <w:sz w:val="24"/>
          <w:lang w:eastAsia="zh-CN"/>
        </w:rPr>
        <w:t>30s</w:t>
      </w:r>
      <w:r w:rsidRPr="002B5835">
        <w:rPr>
          <w:rFonts w:ascii="Times New Roman" w:hAnsi="Times New Roman"/>
          <w:sz w:val="24"/>
          <w:lang w:eastAsia="zh-CN"/>
        </w:rPr>
        <w:t>内各切断阀自动截断关停。</w:t>
      </w:r>
    </w:p>
    <w:p w14:paraId="01C67B22" w14:textId="77777777" w:rsidR="00734889" w:rsidRPr="002B5835" w:rsidRDefault="00280E0C" w:rsidP="00280E0C">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8</w:t>
      </w:r>
      <w:r w:rsidR="00734889" w:rsidRPr="002B5835">
        <w:rPr>
          <w:rFonts w:ascii="Times New Roman" w:eastAsia="黑体" w:hAnsi="Times New Roman"/>
          <w:bCs/>
          <w:kern w:val="2"/>
          <w:lang w:eastAsia="zh-CN"/>
        </w:rPr>
        <w:t>、环境风险防范措施工程监理</w:t>
      </w:r>
    </w:p>
    <w:p w14:paraId="366E688C" w14:textId="77777777" w:rsidR="00734889" w:rsidRPr="002B5835" w:rsidRDefault="00734889" w:rsidP="00734889">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为确保工程</w:t>
      </w:r>
      <w:proofErr w:type="gramStart"/>
      <w:r w:rsidRPr="002B5835">
        <w:rPr>
          <w:rFonts w:ascii="Times New Roman" w:hAnsi="Times New Roman"/>
          <w:sz w:val="24"/>
          <w:lang w:eastAsia="zh-CN"/>
        </w:rPr>
        <w:t>项环境</w:t>
      </w:r>
      <w:proofErr w:type="gramEnd"/>
      <w:r w:rsidRPr="002B5835">
        <w:rPr>
          <w:rFonts w:ascii="Times New Roman" w:hAnsi="Times New Roman"/>
          <w:sz w:val="24"/>
          <w:lang w:eastAsia="zh-CN"/>
        </w:rPr>
        <w:t>风险防范措施合理有效地实施，可在钻采过程中引入工程监理制度，由监理单位负责环境风险防范措施的监理工作，确保项措施得到合理有效的落实。</w:t>
      </w:r>
    </w:p>
    <w:p w14:paraId="44AD883F" w14:textId="77777777" w:rsidR="00734889" w:rsidRPr="002B5835" w:rsidRDefault="00280E0C" w:rsidP="00280E0C">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9</w:t>
      </w:r>
      <w:r w:rsidR="00734889" w:rsidRPr="002B5835">
        <w:rPr>
          <w:rFonts w:ascii="Times New Roman" w:eastAsia="黑体" w:hAnsi="Times New Roman"/>
          <w:bCs/>
          <w:kern w:val="2"/>
          <w:lang w:eastAsia="zh-CN"/>
        </w:rPr>
        <w:t>、其他环境风险防范措施</w:t>
      </w:r>
    </w:p>
    <w:p w14:paraId="5050AB02" w14:textId="77777777" w:rsidR="00734889" w:rsidRPr="002B5835" w:rsidRDefault="00734889" w:rsidP="00280E0C">
      <w:pPr>
        <w:adjustRightInd w:val="0"/>
        <w:snapToGrid w:val="0"/>
        <w:spacing w:line="360" w:lineRule="auto"/>
        <w:ind w:firstLineChars="200" w:firstLine="482"/>
        <w:jc w:val="both"/>
        <w:rPr>
          <w:rFonts w:ascii="Times New Roman" w:hAnsi="Times New Roman"/>
          <w:b/>
          <w:bCs/>
          <w:sz w:val="24"/>
          <w:lang w:eastAsia="zh-CN"/>
        </w:rPr>
      </w:pPr>
      <w:r w:rsidRPr="002B5835">
        <w:rPr>
          <w:rFonts w:ascii="Times New Roman" w:hAnsi="Times New Roman"/>
          <w:b/>
          <w:bCs/>
          <w:sz w:val="24"/>
          <w:lang w:eastAsia="zh-CN"/>
        </w:rPr>
        <w:t>（</w:t>
      </w:r>
      <w:r w:rsidRPr="002B5835">
        <w:rPr>
          <w:rFonts w:ascii="Times New Roman" w:hAnsi="Times New Roman"/>
          <w:b/>
          <w:bCs/>
          <w:sz w:val="24"/>
          <w:lang w:eastAsia="zh-CN"/>
        </w:rPr>
        <w:t>1</w:t>
      </w:r>
      <w:r w:rsidRPr="002B5835">
        <w:rPr>
          <w:rFonts w:ascii="Times New Roman" w:hAnsi="Times New Roman"/>
          <w:b/>
          <w:bCs/>
          <w:sz w:val="24"/>
          <w:lang w:eastAsia="zh-CN"/>
        </w:rPr>
        <w:t>）公众安全防护</w:t>
      </w:r>
    </w:p>
    <w:p w14:paraId="41BD4890"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lastRenderedPageBreak/>
        <w:t>按照本项目行业操作规范，需加强对井场附近居民宣传井喷的危害及相关知识。井队队长及安全员负责指定应急培训计划，定期对应急组织机构成员和应急保障系统、应急信息的有关人员进行综合性应急培训并作</w:t>
      </w:r>
      <w:proofErr w:type="gramStart"/>
      <w:r w:rsidRPr="002B5835">
        <w:rPr>
          <w:rFonts w:ascii="Times New Roman" w:hAnsi="Times New Roman"/>
          <w:sz w:val="24"/>
          <w:lang w:eastAsia="zh-CN"/>
        </w:rPr>
        <w:t>好培训</w:t>
      </w:r>
      <w:proofErr w:type="gramEnd"/>
      <w:r w:rsidRPr="002B5835">
        <w:rPr>
          <w:rFonts w:ascii="Times New Roman" w:hAnsi="Times New Roman"/>
          <w:sz w:val="24"/>
          <w:lang w:eastAsia="zh-CN"/>
        </w:rPr>
        <w:t>记录。应急演练应每个月开展一次，进入气层后半个月开展一次，通过演练掌握应急人员在应急抢险中对预案的熟悉程度和能力，二是加强抢险应急设备的维护保养，检查是否备足所需应急材料。</w:t>
      </w:r>
    </w:p>
    <w:p w14:paraId="1595982D" w14:textId="2C8B096A"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按照钻井行业环境风险应急预案规范要求，发生井喷失控等风险事故时应及时撤离疏散紧急撤离区内（井口周边</w:t>
      </w:r>
      <w:r w:rsidRPr="002B5835">
        <w:rPr>
          <w:rFonts w:ascii="Times New Roman" w:hAnsi="Times New Roman"/>
          <w:sz w:val="24"/>
          <w:lang w:eastAsia="zh-CN"/>
        </w:rPr>
        <w:t>0~500m</w:t>
      </w:r>
      <w:r w:rsidRPr="002B5835">
        <w:rPr>
          <w:rFonts w:ascii="Times New Roman" w:hAnsi="Times New Roman"/>
          <w:sz w:val="24"/>
          <w:lang w:eastAsia="zh-CN"/>
        </w:rPr>
        <w:t>范围）居民和企业员工，保护周围居民生命安全和健康，同时井喷失控后，还需在井口周边</w:t>
      </w:r>
      <w:r w:rsidRPr="002B5835">
        <w:rPr>
          <w:rFonts w:ascii="Times New Roman" w:hAnsi="Times New Roman"/>
          <w:sz w:val="24"/>
          <w:lang w:eastAsia="zh-CN"/>
        </w:rPr>
        <w:t>500m</w:t>
      </w:r>
      <w:r w:rsidRPr="002B5835">
        <w:rPr>
          <w:rFonts w:ascii="Times New Roman" w:hAnsi="Times New Roman"/>
          <w:sz w:val="24"/>
          <w:lang w:eastAsia="zh-CN"/>
        </w:rPr>
        <w:t>范围外布设环境应急监测点，并根据监测结果及时按照环境风险应急预案制订的临时撤离方案组织一般撤离区居民和企业员工撤离。</w:t>
      </w:r>
    </w:p>
    <w:p w14:paraId="26FBC45A"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2</w:t>
      </w:r>
      <w:r w:rsidRPr="002B5835">
        <w:rPr>
          <w:rFonts w:ascii="Times New Roman" w:hAnsi="Times New Roman"/>
          <w:sz w:val="24"/>
          <w:lang w:eastAsia="zh-CN"/>
        </w:rPr>
        <w:t>）钻井、储层改造期间配备应急点火系统及点火时间、点火管理</w:t>
      </w:r>
    </w:p>
    <w:p w14:paraId="23A8678B"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根据《钻井井控技术规程》（</w:t>
      </w:r>
      <w:r w:rsidRPr="002B5835">
        <w:rPr>
          <w:rFonts w:ascii="Times New Roman" w:hAnsi="Times New Roman"/>
          <w:sz w:val="24"/>
          <w:lang w:eastAsia="zh-CN"/>
        </w:rPr>
        <w:t>SY/T6426-2005</w:t>
      </w:r>
      <w:r w:rsidRPr="002B5835">
        <w:rPr>
          <w:rFonts w:ascii="Times New Roman" w:hAnsi="Times New Roman"/>
          <w:sz w:val="24"/>
          <w:lang w:eastAsia="zh-CN"/>
        </w:rPr>
        <w:t>），钻井现场仍按照含硫油气井配备自动、手动和高压高能电子点火三套独立点火系统，确保</w:t>
      </w:r>
      <w:r w:rsidRPr="002B5835">
        <w:rPr>
          <w:rFonts w:ascii="Times New Roman" w:hAnsi="Times New Roman"/>
          <w:sz w:val="24"/>
          <w:lang w:eastAsia="zh-CN"/>
        </w:rPr>
        <w:t>100%</w:t>
      </w:r>
      <w:r w:rsidRPr="002B5835">
        <w:rPr>
          <w:rFonts w:ascii="Times New Roman" w:hAnsi="Times New Roman"/>
          <w:sz w:val="24"/>
          <w:lang w:eastAsia="zh-CN"/>
        </w:rPr>
        <w:t>的点火成功率。钻井队在现场条件不能</w:t>
      </w:r>
      <w:proofErr w:type="gramStart"/>
      <w:r w:rsidRPr="002B5835">
        <w:rPr>
          <w:rFonts w:ascii="Times New Roman" w:hAnsi="Times New Roman"/>
          <w:sz w:val="24"/>
          <w:lang w:eastAsia="zh-CN"/>
        </w:rPr>
        <w:t>实施井控作业</w:t>
      </w:r>
      <w:proofErr w:type="gramEnd"/>
      <w:r w:rsidRPr="002B5835">
        <w:rPr>
          <w:rFonts w:ascii="Times New Roman" w:hAnsi="Times New Roman"/>
          <w:sz w:val="24"/>
          <w:lang w:eastAsia="zh-CN"/>
        </w:rPr>
        <w:t>而决定放喷点火时，点火人员应佩戴防护器具，并在上风方向，离火口距离不得少于</w:t>
      </w:r>
      <w:r w:rsidRPr="002B5835">
        <w:rPr>
          <w:rFonts w:ascii="Times New Roman" w:hAnsi="Times New Roman"/>
          <w:sz w:val="24"/>
          <w:lang w:eastAsia="zh-CN"/>
        </w:rPr>
        <w:t>10m</w:t>
      </w:r>
      <w:r w:rsidRPr="002B5835">
        <w:rPr>
          <w:rFonts w:ascii="Times New Roman" w:hAnsi="Times New Roman"/>
          <w:sz w:val="24"/>
          <w:lang w:eastAsia="zh-CN"/>
        </w:rPr>
        <w:t>，用点火枪点火。</w:t>
      </w:r>
    </w:p>
    <w:p w14:paraId="0E9917D7"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3</w:t>
      </w:r>
      <w:r w:rsidRPr="002B5835">
        <w:rPr>
          <w:rFonts w:ascii="Times New Roman" w:hAnsi="Times New Roman"/>
          <w:sz w:val="24"/>
          <w:lang w:eastAsia="zh-CN"/>
        </w:rPr>
        <w:t>）地质灾害防范</w:t>
      </w:r>
    </w:p>
    <w:p w14:paraId="22344C81"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对项目地周边开展详尽地质勘探工作，进而指导钻前施工和钻井施工，严防地质灾害环境影响诱发本项目环境风险。</w:t>
      </w:r>
    </w:p>
    <w:p w14:paraId="4B67A995"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4</w:t>
      </w:r>
      <w:r w:rsidRPr="002B5835">
        <w:rPr>
          <w:rFonts w:ascii="Times New Roman" w:hAnsi="Times New Roman"/>
          <w:sz w:val="24"/>
          <w:lang w:eastAsia="zh-CN"/>
        </w:rPr>
        <w:t>）夜间特别管理机制</w:t>
      </w:r>
    </w:p>
    <w:p w14:paraId="62E1A639"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由于钻井工程特点需要</w:t>
      </w:r>
      <w:r w:rsidRPr="002B5835">
        <w:rPr>
          <w:rFonts w:ascii="Times New Roman" w:hAnsi="Times New Roman"/>
          <w:sz w:val="24"/>
          <w:lang w:eastAsia="zh-CN"/>
        </w:rPr>
        <w:t>24</w:t>
      </w:r>
      <w:r w:rsidRPr="002B5835">
        <w:rPr>
          <w:rFonts w:ascii="Times New Roman" w:hAnsi="Times New Roman"/>
          <w:sz w:val="24"/>
          <w:lang w:eastAsia="zh-CN"/>
        </w:rPr>
        <w:t>小时连续作业，所以应特别警惕夜间风险事故的防范和应急。严格落实井喷失控</w:t>
      </w:r>
      <w:r w:rsidRPr="002B5835">
        <w:rPr>
          <w:rFonts w:ascii="Times New Roman" w:hAnsi="Times New Roman"/>
          <w:sz w:val="24"/>
          <w:lang w:eastAsia="zh-CN"/>
        </w:rPr>
        <w:t>15min</w:t>
      </w:r>
      <w:r w:rsidRPr="002B5835">
        <w:rPr>
          <w:rFonts w:ascii="Times New Roman" w:hAnsi="Times New Roman"/>
          <w:sz w:val="24"/>
          <w:lang w:eastAsia="zh-CN"/>
        </w:rPr>
        <w:t>内及时点火以及应急预案确定的周边居民事故状态下的撤离方案，至压井作业完成。井场配备高音喇叭、防爆灯具，以便夜间事故及时通知周边居民，防爆灯具应布置在井场内风向标处，以便井场人员和周边较近居民可判断风向，带领其他人员撤离。井场实行轮班制度，保证夜间各岗位有相应值班人员。对居民进行公众教育、培训中应强调夜间自救内容，要求居民夜间保持通讯设备的畅通，夜间不关手机等，在</w:t>
      </w:r>
      <w:proofErr w:type="gramStart"/>
      <w:r w:rsidRPr="002B5835">
        <w:rPr>
          <w:rFonts w:ascii="Times New Roman" w:hAnsi="Times New Roman"/>
          <w:sz w:val="24"/>
          <w:lang w:eastAsia="zh-CN"/>
        </w:rPr>
        <w:t>钻开气层前后及钻开过程</w:t>
      </w:r>
      <w:proofErr w:type="gramEnd"/>
      <w:r w:rsidRPr="002B5835">
        <w:rPr>
          <w:rFonts w:ascii="Times New Roman" w:hAnsi="Times New Roman"/>
          <w:sz w:val="24"/>
          <w:lang w:eastAsia="zh-CN"/>
        </w:rPr>
        <w:t>中夜间保持一定的警惕性。</w:t>
      </w:r>
    </w:p>
    <w:p w14:paraId="05B2C488" w14:textId="77777777" w:rsidR="00734889" w:rsidRPr="002B5835" w:rsidRDefault="00734889" w:rsidP="00280E0C">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5</w:t>
      </w:r>
      <w:r w:rsidRPr="002B5835">
        <w:rPr>
          <w:rFonts w:ascii="Times New Roman" w:hAnsi="Times New Roman"/>
          <w:sz w:val="24"/>
          <w:lang w:eastAsia="zh-CN"/>
        </w:rPr>
        <w:t>）运输路由要求及风险防范</w:t>
      </w:r>
    </w:p>
    <w:p w14:paraId="116B5E8F" w14:textId="45B2B53D" w:rsidR="00734889" w:rsidRPr="002B5835" w:rsidRDefault="00734889" w:rsidP="006039C9">
      <w:pPr>
        <w:adjustRightInd w:val="0"/>
        <w:snapToGrid w:val="0"/>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lastRenderedPageBreak/>
        <w:t>本项目废物、回用钻井液</w:t>
      </w:r>
      <w:r w:rsidR="00280E0C" w:rsidRPr="002B5835">
        <w:rPr>
          <w:rFonts w:ascii="Times New Roman" w:hAnsi="Times New Roman"/>
          <w:sz w:val="24"/>
          <w:lang w:eastAsia="zh-CN"/>
        </w:rPr>
        <w:t>、钻井</w:t>
      </w:r>
      <w:proofErr w:type="gramStart"/>
      <w:r w:rsidR="00280E0C" w:rsidRPr="002B5835">
        <w:rPr>
          <w:rFonts w:ascii="Times New Roman" w:hAnsi="Times New Roman"/>
          <w:sz w:val="24"/>
          <w:lang w:eastAsia="zh-CN"/>
        </w:rPr>
        <w:t>固废等</w:t>
      </w:r>
      <w:r w:rsidRPr="002B5835">
        <w:rPr>
          <w:rFonts w:ascii="Times New Roman" w:hAnsi="Times New Roman"/>
          <w:sz w:val="24"/>
          <w:lang w:eastAsia="zh-CN"/>
        </w:rPr>
        <w:t>运输</w:t>
      </w:r>
      <w:proofErr w:type="gramEnd"/>
      <w:r w:rsidRPr="002B5835">
        <w:rPr>
          <w:rFonts w:ascii="Times New Roman" w:hAnsi="Times New Roman"/>
          <w:sz w:val="24"/>
          <w:lang w:eastAsia="zh-CN"/>
        </w:rPr>
        <w:t>均由</w:t>
      </w:r>
      <w:r w:rsidR="006039C9" w:rsidRPr="002B5835">
        <w:rPr>
          <w:rFonts w:ascii="Times New Roman" w:hAnsi="Times New Roman"/>
          <w:sz w:val="24"/>
          <w:lang w:eastAsia="zh-CN"/>
        </w:rPr>
        <w:t>有资质单位</w:t>
      </w:r>
      <w:r w:rsidRPr="002B5835">
        <w:rPr>
          <w:rFonts w:ascii="Times New Roman" w:hAnsi="Times New Roman"/>
          <w:sz w:val="24"/>
          <w:lang w:eastAsia="zh-CN"/>
        </w:rPr>
        <w:t>负责运输，不能利用的废油、废油桶、含油抹布手套</w:t>
      </w:r>
      <w:proofErr w:type="gramStart"/>
      <w:r w:rsidRPr="002B5835">
        <w:rPr>
          <w:rFonts w:ascii="Times New Roman" w:hAnsi="Times New Roman"/>
          <w:sz w:val="24"/>
          <w:lang w:eastAsia="zh-CN"/>
        </w:rPr>
        <w:t>等危废由</w:t>
      </w:r>
      <w:proofErr w:type="gramEnd"/>
      <w:r w:rsidRPr="002B5835">
        <w:rPr>
          <w:rFonts w:ascii="Times New Roman" w:hAnsi="Times New Roman"/>
          <w:sz w:val="24"/>
          <w:lang w:eastAsia="zh-CN"/>
        </w:rPr>
        <w:t>钻井队委托</w:t>
      </w:r>
      <w:proofErr w:type="gramStart"/>
      <w:r w:rsidRPr="002B5835">
        <w:rPr>
          <w:rFonts w:ascii="Times New Roman" w:hAnsi="Times New Roman"/>
          <w:sz w:val="24"/>
          <w:lang w:eastAsia="zh-CN"/>
        </w:rPr>
        <w:t>具有危废道路运输</w:t>
      </w:r>
      <w:proofErr w:type="gramEnd"/>
      <w:r w:rsidRPr="002B5835">
        <w:rPr>
          <w:rFonts w:ascii="Times New Roman" w:hAnsi="Times New Roman"/>
          <w:sz w:val="24"/>
          <w:lang w:eastAsia="zh-CN"/>
        </w:rPr>
        <w:t>经营许可证单位运输。转运废物工作中要加强对车辆的监督和管理，采取转运联单制度，规范</w:t>
      </w:r>
      <w:proofErr w:type="gramStart"/>
      <w:r w:rsidRPr="002B5835">
        <w:rPr>
          <w:rFonts w:ascii="Times New Roman" w:hAnsi="Times New Roman"/>
          <w:sz w:val="24"/>
          <w:lang w:eastAsia="zh-CN"/>
        </w:rPr>
        <w:t>转运台</w:t>
      </w:r>
      <w:proofErr w:type="gramEnd"/>
      <w:r w:rsidRPr="002B5835">
        <w:rPr>
          <w:rFonts w:ascii="Times New Roman" w:hAnsi="Times New Roman"/>
          <w:sz w:val="24"/>
          <w:lang w:eastAsia="zh-CN"/>
        </w:rPr>
        <w:t>账，避免私拉乱倒的现象发生。</w:t>
      </w:r>
    </w:p>
    <w:p w14:paraId="5F1748FF" w14:textId="77777777" w:rsidR="00734889" w:rsidRPr="002B5835" w:rsidRDefault="00734889" w:rsidP="00026C6E">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232" w:name="_Toc80793281"/>
      <w:bookmarkStart w:id="233" w:name="_Toc110440124"/>
      <w:r w:rsidRPr="002B5835">
        <w:rPr>
          <w:rFonts w:ascii="Times New Roman" w:eastAsia="黑体" w:hAnsi="Times New Roman"/>
          <w:b w:val="0"/>
          <w:sz w:val="24"/>
          <w:szCs w:val="24"/>
          <w:lang w:eastAsia="zh-CN"/>
        </w:rPr>
        <w:t>5.</w:t>
      </w:r>
      <w:r w:rsidR="0022391E" w:rsidRPr="002B5835">
        <w:rPr>
          <w:rFonts w:ascii="Times New Roman" w:eastAsia="黑体" w:hAnsi="Times New Roman"/>
          <w:b w:val="0"/>
          <w:sz w:val="24"/>
          <w:szCs w:val="24"/>
          <w:lang w:eastAsia="zh-CN"/>
        </w:rPr>
        <w:t>3</w:t>
      </w:r>
      <w:r w:rsidR="00280E0C" w:rsidRPr="002B5835">
        <w:rPr>
          <w:rFonts w:ascii="Times New Roman" w:eastAsia="黑体" w:hAnsi="Times New Roman"/>
          <w:b w:val="0"/>
          <w:sz w:val="24"/>
          <w:szCs w:val="24"/>
          <w:lang w:eastAsia="zh-CN"/>
        </w:rPr>
        <w:t>.6</w:t>
      </w:r>
      <w:r w:rsidRPr="002B5835">
        <w:rPr>
          <w:rFonts w:ascii="Times New Roman" w:eastAsia="黑体" w:hAnsi="Times New Roman"/>
          <w:b w:val="0"/>
          <w:sz w:val="24"/>
          <w:szCs w:val="24"/>
          <w:lang w:eastAsia="zh-CN"/>
        </w:rPr>
        <w:t>应急</w:t>
      </w:r>
      <w:bookmarkEnd w:id="232"/>
      <w:r w:rsidR="00280E0C" w:rsidRPr="002B5835">
        <w:rPr>
          <w:rFonts w:ascii="Times New Roman" w:eastAsia="黑体" w:hAnsi="Times New Roman"/>
          <w:b w:val="0"/>
          <w:sz w:val="24"/>
          <w:szCs w:val="24"/>
          <w:lang w:eastAsia="zh-CN"/>
        </w:rPr>
        <w:t>措施</w:t>
      </w:r>
      <w:bookmarkEnd w:id="233"/>
    </w:p>
    <w:p w14:paraId="1B584F8E" w14:textId="77777777" w:rsidR="00734889" w:rsidRPr="002B5835" w:rsidRDefault="00734889" w:rsidP="00026C6E">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1</w:t>
      </w:r>
      <w:r w:rsidRPr="002B5835">
        <w:rPr>
          <w:rFonts w:ascii="Times New Roman" w:eastAsia="黑体" w:hAnsi="Times New Roman"/>
          <w:sz w:val="24"/>
          <w:lang w:eastAsia="zh-CN"/>
        </w:rPr>
        <w:t>、井喷及井喷失控应急处理预案</w:t>
      </w:r>
    </w:p>
    <w:p w14:paraId="25F0CA29"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根据事态发展变化情况，事故现场抢险指挥部根据应急领导小组的指令并充分考虑专家和有关意见的基础上，依法采取紧急措施，并注意做好以下工作：</w:t>
      </w:r>
    </w:p>
    <w:p w14:paraId="21885CFD"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1</w:t>
      </w:r>
      <w:r w:rsidRPr="002B5835">
        <w:rPr>
          <w:rFonts w:ascii="Times New Roman" w:hAnsi="Times New Roman"/>
          <w:sz w:val="24"/>
          <w:lang w:eastAsia="zh-CN"/>
        </w:rPr>
        <w:t>）井喷失控后严防着火和爆炸。应立即停钻机、机房柴油机，切断井架、钻台、机泵房等处全部照明灯和用电设备的电源，熄灭一切火源，需要时打开专用探照灯，并组织警戒。</w:t>
      </w:r>
    </w:p>
    <w:p w14:paraId="07642470" w14:textId="73DFD074"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2</w:t>
      </w:r>
      <w:r w:rsidRPr="002B5835">
        <w:rPr>
          <w:rFonts w:ascii="Times New Roman" w:hAnsi="Times New Roman"/>
          <w:sz w:val="24"/>
          <w:lang w:eastAsia="zh-CN"/>
        </w:rPr>
        <w:t>）立即向当地政府报告，协助当地政府作好井口</w:t>
      </w:r>
      <w:r w:rsidRPr="002B5835">
        <w:rPr>
          <w:rFonts w:ascii="Times New Roman" w:hAnsi="Times New Roman"/>
          <w:sz w:val="24"/>
          <w:lang w:eastAsia="zh-CN"/>
        </w:rPr>
        <w:t>500m</w:t>
      </w:r>
      <w:r w:rsidRPr="002B5835">
        <w:rPr>
          <w:rFonts w:ascii="Times New Roman" w:hAnsi="Times New Roman"/>
          <w:sz w:val="24"/>
          <w:lang w:eastAsia="zh-CN"/>
        </w:rPr>
        <w:t>范围内散居农户和企业员工，以及场镇镇居民、学校、医院、企业等的疏散工作。此外，事故时应根据井喷的实际情况，确定扩大疏散范围。</w:t>
      </w:r>
    </w:p>
    <w:p w14:paraId="27D69DF4"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3</w:t>
      </w:r>
      <w:r w:rsidRPr="002B5835">
        <w:rPr>
          <w:rFonts w:ascii="Times New Roman" w:hAnsi="Times New Roman"/>
          <w:sz w:val="24"/>
          <w:lang w:eastAsia="zh-CN"/>
        </w:rPr>
        <w:t>）设置观察点，定时取样，监测（大气</w:t>
      </w:r>
      <w:r w:rsidRPr="002B5835">
        <w:rPr>
          <w:rFonts w:ascii="Times New Roman" w:hAnsi="Times New Roman"/>
          <w:sz w:val="24"/>
          <w:lang w:eastAsia="zh-CN"/>
        </w:rPr>
        <w:t>/</w:t>
      </w:r>
      <w:r w:rsidRPr="002B5835">
        <w:rPr>
          <w:rFonts w:ascii="Times New Roman" w:hAnsi="Times New Roman"/>
          <w:sz w:val="24"/>
          <w:lang w:eastAsia="zh-CN"/>
        </w:rPr>
        <w:t>空气）中的天然气、硫化氢和二氧化碳含量等，划分安全范围。</w:t>
      </w:r>
    </w:p>
    <w:p w14:paraId="6F765522"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4</w:t>
      </w:r>
      <w:r w:rsidRPr="002B5835">
        <w:rPr>
          <w:rFonts w:ascii="Times New Roman" w:hAnsi="Times New Roman"/>
          <w:sz w:val="24"/>
          <w:lang w:eastAsia="zh-CN"/>
        </w:rPr>
        <w:t>）迅速成立现场抢险领导小组，根据失控状况制定抢险方案，统一指挥、组织和协调抢险工作。抢险方案制订及实施，要把环境保护同时考虑，同时实施，防止出现次生环境事故。</w:t>
      </w:r>
    </w:p>
    <w:p w14:paraId="29ACDBBC"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5</w:t>
      </w:r>
      <w:r w:rsidRPr="002B5835">
        <w:rPr>
          <w:rFonts w:ascii="Times New Roman" w:hAnsi="Times New Roman"/>
          <w:sz w:val="24"/>
          <w:lang w:eastAsia="zh-CN"/>
        </w:rPr>
        <w:t>）当井喷失控时，应立即通知并协助当地政府疏散井口</w:t>
      </w:r>
      <w:r w:rsidRPr="002B5835">
        <w:rPr>
          <w:rFonts w:ascii="Times New Roman" w:hAnsi="Times New Roman"/>
          <w:sz w:val="24"/>
          <w:lang w:eastAsia="zh-CN"/>
        </w:rPr>
        <w:t>500m</w:t>
      </w:r>
      <w:r w:rsidRPr="002B5835">
        <w:rPr>
          <w:rFonts w:ascii="Times New Roman" w:hAnsi="Times New Roman"/>
          <w:sz w:val="24"/>
          <w:lang w:eastAsia="zh-CN"/>
        </w:rPr>
        <w:t>范围内的散居农户，以及场镇居民、学校、医院、企业等环境敏感点和社会关注点，根据检测情况，考虑风向、地形、人口密度、受污染程度等情况及时</w:t>
      </w:r>
      <w:proofErr w:type="gramStart"/>
      <w:r w:rsidRPr="002B5835">
        <w:rPr>
          <w:rFonts w:ascii="Times New Roman" w:hAnsi="Times New Roman"/>
          <w:sz w:val="24"/>
          <w:lang w:eastAsia="zh-CN"/>
        </w:rPr>
        <w:t>作出</w:t>
      </w:r>
      <w:proofErr w:type="gramEnd"/>
      <w:r w:rsidRPr="002B5835">
        <w:rPr>
          <w:rFonts w:ascii="Times New Roman" w:hAnsi="Times New Roman"/>
          <w:sz w:val="24"/>
          <w:lang w:eastAsia="zh-CN"/>
        </w:rPr>
        <w:t>风险和危害程度评估，决定是否扩大撤离范围；关停生产设施；请求援助。</w:t>
      </w:r>
    </w:p>
    <w:p w14:paraId="677681CD"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6</w:t>
      </w:r>
      <w:r w:rsidRPr="002B5835">
        <w:rPr>
          <w:rFonts w:ascii="Times New Roman" w:hAnsi="Times New Roman"/>
          <w:sz w:val="24"/>
          <w:lang w:eastAsia="zh-CN"/>
        </w:rPr>
        <w:t>）在确保人员安全的前提下，将氧气瓶、油罐等易燃易爆物品撤离危险区。</w:t>
      </w:r>
    </w:p>
    <w:p w14:paraId="485E92C1"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7</w:t>
      </w:r>
      <w:r w:rsidRPr="002B5835">
        <w:rPr>
          <w:rFonts w:ascii="Times New Roman" w:hAnsi="Times New Roman"/>
          <w:sz w:val="24"/>
          <w:lang w:eastAsia="zh-CN"/>
        </w:rPr>
        <w:t>）在进行处置井喷事故的同时，充分考虑到事故和</w:t>
      </w:r>
      <w:proofErr w:type="gramStart"/>
      <w:r w:rsidRPr="002B5835">
        <w:rPr>
          <w:rFonts w:ascii="Times New Roman" w:hAnsi="Times New Roman"/>
          <w:sz w:val="24"/>
          <w:lang w:eastAsia="zh-CN"/>
        </w:rPr>
        <w:t>次生事故</w:t>
      </w:r>
      <w:proofErr w:type="gramEnd"/>
      <w:r w:rsidRPr="002B5835">
        <w:rPr>
          <w:rFonts w:ascii="Times New Roman" w:hAnsi="Times New Roman"/>
          <w:sz w:val="24"/>
          <w:lang w:eastAsia="zh-CN"/>
        </w:rPr>
        <w:t>对环境可能造成的威胁，要严密制定并采取保护措施，防止事态扩大和引发次生灾害。</w:t>
      </w:r>
    </w:p>
    <w:p w14:paraId="6F30C490"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8</w:t>
      </w:r>
      <w:r w:rsidRPr="002B5835">
        <w:rPr>
          <w:rFonts w:ascii="Times New Roman" w:hAnsi="Times New Roman"/>
          <w:sz w:val="24"/>
          <w:lang w:eastAsia="zh-CN"/>
        </w:rPr>
        <w:t>）在事故处理结束后，确认作业现场及其周边环境安全的情况下，和地方政府商定撤离群众的返回时间。</w:t>
      </w:r>
    </w:p>
    <w:p w14:paraId="3CF1A8F8" w14:textId="77777777" w:rsidR="00734889" w:rsidRPr="002B5835" w:rsidRDefault="00734889" w:rsidP="00026C6E">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2</w:t>
      </w:r>
      <w:r w:rsidRPr="002B5835">
        <w:rPr>
          <w:rFonts w:ascii="Times New Roman" w:eastAsia="黑体" w:hAnsi="Times New Roman"/>
          <w:sz w:val="24"/>
          <w:lang w:eastAsia="zh-CN"/>
        </w:rPr>
        <w:t>、井喷或场站泄露应急疏散预案</w:t>
      </w:r>
    </w:p>
    <w:p w14:paraId="1DEC1839" w14:textId="752D3DA4"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lastRenderedPageBreak/>
        <w:t>当井喷或天然气</w:t>
      </w:r>
      <w:r w:rsidR="009C4CA7">
        <w:rPr>
          <w:rFonts w:ascii="Times New Roman" w:hAnsi="Times New Roman"/>
          <w:sz w:val="24"/>
          <w:lang w:eastAsia="zh-CN"/>
        </w:rPr>
        <w:t>试采期</w:t>
      </w:r>
      <w:r w:rsidRPr="002B5835">
        <w:rPr>
          <w:rFonts w:ascii="Times New Roman" w:hAnsi="Times New Roman"/>
          <w:sz w:val="24"/>
          <w:lang w:eastAsia="zh-CN"/>
        </w:rPr>
        <w:t>间出现失控时，应立即通知并协助当地政府疏散井口</w:t>
      </w:r>
      <w:r w:rsidRPr="002B5835">
        <w:rPr>
          <w:rFonts w:ascii="Times New Roman" w:hAnsi="Times New Roman"/>
          <w:sz w:val="24"/>
          <w:lang w:eastAsia="zh-CN"/>
        </w:rPr>
        <w:t>500m</w:t>
      </w:r>
      <w:r w:rsidRPr="002B5835">
        <w:rPr>
          <w:rFonts w:ascii="Times New Roman" w:hAnsi="Times New Roman"/>
          <w:sz w:val="24"/>
          <w:lang w:eastAsia="zh-CN"/>
        </w:rPr>
        <w:t>范围内的散居农户</w:t>
      </w:r>
      <w:r w:rsidR="006039C9" w:rsidRPr="002B5835">
        <w:rPr>
          <w:rFonts w:ascii="Times New Roman" w:hAnsi="Times New Roman"/>
          <w:sz w:val="24"/>
          <w:lang w:eastAsia="zh-CN"/>
        </w:rPr>
        <w:t>（本项目无）</w:t>
      </w:r>
      <w:r w:rsidRPr="002B5835">
        <w:rPr>
          <w:rFonts w:ascii="Times New Roman" w:hAnsi="Times New Roman"/>
          <w:sz w:val="24"/>
          <w:lang w:eastAsia="zh-CN"/>
        </w:rPr>
        <w:t>等，</w:t>
      </w:r>
      <w:r w:rsidR="00A774EC" w:rsidRPr="002B5835">
        <w:rPr>
          <w:rFonts w:ascii="Times New Roman" w:hAnsi="Times New Roman"/>
          <w:sz w:val="24"/>
          <w:lang w:eastAsia="zh-CN"/>
        </w:rPr>
        <w:t>周边较近的</w:t>
      </w:r>
      <w:r w:rsidRPr="002B5835">
        <w:rPr>
          <w:rFonts w:ascii="Times New Roman" w:hAnsi="Times New Roman"/>
          <w:sz w:val="24"/>
          <w:lang w:eastAsia="zh-CN"/>
        </w:rPr>
        <w:t>场镇居民、学校师生、医院医护人员和病人等。根据监测情况，考虑风向、地形、人口密度、受污染程度等情况及时</w:t>
      </w:r>
      <w:proofErr w:type="gramStart"/>
      <w:r w:rsidRPr="002B5835">
        <w:rPr>
          <w:rFonts w:ascii="Times New Roman" w:hAnsi="Times New Roman"/>
          <w:sz w:val="24"/>
          <w:lang w:eastAsia="zh-CN"/>
        </w:rPr>
        <w:t>作出</w:t>
      </w:r>
      <w:proofErr w:type="gramEnd"/>
      <w:r w:rsidRPr="002B5835">
        <w:rPr>
          <w:rFonts w:ascii="Times New Roman" w:hAnsi="Times New Roman"/>
          <w:sz w:val="24"/>
          <w:lang w:eastAsia="zh-CN"/>
        </w:rPr>
        <w:t>风险和危害程度评估，决定是否扩大撤离范围。</w:t>
      </w:r>
    </w:p>
    <w:p w14:paraId="056A0C4A"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为了保障每位员工和井场周围群众的生命安全，应按正确的方法和方向撤离，每位接到撤离通知的员工和群众应按下列程序撤离：</w:t>
      </w:r>
    </w:p>
    <w:p w14:paraId="50663498"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1</w:t>
      </w:r>
      <w:r w:rsidRPr="002B5835">
        <w:rPr>
          <w:rFonts w:ascii="Times New Roman" w:hAnsi="Times New Roman"/>
          <w:sz w:val="24"/>
          <w:lang w:eastAsia="zh-CN"/>
        </w:rPr>
        <w:t>）群众由当地政府组织撤离，井队员工由井队组织撤离；</w:t>
      </w:r>
    </w:p>
    <w:p w14:paraId="7BFC9085" w14:textId="43434B24" w:rsidR="00734889" w:rsidRPr="00997C2E"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2</w:t>
      </w:r>
      <w:r w:rsidRPr="002B5835">
        <w:rPr>
          <w:rFonts w:ascii="Times New Roman" w:hAnsi="Times New Roman"/>
          <w:sz w:val="24"/>
          <w:lang w:eastAsia="zh-CN"/>
        </w:rPr>
        <w:t>）逃生时要注意风向，一要沿上风（逆风）方向逃生，二要沿着地面上的高处跑。本项目周边地势</w:t>
      </w:r>
      <w:r w:rsidR="001925DC" w:rsidRPr="002B5835">
        <w:rPr>
          <w:rFonts w:ascii="Times New Roman" w:hAnsi="Times New Roman"/>
          <w:sz w:val="24"/>
          <w:lang w:eastAsia="zh-CN"/>
        </w:rPr>
        <w:t>起伏较大，但井口周边</w:t>
      </w:r>
      <w:r w:rsidR="001925DC" w:rsidRPr="002B5835">
        <w:rPr>
          <w:rFonts w:ascii="Times New Roman" w:hAnsi="Times New Roman"/>
          <w:sz w:val="24"/>
          <w:lang w:eastAsia="zh-CN"/>
        </w:rPr>
        <w:t>500m</w:t>
      </w:r>
      <w:r w:rsidR="001925DC" w:rsidRPr="002B5835">
        <w:rPr>
          <w:rFonts w:ascii="Times New Roman" w:hAnsi="Times New Roman"/>
          <w:sz w:val="24"/>
          <w:lang w:eastAsia="zh-CN"/>
        </w:rPr>
        <w:t>范围内无居民分布</w:t>
      </w:r>
      <w:r w:rsidRPr="002B5835">
        <w:rPr>
          <w:rFonts w:ascii="Times New Roman" w:hAnsi="Times New Roman"/>
          <w:sz w:val="24"/>
          <w:lang w:eastAsia="zh-CN"/>
        </w:rPr>
        <w:t>。撤离路线：建议撤离时根据风向，</w:t>
      </w:r>
      <w:r w:rsidR="00A774EC" w:rsidRPr="002B5835">
        <w:rPr>
          <w:rFonts w:ascii="Times New Roman" w:hAnsi="Times New Roman"/>
          <w:sz w:val="24"/>
          <w:lang w:eastAsia="zh-CN"/>
        </w:rPr>
        <w:t>根据所在地道路分布情况</w:t>
      </w:r>
      <w:r w:rsidRPr="002B5835">
        <w:rPr>
          <w:rFonts w:ascii="Times New Roman" w:hAnsi="Times New Roman"/>
          <w:sz w:val="24"/>
          <w:lang w:eastAsia="zh-CN"/>
        </w:rPr>
        <w:t>转移至高处安全集合点，</w:t>
      </w:r>
      <w:r w:rsidR="00A774EC" w:rsidRPr="002B5835">
        <w:rPr>
          <w:rFonts w:ascii="Times New Roman" w:hAnsi="Times New Roman"/>
          <w:sz w:val="24"/>
          <w:lang w:eastAsia="zh-CN"/>
        </w:rPr>
        <w:t>同时建设单位应</w:t>
      </w:r>
      <w:r w:rsidRPr="002B5835">
        <w:rPr>
          <w:rFonts w:ascii="Times New Roman" w:hAnsi="Times New Roman"/>
          <w:sz w:val="24"/>
          <w:lang w:eastAsia="zh-CN"/>
        </w:rPr>
        <w:t>引导周边群众撤离。撤离路线应根据实际风险进行调整，原则就是往上风向撤离。项目撤离路线均不受周边地形限制，</w:t>
      </w:r>
      <w:r w:rsidRPr="00997C2E">
        <w:rPr>
          <w:rFonts w:ascii="Times New Roman" w:hAnsi="Times New Roman"/>
          <w:sz w:val="24"/>
          <w:lang w:eastAsia="zh-CN"/>
        </w:rPr>
        <w:t>项目区域主导风为东北风，撤离路线</w:t>
      </w:r>
      <w:proofErr w:type="gramStart"/>
      <w:r w:rsidRPr="00997C2E">
        <w:rPr>
          <w:rFonts w:ascii="Times New Roman" w:hAnsi="Times New Roman"/>
          <w:sz w:val="24"/>
          <w:lang w:eastAsia="zh-CN"/>
        </w:rPr>
        <w:t>不</w:t>
      </w:r>
      <w:proofErr w:type="gramEnd"/>
      <w:r w:rsidRPr="00997C2E">
        <w:rPr>
          <w:rFonts w:ascii="Times New Roman" w:hAnsi="Times New Roman"/>
          <w:sz w:val="24"/>
          <w:lang w:eastAsia="zh-CN"/>
        </w:rPr>
        <w:t>位于下风向，因此撤离路线是合理的。</w:t>
      </w:r>
    </w:p>
    <w:p w14:paraId="23412E56"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3</w:t>
      </w:r>
      <w:r w:rsidRPr="002B5835">
        <w:rPr>
          <w:rFonts w:ascii="Times New Roman" w:hAnsi="Times New Roman"/>
          <w:sz w:val="24"/>
          <w:lang w:eastAsia="zh-CN"/>
        </w:rPr>
        <w:t>）时间就是生命，紧急逃生时，不要因收贵重物品等事宜延误时间，并且要轻装撤离逃生。</w:t>
      </w:r>
    </w:p>
    <w:p w14:paraId="169B6200"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4</w:t>
      </w:r>
      <w:r w:rsidRPr="002B5835">
        <w:rPr>
          <w:rFonts w:ascii="Times New Roman" w:hAnsi="Times New Roman"/>
          <w:sz w:val="24"/>
          <w:lang w:eastAsia="zh-CN"/>
        </w:rPr>
        <w:t>）当所处位置离井场很远时，则只要偏离风向往离井场越来越远的方向逃生即可。</w:t>
      </w:r>
    </w:p>
    <w:p w14:paraId="620B5BC9" w14:textId="77777777" w:rsidR="00734889" w:rsidRPr="002B5835" w:rsidRDefault="00734889" w:rsidP="00026C6E">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3</w:t>
      </w:r>
      <w:r w:rsidRPr="002B5835">
        <w:rPr>
          <w:rFonts w:ascii="Times New Roman" w:eastAsia="黑体" w:hAnsi="Times New Roman"/>
          <w:sz w:val="24"/>
          <w:lang w:eastAsia="zh-CN"/>
        </w:rPr>
        <w:t>、</w:t>
      </w:r>
      <w:proofErr w:type="gramStart"/>
      <w:r w:rsidRPr="002B5835">
        <w:rPr>
          <w:rFonts w:ascii="Times New Roman" w:eastAsia="黑体" w:hAnsi="Times New Roman"/>
          <w:sz w:val="24"/>
          <w:lang w:eastAsia="zh-CN"/>
        </w:rPr>
        <w:t>天然气窜层泄露</w:t>
      </w:r>
      <w:proofErr w:type="gramEnd"/>
      <w:r w:rsidRPr="002B5835">
        <w:rPr>
          <w:rFonts w:ascii="Times New Roman" w:eastAsia="黑体" w:hAnsi="Times New Roman"/>
          <w:sz w:val="24"/>
          <w:lang w:eastAsia="zh-CN"/>
        </w:rPr>
        <w:t>进入地表应急措施</w:t>
      </w:r>
    </w:p>
    <w:p w14:paraId="68CD1A4A"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由于</w:t>
      </w:r>
      <w:proofErr w:type="gramStart"/>
      <w:r w:rsidRPr="002B5835">
        <w:rPr>
          <w:rFonts w:ascii="Times New Roman" w:hAnsi="Times New Roman"/>
          <w:sz w:val="24"/>
          <w:lang w:eastAsia="zh-CN"/>
        </w:rPr>
        <w:t>天然气窜层泄露</w:t>
      </w:r>
      <w:proofErr w:type="gramEnd"/>
      <w:r w:rsidRPr="002B5835">
        <w:rPr>
          <w:rFonts w:ascii="Times New Roman" w:hAnsi="Times New Roman"/>
          <w:sz w:val="24"/>
          <w:lang w:eastAsia="zh-CN"/>
        </w:rPr>
        <w:t>时，压力小，速率低，不会出现井喷式的泄露，只要及时组织人员撤离，并及时采取事故应对措施一般情况下不会引起人员伤亡。应对此类事故措施主要是通过加强对</w:t>
      </w:r>
      <w:proofErr w:type="gramStart"/>
      <w:r w:rsidRPr="002B5835">
        <w:rPr>
          <w:rFonts w:ascii="Times New Roman" w:hAnsi="Times New Roman"/>
          <w:sz w:val="24"/>
          <w:lang w:eastAsia="zh-CN"/>
        </w:rPr>
        <w:t>钻井返空介质</w:t>
      </w:r>
      <w:proofErr w:type="gramEnd"/>
      <w:r w:rsidRPr="002B5835">
        <w:rPr>
          <w:rFonts w:ascii="Times New Roman" w:hAnsi="Times New Roman"/>
          <w:sz w:val="24"/>
          <w:lang w:eastAsia="zh-CN"/>
        </w:rPr>
        <w:t>的监测来及时了解井下状况，采取措施避免</w:t>
      </w:r>
      <w:proofErr w:type="gramStart"/>
      <w:r w:rsidRPr="002B5835">
        <w:rPr>
          <w:rFonts w:ascii="Times New Roman" w:hAnsi="Times New Roman"/>
          <w:sz w:val="24"/>
          <w:lang w:eastAsia="zh-CN"/>
        </w:rPr>
        <w:t>井漏气窜的</w:t>
      </w:r>
      <w:proofErr w:type="gramEnd"/>
      <w:r w:rsidRPr="002B5835">
        <w:rPr>
          <w:rFonts w:ascii="Times New Roman" w:hAnsi="Times New Roman"/>
          <w:sz w:val="24"/>
          <w:lang w:eastAsia="zh-CN"/>
        </w:rPr>
        <w:t>发生，钻前加强对周边</w:t>
      </w:r>
      <w:r w:rsidRPr="002B5835">
        <w:rPr>
          <w:rFonts w:ascii="Times New Roman" w:hAnsi="Times New Roman"/>
          <w:sz w:val="24"/>
          <w:lang w:eastAsia="zh-CN"/>
        </w:rPr>
        <w:t>1km</w:t>
      </w:r>
      <w:r w:rsidRPr="002B5835">
        <w:rPr>
          <w:rFonts w:ascii="Times New Roman" w:hAnsi="Times New Roman"/>
          <w:sz w:val="24"/>
          <w:lang w:eastAsia="zh-CN"/>
        </w:rPr>
        <w:t>居民的教育培训，遇到此类事故应立即撤离并远离泄露点。企业在泄露点周边设置便携监测仪确定浓度，根据浓度确定具体撤离范围。</w:t>
      </w:r>
      <w:proofErr w:type="gramStart"/>
      <w:r w:rsidRPr="002B5835">
        <w:rPr>
          <w:rFonts w:ascii="Times New Roman" w:hAnsi="Times New Roman"/>
          <w:sz w:val="24"/>
          <w:lang w:eastAsia="zh-CN"/>
        </w:rPr>
        <w:t>气窜发生</w:t>
      </w:r>
      <w:proofErr w:type="gramEnd"/>
      <w:r w:rsidRPr="002B5835">
        <w:rPr>
          <w:rFonts w:ascii="Times New Roman" w:hAnsi="Times New Roman"/>
          <w:sz w:val="24"/>
          <w:lang w:eastAsia="zh-CN"/>
        </w:rPr>
        <w:t>时及应立即采取井下堵漏措施，并通过井口放喷管放喷燃烧泄压，减少周边地表泄露点泄露量，此类环境风险是可控的。</w:t>
      </w:r>
    </w:p>
    <w:p w14:paraId="1F7674C8" w14:textId="77777777" w:rsidR="00734889" w:rsidRPr="002B5835" w:rsidRDefault="00734889" w:rsidP="00026C6E">
      <w:pPr>
        <w:adjustRightInd w:val="0"/>
        <w:snapToGrid w:val="0"/>
        <w:spacing w:line="360" w:lineRule="auto"/>
        <w:ind w:firstLineChars="200" w:firstLine="480"/>
        <w:jc w:val="both"/>
        <w:rPr>
          <w:rFonts w:ascii="Times New Roman" w:hAnsi="Times New Roman"/>
          <w:b/>
          <w:bCs/>
          <w:sz w:val="24"/>
          <w:lang w:eastAsia="zh-CN"/>
        </w:rPr>
      </w:pPr>
      <w:r w:rsidRPr="002B5835">
        <w:rPr>
          <w:rFonts w:ascii="Times New Roman" w:eastAsia="黑体" w:hAnsi="Times New Roman"/>
          <w:sz w:val="24"/>
          <w:lang w:eastAsia="zh-CN"/>
        </w:rPr>
        <w:t>4</w:t>
      </w:r>
      <w:r w:rsidRPr="002B5835">
        <w:rPr>
          <w:rFonts w:ascii="Times New Roman" w:eastAsia="黑体" w:hAnsi="Times New Roman"/>
          <w:sz w:val="24"/>
          <w:lang w:eastAsia="zh-CN"/>
        </w:rPr>
        <w:t>、井漏环境风险事故应急措施</w:t>
      </w:r>
    </w:p>
    <w:p w14:paraId="1E6AE5B7"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发生井漏时必须利用各种堵漏材料，处理井漏的规定流程如下：</w:t>
      </w:r>
    </w:p>
    <w:p w14:paraId="05FB54C8"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1</w:t>
      </w:r>
      <w:r w:rsidRPr="002B5835">
        <w:rPr>
          <w:rFonts w:ascii="Times New Roman" w:hAnsi="Times New Roman"/>
          <w:sz w:val="24"/>
          <w:lang w:eastAsia="zh-CN"/>
        </w:rPr>
        <w:t>）分析井漏发生的原因，</w:t>
      </w:r>
      <w:proofErr w:type="gramStart"/>
      <w:r w:rsidRPr="002B5835">
        <w:rPr>
          <w:rFonts w:ascii="Times New Roman" w:hAnsi="Times New Roman"/>
          <w:sz w:val="24"/>
          <w:lang w:eastAsia="zh-CN"/>
        </w:rPr>
        <w:t>确定漏层位置</w:t>
      </w:r>
      <w:proofErr w:type="gramEnd"/>
      <w:r w:rsidRPr="002B5835">
        <w:rPr>
          <w:rFonts w:ascii="Times New Roman" w:hAnsi="Times New Roman"/>
          <w:sz w:val="24"/>
          <w:lang w:eastAsia="zh-CN"/>
        </w:rPr>
        <w:t>、类型及漏失严重程度。</w:t>
      </w:r>
    </w:p>
    <w:p w14:paraId="15F03215"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2</w:t>
      </w:r>
      <w:r w:rsidRPr="002B5835">
        <w:rPr>
          <w:rFonts w:ascii="Times New Roman" w:hAnsi="Times New Roman"/>
          <w:sz w:val="24"/>
          <w:lang w:eastAsia="zh-CN"/>
        </w:rPr>
        <w:t>）保质保量的配置堵漏泥浆。</w:t>
      </w:r>
    </w:p>
    <w:p w14:paraId="3ABE16A9"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lastRenderedPageBreak/>
        <w:t>（</w:t>
      </w:r>
      <w:r w:rsidRPr="002B5835">
        <w:rPr>
          <w:rFonts w:ascii="Times New Roman" w:hAnsi="Times New Roman"/>
          <w:sz w:val="24"/>
          <w:lang w:eastAsia="zh-CN"/>
        </w:rPr>
        <w:t>3</w:t>
      </w:r>
      <w:r w:rsidRPr="002B5835">
        <w:rPr>
          <w:rFonts w:ascii="Times New Roman" w:hAnsi="Times New Roman"/>
          <w:sz w:val="24"/>
          <w:lang w:eastAsia="zh-CN"/>
        </w:rPr>
        <w:t>）施工时如果能起钻，应尽可能采用光钻杆，</w:t>
      </w:r>
      <w:proofErr w:type="gramStart"/>
      <w:r w:rsidRPr="002B5835">
        <w:rPr>
          <w:rFonts w:ascii="Times New Roman" w:hAnsi="Times New Roman"/>
          <w:sz w:val="24"/>
          <w:lang w:eastAsia="zh-CN"/>
        </w:rPr>
        <w:t>下至漏层顶部</w:t>
      </w:r>
      <w:proofErr w:type="gramEnd"/>
      <w:r w:rsidRPr="002B5835">
        <w:rPr>
          <w:rFonts w:ascii="Times New Roman" w:hAnsi="Times New Roman"/>
          <w:sz w:val="24"/>
          <w:lang w:eastAsia="zh-CN"/>
        </w:rPr>
        <w:t>。</w:t>
      </w:r>
    </w:p>
    <w:p w14:paraId="297832BA"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4</w:t>
      </w:r>
      <w:r w:rsidRPr="002B5835">
        <w:rPr>
          <w:rFonts w:ascii="Times New Roman" w:hAnsi="Times New Roman"/>
          <w:sz w:val="24"/>
          <w:lang w:eastAsia="zh-CN"/>
        </w:rPr>
        <w:t>）使用正确的堵剂注入方法，确保堵剂</w:t>
      </w:r>
      <w:proofErr w:type="gramStart"/>
      <w:r w:rsidRPr="002B5835">
        <w:rPr>
          <w:rFonts w:ascii="Times New Roman" w:hAnsi="Times New Roman"/>
          <w:sz w:val="24"/>
          <w:lang w:eastAsia="zh-CN"/>
        </w:rPr>
        <w:t>进入漏层近</w:t>
      </w:r>
      <w:proofErr w:type="gramEnd"/>
      <w:r w:rsidRPr="002B5835">
        <w:rPr>
          <w:rFonts w:ascii="Times New Roman" w:hAnsi="Times New Roman"/>
          <w:sz w:val="24"/>
          <w:lang w:eastAsia="zh-CN"/>
        </w:rPr>
        <w:t>井筒处。</w:t>
      </w:r>
    </w:p>
    <w:p w14:paraId="033EE18A"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5</w:t>
      </w:r>
      <w:r w:rsidRPr="002B5835">
        <w:rPr>
          <w:rFonts w:ascii="Times New Roman" w:hAnsi="Times New Roman"/>
          <w:sz w:val="24"/>
          <w:lang w:eastAsia="zh-CN"/>
        </w:rPr>
        <w:t>）施工过程中要不停地活动钻具，避免卡钻。</w:t>
      </w:r>
    </w:p>
    <w:p w14:paraId="1E5F280D"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6</w:t>
      </w:r>
      <w:r w:rsidRPr="002B5835">
        <w:rPr>
          <w:rFonts w:ascii="Times New Roman" w:hAnsi="Times New Roman"/>
          <w:sz w:val="24"/>
          <w:lang w:eastAsia="zh-CN"/>
        </w:rPr>
        <w:t>）凡采用</w:t>
      </w:r>
      <w:proofErr w:type="gramStart"/>
      <w:r w:rsidRPr="002B5835">
        <w:rPr>
          <w:rFonts w:ascii="Times New Roman" w:hAnsi="Times New Roman"/>
          <w:sz w:val="24"/>
          <w:lang w:eastAsia="zh-CN"/>
        </w:rPr>
        <w:t>桥堵剂</w:t>
      </w:r>
      <w:proofErr w:type="gramEnd"/>
      <w:r w:rsidRPr="002B5835">
        <w:rPr>
          <w:rFonts w:ascii="Times New Roman" w:hAnsi="Times New Roman"/>
          <w:sz w:val="24"/>
          <w:lang w:eastAsia="zh-CN"/>
        </w:rPr>
        <w:t>堵漏，要卸掉循环管线及泵中的滤清器、筛网等，防止堵塞憋泵伤人。</w:t>
      </w:r>
    </w:p>
    <w:p w14:paraId="4390480D"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7</w:t>
      </w:r>
      <w:r w:rsidRPr="002B5835">
        <w:rPr>
          <w:rFonts w:ascii="Times New Roman" w:hAnsi="Times New Roman"/>
          <w:sz w:val="24"/>
          <w:lang w:eastAsia="zh-CN"/>
        </w:rPr>
        <w:t>）憋压</w:t>
      </w:r>
      <w:proofErr w:type="gramStart"/>
      <w:r w:rsidRPr="002B5835">
        <w:rPr>
          <w:rFonts w:ascii="Times New Roman" w:hAnsi="Times New Roman"/>
          <w:sz w:val="24"/>
          <w:lang w:eastAsia="zh-CN"/>
        </w:rPr>
        <w:t>试漏时要</w:t>
      </w:r>
      <w:proofErr w:type="gramEnd"/>
      <w:r w:rsidRPr="002B5835">
        <w:rPr>
          <w:rFonts w:ascii="Times New Roman" w:hAnsi="Times New Roman"/>
          <w:sz w:val="24"/>
          <w:lang w:eastAsia="zh-CN"/>
        </w:rPr>
        <w:t>缓慢进行，压力一般不能过大，避免造成新的诱导裂缝。</w:t>
      </w:r>
    </w:p>
    <w:p w14:paraId="1128F697"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8</w:t>
      </w:r>
      <w:r w:rsidRPr="002B5835">
        <w:rPr>
          <w:rFonts w:ascii="Times New Roman" w:hAnsi="Times New Roman"/>
          <w:sz w:val="24"/>
          <w:lang w:eastAsia="zh-CN"/>
        </w:rPr>
        <w:t>）施工完成后，各种资料必须收集整理齐全、准确。</w:t>
      </w:r>
    </w:p>
    <w:p w14:paraId="6B88A67D" w14:textId="77777777" w:rsidR="00734889" w:rsidRPr="002B5835" w:rsidRDefault="00734889" w:rsidP="00026C6E">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5</w:t>
      </w:r>
      <w:r w:rsidRPr="002B5835">
        <w:rPr>
          <w:rFonts w:ascii="Times New Roman" w:eastAsia="黑体" w:hAnsi="Times New Roman"/>
          <w:sz w:val="24"/>
          <w:lang w:eastAsia="zh-CN"/>
        </w:rPr>
        <w:t>、废水、油类物质泄露应急</w:t>
      </w:r>
      <w:r w:rsidR="00026C6E" w:rsidRPr="002B5835">
        <w:rPr>
          <w:rFonts w:ascii="Times New Roman" w:eastAsia="黑体" w:hAnsi="Times New Roman"/>
          <w:sz w:val="24"/>
          <w:lang w:eastAsia="zh-CN"/>
        </w:rPr>
        <w:t>措施</w:t>
      </w:r>
    </w:p>
    <w:p w14:paraId="74680CFB" w14:textId="30EF077F"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1</w:t>
      </w:r>
      <w:r w:rsidRPr="002B5835">
        <w:rPr>
          <w:rFonts w:ascii="Times New Roman" w:hAnsi="Times New Roman"/>
          <w:sz w:val="24"/>
          <w:lang w:eastAsia="zh-CN"/>
        </w:rPr>
        <w:t>）当钻井废水或油类物质油外溢时，应及时围堵，并及时进行清理，确保废水、柴油不进入河流中。</w:t>
      </w:r>
    </w:p>
    <w:p w14:paraId="56C6F7E3" w14:textId="77777777"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2</w:t>
      </w:r>
      <w:r w:rsidRPr="002B5835">
        <w:rPr>
          <w:rFonts w:ascii="Times New Roman" w:hAnsi="Times New Roman"/>
          <w:sz w:val="24"/>
          <w:lang w:eastAsia="zh-CN"/>
        </w:rPr>
        <w:t>）对受泄露钻井废水或油污染的土壤进行清理和置换，确保农业生产不受影响，同时避免雨水冲刷进入河流中。</w:t>
      </w:r>
    </w:p>
    <w:p w14:paraId="2A209F4D" w14:textId="77777777" w:rsidR="00734889" w:rsidRPr="002B5835" w:rsidRDefault="00734889" w:rsidP="00026C6E">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6</w:t>
      </w:r>
      <w:r w:rsidRPr="002B5835">
        <w:rPr>
          <w:rFonts w:ascii="Times New Roman" w:eastAsia="黑体" w:hAnsi="Times New Roman"/>
          <w:sz w:val="24"/>
          <w:lang w:eastAsia="zh-CN"/>
        </w:rPr>
        <w:t>、外运过程应急措施</w:t>
      </w:r>
    </w:p>
    <w:p w14:paraId="408C0CA9" w14:textId="244E9592" w:rsidR="00734889" w:rsidRPr="002B5835" w:rsidRDefault="00734889" w:rsidP="00026C6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废水外运均采用密闭罐车运输，固</w:t>
      </w:r>
      <w:proofErr w:type="gramStart"/>
      <w:r w:rsidRPr="002B5835">
        <w:rPr>
          <w:rFonts w:ascii="Times New Roman" w:hAnsi="Times New Roman"/>
          <w:sz w:val="24"/>
          <w:lang w:eastAsia="zh-CN"/>
        </w:rPr>
        <w:t>废采用</w:t>
      </w:r>
      <w:proofErr w:type="gramEnd"/>
      <w:r w:rsidRPr="002B5835">
        <w:rPr>
          <w:rFonts w:ascii="Times New Roman" w:hAnsi="Times New Roman"/>
          <w:sz w:val="24"/>
          <w:lang w:eastAsia="zh-CN"/>
        </w:rPr>
        <w:t>密封袋装运输，罐体为钢板密封罐，发生翻车泄露的机率很小，且合格泥浆、返排液、钻井</w:t>
      </w:r>
      <w:proofErr w:type="gramStart"/>
      <w:r w:rsidRPr="002B5835">
        <w:rPr>
          <w:rFonts w:ascii="Times New Roman" w:hAnsi="Times New Roman"/>
          <w:sz w:val="24"/>
          <w:lang w:eastAsia="zh-CN"/>
        </w:rPr>
        <w:t>固废等无</w:t>
      </w:r>
      <w:proofErr w:type="gramEnd"/>
      <w:r w:rsidRPr="002B5835">
        <w:rPr>
          <w:rFonts w:ascii="Times New Roman" w:hAnsi="Times New Roman"/>
          <w:sz w:val="24"/>
          <w:lang w:eastAsia="zh-CN"/>
        </w:rPr>
        <w:t>有毒有害物质，主要是含有机污染物，罐车输送的量约</w:t>
      </w:r>
      <w:r w:rsidRPr="002B5835">
        <w:rPr>
          <w:rFonts w:ascii="Times New Roman" w:hAnsi="Times New Roman"/>
          <w:sz w:val="24"/>
          <w:lang w:eastAsia="zh-CN"/>
        </w:rPr>
        <w:t>10t/</w:t>
      </w:r>
      <w:r w:rsidRPr="002B5835">
        <w:rPr>
          <w:rFonts w:ascii="Times New Roman" w:hAnsi="Times New Roman"/>
          <w:sz w:val="24"/>
          <w:lang w:eastAsia="zh-CN"/>
        </w:rPr>
        <w:t>车，一次运输量不大，发生事故时对环境也不会造成重大环境影响。一旦发生事故，井场废水外溢造成环境污染时，现场人员应及时向上级汇报并视情况向当地生态环境局汇报，同时采取有力措施，防止污染扩大。应急抢险应以尽量减少泄露量、控制废水扩散范围为基本原则。施工单位须制定出应急救援预案和与当地政府和有关部门建立相衔接的应急救援体系，并按规定程序报批后进行宣传和演练，加强信息交流，建立与相关方面的</w:t>
      </w:r>
      <w:proofErr w:type="gramStart"/>
      <w:r w:rsidRPr="002B5835">
        <w:rPr>
          <w:rFonts w:ascii="Times New Roman" w:hAnsi="Times New Roman"/>
          <w:sz w:val="24"/>
          <w:lang w:eastAsia="zh-CN"/>
        </w:rPr>
        <w:t>通讯联络</w:t>
      </w:r>
      <w:proofErr w:type="gramEnd"/>
      <w:r w:rsidRPr="002B5835">
        <w:rPr>
          <w:rFonts w:ascii="Times New Roman" w:hAnsi="Times New Roman"/>
          <w:sz w:val="24"/>
          <w:lang w:eastAsia="zh-CN"/>
        </w:rPr>
        <w:t>系统。</w:t>
      </w:r>
    </w:p>
    <w:p w14:paraId="57CE985E" w14:textId="77777777" w:rsidR="00734889" w:rsidRPr="002B5835" w:rsidRDefault="00734889" w:rsidP="00026C6E">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7</w:t>
      </w:r>
      <w:r w:rsidRPr="002B5835">
        <w:rPr>
          <w:rFonts w:ascii="Times New Roman" w:eastAsia="黑体" w:hAnsi="Times New Roman"/>
          <w:sz w:val="24"/>
          <w:lang w:eastAsia="zh-CN"/>
        </w:rPr>
        <w:t>、套</w:t>
      </w:r>
      <w:proofErr w:type="gramStart"/>
      <w:r w:rsidRPr="002B5835">
        <w:rPr>
          <w:rFonts w:ascii="Times New Roman" w:eastAsia="黑体" w:hAnsi="Times New Roman"/>
          <w:sz w:val="24"/>
          <w:lang w:eastAsia="zh-CN"/>
        </w:rPr>
        <w:t>外返水的</w:t>
      </w:r>
      <w:proofErr w:type="gramEnd"/>
      <w:r w:rsidRPr="002B5835">
        <w:rPr>
          <w:rFonts w:ascii="Times New Roman" w:eastAsia="黑体" w:hAnsi="Times New Roman"/>
          <w:sz w:val="24"/>
          <w:lang w:eastAsia="zh-CN"/>
        </w:rPr>
        <w:t>应急措施</w:t>
      </w:r>
    </w:p>
    <w:p w14:paraId="2BB83A59" w14:textId="77777777" w:rsidR="00734889" w:rsidRPr="002B5835" w:rsidRDefault="00734889" w:rsidP="0022391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套</w:t>
      </w:r>
      <w:proofErr w:type="gramStart"/>
      <w:r w:rsidRPr="002B5835">
        <w:rPr>
          <w:rFonts w:ascii="Times New Roman" w:hAnsi="Times New Roman"/>
          <w:sz w:val="24"/>
          <w:lang w:eastAsia="zh-CN"/>
        </w:rPr>
        <w:t>外返水若是</w:t>
      </w:r>
      <w:proofErr w:type="gramEnd"/>
      <w:r w:rsidRPr="002B5835">
        <w:rPr>
          <w:rFonts w:ascii="Times New Roman" w:hAnsi="Times New Roman"/>
          <w:sz w:val="24"/>
          <w:lang w:eastAsia="zh-CN"/>
        </w:rPr>
        <w:t>固井质量问题应采用工程措施进行封堵、封隔，消除套</w:t>
      </w:r>
      <w:proofErr w:type="gramStart"/>
      <w:r w:rsidRPr="002B5835">
        <w:rPr>
          <w:rFonts w:ascii="Times New Roman" w:hAnsi="Times New Roman"/>
          <w:sz w:val="24"/>
          <w:lang w:eastAsia="zh-CN"/>
        </w:rPr>
        <w:t>外返水情况</w:t>
      </w:r>
      <w:proofErr w:type="gramEnd"/>
      <w:r w:rsidRPr="002B5835">
        <w:rPr>
          <w:rFonts w:ascii="Times New Roman" w:hAnsi="Times New Roman"/>
          <w:sz w:val="24"/>
          <w:lang w:eastAsia="zh-CN"/>
        </w:rPr>
        <w:t>。对</w:t>
      </w:r>
      <w:proofErr w:type="gramStart"/>
      <w:r w:rsidRPr="002B5835">
        <w:rPr>
          <w:rFonts w:ascii="Times New Roman" w:hAnsi="Times New Roman"/>
          <w:sz w:val="24"/>
          <w:lang w:eastAsia="zh-CN"/>
        </w:rPr>
        <w:t>受盐污染</w:t>
      </w:r>
      <w:proofErr w:type="gramEnd"/>
      <w:r w:rsidRPr="002B5835">
        <w:rPr>
          <w:rFonts w:ascii="Times New Roman" w:hAnsi="Times New Roman"/>
          <w:sz w:val="24"/>
          <w:lang w:eastAsia="zh-CN"/>
        </w:rPr>
        <w:t>地下</w:t>
      </w:r>
      <w:proofErr w:type="gramStart"/>
      <w:r w:rsidRPr="002B5835">
        <w:rPr>
          <w:rFonts w:ascii="Times New Roman" w:hAnsi="Times New Roman"/>
          <w:sz w:val="24"/>
          <w:lang w:eastAsia="zh-CN"/>
        </w:rPr>
        <w:t>水采</w:t>
      </w:r>
      <w:proofErr w:type="gramEnd"/>
      <w:r w:rsidRPr="002B5835">
        <w:rPr>
          <w:rFonts w:ascii="Times New Roman" w:hAnsi="Times New Roman"/>
          <w:sz w:val="24"/>
          <w:lang w:eastAsia="zh-CN"/>
        </w:rPr>
        <w:t>用抽采方式减缓污染，加快恢复。</w:t>
      </w:r>
    </w:p>
    <w:p w14:paraId="55A326E5" w14:textId="77777777" w:rsidR="00734889" w:rsidRPr="002B5835" w:rsidRDefault="00734889" w:rsidP="0022391E">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8</w:t>
      </w:r>
      <w:r w:rsidRPr="002B5835">
        <w:rPr>
          <w:rFonts w:ascii="Times New Roman" w:eastAsia="黑体" w:hAnsi="Times New Roman"/>
          <w:sz w:val="24"/>
          <w:lang w:eastAsia="zh-CN"/>
        </w:rPr>
        <w:t>、事故发生后外环境污染物的消除方案</w:t>
      </w:r>
    </w:p>
    <w:p w14:paraId="6F1812BA" w14:textId="77777777" w:rsidR="00734889" w:rsidRPr="002B5835" w:rsidRDefault="00734889" w:rsidP="0022391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当发生天然气扩散时，应及时进行井控，争取最短时间控制井喷源头，尽可能切断泄露源。天然气扩散时间短，通过空气流动自然扩散降低空气中可燃气体浓度。井喷失控点燃后可通过空气流动自然扩散和自然降雨降低空气中污染物浓度。对洒水收集的废水经收集后单独处理达标排放。</w:t>
      </w:r>
    </w:p>
    <w:p w14:paraId="09936D39" w14:textId="77777777" w:rsidR="00026C6E" w:rsidRPr="002B5835" w:rsidRDefault="0022391E" w:rsidP="0022391E">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lastRenderedPageBreak/>
        <w:t>9</w:t>
      </w:r>
      <w:r w:rsidRPr="002B5835">
        <w:rPr>
          <w:rFonts w:ascii="Times New Roman" w:eastAsia="黑体" w:hAnsi="Times New Roman"/>
          <w:sz w:val="24"/>
          <w:lang w:eastAsia="zh-CN"/>
        </w:rPr>
        <w:t>、</w:t>
      </w:r>
      <w:r w:rsidR="00026C6E" w:rsidRPr="002B5835">
        <w:rPr>
          <w:rFonts w:ascii="Times New Roman" w:eastAsia="黑体" w:hAnsi="Times New Roman"/>
          <w:sz w:val="24"/>
          <w:lang w:eastAsia="zh-CN"/>
        </w:rPr>
        <w:t>宣传、培训和演习</w:t>
      </w:r>
    </w:p>
    <w:p w14:paraId="77D1DCB9" w14:textId="77777777" w:rsidR="00026C6E" w:rsidRPr="002B5835" w:rsidRDefault="0022391E" w:rsidP="0022391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1</w:t>
      </w:r>
      <w:r w:rsidRPr="002B5835">
        <w:rPr>
          <w:rFonts w:ascii="Times New Roman" w:hAnsi="Times New Roman"/>
          <w:sz w:val="24"/>
          <w:lang w:eastAsia="zh-CN"/>
        </w:rPr>
        <w:t>）</w:t>
      </w:r>
      <w:r w:rsidR="00026C6E" w:rsidRPr="002B5835">
        <w:rPr>
          <w:rFonts w:ascii="Times New Roman" w:hAnsi="Times New Roman"/>
          <w:sz w:val="24"/>
          <w:lang w:eastAsia="zh-CN"/>
        </w:rPr>
        <w:t>公众信息交流。各级政府、天然气开采企业要按规定向公众和员工说明天然气开采的危险性及发生事故可能造成的危害，广泛宣传应急救援有关法律法规和天然气开采事故预防、避险、避灾、自救、互救的常识。</w:t>
      </w:r>
    </w:p>
    <w:p w14:paraId="490DAE2D" w14:textId="77777777" w:rsidR="00026C6E" w:rsidRPr="002B5835" w:rsidRDefault="0022391E" w:rsidP="0022391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2</w:t>
      </w:r>
      <w:r w:rsidRPr="002B5835">
        <w:rPr>
          <w:rFonts w:ascii="Times New Roman" w:hAnsi="Times New Roman"/>
          <w:sz w:val="24"/>
          <w:lang w:eastAsia="zh-CN"/>
        </w:rPr>
        <w:t>）</w:t>
      </w:r>
      <w:r w:rsidR="00026C6E" w:rsidRPr="002B5835">
        <w:rPr>
          <w:rFonts w:ascii="Times New Roman" w:hAnsi="Times New Roman"/>
          <w:sz w:val="24"/>
          <w:lang w:eastAsia="zh-CN"/>
        </w:rPr>
        <w:t>培训。天然气开采有关应急救援队伍按照有关规定参加业务培训；天然气开发企业按照有关规定对员工进行应急培训；各级安全生产监督管理部门负责对应急救援培训情况进行监督检查。各级应急救援管理机构加强应急管理、救援人员的上岗前培训和常规性培训。</w:t>
      </w:r>
    </w:p>
    <w:p w14:paraId="2CDFCFB0" w14:textId="0F88D80B" w:rsidR="00026C6E" w:rsidRPr="002B5835" w:rsidRDefault="0022391E" w:rsidP="0022391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3</w:t>
      </w:r>
      <w:r w:rsidRPr="002B5835">
        <w:rPr>
          <w:rFonts w:ascii="Times New Roman" w:hAnsi="Times New Roman"/>
          <w:sz w:val="24"/>
          <w:lang w:eastAsia="zh-CN"/>
        </w:rPr>
        <w:t>）</w:t>
      </w:r>
      <w:r w:rsidR="00026C6E" w:rsidRPr="002B5835">
        <w:rPr>
          <w:rFonts w:ascii="Times New Roman" w:hAnsi="Times New Roman"/>
          <w:sz w:val="24"/>
          <w:lang w:eastAsia="zh-CN"/>
        </w:rPr>
        <w:t>演习。</w:t>
      </w:r>
      <w:r w:rsidR="00A774EC" w:rsidRPr="002B5835">
        <w:rPr>
          <w:rFonts w:ascii="Times New Roman" w:hAnsi="Times New Roman"/>
          <w:sz w:val="24"/>
          <w:lang w:eastAsia="zh-CN"/>
        </w:rPr>
        <w:t>普光分公司</w:t>
      </w:r>
      <w:r w:rsidR="00026C6E" w:rsidRPr="002B5835">
        <w:rPr>
          <w:rFonts w:ascii="Times New Roman" w:hAnsi="Times New Roman"/>
          <w:sz w:val="24"/>
          <w:lang w:eastAsia="zh-CN"/>
        </w:rPr>
        <w:t>及所属单位每年至少组织一次环境事故应急的桌面演练或全面演习，并将演习总结报应急办公室。</w:t>
      </w:r>
    </w:p>
    <w:p w14:paraId="212F5686" w14:textId="77777777" w:rsidR="0022391E" w:rsidRPr="002B5835" w:rsidRDefault="0022391E" w:rsidP="0022391E">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10</w:t>
      </w:r>
      <w:r w:rsidRPr="002B5835">
        <w:rPr>
          <w:rFonts w:ascii="Times New Roman" w:eastAsia="黑体" w:hAnsi="Times New Roman"/>
          <w:sz w:val="24"/>
          <w:lang w:eastAsia="zh-CN"/>
        </w:rPr>
        <w:t>、风险管理措施</w:t>
      </w:r>
    </w:p>
    <w:p w14:paraId="30172660" w14:textId="5BC105BA" w:rsidR="0022391E" w:rsidRPr="002B5835" w:rsidRDefault="00A774EC" w:rsidP="0022391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普光分公司</w:t>
      </w:r>
      <w:r w:rsidR="0022391E" w:rsidRPr="002B5835">
        <w:rPr>
          <w:rFonts w:ascii="Times New Roman" w:hAnsi="Times New Roman"/>
          <w:sz w:val="24"/>
          <w:lang w:eastAsia="zh-CN"/>
        </w:rPr>
        <w:t>成立专门的为应对油气勘探、开发等生产经营过程中可能发生的重大突发事故，最大限度地保障人民群众生命和财产安全，减轻事故灾害。</w:t>
      </w:r>
      <w:r w:rsidRPr="002B5835">
        <w:rPr>
          <w:rFonts w:ascii="Times New Roman" w:hAnsi="Times New Roman"/>
          <w:sz w:val="24"/>
          <w:lang w:eastAsia="zh-CN"/>
        </w:rPr>
        <w:t>普光分公司</w:t>
      </w:r>
      <w:r w:rsidR="0022391E" w:rsidRPr="002B5835">
        <w:rPr>
          <w:rFonts w:ascii="Times New Roman" w:hAnsi="Times New Roman"/>
          <w:sz w:val="24"/>
          <w:lang w:eastAsia="zh-CN"/>
        </w:rPr>
        <w:t>建立了详细周密的应急救援体系，设立了三级应急救援网络。</w:t>
      </w:r>
    </w:p>
    <w:p w14:paraId="03280699" w14:textId="21ACED5E" w:rsidR="0022391E" w:rsidRPr="002B5835" w:rsidRDefault="00A774EC" w:rsidP="0022391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普光分公司</w:t>
      </w:r>
      <w:r w:rsidR="0022391E" w:rsidRPr="002B5835">
        <w:rPr>
          <w:rFonts w:ascii="Times New Roman" w:hAnsi="Times New Roman"/>
          <w:sz w:val="24"/>
          <w:lang w:eastAsia="zh-CN"/>
        </w:rPr>
        <w:t>应急领导小组负责所属范围内所有重、特大事故的应急管理。定期组织、检查、审核等五个专业事故应急小组职责履行情况。发生重大事故，专业应急小组进行应急指挥、调度、抢险、施救、现场调查、恢复生产等工作，</w:t>
      </w:r>
      <w:r w:rsidRPr="002B5835">
        <w:rPr>
          <w:rFonts w:ascii="Times New Roman" w:hAnsi="Times New Roman"/>
          <w:sz w:val="24"/>
          <w:lang w:eastAsia="zh-CN"/>
        </w:rPr>
        <w:t>普光分公司</w:t>
      </w:r>
      <w:r w:rsidR="0022391E" w:rsidRPr="002B5835">
        <w:rPr>
          <w:rFonts w:ascii="Times New Roman" w:hAnsi="Times New Roman"/>
          <w:sz w:val="24"/>
          <w:lang w:eastAsia="zh-CN"/>
        </w:rPr>
        <w:t>应急领导小组协调有关工作。对特大事故，</w:t>
      </w:r>
      <w:r w:rsidRPr="002B5835">
        <w:rPr>
          <w:rFonts w:ascii="Times New Roman" w:hAnsi="Times New Roman"/>
          <w:sz w:val="24"/>
          <w:lang w:eastAsia="zh-CN"/>
        </w:rPr>
        <w:t>普光分公司</w:t>
      </w:r>
      <w:r w:rsidR="0022391E" w:rsidRPr="002B5835">
        <w:rPr>
          <w:rFonts w:ascii="Times New Roman" w:hAnsi="Times New Roman"/>
          <w:sz w:val="24"/>
          <w:lang w:eastAsia="zh-CN"/>
        </w:rPr>
        <w:t>应急领导小组直接负责事故现场指挥、调度、抢险、施救、恢复生产，并会同地方政府、股份公司开展事故调查等工作。</w:t>
      </w:r>
    </w:p>
    <w:p w14:paraId="3191C744" w14:textId="77777777" w:rsidR="00734889" w:rsidRPr="002B5835" w:rsidRDefault="0022391E" w:rsidP="0022391E">
      <w:pPr>
        <w:adjustRightInd w:val="0"/>
        <w:snapToGrid w:val="0"/>
        <w:spacing w:line="360" w:lineRule="auto"/>
        <w:ind w:firstLineChars="200" w:firstLine="480"/>
        <w:jc w:val="both"/>
        <w:rPr>
          <w:rFonts w:ascii="Times New Roman" w:hAnsi="Times New Roman"/>
          <w:b/>
          <w:bCs/>
          <w:sz w:val="24"/>
          <w:lang w:eastAsia="zh-CN"/>
        </w:rPr>
      </w:pPr>
      <w:r w:rsidRPr="002B5835">
        <w:rPr>
          <w:rFonts w:ascii="Times New Roman" w:eastAsia="黑体" w:hAnsi="Times New Roman"/>
          <w:sz w:val="24"/>
          <w:lang w:eastAsia="zh-CN"/>
        </w:rPr>
        <w:t>11</w:t>
      </w:r>
      <w:r w:rsidR="00734889" w:rsidRPr="002B5835">
        <w:rPr>
          <w:rFonts w:ascii="Times New Roman" w:eastAsia="黑体" w:hAnsi="Times New Roman"/>
          <w:sz w:val="24"/>
          <w:lang w:eastAsia="zh-CN"/>
        </w:rPr>
        <w:t>、应急联动</w:t>
      </w:r>
    </w:p>
    <w:p w14:paraId="40965193" w14:textId="7D7028E5" w:rsidR="00734889" w:rsidRPr="002B5835" w:rsidRDefault="00734889" w:rsidP="0022391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1</w:t>
      </w:r>
      <w:r w:rsidRPr="002B5835">
        <w:rPr>
          <w:rFonts w:ascii="Times New Roman" w:hAnsi="Times New Roman"/>
          <w:sz w:val="24"/>
          <w:lang w:eastAsia="zh-CN"/>
        </w:rPr>
        <w:t>）上层联动：本项目所在的</w:t>
      </w:r>
      <w:r w:rsidR="00A22CD8" w:rsidRPr="002B5835">
        <w:rPr>
          <w:rFonts w:ascii="Times New Roman" w:hAnsi="Times New Roman"/>
          <w:sz w:val="24"/>
          <w:lang w:eastAsia="zh-CN"/>
        </w:rPr>
        <w:t>达州市</w:t>
      </w:r>
      <w:r w:rsidRPr="002B5835">
        <w:rPr>
          <w:rFonts w:ascii="Times New Roman" w:hAnsi="Times New Roman"/>
          <w:sz w:val="24"/>
          <w:lang w:eastAsia="zh-CN"/>
        </w:rPr>
        <w:t>、</w:t>
      </w:r>
      <w:r w:rsidR="00A22CD8" w:rsidRPr="002B5835">
        <w:rPr>
          <w:rFonts w:ascii="Times New Roman" w:hAnsi="Times New Roman"/>
          <w:sz w:val="24"/>
          <w:lang w:eastAsia="zh-CN"/>
        </w:rPr>
        <w:t>宣汉县</w:t>
      </w:r>
      <w:r w:rsidRPr="002B5835">
        <w:rPr>
          <w:rFonts w:ascii="Times New Roman" w:hAnsi="Times New Roman"/>
          <w:sz w:val="24"/>
          <w:lang w:eastAsia="zh-CN"/>
        </w:rPr>
        <w:t>、</w:t>
      </w:r>
      <w:r w:rsidR="00A22CD8" w:rsidRPr="002B5835">
        <w:rPr>
          <w:rFonts w:ascii="Times New Roman" w:hAnsi="Times New Roman"/>
          <w:sz w:val="24"/>
          <w:lang w:eastAsia="zh-CN"/>
        </w:rPr>
        <w:t>毛坝</w:t>
      </w:r>
      <w:r w:rsidR="003E3BC8" w:rsidRPr="002B5835">
        <w:rPr>
          <w:rFonts w:ascii="Times New Roman" w:hAnsi="Times New Roman"/>
          <w:sz w:val="24"/>
          <w:lang w:eastAsia="zh-CN"/>
        </w:rPr>
        <w:t>镇</w:t>
      </w:r>
      <w:r w:rsidRPr="002B5835">
        <w:rPr>
          <w:rFonts w:ascii="Times New Roman" w:hAnsi="Times New Roman"/>
          <w:sz w:val="24"/>
          <w:lang w:eastAsia="zh-CN"/>
        </w:rPr>
        <w:t>政府均设置有应急管理办公室，工程的建设和运行得到了当地各级政府的大力支持，因此，在企业自身建立并完善应急响应机制的前提下，与地方进一步强化应急联动，应急联动具有可行性。</w:t>
      </w:r>
    </w:p>
    <w:p w14:paraId="61C44506" w14:textId="77777777" w:rsidR="00734889" w:rsidRPr="002B5835" w:rsidRDefault="00734889" w:rsidP="0022391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2</w:t>
      </w:r>
      <w:r w:rsidRPr="002B5835">
        <w:rPr>
          <w:rFonts w:ascii="Times New Roman" w:hAnsi="Times New Roman"/>
          <w:sz w:val="24"/>
          <w:lang w:eastAsia="zh-CN"/>
        </w:rPr>
        <w:t>）下层联动：开展项目周边人居调查工作，结合项目周边人员分布情况，落实紧急情况下的应急联络人，确保有效组织环境风险事故下的应急撤离。</w:t>
      </w:r>
    </w:p>
    <w:p w14:paraId="4198E21A" w14:textId="6D14A798" w:rsidR="00734889" w:rsidRPr="002B5835" w:rsidRDefault="00734889" w:rsidP="0022391E">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1</w:t>
      </w:r>
      <w:r w:rsidR="0022391E" w:rsidRPr="002B5835">
        <w:rPr>
          <w:rFonts w:ascii="Times New Roman" w:eastAsia="黑体" w:hAnsi="Times New Roman"/>
          <w:sz w:val="24"/>
          <w:lang w:eastAsia="zh-CN"/>
        </w:rPr>
        <w:t>2</w:t>
      </w:r>
      <w:r w:rsidR="0022391E" w:rsidRPr="002B5835">
        <w:rPr>
          <w:rFonts w:ascii="Times New Roman" w:eastAsia="黑体" w:hAnsi="Times New Roman"/>
          <w:sz w:val="24"/>
          <w:lang w:eastAsia="zh-CN"/>
        </w:rPr>
        <w:t>、</w:t>
      </w:r>
      <w:r w:rsidR="000D401F" w:rsidRPr="002B5835">
        <w:rPr>
          <w:rFonts w:ascii="Times New Roman" w:eastAsia="黑体" w:hAnsi="Times New Roman"/>
          <w:sz w:val="24"/>
          <w:lang w:eastAsia="zh-CN"/>
        </w:rPr>
        <w:t>普光分公司应急预案体系介绍</w:t>
      </w:r>
    </w:p>
    <w:p w14:paraId="416978CD" w14:textId="3510F8F0"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1</w:t>
      </w:r>
      <w:r w:rsidRPr="002B5835">
        <w:rPr>
          <w:rFonts w:ascii="Times New Roman" w:hAnsi="Times New Roman"/>
          <w:sz w:val="24"/>
          <w:lang w:eastAsia="zh-CN"/>
        </w:rPr>
        <w:t>）备案情况</w:t>
      </w:r>
    </w:p>
    <w:p w14:paraId="1A214DDB" w14:textId="631540F2" w:rsidR="00DC446C"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lastRenderedPageBreak/>
        <w:t>中原油田普光分公司编制有《中原油田普光分公司环境应急预案（</w:t>
      </w:r>
      <w:r w:rsidRPr="002B5835">
        <w:rPr>
          <w:rFonts w:ascii="Times New Roman" w:hAnsi="Times New Roman"/>
          <w:sz w:val="24"/>
          <w:lang w:eastAsia="zh-CN"/>
        </w:rPr>
        <w:t>2021</w:t>
      </w:r>
      <w:r w:rsidRPr="002B5835">
        <w:rPr>
          <w:rFonts w:ascii="Times New Roman" w:hAnsi="Times New Roman"/>
          <w:sz w:val="24"/>
          <w:lang w:eastAsia="zh-CN"/>
        </w:rPr>
        <w:t>年</w:t>
      </w:r>
      <w:r w:rsidRPr="002B5835">
        <w:rPr>
          <w:rFonts w:ascii="Times New Roman" w:hAnsi="Times New Roman"/>
          <w:sz w:val="24"/>
          <w:lang w:eastAsia="zh-CN"/>
        </w:rPr>
        <w:t>4</w:t>
      </w:r>
      <w:r w:rsidRPr="002B5835">
        <w:rPr>
          <w:rFonts w:ascii="Times New Roman" w:hAnsi="Times New Roman"/>
          <w:sz w:val="24"/>
          <w:lang w:eastAsia="zh-CN"/>
        </w:rPr>
        <w:t>月》，</w:t>
      </w:r>
      <w:r w:rsidRPr="002B5835">
        <w:rPr>
          <w:rFonts w:ascii="Times New Roman" w:hAnsi="Times New Roman"/>
          <w:sz w:val="24"/>
          <w:lang w:eastAsia="zh-CN"/>
        </w:rPr>
        <w:t>2021</w:t>
      </w:r>
      <w:r w:rsidRPr="002B5835">
        <w:rPr>
          <w:rFonts w:ascii="Times New Roman" w:hAnsi="Times New Roman"/>
          <w:sz w:val="24"/>
          <w:lang w:eastAsia="zh-CN"/>
        </w:rPr>
        <w:t>年</w:t>
      </w:r>
      <w:r w:rsidRPr="002B5835">
        <w:rPr>
          <w:rFonts w:ascii="Times New Roman" w:hAnsi="Times New Roman"/>
          <w:sz w:val="24"/>
          <w:lang w:eastAsia="zh-CN"/>
        </w:rPr>
        <w:t>6</w:t>
      </w:r>
      <w:r w:rsidRPr="002B5835">
        <w:rPr>
          <w:rFonts w:ascii="Times New Roman" w:hAnsi="Times New Roman"/>
          <w:sz w:val="24"/>
          <w:lang w:eastAsia="zh-CN"/>
        </w:rPr>
        <w:t>月</w:t>
      </w:r>
      <w:r w:rsidRPr="002B5835">
        <w:rPr>
          <w:rFonts w:ascii="Times New Roman" w:hAnsi="Times New Roman"/>
          <w:sz w:val="24"/>
          <w:lang w:eastAsia="zh-CN"/>
        </w:rPr>
        <w:t>22</w:t>
      </w:r>
      <w:r w:rsidRPr="002B5835">
        <w:rPr>
          <w:rFonts w:ascii="Times New Roman" w:hAnsi="Times New Roman"/>
          <w:sz w:val="24"/>
          <w:lang w:eastAsia="zh-CN"/>
        </w:rPr>
        <w:t>日，达州市环保局同意备案（备案号：</w:t>
      </w:r>
      <w:r w:rsidRPr="002B5835">
        <w:rPr>
          <w:rFonts w:ascii="Times New Roman" w:hAnsi="Times New Roman"/>
          <w:sz w:val="24"/>
          <w:lang w:eastAsia="zh-CN"/>
        </w:rPr>
        <w:t>511722-2021-012-L</w:t>
      </w:r>
      <w:r w:rsidRPr="002B5835">
        <w:rPr>
          <w:rFonts w:ascii="Times New Roman" w:hAnsi="Times New Roman"/>
          <w:sz w:val="24"/>
          <w:lang w:eastAsia="zh-CN"/>
        </w:rPr>
        <w:t>），详见附件。</w:t>
      </w:r>
    </w:p>
    <w:p w14:paraId="6DF20D60" w14:textId="7C3B8F8A"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2</w:t>
      </w:r>
      <w:r w:rsidRPr="002B5835">
        <w:rPr>
          <w:rFonts w:ascii="Times New Roman" w:hAnsi="Times New Roman"/>
          <w:sz w:val="24"/>
          <w:lang w:eastAsia="zh-CN"/>
        </w:rPr>
        <w:t>）应急预案体系</w:t>
      </w:r>
    </w:p>
    <w:p w14:paraId="3EDE3710" w14:textId="0BB117E5"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w:t>
      </w:r>
      <w:r w:rsidRPr="002B5835">
        <w:rPr>
          <w:rFonts w:ascii="Times New Roman" w:hAnsi="Times New Roman"/>
          <w:sz w:val="24"/>
          <w:lang w:eastAsia="zh-CN"/>
        </w:rPr>
        <w:t>）体系介绍</w:t>
      </w:r>
    </w:p>
    <w:p w14:paraId="3291D0CA" w14:textId="0C8FAC68"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普光分公司应急预案体系见图</w:t>
      </w:r>
      <w:r w:rsidRPr="002B5835">
        <w:rPr>
          <w:rFonts w:ascii="Times New Roman" w:hAnsi="Times New Roman"/>
          <w:sz w:val="24"/>
          <w:lang w:eastAsia="zh-CN"/>
        </w:rPr>
        <w:t>7.10-1</w:t>
      </w:r>
      <w:r w:rsidRPr="002B5835">
        <w:rPr>
          <w:rFonts w:ascii="Times New Roman" w:hAnsi="Times New Roman"/>
          <w:sz w:val="24"/>
          <w:lang w:eastAsia="zh-CN"/>
        </w:rPr>
        <w:t>。</w:t>
      </w:r>
    </w:p>
    <w:p w14:paraId="19B73B09" w14:textId="073A6CC1" w:rsidR="006039C9" w:rsidRPr="002B5835" w:rsidRDefault="006039C9" w:rsidP="00A22CD8">
      <w:pPr>
        <w:adjustRightInd w:val="0"/>
        <w:snapToGrid w:val="0"/>
        <w:spacing w:line="360" w:lineRule="auto"/>
        <w:jc w:val="center"/>
        <w:rPr>
          <w:rFonts w:ascii="Times New Roman" w:hAnsi="Times New Roman"/>
          <w:sz w:val="24"/>
          <w:lang w:eastAsia="zh-CN"/>
        </w:rPr>
      </w:pPr>
      <w:r w:rsidRPr="002B5835">
        <w:rPr>
          <w:rFonts w:ascii="Times New Roman" w:hAnsi="Times New Roman"/>
          <w:noProof/>
          <w:color w:val="000000" w:themeColor="text1"/>
        </w:rPr>
        <w:drawing>
          <wp:inline distT="0" distB="0" distL="0" distR="0" wp14:anchorId="676ACD47" wp14:editId="0751FA3B">
            <wp:extent cx="4133850" cy="2638425"/>
            <wp:effectExtent l="0" t="0" r="0"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23"/>
                    <a:stretch>
                      <a:fillRect/>
                    </a:stretch>
                  </pic:blipFill>
                  <pic:spPr>
                    <a:xfrm>
                      <a:off x="0" y="0"/>
                      <a:ext cx="4133850" cy="2638425"/>
                    </a:xfrm>
                    <a:prstGeom prst="rect">
                      <a:avLst/>
                    </a:prstGeom>
                  </pic:spPr>
                </pic:pic>
              </a:graphicData>
            </a:graphic>
          </wp:inline>
        </w:drawing>
      </w:r>
    </w:p>
    <w:p w14:paraId="49F2F0D8" w14:textId="00BDE20B" w:rsidR="006039C9" w:rsidRPr="002B5835" w:rsidRDefault="006039C9" w:rsidP="006039C9">
      <w:pPr>
        <w:adjustRightInd w:val="0"/>
        <w:snapToGrid w:val="0"/>
        <w:spacing w:line="360" w:lineRule="auto"/>
        <w:jc w:val="center"/>
        <w:rPr>
          <w:rFonts w:ascii="Times New Roman" w:eastAsia="黑体" w:hAnsi="Times New Roman"/>
          <w:sz w:val="21"/>
          <w:szCs w:val="21"/>
          <w:lang w:eastAsia="zh-CN"/>
        </w:rPr>
      </w:pPr>
      <w:bookmarkStart w:id="234" w:name="_Ref524704207"/>
      <w:r w:rsidRPr="002B5835">
        <w:rPr>
          <w:rFonts w:ascii="Times New Roman" w:eastAsia="黑体" w:hAnsi="Times New Roman"/>
          <w:sz w:val="21"/>
          <w:szCs w:val="21"/>
          <w:lang w:eastAsia="zh-CN"/>
        </w:rPr>
        <w:t>图</w:t>
      </w:r>
      <w:bookmarkEnd w:id="234"/>
      <w:r w:rsidR="008C28E1" w:rsidRPr="002B5835">
        <w:rPr>
          <w:rFonts w:ascii="Times New Roman" w:eastAsia="黑体" w:hAnsi="Times New Roman"/>
          <w:sz w:val="21"/>
          <w:szCs w:val="21"/>
          <w:lang w:eastAsia="zh-CN"/>
        </w:rPr>
        <w:t>5.3-1</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普光分公司应急预案体系图</w:t>
      </w:r>
    </w:p>
    <w:p w14:paraId="0CFDFC18" w14:textId="080E5CD9"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专项应急预案包括高含</w:t>
      </w:r>
      <w:r w:rsidRPr="002B5835">
        <w:rPr>
          <w:rFonts w:ascii="Times New Roman" w:hAnsi="Times New Roman"/>
          <w:sz w:val="24"/>
          <w:lang w:eastAsia="zh-CN"/>
        </w:rPr>
        <w:t>H</w:t>
      </w:r>
      <w:r w:rsidRPr="002B5835">
        <w:rPr>
          <w:rFonts w:ascii="Times New Roman" w:hAnsi="Times New Roman"/>
          <w:sz w:val="24"/>
          <w:vertAlign w:val="subscript"/>
          <w:lang w:eastAsia="zh-CN"/>
        </w:rPr>
        <w:t>2</w:t>
      </w:r>
      <w:r w:rsidRPr="002B5835">
        <w:rPr>
          <w:rFonts w:ascii="Times New Roman" w:hAnsi="Times New Roman"/>
          <w:sz w:val="24"/>
          <w:lang w:eastAsia="zh-CN"/>
        </w:rPr>
        <w:t>S</w:t>
      </w:r>
      <w:r w:rsidRPr="002B5835">
        <w:rPr>
          <w:rFonts w:ascii="Times New Roman" w:hAnsi="Times New Roman"/>
          <w:sz w:val="24"/>
          <w:lang w:eastAsia="zh-CN"/>
        </w:rPr>
        <w:t>泄漏环境应急预案、火灾爆炸环境应急预案、水体环境污染应急预案、大气环境污染应急预案等。此外，普光分公司应急救援中心还编制了水体污染事件环境应急监测预案和</w:t>
      </w:r>
      <w:r w:rsidRPr="002B5835">
        <w:rPr>
          <w:rFonts w:ascii="Times New Roman" w:hAnsi="Times New Roman"/>
          <w:sz w:val="24"/>
          <w:lang w:eastAsia="zh-CN"/>
        </w:rPr>
        <w:t>H</w:t>
      </w:r>
      <w:r w:rsidRPr="002B5835">
        <w:rPr>
          <w:rFonts w:ascii="Times New Roman" w:hAnsi="Times New Roman"/>
          <w:sz w:val="24"/>
          <w:vertAlign w:val="subscript"/>
          <w:lang w:eastAsia="zh-CN"/>
        </w:rPr>
        <w:t>2</w:t>
      </w:r>
      <w:r w:rsidRPr="002B5835">
        <w:rPr>
          <w:rFonts w:ascii="Times New Roman" w:hAnsi="Times New Roman"/>
          <w:sz w:val="24"/>
          <w:lang w:eastAsia="zh-CN"/>
        </w:rPr>
        <w:t>S</w:t>
      </w:r>
      <w:r w:rsidRPr="002B5835">
        <w:rPr>
          <w:rFonts w:ascii="Times New Roman" w:hAnsi="Times New Roman"/>
          <w:sz w:val="24"/>
          <w:lang w:eastAsia="zh-CN"/>
        </w:rPr>
        <w:t>泄漏应急监测预案。</w:t>
      </w:r>
    </w:p>
    <w:p w14:paraId="14A71617" w14:textId="77777777"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2</w:t>
      </w:r>
      <w:r w:rsidRPr="002B5835">
        <w:rPr>
          <w:rFonts w:ascii="Times New Roman" w:hAnsi="Times New Roman"/>
          <w:sz w:val="24"/>
          <w:lang w:eastAsia="zh-CN"/>
        </w:rPr>
        <w:t>）普光分公司应急预案</w:t>
      </w:r>
    </w:p>
    <w:p w14:paraId="187388AC" w14:textId="748FEF5B"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普光分公司综合应急预案框架见图</w:t>
      </w:r>
      <w:r w:rsidR="008C28E1" w:rsidRPr="002B5835">
        <w:rPr>
          <w:rFonts w:ascii="Times New Roman" w:hAnsi="Times New Roman"/>
          <w:sz w:val="24"/>
          <w:lang w:eastAsia="zh-CN"/>
        </w:rPr>
        <w:t>5.3-2</w:t>
      </w:r>
      <w:r w:rsidRPr="002B5835">
        <w:rPr>
          <w:rFonts w:ascii="Times New Roman" w:hAnsi="Times New Roman"/>
          <w:sz w:val="24"/>
          <w:lang w:eastAsia="zh-CN"/>
        </w:rPr>
        <w:t>，普光分公司专项应急预案框架见图</w:t>
      </w:r>
      <w:r w:rsidR="008C28E1" w:rsidRPr="002B5835">
        <w:rPr>
          <w:rFonts w:ascii="Times New Roman" w:hAnsi="Times New Roman"/>
          <w:sz w:val="24"/>
          <w:lang w:eastAsia="zh-CN"/>
        </w:rPr>
        <w:t>5.3-3</w:t>
      </w:r>
      <w:r w:rsidRPr="002B5835">
        <w:rPr>
          <w:rFonts w:ascii="Times New Roman" w:hAnsi="Times New Roman"/>
          <w:sz w:val="24"/>
          <w:lang w:eastAsia="zh-CN"/>
        </w:rPr>
        <w:t>。</w:t>
      </w:r>
    </w:p>
    <w:p w14:paraId="662392C0" w14:textId="77777777" w:rsidR="006039C9" w:rsidRPr="002B5835" w:rsidRDefault="006039C9" w:rsidP="00A22CD8">
      <w:pPr>
        <w:pStyle w:val="TOC1"/>
        <w:jc w:val="center"/>
        <w:rPr>
          <w:rFonts w:ascii="Times New Roman" w:hAnsi="Times New Roman"/>
          <w:color w:val="000000" w:themeColor="text1"/>
        </w:rPr>
      </w:pPr>
      <w:r w:rsidRPr="002B5835">
        <w:rPr>
          <w:rFonts w:ascii="Times New Roman" w:hAnsi="Times New Roman"/>
          <w:noProof/>
          <w:color w:val="000000" w:themeColor="text1"/>
        </w:rPr>
        <w:lastRenderedPageBreak/>
        <w:drawing>
          <wp:inline distT="0" distB="0" distL="0" distR="0" wp14:anchorId="0C347945" wp14:editId="541CF9D9">
            <wp:extent cx="5274310" cy="5882640"/>
            <wp:effectExtent l="0" t="0" r="2540" b="3810"/>
            <wp:docPr id="28" name="图片 28" descr="综合应急预案框架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综合应急预案框架图.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5274310" cy="5882640"/>
                    </a:xfrm>
                    <a:prstGeom prst="rect">
                      <a:avLst/>
                    </a:prstGeom>
                    <a:noFill/>
                    <a:ln>
                      <a:noFill/>
                    </a:ln>
                  </pic:spPr>
                </pic:pic>
              </a:graphicData>
            </a:graphic>
          </wp:inline>
        </w:drawing>
      </w:r>
    </w:p>
    <w:p w14:paraId="7DC1BB1E" w14:textId="7B581691" w:rsidR="006039C9" w:rsidRPr="002B5835" w:rsidRDefault="006039C9" w:rsidP="008C28E1">
      <w:pPr>
        <w:adjustRightInd w:val="0"/>
        <w:snapToGrid w:val="0"/>
        <w:spacing w:line="360" w:lineRule="auto"/>
        <w:jc w:val="center"/>
        <w:rPr>
          <w:rFonts w:ascii="Times New Roman" w:eastAsia="黑体" w:hAnsi="Times New Roman"/>
          <w:sz w:val="21"/>
          <w:szCs w:val="21"/>
          <w:lang w:eastAsia="zh-CN"/>
        </w:rPr>
      </w:pPr>
      <w:bookmarkStart w:id="235" w:name="_Ref473017352"/>
      <w:r w:rsidRPr="002B5835">
        <w:rPr>
          <w:rFonts w:ascii="Times New Roman" w:eastAsia="黑体" w:hAnsi="Times New Roman"/>
          <w:sz w:val="21"/>
          <w:szCs w:val="21"/>
          <w:lang w:eastAsia="zh-CN"/>
        </w:rPr>
        <w:t>图</w:t>
      </w:r>
      <w:bookmarkEnd w:id="235"/>
      <w:r w:rsidR="008C28E1" w:rsidRPr="002B5835">
        <w:rPr>
          <w:rFonts w:ascii="Times New Roman" w:eastAsia="黑体" w:hAnsi="Times New Roman"/>
          <w:sz w:val="21"/>
          <w:szCs w:val="21"/>
          <w:lang w:eastAsia="zh-CN"/>
        </w:rPr>
        <w:t>5.3-2</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普光分公司综合应急预案框架图</w:t>
      </w:r>
    </w:p>
    <w:p w14:paraId="5BC4938C" w14:textId="77777777" w:rsidR="006039C9" w:rsidRPr="002B5835" w:rsidRDefault="006039C9" w:rsidP="00A22CD8">
      <w:pPr>
        <w:pStyle w:val="TOC1"/>
        <w:jc w:val="center"/>
        <w:rPr>
          <w:rFonts w:ascii="Times New Roman" w:hAnsi="Times New Roman"/>
          <w:color w:val="000000" w:themeColor="text1"/>
        </w:rPr>
      </w:pPr>
      <w:r w:rsidRPr="002B5835">
        <w:rPr>
          <w:rFonts w:ascii="Times New Roman" w:hAnsi="Times New Roman"/>
          <w:noProof/>
          <w:color w:val="000000" w:themeColor="text1"/>
        </w:rPr>
        <w:lastRenderedPageBreak/>
        <w:drawing>
          <wp:inline distT="0" distB="0" distL="0" distR="0" wp14:anchorId="58911F23" wp14:editId="52645808">
            <wp:extent cx="5147310" cy="5756910"/>
            <wp:effectExtent l="0" t="0" r="0" b="0"/>
            <wp:docPr id="33" name="图片 33" descr="应急预案结构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应急预案结构图.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5155965" cy="5766994"/>
                    </a:xfrm>
                    <a:prstGeom prst="rect">
                      <a:avLst/>
                    </a:prstGeom>
                    <a:noFill/>
                    <a:ln>
                      <a:noFill/>
                    </a:ln>
                  </pic:spPr>
                </pic:pic>
              </a:graphicData>
            </a:graphic>
          </wp:inline>
        </w:drawing>
      </w:r>
    </w:p>
    <w:p w14:paraId="1F5D479D" w14:textId="11A3332D" w:rsidR="006039C9" w:rsidRPr="002B5835" w:rsidRDefault="006039C9" w:rsidP="008C28E1">
      <w:pPr>
        <w:adjustRightInd w:val="0"/>
        <w:snapToGrid w:val="0"/>
        <w:spacing w:line="360" w:lineRule="auto"/>
        <w:jc w:val="center"/>
        <w:rPr>
          <w:rFonts w:ascii="Times New Roman" w:eastAsia="黑体" w:hAnsi="Times New Roman"/>
          <w:sz w:val="21"/>
          <w:szCs w:val="21"/>
          <w:lang w:eastAsia="zh-CN"/>
        </w:rPr>
      </w:pPr>
      <w:bookmarkStart w:id="236" w:name="_Ref473017362"/>
      <w:r w:rsidRPr="002B5835">
        <w:rPr>
          <w:rFonts w:ascii="Times New Roman" w:eastAsia="黑体" w:hAnsi="Times New Roman"/>
          <w:sz w:val="21"/>
          <w:szCs w:val="21"/>
          <w:lang w:eastAsia="zh-CN"/>
        </w:rPr>
        <w:t>图</w:t>
      </w:r>
      <w:bookmarkEnd w:id="236"/>
      <w:r w:rsidR="008C28E1" w:rsidRPr="002B5835">
        <w:rPr>
          <w:rFonts w:ascii="Times New Roman" w:eastAsia="黑体" w:hAnsi="Times New Roman"/>
          <w:sz w:val="21"/>
          <w:szCs w:val="21"/>
          <w:lang w:eastAsia="zh-CN"/>
        </w:rPr>
        <w:t>5.3-3</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普光分公司专项应急预案框架图</w:t>
      </w:r>
    </w:p>
    <w:p w14:paraId="24D20572" w14:textId="781AA3EE"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3</w:t>
      </w:r>
      <w:r w:rsidRPr="002B5835">
        <w:rPr>
          <w:rFonts w:ascii="Times New Roman" w:hAnsi="Times New Roman"/>
          <w:sz w:val="24"/>
          <w:lang w:eastAsia="zh-CN"/>
        </w:rPr>
        <w:t>）普光分公司应急组织机构</w:t>
      </w:r>
    </w:p>
    <w:p w14:paraId="0699B1DF" w14:textId="77777777" w:rsidR="006039C9" w:rsidRPr="002B5835" w:rsidRDefault="006039C9" w:rsidP="00A22CD8">
      <w:pPr>
        <w:pStyle w:val="TOC1"/>
        <w:jc w:val="center"/>
        <w:rPr>
          <w:rFonts w:ascii="Times New Roman" w:hAnsi="Times New Roman"/>
          <w:color w:val="000000" w:themeColor="text1"/>
        </w:rPr>
      </w:pPr>
      <w:r w:rsidRPr="002B5835">
        <w:rPr>
          <w:rFonts w:ascii="Times New Roman" w:hAnsi="Times New Roman"/>
          <w:noProof/>
          <w:color w:val="000000" w:themeColor="text1"/>
        </w:rPr>
        <w:lastRenderedPageBreak/>
        <w:drawing>
          <wp:inline distT="0" distB="0" distL="0" distR="0" wp14:anchorId="084E905A" wp14:editId="490494A0">
            <wp:extent cx="5274310" cy="4202430"/>
            <wp:effectExtent l="0" t="0" r="2540"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26"/>
                    <a:stretch>
                      <a:fillRect/>
                    </a:stretch>
                  </pic:blipFill>
                  <pic:spPr>
                    <a:xfrm>
                      <a:off x="0" y="0"/>
                      <a:ext cx="5274310" cy="4202430"/>
                    </a:xfrm>
                    <a:prstGeom prst="rect">
                      <a:avLst/>
                    </a:prstGeom>
                  </pic:spPr>
                </pic:pic>
              </a:graphicData>
            </a:graphic>
          </wp:inline>
        </w:drawing>
      </w:r>
    </w:p>
    <w:p w14:paraId="51496904" w14:textId="683B895E" w:rsidR="006039C9" w:rsidRPr="002B5835" w:rsidRDefault="006039C9" w:rsidP="008C28E1">
      <w:pPr>
        <w:adjustRightInd w:val="0"/>
        <w:snapToGrid w:val="0"/>
        <w:spacing w:line="360" w:lineRule="auto"/>
        <w:jc w:val="center"/>
        <w:rPr>
          <w:rFonts w:ascii="Times New Roman" w:eastAsia="黑体" w:hAnsi="Times New Roman"/>
          <w:sz w:val="21"/>
          <w:szCs w:val="21"/>
          <w:lang w:eastAsia="zh-CN"/>
        </w:rPr>
      </w:pPr>
      <w:bookmarkStart w:id="237" w:name="_Ref524448984"/>
      <w:r w:rsidRPr="002B5835">
        <w:rPr>
          <w:rFonts w:ascii="Times New Roman" w:eastAsia="黑体" w:hAnsi="Times New Roman"/>
          <w:sz w:val="21"/>
          <w:szCs w:val="21"/>
          <w:lang w:eastAsia="zh-CN"/>
        </w:rPr>
        <w:t>图</w:t>
      </w:r>
      <w:bookmarkEnd w:id="237"/>
      <w:r w:rsidR="008C28E1" w:rsidRPr="002B5835">
        <w:rPr>
          <w:rFonts w:ascii="Times New Roman" w:eastAsia="黑体" w:hAnsi="Times New Roman"/>
          <w:sz w:val="21"/>
          <w:szCs w:val="21"/>
          <w:lang w:eastAsia="zh-CN"/>
        </w:rPr>
        <w:t>5.3-4</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应急管理组织机构框图</w:t>
      </w:r>
    </w:p>
    <w:p w14:paraId="78813EEE" w14:textId="718E57E3" w:rsidR="006039C9" w:rsidRPr="002B5835" w:rsidRDefault="006039C9" w:rsidP="006039C9">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w:t>
      </w:r>
      <w:r w:rsidRPr="002B5835">
        <w:rPr>
          <w:rFonts w:ascii="Times New Roman" w:hAnsi="Times New Roman"/>
          <w:bCs/>
          <w:sz w:val="24"/>
          <w:lang w:eastAsia="zh-CN"/>
        </w:rPr>
        <w:t>4</w:t>
      </w:r>
      <w:r w:rsidRPr="002B5835">
        <w:rPr>
          <w:rFonts w:ascii="Times New Roman" w:hAnsi="Times New Roman"/>
          <w:bCs/>
          <w:sz w:val="24"/>
          <w:lang w:eastAsia="zh-CN"/>
        </w:rPr>
        <w:t>）应急响应</w:t>
      </w:r>
    </w:p>
    <w:p w14:paraId="11581A56" w14:textId="7CCE93AD"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w:t>
      </w:r>
      <w:r w:rsidRPr="002B5835">
        <w:rPr>
          <w:rFonts w:ascii="Times New Roman" w:hAnsi="Times New Roman"/>
          <w:sz w:val="24"/>
          <w:lang w:eastAsia="zh-CN"/>
        </w:rPr>
        <w:t>）分类与分级</w:t>
      </w:r>
    </w:p>
    <w:p w14:paraId="7BF7220A" w14:textId="77777777"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①</w:t>
      </w:r>
      <w:r w:rsidRPr="002B5835">
        <w:rPr>
          <w:rFonts w:ascii="Times New Roman" w:hAnsi="Times New Roman"/>
          <w:sz w:val="24"/>
          <w:lang w:eastAsia="zh-CN"/>
        </w:rPr>
        <w:t>分类</w:t>
      </w:r>
    </w:p>
    <w:p w14:paraId="52E1E0CD" w14:textId="77777777"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分公司各所属单位应根据应急事件的发生过程、性质和机理，按照工业生产事件、公共卫生事件、自然灾害事件和社会安全事件的类别，经危害识别、风险评估，确定单位内可能发生或易发生的应急事件。</w:t>
      </w:r>
    </w:p>
    <w:p w14:paraId="3E7A0C63" w14:textId="77777777"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②</w:t>
      </w:r>
      <w:r w:rsidRPr="002B5835">
        <w:rPr>
          <w:rFonts w:ascii="Times New Roman" w:hAnsi="Times New Roman"/>
          <w:sz w:val="24"/>
          <w:lang w:eastAsia="zh-CN"/>
        </w:rPr>
        <w:t>分级</w:t>
      </w:r>
    </w:p>
    <w:p w14:paraId="6B3A0BBA" w14:textId="77777777"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为了有效处置各类突发事件，按照突发事件的性质、危害程度、可控性、影响范围、人员伤亡和财产损失等因素，并依据机构设置情况，由高到</w:t>
      </w:r>
      <w:proofErr w:type="gramStart"/>
      <w:r w:rsidRPr="002B5835">
        <w:rPr>
          <w:rFonts w:ascii="Times New Roman" w:hAnsi="Times New Roman"/>
          <w:sz w:val="24"/>
          <w:lang w:eastAsia="zh-CN"/>
        </w:rPr>
        <w:t>低分为</w:t>
      </w:r>
      <w:proofErr w:type="gramEnd"/>
      <w:r w:rsidRPr="002B5835">
        <w:rPr>
          <w:rFonts w:ascii="Times New Roman" w:hAnsi="Times New Roman"/>
          <w:sz w:val="24"/>
          <w:lang w:eastAsia="zh-CN"/>
        </w:rPr>
        <w:t>五个级别：</w:t>
      </w:r>
      <w:r w:rsidRPr="002B5835">
        <w:rPr>
          <w:rFonts w:ascii="Times New Roman" w:hAnsi="Times New Roman"/>
          <w:sz w:val="24"/>
          <w:lang w:eastAsia="zh-CN"/>
        </w:rPr>
        <w:t>Ⅰ</w:t>
      </w:r>
      <w:r w:rsidRPr="002B5835">
        <w:rPr>
          <w:rFonts w:ascii="Times New Roman" w:hAnsi="Times New Roman"/>
          <w:sz w:val="24"/>
          <w:lang w:eastAsia="zh-CN"/>
        </w:rPr>
        <w:t>（中国石化）级、</w:t>
      </w:r>
      <w:r w:rsidRPr="002B5835">
        <w:rPr>
          <w:rFonts w:ascii="Times New Roman" w:hAnsi="Times New Roman"/>
          <w:sz w:val="24"/>
          <w:lang w:eastAsia="zh-CN"/>
        </w:rPr>
        <w:t>Ⅱ</w:t>
      </w:r>
      <w:r w:rsidRPr="002B5835">
        <w:rPr>
          <w:rFonts w:ascii="Times New Roman" w:hAnsi="Times New Roman"/>
          <w:sz w:val="24"/>
          <w:lang w:eastAsia="zh-CN"/>
        </w:rPr>
        <w:t>（中原油田）级、</w:t>
      </w:r>
      <w:r w:rsidRPr="002B5835">
        <w:rPr>
          <w:rFonts w:ascii="Times New Roman" w:hAnsi="Times New Roman"/>
          <w:sz w:val="24"/>
          <w:lang w:eastAsia="zh-CN"/>
        </w:rPr>
        <w:t>Ⅲ</w:t>
      </w:r>
      <w:r w:rsidRPr="002B5835">
        <w:rPr>
          <w:rFonts w:ascii="Times New Roman" w:hAnsi="Times New Roman"/>
          <w:sz w:val="24"/>
          <w:lang w:eastAsia="zh-CN"/>
        </w:rPr>
        <w:t>（分公司）级、</w:t>
      </w:r>
      <w:r w:rsidRPr="002B5835">
        <w:rPr>
          <w:rFonts w:ascii="Times New Roman" w:hAnsi="Times New Roman"/>
          <w:sz w:val="24"/>
          <w:lang w:eastAsia="zh-CN"/>
        </w:rPr>
        <w:t>Ⅳ</w:t>
      </w:r>
      <w:r w:rsidRPr="002B5835">
        <w:rPr>
          <w:rFonts w:ascii="Times New Roman" w:hAnsi="Times New Roman"/>
          <w:sz w:val="24"/>
          <w:lang w:eastAsia="zh-CN"/>
        </w:rPr>
        <w:t>（厂）级、</w:t>
      </w:r>
      <w:r w:rsidRPr="002B5835">
        <w:rPr>
          <w:rFonts w:ascii="Times New Roman" w:hAnsi="Times New Roman"/>
          <w:sz w:val="24"/>
          <w:lang w:eastAsia="zh-CN"/>
        </w:rPr>
        <w:t>Ⅴ</w:t>
      </w:r>
      <w:r w:rsidRPr="002B5835">
        <w:rPr>
          <w:rFonts w:ascii="Times New Roman" w:hAnsi="Times New Roman"/>
          <w:sz w:val="24"/>
          <w:lang w:eastAsia="zh-CN"/>
        </w:rPr>
        <w:t>（车间、区）级等。</w:t>
      </w:r>
    </w:p>
    <w:p w14:paraId="2CE0CFA3" w14:textId="1C044990"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2</w:t>
      </w:r>
      <w:r w:rsidRPr="002B5835">
        <w:rPr>
          <w:rFonts w:ascii="Times New Roman" w:hAnsi="Times New Roman"/>
          <w:sz w:val="24"/>
          <w:lang w:eastAsia="zh-CN"/>
        </w:rPr>
        <w:t>）响应程序</w:t>
      </w:r>
    </w:p>
    <w:p w14:paraId="478A7DCD" w14:textId="77777777"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①</w:t>
      </w:r>
      <w:r w:rsidRPr="002B5835">
        <w:rPr>
          <w:rFonts w:ascii="Times New Roman" w:hAnsi="Times New Roman"/>
          <w:sz w:val="24"/>
          <w:lang w:eastAsia="zh-CN"/>
        </w:rPr>
        <w:t>应急启动条件</w:t>
      </w:r>
    </w:p>
    <w:p w14:paraId="2708F64B" w14:textId="77777777"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符合以下条件之一时，应启动本预案：</w:t>
      </w:r>
    </w:p>
    <w:p w14:paraId="1DDD6667" w14:textId="77777777"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a</w:t>
      </w:r>
      <w:r w:rsidRPr="002B5835">
        <w:rPr>
          <w:rFonts w:ascii="Times New Roman" w:hAnsi="Times New Roman"/>
          <w:sz w:val="24"/>
          <w:lang w:eastAsia="zh-CN"/>
        </w:rPr>
        <w:t>）中原油田要求分公司启动应急预案时；</w:t>
      </w:r>
    </w:p>
    <w:p w14:paraId="51AE3803" w14:textId="77777777"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lastRenderedPageBreak/>
        <w:t>b</w:t>
      </w:r>
      <w:r w:rsidRPr="002B5835">
        <w:rPr>
          <w:rFonts w:ascii="Times New Roman" w:hAnsi="Times New Roman"/>
          <w:sz w:val="24"/>
          <w:lang w:eastAsia="zh-CN"/>
        </w:rPr>
        <w:t>）市、县级人民政府要求分公司启动应急预案时；</w:t>
      </w:r>
    </w:p>
    <w:p w14:paraId="23A7A694" w14:textId="77777777"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c</w:t>
      </w:r>
      <w:r w:rsidRPr="002B5835">
        <w:rPr>
          <w:rFonts w:ascii="Times New Roman" w:hAnsi="Times New Roman"/>
          <w:sz w:val="24"/>
          <w:lang w:eastAsia="zh-CN"/>
        </w:rPr>
        <w:t>）发生</w:t>
      </w:r>
      <w:r w:rsidRPr="002B5835">
        <w:rPr>
          <w:rFonts w:ascii="Times New Roman" w:hAnsi="Times New Roman"/>
          <w:sz w:val="24"/>
          <w:lang w:eastAsia="zh-CN"/>
        </w:rPr>
        <w:t>Ⅲ</w:t>
      </w:r>
      <w:r w:rsidRPr="002B5835">
        <w:rPr>
          <w:rFonts w:ascii="Times New Roman" w:hAnsi="Times New Roman"/>
          <w:sz w:val="24"/>
          <w:lang w:eastAsia="zh-CN"/>
        </w:rPr>
        <w:t>（分公司）级及</w:t>
      </w:r>
      <w:r w:rsidRPr="002B5835">
        <w:rPr>
          <w:rFonts w:ascii="Times New Roman" w:hAnsi="Times New Roman"/>
          <w:sz w:val="24"/>
          <w:lang w:eastAsia="zh-CN"/>
        </w:rPr>
        <w:t>Ⅲ</w:t>
      </w:r>
      <w:r w:rsidRPr="002B5835">
        <w:rPr>
          <w:rFonts w:ascii="Times New Roman" w:hAnsi="Times New Roman"/>
          <w:sz w:val="24"/>
          <w:lang w:eastAsia="zh-CN"/>
        </w:rPr>
        <w:t>级以上事件时；</w:t>
      </w:r>
    </w:p>
    <w:p w14:paraId="71AE4D49" w14:textId="77777777"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d</w:t>
      </w:r>
      <w:r w:rsidRPr="002B5835">
        <w:rPr>
          <w:rFonts w:ascii="Times New Roman" w:hAnsi="Times New Roman"/>
          <w:sz w:val="24"/>
          <w:lang w:eastAsia="zh-CN"/>
        </w:rPr>
        <w:t>）所属单位请求时。</w:t>
      </w:r>
    </w:p>
    <w:p w14:paraId="46D7DB56" w14:textId="77777777"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②</w:t>
      </w:r>
      <w:r w:rsidRPr="002B5835">
        <w:rPr>
          <w:rFonts w:ascii="Times New Roman" w:hAnsi="Times New Roman"/>
          <w:sz w:val="24"/>
          <w:lang w:eastAsia="zh-CN"/>
        </w:rPr>
        <w:t>应急指令</w:t>
      </w:r>
    </w:p>
    <w:p w14:paraId="1535CFC0" w14:textId="620648C8"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发生突发事件时，应急指令下达程序见下图。</w:t>
      </w:r>
    </w:p>
    <w:p w14:paraId="72F09B33" w14:textId="77777777" w:rsidR="006039C9" w:rsidRPr="002B5835" w:rsidRDefault="006039C9" w:rsidP="00A22CD8">
      <w:pPr>
        <w:pStyle w:val="TOC1"/>
        <w:jc w:val="center"/>
        <w:rPr>
          <w:rFonts w:ascii="Times New Roman" w:hAnsi="Times New Roman"/>
          <w:color w:val="000000" w:themeColor="text1"/>
        </w:rPr>
      </w:pPr>
      <w:r w:rsidRPr="002B5835">
        <w:rPr>
          <w:rFonts w:ascii="Times New Roman" w:hAnsi="Times New Roman"/>
          <w:noProof/>
          <w:color w:val="000000" w:themeColor="text1"/>
        </w:rPr>
        <w:drawing>
          <wp:inline distT="0" distB="0" distL="0" distR="0" wp14:anchorId="08421FB8" wp14:editId="6BC78A71">
            <wp:extent cx="5274310" cy="4931410"/>
            <wp:effectExtent l="0" t="0" r="2540" b="254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27"/>
                    <a:stretch>
                      <a:fillRect/>
                    </a:stretch>
                  </pic:blipFill>
                  <pic:spPr>
                    <a:xfrm>
                      <a:off x="0" y="0"/>
                      <a:ext cx="5274310" cy="4931410"/>
                    </a:xfrm>
                    <a:prstGeom prst="rect">
                      <a:avLst/>
                    </a:prstGeom>
                  </pic:spPr>
                </pic:pic>
              </a:graphicData>
            </a:graphic>
          </wp:inline>
        </w:drawing>
      </w:r>
    </w:p>
    <w:p w14:paraId="137EF322" w14:textId="53286A88" w:rsidR="006039C9" w:rsidRPr="002B5835" w:rsidRDefault="006039C9" w:rsidP="008C28E1">
      <w:pPr>
        <w:adjustRightInd w:val="0"/>
        <w:snapToGrid w:val="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8C28E1" w:rsidRPr="002B5835">
        <w:rPr>
          <w:rFonts w:ascii="Times New Roman" w:eastAsia="黑体" w:hAnsi="Times New Roman"/>
          <w:sz w:val="21"/>
          <w:szCs w:val="21"/>
          <w:lang w:eastAsia="zh-CN"/>
        </w:rPr>
        <w:t>5.3-5</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普光分公司应急指令下达程序框图</w:t>
      </w:r>
    </w:p>
    <w:p w14:paraId="64702C94" w14:textId="77777777"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③</w:t>
      </w:r>
      <w:r w:rsidRPr="002B5835">
        <w:rPr>
          <w:rFonts w:ascii="Times New Roman" w:hAnsi="Times New Roman"/>
          <w:sz w:val="24"/>
          <w:lang w:eastAsia="zh-CN"/>
        </w:rPr>
        <w:t>应急处置</w:t>
      </w:r>
    </w:p>
    <w:p w14:paraId="3E6B26F9" w14:textId="77777777"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proofErr w:type="gramStart"/>
      <w:r w:rsidRPr="002B5835">
        <w:rPr>
          <w:rFonts w:ascii="Times New Roman" w:hAnsi="Times New Roman"/>
          <w:sz w:val="24"/>
          <w:lang w:eastAsia="zh-CN"/>
        </w:rPr>
        <w:t>当符合</w:t>
      </w:r>
      <w:proofErr w:type="gramEnd"/>
      <w:r w:rsidRPr="002B5835">
        <w:rPr>
          <w:rFonts w:ascii="Times New Roman" w:hAnsi="Times New Roman"/>
          <w:sz w:val="24"/>
          <w:lang w:eastAsia="zh-CN"/>
        </w:rPr>
        <w:t>应急预案启动条件时，分公司应急指挥中心应立即下达启动本预案的指令，并按照本预案中相应专项应急预案的要求实施应急处置。</w:t>
      </w:r>
    </w:p>
    <w:p w14:paraId="72E721F9" w14:textId="2FC2E5F1" w:rsidR="006039C9" w:rsidRPr="002B5835" w:rsidRDefault="006039C9" w:rsidP="006039C9">
      <w:pPr>
        <w:adjustRightInd w:val="0"/>
        <w:snapToGrid w:val="0"/>
        <w:spacing w:line="360" w:lineRule="auto"/>
        <w:ind w:firstLineChars="200" w:firstLine="480"/>
        <w:jc w:val="both"/>
        <w:rPr>
          <w:rFonts w:ascii="Times New Roman" w:hAnsi="Times New Roman"/>
          <w:sz w:val="24"/>
          <w:lang w:eastAsia="zh-CN"/>
        </w:rPr>
      </w:pPr>
      <w:proofErr w:type="gramStart"/>
      <w:r w:rsidRPr="002B5835">
        <w:rPr>
          <w:rFonts w:ascii="Times New Roman" w:hAnsi="Times New Roman"/>
          <w:sz w:val="24"/>
          <w:lang w:eastAsia="zh-CN"/>
        </w:rPr>
        <w:t>当事件</w:t>
      </w:r>
      <w:proofErr w:type="gramEnd"/>
      <w:r w:rsidRPr="002B5835">
        <w:rPr>
          <w:rFonts w:ascii="Times New Roman" w:hAnsi="Times New Roman"/>
          <w:sz w:val="24"/>
          <w:lang w:eastAsia="zh-CN"/>
        </w:rPr>
        <w:t>难以控制时，分公司应急指挥中心应请求启动相应的应急预案，并向市级政府应急管理办公室报告，请求支援。</w:t>
      </w:r>
    </w:p>
    <w:p w14:paraId="2095A0C1" w14:textId="55E694E3" w:rsidR="000D401F" w:rsidRPr="002B5835" w:rsidRDefault="000D401F" w:rsidP="000D401F">
      <w:pPr>
        <w:adjustRightInd w:val="0"/>
        <w:snapToGrid w:val="0"/>
        <w:spacing w:line="360" w:lineRule="auto"/>
        <w:ind w:firstLineChars="200" w:firstLine="482"/>
        <w:jc w:val="both"/>
        <w:rPr>
          <w:rFonts w:ascii="Times New Roman" w:hAnsi="Times New Roman"/>
          <w:b/>
          <w:sz w:val="24"/>
          <w:lang w:eastAsia="zh-CN"/>
        </w:rPr>
      </w:pPr>
      <w:r w:rsidRPr="002B5835">
        <w:rPr>
          <w:rFonts w:ascii="Times New Roman" w:hAnsi="Times New Roman"/>
          <w:b/>
          <w:sz w:val="24"/>
          <w:lang w:eastAsia="zh-CN"/>
        </w:rPr>
        <w:t>（</w:t>
      </w:r>
      <w:r w:rsidRPr="002B5835">
        <w:rPr>
          <w:rFonts w:ascii="Times New Roman" w:hAnsi="Times New Roman"/>
          <w:b/>
          <w:sz w:val="24"/>
          <w:lang w:eastAsia="zh-CN"/>
        </w:rPr>
        <w:t>5</w:t>
      </w:r>
      <w:r w:rsidRPr="002B5835">
        <w:rPr>
          <w:rFonts w:ascii="Times New Roman" w:hAnsi="Times New Roman"/>
          <w:b/>
          <w:sz w:val="24"/>
          <w:lang w:eastAsia="zh-CN"/>
        </w:rPr>
        <w:t>）应急结束</w:t>
      </w:r>
    </w:p>
    <w:p w14:paraId="2744C55C"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经应急处置后，现场应急指挥部确认满足专项应急预案终止条件时，向分公司应急指挥中心报告，分公司应急指挥中心可下达应急终止指令。</w:t>
      </w:r>
    </w:p>
    <w:p w14:paraId="14542B92"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lastRenderedPageBreak/>
        <w:t>应急终止后，现场应急指挥部负责编写应急总结，应急指挥中心办公室负责对现场应急指挥部的应急总结、值班记录等资料进行汇总、归档，经理办公室负责起草分公司应急指挥中心的应急总结上报材料。现场应急指挥部</w:t>
      </w:r>
      <w:proofErr w:type="gramStart"/>
      <w:r w:rsidRPr="002B5835">
        <w:rPr>
          <w:rFonts w:ascii="Times New Roman" w:hAnsi="Times New Roman"/>
          <w:sz w:val="24"/>
          <w:lang w:eastAsia="zh-CN"/>
        </w:rPr>
        <w:t>向事件</w:t>
      </w:r>
      <w:proofErr w:type="gramEnd"/>
      <w:r w:rsidRPr="002B5835">
        <w:rPr>
          <w:rFonts w:ascii="Times New Roman" w:hAnsi="Times New Roman"/>
          <w:sz w:val="24"/>
          <w:lang w:eastAsia="zh-CN"/>
        </w:rPr>
        <w:t>调查组移交相关材料。分公司应急指挥中心负责向中原油田上报应急总结。</w:t>
      </w:r>
    </w:p>
    <w:p w14:paraId="7C184F03" w14:textId="2A788D7D" w:rsidR="000D401F" w:rsidRPr="002B5835" w:rsidRDefault="000D401F" w:rsidP="000D401F">
      <w:pPr>
        <w:adjustRightInd w:val="0"/>
        <w:snapToGrid w:val="0"/>
        <w:spacing w:line="360" w:lineRule="auto"/>
        <w:ind w:firstLineChars="200" w:firstLine="482"/>
        <w:jc w:val="both"/>
        <w:rPr>
          <w:rFonts w:ascii="Times New Roman" w:hAnsi="Times New Roman"/>
          <w:b/>
          <w:sz w:val="24"/>
          <w:lang w:eastAsia="zh-CN"/>
        </w:rPr>
      </w:pPr>
      <w:r w:rsidRPr="002B5835">
        <w:rPr>
          <w:rFonts w:ascii="Times New Roman" w:hAnsi="Times New Roman"/>
          <w:b/>
          <w:sz w:val="24"/>
          <w:lang w:eastAsia="zh-CN"/>
        </w:rPr>
        <w:t>（</w:t>
      </w:r>
      <w:r w:rsidRPr="002B5835">
        <w:rPr>
          <w:rFonts w:ascii="Times New Roman" w:hAnsi="Times New Roman"/>
          <w:b/>
          <w:sz w:val="24"/>
          <w:lang w:eastAsia="zh-CN"/>
        </w:rPr>
        <w:t>6</w:t>
      </w:r>
      <w:r w:rsidRPr="002B5835">
        <w:rPr>
          <w:rFonts w:ascii="Times New Roman" w:hAnsi="Times New Roman"/>
          <w:b/>
          <w:sz w:val="24"/>
          <w:lang w:eastAsia="zh-CN"/>
        </w:rPr>
        <w:t>）应急保障</w:t>
      </w:r>
    </w:p>
    <w:p w14:paraId="4B9C1129" w14:textId="6DD8C209"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w:t>
      </w:r>
      <w:r w:rsidRPr="002B5835">
        <w:rPr>
          <w:rFonts w:ascii="Times New Roman" w:hAnsi="Times New Roman"/>
          <w:sz w:val="24"/>
          <w:lang w:eastAsia="zh-CN"/>
        </w:rPr>
        <w:t>）应急队伍保障</w:t>
      </w:r>
    </w:p>
    <w:p w14:paraId="3D4B4177"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分公司应急救援队伍由采气厂、净化厂、应急救援中心和社会应急资源组成。应急队伍配备必要的人员、装备等，平时加强应急队伍的业务培训和应急演练，提高应急人员业务水平；与社会应急资源签订互助协议，提供应急期间的消气防、医疗卫生、治安保卫、交通维护和运输等应急救援力量的保障。</w:t>
      </w:r>
    </w:p>
    <w:p w14:paraId="0B1B3778" w14:textId="2F98B401"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2</w:t>
      </w:r>
      <w:r w:rsidRPr="002B5835">
        <w:rPr>
          <w:rFonts w:ascii="Times New Roman" w:hAnsi="Times New Roman"/>
          <w:sz w:val="24"/>
          <w:lang w:eastAsia="zh-CN"/>
        </w:rPr>
        <w:t>）财力保障</w:t>
      </w:r>
    </w:p>
    <w:p w14:paraId="2E2BA3C7"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事件处置过程中的费用，由计划财务部门负责保障；事件应急处置结束后，各级应急指挥中心办公室对应急处置费用进行整理汇总，计划财务部给予核销。</w:t>
      </w:r>
    </w:p>
    <w:p w14:paraId="5B36D113" w14:textId="103E5106"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3</w:t>
      </w:r>
      <w:r w:rsidRPr="002B5835">
        <w:rPr>
          <w:rFonts w:ascii="Times New Roman" w:hAnsi="Times New Roman"/>
          <w:sz w:val="24"/>
          <w:lang w:eastAsia="zh-CN"/>
        </w:rPr>
        <w:t>）物资保障</w:t>
      </w:r>
    </w:p>
    <w:p w14:paraId="60FFA030"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分公司应急物资由物资保障部应急物资、应急救援中心应急物资、所属单位应急物资和社会救援物资组成。为满足应急处置的需求，同社会救援物资单位签订协议，在应急状态下，由分公司应急指挥中心统一调配使用。</w:t>
      </w:r>
    </w:p>
    <w:p w14:paraId="49B14CEB" w14:textId="41B711AC"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4</w:t>
      </w:r>
      <w:r w:rsidRPr="002B5835">
        <w:rPr>
          <w:rFonts w:ascii="Times New Roman" w:hAnsi="Times New Roman"/>
          <w:sz w:val="24"/>
          <w:lang w:eastAsia="zh-CN"/>
        </w:rPr>
        <w:t>）通讯保障</w:t>
      </w:r>
    </w:p>
    <w:p w14:paraId="31E0BA66"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生产服务中心负责建立、完善应急通讯网络系统，在应急工作中确保应急通信畅通。</w:t>
      </w:r>
    </w:p>
    <w:p w14:paraId="155BAB88" w14:textId="272DB9B2"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5</w:t>
      </w:r>
      <w:r w:rsidRPr="002B5835">
        <w:rPr>
          <w:rFonts w:ascii="Times New Roman" w:hAnsi="Times New Roman"/>
          <w:sz w:val="24"/>
          <w:lang w:eastAsia="zh-CN"/>
        </w:rPr>
        <w:t>）技术保障</w:t>
      </w:r>
    </w:p>
    <w:p w14:paraId="78D03707"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天然气技术管理部负责建立由各专业领域技术、经验丰富的人员组成技术专家组，结合事故发生厂所属技术力量，为事故的应急处置提供技术支持。</w:t>
      </w:r>
    </w:p>
    <w:p w14:paraId="66DBF157" w14:textId="20399CB6"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6</w:t>
      </w:r>
      <w:r w:rsidRPr="002B5835">
        <w:rPr>
          <w:rFonts w:ascii="Times New Roman" w:hAnsi="Times New Roman"/>
          <w:sz w:val="24"/>
          <w:lang w:eastAsia="zh-CN"/>
        </w:rPr>
        <w:t>）基本生活保障</w:t>
      </w:r>
    </w:p>
    <w:p w14:paraId="1EC682BB"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分公司应急指挥中心应会同事发地人民政府做好抢险队伍、受灾员工和疏散群众的基本生活保障工作。</w:t>
      </w:r>
    </w:p>
    <w:p w14:paraId="4091F788" w14:textId="5D3DAAB0"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7</w:t>
      </w:r>
      <w:r w:rsidRPr="002B5835">
        <w:rPr>
          <w:rFonts w:ascii="Times New Roman" w:hAnsi="Times New Roman"/>
          <w:sz w:val="24"/>
          <w:lang w:eastAsia="zh-CN"/>
        </w:rPr>
        <w:t>）人员防护</w:t>
      </w:r>
    </w:p>
    <w:p w14:paraId="6C4313A9" w14:textId="3AD1EDB4" w:rsidR="006039C9"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按照国家法律法规、标准、规范的要求，应急救援人员配备安全职业防护装备，严格按照救援程序开展应急救援工作，确保人员安全。在生产区域</w:t>
      </w:r>
      <w:proofErr w:type="gramStart"/>
      <w:r w:rsidRPr="002B5835">
        <w:rPr>
          <w:rFonts w:ascii="Times New Roman" w:hAnsi="Times New Roman"/>
          <w:sz w:val="24"/>
          <w:lang w:eastAsia="zh-CN"/>
        </w:rPr>
        <w:t>内岗位</w:t>
      </w:r>
      <w:proofErr w:type="gramEnd"/>
      <w:r w:rsidRPr="002B5835">
        <w:rPr>
          <w:rFonts w:ascii="Times New Roman" w:hAnsi="Times New Roman"/>
          <w:sz w:val="24"/>
          <w:lang w:eastAsia="zh-CN"/>
        </w:rPr>
        <w:t>人员配备安全职业防护装备，建立紧急集合点。</w:t>
      </w:r>
    </w:p>
    <w:p w14:paraId="2AB47899" w14:textId="38E340D5" w:rsidR="000D401F" w:rsidRPr="002B5835" w:rsidRDefault="000D401F" w:rsidP="000D401F">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lastRenderedPageBreak/>
        <w:t>13</w:t>
      </w:r>
      <w:r w:rsidRPr="002B5835">
        <w:rPr>
          <w:rFonts w:ascii="Times New Roman" w:eastAsia="黑体" w:hAnsi="Times New Roman"/>
          <w:sz w:val="24"/>
          <w:lang w:eastAsia="zh-CN"/>
        </w:rPr>
        <w:t>、本项目环境风险应急预案</w:t>
      </w:r>
    </w:p>
    <w:p w14:paraId="4241AE9A"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根据前述环境风险事故分析，本次评价将针对本项目钻井作业的特点，结合企业制定的应急预案，提出环境风险事故应急预案编制要求，供企业及有关部门参考。</w:t>
      </w:r>
    </w:p>
    <w:p w14:paraId="6CD42E59" w14:textId="360BF5E3" w:rsidR="000D401F" w:rsidRPr="002B5835" w:rsidRDefault="000D401F" w:rsidP="000D401F">
      <w:pPr>
        <w:adjustRightInd w:val="0"/>
        <w:snapToGrid w:val="0"/>
        <w:spacing w:line="360" w:lineRule="auto"/>
        <w:ind w:firstLineChars="200" w:firstLine="482"/>
        <w:jc w:val="both"/>
        <w:rPr>
          <w:rFonts w:ascii="Times New Roman" w:hAnsi="Times New Roman"/>
          <w:b/>
          <w:sz w:val="24"/>
          <w:lang w:eastAsia="zh-CN"/>
        </w:rPr>
      </w:pPr>
      <w:bookmarkStart w:id="238" w:name="_Toc12288765"/>
      <w:r w:rsidRPr="002B5835">
        <w:rPr>
          <w:rFonts w:ascii="Times New Roman" w:hAnsi="Times New Roman"/>
          <w:b/>
          <w:sz w:val="24"/>
          <w:lang w:eastAsia="zh-CN"/>
        </w:rPr>
        <w:t>（</w:t>
      </w:r>
      <w:r w:rsidRPr="002B5835">
        <w:rPr>
          <w:rFonts w:ascii="Times New Roman" w:hAnsi="Times New Roman"/>
          <w:b/>
          <w:sz w:val="24"/>
          <w:lang w:eastAsia="zh-CN"/>
        </w:rPr>
        <w:t>1</w:t>
      </w:r>
      <w:r w:rsidRPr="002B5835">
        <w:rPr>
          <w:rFonts w:ascii="Times New Roman" w:hAnsi="Times New Roman"/>
          <w:b/>
          <w:sz w:val="24"/>
          <w:lang w:eastAsia="zh-CN"/>
        </w:rPr>
        <w:t>）</w:t>
      </w:r>
      <w:proofErr w:type="gramStart"/>
      <w:r w:rsidRPr="002B5835">
        <w:rPr>
          <w:rFonts w:ascii="Times New Roman" w:hAnsi="Times New Roman"/>
          <w:b/>
          <w:sz w:val="24"/>
          <w:lang w:eastAsia="zh-CN"/>
        </w:rPr>
        <w:t>通讯联络</w:t>
      </w:r>
      <w:proofErr w:type="gramEnd"/>
      <w:r w:rsidRPr="002B5835">
        <w:rPr>
          <w:rFonts w:ascii="Times New Roman" w:hAnsi="Times New Roman"/>
          <w:b/>
          <w:sz w:val="24"/>
          <w:lang w:eastAsia="zh-CN"/>
        </w:rPr>
        <w:t>方式</w:t>
      </w:r>
      <w:bookmarkEnd w:id="238"/>
    </w:p>
    <w:p w14:paraId="2302F575"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①</w:t>
      </w:r>
      <w:r w:rsidRPr="002B5835">
        <w:rPr>
          <w:rFonts w:ascii="Times New Roman" w:hAnsi="Times New Roman"/>
          <w:sz w:val="24"/>
          <w:lang w:eastAsia="zh-CN"/>
        </w:rPr>
        <w:t>报告方式</w:t>
      </w:r>
    </w:p>
    <w:p w14:paraId="438F5D59"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通常方式有：</w:t>
      </w:r>
      <w:proofErr w:type="gramStart"/>
      <w:r w:rsidRPr="002B5835">
        <w:rPr>
          <w:rFonts w:ascii="Times New Roman" w:hAnsi="Times New Roman"/>
          <w:sz w:val="24"/>
          <w:lang w:eastAsia="zh-CN"/>
        </w:rPr>
        <w:t>捎口信</w:t>
      </w:r>
      <w:proofErr w:type="gramEnd"/>
      <w:r w:rsidRPr="002B5835">
        <w:rPr>
          <w:rFonts w:ascii="Times New Roman" w:hAnsi="Times New Roman"/>
          <w:sz w:val="24"/>
          <w:lang w:eastAsia="zh-CN"/>
        </w:rPr>
        <w:t>、固定电话、移动电话、传真和网络。</w:t>
      </w:r>
    </w:p>
    <w:p w14:paraId="6DFD02FC"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作业区向分公司报告，除非特别紧急的情况采用电话报告外，其它一律书面报告（电传）。</w:t>
      </w:r>
    </w:p>
    <w:p w14:paraId="1E686DB8"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作业区向当地镇、县、市级政府及其职能部门报告事故时，采用先电话告之，后附书面报告。</w:t>
      </w:r>
    </w:p>
    <w:p w14:paraId="2745DC2D"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作业区向村社报告事故时，采用电话或口头报告形式。</w:t>
      </w:r>
    </w:p>
    <w:p w14:paraId="3E1C63E5"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②</w:t>
      </w:r>
      <w:r w:rsidRPr="002B5835">
        <w:rPr>
          <w:rFonts w:ascii="Times New Roman" w:hAnsi="Times New Roman"/>
          <w:sz w:val="24"/>
          <w:lang w:eastAsia="zh-CN"/>
        </w:rPr>
        <w:t>报警方式，作业区确认事故后，对社会公众报警的方式为：电告当地市、区、镇人民政府和所属村社。</w:t>
      </w:r>
    </w:p>
    <w:p w14:paraId="62310ED9"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电告</w:t>
      </w:r>
      <w:r w:rsidRPr="002B5835">
        <w:rPr>
          <w:rFonts w:ascii="Times New Roman" w:hAnsi="Times New Roman"/>
          <w:sz w:val="24"/>
          <w:lang w:eastAsia="zh-CN"/>
        </w:rPr>
        <w:t>110</w:t>
      </w:r>
      <w:r w:rsidRPr="002B5835">
        <w:rPr>
          <w:rFonts w:ascii="Times New Roman" w:hAnsi="Times New Roman"/>
          <w:sz w:val="24"/>
          <w:lang w:eastAsia="zh-CN"/>
        </w:rPr>
        <w:t>、</w:t>
      </w:r>
      <w:r w:rsidRPr="002B5835">
        <w:rPr>
          <w:rFonts w:ascii="Times New Roman" w:hAnsi="Times New Roman"/>
          <w:sz w:val="24"/>
          <w:lang w:eastAsia="zh-CN"/>
        </w:rPr>
        <w:t>119</w:t>
      </w:r>
      <w:r w:rsidRPr="002B5835">
        <w:rPr>
          <w:rFonts w:ascii="Times New Roman" w:hAnsi="Times New Roman"/>
          <w:sz w:val="24"/>
          <w:lang w:eastAsia="zh-CN"/>
        </w:rPr>
        <w:t>。</w:t>
      </w:r>
    </w:p>
    <w:p w14:paraId="0F137FB0"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电告社会团体或企事业单位。</w:t>
      </w:r>
    </w:p>
    <w:p w14:paraId="7A164924"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用高音喇叭通知社会居民或采用口信，一传十，十传百的方式。借助天然气</w:t>
      </w:r>
      <w:proofErr w:type="gramStart"/>
      <w:r w:rsidRPr="002B5835">
        <w:rPr>
          <w:rFonts w:ascii="Times New Roman" w:hAnsi="Times New Roman"/>
          <w:sz w:val="24"/>
          <w:lang w:eastAsia="zh-CN"/>
        </w:rPr>
        <w:t>救险车</w:t>
      </w:r>
      <w:proofErr w:type="gramEnd"/>
      <w:r w:rsidRPr="002B5835">
        <w:rPr>
          <w:rFonts w:ascii="Times New Roman" w:hAnsi="Times New Roman"/>
          <w:sz w:val="24"/>
          <w:lang w:eastAsia="zh-CN"/>
        </w:rPr>
        <w:t>的扩音设备，巡回告之。</w:t>
      </w:r>
    </w:p>
    <w:p w14:paraId="4400F1D9" w14:textId="532A6352" w:rsidR="000D401F" w:rsidRPr="002B5835" w:rsidRDefault="000D401F" w:rsidP="000D401F">
      <w:pPr>
        <w:adjustRightInd w:val="0"/>
        <w:snapToGrid w:val="0"/>
        <w:spacing w:line="360" w:lineRule="auto"/>
        <w:ind w:firstLineChars="200" w:firstLine="482"/>
        <w:jc w:val="both"/>
        <w:rPr>
          <w:rFonts w:ascii="Times New Roman" w:hAnsi="Times New Roman"/>
          <w:b/>
          <w:bCs/>
          <w:sz w:val="24"/>
          <w:lang w:eastAsia="zh-CN"/>
        </w:rPr>
      </w:pPr>
      <w:bookmarkStart w:id="239" w:name="_Toc12288766"/>
      <w:r w:rsidRPr="002B5835">
        <w:rPr>
          <w:rFonts w:ascii="Times New Roman" w:hAnsi="Times New Roman"/>
          <w:b/>
          <w:bCs/>
          <w:sz w:val="24"/>
          <w:lang w:eastAsia="zh-CN"/>
        </w:rPr>
        <w:t>（</w:t>
      </w:r>
      <w:r w:rsidRPr="002B5835">
        <w:rPr>
          <w:rFonts w:ascii="Times New Roman" w:hAnsi="Times New Roman"/>
          <w:b/>
          <w:bCs/>
          <w:sz w:val="24"/>
          <w:lang w:eastAsia="zh-CN"/>
        </w:rPr>
        <w:t>2</w:t>
      </w:r>
      <w:r w:rsidRPr="002B5835">
        <w:rPr>
          <w:rFonts w:ascii="Times New Roman" w:hAnsi="Times New Roman"/>
          <w:b/>
          <w:bCs/>
          <w:sz w:val="24"/>
          <w:lang w:eastAsia="zh-CN"/>
        </w:rPr>
        <w:t>）应急响应</w:t>
      </w:r>
    </w:p>
    <w:p w14:paraId="734AF0C3" w14:textId="1C312306"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w:t>
      </w:r>
      <w:r w:rsidRPr="002B5835">
        <w:rPr>
          <w:rFonts w:ascii="Times New Roman" w:hAnsi="Times New Roman"/>
          <w:sz w:val="24"/>
          <w:lang w:eastAsia="zh-CN"/>
        </w:rPr>
        <w:t>）险情发生后，应急指挥启动应急预案；</w:t>
      </w:r>
    </w:p>
    <w:p w14:paraId="1D036E5D" w14:textId="241955AD"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2</w:t>
      </w:r>
      <w:r w:rsidRPr="002B5835">
        <w:rPr>
          <w:rFonts w:ascii="Times New Roman" w:hAnsi="Times New Roman"/>
          <w:sz w:val="24"/>
          <w:lang w:eastAsia="zh-CN"/>
        </w:rPr>
        <w:t>）应急小组立即形成，由应急指挥组组长统一发布应急指挥命令；</w:t>
      </w:r>
    </w:p>
    <w:p w14:paraId="27ADB3A3" w14:textId="7AF8A609"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3</w:t>
      </w:r>
      <w:r w:rsidRPr="002B5835">
        <w:rPr>
          <w:rFonts w:ascii="Times New Roman" w:hAnsi="Times New Roman"/>
          <w:sz w:val="24"/>
          <w:lang w:eastAsia="zh-CN"/>
        </w:rPr>
        <w:t>）生产抢修组负责现场流程的切换，协调、配合抢险单位实施应急抢险工作，以及在应急情况下现场人员的疏散（考虑该工程管道据居民房屋近的特点，还应组织附近居民的疏散）；</w:t>
      </w:r>
    </w:p>
    <w:p w14:paraId="4DD1437D" w14:textId="30069F75"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4</w:t>
      </w:r>
      <w:r w:rsidRPr="002B5835">
        <w:rPr>
          <w:rFonts w:ascii="Times New Roman" w:hAnsi="Times New Roman"/>
          <w:sz w:val="24"/>
          <w:lang w:eastAsia="zh-CN"/>
        </w:rPr>
        <w:t>）安全</w:t>
      </w:r>
      <w:proofErr w:type="gramStart"/>
      <w:r w:rsidRPr="002B5835">
        <w:rPr>
          <w:rFonts w:ascii="Times New Roman" w:hAnsi="Times New Roman"/>
          <w:sz w:val="24"/>
          <w:lang w:eastAsia="zh-CN"/>
        </w:rPr>
        <w:t>监护组</w:t>
      </w:r>
      <w:proofErr w:type="gramEnd"/>
      <w:r w:rsidRPr="002B5835">
        <w:rPr>
          <w:rFonts w:ascii="Times New Roman" w:hAnsi="Times New Roman"/>
          <w:sz w:val="24"/>
          <w:lang w:eastAsia="zh-CN"/>
        </w:rPr>
        <w:t>负责现场可燃气体的检测，安全警戒线的设置，并配合相关单位实施应急救援；</w:t>
      </w:r>
    </w:p>
    <w:p w14:paraId="7016F2FD" w14:textId="09200C78"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5</w:t>
      </w:r>
      <w:r w:rsidRPr="002B5835">
        <w:rPr>
          <w:rFonts w:ascii="Times New Roman" w:hAnsi="Times New Roman"/>
          <w:sz w:val="24"/>
          <w:lang w:eastAsia="zh-CN"/>
        </w:rPr>
        <w:t>）</w:t>
      </w:r>
      <w:proofErr w:type="gramStart"/>
      <w:r w:rsidRPr="002B5835">
        <w:rPr>
          <w:rFonts w:ascii="Times New Roman" w:hAnsi="Times New Roman"/>
          <w:sz w:val="24"/>
          <w:lang w:eastAsia="zh-CN"/>
        </w:rPr>
        <w:t>通讯联络</w:t>
      </w:r>
      <w:proofErr w:type="gramEnd"/>
      <w:r w:rsidRPr="002B5835">
        <w:rPr>
          <w:rFonts w:ascii="Times New Roman" w:hAnsi="Times New Roman"/>
          <w:sz w:val="24"/>
          <w:lang w:eastAsia="zh-CN"/>
        </w:rPr>
        <w:t>组负责建立抢险单位、救援单位及地方政府有关部门的联络；</w:t>
      </w:r>
    </w:p>
    <w:p w14:paraId="3B74D948" w14:textId="2D8B1D94"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6</w:t>
      </w:r>
      <w:r w:rsidRPr="002B5835">
        <w:rPr>
          <w:rFonts w:ascii="Times New Roman" w:hAnsi="Times New Roman"/>
          <w:sz w:val="24"/>
          <w:lang w:eastAsia="zh-CN"/>
        </w:rPr>
        <w:t>）后勤保障组负责抢险物资组织，后勤、车辆的保障；</w:t>
      </w:r>
    </w:p>
    <w:p w14:paraId="0CC08549" w14:textId="4CFA8344"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7</w:t>
      </w:r>
      <w:r w:rsidRPr="002B5835">
        <w:rPr>
          <w:rFonts w:ascii="Times New Roman" w:hAnsi="Times New Roman"/>
          <w:sz w:val="24"/>
          <w:lang w:eastAsia="zh-CN"/>
        </w:rPr>
        <w:t>）站场发生异常情况（大面积泄漏、火灾、爆炸）；</w:t>
      </w:r>
    </w:p>
    <w:p w14:paraId="50C60B19" w14:textId="0F692724"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lastRenderedPageBreak/>
        <w:t>8</w:t>
      </w:r>
      <w:r w:rsidRPr="002B5835">
        <w:rPr>
          <w:rFonts w:ascii="Times New Roman" w:hAnsi="Times New Roman"/>
          <w:sz w:val="24"/>
          <w:lang w:eastAsia="zh-CN"/>
        </w:rPr>
        <w:t>）</w:t>
      </w:r>
      <w:r w:rsidR="009A69AC" w:rsidRPr="009A69AC">
        <w:rPr>
          <w:rFonts w:ascii="Times New Roman" w:hAnsi="Times New Roman" w:hint="eastAsia"/>
          <w:sz w:val="24"/>
          <w:lang w:eastAsia="zh-CN"/>
        </w:rPr>
        <w:t>试采</w:t>
      </w:r>
      <w:r w:rsidRPr="002B5835">
        <w:rPr>
          <w:rFonts w:ascii="Times New Roman" w:hAnsi="Times New Roman"/>
          <w:sz w:val="24"/>
          <w:lang w:eastAsia="zh-CN"/>
        </w:rPr>
        <w:t>站值班人员</w:t>
      </w:r>
      <w:proofErr w:type="gramStart"/>
      <w:r w:rsidRPr="002B5835">
        <w:rPr>
          <w:rFonts w:ascii="Times New Roman" w:hAnsi="Times New Roman"/>
          <w:sz w:val="24"/>
          <w:lang w:eastAsia="zh-CN"/>
        </w:rPr>
        <w:t>在站控室</w:t>
      </w:r>
      <w:proofErr w:type="gramEnd"/>
      <w:r w:rsidRPr="002B5835">
        <w:rPr>
          <w:rFonts w:ascii="Times New Roman" w:hAnsi="Times New Roman"/>
          <w:sz w:val="24"/>
          <w:lang w:eastAsia="zh-CN"/>
        </w:rPr>
        <w:t>按下装置</w:t>
      </w:r>
      <w:r w:rsidRPr="002B5835">
        <w:rPr>
          <w:rFonts w:ascii="Times New Roman" w:hAnsi="Times New Roman"/>
          <w:sz w:val="24"/>
          <w:lang w:eastAsia="zh-CN"/>
        </w:rPr>
        <w:t>ESD</w:t>
      </w:r>
      <w:r w:rsidRPr="002B5835">
        <w:rPr>
          <w:rFonts w:ascii="Times New Roman" w:hAnsi="Times New Roman"/>
          <w:sz w:val="24"/>
          <w:lang w:eastAsia="zh-CN"/>
        </w:rPr>
        <w:t>按钮，实行全站</w:t>
      </w:r>
      <w:r w:rsidRPr="002B5835">
        <w:rPr>
          <w:rFonts w:ascii="Times New Roman" w:hAnsi="Times New Roman"/>
          <w:sz w:val="24"/>
          <w:lang w:eastAsia="zh-CN"/>
        </w:rPr>
        <w:t>ESD</w:t>
      </w:r>
      <w:r w:rsidRPr="002B5835">
        <w:rPr>
          <w:rFonts w:ascii="Times New Roman" w:hAnsi="Times New Roman"/>
          <w:sz w:val="24"/>
          <w:lang w:eastAsia="zh-CN"/>
        </w:rPr>
        <w:t>紧急关断，生产系统闭式放空，同时即向应急</w:t>
      </w:r>
      <w:proofErr w:type="gramStart"/>
      <w:r w:rsidRPr="002B5835">
        <w:rPr>
          <w:rFonts w:ascii="Times New Roman" w:hAnsi="Times New Roman"/>
          <w:sz w:val="24"/>
          <w:lang w:eastAsia="zh-CN"/>
        </w:rPr>
        <w:t>指挥汇报</w:t>
      </w:r>
      <w:proofErr w:type="gramEnd"/>
      <w:r w:rsidRPr="002B5835">
        <w:rPr>
          <w:rFonts w:ascii="Times New Roman" w:hAnsi="Times New Roman"/>
          <w:sz w:val="24"/>
          <w:lang w:eastAsia="zh-CN"/>
        </w:rPr>
        <w:t>起火部位、情况；</w:t>
      </w:r>
    </w:p>
    <w:p w14:paraId="58A4A628" w14:textId="0101E50A"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9</w:t>
      </w:r>
      <w:r w:rsidRPr="002B5835">
        <w:rPr>
          <w:rFonts w:ascii="Times New Roman" w:hAnsi="Times New Roman"/>
          <w:sz w:val="24"/>
          <w:lang w:eastAsia="zh-CN"/>
        </w:rPr>
        <w:t>）应急指挥下令启动事故应急预案，在控制室向现场下达应急指令；</w:t>
      </w:r>
    </w:p>
    <w:p w14:paraId="3F8731D6" w14:textId="161CFA90"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10</w:t>
      </w:r>
      <w:r w:rsidRPr="002B5835">
        <w:rPr>
          <w:rFonts w:ascii="Times New Roman" w:hAnsi="Times New Roman"/>
          <w:sz w:val="24"/>
          <w:lang w:eastAsia="zh-CN"/>
        </w:rPr>
        <w:t>）</w:t>
      </w:r>
      <w:proofErr w:type="gramStart"/>
      <w:r w:rsidRPr="002B5835">
        <w:rPr>
          <w:rFonts w:ascii="Times New Roman" w:hAnsi="Times New Roman"/>
          <w:sz w:val="24"/>
          <w:lang w:eastAsia="zh-CN"/>
        </w:rPr>
        <w:t>通讯联络</w:t>
      </w:r>
      <w:proofErr w:type="gramEnd"/>
      <w:r w:rsidRPr="002B5835">
        <w:rPr>
          <w:rFonts w:ascii="Times New Roman" w:hAnsi="Times New Roman"/>
          <w:sz w:val="24"/>
          <w:lang w:eastAsia="zh-CN"/>
        </w:rPr>
        <w:t>组迅速打电话报警，向中原油田普光分公司、中国石油化工股份有限公司汇报现场情况，并联系抢险单位实施紧急抢险工作，同时向有关地方政府机构通报情况，请求救援；</w:t>
      </w:r>
    </w:p>
    <w:p w14:paraId="408FA866" w14:textId="40BC6289"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11</w:t>
      </w:r>
      <w:r w:rsidRPr="002B5835">
        <w:rPr>
          <w:rFonts w:ascii="Times New Roman" w:hAnsi="Times New Roman"/>
          <w:sz w:val="24"/>
          <w:lang w:eastAsia="zh-CN"/>
        </w:rPr>
        <w:t>）生产抢修组人员立即切断生产现场电源，并对现场流程切断情况进行确认；</w:t>
      </w:r>
    </w:p>
    <w:p w14:paraId="623C19BC" w14:textId="70C52E9E"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12</w:t>
      </w:r>
      <w:r w:rsidRPr="002B5835">
        <w:rPr>
          <w:rFonts w:ascii="Times New Roman" w:hAnsi="Times New Roman"/>
          <w:sz w:val="24"/>
          <w:lang w:eastAsia="zh-CN"/>
        </w:rPr>
        <w:t>）如现场存在火情，现场抢修</w:t>
      </w:r>
      <w:proofErr w:type="gramStart"/>
      <w:r w:rsidRPr="002B5835">
        <w:rPr>
          <w:rFonts w:ascii="Times New Roman" w:hAnsi="Times New Roman"/>
          <w:sz w:val="24"/>
          <w:lang w:eastAsia="zh-CN"/>
        </w:rPr>
        <w:t>组使用</w:t>
      </w:r>
      <w:proofErr w:type="gramEnd"/>
      <w:r w:rsidRPr="002B5835">
        <w:rPr>
          <w:rFonts w:ascii="Times New Roman" w:hAnsi="Times New Roman"/>
          <w:sz w:val="24"/>
          <w:lang w:eastAsia="zh-CN"/>
        </w:rPr>
        <w:t>固定式消防系统和移动式灭火器进行灭火；</w:t>
      </w:r>
    </w:p>
    <w:p w14:paraId="36B4227B" w14:textId="579A481A"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13</w:t>
      </w:r>
      <w:r w:rsidRPr="002B5835">
        <w:rPr>
          <w:rFonts w:ascii="Times New Roman" w:hAnsi="Times New Roman"/>
          <w:sz w:val="24"/>
          <w:lang w:eastAsia="zh-CN"/>
        </w:rPr>
        <w:t>）安全</w:t>
      </w:r>
      <w:proofErr w:type="gramStart"/>
      <w:r w:rsidRPr="002B5835">
        <w:rPr>
          <w:rFonts w:ascii="Times New Roman" w:hAnsi="Times New Roman"/>
          <w:sz w:val="24"/>
          <w:lang w:eastAsia="zh-CN"/>
        </w:rPr>
        <w:t>监护组</w:t>
      </w:r>
      <w:proofErr w:type="gramEnd"/>
      <w:r w:rsidRPr="002B5835">
        <w:rPr>
          <w:rFonts w:ascii="Times New Roman" w:hAnsi="Times New Roman"/>
          <w:sz w:val="24"/>
          <w:lang w:eastAsia="zh-CN"/>
        </w:rPr>
        <w:t>负责在现场进行检测，在影响距离外设置警戒线，进行安全监护；</w:t>
      </w:r>
    </w:p>
    <w:p w14:paraId="379B92B7" w14:textId="54CCEC14"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14</w:t>
      </w:r>
      <w:r w:rsidRPr="002B5835">
        <w:rPr>
          <w:rFonts w:ascii="Times New Roman" w:hAnsi="Times New Roman"/>
          <w:sz w:val="24"/>
          <w:lang w:eastAsia="zh-CN"/>
        </w:rPr>
        <w:t>）抢修现场严禁使用非防爆用具，车辆一律熄火站外停放，确因工作需要进入现场的车辆必须佩带防火帽，</w:t>
      </w:r>
      <w:proofErr w:type="gramStart"/>
      <w:r w:rsidRPr="002B5835">
        <w:rPr>
          <w:rFonts w:ascii="Times New Roman" w:hAnsi="Times New Roman"/>
          <w:sz w:val="24"/>
          <w:lang w:eastAsia="zh-CN"/>
        </w:rPr>
        <w:t>经安全监护组</w:t>
      </w:r>
      <w:proofErr w:type="gramEnd"/>
      <w:r w:rsidRPr="002B5835">
        <w:rPr>
          <w:rFonts w:ascii="Times New Roman" w:hAnsi="Times New Roman"/>
          <w:sz w:val="24"/>
          <w:lang w:eastAsia="zh-CN"/>
        </w:rPr>
        <w:t>确认安全后，按指定路线行进；</w:t>
      </w:r>
    </w:p>
    <w:p w14:paraId="66583BA3" w14:textId="5489A4EA"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15</w:t>
      </w:r>
      <w:r w:rsidRPr="002B5835">
        <w:rPr>
          <w:rFonts w:ascii="Times New Roman" w:hAnsi="Times New Roman"/>
          <w:sz w:val="24"/>
          <w:lang w:eastAsia="zh-CN"/>
        </w:rPr>
        <w:t>）后勤保障组负责组织相关的应急抢险物资；</w:t>
      </w:r>
    </w:p>
    <w:p w14:paraId="61F4CF27" w14:textId="3F888331"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16</w:t>
      </w:r>
      <w:r w:rsidRPr="002B5835">
        <w:rPr>
          <w:rFonts w:ascii="Times New Roman" w:hAnsi="Times New Roman"/>
          <w:sz w:val="24"/>
          <w:lang w:eastAsia="zh-CN"/>
        </w:rPr>
        <w:t>）</w:t>
      </w:r>
      <w:proofErr w:type="gramStart"/>
      <w:r w:rsidRPr="002B5835">
        <w:rPr>
          <w:rFonts w:ascii="Times New Roman" w:hAnsi="Times New Roman"/>
          <w:sz w:val="24"/>
          <w:lang w:eastAsia="zh-CN"/>
        </w:rPr>
        <w:t>若现场</w:t>
      </w:r>
      <w:proofErr w:type="gramEnd"/>
      <w:r w:rsidRPr="002B5835">
        <w:rPr>
          <w:rFonts w:ascii="Times New Roman" w:hAnsi="Times New Roman"/>
          <w:sz w:val="24"/>
          <w:lang w:eastAsia="zh-CN"/>
        </w:rPr>
        <w:t>情况无法控制，现场抢修组组织现场人员进行撤离。</w:t>
      </w:r>
    </w:p>
    <w:p w14:paraId="07BBFD70" w14:textId="2F1669AD" w:rsidR="000D401F" w:rsidRPr="002B5835" w:rsidRDefault="000D401F" w:rsidP="000D401F">
      <w:pPr>
        <w:adjustRightInd w:val="0"/>
        <w:snapToGrid w:val="0"/>
        <w:spacing w:line="360" w:lineRule="auto"/>
        <w:ind w:firstLineChars="200" w:firstLine="482"/>
        <w:jc w:val="both"/>
        <w:rPr>
          <w:rFonts w:ascii="Times New Roman" w:hAnsi="Times New Roman"/>
          <w:b/>
          <w:bCs/>
          <w:sz w:val="24"/>
          <w:lang w:eastAsia="zh-CN"/>
        </w:rPr>
      </w:pPr>
      <w:r w:rsidRPr="002B5835">
        <w:rPr>
          <w:rFonts w:ascii="Times New Roman" w:hAnsi="Times New Roman"/>
          <w:b/>
          <w:bCs/>
          <w:sz w:val="24"/>
          <w:lang w:eastAsia="zh-CN"/>
        </w:rPr>
        <w:t>（</w:t>
      </w:r>
      <w:r w:rsidRPr="002B5835">
        <w:rPr>
          <w:rFonts w:ascii="Times New Roman" w:hAnsi="Times New Roman"/>
          <w:b/>
          <w:bCs/>
          <w:sz w:val="24"/>
          <w:lang w:eastAsia="zh-CN"/>
        </w:rPr>
        <w:t>3</w:t>
      </w:r>
      <w:r w:rsidRPr="002B5835">
        <w:rPr>
          <w:rFonts w:ascii="Times New Roman" w:hAnsi="Times New Roman"/>
          <w:b/>
          <w:bCs/>
          <w:sz w:val="24"/>
          <w:lang w:eastAsia="zh-CN"/>
        </w:rPr>
        <w:t>）事故应急处理措施</w:t>
      </w:r>
      <w:bookmarkEnd w:id="239"/>
    </w:p>
    <w:p w14:paraId="51F6653D"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当项目天然气管道发生泄漏时，项目总负责人或其指定人员应向当地政府报告，协助当地政府立即疏散管线周围的居民，并立即组织对项目周边社会关注点的撤离。</w:t>
      </w:r>
    </w:p>
    <w:p w14:paraId="7496ADCC" w14:textId="09E0D822"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1</w:t>
      </w:r>
      <w:r w:rsidRPr="002B5835">
        <w:rPr>
          <w:rFonts w:ascii="Times New Roman" w:hAnsi="Times New Roman"/>
          <w:sz w:val="24"/>
          <w:lang w:eastAsia="zh-CN"/>
        </w:rPr>
        <w:t>）天然气管</w:t>
      </w:r>
      <w:proofErr w:type="gramStart"/>
      <w:r w:rsidRPr="002B5835">
        <w:rPr>
          <w:rFonts w:ascii="Times New Roman" w:hAnsi="Times New Roman"/>
          <w:sz w:val="24"/>
          <w:lang w:eastAsia="zh-CN"/>
        </w:rPr>
        <w:t>道风险</w:t>
      </w:r>
      <w:proofErr w:type="gramEnd"/>
      <w:r w:rsidRPr="002B5835">
        <w:rPr>
          <w:rFonts w:ascii="Times New Roman" w:hAnsi="Times New Roman"/>
          <w:sz w:val="24"/>
          <w:lang w:eastAsia="zh-CN"/>
        </w:rPr>
        <w:t>事故应急措施</w:t>
      </w:r>
    </w:p>
    <w:p w14:paraId="539666BD"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①</w:t>
      </w:r>
      <w:r w:rsidRPr="002B5835">
        <w:rPr>
          <w:rFonts w:ascii="Times New Roman" w:hAnsi="Times New Roman"/>
          <w:sz w:val="24"/>
          <w:lang w:eastAsia="zh-CN"/>
        </w:rPr>
        <w:t>天然气管道发生泄漏时：应关闭其进出口阀，截断站场气源，尽量控制、减少天然气的泄漏量。</w:t>
      </w:r>
    </w:p>
    <w:p w14:paraId="4BF055C6"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②</w:t>
      </w:r>
      <w:r w:rsidRPr="002B5835">
        <w:rPr>
          <w:rFonts w:ascii="Times New Roman" w:hAnsi="Times New Roman"/>
          <w:sz w:val="24"/>
          <w:lang w:eastAsia="zh-CN"/>
        </w:rPr>
        <w:t>天然气管线、设备的焊缝、甩头、仪表短接因腐蚀而引起的泄漏：应将手动打开装置前天然气压力调节阀、</w:t>
      </w:r>
      <w:proofErr w:type="gramStart"/>
      <w:r w:rsidRPr="002B5835">
        <w:rPr>
          <w:rFonts w:ascii="Times New Roman" w:hAnsi="Times New Roman"/>
          <w:sz w:val="24"/>
          <w:lang w:eastAsia="zh-CN"/>
        </w:rPr>
        <w:t>联锁</w:t>
      </w:r>
      <w:proofErr w:type="gramEnd"/>
      <w:r w:rsidRPr="002B5835">
        <w:rPr>
          <w:rFonts w:ascii="Times New Roman" w:hAnsi="Times New Roman"/>
          <w:sz w:val="24"/>
          <w:lang w:eastAsia="zh-CN"/>
        </w:rPr>
        <w:t>阀，将天然气排放至放空系统；同时向调度室汇报，通知停止供气。</w:t>
      </w:r>
    </w:p>
    <w:p w14:paraId="5E176319"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③</w:t>
      </w:r>
      <w:r w:rsidRPr="002B5835">
        <w:rPr>
          <w:rFonts w:ascii="Times New Roman" w:hAnsi="Times New Roman"/>
          <w:sz w:val="24"/>
          <w:lang w:eastAsia="zh-CN"/>
        </w:rPr>
        <w:t>发生中毒事故：立即报告并调度就近救护车立即进入生产区，同时抢救人员戴好防毒面具，把中毒者救出现场，移至通风良好处，对呼吸及心跳停止者，立刻做人工呼吸，直至恢复正常或救护车到来。</w:t>
      </w:r>
    </w:p>
    <w:p w14:paraId="42418B93"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lastRenderedPageBreak/>
        <w:t>④</w:t>
      </w:r>
      <w:r w:rsidRPr="002B5835">
        <w:rPr>
          <w:rFonts w:ascii="Times New Roman" w:hAnsi="Times New Roman"/>
          <w:sz w:val="24"/>
          <w:lang w:eastAsia="zh-CN"/>
        </w:rPr>
        <w:t>根据事故可能危害的范围设置警戒，人员疏散路线朝泄漏处上风向，逃生时要注意风向，要沿上风（逆风）方向逃生，若所处位置沿上风方向逃生时的近道要经过甲烷严重污染区，则横向绕道避开管线吹来的下风，到达非污染区后，再沿上风方向逃生（离管线越远越好）；若所处位置在管线下风方向的较远处，且风速较小，不能沿上风方向逃生而又无横向逃生小道时，可以</w:t>
      </w:r>
      <w:proofErr w:type="gramStart"/>
      <w:r w:rsidRPr="002B5835">
        <w:rPr>
          <w:rFonts w:ascii="Times New Roman" w:hAnsi="Times New Roman"/>
          <w:sz w:val="24"/>
          <w:lang w:eastAsia="zh-CN"/>
        </w:rPr>
        <w:t>最</w:t>
      </w:r>
      <w:proofErr w:type="gramEnd"/>
      <w:r w:rsidRPr="002B5835">
        <w:rPr>
          <w:rFonts w:ascii="Times New Roman" w:hAnsi="Times New Roman"/>
          <w:sz w:val="24"/>
          <w:lang w:eastAsia="zh-CN"/>
        </w:rPr>
        <w:t>快捷的方式顺风逃生到有横向绕道的地方，再横向逃生避开污染区后向上风方向及沿着地面上的高点方向逃生。</w:t>
      </w:r>
    </w:p>
    <w:p w14:paraId="679469E8"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⑤</w:t>
      </w:r>
      <w:r w:rsidRPr="002B5835">
        <w:rPr>
          <w:rFonts w:ascii="Times New Roman" w:hAnsi="Times New Roman"/>
          <w:sz w:val="24"/>
          <w:lang w:eastAsia="zh-CN"/>
        </w:rPr>
        <w:t>通知消防队，监护泄漏区域，防止引起火灾、爆炸。</w:t>
      </w:r>
    </w:p>
    <w:p w14:paraId="43AFCB83"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⑥</w:t>
      </w:r>
      <w:r w:rsidRPr="002B5835">
        <w:rPr>
          <w:rFonts w:ascii="Times New Roman" w:hAnsi="Times New Roman"/>
          <w:sz w:val="24"/>
          <w:lang w:eastAsia="zh-CN"/>
        </w:rPr>
        <w:t>时间就是生命，紧急逃生时，不要因收贵重物品等事宜延误时间，并且要轻装撤离逃生。</w:t>
      </w:r>
    </w:p>
    <w:p w14:paraId="4A1F3F73"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⑦</w:t>
      </w:r>
      <w:r w:rsidRPr="002B5835">
        <w:rPr>
          <w:rFonts w:ascii="Times New Roman" w:hAnsi="Times New Roman"/>
          <w:sz w:val="24"/>
          <w:lang w:eastAsia="zh-CN"/>
        </w:rPr>
        <w:t>当所处位置离管线很远时，则只要偏离风向往离管线越来越远的方向逃生即可。</w:t>
      </w:r>
    </w:p>
    <w:p w14:paraId="2BD1F6F8" w14:textId="11D0525E"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2</w:t>
      </w:r>
      <w:r w:rsidRPr="002B5835">
        <w:rPr>
          <w:rFonts w:ascii="Times New Roman" w:hAnsi="Times New Roman"/>
          <w:sz w:val="24"/>
          <w:lang w:eastAsia="zh-CN"/>
        </w:rPr>
        <w:t>）硫化氢泄漏应急疏散预案</w:t>
      </w:r>
    </w:p>
    <w:p w14:paraId="30FC59EB"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proofErr w:type="gramStart"/>
      <w:r w:rsidRPr="002B5835">
        <w:rPr>
          <w:rFonts w:ascii="Times New Roman" w:hAnsi="Times New Roman"/>
          <w:sz w:val="24"/>
          <w:lang w:eastAsia="zh-CN"/>
        </w:rPr>
        <w:t>当硫化</w:t>
      </w:r>
      <w:proofErr w:type="gramEnd"/>
      <w:r w:rsidRPr="002B5835">
        <w:rPr>
          <w:rFonts w:ascii="Times New Roman" w:hAnsi="Times New Roman"/>
          <w:sz w:val="24"/>
          <w:lang w:eastAsia="zh-CN"/>
        </w:rPr>
        <w:t>氢气体泄漏时，必须立即向当地政府报告，同时通知事故影响范围内的厂矿企业和居民立即撤离，并组织和协助当地政府作好事故影响范围内居民的疏散工作。根据当地情况，应立即组织周边居民向管道上风向方向进行撤离。考虑风向、地形、人口密度、受影响程度等情况及时</w:t>
      </w:r>
      <w:proofErr w:type="gramStart"/>
      <w:r w:rsidRPr="002B5835">
        <w:rPr>
          <w:rFonts w:ascii="Times New Roman" w:hAnsi="Times New Roman"/>
          <w:sz w:val="24"/>
          <w:lang w:eastAsia="zh-CN"/>
        </w:rPr>
        <w:t>作出</w:t>
      </w:r>
      <w:proofErr w:type="gramEnd"/>
      <w:r w:rsidRPr="002B5835">
        <w:rPr>
          <w:rFonts w:ascii="Times New Roman" w:hAnsi="Times New Roman"/>
          <w:sz w:val="24"/>
          <w:lang w:eastAsia="zh-CN"/>
        </w:rPr>
        <w:t>风险和危害程度评估，决定是否扩大撤离范围。</w:t>
      </w:r>
    </w:p>
    <w:p w14:paraId="5C124D55"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为了在紧急突发事件情况下防止</w:t>
      </w:r>
      <w:r w:rsidRPr="002B5835">
        <w:rPr>
          <w:rFonts w:ascii="Times New Roman" w:hAnsi="Times New Roman"/>
          <w:sz w:val="24"/>
          <w:lang w:eastAsia="zh-CN"/>
        </w:rPr>
        <w:t>H</w:t>
      </w:r>
      <w:r w:rsidRPr="002B5835">
        <w:rPr>
          <w:rFonts w:ascii="Times New Roman" w:hAnsi="Times New Roman"/>
          <w:sz w:val="24"/>
          <w:vertAlign w:val="subscript"/>
          <w:lang w:eastAsia="zh-CN"/>
        </w:rPr>
        <w:t>2</w:t>
      </w:r>
      <w:r w:rsidRPr="002B5835">
        <w:rPr>
          <w:rFonts w:ascii="Times New Roman" w:hAnsi="Times New Roman"/>
          <w:sz w:val="24"/>
          <w:lang w:eastAsia="zh-CN"/>
        </w:rPr>
        <w:t>S</w:t>
      </w:r>
      <w:r w:rsidRPr="002B5835">
        <w:rPr>
          <w:rFonts w:ascii="Times New Roman" w:hAnsi="Times New Roman"/>
          <w:sz w:val="24"/>
          <w:lang w:eastAsia="zh-CN"/>
        </w:rPr>
        <w:t>中毒，保障每位员工和站场周围群众的生命安全，应按正确的方法和方向撤离，每位接到撤离通知的员工和群众应按下列程序撤离：</w:t>
      </w:r>
    </w:p>
    <w:p w14:paraId="452DA23A" w14:textId="52FA420F"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①</w:t>
      </w:r>
      <w:r w:rsidRPr="002B5835">
        <w:rPr>
          <w:rFonts w:ascii="Times New Roman" w:hAnsi="Times New Roman"/>
          <w:sz w:val="24"/>
          <w:lang w:eastAsia="zh-CN"/>
        </w:rPr>
        <w:t>群众由当地政府组织撤离，</w:t>
      </w:r>
      <w:r w:rsidR="009A69AC" w:rsidRPr="009A69AC">
        <w:rPr>
          <w:rFonts w:ascii="Times New Roman" w:hAnsi="Times New Roman" w:hint="eastAsia"/>
          <w:sz w:val="24"/>
          <w:lang w:val="en-GB" w:eastAsia="zh-CN"/>
        </w:rPr>
        <w:t>试采</w:t>
      </w:r>
      <w:r w:rsidRPr="002B5835">
        <w:rPr>
          <w:rFonts w:ascii="Times New Roman" w:hAnsi="Times New Roman"/>
          <w:sz w:val="24"/>
          <w:lang w:val="en-GB" w:eastAsia="zh-CN"/>
        </w:rPr>
        <w:t>站员工由</w:t>
      </w:r>
      <w:r w:rsidR="009A69AC" w:rsidRPr="009A69AC">
        <w:rPr>
          <w:rFonts w:ascii="Times New Roman" w:hAnsi="Times New Roman" w:hint="eastAsia"/>
          <w:sz w:val="24"/>
          <w:lang w:val="en-GB" w:eastAsia="zh-CN"/>
        </w:rPr>
        <w:t>试采</w:t>
      </w:r>
      <w:r w:rsidRPr="002B5835">
        <w:rPr>
          <w:rFonts w:ascii="Times New Roman" w:hAnsi="Times New Roman"/>
          <w:sz w:val="24"/>
          <w:lang w:val="en-GB" w:eastAsia="zh-CN"/>
        </w:rPr>
        <w:t>站</w:t>
      </w:r>
      <w:r w:rsidRPr="002B5835">
        <w:rPr>
          <w:rFonts w:ascii="Times New Roman" w:hAnsi="Times New Roman"/>
          <w:sz w:val="24"/>
          <w:lang w:eastAsia="zh-CN"/>
        </w:rPr>
        <w:t>组织撤离；</w:t>
      </w:r>
    </w:p>
    <w:p w14:paraId="02B55793" w14:textId="08FBF1BF"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②</w:t>
      </w:r>
      <w:r w:rsidR="009A69AC" w:rsidRPr="009A69AC">
        <w:rPr>
          <w:rFonts w:ascii="Times New Roman" w:hAnsi="Times New Roman" w:hint="eastAsia"/>
          <w:sz w:val="24"/>
          <w:lang w:val="en-GB" w:eastAsia="zh-CN"/>
        </w:rPr>
        <w:t>试采</w:t>
      </w:r>
      <w:r w:rsidRPr="002B5835">
        <w:rPr>
          <w:rFonts w:ascii="Times New Roman" w:hAnsi="Times New Roman"/>
          <w:sz w:val="24"/>
          <w:lang w:val="en-GB" w:eastAsia="zh-CN"/>
        </w:rPr>
        <w:t>站</w:t>
      </w:r>
      <w:r w:rsidRPr="002B5835">
        <w:rPr>
          <w:rFonts w:ascii="Times New Roman" w:hAnsi="Times New Roman"/>
          <w:sz w:val="24"/>
          <w:lang w:eastAsia="zh-CN"/>
        </w:rPr>
        <w:t>操作人员戴上正压式空气呼吸器撤离逃生；</w:t>
      </w:r>
    </w:p>
    <w:p w14:paraId="01ED6757"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③</w:t>
      </w:r>
      <w:r w:rsidRPr="002B5835">
        <w:rPr>
          <w:rFonts w:ascii="Times New Roman" w:hAnsi="Times New Roman"/>
          <w:sz w:val="24"/>
          <w:lang w:eastAsia="zh-CN"/>
        </w:rPr>
        <w:t>无正压式空气呼吸器者用</w:t>
      </w:r>
      <w:proofErr w:type="gramStart"/>
      <w:r w:rsidRPr="002B5835">
        <w:rPr>
          <w:rFonts w:ascii="Times New Roman" w:hAnsi="Times New Roman"/>
          <w:sz w:val="24"/>
          <w:lang w:eastAsia="zh-CN"/>
        </w:rPr>
        <w:t>干净湿</w:t>
      </w:r>
      <w:proofErr w:type="gramEnd"/>
      <w:r w:rsidRPr="002B5835">
        <w:rPr>
          <w:rFonts w:ascii="Times New Roman" w:hAnsi="Times New Roman"/>
          <w:sz w:val="24"/>
          <w:lang w:eastAsia="zh-CN"/>
        </w:rPr>
        <w:t>毛巾捂住口鼻逃生；</w:t>
      </w:r>
    </w:p>
    <w:p w14:paraId="0BA22C48"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④</w:t>
      </w:r>
      <w:r w:rsidRPr="002B5835">
        <w:rPr>
          <w:rFonts w:ascii="Times New Roman" w:hAnsi="Times New Roman"/>
          <w:sz w:val="24"/>
          <w:lang w:eastAsia="zh-CN"/>
        </w:rPr>
        <w:t>逃生时要注意风向，一要沿上风（逆风）方向逃生，二要沿着地面上的高处跑，不要接触低凹处的水源。若所处位置沿上风方向逃生时的近道要经过</w:t>
      </w:r>
      <w:r w:rsidRPr="002B5835">
        <w:rPr>
          <w:rFonts w:ascii="Times New Roman" w:hAnsi="Times New Roman"/>
          <w:sz w:val="24"/>
          <w:lang w:eastAsia="zh-CN"/>
        </w:rPr>
        <w:t>H</w:t>
      </w:r>
      <w:r w:rsidRPr="002B5835">
        <w:rPr>
          <w:rFonts w:ascii="Times New Roman" w:hAnsi="Times New Roman"/>
          <w:sz w:val="24"/>
          <w:vertAlign w:val="subscript"/>
          <w:lang w:eastAsia="zh-CN"/>
        </w:rPr>
        <w:t>2</w:t>
      </w:r>
      <w:r w:rsidRPr="002B5835">
        <w:rPr>
          <w:rFonts w:ascii="Times New Roman" w:hAnsi="Times New Roman"/>
          <w:sz w:val="24"/>
          <w:lang w:eastAsia="zh-CN"/>
        </w:rPr>
        <w:t>S</w:t>
      </w:r>
      <w:r w:rsidRPr="002B5835">
        <w:rPr>
          <w:rFonts w:ascii="Times New Roman" w:hAnsi="Times New Roman"/>
          <w:sz w:val="24"/>
          <w:lang w:eastAsia="zh-CN"/>
        </w:rPr>
        <w:t>严重污染区，则横向绕道避开站场吹来的下风，到达非污染区后，再沿上风方向逃生（离站场越远越好）；若所处位置在站场下风方向的较远处，且风速较小，不能沿上风方向逃生而又无横向逃生小道时，可以</w:t>
      </w:r>
      <w:proofErr w:type="gramStart"/>
      <w:r w:rsidRPr="002B5835">
        <w:rPr>
          <w:rFonts w:ascii="Times New Roman" w:hAnsi="Times New Roman"/>
          <w:sz w:val="24"/>
          <w:lang w:eastAsia="zh-CN"/>
        </w:rPr>
        <w:t>最</w:t>
      </w:r>
      <w:proofErr w:type="gramEnd"/>
      <w:r w:rsidRPr="002B5835">
        <w:rPr>
          <w:rFonts w:ascii="Times New Roman" w:hAnsi="Times New Roman"/>
          <w:sz w:val="24"/>
          <w:lang w:eastAsia="zh-CN"/>
        </w:rPr>
        <w:t>快捷的方式顺风</w:t>
      </w:r>
      <w:r w:rsidRPr="002B5835">
        <w:rPr>
          <w:rFonts w:ascii="Times New Roman" w:hAnsi="Times New Roman"/>
          <w:sz w:val="24"/>
          <w:lang w:eastAsia="zh-CN"/>
        </w:rPr>
        <w:lastRenderedPageBreak/>
        <w:t>逃生到有横向绕道的地方，再横向逃生避开污染区后向上风方向及沿着地面上的高点方向逃生。</w:t>
      </w:r>
    </w:p>
    <w:p w14:paraId="67898F0E"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⑤</w:t>
      </w:r>
      <w:r w:rsidRPr="002B5835">
        <w:rPr>
          <w:rFonts w:ascii="Times New Roman" w:hAnsi="Times New Roman"/>
          <w:sz w:val="24"/>
          <w:lang w:eastAsia="zh-CN"/>
        </w:rPr>
        <w:t>时间就是生命，紧急逃生时，不要因收贵重物品等事宜延误时间，并且要轻装撤离逃生。</w:t>
      </w:r>
    </w:p>
    <w:p w14:paraId="2341FA8D"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宋体" w:hAnsi="宋体" w:cs="宋体" w:hint="eastAsia"/>
          <w:sz w:val="24"/>
          <w:lang w:eastAsia="zh-CN"/>
        </w:rPr>
        <w:t>⑥</w:t>
      </w:r>
      <w:r w:rsidRPr="002B5835">
        <w:rPr>
          <w:rFonts w:ascii="Times New Roman" w:hAnsi="Times New Roman"/>
          <w:sz w:val="24"/>
          <w:lang w:eastAsia="zh-CN"/>
        </w:rPr>
        <w:t>当所处位置离站场很远时，则只要偏离风向往离站场越来越远的方向逃生即可。</w:t>
      </w:r>
    </w:p>
    <w:p w14:paraId="3535BB28" w14:textId="7FF49498"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3</w:t>
      </w:r>
      <w:r w:rsidRPr="002B5835">
        <w:rPr>
          <w:rFonts w:ascii="Times New Roman" w:hAnsi="Times New Roman"/>
          <w:sz w:val="24"/>
          <w:lang w:eastAsia="zh-CN"/>
        </w:rPr>
        <w:t>）硫化氢中毒应急救援预案</w:t>
      </w:r>
    </w:p>
    <w:p w14:paraId="6959AF64" w14:textId="629BDF3F" w:rsidR="000D401F" w:rsidRPr="002B5835" w:rsidRDefault="000D401F" w:rsidP="000D401F">
      <w:pPr>
        <w:adjustRightInd w:val="0"/>
        <w:snapToGrid w:val="0"/>
        <w:spacing w:line="360" w:lineRule="auto"/>
        <w:ind w:firstLineChars="200" w:firstLine="480"/>
        <w:jc w:val="both"/>
        <w:rPr>
          <w:rFonts w:ascii="Times New Roman" w:hAnsi="Times New Roman"/>
          <w:bCs/>
          <w:sz w:val="24"/>
          <w:lang w:eastAsia="zh-CN"/>
        </w:rPr>
      </w:pPr>
      <w:r w:rsidRPr="002B5835">
        <w:rPr>
          <w:rFonts w:ascii="宋体" w:hAnsi="宋体" w:cs="宋体" w:hint="eastAsia"/>
          <w:bCs/>
          <w:sz w:val="24"/>
          <w:lang w:eastAsia="zh-CN"/>
        </w:rPr>
        <w:t>①</w:t>
      </w:r>
      <w:r w:rsidRPr="002B5835">
        <w:rPr>
          <w:rFonts w:ascii="Times New Roman" w:hAnsi="Times New Roman"/>
          <w:sz w:val="24"/>
          <w:lang w:eastAsia="zh-CN"/>
        </w:rPr>
        <w:t>场站内需设置硫化氢气体泄漏检测报警系统，对站场天然气泄漏进行检测及报警。硫化氢气体检测报警系统由现场探测器、控制器及配套报警喇叭等设备组成。工艺设备区及井口安装固定式硫化氢探测器，现场探测器的检测信号</w:t>
      </w:r>
      <w:proofErr w:type="gramStart"/>
      <w:r w:rsidRPr="002B5835">
        <w:rPr>
          <w:rFonts w:ascii="Times New Roman" w:hAnsi="Times New Roman"/>
          <w:sz w:val="24"/>
          <w:lang w:eastAsia="zh-CN"/>
        </w:rPr>
        <w:t>采用铠装控制电缆</w:t>
      </w:r>
      <w:proofErr w:type="gramEnd"/>
      <w:r w:rsidRPr="002B5835">
        <w:rPr>
          <w:rFonts w:ascii="Times New Roman" w:hAnsi="Times New Roman"/>
          <w:sz w:val="24"/>
          <w:lang w:eastAsia="zh-CN"/>
        </w:rPr>
        <w:t>敷设至控制器，控制器接收到超标信号，传送至配套喇叭进行报警。</w:t>
      </w:r>
      <w:r w:rsidRPr="002B5835">
        <w:rPr>
          <w:rFonts w:ascii="Times New Roman" w:hAnsi="Times New Roman"/>
          <w:sz w:val="24"/>
          <w:lang w:eastAsia="zh-CN"/>
        </w:rPr>
        <w:t>RTU</w:t>
      </w:r>
      <w:r w:rsidRPr="002B5835">
        <w:rPr>
          <w:rFonts w:ascii="Times New Roman" w:hAnsi="Times New Roman"/>
          <w:sz w:val="24"/>
          <w:lang w:eastAsia="zh-CN"/>
        </w:rPr>
        <w:t>的数据上传至</w:t>
      </w:r>
      <w:r w:rsidR="009A69AC" w:rsidRPr="009A69AC">
        <w:rPr>
          <w:rFonts w:ascii="Times New Roman" w:hAnsi="Times New Roman" w:hint="eastAsia"/>
          <w:sz w:val="24"/>
          <w:lang w:eastAsia="zh-CN"/>
        </w:rPr>
        <w:t>试采</w:t>
      </w:r>
      <w:r w:rsidRPr="002B5835">
        <w:rPr>
          <w:rFonts w:ascii="Times New Roman" w:hAnsi="Times New Roman"/>
          <w:sz w:val="24"/>
          <w:lang w:eastAsia="zh-CN"/>
        </w:rPr>
        <w:t>站控制室、脱硫净化厂中控室。硫化氢气体检测报警</w:t>
      </w:r>
      <w:r w:rsidRPr="002B5835">
        <w:rPr>
          <w:rFonts w:ascii="Times New Roman" w:hAnsi="Times New Roman"/>
          <w:sz w:val="24"/>
          <w:lang w:eastAsia="zh-CN"/>
        </w:rPr>
        <w:t>1</w:t>
      </w:r>
      <w:r w:rsidRPr="002B5835">
        <w:rPr>
          <w:rFonts w:ascii="Times New Roman" w:hAnsi="Times New Roman"/>
          <w:sz w:val="24"/>
          <w:lang w:eastAsia="zh-CN"/>
        </w:rPr>
        <w:t>级报警值</w:t>
      </w:r>
      <w:r w:rsidRPr="002B5835">
        <w:rPr>
          <w:rFonts w:ascii="Times New Roman" w:hAnsi="Times New Roman"/>
          <w:sz w:val="24"/>
          <w:lang w:eastAsia="zh-CN"/>
        </w:rPr>
        <w:t>10mg</w:t>
      </w:r>
      <w:r w:rsidRPr="002B5835">
        <w:rPr>
          <w:rFonts w:ascii="Times New Roman" w:hAnsi="Times New Roman"/>
          <w:sz w:val="24"/>
          <w:lang w:eastAsia="zh-CN"/>
        </w:rPr>
        <w:t>，</w:t>
      </w:r>
      <w:r w:rsidRPr="002B5835">
        <w:rPr>
          <w:rFonts w:ascii="Times New Roman" w:hAnsi="Times New Roman"/>
          <w:sz w:val="24"/>
          <w:lang w:eastAsia="zh-CN"/>
        </w:rPr>
        <w:t>2</w:t>
      </w:r>
      <w:r w:rsidRPr="002B5835">
        <w:rPr>
          <w:rFonts w:ascii="Times New Roman" w:hAnsi="Times New Roman"/>
          <w:sz w:val="24"/>
          <w:lang w:eastAsia="zh-CN"/>
        </w:rPr>
        <w:t>级报警值</w:t>
      </w:r>
      <w:r w:rsidRPr="002B5835">
        <w:rPr>
          <w:rFonts w:ascii="Times New Roman" w:hAnsi="Times New Roman"/>
          <w:sz w:val="24"/>
          <w:lang w:eastAsia="zh-CN"/>
        </w:rPr>
        <w:t>20mg</w:t>
      </w:r>
      <w:r w:rsidRPr="002B5835">
        <w:rPr>
          <w:rFonts w:ascii="Times New Roman" w:hAnsi="Times New Roman"/>
          <w:sz w:val="24"/>
          <w:lang w:eastAsia="zh-CN"/>
        </w:rPr>
        <w:t>，工作人员应根据报警</w:t>
      </w:r>
      <w:proofErr w:type="gramStart"/>
      <w:r w:rsidRPr="002B5835">
        <w:rPr>
          <w:rFonts w:ascii="Times New Roman" w:hAnsi="Times New Roman"/>
          <w:sz w:val="24"/>
          <w:lang w:eastAsia="zh-CN"/>
        </w:rPr>
        <w:t>值采取</w:t>
      </w:r>
      <w:proofErr w:type="gramEnd"/>
      <w:r w:rsidRPr="002B5835">
        <w:rPr>
          <w:rFonts w:ascii="Times New Roman" w:hAnsi="Times New Roman"/>
          <w:sz w:val="24"/>
          <w:lang w:eastAsia="zh-CN"/>
        </w:rPr>
        <w:t>相应处理措施。同时在站内设置便携式硫化氢气体检测报警仪</w:t>
      </w:r>
      <w:r w:rsidRPr="002B5835">
        <w:rPr>
          <w:rFonts w:ascii="Times New Roman" w:hAnsi="Times New Roman"/>
          <w:sz w:val="24"/>
          <w:lang w:eastAsia="zh-CN"/>
        </w:rPr>
        <w:t>1</w:t>
      </w:r>
      <w:r w:rsidRPr="002B5835">
        <w:rPr>
          <w:rFonts w:ascii="Times New Roman" w:hAnsi="Times New Roman"/>
          <w:sz w:val="24"/>
          <w:lang w:eastAsia="zh-CN"/>
        </w:rPr>
        <w:t>套，对天然气泄漏进行定期巡检。</w:t>
      </w:r>
      <w:r w:rsidRPr="002B5835">
        <w:rPr>
          <w:rFonts w:ascii="Times New Roman" w:hAnsi="Times New Roman"/>
          <w:bCs/>
          <w:sz w:val="24"/>
          <w:lang w:eastAsia="zh-CN"/>
        </w:rPr>
        <w:t>在可能产生硫化氢的场所工作的员工每人配备防毒面具和空（氧）气呼吸器，并保证有效使用；</w:t>
      </w:r>
    </w:p>
    <w:p w14:paraId="30AA8292" w14:textId="77777777" w:rsidR="000D401F" w:rsidRPr="002B5835" w:rsidRDefault="000D401F" w:rsidP="000D401F">
      <w:pPr>
        <w:adjustRightInd w:val="0"/>
        <w:snapToGrid w:val="0"/>
        <w:spacing w:line="360" w:lineRule="auto"/>
        <w:ind w:firstLineChars="200" w:firstLine="480"/>
        <w:jc w:val="both"/>
        <w:rPr>
          <w:rFonts w:ascii="Times New Roman" w:hAnsi="Times New Roman"/>
          <w:bCs/>
          <w:sz w:val="24"/>
          <w:lang w:eastAsia="zh-CN"/>
        </w:rPr>
      </w:pPr>
      <w:r w:rsidRPr="002B5835">
        <w:rPr>
          <w:rFonts w:ascii="宋体" w:hAnsi="宋体" w:cs="宋体" w:hint="eastAsia"/>
          <w:bCs/>
          <w:sz w:val="24"/>
          <w:lang w:eastAsia="zh-CN"/>
        </w:rPr>
        <w:t>②</w:t>
      </w:r>
      <w:r w:rsidRPr="002B5835">
        <w:rPr>
          <w:rFonts w:ascii="Times New Roman" w:hAnsi="Times New Roman"/>
          <w:bCs/>
          <w:sz w:val="24"/>
          <w:lang w:eastAsia="zh-CN"/>
        </w:rPr>
        <w:t>向周围居民进行防硫化氢中毒的防护知识的宣传，并调查了解附近居民的分布情况，掌握其最有效的联系方式；</w:t>
      </w:r>
    </w:p>
    <w:p w14:paraId="185FDC74" w14:textId="77777777" w:rsidR="000D401F" w:rsidRPr="002B5835" w:rsidRDefault="000D401F" w:rsidP="000D401F">
      <w:pPr>
        <w:adjustRightInd w:val="0"/>
        <w:snapToGrid w:val="0"/>
        <w:spacing w:line="360" w:lineRule="auto"/>
        <w:ind w:firstLineChars="200" w:firstLine="480"/>
        <w:jc w:val="both"/>
        <w:rPr>
          <w:rFonts w:ascii="Times New Roman" w:hAnsi="Times New Roman"/>
          <w:bCs/>
          <w:sz w:val="24"/>
          <w:lang w:eastAsia="zh-CN"/>
        </w:rPr>
      </w:pPr>
      <w:r w:rsidRPr="002B5835">
        <w:rPr>
          <w:rFonts w:ascii="宋体" w:hAnsi="宋体" w:cs="宋体" w:hint="eastAsia"/>
          <w:bCs/>
          <w:sz w:val="24"/>
          <w:lang w:eastAsia="zh-CN"/>
        </w:rPr>
        <w:t>③</w:t>
      </w:r>
      <w:r w:rsidRPr="002B5835">
        <w:rPr>
          <w:rFonts w:ascii="Times New Roman" w:hAnsi="Times New Roman"/>
          <w:bCs/>
          <w:sz w:val="24"/>
          <w:lang w:eastAsia="zh-CN"/>
        </w:rPr>
        <w:t>听到硫化氢报警信号后立即戴上防毒面具或氧气呼吸器；</w:t>
      </w:r>
    </w:p>
    <w:p w14:paraId="30991792" w14:textId="77777777" w:rsidR="000D401F" w:rsidRPr="002B5835" w:rsidRDefault="000D401F" w:rsidP="000D401F">
      <w:pPr>
        <w:adjustRightInd w:val="0"/>
        <w:snapToGrid w:val="0"/>
        <w:spacing w:line="360" w:lineRule="auto"/>
        <w:ind w:firstLineChars="200" w:firstLine="480"/>
        <w:jc w:val="both"/>
        <w:rPr>
          <w:rFonts w:ascii="Times New Roman" w:hAnsi="Times New Roman"/>
          <w:bCs/>
          <w:sz w:val="24"/>
          <w:lang w:eastAsia="zh-CN"/>
        </w:rPr>
      </w:pPr>
      <w:r w:rsidRPr="002B5835">
        <w:rPr>
          <w:rFonts w:ascii="宋体" w:hAnsi="宋体" w:cs="宋体" w:hint="eastAsia"/>
          <w:bCs/>
          <w:sz w:val="24"/>
          <w:lang w:eastAsia="zh-CN"/>
        </w:rPr>
        <w:t>④</w:t>
      </w:r>
      <w:r w:rsidRPr="002B5835">
        <w:rPr>
          <w:rFonts w:ascii="Times New Roman" w:hAnsi="Times New Roman"/>
          <w:bCs/>
          <w:sz w:val="24"/>
          <w:lang w:eastAsia="zh-CN"/>
        </w:rPr>
        <w:t>发出警报信号（鸣喇叭），全队处于应急状态；工作人员需立即赶往现场，按</w:t>
      </w:r>
      <w:r w:rsidRPr="002B5835">
        <w:rPr>
          <w:rFonts w:ascii="Times New Roman" w:hAnsi="Times New Roman"/>
          <w:bCs/>
          <w:sz w:val="24"/>
          <w:lang w:eastAsia="zh-CN"/>
        </w:rPr>
        <w:t>“</w:t>
      </w:r>
      <w:r w:rsidRPr="002B5835">
        <w:rPr>
          <w:rFonts w:ascii="Times New Roman" w:hAnsi="Times New Roman"/>
          <w:bCs/>
          <w:sz w:val="24"/>
          <w:lang w:eastAsia="zh-CN"/>
        </w:rPr>
        <w:t>四七</w:t>
      </w:r>
      <w:r w:rsidRPr="002B5835">
        <w:rPr>
          <w:rFonts w:ascii="Times New Roman" w:hAnsi="Times New Roman"/>
          <w:bCs/>
          <w:sz w:val="24"/>
          <w:lang w:eastAsia="zh-CN"/>
        </w:rPr>
        <w:t>”</w:t>
      </w:r>
      <w:r w:rsidRPr="002B5835">
        <w:rPr>
          <w:rFonts w:ascii="Times New Roman" w:hAnsi="Times New Roman"/>
          <w:bCs/>
          <w:sz w:val="24"/>
          <w:lang w:eastAsia="zh-CN"/>
        </w:rPr>
        <w:t>动作控制井口至脱硫塔前区域；做好站场救护准备；卫生员准备担架、氧气袋和急救箱到站场；</w:t>
      </w:r>
      <w:r w:rsidRPr="002B5835">
        <w:rPr>
          <w:rFonts w:ascii="Times New Roman" w:hAnsi="Times New Roman"/>
          <w:bCs/>
          <w:sz w:val="24"/>
          <w:lang w:eastAsia="zh-CN"/>
        </w:rPr>
        <w:t>HSE</w:t>
      </w:r>
      <w:r w:rsidRPr="002B5835">
        <w:rPr>
          <w:rFonts w:ascii="Times New Roman" w:hAnsi="Times New Roman"/>
          <w:bCs/>
          <w:sz w:val="24"/>
          <w:lang w:eastAsia="zh-CN"/>
        </w:rPr>
        <w:t>监督（安全员）检查空气呼吸器并搬出备用；</w:t>
      </w:r>
    </w:p>
    <w:p w14:paraId="7C2A162D" w14:textId="77777777" w:rsidR="000D401F" w:rsidRPr="002B5835" w:rsidRDefault="000D401F" w:rsidP="000D401F">
      <w:pPr>
        <w:adjustRightInd w:val="0"/>
        <w:snapToGrid w:val="0"/>
        <w:spacing w:line="360" w:lineRule="auto"/>
        <w:ind w:firstLineChars="200" w:firstLine="480"/>
        <w:jc w:val="both"/>
        <w:rPr>
          <w:rFonts w:ascii="Times New Roman" w:hAnsi="Times New Roman"/>
          <w:bCs/>
          <w:sz w:val="24"/>
          <w:lang w:eastAsia="zh-CN"/>
        </w:rPr>
      </w:pPr>
      <w:r w:rsidRPr="002B5835">
        <w:rPr>
          <w:rFonts w:ascii="宋体" w:hAnsi="宋体" w:cs="宋体" w:hint="eastAsia"/>
          <w:bCs/>
          <w:sz w:val="24"/>
          <w:lang w:eastAsia="zh-CN"/>
        </w:rPr>
        <w:t>⑤</w:t>
      </w:r>
      <w:r w:rsidRPr="002B5835">
        <w:rPr>
          <w:rFonts w:ascii="Times New Roman" w:hAnsi="Times New Roman"/>
          <w:bCs/>
          <w:sz w:val="24"/>
          <w:lang w:eastAsia="zh-CN"/>
        </w:rPr>
        <w:t>救护人员戴好空气呼吸器到岗位检查井口区域是否控制住，有无人员中毒；若发现有人员中毒立即抬至空气流通处施行现场急救，同时与挂钩医院联系；</w:t>
      </w:r>
    </w:p>
    <w:p w14:paraId="75A1A9E4" w14:textId="77777777" w:rsidR="000D401F" w:rsidRPr="002B5835" w:rsidRDefault="000D401F" w:rsidP="000D401F">
      <w:pPr>
        <w:adjustRightInd w:val="0"/>
        <w:snapToGrid w:val="0"/>
        <w:spacing w:line="360" w:lineRule="auto"/>
        <w:ind w:firstLineChars="200" w:firstLine="480"/>
        <w:jc w:val="both"/>
        <w:rPr>
          <w:rFonts w:ascii="Times New Roman" w:hAnsi="Times New Roman"/>
          <w:bCs/>
          <w:sz w:val="24"/>
          <w:lang w:eastAsia="zh-CN"/>
        </w:rPr>
      </w:pPr>
      <w:r w:rsidRPr="002B5835">
        <w:rPr>
          <w:rFonts w:ascii="宋体" w:hAnsi="宋体" w:cs="宋体" w:hint="eastAsia"/>
          <w:bCs/>
          <w:sz w:val="24"/>
          <w:lang w:eastAsia="zh-CN"/>
        </w:rPr>
        <w:t>⑥</w:t>
      </w:r>
      <w:r w:rsidRPr="002B5835">
        <w:rPr>
          <w:rFonts w:ascii="Times New Roman" w:hAnsi="Times New Roman"/>
          <w:bCs/>
          <w:sz w:val="24"/>
          <w:lang w:eastAsia="zh-CN"/>
        </w:rPr>
        <w:t>由技术员组织处理消除井内的</w:t>
      </w:r>
      <w:r w:rsidRPr="002B5835">
        <w:rPr>
          <w:rFonts w:ascii="Times New Roman" w:hAnsi="Times New Roman"/>
          <w:bCs/>
          <w:sz w:val="24"/>
          <w:lang w:eastAsia="zh-CN"/>
        </w:rPr>
        <w:t>H</w:t>
      </w:r>
      <w:r w:rsidRPr="002B5835">
        <w:rPr>
          <w:rFonts w:ascii="Times New Roman" w:hAnsi="Times New Roman"/>
          <w:bCs/>
          <w:sz w:val="24"/>
          <w:vertAlign w:val="subscript"/>
          <w:lang w:eastAsia="zh-CN"/>
        </w:rPr>
        <w:t>2</w:t>
      </w:r>
      <w:r w:rsidRPr="002B5835">
        <w:rPr>
          <w:rFonts w:ascii="Times New Roman" w:hAnsi="Times New Roman"/>
          <w:bCs/>
          <w:sz w:val="24"/>
          <w:lang w:eastAsia="zh-CN"/>
        </w:rPr>
        <w:t>S</w:t>
      </w:r>
      <w:r w:rsidRPr="002B5835">
        <w:rPr>
          <w:rFonts w:ascii="Times New Roman" w:hAnsi="Times New Roman"/>
          <w:bCs/>
          <w:sz w:val="24"/>
          <w:lang w:eastAsia="zh-CN"/>
        </w:rPr>
        <w:t>外逸工作。</w:t>
      </w:r>
    </w:p>
    <w:p w14:paraId="55FF7F3F" w14:textId="410C103B" w:rsidR="000D401F" w:rsidRPr="002B5835" w:rsidRDefault="000D401F" w:rsidP="000D401F">
      <w:pPr>
        <w:adjustRightInd w:val="0"/>
        <w:snapToGrid w:val="0"/>
        <w:spacing w:line="360" w:lineRule="auto"/>
        <w:ind w:firstLineChars="200" w:firstLine="482"/>
        <w:jc w:val="both"/>
        <w:rPr>
          <w:rFonts w:ascii="Times New Roman" w:hAnsi="Times New Roman"/>
          <w:b/>
          <w:bCs/>
          <w:sz w:val="24"/>
          <w:lang w:eastAsia="zh-CN"/>
        </w:rPr>
      </w:pPr>
      <w:bookmarkStart w:id="240" w:name="_Toc12288767"/>
      <w:r w:rsidRPr="002B5835">
        <w:rPr>
          <w:rFonts w:ascii="Times New Roman" w:hAnsi="Times New Roman"/>
          <w:b/>
          <w:bCs/>
          <w:sz w:val="24"/>
          <w:lang w:eastAsia="zh-CN"/>
        </w:rPr>
        <w:t>（</w:t>
      </w:r>
      <w:r w:rsidRPr="002B5835">
        <w:rPr>
          <w:rFonts w:ascii="Times New Roman" w:hAnsi="Times New Roman"/>
          <w:b/>
          <w:bCs/>
          <w:sz w:val="24"/>
          <w:lang w:eastAsia="zh-CN"/>
        </w:rPr>
        <w:t>4</w:t>
      </w:r>
      <w:r w:rsidRPr="002B5835">
        <w:rPr>
          <w:rFonts w:ascii="Times New Roman" w:hAnsi="Times New Roman"/>
          <w:b/>
          <w:bCs/>
          <w:sz w:val="24"/>
          <w:lang w:eastAsia="zh-CN"/>
        </w:rPr>
        <w:t>）应急监测</w:t>
      </w:r>
      <w:bookmarkEnd w:id="240"/>
    </w:p>
    <w:p w14:paraId="45C1719F"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按照《中国石油化工股份有限公司中原油田普光分公司环境突发环境事故应急预案》要求开展应急监测。</w:t>
      </w:r>
    </w:p>
    <w:p w14:paraId="2930C385" w14:textId="5B760C3F" w:rsidR="000D401F" w:rsidRPr="002B5835" w:rsidRDefault="000D401F" w:rsidP="000D401F">
      <w:pPr>
        <w:adjustRightInd w:val="0"/>
        <w:snapToGrid w:val="0"/>
        <w:spacing w:line="360" w:lineRule="auto"/>
        <w:ind w:firstLineChars="200" w:firstLine="482"/>
        <w:jc w:val="both"/>
        <w:rPr>
          <w:rFonts w:ascii="Times New Roman" w:hAnsi="Times New Roman"/>
          <w:b/>
          <w:bCs/>
          <w:sz w:val="24"/>
          <w:lang w:eastAsia="zh-CN"/>
        </w:rPr>
      </w:pPr>
      <w:bookmarkStart w:id="241" w:name="_Toc12288768"/>
      <w:r w:rsidRPr="002B5835">
        <w:rPr>
          <w:rFonts w:ascii="Times New Roman" w:hAnsi="Times New Roman"/>
          <w:b/>
          <w:bCs/>
          <w:sz w:val="24"/>
          <w:lang w:eastAsia="zh-CN"/>
        </w:rPr>
        <w:lastRenderedPageBreak/>
        <w:t>（</w:t>
      </w:r>
      <w:r w:rsidRPr="002B5835">
        <w:rPr>
          <w:rFonts w:ascii="Times New Roman" w:hAnsi="Times New Roman"/>
          <w:b/>
          <w:bCs/>
          <w:sz w:val="24"/>
          <w:lang w:eastAsia="zh-CN"/>
        </w:rPr>
        <w:t>5</w:t>
      </w:r>
      <w:r w:rsidRPr="002B5835">
        <w:rPr>
          <w:rFonts w:ascii="Times New Roman" w:hAnsi="Times New Roman"/>
          <w:b/>
          <w:bCs/>
          <w:sz w:val="24"/>
          <w:lang w:eastAsia="zh-CN"/>
        </w:rPr>
        <w:t>）事故后的恢复程序</w:t>
      </w:r>
      <w:bookmarkEnd w:id="241"/>
    </w:p>
    <w:p w14:paraId="4EC9883A"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当恢复生产后，善后工作由现场人员负责具体落实，主要包括以下内容：</w:t>
      </w:r>
    </w:p>
    <w:p w14:paraId="247BFAC7"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1</w:t>
      </w:r>
      <w:r w:rsidRPr="002B5835">
        <w:rPr>
          <w:rFonts w:ascii="Times New Roman" w:hAnsi="Times New Roman"/>
          <w:sz w:val="24"/>
          <w:lang w:eastAsia="zh-CN"/>
        </w:rPr>
        <w:t>）对现场进行清理，撤除所有的机具设备。</w:t>
      </w:r>
    </w:p>
    <w:p w14:paraId="435078BD"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2</w:t>
      </w:r>
      <w:r w:rsidRPr="002B5835">
        <w:rPr>
          <w:rFonts w:ascii="Times New Roman" w:hAnsi="Times New Roman"/>
          <w:sz w:val="24"/>
          <w:lang w:eastAsia="zh-CN"/>
        </w:rPr>
        <w:t>）恢复地貌、植被；疏通河道、交通。</w:t>
      </w:r>
    </w:p>
    <w:p w14:paraId="0134B957"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3</w:t>
      </w:r>
      <w:r w:rsidRPr="002B5835">
        <w:rPr>
          <w:rFonts w:ascii="Times New Roman" w:hAnsi="Times New Roman"/>
          <w:sz w:val="24"/>
          <w:lang w:eastAsia="zh-CN"/>
        </w:rPr>
        <w:t>）根据事故破坏情况，进行评估，按照相关法律，进行赔偿。</w:t>
      </w:r>
    </w:p>
    <w:p w14:paraId="5EB6E771" w14:textId="77777777" w:rsidR="000D401F"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4</w:t>
      </w:r>
      <w:r w:rsidRPr="002B5835">
        <w:rPr>
          <w:rFonts w:ascii="Times New Roman" w:hAnsi="Times New Roman"/>
          <w:sz w:val="24"/>
          <w:lang w:eastAsia="zh-CN"/>
        </w:rPr>
        <w:t>）做好各项记录，进行归档整理。</w:t>
      </w:r>
    </w:p>
    <w:p w14:paraId="29D9B3AB" w14:textId="2D4A78E8" w:rsidR="000D401F" w:rsidRPr="002B5835" w:rsidRDefault="000D401F" w:rsidP="000D401F">
      <w:pPr>
        <w:adjustRightInd w:val="0"/>
        <w:snapToGrid w:val="0"/>
        <w:spacing w:line="360" w:lineRule="auto"/>
        <w:ind w:firstLineChars="200" w:firstLine="482"/>
        <w:jc w:val="both"/>
        <w:rPr>
          <w:rFonts w:ascii="Times New Roman" w:hAnsi="Times New Roman"/>
          <w:b/>
          <w:bCs/>
          <w:sz w:val="24"/>
          <w:lang w:eastAsia="zh-CN"/>
        </w:rPr>
      </w:pPr>
      <w:bookmarkStart w:id="242" w:name="_Toc12288769"/>
      <w:r w:rsidRPr="002B5835">
        <w:rPr>
          <w:rFonts w:ascii="Times New Roman" w:hAnsi="Times New Roman"/>
          <w:b/>
          <w:bCs/>
          <w:sz w:val="24"/>
          <w:lang w:eastAsia="zh-CN"/>
        </w:rPr>
        <w:t>（</w:t>
      </w:r>
      <w:r w:rsidRPr="002B5835">
        <w:rPr>
          <w:rFonts w:ascii="Times New Roman" w:hAnsi="Times New Roman"/>
          <w:b/>
          <w:bCs/>
          <w:sz w:val="24"/>
          <w:lang w:eastAsia="zh-CN"/>
        </w:rPr>
        <w:t>6</w:t>
      </w:r>
      <w:r w:rsidRPr="002B5835">
        <w:rPr>
          <w:rFonts w:ascii="Times New Roman" w:hAnsi="Times New Roman"/>
          <w:b/>
          <w:bCs/>
          <w:sz w:val="24"/>
          <w:lang w:eastAsia="zh-CN"/>
        </w:rPr>
        <w:t>）应急培训与演练</w:t>
      </w:r>
      <w:bookmarkEnd w:id="242"/>
    </w:p>
    <w:p w14:paraId="5D913DED" w14:textId="1FCE6F5B" w:rsidR="006039C9" w:rsidRPr="002B5835" w:rsidRDefault="000D401F" w:rsidP="000D401F">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应急培训和演练是培养和提高各岗位操作人员以及其他人员的日常应急处理能力的重要手段。按照《中国石油化工股份有限公司中原油田普光分公司环境突发环境事故应急预案》要求执行应急培训与演练。</w:t>
      </w:r>
    </w:p>
    <w:p w14:paraId="0AB4896D"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43" w:name="5.3.7分析结论"/>
      <w:bookmarkStart w:id="244" w:name="_Toc110440125"/>
      <w:bookmarkEnd w:id="243"/>
      <w:r w:rsidRPr="002B5835">
        <w:rPr>
          <w:rFonts w:ascii="Times New Roman" w:eastAsia="黑体" w:hAnsi="Times New Roman"/>
          <w:b w:val="0"/>
          <w:sz w:val="24"/>
          <w:szCs w:val="24"/>
          <w:lang w:eastAsia="zh-CN"/>
        </w:rPr>
        <w:t>5.3.</w:t>
      </w:r>
      <w:r w:rsidR="0022391E" w:rsidRPr="002B5835">
        <w:rPr>
          <w:rFonts w:ascii="Times New Roman" w:eastAsia="黑体" w:hAnsi="Times New Roman"/>
          <w:b w:val="0"/>
          <w:sz w:val="24"/>
          <w:szCs w:val="24"/>
          <w:lang w:eastAsia="zh-CN"/>
        </w:rPr>
        <w:t>7</w:t>
      </w:r>
      <w:r w:rsidRPr="002B5835">
        <w:rPr>
          <w:rFonts w:ascii="Times New Roman" w:eastAsia="黑体" w:hAnsi="Times New Roman"/>
          <w:b w:val="0"/>
          <w:sz w:val="24"/>
          <w:szCs w:val="24"/>
          <w:lang w:eastAsia="zh-CN"/>
        </w:rPr>
        <w:t>分析结论</w:t>
      </w:r>
      <w:bookmarkEnd w:id="244"/>
    </w:p>
    <w:p w14:paraId="4B08DD49" w14:textId="57EAE8A6" w:rsidR="00DC446C" w:rsidRPr="002B5835" w:rsidRDefault="003B1968" w:rsidP="003D2EEB">
      <w:pPr>
        <w:adjustRightInd w:val="0"/>
        <w:snapToGrid w:val="0"/>
        <w:spacing w:line="360" w:lineRule="auto"/>
        <w:ind w:firstLineChars="200" w:firstLine="480"/>
        <w:rPr>
          <w:rFonts w:ascii="Times New Roman" w:hAnsi="Times New Roman"/>
          <w:sz w:val="24"/>
          <w:szCs w:val="26"/>
          <w:lang w:eastAsia="zh-CN"/>
        </w:rPr>
      </w:pPr>
      <w:r w:rsidRPr="002B5835">
        <w:rPr>
          <w:rFonts w:ascii="Times New Roman" w:hAnsi="Times New Roman"/>
          <w:sz w:val="24"/>
          <w:szCs w:val="26"/>
          <w:lang w:eastAsia="zh-CN"/>
        </w:rPr>
        <w:t>本工程地质条件、钻井深度、地层压力、天然气含量等综合</w:t>
      </w:r>
      <w:r w:rsidR="00625D3A" w:rsidRPr="00625D3A">
        <w:rPr>
          <w:rFonts w:ascii="Times New Roman" w:hAnsi="Times New Roman" w:hint="eastAsia"/>
          <w:sz w:val="24"/>
          <w:szCs w:val="26"/>
          <w:lang w:eastAsia="zh-CN"/>
        </w:rPr>
        <w:t>试采</w:t>
      </w:r>
      <w:r w:rsidRPr="002B5835">
        <w:rPr>
          <w:rFonts w:ascii="Times New Roman" w:hAnsi="Times New Roman"/>
          <w:sz w:val="24"/>
          <w:szCs w:val="26"/>
          <w:lang w:eastAsia="zh-CN"/>
        </w:rPr>
        <w:t>条件在行业的</w:t>
      </w:r>
      <w:r w:rsidR="00625D3A" w:rsidRPr="00625D3A">
        <w:rPr>
          <w:rFonts w:ascii="Times New Roman" w:hAnsi="Times New Roman" w:hint="eastAsia"/>
          <w:sz w:val="24"/>
          <w:szCs w:val="26"/>
          <w:lang w:eastAsia="zh-CN"/>
        </w:rPr>
        <w:t>试采</w:t>
      </w:r>
      <w:r w:rsidRPr="002B5835">
        <w:rPr>
          <w:rFonts w:ascii="Times New Roman" w:hAnsi="Times New Roman"/>
          <w:sz w:val="24"/>
          <w:szCs w:val="26"/>
          <w:lang w:eastAsia="zh-CN"/>
        </w:rPr>
        <w:t>井中属于中等不利，</w:t>
      </w:r>
      <w:r w:rsidR="0022391E" w:rsidRPr="002B5835">
        <w:rPr>
          <w:rFonts w:ascii="Times New Roman" w:hAnsi="Times New Roman"/>
          <w:sz w:val="24"/>
          <w:szCs w:val="26"/>
          <w:lang w:eastAsia="zh-CN"/>
        </w:rPr>
        <w:t>环境风险大小处于</w:t>
      </w:r>
      <w:r w:rsidR="0022391E" w:rsidRPr="002B5835">
        <w:rPr>
          <w:rFonts w:ascii="Times New Roman" w:hAnsi="Times New Roman"/>
          <w:sz w:val="24"/>
          <w:szCs w:val="26"/>
          <w:lang w:eastAsia="zh-CN"/>
        </w:rPr>
        <w:t>“</w:t>
      </w:r>
      <w:r w:rsidR="0022391E" w:rsidRPr="002B5835">
        <w:rPr>
          <w:rFonts w:ascii="Times New Roman" w:hAnsi="Times New Roman"/>
          <w:sz w:val="24"/>
          <w:szCs w:val="26"/>
          <w:lang w:eastAsia="zh-CN"/>
        </w:rPr>
        <w:t>引入风险削减措施</w:t>
      </w:r>
      <w:r w:rsidR="0022391E" w:rsidRPr="002B5835">
        <w:rPr>
          <w:rFonts w:ascii="Times New Roman" w:hAnsi="Times New Roman"/>
          <w:sz w:val="24"/>
          <w:szCs w:val="26"/>
          <w:lang w:eastAsia="zh-CN"/>
        </w:rPr>
        <w:t>”</w:t>
      </w:r>
      <w:r w:rsidR="0022391E" w:rsidRPr="002B5835">
        <w:rPr>
          <w:rFonts w:ascii="Times New Roman" w:hAnsi="Times New Roman"/>
          <w:sz w:val="24"/>
          <w:szCs w:val="26"/>
          <w:lang w:eastAsia="zh-CN"/>
        </w:rPr>
        <w:t>级别，</w:t>
      </w:r>
      <w:r w:rsidRPr="002B5835">
        <w:rPr>
          <w:rFonts w:ascii="Times New Roman" w:hAnsi="Times New Roman"/>
          <w:sz w:val="24"/>
          <w:szCs w:val="26"/>
          <w:lang w:eastAsia="zh-CN"/>
        </w:rPr>
        <w:t>与工程地层情况类似的相邻井在钻井中未发生井喷失控事故，发生可能诱发井喷失控的不良现象很少，仅表现为井漏，未出现井喷情况。</w:t>
      </w:r>
      <w:r w:rsidR="0022391E" w:rsidRPr="002B5835">
        <w:rPr>
          <w:rFonts w:ascii="Times New Roman" w:hAnsi="Times New Roman"/>
          <w:sz w:val="24"/>
          <w:szCs w:val="26"/>
          <w:lang w:eastAsia="zh-CN"/>
        </w:rPr>
        <w:t>废水、固废、油类物质等设置于罐内或池内，井场分区分级防渗，发生泄露可能性低且有完善应急处置措施。项目发生风险事故的机率小，风险事故对人身安全、健康、环境的后果影响小，但是要尽量采取风险防范措施尽量避免事故发生，同时完善环境风险应急措施，组织编制、学习、演练应急预案以便在事故发生后将影响降低到最小程度，在采取以上措施后，可将工程环境风险控制在可接受范围内，本项目环境风险可接受。</w:t>
      </w:r>
    </w:p>
    <w:p w14:paraId="2E1E0653" w14:textId="77777777" w:rsidR="00DC446C" w:rsidRPr="002B5835" w:rsidRDefault="003B1968" w:rsidP="00AC7BA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316C1E" w:rsidRPr="002B5835">
        <w:rPr>
          <w:rFonts w:ascii="Times New Roman" w:eastAsia="黑体" w:hAnsi="Times New Roman"/>
          <w:sz w:val="21"/>
          <w:szCs w:val="21"/>
          <w:lang w:eastAsia="zh-CN"/>
        </w:rPr>
        <w:t>5.3-8</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建设项目环境风险简单分析内容表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6"/>
        <w:gridCol w:w="1231"/>
        <w:gridCol w:w="2230"/>
        <w:gridCol w:w="1050"/>
        <w:gridCol w:w="1940"/>
      </w:tblGrid>
      <w:tr w:rsidR="00A07675" w:rsidRPr="002B5835" w14:paraId="42D8F91E" w14:textId="77777777" w:rsidTr="00316C1E">
        <w:trPr>
          <w:trHeight w:val="255"/>
        </w:trPr>
        <w:tc>
          <w:tcPr>
            <w:tcW w:w="1112" w:type="pct"/>
          </w:tcPr>
          <w:p w14:paraId="50E55899" w14:textId="77777777" w:rsidR="00DC446C" w:rsidRPr="002B5835" w:rsidRDefault="003B1968" w:rsidP="003D2EEB">
            <w:pPr>
              <w:adjustRightInd w:val="0"/>
              <w:snapToGrid w:val="0"/>
              <w:rPr>
                <w:rFonts w:ascii="Times New Roman" w:hAnsi="Times New Roman"/>
                <w:sz w:val="21"/>
                <w:szCs w:val="21"/>
              </w:rPr>
            </w:pPr>
            <w:proofErr w:type="spellStart"/>
            <w:r w:rsidRPr="002B5835">
              <w:rPr>
                <w:rFonts w:ascii="Times New Roman" w:hAnsi="Times New Roman"/>
                <w:sz w:val="21"/>
                <w:szCs w:val="21"/>
              </w:rPr>
              <w:t>建设项目名称</w:t>
            </w:r>
            <w:proofErr w:type="spellEnd"/>
          </w:p>
        </w:tc>
        <w:tc>
          <w:tcPr>
            <w:tcW w:w="3888" w:type="pct"/>
            <w:gridSpan w:val="4"/>
          </w:tcPr>
          <w:p w14:paraId="0984B323" w14:textId="2B3E1A11" w:rsidR="00DC446C" w:rsidRPr="002B5835" w:rsidRDefault="00610916" w:rsidP="003D2EEB">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普光气田毛坝</w:t>
            </w:r>
            <w:r w:rsidRPr="002B5835">
              <w:rPr>
                <w:rFonts w:ascii="Times New Roman" w:hAnsi="Times New Roman"/>
                <w:sz w:val="21"/>
                <w:szCs w:val="21"/>
                <w:lang w:eastAsia="zh-CN"/>
              </w:rPr>
              <w:t>1</w:t>
            </w:r>
            <w:proofErr w:type="gramStart"/>
            <w:r w:rsidRPr="002B5835">
              <w:rPr>
                <w:rFonts w:ascii="Times New Roman" w:hAnsi="Times New Roman"/>
                <w:sz w:val="21"/>
                <w:szCs w:val="21"/>
                <w:lang w:eastAsia="zh-CN"/>
              </w:rPr>
              <w:t>侧井侧钻</w:t>
            </w:r>
            <w:proofErr w:type="gramEnd"/>
            <w:r w:rsidRPr="002B5835">
              <w:rPr>
                <w:rFonts w:ascii="Times New Roman" w:hAnsi="Times New Roman"/>
                <w:sz w:val="21"/>
                <w:szCs w:val="21"/>
                <w:lang w:eastAsia="zh-CN"/>
              </w:rPr>
              <w:t>及试采工程</w:t>
            </w:r>
          </w:p>
        </w:tc>
      </w:tr>
      <w:tr w:rsidR="00A07675" w:rsidRPr="002B5835" w14:paraId="532F115B" w14:textId="77777777" w:rsidTr="00316C1E">
        <w:trPr>
          <w:trHeight w:val="255"/>
        </w:trPr>
        <w:tc>
          <w:tcPr>
            <w:tcW w:w="1112" w:type="pct"/>
          </w:tcPr>
          <w:p w14:paraId="18D9BE9B" w14:textId="77777777" w:rsidR="00DC446C" w:rsidRPr="002B5835" w:rsidRDefault="003B1968" w:rsidP="003D2EEB">
            <w:pPr>
              <w:adjustRightInd w:val="0"/>
              <w:snapToGrid w:val="0"/>
              <w:rPr>
                <w:rFonts w:ascii="Times New Roman" w:hAnsi="Times New Roman"/>
                <w:sz w:val="21"/>
                <w:szCs w:val="21"/>
              </w:rPr>
            </w:pPr>
            <w:proofErr w:type="spellStart"/>
            <w:r w:rsidRPr="002B5835">
              <w:rPr>
                <w:rFonts w:ascii="Times New Roman" w:hAnsi="Times New Roman"/>
                <w:sz w:val="21"/>
                <w:szCs w:val="21"/>
              </w:rPr>
              <w:t>建设地点</w:t>
            </w:r>
            <w:proofErr w:type="spellEnd"/>
          </w:p>
        </w:tc>
        <w:tc>
          <w:tcPr>
            <w:tcW w:w="3888" w:type="pct"/>
            <w:gridSpan w:val="4"/>
          </w:tcPr>
          <w:p w14:paraId="7471F774" w14:textId="13482BFC" w:rsidR="00DC446C" w:rsidRPr="002B5835" w:rsidRDefault="000D401F" w:rsidP="003D2EEB">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宣汉县毛坝镇弹子村八组</w:t>
            </w:r>
          </w:p>
        </w:tc>
      </w:tr>
      <w:tr w:rsidR="00A07675" w:rsidRPr="002B5835" w14:paraId="4D6A901B" w14:textId="77777777" w:rsidTr="00316C1E">
        <w:trPr>
          <w:trHeight w:val="291"/>
        </w:trPr>
        <w:tc>
          <w:tcPr>
            <w:tcW w:w="1112" w:type="pct"/>
          </w:tcPr>
          <w:p w14:paraId="4FB99F68" w14:textId="77777777" w:rsidR="00DC446C" w:rsidRPr="002B5835" w:rsidRDefault="003B1968" w:rsidP="003D2EEB">
            <w:pPr>
              <w:adjustRightInd w:val="0"/>
              <w:snapToGrid w:val="0"/>
              <w:rPr>
                <w:rFonts w:ascii="Times New Roman" w:hAnsi="Times New Roman"/>
                <w:sz w:val="21"/>
                <w:szCs w:val="21"/>
              </w:rPr>
            </w:pPr>
            <w:proofErr w:type="spellStart"/>
            <w:r w:rsidRPr="002B5835">
              <w:rPr>
                <w:rFonts w:ascii="Times New Roman" w:hAnsi="Times New Roman"/>
                <w:sz w:val="21"/>
                <w:szCs w:val="21"/>
              </w:rPr>
              <w:t>地理坐标</w:t>
            </w:r>
            <w:proofErr w:type="spellEnd"/>
          </w:p>
        </w:tc>
        <w:tc>
          <w:tcPr>
            <w:tcW w:w="742" w:type="pct"/>
          </w:tcPr>
          <w:p w14:paraId="1F254056" w14:textId="77777777" w:rsidR="00DC446C" w:rsidRPr="002B5835" w:rsidRDefault="003B1968" w:rsidP="003D2EEB">
            <w:pPr>
              <w:adjustRightInd w:val="0"/>
              <w:snapToGrid w:val="0"/>
              <w:rPr>
                <w:rFonts w:ascii="Times New Roman" w:hAnsi="Times New Roman"/>
                <w:sz w:val="21"/>
                <w:szCs w:val="21"/>
              </w:rPr>
            </w:pPr>
            <w:proofErr w:type="spellStart"/>
            <w:r w:rsidRPr="002B5835">
              <w:rPr>
                <w:rFonts w:ascii="Times New Roman" w:hAnsi="Times New Roman"/>
                <w:sz w:val="21"/>
                <w:szCs w:val="21"/>
              </w:rPr>
              <w:t>经度</w:t>
            </w:r>
            <w:proofErr w:type="spellEnd"/>
          </w:p>
        </w:tc>
        <w:tc>
          <w:tcPr>
            <w:tcW w:w="1344" w:type="pct"/>
          </w:tcPr>
          <w:p w14:paraId="7321D7C4" w14:textId="74F2D467" w:rsidR="00DC446C" w:rsidRPr="002B5835" w:rsidRDefault="000D401F" w:rsidP="003D2EEB">
            <w:pPr>
              <w:adjustRightInd w:val="0"/>
              <w:snapToGrid w:val="0"/>
              <w:rPr>
                <w:rFonts w:ascii="Times New Roman" w:hAnsi="Times New Roman"/>
                <w:sz w:val="21"/>
                <w:szCs w:val="21"/>
              </w:rPr>
            </w:pPr>
            <w:r w:rsidRPr="002B5835">
              <w:rPr>
                <w:rFonts w:ascii="Times New Roman" w:hAnsi="Times New Roman"/>
                <w:sz w:val="21"/>
                <w:szCs w:val="21"/>
                <w:lang w:eastAsia="zh-CN"/>
              </w:rPr>
              <w:t>107.729919°</w:t>
            </w:r>
            <w:r w:rsidR="003B1968" w:rsidRPr="002B5835">
              <w:rPr>
                <w:rFonts w:ascii="Times New Roman" w:hAnsi="Times New Roman"/>
                <w:sz w:val="21"/>
                <w:szCs w:val="21"/>
                <w:lang w:eastAsia="zh-CN"/>
              </w:rPr>
              <w:t>东</w:t>
            </w:r>
          </w:p>
        </w:tc>
        <w:tc>
          <w:tcPr>
            <w:tcW w:w="633" w:type="pct"/>
          </w:tcPr>
          <w:p w14:paraId="745F60B4" w14:textId="77777777" w:rsidR="00DC446C" w:rsidRPr="002B5835" w:rsidRDefault="003B1968" w:rsidP="003D2EEB">
            <w:pPr>
              <w:adjustRightInd w:val="0"/>
              <w:snapToGrid w:val="0"/>
              <w:rPr>
                <w:rFonts w:ascii="Times New Roman" w:hAnsi="Times New Roman"/>
                <w:sz w:val="21"/>
                <w:szCs w:val="21"/>
              </w:rPr>
            </w:pPr>
            <w:proofErr w:type="spellStart"/>
            <w:r w:rsidRPr="002B5835">
              <w:rPr>
                <w:rFonts w:ascii="Times New Roman" w:hAnsi="Times New Roman"/>
                <w:sz w:val="21"/>
                <w:szCs w:val="21"/>
              </w:rPr>
              <w:t>纬度</w:t>
            </w:r>
            <w:proofErr w:type="spellEnd"/>
          </w:p>
        </w:tc>
        <w:tc>
          <w:tcPr>
            <w:tcW w:w="1170" w:type="pct"/>
          </w:tcPr>
          <w:p w14:paraId="0A0DC5D1" w14:textId="7AE4B631" w:rsidR="00DC446C" w:rsidRPr="002B5835" w:rsidRDefault="000D401F" w:rsidP="003D2EEB">
            <w:pPr>
              <w:adjustRightInd w:val="0"/>
              <w:snapToGrid w:val="0"/>
              <w:rPr>
                <w:rFonts w:ascii="Times New Roman" w:hAnsi="Times New Roman"/>
                <w:sz w:val="21"/>
                <w:szCs w:val="21"/>
              </w:rPr>
            </w:pPr>
            <w:r w:rsidRPr="002B5835">
              <w:rPr>
                <w:rFonts w:ascii="Times New Roman" w:hAnsi="Times New Roman"/>
                <w:sz w:val="21"/>
                <w:szCs w:val="21"/>
                <w:lang w:eastAsia="zh-CN"/>
              </w:rPr>
              <w:t>31.598249°</w:t>
            </w:r>
            <w:r w:rsidR="003B1968" w:rsidRPr="002B5835">
              <w:rPr>
                <w:rFonts w:ascii="Times New Roman" w:hAnsi="Times New Roman"/>
                <w:sz w:val="21"/>
                <w:szCs w:val="21"/>
                <w:lang w:eastAsia="zh-CN"/>
              </w:rPr>
              <w:t>北</w:t>
            </w:r>
          </w:p>
        </w:tc>
      </w:tr>
      <w:tr w:rsidR="00A07675" w:rsidRPr="002B5835" w14:paraId="3275DECB" w14:textId="77777777" w:rsidTr="00316C1E">
        <w:trPr>
          <w:trHeight w:val="802"/>
        </w:trPr>
        <w:tc>
          <w:tcPr>
            <w:tcW w:w="1112" w:type="pct"/>
          </w:tcPr>
          <w:p w14:paraId="0C2749F5" w14:textId="77777777" w:rsidR="00316C1E" w:rsidRPr="002B5835" w:rsidRDefault="00316C1E" w:rsidP="00316C1E">
            <w:pPr>
              <w:adjustRightInd w:val="0"/>
              <w:snapToGrid w:val="0"/>
              <w:rPr>
                <w:rFonts w:ascii="Times New Roman" w:hAnsi="Times New Roman"/>
                <w:sz w:val="21"/>
                <w:szCs w:val="21"/>
              </w:rPr>
            </w:pPr>
            <w:proofErr w:type="spellStart"/>
            <w:r w:rsidRPr="002B5835">
              <w:rPr>
                <w:rFonts w:ascii="Times New Roman" w:hAnsi="Times New Roman"/>
                <w:sz w:val="21"/>
                <w:szCs w:val="21"/>
              </w:rPr>
              <w:t>主要危险物质及分布</w:t>
            </w:r>
            <w:proofErr w:type="spellEnd"/>
          </w:p>
        </w:tc>
        <w:tc>
          <w:tcPr>
            <w:tcW w:w="3888" w:type="pct"/>
            <w:gridSpan w:val="4"/>
          </w:tcPr>
          <w:p w14:paraId="5A4CEFEE" w14:textId="3FF91068" w:rsidR="00316C1E" w:rsidRPr="002B5835" w:rsidRDefault="00316C1E" w:rsidP="00316C1E">
            <w:pPr>
              <w:rPr>
                <w:rFonts w:ascii="Times New Roman" w:hAnsi="Times New Roman"/>
                <w:sz w:val="21"/>
                <w:szCs w:val="21"/>
                <w:lang w:eastAsia="zh-CN"/>
              </w:rPr>
            </w:pPr>
            <w:r w:rsidRPr="002B5835">
              <w:rPr>
                <w:rFonts w:ascii="Times New Roman" w:hAnsi="Times New Roman"/>
                <w:sz w:val="21"/>
                <w:szCs w:val="21"/>
                <w:lang w:eastAsia="zh-CN"/>
              </w:rPr>
              <w:t>1</w:t>
            </w:r>
            <w:r w:rsidRPr="002B5835">
              <w:rPr>
                <w:rFonts w:ascii="Times New Roman" w:hAnsi="Times New Roman"/>
                <w:sz w:val="21"/>
                <w:szCs w:val="21"/>
                <w:lang w:eastAsia="zh-CN"/>
              </w:rPr>
              <w:t>、施工期：柴油及废油，总存在量</w:t>
            </w:r>
            <w:r w:rsidR="000D401F" w:rsidRPr="002B5835">
              <w:rPr>
                <w:rFonts w:ascii="Times New Roman" w:hAnsi="Times New Roman"/>
                <w:sz w:val="21"/>
                <w:szCs w:val="21"/>
                <w:lang w:eastAsia="zh-CN"/>
              </w:rPr>
              <w:t>16</w:t>
            </w:r>
            <w:r w:rsidRPr="002B5835">
              <w:rPr>
                <w:rFonts w:ascii="Times New Roman" w:hAnsi="Times New Roman"/>
                <w:sz w:val="21"/>
                <w:szCs w:val="21"/>
                <w:lang w:eastAsia="zh-CN"/>
              </w:rPr>
              <w:t>.085t</w:t>
            </w:r>
            <w:r w:rsidRPr="002B5835">
              <w:rPr>
                <w:rFonts w:ascii="Times New Roman" w:hAnsi="Times New Roman"/>
                <w:sz w:val="21"/>
                <w:szCs w:val="21"/>
                <w:lang w:eastAsia="zh-CN"/>
              </w:rPr>
              <w:t>，油罐暂存井场防渗区内，废油</w:t>
            </w:r>
            <w:r w:rsidR="0082425F" w:rsidRPr="002B5835">
              <w:rPr>
                <w:rFonts w:ascii="Times New Roman" w:hAnsi="Times New Roman"/>
                <w:sz w:val="21"/>
                <w:szCs w:val="21"/>
                <w:lang w:eastAsia="zh-CN"/>
              </w:rPr>
              <w:t>设置废油桶集中收集暂存于泥浆不落地装置区临时堆放区内，钻井队综合利用或交由有资质的单位处理</w:t>
            </w:r>
            <w:r w:rsidRPr="002B5835">
              <w:rPr>
                <w:rFonts w:ascii="Times New Roman" w:hAnsi="Times New Roman"/>
                <w:sz w:val="21"/>
                <w:szCs w:val="21"/>
                <w:lang w:eastAsia="zh-CN"/>
              </w:rPr>
              <w:t>；甲烷，井喷失控泄露量为</w:t>
            </w:r>
            <w:r w:rsidR="00A22CD8" w:rsidRPr="002B5835">
              <w:rPr>
                <w:rFonts w:ascii="Times New Roman" w:hAnsi="Times New Roman"/>
                <w:sz w:val="21"/>
                <w:szCs w:val="21"/>
                <w:lang w:eastAsia="zh-CN"/>
              </w:rPr>
              <w:t>4.786</w:t>
            </w:r>
            <w:r w:rsidRPr="002B5835">
              <w:rPr>
                <w:rFonts w:ascii="Times New Roman" w:hAnsi="Times New Roman"/>
                <w:sz w:val="21"/>
                <w:szCs w:val="21"/>
                <w:lang w:eastAsia="zh-CN"/>
              </w:rPr>
              <w:t>t</w:t>
            </w:r>
            <w:r w:rsidR="000D401F" w:rsidRPr="002B5835">
              <w:rPr>
                <w:rFonts w:ascii="Times New Roman" w:hAnsi="Times New Roman"/>
                <w:sz w:val="21"/>
                <w:szCs w:val="21"/>
                <w:lang w:eastAsia="zh-CN"/>
              </w:rPr>
              <w:t>；硫化氢，井喷失控泄露量为</w:t>
            </w:r>
            <w:r w:rsidR="000D401F" w:rsidRPr="002B5835">
              <w:rPr>
                <w:rFonts w:ascii="Times New Roman" w:hAnsi="Times New Roman"/>
                <w:sz w:val="21"/>
                <w:szCs w:val="21"/>
                <w:lang w:eastAsia="zh-CN"/>
              </w:rPr>
              <w:t>0.</w:t>
            </w:r>
            <w:r w:rsidR="00A22CD8" w:rsidRPr="002B5835">
              <w:rPr>
                <w:rFonts w:ascii="Times New Roman" w:hAnsi="Times New Roman"/>
                <w:sz w:val="21"/>
                <w:szCs w:val="21"/>
                <w:lang w:eastAsia="zh-CN"/>
              </w:rPr>
              <w:t>239</w:t>
            </w:r>
            <w:r w:rsidR="000D401F" w:rsidRPr="002B5835">
              <w:rPr>
                <w:rFonts w:ascii="Times New Roman" w:hAnsi="Times New Roman"/>
                <w:sz w:val="21"/>
                <w:szCs w:val="21"/>
                <w:lang w:eastAsia="zh-CN"/>
              </w:rPr>
              <w:t>t</w:t>
            </w:r>
            <w:r w:rsidRPr="002B5835">
              <w:rPr>
                <w:rFonts w:ascii="Times New Roman" w:hAnsi="Times New Roman"/>
                <w:sz w:val="21"/>
                <w:szCs w:val="21"/>
                <w:lang w:eastAsia="zh-CN"/>
              </w:rPr>
              <w:t>。</w:t>
            </w:r>
          </w:p>
          <w:p w14:paraId="549D5294" w14:textId="7214DA4C" w:rsidR="00316C1E" w:rsidRPr="002B5835" w:rsidRDefault="00316C1E" w:rsidP="00316C1E">
            <w:pPr>
              <w:rPr>
                <w:rFonts w:ascii="Times New Roman" w:hAnsi="Times New Roman"/>
                <w:lang w:eastAsia="zh-CN"/>
              </w:rPr>
            </w:pPr>
            <w:r w:rsidRPr="002B5835">
              <w:rPr>
                <w:rFonts w:ascii="Times New Roman" w:hAnsi="Times New Roman"/>
                <w:sz w:val="21"/>
                <w:szCs w:val="21"/>
                <w:lang w:eastAsia="zh-CN"/>
              </w:rPr>
              <w:t>2</w:t>
            </w:r>
            <w:r w:rsidRPr="002B5835">
              <w:rPr>
                <w:rFonts w:ascii="Times New Roman" w:hAnsi="Times New Roman"/>
                <w:sz w:val="21"/>
                <w:szCs w:val="21"/>
                <w:lang w:eastAsia="zh-CN"/>
              </w:rPr>
              <w:t>、</w:t>
            </w:r>
            <w:r w:rsidR="009C4CA7">
              <w:rPr>
                <w:rFonts w:ascii="Times New Roman" w:hAnsi="Times New Roman"/>
                <w:sz w:val="21"/>
                <w:szCs w:val="21"/>
                <w:lang w:eastAsia="zh-CN"/>
              </w:rPr>
              <w:t>试采期</w:t>
            </w:r>
            <w:r w:rsidRPr="002B5835">
              <w:rPr>
                <w:rFonts w:ascii="Times New Roman" w:hAnsi="Times New Roman"/>
                <w:sz w:val="21"/>
                <w:szCs w:val="21"/>
                <w:lang w:eastAsia="zh-CN"/>
              </w:rPr>
              <w:t>：甲烷设备在线量为</w:t>
            </w:r>
            <w:r w:rsidR="00A22CD8" w:rsidRPr="002B5835">
              <w:rPr>
                <w:rFonts w:ascii="Times New Roman" w:hAnsi="Times New Roman"/>
                <w:sz w:val="21"/>
                <w:szCs w:val="21"/>
                <w:lang w:eastAsia="zh-CN"/>
              </w:rPr>
              <w:t>21</w:t>
            </w:r>
            <w:r w:rsidR="000D401F" w:rsidRPr="002B5835">
              <w:rPr>
                <w:rFonts w:ascii="Times New Roman" w:hAnsi="Times New Roman"/>
                <w:sz w:val="21"/>
                <w:szCs w:val="21"/>
                <w:lang w:eastAsia="zh-CN"/>
              </w:rPr>
              <w:t>kg</w:t>
            </w:r>
            <w:r w:rsidR="000D401F" w:rsidRPr="002B5835">
              <w:rPr>
                <w:rFonts w:ascii="Times New Roman" w:hAnsi="Times New Roman"/>
                <w:sz w:val="21"/>
                <w:szCs w:val="21"/>
                <w:lang w:eastAsia="zh-CN"/>
              </w:rPr>
              <w:t>，硫化氢设备在线量为</w:t>
            </w:r>
            <w:r w:rsidR="00A22CD8" w:rsidRPr="002B5835">
              <w:rPr>
                <w:rFonts w:ascii="Times New Roman" w:hAnsi="Times New Roman"/>
                <w:sz w:val="21"/>
                <w:szCs w:val="21"/>
                <w:lang w:eastAsia="zh-CN"/>
              </w:rPr>
              <w:t>4.29</w:t>
            </w:r>
            <w:r w:rsidR="000D401F" w:rsidRPr="002B5835">
              <w:rPr>
                <w:rFonts w:ascii="Times New Roman" w:hAnsi="Times New Roman"/>
                <w:sz w:val="21"/>
                <w:szCs w:val="21"/>
                <w:lang w:eastAsia="zh-CN"/>
              </w:rPr>
              <w:t>kg</w:t>
            </w:r>
            <w:r w:rsidRPr="002B5835">
              <w:rPr>
                <w:rFonts w:ascii="Times New Roman" w:hAnsi="Times New Roman"/>
                <w:sz w:val="21"/>
                <w:szCs w:val="21"/>
                <w:lang w:eastAsia="zh-CN"/>
              </w:rPr>
              <w:t>。</w:t>
            </w:r>
          </w:p>
        </w:tc>
      </w:tr>
      <w:tr w:rsidR="00A07675" w:rsidRPr="002B5835" w14:paraId="5150BC0E" w14:textId="77777777" w:rsidTr="00316C1E">
        <w:trPr>
          <w:trHeight w:val="2114"/>
        </w:trPr>
        <w:tc>
          <w:tcPr>
            <w:tcW w:w="1112" w:type="pct"/>
          </w:tcPr>
          <w:p w14:paraId="6EF0E237" w14:textId="77777777" w:rsidR="00316C1E" w:rsidRPr="002B5835" w:rsidRDefault="00316C1E" w:rsidP="00316C1E">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lastRenderedPageBreak/>
              <w:t>环境影响途径及危害后果</w:t>
            </w:r>
          </w:p>
        </w:tc>
        <w:tc>
          <w:tcPr>
            <w:tcW w:w="3888" w:type="pct"/>
            <w:gridSpan w:val="4"/>
          </w:tcPr>
          <w:p w14:paraId="2A235B55" w14:textId="77777777" w:rsidR="00316C1E" w:rsidRPr="002B5835" w:rsidRDefault="00316C1E" w:rsidP="00316C1E">
            <w:pPr>
              <w:numPr>
                <w:ilvl w:val="0"/>
                <w:numId w:val="5"/>
              </w:num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油类危害途径及危害后果为：柴油在使用、储运过程中的风险主要来自于柴油罐自身缺陷、人员误操作、老化等造成的泄漏以及外部破坏产生的事故以及柴油拉运至井场过程中出现交通事故可能引起柴油泄漏污染水体、土壤；</w:t>
            </w:r>
          </w:p>
          <w:p w14:paraId="29738F64" w14:textId="558C284A" w:rsidR="00316C1E" w:rsidRPr="002B5835" w:rsidRDefault="00316C1E" w:rsidP="00316C1E">
            <w:pPr>
              <w:numPr>
                <w:ilvl w:val="0"/>
                <w:numId w:val="5"/>
              </w:num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甲烷</w:t>
            </w:r>
            <w:r w:rsidR="000D401F" w:rsidRPr="002B5835">
              <w:rPr>
                <w:rFonts w:ascii="Times New Roman" w:hAnsi="Times New Roman"/>
                <w:sz w:val="21"/>
                <w:szCs w:val="21"/>
                <w:lang w:eastAsia="zh-CN"/>
              </w:rPr>
              <w:t>、硫化氢</w:t>
            </w:r>
            <w:r w:rsidRPr="002B5835">
              <w:rPr>
                <w:rFonts w:ascii="Times New Roman" w:hAnsi="Times New Roman"/>
                <w:sz w:val="21"/>
                <w:szCs w:val="21"/>
                <w:lang w:eastAsia="zh-CN"/>
              </w:rPr>
              <w:t>危害途径及危害后果为：当钻进气层后，遇到高压气流，因各种原因使井内压力不能平衡地层压力时而造成井喷和井喷失控事故；其中可能造成最大危害的是井喷失控喷射出的天然气扩散中毒影响环境空气及破坏植被，天然气遇火燃烧爆炸造成冲击波和热辐射伤人、伤亡事故。</w:t>
            </w:r>
          </w:p>
        </w:tc>
      </w:tr>
      <w:tr w:rsidR="00A07675" w:rsidRPr="002B5835" w14:paraId="390779D9" w14:textId="77777777" w:rsidTr="00316C1E">
        <w:trPr>
          <w:trHeight w:val="2679"/>
        </w:trPr>
        <w:tc>
          <w:tcPr>
            <w:tcW w:w="1112" w:type="pct"/>
          </w:tcPr>
          <w:p w14:paraId="214B3EED" w14:textId="77777777" w:rsidR="00316C1E" w:rsidRPr="002B5835" w:rsidRDefault="00316C1E" w:rsidP="00316C1E">
            <w:pPr>
              <w:adjustRightInd w:val="0"/>
              <w:snapToGrid w:val="0"/>
              <w:rPr>
                <w:rFonts w:ascii="Times New Roman" w:hAnsi="Times New Roman"/>
                <w:sz w:val="21"/>
                <w:szCs w:val="21"/>
              </w:rPr>
            </w:pPr>
            <w:proofErr w:type="spellStart"/>
            <w:r w:rsidRPr="002B5835">
              <w:rPr>
                <w:rFonts w:ascii="Times New Roman" w:hAnsi="Times New Roman"/>
                <w:sz w:val="21"/>
                <w:szCs w:val="21"/>
              </w:rPr>
              <w:t>风险防范措施要求</w:t>
            </w:r>
            <w:proofErr w:type="spellEnd"/>
          </w:p>
        </w:tc>
        <w:tc>
          <w:tcPr>
            <w:tcW w:w="3888" w:type="pct"/>
            <w:gridSpan w:val="4"/>
          </w:tcPr>
          <w:p w14:paraId="5EB9DBC5" w14:textId="77777777" w:rsidR="000664DD" w:rsidRPr="002B5835" w:rsidRDefault="000664DD" w:rsidP="000664DD">
            <w:pPr>
              <w:adjustRightInd w:val="0"/>
              <w:snapToGrid w:val="0"/>
              <w:spacing w:line="276" w:lineRule="auto"/>
              <w:rPr>
                <w:rFonts w:ascii="Times New Roman" w:hAnsi="Times New Roman"/>
                <w:sz w:val="21"/>
                <w:szCs w:val="21"/>
                <w:lang w:eastAsia="zh-CN"/>
              </w:rPr>
            </w:pPr>
            <w:r w:rsidRPr="002B5835">
              <w:rPr>
                <w:rFonts w:ascii="宋体" w:hAnsi="宋体" w:cs="宋体" w:hint="eastAsia"/>
                <w:sz w:val="21"/>
                <w:szCs w:val="21"/>
                <w:lang w:eastAsia="zh-CN"/>
              </w:rPr>
              <w:t>①</w:t>
            </w:r>
            <w:r w:rsidRPr="002B5835">
              <w:rPr>
                <w:rFonts w:ascii="Times New Roman" w:hAnsi="Times New Roman"/>
                <w:sz w:val="21"/>
                <w:szCs w:val="21"/>
                <w:lang w:eastAsia="zh-CN"/>
              </w:rPr>
              <w:t>制定应急救援预案并定期演练；</w:t>
            </w:r>
          </w:p>
          <w:p w14:paraId="1B30EDF5" w14:textId="77777777" w:rsidR="000664DD" w:rsidRPr="002B5835" w:rsidRDefault="000664DD" w:rsidP="000664DD">
            <w:pPr>
              <w:adjustRightInd w:val="0"/>
              <w:snapToGrid w:val="0"/>
              <w:spacing w:line="276" w:lineRule="auto"/>
              <w:rPr>
                <w:rFonts w:ascii="Times New Roman" w:hAnsi="Times New Roman"/>
                <w:sz w:val="21"/>
                <w:szCs w:val="21"/>
                <w:lang w:eastAsia="zh-CN"/>
              </w:rPr>
            </w:pPr>
            <w:r w:rsidRPr="002B5835">
              <w:rPr>
                <w:rFonts w:ascii="宋体" w:hAnsi="宋体" w:cs="宋体" w:hint="eastAsia"/>
                <w:sz w:val="21"/>
                <w:szCs w:val="21"/>
                <w:lang w:eastAsia="zh-CN"/>
              </w:rPr>
              <w:t>②</w:t>
            </w:r>
            <w:r w:rsidRPr="002B5835">
              <w:rPr>
                <w:rFonts w:ascii="Times New Roman" w:hAnsi="Times New Roman"/>
                <w:sz w:val="21"/>
                <w:szCs w:val="21"/>
                <w:lang w:eastAsia="zh-CN"/>
              </w:rPr>
              <w:t>配备完善的放空系统、安全截断系统、可燃气体报警系统；</w:t>
            </w:r>
          </w:p>
          <w:p w14:paraId="3F259E3B" w14:textId="77777777" w:rsidR="000664DD" w:rsidRPr="002B5835" w:rsidRDefault="000664DD" w:rsidP="000664DD">
            <w:pPr>
              <w:adjustRightInd w:val="0"/>
              <w:snapToGrid w:val="0"/>
              <w:spacing w:line="276" w:lineRule="auto"/>
              <w:rPr>
                <w:rFonts w:ascii="Times New Roman" w:hAnsi="Times New Roman"/>
                <w:sz w:val="21"/>
                <w:szCs w:val="21"/>
                <w:lang w:eastAsia="zh-CN"/>
              </w:rPr>
            </w:pPr>
            <w:r w:rsidRPr="002B5835">
              <w:rPr>
                <w:rFonts w:ascii="宋体" w:hAnsi="宋体" w:cs="宋体" w:hint="eastAsia"/>
                <w:sz w:val="21"/>
                <w:szCs w:val="21"/>
                <w:lang w:eastAsia="zh-CN"/>
              </w:rPr>
              <w:t>③</w:t>
            </w:r>
            <w:r w:rsidRPr="002B5835">
              <w:rPr>
                <w:rFonts w:ascii="Times New Roman" w:hAnsi="Times New Roman"/>
                <w:sz w:val="21"/>
                <w:szCs w:val="21"/>
                <w:lang w:eastAsia="zh-CN"/>
              </w:rPr>
              <w:t>按照相关规范进行了防爆、防雷、防静电设计；</w:t>
            </w:r>
          </w:p>
          <w:p w14:paraId="21340930" w14:textId="77777777" w:rsidR="000664DD" w:rsidRPr="002B5835" w:rsidRDefault="000664DD" w:rsidP="000664DD">
            <w:pPr>
              <w:adjustRightInd w:val="0"/>
              <w:snapToGrid w:val="0"/>
              <w:spacing w:line="276" w:lineRule="auto"/>
              <w:rPr>
                <w:rFonts w:ascii="Times New Roman" w:hAnsi="Times New Roman"/>
                <w:sz w:val="21"/>
                <w:szCs w:val="21"/>
                <w:lang w:eastAsia="zh-CN"/>
              </w:rPr>
            </w:pPr>
            <w:r w:rsidRPr="002B5835">
              <w:rPr>
                <w:rFonts w:ascii="宋体" w:hAnsi="宋体" w:cs="宋体" w:hint="eastAsia"/>
                <w:sz w:val="21"/>
                <w:szCs w:val="21"/>
                <w:lang w:eastAsia="zh-CN"/>
              </w:rPr>
              <w:t>④</w:t>
            </w:r>
            <w:r w:rsidRPr="002B5835">
              <w:rPr>
                <w:rFonts w:ascii="Times New Roman" w:hAnsi="Times New Roman"/>
                <w:sz w:val="21"/>
                <w:szCs w:val="21"/>
                <w:lang w:eastAsia="zh-CN"/>
              </w:rPr>
              <w:t>与站场周边的居民和当地村委会建立联络沟通机制，完善应急监控能力；</w:t>
            </w:r>
          </w:p>
          <w:p w14:paraId="6451426A" w14:textId="77777777" w:rsidR="000664DD" w:rsidRPr="002B5835" w:rsidRDefault="000664DD" w:rsidP="000664DD">
            <w:pPr>
              <w:adjustRightInd w:val="0"/>
              <w:snapToGrid w:val="0"/>
              <w:spacing w:line="276" w:lineRule="auto"/>
              <w:rPr>
                <w:rFonts w:ascii="Times New Roman" w:hAnsi="Times New Roman"/>
                <w:sz w:val="21"/>
                <w:szCs w:val="21"/>
                <w:lang w:eastAsia="zh-CN"/>
              </w:rPr>
            </w:pPr>
            <w:r w:rsidRPr="002B5835">
              <w:rPr>
                <w:rFonts w:ascii="宋体" w:hAnsi="宋体" w:cs="宋体" w:hint="eastAsia"/>
                <w:sz w:val="21"/>
                <w:szCs w:val="21"/>
                <w:lang w:eastAsia="zh-CN"/>
              </w:rPr>
              <w:t>⑤</w:t>
            </w:r>
            <w:r w:rsidRPr="002B5835">
              <w:rPr>
                <w:rFonts w:ascii="Times New Roman" w:hAnsi="Times New Roman"/>
                <w:sz w:val="21"/>
                <w:szCs w:val="21"/>
                <w:lang w:eastAsia="zh-CN"/>
              </w:rPr>
              <w:t>定期对站场设备及管线进行巡检，检查设备及管线有无漏点，确保其设备完好，无泄漏发生；</w:t>
            </w:r>
          </w:p>
          <w:p w14:paraId="1C6DBD65" w14:textId="641B0E81" w:rsidR="00316C1E" w:rsidRPr="002B5835" w:rsidRDefault="000664DD" w:rsidP="000664DD">
            <w:pPr>
              <w:adjustRightInd w:val="0"/>
              <w:snapToGrid w:val="0"/>
              <w:rPr>
                <w:rFonts w:ascii="Times New Roman" w:hAnsi="Times New Roman"/>
                <w:sz w:val="21"/>
                <w:szCs w:val="21"/>
                <w:lang w:eastAsia="zh-CN"/>
              </w:rPr>
            </w:pPr>
            <w:r w:rsidRPr="002B5835">
              <w:rPr>
                <w:rFonts w:ascii="宋体" w:hAnsi="宋体" w:cs="宋体" w:hint="eastAsia"/>
                <w:sz w:val="21"/>
                <w:szCs w:val="21"/>
                <w:lang w:eastAsia="zh-CN"/>
              </w:rPr>
              <w:t>⑥</w:t>
            </w:r>
            <w:r w:rsidRPr="002B5835">
              <w:rPr>
                <w:rFonts w:ascii="Times New Roman" w:hAnsi="Times New Roman"/>
                <w:sz w:val="21"/>
                <w:szCs w:val="21"/>
                <w:lang w:eastAsia="zh-CN"/>
              </w:rPr>
              <w:t>钻井</w:t>
            </w:r>
            <w:proofErr w:type="gramStart"/>
            <w:r w:rsidRPr="002B5835">
              <w:rPr>
                <w:rFonts w:ascii="Times New Roman" w:hAnsi="Times New Roman"/>
                <w:sz w:val="21"/>
                <w:szCs w:val="21"/>
                <w:lang w:eastAsia="zh-CN"/>
              </w:rPr>
              <w:t>期做好</w:t>
            </w:r>
            <w:proofErr w:type="gramEnd"/>
            <w:r w:rsidRPr="002B5835">
              <w:rPr>
                <w:rFonts w:ascii="Times New Roman" w:hAnsi="Times New Roman"/>
                <w:sz w:val="21"/>
                <w:szCs w:val="21"/>
                <w:lang w:eastAsia="zh-CN"/>
              </w:rPr>
              <w:t>分区分级防渗，设置围堰，</w:t>
            </w:r>
            <w:r w:rsidR="001A6854">
              <w:rPr>
                <w:rFonts w:ascii="Times New Roman" w:hAnsi="Times New Roman"/>
                <w:sz w:val="21"/>
                <w:szCs w:val="21"/>
                <w:lang w:eastAsia="zh-CN"/>
              </w:rPr>
              <w:t>试采期</w:t>
            </w:r>
            <w:r w:rsidRPr="002B5835">
              <w:rPr>
                <w:rFonts w:ascii="Times New Roman" w:hAnsi="Times New Roman"/>
                <w:sz w:val="21"/>
                <w:szCs w:val="21"/>
                <w:lang w:eastAsia="zh-CN"/>
              </w:rPr>
              <w:t>对</w:t>
            </w:r>
            <w:r w:rsidR="00DD4FA1" w:rsidRPr="002B5835">
              <w:rPr>
                <w:rFonts w:ascii="Times New Roman" w:hAnsi="Times New Roman"/>
                <w:sz w:val="21"/>
                <w:szCs w:val="21"/>
                <w:lang w:eastAsia="zh-CN"/>
              </w:rPr>
              <w:t>火炬分液罐</w:t>
            </w:r>
            <w:r w:rsidRPr="002B5835">
              <w:rPr>
                <w:rFonts w:ascii="Times New Roman" w:hAnsi="Times New Roman"/>
                <w:sz w:val="21"/>
                <w:szCs w:val="21"/>
                <w:lang w:eastAsia="zh-CN"/>
              </w:rPr>
              <w:t>等进行地面硬化、防渗，做好防雨、防晒措施；修建围堰，防止油类泄漏进入周围环境。</w:t>
            </w:r>
          </w:p>
        </w:tc>
      </w:tr>
    </w:tbl>
    <w:p w14:paraId="6EDA4F79" w14:textId="77777777" w:rsidR="00C51DC9" w:rsidRPr="002B5835" w:rsidRDefault="00C51DC9" w:rsidP="00C51DC9">
      <w:pPr>
        <w:pStyle w:val="2"/>
        <w:spacing w:beforeLines="50" w:before="120"/>
        <w:ind w:firstLine="480"/>
        <w:rPr>
          <w:szCs w:val="24"/>
          <w:lang w:eastAsia="zh-CN"/>
        </w:rPr>
      </w:pPr>
      <w:bookmarkStart w:id="245" w:name="_Toc110440126"/>
      <w:r w:rsidRPr="002B5835">
        <w:rPr>
          <w:szCs w:val="24"/>
          <w:lang w:eastAsia="zh-CN"/>
        </w:rPr>
        <w:t>5.4</w:t>
      </w:r>
      <w:r w:rsidRPr="002B5835">
        <w:rPr>
          <w:szCs w:val="24"/>
          <w:lang w:eastAsia="zh-CN"/>
        </w:rPr>
        <w:t>地下水环境影响分析</w:t>
      </w:r>
      <w:bookmarkEnd w:id="245"/>
    </w:p>
    <w:p w14:paraId="4827C666" w14:textId="77777777" w:rsidR="00CB0025" w:rsidRPr="002B5835" w:rsidRDefault="00CB0025" w:rsidP="00CB0025">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46" w:name="_Toc110440127"/>
      <w:r w:rsidRPr="002B5835">
        <w:rPr>
          <w:rFonts w:ascii="Times New Roman" w:eastAsia="黑体" w:hAnsi="Times New Roman"/>
          <w:b w:val="0"/>
          <w:sz w:val="24"/>
          <w:szCs w:val="24"/>
          <w:lang w:eastAsia="zh-CN"/>
        </w:rPr>
        <w:t>5.4.1</w:t>
      </w:r>
      <w:r w:rsidRPr="002B5835">
        <w:rPr>
          <w:rFonts w:ascii="Times New Roman" w:eastAsia="黑体" w:hAnsi="Times New Roman"/>
          <w:b w:val="0"/>
          <w:sz w:val="24"/>
          <w:szCs w:val="24"/>
          <w:lang w:eastAsia="zh-CN"/>
        </w:rPr>
        <w:t>项目区水文地质条件</w:t>
      </w:r>
      <w:bookmarkEnd w:id="246"/>
    </w:p>
    <w:p w14:paraId="38F31132" w14:textId="77777777" w:rsidR="00CB0025" w:rsidRPr="002B5835" w:rsidRDefault="00CB0025" w:rsidP="00CB0025">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1</w:t>
      </w:r>
      <w:r w:rsidRPr="002B5835">
        <w:rPr>
          <w:rFonts w:ascii="Times New Roman" w:eastAsia="黑体" w:hAnsi="Times New Roman"/>
          <w:bCs/>
          <w:kern w:val="2"/>
          <w:lang w:eastAsia="zh-CN"/>
        </w:rPr>
        <w:t>、地下水类型及补给、径流和排泄</w:t>
      </w:r>
    </w:p>
    <w:p w14:paraId="4868459D" w14:textId="77777777" w:rsidR="009377B0" w:rsidRPr="002B5835" w:rsidRDefault="009377B0" w:rsidP="001C7C3D">
      <w:pPr>
        <w:adjustRightInd w:val="0"/>
        <w:snapToGrid w:val="0"/>
        <w:spacing w:line="360" w:lineRule="auto"/>
        <w:ind w:firstLineChars="200" w:firstLine="480"/>
        <w:jc w:val="both"/>
        <w:rPr>
          <w:rFonts w:ascii="Times New Roman" w:hAnsi="Times New Roman"/>
          <w:sz w:val="24"/>
          <w:szCs w:val="24"/>
          <w:lang w:eastAsia="zh-CN"/>
        </w:rPr>
      </w:pPr>
      <w:bookmarkStart w:id="247" w:name="_Toc14702819"/>
      <w:r w:rsidRPr="002B5835">
        <w:rPr>
          <w:rFonts w:ascii="Times New Roman" w:hAnsi="Times New Roman"/>
          <w:sz w:val="24"/>
          <w:szCs w:val="24"/>
          <w:lang w:eastAsia="zh-CN"/>
        </w:rPr>
        <w:t>普光气田开发区主要位于北东向的黄金口背斜处，由背斜轴部向翼部，地层由老到新，呈条带状依次展布包括侏罗系中统千佛崖组、沙溪庙组，</w:t>
      </w:r>
      <w:proofErr w:type="gramStart"/>
      <w:r w:rsidRPr="002B5835">
        <w:rPr>
          <w:rFonts w:ascii="Times New Roman" w:hAnsi="Times New Roman"/>
          <w:sz w:val="24"/>
          <w:szCs w:val="24"/>
          <w:lang w:eastAsia="zh-CN"/>
        </w:rPr>
        <w:t>上统遂宁</w:t>
      </w:r>
      <w:proofErr w:type="gramEnd"/>
      <w:r w:rsidRPr="002B5835">
        <w:rPr>
          <w:rFonts w:ascii="Times New Roman" w:hAnsi="Times New Roman"/>
          <w:sz w:val="24"/>
          <w:szCs w:val="24"/>
          <w:lang w:eastAsia="zh-CN"/>
        </w:rPr>
        <w:t>组、蓬莱镇组及白垩系。普光气田区含有地下水的层位主要有侏罗系蓬莱镇组、遂宁组和上沙溪庙组，地形不同、地表出露地层不同，其主要含有地下水的层位也不同。</w:t>
      </w:r>
    </w:p>
    <w:p w14:paraId="4A8BCF97" w14:textId="35921031" w:rsidR="009377B0" w:rsidRPr="002B5835" w:rsidRDefault="009377B0" w:rsidP="001C7C3D">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普光气田开发区内地下水类型包括松散堆积层孔隙水、碎屑岩裂隙孔隙水和基岩裂隙水，其中本项目所在区域以</w:t>
      </w:r>
      <w:r w:rsidR="00F64CF6" w:rsidRPr="002B5835">
        <w:rPr>
          <w:rFonts w:ascii="Times New Roman" w:hAnsi="Times New Roman"/>
          <w:sz w:val="24"/>
          <w:szCs w:val="24"/>
          <w:lang w:eastAsia="zh-CN"/>
        </w:rPr>
        <w:t>基岩裂隙水</w:t>
      </w:r>
      <w:r w:rsidR="00F64CF6">
        <w:rPr>
          <w:rFonts w:ascii="Times New Roman" w:hAnsi="Times New Roman" w:hint="eastAsia"/>
          <w:sz w:val="24"/>
          <w:szCs w:val="24"/>
          <w:lang w:eastAsia="zh-CN"/>
        </w:rPr>
        <w:t>与</w:t>
      </w:r>
      <w:r w:rsidR="00F64CF6" w:rsidRPr="00F64CF6">
        <w:rPr>
          <w:rFonts w:ascii="Times New Roman" w:hAnsi="Times New Roman" w:hint="eastAsia"/>
          <w:sz w:val="24"/>
          <w:szCs w:val="24"/>
          <w:lang w:eastAsia="zh-CN"/>
        </w:rPr>
        <w:t>碎屑岩类裂隙水</w:t>
      </w:r>
      <w:r w:rsidRPr="002B5835">
        <w:rPr>
          <w:rFonts w:ascii="Times New Roman" w:hAnsi="Times New Roman"/>
          <w:sz w:val="24"/>
          <w:szCs w:val="24"/>
          <w:lang w:eastAsia="zh-CN"/>
        </w:rPr>
        <w:t>为主。沟谷地段为地下水的排泄区。岩性变化地段和结构松散</w:t>
      </w:r>
      <w:proofErr w:type="gramStart"/>
      <w:r w:rsidRPr="002B5835">
        <w:rPr>
          <w:rFonts w:ascii="Times New Roman" w:hAnsi="Times New Roman"/>
          <w:sz w:val="24"/>
          <w:szCs w:val="24"/>
          <w:lang w:eastAsia="zh-CN"/>
        </w:rPr>
        <w:t>的卸荷</w:t>
      </w:r>
      <w:proofErr w:type="gramEnd"/>
      <w:r w:rsidRPr="002B5835">
        <w:rPr>
          <w:rFonts w:ascii="Times New Roman" w:hAnsi="Times New Roman"/>
          <w:sz w:val="24"/>
          <w:szCs w:val="24"/>
          <w:lang w:eastAsia="zh-CN"/>
        </w:rPr>
        <w:t>岩体具有较强的透水性能，岩体的透水性具有随着深度的增加、</w:t>
      </w:r>
      <w:proofErr w:type="gramStart"/>
      <w:r w:rsidRPr="002B5835">
        <w:rPr>
          <w:rFonts w:ascii="Times New Roman" w:hAnsi="Times New Roman"/>
          <w:sz w:val="24"/>
          <w:szCs w:val="24"/>
          <w:lang w:eastAsia="zh-CN"/>
        </w:rPr>
        <w:t>卸荷的</w:t>
      </w:r>
      <w:proofErr w:type="gramEnd"/>
      <w:r w:rsidRPr="002B5835">
        <w:rPr>
          <w:rFonts w:ascii="Times New Roman" w:hAnsi="Times New Roman"/>
          <w:sz w:val="24"/>
          <w:szCs w:val="24"/>
          <w:lang w:eastAsia="zh-CN"/>
        </w:rPr>
        <w:t>减弱而递减的一般规律。</w:t>
      </w:r>
    </w:p>
    <w:p w14:paraId="0232A313" w14:textId="77777777" w:rsidR="00A22CD8" w:rsidRPr="002B5835" w:rsidRDefault="009377B0" w:rsidP="001C7C3D">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1</w:t>
      </w:r>
      <w:r w:rsidRPr="002B5835">
        <w:rPr>
          <w:rFonts w:ascii="Times New Roman" w:hAnsi="Times New Roman"/>
          <w:sz w:val="24"/>
          <w:szCs w:val="24"/>
          <w:lang w:eastAsia="zh-CN"/>
        </w:rPr>
        <w:t>）松散堆积层孔隙水</w:t>
      </w:r>
    </w:p>
    <w:p w14:paraId="4D1A893D" w14:textId="655A3867" w:rsidR="001C7C3D" w:rsidRPr="002B5835" w:rsidRDefault="009377B0" w:rsidP="001C7C3D">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松散堆积层孔隙潜水主要赋存于河流阶地的细砂层中，基岩为相对隔水层，零星分布在赵家坝、清溪镇等地，即中河、后河、</w:t>
      </w:r>
      <w:proofErr w:type="gramStart"/>
      <w:r w:rsidRPr="002B5835">
        <w:rPr>
          <w:rFonts w:ascii="Times New Roman" w:hAnsi="Times New Roman"/>
          <w:sz w:val="24"/>
          <w:szCs w:val="24"/>
          <w:lang w:eastAsia="zh-CN"/>
        </w:rPr>
        <w:t>清溪河</w:t>
      </w:r>
      <w:proofErr w:type="gramEnd"/>
      <w:r w:rsidRPr="002B5835">
        <w:rPr>
          <w:rFonts w:ascii="Times New Roman" w:hAnsi="Times New Roman"/>
          <w:sz w:val="24"/>
          <w:szCs w:val="24"/>
          <w:lang w:eastAsia="zh-CN"/>
        </w:rPr>
        <w:t>宽谷地带，含水层为第四系全新统，以冲积、</w:t>
      </w:r>
      <w:proofErr w:type="gramStart"/>
      <w:r w:rsidRPr="002B5835">
        <w:rPr>
          <w:rFonts w:ascii="Times New Roman" w:hAnsi="Times New Roman"/>
          <w:sz w:val="24"/>
          <w:szCs w:val="24"/>
          <w:lang w:eastAsia="zh-CN"/>
        </w:rPr>
        <w:t>冲洪积</w:t>
      </w:r>
      <w:proofErr w:type="gramEnd"/>
      <w:r w:rsidRPr="002B5835">
        <w:rPr>
          <w:rFonts w:ascii="Times New Roman" w:hAnsi="Times New Roman"/>
          <w:sz w:val="24"/>
          <w:szCs w:val="24"/>
          <w:lang w:eastAsia="zh-CN"/>
        </w:rPr>
        <w:t>砂质粘土夹砾石为主，次为残坡积</w:t>
      </w:r>
      <w:proofErr w:type="gramStart"/>
      <w:r w:rsidRPr="002B5835">
        <w:rPr>
          <w:rFonts w:ascii="Times New Roman" w:hAnsi="Times New Roman"/>
          <w:sz w:val="24"/>
          <w:szCs w:val="24"/>
          <w:lang w:eastAsia="zh-CN"/>
        </w:rPr>
        <w:t>和崩坡积</w:t>
      </w:r>
      <w:proofErr w:type="gramEnd"/>
      <w:r w:rsidRPr="002B5835">
        <w:rPr>
          <w:rFonts w:ascii="Times New Roman" w:hAnsi="Times New Roman"/>
          <w:sz w:val="24"/>
          <w:szCs w:val="24"/>
          <w:lang w:eastAsia="zh-CN"/>
        </w:rPr>
        <w:t>之砂质粘土，粘质砂土夹杂碎石块。泉流量一般小于</w:t>
      </w:r>
      <w:r w:rsidRPr="002B5835">
        <w:rPr>
          <w:rFonts w:ascii="Times New Roman" w:hAnsi="Times New Roman"/>
          <w:sz w:val="24"/>
          <w:szCs w:val="24"/>
          <w:lang w:eastAsia="zh-CN"/>
        </w:rPr>
        <w:t>0.1L/s</w:t>
      </w:r>
      <w:r w:rsidRPr="002B5835">
        <w:rPr>
          <w:rFonts w:ascii="Times New Roman" w:hAnsi="Times New Roman"/>
          <w:sz w:val="24"/>
          <w:szCs w:val="24"/>
          <w:lang w:eastAsia="zh-CN"/>
        </w:rPr>
        <w:t>，钻孔涌水量小于</w:t>
      </w:r>
      <w:r w:rsidRPr="002B5835">
        <w:rPr>
          <w:rFonts w:ascii="Times New Roman" w:hAnsi="Times New Roman"/>
          <w:sz w:val="24"/>
          <w:szCs w:val="24"/>
          <w:lang w:eastAsia="zh-CN"/>
        </w:rPr>
        <w:t>50m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/d</w:t>
      </w:r>
      <w:r w:rsidRPr="002B5835">
        <w:rPr>
          <w:rFonts w:ascii="Times New Roman" w:hAnsi="Times New Roman"/>
          <w:sz w:val="24"/>
          <w:szCs w:val="24"/>
          <w:lang w:eastAsia="zh-CN"/>
        </w:rPr>
        <w:t>。分布零星，面积窄小，厚度薄（</w:t>
      </w:r>
      <w:r w:rsidRPr="002B5835">
        <w:rPr>
          <w:rFonts w:ascii="Times New Roman" w:hAnsi="Times New Roman"/>
          <w:sz w:val="24"/>
          <w:szCs w:val="24"/>
          <w:lang w:eastAsia="zh-CN"/>
        </w:rPr>
        <w:t>0</w:t>
      </w:r>
      <w:r w:rsidRPr="002B5835">
        <w:rPr>
          <w:rFonts w:ascii="Times New Roman" w:hAnsi="Times New Roman"/>
          <w:sz w:val="24"/>
          <w:szCs w:val="24"/>
          <w:lang w:eastAsia="zh-CN"/>
        </w:rPr>
        <w:t>～</w:t>
      </w:r>
      <w:r w:rsidRPr="002B5835">
        <w:rPr>
          <w:rFonts w:ascii="Times New Roman" w:hAnsi="Times New Roman"/>
          <w:sz w:val="24"/>
          <w:szCs w:val="24"/>
          <w:lang w:eastAsia="zh-CN"/>
        </w:rPr>
        <w:t>20m</w:t>
      </w:r>
      <w:r w:rsidRPr="002B5835">
        <w:rPr>
          <w:rFonts w:ascii="Times New Roman" w:hAnsi="Times New Roman"/>
          <w:sz w:val="24"/>
          <w:szCs w:val="24"/>
          <w:lang w:eastAsia="zh-CN"/>
        </w:rPr>
        <w:t>），地下水较为贫乏，不具有</w:t>
      </w:r>
      <w:r w:rsidRPr="002B5835">
        <w:rPr>
          <w:rFonts w:ascii="Times New Roman" w:hAnsi="Times New Roman"/>
          <w:sz w:val="24"/>
          <w:szCs w:val="24"/>
          <w:lang w:eastAsia="zh-CN"/>
        </w:rPr>
        <w:lastRenderedPageBreak/>
        <w:t>供水意义。一般属</w:t>
      </w:r>
      <w:r w:rsidRPr="002B5835">
        <w:rPr>
          <w:rFonts w:ascii="Times New Roman" w:hAnsi="Times New Roman"/>
          <w:sz w:val="24"/>
          <w:szCs w:val="24"/>
          <w:lang w:eastAsia="zh-CN"/>
        </w:rPr>
        <w:t>HCO</w:t>
      </w:r>
      <w:r w:rsidRPr="002B5835">
        <w:rPr>
          <w:rFonts w:ascii="Times New Roman" w:hAnsi="Times New Roman"/>
          <w:sz w:val="24"/>
          <w:szCs w:val="24"/>
          <w:vertAlign w:val="subscript"/>
          <w:lang w:eastAsia="zh-CN"/>
        </w:rPr>
        <w:t>3</w:t>
      </w:r>
      <w:r w:rsidRPr="002B5835">
        <w:rPr>
          <w:rFonts w:ascii="Times New Roman" w:hAnsi="Times New Roman"/>
          <w:sz w:val="24"/>
          <w:szCs w:val="24"/>
          <w:lang w:eastAsia="zh-CN"/>
        </w:rPr>
        <w:t>--Ca</w:t>
      </w:r>
      <w:r w:rsidRPr="002B5835">
        <w:rPr>
          <w:rFonts w:ascii="Times New Roman" w:hAnsi="Times New Roman"/>
          <w:sz w:val="24"/>
          <w:szCs w:val="24"/>
          <w:lang w:eastAsia="zh-CN"/>
        </w:rPr>
        <w:t>（</w:t>
      </w:r>
      <w:proofErr w:type="spellStart"/>
      <w:r w:rsidRPr="002B5835">
        <w:rPr>
          <w:rFonts w:ascii="Times New Roman" w:hAnsi="Times New Roman"/>
          <w:sz w:val="24"/>
          <w:szCs w:val="24"/>
          <w:lang w:eastAsia="zh-CN"/>
        </w:rPr>
        <w:t>Na+K</w:t>
      </w:r>
      <w:proofErr w:type="spellEnd"/>
      <w:r w:rsidRPr="002B5835">
        <w:rPr>
          <w:rFonts w:ascii="Times New Roman" w:hAnsi="Times New Roman"/>
          <w:sz w:val="24"/>
          <w:szCs w:val="24"/>
          <w:lang w:eastAsia="zh-CN"/>
        </w:rPr>
        <w:t>）水，矿化度</w:t>
      </w:r>
      <w:r w:rsidRPr="002B5835">
        <w:rPr>
          <w:rFonts w:ascii="Times New Roman" w:hAnsi="Times New Roman"/>
          <w:sz w:val="24"/>
          <w:szCs w:val="24"/>
          <w:lang w:eastAsia="zh-CN"/>
        </w:rPr>
        <w:t>0.356</w:t>
      </w:r>
      <w:r w:rsidRPr="002B5835">
        <w:rPr>
          <w:rFonts w:ascii="Times New Roman" w:hAnsi="Times New Roman"/>
          <w:sz w:val="24"/>
          <w:szCs w:val="24"/>
          <w:lang w:eastAsia="zh-CN"/>
        </w:rPr>
        <w:t>～</w:t>
      </w:r>
      <w:r w:rsidRPr="002B5835">
        <w:rPr>
          <w:rFonts w:ascii="Times New Roman" w:hAnsi="Times New Roman"/>
          <w:sz w:val="24"/>
          <w:szCs w:val="24"/>
          <w:lang w:eastAsia="zh-CN"/>
        </w:rPr>
        <w:t>0.392g/L</w:t>
      </w:r>
      <w:r w:rsidRPr="002B5835">
        <w:rPr>
          <w:rFonts w:ascii="Times New Roman" w:hAnsi="Times New Roman"/>
          <w:sz w:val="24"/>
          <w:szCs w:val="24"/>
          <w:lang w:eastAsia="zh-CN"/>
        </w:rPr>
        <w:t>，总硬度</w:t>
      </w:r>
      <w:r w:rsidRPr="002B5835">
        <w:rPr>
          <w:rFonts w:ascii="Times New Roman" w:hAnsi="Times New Roman"/>
          <w:sz w:val="24"/>
          <w:szCs w:val="24"/>
          <w:lang w:eastAsia="zh-CN"/>
        </w:rPr>
        <w:t>13</w:t>
      </w:r>
      <w:r w:rsidRPr="002B5835">
        <w:rPr>
          <w:rFonts w:ascii="Times New Roman" w:hAnsi="Times New Roman"/>
          <w:sz w:val="24"/>
          <w:szCs w:val="24"/>
          <w:lang w:eastAsia="zh-CN"/>
        </w:rPr>
        <w:t>～</w:t>
      </w:r>
      <w:r w:rsidRPr="002B5835">
        <w:rPr>
          <w:rFonts w:ascii="Times New Roman" w:hAnsi="Times New Roman"/>
          <w:sz w:val="24"/>
          <w:szCs w:val="24"/>
          <w:lang w:eastAsia="zh-CN"/>
        </w:rPr>
        <w:t>15</w:t>
      </w:r>
      <w:r w:rsidRPr="002B5835">
        <w:rPr>
          <w:rFonts w:ascii="Times New Roman" w:hAnsi="Times New Roman"/>
          <w:sz w:val="24"/>
          <w:szCs w:val="24"/>
          <w:lang w:eastAsia="zh-CN"/>
        </w:rPr>
        <w:t>德度，</w:t>
      </w:r>
      <w:r w:rsidRPr="002B5835">
        <w:rPr>
          <w:rFonts w:ascii="Times New Roman" w:hAnsi="Times New Roman"/>
          <w:sz w:val="24"/>
          <w:szCs w:val="24"/>
          <w:lang w:eastAsia="zh-CN"/>
        </w:rPr>
        <w:t>pH</w:t>
      </w:r>
      <w:r w:rsidRPr="002B5835">
        <w:rPr>
          <w:rFonts w:ascii="Times New Roman" w:hAnsi="Times New Roman"/>
          <w:sz w:val="24"/>
          <w:szCs w:val="24"/>
          <w:lang w:eastAsia="zh-CN"/>
        </w:rPr>
        <w:t>值</w:t>
      </w:r>
      <w:r w:rsidRPr="002B5835">
        <w:rPr>
          <w:rFonts w:ascii="Times New Roman" w:hAnsi="Times New Roman"/>
          <w:sz w:val="24"/>
          <w:szCs w:val="24"/>
          <w:lang w:eastAsia="zh-CN"/>
        </w:rPr>
        <w:t>5</w:t>
      </w:r>
      <w:r w:rsidRPr="002B5835">
        <w:rPr>
          <w:rFonts w:ascii="Times New Roman" w:hAnsi="Times New Roman"/>
          <w:sz w:val="24"/>
          <w:szCs w:val="24"/>
          <w:lang w:eastAsia="zh-CN"/>
        </w:rPr>
        <w:t>～</w:t>
      </w:r>
      <w:r w:rsidRPr="002B5835">
        <w:rPr>
          <w:rFonts w:ascii="Times New Roman" w:hAnsi="Times New Roman"/>
          <w:sz w:val="24"/>
          <w:szCs w:val="24"/>
          <w:lang w:eastAsia="zh-CN"/>
        </w:rPr>
        <w:t>6</w:t>
      </w:r>
      <w:r w:rsidRPr="002B5835">
        <w:rPr>
          <w:rFonts w:ascii="Times New Roman" w:hAnsi="Times New Roman"/>
          <w:sz w:val="24"/>
          <w:szCs w:val="24"/>
          <w:lang w:eastAsia="zh-CN"/>
        </w:rPr>
        <w:t>。</w:t>
      </w:r>
    </w:p>
    <w:p w14:paraId="49A0B140" w14:textId="388873A0" w:rsidR="009377B0" w:rsidRPr="002B5835"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2</w:t>
      </w:r>
      <w:r w:rsidRPr="002B5835">
        <w:rPr>
          <w:rFonts w:ascii="Times New Roman" w:hAnsi="Times New Roman"/>
          <w:sz w:val="24"/>
          <w:szCs w:val="24"/>
          <w:lang w:eastAsia="zh-CN"/>
        </w:rPr>
        <w:t>碎屑岩裂隙孔隙水</w:t>
      </w:r>
    </w:p>
    <w:p w14:paraId="327D6474" w14:textId="5132C047" w:rsidR="009377B0" w:rsidRPr="002B5835"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分布于黄金口背斜中段一带，主要由</w:t>
      </w:r>
      <w:proofErr w:type="gramStart"/>
      <w:r w:rsidRPr="002B5835">
        <w:rPr>
          <w:rFonts w:ascii="Times New Roman" w:hAnsi="Times New Roman"/>
          <w:sz w:val="24"/>
          <w:szCs w:val="24"/>
          <w:lang w:eastAsia="zh-CN"/>
        </w:rPr>
        <w:t>沙溪庙组地层</w:t>
      </w:r>
      <w:proofErr w:type="gramEnd"/>
      <w:r w:rsidRPr="002B5835">
        <w:rPr>
          <w:rFonts w:ascii="Times New Roman" w:hAnsi="Times New Roman"/>
          <w:sz w:val="24"/>
          <w:szCs w:val="24"/>
          <w:lang w:eastAsia="zh-CN"/>
        </w:rPr>
        <w:t>组成，但在其中段核部有两处出露了千佛崖组地层，形成构造窗。其中南面的一处位于普光镇西北，长</w:t>
      </w:r>
      <w:r w:rsidRPr="002B5835">
        <w:rPr>
          <w:rFonts w:ascii="Times New Roman" w:hAnsi="Times New Roman"/>
          <w:sz w:val="24"/>
          <w:szCs w:val="24"/>
          <w:lang w:eastAsia="zh-CN"/>
        </w:rPr>
        <w:t>15km</w:t>
      </w:r>
      <w:r w:rsidRPr="002B5835">
        <w:rPr>
          <w:rFonts w:ascii="Times New Roman" w:hAnsi="Times New Roman"/>
          <w:sz w:val="24"/>
          <w:szCs w:val="24"/>
          <w:lang w:eastAsia="zh-CN"/>
        </w:rPr>
        <w:t>左右，宽</w:t>
      </w:r>
      <w:r w:rsidRPr="002B5835">
        <w:rPr>
          <w:rFonts w:ascii="Times New Roman" w:hAnsi="Times New Roman"/>
          <w:sz w:val="24"/>
          <w:szCs w:val="24"/>
          <w:lang w:eastAsia="zh-CN"/>
        </w:rPr>
        <w:t>1</w:t>
      </w:r>
      <w:r w:rsidRPr="002B5835">
        <w:rPr>
          <w:rFonts w:ascii="Times New Roman" w:hAnsi="Times New Roman"/>
          <w:sz w:val="24"/>
          <w:szCs w:val="24"/>
          <w:lang w:eastAsia="zh-CN"/>
        </w:rPr>
        <w:t>～</w:t>
      </w:r>
      <w:r w:rsidRPr="002B5835">
        <w:rPr>
          <w:rFonts w:ascii="Times New Roman" w:hAnsi="Times New Roman"/>
          <w:sz w:val="24"/>
          <w:szCs w:val="24"/>
          <w:lang w:eastAsia="zh-CN"/>
        </w:rPr>
        <w:t>2km</w:t>
      </w:r>
      <w:r w:rsidRPr="002B5835">
        <w:rPr>
          <w:rFonts w:ascii="Times New Roman" w:hAnsi="Times New Roman"/>
          <w:sz w:val="24"/>
          <w:szCs w:val="24"/>
          <w:lang w:eastAsia="zh-CN"/>
        </w:rPr>
        <w:t>；北面一处位于黄金口边，长</w:t>
      </w:r>
      <w:r w:rsidRPr="002B5835">
        <w:rPr>
          <w:rFonts w:ascii="Times New Roman" w:hAnsi="Times New Roman"/>
          <w:sz w:val="24"/>
          <w:szCs w:val="24"/>
          <w:lang w:eastAsia="zh-CN"/>
        </w:rPr>
        <w:t>10km</w:t>
      </w:r>
      <w:r w:rsidRPr="002B5835">
        <w:rPr>
          <w:rFonts w:ascii="Times New Roman" w:hAnsi="Times New Roman"/>
          <w:sz w:val="24"/>
          <w:szCs w:val="24"/>
          <w:lang w:eastAsia="zh-CN"/>
        </w:rPr>
        <w:t>，宽</w:t>
      </w:r>
      <w:r w:rsidRPr="002B5835">
        <w:rPr>
          <w:rFonts w:ascii="Times New Roman" w:hAnsi="Times New Roman"/>
          <w:sz w:val="24"/>
          <w:szCs w:val="24"/>
          <w:lang w:eastAsia="zh-CN"/>
        </w:rPr>
        <w:t>1</w:t>
      </w:r>
      <w:r w:rsidRPr="002B5835">
        <w:rPr>
          <w:rFonts w:ascii="Times New Roman" w:hAnsi="Times New Roman"/>
          <w:sz w:val="24"/>
          <w:szCs w:val="24"/>
          <w:lang w:eastAsia="zh-CN"/>
        </w:rPr>
        <w:t>～</w:t>
      </w:r>
      <w:r w:rsidRPr="002B5835">
        <w:rPr>
          <w:rFonts w:ascii="Times New Roman" w:hAnsi="Times New Roman"/>
          <w:sz w:val="24"/>
          <w:szCs w:val="24"/>
          <w:lang w:eastAsia="zh-CN"/>
        </w:rPr>
        <w:t>4km</w:t>
      </w:r>
      <w:r w:rsidRPr="002B5835">
        <w:rPr>
          <w:rFonts w:ascii="Times New Roman" w:hAnsi="Times New Roman"/>
          <w:sz w:val="24"/>
          <w:szCs w:val="24"/>
          <w:lang w:eastAsia="zh-CN"/>
        </w:rPr>
        <w:t>。由于该背斜穿插于北西向构造之中，并受到强烈的挤压，因而两翼岩层产状较陡，倾角达</w:t>
      </w:r>
      <w:r w:rsidRPr="002B5835">
        <w:rPr>
          <w:rFonts w:ascii="Times New Roman" w:hAnsi="Times New Roman"/>
          <w:sz w:val="24"/>
          <w:szCs w:val="24"/>
          <w:lang w:eastAsia="zh-CN"/>
        </w:rPr>
        <w:t>20°</w:t>
      </w:r>
      <w:r w:rsidRPr="002B5835">
        <w:rPr>
          <w:rFonts w:ascii="Times New Roman" w:hAnsi="Times New Roman"/>
          <w:sz w:val="24"/>
          <w:szCs w:val="24"/>
          <w:lang w:eastAsia="zh-CN"/>
        </w:rPr>
        <w:t>～</w:t>
      </w:r>
      <w:r w:rsidRPr="002B5835">
        <w:rPr>
          <w:rFonts w:ascii="Times New Roman" w:hAnsi="Times New Roman"/>
          <w:sz w:val="24"/>
          <w:szCs w:val="24"/>
          <w:lang w:eastAsia="zh-CN"/>
        </w:rPr>
        <w:t>50°</w:t>
      </w:r>
      <w:r w:rsidRPr="002B5835">
        <w:rPr>
          <w:rFonts w:ascii="Times New Roman" w:hAnsi="Times New Roman"/>
          <w:sz w:val="24"/>
          <w:szCs w:val="24"/>
          <w:lang w:eastAsia="zh-CN"/>
        </w:rPr>
        <w:t>。但向外围很快变缓，节理裂隙发育。在地貌上形成背斜山，千佛崖组地层裸露于轴部附近山岭一带，</w:t>
      </w:r>
      <w:proofErr w:type="gramStart"/>
      <w:r w:rsidRPr="002B5835">
        <w:rPr>
          <w:rFonts w:ascii="Times New Roman" w:hAnsi="Times New Roman"/>
          <w:sz w:val="24"/>
          <w:szCs w:val="24"/>
          <w:lang w:eastAsia="zh-CN"/>
        </w:rPr>
        <w:t>补给区</w:t>
      </w:r>
      <w:proofErr w:type="gramEnd"/>
      <w:r w:rsidRPr="002B5835">
        <w:rPr>
          <w:rFonts w:ascii="Times New Roman" w:hAnsi="Times New Roman"/>
          <w:sz w:val="24"/>
          <w:szCs w:val="24"/>
          <w:lang w:eastAsia="zh-CN"/>
        </w:rPr>
        <w:t>位置较高，对于翼部地下水的补给、运移和富集有利，因而黄金口背斜翼部地下水比较丰富，特别是在千佛崖组和沙溪</w:t>
      </w:r>
      <w:proofErr w:type="gramStart"/>
      <w:r w:rsidRPr="002B5835">
        <w:rPr>
          <w:rFonts w:ascii="Times New Roman" w:hAnsi="Times New Roman"/>
          <w:sz w:val="24"/>
          <w:szCs w:val="24"/>
          <w:lang w:eastAsia="zh-CN"/>
        </w:rPr>
        <w:t>庙组接触</w:t>
      </w:r>
      <w:proofErr w:type="gramEnd"/>
      <w:r w:rsidRPr="002B5835">
        <w:rPr>
          <w:rFonts w:ascii="Times New Roman" w:hAnsi="Times New Roman"/>
          <w:sz w:val="24"/>
          <w:szCs w:val="24"/>
          <w:lang w:eastAsia="zh-CN"/>
        </w:rPr>
        <w:t>带附近，有较丰富的层间承压水，泉水流量大于</w:t>
      </w:r>
      <w:r w:rsidRPr="002B5835">
        <w:rPr>
          <w:rFonts w:ascii="Times New Roman" w:hAnsi="Times New Roman"/>
          <w:sz w:val="24"/>
          <w:szCs w:val="24"/>
          <w:lang w:eastAsia="zh-CN"/>
        </w:rPr>
        <w:t>11m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/d</w:t>
      </w:r>
      <w:r w:rsidRPr="002B5835">
        <w:rPr>
          <w:rFonts w:ascii="Times New Roman" w:hAnsi="Times New Roman"/>
          <w:sz w:val="24"/>
          <w:szCs w:val="24"/>
          <w:lang w:eastAsia="zh-CN"/>
        </w:rPr>
        <w:t>，单井涌水量可达</w:t>
      </w:r>
      <w:r w:rsidRPr="002B5835">
        <w:rPr>
          <w:rFonts w:ascii="Times New Roman" w:hAnsi="Times New Roman"/>
          <w:sz w:val="24"/>
          <w:szCs w:val="24"/>
          <w:lang w:eastAsia="zh-CN"/>
        </w:rPr>
        <w:t>100</w:t>
      </w:r>
      <w:r w:rsidRPr="002B5835">
        <w:rPr>
          <w:rFonts w:ascii="Times New Roman" w:hAnsi="Times New Roman"/>
          <w:sz w:val="24"/>
          <w:szCs w:val="24"/>
          <w:lang w:eastAsia="zh-CN"/>
        </w:rPr>
        <w:t>～</w:t>
      </w:r>
      <w:r w:rsidRPr="002B5835">
        <w:rPr>
          <w:rFonts w:ascii="Times New Roman" w:hAnsi="Times New Roman"/>
          <w:sz w:val="24"/>
          <w:szCs w:val="24"/>
          <w:lang w:eastAsia="zh-CN"/>
        </w:rPr>
        <w:t>500m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/d</w:t>
      </w:r>
      <w:r w:rsidRPr="002B5835">
        <w:rPr>
          <w:rFonts w:ascii="Times New Roman" w:hAnsi="Times New Roman"/>
          <w:sz w:val="24"/>
          <w:szCs w:val="24"/>
          <w:lang w:eastAsia="zh-CN"/>
        </w:rPr>
        <w:t>，含水层顶板埋深</w:t>
      </w:r>
      <w:r w:rsidRPr="002B5835">
        <w:rPr>
          <w:rFonts w:ascii="Times New Roman" w:hAnsi="Times New Roman"/>
          <w:sz w:val="24"/>
          <w:szCs w:val="24"/>
          <w:lang w:eastAsia="zh-CN"/>
        </w:rPr>
        <w:t>50</w:t>
      </w:r>
      <w:r w:rsidRPr="002B5835">
        <w:rPr>
          <w:rFonts w:ascii="Times New Roman" w:hAnsi="Times New Roman"/>
          <w:sz w:val="24"/>
          <w:szCs w:val="24"/>
          <w:lang w:eastAsia="zh-CN"/>
        </w:rPr>
        <w:t>～</w:t>
      </w:r>
      <w:r w:rsidRPr="002B5835">
        <w:rPr>
          <w:rFonts w:ascii="Times New Roman" w:hAnsi="Times New Roman"/>
          <w:sz w:val="24"/>
          <w:szCs w:val="24"/>
          <w:lang w:eastAsia="zh-CN"/>
        </w:rPr>
        <w:t>100m</w:t>
      </w:r>
      <w:r w:rsidRPr="002B5835">
        <w:rPr>
          <w:rFonts w:ascii="Times New Roman" w:hAnsi="Times New Roman"/>
          <w:sz w:val="24"/>
          <w:szCs w:val="24"/>
          <w:lang w:eastAsia="zh-CN"/>
        </w:rPr>
        <w:t>。</w:t>
      </w:r>
    </w:p>
    <w:p w14:paraId="016971F6" w14:textId="2E113A63" w:rsidR="009377B0" w:rsidRPr="002B5835"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由于含水层主要出露于山岭地带，</w:t>
      </w:r>
      <w:proofErr w:type="gramStart"/>
      <w:r w:rsidRPr="002B5835">
        <w:rPr>
          <w:rFonts w:ascii="Times New Roman" w:hAnsi="Times New Roman"/>
          <w:sz w:val="24"/>
          <w:szCs w:val="24"/>
          <w:lang w:eastAsia="zh-CN"/>
        </w:rPr>
        <w:t>补给区</w:t>
      </w:r>
      <w:proofErr w:type="gramEnd"/>
      <w:r w:rsidRPr="002B5835">
        <w:rPr>
          <w:rFonts w:ascii="Times New Roman" w:hAnsi="Times New Roman"/>
          <w:sz w:val="24"/>
          <w:szCs w:val="24"/>
          <w:lang w:eastAsia="zh-CN"/>
        </w:rPr>
        <w:t>所处位置较高，地下水以接受大气降水的渗入补给为主，补给后地下水主要通过构造裂隙和层间裂隙沿岩层倾斜</w:t>
      </w:r>
      <w:proofErr w:type="gramStart"/>
      <w:r w:rsidRPr="002B5835">
        <w:rPr>
          <w:rFonts w:ascii="Times New Roman" w:hAnsi="Times New Roman"/>
          <w:sz w:val="24"/>
          <w:szCs w:val="24"/>
          <w:lang w:eastAsia="zh-CN"/>
        </w:rPr>
        <w:t>方向作垂向</w:t>
      </w:r>
      <w:proofErr w:type="gramEnd"/>
      <w:r w:rsidRPr="002B5835">
        <w:rPr>
          <w:rFonts w:ascii="Times New Roman" w:hAnsi="Times New Roman"/>
          <w:sz w:val="24"/>
          <w:szCs w:val="24"/>
          <w:lang w:eastAsia="zh-CN"/>
        </w:rPr>
        <w:t>（倾向）运动。一部分地下水在地表侵蚀基准面之上以下降泉的形式排泄，一部分向深部运移、贮集，并作水平（走向）运动。在含水层被沟谷切割的地段，可以接受地表水的补给，地下水运动的总趋势是由北</w:t>
      </w:r>
      <w:r w:rsidR="00A34671">
        <w:rPr>
          <w:rFonts w:ascii="Times New Roman" w:hAnsi="Times New Roman" w:hint="eastAsia"/>
          <w:sz w:val="24"/>
          <w:szCs w:val="24"/>
          <w:lang w:eastAsia="zh-CN"/>
        </w:rPr>
        <w:t>东</w:t>
      </w:r>
      <w:r w:rsidRPr="002B5835">
        <w:rPr>
          <w:rFonts w:ascii="Times New Roman" w:hAnsi="Times New Roman"/>
          <w:sz w:val="24"/>
          <w:szCs w:val="24"/>
          <w:lang w:eastAsia="zh-CN"/>
        </w:rPr>
        <w:t>向南</w:t>
      </w:r>
      <w:r w:rsidR="00A34671">
        <w:rPr>
          <w:rFonts w:ascii="Times New Roman" w:hAnsi="Times New Roman" w:hint="eastAsia"/>
          <w:sz w:val="24"/>
          <w:szCs w:val="24"/>
          <w:lang w:eastAsia="zh-CN"/>
        </w:rPr>
        <w:t>西</w:t>
      </w:r>
      <w:r w:rsidRPr="002B5835">
        <w:rPr>
          <w:rFonts w:ascii="Times New Roman" w:hAnsi="Times New Roman"/>
          <w:sz w:val="24"/>
          <w:szCs w:val="24"/>
          <w:lang w:eastAsia="zh-CN"/>
        </w:rPr>
        <w:t>方向径流。地下水化学类型为重碳酸钙镁型和重碳酸硫酸钙镁型，矿化度</w:t>
      </w:r>
      <w:r w:rsidRPr="002B5835">
        <w:rPr>
          <w:rFonts w:ascii="Times New Roman" w:hAnsi="Times New Roman"/>
          <w:sz w:val="24"/>
          <w:szCs w:val="24"/>
          <w:lang w:eastAsia="zh-CN"/>
        </w:rPr>
        <w:t>0.2g/L</w:t>
      </w:r>
      <w:r w:rsidRPr="002B5835">
        <w:rPr>
          <w:rFonts w:ascii="Times New Roman" w:hAnsi="Times New Roman"/>
          <w:sz w:val="24"/>
          <w:szCs w:val="24"/>
          <w:lang w:eastAsia="zh-CN"/>
        </w:rPr>
        <w:t>左右，总硬度</w:t>
      </w:r>
      <w:r w:rsidRPr="002B5835">
        <w:rPr>
          <w:rFonts w:ascii="Times New Roman" w:hAnsi="Times New Roman"/>
          <w:sz w:val="24"/>
          <w:szCs w:val="24"/>
          <w:lang w:eastAsia="zh-CN"/>
        </w:rPr>
        <w:t>0.8</w:t>
      </w:r>
      <w:r w:rsidRPr="002B5835">
        <w:rPr>
          <w:rFonts w:ascii="Times New Roman" w:hAnsi="Times New Roman"/>
          <w:sz w:val="24"/>
          <w:szCs w:val="24"/>
          <w:lang w:eastAsia="zh-CN"/>
        </w:rPr>
        <w:t>～</w:t>
      </w:r>
      <w:r w:rsidRPr="002B5835">
        <w:rPr>
          <w:rFonts w:ascii="Times New Roman" w:hAnsi="Times New Roman"/>
          <w:sz w:val="24"/>
          <w:szCs w:val="24"/>
          <w:lang w:eastAsia="zh-CN"/>
        </w:rPr>
        <w:t>6.5</w:t>
      </w:r>
      <w:r w:rsidRPr="002B5835">
        <w:rPr>
          <w:rFonts w:ascii="Times New Roman" w:hAnsi="Times New Roman"/>
          <w:sz w:val="24"/>
          <w:szCs w:val="24"/>
          <w:lang w:eastAsia="zh-CN"/>
        </w:rPr>
        <w:t>德度，</w:t>
      </w:r>
      <w:r w:rsidRPr="002B5835">
        <w:rPr>
          <w:rFonts w:ascii="Times New Roman" w:hAnsi="Times New Roman"/>
          <w:sz w:val="24"/>
          <w:szCs w:val="24"/>
          <w:lang w:eastAsia="zh-CN"/>
        </w:rPr>
        <w:t>pH</w:t>
      </w:r>
      <w:r w:rsidRPr="002B5835">
        <w:rPr>
          <w:rFonts w:ascii="Times New Roman" w:hAnsi="Times New Roman"/>
          <w:sz w:val="24"/>
          <w:szCs w:val="24"/>
          <w:lang w:eastAsia="zh-CN"/>
        </w:rPr>
        <w:t>值</w:t>
      </w:r>
      <w:r w:rsidRPr="002B5835">
        <w:rPr>
          <w:rFonts w:ascii="Times New Roman" w:hAnsi="Times New Roman"/>
          <w:sz w:val="24"/>
          <w:szCs w:val="24"/>
          <w:lang w:eastAsia="zh-CN"/>
        </w:rPr>
        <w:t>6</w:t>
      </w:r>
      <w:r w:rsidRPr="002B5835">
        <w:rPr>
          <w:rFonts w:ascii="Times New Roman" w:hAnsi="Times New Roman"/>
          <w:sz w:val="24"/>
          <w:szCs w:val="24"/>
          <w:lang w:eastAsia="zh-CN"/>
        </w:rPr>
        <w:t>～</w:t>
      </w:r>
      <w:r w:rsidRPr="002B5835">
        <w:rPr>
          <w:rFonts w:ascii="Times New Roman" w:hAnsi="Times New Roman"/>
          <w:sz w:val="24"/>
          <w:szCs w:val="24"/>
          <w:lang w:eastAsia="zh-CN"/>
        </w:rPr>
        <w:t>7</w:t>
      </w:r>
      <w:r w:rsidRPr="002B5835">
        <w:rPr>
          <w:rFonts w:ascii="Times New Roman" w:hAnsi="Times New Roman"/>
          <w:sz w:val="24"/>
          <w:szCs w:val="24"/>
          <w:lang w:eastAsia="zh-CN"/>
        </w:rPr>
        <w:t>。</w:t>
      </w:r>
    </w:p>
    <w:p w14:paraId="1596C3E8" w14:textId="77777777" w:rsidR="009377B0" w:rsidRPr="002B5835"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3</w:t>
      </w:r>
      <w:r w:rsidRPr="002B5835">
        <w:rPr>
          <w:rFonts w:ascii="Times New Roman" w:hAnsi="Times New Roman"/>
          <w:sz w:val="24"/>
          <w:szCs w:val="24"/>
          <w:lang w:eastAsia="zh-CN"/>
        </w:rPr>
        <w:t>）基岩裂隙水</w:t>
      </w:r>
    </w:p>
    <w:p w14:paraId="309AE54C" w14:textId="23073D1C" w:rsidR="009377B0" w:rsidRPr="002B5835"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此类型在气田区广泛分布，本项目区也属于此类型，按裂隙性质，地下水的富存条件可分为构造裂隙水和风化带网状裂隙水两大亚类。</w:t>
      </w:r>
    </w:p>
    <w:p w14:paraId="6DF8E793" w14:textId="62982F4E" w:rsidR="009377B0" w:rsidRPr="002B5835"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A</w:t>
      </w:r>
      <w:r w:rsidRPr="002B5835">
        <w:rPr>
          <w:rFonts w:ascii="Times New Roman" w:hAnsi="Times New Roman"/>
          <w:sz w:val="24"/>
          <w:szCs w:val="24"/>
          <w:lang w:eastAsia="zh-CN"/>
        </w:rPr>
        <w:t>、构造裂隙水</w:t>
      </w:r>
    </w:p>
    <w:p w14:paraId="437A45C0" w14:textId="67C0226D" w:rsidR="009377B0" w:rsidRPr="002B5835"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构造裂隙水主要分布在侏罗系蓬莱镇组（</w:t>
      </w:r>
      <w:r w:rsidRPr="002B5835">
        <w:rPr>
          <w:rFonts w:ascii="Times New Roman" w:hAnsi="Times New Roman"/>
          <w:sz w:val="24"/>
          <w:szCs w:val="24"/>
          <w:lang w:eastAsia="zh-CN"/>
        </w:rPr>
        <w:t>J</w:t>
      </w:r>
      <w:r w:rsidRPr="002B5835">
        <w:rPr>
          <w:rFonts w:ascii="Times New Roman" w:hAnsi="Times New Roman"/>
          <w:sz w:val="24"/>
          <w:szCs w:val="24"/>
          <w:vertAlign w:val="subscript"/>
          <w:lang w:eastAsia="zh-CN"/>
        </w:rPr>
        <w:t>3</w:t>
      </w:r>
      <w:r w:rsidRPr="002B5835">
        <w:rPr>
          <w:rFonts w:ascii="Times New Roman" w:hAnsi="Times New Roman"/>
          <w:sz w:val="24"/>
          <w:szCs w:val="24"/>
          <w:lang w:eastAsia="zh-CN"/>
        </w:rPr>
        <w:t>p</w:t>
      </w:r>
      <w:r w:rsidRPr="002B5835">
        <w:rPr>
          <w:rFonts w:ascii="Times New Roman" w:hAnsi="Times New Roman"/>
          <w:sz w:val="24"/>
          <w:szCs w:val="24"/>
          <w:vertAlign w:val="subscript"/>
          <w:lang w:eastAsia="zh-CN"/>
        </w:rPr>
        <w:t>2</w:t>
      </w:r>
      <w:r w:rsidRPr="002B5835">
        <w:rPr>
          <w:rFonts w:ascii="Times New Roman" w:hAnsi="Times New Roman"/>
          <w:sz w:val="24"/>
          <w:szCs w:val="24"/>
          <w:lang w:eastAsia="zh-CN"/>
        </w:rPr>
        <w:t>）、下白垩统苍溪组（</w:t>
      </w:r>
      <w:r w:rsidRPr="002B5835">
        <w:rPr>
          <w:rFonts w:ascii="Times New Roman" w:hAnsi="Times New Roman"/>
          <w:sz w:val="24"/>
          <w:szCs w:val="24"/>
          <w:lang w:eastAsia="zh-CN"/>
        </w:rPr>
        <w:t>K</w:t>
      </w:r>
      <w:r w:rsidRPr="002B5835">
        <w:rPr>
          <w:rFonts w:ascii="Times New Roman" w:hAnsi="Times New Roman"/>
          <w:sz w:val="24"/>
          <w:szCs w:val="24"/>
          <w:vertAlign w:val="subscript"/>
          <w:lang w:eastAsia="zh-CN"/>
        </w:rPr>
        <w:t>1</w:t>
      </w:r>
      <w:r w:rsidRPr="002B5835">
        <w:rPr>
          <w:rFonts w:ascii="Times New Roman" w:hAnsi="Times New Roman"/>
          <w:sz w:val="24"/>
          <w:szCs w:val="24"/>
          <w:lang w:eastAsia="zh-CN"/>
        </w:rPr>
        <w:t>c</w:t>
      </w:r>
      <w:r w:rsidRPr="002B5835">
        <w:rPr>
          <w:rFonts w:ascii="Times New Roman" w:hAnsi="Times New Roman"/>
          <w:sz w:val="24"/>
          <w:szCs w:val="24"/>
          <w:lang w:eastAsia="zh-CN"/>
        </w:rPr>
        <w:t>）、白龙组（</w:t>
      </w:r>
      <w:r w:rsidRPr="002B5835">
        <w:rPr>
          <w:rFonts w:ascii="Times New Roman" w:hAnsi="Times New Roman"/>
          <w:sz w:val="24"/>
          <w:szCs w:val="24"/>
          <w:lang w:eastAsia="zh-CN"/>
        </w:rPr>
        <w:t>K</w:t>
      </w:r>
      <w:r w:rsidRPr="002B5835">
        <w:rPr>
          <w:rFonts w:ascii="Times New Roman" w:hAnsi="Times New Roman"/>
          <w:sz w:val="24"/>
          <w:szCs w:val="24"/>
          <w:vertAlign w:val="subscript"/>
          <w:lang w:eastAsia="zh-CN"/>
        </w:rPr>
        <w:t>1</w:t>
      </w:r>
      <w:r w:rsidRPr="002B5835">
        <w:rPr>
          <w:rFonts w:ascii="Times New Roman" w:hAnsi="Times New Roman"/>
          <w:sz w:val="24"/>
          <w:szCs w:val="24"/>
          <w:lang w:eastAsia="zh-CN"/>
        </w:rPr>
        <w:t>b</w:t>
      </w:r>
      <w:r w:rsidRPr="002B5835">
        <w:rPr>
          <w:rFonts w:ascii="Times New Roman" w:hAnsi="Times New Roman"/>
          <w:sz w:val="24"/>
          <w:szCs w:val="24"/>
          <w:lang w:eastAsia="zh-CN"/>
        </w:rPr>
        <w:t>），岩性主要是紫红色泥岩、粉砂质泥岩与厚至块状细粒长石、石英砂岩互层，上</w:t>
      </w:r>
      <w:proofErr w:type="gramStart"/>
      <w:r w:rsidRPr="002B5835">
        <w:rPr>
          <w:rFonts w:ascii="Times New Roman" w:hAnsi="Times New Roman"/>
          <w:sz w:val="24"/>
          <w:szCs w:val="24"/>
          <w:lang w:eastAsia="zh-CN"/>
        </w:rPr>
        <w:t>侏</w:t>
      </w:r>
      <w:proofErr w:type="gramEnd"/>
      <w:r w:rsidRPr="002B5835">
        <w:rPr>
          <w:rFonts w:ascii="Times New Roman" w:hAnsi="Times New Roman"/>
          <w:sz w:val="24"/>
          <w:szCs w:val="24"/>
          <w:lang w:eastAsia="zh-CN"/>
        </w:rPr>
        <w:t>罗统蓬莱镇组上段和的砂岩和泥岩之不等</w:t>
      </w:r>
      <w:proofErr w:type="gramStart"/>
      <w:r w:rsidRPr="002B5835">
        <w:rPr>
          <w:rFonts w:ascii="Times New Roman" w:hAnsi="Times New Roman"/>
          <w:sz w:val="24"/>
          <w:szCs w:val="24"/>
          <w:lang w:eastAsia="zh-CN"/>
        </w:rPr>
        <w:t>厚互层</w:t>
      </w:r>
      <w:proofErr w:type="gramEnd"/>
      <w:r w:rsidRPr="002B5835">
        <w:rPr>
          <w:rFonts w:ascii="Times New Roman" w:hAnsi="Times New Roman"/>
          <w:sz w:val="24"/>
          <w:szCs w:val="24"/>
          <w:lang w:eastAsia="zh-CN"/>
        </w:rPr>
        <w:t>组成，一般以砂岩为主要含水层，且为双层结构（即上部以浅层潜水为主，下部以承压水为主）的含水特征，以碎屑岩裂隙孔隙水－层间承压水为主。地下水位埋深一般小于</w:t>
      </w:r>
      <w:r w:rsidRPr="002B5835">
        <w:rPr>
          <w:rFonts w:ascii="Times New Roman" w:hAnsi="Times New Roman"/>
          <w:sz w:val="24"/>
          <w:szCs w:val="24"/>
          <w:lang w:eastAsia="zh-CN"/>
        </w:rPr>
        <w:t>20m</w:t>
      </w:r>
      <w:r w:rsidRPr="002B5835">
        <w:rPr>
          <w:rFonts w:ascii="Times New Roman" w:hAnsi="Times New Roman"/>
          <w:sz w:val="24"/>
          <w:szCs w:val="24"/>
          <w:lang w:eastAsia="zh-CN"/>
        </w:rPr>
        <w:t>，含水层顶板埋深一般小于</w:t>
      </w:r>
      <w:r w:rsidRPr="002B5835">
        <w:rPr>
          <w:rFonts w:ascii="Times New Roman" w:hAnsi="Times New Roman"/>
          <w:sz w:val="24"/>
          <w:szCs w:val="24"/>
          <w:lang w:eastAsia="zh-CN"/>
        </w:rPr>
        <w:t>50m</w:t>
      </w:r>
      <w:r w:rsidRPr="002B5835">
        <w:rPr>
          <w:rFonts w:ascii="Times New Roman" w:hAnsi="Times New Roman"/>
          <w:sz w:val="24"/>
          <w:szCs w:val="24"/>
          <w:lang w:eastAsia="zh-CN"/>
        </w:rPr>
        <w:t>。地下径流模数</w:t>
      </w:r>
      <w:r w:rsidRPr="002B5835">
        <w:rPr>
          <w:rFonts w:ascii="Times New Roman" w:hAnsi="Times New Roman"/>
          <w:sz w:val="24"/>
          <w:szCs w:val="24"/>
          <w:lang w:eastAsia="zh-CN"/>
        </w:rPr>
        <w:t>0.5</w:t>
      </w:r>
      <w:r w:rsidRPr="002B5835">
        <w:rPr>
          <w:rFonts w:ascii="Times New Roman" w:hAnsi="Times New Roman"/>
          <w:sz w:val="24"/>
          <w:szCs w:val="24"/>
          <w:lang w:eastAsia="zh-CN"/>
        </w:rPr>
        <w:t>～</w:t>
      </w:r>
      <w:r w:rsidRPr="002B5835">
        <w:rPr>
          <w:rFonts w:ascii="Times New Roman" w:hAnsi="Times New Roman"/>
          <w:sz w:val="24"/>
          <w:szCs w:val="24"/>
          <w:lang w:eastAsia="zh-CN"/>
        </w:rPr>
        <w:t>1L/</w:t>
      </w:r>
      <w:r w:rsidRPr="002B5835">
        <w:rPr>
          <w:rFonts w:ascii="Times New Roman" w:hAnsi="Times New Roman"/>
          <w:sz w:val="24"/>
          <w:szCs w:val="24"/>
          <w:lang w:eastAsia="zh-CN"/>
        </w:rPr>
        <w:t>（</w:t>
      </w:r>
      <w:r w:rsidRPr="002B5835">
        <w:rPr>
          <w:rFonts w:ascii="Times New Roman" w:hAnsi="Times New Roman"/>
          <w:sz w:val="24"/>
          <w:szCs w:val="24"/>
          <w:lang w:eastAsia="zh-CN"/>
        </w:rPr>
        <w:t>s·km</w:t>
      </w:r>
      <w:r w:rsidRPr="002B5835">
        <w:rPr>
          <w:rFonts w:ascii="Times New Roman" w:hAnsi="Times New Roman"/>
          <w:sz w:val="24"/>
          <w:szCs w:val="24"/>
          <w:vertAlign w:val="superscript"/>
          <w:lang w:eastAsia="zh-CN"/>
        </w:rPr>
        <w:t>2</w:t>
      </w:r>
      <w:r w:rsidRPr="002B5835">
        <w:rPr>
          <w:rFonts w:ascii="Times New Roman" w:hAnsi="Times New Roman"/>
          <w:sz w:val="24"/>
          <w:szCs w:val="24"/>
          <w:lang w:eastAsia="zh-CN"/>
        </w:rPr>
        <w:t>），钻孔涌水量一般可达</w:t>
      </w:r>
      <w:r w:rsidRPr="002B5835">
        <w:rPr>
          <w:rFonts w:ascii="Times New Roman" w:hAnsi="Times New Roman"/>
          <w:sz w:val="24"/>
          <w:szCs w:val="24"/>
          <w:lang w:eastAsia="zh-CN"/>
        </w:rPr>
        <w:t>100</w:t>
      </w:r>
      <w:r w:rsidRPr="002B5835">
        <w:rPr>
          <w:rFonts w:ascii="Times New Roman" w:hAnsi="Times New Roman"/>
          <w:sz w:val="24"/>
          <w:szCs w:val="24"/>
          <w:lang w:eastAsia="zh-CN"/>
        </w:rPr>
        <w:t>～</w:t>
      </w:r>
      <w:r w:rsidRPr="002B5835">
        <w:rPr>
          <w:rFonts w:ascii="Times New Roman" w:hAnsi="Times New Roman"/>
          <w:sz w:val="24"/>
          <w:szCs w:val="24"/>
          <w:lang w:eastAsia="zh-CN"/>
        </w:rPr>
        <w:t>500m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/d</w:t>
      </w:r>
      <w:r w:rsidRPr="002B5835">
        <w:rPr>
          <w:rFonts w:ascii="Times New Roman" w:hAnsi="Times New Roman"/>
          <w:sz w:val="24"/>
          <w:szCs w:val="24"/>
          <w:lang w:eastAsia="zh-CN"/>
        </w:rPr>
        <w:t>，属于中等富水地带。</w:t>
      </w:r>
    </w:p>
    <w:p w14:paraId="6C7BC096" w14:textId="77777777" w:rsidR="009377B0" w:rsidRPr="002B5835"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lastRenderedPageBreak/>
        <w:t>水质以重碳酸钠型和重碳酸钙型为主，矿化度</w:t>
      </w:r>
      <w:r w:rsidRPr="002B5835">
        <w:rPr>
          <w:rFonts w:ascii="Times New Roman" w:hAnsi="Times New Roman"/>
          <w:sz w:val="24"/>
          <w:szCs w:val="24"/>
          <w:lang w:eastAsia="zh-CN"/>
        </w:rPr>
        <w:t>0.1</w:t>
      </w:r>
      <w:r w:rsidRPr="002B5835">
        <w:rPr>
          <w:rFonts w:ascii="Times New Roman" w:hAnsi="Times New Roman"/>
          <w:sz w:val="24"/>
          <w:szCs w:val="24"/>
          <w:lang w:eastAsia="zh-CN"/>
        </w:rPr>
        <w:t>～</w:t>
      </w:r>
      <w:r w:rsidRPr="002B5835">
        <w:rPr>
          <w:rFonts w:ascii="Times New Roman" w:hAnsi="Times New Roman"/>
          <w:sz w:val="24"/>
          <w:szCs w:val="24"/>
          <w:lang w:eastAsia="zh-CN"/>
        </w:rPr>
        <w:t>0.5g/L</w:t>
      </w:r>
      <w:r w:rsidRPr="002B5835">
        <w:rPr>
          <w:rFonts w:ascii="Times New Roman" w:hAnsi="Times New Roman"/>
          <w:sz w:val="24"/>
          <w:szCs w:val="24"/>
          <w:lang w:eastAsia="zh-CN"/>
        </w:rPr>
        <w:t>，总硬度为</w:t>
      </w:r>
      <w:r w:rsidRPr="002B5835">
        <w:rPr>
          <w:rFonts w:ascii="Times New Roman" w:hAnsi="Times New Roman"/>
          <w:sz w:val="24"/>
          <w:szCs w:val="24"/>
          <w:lang w:eastAsia="zh-CN"/>
        </w:rPr>
        <w:t>0.5</w:t>
      </w:r>
      <w:r w:rsidRPr="002B5835">
        <w:rPr>
          <w:rFonts w:ascii="Times New Roman" w:hAnsi="Times New Roman"/>
          <w:sz w:val="24"/>
          <w:szCs w:val="24"/>
          <w:lang w:eastAsia="zh-CN"/>
        </w:rPr>
        <w:t>～</w:t>
      </w:r>
      <w:r w:rsidRPr="002B5835">
        <w:rPr>
          <w:rFonts w:ascii="Times New Roman" w:hAnsi="Times New Roman"/>
          <w:sz w:val="24"/>
          <w:szCs w:val="24"/>
          <w:lang w:eastAsia="zh-CN"/>
        </w:rPr>
        <w:t>10</w:t>
      </w:r>
      <w:r w:rsidRPr="002B5835">
        <w:rPr>
          <w:rFonts w:ascii="Times New Roman" w:hAnsi="Times New Roman"/>
          <w:sz w:val="24"/>
          <w:szCs w:val="24"/>
          <w:lang w:eastAsia="zh-CN"/>
        </w:rPr>
        <w:t>德度，</w:t>
      </w:r>
      <w:r w:rsidRPr="002B5835">
        <w:rPr>
          <w:rFonts w:ascii="Times New Roman" w:hAnsi="Times New Roman"/>
          <w:sz w:val="24"/>
          <w:szCs w:val="24"/>
          <w:lang w:eastAsia="zh-CN"/>
        </w:rPr>
        <w:t>pH</w:t>
      </w:r>
      <w:r w:rsidRPr="002B5835">
        <w:rPr>
          <w:rFonts w:ascii="Times New Roman" w:hAnsi="Times New Roman"/>
          <w:sz w:val="24"/>
          <w:szCs w:val="24"/>
          <w:lang w:eastAsia="zh-CN"/>
        </w:rPr>
        <w:t>值为</w:t>
      </w:r>
      <w:r w:rsidRPr="002B5835">
        <w:rPr>
          <w:rFonts w:ascii="Times New Roman" w:hAnsi="Times New Roman"/>
          <w:sz w:val="24"/>
          <w:szCs w:val="24"/>
          <w:lang w:eastAsia="zh-CN"/>
        </w:rPr>
        <w:t>7.5</w:t>
      </w:r>
      <w:r w:rsidRPr="002B5835">
        <w:rPr>
          <w:rFonts w:ascii="Times New Roman" w:hAnsi="Times New Roman"/>
          <w:sz w:val="24"/>
          <w:szCs w:val="24"/>
          <w:lang w:eastAsia="zh-CN"/>
        </w:rPr>
        <w:t>～</w:t>
      </w:r>
      <w:r w:rsidRPr="002B5835">
        <w:rPr>
          <w:rFonts w:ascii="Times New Roman" w:hAnsi="Times New Roman"/>
          <w:sz w:val="24"/>
          <w:szCs w:val="24"/>
          <w:lang w:eastAsia="zh-CN"/>
        </w:rPr>
        <w:t>9</w:t>
      </w:r>
      <w:r w:rsidRPr="002B5835">
        <w:rPr>
          <w:rFonts w:ascii="Times New Roman" w:hAnsi="Times New Roman"/>
          <w:sz w:val="24"/>
          <w:szCs w:val="24"/>
          <w:lang w:eastAsia="zh-CN"/>
        </w:rPr>
        <w:t>。泉流量一般在</w:t>
      </w:r>
      <w:r w:rsidRPr="002B5835">
        <w:rPr>
          <w:rFonts w:ascii="Times New Roman" w:hAnsi="Times New Roman"/>
          <w:sz w:val="24"/>
          <w:szCs w:val="24"/>
          <w:lang w:eastAsia="zh-CN"/>
        </w:rPr>
        <w:t>0.1</w:t>
      </w:r>
      <w:r w:rsidRPr="002B5835">
        <w:rPr>
          <w:rFonts w:ascii="Times New Roman" w:hAnsi="Times New Roman"/>
          <w:sz w:val="24"/>
          <w:szCs w:val="24"/>
          <w:lang w:eastAsia="zh-CN"/>
        </w:rPr>
        <w:t>～</w:t>
      </w:r>
      <w:r w:rsidRPr="002B5835">
        <w:rPr>
          <w:rFonts w:ascii="Times New Roman" w:hAnsi="Times New Roman"/>
          <w:sz w:val="24"/>
          <w:szCs w:val="24"/>
          <w:lang w:eastAsia="zh-CN"/>
        </w:rPr>
        <w:t>1L/s</w:t>
      </w:r>
      <w:r w:rsidRPr="002B5835">
        <w:rPr>
          <w:rFonts w:ascii="Times New Roman" w:hAnsi="Times New Roman"/>
          <w:sz w:val="24"/>
          <w:szCs w:val="24"/>
          <w:lang w:eastAsia="zh-CN"/>
        </w:rPr>
        <w:t>之间。</w:t>
      </w:r>
      <w:r w:rsidRPr="002B5835">
        <w:rPr>
          <w:rFonts w:ascii="Times New Roman" w:hAnsi="Times New Roman"/>
          <w:sz w:val="24"/>
          <w:szCs w:val="24"/>
          <w:lang w:eastAsia="zh-CN"/>
        </w:rPr>
        <w:t xml:space="preserve"> </w:t>
      </w:r>
    </w:p>
    <w:p w14:paraId="51464835" w14:textId="77777777" w:rsidR="009377B0" w:rsidRPr="002B5835"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B</w:t>
      </w:r>
      <w:r w:rsidRPr="002B5835">
        <w:rPr>
          <w:rFonts w:ascii="Times New Roman" w:hAnsi="Times New Roman"/>
          <w:sz w:val="24"/>
          <w:szCs w:val="24"/>
          <w:lang w:eastAsia="zh-CN"/>
        </w:rPr>
        <w:t>、风化带网状裂隙水</w:t>
      </w:r>
    </w:p>
    <w:p w14:paraId="169374FA" w14:textId="7AE7CE57" w:rsidR="009377B0" w:rsidRPr="002B5835"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风化带网状裂隙水主要分布于普光气田区西部、西南部，地下水为潜水，主要赋存于</w:t>
      </w:r>
      <w:proofErr w:type="gramStart"/>
      <w:r w:rsidRPr="002B5835">
        <w:rPr>
          <w:rFonts w:ascii="Times New Roman" w:hAnsi="Times New Roman"/>
          <w:sz w:val="24"/>
          <w:szCs w:val="24"/>
          <w:lang w:eastAsia="zh-CN"/>
        </w:rPr>
        <w:t>沙溪庙组和</w:t>
      </w:r>
      <w:proofErr w:type="gramEnd"/>
      <w:r w:rsidRPr="002B5835">
        <w:rPr>
          <w:rFonts w:ascii="Times New Roman" w:hAnsi="Times New Roman"/>
          <w:sz w:val="24"/>
          <w:szCs w:val="24"/>
          <w:lang w:eastAsia="zh-CN"/>
        </w:rPr>
        <w:t>遂宁组地层中浅部风化网状裂隙发育地带。普光气田区西部、西南相对高差较小，故侵蚀作用较弱，对风化带发育比较有利，风化带发育深度一般为</w:t>
      </w:r>
      <w:r w:rsidRPr="002B5835">
        <w:rPr>
          <w:rFonts w:ascii="Times New Roman" w:hAnsi="Times New Roman"/>
          <w:sz w:val="24"/>
          <w:szCs w:val="24"/>
          <w:lang w:eastAsia="zh-CN"/>
        </w:rPr>
        <w:t>0</w:t>
      </w:r>
      <w:r w:rsidRPr="002B5835">
        <w:rPr>
          <w:rFonts w:ascii="Times New Roman" w:hAnsi="Times New Roman"/>
          <w:sz w:val="24"/>
          <w:szCs w:val="24"/>
          <w:lang w:eastAsia="zh-CN"/>
        </w:rPr>
        <w:t>～</w:t>
      </w:r>
      <w:r w:rsidRPr="002B5835">
        <w:rPr>
          <w:rFonts w:ascii="Times New Roman" w:hAnsi="Times New Roman"/>
          <w:sz w:val="24"/>
          <w:szCs w:val="24"/>
          <w:lang w:eastAsia="zh-CN"/>
        </w:rPr>
        <w:t>10m</w:t>
      </w:r>
      <w:r w:rsidRPr="002B5835">
        <w:rPr>
          <w:rFonts w:ascii="Times New Roman" w:hAnsi="Times New Roman"/>
          <w:sz w:val="24"/>
          <w:szCs w:val="24"/>
          <w:lang w:eastAsia="zh-CN"/>
        </w:rPr>
        <w:t>。由于风化带厚度较薄并因发育不均匀呈断续分布，一般不能形成连续分布的统一含水层，其地下水的补给条件和赋存条件比较差，表现为富水性弱和水量一般较为贫乏。泉流量一般在</w:t>
      </w:r>
      <w:r w:rsidRPr="002B5835">
        <w:rPr>
          <w:rFonts w:ascii="Times New Roman" w:hAnsi="Times New Roman"/>
          <w:sz w:val="24"/>
          <w:szCs w:val="24"/>
          <w:lang w:eastAsia="zh-CN"/>
        </w:rPr>
        <w:t>0.01</w:t>
      </w:r>
      <w:r w:rsidRPr="002B5835">
        <w:rPr>
          <w:rFonts w:ascii="Times New Roman" w:hAnsi="Times New Roman"/>
          <w:sz w:val="24"/>
          <w:szCs w:val="24"/>
          <w:lang w:eastAsia="zh-CN"/>
        </w:rPr>
        <w:t>～</w:t>
      </w:r>
      <w:r w:rsidRPr="002B5835">
        <w:rPr>
          <w:rFonts w:ascii="Times New Roman" w:hAnsi="Times New Roman"/>
          <w:sz w:val="24"/>
          <w:szCs w:val="24"/>
          <w:lang w:eastAsia="zh-CN"/>
        </w:rPr>
        <w:t>0.1L/s</w:t>
      </w:r>
      <w:r w:rsidRPr="002B5835">
        <w:rPr>
          <w:rFonts w:ascii="Times New Roman" w:hAnsi="Times New Roman"/>
          <w:sz w:val="24"/>
          <w:szCs w:val="24"/>
          <w:lang w:eastAsia="zh-CN"/>
        </w:rPr>
        <w:t>，地下径流模数</w:t>
      </w:r>
      <w:r w:rsidRPr="002B5835">
        <w:rPr>
          <w:rFonts w:ascii="Times New Roman" w:hAnsi="Times New Roman"/>
          <w:sz w:val="24"/>
          <w:szCs w:val="24"/>
          <w:lang w:eastAsia="zh-CN"/>
        </w:rPr>
        <w:t>0.1</w:t>
      </w:r>
      <w:r w:rsidRPr="002B5835">
        <w:rPr>
          <w:rFonts w:ascii="Times New Roman" w:hAnsi="Times New Roman"/>
          <w:sz w:val="24"/>
          <w:szCs w:val="24"/>
          <w:lang w:eastAsia="zh-CN"/>
        </w:rPr>
        <w:t>～</w:t>
      </w:r>
      <w:r w:rsidRPr="002B5835">
        <w:rPr>
          <w:rFonts w:ascii="Times New Roman" w:hAnsi="Times New Roman"/>
          <w:sz w:val="24"/>
          <w:szCs w:val="24"/>
          <w:lang w:eastAsia="zh-CN"/>
        </w:rPr>
        <w:t>0.5L/</w:t>
      </w:r>
      <w:r w:rsidRPr="002B5835">
        <w:rPr>
          <w:rFonts w:ascii="Times New Roman" w:hAnsi="Times New Roman"/>
          <w:sz w:val="24"/>
          <w:szCs w:val="24"/>
          <w:lang w:eastAsia="zh-CN"/>
        </w:rPr>
        <w:t>（</w:t>
      </w:r>
      <w:r w:rsidRPr="002B5835">
        <w:rPr>
          <w:rFonts w:ascii="Times New Roman" w:hAnsi="Times New Roman"/>
          <w:sz w:val="24"/>
          <w:szCs w:val="24"/>
          <w:lang w:eastAsia="zh-CN"/>
        </w:rPr>
        <w:t>s·km</w:t>
      </w:r>
      <w:r w:rsidRPr="002B5835">
        <w:rPr>
          <w:rFonts w:ascii="Times New Roman" w:hAnsi="Times New Roman"/>
          <w:sz w:val="24"/>
          <w:szCs w:val="24"/>
          <w:vertAlign w:val="superscript"/>
          <w:lang w:eastAsia="zh-CN"/>
        </w:rPr>
        <w:t>2</w:t>
      </w:r>
      <w:r w:rsidRPr="002B5835">
        <w:rPr>
          <w:rFonts w:ascii="Times New Roman" w:hAnsi="Times New Roman"/>
          <w:sz w:val="24"/>
          <w:szCs w:val="24"/>
          <w:lang w:eastAsia="zh-CN"/>
        </w:rPr>
        <w:t>），钻孔涌水量多小于</w:t>
      </w:r>
      <w:r w:rsidRPr="002B5835">
        <w:rPr>
          <w:rFonts w:ascii="Times New Roman" w:hAnsi="Times New Roman"/>
          <w:sz w:val="24"/>
          <w:szCs w:val="24"/>
          <w:lang w:eastAsia="zh-CN"/>
        </w:rPr>
        <w:t>50m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/d</w:t>
      </w:r>
      <w:r w:rsidRPr="002B5835">
        <w:rPr>
          <w:rFonts w:ascii="Times New Roman" w:hAnsi="Times New Roman"/>
          <w:sz w:val="24"/>
          <w:szCs w:val="24"/>
          <w:lang w:eastAsia="zh-CN"/>
        </w:rPr>
        <w:t>。因此，虽然通常可供分散的独家小户居民用水之需，但遇干旱季节，则常有枯竭之忧。</w:t>
      </w:r>
    </w:p>
    <w:p w14:paraId="4BD8CD83" w14:textId="77777777" w:rsidR="009377B0" w:rsidRPr="002B5835"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水质一般为重碳酸钙型或重碳酸钙镁型水，矿化度</w:t>
      </w:r>
      <w:r w:rsidRPr="002B5835">
        <w:rPr>
          <w:rFonts w:ascii="Times New Roman" w:hAnsi="Times New Roman"/>
          <w:sz w:val="24"/>
          <w:szCs w:val="24"/>
          <w:lang w:eastAsia="zh-CN"/>
        </w:rPr>
        <w:t>0.1</w:t>
      </w:r>
      <w:r w:rsidRPr="002B5835">
        <w:rPr>
          <w:rFonts w:ascii="Times New Roman" w:hAnsi="Times New Roman"/>
          <w:sz w:val="24"/>
          <w:szCs w:val="24"/>
          <w:lang w:eastAsia="zh-CN"/>
        </w:rPr>
        <w:t>～</w:t>
      </w:r>
      <w:r w:rsidRPr="002B5835">
        <w:rPr>
          <w:rFonts w:ascii="Times New Roman" w:hAnsi="Times New Roman"/>
          <w:sz w:val="24"/>
          <w:szCs w:val="24"/>
          <w:lang w:eastAsia="zh-CN"/>
        </w:rPr>
        <w:t>0.3g/L</w:t>
      </w:r>
      <w:r w:rsidRPr="002B5835">
        <w:rPr>
          <w:rFonts w:ascii="Times New Roman" w:hAnsi="Times New Roman"/>
          <w:sz w:val="24"/>
          <w:szCs w:val="24"/>
          <w:lang w:eastAsia="zh-CN"/>
        </w:rPr>
        <w:t>，总硬度在</w:t>
      </w:r>
      <w:r w:rsidRPr="002B5835">
        <w:rPr>
          <w:rFonts w:ascii="Times New Roman" w:hAnsi="Times New Roman"/>
          <w:sz w:val="24"/>
          <w:szCs w:val="24"/>
          <w:lang w:eastAsia="zh-CN"/>
        </w:rPr>
        <w:t xml:space="preserve">8 </w:t>
      </w:r>
      <w:r w:rsidRPr="002B5835">
        <w:rPr>
          <w:rFonts w:ascii="Times New Roman" w:hAnsi="Times New Roman"/>
          <w:sz w:val="24"/>
          <w:szCs w:val="24"/>
          <w:lang w:eastAsia="zh-CN"/>
        </w:rPr>
        <w:t>～</w:t>
      </w:r>
      <w:r w:rsidRPr="002B5835">
        <w:rPr>
          <w:rFonts w:ascii="Times New Roman" w:hAnsi="Times New Roman"/>
          <w:sz w:val="24"/>
          <w:szCs w:val="24"/>
          <w:lang w:eastAsia="zh-CN"/>
        </w:rPr>
        <w:t>13</w:t>
      </w:r>
      <w:r w:rsidRPr="002B5835">
        <w:rPr>
          <w:rFonts w:ascii="Times New Roman" w:hAnsi="Times New Roman"/>
          <w:sz w:val="24"/>
          <w:szCs w:val="24"/>
          <w:lang w:eastAsia="zh-CN"/>
        </w:rPr>
        <w:t>德度，</w:t>
      </w:r>
      <w:r w:rsidRPr="002B5835">
        <w:rPr>
          <w:rFonts w:ascii="Times New Roman" w:hAnsi="Times New Roman"/>
          <w:sz w:val="24"/>
          <w:szCs w:val="24"/>
          <w:lang w:eastAsia="zh-CN"/>
        </w:rPr>
        <w:t>pH</w:t>
      </w:r>
      <w:r w:rsidRPr="002B5835">
        <w:rPr>
          <w:rFonts w:ascii="Times New Roman" w:hAnsi="Times New Roman"/>
          <w:sz w:val="24"/>
          <w:szCs w:val="24"/>
          <w:lang w:eastAsia="zh-CN"/>
        </w:rPr>
        <w:t>值</w:t>
      </w:r>
      <w:r w:rsidRPr="002B5835">
        <w:rPr>
          <w:rFonts w:ascii="Times New Roman" w:hAnsi="Times New Roman"/>
          <w:sz w:val="24"/>
          <w:szCs w:val="24"/>
          <w:lang w:eastAsia="zh-CN"/>
        </w:rPr>
        <w:t>6.5</w:t>
      </w:r>
      <w:r w:rsidRPr="002B5835">
        <w:rPr>
          <w:rFonts w:ascii="Times New Roman" w:hAnsi="Times New Roman"/>
          <w:sz w:val="24"/>
          <w:szCs w:val="24"/>
          <w:lang w:eastAsia="zh-CN"/>
        </w:rPr>
        <w:t>～</w:t>
      </w:r>
      <w:r w:rsidRPr="002B5835">
        <w:rPr>
          <w:rFonts w:ascii="Times New Roman" w:hAnsi="Times New Roman"/>
          <w:sz w:val="24"/>
          <w:szCs w:val="24"/>
          <w:lang w:eastAsia="zh-CN"/>
        </w:rPr>
        <w:t>7.5</w:t>
      </w:r>
      <w:r w:rsidRPr="002B5835">
        <w:rPr>
          <w:rFonts w:ascii="Times New Roman" w:hAnsi="Times New Roman"/>
          <w:sz w:val="24"/>
          <w:szCs w:val="24"/>
          <w:lang w:eastAsia="zh-CN"/>
        </w:rPr>
        <w:t>。</w:t>
      </w:r>
    </w:p>
    <w:p w14:paraId="2AC68EF7" w14:textId="27A327A3" w:rsidR="009377B0" w:rsidRPr="002B5835"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普光气田区的基岩裂隙水由于地质、地貌条件不利于大气降水渗入补给，故该地区地下水属于就地补给就近排泄的浅层潜水。泉水多出露在砂岩底部与泥岩接触面附近，说明各含水层之间，一般不发生水力联系。</w:t>
      </w:r>
    </w:p>
    <w:p w14:paraId="4D1F980C" w14:textId="77777777" w:rsidR="009377B0" w:rsidRPr="002B5835" w:rsidRDefault="009377B0"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②</w:t>
      </w:r>
      <w:r w:rsidRPr="002B5835">
        <w:rPr>
          <w:rFonts w:ascii="Times New Roman" w:hAnsi="Times New Roman"/>
          <w:sz w:val="24"/>
          <w:szCs w:val="24"/>
          <w:lang w:eastAsia="zh-CN"/>
        </w:rPr>
        <w:t>地下水赋存特征及</w:t>
      </w:r>
      <w:proofErr w:type="gramStart"/>
      <w:r w:rsidRPr="002B5835">
        <w:rPr>
          <w:rFonts w:ascii="Times New Roman" w:hAnsi="Times New Roman"/>
          <w:sz w:val="24"/>
          <w:szCs w:val="24"/>
          <w:lang w:eastAsia="zh-CN"/>
        </w:rPr>
        <w:t>补径排</w:t>
      </w:r>
      <w:proofErr w:type="gramEnd"/>
      <w:r w:rsidRPr="002B5835">
        <w:rPr>
          <w:rFonts w:ascii="Times New Roman" w:hAnsi="Times New Roman"/>
          <w:sz w:val="24"/>
          <w:szCs w:val="24"/>
          <w:lang w:eastAsia="zh-CN"/>
        </w:rPr>
        <w:t>关系</w:t>
      </w:r>
    </w:p>
    <w:p w14:paraId="7986FC15" w14:textId="0EC45936" w:rsidR="00D555EC" w:rsidRPr="002B5835" w:rsidRDefault="00F64CF6"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基岩裂隙水</w:t>
      </w:r>
      <w:r>
        <w:rPr>
          <w:rFonts w:ascii="Times New Roman" w:hAnsi="Times New Roman" w:hint="eastAsia"/>
          <w:sz w:val="24"/>
          <w:szCs w:val="24"/>
          <w:lang w:eastAsia="zh-CN"/>
        </w:rPr>
        <w:t>与</w:t>
      </w:r>
      <w:r w:rsidRPr="00F64CF6">
        <w:rPr>
          <w:rFonts w:ascii="Times New Roman" w:hAnsi="Times New Roman" w:hint="eastAsia"/>
          <w:sz w:val="24"/>
          <w:szCs w:val="24"/>
          <w:lang w:eastAsia="zh-CN"/>
        </w:rPr>
        <w:t>碎屑岩类裂隙水</w:t>
      </w:r>
      <w:r w:rsidR="009377B0" w:rsidRPr="002B5835">
        <w:rPr>
          <w:rFonts w:ascii="Times New Roman" w:hAnsi="Times New Roman"/>
          <w:sz w:val="24"/>
          <w:szCs w:val="24"/>
          <w:lang w:eastAsia="zh-CN"/>
        </w:rPr>
        <w:t>广泛分布全区，地表出露</w:t>
      </w:r>
      <w:r>
        <w:rPr>
          <w:rFonts w:ascii="Times New Roman" w:hAnsi="Times New Roman" w:hint="eastAsia"/>
          <w:sz w:val="24"/>
          <w:szCs w:val="24"/>
          <w:lang w:eastAsia="zh-CN"/>
        </w:rPr>
        <w:t>较常见</w:t>
      </w:r>
      <w:r w:rsidR="009377B0" w:rsidRPr="002B5835">
        <w:rPr>
          <w:rFonts w:ascii="Times New Roman" w:hAnsi="Times New Roman"/>
          <w:sz w:val="24"/>
          <w:szCs w:val="24"/>
          <w:lang w:eastAsia="zh-CN"/>
        </w:rPr>
        <w:t>，井、泉</w:t>
      </w:r>
      <w:r>
        <w:rPr>
          <w:rFonts w:ascii="Times New Roman" w:hAnsi="Times New Roman" w:hint="eastAsia"/>
          <w:sz w:val="24"/>
          <w:szCs w:val="24"/>
          <w:lang w:eastAsia="zh-CN"/>
        </w:rPr>
        <w:t>可见</w:t>
      </w:r>
      <w:r w:rsidR="009377B0" w:rsidRPr="002B5835">
        <w:rPr>
          <w:rFonts w:ascii="Times New Roman" w:hAnsi="Times New Roman"/>
          <w:sz w:val="24"/>
          <w:szCs w:val="24"/>
          <w:lang w:eastAsia="zh-CN"/>
        </w:rPr>
        <w:t>，为当地居民之饮用水源</w:t>
      </w:r>
      <w:r>
        <w:rPr>
          <w:rFonts w:ascii="Times New Roman" w:hAnsi="Times New Roman" w:hint="eastAsia"/>
          <w:sz w:val="24"/>
          <w:szCs w:val="24"/>
          <w:lang w:eastAsia="zh-CN"/>
        </w:rPr>
        <w:t>（集中取水，位于地下水评价范围外）</w:t>
      </w:r>
      <w:r w:rsidR="009377B0" w:rsidRPr="002B5835">
        <w:rPr>
          <w:rFonts w:ascii="Times New Roman" w:hAnsi="Times New Roman"/>
          <w:sz w:val="24"/>
          <w:szCs w:val="24"/>
          <w:lang w:eastAsia="zh-CN"/>
        </w:rPr>
        <w:t>，一般埋深较浅（</w:t>
      </w:r>
      <w:r w:rsidR="009377B0" w:rsidRPr="002B5835">
        <w:rPr>
          <w:rFonts w:ascii="Times New Roman" w:hAnsi="Times New Roman"/>
          <w:sz w:val="24"/>
          <w:szCs w:val="24"/>
          <w:lang w:eastAsia="zh-CN"/>
        </w:rPr>
        <w:t>10</w:t>
      </w:r>
      <w:r w:rsidR="009377B0" w:rsidRPr="002B5835">
        <w:rPr>
          <w:rFonts w:ascii="Times New Roman" w:hAnsi="Times New Roman"/>
          <w:sz w:val="24"/>
          <w:szCs w:val="24"/>
          <w:lang w:eastAsia="zh-CN"/>
        </w:rPr>
        <w:t>～</w:t>
      </w:r>
      <w:r w:rsidR="009377B0" w:rsidRPr="002B5835">
        <w:rPr>
          <w:rFonts w:ascii="Times New Roman" w:hAnsi="Times New Roman"/>
          <w:sz w:val="24"/>
          <w:szCs w:val="24"/>
          <w:lang w:eastAsia="zh-CN"/>
        </w:rPr>
        <w:t>200m</w:t>
      </w:r>
      <w:r w:rsidR="009377B0" w:rsidRPr="002B5835">
        <w:rPr>
          <w:rFonts w:ascii="Times New Roman" w:hAnsi="Times New Roman"/>
          <w:sz w:val="24"/>
          <w:szCs w:val="24"/>
          <w:lang w:eastAsia="zh-CN"/>
        </w:rPr>
        <w:t>），几乎都产出在风化带影响范围之内。含</w:t>
      </w:r>
      <w:r w:rsidR="00D555EC" w:rsidRPr="002B5835">
        <w:rPr>
          <w:rFonts w:ascii="Times New Roman" w:hAnsi="Times New Roman"/>
          <w:sz w:val="24"/>
          <w:szCs w:val="24"/>
          <w:lang w:eastAsia="zh-CN"/>
        </w:rPr>
        <w:t>水层的埋藏特点以及补给、径流、排泄条件，决定区内地下水的水质、水量。地下水主要赋存特征如下：</w:t>
      </w:r>
    </w:p>
    <w:p w14:paraId="57179A44" w14:textId="77777777" w:rsidR="00D555EC" w:rsidRPr="002B5835" w:rsidRDefault="00D555EC"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A</w:t>
      </w:r>
      <w:r w:rsidRPr="002B5835">
        <w:rPr>
          <w:rFonts w:ascii="Times New Roman" w:hAnsi="Times New Roman"/>
          <w:sz w:val="24"/>
          <w:szCs w:val="24"/>
          <w:lang w:eastAsia="zh-CN"/>
        </w:rPr>
        <w:t>、风化带网状裂隙水分布十分广泛</w:t>
      </w:r>
    </w:p>
    <w:p w14:paraId="4E56F11C" w14:textId="77777777" w:rsidR="00D555EC" w:rsidRPr="002B5835" w:rsidRDefault="00D555EC"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根据地下水储水性质及埋藏条件，本区基岩裂隙水皆埋藏于浅部砂、泥岩之风化带中，以砂岩裂隙和泥岩网状微细裂隙储集为主，孔隙储集次之，局部地区兼有溶蚀孔隙裂隙储水。多属潜水类型，部分微具承压。其分布相当广泛，无论是田边地角、丘陵谷旁，凡有汇水条件的地方均可见及，但主要还是位于河谷与丘间汇水面积较大之洼地，并形成相对富集带。</w:t>
      </w:r>
    </w:p>
    <w:p w14:paraId="502718D6" w14:textId="77777777" w:rsidR="00D555EC" w:rsidRPr="002B5835" w:rsidRDefault="00D555EC"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B</w:t>
      </w:r>
      <w:r w:rsidRPr="002B5835">
        <w:rPr>
          <w:rFonts w:ascii="Times New Roman" w:hAnsi="Times New Roman"/>
          <w:sz w:val="24"/>
          <w:szCs w:val="24"/>
          <w:lang w:eastAsia="zh-CN"/>
        </w:rPr>
        <w:t>、各地段富水性一般较差，水量极不均匀</w:t>
      </w:r>
    </w:p>
    <w:p w14:paraId="35605AD7" w14:textId="47DB8C25" w:rsidR="00D555EC" w:rsidRPr="002B5835" w:rsidRDefault="00D555EC"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lastRenderedPageBreak/>
        <w:t>据</w:t>
      </w:r>
      <w:r w:rsidRPr="002B5835">
        <w:rPr>
          <w:rFonts w:ascii="Times New Roman" w:hAnsi="Times New Roman"/>
          <w:sz w:val="24"/>
          <w:szCs w:val="24"/>
          <w:lang w:eastAsia="zh-CN"/>
        </w:rPr>
        <w:t>1</w:t>
      </w:r>
      <w:r w:rsidRPr="002B5835">
        <w:rPr>
          <w:rFonts w:ascii="Times New Roman" w:hAnsi="Times New Roman"/>
          <w:sz w:val="24"/>
          <w:szCs w:val="24"/>
          <w:lang w:eastAsia="zh-CN"/>
        </w:rPr>
        <w:t>：</w:t>
      </w:r>
      <w:r w:rsidRPr="002B5835">
        <w:rPr>
          <w:rFonts w:ascii="Times New Roman" w:hAnsi="Times New Roman"/>
          <w:sz w:val="24"/>
          <w:szCs w:val="24"/>
          <w:lang w:eastAsia="zh-CN"/>
        </w:rPr>
        <w:t>20</w:t>
      </w:r>
      <w:r w:rsidRPr="002B5835">
        <w:rPr>
          <w:rFonts w:ascii="Times New Roman" w:hAnsi="Times New Roman"/>
          <w:sz w:val="24"/>
          <w:szCs w:val="24"/>
          <w:lang w:eastAsia="zh-CN"/>
        </w:rPr>
        <w:t>万区域水文地质普查报告统计，在广大红层丘陵区，</w:t>
      </w:r>
      <w:r w:rsidRPr="002B5835">
        <w:rPr>
          <w:rFonts w:ascii="Times New Roman" w:hAnsi="Times New Roman"/>
          <w:sz w:val="24"/>
          <w:szCs w:val="24"/>
          <w:lang w:eastAsia="zh-CN"/>
        </w:rPr>
        <w:t>60%</w:t>
      </w:r>
      <w:r w:rsidRPr="002B5835">
        <w:rPr>
          <w:rFonts w:ascii="Times New Roman" w:hAnsi="Times New Roman"/>
          <w:sz w:val="24"/>
          <w:szCs w:val="24"/>
          <w:lang w:eastAsia="zh-CN"/>
        </w:rPr>
        <w:t>以上的泉水流量在</w:t>
      </w:r>
      <w:r w:rsidRPr="002B5835">
        <w:rPr>
          <w:rFonts w:ascii="Times New Roman" w:hAnsi="Times New Roman"/>
          <w:sz w:val="24"/>
          <w:szCs w:val="24"/>
          <w:lang w:eastAsia="zh-CN"/>
        </w:rPr>
        <w:t>0.05L/s</w:t>
      </w:r>
      <w:r w:rsidRPr="002B5835">
        <w:rPr>
          <w:rFonts w:ascii="Times New Roman" w:hAnsi="Times New Roman"/>
          <w:sz w:val="24"/>
          <w:szCs w:val="24"/>
          <w:lang w:eastAsia="zh-CN"/>
        </w:rPr>
        <w:t>以下，超过</w:t>
      </w:r>
      <w:r w:rsidRPr="002B5835">
        <w:rPr>
          <w:rFonts w:ascii="Times New Roman" w:hAnsi="Times New Roman"/>
          <w:sz w:val="24"/>
          <w:szCs w:val="24"/>
          <w:lang w:eastAsia="zh-CN"/>
        </w:rPr>
        <w:t>0.1L/s</w:t>
      </w:r>
      <w:r w:rsidRPr="002B5835">
        <w:rPr>
          <w:rFonts w:ascii="Times New Roman" w:hAnsi="Times New Roman"/>
          <w:sz w:val="24"/>
          <w:szCs w:val="24"/>
          <w:lang w:eastAsia="zh-CN"/>
        </w:rPr>
        <w:t>的大泉仅占</w:t>
      </w:r>
      <w:r w:rsidRPr="002B5835">
        <w:rPr>
          <w:rFonts w:ascii="Times New Roman" w:hAnsi="Times New Roman"/>
          <w:sz w:val="24"/>
          <w:szCs w:val="24"/>
          <w:lang w:eastAsia="zh-CN"/>
        </w:rPr>
        <w:t>16%</w:t>
      </w:r>
      <w:r w:rsidRPr="002B5835">
        <w:rPr>
          <w:rFonts w:ascii="Times New Roman" w:hAnsi="Times New Roman"/>
          <w:sz w:val="24"/>
          <w:szCs w:val="24"/>
          <w:lang w:eastAsia="zh-CN"/>
        </w:rPr>
        <w:t>，其中最大的只达</w:t>
      </w:r>
      <w:r w:rsidRPr="002B5835">
        <w:rPr>
          <w:rFonts w:ascii="Times New Roman" w:hAnsi="Times New Roman"/>
          <w:sz w:val="24"/>
          <w:szCs w:val="24"/>
          <w:lang w:eastAsia="zh-CN"/>
        </w:rPr>
        <w:t>0.15L/s</w:t>
      </w:r>
      <w:r w:rsidRPr="002B5835">
        <w:rPr>
          <w:rFonts w:ascii="Times New Roman" w:hAnsi="Times New Roman"/>
          <w:sz w:val="24"/>
          <w:szCs w:val="24"/>
          <w:lang w:eastAsia="zh-CN"/>
        </w:rPr>
        <w:t>左右。</w:t>
      </w:r>
      <w:r w:rsidRPr="002B5835">
        <w:rPr>
          <w:rFonts w:ascii="Times New Roman" w:hAnsi="Times New Roman"/>
          <w:sz w:val="24"/>
          <w:szCs w:val="24"/>
          <w:lang w:eastAsia="zh-CN"/>
        </w:rPr>
        <w:t>80%</w:t>
      </w:r>
      <w:r w:rsidRPr="002B5835">
        <w:rPr>
          <w:rFonts w:ascii="Times New Roman" w:hAnsi="Times New Roman"/>
          <w:sz w:val="24"/>
          <w:szCs w:val="24"/>
          <w:lang w:eastAsia="zh-CN"/>
        </w:rPr>
        <w:t>以上的地区单孔涌水量在</w:t>
      </w:r>
      <w:r w:rsidRPr="002B5835">
        <w:rPr>
          <w:rFonts w:ascii="Times New Roman" w:hAnsi="Times New Roman"/>
          <w:sz w:val="24"/>
          <w:szCs w:val="24"/>
          <w:lang w:eastAsia="zh-CN"/>
        </w:rPr>
        <w:t>100t/d</w:t>
      </w:r>
      <w:r w:rsidRPr="002B5835">
        <w:rPr>
          <w:rFonts w:ascii="Times New Roman" w:hAnsi="Times New Roman"/>
          <w:sz w:val="24"/>
          <w:szCs w:val="24"/>
          <w:lang w:eastAsia="zh-CN"/>
        </w:rPr>
        <w:t>以下，其中单孔涌水量小于</w:t>
      </w:r>
      <w:r w:rsidRPr="002B5835">
        <w:rPr>
          <w:rFonts w:ascii="Times New Roman" w:hAnsi="Times New Roman"/>
          <w:sz w:val="24"/>
          <w:szCs w:val="24"/>
          <w:lang w:eastAsia="zh-CN"/>
        </w:rPr>
        <w:t>30t/d</w:t>
      </w:r>
      <w:r w:rsidRPr="002B5835">
        <w:rPr>
          <w:rFonts w:ascii="Times New Roman" w:hAnsi="Times New Roman"/>
          <w:sz w:val="24"/>
          <w:szCs w:val="24"/>
          <w:lang w:eastAsia="zh-CN"/>
        </w:rPr>
        <w:t>的地区</w:t>
      </w:r>
      <w:r w:rsidRPr="002B5835">
        <w:rPr>
          <w:rFonts w:ascii="Times New Roman" w:hAnsi="Times New Roman"/>
          <w:sz w:val="24"/>
          <w:szCs w:val="24"/>
          <w:lang w:eastAsia="zh-CN"/>
        </w:rPr>
        <w:t>30%</w:t>
      </w:r>
      <w:r w:rsidRPr="002B5835">
        <w:rPr>
          <w:rFonts w:ascii="Times New Roman" w:hAnsi="Times New Roman"/>
          <w:sz w:val="24"/>
          <w:szCs w:val="24"/>
          <w:lang w:eastAsia="zh-CN"/>
        </w:rPr>
        <w:t>左右。这种不均匀性在区域上的表现通常是贫中有富，即在广大贫水地区存在着一些相对富水地段。而这些富水地段的泉水流量一般为</w:t>
      </w:r>
      <w:r w:rsidRPr="002B5835">
        <w:rPr>
          <w:rFonts w:ascii="Times New Roman" w:hAnsi="Times New Roman"/>
          <w:sz w:val="24"/>
          <w:szCs w:val="24"/>
          <w:lang w:eastAsia="zh-CN"/>
        </w:rPr>
        <w:t>0.105</w:t>
      </w:r>
      <w:r w:rsidRPr="002B5835">
        <w:rPr>
          <w:rFonts w:ascii="Times New Roman" w:hAnsi="Times New Roman"/>
          <w:sz w:val="24"/>
          <w:szCs w:val="24"/>
          <w:lang w:eastAsia="zh-CN"/>
        </w:rPr>
        <w:t>～</w:t>
      </w:r>
      <w:r w:rsidRPr="002B5835">
        <w:rPr>
          <w:rFonts w:ascii="Times New Roman" w:hAnsi="Times New Roman"/>
          <w:sz w:val="24"/>
          <w:szCs w:val="24"/>
          <w:lang w:eastAsia="zh-CN"/>
        </w:rPr>
        <w:t>0.15L/s</w:t>
      </w:r>
      <w:r w:rsidRPr="002B5835">
        <w:rPr>
          <w:rFonts w:ascii="Times New Roman" w:hAnsi="Times New Roman"/>
          <w:sz w:val="24"/>
          <w:szCs w:val="24"/>
          <w:lang w:eastAsia="zh-CN"/>
        </w:rPr>
        <w:t>，钻孔涌水量</w:t>
      </w:r>
      <w:r w:rsidRPr="002B5835">
        <w:rPr>
          <w:rFonts w:ascii="Times New Roman" w:hAnsi="Times New Roman"/>
          <w:sz w:val="24"/>
          <w:szCs w:val="24"/>
          <w:lang w:eastAsia="zh-CN"/>
        </w:rPr>
        <w:t>100</w:t>
      </w:r>
      <w:r w:rsidRPr="002B5835">
        <w:rPr>
          <w:rFonts w:ascii="Times New Roman" w:hAnsi="Times New Roman"/>
          <w:sz w:val="24"/>
          <w:szCs w:val="24"/>
          <w:lang w:eastAsia="zh-CN"/>
        </w:rPr>
        <w:t>～</w:t>
      </w:r>
      <w:r w:rsidRPr="002B5835">
        <w:rPr>
          <w:rFonts w:ascii="Times New Roman" w:hAnsi="Times New Roman"/>
          <w:sz w:val="24"/>
          <w:szCs w:val="24"/>
          <w:lang w:eastAsia="zh-CN"/>
        </w:rPr>
        <w:t>1000t/d</w:t>
      </w:r>
      <w:r w:rsidRPr="002B5835">
        <w:rPr>
          <w:rFonts w:ascii="Times New Roman" w:hAnsi="Times New Roman"/>
          <w:sz w:val="24"/>
          <w:szCs w:val="24"/>
          <w:lang w:eastAsia="zh-CN"/>
        </w:rPr>
        <w:t>，其面积一般只占基岩裂隙水地区的</w:t>
      </w:r>
      <w:r w:rsidRPr="002B5835">
        <w:rPr>
          <w:rFonts w:ascii="Times New Roman" w:hAnsi="Times New Roman"/>
          <w:sz w:val="24"/>
          <w:szCs w:val="24"/>
          <w:lang w:eastAsia="zh-CN"/>
        </w:rPr>
        <w:t>10%</w:t>
      </w:r>
      <w:r w:rsidRPr="002B5835">
        <w:rPr>
          <w:rFonts w:ascii="Times New Roman" w:hAnsi="Times New Roman"/>
          <w:sz w:val="24"/>
          <w:szCs w:val="24"/>
          <w:lang w:eastAsia="zh-CN"/>
        </w:rPr>
        <w:t>～</w:t>
      </w:r>
      <w:r w:rsidRPr="002B5835">
        <w:rPr>
          <w:rFonts w:ascii="Times New Roman" w:hAnsi="Times New Roman"/>
          <w:sz w:val="24"/>
          <w:szCs w:val="24"/>
          <w:lang w:eastAsia="zh-CN"/>
        </w:rPr>
        <w:t>15%</w:t>
      </w:r>
      <w:r w:rsidRPr="002B5835">
        <w:rPr>
          <w:rFonts w:ascii="Times New Roman" w:hAnsi="Times New Roman"/>
          <w:sz w:val="24"/>
          <w:szCs w:val="24"/>
          <w:lang w:eastAsia="zh-CN"/>
        </w:rPr>
        <w:t>。另外，这种不均匀性还表现在同一局部地区或同一含水层富水性的悬殊上，这大概正是基岩风化裂隙水的特点。由此可见，富水地段并非井</w:t>
      </w:r>
      <w:proofErr w:type="gramStart"/>
      <w:r w:rsidRPr="002B5835">
        <w:rPr>
          <w:rFonts w:ascii="Times New Roman" w:hAnsi="Times New Roman"/>
          <w:sz w:val="24"/>
          <w:szCs w:val="24"/>
          <w:lang w:eastAsia="zh-CN"/>
        </w:rPr>
        <w:t>井</w:t>
      </w:r>
      <w:proofErr w:type="gramEnd"/>
      <w:r w:rsidRPr="002B5835">
        <w:rPr>
          <w:rFonts w:ascii="Times New Roman" w:hAnsi="Times New Roman"/>
          <w:sz w:val="24"/>
          <w:szCs w:val="24"/>
          <w:lang w:eastAsia="zh-CN"/>
        </w:rPr>
        <w:t>富水，贫水地段并非井</w:t>
      </w:r>
      <w:proofErr w:type="gramStart"/>
      <w:r w:rsidRPr="002B5835">
        <w:rPr>
          <w:rFonts w:ascii="Times New Roman" w:hAnsi="Times New Roman"/>
          <w:sz w:val="24"/>
          <w:szCs w:val="24"/>
          <w:lang w:eastAsia="zh-CN"/>
        </w:rPr>
        <w:t>井</w:t>
      </w:r>
      <w:proofErr w:type="gramEnd"/>
      <w:r w:rsidRPr="002B5835">
        <w:rPr>
          <w:rFonts w:ascii="Times New Roman" w:hAnsi="Times New Roman"/>
          <w:sz w:val="24"/>
          <w:szCs w:val="24"/>
          <w:lang w:eastAsia="zh-CN"/>
        </w:rPr>
        <w:t>贫水，水量多少实际上与具体井位的选择有很大关系；即使在同一含水层中，由于岩性、裂隙发育程度的变化，其含水性在不同的井、孔中也可能相差十分悬殊。</w:t>
      </w:r>
    </w:p>
    <w:p w14:paraId="4057CFDE" w14:textId="77777777" w:rsidR="00D555EC" w:rsidRPr="002B5835" w:rsidRDefault="00D555EC"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C</w:t>
      </w:r>
      <w:r w:rsidRPr="002B5835">
        <w:rPr>
          <w:rFonts w:ascii="Times New Roman" w:hAnsi="Times New Roman"/>
          <w:sz w:val="24"/>
          <w:szCs w:val="24"/>
          <w:lang w:eastAsia="zh-CN"/>
        </w:rPr>
        <w:t>地下水位高，埋深浅，淡水带厚度通常较薄</w:t>
      </w:r>
    </w:p>
    <w:p w14:paraId="7F06D806" w14:textId="77777777" w:rsidR="00D555EC" w:rsidRPr="002B5835" w:rsidRDefault="00D555EC"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本区基岩裂隙水一般为潜水，其埋深</w:t>
      </w:r>
      <w:r w:rsidRPr="002B5835">
        <w:rPr>
          <w:rFonts w:ascii="Times New Roman" w:hAnsi="Times New Roman"/>
          <w:sz w:val="24"/>
          <w:szCs w:val="24"/>
          <w:lang w:eastAsia="zh-CN"/>
        </w:rPr>
        <w:t>80%</w:t>
      </w:r>
      <w:r w:rsidRPr="002B5835">
        <w:rPr>
          <w:rFonts w:ascii="Times New Roman" w:hAnsi="Times New Roman"/>
          <w:sz w:val="24"/>
          <w:szCs w:val="24"/>
          <w:lang w:eastAsia="zh-CN"/>
        </w:rPr>
        <w:t>以上的在</w:t>
      </w:r>
      <w:r w:rsidRPr="002B5835">
        <w:rPr>
          <w:rFonts w:ascii="Times New Roman" w:hAnsi="Times New Roman"/>
          <w:sz w:val="24"/>
          <w:szCs w:val="24"/>
          <w:lang w:eastAsia="zh-CN"/>
        </w:rPr>
        <w:t>0</w:t>
      </w:r>
      <w:r w:rsidRPr="002B5835">
        <w:rPr>
          <w:rFonts w:ascii="Times New Roman" w:hAnsi="Times New Roman"/>
          <w:sz w:val="24"/>
          <w:szCs w:val="24"/>
          <w:lang w:eastAsia="zh-CN"/>
        </w:rPr>
        <w:t>～</w:t>
      </w:r>
      <w:r w:rsidRPr="002B5835">
        <w:rPr>
          <w:rFonts w:ascii="Times New Roman" w:hAnsi="Times New Roman"/>
          <w:sz w:val="24"/>
          <w:szCs w:val="24"/>
          <w:lang w:eastAsia="zh-CN"/>
        </w:rPr>
        <w:t>5m</w:t>
      </w:r>
      <w:r w:rsidRPr="002B5835">
        <w:rPr>
          <w:rFonts w:ascii="Times New Roman" w:hAnsi="Times New Roman"/>
          <w:sz w:val="24"/>
          <w:szCs w:val="24"/>
          <w:lang w:eastAsia="zh-CN"/>
        </w:rPr>
        <w:t>之间，尤以</w:t>
      </w:r>
      <w:r w:rsidRPr="002B5835">
        <w:rPr>
          <w:rFonts w:ascii="Times New Roman" w:hAnsi="Times New Roman"/>
          <w:sz w:val="24"/>
          <w:szCs w:val="24"/>
          <w:lang w:eastAsia="zh-CN"/>
        </w:rPr>
        <w:t>0</w:t>
      </w:r>
      <w:r w:rsidRPr="002B5835">
        <w:rPr>
          <w:rFonts w:ascii="Times New Roman" w:hAnsi="Times New Roman"/>
          <w:sz w:val="24"/>
          <w:szCs w:val="24"/>
          <w:lang w:eastAsia="zh-CN"/>
        </w:rPr>
        <w:t>～</w:t>
      </w:r>
      <w:r w:rsidRPr="002B5835">
        <w:rPr>
          <w:rFonts w:ascii="Times New Roman" w:hAnsi="Times New Roman"/>
          <w:sz w:val="24"/>
          <w:szCs w:val="24"/>
          <w:lang w:eastAsia="zh-CN"/>
        </w:rPr>
        <w:t>3m</w:t>
      </w:r>
      <w:r w:rsidRPr="002B5835">
        <w:rPr>
          <w:rFonts w:ascii="Times New Roman" w:hAnsi="Times New Roman"/>
          <w:sz w:val="24"/>
          <w:szCs w:val="24"/>
          <w:lang w:eastAsia="zh-CN"/>
        </w:rPr>
        <w:t>为多。但在上沙溪</w:t>
      </w:r>
      <w:proofErr w:type="gramStart"/>
      <w:r w:rsidRPr="002B5835">
        <w:rPr>
          <w:rFonts w:ascii="Times New Roman" w:hAnsi="Times New Roman"/>
          <w:sz w:val="24"/>
          <w:szCs w:val="24"/>
          <w:lang w:eastAsia="zh-CN"/>
        </w:rPr>
        <w:t>庙组分布</w:t>
      </w:r>
      <w:proofErr w:type="gramEnd"/>
      <w:r w:rsidRPr="002B5835">
        <w:rPr>
          <w:rFonts w:ascii="Times New Roman" w:hAnsi="Times New Roman"/>
          <w:sz w:val="24"/>
          <w:szCs w:val="24"/>
          <w:lang w:eastAsia="zh-CN"/>
        </w:rPr>
        <w:t>的丘陵区，也有水位较深者。另外，在裂隙潜水广泛分布的背景下，亦有时可见局部承压水出现。究其原因主要是与覆盖层性质有关，即在以遂宁组泥岩为含水层的宽谷丘陵区，不仅覆盖层以第四系粘性土为主，而且基岩顶部强风化层在地下水作用下也多强烈泥化，而具有隔水性。这种由二者所共同组成沟谷中的隔水层，势必会使浅层地下水具有一定的承压性质。另一种原因则可能与局部构造因素有关，即它们或许正处于背斜倾角由陡变缓的倾末端或转折端。</w:t>
      </w:r>
    </w:p>
    <w:p w14:paraId="1BA28F30" w14:textId="779DE007" w:rsidR="009377B0" w:rsidRPr="002B5835" w:rsidRDefault="00D555EC"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D</w:t>
      </w:r>
      <w:r w:rsidRPr="002B5835">
        <w:rPr>
          <w:rFonts w:ascii="Times New Roman" w:hAnsi="Times New Roman"/>
          <w:sz w:val="24"/>
          <w:szCs w:val="24"/>
          <w:lang w:eastAsia="zh-CN"/>
        </w:rPr>
        <w:t>、地下水补给、径流、排泄条件良好，动态不稳定</w:t>
      </w:r>
    </w:p>
    <w:p w14:paraId="4C8DFCA5" w14:textId="621F7E56" w:rsidR="009377B0" w:rsidRDefault="00D555EC" w:rsidP="009377B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浅层地下水是可供饮用和灌溉的优良淡矿化水，其淡水带深度一般不大，风化裂隙带发育深度一般在</w:t>
      </w:r>
      <w:r w:rsidRPr="002B5835">
        <w:rPr>
          <w:rFonts w:ascii="Times New Roman" w:hAnsi="Times New Roman"/>
          <w:sz w:val="24"/>
          <w:szCs w:val="24"/>
          <w:lang w:eastAsia="zh-CN"/>
        </w:rPr>
        <w:t>20</w:t>
      </w:r>
      <w:r w:rsidRPr="002B5835">
        <w:rPr>
          <w:rFonts w:ascii="Times New Roman" w:hAnsi="Times New Roman"/>
          <w:sz w:val="24"/>
          <w:szCs w:val="24"/>
          <w:lang w:eastAsia="zh-CN"/>
        </w:rPr>
        <w:t>～</w:t>
      </w:r>
      <w:r w:rsidRPr="002B5835">
        <w:rPr>
          <w:rFonts w:ascii="Times New Roman" w:hAnsi="Times New Roman"/>
          <w:sz w:val="24"/>
          <w:szCs w:val="24"/>
          <w:lang w:eastAsia="zh-CN"/>
        </w:rPr>
        <w:t>30m</w:t>
      </w:r>
      <w:r w:rsidRPr="002B5835">
        <w:rPr>
          <w:rFonts w:ascii="Times New Roman" w:hAnsi="Times New Roman"/>
          <w:sz w:val="24"/>
          <w:szCs w:val="24"/>
          <w:lang w:eastAsia="zh-CN"/>
        </w:rPr>
        <w:t>，地下水位埋深在沟谷地带一般为</w:t>
      </w:r>
      <w:r w:rsidRPr="002B5835">
        <w:rPr>
          <w:rFonts w:ascii="Times New Roman" w:hAnsi="Times New Roman"/>
          <w:sz w:val="24"/>
          <w:szCs w:val="24"/>
          <w:lang w:eastAsia="zh-CN"/>
        </w:rPr>
        <w:t>3</w:t>
      </w:r>
      <w:r w:rsidRPr="002B5835">
        <w:rPr>
          <w:rFonts w:ascii="Times New Roman" w:hAnsi="Times New Roman"/>
          <w:sz w:val="24"/>
          <w:szCs w:val="24"/>
          <w:lang w:eastAsia="zh-CN"/>
        </w:rPr>
        <w:t>～</w:t>
      </w:r>
      <w:r w:rsidRPr="002B5835">
        <w:rPr>
          <w:rFonts w:ascii="Times New Roman" w:hAnsi="Times New Roman"/>
          <w:sz w:val="24"/>
          <w:szCs w:val="24"/>
          <w:lang w:eastAsia="zh-CN"/>
        </w:rPr>
        <w:t>5m</w:t>
      </w:r>
      <w:r w:rsidRPr="002B5835">
        <w:rPr>
          <w:rFonts w:ascii="Times New Roman" w:hAnsi="Times New Roman"/>
          <w:sz w:val="24"/>
          <w:szCs w:val="24"/>
          <w:lang w:eastAsia="zh-CN"/>
        </w:rPr>
        <w:t>，丘坡下部一般</w:t>
      </w:r>
      <w:r w:rsidRPr="002B5835">
        <w:rPr>
          <w:rFonts w:ascii="Times New Roman" w:hAnsi="Times New Roman"/>
          <w:sz w:val="24"/>
          <w:szCs w:val="24"/>
          <w:lang w:eastAsia="zh-CN"/>
        </w:rPr>
        <w:t>6</w:t>
      </w:r>
      <w:r w:rsidRPr="002B5835">
        <w:rPr>
          <w:rFonts w:ascii="Times New Roman" w:hAnsi="Times New Roman"/>
          <w:sz w:val="24"/>
          <w:szCs w:val="24"/>
          <w:lang w:eastAsia="zh-CN"/>
        </w:rPr>
        <w:t>～</w:t>
      </w:r>
      <w:r w:rsidRPr="002B5835">
        <w:rPr>
          <w:rFonts w:ascii="Times New Roman" w:hAnsi="Times New Roman"/>
          <w:sz w:val="24"/>
          <w:szCs w:val="24"/>
          <w:lang w:eastAsia="zh-CN"/>
        </w:rPr>
        <w:t>9m</w:t>
      </w:r>
      <w:r w:rsidRPr="002B5835">
        <w:rPr>
          <w:rFonts w:ascii="Times New Roman" w:hAnsi="Times New Roman"/>
          <w:sz w:val="24"/>
          <w:szCs w:val="24"/>
          <w:lang w:eastAsia="zh-CN"/>
        </w:rPr>
        <w:t>，井深</w:t>
      </w:r>
      <w:r w:rsidRPr="002B5835">
        <w:rPr>
          <w:rFonts w:ascii="Times New Roman" w:hAnsi="Times New Roman"/>
          <w:sz w:val="24"/>
          <w:szCs w:val="24"/>
          <w:lang w:eastAsia="zh-CN"/>
        </w:rPr>
        <w:t>20m</w:t>
      </w:r>
      <w:r w:rsidRPr="002B5835">
        <w:rPr>
          <w:rFonts w:ascii="Times New Roman" w:hAnsi="Times New Roman"/>
          <w:sz w:val="24"/>
          <w:szCs w:val="24"/>
          <w:lang w:eastAsia="zh-CN"/>
        </w:rPr>
        <w:t>左右一般可揭露主要潜水含水层。因向下部多迅速转为微咸水、咸水，以至盐卤水所接替。淡水带深度，即咸、淡水界面埋藏深度，因受地下水径流条件控制，表现出周边深，盆内浅的规律。盆地腹心，以沙溪庙组（</w:t>
      </w:r>
      <w:r w:rsidRPr="002B5835">
        <w:rPr>
          <w:rFonts w:ascii="Times New Roman" w:hAnsi="Times New Roman"/>
          <w:sz w:val="24"/>
          <w:szCs w:val="24"/>
          <w:lang w:eastAsia="zh-CN"/>
        </w:rPr>
        <w:t>J</w:t>
      </w:r>
      <w:r w:rsidRPr="002B5835">
        <w:rPr>
          <w:rFonts w:ascii="Times New Roman" w:hAnsi="Times New Roman"/>
          <w:sz w:val="24"/>
          <w:szCs w:val="24"/>
          <w:vertAlign w:val="subscript"/>
          <w:lang w:eastAsia="zh-CN"/>
        </w:rPr>
        <w:t>2</w:t>
      </w:r>
      <w:r w:rsidRPr="002B5835">
        <w:rPr>
          <w:rFonts w:ascii="Times New Roman" w:hAnsi="Times New Roman"/>
          <w:sz w:val="24"/>
          <w:szCs w:val="24"/>
          <w:lang w:eastAsia="zh-CN"/>
        </w:rPr>
        <w:t>s</w:t>
      </w:r>
      <w:r w:rsidRPr="002B5835">
        <w:rPr>
          <w:rFonts w:ascii="Times New Roman" w:hAnsi="Times New Roman"/>
          <w:sz w:val="24"/>
          <w:szCs w:val="24"/>
          <w:lang w:eastAsia="zh-CN"/>
        </w:rPr>
        <w:t>）、遂宁组（</w:t>
      </w:r>
      <w:r w:rsidRPr="002B5835">
        <w:rPr>
          <w:rFonts w:ascii="Times New Roman" w:hAnsi="Times New Roman"/>
          <w:sz w:val="24"/>
          <w:szCs w:val="24"/>
          <w:lang w:eastAsia="zh-CN"/>
        </w:rPr>
        <w:t>J</w:t>
      </w:r>
      <w:r w:rsidRPr="002B5835">
        <w:rPr>
          <w:rFonts w:ascii="Times New Roman" w:hAnsi="Times New Roman"/>
          <w:sz w:val="24"/>
          <w:szCs w:val="24"/>
          <w:vertAlign w:val="subscript"/>
          <w:lang w:eastAsia="zh-CN"/>
        </w:rPr>
        <w:t>2</w:t>
      </w:r>
      <w:r w:rsidRPr="002B5835">
        <w:rPr>
          <w:rFonts w:ascii="Times New Roman" w:hAnsi="Times New Roman"/>
          <w:sz w:val="24"/>
          <w:szCs w:val="24"/>
          <w:lang w:eastAsia="zh-CN"/>
        </w:rPr>
        <w:t>sn</w:t>
      </w:r>
      <w:r w:rsidRPr="002B5835">
        <w:rPr>
          <w:rFonts w:ascii="Times New Roman" w:hAnsi="Times New Roman"/>
          <w:sz w:val="24"/>
          <w:szCs w:val="24"/>
          <w:lang w:eastAsia="zh-CN"/>
        </w:rPr>
        <w:t>）为主，组成的浅丘区，地下水交替条件差，咸淡水界面埋深一般</w:t>
      </w:r>
      <w:r w:rsidRPr="002B5835">
        <w:rPr>
          <w:rFonts w:ascii="Times New Roman" w:hAnsi="Times New Roman"/>
          <w:sz w:val="24"/>
          <w:szCs w:val="24"/>
          <w:lang w:eastAsia="zh-CN"/>
        </w:rPr>
        <w:t>50m</w:t>
      </w:r>
      <w:r w:rsidRPr="002B5835">
        <w:rPr>
          <w:rFonts w:ascii="Times New Roman" w:hAnsi="Times New Roman"/>
          <w:sz w:val="24"/>
          <w:szCs w:val="24"/>
          <w:lang w:eastAsia="zh-CN"/>
        </w:rPr>
        <w:t>左右，甚或小于</w:t>
      </w:r>
      <w:r w:rsidRPr="002B5835">
        <w:rPr>
          <w:rFonts w:ascii="Times New Roman" w:hAnsi="Times New Roman"/>
          <w:sz w:val="24"/>
          <w:szCs w:val="24"/>
          <w:lang w:eastAsia="zh-CN"/>
        </w:rPr>
        <w:t>50m</w:t>
      </w:r>
      <w:r w:rsidRPr="002B5835">
        <w:rPr>
          <w:rFonts w:ascii="Times New Roman" w:hAnsi="Times New Roman"/>
          <w:sz w:val="24"/>
          <w:szCs w:val="24"/>
          <w:lang w:eastAsia="zh-CN"/>
        </w:rPr>
        <w:t>。向外围低山丘陵区，随着径流条件变化，渐增至</w:t>
      </w:r>
      <w:r w:rsidRPr="002B5835">
        <w:rPr>
          <w:rFonts w:ascii="Times New Roman" w:hAnsi="Times New Roman"/>
          <w:sz w:val="24"/>
          <w:szCs w:val="24"/>
          <w:lang w:eastAsia="zh-CN"/>
        </w:rPr>
        <w:t>50</w:t>
      </w:r>
      <w:r w:rsidRPr="002B5835">
        <w:rPr>
          <w:rFonts w:ascii="Times New Roman" w:hAnsi="Times New Roman"/>
          <w:sz w:val="24"/>
          <w:szCs w:val="24"/>
          <w:lang w:eastAsia="zh-CN"/>
        </w:rPr>
        <w:t>～</w:t>
      </w:r>
      <w:r w:rsidRPr="002B5835">
        <w:rPr>
          <w:rFonts w:ascii="Times New Roman" w:hAnsi="Times New Roman"/>
          <w:sz w:val="24"/>
          <w:szCs w:val="24"/>
          <w:lang w:eastAsia="zh-CN"/>
        </w:rPr>
        <w:t>100m</w:t>
      </w:r>
      <w:r w:rsidRPr="002B5835">
        <w:rPr>
          <w:rFonts w:ascii="Times New Roman" w:hAnsi="Times New Roman"/>
          <w:sz w:val="24"/>
          <w:szCs w:val="24"/>
          <w:lang w:eastAsia="zh-CN"/>
        </w:rPr>
        <w:t>，</w:t>
      </w:r>
      <w:r w:rsidRPr="002B5835">
        <w:rPr>
          <w:rFonts w:ascii="Times New Roman" w:hAnsi="Times New Roman"/>
          <w:sz w:val="24"/>
          <w:szCs w:val="24"/>
          <w:lang w:eastAsia="zh-CN"/>
        </w:rPr>
        <w:t>100</w:t>
      </w:r>
      <w:r w:rsidRPr="002B5835">
        <w:rPr>
          <w:rFonts w:ascii="Times New Roman" w:hAnsi="Times New Roman"/>
          <w:sz w:val="24"/>
          <w:szCs w:val="24"/>
          <w:lang w:eastAsia="zh-CN"/>
        </w:rPr>
        <w:t>～</w:t>
      </w:r>
      <w:r w:rsidRPr="002B5835">
        <w:rPr>
          <w:rFonts w:ascii="Times New Roman" w:hAnsi="Times New Roman"/>
          <w:sz w:val="24"/>
          <w:szCs w:val="24"/>
          <w:lang w:eastAsia="zh-CN"/>
        </w:rPr>
        <w:t>200m</w:t>
      </w:r>
      <w:r w:rsidRPr="002B5835">
        <w:rPr>
          <w:rFonts w:ascii="Times New Roman" w:hAnsi="Times New Roman"/>
          <w:sz w:val="24"/>
          <w:szCs w:val="24"/>
          <w:lang w:eastAsia="zh-CN"/>
        </w:rPr>
        <w:t>。</w:t>
      </w:r>
      <w:proofErr w:type="gramStart"/>
      <w:r w:rsidRPr="002B5835">
        <w:rPr>
          <w:rFonts w:ascii="Times New Roman" w:hAnsi="Times New Roman"/>
          <w:sz w:val="24"/>
          <w:szCs w:val="24"/>
          <w:lang w:eastAsia="zh-CN"/>
        </w:rPr>
        <w:t>接近盆缘地区</w:t>
      </w:r>
      <w:proofErr w:type="gramEnd"/>
      <w:r w:rsidRPr="002B5835">
        <w:rPr>
          <w:rFonts w:ascii="Times New Roman" w:hAnsi="Times New Roman"/>
          <w:sz w:val="24"/>
          <w:szCs w:val="24"/>
          <w:lang w:eastAsia="zh-CN"/>
        </w:rPr>
        <w:t>，深度大于</w:t>
      </w:r>
      <w:r w:rsidRPr="002B5835">
        <w:rPr>
          <w:rFonts w:ascii="Times New Roman" w:hAnsi="Times New Roman"/>
          <w:sz w:val="24"/>
          <w:szCs w:val="24"/>
          <w:lang w:eastAsia="zh-CN"/>
        </w:rPr>
        <w:t>200m</w:t>
      </w:r>
      <w:r w:rsidRPr="002B5835">
        <w:rPr>
          <w:rFonts w:ascii="Times New Roman" w:hAnsi="Times New Roman"/>
          <w:sz w:val="24"/>
          <w:szCs w:val="24"/>
          <w:lang w:eastAsia="zh-CN"/>
        </w:rPr>
        <w:t>。本项目区可利用地下水淡水深度在</w:t>
      </w:r>
      <w:r w:rsidRPr="002B5835">
        <w:rPr>
          <w:rFonts w:ascii="Times New Roman" w:hAnsi="Times New Roman"/>
          <w:sz w:val="24"/>
          <w:szCs w:val="24"/>
          <w:lang w:eastAsia="zh-CN"/>
        </w:rPr>
        <w:t>100</w:t>
      </w:r>
      <w:r w:rsidRPr="002B5835">
        <w:rPr>
          <w:rFonts w:ascii="Times New Roman" w:hAnsi="Times New Roman"/>
          <w:sz w:val="24"/>
          <w:szCs w:val="24"/>
          <w:lang w:eastAsia="zh-CN"/>
        </w:rPr>
        <w:t>～</w:t>
      </w:r>
      <w:r w:rsidRPr="002B5835">
        <w:rPr>
          <w:rFonts w:ascii="Times New Roman" w:hAnsi="Times New Roman"/>
          <w:sz w:val="24"/>
          <w:szCs w:val="24"/>
          <w:lang w:eastAsia="zh-CN"/>
        </w:rPr>
        <w:t>200m</w:t>
      </w:r>
      <w:r w:rsidRPr="002B5835">
        <w:rPr>
          <w:rFonts w:ascii="Times New Roman" w:hAnsi="Times New Roman"/>
          <w:sz w:val="24"/>
          <w:szCs w:val="24"/>
          <w:lang w:eastAsia="zh-CN"/>
        </w:rPr>
        <w:t>。</w:t>
      </w:r>
    </w:p>
    <w:p w14:paraId="6D3E90A4" w14:textId="43D6DB80" w:rsidR="006C03A1" w:rsidRPr="006C03A1" w:rsidRDefault="006C03A1" w:rsidP="00F64CF6">
      <w:pPr>
        <w:adjustRightInd w:val="0"/>
        <w:snapToGrid w:val="0"/>
        <w:spacing w:line="360" w:lineRule="auto"/>
        <w:ind w:firstLineChars="200" w:firstLine="480"/>
        <w:jc w:val="both"/>
        <w:rPr>
          <w:rFonts w:ascii="Times New Roman" w:hAnsi="Times New Roman"/>
          <w:sz w:val="24"/>
          <w:szCs w:val="24"/>
          <w:lang w:eastAsia="zh-CN"/>
        </w:rPr>
      </w:pPr>
      <w:r w:rsidRPr="006C03A1">
        <w:rPr>
          <w:rFonts w:ascii="Times New Roman" w:hAnsi="Times New Roman"/>
          <w:sz w:val="24"/>
          <w:szCs w:val="24"/>
          <w:lang w:eastAsia="zh-CN"/>
        </w:rPr>
        <w:lastRenderedPageBreak/>
        <w:t>区内含水层主要接受大气降雨补给</w:t>
      </w:r>
      <w:r w:rsidR="00F64CF6" w:rsidRPr="00F64CF6">
        <w:rPr>
          <w:rFonts w:ascii="Times New Roman" w:hAnsi="Times New Roman" w:hint="eastAsia"/>
          <w:sz w:val="24"/>
          <w:szCs w:val="24"/>
          <w:lang w:eastAsia="zh-CN"/>
        </w:rPr>
        <w:t>，该类地下水主要依靠大气降水补给。</w:t>
      </w:r>
      <w:proofErr w:type="gramStart"/>
      <w:r w:rsidR="00F64CF6" w:rsidRPr="00F64CF6">
        <w:rPr>
          <w:rFonts w:ascii="Times New Roman" w:hAnsi="Times New Roman" w:hint="eastAsia"/>
          <w:sz w:val="24"/>
          <w:szCs w:val="24"/>
          <w:lang w:eastAsia="zh-CN"/>
        </w:rPr>
        <w:t>因评价</w:t>
      </w:r>
      <w:proofErr w:type="gramEnd"/>
      <w:r w:rsidR="00F64CF6" w:rsidRPr="00F64CF6">
        <w:rPr>
          <w:rFonts w:ascii="Times New Roman" w:hAnsi="Times New Roman" w:hint="eastAsia"/>
          <w:sz w:val="24"/>
          <w:szCs w:val="24"/>
          <w:lang w:eastAsia="zh-CN"/>
        </w:rPr>
        <w:t>区内地形坡降较大，地表径流条件好，大气降水多以面</w:t>
      </w:r>
      <w:proofErr w:type="gramStart"/>
      <w:r w:rsidR="00F64CF6" w:rsidRPr="00F64CF6">
        <w:rPr>
          <w:rFonts w:ascii="Times New Roman" w:hAnsi="Times New Roman" w:hint="eastAsia"/>
          <w:sz w:val="24"/>
          <w:szCs w:val="24"/>
          <w:lang w:eastAsia="zh-CN"/>
        </w:rPr>
        <w:t>流方式</w:t>
      </w:r>
      <w:proofErr w:type="gramEnd"/>
      <w:r w:rsidR="00F64CF6" w:rsidRPr="00F64CF6">
        <w:rPr>
          <w:rFonts w:ascii="Times New Roman" w:hAnsi="Times New Roman" w:hint="eastAsia"/>
          <w:sz w:val="24"/>
          <w:szCs w:val="24"/>
          <w:lang w:eastAsia="zh-CN"/>
        </w:rPr>
        <w:t>排泄，少量沿地表岩土层裂隙下渗并径流补给地下水。项目区含水层接受补给后，主要由项目区</w:t>
      </w:r>
      <w:r w:rsidR="00F64CF6" w:rsidRPr="002B5835">
        <w:rPr>
          <w:rFonts w:ascii="Times New Roman" w:hAnsi="Times New Roman"/>
          <w:sz w:val="24"/>
          <w:szCs w:val="24"/>
          <w:lang w:eastAsia="zh-CN"/>
        </w:rPr>
        <w:t>北</w:t>
      </w:r>
      <w:r w:rsidR="00A34671">
        <w:rPr>
          <w:rFonts w:ascii="Times New Roman" w:hAnsi="Times New Roman" w:hint="eastAsia"/>
          <w:sz w:val="24"/>
          <w:szCs w:val="24"/>
          <w:lang w:eastAsia="zh-CN"/>
        </w:rPr>
        <w:t>东</w:t>
      </w:r>
      <w:r w:rsidR="00F64CF6" w:rsidRPr="002B5835">
        <w:rPr>
          <w:rFonts w:ascii="Times New Roman" w:hAnsi="Times New Roman"/>
          <w:sz w:val="24"/>
          <w:szCs w:val="24"/>
          <w:lang w:eastAsia="zh-CN"/>
        </w:rPr>
        <w:t>向南</w:t>
      </w:r>
      <w:r w:rsidR="00A34671">
        <w:rPr>
          <w:rFonts w:ascii="Times New Roman" w:hAnsi="Times New Roman" w:hint="eastAsia"/>
          <w:sz w:val="24"/>
          <w:szCs w:val="24"/>
          <w:lang w:eastAsia="zh-CN"/>
        </w:rPr>
        <w:t>西</w:t>
      </w:r>
      <w:r w:rsidR="00F64CF6" w:rsidRPr="00F64CF6">
        <w:rPr>
          <w:rFonts w:ascii="Times New Roman" w:hAnsi="Times New Roman" w:hint="eastAsia"/>
          <w:sz w:val="24"/>
          <w:szCs w:val="24"/>
          <w:lang w:eastAsia="zh-CN"/>
        </w:rPr>
        <w:t>径流，于地势较低及构造有利位置以泉的形式出露，或呈泄流的方式排泄</w:t>
      </w:r>
      <w:proofErr w:type="gramStart"/>
      <w:r w:rsidR="00F64CF6" w:rsidRPr="00F64CF6">
        <w:rPr>
          <w:rFonts w:ascii="Times New Roman" w:hAnsi="Times New Roman" w:hint="eastAsia"/>
          <w:sz w:val="24"/>
          <w:szCs w:val="24"/>
          <w:lang w:eastAsia="zh-CN"/>
        </w:rPr>
        <w:t>至评价区</w:t>
      </w:r>
      <w:proofErr w:type="gramEnd"/>
      <w:r w:rsidR="00F64CF6" w:rsidRPr="00F64CF6">
        <w:rPr>
          <w:rFonts w:ascii="Times New Roman" w:hAnsi="Times New Roman" w:hint="eastAsia"/>
          <w:sz w:val="24"/>
          <w:szCs w:val="24"/>
          <w:lang w:eastAsia="zh-CN"/>
        </w:rPr>
        <w:t>最低排泄</w:t>
      </w:r>
      <w:proofErr w:type="gramStart"/>
      <w:r w:rsidR="00F64CF6" w:rsidRPr="00F64CF6">
        <w:rPr>
          <w:rFonts w:ascii="Times New Roman" w:hAnsi="Times New Roman" w:hint="eastAsia"/>
          <w:sz w:val="24"/>
          <w:szCs w:val="24"/>
          <w:lang w:eastAsia="zh-CN"/>
        </w:rPr>
        <w:t>基准面厌</w:t>
      </w:r>
      <w:r w:rsidR="00F64CF6">
        <w:rPr>
          <w:rFonts w:ascii="Times New Roman" w:hAnsi="Times New Roman" w:hint="eastAsia"/>
          <w:sz w:val="24"/>
          <w:szCs w:val="24"/>
          <w:lang w:eastAsia="zh-CN"/>
        </w:rPr>
        <w:t>后</w:t>
      </w:r>
      <w:r w:rsidR="00F64CF6" w:rsidRPr="006C03A1">
        <w:rPr>
          <w:rFonts w:ascii="Times New Roman" w:hAnsi="Times New Roman"/>
          <w:sz w:val="24"/>
          <w:szCs w:val="24"/>
          <w:lang w:eastAsia="zh-CN"/>
        </w:rPr>
        <w:t>河</w:t>
      </w:r>
      <w:proofErr w:type="gramEnd"/>
      <w:r w:rsidR="00F64CF6">
        <w:rPr>
          <w:rFonts w:ascii="Times New Roman" w:hAnsi="Times New Roman" w:hint="eastAsia"/>
          <w:sz w:val="24"/>
          <w:szCs w:val="24"/>
          <w:lang w:eastAsia="zh-CN"/>
        </w:rPr>
        <w:t>。</w:t>
      </w:r>
      <w:r w:rsidRPr="006C03A1">
        <w:rPr>
          <w:rFonts w:ascii="Times New Roman" w:hAnsi="Times New Roman"/>
          <w:sz w:val="24"/>
          <w:szCs w:val="24"/>
          <w:lang w:eastAsia="zh-CN"/>
        </w:rPr>
        <w:t>经调查，当地地下水水质良好，无原生水文地质环境问题。</w:t>
      </w:r>
    </w:p>
    <w:p w14:paraId="50FA52EF" w14:textId="77777777" w:rsidR="00CB0025" w:rsidRPr="002B5835" w:rsidRDefault="003C3813" w:rsidP="001C7C3D">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2</w:t>
      </w:r>
      <w:r w:rsidRPr="002B5835">
        <w:rPr>
          <w:rFonts w:ascii="Times New Roman" w:eastAsia="黑体" w:hAnsi="Times New Roman"/>
          <w:bCs/>
          <w:kern w:val="2"/>
          <w:lang w:eastAsia="zh-CN"/>
        </w:rPr>
        <w:t>、</w:t>
      </w:r>
      <w:r w:rsidR="00CB0025" w:rsidRPr="002B5835">
        <w:rPr>
          <w:rFonts w:ascii="Times New Roman" w:eastAsia="黑体" w:hAnsi="Times New Roman"/>
          <w:bCs/>
          <w:kern w:val="2"/>
          <w:lang w:eastAsia="zh-CN"/>
        </w:rPr>
        <w:t>地下水开发利用现状</w:t>
      </w:r>
      <w:bookmarkEnd w:id="247"/>
    </w:p>
    <w:p w14:paraId="2E4C7125" w14:textId="22312E26" w:rsidR="00CB0025" w:rsidRPr="002B5835" w:rsidRDefault="00D555EC" w:rsidP="00CB002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lang w:eastAsia="zh-CN"/>
        </w:rPr>
        <w:t>经调查，评价区内无集中地下水水源地，评价区内有</w:t>
      </w:r>
      <w:r w:rsidR="004909EC" w:rsidRPr="002B5835">
        <w:rPr>
          <w:rFonts w:ascii="Times New Roman" w:hAnsi="Times New Roman"/>
          <w:lang w:eastAsia="zh-CN"/>
        </w:rPr>
        <w:t>8</w:t>
      </w:r>
      <w:r w:rsidRPr="002B5835">
        <w:rPr>
          <w:rFonts w:ascii="Times New Roman" w:hAnsi="Times New Roman"/>
          <w:lang w:eastAsia="zh-CN"/>
        </w:rPr>
        <w:t>口</w:t>
      </w:r>
      <w:r w:rsidR="004909EC" w:rsidRPr="002B5835">
        <w:rPr>
          <w:rFonts w:ascii="Times New Roman" w:hAnsi="Times New Roman"/>
          <w:lang w:eastAsia="zh-CN"/>
        </w:rPr>
        <w:t>水</w:t>
      </w:r>
      <w:r w:rsidRPr="002B5835">
        <w:rPr>
          <w:rFonts w:ascii="Times New Roman" w:hAnsi="Times New Roman"/>
          <w:lang w:eastAsia="zh-CN"/>
        </w:rPr>
        <w:t>，居民均未饮用，在评价区外有居民饮用水井分布</w:t>
      </w:r>
      <w:r w:rsidR="00021A23" w:rsidRPr="002B5835">
        <w:rPr>
          <w:rFonts w:ascii="Times New Roman" w:hAnsi="Times New Roman"/>
          <w:lang w:eastAsia="zh-CN"/>
        </w:rPr>
        <w:t>（区域居民饮用水主要为井场西北侧约</w:t>
      </w:r>
      <w:r w:rsidR="00021A23" w:rsidRPr="002B5835">
        <w:rPr>
          <w:rFonts w:ascii="Times New Roman" w:hAnsi="Times New Roman"/>
          <w:lang w:eastAsia="zh-CN"/>
        </w:rPr>
        <w:t>1780m</w:t>
      </w:r>
      <w:r w:rsidR="00021A23" w:rsidRPr="002B5835">
        <w:rPr>
          <w:rFonts w:ascii="Times New Roman" w:hAnsi="Times New Roman"/>
          <w:lang w:eastAsia="zh-CN"/>
        </w:rPr>
        <w:t>处的一处供水井，约</w:t>
      </w:r>
      <w:r w:rsidR="00021A23" w:rsidRPr="002B5835">
        <w:rPr>
          <w:rFonts w:ascii="Times New Roman" w:hAnsi="Times New Roman"/>
          <w:lang w:eastAsia="zh-CN"/>
        </w:rPr>
        <w:t>230</w:t>
      </w:r>
      <w:r w:rsidR="00021A23" w:rsidRPr="002B5835">
        <w:rPr>
          <w:rFonts w:ascii="Times New Roman" w:hAnsi="Times New Roman"/>
          <w:lang w:eastAsia="zh-CN"/>
        </w:rPr>
        <w:t>人饮用）</w:t>
      </w:r>
      <w:r w:rsidRPr="002B5835">
        <w:rPr>
          <w:rFonts w:ascii="Times New Roman" w:hAnsi="Times New Roman"/>
          <w:lang w:eastAsia="zh-CN"/>
        </w:rPr>
        <w:t>。</w:t>
      </w:r>
    </w:p>
    <w:p w14:paraId="459D5582" w14:textId="77777777" w:rsidR="00CB0025" w:rsidRPr="002B5835" w:rsidRDefault="003C3813" w:rsidP="00CB0025">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bookmarkStart w:id="248" w:name="_Toc498501600"/>
      <w:bookmarkStart w:id="249" w:name="_Toc14702820"/>
      <w:r w:rsidRPr="002B5835">
        <w:rPr>
          <w:rFonts w:ascii="Times New Roman" w:eastAsia="黑体" w:hAnsi="Times New Roman"/>
          <w:bCs/>
          <w:kern w:val="2"/>
          <w:lang w:eastAsia="zh-CN"/>
        </w:rPr>
        <w:t>3</w:t>
      </w:r>
      <w:r w:rsidRPr="002B5835">
        <w:rPr>
          <w:rFonts w:ascii="Times New Roman" w:eastAsia="黑体" w:hAnsi="Times New Roman"/>
          <w:bCs/>
          <w:kern w:val="2"/>
          <w:lang w:eastAsia="zh-CN"/>
        </w:rPr>
        <w:t>、</w:t>
      </w:r>
      <w:r w:rsidR="00CB0025" w:rsidRPr="002B5835">
        <w:rPr>
          <w:rFonts w:ascii="Times New Roman" w:eastAsia="黑体" w:hAnsi="Times New Roman"/>
          <w:bCs/>
          <w:kern w:val="2"/>
          <w:lang w:eastAsia="zh-CN"/>
        </w:rPr>
        <w:t>环境水文地质调查</w:t>
      </w:r>
      <w:bookmarkEnd w:id="248"/>
      <w:bookmarkEnd w:id="249"/>
    </w:p>
    <w:p w14:paraId="3FE6377D" w14:textId="77777777" w:rsidR="00CB0025" w:rsidRPr="002B5835" w:rsidRDefault="00CB0025" w:rsidP="00CB002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按照地下水环境影响评价导则，针对本项目特征，本次调查包括：</w:t>
      </w:r>
      <w:r w:rsidRPr="002B5835">
        <w:rPr>
          <w:rFonts w:cs="宋体" w:hint="eastAsia"/>
          <w:bCs/>
          <w:kern w:val="2"/>
          <w:lang w:eastAsia="zh-CN"/>
        </w:rPr>
        <w:t>①</w:t>
      </w:r>
      <w:r w:rsidRPr="002B5835">
        <w:rPr>
          <w:rFonts w:ascii="Times New Roman" w:hAnsi="Times New Roman"/>
          <w:bCs/>
          <w:kern w:val="2"/>
          <w:lang w:eastAsia="zh-CN"/>
        </w:rPr>
        <w:t>原生水文地质问题调查；</w:t>
      </w:r>
      <w:r w:rsidRPr="002B5835">
        <w:rPr>
          <w:rFonts w:cs="宋体" w:hint="eastAsia"/>
          <w:bCs/>
          <w:kern w:val="2"/>
          <w:lang w:eastAsia="zh-CN"/>
        </w:rPr>
        <w:t>②</w:t>
      </w:r>
      <w:r w:rsidRPr="002B5835">
        <w:rPr>
          <w:rFonts w:ascii="Times New Roman" w:hAnsi="Times New Roman"/>
          <w:bCs/>
          <w:kern w:val="2"/>
          <w:lang w:eastAsia="zh-CN"/>
        </w:rPr>
        <w:t>地下水污染源分布及类型调查。</w:t>
      </w:r>
    </w:p>
    <w:p w14:paraId="7DEB9963" w14:textId="77777777" w:rsidR="00CB0025" w:rsidRPr="002B5835" w:rsidRDefault="003C3813" w:rsidP="00CB0025">
      <w:pPr>
        <w:pStyle w:val="ac"/>
        <w:adjustRightInd w:val="0"/>
        <w:snapToGrid w:val="0"/>
        <w:spacing w:before="0" w:line="360" w:lineRule="auto"/>
        <w:ind w:left="0" w:firstLineChars="200" w:firstLine="482"/>
        <w:jc w:val="both"/>
        <w:rPr>
          <w:rFonts w:ascii="Times New Roman" w:hAnsi="Times New Roman"/>
          <w:b/>
          <w:kern w:val="2"/>
          <w:lang w:eastAsia="zh-CN"/>
        </w:rPr>
      </w:pPr>
      <w:bookmarkStart w:id="250" w:name="_Toc14702821"/>
      <w:r w:rsidRPr="002B5835">
        <w:rPr>
          <w:rFonts w:ascii="Times New Roman" w:hAnsi="Times New Roman"/>
          <w:b/>
          <w:kern w:val="2"/>
          <w:lang w:eastAsia="zh-CN"/>
        </w:rPr>
        <w:t>（</w:t>
      </w:r>
      <w:r w:rsidRPr="002B5835">
        <w:rPr>
          <w:rFonts w:ascii="Times New Roman" w:hAnsi="Times New Roman"/>
          <w:b/>
          <w:kern w:val="2"/>
          <w:lang w:eastAsia="zh-CN"/>
        </w:rPr>
        <w:t>1</w:t>
      </w:r>
      <w:r w:rsidRPr="002B5835">
        <w:rPr>
          <w:rFonts w:ascii="Times New Roman" w:hAnsi="Times New Roman"/>
          <w:b/>
          <w:kern w:val="2"/>
          <w:lang w:eastAsia="zh-CN"/>
        </w:rPr>
        <w:t>）</w:t>
      </w:r>
      <w:r w:rsidR="00CB0025" w:rsidRPr="002B5835">
        <w:rPr>
          <w:rFonts w:ascii="Times New Roman" w:hAnsi="Times New Roman"/>
          <w:b/>
          <w:kern w:val="2"/>
          <w:lang w:eastAsia="zh-CN"/>
        </w:rPr>
        <w:t>原生水文地质问题调查</w:t>
      </w:r>
      <w:bookmarkEnd w:id="250"/>
    </w:p>
    <w:p w14:paraId="52686925" w14:textId="77777777" w:rsidR="00CB0025" w:rsidRPr="002B5835" w:rsidRDefault="00CB0025" w:rsidP="00CB002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根据</w:t>
      </w:r>
      <w:proofErr w:type="gramStart"/>
      <w:r w:rsidRPr="002B5835">
        <w:rPr>
          <w:rFonts w:ascii="Times New Roman" w:hAnsi="Times New Roman"/>
          <w:bCs/>
          <w:kern w:val="2"/>
          <w:lang w:eastAsia="zh-CN"/>
        </w:rPr>
        <w:t>评价区</w:t>
      </w:r>
      <w:proofErr w:type="gramEnd"/>
      <w:r w:rsidRPr="002B5835">
        <w:rPr>
          <w:rFonts w:ascii="Times New Roman" w:hAnsi="Times New Roman"/>
          <w:bCs/>
          <w:kern w:val="2"/>
          <w:lang w:eastAsia="zh-CN"/>
        </w:rPr>
        <w:t>下水水质监测结果，本项目区地下水属于低矿化度淡水，水质情况尚可；根据相关资料及调查访问，</w:t>
      </w:r>
      <w:proofErr w:type="gramStart"/>
      <w:r w:rsidRPr="002B5835">
        <w:rPr>
          <w:rFonts w:ascii="Times New Roman" w:hAnsi="Times New Roman"/>
          <w:bCs/>
          <w:kern w:val="2"/>
          <w:lang w:eastAsia="zh-CN"/>
        </w:rPr>
        <w:t>评价区</w:t>
      </w:r>
      <w:proofErr w:type="gramEnd"/>
      <w:r w:rsidRPr="002B5835">
        <w:rPr>
          <w:rFonts w:ascii="Times New Roman" w:hAnsi="Times New Roman"/>
          <w:bCs/>
          <w:kern w:val="2"/>
          <w:lang w:eastAsia="zh-CN"/>
        </w:rPr>
        <w:t>未出现地方病等与地下水相关的环境问题。</w:t>
      </w:r>
    </w:p>
    <w:p w14:paraId="0A9685CA" w14:textId="77777777" w:rsidR="00CB0025" w:rsidRPr="002B5835" w:rsidRDefault="003C3813" w:rsidP="003C3813">
      <w:pPr>
        <w:pStyle w:val="ac"/>
        <w:adjustRightInd w:val="0"/>
        <w:snapToGrid w:val="0"/>
        <w:spacing w:before="0" w:line="360" w:lineRule="auto"/>
        <w:ind w:left="0" w:firstLineChars="200" w:firstLine="482"/>
        <w:jc w:val="both"/>
        <w:rPr>
          <w:rFonts w:ascii="Times New Roman" w:hAnsi="Times New Roman"/>
          <w:b/>
          <w:kern w:val="2"/>
          <w:lang w:eastAsia="zh-CN"/>
        </w:rPr>
      </w:pPr>
      <w:bookmarkStart w:id="251" w:name="_Toc14702822"/>
      <w:r w:rsidRPr="002B5835">
        <w:rPr>
          <w:rFonts w:ascii="Times New Roman" w:hAnsi="Times New Roman"/>
          <w:b/>
          <w:kern w:val="2"/>
          <w:lang w:eastAsia="zh-CN"/>
        </w:rPr>
        <w:t>（</w:t>
      </w:r>
      <w:r w:rsidRPr="002B5835">
        <w:rPr>
          <w:rFonts w:ascii="Times New Roman" w:hAnsi="Times New Roman"/>
          <w:b/>
          <w:kern w:val="2"/>
          <w:lang w:eastAsia="zh-CN"/>
        </w:rPr>
        <w:t>2</w:t>
      </w:r>
      <w:r w:rsidRPr="002B5835">
        <w:rPr>
          <w:rFonts w:ascii="Times New Roman" w:hAnsi="Times New Roman"/>
          <w:b/>
          <w:kern w:val="2"/>
          <w:lang w:eastAsia="zh-CN"/>
        </w:rPr>
        <w:t>）</w:t>
      </w:r>
      <w:r w:rsidR="00CB0025" w:rsidRPr="002B5835">
        <w:rPr>
          <w:rFonts w:ascii="Times New Roman" w:hAnsi="Times New Roman"/>
          <w:b/>
          <w:kern w:val="2"/>
          <w:lang w:eastAsia="zh-CN"/>
        </w:rPr>
        <w:t>地下水污染源调查</w:t>
      </w:r>
      <w:bookmarkEnd w:id="251"/>
    </w:p>
    <w:p w14:paraId="4B974596" w14:textId="5AF5D0F0" w:rsidR="00CB0025" w:rsidRPr="002B5835" w:rsidRDefault="00CB0025" w:rsidP="00CB002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根据现场调查，评价范围内主要地下水污染源为：分散居民农业生产及</w:t>
      </w:r>
      <w:r w:rsidR="00540655" w:rsidRPr="002B5835">
        <w:rPr>
          <w:rFonts w:ascii="Times New Roman" w:hAnsi="Times New Roman"/>
          <w:bCs/>
          <w:kern w:val="2"/>
          <w:lang w:eastAsia="zh-CN"/>
        </w:rPr>
        <w:t>生活污水</w:t>
      </w:r>
      <w:r w:rsidRPr="002B5835">
        <w:rPr>
          <w:rFonts w:ascii="Times New Roman" w:hAnsi="Times New Roman"/>
          <w:bCs/>
          <w:kern w:val="2"/>
          <w:lang w:eastAsia="zh-CN"/>
        </w:rPr>
        <w:t>对地下水水质的扰动。</w:t>
      </w:r>
    </w:p>
    <w:p w14:paraId="055575F8" w14:textId="77777777" w:rsidR="00B54635" w:rsidRPr="002B5835" w:rsidRDefault="00CB0025" w:rsidP="00CB0025">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52" w:name="_Toc110440128"/>
      <w:r w:rsidRPr="002B5835">
        <w:rPr>
          <w:rFonts w:ascii="Times New Roman" w:hAnsi="Times New Roman"/>
          <w:b w:val="0"/>
          <w:bCs w:val="0"/>
          <w:kern w:val="2"/>
          <w:sz w:val="24"/>
          <w:szCs w:val="24"/>
          <w:lang w:eastAsia="zh-CN"/>
        </w:rPr>
        <w:t>5</w:t>
      </w:r>
      <w:r w:rsidR="00B54635" w:rsidRPr="002B5835">
        <w:rPr>
          <w:rFonts w:ascii="Times New Roman" w:eastAsia="黑体" w:hAnsi="Times New Roman"/>
          <w:b w:val="0"/>
          <w:sz w:val="24"/>
          <w:szCs w:val="24"/>
          <w:lang w:eastAsia="zh-CN"/>
        </w:rPr>
        <w:t>.4.</w:t>
      </w:r>
      <w:r w:rsidR="003C3813" w:rsidRPr="002B5835">
        <w:rPr>
          <w:rFonts w:ascii="Times New Roman" w:eastAsia="黑体" w:hAnsi="Times New Roman"/>
          <w:b w:val="0"/>
          <w:sz w:val="24"/>
          <w:szCs w:val="24"/>
          <w:lang w:eastAsia="zh-CN"/>
        </w:rPr>
        <w:t>2</w:t>
      </w:r>
      <w:r w:rsidR="00B54635" w:rsidRPr="002B5835">
        <w:rPr>
          <w:rFonts w:ascii="Times New Roman" w:eastAsia="黑体" w:hAnsi="Times New Roman"/>
          <w:b w:val="0"/>
          <w:sz w:val="24"/>
          <w:szCs w:val="24"/>
          <w:lang w:eastAsia="zh-CN"/>
        </w:rPr>
        <w:t>地下水环境功能与环境保护目标</w:t>
      </w:r>
      <w:bookmarkEnd w:id="252"/>
    </w:p>
    <w:p w14:paraId="3A9B62D7" w14:textId="77777777" w:rsidR="00B54635" w:rsidRPr="002B5835" w:rsidRDefault="00B54635" w:rsidP="00B54635">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1</w:t>
      </w:r>
      <w:r w:rsidRPr="002B5835">
        <w:rPr>
          <w:rFonts w:ascii="Times New Roman" w:eastAsia="黑体" w:hAnsi="Times New Roman"/>
          <w:bCs/>
          <w:kern w:val="2"/>
          <w:lang w:eastAsia="zh-CN"/>
        </w:rPr>
        <w:t>、地下水功能划分</w:t>
      </w:r>
    </w:p>
    <w:p w14:paraId="762BB156" w14:textId="77777777" w:rsidR="00B54635" w:rsidRPr="002B5835" w:rsidRDefault="00B54635" w:rsidP="00B546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确定</w:t>
      </w:r>
      <w:proofErr w:type="gramStart"/>
      <w:r w:rsidRPr="002B5835">
        <w:rPr>
          <w:rFonts w:ascii="Times New Roman" w:hAnsi="Times New Roman"/>
          <w:bCs/>
          <w:kern w:val="2"/>
          <w:lang w:eastAsia="zh-CN"/>
        </w:rPr>
        <w:t>评价区</w:t>
      </w:r>
      <w:proofErr w:type="gramEnd"/>
      <w:r w:rsidRPr="002B5835">
        <w:rPr>
          <w:rFonts w:ascii="Times New Roman" w:hAnsi="Times New Roman"/>
          <w:bCs/>
          <w:kern w:val="2"/>
          <w:lang w:eastAsia="zh-CN"/>
        </w:rPr>
        <w:t>地下水环境的主要功能是分析地下水环境影响、布置工作重点的重要工作之一。地下水系统是一个具有综合服务功能的开放系统，是维持社会经济发展的重要供水水源，也是维持生态环境系统稳定的重要因素。本研究确定工程区地下水环境功能从两个方面进行：依据《全国地下水功能区划分技术大纲》的要求和规定、根据实地调查的本项目工程区的地下水环境状况。</w:t>
      </w:r>
    </w:p>
    <w:p w14:paraId="053F2B47" w14:textId="77777777" w:rsidR="00B54635" w:rsidRPr="002B5835" w:rsidRDefault="00B54635" w:rsidP="00B54635">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Pr="002B5835">
        <w:rPr>
          <w:rFonts w:ascii="Times New Roman" w:hAnsi="Times New Roman"/>
          <w:b/>
          <w:kern w:val="2"/>
          <w:lang w:eastAsia="zh-CN"/>
        </w:rPr>
        <w:t>1</w:t>
      </w:r>
      <w:r w:rsidRPr="002B5835">
        <w:rPr>
          <w:rFonts w:ascii="Times New Roman" w:hAnsi="Times New Roman"/>
          <w:b/>
          <w:kern w:val="2"/>
          <w:lang w:eastAsia="zh-CN"/>
        </w:rPr>
        <w:t>）地下水功能及其划分</w:t>
      </w:r>
    </w:p>
    <w:p w14:paraId="636C0028" w14:textId="77777777" w:rsidR="00B54635" w:rsidRPr="002B5835" w:rsidRDefault="00B54635" w:rsidP="00B546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lastRenderedPageBreak/>
        <w:t>地下水功能是指地下水的水质和水量及其在空间和时间上的变化对人类社会和环境所产生的作用或效应，它由地下水的资源功能、生态环境功能和地质环境功能组成。</w:t>
      </w:r>
    </w:p>
    <w:p w14:paraId="414EF5AB" w14:textId="77777777" w:rsidR="00B54635" w:rsidRPr="002B5835" w:rsidRDefault="00B54635" w:rsidP="00B546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1</w:t>
      </w:r>
      <w:r w:rsidRPr="002B5835">
        <w:rPr>
          <w:rFonts w:ascii="Times New Roman" w:hAnsi="Times New Roman"/>
          <w:bCs/>
          <w:kern w:val="2"/>
          <w:lang w:eastAsia="zh-CN"/>
        </w:rPr>
        <w:t>）地下水的资源功能是指具备一定的补给、储存和更新条件的地下水资源供给保障作用或效应。为了保持地下水的资源供给功能，首先在水量上，地下水要得到可持续的稳定补给，这样才能保障可持续开发。</w:t>
      </w:r>
    </w:p>
    <w:p w14:paraId="0D33739F" w14:textId="77777777" w:rsidR="00B54635" w:rsidRPr="002B5835" w:rsidRDefault="00B54635" w:rsidP="00B546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2</w:t>
      </w:r>
      <w:r w:rsidRPr="002B5835">
        <w:rPr>
          <w:rFonts w:ascii="Times New Roman" w:hAnsi="Times New Roman"/>
          <w:bCs/>
          <w:kern w:val="2"/>
          <w:lang w:eastAsia="zh-CN"/>
        </w:rPr>
        <w:t>）地下水的生态功能是指地下水系统</w:t>
      </w:r>
      <w:proofErr w:type="gramStart"/>
      <w:r w:rsidRPr="002B5835">
        <w:rPr>
          <w:rFonts w:ascii="Times New Roman" w:hAnsi="Times New Roman"/>
          <w:bCs/>
          <w:kern w:val="2"/>
          <w:lang w:eastAsia="zh-CN"/>
        </w:rPr>
        <w:t>对陆表植被</w:t>
      </w:r>
      <w:proofErr w:type="gramEnd"/>
      <w:r w:rsidRPr="002B5835">
        <w:rPr>
          <w:rFonts w:ascii="Times New Roman" w:hAnsi="Times New Roman"/>
          <w:bCs/>
          <w:kern w:val="2"/>
          <w:lang w:eastAsia="zh-CN"/>
        </w:rPr>
        <w:t>或湖泊、湿地或土地质量良性维持的作用或效应，如果地下水系统发生变化，则生态环境出现相应的改变。地表水生态系统（河道基流、湿地、泉水等）和陆地非地带性植被都需要地下水的补给和调节。地下水位下降和水质的恶化对地表生态系统会带来严重影响。</w:t>
      </w:r>
    </w:p>
    <w:p w14:paraId="09E74DB7" w14:textId="77777777" w:rsidR="00B54635" w:rsidRPr="002B5835" w:rsidRDefault="00B54635" w:rsidP="00B546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3</w:t>
      </w:r>
      <w:r w:rsidRPr="002B5835">
        <w:rPr>
          <w:rFonts w:ascii="Times New Roman" w:hAnsi="Times New Roman"/>
          <w:bCs/>
          <w:kern w:val="2"/>
          <w:lang w:eastAsia="zh-CN"/>
        </w:rPr>
        <w:t>）地下水的地质环境功能是指地下水的地质安全保障功能，是指地下水系统对其所赋存的地质环境稳定性所具有支撑和保护的作用或效应，如果地下水系统发生变化，则地质环境出现相应的改变。</w:t>
      </w:r>
    </w:p>
    <w:p w14:paraId="099D2CBE" w14:textId="77777777" w:rsidR="00B54635" w:rsidRPr="002B5835" w:rsidRDefault="00B54635" w:rsidP="00B54635">
      <w:pPr>
        <w:pStyle w:val="ac"/>
        <w:adjustRightInd w:val="0"/>
        <w:snapToGrid w:val="0"/>
        <w:spacing w:before="0" w:line="360" w:lineRule="auto"/>
        <w:ind w:left="0" w:firstLineChars="200" w:firstLine="482"/>
        <w:jc w:val="both"/>
        <w:rPr>
          <w:rFonts w:ascii="Times New Roman" w:hAnsi="Times New Roman"/>
          <w:b/>
          <w:kern w:val="2"/>
          <w:lang w:eastAsia="zh-CN"/>
        </w:rPr>
      </w:pPr>
      <w:r w:rsidRPr="002B5835">
        <w:rPr>
          <w:rFonts w:ascii="Times New Roman" w:hAnsi="Times New Roman"/>
          <w:b/>
          <w:kern w:val="2"/>
          <w:lang w:eastAsia="zh-CN"/>
        </w:rPr>
        <w:t>（</w:t>
      </w:r>
      <w:r w:rsidRPr="002B5835">
        <w:rPr>
          <w:rFonts w:ascii="Times New Roman" w:hAnsi="Times New Roman"/>
          <w:b/>
          <w:kern w:val="2"/>
          <w:lang w:eastAsia="zh-CN"/>
        </w:rPr>
        <w:t>2</w:t>
      </w:r>
      <w:r w:rsidRPr="002B5835">
        <w:rPr>
          <w:rFonts w:ascii="Times New Roman" w:hAnsi="Times New Roman"/>
          <w:b/>
          <w:kern w:val="2"/>
          <w:lang w:eastAsia="zh-CN"/>
        </w:rPr>
        <w:t>）地下水环境调查</w:t>
      </w:r>
    </w:p>
    <w:p w14:paraId="6DCA1E88" w14:textId="76F1348D" w:rsidR="00B54635" w:rsidRPr="002B5835" w:rsidRDefault="000972F8" w:rsidP="00B546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通过对项目区地下水、地表水、居民用水及环境状况调查，本项目位于</w:t>
      </w:r>
      <w:r w:rsidR="00AD5561" w:rsidRPr="002B5835">
        <w:rPr>
          <w:rFonts w:ascii="Times New Roman" w:hAnsi="Times New Roman"/>
          <w:bCs/>
          <w:kern w:val="2"/>
          <w:lang w:eastAsia="zh-CN"/>
        </w:rPr>
        <w:t>四川省达州市宣汉县毛坝镇弹子村八组</w:t>
      </w:r>
      <w:r w:rsidRPr="002B5835">
        <w:rPr>
          <w:rFonts w:ascii="Times New Roman" w:hAnsi="Times New Roman"/>
          <w:bCs/>
          <w:kern w:val="2"/>
          <w:lang w:eastAsia="zh-CN"/>
        </w:rPr>
        <w:t>（</w:t>
      </w:r>
      <w:r w:rsidR="00192A0E" w:rsidRPr="002B5835">
        <w:rPr>
          <w:rFonts w:ascii="Times New Roman" w:hAnsi="Times New Roman"/>
          <w:bCs/>
          <w:kern w:val="2"/>
          <w:lang w:eastAsia="zh-CN"/>
        </w:rPr>
        <w:t>原毛坝</w:t>
      </w:r>
      <w:r w:rsidR="00192A0E" w:rsidRPr="002B5835">
        <w:rPr>
          <w:rFonts w:ascii="Times New Roman" w:hAnsi="Times New Roman"/>
          <w:bCs/>
          <w:kern w:val="2"/>
          <w:lang w:eastAsia="zh-CN"/>
        </w:rPr>
        <w:t>1</w:t>
      </w:r>
      <w:r w:rsidRPr="002B5835">
        <w:rPr>
          <w:rFonts w:ascii="Times New Roman" w:hAnsi="Times New Roman"/>
          <w:bCs/>
          <w:kern w:val="2"/>
          <w:lang w:eastAsia="zh-CN"/>
        </w:rPr>
        <w:t>井场），</w:t>
      </w:r>
      <w:r w:rsidR="00192A0E" w:rsidRPr="002B5835">
        <w:rPr>
          <w:rFonts w:ascii="Times New Roman" w:hAnsi="Times New Roman"/>
          <w:bCs/>
          <w:kern w:val="2"/>
          <w:lang w:eastAsia="zh-CN"/>
        </w:rPr>
        <w:t>评价区内仅有少数居民分布，均为采用评价区外水井进行集中供水（该集中供水井约</w:t>
      </w:r>
      <w:r w:rsidR="00192A0E" w:rsidRPr="002B5835">
        <w:rPr>
          <w:rFonts w:ascii="Times New Roman" w:hAnsi="Times New Roman"/>
          <w:bCs/>
          <w:kern w:val="2"/>
          <w:lang w:eastAsia="zh-CN"/>
        </w:rPr>
        <w:t>230</w:t>
      </w:r>
      <w:r w:rsidR="00192A0E" w:rsidRPr="002B5835">
        <w:rPr>
          <w:rFonts w:ascii="Times New Roman" w:hAnsi="Times New Roman"/>
          <w:bCs/>
          <w:kern w:val="2"/>
          <w:lang w:eastAsia="zh-CN"/>
        </w:rPr>
        <w:t>人饮用，未构成</w:t>
      </w:r>
      <w:r w:rsidR="00192A0E" w:rsidRPr="002B5835">
        <w:rPr>
          <w:rFonts w:ascii="Times New Roman" w:hAnsi="Times New Roman"/>
          <w:bCs/>
          <w:szCs w:val="21"/>
          <w:lang w:eastAsia="zh-CN"/>
        </w:rPr>
        <w:t>集中式饮用水源地</w:t>
      </w:r>
      <w:r w:rsidR="00192A0E" w:rsidRPr="002B5835">
        <w:rPr>
          <w:rFonts w:ascii="Times New Roman" w:hAnsi="Times New Roman"/>
          <w:bCs/>
          <w:kern w:val="2"/>
          <w:lang w:eastAsia="zh-CN"/>
        </w:rPr>
        <w:t>）</w:t>
      </w:r>
      <w:r w:rsidRPr="002B5835">
        <w:rPr>
          <w:rFonts w:ascii="Times New Roman" w:hAnsi="Times New Roman"/>
          <w:bCs/>
          <w:kern w:val="2"/>
          <w:lang w:eastAsia="zh-CN"/>
        </w:rPr>
        <w:t>。</w:t>
      </w:r>
    </w:p>
    <w:p w14:paraId="7E02395E" w14:textId="20050846" w:rsidR="00B54635" w:rsidRPr="002B5835" w:rsidRDefault="00192A0E" w:rsidP="00B546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本项目评价范围内无居民取用区域地下水</w:t>
      </w:r>
      <w:r w:rsidR="000972F8" w:rsidRPr="002B5835">
        <w:rPr>
          <w:rFonts w:ascii="Times New Roman" w:hAnsi="Times New Roman"/>
          <w:lang w:eastAsia="zh-CN"/>
        </w:rPr>
        <w:t>。</w:t>
      </w:r>
    </w:p>
    <w:p w14:paraId="365FD5FE" w14:textId="7C1B1CE0" w:rsidR="00B54635" w:rsidRPr="002B5835" w:rsidRDefault="00B54635" w:rsidP="00B546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综上，根据《全国地下水功能区划分技术大纲》的要求和实地调查</w:t>
      </w:r>
      <w:proofErr w:type="gramStart"/>
      <w:r w:rsidRPr="002B5835">
        <w:rPr>
          <w:rFonts w:ascii="Times New Roman" w:hAnsi="Times New Roman"/>
          <w:bCs/>
          <w:kern w:val="2"/>
          <w:lang w:eastAsia="zh-CN"/>
        </w:rPr>
        <w:t>评价区</w:t>
      </w:r>
      <w:proofErr w:type="gramEnd"/>
      <w:r w:rsidRPr="002B5835">
        <w:rPr>
          <w:rFonts w:ascii="Times New Roman" w:hAnsi="Times New Roman"/>
          <w:bCs/>
          <w:kern w:val="2"/>
          <w:lang w:eastAsia="zh-CN"/>
        </w:rPr>
        <w:t>地下水环境状况，本项目</w:t>
      </w:r>
      <w:proofErr w:type="gramStart"/>
      <w:r w:rsidRPr="002B5835">
        <w:rPr>
          <w:rFonts w:ascii="Times New Roman" w:hAnsi="Times New Roman"/>
          <w:bCs/>
          <w:kern w:val="2"/>
          <w:lang w:eastAsia="zh-CN"/>
        </w:rPr>
        <w:t>评价区</w:t>
      </w:r>
      <w:proofErr w:type="gramEnd"/>
      <w:r w:rsidRPr="002B5835">
        <w:rPr>
          <w:rFonts w:ascii="Times New Roman" w:hAnsi="Times New Roman"/>
          <w:bCs/>
          <w:kern w:val="2"/>
          <w:lang w:eastAsia="zh-CN"/>
        </w:rPr>
        <w:t>地下水功能为供水水源资源功能。</w:t>
      </w:r>
    </w:p>
    <w:p w14:paraId="15A13B15" w14:textId="77777777" w:rsidR="00B54635" w:rsidRPr="002B5835" w:rsidRDefault="00B54635" w:rsidP="00B54635">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2</w:t>
      </w:r>
      <w:r w:rsidRPr="002B5835">
        <w:rPr>
          <w:rFonts w:ascii="Times New Roman" w:eastAsia="黑体" w:hAnsi="Times New Roman"/>
          <w:bCs/>
          <w:kern w:val="2"/>
          <w:lang w:eastAsia="zh-CN"/>
        </w:rPr>
        <w:t>、地下水环境保护目标</w:t>
      </w:r>
    </w:p>
    <w:p w14:paraId="656444E1" w14:textId="70E9CF46" w:rsidR="00EE3F7A" w:rsidRPr="002B5835" w:rsidRDefault="000972F8" w:rsidP="000972F8">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根据外环境调查，结合项目场地所处水文地质条件，</w:t>
      </w:r>
      <w:r w:rsidR="00192A0E" w:rsidRPr="002B5835">
        <w:rPr>
          <w:rFonts w:ascii="Times New Roman" w:hAnsi="Times New Roman"/>
          <w:bCs/>
          <w:kern w:val="2"/>
          <w:lang w:eastAsia="zh-CN"/>
        </w:rPr>
        <w:t>区域地下水</w:t>
      </w:r>
      <w:r w:rsidRPr="002B5835">
        <w:rPr>
          <w:rFonts w:ascii="Times New Roman" w:hAnsi="Times New Roman"/>
          <w:bCs/>
          <w:kern w:val="2"/>
          <w:lang w:eastAsia="zh-CN"/>
        </w:rPr>
        <w:t>总体流向为</w:t>
      </w:r>
      <w:r w:rsidR="00192A0E" w:rsidRPr="002B5835">
        <w:rPr>
          <w:rFonts w:ascii="Times New Roman" w:hAnsi="Times New Roman"/>
          <w:bCs/>
          <w:kern w:val="2"/>
          <w:lang w:eastAsia="zh-CN"/>
        </w:rPr>
        <w:t>东</w:t>
      </w:r>
      <w:r w:rsidRPr="002B5835">
        <w:rPr>
          <w:rFonts w:ascii="Times New Roman" w:hAnsi="Times New Roman"/>
          <w:bCs/>
          <w:kern w:val="2"/>
          <w:lang w:eastAsia="zh-CN"/>
        </w:rPr>
        <w:t>北东至南西，排泄至</w:t>
      </w:r>
      <w:r w:rsidR="00192A0E" w:rsidRPr="002B5835">
        <w:rPr>
          <w:rFonts w:ascii="Times New Roman" w:hAnsi="Times New Roman"/>
          <w:bCs/>
          <w:kern w:val="2"/>
          <w:lang w:eastAsia="zh-CN"/>
        </w:rPr>
        <w:t>后</w:t>
      </w:r>
      <w:r w:rsidRPr="002B5835">
        <w:rPr>
          <w:rFonts w:ascii="Times New Roman" w:hAnsi="Times New Roman"/>
          <w:bCs/>
          <w:kern w:val="2"/>
          <w:lang w:eastAsia="zh-CN"/>
        </w:rPr>
        <w:t>河。项目施工可能受影响的含水层为</w:t>
      </w:r>
      <w:r w:rsidR="00EE77D5" w:rsidRPr="002B5835">
        <w:rPr>
          <w:rFonts w:ascii="Times New Roman" w:hAnsi="Times New Roman"/>
          <w:lang w:eastAsia="zh-CN"/>
        </w:rPr>
        <w:t>基岩裂隙水</w:t>
      </w:r>
      <w:r w:rsidR="00EE77D5">
        <w:rPr>
          <w:rFonts w:ascii="Times New Roman" w:hAnsi="Times New Roman" w:hint="eastAsia"/>
          <w:lang w:eastAsia="zh-CN"/>
        </w:rPr>
        <w:t>与</w:t>
      </w:r>
      <w:r w:rsidR="00EE77D5" w:rsidRPr="00F64CF6">
        <w:rPr>
          <w:rFonts w:ascii="Times New Roman" w:hAnsi="Times New Roman" w:hint="eastAsia"/>
          <w:lang w:eastAsia="zh-CN"/>
        </w:rPr>
        <w:t>碎屑岩类裂隙水</w:t>
      </w:r>
      <w:r w:rsidRPr="002B5835">
        <w:rPr>
          <w:rFonts w:ascii="Times New Roman" w:hAnsi="Times New Roman"/>
          <w:bCs/>
          <w:kern w:val="2"/>
          <w:lang w:eastAsia="zh-CN"/>
        </w:rPr>
        <w:t>。</w:t>
      </w:r>
      <w:r w:rsidR="00EE3F7A" w:rsidRPr="002B5835">
        <w:rPr>
          <w:rFonts w:ascii="Times New Roman" w:hAnsi="Times New Roman"/>
          <w:bCs/>
          <w:kern w:val="2"/>
          <w:lang w:eastAsia="zh-CN"/>
        </w:rPr>
        <w:t>本项目地下水环境保护目标见前文</w:t>
      </w:r>
      <w:r w:rsidR="00EE3F7A" w:rsidRPr="002B5835">
        <w:rPr>
          <w:rFonts w:ascii="Times New Roman" w:hAnsi="Times New Roman"/>
          <w:bCs/>
          <w:kern w:val="2"/>
          <w:lang w:eastAsia="zh-CN"/>
        </w:rPr>
        <w:t>“2.9.1</w:t>
      </w:r>
      <w:r w:rsidR="00EE3F7A" w:rsidRPr="002B5835">
        <w:rPr>
          <w:rFonts w:ascii="Times New Roman" w:hAnsi="Times New Roman"/>
          <w:bCs/>
          <w:kern w:val="2"/>
          <w:lang w:eastAsia="zh-CN"/>
        </w:rPr>
        <w:t>外环境关系</w:t>
      </w:r>
      <w:r w:rsidR="00EE3F7A" w:rsidRPr="002B5835">
        <w:rPr>
          <w:rFonts w:ascii="Times New Roman" w:hAnsi="Times New Roman"/>
          <w:bCs/>
          <w:kern w:val="2"/>
          <w:lang w:eastAsia="zh-CN"/>
        </w:rPr>
        <w:t>”</w:t>
      </w:r>
      <w:r w:rsidR="00EE3F7A" w:rsidRPr="002B5835">
        <w:rPr>
          <w:rFonts w:ascii="Times New Roman" w:hAnsi="Times New Roman"/>
          <w:bCs/>
          <w:kern w:val="2"/>
          <w:lang w:eastAsia="zh-CN"/>
        </w:rPr>
        <w:t>。</w:t>
      </w:r>
    </w:p>
    <w:p w14:paraId="52B36B0A" w14:textId="77777777" w:rsidR="00EE3F7A" w:rsidRPr="002B5835" w:rsidRDefault="00EE3F7A" w:rsidP="00EE3F7A">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253" w:name="_Toc110440129"/>
      <w:r w:rsidRPr="002B5835">
        <w:rPr>
          <w:rFonts w:ascii="Times New Roman" w:eastAsia="黑体" w:hAnsi="Times New Roman"/>
          <w:b w:val="0"/>
          <w:sz w:val="24"/>
          <w:szCs w:val="24"/>
          <w:lang w:eastAsia="zh-CN"/>
        </w:rPr>
        <w:t>5.4.</w:t>
      </w:r>
      <w:r w:rsidR="003C3813" w:rsidRPr="002B5835">
        <w:rPr>
          <w:rFonts w:ascii="Times New Roman" w:eastAsia="黑体" w:hAnsi="Times New Roman"/>
          <w:b w:val="0"/>
          <w:sz w:val="24"/>
          <w:szCs w:val="24"/>
          <w:lang w:eastAsia="zh-CN"/>
        </w:rPr>
        <w:t>3</w:t>
      </w:r>
      <w:r w:rsidRPr="002B5835">
        <w:rPr>
          <w:rFonts w:ascii="Times New Roman" w:eastAsia="黑体" w:hAnsi="Times New Roman"/>
          <w:b w:val="0"/>
          <w:sz w:val="24"/>
          <w:szCs w:val="24"/>
          <w:lang w:eastAsia="zh-CN"/>
        </w:rPr>
        <w:t>地下水评价因子及识别</w:t>
      </w:r>
      <w:bookmarkEnd w:id="253"/>
    </w:p>
    <w:p w14:paraId="481E4FC6" w14:textId="77777777" w:rsidR="00EE3F7A" w:rsidRPr="002B5835" w:rsidRDefault="00EE3F7A" w:rsidP="00EE3F7A">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bookmarkStart w:id="254" w:name="_Toc9106"/>
      <w:bookmarkStart w:id="255" w:name="_Toc14702795"/>
      <w:r w:rsidRPr="002B5835">
        <w:rPr>
          <w:rFonts w:ascii="Times New Roman" w:eastAsia="黑体" w:hAnsi="Times New Roman"/>
          <w:bCs/>
          <w:kern w:val="2"/>
          <w:lang w:eastAsia="zh-CN"/>
        </w:rPr>
        <w:t>1</w:t>
      </w:r>
      <w:r w:rsidRPr="002B5835">
        <w:rPr>
          <w:rFonts w:ascii="Times New Roman" w:eastAsia="黑体" w:hAnsi="Times New Roman"/>
          <w:bCs/>
          <w:kern w:val="2"/>
          <w:lang w:eastAsia="zh-CN"/>
        </w:rPr>
        <w:t>、地下水环境现状评价因子</w:t>
      </w:r>
      <w:bookmarkEnd w:id="254"/>
      <w:bookmarkEnd w:id="255"/>
    </w:p>
    <w:p w14:paraId="4DE74368" w14:textId="77777777" w:rsidR="00EE3F7A" w:rsidRPr="002B5835" w:rsidRDefault="00EE3F7A" w:rsidP="00EE3F7A">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地下水环境：</w:t>
      </w:r>
      <w:r w:rsidRPr="002B5835">
        <w:rPr>
          <w:rFonts w:ascii="Times New Roman" w:hAnsi="Times New Roman"/>
          <w:bCs/>
          <w:kern w:val="2"/>
          <w:lang w:eastAsia="zh-CN"/>
        </w:rPr>
        <w:t>K</w:t>
      </w:r>
      <w:r w:rsidRPr="002B5835">
        <w:rPr>
          <w:rFonts w:ascii="Times New Roman" w:hAnsi="Times New Roman"/>
          <w:bCs/>
          <w:kern w:val="2"/>
          <w:vertAlign w:val="superscript"/>
          <w:lang w:eastAsia="zh-CN"/>
        </w:rPr>
        <w:t>+</w:t>
      </w:r>
      <w:r w:rsidRPr="002B5835">
        <w:rPr>
          <w:rFonts w:ascii="Times New Roman" w:hAnsi="Times New Roman"/>
          <w:bCs/>
          <w:kern w:val="2"/>
          <w:lang w:eastAsia="zh-CN"/>
        </w:rPr>
        <w:t>、</w:t>
      </w:r>
      <w:r w:rsidRPr="002B5835">
        <w:rPr>
          <w:rFonts w:ascii="Times New Roman" w:hAnsi="Times New Roman"/>
          <w:bCs/>
          <w:kern w:val="2"/>
          <w:lang w:eastAsia="zh-CN"/>
        </w:rPr>
        <w:t>Na</w:t>
      </w:r>
      <w:r w:rsidRPr="002B5835">
        <w:rPr>
          <w:rFonts w:ascii="Times New Roman" w:hAnsi="Times New Roman"/>
          <w:bCs/>
          <w:kern w:val="2"/>
          <w:vertAlign w:val="superscript"/>
          <w:lang w:eastAsia="zh-CN"/>
        </w:rPr>
        <w:t>+</w:t>
      </w:r>
      <w:r w:rsidRPr="002B5835">
        <w:rPr>
          <w:rFonts w:ascii="Times New Roman" w:hAnsi="Times New Roman"/>
          <w:bCs/>
          <w:kern w:val="2"/>
          <w:lang w:eastAsia="zh-CN"/>
        </w:rPr>
        <w:t>、</w:t>
      </w:r>
      <w:r w:rsidRPr="002B5835">
        <w:rPr>
          <w:rFonts w:ascii="Times New Roman" w:hAnsi="Times New Roman"/>
          <w:bCs/>
          <w:kern w:val="2"/>
          <w:lang w:eastAsia="zh-CN"/>
        </w:rPr>
        <w:t>Ca</w:t>
      </w:r>
      <w:r w:rsidRPr="002B5835">
        <w:rPr>
          <w:rFonts w:ascii="Times New Roman" w:hAnsi="Times New Roman"/>
          <w:bCs/>
          <w:kern w:val="2"/>
          <w:vertAlign w:val="superscript"/>
          <w:lang w:eastAsia="zh-CN"/>
        </w:rPr>
        <w:t>2+</w:t>
      </w:r>
      <w:r w:rsidRPr="002B5835">
        <w:rPr>
          <w:rFonts w:ascii="Times New Roman" w:hAnsi="Times New Roman"/>
          <w:bCs/>
          <w:kern w:val="2"/>
          <w:lang w:eastAsia="zh-CN"/>
        </w:rPr>
        <w:t>、</w:t>
      </w:r>
      <w:r w:rsidRPr="002B5835">
        <w:rPr>
          <w:rFonts w:ascii="Times New Roman" w:hAnsi="Times New Roman"/>
          <w:bCs/>
          <w:kern w:val="2"/>
          <w:lang w:eastAsia="zh-CN"/>
        </w:rPr>
        <w:t>Mg</w:t>
      </w:r>
      <w:r w:rsidRPr="002B5835">
        <w:rPr>
          <w:rFonts w:ascii="Times New Roman" w:hAnsi="Times New Roman"/>
          <w:bCs/>
          <w:kern w:val="2"/>
          <w:vertAlign w:val="superscript"/>
          <w:lang w:eastAsia="zh-CN"/>
        </w:rPr>
        <w:t>2+</w:t>
      </w:r>
      <w:r w:rsidRPr="002B5835">
        <w:rPr>
          <w:rFonts w:ascii="Times New Roman" w:hAnsi="Times New Roman"/>
          <w:bCs/>
          <w:kern w:val="2"/>
          <w:lang w:eastAsia="zh-CN"/>
        </w:rPr>
        <w:t>、</w:t>
      </w:r>
      <w:r w:rsidRPr="002B5835">
        <w:rPr>
          <w:rFonts w:ascii="Times New Roman" w:hAnsi="Times New Roman"/>
          <w:bCs/>
          <w:kern w:val="2"/>
          <w:lang w:eastAsia="zh-CN"/>
        </w:rPr>
        <w:t>CO</w:t>
      </w:r>
      <w:r w:rsidRPr="002B5835">
        <w:rPr>
          <w:rFonts w:ascii="Times New Roman" w:hAnsi="Times New Roman"/>
          <w:bCs/>
          <w:kern w:val="2"/>
          <w:vertAlign w:val="subscript"/>
          <w:lang w:eastAsia="zh-CN"/>
        </w:rPr>
        <w:t>3</w:t>
      </w:r>
      <w:r w:rsidRPr="002B5835">
        <w:rPr>
          <w:rFonts w:ascii="Times New Roman" w:hAnsi="Times New Roman"/>
          <w:bCs/>
          <w:kern w:val="2"/>
          <w:vertAlign w:val="superscript"/>
          <w:lang w:eastAsia="zh-CN"/>
        </w:rPr>
        <w:t>2-</w:t>
      </w:r>
      <w:r w:rsidRPr="002B5835">
        <w:rPr>
          <w:rFonts w:ascii="Times New Roman" w:hAnsi="Times New Roman"/>
          <w:bCs/>
          <w:kern w:val="2"/>
          <w:lang w:eastAsia="zh-CN"/>
        </w:rPr>
        <w:t>、</w:t>
      </w:r>
      <w:r w:rsidRPr="002B5835">
        <w:rPr>
          <w:rFonts w:ascii="Times New Roman" w:hAnsi="Times New Roman"/>
          <w:bCs/>
          <w:kern w:val="2"/>
          <w:lang w:eastAsia="zh-CN"/>
        </w:rPr>
        <w:t>HCO</w:t>
      </w:r>
      <w:r w:rsidRPr="002B5835">
        <w:rPr>
          <w:rFonts w:ascii="Times New Roman" w:hAnsi="Times New Roman"/>
          <w:bCs/>
          <w:kern w:val="2"/>
          <w:vertAlign w:val="superscript"/>
          <w:lang w:eastAsia="zh-CN"/>
        </w:rPr>
        <w:t>3-</w:t>
      </w:r>
      <w:r w:rsidRPr="002B5835">
        <w:rPr>
          <w:rFonts w:ascii="Times New Roman" w:hAnsi="Times New Roman"/>
          <w:bCs/>
          <w:kern w:val="2"/>
          <w:lang w:eastAsia="zh-CN"/>
        </w:rPr>
        <w:t>、</w:t>
      </w:r>
      <w:r w:rsidRPr="002B5835">
        <w:rPr>
          <w:rFonts w:ascii="Times New Roman" w:hAnsi="Times New Roman"/>
          <w:bCs/>
          <w:kern w:val="2"/>
          <w:lang w:eastAsia="zh-CN"/>
        </w:rPr>
        <w:t>Cl</w:t>
      </w:r>
      <w:r w:rsidRPr="002B5835">
        <w:rPr>
          <w:rFonts w:ascii="Times New Roman" w:hAnsi="Times New Roman"/>
          <w:bCs/>
          <w:kern w:val="2"/>
          <w:vertAlign w:val="superscript"/>
          <w:lang w:eastAsia="zh-CN"/>
        </w:rPr>
        <w:t>-</w:t>
      </w:r>
      <w:r w:rsidRPr="002B5835">
        <w:rPr>
          <w:rFonts w:ascii="Times New Roman" w:hAnsi="Times New Roman"/>
          <w:bCs/>
          <w:kern w:val="2"/>
          <w:lang w:eastAsia="zh-CN"/>
        </w:rPr>
        <w:t>、</w:t>
      </w:r>
      <w:r w:rsidRPr="002B5835">
        <w:rPr>
          <w:rFonts w:ascii="Times New Roman" w:hAnsi="Times New Roman"/>
          <w:bCs/>
          <w:kern w:val="2"/>
          <w:lang w:eastAsia="zh-CN"/>
        </w:rPr>
        <w:t>SO</w:t>
      </w:r>
      <w:r w:rsidRPr="002B5835">
        <w:rPr>
          <w:rFonts w:ascii="Times New Roman" w:hAnsi="Times New Roman"/>
          <w:bCs/>
          <w:kern w:val="2"/>
          <w:vertAlign w:val="subscript"/>
          <w:lang w:eastAsia="zh-CN"/>
        </w:rPr>
        <w:t>4</w:t>
      </w:r>
      <w:r w:rsidRPr="002B5835">
        <w:rPr>
          <w:rFonts w:ascii="Times New Roman" w:hAnsi="Times New Roman"/>
          <w:bCs/>
          <w:kern w:val="2"/>
          <w:vertAlign w:val="superscript"/>
          <w:lang w:eastAsia="zh-CN"/>
        </w:rPr>
        <w:t>2-</w:t>
      </w:r>
      <w:r w:rsidRPr="002B5835">
        <w:rPr>
          <w:rFonts w:ascii="Times New Roman" w:hAnsi="Times New Roman"/>
          <w:bCs/>
          <w:kern w:val="2"/>
          <w:lang w:eastAsia="zh-CN"/>
        </w:rPr>
        <w:t>、</w:t>
      </w:r>
      <w:r w:rsidRPr="002B5835">
        <w:rPr>
          <w:rFonts w:ascii="Times New Roman" w:hAnsi="Times New Roman"/>
          <w:bCs/>
          <w:kern w:val="2"/>
          <w:lang w:eastAsia="zh-CN"/>
        </w:rPr>
        <w:t>pH</w:t>
      </w:r>
      <w:r w:rsidRPr="002B5835">
        <w:rPr>
          <w:rFonts w:ascii="Times New Roman" w:hAnsi="Times New Roman"/>
          <w:bCs/>
          <w:kern w:val="2"/>
          <w:lang w:eastAsia="zh-CN"/>
        </w:rPr>
        <w:t>、氨氮、硝酸盐、亚硝酸盐、挥发性酚类、氰化物、砷、汞、铬（六价）、总硬度、</w:t>
      </w:r>
      <w:r w:rsidRPr="002B5835">
        <w:rPr>
          <w:rFonts w:ascii="Times New Roman" w:hAnsi="Times New Roman"/>
          <w:bCs/>
          <w:kern w:val="2"/>
          <w:lang w:eastAsia="zh-CN"/>
        </w:rPr>
        <w:lastRenderedPageBreak/>
        <w:t>铅、氟、镉、铁、锰、溶解性总固体、高锰酸盐指数、硫酸盐、总大肠菌群、细菌总数。</w:t>
      </w:r>
    </w:p>
    <w:p w14:paraId="3C11DCE0" w14:textId="77777777" w:rsidR="00EE3F7A" w:rsidRPr="002B5835" w:rsidRDefault="00EE3F7A" w:rsidP="00EE3F7A">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bookmarkStart w:id="256" w:name="_Toc21960"/>
      <w:bookmarkStart w:id="257" w:name="_Toc14702796"/>
      <w:r w:rsidRPr="002B5835">
        <w:rPr>
          <w:rFonts w:ascii="Times New Roman" w:eastAsia="黑体" w:hAnsi="Times New Roman"/>
          <w:bCs/>
          <w:kern w:val="2"/>
          <w:lang w:eastAsia="zh-CN"/>
        </w:rPr>
        <w:t>2</w:t>
      </w:r>
      <w:r w:rsidRPr="002B5835">
        <w:rPr>
          <w:rFonts w:ascii="Times New Roman" w:eastAsia="黑体" w:hAnsi="Times New Roman"/>
          <w:bCs/>
          <w:kern w:val="2"/>
          <w:lang w:eastAsia="zh-CN"/>
        </w:rPr>
        <w:t>、地下水环境影响评价因子</w:t>
      </w:r>
      <w:bookmarkEnd w:id="256"/>
      <w:bookmarkEnd w:id="257"/>
    </w:p>
    <w:p w14:paraId="14534D07" w14:textId="77777777" w:rsidR="00EE3F7A" w:rsidRPr="002B5835" w:rsidRDefault="00EE3F7A" w:rsidP="00EE3F7A">
      <w:pPr>
        <w:pStyle w:val="ac"/>
        <w:adjustRightInd w:val="0"/>
        <w:snapToGrid w:val="0"/>
        <w:spacing w:before="0" w:line="360" w:lineRule="auto"/>
        <w:ind w:left="0" w:firstLineChars="200" w:firstLine="480"/>
        <w:jc w:val="both"/>
        <w:rPr>
          <w:rFonts w:ascii="Times New Roman" w:hAnsi="Times New Roman"/>
          <w:bCs/>
          <w:kern w:val="2"/>
          <w:lang w:eastAsia="zh-CN"/>
        </w:rPr>
      </w:pPr>
      <w:proofErr w:type="gramStart"/>
      <w:r w:rsidRPr="002B5835">
        <w:rPr>
          <w:rFonts w:ascii="Times New Roman" w:hAnsi="Times New Roman"/>
          <w:bCs/>
          <w:kern w:val="2"/>
          <w:lang w:eastAsia="zh-CN"/>
        </w:rPr>
        <w:t>鉴于本</w:t>
      </w:r>
      <w:proofErr w:type="gramEnd"/>
      <w:r w:rsidRPr="002B5835">
        <w:rPr>
          <w:rFonts w:ascii="Times New Roman" w:hAnsi="Times New Roman"/>
          <w:bCs/>
          <w:kern w:val="2"/>
          <w:lang w:eastAsia="zh-CN"/>
        </w:rPr>
        <w:t>项目废水具有氯化物、悬浮物含量高，</w:t>
      </w:r>
      <w:proofErr w:type="gramStart"/>
      <w:r w:rsidRPr="002B5835">
        <w:rPr>
          <w:rFonts w:ascii="Times New Roman" w:hAnsi="Times New Roman"/>
          <w:bCs/>
          <w:kern w:val="2"/>
          <w:lang w:eastAsia="zh-CN"/>
        </w:rPr>
        <w:t>含石油</w:t>
      </w:r>
      <w:proofErr w:type="gramEnd"/>
      <w:r w:rsidRPr="002B5835">
        <w:rPr>
          <w:rFonts w:ascii="Times New Roman" w:hAnsi="Times New Roman"/>
          <w:bCs/>
          <w:kern w:val="2"/>
          <w:lang w:eastAsia="zh-CN"/>
        </w:rPr>
        <w:t>类、有机物，且变化范围大，水质复杂的特点，类比同类项目，本项目产生废水水质主要含有有机物、石油类、氯离子、无机盐等。</w:t>
      </w:r>
    </w:p>
    <w:p w14:paraId="5ABEBC3D" w14:textId="61B14921" w:rsidR="00EE3F7A" w:rsidRPr="002B5835" w:rsidRDefault="00EE3F7A" w:rsidP="00EE3F7A">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根据《环境影响评价技术导则</w:t>
      </w:r>
      <w:r w:rsidRPr="002B5835">
        <w:rPr>
          <w:rFonts w:ascii="Times New Roman" w:hAnsi="Times New Roman"/>
          <w:bCs/>
          <w:kern w:val="2"/>
          <w:lang w:eastAsia="zh-CN"/>
        </w:rPr>
        <w:t>-</w:t>
      </w:r>
      <w:r w:rsidRPr="002B5835">
        <w:rPr>
          <w:rFonts w:ascii="Times New Roman" w:hAnsi="Times New Roman"/>
          <w:bCs/>
          <w:kern w:val="2"/>
          <w:lang w:eastAsia="zh-CN"/>
        </w:rPr>
        <w:t>地下水环境》（</w:t>
      </w:r>
      <w:r w:rsidRPr="002B5835">
        <w:rPr>
          <w:rFonts w:ascii="Times New Roman" w:hAnsi="Times New Roman"/>
          <w:bCs/>
          <w:kern w:val="2"/>
          <w:lang w:eastAsia="zh-CN"/>
        </w:rPr>
        <w:t>HJ610-2016</w:t>
      </w:r>
      <w:r w:rsidRPr="002B5835">
        <w:rPr>
          <w:rFonts w:ascii="Times New Roman" w:hAnsi="Times New Roman"/>
          <w:bCs/>
          <w:kern w:val="2"/>
          <w:lang w:eastAsia="zh-CN"/>
        </w:rPr>
        <w:t>），预测因子识别应对项目污染物进行分类后（重金属、持久性污染物和其他类别进行分类），对每一类中各项因子采用标准指数法进行排序，分别取标准指数最大的因子作为预测因子；如该项目属于</w:t>
      </w:r>
      <w:r w:rsidR="00CD4EAA">
        <w:rPr>
          <w:rFonts w:ascii="Times New Roman" w:hAnsi="Times New Roman" w:hint="eastAsia"/>
          <w:bCs/>
          <w:kern w:val="2"/>
          <w:lang w:eastAsia="zh-CN"/>
        </w:rPr>
        <w:t>改扩建</w:t>
      </w:r>
      <w:r w:rsidRPr="002B5835">
        <w:rPr>
          <w:rFonts w:ascii="Times New Roman" w:hAnsi="Times New Roman"/>
          <w:bCs/>
          <w:kern w:val="2"/>
          <w:lang w:eastAsia="zh-CN"/>
        </w:rPr>
        <w:t>项目，将选择技改后继续产生的特征因子，改扩建后新增加的特征因子作为预测因子；污染场地已经查明的主要污染物作为预测因子。</w:t>
      </w:r>
    </w:p>
    <w:p w14:paraId="624860ED" w14:textId="21B88B21" w:rsidR="00EE3F7A" w:rsidRPr="002B5835" w:rsidRDefault="00EE3F7A" w:rsidP="00EE3F7A">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根据监测资料，</w:t>
      </w:r>
      <w:r w:rsidR="00234948" w:rsidRPr="002B5835">
        <w:rPr>
          <w:rFonts w:ascii="Times New Roman" w:hAnsi="Times New Roman"/>
          <w:bCs/>
          <w:kern w:val="2"/>
          <w:lang w:eastAsia="zh-CN"/>
        </w:rPr>
        <w:t>毛坝</w:t>
      </w:r>
      <w:r w:rsidR="00234948" w:rsidRPr="002B5835">
        <w:rPr>
          <w:rFonts w:ascii="Times New Roman" w:hAnsi="Times New Roman"/>
          <w:bCs/>
          <w:kern w:val="2"/>
          <w:lang w:eastAsia="zh-CN"/>
        </w:rPr>
        <w:t>1</w:t>
      </w:r>
      <w:proofErr w:type="gramStart"/>
      <w:r w:rsidR="00234948" w:rsidRPr="002B5835">
        <w:rPr>
          <w:rFonts w:ascii="Times New Roman" w:hAnsi="Times New Roman"/>
          <w:bCs/>
          <w:kern w:val="2"/>
          <w:lang w:eastAsia="zh-CN"/>
        </w:rPr>
        <w:t>侧井</w:t>
      </w:r>
      <w:r w:rsidRPr="002B5835">
        <w:rPr>
          <w:rFonts w:ascii="Times New Roman" w:hAnsi="Times New Roman"/>
          <w:bCs/>
          <w:kern w:val="2"/>
          <w:lang w:eastAsia="zh-CN"/>
        </w:rPr>
        <w:t>附近</w:t>
      </w:r>
      <w:proofErr w:type="gramEnd"/>
      <w:r w:rsidRPr="002B5835">
        <w:rPr>
          <w:rFonts w:ascii="Times New Roman" w:hAnsi="Times New Roman"/>
          <w:bCs/>
          <w:kern w:val="2"/>
          <w:lang w:eastAsia="zh-CN"/>
        </w:rPr>
        <w:t>潜水含水层地下水水质良好，所有指标均未超过《地下水质量标准》（</w:t>
      </w:r>
      <w:r w:rsidRPr="002B5835">
        <w:rPr>
          <w:rFonts w:ascii="Times New Roman" w:hAnsi="Times New Roman"/>
          <w:bCs/>
          <w:kern w:val="2"/>
          <w:lang w:eastAsia="zh-CN"/>
        </w:rPr>
        <w:t>GB/T14848-2017</w:t>
      </w:r>
      <w:r w:rsidRPr="002B5835">
        <w:rPr>
          <w:rFonts w:ascii="Times New Roman" w:hAnsi="Times New Roman"/>
          <w:bCs/>
          <w:kern w:val="2"/>
          <w:lang w:eastAsia="zh-CN"/>
        </w:rPr>
        <w:t>）中的</w:t>
      </w:r>
      <w:r w:rsidRPr="002B5835">
        <w:rPr>
          <w:rFonts w:ascii="Times New Roman" w:hAnsi="Times New Roman"/>
          <w:bCs/>
          <w:kern w:val="2"/>
          <w:lang w:eastAsia="zh-CN"/>
        </w:rPr>
        <w:t>Ⅲ</w:t>
      </w:r>
      <w:r w:rsidRPr="002B5835">
        <w:rPr>
          <w:rFonts w:ascii="Times New Roman" w:hAnsi="Times New Roman"/>
          <w:bCs/>
          <w:kern w:val="2"/>
          <w:lang w:eastAsia="zh-CN"/>
        </w:rPr>
        <w:t>类标准限值要求。基于本项目废水的水质特征，选择无机离子</w:t>
      </w:r>
      <w:proofErr w:type="gramStart"/>
      <w:r w:rsidRPr="002B5835">
        <w:rPr>
          <w:rFonts w:ascii="Times New Roman" w:hAnsi="Times New Roman"/>
          <w:bCs/>
          <w:kern w:val="2"/>
          <w:lang w:eastAsia="zh-CN"/>
        </w:rPr>
        <w:t>中等标污染</w:t>
      </w:r>
      <w:proofErr w:type="gramEnd"/>
      <w:r w:rsidRPr="002B5835">
        <w:rPr>
          <w:rFonts w:ascii="Times New Roman" w:hAnsi="Times New Roman"/>
          <w:bCs/>
          <w:kern w:val="2"/>
          <w:lang w:eastAsia="zh-CN"/>
        </w:rPr>
        <w:t>负荷最大的氯离子，持久性污染物</w:t>
      </w:r>
      <w:proofErr w:type="gramStart"/>
      <w:r w:rsidRPr="002B5835">
        <w:rPr>
          <w:rFonts w:ascii="Times New Roman" w:hAnsi="Times New Roman"/>
          <w:bCs/>
          <w:kern w:val="2"/>
          <w:lang w:eastAsia="zh-CN"/>
        </w:rPr>
        <w:t>中等标污染</w:t>
      </w:r>
      <w:proofErr w:type="gramEnd"/>
      <w:r w:rsidRPr="002B5835">
        <w:rPr>
          <w:rFonts w:ascii="Times New Roman" w:hAnsi="Times New Roman"/>
          <w:bCs/>
          <w:kern w:val="2"/>
          <w:lang w:eastAsia="zh-CN"/>
        </w:rPr>
        <w:t>负荷最大的</w:t>
      </w:r>
      <w:proofErr w:type="spellStart"/>
      <w:r w:rsidRPr="002B5835">
        <w:rPr>
          <w:rFonts w:ascii="Times New Roman" w:hAnsi="Times New Roman"/>
          <w:bCs/>
          <w:kern w:val="2"/>
          <w:lang w:eastAsia="zh-CN"/>
        </w:rPr>
        <w:t>COD</w:t>
      </w:r>
      <w:r w:rsidRPr="002B5835">
        <w:rPr>
          <w:rFonts w:ascii="Times New Roman" w:hAnsi="Times New Roman"/>
          <w:bCs/>
          <w:kern w:val="2"/>
          <w:vertAlign w:val="subscript"/>
          <w:lang w:eastAsia="zh-CN"/>
        </w:rPr>
        <w:t>Cr</w:t>
      </w:r>
      <w:proofErr w:type="spellEnd"/>
      <w:r w:rsidRPr="002B5835">
        <w:rPr>
          <w:rFonts w:ascii="Times New Roman" w:hAnsi="Times New Roman"/>
          <w:bCs/>
          <w:kern w:val="2"/>
          <w:lang w:eastAsia="zh-CN"/>
        </w:rPr>
        <w:t>，特征污染因子石油类作为本次评价的预测因子。</w:t>
      </w:r>
    </w:p>
    <w:p w14:paraId="0DBB4C1A" w14:textId="77777777" w:rsidR="00EE3F7A" w:rsidRPr="002B5835" w:rsidRDefault="00EE3F7A" w:rsidP="00EE3F7A">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258" w:name="_Toc14702804"/>
      <w:bookmarkStart w:id="259" w:name="_Toc110440130"/>
      <w:r w:rsidRPr="002B5835">
        <w:rPr>
          <w:rFonts w:ascii="Times New Roman" w:eastAsia="黑体" w:hAnsi="Times New Roman"/>
          <w:b w:val="0"/>
          <w:sz w:val="24"/>
          <w:szCs w:val="24"/>
          <w:lang w:eastAsia="zh-CN"/>
        </w:rPr>
        <w:t>5.4.</w:t>
      </w:r>
      <w:r w:rsidR="003C3813" w:rsidRPr="002B5835">
        <w:rPr>
          <w:rFonts w:ascii="Times New Roman" w:eastAsia="黑体" w:hAnsi="Times New Roman"/>
          <w:b w:val="0"/>
          <w:sz w:val="24"/>
          <w:szCs w:val="24"/>
          <w:lang w:eastAsia="zh-CN"/>
        </w:rPr>
        <w:t>4</w:t>
      </w:r>
      <w:r w:rsidRPr="002B5835">
        <w:rPr>
          <w:rFonts w:ascii="Times New Roman" w:eastAsia="黑体" w:hAnsi="Times New Roman"/>
          <w:b w:val="0"/>
          <w:sz w:val="24"/>
          <w:szCs w:val="24"/>
          <w:lang w:eastAsia="zh-CN"/>
        </w:rPr>
        <w:t>水文地质参数识别</w:t>
      </w:r>
      <w:bookmarkEnd w:id="258"/>
      <w:bookmarkEnd w:id="259"/>
    </w:p>
    <w:p w14:paraId="6563396A" w14:textId="29E62435" w:rsidR="0050312F" w:rsidRPr="002B5835" w:rsidRDefault="0050312F" w:rsidP="00FE60A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本次评价充分参考</w:t>
      </w:r>
      <w:r w:rsidR="00BC4FFF" w:rsidRPr="002B5835">
        <w:rPr>
          <w:rFonts w:ascii="Times New Roman" w:hAnsi="Times New Roman"/>
          <w:sz w:val="24"/>
          <w:szCs w:val="24"/>
          <w:lang w:eastAsia="zh-CN"/>
        </w:rPr>
        <w:t>《大湾</w:t>
      </w:r>
      <w:r w:rsidR="00BC4FFF" w:rsidRPr="002B5835">
        <w:rPr>
          <w:rFonts w:ascii="Times New Roman" w:hAnsi="Times New Roman"/>
          <w:sz w:val="24"/>
          <w:szCs w:val="24"/>
          <w:lang w:eastAsia="zh-CN"/>
        </w:rPr>
        <w:t>406</w:t>
      </w:r>
      <w:r w:rsidR="00BC4FFF" w:rsidRPr="002B5835">
        <w:rPr>
          <w:rFonts w:ascii="Times New Roman" w:hAnsi="Times New Roman"/>
          <w:sz w:val="24"/>
          <w:szCs w:val="24"/>
          <w:lang w:eastAsia="zh-CN"/>
        </w:rPr>
        <w:t>滚动勘探井地下水环境影响评价专题报告》、《</w:t>
      </w:r>
      <w:r w:rsidR="00BC4FFF" w:rsidRPr="002B5835">
        <w:rPr>
          <w:rFonts w:ascii="Times New Roman" w:hAnsi="Times New Roman"/>
          <w:sz w:val="24"/>
          <w:szCs w:val="24"/>
          <w:lang w:eastAsia="zh-CN"/>
        </w:rPr>
        <w:t>M506-1T</w:t>
      </w:r>
      <w:r w:rsidR="00BC4FFF" w:rsidRPr="002B5835">
        <w:rPr>
          <w:rFonts w:ascii="Times New Roman" w:hAnsi="Times New Roman"/>
          <w:sz w:val="24"/>
          <w:szCs w:val="24"/>
          <w:lang w:eastAsia="zh-CN"/>
        </w:rPr>
        <w:t>井产能建设项目地下水环境影响评价专题报告》、《大湾</w:t>
      </w:r>
      <w:r w:rsidR="00BC4FFF" w:rsidRPr="002B5835">
        <w:rPr>
          <w:rFonts w:ascii="Times New Roman" w:hAnsi="Times New Roman"/>
          <w:sz w:val="24"/>
          <w:szCs w:val="24"/>
          <w:lang w:eastAsia="zh-CN"/>
        </w:rPr>
        <w:t>4</w:t>
      </w:r>
      <w:r w:rsidR="00BC4FFF" w:rsidRPr="002B5835">
        <w:rPr>
          <w:rFonts w:ascii="Times New Roman" w:hAnsi="Times New Roman"/>
          <w:sz w:val="24"/>
          <w:szCs w:val="24"/>
          <w:lang w:eastAsia="zh-CN"/>
        </w:rPr>
        <w:t>井探工程地下水环境影响评价专题报告</w:t>
      </w:r>
      <w:r w:rsidR="00BC4FFF" w:rsidRPr="002B5835">
        <w:rPr>
          <w:rFonts w:ascii="Times New Roman" w:hAnsi="Times New Roman"/>
          <w:sz w:val="24"/>
          <w:szCs w:val="24"/>
          <w:lang w:eastAsia="zh-CN"/>
        </w:rPr>
        <w:t xml:space="preserve"> </w:t>
      </w:r>
      <w:r w:rsidR="00BC4FFF" w:rsidRPr="002B5835">
        <w:rPr>
          <w:rFonts w:ascii="Times New Roman" w:hAnsi="Times New Roman"/>
          <w:sz w:val="24"/>
          <w:szCs w:val="24"/>
          <w:lang w:eastAsia="zh-CN"/>
        </w:rPr>
        <w:t>西南交通大学地球科学与环境工程学院</w:t>
      </w:r>
      <w:r w:rsidR="00BC4FFF" w:rsidRPr="002B5835">
        <w:rPr>
          <w:rFonts w:ascii="Times New Roman" w:hAnsi="Times New Roman"/>
          <w:sz w:val="24"/>
          <w:szCs w:val="24"/>
          <w:lang w:eastAsia="zh-CN"/>
        </w:rPr>
        <w:t xml:space="preserve"> 2018.8</w:t>
      </w:r>
      <w:r w:rsidR="00BC4FFF" w:rsidRPr="002B5835">
        <w:rPr>
          <w:rFonts w:ascii="Times New Roman" w:hAnsi="Times New Roman"/>
          <w:sz w:val="24"/>
          <w:szCs w:val="24"/>
          <w:lang w:eastAsia="zh-CN"/>
        </w:rPr>
        <w:t>》</w:t>
      </w:r>
      <w:r w:rsidRPr="002B5835">
        <w:rPr>
          <w:rFonts w:ascii="Times New Roman" w:hAnsi="Times New Roman"/>
          <w:sz w:val="24"/>
          <w:szCs w:val="24"/>
          <w:lang w:eastAsia="zh-CN"/>
        </w:rPr>
        <w:t>的地下水环境影响评价成果来选取水文地质参数。</w:t>
      </w:r>
      <w:r w:rsidR="00EE281B">
        <w:rPr>
          <w:rFonts w:ascii="Times New Roman" w:hAnsi="Times New Roman" w:hint="eastAsia"/>
          <w:sz w:val="24"/>
          <w:szCs w:val="24"/>
          <w:lang w:eastAsia="zh-CN"/>
        </w:rPr>
        <w:t>根据附图</w:t>
      </w:r>
      <w:r w:rsidR="00EE281B">
        <w:rPr>
          <w:rFonts w:ascii="Times New Roman" w:hAnsi="Times New Roman" w:hint="eastAsia"/>
          <w:sz w:val="24"/>
          <w:szCs w:val="24"/>
          <w:lang w:eastAsia="zh-CN"/>
        </w:rPr>
        <w:t>1</w:t>
      </w:r>
      <w:r w:rsidR="00EE281B">
        <w:rPr>
          <w:rFonts w:ascii="Times New Roman" w:hAnsi="Times New Roman"/>
          <w:sz w:val="24"/>
          <w:szCs w:val="24"/>
          <w:lang w:eastAsia="zh-CN"/>
        </w:rPr>
        <w:t>1</w:t>
      </w:r>
      <w:r w:rsidR="00EE281B">
        <w:rPr>
          <w:rFonts w:ascii="Times New Roman" w:hAnsi="Times New Roman" w:hint="eastAsia"/>
          <w:sz w:val="24"/>
          <w:szCs w:val="24"/>
          <w:lang w:eastAsia="zh-CN"/>
        </w:rPr>
        <w:t>可知</w:t>
      </w:r>
      <w:r w:rsidR="00EE281B" w:rsidRPr="002B5835">
        <w:rPr>
          <w:rFonts w:ascii="Times New Roman" w:hAnsi="Times New Roman"/>
          <w:sz w:val="24"/>
          <w:szCs w:val="24"/>
          <w:lang w:eastAsia="zh-CN"/>
        </w:rPr>
        <w:t>大湾</w:t>
      </w:r>
      <w:r w:rsidR="00EE281B" w:rsidRPr="002B5835">
        <w:rPr>
          <w:rFonts w:ascii="Times New Roman" w:hAnsi="Times New Roman"/>
          <w:sz w:val="24"/>
          <w:szCs w:val="24"/>
          <w:lang w:eastAsia="zh-CN"/>
        </w:rPr>
        <w:t>406</w:t>
      </w:r>
      <w:r w:rsidR="00EE281B">
        <w:rPr>
          <w:rFonts w:ascii="Times New Roman" w:hAnsi="Times New Roman" w:hint="eastAsia"/>
          <w:sz w:val="24"/>
          <w:szCs w:val="24"/>
          <w:lang w:eastAsia="zh-CN"/>
        </w:rPr>
        <w:t>井、</w:t>
      </w:r>
      <w:r w:rsidR="00EE281B" w:rsidRPr="002B5835">
        <w:rPr>
          <w:rFonts w:ascii="Times New Roman" w:hAnsi="Times New Roman"/>
          <w:sz w:val="24"/>
          <w:szCs w:val="24"/>
          <w:lang w:eastAsia="zh-CN"/>
        </w:rPr>
        <w:t>大湾</w:t>
      </w:r>
      <w:r w:rsidR="00EE281B" w:rsidRPr="002B5835">
        <w:rPr>
          <w:rFonts w:ascii="Times New Roman" w:hAnsi="Times New Roman"/>
          <w:sz w:val="24"/>
          <w:szCs w:val="24"/>
          <w:lang w:eastAsia="zh-CN"/>
        </w:rPr>
        <w:t>4</w:t>
      </w:r>
      <w:r w:rsidR="00EE281B" w:rsidRPr="002B5835">
        <w:rPr>
          <w:rFonts w:ascii="Times New Roman" w:hAnsi="Times New Roman"/>
          <w:sz w:val="24"/>
          <w:szCs w:val="24"/>
          <w:lang w:eastAsia="zh-CN"/>
        </w:rPr>
        <w:t>井</w:t>
      </w:r>
      <w:r w:rsidR="00EE281B">
        <w:rPr>
          <w:rFonts w:ascii="Times New Roman" w:hAnsi="Times New Roman" w:hint="eastAsia"/>
          <w:sz w:val="24"/>
          <w:szCs w:val="24"/>
          <w:lang w:eastAsia="zh-CN"/>
        </w:rPr>
        <w:t>与</w:t>
      </w:r>
      <w:r w:rsidR="00EE281B" w:rsidRPr="002B5835">
        <w:rPr>
          <w:rFonts w:ascii="Times New Roman" w:hAnsi="Times New Roman"/>
          <w:sz w:val="24"/>
          <w:szCs w:val="24"/>
          <w:lang w:eastAsia="zh-CN"/>
        </w:rPr>
        <w:t>M506-1T</w:t>
      </w:r>
      <w:proofErr w:type="gramStart"/>
      <w:r w:rsidR="00EE281B" w:rsidRPr="002B5835">
        <w:rPr>
          <w:rFonts w:ascii="Times New Roman" w:hAnsi="Times New Roman"/>
          <w:sz w:val="24"/>
          <w:szCs w:val="24"/>
          <w:lang w:eastAsia="zh-CN"/>
        </w:rPr>
        <w:t>井</w:t>
      </w:r>
      <w:r w:rsidR="00EE281B">
        <w:rPr>
          <w:rFonts w:ascii="Times New Roman" w:hAnsi="Times New Roman" w:hint="eastAsia"/>
          <w:sz w:val="24"/>
          <w:szCs w:val="24"/>
          <w:lang w:eastAsia="zh-CN"/>
        </w:rPr>
        <w:t>均位于</w:t>
      </w:r>
      <w:proofErr w:type="gramEnd"/>
      <w:r w:rsidR="00EE281B">
        <w:rPr>
          <w:rFonts w:ascii="Times New Roman" w:hAnsi="Times New Roman" w:hint="eastAsia"/>
          <w:sz w:val="24"/>
          <w:szCs w:val="24"/>
          <w:lang w:eastAsia="zh-CN"/>
        </w:rPr>
        <w:t>本项目周边较近区域，地下水类型均以裂隙水为主</w:t>
      </w:r>
      <w:r w:rsidR="00FE60A0">
        <w:rPr>
          <w:rFonts w:ascii="Times New Roman" w:hAnsi="Times New Roman" w:hint="eastAsia"/>
          <w:sz w:val="24"/>
          <w:szCs w:val="24"/>
          <w:lang w:eastAsia="zh-CN"/>
        </w:rPr>
        <w:t>。地下</w:t>
      </w:r>
      <w:r w:rsidR="00FE60A0" w:rsidRPr="00FE60A0">
        <w:rPr>
          <w:rFonts w:ascii="Times New Roman" w:hAnsi="Times New Roman" w:hint="eastAsia"/>
          <w:sz w:val="24"/>
          <w:szCs w:val="24"/>
          <w:lang w:eastAsia="zh-CN"/>
        </w:rPr>
        <w:t>水赋存于侏罗系中统上沙溪庙组（</w:t>
      </w:r>
      <w:r w:rsidR="00FE60A0" w:rsidRPr="00FE60A0">
        <w:rPr>
          <w:rFonts w:ascii="Times New Roman" w:hAnsi="Times New Roman" w:hint="eastAsia"/>
          <w:sz w:val="24"/>
          <w:szCs w:val="24"/>
          <w:lang w:eastAsia="zh-CN"/>
        </w:rPr>
        <w:t>J</w:t>
      </w:r>
      <w:r w:rsidR="00FE60A0" w:rsidRPr="00FE60A0">
        <w:rPr>
          <w:rFonts w:ascii="Times New Roman" w:hAnsi="Times New Roman" w:hint="eastAsia"/>
          <w:sz w:val="24"/>
          <w:szCs w:val="24"/>
          <w:vertAlign w:val="subscript"/>
          <w:lang w:eastAsia="zh-CN"/>
        </w:rPr>
        <w:t>2</w:t>
      </w:r>
      <w:r w:rsidR="00FE60A0" w:rsidRPr="00FE60A0">
        <w:rPr>
          <w:rFonts w:ascii="Times New Roman" w:hAnsi="Times New Roman" w:hint="eastAsia"/>
          <w:sz w:val="24"/>
          <w:szCs w:val="24"/>
          <w:lang w:eastAsia="zh-CN"/>
        </w:rPr>
        <w:t>s</w:t>
      </w:r>
      <w:r w:rsidR="00FE60A0" w:rsidRPr="00FE60A0">
        <w:rPr>
          <w:rFonts w:ascii="Times New Roman" w:hAnsi="Times New Roman" w:hint="eastAsia"/>
          <w:sz w:val="24"/>
          <w:szCs w:val="24"/>
          <w:lang w:eastAsia="zh-CN"/>
        </w:rPr>
        <w:t>）风化裂隙和构造裂隙中，砂岩为主要含水层</w:t>
      </w:r>
      <w:r w:rsidR="00FE60A0">
        <w:rPr>
          <w:rFonts w:ascii="Times New Roman" w:hAnsi="Times New Roman" w:hint="eastAsia"/>
          <w:sz w:val="24"/>
          <w:szCs w:val="24"/>
          <w:lang w:eastAsia="zh-CN"/>
        </w:rPr>
        <w:t>。</w:t>
      </w:r>
    </w:p>
    <w:p w14:paraId="7170F1DF" w14:textId="77777777" w:rsidR="00D553FF" w:rsidRPr="002B5835" w:rsidRDefault="00D553FF" w:rsidP="00D553FF">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260" w:name="_Toc110440131"/>
      <w:r w:rsidRPr="002B5835">
        <w:rPr>
          <w:rFonts w:ascii="Times New Roman" w:eastAsia="黑体" w:hAnsi="Times New Roman"/>
          <w:b w:val="0"/>
          <w:sz w:val="24"/>
          <w:szCs w:val="24"/>
          <w:lang w:eastAsia="zh-CN"/>
        </w:rPr>
        <w:t>5.4.</w:t>
      </w:r>
      <w:r w:rsidR="003C3813" w:rsidRPr="002B5835">
        <w:rPr>
          <w:rFonts w:ascii="Times New Roman" w:eastAsia="黑体" w:hAnsi="Times New Roman"/>
          <w:b w:val="0"/>
          <w:sz w:val="24"/>
          <w:szCs w:val="24"/>
          <w:lang w:eastAsia="zh-CN"/>
        </w:rPr>
        <w:t>5</w:t>
      </w:r>
      <w:r w:rsidRPr="002B5835">
        <w:rPr>
          <w:rFonts w:ascii="Times New Roman" w:eastAsia="黑体" w:hAnsi="Times New Roman"/>
          <w:b w:val="0"/>
          <w:sz w:val="24"/>
          <w:szCs w:val="24"/>
          <w:lang w:eastAsia="zh-CN"/>
        </w:rPr>
        <w:t>地下水污染源源强分析</w:t>
      </w:r>
      <w:bookmarkEnd w:id="260"/>
    </w:p>
    <w:p w14:paraId="14FBFC90" w14:textId="77777777" w:rsidR="00D553FF" w:rsidRPr="002B5835" w:rsidRDefault="00D553FF" w:rsidP="00D553FF">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1</w:t>
      </w:r>
      <w:r w:rsidRPr="002B5835">
        <w:rPr>
          <w:rFonts w:ascii="Times New Roman" w:eastAsia="黑体" w:hAnsi="Times New Roman"/>
          <w:bCs/>
          <w:kern w:val="2"/>
          <w:lang w:eastAsia="zh-CN"/>
        </w:rPr>
        <w:t>、</w:t>
      </w:r>
      <w:proofErr w:type="gramStart"/>
      <w:r w:rsidRPr="002B5835">
        <w:rPr>
          <w:rFonts w:ascii="Times New Roman" w:eastAsia="黑体" w:hAnsi="Times New Roman"/>
          <w:bCs/>
          <w:kern w:val="2"/>
          <w:lang w:eastAsia="zh-CN"/>
        </w:rPr>
        <w:t>产污环节</w:t>
      </w:r>
      <w:proofErr w:type="gramEnd"/>
      <w:r w:rsidRPr="002B5835">
        <w:rPr>
          <w:rFonts w:ascii="Times New Roman" w:eastAsia="黑体" w:hAnsi="Times New Roman"/>
          <w:bCs/>
          <w:kern w:val="2"/>
          <w:lang w:eastAsia="zh-CN"/>
        </w:rPr>
        <w:t>分析</w:t>
      </w:r>
    </w:p>
    <w:p w14:paraId="2214E03A" w14:textId="42D8ACB3" w:rsidR="00D553FF" w:rsidRPr="002B5835" w:rsidRDefault="00D553FF" w:rsidP="00D553FF">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钻前工程施工时间短，废水产生量小且为一般施工废水，无特殊污染物，回用于洒水降尘不会对地下水环境造成影响；采气</w:t>
      </w:r>
      <w:r w:rsidR="001A6854">
        <w:rPr>
          <w:rFonts w:ascii="Times New Roman" w:hAnsi="Times New Roman"/>
          <w:bCs/>
          <w:sz w:val="24"/>
          <w:szCs w:val="24"/>
          <w:lang w:eastAsia="zh-CN"/>
        </w:rPr>
        <w:t>试采期</w:t>
      </w:r>
      <w:r w:rsidRPr="002B5835">
        <w:rPr>
          <w:rFonts w:ascii="Times New Roman" w:hAnsi="Times New Roman"/>
          <w:bCs/>
          <w:sz w:val="24"/>
          <w:szCs w:val="24"/>
          <w:lang w:eastAsia="zh-CN"/>
        </w:rPr>
        <w:t>产生气田水由</w:t>
      </w:r>
      <w:r w:rsidR="00021A23" w:rsidRPr="002B5835">
        <w:rPr>
          <w:rFonts w:ascii="Times New Roman" w:hAnsi="Times New Roman"/>
          <w:bCs/>
          <w:sz w:val="24"/>
          <w:szCs w:val="24"/>
          <w:lang w:eastAsia="zh-CN"/>
        </w:rPr>
        <w:t>火炬分液</w:t>
      </w:r>
      <w:r w:rsidRPr="002B5835">
        <w:rPr>
          <w:rFonts w:ascii="Times New Roman" w:hAnsi="Times New Roman"/>
          <w:bCs/>
          <w:sz w:val="24"/>
          <w:szCs w:val="24"/>
          <w:lang w:eastAsia="zh-CN"/>
        </w:rPr>
        <w:t>罐收集后外运处理，污水</w:t>
      </w:r>
      <w:proofErr w:type="gramStart"/>
      <w:r w:rsidRPr="002B5835">
        <w:rPr>
          <w:rFonts w:ascii="Times New Roman" w:hAnsi="Times New Roman"/>
          <w:bCs/>
          <w:sz w:val="24"/>
          <w:szCs w:val="24"/>
          <w:lang w:eastAsia="zh-CN"/>
        </w:rPr>
        <w:t>罐设置</w:t>
      </w:r>
      <w:proofErr w:type="gramEnd"/>
      <w:r w:rsidRPr="002B5835">
        <w:rPr>
          <w:rFonts w:ascii="Times New Roman" w:hAnsi="Times New Roman"/>
          <w:bCs/>
          <w:sz w:val="24"/>
          <w:szCs w:val="24"/>
          <w:lang w:eastAsia="zh-CN"/>
        </w:rPr>
        <w:t>于防渗区，事故情况下也难以入渗地下水系</w:t>
      </w:r>
      <w:r w:rsidRPr="002B5835">
        <w:rPr>
          <w:rFonts w:ascii="Times New Roman" w:hAnsi="Times New Roman"/>
          <w:bCs/>
          <w:sz w:val="24"/>
          <w:szCs w:val="24"/>
          <w:lang w:eastAsia="zh-CN"/>
        </w:rPr>
        <w:lastRenderedPageBreak/>
        <w:t>统，</w:t>
      </w:r>
      <w:r w:rsidR="00A30905" w:rsidRPr="002B5835">
        <w:rPr>
          <w:rFonts w:ascii="Times New Roman" w:hAnsi="Times New Roman"/>
          <w:bCs/>
          <w:sz w:val="24"/>
          <w:szCs w:val="24"/>
          <w:lang w:eastAsia="zh-CN"/>
        </w:rPr>
        <w:t>钻井工程生活污水</w:t>
      </w:r>
      <w:r w:rsidR="00A30905" w:rsidRPr="002B5835">
        <w:rPr>
          <w:rFonts w:ascii="Times New Roman" w:hAnsi="Times New Roman"/>
          <w:sz w:val="24"/>
          <w:szCs w:val="24"/>
          <w:lang w:eastAsia="zh-CN"/>
        </w:rPr>
        <w:t>经环保厕所收集处理后用于周边林地灌溉施肥，不外排</w:t>
      </w:r>
      <w:r w:rsidRPr="002B5835">
        <w:rPr>
          <w:rFonts w:ascii="Times New Roman" w:hAnsi="Times New Roman"/>
          <w:bCs/>
          <w:sz w:val="24"/>
          <w:szCs w:val="24"/>
          <w:lang w:eastAsia="zh-CN"/>
        </w:rPr>
        <w:t>，都不会对地下水造成污染</w:t>
      </w:r>
      <w:r w:rsidR="00A30905" w:rsidRPr="002B5835">
        <w:rPr>
          <w:rFonts w:ascii="Times New Roman" w:hAnsi="Times New Roman"/>
          <w:bCs/>
          <w:sz w:val="24"/>
          <w:szCs w:val="24"/>
          <w:lang w:eastAsia="zh-CN"/>
        </w:rPr>
        <w:t>；试采期无生活污水产生</w:t>
      </w:r>
      <w:r w:rsidRPr="002B5835">
        <w:rPr>
          <w:rFonts w:ascii="Times New Roman" w:hAnsi="Times New Roman"/>
          <w:bCs/>
          <w:sz w:val="24"/>
          <w:szCs w:val="24"/>
          <w:lang w:eastAsia="zh-CN"/>
        </w:rPr>
        <w:t>。本工程建设施工过程中，钻井、固井等井下作业无防渗条件，其污染物下渗可能污染浅层地下水，钻井、固井施工时井场内罐、池泄漏也可能通过井场内未做防渗区域入渗进入地下水，故将钻井、固井作业中污染物可能进入地下水系统作为评价重点，但由于其水循环动力相对较小，其影响范围也相对较小。</w:t>
      </w:r>
    </w:p>
    <w:p w14:paraId="15EAE897" w14:textId="77777777" w:rsidR="00D553FF" w:rsidRPr="002B5835" w:rsidRDefault="00D553FF" w:rsidP="00D553FF">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bookmarkStart w:id="261" w:name="_Toc14702812"/>
      <w:r w:rsidRPr="002B5835">
        <w:rPr>
          <w:rFonts w:ascii="Times New Roman" w:eastAsia="黑体" w:hAnsi="Times New Roman"/>
          <w:bCs/>
          <w:kern w:val="2"/>
          <w:lang w:eastAsia="zh-CN"/>
        </w:rPr>
        <w:t>2</w:t>
      </w:r>
      <w:r w:rsidRPr="002B5835">
        <w:rPr>
          <w:rFonts w:ascii="Times New Roman" w:eastAsia="黑体" w:hAnsi="Times New Roman"/>
          <w:bCs/>
          <w:kern w:val="2"/>
          <w:lang w:eastAsia="zh-CN"/>
        </w:rPr>
        <w:t>、地下水污染源分析</w:t>
      </w:r>
      <w:bookmarkEnd w:id="261"/>
    </w:p>
    <w:p w14:paraId="6FE9A253" w14:textId="77777777" w:rsidR="00D553FF" w:rsidRPr="002B5835" w:rsidRDefault="00D553FF" w:rsidP="00D553FF">
      <w:pPr>
        <w:adjustRightInd w:val="0"/>
        <w:snapToGrid w:val="0"/>
        <w:spacing w:line="360" w:lineRule="auto"/>
        <w:ind w:firstLineChars="200" w:firstLine="482"/>
        <w:jc w:val="both"/>
        <w:rPr>
          <w:rFonts w:ascii="Times New Roman" w:hAnsi="Times New Roman"/>
          <w:b/>
          <w:bCs/>
          <w:sz w:val="24"/>
          <w:szCs w:val="24"/>
          <w:lang w:eastAsia="zh-CN"/>
        </w:rPr>
      </w:pPr>
      <w:bookmarkStart w:id="262" w:name="_Toc29002"/>
      <w:r w:rsidRPr="002B5835">
        <w:rPr>
          <w:rFonts w:ascii="Times New Roman" w:hAnsi="Times New Roman"/>
          <w:b/>
          <w:bCs/>
          <w:sz w:val="24"/>
          <w:szCs w:val="24"/>
          <w:lang w:eastAsia="zh-CN"/>
        </w:rPr>
        <w:t>（</w:t>
      </w:r>
      <w:r w:rsidRPr="002B5835">
        <w:rPr>
          <w:rFonts w:ascii="Times New Roman" w:hAnsi="Times New Roman"/>
          <w:b/>
          <w:bCs/>
          <w:sz w:val="24"/>
          <w:szCs w:val="24"/>
          <w:lang w:eastAsia="zh-CN"/>
        </w:rPr>
        <w:t>1</w:t>
      </w:r>
      <w:r w:rsidRPr="002B5835">
        <w:rPr>
          <w:rFonts w:ascii="Times New Roman" w:hAnsi="Times New Roman"/>
          <w:b/>
          <w:bCs/>
          <w:sz w:val="24"/>
          <w:szCs w:val="24"/>
          <w:lang w:eastAsia="zh-CN"/>
        </w:rPr>
        <w:t>）正常状况</w:t>
      </w:r>
    </w:p>
    <w:p w14:paraId="71053034" w14:textId="580CFB3F" w:rsidR="00D9111A" w:rsidRPr="002B5835"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本项目钻井工程</w:t>
      </w:r>
      <w:r w:rsidR="00BC4FFF" w:rsidRPr="002B5835">
        <w:rPr>
          <w:rFonts w:ascii="Times New Roman" w:hAnsi="Times New Roman"/>
          <w:sz w:val="24"/>
          <w:szCs w:val="24"/>
          <w:lang w:eastAsia="zh-CN"/>
        </w:rPr>
        <w:t>不涉及浅层钻</w:t>
      </w:r>
      <w:r w:rsidR="009212EC" w:rsidRPr="002B5835">
        <w:rPr>
          <w:rFonts w:ascii="Times New Roman" w:hAnsi="Times New Roman"/>
          <w:sz w:val="24"/>
          <w:szCs w:val="24"/>
          <w:lang w:eastAsia="zh-CN"/>
        </w:rPr>
        <w:t>，因此钻井作业钻井液漏失对地下水基本无影响，本次评价不做预测。</w:t>
      </w:r>
    </w:p>
    <w:p w14:paraId="6F172403" w14:textId="77777777" w:rsidR="00D553FF" w:rsidRPr="002B5835"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项目的地下水污染源主要来自钻井废水、废钻井泥浆、作业废液、放喷池污水以及柴油机房、储备罐中的油类物质等的泄漏和外溢，这些物质都放置在相应的储备罐或储存池中，一般情况下，只要对各种地下水污染</w:t>
      </w:r>
      <w:proofErr w:type="gramStart"/>
      <w:r w:rsidRPr="002B5835">
        <w:rPr>
          <w:rFonts w:ascii="Times New Roman" w:hAnsi="Times New Roman"/>
          <w:sz w:val="24"/>
          <w:szCs w:val="24"/>
          <w:lang w:eastAsia="zh-CN"/>
        </w:rPr>
        <w:t>源及时采取回</w:t>
      </w:r>
      <w:proofErr w:type="gramEnd"/>
      <w:r w:rsidRPr="002B5835">
        <w:rPr>
          <w:rFonts w:ascii="Times New Roman" w:hAnsi="Times New Roman"/>
          <w:sz w:val="24"/>
          <w:szCs w:val="24"/>
          <w:lang w:eastAsia="zh-CN"/>
        </w:rPr>
        <w:t>用、转运、防渗等方式处理，就不会对地下水水质产生大的影响。与此同时，井场选址于地质稳定地带，也不受当地河水洪灾危险，正常状况下废水外溢及下渗造成地下水污染的可能性极小。</w:t>
      </w:r>
    </w:p>
    <w:p w14:paraId="65CD814C" w14:textId="77777777" w:rsidR="00D553FF" w:rsidRPr="002B5835"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本工程按《环境影响评价技术导则</w:t>
      </w:r>
      <w:r w:rsidRPr="002B5835">
        <w:rPr>
          <w:rFonts w:ascii="Times New Roman" w:hAnsi="Times New Roman"/>
          <w:sz w:val="24"/>
          <w:szCs w:val="24"/>
          <w:lang w:eastAsia="zh-CN"/>
        </w:rPr>
        <w:t>—</w:t>
      </w:r>
      <w:r w:rsidRPr="002B5835">
        <w:rPr>
          <w:rFonts w:ascii="Times New Roman" w:hAnsi="Times New Roman"/>
          <w:sz w:val="24"/>
          <w:szCs w:val="24"/>
          <w:lang w:eastAsia="zh-CN"/>
        </w:rPr>
        <w:t>地下水环境》（</w:t>
      </w:r>
      <w:r w:rsidRPr="002B5835">
        <w:rPr>
          <w:rFonts w:ascii="Times New Roman" w:hAnsi="Times New Roman"/>
          <w:sz w:val="24"/>
          <w:szCs w:val="24"/>
          <w:lang w:eastAsia="zh-CN"/>
        </w:rPr>
        <w:t>HJ 610-2016</w:t>
      </w:r>
      <w:r w:rsidRPr="002B5835">
        <w:rPr>
          <w:rFonts w:ascii="Times New Roman" w:hAnsi="Times New Roman"/>
          <w:sz w:val="24"/>
          <w:szCs w:val="24"/>
          <w:lang w:eastAsia="zh-CN"/>
        </w:rPr>
        <w:t>）和《石油化工工程防渗技术规范》（</w:t>
      </w:r>
      <w:r w:rsidRPr="002B5835">
        <w:rPr>
          <w:rFonts w:ascii="Times New Roman" w:hAnsi="Times New Roman"/>
          <w:sz w:val="24"/>
          <w:szCs w:val="24"/>
          <w:lang w:eastAsia="zh-CN"/>
        </w:rPr>
        <w:t>GB/T50934-2013</w:t>
      </w:r>
      <w:r w:rsidRPr="002B5835">
        <w:rPr>
          <w:rFonts w:ascii="Times New Roman" w:hAnsi="Times New Roman"/>
          <w:sz w:val="24"/>
          <w:szCs w:val="24"/>
          <w:lang w:eastAsia="zh-CN"/>
        </w:rPr>
        <w:t>）设计地下水防渗措施，根据《环境影响评价技术导则</w:t>
      </w:r>
      <w:r w:rsidRPr="002B5835">
        <w:rPr>
          <w:rFonts w:ascii="Times New Roman" w:hAnsi="Times New Roman"/>
          <w:sz w:val="24"/>
          <w:szCs w:val="24"/>
          <w:lang w:eastAsia="zh-CN"/>
        </w:rPr>
        <w:t>—</w:t>
      </w:r>
      <w:r w:rsidRPr="002B5835">
        <w:rPr>
          <w:rFonts w:ascii="Times New Roman" w:hAnsi="Times New Roman"/>
          <w:sz w:val="24"/>
          <w:szCs w:val="24"/>
          <w:lang w:eastAsia="zh-CN"/>
        </w:rPr>
        <w:t>地下水环境》（</w:t>
      </w:r>
      <w:r w:rsidRPr="002B5835">
        <w:rPr>
          <w:rFonts w:ascii="Times New Roman" w:hAnsi="Times New Roman"/>
          <w:sz w:val="24"/>
          <w:szCs w:val="24"/>
          <w:lang w:eastAsia="zh-CN"/>
        </w:rPr>
        <w:t>HJ 610-2016</w:t>
      </w:r>
      <w:r w:rsidRPr="002B5835">
        <w:rPr>
          <w:rFonts w:ascii="Times New Roman" w:hAnsi="Times New Roman"/>
          <w:sz w:val="24"/>
          <w:szCs w:val="24"/>
          <w:lang w:eastAsia="zh-CN"/>
        </w:rPr>
        <w:t>）中</w:t>
      </w:r>
      <w:r w:rsidRPr="002B5835">
        <w:rPr>
          <w:rFonts w:ascii="Times New Roman" w:hAnsi="Times New Roman"/>
          <w:sz w:val="24"/>
          <w:szCs w:val="24"/>
          <w:lang w:eastAsia="zh-CN"/>
        </w:rPr>
        <w:t>9.4.2</w:t>
      </w:r>
      <w:r w:rsidRPr="002B5835">
        <w:rPr>
          <w:rFonts w:ascii="Times New Roman" w:hAnsi="Times New Roman"/>
          <w:sz w:val="24"/>
          <w:szCs w:val="24"/>
          <w:lang w:eastAsia="zh-CN"/>
        </w:rPr>
        <w:t>，本工程不进行正常状况情景下的预测。</w:t>
      </w:r>
    </w:p>
    <w:p w14:paraId="17E62457" w14:textId="77777777" w:rsidR="00D553FF" w:rsidRPr="002B5835" w:rsidRDefault="00D553FF" w:rsidP="00D553FF">
      <w:pPr>
        <w:adjustRightInd w:val="0"/>
        <w:snapToGrid w:val="0"/>
        <w:spacing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2</w:t>
      </w:r>
      <w:r w:rsidRPr="002B5835">
        <w:rPr>
          <w:rFonts w:ascii="Times New Roman" w:hAnsi="Times New Roman"/>
          <w:b/>
          <w:bCs/>
          <w:sz w:val="24"/>
          <w:szCs w:val="24"/>
          <w:lang w:eastAsia="zh-CN"/>
        </w:rPr>
        <w:t>）非正常状况</w:t>
      </w:r>
    </w:p>
    <w:p w14:paraId="730CEE60" w14:textId="77777777" w:rsidR="00D553FF" w:rsidRPr="002B5835"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1</w:t>
      </w:r>
      <w:r w:rsidRPr="002B5835">
        <w:rPr>
          <w:rFonts w:ascii="Times New Roman" w:hAnsi="Times New Roman"/>
          <w:sz w:val="24"/>
          <w:szCs w:val="24"/>
          <w:lang w:eastAsia="zh-CN"/>
        </w:rPr>
        <w:t>）污染源分析</w:t>
      </w:r>
    </w:p>
    <w:p w14:paraId="5221D1BC" w14:textId="77777777" w:rsidR="00D553FF" w:rsidRPr="002B5835"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非正常状况下本项目对地下水可能产生的不利影响途径主要有以下几个方面：</w:t>
      </w:r>
    </w:p>
    <w:p w14:paraId="7677F2AF" w14:textId="76312D5D" w:rsidR="00D553FF" w:rsidRPr="002B5835"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①</w:t>
      </w:r>
      <w:r w:rsidRPr="002B5835">
        <w:rPr>
          <w:rFonts w:ascii="Times New Roman" w:hAnsi="Times New Roman"/>
          <w:sz w:val="24"/>
          <w:szCs w:val="24"/>
          <w:lang w:eastAsia="zh-CN"/>
        </w:rPr>
        <w:t>钻井初期钻井液渗入浅层地下水</w:t>
      </w:r>
      <w:r w:rsidR="00A34671">
        <w:rPr>
          <w:rFonts w:ascii="Times New Roman" w:hAnsi="Times New Roman" w:hint="eastAsia"/>
          <w:sz w:val="24"/>
          <w:szCs w:val="24"/>
          <w:lang w:eastAsia="zh-CN"/>
        </w:rPr>
        <w:t>（本项目不涉及浅层钻，不会有此泄露风险）</w:t>
      </w:r>
      <w:r w:rsidRPr="002B5835">
        <w:rPr>
          <w:rFonts w:ascii="Times New Roman" w:hAnsi="Times New Roman"/>
          <w:sz w:val="24"/>
          <w:szCs w:val="24"/>
          <w:lang w:eastAsia="zh-CN"/>
        </w:rPr>
        <w:t>；</w:t>
      </w:r>
    </w:p>
    <w:p w14:paraId="72A61829" w14:textId="77777777" w:rsidR="00D553FF" w:rsidRPr="002B5835"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②</w:t>
      </w:r>
      <w:r w:rsidRPr="002B5835">
        <w:rPr>
          <w:rFonts w:ascii="Times New Roman" w:hAnsi="Times New Roman"/>
          <w:sz w:val="24"/>
          <w:szCs w:val="24"/>
          <w:lang w:eastAsia="zh-CN"/>
        </w:rPr>
        <w:t>罐体循环使用，发生腐蚀使防渗不到位出现废水渗漏，从围堰溢出或者基础防渗不到位入渗地下水，或是在雨季发生泥浆外溢情况，井场设备机油泄漏，生活污水、固</w:t>
      </w:r>
      <w:proofErr w:type="gramStart"/>
      <w:r w:rsidRPr="002B5835">
        <w:rPr>
          <w:rFonts w:ascii="Times New Roman" w:hAnsi="Times New Roman"/>
          <w:sz w:val="24"/>
          <w:szCs w:val="24"/>
          <w:lang w:eastAsia="zh-CN"/>
        </w:rPr>
        <w:t>废以及</w:t>
      </w:r>
      <w:proofErr w:type="gramEnd"/>
      <w:r w:rsidRPr="002B5835">
        <w:rPr>
          <w:rFonts w:ascii="Times New Roman" w:hAnsi="Times New Roman"/>
          <w:sz w:val="24"/>
          <w:szCs w:val="24"/>
          <w:lang w:eastAsia="zh-CN"/>
        </w:rPr>
        <w:t>钻井所需材料堆放不当，井场污染物收集、存储措施</w:t>
      </w:r>
      <w:r w:rsidRPr="002B5835">
        <w:rPr>
          <w:rFonts w:ascii="Times New Roman" w:hAnsi="Times New Roman"/>
          <w:sz w:val="24"/>
          <w:szCs w:val="24"/>
          <w:lang w:eastAsia="zh-CN"/>
        </w:rPr>
        <w:lastRenderedPageBreak/>
        <w:t>不到位，在雨季产生地面溢流外溢废水进入井场未硬化地面入渗等都有可能造成不同程度的地下水污染；</w:t>
      </w:r>
    </w:p>
    <w:p w14:paraId="68F9CF02" w14:textId="77777777" w:rsidR="00D553FF" w:rsidRPr="002B5835"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③</w:t>
      </w:r>
      <w:r w:rsidRPr="002B5835">
        <w:rPr>
          <w:rFonts w:ascii="Times New Roman" w:hAnsi="Times New Roman"/>
          <w:sz w:val="24"/>
          <w:szCs w:val="24"/>
          <w:lang w:eastAsia="zh-CN"/>
        </w:rPr>
        <w:t>物料跑冒滴漏，钻井过程中物料管理不严格、化学品堆放不当、柴油泄漏等物料的跑冒滴漏不同程度的污染地下水；</w:t>
      </w:r>
    </w:p>
    <w:p w14:paraId="52877224" w14:textId="77777777" w:rsidR="00D553FF" w:rsidRPr="002B5835"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④</w:t>
      </w:r>
      <w:r w:rsidRPr="002B5835">
        <w:rPr>
          <w:rFonts w:ascii="Times New Roman" w:hAnsi="Times New Roman"/>
          <w:sz w:val="24"/>
          <w:szCs w:val="24"/>
          <w:lang w:eastAsia="zh-CN"/>
        </w:rPr>
        <w:t>放喷池主要收集压裂作业废水，因防渗不到位出现返排液渗漏，有可能造成不同程度的地下水污染；</w:t>
      </w:r>
    </w:p>
    <w:p w14:paraId="3132B6EE" w14:textId="77777777" w:rsidR="00D553FF" w:rsidRPr="002B5835"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⑤</w:t>
      </w:r>
      <w:r w:rsidRPr="002B5835">
        <w:rPr>
          <w:rFonts w:ascii="Times New Roman" w:hAnsi="Times New Roman"/>
          <w:sz w:val="24"/>
          <w:szCs w:val="24"/>
          <w:lang w:eastAsia="zh-CN"/>
        </w:rPr>
        <w:t>井口作业区、泥浆循环系统区、泥浆不落地装置区散落的泥浆、废水进入井场未硬化地面入渗；</w:t>
      </w:r>
    </w:p>
    <w:p w14:paraId="01A098DD" w14:textId="77777777" w:rsidR="00D553FF" w:rsidRPr="002B5835"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⑥</w:t>
      </w:r>
      <w:r w:rsidRPr="002B5835">
        <w:rPr>
          <w:rFonts w:ascii="Times New Roman" w:hAnsi="Times New Roman"/>
          <w:sz w:val="24"/>
          <w:szCs w:val="24"/>
          <w:lang w:eastAsia="zh-CN"/>
        </w:rPr>
        <w:t>压裂过程井筒破裂，压裂液进入含水层。</w:t>
      </w:r>
    </w:p>
    <w:p w14:paraId="091505F1" w14:textId="57A63834" w:rsidR="00D553FF" w:rsidRPr="002B5835"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钻井施工过程中若出现上述</w:t>
      </w:r>
      <w:proofErr w:type="gramStart"/>
      <w:r w:rsidRPr="002B5835">
        <w:rPr>
          <w:rFonts w:ascii="Times New Roman" w:hAnsi="Times New Roman"/>
          <w:sz w:val="24"/>
          <w:szCs w:val="24"/>
          <w:lang w:eastAsia="zh-CN"/>
        </w:rPr>
        <w:t>几种非</w:t>
      </w:r>
      <w:proofErr w:type="gramEnd"/>
      <w:r w:rsidRPr="002B5835">
        <w:rPr>
          <w:rFonts w:ascii="Times New Roman" w:hAnsi="Times New Roman"/>
          <w:sz w:val="24"/>
          <w:szCs w:val="24"/>
          <w:lang w:eastAsia="zh-CN"/>
        </w:rPr>
        <w:t>正常状况，则可能对区域地下水环境产生影响。本项目采取分区分级防渗：</w:t>
      </w:r>
      <w:r w:rsidR="00EA4054" w:rsidRPr="002B5835">
        <w:rPr>
          <w:rFonts w:ascii="Times New Roman" w:hAnsi="Times New Roman"/>
          <w:sz w:val="24"/>
          <w:szCs w:val="24"/>
          <w:lang w:eastAsia="zh-CN"/>
        </w:rPr>
        <w:t>场地内场地内方井、泥浆循环系统区域、泥浆不落地系统区域（含油桶堆放区）、泥浆储备罐区、循环罐区、柴油罐区、放喷池、废水池</w:t>
      </w:r>
      <w:r w:rsidR="00006D9D">
        <w:rPr>
          <w:rFonts w:ascii="Times New Roman" w:hAnsi="Times New Roman" w:hint="eastAsia"/>
          <w:sz w:val="24"/>
          <w:szCs w:val="24"/>
          <w:lang w:eastAsia="zh-CN"/>
        </w:rPr>
        <w:t>、</w:t>
      </w:r>
      <w:r w:rsidR="00006D9D" w:rsidRPr="00006D9D">
        <w:rPr>
          <w:rFonts w:ascii="Times New Roman" w:hAnsi="Times New Roman" w:hint="eastAsia"/>
          <w:sz w:val="24"/>
          <w:szCs w:val="24"/>
          <w:lang w:eastAsia="zh-CN"/>
        </w:rPr>
        <w:t>埋地管道</w:t>
      </w:r>
      <w:r w:rsidR="00EA4054" w:rsidRPr="002B5835">
        <w:rPr>
          <w:rFonts w:ascii="Times New Roman" w:hAnsi="Times New Roman"/>
          <w:sz w:val="24"/>
          <w:szCs w:val="24"/>
          <w:lang w:eastAsia="zh-CN"/>
        </w:rPr>
        <w:t>等采取重点防渗措施；</w:t>
      </w:r>
      <w:r w:rsidR="0017502F" w:rsidRPr="002B5835">
        <w:rPr>
          <w:rFonts w:ascii="Times New Roman" w:hAnsi="Times New Roman"/>
          <w:sz w:val="24"/>
          <w:szCs w:val="24"/>
          <w:lang w:eastAsia="zh-CN"/>
        </w:rPr>
        <w:t>井架基础、发电机房、钻井固废暂存区、气源房、材料棚、雨、污分流区域以及厕所等区域采取一般防渗措施</w:t>
      </w:r>
      <w:r w:rsidR="00EA4054" w:rsidRPr="002B5835">
        <w:rPr>
          <w:rFonts w:ascii="Times New Roman" w:hAnsi="Times New Roman"/>
          <w:sz w:val="24"/>
          <w:szCs w:val="24"/>
          <w:lang w:eastAsia="zh-CN"/>
        </w:rPr>
        <w:t>；其他区域等采取简单防渗措施</w:t>
      </w:r>
      <w:r w:rsidRPr="002B5835">
        <w:rPr>
          <w:rFonts w:ascii="Times New Roman" w:hAnsi="Times New Roman"/>
          <w:sz w:val="24"/>
          <w:szCs w:val="24"/>
          <w:lang w:eastAsia="zh-CN"/>
        </w:rPr>
        <w:t>。本项目除放喷池</w:t>
      </w:r>
      <w:r w:rsidR="003D4A9F" w:rsidRPr="002B5835">
        <w:rPr>
          <w:rFonts w:ascii="Times New Roman" w:hAnsi="Times New Roman"/>
          <w:sz w:val="24"/>
          <w:szCs w:val="24"/>
          <w:lang w:eastAsia="zh-CN"/>
        </w:rPr>
        <w:t>与废水</w:t>
      </w:r>
      <w:proofErr w:type="gramStart"/>
      <w:r w:rsidR="003D4A9F" w:rsidRPr="002B5835">
        <w:rPr>
          <w:rFonts w:ascii="Times New Roman" w:hAnsi="Times New Roman"/>
          <w:sz w:val="24"/>
          <w:szCs w:val="24"/>
          <w:lang w:eastAsia="zh-CN"/>
        </w:rPr>
        <w:t>池</w:t>
      </w:r>
      <w:r w:rsidRPr="002B5835">
        <w:rPr>
          <w:rFonts w:ascii="Times New Roman" w:hAnsi="Times New Roman"/>
          <w:sz w:val="24"/>
          <w:szCs w:val="24"/>
          <w:lang w:eastAsia="zh-CN"/>
        </w:rPr>
        <w:t>直接</w:t>
      </w:r>
      <w:proofErr w:type="gramEnd"/>
      <w:r w:rsidRPr="002B5835">
        <w:rPr>
          <w:rFonts w:ascii="Times New Roman" w:hAnsi="Times New Roman"/>
          <w:sz w:val="24"/>
          <w:szCs w:val="24"/>
          <w:lang w:eastAsia="zh-CN"/>
        </w:rPr>
        <w:t>采用池体外，其他存放污水和泥浆装置均为罐体且安装于防渗地面上，能及时发现泄漏和收集处理，放喷池</w:t>
      </w:r>
      <w:r w:rsidR="003D4A9F" w:rsidRPr="002B5835">
        <w:rPr>
          <w:rFonts w:ascii="Times New Roman" w:hAnsi="Times New Roman"/>
          <w:sz w:val="24"/>
          <w:szCs w:val="24"/>
          <w:lang w:eastAsia="zh-CN"/>
        </w:rPr>
        <w:t>和废水</w:t>
      </w:r>
      <w:proofErr w:type="gramStart"/>
      <w:r w:rsidR="003D4A9F" w:rsidRPr="002B5835">
        <w:rPr>
          <w:rFonts w:ascii="Times New Roman" w:hAnsi="Times New Roman"/>
          <w:sz w:val="24"/>
          <w:szCs w:val="24"/>
          <w:lang w:eastAsia="zh-CN"/>
        </w:rPr>
        <w:t>池</w:t>
      </w:r>
      <w:r w:rsidRPr="002B5835">
        <w:rPr>
          <w:rFonts w:ascii="Times New Roman" w:hAnsi="Times New Roman"/>
          <w:sz w:val="24"/>
          <w:szCs w:val="24"/>
          <w:lang w:eastAsia="zh-CN"/>
        </w:rPr>
        <w:t>使用</w:t>
      </w:r>
      <w:proofErr w:type="gramEnd"/>
      <w:r w:rsidRPr="002B5835">
        <w:rPr>
          <w:rFonts w:ascii="Times New Roman" w:hAnsi="Times New Roman"/>
          <w:sz w:val="24"/>
          <w:szCs w:val="24"/>
          <w:lang w:eastAsia="zh-CN"/>
        </w:rPr>
        <w:t>时间短且重点防渗，同时对跑冒滴漏等散落在井场的污染物及时收集，可有效避免地表污染物入渗。因此非正常情况下，对地下水可能造成的影响的主要是放喷池</w:t>
      </w:r>
      <w:r w:rsidR="003D4A9F" w:rsidRPr="002B5835">
        <w:rPr>
          <w:rFonts w:ascii="Times New Roman" w:hAnsi="Times New Roman"/>
          <w:sz w:val="24"/>
          <w:szCs w:val="24"/>
          <w:lang w:eastAsia="zh-CN"/>
        </w:rPr>
        <w:t>或废水池</w:t>
      </w:r>
      <w:r w:rsidRPr="002B5835">
        <w:rPr>
          <w:rFonts w:ascii="Times New Roman" w:hAnsi="Times New Roman"/>
          <w:sz w:val="24"/>
          <w:szCs w:val="24"/>
          <w:lang w:eastAsia="zh-CN"/>
        </w:rPr>
        <w:t>泄漏和压裂过程井筒破裂。</w:t>
      </w:r>
    </w:p>
    <w:p w14:paraId="0691B61D" w14:textId="77777777" w:rsidR="00D553FF" w:rsidRPr="002B5835"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2</w:t>
      </w:r>
      <w:r w:rsidRPr="002B5835">
        <w:rPr>
          <w:rFonts w:ascii="Times New Roman" w:hAnsi="Times New Roman"/>
          <w:sz w:val="24"/>
          <w:szCs w:val="24"/>
          <w:lang w:eastAsia="zh-CN"/>
        </w:rPr>
        <w:t>）源强分析</w:t>
      </w:r>
    </w:p>
    <w:p w14:paraId="1F04210F" w14:textId="77777777" w:rsidR="00D553FF" w:rsidRPr="002B5835"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①</w:t>
      </w:r>
      <w:r w:rsidRPr="002B5835">
        <w:rPr>
          <w:rFonts w:ascii="Times New Roman" w:hAnsi="Times New Roman"/>
          <w:sz w:val="24"/>
          <w:szCs w:val="24"/>
          <w:lang w:eastAsia="zh-CN"/>
        </w:rPr>
        <w:t>废水泄漏</w:t>
      </w:r>
    </w:p>
    <w:p w14:paraId="7C750636" w14:textId="0C775604" w:rsidR="00D553FF" w:rsidRPr="002B5835" w:rsidRDefault="00D553FF" w:rsidP="00D553FF">
      <w:pPr>
        <w:adjustRightInd w:val="0"/>
        <w:snapToGrid w:val="0"/>
        <w:spacing w:line="360" w:lineRule="auto"/>
        <w:ind w:firstLineChars="200" w:firstLine="480"/>
        <w:jc w:val="both"/>
        <w:rPr>
          <w:rFonts w:ascii="Times New Roman" w:hAnsi="Times New Roman"/>
          <w:snapToGrid w:val="0"/>
          <w:sz w:val="24"/>
          <w:szCs w:val="24"/>
          <w:lang w:eastAsia="zh-CN"/>
        </w:rPr>
      </w:pPr>
      <w:r w:rsidRPr="00A34671">
        <w:rPr>
          <w:rFonts w:ascii="Times New Roman" w:hAnsi="Times New Roman"/>
          <w:snapToGrid w:val="0"/>
          <w:sz w:val="24"/>
          <w:szCs w:val="24"/>
          <w:lang w:eastAsia="zh-CN"/>
        </w:rPr>
        <w:t>本项目在井场界外修建有放喷池</w:t>
      </w:r>
      <w:r w:rsidR="003D4A9F" w:rsidRPr="00A34671">
        <w:rPr>
          <w:rFonts w:ascii="Times New Roman" w:hAnsi="Times New Roman"/>
          <w:snapToGrid w:val="0"/>
          <w:sz w:val="24"/>
          <w:szCs w:val="24"/>
          <w:lang w:eastAsia="zh-CN"/>
        </w:rPr>
        <w:t>2</w:t>
      </w:r>
      <w:r w:rsidRPr="00A34671">
        <w:rPr>
          <w:rFonts w:ascii="Times New Roman" w:hAnsi="Times New Roman"/>
          <w:snapToGrid w:val="0"/>
          <w:sz w:val="24"/>
          <w:szCs w:val="24"/>
          <w:lang w:eastAsia="zh-CN"/>
        </w:rPr>
        <w:t>座，设计容积</w:t>
      </w:r>
      <w:r w:rsidR="00BC4FFF" w:rsidRPr="00A34671">
        <w:rPr>
          <w:rFonts w:ascii="Times New Roman" w:hAnsi="Times New Roman"/>
          <w:snapToGrid w:val="0"/>
          <w:sz w:val="24"/>
          <w:szCs w:val="24"/>
          <w:lang w:eastAsia="zh-CN"/>
        </w:rPr>
        <w:t>3</w:t>
      </w:r>
      <w:r w:rsidRPr="00A34671">
        <w:rPr>
          <w:rFonts w:ascii="Times New Roman" w:hAnsi="Times New Roman"/>
          <w:snapToGrid w:val="0"/>
          <w:sz w:val="24"/>
          <w:szCs w:val="24"/>
          <w:lang w:eastAsia="zh-CN"/>
        </w:rPr>
        <w:t>00m</w:t>
      </w:r>
      <w:r w:rsidRPr="00A34671">
        <w:rPr>
          <w:rFonts w:ascii="Times New Roman" w:hAnsi="Times New Roman"/>
          <w:snapToGrid w:val="0"/>
          <w:sz w:val="24"/>
          <w:szCs w:val="24"/>
          <w:vertAlign w:val="superscript"/>
          <w:lang w:eastAsia="zh-CN"/>
        </w:rPr>
        <w:t>3</w:t>
      </w:r>
      <w:r w:rsidRPr="00A34671">
        <w:rPr>
          <w:rFonts w:ascii="Times New Roman" w:hAnsi="Times New Roman"/>
          <w:snapToGrid w:val="0"/>
          <w:sz w:val="24"/>
          <w:szCs w:val="24"/>
          <w:lang w:eastAsia="zh-CN"/>
        </w:rPr>
        <w:t>，</w:t>
      </w:r>
      <w:r w:rsidR="003D4A9F" w:rsidRPr="00A34671">
        <w:rPr>
          <w:rFonts w:ascii="Times New Roman" w:hAnsi="Times New Roman"/>
          <w:snapToGrid w:val="0"/>
          <w:sz w:val="24"/>
          <w:szCs w:val="24"/>
          <w:lang w:eastAsia="zh-CN"/>
        </w:rPr>
        <w:t>单个</w:t>
      </w:r>
      <w:r w:rsidRPr="00A34671">
        <w:rPr>
          <w:rFonts w:ascii="Times New Roman" w:hAnsi="Times New Roman"/>
          <w:snapToGrid w:val="0"/>
          <w:sz w:val="24"/>
          <w:szCs w:val="24"/>
          <w:lang w:eastAsia="zh-CN"/>
        </w:rPr>
        <w:t>尺寸为</w:t>
      </w:r>
      <w:r w:rsidR="00BC4FFF" w:rsidRPr="00A34671">
        <w:rPr>
          <w:rFonts w:ascii="Times New Roman" w:hAnsi="Times New Roman"/>
          <w:snapToGrid w:val="0"/>
          <w:sz w:val="24"/>
          <w:szCs w:val="24"/>
          <w:lang w:eastAsia="zh-CN"/>
        </w:rPr>
        <w:t>2</w:t>
      </w:r>
      <w:r w:rsidRPr="00A34671">
        <w:rPr>
          <w:rFonts w:ascii="Times New Roman" w:hAnsi="Times New Roman"/>
          <w:snapToGrid w:val="0"/>
          <w:sz w:val="24"/>
          <w:szCs w:val="24"/>
          <w:lang w:eastAsia="zh-CN"/>
        </w:rPr>
        <w:t>0m</w:t>
      </w:r>
      <w:r w:rsidR="003D4A9F" w:rsidRPr="00A34671">
        <w:rPr>
          <w:rFonts w:ascii="Times New Roman" w:hAnsi="Times New Roman"/>
          <w:snapToGrid w:val="0"/>
          <w:sz w:val="24"/>
          <w:szCs w:val="24"/>
          <w:lang w:eastAsia="zh-CN"/>
        </w:rPr>
        <w:t>×</w:t>
      </w:r>
      <w:r w:rsidRPr="00A34671">
        <w:rPr>
          <w:rFonts w:ascii="Times New Roman" w:hAnsi="Times New Roman"/>
          <w:snapToGrid w:val="0"/>
          <w:sz w:val="24"/>
          <w:szCs w:val="24"/>
          <w:lang w:eastAsia="zh-CN"/>
        </w:rPr>
        <w:t>1</w:t>
      </w:r>
      <w:r w:rsidR="00BC4FFF" w:rsidRPr="00A34671">
        <w:rPr>
          <w:rFonts w:ascii="Times New Roman" w:hAnsi="Times New Roman"/>
          <w:snapToGrid w:val="0"/>
          <w:sz w:val="24"/>
          <w:szCs w:val="24"/>
          <w:lang w:eastAsia="zh-CN"/>
        </w:rPr>
        <w:t>5</w:t>
      </w:r>
      <w:r w:rsidRPr="00A34671">
        <w:rPr>
          <w:rFonts w:ascii="Times New Roman" w:hAnsi="Times New Roman"/>
          <w:snapToGrid w:val="0"/>
          <w:sz w:val="24"/>
          <w:szCs w:val="24"/>
          <w:lang w:eastAsia="zh-CN"/>
        </w:rPr>
        <w:t>m</w:t>
      </w:r>
      <w:r w:rsidR="003D4A9F" w:rsidRPr="00A34671">
        <w:rPr>
          <w:rFonts w:ascii="Times New Roman" w:hAnsi="Times New Roman"/>
          <w:snapToGrid w:val="0"/>
          <w:sz w:val="24"/>
          <w:szCs w:val="24"/>
          <w:lang w:eastAsia="zh-CN"/>
        </w:rPr>
        <w:t>×</w:t>
      </w:r>
      <w:r w:rsidRPr="00A34671">
        <w:rPr>
          <w:rFonts w:ascii="Times New Roman" w:hAnsi="Times New Roman"/>
          <w:snapToGrid w:val="0"/>
          <w:sz w:val="24"/>
          <w:szCs w:val="24"/>
          <w:lang w:eastAsia="zh-CN"/>
        </w:rPr>
        <w:t>1.3m</w:t>
      </w:r>
      <w:r w:rsidRPr="00A34671">
        <w:rPr>
          <w:rFonts w:ascii="Times New Roman" w:hAnsi="Times New Roman"/>
          <w:snapToGrid w:val="0"/>
          <w:sz w:val="24"/>
          <w:szCs w:val="24"/>
          <w:lang w:eastAsia="zh-CN"/>
        </w:rPr>
        <w:t>，主要在压裂期间用于暂存压裂返排液，储存时间短，在返排液进入放喷池后应及时转运返排液，储存周期不超过</w:t>
      </w:r>
      <w:r w:rsidRPr="00A34671">
        <w:rPr>
          <w:rFonts w:ascii="Times New Roman" w:hAnsi="Times New Roman"/>
          <w:snapToGrid w:val="0"/>
          <w:sz w:val="24"/>
          <w:szCs w:val="24"/>
          <w:lang w:eastAsia="zh-CN"/>
        </w:rPr>
        <w:t>10</w:t>
      </w:r>
      <w:r w:rsidRPr="00A34671">
        <w:rPr>
          <w:rFonts w:ascii="Times New Roman" w:hAnsi="Times New Roman"/>
          <w:snapToGrid w:val="0"/>
          <w:sz w:val="24"/>
          <w:szCs w:val="24"/>
          <w:lang w:eastAsia="zh-CN"/>
        </w:rPr>
        <w:t>天</w:t>
      </w:r>
      <w:bookmarkStart w:id="263" w:name="_Hlk89072732"/>
      <w:r w:rsidR="0050312F" w:rsidRPr="00A34671">
        <w:rPr>
          <w:rFonts w:ascii="Times New Roman" w:hAnsi="Times New Roman"/>
          <w:snapToGrid w:val="0"/>
          <w:sz w:val="24"/>
          <w:szCs w:val="24"/>
          <w:lang w:eastAsia="zh-CN"/>
        </w:rPr>
        <w:t>（</w:t>
      </w:r>
      <w:r w:rsidR="0050312F" w:rsidRPr="00A34671">
        <w:rPr>
          <w:rFonts w:ascii="Times New Roman" w:hAnsi="Times New Roman"/>
          <w:sz w:val="24"/>
          <w:szCs w:val="24"/>
          <w:lang w:eastAsia="zh-CN"/>
        </w:rPr>
        <w:t>本项目单井加砂压裂液</w:t>
      </w:r>
      <w:proofErr w:type="gramStart"/>
      <w:r w:rsidR="0050312F" w:rsidRPr="00A34671">
        <w:rPr>
          <w:rFonts w:ascii="Times New Roman" w:hAnsi="Times New Roman"/>
          <w:sz w:val="24"/>
          <w:szCs w:val="24"/>
          <w:lang w:eastAsia="zh-CN"/>
        </w:rPr>
        <w:t>的返排周期</w:t>
      </w:r>
      <w:proofErr w:type="gramEnd"/>
      <w:r w:rsidR="0050312F" w:rsidRPr="00A34671">
        <w:rPr>
          <w:rFonts w:ascii="Times New Roman" w:hAnsi="Times New Roman"/>
          <w:sz w:val="24"/>
          <w:szCs w:val="24"/>
          <w:lang w:eastAsia="zh-CN"/>
        </w:rPr>
        <w:t>约</w:t>
      </w:r>
      <w:r w:rsidR="0050312F" w:rsidRPr="00A34671">
        <w:rPr>
          <w:rFonts w:ascii="Times New Roman" w:hAnsi="Times New Roman"/>
          <w:sz w:val="24"/>
          <w:szCs w:val="24"/>
          <w:lang w:eastAsia="zh-CN"/>
        </w:rPr>
        <w:t>3~5d</w:t>
      </w:r>
      <w:r w:rsidR="0050312F" w:rsidRPr="00A34671">
        <w:rPr>
          <w:rFonts w:ascii="Times New Roman" w:hAnsi="Times New Roman"/>
          <w:snapToGrid w:val="0"/>
          <w:sz w:val="24"/>
          <w:szCs w:val="24"/>
          <w:lang w:eastAsia="zh-CN"/>
        </w:rPr>
        <w:t>）</w:t>
      </w:r>
      <w:bookmarkEnd w:id="263"/>
      <w:r w:rsidR="003D4A9F" w:rsidRPr="00A34671">
        <w:rPr>
          <w:rFonts w:ascii="Times New Roman" w:hAnsi="Times New Roman"/>
          <w:snapToGrid w:val="0"/>
          <w:sz w:val="24"/>
          <w:szCs w:val="24"/>
          <w:lang w:eastAsia="zh-CN"/>
        </w:rPr>
        <w:t>；本项目在井场界外修建有废水池</w:t>
      </w:r>
      <w:r w:rsidR="003D4A9F" w:rsidRPr="00A34671">
        <w:rPr>
          <w:rFonts w:ascii="Times New Roman" w:hAnsi="Times New Roman"/>
          <w:snapToGrid w:val="0"/>
          <w:sz w:val="24"/>
          <w:szCs w:val="24"/>
          <w:lang w:eastAsia="zh-CN"/>
        </w:rPr>
        <w:t>1</w:t>
      </w:r>
      <w:r w:rsidR="003D4A9F" w:rsidRPr="00A34671">
        <w:rPr>
          <w:rFonts w:ascii="Times New Roman" w:hAnsi="Times New Roman"/>
          <w:snapToGrid w:val="0"/>
          <w:sz w:val="24"/>
          <w:szCs w:val="24"/>
          <w:lang w:eastAsia="zh-CN"/>
        </w:rPr>
        <w:t>座，设计容积</w:t>
      </w:r>
      <w:r w:rsidR="003D4A9F" w:rsidRPr="00A34671">
        <w:rPr>
          <w:rFonts w:ascii="Times New Roman" w:hAnsi="Times New Roman"/>
          <w:snapToGrid w:val="0"/>
          <w:sz w:val="24"/>
          <w:szCs w:val="24"/>
          <w:lang w:eastAsia="zh-CN"/>
        </w:rPr>
        <w:t>750m</w:t>
      </w:r>
      <w:r w:rsidR="003D4A9F" w:rsidRPr="00A34671">
        <w:rPr>
          <w:rFonts w:ascii="Times New Roman" w:hAnsi="Times New Roman"/>
          <w:snapToGrid w:val="0"/>
          <w:sz w:val="24"/>
          <w:szCs w:val="24"/>
          <w:vertAlign w:val="superscript"/>
          <w:lang w:eastAsia="zh-CN"/>
        </w:rPr>
        <w:t>3</w:t>
      </w:r>
      <w:r w:rsidR="003D4A9F" w:rsidRPr="00A34671">
        <w:rPr>
          <w:rFonts w:ascii="Times New Roman" w:hAnsi="Times New Roman"/>
          <w:snapToGrid w:val="0"/>
          <w:sz w:val="24"/>
          <w:szCs w:val="24"/>
          <w:lang w:eastAsia="zh-CN"/>
        </w:rPr>
        <w:t>，单个尺寸为</w:t>
      </w:r>
      <w:r w:rsidR="003D4A9F" w:rsidRPr="00A34671">
        <w:rPr>
          <w:rFonts w:ascii="Times New Roman" w:hAnsi="Times New Roman"/>
          <w:snapToGrid w:val="0"/>
          <w:sz w:val="24"/>
          <w:szCs w:val="24"/>
          <w:lang w:eastAsia="zh-CN"/>
        </w:rPr>
        <w:t>15m×10m×5m</w:t>
      </w:r>
      <w:r w:rsidR="003D4A9F" w:rsidRPr="00A34671">
        <w:rPr>
          <w:rFonts w:ascii="Times New Roman" w:hAnsi="Times New Roman"/>
          <w:snapToGrid w:val="0"/>
          <w:sz w:val="24"/>
          <w:szCs w:val="24"/>
          <w:lang w:eastAsia="zh-CN"/>
        </w:rPr>
        <w:t>，主要</w:t>
      </w:r>
      <w:r w:rsidR="00813CA5" w:rsidRPr="00A34671">
        <w:rPr>
          <w:rFonts w:ascii="Times New Roman" w:hAnsi="Times New Roman"/>
          <w:snapToGrid w:val="0"/>
          <w:sz w:val="24"/>
          <w:szCs w:val="24"/>
          <w:lang w:eastAsia="zh-CN"/>
        </w:rPr>
        <w:t>用于钻井废水的临时储存和应急</w:t>
      </w:r>
      <w:r w:rsidR="003D4A9F" w:rsidRPr="00A34671">
        <w:rPr>
          <w:rFonts w:ascii="Times New Roman" w:hAnsi="Times New Roman"/>
          <w:snapToGrid w:val="0"/>
          <w:sz w:val="24"/>
          <w:szCs w:val="24"/>
          <w:lang w:eastAsia="zh-CN"/>
        </w:rPr>
        <w:t>，储存时间短，</w:t>
      </w:r>
      <w:r w:rsidR="00813CA5" w:rsidRPr="00A34671">
        <w:rPr>
          <w:rFonts w:ascii="Times New Roman" w:hAnsi="Times New Roman"/>
          <w:snapToGrid w:val="0"/>
          <w:sz w:val="24"/>
          <w:szCs w:val="24"/>
          <w:lang w:eastAsia="zh-CN"/>
        </w:rPr>
        <w:t>钻井废水等应及时转运</w:t>
      </w:r>
      <w:r w:rsidRPr="00A34671">
        <w:rPr>
          <w:rFonts w:ascii="Times New Roman" w:hAnsi="Times New Roman"/>
          <w:snapToGrid w:val="0"/>
          <w:sz w:val="24"/>
          <w:szCs w:val="24"/>
          <w:lang w:eastAsia="zh-CN"/>
        </w:rPr>
        <w:t>。</w:t>
      </w:r>
      <w:r w:rsidR="00813CA5" w:rsidRPr="00A34671">
        <w:rPr>
          <w:rFonts w:ascii="Times New Roman" w:hAnsi="Times New Roman"/>
          <w:snapToGrid w:val="0"/>
          <w:sz w:val="24"/>
          <w:szCs w:val="24"/>
          <w:lang w:eastAsia="zh-CN"/>
        </w:rPr>
        <w:t>因废水池与放喷池发生风险事故后泄露情景相似，且放喷池池底面积较大，发生风险事故概率大于废水池，因此</w:t>
      </w:r>
      <w:r w:rsidRPr="00A34671">
        <w:rPr>
          <w:rFonts w:ascii="Times New Roman" w:hAnsi="Times New Roman"/>
          <w:snapToGrid w:val="0"/>
          <w:sz w:val="24"/>
          <w:szCs w:val="24"/>
          <w:lang w:eastAsia="zh-CN"/>
        </w:rPr>
        <w:t>假定放喷池池底产生裂缝，压裂返排液通过裂缝逐渐渗漏到地下含水层中，对地下水水质造成污染，</w:t>
      </w:r>
      <w:proofErr w:type="gramStart"/>
      <w:r w:rsidRPr="00A34671">
        <w:rPr>
          <w:rFonts w:ascii="Times New Roman" w:hAnsi="Times New Roman"/>
          <w:snapToGrid w:val="0"/>
          <w:sz w:val="24"/>
          <w:szCs w:val="24"/>
          <w:lang w:eastAsia="zh-CN"/>
        </w:rPr>
        <w:t>染源类型</w:t>
      </w:r>
      <w:proofErr w:type="gramEnd"/>
      <w:r w:rsidRPr="00A34671">
        <w:rPr>
          <w:rFonts w:ascii="Times New Roman" w:hAnsi="Times New Roman"/>
          <w:snapToGrid w:val="0"/>
          <w:sz w:val="24"/>
          <w:szCs w:val="24"/>
          <w:lang w:eastAsia="zh-CN"/>
        </w:rPr>
        <w:t>为</w:t>
      </w:r>
      <w:proofErr w:type="gramStart"/>
      <w:r w:rsidRPr="00A34671">
        <w:rPr>
          <w:rFonts w:ascii="Times New Roman" w:hAnsi="Times New Roman"/>
          <w:snapToGrid w:val="0"/>
          <w:sz w:val="24"/>
          <w:szCs w:val="24"/>
          <w:lang w:eastAsia="zh-CN"/>
        </w:rPr>
        <w:t>短时源强</w:t>
      </w:r>
      <w:proofErr w:type="gramEnd"/>
      <w:r w:rsidRPr="00A34671">
        <w:rPr>
          <w:rFonts w:ascii="Times New Roman" w:hAnsi="Times New Roman"/>
          <w:snapToGrid w:val="0"/>
          <w:sz w:val="24"/>
          <w:szCs w:val="24"/>
          <w:lang w:eastAsia="zh-CN"/>
        </w:rPr>
        <w:t>。根据废水池对地下水的影响途径来设定</w:t>
      </w:r>
      <w:r w:rsidRPr="00A34671">
        <w:rPr>
          <w:rFonts w:ascii="Times New Roman" w:hAnsi="Times New Roman"/>
          <w:snapToGrid w:val="0"/>
          <w:sz w:val="24"/>
          <w:szCs w:val="24"/>
          <w:lang w:eastAsia="zh-CN"/>
        </w:rPr>
        <w:lastRenderedPageBreak/>
        <w:t>主</w:t>
      </w:r>
      <w:r w:rsidRPr="002B5835">
        <w:rPr>
          <w:rFonts w:ascii="Times New Roman" w:hAnsi="Times New Roman"/>
          <w:snapToGrid w:val="0"/>
          <w:sz w:val="24"/>
          <w:szCs w:val="24"/>
          <w:lang w:eastAsia="zh-CN"/>
        </w:rPr>
        <w:t>要污染源的分布位置，选定优先控制的污染物，预测事故工况下污染物在地下水中迁移过程，进一步分析污染物影响范围、超标范围和迁出场区后浓度变化。</w:t>
      </w:r>
    </w:p>
    <w:p w14:paraId="307C524C" w14:textId="75A8E7B3" w:rsidR="00D553FF" w:rsidRPr="002B5835"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napToGrid w:val="0"/>
          <w:sz w:val="24"/>
          <w:szCs w:val="24"/>
          <w:lang w:eastAsia="zh-CN"/>
        </w:rPr>
        <w:t>根据类比防渗池体泄漏情况，一般泄漏面积因池子面积大小而不同，参考中石化、中石油放喷池检修过程中池子破损的面积统计数据，</w:t>
      </w:r>
      <w:r w:rsidR="00BC4FFF" w:rsidRPr="002B5835">
        <w:rPr>
          <w:rFonts w:ascii="Times New Roman" w:hAnsi="Times New Roman"/>
          <w:snapToGrid w:val="0"/>
          <w:sz w:val="24"/>
          <w:szCs w:val="24"/>
          <w:lang w:eastAsia="zh-CN"/>
        </w:rPr>
        <w:t>3</w:t>
      </w:r>
      <w:r w:rsidRPr="002B5835">
        <w:rPr>
          <w:rFonts w:ascii="Times New Roman" w:hAnsi="Times New Roman"/>
          <w:snapToGrid w:val="0"/>
          <w:sz w:val="24"/>
          <w:szCs w:val="24"/>
          <w:lang w:eastAsia="zh-CN"/>
        </w:rPr>
        <w:t>00m</w:t>
      </w:r>
      <w:r w:rsidRPr="002B5835">
        <w:rPr>
          <w:rFonts w:ascii="Times New Roman" w:hAnsi="Times New Roman"/>
          <w:snapToGrid w:val="0"/>
          <w:sz w:val="24"/>
          <w:szCs w:val="24"/>
          <w:vertAlign w:val="superscript"/>
          <w:lang w:eastAsia="zh-CN"/>
        </w:rPr>
        <w:t>3</w:t>
      </w:r>
      <w:r w:rsidRPr="002B5835">
        <w:rPr>
          <w:rFonts w:ascii="Times New Roman" w:hAnsi="Times New Roman"/>
          <w:snapToGrid w:val="0"/>
          <w:sz w:val="24"/>
          <w:szCs w:val="24"/>
          <w:lang w:eastAsia="zh-CN"/>
        </w:rPr>
        <w:t>放喷池破损面积在</w:t>
      </w:r>
      <w:r w:rsidRPr="002B5835">
        <w:rPr>
          <w:rFonts w:ascii="Times New Roman" w:hAnsi="Times New Roman"/>
          <w:snapToGrid w:val="0"/>
          <w:sz w:val="24"/>
          <w:szCs w:val="24"/>
          <w:lang w:eastAsia="zh-CN"/>
        </w:rPr>
        <w:t>0~10%</w:t>
      </w:r>
      <w:r w:rsidRPr="002B5835">
        <w:rPr>
          <w:rFonts w:ascii="Times New Roman" w:hAnsi="Times New Roman"/>
          <w:snapToGrid w:val="0"/>
          <w:sz w:val="24"/>
          <w:szCs w:val="24"/>
          <w:lang w:eastAsia="zh-CN"/>
        </w:rPr>
        <w:t>之间，大于</w:t>
      </w:r>
      <w:r w:rsidRPr="002B5835">
        <w:rPr>
          <w:rFonts w:ascii="Times New Roman" w:hAnsi="Times New Roman"/>
          <w:snapToGrid w:val="0"/>
          <w:sz w:val="24"/>
          <w:szCs w:val="24"/>
          <w:lang w:eastAsia="zh-CN"/>
        </w:rPr>
        <w:t>10%</w:t>
      </w:r>
      <w:r w:rsidRPr="002B5835">
        <w:rPr>
          <w:rFonts w:ascii="Times New Roman" w:hAnsi="Times New Roman"/>
          <w:snapToGrid w:val="0"/>
          <w:sz w:val="24"/>
          <w:szCs w:val="24"/>
          <w:lang w:eastAsia="zh-CN"/>
        </w:rPr>
        <w:t>的池体破损还未发现过。假定放喷池渗漏面积为池底总面积的</w:t>
      </w:r>
      <w:r w:rsidRPr="002B5835">
        <w:rPr>
          <w:rFonts w:ascii="Times New Roman" w:hAnsi="Times New Roman"/>
          <w:snapToGrid w:val="0"/>
          <w:sz w:val="24"/>
          <w:szCs w:val="24"/>
          <w:lang w:eastAsia="zh-CN"/>
        </w:rPr>
        <w:t>10%</w:t>
      </w:r>
      <w:r w:rsidRPr="002B5835">
        <w:rPr>
          <w:rFonts w:ascii="Times New Roman" w:hAnsi="Times New Roman"/>
          <w:snapToGrid w:val="0"/>
          <w:sz w:val="24"/>
          <w:szCs w:val="24"/>
          <w:lang w:eastAsia="zh-CN"/>
        </w:rPr>
        <w:t>（</w:t>
      </w:r>
      <w:r w:rsidR="00813CA5" w:rsidRPr="002B5835">
        <w:rPr>
          <w:rFonts w:ascii="Times New Roman" w:hAnsi="Times New Roman"/>
          <w:snapToGrid w:val="0"/>
          <w:sz w:val="24"/>
          <w:szCs w:val="24"/>
          <w:lang w:eastAsia="zh-CN"/>
        </w:rPr>
        <w:t>3</w:t>
      </w:r>
      <w:r w:rsidRPr="002B5835">
        <w:rPr>
          <w:rFonts w:ascii="Times New Roman" w:hAnsi="Times New Roman"/>
          <w:snapToGrid w:val="0"/>
          <w:sz w:val="24"/>
          <w:szCs w:val="24"/>
          <w:lang w:eastAsia="zh-CN"/>
        </w:rPr>
        <w:t>0m</w:t>
      </w:r>
      <w:r w:rsidRPr="002B5835">
        <w:rPr>
          <w:rFonts w:ascii="Times New Roman" w:hAnsi="Times New Roman"/>
          <w:snapToGrid w:val="0"/>
          <w:sz w:val="24"/>
          <w:szCs w:val="24"/>
          <w:vertAlign w:val="superscript"/>
          <w:lang w:eastAsia="zh-CN"/>
        </w:rPr>
        <w:t>2</w:t>
      </w:r>
      <w:r w:rsidRPr="002B5835">
        <w:rPr>
          <w:rFonts w:ascii="Times New Roman" w:hAnsi="Times New Roman"/>
          <w:snapToGrid w:val="0"/>
          <w:sz w:val="24"/>
          <w:szCs w:val="24"/>
          <w:lang w:eastAsia="zh-CN"/>
        </w:rPr>
        <w:t>），放喷池中存储有废水，废水进入地下属于有压渗透，假定包气带充满水，按达西公式计算源强，公式如下：</w:t>
      </w:r>
    </w:p>
    <w:p w14:paraId="2C6DF578" w14:textId="77777777" w:rsidR="00D553FF" w:rsidRPr="002B5835" w:rsidRDefault="00D553FF" w:rsidP="00D553FF">
      <w:pPr>
        <w:adjustRightInd w:val="0"/>
        <w:snapToGrid w:val="0"/>
        <w:spacing w:line="360" w:lineRule="auto"/>
        <w:ind w:firstLineChars="200" w:firstLine="480"/>
        <w:jc w:val="both"/>
        <w:rPr>
          <w:rFonts w:ascii="Times New Roman" w:hAnsi="Times New Roman"/>
          <w:sz w:val="24"/>
          <w:szCs w:val="24"/>
        </w:rPr>
      </w:pPr>
      <w:r w:rsidRPr="002B5835">
        <w:rPr>
          <w:rFonts w:ascii="Times New Roman" w:hAnsi="Times New Roman"/>
          <w:noProof/>
          <w:sz w:val="24"/>
          <w:szCs w:val="24"/>
        </w:rPr>
        <w:drawing>
          <wp:inline distT="0" distB="0" distL="0" distR="0" wp14:anchorId="7536E2EF" wp14:editId="55ACDBD1">
            <wp:extent cx="974090" cy="379730"/>
            <wp:effectExtent l="0" t="0" r="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74090" cy="379730"/>
                    </a:xfrm>
                    <a:prstGeom prst="rect">
                      <a:avLst/>
                    </a:prstGeom>
                    <a:noFill/>
                    <a:ln>
                      <a:noFill/>
                    </a:ln>
                  </pic:spPr>
                </pic:pic>
              </a:graphicData>
            </a:graphic>
          </wp:inline>
        </w:drawing>
      </w:r>
    </w:p>
    <w:p w14:paraId="116EB77E" w14:textId="77777777" w:rsidR="00D553FF" w:rsidRPr="002B5835" w:rsidRDefault="00D553FF" w:rsidP="00D553FF">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式中：</w:t>
      </w:r>
      <w:r w:rsidRPr="002B5835">
        <w:rPr>
          <w:rFonts w:ascii="Times New Roman" w:hAnsi="Times New Roman"/>
          <w:bCs/>
          <w:sz w:val="24"/>
          <w:szCs w:val="24"/>
          <w:lang w:eastAsia="zh-CN"/>
        </w:rPr>
        <w:t>Q—</w:t>
      </w:r>
      <w:r w:rsidRPr="002B5835">
        <w:rPr>
          <w:rFonts w:ascii="Times New Roman" w:hAnsi="Times New Roman"/>
          <w:bCs/>
          <w:sz w:val="24"/>
          <w:szCs w:val="24"/>
          <w:lang w:eastAsia="zh-CN"/>
        </w:rPr>
        <w:t>渗入到地下水的污水量；</w:t>
      </w:r>
    </w:p>
    <w:p w14:paraId="5F820768" w14:textId="21436C83" w:rsidR="0050312F" w:rsidRPr="002B5835" w:rsidRDefault="00D553FF" w:rsidP="00D553FF">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 xml:space="preserve">      </w:t>
      </w:r>
      <w:r w:rsidR="00053B30" w:rsidRPr="002B5835">
        <w:rPr>
          <w:rFonts w:ascii="Times New Roman" w:hAnsi="Times New Roman"/>
          <w:bCs/>
          <w:sz w:val="24"/>
          <w:szCs w:val="24"/>
          <w:lang w:eastAsia="zh-CN"/>
        </w:rPr>
        <w:t xml:space="preserve">      </w:t>
      </w:r>
      <w:r w:rsidRPr="002B5835">
        <w:rPr>
          <w:rFonts w:ascii="Times New Roman" w:hAnsi="Times New Roman"/>
          <w:bCs/>
          <w:sz w:val="24"/>
          <w:szCs w:val="24"/>
          <w:lang w:eastAsia="zh-CN"/>
        </w:rPr>
        <w:t>K—</w:t>
      </w:r>
      <w:r w:rsidRPr="002B5835">
        <w:rPr>
          <w:rFonts w:ascii="Times New Roman" w:hAnsi="Times New Roman"/>
          <w:bCs/>
          <w:sz w:val="24"/>
          <w:szCs w:val="24"/>
          <w:lang w:eastAsia="zh-CN"/>
        </w:rPr>
        <w:t>地面垂向渗透系数，</w:t>
      </w:r>
      <w:r w:rsidRPr="002B5835">
        <w:rPr>
          <w:rFonts w:ascii="Times New Roman" w:hAnsi="Times New Roman"/>
          <w:bCs/>
          <w:sz w:val="24"/>
          <w:szCs w:val="24"/>
          <w:lang w:eastAsia="zh-CN"/>
        </w:rPr>
        <w:t>0.</w:t>
      </w:r>
      <w:r w:rsidR="001A207A" w:rsidRPr="002B5835">
        <w:rPr>
          <w:rFonts w:ascii="Times New Roman" w:hAnsi="Times New Roman"/>
          <w:bCs/>
          <w:sz w:val="24"/>
          <w:szCs w:val="24"/>
          <w:lang w:eastAsia="zh-CN"/>
        </w:rPr>
        <w:t>0864</w:t>
      </w:r>
      <w:r w:rsidRPr="002B5835">
        <w:rPr>
          <w:rFonts w:ascii="Times New Roman" w:hAnsi="Times New Roman"/>
          <w:bCs/>
          <w:sz w:val="24"/>
          <w:szCs w:val="24"/>
          <w:lang w:eastAsia="zh-CN"/>
        </w:rPr>
        <w:t>m/d</w:t>
      </w:r>
      <w:r w:rsidR="001A207A" w:rsidRPr="002B5835">
        <w:rPr>
          <w:rFonts w:ascii="Times New Roman" w:hAnsi="Times New Roman"/>
          <w:bCs/>
          <w:sz w:val="24"/>
          <w:szCs w:val="24"/>
          <w:lang w:eastAsia="zh-CN"/>
        </w:rPr>
        <w:t>（取</w:t>
      </w:r>
      <w:r w:rsidR="001A207A" w:rsidRPr="002B5835">
        <w:rPr>
          <w:rFonts w:ascii="Times New Roman" w:hAnsi="Times New Roman"/>
          <w:bCs/>
          <w:sz w:val="24"/>
          <w:szCs w:val="24"/>
          <w:lang w:eastAsia="zh-CN"/>
        </w:rPr>
        <w:t>1.0×10</w:t>
      </w:r>
      <w:r w:rsidR="001A207A" w:rsidRPr="002B5835">
        <w:rPr>
          <w:rFonts w:ascii="Times New Roman" w:hAnsi="Times New Roman"/>
          <w:bCs/>
          <w:sz w:val="24"/>
          <w:szCs w:val="24"/>
          <w:vertAlign w:val="superscript"/>
          <w:lang w:eastAsia="zh-CN"/>
        </w:rPr>
        <w:t>-4</w:t>
      </w:r>
      <w:r w:rsidR="001A207A" w:rsidRPr="002B5835">
        <w:rPr>
          <w:rFonts w:ascii="Times New Roman" w:hAnsi="Times New Roman"/>
          <w:bCs/>
          <w:sz w:val="24"/>
          <w:szCs w:val="24"/>
          <w:lang w:eastAsia="zh-CN"/>
        </w:rPr>
        <w:t>cm/s</w:t>
      </w:r>
      <w:r w:rsidR="001A207A" w:rsidRPr="002B5835">
        <w:rPr>
          <w:rFonts w:ascii="Times New Roman" w:hAnsi="Times New Roman"/>
          <w:bCs/>
          <w:sz w:val="24"/>
          <w:szCs w:val="24"/>
          <w:lang w:eastAsia="zh-CN"/>
        </w:rPr>
        <w:t>）</w:t>
      </w:r>
      <w:r w:rsidRPr="002B5835">
        <w:rPr>
          <w:rFonts w:ascii="Times New Roman" w:hAnsi="Times New Roman"/>
          <w:bCs/>
          <w:sz w:val="24"/>
          <w:szCs w:val="24"/>
          <w:lang w:eastAsia="zh-CN"/>
        </w:rPr>
        <w:t>；</w:t>
      </w:r>
    </w:p>
    <w:p w14:paraId="1A63082F" w14:textId="77777777" w:rsidR="0050312F" w:rsidRPr="002B5835" w:rsidRDefault="00D553FF" w:rsidP="0050312F">
      <w:pPr>
        <w:adjustRightInd w:val="0"/>
        <w:snapToGrid w:val="0"/>
        <w:spacing w:line="360" w:lineRule="auto"/>
        <w:ind w:firstLineChars="350" w:firstLine="840"/>
        <w:jc w:val="both"/>
        <w:rPr>
          <w:rFonts w:ascii="Times New Roman" w:hAnsi="Times New Roman"/>
          <w:bCs/>
          <w:sz w:val="24"/>
          <w:szCs w:val="24"/>
          <w:lang w:eastAsia="zh-CN"/>
        </w:rPr>
      </w:pPr>
      <w:r w:rsidRPr="002B5835">
        <w:rPr>
          <w:rFonts w:ascii="Times New Roman" w:hAnsi="Times New Roman"/>
          <w:bCs/>
          <w:sz w:val="24"/>
          <w:szCs w:val="24"/>
          <w:lang w:eastAsia="zh-CN"/>
        </w:rPr>
        <w:t xml:space="preserve">      H—</w:t>
      </w:r>
      <w:r w:rsidRPr="002B5835">
        <w:rPr>
          <w:rFonts w:ascii="Times New Roman" w:hAnsi="Times New Roman"/>
          <w:bCs/>
          <w:sz w:val="24"/>
          <w:szCs w:val="24"/>
          <w:lang w:eastAsia="zh-CN"/>
        </w:rPr>
        <w:t>池内水深，</w:t>
      </w:r>
      <w:proofErr w:type="gramStart"/>
      <w:r w:rsidR="00CB0025" w:rsidRPr="002B5835">
        <w:rPr>
          <w:rFonts w:ascii="Times New Roman" w:hAnsi="Times New Roman"/>
          <w:bCs/>
          <w:sz w:val="24"/>
          <w:szCs w:val="24"/>
          <w:lang w:eastAsia="zh-CN"/>
        </w:rPr>
        <w:t>按可能</w:t>
      </w:r>
      <w:proofErr w:type="gramEnd"/>
      <w:r w:rsidR="00CB0025" w:rsidRPr="002B5835">
        <w:rPr>
          <w:rFonts w:ascii="Times New Roman" w:hAnsi="Times New Roman"/>
          <w:bCs/>
          <w:sz w:val="24"/>
          <w:szCs w:val="24"/>
          <w:lang w:eastAsia="zh-CN"/>
        </w:rPr>
        <w:t>最大水深取</w:t>
      </w:r>
      <w:r w:rsidRPr="002B5835">
        <w:rPr>
          <w:rFonts w:ascii="Times New Roman" w:hAnsi="Times New Roman"/>
          <w:bCs/>
          <w:sz w:val="24"/>
          <w:szCs w:val="24"/>
          <w:lang w:eastAsia="zh-CN"/>
        </w:rPr>
        <w:t>1.</w:t>
      </w:r>
      <w:r w:rsidR="00CB0025" w:rsidRPr="002B5835">
        <w:rPr>
          <w:rFonts w:ascii="Times New Roman" w:hAnsi="Times New Roman"/>
          <w:bCs/>
          <w:sz w:val="24"/>
          <w:szCs w:val="24"/>
          <w:lang w:eastAsia="zh-CN"/>
        </w:rPr>
        <w:t>3</w:t>
      </w:r>
      <w:r w:rsidRPr="002B5835">
        <w:rPr>
          <w:rFonts w:ascii="Times New Roman" w:hAnsi="Times New Roman"/>
          <w:bCs/>
          <w:sz w:val="24"/>
          <w:szCs w:val="24"/>
          <w:lang w:eastAsia="zh-CN"/>
        </w:rPr>
        <w:t>m</w:t>
      </w:r>
      <w:r w:rsidRPr="002B5835">
        <w:rPr>
          <w:rFonts w:ascii="Times New Roman" w:hAnsi="Times New Roman"/>
          <w:bCs/>
          <w:sz w:val="24"/>
          <w:szCs w:val="24"/>
          <w:lang w:eastAsia="zh-CN"/>
        </w:rPr>
        <w:t>；</w:t>
      </w:r>
    </w:p>
    <w:p w14:paraId="643DC006" w14:textId="1C42965A" w:rsidR="0050312F" w:rsidRPr="002B5835" w:rsidRDefault="00D553FF" w:rsidP="0050312F">
      <w:pPr>
        <w:adjustRightInd w:val="0"/>
        <w:snapToGrid w:val="0"/>
        <w:spacing w:line="360" w:lineRule="auto"/>
        <w:ind w:firstLineChars="350" w:firstLine="840"/>
        <w:jc w:val="both"/>
        <w:rPr>
          <w:rFonts w:ascii="Times New Roman" w:hAnsi="Times New Roman"/>
          <w:bCs/>
          <w:sz w:val="24"/>
          <w:szCs w:val="24"/>
          <w:lang w:eastAsia="zh-CN"/>
        </w:rPr>
      </w:pPr>
      <w:r w:rsidRPr="002B5835">
        <w:rPr>
          <w:rFonts w:ascii="Times New Roman" w:hAnsi="Times New Roman"/>
          <w:bCs/>
          <w:sz w:val="24"/>
          <w:szCs w:val="24"/>
          <w:lang w:eastAsia="zh-CN"/>
        </w:rPr>
        <w:t xml:space="preserve">      D—</w:t>
      </w:r>
      <w:r w:rsidRPr="002B5835">
        <w:rPr>
          <w:rFonts w:ascii="Times New Roman" w:hAnsi="Times New Roman"/>
          <w:bCs/>
          <w:sz w:val="24"/>
          <w:szCs w:val="24"/>
          <w:lang w:eastAsia="zh-CN"/>
        </w:rPr>
        <w:t>地下水埋深，</w:t>
      </w:r>
      <w:r w:rsidR="00053B30" w:rsidRPr="002B5835">
        <w:rPr>
          <w:rFonts w:ascii="Times New Roman" w:hAnsi="Times New Roman"/>
          <w:bCs/>
          <w:sz w:val="24"/>
          <w:szCs w:val="24"/>
          <w:lang w:eastAsia="zh-CN"/>
        </w:rPr>
        <w:t>按最不利</w:t>
      </w:r>
      <w:r w:rsidRPr="002B5835">
        <w:rPr>
          <w:rFonts w:ascii="Times New Roman" w:hAnsi="Times New Roman"/>
          <w:bCs/>
          <w:sz w:val="24"/>
          <w:szCs w:val="24"/>
          <w:lang w:eastAsia="zh-CN"/>
        </w:rPr>
        <w:t>场地取</w:t>
      </w:r>
      <w:r w:rsidR="00DD6D87" w:rsidRPr="002B5835">
        <w:rPr>
          <w:rFonts w:ascii="Times New Roman" w:hAnsi="Times New Roman"/>
          <w:bCs/>
          <w:sz w:val="24"/>
          <w:szCs w:val="24"/>
          <w:lang w:eastAsia="zh-CN"/>
        </w:rPr>
        <w:t>5</w:t>
      </w:r>
      <w:r w:rsidRPr="002B5835">
        <w:rPr>
          <w:rFonts w:ascii="Times New Roman" w:hAnsi="Times New Roman"/>
          <w:bCs/>
          <w:sz w:val="24"/>
          <w:szCs w:val="24"/>
          <w:lang w:eastAsia="zh-CN"/>
        </w:rPr>
        <w:t>m</w:t>
      </w:r>
      <w:r w:rsidRPr="002B5835">
        <w:rPr>
          <w:rFonts w:ascii="Times New Roman" w:hAnsi="Times New Roman"/>
          <w:bCs/>
          <w:sz w:val="24"/>
          <w:szCs w:val="24"/>
          <w:lang w:eastAsia="zh-CN"/>
        </w:rPr>
        <w:t>；</w:t>
      </w:r>
    </w:p>
    <w:p w14:paraId="2FFC94ED" w14:textId="1A4F3910" w:rsidR="00D553FF" w:rsidRPr="002B5835" w:rsidRDefault="00D553FF" w:rsidP="0050312F">
      <w:pPr>
        <w:adjustRightInd w:val="0"/>
        <w:snapToGrid w:val="0"/>
        <w:spacing w:line="360" w:lineRule="auto"/>
        <w:ind w:firstLineChars="350" w:firstLine="840"/>
        <w:jc w:val="both"/>
        <w:rPr>
          <w:rFonts w:ascii="Times New Roman" w:hAnsi="Times New Roman"/>
          <w:bCs/>
          <w:sz w:val="24"/>
          <w:szCs w:val="24"/>
          <w:lang w:eastAsia="zh-CN"/>
        </w:rPr>
      </w:pPr>
      <w:r w:rsidRPr="002B5835">
        <w:rPr>
          <w:rFonts w:ascii="Times New Roman" w:hAnsi="Times New Roman"/>
          <w:bCs/>
          <w:sz w:val="24"/>
          <w:szCs w:val="24"/>
          <w:lang w:eastAsia="zh-CN"/>
        </w:rPr>
        <w:t xml:space="preserve">      A—</w:t>
      </w:r>
      <w:r w:rsidRPr="002B5835">
        <w:rPr>
          <w:rFonts w:ascii="Times New Roman" w:hAnsi="Times New Roman"/>
          <w:bCs/>
          <w:sz w:val="24"/>
          <w:szCs w:val="24"/>
          <w:lang w:eastAsia="zh-CN"/>
        </w:rPr>
        <w:t>池底泄漏面积（</w:t>
      </w:r>
      <w:r w:rsidRPr="002B5835">
        <w:rPr>
          <w:rFonts w:ascii="Times New Roman" w:hAnsi="Times New Roman"/>
          <w:bCs/>
          <w:sz w:val="24"/>
          <w:szCs w:val="24"/>
          <w:lang w:eastAsia="zh-CN"/>
        </w:rPr>
        <w:t>m</w:t>
      </w:r>
      <w:r w:rsidRPr="002B5835">
        <w:rPr>
          <w:rFonts w:ascii="Times New Roman" w:hAnsi="Times New Roman"/>
          <w:bCs/>
          <w:sz w:val="24"/>
          <w:szCs w:val="24"/>
          <w:vertAlign w:val="superscript"/>
          <w:lang w:eastAsia="zh-CN"/>
        </w:rPr>
        <w:t>2</w:t>
      </w:r>
      <w:r w:rsidRPr="002B5835">
        <w:rPr>
          <w:rFonts w:ascii="Times New Roman" w:hAnsi="Times New Roman"/>
          <w:bCs/>
          <w:sz w:val="24"/>
          <w:szCs w:val="24"/>
          <w:lang w:eastAsia="zh-CN"/>
        </w:rPr>
        <w:t>），取</w:t>
      </w:r>
      <w:r w:rsidR="00DD6D87" w:rsidRPr="002B5835">
        <w:rPr>
          <w:rFonts w:ascii="Times New Roman" w:hAnsi="Times New Roman"/>
          <w:bCs/>
          <w:sz w:val="24"/>
          <w:szCs w:val="24"/>
          <w:lang w:eastAsia="zh-CN"/>
        </w:rPr>
        <w:t>3</w:t>
      </w:r>
      <w:r w:rsidRPr="002B5835">
        <w:rPr>
          <w:rFonts w:ascii="Times New Roman" w:hAnsi="Times New Roman"/>
          <w:bCs/>
          <w:sz w:val="24"/>
          <w:szCs w:val="24"/>
          <w:lang w:eastAsia="zh-CN"/>
        </w:rPr>
        <w:t>0m</w:t>
      </w:r>
      <w:r w:rsidRPr="002B5835">
        <w:rPr>
          <w:rFonts w:ascii="Times New Roman" w:hAnsi="Times New Roman"/>
          <w:bCs/>
          <w:sz w:val="24"/>
          <w:szCs w:val="24"/>
          <w:vertAlign w:val="superscript"/>
          <w:lang w:eastAsia="zh-CN"/>
        </w:rPr>
        <w:t>2</w:t>
      </w:r>
      <w:r w:rsidRPr="002B5835">
        <w:rPr>
          <w:rFonts w:ascii="Times New Roman" w:hAnsi="Times New Roman"/>
          <w:bCs/>
          <w:sz w:val="24"/>
          <w:szCs w:val="24"/>
          <w:lang w:eastAsia="zh-CN"/>
        </w:rPr>
        <w:t>。</w:t>
      </w:r>
    </w:p>
    <w:p w14:paraId="07EA0D69" w14:textId="77777777" w:rsidR="00D553FF" w:rsidRPr="002B5835"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bCs/>
          <w:sz w:val="24"/>
          <w:szCs w:val="24"/>
          <w:lang w:eastAsia="zh-CN"/>
        </w:rPr>
        <w:t>根据计算，本项目泄漏量约为</w:t>
      </w:r>
      <w:r w:rsidR="0050312F" w:rsidRPr="002B5835">
        <w:rPr>
          <w:rFonts w:ascii="Times New Roman" w:hAnsi="Times New Roman"/>
          <w:bCs/>
          <w:sz w:val="24"/>
          <w:szCs w:val="24"/>
          <w:lang w:eastAsia="zh-CN"/>
        </w:rPr>
        <w:t>3.3</w:t>
      </w:r>
      <w:r w:rsidRPr="002B5835">
        <w:rPr>
          <w:rFonts w:ascii="Times New Roman" w:hAnsi="Times New Roman"/>
          <w:bCs/>
          <w:sz w:val="24"/>
          <w:szCs w:val="24"/>
          <w:lang w:eastAsia="zh-CN"/>
        </w:rPr>
        <w:t>m</w:t>
      </w:r>
      <w:r w:rsidRPr="002B5835">
        <w:rPr>
          <w:rFonts w:ascii="Times New Roman" w:hAnsi="Times New Roman"/>
          <w:bCs/>
          <w:sz w:val="24"/>
          <w:szCs w:val="24"/>
          <w:vertAlign w:val="superscript"/>
          <w:lang w:eastAsia="zh-CN"/>
        </w:rPr>
        <w:t>3</w:t>
      </w:r>
      <w:r w:rsidRPr="002B5835">
        <w:rPr>
          <w:rFonts w:ascii="Times New Roman" w:hAnsi="Times New Roman"/>
          <w:bCs/>
          <w:sz w:val="24"/>
          <w:szCs w:val="24"/>
          <w:lang w:eastAsia="zh-CN"/>
        </w:rPr>
        <w:t>/d</w:t>
      </w:r>
      <w:r w:rsidRPr="002B5835">
        <w:rPr>
          <w:rFonts w:ascii="Times New Roman" w:hAnsi="Times New Roman"/>
          <w:bCs/>
          <w:sz w:val="24"/>
          <w:szCs w:val="24"/>
          <w:lang w:eastAsia="zh-CN"/>
        </w:rPr>
        <w:t>，放喷池储存周期最长为</w:t>
      </w:r>
      <w:r w:rsidRPr="002B5835">
        <w:rPr>
          <w:rFonts w:ascii="Times New Roman" w:hAnsi="Times New Roman"/>
          <w:bCs/>
          <w:sz w:val="24"/>
          <w:szCs w:val="24"/>
          <w:lang w:eastAsia="zh-CN"/>
        </w:rPr>
        <w:t>10</w:t>
      </w:r>
      <w:r w:rsidRPr="002B5835">
        <w:rPr>
          <w:rFonts w:ascii="Times New Roman" w:hAnsi="Times New Roman"/>
          <w:bCs/>
          <w:sz w:val="24"/>
          <w:szCs w:val="24"/>
          <w:lang w:eastAsia="zh-CN"/>
        </w:rPr>
        <w:t>天，即持续渗漏持续时间为</w:t>
      </w:r>
      <w:r w:rsidRPr="002B5835">
        <w:rPr>
          <w:rFonts w:ascii="Times New Roman" w:hAnsi="Times New Roman"/>
          <w:bCs/>
          <w:sz w:val="24"/>
          <w:szCs w:val="24"/>
          <w:lang w:eastAsia="zh-CN"/>
        </w:rPr>
        <w:t>10d</w:t>
      </w:r>
      <w:r w:rsidRPr="002B5835">
        <w:rPr>
          <w:rFonts w:ascii="Times New Roman" w:hAnsi="Times New Roman"/>
          <w:bCs/>
          <w:sz w:val="24"/>
          <w:szCs w:val="24"/>
          <w:lang w:eastAsia="zh-CN"/>
        </w:rPr>
        <w:t>，渗漏量为</w:t>
      </w:r>
      <w:r w:rsidR="0050312F" w:rsidRPr="002B5835">
        <w:rPr>
          <w:rFonts w:ascii="Times New Roman" w:hAnsi="Times New Roman"/>
          <w:bCs/>
          <w:sz w:val="24"/>
          <w:szCs w:val="24"/>
          <w:lang w:eastAsia="zh-CN"/>
        </w:rPr>
        <w:t>33</w:t>
      </w:r>
      <w:r w:rsidRPr="002B5835">
        <w:rPr>
          <w:rFonts w:ascii="Times New Roman" w:hAnsi="Times New Roman"/>
          <w:bCs/>
          <w:sz w:val="24"/>
          <w:szCs w:val="24"/>
          <w:lang w:eastAsia="zh-CN"/>
        </w:rPr>
        <w:t>m</w:t>
      </w:r>
      <w:r w:rsidRPr="002B5835">
        <w:rPr>
          <w:rFonts w:ascii="Times New Roman" w:hAnsi="Times New Roman"/>
          <w:bCs/>
          <w:sz w:val="24"/>
          <w:szCs w:val="24"/>
          <w:vertAlign w:val="superscript"/>
          <w:lang w:eastAsia="zh-CN"/>
        </w:rPr>
        <w:t>3</w:t>
      </w:r>
      <w:r w:rsidRPr="002B5835">
        <w:rPr>
          <w:rFonts w:ascii="Times New Roman" w:hAnsi="Times New Roman"/>
          <w:bCs/>
          <w:sz w:val="24"/>
          <w:szCs w:val="24"/>
          <w:lang w:eastAsia="zh-CN"/>
        </w:rPr>
        <w:t>。</w:t>
      </w:r>
    </w:p>
    <w:p w14:paraId="3911294C" w14:textId="77777777" w:rsidR="00D553FF" w:rsidRPr="002B5835"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②</w:t>
      </w:r>
      <w:r w:rsidRPr="002B5835">
        <w:rPr>
          <w:rFonts w:ascii="Times New Roman" w:hAnsi="Times New Roman"/>
          <w:sz w:val="24"/>
          <w:szCs w:val="24"/>
          <w:lang w:eastAsia="zh-CN"/>
        </w:rPr>
        <w:t>压裂过程井筒破裂</w:t>
      </w:r>
    </w:p>
    <w:p w14:paraId="626A0C45" w14:textId="3E478AC7" w:rsidR="00D553FF" w:rsidRPr="002B5835" w:rsidRDefault="00D553FF" w:rsidP="00D553F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事故工况下，压裂过程中导致井筒破裂，排放形式可概化为点源，排放规律可简化为非连续恒定排放，瞬时泄漏量</w:t>
      </w:r>
      <w:proofErr w:type="gramStart"/>
      <w:r w:rsidRPr="002B5835">
        <w:rPr>
          <w:rFonts w:ascii="Times New Roman" w:hAnsi="Times New Roman"/>
          <w:sz w:val="24"/>
          <w:szCs w:val="24"/>
          <w:lang w:eastAsia="zh-CN"/>
        </w:rPr>
        <w:t>按单段压裂液</w:t>
      </w:r>
      <w:proofErr w:type="gramEnd"/>
      <w:r w:rsidRPr="002B5835">
        <w:rPr>
          <w:rFonts w:ascii="Times New Roman" w:hAnsi="Times New Roman"/>
          <w:sz w:val="24"/>
          <w:szCs w:val="24"/>
          <w:lang w:eastAsia="zh-CN"/>
        </w:rPr>
        <w:t>（</w:t>
      </w:r>
      <w:r w:rsidR="00DD6D87" w:rsidRPr="002B5835">
        <w:rPr>
          <w:rFonts w:ascii="Times New Roman" w:hAnsi="Times New Roman"/>
          <w:sz w:val="24"/>
          <w:szCs w:val="24"/>
          <w:lang w:eastAsia="zh-CN"/>
        </w:rPr>
        <w:t>60</w:t>
      </w:r>
      <w:r w:rsidRPr="002B5835">
        <w:rPr>
          <w:rFonts w:ascii="Times New Roman" w:hAnsi="Times New Roman"/>
          <w:sz w:val="24"/>
          <w:szCs w:val="24"/>
          <w:lang w:eastAsia="zh-CN"/>
        </w:rPr>
        <w:t>0m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）用量的</w:t>
      </w:r>
      <w:r w:rsidR="00DD6D87" w:rsidRPr="002B5835">
        <w:rPr>
          <w:rFonts w:ascii="Times New Roman" w:hAnsi="Times New Roman"/>
          <w:sz w:val="24"/>
          <w:szCs w:val="24"/>
          <w:lang w:eastAsia="zh-CN"/>
        </w:rPr>
        <w:t>1</w:t>
      </w:r>
      <w:r w:rsidRPr="002B5835">
        <w:rPr>
          <w:rFonts w:ascii="Times New Roman" w:hAnsi="Times New Roman"/>
          <w:sz w:val="24"/>
          <w:szCs w:val="24"/>
          <w:lang w:eastAsia="zh-CN"/>
        </w:rPr>
        <w:t>0%</w:t>
      </w:r>
      <w:r w:rsidRPr="002B5835">
        <w:rPr>
          <w:rFonts w:ascii="Times New Roman" w:hAnsi="Times New Roman"/>
          <w:sz w:val="24"/>
          <w:szCs w:val="24"/>
          <w:lang w:eastAsia="zh-CN"/>
        </w:rPr>
        <w:t>，泄露时间假定为</w:t>
      </w:r>
      <w:r w:rsidRPr="002B5835">
        <w:rPr>
          <w:rFonts w:ascii="Times New Roman" w:hAnsi="Times New Roman"/>
          <w:sz w:val="24"/>
          <w:szCs w:val="24"/>
          <w:lang w:eastAsia="zh-CN"/>
        </w:rPr>
        <w:t>10min</w:t>
      </w:r>
      <w:r w:rsidRPr="002B5835">
        <w:rPr>
          <w:rFonts w:ascii="Times New Roman" w:hAnsi="Times New Roman"/>
          <w:sz w:val="24"/>
          <w:szCs w:val="24"/>
          <w:lang w:eastAsia="zh-CN"/>
        </w:rPr>
        <w:t>，因此瞬时泄漏量为</w:t>
      </w:r>
      <w:r w:rsidR="00DD6D87" w:rsidRPr="002B5835">
        <w:rPr>
          <w:rFonts w:ascii="Times New Roman" w:hAnsi="Times New Roman"/>
          <w:sz w:val="24"/>
          <w:szCs w:val="24"/>
          <w:lang w:eastAsia="zh-CN"/>
        </w:rPr>
        <w:t>60</w:t>
      </w:r>
      <w:r w:rsidRPr="002B5835">
        <w:rPr>
          <w:rFonts w:ascii="Times New Roman" w:hAnsi="Times New Roman"/>
          <w:sz w:val="24"/>
          <w:szCs w:val="24"/>
          <w:lang w:eastAsia="zh-CN"/>
        </w:rPr>
        <w:t>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，非正常情况下污染源强统计表见表</w:t>
      </w:r>
      <w:r w:rsidR="00CB0025" w:rsidRPr="002B5835">
        <w:rPr>
          <w:rFonts w:ascii="Times New Roman" w:hAnsi="Times New Roman"/>
          <w:sz w:val="24"/>
          <w:szCs w:val="24"/>
          <w:lang w:eastAsia="zh-CN"/>
        </w:rPr>
        <w:t>5.4-1</w:t>
      </w:r>
      <w:r w:rsidRPr="002B5835">
        <w:rPr>
          <w:rFonts w:ascii="Times New Roman" w:hAnsi="Times New Roman"/>
          <w:sz w:val="24"/>
          <w:szCs w:val="24"/>
          <w:lang w:eastAsia="zh-CN"/>
        </w:rPr>
        <w:t>。</w:t>
      </w:r>
    </w:p>
    <w:p w14:paraId="19658DBB" w14:textId="77777777" w:rsidR="00D553FF" w:rsidRPr="002B5835" w:rsidRDefault="00D553FF" w:rsidP="00AC7BA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CB0025" w:rsidRPr="002B5835">
        <w:rPr>
          <w:rFonts w:ascii="Times New Roman" w:eastAsia="黑体" w:hAnsi="Times New Roman"/>
          <w:sz w:val="21"/>
          <w:szCs w:val="21"/>
          <w:lang w:eastAsia="zh-CN"/>
        </w:rPr>
        <w:t>5.4-1</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非正常情况</w:t>
      </w:r>
      <w:proofErr w:type="gramStart"/>
      <w:r w:rsidRPr="002B5835">
        <w:rPr>
          <w:rFonts w:ascii="Times New Roman" w:eastAsia="黑体" w:hAnsi="Times New Roman"/>
          <w:sz w:val="21"/>
          <w:szCs w:val="21"/>
          <w:lang w:eastAsia="zh-CN"/>
        </w:rPr>
        <w:t>下污染</w:t>
      </w:r>
      <w:proofErr w:type="gramEnd"/>
      <w:r w:rsidRPr="002B5835">
        <w:rPr>
          <w:rFonts w:ascii="Times New Roman" w:eastAsia="黑体" w:hAnsi="Times New Roman"/>
          <w:sz w:val="21"/>
          <w:szCs w:val="21"/>
          <w:lang w:eastAsia="zh-CN"/>
        </w:rPr>
        <w:t>源源强统计表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0"/>
        <w:gridCol w:w="1369"/>
        <w:gridCol w:w="1541"/>
        <w:gridCol w:w="1370"/>
        <w:gridCol w:w="1371"/>
        <w:gridCol w:w="1371"/>
      </w:tblGrid>
      <w:tr w:rsidR="00A07675" w:rsidRPr="002B5835" w14:paraId="1B6CC298" w14:textId="77777777" w:rsidTr="00DD6D87">
        <w:trPr>
          <w:jc w:val="center"/>
        </w:trPr>
        <w:tc>
          <w:tcPr>
            <w:tcW w:w="1200" w:type="dxa"/>
            <w:vAlign w:val="center"/>
          </w:tcPr>
          <w:p w14:paraId="67FB1087" w14:textId="77777777" w:rsidR="00D553FF" w:rsidRPr="002B5835" w:rsidRDefault="00D553FF" w:rsidP="004A6D52">
            <w:pPr>
              <w:jc w:val="center"/>
              <w:rPr>
                <w:rFonts w:ascii="Times New Roman" w:hAnsi="Times New Roman"/>
                <w:sz w:val="21"/>
                <w:szCs w:val="21"/>
              </w:rPr>
            </w:pPr>
            <w:proofErr w:type="spellStart"/>
            <w:r w:rsidRPr="002B5835">
              <w:rPr>
                <w:rFonts w:ascii="Times New Roman" w:hAnsi="Times New Roman"/>
                <w:sz w:val="21"/>
                <w:szCs w:val="21"/>
              </w:rPr>
              <w:t>泄漏位置</w:t>
            </w:r>
            <w:proofErr w:type="spellEnd"/>
          </w:p>
        </w:tc>
        <w:tc>
          <w:tcPr>
            <w:tcW w:w="1369" w:type="dxa"/>
            <w:vAlign w:val="center"/>
          </w:tcPr>
          <w:p w14:paraId="25B603D4" w14:textId="77777777" w:rsidR="00D553FF" w:rsidRPr="002B5835" w:rsidRDefault="00D553FF" w:rsidP="004A6D52">
            <w:pPr>
              <w:jc w:val="center"/>
              <w:rPr>
                <w:rFonts w:ascii="Times New Roman" w:hAnsi="Times New Roman"/>
                <w:sz w:val="21"/>
                <w:szCs w:val="21"/>
              </w:rPr>
            </w:pPr>
            <w:proofErr w:type="spellStart"/>
            <w:r w:rsidRPr="002B5835">
              <w:rPr>
                <w:rFonts w:ascii="Times New Roman" w:hAnsi="Times New Roman"/>
                <w:sz w:val="21"/>
                <w:szCs w:val="21"/>
              </w:rPr>
              <w:t>特征污染物</w:t>
            </w:r>
            <w:proofErr w:type="spellEnd"/>
          </w:p>
        </w:tc>
        <w:tc>
          <w:tcPr>
            <w:tcW w:w="1541" w:type="dxa"/>
            <w:vAlign w:val="center"/>
          </w:tcPr>
          <w:p w14:paraId="52BDAE5C" w14:textId="77777777" w:rsidR="00D553FF" w:rsidRPr="002B5835" w:rsidRDefault="00D553FF" w:rsidP="004A6D52">
            <w:pPr>
              <w:jc w:val="center"/>
              <w:rPr>
                <w:rFonts w:ascii="Times New Roman" w:hAnsi="Times New Roman"/>
                <w:sz w:val="21"/>
                <w:szCs w:val="21"/>
              </w:rPr>
            </w:pPr>
            <w:proofErr w:type="spellStart"/>
            <w:r w:rsidRPr="002B5835">
              <w:rPr>
                <w:rFonts w:ascii="Times New Roman" w:hAnsi="Times New Roman"/>
                <w:sz w:val="21"/>
                <w:szCs w:val="21"/>
              </w:rPr>
              <w:t>浓度（</w:t>
            </w:r>
            <w:r w:rsidRPr="002B5835">
              <w:rPr>
                <w:rFonts w:ascii="Times New Roman" w:hAnsi="Times New Roman"/>
                <w:sz w:val="21"/>
                <w:szCs w:val="21"/>
              </w:rPr>
              <w:t>mg</w:t>
            </w:r>
            <w:proofErr w:type="spellEnd"/>
            <w:r w:rsidRPr="002B5835">
              <w:rPr>
                <w:rFonts w:ascii="Times New Roman" w:hAnsi="Times New Roman"/>
                <w:sz w:val="21"/>
                <w:szCs w:val="21"/>
              </w:rPr>
              <w:t>/L</w:t>
            </w:r>
            <w:r w:rsidRPr="002B5835">
              <w:rPr>
                <w:rFonts w:ascii="Times New Roman" w:hAnsi="Times New Roman"/>
                <w:sz w:val="21"/>
                <w:szCs w:val="21"/>
              </w:rPr>
              <w:t>）</w:t>
            </w:r>
          </w:p>
        </w:tc>
        <w:tc>
          <w:tcPr>
            <w:tcW w:w="1370" w:type="dxa"/>
            <w:vAlign w:val="center"/>
          </w:tcPr>
          <w:p w14:paraId="51D6F12A" w14:textId="77777777" w:rsidR="00D553FF" w:rsidRPr="002B5835" w:rsidRDefault="00D553FF" w:rsidP="004A6D52">
            <w:pPr>
              <w:jc w:val="center"/>
              <w:rPr>
                <w:rFonts w:ascii="Times New Roman" w:hAnsi="Times New Roman"/>
                <w:sz w:val="21"/>
                <w:szCs w:val="21"/>
              </w:rPr>
            </w:pPr>
            <w:proofErr w:type="spellStart"/>
            <w:r w:rsidRPr="002B5835">
              <w:rPr>
                <w:rFonts w:ascii="Times New Roman" w:hAnsi="Times New Roman"/>
                <w:sz w:val="21"/>
                <w:szCs w:val="21"/>
              </w:rPr>
              <w:t>泄漏量（</w:t>
            </w:r>
            <w:r w:rsidRPr="002B5835">
              <w:rPr>
                <w:rFonts w:ascii="Times New Roman" w:hAnsi="Times New Roman"/>
                <w:sz w:val="21"/>
                <w:szCs w:val="21"/>
              </w:rPr>
              <w:t>kg</w:t>
            </w:r>
            <w:proofErr w:type="spellEnd"/>
            <w:r w:rsidRPr="002B5835">
              <w:rPr>
                <w:rFonts w:ascii="Times New Roman" w:hAnsi="Times New Roman"/>
                <w:sz w:val="21"/>
                <w:szCs w:val="21"/>
              </w:rPr>
              <w:t>）</w:t>
            </w:r>
          </w:p>
        </w:tc>
        <w:tc>
          <w:tcPr>
            <w:tcW w:w="1371" w:type="dxa"/>
            <w:vAlign w:val="center"/>
          </w:tcPr>
          <w:p w14:paraId="3DEEA7C2" w14:textId="77777777" w:rsidR="00D553FF" w:rsidRPr="002B5835" w:rsidRDefault="00D553FF" w:rsidP="004A6D52">
            <w:pPr>
              <w:jc w:val="center"/>
              <w:rPr>
                <w:rFonts w:ascii="Times New Roman" w:hAnsi="Times New Roman"/>
                <w:sz w:val="21"/>
                <w:szCs w:val="21"/>
              </w:rPr>
            </w:pPr>
            <w:proofErr w:type="spellStart"/>
            <w:r w:rsidRPr="002B5835">
              <w:rPr>
                <w:rFonts w:ascii="Times New Roman" w:hAnsi="Times New Roman"/>
                <w:sz w:val="21"/>
                <w:szCs w:val="21"/>
              </w:rPr>
              <w:t>泄漏时间</w:t>
            </w:r>
            <w:proofErr w:type="spellEnd"/>
          </w:p>
        </w:tc>
        <w:tc>
          <w:tcPr>
            <w:tcW w:w="1371" w:type="dxa"/>
            <w:vAlign w:val="center"/>
          </w:tcPr>
          <w:p w14:paraId="07A68C9B" w14:textId="77777777" w:rsidR="00D553FF" w:rsidRPr="002B5835" w:rsidRDefault="00D553FF" w:rsidP="004A6D52">
            <w:pPr>
              <w:jc w:val="center"/>
              <w:rPr>
                <w:rFonts w:ascii="Times New Roman" w:hAnsi="Times New Roman"/>
                <w:sz w:val="21"/>
                <w:szCs w:val="21"/>
              </w:rPr>
            </w:pPr>
            <w:proofErr w:type="spellStart"/>
            <w:r w:rsidRPr="002B5835">
              <w:rPr>
                <w:rFonts w:ascii="Times New Roman" w:hAnsi="Times New Roman"/>
                <w:sz w:val="21"/>
                <w:szCs w:val="21"/>
              </w:rPr>
              <w:t>含水层</w:t>
            </w:r>
            <w:proofErr w:type="spellEnd"/>
          </w:p>
        </w:tc>
      </w:tr>
      <w:tr w:rsidR="00A07675" w:rsidRPr="002B5835" w14:paraId="1BC0E947" w14:textId="77777777" w:rsidTr="00DD6D87">
        <w:trPr>
          <w:jc w:val="center"/>
        </w:trPr>
        <w:tc>
          <w:tcPr>
            <w:tcW w:w="1200" w:type="dxa"/>
            <w:vMerge w:val="restart"/>
            <w:vAlign w:val="center"/>
          </w:tcPr>
          <w:p w14:paraId="3672021C" w14:textId="77777777" w:rsidR="00D553FF" w:rsidRPr="002B5835" w:rsidRDefault="00D553FF" w:rsidP="004A6D52">
            <w:pPr>
              <w:jc w:val="center"/>
              <w:rPr>
                <w:rFonts w:ascii="Times New Roman" w:hAnsi="Times New Roman"/>
                <w:sz w:val="21"/>
                <w:szCs w:val="21"/>
              </w:rPr>
            </w:pPr>
            <w:proofErr w:type="spellStart"/>
            <w:r w:rsidRPr="002B5835">
              <w:rPr>
                <w:rFonts w:ascii="Times New Roman" w:hAnsi="Times New Roman"/>
                <w:sz w:val="21"/>
                <w:szCs w:val="21"/>
              </w:rPr>
              <w:t>放喷池破裂</w:t>
            </w:r>
            <w:proofErr w:type="spellEnd"/>
          </w:p>
        </w:tc>
        <w:tc>
          <w:tcPr>
            <w:tcW w:w="1369" w:type="dxa"/>
            <w:vAlign w:val="center"/>
          </w:tcPr>
          <w:p w14:paraId="4EC7AB30" w14:textId="77777777" w:rsidR="00D553FF" w:rsidRPr="002B5835" w:rsidRDefault="00D553FF" w:rsidP="004A6D52">
            <w:pPr>
              <w:spacing w:line="320" w:lineRule="exact"/>
              <w:ind w:leftChars="-22" w:left="-48" w:rightChars="67" w:right="147"/>
              <w:jc w:val="center"/>
              <w:rPr>
                <w:rFonts w:ascii="Times New Roman" w:hAnsi="Times New Roman"/>
                <w:snapToGrid w:val="0"/>
                <w:sz w:val="21"/>
                <w:szCs w:val="21"/>
              </w:rPr>
            </w:pPr>
            <w:proofErr w:type="spellStart"/>
            <w:r w:rsidRPr="002B5835">
              <w:rPr>
                <w:rFonts w:ascii="Times New Roman" w:hAnsi="Times New Roman"/>
                <w:sz w:val="21"/>
                <w:szCs w:val="21"/>
              </w:rPr>
              <w:t>COD</w:t>
            </w:r>
            <w:r w:rsidRPr="002B5835">
              <w:rPr>
                <w:rFonts w:ascii="Times New Roman" w:hAnsi="Times New Roman"/>
                <w:sz w:val="21"/>
                <w:szCs w:val="21"/>
                <w:vertAlign w:val="subscript"/>
              </w:rPr>
              <w:t>Cr</w:t>
            </w:r>
            <w:proofErr w:type="spellEnd"/>
          </w:p>
        </w:tc>
        <w:tc>
          <w:tcPr>
            <w:tcW w:w="1541" w:type="dxa"/>
            <w:vAlign w:val="center"/>
          </w:tcPr>
          <w:p w14:paraId="5CFF210F" w14:textId="1A36B89D" w:rsidR="00D553FF" w:rsidRPr="002B5835" w:rsidRDefault="00DD6D87" w:rsidP="004A6D52">
            <w:pPr>
              <w:spacing w:line="320" w:lineRule="exact"/>
              <w:ind w:leftChars="-22" w:left="-48" w:rightChars="67" w:right="147"/>
              <w:jc w:val="center"/>
              <w:rPr>
                <w:rFonts w:ascii="Times New Roman" w:hAnsi="Times New Roman"/>
                <w:snapToGrid w:val="0"/>
                <w:sz w:val="21"/>
                <w:szCs w:val="21"/>
              </w:rPr>
            </w:pPr>
            <w:r w:rsidRPr="002B5835">
              <w:rPr>
                <w:rFonts w:ascii="Times New Roman" w:hAnsi="Times New Roman"/>
                <w:snapToGrid w:val="0"/>
                <w:sz w:val="21"/>
                <w:szCs w:val="21"/>
              </w:rPr>
              <w:t>50</w:t>
            </w:r>
            <w:r w:rsidR="00D553FF" w:rsidRPr="002B5835">
              <w:rPr>
                <w:rFonts w:ascii="Times New Roman" w:hAnsi="Times New Roman"/>
                <w:snapToGrid w:val="0"/>
                <w:sz w:val="21"/>
                <w:szCs w:val="21"/>
              </w:rPr>
              <w:t>00</w:t>
            </w:r>
          </w:p>
        </w:tc>
        <w:tc>
          <w:tcPr>
            <w:tcW w:w="1370" w:type="dxa"/>
            <w:vAlign w:val="center"/>
          </w:tcPr>
          <w:p w14:paraId="42A4275F" w14:textId="15923758" w:rsidR="00D553FF" w:rsidRPr="002B5835" w:rsidRDefault="008A0A57" w:rsidP="004A6D52">
            <w:pPr>
              <w:jc w:val="center"/>
              <w:rPr>
                <w:rFonts w:ascii="Times New Roman" w:hAnsi="Times New Roman"/>
                <w:sz w:val="21"/>
                <w:szCs w:val="21"/>
                <w:lang w:eastAsia="zh-CN"/>
              </w:rPr>
            </w:pPr>
            <w:r w:rsidRPr="002B5835">
              <w:rPr>
                <w:rFonts w:ascii="Times New Roman" w:hAnsi="Times New Roman"/>
                <w:sz w:val="21"/>
                <w:szCs w:val="21"/>
                <w:lang w:eastAsia="zh-CN"/>
              </w:rPr>
              <w:t>165</w:t>
            </w:r>
          </w:p>
        </w:tc>
        <w:tc>
          <w:tcPr>
            <w:tcW w:w="1371" w:type="dxa"/>
            <w:vMerge w:val="restart"/>
            <w:vAlign w:val="center"/>
          </w:tcPr>
          <w:p w14:paraId="2E874912" w14:textId="77777777" w:rsidR="00D553FF" w:rsidRPr="002B5835" w:rsidRDefault="00D553FF" w:rsidP="004A6D52">
            <w:pPr>
              <w:jc w:val="center"/>
              <w:rPr>
                <w:rFonts w:ascii="Times New Roman" w:hAnsi="Times New Roman"/>
                <w:sz w:val="21"/>
                <w:szCs w:val="21"/>
              </w:rPr>
            </w:pPr>
            <w:r w:rsidRPr="002B5835">
              <w:rPr>
                <w:rFonts w:ascii="Times New Roman" w:hAnsi="Times New Roman"/>
                <w:sz w:val="21"/>
                <w:szCs w:val="21"/>
              </w:rPr>
              <w:t>10d</w:t>
            </w:r>
          </w:p>
        </w:tc>
        <w:tc>
          <w:tcPr>
            <w:tcW w:w="1371" w:type="dxa"/>
            <w:vAlign w:val="center"/>
          </w:tcPr>
          <w:p w14:paraId="170AFE0D" w14:textId="77777777" w:rsidR="00D553FF" w:rsidRPr="002B5835" w:rsidRDefault="00D553FF" w:rsidP="004A6D52">
            <w:pPr>
              <w:jc w:val="center"/>
              <w:rPr>
                <w:rFonts w:ascii="Times New Roman" w:hAnsi="Times New Roman"/>
                <w:sz w:val="21"/>
                <w:szCs w:val="21"/>
              </w:rPr>
            </w:pPr>
            <w:proofErr w:type="spellStart"/>
            <w:r w:rsidRPr="002B5835">
              <w:rPr>
                <w:rFonts w:ascii="Times New Roman" w:hAnsi="Times New Roman"/>
                <w:sz w:val="21"/>
                <w:szCs w:val="21"/>
              </w:rPr>
              <w:t>潜水</w:t>
            </w:r>
            <w:proofErr w:type="spellEnd"/>
          </w:p>
        </w:tc>
      </w:tr>
      <w:tr w:rsidR="00A07675" w:rsidRPr="002B5835" w14:paraId="021042CC" w14:textId="77777777" w:rsidTr="00DD6D87">
        <w:trPr>
          <w:jc w:val="center"/>
        </w:trPr>
        <w:tc>
          <w:tcPr>
            <w:tcW w:w="1200" w:type="dxa"/>
            <w:vMerge/>
            <w:vAlign w:val="center"/>
          </w:tcPr>
          <w:p w14:paraId="52C2173E" w14:textId="77777777" w:rsidR="00D553FF" w:rsidRPr="002B5835" w:rsidRDefault="00D553FF" w:rsidP="004A6D52">
            <w:pPr>
              <w:jc w:val="center"/>
              <w:rPr>
                <w:rFonts w:ascii="Times New Roman" w:hAnsi="Times New Roman"/>
                <w:sz w:val="21"/>
                <w:szCs w:val="21"/>
              </w:rPr>
            </w:pPr>
          </w:p>
        </w:tc>
        <w:tc>
          <w:tcPr>
            <w:tcW w:w="1369" w:type="dxa"/>
            <w:vAlign w:val="center"/>
          </w:tcPr>
          <w:p w14:paraId="7B02862D" w14:textId="77777777" w:rsidR="00D553FF" w:rsidRPr="002B5835" w:rsidRDefault="00D553FF" w:rsidP="004A6D52">
            <w:pPr>
              <w:spacing w:line="320" w:lineRule="exact"/>
              <w:ind w:leftChars="-22" w:left="-48" w:rightChars="67" w:right="147"/>
              <w:jc w:val="center"/>
              <w:rPr>
                <w:rFonts w:ascii="Times New Roman" w:hAnsi="Times New Roman"/>
                <w:snapToGrid w:val="0"/>
                <w:sz w:val="21"/>
                <w:szCs w:val="21"/>
              </w:rPr>
            </w:pPr>
            <w:proofErr w:type="spellStart"/>
            <w:r w:rsidRPr="002B5835">
              <w:rPr>
                <w:rFonts w:ascii="Times New Roman" w:hAnsi="Times New Roman"/>
                <w:snapToGrid w:val="0"/>
                <w:sz w:val="21"/>
                <w:szCs w:val="21"/>
              </w:rPr>
              <w:t>石油类</w:t>
            </w:r>
            <w:proofErr w:type="spellEnd"/>
          </w:p>
        </w:tc>
        <w:tc>
          <w:tcPr>
            <w:tcW w:w="1541" w:type="dxa"/>
            <w:vAlign w:val="center"/>
          </w:tcPr>
          <w:p w14:paraId="2AE278B1" w14:textId="24C7F9F8" w:rsidR="00D553FF" w:rsidRPr="002B5835" w:rsidRDefault="00DD6D87" w:rsidP="004A6D52">
            <w:pPr>
              <w:spacing w:line="320" w:lineRule="exact"/>
              <w:ind w:leftChars="-22" w:left="-48" w:rightChars="67" w:right="147"/>
              <w:jc w:val="center"/>
              <w:rPr>
                <w:rFonts w:ascii="Times New Roman" w:hAnsi="Times New Roman"/>
                <w:snapToGrid w:val="0"/>
                <w:sz w:val="21"/>
                <w:szCs w:val="21"/>
              </w:rPr>
            </w:pPr>
            <w:r w:rsidRPr="002B5835">
              <w:rPr>
                <w:rFonts w:ascii="Times New Roman" w:hAnsi="Times New Roman"/>
                <w:snapToGrid w:val="0"/>
                <w:sz w:val="21"/>
                <w:szCs w:val="21"/>
              </w:rPr>
              <w:t>200</w:t>
            </w:r>
          </w:p>
        </w:tc>
        <w:tc>
          <w:tcPr>
            <w:tcW w:w="1370" w:type="dxa"/>
            <w:vAlign w:val="center"/>
          </w:tcPr>
          <w:p w14:paraId="4D3CDA05" w14:textId="3C029BC1" w:rsidR="00D553FF" w:rsidRPr="002B5835" w:rsidRDefault="008A0A57" w:rsidP="004A6D52">
            <w:pPr>
              <w:jc w:val="center"/>
              <w:rPr>
                <w:rFonts w:ascii="Times New Roman" w:hAnsi="Times New Roman"/>
                <w:sz w:val="21"/>
                <w:szCs w:val="21"/>
                <w:lang w:eastAsia="zh-CN"/>
              </w:rPr>
            </w:pPr>
            <w:r w:rsidRPr="002B5835">
              <w:rPr>
                <w:rFonts w:ascii="Times New Roman" w:hAnsi="Times New Roman"/>
                <w:sz w:val="21"/>
                <w:szCs w:val="21"/>
                <w:lang w:eastAsia="zh-CN"/>
              </w:rPr>
              <w:t>6.6</w:t>
            </w:r>
          </w:p>
        </w:tc>
        <w:tc>
          <w:tcPr>
            <w:tcW w:w="1371" w:type="dxa"/>
            <w:vMerge/>
            <w:vAlign w:val="center"/>
          </w:tcPr>
          <w:p w14:paraId="3284C2BD" w14:textId="77777777" w:rsidR="00D553FF" w:rsidRPr="002B5835" w:rsidRDefault="00D553FF" w:rsidP="004A6D52">
            <w:pPr>
              <w:jc w:val="center"/>
              <w:rPr>
                <w:rFonts w:ascii="Times New Roman" w:hAnsi="Times New Roman"/>
                <w:sz w:val="21"/>
                <w:szCs w:val="21"/>
              </w:rPr>
            </w:pPr>
          </w:p>
        </w:tc>
        <w:tc>
          <w:tcPr>
            <w:tcW w:w="1371" w:type="dxa"/>
            <w:vAlign w:val="center"/>
          </w:tcPr>
          <w:p w14:paraId="2A2FAD18" w14:textId="77777777" w:rsidR="00D553FF" w:rsidRPr="002B5835" w:rsidRDefault="00D553FF" w:rsidP="004A6D52">
            <w:pPr>
              <w:jc w:val="center"/>
              <w:rPr>
                <w:rFonts w:ascii="Times New Roman" w:hAnsi="Times New Roman"/>
                <w:sz w:val="21"/>
                <w:szCs w:val="21"/>
              </w:rPr>
            </w:pPr>
            <w:proofErr w:type="spellStart"/>
            <w:r w:rsidRPr="002B5835">
              <w:rPr>
                <w:rFonts w:ascii="Times New Roman" w:hAnsi="Times New Roman"/>
                <w:sz w:val="21"/>
                <w:szCs w:val="21"/>
              </w:rPr>
              <w:t>潜水</w:t>
            </w:r>
            <w:proofErr w:type="spellEnd"/>
          </w:p>
        </w:tc>
      </w:tr>
      <w:tr w:rsidR="00A07675" w:rsidRPr="002B5835" w14:paraId="5FCFBF6A" w14:textId="77777777" w:rsidTr="00DD6D87">
        <w:trPr>
          <w:jc w:val="center"/>
        </w:trPr>
        <w:tc>
          <w:tcPr>
            <w:tcW w:w="1200" w:type="dxa"/>
            <w:vMerge/>
            <w:vAlign w:val="center"/>
          </w:tcPr>
          <w:p w14:paraId="44DF2DC1" w14:textId="77777777" w:rsidR="00D553FF" w:rsidRPr="002B5835" w:rsidRDefault="00D553FF" w:rsidP="004A6D52">
            <w:pPr>
              <w:jc w:val="center"/>
              <w:rPr>
                <w:rFonts w:ascii="Times New Roman" w:hAnsi="Times New Roman"/>
                <w:sz w:val="21"/>
                <w:szCs w:val="21"/>
              </w:rPr>
            </w:pPr>
          </w:p>
        </w:tc>
        <w:tc>
          <w:tcPr>
            <w:tcW w:w="1369" w:type="dxa"/>
            <w:vAlign w:val="center"/>
          </w:tcPr>
          <w:p w14:paraId="40EB0DF2" w14:textId="77777777" w:rsidR="00D553FF" w:rsidRPr="002B5835" w:rsidRDefault="00D553FF" w:rsidP="004A6D52">
            <w:pPr>
              <w:spacing w:line="320" w:lineRule="exact"/>
              <w:ind w:leftChars="-22" w:left="-48" w:rightChars="67" w:right="147"/>
              <w:jc w:val="center"/>
              <w:rPr>
                <w:rFonts w:ascii="Times New Roman" w:hAnsi="Times New Roman"/>
                <w:snapToGrid w:val="0"/>
                <w:sz w:val="21"/>
                <w:szCs w:val="21"/>
              </w:rPr>
            </w:pPr>
            <w:proofErr w:type="spellStart"/>
            <w:r w:rsidRPr="002B5835">
              <w:rPr>
                <w:rFonts w:ascii="Times New Roman" w:hAnsi="Times New Roman"/>
                <w:snapToGrid w:val="0"/>
                <w:sz w:val="21"/>
                <w:szCs w:val="21"/>
              </w:rPr>
              <w:t>氯化物</w:t>
            </w:r>
            <w:proofErr w:type="spellEnd"/>
          </w:p>
        </w:tc>
        <w:tc>
          <w:tcPr>
            <w:tcW w:w="1541" w:type="dxa"/>
            <w:vAlign w:val="center"/>
          </w:tcPr>
          <w:p w14:paraId="1482DCAD" w14:textId="2F276E3A" w:rsidR="00D553FF" w:rsidRPr="002B5835" w:rsidRDefault="00DD6D87" w:rsidP="004A6D52">
            <w:pPr>
              <w:spacing w:line="320" w:lineRule="exact"/>
              <w:ind w:leftChars="-22" w:left="-48" w:rightChars="67" w:right="147"/>
              <w:jc w:val="center"/>
              <w:rPr>
                <w:rFonts w:ascii="Times New Roman" w:hAnsi="Times New Roman"/>
                <w:snapToGrid w:val="0"/>
                <w:sz w:val="21"/>
                <w:szCs w:val="21"/>
              </w:rPr>
            </w:pPr>
            <w:r w:rsidRPr="002B5835">
              <w:rPr>
                <w:rFonts w:ascii="Times New Roman" w:hAnsi="Times New Roman"/>
                <w:snapToGrid w:val="0"/>
                <w:sz w:val="21"/>
                <w:szCs w:val="21"/>
              </w:rPr>
              <w:t>4</w:t>
            </w:r>
            <w:r w:rsidR="00D553FF" w:rsidRPr="002B5835">
              <w:rPr>
                <w:rFonts w:ascii="Times New Roman" w:hAnsi="Times New Roman"/>
                <w:snapToGrid w:val="0"/>
                <w:sz w:val="21"/>
                <w:szCs w:val="21"/>
              </w:rPr>
              <w:t>000</w:t>
            </w:r>
          </w:p>
        </w:tc>
        <w:tc>
          <w:tcPr>
            <w:tcW w:w="1370" w:type="dxa"/>
            <w:vAlign w:val="center"/>
          </w:tcPr>
          <w:p w14:paraId="7B589191" w14:textId="396EF017" w:rsidR="00D553FF" w:rsidRPr="002B5835" w:rsidRDefault="008A0A57" w:rsidP="004A6D52">
            <w:pPr>
              <w:jc w:val="center"/>
              <w:rPr>
                <w:rFonts w:ascii="Times New Roman" w:hAnsi="Times New Roman"/>
                <w:sz w:val="21"/>
                <w:szCs w:val="21"/>
                <w:lang w:eastAsia="zh-CN"/>
              </w:rPr>
            </w:pPr>
            <w:r w:rsidRPr="002B5835">
              <w:rPr>
                <w:rFonts w:ascii="Times New Roman" w:hAnsi="Times New Roman"/>
                <w:sz w:val="21"/>
                <w:szCs w:val="21"/>
                <w:lang w:eastAsia="zh-CN"/>
              </w:rPr>
              <w:t>132</w:t>
            </w:r>
          </w:p>
        </w:tc>
        <w:tc>
          <w:tcPr>
            <w:tcW w:w="1371" w:type="dxa"/>
            <w:vMerge/>
            <w:vAlign w:val="center"/>
          </w:tcPr>
          <w:p w14:paraId="0FD554C6" w14:textId="77777777" w:rsidR="00D553FF" w:rsidRPr="002B5835" w:rsidRDefault="00D553FF" w:rsidP="004A6D52">
            <w:pPr>
              <w:jc w:val="center"/>
              <w:rPr>
                <w:rFonts w:ascii="Times New Roman" w:hAnsi="Times New Roman"/>
                <w:sz w:val="21"/>
                <w:szCs w:val="21"/>
              </w:rPr>
            </w:pPr>
          </w:p>
        </w:tc>
        <w:tc>
          <w:tcPr>
            <w:tcW w:w="1371" w:type="dxa"/>
            <w:vAlign w:val="center"/>
          </w:tcPr>
          <w:p w14:paraId="0621F564" w14:textId="77777777" w:rsidR="00D553FF" w:rsidRPr="002B5835" w:rsidRDefault="00D553FF" w:rsidP="004A6D52">
            <w:pPr>
              <w:jc w:val="center"/>
              <w:rPr>
                <w:rFonts w:ascii="Times New Roman" w:hAnsi="Times New Roman"/>
                <w:sz w:val="21"/>
                <w:szCs w:val="21"/>
              </w:rPr>
            </w:pPr>
            <w:proofErr w:type="spellStart"/>
            <w:r w:rsidRPr="002B5835">
              <w:rPr>
                <w:rFonts w:ascii="Times New Roman" w:hAnsi="Times New Roman"/>
                <w:sz w:val="21"/>
                <w:szCs w:val="21"/>
              </w:rPr>
              <w:t>潜水</w:t>
            </w:r>
            <w:proofErr w:type="spellEnd"/>
          </w:p>
        </w:tc>
      </w:tr>
      <w:tr w:rsidR="00DD6D87" w:rsidRPr="002B5835" w14:paraId="5F79F84F" w14:textId="77777777" w:rsidTr="00DD6D87">
        <w:trPr>
          <w:jc w:val="center"/>
        </w:trPr>
        <w:tc>
          <w:tcPr>
            <w:tcW w:w="1200" w:type="dxa"/>
            <w:vMerge w:val="restart"/>
            <w:vAlign w:val="center"/>
          </w:tcPr>
          <w:p w14:paraId="3FEF274A" w14:textId="77777777" w:rsidR="00DD6D87" w:rsidRPr="002B5835" w:rsidRDefault="00DD6D87" w:rsidP="00DD6D87">
            <w:pPr>
              <w:jc w:val="center"/>
              <w:rPr>
                <w:rFonts w:ascii="Times New Roman" w:hAnsi="Times New Roman"/>
                <w:sz w:val="21"/>
                <w:szCs w:val="21"/>
              </w:rPr>
            </w:pPr>
            <w:proofErr w:type="spellStart"/>
            <w:r w:rsidRPr="002B5835">
              <w:rPr>
                <w:rFonts w:ascii="Times New Roman" w:hAnsi="Times New Roman"/>
                <w:sz w:val="21"/>
                <w:szCs w:val="21"/>
              </w:rPr>
              <w:t>压裂过程中井筒破裂</w:t>
            </w:r>
            <w:proofErr w:type="spellEnd"/>
          </w:p>
        </w:tc>
        <w:tc>
          <w:tcPr>
            <w:tcW w:w="1369" w:type="dxa"/>
            <w:vAlign w:val="center"/>
          </w:tcPr>
          <w:p w14:paraId="54C31D4B" w14:textId="77777777" w:rsidR="00DD6D87" w:rsidRPr="002B5835" w:rsidRDefault="00DD6D87" w:rsidP="00DD6D87">
            <w:pPr>
              <w:spacing w:line="320" w:lineRule="exact"/>
              <w:ind w:leftChars="-22" w:left="-48" w:rightChars="67" w:right="147"/>
              <w:jc w:val="center"/>
              <w:rPr>
                <w:rFonts w:ascii="Times New Roman" w:hAnsi="Times New Roman"/>
                <w:snapToGrid w:val="0"/>
                <w:sz w:val="21"/>
                <w:szCs w:val="21"/>
              </w:rPr>
            </w:pPr>
            <w:proofErr w:type="spellStart"/>
            <w:r w:rsidRPr="002B5835">
              <w:rPr>
                <w:rFonts w:ascii="Times New Roman" w:hAnsi="Times New Roman"/>
                <w:snapToGrid w:val="0"/>
                <w:sz w:val="21"/>
                <w:szCs w:val="21"/>
              </w:rPr>
              <w:t>COD</w:t>
            </w:r>
            <w:r w:rsidRPr="002B5835">
              <w:rPr>
                <w:rFonts w:ascii="Times New Roman" w:hAnsi="Times New Roman"/>
                <w:snapToGrid w:val="0"/>
                <w:sz w:val="21"/>
                <w:szCs w:val="21"/>
                <w:vertAlign w:val="subscript"/>
              </w:rPr>
              <w:t>Cr</w:t>
            </w:r>
            <w:proofErr w:type="spellEnd"/>
          </w:p>
        </w:tc>
        <w:tc>
          <w:tcPr>
            <w:tcW w:w="1541" w:type="dxa"/>
            <w:vAlign w:val="center"/>
          </w:tcPr>
          <w:p w14:paraId="5C47B729" w14:textId="6ACC79DD" w:rsidR="00DD6D87" w:rsidRPr="002B5835" w:rsidRDefault="00DD6D87" w:rsidP="00DD6D87">
            <w:pPr>
              <w:spacing w:line="320" w:lineRule="exact"/>
              <w:ind w:leftChars="-22" w:left="-48" w:rightChars="67" w:right="147"/>
              <w:jc w:val="center"/>
              <w:rPr>
                <w:rFonts w:ascii="Times New Roman" w:hAnsi="Times New Roman"/>
                <w:snapToGrid w:val="0"/>
                <w:sz w:val="21"/>
                <w:szCs w:val="21"/>
              </w:rPr>
            </w:pPr>
            <w:r w:rsidRPr="002B5835">
              <w:rPr>
                <w:rFonts w:ascii="Times New Roman" w:hAnsi="Times New Roman"/>
                <w:snapToGrid w:val="0"/>
                <w:sz w:val="21"/>
                <w:szCs w:val="21"/>
              </w:rPr>
              <w:t>5000</w:t>
            </w:r>
          </w:p>
        </w:tc>
        <w:tc>
          <w:tcPr>
            <w:tcW w:w="1370" w:type="dxa"/>
            <w:vAlign w:val="center"/>
          </w:tcPr>
          <w:p w14:paraId="464A95D5" w14:textId="6EAAE62B" w:rsidR="00DD6D87" w:rsidRPr="002B5835" w:rsidRDefault="008A0A57" w:rsidP="00DD6D87">
            <w:pPr>
              <w:snapToGrid w:val="0"/>
              <w:jc w:val="center"/>
              <w:rPr>
                <w:rFonts w:ascii="Times New Roman" w:hAnsi="Times New Roman"/>
                <w:sz w:val="21"/>
                <w:szCs w:val="21"/>
              </w:rPr>
            </w:pPr>
            <w:r w:rsidRPr="002B5835">
              <w:rPr>
                <w:rFonts w:ascii="Times New Roman" w:hAnsi="Times New Roman"/>
                <w:sz w:val="21"/>
                <w:szCs w:val="21"/>
              </w:rPr>
              <w:t>300</w:t>
            </w:r>
          </w:p>
        </w:tc>
        <w:tc>
          <w:tcPr>
            <w:tcW w:w="1371" w:type="dxa"/>
            <w:vMerge w:val="restart"/>
            <w:vAlign w:val="center"/>
          </w:tcPr>
          <w:p w14:paraId="3662E279" w14:textId="77777777" w:rsidR="00DD6D87" w:rsidRPr="002B5835" w:rsidRDefault="00DD6D87" w:rsidP="00DD6D87">
            <w:pPr>
              <w:jc w:val="center"/>
              <w:rPr>
                <w:rFonts w:ascii="Times New Roman" w:hAnsi="Times New Roman"/>
                <w:sz w:val="21"/>
                <w:szCs w:val="21"/>
              </w:rPr>
            </w:pPr>
            <w:r w:rsidRPr="002B5835">
              <w:rPr>
                <w:rFonts w:ascii="Times New Roman" w:hAnsi="Times New Roman"/>
                <w:sz w:val="21"/>
                <w:szCs w:val="21"/>
              </w:rPr>
              <w:t>10min</w:t>
            </w:r>
          </w:p>
        </w:tc>
        <w:tc>
          <w:tcPr>
            <w:tcW w:w="1371" w:type="dxa"/>
            <w:vAlign w:val="center"/>
          </w:tcPr>
          <w:p w14:paraId="0A970A7C" w14:textId="77777777" w:rsidR="00DD6D87" w:rsidRPr="002B5835" w:rsidRDefault="00DD6D87" w:rsidP="00DD6D87">
            <w:pPr>
              <w:jc w:val="center"/>
              <w:rPr>
                <w:rFonts w:ascii="Times New Roman" w:hAnsi="Times New Roman"/>
                <w:sz w:val="21"/>
                <w:szCs w:val="21"/>
              </w:rPr>
            </w:pPr>
            <w:proofErr w:type="spellStart"/>
            <w:r w:rsidRPr="002B5835">
              <w:rPr>
                <w:rFonts w:ascii="Times New Roman" w:hAnsi="Times New Roman"/>
                <w:sz w:val="21"/>
                <w:szCs w:val="21"/>
              </w:rPr>
              <w:t>潜水</w:t>
            </w:r>
            <w:proofErr w:type="spellEnd"/>
          </w:p>
        </w:tc>
      </w:tr>
      <w:tr w:rsidR="00DD6D87" w:rsidRPr="002B5835" w14:paraId="7A940E3F" w14:textId="77777777" w:rsidTr="00DD6D87">
        <w:trPr>
          <w:jc w:val="center"/>
        </w:trPr>
        <w:tc>
          <w:tcPr>
            <w:tcW w:w="1200" w:type="dxa"/>
            <w:vMerge/>
            <w:vAlign w:val="center"/>
          </w:tcPr>
          <w:p w14:paraId="6537D08E" w14:textId="77777777" w:rsidR="00DD6D87" w:rsidRPr="002B5835" w:rsidRDefault="00DD6D87" w:rsidP="00DD6D87">
            <w:pPr>
              <w:jc w:val="center"/>
              <w:rPr>
                <w:rFonts w:ascii="Times New Roman" w:hAnsi="Times New Roman"/>
                <w:sz w:val="21"/>
                <w:szCs w:val="21"/>
              </w:rPr>
            </w:pPr>
          </w:p>
        </w:tc>
        <w:tc>
          <w:tcPr>
            <w:tcW w:w="1369" w:type="dxa"/>
            <w:vAlign w:val="center"/>
          </w:tcPr>
          <w:p w14:paraId="2948B9F8" w14:textId="77777777" w:rsidR="00DD6D87" w:rsidRPr="002B5835" w:rsidRDefault="00DD6D87" w:rsidP="00DD6D87">
            <w:pPr>
              <w:spacing w:line="320" w:lineRule="exact"/>
              <w:ind w:leftChars="-22" w:left="-48" w:rightChars="67" w:right="147"/>
              <w:jc w:val="center"/>
              <w:rPr>
                <w:rFonts w:ascii="Times New Roman" w:hAnsi="Times New Roman"/>
                <w:snapToGrid w:val="0"/>
                <w:sz w:val="21"/>
                <w:szCs w:val="21"/>
              </w:rPr>
            </w:pPr>
            <w:proofErr w:type="spellStart"/>
            <w:r w:rsidRPr="002B5835">
              <w:rPr>
                <w:rFonts w:ascii="Times New Roman" w:hAnsi="Times New Roman"/>
                <w:snapToGrid w:val="0"/>
                <w:sz w:val="21"/>
                <w:szCs w:val="21"/>
              </w:rPr>
              <w:t>石油类</w:t>
            </w:r>
            <w:proofErr w:type="spellEnd"/>
          </w:p>
        </w:tc>
        <w:tc>
          <w:tcPr>
            <w:tcW w:w="1541" w:type="dxa"/>
            <w:vAlign w:val="center"/>
          </w:tcPr>
          <w:p w14:paraId="66132586" w14:textId="6AAA4EC7" w:rsidR="00DD6D87" w:rsidRPr="002B5835" w:rsidRDefault="00DD6D87" w:rsidP="00DD6D87">
            <w:pPr>
              <w:spacing w:line="320" w:lineRule="exact"/>
              <w:ind w:leftChars="-22" w:left="-48" w:rightChars="67" w:right="147"/>
              <w:jc w:val="center"/>
              <w:rPr>
                <w:rFonts w:ascii="Times New Roman" w:hAnsi="Times New Roman"/>
                <w:snapToGrid w:val="0"/>
                <w:sz w:val="21"/>
                <w:szCs w:val="21"/>
              </w:rPr>
            </w:pPr>
            <w:r w:rsidRPr="002B5835">
              <w:rPr>
                <w:rFonts w:ascii="Times New Roman" w:hAnsi="Times New Roman"/>
                <w:snapToGrid w:val="0"/>
                <w:sz w:val="21"/>
                <w:szCs w:val="21"/>
              </w:rPr>
              <w:t>200</w:t>
            </w:r>
          </w:p>
        </w:tc>
        <w:tc>
          <w:tcPr>
            <w:tcW w:w="1370" w:type="dxa"/>
            <w:vAlign w:val="center"/>
          </w:tcPr>
          <w:p w14:paraId="07937BFF" w14:textId="7D5F4D05" w:rsidR="00DD6D87" w:rsidRPr="002B5835" w:rsidRDefault="008A0A57" w:rsidP="00DD6D87">
            <w:pPr>
              <w:snapToGrid w:val="0"/>
              <w:jc w:val="center"/>
              <w:rPr>
                <w:rFonts w:ascii="Times New Roman" w:hAnsi="Times New Roman"/>
                <w:sz w:val="21"/>
                <w:szCs w:val="21"/>
              </w:rPr>
            </w:pPr>
            <w:r w:rsidRPr="002B5835">
              <w:rPr>
                <w:rFonts w:ascii="Times New Roman" w:hAnsi="Times New Roman"/>
                <w:sz w:val="21"/>
                <w:szCs w:val="21"/>
              </w:rPr>
              <w:t>12</w:t>
            </w:r>
          </w:p>
        </w:tc>
        <w:tc>
          <w:tcPr>
            <w:tcW w:w="1371" w:type="dxa"/>
            <w:vMerge/>
            <w:vAlign w:val="center"/>
          </w:tcPr>
          <w:p w14:paraId="400891D8" w14:textId="77777777" w:rsidR="00DD6D87" w:rsidRPr="002B5835" w:rsidRDefault="00DD6D87" w:rsidP="00DD6D87">
            <w:pPr>
              <w:jc w:val="center"/>
              <w:rPr>
                <w:rFonts w:ascii="Times New Roman" w:hAnsi="Times New Roman"/>
                <w:sz w:val="21"/>
                <w:szCs w:val="21"/>
              </w:rPr>
            </w:pPr>
          </w:p>
        </w:tc>
        <w:tc>
          <w:tcPr>
            <w:tcW w:w="1371" w:type="dxa"/>
            <w:vAlign w:val="center"/>
          </w:tcPr>
          <w:p w14:paraId="23CFEBC1" w14:textId="77777777" w:rsidR="00DD6D87" w:rsidRPr="002B5835" w:rsidRDefault="00DD6D87" w:rsidP="00DD6D87">
            <w:pPr>
              <w:jc w:val="center"/>
              <w:rPr>
                <w:rFonts w:ascii="Times New Roman" w:hAnsi="Times New Roman"/>
                <w:sz w:val="21"/>
                <w:szCs w:val="21"/>
              </w:rPr>
            </w:pPr>
            <w:proofErr w:type="spellStart"/>
            <w:r w:rsidRPr="002B5835">
              <w:rPr>
                <w:rFonts w:ascii="Times New Roman" w:hAnsi="Times New Roman"/>
                <w:sz w:val="21"/>
                <w:szCs w:val="21"/>
              </w:rPr>
              <w:t>潜水</w:t>
            </w:r>
            <w:proofErr w:type="spellEnd"/>
          </w:p>
        </w:tc>
      </w:tr>
      <w:tr w:rsidR="00DD6D87" w:rsidRPr="002B5835" w14:paraId="0C9D8286" w14:textId="77777777" w:rsidTr="00DD6D87">
        <w:trPr>
          <w:jc w:val="center"/>
        </w:trPr>
        <w:tc>
          <w:tcPr>
            <w:tcW w:w="1200" w:type="dxa"/>
            <w:vMerge/>
            <w:vAlign w:val="center"/>
          </w:tcPr>
          <w:p w14:paraId="1CF37D80" w14:textId="77777777" w:rsidR="00DD6D87" w:rsidRPr="002B5835" w:rsidRDefault="00DD6D87" w:rsidP="00DD6D87">
            <w:pPr>
              <w:jc w:val="center"/>
              <w:rPr>
                <w:rFonts w:ascii="Times New Roman" w:hAnsi="Times New Roman"/>
                <w:sz w:val="21"/>
                <w:szCs w:val="21"/>
              </w:rPr>
            </w:pPr>
          </w:p>
        </w:tc>
        <w:tc>
          <w:tcPr>
            <w:tcW w:w="1369" w:type="dxa"/>
            <w:vAlign w:val="center"/>
          </w:tcPr>
          <w:p w14:paraId="44225FA8" w14:textId="77777777" w:rsidR="00DD6D87" w:rsidRPr="002B5835" w:rsidRDefault="00DD6D87" w:rsidP="00DD6D87">
            <w:pPr>
              <w:spacing w:line="320" w:lineRule="exact"/>
              <w:ind w:leftChars="-22" w:left="-48" w:rightChars="67" w:right="147"/>
              <w:jc w:val="center"/>
              <w:rPr>
                <w:rFonts w:ascii="Times New Roman" w:hAnsi="Times New Roman"/>
                <w:snapToGrid w:val="0"/>
                <w:sz w:val="21"/>
                <w:szCs w:val="21"/>
              </w:rPr>
            </w:pPr>
            <w:proofErr w:type="spellStart"/>
            <w:r w:rsidRPr="002B5835">
              <w:rPr>
                <w:rFonts w:ascii="Times New Roman" w:hAnsi="Times New Roman"/>
                <w:snapToGrid w:val="0"/>
                <w:sz w:val="21"/>
                <w:szCs w:val="21"/>
              </w:rPr>
              <w:t>氯化物</w:t>
            </w:r>
            <w:proofErr w:type="spellEnd"/>
          </w:p>
        </w:tc>
        <w:tc>
          <w:tcPr>
            <w:tcW w:w="1541" w:type="dxa"/>
            <w:vAlign w:val="center"/>
          </w:tcPr>
          <w:p w14:paraId="75BC86CC" w14:textId="7FC31D5A" w:rsidR="00DD6D87" w:rsidRPr="002B5835" w:rsidRDefault="00DD6D87" w:rsidP="00DD6D87">
            <w:pPr>
              <w:spacing w:line="320" w:lineRule="exact"/>
              <w:ind w:leftChars="-22" w:left="-48" w:rightChars="67" w:right="147"/>
              <w:jc w:val="center"/>
              <w:rPr>
                <w:rFonts w:ascii="Times New Roman" w:hAnsi="Times New Roman"/>
                <w:snapToGrid w:val="0"/>
                <w:sz w:val="21"/>
                <w:szCs w:val="21"/>
              </w:rPr>
            </w:pPr>
            <w:r w:rsidRPr="002B5835">
              <w:rPr>
                <w:rFonts w:ascii="Times New Roman" w:hAnsi="Times New Roman"/>
                <w:snapToGrid w:val="0"/>
                <w:sz w:val="21"/>
                <w:szCs w:val="21"/>
              </w:rPr>
              <w:t>4000</w:t>
            </w:r>
          </w:p>
        </w:tc>
        <w:tc>
          <w:tcPr>
            <w:tcW w:w="1370" w:type="dxa"/>
            <w:vAlign w:val="center"/>
          </w:tcPr>
          <w:p w14:paraId="5C8C26FC" w14:textId="49058209" w:rsidR="00DD6D87" w:rsidRPr="002B5835" w:rsidRDefault="008A0A57" w:rsidP="00DD6D87">
            <w:pPr>
              <w:snapToGrid w:val="0"/>
              <w:jc w:val="center"/>
              <w:rPr>
                <w:rFonts w:ascii="Times New Roman" w:hAnsi="Times New Roman"/>
                <w:sz w:val="21"/>
                <w:szCs w:val="21"/>
              </w:rPr>
            </w:pPr>
            <w:r w:rsidRPr="002B5835">
              <w:rPr>
                <w:rFonts w:ascii="Times New Roman" w:hAnsi="Times New Roman"/>
                <w:sz w:val="21"/>
                <w:szCs w:val="21"/>
              </w:rPr>
              <w:t>240</w:t>
            </w:r>
          </w:p>
        </w:tc>
        <w:tc>
          <w:tcPr>
            <w:tcW w:w="1371" w:type="dxa"/>
            <w:vMerge/>
            <w:vAlign w:val="center"/>
          </w:tcPr>
          <w:p w14:paraId="07C07A86" w14:textId="77777777" w:rsidR="00DD6D87" w:rsidRPr="002B5835" w:rsidRDefault="00DD6D87" w:rsidP="00DD6D87">
            <w:pPr>
              <w:jc w:val="center"/>
              <w:rPr>
                <w:rFonts w:ascii="Times New Roman" w:hAnsi="Times New Roman"/>
                <w:sz w:val="21"/>
                <w:szCs w:val="21"/>
              </w:rPr>
            </w:pPr>
          </w:p>
        </w:tc>
        <w:tc>
          <w:tcPr>
            <w:tcW w:w="1371" w:type="dxa"/>
            <w:vAlign w:val="center"/>
          </w:tcPr>
          <w:p w14:paraId="7E292C82" w14:textId="77777777" w:rsidR="00DD6D87" w:rsidRPr="002B5835" w:rsidRDefault="00DD6D87" w:rsidP="00DD6D87">
            <w:pPr>
              <w:jc w:val="center"/>
              <w:rPr>
                <w:rFonts w:ascii="Times New Roman" w:hAnsi="Times New Roman"/>
                <w:sz w:val="21"/>
                <w:szCs w:val="21"/>
              </w:rPr>
            </w:pPr>
            <w:proofErr w:type="spellStart"/>
            <w:r w:rsidRPr="002B5835">
              <w:rPr>
                <w:rFonts w:ascii="Times New Roman" w:hAnsi="Times New Roman"/>
                <w:sz w:val="21"/>
                <w:szCs w:val="21"/>
              </w:rPr>
              <w:t>潜水</w:t>
            </w:r>
            <w:proofErr w:type="spellEnd"/>
          </w:p>
        </w:tc>
      </w:tr>
    </w:tbl>
    <w:p w14:paraId="006D9FEF" w14:textId="77777777" w:rsidR="003C3813" w:rsidRPr="002B5835" w:rsidRDefault="003C3813" w:rsidP="003C3813">
      <w:pPr>
        <w:pStyle w:val="3"/>
        <w:adjustRightInd w:val="0"/>
        <w:snapToGrid w:val="0"/>
        <w:spacing w:beforeLines="50" w:before="120" w:after="0" w:line="360" w:lineRule="auto"/>
        <w:ind w:firstLineChars="200" w:firstLine="480"/>
        <w:jc w:val="both"/>
        <w:rPr>
          <w:rFonts w:ascii="Times New Roman" w:eastAsia="黑体" w:hAnsi="Times New Roman"/>
          <w:b w:val="0"/>
          <w:sz w:val="24"/>
          <w:szCs w:val="24"/>
          <w:lang w:eastAsia="zh-CN"/>
        </w:rPr>
      </w:pPr>
      <w:bookmarkStart w:id="264" w:name="_Toc110440132"/>
      <w:bookmarkEnd w:id="262"/>
      <w:r w:rsidRPr="002B5835">
        <w:rPr>
          <w:rFonts w:ascii="Times New Roman" w:eastAsia="黑体" w:hAnsi="Times New Roman"/>
          <w:b w:val="0"/>
          <w:sz w:val="24"/>
          <w:szCs w:val="24"/>
          <w:lang w:eastAsia="zh-CN"/>
        </w:rPr>
        <w:t>5.4.6</w:t>
      </w:r>
      <w:r w:rsidRPr="002B5835">
        <w:rPr>
          <w:rFonts w:ascii="Times New Roman" w:eastAsia="黑体" w:hAnsi="Times New Roman"/>
          <w:b w:val="0"/>
          <w:sz w:val="24"/>
          <w:szCs w:val="24"/>
          <w:lang w:eastAsia="zh-CN"/>
        </w:rPr>
        <w:t>地下水环境影响预测及评价</w:t>
      </w:r>
      <w:bookmarkEnd w:id="264"/>
    </w:p>
    <w:p w14:paraId="089D48A7" w14:textId="77777777" w:rsidR="003C3813" w:rsidRPr="002B5835" w:rsidRDefault="003C3813" w:rsidP="003C3813">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1</w:t>
      </w:r>
      <w:r w:rsidRPr="002B5835">
        <w:rPr>
          <w:rFonts w:ascii="Times New Roman" w:eastAsia="黑体" w:hAnsi="Times New Roman"/>
          <w:bCs/>
          <w:kern w:val="2"/>
          <w:lang w:eastAsia="zh-CN"/>
        </w:rPr>
        <w:t>、地下水环境影响预测原则</w:t>
      </w:r>
    </w:p>
    <w:p w14:paraId="14F8E452" w14:textId="77777777" w:rsidR="00CB0025" w:rsidRPr="002B5835"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bCs/>
          <w:kern w:val="2"/>
          <w:sz w:val="24"/>
          <w:szCs w:val="24"/>
          <w:lang w:eastAsia="zh-CN"/>
        </w:rPr>
        <w:lastRenderedPageBreak/>
        <w:t>预测遵循保护地下水资源与环境的原则、遵循环境安全性原则，预测范围、时段、内容和方法根据评价工作等级、工程特征与环境特征，结合当地环境功能和环保要求确定，以拟建项目对地下水资源量、水质的影响及由此而产生的主要环境水文地质问题为重点，预测为评价项目的环境安全和环境保护措施的合理性提供依据。</w:t>
      </w:r>
    </w:p>
    <w:p w14:paraId="2B5BDEDE" w14:textId="77777777" w:rsidR="003C3813" w:rsidRPr="002B5835" w:rsidRDefault="003C3813" w:rsidP="003C3813">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2</w:t>
      </w:r>
      <w:r w:rsidRPr="002B5835">
        <w:rPr>
          <w:rFonts w:ascii="Times New Roman" w:eastAsia="黑体" w:hAnsi="Times New Roman"/>
          <w:bCs/>
          <w:kern w:val="2"/>
          <w:lang w:eastAsia="zh-CN"/>
        </w:rPr>
        <w:t>、</w:t>
      </w:r>
      <w:proofErr w:type="gramStart"/>
      <w:r w:rsidRPr="002B5835">
        <w:rPr>
          <w:rFonts w:ascii="Times New Roman" w:eastAsia="黑体" w:hAnsi="Times New Roman"/>
          <w:bCs/>
          <w:kern w:val="2"/>
          <w:lang w:eastAsia="zh-CN"/>
        </w:rPr>
        <w:t>模型概化及</w:t>
      </w:r>
      <w:proofErr w:type="gramEnd"/>
      <w:r w:rsidRPr="002B5835">
        <w:rPr>
          <w:rFonts w:ascii="Times New Roman" w:eastAsia="黑体" w:hAnsi="Times New Roman"/>
          <w:bCs/>
          <w:kern w:val="2"/>
          <w:lang w:eastAsia="zh-CN"/>
        </w:rPr>
        <w:t>参数选取</w:t>
      </w:r>
    </w:p>
    <w:p w14:paraId="7E81A7E6" w14:textId="77777777" w:rsidR="003C3813" w:rsidRPr="002B5835" w:rsidRDefault="003C3813" w:rsidP="003C3813">
      <w:pPr>
        <w:adjustRightInd w:val="0"/>
        <w:snapToGrid w:val="0"/>
        <w:spacing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1</w:t>
      </w:r>
      <w:r w:rsidRPr="002B5835">
        <w:rPr>
          <w:rFonts w:ascii="Times New Roman" w:hAnsi="Times New Roman"/>
          <w:b/>
          <w:bCs/>
          <w:sz w:val="24"/>
          <w:szCs w:val="24"/>
          <w:lang w:eastAsia="zh-CN"/>
        </w:rPr>
        <w:t>）模型概化</w:t>
      </w:r>
    </w:p>
    <w:p w14:paraId="4F13226B" w14:textId="77777777" w:rsidR="003C3813" w:rsidRPr="002B5835"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含有污染物的废水将以入渗的方式进入含水层，从保守角度，本次计算忽略污染物在包气带的运移过程。建设场地地下水流向呈一维流动，地下水位动态稳定，因此污染物在浅层含水层中的迁移，可概化为瞬时注入示踪剂（平面瞬时点源）的一维稳定流动二维水动力弥散问题。本次评价采用《环境影响评价技术导则</w:t>
      </w:r>
      <w:r w:rsidRPr="002B5835">
        <w:rPr>
          <w:rFonts w:ascii="Times New Roman" w:hAnsi="Times New Roman"/>
          <w:sz w:val="24"/>
          <w:szCs w:val="24"/>
          <w:lang w:eastAsia="zh-CN"/>
        </w:rPr>
        <w:t>—</w:t>
      </w:r>
      <w:r w:rsidRPr="002B5835">
        <w:rPr>
          <w:rFonts w:ascii="Times New Roman" w:hAnsi="Times New Roman"/>
          <w:sz w:val="24"/>
          <w:szCs w:val="24"/>
          <w:lang w:eastAsia="zh-CN"/>
        </w:rPr>
        <w:t>地下水》（</w:t>
      </w:r>
      <w:r w:rsidRPr="002B5835">
        <w:rPr>
          <w:rFonts w:ascii="Times New Roman" w:hAnsi="Times New Roman"/>
          <w:sz w:val="24"/>
          <w:szCs w:val="24"/>
          <w:lang w:eastAsia="zh-CN"/>
        </w:rPr>
        <w:t>HJ610-2016</w:t>
      </w:r>
      <w:r w:rsidRPr="002B5835">
        <w:rPr>
          <w:rFonts w:ascii="Times New Roman" w:hAnsi="Times New Roman"/>
          <w:sz w:val="24"/>
          <w:szCs w:val="24"/>
          <w:lang w:eastAsia="zh-CN"/>
        </w:rPr>
        <w:t>）中的地下水一维稳定流二维水动力弥散瞬时注入模式，采用解析法进行估算。</w:t>
      </w:r>
    </w:p>
    <w:p w14:paraId="2C1C4ED8" w14:textId="77777777" w:rsidR="003C3813" w:rsidRPr="002B5835" w:rsidRDefault="003C3813" w:rsidP="003C3813">
      <w:pPr>
        <w:adjustRightInd w:val="0"/>
        <w:snapToGrid w:val="0"/>
        <w:spacing w:line="360" w:lineRule="auto"/>
        <w:ind w:firstLineChars="200" w:firstLine="480"/>
        <w:jc w:val="both"/>
        <w:rPr>
          <w:rFonts w:ascii="Times New Roman" w:hAnsi="Times New Roman"/>
          <w:sz w:val="24"/>
          <w:szCs w:val="24"/>
        </w:rPr>
      </w:pPr>
      <w:r w:rsidRPr="002B5835">
        <w:rPr>
          <w:rFonts w:ascii="Times New Roman" w:hAnsi="Times New Roman"/>
          <w:noProof/>
          <w:sz w:val="24"/>
          <w:szCs w:val="24"/>
        </w:rPr>
        <w:drawing>
          <wp:inline distT="0" distB="0" distL="0" distR="0" wp14:anchorId="6379B777" wp14:editId="4F804891">
            <wp:extent cx="2826385" cy="72453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26385" cy="724535"/>
                    </a:xfrm>
                    <a:prstGeom prst="rect">
                      <a:avLst/>
                    </a:prstGeom>
                    <a:noFill/>
                    <a:ln>
                      <a:noFill/>
                    </a:ln>
                  </pic:spPr>
                </pic:pic>
              </a:graphicData>
            </a:graphic>
          </wp:inline>
        </w:drawing>
      </w:r>
    </w:p>
    <w:p w14:paraId="5509847E" w14:textId="77777777" w:rsidR="003C3813" w:rsidRPr="002B5835"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式中：</w:t>
      </w:r>
    </w:p>
    <w:p w14:paraId="692CAF50" w14:textId="77777777" w:rsidR="003C3813" w:rsidRPr="002B5835"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x</w:t>
      </w:r>
      <w:r w:rsidRPr="002B5835">
        <w:rPr>
          <w:rFonts w:ascii="Times New Roman" w:hAnsi="Times New Roman"/>
          <w:sz w:val="24"/>
          <w:szCs w:val="24"/>
          <w:lang w:eastAsia="zh-CN"/>
        </w:rPr>
        <w:t>，</w:t>
      </w:r>
      <w:r w:rsidRPr="002B5835">
        <w:rPr>
          <w:rFonts w:ascii="Times New Roman" w:hAnsi="Times New Roman"/>
          <w:sz w:val="24"/>
          <w:szCs w:val="24"/>
          <w:lang w:eastAsia="zh-CN"/>
        </w:rPr>
        <w:t>y</w:t>
      </w:r>
      <w:proofErr w:type="gramStart"/>
      <w:r w:rsidRPr="002B5835">
        <w:rPr>
          <w:rFonts w:ascii="Times New Roman" w:hAnsi="Times New Roman"/>
          <w:sz w:val="24"/>
          <w:szCs w:val="24"/>
          <w:lang w:eastAsia="zh-CN"/>
        </w:rPr>
        <w:t>—</w:t>
      </w:r>
      <w:r w:rsidRPr="002B5835">
        <w:rPr>
          <w:rFonts w:ascii="Times New Roman" w:hAnsi="Times New Roman"/>
          <w:sz w:val="24"/>
          <w:szCs w:val="24"/>
          <w:lang w:eastAsia="zh-CN"/>
        </w:rPr>
        <w:t>计算点</w:t>
      </w:r>
      <w:proofErr w:type="gramEnd"/>
      <w:r w:rsidRPr="002B5835">
        <w:rPr>
          <w:rFonts w:ascii="Times New Roman" w:hAnsi="Times New Roman"/>
          <w:sz w:val="24"/>
          <w:szCs w:val="24"/>
          <w:lang w:eastAsia="zh-CN"/>
        </w:rPr>
        <w:t>处的位置坐标；</w:t>
      </w:r>
    </w:p>
    <w:p w14:paraId="724E6C39" w14:textId="77777777" w:rsidR="003C3813" w:rsidRPr="002B5835"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t—</w:t>
      </w:r>
      <w:r w:rsidRPr="002B5835">
        <w:rPr>
          <w:rFonts w:ascii="Times New Roman" w:hAnsi="Times New Roman"/>
          <w:sz w:val="24"/>
          <w:szCs w:val="24"/>
          <w:lang w:eastAsia="zh-CN"/>
        </w:rPr>
        <w:t>时间，</w:t>
      </w:r>
      <w:r w:rsidRPr="002B5835">
        <w:rPr>
          <w:rFonts w:ascii="Times New Roman" w:hAnsi="Times New Roman"/>
          <w:sz w:val="24"/>
          <w:szCs w:val="24"/>
          <w:lang w:eastAsia="zh-CN"/>
        </w:rPr>
        <w:t>d</w:t>
      </w:r>
      <w:r w:rsidRPr="002B5835">
        <w:rPr>
          <w:rFonts w:ascii="Times New Roman" w:hAnsi="Times New Roman"/>
          <w:sz w:val="24"/>
          <w:szCs w:val="24"/>
          <w:lang w:eastAsia="zh-CN"/>
        </w:rPr>
        <w:t>；</w:t>
      </w:r>
    </w:p>
    <w:p w14:paraId="459AB095" w14:textId="77777777" w:rsidR="003C3813" w:rsidRPr="002B5835"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C</w:t>
      </w:r>
      <w:r w:rsidRPr="002B5835">
        <w:rPr>
          <w:rFonts w:ascii="Times New Roman" w:hAnsi="Times New Roman"/>
          <w:sz w:val="24"/>
          <w:szCs w:val="24"/>
          <w:lang w:eastAsia="zh-CN"/>
        </w:rPr>
        <w:t>（</w:t>
      </w:r>
      <w:r w:rsidRPr="002B5835">
        <w:rPr>
          <w:rFonts w:ascii="Times New Roman" w:hAnsi="Times New Roman"/>
          <w:sz w:val="24"/>
          <w:szCs w:val="24"/>
          <w:lang w:eastAsia="zh-CN"/>
        </w:rPr>
        <w:t>x</w:t>
      </w:r>
      <w:r w:rsidRPr="002B5835">
        <w:rPr>
          <w:rFonts w:ascii="Times New Roman" w:hAnsi="Times New Roman"/>
          <w:sz w:val="24"/>
          <w:szCs w:val="24"/>
          <w:lang w:eastAsia="zh-CN"/>
        </w:rPr>
        <w:t>，</w:t>
      </w:r>
      <w:r w:rsidRPr="002B5835">
        <w:rPr>
          <w:rFonts w:ascii="Times New Roman" w:hAnsi="Times New Roman"/>
          <w:sz w:val="24"/>
          <w:szCs w:val="24"/>
          <w:lang w:eastAsia="zh-CN"/>
        </w:rPr>
        <w:t>y</w:t>
      </w:r>
      <w:r w:rsidRPr="002B5835">
        <w:rPr>
          <w:rFonts w:ascii="Times New Roman" w:hAnsi="Times New Roman"/>
          <w:sz w:val="24"/>
          <w:szCs w:val="24"/>
          <w:lang w:eastAsia="zh-CN"/>
        </w:rPr>
        <w:t>，</w:t>
      </w:r>
      <w:r w:rsidRPr="002B5835">
        <w:rPr>
          <w:rFonts w:ascii="Times New Roman" w:hAnsi="Times New Roman"/>
          <w:sz w:val="24"/>
          <w:szCs w:val="24"/>
          <w:lang w:eastAsia="zh-CN"/>
        </w:rPr>
        <w:t>t</w:t>
      </w:r>
      <w:r w:rsidRPr="002B5835">
        <w:rPr>
          <w:rFonts w:ascii="Times New Roman" w:hAnsi="Times New Roman"/>
          <w:sz w:val="24"/>
          <w:szCs w:val="24"/>
          <w:lang w:eastAsia="zh-CN"/>
        </w:rPr>
        <w:t>）</w:t>
      </w:r>
      <w:r w:rsidRPr="002B5835">
        <w:rPr>
          <w:rFonts w:ascii="Times New Roman" w:hAnsi="Times New Roman"/>
          <w:sz w:val="24"/>
          <w:szCs w:val="24"/>
          <w:lang w:eastAsia="zh-CN"/>
        </w:rPr>
        <w:t>—t</w:t>
      </w:r>
      <w:r w:rsidRPr="002B5835">
        <w:rPr>
          <w:rFonts w:ascii="Times New Roman" w:hAnsi="Times New Roman"/>
          <w:sz w:val="24"/>
          <w:szCs w:val="24"/>
          <w:lang w:eastAsia="zh-CN"/>
        </w:rPr>
        <w:t>时刻点</w:t>
      </w:r>
      <w:r w:rsidRPr="002B5835">
        <w:rPr>
          <w:rFonts w:ascii="Times New Roman" w:hAnsi="Times New Roman"/>
          <w:sz w:val="24"/>
          <w:szCs w:val="24"/>
          <w:lang w:eastAsia="zh-CN"/>
        </w:rPr>
        <w:t>x</w:t>
      </w:r>
      <w:r w:rsidRPr="002B5835">
        <w:rPr>
          <w:rFonts w:ascii="Times New Roman" w:hAnsi="Times New Roman"/>
          <w:sz w:val="24"/>
          <w:szCs w:val="24"/>
          <w:lang w:eastAsia="zh-CN"/>
        </w:rPr>
        <w:t>，</w:t>
      </w:r>
      <w:r w:rsidRPr="002B5835">
        <w:rPr>
          <w:rFonts w:ascii="Times New Roman" w:hAnsi="Times New Roman"/>
          <w:sz w:val="24"/>
          <w:szCs w:val="24"/>
          <w:lang w:eastAsia="zh-CN"/>
        </w:rPr>
        <w:t>y</w:t>
      </w:r>
      <w:r w:rsidRPr="002B5835">
        <w:rPr>
          <w:rFonts w:ascii="Times New Roman" w:hAnsi="Times New Roman"/>
          <w:sz w:val="24"/>
          <w:szCs w:val="24"/>
          <w:lang w:eastAsia="zh-CN"/>
        </w:rPr>
        <w:t>处的示踪剂浓度，</w:t>
      </w:r>
      <w:r w:rsidRPr="002B5835">
        <w:rPr>
          <w:rFonts w:ascii="Times New Roman" w:hAnsi="Times New Roman"/>
          <w:sz w:val="24"/>
          <w:szCs w:val="24"/>
          <w:lang w:eastAsia="zh-CN"/>
        </w:rPr>
        <w:t>g/L</w:t>
      </w:r>
      <w:r w:rsidRPr="002B5835">
        <w:rPr>
          <w:rFonts w:ascii="Times New Roman" w:hAnsi="Times New Roman"/>
          <w:sz w:val="24"/>
          <w:szCs w:val="24"/>
          <w:lang w:eastAsia="zh-CN"/>
        </w:rPr>
        <w:t>；</w:t>
      </w:r>
    </w:p>
    <w:p w14:paraId="5A7510EE" w14:textId="77777777" w:rsidR="003C3813" w:rsidRPr="002B5835"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M—</w:t>
      </w:r>
      <w:r w:rsidRPr="002B5835">
        <w:rPr>
          <w:rFonts w:ascii="Times New Roman" w:hAnsi="Times New Roman"/>
          <w:sz w:val="24"/>
          <w:szCs w:val="24"/>
          <w:lang w:eastAsia="zh-CN"/>
        </w:rPr>
        <w:t>含水层的厚度，</w:t>
      </w:r>
      <w:r w:rsidRPr="002B5835">
        <w:rPr>
          <w:rFonts w:ascii="Times New Roman" w:hAnsi="Times New Roman"/>
          <w:sz w:val="24"/>
          <w:szCs w:val="24"/>
          <w:lang w:eastAsia="zh-CN"/>
        </w:rPr>
        <w:t>m</w:t>
      </w:r>
      <w:r w:rsidRPr="002B5835">
        <w:rPr>
          <w:rFonts w:ascii="Times New Roman" w:hAnsi="Times New Roman"/>
          <w:sz w:val="24"/>
          <w:szCs w:val="24"/>
          <w:lang w:eastAsia="zh-CN"/>
        </w:rPr>
        <w:t>；</w:t>
      </w:r>
    </w:p>
    <w:p w14:paraId="58175B44" w14:textId="77777777" w:rsidR="003C3813" w:rsidRPr="002B5835" w:rsidRDefault="00000000" w:rsidP="003C3813">
      <w:pPr>
        <w:adjustRightInd w:val="0"/>
        <w:snapToGrid w:val="0"/>
        <w:spacing w:line="360" w:lineRule="auto"/>
        <w:ind w:firstLineChars="200" w:firstLine="480"/>
        <w:jc w:val="both"/>
        <w:rPr>
          <w:rFonts w:ascii="Times New Roman" w:hAnsi="Times New Roman"/>
          <w:sz w:val="24"/>
          <w:szCs w:val="24"/>
          <w:lang w:eastAsia="zh-CN"/>
        </w:rPr>
      </w:pPr>
      <m:oMath>
        <m:sSub>
          <m:sSubPr>
            <m:ctrlPr>
              <w:rPr>
                <w:rFonts w:ascii="Cambria Math" w:hAnsi="Cambria Math"/>
                <w:i/>
                <w:snapToGrid w:val="0"/>
                <w:sz w:val="24"/>
                <w:szCs w:val="24"/>
              </w:rPr>
            </m:ctrlPr>
          </m:sSubPr>
          <m:e>
            <m:r>
              <w:rPr>
                <w:rFonts w:ascii="Cambria Math" w:hAnsi="Cambria Math"/>
                <w:snapToGrid w:val="0"/>
                <w:sz w:val="24"/>
                <w:szCs w:val="24"/>
                <w:lang w:eastAsia="zh-CN"/>
              </w:rPr>
              <m:t>m</m:t>
            </m:r>
          </m:e>
          <m:sub>
            <m:r>
              <w:rPr>
                <w:rFonts w:ascii="Cambria Math" w:hAnsi="Cambria Math"/>
                <w:snapToGrid w:val="0"/>
                <w:sz w:val="24"/>
                <w:szCs w:val="24"/>
                <w:lang w:eastAsia="zh-CN"/>
              </w:rPr>
              <m:t>M</m:t>
            </m:r>
          </m:sub>
        </m:sSub>
      </m:oMath>
      <w:r w:rsidR="003C3813" w:rsidRPr="002B5835">
        <w:rPr>
          <w:rFonts w:ascii="Times New Roman" w:hAnsi="Times New Roman"/>
          <w:sz w:val="24"/>
          <w:szCs w:val="24"/>
          <w:lang w:eastAsia="zh-CN"/>
        </w:rPr>
        <w:t>—</w:t>
      </w:r>
      <w:r w:rsidR="003C3813" w:rsidRPr="002B5835">
        <w:rPr>
          <w:rFonts w:ascii="Times New Roman" w:hAnsi="Times New Roman"/>
          <w:sz w:val="24"/>
          <w:szCs w:val="24"/>
          <w:lang w:eastAsia="zh-CN"/>
        </w:rPr>
        <w:t>瞬时注入示踪剂的质量，</w:t>
      </w:r>
      <w:r w:rsidR="003C3813" w:rsidRPr="002B5835">
        <w:rPr>
          <w:rFonts w:ascii="Times New Roman" w:hAnsi="Times New Roman"/>
          <w:sz w:val="24"/>
          <w:szCs w:val="24"/>
          <w:lang w:eastAsia="zh-CN"/>
        </w:rPr>
        <w:t>kg</w:t>
      </w:r>
      <w:r w:rsidR="003C3813" w:rsidRPr="002B5835">
        <w:rPr>
          <w:rFonts w:ascii="Times New Roman" w:hAnsi="Times New Roman"/>
          <w:sz w:val="24"/>
          <w:szCs w:val="24"/>
          <w:lang w:eastAsia="zh-CN"/>
        </w:rPr>
        <w:t>；</w:t>
      </w:r>
    </w:p>
    <w:p w14:paraId="1315339F" w14:textId="77777777" w:rsidR="003C3813" w:rsidRPr="002B5835"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u—</w:t>
      </w:r>
      <w:r w:rsidRPr="002B5835">
        <w:rPr>
          <w:rFonts w:ascii="Times New Roman" w:hAnsi="Times New Roman"/>
          <w:sz w:val="24"/>
          <w:szCs w:val="24"/>
          <w:lang w:eastAsia="zh-CN"/>
        </w:rPr>
        <w:t>水流速度，</w:t>
      </w:r>
      <w:r w:rsidRPr="002B5835">
        <w:rPr>
          <w:rFonts w:ascii="Times New Roman" w:hAnsi="Times New Roman"/>
          <w:sz w:val="24"/>
          <w:szCs w:val="24"/>
          <w:lang w:eastAsia="zh-CN"/>
        </w:rPr>
        <w:t>m/d</w:t>
      </w:r>
      <w:r w:rsidRPr="002B5835">
        <w:rPr>
          <w:rFonts w:ascii="Times New Roman" w:hAnsi="Times New Roman"/>
          <w:sz w:val="24"/>
          <w:szCs w:val="24"/>
          <w:lang w:eastAsia="zh-CN"/>
        </w:rPr>
        <w:t>；</w:t>
      </w:r>
    </w:p>
    <w:p w14:paraId="2F6A0E2A" w14:textId="77777777" w:rsidR="003C3813" w:rsidRPr="002B5835"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n—</w:t>
      </w:r>
      <w:r w:rsidRPr="002B5835">
        <w:rPr>
          <w:rFonts w:ascii="Times New Roman" w:hAnsi="Times New Roman"/>
          <w:sz w:val="24"/>
          <w:szCs w:val="24"/>
          <w:lang w:eastAsia="zh-CN"/>
        </w:rPr>
        <w:t>有效孔隙度，无量纲；</w:t>
      </w:r>
    </w:p>
    <w:p w14:paraId="12AE2BF7" w14:textId="77777777" w:rsidR="003C3813" w:rsidRPr="002B5835" w:rsidRDefault="00000000" w:rsidP="003C3813">
      <w:pPr>
        <w:adjustRightInd w:val="0"/>
        <w:snapToGrid w:val="0"/>
        <w:spacing w:line="360" w:lineRule="auto"/>
        <w:ind w:firstLineChars="200" w:firstLine="480"/>
        <w:jc w:val="both"/>
        <w:rPr>
          <w:rFonts w:ascii="Times New Roman" w:hAnsi="Times New Roman"/>
          <w:sz w:val="24"/>
          <w:szCs w:val="24"/>
          <w:lang w:eastAsia="zh-CN"/>
        </w:rPr>
      </w:pPr>
      <m:oMath>
        <m:sSub>
          <m:sSubPr>
            <m:ctrlPr>
              <w:rPr>
                <w:rFonts w:ascii="Cambria Math" w:hAnsi="Cambria Math"/>
                <w:i/>
                <w:snapToGrid w:val="0"/>
                <w:sz w:val="24"/>
                <w:szCs w:val="24"/>
              </w:rPr>
            </m:ctrlPr>
          </m:sSubPr>
          <m:e>
            <m:r>
              <w:rPr>
                <w:rFonts w:ascii="Cambria Math" w:hAnsi="Cambria Math"/>
                <w:snapToGrid w:val="0"/>
                <w:sz w:val="24"/>
                <w:szCs w:val="24"/>
                <w:lang w:eastAsia="zh-CN"/>
              </w:rPr>
              <m:t>D</m:t>
            </m:r>
          </m:e>
          <m:sub>
            <m:r>
              <w:rPr>
                <w:rFonts w:ascii="Cambria Math" w:hAnsi="Cambria Math"/>
                <w:snapToGrid w:val="0"/>
                <w:sz w:val="24"/>
                <w:szCs w:val="24"/>
                <w:lang w:eastAsia="zh-CN"/>
              </w:rPr>
              <m:t>L</m:t>
            </m:r>
          </m:sub>
        </m:sSub>
      </m:oMath>
      <w:r w:rsidR="003C3813" w:rsidRPr="002B5835">
        <w:rPr>
          <w:rFonts w:ascii="Times New Roman" w:hAnsi="Times New Roman"/>
          <w:sz w:val="24"/>
          <w:szCs w:val="24"/>
          <w:lang w:eastAsia="zh-CN"/>
        </w:rPr>
        <w:t>—</w:t>
      </w:r>
      <w:r w:rsidR="003C3813" w:rsidRPr="002B5835">
        <w:rPr>
          <w:rFonts w:ascii="Times New Roman" w:hAnsi="Times New Roman"/>
          <w:sz w:val="24"/>
          <w:szCs w:val="24"/>
          <w:lang w:eastAsia="zh-CN"/>
        </w:rPr>
        <w:t>纵向弥散系数，</w:t>
      </w:r>
      <w:r w:rsidR="003C3813" w:rsidRPr="002B5835">
        <w:rPr>
          <w:rFonts w:ascii="Times New Roman" w:hAnsi="Times New Roman"/>
          <w:sz w:val="24"/>
          <w:szCs w:val="24"/>
          <w:lang w:eastAsia="zh-CN"/>
        </w:rPr>
        <w:t>m</w:t>
      </w:r>
      <w:r w:rsidR="003C3813" w:rsidRPr="002B5835">
        <w:rPr>
          <w:rFonts w:ascii="Times New Roman" w:hAnsi="Times New Roman"/>
          <w:sz w:val="24"/>
          <w:szCs w:val="24"/>
          <w:vertAlign w:val="superscript"/>
          <w:lang w:eastAsia="zh-CN"/>
        </w:rPr>
        <w:t>2</w:t>
      </w:r>
      <w:r w:rsidR="003C3813" w:rsidRPr="002B5835">
        <w:rPr>
          <w:rFonts w:ascii="Times New Roman" w:hAnsi="Times New Roman"/>
          <w:sz w:val="24"/>
          <w:szCs w:val="24"/>
          <w:lang w:eastAsia="zh-CN"/>
        </w:rPr>
        <w:t>/d</w:t>
      </w:r>
      <w:r w:rsidR="003C3813" w:rsidRPr="002B5835">
        <w:rPr>
          <w:rFonts w:ascii="Times New Roman" w:hAnsi="Times New Roman"/>
          <w:sz w:val="24"/>
          <w:szCs w:val="24"/>
          <w:lang w:eastAsia="zh-CN"/>
        </w:rPr>
        <w:t>；</w:t>
      </w:r>
    </w:p>
    <w:p w14:paraId="3ED959E1" w14:textId="77777777" w:rsidR="003C3813" w:rsidRPr="002B5835" w:rsidRDefault="00000000" w:rsidP="003C3813">
      <w:pPr>
        <w:adjustRightInd w:val="0"/>
        <w:snapToGrid w:val="0"/>
        <w:spacing w:line="360" w:lineRule="auto"/>
        <w:ind w:firstLineChars="200" w:firstLine="480"/>
        <w:jc w:val="both"/>
        <w:rPr>
          <w:rFonts w:ascii="Times New Roman" w:hAnsi="Times New Roman"/>
          <w:sz w:val="24"/>
          <w:szCs w:val="24"/>
          <w:lang w:eastAsia="zh-CN"/>
        </w:rPr>
      </w:pPr>
      <m:oMath>
        <m:sSub>
          <m:sSubPr>
            <m:ctrlPr>
              <w:rPr>
                <w:rFonts w:ascii="Cambria Math" w:hAnsi="Cambria Math"/>
                <w:i/>
                <w:snapToGrid w:val="0"/>
                <w:sz w:val="24"/>
                <w:szCs w:val="24"/>
              </w:rPr>
            </m:ctrlPr>
          </m:sSubPr>
          <m:e>
            <m:r>
              <w:rPr>
                <w:rFonts w:ascii="Cambria Math" w:hAnsi="Cambria Math"/>
                <w:snapToGrid w:val="0"/>
                <w:sz w:val="24"/>
                <w:szCs w:val="24"/>
                <w:lang w:eastAsia="zh-CN"/>
              </w:rPr>
              <m:t>D</m:t>
            </m:r>
          </m:e>
          <m:sub>
            <m:r>
              <w:rPr>
                <w:rFonts w:ascii="Cambria Math" w:hAnsi="Cambria Math"/>
                <w:snapToGrid w:val="0"/>
                <w:sz w:val="24"/>
                <w:szCs w:val="24"/>
                <w:lang w:eastAsia="zh-CN"/>
              </w:rPr>
              <m:t>T</m:t>
            </m:r>
          </m:sub>
        </m:sSub>
      </m:oMath>
      <w:r w:rsidR="003C3813" w:rsidRPr="002B5835">
        <w:rPr>
          <w:rFonts w:ascii="Times New Roman" w:hAnsi="Times New Roman"/>
          <w:sz w:val="24"/>
          <w:szCs w:val="24"/>
          <w:lang w:eastAsia="zh-CN"/>
        </w:rPr>
        <w:t>—</w:t>
      </w:r>
      <w:r w:rsidR="003C3813" w:rsidRPr="002B5835">
        <w:rPr>
          <w:rFonts w:ascii="Times New Roman" w:hAnsi="Times New Roman"/>
          <w:sz w:val="24"/>
          <w:szCs w:val="24"/>
          <w:lang w:eastAsia="zh-CN"/>
        </w:rPr>
        <w:t>横向</w:t>
      </w:r>
      <w:r w:rsidR="003C3813" w:rsidRPr="002B5835">
        <w:rPr>
          <w:rFonts w:ascii="Times New Roman" w:hAnsi="Times New Roman"/>
          <w:sz w:val="24"/>
          <w:szCs w:val="24"/>
          <w:lang w:eastAsia="zh-CN"/>
        </w:rPr>
        <w:t>y</w:t>
      </w:r>
      <w:r w:rsidR="003C3813" w:rsidRPr="002B5835">
        <w:rPr>
          <w:rFonts w:ascii="Times New Roman" w:hAnsi="Times New Roman"/>
          <w:sz w:val="24"/>
          <w:szCs w:val="24"/>
          <w:lang w:eastAsia="zh-CN"/>
        </w:rPr>
        <w:t>方向的弥散系数，</w:t>
      </w:r>
      <w:r w:rsidR="003C3813" w:rsidRPr="002B5835">
        <w:rPr>
          <w:rFonts w:ascii="Times New Roman" w:hAnsi="Times New Roman"/>
          <w:sz w:val="24"/>
          <w:szCs w:val="24"/>
          <w:lang w:eastAsia="zh-CN"/>
        </w:rPr>
        <w:t>m</w:t>
      </w:r>
      <w:r w:rsidR="003C3813" w:rsidRPr="002B5835">
        <w:rPr>
          <w:rFonts w:ascii="Times New Roman" w:hAnsi="Times New Roman"/>
          <w:sz w:val="24"/>
          <w:szCs w:val="24"/>
          <w:vertAlign w:val="superscript"/>
          <w:lang w:eastAsia="zh-CN"/>
        </w:rPr>
        <w:t>2</w:t>
      </w:r>
      <w:r w:rsidR="003C3813" w:rsidRPr="002B5835">
        <w:rPr>
          <w:rFonts w:ascii="Times New Roman" w:hAnsi="Times New Roman"/>
          <w:sz w:val="24"/>
          <w:szCs w:val="24"/>
          <w:lang w:eastAsia="zh-CN"/>
        </w:rPr>
        <w:t>/d</w:t>
      </w:r>
      <w:r w:rsidR="003C3813" w:rsidRPr="002B5835">
        <w:rPr>
          <w:rFonts w:ascii="Times New Roman" w:hAnsi="Times New Roman"/>
          <w:sz w:val="24"/>
          <w:szCs w:val="24"/>
          <w:lang w:eastAsia="zh-CN"/>
        </w:rPr>
        <w:t>；</w:t>
      </w:r>
    </w:p>
    <w:p w14:paraId="3359DA97" w14:textId="77777777" w:rsidR="003C3813" w:rsidRPr="002B5835" w:rsidRDefault="003C3813" w:rsidP="003C3813">
      <w:pPr>
        <w:adjustRightInd w:val="0"/>
        <w:snapToGrid w:val="0"/>
        <w:spacing w:line="360" w:lineRule="auto"/>
        <w:ind w:firstLineChars="200" w:firstLine="480"/>
        <w:jc w:val="both"/>
        <w:rPr>
          <w:rFonts w:ascii="Times New Roman" w:hAnsi="Times New Roman"/>
          <w:sz w:val="24"/>
          <w:szCs w:val="24"/>
          <w:lang w:eastAsia="zh-CN"/>
        </w:rPr>
      </w:pPr>
      <m:oMath>
        <m:r>
          <w:rPr>
            <w:rFonts w:ascii="Cambria Math" w:hAnsi="Cambria Math"/>
            <w:snapToGrid w:val="0"/>
            <w:sz w:val="24"/>
            <w:szCs w:val="24"/>
            <w:lang w:eastAsia="zh-CN"/>
          </w:rPr>
          <m:t>π</m:t>
        </m:r>
      </m:oMath>
      <w:r w:rsidRPr="002B5835">
        <w:rPr>
          <w:rFonts w:ascii="Times New Roman" w:hAnsi="Times New Roman"/>
          <w:sz w:val="24"/>
          <w:szCs w:val="24"/>
          <w:lang w:eastAsia="zh-CN"/>
        </w:rPr>
        <w:t>—</w:t>
      </w:r>
      <w:r w:rsidRPr="002B5835">
        <w:rPr>
          <w:rFonts w:ascii="Times New Roman" w:hAnsi="Times New Roman"/>
          <w:sz w:val="24"/>
          <w:szCs w:val="24"/>
          <w:lang w:eastAsia="zh-CN"/>
        </w:rPr>
        <w:t>圆周率。</w:t>
      </w:r>
    </w:p>
    <w:p w14:paraId="1923A222" w14:textId="77777777" w:rsidR="003C3813" w:rsidRPr="002B5835"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将本次预测所用模型转换形式后可得：</w:t>
      </w:r>
    </w:p>
    <w:p w14:paraId="070FAC93" w14:textId="77777777" w:rsidR="003C3813" w:rsidRPr="002B5835" w:rsidRDefault="00000000" w:rsidP="003C3813">
      <w:pPr>
        <w:adjustRightInd w:val="0"/>
        <w:snapToGrid w:val="0"/>
        <w:spacing w:line="360" w:lineRule="auto"/>
        <w:ind w:firstLineChars="200" w:firstLine="480"/>
        <w:jc w:val="both"/>
        <w:rPr>
          <w:rFonts w:ascii="Times New Roman" w:hAnsi="Times New Roman"/>
          <w:sz w:val="24"/>
          <w:szCs w:val="24"/>
        </w:rPr>
      </w:pPr>
      <m:oMathPara>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(x-ut)</m:t>
                  </m:r>
                </m:e>
                <m:sup>
                  <m:r>
                    <w:rPr>
                      <w:rFonts w:ascii="Cambria Math" w:hAnsi="Cambria Math"/>
                      <w:sz w:val="24"/>
                      <w:szCs w:val="24"/>
                    </w:rPr>
                    <m:t>2</m:t>
                  </m:r>
                </m:sup>
              </m:sSup>
            </m:num>
            <m:den>
              <m:r>
                <w:rPr>
                  <w:rFonts w:ascii="Cambria Math" w:hAnsi="Cambria Math"/>
                  <w:sz w:val="24"/>
                  <w:szCs w:val="24"/>
                </w:rPr>
                <m:t>4</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L</m:t>
                  </m:r>
                </m:sub>
              </m:sSub>
              <m:r>
                <w:rPr>
                  <w:rFonts w:ascii="Cambria Math" w:hAnsi="Cambria Math"/>
                  <w:sz w:val="24"/>
                  <w:szCs w:val="24"/>
                </w:rPr>
                <m:t>t</m:t>
              </m:r>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2</m:t>
                  </m:r>
                </m:sup>
              </m:sSup>
            </m:num>
            <m:den>
              <m:r>
                <w:rPr>
                  <w:rFonts w:ascii="Cambria Math" w:hAnsi="Cambria Math"/>
                  <w:sz w:val="24"/>
                  <w:szCs w:val="24"/>
                </w:rPr>
                <m:t>4</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T</m:t>
                  </m:r>
                </m:sub>
              </m:sSub>
              <m:r>
                <w:rPr>
                  <w:rFonts w:ascii="Cambria Math" w:hAnsi="Cambria Math"/>
                  <w:sz w:val="24"/>
                  <w:szCs w:val="24"/>
                </w:rPr>
                <m:t>t</m:t>
              </m:r>
            </m:den>
          </m:f>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ln</m:t>
              </m:r>
            </m:fName>
            <m:e>
              <m:d>
                <m:dPr>
                  <m:begChr m:val="["/>
                  <m:endChr m:val="]"/>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sz w:val="24"/>
                              <w:szCs w:val="24"/>
                            </w:rPr>
                          </m:ctrlPr>
                        </m:sSubPr>
                        <m:e>
                          <m:r>
                            <m:rPr>
                              <m:sty m:val="p"/>
                            </m:rPr>
                            <w:rPr>
                              <w:rFonts w:ascii="Cambria Math" w:hAnsi="Cambria Math"/>
                              <w:sz w:val="24"/>
                              <w:szCs w:val="24"/>
                            </w:rPr>
                            <m:t>m</m:t>
                          </m:r>
                        </m:e>
                        <m:sub>
                          <m:r>
                            <w:rPr>
                              <w:rFonts w:ascii="Cambria Math" w:hAnsi="Cambria Math"/>
                              <w:sz w:val="24"/>
                              <w:szCs w:val="24"/>
                            </w:rPr>
                            <m:t>M</m:t>
                          </m:r>
                        </m:sub>
                      </m:sSub>
                    </m:num>
                    <m:den>
                      <m:r>
                        <w:rPr>
                          <w:rFonts w:ascii="Cambria Math" w:hAnsi="Cambria Math"/>
                          <w:sz w:val="24"/>
                          <w:szCs w:val="24"/>
                        </w:rPr>
                        <m:t>4πnM</m:t>
                      </m:r>
                      <m:r>
                        <m:rPr>
                          <m:sty m:val="p"/>
                        </m:rPr>
                        <w:rPr>
                          <w:rFonts w:ascii="Cambria Math" w:hAnsi="Cambria Math"/>
                          <w:sz w:val="24"/>
                          <w:szCs w:val="24"/>
                        </w:rPr>
                        <m:t>C</m:t>
                      </m:r>
                      <m:d>
                        <m:dPr>
                          <m:begChr m:val="（"/>
                          <m:endChr m:val="）"/>
                          <m:ctrlPr>
                            <w:rPr>
                              <w:rFonts w:ascii="Cambria Math" w:hAnsi="Cambria Math"/>
                              <w:sz w:val="24"/>
                              <w:szCs w:val="24"/>
                            </w:rPr>
                          </m:ctrlPr>
                        </m:dPr>
                        <m:e>
                          <m:r>
                            <w:rPr>
                              <w:rFonts w:ascii="Cambria Math" w:hAnsi="Cambria Math"/>
                              <w:sz w:val="24"/>
                              <w:szCs w:val="24"/>
                            </w:rPr>
                            <m:t>x</m:t>
                          </m:r>
                          <m:r>
                            <w:rPr>
                              <w:rFonts w:ascii="Cambria Math" w:hAnsi="Cambria Math"/>
                              <w:sz w:val="24"/>
                              <w:szCs w:val="24"/>
                            </w:rPr>
                            <m:t>，</m:t>
                          </m:r>
                          <m:r>
                            <w:rPr>
                              <w:rFonts w:ascii="Cambria Math" w:hAnsi="Cambria Math"/>
                              <w:sz w:val="24"/>
                              <w:szCs w:val="24"/>
                            </w:rPr>
                            <m:t>y</m:t>
                          </m:r>
                          <m:r>
                            <w:rPr>
                              <w:rFonts w:ascii="Cambria Math" w:hAnsi="Cambria Math"/>
                              <w:sz w:val="24"/>
                              <w:szCs w:val="24"/>
                            </w:rPr>
                            <m:t>，</m:t>
                          </m:r>
                          <m:r>
                            <w:rPr>
                              <w:rFonts w:ascii="Cambria Math" w:hAnsi="Cambria Math"/>
                              <w:sz w:val="24"/>
                              <w:szCs w:val="24"/>
                            </w:rPr>
                            <m:t>t</m:t>
                          </m:r>
                        </m:e>
                      </m:d>
                      <m:rad>
                        <m:radPr>
                          <m:degHide m:val="1"/>
                          <m:ctrlPr>
                            <w:rPr>
                              <w:rFonts w:ascii="Cambria Math" w:hAnsi="Cambria Math"/>
                              <w:i/>
                              <w:sz w:val="24"/>
                              <w:szCs w:val="24"/>
                            </w:rPr>
                          </m:ctrlPr>
                        </m:radPr>
                        <m:deg/>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L</m:t>
                              </m:r>
                            </m:sub>
                          </m:sSub>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T</m:t>
                              </m:r>
                            </m:sub>
                          </m:sSub>
                        </m:e>
                      </m:rad>
                      <m:r>
                        <w:rPr>
                          <w:rFonts w:ascii="Cambria Math" w:hAnsi="Cambria Math"/>
                          <w:sz w:val="24"/>
                          <w:szCs w:val="24"/>
                        </w:rPr>
                        <m:t>t</m:t>
                      </m:r>
                    </m:den>
                  </m:f>
                </m:e>
              </m:d>
            </m:e>
          </m:func>
        </m:oMath>
      </m:oMathPara>
    </w:p>
    <w:p w14:paraId="7F5C3C0B" w14:textId="77777777" w:rsidR="003C3813" w:rsidRPr="002B5835"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lastRenderedPageBreak/>
        <w:t>从上式可以看出，当污染物排放量一定，排放时间一定时，同一浓度等值线为一椭圆。同时从该式可知，仅当右式大于</w:t>
      </w:r>
      <w:r w:rsidRPr="002B5835">
        <w:rPr>
          <w:rFonts w:ascii="Times New Roman" w:hAnsi="Times New Roman"/>
          <w:sz w:val="24"/>
          <w:szCs w:val="24"/>
          <w:lang w:eastAsia="zh-CN"/>
        </w:rPr>
        <w:t>0</w:t>
      </w:r>
      <w:r w:rsidRPr="002B5835">
        <w:rPr>
          <w:rFonts w:ascii="Times New Roman" w:hAnsi="Times New Roman"/>
          <w:sz w:val="24"/>
          <w:szCs w:val="24"/>
          <w:lang w:eastAsia="zh-CN"/>
        </w:rPr>
        <w:t>时，该式才有意义。</w:t>
      </w:r>
    </w:p>
    <w:p w14:paraId="10787E7D" w14:textId="77777777" w:rsidR="003C3813" w:rsidRPr="002B5835"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本次预测所用模型需要的参数有：含水层厚度</w:t>
      </w:r>
      <w:r w:rsidRPr="002B5835">
        <w:rPr>
          <w:rFonts w:ascii="Times New Roman" w:hAnsi="Times New Roman"/>
          <w:sz w:val="24"/>
          <w:szCs w:val="24"/>
          <w:lang w:eastAsia="zh-CN"/>
        </w:rPr>
        <w:t>M</w:t>
      </w:r>
      <w:r w:rsidRPr="002B5835">
        <w:rPr>
          <w:rFonts w:ascii="Times New Roman" w:hAnsi="Times New Roman"/>
          <w:sz w:val="24"/>
          <w:szCs w:val="24"/>
          <w:lang w:eastAsia="zh-CN"/>
        </w:rPr>
        <w:t>；外泄污染物质量</w:t>
      </w:r>
      <w:r w:rsidRPr="002B5835">
        <w:rPr>
          <w:rFonts w:ascii="Times New Roman" w:hAnsi="Times New Roman"/>
          <w:sz w:val="24"/>
          <w:szCs w:val="24"/>
          <w:lang w:eastAsia="zh-CN"/>
        </w:rPr>
        <w:t>m</w:t>
      </w:r>
      <w:r w:rsidRPr="002B5835">
        <w:rPr>
          <w:rFonts w:ascii="Times New Roman" w:hAnsi="Times New Roman"/>
          <w:sz w:val="24"/>
          <w:szCs w:val="24"/>
          <w:vertAlign w:val="subscript"/>
          <w:lang w:eastAsia="zh-CN"/>
        </w:rPr>
        <w:t>M</w:t>
      </w:r>
      <w:r w:rsidRPr="002B5835">
        <w:rPr>
          <w:rFonts w:ascii="Times New Roman" w:hAnsi="Times New Roman"/>
          <w:sz w:val="24"/>
          <w:szCs w:val="24"/>
          <w:lang w:eastAsia="zh-CN"/>
        </w:rPr>
        <w:t>；岩层的有效孔隙度</w:t>
      </w:r>
      <w:r w:rsidRPr="002B5835">
        <w:rPr>
          <w:rFonts w:ascii="Times New Roman" w:hAnsi="Times New Roman"/>
          <w:sz w:val="24"/>
          <w:szCs w:val="24"/>
          <w:lang w:eastAsia="zh-CN"/>
        </w:rPr>
        <w:t>n</w:t>
      </w:r>
      <w:r w:rsidRPr="002B5835">
        <w:rPr>
          <w:rFonts w:ascii="Times New Roman" w:hAnsi="Times New Roman"/>
          <w:sz w:val="24"/>
          <w:szCs w:val="24"/>
          <w:lang w:eastAsia="zh-CN"/>
        </w:rPr>
        <w:t>；水流速度</w:t>
      </w:r>
      <w:r w:rsidRPr="002B5835">
        <w:rPr>
          <w:rFonts w:ascii="Times New Roman" w:hAnsi="Times New Roman"/>
          <w:sz w:val="24"/>
          <w:szCs w:val="24"/>
          <w:lang w:eastAsia="zh-CN"/>
        </w:rPr>
        <w:t>u</w:t>
      </w:r>
      <w:r w:rsidRPr="002B5835">
        <w:rPr>
          <w:rFonts w:ascii="Times New Roman" w:hAnsi="Times New Roman"/>
          <w:sz w:val="24"/>
          <w:szCs w:val="24"/>
          <w:lang w:eastAsia="zh-CN"/>
        </w:rPr>
        <w:t>；污染物纵向弥散系数</w:t>
      </w:r>
      <w:r w:rsidRPr="002B5835">
        <w:rPr>
          <w:rFonts w:ascii="Times New Roman" w:hAnsi="Times New Roman"/>
          <w:sz w:val="24"/>
          <w:szCs w:val="24"/>
          <w:lang w:eastAsia="zh-CN"/>
        </w:rPr>
        <w:t>D</w:t>
      </w:r>
      <w:r w:rsidRPr="002B5835">
        <w:rPr>
          <w:rFonts w:ascii="Times New Roman" w:hAnsi="Times New Roman"/>
          <w:sz w:val="24"/>
          <w:szCs w:val="24"/>
          <w:vertAlign w:val="subscript"/>
          <w:lang w:eastAsia="zh-CN"/>
        </w:rPr>
        <w:t>L</w:t>
      </w:r>
      <w:r w:rsidRPr="002B5835">
        <w:rPr>
          <w:rFonts w:ascii="Times New Roman" w:hAnsi="Times New Roman"/>
          <w:sz w:val="24"/>
          <w:szCs w:val="24"/>
          <w:lang w:eastAsia="zh-CN"/>
        </w:rPr>
        <w:t>；污染物横向弥散系数</w:t>
      </w:r>
      <w:r w:rsidRPr="002B5835">
        <w:rPr>
          <w:rFonts w:ascii="Times New Roman" w:hAnsi="Times New Roman"/>
          <w:sz w:val="24"/>
          <w:szCs w:val="24"/>
          <w:lang w:eastAsia="zh-CN"/>
        </w:rPr>
        <w:t>D</w:t>
      </w:r>
      <w:r w:rsidRPr="002B5835">
        <w:rPr>
          <w:rFonts w:ascii="Times New Roman" w:hAnsi="Times New Roman"/>
          <w:sz w:val="24"/>
          <w:szCs w:val="24"/>
          <w:vertAlign w:val="subscript"/>
          <w:lang w:eastAsia="zh-CN"/>
        </w:rPr>
        <w:t>T</w:t>
      </w:r>
      <w:r w:rsidRPr="002B5835">
        <w:rPr>
          <w:rFonts w:ascii="Times New Roman" w:hAnsi="Times New Roman"/>
          <w:sz w:val="24"/>
          <w:szCs w:val="24"/>
          <w:lang w:eastAsia="zh-CN"/>
        </w:rPr>
        <w:t>。这些参数主要由本次工作的调查资料以及</w:t>
      </w:r>
      <w:proofErr w:type="gramStart"/>
      <w:r w:rsidRPr="002B5835">
        <w:rPr>
          <w:rFonts w:ascii="Times New Roman" w:hAnsi="Times New Roman"/>
          <w:sz w:val="24"/>
          <w:szCs w:val="24"/>
          <w:lang w:eastAsia="zh-CN"/>
        </w:rPr>
        <w:t>类比区最新</w:t>
      </w:r>
      <w:proofErr w:type="gramEnd"/>
      <w:r w:rsidRPr="002B5835">
        <w:rPr>
          <w:rFonts w:ascii="Times New Roman" w:hAnsi="Times New Roman"/>
          <w:sz w:val="24"/>
          <w:szCs w:val="24"/>
          <w:lang w:eastAsia="zh-CN"/>
        </w:rPr>
        <w:t>的勘察成果资料来确定。</w:t>
      </w:r>
    </w:p>
    <w:p w14:paraId="79994B10" w14:textId="77777777" w:rsidR="003C3813" w:rsidRPr="002B5835" w:rsidRDefault="003C3813" w:rsidP="003C3813">
      <w:pPr>
        <w:adjustRightInd w:val="0"/>
        <w:snapToGrid w:val="0"/>
        <w:spacing w:line="360" w:lineRule="auto"/>
        <w:ind w:firstLineChars="200" w:firstLine="482"/>
        <w:jc w:val="both"/>
        <w:rPr>
          <w:rFonts w:ascii="Times New Roman" w:hAnsi="Times New Roman"/>
          <w:b/>
          <w:bCs/>
          <w:snapToGrid w:val="0"/>
          <w:sz w:val="24"/>
          <w:szCs w:val="24"/>
          <w:lang w:eastAsia="zh-CN"/>
        </w:rPr>
      </w:pPr>
      <w:r w:rsidRPr="002B5835">
        <w:rPr>
          <w:rFonts w:ascii="Times New Roman" w:hAnsi="Times New Roman"/>
          <w:b/>
          <w:bCs/>
          <w:snapToGrid w:val="0"/>
          <w:sz w:val="24"/>
          <w:szCs w:val="24"/>
          <w:lang w:eastAsia="zh-CN"/>
        </w:rPr>
        <w:t>（</w:t>
      </w:r>
      <w:r w:rsidRPr="002B5835">
        <w:rPr>
          <w:rFonts w:ascii="Times New Roman" w:hAnsi="Times New Roman"/>
          <w:b/>
          <w:bCs/>
          <w:snapToGrid w:val="0"/>
          <w:sz w:val="24"/>
          <w:szCs w:val="24"/>
          <w:lang w:eastAsia="zh-CN"/>
        </w:rPr>
        <w:t>2</w:t>
      </w:r>
      <w:r w:rsidRPr="002B5835">
        <w:rPr>
          <w:rFonts w:ascii="Times New Roman" w:hAnsi="Times New Roman"/>
          <w:b/>
          <w:bCs/>
          <w:snapToGrid w:val="0"/>
          <w:sz w:val="24"/>
          <w:szCs w:val="24"/>
          <w:lang w:eastAsia="zh-CN"/>
        </w:rPr>
        <w:t>）模型参数选取</w:t>
      </w:r>
    </w:p>
    <w:p w14:paraId="08E193DC" w14:textId="6102F37A" w:rsidR="003C3813" w:rsidRPr="002B5835" w:rsidRDefault="003C3813" w:rsidP="008A0A57">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①</w:t>
      </w:r>
      <w:r w:rsidRPr="002B5835">
        <w:rPr>
          <w:rFonts w:ascii="Times New Roman" w:hAnsi="Times New Roman"/>
          <w:sz w:val="24"/>
          <w:szCs w:val="24"/>
          <w:lang w:eastAsia="zh-CN"/>
        </w:rPr>
        <w:t>含水层厚度</w:t>
      </w:r>
      <w:r w:rsidRPr="002B5835">
        <w:rPr>
          <w:rFonts w:ascii="Times New Roman" w:hAnsi="Times New Roman"/>
          <w:sz w:val="24"/>
          <w:szCs w:val="24"/>
          <w:lang w:eastAsia="zh-CN"/>
        </w:rPr>
        <w:t>M</w:t>
      </w:r>
      <w:r w:rsidRPr="002B5835">
        <w:rPr>
          <w:rFonts w:ascii="Times New Roman" w:hAnsi="Times New Roman"/>
          <w:sz w:val="24"/>
          <w:szCs w:val="24"/>
          <w:lang w:eastAsia="zh-CN"/>
        </w:rPr>
        <w:t>：</w:t>
      </w:r>
      <w:r w:rsidR="008A0A57" w:rsidRPr="002B5835">
        <w:rPr>
          <w:rFonts w:ascii="Times New Roman" w:hAnsi="Times New Roman"/>
          <w:sz w:val="24"/>
          <w:szCs w:val="24"/>
          <w:lang w:eastAsia="zh-CN"/>
        </w:rPr>
        <w:t>本区域含水层厚度为</w:t>
      </w:r>
      <w:r w:rsidR="008A0A57" w:rsidRPr="002B5835">
        <w:rPr>
          <w:rFonts w:ascii="Times New Roman" w:hAnsi="Times New Roman"/>
          <w:sz w:val="24"/>
          <w:szCs w:val="24"/>
          <w:lang w:eastAsia="zh-CN"/>
        </w:rPr>
        <w:t>20</w:t>
      </w:r>
      <w:r w:rsidR="008A0A57" w:rsidRPr="002B5835">
        <w:rPr>
          <w:rFonts w:ascii="Times New Roman" w:hAnsi="Times New Roman"/>
          <w:sz w:val="24"/>
          <w:szCs w:val="24"/>
          <w:lang w:eastAsia="zh-CN"/>
        </w:rPr>
        <w:t>～</w:t>
      </w:r>
      <w:r w:rsidR="008A0A57" w:rsidRPr="002B5835">
        <w:rPr>
          <w:rFonts w:ascii="Times New Roman" w:hAnsi="Times New Roman"/>
          <w:sz w:val="24"/>
          <w:szCs w:val="24"/>
          <w:lang w:eastAsia="zh-CN"/>
        </w:rPr>
        <w:t>30m</w:t>
      </w:r>
      <w:r w:rsidR="008A0A57" w:rsidRPr="002B5835">
        <w:rPr>
          <w:rFonts w:ascii="Times New Roman" w:hAnsi="Times New Roman"/>
          <w:sz w:val="24"/>
          <w:szCs w:val="24"/>
          <w:lang w:eastAsia="zh-CN"/>
        </w:rPr>
        <w:t>，本次取</w:t>
      </w:r>
      <w:r w:rsidR="008A0A57" w:rsidRPr="002B5835">
        <w:rPr>
          <w:rFonts w:ascii="Times New Roman" w:hAnsi="Times New Roman"/>
          <w:sz w:val="24"/>
          <w:szCs w:val="24"/>
          <w:lang w:eastAsia="zh-CN"/>
        </w:rPr>
        <w:t>25m</w:t>
      </w:r>
      <w:r w:rsidR="00E47407" w:rsidRPr="002B5835">
        <w:rPr>
          <w:rFonts w:ascii="Times New Roman" w:hAnsi="Times New Roman"/>
          <w:sz w:val="24"/>
          <w:szCs w:val="24"/>
          <w:lang w:eastAsia="zh-CN"/>
        </w:rPr>
        <w:t>。</w:t>
      </w:r>
    </w:p>
    <w:p w14:paraId="50F219E4" w14:textId="77777777" w:rsidR="003C3813" w:rsidRPr="002B5835"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②</w:t>
      </w:r>
      <w:r w:rsidRPr="002B5835">
        <w:rPr>
          <w:rFonts w:ascii="Times New Roman" w:hAnsi="Times New Roman"/>
          <w:sz w:val="24"/>
          <w:szCs w:val="24"/>
          <w:lang w:eastAsia="zh-CN"/>
        </w:rPr>
        <w:t>瞬时注入的示踪剂质量</w:t>
      </w:r>
      <w:r w:rsidRPr="002B5835">
        <w:rPr>
          <w:rFonts w:ascii="Times New Roman" w:hAnsi="Times New Roman"/>
          <w:sz w:val="24"/>
          <w:szCs w:val="24"/>
          <w:lang w:eastAsia="zh-CN"/>
        </w:rPr>
        <w:t>m</w:t>
      </w:r>
      <w:r w:rsidRPr="002B5835">
        <w:rPr>
          <w:rFonts w:ascii="Times New Roman" w:hAnsi="Times New Roman"/>
          <w:sz w:val="24"/>
          <w:szCs w:val="24"/>
          <w:vertAlign w:val="subscript"/>
          <w:lang w:eastAsia="zh-CN"/>
        </w:rPr>
        <w:t>M</w:t>
      </w:r>
      <w:r w:rsidRPr="002B5835">
        <w:rPr>
          <w:rFonts w:ascii="Times New Roman" w:hAnsi="Times New Roman"/>
          <w:sz w:val="24"/>
          <w:szCs w:val="24"/>
          <w:lang w:eastAsia="zh-CN"/>
        </w:rPr>
        <w:t>：项目在压裂过程井筒破裂发生渗透性漏失、放喷池泄漏，最大漏失量进行最不利计算，选取污染物特征因子石油类、</w:t>
      </w:r>
      <w:proofErr w:type="spellStart"/>
      <w:r w:rsidRPr="002B5835">
        <w:rPr>
          <w:rFonts w:ascii="Times New Roman" w:hAnsi="Times New Roman"/>
          <w:sz w:val="24"/>
          <w:szCs w:val="24"/>
          <w:lang w:eastAsia="zh-CN"/>
        </w:rPr>
        <w:t>COD</w:t>
      </w:r>
      <w:r w:rsidRPr="002B5835">
        <w:rPr>
          <w:rFonts w:ascii="Times New Roman" w:hAnsi="Times New Roman"/>
          <w:sz w:val="24"/>
          <w:szCs w:val="24"/>
          <w:vertAlign w:val="subscript"/>
          <w:lang w:eastAsia="zh-CN"/>
        </w:rPr>
        <w:t>Cr</w:t>
      </w:r>
      <w:proofErr w:type="spellEnd"/>
      <w:r w:rsidRPr="002B5835">
        <w:rPr>
          <w:rFonts w:ascii="Times New Roman" w:hAnsi="Times New Roman"/>
          <w:sz w:val="24"/>
          <w:szCs w:val="24"/>
          <w:lang w:eastAsia="zh-CN"/>
        </w:rPr>
        <w:t>、氯化物。</w:t>
      </w:r>
    </w:p>
    <w:p w14:paraId="72D817CB" w14:textId="40BF1E42" w:rsidR="003C3813" w:rsidRPr="002B5835"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③</w:t>
      </w:r>
      <w:r w:rsidRPr="002B5835">
        <w:rPr>
          <w:rFonts w:ascii="Times New Roman" w:hAnsi="Times New Roman"/>
          <w:sz w:val="24"/>
          <w:szCs w:val="24"/>
          <w:lang w:eastAsia="zh-CN"/>
        </w:rPr>
        <w:t>含水层的平均有效孔隙度</w:t>
      </w:r>
      <w:r w:rsidRPr="002B5835">
        <w:rPr>
          <w:rFonts w:ascii="Times New Roman" w:hAnsi="Times New Roman"/>
          <w:sz w:val="24"/>
          <w:szCs w:val="24"/>
          <w:lang w:eastAsia="zh-CN"/>
        </w:rPr>
        <w:t>n</w:t>
      </w:r>
      <w:r w:rsidRPr="002B5835">
        <w:rPr>
          <w:rFonts w:ascii="Times New Roman" w:hAnsi="Times New Roman"/>
          <w:sz w:val="24"/>
          <w:szCs w:val="24"/>
          <w:lang w:eastAsia="zh-CN"/>
        </w:rPr>
        <w:t>：地下水含水层岩性以</w:t>
      </w:r>
      <w:r w:rsidR="00A123BE" w:rsidRPr="002B5835">
        <w:rPr>
          <w:rFonts w:ascii="Times New Roman" w:hAnsi="Times New Roman"/>
          <w:sz w:val="24"/>
          <w:szCs w:val="24"/>
          <w:lang w:eastAsia="zh-CN"/>
        </w:rPr>
        <w:t>紫红色泥岩、粉砂质泥岩与厚至块状细粒长石</w:t>
      </w:r>
      <w:proofErr w:type="gramStart"/>
      <w:r w:rsidR="00A123BE" w:rsidRPr="002B5835">
        <w:rPr>
          <w:rFonts w:ascii="Times New Roman" w:hAnsi="Times New Roman"/>
          <w:sz w:val="24"/>
          <w:szCs w:val="24"/>
          <w:lang w:eastAsia="zh-CN"/>
        </w:rPr>
        <w:t>石英砂岩互层</w:t>
      </w:r>
      <w:r w:rsidRPr="002B5835">
        <w:rPr>
          <w:rFonts w:ascii="Times New Roman" w:hAnsi="Times New Roman"/>
          <w:sz w:val="24"/>
          <w:szCs w:val="24"/>
          <w:lang w:eastAsia="zh-CN"/>
        </w:rPr>
        <w:t>为主</w:t>
      </w:r>
      <w:proofErr w:type="gramEnd"/>
      <w:r w:rsidRPr="002B5835">
        <w:rPr>
          <w:rFonts w:ascii="Times New Roman" w:hAnsi="Times New Roman"/>
          <w:sz w:val="24"/>
          <w:szCs w:val="24"/>
          <w:lang w:eastAsia="zh-CN"/>
        </w:rPr>
        <w:t>，参考</w:t>
      </w:r>
      <w:proofErr w:type="gramStart"/>
      <w:r w:rsidRPr="002B5835">
        <w:rPr>
          <w:rFonts w:ascii="Times New Roman" w:hAnsi="Times New Roman"/>
          <w:sz w:val="24"/>
          <w:szCs w:val="24"/>
          <w:lang w:eastAsia="zh-CN"/>
        </w:rPr>
        <w:t>弗里泽</w:t>
      </w:r>
      <w:proofErr w:type="gramEnd"/>
      <w:r w:rsidRPr="002B5835">
        <w:rPr>
          <w:rFonts w:ascii="Times New Roman" w:hAnsi="Times New Roman"/>
          <w:sz w:val="24"/>
          <w:szCs w:val="24"/>
          <w:lang w:eastAsia="zh-CN"/>
        </w:rPr>
        <w:t>孔隙度与岩石粒度近似关系范围并适当修正，有效孔隙度取</w:t>
      </w:r>
      <w:r w:rsidRPr="002B5835">
        <w:rPr>
          <w:rFonts w:ascii="Times New Roman" w:hAnsi="Times New Roman"/>
          <w:sz w:val="24"/>
          <w:szCs w:val="24"/>
          <w:lang w:eastAsia="zh-CN"/>
        </w:rPr>
        <w:t>0.</w:t>
      </w:r>
      <w:r w:rsidR="00A123BE" w:rsidRPr="002B5835">
        <w:rPr>
          <w:rFonts w:ascii="Times New Roman" w:hAnsi="Times New Roman"/>
          <w:sz w:val="24"/>
          <w:szCs w:val="24"/>
          <w:lang w:eastAsia="zh-CN"/>
        </w:rPr>
        <w:t>15</w:t>
      </w:r>
      <w:r w:rsidRPr="002B5835">
        <w:rPr>
          <w:rFonts w:ascii="Times New Roman" w:hAnsi="Times New Roman"/>
          <w:sz w:val="24"/>
          <w:szCs w:val="24"/>
          <w:lang w:eastAsia="zh-CN"/>
        </w:rPr>
        <w:t>。</w:t>
      </w:r>
    </w:p>
    <w:p w14:paraId="6715AA06" w14:textId="7DFC9719" w:rsidR="003C3813" w:rsidRPr="002B5835"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④</w:t>
      </w:r>
      <w:r w:rsidRPr="002B5835">
        <w:rPr>
          <w:rFonts w:ascii="Times New Roman" w:hAnsi="Times New Roman"/>
          <w:sz w:val="24"/>
          <w:szCs w:val="24"/>
          <w:lang w:eastAsia="zh-CN"/>
        </w:rPr>
        <w:t>水流速度</w:t>
      </w:r>
      <w:r w:rsidRPr="002B5835">
        <w:rPr>
          <w:rFonts w:ascii="Times New Roman" w:hAnsi="Times New Roman"/>
          <w:sz w:val="24"/>
          <w:szCs w:val="24"/>
          <w:lang w:eastAsia="zh-CN"/>
        </w:rPr>
        <w:t>u</w:t>
      </w:r>
      <w:r w:rsidRPr="002B5835">
        <w:rPr>
          <w:rFonts w:ascii="Times New Roman" w:hAnsi="Times New Roman"/>
          <w:sz w:val="24"/>
          <w:szCs w:val="24"/>
          <w:lang w:eastAsia="zh-CN"/>
        </w:rPr>
        <w:t>：</w:t>
      </w:r>
      <w:proofErr w:type="gramStart"/>
      <w:r w:rsidR="0076593F" w:rsidRPr="002B5835">
        <w:rPr>
          <w:rFonts w:ascii="Times New Roman" w:hAnsi="Times New Roman"/>
          <w:sz w:val="24"/>
          <w:szCs w:val="24"/>
          <w:lang w:eastAsia="zh-CN"/>
        </w:rPr>
        <w:t>评价区</w:t>
      </w:r>
      <w:proofErr w:type="gramEnd"/>
      <w:r w:rsidR="0076593F" w:rsidRPr="002B5835">
        <w:rPr>
          <w:rFonts w:ascii="Times New Roman" w:hAnsi="Times New Roman"/>
          <w:sz w:val="24"/>
          <w:szCs w:val="24"/>
          <w:lang w:eastAsia="zh-CN"/>
        </w:rPr>
        <w:t>地下水含水层岩性为砂砾岩，</w:t>
      </w:r>
      <w:proofErr w:type="gramStart"/>
      <w:r w:rsidR="0076593F" w:rsidRPr="002B5835">
        <w:rPr>
          <w:rFonts w:ascii="Times New Roman" w:hAnsi="Times New Roman"/>
          <w:sz w:val="24"/>
          <w:szCs w:val="24"/>
          <w:lang w:eastAsia="zh-CN"/>
        </w:rPr>
        <w:t>本评价</w:t>
      </w:r>
      <w:proofErr w:type="gramEnd"/>
      <w:r w:rsidR="0076593F" w:rsidRPr="002B5835">
        <w:rPr>
          <w:rFonts w:ascii="Times New Roman" w:hAnsi="Times New Roman"/>
          <w:sz w:val="24"/>
          <w:szCs w:val="24"/>
          <w:lang w:eastAsia="zh-CN"/>
        </w:rPr>
        <w:t>渗透系数取值</w:t>
      </w:r>
      <w:r w:rsidR="00A123BE" w:rsidRPr="002B5835">
        <w:rPr>
          <w:rFonts w:ascii="Times New Roman" w:hAnsi="Times New Roman"/>
          <w:sz w:val="24"/>
          <w:szCs w:val="24"/>
          <w:lang w:eastAsia="zh-CN"/>
        </w:rPr>
        <w:t>0.1028</w:t>
      </w:r>
      <w:r w:rsidR="0076593F" w:rsidRPr="002B5835">
        <w:rPr>
          <w:rFonts w:ascii="Times New Roman" w:hAnsi="Times New Roman"/>
          <w:sz w:val="24"/>
          <w:szCs w:val="24"/>
          <w:lang w:eastAsia="zh-CN"/>
        </w:rPr>
        <w:t>m/d</w:t>
      </w:r>
      <w:r w:rsidR="0076593F" w:rsidRPr="002B5835">
        <w:rPr>
          <w:rFonts w:ascii="Times New Roman" w:hAnsi="Times New Roman"/>
          <w:sz w:val="24"/>
          <w:szCs w:val="24"/>
          <w:lang w:eastAsia="zh-CN"/>
        </w:rPr>
        <w:t>，水力坡度约为</w:t>
      </w:r>
      <w:r w:rsidR="0076593F" w:rsidRPr="002B5835">
        <w:rPr>
          <w:rFonts w:ascii="Times New Roman" w:hAnsi="Times New Roman"/>
          <w:sz w:val="24"/>
          <w:szCs w:val="24"/>
          <w:lang w:eastAsia="zh-CN"/>
        </w:rPr>
        <w:t>0.</w:t>
      </w:r>
      <w:r w:rsidR="00C045E7" w:rsidRPr="002B5835">
        <w:rPr>
          <w:rFonts w:ascii="Times New Roman" w:hAnsi="Times New Roman"/>
          <w:sz w:val="24"/>
          <w:szCs w:val="24"/>
          <w:lang w:eastAsia="zh-CN"/>
        </w:rPr>
        <w:t>11</w:t>
      </w:r>
      <w:r w:rsidR="0076593F" w:rsidRPr="002B5835">
        <w:rPr>
          <w:rFonts w:ascii="Times New Roman" w:hAnsi="Times New Roman"/>
          <w:sz w:val="24"/>
          <w:szCs w:val="24"/>
          <w:lang w:eastAsia="zh-CN"/>
        </w:rPr>
        <w:t>，因此地下水的渗流速度</w:t>
      </w:r>
      <w:r w:rsidR="0076593F" w:rsidRPr="002B5835">
        <w:rPr>
          <w:rFonts w:ascii="Times New Roman" w:hAnsi="Times New Roman"/>
          <w:sz w:val="24"/>
          <w:szCs w:val="24"/>
          <w:lang w:eastAsia="zh-CN"/>
        </w:rPr>
        <w:t>v=KI=0.0</w:t>
      </w:r>
      <w:r w:rsidR="00C045E7" w:rsidRPr="002B5835">
        <w:rPr>
          <w:rFonts w:ascii="Times New Roman" w:hAnsi="Times New Roman"/>
          <w:sz w:val="24"/>
          <w:szCs w:val="24"/>
          <w:lang w:eastAsia="zh-CN"/>
        </w:rPr>
        <w:t>11</w:t>
      </w:r>
      <w:r w:rsidR="0076593F" w:rsidRPr="002B5835">
        <w:rPr>
          <w:rFonts w:ascii="Times New Roman" w:hAnsi="Times New Roman"/>
          <w:sz w:val="24"/>
          <w:szCs w:val="24"/>
          <w:lang w:eastAsia="zh-CN"/>
        </w:rPr>
        <w:t>m/d</w:t>
      </w:r>
      <w:r w:rsidR="0076593F" w:rsidRPr="002B5835">
        <w:rPr>
          <w:rFonts w:ascii="Times New Roman" w:hAnsi="Times New Roman"/>
          <w:sz w:val="24"/>
          <w:szCs w:val="24"/>
          <w:lang w:eastAsia="zh-CN"/>
        </w:rPr>
        <w:t>，水流速度</w:t>
      </w:r>
      <w:proofErr w:type="gramStart"/>
      <w:r w:rsidR="0076593F" w:rsidRPr="002B5835">
        <w:rPr>
          <w:rFonts w:ascii="Times New Roman" w:hAnsi="Times New Roman"/>
          <w:sz w:val="24"/>
          <w:szCs w:val="24"/>
          <w:lang w:eastAsia="zh-CN"/>
        </w:rPr>
        <w:t>取实际</w:t>
      </w:r>
      <w:proofErr w:type="gramEnd"/>
      <w:r w:rsidR="0076593F" w:rsidRPr="002B5835">
        <w:rPr>
          <w:rFonts w:ascii="Times New Roman" w:hAnsi="Times New Roman"/>
          <w:sz w:val="24"/>
          <w:szCs w:val="24"/>
          <w:lang w:eastAsia="zh-CN"/>
        </w:rPr>
        <w:t>流速</w:t>
      </w:r>
      <w:r w:rsidR="0076593F" w:rsidRPr="002B5835">
        <w:rPr>
          <w:rFonts w:ascii="Times New Roman" w:hAnsi="Times New Roman"/>
          <w:sz w:val="24"/>
          <w:szCs w:val="24"/>
          <w:lang w:eastAsia="zh-CN"/>
        </w:rPr>
        <w:t>u=v/n=0.0</w:t>
      </w:r>
      <w:r w:rsidR="00C045E7" w:rsidRPr="002B5835">
        <w:rPr>
          <w:rFonts w:ascii="Times New Roman" w:hAnsi="Times New Roman"/>
          <w:sz w:val="24"/>
          <w:szCs w:val="24"/>
          <w:lang w:eastAsia="zh-CN"/>
        </w:rPr>
        <w:t>75</w:t>
      </w:r>
      <w:r w:rsidR="0076593F" w:rsidRPr="002B5835">
        <w:rPr>
          <w:rFonts w:ascii="Times New Roman" w:hAnsi="Times New Roman"/>
          <w:sz w:val="24"/>
          <w:szCs w:val="24"/>
          <w:lang w:eastAsia="zh-CN"/>
        </w:rPr>
        <w:t>m/d</w:t>
      </w:r>
      <w:r w:rsidR="0076593F" w:rsidRPr="002B5835">
        <w:rPr>
          <w:rFonts w:ascii="Times New Roman" w:hAnsi="Times New Roman"/>
          <w:sz w:val="24"/>
          <w:szCs w:val="24"/>
          <w:lang w:eastAsia="zh-CN"/>
        </w:rPr>
        <w:t>。</w:t>
      </w:r>
    </w:p>
    <w:p w14:paraId="45289BF2" w14:textId="2FAAD6DE" w:rsidR="003C3813" w:rsidRPr="002B5835"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⑤</w:t>
      </w:r>
      <w:r w:rsidRPr="002B5835">
        <w:rPr>
          <w:rFonts w:ascii="Times New Roman" w:hAnsi="Times New Roman"/>
          <w:sz w:val="24"/>
          <w:szCs w:val="24"/>
          <w:lang w:eastAsia="zh-CN"/>
        </w:rPr>
        <w:t>纵向</w:t>
      </w:r>
      <w:r w:rsidRPr="002B5835">
        <w:rPr>
          <w:rFonts w:ascii="Times New Roman" w:hAnsi="Times New Roman"/>
          <w:sz w:val="24"/>
          <w:szCs w:val="24"/>
          <w:lang w:eastAsia="zh-CN"/>
        </w:rPr>
        <w:t>x</w:t>
      </w:r>
      <w:r w:rsidRPr="002B5835">
        <w:rPr>
          <w:rFonts w:ascii="Times New Roman" w:hAnsi="Times New Roman"/>
          <w:sz w:val="24"/>
          <w:szCs w:val="24"/>
          <w:lang w:eastAsia="zh-CN"/>
        </w:rPr>
        <w:t>方向的弥散系数</w:t>
      </w:r>
      <w:r w:rsidRPr="002B5835">
        <w:rPr>
          <w:rFonts w:ascii="Times New Roman" w:hAnsi="Times New Roman"/>
          <w:sz w:val="24"/>
          <w:szCs w:val="24"/>
          <w:lang w:eastAsia="zh-CN"/>
        </w:rPr>
        <w:t>D</w:t>
      </w:r>
      <w:r w:rsidRPr="002B5835">
        <w:rPr>
          <w:rFonts w:ascii="Times New Roman" w:hAnsi="Times New Roman"/>
          <w:sz w:val="24"/>
          <w:szCs w:val="24"/>
          <w:vertAlign w:val="subscript"/>
          <w:lang w:eastAsia="zh-CN"/>
        </w:rPr>
        <w:t>L</w:t>
      </w:r>
      <w:r w:rsidRPr="002B5835">
        <w:rPr>
          <w:rFonts w:ascii="Times New Roman" w:hAnsi="Times New Roman"/>
          <w:sz w:val="24"/>
          <w:szCs w:val="24"/>
          <w:lang w:eastAsia="zh-CN"/>
        </w:rPr>
        <w:t>：参考</w:t>
      </w:r>
      <w:r w:rsidRPr="002B5835">
        <w:rPr>
          <w:rFonts w:ascii="Times New Roman" w:hAnsi="Times New Roman"/>
          <w:sz w:val="24"/>
          <w:szCs w:val="24"/>
          <w:lang w:eastAsia="zh-CN"/>
        </w:rPr>
        <w:t>Gelhar</w:t>
      </w:r>
      <w:r w:rsidRPr="002B5835">
        <w:rPr>
          <w:rFonts w:ascii="Times New Roman" w:hAnsi="Times New Roman"/>
          <w:sz w:val="24"/>
          <w:szCs w:val="24"/>
          <w:lang w:eastAsia="zh-CN"/>
        </w:rPr>
        <w:t>等人关于纵向弥散度与观测尺度关系的理论，根据本次污染场地的研究尺度，模型计算中纵向弥散度选用</w:t>
      </w:r>
      <w:r w:rsidRPr="002B5835">
        <w:rPr>
          <w:rFonts w:ascii="Times New Roman" w:hAnsi="Times New Roman"/>
          <w:sz w:val="24"/>
          <w:szCs w:val="24"/>
          <w:lang w:eastAsia="zh-CN"/>
        </w:rPr>
        <w:t>10.0m</w:t>
      </w:r>
      <w:r w:rsidRPr="002B5835">
        <w:rPr>
          <w:rFonts w:ascii="Times New Roman" w:hAnsi="Times New Roman"/>
          <w:sz w:val="24"/>
          <w:szCs w:val="24"/>
          <w:lang w:eastAsia="zh-CN"/>
        </w:rPr>
        <w:t>。由此计算</w:t>
      </w:r>
      <w:proofErr w:type="gramStart"/>
      <w:r w:rsidRPr="002B5835">
        <w:rPr>
          <w:rFonts w:ascii="Times New Roman" w:hAnsi="Times New Roman"/>
          <w:sz w:val="24"/>
          <w:szCs w:val="24"/>
          <w:lang w:eastAsia="zh-CN"/>
        </w:rPr>
        <w:t>评估区</w:t>
      </w:r>
      <w:proofErr w:type="gramEnd"/>
      <w:r w:rsidRPr="002B5835">
        <w:rPr>
          <w:rFonts w:ascii="Times New Roman" w:hAnsi="Times New Roman"/>
          <w:sz w:val="24"/>
          <w:szCs w:val="24"/>
          <w:lang w:eastAsia="zh-CN"/>
        </w:rPr>
        <w:t>含水层中的纵向弥散系数：</w:t>
      </w:r>
      <w:r w:rsidRPr="002B5835">
        <w:rPr>
          <w:rFonts w:ascii="Times New Roman" w:hAnsi="Times New Roman"/>
          <w:sz w:val="24"/>
          <w:szCs w:val="24"/>
          <w:lang w:eastAsia="zh-CN"/>
        </w:rPr>
        <w:t>D</w:t>
      </w:r>
      <w:r w:rsidRPr="002B5835">
        <w:rPr>
          <w:rFonts w:ascii="Times New Roman" w:hAnsi="Times New Roman"/>
          <w:sz w:val="24"/>
          <w:szCs w:val="24"/>
          <w:vertAlign w:val="subscript"/>
          <w:lang w:eastAsia="zh-CN"/>
        </w:rPr>
        <w:t>L</w:t>
      </w:r>
      <w:r w:rsidRPr="002B5835">
        <w:rPr>
          <w:rFonts w:ascii="Times New Roman" w:hAnsi="Times New Roman"/>
          <w:sz w:val="24"/>
          <w:szCs w:val="24"/>
          <w:lang w:eastAsia="zh-CN"/>
        </w:rPr>
        <w:t>=</w:t>
      </w:r>
      <w:r w:rsidRPr="002B5835">
        <w:rPr>
          <w:rFonts w:ascii="Times New Roman" w:hAnsi="Times New Roman"/>
          <w:sz w:val="24"/>
          <w:szCs w:val="24"/>
        </w:rPr>
        <w:t>α</w:t>
      </w:r>
      <w:proofErr w:type="spellStart"/>
      <w:r w:rsidRPr="002B5835">
        <w:rPr>
          <w:rFonts w:ascii="Times New Roman" w:hAnsi="Times New Roman"/>
          <w:sz w:val="24"/>
          <w:szCs w:val="24"/>
          <w:vertAlign w:val="subscript"/>
          <w:lang w:eastAsia="zh-CN"/>
        </w:rPr>
        <w:t>L</w:t>
      </w:r>
      <w:r w:rsidRPr="002B5835">
        <w:rPr>
          <w:rFonts w:ascii="Times New Roman" w:hAnsi="Times New Roman"/>
          <w:sz w:val="24"/>
          <w:szCs w:val="24"/>
          <w:lang w:eastAsia="zh-CN"/>
        </w:rPr>
        <w:t>×u</w:t>
      </w:r>
      <w:proofErr w:type="spellEnd"/>
      <w:r w:rsidRPr="002B5835">
        <w:rPr>
          <w:rFonts w:ascii="Times New Roman" w:hAnsi="Times New Roman"/>
          <w:sz w:val="24"/>
          <w:szCs w:val="24"/>
          <w:lang w:eastAsia="zh-CN"/>
        </w:rPr>
        <w:t>=</w:t>
      </w:r>
      <w:r w:rsidR="0076593F" w:rsidRPr="002B5835">
        <w:rPr>
          <w:rFonts w:ascii="Times New Roman" w:hAnsi="Times New Roman"/>
          <w:sz w:val="24"/>
          <w:szCs w:val="24"/>
          <w:lang w:eastAsia="zh-CN"/>
        </w:rPr>
        <w:t>0.</w:t>
      </w:r>
      <w:r w:rsidR="00C045E7" w:rsidRPr="002B5835">
        <w:rPr>
          <w:rFonts w:ascii="Times New Roman" w:hAnsi="Times New Roman"/>
          <w:sz w:val="24"/>
          <w:szCs w:val="24"/>
          <w:lang w:eastAsia="zh-CN"/>
        </w:rPr>
        <w:t>75</w:t>
      </w:r>
      <w:r w:rsidRPr="002B5835">
        <w:rPr>
          <w:rFonts w:ascii="Times New Roman" w:hAnsi="Times New Roman"/>
          <w:sz w:val="24"/>
          <w:szCs w:val="24"/>
          <w:lang w:eastAsia="zh-CN"/>
        </w:rPr>
        <w:t>m</w:t>
      </w:r>
      <w:r w:rsidRPr="002B5835">
        <w:rPr>
          <w:rFonts w:ascii="Times New Roman" w:hAnsi="Times New Roman"/>
          <w:sz w:val="24"/>
          <w:szCs w:val="24"/>
          <w:vertAlign w:val="superscript"/>
          <w:lang w:eastAsia="zh-CN"/>
        </w:rPr>
        <w:t>2</w:t>
      </w:r>
      <w:r w:rsidRPr="002B5835">
        <w:rPr>
          <w:rFonts w:ascii="Times New Roman" w:hAnsi="Times New Roman"/>
          <w:sz w:val="24"/>
          <w:szCs w:val="24"/>
          <w:lang w:eastAsia="zh-CN"/>
        </w:rPr>
        <w:t>/d</w:t>
      </w:r>
      <w:r w:rsidRPr="002B5835">
        <w:rPr>
          <w:rFonts w:ascii="Times New Roman" w:hAnsi="Times New Roman"/>
          <w:sz w:val="24"/>
          <w:szCs w:val="24"/>
          <w:lang w:eastAsia="zh-CN"/>
        </w:rPr>
        <w:t>。</w:t>
      </w:r>
    </w:p>
    <w:p w14:paraId="41F35EBE" w14:textId="20C56487" w:rsidR="003C3813" w:rsidRPr="002B5835" w:rsidRDefault="003C3813" w:rsidP="003C3813">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⑥</w:t>
      </w:r>
      <w:r w:rsidRPr="002B5835">
        <w:rPr>
          <w:rFonts w:ascii="Times New Roman" w:hAnsi="Times New Roman"/>
          <w:sz w:val="24"/>
          <w:szCs w:val="24"/>
          <w:lang w:eastAsia="zh-CN"/>
        </w:rPr>
        <w:t>横向</w:t>
      </w:r>
      <w:r w:rsidRPr="002B5835">
        <w:rPr>
          <w:rFonts w:ascii="Times New Roman" w:hAnsi="Times New Roman"/>
          <w:sz w:val="24"/>
          <w:szCs w:val="24"/>
          <w:lang w:eastAsia="zh-CN"/>
        </w:rPr>
        <w:t>y</w:t>
      </w:r>
      <w:r w:rsidRPr="002B5835">
        <w:rPr>
          <w:rFonts w:ascii="Times New Roman" w:hAnsi="Times New Roman"/>
          <w:sz w:val="24"/>
          <w:szCs w:val="24"/>
          <w:lang w:eastAsia="zh-CN"/>
        </w:rPr>
        <w:t>方向的弥散系数</w:t>
      </w:r>
      <w:r w:rsidRPr="002B5835">
        <w:rPr>
          <w:rFonts w:ascii="Times New Roman" w:hAnsi="Times New Roman"/>
          <w:sz w:val="24"/>
          <w:szCs w:val="24"/>
          <w:lang w:eastAsia="zh-CN"/>
        </w:rPr>
        <w:t>D</w:t>
      </w:r>
      <w:r w:rsidRPr="002B5835">
        <w:rPr>
          <w:rFonts w:ascii="Times New Roman" w:hAnsi="Times New Roman"/>
          <w:sz w:val="24"/>
          <w:szCs w:val="24"/>
          <w:vertAlign w:val="subscript"/>
          <w:lang w:eastAsia="zh-CN"/>
        </w:rPr>
        <w:t>T</w:t>
      </w:r>
      <w:r w:rsidRPr="002B5835">
        <w:rPr>
          <w:rFonts w:ascii="Times New Roman" w:hAnsi="Times New Roman"/>
          <w:sz w:val="24"/>
          <w:szCs w:val="24"/>
          <w:lang w:eastAsia="zh-CN"/>
        </w:rPr>
        <w:t>：根据经验一般</w:t>
      </w:r>
      <w:r w:rsidRPr="002B5835">
        <w:rPr>
          <w:rFonts w:ascii="Times New Roman" w:hAnsi="Times New Roman"/>
          <w:sz w:val="24"/>
          <w:szCs w:val="24"/>
          <w:lang w:eastAsia="zh-CN"/>
        </w:rPr>
        <w:t>D</w:t>
      </w:r>
      <w:r w:rsidRPr="002B5835">
        <w:rPr>
          <w:rFonts w:ascii="Times New Roman" w:hAnsi="Times New Roman"/>
          <w:sz w:val="24"/>
          <w:szCs w:val="24"/>
          <w:vertAlign w:val="subscript"/>
          <w:lang w:eastAsia="zh-CN"/>
        </w:rPr>
        <w:t>T</w:t>
      </w:r>
      <w:r w:rsidRPr="002B5835">
        <w:rPr>
          <w:rFonts w:ascii="Times New Roman" w:hAnsi="Times New Roman"/>
          <w:sz w:val="24"/>
          <w:szCs w:val="24"/>
          <w:lang w:eastAsia="zh-CN"/>
        </w:rPr>
        <w:t>:D</w:t>
      </w:r>
      <w:r w:rsidRPr="002B5835">
        <w:rPr>
          <w:rFonts w:ascii="Times New Roman" w:hAnsi="Times New Roman"/>
          <w:sz w:val="24"/>
          <w:szCs w:val="24"/>
          <w:vertAlign w:val="subscript"/>
          <w:lang w:eastAsia="zh-CN"/>
        </w:rPr>
        <w:t>L</w:t>
      </w:r>
      <w:r w:rsidRPr="002B5835">
        <w:rPr>
          <w:rFonts w:ascii="Times New Roman" w:hAnsi="Times New Roman"/>
          <w:sz w:val="24"/>
          <w:szCs w:val="24"/>
          <w:lang w:eastAsia="zh-CN"/>
        </w:rPr>
        <w:t>=0.1</w:t>
      </w:r>
      <w:r w:rsidRPr="002B5835">
        <w:rPr>
          <w:rFonts w:ascii="Times New Roman" w:hAnsi="Times New Roman"/>
          <w:sz w:val="24"/>
          <w:szCs w:val="24"/>
          <w:lang w:eastAsia="zh-CN"/>
        </w:rPr>
        <w:t>，因此</w:t>
      </w:r>
      <w:r w:rsidRPr="002B5835">
        <w:rPr>
          <w:rFonts w:ascii="Times New Roman" w:hAnsi="Times New Roman"/>
          <w:sz w:val="24"/>
          <w:szCs w:val="24"/>
          <w:lang w:eastAsia="zh-CN"/>
        </w:rPr>
        <w:t>D</w:t>
      </w:r>
      <w:r w:rsidRPr="002B5835">
        <w:rPr>
          <w:rFonts w:ascii="Times New Roman" w:hAnsi="Times New Roman"/>
          <w:sz w:val="24"/>
          <w:szCs w:val="24"/>
          <w:vertAlign w:val="subscript"/>
          <w:lang w:eastAsia="zh-CN"/>
        </w:rPr>
        <w:t>T</w:t>
      </w:r>
      <w:r w:rsidRPr="002B5835">
        <w:rPr>
          <w:rFonts w:ascii="Times New Roman" w:hAnsi="Times New Roman"/>
          <w:sz w:val="24"/>
          <w:szCs w:val="24"/>
          <w:lang w:eastAsia="zh-CN"/>
        </w:rPr>
        <w:t>取值</w:t>
      </w:r>
      <w:r w:rsidRPr="002B5835">
        <w:rPr>
          <w:rFonts w:ascii="Times New Roman" w:hAnsi="Times New Roman"/>
          <w:sz w:val="24"/>
          <w:szCs w:val="24"/>
          <w:lang w:eastAsia="zh-CN"/>
        </w:rPr>
        <w:t>0.</w:t>
      </w:r>
      <w:r w:rsidR="0076593F" w:rsidRPr="002B5835">
        <w:rPr>
          <w:rFonts w:ascii="Times New Roman" w:hAnsi="Times New Roman"/>
          <w:sz w:val="24"/>
          <w:szCs w:val="24"/>
          <w:lang w:eastAsia="zh-CN"/>
        </w:rPr>
        <w:t>0</w:t>
      </w:r>
      <w:r w:rsidR="00C045E7" w:rsidRPr="002B5835">
        <w:rPr>
          <w:rFonts w:ascii="Times New Roman" w:hAnsi="Times New Roman"/>
          <w:sz w:val="24"/>
          <w:szCs w:val="24"/>
          <w:lang w:eastAsia="zh-CN"/>
        </w:rPr>
        <w:t>75</w:t>
      </w:r>
      <w:r w:rsidRPr="002B5835">
        <w:rPr>
          <w:rFonts w:ascii="Times New Roman" w:hAnsi="Times New Roman"/>
          <w:sz w:val="24"/>
          <w:szCs w:val="24"/>
          <w:lang w:eastAsia="zh-CN"/>
        </w:rPr>
        <w:t>m</w:t>
      </w:r>
      <w:r w:rsidRPr="002B5835">
        <w:rPr>
          <w:rFonts w:ascii="Times New Roman" w:hAnsi="Times New Roman"/>
          <w:sz w:val="24"/>
          <w:szCs w:val="24"/>
          <w:vertAlign w:val="superscript"/>
          <w:lang w:eastAsia="zh-CN"/>
        </w:rPr>
        <w:t>2</w:t>
      </w:r>
      <w:r w:rsidRPr="002B5835">
        <w:rPr>
          <w:rFonts w:ascii="Times New Roman" w:hAnsi="Times New Roman"/>
          <w:sz w:val="24"/>
          <w:szCs w:val="24"/>
          <w:lang w:eastAsia="zh-CN"/>
        </w:rPr>
        <w:t>/d</w:t>
      </w:r>
      <w:r w:rsidRPr="002B5835">
        <w:rPr>
          <w:rFonts w:ascii="Times New Roman" w:hAnsi="Times New Roman"/>
          <w:sz w:val="24"/>
          <w:szCs w:val="24"/>
          <w:lang w:eastAsia="zh-CN"/>
        </w:rPr>
        <w:t>。</w:t>
      </w:r>
    </w:p>
    <w:p w14:paraId="308671F8" w14:textId="77777777" w:rsidR="003C3813" w:rsidRPr="002B5835" w:rsidRDefault="003C3813" w:rsidP="003C3813">
      <w:pPr>
        <w:pStyle w:val="ac"/>
        <w:adjustRightInd w:val="0"/>
        <w:snapToGrid w:val="0"/>
        <w:spacing w:before="0" w:line="360" w:lineRule="auto"/>
        <w:ind w:left="0" w:firstLineChars="200" w:firstLine="480"/>
        <w:jc w:val="both"/>
        <w:rPr>
          <w:rFonts w:ascii="Times New Roman" w:eastAsia="黑体" w:hAnsi="Times New Roman"/>
          <w:bCs/>
          <w:kern w:val="2"/>
          <w:lang w:eastAsia="zh-CN"/>
        </w:rPr>
      </w:pPr>
      <w:r w:rsidRPr="002B5835">
        <w:rPr>
          <w:rFonts w:ascii="Times New Roman" w:eastAsia="黑体" w:hAnsi="Times New Roman"/>
          <w:bCs/>
          <w:kern w:val="2"/>
          <w:lang w:eastAsia="zh-CN"/>
        </w:rPr>
        <w:t>3</w:t>
      </w:r>
      <w:r w:rsidRPr="002B5835">
        <w:rPr>
          <w:rFonts w:ascii="Times New Roman" w:eastAsia="黑体" w:hAnsi="Times New Roman"/>
          <w:bCs/>
          <w:kern w:val="2"/>
          <w:lang w:eastAsia="zh-CN"/>
        </w:rPr>
        <w:t>、影响预测</w:t>
      </w:r>
    </w:p>
    <w:p w14:paraId="30CF13DB" w14:textId="77777777" w:rsidR="003C3813" w:rsidRPr="002B5835" w:rsidRDefault="003C3813" w:rsidP="003C3813">
      <w:pPr>
        <w:adjustRightInd w:val="0"/>
        <w:snapToGrid w:val="0"/>
        <w:spacing w:line="360" w:lineRule="auto"/>
        <w:ind w:firstLineChars="200" w:firstLine="482"/>
        <w:jc w:val="both"/>
        <w:rPr>
          <w:rFonts w:ascii="Times New Roman" w:hAnsi="Times New Roman"/>
          <w:b/>
          <w:kern w:val="2"/>
          <w:sz w:val="24"/>
          <w:szCs w:val="24"/>
          <w:lang w:eastAsia="zh-CN"/>
        </w:rPr>
      </w:pPr>
      <w:r w:rsidRPr="002B5835">
        <w:rPr>
          <w:rFonts w:ascii="Times New Roman" w:hAnsi="Times New Roman"/>
          <w:b/>
          <w:kern w:val="2"/>
          <w:sz w:val="24"/>
          <w:szCs w:val="24"/>
          <w:lang w:eastAsia="zh-CN"/>
        </w:rPr>
        <w:t>（</w:t>
      </w:r>
      <w:r w:rsidRPr="002B5835">
        <w:rPr>
          <w:rFonts w:ascii="Times New Roman" w:hAnsi="Times New Roman"/>
          <w:b/>
          <w:kern w:val="2"/>
          <w:sz w:val="24"/>
          <w:szCs w:val="24"/>
          <w:lang w:eastAsia="zh-CN"/>
        </w:rPr>
        <w:t>1</w:t>
      </w:r>
      <w:r w:rsidRPr="002B5835">
        <w:rPr>
          <w:rFonts w:ascii="Times New Roman" w:hAnsi="Times New Roman"/>
          <w:b/>
          <w:kern w:val="2"/>
          <w:sz w:val="24"/>
          <w:szCs w:val="24"/>
          <w:lang w:eastAsia="zh-CN"/>
        </w:rPr>
        <w:t>）预测方法</w:t>
      </w:r>
    </w:p>
    <w:p w14:paraId="13398D75" w14:textId="77777777" w:rsidR="003C3813" w:rsidRPr="002B5835" w:rsidRDefault="003C3813" w:rsidP="003C3813">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地下水水文地质条件相对简单，污染物排放对地下水流场无影响，且基本的水位地质参数在项目建设至服务期满的过程中变化不大，同时该项目的地下水环境影响评价较难采用类比和趋势外延等经验方法，因此本次评价采用解析法进行预测。</w:t>
      </w:r>
    </w:p>
    <w:p w14:paraId="21F46D44" w14:textId="77777777" w:rsidR="003C3813" w:rsidRPr="002B5835" w:rsidRDefault="003C3813" w:rsidP="003C3813">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污染物在地下水系统中的迁移转化过程十分复杂，本次污染物模拟预测过程不考虑污染物在含水层中的吸附、挥发、生物化学反应，模型中各项参数予</w:t>
      </w:r>
      <w:r w:rsidRPr="002B5835">
        <w:rPr>
          <w:rFonts w:ascii="Times New Roman" w:hAnsi="Times New Roman"/>
          <w:bCs/>
          <w:kern w:val="2"/>
          <w:sz w:val="24"/>
          <w:szCs w:val="24"/>
          <w:lang w:eastAsia="zh-CN"/>
        </w:rPr>
        <w:lastRenderedPageBreak/>
        <w:t>以保守性考虑。由于污染物预测主要针对非正常状况下污染物运移情况，因此模型预测不考虑包气带对污染物的截留作用，假设污染物可以直接通过包气带进入地下水体，最大限度地考虑污染物对研究区水体的影响。</w:t>
      </w:r>
    </w:p>
    <w:p w14:paraId="3910802D" w14:textId="77777777" w:rsidR="003C3813" w:rsidRPr="002B5835" w:rsidRDefault="003C3813" w:rsidP="003C3813">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地下水环境影响预测范围与调查评价范围一致，预测层位以潜水含水层为主。</w:t>
      </w:r>
    </w:p>
    <w:p w14:paraId="49121A36" w14:textId="77777777" w:rsidR="003C3813" w:rsidRPr="002B5835" w:rsidRDefault="003C3813" w:rsidP="003C3813">
      <w:pPr>
        <w:adjustRightInd w:val="0"/>
        <w:snapToGrid w:val="0"/>
        <w:spacing w:line="360" w:lineRule="auto"/>
        <w:ind w:firstLineChars="200" w:firstLine="482"/>
        <w:jc w:val="both"/>
        <w:rPr>
          <w:rFonts w:ascii="Times New Roman" w:hAnsi="Times New Roman"/>
          <w:b/>
          <w:kern w:val="2"/>
          <w:sz w:val="24"/>
          <w:szCs w:val="24"/>
          <w:lang w:eastAsia="zh-CN"/>
        </w:rPr>
      </w:pPr>
      <w:r w:rsidRPr="002B5835">
        <w:rPr>
          <w:rFonts w:ascii="Times New Roman" w:hAnsi="Times New Roman"/>
          <w:b/>
          <w:kern w:val="2"/>
          <w:sz w:val="24"/>
          <w:szCs w:val="24"/>
          <w:lang w:eastAsia="zh-CN"/>
        </w:rPr>
        <w:t>（</w:t>
      </w:r>
      <w:r w:rsidRPr="002B5835">
        <w:rPr>
          <w:rFonts w:ascii="Times New Roman" w:hAnsi="Times New Roman"/>
          <w:b/>
          <w:kern w:val="2"/>
          <w:sz w:val="24"/>
          <w:szCs w:val="24"/>
          <w:lang w:eastAsia="zh-CN"/>
        </w:rPr>
        <w:t>2</w:t>
      </w:r>
      <w:r w:rsidRPr="002B5835">
        <w:rPr>
          <w:rFonts w:ascii="Times New Roman" w:hAnsi="Times New Roman"/>
          <w:b/>
          <w:kern w:val="2"/>
          <w:sz w:val="24"/>
          <w:szCs w:val="24"/>
          <w:lang w:eastAsia="zh-CN"/>
        </w:rPr>
        <w:t>）预测时段</w:t>
      </w:r>
    </w:p>
    <w:p w14:paraId="5684579E" w14:textId="77777777" w:rsidR="003C3813" w:rsidRPr="002B5835" w:rsidRDefault="001758C3" w:rsidP="003C3813">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地下水环境影响预测时段应选</w:t>
      </w:r>
      <w:proofErr w:type="gramStart"/>
      <w:r w:rsidRPr="002B5835">
        <w:rPr>
          <w:rFonts w:ascii="Times New Roman" w:hAnsi="Times New Roman"/>
          <w:bCs/>
          <w:kern w:val="2"/>
          <w:sz w:val="24"/>
          <w:szCs w:val="24"/>
          <w:lang w:eastAsia="zh-CN"/>
        </w:rPr>
        <w:t>取可能</w:t>
      </w:r>
      <w:proofErr w:type="gramEnd"/>
      <w:r w:rsidRPr="002B5835">
        <w:rPr>
          <w:rFonts w:ascii="Times New Roman" w:hAnsi="Times New Roman"/>
          <w:bCs/>
          <w:kern w:val="2"/>
          <w:sz w:val="24"/>
          <w:szCs w:val="24"/>
          <w:lang w:eastAsia="zh-CN"/>
        </w:rPr>
        <w:t>产生地下水污染的关键时段，至少包括污染发生后</w:t>
      </w:r>
      <w:r w:rsidRPr="002B5835">
        <w:rPr>
          <w:rFonts w:ascii="Times New Roman" w:hAnsi="Times New Roman"/>
          <w:bCs/>
          <w:kern w:val="2"/>
          <w:sz w:val="24"/>
          <w:szCs w:val="24"/>
          <w:lang w:eastAsia="zh-CN"/>
        </w:rPr>
        <w:t>100d</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1000d</w:t>
      </w:r>
      <w:r w:rsidRPr="002B5835">
        <w:rPr>
          <w:rFonts w:ascii="Times New Roman" w:hAnsi="Times New Roman"/>
          <w:bCs/>
          <w:kern w:val="2"/>
          <w:sz w:val="24"/>
          <w:szCs w:val="24"/>
          <w:lang w:eastAsia="zh-CN"/>
        </w:rPr>
        <w:t>，服务年限或能反应特征因子迁移规律的其他重要时间节点。</w:t>
      </w:r>
      <w:r w:rsidR="003C3813" w:rsidRPr="002B5835">
        <w:rPr>
          <w:rFonts w:ascii="Times New Roman" w:hAnsi="Times New Roman"/>
          <w:bCs/>
          <w:kern w:val="2"/>
          <w:sz w:val="24"/>
          <w:szCs w:val="24"/>
          <w:lang w:eastAsia="zh-CN"/>
        </w:rPr>
        <w:t>本项目为油气开发井钻采项目，对地下水的影响主要在项目的施工期，生产运行和服务期满后两个阶段对地下水的影响极小。</w:t>
      </w:r>
    </w:p>
    <w:p w14:paraId="2E22259C" w14:textId="77777777" w:rsidR="003C3813" w:rsidRPr="002B5835" w:rsidRDefault="003C3813" w:rsidP="003C3813">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因此，根据《环境影响评价技术导则</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地下水环境》（</w:t>
      </w:r>
      <w:r w:rsidRPr="002B5835">
        <w:rPr>
          <w:rFonts w:ascii="Times New Roman" w:hAnsi="Times New Roman"/>
          <w:bCs/>
          <w:kern w:val="2"/>
          <w:sz w:val="24"/>
          <w:szCs w:val="24"/>
          <w:lang w:eastAsia="zh-CN"/>
        </w:rPr>
        <w:t>HJ610-2016</w:t>
      </w:r>
      <w:r w:rsidRPr="002B5835">
        <w:rPr>
          <w:rFonts w:ascii="Times New Roman" w:hAnsi="Times New Roman"/>
          <w:bCs/>
          <w:kern w:val="2"/>
          <w:sz w:val="24"/>
          <w:szCs w:val="24"/>
          <w:lang w:eastAsia="zh-CN"/>
        </w:rPr>
        <w:t>）和项目施工期时长，将地下水环境影响预测时限定为</w:t>
      </w:r>
      <w:r w:rsidRPr="002B5835">
        <w:rPr>
          <w:rFonts w:ascii="Times New Roman" w:hAnsi="Times New Roman"/>
          <w:bCs/>
          <w:kern w:val="2"/>
          <w:sz w:val="24"/>
          <w:szCs w:val="24"/>
          <w:lang w:eastAsia="zh-CN"/>
        </w:rPr>
        <w:t>100</w:t>
      </w:r>
      <w:r w:rsidRPr="002B5835">
        <w:rPr>
          <w:rFonts w:ascii="Times New Roman" w:hAnsi="Times New Roman"/>
          <w:bCs/>
          <w:kern w:val="2"/>
          <w:sz w:val="24"/>
          <w:szCs w:val="24"/>
          <w:lang w:eastAsia="zh-CN"/>
        </w:rPr>
        <w:t>天、</w:t>
      </w:r>
      <w:r w:rsidRPr="002B5835">
        <w:rPr>
          <w:rFonts w:ascii="Times New Roman" w:hAnsi="Times New Roman"/>
          <w:bCs/>
          <w:kern w:val="2"/>
          <w:sz w:val="24"/>
          <w:szCs w:val="24"/>
          <w:lang w:eastAsia="zh-CN"/>
        </w:rPr>
        <w:t>365</w:t>
      </w:r>
      <w:r w:rsidRPr="002B5835">
        <w:rPr>
          <w:rFonts w:ascii="Times New Roman" w:hAnsi="Times New Roman"/>
          <w:bCs/>
          <w:kern w:val="2"/>
          <w:sz w:val="24"/>
          <w:szCs w:val="24"/>
          <w:lang w:eastAsia="zh-CN"/>
        </w:rPr>
        <w:t>天、</w:t>
      </w:r>
      <w:r w:rsidRPr="002B5835">
        <w:rPr>
          <w:rFonts w:ascii="Times New Roman" w:hAnsi="Times New Roman"/>
          <w:bCs/>
          <w:kern w:val="2"/>
          <w:sz w:val="24"/>
          <w:szCs w:val="24"/>
          <w:lang w:eastAsia="zh-CN"/>
        </w:rPr>
        <w:t>1000</w:t>
      </w:r>
      <w:r w:rsidRPr="002B5835">
        <w:rPr>
          <w:rFonts w:ascii="Times New Roman" w:hAnsi="Times New Roman"/>
          <w:bCs/>
          <w:kern w:val="2"/>
          <w:sz w:val="24"/>
          <w:szCs w:val="24"/>
          <w:lang w:eastAsia="zh-CN"/>
        </w:rPr>
        <w:t>天和</w:t>
      </w:r>
      <w:r w:rsidRPr="002B5835">
        <w:rPr>
          <w:rFonts w:ascii="Times New Roman" w:hAnsi="Times New Roman"/>
          <w:bCs/>
          <w:kern w:val="2"/>
          <w:sz w:val="24"/>
          <w:szCs w:val="24"/>
          <w:lang w:eastAsia="zh-CN"/>
        </w:rPr>
        <w:t>3650</w:t>
      </w:r>
      <w:r w:rsidRPr="002B5835">
        <w:rPr>
          <w:rFonts w:ascii="Times New Roman" w:hAnsi="Times New Roman"/>
          <w:bCs/>
          <w:kern w:val="2"/>
          <w:sz w:val="24"/>
          <w:szCs w:val="24"/>
          <w:lang w:eastAsia="zh-CN"/>
        </w:rPr>
        <w:t>天。</w:t>
      </w:r>
    </w:p>
    <w:p w14:paraId="6F09AA03" w14:textId="77777777" w:rsidR="003C3813" w:rsidRPr="002B5835" w:rsidRDefault="001758C3" w:rsidP="001758C3">
      <w:pPr>
        <w:adjustRightInd w:val="0"/>
        <w:snapToGrid w:val="0"/>
        <w:spacing w:line="360" w:lineRule="auto"/>
        <w:ind w:firstLineChars="200" w:firstLine="482"/>
        <w:jc w:val="both"/>
        <w:rPr>
          <w:rFonts w:ascii="Times New Roman" w:hAnsi="Times New Roman"/>
          <w:b/>
          <w:kern w:val="2"/>
          <w:sz w:val="24"/>
          <w:szCs w:val="24"/>
          <w:lang w:eastAsia="zh-CN"/>
        </w:rPr>
      </w:pPr>
      <w:r w:rsidRPr="002B5835">
        <w:rPr>
          <w:rFonts w:ascii="Times New Roman" w:hAnsi="Times New Roman"/>
          <w:b/>
          <w:kern w:val="2"/>
          <w:sz w:val="24"/>
          <w:szCs w:val="24"/>
          <w:lang w:eastAsia="zh-CN"/>
        </w:rPr>
        <w:t>（</w:t>
      </w:r>
      <w:r w:rsidRPr="002B5835">
        <w:rPr>
          <w:rFonts w:ascii="Times New Roman" w:hAnsi="Times New Roman"/>
          <w:b/>
          <w:kern w:val="2"/>
          <w:sz w:val="24"/>
          <w:szCs w:val="24"/>
          <w:lang w:eastAsia="zh-CN"/>
        </w:rPr>
        <w:t>3</w:t>
      </w:r>
      <w:r w:rsidRPr="002B5835">
        <w:rPr>
          <w:rFonts w:ascii="Times New Roman" w:hAnsi="Times New Roman"/>
          <w:b/>
          <w:kern w:val="2"/>
          <w:sz w:val="24"/>
          <w:szCs w:val="24"/>
          <w:lang w:eastAsia="zh-CN"/>
        </w:rPr>
        <w:t>）</w:t>
      </w:r>
      <w:r w:rsidR="003C3813" w:rsidRPr="002B5835">
        <w:rPr>
          <w:rFonts w:ascii="Times New Roman" w:hAnsi="Times New Roman"/>
          <w:b/>
          <w:kern w:val="2"/>
          <w:sz w:val="24"/>
          <w:szCs w:val="24"/>
          <w:lang w:eastAsia="zh-CN"/>
        </w:rPr>
        <w:t>预测因子</w:t>
      </w:r>
    </w:p>
    <w:p w14:paraId="60CC14D9" w14:textId="77777777" w:rsidR="003C3813" w:rsidRPr="002B5835" w:rsidRDefault="003C3813" w:rsidP="001758C3">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根据《环境影响评价技术导则</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地下水环境》</w:t>
      </w:r>
      <w:r w:rsidRPr="002B5835">
        <w:rPr>
          <w:rFonts w:ascii="Times New Roman" w:hAnsi="Times New Roman"/>
          <w:bCs/>
          <w:kern w:val="2"/>
          <w:sz w:val="24"/>
          <w:szCs w:val="24"/>
          <w:lang w:eastAsia="zh-CN"/>
        </w:rPr>
        <w:t>(HJ610-2016)</w:t>
      </w:r>
      <w:r w:rsidRPr="002B5835">
        <w:rPr>
          <w:rFonts w:ascii="Times New Roman" w:hAnsi="Times New Roman"/>
          <w:bCs/>
          <w:kern w:val="2"/>
          <w:sz w:val="24"/>
          <w:szCs w:val="24"/>
          <w:lang w:eastAsia="zh-CN"/>
        </w:rPr>
        <w:t>，建设项目预测因子选取重点应包括：</w:t>
      </w:r>
    </w:p>
    <w:p w14:paraId="1048A812" w14:textId="77777777" w:rsidR="003C3813" w:rsidRPr="002B5835" w:rsidRDefault="003C3813" w:rsidP="001758C3">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）改、扩建项目已经排放的及将要产生的主要污染物；</w:t>
      </w:r>
    </w:p>
    <w:p w14:paraId="4E6468D8" w14:textId="77777777" w:rsidR="003C3813" w:rsidRPr="002B5835" w:rsidRDefault="003C3813" w:rsidP="001758C3">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）难降解、易生物蓄积、长期接触对人体和生物产生危害作用的污染物，应特别关注持久性有机污染物；</w:t>
      </w:r>
    </w:p>
    <w:p w14:paraId="7D170A0C" w14:textId="77777777" w:rsidR="003C3813" w:rsidRPr="002B5835" w:rsidRDefault="003C3813" w:rsidP="001758C3">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）国家或地方要求控制的污染物；</w:t>
      </w:r>
    </w:p>
    <w:p w14:paraId="77E9578E" w14:textId="77777777" w:rsidR="003C3813" w:rsidRPr="002B5835" w:rsidRDefault="003C3813" w:rsidP="001758C3">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4</w:t>
      </w:r>
      <w:r w:rsidRPr="002B5835">
        <w:rPr>
          <w:rFonts w:ascii="Times New Roman" w:hAnsi="Times New Roman"/>
          <w:bCs/>
          <w:kern w:val="2"/>
          <w:sz w:val="24"/>
          <w:szCs w:val="24"/>
          <w:lang w:eastAsia="zh-CN"/>
        </w:rPr>
        <w:t>）反映地下水循环特征和水质成因类型的常规项目或超标项目。</w:t>
      </w:r>
    </w:p>
    <w:p w14:paraId="4DD0E3B0" w14:textId="25F602FF" w:rsidR="003C3813" w:rsidRPr="002B5835" w:rsidRDefault="003C3813" w:rsidP="001758C3">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预测因子识别应对项目污染物进行分类后（重金属、持久性污染物和其他类别进行分类），对每一类中各项因子采用标准指数法进行排序，分别取标准指数最大的因子作为预测因子；如该项目属于</w:t>
      </w:r>
      <w:r w:rsidR="00CD4EAA">
        <w:rPr>
          <w:rFonts w:ascii="Times New Roman" w:hAnsi="Times New Roman" w:hint="eastAsia"/>
          <w:bCs/>
          <w:kern w:val="2"/>
          <w:sz w:val="24"/>
          <w:szCs w:val="24"/>
          <w:lang w:eastAsia="zh-CN"/>
        </w:rPr>
        <w:t>改扩建</w:t>
      </w:r>
      <w:r w:rsidRPr="002B5835">
        <w:rPr>
          <w:rFonts w:ascii="Times New Roman" w:hAnsi="Times New Roman"/>
          <w:bCs/>
          <w:kern w:val="2"/>
          <w:sz w:val="24"/>
          <w:szCs w:val="24"/>
          <w:lang w:eastAsia="zh-CN"/>
        </w:rPr>
        <w:t>项目，将选择技改后继续产生的特征因子，改扩建后新增加的特征因子作为预测因子；污染场地已经查明的主要污染物作为预测因子。</w:t>
      </w:r>
    </w:p>
    <w:p w14:paraId="61BBAF93" w14:textId="00C28A48" w:rsidR="003C3813" w:rsidRPr="002B5835" w:rsidRDefault="003C3813" w:rsidP="001758C3">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根据监测资料，</w:t>
      </w:r>
      <w:r w:rsidR="00234948" w:rsidRPr="002B5835">
        <w:rPr>
          <w:rFonts w:ascii="Times New Roman" w:hAnsi="Times New Roman"/>
          <w:bCs/>
          <w:kern w:val="2"/>
          <w:sz w:val="24"/>
          <w:szCs w:val="24"/>
          <w:lang w:eastAsia="zh-CN"/>
        </w:rPr>
        <w:t>毛坝</w:t>
      </w:r>
      <w:r w:rsidR="00234948" w:rsidRPr="002B5835">
        <w:rPr>
          <w:rFonts w:ascii="Times New Roman" w:hAnsi="Times New Roman"/>
          <w:bCs/>
          <w:kern w:val="2"/>
          <w:sz w:val="24"/>
          <w:szCs w:val="24"/>
          <w:lang w:eastAsia="zh-CN"/>
        </w:rPr>
        <w:t>1</w:t>
      </w:r>
      <w:proofErr w:type="gramStart"/>
      <w:r w:rsidR="00234948" w:rsidRPr="002B5835">
        <w:rPr>
          <w:rFonts w:ascii="Times New Roman" w:hAnsi="Times New Roman"/>
          <w:bCs/>
          <w:kern w:val="2"/>
          <w:sz w:val="24"/>
          <w:szCs w:val="24"/>
          <w:lang w:eastAsia="zh-CN"/>
        </w:rPr>
        <w:t>侧井</w:t>
      </w:r>
      <w:r w:rsidRPr="002B5835">
        <w:rPr>
          <w:rFonts w:ascii="Times New Roman" w:hAnsi="Times New Roman"/>
          <w:bCs/>
          <w:kern w:val="2"/>
          <w:sz w:val="24"/>
          <w:szCs w:val="24"/>
          <w:lang w:eastAsia="zh-CN"/>
        </w:rPr>
        <w:t>附近</w:t>
      </w:r>
      <w:proofErr w:type="gramEnd"/>
      <w:r w:rsidRPr="002B5835">
        <w:rPr>
          <w:rFonts w:ascii="Times New Roman" w:hAnsi="Times New Roman"/>
          <w:bCs/>
          <w:kern w:val="2"/>
          <w:sz w:val="24"/>
          <w:szCs w:val="24"/>
          <w:lang w:eastAsia="zh-CN"/>
        </w:rPr>
        <w:t>潜水含水层地下水水质良好，现状监测指标</w:t>
      </w:r>
      <w:r w:rsidR="001758C3" w:rsidRPr="002B5835">
        <w:rPr>
          <w:rFonts w:ascii="Times New Roman" w:hAnsi="Times New Roman"/>
          <w:bCs/>
          <w:kern w:val="2"/>
          <w:sz w:val="24"/>
          <w:szCs w:val="24"/>
          <w:lang w:eastAsia="zh-CN"/>
        </w:rPr>
        <w:t>基本</w:t>
      </w:r>
      <w:r w:rsidRPr="002B5835">
        <w:rPr>
          <w:rFonts w:ascii="Times New Roman" w:hAnsi="Times New Roman"/>
          <w:bCs/>
          <w:kern w:val="2"/>
          <w:sz w:val="24"/>
          <w:szCs w:val="24"/>
          <w:lang w:eastAsia="zh-CN"/>
        </w:rPr>
        <w:t>能满足《地下水质量标准》（</w:t>
      </w:r>
      <w:r w:rsidRPr="002B5835">
        <w:rPr>
          <w:rFonts w:ascii="Times New Roman" w:hAnsi="Times New Roman"/>
          <w:bCs/>
          <w:kern w:val="2"/>
          <w:sz w:val="24"/>
          <w:szCs w:val="24"/>
          <w:lang w:eastAsia="zh-CN"/>
        </w:rPr>
        <w:t>GB14848-2017</w:t>
      </w:r>
      <w:r w:rsidRPr="002B5835">
        <w:rPr>
          <w:rFonts w:ascii="Times New Roman" w:hAnsi="Times New Roman"/>
          <w:bCs/>
          <w:kern w:val="2"/>
          <w:sz w:val="24"/>
          <w:szCs w:val="24"/>
          <w:lang w:eastAsia="zh-CN"/>
        </w:rPr>
        <w:t>）中</w:t>
      </w:r>
      <w:r w:rsidRPr="002B5835">
        <w:rPr>
          <w:rFonts w:ascii="Times New Roman" w:hAnsi="Times New Roman"/>
          <w:bCs/>
          <w:kern w:val="2"/>
          <w:sz w:val="24"/>
          <w:szCs w:val="24"/>
          <w:lang w:eastAsia="zh-CN"/>
        </w:rPr>
        <w:t>III</w:t>
      </w:r>
      <w:r w:rsidRPr="002B5835">
        <w:rPr>
          <w:rFonts w:ascii="Times New Roman" w:hAnsi="Times New Roman"/>
          <w:bCs/>
          <w:kern w:val="2"/>
          <w:sz w:val="24"/>
          <w:szCs w:val="24"/>
          <w:lang w:eastAsia="zh-CN"/>
        </w:rPr>
        <w:t>类水质标准限值要求。基于本项目废水的水质特征，一方面考虑预测的可行性，同时考虑预测因子的代表性，并以各污染物最高浓度为源强进行预测，选择无机离子</w:t>
      </w:r>
      <w:proofErr w:type="gramStart"/>
      <w:r w:rsidRPr="002B5835">
        <w:rPr>
          <w:rFonts w:ascii="Times New Roman" w:hAnsi="Times New Roman"/>
          <w:bCs/>
          <w:kern w:val="2"/>
          <w:sz w:val="24"/>
          <w:szCs w:val="24"/>
          <w:lang w:eastAsia="zh-CN"/>
        </w:rPr>
        <w:t>中等标污染</w:t>
      </w:r>
      <w:proofErr w:type="gramEnd"/>
      <w:r w:rsidRPr="002B5835">
        <w:rPr>
          <w:rFonts w:ascii="Times New Roman" w:hAnsi="Times New Roman"/>
          <w:bCs/>
          <w:kern w:val="2"/>
          <w:sz w:val="24"/>
          <w:szCs w:val="24"/>
          <w:lang w:eastAsia="zh-CN"/>
        </w:rPr>
        <w:t>负</w:t>
      </w:r>
      <w:r w:rsidRPr="002B5835">
        <w:rPr>
          <w:rFonts w:ascii="Times New Roman" w:hAnsi="Times New Roman"/>
          <w:bCs/>
          <w:kern w:val="2"/>
          <w:sz w:val="24"/>
          <w:szCs w:val="24"/>
          <w:lang w:eastAsia="zh-CN"/>
        </w:rPr>
        <w:lastRenderedPageBreak/>
        <w:t>荷最大的氯离子，持久性污染物</w:t>
      </w:r>
      <w:proofErr w:type="gramStart"/>
      <w:r w:rsidRPr="002B5835">
        <w:rPr>
          <w:rFonts w:ascii="Times New Roman" w:hAnsi="Times New Roman"/>
          <w:bCs/>
          <w:kern w:val="2"/>
          <w:sz w:val="24"/>
          <w:szCs w:val="24"/>
          <w:lang w:eastAsia="zh-CN"/>
        </w:rPr>
        <w:t>中等标污染</w:t>
      </w:r>
      <w:proofErr w:type="gramEnd"/>
      <w:r w:rsidRPr="002B5835">
        <w:rPr>
          <w:rFonts w:ascii="Times New Roman" w:hAnsi="Times New Roman"/>
          <w:bCs/>
          <w:kern w:val="2"/>
          <w:sz w:val="24"/>
          <w:szCs w:val="24"/>
          <w:lang w:eastAsia="zh-CN"/>
        </w:rPr>
        <w:t>负荷最大的</w:t>
      </w:r>
      <w:proofErr w:type="spellStart"/>
      <w:r w:rsidRPr="002B5835">
        <w:rPr>
          <w:rFonts w:ascii="Times New Roman" w:hAnsi="Times New Roman"/>
          <w:bCs/>
          <w:kern w:val="2"/>
          <w:sz w:val="24"/>
          <w:szCs w:val="24"/>
          <w:lang w:eastAsia="zh-CN"/>
        </w:rPr>
        <w:t>COD</w:t>
      </w:r>
      <w:r w:rsidRPr="00A34671">
        <w:rPr>
          <w:rFonts w:ascii="Times New Roman" w:hAnsi="Times New Roman"/>
          <w:bCs/>
          <w:kern w:val="2"/>
          <w:sz w:val="24"/>
          <w:szCs w:val="24"/>
          <w:vertAlign w:val="subscript"/>
          <w:lang w:eastAsia="zh-CN"/>
        </w:rPr>
        <w:t>Cr</w:t>
      </w:r>
      <w:proofErr w:type="spellEnd"/>
      <w:r w:rsidRPr="002B5835">
        <w:rPr>
          <w:rFonts w:ascii="Times New Roman" w:hAnsi="Times New Roman"/>
          <w:bCs/>
          <w:kern w:val="2"/>
          <w:sz w:val="24"/>
          <w:szCs w:val="24"/>
          <w:lang w:eastAsia="zh-CN"/>
        </w:rPr>
        <w:t>，特征污染因子石油类作为本次评价的预测因子。</w:t>
      </w:r>
    </w:p>
    <w:p w14:paraId="784B9608" w14:textId="17D71266" w:rsidR="003C3813" w:rsidRPr="002B5835" w:rsidRDefault="003C3813" w:rsidP="001758C3">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根据现场勘察</w:t>
      </w:r>
      <w:r w:rsidR="0076593F" w:rsidRPr="002B5835">
        <w:rPr>
          <w:rFonts w:ascii="Times New Roman" w:hAnsi="Times New Roman"/>
          <w:bCs/>
          <w:kern w:val="2"/>
          <w:sz w:val="24"/>
          <w:szCs w:val="24"/>
          <w:lang w:eastAsia="zh-CN"/>
        </w:rPr>
        <w:t>本项目区域地下水自北东向南西径流，周边供水</w:t>
      </w:r>
      <w:r w:rsidR="00EB63B4" w:rsidRPr="002B5835">
        <w:rPr>
          <w:rFonts w:ascii="Times New Roman" w:hAnsi="Times New Roman"/>
          <w:bCs/>
          <w:kern w:val="2"/>
          <w:sz w:val="24"/>
          <w:szCs w:val="24"/>
          <w:lang w:eastAsia="zh-CN"/>
        </w:rPr>
        <w:t>水井</w:t>
      </w:r>
      <w:r w:rsidR="0076593F" w:rsidRPr="002B5835">
        <w:rPr>
          <w:rFonts w:ascii="Times New Roman" w:hAnsi="Times New Roman"/>
          <w:bCs/>
          <w:kern w:val="2"/>
          <w:sz w:val="24"/>
          <w:szCs w:val="24"/>
          <w:lang w:eastAsia="zh-CN"/>
        </w:rPr>
        <w:t>距离项目距离较远，本项目</w:t>
      </w:r>
      <w:r w:rsidR="00EB63B4" w:rsidRPr="002B5835">
        <w:rPr>
          <w:rFonts w:ascii="Times New Roman" w:hAnsi="Times New Roman"/>
          <w:bCs/>
          <w:kern w:val="2"/>
          <w:sz w:val="24"/>
          <w:szCs w:val="24"/>
          <w:lang w:eastAsia="zh-CN"/>
        </w:rPr>
        <w:t>与</w:t>
      </w:r>
      <w:r w:rsidR="0076593F" w:rsidRPr="002B5835">
        <w:rPr>
          <w:rFonts w:ascii="Times New Roman" w:hAnsi="Times New Roman"/>
          <w:bCs/>
          <w:kern w:val="2"/>
          <w:sz w:val="24"/>
          <w:szCs w:val="24"/>
          <w:lang w:eastAsia="zh-CN"/>
        </w:rPr>
        <w:t>周边供水</w:t>
      </w:r>
      <w:r w:rsidR="00EB63B4" w:rsidRPr="002B5835">
        <w:rPr>
          <w:rFonts w:ascii="Times New Roman" w:hAnsi="Times New Roman"/>
          <w:bCs/>
          <w:kern w:val="2"/>
          <w:sz w:val="24"/>
          <w:szCs w:val="24"/>
          <w:lang w:eastAsia="zh-CN"/>
        </w:rPr>
        <w:t>水井</w:t>
      </w:r>
      <w:proofErr w:type="gramStart"/>
      <w:r w:rsidR="00EB63B4" w:rsidRPr="002B5835">
        <w:rPr>
          <w:rFonts w:ascii="Times New Roman" w:hAnsi="Times New Roman"/>
          <w:bCs/>
          <w:kern w:val="2"/>
          <w:sz w:val="24"/>
          <w:szCs w:val="24"/>
          <w:lang w:eastAsia="zh-CN"/>
        </w:rPr>
        <w:t>未位于</w:t>
      </w:r>
      <w:proofErr w:type="gramEnd"/>
      <w:r w:rsidR="00EB63B4" w:rsidRPr="002B5835">
        <w:rPr>
          <w:rFonts w:ascii="Times New Roman" w:hAnsi="Times New Roman"/>
          <w:bCs/>
          <w:kern w:val="2"/>
          <w:sz w:val="24"/>
          <w:szCs w:val="24"/>
          <w:lang w:eastAsia="zh-CN"/>
        </w:rPr>
        <w:t>同一水文地质单元</w:t>
      </w:r>
      <w:r w:rsidR="0076593F" w:rsidRPr="002B5835">
        <w:rPr>
          <w:rFonts w:ascii="Times New Roman" w:hAnsi="Times New Roman"/>
          <w:bCs/>
          <w:kern w:val="2"/>
          <w:sz w:val="24"/>
          <w:szCs w:val="24"/>
          <w:lang w:eastAsia="zh-CN"/>
        </w:rPr>
        <w:t>，故本次评价不对周边供水站取水口进行预测。</w:t>
      </w:r>
    </w:p>
    <w:p w14:paraId="06C7A5E0" w14:textId="77777777" w:rsidR="003C3813" w:rsidRPr="002B5835" w:rsidRDefault="001758C3" w:rsidP="001758C3">
      <w:pPr>
        <w:adjustRightInd w:val="0"/>
        <w:snapToGrid w:val="0"/>
        <w:spacing w:line="360" w:lineRule="auto"/>
        <w:ind w:firstLineChars="200" w:firstLine="482"/>
        <w:jc w:val="both"/>
        <w:rPr>
          <w:rFonts w:ascii="Times New Roman" w:hAnsi="Times New Roman"/>
          <w:b/>
          <w:kern w:val="2"/>
          <w:sz w:val="24"/>
          <w:szCs w:val="24"/>
          <w:lang w:eastAsia="zh-CN"/>
        </w:rPr>
      </w:pPr>
      <w:bookmarkStart w:id="265" w:name="_Toc14702837"/>
      <w:r w:rsidRPr="002B5835">
        <w:rPr>
          <w:rFonts w:ascii="Times New Roman" w:hAnsi="Times New Roman"/>
          <w:b/>
          <w:kern w:val="2"/>
          <w:sz w:val="24"/>
          <w:szCs w:val="24"/>
          <w:lang w:eastAsia="zh-CN"/>
        </w:rPr>
        <w:t>（</w:t>
      </w:r>
      <w:r w:rsidRPr="002B5835">
        <w:rPr>
          <w:rFonts w:ascii="Times New Roman" w:hAnsi="Times New Roman"/>
          <w:b/>
          <w:kern w:val="2"/>
          <w:sz w:val="24"/>
          <w:szCs w:val="24"/>
          <w:lang w:eastAsia="zh-CN"/>
        </w:rPr>
        <w:t>4</w:t>
      </w:r>
      <w:r w:rsidRPr="002B5835">
        <w:rPr>
          <w:rFonts w:ascii="Times New Roman" w:hAnsi="Times New Roman"/>
          <w:b/>
          <w:kern w:val="2"/>
          <w:sz w:val="24"/>
          <w:szCs w:val="24"/>
          <w:lang w:eastAsia="zh-CN"/>
        </w:rPr>
        <w:t>）</w:t>
      </w:r>
      <w:r w:rsidR="003C3813" w:rsidRPr="002B5835">
        <w:rPr>
          <w:rFonts w:ascii="Times New Roman" w:hAnsi="Times New Roman"/>
          <w:b/>
          <w:kern w:val="2"/>
          <w:sz w:val="24"/>
          <w:szCs w:val="24"/>
          <w:lang w:eastAsia="zh-CN"/>
        </w:rPr>
        <w:t>预测结果</w:t>
      </w:r>
      <w:bookmarkEnd w:id="265"/>
    </w:p>
    <w:p w14:paraId="34332452" w14:textId="766B2EBD" w:rsidR="003C3813" w:rsidRPr="002B5835" w:rsidRDefault="003C3813" w:rsidP="001758C3">
      <w:pPr>
        <w:widowControl w:val="0"/>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本次预测，</w:t>
      </w:r>
      <w:proofErr w:type="gramStart"/>
      <w:r w:rsidRPr="002B5835">
        <w:rPr>
          <w:rFonts w:ascii="Times New Roman" w:hAnsi="Times New Roman"/>
          <w:sz w:val="24"/>
          <w:szCs w:val="24"/>
          <w:lang w:eastAsia="zh-CN"/>
        </w:rPr>
        <w:t>各特征</w:t>
      </w:r>
      <w:proofErr w:type="gramEnd"/>
      <w:r w:rsidRPr="002B5835">
        <w:rPr>
          <w:rFonts w:ascii="Times New Roman" w:hAnsi="Times New Roman"/>
          <w:sz w:val="24"/>
          <w:szCs w:val="24"/>
          <w:lang w:eastAsia="zh-CN"/>
        </w:rPr>
        <w:t>因子浓度超过标准限值即为超标，影响浓度定义为各指标的检出下限，当预测结果小于影响浓度（检出限或标准值的十分之一</w:t>
      </w:r>
      <w:r w:rsidR="003747E9" w:rsidRPr="002B5835">
        <w:rPr>
          <w:rFonts w:ascii="Times New Roman" w:hAnsi="Times New Roman"/>
          <w:sz w:val="24"/>
          <w:szCs w:val="24"/>
          <w:lang w:eastAsia="zh-CN"/>
        </w:rPr>
        <w:t>+</w:t>
      </w:r>
      <w:r w:rsidR="003747E9" w:rsidRPr="002B5835">
        <w:rPr>
          <w:rFonts w:ascii="Times New Roman" w:hAnsi="Times New Roman"/>
          <w:sz w:val="24"/>
          <w:szCs w:val="24"/>
          <w:lang w:eastAsia="zh-CN"/>
        </w:rPr>
        <w:t>背景值</w:t>
      </w:r>
      <w:r w:rsidRPr="002B5835">
        <w:rPr>
          <w:rFonts w:ascii="Times New Roman" w:hAnsi="Times New Roman"/>
          <w:sz w:val="24"/>
          <w:szCs w:val="24"/>
          <w:lang w:eastAsia="zh-CN"/>
        </w:rPr>
        <w:t>）时则视同对地下水环境几乎没有影响。</w:t>
      </w:r>
      <w:r w:rsidR="001758C3" w:rsidRPr="002B5835">
        <w:rPr>
          <w:rFonts w:ascii="Times New Roman" w:hAnsi="Times New Roman"/>
          <w:sz w:val="24"/>
          <w:szCs w:val="24"/>
          <w:lang w:eastAsia="zh-CN"/>
        </w:rPr>
        <w:t>背景值根据本次监测结果取最大值，其中</w:t>
      </w:r>
      <w:proofErr w:type="spellStart"/>
      <w:r w:rsidR="001758C3" w:rsidRPr="002B5835">
        <w:rPr>
          <w:rFonts w:ascii="Times New Roman" w:hAnsi="Times New Roman"/>
          <w:sz w:val="24"/>
          <w:szCs w:val="24"/>
          <w:lang w:eastAsia="zh-CN"/>
        </w:rPr>
        <w:t>COD</w:t>
      </w:r>
      <w:r w:rsidR="001758C3" w:rsidRPr="002B5835">
        <w:rPr>
          <w:rFonts w:ascii="Times New Roman" w:hAnsi="Times New Roman"/>
          <w:sz w:val="24"/>
          <w:szCs w:val="24"/>
          <w:vertAlign w:val="subscript"/>
          <w:lang w:eastAsia="zh-CN"/>
        </w:rPr>
        <w:t>Cr</w:t>
      </w:r>
      <w:proofErr w:type="spellEnd"/>
      <w:r w:rsidR="001758C3" w:rsidRPr="002B5835">
        <w:rPr>
          <w:rFonts w:ascii="Times New Roman" w:hAnsi="Times New Roman"/>
          <w:sz w:val="24"/>
          <w:szCs w:val="24"/>
          <w:lang w:eastAsia="zh-CN"/>
        </w:rPr>
        <w:t>按照耗氧量指标</w:t>
      </w:r>
      <w:r w:rsidR="0076593F" w:rsidRPr="002B5835">
        <w:rPr>
          <w:rFonts w:ascii="Times New Roman" w:hAnsi="Times New Roman"/>
          <w:sz w:val="24"/>
          <w:szCs w:val="24"/>
          <w:lang w:eastAsia="zh-CN"/>
        </w:rPr>
        <w:t>取最大值的</w:t>
      </w:r>
      <w:r w:rsidR="0076593F" w:rsidRPr="002B5835">
        <w:rPr>
          <w:rFonts w:ascii="Times New Roman" w:hAnsi="Times New Roman"/>
          <w:sz w:val="24"/>
          <w:szCs w:val="24"/>
          <w:lang w:eastAsia="zh-CN"/>
        </w:rPr>
        <w:t>2</w:t>
      </w:r>
      <w:r w:rsidR="0076593F" w:rsidRPr="002B5835">
        <w:rPr>
          <w:rFonts w:ascii="Times New Roman" w:hAnsi="Times New Roman"/>
          <w:sz w:val="24"/>
          <w:szCs w:val="24"/>
          <w:lang w:eastAsia="zh-CN"/>
        </w:rPr>
        <w:t>倍约</w:t>
      </w:r>
      <w:r w:rsidR="0076593F" w:rsidRPr="002B5835">
        <w:rPr>
          <w:rFonts w:ascii="Times New Roman" w:hAnsi="Times New Roman"/>
          <w:sz w:val="24"/>
          <w:szCs w:val="24"/>
          <w:lang w:eastAsia="zh-CN"/>
        </w:rPr>
        <w:t>2*0.</w:t>
      </w:r>
      <w:r w:rsidR="00EB63B4" w:rsidRPr="002B5835">
        <w:rPr>
          <w:rFonts w:ascii="Times New Roman" w:hAnsi="Times New Roman"/>
          <w:sz w:val="24"/>
          <w:szCs w:val="24"/>
          <w:lang w:eastAsia="zh-CN"/>
        </w:rPr>
        <w:t>6</w:t>
      </w:r>
      <w:r w:rsidR="0076593F" w:rsidRPr="002B5835">
        <w:rPr>
          <w:rFonts w:ascii="Times New Roman" w:hAnsi="Times New Roman"/>
          <w:sz w:val="24"/>
          <w:szCs w:val="24"/>
          <w:lang w:eastAsia="zh-CN"/>
        </w:rPr>
        <w:t>=1.</w:t>
      </w:r>
      <w:r w:rsidR="00EB63B4" w:rsidRPr="002B5835">
        <w:rPr>
          <w:rFonts w:ascii="Times New Roman" w:hAnsi="Times New Roman"/>
          <w:sz w:val="24"/>
          <w:szCs w:val="24"/>
          <w:lang w:eastAsia="zh-CN"/>
        </w:rPr>
        <w:t>2</w:t>
      </w:r>
      <w:r w:rsidR="0076593F" w:rsidRPr="002B5835">
        <w:rPr>
          <w:rFonts w:ascii="Times New Roman" w:hAnsi="Times New Roman"/>
          <w:sz w:val="24"/>
          <w:szCs w:val="24"/>
          <w:lang w:eastAsia="zh-CN"/>
        </w:rPr>
        <w:t>mg/L</w:t>
      </w:r>
      <w:r w:rsidR="0076593F" w:rsidRPr="002B5835">
        <w:rPr>
          <w:rFonts w:ascii="Times New Roman" w:hAnsi="Times New Roman"/>
          <w:sz w:val="24"/>
          <w:szCs w:val="24"/>
          <w:lang w:eastAsia="zh-CN"/>
        </w:rPr>
        <w:t>，</w:t>
      </w:r>
      <w:r w:rsidR="001758C3" w:rsidRPr="002B5835">
        <w:rPr>
          <w:rFonts w:ascii="Times New Roman" w:hAnsi="Times New Roman"/>
          <w:sz w:val="24"/>
          <w:szCs w:val="24"/>
          <w:lang w:eastAsia="zh-CN"/>
        </w:rPr>
        <w:t>石油类指标取检出限为</w:t>
      </w:r>
      <w:r w:rsidR="001758C3" w:rsidRPr="002B5835">
        <w:rPr>
          <w:rFonts w:ascii="Times New Roman" w:hAnsi="Times New Roman"/>
          <w:sz w:val="24"/>
          <w:szCs w:val="24"/>
          <w:lang w:eastAsia="zh-CN"/>
        </w:rPr>
        <w:t>0.0</w:t>
      </w:r>
      <w:r w:rsidR="00C9445F" w:rsidRPr="002B5835">
        <w:rPr>
          <w:rFonts w:ascii="Times New Roman" w:hAnsi="Times New Roman"/>
          <w:sz w:val="24"/>
          <w:szCs w:val="24"/>
          <w:lang w:eastAsia="zh-CN"/>
        </w:rPr>
        <w:t>1</w:t>
      </w:r>
      <w:r w:rsidR="001758C3" w:rsidRPr="002B5835">
        <w:rPr>
          <w:rFonts w:ascii="Times New Roman" w:hAnsi="Times New Roman"/>
          <w:sz w:val="24"/>
          <w:szCs w:val="24"/>
          <w:lang w:eastAsia="zh-CN"/>
        </w:rPr>
        <w:t>mg/L</w:t>
      </w:r>
      <w:r w:rsidR="001758C3" w:rsidRPr="002B5835">
        <w:rPr>
          <w:rFonts w:ascii="Times New Roman" w:hAnsi="Times New Roman"/>
          <w:sz w:val="24"/>
          <w:szCs w:val="24"/>
          <w:lang w:eastAsia="zh-CN"/>
        </w:rPr>
        <w:t>，氯离子取值</w:t>
      </w:r>
      <w:r w:rsidR="00EB63B4" w:rsidRPr="002B5835">
        <w:rPr>
          <w:rFonts w:ascii="Times New Roman" w:hAnsi="Times New Roman"/>
          <w:sz w:val="24"/>
          <w:szCs w:val="24"/>
          <w:lang w:eastAsia="zh-CN"/>
        </w:rPr>
        <w:t>10.40</w:t>
      </w:r>
      <w:r w:rsidR="001758C3" w:rsidRPr="002B5835">
        <w:rPr>
          <w:rFonts w:ascii="Times New Roman" w:hAnsi="Times New Roman"/>
          <w:sz w:val="24"/>
          <w:szCs w:val="24"/>
          <w:lang w:eastAsia="zh-CN"/>
        </w:rPr>
        <w:t>mg/L</w:t>
      </w:r>
      <w:r w:rsidR="001758C3" w:rsidRPr="002B5835">
        <w:rPr>
          <w:rFonts w:ascii="Times New Roman" w:hAnsi="Times New Roman"/>
          <w:sz w:val="24"/>
          <w:szCs w:val="24"/>
          <w:lang w:eastAsia="zh-CN"/>
        </w:rPr>
        <w:t>。</w:t>
      </w:r>
      <w:r w:rsidRPr="002B5835">
        <w:rPr>
          <w:rFonts w:ascii="Times New Roman" w:hAnsi="Times New Roman"/>
          <w:sz w:val="24"/>
          <w:szCs w:val="24"/>
          <w:lang w:eastAsia="zh-CN"/>
        </w:rPr>
        <w:t>根据《地下水质量标准》（</w:t>
      </w:r>
      <w:r w:rsidRPr="002B5835">
        <w:rPr>
          <w:rFonts w:ascii="Times New Roman" w:hAnsi="Times New Roman"/>
          <w:sz w:val="24"/>
          <w:szCs w:val="24"/>
          <w:lang w:eastAsia="zh-CN"/>
        </w:rPr>
        <w:t>GB/T14848-2017</w:t>
      </w:r>
      <w:r w:rsidRPr="002B5835">
        <w:rPr>
          <w:rFonts w:ascii="Times New Roman" w:hAnsi="Times New Roman"/>
          <w:sz w:val="24"/>
          <w:szCs w:val="24"/>
          <w:lang w:eastAsia="zh-CN"/>
        </w:rPr>
        <w:t>）及项目执行的环保标准，该项目所在区域地下水属</w:t>
      </w:r>
      <w:r w:rsidRPr="002B5835">
        <w:rPr>
          <w:rFonts w:ascii="Times New Roman" w:hAnsi="Times New Roman"/>
          <w:sz w:val="24"/>
          <w:szCs w:val="24"/>
          <w:lang w:eastAsia="zh-CN"/>
        </w:rPr>
        <w:t>Ⅲ</w:t>
      </w:r>
      <w:r w:rsidRPr="002B5835">
        <w:rPr>
          <w:rFonts w:ascii="Times New Roman" w:hAnsi="Times New Roman"/>
          <w:sz w:val="24"/>
          <w:szCs w:val="24"/>
          <w:lang w:eastAsia="zh-CN"/>
        </w:rPr>
        <w:t>类水质，因此，</w:t>
      </w:r>
      <w:r w:rsidRPr="002B5835">
        <w:rPr>
          <w:rFonts w:ascii="Times New Roman" w:hAnsi="Times New Roman"/>
          <w:sz w:val="24"/>
          <w:szCs w:val="24"/>
          <w:lang w:eastAsia="zh-CN"/>
        </w:rPr>
        <w:t>Cl</w:t>
      </w:r>
      <w:r w:rsidRPr="002B5835">
        <w:rPr>
          <w:rFonts w:ascii="Times New Roman" w:hAnsi="Times New Roman"/>
          <w:sz w:val="24"/>
          <w:szCs w:val="24"/>
          <w:vertAlign w:val="superscript"/>
          <w:lang w:eastAsia="zh-CN"/>
        </w:rPr>
        <w:t>-</w:t>
      </w:r>
      <w:r w:rsidRPr="002B5835">
        <w:rPr>
          <w:rFonts w:ascii="Times New Roman" w:hAnsi="Times New Roman"/>
          <w:sz w:val="24"/>
          <w:szCs w:val="24"/>
          <w:lang w:eastAsia="zh-CN"/>
        </w:rPr>
        <w:t>标准限值参照《地下水质量标准》（</w:t>
      </w:r>
      <w:r w:rsidRPr="002B5835">
        <w:rPr>
          <w:rFonts w:ascii="Times New Roman" w:hAnsi="Times New Roman"/>
          <w:sz w:val="24"/>
          <w:szCs w:val="24"/>
          <w:lang w:eastAsia="zh-CN"/>
        </w:rPr>
        <w:t>GB/T14848-2017</w:t>
      </w:r>
      <w:r w:rsidRPr="002B5835">
        <w:rPr>
          <w:rFonts w:ascii="Times New Roman" w:hAnsi="Times New Roman"/>
          <w:sz w:val="24"/>
          <w:szCs w:val="24"/>
          <w:lang w:eastAsia="zh-CN"/>
        </w:rPr>
        <w:t>）</w:t>
      </w:r>
      <w:r w:rsidRPr="002B5835">
        <w:rPr>
          <w:rFonts w:ascii="Times New Roman" w:hAnsi="Times New Roman"/>
          <w:sz w:val="24"/>
          <w:szCs w:val="24"/>
          <w:lang w:eastAsia="zh-CN"/>
        </w:rPr>
        <w:t>Ⅲ</w:t>
      </w:r>
      <w:r w:rsidRPr="002B5835">
        <w:rPr>
          <w:rFonts w:ascii="Times New Roman" w:hAnsi="Times New Roman"/>
          <w:sz w:val="24"/>
          <w:szCs w:val="24"/>
          <w:lang w:eastAsia="zh-CN"/>
        </w:rPr>
        <w:t>类标准，为</w:t>
      </w:r>
      <w:r w:rsidRPr="002B5835">
        <w:rPr>
          <w:rFonts w:ascii="Times New Roman" w:hAnsi="Times New Roman"/>
          <w:sz w:val="24"/>
          <w:szCs w:val="24"/>
          <w:lang w:eastAsia="zh-CN"/>
        </w:rPr>
        <w:t>250mg/L</w:t>
      </w:r>
      <w:r w:rsidRPr="002B5835">
        <w:rPr>
          <w:rFonts w:ascii="Times New Roman" w:hAnsi="Times New Roman"/>
          <w:sz w:val="24"/>
          <w:szCs w:val="24"/>
          <w:lang w:eastAsia="zh-CN"/>
        </w:rPr>
        <w:t>；</w:t>
      </w:r>
      <w:proofErr w:type="spellStart"/>
      <w:r w:rsidRPr="002B5835">
        <w:rPr>
          <w:rFonts w:ascii="Times New Roman" w:hAnsi="Times New Roman"/>
          <w:sz w:val="24"/>
          <w:szCs w:val="24"/>
          <w:lang w:eastAsia="zh-CN"/>
        </w:rPr>
        <w:t>COD</w:t>
      </w:r>
      <w:r w:rsidRPr="002B5835">
        <w:rPr>
          <w:rFonts w:ascii="Times New Roman" w:hAnsi="Times New Roman"/>
          <w:sz w:val="24"/>
          <w:szCs w:val="24"/>
          <w:vertAlign w:val="subscript"/>
          <w:lang w:eastAsia="zh-CN"/>
        </w:rPr>
        <w:t>Cr</w:t>
      </w:r>
      <w:proofErr w:type="spellEnd"/>
      <w:r w:rsidRPr="002B5835">
        <w:rPr>
          <w:rFonts w:ascii="Times New Roman" w:hAnsi="Times New Roman"/>
          <w:sz w:val="24"/>
          <w:szCs w:val="24"/>
          <w:lang w:eastAsia="zh-CN"/>
        </w:rPr>
        <w:t>和石油类标准限值参照《地表水环境质量标准</w:t>
      </w:r>
      <w:r w:rsidRPr="002B5835">
        <w:rPr>
          <w:rFonts w:ascii="Times New Roman" w:hAnsi="Times New Roman"/>
          <w:sz w:val="24"/>
          <w:szCs w:val="24"/>
          <w:lang w:eastAsia="zh-CN"/>
        </w:rPr>
        <w:t>GB3838-2002</w:t>
      </w:r>
      <w:r w:rsidRPr="002B5835">
        <w:rPr>
          <w:rFonts w:ascii="Times New Roman" w:hAnsi="Times New Roman"/>
          <w:sz w:val="24"/>
          <w:szCs w:val="24"/>
          <w:lang w:eastAsia="zh-CN"/>
        </w:rPr>
        <w:t>》</w:t>
      </w:r>
      <w:r w:rsidRPr="002B5835">
        <w:rPr>
          <w:rFonts w:ascii="Times New Roman" w:hAnsi="Times New Roman"/>
          <w:sz w:val="24"/>
          <w:szCs w:val="24"/>
          <w:lang w:eastAsia="zh-CN"/>
        </w:rPr>
        <w:t>Ⅲ</w:t>
      </w:r>
      <w:r w:rsidRPr="002B5835">
        <w:rPr>
          <w:rFonts w:ascii="Times New Roman" w:hAnsi="Times New Roman"/>
          <w:sz w:val="24"/>
          <w:szCs w:val="24"/>
          <w:lang w:eastAsia="zh-CN"/>
        </w:rPr>
        <w:t>类标准，分别为</w:t>
      </w:r>
      <w:r w:rsidRPr="002B5835">
        <w:rPr>
          <w:rFonts w:ascii="Times New Roman" w:hAnsi="Times New Roman"/>
          <w:sz w:val="24"/>
          <w:szCs w:val="24"/>
          <w:lang w:eastAsia="zh-CN"/>
        </w:rPr>
        <w:t>20mg/L</w:t>
      </w:r>
      <w:r w:rsidRPr="002B5835">
        <w:rPr>
          <w:rFonts w:ascii="Times New Roman" w:hAnsi="Times New Roman"/>
          <w:sz w:val="24"/>
          <w:szCs w:val="24"/>
          <w:lang w:eastAsia="zh-CN"/>
        </w:rPr>
        <w:t>、</w:t>
      </w:r>
      <w:r w:rsidRPr="002B5835">
        <w:rPr>
          <w:rFonts w:ascii="Times New Roman" w:hAnsi="Times New Roman"/>
          <w:sz w:val="24"/>
          <w:szCs w:val="24"/>
          <w:lang w:eastAsia="zh-CN"/>
        </w:rPr>
        <w:t>0.05mg/L</w:t>
      </w:r>
      <w:r w:rsidRPr="002B5835">
        <w:rPr>
          <w:rFonts w:ascii="Times New Roman" w:hAnsi="Times New Roman"/>
          <w:sz w:val="24"/>
          <w:szCs w:val="24"/>
          <w:lang w:eastAsia="zh-CN"/>
        </w:rPr>
        <w:t>；</w:t>
      </w:r>
      <w:proofErr w:type="spellStart"/>
      <w:r w:rsidRPr="002B5835">
        <w:rPr>
          <w:rFonts w:ascii="Times New Roman" w:hAnsi="Times New Roman"/>
          <w:sz w:val="24"/>
          <w:szCs w:val="24"/>
          <w:lang w:eastAsia="zh-CN"/>
        </w:rPr>
        <w:t>COD</w:t>
      </w:r>
      <w:r w:rsidRPr="002B5835">
        <w:rPr>
          <w:rFonts w:ascii="Times New Roman" w:hAnsi="Times New Roman"/>
          <w:sz w:val="24"/>
          <w:szCs w:val="24"/>
          <w:vertAlign w:val="subscript"/>
          <w:lang w:eastAsia="zh-CN"/>
        </w:rPr>
        <w:t>Cr</w:t>
      </w:r>
      <w:proofErr w:type="spellEnd"/>
      <w:r w:rsidRPr="002B5835">
        <w:rPr>
          <w:rFonts w:ascii="Times New Roman" w:hAnsi="Times New Roman"/>
          <w:sz w:val="24"/>
          <w:szCs w:val="24"/>
          <w:lang w:eastAsia="zh-CN"/>
        </w:rPr>
        <w:t>影响浓度为</w:t>
      </w:r>
      <w:r w:rsidR="0017333D" w:rsidRPr="002B5835">
        <w:rPr>
          <w:rFonts w:ascii="Times New Roman" w:hAnsi="Times New Roman"/>
          <w:sz w:val="24"/>
          <w:szCs w:val="24"/>
          <w:lang w:eastAsia="zh-CN"/>
        </w:rPr>
        <w:t>5.</w:t>
      </w:r>
      <w:r w:rsidR="00EB63B4" w:rsidRPr="002B5835">
        <w:rPr>
          <w:rFonts w:ascii="Times New Roman" w:hAnsi="Times New Roman"/>
          <w:sz w:val="24"/>
          <w:szCs w:val="24"/>
          <w:lang w:eastAsia="zh-CN"/>
        </w:rPr>
        <w:t>2</w:t>
      </w:r>
      <w:r w:rsidRPr="002B5835">
        <w:rPr>
          <w:rFonts w:ascii="Times New Roman" w:hAnsi="Times New Roman"/>
          <w:sz w:val="24"/>
          <w:szCs w:val="24"/>
          <w:lang w:eastAsia="zh-CN"/>
        </w:rPr>
        <w:t>mg/L</w:t>
      </w:r>
      <w:r w:rsidR="00F6733C" w:rsidRPr="002B5835">
        <w:rPr>
          <w:rFonts w:ascii="Times New Roman" w:hAnsi="Times New Roman"/>
          <w:sz w:val="24"/>
          <w:szCs w:val="24"/>
          <w:lang w:eastAsia="zh-CN"/>
        </w:rPr>
        <w:t>（检出限</w:t>
      </w:r>
      <w:r w:rsidR="00F6733C" w:rsidRPr="002B5835">
        <w:rPr>
          <w:rFonts w:ascii="Times New Roman" w:hAnsi="Times New Roman"/>
          <w:sz w:val="24"/>
          <w:szCs w:val="24"/>
          <w:lang w:eastAsia="zh-CN"/>
        </w:rPr>
        <w:t>+</w:t>
      </w:r>
      <w:r w:rsidR="00F6733C" w:rsidRPr="002B5835">
        <w:rPr>
          <w:rFonts w:ascii="Times New Roman" w:hAnsi="Times New Roman"/>
          <w:sz w:val="24"/>
          <w:szCs w:val="24"/>
          <w:lang w:eastAsia="zh-CN"/>
        </w:rPr>
        <w:t>背景值）</w:t>
      </w:r>
      <w:r w:rsidRPr="002B5835">
        <w:rPr>
          <w:rFonts w:ascii="Times New Roman" w:hAnsi="Times New Roman"/>
          <w:sz w:val="24"/>
          <w:szCs w:val="24"/>
          <w:lang w:eastAsia="zh-CN"/>
        </w:rPr>
        <w:t>，石油</w:t>
      </w:r>
      <w:proofErr w:type="gramStart"/>
      <w:r w:rsidRPr="002B5835">
        <w:rPr>
          <w:rFonts w:ascii="Times New Roman" w:hAnsi="Times New Roman"/>
          <w:sz w:val="24"/>
          <w:szCs w:val="24"/>
          <w:lang w:eastAsia="zh-CN"/>
        </w:rPr>
        <w:t>类影响</w:t>
      </w:r>
      <w:proofErr w:type="gramEnd"/>
      <w:r w:rsidRPr="002B5835">
        <w:rPr>
          <w:rFonts w:ascii="Times New Roman" w:hAnsi="Times New Roman"/>
          <w:sz w:val="24"/>
          <w:szCs w:val="24"/>
          <w:lang w:eastAsia="zh-CN"/>
        </w:rPr>
        <w:t>浓度为</w:t>
      </w:r>
      <w:r w:rsidRPr="002B5835">
        <w:rPr>
          <w:rFonts w:ascii="Times New Roman" w:hAnsi="Times New Roman"/>
          <w:sz w:val="24"/>
          <w:szCs w:val="24"/>
          <w:lang w:eastAsia="zh-CN"/>
        </w:rPr>
        <w:t>0.0</w:t>
      </w:r>
      <w:r w:rsidR="003747E9" w:rsidRPr="002B5835">
        <w:rPr>
          <w:rFonts w:ascii="Times New Roman" w:hAnsi="Times New Roman"/>
          <w:sz w:val="24"/>
          <w:szCs w:val="24"/>
          <w:lang w:eastAsia="zh-CN"/>
        </w:rPr>
        <w:t>2</w:t>
      </w:r>
      <w:r w:rsidRPr="002B5835">
        <w:rPr>
          <w:rFonts w:ascii="Times New Roman" w:hAnsi="Times New Roman"/>
          <w:sz w:val="24"/>
          <w:szCs w:val="24"/>
          <w:lang w:eastAsia="zh-CN"/>
        </w:rPr>
        <w:t>mg/L</w:t>
      </w:r>
      <w:r w:rsidR="00F6733C" w:rsidRPr="002B5835">
        <w:rPr>
          <w:rFonts w:ascii="Times New Roman" w:hAnsi="Times New Roman"/>
          <w:sz w:val="24"/>
          <w:szCs w:val="24"/>
          <w:lang w:eastAsia="zh-CN"/>
        </w:rPr>
        <w:t>（检出限</w:t>
      </w:r>
      <w:r w:rsidR="00F6733C" w:rsidRPr="002B5835">
        <w:rPr>
          <w:rFonts w:ascii="Times New Roman" w:hAnsi="Times New Roman"/>
          <w:sz w:val="24"/>
          <w:szCs w:val="24"/>
          <w:lang w:eastAsia="zh-CN"/>
        </w:rPr>
        <w:t>+</w:t>
      </w:r>
      <w:r w:rsidR="00F6733C" w:rsidRPr="002B5835">
        <w:rPr>
          <w:rFonts w:ascii="Times New Roman" w:hAnsi="Times New Roman"/>
          <w:sz w:val="24"/>
          <w:szCs w:val="24"/>
          <w:lang w:eastAsia="zh-CN"/>
        </w:rPr>
        <w:t>背景值）</w:t>
      </w:r>
      <w:r w:rsidRPr="002B5835">
        <w:rPr>
          <w:rFonts w:ascii="Times New Roman" w:hAnsi="Times New Roman"/>
          <w:sz w:val="24"/>
          <w:szCs w:val="24"/>
          <w:lang w:eastAsia="zh-CN"/>
        </w:rPr>
        <w:t>，</w:t>
      </w:r>
      <w:r w:rsidRPr="002B5835">
        <w:rPr>
          <w:rFonts w:ascii="Times New Roman" w:hAnsi="Times New Roman"/>
          <w:sz w:val="24"/>
          <w:szCs w:val="24"/>
          <w:lang w:eastAsia="zh-CN"/>
        </w:rPr>
        <w:t>Cl</w:t>
      </w:r>
      <w:r w:rsidRPr="002B5835">
        <w:rPr>
          <w:rFonts w:ascii="Times New Roman" w:hAnsi="Times New Roman"/>
          <w:sz w:val="24"/>
          <w:szCs w:val="24"/>
          <w:vertAlign w:val="superscript"/>
          <w:lang w:eastAsia="zh-CN"/>
        </w:rPr>
        <w:t>-</w:t>
      </w:r>
      <w:r w:rsidRPr="002B5835">
        <w:rPr>
          <w:rFonts w:ascii="Times New Roman" w:hAnsi="Times New Roman"/>
          <w:sz w:val="24"/>
          <w:szCs w:val="24"/>
          <w:lang w:eastAsia="zh-CN"/>
        </w:rPr>
        <w:t>影响浓度为</w:t>
      </w:r>
      <w:r w:rsidR="00EB63B4" w:rsidRPr="002B5835">
        <w:rPr>
          <w:rFonts w:ascii="Times New Roman" w:hAnsi="Times New Roman"/>
          <w:sz w:val="24"/>
          <w:szCs w:val="24"/>
          <w:lang w:eastAsia="zh-CN"/>
        </w:rPr>
        <w:t>35.40</w:t>
      </w:r>
      <w:r w:rsidRPr="002B5835">
        <w:rPr>
          <w:rFonts w:ascii="Times New Roman" w:hAnsi="Times New Roman"/>
          <w:sz w:val="24"/>
          <w:szCs w:val="24"/>
          <w:lang w:eastAsia="zh-CN"/>
        </w:rPr>
        <w:t>mg/L</w:t>
      </w:r>
      <w:r w:rsidR="00F6733C" w:rsidRPr="002B5835">
        <w:rPr>
          <w:rFonts w:ascii="Times New Roman" w:hAnsi="Times New Roman"/>
          <w:sz w:val="24"/>
          <w:szCs w:val="24"/>
          <w:lang w:eastAsia="zh-CN"/>
        </w:rPr>
        <w:t>（标准值的十分之</w:t>
      </w:r>
      <w:r w:rsidR="00F6733C" w:rsidRPr="002B5835">
        <w:rPr>
          <w:rFonts w:ascii="Times New Roman" w:hAnsi="Times New Roman"/>
          <w:sz w:val="24"/>
          <w:szCs w:val="24"/>
          <w:lang w:eastAsia="zh-CN"/>
        </w:rPr>
        <w:t>+</w:t>
      </w:r>
      <w:r w:rsidR="00F6733C" w:rsidRPr="002B5835">
        <w:rPr>
          <w:rFonts w:ascii="Times New Roman" w:hAnsi="Times New Roman"/>
          <w:sz w:val="24"/>
          <w:szCs w:val="24"/>
          <w:lang w:eastAsia="zh-CN"/>
        </w:rPr>
        <w:t>背景值）</w:t>
      </w:r>
      <w:r w:rsidRPr="002B5835">
        <w:rPr>
          <w:rFonts w:ascii="Times New Roman" w:hAnsi="Times New Roman"/>
          <w:sz w:val="24"/>
          <w:szCs w:val="24"/>
          <w:lang w:eastAsia="zh-CN"/>
        </w:rPr>
        <w:t>，见表</w:t>
      </w:r>
      <w:r w:rsidR="001758C3" w:rsidRPr="002B5835">
        <w:rPr>
          <w:rFonts w:ascii="Times New Roman" w:hAnsi="Times New Roman"/>
          <w:sz w:val="24"/>
          <w:szCs w:val="24"/>
          <w:lang w:eastAsia="zh-CN"/>
        </w:rPr>
        <w:t>5.4-2</w:t>
      </w:r>
      <w:r w:rsidRPr="002B5835">
        <w:rPr>
          <w:rFonts w:ascii="Times New Roman" w:hAnsi="Times New Roman"/>
          <w:sz w:val="24"/>
          <w:szCs w:val="24"/>
          <w:lang w:eastAsia="zh-CN"/>
        </w:rPr>
        <w:t>。</w:t>
      </w:r>
    </w:p>
    <w:p w14:paraId="29051C22" w14:textId="77777777" w:rsidR="003C3813" w:rsidRPr="002B5835" w:rsidRDefault="003C3813" w:rsidP="00AC7BA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1758C3" w:rsidRPr="002B5835">
        <w:rPr>
          <w:rFonts w:ascii="Times New Roman" w:eastAsia="黑体" w:hAnsi="Times New Roman"/>
          <w:sz w:val="21"/>
          <w:szCs w:val="21"/>
          <w:lang w:eastAsia="zh-CN"/>
        </w:rPr>
        <w:t>5.4-2</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预测指标标准限值及影响浓度一览表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6"/>
        <w:gridCol w:w="2056"/>
        <w:gridCol w:w="2055"/>
        <w:gridCol w:w="2055"/>
      </w:tblGrid>
      <w:tr w:rsidR="00A07675" w:rsidRPr="002B5835" w14:paraId="11E1A644" w14:textId="77777777" w:rsidTr="001758C3">
        <w:trPr>
          <w:jc w:val="center"/>
        </w:trPr>
        <w:tc>
          <w:tcPr>
            <w:tcW w:w="2129" w:type="dxa"/>
            <w:vAlign w:val="center"/>
          </w:tcPr>
          <w:p w14:paraId="4414FC9F" w14:textId="77777777" w:rsidR="003C3813" w:rsidRPr="002B5835" w:rsidRDefault="003C3813" w:rsidP="004A6D52">
            <w:pPr>
              <w:jc w:val="center"/>
              <w:rPr>
                <w:rFonts w:ascii="Times New Roman" w:hAnsi="Times New Roman"/>
                <w:sz w:val="21"/>
                <w:szCs w:val="21"/>
              </w:rPr>
            </w:pPr>
            <w:proofErr w:type="spellStart"/>
            <w:r w:rsidRPr="002B5835">
              <w:rPr>
                <w:rFonts w:ascii="Times New Roman" w:hAnsi="Times New Roman"/>
                <w:sz w:val="21"/>
                <w:szCs w:val="21"/>
              </w:rPr>
              <w:t>污染物</w:t>
            </w:r>
            <w:proofErr w:type="spellEnd"/>
          </w:p>
        </w:tc>
        <w:tc>
          <w:tcPr>
            <w:tcW w:w="2129" w:type="dxa"/>
            <w:vAlign w:val="center"/>
          </w:tcPr>
          <w:p w14:paraId="742C4968" w14:textId="77777777" w:rsidR="003C3813" w:rsidRPr="002B5835" w:rsidRDefault="003C3813" w:rsidP="004A6D52">
            <w:pPr>
              <w:jc w:val="center"/>
              <w:rPr>
                <w:rFonts w:ascii="Times New Roman" w:hAnsi="Times New Roman"/>
                <w:sz w:val="21"/>
                <w:szCs w:val="21"/>
              </w:rPr>
            </w:pPr>
            <w:proofErr w:type="spellStart"/>
            <w:r w:rsidRPr="002B5835">
              <w:rPr>
                <w:rFonts w:ascii="Times New Roman" w:hAnsi="Times New Roman"/>
                <w:sz w:val="21"/>
                <w:szCs w:val="21"/>
              </w:rPr>
              <w:t>COD</w:t>
            </w:r>
            <w:r w:rsidRPr="002B5835">
              <w:rPr>
                <w:rFonts w:ascii="Times New Roman" w:hAnsi="Times New Roman"/>
                <w:sz w:val="21"/>
                <w:szCs w:val="21"/>
                <w:vertAlign w:val="subscript"/>
              </w:rPr>
              <w:t>Cr</w:t>
            </w:r>
            <w:proofErr w:type="spellEnd"/>
          </w:p>
        </w:tc>
        <w:tc>
          <w:tcPr>
            <w:tcW w:w="2129" w:type="dxa"/>
            <w:vAlign w:val="center"/>
          </w:tcPr>
          <w:p w14:paraId="62091F54" w14:textId="77777777" w:rsidR="003C3813" w:rsidRPr="002B5835" w:rsidRDefault="003C3813" w:rsidP="004A6D52">
            <w:pPr>
              <w:jc w:val="center"/>
              <w:rPr>
                <w:rFonts w:ascii="Times New Roman" w:hAnsi="Times New Roman"/>
                <w:sz w:val="21"/>
                <w:szCs w:val="21"/>
              </w:rPr>
            </w:pPr>
            <w:proofErr w:type="spellStart"/>
            <w:r w:rsidRPr="002B5835">
              <w:rPr>
                <w:rFonts w:ascii="Times New Roman" w:hAnsi="Times New Roman"/>
                <w:sz w:val="21"/>
                <w:szCs w:val="21"/>
              </w:rPr>
              <w:t>氯化物</w:t>
            </w:r>
            <w:proofErr w:type="spellEnd"/>
          </w:p>
        </w:tc>
        <w:tc>
          <w:tcPr>
            <w:tcW w:w="2129" w:type="dxa"/>
            <w:vAlign w:val="center"/>
          </w:tcPr>
          <w:p w14:paraId="1303BFCC" w14:textId="77777777" w:rsidR="003C3813" w:rsidRPr="002B5835" w:rsidRDefault="003C3813" w:rsidP="004A6D52">
            <w:pPr>
              <w:jc w:val="center"/>
              <w:rPr>
                <w:rFonts w:ascii="Times New Roman" w:hAnsi="Times New Roman"/>
                <w:sz w:val="21"/>
                <w:szCs w:val="21"/>
              </w:rPr>
            </w:pPr>
            <w:proofErr w:type="spellStart"/>
            <w:r w:rsidRPr="002B5835">
              <w:rPr>
                <w:rFonts w:ascii="Times New Roman" w:hAnsi="Times New Roman"/>
                <w:sz w:val="21"/>
                <w:szCs w:val="21"/>
              </w:rPr>
              <w:t>石油类</w:t>
            </w:r>
            <w:proofErr w:type="spellEnd"/>
          </w:p>
        </w:tc>
      </w:tr>
      <w:tr w:rsidR="00A07675" w:rsidRPr="002B5835" w14:paraId="0AA515C7" w14:textId="77777777" w:rsidTr="001758C3">
        <w:trPr>
          <w:jc w:val="center"/>
        </w:trPr>
        <w:tc>
          <w:tcPr>
            <w:tcW w:w="2129" w:type="dxa"/>
            <w:vAlign w:val="center"/>
          </w:tcPr>
          <w:p w14:paraId="18B4382D" w14:textId="77777777" w:rsidR="001758C3" w:rsidRPr="002B5835" w:rsidRDefault="001758C3" w:rsidP="004A6D52">
            <w:pPr>
              <w:jc w:val="center"/>
              <w:rPr>
                <w:rFonts w:ascii="Times New Roman" w:hAnsi="Times New Roman"/>
                <w:sz w:val="21"/>
                <w:szCs w:val="21"/>
                <w:lang w:eastAsia="zh-CN"/>
              </w:rPr>
            </w:pPr>
            <w:r w:rsidRPr="002B5835">
              <w:rPr>
                <w:rFonts w:ascii="Times New Roman" w:hAnsi="Times New Roman"/>
                <w:sz w:val="21"/>
                <w:szCs w:val="21"/>
                <w:lang w:eastAsia="zh-CN"/>
              </w:rPr>
              <w:t>背景值</w:t>
            </w:r>
          </w:p>
        </w:tc>
        <w:tc>
          <w:tcPr>
            <w:tcW w:w="2129" w:type="dxa"/>
            <w:vAlign w:val="center"/>
          </w:tcPr>
          <w:p w14:paraId="54DBD609" w14:textId="13569A7C" w:rsidR="001758C3" w:rsidRPr="002B5835" w:rsidRDefault="0017333D" w:rsidP="004A6D52">
            <w:pPr>
              <w:jc w:val="center"/>
              <w:rPr>
                <w:rFonts w:ascii="Times New Roman" w:hAnsi="Times New Roman"/>
                <w:sz w:val="21"/>
                <w:szCs w:val="21"/>
                <w:lang w:eastAsia="zh-CN"/>
              </w:rPr>
            </w:pPr>
            <w:r w:rsidRPr="002B5835">
              <w:rPr>
                <w:rFonts w:ascii="Times New Roman" w:hAnsi="Times New Roman"/>
                <w:sz w:val="21"/>
                <w:szCs w:val="21"/>
                <w:lang w:eastAsia="zh-CN"/>
              </w:rPr>
              <w:t>1.</w:t>
            </w:r>
            <w:r w:rsidR="004C645C" w:rsidRPr="002B5835">
              <w:rPr>
                <w:rFonts w:ascii="Times New Roman" w:hAnsi="Times New Roman"/>
                <w:sz w:val="21"/>
                <w:szCs w:val="21"/>
                <w:lang w:eastAsia="zh-CN"/>
              </w:rPr>
              <w:t>2</w:t>
            </w:r>
          </w:p>
        </w:tc>
        <w:tc>
          <w:tcPr>
            <w:tcW w:w="2129" w:type="dxa"/>
            <w:vAlign w:val="center"/>
          </w:tcPr>
          <w:p w14:paraId="10AF003F" w14:textId="3478A6F1" w:rsidR="001758C3" w:rsidRPr="002B5835" w:rsidRDefault="004C645C" w:rsidP="004A6D52">
            <w:pPr>
              <w:jc w:val="center"/>
              <w:rPr>
                <w:rFonts w:ascii="Times New Roman" w:hAnsi="Times New Roman"/>
                <w:sz w:val="21"/>
                <w:szCs w:val="21"/>
                <w:lang w:eastAsia="zh-CN"/>
              </w:rPr>
            </w:pPr>
            <w:r w:rsidRPr="002B5835">
              <w:rPr>
                <w:rFonts w:ascii="Times New Roman" w:hAnsi="Times New Roman"/>
                <w:sz w:val="21"/>
                <w:szCs w:val="21"/>
                <w:lang w:eastAsia="zh-CN"/>
              </w:rPr>
              <w:t>10.40</w:t>
            </w:r>
          </w:p>
        </w:tc>
        <w:tc>
          <w:tcPr>
            <w:tcW w:w="2129" w:type="dxa"/>
            <w:vAlign w:val="center"/>
          </w:tcPr>
          <w:p w14:paraId="24A936B9" w14:textId="77777777" w:rsidR="001758C3" w:rsidRPr="002B5835" w:rsidRDefault="00C9445F" w:rsidP="004A6D52">
            <w:pPr>
              <w:jc w:val="center"/>
              <w:rPr>
                <w:rFonts w:ascii="Times New Roman" w:hAnsi="Times New Roman"/>
                <w:sz w:val="21"/>
                <w:szCs w:val="21"/>
                <w:lang w:eastAsia="zh-CN"/>
              </w:rPr>
            </w:pPr>
            <w:r w:rsidRPr="002B5835">
              <w:rPr>
                <w:rFonts w:ascii="Times New Roman" w:hAnsi="Times New Roman"/>
                <w:sz w:val="21"/>
                <w:szCs w:val="21"/>
                <w:lang w:eastAsia="zh-CN"/>
              </w:rPr>
              <w:t>0.01</w:t>
            </w:r>
          </w:p>
        </w:tc>
      </w:tr>
      <w:tr w:rsidR="00A07675" w:rsidRPr="002B5835" w14:paraId="6756750F" w14:textId="77777777" w:rsidTr="001758C3">
        <w:trPr>
          <w:jc w:val="center"/>
        </w:trPr>
        <w:tc>
          <w:tcPr>
            <w:tcW w:w="2129" w:type="dxa"/>
            <w:vAlign w:val="center"/>
          </w:tcPr>
          <w:p w14:paraId="7A411A1A" w14:textId="77777777" w:rsidR="003C3813" w:rsidRPr="002B5835" w:rsidRDefault="003C3813" w:rsidP="004A6D52">
            <w:pPr>
              <w:jc w:val="center"/>
              <w:rPr>
                <w:rFonts w:ascii="Times New Roman" w:hAnsi="Times New Roman"/>
                <w:sz w:val="21"/>
                <w:szCs w:val="21"/>
              </w:rPr>
            </w:pPr>
            <w:proofErr w:type="spellStart"/>
            <w:r w:rsidRPr="002B5835">
              <w:rPr>
                <w:rFonts w:ascii="Times New Roman" w:hAnsi="Times New Roman"/>
                <w:sz w:val="21"/>
                <w:szCs w:val="21"/>
              </w:rPr>
              <w:t>标准限值（</w:t>
            </w:r>
            <w:r w:rsidRPr="002B5835">
              <w:rPr>
                <w:rFonts w:ascii="Times New Roman" w:hAnsi="Times New Roman"/>
                <w:sz w:val="21"/>
                <w:szCs w:val="21"/>
              </w:rPr>
              <w:t>mg</w:t>
            </w:r>
            <w:proofErr w:type="spellEnd"/>
            <w:r w:rsidRPr="002B5835">
              <w:rPr>
                <w:rFonts w:ascii="Times New Roman" w:hAnsi="Times New Roman"/>
                <w:sz w:val="21"/>
                <w:szCs w:val="21"/>
              </w:rPr>
              <w:t>/L</w:t>
            </w:r>
            <w:r w:rsidRPr="002B5835">
              <w:rPr>
                <w:rFonts w:ascii="Times New Roman" w:hAnsi="Times New Roman"/>
                <w:sz w:val="21"/>
                <w:szCs w:val="21"/>
              </w:rPr>
              <w:t>）</w:t>
            </w:r>
          </w:p>
        </w:tc>
        <w:tc>
          <w:tcPr>
            <w:tcW w:w="2129" w:type="dxa"/>
            <w:vAlign w:val="center"/>
          </w:tcPr>
          <w:p w14:paraId="2E935B19" w14:textId="77777777" w:rsidR="003C3813" w:rsidRPr="002B5835" w:rsidRDefault="003C3813" w:rsidP="004A6D52">
            <w:pPr>
              <w:jc w:val="center"/>
              <w:rPr>
                <w:rFonts w:ascii="Times New Roman" w:hAnsi="Times New Roman"/>
                <w:sz w:val="21"/>
                <w:szCs w:val="21"/>
              </w:rPr>
            </w:pPr>
            <w:r w:rsidRPr="002B5835">
              <w:rPr>
                <w:rFonts w:ascii="Times New Roman" w:hAnsi="Times New Roman"/>
                <w:sz w:val="21"/>
                <w:szCs w:val="21"/>
              </w:rPr>
              <w:t>20</w:t>
            </w:r>
          </w:p>
        </w:tc>
        <w:tc>
          <w:tcPr>
            <w:tcW w:w="2129" w:type="dxa"/>
            <w:vAlign w:val="center"/>
          </w:tcPr>
          <w:p w14:paraId="661A871A" w14:textId="77777777" w:rsidR="003C3813" w:rsidRPr="002B5835" w:rsidRDefault="003C3813" w:rsidP="004A6D52">
            <w:pPr>
              <w:jc w:val="center"/>
              <w:rPr>
                <w:rFonts w:ascii="Times New Roman" w:hAnsi="Times New Roman"/>
                <w:sz w:val="21"/>
                <w:szCs w:val="21"/>
              </w:rPr>
            </w:pPr>
            <w:r w:rsidRPr="002B5835">
              <w:rPr>
                <w:rFonts w:ascii="Times New Roman" w:hAnsi="Times New Roman"/>
                <w:sz w:val="21"/>
                <w:szCs w:val="21"/>
              </w:rPr>
              <w:t>250</w:t>
            </w:r>
          </w:p>
        </w:tc>
        <w:tc>
          <w:tcPr>
            <w:tcW w:w="2129" w:type="dxa"/>
            <w:vAlign w:val="center"/>
          </w:tcPr>
          <w:p w14:paraId="22BDD30E" w14:textId="77777777" w:rsidR="003C3813" w:rsidRPr="002B5835" w:rsidRDefault="003C3813" w:rsidP="004A6D52">
            <w:pPr>
              <w:jc w:val="center"/>
              <w:rPr>
                <w:rFonts w:ascii="Times New Roman" w:hAnsi="Times New Roman"/>
                <w:sz w:val="21"/>
                <w:szCs w:val="21"/>
              </w:rPr>
            </w:pPr>
            <w:r w:rsidRPr="002B5835">
              <w:rPr>
                <w:rFonts w:ascii="Times New Roman" w:hAnsi="Times New Roman"/>
                <w:sz w:val="21"/>
                <w:szCs w:val="21"/>
              </w:rPr>
              <w:t>0.05</w:t>
            </w:r>
          </w:p>
        </w:tc>
      </w:tr>
      <w:tr w:rsidR="00A07675" w:rsidRPr="002B5835" w14:paraId="37693535" w14:textId="77777777" w:rsidTr="001758C3">
        <w:trPr>
          <w:jc w:val="center"/>
        </w:trPr>
        <w:tc>
          <w:tcPr>
            <w:tcW w:w="2129" w:type="dxa"/>
            <w:vAlign w:val="center"/>
          </w:tcPr>
          <w:p w14:paraId="7AD5AA65" w14:textId="77777777" w:rsidR="003C3813" w:rsidRPr="002B5835" w:rsidRDefault="003C3813" w:rsidP="004A6D52">
            <w:pPr>
              <w:jc w:val="center"/>
              <w:rPr>
                <w:rFonts w:ascii="Times New Roman" w:hAnsi="Times New Roman"/>
                <w:sz w:val="21"/>
                <w:szCs w:val="21"/>
              </w:rPr>
            </w:pPr>
            <w:proofErr w:type="spellStart"/>
            <w:r w:rsidRPr="002B5835">
              <w:rPr>
                <w:rFonts w:ascii="Times New Roman" w:hAnsi="Times New Roman"/>
                <w:sz w:val="21"/>
                <w:szCs w:val="21"/>
              </w:rPr>
              <w:t>影响浓度（</w:t>
            </w:r>
            <w:r w:rsidRPr="002B5835">
              <w:rPr>
                <w:rFonts w:ascii="Times New Roman" w:hAnsi="Times New Roman"/>
                <w:sz w:val="21"/>
                <w:szCs w:val="21"/>
              </w:rPr>
              <w:t>mg</w:t>
            </w:r>
            <w:proofErr w:type="spellEnd"/>
            <w:r w:rsidRPr="002B5835">
              <w:rPr>
                <w:rFonts w:ascii="Times New Roman" w:hAnsi="Times New Roman"/>
                <w:sz w:val="21"/>
                <w:szCs w:val="21"/>
              </w:rPr>
              <w:t>/L</w:t>
            </w:r>
            <w:r w:rsidRPr="002B5835">
              <w:rPr>
                <w:rFonts w:ascii="Times New Roman" w:hAnsi="Times New Roman"/>
                <w:sz w:val="21"/>
                <w:szCs w:val="21"/>
              </w:rPr>
              <w:t>）</w:t>
            </w:r>
          </w:p>
        </w:tc>
        <w:tc>
          <w:tcPr>
            <w:tcW w:w="2129" w:type="dxa"/>
            <w:vAlign w:val="center"/>
          </w:tcPr>
          <w:p w14:paraId="71F6DEBF" w14:textId="208E24F4" w:rsidR="003C3813" w:rsidRPr="002B5835" w:rsidRDefault="0017333D" w:rsidP="004A6D52">
            <w:pPr>
              <w:jc w:val="center"/>
              <w:rPr>
                <w:rFonts w:ascii="Times New Roman" w:hAnsi="Times New Roman"/>
                <w:sz w:val="21"/>
                <w:szCs w:val="21"/>
              </w:rPr>
            </w:pPr>
            <w:r w:rsidRPr="002B5835">
              <w:rPr>
                <w:rFonts w:ascii="Times New Roman" w:hAnsi="Times New Roman"/>
                <w:sz w:val="21"/>
                <w:szCs w:val="21"/>
              </w:rPr>
              <w:t>5.</w:t>
            </w:r>
            <w:r w:rsidR="004C645C" w:rsidRPr="002B5835">
              <w:rPr>
                <w:rFonts w:ascii="Times New Roman" w:hAnsi="Times New Roman"/>
                <w:sz w:val="21"/>
                <w:szCs w:val="21"/>
              </w:rPr>
              <w:t>2</w:t>
            </w:r>
          </w:p>
        </w:tc>
        <w:tc>
          <w:tcPr>
            <w:tcW w:w="2129" w:type="dxa"/>
            <w:vAlign w:val="center"/>
          </w:tcPr>
          <w:p w14:paraId="26CC418B" w14:textId="6A9AF7FA" w:rsidR="003C3813" w:rsidRPr="002B5835" w:rsidRDefault="004C645C" w:rsidP="004A6D52">
            <w:pPr>
              <w:jc w:val="center"/>
              <w:rPr>
                <w:rFonts w:ascii="Times New Roman" w:hAnsi="Times New Roman"/>
                <w:sz w:val="21"/>
                <w:szCs w:val="21"/>
              </w:rPr>
            </w:pPr>
            <w:r w:rsidRPr="002B5835">
              <w:rPr>
                <w:rFonts w:ascii="Times New Roman" w:hAnsi="Times New Roman"/>
                <w:sz w:val="21"/>
                <w:szCs w:val="21"/>
              </w:rPr>
              <w:t>35.40</w:t>
            </w:r>
          </w:p>
        </w:tc>
        <w:tc>
          <w:tcPr>
            <w:tcW w:w="2129" w:type="dxa"/>
            <w:vAlign w:val="center"/>
          </w:tcPr>
          <w:p w14:paraId="04FB4A97" w14:textId="77777777" w:rsidR="003C3813" w:rsidRPr="002B5835" w:rsidRDefault="003C3813" w:rsidP="004A6D52">
            <w:pPr>
              <w:jc w:val="center"/>
              <w:rPr>
                <w:rFonts w:ascii="Times New Roman" w:hAnsi="Times New Roman"/>
                <w:sz w:val="21"/>
                <w:szCs w:val="21"/>
              </w:rPr>
            </w:pPr>
            <w:r w:rsidRPr="002B5835">
              <w:rPr>
                <w:rFonts w:ascii="Times New Roman" w:hAnsi="Times New Roman"/>
                <w:sz w:val="21"/>
                <w:szCs w:val="21"/>
              </w:rPr>
              <w:t>0.0</w:t>
            </w:r>
            <w:r w:rsidR="006A3DDC" w:rsidRPr="002B5835">
              <w:rPr>
                <w:rFonts w:ascii="Times New Roman" w:hAnsi="Times New Roman"/>
                <w:sz w:val="21"/>
                <w:szCs w:val="21"/>
              </w:rPr>
              <w:t>2</w:t>
            </w:r>
          </w:p>
        </w:tc>
      </w:tr>
    </w:tbl>
    <w:p w14:paraId="5A2B0E7D" w14:textId="77777777" w:rsidR="004A6D52" w:rsidRPr="002B5835" w:rsidRDefault="004A6D52" w:rsidP="004A6D52">
      <w:pPr>
        <w:adjustRightInd w:val="0"/>
        <w:snapToGrid w:val="0"/>
        <w:spacing w:beforeLines="50" w:before="120"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1</w:t>
      </w:r>
      <w:r w:rsidRPr="002B5835">
        <w:rPr>
          <w:rFonts w:ascii="Times New Roman" w:hAnsi="Times New Roman"/>
          <w:sz w:val="24"/>
          <w:szCs w:val="24"/>
          <w:lang w:eastAsia="zh-CN"/>
        </w:rPr>
        <w:t>）放喷池泄漏</w:t>
      </w:r>
    </w:p>
    <w:p w14:paraId="40D7C241" w14:textId="77777777" w:rsidR="004A6D52" w:rsidRPr="002B5835" w:rsidRDefault="004A6D52" w:rsidP="004A6D52">
      <w:pPr>
        <w:widowControl w:val="0"/>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①</w:t>
      </w:r>
      <w:r w:rsidRPr="002B5835">
        <w:rPr>
          <w:rFonts w:ascii="Times New Roman" w:hAnsi="Times New Roman"/>
          <w:sz w:val="24"/>
          <w:szCs w:val="24"/>
          <w:lang w:eastAsia="zh-CN"/>
        </w:rPr>
        <w:t>地下水中</w:t>
      </w:r>
      <w:proofErr w:type="spellStart"/>
      <w:r w:rsidRPr="002B5835">
        <w:rPr>
          <w:rFonts w:ascii="Times New Roman" w:hAnsi="Times New Roman"/>
          <w:sz w:val="24"/>
          <w:szCs w:val="24"/>
          <w:lang w:eastAsia="zh-CN"/>
        </w:rPr>
        <w:t>COD</w:t>
      </w:r>
      <w:r w:rsidRPr="002B5835">
        <w:rPr>
          <w:rFonts w:ascii="Times New Roman" w:hAnsi="Times New Roman"/>
          <w:sz w:val="24"/>
          <w:szCs w:val="24"/>
          <w:vertAlign w:val="subscript"/>
          <w:lang w:eastAsia="zh-CN"/>
        </w:rPr>
        <w:t>Cr</w:t>
      </w:r>
      <w:proofErr w:type="spellEnd"/>
      <w:r w:rsidRPr="002B5835">
        <w:rPr>
          <w:rFonts w:ascii="Times New Roman" w:hAnsi="Times New Roman"/>
          <w:sz w:val="24"/>
          <w:szCs w:val="24"/>
          <w:lang w:eastAsia="zh-CN"/>
        </w:rPr>
        <w:t>的超标及影响距离计算结果见表</w:t>
      </w:r>
      <w:r w:rsidR="007029B3" w:rsidRPr="002B5835">
        <w:rPr>
          <w:rFonts w:ascii="Times New Roman" w:hAnsi="Times New Roman"/>
          <w:sz w:val="24"/>
          <w:szCs w:val="24"/>
          <w:lang w:eastAsia="zh-CN"/>
        </w:rPr>
        <w:t>5.4</w:t>
      </w:r>
      <w:r w:rsidRPr="002B5835">
        <w:rPr>
          <w:rFonts w:ascii="Times New Roman" w:hAnsi="Times New Roman"/>
          <w:sz w:val="24"/>
          <w:szCs w:val="24"/>
          <w:lang w:eastAsia="zh-CN"/>
        </w:rPr>
        <w:t>-</w:t>
      </w:r>
      <w:r w:rsidR="00F80DBA" w:rsidRPr="002B5835">
        <w:rPr>
          <w:rFonts w:ascii="Times New Roman" w:hAnsi="Times New Roman"/>
          <w:sz w:val="24"/>
          <w:szCs w:val="24"/>
          <w:lang w:eastAsia="zh-CN"/>
        </w:rPr>
        <w:t>3</w:t>
      </w:r>
      <w:r w:rsidRPr="002B5835">
        <w:rPr>
          <w:rFonts w:ascii="Times New Roman" w:hAnsi="Times New Roman"/>
          <w:sz w:val="24"/>
          <w:szCs w:val="24"/>
          <w:lang w:eastAsia="zh-CN"/>
        </w:rPr>
        <w:t>及图</w:t>
      </w:r>
      <w:r w:rsidR="007029B3" w:rsidRPr="002B5835">
        <w:rPr>
          <w:rFonts w:ascii="Times New Roman" w:hAnsi="Times New Roman"/>
          <w:sz w:val="24"/>
          <w:szCs w:val="24"/>
          <w:lang w:eastAsia="zh-CN"/>
        </w:rPr>
        <w:t>5.4</w:t>
      </w:r>
      <w:r w:rsidRPr="002B5835">
        <w:rPr>
          <w:rFonts w:ascii="Times New Roman" w:hAnsi="Times New Roman"/>
          <w:sz w:val="24"/>
          <w:szCs w:val="24"/>
          <w:lang w:eastAsia="zh-CN"/>
        </w:rPr>
        <w:t>-1</w:t>
      </w:r>
      <w:r w:rsidRPr="002B5835">
        <w:rPr>
          <w:rFonts w:ascii="Times New Roman" w:hAnsi="Times New Roman"/>
          <w:sz w:val="24"/>
          <w:szCs w:val="24"/>
          <w:lang w:eastAsia="zh-CN"/>
        </w:rPr>
        <w:t>。</w:t>
      </w:r>
    </w:p>
    <w:p w14:paraId="30440038" w14:textId="77777777" w:rsidR="004A6D52" w:rsidRPr="002B5835" w:rsidRDefault="004A6D52" w:rsidP="00AC7BA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5.4-3  </w:t>
      </w:r>
      <w:r w:rsidRPr="002B5835">
        <w:rPr>
          <w:rFonts w:ascii="Times New Roman" w:eastAsia="黑体" w:hAnsi="Times New Roman"/>
          <w:sz w:val="21"/>
          <w:szCs w:val="21"/>
          <w:lang w:eastAsia="zh-CN"/>
        </w:rPr>
        <w:t>放喷池泄漏地下水中</w:t>
      </w:r>
      <w:proofErr w:type="spellStart"/>
      <w:r w:rsidRPr="002B5835">
        <w:rPr>
          <w:rFonts w:ascii="Times New Roman" w:eastAsia="黑体" w:hAnsi="Times New Roman"/>
          <w:sz w:val="21"/>
          <w:szCs w:val="21"/>
          <w:lang w:eastAsia="zh-CN"/>
        </w:rPr>
        <w:t>CODCr</w:t>
      </w:r>
      <w:proofErr w:type="spellEnd"/>
      <w:r w:rsidRPr="002B5835">
        <w:rPr>
          <w:rFonts w:ascii="Times New Roman" w:eastAsia="黑体" w:hAnsi="Times New Roman"/>
          <w:sz w:val="21"/>
          <w:szCs w:val="21"/>
          <w:lang w:eastAsia="zh-CN"/>
        </w:rPr>
        <w:t>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18"/>
        <w:gridCol w:w="1493"/>
        <w:gridCol w:w="1494"/>
        <w:gridCol w:w="1494"/>
        <w:gridCol w:w="1328"/>
        <w:gridCol w:w="1373"/>
      </w:tblGrid>
      <w:tr w:rsidR="00BB111E" w:rsidRPr="002B5835" w14:paraId="717128E0" w14:textId="77777777" w:rsidTr="00BB111E">
        <w:trPr>
          <w:jc w:val="center"/>
        </w:trPr>
        <w:tc>
          <w:tcPr>
            <w:tcW w:w="673" w:type="pct"/>
            <w:vAlign w:val="center"/>
          </w:tcPr>
          <w:p w14:paraId="3BC93E8F" w14:textId="77777777" w:rsidR="00BB111E" w:rsidRPr="002B5835" w:rsidRDefault="00BB111E" w:rsidP="004A6D52">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污染时间</w:t>
            </w:r>
            <w:proofErr w:type="spellEnd"/>
          </w:p>
        </w:tc>
        <w:tc>
          <w:tcPr>
            <w:tcW w:w="899" w:type="pct"/>
            <w:vAlign w:val="center"/>
          </w:tcPr>
          <w:p w14:paraId="3271C21A" w14:textId="77777777" w:rsidR="00BB111E" w:rsidRPr="002B5835" w:rsidRDefault="00BB111E" w:rsidP="004A6D52">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中心点迁移距离（</w:t>
            </w:r>
            <w:r w:rsidRPr="002B5835">
              <w:rPr>
                <w:rFonts w:ascii="Times New Roman" w:hAnsi="Times New Roman"/>
                <w:b/>
                <w:sz w:val="21"/>
                <w:szCs w:val="21"/>
                <w:lang w:eastAsia="zh-CN"/>
              </w:rPr>
              <w:t>m</w:t>
            </w:r>
            <w:r w:rsidRPr="002B5835">
              <w:rPr>
                <w:rFonts w:ascii="Times New Roman" w:hAnsi="Times New Roman"/>
                <w:b/>
                <w:sz w:val="21"/>
                <w:szCs w:val="21"/>
                <w:lang w:eastAsia="zh-CN"/>
              </w:rPr>
              <w:t>）</w:t>
            </w:r>
          </w:p>
        </w:tc>
        <w:tc>
          <w:tcPr>
            <w:tcW w:w="900" w:type="pct"/>
            <w:vAlign w:val="center"/>
          </w:tcPr>
          <w:p w14:paraId="5130243B" w14:textId="77777777" w:rsidR="00BB111E" w:rsidRPr="002B5835" w:rsidRDefault="00BB111E" w:rsidP="004A6D52">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中心点处浓度（</w:t>
            </w:r>
            <w:r w:rsidRPr="002B5835">
              <w:rPr>
                <w:rFonts w:ascii="Times New Roman" w:hAnsi="Times New Roman"/>
                <w:b/>
                <w:sz w:val="21"/>
                <w:szCs w:val="21"/>
                <w:lang w:eastAsia="zh-CN"/>
              </w:rPr>
              <w:t>mg/L</w:t>
            </w:r>
            <w:r w:rsidRPr="002B5835">
              <w:rPr>
                <w:rFonts w:ascii="Times New Roman" w:hAnsi="Times New Roman"/>
                <w:b/>
                <w:sz w:val="21"/>
                <w:szCs w:val="21"/>
                <w:lang w:eastAsia="zh-CN"/>
              </w:rPr>
              <w:t>）</w:t>
            </w:r>
          </w:p>
        </w:tc>
        <w:tc>
          <w:tcPr>
            <w:tcW w:w="900" w:type="pct"/>
            <w:vAlign w:val="center"/>
          </w:tcPr>
          <w:p w14:paraId="3EEABB88" w14:textId="77777777" w:rsidR="00BB111E" w:rsidRPr="002B5835" w:rsidRDefault="00BB111E" w:rsidP="004A6D52">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叠加后浓度（</w:t>
            </w:r>
            <w:r w:rsidRPr="002B5835">
              <w:rPr>
                <w:rFonts w:ascii="Times New Roman" w:hAnsi="Times New Roman"/>
                <w:b/>
                <w:sz w:val="21"/>
                <w:szCs w:val="21"/>
                <w:lang w:eastAsia="zh-CN"/>
              </w:rPr>
              <w:t>mg/L</w:t>
            </w:r>
            <w:r w:rsidRPr="002B5835">
              <w:rPr>
                <w:rFonts w:ascii="Times New Roman" w:hAnsi="Times New Roman"/>
                <w:b/>
                <w:sz w:val="21"/>
                <w:szCs w:val="21"/>
                <w:lang w:eastAsia="zh-CN"/>
              </w:rPr>
              <w:t>）</w:t>
            </w:r>
          </w:p>
        </w:tc>
        <w:tc>
          <w:tcPr>
            <w:tcW w:w="800" w:type="pct"/>
            <w:vAlign w:val="center"/>
          </w:tcPr>
          <w:p w14:paraId="4E2930EA" w14:textId="77777777" w:rsidR="00BB111E" w:rsidRPr="002B5835" w:rsidRDefault="00BB111E" w:rsidP="004A6D52">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最远超标距离（</w:t>
            </w:r>
            <w:r w:rsidRPr="002B5835">
              <w:rPr>
                <w:rFonts w:ascii="Times New Roman" w:hAnsi="Times New Roman"/>
                <w:b/>
                <w:sz w:val="21"/>
                <w:szCs w:val="21"/>
              </w:rPr>
              <w:t>m</w:t>
            </w:r>
            <w:proofErr w:type="spellEnd"/>
            <w:r w:rsidRPr="002B5835">
              <w:rPr>
                <w:rFonts w:ascii="Times New Roman" w:hAnsi="Times New Roman"/>
                <w:b/>
                <w:sz w:val="21"/>
                <w:szCs w:val="21"/>
              </w:rPr>
              <w:t>）</w:t>
            </w:r>
          </w:p>
        </w:tc>
        <w:tc>
          <w:tcPr>
            <w:tcW w:w="827" w:type="pct"/>
            <w:vAlign w:val="center"/>
          </w:tcPr>
          <w:p w14:paraId="2ED30B9C" w14:textId="77777777" w:rsidR="00BB111E" w:rsidRPr="002B5835" w:rsidRDefault="00BB111E" w:rsidP="004A6D52">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最远影响距离（</w:t>
            </w:r>
            <w:r w:rsidRPr="002B5835">
              <w:rPr>
                <w:rFonts w:ascii="Times New Roman" w:hAnsi="Times New Roman"/>
                <w:b/>
                <w:sz w:val="21"/>
                <w:szCs w:val="21"/>
              </w:rPr>
              <w:t>m</w:t>
            </w:r>
            <w:proofErr w:type="spellEnd"/>
            <w:r w:rsidRPr="002B5835">
              <w:rPr>
                <w:rFonts w:ascii="Times New Roman" w:hAnsi="Times New Roman"/>
                <w:b/>
                <w:sz w:val="21"/>
                <w:szCs w:val="21"/>
              </w:rPr>
              <w:t>）</w:t>
            </w:r>
          </w:p>
        </w:tc>
      </w:tr>
      <w:tr w:rsidR="001836D4" w:rsidRPr="002B5835" w14:paraId="09C230B2" w14:textId="77777777" w:rsidTr="00BB111E">
        <w:trPr>
          <w:jc w:val="center"/>
        </w:trPr>
        <w:tc>
          <w:tcPr>
            <w:tcW w:w="673" w:type="pct"/>
            <w:vAlign w:val="center"/>
          </w:tcPr>
          <w:p w14:paraId="1D3A04F9" w14:textId="77777777"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100d</w:t>
            </w:r>
          </w:p>
        </w:tc>
        <w:tc>
          <w:tcPr>
            <w:tcW w:w="899" w:type="pct"/>
            <w:vAlign w:val="center"/>
          </w:tcPr>
          <w:p w14:paraId="55DD9800" w14:textId="5FCDF026"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7</w:t>
            </w:r>
          </w:p>
        </w:tc>
        <w:tc>
          <w:tcPr>
            <w:tcW w:w="900" w:type="pct"/>
            <w:vAlign w:val="center"/>
          </w:tcPr>
          <w:p w14:paraId="311D2625" w14:textId="67DD8FBD"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142.67</w:t>
            </w:r>
          </w:p>
        </w:tc>
        <w:tc>
          <w:tcPr>
            <w:tcW w:w="900" w:type="pct"/>
            <w:vAlign w:val="center"/>
          </w:tcPr>
          <w:p w14:paraId="464D33BB" w14:textId="737E8196"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143.87</w:t>
            </w:r>
          </w:p>
        </w:tc>
        <w:tc>
          <w:tcPr>
            <w:tcW w:w="800" w:type="pct"/>
            <w:vAlign w:val="center"/>
          </w:tcPr>
          <w:p w14:paraId="1AC6620E" w14:textId="249E107A"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32</w:t>
            </w:r>
          </w:p>
        </w:tc>
        <w:tc>
          <w:tcPr>
            <w:tcW w:w="827" w:type="pct"/>
            <w:vAlign w:val="center"/>
          </w:tcPr>
          <w:p w14:paraId="3DE15D39" w14:textId="7C0514B2"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39</w:t>
            </w:r>
          </w:p>
        </w:tc>
      </w:tr>
      <w:tr w:rsidR="001836D4" w:rsidRPr="002B5835" w14:paraId="78E77FE2" w14:textId="77777777" w:rsidTr="00BB111E">
        <w:trPr>
          <w:jc w:val="center"/>
        </w:trPr>
        <w:tc>
          <w:tcPr>
            <w:tcW w:w="673" w:type="pct"/>
            <w:vAlign w:val="center"/>
          </w:tcPr>
          <w:p w14:paraId="79D2E019" w14:textId="77777777"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365d</w:t>
            </w:r>
          </w:p>
        </w:tc>
        <w:tc>
          <w:tcPr>
            <w:tcW w:w="899" w:type="pct"/>
            <w:vAlign w:val="center"/>
          </w:tcPr>
          <w:p w14:paraId="29EC0B35" w14:textId="30160ADC"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27</w:t>
            </w:r>
          </w:p>
        </w:tc>
        <w:tc>
          <w:tcPr>
            <w:tcW w:w="900" w:type="pct"/>
            <w:vAlign w:val="center"/>
          </w:tcPr>
          <w:p w14:paraId="5F76A7ED" w14:textId="3977947E"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40.07</w:t>
            </w:r>
          </w:p>
        </w:tc>
        <w:tc>
          <w:tcPr>
            <w:tcW w:w="900" w:type="pct"/>
            <w:vAlign w:val="center"/>
          </w:tcPr>
          <w:p w14:paraId="6615075C" w14:textId="573E54FF"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41.27</w:t>
            </w:r>
          </w:p>
        </w:tc>
        <w:tc>
          <w:tcPr>
            <w:tcW w:w="800" w:type="pct"/>
            <w:vAlign w:val="center"/>
          </w:tcPr>
          <w:p w14:paraId="4FC85393" w14:textId="19FD521B"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54</w:t>
            </w:r>
          </w:p>
        </w:tc>
        <w:tc>
          <w:tcPr>
            <w:tcW w:w="827" w:type="pct"/>
            <w:vAlign w:val="center"/>
          </w:tcPr>
          <w:p w14:paraId="1C1F5408" w14:textId="42FA32E1"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75</w:t>
            </w:r>
          </w:p>
        </w:tc>
      </w:tr>
      <w:tr w:rsidR="001836D4" w:rsidRPr="002B5835" w14:paraId="50367648" w14:textId="77777777" w:rsidTr="00BB111E">
        <w:trPr>
          <w:jc w:val="center"/>
        </w:trPr>
        <w:tc>
          <w:tcPr>
            <w:tcW w:w="673" w:type="pct"/>
            <w:vAlign w:val="center"/>
          </w:tcPr>
          <w:p w14:paraId="6421FE28" w14:textId="77777777"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1000d</w:t>
            </w:r>
          </w:p>
        </w:tc>
        <w:tc>
          <w:tcPr>
            <w:tcW w:w="899" w:type="pct"/>
            <w:vAlign w:val="center"/>
          </w:tcPr>
          <w:p w14:paraId="07202485" w14:textId="2F6708BE"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75</w:t>
            </w:r>
          </w:p>
        </w:tc>
        <w:tc>
          <w:tcPr>
            <w:tcW w:w="900" w:type="pct"/>
            <w:vAlign w:val="center"/>
          </w:tcPr>
          <w:p w14:paraId="7725A993" w14:textId="2DD8DFA2"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14.71</w:t>
            </w:r>
          </w:p>
        </w:tc>
        <w:tc>
          <w:tcPr>
            <w:tcW w:w="900" w:type="pct"/>
            <w:vAlign w:val="center"/>
          </w:tcPr>
          <w:p w14:paraId="7AE7737F" w14:textId="0D4F9E12"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15.91</w:t>
            </w:r>
          </w:p>
        </w:tc>
        <w:tc>
          <w:tcPr>
            <w:tcW w:w="800" w:type="pct"/>
            <w:vAlign w:val="center"/>
          </w:tcPr>
          <w:p w14:paraId="1C46BC29" w14:textId="5829614D"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w:t>
            </w:r>
          </w:p>
        </w:tc>
        <w:tc>
          <w:tcPr>
            <w:tcW w:w="827" w:type="pct"/>
            <w:vAlign w:val="center"/>
          </w:tcPr>
          <w:p w14:paraId="6F028F0A" w14:textId="5010911E"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130</w:t>
            </w:r>
          </w:p>
        </w:tc>
      </w:tr>
      <w:tr w:rsidR="001836D4" w:rsidRPr="002B5835" w14:paraId="535484A2" w14:textId="77777777" w:rsidTr="00BB111E">
        <w:trPr>
          <w:jc w:val="center"/>
        </w:trPr>
        <w:tc>
          <w:tcPr>
            <w:tcW w:w="673" w:type="pct"/>
            <w:vAlign w:val="center"/>
          </w:tcPr>
          <w:p w14:paraId="5464878A" w14:textId="77777777"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3650d</w:t>
            </w:r>
          </w:p>
        </w:tc>
        <w:tc>
          <w:tcPr>
            <w:tcW w:w="899" w:type="pct"/>
            <w:vAlign w:val="center"/>
          </w:tcPr>
          <w:p w14:paraId="2FB09BBD" w14:textId="42794580"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275</w:t>
            </w:r>
          </w:p>
        </w:tc>
        <w:tc>
          <w:tcPr>
            <w:tcW w:w="900" w:type="pct"/>
            <w:vAlign w:val="center"/>
          </w:tcPr>
          <w:p w14:paraId="25537D00" w14:textId="295E186E"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4.04</w:t>
            </w:r>
          </w:p>
        </w:tc>
        <w:tc>
          <w:tcPr>
            <w:tcW w:w="900" w:type="pct"/>
            <w:vAlign w:val="center"/>
          </w:tcPr>
          <w:p w14:paraId="0EEF2C97" w14:textId="426FCD70"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5.24</w:t>
            </w:r>
          </w:p>
        </w:tc>
        <w:tc>
          <w:tcPr>
            <w:tcW w:w="800" w:type="pct"/>
            <w:vAlign w:val="center"/>
          </w:tcPr>
          <w:p w14:paraId="088E4A31" w14:textId="77777777"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w:t>
            </w:r>
          </w:p>
        </w:tc>
        <w:tc>
          <w:tcPr>
            <w:tcW w:w="827" w:type="pct"/>
            <w:vAlign w:val="center"/>
          </w:tcPr>
          <w:p w14:paraId="64BD7593" w14:textId="13F8CDE1"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277</w:t>
            </w:r>
          </w:p>
        </w:tc>
      </w:tr>
    </w:tbl>
    <w:p w14:paraId="6C711AD5" w14:textId="31A1772E" w:rsidR="004A6D52" w:rsidRPr="002B5835" w:rsidRDefault="00BB111E" w:rsidP="004A6D52">
      <w:pPr>
        <w:snapToGrid w:val="0"/>
        <w:rPr>
          <w:rFonts w:ascii="Times New Roman" w:hAnsi="Times New Roman"/>
          <w:bCs/>
          <w:sz w:val="21"/>
          <w:szCs w:val="21"/>
        </w:rPr>
      </w:pPr>
      <w:r w:rsidRPr="002B5835">
        <w:rPr>
          <w:rFonts w:ascii="Times New Roman" w:hAnsi="Times New Roman"/>
          <w:noProof/>
        </w:rPr>
        <w:lastRenderedPageBreak/>
        <w:drawing>
          <wp:inline distT="0" distB="0" distL="0" distR="0" wp14:anchorId="6FCA8EDA" wp14:editId="4611BD8C">
            <wp:extent cx="2628000" cy="1584000"/>
            <wp:effectExtent l="0" t="0" r="1270" b="0"/>
            <wp:docPr id="1844" name="图片 18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0"/>
                    <a:stretch>
                      <a:fillRect/>
                    </a:stretch>
                  </pic:blipFill>
                  <pic:spPr>
                    <a:xfrm>
                      <a:off x="0" y="0"/>
                      <a:ext cx="2628000" cy="1584000"/>
                    </a:xfrm>
                    <a:prstGeom prst="rect">
                      <a:avLst/>
                    </a:prstGeom>
                  </pic:spPr>
                </pic:pic>
              </a:graphicData>
            </a:graphic>
          </wp:inline>
        </w:drawing>
      </w:r>
      <w:r w:rsidRPr="002B5835">
        <w:rPr>
          <w:rFonts w:ascii="Times New Roman" w:hAnsi="Times New Roman"/>
          <w:noProof/>
        </w:rPr>
        <w:drawing>
          <wp:inline distT="0" distB="0" distL="0" distR="0" wp14:anchorId="5D7FD5D8" wp14:editId="27CF4C83">
            <wp:extent cx="2628000" cy="1584000"/>
            <wp:effectExtent l="0" t="0" r="1270" b="0"/>
            <wp:docPr id="1843" name="图片 18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1"/>
                    <a:stretch>
                      <a:fillRect/>
                    </a:stretch>
                  </pic:blipFill>
                  <pic:spPr>
                    <a:xfrm>
                      <a:off x="0" y="0"/>
                      <a:ext cx="2628000" cy="1584000"/>
                    </a:xfrm>
                    <a:prstGeom prst="rect">
                      <a:avLst/>
                    </a:prstGeom>
                  </pic:spPr>
                </pic:pic>
              </a:graphicData>
            </a:graphic>
          </wp:inline>
        </w:drawing>
      </w:r>
    </w:p>
    <w:p w14:paraId="4A1F515E" w14:textId="77777777" w:rsidR="004A6D52" w:rsidRPr="002B5835" w:rsidRDefault="004A6D52" w:rsidP="004A6D52">
      <w:pPr>
        <w:pStyle w:val="af0"/>
        <w:snapToGrid w:val="0"/>
        <w:jc w:val="center"/>
        <w:rPr>
          <w:rFonts w:ascii="Times New Roman" w:hAnsi="Times New Roman"/>
          <w:bCs/>
          <w:sz w:val="21"/>
          <w:szCs w:val="21"/>
        </w:rPr>
      </w:pPr>
      <w:r w:rsidRPr="002B5835">
        <w:rPr>
          <w:rFonts w:ascii="Times New Roman" w:hAnsi="Times New Roman"/>
          <w:bCs/>
          <w:sz w:val="21"/>
          <w:szCs w:val="21"/>
        </w:rPr>
        <w:t>100d                                                                      365d</w:t>
      </w:r>
    </w:p>
    <w:p w14:paraId="2E8163E2" w14:textId="0AEB1020" w:rsidR="004A6D52" w:rsidRPr="002B5835" w:rsidRDefault="001836D4" w:rsidP="004A6D52">
      <w:pPr>
        <w:rPr>
          <w:rFonts w:ascii="Times New Roman" w:hAnsi="Times New Roman"/>
          <w:bCs/>
          <w:sz w:val="21"/>
          <w:szCs w:val="21"/>
          <w:lang w:eastAsia="zh-CN"/>
        </w:rPr>
      </w:pPr>
      <w:r w:rsidRPr="002B5835">
        <w:rPr>
          <w:rFonts w:ascii="Times New Roman" w:hAnsi="Times New Roman"/>
          <w:noProof/>
        </w:rPr>
        <w:drawing>
          <wp:inline distT="0" distB="0" distL="0" distR="0" wp14:anchorId="3CB9EDC5" wp14:editId="4C21925D">
            <wp:extent cx="2628000" cy="1584000"/>
            <wp:effectExtent l="0" t="0" r="1270" b="0"/>
            <wp:docPr id="1845" name="图片 18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2"/>
                    <a:stretch>
                      <a:fillRect/>
                    </a:stretch>
                  </pic:blipFill>
                  <pic:spPr>
                    <a:xfrm>
                      <a:off x="0" y="0"/>
                      <a:ext cx="2628000" cy="1584000"/>
                    </a:xfrm>
                    <a:prstGeom prst="rect">
                      <a:avLst/>
                    </a:prstGeom>
                  </pic:spPr>
                </pic:pic>
              </a:graphicData>
            </a:graphic>
          </wp:inline>
        </w:drawing>
      </w:r>
      <w:r w:rsidRPr="002B5835">
        <w:rPr>
          <w:rFonts w:ascii="Times New Roman" w:hAnsi="Times New Roman"/>
          <w:noProof/>
        </w:rPr>
        <w:drawing>
          <wp:inline distT="0" distB="0" distL="0" distR="0" wp14:anchorId="76D63F5D" wp14:editId="6667B5DA">
            <wp:extent cx="2628000" cy="1584000"/>
            <wp:effectExtent l="0" t="0" r="1270" b="0"/>
            <wp:docPr id="1846" name="图片 18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3"/>
                    <a:stretch>
                      <a:fillRect/>
                    </a:stretch>
                  </pic:blipFill>
                  <pic:spPr>
                    <a:xfrm>
                      <a:off x="0" y="0"/>
                      <a:ext cx="2628000" cy="1584000"/>
                    </a:xfrm>
                    <a:prstGeom prst="rect">
                      <a:avLst/>
                    </a:prstGeom>
                  </pic:spPr>
                </pic:pic>
              </a:graphicData>
            </a:graphic>
          </wp:inline>
        </w:drawing>
      </w:r>
    </w:p>
    <w:p w14:paraId="34E19BAF" w14:textId="77777777" w:rsidR="004A6D52" w:rsidRPr="002B5835" w:rsidRDefault="004A6D52" w:rsidP="004A6D52">
      <w:pPr>
        <w:pStyle w:val="af0"/>
        <w:snapToGrid w:val="0"/>
        <w:jc w:val="center"/>
        <w:rPr>
          <w:rFonts w:ascii="Times New Roman" w:hAnsi="Times New Roman"/>
          <w:bCs/>
          <w:sz w:val="21"/>
          <w:szCs w:val="21"/>
        </w:rPr>
      </w:pPr>
      <w:r w:rsidRPr="002B5835">
        <w:rPr>
          <w:rFonts w:ascii="Times New Roman" w:hAnsi="Times New Roman"/>
          <w:bCs/>
          <w:sz w:val="21"/>
          <w:szCs w:val="21"/>
        </w:rPr>
        <w:t>1000d                                                                      3650d</w:t>
      </w:r>
    </w:p>
    <w:p w14:paraId="4E1E6675" w14:textId="77777777" w:rsidR="004A6D52" w:rsidRPr="002B5835" w:rsidRDefault="004A6D52" w:rsidP="008C28E1">
      <w:pPr>
        <w:adjustRightInd w:val="0"/>
        <w:snapToGrid w:val="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 xml:space="preserve">5.4-1 </w:t>
      </w:r>
      <w:r w:rsidRPr="002B5835">
        <w:rPr>
          <w:rFonts w:ascii="Times New Roman" w:eastAsia="黑体" w:hAnsi="Times New Roman"/>
          <w:sz w:val="21"/>
          <w:szCs w:val="21"/>
          <w:lang w:eastAsia="zh-CN"/>
        </w:rPr>
        <w:t>放喷池泄漏不同预测时间</w:t>
      </w:r>
      <w:proofErr w:type="spellStart"/>
      <w:r w:rsidRPr="002B5835">
        <w:rPr>
          <w:rFonts w:ascii="Times New Roman" w:eastAsia="黑体" w:hAnsi="Times New Roman"/>
          <w:sz w:val="21"/>
          <w:szCs w:val="21"/>
          <w:lang w:eastAsia="zh-CN"/>
        </w:rPr>
        <w:t>CODCr</w:t>
      </w:r>
      <w:proofErr w:type="spellEnd"/>
      <w:r w:rsidRPr="002B5835">
        <w:rPr>
          <w:rFonts w:ascii="Times New Roman" w:eastAsia="黑体" w:hAnsi="Times New Roman"/>
          <w:sz w:val="21"/>
          <w:szCs w:val="21"/>
          <w:lang w:eastAsia="zh-CN"/>
        </w:rPr>
        <w:t>贡献值与距离浓度关系图</w:t>
      </w:r>
    </w:p>
    <w:p w14:paraId="01A76FFB" w14:textId="0873928B" w:rsidR="004A6D52" w:rsidRPr="002B5835" w:rsidRDefault="004A6D52" w:rsidP="007029B3">
      <w:pPr>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②</w:t>
      </w:r>
      <w:r w:rsidRPr="002B5835">
        <w:rPr>
          <w:rFonts w:ascii="Times New Roman" w:hAnsi="Times New Roman"/>
          <w:sz w:val="24"/>
          <w:szCs w:val="24"/>
          <w:lang w:eastAsia="zh-CN"/>
        </w:rPr>
        <w:t>地下水中石油类的超标及影响距离计算结果见表</w:t>
      </w:r>
      <w:r w:rsidR="007029B3" w:rsidRPr="002B5835">
        <w:rPr>
          <w:rFonts w:ascii="Times New Roman" w:hAnsi="Times New Roman"/>
          <w:sz w:val="24"/>
          <w:szCs w:val="24"/>
          <w:lang w:eastAsia="zh-CN"/>
        </w:rPr>
        <w:t>5.4-4</w:t>
      </w:r>
      <w:r w:rsidRPr="002B5835">
        <w:rPr>
          <w:rFonts w:ascii="Times New Roman" w:hAnsi="Times New Roman"/>
          <w:sz w:val="24"/>
          <w:szCs w:val="24"/>
          <w:lang w:eastAsia="zh-CN"/>
        </w:rPr>
        <w:t>及图</w:t>
      </w:r>
      <w:r w:rsidR="007029B3" w:rsidRPr="002B5835">
        <w:rPr>
          <w:rFonts w:ascii="Times New Roman" w:hAnsi="Times New Roman"/>
          <w:sz w:val="24"/>
          <w:szCs w:val="24"/>
          <w:lang w:eastAsia="zh-CN"/>
        </w:rPr>
        <w:t>5.4</w:t>
      </w:r>
      <w:r w:rsidRPr="002B5835">
        <w:rPr>
          <w:rFonts w:ascii="Times New Roman" w:hAnsi="Times New Roman"/>
          <w:sz w:val="24"/>
          <w:szCs w:val="24"/>
          <w:lang w:eastAsia="zh-CN"/>
        </w:rPr>
        <w:t>-</w:t>
      </w:r>
      <w:r w:rsidR="008C28E1" w:rsidRPr="002B5835">
        <w:rPr>
          <w:rFonts w:ascii="Times New Roman" w:hAnsi="Times New Roman"/>
          <w:sz w:val="24"/>
          <w:szCs w:val="24"/>
          <w:lang w:eastAsia="zh-CN"/>
        </w:rPr>
        <w:t>2</w:t>
      </w:r>
      <w:r w:rsidRPr="002B5835">
        <w:rPr>
          <w:rFonts w:ascii="Times New Roman" w:hAnsi="Times New Roman"/>
          <w:sz w:val="24"/>
          <w:szCs w:val="24"/>
          <w:lang w:eastAsia="zh-CN"/>
        </w:rPr>
        <w:t>。</w:t>
      </w:r>
    </w:p>
    <w:p w14:paraId="0F7F9D38" w14:textId="77777777" w:rsidR="004A6D52" w:rsidRPr="002B5835" w:rsidRDefault="004A6D52" w:rsidP="00AC7BA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CF68B9" w:rsidRPr="002B5835">
        <w:rPr>
          <w:rFonts w:ascii="Times New Roman" w:eastAsia="黑体" w:hAnsi="Times New Roman"/>
          <w:sz w:val="21"/>
          <w:szCs w:val="21"/>
          <w:lang w:eastAsia="zh-CN"/>
        </w:rPr>
        <w:t>5.4</w:t>
      </w:r>
      <w:r w:rsidRPr="002B5835">
        <w:rPr>
          <w:rFonts w:ascii="Times New Roman" w:eastAsia="黑体" w:hAnsi="Times New Roman"/>
          <w:sz w:val="21"/>
          <w:szCs w:val="21"/>
          <w:lang w:eastAsia="zh-CN"/>
        </w:rPr>
        <w:t>-</w:t>
      </w:r>
      <w:r w:rsidR="00CF68B9" w:rsidRPr="002B5835">
        <w:rPr>
          <w:rFonts w:ascii="Times New Roman" w:eastAsia="黑体" w:hAnsi="Times New Roman"/>
          <w:sz w:val="21"/>
          <w:szCs w:val="21"/>
          <w:lang w:eastAsia="zh-CN"/>
        </w:rPr>
        <w:t>4</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放喷池泄漏地下水中石油类超标及影响距离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18"/>
        <w:gridCol w:w="1492"/>
        <w:gridCol w:w="1494"/>
        <w:gridCol w:w="1494"/>
        <w:gridCol w:w="1328"/>
        <w:gridCol w:w="1374"/>
      </w:tblGrid>
      <w:tr w:rsidR="001836D4" w:rsidRPr="002B5835" w14:paraId="59E45A4E" w14:textId="77777777" w:rsidTr="001836D4">
        <w:trPr>
          <w:trHeight w:val="590"/>
          <w:jc w:val="center"/>
        </w:trPr>
        <w:tc>
          <w:tcPr>
            <w:tcW w:w="673" w:type="pct"/>
            <w:vAlign w:val="center"/>
          </w:tcPr>
          <w:p w14:paraId="2DBF2731" w14:textId="77777777" w:rsidR="001836D4" w:rsidRPr="002B5835" w:rsidRDefault="001836D4" w:rsidP="004A6D52">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污染时间</w:t>
            </w:r>
            <w:proofErr w:type="spellEnd"/>
          </w:p>
        </w:tc>
        <w:tc>
          <w:tcPr>
            <w:tcW w:w="899" w:type="pct"/>
            <w:vAlign w:val="center"/>
          </w:tcPr>
          <w:p w14:paraId="194F4A79" w14:textId="77777777" w:rsidR="001836D4" w:rsidRPr="002B5835" w:rsidRDefault="001836D4" w:rsidP="004A6D52">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中心点迁移距离（</w:t>
            </w:r>
            <w:r w:rsidRPr="002B5835">
              <w:rPr>
                <w:rFonts w:ascii="Times New Roman" w:hAnsi="Times New Roman"/>
                <w:b/>
                <w:sz w:val="21"/>
                <w:szCs w:val="21"/>
                <w:lang w:eastAsia="zh-CN"/>
              </w:rPr>
              <w:t>m</w:t>
            </w:r>
            <w:r w:rsidRPr="002B5835">
              <w:rPr>
                <w:rFonts w:ascii="Times New Roman" w:hAnsi="Times New Roman"/>
                <w:b/>
                <w:sz w:val="21"/>
                <w:szCs w:val="21"/>
                <w:lang w:eastAsia="zh-CN"/>
              </w:rPr>
              <w:t>）</w:t>
            </w:r>
          </w:p>
        </w:tc>
        <w:tc>
          <w:tcPr>
            <w:tcW w:w="900" w:type="pct"/>
            <w:vAlign w:val="center"/>
          </w:tcPr>
          <w:p w14:paraId="11E8C09D" w14:textId="77777777" w:rsidR="001836D4" w:rsidRPr="002B5835" w:rsidRDefault="001836D4" w:rsidP="004A6D52">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中心点处浓度（</w:t>
            </w:r>
            <w:r w:rsidRPr="002B5835">
              <w:rPr>
                <w:rFonts w:ascii="Times New Roman" w:hAnsi="Times New Roman"/>
                <w:b/>
                <w:sz w:val="21"/>
                <w:szCs w:val="21"/>
                <w:lang w:eastAsia="zh-CN"/>
              </w:rPr>
              <w:t>mg/L</w:t>
            </w:r>
            <w:r w:rsidRPr="002B5835">
              <w:rPr>
                <w:rFonts w:ascii="Times New Roman" w:hAnsi="Times New Roman"/>
                <w:b/>
                <w:sz w:val="21"/>
                <w:szCs w:val="21"/>
                <w:lang w:eastAsia="zh-CN"/>
              </w:rPr>
              <w:t>）</w:t>
            </w:r>
          </w:p>
        </w:tc>
        <w:tc>
          <w:tcPr>
            <w:tcW w:w="900" w:type="pct"/>
            <w:vAlign w:val="center"/>
          </w:tcPr>
          <w:p w14:paraId="29320F28" w14:textId="77777777" w:rsidR="001836D4" w:rsidRPr="002B5835" w:rsidRDefault="001836D4" w:rsidP="004A6D52">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叠加后浓度（</w:t>
            </w:r>
            <w:r w:rsidRPr="002B5835">
              <w:rPr>
                <w:rFonts w:ascii="Times New Roman" w:hAnsi="Times New Roman"/>
                <w:b/>
                <w:sz w:val="21"/>
                <w:szCs w:val="21"/>
                <w:lang w:eastAsia="zh-CN"/>
              </w:rPr>
              <w:t>mg/L</w:t>
            </w:r>
            <w:r w:rsidRPr="002B5835">
              <w:rPr>
                <w:rFonts w:ascii="Times New Roman" w:hAnsi="Times New Roman"/>
                <w:b/>
                <w:sz w:val="21"/>
                <w:szCs w:val="21"/>
                <w:lang w:eastAsia="zh-CN"/>
              </w:rPr>
              <w:t>）</w:t>
            </w:r>
          </w:p>
        </w:tc>
        <w:tc>
          <w:tcPr>
            <w:tcW w:w="800" w:type="pct"/>
            <w:vAlign w:val="center"/>
          </w:tcPr>
          <w:p w14:paraId="007C31A3" w14:textId="77777777" w:rsidR="001836D4" w:rsidRPr="002B5835" w:rsidRDefault="001836D4" w:rsidP="004A6D52">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最远超标距离（</w:t>
            </w:r>
            <w:r w:rsidRPr="002B5835">
              <w:rPr>
                <w:rFonts w:ascii="Times New Roman" w:hAnsi="Times New Roman"/>
                <w:b/>
                <w:sz w:val="21"/>
                <w:szCs w:val="21"/>
              </w:rPr>
              <w:t>m</w:t>
            </w:r>
            <w:proofErr w:type="spellEnd"/>
            <w:r w:rsidRPr="002B5835">
              <w:rPr>
                <w:rFonts w:ascii="Times New Roman" w:hAnsi="Times New Roman"/>
                <w:b/>
                <w:sz w:val="21"/>
                <w:szCs w:val="21"/>
              </w:rPr>
              <w:t>）</w:t>
            </w:r>
          </w:p>
        </w:tc>
        <w:tc>
          <w:tcPr>
            <w:tcW w:w="828" w:type="pct"/>
            <w:vAlign w:val="center"/>
          </w:tcPr>
          <w:p w14:paraId="1A76C806" w14:textId="77777777" w:rsidR="001836D4" w:rsidRPr="002B5835" w:rsidRDefault="001836D4" w:rsidP="004A6D52">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最远影响距离（</w:t>
            </w:r>
            <w:r w:rsidRPr="002B5835">
              <w:rPr>
                <w:rFonts w:ascii="Times New Roman" w:hAnsi="Times New Roman"/>
                <w:b/>
                <w:sz w:val="21"/>
                <w:szCs w:val="21"/>
              </w:rPr>
              <w:t>m</w:t>
            </w:r>
            <w:proofErr w:type="spellEnd"/>
            <w:r w:rsidRPr="002B5835">
              <w:rPr>
                <w:rFonts w:ascii="Times New Roman" w:hAnsi="Times New Roman"/>
                <w:b/>
                <w:sz w:val="21"/>
                <w:szCs w:val="21"/>
              </w:rPr>
              <w:t>）</w:t>
            </w:r>
          </w:p>
        </w:tc>
      </w:tr>
      <w:tr w:rsidR="001836D4" w:rsidRPr="002B5835" w14:paraId="0F69F9F1" w14:textId="77777777" w:rsidTr="001836D4">
        <w:trPr>
          <w:trHeight w:val="270"/>
          <w:jc w:val="center"/>
        </w:trPr>
        <w:tc>
          <w:tcPr>
            <w:tcW w:w="673" w:type="pct"/>
            <w:vAlign w:val="center"/>
          </w:tcPr>
          <w:p w14:paraId="28695128" w14:textId="77777777"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100d</w:t>
            </w:r>
          </w:p>
        </w:tc>
        <w:tc>
          <w:tcPr>
            <w:tcW w:w="899" w:type="pct"/>
            <w:vAlign w:val="center"/>
          </w:tcPr>
          <w:p w14:paraId="6B5B37CE" w14:textId="1A560B0A"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7</w:t>
            </w:r>
          </w:p>
        </w:tc>
        <w:tc>
          <w:tcPr>
            <w:tcW w:w="900" w:type="pct"/>
            <w:vAlign w:val="center"/>
          </w:tcPr>
          <w:p w14:paraId="2578D698" w14:textId="24DE81B7" w:rsidR="001836D4" w:rsidRPr="002B5835" w:rsidRDefault="00834927" w:rsidP="001836D4">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5.71</w:t>
            </w:r>
          </w:p>
        </w:tc>
        <w:tc>
          <w:tcPr>
            <w:tcW w:w="900" w:type="pct"/>
            <w:vAlign w:val="center"/>
          </w:tcPr>
          <w:p w14:paraId="27CD4955" w14:textId="60AA86B1" w:rsidR="001836D4" w:rsidRPr="002B5835" w:rsidRDefault="00834927" w:rsidP="001836D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5.72</w:t>
            </w:r>
          </w:p>
        </w:tc>
        <w:tc>
          <w:tcPr>
            <w:tcW w:w="800" w:type="pct"/>
            <w:vAlign w:val="center"/>
          </w:tcPr>
          <w:p w14:paraId="0982F9A1" w14:textId="22A52E35" w:rsidR="001836D4" w:rsidRPr="002B5835" w:rsidRDefault="00834927"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45</w:t>
            </w:r>
          </w:p>
        </w:tc>
        <w:tc>
          <w:tcPr>
            <w:tcW w:w="828" w:type="pct"/>
            <w:vAlign w:val="center"/>
          </w:tcPr>
          <w:p w14:paraId="605DF417" w14:textId="5E36176E" w:rsidR="001836D4" w:rsidRPr="002B5835" w:rsidRDefault="00834927"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46</w:t>
            </w:r>
          </w:p>
        </w:tc>
      </w:tr>
      <w:tr w:rsidR="001836D4" w:rsidRPr="002B5835" w14:paraId="3B8878B7" w14:textId="77777777" w:rsidTr="001836D4">
        <w:trPr>
          <w:trHeight w:val="248"/>
          <w:jc w:val="center"/>
        </w:trPr>
        <w:tc>
          <w:tcPr>
            <w:tcW w:w="673" w:type="pct"/>
            <w:vAlign w:val="center"/>
          </w:tcPr>
          <w:p w14:paraId="6FA63A7C" w14:textId="77777777"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365d</w:t>
            </w:r>
          </w:p>
        </w:tc>
        <w:tc>
          <w:tcPr>
            <w:tcW w:w="899" w:type="pct"/>
            <w:vAlign w:val="center"/>
          </w:tcPr>
          <w:p w14:paraId="571EA021" w14:textId="73C9AA38"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27</w:t>
            </w:r>
          </w:p>
        </w:tc>
        <w:tc>
          <w:tcPr>
            <w:tcW w:w="900" w:type="pct"/>
            <w:vAlign w:val="center"/>
          </w:tcPr>
          <w:p w14:paraId="4CF20035" w14:textId="12739792" w:rsidR="001836D4" w:rsidRPr="002B5835" w:rsidRDefault="00834927" w:rsidP="001836D4">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1.60</w:t>
            </w:r>
          </w:p>
        </w:tc>
        <w:tc>
          <w:tcPr>
            <w:tcW w:w="900" w:type="pct"/>
            <w:vAlign w:val="center"/>
          </w:tcPr>
          <w:p w14:paraId="7AFED282" w14:textId="6B3320A6" w:rsidR="001836D4" w:rsidRPr="002B5835" w:rsidRDefault="00834927" w:rsidP="001836D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1.61</w:t>
            </w:r>
          </w:p>
        </w:tc>
        <w:tc>
          <w:tcPr>
            <w:tcW w:w="800" w:type="pct"/>
            <w:vAlign w:val="center"/>
          </w:tcPr>
          <w:p w14:paraId="1CDEBC97" w14:textId="1707140E" w:rsidR="001836D4" w:rsidRPr="002B5835" w:rsidRDefault="00834927" w:rsidP="001836D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89</w:t>
            </w:r>
          </w:p>
        </w:tc>
        <w:tc>
          <w:tcPr>
            <w:tcW w:w="828" w:type="pct"/>
            <w:vAlign w:val="center"/>
          </w:tcPr>
          <w:p w14:paraId="171FD704" w14:textId="5F700FB4" w:rsidR="001836D4" w:rsidRPr="002B5835" w:rsidRDefault="00834927" w:rsidP="001836D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91</w:t>
            </w:r>
          </w:p>
        </w:tc>
      </w:tr>
      <w:tr w:rsidR="001836D4" w:rsidRPr="002B5835" w14:paraId="0A932999" w14:textId="77777777" w:rsidTr="001836D4">
        <w:trPr>
          <w:trHeight w:val="270"/>
          <w:jc w:val="center"/>
        </w:trPr>
        <w:tc>
          <w:tcPr>
            <w:tcW w:w="673" w:type="pct"/>
            <w:vAlign w:val="center"/>
          </w:tcPr>
          <w:p w14:paraId="7D8BCA29" w14:textId="77777777"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1000d</w:t>
            </w:r>
          </w:p>
        </w:tc>
        <w:tc>
          <w:tcPr>
            <w:tcW w:w="899" w:type="pct"/>
            <w:vAlign w:val="center"/>
          </w:tcPr>
          <w:p w14:paraId="76D7843F" w14:textId="40809BA4"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75</w:t>
            </w:r>
          </w:p>
        </w:tc>
        <w:tc>
          <w:tcPr>
            <w:tcW w:w="900" w:type="pct"/>
            <w:vAlign w:val="center"/>
          </w:tcPr>
          <w:p w14:paraId="44F960BE" w14:textId="2103FD78" w:rsidR="001836D4" w:rsidRPr="002B5835" w:rsidRDefault="00834927" w:rsidP="001836D4">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0.59</w:t>
            </w:r>
          </w:p>
        </w:tc>
        <w:tc>
          <w:tcPr>
            <w:tcW w:w="900" w:type="pct"/>
            <w:vAlign w:val="center"/>
          </w:tcPr>
          <w:p w14:paraId="2E013C9B" w14:textId="15C605F9" w:rsidR="001836D4" w:rsidRPr="002B5835" w:rsidRDefault="00834927" w:rsidP="001836D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0.60</w:t>
            </w:r>
          </w:p>
        </w:tc>
        <w:tc>
          <w:tcPr>
            <w:tcW w:w="800" w:type="pct"/>
            <w:vAlign w:val="center"/>
          </w:tcPr>
          <w:p w14:paraId="007EC926" w14:textId="526AD25B" w:rsidR="001836D4" w:rsidRPr="002B5835" w:rsidRDefault="00834927" w:rsidP="001836D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161</w:t>
            </w:r>
          </w:p>
        </w:tc>
        <w:tc>
          <w:tcPr>
            <w:tcW w:w="828" w:type="pct"/>
            <w:vAlign w:val="center"/>
          </w:tcPr>
          <w:p w14:paraId="20D79C48" w14:textId="4251BE73" w:rsidR="001836D4" w:rsidRPr="002B5835" w:rsidRDefault="00834927" w:rsidP="001836D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165</w:t>
            </w:r>
          </w:p>
        </w:tc>
      </w:tr>
      <w:tr w:rsidR="001836D4" w:rsidRPr="002B5835" w14:paraId="6F0F51DC" w14:textId="77777777" w:rsidTr="001836D4">
        <w:trPr>
          <w:trHeight w:val="248"/>
          <w:jc w:val="center"/>
        </w:trPr>
        <w:tc>
          <w:tcPr>
            <w:tcW w:w="673" w:type="pct"/>
            <w:vAlign w:val="center"/>
          </w:tcPr>
          <w:p w14:paraId="4AAF8D96" w14:textId="77777777"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3650d</w:t>
            </w:r>
          </w:p>
        </w:tc>
        <w:tc>
          <w:tcPr>
            <w:tcW w:w="899" w:type="pct"/>
            <w:vAlign w:val="center"/>
          </w:tcPr>
          <w:p w14:paraId="4BD7A220" w14:textId="4277449A" w:rsidR="001836D4" w:rsidRPr="002B5835" w:rsidRDefault="001836D4" w:rsidP="001836D4">
            <w:pPr>
              <w:adjustRightInd w:val="0"/>
              <w:snapToGrid w:val="0"/>
              <w:jc w:val="center"/>
              <w:rPr>
                <w:rFonts w:ascii="Times New Roman" w:hAnsi="Times New Roman"/>
                <w:bCs/>
                <w:sz w:val="21"/>
                <w:szCs w:val="21"/>
              </w:rPr>
            </w:pPr>
            <w:r w:rsidRPr="002B5835">
              <w:rPr>
                <w:rFonts w:ascii="Times New Roman" w:hAnsi="Times New Roman"/>
                <w:bCs/>
                <w:sz w:val="21"/>
                <w:szCs w:val="21"/>
              </w:rPr>
              <w:t>275</w:t>
            </w:r>
          </w:p>
        </w:tc>
        <w:tc>
          <w:tcPr>
            <w:tcW w:w="900" w:type="pct"/>
            <w:vAlign w:val="center"/>
          </w:tcPr>
          <w:p w14:paraId="2A7373B4" w14:textId="7F4D5E50" w:rsidR="001836D4" w:rsidRPr="002B5835" w:rsidRDefault="00834927" w:rsidP="001836D4">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0.16</w:t>
            </w:r>
          </w:p>
        </w:tc>
        <w:tc>
          <w:tcPr>
            <w:tcW w:w="900" w:type="pct"/>
            <w:vAlign w:val="center"/>
          </w:tcPr>
          <w:p w14:paraId="2A2A7E35" w14:textId="4761482D" w:rsidR="001836D4" w:rsidRPr="002B5835" w:rsidRDefault="00834927" w:rsidP="001836D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0.17</w:t>
            </w:r>
          </w:p>
        </w:tc>
        <w:tc>
          <w:tcPr>
            <w:tcW w:w="800" w:type="pct"/>
            <w:vAlign w:val="center"/>
          </w:tcPr>
          <w:p w14:paraId="3B388B79" w14:textId="7C42D9BC" w:rsidR="001836D4" w:rsidRPr="002B5835" w:rsidRDefault="00834927" w:rsidP="001836D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386</w:t>
            </w:r>
          </w:p>
        </w:tc>
        <w:tc>
          <w:tcPr>
            <w:tcW w:w="828" w:type="pct"/>
            <w:vAlign w:val="center"/>
          </w:tcPr>
          <w:p w14:paraId="02A42AEC" w14:textId="51EA90E8" w:rsidR="001836D4" w:rsidRPr="002B5835" w:rsidRDefault="00834927" w:rsidP="001836D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396</w:t>
            </w:r>
          </w:p>
        </w:tc>
      </w:tr>
    </w:tbl>
    <w:p w14:paraId="39C4699E" w14:textId="5964E970" w:rsidR="004A6D52" w:rsidRPr="002B5835" w:rsidRDefault="001836D4" w:rsidP="004A6D52">
      <w:pPr>
        <w:adjustRightInd w:val="0"/>
        <w:snapToGrid w:val="0"/>
        <w:jc w:val="center"/>
        <w:rPr>
          <w:rFonts w:ascii="Times New Roman" w:hAnsi="Times New Roman"/>
          <w:bCs/>
          <w:sz w:val="21"/>
          <w:szCs w:val="21"/>
        </w:rPr>
      </w:pPr>
      <w:r w:rsidRPr="002B5835">
        <w:rPr>
          <w:rFonts w:ascii="Times New Roman" w:hAnsi="Times New Roman"/>
          <w:noProof/>
        </w:rPr>
        <w:drawing>
          <wp:inline distT="0" distB="0" distL="0" distR="0" wp14:anchorId="1109EECA" wp14:editId="08D63565">
            <wp:extent cx="2592000" cy="1584000"/>
            <wp:effectExtent l="0" t="0" r="0" b="0"/>
            <wp:docPr id="1847" name="图片 18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4"/>
                    <a:stretch>
                      <a:fillRect/>
                    </a:stretch>
                  </pic:blipFill>
                  <pic:spPr>
                    <a:xfrm>
                      <a:off x="0" y="0"/>
                      <a:ext cx="2592000" cy="1584000"/>
                    </a:xfrm>
                    <a:prstGeom prst="rect">
                      <a:avLst/>
                    </a:prstGeom>
                  </pic:spPr>
                </pic:pic>
              </a:graphicData>
            </a:graphic>
          </wp:inline>
        </w:drawing>
      </w:r>
      <w:r w:rsidR="00834927" w:rsidRPr="002B5835">
        <w:rPr>
          <w:rFonts w:ascii="Times New Roman" w:hAnsi="Times New Roman"/>
          <w:noProof/>
        </w:rPr>
        <w:drawing>
          <wp:inline distT="0" distB="0" distL="0" distR="0" wp14:anchorId="0F5C4FC6" wp14:editId="7A629CCC">
            <wp:extent cx="2592000" cy="1584000"/>
            <wp:effectExtent l="0" t="0" r="0" b="0"/>
            <wp:docPr id="1848" name="图片 18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5"/>
                    <a:stretch>
                      <a:fillRect/>
                    </a:stretch>
                  </pic:blipFill>
                  <pic:spPr>
                    <a:xfrm>
                      <a:off x="0" y="0"/>
                      <a:ext cx="2592000" cy="1584000"/>
                    </a:xfrm>
                    <a:prstGeom prst="rect">
                      <a:avLst/>
                    </a:prstGeom>
                  </pic:spPr>
                </pic:pic>
              </a:graphicData>
            </a:graphic>
          </wp:inline>
        </w:drawing>
      </w:r>
    </w:p>
    <w:p w14:paraId="3F14989B" w14:textId="77777777" w:rsidR="004A6D52" w:rsidRPr="002B5835" w:rsidRDefault="004A6D52" w:rsidP="004A6D52">
      <w:pPr>
        <w:pStyle w:val="af0"/>
        <w:adjustRightInd w:val="0"/>
        <w:snapToGrid w:val="0"/>
        <w:jc w:val="center"/>
        <w:rPr>
          <w:rFonts w:ascii="Times New Roman" w:hAnsi="Times New Roman"/>
          <w:bCs/>
          <w:sz w:val="21"/>
          <w:szCs w:val="21"/>
        </w:rPr>
      </w:pPr>
      <w:r w:rsidRPr="002B5835">
        <w:rPr>
          <w:rFonts w:ascii="Times New Roman" w:hAnsi="Times New Roman"/>
          <w:bCs/>
          <w:sz w:val="21"/>
          <w:szCs w:val="21"/>
        </w:rPr>
        <w:t>100d                                                                   365d</w:t>
      </w:r>
    </w:p>
    <w:p w14:paraId="142F53B8" w14:textId="26A1D5D6" w:rsidR="004A6D52" w:rsidRPr="002B5835" w:rsidRDefault="00834927" w:rsidP="004A6D52">
      <w:pPr>
        <w:pStyle w:val="af0"/>
        <w:adjustRightInd w:val="0"/>
        <w:snapToGrid w:val="0"/>
        <w:jc w:val="center"/>
        <w:rPr>
          <w:rFonts w:ascii="Times New Roman" w:hAnsi="Times New Roman"/>
          <w:bCs/>
          <w:sz w:val="21"/>
          <w:szCs w:val="21"/>
        </w:rPr>
      </w:pPr>
      <w:r w:rsidRPr="002B5835">
        <w:rPr>
          <w:rFonts w:ascii="Times New Roman" w:hAnsi="Times New Roman"/>
          <w:noProof/>
        </w:rPr>
        <w:drawing>
          <wp:inline distT="0" distB="0" distL="0" distR="0" wp14:anchorId="57E35C54" wp14:editId="22E4AB6F">
            <wp:extent cx="2592000" cy="1584000"/>
            <wp:effectExtent l="0" t="0" r="0" b="0"/>
            <wp:docPr id="1849" name="图片 18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6"/>
                    <a:stretch>
                      <a:fillRect/>
                    </a:stretch>
                  </pic:blipFill>
                  <pic:spPr>
                    <a:xfrm>
                      <a:off x="0" y="0"/>
                      <a:ext cx="2592000" cy="1584000"/>
                    </a:xfrm>
                    <a:prstGeom prst="rect">
                      <a:avLst/>
                    </a:prstGeom>
                  </pic:spPr>
                </pic:pic>
              </a:graphicData>
            </a:graphic>
          </wp:inline>
        </w:drawing>
      </w:r>
      <w:r w:rsidRPr="002B5835">
        <w:rPr>
          <w:rFonts w:ascii="Times New Roman" w:hAnsi="Times New Roman"/>
          <w:noProof/>
        </w:rPr>
        <w:drawing>
          <wp:inline distT="0" distB="0" distL="0" distR="0" wp14:anchorId="29953CFF" wp14:editId="759E13AD">
            <wp:extent cx="2592000" cy="1584000"/>
            <wp:effectExtent l="0" t="0" r="0" b="0"/>
            <wp:docPr id="1850" name="图片 18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7"/>
                    <a:stretch>
                      <a:fillRect/>
                    </a:stretch>
                  </pic:blipFill>
                  <pic:spPr>
                    <a:xfrm>
                      <a:off x="0" y="0"/>
                      <a:ext cx="2592000" cy="1584000"/>
                    </a:xfrm>
                    <a:prstGeom prst="rect">
                      <a:avLst/>
                    </a:prstGeom>
                  </pic:spPr>
                </pic:pic>
              </a:graphicData>
            </a:graphic>
          </wp:inline>
        </w:drawing>
      </w:r>
      <w:r w:rsidR="004A6D52" w:rsidRPr="002B5835">
        <w:rPr>
          <w:rFonts w:ascii="Times New Roman" w:hAnsi="Times New Roman"/>
          <w:bCs/>
          <w:sz w:val="21"/>
          <w:szCs w:val="21"/>
        </w:rPr>
        <w:t xml:space="preserve"> </w:t>
      </w:r>
    </w:p>
    <w:p w14:paraId="76AB7269" w14:textId="77777777" w:rsidR="004A6D52" w:rsidRPr="002B5835" w:rsidRDefault="004A6D52" w:rsidP="004A6D52">
      <w:pPr>
        <w:pStyle w:val="af0"/>
        <w:adjustRightInd w:val="0"/>
        <w:snapToGrid w:val="0"/>
        <w:jc w:val="center"/>
        <w:rPr>
          <w:rFonts w:ascii="Times New Roman" w:hAnsi="Times New Roman"/>
          <w:bCs/>
          <w:sz w:val="21"/>
          <w:szCs w:val="21"/>
        </w:rPr>
      </w:pPr>
      <w:r w:rsidRPr="002B5835">
        <w:rPr>
          <w:rFonts w:ascii="Times New Roman" w:hAnsi="Times New Roman"/>
          <w:bCs/>
          <w:sz w:val="21"/>
          <w:szCs w:val="21"/>
        </w:rPr>
        <w:t>1000d                                                               3650d</w:t>
      </w:r>
    </w:p>
    <w:p w14:paraId="2A512BAB" w14:textId="330A1BE0" w:rsidR="004A6D52" w:rsidRPr="002B5835" w:rsidRDefault="004A6D52" w:rsidP="008C28E1">
      <w:pPr>
        <w:adjustRightInd w:val="0"/>
        <w:snapToGrid w:val="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CF68B9" w:rsidRPr="002B5835">
        <w:rPr>
          <w:rFonts w:ascii="Times New Roman" w:eastAsia="黑体" w:hAnsi="Times New Roman"/>
          <w:sz w:val="21"/>
          <w:szCs w:val="21"/>
          <w:lang w:eastAsia="zh-CN"/>
        </w:rPr>
        <w:t>5.4</w:t>
      </w:r>
      <w:r w:rsidRPr="002B5835">
        <w:rPr>
          <w:rFonts w:ascii="Times New Roman" w:eastAsia="黑体" w:hAnsi="Times New Roman"/>
          <w:sz w:val="21"/>
          <w:szCs w:val="21"/>
          <w:lang w:eastAsia="zh-CN"/>
        </w:rPr>
        <w:t>-</w:t>
      </w:r>
      <w:r w:rsidR="008C28E1" w:rsidRPr="002B5835">
        <w:rPr>
          <w:rFonts w:ascii="Times New Roman" w:eastAsia="黑体" w:hAnsi="Times New Roman"/>
          <w:sz w:val="21"/>
          <w:szCs w:val="21"/>
          <w:lang w:eastAsia="zh-CN"/>
        </w:rPr>
        <w:t>2</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放喷池泄漏不同预测时间石油</w:t>
      </w:r>
      <w:proofErr w:type="gramStart"/>
      <w:r w:rsidRPr="002B5835">
        <w:rPr>
          <w:rFonts w:ascii="Times New Roman" w:eastAsia="黑体" w:hAnsi="Times New Roman"/>
          <w:sz w:val="21"/>
          <w:szCs w:val="21"/>
          <w:lang w:eastAsia="zh-CN"/>
        </w:rPr>
        <w:t>类贡献</w:t>
      </w:r>
      <w:proofErr w:type="gramEnd"/>
      <w:r w:rsidRPr="002B5835">
        <w:rPr>
          <w:rFonts w:ascii="Times New Roman" w:eastAsia="黑体" w:hAnsi="Times New Roman"/>
          <w:sz w:val="21"/>
          <w:szCs w:val="21"/>
          <w:lang w:eastAsia="zh-CN"/>
        </w:rPr>
        <w:t>值与距离浓度关系图</w:t>
      </w:r>
    </w:p>
    <w:p w14:paraId="6DC20E7E" w14:textId="519BEA07" w:rsidR="004A6D52" w:rsidRPr="002B5835" w:rsidRDefault="004A6D52" w:rsidP="00CF68B9">
      <w:pPr>
        <w:snapToGrid w:val="0"/>
        <w:spacing w:line="360" w:lineRule="auto"/>
        <w:ind w:firstLineChars="200" w:firstLine="480"/>
        <w:jc w:val="both"/>
        <w:rPr>
          <w:rFonts w:ascii="Times New Roman" w:hAnsi="Times New Roman"/>
          <w:sz w:val="24"/>
          <w:szCs w:val="24"/>
          <w:lang w:eastAsia="zh-CN"/>
        </w:rPr>
      </w:pPr>
      <w:bookmarkStart w:id="266" w:name="_Toc449942877"/>
      <w:bookmarkStart w:id="267" w:name="_Toc449394636"/>
      <w:r w:rsidRPr="002B5835">
        <w:rPr>
          <w:rFonts w:ascii="宋体" w:hAnsi="宋体" w:cs="宋体" w:hint="eastAsia"/>
          <w:sz w:val="24"/>
          <w:szCs w:val="24"/>
          <w:lang w:eastAsia="zh-CN"/>
        </w:rPr>
        <w:lastRenderedPageBreak/>
        <w:t>③</w:t>
      </w:r>
      <w:r w:rsidRPr="002B5835">
        <w:rPr>
          <w:rFonts w:ascii="Times New Roman" w:hAnsi="Times New Roman"/>
          <w:sz w:val="24"/>
          <w:szCs w:val="24"/>
          <w:lang w:eastAsia="zh-CN"/>
        </w:rPr>
        <w:t>地下水中氯离子的超标及影响距离计算结果见表</w:t>
      </w:r>
      <w:r w:rsidR="007029B3" w:rsidRPr="002B5835">
        <w:rPr>
          <w:rFonts w:ascii="Times New Roman" w:hAnsi="Times New Roman"/>
          <w:sz w:val="24"/>
          <w:szCs w:val="24"/>
          <w:lang w:eastAsia="zh-CN"/>
        </w:rPr>
        <w:t>5.4</w:t>
      </w:r>
      <w:r w:rsidRPr="002B5835">
        <w:rPr>
          <w:rFonts w:ascii="Times New Roman" w:hAnsi="Times New Roman"/>
          <w:sz w:val="24"/>
          <w:szCs w:val="24"/>
          <w:lang w:eastAsia="zh-CN"/>
        </w:rPr>
        <w:t>-</w:t>
      </w:r>
      <w:r w:rsidR="007029B3" w:rsidRPr="002B5835">
        <w:rPr>
          <w:rFonts w:ascii="Times New Roman" w:hAnsi="Times New Roman"/>
          <w:sz w:val="24"/>
          <w:szCs w:val="24"/>
          <w:lang w:eastAsia="zh-CN"/>
        </w:rPr>
        <w:t>5</w:t>
      </w:r>
      <w:r w:rsidRPr="002B5835">
        <w:rPr>
          <w:rFonts w:ascii="Times New Roman" w:hAnsi="Times New Roman"/>
          <w:sz w:val="24"/>
          <w:szCs w:val="24"/>
          <w:lang w:eastAsia="zh-CN"/>
        </w:rPr>
        <w:t>及图</w:t>
      </w:r>
      <w:r w:rsidR="007029B3" w:rsidRPr="002B5835">
        <w:rPr>
          <w:rFonts w:ascii="Times New Roman" w:hAnsi="Times New Roman"/>
          <w:sz w:val="24"/>
          <w:szCs w:val="24"/>
          <w:lang w:eastAsia="zh-CN"/>
        </w:rPr>
        <w:t>5.4</w:t>
      </w:r>
      <w:r w:rsidRPr="002B5835">
        <w:rPr>
          <w:rFonts w:ascii="Times New Roman" w:hAnsi="Times New Roman"/>
          <w:sz w:val="24"/>
          <w:szCs w:val="24"/>
          <w:lang w:eastAsia="zh-CN"/>
        </w:rPr>
        <w:t>-</w:t>
      </w:r>
      <w:r w:rsidR="008C28E1" w:rsidRPr="002B5835">
        <w:rPr>
          <w:rFonts w:ascii="Times New Roman" w:hAnsi="Times New Roman"/>
          <w:sz w:val="24"/>
          <w:szCs w:val="24"/>
          <w:lang w:eastAsia="zh-CN"/>
        </w:rPr>
        <w:t>3</w:t>
      </w:r>
      <w:r w:rsidRPr="002B5835">
        <w:rPr>
          <w:rFonts w:ascii="Times New Roman" w:hAnsi="Times New Roman"/>
          <w:sz w:val="24"/>
          <w:szCs w:val="24"/>
          <w:lang w:eastAsia="zh-CN"/>
        </w:rPr>
        <w:t>。</w:t>
      </w:r>
    </w:p>
    <w:p w14:paraId="48B2E7CB" w14:textId="77777777" w:rsidR="004A6D52" w:rsidRPr="002B5835" w:rsidRDefault="004A6D52" w:rsidP="00AC7BA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D87027" w:rsidRPr="002B5835">
        <w:rPr>
          <w:rFonts w:ascii="Times New Roman" w:eastAsia="黑体" w:hAnsi="Times New Roman"/>
          <w:sz w:val="21"/>
          <w:szCs w:val="21"/>
          <w:lang w:eastAsia="zh-CN"/>
        </w:rPr>
        <w:t>5.4-5</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放喷池泄漏地下水中氯离子超标及影响距离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52"/>
        <w:gridCol w:w="1494"/>
        <w:gridCol w:w="1658"/>
        <w:gridCol w:w="1328"/>
        <w:gridCol w:w="1494"/>
        <w:gridCol w:w="1374"/>
      </w:tblGrid>
      <w:tr w:rsidR="00834927" w:rsidRPr="002B5835" w14:paraId="606B713E" w14:textId="77777777" w:rsidTr="00834927">
        <w:trPr>
          <w:trHeight w:val="590"/>
          <w:jc w:val="center"/>
        </w:trPr>
        <w:tc>
          <w:tcPr>
            <w:tcW w:w="573" w:type="pct"/>
            <w:vAlign w:val="center"/>
          </w:tcPr>
          <w:p w14:paraId="12731F81" w14:textId="77777777" w:rsidR="00834927" w:rsidRPr="002B5835" w:rsidRDefault="00834927" w:rsidP="004A6D52">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污染时间</w:t>
            </w:r>
            <w:proofErr w:type="spellEnd"/>
          </w:p>
        </w:tc>
        <w:tc>
          <w:tcPr>
            <w:tcW w:w="900" w:type="pct"/>
            <w:vAlign w:val="center"/>
          </w:tcPr>
          <w:p w14:paraId="658C59A6" w14:textId="77777777" w:rsidR="00834927" w:rsidRPr="002B5835" w:rsidRDefault="00834927" w:rsidP="004A6D52">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中心点迁移距离（</w:t>
            </w:r>
            <w:r w:rsidRPr="002B5835">
              <w:rPr>
                <w:rFonts w:ascii="Times New Roman" w:hAnsi="Times New Roman"/>
                <w:b/>
                <w:sz w:val="21"/>
                <w:szCs w:val="21"/>
                <w:lang w:eastAsia="zh-CN"/>
              </w:rPr>
              <w:t>m</w:t>
            </w:r>
            <w:r w:rsidRPr="002B5835">
              <w:rPr>
                <w:rFonts w:ascii="Times New Roman" w:hAnsi="Times New Roman"/>
                <w:b/>
                <w:sz w:val="21"/>
                <w:szCs w:val="21"/>
                <w:lang w:eastAsia="zh-CN"/>
              </w:rPr>
              <w:t>）</w:t>
            </w:r>
          </w:p>
        </w:tc>
        <w:tc>
          <w:tcPr>
            <w:tcW w:w="999" w:type="pct"/>
            <w:vAlign w:val="center"/>
          </w:tcPr>
          <w:p w14:paraId="54582193" w14:textId="77777777" w:rsidR="00834927" w:rsidRPr="002B5835" w:rsidRDefault="00834927" w:rsidP="004A6D52">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中心点处浓度（</w:t>
            </w:r>
            <w:r w:rsidRPr="002B5835">
              <w:rPr>
                <w:rFonts w:ascii="Times New Roman" w:hAnsi="Times New Roman"/>
                <w:b/>
                <w:sz w:val="21"/>
                <w:szCs w:val="21"/>
                <w:lang w:eastAsia="zh-CN"/>
              </w:rPr>
              <w:t>mg/L</w:t>
            </w:r>
            <w:r w:rsidRPr="002B5835">
              <w:rPr>
                <w:rFonts w:ascii="Times New Roman" w:hAnsi="Times New Roman"/>
                <w:b/>
                <w:sz w:val="21"/>
                <w:szCs w:val="21"/>
                <w:lang w:eastAsia="zh-CN"/>
              </w:rPr>
              <w:t>）</w:t>
            </w:r>
          </w:p>
        </w:tc>
        <w:tc>
          <w:tcPr>
            <w:tcW w:w="800" w:type="pct"/>
            <w:vAlign w:val="center"/>
          </w:tcPr>
          <w:p w14:paraId="540CF04C" w14:textId="77777777" w:rsidR="00834927" w:rsidRPr="002B5835" w:rsidRDefault="00834927" w:rsidP="004A6D52">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叠加后浓度（</w:t>
            </w:r>
            <w:r w:rsidRPr="002B5835">
              <w:rPr>
                <w:rFonts w:ascii="Times New Roman" w:hAnsi="Times New Roman"/>
                <w:b/>
                <w:sz w:val="21"/>
                <w:szCs w:val="21"/>
                <w:lang w:eastAsia="zh-CN"/>
              </w:rPr>
              <w:t>mg/L</w:t>
            </w:r>
            <w:r w:rsidRPr="002B5835">
              <w:rPr>
                <w:rFonts w:ascii="Times New Roman" w:hAnsi="Times New Roman"/>
                <w:b/>
                <w:sz w:val="21"/>
                <w:szCs w:val="21"/>
                <w:lang w:eastAsia="zh-CN"/>
              </w:rPr>
              <w:t>）</w:t>
            </w:r>
          </w:p>
        </w:tc>
        <w:tc>
          <w:tcPr>
            <w:tcW w:w="900" w:type="pct"/>
            <w:vAlign w:val="center"/>
          </w:tcPr>
          <w:p w14:paraId="0F6B8308" w14:textId="77777777" w:rsidR="00834927" w:rsidRPr="002B5835" w:rsidRDefault="00834927" w:rsidP="004A6D52">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最远超标距离（</w:t>
            </w:r>
            <w:r w:rsidRPr="002B5835">
              <w:rPr>
                <w:rFonts w:ascii="Times New Roman" w:hAnsi="Times New Roman"/>
                <w:b/>
                <w:sz w:val="21"/>
                <w:szCs w:val="21"/>
              </w:rPr>
              <w:t>m</w:t>
            </w:r>
            <w:proofErr w:type="spellEnd"/>
            <w:r w:rsidRPr="002B5835">
              <w:rPr>
                <w:rFonts w:ascii="Times New Roman" w:hAnsi="Times New Roman"/>
                <w:b/>
                <w:sz w:val="21"/>
                <w:szCs w:val="21"/>
              </w:rPr>
              <w:t>）</w:t>
            </w:r>
          </w:p>
        </w:tc>
        <w:tc>
          <w:tcPr>
            <w:tcW w:w="828" w:type="pct"/>
            <w:vAlign w:val="center"/>
          </w:tcPr>
          <w:p w14:paraId="37FF83AE" w14:textId="77777777" w:rsidR="00834927" w:rsidRPr="002B5835" w:rsidRDefault="00834927" w:rsidP="004A6D52">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最远影响距离（</w:t>
            </w:r>
            <w:r w:rsidRPr="002B5835">
              <w:rPr>
                <w:rFonts w:ascii="Times New Roman" w:hAnsi="Times New Roman"/>
                <w:b/>
                <w:sz w:val="21"/>
                <w:szCs w:val="21"/>
              </w:rPr>
              <w:t>m</w:t>
            </w:r>
            <w:proofErr w:type="spellEnd"/>
            <w:r w:rsidRPr="002B5835">
              <w:rPr>
                <w:rFonts w:ascii="Times New Roman" w:hAnsi="Times New Roman"/>
                <w:b/>
                <w:sz w:val="21"/>
                <w:szCs w:val="21"/>
              </w:rPr>
              <w:t>）</w:t>
            </w:r>
          </w:p>
        </w:tc>
      </w:tr>
      <w:tr w:rsidR="00722E3E" w:rsidRPr="002B5835" w14:paraId="61837958" w14:textId="77777777" w:rsidTr="00834927">
        <w:trPr>
          <w:trHeight w:val="270"/>
          <w:jc w:val="center"/>
        </w:trPr>
        <w:tc>
          <w:tcPr>
            <w:tcW w:w="573" w:type="pct"/>
            <w:vAlign w:val="center"/>
          </w:tcPr>
          <w:p w14:paraId="14E438DC" w14:textId="77777777" w:rsidR="00722E3E" w:rsidRPr="002B5835" w:rsidRDefault="00722E3E" w:rsidP="00722E3E">
            <w:pPr>
              <w:adjustRightInd w:val="0"/>
              <w:snapToGrid w:val="0"/>
              <w:jc w:val="center"/>
              <w:rPr>
                <w:rFonts w:ascii="Times New Roman" w:hAnsi="Times New Roman"/>
                <w:bCs/>
                <w:sz w:val="21"/>
                <w:szCs w:val="21"/>
              </w:rPr>
            </w:pPr>
            <w:r w:rsidRPr="002B5835">
              <w:rPr>
                <w:rFonts w:ascii="Times New Roman" w:hAnsi="Times New Roman"/>
                <w:bCs/>
                <w:sz w:val="21"/>
                <w:szCs w:val="21"/>
              </w:rPr>
              <w:t>100d</w:t>
            </w:r>
          </w:p>
        </w:tc>
        <w:tc>
          <w:tcPr>
            <w:tcW w:w="900" w:type="pct"/>
            <w:vAlign w:val="center"/>
          </w:tcPr>
          <w:p w14:paraId="12660187" w14:textId="0534B072" w:rsidR="00722E3E" w:rsidRPr="002B5835" w:rsidRDefault="00722E3E" w:rsidP="00722E3E">
            <w:pPr>
              <w:adjustRightInd w:val="0"/>
              <w:snapToGrid w:val="0"/>
              <w:jc w:val="center"/>
              <w:rPr>
                <w:rFonts w:ascii="Times New Roman" w:hAnsi="Times New Roman"/>
                <w:bCs/>
                <w:sz w:val="21"/>
                <w:szCs w:val="21"/>
              </w:rPr>
            </w:pPr>
            <w:r w:rsidRPr="002B5835">
              <w:rPr>
                <w:rFonts w:ascii="Times New Roman" w:hAnsi="Times New Roman"/>
                <w:bCs/>
                <w:sz w:val="21"/>
                <w:szCs w:val="21"/>
              </w:rPr>
              <w:t>7</w:t>
            </w:r>
          </w:p>
        </w:tc>
        <w:tc>
          <w:tcPr>
            <w:tcW w:w="999" w:type="pct"/>
            <w:vAlign w:val="center"/>
          </w:tcPr>
          <w:p w14:paraId="6E5554F5" w14:textId="1277639A" w:rsidR="00722E3E" w:rsidRPr="002B5835" w:rsidRDefault="00722E3E" w:rsidP="00722E3E">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114.14</w:t>
            </w:r>
          </w:p>
        </w:tc>
        <w:tc>
          <w:tcPr>
            <w:tcW w:w="800" w:type="pct"/>
            <w:vAlign w:val="center"/>
          </w:tcPr>
          <w:p w14:paraId="5AA92EB1" w14:textId="534C65D9" w:rsidR="00722E3E" w:rsidRPr="002B5835" w:rsidRDefault="00722E3E" w:rsidP="00722E3E">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124.54</w:t>
            </w:r>
          </w:p>
        </w:tc>
        <w:tc>
          <w:tcPr>
            <w:tcW w:w="900" w:type="pct"/>
            <w:vAlign w:val="center"/>
          </w:tcPr>
          <w:p w14:paraId="27712786" w14:textId="2E2BDAFE" w:rsidR="00722E3E" w:rsidRPr="002B5835" w:rsidRDefault="00722E3E" w:rsidP="00722E3E">
            <w:pPr>
              <w:adjustRightInd w:val="0"/>
              <w:snapToGrid w:val="0"/>
              <w:jc w:val="center"/>
              <w:rPr>
                <w:rFonts w:ascii="Times New Roman" w:hAnsi="Times New Roman"/>
                <w:bCs/>
                <w:sz w:val="21"/>
                <w:szCs w:val="21"/>
              </w:rPr>
            </w:pPr>
            <w:r w:rsidRPr="002B5835">
              <w:rPr>
                <w:rFonts w:ascii="Times New Roman" w:hAnsi="Times New Roman"/>
                <w:bCs/>
                <w:sz w:val="21"/>
                <w:szCs w:val="21"/>
              </w:rPr>
              <w:t>/</w:t>
            </w:r>
          </w:p>
        </w:tc>
        <w:tc>
          <w:tcPr>
            <w:tcW w:w="828" w:type="pct"/>
            <w:vAlign w:val="center"/>
          </w:tcPr>
          <w:p w14:paraId="73A379C5" w14:textId="6CBB9969" w:rsidR="00722E3E" w:rsidRPr="002B5835" w:rsidRDefault="00722E3E" w:rsidP="00722E3E">
            <w:pPr>
              <w:adjustRightInd w:val="0"/>
              <w:snapToGrid w:val="0"/>
              <w:jc w:val="center"/>
              <w:rPr>
                <w:rFonts w:ascii="Times New Roman" w:hAnsi="Times New Roman"/>
                <w:bCs/>
                <w:sz w:val="21"/>
                <w:szCs w:val="21"/>
              </w:rPr>
            </w:pPr>
            <w:r w:rsidRPr="002B5835">
              <w:rPr>
                <w:rFonts w:ascii="Times New Roman" w:hAnsi="Times New Roman"/>
                <w:bCs/>
                <w:sz w:val="21"/>
                <w:szCs w:val="21"/>
              </w:rPr>
              <w:t>26</w:t>
            </w:r>
          </w:p>
        </w:tc>
      </w:tr>
      <w:tr w:rsidR="00722E3E" w:rsidRPr="002B5835" w14:paraId="6BE92428" w14:textId="77777777" w:rsidTr="00834927">
        <w:trPr>
          <w:trHeight w:val="248"/>
          <w:jc w:val="center"/>
        </w:trPr>
        <w:tc>
          <w:tcPr>
            <w:tcW w:w="573" w:type="pct"/>
            <w:vAlign w:val="center"/>
          </w:tcPr>
          <w:p w14:paraId="0BD30BB3" w14:textId="77777777" w:rsidR="00722E3E" w:rsidRPr="002B5835" w:rsidRDefault="00722E3E" w:rsidP="00722E3E">
            <w:pPr>
              <w:adjustRightInd w:val="0"/>
              <w:snapToGrid w:val="0"/>
              <w:jc w:val="center"/>
              <w:rPr>
                <w:rFonts w:ascii="Times New Roman" w:hAnsi="Times New Roman"/>
                <w:bCs/>
                <w:sz w:val="21"/>
                <w:szCs w:val="21"/>
              </w:rPr>
            </w:pPr>
            <w:r w:rsidRPr="002B5835">
              <w:rPr>
                <w:rFonts w:ascii="Times New Roman" w:hAnsi="Times New Roman"/>
                <w:bCs/>
                <w:sz w:val="21"/>
                <w:szCs w:val="21"/>
              </w:rPr>
              <w:t>365d</w:t>
            </w:r>
          </w:p>
        </w:tc>
        <w:tc>
          <w:tcPr>
            <w:tcW w:w="900" w:type="pct"/>
            <w:vAlign w:val="center"/>
          </w:tcPr>
          <w:p w14:paraId="3A7486A1" w14:textId="2D01B45F" w:rsidR="00722E3E" w:rsidRPr="002B5835" w:rsidRDefault="00722E3E" w:rsidP="00722E3E">
            <w:pPr>
              <w:adjustRightInd w:val="0"/>
              <w:snapToGrid w:val="0"/>
              <w:jc w:val="center"/>
              <w:rPr>
                <w:rFonts w:ascii="Times New Roman" w:hAnsi="Times New Roman"/>
                <w:bCs/>
                <w:sz w:val="21"/>
                <w:szCs w:val="21"/>
              </w:rPr>
            </w:pPr>
            <w:r w:rsidRPr="002B5835">
              <w:rPr>
                <w:rFonts w:ascii="Times New Roman" w:hAnsi="Times New Roman"/>
                <w:bCs/>
                <w:sz w:val="21"/>
                <w:szCs w:val="21"/>
              </w:rPr>
              <w:t>27</w:t>
            </w:r>
          </w:p>
        </w:tc>
        <w:tc>
          <w:tcPr>
            <w:tcW w:w="999" w:type="pct"/>
            <w:vAlign w:val="center"/>
          </w:tcPr>
          <w:p w14:paraId="235D9599" w14:textId="0817BFC3" w:rsidR="00722E3E" w:rsidRPr="002B5835" w:rsidRDefault="00722E3E" w:rsidP="00722E3E">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32.05</w:t>
            </w:r>
          </w:p>
        </w:tc>
        <w:tc>
          <w:tcPr>
            <w:tcW w:w="800" w:type="pct"/>
            <w:vAlign w:val="center"/>
          </w:tcPr>
          <w:p w14:paraId="5840D085" w14:textId="34EC1751" w:rsidR="00722E3E" w:rsidRPr="002B5835" w:rsidRDefault="00722E3E" w:rsidP="00722E3E">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42.45</w:t>
            </w:r>
          </w:p>
        </w:tc>
        <w:tc>
          <w:tcPr>
            <w:tcW w:w="900" w:type="pct"/>
            <w:vAlign w:val="center"/>
          </w:tcPr>
          <w:p w14:paraId="498C5229" w14:textId="77777777" w:rsidR="00722E3E" w:rsidRPr="002B5835" w:rsidRDefault="00722E3E" w:rsidP="00722E3E">
            <w:pPr>
              <w:adjustRightInd w:val="0"/>
              <w:snapToGrid w:val="0"/>
              <w:jc w:val="center"/>
              <w:rPr>
                <w:rFonts w:ascii="Times New Roman" w:hAnsi="Times New Roman"/>
                <w:bCs/>
                <w:sz w:val="21"/>
                <w:szCs w:val="21"/>
              </w:rPr>
            </w:pPr>
            <w:r w:rsidRPr="002B5835">
              <w:rPr>
                <w:rFonts w:ascii="Times New Roman" w:hAnsi="Times New Roman"/>
                <w:bCs/>
                <w:sz w:val="21"/>
                <w:szCs w:val="21"/>
              </w:rPr>
              <w:t>/</w:t>
            </w:r>
          </w:p>
        </w:tc>
        <w:tc>
          <w:tcPr>
            <w:tcW w:w="828" w:type="pct"/>
            <w:vAlign w:val="center"/>
          </w:tcPr>
          <w:p w14:paraId="49F23507" w14:textId="58ECCC66" w:rsidR="00722E3E" w:rsidRPr="002B5835" w:rsidRDefault="00722E3E" w:rsidP="00722E3E">
            <w:pPr>
              <w:adjustRightInd w:val="0"/>
              <w:snapToGrid w:val="0"/>
              <w:jc w:val="center"/>
              <w:rPr>
                <w:rFonts w:ascii="Times New Roman" w:hAnsi="Times New Roman"/>
                <w:bCs/>
                <w:sz w:val="21"/>
                <w:szCs w:val="21"/>
              </w:rPr>
            </w:pPr>
            <w:r w:rsidRPr="002B5835">
              <w:rPr>
                <w:rFonts w:ascii="Times New Roman" w:hAnsi="Times New Roman"/>
                <w:bCs/>
                <w:sz w:val="21"/>
                <w:szCs w:val="21"/>
              </w:rPr>
              <w:t>49</w:t>
            </w:r>
          </w:p>
        </w:tc>
      </w:tr>
      <w:tr w:rsidR="00722E3E" w:rsidRPr="002B5835" w14:paraId="04B7EE84" w14:textId="77777777" w:rsidTr="00834927">
        <w:trPr>
          <w:trHeight w:val="270"/>
          <w:jc w:val="center"/>
        </w:trPr>
        <w:tc>
          <w:tcPr>
            <w:tcW w:w="573" w:type="pct"/>
            <w:vAlign w:val="center"/>
          </w:tcPr>
          <w:p w14:paraId="6A1D11D5" w14:textId="77777777" w:rsidR="00722E3E" w:rsidRPr="002B5835" w:rsidRDefault="00722E3E" w:rsidP="00722E3E">
            <w:pPr>
              <w:adjustRightInd w:val="0"/>
              <w:snapToGrid w:val="0"/>
              <w:jc w:val="center"/>
              <w:rPr>
                <w:rFonts w:ascii="Times New Roman" w:hAnsi="Times New Roman"/>
                <w:bCs/>
                <w:sz w:val="21"/>
                <w:szCs w:val="21"/>
              </w:rPr>
            </w:pPr>
            <w:r w:rsidRPr="002B5835">
              <w:rPr>
                <w:rFonts w:ascii="Times New Roman" w:hAnsi="Times New Roman"/>
                <w:bCs/>
                <w:sz w:val="21"/>
                <w:szCs w:val="21"/>
              </w:rPr>
              <w:t>1000d</w:t>
            </w:r>
          </w:p>
        </w:tc>
        <w:tc>
          <w:tcPr>
            <w:tcW w:w="900" w:type="pct"/>
            <w:vAlign w:val="center"/>
          </w:tcPr>
          <w:p w14:paraId="78420998" w14:textId="5CC04841" w:rsidR="00722E3E" w:rsidRPr="002B5835" w:rsidRDefault="00722E3E" w:rsidP="00722E3E">
            <w:pPr>
              <w:adjustRightInd w:val="0"/>
              <w:snapToGrid w:val="0"/>
              <w:jc w:val="center"/>
              <w:rPr>
                <w:rFonts w:ascii="Times New Roman" w:hAnsi="Times New Roman"/>
                <w:bCs/>
                <w:sz w:val="21"/>
                <w:szCs w:val="21"/>
              </w:rPr>
            </w:pPr>
            <w:r w:rsidRPr="002B5835">
              <w:rPr>
                <w:rFonts w:ascii="Times New Roman" w:hAnsi="Times New Roman"/>
                <w:bCs/>
                <w:sz w:val="21"/>
                <w:szCs w:val="21"/>
              </w:rPr>
              <w:t>75</w:t>
            </w:r>
          </w:p>
        </w:tc>
        <w:tc>
          <w:tcPr>
            <w:tcW w:w="999" w:type="pct"/>
            <w:vAlign w:val="center"/>
          </w:tcPr>
          <w:p w14:paraId="1876F7AB" w14:textId="53C95661" w:rsidR="00722E3E" w:rsidRPr="002B5835" w:rsidRDefault="00722E3E" w:rsidP="00722E3E">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11.77</w:t>
            </w:r>
          </w:p>
        </w:tc>
        <w:tc>
          <w:tcPr>
            <w:tcW w:w="800" w:type="pct"/>
            <w:vAlign w:val="center"/>
          </w:tcPr>
          <w:p w14:paraId="270820E2" w14:textId="60473DF7" w:rsidR="00722E3E" w:rsidRPr="002B5835" w:rsidRDefault="00722E3E" w:rsidP="00722E3E">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22.17</w:t>
            </w:r>
          </w:p>
        </w:tc>
        <w:tc>
          <w:tcPr>
            <w:tcW w:w="900" w:type="pct"/>
            <w:vAlign w:val="center"/>
          </w:tcPr>
          <w:p w14:paraId="7DE235B2" w14:textId="77777777" w:rsidR="00722E3E" w:rsidRPr="002B5835" w:rsidRDefault="00722E3E" w:rsidP="00722E3E">
            <w:pPr>
              <w:adjustRightInd w:val="0"/>
              <w:snapToGrid w:val="0"/>
              <w:jc w:val="center"/>
              <w:rPr>
                <w:rFonts w:ascii="Times New Roman" w:hAnsi="Times New Roman"/>
                <w:bCs/>
                <w:sz w:val="21"/>
                <w:szCs w:val="21"/>
              </w:rPr>
            </w:pPr>
            <w:r w:rsidRPr="002B5835">
              <w:rPr>
                <w:rFonts w:ascii="Times New Roman" w:hAnsi="Times New Roman"/>
                <w:bCs/>
                <w:sz w:val="21"/>
                <w:szCs w:val="21"/>
              </w:rPr>
              <w:t>/</w:t>
            </w:r>
          </w:p>
        </w:tc>
        <w:tc>
          <w:tcPr>
            <w:tcW w:w="828" w:type="pct"/>
            <w:vAlign w:val="center"/>
          </w:tcPr>
          <w:p w14:paraId="3D947E24" w14:textId="6472660A" w:rsidR="00722E3E" w:rsidRPr="002B5835" w:rsidRDefault="00722E3E" w:rsidP="00722E3E">
            <w:pPr>
              <w:adjustRightInd w:val="0"/>
              <w:snapToGrid w:val="0"/>
              <w:jc w:val="center"/>
              <w:rPr>
                <w:rFonts w:ascii="Times New Roman" w:hAnsi="Times New Roman"/>
                <w:bCs/>
                <w:sz w:val="21"/>
                <w:szCs w:val="21"/>
              </w:rPr>
            </w:pPr>
            <w:r w:rsidRPr="002B5835">
              <w:rPr>
                <w:rFonts w:ascii="Times New Roman" w:hAnsi="Times New Roman"/>
                <w:bCs/>
                <w:sz w:val="21"/>
                <w:szCs w:val="21"/>
              </w:rPr>
              <w:t>/</w:t>
            </w:r>
          </w:p>
        </w:tc>
      </w:tr>
      <w:tr w:rsidR="00722E3E" w:rsidRPr="002B5835" w14:paraId="601EBEAA" w14:textId="77777777" w:rsidTr="00834927">
        <w:trPr>
          <w:trHeight w:val="248"/>
          <w:jc w:val="center"/>
        </w:trPr>
        <w:tc>
          <w:tcPr>
            <w:tcW w:w="573" w:type="pct"/>
            <w:vAlign w:val="center"/>
          </w:tcPr>
          <w:p w14:paraId="1F4603B7" w14:textId="77777777" w:rsidR="00722E3E" w:rsidRPr="002B5835" w:rsidRDefault="00722E3E" w:rsidP="00722E3E">
            <w:pPr>
              <w:adjustRightInd w:val="0"/>
              <w:snapToGrid w:val="0"/>
              <w:jc w:val="center"/>
              <w:rPr>
                <w:rFonts w:ascii="Times New Roman" w:hAnsi="Times New Roman"/>
                <w:bCs/>
                <w:sz w:val="21"/>
                <w:szCs w:val="21"/>
              </w:rPr>
            </w:pPr>
            <w:r w:rsidRPr="002B5835">
              <w:rPr>
                <w:rFonts w:ascii="Times New Roman" w:hAnsi="Times New Roman"/>
                <w:bCs/>
                <w:sz w:val="21"/>
                <w:szCs w:val="21"/>
              </w:rPr>
              <w:t>3650d</w:t>
            </w:r>
          </w:p>
        </w:tc>
        <w:tc>
          <w:tcPr>
            <w:tcW w:w="900" w:type="pct"/>
            <w:vAlign w:val="center"/>
          </w:tcPr>
          <w:p w14:paraId="5C093B13" w14:textId="4FF9D2FD" w:rsidR="00722E3E" w:rsidRPr="002B5835" w:rsidRDefault="00722E3E" w:rsidP="00722E3E">
            <w:pPr>
              <w:adjustRightInd w:val="0"/>
              <w:snapToGrid w:val="0"/>
              <w:jc w:val="center"/>
              <w:rPr>
                <w:rFonts w:ascii="Times New Roman" w:hAnsi="Times New Roman"/>
                <w:bCs/>
                <w:sz w:val="21"/>
                <w:szCs w:val="21"/>
              </w:rPr>
            </w:pPr>
            <w:r w:rsidRPr="002B5835">
              <w:rPr>
                <w:rFonts w:ascii="Times New Roman" w:hAnsi="Times New Roman"/>
                <w:bCs/>
                <w:sz w:val="21"/>
                <w:szCs w:val="21"/>
              </w:rPr>
              <w:t>275</w:t>
            </w:r>
          </w:p>
        </w:tc>
        <w:tc>
          <w:tcPr>
            <w:tcW w:w="999" w:type="pct"/>
            <w:vAlign w:val="center"/>
          </w:tcPr>
          <w:p w14:paraId="692C3F90" w14:textId="0C76C5B7" w:rsidR="00722E3E" w:rsidRPr="002B5835" w:rsidRDefault="00722E3E" w:rsidP="00722E3E">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3.23</w:t>
            </w:r>
          </w:p>
        </w:tc>
        <w:tc>
          <w:tcPr>
            <w:tcW w:w="800" w:type="pct"/>
            <w:vAlign w:val="center"/>
          </w:tcPr>
          <w:p w14:paraId="618F5439" w14:textId="282107C5" w:rsidR="00722E3E" w:rsidRPr="002B5835" w:rsidRDefault="00722E3E" w:rsidP="00722E3E">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13.63</w:t>
            </w:r>
          </w:p>
        </w:tc>
        <w:tc>
          <w:tcPr>
            <w:tcW w:w="900" w:type="pct"/>
            <w:vAlign w:val="center"/>
          </w:tcPr>
          <w:p w14:paraId="529EF189" w14:textId="77777777" w:rsidR="00722E3E" w:rsidRPr="002B5835" w:rsidRDefault="00722E3E" w:rsidP="00722E3E">
            <w:pPr>
              <w:adjustRightInd w:val="0"/>
              <w:snapToGrid w:val="0"/>
              <w:jc w:val="center"/>
              <w:rPr>
                <w:rFonts w:ascii="Times New Roman" w:hAnsi="Times New Roman"/>
                <w:bCs/>
                <w:sz w:val="21"/>
                <w:szCs w:val="21"/>
              </w:rPr>
            </w:pPr>
            <w:r w:rsidRPr="002B5835">
              <w:rPr>
                <w:rFonts w:ascii="Times New Roman" w:hAnsi="Times New Roman"/>
                <w:bCs/>
                <w:sz w:val="21"/>
                <w:szCs w:val="21"/>
              </w:rPr>
              <w:t>/</w:t>
            </w:r>
          </w:p>
        </w:tc>
        <w:tc>
          <w:tcPr>
            <w:tcW w:w="828" w:type="pct"/>
            <w:vAlign w:val="center"/>
          </w:tcPr>
          <w:p w14:paraId="73BE21AC" w14:textId="77777777" w:rsidR="00722E3E" w:rsidRPr="002B5835" w:rsidRDefault="00722E3E" w:rsidP="00722E3E">
            <w:pPr>
              <w:adjustRightInd w:val="0"/>
              <w:snapToGrid w:val="0"/>
              <w:jc w:val="center"/>
              <w:rPr>
                <w:rFonts w:ascii="Times New Roman" w:hAnsi="Times New Roman"/>
                <w:bCs/>
                <w:sz w:val="21"/>
                <w:szCs w:val="21"/>
              </w:rPr>
            </w:pPr>
            <w:r w:rsidRPr="002B5835">
              <w:rPr>
                <w:rFonts w:ascii="Times New Roman" w:hAnsi="Times New Roman"/>
                <w:bCs/>
                <w:sz w:val="21"/>
                <w:szCs w:val="21"/>
              </w:rPr>
              <w:t>/</w:t>
            </w:r>
          </w:p>
        </w:tc>
      </w:tr>
    </w:tbl>
    <w:p w14:paraId="16857147" w14:textId="7BF3786B" w:rsidR="004A6D52" w:rsidRPr="002B5835" w:rsidRDefault="00722E3E" w:rsidP="00AB51CD">
      <w:pPr>
        <w:adjustRightInd w:val="0"/>
        <w:snapToGrid w:val="0"/>
        <w:jc w:val="center"/>
        <w:rPr>
          <w:rFonts w:ascii="Times New Roman" w:hAnsi="Times New Roman"/>
          <w:bCs/>
          <w:sz w:val="21"/>
          <w:szCs w:val="21"/>
        </w:rPr>
      </w:pPr>
      <w:r w:rsidRPr="002B5835">
        <w:rPr>
          <w:rFonts w:ascii="Times New Roman" w:hAnsi="Times New Roman"/>
          <w:noProof/>
        </w:rPr>
        <w:drawing>
          <wp:inline distT="0" distB="0" distL="0" distR="0" wp14:anchorId="0206DB35" wp14:editId="7F3DC400">
            <wp:extent cx="2592000" cy="1584000"/>
            <wp:effectExtent l="0" t="0" r="0" b="0"/>
            <wp:docPr id="1851" name="图片 18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8"/>
                    <a:stretch>
                      <a:fillRect/>
                    </a:stretch>
                  </pic:blipFill>
                  <pic:spPr>
                    <a:xfrm>
                      <a:off x="0" y="0"/>
                      <a:ext cx="2592000" cy="1584000"/>
                    </a:xfrm>
                    <a:prstGeom prst="rect">
                      <a:avLst/>
                    </a:prstGeom>
                  </pic:spPr>
                </pic:pic>
              </a:graphicData>
            </a:graphic>
          </wp:inline>
        </w:drawing>
      </w:r>
      <w:r w:rsidRPr="002B5835">
        <w:rPr>
          <w:rFonts w:ascii="Times New Roman" w:hAnsi="Times New Roman"/>
          <w:noProof/>
        </w:rPr>
        <w:drawing>
          <wp:inline distT="0" distB="0" distL="0" distR="0" wp14:anchorId="465FAB90" wp14:editId="7E86087D">
            <wp:extent cx="2592000" cy="1584000"/>
            <wp:effectExtent l="0" t="0" r="0" b="0"/>
            <wp:docPr id="1852" name="图片 18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9"/>
                    <a:stretch>
                      <a:fillRect/>
                    </a:stretch>
                  </pic:blipFill>
                  <pic:spPr>
                    <a:xfrm>
                      <a:off x="0" y="0"/>
                      <a:ext cx="2592000" cy="1584000"/>
                    </a:xfrm>
                    <a:prstGeom prst="rect">
                      <a:avLst/>
                    </a:prstGeom>
                  </pic:spPr>
                </pic:pic>
              </a:graphicData>
            </a:graphic>
          </wp:inline>
        </w:drawing>
      </w:r>
    </w:p>
    <w:p w14:paraId="18576B64" w14:textId="77777777" w:rsidR="004A6D52" w:rsidRPr="002B5835" w:rsidRDefault="004A6D52" w:rsidP="00AB51CD">
      <w:pPr>
        <w:pStyle w:val="af0"/>
        <w:adjustRightInd w:val="0"/>
        <w:snapToGrid w:val="0"/>
        <w:jc w:val="center"/>
        <w:rPr>
          <w:rFonts w:ascii="Times New Roman" w:hAnsi="Times New Roman"/>
          <w:bCs/>
          <w:sz w:val="21"/>
          <w:szCs w:val="21"/>
        </w:rPr>
      </w:pPr>
      <w:r w:rsidRPr="002B5835">
        <w:rPr>
          <w:rFonts w:ascii="Times New Roman" w:hAnsi="Times New Roman"/>
          <w:bCs/>
          <w:sz w:val="21"/>
          <w:szCs w:val="21"/>
        </w:rPr>
        <w:t xml:space="preserve">100d                 </w:t>
      </w:r>
      <w:r w:rsidR="00D87027" w:rsidRPr="002B5835">
        <w:rPr>
          <w:rFonts w:ascii="Times New Roman" w:hAnsi="Times New Roman"/>
          <w:bCs/>
          <w:sz w:val="21"/>
          <w:szCs w:val="21"/>
        </w:rPr>
        <w:t xml:space="preserve">                                  </w:t>
      </w:r>
      <w:r w:rsidRPr="002B5835">
        <w:rPr>
          <w:rFonts w:ascii="Times New Roman" w:hAnsi="Times New Roman"/>
          <w:bCs/>
          <w:sz w:val="21"/>
          <w:szCs w:val="21"/>
        </w:rPr>
        <w:t xml:space="preserve">              365d</w:t>
      </w:r>
    </w:p>
    <w:p w14:paraId="6CBF9073" w14:textId="72819EA8" w:rsidR="004A6D52" w:rsidRPr="002B5835" w:rsidRDefault="00722E3E" w:rsidP="00AB51CD">
      <w:pPr>
        <w:pStyle w:val="af0"/>
        <w:adjustRightInd w:val="0"/>
        <w:snapToGrid w:val="0"/>
        <w:jc w:val="center"/>
        <w:rPr>
          <w:rFonts w:ascii="Times New Roman" w:hAnsi="Times New Roman"/>
          <w:bCs/>
          <w:sz w:val="21"/>
          <w:szCs w:val="21"/>
        </w:rPr>
      </w:pPr>
      <w:r w:rsidRPr="002B5835">
        <w:rPr>
          <w:rFonts w:ascii="Times New Roman" w:hAnsi="Times New Roman"/>
          <w:noProof/>
        </w:rPr>
        <w:drawing>
          <wp:inline distT="0" distB="0" distL="0" distR="0" wp14:anchorId="15E1BA3F" wp14:editId="654B0C08">
            <wp:extent cx="2592000" cy="1584000"/>
            <wp:effectExtent l="0" t="0" r="0" b="0"/>
            <wp:docPr id="1853" name="图片 18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40"/>
                    <a:stretch>
                      <a:fillRect/>
                    </a:stretch>
                  </pic:blipFill>
                  <pic:spPr>
                    <a:xfrm>
                      <a:off x="0" y="0"/>
                      <a:ext cx="2592000" cy="1584000"/>
                    </a:xfrm>
                    <a:prstGeom prst="rect">
                      <a:avLst/>
                    </a:prstGeom>
                  </pic:spPr>
                </pic:pic>
              </a:graphicData>
            </a:graphic>
          </wp:inline>
        </w:drawing>
      </w:r>
      <w:r w:rsidRPr="002B5835">
        <w:rPr>
          <w:rFonts w:ascii="Times New Roman" w:hAnsi="Times New Roman"/>
          <w:noProof/>
        </w:rPr>
        <w:drawing>
          <wp:inline distT="0" distB="0" distL="0" distR="0" wp14:anchorId="71B09302" wp14:editId="327A59CC">
            <wp:extent cx="2592000" cy="1584000"/>
            <wp:effectExtent l="0" t="0" r="0" b="0"/>
            <wp:docPr id="1854" name="图片 18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41"/>
                    <a:stretch>
                      <a:fillRect/>
                    </a:stretch>
                  </pic:blipFill>
                  <pic:spPr>
                    <a:xfrm>
                      <a:off x="0" y="0"/>
                      <a:ext cx="2592000" cy="1584000"/>
                    </a:xfrm>
                    <a:prstGeom prst="rect">
                      <a:avLst/>
                    </a:prstGeom>
                  </pic:spPr>
                </pic:pic>
              </a:graphicData>
            </a:graphic>
          </wp:inline>
        </w:drawing>
      </w:r>
    </w:p>
    <w:p w14:paraId="0C1583AB" w14:textId="77777777" w:rsidR="004A6D52" w:rsidRPr="002B5835" w:rsidRDefault="004A6D52" w:rsidP="00D87027">
      <w:pPr>
        <w:pStyle w:val="af0"/>
        <w:adjustRightInd w:val="0"/>
        <w:snapToGrid w:val="0"/>
        <w:jc w:val="center"/>
        <w:rPr>
          <w:rFonts w:ascii="Times New Roman" w:hAnsi="Times New Roman"/>
          <w:bCs/>
          <w:sz w:val="21"/>
          <w:szCs w:val="21"/>
        </w:rPr>
      </w:pPr>
      <w:r w:rsidRPr="002B5835">
        <w:rPr>
          <w:rFonts w:ascii="Times New Roman" w:hAnsi="Times New Roman"/>
          <w:bCs/>
          <w:sz w:val="21"/>
          <w:szCs w:val="21"/>
        </w:rPr>
        <w:t xml:space="preserve">1000d             </w:t>
      </w:r>
      <w:r w:rsidR="00D87027" w:rsidRPr="002B5835">
        <w:rPr>
          <w:rFonts w:ascii="Times New Roman" w:hAnsi="Times New Roman"/>
          <w:bCs/>
          <w:sz w:val="21"/>
          <w:szCs w:val="21"/>
        </w:rPr>
        <w:t xml:space="preserve">                                       </w:t>
      </w:r>
      <w:r w:rsidRPr="002B5835">
        <w:rPr>
          <w:rFonts w:ascii="Times New Roman" w:hAnsi="Times New Roman"/>
          <w:bCs/>
          <w:sz w:val="21"/>
          <w:szCs w:val="21"/>
        </w:rPr>
        <w:t xml:space="preserve">                   3650d</w:t>
      </w:r>
    </w:p>
    <w:p w14:paraId="3068DC36" w14:textId="1B0651B1" w:rsidR="004A6D52" w:rsidRPr="002B5835" w:rsidRDefault="004A6D52" w:rsidP="008C28E1">
      <w:pPr>
        <w:adjustRightInd w:val="0"/>
        <w:snapToGrid w:val="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D87027" w:rsidRPr="002B5835">
        <w:rPr>
          <w:rFonts w:ascii="Times New Roman" w:eastAsia="黑体" w:hAnsi="Times New Roman"/>
          <w:sz w:val="21"/>
          <w:szCs w:val="21"/>
          <w:lang w:eastAsia="zh-CN"/>
        </w:rPr>
        <w:t>5.4</w:t>
      </w:r>
      <w:r w:rsidRPr="002B5835">
        <w:rPr>
          <w:rFonts w:ascii="Times New Roman" w:eastAsia="黑体" w:hAnsi="Times New Roman"/>
          <w:sz w:val="21"/>
          <w:szCs w:val="21"/>
          <w:lang w:eastAsia="zh-CN"/>
        </w:rPr>
        <w:t>-</w:t>
      </w:r>
      <w:r w:rsidR="008C28E1" w:rsidRPr="002B5835">
        <w:rPr>
          <w:rFonts w:ascii="Times New Roman" w:eastAsia="黑体" w:hAnsi="Times New Roman"/>
          <w:sz w:val="21"/>
          <w:szCs w:val="21"/>
          <w:lang w:eastAsia="zh-CN"/>
        </w:rPr>
        <w:t>3</w:t>
      </w:r>
      <w:r w:rsidRPr="002B5835">
        <w:rPr>
          <w:rFonts w:ascii="Times New Roman" w:eastAsia="黑体" w:hAnsi="Times New Roman"/>
          <w:sz w:val="21"/>
          <w:szCs w:val="21"/>
          <w:lang w:eastAsia="zh-CN"/>
        </w:rPr>
        <w:t xml:space="preserve"> </w:t>
      </w:r>
      <w:r w:rsidR="00D87027"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放喷池泄漏不同预测时间氯离子贡献值与距离浓度关系图</w:t>
      </w:r>
    </w:p>
    <w:p w14:paraId="3B11529D" w14:textId="77777777" w:rsidR="004A6D52" w:rsidRPr="002B5835" w:rsidRDefault="004A6D52" w:rsidP="00D87027">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2</w:t>
      </w:r>
      <w:r w:rsidRPr="002B5835">
        <w:rPr>
          <w:rFonts w:ascii="Times New Roman" w:hAnsi="Times New Roman"/>
          <w:sz w:val="24"/>
          <w:szCs w:val="24"/>
          <w:lang w:eastAsia="zh-CN"/>
        </w:rPr>
        <w:t>）压裂过程中井筒破裂</w:t>
      </w:r>
    </w:p>
    <w:p w14:paraId="229B2389" w14:textId="200F7F03" w:rsidR="004A6D52" w:rsidRPr="002B5835" w:rsidRDefault="004A6D52" w:rsidP="00CF68B9">
      <w:pPr>
        <w:snapToGrid w:val="0"/>
        <w:spacing w:line="360" w:lineRule="auto"/>
        <w:ind w:firstLineChars="200" w:firstLine="480"/>
        <w:jc w:val="both"/>
        <w:rPr>
          <w:rFonts w:ascii="Times New Roman" w:hAnsi="Times New Roman"/>
          <w:sz w:val="24"/>
          <w:szCs w:val="24"/>
          <w:lang w:eastAsia="zh-CN"/>
        </w:rPr>
      </w:pPr>
      <w:bookmarkStart w:id="268" w:name="_Toc7285"/>
      <w:r w:rsidRPr="002B5835">
        <w:rPr>
          <w:rFonts w:ascii="宋体" w:hAnsi="宋体" w:cs="宋体" w:hint="eastAsia"/>
          <w:sz w:val="24"/>
          <w:szCs w:val="24"/>
          <w:lang w:eastAsia="zh-CN"/>
        </w:rPr>
        <w:t>①</w:t>
      </w:r>
      <w:r w:rsidRPr="002B5835">
        <w:rPr>
          <w:rFonts w:ascii="Times New Roman" w:hAnsi="Times New Roman"/>
          <w:sz w:val="24"/>
          <w:szCs w:val="24"/>
          <w:lang w:eastAsia="zh-CN"/>
        </w:rPr>
        <w:t>地下水中</w:t>
      </w:r>
      <w:proofErr w:type="spellStart"/>
      <w:r w:rsidRPr="002B5835">
        <w:rPr>
          <w:rFonts w:ascii="Times New Roman" w:hAnsi="Times New Roman"/>
          <w:sz w:val="24"/>
          <w:szCs w:val="24"/>
          <w:lang w:eastAsia="zh-CN"/>
        </w:rPr>
        <w:t>COD</w:t>
      </w:r>
      <w:r w:rsidRPr="002B5835">
        <w:rPr>
          <w:rFonts w:ascii="Times New Roman" w:hAnsi="Times New Roman"/>
          <w:sz w:val="24"/>
          <w:szCs w:val="24"/>
          <w:vertAlign w:val="subscript"/>
          <w:lang w:eastAsia="zh-CN"/>
        </w:rPr>
        <w:t>Cr</w:t>
      </w:r>
      <w:proofErr w:type="spellEnd"/>
      <w:r w:rsidRPr="002B5835">
        <w:rPr>
          <w:rFonts w:ascii="Times New Roman" w:hAnsi="Times New Roman"/>
          <w:sz w:val="24"/>
          <w:szCs w:val="24"/>
          <w:lang w:eastAsia="zh-CN"/>
        </w:rPr>
        <w:t>的超标及影响距离计算结果见表</w:t>
      </w:r>
      <w:r w:rsidR="007029B3" w:rsidRPr="002B5835">
        <w:rPr>
          <w:rFonts w:ascii="Times New Roman" w:hAnsi="Times New Roman"/>
          <w:sz w:val="24"/>
          <w:szCs w:val="24"/>
          <w:lang w:eastAsia="zh-CN"/>
        </w:rPr>
        <w:t>5.4-6</w:t>
      </w:r>
      <w:r w:rsidRPr="002B5835">
        <w:rPr>
          <w:rFonts w:ascii="Times New Roman" w:hAnsi="Times New Roman"/>
          <w:sz w:val="24"/>
          <w:szCs w:val="24"/>
          <w:lang w:eastAsia="zh-CN"/>
        </w:rPr>
        <w:t>及图</w:t>
      </w:r>
      <w:r w:rsidR="007029B3" w:rsidRPr="002B5835">
        <w:rPr>
          <w:rFonts w:ascii="Times New Roman" w:hAnsi="Times New Roman"/>
          <w:sz w:val="24"/>
          <w:szCs w:val="24"/>
          <w:lang w:eastAsia="zh-CN"/>
        </w:rPr>
        <w:t>5.4</w:t>
      </w:r>
      <w:r w:rsidRPr="002B5835">
        <w:rPr>
          <w:rFonts w:ascii="Times New Roman" w:hAnsi="Times New Roman"/>
          <w:sz w:val="24"/>
          <w:szCs w:val="24"/>
          <w:lang w:eastAsia="zh-CN"/>
        </w:rPr>
        <w:t>-</w:t>
      </w:r>
      <w:r w:rsidR="008C28E1" w:rsidRPr="002B5835">
        <w:rPr>
          <w:rFonts w:ascii="Times New Roman" w:hAnsi="Times New Roman"/>
          <w:sz w:val="24"/>
          <w:szCs w:val="24"/>
          <w:lang w:eastAsia="zh-CN"/>
        </w:rPr>
        <w:t>4</w:t>
      </w:r>
      <w:r w:rsidRPr="002B5835">
        <w:rPr>
          <w:rFonts w:ascii="Times New Roman" w:hAnsi="Times New Roman"/>
          <w:sz w:val="24"/>
          <w:szCs w:val="24"/>
          <w:lang w:eastAsia="zh-CN"/>
        </w:rPr>
        <w:t>。</w:t>
      </w:r>
    </w:p>
    <w:p w14:paraId="34AEF1B9" w14:textId="77777777" w:rsidR="004A6D52" w:rsidRPr="002B5835" w:rsidRDefault="004A6D52" w:rsidP="00AC7BA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7029B3" w:rsidRPr="002B5835">
        <w:rPr>
          <w:rFonts w:ascii="Times New Roman" w:eastAsia="黑体" w:hAnsi="Times New Roman"/>
          <w:sz w:val="21"/>
          <w:szCs w:val="21"/>
          <w:lang w:eastAsia="zh-CN"/>
        </w:rPr>
        <w:t>5.4-6</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压裂过程中井筒破裂地下水中</w:t>
      </w:r>
      <w:proofErr w:type="spellStart"/>
      <w:r w:rsidRPr="002B5835">
        <w:rPr>
          <w:rFonts w:ascii="Times New Roman" w:eastAsia="黑体" w:hAnsi="Times New Roman"/>
          <w:sz w:val="21"/>
          <w:szCs w:val="21"/>
          <w:lang w:eastAsia="zh-CN"/>
        </w:rPr>
        <w:t>CODCr</w:t>
      </w:r>
      <w:proofErr w:type="spellEnd"/>
      <w:r w:rsidRPr="002B5835">
        <w:rPr>
          <w:rFonts w:ascii="Times New Roman" w:eastAsia="黑体" w:hAnsi="Times New Roman"/>
          <w:sz w:val="21"/>
          <w:szCs w:val="21"/>
          <w:lang w:eastAsia="zh-CN"/>
        </w:rPr>
        <w:t>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18"/>
        <w:gridCol w:w="1492"/>
        <w:gridCol w:w="1494"/>
        <w:gridCol w:w="1494"/>
        <w:gridCol w:w="1328"/>
        <w:gridCol w:w="1374"/>
      </w:tblGrid>
      <w:tr w:rsidR="0009444A" w:rsidRPr="002B5835" w14:paraId="5AD2FD76" w14:textId="77777777" w:rsidTr="00793A46">
        <w:trPr>
          <w:trHeight w:val="590"/>
          <w:jc w:val="center"/>
        </w:trPr>
        <w:tc>
          <w:tcPr>
            <w:tcW w:w="673" w:type="pct"/>
            <w:vAlign w:val="center"/>
          </w:tcPr>
          <w:p w14:paraId="367C0D77" w14:textId="77777777" w:rsidR="0009444A" w:rsidRPr="002B5835" w:rsidRDefault="0009444A" w:rsidP="004A6D52">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污染时间</w:t>
            </w:r>
            <w:proofErr w:type="spellEnd"/>
          </w:p>
        </w:tc>
        <w:tc>
          <w:tcPr>
            <w:tcW w:w="899" w:type="pct"/>
            <w:vAlign w:val="center"/>
          </w:tcPr>
          <w:p w14:paraId="501D5E1A" w14:textId="77777777" w:rsidR="0009444A" w:rsidRPr="002B5835" w:rsidRDefault="0009444A" w:rsidP="004A6D52">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中心点迁移距离（</w:t>
            </w:r>
            <w:r w:rsidRPr="002B5835">
              <w:rPr>
                <w:rFonts w:ascii="Times New Roman" w:hAnsi="Times New Roman"/>
                <w:b/>
                <w:sz w:val="21"/>
                <w:szCs w:val="21"/>
                <w:lang w:eastAsia="zh-CN"/>
              </w:rPr>
              <w:t>m</w:t>
            </w:r>
            <w:r w:rsidRPr="002B5835">
              <w:rPr>
                <w:rFonts w:ascii="Times New Roman" w:hAnsi="Times New Roman"/>
                <w:b/>
                <w:sz w:val="21"/>
                <w:szCs w:val="21"/>
                <w:lang w:eastAsia="zh-CN"/>
              </w:rPr>
              <w:t>）</w:t>
            </w:r>
          </w:p>
        </w:tc>
        <w:tc>
          <w:tcPr>
            <w:tcW w:w="900" w:type="pct"/>
            <w:vAlign w:val="center"/>
          </w:tcPr>
          <w:p w14:paraId="11AFFD6A" w14:textId="77777777" w:rsidR="0009444A" w:rsidRPr="002B5835" w:rsidRDefault="0009444A" w:rsidP="004A6D52">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中心点处浓度（</w:t>
            </w:r>
            <w:r w:rsidRPr="002B5835">
              <w:rPr>
                <w:rFonts w:ascii="Times New Roman" w:hAnsi="Times New Roman"/>
                <w:b/>
                <w:sz w:val="21"/>
                <w:szCs w:val="21"/>
                <w:lang w:eastAsia="zh-CN"/>
              </w:rPr>
              <w:t>mg/L</w:t>
            </w:r>
            <w:r w:rsidRPr="002B5835">
              <w:rPr>
                <w:rFonts w:ascii="Times New Roman" w:hAnsi="Times New Roman"/>
                <w:b/>
                <w:sz w:val="21"/>
                <w:szCs w:val="21"/>
                <w:lang w:eastAsia="zh-CN"/>
              </w:rPr>
              <w:t>）</w:t>
            </w:r>
          </w:p>
        </w:tc>
        <w:tc>
          <w:tcPr>
            <w:tcW w:w="900" w:type="pct"/>
            <w:vAlign w:val="center"/>
          </w:tcPr>
          <w:p w14:paraId="2799898D" w14:textId="77777777" w:rsidR="0009444A" w:rsidRPr="002B5835" w:rsidRDefault="0009444A" w:rsidP="004A6D52">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叠加后浓度（</w:t>
            </w:r>
            <w:r w:rsidRPr="002B5835">
              <w:rPr>
                <w:rFonts w:ascii="Times New Roman" w:hAnsi="Times New Roman"/>
                <w:b/>
                <w:sz w:val="21"/>
                <w:szCs w:val="21"/>
                <w:lang w:eastAsia="zh-CN"/>
              </w:rPr>
              <w:t>mg/L</w:t>
            </w:r>
            <w:r w:rsidRPr="002B5835">
              <w:rPr>
                <w:rFonts w:ascii="Times New Roman" w:hAnsi="Times New Roman"/>
                <w:b/>
                <w:sz w:val="21"/>
                <w:szCs w:val="21"/>
                <w:lang w:eastAsia="zh-CN"/>
              </w:rPr>
              <w:t>）</w:t>
            </w:r>
          </w:p>
        </w:tc>
        <w:tc>
          <w:tcPr>
            <w:tcW w:w="800" w:type="pct"/>
            <w:vAlign w:val="center"/>
          </w:tcPr>
          <w:p w14:paraId="483EA8FC" w14:textId="77777777" w:rsidR="0009444A" w:rsidRPr="002B5835" w:rsidRDefault="0009444A" w:rsidP="004A6D52">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最远超标距离（</w:t>
            </w:r>
            <w:r w:rsidRPr="002B5835">
              <w:rPr>
                <w:rFonts w:ascii="Times New Roman" w:hAnsi="Times New Roman"/>
                <w:b/>
                <w:sz w:val="21"/>
                <w:szCs w:val="21"/>
              </w:rPr>
              <w:t>m</w:t>
            </w:r>
            <w:proofErr w:type="spellEnd"/>
            <w:r w:rsidRPr="002B5835">
              <w:rPr>
                <w:rFonts w:ascii="Times New Roman" w:hAnsi="Times New Roman"/>
                <w:b/>
                <w:sz w:val="21"/>
                <w:szCs w:val="21"/>
              </w:rPr>
              <w:t>）</w:t>
            </w:r>
          </w:p>
        </w:tc>
        <w:tc>
          <w:tcPr>
            <w:tcW w:w="828" w:type="pct"/>
            <w:vAlign w:val="center"/>
          </w:tcPr>
          <w:p w14:paraId="521DC31C" w14:textId="77777777" w:rsidR="0009444A" w:rsidRPr="002B5835" w:rsidRDefault="0009444A" w:rsidP="004A6D52">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最远影响距离（</w:t>
            </w:r>
            <w:r w:rsidRPr="002B5835">
              <w:rPr>
                <w:rFonts w:ascii="Times New Roman" w:hAnsi="Times New Roman"/>
                <w:b/>
                <w:sz w:val="21"/>
                <w:szCs w:val="21"/>
              </w:rPr>
              <w:t>m</w:t>
            </w:r>
            <w:proofErr w:type="spellEnd"/>
            <w:r w:rsidRPr="002B5835">
              <w:rPr>
                <w:rFonts w:ascii="Times New Roman" w:hAnsi="Times New Roman"/>
                <w:b/>
                <w:sz w:val="21"/>
                <w:szCs w:val="21"/>
              </w:rPr>
              <w:t>）</w:t>
            </w:r>
          </w:p>
        </w:tc>
      </w:tr>
      <w:tr w:rsidR="00E86F14" w:rsidRPr="002B5835" w14:paraId="5C6CDFA6" w14:textId="77777777" w:rsidTr="00793A46">
        <w:trPr>
          <w:trHeight w:val="270"/>
          <w:jc w:val="center"/>
        </w:trPr>
        <w:tc>
          <w:tcPr>
            <w:tcW w:w="673" w:type="pct"/>
            <w:vAlign w:val="center"/>
          </w:tcPr>
          <w:p w14:paraId="6B526E1B" w14:textId="77777777" w:rsidR="00E86F14" w:rsidRPr="002B5835" w:rsidRDefault="00E86F14" w:rsidP="00E86F14">
            <w:pPr>
              <w:adjustRightInd w:val="0"/>
              <w:snapToGrid w:val="0"/>
              <w:jc w:val="center"/>
              <w:rPr>
                <w:rFonts w:ascii="Times New Roman" w:hAnsi="Times New Roman"/>
                <w:bCs/>
                <w:sz w:val="21"/>
                <w:szCs w:val="21"/>
              </w:rPr>
            </w:pPr>
            <w:r w:rsidRPr="002B5835">
              <w:rPr>
                <w:rFonts w:ascii="Times New Roman" w:hAnsi="Times New Roman"/>
                <w:bCs/>
                <w:sz w:val="21"/>
                <w:szCs w:val="21"/>
              </w:rPr>
              <w:t>100d</w:t>
            </w:r>
          </w:p>
        </w:tc>
        <w:tc>
          <w:tcPr>
            <w:tcW w:w="899" w:type="pct"/>
            <w:vAlign w:val="center"/>
          </w:tcPr>
          <w:p w14:paraId="545704A2" w14:textId="661B4181" w:rsidR="00E86F14" w:rsidRPr="002B5835" w:rsidRDefault="00E86F14"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rPr>
              <w:t>7</w:t>
            </w:r>
          </w:p>
        </w:tc>
        <w:tc>
          <w:tcPr>
            <w:tcW w:w="900" w:type="pct"/>
            <w:vAlign w:val="center"/>
          </w:tcPr>
          <w:p w14:paraId="29599A63" w14:textId="61969515" w:rsidR="00E86F14" w:rsidRPr="002B5835" w:rsidRDefault="00E86F14" w:rsidP="00E86F14">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259.41</w:t>
            </w:r>
          </w:p>
        </w:tc>
        <w:tc>
          <w:tcPr>
            <w:tcW w:w="900" w:type="pct"/>
            <w:vAlign w:val="center"/>
          </w:tcPr>
          <w:p w14:paraId="6D849224" w14:textId="7661751D" w:rsidR="00E86F14" w:rsidRPr="002B5835" w:rsidRDefault="00E86F14" w:rsidP="00E86F14">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260.61</w:t>
            </w:r>
          </w:p>
        </w:tc>
        <w:tc>
          <w:tcPr>
            <w:tcW w:w="800" w:type="pct"/>
            <w:vAlign w:val="center"/>
          </w:tcPr>
          <w:p w14:paraId="11E7688A" w14:textId="47533D69" w:rsidR="00E86F14" w:rsidRPr="002B5835" w:rsidRDefault="00E86F14"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35</w:t>
            </w:r>
          </w:p>
        </w:tc>
        <w:tc>
          <w:tcPr>
            <w:tcW w:w="828" w:type="pct"/>
            <w:vAlign w:val="center"/>
          </w:tcPr>
          <w:p w14:paraId="6BACBA1D" w14:textId="18008E0E" w:rsidR="00E86F14" w:rsidRPr="002B5835" w:rsidRDefault="00E86F14"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39</w:t>
            </w:r>
          </w:p>
        </w:tc>
      </w:tr>
      <w:tr w:rsidR="00E86F14" w:rsidRPr="002B5835" w14:paraId="28A9B022" w14:textId="77777777" w:rsidTr="00793A46">
        <w:trPr>
          <w:trHeight w:val="248"/>
          <w:jc w:val="center"/>
        </w:trPr>
        <w:tc>
          <w:tcPr>
            <w:tcW w:w="673" w:type="pct"/>
            <w:vAlign w:val="center"/>
          </w:tcPr>
          <w:p w14:paraId="57CCB98C" w14:textId="77777777" w:rsidR="00E86F14" w:rsidRPr="002B5835" w:rsidRDefault="00E86F14" w:rsidP="00E86F14">
            <w:pPr>
              <w:adjustRightInd w:val="0"/>
              <w:snapToGrid w:val="0"/>
              <w:jc w:val="center"/>
              <w:rPr>
                <w:rFonts w:ascii="Times New Roman" w:hAnsi="Times New Roman"/>
                <w:bCs/>
                <w:sz w:val="21"/>
                <w:szCs w:val="21"/>
              </w:rPr>
            </w:pPr>
            <w:r w:rsidRPr="002B5835">
              <w:rPr>
                <w:rFonts w:ascii="Times New Roman" w:hAnsi="Times New Roman"/>
                <w:bCs/>
                <w:sz w:val="21"/>
                <w:szCs w:val="21"/>
              </w:rPr>
              <w:t>365d</w:t>
            </w:r>
          </w:p>
        </w:tc>
        <w:tc>
          <w:tcPr>
            <w:tcW w:w="899" w:type="pct"/>
            <w:vAlign w:val="center"/>
          </w:tcPr>
          <w:p w14:paraId="63F70C52" w14:textId="3EACE10F" w:rsidR="00E86F14" w:rsidRPr="002B5835" w:rsidRDefault="00E86F14" w:rsidP="00E86F14">
            <w:pPr>
              <w:adjustRightInd w:val="0"/>
              <w:snapToGrid w:val="0"/>
              <w:jc w:val="center"/>
              <w:rPr>
                <w:rFonts w:ascii="Times New Roman" w:hAnsi="Times New Roman"/>
                <w:bCs/>
                <w:sz w:val="21"/>
                <w:szCs w:val="21"/>
              </w:rPr>
            </w:pPr>
            <w:r w:rsidRPr="002B5835">
              <w:rPr>
                <w:rFonts w:ascii="Times New Roman" w:hAnsi="Times New Roman"/>
                <w:bCs/>
                <w:sz w:val="21"/>
                <w:szCs w:val="21"/>
              </w:rPr>
              <w:t>27</w:t>
            </w:r>
          </w:p>
        </w:tc>
        <w:tc>
          <w:tcPr>
            <w:tcW w:w="900" w:type="pct"/>
            <w:vAlign w:val="center"/>
          </w:tcPr>
          <w:p w14:paraId="17A0852D" w14:textId="0BEA6034" w:rsidR="00E86F14" w:rsidRPr="002B5835" w:rsidRDefault="00E86F14" w:rsidP="00E86F14">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72.86</w:t>
            </w:r>
          </w:p>
        </w:tc>
        <w:tc>
          <w:tcPr>
            <w:tcW w:w="900" w:type="pct"/>
            <w:vAlign w:val="center"/>
          </w:tcPr>
          <w:p w14:paraId="0421CB98" w14:textId="13D6DA7D" w:rsidR="00E86F14" w:rsidRPr="002B5835" w:rsidRDefault="00E86F14" w:rsidP="00E86F14">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74.06</w:t>
            </w:r>
          </w:p>
        </w:tc>
        <w:tc>
          <w:tcPr>
            <w:tcW w:w="800" w:type="pct"/>
            <w:vAlign w:val="center"/>
          </w:tcPr>
          <w:p w14:paraId="1F8C3B32" w14:textId="00BB8719" w:rsidR="00E86F14" w:rsidRPr="002B5835" w:rsidRDefault="00E86F14"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65</w:t>
            </w:r>
          </w:p>
        </w:tc>
        <w:tc>
          <w:tcPr>
            <w:tcW w:w="828" w:type="pct"/>
            <w:vAlign w:val="center"/>
          </w:tcPr>
          <w:p w14:paraId="44D48972" w14:textId="5466679D" w:rsidR="00E86F14" w:rsidRPr="002B5835" w:rsidRDefault="00E86F14"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85</w:t>
            </w:r>
          </w:p>
        </w:tc>
      </w:tr>
      <w:tr w:rsidR="00E86F14" w:rsidRPr="002B5835" w14:paraId="6CC60450" w14:textId="77777777" w:rsidTr="00793A46">
        <w:trPr>
          <w:trHeight w:val="270"/>
          <w:jc w:val="center"/>
        </w:trPr>
        <w:tc>
          <w:tcPr>
            <w:tcW w:w="673" w:type="pct"/>
            <w:vAlign w:val="center"/>
          </w:tcPr>
          <w:p w14:paraId="10D6DA67" w14:textId="77777777" w:rsidR="00E86F14" w:rsidRPr="002B5835" w:rsidRDefault="00E86F14" w:rsidP="00E86F14">
            <w:pPr>
              <w:adjustRightInd w:val="0"/>
              <w:snapToGrid w:val="0"/>
              <w:jc w:val="center"/>
              <w:rPr>
                <w:rFonts w:ascii="Times New Roman" w:hAnsi="Times New Roman"/>
                <w:bCs/>
                <w:sz w:val="21"/>
                <w:szCs w:val="21"/>
              </w:rPr>
            </w:pPr>
            <w:r w:rsidRPr="002B5835">
              <w:rPr>
                <w:rFonts w:ascii="Times New Roman" w:hAnsi="Times New Roman"/>
                <w:bCs/>
                <w:sz w:val="21"/>
                <w:szCs w:val="21"/>
              </w:rPr>
              <w:t>1000d</w:t>
            </w:r>
          </w:p>
        </w:tc>
        <w:tc>
          <w:tcPr>
            <w:tcW w:w="899" w:type="pct"/>
            <w:vAlign w:val="center"/>
          </w:tcPr>
          <w:p w14:paraId="1D8550ED" w14:textId="0942C535" w:rsidR="00E86F14" w:rsidRPr="002B5835" w:rsidRDefault="00E86F14" w:rsidP="00E86F14">
            <w:pPr>
              <w:adjustRightInd w:val="0"/>
              <w:snapToGrid w:val="0"/>
              <w:jc w:val="center"/>
              <w:rPr>
                <w:rFonts w:ascii="Times New Roman" w:hAnsi="Times New Roman"/>
                <w:bCs/>
                <w:sz w:val="21"/>
                <w:szCs w:val="21"/>
              </w:rPr>
            </w:pPr>
            <w:r w:rsidRPr="002B5835">
              <w:rPr>
                <w:rFonts w:ascii="Times New Roman" w:hAnsi="Times New Roman"/>
                <w:bCs/>
                <w:sz w:val="21"/>
                <w:szCs w:val="21"/>
              </w:rPr>
              <w:t>75</w:t>
            </w:r>
          </w:p>
        </w:tc>
        <w:tc>
          <w:tcPr>
            <w:tcW w:w="900" w:type="pct"/>
            <w:vAlign w:val="center"/>
          </w:tcPr>
          <w:p w14:paraId="1E7E4DB8" w14:textId="462A985E" w:rsidR="00E86F14" w:rsidRPr="002B5835" w:rsidRDefault="00E86F14" w:rsidP="00E86F14">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26.75</w:t>
            </w:r>
          </w:p>
        </w:tc>
        <w:tc>
          <w:tcPr>
            <w:tcW w:w="900" w:type="pct"/>
            <w:vAlign w:val="center"/>
          </w:tcPr>
          <w:p w14:paraId="6E785978" w14:textId="3488B81D" w:rsidR="00E86F14" w:rsidRPr="002B5835" w:rsidRDefault="00E86F14" w:rsidP="00E86F14">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27.95</w:t>
            </w:r>
          </w:p>
        </w:tc>
        <w:tc>
          <w:tcPr>
            <w:tcW w:w="800" w:type="pct"/>
            <w:vAlign w:val="center"/>
          </w:tcPr>
          <w:p w14:paraId="1A0D3154" w14:textId="267B460D" w:rsidR="00E86F14" w:rsidRPr="002B5835" w:rsidRDefault="00E86F14"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107</w:t>
            </w:r>
          </w:p>
        </w:tc>
        <w:tc>
          <w:tcPr>
            <w:tcW w:w="828" w:type="pct"/>
            <w:vAlign w:val="center"/>
          </w:tcPr>
          <w:p w14:paraId="77A0BED6" w14:textId="535E66C2" w:rsidR="00E86F14" w:rsidRPr="002B5835" w:rsidRDefault="00E86F14"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157</w:t>
            </w:r>
          </w:p>
        </w:tc>
      </w:tr>
      <w:tr w:rsidR="00E86F14" w:rsidRPr="002B5835" w14:paraId="4F941572" w14:textId="77777777" w:rsidTr="00793A46">
        <w:trPr>
          <w:trHeight w:val="248"/>
          <w:jc w:val="center"/>
        </w:trPr>
        <w:tc>
          <w:tcPr>
            <w:tcW w:w="673" w:type="pct"/>
            <w:vAlign w:val="center"/>
          </w:tcPr>
          <w:p w14:paraId="03A0528C" w14:textId="77777777" w:rsidR="00E86F14" w:rsidRPr="002B5835" w:rsidRDefault="00E86F14" w:rsidP="00E86F14">
            <w:pPr>
              <w:adjustRightInd w:val="0"/>
              <w:snapToGrid w:val="0"/>
              <w:jc w:val="center"/>
              <w:rPr>
                <w:rFonts w:ascii="Times New Roman" w:hAnsi="Times New Roman"/>
                <w:bCs/>
                <w:sz w:val="21"/>
                <w:szCs w:val="21"/>
              </w:rPr>
            </w:pPr>
            <w:r w:rsidRPr="002B5835">
              <w:rPr>
                <w:rFonts w:ascii="Times New Roman" w:hAnsi="Times New Roman"/>
                <w:bCs/>
                <w:sz w:val="21"/>
                <w:szCs w:val="21"/>
              </w:rPr>
              <w:t>3650d</w:t>
            </w:r>
          </w:p>
        </w:tc>
        <w:tc>
          <w:tcPr>
            <w:tcW w:w="899" w:type="pct"/>
            <w:vAlign w:val="center"/>
          </w:tcPr>
          <w:p w14:paraId="388B8479" w14:textId="6194440A" w:rsidR="00E86F14" w:rsidRPr="002B5835" w:rsidRDefault="00E86F14" w:rsidP="00E86F14">
            <w:pPr>
              <w:adjustRightInd w:val="0"/>
              <w:snapToGrid w:val="0"/>
              <w:jc w:val="center"/>
              <w:rPr>
                <w:rFonts w:ascii="Times New Roman" w:hAnsi="Times New Roman"/>
                <w:bCs/>
                <w:sz w:val="21"/>
                <w:szCs w:val="21"/>
              </w:rPr>
            </w:pPr>
            <w:r w:rsidRPr="002B5835">
              <w:rPr>
                <w:rFonts w:ascii="Times New Roman" w:hAnsi="Times New Roman"/>
                <w:bCs/>
                <w:sz w:val="21"/>
                <w:szCs w:val="21"/>
              </w:rPr>
              <w:t>275</w:t>
            </w:r>
          </w:p>
        </w:tc>
        <w:tc>
          <w:tcPr>
            <w:tcW w:w="900" w:type="pct"/>
            <w:vAlign w:val="center"/>
          </w:tcPr>
          <w:p w14:paraId="5B65F7F6" w14:textId="75A3B45E" w:rsidR="00E86F14" w:rsidRPr="002B5835" w:rsidRDefault="00E86F14" w:rsidP="00E86F14">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7.35</w:t>
            </w:r>
          </w:p>
        </w:tc>
        <w:tc>
          <w:tcPr>
            <w:tcW w:w="900" w:type="pct"/>
            <w:vAlign w:val="center"/>
          </w:tcPr>
          <w:p w14:paraId="71E688AF" w14:textId="7C0C0E0B" w:rsidR="00E86F14" w:rsidRPr="002B5835" w:rsidRDefault="00E86F14" w:rsidP="00E86F14">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8.55</w:t>
            </w:r>
          </w:p>
        </w:tc>
        <w:tc>
          <w:tcPr>
            <w:tcW w:w="800" w:type="pct"/>
            <w:vAlign w:val="center"/>
          </w:tcPr>
          <w:p w14:paraId="34168621" w14:textId="77777777" w:rsidR="00E86F14" w:rsidRPr="002B5835" w:rsidRDefault="00E86F14" w:rsidP="00E86F14">
            <w:pPr>
              <w:adjustRightInd w:val="0"/>
              <w:snapToGrid w:val="0"/>
              <w:jc w:val="center"/>
              <w:rPr>
                <w:rFonts w:ascii="Times New Roman" w:hAnsi="Times New Roman"/>
                <w:bCs/>
                <w:sz w:val="21"/>
                <w:szCs w:val="21"/>
              </w:rPr>
            </w:pPr>
            <w:r w:rsidRPr="002B5835">
              <w:rPr>
                <w:rFonts w:ascii="Times New Roman" w:hAnsi="Times New Roman"/>
                <w:bCs/>
                <w:sz w:val="21"/>
                <w:szCs w:val="21"/>
              </w:rPr>
              <w:t>/</w:t>
            </w:r>
          </w:p>
        </w:tc>
        <w:tc>
          <w:tcPr>
            <w:tcW w:w="828" w:type="pct"/>
            <w:vAlign w:val="center"/>
          </w:tcPr>
          <w:p w14:paraId="14099B36" w14:textId="2583CC3D" w:rsidR="00E86F14" w:rsidRPr="002B5835" w:rsidRDefault="00E86F14" w:rsidP="00E86F14">
            <w:pPr>
              <w:adjustRightInd w:val="0"/>
              <w:snapToGrid w:val="0"/>
              <w:jc w:val="center"/>
              <w:rPr>
                <w:rFonts w:ascii="Times New Roman" w:hAnsi="Times New Roman"/>
                <w:bCs/>
                <w:sz w:val="21"/>
                <w:szCs w:val="21"/>
              </w:rPr>
            </w:pPr>
            <w:r w:rsidRPr="002B5835">
              <w:rPr>
                <w:rFonts w:ascii="Times New Roman" w:hAnsi="Times New Roman"/>
                <w:bCs/>
                <w:sz w:val="21"/>
                <w:szCs w:val="21"/>
              </w:rPr>
              <w:t>375</w:t>
            </w:r>
          </w:p>
        </w:tc>
      </w:tr>
    </w:tbl>
    <w:p w14:paraId="7F07A468" w14:textId="19BA40AA" w:rsidR="007029B3" w:rsidRPr="002B5835" w:rsidRDefault="00793A46" w:rsidP="007029B3">
      <w:pPr>
        <w:adjustRightInd w:val="0"/>
        <w:snapToGrid w:val="0"/>
        <w:jc w:val="center"/>
        <w:rPr>
          <w:rFonts w:ascii="Times New Roman" w:hAnsi="Times New Roman"/>
          <w:bCs/>
          <w:sz w:val="21"/>
          <w:szCs w:val="21"/>
        </w:rPr>
      </w:pPr>
      <w:r w:rsidRPr="002B5835">
        <w:rPr>
          <w:rFonts w:ascii="Times New Roman" w:hAnsi="Times New Roman"/>
          <w:noProof/>
        </w:rPr>
        <w:drawing>
          <wp:inline distT="0" distB="0" distL="0" distR="0" wp14:anchorId="4F486E1E" wp14:editId="1DC4ACAF">
            <wp:extent cx="2592000" cy="1584000"/>
            <wp:effectExtent l="0" t="0" r="0" b="0"/>
            <wp:docPr id="1855" name="图片 18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42"/>
                    <a:stretch>
                      <a:fillRect/>
                    </a:stretch>
                  </pic:blipFill>
                  <pic:spPr>
                    <a:xfrm>
                      <a:off x="0" y="0"/>
                      <a:ext cx="2592000" cy="1584000"/>
                    </a:xfrm>
                    <a:prstGeom prst="rect">
                      <a:avLst/>
                    </a:prstGeom>
                  </pic:spPr>
                </pic:pic>
              </a:graphicData>
            </a:graphic>
          </wp:inline>
        </w:drawing>
      </w:r>
      <w:r w:rsidR="00E86F14" w:rsidRPr="002B5835">
        <w:rPr>
          <w:rFonts w:ascii="Times New Roman" w:hAnsi="Times New Roman"/>
          <w:noProof/>
        </w:rPr>
        <w:drawing>
          <wp:inline distT="0" distB="0" distL="0" distR="0" wp14:anchorId="194F885C" wp14:editId="7B2AF9B7">
            <wp:extent cx="2592000" cy="1584000"/>
            <wp:effectExtent l="0" t="0" r="0" b="0"/>
            <wp:docPr id="64" name="图片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43"/>
                    <a:stretch>
                      <a:fillRect/>
                    </a:stretch>
                  </pic:blipFill>
                  <pic:spPr>
                    <a:xfrm>
                      <a:off x="0" y="0"/>
                      <a:ext cx="2592000" cy="1584000"/>
                    </a:xfrm>
                    <a:prstGeom prst="rect">
                      <a:avLst/>
                    </a:prstGeom>
                  </pic:spPr>
                </pic:pic>
              </a:graphicData>
            </a:graphic>
          </wp:inline>
        </w:drawing>
      </w:r>
    </w:p>
    <w:p w14:paraId="633B1C7F" w14:textId="77777777" w:rsidR="007029B3" w:rsidRPr="002B5835" w:rsidRDefault="007029B3" w:rsidP="007029B3">
      <w:pPr>
        <w:pStyle w:val="af0"/>
        <w:adjustRightInd w:val="0"/>
        <w:snapToGrid w:val="0"/>
        <w:jc w:val="center"/>
        <w:rPr>
          <w:rFonts w:ascii="Times New Roman" w:hAnsi="Times New Roman"/>
          <w:bCs/>
          <w:sz w:val="21"/>
          <w:szCs w:val="21"/>
        </w:rPr>
      </w:pPr>
      <w:r w:rsidRPr="002B5835">
        <w:rPr>
          <w:rFonts w:ascii="Times New Roman" w:hAnsi="Times New Roman"/>
          <w:bCs/>
          <w:sz w:val="21"/>
          <w:szCs w:val="21"/>
        </w:rPr>
        <w:t>100d                                                                 365d</w:t>
      </w:r>
    </w:p>
    <w:p w14:paraId="6DC11192" w14:textId="44A9A93C" w:rsidR="007029B3" w:rsidRPr="002B5835" w:rsidRDefault="00E86F14" w:rsidP="007029B3">
      <w:pPr>
        <w:pStyle w:val="af0"/>
        <w:adjustRightInd w:val="0"/>
        <w:snapToGrid w:val="0"/>
        <w:jc w:val="center"/>
        <w:rPr>
          <w:rFonts w:ascii="Times New Roman" w:hAnsi="Times New Roman"/>
          <w:bCs/>
          <w:sz w:val="21"/>
          <w:szCs w:val="21"/>
        </w:rPr>
      </w:pPr>
      <w:r w:rsidRPr="002B5835">
        <w:rPr>
          <w:rFonts w:ascii="Times New Roman" w:hAnsi="Times New Roman"/>
          <w:noProof/>
        </w:rPr>
        <w:lastRenderedPageBreak/>
        <w:drawing>
          <wp:inline distT="0" distB="0" distL="0" distR="0" wp14:anchorId="6966832F" wp14:editId="445CE790">
            <wp:extent cx="2592000" cy="1584000"/>
            <wp:effectExtent l="0" t="0" r="0" b="0"/>
            <wp:docPr id="65" name="图片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44"/>
                    <a:stretch>
                      <a:fillRect/>
                    </a:stretch>
                  </pic:blipFill>
                  <pic:spPr>
                    <a:xfrm>
                      <a:off x="0" y="0"/>
                      <a:ext cx="2592000" cy="1584000"/>
                    </a:xfrm>
                    <a:prstGeom prst="rect">
                      <a:avLst/>
                    </a:prstGeom>
                  </pic:spPr>
                </pic:pic>
              </a:graphicData>
            </a:graphic>
          </wp:inline>
        </w:drawing>
      </w:r>
      <w:r w:rsidRPr="002B5835">
        <w:rPr>
          <w:rFonts w:ascii="Times New Roman" w:hAnsi="Times New Roman"/>
          <w:noProof/>
        </w:rPr>
        <w:drawing>
          <wp:inline distT="0" distB="0" distL="0" distR="0" wp14:anchorId="3BCE47E0" wp14:editId="096B9718">
            <wp:extent cx="2592000" cy="1584000"/>
            <wp:effectExtent l="0" t="0" r="0" b="0"/>
            <wp:docPr id="66" name="图片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45"/>
                    <a:stretch>
                      <a:fillRect/>
                    </a:stretch>
                  </pic:blipFill>
                  <pic:spPr>
                    <a:xfrm>
                      <a:off x="0" y="0"/>
                      <a:ext cx="2592000" cy="1584000"/>
                    </a:xfrm>
                    <a:prstGeom prst="rect">
                      <a:avLst/>
                    </a:prstGeom>
                  </pic:spPr>
                </pic:pic>
              </a:graphicData>
            </a:graphic>
          </wp:inline>
        </w:drawing>
      </w:r>
    </w:p>
    <w:p w14:paraId="22CBFB49" w14:textId="77777777" w:rsidR="007029B3" w:rsidRPr="002B5835" w:rsidRDefault="007029B3" w:rsidP="007029B3">
      <w:pPr>
        <w:pStyle w:val="af0"/>
        <w:adjustRightInd w:val="0"/>
        <w:snapToGrid w:val="0"/>
        <w:jc w:val="center"/>
        <w:rPr>
          <w:rFonts w:ascii="Times New Roman" w:hAnsi="Times New Roman"/>
          <w:bCs/>
          <w:sz w:val="21"/>
          <w:szCs w:val="21"/>
        </w:rPr>
      </w:pPr>
      <w:r w:rsidRPr="002B5835">
        <w:rPr>
          <w:rFonts w:ascii="Times New Roman" w:hAnsi="Times New Roman"/>
          <w:bCs/>
          <w:sz w:val="21"/>
          <w:szCs w:val="21"/>
        </w:rPr>
        <w:t>1000d                                                                       3650d</w:t>
      </w:r>
    </w:p>
    <w:p w14:paraId="0673F312" w14:textId="07E90DC6" w:rsidR="004A6D52" w:rsidRPr="002B5835" w:rsidRDefault="004A6D52" w:rsidP="008C28E1">
      <w:pPr>
        <w:adjustRightInd w:val="0"/>
        <w:snapToGrid w:val="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7029B3" w:rsidRPr="002B5835">
        <w:rPr>
          <w:rFonts w:ascii="Times New Roman" w:eastAsia="黑体" w:hAnsi="Times New Roman"/>
          <w:sz w:val="21"/>
          <w:szCs w:val="21"/>
          <w:lang w:eastAsia="zh-CN"/>
        </w:rPr>
        <w:t>5.4</w:t>
      </w:r>
      <w:r w:rsidRPr="002B5835">
        <w:rPr>
          <w:rFonts w:ascii="Times New Roman" w:eastAsia="黑体" w:hAnsi="Times New Roman"/>
          <w:sz w:val="21"/>
          <w:szCs w:val="21"/>
          <w:lang w:eastAsia="zh-CN"/>
        </w:rPr>
        <w:t>-</w:t>
      </w:r>
      <w:r w:rsidR="008C28E1" w:rsidRPr="002B5835">
        <w:rPr>
          <w:rFonts w:ascii="Times New Roman" w:eastAsia="黑体" w:hAnsi="Times New Roman"/>
          <w:sz w:val="21"/>
          <w:szCs w:val="21"/>
          <w:lang w:eastAsia="zh-CN"/>
        </w:rPr>
        <w:t>4</w:t>
      </w:r>
      <w:r w:rsidR="007029B3"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井筒破裂不同预测时间</w:t>
      </w:r>
      <w:proofErr w:type="spellStart"/>
      <w:r w:rsidRPr="002B5835">
        <w:rPr>
          <w:rFonts w:ascii="Times New Roman" w:eastAsia="黑体" w:hAnsi="Times New Roman"/>
          <w:sz w:val="21"/>
          <w:szCs w:val="21"/>
          <w:lang w:eastAsia="zh-CN"/>
        </w:rPr>
        <w:t>COD</w:t>
      </w:r>
      <w:r w:rsidRPr="002B5835">
        <w:rPr>
          <w:rFonts w:ascii="Times New Roman" w:eastAsia="黑体" w:hAnsi="Times New Roman"/>
          <w:sz w:val="21"/>
          <w:szCs w:val="21"/>
          <w:vertAlign w:val="subscript"/>
          <w:lang w:eastAsia="zh-CN"/>
        </w:rPr>
        <w:t>Cr</w:t>
      </w:r>
      <w:proofErr w:type="spellEnd"/>
      <w:r w:rsidRPr="002B5835">
        <w:rPr>
          <w:rFonts w:ascii="Times New Roman" w:eastAsia="黑体" w:hAnsi="Times New Roman"/>
          <w:sz w:val="21"/>
          <w:szCs w:val="21"/>
          <w:lang w:eastAsia="zh-CN"/>
        </w:rPr>
        <w:t>贡献值与距离浓度关系图</w:t>
      </w:r>
    </w:p>
    <w:p w14:paraId="18D36B0A" w14:textId="792798AE" w:rsidR="004A6D52" w:rsidRPr="002B5835" w:rsidRDefault="004A6D52" w:rsidP="00CF68B9">
      <w:pPr>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②</w:t>
      </w:r>
      <w:r w:rsidRPr="002B5835">
        <w:rPr>
          <w:rFonts w:ascii="Times New Roman" w:hAnsi="Times New Roman"/>
          <w:sz w:val="24"/>
          <w:szCs w:val="24"/>
          <w:lang w:eastAsia="zh-CN"/>
        </w:rPr>
        <w:t>地下水中石油类的超标及影响距离计算结果见表</w:t>
      </w:r>
      <w:r w:rsidR="00F80DBA" w:rsidRPr="002B5835">
        <w:rPr>
          <w:rFonts w:ascii="Times New Roman" w:hAnsi="Times New Roman"/>
          <w:sz w:val="24"/>
          <w:szCs w:val="24"/>
          <w:lang w:eastAsia="zh-CN"/>
        </w:rPr>
        <w:t>5.4</w:t>
      </w:r>
      <w:r w:rsidRPr="002B5835">
        <w:rPr>
          <w:rFonts w:ascii="Times New Roman" w:hAnsi="Times New Roman"/>
          <w:sz w:val="24"/>
          <w:szCs w:val="24"/>
          <w:lang w:eastAsia="zh-CN"/>
        </w:rPr>
        <w:t>-</w:t>
      </w:r>
      <w:r w:rsidR="00F80DBA" w:rsidRPr="002B5835">
        <w:rPr>
          <w:rFonts w:ascii="Times New Roman" w:hAnsi="Times New Roman"/>
          <w:sz w:val="24"/>
          <w:szCs w:val="24"/>
          <w:lang w:eastAsia="zh-CN"/>
        </w:rPr>
        <w:t>7</w:t>
      </w:r>
      <w:r w:rsidRPr="002B5835">
        <w:rPr>
          <w:rFonts w:ascii="Times New Roman" w:hAnsi="Times New Roman"/>
          <w:sz w:val="24"/>
          <w:szCs w:val="24"/>
          <w:lang w:eastAsia="zh-CN"/>
        </w:rPr>
        <w:t>及图</w:t>
      </w:r>
      <w:r w:rsidR="00F80DBA" w:rsidRPr="002B5835">
        <w:rPr>
          <w:rFonts w:ascii="Times New Roman" w:hAnsi="Times New Roman"/>
          <w:sz w:val="24"/>
          <w:szCs w:val="24"/>
          <w:lang w:eastAsia="zh-CN"/>
        </w:rPr>
        <w:t>5.4</w:t>
      </w:r>
      <w:r w:rsidRPr="002B5835">
        <w:rPr>
          <w:rFonts w:ascii="Times New Roman" w:hAnsi="Times New Roman"/>
          <w:sz w:val="24"/>
          <w:szCs w:val="24"/>
          <w:lang w:eastAsia="zh-CN"/>
        </w:rPr>
        <w:t>-</w:t>
      </w:r>
      <w:r w:rsidR="008C28E1" w:rsidRPr="002B5835">
        <w:rPr>
          <w:rFonts w:ascii="Times New Roman" w:hAnsi="Times New Roman"/>
          <w:sz w:val="24"/>
          <w:szCs w:val="24"/>
          <w:lang w:eastAsia="zh-CN"/>
        </w:rPr>
        <w:t>5</w:t>
      </w:r>
      <w:r w:rsidRPr="002B5835">
        <w:rPr>
          <w:rFonts w:ascii="Times New Roman" w:hAnsi="Times New Roman"/>
          <w:sz w:val="24"/>
          <w:szCs w:val="24"/>
          <w:lang w:eastAsia="zh-CN"/>
        </w:rPr>
        <w:t>。</w:t>
      </w:r>
    </w:p>
    <w:p w14:paraId="01BE1542" w14:textId="77777777" w:rsidR="004A6D52" w:rsidRPr="002B5835" w:rsidRDefault="004A6D52" w:rsidP="00AC7BA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F80DBA" w:rsidRPr="002B5835">
        <w:rPr>
          <w:rFonts w:ascii="Times New Roman" w:eastAsia="黑体" w:hAnsi="Times New Roman"/>
          <w:sz w:val="21"/>
          <w:szCs w:val="21"/>
          <w:lang w:eastAsia="zh-CN"/>
        </w:rPr>
        <w:t>5.4</w:t>
      </w:r>
      <w:r w:rsidRPr="002B5835">
        <w:rPr>
          <w:rFonts w:ascii="Times New Roman" w:eastAsia="黑体" w:hAnsi="Times New Roman"/>
          <w:sz w:val="21"/>
          <w:szCs w:val="21"/>
          <w:lang w:eastAsia="zh-CN"/>
        </w:rPr>
        <w:t>-</w:t>
      </w:r>
      <w:r w:rsidR="00F80DBA" w:rsidRPr="002B5835">
        <w:rPr>
          <w:rFonts w:ascii="Times New Roman" w:eastAsia="黑体" w:hAnsi="Times New Roman"/>
          <w:sz w:val="21"/>
          <w:szCs w:val="21"/>
          <w:lang w:eastAsia="zh-CN"/>
        </w:rPr>
        <w:t>7</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压裂过程中井筒破裂地下水中石油类超标及影响距离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31"/>
        <w:gridCol w:w="1479"/>
        <w:gridCol w:w="1494"/>
        <w:gridCol w:w="1494"/>
        <w:gridCol w:w="1328"/>
        <w:gridCol w:w="1374"/>
      </w:tblGrid>
      <w:tr w:rsidR="00E86F14" w:rsidRPr="002B5835" w14:paraId="6777B7D1" w14:textId="77777777" w:rsidTr="00E86F14">
        <w:trPr>
          <w:trHeight w:val="590"/>
          <w:jc w:val="center"/>
        </w:trPr>
        <w:tc>
          <w:tcPr>
            <w:tcW w:w="681" w:type="pct"/>
            <w:vAlign w:val="center"/>
          </w:tcPr>
          <w:p w14:paraId="74424869" w14:textId="77777777" w:rsidR="00E86F14" w:rsidRPr="002B5835" w:rsidRDefault="00E86F14" w:rsidP="004A6D52">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污染时间</w:t>
            </w:r>
            <w:proofErr w:type="spellEnd"/>
          </w:p>
        </w:tc>
        <w:tc>
          <w:tcPr>
            <w:tcW w:w="891" w:type="pct"/>
            <w:vAlign w:val="center"/>
          </w:tcPr>
          <w:p w14:paraId="2DE0D045" w14:textId="77777777" w:rsidR="00E86F14" w:rsidRPr="002B5835" w:rsidRDefault="00E86F14" w:rsidP="004A6D52">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中心点迁移距离（</w:t>
            </w:r>
            <w:r w:rsidRPr="002B5835">
              <w:rPr>
                <w:rFonts w:ascii="Times New Roman" w:hAnsi="Times New Roman"/>
                <w:b/>
                <w:sz w:val="21"/>
                <w:szCs w:val="21"/>
                <w:lang w:eastAsia="zh-CN"/>
              </w:rPr>
              <w:t>m</w:t>
            </w:r>
            <w:r w:rsidRPr="002B5835">
              <w:rPr>
                <w:rFonts w:ascii="Times New Roman" w:hAnsi="Times New Roman"/>
                <w:b/>
                <w:sz w:val="21"/>
                <w:szCs w:val="21"/>
                <w:lang w:eastAsia="zh-CN"/>
              </w:rPr>
              <w:t>）</w:t>
            </w:r>
          </w:p>
        </w:tc>
        <w:tc>
          <w:tcPr>
            <w:tcW w:w="900" w:type="pct"/>
            <w:vAlign w:val="center"/>
          </w:tcPr>
          <w:p w14:paraId="24A2B5AB" w14:textId="77777777" w:rsidR="00E86F14" w:rsidRPr="002B5835" w:rsidRDefault="00E86F14" w:rsidP="004A6D52">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中心点处浓度（</w:t>
            </w:r>
            <w:r w:rsidRPr="002B5835">
              <w:rPr>
                <w:rFonts w:ascii="Times New Roman" w:hAnsi="Times New Roman"/>
                <w:b/>
                <w:sz w:val="21"/>
                <w:szCs w:val="21"/>
                <w:lang w:eastAsia="zh-CN"/>
              </w:rPr>
              <w:t>mg/L</w:t>
            </w:r>
            <w:r w:rsidRPr="002B5835">
              <w:rPr>
                <w:rFonts w:ascii="Times New Roman" w:hAnsi="Times New Roman"/>
                <w:b/>
                <w:sz w:val="21"/>
                <w:szCs w:val="21"/>
                <w:lang w:eastAsia="zh-CN"/>
              </w:rPr>
              <w:t>）</w:t>
            </w:r>
          </w:p>
        </w:tc>
        <w:tc>
          <w:tcPr>
            <w:tcW w:w="900" w:type="pct"/>
            <w:vAlign w:val="center"/>
          </w:tcPr>
          <w:p w14:paraId="1120295B" w14:textId="77777777" w:rsidR="00E86F14" w:rsidRPr="002B5835" w:rsidRDefault="00E86F14" w:rsidP="004A6D52">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叠加后浓度（</w:t>
            </w:r>
            <w:r w:rsidRPr="002B5835">
              <w:rPr>
                <w:rFonts w:ascii="Times New Roman" w:hAnsi="Times New Roman"/>
                <w:b/>
                <w:sz w:val="21"/>
                <w:szCs w:val="21"/>
                <w:lang w:eastAsia="zh-CN"/>
              </w:rPr>
              <w:t>mg/L</w:t>
            </w:r>
            <w:r w:rsidRPr="002B5835">
              <w:rPr>
                <w:rFonts w:ascii="Times New Roman" w:hAnsi="Times New Roman"/>
                <w:b/>
                <w:sz w:val="21"/>
                <w:szCs w:val="21"/>
                <w:lang w:eastAsia="zh-CN"/>
              </w:rPr>
              <w:t>）</w:t>
            </w:r>
          </w:p>
        </w:tc>
        <w:tc>
          <w:tcPr>
            <w:tcW w:w="800" w:type="pct"/>
            <w:vAlign w:val="center"/>
          </w:tcPr>
          <w:p w14:paraId="19DF3F6F" w14:textId="77777777" w:rsidR="00E86F14" w:rsidRPr="002B5835" w:rsidRDefault="00E86F14" w:rsidP="004A6D52">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最远超标距离（</w:t>
            </w:r>
            <w:r w:rsidRPr="002B5835">
              <w:rPr>
                <w:rFonts w:ascii="Times New Roman" w:hAnsi="Times New Roman"/>
                <w:b/>
                <w:sz w:val="21"/>
                <w:szCs w:val="21"/>
              </w:rPr>
              <w:t>m</w:t>
            </w:r>
            <w:proofErr w:type="spellEnd"/>
            <w:r w:rsidRPr="002B5835">
              <w:rPr>
                <w:rFonts w:ascii="Times New Roman" w:hAnsi="Times New Roman"/>
                <w:b/>
                <w:sz w:val="21"/>
                <w:szCs w:val="21"/>
              </w:rPr>
              <w:t>）</w:t>
            </w:r>
          </w:p>
        </w:tc>
        <w:tc>
          <w:tcPr>
            <w:tcW w:w="829" w:type="pct"/>
            <w:vAlign w:val="center"/>
          </w:tcPr>
          <w:p w14:paraId="7392F2C0" w14:textId="77777777" w:rsidR="00E86F14" w:rsidRPr="002B5835" w:rsidRDefault="00E86F14" w:rsidP="004A6D52">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最远影响距离（</w:t>
            </w:r>
            <w:r w:rsidRPr="002B5835">
              <w:rPr>
                <w:rFonts w:ascii="Times New Roman" w:hAnsi="Times New Roman"/>
                <w:b/>
                <w:sz w:val="21"/>
                <w:szCs w:val="21"/>
              </w:rPr>
              <w:t>m</w:t>
            </w:r>
            <w:proofErr w:type="spellEnd"/>
            <w:r w:rsidRPr="002B5835">
              <w:rPr>
                <w:rFonts w:ascii="Times New Roman" w:hAnsi="Times New Roman"/>
                <w:b/>
                <w:sz w:val="21"/>
                <w:szCs w:val="21"/>
              </w:rPr>
              <w:t>）</w:t>
            </w:r>
          </w:p>
        </w:tc>
      </w:tr>
      <w:tr w:rsidR="00E86F14" w:rsidRPr="002B5835" w14:paraId="43811376" w14:textId="77777777" w:rsidTr="00E86F14">
        <w:trPr>
          <w:trHeight w:val="270"/>
          <w:jc w:val="center"/>
        </w:trPr>
        <w:tc>
          <w:tcPr>
            <w:tcW w:w="681" w:type="pct"/>
            <w:vAlign w:val="center"/>
          </w:tcPr>
          <w:p w14:paraId="76D3C7BB" w14:textId="77777777" w:rsidR="00E86F14" w:rsidRPr="002B5835" w:rsidRDefault="00E86F14" w:rsidP="00E86F14">
            <w:pPr>
              <w:adjustRightInd w:val="0"/>
              <w:snapToGrid w:val="0"/>
              <w:jc w:val="center"/>
              <w:rPr>
                <w:rFonts w:ascii="Times New Roman" w:hAnsi="Times New Roman"/>
                <w:bCs/>
                <w:sz w:val="21"/>
                <w:szCs w:val="21"/>
              </w:rPr>
            </w:pPr>
            <w:r w:rsidRPr="002B5835">
              <w:rPr>
                <w:rFonts w:ascii="Times New Roman" w:hAnsi="Times New Roman"/>
                <w:bCs/>
                <w:sz w:val="21"/>
                <w:szCs w:val="21"/>
              </w:rPr>
              <w:t>100d</w:t>
            </w:r>
          </w:p>
        </w:tc>
        <w:tc>
          <w:tcPr>
            <w:tcW w:w="891" w:type="pct"/>
            <w:vAlign w:val="center"/>
          </w:tcPr>
          <w:p w14:paraId="35A245F9" w14:textId="3D28C059" w:rsidR="00E86F14" w:rsidRPr="002B5835" w:rsidRDefault="00E86F14" w:rsidP="00E86F14">
            <w:pPr>
              <w:adjustRightInd w:val="0"/>
              <w:snapToGrid w:val="0"/>
              <w:jc w:val="center"/>
              <w:rPr>
                <w:rFonts w:ascii="Times New Roman" w:hAnsi="Times New Roman"/>
                <w:bCs/>
                <w:sz w:val="21"/>
                <w:szCs w:val="21"/>
              </w:rPr>
            </w:pPr>
            <w:r w:rsidRPr="002B5835">
              <w:rPr>
                <w:rFonts w:ascii="Times New Roman" w:hAnsi="Times New Roman"/>
                <w:bCs/>
                <w:sz w:val="21"/>
                <w:szCs w:val="21"/>
              </w:rPr>
              <w:t>7</w:t>
            </w:r>
          </w:p>
        </w:tc>
        <w:tc>
          <w:tcPr>
            <w:tcW w:w="900" w:type="pct"/>
            <w:vAlign w:val="center"/>
          </w:tcPr>
          <w:p w14:paraId="2D6330CF" w14:textId="5F71C105" w:rsidR="00E86F14" w:rsidRPr="002B5835" w:rsidRDefault="00566A95" w:rsidP="00E86F14">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10.38</w:t>
            </w:r>
          </w:p>
        </w:tc>
        <w:tc>
          <w:tcPr>
            <w:tcW w:w="900" w:type="pct"/>
            <w:vAlign w:val="center"/>
          </w:tcPr>
          <w:p w14:paraId="51543663" w14:textId="0A971A1E" w:rsidR="00E86F14" w:rsidRPr="002B5835" w:rsidRDefault="00566A95"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10.39</w:t>
            </w:r>
          </w:p>
        </w:tc>
        <w:tc>
          <w:tcPr>
            <w:tcW w:w="800" w:type="pct"/>
            <w:vAlign w:val="center"/>
          </w:tcPr>
          <w:p w14:paraId="26B74EDB" w14:textId="60B3A484" w:rsidR="00E86F14" w:rsidRPr="002B5835" w:rsidRDefault="00566A95"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48</w:t>
            </w:r>
          </w:p>
        </w:tc>
        <w:tc>
          <w:tcPr>
            <w:tcW w:w="829" w:type="pct"/>
            <w:vAlign w:val="center"/>
          </w:tcPr>
          <w:p w14:paraId="2ABD8416" w14:textId="3C38A2CD" w:rsidR="00E86F14" w:rsidRPr="002B5835" w:rsidRDefault="00566A95"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50</w:t>
            </w:r>
          </w:p>
        </w:tc>
      </w:tr>
      <w:tr w:rsidR="00E86F14" w:rsidRPr="002B5835" w14:paraId="05DD45F0" w14:textId="77777777" w:rsidTr="00E86F14">
        <w:trPr>
          <w:trHeight w:val="248"/>
          <w:jc w:val="center"/>
        </w:trPr>
        <w:tc>
          <w:tcPr>
            <w:tcW w:w="681" w:type="pct"/>
            <w:vAlign w:val="center"/>
          </w:tcPr>
          <w:p w14:paraId="49D47D0B" w14:textId="77777777" w:rsidR="00E86F14" w:rsidRPr="002B5835" w:rsidRDefault="00E86F14" w:rsidP="00E86F14">
            <w:pPr>
              <w:adjustRightInd w:val="0"/>
              <w:snapToGrid w:val="0"/>
              <w:jc w:val="center"/>
              <w:rPr>
                <w:rFonts w:ascii="Times New Roman" w:hAnsi="Times New Roman"/>
                <w:bCs/>
                <w:sz w:val="21"/>
                <w:szCs w:val="21"/>
              </w:rPr>
            </w:pPr>
            <w:r w:rsidRPr="002B5835">
              <w:rPr>
                <w:rFonts w:ascii="Times New Roman" w:hAnsi="Times New Roman"/>
                <w:bCs/>
                <w:sz w:val="21"/>
                <w:szCs w:val="21"/>
              </w:rPr>
              <w:t>365d</w:t>
            </w:r>
          </w:p>
        </w:tc>
        <w:tc>
          <w:tcPr>
            <w:tcW w:w="891" w:type="pct"/>
            <w:vAlign w:val="center"/>
          </w:tcPr>
          <w:p w14:paraId="77CDED67" w14:textId="32FF67F1" w:rsidR="00E86F14" w:rsidRPr="002B5835" w:rsidRDefault="00E86F14" w:rsidP="00E86F14">
            <w:pPr>
              <w:adjustRightInd w:val="0"/>
              <w:snapToGrid w:val="0"/>
              <w:jc w:val="center"/>
              <w:rPr>
                <w:rFonts w:ascii="Times New Roman" w:hAnsi="Times New Roman"/>
                <w:bCs/>
                <w:sz w:val="21"/>
                <w:szCs w:val="21"/>
              </w:rPr>
            </w:pPr>
            <w:r w:rsidRPr="002B5835">
              <w:rPr>
                <w:rFonts w:ascii="Times New Roman" w:hAnsi="Times New Roman"/>
                <w:bCs/>
                <w:sz w:val="21"/>
                <w:szCs w:val="21"/>
              </w:rPr>
              <w:t>27</w:t>
            </w:r>
          </w:p>
        </w:tc>
        <w:tc>
          <w:tcPr>
            <w:tcW w:w="900" w:type="pct"/>
            <w:vAlign w:val="center"/>
          </w:tcPr>
          <w:p w14:paraId="32198387" w14:textId="00A734BA" w:rsidR="00E86F14" w:rsidRPr="002B5835" w:rsidRDefault="00566A95" w:rsidP="00E86F14">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2.91</w:t>
            </w:r>
          </w:p>
        </w:tc>
        <w:tc>
          <w:tcPr>
            <w:tcW w:w="900" w:type="pct"/>
            <w:vAlign w:val="center"/>
          </w:tcPr>
          <w:p w14:paraId="17D7964E" w14:textId="6C2F3F4C" w:rsidR="00E86F14" w:rsidRPr="002B5835" w:rsidRDefault="00566A95"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2.92</w:t>
            </w:r>
          </w:p>
        </w:tc>
        <w:tc>
          <w:tcPr>
            <w:tcW w:w="800" w:type="pct"/>
            <w:vAlign w:val="center"/>
          </w:tcPr>
          <w:p w14:paraId="44ADF405" w14:textId="3C7E193C" w:rsidR="00E86F14" w:rsidRPr="002B5835" w:rsidRDefault="00566A95"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95</w:t>
            </w:r>
          </w:p>
        </w:tc>
        <w:tc>
          <w:tcPr>
            <w:tcW w:w="829" w:type="pct"/>
            <w:vAlign w:val="center"/>
          </w:tcPr>
          <w:p w14:paraId="5917EC9E" w14:textId="6EAA2874" w:rsidR="00E86F14" w:rsidRPr="002B5835" w:rsidRDefault="00566A95"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99</w:t>
            </w:r>
          </w:p>
        </w:tc>
      </w:tr>
      <w:tr w:rsidR="00E86F14" w:rsidRPr="002B5835" w14:paraId="7F32D682" w14:textId="77777777" w:rsidTr="00E86F14">
        <w:trPr>
          <w:trHeight w:val="270"/>
          <w:jc w:val="center"/>
        </w:trPr>
        <w:tc>
          <w:tcPr>
            <w:tcW w:w="681" w:type="pct"/>
            <w:vAlign w:val="center"/>
          </w:tcPr>
          <w:p w14:paraId="14D0C82E" w14:textId="77777777" w:rsidR="00E86F14" w:rsidRPr="002B5835" w:rsidRDefault="00E86F14" w:rsidP="00E86F14">
            <w:pPr>
              <w:adjustRightInd w:val="0"/>
              <w:snapToGrid w:val="0"/>
              <w:jc w:val="center"/>
              <w:rPr>
                <w:rFonts w:ascii="Times New Roman" w:hAnsi="Times New Roman"/>
                <w:bCs/>
                <w:sz w:val="21"/>
                <w:szCs w:val="21"/>
              </w:rPr>
            </w:pPr>
            <w:r w:rsidRPr="002B5835">
              <w:rPr>
                <w:rFonts w:ascii="Times New Roman" w:hAnsi="Times New Roman"/>
                <w:bCs/>
                <w:sz w:val="21"/>
                <w:szCs w:val="21"/>
              </w:rPr>
              <w:t>1000d</w:t>
            </w:r>
          </w:p>
        </w:tc>
        <w:tc>
          <w:tcPr>
            <w:tcW w:w="891" w:type="pct"/>
            <w:vAlign w:val="center"/>
          </w:tcPr>
          <w:p w14:paraId="289C44D6" w14:textId="2EF2383D" w:rsidR="00E86F14" w:rsidRPr="002B5835" w:rsidRDefault="00E86F14" w:rsidP="00E86F14">
            <w:pPr>
              <w:adjustRightInd w:val="0"/>
              <w:snapToGrid w:val="0"/>
              <w:jc w:val="center"/>
              <w:rPr>
                <w:rFonts w:ascii="Times New Roman" w:hAnsi="Times New Roman"/>
                <w:bCs/>
                <w:sz w:val="21"/>
                <w:szCs w:val="21"/>
              </w:rPr>
            </w:pPr>
            <w:r w:rsidRPr="002B5835">
              <w:rPr>
                <w:rFonts w:ascii="Times New Roman" w:hAnsi="Times New Roman"/>
                <w:bCs/>
                <w:sz w:val="21"/>
                <w:szCs w:val="21"/>
              </w:rPr>
              <w:t>75</w:t>
            </w:r>
          </w:p>
        </w:tc>
        <w:tc>
          <w:tcPr>
            <w:tcW w:w="900" w:type="pct"/>
            <w:vAlign w:val="center"/>
          </w:tcPr>
          <w:p w14:paraId="0E097B18" w14:textId="778FE2D4" w:rsidR="00E86F14" w:rsidRPr="002B5835" w:rsidRDefault="00566A95" w:rsidP="00E86F14">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1.07</w:t>
            </w:r>
          </w:p>
        </w:tc>
        <w:tc>
          <w:tcPr>
            <w:tcW w:w="900" w:type="pct"/>
            <w:vAlign w:val="center"/>
          </w:tcPr>
          <w:p w14:paraId="1CC407C9" w14:textId="552C4290" w:rsidR="00E86F14" w:rsidRPr="002B5835" w:rsidRDefault="00566A95"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1.08</w:t>
            </w:r>
          </w:p>
        </w:tc>
        <w:tc>
          <w:tcPr>
            <w:tcW w:w="800" w:type="pct"/>
            <w:vAlign w:val="center"/>
          </w:tcPr>
          <w:p w14:paraId="276B691C" w14:textId="1E16F6B3" w:rsidR="00E86F14" w:rsidRPr="002B5835" w:rsidRDefault="00566A95"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174</w:t>
            </w:r>
          </w:p>
        </w:tc>
        <w:tc>
          <w:tcPr>
            <w:tcW w:w="829" w:type="pct"/>
            <w:vAlign w:val="center"/>
          </w:tcPr>
          <w:p w14:paraId="0E8AD5A5" w14:textId="07CCE1B2" w:rsidR="00E86F14" w:rsidRPr="002B5835" w:rsidRDefault="00566A95"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184</w:t>
            </w:r>
          </w:p>
        </w:tc>
      </w:tr>
      <w:tr w:rsidR="00E86F14" w:rsidRPr="002B5835" w14:paraId="40B93010" w14:textId="77777777" w:rsidTr="00E86F14">
        <w:trPr>
          <w:trHeight w:val="248"/>
          <w:jc w:val="center"/>
        </w:trPr>
        <w:tc>
          <w:tcPr>
            <w:tcW w:w="681" w:type="pct"/>
            <w:vAlign w:val="center"/>
          </w:tcPr>
          <w:p w14:paraId="5C5C2293" w14:textId="77777777" w:rsidR="00E86F14" w:rsidRPr="002B5835" w:rsidRDefault="00E86F14" w:rsidP="00E86F14">
            <w:pPr>
              <w:adjustRightInd w:val="0"/>
              <w:snapToGrid w:val="0"/>
              <w:jc w:val="center"/>
              <w:rPr>
                <w:rFonts w:ascii="Times New Roman" w:hAnsi="Times New Roman"/>
                <w:bCs/>
                <w:sz w:val="21"/>
                <w:szCs w:val="21"/>
              </w:rPr>
            </w:pPr>
            <w:r w:rsidRPr="002B5835">
              <w:rPr>
                <w:rFonts w:ascii="Times New Roman" w:hAnsi="Times New Roman"/>
                <w:bCs/>
                <w:sz w:val="21"/>
                <w:szCs w:val="21"/>
              </w:rPr>
              <w:t>3650d</w:t>
            </w:r>
          </w:p>
        </w:tc>
        <w:tc>
          <w:tcPr>
            <w:tcW w:w="891" w:type="pct"/>
            <w:vAlign w:val="center"/>
          </w:tcPr>
          <w:p w14:paraId="55A74A3A" w14:textId="2D976BEC" w:rsidR="00E86F14" w:rsidRPr="002B5835" w:rsidRDefault="00E86F14" w:rsidP="00E86F14">
            <w:pPr>
              <w:adjustRightInd w:val="0"/>
              <w:snapToGrid w:val="0"/>
              <w:jc w:val="center"/>
              <w:rPr>
                <w:rFonts w:ascii="Times New Roman" w:hAnsi="Times New Roman"/>
                <w:bCs/>
                <w:sz w:val="21"/>
                <w:szCs w:val="21"/>
              </w:rPr>
            </w:pPr>
            <w:r w:rsidRPr="002B5835">
              <w:rPr>
                <w:rFonts w:ascii="Times New Roman" w:hAnsi="Times New Roman"/>
                <w:bCs/>
                <w:sz w:val="21"/>
                <w:szCs w:val="21"/>
              </w:rPr>
              <w:t>275</w:t>
            </w:r>
          </w:p>
        </w:tc>
        <w:tc>
          <w:tcPr>
            <w:tcW w:w="900" w:type="pct"/>
            <w:vAlign w:val="center"/>
          </w:tcPr>
          <w:p w14:paraId="0DD77155" w14:textId="56872FFC" w:rsidR="00E86F14" w:rsidRPr="002B5835" w:rsidRDefault="00566A95" w:rsidP="00E86F14">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0.29</w:t>
            </w:r>
          </w:p>
        </w:tc>
        <w:tc>
          <w:tcPr>
            <w:tcW w:w="900" w:type="pct"/>
            <w:vAlign w:val="center"/>
          </w:tcPr>
          <w:p w14:paraId="1D2390B0" w14:textId="3E08A763" w:rsidR="00E86F14" w:rsidRPr="002B5835" w:rsidRDefault="00566A95"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0.30</w:t>
            </w:r>
          </w:p>
        </w:tc>
        <w:tc>
          <w:tcPr>
            <w:tcW w:w="800" w:type="pct"/>
            <w:vAlign w:val="center"/>
          </w:tcPr>
          <w:p w14:paraId="78727C5C" w14:textId="60C115E5" w:rsidR="00E86F14" w:rsidRPr="002B5835" w:rsidRDefault="00566A95"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420</w:t>
            </w:r>
          </w:p>
        </w:tc>
        <w:tc>
          <w:tcPr>
            <w:tcW w:w="829" w:type="pct"/>
            <w:vAlign w:val="center"/>
          </w:tcPr>
          <w:p w14:paraId="0AB79AC5" w14:textId="0B51BF87" w:rsidR="00E86F14" w:rsidRPr="002B5835" w:rsidRDefault="00566A95" w:rsidP="00E86F14">
            <w:pPr>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435</w:t>
            </w:r>
          </w:p>
        </w:tc>
      </w:tr>
    </w:tbl>
    <w:p w14:paraId="1B75AE01" w14:textId="77777777" w:rsidR="004A6D52" w:rsidRPr="002B5835" w:rsidRDefault="004A6D52" w:rsidP="004A6D52">
      <w:pPr>
        <w:adjustRightInd w:val="0"/>
        <w:snapToGrid w:val="0"/>
        <w:jc w:val="center"/>
        <w:rPr>
          <w:rFonts w:ascii="Times New Roman" w:eastAsia="黑体" w:hAnsi="Times New Roman"/>
          <w:szCs w:val="24"/>
        </w:rPr>
      </w:pPr>
    </w:p>
    <w:p w14:paraId="0CA12E30" w14:textId="5F13F455" w:rsidR="00F80DBA" w:rsidRPr="002B5835" w:rsidRDefault="00E86F14" w:rsidP="00F80DBA">
      <w:pPr>
        <w:adjustRightInd w:val="0"/>
        <w:snapToGrid w:val="0"/>
        <w:jc w:val="center"/>
        <w:rPr>
          <w:rFonts w:ascii="Times New Roman" w:hAnsi="Times New Roman"/>
          <w:bCs/>
          <w:sz w:val="21"/>
          <w:szCs w:val="21"/>
        </w:rPr>
      </w:pPr>
      <w:r w:rsidRPr="002B5835">
        <w:rPr>
          <w:rFonts w:ascii="Times New Roman" w:hAnsi="Times New Roman"/>
          <w:noProof/>
        </w:rPr>
        <w:drawing>
          <wp:inline distT="0" distB="0" distL="0" distR="0" wp14:anchorId="115E74EC" wp14:editId="346CD11A">
            <wp:extent cx="2592000" cy="1584000"/>
            <wp:effectExtent l="0" t="0" r="0" b="0"/>
            <wp:docPr id="67" name="图片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46"/>
                    <a:stretch>
                      <a:fillRect/>
                    </a:stretch>
                  </pic:blipFill>
                  <pic:spPr>
                    <a:xfrm>
                      <a:off x="0" y="0"/>
                      <a:ext cx="2592000" cy="1584000"/>
                    </a:xfrm>
                    <a:prstGeom prst="rect">
                      <a:avLst/>
                    </a:prstGeom>
                  </pic:spPr>
                </pic:pic>
              </a:graphicData>
            </a:graphic>
          </wp:inline>
        </w:drawing>
      </w:r>
      <w:r w:rsidR="00566A95" w:rsidRPr="002B5835">
        <w:rPr>
          <w:rFonts w:ascii="Times New Roman" w:hAnsi="Times New Roman"/>
          <w:noProof/>
        </w:rPr>
        <w:drawing>
          <wp:inline distT="0" distB="0" distL="0" distR="0" wp14:anchorId="1B9158B1" wp14:editId="46BB413B">
            <wp:extent cx="2592000" cy="1584000"/>
            <wp:effectExtent l="0" t="0" r="0" b="0"/>
            <wp:docPr id="68" name="图片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47"/>
                    <a:stretch>
                      <a:fillRect/>
                    </a:stretch>
                  </pic:blipFill>
                  <pic:spPr>
                    <a:xfrm>
                      <a:off x="0" y="0"/>
                      <a:ext cx="2592000" cy="1584000"/>
                    </a:xfrm>
                    <a:prstGeom prst="rect">
                      <a:avLst/>
                    </a:prstGeom>
                  </pic:spPr>
                </pic:pic>
              </a:graphicData>
            </a:graphic>
          </wp:inline>
        </w:drawing>
      </w:r>
    </w:p>
    <w:p w14:paraId="1E75A867" w14:textId="77777777" w:rsidR="00F80DBA" w:rsidRPr="002B5835" w:rsidRDefault="00F80DBA" w:rsidP="00F80DBA">
      <w:pPr>
        <w:pStyle w:val="af0"/>
        <w:adjustRightInd w:val="0"/>
        <w:snapToGrid w:val="0"/>
        <w:jc w:val="center"/>
        <w:rPr>
          <w:rFonts w:ascii="Times New Roman" w:hAnsi="Times New Roman"/>
          <w:bCs/>
          <w:sz w:val="21"/>
          <w:szCs w:val="21"/>
        </w:rPr>
      </w:pPr>
      <w:r w:rsidRPr="002B5835">
        <w:rPr>
          <w:rFonts w:ascii="Times New Roman" w:hAnsi="Times New Roman"/>
          <w:bCs/>
          <w:sz w:val="21"/>
          <w:szCs w:val="21"/>
        </w:rPr>
        <w:t>100d                                                                 365d</w:t>
      </w:r>
    </w:p>
    <w:p w14:paraId="22CA3D67" w14:textId="49019CE5" w:rsidR="00F80DBA" w:rsidRPr="002B5835" w:rsidRDefault="00566A95" w:rsidP="00F80DBA">
      <w:pPr>
        <w:pStyle w:val="af0"/>
        <w:adjustRightInd w:val="0"/>
        <w:snapToGrid w:val="0"/>
        <w:jc w:val="center"/>
        <w:rPr>
          <w:rFonts w:ascii="Times New Roman" w:hAnsi="Times New Roman"/>
          <w:bCs/>
          <w:sz w:val="21"/>
          <w:szCs w:val="21"/>
        </w:rPr>
      </w:pPr>
      <w:r w:rsidRPr="002B5835">
        <w:rPr>
          <w:rFonts w:ascii="Times New Roman" w:hAnsi="Times New Roman"/>
          <w:noProof/>
        </w:rPr>
        <w:drawing>
          <wp:inline distT="0" distB="0" distL="0" distR="0" wp14:anchorId="7E7AC6FD" wp14:editId="093B96F4">
            <wp:extent cx="2592000" cy="1584000"/>
            <wp:effectExtent l="0" t="0" r="0" b="0"/>
            <wp:docPr id="69" name="图片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48"/>
                    <a:stretch>
                      <a:fillRect/>
                    </a:stretch>
                  </pic:blipFill>
                  <pic:spPr>
                    <a:xfrm>
                      <a:off x="0" y="0"/>
                      <a:ext cx="2592000" cy="1584000"/>
                    </a:xfrm>
                    <a:prstGeom prst="rect">
                      <a:avLst/>
                    </a:prstGeom>
                  </pic:spPr>
                </pic:pic>
              </a:graphicData>
            </a:graphic>
          </wp:inline>
        </w:drawing>
      </w:r>
      <w:r w:rsidRPr="002B5835">
        <w:rPr>
          <w:rFonts w:ascii="Times New Roman" w:hAnsi="Times New Roman"/>
          <w:noProof/>
        </w:rPr>
        <w:drawing>
          <wp:inline distT="0" distB="0" distL="0" distR="0" wp14:anchorId="5DECCB31" wp14:editId="7CC34D66">
            <wp:extent cx="2592000" cy="1584000"/>
            <wp:effectExtent l="0" t="0" r="0" b="0"/>
            <wp:docPr id="70" name="图片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49"/>
                    <a:stretch>
                      <a:fillRect/>
                    </a:stretch>
                  </pic:blipFill>
                  <pic:spPr>
                    <a:xfrm>
                      <a:off x="0" y="0"/>
                      <a:ext cx="2592000" cy="1584000"/>
                    </a:xfrm>
                    <a:prstGeom prst="rect">
                      <a:avLst/>
                    </a:prstGeom>
                  </pic:spPr>
                </pic:pic>
              </a:graphicData>
            </a:graphic>
          </wp:inline>
        </w:drawing>
      </w:r>
    </w:p>
    <w:p w14:paraId="43A264EB" w14:textId="77777777" w:rsidR="00F80DBA" w:rsidRPr="002B5835" w:rsidRDefault="00F80DBA" w:rsidP="00F80DBA">
      <w:pPr>
        <w:pStyle w:val="af0"/>
        <w:adjustRightInd w:val="0"/>
        <w:snapToGrid w:val="0"/>
        <w:jc w:val="center"/>
        <w:rPr>
          <w:rFonts w:ascii="Times New Roman" w:hAnsi="Times New Roman"/>
          <w:bCs/>
          <w:sz w:val="21"/>
          <w:szCs w:val="21"/>
        </w:rPr>
      </w:pPr>
      <w:r w:rsidRPr="002B5835">
        <w:rPr>
          <w:rFonts w:ascii="Times New Roman" w:hAnsi="Times New Roman"/>
          <w:bCs/>
          <w:sz w:val="21"/>
          <w:szCs w:val="21"/>
        </w:rPr>
        <w:t>1000d                                                                       3650d</w:t>
      </w:r>
    </w:p>
    <w:p w14:paraId="480676AB" w14:textId="4A641393" w:rsidR="004A6D52" w:rsidRPr="002B5835" w:rsidRDefault="004A6D52" w:rsidP="008C28E1">
      <w:pPr>
        <w:adjustRightInd w:val="0"/>
        <w:snapToGrid w:val="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F80DBA" w:rsidRPr="002B5835">
        <w:rPr>
          <w:rFonts w:ascii="Times New Roman" w:eastAsia="黑体" w:hAnsi="Times New Roman"/>
          <w:sz w:val="21"/>
          <w:szCs w:val="21"/>
          <w:lang w:eastAsia="zh-CN"/>
        </w:rPr>
        <w:t>5.4</w:t>
      </w:r>
      <w:r w:rsidRPr="002B5835">
        <w:rPr>
          <w:rFonts w:ascii="Times New Roman" w:eastAsia="黑体" w:hAnsi="Times New Roman"/>
          <w:sz w:val="21"/>
          <w:szCs w:val="21"/>
          <w:lang w:eastAsia="zh-CN"/>
        </w:rPr>
        <w:t>-</w:t>
      </w:r>
      <w:r w:rsidR="008C28E1" w:rsidRPr="002B5835">
        <w:rPr>
          <w:rFonts w:ascii="Times New Roman" w:eastAsia="黑体" w:hAnsi="Times New Roman"/>
          <w:sz w:val="21"/>
          <w:szCs w:val="21"/>
          <w:lang w:eastAsia="zh-CN"/>
        </w:rPr>
        <w:t xml:space="preserve">5 </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压裂过程中井筒破裂不同预测时间石油</w:t>
      </w:r>
      <w:proofErr w:type="gramStart"/>
      <w:r w:rsidRPr="002B5835">
        <w:rPr>
          <w:rFonts w:ascii="Times New Roman" w:eastAsia="黑体" w:hAnsi="Times New Roman"/>
          <w:sz w:val="21"/>
          <w:szCs w:val="21"/>
          <w:lang w:eastAsia="zh-CN"/>
        </w:rPr>
        <w:t>类贡献</w:t>
      </w:r>
      <w:proofErr w:type="gramEnd"/>
      <w:r w:rsidRPr="002B5835">
        <w:rPr>
          <w:rFonts w:ascii="Times New Roman" w:eastAsia="黑体" w:hAnsi="Times New Roman"/>
          <w:sz w:val="21"/>
          <w:szCs w:val="21"/>
          <w:lang w:eastAsia="zh-CN"/>
        </w:rPr>
        <w:t>值与距离浓度关系图</w:t>
      </w:r>
    </w:p>
    <w:p w14:paraId="23623533" w14:textId="19C7DAF6" w:rsidR="004A6D52" w:rsidRPr="002B5835" w:rsidRDefault="004A6D52" w:rsidP="00CF68B9">
      <w:pPr>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③</w:t>
      </w:r>
      <w:r w:rsidRPr="002B5835">
        <w:rPr>
          <w:rFonts w:ascii="Times New Roman" w:hAnsi="Times New Roman"/>
          <w:sz w:val="24"/>
          <w:szCs w:val="24"/>
          <w:lang w:eastAsia="zh-CN"/>
        </w:rPr>
        <w:t>地下水中氯离子的超标及影响距离计算结果见表</w:t>
      </w:r>
      <w:r w:rsidR="00F80DBA" w:rsidRPr="002B5835">
        <w:rPr>
          <w:rFonts w:ascii="Times New Roman" w:hAnsi="Times New Roman"/>
          <w:sz w:val="24"/>
          <w:szCs w:val="24"/>
          <w:lang w:eastAsia="zh-CN"/>
        </w:rPr>
        <w:t>5.4</w:t>
      </w:r>
      <w:r w:rsidRPr="002B5835">
        <w:rPr>
          <w:rFonts w:ascii="Times New Roman" w:hAnsi="Times New Roman"/>
          <w:sz w:val="24"/>
          <w:szCs w:val="24"/>
          <w:lang w:eastAsia="zh-CN"/>
        </w:rPr>
        <w:t>-</w:t>
      </w:r>
      <w:r w:rsidR="00F80DBA" w:rsidRPr="002B5835">
        <w:rPr>
          <w:rFonts w:ascii="Times New Roman" w:hAnsi="Times New Roman"/>
          <w:sz w:val="24"/>
          <w:szCs w:val="24"/>
          <w:lang w:eastAsia="zh-CN"/>
        </w:rPr>
        <w:t>8</w:t>
      </w:r>
      <w:r w:rsidRPr="002B5835">
        <w:rPr>
          <w:rFonts w:ascii="Times New Roman" w:hAnsi="Times New Roman"/>
          <w:sz w:val="24"/>
          <w:szCs w:val="24"/>
          <w:lang w:eastAsia="zh-CN"/>
        </w:rPr>
        <w:t>及图</w:t>
      </w:r>
      <w:r w:rsidR="00F80DBA" w:rsidRPr="002B5835">
        <w:rPr>
          <w:rFonts w:ascii="Times New Roman" w:hAnsi="Times New Roman"/>
          <w:sz w:val="24"/>
          <w:szCs w:val="24"/>
          <w:lang w:eastAsia="zh-CN"/>
        </w:rPr>
        <w:t>5.4</w:t>
      </w:r>
      <w:r w:rsidRPr="002B5835">
        <w:rPr>
          <w:rFonts w:ascii="Times New Roman" w:hAnsi="Times New Roman"/>
          <w:sz w:val="24"/>
          <w:szCs w:val="24"/>
          <w:lang w:eastAsia="zh-CN"/>
        </w:rPr>
        <w:t>-</w:t>
      </w:r>
      <w:r w:rsidR="008C28E1" w:rsidRPr="002B5835">
        <w:rPr>
          <w:rFonts w:ascii="Times New Roman" w:hAnsi="Times New Roman"/>
          <w:sz w:val="24"/>
          <w:szCs w:val="24"/>
          <w:lang w:eastAsia="zh-CN"/>
        </w:rPr>
        <w:t>6</w:t>
      </w:r>
      <w:r w:rsidRPr="002B5835">
        <w:rPr>
          <w:rFonts w:ascii="Times New Roman" w:hAnsi="Times New Roman"/>
          <w:sz w:val="24"/>
          <w:szCs w:val="24"/>
          <w:lang w:eastAsia="zh-CN"/>
        </w:rPr>
        <w:t>。</w:t>
      </w:r>
    </w:p>
    <w:p w14:paraId="099FAE83" w14:textId="77777777" w:rsidR="004A6D52" w:rsidRPr="002B5835" w:rsidRDefault="004A6D52" w:rsidP="00AC7BA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E946C3" w:rsidRPr="002B5835">
        <w:rPr>
          <w:rFonts w:ascii="Times New Roman" w:eastAsia="黑体" w:hAnsi="Times New Roman"/>
          <w:sz w:val="21"/>
          <w:szCs w:val="21"/>
          <w:lang w:eastAsia="zh-CN"/>
        </w:rPr>
        <w:t>5.4</w:t>
      </w:r>
      <w:r w:rsidRPr="002B5835">
        <w:rPr>
          <w:rFonts w:ascii="Times New Roman" w:eastAsia="黑体" w:hAnsi="Times New Roman"/>
          <w:sz w:val="21"/>
          <w:szCs w:val="21"/>
          <w:lang w:eastAsia="zh-CN"/>
        </w:rPr>
        <w:t>-</w:t>
      </w:r>
      <w:r w:rsidR="00F80DBA" w:rsidRPr="002B5835">
        <w:rPr>
          <w:rFonts w:ascii="Times New Roman" w:eastAsia="黑体" w:hAnsi="Times New Roman"/>
          <w:sz w:val="21"/>
          <w:szCs w:val="21"/>
          <w:lang w:eastAsia="zh-CN"/>
        </w:rPr>
        <w:t>8</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压裂过程中井筒破裂地下水中氯离子超标及影响距离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69"/>
        <w:gridCol w:w="1524"/>
        <w:gridCol w:w="1524"/>
        <w:gridCol w:w="1524"/>
        <w:gridCol w:w="1355"/>
        <w:gridCol w:w="1404"/>
      </w:tblGrid>
      <w:tr w:rsidR="00566A95" w:rsidRPr="002B5835" w14:paraId="45017608" w14:textId="77777777" w:rsidTr="00566A95">
        <w:trPr>
          <w:trHeight w:val="590"/>
          <w:jc w:val="center"/>
        </w:trPr>
        <w:tc>
          <w:tcPr>
            <w:tcW w:w="584" w:type="pct"/>
            <w:vAlign w:val="center"/>
          </w:tcPr>
          <w:p w14:paraId="4DF687EB" w14:textId="77777777" w:rsidR="00566A95" w:rsidRPr="002B5835" w:rsidRDefault="00566A95" w:rsidP="004A6D52">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污染时间</w:t>
            </w:r>
            <w:proofErr w:type="spellEnd"/>
          </w:p>
        </w:tc>
        <w:tc>
          <w:tcPr>
            <w:tcW w:w="918" w:type="pct"/>
            <w:vAlign w:val="center"/>
          </w:tcPr>
          <w:p w14:paraId="05C92248" w14:textId="77777777" w:rsidR="00566A95" w:rsidRPr="002B5835" w:rsidRDefault="00566A95" w:rsidP="004A6D52">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中心点迁移距离（</w:t>
            </w:r>
            <w:r w:rsidRPr="002B5835">
              <w:rPr>
                <w:rFonts w:ascii="Times New Roman" w:hAnsi="Times New Roman"/>
                <w:b/>
                <w:sz w:val="21"/>
                <w:szCs w:val="21"/>
                <w:lang w:eastAsia="zh-CN"/>
              </w:rPr>
              <w:t>m</w:t>
            </w:r>
            <w:r w:rsidRPr="002B5835">
              <w:rPr>
                <w:rFonts w:ascii="Times New Roman" w:hAnsi="Times New Roman"/>
                <w:b/>
                <w:sz w:val="21"/>
                <w:szCs w:val="21"/>
                <w:lang w:eastAsia="zh-CN"/>
              </w:rPr>
              <w:t>）</w:t>
            </w:r>
          </w:p>
        </w:tc>
        <w:tc>
          <w:tcPr>
            <w:tcW w:w="918" w:type="pct"/>
            <w:vAlign w:val="center"/>
          </w:tcPr>
          <w:p w14:paraId="1034EAD1" w14:textId="77777777" w:rsidR="00566A95" w:rsidRPr="002B5835" w:rsidRDefault="00566A95" w:rsidP="004A6D52">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中心点处浓度（</w:t>
            </w:r>
            <w:r w:rsidRPr="002B5835">
              <w:rPr>
                <w:rFonts w:ascii="Times New Roman" w:hAnsi="Times New Roman"/>
                <w:b/>
                <w:sz w:val="21"/>
                <w:szCs w:val="21"/>
                <w:lang w:eastAsia="zh-CN"/>
              </w:rPr>
              <w:t>mg/L</w:t>
            </w:r>
            <w:r w:rsidRPr="002B5835">
              <w:rPr>
                <w:rFonts w:ascii="Times New Roman" w:hAnsi="Times New Roman"/>
                <w:b/>
                <w:sz w:val="21"/>
                <w:szCs w:val="21"/>
                <w:lang w:eastAsia="zh-CN"/>
              </w:rPr>
              <w:t>）</w:t>
            </w:r>
          </w:p>
        </w:tc>
        <w:tc>
          <w:tcPr>
            <w:tcW w:w="918" w:type="pct"/>
            <w:vAlign w:val="center"/>
          </w:tcPr>
          <w:p w14:paraId="5921126A" w14:textId="77777777" w:rsidR="00566A95" w:rsidRPr="002B5835" w:rsidRDefault="00566A95" w:rsidP="004A6D52">
            <w:pPr>
              <w:adjustRightInd w:val="0"/>
              <w:snapToGrid w:val="0"/>
              <w:jc w:val="center"/>
              <w:rPr>
                <w:rFonts w:ascii="Times New Roman" w:hAnsi="Times New Roman"/>
                <w:b/>
                <w:sz w:val="21"/>
                <w:szCs w:val="21"/>
                <w:lang w:eastAsia="zh-CN"/>
              </w:rPr>
            </w:pPr>
            <w:r w:rsidRPr="002B5835">
              <w:rPr>
                <w:rFonts w:ascii="Times New Roman" w:hAnsi="Times New Roman"/>
                <w:b/>
                <w:sz w:val="21"/>
                <w:szCs w:val="21"/>
                <w:lang w:eastAsia="zh-CN"/>
              </w:rPr>
              <w:t>叠加后浓度（</w:t>
            </w:r>
            <w:r w:rsidRPr="002B5835">
              <w:rPr>
                <w:rFonts w:ascii="Times New Roman" w:hAnsi="Times New Roman"/>
                <w:b/>
                <w:sz w:val="21"/>
                <w:szCs w:val="21"/>
                <w:lang w:eastAsia="zh-CN"/>
              </w:rPr>
              <w:t>mg/L</w:t>
            </w:r>
            <w:r w:rsidRPr="002B5835">
              <w:rPr>
                <w:rFonts w:ascii="Times New Roman" w:hAnsi="Times New Roman"/>
                <w:b/>
                <w:sz w:val="21"/>
                <w:szCs w:val="21"/>
                <w:lang w:eastAsia="zh-CN"/>
              </w:rPr>
              <w:t>）</w:t>
            </w:r>
          </w:p>
        </w:tc>
        <w:tc>
          <w:tcPr>
            <w:tcW w:w="816" w:type="pct"/>
            <w:vAlign w:val="center"/>
          </w:tcPr>
          <w:p w14:paraId="64CC5914" w14:textId="77777777" w:rsidR="00566A95" w:rsidRPr="002B5835" w:rsidRDefault="00566A95" w:rsidP="004A6D52">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最远超标距离（</w:t>
            </w:r>
            <w:r w:rsidRPr="002B5835">
              <w:rPr>
                <w:rFonts w:ascii="Times New Roman" w:hAnsi="Times New Roman"/>
                <w:b/>
                <w:sz w:val="21"/>
                <w:szCs w:val="21"/>
              </w:rPr>
              <w:t>m</w:t>
            </w:r>
            <w:proofErr w:type="spellEnd"/>
            <w:r w:rsidRPr="002B5835">
              <w:rPr>
                <w:rFonts w:ascii="Times New Roman" w:hAnsi="Times New Roman"/>
                <w:b/>
                <w:sz w:val="21"/>
                <w:szCs w:val="21"/>
              </w:rPr>
              <w:t>）</w:t>
            </w:r>
          </w:p>
        </w:tc>
        <w:tc>
          <w:tcPr>
            <w:tcW w:w="846" w:type="pct"/>
            <w:vAlign w:val="center"/>
          </w:tcPr>
          <w:p w14:paraId="3451E66B" w14:textId="77777777" w:rsidR="00566A95" w:rsidRPr="002B5835" w:rsidRDefault="00566A95" w:rsidP="004A6D52">
            <w:pPr>
              <w:adjustRightInd w:val="0"/>
              <w:snapToGrid w:val="0"/>
              <w:jc w:val="center"/>
              <w:rPr>
                <w:rFonts w:ascii="Times New Roman" w:hAnsi="Times New Roman"/>
                <w:b/>
                <w:sz w:val="21"/>
                <w:szCs w:val="21"/>
              </w:rPr>
            </w:pPr>
            <w:proofErr w:type="spellStart"/>
            <w:r w:rsidRPr="002B5835">
              <w:rPr>
                <w:rFonts w:ascii="Times New Roman" w:hAnsi="Times New Roman"/>
                <w:b/>
                <w:sz w:val="21"/>
                <w:szCs w:val="21"/>
              </w:rPr>
              <w:t>最远影响距离（</w:t>
            </w:r>
            <w:r w:rsidRPr="002B5835">
              <w:rPr>
                <w:rFonts w:ascii="Times New Roman" w:hAnsi="Times New Roman"/>
                <w:b/>
                <w:sz w:val="21"/>
                <w:szCs w:val="21"/>
              </w:rPr>
              <w:t>m</w:t>
            </w:r>
            <w:proofErr w:type="spellEnd"/>
            <w:r w:rsidRPr="002B5835">
              <w:rPr>
                <w:rFonts w:ascii="Times New Roman" w:hAnsi="Times New Roman"/>
                <w:b/>
                <w:sz w:val="21"/>
                <w:szCs w:val="21"/>
              </w:rPr>
              <w:t>）</w:t>
            </w:r>
          </w:p>
        </w:tc>
      </w:tr>
      <w:tr w:rsidR="007B672A" w:rsidRPr="002B5835" w14:paraId="0615F289" w14:textId="77777777" w:rsidTr="00566A95">
        <w:trPr>
          <w:trHeight w:val="270"/>
          <w:jc w:val="center"/>
        </w:trPr>
        <w:tc>
          <w:tcPr>
            <w:tcW w:w="584" w:type="pct"/>
            <w:vAlign w:val="center"/>
          </w:tcPr>
          <w:p w14:paraId="6419DE9B" w14:textId="77777777" w:rsidR="007B672A" w:rsidRPr="002B5835" w:rsidRDefault="007B672A" w:rsidP="007B672A">
            <w:pPr>
              <w:adjustRightInd w:val="0"/>
              <w:snapToGrid w:val="0"/>
              <w:jc w:val="center"/>
              <w:rPr>
                <w:rFonts w:ascii="Times New Roman" w:hAnsi="Times New Roman"/>
                <w:bCs/>
                <w:sz w:val="21"/>
                <w:szCs w:val="21"/>
              </w:rPr>
            </w:pPr>
            <w:r w:rsidRPr="002B5835">
              <w:rPr>
                <w:rFonts w:ascii="Times New Roman" w:hAnsi="Times New Roman"/>
                <w:bCs/>
                <w:sz w:val="21"/>
                <w:szCs w:val="21"/>
              </w:rPr>
              <w:t>100d</w:t>
            </w:r>
          </w:p>
        </w:tc>
        <w:tc>
          <w:tcPr>
            <w:tcW w:w="918" w:type="pct"/>
            <w:vAlign w:val="center"/>
          </w:tcPr>
          <w:p w14:paraId="4F7DC802" w14:textId="6419262F" w:rsidR="007B672A" w:rsidRPr="002B5835" w:rsidRDefault="007B672A" w:rsidP="007B672A">
            <w:pPr>
              <w:adjustRightInd w:val="0"/>
              <w:snapToGrid w:val="0"/>
              <w:jc w:val="center"/>
              <w:rPr>
                <w:rFonts w:ascii="Times New Roman" w:hAnsi="Times New Roman"/>
                <w:bCs/>
                <w:sz w:val="21"/>
                <w:szCs w:val="21"/>
              </w:rPr>
            </w:pPr>
            <w:r w:rsidRPr="002B5835">
              <w:rPr>
                <w:rFonts w:ascii="Times New Roman" w:hAnsi="Times New Roman"/>
                <w:bCs/>
                <w:sz w:val="21"/>
                <w:szCs w:val="21"/>
              </w:rPr>
              <w:t>7</w:t>
            </w:r>
          </w:p>
        </w:tc>
        <w:tc>
          <w:tcPr>
            <w:tcW w:w="918" w:type="pct"/>
            <w:vAlign w:val="center"/>
          </w:tcPr>
          <w:p w14:paraId="276EDD8E" w14:textId="506D31DB" w:rsidR="007B672A" w:rsidRPr="002B5835" w:rsidRDefault="007B672A" w:rsidP="007B672A">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207.53</w:t>
            </w:r>
          </w:p>
        </w:tc>
        <w:tc>
          <w:tcPr>
            <w:tcW w:w="918" w:type="pct"/>
            <w:vAlign w:val="center"/>
          </w:tcPr>
          <w:p w14:paraId="6336487B" w14:textId="540C9AB2" w:rsidR="007B672A" w:rsidRPr="002B5835" w:rsidRDefault="007B672A" w:rsidP="007B672A">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217.93</w:t>
            </w:r>
          </w:p>
        </w:tc>
        <w:tc>
          <w:tcPr>
            <w:tcW w:w="816" w:type="pct"/>
            <w:vAlign w:val="center"/>
          </w:tcPr>
          <w:p w14:paraId="348783DB" w14:textId="693E1D25" w:rsidR="007B672A" w:rsidRPr="002B5835" w:rsidRDefault="007B672A" w:rsidP="007B672A">
            <w:pPr>
              <w:adjustRightInd w:val="0"/>
              <w:snapToGrid w:val="0"/>
              <w:jc w:val="center"/>
              <w:rPr>
                <w:rFonts w:ascii="Times New Roman" w:hAnsi="Times New Roman"/>
                <w:bCs/>
                <w:sz w:val="21"/>
                <w:szCs w:val="21"/>
              </w:rPr>
            </w:pPr>
            <w:r w:rsidRPr="002B5835">
              <w:rPr>
                <w:rFonts w:ascii="Times New Roman" w:hAnsi="Times New Roman"/>
                <w:bCs/>
                <w:sz w:val="21"/>
                <w:szCs w:val="21"/>
              </w:rPr>
              <w:t>/</w:t>
            </w:r>
          </w:p>
        </w:tc>
        <w:tc>
          <w:tcPr>
            <w:tcW w:w="846" w:type="pct"/>
            <w:vAlign w:val="center"/>
          </w:tcPr>
          <w:p w14:paraId="472F8BE0" w14:textId="175E0550" w:rsidR="007B672A" w:rsidRPr="002B5835" w:rsidRDefault="007B672A" w:rsidP="007B672A">
            <w:pPr>
              <w:adjustRightInd w:val="0"/>
              <w:snapToGrid w:val="0"/>
              <w:jc w:val="center"/>
              <w:rPr>
                <w:rFonts w:ascii="Times New Roman" w:hAnsi="Times New Roman"/>
                <w:bCs/>
                <w:sz w:val="21"/>
                <w:szCs w:val="21"/>
              </w:rPr>
            </w:pPr>
            <w:r w:rsidRPr="002B5835">
              <w:rPr>
                <w:rFonts w:ascii="Times New Roman" w:hAnsi="Times New Roman"/>
                <w:bCs/>
                <w:sz w:val="21"/>
                <w:szCs w:val="21"/>
              </w:rPr>
              <w:t>35</w:t>
            </w:r>
          </w:p>
        </w:tc>
      </w:tr>
      <w:tr w:rsidR="007B672A" w:rsidRPr="002B5835" w14:paraId="6C78F3F1" w14:textId="77777777" w:rsidTr="00566A95">
        <w:trPr>
          <w:trHeight w:val="248"/>
          <w:jc w:val="center"/>
        </w:trPr>
        <w:tc>
          <w:tcPr>
            <w:tcW w:w="584" w:type="pct"/>
            <w:vAlign w:val="center"/>
          </w:tcPr>
          <w:p w14:paraId="1306234D" w14:textId="77777777" w:rsidR="007B672A" w:rsidRPr="002B5835" w:rsidRDefault="007B672A" w:rsidP="007B672A">
            <w:pPr>
              <w:adjustRightInd w:val="0"/>
              <w:snapToGrid w:val="0"/>
              <w:jc w:val="center"/>
              <w:rPr>
                <w:rFonts w:ascii="Times New Roman" w:hAnsi="Times New Roman"/>
                <w:bCs/>
                <w:sz w:val="21"/>
                <w:szCs w:val="21"/>
              </w:rPr>
            </w:pPr>
            <w:r w:rsidRPr="002B5835">
              <w:rPr>
                <w:rFonts w:ascii="Times New Roman" w:hAnsi="Times New Roman"/>
                <w:bCs/>
                <w:sz w:val="21"/>
                <w:szCs w:val="21"/>
              </w:rPr>
              <w:t>365d</w:t>
            </w:r>
          </w:p>
        </w:tc>
        <w:tc>
          <w:tcPr>
            <w:tcW w:w="918" w:type="pct"/>
            <w:vAlign w:val="center"/>
          </w:tcPr>
          <w:p w14:paraId="6D84F6EB" w14:textId="6B028AAA" w:rsidR="007B672A" w:rsidRPr="002B5835" w:rsidRDefault="007B672A" w:rsidP="007B672A">
            <w:pPr>
              <w:adjustRightInd w:val="0"/>
              <w:snapToGrid w:val="0"/>
              <w:jc w:val="center"/>
              <w:rPr>
                <w:rFonts w:ascii="Times New Roman" w:hAnsi="Times New Roman"/>
                <w:bCs/>
                <w:sz w:val="21"/>
                <w:szCs w:val="21"/>
              </w:rPr>
            </w:pPr>
            <w:r w:rsidRPr="002B5835">
              <w:rPr>
                <w:rFonts w:ascii="Times New Roman" w:hAnsi="Times New Roman"/>
                <w:bCs/>
                <w:sz w:val="21"/>
                <w:szCs w:val="21"/>
              </w:rPr>
              <w:t>27</w:t>
            </w:r>
          </w:p>
        </w:tc>
        <w:tc>
          <w:tcPr>
            <w:tcW w:w="918" w:type="pct"/>
            <w:vAlign w:val="center"/>
          </w:tcPr>
          <w:p w14:paraId="21018D2F" w14:textId="7736B2C1" w:rsidR="007B672A" w:rsidRPr="002B5835" w:rsidRDefault="007B672A" w:rsidP="007B672A">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58.29</w:t>
            </w:r>
          </w:p>
        </w:tc>
        <w:tc>
          <w:tcPr>
            <w:tcW w:w="918" w:type="pct"/>
            <w:vAlign w:val="center"/>
          </w:tcPr>
          <w:p w14:paraId="539208A2" w14:textId="02978E3D" w:rsidR="007B672A" w:rsidRPr="002B5835" w:rsidRDefault="007B672A" w:rsidP="007B672A">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68.69</w:t>
            </w:r>
          </w:p>
        </w:tc>
        <w:tc>
          <w:tcPr>
            <w:tcW w:w="816" w:type="pct"/>
            <w:vAlign w:val="center"/>
          </w:tcPr>
          <w:p w14:paraId="24621069" w14:textId="77777777" w:rsidR="007B672A" w:rsidRPr="002B5835" w:rsidRDefault="007B672A" w:rsidP="007B672A">
            <w:pPr>
              <w:adjustRightInd w:val="0"/>
              <w:snapToGrid w:val="0"/>
              <w:jc w:val="center"/>
              <w:rPr>
                <w:rFonts w:ascii="Times New Roman" w:hAnsi="Times New Roman"/>
                <w:bCs/>
                <w:sz w:val="21"/>
                <w:szCs w:val="21"/>
              </w:rPr>
            </w:pPr>
            <w:r w:rsidRPr="002B5835">
              <w:rPr>
                <w:rFonts w:ascii="Times New Roman" w:hAnsi="Times New Roman"/>
                <w:bCs/>
                <w:sz w:val="21"/>
                <w:szCs w:val="21"/>
              </w:rPr>
              <w:t>/</w:t>
            </w:r>
          </w:p>
        </w:tc>
        <w:tc>
          <w:tcPr>
            <w:tcW w:w="846" w:type="pct"/>
            <w:vAlign w:val="center"/>
          </w:tcPr>
          <w:p w14:paraId="169BA796" w14:textId="6E89684B" w:rsidR="007B672A" w:rsidRPr="002B5835" w:rsidRDefault="007B672A" w:rsidP="007B672A">
            <w:pPr>
              <w:adjustRightInd w:val="0"/>
              <w:snapToGrid w:val="0"/>
              <w:jc w:val="center"/>
              <w:rPr>
                <w:rFonts w:ascii="Times New Roman" w:hAnsi="Times New Roman"/>
                <w:bCs/>
                <w:sz w:val="21"/>
                <w:szCs w:val="21"/>
              </w:rPr>
            </w:pPr>
            <w:r w:rsidRPr="002B5835">
              <w:rPr>
                <w:rFonts w:ascii="Times New Roman" w:hAnsi="Times New Roman"/>
                <w:bCs/>
                <w:sz w:val="21"/>
                <w:szCs w:val="21"/>
              </w:rPr>
              <w:t>66</w:t>
            </w:r>
          </w:p>
        </w:tc>
      </w:tr>
      <w:tr w:rsidR="007B672A" w:rsidRPr="002B5835" w14:paraId="1B20034F" w14:textId="77777777" w:rsidTr="00566A95">
        <w:trPr>
          <w:trHeight w:val="270"/>
          <w:jc w:val="center"/>
        </w:trPr>
        <w:tc>
          <w:tcPr>
            <w:tcW w:w="584" w:type="pct"/>
            <w:vAlign w:val="center"/>
          </w:tcPr>
          <w:p w14:paraId="77334535" w14:textId="77777777" w:rsidR="007B672A" w:rsidRPr="002B5835" w:rsidRDefault="007B672A" w:rsidP="007B672A">
            <w:pPr>
              <w:adjustRightInd w:val="0"/>
              <w:snapToGrid w:val="0"/>
              <w:jc w:val="center"/>
              <w:rPr>
                <w:rFonts w:ascii="Times New Roman" w:hAnsi="Times New Roman"/>
                <w:bCs/>
                <w:sz w:val="21"/>
                <w:szCs w:val="21"/>
              </w:rPr>
            </w:pPr>
            <w:r w:rsidRPr="002B5835">
              <w:rPr>
                <w:rFonts w:ascii="Times New Roman" w:hAnsi="Times New Roman"/>
                <w:bCs/>
                <w:sz w:val="21"/>
                <w:szCs w:val="21"/>
              </w:rPr>
              <w:t>1000d</w:t>
            </w:r>
          </w:p>
        </w:tc>
        <w:tc>
          <w:tcPr>
            <w:tcW w:w="918" w:type="pct"/>
            <w:vAlign w:val="center"/>
          </w:tcPr>
          <w:p w14:paraId="04F2E863" w14:textId="077DEF80" w:rsidR="007B672A" w:rsidRPr="002B5835" w:rsidRDefault="007B672A" w:rsidP="007B672A">
            <w:pPr>
              <w:adjustRightInd w:val="0"/>
              <w:snapToGrid w:val="0"/>
              <w:jc w:val="center"/>
              <w:rPr>
                <w:rFonts w:ascii="Times New Roman" w:hAnsi="Times New Roman"/>
                <w:bCs/>
                <w:sz w:val="21"/>
                <w:szCs w:val="21"/>
              </w:rPr>
            </w:pPr>
            <w:r w:rsidRPr="002B5835">
              <w:rPr>
                <w:rFonts w:ascii="Times New Roman" w:hAnsi="Times New Roman"/>
                <w:bCs/>
                <w:sz w:val="21"/>
                <w:szCs w:val="21"/>
              </w:rPr>
              <w:t>75</w:t>
            </w:r>
          </w:p>
        </w:tc>
        <w:tc>
          <w:tcPr>
            <w:tcW w:w="918" w:type="pct"/>
            <w:vAlign w:val="center"/>
          </w:tcPr>
          <w:p w14:paraId="75C9C141" w14:textId="44A1766A" w:rsidR="007B672A" w:rsidRPr="002B5835" w:rsidRDefault="007B672A" w:rsidP="007B672A">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21.40</w:t>
            </w:r>
          </w:p>
        </w:tc>
        <w:tc>
          <w:tcPr>
            <w:tcW w:w="918" w:type="pct"/>
            <w:vAlign w:val="center"/>
          </w:tcPr>
          <w:p w14:paraId="5807C9A8" w14:textId="0B385909" w:rsidR="007B672A" w:rsidRPr="002B5835" w:rsidRDefault="007B672A" w:rsidP="007B672A">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31.8</w:t>
            </w:r>
          </w:p>
        </w:tc>
        <w:tc>
          <w:tcPr>
            <w:tcW w:w="816" w:type="pct"/>
            <w:vAlign w:val="center"/>
          </w:tcPr>
          <w:p w14:paraId="3DD0135D" w14:textId="77777777" w:rsidR="007B672A" w:rsidRPr="002B5835" w:rsidRDefault="007B672A" w:rsidP="007B672A">
            <w:pPr>
              <w:adjustRightInd w:val="0"/>
              <w:snapToGrid w:val="0"/>
              <w:jc w:val="center"/>
              <w:rPr>
                <w:rFonts w:ascii="Times New Roman" w:hAnsi="Times New Roman"/>
                <w:bCs/>
                <w:sz w:val="21"/>
                <w:szCs w:val="21"/>
              </w:rPr>
            </w:pPr>
            <w:r w:rsidRPr="002B5835">
              <w:rPr>
                <w:rFonts w:ascii="Times New Roman" w:hAnsi="Times New Roman"/>
                <w:bCs/>
                <w:sz w:val="21"/>
                <w:szCs w:val="21"/>
              </w:rPr>
              <w:t>/</w:t>
            </w:r>
          </w:p>
        </w:tc>
        <w:tc>
          <w:tcPr>
            <w:tcW w:w="846" w:type="pct"/>
            <w:vAlign w:val="center"/>
          </w:tcPr>
          <w:p w14:paraId="40D3DF08" w14:textId="06858430" w:rsidR="007B672A" w:rsidRPr="002B5835" w:rsidRDefault="007B672A" w:rsidP="007B672A">
            <w:pPr>
              <w:adjustRightInd w:val="0"/>
              <w:snapToGrid w:val="0"/>
              <w:jc w:val="center"/>
              <w:rPr>
                <w:rFonts w:ascii="Times New Roman" w:hAnsi="Times New Roman"/>
                <w:bCs/>
                <w:sz w:val="21"/>
                <w:szCs w:val="21"/>
              </w:rPr>
            </w:pPr>
            <w:r w:rsidRPr="002B5835">
              <w:rPr>
                <w:rFonts w:ascii="Times New Roman" w:hAnsi="Times New Roman"/>
                <w:bCs/>
                <w:sz w:val="21"/>
                <w:szCs w:val="21"/>
              </w:rPr>
              <w:t>107</w:t>
            </w:r>
          </w:p>
        </w:tc>
      </w:tr>
      <w:tr w:rsidR="007B672A" w:rsidRPr="002B5835" w14:paraId="58A7D141" w14:textId="77777777" w:rsidTr="00566A95">
        <w:trPr>
          <w:trHeight w:val="248"/>
          <w:jc w:val="center"/>
        </w:trPr>
        <w:tc>
          <w:tcPr>
            <w:tcW w:w="584" w:type="pct"/>
            <w:vAlign w:val="center"/>
          </w:tcPr>
          <w:p w14:paraId="362BB987" w14:textId="77777777" w:rsidR="007B672A" w:rsidRPr="002B5835" w:rsidRDefault="007B672A" w:rsidP="007B672A">
            <w:pPr>
              <w:adjustRightInd w:val="0"/>
              <w:snapToGrid w:val="0"/>
              <w:jc w:val="center"/>
              <w:rPr>
                <w:rFonts w:ascii="Times New Roman" w:hAnsi="Times New Roman"/>
                <w:bCs/>
                <w:sz w:val="21"/>
                <w:szCs w:val="21"/>
              </w:rPr>
            </w:pPr>
            <w:r w:rsidRPr="002B5835">
              <w:rPr>
                <w:rFonts w:ascii="Times New Roman" w:hAnsi="Times New Roman"/>
                <w:bCs/>
                <w:sz w:val="21"/>
                <w:szCs w:val="21"/>
              </w:rPr>
              <w:t>3650d</w:t>
            </w:r>
          </w:p>
        </w:tc>
        <w:tc>
          <w:tcPr>
            <w:tcW w:w="918" w:type="pct"/>
            <w:vAlign w:val="center"/>
          </w:tcPr>
          <w:p w14:paraId="467942FD" w14:textId="60522C08" w:rsidR="007B672A" w:rsidRPr="002B5835" w:rsidRDefault="007B672A" w:rsidP="007B672A">
            <w:pPr>
              <w:adjustRightInd w:val="0"/>
              <w:snapToGrid w:val="0"/>
              <w:jc w:val="center"/>
              <w:rPr>
                <w:rFonts w:ascii="Times New Roman" w:hAnsi="Times New Roman"/>
                <w:bCs/>
                <w:sz w:val="21"/>
                <w:szCs w:val="21"/>
              </w:rPr>
            </w:pPr>
            <w:r w:rsidRPr="002B5835">
              <w:rPr>
                <w:rFonts w:ascii="Times New Roman" w:hAnsi="Times New Roman"/>
                <w:bCs/>
                <w:sz w:val="21"/>
                <w:szCs w:val="21"/>
              </w:rPr>
              <w:t>275</w:t>
            </w:r>
          </w:p>
        </w:tc>
        <w:tc>
          <w:tcPr>
            <w:tcW w:w="918" w:type="pct"/>
            <w:vAlign w:val="center"/>
          </w:tcPr>
          <w:p w14:paraId="350BC0AC" w14:textId="349979ED" w:rsidR="007B672A" w:rsidRPr="002B5835" w:rsidRDefault="007B672A" w:rsidP="007B672A">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5.88</w:t>
            </w:r>
          </w:p>
        </w:tc>
        <w:tc>
          <w:tcPr>
            <w:tcW w:w="918" w:type="pct"/>
            <w:vAlign w:val="center"/>
          </w:tcPr>
          <w:p w14:paraId="1EEB5B61" w14:textId="0BBC5B75" w:rsidR="007B672A" w:rsidRPr="002B5835" w:rsidRDefault="007B672A" w:rsidP="007B672A">
            <w:pPr>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16.28</w:t>
            </w:r>
          </w:p>
        </w:tc>
        <w:tc>
          <w:tcPr>
            <w:tcW w:w="816" w:type="pct"/>
            <w:vAlign w:val="center"/>
          </w:tcPr>
          <w:p w14:paraId="461D6A5C" w14:textId="77777777" w:rsidR="007B672A" w:rsidRPr="002B5835" w:rsidRDefault="007B672A" w:rsidP="007B672A">
            <w:pPr>
              <w:adjustRightInd w:val="0"/>
              <w:snapToGrid w:val="0"/>
              <w:jc w:val="center"/>
              <w:rPr>
                <w:rFonts w:ascii="Times New Roman" w:hAnsi="Times New Roman"/>
                <w:bCs/>
                <w:sz w:val="21"/>
                <w:szCs w:val="21"/>
              </w:rPr>
            </w:pPr>
            <w:r w:rsidRPr="002B5835">
              <w:rPr>
                <w:rFonts w:ascii="Times New Roman" w:hAnsi="Times New Roman"/>
                <w:bCs/>
                <w:sz w:val="21"/>
                <w:szCs w:val="21"/>
              </w:rPr>
              <w:t>/</w:t>
            </w:r>
          </w:p>
        </w:tc>
        <w:tc>
          <w:tcPr>
            <w:tcW w:w="846" w:type="pct"/>
            <w:vAlign w:val="center"/>
          </w:tcPr>
          <w:p w14:paraId="42C347D7" w14:textId="77777777" w:rsidR="007B672A" w:rsidRPr="002B5835" w:rsidRDefault="007B672A" w:rsidP="007B672A">
            <w:pPr>
              <w:adjustRightInd w:val="0"/>
              <w:snapToGrid w:val="0"/>
              <w:jc w:val="center"/>
              <w:rPr>
                <w:rFonts w:ascii="Times New Roman" w:hAnsi="Times New Roman"/>
                <w:bCs/>
                <w:sz w:val="21"/>
                <w:szCs w:val="21"/>
              </w:rPr>
            </w:pPr>
            <w:r w:rsidRPr="002B5835">
              <w:rPr>
                <w:rFonts w:ascii="Times New Roman" w:hAnsi="Times New Roman"/>
                <w:bCs/>
                <w:sz w:val="21"/>
                <w:szCs w:val="21"/>
              </w:rPr>
              <w:t>/</w:t>
            </w:r>
          </w:p>
        </w:tc>
      </w:tr>
    </w:tbl>
    <w:p w14:paraId="391395C3" w14:textId="789E83EA" w:rsidR="00F80DBA" w:rsidRPr="002B5835" w:rsidRDefault="00566A95" w:rsidP="00F80DBA">
      <w:pPr>
        <w:adjustRightInd w:val="0"/>
        <w:snapToGrid w:val="0"/>
        <w:jc w:val="center"/>
        <w:rPr>
          <w:rFonts w:ascii="Times New Roman" w:hAnsi="Times New Roman"/>
          <w:bCs/>
          <w:sz w:val="21"/>
          <w:szCs w:val="21"/>
        </w:rPr>
      </w:pPr>
      <w:r w:rsidRPr="002B5835">
        <w:rPr>
          <w:rFonts w:ascii="Times New Roman" w:hAnsi="Times New Roman"/>
          <w:noProof/>
        </w:rPr>
        <w:lastRenderedPageBreak/>
        <w:drawing>
          <wp:inline distT="0" distB="0" distL="0" distR="0" wp14:anchorId="7EFDC946" wp14:editId="45F6E2F3">
            <wp:extent cx="2592000" cy="1584000"/>
            <wp:effectExtent l="0" t="0" r="0" b="0"/>
            <wp:docPr id="71" name="图片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50"/>
                    <a:stretch>
                      <a:fillRect/>
                    </a:stretch>
                  </pic:blipFill>
                  <pic:spPr>
                    <a:xfrm>
                      <a:off x="0" y="0"/>
                      <a:ext cx="2592000" cy="1584000"/>
                    </a:xfrm>
                    <a:prstGeom prst="rect">
                      <a:avLst/>
                    </a:prstGeom>
                  </pic:spPr>
                </pic:pic>
              </a:graphicData>
            </a:graphic>
          </wp:inline>
        </w:drawing>
      </w:r>
      <w:r w:rsidRPr="002B5835">
        <w:rPr>
          <w:rFonts w:ascii="Times New Roman" w:hAnsi="Times New Roman"/>
          <w:noProof/>
        </w:rPr>
        <w:drawing>
          <wp:inline distT="0" distB="0" distL="0" distR="0" wp14:anchorId="7437AE93" wp14:editId="5669371B">
            <wp:extent cx="2592000" cy="1584000"/>
            <wp:effectExtent l="0" t="0" r="0" b="0"/>
            <wp:docPr id="72" name="图片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51"/>
                    <a:stretch>
                      <a:fillRect/>
                    </a:stretch>
                  </pic:blipFill>
                  <pic:spPr>
                    <a:xfrm>
                      <a:off x="0" y="0"/>
                      <a:ext cx="2592000" cy="1584000"/>
                    </a:xfrm>
                    <a:prstGeom prst="rect">
                      <a:avLst/>
                    </a:prstGeom>
                  </pic:spPr>
                </pic:pic>
              </a:graphicData>
            </a:graphic>
          </wp:inline>
        </w:drawing>
      </w:r>
    </w:p>
    <w:p w14:paraId="3F6529F0" w14:textId="6AEC71E6" w:rsidR="00F80DBA" w:rsidRPr="002B5835" w:rsidRDefault="00F80DBA" w:rsidP="00F80DBA">
      <w:pPr>
        <w:pStyle w:val="af0"/>
        <w:adjustRightInd w:val="0"/>
        <w:snapToGrid w:val="0"/>
        <w:jc w:val="center"/>
        <w:rPr>
          <w:rFonts w:ascii="Times New Roman" w:hAnsi="Times New Roman"/>
          <w:bCs/>
          <w:sz w:val="21"/>
          <w:szCs w:val="21"/>
        </w:rPr>
      </w:pPr>
      <w:r w:rsidRPr="002B5835">
        <w:rPr>
          <w:rFonts w:ascii="Times New Roman" w:hAnsi="Times New Roman"/>
          <w:bCs/>
          <w:sz w:val="21"/>
          <w:szCs w:val="21"/>
        </w:rPr>
        <w:t>100d                                                                 365d</w:t>
      </w:r>
    </w:p>
    <w:p w14:paraId="0BDA8091" w14:textId="77777777" w:rsidR="008C28E1" w:rsidRPr="002B5835" w:rsidRDefault="008C28E1" w:rsidP="008C28E1">
      <w:pPr>
        <w:rPr>
          <w:rFonts w:ascii="Times New Roman" w:hAnsi="Times New Roman"/>
          <w:lang w:eastAsia="zh-CN"/>
        </w:rPr>
      </w:pPr>
    </w:p>
    <w:p w14:paraId="2706BCB2" w14:textId="1958A3B7" w:rsidR="00F80DBA" w:rsidRPr="002B5835" w:rsidRDefault="007B672A" w:rsidP="00F80DBA">
      <w:pPr>
        <w:pStyle w:val="af0"/>
        <w:adjustRightInd w:val="0"/>
        <w:snapToGrid w:val="0"/>
        <w:jc w:val="center"/>
        <w:rPr>
          <w:rFonts w:ascii="Times New Roman" w:hAnsi="Times New Roman"/>
          <w:bCs/>
          <w:sz w:val="21"/>
          <w:szCs w:val="21"/>
        </w:rPr>
      </w:pPr>
      <w:r w:rsidRPr="002B5835">
        <w:rPr>
          <w:rFonts w:ascii="Times New Roman" w:hAnsi="Times New Roman"/>
          <w:noProof/>
        </w:rPr>
        <w:drawing>
          <wp:inline distT="0" distB="0" distL="0" distR="0" wp14:anchorId="27BCF7A9" wp14:editId="10CF1600">
            <wp:extent cx="2592000" cy="1584000"/>
            <wp:effectExtent l="0" t="0" r="0" b="0"/>
            <wp:docPr id="73" name="图片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52"/>
                    <a:stretch>
                      <a:fillRect/>
                    </a:stretch>
                  </pic:blipFill>
                  <pic:spPr>
                    <a:xfrm>
                      <a:off x="0" y="0"/>
                      <a:ext cx="2592000" cy="1584000"/>
                    </a:xfrm>
                    <a:prstGeom prst="rect">
                      <a:avLst/>
                    </a:prstGeom>
                  </pic:spPr>
                </pic:pic>
              </a:graphicData>
            </a:graphic>
          </wp:inline>
        </w:drawing>
      </w:r>
      <w:r w:rsidRPr="002B5835">
        <w:rPr>
          <w:rFonts w:ascii="Times New Roman" w:hAnsi="Times New Roman"/>
          <w:noProof/>
        </w:rPr>
        <w:drawing>
          <wp:inline distT="0" distB="0" distL="0" distR="0" wp14:anchorId="788D669D" wp14:editId="4F6800E0">
            <wp:extent cx="2592000" cy="1584000"/>
            <wp:effectExtent l="0" t="0" r="0" b="0"/>
            <wp:docPr id="74" name="图片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53"/>
                    <a:stretch>
                      <a:fillRect/>
                    </a:stretch>
                  </pic:blipFill>
                  <pic:spPr>
                    <a:xfrm>
                      <a:off x="0" y="0"/>
                      <a:ext cx="2592000" cy="1584000"/>
                    </a:xfrm>
                    <a:prstGeom prst="rect">
                      <a:avLst/>
                    </a:prstGeom>
                  </pic:spPr>
                </pic:pic>
              </a:graphicData>
            </a:graphic>
          </wp:inline>
        </w:drawing>
      </w:r>
    </w:p>
    <w:p w14:paraId="4881D0B4" w14:textId="77777777" w:rsidR="00F80DBA" w:rsidRPr="002B5835" w:rsidRDefault="00F80DBA" w:rsidP="00F80DBA">
      <w:pPr>
        <w:pStyle w:val="af0"/>
        <w:adjustRightInd w:val="0"/>
        <w:snapToGrid w:val="0"/>
        <w:jc w:val="center"/>
        <w:rPr>
          <w:rFonts w:ascii="Times New Roman" w:hAnsi="Times New Roman"/>
          <w:bCs/>
          <w:sz w:val="21"/>
          <w:szCs w:val="21"/>
        </w:rPr>
      </w:pPr>
      <w:r w:rsidRPr="002B5835">
        <w:rPr>
          <w:rFonts w:ascii="Times New Roman" w:hAnsi="Times New Roman"/>
          <w:bCs/>
          <w:sz w:val="21"/>
          <w:szCs w:val="21"/>
        </w:rPr>
        <w:t>1000d                                                                       3650d</w:t>
      </w:r>
    </w:p>
    <w:p w14:paraId="373073A4" w14:textId="2FC3B930" w:rsidR="004A6D52" w:rsidRPr="002B5835" w:rsidRDefault="004A6D52" w:rsidP="008C28E1">
      <w:pPr>
        <w:adjustRightInd w:val="0"/>
        <w:snapToGrid w:val="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00F80DBA" w:rsidRPr="002B5835">
        <w:rPr>
          <w:rFonts w:ascii="Times New Roman" w:eastAsia="黑体" w:hAnsi="Times New Roman"/>
          <w:sz w:val="21"/>
          <w:szCs w:val="21"/>
          <w:lang w:eastAsia="zh-CN"/>
        </w:rPr>
        <w:t>5.4</w:t>
      </w:r>
      <w:r w:rsidRPr="002B5835">
        <w:rPr>
          <w:rFonts w:ascii="Times New Roman" w:eastAsia="黑体" w:hAnsi="Times New Roman"/>
          <w:sz w:val="21"/>
          <w:szCs w:val="21"/>
          <w:lang w:eastAsia="zh-CN"/>
        </w:rPr>
        <w:t>-</w:t>
      </w:r>
      <w:r w:rsidR="008C28E1" w:rsidRPr="002B5835">
        <w:rPr>
          <w:rFonts w:ascii="Times New Roman" w:eastAsia="黑体" w:hAnsi="Times New Roman"/>
          <w:sz w:val="21"/>
          <w:szCs w:val="21"/>
          <w:lang w:eastAsia="zh-CN"/>
        </w:rPr>
        <w:t>6</w:t>
      </w:r>
      <w:r w:rsidRPr="002B5835">
        <w:rPr>
          <w:rFonts w:ascii="Times New Roman" w:eastAsia="黑体" w:hAnsi="Times New Roman"/>
          <w:sz w:val="21"/>
          <w:szCs w:val="21"/>
          <w:lang w:eastAsia="zh-CN"/>
        </w:rPr>
        <w:t xml:space="preserve"> </w:t>
      </w:r>
      <w:r w:rsidR="00F80DBA"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井筒破裂不同预测时间氯离子贡献值与距离大小关系图</w:t>
      </w:r>
    </w:p>
    <w:p w14:paraId="5A9C6323" w14:textId="77777777" w:rsidR="004A6D52" w:rsidRPr="002B5835" w:rsidRDefault="004C730C" w:rsidP="00CF68B9">
      <w:pPr>
        <w:adjustRightInd w:val="0"/>
        <w:snapToGrid w:val="0"/>
        <w:spacing w:line="360" w:lineRule="auto"/>
        <w:ind w:firstLineChars="200" w:firstLine="482"/>
        <w:jc w:val="both"/>
        <w:rPr>
          <w:rFonts w:ascii="Times New Roman" w:hAnsi="Times New Roman"/>
          <w:b/>
          <w:bCs/>
          <w:sz w:val="24"/>
          <w:szCs w:val="24"/>
          <w:lang w:eastAsia="zh-CN"/>
        </w:rPr>
      </w:pPr>
      <w:bookmarkStart w:id="269" w:name="_Toc78877615"/>
      <w:r w:rsidRPr="002B5835">
        <w:rPr>
          <w:rFonts w:ascii="Times New Roman" w:hAnsi="Times New Roman"/>
          <w:b/>
          <w:bCs/>
          <w:sz w:val="24"/>
          <w:szCs w:val="24"/>
          <w:lang w:eastAsia="zh-CN"/>
        </w:rPr>
        <w:t>（</w:t>
      </w:r>
      <w:r w:rsidRPr="002B5835">
        <w:rPr>
          <w:rFonts w:ascii="Times New Roman" w:hAnsi="Times New Roman"/>
          <w:b/>
          <w:bCs/>
          <w:sz w:val="24"/>
          <w:szCs w:val="24"/>
          <w:lang w:eastAsia="zh-CN"/>
        </w:rPr>
        <w:t>5</w:t>
      </w:r>
      <w:r w:rsidRPr="002B5835">
        <w:rPr>
          <w:rFonts w:ascii="Times New Roman" w:hAnsi="Times New Roman"/>
          <w:b/>
          <w:bCs/>
          <w:sz w:val="24"/>
          <w:szCs w:val="24"/>
          <w:lang w:eastAsia="zh-CN"/>
        </w:rPr>
        <w:t>）</w:t>
      </w:r>
      <w:r w:rsidR="004A6D52" w:rsidRPr="002B5835">
        <w:rPr>
          <w:rFonts w:ascii="Times New Roman" w:hAnsi="Times New Roman"/>
          <w:b/>
          <w:bCs/>
          <w:sz w:val="24"/>
          <w:szCs w:val="24"/>
          <w:lang w:eastAsia="zh-CN"/>
        </w:rPr>
        <w:t>地下水影响评价</w:t>
      </w:r>
      <w:bookmarkEnd w:id="269"/>
    </w:p>
    <w:bookmarkEnd w:id="266"/>
    <w:bookmarkEnd w:id="267"/>
    <w:bookmarkEnd w:id="268"/>
    <w:p w14:paraId="3C940AD5" w14:textId="77777777" w:rsidR="004A6D52" w:rsidRPr="002B5835"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1</w:t>
      </w:r>
      <w:r w:rsidRPr="002B5835">
        <w:rPr>
          <w:rFonts w:ascii="Times New Roman" w:hAnsi="Times New Roman"/>
          <w:sz w:val="24"/>
          <w:szCs w:val="24"/>
          <w:lang w:eastAsia="zh-CN"/>
        </w:rPr>
        <w:t>）放喷池池体破裂</w:t>
      </w:r>
    </w:p>
    <w:p w14:paraId="16707468" w14:textId="766BB350" w:rsidR="004A6D52" w:rsidRPr="002B5835"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①</w:t>
      </w:r>
      <w:proofErr w:type="spellStart"/>
      <w:r w:rsidRPr="002B5835">
        <w:rPr>
          <w:rFonts w:ascii="Times New Roman" w:hAnsi="Times New Roman"/>
          <w:sz w:val="24"/>
          <w:szCs w:val="24"/>
          <w:lang w:eastAsia="zh-CN"/>
        </w:rPr>
        <w:t>COD</w:t>
      </w:r>
      <w:r w:rsidRPr="002B5835">
        <w:rPr>
          <w:rFonts w:ascii="Times New Roman" w:hAnsi="Times New Roman"/>
          <w:sz w:val="24"/>
          <w:szCs w:val="24"/>
          <w:vertAlign w:val="subscript"/>
          <w:lang w:eastAsia="zh-CN"/>
        </w:rPr>
        <w:t>Cr</w:t>
      </w:r>
      <w:proofErr w:type="spellEnd"/>
      <w:r w:rsidRPr="002B5835">
        <w:rPr>
          <w:rFonts w:ascii="Times New Roman" w:hAnsi="Times New Roman"/>
          <w:sz w:val="24"/>
          <w:szCs w:val="24"/>
          <w:lang w:eastAsia="zh-CN"/>
        </w:rPr>
        <w:t>在放喷池池体破裂</w:t>
      </w:r>
      <w:r w:rsidR="001B7E99" w:rsidRPr="002B5835">
        <w:rPr>
          <w:rFonts w:ascii="Times New Roman" w:hAnsi="Times New Roman"/>
          <w:sz w:val="24"/>
          <w:szCs w:val="24"/>
          <w:lang w:eastAsia="zh-CN"/>
        </w:rPr>
        <w:t>365</w:t>
      </w:r>
      <w:r w:rsidR="00CB0D0A" w:rsidRPr="002B5835">
        <w:rPr>
          <w:rFonts w:ascii="Times New Roman" w:hAnsi="Times New Roman"/>
          <w:sz w:val="24"/>
          <w:szCs w:val="24"/>
          <w:lang w:eastAsia="zh-CN"/>
        </w:rPr>
        <w:t>d</w:t>
      </w:r>
      <w:r w:rsidR="00CB0D0A" w:rsidRPr="002B5835">
        <w:rPr>
          <w:rFonts w:ascii="Times New Roman" w:hAnsi="Times New Roman"/>
          <w:sz w:val="24"/>
          <w:szCs w:val="24"/>
          <w:lang w:eastAsia="zh-CN"/>
        </w:rPr>
        <w:t>时最远超标距离为下游</w:t>
      </w:r>
      <w:r w:rsidR="001B7E99" w:rsidRPr="002B5835">
        <w:rPr>
          <w:rFonts w:ascii="Times New Roman" w:hAnsi="Times New Roman"/>
          <w:sz w:val="24"/>
          <w:szCs w:val="24"/>
          <w:lang w:eastAsia="zh-CN"/>
        </w:rPr>
        <w:t>54</w:t>
      </w:r>
      <w:r w:rsidR="00CB0D0A" w:rsidRPr="002B5835">
        <w:rPr>
          <w:rFonts w:ascii="Times New Roman" w:hAnsi="Times New Roman"/>
          <w:sz w:val="24"/>
          <w:szCs w:val="24"/>
          <w:lang w:eastAsia="zh-CN"/>
        </w:rPr>
        <w:t>m</w:t>
      </w:r>
      <w:r w:rsidR="00CB0D0A" w:rsidRPr="002B5835">
        <w:rPr>
          <w:rFonts w:ascii="Times New Roman" w:hAnsi="Times New Roman"/>
          <w:sz w:val="24"/>
          <w:szCs w:val="24"/>
          <w:lang w:eastAsia="zh-CN"/>
        </w:rPr>
        <w:t>，</w:t>
      </w:r>
      <w:r w:rsidR="001B7E99" w:rsidRPr="002B5835">
        <w:rPr>
          <w:rFonts w:ascii="Times New Roman" w:hAnsi="Times New Roman"/>
          <w:sz w:val="24"/>
          <w:szCs w:val="24"/>
          <w:lang w:eastAsia="zh-CN"/>
        </w:rPr>
        <w:t>最高浓度为</w:t>
      </w:r>
      <w:r w:rsidR="001B7E99" w:rsidRPr="002B5835">
        <w:rPr>
          <w:rFonts w:ascii="Times New Roman" w:hAnsi="Times New Roman"/>
          <w:bCs/>
          <w:sz w:val="24"/>
          <w:szCs w:val="24"/>
          <w:lang w:eastAsia="zh-CN"/>
        </w:rPr>
        <w:t>40.07</w:t>
      </w:r>
      <w:r w:rsidR="001B7E99" w:rsidRPr="002B5835">
        <w:rPr>
          <w:rFonts w:ascii="Times New Roman" w:hAnsi="Times New Roman"/>
          <w:sz w:val="24"/>
          <w:szCs w:val="24"/>
          <w:lang w:eastAsia="zh-CN"/>
        </w:rPr>
        <w:t>mg/L</w:t>
      </w:r>
      <w:r w:rsidR="001B7E99" w:rsidRPr="002B5835">
        <w:rPr>
          <w:rFonts w:ascii="Times New Roman" w:hAnsi="Times New Roman"/>
          <w:sz w:val="24"/>
          <w:szCs w:val="24"/>
          <w:lang w:eastAsia="zh-CN"/>
        </w:rPr>
        <w:t>（</w:t>
      </w:r>
      <w:r w:rsidR="001B7E99" w:rsidRPr="002B5835">
        <w:rPr>
          <w:rFonts w:ascii="Times New Roman" w:hAnsi="Times New Roman"/>
          <w:sz w:val="24"/>
          <w:szCs w:val="24"/>
          <w:lang w:eastAsia="zh-CN"/>
        </w:rPr>
        <w:t>27m</w:t>
      </w:r>
      <w:r w:rsidR="001B7E99" w:rsidRPr="002B5835">
        <w:rPr>
          <w:rFonts w:ascii="Times New Roman" w:hAnsi="Times New Roman"/>
          <w:sz w:val="24"/>
          <w:szCs w:val="24"/>
          <w:lang w:eastAsia="zh-CN"/>
        </w:rPr>
        <w:t>处），在</w:t>
      </w:r>
      <w:r w:rsidR="001B7E99" w:rsidRPr="002B5835">
        <w:rPr>
          <w:rFonts w:ascii="Times New Roman" w:hAnsi="Times New Roman"/>
          <w:sz w:val="24"/>
          <w:szCs w:val="24"/>
          <w:lang w:eastAsia="zh-CN"/>
        </w:rPr>
        <w:t>1000d</w:t>
      </w:r>
      <w:r w:rsidR="001B7E99" w:rsidRPr="002B5835">
        <w:rPr>
          <w:rFonts w:ascii="Times New Roman" w:hAnsi="Times New Roman"/>
          <w:sz w:val="24"/>
          <w:szCs w:val="24"/>
          <w:lang w:eastAsia="zh-CN"/>
        </w:rPr>
        <w:t>时，已无超标范围</w:t>
      </w:r>
      <w:r w:rsidR="006375C5" w:rsidRPr="002B5835">
        <w:rPr>
          <w:rFonts w:ascii="Times New Roman" w:hAnsi="Times New Roman"/>
          <w:sz w:val="24"/>
          <w:szCs w:val="24"/>
          <w:lang w:eastAsia="zh-CN"/>
        </w:rPr>
        <w:t>。</w:t>
      </w:r>
    </w:p>
    <w:p w14:paraId="732E8A40" w14:textId="472BCDF8" w:rsidR="004A6D52" w:rsidRPr="002B5835"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②</w:t>
      </w:r>
      <w:r w:rsidRPr="002B5835">
        <w:rPr>
          <w:rFonts w:ascii="Times New Roman" w:hAnsi="Times New Roman"/>
          <w:sz w:val="24"/>
          <w:szCs w:val="24"/>
          <w:lang w:eastAsia="zh-CN"/>
        </w:rPr>
        <w:t>石油类</w:t>
      </w:r>
      <w:r w:rsidR="001B7E99" w:rsidRPr="002B5835">
        <w:rPr>
          <w:rFonts w:ascii="Times New Roman" w:hAnsi="Times New Roman"/>
          <w:sz w:val="24"/>
          <w:szCs w:val="24"/>
          <w:lang w:eastAsia="zh-CN"/>
        </w:rPr>
        <w:t>在放喷池池体破裂</w:t>
      </w:r>
      <w:r w:rsidR="001B7E99" w:rsidRPr="002B5835">
        <w:rPr>
          <w:rFonts w:ascii="Times New Roman" w:hAnsi="Times New Roman"/>
          <w:sz w:val="24"/>
          <w:szCs w:val="24"/>
          <w:lang w:eastAsia="zh-CN"/>
        </w:rPr>
        <w:t>3650d</w:t>
      </w:r>
      <w:r w:rsidR="001B7E99" w:rsidRPr="002B5835">
        <w:rPr>
          <w:rFonts w:ascii="Times New Roman" w:hAnsi="Times New Roman"/>
          <w:sz w:val="24"/>
          <w:szCs w:val="24"/>
          <w:lang w:eastAsia="zh-CN"/>
        </w:rPr>
        <w:t>时最远超标距离为下游</w:t>
      </w:r>
      <w:r w:rsidR="001B7E99" w:rsidRPr="002B5835">
        <w:rPr>
          <w:rFonts w:ascii="Times New Roman" w:hAnsi="Times New Roman"/>
          <w:sz w:val="24"/>
          <w:szCs w:val="24"/>
          <w:lang w:eastAsia="zh-CN"/>
        </w:rPr>
        <w:t>386m</w:t>
      </w:r>
      <w:r w:rsidR="001B7E99" w:rsidRPr="002B5835">
        <w:rPr>
          <w:rFonts w:ascii="Times New Roman" w:hAnsi="Times New Roman"/>
          <w:sz w:val="24"/>
          <w:szCs w:val="24"/>
          <w:lang w:eastAsia="zh-CN"/>
        </w:rPr>
        <w:t>，最高浓度为</w:t>
      </w:r>
      <w:r w:rsidR="001B7E99" w:rsidRPr="002B5835">
        <w:rPr>
          <w:rFonts w:ascii="Times New Roman" w:hAnsi="Times New Roman"/>
          <w:bCs/>
          <w:sz w:val="24"/>
          <w:szCs w:val="24"/>
          <w:lang w:eastAsia="zh-CN"/>
        </w:rPr>
        <w:t>0.16</w:t>
      </w:r>
      <w:r w:rsidR="001B7E99" w:rsidRPr="002B5835">
        <w:rPr>
          <w:rFonts w:ascii="Times New Roman" w:hAnsi="Times New Roman"/>
          <w:sz w:val="24"/>
          <w:szCs w:val="24"/>
          <w:lang w:eastAsia="zh-CN"/>
        </w:rPr>
        <w:t>mg/L</w:t>
      </w:r>
      <w:r w:rsidR="001B7E99" w:rsidRPr="002B5835">
        <w:rPr>
          <w:rFonts w:ascii="Times New Roman" w:hAnsi="Times New Roman"/>
          <w:sz w:val="24"/>
          <w:szCs w:val="24"/>
          <w:lang w:eastAsia="zh-CN"/>
        </w:rPr>
        <w:t>（</w:t>
      </w:r>
      <w:r w:rsidR="001B7E99" w:rsidRPr="002B5835">
        <w:rPr>
          <w:rFonts w:ascii="Times New Roman" w:hAnsi="Times New Roman"/>
          <w:sz w:val="24"/>
          <w:szCs w:val="24"/>
          <w:lang w:eastAsia="zh-CN"/>
        </w:rPr>
        <w:t>275m</w:t>
      </w:r>
      <w:r w:rsidR="001B7E99" w:rsidRPr="002B5835">
        <w:rPr>
          <w:rFonts w:ascii="Times New Roman" w:hAnsi="Times New Roman"/>
          <w:sz w:val="24"/>
          <w:szCs w:val="24"/>
          <w:lang w:eastAsia="zh-CN"/>
        </w:rPr>
        <w:t>处）</w:t>
      </w:r>
      <w:r w:rsidRPr="002B5835">
        <w:rPr>
          <w:rFonts w:ascii="Times New Roman" w:hAnsi="Times New Roman"/>
          <w:sz w:val="24"/>
          <w:szCs w:val="24"/>
          <w:lang w:eastAsia="zh-CN"/>
        </w:rPr>
        <w:t>。</w:t>
      </w:r>
    </w:p>
    <w:p w14:paraId="5B7ABC99" w14:textId="7F8D39D5" w:rsidR="004A6D52" w:rsidRPr="002B5835"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③</w:t>
      </w:r>
      <w:r w:rsidRPr="002B5835">
        <w:rPr>
          <w:rFonts w:ascii="Times New Roman" w:hAnsi="Times New Roman"/>
          <w:sz w:val="24"/>
          <w:szCs w:val="24"/>
          <w:lang w:eastAsia="zh-CN"/>
        </w:rPr>
        <w:t>氯化物在放喷池破裂</w:t>
      </w:r>
      <w:r w:rsidR="001B7E99" w:rsidRPr="002B5835">
        <w:rPr>
          <w:rFonts w:ascii="Times New Roman" w:hAnsi="Times New Roman"/>
          <w:sz w:val="24"/>
          <w:szCs w:val="24"/>
          <w:lang w:eastAsia="zh-CN"/>
        </w:rPr>
        <w:t>整个工况下中心点处均未出现超标现象</w:t>
      </w:r>
      <w:r w:rsidRPr="002B5835">
        <w:rPr>
          <w:rFonts w:ascii="Times New Roman" w:hAnsi="Times New Roman"/>
          <w:sz w:val="24"/>
          <w:szCs w:val="24"/>
          <w:lang w:eastAsia="zh-CN"/>
        </w:rPr>
        <w:t>。</w:t>
      </w:r>
    </w:p>
    <w:p w14:paraId="0EA22376" w14:textId="77777777" w:rsidR="004A6D52" w:rsidRPr="002B5835"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2</w:t>
      </w:r>
      <w:r w:rsidRPr="002B5835">
        <w:rPr>
          <w:rFonts w:ascii="Times New Roman" w:hAnsi="Times New Roman"/>
          <w:sz w:val="24"/>
          <w:szCs w:val="24"/>
          <w:lang w:eastAsia="zh-CN"/>
        </w:rPr>
        <w:t>）压裂过程井筒破裂</w:t>
      </w:r>
    </w:p>
    <w:p w14:paraId="7D370C3A" w14:textId="484A4B16" w:rsidR="004A6D52" w:rsidRPr="002B5835"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①</w:t>
      </w:r>
      <w:proofErr w:type="spellStart"/>
      <w:r w:rsidRPr="002B5835">
        <w:rPr>
          <w:rFonts w:ascii="Times New Roman" w:hAnsi="Times New Roman"/>
          <w:sz w:val="24"/>
          <w:szCs w:val="24"/>
          <w:lang w:eastAsia="zh-CN"/>
        </w:rPr>
        <w:t>COD</w:t>
      </w:r>
      <w:r w:rsidRPr="002B5835">
        <w:rPr>
          <w:rFonts w:ascii="Times New Roman" w:hAnsi="Times New Roman"/>
          <w:sz w:val="24"/>
          <w:szCs w:val="24"/>
          <w:vertAlign w:val="subscript"/>
          <w:lang w:eastAsia="zh-CN"/>
        </w:rPr>
        <w:t>Cr</w:t>
      </w:r>
      <w:proofErr w:type="spellEnd"/>
      <w:r w:rsidRPr="002B5835">
        <w:rPr>
          <w:rFonts w:ascii="Times New Roman" w:hAnsi="Times New Roman"/>
          <w:sz w:val="24"/>
          <w:szCs w:val="24"/>
          <w:lang w:eastAsia="zh-CN"/>
        </w:rPr>
        <w:t>在井筒破裂</w:t>
      </w:r>
      <w:r w:rsidR="0081102E" w:rsidRPr="002B5835">
        <w:rPr>
          <w:rFonts w:ascii="Times New Roman" w:hAnsi="Times New Roman"/>
          <w:sz w:val="24"/>
          <w:szCs w:val="24"/>
          <w:lang w:eastAsia="zh-CN"/>
        </w:rPr>
        <w:t>1000d</w:t>
      </w:r>
      <w:r w:rsidR="006C3F99" w:rsidRPr="002B5835">
        <w:rPr>
          <w:rFonts w:ascii="Times New Roman" w:hAnsi="Times New Roman"/>
          <w:sz w:val="24"/>
          <w:szCs w:val="24"/>
          <w:lang w:eastAsia="zh-CN"/>
        </w:rPr>
        <w:t>时最远超标距离为下游</w:t>
      </w:r>
      <w:r w:rsidR="006C3F99" w:rsidRPr="002B5835">
        <w:rPr>
          <w:rFonts w:ascii="Times New Roman" w:hAnsi="Times New Roman"/>
          <w:sz w:val="24"/>
          <w:szCs w:val="24"/>
          <w:lang w:eastAsia="zh-CN"/>
        </w:rPr>
        <w:t>107m</w:t>
      </w:r>
      <w:r w:rsidR="006C3F99" w:rsidRPr="002B5835">
        <w:rPr>
          <w:rFonts w:ascii="Times New Roman" w:hAnsi="Times New Roman"/>
          <w:sz w:val="24"/>
          <w:szCs w:val="24"/>
          <w:lang w:eastAsia="zh-CN"/>
        </w:rPr>
        <w:t>，最高浓度为</w:t>
      </w:r>
      <w:r w:rsidR="006C3F99" w:rsidRPr="002B5835">
        <w:rPr>
          <w:rFonts w:ascii="Times New Roman" w:hAnsi="Times New Roman"/>
          <w:bCs/>
          <w:sz w:val="24"/>
          <w:szCs w:val="24"/>
          <w:lang w:eastAsia="zh-CN"/>
        </w:rPr>
        <w:t>26.75</w:t>
      </w:r>
      <w:r w:rsidR="006C3F99" w:rsidRPr="002B5835">
        <w:rPr>
          <w:rFonts w:ascii="Times New Roman" w:hAnsi="Times New Roman"/>
          <w:sz w:val="24"/>
          <w:szCs w:val="24"/>
          <w:lang w:eastAsia="zh-CN"/>
        </w:rPr>
        <w:t>mg/L</w:t>
      </w:r>
      <w:r w:rsidR="006C3F99" w:rsidRPr="002B5835">
        <w:rPr>
          <w:rFonts w:ascii="Times New Roman" w:hAnsi="Times New Roman"/>
          <w:sz w:val="24"/>
          <w:szCs w:val="24"/>
          <w:lang w:eastAsia="zh-CN"/>
        </w:rPr>
        <w:t>（</w:t>
      </w:r>
      <w:r w:rsidR="006C3F99" w:rsidRPr="002B5835">
        <w:rPr>
          <w:rFonts w:ascii="Times New Roman" w:hAnsi="Times New Roman"/>
          <w:sz w:val="24"/>
          <w:szCs w:val="24"/>
          <w:lang w:eastAsia="zh-CN"/>
        </w:rPr>
        <w:t>75m</w:t>
      </w:r>
      <w:r w:rsidR="006C3F99" w:rsidRPr="002B5835">
        <w:rPr>
          <w:rFonts w:ascii="Times New Roman" w:hAnsi="Times New Roman"/>
          <w:sz w:val="24"/>
          <w:szCs w:val="24"/>
          <w:lang w:eastAsia="zh-CN"/>
        </w:rPr>
        <w:t>处），在</w:t>
      </w:r>
      <w:r w:rsidR="006C3F99" w:rsidRPr="002B5835">
        <w:rPr>
          <w:rFonts w:ascii="Times New Roman" w:hAnsi="Times New Roman"/>
          <w:sz w:val="24"/>
          <w:szCs w:val="24"/>
          <w:lang w:eastAsia="zh-CN"/>
        </w:rPr>
        <w:t>1000d</w:t>
      </w:r>
      <w:r w:rsidR="006C3F99" w:rsidRPr="002B5835">
        <w:rPr>
          <w:rFonts w:ascii="Times New Roman" w:hAnsi="Times New Roman"/>
          <w:sz w:val="24"/>
          <w:szCs w:val="24"/>
          <w:lang w:eastAsia="zh-CN"/>
        </w:rPr>
        <w:t>时，已无超标范围</w:t>
      </w:r>
      <w:r w:rsidRPr="002B5835">
        <w:rPr>
          <w:rFonts w:ascii="Times New Roman" w:hAnsi="Times New Roman"/>
          <w:sz w:val="24"/>
          <w:szCs w:val="24"/>
          <w:lang w:eastAsia="zh-CN"/>
        </w:rPr>
        <w:t>。</w:t>
      </w:r>
    </w:p>
    <w:p w14:paraId="43DD0D46" w14:textId="1096E6AA" w:rsidR="004A6D52" w:rsidRPr="002B5835"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②</w:t>
      </w:r>
      <w:r w:rsidR="006C3F99" w:rsidRPr="002B5835">
        <w:rPr>
          <w:rFonts w:ascii="Times New Roman" w:hAnsi="Times New Roman"/>
          <w:sz w:val="24"/>
          <w:szCs w:val="24"/>
          <w:lang w:eastAsia="zh-CN"/>
        </w:rPr>
        <w:t>石油类在放喷池池体破裂</w:t>
      </w:r>
      <w:r w:rsidR="006C3F99" w:rsidRPr="002B5835">
        <w:rPr>
          <w:rFonts w:ascii="Times New Roman" w:hAnsi="Times New Roman"/>
          <w:sz w:val="24"/>
          <w:szCs w:val="24"/>
          <w:lang w:eastAsia="zh-CN"/>
        </w:rPr>
        <w:t>3650d</w:t>
      </w:r>
      <w:r w:rsidR="006C3F99" w:rsidRPr="002B5835">
        <w:rPr>
          <w:rFonts w:ascii="Times New Roman" w:hAnsi="Times New Roman"/>
          <w:sz w:val="24"/>
          <w:szCs w:val="24"/>
          <w:lang w:eastAsia="zh-CN"/>
        </w:rPr>
        <w:t>时最远超标距离为下游</w:t>
      </w:r>
      <w:r w:rsidR="006C3F99" w:rsidRPr="002B5835">
        <w:rPr>
          <w:rFonts w:ascii="Times New Roman" w:hAnsi="Times New Roman"/>
          <w:sz w:val="24"/>
          <w:szCs w:val="24"/>
          <w:lang w:eastAsia="zh-CN"/>
        </w:rPr>
        <w:t>420m</w:t>
      </w:r>
      <w:r w:rsidR="006C3F99" w:rsidRPr="002B5835">
        <w:rPr>
          <w:rFonts w:ascii="Times New Roman" w:hAnsi="Times New Roman"/>
          <w:sz w:val="24"/>
          <w:szCs w:val="24"/>
          <w:lang w:eastAsia="zh-CN"/>
        </w:rPr>
        <w:t>，最高浓度为</w:t>
      </w:r>
      <w:r w:rsidR="006C3F99" w:rsidRPr="002B5835">
        <w:rPr>
          <w:rFonts w:ascii="Times New Roman" w:hAnsi="Times New Roman"/>
          <w:bCs/>
          <w:sz w:val="24"/>
          <w:szCs w:val="24"/>
          <w:lang w:eastAsia="zh-CN"/>
        </w:rPr>
        <w:t>0.29</w:t>
      </w:r>
      <w:r w:rsidR="006C3F99" w:rsidRPr="002B5835">
        <w:rPr>
          <w:rFonts w:ascii="Times New Roman" w:hAnsi="Times New Roman"/>
          <w:sz w:val="24"/>
          <w:szCs w:val="24"/>
          <w:lang w:eastAsia="zh-CN"/>
        </w:rPr>
        <w:t>mg/L</w:t>
      </w:r>
      <w:r w:rsidR="006C3F99" w:rsidRPr="002B5835">
        <w:rPr>
          <w:rFonts w:ascii="Times New Roman" w:hAnsi="Times New Roman"/>
          <w:sz w:val="24"/>
          <w:szCs w:val="24"/>
          <w:lang w:eastAsia="zh-CN"/>
        </w:rPr>
        <w:t>（</w:t>
      </w:r>
      <w:r w:rsidR="006C3F99" w:rsidRPr="002B5835">
        <w:rPr>
          <w:rFonts w:ascii="Times New Roman" w:hAnsi="Times New Roman"/>
          <w:sz w:val="24"/>
          <w:szCs w:val="24"/>
          <w:lang w:eastAsia="zh-CN"/>
        </w:rPr>
        <w:t>275m</w:t>
      </w:r>
      <w:r w:rsidR="006C3F99" w:rsidRPr="002B5835">
        <w:rPr>
          <w:rFonts w:ascii="Times New Roman" w:hAnsi="Times New Roman"/>
          <w:sz w:val="24"/>
          <w:szCs w:val="24"/>
          <w:lang w:eastAsia="zh-CN"/>
        </w:rPr>
        <w:t>处）</w:t>
      </w:r>
      <w:r w:rsidRPr="002B5835">
        <w:rPr>
          <w:rFonts w:ascii="Times New Roman" w:hAnsi="Times New Roman"/>
          <w:sz w:val="24"/>
          <w:szCs w:val="24"/>
          <w:lang w:eastAsia="zh-CN"/>
        </w:rPr>
        <w:t>。</w:t>
      </w:r>
    </w:p>
    <w:p w14:paraId="1253082E" w14:textId="466854D5" w:rsidR="004A6D52" w:rsidRPr="002B5835"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③</w:t>
      </w:r>
      <w:r w:rsidR="001B7E99" w:rsidRPr="002B5835">
        <w:rPr>
          <w:rFonts w:ascii="Times New Roman" w:hAnsi="Times New Roman"/>
          <w:sz w:val="24"/>
          <w:szCs w:val="24"/>
          <w:lang w:eastAsia="zh-CN"/>
        </w:rPr>
        <w:t>氯化物在放喷池破裂整个工况下中心点处均未出现超标现象</w:t>
      </w:r>
      <w:r w:rsidRPr="002B5835">
        <w:rPr>
          <w:rFonts w:ascii="Times New Roman" w:hAnsi="Times New Roman"/>
          <w:sz w:val="24"/>
          <w:szCs w:val="24"/>
          <w:lang w:eastAsia="zh-CN"/>
        </w:rPr>
        <w:t>。</w:t>
      </w:r>
    </w:p>
    <w:p w14:paraId="166D86B5" w14:textId="77777777" w:rsidR="004A6D52" w:rsidRPr="002B5835"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napToGrid w:val="0"/>
          <w:sz w:val="24"/>
          <w:szCs w:val="24"/>
          <w:lang w:eastAsia="zh-CN"/>
        </w:rPr>
        <w:t>综上所述，不同预测情景对地下水保护目标的预测结果见表</w:t>
      </w:r>
      <w:r w:rsidRPr="002B5835">
        <w:rPr>
          <w:rFonts w:ascii="Times New Roman" w:hAnsi="Times New Roman"/>
          <w:snapToGrid w:val="0"/>
          <w:sz w:val="24"/>
          <w:szCs w:val="24"/>
          <w:lang w:eastAsia="zh-CN"/>
        </w:rPr>
        <w:t>4.</w:t>
      </w:r>
      <w:r w:rsidR="004C730C" w:rsidRPr="002B5835">
        <w:rPr>
          <w:rFonts w:ascii="Times New Roman" w:hAnsi="Times New Roman"/>
          <w:snapToGrid w:val="0"/>
          <w:sz w:val="24"/>
          <w:szCs w:val="24"/>
          <w:lang w:eastAsia="zh-CN"/>
        </w:rPr>
        <w:t>3-9</w:t>
      </w:r>
      <w:r w:rsidRPr="002B5835">
        <w:rPr>
          <w:rFonts w:ascii="Times New Roman" w:hAnsi="Times New Roman"/>
          <w:snapToGrid w:val="0"/>
          <w:sz w:val="24"/>
          <w:szCs w:val="24"/>
          <w:lang w:eastAsia="zh-CN"/>
        </w:rPr>
        <w:t>。</w:t>
      </w:r>
    </w:p>
    <w:p w14:paraId="02D597DD" w14:textId="77777777" w:rsidR="004A6D52" w:rsidRPr="002B5835" w:rsidRDefault="004A6D52" w:rsidP="00AC7BA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4.</w:t>
      </w:r>
      <w:r w:rsidR="004C730C" w:rsidRPr="002B5835">
        <w:rPr>
          <w:rFonts w:ascii="Times New Roman" w:eastAsia="黑体" w:hAnsi="Times New Roman"/>
          <w:sz w:val="21"/>
          <w:szCs w:val="21"/>
          <w:lang w:eastAsia="zh-CN"/>
        </w:rPr>
        <w:t>3-9</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非正常状况对地下水保护目标的影响预测结果</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0"/>
        <w:gridCol w:w="1701"/>
        <w:gridCol w:w="1679"/>
        <w:gridCol w:w="2148"/>
        <w:gridCol w:w="2024"/>
      </w:tblGrid>
      <w:tr w:rsidR="00A07675" w:rsidRPr="002B5835" w14:paraId="3A5273FA" w14:textId="77777777" w:rsidTr="004A6D52">
        <w:trPr>
          <w:trHeight w:val="392"/>
          <w:jc w:val="center"/>
        </w:trPr>
        <w:tc>
          <w:tcPr>
            <w:tcW w:w="670" w:type="dxa"/>
            <w:vAlign w:val="center"/>
          </w:tcPr>
          <w:p w14:paraId="572F9F0C" w14:textId="77777777" w:rsidR="004A6D52" w:rsidRPr="002B5835" w:rsidRDefault="004A6D52" w:rsidP="004A6D52">
            <w:pPr>
              <w:snapToGrid w:val="0"/>
              <w:jc w:val="center"/>
              <w:rPr>
                <w:rFonts w:ascii="Times New Roman" w:hAnsi="Times New Roman"/>
                <w:sz w:val="21"/>
                <w:szCs w:val="21"/>
              </w:rPr>
            </w:pPr>
            <w:proofErr w:type="spellStart"/>
            <w:r w:rsidRPr="002B5835">
              <w:rPr>
                <w:rFonts w:ascii="Times New Roman" w:hAnsi="Times New Roman"/>
                <w:sz w:val="21"/>
                <w:szCs w:val="21"/>
              </w:rPr>
              <w:t>编号</w:t>
            </w:r>
            <w:proofErr w:type="spellEnd"/>
          </w:p>
        </w:tc>
        <w:tc>
          <w:tcPr>
            <w:tcW w:w="1701" w:type="dxa"/>
            <w:vAlign w:val="center"/>
          </w:tcPr>
          <w:p w14:paraId="58F57E2E" w14:textId="77777777" w:rsidR="004A6D52" w:rsidRPr="002B5835" w:rsidRDefault="004A6D52" w:rsidP="004A6D52">
            <w:pPr>
              <w:snapToGrid w:val="0"/>
              <w:jc w:val="center"/>
              <w:rPr>
                <w:rFonts w:ascii="Times New Roman" w:hAnsi="Times New Roman"/>
                <w:sz w:val="21"/>
                <w:szCs w:val="21"/>
              </w:rPr>
            </w:pPr>
            <w:proofErr w:type="spellStart"/>
            <w:r w:rsidRPr="002B5835">
              <w:rPr>
                <w:rFonts w:ascii="Times New Roman" w:hAnsi="Times New Roman"/>
                <w:sz w:val="21"/>
                <w:szCs w:val="21"/>
              </w:rPr>
              <w:t>非正常状况</w:t>
            </w:r>
            <w:proofErr w:type="spellEnd"/>
          </w:p>
        </w:tc>
        <w:tc>
          <w:tcPr>
            <w:tcW w:w="1679" w:type="dxa"/>
          </w:tcPr>
          <w:p w14:paraId="5CF68DFD" w14:textId="77777777" w:rsidR="004A6D52" w:rsidRPr="002B5835" w:rsidRDefault="004A6D52" w:rsidP="004A6D52">
            <w:pPr>
              <w:snapToGrid w:val="0"/>
              <w:jc w:val="center"/>
              <w:rPr>
                <w:rFonts w:ascii="Times New Roman" w:hAnsi="Times New Roman"/>
                <w:sz w:val="21"/>
                <w:szCs w:val="21"/>
              </w:rPr>
            </w:pPr>
            <w:proofErr w:type="spellStart"/>
            <w:r w:rsidRPr="002B5835">
              <w:rPr>
                <w:rFonts w:ascii="Times New Roman" w:hAnsi="Times New Roman"/>
                <w:sz w:val="21"/>
                <w:szCs w:val="21"/>
              </w:rPr>
              <w:t>方位</w:t>
            </w:r>
            <w:proofErr w:type="spellEnd"/>
          </w:p>
        </w:tc>
        <w:tc>
          <w:tcPr>
            <w:tcW w:w="2148" w:type="dxa"/>
            <w:vAlign w:val="center"/>
          </w:tcPr>
          <w:p w14:paraId="79B21699" w14:textId="1B8FE37B" w:rsidR="004A6D52" w:rsidRPr="002B5835" w:rsidRDefault="004A6D52" w:rsidP="004A6D52">
            <w:pPr>
              <w:snapToGrid w:val="0"/>
              <w:jc w:val="center"/>
              <w:rPr>
                <w:rFonts w:ascii="Times New Roman" w:hAnsi="Times New Roman"/>
                <w:sz w:val="21"/>
                <w:szCs w:val="21"/>
                <w:lang w:eastAsia="zh-CN"/>
              </w:rPr>
            </w:pPr>
            <w:r w:rsidRPr="002B5835">
              <w:rPr>
                <w:rFonts w:ascii="Times New Roman" w:hAnsi="Times New Roman"/>
                <w:sz w:val="21"/>
                <w:szCs w:val="21"/>
                <w:lang w:eastAsia="zh-CN"/>
              </w:rPr>
              <w:t>最大可能超标</w:t>
            </w:r>
            <w:r w:rsidR="001B7E99" w:rsidRPr="002B5835">
              <w:rPr>
                <w:rFonts w:ascii="Times New Roman" w:hAnsi="Times New Roman"/>
                <w:sz w:val="21"/>
                <w:szCs w:val="21"/>
                <w:lang w:eastAsia="zh-CN"/>
              </w:rPr>
              <w:t>居民饮用</w:t>
            </w:r>
            <w:r w:rsidRPr="002B5835">
              <w:rPr>
                <w:rFonts w:ascii="Times New Roman" w:hAnsi="Times New Roman"/>
                <w:sz w:val="21"/>
                <w:szCs w:val="21"/>
                <w:lang w:eastAsia="zh-CN"/>
              </w:rPr>
              <w:t>水井</w:t>
            </w:r>
          </w:p>
        </w:tc>
        <w:tc>
          <w:tcPr>
            <w:tcW w:w="2024" w:type="dxa"/>
            <w:vAlign w:val="center"/>
          </w:tcPr>
          <w:p w14:paraId="4019D6CE" w14:textId="77777777" w:rsidR="004A6D52" w:rsidRPr="002B5835" w:rsidRDefault="004A6D52" w:rsidP="004A6D52">
            <w:pPr>
              <w:snapToGrid w:val="0"/>
              <w:jc w:val="center"/>
              <w:rPr>
                <w:rFonts w:ascii="Times New Roman" w:hAnsi="Times New Roman"/>
                <w:sz w:val="21"/>
                <w:szCs w:val="21"/>
              </w:rPr>
            </w:pPr>
            <w:proofErr w:type="spellStart"/>
            <w:r w:rsidRPr="002B5835">
              <w:rPr>
                <w:rFonts w:ascii="Times New Roman" w:hAnsi="Times New Roman"/>
                <w:sz w:val="21"/>
                <w:szCs w:val="21"/>
              </w:rPr>
              <w:t>备注</w:t>
            </w:r>
            <w:proofErr w:type="spellEnd"/>
          </w:p>
        </w:tc>
      </w:tr>
      <w:tr w:rsidR="00A07675" w:rsidRPr="002B5835" w14:paraId="13432995" w14:textId="77777777" w:rsidTr="004A6D52">
        <w:trPr>
          <w:trHeight w:val="197"/>
          <w:jc w:val="center"/>
        </w:trPr>
        <w:tc>
          <w:tcPr>
            <w:tcW w:w="670" w:type="dxa"/>
            <w:vAlign w:val="center"/>
          </w:tcPr>
          <w:p w14:paraId="0838212E" w14:textId="77777777" w:rsidR="00847C56" w:rsidRPr="002B5835" w:rsidRDefault="00847C56" w:rsidP="004A6D52">
            <w:pPr>
              <w:snapToGrid w:val="0"/>
              <w:jc w:val="center"/>
              <w:rPr>
                <w:rFonts w:ascii="Times New Roman" w:hAnsi="Times New Roman"/>
                <w:sz w:val="21"/>
                <w:szCs w:val="21"/>
              </w:rPr>
            </w:pPr>
            <w:r w:rsidRPr="002B5835">
              <w:rPr>
                <w:rFonts w:ascii="Times New Roman" w:hAnsi="Times New Roman"/>
                <w:sz w:val="21"/>
                <w:szCs w:val="21"/>
              </w:rPr>
              <w:t>1</w:t>
            </w:r>
          </w:p>
        </w:tc>
        <w:tc>
          <w:tcPr>
            <w:tcW w:w="1701" w:type="dxa"/>
            <w:vAlign w:val="center"/>
          </w:tcPr>
          <w:p w14:paraId="6C5D8FA4" w14:textId="77777777" w:rsidR="00847C56" w:rsidRPr="002B5835" w:rsidRDefault="00847C56" w:rsidP="004A6D52">
            <w:pPr>
              <w:snapToGrid w:val="0"/>
              <w:jc w:val="center"/>
              <w:rPr>
                <w:rFonts w:ascii="Times New Roman" w:hAnsi="Times New Roman"/>
                <w:sz w:val="21"/>
                <w:szCs w:val="21"/>
              </w:rPr>
            </w:pPr>
            <w:proofErr w:type="spellStart"/>
            <w:r w:rsidRPr="002B5835">
              <w:rPr>
                <w:rFonts w:ascii="Times New Roman" w:hAnsi="Times New Roman"/>
                <w:sz w:val="21"/>
                <w:szCs w:val="21"/>
              </w:rPr>
              <w:t>压裂井筒破裂</w:t>
            </w:r>
            <w:proofErr w:type="spellEnd"/>
          </w:p>
        </w:tc>
        <w:tc>
          <w:tcPr>
            <w:tcW w:w="1679" w:type="dxa"/>
          </w:tcPr>
          <w:p w14:paraId="5C5C6DAE" w14:textId="52826E99" w:rsidR="00847C56" w:rsidRPr="002B5835" w:rsidRDefault="001B7E99" w:rsidP="004A6D52">
            <w:pPr>
              <w:snapToGrid w:val="0"/>
              <w:jc w:val="center"/>
              <w:rPr>
                <w:rFonts w:ascii="Times New Roman" w:hAnsi="Times New Roman"/>
                <w:sz w:val="21"/>
                <w:szCs w:val="21"/>
              </w:rPr>
            </w:pPr>
            <w:r w:rsidRPr="002B5835">
              <w:rPr>
                <w:rFonts w:ascii="Times New Roman" w:hAnsi="Times New Roman"/>
                <w:sz w:val="21"/>
                <w:szCs w:val="21"/>
                <w:lang w:eastAsia="zh-CN"/>
              </w:rPr>
              <w:t>西南</w:t>
            </w:r>
            <w:r w:rsidR="00847C56" w:rsidRPr="002B5835">
              <w:rPr>
                <w:rFonts w:ascii="Times New Roman" w:hAnsi="Times New Roman"/>
                <w:sz w:val="21"/>
                <w:szCs w:val="21"/>
              </w:rPr>
              <w:t>侧</w:t>
            </w:r>
          </w:p>
        </w:tc>
        <w:tc>
          <w:tcPr>
            <w:tcW w:w="2148" w:type="dxa"/>
            <w:vAlign w:val="center"/>
          </w:tcPr>
          <w:p w14:paraId="60E883A7" w14:textId="4366009B" w:rsidR="00847C56" w:rsidRPr="002B5835" w:rsidRDefault="00BC4FFF" w:rsidP="004A6D52">
            <w:pPr>
              <w:snapToGrid w:val="0"/>
              <w:jc w:val="center"/>
              <w:rPr>
                <w:rFonts w:ascii="Times New Roman" w:hAnsi="Times New Roman"/>
                <w:sz w:val="21"/>
                <w:szCs w:val="21"/>
              </w:rPr>
            </w:pPr>
            <w:r w:rsidRPr="002B5835">
              <w:rPr>
                <w:rFonts w:ascii="Times New Roman" w:hAnsi="Times New Roman"/>
                <w:sz w:val="21"/>
                <w:szCs w:val="21"/>
              </w:rPr>
              <w:t>0</w:t>
            </w:r>
          </w:p>
        </w:tc>
        <w:tc>
          <w:tcPr>
            <w:tcW w:w="2024" w:type="dxa"/>
            <w:vMerge w:val="restart"/>
            <w:vAlign w:val="center"/>
          </w:tcPr>
          <w:p w14:paraId="530F7688" w14:textId="55BD412C" w:rsidR="00847C56" w:rsidRPr="002B5835" w:rsidRDefault="00847C56" w:rsidP="00847C56">
            <w:pPr>
              <w:snapToGrid w:val="0"/>
              <w:jc w:val="center"/>
              <w:rPr>
                <w:rFonts w:ascii="Times New Roman" w:hAnsi="Times New Roman"/>
                <w:sz w:val="21"/>
                <w:szCs w:val="21"/>
                <w:lang w:eastAsia="zh-CN"/>
              </w:rPr>
            </w:pPr>
            <w:r w:rsidRPr="002B5835">
              <w:rPr>
                <w:rFonts w:ascii="Times New Roman" w:hAnsi="Times New Roman"/>
                <w:sz w:val="21"/>
                <w:szCs w:val="21"/>
                <w:lang w:eastAsia="zh-CN"/>
              </w:rPr>
              <w:t>按最不利估算</w:t>
            </w:r>
          </w:p>
        </w:tc>
      </w:tr>
      <w:tr w:rsidR="00A07675" w:rsidRPr="002B5835" w14:paraId="7A3975D9" w14:textId="77777777" w:rsidTr="004A6D52">
        <w:trPr>
          <w:trHeight w:val="217"/>
          <w:jc w:val="center"/>
        </w:trPr>
        <w:tc>
          <w:tcPr>
            <w:tcW w:w="670" w:type="dxa"/>
            <w:vAlign w:val="center"/>
          </w:tcPr>
          <w:p w14:paraId="4BAD9237" w14:textId="77777777" w:rsidR="00847C56" w:rsidRPr="002B5835" w:rsidRDefault="00847C56" w:rsidP="00847C56">
            <w:pPr>
              <w:snapToGrid w:val="0"/>
              <w:jc w:val="center"/>
              <w:rPr>
                <w:rFonts w:ascii="Times New Roman" w:hAnsi="Times New Roman"/>
                <w:sz w:val="21"/>
                <w:szCs w:val="21"/>
              </w:rPr>
            </w:pPr>
            <w:r w:rsidRPr="002B5835">
              <w:rPr>
                <w:rFonts w:ascii="Times New Roman" w:hAnsi="Times New Roman"/>
                <w:sz w:val="21"/>
                <w:szCs w:val="21"/>
              </w:rPr>
              <w:t>2</w:t>
            </w:r>
          </w:p>
        </w:tc>
        <w:tc>
          <w:tcPr>
            <w:tcW w:w="1701" w:type="dxa"/>
            <w:vAlign w:val="center"/>
          </w:tcPr>
          <w:p w14:paraId="5CCF2BB5" w14:textId="77777777" w:rsidR="00847C56" w:rsidRPr="002B5835" w:rsidRDefault="00847C56" w:rsidP="00847C56">
            <w:pPr>
              <w:snapToGrid w:val="0"/>
              <w:jc w:val="center"/>
              <w:rPr>
                <w:rFonts w:ascii="Times New Roman" w:hAnsi="Times New Roman"/>
                <w:sz w:val="21"/>
                <w:szCs w:val="21"/>
              </w:rPr>
            </w:pPr>
            <w:proofErr w:type="spellStart"/>
            <w:r w:rsidRPr="002B5835">
              <w:rPr>
                <w:rFonts w:ascii="Times New Roman" w:hAnsi="Times New Roman"/>
                <w:sz w:val="21"/>
                <w:szCs w:val="21"/>
              </w:rPr>
              <w:t>放喷池泄漏</w:t>
            </w:r>
            <w:proofErr w:type="spellEnd"/>
          </w:p>
        </w:tc>
        <w:tc>
          <w:tcPr>
            <w:tcW w:w="1679" w:type="dxa"/>
          </w:tcPr>
          <w:p w14:paraId="12CCB5E5" w14:textId="2FF143A8" w:rsidR="00847C56" w:rsidRPr="002B5835" w:rsidRDefault="001B7E99" w:rsidP="00847C56">
            <w:pPr>
              <w:snapToGrid w:val="0"/>
              <w:jc w:val="center"/>
              <w:rPr>
                <w:rFonts w:ascii="Times New Roman" w:hAnsi="Times New Roman"/>
                <w:sz w:val="21"/>
                <w:szCs w:val="21"/>
              </w:rPr>
            </w:pPr>
            <w:r w:rsidRPr="002B5835">
              <w:rPr>
                <w:rFonts w:ascii="Times New Roman" w:hAnsi="Times New Roman"/>
                <w:sz w:val="21"/>
                <w:szCs w:val="21"/>
                <w:lang w:eastAsia="zh-CN"/>
              </w:rPr>
              <w:t>西南</w:t>
            </w:r>
            <w:r w:rsidRPr="002B5835">
              <w:rPr>
                <w:rFonts w:ascii="Times New Roman" w:hAnsi="Times New Roman"/>
                <w:sz w:val="21"/>
                <w:szCs w:val="21"/>
              </w:rPr>
              <w:t>侧</w:t>
            </w:r>
          </w:p>
        </w:tc>
        <w:tc>
          <w:tcPr>
            <w:tcW w:w="2148" w:type="dxa"/>
            <w:vAlign w:val="center"/>
          </w:tcPr>
          <w:p w14:paraId="526ABE53" w14:textId="6B8CC766" w:rsidR="00847C56" w:rsidRPr="002B5835" w:rsidRDefault="00BC4FFF" w:rsidP="00847C56">
            <w:pPr>
              <w:snapToGrid w:val="0"/>
              <w:jc w:val="center"/>
              <w:rPr>
                <w:rFonts w:ascii="Times New Roman" w:hAnsi="Times New Roman"/>
                <w:sz w:val="21"/>
                <w:szCs w:val="21"/>
              </w:rPr>
            </w:pPr>
            <w:r w:rsidRPr="002B5835">
              <w:rPr>
                <w:rFonts w:ascii="Times New Roman" w:hAnsi="Times New Roman"/>
                <w:sz w:val="21"/>
                <w:szCs w:val="21"/>
              </w:rPr>
              <w:t>0</w:t>
            </w:r>
          </w:p>
        </w:tc>
        <w:tc>
          <w:tcPr>
            <w:tcW w:w="2024" w:type="dxa"/>
            <w:vMerge/>
            <w:vAlign w:val="center"/>
          </w:tcPr>
          <w:p w14:paraId="64144F77" w14:textId="77777777" w:rsidR="00847C56" w:rsidRPr="002B5835" w:rsidRDefault="00847C56" w:rsidP="00847C56">
            <w:pPr>
              <w:snapToGrid w:val="0"/>
              <w:jc w:val="center"/>
              <w:rPr>
                <w:rFonts w:ascii="Times New Roman" w:hAnsi="Times New Roman"/>
                <w:sz w:val="21"/>
                <w:szCs w:val="21"/>
                <w:lang w:eastAsia="zh-CN"/>
              </w:rPr>
            </w:pPr>
          </w:p>
        </w:tc>
      </w:tr>
    </w:tbl>
    <w:p w14:paraId="2178AB3A" w14:textId="127DF836" w:rsidR="004A6D52" w:rsidRPr="002B5835" w:rsidRDefault="003F5110" w:rsidP="00CF68B9">
      <w:pPr>
        <w:adjustRightInd w:val="0"/>
        <w:snapToGrid w:val="0"/>
        <w:spacing w:line="360" w:lineRule="auto"/>
        <w:ind w:firstLineChars="200" w:firstLine="480"/>
        <w:jc w:val="both"/>
        <w:rPr>
          <w:rFonts w:ascii="Times New Roman" w:hAnsi="Times New Roman"/>
          <w:sz w:val="24"/>
          <w:szCs w:val="24"/>
          <w:lang w:eastAsia="zh-CN"/>
        </w:rPr>
      </w:pPr>
      <w:bookmarkStart w:id="270" w:name="_Hlk89072087"/>
      <w:bookmarkStart w:id="271" w:name="_Toc10566"/>
      <w:r w:rsidRPr="002B5835">
        <w:rPr>
          <w:rFonts w:ascii="Times New Roman" w:hAnsi="Times New Roman"/>
          <w:sz w:val="24"/>
          <w:szCs w:val="24"/>
          <w:lang w:eastAsia="zh-CN"/>
        </w:rPr>
        <w:lastRenderedPageBreak/>
        <w:t>本项目</w:t>
      </w:r>
      <w:proofErr w:type="gramStart"/>
      <w:r w:rsidRPr="002B5835">
        <w:rPr>
          <w:rFonts w:ascii="Times New Roman" w:hAnsi="Times New Roman"/>
          <w:sz w:val="24"/>
          <w:szCs w:val="24"/>
          <w:lang w:eastAsia="zh-CN"/>
        </w:rPr>
        <w:t>不涉</w:t>
      </w:r>
      <w:bookmarkEnd w:id="270"/>
      <w:r w:rsidR="006C3F99" w:rsidRPr="002B5835">
        <w:rPr>
          <w:rFonts w:ascii="Times New Roman" w:hAnsi="Times New Roman"/>
          <w:sz w:val="24"/>
          <w:szCs w:val="24"/>
          <w:lang w:eastAsia="zh-CN"/>
        </w:rPr>
        <w:t>各</w:t>
      </w:r>
      <w:proofErr w:type="gramEnd"/>
      <w:r w:rsidR="006C3F99" w:rsidRPr="002B5835">
        <w:rPr>
          <w:rFonts w:ascii="Times New Roman" w:hAnsi="Times New Roman"/>
          <w:sz w:val="24"/>
          <w:szCs w:val="24"/>
          <w:lang w:eastAsia="zh-CN"/>
        </w:rPr>
        <w:t>饮用水井</w:t>
      </w:r>
      <w:r w:rsidR="004A6D52" w:rsidRPr="002B5835">
        <w:rPr>
          <w:rFonts w:ascii="Times New Roman" w:hAnsi="Times New Roman"/>
          <w:bCs/>
          <w:sz w:val="24"/>
          <w:szCs w:val="24"/>
          <w:lang w:eastAsia="zh-CN"/>
        </w:rPr>
        <w:t>，</w:t>
      </w:r>
      <w:proofErr w:type="gramStart"/>
      <w:r w:rsidR="006C3F99" w:rsidRPr="002B5835">
        <w:rPr>
          <w:rFonts w:ascii="Times New Roman" w:hAnsi="Times New Roman"/>
          <w:bCs/>
          <w:sz w:val="24"/>
          <w:szCs w:val="24"/>
          <w:lang w:eastAsia="zh-CN"/>
        </w:rPr>
        <w:t>且</w:t>
      </w:r>
      <w:r w:rsidR="004A6D52" w:rsidRPr="002B5835">
        <w:rPr>
          <w:rFonts w:ascii="Times New Roman" w:hAnsi="Times New Roman"/>
          <w:bCs/>
          <w:sz w:val="24"/>
          <w:szCs w:val="24"/>
          <w:lang w:eastAsia="zh-CN"/>
        </w:rPr>
        <w:t>之间</w:t>
      </w:r>
      <w:proofErr w:type="gramEnd"/>
      <w:r w:rsidR="004A6D52" w:rsidRPr="002B5835">
        <w:rPr>
          <w:rFonts w:ascii="Times New Roman" w:hAnsi="Times New Roman"/>
          <w:bCs/>
          <w:sz w:val="24"/>
          <w:szCs w:val="24"/>
          <w:lang w:eastAsia="zh-CN"/>
        </w:rPr>
        <w:t>有诸多丘坡相隔，不在</w:t>
      </w:r>
      <w:r w:rsidR="006B6D9E" w:rsidRPr="002B5835">
        <w:rPr>
          <w:rFonts w:ascii="Times New Roman" w:hAnsi="Times New Roman"/>
          <w:bCs/>
          <w:sz w:val="24"/>
          <w:szCs w:val="24"/>
          <w:lang w:eastAsia="zh-CN"/>
        </w:rPr>
        <w:t>其</w:t>
      </w:r>
      <w:r w:rsidRPr="002B5835">
        <w:rPr>
          <w:rFonts w:ascii="Times New Roman" w:hAnsi="Times New Roman"/>
          <w:bCs/>
          <w:sz w:val="24"/>
          <w:szCs w:val="24"/>
          <w:lang w:eastAsia="zh-CN"/>
        </w:rPr>
        <w:t>地下水</w:t>
      </w:r>
      <w:r w:rsidR="006B6D9E" w:rsidRPr="002B5835">
        <w:rPr>
          <w:rFonts w:ascii="Times New Roman" w:hAnsi="Times New Roman"/>
          <w:bCs/>
          <w:sz w:val="24"/>
          <w:szCs w:val="24"/>
          <w:lang w:eastAsia="zh-CN"/>
        </w:rPr>
        <w:t>上游</w:t>
      </w:r>
      <w:r w:rsidRPr="002B5835">
        <w:rPr>
          <w:rFonts w:ascii="Times New Roman" w:hAnsi="Times New Roman"/>
          <w:bCs/>
          <w:sz w:val="24"/>
          <w:szCs w:val="24"/>
          <w:lang w:eastAsia="zh-CN"/>
        </w:rPr>
        <w:t>或补给区</w:t>
      </w:r>
      <w:r w:rsidR="006C3F99" w:rsidRPr="002B5835">
        <w:rPr>
          <w:rFonts w:ascii="Times New Roman" w:hAnsi="Times New Roman"/>
          <w:bCs/>
          <w:sz w:val="24"/>
          <w:szCs w:val="24"/>
          <w:lang w:eastAsia="zh-CN"/>
        </w:rPr>
        <w:t>，</w:t>
      </w:r>
      <w:proofErr w:type="gramStart"/>
      <w:r w:rsidR="006C3F99" w:rsidRPr="002B5835">
        <w:rPr>
          <w:rFonts w:ascii="Times New Roman" w:hAnsi="Times New Roman"/>
          <w:bCs/>
          <w:sz w:val="24"/>
          <w:szCs w:val="24"/>
          <w:lang w:eastAsia="zh-CN"/>
        </w:rPr>
        <w:t>未位于</w:t>
      </w:r>
      <w:proofErr w:type="gramEnd"/>
      <w:r w:rsidR="006C3F99" w:rsidRPr="002B5835">
        <w:rPr>
          <w:rFonts w:ascii="Times New Roman" w:hAnsi="Times New Roman"/>
          <w:bCs/>
          <w:sz w:val="24"/>
          <w:szCs w:val="24"/>
          <w:lang w:eastAsia="zh-CN"/>
        </w:rPr>
        <w:t>同一水文地质单元</w:t>
      </w:r>
      <w:r w:rsidR="004A6D52" w:rsidRPr="002B5835">
        <w:rPr>
          <w:rFonts w:ascii="Times New Roman" w:hAnsi="Times New Roman"/>
          <w:bCs/>
          <w:sz w:val="24"/>
          <w:szCs w:val="24"/>
          <w:lang w:eastAsia="zh-CN"/>
        </w:rPr>
        <w:t>，</w:t>
      </w:r>
      <w:r w:rsidR="006B6D9E" w:rsidRPr="002B5835">
        <w:rPr>
          <w:rFonts w:ascii="Times New Roman" w:hAnsi="Times New Roman"/>
          <w:bCs/>
          <w:sz w:val="24"/>
          <w:szCs w:val="24"/>
          <w:lang w:eastAsia="zh-CN"/>
        </w:rPr>
        <w:t>项目事故情况下对其无影响。同时</w:t>
      </w:r>
      <w:r w:rsidR="004A6D52" w:rsidRPr="002B5835">
        <w:rPr>
          <w:rFonts w:ascii="Times New Roman" w:hAnsi="Times New Roman"/>
          <w:sz w:val="24"/>
          <w:szCs w:val="24"/>
          <w:lang w:eastAsia="zh-CN"/>
        </w:rPr>
        <w:t>项目建设</w:t>
      </w:r>
      <w:r w:rsidR="006C3F99" w:rsidRPr="002B5835">
        <w:rPr>
          <w:rFonts w:ascii="Times New Roman" w:hAnsi="Times New Roman"/>
          <w:sz w:val="24"/>
          <w:szCs w:val="24"/>
          <w:lang w:eastAsia="zh-CN"/>
        </w:rPr>
        <w:t>所用水量较</w:t>
      </w:r>
      <w:r w:rsidR="004A6D52" w:rsidRPr="002B5835">
        <w:rPr>
          <w:rFonts w:ascii="Times New Roman" w:hAnsi="Times New Roman"/>
          <w:sz w:val="24"/>
          <w:szCs w:val="24"/>
          <w:lang w:eastAsia="zh-CN"/>
        </w:rPr>
        <w:t>少，不会对饮用水源造成不利影响。</w:t>
      </w:r>
    </w:p>
    <w:p w14:paraId="2D4D8A97" w14:textId="3F7A1177" w:rsidR="004A6D52" w:rsidRPr="002B5835"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由于项目所在区域水文地质条件简单，为潜水含水层，地下水径流速度一般，含水层有效孔隙度小，污染物扩散速度较慢，发生事故时可利用下游民井监控，因此可以有足够的时间来处理，控制污染影响范围。在此需要说明的是，根据中石化川</w:t>
      </w:r>
      <w:r w:rsidR="004629A9" w:rsidRPr="002B5835">
        <w:rPr>
          <w:rFonts w:ascii="Times New Roman" w:hAnsi="Times New Roman"/>
          <w:sz w:val="24"/>
          <w:szCs w:val="24"/>
          <w:lang w:eastAsia="zh-CN"/>
        </w:rPr>
        <w:t>东北</w:t>
      </w:r>
      <w:r w:rsidRPr="002B5835">
        <w:rPr>
          <w:rFonts w:ascii="Times New Roman" w:hAnsi="Times New Roman"/>
          <w:sz w:val="24"/>
          <w:szCs w:val="24"/>
          <w:lang w:eastAsia="zh-CN"/>
        </w:rPr>
        <w:t>地区多年来压裂测试情况，由于井筒质量和固井质量较好，井筒破裂的情况还未发生过，压裂过程处于全程监控，实际上发生井筒破裂的情况微乎其微。同时压裂在目的层进行，浅层套管破裂的可能性远远小于深层套管破裂，浅层含水层经过了多次固井，含水层以下有多层封隔层，</w:t>
      </w:r>
      <w:proofErr w:type="gramStart"/>
      <w:r w:rsidRPr="002B5835">
        <w:rPr>
          <w:rFonts w:ascii="Times New Roman" w:hAnsi="Times New Roman"/>
          <w:sz w:val="24"/>
          <w:szCs w:val="24"/>
          <w:lang w:eastAsia="zh-CN"/>
        </w:rPr>
        <w:t>压返液因</w:t>
      </w:r>
      <w:proofErr w:type="gramEnd"/>
      <w:r w:rsidRPr="002B5835">
        <w:rPr>
          <w:rFonts w:ascii="Times New Roman" w:hAnsi="Times New Roman"/>
          <w:sz w:val="24"/>
          <w:szCs w:val="24"/>
          <w:lang w:eastAsia="zh-CN"/>
        </w:rPr>
        <w:t>深层井筒破裂进入浅层含水层是很难发生的；池体修建均采用高标准要求，防渗达到设计要求，发生垮塌泄漏的可能性非常小，因此由于井筒破裂事故和池体渗漏造成的地下水不利影响是极难发生的。</w:t>
      </w:r>
    </w:p>
    <w:p w14:paraId="12CA9761" w14:textId="44D4F815" w:rsidR="004A6D52" w:rsidRPr="002B5835"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根据项目井场布置和周边居民水井分布情况，本项目在井筒破裂和放喷池风险泄漏初期除小范围地区地下水水质超标外，超标范围均较小，超标范围内</w:t>
      </w:r>
      <w:r w:rsidR="006C3F99" w:rsidRPr="002B5835">
        <w:rPr>
          <w:rFonts w:ascii="Times New Roman" w:hAnsi="Times New Roman"/>
          <w:sz w:val="24"/>
          <w:szCs w:val="24"/>
          <w:lang w:eastAsia="zh-CN"/>
        </w:rPr>
        <w:t>无</w:t>
      </w:r>
      <w:r w:rsidRPr="002B5835">
        <w:rPr>
          <w:rFonts w:ascii="Times New Roman" w:hAnsi="Times New Roman"/>
          <w:sz w:val="24"/>
          <w:szCs w:val="24"/>
          <w:lang w:eastAsia="zh-CN"/>
        </w:rPr>
        <w:t>居民</w:t>
      </w:r>
      <w:r w:rsidR="006C3F99" w:rsidRPr="002B5835">
        <w:rPr>
          <w:rFonts w:ascii="Times New Roman" w:hAnsi="Times New Roman"/>
          <w:sz w:val="24"/>
          <w:szCs w:val="24"/>
          <w:lang w:eastAsia="zh-CN"/>
        </w:rPr>
        <w:t>饮用</w:t>
      </w:r>
      <w:r w:rsidRPr="002B5835">
        <w:rPr>
          <w:rFonts w:ascii="Times New Roman" w:hAnsi="Times New Roman"/>
          <w:sz w:val="24"/>
          <w:szCs w:val="24"/>
          <w:lang w:eastAsia="zh-CN"/>
        </w:rPr>
        <w:t>水井</w:t>
      </w:r>
      <w:r w:rsidR="006C3F99" w:rsidRPr="002B5835">
        <w:rPr>
          <w:rFonts w:ascii="Times New Roman" w:hAnsi="Times New Roman"/>
          <w:sz w:val="24"/>
          <w:szCs w:val="24"/>
          <w:lang w:eastAsia="zh-CN"/>
        </w:rPr>
        <w:t>分布</w:t>
      </w:r>
      <w:r w:rsidRPr="002B5835">
        <w:rPr>
          <w:rFonts w:ascii="Times New Roman" w:hAnsi="Times New Roman"/>
          <w:sz w:val="24"/>
          <w:szCs w:val="24"/>
          <w:lang w:eastAsia="zh-CN"/>
        </w:rPr>
        <w:t>，</w:t>
      </w:r>
      <w:r w:rsidR="006B6D9E" w:rsidRPr="002B5835">
        <w:rPr>
          <w:rFonts w:ascii="Times New Roman" w:hAnsi="Times New Roman"/>
          <w:sz w:val="24"/>
          <w:szCs w:val="24"/>
          <w:lang w:eastAsia="zh-CN"/>
        </w:rPr>
        <w:t>超标范围内无集中式饮用水源取水点，</w:t>
      </w:r>
      <w:r w:rsidRPr="002B5835">
        <w:rPr>
          <w:rFonts w:ascii="Times New Roman" w:hAnsi="Times New Roman"/>
          <w:sz w:val="24"/>
          <w:szCs w:val="24"/>
          <w:lang w:eastAsia="zh-CN"/>
        </w:rPr>
        <w:t>其余地区地下水水质均满足《地下水质量标准》（</w:t>
      </w:r>
      <w:r w:rsidRPr="002B5835">
        <w:rPr>
          <w:rFonts w:ascii="Times New Roman" w:hAnsi="Times New Roman"/>
          <w:sz w:val="24"/>
          <w:szCs w:val="24"/>
          <w:lang w:eastAsia="zh-CN"/>
        </w:rPr>
        <w:t>GB/T14848-2017</w:t>
      </w:r>
      <w:r w:rsidRPr="002B5835">
        <w:rPr>
          <w:rFonts w:ascii="Times New Roman" w:hAnsi="Times New Roman"/>
          <w:sz w:val="24"/>
          <w:szCs w:val="24"/>
          <w:lang w:eastAsia="zh-CN"/>
        </w:rPr>
        <w:t>）中的</w:t>
      </w:r>
      <w:r w:rsidRPr="002B5835">
        <w:rPr>
          <w:rFonts w:ascii="Times New Roman" w:hAnsi="Times New Roman"/>
          <w:sz w:val="24"/>
          <w:szCs w:val="24"/>
          <w:lang w:eastAsia="zh-CN"/>
        </w:rPr>
        <w:t>Ⅲ</w:t>
      </w:r>
      <w:r w:rsidRPr="002B5835">
        <w:rPr>
          <w:rFonts w:ascii="Times New Roman" w:hAnsi="Times New Roman"/>
          <w:sz w:val="24"/>
          <w:szCs w:val="24"/>
          <w:lang w:eastAsia="zh-CN"/>
        </w:rPr>
        <w:t>类标准，随着时间的推移，污染物在整个评价范围内超标现象逐渐消失。</w:t>
      </w:r>
    </w:p>
    <w:p w14:paraId="011E1386" w14:textId="1F8CD775" w:rsidR="004A6D52" w:rsidRPr="002B5835"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鉴于模拟的两种情况的污染物超标范围会随着时间的增加逐渐扩大。</w:t>
      </w:r>
      <w:proofErr w:type="gramStart"/>
      <w:r w:rsidRPr="002B5835">
        <w:rPr>
          <w:rFonts w:ascii="Times New Roman" w:hAnsi="Times New Roman"/>
          <w:sz w:val="24"/>
          <w:szCs w:val="24"/>
          <w:lang w:eastAsia="zh-CN"/>
        </w:rPr>
        <w:t>本环评</w:t>
      </w:r>
      <w:proofErr w:type="gramEnd"/>
      <w:r w:rsidRPr="002B5835">
        <w:rPr>
          <w:rFonts w:ascii="Times New Roman" w:hAnsi="Times New Roman"/>
          <w:sz w:val="24"/>
          <w:szCs w:val="24"/>
          <w:lang w:eastAsia="zh-CN"/>
        </w:rPr>
        <w:t>建议：在钻井作业中加强生产管理，严密监控压裂液及放喷池</w:t>
      </w:r>
      <w:r w:rsidR="006C3F99" w:rsidRPr="002B5835">
        <w:rPr>
          <w:rFonts w:ascii="Times New Roman" w:hAnsi="Times New Roman"/>
          <w:sz w:val="24"/>
          <w:szCs w:val="24"/>
          <w:lang w:eastAsia="zh-CN"/>
        </w:rPr>
        <w:t>（废水池）</w:t>
      </w:r>
      <w:r w:rsidRPr="002B5835">
        <w:rPr>
          <w:rFonts w:ascii="Times New Roman" w:hAnsi="Times New Roman"/>
          <w:sz w:val="24"/>
          <w:szCs w:val="24"/>
          <w:lang w:eastAsia="zh-CN"/>
        </w:rPr>
        <w:t>的运行状况，发现井管破裂后应立即停止压裂作业并启动应急预案，按要求在下游设置的监控水井加密监控，采取有效措施控制污染物扩散范围，降低环境影响。</w:t>
      </w:r>
    </w:p>
    <w:p w14:paraId="79DFA064" w14:textId="77777777" w:rsidR="004A6D52" w:rsidRPr="002B5835" w:rsidRDefault="004A6D52" w:rsidP="00CF68B9">
      <w:pPr>
        <w:autoSpaceDE w:val="0"/>
        <w:autoSpaceDN w:val="0"/>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在对下游居民水井加强监控后，项目建设不会对周围居民水井产生不利影响，也不会对地下水环境造成明显不利影响，项目建设对地下水的影响是可接受的。</w:t>
      </w:r>
    </w:p>
    <w:p w14:paraId="13191CAF" w14:textId="2FA93746" w:rsidR="004A6D52" w:rsidRPr="002B5835" w:rsidRDefault="004A6D52" w:rsidP="004C730C">
      <w:pPr>
        <w:adjustRightInd w:val="0"/>
        <w:snapToGrid w:val="0"/>
        <w:spacing w:line="360" w:lineRule="auto"/>
        <w:ind w:firstLineChars="200" w:firstLine="480"/>
        <w:jc w:val="both"/>
        <w:rPr>
          <w:rFonts w:ascii="Times New Roman" w:eastAsia="黑体" w:hAnsi="Times New Roman"/>
          <w:sz w:val="24"/>
          <w:szCs w:val="24"/>
          <w:lang w:eastAsia="zh-CN"/>
        </w:rPr>
      </w:pPr>
      <w:bookmarkStart w:id="272" w:name="_Toc78877616"/>
      <w:bookmarkEnd w:id="271"/>
      <w:r w:rsidRPr="002B5835">
        <w:rPr>
          <w:rFonts w:ascii="Times New Roman" w:eastAsia="黑体" w:hAnsi="Times New Roman"/>
          <w:sz w:val="24"/>
          <w:szCs w:val="24"/>
          <w:lang w:eastAsia="zh-CN"/>
        </w:rPr>
        <w:t>4</w:t>
      </w:r>
      <w:r w:rsidR="004C730C" w:rsidRPr="002B5835">
        <w:rPr>
          <w:rFonts w:ascii="Times New Roman" w:eastAsia="黑体" w:hAnsi="Times New Roman"/>
          <w:sz w:val="24"/>
          <w:szCs w:val="24"/>
          <w:lang w:eastAsia="zh-CN"/>
        </w:rPr>
        <w:t>、</w:t>
      </w:r>
      <w:r w:rsidR="009C4CA7">
        <w:rPr>
          <w:rFonts w:ascii="Times New Roman" w:eastAsia="黑体" w:hAnsi="Times New Roman"/>
          <w:sz w:val="24"/>
          <w:szCs w:val="24"/>
          <w:lang w:eastAsia="zh-CN"/>
        </w:rPr>
        <w:t>试采期</w:t>
      </w:r>
      <w:r w:rsidRPr="002B5835">
        <w:rPr>
          <w:rFonts w:ascii="Times New Roman" w:eastAsia="黑体" w:hAnsi="Times New Roman"/>
          <w:sz w:val="24"/>
          <w:szCs w:val="24"/>
          <w:lang w:eastAsia="zh-CN"/>
        </w:rPr>
        <w:t>地下水影响预测分析</w:t>
      </w:r>
      <w:bookmarkEnd w:id="272"/>
    </w:p>
    <w:p w14:paraId="456E2A6F" w14:textId="0552D1FA" w:rsidR="004A6D52" w:rsidRPr="002B5835" w:rsidRDefault="004A6D52" w:rsidP="00CF68B9">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本项目为油气</w:t>
      </w:r>
      <w:r w:rsidR="00625D3A" w:rsidRPr="00625D3A">
        <w:rPr>
          <w:rFonts w:ascii="Times New Roman" w:hAnsi="Times New Roman" w:hint="eastAsia"/>
          <w:sz w:val="24"/>
          <w:szCs w:val="24"/>
          <w:lang w:eastAsia="zh-CN"/>
        </w:rPr>
        <w:t>试采</w:t>
      </w:r>
      <w:r w:rsidRPr="002B5835">
        <w:rPr>
          <w:rFonts w:ascii="Times New Roman" w:hAnsi="Times New Roman"/>
          <w:sz w:val="24"/>
          <w:szCs w:val="24"/>
          <w:lang w:eastAsia="zh-CN"/>
        </w:rPr>
        <w:t>项目，对地下水的影响主要在项目的施工期，</w:t>
      </w:r>
      <w:r w:rsidR="006C3F99" w:rsidRPr="002B5835">
        <w:rPr>
          <w:rFonts w:ascii="Times New Roman" w:hAnsi="Times New Roman"/>
          <w:sz w:val="24"/>
          <w:szCs w:val="24"/>
          <w:lang w:eastAsia="zh-CN"/>
        </w:rPr>
        <w:t>试采</w:t>
      </w:r>
      <w:r w:rsidRPr="002B5835">
        <w:rPr>
          <w:rFonts w:ascii="Times New Roman" w:hAnsi="Times New Roman"/>
          <w:sz w:val="24"/>
          <w:szCs w:val="24"/>
          <w:lang w:eastAsia="zh-CN"/>
        </w:rPr>
        <w:t>阶段对地下水的影响极小。</w:t>
      </w:r>
    </w:p>
    <w:p w14:paraId="2E5EBB64" w14:textId="09552E7F" w:rsidR="004A6D52" w:rsidRPr="002B5835" w:rsidRDefault="006C3F99" w:rsidP="00CF68B9">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lastRenderedPageBreak/>
        <w:t>试采</w:t>
      </w:r>
      <w:r w:rsidR="004A6D52" w:rsidRPr="002B5835">
        <w:rPr>
          <w:rFonts w:ascii="Times New Roman" w:hAnsi="Times New Roman"/>
          <w:sz w:val="24"/>
          <w:szCs w:val="24"/>
          <w:lang w:eastAsia="zh-CN"/>
        </w:rPr>
        <w:t>期无生产固</w:t>
      </w:r>
      <w:proofErr w:type="gramStart"/>
      <w:r w:rsidR="004A6D52" w:rsidRPr="002B5835">
        <w:rPr>
          <w:rFonts w:ascii="Times New Roman" w:hAnsi="Times New Roman"/>
          <w:sz w:val="24"/>
          <w:szCs w:val="24"/>
          <w:lang w:eastAsia="zh-CN"/>
        </w:rPr>
        <w:t>废产生</w:t>
      </w:r>
      <w:proofErr w:type="gramEnd"/>
      <w:r w:rsidR="004A6D52" w:rsidRPr="002B5835">
        <w:rPr>
          <w:rFonts w:ascii="Times New Roman" w:hAnsi="Times New Roman"/>
          <w:sz w:val="24"/>
          <w:szCs w:val="24"/>
          <w:lang w:eastAsia="zh-CN"/>
        </w:rPr>
        <w:t>和堆放；采气废水暂存于</w:t>
      </w:r>
      <w:r w:rsidR="00DD4FA1" w:rsidRPr="002B5835">
        <w:rPr>
          <w:rFonts w:ascii="Times New Roman" w:hAnsi="Times New Roman"/>
          <w:sz w:val="24"/>
          <w:szCs w:val="24"/>
          <w:lang w:eastAsia="zh-CN"/>
        </w:rPr>
        <w:t>火炬分液罐</w:t>
      </w:r>
      <w:r w:rsidR="004A6D52" w:rsidRPr="002B5835">
        <w:rPr>
          <w:rFonts w:ascii="Times New Roman" w:hAnsi="Times New Roman"/>
          <w:sz w:val="24"/>
          <w:szCs w:val="24"/>
          <w:lang w:eastAsia="zh-CN"/>
        </w:rPr>
        <w:t>，</w:t>
      </w:r>
      <w:r w:rsidR="00CB1CAD" w:rsidRPr="002B5835">
        <w:rPr>
          <w:rFonts w:ascii="Times New Roman" w:hAnsi="Times New Roman"/>
          <w:sz w:val="24"/>
          <w:szCs w:val="24"/>
          <w:lang w:eastAsia="zh-CN"/>
        </w:rPr>
        <w:t>密闭罐车拉运至大湾</w:t>
      </w:r>
      <w:r w:rsidR="00CB1CAD" w:rsidRPr="002B5835">
        <w:rPr>
          <w:rFonts w:ascii="Times New Roman" w:hAnsi="Times New Roman"/>
          <w:sz w:val="24"/>
          <w:szCs w:val="24"/>
          <w:lang w:eastAsia="zh-CN"/>
        </w:rPr>
        <w:t>403</w:t>
      </w:r>
      <w:r w:rsidR="00CB1CAD" w:rsidRPr="002B5835">
        <w:rPr>
          <w:rFonts w:ascii="Times New Roman" w:hAnsi="Times New Roman"/>
          <w:sz w:val="24"/>
          <w:szCs w:val="24"/>
          <w:lang w:eastAsia="zh-CN"/>
        </w:rPr>
        <w:t>污水站处理达标后管输至毛开</w:t>
      </w:r>
      <w:r w:rsidR="00CB1CAD" w:rsidRPr="002B5835">
        <w:rPr>
          <w:rFonts w:ascii="Times New Roman" w:hAnsi="Times New Roman"/>
          <w:sz w:val="24"/>
          <w:szCs w:val="24"/>
          <w:lang w:eastAsia="zh-CN"/>
        </w:rPr>
        <w:t>1</w:t>
      </w:r>
      <w:r w:rsidR="00CB1CAD" w:rsidRPr="002B5835">
        <w:rPr>
          <w:rFonts w:ascii="Times New Roman" w:hAnsi="Times New Roman"/>
          <w:sz w:val="24"/>
          <w:szCs w:val="24"/>
          <w:lang w:eastAsia="zh-CN"/>
        </w:rPr>
        <w:t>井回注站回注，不外排</w:t>
      </w:r>
      <w:r w:rsidR="004A6D52" w:rsidRPr="002B5835">
        <w:rPr>
          <w:rFonts w:ascii="Times New Roman" w:hAnsi="Times New Roman"/>
          <w:sz w:val="24"/>
          <w:szCs w:val="24"/>
          <w:lang w:eastAsia="zh-CN"/>
        </w:rPr>
        <w:t>。</w:t>
      </w:r>
      <w:r w:rsidR="00CB1CAD" w:rsidRPr="002B5835">
        <w:rPr>
          <w:rFonts w:ascii="Times New Roman" w:hAnsi="Times New Roman"/>
          <w:sz w:val="24"/>
          <w:szCs w:val="24"/>
          <w:lang w:eastAsia="zh-CN"/>
        </w:rPr>
        <w:t>无</w:t>
      </w:r>
      <w:r w:rsidR="004A6D52" w:rsidRPr="002B5835">
        <w:rPr>
          <w:rFonts w:ascii="Times New Roman" w:hAnsi="Times New Roman"/>
          <w:sz w:val="24"/>
          <w:szCs w:val="24"/>
          <w:lang w:eastAsia="zh-CN"/>
        </w:rPr>
        <w:t>生活污水产生；除此之外，无其他废水产生。</w:t>
      </w:r>
      <w:r w:rsidRPr="002B5835">
        <w:rPr>
          <w:rFonts w:ascii="Times New Roman" w:hAnsi="Times New Roman"/>
          <w:sz w:val="24"/>
          <w:szCs w:val="24"/>
          <w:lang w:eastAsia="zh-CN"/>
        </w:rPr>
        <w:t>火炬分液罐</w:t>
      </w:r>
      <w:r w:rsidR="004A6D52" w:rsidRPr="002B5835">
        <w:rPr>
          <w:rFonts w:ascii="Times New Roman" w:hAnsi="Times New Roman"/>
          <w:sz w:val="24"/>
          <w:szCs w:val="24"/>
          <w:lang w:eastAsia="zh-CN"/>
        </w:rPr>
        <w:t>区采取了围堰并重点防渗，</w:t>
      </w:r>
      <w:r w:rsidRPr="002B5835">
        <w:rPr>
          <w:rFonts w:ascii="Times New Roman" w:hAnsi="Times New Roman"/>
          <w:sz w:val="24"/>
          <w:szCs w:val="24"/>
          <w:lang w:eastAsia="zh-CN"/>
        </w:rPr>
        <w:t>火炬分液罐</w:t>
      </w:r>
      <w:r w:rsidR="004A6D52" w:rsidRPr="002B5835">
        <w:rPr>
          <w:rFonts w:ascii="Times New Roman" w:hAnsi="Times New Roman"/>
          <w:sz w:val="24"/>
          <w:szCs w:val="24"/>
          <w:lang w:eastAsia="zh-CN"/>
        </w:rPr>
        <w:t>暂存地层水及时转运，污水发生泄漏进入地下水环境可能性基本不存在，在加强对监控井在</w:t>
      </w:r>
      <w:r w:rsidR="009C4CA7">
        <w:rPr>
          <w:rFonts w:ascii="Times New Roman" w:hAnsi="Times New Roman"/>
          <w:sz w:val="24"/>
          <w:szCs w:val="24"/>
          <w:lang w:eastAsia="zh-CN"/>
        </w:rPr>
        <w:t>试采期</w:t>
      </w:r>
      <w:r w:rsidR="004A6D52" w:rsidRPr="002B5835">
        <w:rPr>
          <w:rFonts w:ascii="Times New Roman" w:hAnsi="Times New Roman"/>
          <w:sz w:val="24"/>
          <w:szCs w:val="24"/>
          <w:lang w:eastAsia="zh-CN"/>
        </w:rPr>
        <w:t>内例行监测后，</w:t>
      </w:r>
      <w:r w:rsidRPr="002B5835">
        <w:rPr>
          <w:rFonts w:ascii="Times New Roman" w:hAnsi="Times New Roman"/>
          <w:sz w:val="24"/>
          <w:szCs w:val="24"/>
          <w:lang w:eastAsia="zh-CN"/>
        </w:rPr>
        <w:t>试采</w:t>
      </w:r>
      <w:proofErr w:type="gramStart"/>
      <w:r w:rsidR="004A6D52" w:rsidRPr="002B5835">
        <w:rPr>
          <w:rFonts w:ascii="Times New Roman" w:hAnsi="Times New Roman"/>
          <w:sz w:val="24"/>
          <w:szCs w:val="24"/>
          <w:lang w:eastAsia="zh-CN"/>
        </w:rPr>
        <w:t>期不会</w:t>
      </w:r>
      <w:proofErr w:type="gramEnd"/>
      <w:r w:rsidR="004A6D52" w:rsidRPr="002B5835">
        <w:rPr>
          <w:rFonts w:ascii="Times New Roman" w:hAnsi="Times New Roman"/>
          <w:sz w:val="24"/>
          <w:szCs w:val="24"/>
          <w:lang w:eastAsia="zh-CN"/>
        </w:rPr>
        <w:t>对地下水环境造成不利影响。</w:t>
      </w:r>
    </w:p>
    <w:p w14:paraId="0347C7B8" w14:textId="77777777" w:rsidR="006B6D9E" w:rsidRPr="002B5835" w:rsidRDefault="006B6D9E" w:rsidP="006B6D9E">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5</w:t>
      </w:r>
      <w:r w:rsidRPr="002B5835">
        <w:rPr>
          <w:rFonts w:ascii="Times New Roman" w:eastAsia="黑体" w:hAnsi="Times New Roman"/>
          <w:sz w:val="24"/>
          <w:szCs w:val="24"/>
          <w:lang w:eastAsia="zh-CN"/>
        </w:rPr>
        <w:t>、退役期地下水环境影响</w:t>
      </w:r>
    </w:p>
    <w:p w14:paraId="73C58FE5" w14:textId="77777777" w:rsidR="006B6D9E" w:rsidRPr="00A31899" w:rsidRDefault="006B6D9E" w:rsidP="006B6D9E">
      <w:pPr>
        <w:adjustRightInd w:val="0"/>
        <w:snapToGrid w:val="0"/>
        <w:spacing w:line="360" w:lineRule="auto"/>
        <w:ind w:firstLineChars="200" w:firstLine="480"/>
        <w:jc w:val="both"/>
        <w:rPr>
          <w:rFonts w:ascii="Times New Roman" w:hAnsi="Times New Roman"/>
          <w:sz w:val="24"/>
          <w:szCs w:val="24"/>
          <w:lang w:eastAsia="zh-CN"/>
        </w:rPr>
      </w:pPr>
      <w:r w:rsidRPr="00A31899">
        <w:rPr>
          <w:rFonts w:ascii="Times New Roman" w:hAnsi="Times New Roman"/>
          <w:sz w:val="24"/>
          <w:szCs w:val="24"/>
          <w:lang w:eastAsia="zh-CN"/>
        </w:rPr>
        <w:t>项目退役期进行站场拆除、封井和生态恢复，</w:t>
      </w:r>
      <w:r w:rsidR="0029178F" w:rsidRPr="00A31899">
        <w:rPr>
          <w:rFonts w:ascii="Times New Roman" w:hAnsi="Times New Roman"/>
          <w:sz w:val="24"/>
          <w:szCs w:val="24"/>
          <w:lang w:eastAsia="zh-CN"/>
        </w:rPr>
        <w:t>对井场进行无害化治理，</w:t>
      </w:r>
      <w:r w:rsidR="00570CD2" w:rsidRPr="00A31899">
        <w:rPr>
          <w:rFonts w:ascii="Times New Roman" w:hAnsi="Times New Roman"/>
          <w:sz w:val="24"/>
          <w:szCs w:val="24"/>
          <w:lang w:eastAsia="zh-CN"/>
        </w:rPr>
        <w:t>产生少量建筑垃圾及时转运至当地政府制定地点处理，避开雨季</w:t>
      </w:r>
      <w:proofErr w:type="gramStart"/>
      <w:r w:rsidR="00570CD2" w:rsidRPr="00A31899">
        <w:rPr>
          <w:rFonts w:ascii="Times New Roman" w:hAnsi="Times New Roman"/>
          <w:sz w:val="24"/>
          <w:szCs w:val="24"/>
          <w:lang w:eastAsia="zh-CN"/>
        </w:rPr>
        <w:t>对固废</w:t>
      </w:r>
      <w:proofErr w:type="gramEnd"/>
      <w:r w:rsidR="00570CD2" w:rsidRPr="00A31899">
        <w:rPr>
          <w:rFonts w:ascii="Times New Roman" w:hAnsi="Times New Roman"/>
          <w:sz w:val="24"/>
          <w:szCs w:val="24"/>
          <w:lang w:eastAsia="zh-CN"/>
        </w:rPr>
        <w:t>的淋滤，退役期对地下水环境影响很有限，</w:t>
      </w:r>
      <w:r w:rsidRPr="00A31899">
        <w:rPr>
          <w:rFonts w:ascii="Times New Roman" w:hAnsi="Times New Roman"/>
          <w:sz w:val="24"/>
          <w:szCs w:val="24"/>
          <w:lang w:eastAsia="zh-CN"/>
        </w:rPr>
        <w:t>对地下水</w:t>
      </w:r>
      <w:r w:rsidR="00570CD2" w:rsidRPr="00A31899">
        <w:rPr>
          <w:rFonts w:ascii="Times New Roman" w:hAnsi="Times New Roman"/>
          <w:sz w:val="24"/>
          <w:szCs w:val="24"/>
          <w:lang w:eastAsia="zh-CN"/>
        </w:rPr>
        <w:t>环境</w:t>
      </w:r>
      <w:r w:rsidRPr="00A31899">
        <w:rPr>
          <w:rFonts w:ascii="Times New Roman" w:hAnsi="Times New Roman"/>
          <w:sz w:val="24"/>
          <w:szCs w:val="24"/>
          <w:lang w:eastAsia="zh-CN"/>
        </w:rPr>
        <w:t>的影响是可接受的。</w:t>
      </w:r>
    </w:p>
    <w:p w14:paraId="7D2E2AEB" w14:textId="77777777" w:rsidR="004A6D52" w:rsidRPr="002B5835" w:rsidRDefault="006B6D9E" w:rsidP="00C66CCB">
      <w:pPr>
        <w:adjustRightInd w:val="0"/>
        <w:snapToGrid w:val="0"/>
        <w:spacing w:line="360" w:lineRule="auto"/>
        <w:ind w:firstLineChars="200" w:firstLine="480"/>
        <w:jc w:val="both"/>
        <w:rPr>
          <w:rFonts w:ascii="Times New Roman" w:eastAsia="黑体" w:hAnsi="Times New Roman"/>
          <w:sz w:val="24"/>
          <w:szCs w:val="24"/>
          <w:lang w:eastAsia="zh-CN"/>
        </w:rPr>
      </w:pPr>
      <w:bookmarkStart w:id="273" w:name="_Toc78877617"/>
      <w:r w:rsidRPr="002B5835">
        <w:rPr>
          <w:rFonts w:ascii="Times New Roman" w:eastAsia="黑体" w:hAnsi="Times New Roman"/>
          <w:sz w:val="24"/>
          <w:szCs w:val="24"/>
          <w:lang w:eastAsia="zh-CN"/>
        </w:rPr>
        <w:t>6</w:t>
      </w:r>
      <w:r w:rsidR="004C730C" w:rsidRPr="002B5835">
        <w:rPr>
          <w:rFonts w:ascii="Times New Roman" w:eastAsia="黑体" w:hAnsi="Times New Roman"/>
          <w:sz w:val="24"/>
          <w:szCs w:val="24"/>
          <w:lang w:eastAsia="zh-CN"/>
        </w:rPr>
        <w:t>、</w:t>
      </w:r>
      <w:r w:rsidR="004A6D52" w:rsidRPr="002B5835">
        <w:rPr>
          <w:rFonts w:ascii="Times New Roman" w:eastAsia="黑体" w:hAnsi="Times New Roman"/>
          <w:sz w:val="24"/>
          <w:szCs w:val="24"/>
          <w:lang w:eastAsia="zh-CN"/>
        </w:rPr>
        <w:t>地下水环境影响预测小结</w:t>
      </w:r>
      <w:bookmarkEnd w:id="273"/>
    </w:p>
    <w:p w14:paraId="6F316B56" w14:textId="4E83137E" w:rsidR="003C3813" w:rsidRPr="002B5835" w:rsidRDefault="004A6D52" w:rsidP="00C66CCB">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sz w:val="24"/>
          <w:szCs w:val="24"/>
          <w:lang w:eastAsia="zh-CN"/>
        </w:rPr>
        <w:t>根据项目外环境关系，</w:t>
      </w:r>
      <w:r w:rsidR="00847C56" w:rsidRPr="002B5835">
        <w:rPr>
          <w:rFonts w:ascii="Times New Roman" w:hAnsi="Times New Roman"/>
          <w:sz w:val="24"/>
          <w:szCs w:val="24"/>
          <w:lang w:eastAsia="zh-CN"/>
        </w:rPr>
        <w:t>项目下游西南方向水井最近距离井口</w:t>
      </w:r>
      <w:r w:rsidR="009C4926" w:rsidRPr="002B5835">
        <w:rPr>
          <w:rFonts w:ascii="Times New Roman" w:hAnsi="Times New Roman"/>
          <w:sz w:val="24"/>
          <w:szCs w:val="24"/>
          <w:lang w:eastAsia="zh-CN"/>
        </w:rPr>
        <w:t>1129</w:t>
      </w:r>
      <w:r w:rsidR="00847C56" w:rsidRPr="002B5835">
        <w:rPr>
          <w:rFonts w:ascii="Times New Roman" w:hAnsi="Times New Roman"/>
          <w:sz w:val="24"/>
          <w:szCs w:val="24"/>
          <w:lang w:eastAsia="zh-CN"/>
        </w:rPr>
        <w:t>m</w:t>
      </w:r>
      <w:r w:rsidR="009C4926" w:rsidRPr="002B5835">
        <w:rPr>
          <w:rFonts w:ascii="Times New Roman" w:hAnsi="Times New Roman"/>
          <w:sz w:val="24"/>
          <w:szCs w:val="24"/>
          <w:lang w:eastAsia="zh-CN"/>
        </w:rPr>
        <w:t>（且未饮用）</w:t>
      </w:r>
      <w:r w:rsidR="00847C56" w:rsidRPr="002B5835">
        <w:rPr>
          <w:rFonts w:ascii="Times New Roman" w:hAnsi="Times New Roman"/>
          <w:sz w:val="24"/>
          <w:szCs w:val="24"/>
          <w:lang w:eastAsia="zh-CN"/>
        </w:rPr>
        <w:t>，超标范围内</w:t>
      </w:r>
      <w:r w:rsidR="009C4926" w:rsidRPr="002B5835">
        <w:rPr>
          <w:rFonts w:ascii="Times New Roman" w:hAnsi="Times New Roman"/>
          <w:sz w:val="24"/>
          <w:szCs w:val="24"/>
          <w:lang w:eastAsia="zh-CN"/>
        </w:rPr>
        <w:t>无居民水井分布</w:t>
      </w:r>
      <w:r w:rsidR="00847C56" w:rsidRPr="002B5835">
        <w:rPr>
          <w:rFonts w:ascii="Times New Roman" w:hAnsi="Times New Roman"/>
          <w:sz w:val="24"/>
          <w:szCs w:val="24"/>
          <w:lang w:eastAsia="zh-CN"/>
        </w:rPr>
        <w:t>，</w:t>
      </w:r>
      <w:r w:rsidRPr="002B5835">
        <w:rPr>
          <w:rFonts w:ascii="Times New Roman" w:hAnsi="Times New Roman"/>
          <w:sz w:val="24"/>
          <w:szCs w:val="24"/>
          <w:lang w:eastAsia="zh-CN"/>
        </w:rPr>
        <w:t>周边居民水井距离项目较远，因此对项目附近地下水水源影响很小。</w:t>
      </w:r>
      <w:r w:rsidR="00847C56" w:rsidRPr="002B5835">
        <w:rPr>
          <w:rFonts w:ascii="Times New Roman" w:hAnsi="Times New Roman"/>
          <w:sz w:val="24"/>
          <w:szCs w:val="24"/>
          <w:lang w:eastAsia="zh-CN"/>
        </w:rPr>
        <w:t>本项目不涉及各</w:t>
      </w:r>
      <w:r w:rsidR="009C4926" w:rsidRPr="002B5835">
        <w:rPr>
          <w:rFonts w:ascii="Times New Roman" w:hAnsi="Times New Roman"/>
          <w:sz w:val="24"/>
          <w:szCs w:val="24"/>
          <w:lang w:eastAsia="zh-CN"/>
        </w:rPr>
        <w:t>饮用水井</w:t>
      </w:r>
      <w:r w:rsidR="00847C56" w:rsidRPr="002B5835">
        <w:rPr>
          <w:rFonts w:ascii="Times New Roman" w:hAnsi="Times New Roman"/>
          <w:bCs/>
          <w:sz w:val="24"/>
          <w:szCs w:val="24"/>
          <w:lang w:eastAsia="zh-CN"/>
        </w:rPr>
        <w:t>，之间有诸多丘坡相隔，不在其地下水上游或补给区，项目事故情况下对其基本无影响。</w:t>
      </w:r>
      <w:r w:rsidRPr="002B5835">
        <w:rPr>
          <w:rFonts w:ascii="Times New Roman" w:hAnsi="Times New Roman"/>
          <w:sz w:val="24"/>
          <w:szCs w:val="24"/>
          <w:lang w:eastAsia="zh-CN"/>
        </w:rPr>
        <w:t>在对下游居民水井加强监控后，项目建设不会对周围居民水井产生不利影响，也不会对地下水环境造成明显不利影响，项目建设对地下水的影响是可接受的。</w:t>
      </w:r>
    </w:p>
    <w:p w14:paraId="55EFA6B8" w14:textId="77777777" w:rsidR="00053B30" w:rsidRPr="002B5835" w:rsidRDefault="00053B30" w:rsidP="00C66CCB">
      <w:pPr>
        <w:pStyle w:val="2"/>
        <w:ind w:firstLine="480"/>
        <w:jc w:val="both"/>
        <w:rPr>
          <w:szCs w:val="24"/>
          <w:lang w:eastAsia="zh-CN"/>
        </w:rPr>
      </w:pPr>
      <w:bookmarkStart w:id="274" w:name="_Toc110440133"/>
      <w:r w:rsidRPr="002B5835">
        <w:rPr>
          <w:szCs w:val="24"/>
          <w:lang w:eastAsia="zh-CN"/>
        </w:rPr>
        <w:t>5.5</w:t>
      </w:r>
      <w:r w:rsidRPr="002B5835">
        <w:rPr>
          <w:szCs w:val="24"/>
          <w:lang w:eastAsia="zh-CN"/>
        </w:rPr>
        <w:t>退役期环境影响分析</w:t>
      </w:r>
      <w:bookmarkEnd w:id="274"/>
    </w:p>
    <w:p w14:paraId="65DBD102" w14:textId="3E8B10E9" w:rsidR="00D52DB5" w:rsidRPr="002B5835" w:rsidRDefault="00D52DB5" w:rsidP="00C66CC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随着天然气开采的不断进行，其储量逐渐下降，最终将进入服役期满</w:t>
      </w:r>
      <w:r w:rsidR="00A31899">
        <w:rPr>
          <w:rFonts w:ascii="Times New Roman" w:hAnsi="Times New Roman" w:hint="eastAsia"/>
          <w:bCs/>
          <w:lang w:eastAsia="zh-CN"/>
        </w:rPr>
        <w:t>（若试采效果不理想，也会提前进入退役期）</w:t>
      </w:r>
      <w:r w:rsidRPr="002B5835">
        <w:rPr>
          <w:rFonts w:ascii="Times New Roman" w:hAnsi="Times New Roman"/>
          <w:bCs/>
          <w:kern w:val="2"/>
          <w:lang w:eastAsia="zh-CN"/>
        </w:rPr>
        <w:t>。当气井开发接近尾声时，各种机械设备将停止使用，进驻其中的天然气开发工作人员将陆续撤离井场，由此带来的大气污染物、生产废水、生活污水、噪声及固体废物等对环境的影响将会消失。</w:t>
      </w:r>
    </w:p>
    <w:p w14:paraId="3CEE36B5" w14:textId="77777777" w:rsidR="00D52DB5" w:rsidRPr="002B5835" w:rsidRDefault="00D52DB5" w:rsidP="00C66CC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服役期满的环境影响以生态环境的恢复为主，同时封井和井场清理也会产生少量扬尘和建筑垃圾，会对周围的环境造成一定影响。</w:t>
      </w:r>
    </w:p>
    <w:p w14:paraId="19B596B2" w14:textId="77777777" w:rsidR="00D52DB5" w:rsidRPr="002B5835" w:rsidRDefault="00D52DB5" w:rsidP="00C66CC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气井停采后将进行一系列清理工作，包括地面设施拆除、地下截去至少</w:t>
      </w:r>
      <w:r w:rsidRPr="002B5835">
        <w:rPr>
          <w:rFonts w:ascii="Times New Roman" w:hAnsi="Times New Roman"/>
          <w:bCs/>
          <w:kern w:val="2"/>
          <w:lang w:eastAsia="zh-CN"/>
        </w:rPr>
        <w:t>1m</w:t>
      </w:r>
      <w:r w:rsidRPr="002B5835">
        <w:rPr>
          <w:rFonts w:ascii="Times New Roman" w:hAnsi="Times New Roman"/>
          <w:bCs/>
          <w:kern w:val="2"/>
          <w:lang w:eastAsia="zh-CN"/>
        </w:rPr>
        <w:t>的井筒并用水泥灌注封井、井场清理等。在这期间，将会产生少量扬尘和固体废物。在闭井施工操作中应注意采取降尘措施，文明施工，防止水泥等的洒落与飘散，同时在清理井场时防止产生飞灰、扬尘的产生，尽可能降低对周边大气环境的影响。</w:t>
      </w:r>
    </w:p>
    <w:p w14:paraId="6662F571" w14:textId="77777777" w:rsidR="00D52DB5" w:rsidRPr="002B5835" w:rsidRDefault="00D52DB5" w:rsidP="00C66CC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lastRenderedPageBreak/>
        <w:t>另外，井场清理等工作还会产生部分废弃管线、废弃建筑残渣等固体废物，对这些废弃管线、残渣等进行集中清理收集，管线外运经清洗后可回收再利用，废弃建筑残渣外运至指定处理场填埋处理。固体废物的妥善处理，可以有效控制对区域环境的影响。</w:t>
      </w:r>
    </w:p>
    <w:p w14:paraId="7D6ED487" w14:textId="77777777" w:rsidR="00EE3F7A" w:rsidRPr="002B5835" w:rsidRDefault="00D52DB5" w:rsidP="00EE3F7A">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井场经过清理后，永久性占地范围内的水泥平台或砂砾石铺垫被清理，随后根据周边区域的自然现状对其进行恢复，使井场恢复到相对自然的一种状态。</w:t>
      </w:r>
      <w:r w:rsidR="00C66CCB" w:rsidRPr="002B5835">
        <w:rPr>
          <w:rFonts w:ascii="Times New Roman" w:hAnsi="Times New Roman"/>
          <w:bCs/>
          <w:kern w:val="2"/>
          <w:lang w:eastAsia="zh-CN"/>
        </w:rPr>
        <w:t>井场</w:t>
      </w:r>
      <w:r w:rsidRPr="002B5835">
        <w:rPr>
          <w:rFonts w:ascii="Times New Roman" w:hAnsi="Times New Roman"/>
          <w:bCs/>
          <w:kern w:val="2"/>
          <w:lang w:eastAsia="zh-CN"/>
        </w:rPr>
        <w:t>设施退役后，人员撤离，区域内没有了人为的扰动，井场范围内的自然环境会逐渐得以恢复，有助于区域生态环境的改善。</w:t>
      </w:r>
    </w:p>
    <w:p w14:paraId="1FDC2F23" w14:textId="77777777" w:rsidR="00EE3F7A" w:rsidRPr="002B5835" w:rsidRDefault="00EE3F7A" w:rsidP="003D2EEB">
      <w:pPr>
        <w:pStyle w:val="1"/>
        <w:adjustRightInd w:val="0"/>
        <w:snapToGrid w:val="0"/>
        <w:spacing w:beforeLines="200" w:before="480" w:after="0" w:line="480" w:lineRule="auto"/>
        <w:jc w:val="center"/>
        <w:rPr>
          <w:rFonts w:ascii="Times New Roman" w:eastAsiaTheme="minorEastAsia" w:hAnsi="Times New Roman"/>
          <w:sz w:val="24"/>
          <w:szCs w:val="24"/>
          <w:lang w:eastAsia="zh-CN"/>
        </w:rPr>
        <w:sectPr w:rsidR="00EE3F7A" w:rsidRPr="002B5835" w:rsidSect="00C04A25">
          <w:pgSz w:w="11910" w:h="16840"/>
          <w:pgMar w:top="1440" w:right="1800" w:bottom="1440" w:left="1800" w:header="1213" w:footer="635" w:gutter="0"/>
          <w:cols w:space="720"/>
        </w:sectPr>
      </w:pPr>
      <w:bookmarkStart w:id="275" w:name="_bookmark31"/>
      <w:bookmarkStart w:id="276" w:name="第六章__环境保护措施及其可行性论证"/>
      <w:bookmarkEnd w:id="275"/>
      <w:bookmarkEnd w:id="276"/>
    </w:p>
    <w:p w14:paraId="5D09215D" w14:textId="77777777" w:rsidR="00DC446C" w:rsidRPr="002B5835" w:rsidRDefault="003B1968"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277" w:name="_Toc110440134"/>
      <w:r w:rsidRPr="002B5835">
        <w:rPr>
          <w:rFonts w:ascii="Times New Roman" w:eastAsia="黑体" w:hAnsi="Times New Roman"/>
          <w:b w:val="0"/>
          <w:sz w:val="28"/>
          <w:szCs w:val="28"/>
          <w:lang w:eastAsia="zh-CN"/>
        </w:rPr>
        <w:lastRenderedPageBreak/>
        <w:t>6</w:t>
      </w:r>
      <w:r w:rsidRPr="002B5835">
        <w:rPr>
          <w:rFonts w:ascii="Times New Roman" w:eastAsia="黑体" w:hAnsi="Times New Roman"/>
          <w:b w:val="0"/>
          <w:sz w:val="28"/>
          <w:szCs w:val="28"/>
          <w:lang w:eastAsia="zh-CN"/>
        </w:rPr>
        <w:t>环境保护措施及其可行性论证</w:t>
      </w:r>
      <w:bookmarkEnd w:id="277"/>
    </w:p>
    <w:p w14:paraId="4251C9D9" w14:textId="77777777" w:rsidR="00DC446C" w:rsidRPr="002B5835" w:rsidRDefault="003B1968" w:rsidP="003D2EEB">
      <w:pPr>
        <w:pStyle w:val="2"/>
        <w:ind w:firstLine="480"/>
        <w:rPr>
          <w:szCs w:val="24"/>
          <w:lang w:eastAsia="zh-CN"/>
        </w:rPr>
      </w:pPr>
      <w:bookmarkStart w:id="278" w:name="_bookmark32"/>
      <w:bookmarkStart w:id="279" w:name="6.1施工期环境保护措施及可行性分析"/>
      <w:bookmarkStart w:id="280" w:name="_Toc110440135"/>
      <w:bookmarkEnd w:id="278"/>
      <w:bookmarkEnd w:id="279"/>
      <w:r w:rsidRPr="002B5835">
        <w:rPr>
          <w:szCs w:val="24"/>
          <w:lang w:eastAsia="zh-CN"/>
        </w:rPr>
        <w:t>6.1</w:t>
      </w:r>
      <w:r w:rsidRPr="002B5835">
        <w:rPr>
          <w:szCs w:val="24"/>
          <w:lang w:eastAsia="zh-CN"/>
        </w:rPr>
        <w:t>施工期环境保护措施及可行性分析</w:t>
      </w:r>
      <w:bookmarkEnd w:id="280"/>
    </w:p>
    <w:p w14:paraId="56B9543C" w14:textId="7A96AA40" w:rsidR="00C66CCB" w:rsidRPr="002B5835" w:rsidRDefault="00847C56" w:rsidP="00C66CCB">
      <w:pPr>
        <w:adjustRightInd w:val="0"/>
        <w:snapToGrid w:val="0"/>
        <w:spacing w:line="360" w:lineRule="auto"/>
        <w:ind w:firstLineChars="200" w:firstLine="480"/>
        <w:jc w:val="both"/>
        <w:rPr>
          <w:rFonts w:ascii="Times New Roman" w:hAnsi="Times New Roman"/>
          <w:sz w:val="24"/>
          <w:szCs w:val="24"/>
          <w:lang w:eastAsia="zh-CN"/>
        </w:rPr>
      </w:pPr>
      <w:bookmarkStart w:id="281" w:name="6.1.1施工废气防治措施及可行性分析"/>
      <w:bookmarkStart w:id="282" w:name="_Hlk89361194"/>
      <w:bookmarkEnd w:id="281"/>
      <w:r w:rsidRPr="002B5835">
        <w:rPr>
          <w:rFonts w:ascii="Times New Roman" w:hAnsi="Times New Roman"/>
          <w:sz w:val="24"/>
          <w:szCs w:val="24"/>
          <w:lang w:eastAsia="zh-CN"/>
        </w:rPr>
        <w:t>本项目</w:t>
      </w:r>
      <w:r w:rsidR="00556951" w:rsidRPr="002B5835">
        <w:rPr>
          <w:rFonts w:ascii="Times New Roman" w:hAnsi="Times New Roman"/>
          <w:sz w:val="24"/>
          <w:szCs w:val="24"/>
          <w:lang w:eastAsia="zh-CN"/>
        </w:rPr>
        <w:t>依托</w:t>
      </w:r>
      <w:r w:rsidR="00BC4FFF" w:rsidRPr="002B5835">
        <w:rPr>
          <w:rFonts w:ascii="Times New Roman" w:hAnsi="Times New Roman"/>
          <w:sz w:val="24"/>
          <w:szCs w:val="24"/>
          <w:lang w:eastAsia="zh-CN"/>
        </w:rPr>
        <w:t>原毛坝</w:t>
      </w:r>
      <w:r w:rsidR="00BC4FFF" w:rsidRPr="002B5835">
        <w:rPr>
          <w:rFonts w:ascii="Times New Roman" w:hAnsi="Times New Roman"/>
          <w:sz w:val="24"/>
          <w:szCs w:val="24"/>
          <w:lang w:eastAsia="zh-CN"/>
        </w:rPr>
        <w:t>1</w:t>
      </w:r>
      <w:r w:rsidR="00BC4FFF" w:rsidRPr="002B5835">
        <w:rPr>
          <w:rFonts w:ascii="Times New Roman" w:hAnsi="Times New Roman"/>
          <w:sz w:val="24"/>
          <w:szCs w:val="24"/>
          <w:lang w:eastAsia="zh-CN"/>
        </w:rPr>
        <w:t>井场</w:t>
      </w:r>
      <w:r w:rsidRPr="002B5835">
        <w:rPr>
          <w:rFonts w:ascii="Times New Roman" w:hAnsi="Times New Roman"/>
          <w:sz w:val="24"/>
          <w:szCs w:val="24"/>
          <w:lang w:eastAsia="zh-CN"/>
        </w:rPr>
        <w:t>建设，</w:t>
      </w:r>
      <w:bookmarkEnd w:id="282"/>
      <w:r w:rsidR="00EC1F28" w:rsidRPr="002B5835">
        <w:rPr>
          <w:rFonts w:ascii="Times New Roman" w:hAnsi="Times New Roman"/>
          <w:bCs/>
          <w:kern w:val="2"/>
          <w:sz w:val="24"/>
          <w:szCs w:val="24"/>
          <w:lang w:eastAsia="zh-CN"/>
        </w:rPr>
        <w:t>钻前施工期间通过</w:t>
      </w:r>
      <w:proofErr w:type="gramStart"/>
      <w:r w:rsidR="00EC1F28" w:rsidRPr="002B5835">
        <w:rPr>
          <w:rFonts w:ascii="Times New Roman" w:hAnsi="Times New Roman"/>
          <w:bCs/>
          <w:kern w:val="2"/>
          <w:sz w:val="24"/>
          <w:szCs w:val="24"/>
          <w:lang w:eastAsia="zh-CN"/>
        </w:rPr>
        <w:t>洒水抑尘等</w:t>
      </w:r>
      <w:proofErr w:type="gramEnd"/>
      <w:r w:rsidR="00EC1F28" w:rsidRPr="002B5835">
        <w:rPr>
          <w:rFonts w:ascii="Times New Roman" w:hAnsi="Times New Roman"/>
          <w:bCs/>
          <w:kern w:val="2"/>
          <w:sz w:val="24"/>
          <w:szCs w:val="24"/>
          <w:lang w:eastAsia="zh-CN"/>
        </w:rPr>
        <w:t>措施对扬尘进行控制，合理使用机械车辆，对燃油废气进行控制；生活污水依托周边居民旱厕收集处理，生产废水沉淀后循环使用；生活垃圾收集后依托当地环卫部门处理，少量建筑垃圾用于道路修整；夜间不施工，采取了噪声控制措施。通过现场调查可见钻前工程对周边环境影响很小</w:t>
      </w:r>
      <w:r w:rsidR="00077A04" w:rsidRPr="002B5835">
        <w:rPr>
          <w:rFonts w:ascii="Times New Roman" w:hAnsi="Times New Roman"/>
          <w:bCs/>
          <w:kern w:val="2"/>
          <w:sz w:val="24"/>
          <w:szCs w:val="24"/>
          <w:lang w:eastAsia="zh-CN"/>
        </w:rPr>
        <w:t>。</w:t>
      </w:r>
    </w:p>
    <w:p w14:paraId="1EE169CD" w14:textId="77777777" w:rsidR="008D439B" w:rsidRPr="002B5835" w:rsidRDefault="008D439B" w:rsidP="008D439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83" w:name="_Toc110440136"/>
      <w:r w:rsidRPr="002B5835">
        <w:rPr>
          <w:rFonts w:ascii="Times New Roman" w:eastAsia="黑体" w:hAnsi="Times New Roman"/>
          <w:b w:val="0"/>
          <w:sz w:val="24"/>
          <w:szCs w:val="24"/>
          <w:lang w:eastAsia="zh-CN"/>
        </w:rPr>
        <w:t>6.1.1</w:t>
      </w:r>
      <w:r w:rsidRPr="002B5835">
        <w:rPr>
          <w:rFonts w:ascii="Times New Roman" w:eastAsia="黑体" w:hAnsi="Times New Roman"/>
          <w:b w:val="0"/>
          <w:sz w:val="24"/>
          <w:szCs w:val="24"/>
          <w:lang w:eastAsia="zh-CN"/>
        </w:rPr>
        <w:t>施工期生态环境保护措施及可行性分析</w:t>
      </w:r>
      <w:bookmarkEnd w:id="283"/>
    </w:p>
    <w:p w14:paraId="48A49572" w14:textId="77777777" w:rsidR="008D439B" w:rsidRPr="002B5835" w:rsidRDefault="008D439B" w:rsidP="008D439B">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1</w:t>
      </w:r>
      <w:r w:rsidRPr="002B5835">
        <w:rPr>
          <w:rFonts w:ascii="Times New Roman" w:eastAsia="黑体" w:hAnsi="Times New Roman"/>
          <w:sz w:val="24"/>
          <w:szCs w:val="24"/>
          <w:lang w:eastAsia="zh-CN"/>
        </w:rPr>
        <w:t>、生态保护恢复措施</w:t>
      </w:r>
    </w:p>
    <w:p w14:paraId="1ADB941C" w14:textId="3E1BADC7" w:rsidR="008D439B" w:rsidRPr="002B5835" w:rsidRDefault="00847C56" w:rsidP="002523FC">
      <w:pPr>
        <w:adjustRightInd w:val="0"/>
        <w:snapToGrid w:val="0"/>
        <w:spacing w:line="360" w:lineRule="auto"/>
        <w:ind w:firstLineChars="200" w:firstLine="480"/>
        <w:rPr>
          <w:rFonts w:ascii="Times New Roman" w:hAnsi="Times New Roman"/>
          <w:bCs/>
          <w:sz w:val="24"/>
          <w:lang w:eastAsia="zh-CN"/>
        </w:rPr>
      </w:pPr>
      <w:r w:rsidRPr="002B5835">
        <w:rPr>
          <w:rFonts w:ascii="Times New Roman" w:hAnsi="Times New Roman"/>
          <w:sz w:val="24"/>
          <w:szCs w:val="24"/>
          <w:lang w:eastAsia="zh-CN"/>
        </w:rPr>
        <w:t>本项目</w:t>
      </w:r>
      <w:proofErr w:type="gramStart"/>
      <w:r w:rsidRPr="002B5835">
        <w:rPr>
          <w:rFonts w:ascii="Times New Roman" w:hAnsi="Times New Roman"/>
          <w:sz w:val="24"/>
          <w:szCs w:val="24"/>
          <w:lang w:eastAsia="zh-CN"/>
        </w:rPr>
        <w:t>利旧</w:t>
      </w:r>
      <w:r w:rsidR="00077A04" w:rsidRPr="002B5835">
        <w:rPr>
          <w:rFonts w:ascii="Times New Roman" w:hAnsi="Times New Roman"/>
          <w:sz w:val="24"/>
          <w:szCs w:val="24"/>
          <w:lang w:eastAsia="zh-CN"/>
        </w:rPr>
        <w:t>毛</w:t>
      </w:r>
      <w:proofErr w:type="gramEnd"/>
      <w:r w:rsidR="00077A04" w:rsidRPr="002B5835">
        <w:rPr>
          <w:rFonts w:ascii="Times New Roman" w:hAnsi="Times New Roman"/>
          <w:sz w:val="24"/>
          <w:szCs w:val="24"/>
          <w:lang w:eastAsia="zh-CN"/>
        </w:rPr>
        <w:t>坝</w:t>
      </w:r>
      <w:r w:rsidR="00077A04" w:rsidRPr="002B5835">
        <w:rPr>
          <w:rFonts w:ascii="Times New Roman" w:hAnsi="Times New Roman"/>
          <w:sz w:val="24"/>
          <w:szCs w:val="24"/>
          <w:lang w:eastAsia="zh-CN"/>
        </w:rPr>
        <w:t>1</w:t>
      </w:r>
      <w:r w:rsidR="00077A04" w:rsidRPr="002B5835">
        <w:rPr>
          <w:rFonts w:ascii="Times New Roman" w:hAnsi="Times New Roman"/>
          <w:sz w:val="24"/>
          <w:szCs w:val="24"/>
          <w:lang w:eastAsia="zh-CN"/>
        </w:rPr>
        <w:t>井场</w:t>
      </w:r>
      <w:r w:rsidRPr="002B5835">
        <w:rPr>
          <w:rFonts w:ascii="Times New Roman" w:hAnsi="Times New Roman"/>
          <w:sz w:val="24"/>
          <w:szCs w:val="24"/>
          <w:lang w:eastAsia="zh-CN"/>
        </w:rPr>
        <w:t>建设，</w:t>
      </w:r>
      <w:r w:rsidR="002523FC" w:rsidRPr="002B5835">
        <w:rPr>
          <w:rFonts w:ascii="Times New Roman" w:hAnsi="Times New Roman"/>
          <w:bCs/>
          <w:sz w:val="24"/>
          <w:szCs w:val="24"/>
          <w:lang w:eastAsia="zh-CN"/>
        </w:rPr>
        <w:t>会增长临时占地时间，改变土地使用功能</w:t>
      </w:r>
      <w:r w:rsidRPr="002B5835">
        <w:rPr>
          <w:rFonts w:ascii="Times New Roman" w:hAnsi="Times New Roman"/>
          <w:sz w:val="24"/>
          <w:szCs w:val="24"/>
          <w:lang w:eastAsia="zh-CN"/>
        </w:rPr>
        <w:t>。</w:t>
      </w:r>
      <w:r w:rsidR="008D439B" w:rsidRPr="002B5835">
        <w:rPr>
          <w:rFonts w:ascii="Times New Roman" w:hAnsi="Times New Roman"/>
          <w:bCs/>
          <w:sz w:val="24"/>
          <w:lang w:eastAsia="zh-CN"/>
        </w:rPr>
        <w:t>本项占地面积小，根据调查，</w:t>
      </w:r>
      <w:r w:rsidR="002523FC" w:rsidRPr="002B5835">
        <w:rPr>
          <w:rFonts w:ascii="Times New Roman" w:hAnsi="Times New Roman"/>
          <w:bCs/>
          <w:sz w:val="24"/>
          <w:lang w:eastAsia="zh-CN"/>
        </w:rPr>
        <w:t>新增</w:t>
      </w:r>
      <w:r w:rsidR="008D439B" w:rsidRPr="002B5835">
        <w:rPr>
          <w:rFonts w:ascii="Times New Roman" w:hAnsi="Times New Roman"/>
          <w:bCs/>
          <w:sz w:val="24"/>
          <w:lang w:eastAsia="zh-CN"/>
        </w:rPr>
        <w:t>临时占地类型为</w:t>
      </w:r>
      <w:r w:rsidR="007E561D" w:rsidRPr="007E561D">
        <w:rPr>
          <w:rFonts w:ascii="Times New Roman" w:hAnsi="Times New Roman" w:hint="eastAsia"/>
          <w:bCs/>
          <w:kern w:val="2"/>
          <w:sz w:val="24"/>
          <w:szCs w:val="24"/>
          <w:lang w:eastAsia="zh-CN"/>
        </w:rPr>
        <w:t>灌草丛</w:t>
      </w:r>
      <w:r w:rsidR="008D439B" w:rsidRPr="002B5835">
        <w:rPr>
          <w:rFonts w:ascii="Times New Roman" w:hAnsi="Times New Roman"/>
          <w:bCs/>
          <w:sz w:val="24"/>
          <w:lang w:eastAsia="zh-CN"/>
        </w:rPr>
        <w:t>，建设单位</w:t>
      </w:r>
      <w:r w:rsidR="002523FC" w:rsidRPr="002B5835">
        <w:rPr>
          <w:rFonts w:ascii="Times New Roman" w:hAnsi="Times New Roman"/>
          <w:bCs/>
          <w:sz w:val="24"/>
          <w:lang w:eastAsia="zh-CN"/>
        </w:rPr>
        <w:t>将</w:t>
      </w:r>
      <w:r w:rsidR="008D439B" w:rsidRPr="002B5835">
        <w:rPr>
          <w:rFonts w:ascii="Times New Roman" w:hAnsi="Times New Roman"/>
          <w:bCs/>
          <w:sz w:val="24"/>
          <w:lang w:eastAsia="zh-CN"/>
        </w:rPr>
        <w:t>对破坏的植被进行补偿</w:t>
      </w:r>
      <w:r w:rsidR="002523FC" w:rsidRPr="002B5835">
        <w:rPr>
          <w:rFonts w:ascii="Times New Roman" w:hAnsi="Times New Roman"/>
          <w:bCs/>
          <w:sz w:val="24"/>
          <w:lang w:eastAsia="zh-CN"/>
        </w:rPr>
        <w:t>，后期将采取生态恢复措施，对临时占地进行复垦</w:t>
      </w:r>
      <w:r w:rsidR="008D439B" w:rsidRPr="002B5835">
        <w:rPr>
          <w:rFonts w:ascii="Times New Roman" w:hAnsi="Times New Roman"/>
          <w:bCs/>
          <w:sz w:val="24"/>
          <w:lang w:eastAsia="zh-CN"/>
        </w:rPr>
        <w:t>。</w:t>
      </w:r>
    </w:p>
    <w:p w14:paraId="74CDB496" w14:textId="77777777" w:rsidR="008D439B" w:rsidRPr="002B5835" w:rsidRDefault="008D439B" w:rsidP="008D439B">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2</w:t>
      </w:r>
      <w:r w:rsidRPr="002B5835">
        <w:rPr>
          <w:rFonts w:ascii="Times New Roman" w:eastAsia="黑体" w:hAnsi="Times New Roman"/>
          <w:sz w:val="24"/>
          <w:szCs w:val="24"/>
          <w:lang w:eastAsia="zh-CN"/>
        </w:rPr>
        <w:t>、生态景观影响减缓措施</w:t>
      </w:r>
    </w:p>
    <w:p w14:paraId="1295C419" w14:textId="66A69891" w:rsidR="004750E4" w:rsidRPr="002B5835" w:rsidRDefault="004750E4" w:rsidP="004750E4">
      <w:pPr>
        <w:spacing w:line="360" w:lineRule="auto"/>
        <w:ind w:firstLineChars="200" w:firstLine="480"/>
        <w:rPr>
          <w:rFonts w:ascii="Times New Roman" w:hAnsi="Times New Roman"/>
          <w:sz w:val="24"/>
          <w:lang w:eastAsia="zh-CN"/>
        </w:rPr>
      </w:pPr>
      <w:bookmarkStart w:id="284" w:name="_Hlk89361264"/>
      <w:r w:rsidRPr="002B5835">
        <w:rPr>
          <w:rFonts w:ascii="Times New Roman" w:hAnsi="Times New Roman"/>
          <w:sz w:val="24"/>
          <w:lang w:eastAsia="zh-CN"/>
        </w:rPr>
        <w:t>本项目在施工期采取如下生态景观减缓措施。</w:t>
      </w:r>
    </w:p>
    <w:bookmarkEnd w:id="284"/>
    <w:p w14:paraId="1690B240" w14:textId="21075093" w:rsidR="008D439B" w:rsidRPr="002B5835" w:rsidRDefault="008D439B" w:rsidP="008D439B">
      <w:pPr>
        <w:adjustRightInd w:val="0"/>
        <w:snapToGrid w:val="0"/>
        <w:spacing w:line="360" w:lineRule="auto"/>
        <w:ind w:firstLineChars="200" w:firstLine="480"/>
        <w:rPr>
          <w:rFonts w:ascii="Times New Roman" w:hAnsi="Times New Roman"/>
          <w:bCs/>
          <w:sz w:val="24"/>
          <w:lang w:eastAsia="zh-CN"/>
        </w:rPr>
      </w:pPr>
      <w:r w:rsidRPr="002B5835">
        <w:rPr>
          <w:rFonts w:ascii="Times New Roman" w:hAnsi="Times New Roman"/>
          <w:bCs/>
          <w:sz w:val="24"/>
          <w:lang w:eastAsia="zh-CN"/>
        </w:rPr>
        <w:t>（</w:t>
      </w:r>
      <w:r w:rsidRPr="002B5835">
        <w:rPr>
          <w:rFonts w:ascii="Times New Roman" w:hAnsi="Times New Roman"/>
          <w:bCs/>
          <w:sz w:val="24"/>
          <w:lang w:eastAsia="zh-CN"/>
        </w:rPr>
        <w:t>1</w:t>
      </w:r>
      <w:r w:rsidRPr="002B5835">
        <w:rPr>
          <w:rFonts w:ascii="Times New Roman" w:hAnsi="Times New Roman"/>
          <w:bCs/>
          <w:sz w:val="24"/>
          <w:lang w:eastAsia="zh-CN"/>
        </w:rPr>
        <w:t>）对</w:t>
      </w:r>
      <w:r w:rsidR="004750E4" w:rsidRPr="002B5835">
        <w:rPr>
          <w:rFonts w:ascii="Times New Roman" w:hAnsi="Times New Roman"/>
          <w:bCs/>
          <w:sz w:val="24"/>
          <w:lang w:eastAsia="zh-CN"/>
        </w:rPr>
        <w:t>施工弃土</w:t>
      </w:r>
      <w:r w:rsidR="0027638E" w:rsidRPr="002B5835">
        <w:rPr>
          <w:rFonts w:ascii="Times New Roman" w:hAnsi="Times New Roman"/>
          <w:bCs/>
          <w:sz w:val="24"/>
          <w:lang w:eastAsia="zh-CN"/>
        </w:rPr>
        <w:t>进行严格管理，做到</w:t>
      </w:r>
      <w:proofErr w:type="gramStart"/>
      <w:r w:rsidR="0027638E" w:rsidRPr="002B5835">
        <w:rPr>
          <w:rFonts w:ascii="Times New Roman" w:hAnsi="Times New Roman"/>
          <w:bCs/>
          <w:sz w:val="24"/>
          <w:lang w:eastAsia="zh-CN"/>
        </w:rPr>
        <w:t>随挖随填</w:t>
      </w:r>
      <w:proofErr w:type="gramEnd"/>
      <w:r w:rsidRPr="002B5835">
        <w:rPr>
          <w:rFonts w:ascii="Times New Roman" w:hAnsi="Times New Roman"/>
          <w:bCs/>
          <w:sz w:val="24"/>
          <w:lang w:eastAsia="zh-CN"/>
        </w:rPr>
        <w:t>；</w:t>
      </w:r>
    </w:p>
    <w:p w14:paraId="4812F972" w14:textId="77777777" w:rsidR="008D439B" w:rsidRPr="002B5835" w:rsidRDefault="008D439B" w:rsidP="008D439B">
      <w:pPr>
        <w:adjustRightInd w:val="0"/>
        <w:snapToGrid w:val="0"/>
        <w:spacing w:line="360" w:lineRule="auto"/>
        <w:ind w:firstLineChars="200" w:firstLine="480"/>
        <w:rPr>
          <w:rFonts w:ascii="Times New Roman" w:hAnsi="Times New Roman"/>
          <w:bCs/>
          <w:sz w:val="24"/>
          <w:lang w:eastAsia="zh-CN"/>
        </w:rPr>
      </w:pPr>
      <w:r w:rsidRPr="002B5835">
        <w:rPr>
          <w:rFonts w:ascii="Times New Roman" w:hAnsi="Times New Roman"/>
          <w:bCs/>
          <w:sz w:val="24"/>
          <w:lang w:eastAsia="zh-CN"/>
        </w:rPr>
        <w:t>（</w:t>
      </w:r>
      <w:r w:rsidRPr="002B5835">
        <w:rPr>
          <w:rFonts w:ascii="Times New Roman" w:hAnsi="Times New Roman"/>
          <w:bCs/>
          <w:sz w:val="24"/>
          <w:lang w:eastAsia="zh-CN"/>
        </w:rPr>
        <w:t>2</w:t>
      </w:r>
      <w:r w:rsidRPr="002B5835">
        <w:rPr>
          <w:rFonts w:ascii="Times New Roman" w:hAnsi="Times New Roman"/>
          <w:bCs/>
          <w:sz w:val="24"/>
          <w:lang w:eastAsia="zh-CN"/>
        </w:rPr>
        <w:t>）进一步做好环卫工作，废弃物应合理堆放，及时处置，禁止乱丢垃圾和废弃物，严禁场内污水进入外环沟，确保周边环境不被污染；</w:t>
      </w:r>
    </w:p>
    <w:p w14:paraId="1AF86D19" w14:textId="1D95CA73" w:rsidR="008D439B" w:rsidRPr="002B5835" w:rsidRDefault="008D439B" w:rsidP="008D439B">
      <w:pPr>
        <w:adjustRightInd w:val="0"/>
        <w:snapToGrid w:val="0"/>
        <w:spacing w:line="360" w:lineRule="auto"/>
        <w:ind w:firstLineChars="200" w:firstLine="480"/>
        <w:rPr>
          <w:rFonts w:ascii="Times New Roman" w:hAnsi="Times New Roman"/>
          <w:bCs/>
          <w:sz w:val="24"/>
          <w:lang w:eastAsia="zh-CN"/>
        </w:rPr>
      </w:pPr>
      <w:r w:rsidRPr="002B5835">
        <w:rPr>
          <w:rFonts w:ascii="Times New Roman" w:hAnsi="Times New Roman"/>
          <w:bCs/>
          <w:sz w:val="24"/>
          <w:lang w:eastAsia="zh-CN"/>
        </w:rPr>
        <w:t>（</w:t>
      </w:r>
      <w:r w:rsidRPr="002B5835">
        <w:rPr>
          <w:rFonts w:ascii="Times New Roman" w:hAnsi="Times New Roman"/>
          <w:bCs/>
          <w:sz w:val="24"/>
          <w:lang w:eastAsia="zh-CN"/>
        </w:rPr>
        <w:t>3</w:t>
      </w:r>
      <w:r w:rsidRPr="002B5835">
        <w:rPr>
          <w:rFonts w:ascii="Times New Roman" w:hAnsi="Times New Roman"/>
          <w:bCs/>
          <w:sz w:val="24"/>
          <w:lang w:eastAsia="zh-CN"/>
        </w:rPr>
        <w:t>）施工人员应严格按照设计路线和场地范围活动，减少对道路和井场周围植被的破坏；</w:t>
      </w:r>
    </w:p>
    <w:p w14:paraId="477E1406" w14:textId="288B4DFB" w:rsidR="008D439B" w:rsidRPr="002B5835" w:rsidRDefault="008D439B" w:rsidP="008D439B">
      <w:pPr>
        <w:adjustRightInd w:val="0"/>
        <w:snapToGrid w:val="0"/>
        <w:spacing w:line="360" w:lineRule="auto"/>
        <w:ind w:firstLineChars="200" w:firstLine="480"/>
        <w:rPr>
          <w:rFonts w:ascii="Times New Roman" w:hAnsi="Times New Roman"/>
          <w:bCs/>
          <w:sz w:val="24"/>
          <w:lang w:eastAsia="zh-CN"/>
        </w:rPr>
      </w:pPr>
      <w:r w:rsidRPr="002B5835">
        <w:rPr>
          <w:rFonts w:ascii="Times New Roman" w:hAnsi="Times New Roman"/>
          <w:bCs/>
          <w:sz w:val="24"/>
          <w:lang w:eastAsia="zh-CN"/>
        </w:rPr>
        <w:t>（</w:t>
      </w:r>
      <w:r w:rsidRPr="002B5835">
        <w:rPr>
          <w:rFonts w:ascii="Times New Roman" w:hAnsi="Times New Roman"/>
          <w:bCs/>
          <w:sz w:val="24"/>
          <w:lang w:eastAsia="zh-CN"/>
        </w:rPr>
        <w:t>4</w:t>
      </w:r>
      <w:r w:rsidRPr="002B5835">
        <w:rPr>
          <w:rFonts w:ascii="Times New Roman" w:hAnsi="Times New Roman"/>
          <w:bCs/>
          <w:sz w:val="24"/>
          <w:lang w:eastAsia="zh-CN"/>
        </w:rPr>
        <w:t>）建议合理安排项目施工时间，尽量选择项目所在地处于荒芜期间（冬季）进行施工，大大减少对植被破坏，降低项目对生态景观的影响</w:t>
      </w:r>
      <w:r w:rsidR="0027638E" w:rsidRPr="002B5835">
        <w:rPr>
          <w:rFonts w:ascii="Times New Roman" w:hAnsi="Times New Roman"/>
          <w:bCs/>
          <w:sz w:val="24"/>
          <w:lang w:eastAsia="zh-CN"/>
        </w:rPr>
        <w:t>；</w:t>
      </w:r>
    </w:p>
    <w:p w14:paraId="4AD31002" w14:textId="77777777" w:rsidR="008D439B" w:rsidRPr="002B5835" w:rsidRDefault="008D439B" w:rsidP="008D439B">
      <w:pPr>
        <w:adjustRightInd w:val="0"/>
        <w:snapToGrid w:val="0"/>
        <w:spacing w:line="360" w:lineRule="auto"/>
        <w:ind w:firstLineChars="200" w:firstLine="480"/>
        <w:rPr>
          <w:rFonts w:ascii="Times New Roman" w:hAnsi="Times New Roman"/>
          <w:bCs/>
          <w:sz w:val="24"/>
          <w:lang w:eastAsia="zh-CN"/>
        </w:rPr>
      </w:pPr>
      <w:r w:rsidRPr="002B5835">
        <w:rPr>
          <w:rFonts w:ascii="Times New Roman" w:hAnsi="Times New Roman"/>
          <w:bCs/>
          <w:sz w:val="24"/>
          <w:lang w:eastAsia="zh-CN"/>
        </w:rPr>
        <w:t>（</w:t>
      </w:r>
      <w:r w:rsidRPr="002B5835">
        <w:rPr>
          <w:rFonts w:ascii="Times New Roman" w:hAnsi="Times New Roman"/>
          <w:bCs/>
          <w:sz w:val="24"/>
          <w:lang w:eastAsia="zh-CN"/>
        </w:rPr>
        <w:t>5</w:t>
      </w:r>
      <w:r w:rsidRPr="002B5835">
        <w:rPr>
          <w:rFonts w:ascii="Times New Roman" w:hAnsi="Times New Roman"/>
          <w:bCs/>
          <w:sz w:val="24"/>
          <w:lang w:eastAsia="zh-CN"/>
        </w:rPr>
        <w:t>）在项目建设过程中，对可以恢复的临时占地及时恢复，项目完成后应及时和规划部门和当地居民或村委会协商临时用地恢复使用恢复要求，及时对项目临时占地进行恢复，力求提高当地生态景观观感。</w:t>
      </w:r>
    </w:p>
    <w:p w14:paraId="1E19F0CC" w14:textId="77777777" w:rsidR="00BE31B6" w:rsidRPr="002B5835" w:rsidRDefault="00BE31B6" w:rsidP="00BE31B6">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3</w:t>
      </w:r>
      <w:r w:rsidRPr="002B5835">
        <w:rPr>
          <w:rFonts w:ascii="Times New Roman" w:eastAsia="黑体" w:hAnsi="Times New Roman"/>
          <w:sz w:val="24"/>
          <w:szCs w:val="24"/>
          <w:lang w:eastAsia="zh-CN"/>
        </w:rPr>
        <w:t>、水土流失预防措施</w:t>
      </w:r>
    </w:p>
    <w:p w14:paraId="6437944E" w14:textId="45604583" w:rsidR="00BE31B6" w:rsidRPr="002B5835" w:rsidRDefault="00BE31B6" w:rsidP="00BE31B6">
      <w:pPr>
        <w:spacing w:line="360" w:lineRule="auto"/>
        <w:ind w:firstLineChars="200" w:firstLine="480"/>
        <w:rPr>
          <w:rFonts w:ascii="Times New Roman" w:hAnsi="Times New Roman"/>
          <w:sz w:val="24"/>
          <w:lang w:eastAsia="zh-CN"/>
        </w:rPr>
      </w:pPr>
      <w:bookmarkStart w:id="285" w:name="_Hlk89361285"/>
      <w:r w:rsidRPr="002B5835">
        <w:rPr>
          <w:rFonts w:ascii="Times New Roman" w:hAnsi="Times New Roman"/>
          <w:sz w:val="24"/>
          <w:lang w:eastAsia="zh-CN"/>
        </w:rPr>
        <w:t>本项目在施工期</w:t>
      </w:r>
      <w:r w:rsidR="003F449B" w:rsidRPr="002B5835">
        <w:rPr>
          <w:rFonts w:ascii="Times New Roman" w:hAnsi="Times New Roman"/>
          <w:sz w:val="24"/>
          <w:lang w:eastAsia="zh-CN"/>
        </w:rPr>
        <w:t>拟</w:t>
      </w:r>
      <w:r w:rsidRPr="002B5835">
        <w:rPr>
          <w:rFonts w:ascii="Times New Roman" w:hAnsi="Times New Roman"/>
          <w:sz w:val="24"/>
          <w:lang w:eastAsia="zh-CN"/>
        </w:rPr>
        <w:t>采取如下</w:t>
      </w:r>
      <w:r w:rsidR="004750E4" w:rsidRPr="002B5835">
        <w:rPr>
          <w:rFonts w:ascii="Times New Roman" w:hAnsi="Times New Roman"/>
          <w:sz w:val="24"/>
          <w:lang w:eastAsia="zh-CN"/>
        </w:rPr>
        <w:t>水保</w:t>
      </w:r>
      <w:r w:rsidRPr="002B5835">
        <w:rPr>
          <w:rFonts w:ascii="Times New Roman" w:hAnsi="Times New Roman"/>
          <w:sz w:val="24"/>
          <w:lang w:eastAsia="zh-CN"/>
        </w:rPr>
        <w:t>措施</w:t>
      </w:r>
      <w:bookmarkEnd w:id="285"/>
      <w:r w:rsidR="003F449B" w:rsidRPr="002B5835">
        <w:rPr>
          <w:rFonts w:ascii="Times New Roman" w:hAnsi="Times New Roman"/>
          <w:sz w:val="24"/>
          <w:lang w:eastAsia="zh-CN"/>
        </w:rPr>
        <w:t>：</w:t>
      </w:r>
    </w:p>
    <w:p w14:paraId="43415824" w14:textId="22E1681A" w:rsidR="00BE31B6" w:rsidRPr="002B5835" w:rsidRDefault="00BE31B6" w:rsidP="00BE31B6">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1</w:t>
      </w:r>
      <w:r w:rsidRPr="002B5835">
        <w:rPr>
          <w:rFonts w:ascii="Times New Roman" w:hAnsi="Times New Roman"/>
          <w:sz w:val="24"/>
          <w:lang w:eastAsia="zh-CN"/>
        </w:rPr>
        <w:t>）在施工过程中合理安排施工进度，施工尽量避开雨天和大风天；分段施工，未留疏松地面，减少风蚀导致的水土流失。</w:t>
      </w:r>
    </w:p>
    <w:p w14:paraId="3CDF34D2" w14:textId="2620188B" w:rsidR="00BE31B6" w:rsidRPr="002B5835" w:rsidRDefault="00BE31B6" w:rsidP="00BE31B6">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lastRenderedPageBreak/>
        <w:t>（</w:t>
      </w:r>
      <w:r w:rsidRPr="002B5835">
        <w:rPr>
          <w:rFonts w:ascii="Times New Roman" w:hAnsi="Times New Roman"/>
          <w:sz w:val="24"/>
          <w:lang w:eastAsia="zh-CN"/>
        </w:rPr>
        <w:t>2</w:t>
      </w:r>
      <w:r w:rsidRPr="002B5835">
        <w:rPr>
          <w:rFonts w:ascii="Times New Roman" w:hAnsi="Times New Roman"/>
          <w:sz w:val="24"/>
          <w:lang w:eastAsia="zh-CN"/>
        </w:rPr>
        <w:t>）划定施工作业范围和路线，</w:t>
      </w:r>
      <w:r w:rsidR="003F449B" w:rsidRPr="002B5835">
        <w:rPr>
          <w:rFonts w:ascii="Times New Roman" w:hAnsi="Times New Roman"/>
          <w:sz w:val="24"/>
          <w:lang w:eastAsia="zh-CN"/>
        </w:rPr>
        <w:t>不得</w:t>
      </w:r>
      <w:r w:rsidRPr="002B5835">
        <w:rPr>
          <w:rFonts w:ascii="Times New Roman" w:hAnsi="Times New Roman"/>
          <w:sz w:val="24"/>
          <w:lang w:eastAsia="zh-CN"/>
        </w:rPr>
        <w:t>扩大施工作业范围，尽可能减少对土壤和农作物的破坏以及由此引发的水土流失。</w:t>
      </w:r>
    </w:p>
    <w:p w14:paraId="59FA2AAA" w14:textId="77777777" w:rsidR="00BE31B6" w:rsidRPr="002B5835" w:rsidRDefault="00BE31B6" w:rsidP="00BE31B6">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3</w:t>
      </w:r>
      <w:r w:rsidRPr="002B5835">
        <w:rPr>
          <w:rFonts w:ascii="Times New Roman" w:hAnsi="Times New Roman"/>
          <w:sz w:val="24"/>
          <w:lang w:eastAsia="zh-CN"/>
        </w:rPr>
        <w:t>）在施工中破坏植被的地段，施工结束后，必须及时进行植被恢复工作，减轻水土流失。</w:t>
      </w:r>
    </w:p>
    <w:p w14:paraId="6D439572" w14:textId="0AE71FF5" w:rsidR="00BE31B6" w:rsidRPr="002B5835" w:rsidRDefault="00BE31B6" w:rsidP="00BE31B6">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4</w:t>
      </w:r>
      <w:r w:rsidRPr="002B5835">
        <w:rPr>
          <w:rFonts w:ascii="Times New Roman" w:hAnsi="Times New Roman"/>
          <w:sz w:val="24"/>
          <w:lang w:eastAsia="zh-CN"/>
        </w:rPr>
        <w:t>）在井场站场施工，</w:t>
      </w:r>
      <w:r w:rsidR="00E411B0" w:rsidRPr="002B5835">
        <w:rPr>
          <w:rFonts w:ascii="Times New Roman" w:hAnsi="Times New Roman"/>
          <w:sz w:val="24"/>
          <w:lang w:eastAsia="zh-CN"/>
        </w:rPr>
        <w:t>设置一定围挡，</w:t>
      </w:r>
      <w:r w:rsidRPr="002B5835">
        <w:rPr>
          <w:rFonts w:ascii="Times New Roman" w:hAnsi="Times New Roman"/>
          <w:sz w:val="24"/>
          <w:lang w:eastAsia="zh-CN"/>
        </w:rPr>
        <w:t>减少施工过程中水土流失量。</w:t>
      </w:r>
    </w:p>
    <w:p w14:paraId="54C92083" w14:textId="77777777" w:rsidR="008D439B" w:rsidRPr="002B5835" w:rsidRDefault="00BE31B6" w:rsidP="00E411B0">
      <w:pPr>
        <w:spacing w:line="360" w:lineRule="auto"/>
        <w:ind w:firstLineChars="200" w:firstLine="480"/>
        <w:rPr>
          <w:rFonts w:ascii="Times New Roman" w:hAnsi="Times New Roman"/>
          <w:bCs/>
          <w:sz w:val="24"/>
          <w:lang w:eastAsia="zh-CN"/>
        </w:rPr>
      </w:pPr>
      <w:r w:rsidRPr="002B5835">
        <w:rPr>
          <w:rFonts w:ascii="Times New Roman" w:hAnsi="Times New Roman"/>
          <w:sz w:val="24"/>
          <w:lang w:eastAsia="zh-CN"/>
        </w:rPr>
        <w:t>（</w:t>
      </w:r>
      <w:r w:rsidRPr="002B5835">
        <w:rPr>
          <w:rFonts w:ascii="Times New Roman" w:hAnsi="Times New Roman"/>
          <w:sz w:val="24"/>
          <w:lang w:eastAsia="zh-CN"/>
        </w:rPr>
        <w:t>5</w:t>
      </w:r>
      <w:r w:rsidRPr="002B5835">
        <w:rPr>
          <w:rFonts w:ascii="Times New Roman" w:hAnsi="Times New Roman"/>
          <w:sz w:val="24"/>
          <w:lang w:eastAsia="zh-CN"/>
        </w:rPr>
        <w:t>）</w:t>
      </w:r>
      <w:r w:rsidRPr="002B5835">
        <w:rPr>
          <w:rFonts w:ascii="Times New Roman" w:hAnsi="Times New Roman"/>
          <w:bCs/>
          <w:sz w:val="24"/>
          <w:lang w:eastAsia="zh-CN"/>
        </w:rPr>
        <w:t>加强对水土流失的综合治理，严格按照水土保持方案做好水土保持工作。</w:t>
      </w:r>
    </w:p>
    <w:p w14:paraId="42F12339" w14:textId="25C1C52A" w:rsidR="008D439B" w:rsidRPr="002B5835" w:rsidRDefault="00126943" w:rsidP="008D439B">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以上生态保护措施为川</w:t>
      </w:r>
      <w:r w:rsidR="004629A9" w:rsidRPr="002B5835">
        <w:rPr>
          <w:rFonts w:ascii="Times New Roman" w:hAnsi="Times New Roman"/>
          <w:sz w:val="24"/>
          <w:szCs w:val="24"/>
          <w:lang w:eastAsia="zh-CN"/>
        </w:rPr>
        <w:t>东北</w:t>
      </w:r>
      <w:r w:rsidRPr="002B5835">
        <w:rPr>
          <w:rFonts w:ascii="Times New Roman" w:hAnsi="Times New Roman"/>
          <w:sz w:val="24"/>
          <w:szCs w:val="24"/>
          <w:lang w:eastAsia="zh-CN"/>
        </w:rPr>
        <w:t>地区钻采工程常见措施，成熟可靠，能有效降低项目建设对区域生态环境的影响。</w:t>
      </w:r>
    </w:p>
    <w:p w14:paraId="37E10F2F"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86" w:name="_Toc110440137"/>
      <w:r w:rsidRPr="002B5835">
        <w:rPr>
          <w:rFonts w:ascii="Times New Roman" w:eastAsia="黑体" w:hAnsi="Times New Roman"/>
          <w:b w:val="0"/>
          <w:sz w:val="24"/>
          <w:szCs w:val="24"/>
          <w:lang w:eastAsia="zh-CN"/>
        </w:rPr>
        <w:t>6.1.</w:t>
      </w:r>
      <w:r w:rsidR="00126943" w:rsidRPr="002B5835">
        <w:rPr>
          <w:rFonts w:ascii="Times New Roman" w:eastAsia="黑体" w:hAnsi="Times New Roman"/>
          <w:b w:val="0"/>
          <w:sz w:val="24"/>
          <w:szCs w:val="24"/>
          <w:lang w:eastAsia="zh-CN"/>
        </w:rPr>
        <w:t>2</w:t>
      </w:r>
      <w:r w:rsidR="00C66CCB" w:rsidRPr="002B5835">
        <w:rPr>
          <w:rFonts w:ascii="Times New Roman" w:eastAsia="黑体" w:hAnsi="Times New Roman"/>
          <w:b w:val="0"/>
          <w:sz w:val="24"/>
          <w:szCs w:val="24"/>
          <w:lang w:eastAsia="zh-CN"/>
        </w:rPr>
        <w:t>施工期大气</w:t>
      </w:r>
      <w:r w:rsidRPr="002B5835">
        <w:rPr>
          <w:rFonts w:ascii="Times New Roman" w:eastAsia="黑体" w:hAnsi="Times New Roman"/>
          <w:b w:val="0"/>
          <w:sz w:val="24"/>
          <w:szCs w:val="24"/>
          <w:lang w:eastAsia="zh-CN"/>
        </w:rPr>
        <w:t>污染防治措施及可行性分析</w:t>
      </w:r>
      <w:bookmarkEnd w:id="286"/>
    </w:p>
    <w:p w14:paraId="501050DF" w14:textId="77777777" w:rsidR="00C66CCB" w:rsidRPr="002B5835" w:rsidRDefault="00827500" w:rsidP="003D2EEB">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1</w:t>
      </w:r>
      <w:r w:rsidRPr="002B5835">
        <w:rPr>
          <w:rFonts w:ascii="Times New Roman" w:eastAsia="黑体" w:hAnsi="Times New Roman"/>
          <w:sz w:val="24"/>
          <w:szCs w:val="24"/>
          <w:lang w:eastAsia="zh-CN"/>
        </w:rPr>
        <w:t>、备用柴油发电机废气减缓措施</w:t>
      </w:r>
    </w:p>
    <w:p w14:paraId="1CFB49D7" w14:textId="242CED79" w:rsidR="00C66CCB" w:rsidRPr="002B5835" w:rsidRDefault="003A1C90" w:rsidP="003A1C9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钻井过程中备用柴油机燃油废气，可以通过采用节能环保型柴油动力系统设备（自带消烟除尘装置），并适当提高排气筒高度（</w:t>
      </w:r>
      <w:r w:rsidRPr="002B5835">
        <w:rPr>
          <w:rFonts w:ascii="Times New Roman" w:hAnsi="Times New Roman"/>
          <w:sz w:val="24"/>
          <w:szCs w:val="24"/>
          <w:lang w:eastAsia="zh-CN"/>
        </w:rPr>
        <w:t>6m</w:t>
      </w:r>
      <w:r w:rsidRPr="002B5835">
        <w:rPr>
          <w:rFonts w:ascii="Times New Roman" w:hAnsi="Times New Roman"/>
          <w:sz w:val="24"/>
          <w:szCs w:val="24"/>
          <w:lang w:eastAsia="zh-CN"/>
        </w:rPr>
        <w:t>以上），减少污染物排放量与大气环境影响，其影响为临时性，将随网电的正常使用和钻井工程的结束而消除，污染减缓措施可行。</w:t>
      </w:r>
    </w:p>
    <w:p w14:paraId="6F4C73E0" w14:textId="2EF593FB" w:rsidR="003A1C90" w:rsidRPr="002B5835" w:rsidRDefault="003A1C90" w:rsidP="003A1C90">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2</w:t>
      </w:r>
      <w:r w:rsidRPr="002B5835">
        <w:rPr>
          <w:rFonts w:ascii="Times New Roman" w:eastAsia="黑体" w:hAnsi="Times New Roman"/>
          <w:sz w:val="24"/>
          <w:szCs w:val="24"/>
          <w:lang w:eastAsia="zh-CN"/>
        </w:rPr>
        <w:t>、</w:t>
      </w:r>
      <w:r w:rsidR="0087682F" w:rsidRPr="002B5835">
        <w:rPr>
          <w:rFonts w:ascii="Times New Roman" w:eastAsia="黑体" w:hAnsi="Times New Roman"/>
          <w:sz w:val="24"/>
          <w:szCs w:val="24"/>
          <w:lang w:eastAsia="zh-CN"/>
        </w:rPr>
        <w:t>无组织挥发性废气</w:t>
      </w:r>
      <w:r w:rsidRPr="002B5835">
        <w:rPr>
          <w:rFonts w:ascii="Times New Roman" w:eastAsia="黑体" w:hAnsi="Times New Roman"/>
          <w:sz w:val="24"/>
          <w:szCs w:val="24"/>
          <w:lang w:eastAsia="zh-CN"/>
        </w:rPr>
        <w:t>减缓措施</w:t>
      </w:r>
    </w:p>
    <w:p w14:paraId="6306501C" w14:textId="053461E3" w:rsidR="00C66CCB" w:rsidRPr="002B5835" w:rsidRDefault="0087682F" w:rsidP="0087682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本项目为天然气钻井及试采工程，因此，除燃油机械使用过程中产生的少量无组织挥发性有机物排放外，</w:t>
      </w:r>
      <w:r w:rsidR="00A945D1" w:rsidRPr="002B5835">
        <w:rPr>
          <w:rFonts w:ascii="Times New Roman" w:hAnsi="Times New Roman"/>
          <w:sz w:val="24"/>
          <w:szCs w:val="24"/>
          <w:lang w:eastAsia="zh-CN"/>
        </w:rPr>
        <w:t>还有少量</w:t>
      </w:r>
      <w:r w:rsidRPr="002B5835">
        <w:rPr>
          <w:rFonts w:ascii="Times New Roman" w:hAnsi="Times New Roman"/>
          <w:sz w:val="24"/>
          <w:szCs w:val="24"/>
          <w:lang w:eastAsia="zh-CN"/>
        </w:rPr>
        <w:t>钻井施工过程中无组织排放源。因此，本项目无组织挥发性有机物排放量小，通过自然扩散可有效降低其影响</w:t>
      </w:r>
      <w:r w:rsidR="003A1C90" w:rsidRPr="002B5835">
        <w:rPr>
          <w:rFonts w:ascii="Times New Roman" w:hAnsi="Times New Roman"/>
          <w:sz w:val="24"/>
          <w:szCs w:val="24"/>
          <w:lang w:eastAsia="zh-CN"/>
        </w:rPr>
        <w:t>，污染减缓措施可行。</w:t>
      </w:r>
    </w:p>
    <w:p w14:paraId="043C2635" w14:textId="77777777" w:rsidR="003A1C90" w:rsidRPr="002B5835" w:rsidRDefault="003A1C90" w:rsidP="003A1C90">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3</w:t>
      </w:r>
      <w:r w:rsidRPr="002B5835">
        <w:rPr>
          <w:rFonts w:ascii="Times New Roman" w:eastAsia="黑体" w:hAnsi="Times New Roman"/>
          <w:sz w:val="24"/>
          <w:szCs w:val="24"/>
          <w:lang w:eastAsia="zh-CN"/>
        </w:rPr>
        <w:t>、压裂测试机械、车辆尾气减缓措施</w:t>
      </w:r>
    </w:p>
    <w:p w14:paraId="12925F2D" w14:textId="77777777" w:rsidR="00C66CCB" w:rsidRPr="002B5835" w:rsidRDefault="003A1C90" w:rsidP="003A1C9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为减缓压裂期间机械、车辆尾气造成的环境空气污染，施工单位应定期对运输车辆进行维护和保养，尽量使用清洁燃料，保证发动机正常运行，使汽车燃料充分燃烧，能有效减少尾气中污染物排放，污染减缓措施可行。</w:t>
      </w:r>
    </w:p>
    <w:p w14:paraId="145A035D" w14:textId="77777777" w:rsidR="003A1C90" w:rsidRPr="002B5835" w:rsidRDefault="003A1C90" w:rsidP="003A1C90">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4</w:t>
      </w:r>
      <w:r w:rsidRPr="002B5835">
        <w:rPr>
          <w:rFonts w:ascii="Times New Roman" w:eastAsia="黑体" w:hAnsi="Times New Roman"/>
          <w:sz w:val="24"/>
          <w:szCs w:val="24"/>
          <w:lang w:eastAsia="zh-CN"/>
        </w:rPr>
        <w:t>、完井测试废气减缓措施</w:t>
      </w:r>
    </w:p>
    <w:p w14:paraId="5C3FBB3C" w14:textId="01460BEE" w:rsidR="00C66CCB" w:rsidRPr="002B5835" w:rsidRDefault="003A1C90" w:rsidP="003A1C90">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本项目测试放喷的天然气经专用放喷管线引至放喷池后点火燃烧，</w:t>
      </w:r>
      <w:r w:rsidR="008D439B" w:rsidRPr="002B5835">
        <w:rPr>
          <w:rFonts w:ascii="Times New Roman" w:hAnsi="Times New Roman"/>
          <w:sz w:val="24"/>
          <w:szCs w:val="24"/>
          <w:lang w:eastAsia="zh-CN"/>
        </w:rPr>
        <w:t>放喷管口高为</w:t>
      </w:r>
      <w:r w:rsidR="008D439B" w:rsidRPr="002B5835">
        <w:rPr>
          <w:rFonts w:ascii="Times New Roman" w:hAnsi="Times New Roman"/>
          <w:sz w:val="24"/>
          <w:szCs w:val="24"/>
          <w:lang w:eastAsia="zh-CN"/>
        </w:rPr>
        <w:t>1m</w:t>
      </w:r>
      <w:r w:rsidR="008D439B" w:rsidRPr="002B5835">
        <w:rPr>
          <w:rFonts w:ascii="Times New Roman" w:hAnsi="Times New Roman"/>
          <w:sz w:val="24"/>
          <w:szCs w:val="24"/>
          <w:lang w:eastAsia="zh-CN"/>
        </w:rPr>
        <w:t>，采用短火焰灼烧器，修建</w:t>
      </w:r>
      <w:proofErr w:type="gramStart"/>
      <w:r w:rsidR="008D439B" w:rsidRPr="002B5835">
        <w:rPr>
          <w:rFonts w:ascii="Times New Roman" w:hAnsi="Times New Roman"/>
          <w:sz w:val="24"/>
          <w:szCs w:val="24"/>
          <w:lang w:eastAsia="zh-CN"/>
        </w:rPr>
        <w:t>放喷池及挡墙</w:t>
      </w:r>
      <w:proofErr w:type="gramEnd"/>
      <w:r w:rsidR="008D439B" w:rsidRPr="002B5835">
        <w:rPr>
          <w:rFonts w:ascii="Times New Roman" w:hAnsi="Times New Roman"/>
          <w:sz w:val="24"/>
          <w:szCs w:val="24"/>
          <w:lang w:eastAsia="zh-CN"/>
        </w:rPr>
        <w:t>减低辐射影响。正对燃烧筒的墙高</w:t>
      </w:r>
      <w:r w:rsidR="008D439B" w:rsidRPr="002B5835">
        <w:rPr>
          <w:rFonts w:ascii="Times New Roman" w:hAnsi="Times New Roman"/>
          <w:sz w:val="24"/>
          <w:szCs w:val="24"/>
          <w:lang w:eastAsia="zh-CN"/>
        </w:rPr>
        <w:t>5.3m</w:t>
      </w:r>
      <w:r w:rsidR="008D439B" w:rsidRPr="002B5835">
        <w:rPr>
          <w:rFonts w:ascii="Times New Roman" w:hAnsi="Times New Roman"/>
          <w:sz w:val="24"/>
          <w:szCs w:val="24"/>
          <w:lang w:eastAsia="zh-CN"/>
        </w:rPr>
        <w:t>，下部厚</w:t>
      </w:r>
      <w:r w:rsidR="008D439B" w:rsidRPr="002B5835">
        <w:rPr>
          <w:rFonts w:ascii="Times New Roman" w:hAnsi="Times New Roman"/>
          <w:sz w:val="24"/>
          <w:szCs w:val="24"/>
          <w:lang w:eastAsia="zh-CN"/>
        </w:rPr>
        <w:t>0.5m</w:t>
      </w:r>
      <w:r w:rsidR="008D439B" w:rsidRPr="002B5835">
        <w:rPr>
          <w:rFonts w:ascii="Times New Roman" w:hAnsi="Times New Roman"/>
          <w:sz w:val="24"/>
          <w:szCs w:val="24"/>
          <w:lang w:eastAsia="zh-CN"/>
        </w:rPr>
        <w:t>，上部墙厚</w:t>
      </w:r>
      <w:r w:rsidR="008D439B" w:rsidRPr="002B5835">
        <w:rPr>
          <w:rFonts w:ascii="Times New Roman" w:hAnsi="Times New Roman"/>
          <w:sz w:val="24"/>
          <w:szCs w:val="24"/>
          <w:lang w:eastAsia="zh-CN"/>
        </w:rPr>
        <w:t>0.24m</w:t>
      </w:r>
      <w:r w:rsidR="008D439B" w:rsidRPr="002B5835">
        <w:rPr>
          <w:rFonts w:ascii="Times New Roman" w:hAnsi="Times New Roman"/>
          <w:sz w:val="24"/>
          <w:szCs w:val="24"/>
          <w:lang w:eastAsia="zh-CN"/>
        </w:rPr>
        <w:t>，两侧墙高</w:t>
      </w:r>
      <w:r w:rsidR="008D439B" w:rsidRPr="002B5835">
        <w:rPr>
          <w:rFonts w:ascii="Times New Roman" w:hAnsi="Times New Roman"/>
          <w:sz w:val="24"/>
          <w:szCs w:val="24"/>
          <w:lang w:eastAsia="zh-CN"/>
        </w:rPr>
        <w:t>4.3m</w:t>
      </w:r>
      <w:r w:rsidR="008D439B" w:rsidRPr="002B5835">
        <w:rPr>
          <w:rFonts w:ascii="Times New Roman" w:hAnsi="Times New Roman"/>
          <w:sz w:val="24"/>
          <w:szCs w:val="24"/>
          <w:lang w:eastAsia="zh-CN"/>
        </w:rPr>
        <w:t>，厚</w:t>
      </w:r>
      <w:r w:rsidR="008D439B" w:rsidRPr="002B5835">
        <w:rPr>
          <w:rFonts w:ascii="Times New Roman" w:hAnsi="Times New Roman"/>
          <w:sz w:val="24"/>
          <w:szCs w:val="24"/>
          <w:lang w:eastAsia="zh-CN"/>
        </w:rPr>
        <w:t>0.5m</w:t>
      </w:r>
      <w:r w:rsidR="008D439B" w:rsidRPr="002B5835">
        <w:rPr>
          <w:rFonts w:ascii="Times New Roman" w:hAnsi="Times New Roman"/>
          <w:sz w:val="24"/>
          <w:szCs w:val="24"/>
          <w:lang w:eastAsia="zh-CN"/>
        </w:rPr>
        <w:t>；内层均采用耐火砖修建。放喷池地势</w:t>
      </w:r>
      <w:r w:rsidR="0087682F" w:rsidRPr="002B5835">
        <w:rPr>
          <w:rFonts w:ascii="Times New Roman" w:hAnsi="Times New Roman"/>
          <w:sz w:val="24"/>
          <w:szCs w:val="24"/>
          <w:lang w:eastAsia="zh-CN"/>
        </w:rPr>
        <w:t>较为</w:t>
      </w:r>
      <w:r w:rsidR="008D439B" w:rsidRPr="002B5835">
        <w:rPr>
          <w:rFonts w:ascii="Times New Roman" w:hAnsi="Times New Roman"/>
          <w:sz w:val="24"/>
          <w:szCs w:val="24"/>
          <w:lang w:eastAsia="zh-CN"/>
        </w:rPr>
        <w:t>空旷，并清除周边</w:t>
      </w:r>
      <w:r w:rsidR="008D439B" w:rsidRPr="002B5835">
        <w:rPr>
          <w:rFonts w:ascii="Times New Roman" w:hAnsi="Times New Roman"/>
          <w:sz w:val="24"/>
          <w:szCs w:val="24"/>
          <w:lang w:eastAsia="zh-CN"/>
        </w:rPr>
        <w:t>10m</w:t>
      </w:r>
      <w:r w:rsidR="008D439B" w:rsidRPr="002B5835">
        <w:rPr>
          <w:rFonts w:ascii="Times New Roman" w:hAnsi="Times New Roman"/>
          <w:sz w:val="24"/>
          <w:szCs w:val="24"/>
          <w:lang w:eastAsia="zh-CN"/>
        </w:rPr>
        <w:t>范围内的杂草</w:t>
      </w:r>
      <w:r w:rsidR="0087682F" w:rsidRPr="002B5835">
        <w:rPr>
          <w:rFonts w:ascii="Times New Roman" w:hAnsi="Times New Roman"/>
          <w:sz w:val="24"/>
          <w:szCs w:val="24"/>
          <w:lang w:eastAsia="zh-CN"/>
        </w:rPr>
        <w:t>、杂树</w:t>
      </w:r>
      <w:r w:rsidR="008D439B" w:rsidRPr="002B5835">
        <w:rPr>
          <w:rFonts w:ascii="Times New Roman" w:hAnsi="Times New Roman"/>
          <w:sz w:val="24"/>
          <w:szCs w:val="24"/>
          <w:lang w:eastAsia="zh-CN"/>
        </w:rPr>
        <w:t>，放喷池内</w:t>
      </w:r>
      <w:proofErr w:type="gramStart"/>
      <w:r w:rsidR="008D439B" w:rsidRPr="002B5835">
        <w:rPr>
          <w:rFonts w:ascii="Times New Roman" w:hAnsi="Times New Roman"/>
          <w:sz w:val="24"/>
          <w:szCs w:val="24"/>
          <w:lang w:eastAsia="zh-CN"/>
        </w:rPr>
        <w:t>储存约</w:t>
      </w:r>
      <w:proofErr w:type="gramEnd"/>
      <w:r w:rsidR="008D439B" w:rsidRPr="002B5835">
        <w:rPr>
          <w:rFonts w:ascii="Times New Roman" w:hAnsi="Times New Roman"/>
          <w:sz w:val="24"/>
          <w:szCs w:val="24"/>
          <w:lang w:eastAsia="zh-CN"/>
        </w:rPr>
        <w:t>1.0m</w:t>
      </w:r>
      <w:r w:rsidR="008D439B" w:rsidRPr="002B5835">
        <w:rPr>
          <w:rFonts w:ascii="Times New Roman" w:hAnsi="Times New Roman"/>
          <w:sz w:val="24"/>
          <w:szCs w:val="24"/>
          <w:lang w:eastAsia="zh-CN"/>
        </w:rPr>
        <w:t>深的清水，有利于燃烧废气的扩散和减少热辐射污染。</w:t>
      </w:r>
      <w:r w:rsidRPr="002B5835">
        <w:rPr>
          <w:rFonts w:ascii="Times New Roman" w:hAnsi="Times New Roman"/>
          <w:sz w:val="24"/>
          <w:szCs w:val="24"/>
          <w:lang w:eastAsia="zh-CN"/>
        </w:rPr>
        <w:t>本</w:t>
      </w:r>
      <w:r w:rsidRPr="002B5835">
        <w:rPr>
          <w:rFonts w:ascii="Times New Roman" w:hAnsi="Times New Roman"/>
          <w:sz w:val="24"/>
          <w:szCs w:val="24"/>
          <w:lang w:eastAsia="zh-CN"/>
        </w:rPr>
        <w:lastRenderedPageBreak/>
        <w:t>项目气井为含硫化氢天然气井，其燃烧主要产物为</w:t>
      </w:r>
      <w:r w:rsidRPr="002B5835">
        <w:rPr>
          <w:rFonts w:ascii="Times New Roman" w:hAnsi="Times New Roman"/>
          <w:sz w:val="24"/>
          <w:szCs w:val="24"/>
          <w:lang w:eastAsia="zh-CN"/>
        </w:rPr>
        <w:t>CO</w:t>
      </w:r>
      <w:r w:rsidRPr="002B5835">
        <w:rPr>
          <w:rFonts w:ascii="Times New Roman" w:hAnsi="Times New Roman"/>
          <w:sz w:val="24"/>
          <w:szCs w:val="24"/>
          <w:vertAlign w:val="subscript"/>
          <w:lang w:eastAsia="zh-CN"/>
        </w:rPr>
        <w:t>2</w:t>
      </w:r>
      <w:r w:rsidRPr="002B5835">
        <w:rPr>
          <w:rFonts w:ascii="Times New Roman" w:hAnsi="Times New Roman"/>
          <w:sz w:val="24"/>
          <w:szCs w:val="24"/>
          <w:lang w:eastAsia="zh-CN"/>
        </w:rPr>
        <w:t>、水蒸气、</w:t>
      </w:r>
      <w:r w:rsidRPr="002B5835">
        <w:rPr>
          <w:rFonts w:ascii="Times New Roman" w:hAnsi="Times New Roman"/>
          <w:sz w:val="24"/>
          <w:szCs w:val="24"/>
          <w:lang w:eastAsia="zh-CN"/>
        </w:rPr>
        <w:t>NOx</w:t>
      </w:r>
      <w:r w:rsidRPr="002B5835">
        <w:rPr>
          <w:rFonts w:ascii="Times New Roman" w:hAnsi="Times New Roman"/>
          <w:sz w:val="24"/>
          <w:szCs w:val="24"/>
          <w:lang w:eastAsia="zh-CN"/>
        </w:rPr>
        <w:t>、</w:t>
      </w:r>
      <w:r w:rsidR="0087682F" w:rsidRPr="002B5835">
        <w:rPr>
          <w:rFonts w:ascii="Times New Roman" w:hAnsi="Times New Roman"/>
          <w:sz w:val="24"/>
          <w:szCs w:val="24"/>
          <w:lang w:eastAsia="zh-CN"/>
        </w:rPr>
        <w:t>SO</w:t>
      </w:r>
      <w:r w:rsidR="0087682F" w:rsidRPr="002B5835">
        <w:rPr>
          <w:rFonts w:ascii="Times New Roman" w:hAnsi="Times New Roman"/>
          <w:sz w:val="24"/>
          <w:szCs w:val="24"/>
          <w:vertAlign w:val="subscript"/>
          <w:lang w:eastAsia="zh-CN"/>
        </w:rPr>
        <w:t>2</w:t>
      </w:r>
      <w:r w:rsidR="0087682F" w:rsidRPr="002B5835">
        <w:rPr>
          <w:rFonts w:ascii="Times New Roman" w:hAnsi="Times New Roman"/>
          <w:sz w:val="24"/>
          <w:szCs w:val="24"/>
          <w:lang w:eastAsia="zh-CN"/>
        </w:rPr>
        <w:t>、</w:t>
      </w:r>
      <w:r w:rsidRPr="002B5835">
        <w:rPr>
          <w:rFonts w:ascii="Times New Roman" w:hAnsi="Times New Roman"/>
          <w:sz w:val="24"/>
          <w:szCs w:val="24"/>
          <w:lang w:eastAsia="zh-CN"/>
        </w:rPr>
        <w:t>颗粒物等。针对测试放喷废气主要采用地面灼烧处理，同时应对测试放喷时周边居民进行临时疏散。除了必要的放喷测试放空外，建议建设单位采取先建</w:t>
      </w:r>
      <w:proofErr w:type="gramStart"/>
      <w:r w:rsidRPr="002B5835">
        <w:rPr>
          <w:rFonts w:ascii="Times New Roman" w:hAnsi="Times New Roman"/>
          <w:sz w:val="24"/>
          <w:szCs w:val="24"/>
          <w:lang w:eastAsia="zh-CN"/>
        </w:rPr>
        <w:t>内部集</w:t>
      </w:r>
      <w:proofErr w:type="gramEnd"/>
      <w:r w:rsidRPr="002B5835">
        <w:rPr>
          <w:rFonts w:ascii="Times New Roman" w:hAnsi="Times New Roman"/>
          <w:sz w:val="24"/>
          <w:szCs w:val="24"/>
          <w:lang w:eastAsia="zh-CN"/>
        </w:rPr>
        <w:t>输管网的方式及时将井下天然气接管外输，减少天然气放空量。该措施满足《陆上石油天然气开采工业大气污染物排放标准》（</w:t>
      </w:r>
      <w:r w:rsidRPr="002B5835">
        <w:rPr>
          <w:rFonts w:ascii="Times New Roman" w:hAnsi="Times New Roman"/>
          <w:sz w:val="24"/>
          <w:szCs w:val="24"/>
          <w:lang w:eastAsia="zh-CN"/>
        </w:rPr>
        <w:t>GB39728—2020</w:t>
      </w:r>
      <w:r w:rsidRPr="002B5835">
        <w:rPr>
          <w:rFonts w:ascii="Times New Roman" w:hAnsi="Times New Roman"/>
          <w:sz w:val="24"/>
          <w:szCs w:val="24"/>
          <w:lang w:eastAsia="zh-CN"/>
        </w:rPr>
        <w:t>）相关要求</w:t>
      </w:r>
      <w:r w:rsidR="008D439B" w:rsidRPr="002B5835">
        <w:rPr>
          <w:rFonts w:ascii="Times New Roman" w:hAnsi="Times New Roman"/>
          <w:sz w:val="24"/>
          <w:szCs w:val="24"/>
          <w:lang w:eastAsia="zh-CN"/>
        </w:rPr>
        <w:t>，措施有效可行。</w:t>
      </w:r>
    </w:p>
    <w:p w14:paraId="13FECC55" w14:textId="5FCDC5DB" w:rsidR="00BD036A" w:rsidRPr="002B5835" w:rsidRDefault="00BD036A" w:rsidP="00BD036A">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综上所述，本项目施工期各类废气处置措施在川</w:t>
      </w:r>
      <w:r w:rsidR="0087682F" w:rsidRPr="002B5835">
        <w:rPr>
          <w:rFonts w:ascii="Times New Roman" w:hAnsi="Times New Roman"/>
          <w:sz w:val="24"/>
          <w:szCs w:val="24"/>
          <w:lang w:eastAsia="zh-CN"/>
        </w:rPr>
        <w:t>东北</w:t>
      </w:r>
      <w:r w:rsidRPr="002B5835">
        <w:rPr>
          <w:rFonts w:ascii="Times New Roman" w:hAnsi="Times New Roman"/>
          <w:sz w:val="24"/>
          <w:szCs w:val="24"/>
          <w:lang w:eastAsia="zh-CN"/>
        </w:rPr>
        <w:t>地区钻采工程中已实施多年，具有较好的借鉴经验。根据本</w:t>
      </w:r>
      <w:r w:rsidR="005E600F" w:rsidRPr="002B5835">
        <w:rPr>
          <w:rFonts w:ascii="Times New Roman" w:hAnsi="Times New Roman"/>
          <w:sz w:val="24"/>
          <w:szCs w:val="24"/>
          <w:lang w:eastAsia="zh-CN"/>
        </w:rPr>
        <w:t>井场</w:t>
      </w:r>
      <w:r w:rsidRPr="002B5835">
        <w:rPr>
          <w:rFonts w:ascii="Times New Roman" w:hAnsi="Times New Roman"/>
          <w:sz w:val="24"/>
          <w:szCs w:val="24"/>
          <w:lang w:eastAsia="zh-CN"/>
        </w:rPr>
        <w:t>已经完</w:t>
      </w:r>
      <w:r w:rsidR="005E600F" w:rsidRPr="002B5835">
        <w:rPr>
          <w:rFonts w:ascii="Times New Roman" w:hAnsi="Times New Roman"/>
          <w:sz w:val="24"/>
          <w:szCs w:val="24"/>
          <w:lang w:eastAsia="zh-CN"/>
        </w:rPr>
        <w:t>钻的原</w:t>
      </w:r>
      <w:r w:rsidR="00C255D4" w:rsidRPr="002B5835">
        <w:rPr>
          <w:rFonts w:ascii="Times New Roman" w:hAnsi="Times New Roman"/>
          <w:sz w:val="24"/>
          <w:szCs w:val="24"/>
          <w:lang w:eastAsia="zh-CN"/>
        </w:rPr>
        <w:t>毛坝</w:t>
      </w:r>
      <w:r w:rsidR="00C255D4" w:rsidRPr="002B5835">
        <w:rPr>
          <w:rFonts w:ascii="Times New Roman" w:hAnsi="Times New Roman"/>
          <w:sz w:val="24"/>
          <w:szCs w:val="24"/>
          <w:lang w:eastAsia="zh-CN"/>
        </w:rPr>
        <w:t>1</w:t>
      </w:r>
      <w:r w:rsidRPr="002B5835">
        <w:rPr>
          <w:rFonts w:ascii="Times New Roman" w:hAnsi="Times New Roman"/>
          <w:sz w:val="24"/>
          <w:szCs w:val="24"/>
          <w:lang w:eastAsia="zh-CN"/>
        </w:rPr>
        <w:t>井和其他中石化</w:t>
      </w:r>
      <w:r w:rsidR="004750E4" w:rsidRPr="002B5835">
        <w:rPr>
          <w:rFonts w:ascii="Times New Roman" w:hAnsi="Times New Roman"/>
          <w:sz w:val="24"/>
          <w:szCs w:val="24"/>
          <w:lang w:eastAsia="zh-CN"/>
        </w:rPr>
        <w:t>川</w:t>
      </w:r>
      <w:r w:rsidR="00C255D4" w:rsidRPr="002B5835">
        <w:rPr>
          <w:rFonts w:ascii="Times New Roman" w:hAnsi="Times New Roman"/>
          <w:sz w:val="24"/>
          <w:szCs w:val="24"/>
          <w:lang w:eastAsia="zh-CN"/>
        </w:rPr>
        <w:t>东北</w:t>
      </w:r>
      <w:r w:rsidRPr="002B5835">
        <w:rPr>
          <w:rFonts w:ascii="Times New Roman" w:hAnsi="Times New Roman"/>
          <w:sz w:val="24"/>
          <w:szCs w:val="24"/>
          <w:lang w:eastAsia="zh-CN"/>
        </w:rPr>
        <w:t>地区钻采工程采用相同废气处理措施，到目前为止，</w:t>
      </w:r>
      <w:r w:rsidR="00C255D4" w:rsidRPr="002B5835">
        <w:rPr>
          <w:rFonts w:ascii="Times New Roman" w:hAnsi="Times New Roman"/>
          <w:sz w:val="24"/>
          <w:szCs w:val="24"/>
          <w:lang w:eastAsia="zh-CN"/>
        </w:rPr>
        <w:t>中原油田普光分公司</w:t>
      </w:r>
      <w:r w:rsidRPr="002B5835">
        <w:rPr>
          <w:rFonts w:ascii="Times New Roman" w:hAnsi="Times New Roman"/>
          <w:sz w:val="24"/>
          <w:szCs w:val="24"/>
          <w:lang w:eastAsia="zh-CN"/>
        </w:rPr>
        <w:t>未收到废气污染的环保投诉。因此，本项目施工期废气治理措施从经济和环保角度分析是合理、可行的。</w:t>
      </w:r>
    </w:p>
    <w:p w14:paraId="30F1A30F" w14:textId="77777777" w:rsidR="008D439B" w:rsidRPr="002B5835" w:rsidRDefault="008D439B" w:rsidP="008D439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87" w:name="_Toc110440138"/>
      <w:r w:rsidRPr="002B5835">
        <w:rPr>
          <w:rFonts w:ascii="Times New Roman" w:eastAsia="黑体" w:hAnsi="Times New Roman"/>
          <w:b w:val="0"/>
          <w:sz w:val="24"/>
          <w:szCs w:val="24"/>
          <w:lang w:eastAsia="zh-CN"/>
        </w:rPr>
        <w:t>6.1.</w:t>
      </w:r>
      <w:r w:rsidR="00126943" w:rsidRPr="002B5835">
        <w:rPr>
          <w:rFonts w:ascii="Times New Roman" w:eastAsia="黑体" w:hAnsi="Times New Roman"/>
          <w:b w:val="0"/>
          <w:sz w:val="24"/>
          <w:szCs w:val="24"/>
          <w:lang w:eastAsia="zh-CN"/>
        </w:rPr>
        <w:t>3</w:t>
      </w:r>
      <w:r w:rsidRPr="002B5835">
        <w:rPr>
          <w:rFonts w:ascii="Times New Roman" w:eastAsia="黑体" w:hAnsi="Times New Roman"/>
          <w:b w:val="0"/>
          <w:sz w:val="24"/>
          <w:szCs w:val="24"/>
          <w:lang w:eastAsia="zh-CN"/>
        </w:rPr>
        <w:t>施工期废水污染防治措施及可行性分析</w:t>
      </w:r>
      <w:bookmarkEnd w:id="287"/>
    </w:p>
    <w:p w14:paraId="4109498C" w14:textId="77777777" w:rsidR="008D439B" w:rsidRPr="002B5835" w:rsidRDefault="008D439B" w:rsidP="008D439B">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1</w:t>
      </w:r>
      <w:r w:rsidRPr="002B5835">
        <w:rPr>
          <w:rFonts w:ascii="Times New Roman" w:eastAsia="黑体" w:hAnsi="Times New Roman"/>
          <w:sz w:val="24"/>
          <w:szCs w:val="24"/>
          <w:lang w:eastAsia="zh-CN"/>
        </w:rPr>
        <w:t>、</w:t>
      </w:r>
      <w:r w:rsidR="00126943" w:rsidRPr="002B5835">
        <w:rPr>
          <w:rFonts w:ascii="Times New Roman" w:eastAsia="黑体" w:hAnsi="Times New Roman"/>
          <w:sz w:val="24"/>
          <w:szCs w:val="24"/>
          <w:lang w:eastAsia="zh-CN"/>
        </w:rPr>
        <w:t>治理</w:t>
      </w:r>
      <w:r w:rsidRPr="002B5835">
        <w:rPr>
          <w:rFonts w:ascii="Times New Roman" w:eastAsia="黑体" w:hAnsi="Times New Roman"/>
          <w:sz w:val="24"/>
          <w:szCs w:val="24"/>
          <w:lang w:eastAsia="zh-CN"/>
        </w:rPr>
        <w:t>措施</w:t>
      </w:r>
    </w:p>
    <w:p w14:paraId="1C574432" w14:textId="5138CD17" w:rsidR="00D543CD" w:rsidRPr="002B5835" w:rsidRDefault="00D543CD" w:rsidP="008D439B">
      <w:pPr>
        <w:adjustRightInd w:val="0"/>
        <w:snapToGrid w:val="0"/>
        <w:spacing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1</w:t>
      </w:r>
      <w:r w:rsidRPr="002B5835">
        <w:rPr>
          <w:rFonts w:ascii="Times New Roman" w:hAnsi="Times New Roman"/>
          <w:b/>
          <w:bCs/>
          <w:sz w:val="24"/>
          <w:szCs w:val="24"/>
          <w:lang w:eastAsia="zh-CN"/>
        </w:rPr>
        <w:t>）钻井废水、洗井废水</w:t>
      </w:r>
    </w:p>
    <w:p w14:paraId="5ADFFED0" w14:textId="40C5183B" w:rsidR="00D543CD" w:rsidRPr="002B5835" w:rsidRDefault="00D543CD" w:rsidP="008D439B">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钻井泥浆大多数回用于项目本身，先</w:t>
      </w:r>
      <w:proofErr w:type="gramStart"/>
      <w:r w:rsidRPr="002B5835">
        <w:rPr>
          <w:rFonts w:ascii="Times New Roman" w:hAnsi="Times New Roman"/>
          <w:sz w:val="24"/>
          <w:szCs w:val="24"/>
          <w:lang w:eastAsia="zh-CN"/>
        </w:rPr>
        <w:t>经固控设备</w:t>
      </w:r>
      <w:proofErr w:type="gramEnd"/>
      <w:r w:rsidRPr="002B5835">
        <w:rPr>
          <w:rFonts w:ascii="Times New Roman" w:hAnsi="Times New Roman"/>
          <w:sz w:val="24"/>
          <w:szCs w:val="24"/>
          <w:lang w:eastAsia="zh-CN"/>
        </w:rPr>
        <w:t>固液分离后，合格泥浆直接进入泥浆循环罐回用，不合格泥浆和设备冲洗废水、洗井废水等经泥浆不落地处理后的钻井废水约</w:t>
      </w:r>
      <w:r w:rsidRPr="002B5835">
        <w:rPr>
          <w:rFonts w:ascii="Times New Roman" w:hAnsi="Times New Roman"/>
          <w:sz w:val="24"/>
          <w:szCs w:val="24"/>
          <w:lang w:eastAsia="zh-CN"/>
        </w:rPr>
        <w:t>90%</w:t>
      </w:r>
      <w:r w:rsidRPr="002B5835">
        <w:rPr>
          <w:rFonts w:ascii="Times New Roman" w:hAnsi="Times New Roman"/>
          <w:sz w:val="24"/>
          <w:szCs w:val="24"/>
          <w:lang w:eastAsia="zh-CN"/>
        </w:rPr>
        <w:t>回用于钻井过程，约</w:t>
      </w:r>
      <w:r w:rsidRPr="002B5835">
        <w:rPr>
          <w:rFonts w:ascii="Times New Roman" w:hAnsi="Times New Roman"/>
          <w:sz w:val="24"/>
          <w:szCs w:val="24"/>
          <w:lang w:eastAsia="zh-CN"/>
        </w:rPr>
        <w:t>10%</w:t>
      </w:r>
      <w:r w:rsidRPr="002B5835">
        <w:rPr>
          <w:rFonts w:ascii="Times New Roman" w:hAnsi="Times New Roman"/>
          <w:sz w:val="24"/>
          <w:szCs w:val="24"/>
          <w:lang w:eastAsia="zh-CN"/>
        </w:rPr>
        <w:t>暂存于泥浆不落地装置</w:t>
      </w:r>
      <w:r w:rsidR="0077729A" w:rsidRPr="002B5835">
        <w:rPr>
          <w:rFonts w:ascii="Times New Roman" w:hAnsi="Times New Roman"/>
          <w:sz w:val="24"/>
          <w:szCs w:val="24"/>
          <w:lang w:eastAsia="zh-CN"/>
        </w:rPr>
        <w:t>或废水池内</w:t>
      </w:r>
      <w:r w:rsidRPr="002B5835">
        <w:rPr>
          <w:rFonts w:ascii="Times New Roman" w:hAnsi="Times New Roman"/>
          <w:sz w:val="24"/>
          <w:szCs w:val="24"/>
          <w:lang w:eastAsia="zh-CN"/>
        </w:rPr>
        <w:t>，定期用密闭罐车</w:t>
      </w:r>
      <w:r w:rsidR="00CB1CAD" w:rsidRPr="002B5835">
        <w:rPr>
          <w:rFonts w:ascii="Times New Roman" w:hAnsi="Times New Roman"/>
          <w:sz w:val="24"/>
          <w:szCs w:val="24"/>
          <w:lang w:eastAsia="zh-CN"/>
        </w:rPr>
        <w:t>拉运至大湾</w:t>
      </w:r>
      <w:r w:rsidR="00CB1CAD" w:rsidRPr="002B5835">
        <w:rPr>
          <w:rFonts w:ascii="Times New Roman" w:hAnsi="Times New Roman"/>
          <w:sz w:val="24"/>
          <w:szCs w:val="24"/>
          <w:lang w:eastAsia="zh-CN"/>
        </w:rPr>
        <w:t>403</w:t>
      </w:r>
      <w:r w:rsidR="00CB1CAD" w:rsidRPr="002B5835">
        <w:rPr>
          <w:rFonts w:ascii="Times New Roman" w:hAnsi="Times New Roman"/>
          <w:sz w:val="24"/>
          <w:szCs w:val="24"/>
          <w:lang w:eastAsia="zh-CN"/>
        </w:rPr>
        <w:t>污水站处理达标后管输至毛开</w:t>
      </w:r>
      <w:r w:rsidR="00CB1CAD" w:rsidRPr="002B5835">
        <w:rPr>
          <w:rFonts w:ascii="Times New Roman" w:hAnsi="Times New Roman"/>
          <w:sz w:val="24"/>
          <w:szCs w:val="24"/>
          <w:lang w:eastAsia="zh-CN"/>
        </w:rPr>
        <w:t>1</w:t>
      </w:r>
      <w:r w:rsidR="00CB1CAD" w:rsidRPr="002B5835">
        <w:rPr>
          <w:rFonts w:ascii="Times New Roman" w:hAnsi="Times New Roman"/>
          <w:sz w:val="24"/>
          <w:szCs w:val="24"/>
          <w:lang w:eastAsia="zh-CN"/>
        </w:rPr>
        <w:t>井回注站回注，不外排</w:t>
      </w:r>
      <w:r w:rsidRPr="002B5835">
        <w:rPr>
          <w:rFonts w:ascii="Times New Roman" w:hAnsi="Times New Roman"/>
          <w:sz w:val="24"/>
          <w:szCs w:val="24"/>
          <w:lang w:eastAsia="zh-CN"/>
        </w:rPr>
        <w:t>；固体为钻井固废用密闭罐车</w:t>
      </w:r>
      <w:r w:rsidR="000408D0" w:rsidRPr="000408D0">
        <w:rPr>
          <w:rFonts w:ascii="Times New Roman" w:hAnsi="Times New Roman" w:hint="eastAsia"/>
          <w:sz w:val="24"/>
          <w:szCs w:val="24"/>
          <w:lang w:eastAsia="zh-CN"/>
        </w:rPr>
        <w:t>及时转运至达州地区环保手续齐全、环保设施稳定运行固废烧结厂进行烧结后综合利用</w:t>
      </w:r>
      <w:r w:rsidRPr="002B5835">
        <w:rPr>
          <w:rFonts w:ascii="Times New Roman" w:hAnsi="Times New Roman"/>
          <w:sz w:val="24"/>
          <w:szCs w:val="24"/>
          <w:lang w:eastAsia="zh-CN"/>
        </w:rPr>
        <w:t>。</w:t>
      </w:r>
      <w:r w:rsidRPr="002B5835">
        <w:rPr>
          <w:rFonts w:ascii="Times New Roman" w:hAnsi="Times New Roman"/>
          <w:sz w:val="24"/>
          <w:lang w:eastAsia="zh-CN"/>
        </w:rPr>
        <w:t>项目钻井期间钻井废水、洗井废水回收及处置措施工艺流程如下</w:t>
      </w:r>
      <w:r w:rsidR="00A56406" w:rsidRPr="002B5835">
        <w:rPr>
          <w:rFonts w:ascii="Times New Roman" w:hAnsi="Times New Roman"/>
          <w:sz w:val="24"/>
          <w:lang w:eastAsia="zh-CN"/>
        </w:rPr>
        <w:t>。</w:t>
      </w:r>
      <w:bookmarkStart w:id="288" w:name="_Hlk107247128"/>
    </w:p>
    <w:p w14:paraId="5E3F6ACC" w14:textId="38C1698D" w:rsidR="00D543CD" w:rsidRPr="002B5835" w:rsidRDefault="00A945D1" w:rsidP="00D543CD">
      <w:pPr>
        <w:adjustRightInd w:val="0"/>
        <w:snapToGrid w:val="0"/>
        <w:spacing w:line="360" w:lineRule="auto"/>
        <w:jc w:val="center"/>
        <w:rPr>
          <w:rFonts w:ascii="Times New Roman" w:hAnsi="Times New Roman"/>
          <w:b/>
          <w:sz w:val="24"/>
        </w:rPr>
      </w:pPr>
      <w:r w:rsidRPr="002B5835">
        <w:rPr>
          <w:rFonts w:ascii="Times New Roman" w:hAnsi="Times New Roman"/>
          <w:noProof/>
        </w:rPr>
        <mc:AlternateContent>
          <mc:Choice Requires="wps">
            <w:drawing>
              <wp:anchor distT="0" distB="0" distL="114300" distR="114300" simplePos="0" relativeHeight="251950080" behindDoc="0" locked="0" layoutInCell="1" allowOverlap="1" wp14:anchorId="27693D66" wp14:editId="3F3F8A7C">
                <wp:simplePos x="0" y="0"/>
                <wp:positionH relativeFrom="column">
                  <wp:posOffset>2867891</wp:posOffset>
                </wp:positionH>
                <wp:positionV relativeFrom="paragraph">
                  <wp:posOffset>1096587</wp:posOffset>
                </wp:positionV>
                <wp:extent cx="1828800" cy="375103"/>
                <wp:effectExtent l="0" t="0" r="19050" b="25400"/>
                <wp:wrapNone/>
                <wp:docPr id="49" name="文本框 49"/>
                <wp:cNvGraphicFramePr/>
                <a:graphic xmlns:a="http://schemas.openxmlformats.org/drawingml/2006/main">
                  <a:graphicData uri="http://schemas.microsoft.com/office/word/2010/wordprocessingShape">
                    <wps:wsp>
                      <wps:cNvSpPr txBox="1"/>
                      <wps:spPr bwMode="auto">
                        <a:xfrm>
                          <a:off x="0" y="0"/>
                          <a:ext cx="1828800" cy="375103"/>
                        </a:xfrm>
                        <a:prstGeom prst="rect">
                          <a:avLst/>
                        </a:prstGeom>
                        <a:solidFill>
                          <a:srgbClr val="FFFFFF"/>
                        </a:solidFill>
                        <a:ln w="9525">
                          <a:solidFill>
                            <a:schemeClr val="bg1"/>
                          </a:solidFill>
                          <a:miter lim="800000"/>
                          <a:headEnd/>
                          <a:tailEnd/>
                        </a:ln>
                      </wps:spPr>
                      <wps:txbx>
                        <w:txbxContent>
                          <w:p w14:paraId="527A11E0" w14:textId="5677B18E" w:rsidR="00A56406" w:rsidRPr="00A56406" w:rsidRDefault="000408D0">
                            <w:pPr>
                              <w:rPr>
                                <w:sz w:val="15"/>
                                <w:szCs w:val="15"/>
                                <w:lang w:eastAsia="zh-CN"/>
                              </w:rPr>
                            </w:pPr>
                            <w:r w:rsidRPr="000408D0">
                              <w:rPr>
                                <w:rFonts w:hint="eastAsia"/>
                                <w:sz w:val="15"/>
                                <w:szCs w:val="15"/>
                                <w:lang w:eastAsia="zh-CN"/>
                              </w:rPr>
                              <w:t>达州地区环保手续齐全、环保设施稳定运行固废烧结厂进行烧结后综合利用</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93D66" id="文本框 49" o:spid="_x0000_s1060" type="#_x0000_t202" style="position:absolute;left:0;text-align:left;margin-left:225.8pt;margin-top:86.35pt;width:2in;height:29.5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" strokecolor="white [3212]">
                <v:textbox>
                  <w:txbxContent>
                    <w:p w14:paraId="527A11E0" w14:textId="5677B18E" w:rsidR="00A56406" w:rsidRPr="00A56406" w:rsidRDefault="000408D0">
                      <w:pPr>
                        <w:rPr>
                          <w:sz w:val="15"/>
                          <w:szCs w:val="15"/>
                          <w:lang w:eastAsia="zh-CN"/>
                        </w:rPr>
                      </w:pPr>
                      <w:r w:rsidRPr="000408D0">
                        <w:rPr>
                          <w:rFonts w:hint="eastAsia"/>
                          <w:sz w:val="15"/>
                          <w:szCs w:val="15"/>
                          <w:lang w:eastAsia="zh-CN"/>
                        </w:rPr>
                        <w:t>达州地区环保手续齐全、环保设施稳定运行固废烧结厂进行烧结后综合利用</w:t>
                      </w:r>
                    </w:p>
                  </w:txbxContent>
                </v:textbox>
              </v:shape>
            </w:pict>
          </mc:Fallback>
        </mc:AlternateContent>
      </w:r>
      <w:r w:rsidRPr="002B5835">
        <w:rPr>
          <w:rFonts w:ascii="Times New Roman" w:hAnsi="Times New Roman"/>
          <w:noProof/>
        </w:rPr>
        <mc:AlternateContent>
          <mc:Choice Requires="wps">
            <w:drawing>
              <wp:anchor distT="0" distB="0" distL="114300" distR="114300" simplePos="0" relativeHeight="251962368" behindDoc="0" locked="0" layoutInCell="1" allowOverlap="1" wp14:anchorId="319F72E3" wp14:editId="52FDAF21">
                <wp:simplePos x="0" y="0"/>
                <wp:positionH relativeFrom="column">
                  <wp:posOffset>4820920</wp:posOffset>
                </wp:positionH>
                <wp:positionV relativeFrom="paragraph">
                  <wp:posOffset>664935</wp:posOffset>
                </wp:positionV>
                <wp:extent cx="382996" cy="326390"/>
                <wp:effectExtent l="0" t="0" r="17145" b="16510"/>
                <wp:wrapNone/>
                <wp:docPr id="76" name="文本框 76"/>
                <wp:cNvGraphicFramePr/>
                <a:graphic xmlns:a="http://schemas.openxmlformats.org/drawingml/2006/main">
                  <a:graphicData uri="http://schemas.microsoft.com/office/word/2010/wordprocessingShape">
                    <wps:wsp>
                      <wps:cNvSpPr txBox="1"/>
                      <wps:spPr bwMode="auto">
                        <a:xfrm>
                          <a:off x="0" y="0"/>
                          <a:ext cx="382996" cy="326390"/>
                        </a:xfrm>
                        <a:prstGeom prst="rect">
                          <a:avLst/>
                        </a:prstGeom>
                        <a:solidFill>
                          <a:srgbClr val="FFFFFF"/>
                        </a:solidFill>
                        <a:ln w="9525">
                          <a:solidFill>
                            <a:schemeClr val="bg1"/>
                          </a:solidFill>
                          <a:miter lim="800000"/>
                          <a:headEnd/>
                          <a:tailEnd/>
                        </a:ln>
                      </wps:spPr>
                      <wps:txbx>
                        <w:txbxContent>
                          <w:p w14:paraId="049FF855" w14:textId="5DDB406F" w:rsidR="0077729A" w:rsidRPr="00A56406" w:rsidRDefault="0077729A" w:rsidP="0077729A">
                            <w:pPr>
                              <w:rPr>
                                <w:sz w:val="15"/>
                                <w:szCs w:val="15"/>
                                <w:lang w:eastAsia="zh-CN"/>
                              </w:rPr>
                            </w:pPr>
                            <w:r>
                              <w:rPr>
                                <w:rFonts w:hint="eastAsia"/>
                                <w:sz w:val="15"/>
                                <w:szCs w:val="15"/>
                                <w:lang w:eastAsia="zh-CN"/>
                              </w:rPr>
                              <w:t>毛坝</w:t>
                            </w:r>
                            <w:r>
                              <w:rPr>
                                <w:rFonts w:hint="eastAsia"/>
                                <w:sz w:val="15"/>
                                <w:szCs w:val="15"/>
                                <w:lang w:eastAsia="zh-CN"/>
                              </w:rPr>
                              <w:t>1</w:t>
                            </w:r>
                            <w:r>
                              <w:rPr>
                                <w:rFonts w:hint="eastAsia"/>
                                <w:sz w:val="15"/>
                                <w:szCs w:val="15"/>
                                <w:lang w:eastAsia="zh-CN"/>
                              </w:rPr>
                              <w:t>井回注</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F72E3" id="文本框 76" o:spid="_x0000_s1061" type="#_x0000_t202" style="position:absolute;left:0;text-align:left;margin-left:379.6pt;margin-top:52.35pt;width:30.15pt;height:25.7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" strokecolor="white [3212]">
                <v:textbox inset="0,,0">
                  <w:txbxContent>
                    <w:p w14:paraId="049FF855" w14:textId="5DDB406F" w:rsidR="0077729A" w:rsidRPr="00A56406" w:rsidRDefault="0077729A" w:rsidP="0077729A">
                      <w:pPr>
                        <w:rPr>
                          <w:sz w:val="15"/>
                          <w:szCs w:val="15"/>
                          <w:lang w:eastAsia="zh-CN"/>
                        </w:rPr>
                      </w:pPr>
                      <w:r>
                        <w:rPr>
                          <w:rFonts w:hint="eastAsia"/>
                          <w:sz w:val="15"/>
                          <w:szCs w:val="15"/>
                          <w:lang w:eastAsia="zh-CN"/>
                        </w:rPr>
                        <w:t>毛坝</w:t>
                      </w:r>
                      <w:r>
                        <w:rPr>
                          <w:rFonts w:hint="eastAsia"/>
                          <w:sz w:val="15"/>
                          <w:szCs w:val="15"/>
                          <w:lang w:eastAsia="zh-CN"/>
                        </w:rPr>
                        <w:t>1</w:t>
                      </w:r>
                      <w:r>
                        <w:rPr>
                          <w:rFonts w:hint="eastAsia"/>
                          <w:sz w:val="15"/>
                          <w:szCs w:val="15"/>
                          <w:lang w:eastAsia="zh-CN"/>
                        </w:rPr>
                        <w:t>井回注</w:t>
                      </w:r>
                    </w:p>
                  </w:txbxContent>
                </v:textbox>
              </v:shape>
            </w:pict>
          </mc:Fallback>
        </mc:AlternateContent>
      </w:r>
      <w:r w:rsidRPr="002B5835">
        <w:rPr>
          <w:rFonts w:ascii="Times New Roman" w:hAnsi="Times New Roman"/>
          <w:noProof/>
        </w:rPr>
        <mc:AlternateContent>
          <mc:Choice Requires="wps">
            <w:drawing>
              <wp:anchor distT="0" distB="0" distL="114300" distR="114300" simplePos="0" relativeHeight="251964416" behindDoc="0" locked="0" layoutInCell="1" allowOverlap="1" wp14:anchorId="26CAA4D5" wp14:editId="3FD86F13">
                <wp:simplePos x="0" y="0"/>
                <wp:positionH relativeFrom="column">
                  <wp:posOffset>4538798</wp:posOffset>
                </wp:positionH>
                <wp:positionV relativeFrom="paragraph">
                  <wp:posOffset>757464</wp:posOffset>
                </wp:positionV>
                <wp:extent cx="266700" cy="239486"/>
                <wp:effectExtent l="0" t="0" r="19050" b="27305"/>
                <wp:wrapNone/>
                <wp:docPr id="77" name="文本框 77"/>
                <wp:cNvGraphicFramePr/>
                <a:graphic xmlns:a="http://schemas.openxmlformats.org/drawingml/2006/main">
                  <a:graphicData uri="http://schemas.microsoft.com/office/word/2010/wordprocessingShape">
                    <wps:wsp>
                      <wps:cNvSpPr txBox="1"/>
                      <wps:spPr bwMode="auto">
                        <a:xfrm>
                          <a:off x="0" y="0"/>
                          <a:ext cx="266700" cy="239486"/>
                        </a:xfrm>
                        <a:prstGeom prst="rect">
                          <a:avLst/>
                        </a:prstGeom>
                        <a:noFill/>
                        <a:ln w="9525">
                          <a:solidFill>
                            <a:schemeClr val="bg1"/>
                          </a:solidFill>
                          <a:miter lim="800000"/>
                          <a:headEnd/>
                          <a:tailEnd/>
                        </a:ln>
                      </wps:spPr>
                      <wps:txbx>
                        <w:txbxContent>
                          <w:p w14:paraId="77C1A097" w14:textId="0B752AD8" w:rsidR="0077729A" w:rsidRPr="00A56406" w:rsidRDefault="0077729A" w:rsidP="0077729A">
                            <w:pPr>
                              <w:rPr>
                                <w:sz w:val="15"/>
                                <w:szCs w:val="15"/>
                                <w:lang w:eastAsia="zh-CN"/>
                              </w:rPr>
                            </w:pPr>
                            <w:r>
                              <w:rPr>
                                <w:rFonts w:hint="eastAsia"/>
                                <w:sz w:val="15"/>
                                <w:szCs w:val="15"/>
                                <w:lang w:eastAsia="zh-CN"/>
                              </w:rPr>
                              <w:t>管输</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AA4D5" id="文本框 77" o:spid="_x0000_s1062" type="#_x0000_t202" style="position:absolute;left:0;text-align:left;margin-left:357.4pt;margin-top:59.65pt;width:21pt;height:18.8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" filled="f" strokecolor="white [3212]">
                <v:textbox inset="0,,0">
                  <w:txbxContent>
                    <w:p w14:paraId="77C1A097" w14:textId="0B752AD8" w:rsidR="0077729A" w:rsidRPr="00A56406" w:rsidRDefault="0077729A" w:rsidP="0077729A">
                      <w:pPr>
                        <w:rPr>
                          <w:sz w:val="15"/>
                          <w:szCs w:val="15"/>
                          <w:lang w:eastAsia="zh-CN"/>
                        </w:rPr>
                      </w:pPr>
                      <w:r>
                        <w:rPr>
                          <w:rFonts w:hint="eastAsia"/>
                          <w:sz w:val="15"/>
                          <w:szCs w:val="15"/>
                          <w:lang w:eastAsia="zh-CN"/>
                        </w:rPr>
                        <w:t>管输</w:t>
                      </w:r>
                    </w:p>
                  </w:txbxContent>
                </v:textbox>
              </v:shape>
            </w:pict>
          </mc:Fallback>
        </mc:AlternateContent>
      </w:r>
      <w:r w:rsidRPr="002B5835">
        <w:rPr>
          <w:rFonts w:ascii="Times New Roman" w:hAnsi="Times New Roman"/>
          <w:noProof/>
        </w:rPr>
        <mc:AlternateContent>
          <mc:Choice Requires="wps">
            <w:drawing>
              <wp:anchor distT="0" distB="0" distL="114300" distR="114300" simplePos="0" relativeHeight="251960320" behindDoc="0" locked="0" layoutInCell="1" allowOverlap="1" wp14:anchorId="1281A75B" wp14:editId="6EACB5E9">
                <wp:simplePos x="0" y="0"/>
                <wp:positionH relativeFrom="column">
                  <wp:posOffset>4549865</wp:posOffset>
                </wp:positionH>
                <wp:positionV relativeFrom="paragraph">
                  <wp:posOffset>790212</wp:posOffset>
                </wp:positionV>
                <wp:extent cx="244928" cy="0"/>
                <wp:effectExtent l="0" t="57150" r="41275" b="76200"/>
                <wp:wrapNone/>
                <wp:docPr id="75" name="直接箭头连接符 75"/>
                <wp:cNvGraphicFramePr/>
                <a:graphic xmlns:a="http://schemas.openxmlformats.org/drawingml/2006/main">
                  <a:graphicData uri="http://schemas.microsoft.com/office/word/2010/wordprocessingShape">
                    <wps:wsp>
                      <wps:cNvCnPr/>
                      <wps:spPr>
                        <a:xfrm>
                          <a:off x="0" y="0"/>
                          <a:ext cx="244928" cy="0"/>
                        </a:xfrm>
                        <a:prstGeom prst="straightConnector1">
                          <a:avLst/>
                        </a:prstGeom>
                        <a:ln>
                          <a:solidFill>
                            <a:srgbClr val="92D050"/>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5F28F8C" id="_x0000_t32" coordsize="21600,21600" o:spt="32" o:oned="t" path="m,l21600,21600e" filled="f">
                <v:path arrowok="t" fillok="f" o:connecttype="none"/>
                <o:lock v:ext="edit" shapetype="t"/>
              </v:shapetype>
              <v:shape id="直接箭头连接符 75" o:spid="_x0000_s1026" type="#_x0000_t32" style="position:absolute;left:0;text-align:left;margin-left:358.25pt;margin-top:62.2pt;width:19.3pt;height:0;z-index:25196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" strokecolor="#92d050" strokeweight=".5pt">
                <v:stroke endarrow="block" endarrowwidth="narrow" joinstyle="miter"/>
              </v:shape>
            </w:pict>
          </mc:Fallback>
        </mc:AlternateContent>
      </w:r>
      <w:r w:rsidRPr="002B5835">
        <w:rPr>
          <w:rFonts w:ascii="Times New Roman" w:hAnsi="Times New Roman"/>
          <w:noProof/>
        </w:rPr>
        <mc:AlternateContent>
          <mc:Choice Requires="wps">
            <w:drawing>
              <wp:anchor distT="0" distB="0" distL="114300" distR="114300" simplePos="0" relativeHeight="251956224" behindDoc="0" locked="0" layoutInCell="1" allowOverlap="1" wp14:anchorId="34099569" wp14:editId="558DAD3F">
                <wp:simplePos x="0" y="0"/>
                <wp:positionH relativeFrom="column">
                  <wp:posOffset>4033067</wp:posOffset>
                </wp:positionH>
                <wp:positionV relativeFrom="paragraph">
                  <wp:posOffset>621484</wp:posOffset>
                </wp:positionV>
                <wp:extent cx="506186" cy="326390"/>
                <wp:effectExtent l="0" t="0" r="27305" b="16510"/>
                <wp:wrapNone/>
                <wp:docPr id="1841" name="文本框 1841"/>
                <wp:cNvGraphicFramePr/>
                <a:graphic xmlns:a="http://schemas.openxmlformats.org/drawingml/2006/main">
                  <a:graphicData uri="http://schemas.microsoft.com/office/word/2010/wordprocessingShape">
                    <wps:wsp>
                      <wps:cNvSpPr txBox="1"/>
                      <wps:spPr bwMode="auto">
                        <a:xfrm>
                          <a:off x="0" y="0"/>
                          <a:ext cx="506186" cy="326390"/>
                        </a:xfrm>
                        <a:prstGeom prst="rect">
                          <a:avLst/>
                        </a:prstGeom>
                        <a:solidFill>
                          <a:srgbClr val="FFFFFF"/>
                        </a:solidFill>
                        <a:ln w="9525">
                          <a:solidFill>
                            <a:schemeClr val="bg1"/>
                          </a:solidFill>
                          <a:miter lim="800000"/>
                          <a:headEnd/>
                          <a:tailEnd/>
                        </a:ln>
                      </wps:spPr>
                      <wps:txbx>
                        <w:txbxContent>
                          <w:p w14:paraId="5E6C8527" w14:textId="53328042" w:rsidR="00A56406" w:rsidRPr="00A56406" w:rsidRDefault="0077729A" w:rsidP="00A56406">
                            <w:pPr>
                              <w:rPr>
                                <w:sz w:val="15"/>
                                <w:szCs w:val="15"/>
                                <w:lang w:eastAsia="zh-CN"/>
                              </w:rPr>
                            </w:pPr>
                            <w:r>
                              <w:rPr>
                                <w:rFonts w:hint="eastAsia"/>
                                <w:sz w:val="15"/>
                                <w:szCs w:val="15"/>
                                <w:lang w:eastAsia="zh-CN"/>
                              </w:rPr>
                              <w:t>大湾</w:t>
                            </w:r>
                            <w:r>
                              <w:rPr>
                                <w:rFonts w:hint="eastAsia"/>
                                <w:sz w:val="15"/>
                                <w:szCs w:val="15"/>
                                <w:lang w:eastAsia="zh-CN"/>
                              </w:rPr>
                              <w:t>4</w:t>
                            </w:r>
                            <w:r>
                              <w:rPr>
                                <w:sz w:val="15"/>
                                <w:szCs w:val="15"/>
                                <w:lang w:eastAsia="zh-CN"/>
                              </w:rPr>
                              <w:t>03</w:t>
                            </w:r>
                            <w:r>
                              <w:rPr>
                                <w:rFonts w:hint="eastAsia"/>
                                <w:sz w:val="15"/>
                                <w:szCs w:val="15"/>
                                <w:lang w:eastAsia="zh-CN"/>
                              </w:rPr>
                              <w:t>污水处理站</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99569" id="文本框 1841" o:spid="_x0000_s1063" type="#_x0000_t202" style="position:absolute;left:0;text-align:left;margin-left:317.55pt;margin-top:48.95pt;width:39.85pt;height:25.7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" strokecolor="white [3212]">
                <v:textbox inset="0,,0">
                  <w:txbxContent>
                    <w:p w14:paraId="5E6C8527" w14:textId="53328042" w:rsidR="00A56406" w:rsidRPr="00A56406" w:rsidRDefault="0077729A" w:rsidP="00A56406">
                      <w:pPr>
                        <w:rPr>
                          <w:sz w:val="15"/>
                          <w:szCs w:val="15"/>
                          <w:lang w:eastAsia="zh-CN"/>
                        </w:rPr>
                      </w:pPr>
                      <w:r>
                        <w:rPr>
                          <w:rFonts w:hint="eastAsia"/>
                          <w:sz w:val="15"/>
                          <w:szCs w:val="15"/>
                          <w:lang w:eastAsia="zh-CN"/>
                        </w:rPr>
                        <w:t>大湾</w:t>
                      </w:r>
                      <w:r>
                        <w:rPr>
                          <w:rFonts w:hint="eastAsia"/>
                          <w:sz w:val="15"/>
                          <w:szCs w:val="15"/>
                          <w:lang w:eastAsia="zh-CN"/>
                        </w:rPr>
                        <w:t>4</w:t>
                      </w:r>
                      <w:r>
                        <w:rPr>
                          <w:sz w:val="15"/>
                          <w:szCs w:val="15"/>
                          <w:lang w:eastAsia="zh-CN"/>
                        </w:rPr>
                        <w:t>03</w:t>
                      </w:r>
                      <w:r>
                        <w:rPr>
                          <w:rFonts w:hint="eastAsia"/>
                          <w:sz w:val="15"/>
                          <w:szCs w:val="15"/>
                          <w:lang w:eastAsia="zh-CN"/>
                        </w:rPr>
                        <w:t>污水处理站</w:t>
                      </w:r>
                    </w:p>
                  </w:txbxContent>
                </v:textbox>
              </v:shape>
            </w:pict>
          </mc:Fallback>
        </mc:AlternateContent>
      </w:r>
      <w:r w:rsidRPr="002B5835">
        <w:rPr>
          <w:rFonts w:ascii="Times New Roman" w:hAnsi="Times New Roman"/>
          <w:noProof/>
        </w:rPr>
        <mc:AlternateContent>
          <mc:Choice Requires="wps">
            <w:drawing>
              <wp:anchor distT="0" distB="0" distL="114300" distR="114300" simplePos="0" relativeHeight="251958272" behindDoc="0" locked="0" layoutInCell="1" allowOverlap="1" wp14:anchorId="051F692B" wp14:editId="1B6202FD">
                <wp:simplePos x="0" y="0"/>
                <wp:positionH relativeFrom="column">
                  <wp:posOffset>3743235</wp:posOffset>
                </wp:positionH>
                <wp:positionV relativeFrom="paragraph">
                  <wp:posOffset>620486</wp:posOffset>
                </wp:positionV>
                <wp:extent cx="266700" cy="326390"/>
                <wp:effectExtent l="0" t="0" r="19050" b="16510"/>
                <wp:wrapNone/>
                <wp:docPr id="1842" name="文本框 1842"/>
                <wp:cNvGraphicFramePr/>
                <a:graphic xmlns:a="http://schemas.openxmlformats.org/drawingml/2006/main">
                  <a:graphicData uri="http://schemas.microsoft.com/office/word/2010/wordprocessingShape">
                    <wps:wsp>
                      <wps:cNvSpPr txBox="1"/>
                      <wps:spPr bwMode="auto">
                        <a:xfrm>
                          <a:off x="0" y="0"/>
                          <a:ext cx="266700" cy="326390"/>
                        </a:xfrm>
                        <a:prstGeom prst="rect">
                          <a:avLst/>
                        </a:prstGeom>
                        <a:noFill/>
                        <a:ln w="9525">
                          <a:solidFill>
                            <a:schemeClr val="bg1"/>
                          </a:solidFill>
                          <a:miter lim="800000"/>
                          <a:headEnd/>
                          <a:tailEnd/>
                        </a:ln>
                      </wps:spPr>
                      <wps:txbx>
                        <w:txbxContent>
                          <w:p w14:paraId="1B2E0F85" w14:textId="3B5EE9C1" w:rsidR="0077729A" w:rsidRPr="00A56406" w:rsidRDefault="0077729A" w:rsidP="0077729A">
                            <w:pPr>
                              <w:rPr>
                                <w:sz w:val="15"/>
                                <w:szCs w:val="15"/>
                                <w:lang w:eastAsia="zh-CN"/>
                              </w:rPr>
                            </w:pPr>
                            <w:r>
                              <w:rPr>
                                <w:rFonts w:hint="eastAsia"/>
                                <w:sz w:val="15"/>
                                <w:szCs w:val="15"/>
                                <w:lang w:eastAsia="zh-CN"/>
                              </w:rPr>
                              <w:t>密闭罐车</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F692B" id="文本框 1842" o:spid="_x0000_s1064" type="#_x0000_t202" style="position:absolute;left:0;text-align:left;margin-left:294.75pt;margin-top:48.85pt;width:21pt;height:25.7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" filled="f" strokecolor="white [3212]">
                <v:textbox inset="0,,0">
                  <w:txbxContent>
                    <w:p w14:paraId="1B2E0F85" w14:textId="3B5EE9C1" w:rsidR="0077729A" w:rsidRPr="00A56406" w:rsidRDefault="0077729A" w:rsidP="0077729A">
                      <w:pPr>
                        <w:rPr>
                          <w:sz w:val="15"/>
                          <w:szCs w:val="15"/>
                          <w:lang w:eastAsia="zh-CN"/>
                        </w:rPr>
                      </w:pPr>
                      <w:r>
                        <w:rPr>
                          <w:rFonts w:hint="eastAsia"/>
                          <w:sz w:val="15"/>
                          <w:szCs w:val="15"/>
                          <w:lang w:eastAsia="zh-CN"/>
                        </w:rPr>
                        <w:t>密闭罐车</w:t>
                      </w:r>
                    </w:p>
                  </w:txbxContent>
                </v:textbox>
              </v:shape>
            </w:pict>
          </mc:Fallback>
        </mc:AlternateContent>
      </w:r>
      <w:r w:rsidRPr="002B5835">
        <w:rPr>
          <w:rFonts w:ascii="Times New Roman" w:hAnsi="Times New Roman"/>
          <w:noProof/>
        </w:rPr>
        <mc:AlternateContent>
          <mc:Choice Requires="wps">
            <w:drawing>
              <wp:anchor distT="0" distB="0" distL="114300" distR="114300" simplePos="0" relativeHeight="251954176" behindDoc="0" locked="0" layoutInCell="1" allowOverlap="1" wp14:anchorId="31A969C2" wp14:editId="5C29271E">
                <wp:simplePos x="0" y="0"/>
                <wp:positionH relativeFrom="column">
                  <wp:posOffset>3738971</wp:posOffset>
                </wp:positionH>
                <wp:positionV relativeFrom="paragraph">
                  <wp:posOffset>812256</wp:posOffset>
                </wp:positionV>
                <wp:extent cx="244928" cy="0"/>
                <wp:effectExtent l="0" t="57150" r="41275" b="76200"/>
                <wp:wrapNone/>
                <wp:docPr id="1839" name="直接箭头连接符 1839"/>
                <wp:cNvGraphicFramePr/>
                <a:graphic xmlns:a="http://schemas.openxmlformats.org/drawingml/2006/main">
                  <a:graphicData uri="http://schemas.microsoft.com/office/word/2010/wordprocessingShape">
                    <wps:wsp>
                      <wps:cNvCnPr/>
                      <wps:spPr>
                        <a:xfrm>
                          <a:off x="0" y="0"/>
                          <a:ext cx="244928" cy="0"/>
                        </a:xfrm>
                        <a:prstGeom prst="straightConnector1">
                          <a:avLst/>
                        </a:prstGeom>
                        <a:ln>
                          <a:solidFill>
                            <a:srgbClr val="92D050"/>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9E03FA" id="直接箭头连接符 1839" o:spid="_x0000_s1026" type="#_x0000_t32" style="position:absolute;left:0;text-align:left;margin-left:294.4pt;margin-top:63.95pt;width:19.3pt;height:0;z-index:251954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" strokecolor="#92d050" strokeweight=".5pt">
                <v:stroke endarrow="block" endarrowwidth="narrow" joinstyle="miter"/>
              </v:shape>
            </w:pict>
          </mc:Fallback>
        </mc:AlternateContent>
      </w:r>
      <w:r w:rsidRPr="002B5835">
        <w:rPr>
          <w:rFonts w:ascii="Times New Roman" w:hAnsi="Times New Roman"/>
          <w:noProof/>
        </w:rPr>
        <mc:AlternateContent>
          <mc:Choice Requires="wps">
            <w:drawing>
              <wp:anchor distT="0" distB="0" distL="114300" distR="114300" simplePos="0" relativeHeight="251953152" behindDoc="0" locked="0" layoutInCell="1" allowOverlap="1" wp14:anchorId="0F0DBBD8" wp14:editId="3309F95D">
                <wp:simplePos x="0" y="0"/>
                <wp:positionH relativeFrom="column">
                  <wp:posOffset>3394710</wp:posOffset>
                </wp:positionH>
                <wp:positionV relativeFrom="paragraph">
                  <wp:posOffset>692150</wp:posOffset>
                </wp:positionV>
                <wp:extent cx="337185" cy="239395"/>
                <wp:effectExtent l="0" t="0" r="24765" b="27305"/>
                <wp:wrapNone/>
                <wp:docPr id="1838" name="文本框 1838"/>
                <wp:cNvGraphicFramePr/>
                <a:graphic xmlns:a="http://schemas.openxmlformats.org/drawingml/2006/main">
                  <a:graphicData uri="http://schemas.microsoft.com/office/word/2010/wordprocessingShape">
                    <wps:wsp>
                      <wps:cNvSpPr txBox="1"/>
                      <wps:spPr bwMode="auto">
                        <a:xfrm>
                          <a:off x="0" y="0"/>
                          <a:ext cx="337185" cy="239395"/>
                        </a:xfrm>
                        <a:prstGeom prst="rect">
                          <a:avLst/>
                        </a:prstGeom>
                        <a:solidFill>
                          <a:srgbClr val="FFFFFF"/>
                        </a:solidFill>
                        <a:ln w="9525">
                          <a:solidFill>
                            <a:schemeClr val="tx1"/>
                          </a:solidFill>
                          <a:miter lim="800000"/>
                          <a:headEnd/>
                          <a:tailEnd/>
                        </a:ln>
                      </wps:spPr>
                      <wps:txbx>
                        <w:txbxContent>
                          <w:p w14:paraId="12F17B44" w14:textId="331B45F7" w:rsidR="00A56406" w:rsidRPr="00A56406" w:rsidRDefault="00A56406" w:rsidP="00A56406">
                            <w:pPr>
                              <w:rPr>
                                <w:sz w:val="15"/>
                                <w:szCs w:val="15"/>
                                <w:lang w:eastAsia="zh-CN"/>
                              </w:rPr>
                            </w:pPr>
                            <w:r>
                              <w:rPr>
                                <w:rFonts w:hint="eastAsia"/>
                                <w:sz w:val="15"/>
                                <w:szCs w:val="15"/>
                                <w:lang w:eastAsia="zh-CN"/>
                              </w:rPr>
                              <w:t>废水池</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DBBD8" id="文本框 1838" o:spid="_x0000_s1065" type="#_x0000_t202" style="position:absolute;left:0;text-align:left;margin-left:267.3pt;margin-top:54.5pt;width:26.55pt;height:18.8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" strokecolor="black [3213]">
                <v:textbox inset="0,,0">
                  <w:txbxContent>
                    <w:p w14:paraId="12F17B44" w14:textId="331B45F7" w:rsidR="00A56406" w:rsidRPr="00A56406" w:rsidRDefault="00A56406" w:rsidP="00A56406">
                      <w:pPr>
                        <w:rPr>
                          <w:sz w:val="15"/>
                          <w:szCs w:val="15"/>
                          <w:lang w:eastAsia="zh-CN"/>
                        </w:rPr>
                      </w:pPr>
                      <w:r>
                        <w:rPr>
                          <w:rFonts w:hint="eastAsia"/>
                          <w:sz w:val="15"/>
                          <w:szCs w:val="15"/>
                          <w:lang w:eastAsia="zh-CN"/>
                        </w:rPr>
                        <w:t>废水池</w:t>
                      </w:r>
                    </w:p>
                  </w:txbxContent>
                </v:textbox>
              </v:shape>
            </w:pict>
          </mc:Fallback>
        </mc:AlternateContent>
      </w:r>
      <w:r w:rsidRPr="002B5835">
        <w:rPr>
          <w:rFonts w:ascii="Times New Roman" w:hAnsi="Times New Roman"/>
          <w:noProof/>
        </w:rPr>
        <mc:AlternateContent>
          <mc:Choice Requires="wps">
            <w:drawing>
              <wp:anchor distT="0" distB="0" distL="114300" distR="114300" simplePos="0" relativeHeight="251951104" behindDoc="0" locked="0" layoutInCell="1" allowOverlap="1" wp14:anchorId="2F7767D7" wp14:editId="28CE1186">
                <wp:simplePos x="0" y="0"/>
                <wp:positionH relativeFrom="column">
                  <wp:posOffset>3379742</wp:posOffset>
                </wp:positionH>
                <wp:positionV relativeFrom="paragraph">
                  <wp:posOffset>485231</wp:posOffset>
                </wp:positionV>
                <wp:extent cx="1806575" cy="598714"/>
                <wp:effectExtent l="0" t="0" r="3175" b="0"/>
                <wp:wrapNone/>
                <wp:docPr id="60" name="矩形 60"/>
                <wp:cNvGraphicFramePr/>
                <a:graphic xmlns:a="http://schemas.openxmlformats.org/drawingml/2006/main">
                  <a:graphicData uri="http://schemas.microsoft.com/office/word/2010/wordprocessingShape">
                    <wps:wsp>
                      <wps:cNvSpPr/>
                      <wps:spPr>
                        <a:xfrm>
                          <a:off x="0" y="0"/>
                          <a:ext cx="1806575" cy="5987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ED114C" id="矩形 60" o:spid="_x0000_s1026" style="position:absolute;left:0;text-align:left;margin-left:266.1pt;margin-top:38.2pt;width:142.25pt;height:47.15pt;z-index:25195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" fillcolor="white [3212]" stroked="f" strokeweight="1pt"/>
            </w:pict>
          </mc:Fallback>
        </mc:AlternateContent>
      </w:r>
      <w:r w:rsidR="00D543CD" w:rsidRPr="002B5835">
        <w:rPr>
          <w:rFonts w:ascii="Times New Roman" w:hAnsi="Times New Roman"/>
          <w:noProof/>
        </w:rPr>
        <w:drawing>
          <wp:inline distT="0" distB="0" distL="0" distR="0" wp14:anchorId="0808D034" wp14:editId="4D7CE5EA">
            <wp:extent cx="5219227" cy="1778272"/>
            <wp:effectExtent l="0" t="0" r="635" b="0"/>
            <wp:docPr id="1582" name="图片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154">
                      <a:extLst>
                        <a:ext uri="{28A0092B-C50C-407E-A947-70E740481C1C}">
                          <a14:useLocalDpi xmlns:a14="http://schemas.microsoft.com/office/drawing/2010/main" val="0"/>
                        </a:ext>
                      </a:extLst>
                    </a:blip>
                    <a:srcRect t="6309"/>
                    <a:stretch/>
                  </pic:blipFill>
                  <pic:spPr bwMode="auto">
                    <a:xfrm>
                      <a:off x="0" y="0"/>
                      <a:ext cx="5220000" cy="1778535"/>
                    </a:xfrm>
                    <a:prstGeom prst="rect">
                      <a:avLst/>
                    </a:prstGeom>
                    <a:noFill/>
                    <a:ln>
                      <a:noFill/>
                    </a:ln>
                    <a:extLst>
                      <a:ext uri="{53640926-AAD7-44D8-BBD7-CCE9431645EC}">
                        <a14:shadowObscured xmlns:a14="http://schemas.microsoft.com/office/drawing/2010/main"/>
                      </a:ext>
                    </a:extLst>
                  </pic:spPr>
                </pic:pic>
              </a:graphicData>
            </a:graphic>
          </wp:inline>
        </w:drawing>
      </w:r>
    </w:p>
    <w:bookmarkEnd w:id="288"/>
    <w:p w14:paraId="41F0E9E7" w14:textId="6771668E" w:rsidR="00D543CD" w:rsidRPr="002B5835" w:rsidRDefault="00D543CD" w:rsidP="00B07DF9">
      <w:pPr>
        <w:adjustRightInd w:val="0"/>
        <w:snapToGrid w:val="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 xml:space="preserve">6.1-1  </w:t>
      </w:r>
      <w:r w:rsidRPr="002B5835">
        <w:rPr>
          <w:rFonts w:ascii="Times New Roman" w:eastAsia="黑体" w:hAnsi="Times New Roman"/>
          <w:sz w:val="21"/>
          <w:szCs w:val="21"/>
          <w:lang w:eastAsia="zh-CN"/>
        </w:rPr>
        <w:t>项目钻井废水</w:t>
      </w:r>
      <w:r w:rsidR="00975B6C" w:rsidRPr="002B5835">
        <w:rPr>
          <w:rFonts w:ascii="Times New Roman" w:eastAsia="黑体" w:hAnsi="Times New Roman"/>
          <w:sz w:val="21"/>
          <w:szCs w:val="21"/>
          <w:lang w:eastAsia="zh-CN"/>
        </w:rPr>
        <w:t>与</w:t>
      </w:r>
      <w:r w:rsidRPr="002B5835">
        <w:rPr>
          <w:rFonts w:ascii="Times New Roman" w:eastAsia="黑体" w:hAnsi="Times New Roman"/>
          <w:sz w:val="21"/>
          <w:szCs w:val="21"/>
          <w:lang w:eastAsia="zh-CN"/>
        </w:rPr>
        <w:t>洗井废水回收利用工艺流程图</w:t>
      </w:r>
      <w:r w:rsidRPr="002B5835">
        <w:rPr>
          <w:rFonts w:ascii="Times New Roman" w:eastAsia="黑体" w:hAnsi="Times New Roman"/>
          <w:noProof/>
          <w:sz w:val="21"/>
          <w:szCs w:val="21"/>
          <w:lang w:eastAsia="zh-CN"/>
        </w:rPr>
        <mc:AlternateContent>
          <mc:Choice Requires="wps">
            <w:drawing>
              <wp:anchor distT="0" distB="0" distL="114300" distR="114300" simplePos="0" relativeHeight="251843584" behindDoc="0" locked="0" layoutInCell="1" allowOverlap="1" wp14:anchorId="7B5D4D98" wp14:editId="4576C405">
                <wp:simplePos x="0" y="0"/>
                <wp:positionH relativeFrom="column">
                  <wp:posOffset>-1923415</wp:posOffset>
                </wp:positionH>
                <wp:positionV relativeFrom="paragraph">
                  <wp:posOffset>601345</wp:posOffset>
                </wp:positionV>
                <wp:extent cx="467360" cy="635"/>
                <wp:effectExtent l="0" t="76200" r="27940" b="94615"/>
                <wp:wrapNone/>
                <wp:docPr id="1583" name="直接箭头连接符 15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7360" cy="635"/>
                        </a:xfrm>
                        <a:prstGeom prst="straightConnector1">
                          <a:avLst/>
                        </a:prstGeom>
                        <a:ln w="9525" cap="flat" cmpd="sng">
                          <a:solidFill>
                            <a:srgbClr val="00B0F0"/>
                          </a:solidFill>
                          <a:prstDash val="soli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A54068F" id="直接箭头连接符 1583" o:spid="_x0000_s1026" type="#_x0000_t32" style="position:absolute;left:0;text-align:left;margin-left:-151.45pt;margin-top:47.35pt;width:36.8pt;height:.0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" strokecolor="#00b0f0">
                <v:stroke endarrow="block"/>
                <o:lock v:ext="edit" shapetype="f"/>
              </v:shape>
            </w:pict>
          </mc:Fallback>
        </mc:AlternateContent>
      </w:r>
    </w:p>
    <w:p w14:paraId="524A1BEF" w14:textId="77777777" w:rsidR="00D543CD" w:rsidRPr="002B5835" w:rsidRDefault="00D543CD" w:rsidP="00D543CD">
      <w:pPr>
        <w:adjustRightInd w:val="0"/>
        <w:snapToGrid w:val="0"/>
        <w:spacing w:line="360" w:lineRule="auto"/>
        <w:ind w:firstLineChars="200" w:firstLine="482"/>
        <w:jc w:val="both"/>
        <w:rPr>
          <w:rFonts w:ascii="Times New Roman" w:hAnsi="Times New Roman"/>
          <w:b/>
          <w:sz w:val="24"/>
          <w:szCs w:val="24"/>
          <w:lang w:eastAsia="zh-CN"/>
        </w:rPr>
      </w:pPr>
      <w:r w:rsidRPr="002B5835">
        <w:rPr>
          <w:rFonts w:ascii="Times New Roman" w:hAnsi="Times New Roman"/>
          <w:b/>
          <w:sz w:val="24"/>
          <w:szCs w:val="24"/>
          <w:lang w:eastAsia="zh-CN"/>
        </w:rPr>
        <w:t>（</w:t>
      </w:r>
      <w:r w:rsidRPr="002B5835">
        <w:rPr>
          <w:rFonts w:ascii="Times New Roman" w:hAnsi="Times New Roman"/>
          <w:b/>
          <w:sz w:val="24"/>
          <w:szCs w:val="24"/>
          <w:lang w:eastAsia="zh-CN"/>
        </w:rPr>
        <w:t>2</w:t>
      </w:r>
      <w:r w:rsidRPr="002B5835">
        <w:rPr>
          <w:rFonts w:ascii="Times New Roman" w:hAnsi="Times New Roman"/>
          <w:b/>
          <w:sz w:val="24"/>
          <w:szCs w:val="24"/>
          <w:lang w:eastAsia="zh-CN"/>
        </w:rPr>
        <w:t>）压裂返排液</w:t>
      </w:r>
    </w:p>
    <w:p w14:paraId="001E7193" w14:textId="5CE07455" w:rsidR="00D543CD" w:rsidRPr="002B5835" w:rsidRDefault="00843CAF" w:rsidP="00D543CD">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bCs/>
          <w:sz w:val="24"/>
          <w:szCs w:val="24"/>
          <w:lang w:eastAsia="zh-CN"/>
        </w:rPr>
        <w:lastRenderedPageBreak/>
        <w:t>加砂压裂返排液放喷</w:t>
      </w:r>
      <w:proofErr w:type="gramStart"/>
      <w:r w:rsidRPr="002B5835">
        <w:rPr>
          <w:rFonts w:ascii="Times New Roman" w:hAnsi="Times New Roman"/>
          <w:bCs/>
          <w:sz w:val="24"/>
          <w:szCs w:val="24"/>
          <w:lang w:eastAsia="zh-CN"/>
        </w:rPr>
        <w:t>时由放喷管</w:t>
      </w:r>
      <w:proofErr w:type="gramEnd"/>
      <w:r w:rsidRPr="002B5835">
        <w:rPr>
          <w:rFonts w:ascii="Times New Roman" w:hAnsi="Times New Roman"/>
          <w:bCs/>
          <w:sz w:val="24"/>
          <w:szCs w:val="24"/>
          <w:lang w:eastAsia="zh-CN"/>
        </w:rPr>
        <w:t>排入压裂液储罐或放喷池，放喷池中压裂返排液全部通过泵抽入至压裂液储罐</w:t>
      </w:r>
      <w:r w:rsidR="00D543CD" w:rsidRPr="002B5835">
        <w:rPr>
          <w:rFonts w:ascii="Times New Roman" w:hAnsi="Times New Roman"/>
          <w:sz w:val="24"/>
          <w:szCs w:val="24"/>
          <w:lang w:eastAsia="zh-CN"/>
        </w:rPr>
        <w:t>，</w:t>
      </w:r>
      <w:r w:rsidR="00CB1CAD" w:rsidRPr="002B5835">
        <w:rPr>
          <w:rFonts w:ascii="Times New Roman" w:hAnsi="Times New Roman"/>
          <w:sz w:val="24"/>
          <w:szCs w:val="24"/>
          <w:lang w:eastAsia="zh-CN"/>
        </w:rPr>
        <w:t>多余废水</w:t>
      </w:r>
      <w:r w:rsidR="00D543CD" w:rsidRPr="002B5835">
        <w:rPr>
          <w:rFonts w:ascii="Times New Roman" w:hAnsi="Times New Roman"/>
          <w:sz w:val="24"/>
          <w:szCs w:val="24"/>
          <w:lang w:eastAsia="zh-CN"/>
        </w:rPr>
        <w:t>用</w:t>
      </w:r>
      <w:r w:rsidR="00CB1CAD" w:rsidRPr="002B5835">
        <w:rPr>
          <w:rFonts w:ascii="Times New Roman" w:hAnsi="Times New Roman"/>
          <w:sz w:val="24"/>
          <w:szCs w:val="24"/>
          <w:lang w:eastAsia="zh-CN"/>
        </w:rPr>
        <w:t>密闭罐车拉运至大湾</w:t>
      </w:r>
      <w:r w:rsidR="00CB1CAD" w:rsidRPr="002B5835">
        <w:rPr>
          <w:rFonts w:ascii="Times New Roman" w:hAnsi="Times New Roman"/>
          <w:sz w:val="24"/>
          <w:szCs w:val="24"/>
          <w:lang w:eastAsia="zh-CN"/>
        </w:rPr>
        <w:t>403</w:t>
      </w:r>
      <w:r w:rsidR="00CB1CAD" w:rsidRPr="002B5835">
        <w:rPr>
          <w:rFonts w:ascii="Times New Roman" w:hAnsi="Times New Roman"/>
          <w:sz w:val="24"/>
          <w:szCs w:val="24"/>
          <w:lang w:eastAsia="zh-CN"/>
        </w:rPr>
        <w:t>污水站处理达标后管输至毛开</w:t>
      </w:r>
      <w:r w:rsidR="00CB1CAD" w:rsidRPr="002B5835">
        <w:rPr>
          <w:rFonts w:ascii="Times New Roman" w:hAnsi="Times New Roman"/>
          <w:sz w:val="24"/>
          <w:szCs w:val="24"/>
          <w:lang w:eastAsia="zh-CN"/>
        </w:rPr>
        <w:t>1</w:t>
      </w:r>
      <w:r w:rsidR="00CB1CAD" w:rsidRPr="002B5835">
        <w:rPr>
          <w:rFonts w:ascii="Times New Roman" w:hAnsi="Times New Roman"/>
          <w:sz w:val="24"/>
          <w:szCs w:val="24"/>
          <w:lang w:eastAsia="zh-CN"/>
        </w:rPr>
        <w:t>井回注站回注，不外排</w:t>
      </w:r>
      <w:r w:rsidR="00D543CD" w:rsidRPr="002B5835">
        <w:rPr>
          <w:rFonts w:ascii="Times New Roman" w:hAnsi="Times New Roman"/>
          <w:sz w:val="24"/>
          <w:szCs w:val="24"/>
          <w:lang w:eastAsia="zh-CN"/>
        </w:rPr>
        <w:t>。</w:t>
      </w:r>
    </w:p>
    <w:p w14:paraId="2AF7CE66" w14:textId="31DB629F" w:rsidR="00D543CD" w:rsidRPr="002B5835" w:rsidRDefault="00975B6C" w:rsidP="00D543CD">
      <w:pPr>
        <w:tabs>
          <w:tab w:val="left" w:pos="2433"/>
          <w:tab w:val="center" w:pos="4673"/>
        </w:tabs>
        <w:spacing w:line="360" w:lineRule="auto"/>
        <w:jc w:val="center"/>
        <w:rPr>
          <w:rFonts w:ascii="Times New Roman" w:hAnsi="Times New Roman"/>
          <w:b/>
          <w:szCs w:val="21"/>
        </w:rPr>
      </w:pPr>
      <w:r w:rsidRPr="002B5835">
        <w:rPr>
          <w:rFonts w:ascii="Times New Roman" w:hAnsi="Times New Roman"/>
          <w:noProof/>
        </w:rPr>
        <mc:AlternateContent>
          <mc:Choice Requires="wps">
            <w:drawing>
              <wp:anchor distT="0" distB="0" distL="114300" distR="114300" simplePos="0" relativeHeight="251976704" behindDoc="0" locked="0" layoutInCell="1" allowOverlap="1" wp14:anchorId="486336F7" wp14:editId="5AE65431">
                <wp:simplePos x="0" y="0"/>
                <wp:positionH relativeFrom="column">
                  <wp:posOffset>4169229</wp:posOffset>
                </wp:positionH>
                <wp:positionV relativeFrom="paragraph">
                  <wp:posOffset>631190</wp:posOffset>
                </wp:positionV>
                <wp:extent cx="382996" cy="326390"/>
                <wp:effectExtent l="0" t="0" r="17145" b="16510"/>
                <wp:wrapNone/>
                <wp:docPr id="93" name="文本框 93"/>
                <wp:cNvGraphicFramePr/>
                <a:graphic xmlns:a="http://schemas.openxmlformats.org/drawingml/2006/main">
                  <a:graphicData uri="http://schemas.microsoft.com/office/word/2010/wordprocessingShape">
                    <wps:wsp>
                      <wps:cNvSpPr txBox="1"/>
                      <wps:spPr bwMode="auto">
                        <a:xfrm>
                          <a:off x="0" y="0"/>
                          <a:ext cx="382996" cy="326390"/>
                        </a:xfrm>
                        <a:prstGeom prst="rect">
                          <a:avLst/>
                        </a:prstGeom>
                        <a:solidFill>
                          <a:srgbClr val="FFFFFF"/>
                        </a:solidFill>
                        <a:ln w="9525">
                          <a:solidFill>
                            <a:schemeClr val="bg1"/>
                          </a:solidFill>
                          <a:miter lim="800000"/>
                          <a:headEnd/>
                          <a:tailEnd/>
                        </a:ln>
                      </wps:spPr>
                      <wps:txbx>
                        <w:txbxContent>
                          <w:p w14:paraId="2A0235EC" w14:textId="77777777" w:rsidR="00975B6C" w:rsidRPr="00A56406" w:rsidRDefault="00975B6C" w:rsidP="00975B6C">
                            <w:pPr>
                              <w:rPr>
                                <w:sz w:val="15"/>
                                <w:szCs w:val="15"/>
                                <w:lang w:eastAsia="zh-CN"/>
                              </w:rPr>
                            </w:pPr>
                            <w:r>
                              <w:rPr>
                                <w:rFonts w:hint="eastAsia"/>
                                <w:sz w:val="15"/>
                                <w:szCs w:val="15"/>
                                <w:lang w:eastAsia="zh-CN"/>
                              </w:rPr>
                              <w:t>毛坝</w:t>
                            </w:r>
                            <w:r>
                              <w:rPr>
                                <w:rFonts w:hint="eastAsia"/>
                                <w:sz w:val="15"/>
                                <w:szCs w:val="15"/>
                                <w:lang w:eastAsia="zh-CN"/>
                              </w:rPr>
                              <w:t>1</w:t>
                            </w:r>
                            <w:r>
                              <w:rPr>
                                <w:rFonts w:hint="eastAsia"/>
                                <w:sz w:val="15"/>
                                <w:szCs w:val="15"/>
                                <w:lang w:eastAsia="zh-CN"/>
                              </w:rPr>
                              <w:t>井回注</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336F7" id="文本框 93" o:spid="_x0000_s1066" type="#_x0000_t202" style="position:absolute;left:0;text-align:left;margin-left:328.3pt;margin-top:49.7pt;width:30.15pt;height:25.7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" strokecolor="white [3212]">
                <v:textbox inset="0,,0">
                  <w:txbxContent>
                    <w:p w14:paraId="2A0235EC" w14:textId="77777777" w:rsidR="00975B6C" w:rsidRPr="00A56406" w:rsidRDefault="00975B6C" w:rsidP="00975B6C">
                      <w:pPr>
                        <w:rPr>
                          <w:sz w:val="15"/>
                          <w:szCs w:val="15"/>
                          <w:lang w:eastAsia="zh-CN"/>
                        </w:rPr>
                      </w:pPr>
                      <w:r>
                        <w:rPr>
                          <w:rFonts w:hint="eastAsia"/>
                          <w:sz w:val="15"/>
                          <w:szCs w:val="15"/>
                          <w:lang w:eastAsia="zh-CN"/>
                        </w:rPr>
                        <w:t>毛坝</w:t>
                      </w:r>
                      <w:r>
                        <w:rPr>
                          <w:rFonts w:hint="eastAsia"/>
                          <w:sz w:val="15"/>
                          <w:szCs w:val="15"/>
                          <w:lang w:eastAsia="zh-CN"/>
                        </w:rPr>
                        <w:t>1</w:t>
                      </w:r>
                      <w:r>
                        <w:rPr>
                          <w:rFonts w:hint="eastAsia"/>
                          <w:sz w:val="15"/>
                          <w:szCs w:val="15"/>
                          <w:lang w:eastAsia="zh-CN"/>
                        </w:rPr>
                        <w:t>井回注</w:t>
                      </w:r>
                    </w:p>
                  </w:txbxContent>
                </v:textbox>
              </v:shape>
            </w:pict>
          </mc:Fallback>
        </mc:AlternateContent>
      </w:r>
      <w:r w:rsidRPr="002B5835">
        <w:rPr>
          <w:rFonts w:ascii="Times New Roman" w:hAnsi="Times New Roman"/>
          <w:noProof/>
        </w:rPr>
        <mc:AlternateContent>
          <mc:Choice Requires="wps">
            <w:drawing>
              <wp:anchor distT="0" distB="0" distL="114300" distR="114300" simplePos="0" relativeHeight="251974656" behindDoc="0" locked="0" layoutInCell="1" allowOverlap="1" wp14:anchorId="4C28E150" wp14:editId="51099043">
                <wp:simplePos x="0" y="0"/>
                <wp:positionH relativeFrom="column">
                  <wp:posOffset>3902529</wp:posOffset>
                </wp:positionH>
                <wp:positionV relativeFrom="paragraph">
                  <wp:posOffset>778147</wp:posOffset>
                </wp:positionV>
                <wp:extent cx="266700" cy="239486"/>
                <wp:effectExtent l="0" t="0" r="19050" b="27305"/>
                <wp:wrapNone/>
                <wp:docPr id="92" name="文本框 92"/>
                <wp:cNvGraphicFramePr/>
                <a:graphic xmlns:a="http://schemas.openxmlformats.org/drawingml/2006/main">
                  <a:graphicData uri="http://schemas.microsoft.com/office/word/2010/wordprocessingShape">
                    <wps:wsp>
                      <wps:cNvSpPr txBox="1"/>
                      <wps:spPr bwMode="auto">
                        <a:xfrm>
                          <a:off x="0" y="0"/>
                          <a:ext cx="266700" cy="239486"/>
                        </a:xfrm>
                        <a:prstGeom prst="rect">
                          <a:avLst/>
                        </a:prstGeom>
                        <a:noFill/>
                        <a:ln w="9525">
                          <a:solidFill>
                            <a:schemeClr val="bg1"/>
                          </a:solidFill>
                          <a:miter lim="800000"/>
                          <a:headEnd/>
                          <a:tailEnd/>
                        </a:ln>
                      </wps:spPr>
                      <wps:txbx>
                        <w:txbxContent>
                          <w:p w14:paraId="03838F3E" w14:textId="77777777" w:rsidR="00975B6C" w:rsidRPr="00A56406" w:rsidRDefault="00975B6C" w:rsidP="00975B6C">
                            <w:pPr>
                              <w:rPr>
                                <w:sz w:val="15"/>
                                <w:szCs w:val="15"/>
                                <w:lang w:eastAsia="zh-CN"/>
                              </w:rPr>
                            </w:pPr>
                            <w:r>
                              <w:rPr>
                                <w:rFonts w:hint="eastAsia"/>
                                <w:sz w:val="15"/>
                                <w:szCs w:val="15"/>
                                <w:lang w:eastAsia="zh-CN"/>
                              </w:rPr>
                              <w:t>管输</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8E150" id="文本框 92" o:spid="_x0000_s1067" type="#_x0000_t202" style="position:absolute;left:0;text-align:left;margin-left:307.3pt;margin-top:61.25pt;width:21pt;height:18.8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" filled="f" strokecolor="white [3212]">
                <v:textbox inset="0,,0">
                  <w:txbxContent>
                    <w:p w14:paraId="03838F3E" w14:textId="77777777" w:rsidR="00975B6C" w:rsidRPr="00A56406" w:rsidRDefault="00975B6C" w:rsidP="00975B6C">
                      <w:pPr>
                        <w:rPr>
                          <w:sz w:val="15"/>
                          <w:szCs w:val="15"/>
                          <w:lang w:eastAsia="zh-CN"/>
                        </w:rPr>
                      </w:pPr>
                      <w:r>
                        <w:rPr>
                          <w:rFonts w:hint="eastAsia"/>
                          <w:sz w:val="15"/>
                          <w:szCs w:val="15"/>
                          <w:lang w:eastAsia="zh-CN"/>
                        </w:rPr>
                        <w:t>管输</w:t>
                      </w:r>
                    </w:p>
                  </w:txbxContent>
                </v:textbox>
              </v:shape>
            </w:pict>
          </mc:Fallback>
        </mc:AlternateContent>
      </w:r>
      <w:r w:rsidRPr="002B5835">
        <w:rPr>
          <w:rFonts w:ascii="Times New Roman" w:hAnsi="Times New Roman"/>
          <w:noProof/>
        </w:rPr>
        <mc:AlternateContent>
          <mc:Choice Requires="wps">
            <w:drawing>
              <wp:anchor distT="0" distB="0" distL="114300" distR="114300" simplePos="0" relativeHeight="251968512" behindDoc="0" locked="0" layoutInCell="1" allowOverlap="1" wp14:anchorId="280E5D1C" wp14:editId="4A5E449C">
                <wp:simplePos x="0" y="0"/>
                <wp:positionH relativeFrom="column">
                  <wp:posOffset>3896360</wp:posOffset>
                </wp:positionH>
                <wp:positionV relativeFrom="paragraph">
                  <wp:posOffset>809625</wp:posOffset>
                </wp:positionV>
                <wp:extent cx="244928" cy="0"/>
                <wp:effectExtent l="0" t="57150" r="41275" b="76200"/>
                <wp:wrapNone/>
                <wp:docPr id="89" name="直接箭头连接符 89"/>
                <wp:cNvGraphicFramePr/>
                <a:graphic xmlns:a="http://schemas.openxmlformats.org/drawingml/2006/main">
                  <a:graphicData uri="http://schemas.microsoft.com/office/word/2010/wordprocessingShape">
                    <wps:wsp>
                      <wps:cNvCnPr/>
                      <wps:spPr>
                        <a:xfrm>
                          <a:off x="0" y="0"/>
                          <a:ext cx="244928" cy="0"/>
                        </a:xfrm>
                        <a:prstGeom prst="straightConnector1">
                          <a:avLst/>
                        </a:prstGeom>
                        <a:ln>
                          <a:solidFill>
                            <a:srgbClr val="92D050"/>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8E11AA" id="直接箭头连接符 89" o:spid="_x0000_s1026" type="#_x0000_t32" style="position:absolute;left:0;text-align:left;margin-left:306.8pt;margin-top:63.75pt;width:19.3pt;height:0;z-index:25196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" strokecolor="#92d050" strokeweight=".5pt">
                <v:stroke endarrow="block" endarrowwidth="narrow" joinstyle="miter"/>
              </v:shape>
            </w:pict>
          </mc:Fallback>
        </mc:AlternateContent>
      </w:r>
      <w:r w:rsidRPr="002B5835">
        <w:rPr>
          <w:rFonts w:ascii="Times New Roman" w:hAnsi="Times New Roman"/>
          <w:noProof/>
        </w:rPr>
        <mc:AlternateContent>
          <mc:Choice Requires="wps">
            <w:drawing>
              <wp:anchor distT="0" distB="0" distL="114300" distR="114300" simplePos="0" relativeHeight="251972608" behindDoc="0" locked="0" layoutInCell="1" allowOverlap="1" wp14:anchorId="74499E89" wp14:editId="15C8C9D4">
                <wp:simplePos x="0" y="0"/>
                <wp:positionH relativeFrom="column">
                  <wp:posOffset>3129643</wp:posOffset>
                </wp:positionH>
                <wp:positionV relativeFrom="paragraph">
                  <wp:posOffset>647700</wp:posOffset>
                </wp:positionV>
                <wp:extent cx="266700" cy="326390"/>
                <wp:effectExtent l="0" t="0" r="19050" b="16510"/>
                <wp:wrapNone/>
                <wp:docPr id="91" name="文本框 91"/>
                <wp:cNvGraphicFramePr/>
                <a:graphic xmlns:a="http://schemas.openxmlformats.org/drawingml/2006/main">
                  <a:graphicData uri="http://schemas.microsoft.com/office/word/2010/wordprocessingShape">
                    <wps:wsp>
                      <wps:cNvSpPr txBox="1"/>
                      <wps:spPr bwMode="auto">
                        <a:xfrm>
                          <a:off x="0" y="0"/>
                          <a:ext cx="266700" cy="326390"/>
                        </a:xfrm>
                        <a:prstGeom prst="rect">
                          <a:avLst/>
                        </a:prstGeom>
                        <a:noFill/>
                        <a:ln w="9525">
                          <a:solidFill>
                            <a:schemeClr val="bg1"/>
                          </a:solidFill>
                          <a:miter lim="800000"/>
                          <a:headEnd/>
                          <a:tailEnd/>
                        </a:ln>
                      </wps:spPr>
                      <wps:txbx>
                        <w:txbxContent>
                          <w:p w14:paraId="678CB2E4" w14:textId="77777777" w:rsidR="00975B6C" w:rsidRPr="00A56406" w:rsidRDefault="00975B6C" w:rsidP="00975B6C">
                            <w:pPr>
                              <w:rPr>
                                <w:sz w:val="15"/>
                                <w:szCs w:val="15"/>
                                <w:lang w:eastAsia="zh-CN"/>
                              </w:rPr>
                            </w:pPr>
                            <w:r>
                              <w:rPr>
                                <w:rFonts w:hint="eastAsia"/>
                                <w:sz w:val="15"/>
                                <w:szCs w:val="15"/>
                                <w:lang w:eastAsia="zh-CN"/>
                              </w:rPr>
                              <w:t>密闭罐车</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99E89" id="文本框 91" o:spid="_x0000_s1068" type="#_x0000_t202" style="position:absolute;left:0;text-align:left;margin-left:246.45pt;margin-top:51pt;width:21pt;height:25.7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" filled="f" strokecolor="white [3212]">
                <v:textbox inset="0,,0">
                  <w:txbxContent>
                    <w:p w14:paraId="678CB2E4" w14:textId="77777777" w:rsidR="00975B6C" w:rsidRPr="00A56406" w:rsidRDefault="00975B6C" w:rsidP="00975B6C">
                      <w:pPr>
                        <w:rPr>
                          <w:sz w:val="15"/>
                          <w:szCs w:val="15"/>
                          <w:lang w:eastAsia="zh-CN"/>
                        </w:rPr>
                      </w:pPr>
                      <w:r>
                        <w:rPr>
                          <w:rFonts w:hint="eastAsia"/>
                          <w:sz w:val="15"/>
                          <w:szCs w:val="15"/>
                          <w:lang w:eastAsia="zh-CN"/>
                        </w:rPr>
                        <w:t>密闭罐车</w:t>
                      </w:r>
                    </w:p>
                  </w:txbxContent>
                </v:textbox>
              </v:shape>
            </w:pict>
          </mc:Fallback>
        </mc:AlternateContent>
      </w:r>
      <w:r w:rsidRPr="002B5835">
        <w:rPr>
          <w:rFonts w:ascii="Times New Roman" w:hAnsi="Times New Roman"/>
          <w:noProof/>
        </w:rPr>
        <mc:AlternateContent>
          <mc:Choice Requires="wps">
            <w:drawing>
              <wp:anchor distT="0" distB="0" distL="114300" distR="114300" simplePos="0" relativeHeight="251970560" behindDoc="0" locked="0" layoutInCell="1" allowOverlap="1" wp14:anchorId="0DACBAD7" wp14:editId="675EFDD7">
                <wp:simplePos x="0" y="0"/>
                <wp:positionH relativeFrom="column">
                  <wp:posOffset>3390537</wp:posOffset>
                </wp:positionH>
                <wp:positionV relativeFrom="paragraph">
                  <wp:posOffset>631190</wp:posOffset>
                </wp:positionV>
                <wp:extent cx="506186" cy="326390"/>
                <wp:effectExtent l="0" t="0" r="27305" b="16510"/>
                <wp:wrapNone/>
                <wp:docPr id="90" name="文本框 90"/>
                <wp:cNvGraphicFramePr/>
                <a:graphic xmlns:a="http://schemas.openxmlformats.org/drawingml/2006/main">
                  <a:graphicData uri="http://schemas.microsoft.com/office/word/2010/wordprocessingShape">
                    <wps:wsp>
                      <wps:cNvSpPr txBox="1"/>
                      <wps:spPr bwMode="auto">
                        <a:xfrm>
                          <a:off x="0" y="0"/>
                          <a:ext cx="506186" cy="326390"/>
                        </a:xfrm>
                        <a:prstGeom prst="rect">
                          <a:avLst/>
                        </a:prstGeom>
                        <a:solidFill>
                          <a:srgbClr val="FFFFFF"/>
                        </a:solidFill>
                        <a:ln w="9525">
                          <a:solidFill>
                            <a:schemeClr val="bg1"/>
                          </a:solidFill>
                          <a:miter lim="800000"/>
                          <a:headEnd/>
                          <a:tailEnd/>
                        </a:ln>
                      </wps:spPr>
                      <wps:txbx>
                        <w:txbxContent>
                          <w:p w14:paraId="1BEB938F" w14:textId="77777777" w:rsidR="00975B6C" w:rsidRPr="00A56406" w:rsidRDefault="00975B6C" w:rsidP="00975B6C">
                            <w:pPr>
                              <w:rPr>
                                <w:sz w:val="15"/>
                                <w:szCs w:val="15"/>
                                <w:lang w:eastAsia="zh-CN"/>
                              </w:rPr>
                            </w:pPr>
                            <w:r>
                              <w:rPr>
                                <w:rFonts w:hint="eastAsia"/>
                                <w:sz w:val="15"/>
                                <w:szCs w:val="15"/>
                                <w:lang w:eastAsia="zh-CN"/>
                              </w:rPr>
                              <w:t>大湾</w:t>
                            </w:r>
                            <w:r>
                              <w:rPr>
                                <w:rFonts w:hint="eastAsia"/>
                                <w:sz w:val="15"/>
                                <w:szCs w:val="15"/>
                                <w:lang w:eastAsia="zh-CN"/>
                              </w:rPr>
                              <w:t>4</w:t>
                            </w:r>
                            <w:r>
                              <w:rPr>
                                <w:sz w:val="15"/>
                                <w:szCs w:val="15"/>
                                <w:lang w:eastAsia="zh-CN"/>
                              </w:rPr>
                              <w:t>03</w:t>
                            </w:r>
                            <w:r>
                              <w:rPr>
                                <w:rFonts w:hint="eastAsia"/>
                                <w:sz w:val="15"/>
                                <w:szCs w:val="15"/>
                                <w:lang w:eastAsia="zh-CN"/>
                              </w:rPr>
                              <w:t>污水处理站</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CBAD7" id="文本框 90" o:spid="_x0000_s1069" type="#_x0000_t202" style="position:absolute;left:0;text-align:left;margin-left:266.95pt;margin-top:49.7pt;width:39.85pt;height:25.7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" strokecolor="white [3212]">
                <v:textbox inset="0,,0">
                  <w:txbxContent>
                    <w:p w14:paraId="1BEB938F" w14:textId="77777777" w:rsidR="00975B6C" w:rsidRPr="00A56406" w:rsidRDefault="00975B6C" w:rsidP="00975B6C">
                      <w:pPr>
                        <w:rPr>
                          <w:sz w:val="15"/>
                          <w:szCs w:val="15"/>
                          <w:lang w:eastAsia="zh-CN"/>
                        </w:rPr>
                      </w:pPr>
                      <w:r>
                        <w:rPr>
                          <w:rFonts w:hint="eastAsia"/>
                          <w:sz w:val="15"/>
                          <w:szCs w:val="15"/>
                          <w:lang w:eastAsia="zh-CN"/>
                        </w:rPr>
                        <w:t>大湾</w:t>
                      </w:r>
                      <w:r>
                        <w:rPr>
                          <w:rFonts w:hint="eastAsia"/>
                          <w:sz w:val="15"/>
                          <w:szCs w:val="15"/>
                          <w:lang w:eastAsia="zh-CN"/>
                        </w:rPr>
                        <w:t>4</w:t>
                      </w:r>
                      <w:r>
                        <w:rPr>
                          <w:sz w:val="15"/>
                          <w:szCs w:val="15"/>
                          <w:lang w:eastAsia="zh-CN"/>
                        </w:rPr>
                        <w:t>03</w:t>
                      </w:r>
                      <w:r>
                        <w:rPr>
                          <w:rFonts w:hint="eastAsia"/>
                          <w:sz w:val="15"/>
                          <w:szCs w:val="15"/>
                          <w:lang w:eastAsia="zh-CN"/>
                        </w:rPr>
                        <w:t>污水处理站</w:t>
                      </w:r>
                    </w:p>
                  </w:txbxContent>
                </v:textbox>
              </v:shape>
            </w:pict>
          </mc:Fallback>
        </mc:AlternateContent>
      </w:r>
      <w:r w:rsidRPr="002B5835">
        <w:rPr>
          <w:rFonts w:ascii="Times New Roman" w:hAnsi="Times New Roman"/>
          <w:noProof/>
        </w:rPr>
        <mc:AlternateContent>
          <mc:Choice Requires="wps">
            <w:drawing>
              <wp:anchor distT="0" distB="0" distL="114300" distR="114300" simplePos="0" relativeHeight="251966464" behindDoc="0" locked="0" layoutInCell="1" allowOverlap="1" wp14:anchorId="1ABAD48A" wp14:editId="117AE865">
                <wp:simplePos x="0" y="0"/>
                <wp:positionH relativeFrom="column">
                  <wp:posOffset>3352800</wp:posOffset>
                </wp:positionH>
                <wp:positionV relativeFrom="paragraph">
                  <wp:posOffset>479334</wp:posOffset>
                </wp:positionV>
                <wp:extent cx="1806575" cy="783772"/>
                <wp:effectExtent l="0" t="0" r="3175" b="0"/>
                <wp:wrapNone/>
                <wp:docPr id="88" name="矩形 88"/>
                <wp:cNvGraphicFramePr/>
                <a:graphic xmlns:a="http://schemas.openxmlformats.org/drawingml/2006/main">
                  <a:graphicData uri="http://schemas.microsoft.com/office/word/2010/wordprocessingShape">
                    <wps:wsp>
                      <wps:cNvSpPr/>
                      <wps:spPr>
                        <a:xfrm>
                          <a:off x="0" y="0"/>
                          <a:ext cx="1806575" cy="78377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A0515" id="矩形 88" o:spid="_x0000_s1026" style="position:absolute;left:0;text-align:left;margin-left:264pt;margin-top:37.75pt;width:142.25pt;height:61.7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" fillcolor="white [3212]" stroked="f" strokeweight="1pt"/>
            </w:pict>
          </mc:Fallback>
        </mc:AlternateContent>
      </w:r>
      <w:r w:rsidR="00843CAF" w:rsidRPr="002B5835">
        <w:rPr>
          <w:rFonts w:ascii="Times New Roman" w:hAnsi="Times New Roman"/>
          <w:noProof/>
        </w:rPr>
        <w:drawing>
          <wp:inline distT="0" distB="0" distL="0" distR="0" wp14:anchorId="7FC6AEDF" wp14:editId="175E1F61">
            <wp:extent cx="5276850" cy="139700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76850" cy="1397000"/>
                    </a:xfrm>
                    <a:prstGeom prst="rect">
                      <a:avLst/>
                    </a:prstGeom>
                    <a:noFill/>
                    <a:ln>
                      <a:noFill/>
                    </a:ln>
                  </pic:spPr>
                </pic:pic>
              </a:graphicData>
            </a:graphic>
          </wp:inline>
        </w:drawing>
      </w:r>
    </w:p>
    <w:p w14:paraId="7FB5E928" w14:textId="016134C4" w:rsidR="00D543CD" w:rsidRPr="002B5835" w:rsidRDefault="00D543CD" w:rsidP="00B07DF9">
      <w:pPr>
        <w:adjustRightInd w:val="0"/>
        <w:snapToGrid w:val="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 xml:space="preserve">6.1-2  </w:t>
      </w:r>
      <w:r w:rsidRPr="002B5835">
        <w:rPr>
          <w:rFonts w:ascii="Times New Roman" w:eastAsia="黑体" w:hAnsi="Times New Roman"/>
          <w:sz w:val="21"/>
          <w:szCs w:val="21"/>
          <w:lang w:eastAsia="zh-CN"/>
        </w:rPr>
        <w:t>项目压裂返排液回收利用工艺流程图</w:t>
      </w:r>
    </w:p>
    <w:p w14:paraId="00BEA469" w14:textId="77777777" w:rsidR="00D543CD" w:rsidRPr="002B5835" w:rsidRDefault="00D543CD" w:rsidP="008D439B">
      <w:pPr>
        <w:adjustRightInd w:val="0"/>
        <w:snapToGrid w:val="0"/>
        <w:spacing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3</w:t>
      </w:r>
      <w:r w:rsidRPr="002B5835">
        <w:rPr>
          <w:rFonts w:ascii="Times New Roman" w:hAnsi="Times New Roman"/>
          <w:b/>
          <w:bCs/>
          <w:sz w:val="24"/>
          <w:szCs w:val="24"/>
          <w:lang w:eastAsia="zh-CN"/>
        </w:rPr>
        <w:t>）生活污水</w:t>
      </w:r>
    </w:p>
    <w:p w14:paraId="2CB613CE" w14:textId="173D88B7" w:rsidR="00D543CD" w:rsidRPr="002B5835" w:rsidRDefault="00D543CD" w:rsidP="008D439B">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钻井期间</w:t>
      </w:r>
      <w:r w:rsidR="00A56406" w:rsidRPr="002B5835">
        <w:rPr>
          <w:rFonts w:ascii="Times New Roman" w:hAnsi="Times New Roman"/>
          <w:bCs/>
          <w:sz w:val="24"/>
          <w:szCs w:val="24"/>
          <w:lang w:eastAsia="zh-CN"/>
        </w:rPr>
        <w:t>钻井期生活污水</w:t>
      </w:r>
      <w:r w:rsidR="00A56406" w:rsidRPr="002B5835">
        <w:rPr>
          <w:rFonts w:ascii="Times New Roman" w:hAnsi="Times New Roman"/>
          <w:sz w:val="24"/>
          <w:szCs w:val="24"/>
          <w:lang w:eastAsia="zh-CN"/>
        </w:rPr>
        <w:t>经环保厕所收集处理后用于周边林</w:t>
      </w:r>
      <w:r w:rsidR="00975B6C" w:rsidRPr="002B5835">
        <w:rPr>
          <w:rFonts w:ascii="Times New Roman" w:hAnsi="Times New Roman"/>
          <w:sz w:val="24"/>
          <w:szCs w:val="24"/>
          <w:lang w:eastAsia="zh-CN"/>
        </w:rPr>
        <w:t>地</w:t>
      </w:r>
      <w:r w:rsidR="00A56406" w:rsidRPr="002B5835">
        <w:rPr>
          <w:rFonts w:ascii="Times New Roman" w:hAnsi="Times New Roman"/>
          <w:sz w:val="24"/>
          <w:szCs w:val="24"/>
          <w:lang w:eastAsia="zh-CN"/>
        </w:rPr>
        <w:t>灌溉</w:t>
      </w:r>
      <w:r w:rsidR="00975B6C" w:rsidRPr="002B5835">
        <w:rPr>
          <w:rFonts w:ascii="Times New Roman" w:hAnsi="Times New Roman"/>
          <w:sz w:val="24"/>
          <w:szCs w:val="24"/>
          <w:lang w:eastAsia="zh-CN"/>
        </w:rPr>
        <w:t>施肥</w:t>
      </w:r>
      <w:r w:rsidR="00A56406" w:rsidRPr="002B5835">
        <w:rPr>
          <w:rFonts w:ascii="Times New Roman" w:hAnsi="Times New Roman"/>
          <w:sz w:val="24"/>
          <w:szCs w:val="24"/>
          <w:lang w:eastAsia="zh-CN"/>
        </w:rPr>
        <w:t>，不外排</w:t>
      </w:r>
      <w:r w:rsidRPr="002B5835">
        <w:rPr>
          <w:rFonts w:ascii="Times New Roman" w:hAnsi="Times New Roman"/>
          <w:sz w:val="24"/>
          <w:szCs w:val="24"/>
          <w:lang w:eastAsia="zh-CN"/>
        </w:rPr>
        <w:t>。</w:t>
      </w:r>
    </w:p>
    <w:p w14:paraId="6022A080" w14:textId="77777777" w:rsidR="00D543CD" w:rsidRPr="002B5835" w:rsidRDefault="00D543CD" w:rsidP="008D439B">
      <w:pPr>
        <w:adjustRightInd w:val="0"/>
        <w:snapToGrid w:val="0"/>
        <w:spacing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4</w:t>
      </w:r>
      <w:r w:rsidRPr="002B5835">
        <w:rPr>
          <w:rFonts w:ascii="Times New Roman" w:hAnsi="Times New Roman"/>
          <w:b/>
          <w:bCs/>
          <w:sz w:val="24"/>
          <w:szCs w:val="24"/>
          <w:lang w:eastAsia="zh-CN"/>
        </w:rPr>
        <w:t>）初期雨水</w:t>
      </w:r>
    </w:p>
    <w:p w14:paraId="2B742B9A" w14:textId="77777777" w:rsidR="00D543CD" w:rsidRPr="002B5835" w:rsidRDefault="00D543CD" w:rsidP="008D439B">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项目采用清污分流，井场四周设置排水沟，并设置集水坑，初期雨水收集进入泥浆不落地装置区与钻井废水合并处理，后期雨水依靠井站设置的地面坡度和内外环沟的阀门控制，就地散排至排水沟，排出场外。若场内雨水被污染流入外环沟，则需封闭</w:t>
      </w:r>
      <w:proofErr w:type="gramStart"/>
      <w:r w:rsidRPr="002B5835">
        <w:rPr>
          <w:rFonts w:ascii="Times New Roman" w:hAnsi="Times New Roman"/>
          <w:sz w:val="24"/>
          <w:szCs w:val="24"/>
          <w:lang w:eastAsia="zh-CN"/>
        </w:rPr>
        <w:t>外环沟由作业</w:t>
      </w:r>
      <w:proofErr w:type="gramEnd"/>
      <w:r w:rsidRPr="002B5835">
        <w:rPr>
          <w:rFonts w:ascii="Times New Roman" w:hAnsi="Times New Roman"/>
          <w:sz w:val="24"/>
          <w:szCs w:val="24"/>
          <w:lang w:eastAsia="zh-CN"/>
        </w:rPr>
        <w:t>队伍从集水坑抽汲至泥浆不落地装置区或放喷池。</w:t>
      </w:r>
    </w:p>
    <w:p w14:paraId="22B96DB1" w14:textId="77777777" w:rsidR="008D439B" w:rsidRPr="002B5835" w:rsidRDefault="00D543CD" w:rsidP="008D439B">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泥浆不落地装置和放喷池均比地面高且有遮雨</w:t>
      </w:r>
      <w:proofErr w:type="gramStart"/>
      <w:r w:rsidRPr="002B5835">
        <w:rPr>
          <w:rFonts w:ascii="Times New Roman" w:hAnsi="Times New Roman"/>
          <w:sz w:val="24"/>
          <w:szCs w:val="24"/>
          <w:lang w:eastAsia="zh-CN"/>
        </w:rPr>
        <w:t>篷</w:t>
      </w:r>
      <w:proofErr w:type="gramEnd"/>
      <w:r w:rsidRPr="002B5835">
        <w:rPr>
          <w:rFonts w:ascii="Times New Roman" w:hAnsi="Times New Roman"/>
          <w:sz w:val="24"/>
          <w:szCs w:val="24"/>
          <w:lang w:eastAsia="zh-CN"/>
        </w:rPr>
        <w:t>遮盖，可防止周边雨水汇入；井场周围设置雨水沟，井场周边雨水均不会进入井场内，井场内的雨水则顺着地势而排入四周的雨水沟；泥浆不落地装置上方配备了防雨棚，这样可避免因雨水进入泥浆不落地装置而增加废水量。</w:t>
      </w:r>
    </w:p>
    <w:p w14:paraId="3EB1E25D" w14:textId="10D477B6" w:rsidR="00C24E91" w:rsidRPr="002B5835" w:rsidRDefault="00C24E91" w:rsidP="00C24E91">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由于项目拟建地周围</w:t>
      </w:r>
      <w:r w:rsidR="00A236F4" w:rsidRPr="002B5835">
        <w:rPr>
          <w:rFonts w:ascii="Times New Roman" w:hAnsi="Times New Roman"/>
          <w:bCs/>
          <w:sz w:val="24"/>
          <w:szCs w:val="24"/>
          <w:lang w:eastAsia="zh-CN"/>
        </w:rPr>
        <w:t>有冲沟与河流</w:t>
      </w:r>
      <w:r w:rsidRPr="002B5835">
        <w:rPr>
          <w:rFonts w:ascii="Times New Roman" w:hAnsi="Times New Roman"/>
          <w:bCs/>
          <w:sz w:val="24"/>
          <w:szCs w:val="24"/>
          <w:lang w:eastAsia="zh-CN"/>
        </w:rPr>
        <w:t>，为了进一步做好对附近</w:t>
      </w:r>
      <w:r w:rsidR="00A236F4" w:rsidRPr="002B5835">
        <w:rPr>
          <w:rFonts w:ascii="Times New Roman" w:hAnsi="Times New Roman"/>
          <w:bCs/>
          <w:sz w:val="24"/>
          <w:szCs w:val="24"/>
          <w:lang w:eastAsia="zh-CN"/>
        </w:rPr>
        <w:t>冲沟、河流</w:t>
      </w:r>
      <w:r w:rsidRPr="002B5835">
        <w:rPr>
          <w:rFonts w:ascii="Times New Roman" w:hAnsi="Times New Roman"/>
          <w:bCs/>
          <w:sz w:val="24"/>
          <w:szCs w:val="24"/>
          <w:lang w:eastAsia="zh-CN"/>
        </w:rPr>
        <w:t>的保护工作，建议建设单位做好以下应急环保工作：</w:t>
      </w:r>
    </w:p>
    <w:p w14:paraId="4945D311" w14:textId="77777777" w:rsidR="00C24E91" w:rsidRPr="002B5835" w:rsidRDefault="00C24E91" w:rsidP="00C24E91">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宋体" w:hAnsi="宋体" w:cs="宋体" w:hint="eastAsia"/>
          <w:bCs/>
          <w:sz w:val="24"/>
          <w:szCs w:val="24"/>
          <w:lang w:eastAsia="zh-CN"/>
        </w:rPr>
        <w:t>①</w:t>
      </w:r>
      <w:r w:rsidRPr="002B5835">
        <w:rPr>
          <w:rFonts w:ascii="Times New Roman" w:hAnsi="Times New Roman"/>
          <w:bCs/>
          <w:sz w:val="24"/>
          <w:szCs w:val="24"/>
          <w:lang w:eastAsia="zh-CN"/>
        </w:rPr>
        <w:t>在钻井过程中应加强废水管理，尤其雨季时加强监管内外排水沟，确保污水</w:t>
      </w:r>
      <w:proofErr w:type="gramStart"/>
      <w:r w:rsidRPr="002B5835">
        <w:rPr>
          <w:rFonts w:ascii="Times New Roman" w:hAnsi="Times New Roman"/>
          <w:bCs/>
          <w:sz w:val="24"/>
          <w:szCs w:val="24"/>
          <w:lang w:eastAsia="zh-CN"/>
        </w:rPr>
        <w:t>不</w:t>
      </w:r>
      <w:proofErr w:type="gramEnd"/>
      <w:r w:rsidRPr="002B5835">
        <w:rPr>
          <w:rFonts w:ascii="Times New Roman" w:hAnsi="Times New Roman"/>
          <w:bCs/>
          <w:sz w:val="24"/>
          <w:szCs w:val="24"/>
          <w:lang w:eastAsia="zh-CN"/>
        </w:rPr>
        <w:t>流出井场。</w:t>
      </w:r>
    </w:p>
    <w:p w14:paraId="16BEFF61" w14:textId="77777777" w:rsidR="00C24E91" w:rsidRPr="002B5835" w:rsidRDefault="00C24E91" w:rsidP="00C24E91">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宋体" w:hAnsi="宋体" w:cs="宋体" w:hint="eastAsia"/>
          <w:bCs/>
          <w:sz w:val="24"/>
          <w:szCs w:val="24"/>
          <w:lang w:eastAsia="zh-CN"/>
        </w:rPr>
        <w:t>②</w:t>
      </w:r>
      <w:r w:rsidRPr="002B5835">
        <w:rPr>
          <w:rFonts w:ascii="Times New Roman" w:hAnsi="Times New Roman"/>
          <w:bCs/>
          <w:sz w:val="24"/>
          <w:szCs w:val="24"/>
          <w:lang w:eastAsia="zh-CN"/>
        </w:rPr>
        <w:t>在做好泥浆不落地装置区水罐和放喷池的清运工作同时，对集水坑进行及时清掏，做好防渗。</w:t>
      </w:r>
    </w:p>
    <w:p w14:paraId="3857FBAA" w14:textId="4481EEEC" w:rsidR="00C24E91" w:rsidRPr="002B5835" w:rsidRDefault="00C24E91" w:rsidP="00C24E91">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宋体" w:hAnsi="宋体" w:cs="宋体" w:hint="eastAsia"/>
          <w:bCs/>
          <w:sz w:val="24"/>
          <w:szCs w:val="24"/>
          <w:lang w:eastAsia="zh-CN"/>
        </w:rPr>
        <w:t>③</w:t>
      </w:r>
      <w:r w:rsidRPr="002B5835">
        <w:rPr>
          <w:rFonts w:ascii="Times New Roman" w:hAnsi="Times New Roman"/>
          <w:bCs/>
          <w:sz w:val="24"/>
          <w:szCs w:val="24"/>
          <w:lang w:eastAsia="zh-CN"/>
        </w:rPr>
        <w:t>废水在拉运过程中经过河渠</w:t>
      </w:r>
      <w:r w:rsidR="00A236F4" w:rsidRPr="002B5835">
        <w:rPr>
          <w:rFonts w:ascii="Times New Roman" w:hAnsi="Times New Roman"/>
          <w:bCs/>
          <w:sz w:val="24"/>
          <w:szCs w:val="24"/>
          <w:lang w:eastAsia="zh-CN"/>
        </w:rPr>
        <w:t>与冲沟</w:t>
      </w:r>
      <w:r w:rsidRPr="002B5835">
        <w:rPr>
          <w:rFonts w:ascii="Times New Roman" w:hAnsi="Times New Roman"/>
          <w:bCs/>
          <w:sz w:val="24"/>
          <w:szCs w:val="24"/>
          <w:lang w:eastAsia="zh-CN"/>
        </w:rPr>
        <w:t>附近时，应减缓车速，平稳通过。</w:t>
      </w:r>
    </w:p>
    <w:p w14:paraId="225E70EA" w14:textId="77777777" w:rsidR="00C24E91" w:rsidRPr="002B5835" w:rsidRDefault="00C24E91" w:rsidP="00C24E91">
      <w:pPr>
        <w:adjustRightInd w:val="0"/>
        <w:snapToGrid w:val="0"/>
        <w:spacing w:line="360" w:lineRule="auto"/>
        <w:ind w:firstLineChars="200" w:firstLine="480"/>
        <w:jc w:val="both"/>
        <w:rPr>
          <w:rFonts w:ascii="Times New Roman" w:hAnsi="Times New Roman"/>
          <w:sz w:val="24"/>
          <w:szCs w:val="24"/>
          <w:lang w:eastAsia="zh-CN"/>
        </w:rPr>
      </w:pPr>
      <w:r w:rsidRPr="002B5835">
        <w:rPr>
          <w:rFonts w:ascii="宋体" w:hAnsi="宋体" w:cs="宋体" w:hint="eastAsia"/>
          <w:sz w:val="24"/>
          <w:szCs w:val="24"/>
          <w:lang w:eastAsia="zh-CN"/>
        </w:rPr>
        <w:t>④</w:t>
      </w:r>
      <w:r w:rsidRPr="002B5835">
        <w:rPr>
          <w:rFonts w:ascii="Times New Roman" w:hAnsi="Times New Roman"/>
          <w:sz w:val="24"/>
          <w:szCs w:val="24"/>
          <w:lang w:eastAsia="zh-CN"/>
        </w:rPr>
        <w:t>本次环</w:t>
      </w:r>
      <w:proofErr w:type="gramStart"/>
      <w:r w:rsidRPr="002B5835">
        <w:rPr>
          <w:rFonts w:ascii="Times New Roman" w:hAnsi="Times New Roman"/>
          <w:sz w:val="24"/>
          <w:szCs w:val="24"/>
          <w:lang w:eastAsia="zh-CN"/>
        </w:rPr>
        <w:t>评要求</w:t>
      </w:r>
      <w:proofErr w:type="gramEnd"/>
      <w:r w:rsidRPr="002B5835">
        <w:rPr>
          <w:rFonts w:ascii="Times New Roman" w:hAnsi="Times New Roman"/>
          <w:sz w:val="24"/>
          <w:szCs w:val="24"/>
          <w:lang w:eastAsia="zh-CN"/>
        </w:rPr>
        <w:t>构建的地表水</w:t>
      </w:r>
      <w:r w:rsidRPr="002B5835">
        <w:rPr>
          <w:rFonts w:ascii="Times New Roman" w:hAnsi="Times New Roman"/>
          <w:sz w:val="24"/>
          <w:szCs w:val="24"/>
          <w:lang w:eastAsia="zh-CN"/>
        </w:rPr>
        <w:t>“</w:t>
      </w:r>
      <w:r w:rsidRPr="002B5835">
        <w:rPr>
          <w:rFonts w:ascii="Times New Roman" w:hAnsi="Times New Roman"/>
          <w:sz w:val="24"/>
          <w:szCs w:val="24"/>
          <w:lang w:eastAsia="zh-CN"/>
        </w:rPr>
        <w:t>三级</w:t>
      </w:r>
      <w:r w:rsidRPr="002B5835">
        <w:rPr>
          <w:rFonts w:ascii="Times New Roman" w:hAnsi="Times New Roman"/>
          <w:sz w:val="24"/>
          <w:szCs w:val="24"/>
          <w:lang w:eastAsia="zh-CN"/>
        </w:rPr>
        <w:t>”</w:t>
      </w:r>
      <w:r w:rsidRPr="002B5835">
        <w:rPr>
          <w:rFonts w:ascii="Times New Roman" w:hAnsi="Times New Roman"/>
          <w:sz w:val="24"/>
          <w:szCs w:val="24"/>
          <w:lang w:eastAsia="zh-CN"/>
        </w:rPr>
        <w:t>防控体系：具体如下：</w:t>
      </w:r>
    </w:p>
    <w:p w14:paraId="1C1E97C7" w14:textId="77777777" w:rsidR="00C24E91" w:rsidRPr="002B5835" w:rsidRDefault="00C24E91" w:rsidP="00C24E91">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lastRenderedPageBreak/>
        <w:t>第一级防控措施是对存放废水和原料的罐、池定期检查，确认罐、池容量不超过设计容量，并及时清空，确保废水暂存容量足够；</w:t>
      </w:r>
    </w:p>
    <w:p w14:paraId="5CB16DCE" w14:textId="77777777" w:rsidR="00C24E91" w:rsidRPr="002B5835" w:rsidRDefault="00C24E91" w:rsidP="00C24E91">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第二级防控措施是通过对可能发生废水泄露的罐、池区以及作业区等区域修建围堰，避免泄露废水散</w:t>
      </w:r>
      <w:proofErr w:type="gramStart"/>
      <w:r w:rsidRPr="002B5835">
        <w:rPr>
          <w:rFonts w:ascii="Times New Roman" w:hAnsi="Times New Roman"/>
          <w:sz w:val="24"/>
          <w:szCs w:val="24"/>
          <w:lang w:eastAsia="zh-CN"/>
        </w:rPr>
        <w:t>排进入</w:t>
      </w:r>
      <w:proofErr w:type="gramEnd"/>
      <w:r w:rsidRPr="002B5835">
        <w:rPr>
          <w:rFonts w:ascii="Times New Roman" w:hAnsi="Times New Roman"/>
          <w:sz w:val="24"/>
          <w:szCs w:val="24"/>
          <w:lang w:eastAsia="zh-CN"/>
        </w:rPr>
        <w:t>井场其他区域；</w:t>
      </w:r>
    </w:p>
    <w:p w14:paraId="1DCE60BD" w14:textId="2C864A45" w:rsidR="00C24E91" w:rsidRPr="002B5835" w:rsidRDefault="00C24E91" w:rsidP="00C24E91">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第三级防控措施是内环沟集污坑、方井、井场</w:t>
      </w:r>
      <w:proofErr w:type="gramStart"/>
      <w:r w:rsidRPr="002B5835">
        <w:rPr>
          <w:rFonts w:ascii="Times New Roman" w:hAnsi="Times New Roman"/>
          <w:sz w:val="24"/>
          <w:szCs w:val="24"/>
          <w:lang w:eastAsia="zh-CN"/>
        </w:rPr>
        <w:t>四周集</w:t>
      </w:r>
      <w:proofErr w:type="gramEnd"/>
      <w:r w:rsidRPr="002B5835">
        <w:rPr>
          <w:rFonts w:ascii="Times New Roman" w:hAnsi="Times New Roman"/>
          <w:sz w:val="24"/>
          <w:szCs w:val="24"/>
          <w:lang w:eastAsia="zh-CN"/>
        </w:rPr>
        <w:t>水坑等废水</w:t>
      </w:r>
      <w:proofErr w:type="gramStart"/>
      <w:r w:rsidRPr="002B5835">
        <w:rPr>
          <w:rFonts w:ascii="Times New Roman" w:hAnsi="Times New Roman"/>
          <w:sz w:val="24"/>
          <w:szCs w:val="24"/>
          <w:lang w:eastAsia="zh-CN"/>
        </w:rPr>
        <w:t>汇集处低进</w:t>
      </w:r>
      <w:proofErr w:type="gramEnd"/>
      <w:r w:rsidRPr="002B5835">
        <w:rPr>
          <w:rFonts w:ascii="Times New Roman" w:hAnsi="Times New Roman"/>
          <w:sz w:val="24"/>
          <w:szCs w:val="24"/>
          <w:lang w:eastAsia="zh-CN"/>
        </w:rPr>
        <w:t>高出，同时设置水泵，将废水抽至泥浆不落地系统</w:t>
      </w:r>
      <w:r w:rsidR="00A236F4" w:rsidRPr="002B5835">
        <w:rPr>
          <w:rFonts w:ascii="Times New Roman" w:hAnsi="Times New Roman"/>
          <w:sz w:val="24"/>
          <w:szCs w:val="24"/>
          <w:lang w:eastAsia="zh-CN"/>
        </w:rPr>
        <w:t>废水</w:t>
      </w:r>
      <w:r w:rsidRPr="002B5835">
        <w:rPr>
          <w:rFonts w:ascii="Times New Roman" w:hAnsi="Times New Roman"/>
          <w:sz w:val="24"/>
          <w:szCs w:val="24"/>
          <w:lang w:eastAsia="zh-CN"/>
        </w:rPr>
        <w:t>罐或</w:t>
      </w:r>
      <w:r w:rsidR="00A236F4" w:rsidRPr="002B5835">
        <w:rPr>
          <w:rFonts w:ascii="Times New Roman" w:hAnsi="Times New Roman"/>
          <w:sz w:val="24"/>
          <w:szCs w:val="24"/>
          <w:lang w:eastAsia="zh-CN"/>
        </w:rPr>
        <w:t>污水池</w:t>
      </w:r>
      <w:r w:rsidRPr="002B5835">
        <w:rPr>
          <w:rFonts w:ascii="Times New Roman" w:hAnsi="Times New Roman"/>
          <w:sz w:val="24"/>
          <w:szCs w:val="24"/>
          <w:lang w:eastAsia="zh-CN"/>
        </w:rPr>
        <w:t>、放喷池，拦截可能流出井场外的废水，保持内环沟、集污坑、方井、</w:t>
      </w:r>
      <w:r w:rsidR="00BB7520" w:rsidRPr="002B5835">
        <w:rPr>
          <w:rFonts w:ascii="Times New Roman" w:hAnsi="Times New Roman"/>
          <w:sz w:val="24"/>
          <w:szCs w:val="24"/>
          <w:lang w:eastAsia="zh-CN"/>
        </w:rPr>
        <w:t>放喷池</w:t>
      </w:r>
      <w:r w:rsidRPr="002B5835">
        <w:rPr>
          <w:rFonts w:ascii="Times New Roman" w:hAnsi="Times New Roman"/>
          <w:sz w:val="24"/>
          <w:szCs w:val="24"/>
          <w:lang w:eastAsia="zh-CN"/>
        </w:rPr>
        <w:t>等常空</w:t>
      </w:r>
      <w:r w:rsidR="00BB7520" w:rsidRPr="002B5835">
        <w:rPr>
          <w:rFonts w:ascii="Times New Roman" w:hAnsi="Times New Roman"/>
          <w:sz w:val="24"/>
          <w:szCs w:val="24"/>
          <w:lang w:eastAsia="zh-CN"/>
        </w:rPr>
        <w:t>，污水池有足够容积</w:t>
      </w:r>
      <w:r w:rsidRPr="002B5835">
        <w:rPr>
          <w:rFonts w:ascii="Times New Roman" w:hAnsi="Times New Roman"/>
          <w:sz w:val="24"/>
          <w:szCs w:val="24"/>
          <w:lang w:eastAsia="zh-CN"/>
        </w:rPr>
        <w:t>。</w:t>
      </w:r>
    </w:p>
    <w:p w14:paraId="1161F187" w14:textId="36DBF203" w:rsidR="00C24E91" w:rsidRPr="002B5835" w:rsidRDefault="00C24E91" w:rsidP="00C24E91">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在废水外溢事故发生，集水坑拦截失效时，在集水坑附近等低洼区域以及外溢口处采用沙包、装土编织袋等拦截措施阻止废水进入外环境，同时保持放喷池常空</w:t>
      </w:r>
      <w:r w:rsidR="00A236F4" w:rsidRPr="002B5835">
        <w:rPr>
          <w:rFonts w:ascii="Times New Roman" w:hAnsi="Times New Roman"/>
          <w:sz w:val="24"/>
          <w:szCs w:val="24"/>
          <w:lang w:eastAsia="zh-CN"/>
        </w:rPr>
        <w:t>，污水池有足够容积</w:t>
      </w:r>
      <w:r w:rsidRPr="002B5835">
        <w:rPr>
          <w:rFonts w:ascii="Times New Roman" w:hAnsi="Times New Roman"/>
          <w:sz w:val="24"/>
          <w:szCs w:val="24"/>
          <w:lang w:eastAsia="zh-CN"/>
        </w:rPr>
        <w:t>，在沙包、装土编织袋等拦截措施失效时，</w:t>
      </w:r>
      <w:proofErr w:type="gramStart"/>
      <w:r w:rsidRPr="002B5835">
        <w:rPr>
          <w:rFonts w:ascii="Times New Roman" w:hAnsi="Times New Roman"/>
          <w:sz w:val="24"/>
          <w:szCs w:val="24"/>
          <w:lang w:eastAsia="zh-CN"/>
        </w:rPr>
        <w:t>通过泵将井场</w:t>
      </w:r>
      <w:proofErr w:type="gramEnd"/>
      <w:r w:rsidRPr="002B5835">
        <w:rPr>
          <w:rFonts w:ascii="Times New Roman" w:hAnsi="Times New Roman"/>
          <w:sz w:val="24"/>
          <w:szCs w:val="24"/>
          <w:lang w:eastAsia="zh-CN"/>
        </w:rPr>
        <w:t>场内外溢废水引流至泥浆不</w:t>
      </w:r>
      <w:proofErr w:type="gramStart"/>
      <w:r w:rsidRPr="002B5835">
        <w:rPr>
          <w:rFonts w:ascii="Times New Roman" w:hAnsi="Times New Roman"/>
          <w:sz w:val="24"/>
          <w:szCs w:val="24"/>
          <w:lang w:eastAsia="zh-CN"/>
        </w:rPr>
        <w:t>落地区</w:t>
      </w:r>
      <w:r w:rsidR="00A236F4" w:rsidRPr="002B5835">
        <w:rPr>
          <w:rFonts w:ascii="Times New Roman" w:hAnsi="Times New Roman"/>
          <w:sz w:val="24"/>
          <w:szCs w:val="24"/>
          <w:lang w:eastAsia="zh-CN"/>
        </w:rPr>
        <w:t>废水</w:t>
      </w:r>
      <w:r w:rsidRPr="002B5835">
        <w:rPr>
          <w:rFonts w:ascii="Times New Roman" w:hAnsi="Times New Roman"/>
          <w:sz w:val="24"/>
          <w:szCs w:val="24"/>
          <w:lang w:eastAsia="zh-CN"/>
        </w:rPr>
        <w:t>罐</w:t>
      </w:r>
      <w:proofErr w:type="gramEnd"/>
      <w:r w:rsidR="00A236F4" w:rsidRPr="002B5835">
        <w:rPr>
          <w:rFonts w:ascii="Times New Roman" w:hAnsi="Times New Roman"/>
          <w:sz w:val="24"/>
          <w:szCs w:val="24"/>
          <w:lang w:eastAsia="zh-CN"/>
        </w:rPr>
        <w:t>、污水池</w:t>
      </w:r>
      <w:r w:rsidRPr="002B5835">
        <w:rPr>
          <w:rFonts w:ascii="Times New Roman" w:hAnsi="Times New Roman"/>
          <w:sz w:val="24"/>
          <w:szCs w:val="24"/>
          <w:lang w:eastAsia="zh-CN"/>
        </w:rPr>
        <w:t>、放喷池并及时处理转运。</w:t>
      </w:r>
    </w:p>
    <w:p w14:paraId="757B8ABA" w14:textId="77777777" w:rsidR="00E8343D" w:rsidRPr="002B5835" w:rsidRDefault="00E8343D" w:rsidP="00E8343D">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2</w:t>
      </w:r>
      <w:r w:rsidRPr="002B5835">
        <w:rPr>
          <w:rFonts w:ascii="Times New Roman" w:eastAsia="黑体" w:hAnsi="Times New Roman"/>
          <w:sz w:val="24"/>
          <w:szCs w:val="24"/>
          <w:lang w:eastAsia="zh-CN"/>
        </w:rPr>
        <w:t>、污水收集处理设施可行性分析</w:t>
      </w:r>
    </w:p>
    <w:p w14:paraId="1F85F4BD" w14:textId="4DE8E09A" w:rsidR="00E8343D" w:rsidRPr="002B5835" w:rsidRDefault="00E8343D" w:rsidP="00E8343D">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钻井过程中废水由泥浆不落地装置收集，泥浆不落地装置内放置有现场配备</w:t>
      </w:r>
      <w:r w:rsidR="00BB7520" w:rsidRPr="002B5835">
        <w:rPr>
          <w:rFonts w:ascii="Times New Roman" w:hAnsi="Times New Roman"/>
          <w:sz w:val="24"/>
          <w:szCs w:val="24"/>
          <w:lang w:eastAsia="zh-CN"/>
        </w:rPr>
        <w:t>40m</w:t>
      </w:r>
      <w:r w:rsidR="00BB7520" w:rsidRPr="002B5835">
        <w:rPr>
          <w:rFonts w:ascii="Times New Roman" w:hAnsi="Times New Roman"/>
          <w:sz w:val="24"/>
          <w:szCs w:val="24"/>
          <w:vertAlign w:val="superscript"/>
          <w:lang w:eastAsia="zh-CN"/>
        </w:rPr>
        <w:t>3</w:t>
      </w:r>
      <w:r w:rsidR="00BB7520" w:rsidRPr="002B5835">
        <w:rPr>
          <w:rFonts w:ascii="Times New Roman" w:hAnsi="Times New Roman"/>
          <w:sz w:val="24"/>
          <w:szCs w:val="24"/>
          <w:lang w:eastAsia="zh-CN"/>
        </w:rPr>
        <w:t>废水罐</w:t>
      </w:r>
      <w:r w:rsidR="00BB7520" w:rsidRPr="002B5835">
        <w:rPr>
          <w:rFonts w:ascii="Times New Roman" w:hAnsi="Times New Roman"/>
          <w:sz w:val="24"/>
          <w:szCs w:val="24"/>
          <w:lang w:eastAsia="zh-CN"/>
        </w:rPr>
        <w:t>4</w:t>
      </w:r>
      <w:r w:rsidR="00BB7520" w:rsidRPr="002B5835">
        <w:rPr>
          <w:rFonts w:ascii="Times New Roman" w:hAnsi="Times New Roman"/>
          <w:sz w:val="24"/>
          <w:szCs w:val="24"/>
          <w:lang w:eastAsia="zh-CN"/>
        </w:rPr>
        <w:t>个（位于清洁化操作平台废水处理区，分为</w:t>
      </w:r>
      <w:r w:rsidR="00BB7520" w:rsidRPr="002B5835">
        <w:rPr>
          <w:rFonts w:ascii="Times New Roman" w:hAnsi="Times New Roman"/>
          <w:sz w:val="24"/>
          <w:szCs w:val="24"/>
          <w:lang w:eastAsia="zh-CN"/>
        </w:rPr>
        <w:t>1</w:t>
      </w:r>
      <w:r w:rsidR="00BB7520" w:rsidRPr="002B5835">
        <w:rPr>
          <w:rFonts w:ascii="Times New Roman" w:hAnsi="Times New Roman"/>
          <w:sz w:val="24"/>
          <w:szCs w:val="24"/>
          <w:lang w:eastAsia="zh-CN"/>
        </w:rPr>
        <w:t>个隔油罐、</w:t>
      </w:r>
      <w:r w:rsidR="00BB7520" w:rsidRPr="002B5835">
        <w:rPr>
          <w:rFonts w:ascii="Times New Roman" w:hAnsi="Times New Roman"/>
          <w:sz w:val="24"/>
          <w:szCs w:val="24"/>
          <w:lang w:eastAsia="zh-CN"/>
        </w:rPr>
        <w:t>2</w:t>
      </w:r>
      <w:r w:rsidR="00BB7520" w:rsidRPr="002B5835">
        <w:rPr>
          <w:rFonts w:ascii="Times New Roman" w:hAnsi="Times New Roman"/>
          <w:sz w:val="24"/>
          <w:szCs w:val="24"/>
          <w:lang w:eastAsia="zh-CN"/>
        </w:rPr>
        <w:t>个沉淀罐、</w:t>
      </w:r>
      <w:r w:rsidR="00BB7520" w:rsidRPr="002B5835">
        <w:rPr>
          <w:rFonts w:ascii="Times New Roman" w:hAnsi="Times New Roman"/>
          <w:sz w:val="24"/>
          <w:szCs w:val="24"/>
          <w:lang w:eastAsia="zh-CN"/>
        </w:rPr>
        <w:t>1</w:t>
      </w:r>
      <w:r w:rsidR="00BB7520" w:rsidRPr="002B5835">
        <w:rPr>
          <w:rFonts w:ascii="Times New Roman" w:hAnsi="Times New Roman"/>
          <w:sz w:val="24"/>
          <w:szCs w:val="24"/>
          <w:lang w:eastAsia="zh-CN"/>
        </w:rPr>
        <w:t>个回用罐）</w:t>
      </w:r>
      <w:r w:rsidRPr="002B5835">
        <w:rPr>
          <w:rFonts w:ascii="Times New Roman" w:hAnsi="Times New Roman"/>
          <w:sz w:val="24"/>
          <w:szCs w:val="24"/>
          <w:lang w:eastAsia="zh-CN"/>
        </w:rPr>
        <w:t>，</w:t>
      </w:r>
      <w:r w:rsidR="00BB7520" w:rsidRPr="002B5835">
        <w:rPr>
          <w:rFonts w:ascii="Times New Roman" w:hAnsi="Times New Roman"/>
          <w:sz w:val="24"/>
          <w:szCs w:val="24"/>
          <w:lang w:eastAsia="zh-CN"/>
        </w:rPr>
        <w:t>同时项目设置有</w:t>
      </w:r>
      <w:r w:rsidR="00BB7520" w:rsidRPr="002B5835">
        <w:rPr>
          <w:rFonts w:ascii="Times New Roman" w:hAnsi="Times New Roman"/>
          <w:sz w:val="24"/>
          <w:szCs w:val="24"/>
          <w:lang w:eastAsia="zh-CN"/>
        </w:rPr>
        <w:t>750m</w:t>
      </w:r>
      <w:r w:rsidR="00BB7520" w:rsidRPr="002B5835">
        <w:rPr>
          <w:rFonts w:ascii="Times New Roman" w:hAnsi="Times New Roman"/>
          <w:sz w:val="24"/>
          <w:szCs w:val="24"/>
          <w:vertAlign w:val="superscript"/>
          <w:lang w:eastAsia="zh-CN"/>
        </w:rPr>
        <w:t>3</w:t>
      </w:r>
      <w:r w:rsidR="00BB7520" w:rsidRPr="002B5835">
        <w:rPr>
          <w:rFonts w:ascii="Times New Roman" w:hAnsi="Times New Roman"/>
          <w:sz w:val="24"/>
          <w:szCs w:val="24"/>
          <w:lang w:eastAsia="zh-CN"/>
        </w:rPr>
        <w:t>的污水池</w:t>
      </w:r>
      <w:r w:rsidR="00BB7520" w:rsidRPr="002B5835">
        <w:rPr>
          <w:rFonts w:ascii="Times New Roman" w:hAnsi="Times New Roman"/>
          <w:sz w:val="24"/>
          <w:szCs w:val="24"/>
          <w:lang w:eastAsia="zh-CN"/>
        </w:rPr>
        <w:t>1</w:t>
      </w:r>
      <w:r w:rsidR="00BB7520" w:rsidRPr="002B5835">
        <w:rPr>
          <w:rFonts w:ascii="Times New Roman" w:hAnsi="Times New Roman"/>
          <w:sz w:val="24"/>
          <w:szCs w:val="24"/>
          <w:lang w:eastAsia="zh-CN"/>
        </w:rPr>
        <w:t>个</w:t>
      </w:r>
      <w:r w:rsidRPr="002B5835">
        <w:rPr>
          <w:rFonts w:ascii="Times New Roman" w:hAnsi="Times New Roman"/>
          <w:sz w:val="24"/>
          <w:szCs w:val="24"/>
          <w:lang w:eastAsia="zh-CN"/>
        </w:rPr>
        <w:t>，废水临时存放能力达到</w:t>
      </w:r>
      <w:r w:rsidR="00BB7520" w:rsidRPr="002B5835">
        <w:rPr>
          <w:rFonts w:ascii="Times New Roman" w:hAnsi="Times New Roman"/>
          <w:sz w:val="24"/>
          <w:szCs w:val="24"/>
          <w:lang w:eastAsia="zh-CN"/>
        </w:rPr>
        <w:t>91</w:t>
      </w:r>
      <w:r w:rsidRPr="002B5835">
        <w:rPr>
          <w:rFonts w:ascii="Times New Roman" w:hAnsi="Times New Roman"/>
          <w:sz w:val="24"/>
          <w:szCs w:val="24"/>
          <w:lang w:eastAsia="zh-CN"/>
        </w:rPr>
        <w:t>0m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。本项目钻井期间污水</w:t>
      </w:r>
      <w:proofErr w:type="gramStart"/>
      <w:r w:rsidRPr="002B5835">
        <w:rPr>
          <w:rFonts w:ascii="Times New Roman" w:hAnsi="Times New Roman"/>
          <w:sz w:val="24"/>
          <w:szCs w:val="24"/>
          <w:lang w:eastAsia="zh-CN"/>
        </w:rPr>
        <w:t>经固控设备</w:t>
      </w:r>
      <w:proofErr w:type="gramEnd"/>
      <w:r w:rsidRPr="002B5835">
        <w:rPr>
          <w:rFonts w:ascii="Times New Roman" w:hAnsi="Times New Roman"/>
          <w:sz w:val="24"/>
          <w:szCs w:val="24"/>
          <w:lang w:eastAsia="zh-CN"/>
        </w:rPr>
        <w:t>固液分离后，</w:t>
      </w:r>
      <w:r w:rsidR="00BB7520" w:rsidRPr="002B5835">
        <w:rPr>
          <w:rFonts w:ascii="Times New Roman" w:hAnsi="Times New Roman"/>
          <w:sz w:val="24"/>
          <w:szCs w:val="24"/>
          <w:lang w:eastAsia="zh-CN"/>
        </w:rPr>
        <w:t>钻井</w:t>
      </w:r>
      <w:r w:rsidRPr="002B5835">
        <w:rPr>
          <w:rFonts w:ascii="Times New Roman" w:hAnsi="Times New Roman"/>
          <w:sz w:val="24"/>
          <w:szCs w:val="24"/>
          <w:lang w:eastAsia="zh-CN"/>
        </w:rPr>
        <w:t>废水</w:t>
      </w:r>
      <w:r w:rsidR="00BB7520" w:rsidRPr="002B5835">
        <w:rPr>
          <w:rFonts w:ascii="Times New Roman" w:hAnsi="Times New Roman"/>
          <w:sz w:val="24"/>
          <w:szCs w:val="24"/>
          <w:lang w:eastAsia="zh-CN"/>
        </w:rPr>
        <w:t>83.02</w:t>
      </w:r>
      <w:r w:rsidRPr="002B5835">
        <w:rPr>
          <w:rFonts w:ascii="Times New Roman" w:hAnsi="Times New Roman"/>
          <w:sz w:val="24"/>
          <w:szCs w:val="24"/>
          <w:lang w:eastAsia="zh-CN"/>
        </w:rPr>
        <w:t>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，井站设立污水定期拉运机制，井场的泥浆不落地装置</w:t>
      </w:r>
      <w:r w:rsidR="00BB7520" w:rsidRPr="002B5835">
        <w:rPr>
          <w:rFonts w:ascii="Times New Roman" w:hAnsi="Times New Roman"/>
          <w:sz w:val="24"/>
          <w:szCs w:val="24"/>
          <w:lang w:eastAsia="zh-CN"/>
        </w:rPr>
        <w:t>与污水池</w:t>
      </w:r>
      <w:r w:rsidRPr="002B5835">
        <w:rPr>
          <w:rFonts w:ascii="Times New Roman" w:hAnsi="Times New Roman"/>
          <w:sz w:val="24"/>
          <w:szCs w:val="24"/>
          <w:lang w:eastAsia="zh-CN"/>
        </w:rPr>
        <w:t>的容量能满足井场整个钻井期的生产需求。</w:t>
      </w:r>
    </w:p>
    <w:p w14:paraId="710AB12D" w14:textId="2D5E5D26" w:rsidR="00E8343D" w:rsidRPr="002B5835" w:rsidRDefault="00E8343D" w:rsidP="00E8343D">
      <w:pPr>
        <w:adjustRightInd w:val="0"/>
        <w:snapToGrid w:val="0"/>
        <w:spacing w:line="360" w:lineRule="auto"/>
        <w:ind w:firstLineChars="200" w:firstLine="480"/>
        <w:jc w:val="both"/>
        <w:rPr>
          <w:rFonts w:ascii="Times New Roman" w:hAnsi="Times New Roman"/>
          <w:sz w:val="24"/>
          <w:szCs w:val="24"/>
          <w:lang w:eastAsia="zh-CN"/>
        </w:rPr>
      </w:pPr>
      <w:bookmarkStart w:id="289" w:name="_Hlk89361389"/>
      <w:proofErr w:type="gramStart"/>
      <w:r w:rsidRPr="002B5835">
        <w:rPr>
          <w:rFonts w:ascii="Times New Roman" w:hAnsi="Times New Roman"/>
          <w:sz w:val="24"/>
          <w:szCs w:val="24"/>
          <w:lang w:eastAsia="zh-CN"/>
        </w:rPr>
        <w:t>经固控设备</w:t>
      </w:r>
      <w:proofErr w:type="gramEnd"/>
      <w:r w:rsidRPr="002B5835">
        <w:rPr>
          <w:rFonts w:ascii="Times New Roman" w:hAnsi="Times New Roman"/>
          <w:sz w:val="24"/>
          <w:szCs w:val="24"/>
          <w:lang w:eastAsia="zh-CN"/>
        </w:rPr>
        <w:t>固液分离后洗井废水产生量单井</w:t>
      </w:r>
      <w:r w:rsidR="00B7426D" w:rsidRPr="002B5835">
        <w:rPr>
          <w:rFonts w:ascii="Times New Roman" w:hAnsi="Times New Roman"/>
          <w:sz w:val="24"/>
          <w:szCs w:val="24"/>
          <w:lang w:eastAsia="zh-CN"/>
        </w:rPr>
        <w:t>最大为</w:t>
      </w:r>
      <w:r w:rsidR="00380786" w:rsidRPr="002B5835">
        <w:rPr>
          <w:rFonts w:ascii="Times New Roman" w:hAnsi="Times New Roman"/>
          <w:sz w:val="24"/>
          <w:szCs w:val="24"/>
          <w:lang w:eastAsia="zh-CN"/>
        </w:rPr>
        <w:t>100</w:t>
      </w:r>
      <w:r w:rsidRPr="002B5835">
        <w:rPr>
          <w:rFonts w:ascii="Times New Roman" w:hAnsi="Times New Roman"/>
          <w:sz w:val="24"/>
          <w:szCs w:val="24"/>
          <w:lang w:eastAsia="zh-CN"/>
        </w:rPr>
        <w:t>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，洗井废水边处理边</w:t>
      </w:r>
      <w:proofErr w:type="gramStart"/>
      <w:r w:rsidRPr="002B5835">
        <w:rPr>
          <w:rFonts w:ascii="Times New Roman" w:hAnsi="Times New Roman"/>
          <w:sz w:val="24"/>
          <w:szCs w:val="24"/>
          <w:lang w:eastAsia="zh-CN"/>
        </w:rPr>
        <w:t>拉运回</w:t>
      </w:r>
      <w:proofErr w:type="gramEnd"/>
      <w:r w:rsidRPr="002B5835">
        <w:rPr>
          <w:rFonts w:ascii="Times New Roman" w:hAnsi="Times New Roman"/>
          <w:sz w:val="24"/>
          <w:szCs w:val="24"/>
          <w:lang w:eastAsia="zh-CN"/>
        </w:rPr>
        <w:t>用，井场的泥浆不落地装置</w:t>
      </w:r>
      <w:r w:rsidR="00380786" w:rsidRPr="002B5835">
        <w:rPr>
          <w:rFonts w:ascii="Times New Roman" w:hAnsi="Times New Roman"/>
          <w:sz w:val="24"/>
          <w:szCs w:val="24"/>
          <w:lang w:eastAsia="zh-CN"/>
        </w:rPr>
        <w:t>与污水池</w:t>
      </w:r>
      <w:r w:rsidRPr="002B5835">
        <w:rPr>
          <w:rFonts w:ascii="Times New Roman" w:hAnsi="Times New Roman"/>
          <w:sz w:val="24"/>
          <w:szCs w:val="24"/>
          <w:lang w:eastAsia="zh-CN"/>
        </w:rPr>
        <w:t>的容量能满足井场洗井期的生产需求。</w:t>
      </w:r>
      <w:bookmarkEnd w:id="289"/>
    </w:p>
    <w:p w14:paraId="694BFE26" w14:textId="613207E4" w:rsidR="00D37B45" w:rsidRPr="002B5835" w:rsidRDefault="00D37B45" w:rsidP="00D37B45">
      <w:pPr>
        <w:adjustRightInd w:val="0"/>
        <w:snapToGrid w:val="0"/>
        <w:spacing w:line="360" w:lineRule="auto"/>
        <w:ind w:firstLineChars="200" w:firstLine="480"/>
        <w:jc w:val="both"/>
        <w:rPr>
          <w:rFonts w:ascii="Times New Roman" w:hAnsi="Times New Roman"/>
          <w:sz w:val="24"/>
          <w:szCs w:val="24"/>
          <w:lang w:eastAsia="zh-CN"/>
        </w:rPr>
      </w:pPr>
      <w:bookmarkStart w:id="290" w:name="_Hlk92200258"/>
      <w:r w:rsidRPr="002B5835">
        <w:rPr>
          <w:rFonts w:ascii="Times New Roman" w:hAnsi="Times New Roman"/>
          <w:sz w:val="24"/>
          <w:szCs w:val="24"/>
          <w:lang w:eastAsia="zh-CN"/>
        </w:rPr>
        <w:t>完井测试分段压裂产生的加砂压裂返排液大部分进入压裂液储罐，少量进入放喷池，进入放喷池内的返排液全部泵入压裂液储罐。</w:t>
      </w:r>
      <w:proofErr w:type="gramStart"/>
      <w:r w:rsidRPr="002B5835">
        <w:rPr>
          <w:rFonts w:ascii="Times New Roman" w:hAnsi="Times New Roman"/>
          <w:sz w:val="24"/>
          <w:szCs w:val="24"/>
          <w:lang w:eastAsia="zh-CN"/>
        </w:rPr>
        <w:t>返排过程</w:t>
      </w:r>
      <w:proofErr w:type="gramEnd"/>
      <w:r w:rsidRPr="002B5835">
        <w:rPr>
          <w:rFonts w:ascii="Times New Roman" w:hAnsi="Times New Roman"/>
          <w:sz w:val="24"/>
          <w:szCs w:val="24"/>
          <w:lang w:eastAsia="zh-CN"/>
        </w:rPr>
        <w:t>中压裂返排液及时</w:t>
      </w:r>
      <w:r w:rsidR="00CB1CAD" w:rsidRPr="002B5835">
        <w:rPr>
          <w:rFonts w:ascii="Times New Roman" w:hAnsi="Times New Roman"/>
          <w:sz w:val="24"/>
          <w:szCs w:val="24"/>
          <w:lang w:eastAsia="zh-CN"/>
        </w:rPr>
        <w:t>用密闭罐车拉运至大湾</w:t>
      </w:r>
      <w:r w:rsidR="00CB1CAD" w:rsidRPr="002B5835">
        <w:rPr>
          <w:rFonts w:ascii="Times New Roman" w:hAnsi="Times New Roman"/>
          <w:sz w:val="24"/>
          <w:szCs w:val="24"/>
          <w:lang w:eastAsia="zh-CN"/>
        </w:rPr>
        <w:t>403</w:t>
      </w:r>
      <w:r w:rsidR="00CB1CAD" w:rsidRPr="002B5835">
        <w:rPr>
          <w:rFonts w:ascii="Times New Roman" w:hAnsi="Times New Roman"/>
          <w:sz w:val="24"/>
          <w:szCs w:val="24"/>
          <w:lang w:eastAsia="zh-CN"/>
        </w:rPr>
        <w:t>污水站处理达标后管输至毛开</w:t>
      </w:r>
      <w:r w:rsidR="00CB1CAD" w:rsidRPr="002B5835">
        <w:rPr>
          <w:rFonts w:ascii="Times New Roman" w:hAnsi="Times New Roman"/>
          <w:sz w:val="24"/>
          <w:szCs w:val="24"/>
          <w:lang w:eastAsia="zh-CN"/>
        </w:rPr>
        <w:t>1</w:t>
      </w:r>
      <w:r w:rsidR="00CB1CAD" w:rsidRPr="002B5835">
        <w:rPr>
          <w:rFonts w:ascii="Times New Roman" w:hAnsi="Times New Roman"/>
          <w:sz w:val="24"/>
          <w:szCs w:val="24"/>
          <w:lang w:eastAsia="zh-CN"/>
        </w:rPr>
        <w:t>井回注站回注，不外排</w:t>
      </w:r>
      <w:r w:rsidRPr="002B5835">
        <w:rPr>
          <w:rFonts w:ascii="Times New Roman" w:hAnsi="Times New Roman"/>
          <w:sz w:val="24"/>
          <w:szCs w:val="24"/>
          <w:lang w:eastAsia="zh-CN"/>
        </w:rPr>
        <w:t>，现场需要暂存的压裂返排液量相对较小，</w:t>
      </w:r>
      <w:proofErr w:type="gramStart"/>
      <w:r w:rsidRPr="002B5835">
        <w:rPr>
          <w:rFonts w:ascii="Times New Roman" w:hAnsi="Times New Roman"/>
          <w:sz w:val="24"/>
          <w:szCs w:val="24"/>
          <w:lang w:eastAsia="zh-CN"/>
        </w:rPr>
        <w:t>压裂液返排前期</w:t>
      </w:r>
      <w:proofErr w:type="gramEnd"/>
      <w:r w:rsidRPr="002B5835">
        <w:rPr>
          <w:rFonts w:ascii="Times New Roman" w:hAnsi="Times New Roman"/>
          <w:sz w:val="24"/>
          <w:szCs w:val="24"/>
          <w:lang w:eastAsia="zh-CN"/>
        </w:rPr>
        <w:t>可由已空置的压裂液储罐进行收集储存，由于地层吸收损耗及放喷蒸发，返排液量远小于入井液量，压裂液罐总容积大于压裂返排液返排量，</w:t>
      </w:r>
      <w:bookmarkStart w:id="291" w:name="_Hlk92200417"/>
      <w:r w:rsidRPr="002B5835">
        <w:rPr>
          <w:rFonts w:ascii="Times New Roman" w:hAnsi="Times New Roman"/>
          <w:sz w:val="24"/>
          <w:szCs w:val="24"/>
          <w:lang w:eastAsia="zh-CN"/>
        </w:rPr>
        <w:t>满足储存要求。</w:t>
      </w:r>
      <w:bookmarkEnd w:id="291"/>
      <w:r w:rsidRPr="002B5835">
        <w:rPr>
          <w:rFonts w:ascii="Times New Roman" w:hAnsi="Times New Roman"/>
          <w:sz w:val="24"/>
          <w:szCs w:val="24"/>
          <w:lang w:eastAsia="zh-CN"/>
        </w:rPr>
        <w:t>项目在井场周围设置了放喷池</w:t>
      </w:r>
      <w:r w:rsidR="00380786" w:rsidRPr="002B5835">
        <w:rPr>
          <w:rFonts w:ascii="Times New Roman" w:hAnsi="Times New Roman"/>
          <w:sz w:val="24"/>
          <w:szCs w:val="24"/>
          <w:lang w:eastAsia="zh-CN"/>
        </w:rPr>
        <w:t>2</w:t>
      </w:r>
      <w:r w:rsidRPr="002B5835">
        <w:rPr>
          <w:rFonts w:ascii="Times New Roman" w:hAnsi="Times New Roman"/>
          <w:sz w:val="24"/>
          <w:szCs w:val="24"/>
          <w:lang w:eastAsia="zh-CN"/>
        </w:rPr>
        <w:t>座，</w:t>
      </w:r>
      <w:r w:rsidR="00380786" w:rsidRPr="002B5835">
        <w:rPr>
          <w:rFonts w:ascii="Times New Roman" w:hAnsi="Times New Roman"/>
          <w:sz w:val="24"/>
          <w:szCs w:val="24"/>
          <w:lang w:eastAsia="zh-CN"/>
        </w:rPr>
        <w:t>单个</w:t>
      </w:r>
      <w:r w:rsidRPr="002B5835">
        <w:rPr>
          <w:rFonts w:ascii="Times New Roman" w:hAnsi="Times New Roman"/>
          <w:sz w:val="24"/>
          <w:szCs w:val="24"/>
          <w:lang w:eastAsia="zh-CN"/>
        </w:rPr>
        <w:t>放喷池容积为</w:t>
      </w:r>
      <w:r w:rsidR="00CB1CAD" w:rsidRPr="002B5835">
        <w:rPr>
          <w:rFonts w:ascii="Times New Roman" w:hAnsi="Times New Roman"/>
          <w:sz w:val="24"/>
          <w:szCs w:val="24"/>
          <w:lang w:eastAsia="zh-CN"/>
        </w:rPr>
        <w:t>3</w:t>
      </w:r>
      <w:r w:rsidRPr="002B5835">
        <w:rPr>
          <w:rFonts w:ascii="Times New Roman" w:hAnsi="Times New Roman"/>
          <w:sz w:val="24"/>
          <w:szCs w:val="24"/>
          <w:lang w:eastAsia="zh-CN"/>
        </w:rPr>
        <w:t>00m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，由于放喷池主要起接</w:t>
      </w:r>
      <w:r w:rsidRPr="002B5835">
        <w:rPr>
          <w:rFonts w:ascii="Times New Roman" w:hAnsi="Times New Roman"/>
          <w:sz w:val="24"/>
          <w:szCs w:val="24"/>
          <w:lang w:eastAsia="zh-CN"/>
        </w:rPr>
        <w:lastRenderedPageBreak/>
        <w:t>收中转压裂返排液作用，压裂返排液暂存在空置的压裂液储罐，因此只要及时对放喷池废水及时抽吸至压裂液储罐，井场的放喷池的容量就能满足井场整个压裂期的生产需求。放喷池底部及四周铺设复合防水卷材（聚乙烯丙纶复合卷材）作防渗漏处理，防水卷材搭接长度不小于</w:t>
      </w:r>
      <w:r w:rsidRPr="002B5835">
        <w:rPr>
          <w:rFonts w:ascii="Times New Roman" w:hAnsi="Times New Roman"/>
          <w:sz w:val="24"/>
          <w:szCs w:val="24"/>
          <w:lang w:eastAsia="zh-CN"/>
        </w:rPr>
        <w:t>150mm</w:t>
      </w:r>
      <w:r w:rsidRPr="002B5835">
        <w:rPr>
          <w:rFonts w:ascii="Times New Roman" w:hAnsi="Times New Roman"/>
          <w:sz w:val="24"/>
          <w:szCs w:val="24"/>
          <w:lang w:eastAsia="zh-CN"/>
        </w:rPr>
        <w:t>，阴角处做处理，防止卷材折断。</w:t>
      </w:r>
    </w:p>
    <w:bookmarkEnd w:id="290"/>
    <w:p w14:paraId="13C7DB14" w14:textId="2E413B40" w:rsidR="00E8343D" w:rsidRPr="002B5835" w:rsidRDefault="00E8343D" w:rsidP="00E8343D">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为防止在暴雨或连续降雨等极端天气条件下发生废水泄露，对初期雨水进行收集，</w:t>
      </w:r>
      <w:bookmarkStart w:id="292" w:name="_Hlk89363083"/>
      <w:r w:rsidRPr="002B5835">
        <w:rPr>
          <w:rFonts w:ascii="Times New Roman" w:hAnsi="Times New Roman"/>
          <w:sz w:val="24"/>
          <w:szCs w:val="24"/>
          <w:lang w:eastAsia="zh-CN"/>
        </w:rPr>
        <w:t>本项目</w:t>
      </w:r>
      <w:r w:rsidRPr="002B5835">
        <w:rPr>
          <w:rFonts w:ascii="Times New Roman" w:hAnsi="Times New Roman"/>
          <w:sz w:val="24"/>
          <w:szCs w:val="24"/>
          <w:lang w:eastAsia="zh-CN"/>
        </w:rPr>
        <w:t>“</w:t>
      </w:r>
      <w:r w:rsidRPr="002B5835">
        <w:rPr>
          <w:rFonts w:ascii="Times New Roman" w:hAnsi="Times New Roman"/>
          <w:sz w:val="24"/>
          <w:szCs w:val="24"/>
          <w:lang w:eastAsia="zh-CN"/>
        </w:rPr>
        <w:t>不落地</w:t>
      </w:r>
      <w:r w:rsidRPr="002B5835">
        <w:rPr>
          <w:rFonts w:ascii="Times New Roman" w:hAnsi="Times New Roman"/>
          <w:sz w:val="24"/>
          <w:szCs w:val="24"/>
          <w:lang w:eastAsia="zh-CN"/>
        </w:rPr>
        <w:t>”</w:t>
      </w:r>
      <w:r w:rsidRPr="002B5835">
        <w:rPr>
          <w:rFonts w:ascii="Times New Roman" w:hAnsi="Times New Roman"/>
          <w:sz w:val="24"/>
          <w:szCs w:val="24"/>
          <w:lang w:eastAsia="zh-CN"/>
        </w:rPr>
        <w:t>处理装置</w:t>
      </w:r>
      <w:r w:rsidR="00380786" w:rsidRPr="002B5835">
        <w:rPr>
          <w:rFonts w:ascii="Times New Roman" w:hAnsi="Times New Roman"/>
          <w:sz w:val="24"/>
          <w:szCs w:val="24"/>
          <w:lang w:eastAsia="zh-CN"/>
        </w:rPr>
        <w:t>与污水池</w:t>
      </w:r>
      <w:r w:rsidRPr="002B5835">
        <w:rPr>
          <w:rFonts w:ascii="Times New Roman" w:hAnsi="Times New Roman"/>
          <w:sz w:val="24"/>
          <w:szCs w:val="24"/>
          <w:lang w:eastAsia="zh-CN"/>
        </w:rPr>
        <w:t>有效容积达到</w:t>
      </w:r>
      <w:r w:rsidR="00380786" w:rsidRPr="002B5835">
        <w:rPr>
          <w:rFonts w:ascii="Times New Roman" w:hAnsi="Times New Roman"/>
          <w:sz w:val="24"/>
          <w:szCs w:val="24"/>
          <w:lang w:eastAsia="zh-CN"/>
        </w:rPr>
        <w:t>91</w:t>
      </w:r>
      <w:r w:rsidRPr="002B5835">
        <w:rPr>
          <w:rFonts w:ascii="Times New Roman" w:hAnsi="Times New Roman"/>
          <w:sz w:val="24"/>
          <w:szCs w:val="24"/>
          <w:lang w:eastAsia="zh-CN"/>
        </w:rPr>
        <w:t>0m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w:t>
      </w:r>
      <w:bookmarkEnd w:id="292"/>
      <w:r w:rsidRPr="002B5835">
        <w:rPr>
          <w:rFonts w:ascii="Times New Roman" w:hAnsi="Times New Roman"/>
          <w:sz w:val="24"/>
          <w:szCs w:val="24"/>
          <w:lang w:eastAsia="zh-CN"/>
        </w:rPr>
        <w:t>能满足本项目应对暴雨或连续降雨等极端天气条件下初期雨水的收集需要（初期雨水量</w:t>
      </w:r>
      <w:r w:rsidR="00380786" w:rsidRPr="002B5835">
        <w:rPr>
          <w:rFonts w:ascii="Times New Roman" w:hAnsi="Times New Roman"/>
          <w:sz w:val="24"/>
          <w:szCs w:val="24"/>
          <w:lang w:eastAsia="zh-CN"/>
        </w:rPr>
        <w:t>156.42</w:t>
      </w:r>
      <w:r w:rsidRPr="002B5835">
        <w:rPr>
          <w:rFonts w:ascii="Times New Roman" w:hAnsi="Times New Roman"/>
          <w:sz w:val="24"/>
          <w:szCs w:val="24"/>
          <w:lang w:eastAsia="zh-CN"/>
        </w:rPr>
        <w:t>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），杜绝废水外溢污染事故。</w:t>
      </w:r>
    </w:p>
    <w:p w14:paraId="752C5957" w14:textId="41ADD808" w:rsidR="00E8343D" w:rsidRPr="002B5835" w:rsidRDefault="0056129D" w:rsidP="00E8343D">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bCs/>
          <w:sz w:val="24"/>
          <w:lang w:eastAsia="zh-CN"/>
        </w:rPr>
        <w:t>钻井期生活污水</w:t>
      </w:r>
      <w:r w:rsidRPr="002B5835">
        <w:rPr>
          <w:rFonts w:ascii="Times New Roman" w:hAnsi="Times New Roman"/>
          <w:sz w:val="24"/>
          <w:lang w:eastAsia="zh-CN"/>
        </w:rPr>
        <w:t>经环保厕所收集处理后</w:t>
      </w:r>
      <w:r w:rsidR="00380786" w:rsidRPr="002B5835">
        <w:rPr>
          <w:rFonts w:ascii="Times New Roman" w:hAnsi="Times New Roman"/>
          <w:sz w:val="24"/>
          <w:lang w:eastAsia="zh-CN"/>
        </w:rPr>
        <w:t>用于周边林地灌溉施肥</w:t>
      </w:r>
      <w:r w:rsidR="00E8343D" w:rsidRPr="002B5835">
        <w:rPr>
          <w:rFonts w:ascii="Times New Roman" w:hAnsi="Times New Roman"/>
          <w:sz w:val="24"/>
          <w:szCs w:val="24"/>
          <w:lang w:eastAsia="zh-CN"/>
        </w:rPr>
        <w:t>，钻井期环保厕所能满足</w:t>
      </w:r>
      <w:r w:rsidR="00E8343D" w:rsidRPr="002B5835">
        <w:rPr>
          <w:rFonts w:ascii="Times New Roman" w:hAnsi="Times New Roman"/>
          <w:sz w:val="24"/>
          <w:szCs w:val="24"/>
          <w:lang w:eastAsia="zh-CN"/>
        </w:rPr>
        <w:t>50</w:t>
      </w:r>
      <w:r w:rsidR="00E8343D" w:rsidRPr="002B5835">
        <w:rPr>
          <w:rFonts w:ascii="Times New Roman" w:hAnsi="Times New Roman"/>
          <w:sz w:val="24"/>
          <w:szCs w:val="24"/>
          <w:lang w:eastAsia="zh-CN"/>
        </w:rPr>
        <w:t>人入厕需求，本项目钻井期最多人员为</w:t>
      </w:r>
      <w:r w:rsidR="00E8343D" w:rsidRPr="002B5835">
        <w:rPr>
          <w:rFonts w:ascii="Times New Roman" w:hAnsi="Times New Roman"/>
          <w:sz w:val="24"/>
          <w:szCs w:val="24"/>
          <w:lang w:eastAsia="zh-CN"/>
        </w:rPr>
        <w:t>45</w:t>
      </w:r>
      <w:r w:rsidR="00E8343D" w:rsidRPr="002B5835">
        <w:rPr>
          <w:rFonts w:ascii="Times New Roman" w:hAnsi="Times New Roman"/>
          <w:sz w:val="24"/>
          <w:szCs w:val="24"/>
          <w:lang w:eastAsia="zh-CN"/>
        </w:rPr>
        <w:t>人，环保厕所满足使用需求。</w:t>
      </w:r>
    </w:p>
    <w:p w14:paraId="416C5EF5" w14:textId="77777777" w:rsidR="00E8343D" w:rsidRPr="002B5835" w:rsidRDefault="00E8343D" w:rsidP="00E8343D">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3</w:t>
      </w:r>
      <w:r w:rsidRPr="002B5835">
        <w:rPr>
          <w:rFonts w:ascii="Times New Roman" w:eastAsia="黑体" w:hAnsi="Times New Roman"/>
          <w:sz w:val="24"/>
          <w:szCs w:val="24"/>
          <w:lang w:eastAsia="zh-CN"/>
        </w:rPr>
        <w:t>、泥浆不落地工艺可行性分析</w:t>
      </w:r>
    </w:p>
    <w:p w14:paraId="7583BCAF" w14:textId="0431C19D" w:rsidR="00E8343D" w:rsidRPr="002B5835" w:rsidRDefault="00E8343D" w:rsidP="00E8343D">
      <w:pPr>
        <w:adjustRightInd w:val="0"/>
        <w:snapToGrid w:val="0"/>
        <w:spacing w:line="360" w:lineRule="auto"/>
        <w:ind w:firstLineChars="200" w:firstLine="480"/>
        <w:jc w:val="both"/>
        <w:rPr>
          <w:rFonts w:ascii="Times New Roman" w:hAnsi="Times New Roman"/>
          <w:sz w:val="24"/>
          <w:szCs w:val="24"/>
          <w:lang w:eastAsia="zh-CN"/>
        </w:rPr>
      </w:pPr>
      <w:bookmarkStart w:id="293" w:name="_Hlk89363132"/>
      <w:r w:rsidRPr="002B5835">
        <w:rPr>
          <w:rFonts w:ascii="Times New Roman" w:hAnsi="Times New Roman"/>
          <w:sz w:val="24"/>
          <w:szCs w:val="24"/>
          <w:lang w:eastAsia="zh-CN"/>
        </w:rPr>
        <w:t>随钻泥浆不落地能做到泥浆、岩屑</w:t>
      </w:r>
      <w:r w:rsidRPr="002B5835">
        <w:rPr>
          <w:rFonts w:ascii="Times New Roman" w:hAnsi="Times New Roman"/>
          <w:sz w:val="24"/>
          <w:szCs w:val="24"/>
          <w:lang w:eastAsia="zh-CN"/>
        </w:rPr>
        <w:t>“</w:t>
      </w:r>
      <w:r w:rsidRPr="002B5835">
        <w:rPr>
          <w:rFonts w:ascii="Times New Roman" w:hAnsi="Times New Roman"/>
          <w:sz w:val="24"/>
          <w:szCs w:val="24"/>
          <w:lang w:eastAsia="zh-CN"/>
        </w:rPr>
        <w:t>不落地</w:t>
      </w:r>
      <w:r w:rsidRPr="002B5835">
        <w:rPr>
          <w:rFonts w:ascii="Times New Roman" w:hAnsi="Times New Roman"/>
          <w:sz w:val="24"/>
          <w:szCs w:val="24"/>
          <w:lang w:eastAsia="zh-CN"/>
        </w:rPr>
        <w:t>”</w:t>
      </w:r>
      <w:r w:rsidRPr="002B5835">
        <w:rPr>
          <w:rFonts w:ascii="Times New Roman" w:hAnsi="Times New Roman"/>
          <w:sz w:val="24"/>
          <w:szCs w:val="24"/>
          <w:lang w:eastAsia="zh-CN"/>
        </w:rPr>
        <w:t>，对钻井过程中产生的污染物实行随钻处理，增大了废水利用率，同时降低道路运输风险。随</w:t>
      </w:r>
      <w:proofErr w:type="gramStart"/>
      <w:r w:rsidRPr="002B5835">
        <w:rPr>
          <w:rFonts w:ascii="Times New Roman" w:hAnsi="Times New Roman"/>
          <w:sz w:val="24"/>
          <w:szCs w:val="24"/>
          <w:lang w:eastAsia="zh-CN"/>
        </w:rPr>
        <w:t>钻处理</w:t>
      </w:r>
      <w:proofErr w:type="gramEnd"/>
      <w:r w:rsidRPr="002B5835">
        <w:rPr>
          <w:rFonts w:ascii="Times New Roman" w:hAnsi="Times New Roman"/>
          <w:sz w:val="24"/>
          <w:szCs w:val="24"/>
          <w:lang w:eastAsia="zh-CN"/>
        </w:rPr>
        <w:t>污染物技术成熟、可靠，资源化处置得到的泥饼体积减小，</w:t>
      </w:r>
      <w:proofErr w:type="gramStart"/>
      <w:r w:rsidRPr="002B5835">
        <w:rPr>
          <w:rFonts w:ascii="Times New Roman" w:hAnsi="Times New Roman"/>
          <w:sz w:val="24"/>
          <w:szCs w:val="24"/>
          <w:lang w:eastAsia="zh-CN"/>
        </w:rPr>
        <w:t>固化后泥饼</w:t>
      </w:r>
      <w:proofErr w:type="gramEnd"/>
      <w:r w:rsidRPr="002B5835">
        <w:rPr>
          <w:rFonts w:ascii="Times New Roman" w:hAnsi="Times New Roman"/>
          <w:sz w:val="24"/>
          <w:szCs w:val="24"/>
          <w:lang w:eastAsia="zh-CN"/>
        </w:rPr>
        <w:t>含水率约</w:t>
      </w:r>
      <w:r w:rsidRPr="002B5835">
        <w:rPr>
          <w:rFonts w:ascii="Times New Roman" w:hAnsi="Times New Roman"/>
          <w:sz w:val="24"/>
          <w:szCs w:val="24"/>
          <w:lang w:eastAsia="zh-CN"/>
        </w:rPr>
        <w:t>60%</w:t>
      </w:r>
      <w:r w:rsidRPr="002B5835">
        <w:rPr>
          <w:rFonts w:ascii="Times New Roman" w:hAnsi="Times New Roman"/>
          <w:sz w:val="24"/>
          <w:szCs w:val="24"/>
          <w:lang w:eastAsia="zh-CN"/>
        </w:rPr>
        <w:t>，运输方便，分离出液体大部分能回用钻井作业，在减少废物排放的同时节约了成本。尤为重要的是项目对污染物实现了综合利用，符合当前环保管理减量化、无害化、资源化的要求，属</w:t>
      </w:r>
      <w:r w:rsidRPr="002B5835">
        <w:rPr>
          <w:rFonts w:ascii="Times New Roman" w:hAnsi="Times New Roman"/>
          <w:sz w:val="24"/>
          <w:szCs w:val="24"/>
          <w:lang w:eastAsia="zh-CN"/>
        </w:rPr>
        <w:t>“</w:t>
      </w:r>
      <w:r w:rsidRPr="002B5835">
        <w:rPr>
          <w:rFonts w:ascii="Times New Roman" w:hAnsi="Times New Roman"/>
          <w:sz w:val="24"/>
          <w:szCs w:val="24"/>
          <w:lang w:eastAsia="zh-CN"/>
        </w:rPr>
        <w:t>三废</w:t>
      </w:r>
      <w:r w:rsidRPr="002B5835">
        <w:rPr>
          <w:rFonts w:ascii="Times New Roman" w:hAnsi="Times New Roman"/>
          <w:sz w:val="24"/>
          <w:szCs w:val="24"/>
          <w:lang w:eastAsia="zh-CN"/>
        </w:rPr>
        <w:t>”</w:t>
      </w:r>
      <w:r w:rsidRPr="002B5835">
        <w:rPr>
          <w:rFonts w:ascii="Times New Roman" w:hAnsi="Times New Roman"/>
          <w:sz w:val="24"/>
          <w:szCs w:val="24"/>
          <w:lang w:eastAsia="zh-CN"/>
        </w:rPr>
        <w:t>综合利用及治理工程，泥浆不落地工艺的实施，将大大提高废水回用率和降低固</w:t>
      </w:r>
      <w:proofErr w:type="gramStart"/>
      <w:r w:rsidRPr="002B5835">
        <w:rPr>
          <w:rFonts w:ascii="Times New Roman" w:hAnsi="Times New Roman"/>
          <w:sz w:val="24"/>
          <w:szCs w:val="24"/>
          <w:lang w:eastAsia="zh-CN"/>
        </w:rPr>
        <w:t>废产生</w:t>
      </w:r>
      <w:proofErr w:type="gramEnd"/>
      <w:r w:rsidRPr="002B5835">
        <w:rPr>
          <w:rFonts w:ascii="Times New Roman" w:hAnsi="Times New Roman"/>
          <w:sz w:val="24"/>
          <w:szCs w:val="24"/>
          <w:lang w:eastAsia="zh-CN"/>
        </w:rPr>
        <w:t>量，降低环保风险，确保</w:t>
      </w:r>
      <w:r w:rsidR="00C575B8" w:rsidRPr="002B5835">
        <w:rPr>
          <w:rFonts w:ascii="Times New Roman" w:hAnsi="Times New Roman"/>
          <w:sz w:val="24"/>
          <w:szCs w:val="24"/>
          <w:lang w:eastAsia="zh-CN"/>
        </w:rPr>
        <w:t>中原油田普光分公司</w:t>
      </w:r>
      <w:r w:rsidRPr="002B5835">
        <w:rPr>
          <w:rFonts w:ascii="Times New Roman" w:hAnsi="Times New Roman"/>
          <w:sz w:val="24"/>
          <w:szCs w:val="24"/>
          <w:lang w:eastAsia="zh-CN"/>
        </w:rPr>
        <w:t>清洁生产、绿色开发和可持续发展。根据川</w:t>
      </w:r>
      <w:r w:rsidR="00C575B8" w:rsidRPr="002B5835">
        <w:rPr>
          <w:rFonts w:ascii="Times New Roman" w:hAnsi="Times New Roman"/>
          <w:sz w:val="24"/>
          <w:szCs w:val="24"/>
          <w:lang w:eastAsia="zh-CN"/>
        </w:rPr>
        <w:t>东北</w:t>
      </w:r>
      <w:r w:rsidRPr="002B5835">
        <w:rPr>
          <w:rFonts w:ascii="Times New Roman" w:hAnsi="Times New Roman"/>
          <w:sz w:val="24"/>
          <w:szCs w:val="24"/>
          <w:lang w:eastAsia="zh-CN"/>
        </w:rPr>
        <w:t>地区配套的泥浆不落地系统处理经验，系统内正常运行</w:t>
      </w:r>
      <w:r w:rsidR="00C575B8" w:rsidRPr="002B5835">
        <w:rPr>
          <w:rFonts w:ascii="Times New Roman" w:hAnsi="Times New Roman"/>
          <w:sz w:val="24"/>
          <w:szCs w:val="24"/>
          <w:lang w:eastAsia="zh-CN"/>
        </w:rPr>
        <w:t>设置</w:t>
      </w:r>
      <w:r w:rsidR="00C575B8" w:rsidRPr="002B5835">
        <w:rPr>
          <w:rFonts w:ascii="Times New Roman" w:hAnsi="Times New Roman"/>
          <w:sz w:val="24"/>
          <w:szCs w:val="24"/>
          <w:lang w:eastAsia="zh-CN"/>
        </w:rPr>
        <w:t>40m</w:t>
      </w:r>
      <w:r w:rsidR="00C575B8" w:rsidRPr="002B5835">
        <w:rPr>
          <w:rFonts w:ascii="Times New Roman" w:hAnsi="Times New Roman"/>
          <w:sz w:val="24"/>
          <w:szCs w:val="24"/>
          <w:vertAlign w:val="superscript"/>
          <w:lang w:eastAsia="zh-CN"/>
        </w:rPr>
        <w:t>3</w:t>
      </w:r>
      <w:r w:rsidR="00C575B8" w:rsidRPr="002B5835">
        <w:rPr>
          <w:rFonts w:ascii="Times New Roman" w:hAnsi="Times New Roman"/>
          <w:sz w:val="24"/>
          <w:szCs w:val="24"/>
          <w:lang w:eastAsia="zh-CN"/>
        </w:rPr>
        <w:t>废水罐</w:t>
      </w:r>
      <w:r w:rsidR="00C575B8" w:rsidRPr="002B5835">
        <w:rPr>
          <w:rFonts w:ascii="Times New Roman" w:hAnsi="Times New Roman"/>
          <w:sz w:val="24"/>
          <w:szCs w:val="24"/>
          <w:lang w:eastAsia="zh-CN"/>
        </w:rPr>
        <w:t>4</w:t>
      </w:r>
      <w:r w:rsidR="00C575B8" w:rsidRPr="002B5835">
        <w:rPr>
          <w:rFonts w:ascii="Times New Roman" w:hAnsi="Times New Roman"/>
          <w:sz w:val="24"/>
          <w:szCs w:val="24"/>
          <w:lang w:eastAsia="zh-CN"/>
        </w:rPr>
        <w:t>个，</w:t>
      </w:r>
      <w:r w:rsidR="00C575B8" w:rsidRPr="002B5835">
        <w:rPr>
          <w:rFonts w:ascii="Times New Roman" w:hAnsi="Times New Roman"/>
          <w:sz w:val="24"/>
          <w:szCs w:val="24"/>
          <w:lang w:eastAsia="zh-CN"/>
        </w:rPr>
        <w:t>20m</w:t>
      </w:r>
      <w:r w:rsidR="00C575B8" w:rsidRPr="002B5835">
        <w:rPr>
          <w:rFonts w:ascii="Times New Roman" w:hAnsi="Times New Roman"/>
          <w:sz w:val="24"/>
          <w:szCs w:val="24"/>
          <w:vertAlign w:val="superscript"/>
          <w:lang w:eastAsia="zh-CN"/>
        </w:rPr>
        <w:t>3</w:t>
      </w:r>
      <w:r w:rsidR="00C575B8" w:rsidRPr="002B5835">
        <w:rPr>
          <w:rFonts w:ascii="Times New Roman" w:hAnsi="Times New Roman"/>
          <w:sz w:val="24"/>
          <w:szCs w:val="24"/>
          <w:lang w:eastAsia="zh-CN"/>
        </w:rPr>
        <w:t>岩屑固化罐</w:t>
      </w:r>
      <w:r w:rsidR="00C575B8" w:rsidRPr="002B5835">
        <w:rPr>
          <w:rFonts w:ascii="Times New Roman" w:hAnsi="Times New Roman"/>
          <w:sz w:val="24"/>
          <w:szCs w:val="24"/>
          <w:lang w:eastAsia="zh-CN"/>
        </w:rPr>
        <w:t>4</w:t>
      </w:r>
      <w:r w:rsidR="00C575B8" w:rsidRPr="002B5835">
        <w:rPr>
          <w:rFonts w:ascii="Times New Roman" w:hAnsi="Times New Roman"/>
          <w:sz w:val="24"/>
          <w:szCs w:val="24"/>
          <w:lang w:eastAsia="zh-CN"/>
        </w:rPr>
        <w:t>个，</w:t>
      </w:r>
      <w:r w:rsidR="00C575B8" w:rsidRPr="002B5835">
        <w:rPr>
          <w:rFonts w:ascii="Times New Roman" w:hAnsi="Times New Roman"/>
          <w:sz w:val="24"/>
          <w:szCs w:val="24"/>
          <w:lang w:eastAsia="zh-CN"/>
        </w:rPr>
        <w:t>3m</w:t>
      </w:r>
      <w:r w:rsidR="00C575B8" w:rsidRPr="002B5835">
        <w:rPr>
          <w:rFonts w:ascii="Times New Roman" w:hAnsi="Times New Roman"/>
          <w:sz w:val="24"/>
          <w:szCs w:val="24"/>
          <w:vertAlign w:val="superscript"/>
          <w:lang w:eastAsia="zh-CN"/>
        </w:rPr>
        <w:t>3</w:t>
      </w:r>
      <w:r w:rsidR="00C575B8" w:rsidRPr="002B5835">
        <w:rPr>
          <w:rFonts w:ascii="Times New Roman" w:hAnsi="Times New Roman"/>
          <w:sz w:val="24"/>
          <w:szCs w:val="24"/>
          <w:lang w:eastAsia="zh-CN"/>
        </w:rPr>
        <w:t>岩屑收集罐</w:t>
      </w:r>
      <w:r w:rsidR="00C575B8" w:rsidRPr="002B5835">
        <w:rPr>
          <w:rFonts w:ascii="Times New Roman" w:hAnsi="Times New Roman"/>
          <w:sz w:val="24"/>
          <w:szCs w:val="24"/>
          <w:lang w:eastAsia="zh-CN"/>
        </w:rPr>
        <w:t>8</w:t>
      </w:r>
      <w:r w:rsidR="00C575B8" w:rsidRPr="002B5835">
        <w:rPr>
          <w:rFonts w:ascii="Times New Roman" w:hAnsi="Times New Roman"/>
          <w:sz w:val="24"/>
          <w:szCs w:val="24"/>
          <w:lang w:eastAsia="zh-CN"/>
        </w:rPr>
        <w:t>个，化学品存放区</w:t>
      </w:r>
      <w:r w:rsidR="00C575B8" w:rsidRPr="002B5835">
        <w:rPr>
          <w:rFonts w:ascii="Times New Roman" w:hAnsi="Times New Roman"/>
          <w:sz w:val="24"/>
          <w:szCs w:val="24"/>
          <w:lang w:eastAsia="zh-CN"/>
        </w:rPr>
        <w:t>1</w:t>
      </w:r>
      <w:r w:rsidR="00C575B8" w:rsidRPr="002B5835">
        <w:rPr>
          <w:rFonts w:ascii="Times New Roman" w:hAnsi="Times New Roman"/>
          <w:sz w:val="24"/>
          <w:szCs w:val="24"/>
          <w:lang w:eastAsia="zh-CN"/>
        </w:rPr>
        <w:t>处</w:t>
      </w:r>
      <w:r w:rsidRPr="002B5835">
        <w:rPr>
          <w:rFonts w:ascii="Times New Roman" w:hAnsi="Times New Roman"/>
          <w:sz w:val="24"/>
          <w:szCs w:val="24"/>
          <w:lang w:eastAsia="zh-CN"/>
        </w:rPr>
        <w:t>和</w:t>
      </w:r>
      <w:r w:rsidRPr="002B5835">
        <w:rPr>
          <w:rFonts w:ascii="Times New Roman" w:hAnsi="Times New Roman"/>
          <w:sz w:val="24"/>
          <w:szCs w:val="24"/>
          <w:lang w:eastAsia="zh-CN"/>
        </w:rPr>
        <w:t>1</w:t>
      </w:r>
      <w:r w:rsidRPr="002B5835">
        <w:rPr>
          <w:rFonts w:ascii="Times New Roman" w:hAnsi="Times New Roman"/>
          <w:sz w:val="24"/>
          <w:szCs w:val="24"/>
          <w:lang w:eastAsia="zh-CN"/>
        </w:rPr>
        <w:t>套固</w:t>
      </w:r>
      <w:proofErr w:type="gramStart"/>
      <w:r w:rsidRPr="002B5835">
        <w:rPr>
          <w:rFonts w:ascii="Times New Roman" w:hAnsi="Times New Roman"/>
          <w:sz w:val="24"/>
          <w:szCs w:val="24"/>
          <w:lang w:eastAsia="zh-CN"/>
        </w:rPr>
        <w:t>废处理</w:t>
      </w:r>
      <w:proofErr w:type="gramEnd"/>
      <w:r w:rsidRPr="002B5835">
        <w:rPr>
          <w:rFonts w:ascii="Times New Roman" w:hAnsi="Times New Roman"/>
          <w:sz w:val="24"/>
          <w:szCs w:val="24"/>
          <w:lang w:eastAsia="zh-CN"/>
        </w:rPr>
        <w:t>设备就能满足川</w:t>
      </w:r>
      <w:r w:rsidR="00C575B8" w:rsidRPr="002B5835">
        <w:rPr>
          <w:rFonts w:ascii="Times New Roman" w:hAnsi="Times New Roman"/>
          <w:sz w:val="24"/>
          <w:szCs w:val="24"/>
          <w:lang w:eastAsia="zh-CN"/>
        </w:rPr>
        <w:t>东北</w:t>
      </w:r>
      <w:r w:rsidRPr="002B5835">
        <w:rPr>
          <w:rFonts w:ascii="Times New Roman" w:hAnsi="Times New Roman"/>
          <w:sz w:val="24"/>
          <w:szCs w:val="24"/>
          <w:lang w:eastAsia="zh-CN"/>
        </w:rPr>
        <w:t>地区单井泥浆不落地处理能力要求。本项目</w:t>
      </w:r>
      <w:r w:rsidR="00C575B8" w:rsidRPr="002B5835">
        <w:rPr>
          <w:rFonts w:ascii="Times New Roman" w:hAnsi="Times New Roman"/>
          <w:sz w:val="24"/>
          <w:szCs w:val="24"/>
          <w:lang w:eastAsia="zh-CN"/>
        </w:rPr>
        <w:t>按照上述进行了设置</w:t>
      </w:r>
      <w:r w:rsidRPr="002B5835">
        <w:rPr>
          <w:rFonts w:ascii="Times New Roman" w:hAnsi="Times New Roman"/>
          <w:sz w:val="24"/>
          <w:szCs w:val="24"/>
          <w:lang w:eastAsia="zh-CN"/>
        </w:rPr>
        <w:t>，同时本项目只进行单井钻进，不同时钻进</w:t>
      </w:r>
      <w:r w:rsidRPr="002B5835">
        <w:rPr>
          <w:rFonts w:ascii="Times New Roman" w:hAnsi="Times New Roman"/>
          <w:sz w:val="24"/>
          <w:szCs w:val="24"/>
          <w:lang w:eastAsia="zh-CN"/>
        </w:rPr>
        <w:t>2</w:t>
      </w:r>
      <w:r w:rsidRPr="002B5835">
        <w:rPr>
          <w:rFonts w:ascii="Times New Roman" w:hAnsi="Times New Roman"/>
          <w:sz w:val="24"/>
          <w:szCs w:val="24"/>
          <w:lang w:eastAsia="zh-CN"/>
        </w:rPr>
        <w:t>口井，故泥浆不落地装置处理能力满足本项目需求。因此，本项目采用随钻泥浆不落地工艺是可行的。</w:t>
      </w:r>
    </w:p>
    <w:bookmarkEnd w:id="293"/>
    <w:p w14:paraId="59EA840D" w14:textId="77777777" w:rsidR="00E8343D" w:rsidRPr="002B5835" w:rsidRDefault="00E8343D" w:rsidP="004445DE">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4</w:t>
      </w:r>
      <w:r w:rsidRPr="002B5835">
        <w:rPr>
          <w:rFonts w:ascii="Times New Roman" w:eastAsia="黑体" w:hAnsi="Times New Roman"/>
          <w:sz w:val="24"/>
          <w:szCs w:val="24"/>
          <w:lang w:eastAsia="zh-CN"/>
        </w:rPr>
        <w:t>、钻井废水、洗井废水、压裂返排液回用可行性分析</w:t>
      </w:r>
    </w:p>
    <w:p w14:paraId="14D8D7F1" w14:textId="77777777" w:rsidR="00E8343D" w:rsidRPr="002B5835" w:rsidRDefault="00E8343D" w:rsidP="00E8343D">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用于配置压裂液的液体经去除杂质、添加药剂等简单处理后即可重复使用，经泥浆不落地处理后的钻井废水、经固液分离后的洗井废水和</w:t>
      </w:r>
      <w:proofErr w:type="gramStart"/>
      <w:r w:rsidRPr="002B5835">
        <w:rPr>
          <w:rFonts w:ascii="Times New Roman" w:hAnsi="Times New Roman"/>
          <w:sz w:val="24"/>
          <w:szCs w:val="24"/>
          <w:lang w:eastAsia="zh-CN"/>
        </w:rPr>
        <w:t>压返液</w:t>
      </w:r>
      <w:proofErr w:type="gramEnd"/>
      <w:r w:rsidRPr="002B5835">
        <w:rPr>
          <w:rFonts w:ascii="Times New Roman" w:hAnsi="Times New Roman"/>
          <w:sz w:val="24"/>
          <w:szCs w:val="24"/>
          <w:lang w:eastAsia="zh-CN"/>
        </w:rPr>
        <w:t>水质简单，悬浮物和油含量低，在配置压裂液前经简单预处理即符合压裂液配置要求。将</w:t>
      </w:r>
      <w:r w:rsidRPr="002B5835">
        <w:rPr>
          <w:rFonts w:ascii="Times New Roman" w:hAnsi="Times New Roman"/>
          <w:sz w:val="24"/>
          <w:szCs w:val="24"/>
          <w:lang w:eastAsia="zh-CN"/>
        </w:rPr>
        <w:lastRenderedPageBreak/>
        <w:t>钻井废水、洗井废水和</w:t>
      </w:r>
      <w:proofErr w:type="gramStart"/>
      <w:r w:rsidRPr="002B5835">
        <w:rPr>
          <w:rFonts w:ascii="Times New Roman" w:hAnsi="Times New Roman"/>
          <w:sz w:val="24"/>
          <w:szCs w:val="24"/>
          <w:lang w:eastAsia="zh-CN"/>
        </w:rPr>
        <w:t>压返液</w:t>
      </w:r>
      <w:proofErr w:type="gramEnd"/>
      <w:r w:rsidRPr="002B5835">
        <w:rPr>
          <w:rFonts w:ascii="Times New Roman" w:hAnsi="Times New Roman"/>
          <w:sz w:val="24"/>
          <w:szCs w:val="24"/>
          <w:lang w:eastAsia="zh-CN"/>
        </w:rPr>
        <w:t>重复配置压裂液，已经</w:t>
      </w:r>
      <w:proofErr w:type="gramStart"/>
      <w:r w:rsidRPr="002B5835">
        <w:rPr>
          <w:rFonts w:ascii="Times New Roman" w:hAnsi="Times New Roman"/>
          <w:sz w:val="24"/>
          <w:szCs w:val="24"/>
          <w:lang w:eastAsia="zh-CN"/>
        </w:rPr>
        <w:t>属成熟</w:t>
      </w:r>
      <w:proofErr w:type="gramEnd"/>
      <w:r w:rsidRPr="002B5835">
        <w:rPr>
          <w:rFonts w:ascii="Times New Roman" w:hAnsi="Times New Roman"/>
          <w:sz w:val="24"/>
          <w:szCs w:val="24"/>
          <w:lang w:eastAsia="zh-CN"/>
        </w:rPr>
        <w:t>工艺，在压裂施工中广泛使用。因此将钻井废水、洗井废水和</w:t>
      </w:r>
      <w:proofErr w:type="gramStart"/>
      <w:r w:rsidRPr="002B5835">
        <w:rPr>
          <w:rFonts w:ascii="Times New Roman" w:hAnsi="Times New Roman"/>
          <w:sz w:val="24"/>
          <w:szCs w:val="24"/>
          <w:lang w:eastAsia="zh-CN"/>
        </w:rPr>
        <w:t>压返液</w:t>
      </w:r>
      <w:proofErr w:type="gramEnd"/>
      <w:r w:rsidRPr="002B5835">
        <w:rPr>
          <w:rFonts w:ascii="Times New Roman" w:hAnsi="Times New Roman"/>
          <w:sz w:val="24"/>
          <w:szCs w:val="24"/>
          <w:lang w:eastAsia="zh-CN"/>
        </w:rPr>
        <w:t>重复配置压裂液是可行的。</w:t>
      </w:r>
    </w:p>
    <w:p w14:paraId="5DE0FDA2" w14:textId="253264B8" w:rsidR="00E8343D" w:rsidRPr="002B5835" w:rsidRDefault="00E8343D" w:rsidP="004445DE">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压裂返排液使用指标及回用要求如下：降阻水：固相含量</w:t>
      </w:r>
      <w:r w:rsidRPr="002B5835">
        <w:rPr>
          <w:rFonts w:ascii="Times New Roman" w:hAnsi="Times New Roman"/>
          <w:sz w:val="24"/>
          <w:szCs w:val="24"/>
          <w:lang w:eastAsia="zh-CN"/>
        </w:rPr>
        <w:t>≤1000mg/L</w:t>
      </w:r>
      <w:r w:rsidRPr="002B5835">
        <w:rPr>
          <w:rFonts w:ascii="Times New Roman" w:hAnsi="Times New Roman"/>
          <w:sz w:val="24"/>
          <w:szCs w:val="24"/>
          <w:lang w:eastAsia="zh-CN"/>
        </w:rPr>
        <w:t>、氯根含量</w:t>
      </w:r>
      <w:r w:rsidRPr="002B5835">
        <w:rPr>
          <w:rFonts w:ascii="Times New Roman" w:hAnsi="Times New Roman"/>
          <w:sz w:val="24"/>
          <w:szCs w:val="24"/>
          <w:lang w:eastAsia="zh-CN"/>
        </w:rPr>
        <w:t>≤50000mg/L</w:t>
      </w:r>
      <w:r w:rsidRPr="002B5835">
        <w:rPr>
          <w:rFonts w:ascii="Times New Roman" w:hAnsi="Times New Roman"/>
          <w:sz w:val="24"/>
          <w:szCs w:val="24"/>
          <w:lang w:eastAsia="zh-CN"/>
        </w:rPr>
        <w:t>、铁细菌</w:t>
      </w:r>
      <w:r w:rsidRPr="002B5835">
        <w:rPr>
          <w:rFonts w:ascii="Times New Roman" w:hAnsi="Times New Roman"/>
          <w:sz w:val="24"/>
          <w:szCs w:val="24"/>
          <w:lang w:eastAsia="zh-CN"/>
        </w:rPr>
        <w:t>TGB≤2.5×10</w:t>
      </w:r>
      <w:r w:rsidRPr="002B5835">
        <w:rPr>
          <w:rFonts w:ascii="Times New Roman" w:hAnsi="Times New Roman"/>
          <w:sz w:val="24"/>
          <w:szCs w:val="24"/>
          <w:vertAlign w:val="superscript"/>
          <w:lang w:eastAsia="zh-CN"/>
        </w:rPr>
        <w:t>4</w:t>
      </w:r>
      <w:r w:rsidRPr="002B5835">
        <w:rPr>
          <w:rFonts w:ascii="Times New Roman" w:hAnsi="Times New Roman"/>
          <w:sz w:val="24"/>
          <w:szCs w:val="24"/>
          <w:lang w:eastAsia="zh-CN"/>
        </w:rPr>
        <w:t>个</w:t>
      </w:r>
      <w:r w:rsidRPr="002B5835">
        <w:rPr>
          <w:rFonts w:ascii="Times New Roman" w:hAnsi="Times New Roman"/>
          <w:sz w:val="24"/>
          <w:szCs w:val="24"/>
          <w:lang w:eastAsia="zh-CN"/>
        </w:rPr>
        <w:t>/mg</w:t>
      </w:r>
      <w:r w:rsidRPr="002B5835">
        <w:rPr>
          <w:rFonts w:ascii="Times New Roman" w:hAnsi="Times New Roman"/>
          <w:sz w:val="24"/>
          <w:szCs w:val="24"/>
          <w:lang w:eastAsia="zh-CN"/>
        </w:rPr>
        <w:t>、腐生菌</w:t>
      </w:r>
      <w:r w:rsidRPr="002B5835">
        <w:rPr>
          <w:rFonts w:ascii="Times New Roman" w:hAnsi="Times New Roman"/>
          <w:sz w:val="24"/>
          <w:szCs w:val="24"/>
          <w:lang w:eastAsia="zh-CN"/>
        </w:rPr>
        <w:t>≤2.5×10</w:t>
      </w:r>
      <w:r w:rsidRPr="002B5835">
        <w:rPr>
          <w:rFonts w:ascii="Times New Roman" w:hAnsi="Times New Roman"/>
          <w:sz w:val="24"/>
          <w:szCs w:val="24"/>
          <w:vertAlign w:val="superscript"/>
          <w:lang w:eastAsia="zh-CN"/>
        </w:rPr>
        <w:t>4</w:t>
      </w:r>
      <w:r w:rsidRPr="002B5835">
        <w:rPr>
          <w:rFonts w:ascii="Times New Roman" w:hAnsi="Times New Roman"/>
          <w:sz w:val="24"/>
          <w:szCs w:val="24"/>
          <w:lang w:eastAsia="zh-CN"/>
        </w:rPr>
        <w:t>个</w:t>
      </w:r>
      <w:r w:rsidRPr="002B5835">
        <w:rPr>
          <w:rFonts w:ascii="Times New Roman" w:hAnsi="Times New Roman"/>
          <w:sz w:val="24"/>
          <w:szCs w:val="24"/>
          <w:lang w:eastAsia="zh-CN"/>
        </w:rPr>
        <w:t>/mg</w:t>
      </w:r>
      <w:r w:rsidRPr="002B5835">
        <w:rPr>
          <w:rFonts w:ascii="Times New Roman" w:hAnsi="Times New Roman"/>
          <w:sz w:val="24"/>
          <w:szCs w:val="24"/>
          <w:lang w:eastAsia="zh-CN"/>
        </w:rPr>
        <w:t>，</w:t>
      </w:r>
      <w:proofErr w:type="gramStart"/>
      <w:r w:rsidRPr="002B5835">
        <w:rPr>
          <w:rFonts w:ascii="Times New Roman" w:hAnsi="Times New Roman"/>
          <w:sz w:val="24"/>
          <w:szCs w:val="24"/>
          <w:lang w:eastAsia="zh-CN"/>
        </w:rPr>
        <w:t>瓜胶压裂</w:t>
      </w:r>
      <w:proofErr w:type="gramEnd"/>
      <w:r w:rsidRPr="002B5835">
        <w:rPr>
          <w:rFonts w:ascii="Times New Roman" w:hAnsi="Times New Roman"/>
          <w:sz w:val="24"/>
          <w:szCs w:val="24"/>
          <w:lang w:eastAsia="zh-CN"/>
        </w:rPr>
        <w:t>返排液除上述指标外，增加以钙离子计算的总硬度</w:t>
      </w:r>
      <w:r w:rsidRPr="002B5835">
        <w:rPr>
          <w:rFonts w:ascii="Times New Roman" w:hAnsi="Times New Roman"/>
          <w:sz w:val="24"/>
          <w:szCs w:val="24"/>
          <w:lang w:eastAsia="zh-CN"/>
        </w:rPr>
        <w:t>≤800mg/L</w:t>
      </w:r>
      <w:r w:rsidRPr="002B5835">
        <w:rPr>
          <w:rFonts w:ascii="Times New Roman" w:hAnsi="Times New Roman"/>
          <w:sz w:val="24"/>
          <w:szCs w:val="24"/>
          <w:lang w:eastAsia="zh-CN"/>
        </w:rPr>
        <w:t>。本项目钻井废水、洗井废水和</w:t>
      </w:r>
      <w:r w:rsidR="00C575B8" w:rsidRPr="002B5835">
        <w:rPr>
          <w:rFonts w:ascii="Times New Roman" w:hAnsi="Times New Roman"/>
          <w:sz w:val="24"/>
          <w:szCs w:val="24"/>
          <w:lang w:eastAsia="zh-CN"/>
        </w:rPr>
        <w:t>压裂返排</w:t>
      </w:r>
      <w:r w:rsidRPr="002B5835">
        <w:rPr>
          <w:rFonts w:ascii="Times New Roman" w:hAnsi="Times New Roman"/>
          <w:sz w:val="24"/>
          <w:szCs w:val="24"/>
          <w:lang w:eastAsia="zh-CN"/>
        </w:rPr>
        <w:t>液中固相含量＜</w:t>
      </w:r>
      <w:r w:rsidRPr="002B5835">
        <w:rPr>
          <w:rFonts w:ascii="Times New Roman" w:hAnsi="Times New Roman"/>
          <w:sz w:val="24"/>
          <w:szCs w:val="24"/>
          <w:lang w:eastAsia="zh-CN"/>
        </w:rPr>
        <w:t>500mg/L</w:t>
      </w:r>
      <w:r w:rsidRPr="002B5835">
        <w:rPr>
          <w:rFonts w:ascii="Times New Roman" w:hAnsi="Times New Roman"/>
          <w:sz w:val="24"/>
          <w:szCs w:val="24"/>
          <w:lang w:eastAsia="zh-CN"/>
        </w:rPr>
        <w:t>、氯根含量</w:t>
      </w:r>
      <w:r w:rsidRPr="002B5835">
        <w:rPr>
          <w:rFonts w:ascii="Times New Roman" w:hAnsi="Times New Roman"/>
          <w:sz w:val="24"/>
          <w:szCs w:val="24"/>
          <w:lang w:eastAsia="zh-CN"/>
        </w:rPr>
        <w:t>≤</w:t>
      </w:r>
      <w:r w:rsidR="004E588E" w:rsidRPr="002B5835">
        <w:rPr>
          <w:rFonts w:ascii="Times New Roman" w:hAnsi="Times New Roman"/>
          <w:sz w:val="24"/>
          <w:szCs w:val="24"/>
          <w:lang w:eastAsia="zh-CN"/>
        </w:rPr>
        <w:t>4</w:t>
      </w:r>
      <w:r w:rsidRPr="002B5835">
        <w:rPr>
          <w:rFonts w:ascii="Times New Roman" w:hAnsi="Times New Roman"/>
          <w:sz w:val="24"/>
          <w:szCs w:val="24"/>
          <w:lang w:eastAsia="zh-CN"/>
        </w:rPr>
        <w:t>000mg/L</w:t>
      </w:r>
      <w:r w:rsidRPr="002B5835">
        <w:rPr>
          <w:rFonts w:ascii="Times New Roman" w:hAnsi="Times New Roman"/>
          <w:sz w:val="24"/>
          <w:szCs w:val="24"/>
          <w:lang w:eastAsia="zh-CN"/>
        </w:rPr>
        <w:t>、总硬度</w:t>
      </w:r>
      <w:r w:rsidRPr="002B5835">
        <w:rPr>
          <w:rFonts w:ascii="Times New Roman" w:hAnsi="Times New Roman"/>
          <w:sz w:val="24"/>
          <w:szCs w:val="24"/>
          <w:lang w:eastAsia="zh-CN"/>
        </w:rPr>
        <w:t>≤800mg/L</w:t>
      </w:r>
      <w:r w:rsidRPr="002B5835">
        <w:rPr>
          <w:rFonts w:ascii="Times New Roman" w:hAnsi="Times New Roman"/>
          <w:sz w:val="24"/>
          <w:szCs w:val="24"/>
          <w:lang w:eastAsia="zh-CN"/>
        </w:rPr>
        <w:t>，铁细菌</w:t>
      </w:r>
      <w:r w:rsidRPr="002B5835">
        <w:rPr>
          <w:rFonts w:ascii="Times New Roman" w:hAnsi="Times New Roman"/>
          <w:sz w:val="24"/>
          <w:szCs w:val="24"/>
          <w:lang w:eastAsia="zh-CN"/>
        </w:rPr>
        <w:t>TGB</w:t>
      </w:r>
      <w:r w:rsidRPr="002B5835">
        <w:rPr>
          <w:rFonts w:ascii="Times New Roman" w:hAnsi="Times New Roman"/>
          <w:sz w:val="24"/>
          <w:szCs w:val="24"/>
          <w:lang w:eastAsia="zh-CN"/>
        </w:rPr>
        <w:t>和腐生菌含量也符合要求，因此将钻井废水、洗井废水和</w:t>
      </w:r>
      <w:proofErr w:type="gramStart"/>
      <w:r w:rsidRPr="002B5835">
        <w:rPr>
          <w:rFonts w:ascii="Times New Roman" w:hAnsi="Times New Roman"/>
          <w:sz w:val="24"/>
          <w:szCs w:val="24"/>
          <w:lang w:eastAsia="zh-CN"/>
        </w:rPr>
        <w:t>压返液</w:t>
      </w:r>
      <w:proofErr w:type="gramEnd"/>
      <w:r w:rsidRPr="002B5835">
        <w:rPr>
          <w:rFonts w:ascii="Times New Roman" w:hAnsi="Times New Roman"/>
          <w:sz w:val="24"/>
          <w:szCs w:val="24"/>
          <w:lang w:eastAsia="zh-CN"/>
        </w:rPr>
        <w:t>重复配置压裂液是可行的</w:t>
      </w:r>
      <w:r w:rsidR="004445DE" w:rsidRPr="002B5835">
        <w:rPr>
          <w:rFonts w:ascii="Times New Roman" w:hAnsi="Times New Roman"/>
          <w:sz w:val="24"/>
          <w:szCs w:val="24"/>
          <w:lang w:eastAsia="zh-CN"/>
        </w:rPr>
        <w:t>。同时根据统计，同</w:t>
      </w:r>
      <w:proofErr w:type="gramStart"/>
      <w:r w:rsidR="004445DE" w:rsidRPr="002B5835">
        <w:rPr>
          <w:rFonts w:ascii="Times New Roman" w:hAnsi="Times New Roman"/>
          <w:sz w:val="24"/>
          <w:szCs w:val="24"/>
          <w:lang w:eastAsia="zh-CN"/>
        </w:rPr>
        <w:t>一口井可回</w:t>
      </w:r>
      <w:proofErr w:type="gramEnd"/>
      <w:r w:rsidR="004445DE" w:rsidRPr="002B5835">
        <w:rPr>
          <w:rFonts w:ascii="Times New Roman" w:hAnsi="Times New Roman"/>
          <w:sz w:val="24"/>
          <w:szCs w:val="24"/>
          <w:lang w:eastAsia="zh-CN"/>
        </w:rPr>
        <w:t>用废水产生量远小于单井需要配置压裂返排液新水使用量，因此钻井、洗井废水量能全部用于区域内压裂液配置</w:t>
      </w:r>
      <w:r w:rsidRPr="002B5835">
        <w:rPr>
          <w:rFonts w:ascii="Times New Roman" w:hAnsi="Times New Roman"/>
          <w:sz w:val="24"/>
          <w:szCs w:val="24"/>
          <w:lang w:eastAsia="zh-CN"/>
        </w:rPr>
        <w:t>。</w:t>
      </w:r>
      <w:r w:rsidR="004445DE" w:rsidRPr="002B5835">
        <w:rPr>
          <w:rFonts w:ascii="Times New Roman" w:hAnsi="Times New Roman"/>
          <w:sz w:val="24"/>
          <w:szCs w:val="24"/>
          <w:lang w:eastAsia="zh-CN"/>
        </w:rPr>
        <w:t>将钻井废水、洗井废水和单井废弃的</w:t>
      </w:r>
      <w:proofErr w:type="gramStart"/>
      <w:r w:rsidR="004445DE" w:rsidRPr="002B5835">
        <w:rPr>
          <w:rFonts w:ascii="Times New Roman" w:hAnsi="Times New Roman"/>
          <w:sz w:val="24"/>
          <w:szCs w:val="24"/>
          <w:lang w:eastAsia="zh-CN"/>
        </w:rPr>
        <w:t>压返液返</w:t>
      </w:r>
      <w:proofErr w:type="gramEnd"/>
      <w:r w:rsidR="004445DE" w:rsidRPr="002B5835">
        <w:rPr>
          <w:rFonts w:ascii="Times New Roman" w:hAnsi="Times New Roman"/>
          <w:sz w:val="24"/>
          <w:szCs w:val="24"/>
          <w:lang w:eastAsia="zh-CN"/>
        </w:rPr>
        <w:t>排液重复配置压裂液，用于重复压裂，可以满足钻井作业废水的处置需求，符合《石油天然气开采业污染防治技术政策》中</w:t>
      </w:r>
      <w:r w:rsidR="004445DE" w:rsidRPr="002B5835">
        <w:rPr>
          <w:rFonts w:ascii="Times New Roman" w:hAnsi="Times New Roman"/>
          <w:sz w:val="24"/>
          <w:szCs w:val="24"/>
          <w:lang w:eastAsia="zh-CN"/>
        </w:rPr>
        <w:t>“</w:t>
      </w:r>
      <w:r w:rsidR="004445DE" w:rsidRPr="002B5835">
        <w:rPr>
          <w:rFonts w:ascii="Times New Roman" w:hAnsi="Times New Roman"/>
          <w:sz w:val="24"/>
          <w:szCs w:val="24"/>
          <w:lang w:eastAsia="zh-CN"/>
        </w:rPr>
        <w:t>在钻井和井下作业过程中，鼓励污油、污水进入生产流程循环利用</w:t>
      </w:r>
      <w:r w:rsidR="004445DE" w:rsidRPr="002B5835">
        <w:rPr>
          <w:rFonts w:ascii="Times New Roman" w:hAnsi="Times New Roman"/>
          <w:sz w:val="24"/>
          <w:szCs w:val="24"/>
          <w:lang w:eastAsia="zh-CN"/>
        </w:rPr>
        <w:t>”</w:t>
      </w:r>
      <w:r w:rsidR="004445DE" w:rsidRPr="002B5835">
        <w:rPr>
          <w:rFonts w:ascii="Times New Roman" w:hAnsi="Times New Roman"/>
          <w:sz w:val="24"/>
          <w:szCs w:val="24"/>
          <w:lang w:eastAsia="zh-CN"/>
        </w:rPr>
        <w:t>的要求，属清洁生产措施，已在钻井工程中得到广泛采用，技术较成熟，该措施技术有效、可行。</w:t>
      </w:r>
    </w:p>
    <w:p w14:paraId="1B6F1BD3" w14:textId="77777777" w:rsidR="00E8343D" w:rsidRPr="002B5835" w:rsidRDefault="00E8343D" w:rsidP="004445DE">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5</w:t>
      </w:r>
      <w:r w:rsidRPr="002B5835">
        <w:rPr>
          <w:rFonts w:ascii="Times New Roman" w:eastAsia="黑体" w:hAnsi="Times New Roman"/>
          <w:sz w:val="24"/>
          <w:szCs w:val="24"/>
          <w:lang w:eastAsia="zh-CN"/>
        </w:rPr>
        <w:t>、不可回用钻井废水、洗井废水、压裂返排液转运预处理和回注可行性分析</w:t>
      </w:r>
    </w:p>
    <w:p w14:paraId="108B3DAE" w14:textId="010DAF04" w:rsidR="00E8343D" w:rsidRPr="002B5835" w:rsidRDefault="00E8343D" w:rsidP="00E8343D">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不可回用钻井废水、洗井废水、压裂返排液用</w:t>
      </w:r>
      <w:r w:rsidR="00CB1CAD" w:rsidRPr="002B5835">
        <w:rPr>
          <w:rFonts w:ascii="Times New Roman" w:hAnsi="Times New Roman"/>
          <w:sz w:val="24"/>
          <w:szCs w:val="24"/>
          <w:lang w:eastAsia="zh-CN"/>
        </w:rPr>
        <w:t>密闭罐车拉运至大湾</w:t>
      </w:r>
      <w:r w:rsidR="00CB1CAD" w:rsidRPr="002B5835">
        <w:rPr>
          <w:rFonts w:ascii="Times New Roman" w:hAnsi="Times New Roman"/>
          <w:sz w:val="24"/>
          <w:szCs w:val="24"/>
          <w:lang w:eastAsia="zh-CN"/>
        </w:rPr>
        <w:t>403</w:t>
      </w:r>
      <w:r w:rsidR="00CB1CAD" w:rsidRPr="002B5835">
        <w:rPr>
          <w:rFonts w:ascii="Times New Roman" w:hAnsi="Times New Roman"/>
          <w:sz w:val="24"/>
          <w:szCs w:val="24"/>
          <w:lang w:eastAsia="zh-CN"/>
        </w:rPr>
        <w:t>污水站处理达标后管输至毛开</w:t>
      </w:r>
      <w:r w:rsidR="00CB1CAD" w:rsidRPr="002B5835">
        <w:rPr>
          <w:rFonts w:ascii="Times New Roman" w:hAnsi="Times New Roman"/>
          <w:sz w:val="24"/>
          <w:szCs w:val="24"/>
          <w:lang w:eastAsia="zh-CN"/>
        </w:rPr>
        <w:t>1</w:t>
      </w:r>
      <w:r w:rsidR="00CB1CAD" w:rsidRPr="002B5835">
        <w:rPr>
          <w:rFonts w:ascii="Times New Roman" w:hAnsi="Times New Roman"/>
          <w:sz w:val="24"/>
          <w:szCs w:val="24"/>
          <w:lang w:eastAsia="zh-CN"/>
        </w:rPr>
        <w:t>井回注站回注，不外排</w:t>
      </w:r>
      <w:r w:rsidRPr="002B5835">
        <w:rPr>
          <w:rFonts w:ascii="Times New Roman" w:hAnsi="Times New Roman"/>
          <w:sz w:val="24"/>
          <w:szCs w:val="24"/>
          <w:lang w:eastAsia="zh-CN"/>
        </w:rPr>
        <w:t>。</w:t>
      </w:r>
    </w:p>
    <w:p w14:paraId="36195981" w14:textId="77777777" w:rsidR="00451387" w:rsidRPr="002B5835" w:rsidRDefault="00451387" w:rsidP="0045138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本项目压裂返排液由罐车拉运至大湾污水处理站处理达标后经毛开</w:t>
      </w:r>
      <w:r w:rsidRPr="002B5835">
        <w:rPr>
          <w:rFonts w:ascii="Times New Roman" w:hAnsi="Times New Roman"/>
          <w:bCs/>
          <w:sz w:val="24"/>
          <w:szCs w:val="24"/>
          <w:lang w:eastAsia="zh-CN"/>
        </w:rPr>
        <w:t>1</w:t>
      </w:r>
      <w:r w:rsidRPr="002B5835">
        <w:rPr>
          <w:rFonts w:ascii="Times New Roman" w:hAnsi="Times New Roman"/>
          <w:bCs/>
          <w:sz w:val="24"/>
          <w:szCs w:val="24"/>
          <w:lang w:eastAsia="zh-CN"/>
        </w:rPr>
        <w:t>井回注站回注。大湾</w:t>
      </w:r>
      <w:r w:rsidRPr="002B5835">
        <w:rPr>
          <w:rFonts w:ascii="Times New Roman" w:hAnsi="Times New Roman"/>
          <w:bCs/>
          <w:sz w:val="24"/>
          <w:szCs w:val="24"/>
          <w:lang w:eastAsia="zh-CN"/>
        </w:rPr>
        <w:t>403</w:t>
      </w:r>
      <w:r w:rsidRPr="002B5835">
        <w:rPr>
          <w:rFonts w:ascii="Times New Roman" w:hAnsi="Times New Roman"/>
          <w:bCs/>
          <w:sz w:val="24"/>
          <w:szCs w:val="24"/>
          <w:lang w:eastAsia="zh-CN"/>
        </w:rPr>
        <w:t>污水站及毛开</w:t>
      </w:r>
      <w:r w:rsidRPr="002B5835">
        <w:rPr>
          <w:rFonts w:ascii="Times New Roman" w:hAnsi="Times New Roman"/>
          <w:bCs/>
          <w:sz w:val="24"/>
          <w:szCs w:val="24"/>
          <w:lang w:eastAsia="zh-CN"/>
        </w:rPr>
        <w:t>1</w:t>
      </w:r>
      <w:r w:rsidRPr="002B5835">
        <w:rPr>
          <w:rFonts w:ascii="Times New Roman" w:hAnsi="Times New Roman"/>
          <w:bCs/>
          <w:sz w:val="24"/>
          <w:szCs w:val="24"/>
          <w:lang w:eastAsia="zh-CN"/>
        </w:rPr>
        <w:t>井回注站已于</w:t>
      </w:r>
      <w:r w:rsidRPr="002B5835">
        <w:rPr>
          <w:rFonts w:ascii="Times New Roman" w:hAnsi="Times New Roman"/>
          <w:bCs/>
          <w:sz w:val="24"/>
          <w:szCs w:val="24"/>
          <w:lang w:eastAsia="zh-CN"/>
        </w:rPr>
        <w:t>2011</w:t>
      </w:r>
      <w:r w:rsidRPr="002B5835">
        <w:rPr>
          <w:rFonts w:ascii="Times New Roman" w:hAnsi="Times New Roman"/>
          <w:bCs/>
          <w:sz w:val="24"/>
          <w:szCs w:val="24"/>
          <w:lang w:eastAsia="zh-CN"/>
        </w:rPr>
        <w:t>年</w:t>
      </w:r>
      <w:r w:rsidRPr="002B5835">
        <w:rPr>
          <w:rFonts w:ascii="Times New Roman" w:hAnsi="Times New Roman"/>
          <w:bCs/>
          <w:sz w:val="24"/>
          <w:szCs w:val="24"/>
          <w:lang w:eastAsia="zh-CN"/>
        </w:rPr>
        <w:t>8</w:t>
      </w:r>
      <w:r w:rsidRPr="002B5835">
        <w:rPr>
          <w:rFonts w:ascii="Times New Roman" w:hAnsi="Times New Roman"/>
          <w:bCs/>
          <w:sz w:val="24"/>
          <w:szCs w:val="24"/>
          <w:lang w:eastAsia="zh-CN"/>
        </w:rPr>
        <w:t>月取得了四川省环境保护厅《关于大湾</w:t>
      </w:r>
      <w:r w:rsidRPr="002B5835">
        <w:rPr>
          <w:rFonts w:ascii="Times New Roman" w:hAnsi="Times New Roman"/>
          <w:bCs/>
          <w:sz w:val="24"/>
          <w:szCs w:val="24"/>
          <w:lang w:eastAsia="zh-CN"/>
        </w:rPr>
        <w:t>403</w:t>
      </w:r>
      <w:r w:rsidRPr="002B5835">
        <w:rPr>
          <w:rFonts w:ascii="Times New Roman" w:hAnsi="Times New Roman"/>
          <w:bCs/>
          <w:sz w:val="24"/>
          <w:szCs w:val="24"/>
          <w:lang w:eastAsia="zh-CN"/>
        </w:rPr>
        <w:t>污水站及回注站工程建设项目环境影响报告表的批复》（</w:t>
      </w:r>
      <w:proofErr w:type="gramStart"/>
      <w:r w:rsidRPr="002B5835">
        <w:rPr>
          <w:rFonts w:ascii="Times New Roman" w:hAnsi="Times New Roman"/>
          <w:bCs/>
          <w:sz w:val="24"/>
          <w:szCs w:val="24"/>
          <w:lang w:eastAsia="zh-CN"/>
        </w:rPr>
        <w:t>川环审批</w:t>
      </w:r>
      <w:proofErr w:type="gramEnd"/>
      <w:r w:rsidRPr="002B5835">
        <w:rPr>
          <w:rFonts w:ascii="Times New Roman" w:hAnsi="Times New Roman"/>
          <w:bCs/>
          <w:sz w:val="24"/>
          <w:szCs w:val="24"/>
          <w:lang w:eastAsia="zh-CN"/>
        </w:rPr>
        <w:t>[2011]325</w:t>
      </w:r>
      <w:r w:rsidRPr="002B5835">
        <w:rPr>
          <w:rFonts w:ascii="Times New Roman" w:hAnsi="Times New Roman"/>
          <w:bCs/>
          <w:sz w:val="24"/>
          <w:szCs w:val="24"/>
          <w:lang w:eastAsia="zh-CN"/>
        </w:rPr>
        <w:t>号），并于</w:t>
      </w:r>
      <w:r w:rsidRPr="002B5835">
        <w:rPr>
          <w:rFonts w:ascii="Times New Roman" w:hAnsi="Times New Roman"/>
          <w:bCs/>
          <w:sz w:val="24"/>
          <w:szCs w:val="24"/>
          <w:lang w:eastAsia="zh-CN"/>
        </w:rPr>
        <w:t>2013</w:t>
      </w:r>
      <w:r w:rsidRPr="002B5835">
        <w:rPr>
          <w:rFonts w:ascii="Times New Roman" w:hAnsi="Times New Roman"/>
          <w:bCs/>
          <w:sz w:val="24"/>
          <w:szCs w:val="24"/>
          <w:lang w:eastAsia="zh-CN"/>
        </w:rPr>
        <w:t>年通过了四川省环境保护厅的验收，批复文号为</w:t>
      </w:r>
      <w:proofErr w:type="gramStart"/>
      <w:r w:rsidRPr="002B5835">
        <w:rPr>
          <w:rFonts w:ascii="Times New Roman" w:hAnsi="Times New Roman"/>
          <w:bCs/>
          <w:sz w:val="24"/>
          <w:szCs w:val="24"/>
          <w:lang w:eastAsia="zh-CN"/>
        </w:rPr>
        <w:t>川环验</w:t>
      </w:r>
      <w:r w:rsidRPr="002B5835">
        <w:rPr>
          <w:rFonts w:ascii="Times New Roman" w:hAnsi="Times New Roman"/>
          <w:bCs/>
          <w:sz w:val="24"/>
          <w:szCs w:val="24"/>
          <w:lang w:eastAsia="zh-CN"/>
        </w:rPr>
        <w:t>[</w:t>
      </w:r>
      <w:proofErr w:type="gramEnd"/>
      <w:r w:rsidRPr="002B5835">
        <w:rPr>
          <w:rFonts w:ascii="Times New Roman" w:hAnsi="Times New Roman"/>
          <w:bCs/>
          <w:sz w:val="24"/>
          <w:szCs w:val="24"/>
          <w:lang w:eastAsia="zh-CN"/>
        </w:rPr>
        <w:t>2013]194</w:t>
      </w:r>
      <w:r w:rsidRPr="002B5835">
        <w:rPr>
          <w:rFonts w:ascii="Times New Roman" w:hAnsi="Times New Roman"/>
          <w:bCs/>
          <w:sz w:val="24"/>
          <w:szCs w:val="24"/>
          <w:lang w:eastAsia="zh-CN"/>
        </w:rPr>
        <w:t>号文。</w:t>
      </w:r>
    </w:p>
    <w:p w14:paraId="31627DC7" w14:textId="7BD6CF48" w:rsidR="00B33A21" w:rsidRDefault="00B33A21" w:rsidP="00451387">
      <w:pPr>
        <w:adjustRightInd w:val="0"/>
        <w:snapToGrid w:val="0"/>
        <w:spacing w:line="360" w:lineRule="auto"/>
        <w:ind w:firstLineChars="200" w:firstLine="480"/>
        <w:jc w:val="both"/>
        <w:rPr>
          <w:rFonts w:ascii="Times New Roman" w:hAnsi="Times New Roman"/>
          <w:bCs/>
          <w:sz w:val="24"/>
          <w:szCs w:val="24"/>
          <w:lang w:eastAsia="zh-CN"/>
        </w:rPr>
      </w:pPr>
      <w:r w:rsidRPr="00B33A21">
        <w:rPr>
          <w:rFonts w:ascii="Times New Roman" w:hAnsi="Times New Roman"/>
          <w:bCs/>
          <w:sz w:val="24"/>
          <w:szCs w:val="24"/>
          <w:lang w:eastAsia="zh-CN"/>
        </w:rPr>
        <w:t>大湾</w:t>
      </w:r>
      <w:r w:rsidRPr="00B33A21">
        <w:rPr>
          <w:rFonts w:ascii="Times New Roman" w:hAnsi="Times New Roman"/>
          <w:bCs/>
          <w:sz w:val="24"/>
          <w:szCs w:val="24"/>
          <w:lang w:eastAsia="zh-CN"/>
        </w:rPr>
        <w:t>403</w:t>
      </w:r>
      <w:r w:rsidRPr="00B33A21">
        <w:rPr>
          <w:rFonts w:ascii="Times New Roman" w:hAnsi="Times New Roman"/>
          <w:bCs/>
          <w:sz w:val="24"/>
          <w:szCs w:val="24"/>
          <w:lang w:eastAsia="zh-CN"/>
        </w:rPr>
        <w:t>污水站位</w:t>
      </w:r>
      <w:proofErr w:type="gramStart"/>
      <w:r w:rsidRPr="00B33A21">
        <w:rPr>
          <w:rFonts w:ascii="Times New Roman" w:hAnsi="Times New Roman"/>
          <w:bCs/>
          <w:sz w:val="24"/>
          <w:szCs w:val="24"/>
          <w:lang w:eastAsia="zh-CN"/>
        </w:rPr>
        <w:t>于炉旺村</w:t>
      </w:r>
      <w:proofErr w:type="gramEnd"/>
      <w:r w:rsidRPr="00B33A21">
        <w:rPr>
          <w:rFonts w:ascii="Times New Roman" w:hAnsi="Times New Roman"/>
          <w:bCs/>
          <w:sz w:val="24"/>
          <w:szCs w:val="24"/>
          <w:lang w:eastAsia="zh-CN"/>
        </w:rPr>
        <w:t>东北，位于</w:t>
      </w:r>
      <w:r w:rsidRPr="00B33A21">
        <w:rPr>
          <w:rFonts w:ascii="Times New Roman" w:hAnsi="Times New Roman"/>
          <w:bCs/>
          <w:sz w:val="24"/>
          <w:szCs w:val="24"/>
          <w:lang w:eastAsia="zh-CN"/>
        </w:rPr>
        <w:t>D403</w:t>
      </w:r>
      <w:r w:rsidRPr="00B33A21">
        <w:rPr>
          <w:rFonts w:ascii="Times New Roman" w:hAnsi="Times New Roman"/>
          <w:bCs/>
          <w:sz w:val="24"/>
          <w:szCs w:val="24"/>
          <w:lang w:eastAsia="zh-CN"/>
        </w:rPr>
        <w:t>集气站站内东侧，处理能力</w:t>
      </w:r>
      <w:r w:rsidRPr="00B33A21">
        <w:rPr>
          <w:rFonts w:ascii="Times New Roman" w:hAnsi="Times New Roman"/>
          <w:bCs/>
          <w:sz w:val="24"/>
          <w:szCs w:val="24"/>
          <w:lang w:eastAsia="zh-CN"/>
        </w:rPr>
        <w:t>120m</w:t>
      </w:r>
      <w:r w:rsidRPr="00B33A21">
        <w:rPr>
          <w:rFonts w:ascii="Times New Roman" w:hAnsi="Times New Roman"/>
          <w:bCs/>
          <w:sz w:val="24"/>
          <w:szCs w:val="24"/>
          <w:vertAlign w:val="superscript"/>
          <w:lang w:eastAsia="zh-CN"/>
        </w:rPr>
        <w:t>3</w:t>
      </w:r>
      <w:r w:rsidRPr="00B33A21">
        <w:rPr>
          <w:rFonts w:ascii="Times New Roman" w:hAnsi="Times New Roman"/>
          <w:bCs/>
          <w:sz w:val="24"/>
          <w:szCs w:val="24"/>
          <w:lang w:eastAsia="zh-CN"/>
        </w:rPr>
        <w:t>/d</w:t>
      </w:r>
      <w:r w:rsidRPr="00B33A21">
        <w:rPr>
          <w:rFonts w:ascii="Times New Roman" w:hAnsi="Times New Roman"/>
          <w:bCs/>
          <w:sz w:val="24"/>
          <w:szCs w:val="24"/>
          <w:lang w:eastAsia="zh-CN"/>
        </w:rPr>
        <w:t>。污水处理系统除硫工艺采用二氧化氯氧化工艺，主流程为：来水</w:t>
      </w:r>
      <w:r w:rsidRPr="00B33A21">
        <w:rPr>
          <w:rFonts w:ascii="Times New Roman" w:hAnsi="Times New Roman"/>
          <w:bCs/>
          <w:sz w:val="24"/>
          <w:szCs w:val="24"/>
          <w:lang w:eastAsia="zh-CN"/>
        </w:rPr>
        <w:t>→</w:t>
      </w:r>
      <w:r w:rsidRPr="00B33A21">
        <w:rPr>
          <w:rFonts w:ascii="Times New Roman" w:hAnsi="Times New Roman"/>
          <w:bCs/>
          <w:sz w:val="24"/>
          <w:szCs w:val="24"/>
          <w:lang w:eastAsia="zh-CN"/>
        </w:rPr>
        <w:t>压力两相污水接收及</w:t>
      </w:r>
      <w:proofErr w:type="gramStart"/>
      <w:r w:rsidRPr="00B33A21">
        <w:rPr>
          <w:rFonts w:ascii="Times New Roman" w:hAnsi="Times New Roman"/>
          <w:bCs/>
          <w:sz w:val="24"/>
          <w:szCs w:val="24"/>
          <w:lang w:eastAsia="zh-CN"/>
        </w:rPr>
        <w:t>氧化罐</w:t>
      </w:r>
      <w:proofErr w:type="gramEnd"/>
      <w:r w:rsidRPr="00B33A21">
        <w:rPr>
          <w:rFonts w:ascii="Times New Roman" w:hAnsi="Times New Roman"/>
          <w:bCs/>
          <w:sz w:val="24"/>
          <w:szCs w:val="24"/>
          <w:lang w:eastAsia="zh-CN"/>
        </w:rPr>
        <w:t>→</w:t>
      </w:r>
      <w:r w:rsidRPr="00B33A21">
        <w:rPr>
          <w:rFonts w:ascii="Times New Roman" w:hAnsi="Times New Roman"/>
          <w:bCs/>
          <w:sz w:val="24"/>
          <w:szCs w:val="24"/>
          <w:lang w:eastAsia="zh-CN"/>
        </w:rPr>
        <w:t>污水池</w:t>
      </w:r>
      <w:r w:rsidRPr="00B33A21">
        <w:rPr>
          <w:rFonts w:ascii="Times New Roman" w:hAnsi="Times New Roman"/>
          <w:bCs/>
          <w:sz w:val="24"/>
          <w:szCs w:val="24"/>
          <w:lang w:eastAsia="zh-CN"/>
        </w:rPr>
        <w:t>→</w:t>
      </w:r>
      <w:r w:rsidRPr="00B33A21">
        <w:rPr>
          <w:rFonts w:ascii="Times New Roman" w:hAnsi="Times New Roman"/>
          <w:bCs/>
          <w:sz w:val="24"/>
          <w:szCs w:val="24"/>
          <w:lang w:eastAsia="zh-CN"/>
        </w:rPr>
        <w:t>污水提升泵</w:t>
      </w:r>
      <w:r w:rsidRPr="00B33A21">
        <w:rPr>
          <w:rFonts w:ascii="Times New Roman" w:hAnsi="Times New Roman"/>
          <w:bCs/>
          <w:sz w:val="24"/>
          <w:szCs w:val="24"/>
          <w:lang w:eastAsia="zh-CN"/>
        </w:rPr>
        <w:t>→</w:t>
      </w:r>
      <w:r w:rsidRPr="00B33A21">
        <w:rPr>
          <w:rFonts w:ascii="Times New Roman" w:hAnsi="Times New Roman"/>
          <w:bCs/>
          <w:sz w:val="24"/>
          <w:szCs w:val="24"/>
          <w:lang w:eastAsia="zh-CN"/>
        </w:rPr>
        <w:t>双滤料过滤器</w:t>
      </w:r>
      <w:r w:rsidRPr="00B33A21">
        <w:rPr>
          <w:rFonts w:ascii="Times New Roman" w:hAnsi="Times New Roman"/>
          <w:bCs/>
          <w:sz w:val="24"/>
          <w:szCs w:val="24"/>
          <w:lang w:eastAsia="zh-CN"/>
        </w:rPr>
        <w:t>→</w:t>
      </w:r>
      <w:r w:rsidRPr="00B33A21">
        <w:rPr>
          <w:rFonts w:ascii="Times New Roman" w:hAnsi="Times New Roman"/>
          <w:bCs/>
          <w:sz w:val="24"/>
          <w:szCs w:val="24"/>
          <w:lang w:eastAsia="zh-CN"/>
        </w:rPr>
        <w:t>精细过滤器</w:t>
      </w:r>
      <w:r w:rsidRPr="00B33A21">
        <w:rPr>
          <w:rFonts w:ascii="Times New Roman" w:hAnsi="Times New Roman"/>
          <w:bCs/>
          <w:sz w:val="24"/>
          <w:szCs w:val="24"/>
          <w:lang w:eastAsia="zh-CN"/>
        </w:rPr>
        <w:t>→</w:t>
      </w:r>
      <w:r w:rsidRPr="00B33A21">
        <w:rPr>
          <w:rFonts w:ascii="Times New Roman" w:hAnsi="Times New Roman"/>
          <w:bCs/>
          <w:sz w:val="24"/>
          <w:szCs w:val="24"/>
          <w:lang w:eastAsia="zh-CN"/>
        </w:rPr>
        <w:t>缓冲罐</w:t>
      </w:r>
      <w:r w:rsidRPr="00B33A21">
        <w:rPr>
          <w:rFonts w:ascii="Times New Roman" w:hAnsi="Times New Roman"/>
          <w:bCs/>
          <w:sz w:val="24"/>
          <w:szCs w:val="24"/>
          <w:lang w:eastAsia="zh-CN"/>
        </w:rPr>
        <w:t>→</w:t>
      </w:r>
      <w:r w:rsidRPr="00B33A21">
        <w:rPr>
          <w:rFonts w:ascii="Times New Roman" w:hAnsi="Times New Roman"/>
          <w:bCs/>
          <w:sz w:val="24"/>
          <w:szCs w:val="24"/>
          <w:lang w:eastAsia="zh-CN"/>
        </w:rPr>
        <w:t>外输泵</w:t>
      </w:r>
      <w:r w:rsidRPr="00B33A21">
        <w:rPr>
          <w:rFonts w:ascii="Times New Roman" w:hAnsi="Times New Roman"/>
          <w:bCs/>
          <w:sz w:val="24"/>
          <w:szCs w:val="24"/>
          <w:lang w:eastAsia="zh-CN"/>
        </w:rPr>
        <w:t>→</w:t>
      </w:r>
      <w:r w:rsidRPr="00B33A21">
        <w:rPr>
          <w:rFonts w:ascii="Times New Roman" w:hAnsi="Times New Roman"/>
          <w:bCs/>
          <w:sz w:val="24"/>
          <w:szCs w:val="24"/>
          <w:lang w:eastAsia="zh-CN"/>
        </w:rPr>
        <w:t>外输管线。</w:t>
      </w:r>
    </w:p>
    <w:p w14:paraId="7DF157DF" w14:textId="3043BAD0" w:rsidR="00451387" w:rsidRPr="002B5835" w:rsidRDefault="00451387" w:rsidP="00451387">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bCs/>
          <w:sz w:val="24"/>
          <w:szCs w:val="24"/>
          <w:lang w:eastAsia="zh-CN"/>
        </w:rPr>
        <w:t>大湾</w:t>
      </w:r>
      <w:r w:rsidRPr="002B5835">
        <w:rPr>
          <w:rFonts w:ascii="Times New Roman" w:hAnsi="Times New Roman"/>
          <w:bCs/>
          <w:sz w:val="24"/>
          <w:szCs w:val="24"/>
          <w:lang w:eastAsia="zh-CN"/>
        </w:rPr>
        <w:t>403</w:t>
      </w:r>
      <w:r w:rsidRPr="002B5835">
        <w:rPr>
          <w:rFonts w:ascii="Times New Roman" w:hAnsi="Times New Roman"/>
          <w:bCs/>
          <w:sz w:val="24"/>
          <w:szCs w:val="24"/>
          <w:lang w:eastAsia="zh-CN"/>
        </w:rPr>
        <w:t>污水站处理能力</w:t>
      </w:r>
      <w:r w:rsidRPr="002B5835">
        <w:rPr>
          <w:rFonts w:ascii="Times New Roman" w:hAnsi="Times New Roman"/>
          <w:bCs/>
          <w:sz w:val="24"/>
          <w:szCs w:val="24"/>
          <w:lang w:eastAsia="zh-CN"/>
        </w:rPr>
        <w:t>120m</w:t>
      </w:r>
      <w:r w:rsidRPr="002B5835">
        <w:rPr>
          <w:rFonts w:ascii="Times New Roman" w:hAnsi="Times New Roman"/>
          <w:bCs/>
          <w:sz w:val="24"/>
          <w:szCs w:val="24"/>
          <w:vertAlign w:val="superscript"/>
          <w:lang w:eastAsia="zh-CN"/>
        </w:rPr>
        <w:t>3</w:t>
      </w:r>
      <w:r w:rsidRPr="002B5835">
        <w:rPr>
          <w:rFonts w:ascii="Times New Roman" w:hAnsi="Times New Roman"/>
          <w:bCs/>
          <w:sz w:val="24"/>
          <w:szCs w:val="24"/>
          <w:lang w:eastAsia="zh-CN"/>
        </w:rPr>
        <w:t>/d</w:t>
      </w:r>
      <w:r w:rsidRPr="002B5835">
        <w:rPr>
          <w:rFonts w:ascii="Times New Roman" w:hAnsi="Times New Roman"/>
          <w:bCs/>
          <w:sz w:val="24"/>
          <w:szCs w:val="24"/>
          <w:lang w:eastAsia="zh-CN"/>
        </w:rPr>
        <w:t>。污水处理系统除硫工艺采用二氧化氯氧化工艺，目前剩余容量</w:t>
      </w:r>
      <w:r w:rsidRPr="002B5835">
        <w:rPr>
          <w:rFonts w:ascii="Times New Roman" w:hAnsi="Times New Roman"/>
          <w:bCs/>
          <w:sz w:val="24"/>
          <w:szCs w:val="24"/>
          <w:lang w:eastAsia="zh-CN"/>
        </w:rPr>
        <w:t>20-40m</w:t>
      </w:r>
      <w:r w:rsidRPr="002B5835">
        <w:rPr>
          <w:rFonts w:ascii="Times New Roman" w:hAnsi="Times New Roman"/>
          <w:bCs/>
          <w:sz w:val="24"/>
          <w:szCs w:val="24"/>
          <w:vertAlign w:val="superscript"/>
          <w:lang w:eastAsia="zh-CN"/>
        </w:rPr>
        <w:t>3</w:t>
      </w:r>
      <w:r w:rsidRPr="002B5835">
        <w:rPr>
          <w:rFonts w:ascii="Times New Roman" w:hAnsi="Times New Roman"/>
          <w:bCs/>
          <w:sz w:val="24"/>
          <w:szCs w:val="24"/>
          <w:lang w:eastAsia="zh-CN"/>
        </w:rPr>
        <w:t>/d</w:t>
      </w:r>
      <w:r w:rsidRPr="002B5835">
        <w:rPr>
          <w:rFonts w:ascii="Times New Roman" w:hAnsi="Times New Roman"/>
          <w:bCs/>
          <w:sz w:val="24"/>
          <w:szCs w:val="24"/>
          <w:lang w:eastAsia="zh-CN"/>
        </w:rPr>
        <w:t>，本项目需要拉运的污水量很少，对其负荷影</w:t>
      </w:r>
      <w:r w:rsidRPr="002B5835">
        <w:rPr>
          <w:rFonts w:ascii="Times New Roman" w:hAnsi="Times New Roman"/>
          <w:bCs/>
          <w:sz w:val="24"/>
          <w:szCs w:val="24"/>
          <w:lang w:eastAsia="zh-CN"/>
        </w:rPr>
        <w:lastRenderedPageBreak/>
        <w:t>响很小，其出水水质能够满足《气田水回注方法》（</w:t>
      </w:r>
      <w:r w:rsidRPr="002B5835">
        <w:rPr>
          <w:rFonts w:ascii="Times New Roman" w:hAnsi="Times New Roman"/>
          <w:bCs/>
          <w:sz w:val="24"/>
          <w:szCs w:val="24"/>
          <w:lang w:eastAsia="zh-CN"/>
        </w:rPr>
        <w:t>SY/T6596-2016</w:t>
      </w:r>
      <w:r w:rsidRPr="002B5835">
        <w:rPr>
          <w:rFonts w:ascii="Times New Roman" w:hAnsi="Times New Roman"/>
          <w:bCs/>
          <w:sz w:val="24"/>
          <w:szCs w:val="24"/>
          <w:lang w:eastAsia="zh-CN"/>
        </w:rPr>
        <w:t>）中标准，依托可行。</w:t>
      </w:r>
    </w:p>
    <w:p w14:paraId="6DB51111" w14:textId="77777777" w:rsidR="00E8343D" w:rsidRPr="002B5835" w:rsidRDefault="00E8343D" w:rsidP="00C96853">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6</w:t>
      </w:r>
      <w:r w:rsidRPr="002B5835">
        <w:rPr>
          <w:rFonts w:ascii="Times New Roman" w:eastAsia="黑体" w:hAnsi="Times New Roman"/>
          <w:sz w:val="24"/>
          <w:szCs w:val="24"/>
          <w:lang w:eastAsia="zh-CN"/>
        </w:rPr>
        <w:t>、施工期生活污水农用的可行性分析</w:t>
      </w:r>
    </w:p>
    <w:p w14:paraId="565C99D5" w14:textId="1C634255" w:rsidR="00C66CCB" w:rsidRPr="002B5835" w:rsidRDefault="00E8343D" w:rsidP="00E8343D">
      <w:pPr>
        <w:adjustRightInd w:val="0"/>
        <w:snapToGrid w:val="0"/>
        <w:spacing w:line="360" w:lineRule="auto"/>
        <w:ind w:firstLineChars="200" w:firstLine="480"/>
        <w:jc w:val="both"/>
        <w:rPr>
          <w:rFonts w:ascii="Times New Roman" w:hAnsi="Times New Roman"/>
          <w:bCs/>
          <w:sz w:val="24"/>
          <w:szCs w:val="24"/>
          <w:lang w:eastAsia="zh-CN"/>
        </w:rPr>
      </w:pPr>
      <w:r w:rsidRPr="002B5835">
        <w:rPr>
          <w:rFonts w:ascii="Times New Roman" w:hAnsi="Times New Roman"/>
          <w:sz w:val="24"/>
          <w:szCs w:val="24"/>
          <w:lang w:eastAsia="zh-CN"/>
        </w:rPr>
        <w:t>项目位于</w:t>
      </w:r>
      <w:r w:rsidR="004E588E" w:rsidRPr="002B5835">
        <w:rPr>
          <w:rFonts w:ascii="Times New Roman" w:hAnsi="Times New Roman"/>
          <w:sz w:val="24"/>
          <w:szCs w:val="24"/>
          <w:lang w:eastAsia="zh-CN"/>
        </w:rPr>
        <w:t>宣汉县</w:t>
      </w:r>
      <w:r w:rsidRPr="002B5835">
        <w:rPr>
          <w:rFonts w:ascii="Times New Roman" w:hAnsi="Times New Roman"/>
          <w:sz w:val="24"/>
          <w:szCs w:val="24"/>
          <w:lang w:eastAsia="zh-CN"/>
        </w:rPr>
        <w:t>农村地区，项目钻前工程</w:t>
      </w:r>
      <w:r w:rsidRPr="002B5835">
        <w:rPr>
          <w:rFonts w:ascii="Times New Roman" w:hAnsi="Times New Roman"/>
          <w:bCs/>
          <w:sz w:val="24"/>
          <w:szCs w:val="24"/>
          <w:lang w:eastAsia="zh-CN"/>
        </w:rPr>
        <w:t>施工人员为当地居民，其生活污水由自家厕所收集后农用，不会增加当地厕所及</w:t>
      </w:r>
      <w:r w:rsidR="004E588E" w:rsidRPr="002B5835">
        <w:rPr>
          <w:rFonts w:ascii="Times New Roman" w:hAnsi="Times New Roman"/>
          <w:bCs/>
          <w:sz w:val="24"/>
          <w:szCs w:val="24"/>
          <w:lang w:eastAsia="zh-CN"/>
        </w:rPr>
        <w:t>林地等</w:t>
      </w:r>
      <w:r w:rsidRPr="002B5835">
        <w:rPr>
          <w:rFonts w:ascii="Times New Roman" w:hAnsi="Times New Roman"/>
          <w:bCs/>
          <w:sz w:val="24"/>
          <w:szCs w:val="24"/>
          <w:lang w:eastAsia="zh-CN"/>
        </w:rPr>
        <w:t>的处理负荷。钻井期井队人员生活污水</w:t>
      </w:r>
      <w:r w:rsidR="004E588E" w:rsidRPr="002B5835">
        <w:rPr>
          <w:rFonts w:ascii="Times New Roman" w:hAnsi="Times New Roman"/>
          <w:sz w:val="24"/>
          <w:lang w:eastAsia="zh-CN"/>
        </w:rPr>
        <w:t>经环保厕所收集处理后用于周边林地灌溉施肥</w:t>
      </w:r>
      <w:r w:rsidRPr="002B5835">
        <w:rPr>
          <w:rFonts w:ascii="Times New Roman" w:hAnsi="Times New Roman"/>
          <w:bCs/>
          <w:sz w:val="24"/>
          <w:szCs w:val="24"/>
          <w:lang w:eastAsia="zh-CN"/>
        </w:rPr>
        <w:t>，</w:t>
      </w:r>
      <w:r w:rsidR="004E588E" w:rsidRPr="002B5835">
        <w:rPr>
          <w:rFonts w:ascii="Times New Roman" w:hAnsi="Times New Roman"/>
          <w:bCs/>
          <w:sz w:val="24"/>
          <w:szCs w:val="24"/>
          <w:lang w:eastAsia="zh-CN"/>
        </w:rPr>
        <w:t>不外排，周边有较多的林地和果园地，可有效的</w:t>
      </w:r>
      <w:proofErr w:type="gramStart"/>
      <w:r w:rsidR="004E588E" w:rsidRPr="002B5835">
        <w:rPr>
          <w:rFonts w:ascii="Times New Roman" w:hAnsi="Times New Roman"/>
          <w:bCs/>
          <w:sz w:val="24"/>
          <w:szCs w:val="24"/>
          <w:lang w:eastAsia="zh-CN"/>
        </w:rPr>
        <w:t>消纳本项目</w:t>
      </w:r>
      <w:proofErr w:type="gramEnd"/>
      <w:r w:rsidR="004E588E" w:rsidRPr="002B5835">
        <w:rPr>
          <w:rFonts w:ascii="Times New Roman" w:hAnsi="Times New Roman"/>
          <w:bCs/>
          <w:sz w:val="24"/>
          <w:szCs w:val="24"/>
          <w:lang w:eastAsia="zh-CN"/>
        </w:rPr>
        <w:t>产生的生活污水</w:t>
      </w:r>
      <w:r w:rsidRPr="002B5835">
        <w:rPr>
          <w:rFonts w:ascii="Times New Roman" w:hAnsi="Times New Roman"/>
          <w:bCs/>
          <w:sz w:val="24"/>
          <w:szCs w:val="24"/>
          <w:lang w:eastAsia="zh-CN"/>
        </w:rPr>
        <w:t>。</w:t>
      </w:r>
    </w:p>
    <w:p w14:paraId="39866682" w14:textId="35D3CC5D" w:rsidR="00BD036A" w:rsidRPr="002B5835" w:rsidRDefault="00BD036A" w:rsidP="00BD036A">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综上所述，本项目施工期各类废水处置措施在川</w:t>
      </w:r>
      <w:r w:rsidR="00451387" w:rsidRPr="002B5835">
        <w:rPr>
          <w:rFonts w:ascii="Times New Roman" w:hAnsi="Times New Roman"/>
          <w:sz w:val="24"/>
          <w:szCs w:val="24"/>
          <w:lang w:eastAsia="zh-CN"/>
        </w:rPr>
        <w:t>东北</w:t>
      </w:r>
      <w:r w:rsidRPr="002B5835">
        <w:rPr>
          <w:rFonts w:ascii="Times New Roman" w:hAnsi="Times New Roman"/>
          <w:sz w:val="24"/>
          <w:szCs w:val="24"/>
          <w:lang w:eastAsia="zh-CN"/>
        </w:rPr>
        <w:t>地区钻采工程中已实施多年，具有较好的借鉴经验。</w:t>
      </w:r>
      <w:r w:rsidR="00451387" w:rsidRPr="002B5835">
        <w:rPr>
          <w:rFonts w:ascii="Times New Roman" w:hAnsi="Times New Roman"/>
          <w:sz w:val="24"/>
          <w:szCs w:val="24"/>
          <w:lang w:eastAsia="zh-CN"/>
        </w:rPr>
        <w:t>项目附近的</w:t>
      </w:r>
      <w:r w:rsidRPr="002B5835">
        <w:rPr>
          <w:rFonts w:ascii="Times New Roman" w:hAnsi="Times New Roman"/>
          <w:sz w:val="24"/>
          <w:szCs w:val="24"/>
          <w:lang w:eastAsia="zh-CN"/>
        </w:rPr>
        <w:t>中石化</w:t>
      </w:r>
      <w:r w:rsidR="00466A40" w:rsidRPr="002B5835">
        <w:rPr>
          <w:rFonts w:ascii="Times New Roman" w:hAnsi="Times New Roman"/>
          <w:sz w:val="24"/>
          <w:szCs w:val="24"/>
          <w:lang w:eastAsia="zh-CN"/>
        </w:rPr>
        <w:t>川</w:t>
      </w:r>
      <w:r w:rsidR="00451387" w:rsidRPr="002B5835">
        <w:rPr>
          <w:rFonts w:ascii="Times New Roman" w:hAnsi="Times New Roman"/>
          <w:sz w:val="24"/>
          <w:szCs w:val="24"/>
          <w:lang w:eastAsia="zh-CN"/>
        </w:rPr>
        <w:t>东北</w:t>
      </w:r>
      <w:r w:rsidRPr="002B5835">
        <w:rPr>
          <w:rFonts w:ascii="Times New Roman" w:hAnsi="Times New Roman"/>
          <w:sz w:val="24"/>
          <w:szCs w:val="24"/>
          <w:lang w:eastAsia="zh-CN"/>
        </w:rPr>
        <w:t>地区钻采工程采用相同污水处理措施，到目前为止，</w:t>
      </w:r>
      <w:r w:rsidR="00451387" w:rsidRPr="002B5835">
        <w:rPr>
          <w:rFonts w:ascii="Times New Roman" w:hAnsi="Times New Roman"/>
          <w:sz w:val="24"/>
          <w:szCs w:val="24"/>
          <w:lang w:eastAsia="zh-CN"/>
        </w:rPr>
        <w:t>中原油田普光分公司</w:t>
      </w:r>
      <w:r w:rsidRPr="002B5835">
        <w:rPr>
          <w:rFonts w:ascii="Times New Roman" w:hAnsi="Times New Roman"/>
          <w:sz w:val="24"/>
          <w:szCs w:val="24"/>
          <w:lang w:eastAsia="zh-CN"/>
        </w:rPr>
        <w:t>未收到钻井废水、洗井废水、压裂返排液等乱排乱放的环保投诉。因此，本项目施工期废水治理措施从经济和环保角度分析是合理、可行的。</w:t>
      </w:r>
    </w:p>
    <w:p w14:paraId="741752CE" w14:textId="77777777" w:rsidR="00DC446C" w:rsidRPr="002B5835" w:rsidRDefault="003B1968" w:rsidP="00BD036A">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94" w:name="_Toc110440139"/>
      <w:r w:rsidRPr="002B5835">
        <w:rPr>
          <w:rFonts w:ascii="Times New Roman" w:eastAsia="黑体" w:hAnsi="Times New Roman"/>
          <w:b w:val="0"/>
          <w:sz w:val="24"/>
          <w:szCs w:val="24"/>
          <w:lang w:eastAsia="zh-CN"/>
        </w:rPr>
        <w:t>6.1.</w:t>
      </w:r>
      <w:r w:rsidR="00BD036A" w:rsidRPr="002B5835">
        <w:rPr>
          <w:rFonts w:ascii="Times New Roman" w:eastAsia="黑体" w:hAnsi="Times New Roman"/>
          <w:b w:val="0"/>
          <w:sz w:val="24"/>
          <w:szCs w:val="24"/>
          <w:lang w:eastAsia="zh-CN"/>
        </w:rPr>
        <w:t>4</w:t>
      </w:r>
      <w:r w:rsidRPr="002B5835">
        <w:rPr>
          <w:rFonts w:ascii="Times New Roman" w:eastAsia="黑体" w:hAnsi="Times New Roman"/>
          <w:b w:val="0"/>
          <w:sz w:val="24"/>
          <w:szCs w:val="24"/>
          <w:lang w:eastAsia="zh-CN"/>
        </w:rPr>
        <w:t>地下水防治措施及可行性分析</w:t>
      </w:r>
      <w:bookmarkEnd w:id="294"/>
    </w:p>
    <w:p w14:paraId="3DD090E9" w14:textId="77777777" w:rsidR="00DC446C" w:rsidRPr="002B5835" w:rsidRDefault="00BD036A" w:rsidP="00BD036A">
      <w:pPr>
        <w:adjustRightInd w:val="0"/>
        <w:snapToGrid w:val="0"/>
        <w:spacing w:line="360" w:lineRule="auto"/>
        <w:ind w:firstLineChars="200" w:firstLine="480"/>
        <w:jc w:val="both"/>
        <w:rPr>
          <w:rFonts w:ascii="Times New Roman" w:eastAsia="黑体" w:hAnsi="Times New Roman"/>
          <w:sz w:val="24"/>
          <w:szCs w:val="24"/>
          <w:lang w:eastAsia="zh-CN"/>
        </w:rPr>
      </w:pPr>
      <w:bookmarkStart w:id="295" w:name="_Toc14702842"/>
      <w:bookmarkStart w:id="296" w:name="_Toc1224"/>
      <w:r w:rsidRPr="002B5835">
        <w:rPr>
          <w:rFonts w:ascii="Times New Roman" w:eastAsia="黑体" w:hAnsi="Times New Roman"/>
          <w:sz w:val="24"/>
          <w:szCs w:val="24"/>
          <w:lang w:eastAsia="zh-CN"/>
        </w:rPr>
        <w:t>1</w:t>
      </w:r>
      <w:r w:rsidRPr="002B5835">
        <w:rPr>
          <w:rFonts w:ascii="Times New Roman" w:eastAsia="黑体" w:hAnsi="Times New Roman"/>
          <w:sz w:val="24"/>
          <w:szCs w:val="24"/>
          <w:lang w:eastAsia="zh-CN"/>
        </w:rPr>
        <w:t>、</w:t>
      </w:r>
      <w:r w:rsidR="003B1968" w:rsidRPr="002B5835">
        <w:rPr>
          <w:rFonts w:ascii="Times New Roman" w:eastAsia="黑体" w:hAnsi="Times New Roman"/>
          <w:sz w:val="24"/>
          <w:szCs w:val="24"/>
          <w:lang w:eastAsia="zh-CN"/>
        </w:rPr>
        <w:t>钻井工艺选择</w:t>
      </w:r>
      <w:bookmarkEnd w:id="295"/>
      <w:bookmarkEnd w:id="296"/>
    </w:p>
    <w:p w14:paraId="05542007" w14:textId="3F05089C" w:rsidR="00DC446C" w:rsidRPr="002B5835" w:rsidRDefault="003B1968" w:rsidP="003D2EEB">
      <w:pPr>
        <w:adjustRightInd w:val="0"/>
        <w:snapToGrid w:val="0"/>
        <w:spacing w:line="360" w:lineRule="auto"/>
        <w:ind w:firstLineChars="200" w:firstLine="480"/>
        <w:rPr>
          <w:rFonts w:ascii="Times New Roman" w:hAnsi="Times New Roman"/>
          <w:sz w:val="24"/>
          <w:szCs w:val="24"/>
          <w:lang w:eastAsia="zh-CN"/>
        </w:rPr>
      </w:pPr>
      <w:r w:rsidRPr="002B5835">
        <w:rPr>
          <w:rFonts w:ascii="Times New Roman" w:hAnsi="Times New Roman"/>
          <w:sz w:val="24"/>
          <w:szCs w:val="24"/>
          <w:lang w:eastAsia="zh-CN"/>
        </w:rPr>
        <w:t>项目钻井选用全井段套管保护</w:t>
      </w:r>
      <w:r w:rsidR="00BD036A" w:rsidRPr="002B5835">
        <w:rPr>
          <w:rFonts w:ascii="Times New Roman" w:hAnsi="Times New Roman"/>
          <w:sz w:val="24"/>
          <w:szCs w:val="24"/>
          <w:lang w:eastAsia="zh-CN"/>
        </w:rPr>
        <w:t>+</w:t>
      </w:r>
      <w:r w:rsidRPr="002B5835">
        <w:rPr>
          <w:rFonts w:ascii="Times New Roman" w:hAnsi="Times New Roman"/>
          <w:sz w:val="24"/>
          <w:szCs w:val="24"/>
          <w:lang w:eastAsia="zh-CN"/>
        </w:rPr>
        <w:t>水泥固井工艺</w:t>
      </w:r>
      <w:r w:rsidR="00EB1D72" w:rsidRPr="002B5835">
        <w:rPr>
          <w:rFonts w:ascii="Times New Roman" w:hAnsi="Times New Roman"/>
          <w:sz w:val="24"/>
          <w:szCs w:val="24"/>
          <w:lang w:eastAsia="zh-CN"/>
        </w:rPr>
        <w:t>。本项目仅涉及深层的侧钻，设计井深</w:t>
      </w:r>
      <w:r w:rsidR="00EB1D72" w:rsidRPr="002B5835">
        <w:rPr>
          <w:rFonts w:ascii="Times New Roman" w:hAnsi="Times New Roman"/>
          <w:sz w:val="24"/>
          <w:szCs w:val="24"/>
          <w:lang w:eastAsia="zh-CN"/>
        </w:rPr>
        <w:t>5360.35m</w:t>
      </w:r>
      <w:r w:rsidR="00EB1D72" w:rsidRPr="002B5835">
        <w:rPr>
          <w:rFonts w:ascii="Times New Roman" w:hAnsi="Times New Roman"/>
          <w:sz w:val="24"/>
          <w:szCs w:val="24"/>
          <w:lang w:eastAsia="zh-CN"/>
        </w:rPr>
        <w:t>，开窗点</w:t>
      </w:r>
      <w:r w:rsidR="00EB1D72" w:rsidRPr="002B5835">
        <w:rPr>
          <w:rFonts w:ascii="Times New Roman" w:hAnsi="Times New Roman"/>
          <w:sz w:val="24"/>
          <w:szCs w:val="24"/>
          <w:lang w:eastAsia="zh-CN"/>
        </w:rPr>
        <w:t>3700m</w:t>
      </w:r>
      <w:r w:rsidR="00EB1D72" w:rsidRPr="002B5835">
        <w:rPr>
          <w:rFonts w:ascii="Times New Roman" w:hAnsi="Times New Roman"/>
          <w:sz w:val="24"/>
          <w:szCs w:val="24"/>
          <w:lang w:eastAsia="zh-CN"/>
        </w:rPr>
        <w:t>，进尺</w:t>
      </w:r>
      <w:r w:rsidR="00EB1D72" w:rsidRPr="002B5835">
        <w:rPr>
          <w:rFonts w:ascii="Times New Roman" w:hAnsi="Times New Roman"/>
          <w:sz w:val="24"/>
          <w:szCs w:val="24"/>
          <w:lang w:eastAsia="zh-CN"/>
        </w:rPr>
        <w:t>1660.35m</w:t>
      </w:r>
      <w:r w:rsidRPr="002B5835">
        <w:rPr>
          <w:rFonts w:ascii="Times New Roman" w:hAnsi="Times New Roman"/>
          <w:sz w:val="24"/>
          <w:szCs w:val="24"/>
          <w:lang w:eastAsia="zh-CN"/>
        </w:rPr>
        <w:t>。</w:t>
      </w:r>
      <w:r w:rsidR="00EB1D72" w:rsidRPr="002B5835">
        <w:rPr>
          <w:rFonts w:ascii="Times New Roman" w:hAnsi="Times New Roman"/>
          <w:sz w:val="24"/>
          <w:szCs w:val="24"/>
          <w:lang w:eastAsia="zh-CN"/>
        </w:rPr>
        <w:t>钻井时选用</w:t>
      </w:r>
      <w:r w:rsidRPr="002B5835">
        <w:rPr>
          <w:rFonts w:ascii="Times New Roman" w:hAnsi="Times New Roman"/>
          <w:sz w:val="24"/>
          <w:szCs w:val="24"/>
          <w:lang w:eastAsia="zh-CN"/>
        </w:rPr>
        <w:t>较清洁的水基泥浆，</w:t>
      </w:r>
      <w:r w:rsidR="00FA43E5" w:rsidRPr="002B5835">
        <w:rPr>
          <w:rFonts w:ascii="Times New Roman" w:hAnsi="Times New Roman"/>
          <w:sz w:val="24"/>
          <w:szCs w:val="24"/>
          <w:lang w:eastAsia="zh-CN"/>
        </w:rPr>
        <w:t>同时</w:t>
      </w:r>
      <w:r w:rsidRPr="002B5835">
        <w:rPr>
          <w:rFonts w:ascii="Times New Roman" w:hAnsi="Times New Roman"/>
          <w:sz w:val="24"/>
          <w:szCs w:val="24"/>
          <w:lang w:eastAsia="zh-CN"/>
        </w:rPr>
        <w:t>采用套管和水泥固井防止地下水污染，并在设计中做好及时堵漏准备，</w:t>
      </w:r>
      <w:r w:rsidR="00FA43E5" w:rsidRPr="002B5835">
        <w:rPr>
          <w:rFonts w:ascii="Times New Roman" w:hAnsi="Times New Roman"/>
          <w:sz w:val="24"/>
          <w:szCs w:val="24"/>
          <w:lang w:eastAsia="zh-CN"/>
        </w:rPr>
        <w:t>水基钻井液难以返回地面污染浅层含水层，能有效</w:t>
      </w:r>
      <w:r w:rsidRPr="002B5835">
        <w:rPr>
          <w:rFonts w:ascii="Times New Roman" w:hAnsi="Times New Roman"/>
          <w:sz w:val="24"/>
          <w:szCs w:val="24"/>
          <w:lang w:eastAsia="zh-CN"/>
        </w:rPr>
        <w:t>防止泥浆流失进入地下水。上述工艺广泛应用于川渝地区气田开发，能有效保护井下地质环境，能进一步减少对浅层地下水环境的影响。</w:t>
      </w:r>
    </w:p>
    <w:p w14:paraId="075D56CE" w14:textId="77777777" w:rsidR="00DC446C" w:rsidRPr="002B5835" w:rsidRDefault="00FA43E5" w:rsidP="00FA43E5">
      <w:pPr>
        <w:adjustRightInd w:val="0"/>
        <w:snapToGrid w:val="0"/>
        <w:spacing w:line="360" w:lineRule="auto"/>
        <w:ind w:firstLineChars="200" w:firstLine="480"/>
        <w:jc w:val="both"/>
        <w:rPr>
          <w:rFonts w:ascii="Times New Roman" w:eastAsia="黑体" w:hAnsi="Times New Roman"/>
          <w:sz w:val="24"/>
          <w:szCs w:val="24"/>
          <w:lang w:eastAsia="zh-CN"/>
        </w:rPr>
      </w:pPr>
      <w:bookmarkStart w:id="297" w:name="_Toc14702843"/>
      <w:bookmarkStart w:id="298" w:name="_Toc3215"/>
      <w:r w:rsidRPr="002B5835">
        <w:rPr>
          <w:rFonts w:ascii="Times New Roman" w:eastAsia="黑体" w:hAnsi="Times New Roman"/>
          <w:sz w:val="24"/>
          <w:szCs w:val="24"/>
          <w:lang w:eastAsia="zh-CN"/>
        </w:rPr>
        <w:t>2</w:t>
      </w:r>
      <w:r w:rsidRPr="002B5835">
        <w:rPr>
          <w:rFonts w:ascii="Times New Roman" w:eastAsia="黑体" w:hAnsi="Times New Roman"/>
          <w:sz w:val="24"/>
          <w:szCs w:val="24"/>
          <w:lang w:eastAsia="zh-CN"/>
        </w:rPr>
        <w:t>、</w:t>
      </w:r>
      <w:r w:rsidR="003B1968" w:rsidRPr="002B5835">
        <w:rPr>
          <w:rFonts w:ascii="Times New Roman" w:eastAsia="黑体" w:hAnsi="Times New Roman"/>
          <w:sz w:val="24"/>
          <w:szCs w:val="24"/>
          <w:lang w:eastAsia="zh-CN"/>
        </w:rPr>
        <w:t>钻井过程其他防护措施</w:t>
      </w:r>
      <w:bookmarkEnd w:id="297"/>
      <w:bookmarkEnd w:id="298"/>
    </w:p>
    <w:p w14:paraId="22D7E166" w14:textId="33C4DBA4" w:rsidR="00FA43E5" w:rsidRPr="002B5835" w:rsidRDefault="00FA43E5" w:rsidP="00FA43E5">
      <w:pPr>
        <w:adjustRightInd w:val="0"/>
        <w:snapToGrid w:val="0"/>
        <w:spacing w:line="360" w:lineRule="auto"/>
        <w:ind w:firstLineChars="200" w:firstLine="480"/>
        <w:rPr>
          <w:rFonts w:ascii="Times New Roman" w:hAnsi="Times New Roman"/>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1</w:t>
      </w:r>
      <w:r w:rsidRPr="002B5835">
        <w:rPr>
          <w:rFonts w:ascii="Times New Roman" w:hAnsi="Times New Roman"/>
          <w:sz w:val="24"/>
          <w:szCs w:val="24"/>
          <w:lang w:eastAsia="zh-CN"/>
        </w:rPr>
        <w:t>）项目在施工建设前，应充分研究地质设计资料和钻井设计资料等，进行充分的地下水</w:t>
      </w:r>
      <w:r w:rsidR="00EB1D72" w:rsidRPr="002B5835">
        <w:rPr>
          <w:rFonts w:ascii="Times New Roman" w:hAnsi="Times New Roman"/>
          <w:sz w:val="24"/>
          <w:szCs w:val="24"/>
          <w:lang w:eastAsia="zh-CN"/>
        </w:rPr>
        <w:t>水</w:t>
      </w:r>
      <w:r w:rsidRPr="002B5835">
        <w:rPr>
          <w:rFonts w:ascii="Times New Roman" w:hAnsi="Times New Roman"/>
          <w:sz w:val="24"/>
          <w:szCs w:val="24"/>
          <w:lang w:eastAsia="zh-CN"/>
        </w:rPr>
        <w:t>文地质勘察工作，在了解项目所在地地下水分布、埋藏深度及岩溶发育等基本情况并在此基础上优化钻井施工工艺、泥浆体系等。在钻井、压裂过程中应加强监控，防止泥浆、压裂液的扩散污染等。</w:t>
      </w:r>
    </w:p>
    <w:p w14:paraId="4EEEC13F" w14:textId="47697DF0" w:rsidR="00FA43E5" w:rsidRPr="002B5835" w:rsidRDefault="00FA43E5" w:rsidP="00FA43E5">
      <w:pPr>
        <w:adjustRightInd w:val="0"/>
        <w:snapToGrid w:val="0"/>
        <w:spacing w:line="360" w:lineRule="auto"/>
        <w:ind w:firstLineChars="200" w:firstLine="480"/>
        <w:rPr>
          <w:rFonts w:ascii="Times New Roman" w:hAnsi="Times New Roman"/>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2</w:t>
      </w:r>
      <w:r w:rsidRPr="002B5835">
        <w:rPr>
          <w:rFonts w:ascii="Times New Roman" w:hAnsi="Times New Roman"/>
          <w:sz w:val="24"/>
          <w:szCs w:val="24"/>
          <w:lang w:eastAsia="zh-CN"/>
        </w:rPr>
        <w:t>）每开钻井结束后的固井作业可有效封隔底层和套管之间的环空，防止污染地下水。固井作业应提高固井质量，有效防止因为井漏事故造成的地下水环境污染。每开</w:t>
      </w:r>
      <w:r w:rsidR="00FE5317" w:rsidRPr="002B5835">
        <w:rPr>
          <w:rFonts w:ascii="Times New Roman" w:hAnsi="Times New Roman"/>
          <w:sz w:val="24"/>
          <w:szCs w:val="24"/>
          <w:lang w:eastAsia="zh-CN"/>
        </w:rPr>
        <w:t>钻井</w:t>
      </w:r>
      <w:r w:rsidRPr="002B5835">
        <w:rPr>
          <w:rFonts w:ascii="Times New Roman" w:hAnsi="Times New Roman"/>
          <w:sz w:val="24"/>
          <w:szCs w:val="24"/>
          <w:lang w:eastAsia="zh-CN"/>
        </w:rPr>
        <w:t>结束后下套管并在套管及地层间注入水泥浆进行固井，待固井质量达标后，再进行下一开钻井作业</w:t>
      </w:r>
      <w:r w:rsidR="00EB1D72" w:rsidRPr="002B5835">
        <w:rPr>
          <w:rFonts w:ascii="Times New Roman" w:hAnsi="Times New Roman"/>
          <w:sz w:val="24"/>
          <w:szCs w:val="24"/>
          <w:lang w:eastAsia="zh-CN"/>
        </w:rPr>
        <w:t>（本项目仅涉及</w:t>
      </w:r>
      <w:r w:rsidR="00B46DA4">
        <w:rPr>
          <w:rFonts w:ascii="Times New Roman" w:hAnsi="Times New Roman" w:hint="eastAsia"/>
          <w:sz w:val="24"/>
          <w:szCs w:val="24"/>
          <w:lang w:eastAsia="zh-CN"/>
        </w:rPr>
        <w:t>深层</w:t>
      </w:r>
      <w:r w:rsidR="00EB1D72" w:rsidRPr="002B5835">
        <w:rPr>
          <w:rFonts w:ascii="Times New Roman" w:hAnsi="Times New Roman"/>
          <w:sz w:val="24"/>
          <w:szCs w:val="24"/>
          <w:lang w:eastAsia="zh-CN"/>
        </w:rPr>
        <w:t>侧钻）</w:t>
      </w:r>
      <w:r w:rsidRPr="002B5835">
        <w:rPr>
          <w:rFonts w:ascii="Times New Roman" w:hAnsi="Times New Roman"/>
          <w:sz w:val="24"/>
          <w:szCs w:val="24"/>
          <w:lang w:eastAsia="zh-CN"/>
        </w:rPr>
        <w:t>。</w:t>
      </w:r>
    </w:p>
    <w:p w14:paraId="38787AC2" w14:textId="19417CCA" w:rsidR="00FA43E5" w:rsidRPr="002B5835" w:rsidRDefault="00FA43E5" w:rsidP="00FA43E5">
      <w:pPr>
        <w:adjustRightInd w:val="0"/>
        <w:snapToGrid w:val="0"/>
        <w:spacing w:line="360" w:lineRule="auto"/>
        <w:ind w:firstLineChars="200" w:firstLine="480"/>
        <w:rPr>
          <w:rFonts w:ascii="Times New Roman" w:hAnsi="Times New Roman"/>
          <w:sz w:val="24"/>
          <w:szCs w:val="24"/>
          <w:lang w:eastAsia="zh-CN"/>
        </w:rPr>
      </w:pPr>
      <w:r w:rsidRPr="002B5835">
        <w:rPr>
          <w:rFonts w:ascii="Times New Roman" w:hAnsi="Times New Roman"/>
          <w:sz w:val="24"/>
          <w:szCs w:val="24"/>
          <w:lang w:eastAsia="zh-CN"/>
        </w:rPr>
        <w:lastRenderedPageBreak/>
        <w:t>（</w:t>
      </w:r>
      <w:r w:rsidRPr="002B5835">
        <w:rPr>
          <w:rFonts w:ascii="Times New Roman" w:hAnsi="Times New Roman"/>
          <w:sz w:val="24"/>
          <w:szCs w:val="24"/>
          <w:lang w:eastAsia="zh-CN"/>
        </w:rPr>
        <w:t>3</w:t>
      </w:r>
      <w:r w:rsidRPr="002B5835">
        <w:rPr>
          <w:rFonts w:ascii="Times New Roman" w:hAnsi="Times New Roman"/>
          <w:sz w:val="24"/>
          <w:szCs w:val="24"/>
          <w:lang w:eastAsia="zh-CN"/>
        </w:rPr>
        <w:t>）加强钻井的完整性管理，确保固井质量。本项目完井作业采用</w:t>
      </w:r>
      <w:r w:rsidR="00EB1D72" w:rsidRPr="002B5835">
        <w:rPr>
          <w:rFonts w:ascii="Times New Roman" w:hAnsi="Times New Roman"/>
          <w:sz w:val="24"/>
          <w:szCs w:val="24"/>
          <w:lang w:eastAsia="zh-CN"/>
        </w:rPr>
        <w:t>酸化</w:t>
      </w:r>
      <w:r w:rsidRPr="002B5835">
        <w:rPr>
          <w:rFonts w:ascii="Times New Roman" w:hAnsi="Times New Roman"/>
          <w:sz w:val="24"/>
          <w:szCs w:val="24"/>
          <w:lang w:eastAsia="zh-CN"/>
        </w:rPr>
        <w:t>压裂作业的方式进行，在压裂作业前对固井质量等进行有效评估，并在压裂过程数值模拟期间要评估压裂液运移到含水层特别是水井的可能性；</w:t>
      </w:r>
    </w:p>
    <w:p w14:paraId="00956025" w14:textId="24529C81" w:rsidR="00FA43E5" w:rsidRPr="002B5835" w:rsidRDefault="00FA43E5" w:rsidP="00FA43E5">
      <w:pPr>
        <w:adjustRightInd w:val="0"/>
        <w:snapToGrid w:val="0"/>
        <w:spacing w:line="360" w:lineRule="auto"/>
        <w:ind w:firstLineChars="200" w:firstLine="480"/>
        <w:rPr>
          <w:rFonts w:ascii="Times New Roman" w:hAnsi="Times New Roman"/>
          <w:sz w:val="24"/>
          <w:szCs w:val="24"/>
          <w:lang w:eastAsia="zh-CN"/>
        </w:rPr>
      </w:pPr>
      <w:r w:rsidRPr="002B5835">
        <w:rPr>
          <w:rFonts w:ascii="Times New Roman" w:hAnsi="Times New Roman"/>
          <w:sz w:val="24"/>
          <w:szCs w:val="24"/>
          <w:lang w:eastAsia="zh-CN"/>
        </w:rPr>
        <w:t>（</w:t>
      </w:r>
      <w:r w:rsidR="008B2AC9" w:rsidRPr="002B5835">
        <w:rPr>
          <w:rFonts w:ascii="Times New Roman" w:hAnsi="Times New Roman"/>
          <w:sz w:val="24"/>
          <w:szCs w:val="24"/>
          <w:lang w:eastAsia="zh-CN"/>
        </w:rPr>
        <w:t>4</w:t>
      </w:r>
      <w:r w:rsidRPr="002B5835">
        <w:rPr>
          <w:rFonts w:ascii="Times New Roman" w:hAnsi="Times New Roman"/>
          <w:sz w:val="24"/>
          <w:szCs w:val="24"/>
          <w:lang w:eastAsia="zh-CN"/>
        </w:rPr>
        <w:t>）项目井场建设时设置了雨污分流系统，实现了钻井废水和雨水的有效分流，可有效降低因暴雨等自然灾害而导致废水外溢污染浅层地下水风险。</w:t>
      </w:r>
    </w:p>
    <w:p w14:paraId="7D9625BC" w14:textId="1F81C1EC" w:rsidR="00FA43E5" w:rsidRPr="002B5835" w:rsidRDefault="00FA43E5" w:rsidP="00FA43E5">
      <w:pPr>
        <w:adjustRightInd w:val="0"/>
        <w:snapToGrid w:val="0"/>
        <w:spacing w:line="360" w:lineRule="auto"/>
        <w:ind w:firstLineChars="200" w:firstLine="480"/>
        <w:rPr>
          <w:rFonts w:ascii="Times New Roman" w:hAnsi="Times New Roman"/>
          <w:sz w:val="24"/>
          <w:szCs w:val="24"/>
          <w:lang w:eastAsia="zh-CN"/>
        </w:rPr>
      </w:pPr>
      <w:r w:rsidRPr="002B5835">
        <w:rPr>
          <w:rFonts w:ascii="Times New Roman" w:hAnsi="Times New Roman"/>
          <w:sz w:val="24"/>
          <w:szCs w:val="24"/>
          <w:lang w:eastAsia="zh-CN"/>
        </w:rPr>
        <w:t>（</w:t>
      </w:r>
      <w:r w:rsidR="008B2AC9" w:rsidRPr="002B5835">
        <w:rPr>
          <w:rFonts w:ascii="Times New Roman" w:hAnsi="Times New Roman"/>
          <w:sz w:val="24"/>
          <w:szCs w:val="24"/>
          <w:lang w:eastAsia="zh-CN"/>
        </w:rPr>
        <w:t>5</w:t>
      </w:r>
      <w:r w:rsidRPr="002B5835">
        <w:rPr>
          <w:rFonts w:ascii="Times New Roman" w:hAnsi="Times New Roman"/>
          <w:sz w:val="24"/>
          <w:szCs w:val="24"/>
          <w:lang w:eastAsia="zh-CN"/>
        </w:rPr>
        <w:t>）项目实施过程中，应定期检查各防渗基础是否出现裂缝、防渗</w:t>
      </w:r>
      <w:proofErr w:type="gramStart"/>
      <w:r w:rsidRPr="002B5835">
        <w:rPr>
          <w:rFonts w:ascii="Times New Roman" w:hAnsi="Times New Roman"/>
          <w:sz w:val="24"/>
          <w:szCs w:val="24"/>
          <w:lang w:eastAsia="zh-CN"/>
        </w:rPr>
        <w:t>膜是否</w:t>
      </w:r>
      <w:proofErr w:type="gramEnd"/>
      <w:r w:rsidRPr="002B5835">
        <w:rPr>
          <w:rFonts w:ascii="Times New Roman" w:hAnsi="Times New Roman"/>
          <w:sz w:val="24"/>
          <w:szCs w:val="24"/>
          <w:lang w:eastAsia="zh-CN"/>
        </w:rPr>
        <w:t>完好，并及时对出现破损的部位进行修复。</w:t>
      </w:r>
    </w:p>
    <w:p w14:paraId="04328EC7" w14:textId="28E6D754" w:rsidR="00FA43E5" w:rsidRPr="002B5835" w:rsidRDefault="00FA43E5" w:rsidP="00FA43E5">
      <w:pPr>
        <w:adjustRightInd w:val="0"/>
        <w:snapToGrid w:val="0"/>
        <w:spacing w:line="360" w:lineRule="auto"/>
        <w:ind w:firstLineChars="200" w:firstLine="480"/>
        <w:rPr>
          <w:rFonts w:ascii="Times New Roman" w:hAnsi="Times New Roman"/>
          <w:sz w:val="24"/>
          <w:szCs w:val="24"/>
          <w:lang w:eastAsia="zh-CN"/>
        </w:rPr>
      </w:pPr>
      <w:r w:rsidRPr="002B5835">
        <w:rPr>
          <w:rFonts w:ascii="Times New Roman" w:hAnsi="Times New Roman"/>
          <w:sz w:val="24"/>
          <w:szCs w:val="24"/>
          <w:lang w:eastAsia="zh-CN"/>
        </w:rPr>
        <w:t>（</w:t>
      </w:r>
      <w:r w:rsidR="008B2AC9" w:rsidRPr="002B5835">
        <w:rPr>
          <w:rFonts w:ascii="Times New Roman" w:hAnsi="Times New Roman"/>
          <w:sz w:val="24"/>
          <w:szCs w:val="24"/>
          <w:lang w:eastAsia="zh-CN"/>
        </w:rPr>
        <w:t>6</w:t>
      </w:r>
      <w:r w:rsidRPr="002B5835">
        <w:rPr>
          <w:rFonts w:ascii="Times New Roman" w:hAnsi="Times New Roman"/>
          <w:sz w:val="24"/>
          <w:szCs w:val="24"/>
          <w:lang w:eastAsia="zh-CN"/>
        </w:rPr>
        <w:t>）平衡操作，避免因</w:t>
      </w:r>
      <w:proofErr w:type="gramStart"/>
      <w:r w:rsidRPr="002B5835">
        <w:rPr>
          <w:rFonts w:ascii="Times New Roman" w:hAnsi="Times New Roman"/>
          <w:sz w:val="24"/>
          <w:szCs w:val="24"/>
          <w:lang w:eastAsia="zh-CN"/>
        </w:rPr>
        <w:t>压力剂动和</w:t>
      </w:r>
      <w:proofErr w:type="gramEnd"/>
      <w:r w:rsidRPr="002B5835">
        <w:rPr>
          <w:rFonts w:ascii="Times New Roman" w:hAnsi="Times New Roman"/>
          <w:sz w:val="24"/>
          <w:szCs w:val="24"/>
          <w:lang w:eastAsia="zh-CN"/>
        </w:rPr>
        <w:t>开泵过猛使</w:t>
      </w:r>
      <w:proofErr w:type="gramStart"/>
      <w:r w:rsidRPr="002B5835">
        <w:rPr>
          <w:rFonts w:ascii="Times New Roman" w:hAnsi="Times New Roman"/>
          <w:sz w:val="24"/>
          <w:szCs w:val="24"/>
          <w:lang w:eastAsia="zh-CN"/>
        </w:rPr>
        <w:t>泥浆憋入地层</w:t>
      </w:r>
      <w:proofErr w:type="gramEnd"/>
      <w:r w:rsidRPr="002B5835">
        <w:rPr>
          <w:rFonts w:ascii="Times New Roman" w:hAnsi="Times New Roman"/>
          <w:sz w:val="24"/>
          <w:szCs w:val="24"/>
          <w:lang w:eastAsia="zh-CN"/>
        </w:rPr>
        <w:t>。</w:t>
      </w:r>
    </w:p>
    <w:p w14:paraId="229C1B9F" w14:textId="2BC42150" w:rsidR="00FA43E5" w:rsidRPr="002B5835" w:rsidRDefault="00FA43E5" w:rsidP="00FA43E5">
      <w:pPr>
        <w:adjustRightInd w:val="0"/>
        <w:snapToGrid w:val="0"/>
        <w:spacing w:line="360" w:lineRule="auto"/>
        <w:ind w:firstLineChars="200" w:firstLine="480"/>
        <w:rPr>
          <w:rFonts w:ascii="Times New Roman" w:hAnsi="Times New Roman"/>
          <w:sz w:val="24"/>
          <w:szCs w:val="24"/>
          <w:lang w:eastAsia="zh-CN"/>
        </w:rPr>
      </w:pPr>
      <w:r w:rsidRPr="002B5835">
        <w:rPr>
          <w:rFonts w:ascii="Times New Roman" w:hAnsi="Times New Roman"/>
          <w:sz w:val="24"/>
          <w:szCs w:val="24"/>
          <w:lang w:eastAsia="zh-CN"/>
        </w:rPr>
        <w:t>（</w:t>
      </w:r>
      <w:r w:rsidR="008B2AC9" w:rsidRPr="002B5835">
        <w:rPr>
          <w:rFonts w:ascii="Times New Roman" w:hAnsi="Times New Roman"/>
          <w:sz w:val="24"/>
          <w:szCs w:val="24"/>
          <w:lang w:eastAsia="zh-CN"/>
        </w:rPr>
        <w:t>7</w:t>
      </w:r>
      <w:r w:rsidRPr="002B5835">
        <w:rPr>
          <w:rFonts w:ascii="Times New Roman" w:hAnsi="Times New Roman"/>
          <w:sz w:val="24"/>
          <w:szCs w:val="24"/>
          <w:lang w:eastAsia="zh-CN"/>
        </w:rPr>
        <w:t>）钻井过程中密切注意钻井液的漏失情况，一旦出现漏失，立即采取堵漏措施，减少漏失量，防止钻井液的漏失污染地下水。堵漏剂的选取应考虑清洁、无毒、对人体无害，环境污染轻的种类，建议采用水泥堵漏。</w:t>
      </w:r>
    </w:p>
    <w:p w14:paraId="59DC667F" w14:textId="6EBE494D" w:rsidR="00FA43E5" w:rsidRPr="002B5835" w:rsidRDefault="00FA43E5" w:rsidP="00AE18CC">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w:t>
      </w:r>
      <w:r w:rsidR="008B2AC9" w:rsidRPr="002B5835">
        <w:rPr>
          <w:rFonts w:ascii="Times New Roman" w:hAnsi="Times New Roman"/>
          <w:sz w:val="24"/>
          <w:szCs w:val="24"/>
          <w:lang w:eastAsia="zh-CN"/>
        </w:rPr>
        <w:t>8</w:t>
      </w:r>
      <w:r w:rsidRPr="002B5835">
        <w:rPr>
          <w:rFonts w:ascii="Times New Roman" w:hAnsi="Times New Roman"/>
          <w:sz w:val="24"/>
          <w:szCs w:val="24"/>
          <w:lang w:eastAsia="zh-CN"/>
        </w:rPr>
        <w:t>）采用符合《废矿物油回收利用污染控制技术规范》（</w:t>
      </w:r>
      <w:r w:rsidRPr="002B5835">
        <w:rPr>
          <w:rFonts w:ascii="Times New Roman" w:hAnsi="Times New Roman"/>
          <w:sz w:val="24"/>
          <w:szCs w:val="24"/>
          <w:lang w:eastAsia="zh-CN"/>
        </w:rPr>
        <w:t>HJ607-2011</w:t>
      </w:r>
      <w:r w:rsidRPr="002B5835">
        <w:rPr>
          <w:rFonts w:ascii="Times New Roman" w:hAnsi="Times New Roman"/>
          <w:sz w:val="24"/>
          <w:szCs w:val="24"/>
          <w:lang w:eastAsia="zh-CN"/>
        </w:rPr>
        <w:t>）和《危险废物收集贮存运输技术规范》（</w:t>
      </w:r>
      <w:r w:rsidRPr="002B5835">
        <w:rPr>
          <w:rFonts w:ascii="Times New Roman" w:hAnsi="Times New Roman"/>
          <w:sz w:val="24"/>
          <w:szCs w:val="24"/>
          <w:lang w:eastAsia="zh-CN"/>
        </w:rPr>
        <w:t>HJ2025-2012</w:t>
      </w:r>
      <w:r w:rsidRPr="002B5835">
        <w:rPr>
          <w:rFonts w:ascii="Times New Roman" w:hAnsi="Times New Roman"/>
          <w:sz w:val="24"/>
          <w:szCs w:val="24"/>
          <w:lang w:eastAsia="zh-CN"/>
        </w:rPr>
        <w:t>）的废油桶，并置于</w:t>
      </w:r>
      <w:r w:rsidR="008B2AC9" w:rsidRPr="002B5835">
        <w:rPr>
          <w:rFonts w:ascii="Times New Roman" w:hAnsi="Times New Roman"/>
          <w:sz w:val="24"/>
          <w:szCs w:val="24"/>
          <w:lang w:eastAsia="zh-CN"/>
        </w:rPr>
        <w:t>泥浆不落地装置区</w:t>
      </w:r>
      <w:r w:rsidRPr="002B5835">
        <w:rPr>
          <w:rFonts w:ascii="Times New Roman" w:hAnsi="Times New Roman"/>
          <w:sz w:val="24"/>
          <w:szCs w:val="24"/>
          <w:lang w:eastAsia="zh-CN"/>
        </w:rPr>
        <w:t>，做好</w:t>
      </w:r>
      <w:r w:rsidRPr="002B5835">
        <w:rPr>
          <w:rFonts w:ascii="Times New Roman" w:hAnsi="Times New Roman"/>
          <w:sz w:val="24"/>
          <w:szCs w:val="24"/>
          <w:lang w:eastAsia="zh-CN"/>
        </w:rPr>
        <w:t>“</w:t>
      </w:r>
      <w:r w:rsidRPr="002B5835">
        <w:rPr>
          <w:rFonts w:ascii="Times New Roman" w:hAnsi="Times New Roman"/>
          <w:sz w:val="24"/>
          <w:szCs w:val="24"/>
          <w:lang w:eastAsia="zh-CN"/>
        </w:rPr>
        <w:t>防风、防雨、防晒、防渗漏</w:t>
      </w:r>
      <w:r w:rsidRPr="002B5835">
        <w:rPr>
          <w:rFonts w:ascii="Times New Roman" w:hAnsi="Times New Roman"/>
          <w:sz w:val="24"/>
          <w:szCs w:val="24"/>
          <w:lang w:eastAsia="zh-CN"/>
        </w:rPr>
        <w:t>”</w:t>
      </w:r>
      <w:r w:rsidRPr="002B5835">
        <w:rPr>
          <w:rFonts w:ascii="Times New Roman" w:hAnsi="Times New Roman"/>
          <w:sz w:val="24"/>
          <w:szCs w:val="24"/>
          <w:lang w:eastAsia="zh-CN"/>
        </w:rPr>
        <w:t>的四防措施</w:t>
      </w:r>
      <w:r w:rsidR="00B46DA4">
        <w:rPr>
          <w:rFonts w:ascii="Times New Roman" w:hAnsi="Times New Roman" w:hint="eastAsia"/>
          <w:sz w:val="24"/>
          <w:szCs w:val="24"/>
          <w:lang w:eastAsia="zh-CN"/>
        </w:rPr>
        <w:t>。</w:t>
      </w:r>
    </w:p>
    <w:p w14:paraId="7754F7C4" w14:textId="741DEFA5" w:rsidR="00FA43E5" w:rsidRPr="002B5835" w:rsidRDefault="00FA43E5" w:rsidP="00AE18CC">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w:t>
      </w:r>
      <w:r w:rsidR="008B2AC9" w:rsidRPr="002B5835">
        <w:rPr>
          <w:rFonts w:ascii="Times New Roman" w:hAnsi="Times New Roman"/>
          <w:sz w:val="24"/>
          <w:szCs w:val="24"/>
          <w:lang w:eastAsia="zh-CN"/>
        </w:rPr>
        <w:t>9</w:t>
      </w:r>
      <w:r w:rsidRPr="002B5835">
        <w:rPr>
          <w:rFonts w:ascii="Times New Roman" w:hAnsi="Times New Roman"/>
          <w:sz w:val="24"/>
          <w:szCs w:val="24"/>
          <w:lang w:eastAsia="zh-CN"/>
        </w:rPr>
        <w:t>）钻井过程中及时对钻井废水、压裂返排液、泥浆岩屑等进行及时转运处理，尽量缩短在现场放置时间。建议泥浆循环系统、</w:t>
      </w:r>
      <w:proofErr w:type="gramStart"/>
      <w:r w:rsidRPr="002B5835">
        <w:rPr>
          <w:rFonts w:ascii="Times New Roman" w:hAnsi="Times New Roman"/>
          <w:sz w:val="24"/>
          <w:szCs w:val="24"/>
          <w:lang w:eastAsia="zh-CN"/>
        </w:rPr>
        <w:t>固控系统</w:t>
      </w:r>
      <w:proofErr w:type="gramEnd"/>
      <w:r w:rsidR="008B2AC9" w:rsidRPr="002B5835">
        <w:rPr>
          <w:rFonts w:ascii="Times New Roman" w:hAnsi="Times New Roman"/>
          <w:sz w:val="24"/>
          <w:szCs w:val="24"/>
          <w:lang w:eastAsia="zh-CN"/>
        </w:rPr>
        <w:t>、</w:t>
      </w:r>
      <w:r w:rsidRPr="002B5835">
        <w:rPr>
          <w:rFonts w:ascii="Times New Roman" w:hAnsi="Times New Roman"/>
          <w:sz w:val="24"/>
          <w:szCs w:val="24"/>
          <w:lang w:eastAsia="zh-CN"/>
        </w:rPr>
        <w:t>放喷池等均设置临时雨棚，采取各种措施防止废水外溢。</w:t>
      </w:r>
    </w:p>
    <w:p w14:paraId="11B20E0C" w14:textId="77777777" w:rsidR="00DC446C" w:rsidRPr="002B5835" w:rsidRDefault="00FA43E5" w:rsidP="00AE18CC">
      <w:pPr>
        <w:adjustRightInd w:val="0"/>
        <w:snapToGrid w:val="0"/>
        <w:spacing w:line="360" w:lineRule="auto"/>
        <w:ind w:firstLineChars="200" w:firstLine="480"/>
        <w:jc w:val="both"/>
        <w:rPr>
          <w:rFonts w:ascii="Times New Roman" w:eastAsia="黑体" w:hAnsi="Times New Roman"/>
          <w:sz w:val="24"/>
          <w:szCs w:val="24"/>
          <w:lang w:eastAsia="zh-CN"/>
        </w:rPr>
      </w:pPr>
      <w:bookmarkStart w:id="299" w:name="_Toc14702844"/>
      <w:r w:rsidRPr="002B5835">
        <w:rPr>
          <w:rFonts w:ascii="Times New Roman" w:eastAsia="黑体" w:hAnsi="Times New Roman"/>
          <w:sz w:val="24"/>
          <w:szCs w:val="24"/>
          <w:lang w:eastAsia="zh-CN"/>
        </w:rPr>
        <w:t>3</w:t>
      </w:r>
      <w:r w:rsidRPr="002B5835">
        <w:rPr>
          <w:rFonts w:ascii="Times New Roman" w:eastAsia="黑体" w:hAnsi="Times New Roman"/>
          <w:sz w:val="24"/>
          <w:szCs w:val="24"/>
          <w:lang w:eastAsia="zh-CN"/>
        </w:rPr>
        <w:t>、</w:t>
      </w:r>
      <w:r w:rsidR="003B1968" w:rsidRPr="002B5835">
        <w:rPr>
          <w:rFonts w:ascii="Times New Roman" w:eastAsia="黑体" w:hAnsi="Times New Roman"/>
          <w:sz w:val="24"/>
          <w:szCs w:val="24"/>
          <w:lang w:eastAsia="zh-CN"/>
        </w:rPr>
        <w:t>清污分流</w:t>
      </w:r>
      <w:bookmarkEnd w:id="299"/>
    </w:p>
    <w:p w14:paraId="76D18EF0" w14:textId="4C9EF172" w:rsidR="00AE18CC" w:rsidRPr="002B5835" w:rsidRDefault="00AE18CC" w:rsidP="00AE18CC">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本项目在井场施工中使用清污分流设计，其具体做法是井场设置内外环沟，将其生产装置运行中产生的废水进行集中收集、排放在泥浆不落地装置区</w:t>
      </w:r>
      <w:r w:rsidR="00F12A78" w:rsidRPr="002B5835">
        <w:rPr>
          <w:rFonts w:ascii="Times New Roman" w:hAnsi="Times New Roman"/>
          <w:sz w:val="24"/>
          <w:szCs w:val="24"/>
          <w:lang w:eastAsia="zh-CN"/>
        </w:rPr>
        <w:t>、废水池</w:t>
      </w:r>
      <w:r w:rsidRPr="002B5835">
        <w:rPr>
          <w:rFonts w:ascii="Times New Roman" w:hAnsi="Times New Roman"/>
          <w:sz w:val="24"/>
          <w:szCs w:val="24"/>
          <w:lang w:eastAsia="zh-CN"/>
        </w:rPr>
        <w:t>和放喷池中，井场内设置内环沟，配建集污坑，</w:t>
      </w:r>
      <w:r w:rsidRPr="002B5835">
        <w:rPr>
          <w:rFonts w:ascii="Times New Roman" w:hAnsi="Times New Roman"/>
          <w:bCs/>
          <w:sz w:val="24"/>
          <w:szCs w:val="24"/>
          <w:lang w:eastAsia="zh-CN"/>
        </w:rPr>
        <w:t>井场外设置外环沟，并设置集水坑，初期雨水经内环沟收集后与钻井废水合并处理，后期雨水依靠井站设置的地面坡度和内外环沟的阀门控制，就地散排至外环沟，排出场外。若场内雨水被污染流入外环沟，则需封闭</w:t>
      </w:r>
      <w:proofErr w:type="gramStart"/>
      <w:r w:rsidRPr="002B5835">
        <w:rPr>
          <w:rFonts w:ascii="Times New Roman" w:hAnsi="Times New Roman"/>
          <w:bCs/>
          <w:sz w:val="24"/>
          <w:szCs w:val="24"/>
          <w:lang w:eastAsia="zh-CN"/>
        </w:rPr>
        <w:t>外环沟由作业</w:t>
      </w:r>
      <w:proofErr w:type="gramEnd"/>
      <w:r w:rsidRPr="002B5835">
        <w:rPr>
          <w:rFonts w:ascii="Times New Roman" w:hAnsi="Times New Roman"/>
          <w:bCs/>
          <w:sz w:val="24"/>
          <w:szCs w:val="24"/>
          <w:lang w:eastAsia="zh-CN"/>
        </w:rPr>
        <w:t>队伍从集水坑抽汲至泥浆不落地装置</w:t>
      </w:r>
      <w:r w:rsidR="00F12A78" w:rsidRPr="002B5835">
        <w:rPr>
          <w:rFonts w:ascii="Times New Roman" w:hAnsi="Times New Roman"/>
          <w:bCs/>
          <w:sz w:val="24"/>
          <w:szCs w:val="24"/>
          <w:lang w:eastAsia="zh-CN"/>
        </w:rPr>
        <w:t>、废水池</w:t>
      </w:r>
      <w:r w:rsidRPr="002B5835">
        <w:rPr>
          <w:rFonts w:ascii="Times New Roman" w:hAnsi="Times New Roman"/>
          <w:bCs/>
          <w:sz w:val="24"/>
          <w:szCs w:val="24"/>
          <w:lang w:eastAsia="zh-CN"/>
        </w:rPr>
        <w:t>或放喷池，</w:t>
      </w:r>
      <w:r w:rsidRPr="002B5835">
        <w:rPr>
          <w:rFonts w:ascii="Times New Roman" w:hAnsi="Times New Roman"/>
          <w:sz w:val="24"/>
          <w:szCs w:val="24"/>
          <w:lang w:eastAsia="zh-CN"/>
        </w:rPr>
        <w:t>可以有效降低因暴雨等自然灾害而导致废水外溢的危险；另一方面，针对高危的柴油储油罐、泥浆循环系统、泥浆不落地装置区等，在罐体下方修建收集区，设置围堰，</w:t>
      </w:r>
      <w:proofErr w:type="gramStart"/>
      <w:r w:rsidRPr="002B5835">
        <w:rPr>
          <w:rFonts w:ascii="Times New Roman" w:hAnsi="Times New Roman"/>
          <w:sz w:val="24"/>
          <w:szCs w:val="24"/>
          <w:lang w:eastAsia="zh-CN"/>
        </w:rPr>
        <w:t>收集区</w:t>
      </w:r>
      <w:proofErr w:type="gramEnd"/>
      <w:r w:rsidRPr="002B5835">
        <w:rPr>
          <w:rFonts w:ascii="Times New Roman" w:hAnsi="Times New Roman"/>
          <w:sz w:val="24"/>
          <w:szCs w:val="24"/>
          <w:lang w:eastAsia="zh-CN"/>
        </w:rPr>
        <w:t>该做好防渗处理，以防止意外情况下，柴油、泥浆等泄漏造成地下水、土壤污染。</w:t>
      </w:r>
    </w:p>
    <w:p w14:paraId="6065904F" w14:textId="77777777" w:rsidR="00DC446C" w:rsidRPr="002B5835" w:rsidRDefault="00AE18CC" w:rsidP="00AE18CC">
      <w:pPr>
        <w:adjustRightInd w:val="0"/>
        <w:snapToGrid w:val="0"/>
        <w:spacing w:line="360" w:lineRule="auto"/>
        <w:ind w:firstLineChars="200" w:firstLine="480"/>
        <w:jc w:val="both"/>
        <w:rPr>
          <w:rFonts w:ascii="Times New Roman" w:eastAsia="黑体" w:hAnsi="Times New Roman"/>
          <w:sz w:val="24"/>
          <w:szCs w:val="24"/>
          <w:lang w:eastAsia="zh-CN"/>
        </w:rPr>
      </w:pPr>
      <w:bookmarkStart w:id="300" w:name="_Toc24527"/>
      <w:bookmarkStart w:id="301" w:name="_Toc14702845"/>
      <w:r w:rsidRPr="002B5835">
        <w:rPr>
          <w:rFonts w:ascii="Times New Roman" w:eastAsia="黑体" w:hAnsi="Times New Roman"/>
          <w:sz w:val="24"/>
          <w:szCs w:val="24"/>
          <w:lang w:eastAsia="zh-CN"/>
        </w:rPr>
        <w:t>4</w:t>
      </w:r>
      <w:r w:rsidRPr="002B5835">
        <w:rPr>
          <w:rFonts w:ascii="Times New Roman" w:eastAsia="黑体" w:hAnsi="Times New Roman"/>
          <w:sz w:val="24"/>
          <w:szCs w:val="24"/>
          <w:lang w:eastAsia="zh-CN"/>
        </w:rPr>
        <w:t>、</w:t>
      </w:r>
      <w:r w:rsidR="003B1968" w:rsidRPr="002B5835">
        <w:rPr>
          <w:rFonts w:ascii="Times New Roman" w:eastAsia="黑体" w:hAnsi="Times New Roman"/>
          <w:sz w:val="24"/>
          <w:szCs w:val="24"/>
          <w:lang w:eastAsia="zh-CN"/>
        </w:rPr>
        <w:t>分区防渗措施</w:t>
      </w:r>
      <w:bookmarkEnd w:id="300"/>
      <w:bookmarkEnd w:id="301"/>
    </w:p>
    <w:p w14:paraId="335E221B" w14:textId="2183AC61" w:rsidR="00DC446C" w:rsidRPr="002B5835" w:rsidRDefault="003B1968" w:rsidP="003D2EEB">
      <w:pPr>
        <w:adjustRightInd w:val="0"/>
        <w:snapToGrid w:val="0"/>
        <w:spacing w:line="360" w:lineRule="auto"/>
        <w:ind w:firstLineChars="200" w:firstLine="480"/>
        <w:rPr>
          <w:rFonts w:ascii="Times New Roman" w:hAnsi="Times New Roman"/>
          <w:sz w:val="24"/>
          <w:szCs w:val="24"/>
          <w:lang w:eastAsia="zh-CN"/>
        </w:rPr>
      </w:pPr>
      <w:r w:rsidRPr="002B5835">
        <w:rPr>
          <w:rFonts w:ascii="Times New Roman" w:hAnsi="Times New Roman"/>
          <w:sz w:val="24"/>
          <w:szCs w:val="24"/>
          <w:lang w:eastAsia="zh-CN"/>
        </w:rPr>
        <w:lastRenderedPageBreak/>
        <w:t>根据《环境影响评价技术导则</w:t>
      </w:r>
      <w:r w:rsidRPr="002B5835">
        <w:rPr>
          <w:rFonts w:ascii="Times New Roman" w:hAnsi="Times New Roman"/>
          <w:sz w:val="24"/>
          <w:szCs w:val="24"/>
          <w:lang w:eastAsia="zh-CN"/>
        </w:rPr>
        <w:t xml:space="preserve"> </w:t>
      </w:r>
      <w:r w:rsidRPr="002B5835">
        <w:rPr>
          <w:rFonts w:ascii="Times New Roman" w:hAnsi="Times New Roman"/>
          <w:sz w:val="24"/>
          <w:szCs w:val="24"/>
          <w:lang w:eastAsia="zh-CN"/>
        </w:rPr>
        <w:t>地下水环境》（</w:t>
      </w:r>
      <w:r w:rsidRPr="002B5835">
        <w:rPr>
          <w:rFonts w:ascii="Times New Roman" w:hAnsi="Times New Roman"/>
          <w:sz w:val="24"/>
          <w:szCs w:val="24"/>
          <w:lang w:eastAsia="zh-CN"/>
        </w:rPr>
        <w:t>HJ610-2016</w:t>
      </w:r>
      <w:r w:rsidRPr="002B5835">
        <w:rPr>
          <w:rFonts w:ascii="Times New Roman" w:hAnsi="Times New Roman"/>
          <w:sz w:val="24"/>
          <w:szCs w:val="24"/>
          <w:lang w:eastAsia="zh-CN"/>
        </w:rPr>
        <w:t>）的建议，本工程充分参考《石油化工工程防渗技术规范》（</w:t>
      </w:r>
      <w:r w:rsidRPr="002B5835">
        <w:rPr>
          <w:rFonts w:ascii="Times New Roman" w:hAnsi="Times New Roman"/>
          <w:sz w:val="24"/>
          <w:szCs w:val="24"/>
          <w:lang w:eastAsia="zh-CN"/>
        </w:rPr>
        <w:t>GB/T50934-2013</w:t>
      </w:r>
      <w:r w:rsidRPr="002B5835">
        <w:rPr>
          <w:rFonts w:ascii="Times New Roman" w:hAnsi="Times New Roman"/>
          <w:sz w:val="24"/>
          <w:szCs w:val="24"/>
          <w:lang w:eastAsia="zh-CN"/>
        </w:rPr>
        <w:t>）中的相关要求，实施地下水污染防渗措施。本项目以水平防渗为主，项目所在地岩（土）层单层厚度</w:t>
      </w:r>
      <w:r w:rsidRPr="002B5835">
        <w:rPr>
          <w:rFonts w:ascii="Times New Roman" w:hAnsi="Times New Roman"/>
          <w:sz w:val="24"/>
          <w:szCs w:val="24"/>
          <w:lang w:eastAsia="zh-CN"/>
        </w:rPr>
        <w:t>Mb</w:t>
      </w:r>
      <w:r w:rsidRPr="002B5835">
        <w:rPr>
          <w:rFonts w:ascii="Times New Roman" w:hAnsi="Times New Roman"/>
          <w:sz w:val="24"/>
          <w:szCs w:val="24"/>
          <w:lang w:eastAsia="zh-CN"/>
        </w:rPr>
        <w:t>大于</w:t>
      </w:r>
      <w:r w:rsidRPr="002B5835">
        <w:rPr>
          <w:rFonts w:ascii="Times New Roman" w:hAnsi="Times New Roman"/>
          <w:sz w:val="24"/>
          <w:szCs w:val="24"/>
          <w:lang w:eastAsia="zh-CN"/>
        </w:rPr>
        <w:t>1.0m</w:t>
      </w:r>
      <w:r w:rsidRPr="002B5835">
        <w:rPr>
          <w:rFonts w:ascii="Times New Roman" w:hAnsi="Times New Roman"/>
          <w:sz w:val="24"/>
          <w:szCs w:val="24"/>
          <w:lang w:eastAsia="zh-CN"/>
        </w:rPr>
        <w:t>，渗透系数</w:t>
      </w:r>
      <w:r w:rsidRPr="002B5835">
        <w:rPr>
          <w:rFonts w:ascii="Times New Roman" w:hAnsi="Times New Roman"/>
          <w:sz w:val="24"/>
          <w:szCs w:val="24"/>
          <w:lang w:eastAsia="zh-CN"/>
        </w:rPr>
        <w:t>1×10</w:t>
      </w:r>
      <w:r w:rsidRPr="002B5835">
        <w:rPr>
          <w:rFonts w:ascii="Times New Roman" w:hAnsi="Times New Roman"/>
          <w:sz w:val="24"/>
          <w:szCs w:val="24"/>
          <w:vertAlign w:val="superscript"/>
          <w:lang w:eastAsia="zh-CN"/>
        </w:rPr>
        <w:t>-6</w:t>
      </w:r>
      <w:r w:rsidRPr="002B5835">
        <w:rPr>
          <w:rFonts w:ascii="Times New Roman" w:hAnsi="Times New Roman"/>
          <w:sz w:val="24"/>
          <w:szCs w:val="24"/>
          <w:lang w:eastAsia="zh-CN"/>
        </w:rPr>
        <w:t xml:space="preserve">cm/s </w:t>
      </w:r>
      <w:r w:rsidRPr="002B5835">
        <w:rPr>
          <w:rFonts w:ascii="Times New Roman" w:hAnsi="Times New Roman"/>
          <w:sz w:val="24"/>
          <w:szCs w:val="24"/>
          <w:lang w:eastAsia="zh-CN"/>
        </w:rPr>
        <w:t>＜</w:t>
      </w:r>
      <w:r w:rsidRPr="002B5835">
        <w:rPr>
          <w:rFonts w:ascii="Times New Roman" w:hAnsi="Times New Roman"/>
          <w:sz w:val="24"/>
          <w:szCs w:val="24"/>
          <w:lang w:eastAsia="zh-CN"/>
        </w:rPr>
        <w:t>K≤1×10</w:t>
      </w:r>
      <w:r w:rsidRPr="002B5835">
        <w:rPr>
          <w:rFonts w:ascii="Times New Roman" w:hAnsi="Times New Roman"/>
          <w:sz w:val="24"/>
          <w:szCs w:val="24"/>
          <w:vertAlign w:val="superscript"/>
          <w:lang w:eastAsia="zh-CN"/>
        </w:rPr>
        <w:t>-4</w:t>
      </w:r>
      <w:r w:rsidRPr="002B5835">
        <w:rPr>
          <w:rFonts w:ascii="Times New Roman" w:hAnsi="Times New Roman"/>
          <w:sz w:val="24"/>
          <w:szCs w:val="24"/>
          <w:lang w:eastAsia="zh-CN"/>
        </w:rPr>
        <w:t>cm/s</w:t>
      </w:r>
      <w:r w:rsidRPr="002B5835">
        <w:rPr>
          <w:rFonts w:ascii="Times New Roman" w:hAnsi="Times New Roman"/>
          <w:sz w:val="24"/>
          <w:szCs w:val="24"/>
          <w:lang w:eastAsia="zh-CN"/>
        </w:rPr>
        <w:t>，且分布连续、稳定，故天然包气带防污性能为中，项目可能泄露的废水中含有部分钻井液中使用的增粘剂等持久性有机污染物。</w:t>
      </w:r>
      <w:r w:rsidR="00F12A78" w:rsidRPr="002B5835">
        <w:rPr>
          <w:rFonts w:ascii="Times New Roman" w:hAnsi="Times New Roman"/>
          <w:sz w:val="24"/>
          <w:szCs w:val="24"/>
          <w:lang w:eastAsia="zh-CN"/>
        </w:rPr>
        <w:t>场地内场地内</w:t>
      </w:r>
      <w:r w:rsidR="000C3512" w:rsidRPr="002B5835">
        <w:rPr>
          <w:rFonts w:ascii="Times New Roman" w:hAnsi="Times New Roman"/>
          <w:sz w:val="24"/>
          <w:szCs w:val="24"/>
          <w:lang w:eastAsia="zh-CN"/>
        </w:rPr>
        <w:t>方井</w:t>
      </w:r>
      <w:r w:rsidR="00F12A78" w:rsidRPr="002B5835">
        <w:rPr>
          <w:rFonts w:ascii="Times New Roman" w:hAnsi="Times New Roman"/>
          <w:sz w:val="24"/>
          <w:szCs w:val="24"/>
          <w:lang w:eastAsia="zh-CN"/>
        </w:rPr>
        <w:t>、泥浆循环系统区域</w:t>
      </w:r>
      <w:r w:rsidR="00CB1B02" w:rsidRPr="002B5835">
        <w:rPr>
          <w:rFonts w:ascii="Times New Roman" w:hAnsi="Times New Roman"/>
          <w:sz w:val="24"/>
          <w:szCs w:val="24"/>
          <w:lang w:eastAsia="zh-CN"/>
        </w:rPr>
        <w:t>、泥浆不落地系统区域（含油桶堆放区）</w:t>
      </w:r>
      <w:r w:rsidR="00F12A78" w:rsidRPr="002B5835">
        <w:rPr>
          <w:rFonts w:ascii="Times New Roman" w:hAnsi="Times New Roman"/>
          <w:sz w:val="24"/>
          <w:szCs w:val="24"/>
          <w:lang w:eastAsia="zh-CN"/>
        </w:rPr>
        <w:t>、泥浆储备罐区</w:t>
      </w:r>
      <w:r w:rsidR="00CB1B02" w:rsidRPr="002B5835">
        <w:rPr>
          <w:rFonts w:ascii="Times New Roman" w:hAnsi="Times New Roman"/>
          <w:sz w:val="24"/>
          <w:szCs w:val="24"/>
          <w:lang w:eastAsia="zh-CN"/>
        </w:rPr>
        <w:t>、循环罐区</w:t>
      </w:r>
      <w:r w:rsidR="00F12A78" w:rsidRPr="002B5835">
        <w:rPr>
          <w:rFonts w:ascii="Times New Roman" w:hAnsi="Times New Roman"/>
          <w:sz w:val="24"/>
          <w:szCs w:val="24"/>
          <w:lang w:eastAsia="zh-CN"/>
        </w:rPr>
        <w:t>、柴油罐区、放喷池、废水池</w:t>
      </w:r>
      <w:r w:rsidR="00006D9D">
        <w:rPr>
          <w:rFonts w:ascii="Times New Roman" w:hAnsi="Times New Roman" w:hint="eastAsia"/>
          <w:sz w:val="24"/>
          <w:szCs w:val="24"/>
          <w:lang w:eastAsia="zh-CN"/>
        </w:rPr>
        <w:t>、</w:t>
      </w:r>
      <w:r w:rsidR="00006D9D" w:rsidRPr="00006D9D">
        <w:rPr>
          <w:rFonts w:ascii="Times New Roman" w:hAnsi="Times New Roman" w:hint="eastAsia"/>
          <w:sz w:val="24"/>
          <w:szCs w:val="24"/>
          <w:lang w:eastAsia="zh-CN"/>
        </w:rPr>
        <w:t>埋地管道</w:t>
      </w:r>
      <w:r w:rsidR="00F12A78" w:rsidRPr="002B5835">
        <w:rPr>
          <w:rFonts w:ascii="Times New Roman" w:hAnsi="Times New Roman"/>
          <w:sz w:val="24"/>
          <w:szCs w:val="24"/>
          <w:lang w:eastAsia="zh-CN"/>
        </w:rPr>
        <w:t>等采取重点防渗措施；</w:t>
      </w:r>
      <w:r w:rsidR="0017502F" w:rsidRPr="002B5835">
        <w:rPr>
          <w:rFonts w:ascii="Times New Roman" w:hAnsi="Times New Roman"/>
          <w:sz w:val="24"/>
          <w:szCs w:val="24"/>
          <w:lang w:eastAsia="zh-CN"/>
        </w:rPr>
        <w:t>井架基础、发电机房、钻井固废暂存区、气源房、材料棚、雨、污分流区域以及厕所等区域采取一般防渗措施</w:t>
      </w:r>
      <w:r w:rsidR="00F12A78" w:rsidRPr="002B5835">
        <w:rPr>
          <w:rFonts w:ascii="Times New Roman" w:hAnsi="Times New Roman"/>
          <w:sz w:val="24"/>
          <w:szCs w:val="24"/>
          <w:lang w:eastAsia="zh-CN"/>
        </w:rPr>
        <w:t>；其他区域等采取简单防渗措施</w:t>
      </w:r>
      <w:r w:rsidR="00AE18CC" w:rsidRPr="002B5835">
        <w:rPr>
          <w:rFonts w:ascii="Times New Roman" w:hAnsi="Times New Roman"/>
          <w:sz w:val="24"/>
          <w:szCs w:val="24"/>
          <w:lang w:eastAsia="zh-CN"/>
        </w:rPr>
        <w:t>。</w:t>
      </w:r>
    </w:p>
    <w:p w14:paraId="3D4F45DE" w14:textId="77777777" w:rsidR="00DC446C" w:rsidRPr="002B5835" w:rsidRDefault="003B1968" w:rsidP="003D2EEB">
      <w:pPr>
        <w:adjustRightInd w:val="0"/>
        <w:snapToGrid w:val="0"/>
        <w:spacing w:line="360" w:lineRule="auto"/>
        <w:ind w:firstLineChars="200" w:firstLine="480"/>
        <w:rPr>
          <w:rFonts w:ascii="Times New Roman" w:hAnsi="Times New Roman"/>
          <w:sz w:val="24"/>
          <w:szCs w:val="24"/>
          <w:lang w:eastAsia="zh-CN"/>
        </w:rPr>
      </w:pPr>
      <w:r w:rsidRPr="002B5835">
        <w:rPr>
          <w:rFonts w:ascii="Times New Roman" w:hAnsi="Times New Roman"/>
          <w:sz w:val="24"/>
          <w:szCs w:val="24"/>
          <w:lang w:eastAsia="zh-CN"/>
        </w:rPr>
        <w:t>本项目分区防渗布设情况及防渗系数要求见表</w:t>
      </w:r>
      <w:r w:rsidRPr="002B5835">
        <w:rPr>
          <w:rFonts w:ascii="Times New Roman" w:hAnsi="Times New Roman"/>
          <w:sz w:val="24"/>
          <w:szCs w:val="24"/>
          <w:lang w:eastAsia="zh-CN"/>
        </w:rPr>
        <w:t>6.1-</w:t>
      </w:r>
      <w:r w:rsidR="00AE18CC" w:rsidRPr="002B5835">
        <w:rPr>
          <w:rFonts w:ascii="Times New Roman" w:hAnsi="Times New Roman"/>
          <w:sz w:val="24"/>
          <w:szCs w:val="24"/>
          <w:lang w:eastAsia="zh-CN"/>
        </w:rPr>
        <w:t>1</w:t>
      </w:r>
      <w:r w:rsidRPr="002B5835">
        <w:rPr>
          <w:rFonts w:ascii="Times New Roman" w:hAnsi="Times New Roman"/>
          <w:sz w:val="24"/>
          <w:szCs w:val="24"/>
          <w:lang w:eastAsia="zh-CN"/>
        </w:rPr>
        <w:t>所示。</w:t>
      </w:r>
    </w:p>
    <w:p w14:paraId="25382A3F" w14:textId="456281EA" w:rsidR="00AE18CC" w:rsidRPr="002B5835" w:rsidRDefault="00AE18CC" w:rsidP="00AC7BA2">
      <w:pPr>
        <w:pStyle w:val="ac"/>
        <w:tabs>
          <w:tab w:val="left" w:pos="863"/>
        </w:tabs>
        <w:spacing w:before="0"/>
        <w:ind w:left="0"/>
        <w:jc w:val="center"/>
        <w:rPr>
          <w:rFonts w:ascii="Times New Roman" w:eastAsia="黑体" w:hAnsi="Times New Roman"/>
          <w:sz w:val="21"/>
          <w:szCs w:val="21"/>
          <w:lang w:eastAsia="zh-CN"/>
        </w:rPr>
      </w:pPr>
      <w:bookmarkStart w:id="302" w:name="_Toc14702846"/>
      <w:bookmarkStart w:id="303" w:name="_Toc26241"/>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6.1-1  </w:t>
      </w:r>
      <w:r w:rsidRPr="002B5835">
        <w:rPr>
          <w:rFonts w:ascii="Times New Roman" w:eastAsia="黑体" w:hAnsi="Times New Roman"/>
          <w:sz w:val="21"/>
          <w:szCs w:val="21"/>
          <w:lang w:eastAsia="zh-CN"/>
        </w:rPr>
        <w:t>分区防渗布设情况及防渗技术要求表</w:t>
      </w:r>
    </w:p>
    <w:tbl>
      <w:tblPr>
        <w:tblW w:w="88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7"/>
        <w:gridCol w:w="2223"/>
        <w:gridCol w:w="1165"/>
        <w:gridCol w:w="2002"/>
        <w:gridCol w:w="2167"/>
      </w:tblGrid>
      <w:tr w:rsidR="00CC5146" w:rsidRPr="002B5835" w14:paraId="51C81B0E" w14:textId="77777777" w:rsidTr="003817F3">
        <w:trPr>
          <w:trHeight w:val="403"/>
          <w:jc w:val="center"/>
        </w:trPr>
        <w:tc>
          <w:tcPr>
            <w:tcW w:w="1327" w:type="dxa"/>
            <w:vAlign w:val="center"/>
          </w:tcPr>
          <w:p w14:paraId="31C0F2EB" w14:textId="77777777" w:rsidR="00CC5146" w:rsidRPr="002B5835" w:rsidRDefault="00CC5146" w:rsidP="003817F3">
            <w:pPr>
              <w:spacing w:line="276" w:lineRule="auto"/>
              <w:jc w:val="center"/>
              <w:rPr>
                <w:rFonts w:ascii="Times New Roman" w:hAnsi="Times New Roman"/>
                <w:sz w:val="21"/>
                <w:szCs w:val="21"/>
              </w:rPr>
            </w:pPr>
            <w:proofErr w:type="spellStart"/>
            <w:r w:rsidRPr="002B5835">
              <w:rPr>
                <w:rFonts w:ascii="Times New Roman" w:hAnsi="Times New Roman"/>
                <w:sz w:val="21"/>
                <w:szCs w:val="21"/>
              </w:rPr>
              <w:t>名称</w:t>
            </w:r>
            <w:proofErr w:type="spellEnd"/>
          </w:p>
        </w:tc>
        <w:tc>
          <w:tcPr>
            <w:tcW w:w="2223" w:type="dxa"/>
            <w:vAlign w:val="center"/>
          </w:tcPr>
          <w:p w14:paraId="5233EE79" w14:textId="77777777" w:rsidR="00CC5146" w:rsidRPr="002B5835" w:rsidRDefault="00CC5146" w:rsidP="003817F3">
            <w:pPr>
              <w:spacing w:line="276" w:lineRule="auto"/>
              <w:jc w:val="center"/>
              <w:rPr>
                <w:rFonts w:ascii="Times New Roman" w:hAnsi="Times New Roman"/>
                <w:sz w:val="21"/>
                <w:szCs w:val="21"/>
              </w:rPr>
            </w:pPr>
            <w:proofErr w:type="spellStart"/>
            <w:r w:rsidRPr="002B5835">
              <w:rPr>
                <w:rFonts w:ascii="Times New Roman" w:hAnsi="Times New Roman"/>
                <w:sz w:val="21"/>
                <w:szCs w:val="21"/>
              </w:rPr>
              <w:t>防渗区域及部位</w:t>
            </w:r>
            <w:proofErr w:type="spellEnd"/>
          </w:p>
        </w:tc>
        <w:tc>
          <w:tcPr>
            <w:tcW w:w="1165" w:type="dxa"/>
            <w:vAlign w:val="center"/>
          </w:tcPr>
          <w:p w14:paraId="2D506E47" w14:textId="77777777" w:rsidR="00CC5146" w:rsidRPr="002B5835" w:rsidRDefault="00CC5146" w:rsidP="003817F3">
            <w:pPr>
              <w:spacing w:line="276" w:lineRule="auto"/>
              <w:jc w:val="center"/>
              <w:rPr>
                <w:rFonts w:ascii="Times New Roman" w:hAnsi="Times New Roman"/>
                <w:sz w:val="21"/>
                <w:szCs w:val="21"/>
              </w:rPr>
            </w:pPr>
            <w:proofErr w:type="spellStart"/>
            <w:r w:rsidRPr="002B5835">
              <w:rPr>
                <w:rFonts w:ascii="Times New Roman" w:hAnsi="Times New Roman"/>
                <w:sz w:val="21"/>
                <w:szCs w:val="21"/>
              </w:rPr>
              <w:t>防渗分区</w:t>
            </w:r>
            <w:proofErr w:type="spellEnd"/>
          </w:p>
        </w:tc>
        <w:tc>
          <w:tcPr>
            <w:tcW w:w="2002" w:type="dxa"/>
            <w:vAlign w:val="center"/>
          </w:tcPr>
          <w:p w14:paraId="01A356DD" w14:textId="77777777" w:rsidR="00CC5146" w:rsidRPr="002B5835" w:rsidRDefault="00CC5146" w:rsidP="003817F3">
            <w:pPr>
              <w:spacing w:line="276" w:lineRule="auto"/>
              <w:jc w:val="center"/>
              <w:rPr>
                <w:rFonts w:ascii="Times New Roman" w:hAnsi="Times New Roman"/>
                <w:sz w:val="21"/>
                <w:szCs w:val="21"/>
              </w:rPr>
            </w:pPr>
            <w:proofErr w:type="spellStart"/>
            <w:r w:rsidRPr="002B5835">
              <w:rPr>
                <w:rFonts w:ascii="Times New Roman" w:hAnsi="Times New Roman"/>
                <w:sz w:val="21"/>
                <w:szCs w:val="21"/>
              </w:rPr>
              <w:t>防渗技术要求</w:t>
            </w:r>
            <w:proofErr w:type="spellEnd"/>
          </w:p>
        </w:tc>
        <w:tc>
          <w:tcPr>
            <w:tcW w:w="2167" w:type="dxa"/>
            <w:vAlign w:val="center"/>
          </w:tcPr>
          <w:p w14:paraId="7248112F" w14:textId="77777777" w:rsidR="00CC5146" w:rsidRPr="002B5835" w:rsidRDefault="00CC5146" w:rsidP="003817F3">
            <w:pPr>
              <w:spacing w:line="276" w:lineRule="auto"/>
              <w:jc w:val="center"/>
              <w:rPr>
                <w:rFonts w:ascii="Times New Roman" w:hAnsi="Times New Roman"/>
                <w:sz w:val="21"/>
                <w:szCs w:val="21"/>
              </w:rPr>
            </w:pPr>
            <w:proofErr w:type="spellStart"/>
            <w:r w:rsidRPr="002B5835">
              <w:rPr>
                <w:rFonts w:ascii="Times New Roman" w:hAnsi="Times New Roman"/>
                <w:sz w:val="21"/>
                <w:szCs w:val="21"/>
              </w:rPr>
              <w:t>采取的防渗措施</w:t>
            </w:r>
            <w:proofErr w:type="spellEnd"/>
          </w:p>
        </w:tc>
      </w:tr>
      <w:tr w:rsidR="00D10F07" w:rsidRPr="002B5835" w14:paraId="06E99C2A" w14:textId="77777777" w:rsidTr="003817F3">
        <w:trPr>
          <w:trHeight w:val="403"/>
          <w:jc w:val="center"/>
        </w:trPr>
        <w:tc>
          <w:tcPr>
            <w:tcW w:w="1327" w:type="dxa"/>
            <w:vAlign w:val="center"/>
          </w:tcPr>
          <w:p w14:paraId="04C2CB85" w14:textId="77777777" w:rsidR="00D10F07" w:rsidRPr="002B5835" w:rsidRDefault="00D10F07" w:rsidP="003817F3">
            <w:pPr>
              <w:spacing w:line="276" w:lineRule="auto"/>
              <w:jc w:val="center"/>
              <w:rPr>
                <w:rFonts w:ascii="Times New Roman" w:hAnsi="Times New Roman"/>
                <w:sz w:val="21"/>
                <w:szCs w:val="21"/>
              </w:rPr>
            </w:pPr>
            <w:proofErr w:type="spellStart"/>
            <w:r w:rsidRPr="002B5835">
              <w:rPr>
                <w:rFonts w:ascii="Times New Roman" w:hAnsi="Times New Roman"/>
                <w:sz w:val="21"/>
                <w:szCs w:val="21"/>
              </w:rPr>
              <w:t>放喷池</w:t>
            </w:r>
            <w:proofErr w:type="spellEnd"/>
          </w:p>
        </w:tc>
        <w:tc>
          <w:tcPr>
            <w:tcW w:w="2223" w:type="dxa"/>
            <w:vAlign w:val="center"/>
          </w:tcPr>
          <w:p w14:paraId="40066237" w14:textId="77777777" w:rsidR="00D10F07" w:rsidRPr="002B5835" w:rsidRDefault="00D10F07" w:rsidP="003817F3">
            <w:pPr>
              <w:spacing w:line="276" w:lineRule="auto"/>
              <w:jc w:val="center"/>
              <w:rPr>
                <w:rFonts w:ascii="Times New Roman" w:hAnsi="Times New Roman"/>
                <w:sz w:val="21"/>
                <w:szCs w:val="21"/>
              </w:rPr>
            </w:pPr>
            <w:proofErr w:type="spellStart"/>
            <w:r w:rsidRPr="002B5835">
              <w:rPr>
                <w:rFonts w:ascii="Times New Roman" w:hAnsi="Times New Roman"/>
                <w:sz w:val="21"/>
                <w:szCs w:val="21"/>
              </w:rPr>
              <w:t>放喷池的池底及池壁</w:t>
            </w:r>
            <w:proofErr w:type="spellEnd"/>
          </w:p>
        </w:tc>
        <w:tc>
          <w:tcPr>
            <w:tcW w:w="1165" w:type="dxa"/>
            <w:vMerge w:val="restart"/>
            <w:vAlign w:val="center"/>
          </w:tcPr>
          <w:p w14:paraId="4FF2BAF6" w14:textId="77777777" w:rsidR="00D10F07" w:rsidRPr="002B5835" w:rsidRDefault="00D10F07" w:rsidP="003817F3">
            <w:pPr>
              <w:spacing w:line="276" w:lineRule="auto"/>
              <w:jc w:val="center"/>
              <w:rPr>
                <w:rFonts w:ascii="Times New Roman" w:hAnsi="Times New Roman"/>
                <w:sz w:val="21"/>
                <w:szCs w:val="21"/>
              </w:rPr>
            </w:pPr>
            <w:proofErr w:type="spellStart"/>
            <w:r w:rsidRPr="002B5835">
              <w:rPr>
                <w:rFonts w:ascii="Times New Roman" w:hAnsi="Times New Roman"/>
                <w:sz w:val="21"/>
                <w:szCs w:val="21"/>
              </w:rPr>
              <w:t>重点防渗分区</w:t>
            </w:r>
            <w:proofErr w:type="spellEnd"/>
            <w:r w:rsidRPr="002B5835">
              <w:rPr>
                <w:rFonts w:ascii="Times New Roman" w:hAnsi="Times New Roman"/>
                <w:sz w:val="21"/>
                <w:szCs w:val="21"/>
              </w:rPr>
              <w:t>/</w:t>
            </w:r>
            <w:proofErr w:type="spellStart"/>
            <w:r w:rsidRPr="002B5835">
              <w:rPr>
                <w:rFonts w:ascii="Times New Roman" w:hAnsi="Times New Roman"/>
                <w:sz w:val="21"/>
                <w:szCs w:val="21"/>
              </w:rPr>
              <w:t>部位</w:t>
            </w:r>
            <w:proofErr w:type="spellEnd"/>
          </w:p>
        </w:tc>
        <w:tc>
          <w:tcPr>
            <w:tcW w:w="2002" w:type="dxa"/>
            <w:vMerge w:val="restart"/>
            <w:vAlign w:val="center"/>
          </w:tcPr>
          <w:p w14:paraId="2DFB472F" w14:textId="77777777" w:rsidR="00D10F07" w:rsidRPr="002B5835" w:rsidRDefault="00D10F07" w:rsidP="003817F3">
            <w:pPr>
              <w:spacing w:line="276" w:lineRule="auto"/>
              <w:jc w:val="center"/>
              <w:rPr>
                <w:rFonts w:ascii="Times New Roman" w:hAnsi="Times New Roman"/>
                <w:sz w:val="21"/>
                <w:szCs w:val="21"/>
                <w:lang w:eastAsia="zh-CN"/>
              </w:rPr>
            </w:pPr>
            <w:r w:rsidRPr="002B5835">
              <w:rPr>
                <w:rFonts w:ascii="Times New Roman" w:hAnsi="Times New Roman"/>
                <w:sz w:val="21"/>
                <w:szCs w:val="21"/>
                <w:lang w:eastAsia="zh-CN"/>
              </w:rPr>
              <w:t>等效黏土防渗层</w:t>
            </w:r>
            <w:r w:rsidRPr="002B5835">
              <w:rPr>
                <w:rFonts w:ascii="Times New Roman" w:hAnsi="Times New Roman"/>
                <w:sz w:val="21"/>
                <w:szCs w:val="21"/>
                <w:lang w:eastAsia="zh-CN"/>
              </w:rPr>
              <w:t>Mb≥</w:t>
            </w:r>
            <w:smartTag w:uri="urn:schemas-microsoft-com:office:smarttags" w:element="chmetcnv">
              <w:smartTagPr>
                <w:attr w:name="UnitName" w:val="m"/>
                <w:attr w:name="SourceValue" w:val="6"/>
                <w:attr w:name="HasSpace" w:val="False"/>
                <w:attr w:name="Negative" w:val="False"/>
                <w:attr w:name="NumberType" w:val="1"/>
                <w:attr w:name="TCSC" w:val="0"/>
              </w:smartTagPr>
              <w:r w:rsidRPr="002B5835">
                <w:rPr>
                  <w:rFonts w:ascii="Times New Roman" w:hAnsi="Times New Roman"/>
                  <w:sz w:val="21"/>
                  <w:szCs w:val="21"/>
                  <w:lang w:eastAsia="zh-CN"/>
                </w:rPr>
                <w:t>6.0m</w:t>
              </w:r>
            </w:smartTag>
            <w:r w:rsidRPr="002B5835">
              <w:rPr>
                <w:rFonts w:ascii="Times New Roman" w:hAnsi="Times New Roman"/>
                <w:sz w:val="21"/>
                <w:szCs w:val="21"/>
                <w:lang w:eastAsia="zh-CN"/>
              </w:rPr>
              <w:t>，防渗系数</w:t>
            </w:r>
            <w:r w:rsidRPr="002B5835">
              <w:rPr>
                <w:rFonts w:ascii="Times New Roman" w:hAnsi="Times New Roman"/>
                <w:sz w:val="21"/>
                <w:szCs w:val="21"/>
                <w:lang w:eastAsia="zh-CN"/>
              </w:rPr>
              <w:t>1.0×10</w:t>
            </w:r>
            <w:smartTag w:uri="urn:schemas-microsoft-com:office:smarttags" w:element="chmetcnv">
              <w:smartTagPr>
                <w:attr w:name="UnitName" w:val="cm"/>
                <w:attr w:name="SourceValue" w:val="7"/>
                <w:attr w:name="HasSpace" w:val="False"/>
                <w:attr w:name="Negative" w:val="True"/>
                <w:attr w:name="NumberType" w:val="1"/>
                <w:attr w:name="TCSC" w:val="0"/>
              </w:smartTagPr>
              <w:r w:rsidRPr="002B5835">
                <w:rPr>
                  <w:rFonts w:ascii="Times New Roman" w:hAnsi="Times New Roman"/>
                  <w:sz w:val="21"/>
                  <w:szCs w:val="21"/>
                  <w:vertAlign w:val="superscript"/>
                  <w:lang w:eastAsia="zh-CN"/>
                </w:rPr>
                <w:t>-7</w:t>
              </w:r>
              <w:r w:rsidRPr="002B5835">
                <w:rPr>
                  <w:rFonts w:ascii="Times New Roman" w:hAnsi="Times New Roman"/>
                  <w:sz w:val="21"/>
                  <w:szCs w:val="21"/>
                  <w:lang w:eastAsia="zh-CN"/>
                </w:rPr>
                <w:t>cm</w:t>
              </w:r>
            </w:smartTag>
            <w:r w:rsidRPr="002B5835">
              <w:rPr>
                <w:rFonts w:ascii="Times New Roman" w:hAnsi="Times New Roman"/>
                <w:sz w:val="21"/>
                <w:szCs w:val="21"/>
                <w:lang w:eastAsia="zh-CN"/>
              </w:rPr>
              <w:t>/s</w:t>
            </w:r>
            <w:r w:rsidRPr="002B5835">
              <w:rPr>
                <w:rFonts w:ascii="Times New Roman" w:hAnsi="Times New Roman"/>
                <w:sz w:val="21"/>
                <w:szCs w:val="21"/>
                <w:lang w:eastAsia="zh-CN"/>
              </w:rPr>
              <w:t>，或参照</w:t>
            </w:r>
            <w:r w:rsidRPr="002B5835">
              <w:rPr>
                <w:rFonts w:ascii="Times New Roman" w:hAnsi="Times New Roman"/>
                <w:sz w:val="21"/>
                <w:szCs w:val="21"/>
                <w:lang w:eastAsia="zh-CN"/>
              </w:rPr>
              <w:t>GB18598</w:t>
            </w:r>
            <w:r w:rsidRPr="002B5835">
              <w:rPr>
                <w:rFonts w:ascii="Times New Roman" w:hAnsi="Times New Roman"/>
                <w:sz w:val="21"/>
                <w:szCs w:val="21"/>
                <w:lang w:eastAsia="zh-CN"/>
              </w:rPr>
              <w:t>执行</w:t>
            </w:r>
          </w:p>
        </w:tc>
        <w:tc>
          <w:tcPr>
            <w:tcW w:w="2167" w:type="dxa"/>
            <w:vMerge w:val="restart"/>
            <w:vAlign w:val="center"/>
          </w:tcPr>
          <w:p w14:paraId="1BE6AB6C" w14:textId="77777777" w:rsidR="00D10F07" w:rsidRPr="002B5835" w:rsidRDefault="00D10F07" w:rsidP="003817F3">
            <w:pPr>
              <w:spacing w:line="276" w:lineRule="auto"/>
              <w:jc w:val="center"/>
              <w:rPr>
                <w:rFonts w:ascii="Times New Roman" w:hAnsi="Times New Roman"/>
                <w:sz w:val="21"/>
                <w:szCs w:val="21"/>
                <w:lang w:eastAsia="zh-CN"/>
              </w:rPr>
            </w:pPr>
            <w:r w:rsidRPr="002B5835">
              <w:rPr>
                <w:rFonts w:ascii="Times New Roman" w:hAnsi="Times New Roman"/>
                <w:sz w:val="21"/>
                <w:szCs w:val="21"/>
                <w:lang w:eastAsia="zh-CN"/>
              </w:rPr>
              <w:t>混凝土</w:t>
            </w:r>
            <w:r w:rsidRPr="002B5835">
              <w:rPr>
                <w:rFonts w:ascii="Times New Roman" w:hAnsi="Times New Roman"/>
                <w:sz w:val="21"/>
                <w:szCs w:val="21"/>
                <w:lang w:eastAsia="zh-CN"/>
              </w:rPr>
              <w:t>+</w:t>
            </w:r>
            <w:smartTag w:uri="urn:schemas-microsoft-com:office:smarttags" w:element="chmetcnv">
              <w:smartTagPr>
                <w:attr w:name="UnitName" w:val="mm"/>
                <w:attr w:name="SourceValue" w:val="2"/>
                <w:attr w:name="HasSpace" w:val="False"/>
                <w:attr w:name="Negative" w:val="False"/>
                <w:attr w:name="NumberType" w:val="1"/>
                <w:attr w:name="TCSC" w:val="0"/>
              </w:smartTagPr>
              <w:r w:rsidRPr="002B5835">
                <w:rPr>
                  <w:rFonts w:ascii="Times New Roman" w:hAnsi="Times New Roman"/>
                  <w:sz w:val="21"/>
                  <w:szCs w:val="21"/>
                  <w:lang w:eastAsia="zh-CN"/>
                </w:rPr>
                <w:t>2mm</w:t>
              </w:r>
            </w:smartTag>
            <w:r w:rsidRPr="002B5835">
              <w:rPr>
                <w:rFonts w:ascii="Times New Roman" w:hAnsi="Times New Roman"/>
                <w:sz w:val="21"/>
                <w:szCs w:val="21"/>
                <w:lang w:eastAsia="zh-CN"/>
              </w:rPr>
              <w:t>厚高密度聚乙烯膜处理或防渗系数</w:t>
            </w:r>
          </w:p>
          <w:p w14:paraId="7B4AFD70" w14:textId="77777777" w:rsidR="00D10F07" w:rsidRPr="002B5835" w:rsidRDefault="00D10F07" w:rsidP="003817F3">
            <w:pPr>
              <w:spacing w:line="276" w:lineRule="auto"/>
              <w:jc w:val="center"/>
              <w:rPr>
                <w:rFonts w:ascii="Times New Roman" w:hAnsi="Times New Roman"/>
                <w:sz w:val="21"/>
                <w:szCs w:val="21"/>
                <w:lang w:eastAsia="zh-CN"/>
              </w:rPr>
            </w:pPr>
            <w:r w:rsidRPr="002B5835">
              <w:rPr>
                <w:rFonts w:ascii="Times New Roman" w:hAnsi="Times New Roman"/>
                <w:sz w:val="21"/>
                <w:szCs w:val="21"/>
                <w:lang w:eastAsia="zh-CN"/>
              </w:rPr>
              <w:t>达到</w:t>
            </w:r>
            <w:r w:rsidRPr="002B5835">
              <w:rPr>
                <w:rFonts w:ascii="Times New Roman" w:hAnsi="Times New Roman"/>
                <w:sz w:val="21"/>
                <w:szCs w:val="21"/>
                <w:lang w:eastAsia="zh-CN"/>
              </w:rPr>
              <w:t>1.0×10</w:t>
            </w:r>
            <w:smartTag w:uri="urn:schemas-microsoft-com:office:smarttags" w:element="chmetcnv">
              <w:smartTagPr>
                <w:attr w:name="UnitName" w:val="cm"/>
                <w:attr w:name="SourceValue" w:val="10"/>
                <w:attr w:name="HasSpace" w:val="False"/>
                <w:attr w:name="Negative" w:val="True"/>
                <w:attr w:name="NumberType" w:val="1"/>
                <w:attr w:name="TCSC" w:val="0"/>
              </w:smartTagPr>
              <w:r w:rsidRPr="002B5835">
                <w:rPr>
                  <w:rFonts w:ascii="Times New Roman" w:hAnsi="Times New Roman"/>
                  <w:sz w:val="21"/>
                  <w:szCs w:val="21"/>
                  <w:vertAlign w:val="superscript"/>
                  <w:lang w:eastAsia="zh-CN"/>
                </w:rPr>
                <w:t>-10</w:t>
              </w:r>
              <w:r w:rsidRPr="002B5835">
                <w:rPr>
                  <w:rFonts w:ascii="Times New Roman" w:hAnsi="Times New Roman"/>
                  <w:sz w:val="21"/>
                  <w:szCs w:val="21"/>
                  <w:lang w:eastAsia="zh-CN"/>
                </w:rPr>
                <w:t>cm</w:t>
              </w:r>
            </w:smartTag>
            <w:r w:rsidRPr="002B5835">
              <w:rPr>
                <w:rFonts w:ascii="Times New Roman" w:hAnsi="Times New Roman"/>
                <w:sz w:val="21"/>
                <w:szCs w:val="21"/>
                <w:lang w:eastAsia="zh-CN"/>
              </w:rPr>
              <w:t>/s</w:t>
            </w:r>
            <w:r w:rsidRPr="002B5835">
              <w:rPr>
                <w:rFonts w:ascii="Times New Roman" w:hAnsi="Times New Roman"/>
                <w:sz w:val="21"/>
                <w:szCs w:val="21"/>
                <w:lang w:eastAsia="zh-CN"/>
              </w:rPr>
              <w:t>的防渗材料</w:t>
            </w:r>
          </w:p>
        </w:tc>
      </w:tr>
      <w:tr w:rsidR="00D10F07" w:rsidRPr="002B5835" w14:paraId="2F873DA0" w14:textId="77777777" w:rsidTr="003817F3">
        <w:trPr>
          <w:trHeight w:val="403"/>
          <w:jc w:val="center"/>
        </w:trPr>
        <w:tc>
          <w:tcPr>
            <w:tcW w:w="1327" w:type="dxa"/>
            <w:vAlign w:val="center"/>
          </w:tcPr>
          <w:p w14:paraId="4B18AF14" w14:textId="7122E307" w:rsidR="00D10F07" w:rsidRPr="002B5835" w:rsidRDefault="00D10F07" w:rsidP="003817F3">
            <w:pPr>
              <w:spacing w:line="276" w:lineRule="auto"/>
              <w:jc w:val="center"/>
              <w:rPr>
                <w:rFonts w:ascii="Times New Roman" w:hAnsi="Times New Roman"/>
                <w:sz w:val="21"/>
                <w:szCs w:val="21"/>
              </w:rPr>
            </w:pPr>
            <w:proofErr w:type="spellStart"/>
            <w:r w:rsidRPr="002B5835">
              <w:rPr>
                <w:rFonts w:ascii="Times New Roman" w:hAnsi="Times New Roman"/>
                <w:sz w:val="21"/>
                <w:szCs w:val="21"/>
              </w:rPr>
              <w:t>方井</w:t>
            </w:r>
            <w:proofErr w:type="spellEnd"/>
          </w:p>
        </w:tc>
        <w:tc>
          <w:tcPr>
            <w:tcW w:w="2223" w:type="dxa"/>
            <w:vAlign w:val="center"/>
          </w:tcPr>
          <w:p w14:paraId="0D017879" w14:textId="4552C7A0" w:rsidR="00D10F07" w:rsidRPr="002B5835" w:rsidRDefault="00D10F07" w:rsidP="003817F3">
            <w:pPr>
              <w:spacing w:line="276" w:lineRule="auto"/>
              <w:jc w:val="center"/>
              <w:rPr>
                <w:rFonts w:ascii="Times New Roman" w:hAnsi="Times New Roman"/>
                <w:sz w:val="21"/>
                <w:szCs w:val="21"/>
                <w:lang w:eastAsia="zh-CN"/>
              </w:rPr>
            </w:pPr>
            <w:r w:rsidRPr="002B5835">
              <w:rPr>
                <w:rFonts w:ascii="Times New Roman" w:hAnsi="Times New Roman"/>
                <w:sz w:val="21"/>
                <w:szCs w:val="21"/>
                <w:lang w:eastAsia="zh-CN"/>
              </w:rPr>
              <w:t>方井池壁和池底</w:t>
            </w:r>
          </w:p>
        </w:tc>
        <w:tc>
          <w:tcPr>
            <w:tcW w:w="1165" w:type="dxa"/>
            <w:vMerge/>
            <w:vAlign w:val="center"/>
          </w:tcPr>
          <w:p w14:paraId="0C776425" w14:textId="77777777" w:rsidR="00D10F07" w:rsidRPr="002B5835" w:rsidRDefault="00D10F07" w:rsidP="003817F3">
            <w:pPr>
              <w:spacing w:line="276" w:lineRule="auto"/>
              <w:jc w:val="center"/>
              <w:rPr>
                <w:rFonts w:ascii="Times New Roman" w:hAnsi="Times New Roman"/>
                <w:sz w:val="21"/>
                <w:szCs w:val="21"/>
                <w:lang w:eastAsia="zh-CN"/>
              </w:rPr>
            </w:pPr>
          </w:p>
        </w:tc>
        <w:tc>
          <w:tcPr>
            <w:tcW w:w="2002" w:type="dxa"/>
            <w:vMerge/>
            <w:vAlign w:val="center"/>
          </w:tcPr>
          <w:p w14:paraId="5B499D08" w14:textId="77777777" w:rsidR="00D10F07" w:rsidRPr="002B5835" w:rsidRDefault="00D10F07" w:rsidP="003817F3">
            <w:pPr>
              <w:spacing w:line="276" w:lineRule="auto"/>
              <w:jc w:val="center"/>
              <w:rPr>
                <w:rFonts w:ascii="Times New Roman" w:hAnsi="Times New Roman"/>
                <w:sz w:val="21"/>
                <w:szCs w:val="21"/>
                <w:lang w:eastAsia="zh-CN"/>
              </w:rPr>
            </w:pPr>
          </w:p>
        </w:tc>
        <w:tc>
          <w:tcPr>
            <w:tcW w:w="2167" w:type="dxa"/>
            <w:vMerge/>
            <w:vAlign w:val="center"/>
          </w:tcPr>
          <w:p w14:paraId="321A2196" w14:textId="77777777" w:rsidR="00D10F07" w:rsidRPr="002B5835" w:rsidRDefault="00D10F07" w:rsidP="003817F3">
            <w:pPr>
              <w:spacing w:line="276" w:lineRule="auto"/>
              <w:jc w:val="center"/>
              <w:rPr>
                <w:rFonts w:ascii="Times New Roman" w:hAnsi="Times New Roman"/>
                <w:sz w:val="21"/>
                <w:szCs w:val="21"/>
                <w:lang w:eastAsia="zh-CN"/>
              </w:rPr>
            </w:pPr>
          </w:p>
        </w:tc>
      </w:tr>
      <w:tr w:rsidR="00D10F07" w:rsidRPr="002B5835" w14:paraId="03F5B8E0" w14:textId="77777777" w:rsidTr="003817F3">
        <w:trPr>
          <w:trHeight w:val="403"/>
          <w:jc w:val="center"/>
        </w:trPr>
        <w:tc>
          <w:tcPr>
            <w:tcW w:w="1327" w:type="dxa"/>
            <w:vAlign w:val="center"/>
          </w:tcPr>
          <w:p w14:paraId="6428CCD6" w14:textId="04C21955" w:rsidR="00D10F07" w:rsidRPr="002B5835" w:rsidRDefault="00D10F07" w:rsidP="003817F3">
            <w:pPr>
              <w:spacing w:line="276" w:lineRule="auto"/>
              <w:jc w:val="center"/>
              <w:rPr>
                <w:rFonts w:ascii="Times New Roman" w:hAnsi="Times New Roman"/>
                <w:sz w:val="21"/>
                <w:szCs w:val="21"/>
              </w:rPr>
            </w:pPr>
            <w:r w:rsidRPr="002B5835">
              <w:rPr>
                <w:rFonts w:ascii="Times New Roman" w:hAnsi="Times New Roman"/>
                <w:sz w:val="21"/>
                <w:szCs w:val="21"/>
                <w:lang w:eastAsia="zh-CN"/>
              </w:rPr>
              <w:t>废水池</w:t>
            </w:r>
          </w:p>
        </w:tc>
        <w:tc>
          <w:tcPr>
            <w:tcW w:w="2223" w:type="dxa"/>
            <w:vAlign w:val="center"/>
          </w:tcPr>
          <w:p w14:paraId="0C47234F" w14:textId="5D220868" w:rsidR="00D10F07" w:rsidRPr="002B5835" w:rsidRDefault="00D10F07" w:rsidP="003817F3">
            <w:pPr>
              <w:spacing w:line="276" w:lineRule="auto"/>
              <w:jc w:val="center"/>
              <w:rPr>
                <w:rFonts w:ascii="Times New Roman" w:hAnsi="Times New Roman"/>
                <w:sz w:val="21"/>
                <w:szCs w:val="21"/>
                <w:lang w:eastAsia="zh-CN"/>
              </w:rPr>
            </w:pPr>
            <w:r w:rsidRPr="002B5835">
              <w:rPr>
                <w:rFonts w:ascii="Times New Roman" w:hAnsi="Times New Roman"/>
                <w:sz w:val="21"/>
                <w:szCs w:val="21"/>
                <w:lang w:eastAsia="zh-CN"/>
              </w:rPr>
              <w:t>废水池壁和池底</w:t>
            </w:r>
          </w:p>
        </w:tc>
        <w:tc>
          <w:tcPr>
            <w:tcW w:w="1165" w:type="dxa"/>
            <w:vMerge/>
            <w:vAlign w:val="center"/>
          </w:tcPr>
          <w:p w14:paraId="202240F4" w14:textId="77777777" w:rsidR="00D10F07" w:rsidRPr="002B5835" w:rsidRDefault="00D10F07" w:rsidP="003817F3">
            <w:pPr>
              <w:spacing w:line="276" w:lineRule="auto"/>
              <w:jc w:val="center"/>
              <w:rPr>
                <w:rFonts w:ascii="Times New Roman" w:hAnsi="Times New Roman"/>
                <w:sz w:val="21"/>
                <w:szCs w:val="21"/>
                <w:lang w:eastAsia="zh-CN"/>
              </w:rPr>
            </w:pPr>
          </w:p>
        </w:tc>
        <w:tc>
          <w:tcPr>
            <w:tcW w:w="2002" w:type="dxa"/>
            <w:vMerge/>
            <w:vAlign w:val="center"/>
          </w:tcPr>
          <w:p w14:paraId="5D228D68" w14:textId="77777777" w:rsidR="00D10F07" w:rsidRPr="002B5835" w:rsidRDefault="00D10F07" w:rsidP="003817F3">
            <w:pPr>
              <w:spacing w:line="276" w:lineRule="auto"/>
              <w:jc w:val="center"/>
              <w:rPr>
                <w:rFonts w:ascii="Times New Roman" w:hAnsi="Times New Roman"/>
                <w:sz w:val="21"/>
                <w:szCs w:val="21"/>
                <w:lang w:eastAsia="zh-CN"/>
              </w:rPr>
            </w:pPr>
          </w:p>
        </w:tc>
        <w:tc>
          <w:tcPr>
            <w:tcW w:w="2167" w:type="dxa"/>
            <w:vMerge/>
            <w:vAlign w:val="center"/>
          </w:tcPr>
          <w:p w14:paraId="1197B489" w14:textId="77777777" w:rsidR="00D10F07" w:rsidRPr="002B5835" w:rsidRDefault="00D10F07" w:rsidP="003817F3">
            <w:pPr>
              <w:spacing w:line="276" w:lineRule="auto"/>
              <w:jc w:val="center"/>
              <w:rPr>
                <w:rFonts w:ascii="Times New Roman" w:hAnsi="Times New Roman"/>
                <w:sz w:val="21"/>
                <w:szCs w:val="21"/>
                <w:lang w:eastAsia="zh-CN"/>
              </w:rPr>
            </w:pPr>
          </w:p>
        </w:tc>
      </w:tr>
      <w:tr w:rsidR="00D10F07" w:rsidRPr="002B5835" w14:paraId="6F2714A5" w14:textId="77777777" w:rsidTr="003817F3">
        <w:trPr>
          <w:trHeight w:val="403"/>
          <w:jc w:val="center"/>
        </w:trPr>
        <w:tc>
          <w:tcPr>
            <w:tcW w:w="1327" w:type="dxa"/>
            <w:vAlign w:val="center"/>
          </w:tcPr>
          <w:p w14:paraId="7DE1A1F0" w14:textId="5468F1AD" w:rsidR="00D10F07" w:rsidRPr="002B5835" w:rsidRDefault="00D10F07" w:rsidP="00D0507F">
            <w:pPr>
              <w:spacing w:line="276" w:lineRule="auto"/>
              <w:jc w:val="center"/>
              <w:rPr>
                <w:rFonts w:ascii="Times New Roman" w:hAnsi="Times New Roman"/>
                <w:sz w:val="21"/>
                <w:szCs w:val="21"/>
                <w:lang w:eastAsia="zh-CN"/>
              </w:rPr>
            </w:pPr>
            <w:proofErr w:type="spellStart"/>
            <w:r w:rsidRPr="002B5835">
              <w:rPr>
                <w:rFonts w:ascii="Times New Roman" w:hAnsi="Times New Roman"/>
                <w:sz w:val="21"/>
                <w:szCs w:val="21"/>
              </w:rPr>
              <w:t>油罐区、油桶堆放区</w:t>
            </w:r>
            <w:proofErr w:type="spellEnd"/>
          </w:p>
        </w:tc>
        <w:tc>
          <w:tcPr>
            <w:tcW w:w="2223" w:type="dxa"/>
            <w:vAlign w:val="center"/>
          </w:tcPr>
          <w:p w14:paraId="540E669A" w14:textId="590C5E1A" w:rsidR="00D10F07" w:rsidRPr="002B5835" w:rsidRDefault="00D10F07" w:rsidP="00D0507F">
            <w:pPr>
              <w:spacing w:line="276" w:lineRule="auto"/>
              <w:jc w:val="center"/>
              <w:rPr>
                <w:rFonts w:ascii="Times New Roman" w:hAnsi="Times New Roman"/>
                <w:sz w:val="21"/>
                <w:szCs w:val="21"/>
                <w:lang w:eastAsia="zh-CN"/>
              </w:rPr>
            </w:pPr>
            <w:r w:rsidRPr="002B5835">
              <w:rPr>
                <w:rFonts w:ascii="Times New Roman" w:hAnsi="Times New Roman"/>
                <w:sz w:val="21"/>
                <w:szCs w:val="21"/>
                <w:lang w:eastAsia="zh-CN"/>
              </w:rPr>
              <w:t>油罐区的池底及围堰、油桶区域及围堰</w:t>
            </w:r>
          </w:p>
        </w:tc>
        <w:tc>
          <w:tcPr>
            <w:tcW w:w="1165" w:type="dxa"/>
            <w:vMerge/>
            <w:vAlign w:val="center"/>
          </w:tcPr>
          <w:p w14:paraId="478309DF" w14:textId="77777777" w:rsidR="00D10F07" w:rsidRPr="002B5835" w:rsidRDefault="00D10F07" w:rsidP="00D0507F">
            <w:pPr>
              <w:spacing w:line="276" w:lineRule="auto"/>
              <w:jc w:val="center"/>
              <w:rPr>
                <w:rFonts w:ascii="Times New Roman" w:hAnsi="Times New Roman"/>
                <w:sz w:val="21"/>
                <w:szCs w:val="21"/>
                <w:lang w:eastAsia="zh-CN"/>
              </w:rPr>
            </w:pPr>
          </w:p>
        </w:tc>
        <w:tc>
          <w:tcPr>
            <w:tcW w:w="2002" w:type="dxa"/>
            <w:vMerge/>
            <w:vAlign w:val="center"/>
          </w:tcPr>
          <w:p w14:paraId="091E8762" w14:textId="77777777" w:rsidR="00D10F07" w:rsidRPr="002B5835" w:rsidRDefault="00D10F07" w:rsidP="00D0507F">
            <w:pPr>
              <w:spacing w:line="276" w:lineRule="auto"/>
              <w:jc w:val="center"/>
              <w:rPr>
                <w:rFonts w:ascii="Times New Roman" w:hAnsi="Times New Roman"/>
                <w:sz w:val="21"/>
                <w:szCs w:val="21"/>
                <w:lang w:eastAsia="zh-CN"/>
              </w:rPr>
            </w:pPr>
          </w:p>
        </w:tc>
        <w:tc>
          <w:tcPr>
            <w:tcW w:w="2167" w:type="dxa"/>
            <w:vMerge/>
            <w:vAlign w:val="center"/>
          </w:tcPr>
          <w:p w14:paraId="733C6622" w14:textId="77777777" w:rsidR="00D10F07" w:rsidRPr="002B5835" w:rsidRDefault="00D10F07" w:rsidP="00D0507F">
            <w:pPr>
              <w:spacing w:line="276" w:lineRule="auto"/>
              <w:jc w:val="center"/>
              <w:rPr>
                <w:rFonts w:ascii="Times New Roman" w:hAnsi="Times New Roman"/>
                <w:sz w:val="21"/>
                <w:szCs w:val="21"/>
                <w:lang w:eastAsia="zh-CN"/>
              </w:rPr>
            </w:pPr>
          </w:p>
        </w:tc>
      </w:tr>
      <w:tr w:rsidR="00D10F07" w:rsidRPr="002B5835" w14:paraId="433DF2E8" w14:textId="77777777" w:rsidTr="003817F3">
        <w:trPr>
          <w:trHeight w:val="403"/>
          <w:jc w:val="center"/>
        </w:trPr>
        <w:tc>
          <w:tcPr>
            <w:tcW w:w="1327" w:type="dxa"/>
            <w:vAlign w:val="center"/>
          </w:tcPr>
          <w:p w14:paraId="70BA89E6" w14:textId="09F95C52" w:rsidR="00D10F07" w:rsidRPr="002B5835" w:rsidRDefault="00D10F07" w:rsidP="00D0507F">
            <w:pPr>
              <w:spacing w:line="276" w:lineRule="auto"/>
              <w:jc w:val="center"/>
              <w:rPr>
                <w:rFonts w:ascii="Times New Roman" w:hAnsi="Times New Roman"/>
                <w:sz w:val="21"/>
                <w:szCs w:val="21"/>
              </w:rPr>
            </w:pPr>
            <w:proofErr w:type="spellStart"/>
            <w:r w:rsidRPr="002B5835">
              <w:rPr>
                <w:rFonts w:ascii="Times New Roman" w:hAnsi="Times New Roman"/>
                <w:sz w:val="21"/>
                <w:szCs w:val="21"/>
              </w:rPr>
              <w:t>泥浆循环系统</w:t>
            </w:r>
            <w:proofErr w:type="spellEnd"/>
          </w:p>
        </w:tc>
        <w:tc>
          <w:tcPr>
            <w:tcW w:w="2223" w:type="dxa"/>
            <w:vAlign w:val="center"/>
          </w:tcPr>
          <w:p w14:paraId="3F493F28" w14:textId="3E577CBF" w:rsidR="00D10F07" w:rsidRPr="002B5835" w:rsidRDefault="00D10F07" w:rsidP="00D0507F">
            <w:pPr>
              <w:spacing w:line="276" w:lineRule="auto"/>
              <w:jc w:val="center"/>
              <w:rPr>
                <w:rFonts w:ascii="Times New Roman" w:hAnsi="Times New Roman"/>
                <w:sz w:val="21"/>
                <w:szCs w:val="21"/>
                <w:lang w:eastAsia="zh-CN"/>
              </w:rPr>
            </w:pPr>
            <w:proofErr w:type="gramStart"/>
            <w:r w:rsidRPr="002B5835">
              <w:rPr>
                <w:rFonts w:ascii="Times New Roman" w:hAnsi="Times New Roman"/>
                <w:sz w:val="21"/>
                <w:szCs w:val="21"/>
                <w:lang w:eastAsia="zh-CN"/>
              </w:rPr>
              <w:t>重浆罐的</w:t>
            </w:r>
            <w:proofErr w:type="gramEnd"/>
            <w:r w:rsidRPr="002B5835">
              <w:rPr>
                <w:rFonts w:ascii="Times New Roman" w:hAnsi="Times New Roman"/>
                <w:sz w:val="21"/>
                <w:szCs w:val="21"/>
                <w:lang w:eastAsia="zh-CN"/>
              </w:rPr>
              <w:t>池底、池壁围堰及泥浆泵基础</w:t>
            </w:r>
          </w:p>
        </w:tc>
        <w:tc>
          <w:tcPr>
            <w:tcW w:w="1165" w:type="dxa"/>
            <w:vMerge/>
            <w:vAlign w:val="center"/>
          </w:tcPr>
          <w:p w14:paraId="7808AC15" w14:textId="77777777" w:rsidR="00D10F07" w:rsidRPr="002B5835" w:rsidRDefault="00D10F07" w:rsidP="00D0507F">
            <w:pPr>
              <w:spacing w:line="276" w:lineRule="auto"/>
              <w:jc w:val="center"/>
              <w:rPr>
                <w:rFonts w:ascii="Times New Roman" w:hAnsi="Times New Roman"/>
                <w:sz w:val="21"/>
                <w:szCs w:val="21"/>
                <w:lang w:eastAsia="zh-CN"/>
              </w:rPr>
            </w:pPr>
          </w:p>
        </w:tc>
        <w:tc>
          <w:tcPr>
            <w:tcW w:w="2002" w:type="dxa"/>
            <w:vMerge/>
            <w:vAlign w:val="center"/>
          </w:tcPr>
          <w:p w14:paraId="7FBE9790" w14:textId="77777777" w:rsidR="00D10F07" w:rsidRPr="002B5835" w:rsidRDefault="00D10F07" w:rsidP="00D0507F">
            <w:pPr>
              <w:spacing w:line="276" w:lineRule="auto"/>
              <w:jc w:val="center"/>
              <w:rPr>
                <w:rFonts w:ascii="Times New Roman" w:hAnsi="Times New Roman"/>
                <w:sz w:val="21"/>
                <w:szCs w:val="21"/>
                <w:lang w:eastAsia="zh-CN"/>
              </w:rPr>
            </w:pPr>
          </w:p>
        </w:tc>
        <w:tc>
          <w:tcPr>
            <w:tcW w:w="2167" w:type="dxa"/>
            <w:vMerge/>
            <w:vAlign w:val="center"/>
          </w:tcPr>
          <w:p w14:paraId="4DC96BEB" w14:textId="77777777" w:rsidR="00D10F07" w:rsidRPr="002B5835" w:rsidRDefault="00D10F07" w:rsidP="00D0507F">
            <w:pPr>
              <w:spacing w:line="276" w:lineRule="auto"/>
              <w:jc w:val="center"/>
              <w:rPr>
                <w:rFonts w:ascii="Times New Roman" w:hAnsi="Times New Roman"/>
                <w:sz w:val="21"/>
                <w:szCs w:val="21"/>
                <w:lang w:eastAsia="zh-CN"/>
              </w:rPr>
            </w:pPr>
          </w:p>
        </w:tc>
      </w:tr>
      <w:tr w:rsidR="00D10F07" w:rsidRPr="002B5835" w14:paraId="151250BE" w14:textId="77777777" w:rsidTr="003817F3">
        <w:trPr>
          <w:trHeight w:val="403"/>
          <w:jc w:val="center"/>
        </w:trPr>
        <w:tc>
          <w:tcPr>
            <w:tcW w:w="1327" w:type="dxa"/>
            <w:vAlign w:val="center"/>
          </w:tcPr>
          <w:p w14:paraId="03DAEBCF" w14:textId="1C60D1E4" w:rsidR="00D10F07" w:rsidRPr="002B5835" w:rsidRDefault="00D10F07" w:rsidP="00D0507F">
            <w:pPr>
              <w:spacing w:line="276" w:lineRule="auto"/>
              <w:jc w:val="center"/>
              <w:rPr>
                <w:rFonts w:ascii="Times New Roman" w:hAnsi="Times New Roman"/>
                <w:sz w:val="21"/>
                <w:szCs w:val="21"/>
              </w:rPr>
            </w:pPr>
            <w:proofErr w:type="spellStart"/>
            <w:r w:rsidRPr="002B5835">
              <w:rPr>
                <w:rFonts w:ascii="Times New Roman" w:hAnsi="Times New Roman"/>
                <w:sz w:val="21"/>
                <w:szCs w:val="21"/>
              </w:rPr>
              <w:t>泥浆不落地系统</w:t>
            </w:r>
            <w:proofErr w:type="spellEnd"/>
          </w:p>
        </w:tc>
        <w:tc>
          <w:tcPr>
            <w:tcW w:w="2223" w:type="dxa"/>
            <w:vAlign w:val="center"/>
          </w:tcPr>
          <w:p w14:paraId="00952611" w14:textId="4960D246" w:rsidR="00D10F07" w:rsidRPr="002B5835" w:rsidRDefault="00D10F07" w:rsidP="00D0507F">
            <w:pPr>
              <w:spacing w:line="276" w:lineRule="auto"/>
              <w:jc w:val="center"/>
              <w:rPr>
                <w:rFonts w:ascii="Times New Roman" w:hAnsi="Times New Roman"/>
                <w:sz w:val="21"/>
                <w:szCs w:val="21"/>
                <w:lang w:eastAsia="zh-CN"/>
              </w:rPr>
            </w:pPr>
            <w:proofErr w:type="spellStart"/>
            <w:r w:rsidRPr="002B5835">
              <w:rPr>
                <w:rFonts w:ascii="Times New Roman" w:hAnsi="Times New Roman"/>
                <w:sz w:val="21"/>
                <w:szCs w:val="21"/>
              </w:rPr>
              <w:t>整体基础</w:t>
            </w:r>
            <w:proofErr w:type="spellEnd"/>
          </w:p>
        </w:tc>
        <w:tc>
          <w:tcPr>
            <w:tcW w:w="1165" w:type="dxa"/>
            <w:vMerge/>
            <w:vAlign w:val="center"/>
          </w:tcPr>
          <w:p w14:paraId="74E200B0" w14:textId="77777777" w:rsidR="00D10F07" w:rsidRPr="002B5835" w:rsidRDefault="00D10F07" w:rsidP="00D0507F">
            <w:pPr>
              <w:spacing w:line="276" w:lineRule="auto"/>
              <w:jc w:val="center"/>
              <w:rPr>
                <w:rFonts w:ascii="Times New Roman" w:hAnsi="Times New Roman"/>
                <w:sz w:val="21"/>
                <w:szCs w:val="21"/>
                <w:lang w:eastAsia="zh-CN"/>
              </w:rPr>
            </w:pPr>
          </w:p>
        </w:tc>
        <w:tc>
          <w:tcPr>
            <w:tcW w:w="2002" w:type="dxa"/>
            <w:vMerge/>
            <w:vAlign w:val="center"/>
          </w:tcPr>
          <w:p w14:paraId="1D4147B8" w14:textId="77777777" w:rsidR="00D10F07" w:rsidRPr="002B5835" w:rsidRDefault="00D10F07" w:rsidP="00D0507F">
            <w:pPr>
              <w:spacing w:line="276" w:lineRule="auto"/>
              <w:jc w:val="center"/>
              <w:rPr>
                <w:rFonts w:ascii="Times New Roman" w:hAnsi="Times New Roman"/>
                <w:sz w:val="21"/>
                <w:szCs w:val="21"/>
                <w:lang w:eastAsia="zh-CN"/>
              </w:rPr>
            </w:pPr>
          </w:p>
        </w:tc>
        <w:tc>
          <w:tcPr>
            <w:tcW w:w="2167" w:type="dxa"/>
            <w:vMerge/>
            <w:vAlign w:val="center"/>
          </w:tcPr>
          <w:p w14:paraId="6C690C86" w14:textId="77777777" w:rsidR="00D10F07" w:rsidRPr="002B5835" w:rsidRDefault="00D10F07" w:rsidP="00D0507F">
            <w:pPr>
              <w:spacing w:line="276" w:lineRule="auto"/>
              <w:jc w:val="center"/>
              <w:rPr>
                <w:rFonts w:ascii="Times New Roman" w:hAnsi="Times New Roman"/>
                <w:sz w:val="21"/>
                <w:szCs w:val="21"/>
                <w:lang w:eastAsia="zh-CN"/>
              </w:rPr>
            </w:pPr>
          </w:p>
        </w:tc>
      </w:tr>
      <w:tr w:rsidR="00D10F07" w:rsidRPr="002B5835" w14:paraId="74F179A8" w14:textId="77777777" w:rsidTr="003817F3">
        <w:trPr>
          <w:trHeight w:val="403"/>
          <w:jc w:val="center"/>
        </w:trPr>
        <w:tc>
          <w:tcPr>
            <w:tcW w:w="1327" w:type="dxa"/>
            <w:vAlign w:val="center"/>
          </w:tcPr>
          <w:p w14:paraId="72D58538" w14:textId="21327F61" w:rsidR="00D10F07" w:rsidRPr="002B5835" w:rsidRDefault="00D10F07" w:rsidP="00D0507F">
            <w:pPr>
              <w:spacing w:line="276" w:lineRule="auto"/>
              <w:jc w:val="center"/>
              <w:rPr>
                <w:rFonts w:ascii="Times New Roman" w:hAnsi="Times New Roman"/>
                <w:sz w:val="21"/>
                <w:szCs w:val="21"/>
              </w:rPr>
            </w:pPr>
            <w:proofErr w:type="spellStart"/>
            <w:r w:rsidRPr="002B5835">
              <w:rPr>
                <w:rFonts w:ascii="Times New Roman" w:hAnsi="Times New Roman"/>
                <w:sz w:val="21"/>
                <w:szCs w:val="21"/>
              </w:rPr>
              <w:t>循环罐</w:t>
            </w:r>
            <w:proofErr w:type="spellEnd"/>
            <w:r w:rsidRPr="002B5835">
              <w:rPr>
                <w:rFonts w:ascii="Times New Roman" w:hAnsi="Times New Roman"/>
                <w:sz w:val="21"/>
                <w:szCs w:val="21"/>
                <w:lang w:eastAsia="zh-CN"/>
              </w:rPr>
              <w:t>、储备罐</w:t>
            </w:r>
          </w:p>
        </w:tc>
        <w:tc>
          <w:tcPr>
            <w:tcW w:w="2223" w:type="dxa"/>
            <w:vAlign w:val="center"/>
          </w:tcPr>
          <w:p w14:paraId="0464A763" w14:textId="3EEB3C5D" w:rsidR="00D10F07" w:rsidRPr="002B5835" w:rsidRDefault="00D10F07" w:rsidP="00D0507F">
            <w:pPr>
              <w:spacing w:line="276" w:lineRule="auto"/>
              <w:jc w:val="center"/>
              <w:rPr>
                <w:rFonts w:ascii="Times New Roman" w:hAnsi="Times New Roman"/>
                <w:sz w:val="21"/>
                <w:szCs w:val="21"/>
                <w:lang w:eastAsia="zh-CN"/>
              </w:rPr>
            </w:pPr>
            <w:r w:rsidRPr="002B5835">
              <w:rPr>
                <w:rFonts w:ascii="Times New Roman" w:hAnsi="Times New Roman"/>
                <w:sz w:val="21"/>
                <w:szCs w:val="21"/>
                <w:lang w:eastAsia="zh-CN"/>
              </w:rPr>
              <w:t>循环罐、储备罐的池底及围堰</w:t>
            </w:r>
          </w:p>
        </w:tc>
        <w:tc>
          <w:tcPr>
            <w:tcW w:w="1165" w:type="dxa"/>
            <w:vMerge/>
            <w:vAlign w:val="center"/>
          </w:tcPr>
          <w:p w14:paraId="24764620" w14:textId="77777777" w:rsidR="00D10F07" w:rsidRPr="002B5835" w:rsidRDefault="00D10F07" w:rsidP="00D0507F">
            <w:pPr>
              <w:spacing w:line="276" w:lineRule="auto"/>
              <w:jc w:val="center"/>
              <w:rPr>
                <w:rFonts w:ascii="Times New Roman" w:hAnsi="Times New Roman"/>
                <w:sz w:val="21"/>
                <w:szCs w:val="21"/>
                <w:lang w:eastAsia="zh-CN"/>
              </w:rPr>
            </w:pPr>
          </w:p>
        </w:tc>
        <w:tc>
          <w:tcPr>
            <w:tcW w:w="2002" w:type="dxa"/>
            <w:vMerge/>
            <w:vAlign w:val="center"/>
          </w:tcPr>
          <w:p w14:paraId="686D0633" w14:textId="77777777" w:rsidR="00D10F07" w:rsidRPr="002B5835" w:rsidRDefault="00D10F07" w:rsidP="00D0507F">
            <w:pPr>
              <w:spacing w:line="276" w:lineRule="auto"/>
              <w:jc w:val="center"/>
              <w:rPr>
                <w:rFonts w:ascii="Times New Roman" w:hAnsi="Times New Roman"/>
                <w:sz w:val="21"/>
                <w:szCs w:val="21"/>
                <w:lang w:eastAsia="zh-CN"/>
              </w:rPr>
            </w:pPr>
          </w:p>
        </w:tc>
        <w:tc>
          <w:tcPr>
            <w:tcW w:w="2167" w:type="dxa"/>
            <w:vMerge/>
            <w:vAlign w:val="center"/>
          </w:tcPr>
          <w:p w14:paraId="3993C4CB" w14:textId="77777777" w:rsidR="00D10F07" w:rsidRPr="002B5835" w:rsidRDefault="00D10F07" w:rsidP="00D0507F">
            <w:pPr>
              <w:spacing w:line="276" w:lineRule="auto"/>
              <w:jc w:val="center"/>
              <w:rPr>
                <w:rFonts w:ascii="Times New Roman" w:hAnsi="Times New Roman"/>
                <w:sz w:val="21"/>
                <w:szCs w:val="21"/>
                <w:lang w:eastAsia="zh-CN"/>
              </w:rPr>
            </w:pPr>
          </w:p>
        </w:tc>
      </w:tr>
      <w:tr w:rsidR="00D10F07" w:rsidRPr="002B5835" w14:paraId="4DBC3CDD" w14:textId="77777777" w:rsidTr="003817F3">
        <w:trPr>
          <w:trHeight w:val="403"/>
          <w:jc w:val="center"/>
        </w:trPr>
        <w:tc>
          <w:tcPr>
            <w:tcW w:w="1327" w:type="dxa"/>
            <w:vAlign w:val="center"/>
          </w:tcPr>
          <w:p w14:paraId="4E61AE1C" w14:textId="6CE46984" w:rsidR="00D10F07" w:rsidRPr="002B5835" w:rsidRDefault="00006D9D" w:rsidP="00D0507F">
            <w:pPr>
              <w:spacing w:line="276" w:lineRule="auto"/>
              <w:jc w:val="center"/>
              <w:rPr>
                <w:rFonts w:ascii="Times New Roman" w:hAnsi="Times New Roman"/>
                <w:sz w:val="21"/>
                <w:szCs w:val="21"/>
              </w:rPr>
            </w:pPr>
            <w:r>
              <w:rPr>
                <w:rFonts w:ascii="Times New Roman" w:hAnsi="Times New Roman" w:hint="eastAsia"/>
                <w:sz w:val="21"/>
                <w:szCs w:val="21"/>
                <w:lang w:eastAsia="zh-CN"/>
              </w:rPr>
              <w:t>埋地</w:t>
            </w:r>
            <w:r w:rsidR="00D10F07">
              <w:rPr>
                <w:rFonts w:ascii="Times New Roman" w:hAnsi="Times New Roman" w:hint="eastAsia"/>
                <w:sz w:val="21"/>
                <w:szCs w:val="21"/>
                <w:lang w:eastAsia="zh-CN"/>
              </w:rPr>
              <w:t>管道</w:t>
            </w:r>
          </w:p>
        </w:tc>
        <w:tc>
          <w:tcPr>
            <w:tcW w:w="2223" w:type="dxa"/>
            <w:vAlign w:val="center"/>
          </w:tcPr>
          <w:p w14:paraId="14615472" w14:textId="40546B40" w:rsidR="00D10F07" w:rsidRPr="002B5835" w:rsidRDefault="00006D9D" w:rsidP="00D0507F">
            <w:pPr>
              <w:spacing w:line="276" w:lineRule="auto"/>
              <w:jc w:val="center"/>
              <w:rPr>
                <w:rFonts w:ascii="Times New Roman" w:hAnsi="Times New Roman"/>
                <w:sz w:val="21"/>
                <w:szCs w:val="21"/>
                <w:lang w:eastAsia="zh-CN"/>
              </w:rPr>
            </w:pPr>
            <w:r>
              <w:rPr>
                <w:rFonts w:ascii="Times New Roman" w:hAnsi="Times New Roman" w:hint="eastAsia"/>
                <w:sz w:val="21"/>
                <w:szCs w:val="21"/>
                <w:lang w:eastAsia="zh-CN"/>
              </w:rPr>
              <w:t>管道本身</w:t>
            </w:r>
          </w:p>
        </w:tc>
        <w:tc>
          <w:tcPr>
            <w:tcW w:w="1165" w:type="dxa"/>
            <w:vMerge/>
            <w:vAlign w:val="center"/>
          </w:tcPr>
          <w:p w14:paraId="74F15EF2" w14:textId="77777777" w:rsidR="00D10F07" w:rsidRPr="002B5835" w:rsidRDefault="00D10F07" w:rsidP="00D0507F">
            <w:pPr>
              <w:spacing w:line="276" w:lineRule="auto"/>
              <w:jc w:val="center"/>
              <w:rPr>
                <w:rFonts w:ascii="Times New Roman" w:hAnsi="Times New Roman"/>
                <w:sz w:val="21"/>
                <w:szCs w:val="21"/>
                <w:lang w:eastAsia="zh-CN"/>
              </w:rPr>
            </w:pPr>
          </w:p>
        </w:tc>
        <w:tc>
          <w:tcPr>
            <w:tcW w:w="2002" w:type="dxa"/>
            <w:vMerge/>
            <w:vAlign w:val="center"/>
          </w:tcPr>
          <w:p w14:paraId="6AD45955" w14:textId="77777777" w:rsidR="00D10F07" w:rsidRPr="002B5835" w:rsidRDefault="00D10F07" w:rsidP="00D0507F">
            <w:pPr>
              <w:spacing w:line="276" w:lineRule="auto"/>
              <w:jc w:val="center"/>
              <w:rPr>
                <w:rFonts w:ascii="Times New Roman" w:hAnsi="Times New Roman"/>
                <w:sz w:val="21"/>
                <w:szCs w:val="21"/>
                <w:lang w:eastAsia="zh-CN"/>
              </w:rPr>
            </w:pPr>
          </w:p>
        </w:tc>
        <w:tc>
          <w:tcPr>
            <w:tcW w:w="2167" w:type="dxa"/>
            <w:vAlign w:val="center"/>
          </w:tcPr>
          <w:p w14:paraId="6F73EF9D" w14:textId="5D3749B7" w:rsidR="00D10F07" w:rsidRPr="002B5835" w:rsidRDefault="00006D9D" w:rsidP="00D0507F">
            <w:pPr>
              <w:spacing w:line="276" w:lineRule="auto"/>
              <w:jc w:val="center"/>
              <w:rPr>
                <w:rFonts w:ascii="Times New Roman" w:hAnsi="Times New Roman"/>
                <w:sz w:val="21"/>
                <w:szCs w:val="21"/>
                <w:lang w:eastAsia="zh-CN"/>
              </w:rPr>
            </w:pPr>
            <w:r>
              <w:rPr>
                <w:rFonts w:ascii="Times New Roman" w:hAnsi="Times New Roman" w:hint="eastAsia"/>
                <w:sz w:val="21"/>
                <w:szCs w:val="21"/>
                <w:lang w:eastAsia="zh-CN"/>
              </w:rPr>
              <w:t>选用符合重点防渗要求的管材</w:t>
            </w:r>
          </w:p>
        </w:tc>
      </w:tr>
      <w:tr w:rsidR="00E92D58" w:rsidRPr="002B5835" w14:paraId="39CA1C57" w14:textId="77777777" w:rsidTr="003817F3">
        <w:trPr>
          <w:trHeight w:val="403"/>
          <w:jc w:val="center"/>
        </w:trPr>
        <w:tc>
          <w:tcPr>
            <w:tcW w:w="1327" w:type="dxa"/>
            <w:vAlign w:val="center"/>
          </w:tcPr>
          <w:p w14:paraId="7253FD90" w14:textId="343C2461" w:rsidR="00E92D58" w:rsidRPr="002B5835" w:rsidRDefault="00E92D58" w:rsidP="00E92D58">
            <w:pPr>
              <w:spacing w:line="276" w:lineRule="auto"/>
              <w:jc w:val="center"/>
              <w:rPr>
                <w:rFonts w:ascii="Times New Roman" w:hAnsi="Times New Roman"/>
                <w:sz w:val="21"/>
                <w:szCs w:val="21"/>
                <w:lang w:eastAsia="zh-CN"/>
              </w:rPr>
            </w:pPr>
            <w:proofErr w:type="spellStart"/>
            <w:r w:rsidRPr="002B5835">
              <w:rPr>
                <w:rFonts w:ascii="Times New Roman" w:hAnsi="Times New Roman"/>
                <w:sz w:val="21"/>
                <w:szCs w:val="21"/>
              </w:rPr>
              <w:t>发电机房及电传系统</w:t>
            </w:r>
            <w:proofErr w:type="spellEnd"/>
          </w:p>
        </w:tc>
        <w:tc>
          <w:tcPr>
            <w:tcW w:w="2223" w:type="dxa"/>
            <w:vAlign w:val="center"/>
          </w:tcPr>
          <w:p w14:paraId="1B33605F" w14:textId="024C5C2F" w:rsidR="00E92D58" w:rsidRPr="002B5835" w:rsidRDefault="00E92D58" w:rsidP="00E92D58">
            <w:pPr>
              <w:spacing w:line="276" w:lineRule="auto"/>
              <w:jc w:val="center"/>
              <w:rPr>
                <w:rFonts w:ascii="Times New Roman" w:hAnsi="Times New Roman"/>
                <w:sz w:val="21"/>
                <w:szCs w:val="21"/>
                <w:lang w:eastAsia="zh-CN"/>
              </w:rPr>
            </w:pPr>
            <w:proofErr w:type="spellStart"/>
            <w:r w:rsidRPr="002B5835">
              <w:rPr>
                <w:rFonts w:ascii="Times New Roman" w:hAnsi="Times New Roman"/>
                <w:sz w:val="21"/>
                <w:szCs w:val="21"/>
              </w:rPr>
              <w:t>发电机房基础</w:t>
            </w:r>
            <w:proofErr w:type="spellEnd"/>
          </w:p>
        </w:tc>
        <w:tc>
          <w:tcPr>
            <w:tcW w:w="1165" w:type="dxa"/>
            <w:vMerge w:val="restart"/>
            <w:vAlign w:val="center"/>
          </w:tcPr>
          <w:p w14:paraId="1D04D516" w14:textId="77777777" w:rsidR="00E92D58" w:rsidRPr="002B5835" w:rsidRDefault="00E92D58" w:rsidP="00E92D58">
            <w:pPr>
              <w:spacing w:line="276" w:lineRule="auto"/>
              <w:jc w:val="center"/>
              <w:rPr>
                <w:rFonts w:ascii="Times New Roman" w:hAnsi="Times New Roman"/>
                <w:sz w:val="21"/>
                <w:szCs w:val="21"/>
              </w:rPr>
            </w:pPr>
            <w:proofErr w:type="spellStart"/>
            <w:r w:rsidRPr="002B5835">
              <w:rPr>
                <w:rFonts w:ascii="Times New Roman" w:hAnsi="Times New Roman"/>
                <w:sz w:val="21"/>
                <w:szCs w:val="21"/>
              </w:rPr>
              <w:t>一般防渗分区</w:t>
            </w:r>
            <w:proofErr w:type="spellEnd"/>
            <w:r w:rsidRPr="002B5835">
              <w:rPr>
                <w:rFonts w:ascii="Times New Roman" w:hAnsi="Times New Roman"/>
                <w:sz w:val="21"/>
                <w:szCs w:val="21"/>
              </w:rPr>
              <w:t>/</w:t>
            </w:r>
            <w:proofErr w:type="spellStart"/>
            <w:r w:rsidRPr="002B5835">
              <w:rPr>
                <w:rFonts w:ascii="Times New Roman" w:hAnsi="Times New Roman"/>
                <w:sz w:val="21"/>
                <w:szCs w:val="21"/>
              </w:rPr>
              <w:t>部位</w:t>
            </w:r>
            <w:proofErr w:type="spellEnd"/>
          </w:p>
        </w:tc>
        <w:tc>
          <w:tcPr>
            <w:tcW w:w="2002" w:type="dxa"/>
            <w:vMerge w:val="restart"/>
            <w:vAlign w:val="center"/>
          </w:tcPr>
          <w:p w14:paraId="5D6F65C9" w14:textId="77777777" w:rsidR="00E92D58" w:rsidRPr="002B5835" w:rsidRDefault="00E92D58" w:rsidP="00E92D58">
            <w:pPr>
              <w:spacing w:line="276" w:lineRule="auto"/>
              <w:jc w:val="center"/>
              <w:rPr>
                <w:rFonts w:ascii="Times New Roman" w:hAnsi="Times New Roman"/>
                <w:sz w:val="21"/>
                <w:szCs w:val="21"/>
                <w:lang w:eastAsia="zh-CN"/>
              </w:rPr>
            </w:pPr>
            <w:r w:rsidRPr="002B5835">
              <w:rPr>
                <w:rFonts w:ascii="Times New Roman" w:hAnsi="Times New Roman"/>
                <w:sz w:val="21"/>
                <w:szCs w:val="21"/>
                <w:lang w:eastAsia="zh-CN"/>
              </w:rPr>
              <w:t>等效黏土防渗层</w:t>
            </w:r>
            <w:r w:rsidRPr="002B5835">
              <w:rPr>
                <w:rFonts w:ascii="Times New Roman" w:hAnsi="Times New Roman"/>
                <w:sz w:val="21"/>
                <w:szCs w:val="21"/>
                <w:lang w:eastAsia="zh-CN"/>
              </w:rPr>
              <w:t>Mb≥</w:t>
            </w:r>
            <w:smartTag w:uri="urn:schemas-microsoft-com:office:smarttags" w:element="chmetcnv">
              <w:smartTagPr>
                <w:attr w:name="UnitName" w:val="m"/>
                <w:attr w:name="SourceValue" w:val="1.5"/>
                <w:attr w:name="HasSpace" w:val="False"/>
                <w:attr w:name="Negative" w:val="False"/>
                <w:attr w:name="NumberType" w:val="1"/>
                <w:attr w:name="TCSC" w:val="0"/>
              </w:smartTagPr>
              <w:r w:rsidRPr="002B5835">
                <w:rPr>
                  <w:rFonts w:ascii="Times New Roman" w:hAnsi="Times New Roman"/>
                  <w:sz w:val="21"/>
                  <w:szCs w:val="21"/>
                  <w:lang w:eastAsia="zh-CN"/>
                </w:rPr>
                <w:t>1.5m</w:t>
              </w:r>
            </w:smartTag>
            <w:r w:rsidRPr="002B5835">
              <w:rPr>
                <w:rFonts w:ascii="Times New Roman" w:hAnsi="Times New Roman"/>
                <w:sz w:val="21"/>
                <w:szCs w:val="21"/>
                <w:lang w:eastAsia="zh-CN"/>
              </w:rPr>
              <w:t>，防渗系数</w:t>
            </w:r>
            <w:r w:rsidRPr="002B5835">
              <w:rPr>
                <w:rFonts w:ascii="Times New Roman" w:hAnsi="Times New Roman"/>
                <w:sz w:val="21"/>
                <w:szCs w:val="21"/>
                <w:lang w:eastAsia="zh-CN"/>
              </w:rPr>
              <w:t>1.0×10</w:t>
            </w:r>
            <w:smartTag w:uri="urn:schemas-microsoft-com:office:smarttags" w:element="chmetcnv">
              <w:smartTagPr>
                <w:attr w:name="UnitName" w:val="cm"/>
                <w:attr w:name="SourceValue" w:val="7"/>
                <w:attr w:name="HasSpace" w:val="False"/>
                <w:attr w:name="Negative" w:val="True"/>
                <w:attr w:name="NumberType" w:val="1"/>
                <w:attr w:name="TCSC" w:val="0"/>
              </w:smartTagPr>
              <w:r w:rsidRPr="002B5835">
                <w:rPr>
                  <w:rFonts w:ascii="Times New Roman" w:hAnsi="Times New Roman"/>
                  <w:sz w:val="21"/>
                  <w:szCs w:val="21"/>
                  <w:vertAlign w:val="superscript"/>
                  <w:lang w:eastAsia="zh-CN"/>
                </w:rPr>
                <w:t>-7</w:t>
              </w:r>
              <w:r w:rsidRPr="002B5835">
                <w:rPr>
                  <w:rFonts w:ascii="Times New Roman" w:hAnsi="Times New Roman"/>
                  <w:sz w:val="21"/>
                  <w:szCs w:val="21"/>
                  <w:lang w:eastAsia="zh-CN"/>
                </w:rPr>
                <w:t>cm</w:t>
              </w:r>
            </w:smartTag>
            <w:r w:rsidRPr="002B5835">
              <w:rPr>
                <w:rFonts w:ascii="Times New Roman" w:hAnsi="Times New Roman"/>
                <w:sz w:val="21"/>
                <w:szCs w:val="21"/>
                <w:lang w:eastAsia="zh-CN"/>
              </w:rPr>
              <w:t>/s</w:t>
            </w:r>
            <w:r w:rsidRPr="002B5835">
              <w:rPr>
                <w:rFonts w:ascii="Times New Roman" w:hAnsi="Times New Roman"/>
                <w:sz w:val="21"/>
                <w:szCs w:val="21"/>
                <w:lang w:eastAsia="zh-CN"/>
              </w:rPr>
              <w:t>，或参照</w:t>
            </w:r>
            <w:r w:rsidRPr="002B5835">
              <w:rPr>
                <w:rFonts w:ascii="Times New Roman" w:hAnsi="Times New Roman"/>
                <w:sz w:val="21"/>
                <w:szCs w:val="21"/>
                <w:lang w:eastAsia="zh-CN"/>
              </w:rPr>
              <w:t>GB16889</w:t>
            </w:r>
            <w:r w:rsidRPr="002B5835">
              <w:rPr>
                <w:rFonts w:ascii="Times New Roman" w:hAnsi="Times New Roman"/>
                <w:sz w:val="21"/>
                <w:szCs w:val="21"/>
                <w:lang w:eastAsia="zh-CN"/>
              </w:rPr>
              <w:t>执行</w:t>
            </w:r>
          </w:p>
        </w:tc>
        <w:tc>
          <w:tcPr>
            <w:tcW w:w="2167" w:type="dxa"/>
            <w:vMerge w:val="restart"/>
            <w:vAlign w:val="center"/>
          </w:tcPr>
          <w:p w14:paraId="15A0C416" w14:textId="77777777" w:rsidR="00E92D58" w:rsidRPr="002B5835" w:rsidRDefault="00E92D58" w:rsidP="00E92D58">
            <w:pPr>
              <w:spacing w:line="276" w:lineRule="auto"/>
              <w:jc w:val="center"/>
              <w:rPr>
                <w:rFonts w:ascii="Times New Roman" w:hAnsi="Times New Roman"/>
                <w:sz w:val="21"/>
                <w:szCs w:val="21"/>
                <w:lang w:eastAsia="zh-CN"/>
              </w:rPr>
            </w:pPr>
            <w:bookmarkStart w:id="304" w:name="OLE_LINK7"/>
            <w:bookmarkStart w:id="305" w:name="OLE_LINK8"/>
            <w:r w:rsidRPr="002B5835">
              <w:rPr>
                <w:rFonts w:ascii="Times New Roman" w:hAnsi="Times New Roman"/>
                <w:sz w:val="21"/>
                <w:szCs w:val="21"/>
                <w:lang w:eastAsia="zh-CN"/>
              </w:rPr>
              <w:t>混凝土</w:t>
            </w:r>
            <w:r w:rsidRPr="002B5835">
              <w:rPr>
                <w:rFonts w:ascii="Times New Roman" w:hAnsi="Times New Roman"/>
                <w:sz w:val="21"/>
                <w:szCs w:val="21"/>
                <w:lang w:eastAsia="zh-CN"/>
              </w:rPr>
              <w:t>+</w:t>
            </w:r>
            <w:r w:rsidRPr="002B5835">
              <w:rPr>
                <w:rFonts w:ascii="Times New Roman" w:hAnsi="Times New Roman"/>
                <w:sz w:val="21"/>
                <w:szCs w:val="21"/>
                <w:lang w:eastAsia="zh-CN"/>
              </w:rPr>
              <w:t>防渗系数</w:t>
            </w:r>
          </w:p>
          <w:p w14:paraId="538F4154" w14:textId="77777777" w:rsidR="00E92D58" w:rsidRPr="002B5835" w:rsidRDefault="00E92D58" w:rsidP="00E92D58">
            <w:pPr>
              <w:spacing w:line="276" w:lineRule="auto"/>
              <w:jc w:val="center"/>
              <w:rPr>
                <w:rFonts w:ascii="Times New Roman" w:hAnsi="Times New Roman"/>
                <w:sz w:val="21"/>
                <w:szCs w:val="21"/>
                <w:lang w:eastAsia="zh-CN"/>
              </w:rPr>
            </w:pPr>
            <w:r w:rsidRPr="002B5835">
              <w:rPr>
                <w:rFonts w:ascii="Times New Roman" w:hAnsi="Times New Roman"/>
                <w:sz w:val="21"/>
                <w:szCs w:val="21"/>
                <w:lang w:eastAsia="zh-CN"/>
              </w:rPr>
              <w:t>达到</w:t>
            </w:r>
            <w:r w:rsidRPr="002B5835">
              <w:rPr>
                <w:rFonts w:ascii="Times New Roman" w:hAnsi="Times New Roman"/>
                <w:sz w:val="21"/>
                <w:szCs w:val="21"/>
                <w:lang w:eastAsia="zh-CN"/>
              </w:rPr>
              <w:t>1.0×10</w:t>
            </w:r>
            <w:smartTag w:uri="urn:schemas-microsoft-com:office:smarttags" w:element="chmetcnv">
              <w:smartTagPr>
                <w:attr w:name="UnitName" w:val="cm"/>
                <w:attr w:name="SourceValue" w:val="7"/>
                <w:attr w:name="HasSpace" w:val="False"/>
                <w:attr w:name="Negative" w:val="True"/>
                <w:attr w:name="NumberType" w:val="1"/>
                <w:attr w:name="TCSC" w:val="0"/>
              </w:smartTagPr>
              <w:r w:rsidRPr="002B5835">
                <w:rPr>
                  <w:rFonts w:ascii="Times New Roman" w:hAnsi="Times New Roman"/>
                  <w:sz w:val="21"/>
                  <w:szCs w:val="21"/>
                  <w:vertAlign w:val="superscript"/>
                  <w:lang w:eastAsia="zh-CN"/>
                </w:rPr>
                <w:t>-7</w:t>
              </w:r>
              <w:r w:rsidRPr="002B5835">
                <w:rPr>
                  <w:rFonts w:ascii="Times New Roman" w:hAnsi="Times New Roman"/>
                  <w:sz w:val="21"/>
                  <w:szCs w:val="21"/>
                  <w:lang w:eastAsia="zh-CN"/>
                </w:rPr>
                <w:t>cm</w:t>
              </w:r>
            </w:smartTag>
            <w:r w:rsidRPr="002B5835">
              <w:rPr>
                <w:rFonts w:ascii="Times New Roman" w:hAnsi="Times New Roman"/>
                <w:sz w:val="21"/>
                <w:szCs w:val="21"/>
                <w:lang w:eastAsia="zh-CN"/>
              </w:rPr>
              <w:t>/s</w:t>
            </w:r>
            <w:r w:rsidRPr="002B5835">
              <w:rPr>
                <w:rFonts w:ascii="Times New Roman" w:hAnsi="Times New Roman"/>
                <w:sz w:val="21"/>
                <w:szCs w:val="21"/>
                <w:lang w:eastAsia="zh-CN"/>
              </w:rPr>
              <w:t>的防渗材料</w:t>
            </w:r>
            <w:bookmarkEnd w:id="304"/>
            <w:bookmarkEnd w:id="305"/>
          </w:p>
        </w:tc>
      </w:tr>
      <w:tr w:rsidR="00CB1B02" w:rsidRPr="002B5835" w14:paraId="1BBCB729" w14:textId="77777777" w:rsidTr="003817F3">
        <w:trPr>
          <w:trHeight w:val="403"/>
          <w:jc w:val="center"/>
        </w:trPr>
        <w:tc>
          <w:tcPr>
            <w:tcW w:w="1327" w:type="dxa"/>
            <w:vAlign w:val="center"/>
          </w:tcPr>
          <w:p w14:paraId="7F85DA87" w14:textId="19C92404" w:rsidR="00CB1B02" w:rsidRPr="002B5835" w:rsidRDefault="00CB1B02" w:rsidP="00E92D58">
            <w:pPr>
              <w:spacing w:line="276" w:lineRule="auto"/>
              <w:jc w:val="center"/>
              <w:rPr>
                <w:rFonts w:ascii="Times New Roman" w:hAnsi="Times New Roman"/>
                <w:sz w:val="21"/>
                <w:szCs w:val="21"/>
              </w:rPr>
            </w:pPr>
            <w:proofErr w:type="spellStart"/>
            <w:r w:rsidRPr="002B5835">
              <w:rPr>
                <w:rFonts w:ascii="Times New Roman" w:hAnsi="Times New Roman"/>
                <w:sz w:val="21"/>
                <w:szCs w:val="21"/>
              </w:rPr>
              <w:t>井架基础</w:t>
            </w:r>
            <w:proofErr w:type="spellEnd"/>
          </w:p>
        </w:tc>
        <w:tc>
          <w:tcPr>
            <w:tcW w:w="2223" w:type="dxa"/>
            <w:vAlign w:val="center"/>
          </w:tcPr>
          <w:p w14:paraId="4D1D78C9" w14:textId="20D61C56" w:rsidR="00CB1B02" w:rsidRPr="002B5835" w:rsidRDefault="00CB1B02" w:rsidP="00E92D58">
            <w:pPr>
              <w:spacing w:line="276" w:lineRule="auto"/>
              <w:jc w:val="center"/>
              <w:rPr>
                <w:rFonts w:ascii="Times New Roman" w:hAnsi="Times New Roman"/>
                <w:sz w:val="21"/>
                <w:szCs w:val="21"/>
              </w:rPr>
            </w:pPr>
            <w:proofErr w:type="spellStart"/>
            <w:r w:rsidRPr="002B5835">
              <w:rPr>
                <w:rFonts w:ascii="Times New Roman" w:hAnsi="Times New Roman"/>
                <w:sz w:val="21"/>
                <w:szCs w:val="21"/>
              </w:rPr>
              <w:t>钻井平台基础</w:t>
            </w:r>
            <w:proofErr w:type="spellEnd"/>
          </w:p>
        </w:tc>
        <w:tc>
          <w:tcPr>
            <w:tcW w:w="1165" w:type="dxa"/>
            <w:vMerge/>
            <w:vAlign w:val="center"/>
          </w:tcPr>
          <w:p w14:paraId="7EAF87B7" w14:textId="77777777" w:rsidR="00CB1B02" w:rsidRPr="002B5835" w:rsidRDefault="00CB1B02" w:rsidP="00E92D58">
            <w:pPr>
              <w:spacing w:line="276" w:lineRule="auto"/>
              <w:jc w:val="center"/>
              <w:rPr>
                <w:rFonts w:ascii="Times New Roman" w:hAnsi="Times New Roman"/>
                <w:sz w:val="21"/>
                <w:szCs w:val="21"/>
              </w:rPr>
            </w:pPr>
          </w:p>
        </w:tc>
        <w:tc>
          <w:tcPr>
            <w:tcW w:w="2002" w:type="dxa"/>
            <w:vMerge/>
            <w:vAlign w:val="center"/>
          </w:tcPr>
          <w:p w14:paraId="2EF6695F" w14:textId="77777777" w:rsidR="00CB1B02" w:rsidRPr="002B5835" w:rsidRDefault="00CB1B02" w:rsidP="00E92D58">
            <w:pPr>
              <w:spacing w:line="276" w:lineRule="auto"/>
              <w:jc w:val="center"/>
              <w:rPr>
                <w:rFonts w:ascii="Times New Roman" w:hAnsi="Times New Roman"/>
                <w:sz w:val="21"/>
                <w:szCs w:val="21"/>
                <w:lang w:eastAsia="zh-CN"/>
              </w:rPr>
            </w:pPr>
          </w:p>
        </w:tc>
        <w:tc>
          <w:tcPr>
            <w:tcW w:w="2167" w:type="dxa"/>
            <w:vMerge/>
            <w:vAlign w:val="center"/>
          </w:tcPr>
          <w:p w14:paraId="3E353EF3" w14:textId="77777777" w:rsidR="00CB1B02" w:rsidRPr="002B5835" w:rsidRDefault="00CB1B02" w:rsidP="00E92D58">
            <w:pPr>
              <w:spacing w:line="276" w:lineRule="auto"/>
              <w:jc w:val="center"/>
              <w:rPr>
                <w:rFonts w:ascii="Times New Roman" w:hAnsi="Times New Roman"/>
                <w:sz w:val="21"/>
                <w:szCs w:val="21"/>
                <w:lang w:eastAsia="zh-CN"/>
              </w:rPr>
            </w:pPr>
          </w:p>
        </w:tc>
      </w:tr>
      <w:tr w:rsidR="0017502F" w:rsidRPr="002B5835" w14:paraId="45868E7F" w14:textId="77777777" w:rsidTr="003817F3">
        <w:trPr>
          <w:trHeight w:val="403"/>
          <w:jc w:val="center"/>
        </w:trPr>
        <w:tc>
          <w:tcPr>
            <w:tcW w:w="1327" w:type="dxa"/>
            <w:vAlign w:val="center"/>
          </w:tcPr>
          <w:p w14:paraId="5BC47B2E" w14:textId="2005BF40" w:rsidR="0017502F" w:rsidRPr="002B5835" w:rsidRDefault="0017502F" w:rsidP="00E92D58">
            <w:pPr>
              <w:spacing w:line="276" w:lineRule="auto"/>
              <w:jc w:val="center"/>
              <w:rPr>
                <w:rFonts w:ascii="Times New Roman" w:hAnsi="Times New Roman"/>
                <w:sz w:val="21"/>
                <w:szCs w:val="21"/>
              </w:rPr>
            </w:pPr>
            <w:r w:rsidRPr="002B5835">
              <w:rPr>
                <w:rFonts w:ascii="Times New Roman" w:hAnsi="Times New Roman"/>
                <w:sz w:val="21"/>
                <w:szCs w:val="21"/>
                <w:lang w:eastAsia="zh-CN"/>
              </w:rPr>
              <w:t>钻井固废暂存区</w:t>
            </w:r>
          </w:p>
        </w:tc>
        <w:tc>
          <w:tcPr>
            <w:tcW w:w="2223" w:type="dxa"/>
            <w:vAlign w:val="center"/>
          </w:tcPr>
          <w:p w14:paraId="1BB67499" w14:textId="75C19F36" w:rsidR="0017502F" w:rsidRPr="002B5835" w:rsidRDefault="0017502F" w:rsidP="00E92D58">
            <w:pPr>
              <w:spacing w:line="276" w:lineRule="auto"/>
              <w:jc w:val="center"/>
              <w:rPr>
                <w:rFonts w:ascii="Times New Roman" w:hAnsi="Times New Roman"/>
                <w:sz w:val="21"/>
                <w:szCs w:val="21"/>
              </w:rPr>
            </w:pPr>
            <w:proofErr w:type="spellStart"/>
            <w:r w:rsidRPr="002B5835">
              <w:rPr>
                <w:rFonts w:ascii="Times New Roman" w:hAnsi="Times New Roman"/>
                <w:sz w:val="21"/>
                <w:szCs w:val="21"/>
              </w:rPr>
              <w:t>整体基础</w:t>
            </w:r>
            <w:proofErr w:type="spellEnd"/>
          </w:p>
        </w:tc>
        <w:tc>
          <w:tcPr>
            <w:tcW w:w="1165" w:type="dxa"/>
            <w:vMerge/>
            <w:vAlign w:val="center"/>
          </w:tcPr>
          <w:p w14:paraId="41A3BFBD" w14:textId="77777777" w:rsidR="0017502F" w:rsidRPr="002B5835" w:rsidRDefault="0017502F" w:rsidP="00E92D58">
            <w:pPr>
              <w:spacing w:line="276" w:lineRule="auto"/>
              <w:jc w:val="center"/>
              <w:rPr>
                <w:rFonts w:ascii="Times New Roman" w:hAnsi="Times New Roman"/>
                <w:sz w:val="21"/>
                <w:szCs w:val="21"/>
              </w:rPr>
            </w:pPr>
          </w:p>
        </w:tc>
        <w:tc>
          <w:tcPr>
            <w:tcW w:w="2002" w:type="dxa"/>
            <w:vMerge/>
            <w:vAlign w:val="center"/>
          </w:tcPr>
          <w:p w14:paraId="41FF8B4E" w14:textId="77777777" w:rsidR="0017502F" w:rsidRPr="002B5835" w:rsidRDefault="0017502F" w:rsidP="00E92D58">
            <w:pPr>
              <w:spacing w:line="276" w:lineRule="auto"/>
              <w:jc w:val="center"/>
              <w:rPr>
                <w:rFonts w:ascii="Times New Roman" w:hAnsi="Times New Roman"/>
                <w:sz w:val="21"/>
                <w:szCs w:val="21"/>
                <w:lang w:eastAsia="zh-CN"/>
              </w:rPr>
            </w:pPr>
          </w:p>
        </w:tc>
        <w:tc>
          <w:tcPr>
            <w:tcW w:w="2167" w:type="dxa"/>
            <w:vMerge/>
            <w:vAlign w:val="center"/>
          </w:tcPr>
          <w:p w14:paraId="038FFA6B" w14:textId="77777777" w:rsidR="0017502F" w:rsidRPr="002B5835" w:rsidRDefault="0017502F" w:rsidP="00E92D58">
            <w:pPr>
              <w:spacing w:line="276" w:lineRule="auto"/>
              <w:jc w:val="center"/>
              <w:rPr>
                <w:rFonts w:ascii="Times New Roman" w:hAnsi="Times New Roman"/>
                <w:sz w:val="21"/>
                <w:szCs w:val="21"/>
                <w:lang w:eastAsia="zh-CN"/>
              </w:rPr>
            </w:pPr>
          </w:p>
        </w:tc>
      </w:tr>
      <w:tr w:rsidR="00CB1B02" w:rsidRPr="002B5835" w14:paraId="5D2E819B" w14:textId="77777777" w:rsidTr="003817F3">
        <w:trPr>
          <w:trHeight w:val="403"/>
          <w:jc w:val="center"/>
        </w:trPr>
        <w:tc>
          <w:tcPr>
            <w:tcW w:w="1327" w:type="dxa"/>
            <w:vAlign w:val="center"/>
          </w:tcPr>
          <w:p w14:paraId="76AE1803" w14:textId="10AF66C8" w:rsidR="00CB1B02" w:rsidRPr="002B5835" w:rsidRDefault="0017502F" w:rsidP="00E92D58">
            <w:pPr>
              <w:spacing w:line="276" w:lineRule="auto"/>
              <w:jc w:val="center"/>
              <w:rPr>
                <w:rFonts w:ascii="Times New Roman" w:hAnsi="Times New Roman"/>
                <w:sz w:val="21"/>
                <w:szCs w:val="21"/>
                <w:lang w:eastAsia="zh-CN"/>
              </w:rPr>
            </w:pPr>
            <w:r w:rsidRPr="002B5835">
              <w:rPr>
                <w:rFonts w:ascii="Times New Roman" w:hAnsi="Times New Roman"/>
                <w:sz w:val="21"/>
                <w:szCs w:val="21"/>
                <w:lang w:eastAsia="zh-CN"/>
              </w:rPr>
              <w:t>气源房</w:t>
            </w:r>
            <w:r w:rsidR="00CB1B02" w:rsidRPr="002B5835">
              <w:rPr>
                <w:rFonts w:ascii="Times New Roman" w:hAnsi="Times New Roman"/>
                <w:sz w:val="21"/>
                <w:szCs w:val="21"/>
                <w:lang w:eastAsia="zh-CN"/>
              </w:rPr>
              <w:t>、材料棚、雨、污分流区域</w:t>
            </w:r>
          </w:p>
        </w:tc>
        <w:tc>
          <w:tcPr>
            <w:tcW w:w="2223" w:type="dxa"/>
            <w:vAlign w:val="center"/>
          </w:tcPr>
          <w:p w14:paraId="0FDC2B98" w14:textId="2D889852" w:rsidR="00CB1B02" w:rsidRPr="002B5835" w:rsidRDefault="00CB1B02" w:rsidP="00E92D58">
            <w:pPr>
              <w:spacing w:line="276" w:lineRule="auto"/>
              <w:jc w:val="center"/>
              <w:rPr>
                <w:rFonts w:ascii="Times New Roman" w:hAnsi="Times New Roman"/>
                <w:sz w:val="21"/>
                <w:szCs w:val="21"/>
                <w:lang w:eastAsia="zh-CN"/>
              </w:rPr>
            </w:pPr>
            <w:r w:rsidRPr="002B5835">
              <w:rPr>
                <w:rFonts w:ascii="Times New Roman" w:hAnsi="Times New Roman"/>
                <w:sz w:val="21"/>
                <w:szCs w:val="21"/>
                <w:lang w:eastAsia="zh-CN"/>
              </w:rPr>
              <w:t>基础</w:t>
            </w:r>
          </w:p>
        </w:tc>
        <w:tc>
          <w:tcPr>
            <w:tcW w:w="1165" w:type="dxa"/>
            <w:vMerge/>
            <w:vAlign w:val="center"/>
          </w:tcPr>
          <w:p w14:paraId="0C812D7B" w14:textId="77777777" w:rsidR="00CB1B02" w:rsidRPr="002B5835" w:rsidRDefault="00CB1B02" w:rsidP="00E92D58">
            <w:pPr>
              <w:spacing w:line="276" w:lineRule="auto"/>
              <w:jc w:val="center"/>
              <w:rPr>
                <w:rFonts w:ascii="Times New Roman" w:hAnsi="Times New Roman"/>
                <w:sz w:val="21"/>
                <w:szCs w:val="21"/>
                <w:lang w:eastAsia="zh-CN"/>
              </w:rPr>
            </w:pPr>
          </w:p>
        </w:tc>
        <w:tc>
          <w:tcPr>
            <w:tcW w:w="2002" w:type="dxa"/>
            <w:vMerge/>
            <w:vAlign w:val="center"/>
          </w:tcPr>
          <w:p w14:paraId="52BA7131" w14:textId="77777777" w:rsidR="00CB1B02" w:rsidRPr="002B5835" w:rsidRDefault="00CB1B02" w:rsidP="00E92D58">
            <w:pPr>
              <w:spacing w:line="276" w:lineRule="auto"/>
              <w:jc w:val="center"/>
              <w:rPr>
                <w:rFonts w:ascii="Times New Roman" w:hAnsi="Times New Roman"/>
                <w:sz w:val="21"/>
                <w:szCs w:val="21"/>
                <w:lang w:eastAsia="zh-CN"/>
              </w:rPr>
            </w:pPr>
          </w:p>
        </w:tc>
        <w:tc>
          <w:tcPr>
            <w:tcW w:w="2167" w:type="dxa"/>
            <w:vMerge/>
            <w:vAlign w:val="center"/>
          </w:tcPr>
          <w:p w14:paraId="559556C4" w14:textId="77777777" w:rsidR="00CB1B02" w:rsidRPr="002B5835" w:rsidRDefault="00CB1B02" w:rsidP="00E92D58">
            <w:pPr>
              <w:spacing w:line="276" w:lineRule="auto"/>
              <w:jc w:val="center"/>
              <w:rPr>
                <w:rFonts w:ascii="Times New Roman" w:hAnsi="Times New Roman"/>
                <w:sz w:val="21"/>
                <w:szCs w:val="21"/>
                <w:lang w:eastAsia="zh-CN"/>
              </w:rPr>
            </w:pPr>
          </w:p>
        </w:tc>
      </w:tr>
      <w:tr w:rsidR="00E92D58" w:rsidRPr="002B5835" w14:paraId="17E56507" w14:textId="77777777" w:rsidTr="003817F3">
        <w:trPr>
          <w:trHeight w:val="403"/>
          <w:jc w:val="center"/>
        </w:trPr>
        <w:tc>
          <w:tcPr>
            <w:tcW w:w="1327" w:type="dxa"/>
            <w:vAlign w:val="center"/>
          </w:tcPr>
          <w:p w14:paraId="19AE13DE" w14:textId="7A861046" w:rsidR="00E92D58" w:rsidRPr="002B5835" w:rsidRDefault="00E92D58" w:rsidP="00E92D58">
            <w:pPr>
              <w:spacing w:line="276" w:lineRule="auto"/>
              <w:jc w:val="center"/>
              <w:rPr>
                <w:rFonts w:ascii="Times New Roman" w:hAnsi="Times New Roman"/>
                <w:sz w:val="21"/>
                <w:szCs w:val="21"/>
              </w:rPr>
            </w:pPr>
            <w:r w:rsidRPr="002B5835">
              <w:rPr>
                <w:rFonts w:ascii="Times New Roman" w:hAnsi="Times New Roman"/>
                <w:sz w:val="21"/>
                <w:szCs w:val="21"/>
                <w:lang w:eastAsia="zh-CN"/>
              </w:rPr>
              <w:t>环保厕所</w:t>
            </w:r>
          </w:p>
        </w:tc>
        <w:tc>
          <w:tcPr>
            <w:tcW w:w="2223" w:type="dxa"/>
            <w:vAlign w:val="center"/>
          </w:tcPr>
          <w:p w14:paraId="463CF275" w14:textId="042B3A28" w:rsidR="00E92D58" w:rsidRPr="002B5835" w:rsidRDefault="00E92D58" w:rsidP="00E92D58">
            <w:pPr>
              <w:spacing w:line="276" w:lineRule="auto"/>
              <w:jc w:val="center"/>
              <w:rPr>
                <w:rFonts w:ascii="Times New Roman" w:hAnsi="Times New Roman"/>
                <w:sz w:val="21"/>
                <w:szCs w:val="21"/>
              </w:rPr>
            </w:pPr>
            <w:proofErr w:type="spellStart"/>
            <w:r w:rsidRPr="002B5835">
              <w:rPr>
                <w:rFonts w:ascii="Times New Roman" w:hAnsi="Times New Roman"/>
                <w:sz w:val="21"/>
                <w:szCs w:val="21"/>
              </w:rPr>
              <w:t>池底及池壁</w:t>
            </w:r>
            <w:proofErr w:type="spellEnd"/>
          </w:p>
        </w:tc>
        <w:tc>
          <w:tcPr>
            <w:tcW w:w="1165" w:type="dxa"/>
            <w:vMerge/>
            <w:vAlign w:val="center"/>
          </w:tcPr>
          <w:p w14:paraId="2B2E3EEF" w14:textId="77777777" w:rsidR="00E92D58" w:rsidRPr="002B5835" w:rsidRDefault="00E92D58" w:rsidP="00E92D58">
            <w:pPr>
              <w:snapToGrid w:val="0"/>
              <w:rPr>
                <w:rFonts w:ascii="Times New Roman" w:hAnsi="Times New Roman"/>
                <w:szCs w:val="24"/>
              </w:rPr>
            </w:pPr>
          </w:p>
        </w:tc>
        <w:tc>
          <w:tcPr>
            <w:tcW w:w="2002" w:type="dxa"/>
            <w:vMerge/>
            <w:vAlign w:val="center"/>
          </w:tcPr>
          <w:p w14:paraId="283114CB" w14:textId="77777777" w:rsidR="00E92D58" w:rsidRPr="002B5835" w:rsidRDefault="00E92D58" w:rsidP="00E92D58">
            <w:pPr>
              <w:snapToGrid w:val="0"/>
              <w:rPr>
                <w:rFonts w:ascii="Times New Roman" w:hAnsi="Times New Roman"/>
                <w:szCs w:val="24"/>
              </w:rPr>
            </w:pPr>
          </w:p>
        </w:tc>
        <w:tc>
          <w:tcPr>
            <w:tcW w:w="2167" w:type="dxa"/>
            <w:vMerge/>
            <w:vAlign w:val="center"/>
          </w:tcPr>
          <w:p w14:paraId="7DF76B89" w14:textId="77777777" w:rsidR="00E92D58" w:rsidRPr="002B5835" w:rsidRDefault="00E92D58" w:rsidP="00E92D58">
            <w:pPr>
              <w:snapToGrid w:val="0"/>
              <w:rPr>
                <w:rFonts w:ascii="Times New Roman" w:hAnsi="Times New Roman"/>
                <w:szCs w:val="24"/>
              </w:rPr>
            </w:pPr>
          </w:p>
        </w:tc>
      </w:tr>
      <w:tr w:rsidR="00CC5146" w:rsidRPr="002B5835" w14:paraId="46172FE7" w14:textId="77777777" w:rsidTr="003817F3">
        <w:trPr>
          <w:trHeight w:val="403"/>
          <w:jc w:val="center"/>
        </w:trPr>
        <w:tc>
          <w:tcPr>
            <w:tcW w:w="1327" w:type="dxa"/>
            <w:shd w:val="clear" w:color="auto" w:fill="auto"/>
            <w:vAlign w:val="center"/>
          </w:tcPr>
          <w:p w14:paraId="7C9ED41F" w14:textId="77777777" w:rsidR="00CC5146" w:rsidRPr="002B5835" w:rsidRDefault="00CC5146" w:rsidP="003817F3">
            <w:pPr>
              <w:spacing w:line="276" w:lineRule="auto"/>
              <w:jc w:val="center"/>
              <w:rPr>
                <w:rFonts w:ascii="Times New Roman" w:hAnsi="Times New Roman"/>
                <w:sz w:val="21"/>
                <w:szCs w:val="21"/>
              </w:rPr>
            </w:pPr>
            <w:proofErr w:type="spellStart"/>
            <w:r w:rsidRPr="002B5835">
              <w:rPr>
                <w:rFonts w:ascii="Times New Roman" w:hAnsi="Times New Roman"/>
                <w:sz w:val="21"/>
                <w:szCs w:val="21"/>
              </w:rPr>
              <w:t>水罐</w:t>
            </w:r>
            <w:proofErr w:type="spellEnd"/>
          </w:p>
        </w:tc>
        <w:tc>
          <w:tcPr>
            <w:tcW w:w="2223" w:type="dxa"/>
            <w:shd w:val="clear" w:color="auto" w:fill="auto"/>
            <w:vAlign w:val="center"/>
          </w:tcPr>
          <w:p w14:paraId="743CABDC" w14:textId="77777777" w:rsidR="00CC5146" w:rsidRPr="002B5835" w:rsidRDefault="00CC5146" w:rsidP="003817F3">
            <w:pPr>
              <w:spacing w:line="276" w:lineRule="auto"/>
              <w:jc w:val="center"/>
              <w:rPr>
                <w:rFonts w:ascii="Times New Roman" w:hAnsi="Times New Roman"/>
                <w:sz w:val="21"/>
                <w:szCs w:val="21"/>
              </w:rPr>
            </w:pPr>
            <w:proofErr w:type="spellStart"/>
            <w:r w:rsidRPr="002B5835">
              <w:rPr>
                <w:rFonts w:ascii="Times New Roman" w:hAnsi="Times New Roman"/>
                <w:sz w:val="21"/>
                <w:szCs w:val="21"/>
              </w:rPr>
              <w:t>水罐周围地面</w:t>
            </w:r>
            <w:proofErr w:type="spellEnd"/>
          </w:p>
        </w:tc>
        <w:tc>
          <w:tcPr>
            <w:tcW w:w="1165" w:type="dxa"/>
            <w:vMerge w:val="restart"/>
            <w:shd w:val="clear" w:color="auto" w:fill="auto"/>
            <w:vAlign w:val="center"/>
          </w:tcPr>
          <w:p w14:paraId="569A07D6" w14:textId="77777777" w:rsidR="00CC5146" w:rsidRPr="002B5835" w:rsidRDefault="00CC5146" w:rsidP="003817F3">
            <w:pPr>
              <w:spacing w:line="276" w:lineRule="auto"/>
              <w:jc w:val="center"/>
              <w:rPr>
                <w:rFonts w:ascii="Times New Roman" w:hAnsi="Times New Roman"/>
                <w:sz w:val="21"/>
                <w:szCs w:val="21"/>
              </w:rPr>
            </w:pPr>
            <w:proofErr w:type="spellStart"/>
            <w:r w:rsidRPr="002B5835">
              <w:rPr>
                <w:rFonts w:ascii="Times New Roman" w:hAnsi="Times New Roman"/>
                <w:sz w:val="21"/>
                <w:szCs w:val="21"/>
              </w:rPr>
              <w:t>简单防渗区</w:t>
            </w:r>
            <w:proofErr w:type="spellEnd"/>
            <w:r w:rsidRPr="002B5835">
              <w:rPr>
                <w:rFonts w:ascii="Times New Roman" w:hAnsi="Times New Roman"/>
                <w:sz w:val="21"/>
                <w:szCs w:val="21"/>
              </w:rPr>
              <w:t>/</w:t>
            </w:r>
            <w:proofErr w:type="spellStart"/>
            <w:r w:rsidRPr="002B5835">
              <w:rPr>
                <w:rFonts w:ascii="Times New Roman" w:hAnsi="Times New Roman"/>
                <w:sz w:val="21"/>
                <w:szCs w:val="21"/>
              </w:rPr>
              <w:t>部位</w:t>
            </w:r>
            <w:proofErr w:type="spellEnd"/>
          </w:p>
        </w:tc>
        <w:tc>
          <w:tcPr>
            <w:tcW w:w="2002" w:type="dxa"/>
            <w:vMerge w:val="restart"/>
            <w:shd w:val="clear" w:color="auto" w:fill="auto"/>
            <w:vAlign w:val="center"/>
          </w:tcPr>
          <w:p w14:paraId="6E2B92C0" w14:textId="77777777" w:rsidR="00CC5146" w:rsidRPr="002B5835" w:rsidRDefault="00CC5146" w:rsidP="003817F3">
            <w:pPr>
              <w:spacing w:line="276" w:lineRule="auto"/>
              <w:jc w:val="center"/>
              <w:rPr>
                <w:rFonts w:ascii="Times New Roman" w:hAnsi="Times New Roman"/>
                <w:sz w:val="21"/>
                <w:szCs w:val="21"/>
              </w:rPr>
            </w:pPr>
            <w:proofErr w:type="spellStart"/>
            <w:r w:rsidRPr="002B5835">
              <w:rPr>
                <w:rFonts w:ascii="Times New Roman" w:hAnsi="Times New Roman"/>
                <w:sz w:val="21"/>
                <w:szCs w:val="21"/>
              </w:rPr>
              <w:t>一般地面硬化</w:t>
            </w:r>
            <w:proofErr w:type="spellEnd"/>
          </w:p>
        </w:tc>
        <w:tc>
          <w:tcPr>
            <w:tcW w:w="2167" w:type="dxa"/>
            <w:vMerge w:val="restart"/>
            <w:shd w:val="clear" w:color="auto" w:fill="auto"/>
            <w:vAlign w:val="center"/>
          </w:tcPr>
          <w:p w14:paraId="18A9D32D" w14:textId="77777777" w:rsidR="00CC5146" w:rsidRPr="002B5835" w:rsidRDefault="00CC5146" w:rsidP="003817F3">
            <w:pPr>
              <w:spacing w:line="276" w:lineRule="auto"/>
              <w:jc w:val="center"/>
              <w:rPr>
                <w:rFonts w:ascii="Times New Roman" w:hAnsi="Times New Roman"/>
                <w:sz w:val="21"/>
                <w:szCs w:val="21"/>
                <w:lang w:eastAsia="zh-CN"/>
              </w:rPr>
            </w:pPr>
            <w:r w:rsidRPr="002B5835">
              <w:rPr>
                <w:rFonts w:ascii="Times New Roman" w:hAnsi="Times New Roman"/>
                <w:sz w:val="21"/>
                <w:szCs w:val="21"/>
                <w:lang w:eastAsia="zh-CN"/>
              </w:rPr>
              <w:t>水泥地面硬化或砂石黏土碾压</w:t>
            </w:r>
          </w:p>
        </w:tc>
      </w:tr>
      <w:tr w:rsidR="00CC5146" w:rsidRPr="002B5835" w14:paraId="254710DC" w14:textId="77777777" w:rsidTr="003817F3">
        <w:trPr>
          <w:trHeight w:val="403"/>
          <w:jc w:val="center"/>
        </w:trPr>
        <w:tc>
          <w:tcPr>
            <w:tcW w:w="1327" w:type="dxa"/>
            <w:shd w:val="clear" w:color="auto" w:fill="auto"/>
            <w:vAlign w:val="center"/>
          </w:tcPr>
          <w:p w14:paraId="0295807F" w14:textId="77777777" w:rsidR="00CC5146" w:rsidRPr="002B5835" w:rsidRDefault="00CC5146" w:rsidP="003817F3">
            <w:pPr>
              <w:spacing w:line="276" w:lineRule="auto"/>
              <w:jc w:val="center"/>
              <w:rPr>
                <w:rFonts w:ascii="Times New Roman" w:hAnsi="Times New Roman"/>
                <w:sz w:val="21"/>
                <w:szCs w:val="21"/>
              </w:rPr>
            </w:pPr>
            <w:proofErr w:type="spellStart"/>
            <w:r w:rsidRPr="002B5835">
              <w:rPr>
                <w:rFonts w:ascii="Times New Roman" w:hAnsi="Times New Roman"/>
                <w:sz w:val="21"/>
                <w:szCs w:val="21"/>
              </w:rPr>
              <w:lastRenderedPageBreak/>
              <w:t>其他区域</w:t>
            </w:r>
            <w:proofErr w:type="spellEnd"/>
          </w:p>
        </w:tc>
        <w:tc>
          <w:tcPr>
            <w:tcW w:w="2223" w:type="dxa"/>
            <w:shd w:val="clear" w:color="auto" w:fill="auto"/>
            <w:vAlign w:val="center"/>
          </w:tcPr>
          <w:p w14:paraId="3C6F37DE" w14:textId="77777777" w:rsidR="00CC5146" w:rsidRPr="002B5835" w:rsidRDefault="00CC5146" w:rsidP="003817F3">
            <w:pPr>
              <w:spacing w:line="276" w:lineRule="auto"/>
              <w:jc w:val="center"/>
              <w:rPr>
                <w:rFonts w:ascii="Times New Roman" w:hAnsi="Times New Roman"/>
                <w:sz w:val="21"/>
                <w:szCs w:val="21"/>
              </w:rPr>
            </w:pPr>
            <w:r w:rsidRPr="002B5835">
              <w:rPr>
                <w:rFonts w:ascii="Times New Roman" w:hAnsi="Times New Roman"/>
                <w:sz w:val="21"/>
                <w:szCs w:val="21"/>
              </w:rPr>
              <w:t>/</w:t>
            </w:r>
          </w:p>
        </w:tc>
        <w:tc>
          <w:tcPr>
            <w:tcW w:w="1165" w:type="dxa"/>
            <w:vMerge/>
            <w:shd w:val="clear" w:color="auto" w:fill="auto"/>
            <w:vAlign w:val="center"/>
          </w:tcPr>
          <w:p w14:paraId="11BF0E2E" w14:textId="77777777" w:rsidR="00CC5146" w:rsidRPr="002B5835" w:rsidRDefault="00CC5146" w:rsidP="003817F3">
            <w:pPr>
              <w:spacing w:line="276" w:lineRule="auto"/>
              <w:jc w:val="center"/>
              <w:rPr>
                <w:rFonts w:ascii="Times New Roman" w:hAnsi="Times New Roman"/>
                <w:sz w:val="21"/>
                <w:szCs w:val="21"/>
              </w:rPr>
            </w:pPr>
          </w:p>
        </w:tc>
        <w:tc>
          <w:tcPr>
            <w:tcW w:w="2002" w:type="dxa"/>
            <w:vMerge/>
            <w:shd w:val="clear" w:color="auto" w:fill="auto"/>
            <w:vAlign w:val="center"/>
          </w:tcPr>
          <w:p w14:paraId="698FAC9C" w14:textId="77777777" w:rsidR="00CC5146" w:rsidRPr="002B5835" w:rsidRDefault="00CC5146" w:rsidP="003817F3">
            <w:pPr>
              <w:spacing w:line="276" w:lineRule="auto"/>
              <w:jc w:val="center"/>
              <w:rPr>
                <w:rFonts w:ascii="Times New Roman" w:hAnsi="Times New Roman"/>
                <w:sz w:val="21"/>
                <w:szCs w:val="21"/>
              </w:rPr>
            </w:pPr>
          </w:p>
        </w:tc>
        <w:tc>
          <w:tcPr>
            <w:tcW w:w="2167" w:type="dxa"/>
            <w:vMerge/>
            <w:shd w:val="clear" w:color="auto" w:fill="auto"/>
            <w:vAlign w:val="center"/>
          </w:tcPr>
          <w:p w14:paraId="47DDDBD3" w14:textId="77777777" w:rsidR="00CC5146" w:rsidRPr="002B5835" w:rsidRDefault="00CC5146" w:rsidP="003817F3">
            <w:pPr>
              <w:spacing w:line="276" w:lineRule="auto"/>
              <w:jc w:val="center"/>
              <w:rPr>
                <w:rFonts w:ascii="Times New Roman" w:hAnsi="Times New Roman"/>
                <w:sz w:val="21"/>
                <w:szCs w:val="21"/>
              </w:rPr>
            </w:pPr>
          </w:p>
        </w:tc>
      </w:tr>
    </w:tbl>
    <w:p w14:paraId="23C44E11" w14:textId="77777777" w:rsidR="00DC446C" w:rsidRPr="002B5835" w:rsidRDefault="00AE18CC" w:rsidP="00AE18CC">
      <w:pPr>
        <w:adjustRightInd w:val="0"/>
        <w:snapToGrid w:val="0"/>
        <w:spacing w:beforeLines="50" w:before="120"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t>5</w:t>
      </w:r>
      <w:r w:rsidRPr="002B5835">
        <w:rPr>
          <w:rFonts w:ascii="Times New Roman" w:eastAsia="黑体" w:hAnsi="Times New Roman"/>
          <w:sz w:val="24"/>
          <w:szCs w:val="24"/>
          <w:lang w:eastAsia="zh-CN"/>
        </w:rPr>
        <w:t>、</w:t>
      </w:r>
      <w:r w:rsidR="003B1968" w:rsidRPr="002B5835">
        <w:rPr>
          <w:rFonts w:ascii="Times New Roman" w:eastAsia="黑体" w:hAnsi="Times New Roman"/>
          <w:sz w:val="24"/>
          <w:szCs w:val="24"/>
          <w:lang w:eastAsia="zh-CN"/>
        </w:rPr>
        <w:t>地下水环境监控</w:t>
      </w:r>
      <w:bookmarkEnd w:id="302"/>
      <w:bookmarkEnd w:id="303"/>
    </w:p>
    <w:p w14:paraId="3CF3B619" w14:textId="77777777" w:rsidR="00DC446C" w:rsidRPr="008265D6" w:rsidRDefault="00AE18CC" w:rsidP="00AE18CC">
      <w:pPr>
        <w:adjustRightInd w:val="0"/>
        <w:snapToGrid w:val="0"/>
        <w:spacing w:line="360" w:lineRule="auto"/>
        <w:ind w:firstLineChars="200" w:firstLine="482"/>
        <w:jc w:val="both"/>
        <w:rPr>
          <w:rFonts w:ascii="Times New Roman" w:hAnsi="Times New Roman"/>
          <w:b/>
          <w:bCs/>
          <w:sz w:val="24"/>
          <w:szCs w:val="24"/>
          <w:lang w:eastAsia="zh-CN"/>
        </w:rPr>
      </w:pPr>
      <w:bookmarkStart w:id="306" w:name="_Toc14702847"/>
      <w:r w:rsidRPr="008265D6">
        <w:rPr>
          <w:rFonts w:ascii="Times New Roman" w:hAnsi="Times New Roman"/>
          <w:b/>
          <w:bCs/>
          <w:sz w:val="24"/>
          <w:szCs w:val="24"/>
          <w:lang w:eastAsia="zh-CN"/>
        </w:rPr>
        <w:t>（</w:t>
      </w:r>
      <w:r w:rsidR="003B1968" w:rsidRPr="008265D6">
        <w:rPr>
          <w:rFonts w:ascii="Times New Roman" w:hAnsi="Times New Roman"/>
          <w:b/>
          <w:bCs/>
          <w:sz w:val="24"/>
          <w:szCs w:val="24"/>
          <w:lang w:eastAsia="zh-CN"/>
        </w:rPr>
        <w:t>1</w:t>
      </w:r>
      <w:r w:rsidR="003B1968" w:rsidRPr="008265D6">
        <w:rPr>
          <w:rFonts w:ascii="Times New Roman" w:hAnsi="Times New Roman"/>
          <w:b/>
          <w:bCs/>
          <w:sz w:val="24"/>
          <w:szCs w:val="24"/>
          <w:lang w:eastAsia="zh-CN"/>
        </w:rPr>
        <w:t>）地下水监控原则</w:t>
      </w:r>
      <w:bookmarkEnd w:id="306"/>
    </w:p>
    <w:p w14:paraId="0AAED192" w14:textId="77777777" w:rsidR="008265D6" w:rsidRPr="008265D6" w:rsidRDefault="008265D6" w:rsidP="008265D6">
      <w:pPr>
        <w:adjustRightInd w:val="0"/>
        <w:snapToGrid w:val="0"/>
        <w:spacing w:line="360" w:lineRule="auto"/>
        <w:ind w:firstLineChars="200" w:firstLine="480"/>
        <w:jc w:val="both"/>
        <w:rPr>
          <w:rFonts w:ascii="Times New Roman" w:hAnsi="Times New Roman"/>
          <w:bCs/>
          <w:sz w:val="24"/>
          <w:szCs w:val="24"/>
          <w:lang w:eastAsia="zh-CN"/>
        </w:rPr>
      </w:pPr>
      <w:r w:rsidRPr="008265D6">
        <w:rPr>
          <w:rFonts w:ascii="Times New Roman" w:hAnsi="Times New Roman"/>
          <w:bCs/>
          <w:sz w:val="24"/>
          <w:szCs w:val="24"/>
          <w:lang w:eastAsia="zh-CN"/>
        </w:rPr>
        <w:t>按照地下水环评导则及地下水监测技术规范等相关要求，地下水监测应按以下要求进行：</w:t>
      </w:r>
    </w:p>
    <w:p w14:paraId="6FAA8961" w14:textId="77777777" w:rsidR="008265D6" w:rsidRPr="008265D6" w:rsidRDefault="008265D6" w:rsidP="008265D6">
      <w:pPr>
        <w:adjustRightInd w:val="0"/>
        <w:snapToGrid w:val="0"/>
        <w:spacing w:line="360" w:lineRule="auto"/>
        <w:ind w:firstLineChars="200" w:firstLine="480"/>
        <w:jc w:val="both"/>
        <w:rPr>
          <w:rFonts w:ascii="Times New Roman" w:hAnsi="Times New Roman"/>
          <w:bCs/>
          <w:sz w:val="24"/>
          <w:szCs w:val="24"/>
          <w:lang w:eastAsia="zh-CN"/>
        </w:rPr>
      </w:pPr>
      <w:r w:rsidRPr="008265D6">
        <w:rPr>
          <w:rFonts w:ascii="Times New Roman" w:hAnsi="Times New Roman" w:hint="eastAsia"/>
          <w:bCs/>
          <w:sz w:val="24"/>
          <w:szCs w:val="24"/>
          <w:lang w:eastAsia="zh-CN"/>
        </w:rPr>
        <w:t>①</w:t>
      </w:r>
      <w:r w:rsidRPr="008265D6">
        <w:rPr>
          <w:rFonts w:ascii="Times New Roman" w:hAnsi="Times New Roman"/>
          <w:bCs/>
          <w:sz w:val="24"/>
          <w:szCs w:val="24"/>
          <w:lang w:eastAsia="zh-CN"/>
        </w:rPr>
        <w:t>在地下水水流上游方向应设不少于</w:t>
      </w:r>
      <w:r w:rsidRPr="008265D6">
        <w:rPr>
          <w:rFonts w:ascii="Times New Roman" w:hAnsi="Times New Roman"/>
          <w:bCs/>
          <w:sz w:val="24"/>
          <w:szCs w:val="24"/>
          <w:lang w:eastAsia="zh-CN"/>
        </w:rPr>
        <w:t>1</w:t>
      </w:r>
      <w:r w:rsidRPr="008265D6">
        <w:rPr>
          <w:rFonts w:ascii="Times New Roman" w:hAnsi="Times New Roman"/>
          <w:bCs/>
          <w:sz w:val="24"/>
          <w:szCs w:val="24"/>
          <w:lang w:eastAsia="zh-CN"/>
        </w:rPr>
        <w:t>眼地下水背景</w:t>
      </w:r>
      <w:r w:rsidRPr="008265D6">
        <w:rPr>
          <w:rFonts w:ascii="Times New Roman" w:hAnsi="Times New Roman"/>
          <w:bCs/>
          <w:sz w:val="24"/>
          <w:szCs w:val="24"/>
          <w:lang w:eastAsia="zh-CN"/>
        </w:rPr>
        <w:t>(</w:t>
      </w:r>
      <w:r w:rsidRPr="008265D6">
        <w:rPr>
          <w:rFonts w:ascii="Times New Roman" w:hAnsi="Times New Roman"/>
          <w:bCs/>
          <w:sz w:val="24"/>
          <w:szCs w:val="24"/>
          <w:lang w:eastAsia="zh-CN"/>
        </w:rPr>
        <w:t>或对照</w:t>
      </w:r>
      <w:r w:rsidRPr="008265D6">
        <w:rPr>
          <w:rFonts w:ascii="Times New Roman" w:hAnsi="Times New Roman"/>
          <w:bCs/>
          <w:sz w:val="24"/>
          <w:szCs w:val="24"/>
          <w:lang w:eastAsia="zh-CN"/>
        </w:rPr>
        <w:t>)</w:t>
      </w:r>
      <w:r w:rsidRPr="008265D6">
        <w:rPr>
          <w:rFonts w:ascii="Times New Roman" w:hAnsi="Times New Roman"/>
          <w:bCs/>
          <w:sz w:val="24"/>
          <w:szCs w:val="24"/>
          <w:lang w:eastAsia="zh-CN"/>
        </w:rPr>
        <w:t>监控井；</w:t>
      </w:r>
    </w:p>
    <w:p w14:paraId="7C65490B" w14:textId="77777777" w:rsidR="008265D6" w:rsidRPr="008265D6" w:rsidRDefault="008265D6" w:rsidP="008265D6">
      <w:pPr>
        <w:adjustRightInd w:val="0"/>
        <w:snapToGrid w:val="0"/>
        <w:spacing w:line="360" w:lineRule="auto"/>
        <w:ind w:firstLineChars="200" w:firstLine="480"/>
        <w:jc w:val="both"/>
        <w:rPr>
          <w:rFonts w:ascii="Times New Roman" w:hAnsi="Times New Roman"/>
          <w:bCs/>
          <w:sz w:val="24"/>
          <w:szCs w:val="24"/>
          <w:lang w:eastAsia="zh-CN"/>
        </w:rPr>
      </w:pPr>
      <w:r w:rsidRPr="008265D6">
        <w:rPr>
          <w:rFonts w:ascii="Times New Roman" w:hAnsi="Times New Roman" w:hint="eastAsia"/>
          <w:bCs/>
          <w:sz w:val="24"/>
          <w:szCs w:val="24"/>
          <w:lang w:eastAsia="zh-CN"/>
        </w:rPr>
        <w:t>②</w:t>
      </w:r>
      <w:r w:rsidRPr="008265D6">
        <w:rPr>
          <w:rFonts w:ascii="Times New Roman" w:hAnsi="Times New Roman"/>
          <w:bCs/>
          <w:sz w:val="24"/>
          <w:szCs w:val="24"/>
          <w:lang w:eastAsia="zh-CN"/>
        </w:rPr>
        <w:t>在项目场地外可能受到影响的地下水环境敏感目标的上游应至少布设</w:t>
      </w:r>
      <w:r w:rsidRPr="008265D6">
        <w:rPr>
          <w:rFonts w:ascii="Times New Roman" w:hAnsi="Times New Roman"/>
          <w:bCs/>
          <w:sz w:val="24"/>
          <w:szCs w:val="24"/>
          <w:lang w:eastAsia="zh-CN"/>
        </w:rPr>
        <w:t>1</w:t>
      </w:r>
      <w:r w:rsidRPr="008265D6">
        <w:rPr>
          <w:rFonts w:ascii="Times New Roman" w:hAnsi="Times New Roman"/>
          <w:bCs/>
          <w:sz w:val="24"/>
          <w:szCs w:val="24"/>
          <w:lang w:eastAsia="zh-CN"/>
        </w:rPr>
        <w:t>眼地下水污染监控井；</w:t>
      </w:r>
    </w:p>
    <w:p w14:paraId="54B0201C" w14:textId="77777777" w:rsidR="008265D6" w:rsidRPr="008265D6" w:rsidRDefault="008265D6" w:rsidP="008265D6">
      <w:pPr>
        <w:adjustRightInd w:val="0"/>
        <w:snapToGrid w:val="0"/>
        <w:spacing w:line="360" w:lineRule="auto"/>
        <w:ind w:firstLineChars="200" w:firstLine="480"/>
        <w:jc w:val="both"/>
        <w:rPr>
          <w:rFonts w:ascii="Times New Roman" w:hAnsi="Times New Roman"/>
          <w:bCs/>
          <w:sz w:val="24"/>
          <w:szCs w:val="24"/>
          <w:lang w:eastAsia="zh-CN"/>
        </w:rPr>
      </w:pPr>
      <w:r w:rsidRPr="008265D6">
        <w:rPr>
          <w:rFonts w:ascii="Times New Roman" w:hAnsi="Times New Roman" w:hint="eastAsia"/>
          <w:bCs/>
          <w:sz w:val="24"/>
          <w:szCs w:val="24"/>
          <w:lang w:eastAsia="zh-CN"/>
        </w:rPr>
        <w:t>③</w:t>
      </w:r>
      <w:r w:rsidRPr="008265D6">
        <w:rPr>
          <w:rFonts w:ascii="Times New Roman" w:hAnsi="Times New Roman"/>
          <w:bCs/>
          <w:sz w:val="24"/>
          <w:szCs w:val="24"/>
          <w:lang w:eastAsia="zh-CN"/>
        </w:rPr>
        <w:t>以取水层为监测目的层，以浅层潜水含水层为主，并应考虑可能受影响的承压含水层；</w:t>
      </w:r>
    </w:p>
    <w:p w14:paraId="03CCA86B" w14:textId="77777777" w:rsidR="008265D6" w:rsidRPr="008265D6" w:rsidRDefault="008265D6" w:rsidP="008265D6">
      <w:pPr>
        <w:adjustRightInd w:val="0"/>
        <w:snapToGrid w:val="0"/>
        <w:spacing w:line="360" w:lineRule="auto"/>
        <w:ind w:firstLineChars="200" w:firstLine="480"/>
        <w:jc w:val="both"/>
        <w:rPr>
          <w:rFonts w:ascii="Times New Roman" w:hAnsi="Times New Roman"/>
          <w:bCs/>
          <w:sz w:val="24"/>
          <w:szCs w:val="24"/>
          <w:lang w:eastAsia="zh-CN"/>
        </w:rPr>
      </w:pPr>
      <w:r w:rsidRPr="008265D6">
        <w:rPr>
          <w:rFonts w:ascii="Times New Roman" w:hAnsi="Times New Roman" w:hint="eastAsia"/>
          <w:bCs/>
          <w:sz w:val="24"/>
          <w:szCs w:val="24"/>
          <w:lang w:eastAsia="zh-CN"/>
        </w:rPr>
        <w:t>④</w:t>
      </w:r>
      <w:r w:rsidRPr="008265D6">
        <w:rPr>
          <w:rFonts w:ascii="Times New Roman" w:hAnsi="Times New Roman"/>
          <w:bCs/>
          <w:sz w:val="24"/>
          <w:szCs w:val="24"/>
          <w:lang w:eastAsia="zh-CN"/>
        </w:rPr>
        <w:t>在重点污染防治区加密监测；</w:t>
      </w:r>
    </w:p>
    <w:p w14:paraId="5D65C6F8" w14:textId="77777777" w:rsidR="008265D6" w:rsidRPr="008265D6" w:rsidRDefault="008265D6" w:rsidP="008265D6">
      <w:pPr>
        <w:adjustRightInd w:val="0"/>
        <w:snapToGrid w:val="0"/>
        <w:spacing w:line="360" w:lineRule="auto"/>
        <w:ind w:firstLineChars="200" w:firstLine="480"/>
        <w:jc w:val="both"/>
        <w:rPr>
          <w:rFonts w:ascii="Times New Roman" w:hAnsi="Times New Roman"/>
          <w:bCs/>
          <w:sz w:val="24"/>
          <w:szCs w:val="24"/>
          <w:lang w:eastAsia="zh-CN"/>
        </w:rPr>
      </w:pPr>
      <w:r w:rsidRPr="008265D6">
        <w:rPr>
          <w:rFonts w:ascii="Times New Roman" w:hAnsi="Times New Roman" w:hint="eastAsia"/>
          <w:bCs/>
          <w:sz w:val="24"/>
          <w:szCs w:val="24"/>
          <w:lang w:eastAsia="zh-CN"/>
        </w:rPr>
        <w:t>⑤</w:t>
      </w:r>
      <w:r w:rsidRPr="008265D6">
        <w:rPr>
          <w:rFonts w:ascii="Times New Roman" w:hAnsi="Times New Roman"/>
          <w:bCs/>
          <w:sz w:val="24"/>
          <w:szCs w:val="24"/>
          <w:lang w:eastAsia="zh-CN"/>
        </w:rPr>
        <w:t>根据各区块地下水环境影响预测与评价结果有针对性地布设监测井。</w:t>
      </w:r>
    </w:p>
    <w:p w14:paraId="248EF77B" w14:textId="77777777" w:rsidR="008265D6" w:rsidRPr="008265D6" w:rsidRDefault="008265D6" w:rsidP="008265D6">
      <w:pPr>
        <w:adjustRightInd w:val="0"/>
        <w:snapToGrid w:val="0"/>
        <w:spacing w:line="360" w:lineRule="auto"/>
        <w:ind w:firstLineChars="200" w:firstLine="480"/>
        <w:jc w:val="both"/>
        <w:rPr>
          <w:rFonts w:ascii="Times New Roman" w:hAnsi="Times New Roman"/>
          <w:bCs/>
          <w:sz w:val="24"/>
          <w:szCs w:val="24"/>
          <w:lang w:eastAsia="zh-CN"/>
        </w:rPr>
      </w:pPr>
      <w:r w:rsidRPr="008265D6">
        <w:rPr>
          <w:rFonts w:ascii="Times New Roman" w:hAnsi="Times New Roman" w:hint="eastAsia"/>
          <w:bCs/>
          <w:sz w:val="24"/>
          <w:szCs w:val="24"/>
          <w:lang w:eastAsia="zh-CN"/>
        </w:rPr>
        <w:t>⑥</w:t>
      </w:r>
      <w:r w:rsidRPr="008265D6">
        <w:rPr>
          <w:rFonts w:ascii="Times New Roman" w:hAnsi="Times New Roman"/>
          <w:bCs/>
          <w:sz w:val="24"/>
          <w:szCs w:val="24"/>
          <w:lang w:eastAsia="zh-CN"/>
        </w:rPr>
        <w:t>充分利用现有民井、监测井，污染事件发生后监测井可以作为地下水污染事故应急处置的抽水井；</w:t>
      </w:r>
    </w:p>
    <w:p w14:paraId="561DD618" w14:textId="3E6C4478" w:rsidR="00DC446C" w:rsidRPr="008265D6" w:rsidRDefault="008265D6" w:rsidP="008265D6">
      <w:pPr>
        <w:adjustRightInd w:val="0"/>
        <w:snapToGrid w:val="0"/>
        <w:spacing w:line="360" w:lineRule="auto"/>
        <w:ind w:firstLineChars="200" w:firstLine="480"/>
        <w:jc w:val="both"/>
        <w:rPr>
          <w:rFonts w:ascii="Times New Roman" w:hAnsi="Times New Roman"/>
          <w:sz w:val="24"/>
          <w:szCs w:val="24"/>
          <w:lang w:eastAsia="zh-CN"/>
        </w:rPr>
      </w:pPr>
      <w:r w:rsidRPr="008265D6">
        <w:rPr>
          <w:rFonts w:ascii="Times New Roman" w:hAnsi="Times New Roman" w:hint="eastAsia"/>
          <w:bCs/>
          <w:sz w:val="24"/>
          <w:szCs w:val="24"/>
          <w:lang w:eastAsia="zh-CN"/>
        </w:rPr>
        <w:t>⑦</w:t>
      </w:r>
      <w:r w:rsidRPr="008265D6">
        <w:rPr>
          <w:rFonts w:ascii="Times New Roman" w:hAnsi="Times New Roman"/>
          <w:bCs/>
          <w:sz w:val="24"/>
          <w:szCs w:val="24"/>
          <w:lang w:eastAsia="zh-CN"/>
        </w:rPr>
        <w:t>水质监测项目参照《地下水质量标准》</w:t>
      </w:r>
      <w:r w:rsidRPr="008265D6">
        <w:rPr>
          <w:rFonts w:ascii="Times New Roman" w:hAnsi="Times New Roman"/>
          <w:bCs/>
          <w:sz w:val="24"/>
          <w:szCs w:val="24"/>
          <w:lang w:eastAsia="zh-CN"/>
        </w:rPr>
        <w:t>(GB/T 14848-2017)</w:t>
      </w:r>
      <w:r w:rsidRPr="008265D6">
        <w:rPr>
          <w:rFonts w:ascii="Times New Roman" w:hAnsi="Times New Roman"/>
          <w:bCs/>
          <w:sz w:val="24"/>
          <w:szCs w:val="24"/>
          <w:lang w:eastAsia="zh-CN"/>
        </w:rPr>
        <w:t>相关要求和潜在污染源特征污染因子确定，各监测井可依据监测目的不同适当增加和减少监测项目。建设单位安全环保部门设立地下水动态监测小组，专人负责监测或者委托专业的机构分析</w:t>
      </w:r>
      <w:r w:rsidR="003B1968" w:rsidRPr="008265D6">
        <w:rPr>
          <w:rFonts w:ascii="Times New Roman" w:hAnsi="Times New Roman"/>
          <w:sz w:val="24"/>
          <w:szCs w:val="24"/>
          <w:lang w:eastAsia="zh-CN"/>
        </w:rPr>
        <w:t>。</w:t>
      </w:r>
    </w:p>
    <w:p w14:paraId="51AB2C49" w14:textId="77777777" w:rsidR="00DC446C" w:rsidRPr="002B5835" w:rsidRDefault="00AE18CC" w:rsidP="00AE18CC">
      <w:pPr>
        <w:adjustRightInd w:val="0"/>
        <w:snapToGrid w:val="0"/>
        <w:spacing w:line="360" w:lineRule="auto"/>
        <w:ind w:firstLineChars="200" w:firstLine="482"/>
        <w:jc w:val="both"/>
        <w:rPr>
          <w:rFonts w:ascii="Times New Roman" w:hAnsi="Times New Roman"/>
          <w:b/>
          <w:bCs/>
          <w:sz w:val="24"/>
          <w:szCs w:val="24"/>
          <w:lang w:eastAsia="zh-CN"/>
        </w:rPr>
      </w:pPr>
      <w:bookmarkStart w:id="307" w:name="_Toc14702848"/>
      <w:r w:rsidRPr="002B5835">
        <w:rPr>
          <w:rFonts w:ascii="Times New Roman" w:hAnsi="Times New Roman"/>
          <w:b/>
          <w:bCs/>
          <w:sz w:val="24"/>
          <w:szCs w:val="24"/>
          <w:lang w:eastAsia="zh-CN"/>
        </w:rPr>
        <w:t>（</w:t>
      </w:r>
      <w:r w:rsidR="003B1968" w:rsidRPr="002B5835">
        <w:rPr>
          <w:rFonts w:ascii="Times New Roman" w:hAnsi="Times New Roman"/>
          <w:b/>
          <w:bCs/>
          <w:sz w:val="24"/>
          <w:szCs w:val="24"/>
          <w:lang w:eastAsia="zh-CN"/>
        </w:rPr>
        <w:t>2</w:t>
      </w:r>
      <w:r w:rsidR="003B1968" w:rsidRPr="002B5835">
        <w:rPr>
          <w:rFonts w:ascii="Times New Roman" w:hAnsi="Times New Roman"/>
          <w:b/>
          <w:bCs/>
          <w:sz w:val="24"/>
          <w:szCs w:val="24"/>
          <w:lang w:eastAsia="zh-CN"/>
        </w:rPr>
        <w:t>）监控井布置</w:t>
      </w:r>
      <w:bookmarkEnd w:id="307"/>
    </w:p>
    <w:p w14:paraId="2ECED6FE" w14:textId="29A457A6" w:rsidR="00DC446C" w:rsidRPr="002B5835" w:rsidRDefault="003B1968" w:rsidP="003D2EEB">
      <w:pPr>
        <w:adjustRightInd w:val="0"/>
        <w:snapToGrid w:val="0"/>
        <w:spacing w:line="360" w:lineRule="auto"/>
        <w:ind w:firstLineChars="200" w:firstLine="480"/>
        <w:rPr>
          <w:rFonts w:ascii="Times New Roman" w:hAnsi="Times New Roman"/>
          <w:sz w:val="24"/>
          <w:szCs w:val="24"/>
          <w:lang w:eastAsia="zh-CN"/>
        </w:rPr>
      </w:pPr>
      <w:r w:rsidRPr="002B5835">
        <w:rPr>
          <w:rFonts w:ascii="Times New Roman" w:hAnsi="Times New Roman"/>
          <w:sz w:val="24"/>
          <w:szCs w:val="24"/>
          <w:lang w:eastAsia="zh-CN"/>
        </w:rPr>
        <w:t>根据项目所在地区域地下水埋深、地下水走向、</w:t>
      </w:r>
      <w:proofErr w:type="gramStart"/>
      <w:r w:rsidRPr="002B5835">
        <w:rPr>
          <w:rFonts w:ascii="Times New Roman" w:hAnsi="Times New Roman"/>
          <w:sz w:val="24"/>
          <w:szCs w:val="24"/>
          <w:lang w:eastAsia="zh-CN"/>
        </w:rPr>
        <w:t>补径排关系</w:t>
      </w:r>
      <w:proofErr w:type="gramEnd"/>
      <w:r w:rsidRPr="002B5835">
        <w:rPr>
          <w:rFonts w:ascii="Times New Roman" w:hAnsi="Times New Roman"/>
          <w:sz w:val="24"/>
          <w:szCs w:val="24"/>
          <w:lang w:eastAsia="zh-CN"/>
        </w:rPr>
        <w:t>以及监控井布设的难易程度，结合地形及位置关系，</w:t>
      </w:r>
      <w:r w:rsidR="00234948" w:rsidRPr="002B5835">
        <w:rPr>
          <w:rFonts w:ascii="Times New Roman" w:hAnsi="Times New Roman"/>
          <w:sz w:val="24"/>
          <w:szCs w:val="24"/>
          <w:lang w:eastAsia="zh-CN"/>
        </w:rPr>
        <w:t>毛坝</w:t>
      </w:r>
      <w:r w:rsidR="00234948" w:rsidRPr="002B5835">
        <w:rPr>
          <w:rFonts w:ascii="Times New Roman" w:hAnsi="Times New Roman"/>
          <w:sz w:val="24"/>
          <w:szCs w:val="24"/>
          <w:lang w:eastAsia="zh-CN"/>
        </w:rPr>
        <w:t>1</w:t>
      </w:r>
      <w:proofErr w:type="gramStart"/>
      <w:r w:rsidR="00234948" w:rsidRPr="002B5835">
        <w:rPr>
          <w:rFonts w:ascii="Times New Roman" w:hAnsi="Times New Roman"/>
          <w:sz w:val="24"/>
          <w:szCs w:val="24"/>
          <w:lang w:eastAsia="zh-CN"/>
        </w:rPr>
        <w:t>侧井</w:t>
      </w:r>
      <w:r w:rsidRPr="002B5835">
        <w:rPr>
          <w:rFonts w:ascii="Times New Roman" w:hAnsi="Times New Roman"/>
          <w:sz w:val="24"/>
          <w:szCs w:val="24"/>
          <w:lang w:eastAsia="zh-CN"/>
        </w:rPr>
        <w:t>布置</w:t>
      </w:r>
      <w:proofErr w:type="gramEnd"/>
      <w:r w:rsidR="009A6C81" w:rsidRPr="002B5835">
        <w:rPr>
          <w:rFonts w:ascii="Times New Roman" w:hAnsi="Times New Roman"/>
          <w:sz w:val="24"/>
          <w:szCs w:val="24"/>
          <w:lang w:eastAsia="zh-CN"/>
        </w:rPr>
        <w:t>1</w:t>
      </w:r>
      <w:r w:rsidRPr="002B5835">
        <w:rPr>
          <w:rFonts w:ascii="Times New Roman" w:hAnsi="Times New Roman"/>
          <w:sz w:val="24"/>
          <w:szCs w:val="24"/>
          <w:lang w:eastAsia="zh-CN"/>
        </w:rPr>
        <w:t>口居民水井作为地下水例行监测点，监测方案见下表</w:t>
      </w:r>
      <w:r w:rsidRPr="002B5835">
        <w:rPr>
          <w:rFonts w:ascii="Times New Roman" w:hAnsi="Times New Roman"/>
          <w:sz w:val="24"/>
          <w:szCs w:val="24"/>
          <w:lang w:eastAsia="zh-CN"/>
        </w:rPr>
        <w:t>6.1-</w:t>
      </w:r>
      <w:r w:rsidR="00AE18CC" w:rsidRPr="002B5835">
        <w:rPr>
          <w:rFonts w:ascii="Times New Roman" w:hAnsi="Times New Roman"/>
          <w:sz w:val="24"/>
          <w:szCs w:val="24"/>
          <w:lang w:eastAsia="zh-CN"/>
        </w:rPr>
        <w:t>2</w:t>
      </w:r>
      <w:r w:rsidRPr="002B5835">
        <w:rPr>
          <w:rFonts w:ascii="Times New Roman" w:hAnsi="Times New Roman"/>
          <w:sz w:val="24"/>
          <w:szCs w:val="24"/>
          <w:lang w:eastAsia="zh-CN"/>
        </w:rPr>
        <w:t>。环</w:t>
      </w:r>
      <w:proofErr w:type="gramStart"/>
      <w:r w:rsidRPr="002B5835">
        <w:rPr>
          <w:rFonts w:ascii="Times New Roman" w:hAnsi="Times New Roman"/>
          <w:sz w:val="24"/>
          <w:szCs w:val="24"/>
          <w:lang w:eastAsia="zh-CN"/>
        </w:rPr>
        <w:t>评建议</w:t>
      </w:r>
      <w:proofErr w:type="gramEnd"/>
      <w:r w:rsidRPr="002B5835">
        <w:rPr>
          <w:rFonts w:ascii="Times New Roman" w:hAnsi="Times New Roman"/>
          <w:sz w:val="24"/>
          <w:szCs w:val="24"/>
          <w:lang w:eastAsia="zh-CN"/>
        </w:rPr>
        <w:t>施工期间加强对上述监测控制点的监控，若监测结果表明项目实施导致地下水污染，应采取临时供水措施（配送桶装水等）以保障居民的饮用水源安全。</w:t>
      </w:r>
    </w:p>
    <w:p w14:paraId="501AAC62" w14:textId="77777777" w:rsidR="00DC446C" w:rsidRPr="002B5835" w:rsidRDefault="003B1968" w:rsidP="00AC7BA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6.1-</w:t>
      </w:r>
      <w:r w:rsidR="00AE18CC" w:rsidRPr="002B5835">
        <w:rPr>
          <w:rFonts w:ascii="Times New Roman" w:eastAsia="黑体" w:hAnsi="Times New Roman"/>
          <w:sz w:val="21"/>
          <w:szCs w:val="21"/>
          <w:lang w:eastAsia="zh-CN"/>
        </w:rPr>
        <w:t>2</w:t>
      </w:r>
      <w:r w:rsidRPr="002B5835">
        <w:rPr>
          <w:rFonts w:ascii="Times New Roman" w:eastAsia="黑体" w:hAnsi="Times New Roman"/>
          <w:sz w:val="21"/>
          <w:szCs w:val="21"/>
          <w:lang w:eastAsia="zh-CN"/>
        </w:rPr>
        <w:t xml:space="preserve">  </w:t>
      </w:r>
      <w:r w:rsidR="00AE18CC" w:rsidRPr="002B5835">
        <w:rPr>
          <w:rFonts w:ascii="Times New Roman" w:eastAsia="黑体" w:hAnsi="Times New Roman"/>
          <w:sz w:val="21"/>
          <w:szCs w:val="21"/>
          <w:lang w:eastAsia="zh-CN"/>
        </w:rPr>
        <w:t>施工</w:t>
      </w:r>
      <w:r w:rsidRPr="002B5835">
        <w:rPr>
          <w:rFonts w:ascii="Times New Roman" w:eastAsia="黑体" w:hAnsi="Times New Roman"/>
          <w:sz w:val="21"/>
          <w:szCs w:val="21"/>
          <w:lang w:eastAsia="zh-CN"/>
        </w:rPr>
        <w:t>期间地下水水质监测方案</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12"/>
        <w:gridCol w:w="852"/>
        <w:gridCol w:w="993"/>
        <w:gridCol w:w="1135"/>
        <w:gridCol w:w="2208"/>
      </w:tblGrid>
      <w:tr w:rsidR="009A6C81" w:rsidRPr="002B5835" w14:paraId="6FFB35C5" w14:textId="77777777" w:rsidTr="002C5BCD">
        <w:trPr>
          <w:jc w:val="center"/>
        </w:trPr>
        <w:tc>
          <w:tcPr>
            <w:tcW w:w="1875" w:type="pct"/>
            <w:vMerge w:val="restart"/>
            <w:vAlign w:val="center"/>
          </w:tcPr>
          <w:p w14:paraId="2A540AD6" w14:textId="77777777" w:rsidR="009A6C81" w:rsidRPr="002B5835" w:rsidRDefault="009A6C81" w:rsidP="003D2EEB">
            <w:pPr>
              <w:adjustRightInd w:val="0"/>
              <w:snapToGrid w:val="0"/>
              <w:jc w:val="center"/>
              <w:rPr>
                <w:rFonts w:ascii="Times New Roman" w:hAnsi="Times New Roman"/>
                <w:snapToGrid w:val="0"/>
                <w:sz w:val="21"/>
                <w:szCs w:val="21"/>
                <w:lang w:eastAsia="zh-CN"/>
              </w:rPr>
            </w:pPr>
            <w:r w:rsidRPr="002B5835">
              <w:rPr>
                <w:rFonts w:ascii="Times New Roman" w:hAnsi="Times New Roman"/>
                <w:snapToGrid w:val="0"/>
                <w:sz w:val="21"/>
                <w:szCs w:val="21"/>
                <w:lang w:eastAsia="zh-CN"/>
              </w:rPr>
              <w:t>监测井位与建设项目的位置关系</w:t>
            </w:r>
          </w:p>
        </w:tc>
        <w:tc>
          <w:tcPr>
            <w:tcW w:w="513" w:type="pct"/>
            <w:vMerge w:val="restart"/>
            <w:vAlign w:val="center"/>
          </w:tcPr>
          <w:p w14:paraId="75308869" w14:textId="77777777" w:rsidR="009A6C81" w:rsidRPr="002B5835" w:rsidRDefault="009A6C81" w:rsidP="003D2EEB">
            <w:pPr>
              <w:adjustRightInd w:val="0"/>
              <w:snapToGrid w:val="0"/>
              <w:jc w:val="center"/>
              <w:rPr>
                <w:rFonts w:ascii="Times New Roman" w:hAnsi="Times New Roman"/>
                <w:snapToGrid w:val="0"/>
                <w:sz w:val="21"/>
                <w:szCs w:val="21"/>
              </w:rPr>
            </w:pPr>
            <w:r w:rsidRPr="002B5835">
              <w:rPr>
                <w:rFonts w:ascii="Times New Roman" w:hAnsi="Times New Roman"/>
                <w:snapToGrid w:val="0"/>
                <w:sz w:val="21"/>
                <w:szCs w:val="21"/>
                <w:lang w:eastAsia="zh-CN"/>
              </w:rPr>
              <w:t>含水层</w:t>
            </w:r>
          </w:p>
        </w:tc>
        <w:tc>
          <w:tcPr>
            <w:tcW w:w="1282" w:type="pct"/>
            <w:gridSpan w:val="2"/>
            <w:vAlign w:val="center"/>
          </w:tcPr>
          <w:p w14:paraId="03AB2D7C" w14:textId="77777777" w:rsidR="009A6C81" w:rsidRPr="002B5835" w:rsidRDefault="009A6C81" w:rsidP="003D2EEB">
            <w:pPr>
              <w:adjustRightInd w:val="0"/>
              <w:snapToGrid w:val="0"/>
              <w:jc w:val="center"/>
              <w:rPr>
                <w:rFonts w:ascii="Times New Roman" w:hAnsi="Times New Roman"/>
                <w:snapToGrid w:val="0"/>
                <w:sz w:val="21"/>
                <w:szCs w:val="21"/>
              </w:rPr>
            </w:pPr>
            <w:proofErr w:type="spellStart"/>
            <w:r w:rsidRPr="002B5835">
              <w:rPr>
                <w:rFonts w:ascii="Times New Roman" w:hAnsi="Times New Roman"/>
                <w:snapToGrid w:val="0"/>
                <w:sz w:val="21"/>
                <w:szCs w:val="21"/>
              </w:rPr>
              <w:t>监测项目</w:t>
            </w:r>
            <w:proofErr w:type="spellEnd"/>
          </w:p>
        </w:tc>
        <w:tc>
          <w:tcPr>
            <w:tcW w:w="1331" w:type="pct"/>
            <w:vMerge w:val="restart"/>
            <w:vAlign w:val="center"/>
          </w:tcPr>
          <w:p w14:paraId="58FCA964" w14:textId="77777777" w:rsidR="009A6C81" w:rsidRPr="002B5835" w:rsidRDefault="009A6C81" w:rsidP="003D2EEB">
            <w:pPr>
              <w:adjustRightInd w:val="0"/>
              <w:snapToGrid w:val="0"/>
              <w:jc w:val="center"/>
              <w:rPr>
                <w:rFonts w:ascii="Times New Roman" w:hAnsi="Times New Roman"/>
                <w:snapToGrid w:val="0"/>
                <w:sz w:val="21"/>
                <w:szCs w:val="21"/>
              </w:rPr>
            </w:pPr>
            <w:proofErr w:type="spellStart"/>
            <w:r w:rsidRPr="002B5835">
              <w:rPr>
                <w:rFonts w:ascii="Times New Roman" w:hAnsi="Times New Roman"/>
                <w:snapToGrid w:val="0"/>
                <w:sz w:val="21"/>
                <w:szCs w:val="21"/>
              </w:rPr>
              <w:t>监测频次</w:t>
            </w:r>
            <w:proofErr w:type="spellEnd"/>
          </w:p>
        </w:tc>
      </w:tr>
      <w:tr w:rsidR="009A6C81" w:rsidRPr="002B5835" w14:paraId="7DB23047" w14:textId="77777777" w:rsidTr="002C5BCD">
        <w:trPr>
          <w:jc w:val="center"/>
        </w:trPr>
        <w:tc>
          <w:tcPr>
            <w:tcW w:w="1875" w:type="pct"/>
            <w:vMerge/>
            <w:vAlign w:val="center"/>
          </w:tcPr>
          <w:p w14:paraId="134ABB9C" w14:textId="77777777" w:rsidR="009A6C81" w:rsidRPr="002B5835" w:rsidRDefault="009A6C81" w:rsidP="003D2EEB">
            <w:pPr>
              <w:adjustRightInd w:val="0"/>
              <w:snapToGrid w:val="0"/>
              <w:jc w:val="center"/>
              <w:rPr>
                <w:rFonts w:ascii="Times New Roman" w:hAnsi="Times New Roman"/>
                <w:snapToGrid w:val="0"/>
                <w:sz w:val="21"/>
                <w:szCs w:val="21"/>
              </w:rPr>
            </w:pPr>
          </w:p>
        </w:tc>
        <w:tc>
          <w:tcPr>
            <w:tcW w:w="513" w:type="pct"/>
            <w:vMerge/>
            <w:vAlign w:val="center"/>
          </w:tcPr>
          <w:p w14:paraId="350BF8A9" w14:textId="77777777" w:rsidR="009A6C81" w:rsidRPr="002B5835" w:rsidRDefault="009A6C81" w:rsidP="003D2EEB">
            <w:pPr>
              <w:adjustRightInd w:val="0"/>
              <w:snapToGrid w:val="0"/>
              <w:jc w:val="center"/>
              <w:rPr>
                <w:rFonts w:ascii="Times New Roman" w:hAnsi="Times New Roman"/>
                <w:snapToGrid w:val="0"/>
                <w:sz w:val="21"/>
                <w:szCs w:val="21"/>
              </w:rPr>
            </w:pPr>
          </w:p>
        </w:tc>
        <w:tc>
          <w:tcPr>
            <w:tcW w:w="598" w:type="pct"/>
            <w:vAlign w:val="center"/>
          </w:tcPr>
          <w:p w14:paraId="236E2B05" w14:textId="77777777" w:rsidR="009A6C81" w:rsidRPr="002B5835" w:rsidRDefault="009A6C81" w:rsidP="003D2EEB">
            <w:pPr>
              <w:adjustRightInd w:val="0"/>
              <w:snapToGrid w:val="0"/>
              <w:jc w:val="center"/>
              <w:rPr>
                <w:rFonts w:ascii="Times New Roman" w:hAnsi="Times New Roman"/>
                <w:snapToGrid w:val="0"/>
                <w:sz w:val="21"/>
                <w:szCs w:val="21"/>
              </w:rPr>
            </w:pPr>
            <w:proofErr w:type="spellStart"/>
            <w:r w:rsidRPr="002B5835">
              <w:rPr>
                <w:rFonts w:ascii="Times New Roman" w:hAnsi="Times New Roman"/>
                <w:snapToGrid w:val="0"/>
                <w:sz w:val="21"/>
                <w:szCs w:val="21"/>
              </w:rPr>
              <w:t>常规因子</w:t>
            </w:r>
            <w:proofErr w:type="spellEnd"/>
          </w:p>
        </w:tc>
        <w:tc>
          <w:tcPr>
            <w:tcW w:w="684" w:type="pct"/>
            <w:vAlign w:val="center"/>
          </w:tcPr>
          <w:p w14:paraId="54751EF4" w14:textId="77777777" w:rsidR="009A6C81" w:rsidRPr="002B5835" w:rsidRDefault="009A6C81" w:rsidP="003D2EEB">
            <w:pPr>
              <w:adjustRightInd w:val="0"/>
              <w:snapToGrid w:val="0"/>
              <w:jc w:val="center"/>
              <w:rPr>
                <w:rFonts w:ascii="Times New Roman" w:hAnsi="Times New Roman"/>
                <w:snapToGrid w:val="0"/>
                <w:sz w:val="21"/>
                <w:szCs w:val="21"/>
              </w:rPr>
            </w:pPr>
            <w:proofErr w:type="spellStart"/>
            <w:r w:rsidRPr="002B5835">
              <w:rPr>
                <w:rFonts w:ascii="Times New Roman" w:hAnsi="Times New Roman"/>
                <w:snapToGrid w:val="0"/>
                <w:sz w:val="21"/>
                <w:szCs w:val="21"/>
              </w:rPr>
              <w:t>特征因子</w:t>
            </w:r>
            <w:proofErr w:type="spellEnd"/>
          </w:p>
        </w:tc>
        <w:tc>
          <w:tcPr>
            <w:tcW w:w="1331" w:type="pct"/>
            <w:vMerge/>
            <w:vAlign w:val="center"/>
          </w:tcPr>
          <w:p w14:paraId="2C316310" w14:textId="77777777" w:rsidR="009A6C81" w:rsidRPr="002B5835" w:rsidRDefault="009A6C81" w:rsidP="003D2EEB">
            <w:pPr>
              <w:adjustRightInd w:val="0"/>
              <w:snapToGrid w:val="0"/>
              <w:jc w:val="center"/>
              <w:rPr>
                <w:rFonts w:ascii="Times New Roman" w:hAnsi="Times New Roman"/>
                <w:snapToGrid w:val="0"/>
                <w:sz w:val="21"/>
                <w:szCs w:val="21"/>
              </w:rPr>
            </w:pPr>
          </w:p>
        </w:tc>
      </w:tr>
      <w:tr w:rsidR="002C5BCD" w:rsidRPr="002B5835" w14:paraId="1723CA4B" w14:textId="77777777" w:rsidTr="002C5BCD">
        <w:trPr>
          <w:jc w:val="center"/>
        </w:trPr>
        <w:tc>
          <w:tcPr>
            <w:tcW w:w="1875" w:type="pct"/>
            <w:shd w:val="clear" w:color="auto" w:fill="FFFFFF"/>
            <w:vAlign w:val="center"/>
          </w:tcPr>
          <w:p w14:paraId="37F32155" w14:textId="29418BE8" w:rsidR="002C5BCD" w:rsidRPr="002B5835" w:rsidRDefault="002C5BCD" w:rsidP="002C5BCD">
            <w:pPr>
              <w:adjustRightInd w:val="0"/>
              <w:snapToGrid w:val="0"/>
              <w:jc w:val="center"/>
              <w:rPr>
                <w:rFonts w:ascii="Times New Roman" w:hAnsi="Times New Roman"/>
                <w:snapToGrid w:val="0"/>
                <w:sz w:val="21"/>
                <w:szCs w:val="21"/>
                <w:lang w:eastAsia="zh-CN"/>
              </w:rPr>
            </w:pPr>
            <w:r>
              <w:rPr>
                <w:rFonts w:ascii="Times New Roman" w:hAnsi="Times New Roman" w:hint="eastAsia"/>
                <w:sz w:val="21"/>
                <w:szCs w:val="21"/>
                <w:lang w:eastAsia="zh-CN"/>
              </w:rPr>
              <w:t>1</w:t>
            </w:r>
            <w:r>
              <w:rPr>
                <w:rFonts w:ascii="Times New Roman" w:hAnsi="Times New Roman"/>
                <w:sz w:val="21"/>
                <w:szCs w:val="21"/>
                <w:lang w:eastAsia="zh-CN"/>
              </w:rPr>
              <w:t>#</w:t>
            </w:r>
            <w:r w:rsidRPr="00D10F07">
              <w:rPr>
                <w:rFonts w:ascii="Times New Roman" w:hAnsi="Times New Roman"/>
                <w:sz w:val="21"/>
                <w:szCs w:val="21"/>
                <w:lang w:eastAsia="zh-CN"/>
              </w:rPr>
              <w:t>井场北侧</w:t>
            </w:r>
            <w:r>
              <w:rPr>
                <w:rFonts w:ascii="Times New Roman" w:hAnsi="Times New Roman"/>
                <w:sz w:val="21"/>
                <w:szCs w:val="21"/>
                <w:lang w:eastAsia="zh-CN"/>
              </w:rPr>
              <w:t>66</w:t>
            </w:r>
            <w:r w:rsidRPr="002B5835">
              <w:rPr>
                <w:rFonts w:ascii="Times New Roman" w:hAnsi="Times New Roman"/>
                <w:sz w:val="21"/>
                <w:szCs w:val="21"/>
                <w:lang w:eastAsia="zh-CN"/>
              </w:rPr>
              <w:t>0m</w:t>
            </w:r>
            <w:r w:rsidRPr="002B5835">
              <w:rPr>
                <w:rFonts w:ascii="Times New Roman" w:hAnsi="Times New Roman"/>
                <w:sz w:val="21"/>
                <w:szCs w:val="21"/>
                <w:lang w:eastAsia="zh-CN"/>
              </w:rPr>
              <w:t>处居民水井</w:t>
            </w:r>
          </w:p>
        </w:tc>
        <w:tc>
          <w:tcPr>
            <w:tcW w:w="513" w:type="pct"/>
            <w:vAlign w:val="center"/>
          </w:tcPr>
          <w:p w14:paraId="0552985E" w14:textId="77777777" w:rsidR="002C5BCD" w:rsidRPr="002B5835" w:rsidRDefault="002C5BCD" w:rsidP="002C5BCD">
            <w:pPr>
              <w:adjustRightInd w:val="0"/>
              <w:snapToGrid w:val="0"/>
              <w:jc w:val="center"/>
              <w:rPr>
                <w:rFonts w:ascii="Times New Roman" w:hAnsi="Times New Roman"/>
                <w:snapToGrid w:val="0"/>
                <w:sz w:val="21"/>
                <w:szCs w:val="21"/>
              </w:rPr>
            </w:pPr>
            <w:proofErr w:type="spellStart"/>
            <w:r w:rsidRPr="002B5835">
              <w:rPr>
                <w:rFonts w:ascii="Times New Roman" w:hAnsi="Times New Roman"/>
                <w:snapToGrid w:val="0"/>
                <w:sz w:val="21"/>
                <w:szCs w:val="21"/>
              </w:rPr>
              <w:t>潜水层</w:t>
            </w:r>
            <w:proofErr w:type="spellEnd"/>
          </w:p>
        </w:tc>
        <w:tc>
          <w:tcPr>
            <w:tcW w:w="598" w:type="pct"/>
            <w:vMerge w:val="restart"/>
            <w:vAlign w:val="center"/>
          </w:tcPr>
          <w:p w14:paraId="7E0F058F" w14:textId="77777777" w:rsidR="002C5BCD" w:rsidRPr="002B5835" w:rsidRDefault="002C5BCD" w:rsidP="002C5BCD">
            <w:pPr>
              <w:adjustRightInd w:val="0"/>
              <w:snapToGrid w:val="0"/>
              <w:jc w:val="center"/>
              <w:rPr>
                <w:rFonts w:ascii="Times New Roman" w:hAnsi="Times New Roman"/>
                <w:snapToGrid w:val="0"/>
                <w:sz w:val="21"/>
                <w:szCs w:val="21"/>
                <w:lang w:eastAsia="zh-CN"/>
              </w:rPr>
            </w:pPr>
            <w:r w:rsidRPr="002B5835">
              <w:rPr>
                <w:rFonts w:ascii="Times New Roman" w:hAnsi="Times New Roman"/>
                <w:snapToGrid w:val="0"/>
                <w:sz w:val="21"/>
                <w:szCs w:val="21"/>
                <w:lang w:eastAsia="zh-CN"/>
              </w:rPr>
              <w:t>pH</w:t>
            </w:r>
            <w:r w:rsidRPr="002B5835">
              <w:rPr>
                <w:rFonts w:ascii="Times New Roman" w:hAnsi="Times New Roman"/>
                <w:snapToGrid w:val="0"/>
                <w:sz w:val="21"/>
                <w:szCs w:val="21"/>
                <w:lang w:eastAsia="zh-CN"/>
              </w:rPr>
              <w:t>值、总硬度、六价铬、铁、锰、耗氧量</w:t>
            </w:r>
          </w:p>
        </w:tc>
        <w:tc>
          <w:tcPr>
            <w:tcW w:w="684" w:type="pct"/>
            <w:vMerge w:val="restart"/>
            <w:vAlign w:val="center"/>
          </w:tcPr>
          <w:p w14:paraId="21554AC5" w14:textId="77777777" w:rsidR="002C5BCD" w:rsidRPr="002B5835" w:rsidRDefault="002C5BCD" w:rsidP="002C5BCD">
            <w:pPr>
              <w:adjustRightInd w:val="0"/>
              <w:snapToGrid w:val="0"/>
              <w:jc w:val="center"/>
              <w:rPr>
                <w:rFonts w:ascii="Times New Roman" w:hAnsi="Times New Roman"/>
                <w:snapToGrid w:val="0"/>
                <w:sz w:val="21"/>
                <w:szCs w:val="21"/>
              </w:rPr>
            </w:pPr>
            <w:proofErr w:type="spellStart"/>
            <w:r w:rsidRPr="002B5835">
              <w:rPr>
                <w:rFonts w:ascii="Times New Roman" w:hAnsi="Times New Roman"/>
                <w:snapToGrid w:val="0"/>
                <w:sz w:val="21"/>
                <w:szCs w:val="21"/>
              </w:rPr>
              <w:t>TDS</w:t>
            </w:r>
            <w:r w:rsidRPr="002B5835">
              <w:rPr>
                <w:rFonts w:ascii="Times New Roman" w:hAnsi="Times New Roman"/>
                <w:snapToGrid w:val="0"/>
                <w:sz w:val="21"/>
                <w:szCs w:val="21"/>
              </w:rPr>
              <w:t>、</w:t>
            </w:r>
            <w:r w:rsidRPr="002B5835">
              <w:rPr>
                <w:rFonts w:ascii="Times New Roman" w:hAnsi="Times New Roman"/>
                <w:snapToGrid w:val="0"/>
                <w:sz w:val="21"/>
                <w:szCs w:val="21"/>
              </w:rPr>
              <w:t>COD</w:t>
            </w:r>
            <w:r w:rsidRPr="002B5835">
              <w:rPr>
                <w:rFonts w:ascii="Times New Roman" w:hAnsi="Times New Roman"/>
                <w:snapToGrid w:val="0"/>
                <w:sz w:val="21"/>
                <w:szCs w:val="21"/>
              </w:rPr>
              <w:t>、石油类、氯化物（</w:t>
            </w:r>
            <w:r w:rsidRPr="002B5835">
              <w:rPr>
                <w:rFonts w:ascii="Times New Roman" w:hAnsi="Times New Roman"/>
                <w:snapToGrid w:val="0"/>
                <w:sz w:val="21"/>
                <w:szCs w:val="21"/>
              </w:rPr>
              <w:t>Cl</w:t>
            </w:r>
            <w:proofErr w:type="spellEnd"/>
            <w:r w:rsidRPr="002B5835">
              <w:rPr>
                <w:rFonts w:ascii="Times New Roman" w:hAnsi="Times New Roman"/>
                <w:snapToGrid w:val="0"/>
                <w:sz w:val="21"/>
                <w:szCs w:val="21"/>
                <w:vertAlign w:val="superscript"/>
              </w:rPr>
              <w:t>-</w:t>
            </w:r>
            <w:r w:rsidRPr="002B5835">
              <w:rPr>
                <w:rFonts w:ascii="Times New Roman" w:hAnsi="Times New Roman"/>
                <w:snapToGrid w:val="0"/>
                <w:sz w:val="21"/>
                <w:szCs w:val="21"/>
              </w:rPr>
              <w:t>）</w:t>
            </w:r>
          </w:p>
        </w:tc>
        <w:tc>
          <w:tcPr>
            <w:tcW w:w="1331" w:type="pct"/>
            <w:vMerge w:val="restart"/>
            <w:vAlign w:val="center"/>
          </w:tcPr>
          <w:p w14:paraId="602218F1" w14:textId="118F0F84" w:rsidR="002C5BCD" w:rsidRPr="002B5835" w:rsidRDefault="002C5BCD" w:rsidP="002C5BCD">
            <w:pPr>
              <w:adjustRightInd w:val="0"/>
              <w:snapToGrid w:val="0"/>
              <w:jc w:val="center"/>
              <w:rPr>
                <w:rFonts w:ascii="Times New Roman" w:hAnsi="Times New Roman"/>
                <w:snapToGrid w:val="0"/>
                <w:sz w:val="21"/>
                <w:szCs w:val="21"/>
                <w:lang w:eastAsia="zh-CN"/>
              </w:rPr>
            </w:pPr>
            <w:r w:rsidRPr="00B21854">
              <w:rPr>
                <w:rFonts w:ascii="Times New Roman" w:hAnsi="Times New Roman" w:hint="eastAsia"/>
                <w:snapToGrid w:val="0"/>
                <w:sz w:val="21"/>
                <w:szCs w:val="21"/>
                <w:lang w:eastAsia="zh-CN"/>
              </w:rPr>
              <w:t>开工前</w:t>
            </w:r>
            <w:r w:rsidRPr="00B21854">
              <w:rPr>
                <w:rFonts w:ascii="Times New Roman" w:hAnsi="Times New Roman" w:hint="eastAsia"/>
                <w:snapToGrid w:val="0"/>
                <w:sz w:val="21"/>
                <w:szCs w:val="21"/>
                <w:lang w:eastAsia="zh-CN"/>
              </w:rPr>
              <w:t>1</w:t>
            </w:r>
            <w:r w:rsidRPr="00B21854">
              <w:rPr>
                <w:rFonts w:ascii="Times New Roman" w:hAnsi="Times New Roman" w:hint="eastAsia"/>
                <w:snapToGrid w:val="0"/>
                <w:sz w:val="21"/>
                <w:szCs w:val="21"/>
                <w:lang w:eastAsia="zh-CN"/>
              </w:rPr>
              <w:t>次，完钻后</w:t>
            </w:r>
            <w:r w:rsidRPr="00B21854">
              <w:rPr>
                <w:rFonts w:ascii="Times New Roman" w:hAnsi="Times New Roman" w:hint="eastAsia"/>
                <w:snapToGrid w:val="0"/>
                <w:sz w:val="21"/>
                <w:szCs w:val="21"/>
                <w:lang w:eastAsia="zh-CN"/>
              </w:rPr>
              <w:t>1</w:t>
            </w:r>
            <w:r w:rsidRPr="00B21854">
              <w:rPr>
                <w:rFonts w:ascii="Times New Roman" w:hAnsi="Times New Roman" w:hint="eastAsia"/>
                <w:snapToGrid w:val="0"/>
                <w:sz w:val="21"/>
                <w:szCs w:val="21"/>
                <w:lang w:eastAsia="zh-CN"/>
              </w:rPr>
              <w:t>次，发生事故时加密监测；</w:t>
            </w:r>
            <w:r>
              <w:rPr>
                <w:rFonts w:ascii="Times New Roman" w:hAnsi="Times New Roman" w:hint="eastAsia"/>
                <w:snapToGrid w:val="0"/>
                <w:sz w:val="21"/>
                <w:szCs w:val="21"/>
                <w:lang w:eastAsia="zh-CN"/>
              </w:rPr>
              <w:t>试采期</w:t>
            </w:r>
            <w:r w:rsidRPr="00B21854">
              <w:rPr>
                <w:rFonts w:ascii="Times New Roman" w:hAnsi="Times New Roman"/>
                <w:snapToGrid w:val="0"/>
                <w:sz w:val="21"/>
                <w:szCs w:val="21"/>
                <w:lang w:eastAsia="zh-CN"/>
              </w:rPr>
              <w:t>每年</w:t>
            </w:r>
            <w:r w:rsidRPr="00B21854">
              <w:rPr>
                <w:rFonts w:ascii="Times New Roman" w:hAnsi="Times New Roman" w:hint="eastAsia"/>
                <w:snapToGrid w:val="0"/>
                <w:sz w:val="21"/>
                <w:szCs w:val="21"/>
                <w:lang w:eastAsia="zh-CN"/>
              </w:rPr>
              <w:t>对</w:t>
            </w:r>
            <w:r w:rsidRPr="00B21854">
              <w:rPr>
                <w:rFonts w:ascii="Times New Roman" w:hAnsi="Times New Roman" w:hint="eastAsia"/>
                <w:snapToGrid w:val="0"/>
                <w:sz w:val="21"/>
                <w:szCs w:val="21"/>
                <w:lang w:eastAsia="zh-CN"/>
              </w:rPr>
              <w:t>4</w:t>
            </w:r>
            <w:r w:rsidRPr="00B21854">
              <w:rPr>
                <w:rFonts w:ascii="Times New Roman" w:hAnsi="Times New Roman"/>
                <w:snapToGrid w:val="0"/>
                <w:sz w:val="21"/>
                <w:szCs w:val="21"/>
                <w:lang w:eastAsia="zh-CN"/>
              </w:rPr>
              <w:t>#</w:t>
            </w:r>
            <w:r w:rsidRPr="00B21854">
              <w:rPr>
                <w:rFonts w:ascii="Times New Roman" w:hAnsi="Times New Roman" w:hint="eastAsia"/>
                <w:snapToGrid w:val="0"/>
                <w:sz w:val="21"/>
                <w:szCs w:val="21"/>
                <w:lang w:eastAsia="zh-CN"/>
              </w:rPr>
              <w:t>点位</w:t>
            </w:r>
            <w:r w:rsidRPr="00B21854">
              <w:rPr>
                <w:rFonts w:ascii="Times New Roman" w:hAnsi="Times New Roman"/>
                <w:snapToGrid w:val="0"/>
                <w:sz w:val="21"/>
                <w:szCs w:val="21"/>
                <w:lang w:eastAsia="zh-CN"/>
              </w:rPr>
              <w:t>例行监测一次，事故时加密监测</w:t>
            </w:r>
          </w:p>
        </w:tc>
      </w:tr>
      <w:tr w:rsidR="002C5BCD" w:rsidRPr="002B5835" w14:paraId="45440E86" w14:textId="77777777" w:rsidTr="002C5BCD">
        <w:trPr>
          <w:jc w:val="center"/>
        </w:trPr>
        <w:tc>
          <w:tcPr>
            <w:tcW w:w="1875" w:type="pct"/>
            <w:shd w:val="clear" w:color="auto" w:fill="FFFFFF"/>
            <w:vAlign w:val="center"/>
          </w:tcPr>
          <w:p w14:paraId="2A8198B3" w14:textId="52A11122" w:rsidR="002C5BCD" w:rsidRPr="002B5835" w:rsidRDefault="002C5BCD" w:rsidP="002C5BCD">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2</w:t>
            </w:r>
            <w:r>
              <w:rPr>
                <w:rFonts w:ascii="Times New Roman" w:hAnsi="Times New Roman"/>
                <w:sz w:val="21"/>
                <w:szCs w:val="21"/>
                <w:lang w:eastAsia="zh-CN"/>
              </w:rPr>
              <w:t>#</w:t>
            </w:r>
            <w:r w:rsidRPr="00D10F07">
              <w:rPr>
                <w:rFonts w:ascii="Times New Roman" w:hAnsi="Times New Roman"/>
                <w:sz w:val="21"/>
                <w:szCs w:val="21"/>
                <w:lang w:eastAsia="zh-CN"/>
              </w:rPr>
              <w:t>井场</w:t>
            </w:r>
            <w:r>
              <w:rPr>
                <w:rFonts w:ascii="Times New Roman" w:hAnsi="Times New Roman" w:hint="eastAsia"/>
                <w:sz w:val="21"/>
                <w:szCs w:val="21"/>
                <w:lang w:eastAsia="zh-CN"/>
              </w:rPr>
              <w:t>南</w:t>
            </w:r>
            <w:r w:rsidRPr="00D10F07">
              <w:rPr>
                <w:rFonts w:ascii="Times New Roman" w:hAnsi="Times New Roman"/>
                <w:sz w:val="21"/>
                <w:szCs w:val="21"/>
                <w:lang w:eastAsia="zh-CN"/>
              </w:rPr>
              <w:t>侧</w:t>
            </w:r>
            <w:r>
              <w:rPr>
                <w:rFonts w:ascii="Times New Roman" w:hAnsi="Times New Roman"/>
                <w:sz w:val="21"/>
                <w:szCs w:val="21"/>
                <w:lang w:eastAsia="zh-CN"/>
              </w:rPr>
              <w:t>145</w:t>
            </w:r>
            <w:r w:rsidRPr="002B5835">
              <w:rPr>
                <w:rFonts w:ascii="Times New Roman" w:hAnsi="Times New Roman"/>
                <w:sz w:val="21"/>
                <w:szCs w:val="21"/>
                <w:lang w:eastAsia="zh-CN"/>
              </w:rPr>
              <w:t>m</w:t>
            </w:r>
            <w:r w:rsidRPr="002B5835">
              <w:rPr>
                <w:rFonts w:ascii="Times New Roman" w:hAnsi="Times New Roman"/>
                <w:sz w:val="21"/>
                <w:szCs w:val="21"/>
                <w:lang w:eastAsia="zh-CN"/>
              </w:rPr>
              <w:t>处居民水井</w:t>
            </w:r>
          </w:p>
        </w:tc>
        <w:tc>
          <w:tcPr>
            <w:tcW w:w="513" w:type="pct"/>
            <w:vAlign w:val="center"/>
          </w:tcPr>
          <w:p w14:paraId="48CBC313" w14:textId="36EDE4C4" w:rsidR="002C5BCD" w:rsidRPr="002B5835" w:rsidRDefault="002C5BCD" w:rsidP="002C5BCD">
            <w:pPr>
              <w:adjustRightInd w:val="0"/>
              <w:snapToGrid w:val="0"/>
              <w:jc w:val="center"/>
              <w:rPr>
                <w:rFonts w:ascii="Times New Roman" w:hAnsi="Times New Roman"/>
                <w:snapToGrid w:val="0"/>
                <w:sz w:val="21"/>
                <w:szCs w:val="21"/>
                <w:lang w:eastAsia="zh-CN"/>
              </w:rPr>
            </w:pPr>
            <w:proofErr w:type="spellStart"/>
            <w:r w:rsidRPr="002B5835">
              <w:rPr>
                <w:rFonts w:ascii="Times New Roman" w:hAnsi="Times New Roman"/>
                <w:snapToGrid w:val="0"/>
                <w:sz w:val="21"/>
                <w:szCs w:val="21"/>
              </w:rPr>
              <w:t>潜水层</w:t>
            </w:r>
            <w:proofErr w:type="spellEnd"/>
          </w:p>
        </w:tc>
        <w:tc>
          <w:tcPr>
            <w:tcW w:w="598" w:type="pct"/>
            <w:vMerge/>
            <w:vAlign w:val="center"/>
          </w:tcPr>
          <w:p w14:paraId="4C0784A5" w14:textId="77777777" w:rsidR="002C5BCD" w:rsidRPr="002B5835" w:rsidRDefault="002C5BCD" w:rsidP="002C5BCD">
            <w:pPr>
              <w:adjustRightInd w:val="0"/>
              <w:snapToGrid w:val="0"/>
              <w:jc w:val="center"/>
              <w:rPr>
                <w:rFonts w:ascii="Times New Roman" w:hAnsi="Times New Roman"/>
                <w:snapToGrid w:val="0"/>
                <w:sz w:val="21"/>
                <w:szCs w:val="21"/>
                <w:lang w:eastAsia="zh-CN"/>
              </w:rPr>
            </w:pPr>
          </w:p>
        </w:tc>
        <w:tc>
          <w:tcPr>
            <w:tcW w:w="684" w:type="pct"/>
            <w:vMerge/>
            <w:vAlign w:val="center"/>
          </w:tcPr>
          <w:p w14:paraId="5778987D" w14:textId="77777777" w:rsidR="002C5BCD" w:rsidRPr="002B5835" w:rsidRDefault="002C5BCD" w:rsidP="002C5BCD">
            <w:pPr>
              <w:adjustRightInd w:val="0"/>
              <w:snapToGrid w:val="0"/>
              <w:jc w:val="center"/>
              <w:rPr>
                <w:rFonts w:ascii="Times New Roman" w:hAnsi="Times New Roman"/>
                <w:snapToGrid w:val="0"/>
                <w:sz w:val="21"/>
                <w:szCs w:val="21"/>
                <w:lang w:eastAsia="zh-CN"/>
              </w:rPr>
            </w:pPr>
          </w:p>
        </w:tc>
        <w:tc>
          <w:tcPr>
            <w:tcW w:w="1331" w:type="pct"/>
            <w:vMerge/>
            <w:vAlign w:val="center"/>
          </w:tcPr>
          <w:p w14:paraId="487ED87D" w14:textId="77777777" w:rsidR="002C5BCD" w:rsidRPr="002B5835" w:rsidRDefault="002C5BCD" w:rsidP="002C5BCD">
            <w:pPr>
              <w:adjustRightInd w:val="0"/>
              <w:snapToGrid w:val="0"/>
              <w:jc w:val="center"/>
              <w:rPr>
                <w:rFonts w:ascii="Times New Roman" w:hAnsi="Times New Roman"/>
                <w:snapToGrid w:val="0"/>
                <w:sz w:val="21"/>
                <w:szCs w:val="21"/>
                <w:lang w:eastAsia="zh-CN"/>
              </w:rPr>
            </w:pPr>
          </w:p>
        </w:tc>
      </w:tr>
      <w:tr w:rsidR="002C5BCD" w:rsidRPr="002B5835" w14:paraId="698A3A96" w14:textId="77777777" w:rsidTr="002C5BCD">
        <w:trPr>
          <w:jc w:val="center"/>
        </w:trPr>
        <w:tc>
          <w:tcPr>
            <w:tcW w:w="1875" w:type="pct"/>
            <w:shd w:val="clear" w:color="auto" w:fill="FFFFFF"/>
            <w:vAlign w:val="center"/>
          </w:tcPr>
          <w:p w14:paraId="48E647AE" w14:textId="081B14A1" w:rsidR="002C5BCD" w:rsidRPr="002B5835" w:rsidRDefault="002C5BCD" w:rsidP="002C5BCD">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3</w:t>
            </w:r>
            <w:r>
              <w:rPr>
                <w:rFonts w:ascii="Times New Roman" w:hAnsi="Times New Roman"/>
                <w:sz w:val="21"/>
                <w:szCs w:val="21"/>
                <w:lang w:eastAsia="zh-CN"/>
              </w:rPr>
              <w:t>#</w:t>
            </w:r>
            <w:r w:rsidRPr="002B5835">
              <w:rPr>
                <w:rFonts w:ascii="Times New Roman" w:hAnsi="Times New Roman"/>
                <w:sz w:val="21"/>
                <w:szCs w:val="21"/>
                <w:lang w:eastAsia="zh-CN"/>
              </w:rPr>
              <w:t>井场西南侧</w:t>
            </w:r>
            <w:r w:rsidRPr="002B5835">
              <w:rPr>
                <w:rFonts w:ascii="Times New Roman" w:hAnsi="Times New Roman"/>
                <w:sz w:val="21"/>
                <w:szCs w:val="21"/>
                <w:lang w:eastAsia="zh-CN"/>
              </w:rPr>
              <w:t>800m</w:t>
            </w:r>
            <w:r w:rsidRPr="002B5835">
              <w:rPr>
                <w:rFonts w:ascii="Times New Roman" w:hAnsi="Times New Roman"/>
                <w:sz w:val="21"/>
                <w:szCs w:val="21"/>
                <w:lang w:eastAsia="zh-CN"/>
              </w:rPr>
              <w:t>处居民水井</w:t>
            </w:r>
          </w:p>
        </w:tc>
        <w:tc>
          <w:tcPr>
            <w:tcW w:w="513" w:type="pct"/>
            <w:vAlign w:val="center"/>
          </w:tcPr>
          <w:p w14:paraId="4558BA26" w14:textId="454928D2" w:rsidR="002C5BCD" w:rsidRPr="002B5835" w:rsidRDefault="002C5BCD" w:rsidP="002C5BCD">
            <w:pPr>
              <w:adjustRightInd w:val="0"/>
              <w:snapToGrid w:val="0"/>
              <w:jc w:val="center"/>
              <w:rPr>
                <w:rFonts w:ascii="Times New Roman" w:hAnsi="Times New Roman"/>
                <w:snapToGrid w:val="0"/>
                <w:sz w:val="21"/>
                <w:szCs w:val="21"/>
                <w:lang w:eastAsia="zh-CN"/>
              </w:rPr>
            </w:pPr>
            <w:proofErr w:type="spellStart"/>
            <w:r w:rsidRPr="002B5835">
              <w:rPr>
                <w:rFonts w:ascii="Times New Roman" w:hAnsi="Times New Roman"/>
                <w:snapToGrid w:val="0"/>
                <w:sz w:val="21"/>
                <w:szCs w:val="21"/>
              </w:rPr>
              <w:t>潜水层</w:t>
            </w:r>
            <w:proofErr w:type="spellEnd"/>
          </w:p>
        </w:tc>
        <w:tc>
          <w:tcPr>
            <w:tcW w:w="598" w:type="pct"/>
            <w:vMerge/>
            <w:vAlign w:val="center"/>
          </w:tcPr>
          <w:p w14:paraId="77EA18C5" w14:textId="77777777" w:rsidR="002C5BCD" w:rsidRPr="002B5835" w:rsidRDefault="002C5BCD" w:rsidP="002C5BCD">
            <w:pPr>
              <w:adjustRightInd w:val="0"/>
              <w:snapToGrid w:val="0"/>
              <w:jc w:val="center"/>
              <w:rPr>
                <w:rFonts w:ascii="Times New Roman" w:hAnsi="Times New Roman"/>
                <w:snapToGrid w:val="0"/>
                <w:sz w:val="21"/>
                <w:szCs w:val="21"/>
                <w:lang w:eastAsia="zh-CN"/>
              </w:rPr>
            </w:pPr>
          </w:p>
        </w:tc>
        <w:tc>
          <w:tcPr>
            <w:tcW w:w="684" w:type="pct"/>
            <w:vMerge/>
            <w:vAlign w:val="center"/>
          </w:tcPr>
          <w:p w14:paraId="6AC53D04" w14:textId="77777777" w:rsidR="002C5BCD" w:rsidRPr="002B5835" w:rsidRDefault="002C5BCD" w:rsidP="002C5BCD">
            <w:pPr>
              <w:adjustRightInd w:val="0"/>
              <w:snapToGrid w:val="0"/>
              <w:jc w:val="center"/>
              <w:rPr>
                <w:rFonts w:ascii="Times New Roman" w:hAnsi="Times New Roman"/>
                <w:snapToGrid w:val="0"/>
                <w:sz w:val="21"/>
                <w:szCs w:val="21"/>
                <w:lang w:eastAsia="zh-CN"/>
              </w:rPr>
            </w:pPr>
          </w:p>
        </w:tc>
        <w:tc>
          <w:tcPr>
            <w:tcW w:w="1331" w:type="pct"/>
            <w:vMerge/>
            <w:vAlign w:val="center"/>
          </w:tcPr>
          <w:p w14:paraId="2BC2C19C" w14:textId="77777777" w:rsidR="002C5BCD" w:rsidRPr="002B5835" w:rsidRDefault="002C5BCD" w:rsidP="002C5BCD">
            <w:pPr>
              <w:adjustRightInd w:val="0"/>
              <w:snapToGrid w:val="0"/>
              <w:jc w:val="center"/>
              <w:rPr>
                <w:rFonts w:ascii="Times New Roman" w:hAnsi="Times New Roman"/>
                <w:snapToGrid w:val="0"/>
                <w:sz w:val="21"/>
                <w:szCs w:val="21"/>
                <w:lang w:eastAsia="zh-CN"/>
              </w:rPr>
            </w:pPr>
          </w:p>
        </w:tc>
      </w:tr>
    </w:tbl>
    <w:p w14:paraId="167A28F3" w14:textId="77777777" w:rsidR="007C3307" w:rsidRPr="002B5835" w:rsidRDefault="007C3307" w:rsidP="007C3307">
      <w:pPr>
        <w:adjustRightInd w:val="0"/>
        <w:snapToGrid w:val="0"/>
        <w:spacing w:beforeLines="50" w:before="120" w:line="360" w:lineRule="auto"/>
        <w:ind w:firstLineChars="200" w:firstLine="480"/>
        <w:jc w:val="both"/>
        <w:rPr>
          <w:rFonts w:ascii="Times New Roman" w:eastAsia="黑体" w:hAnsi="Times New Roman"/>
          <w:sz w:val="24"/>
          <w:szCs w:val="24"/>
          <w:lang w:eastAsia="zh-CN"/>
        </w:rPr>
      </w:pPr>
      <w:r w:rsidRPr="002B5835">
        <w:rPr>
          <w:rFonts w:ascii="Times New Roman" w:eastAsia="黑体" w:hAnsi="Times New Roman"/>
          <w:sz w:val="24"/>
          <w:szCs w:val="24"/>
          <w:lang w:eastAsia="zh-CN"/>
        </w:rPr>
        <w:lastRenderedPageBreak/>
        <w:t>6</w:t>
      </w:r>
      <w:r w:rsidRPr="002B5835">
        <w:rPr>
          <w:rFonts w:ascii="Times New Roman" w:eastAsia="黑体" w:hAnsi="Times New Roman"/>
          <w:sz w:val="24"/>
          <w:szCs w:val="24"/>
          <w:lang w:eastAsia="zh-CN"/>
        </w:rPr>
        <w:t>应急响应</w:t>
      </w:r>
    </w:p>
    <w:p w14:paraId="6781A108" w14:textId="77777777" w:rsidR="007C3307" w:rsidRPr="002B5835" w:rsidRDefault="007C3307" w:rsidP="007C3307">
      <w:pPr>
        <w:adjustRightInd w:val="0"/>
        <w:snapToGrid w:val="0"/>
        <w:spacing w:line="360" w:lineRule="auto"/>
        <w:ind w:firstLineChars="200" w:firstLine="480"/>
        <w:rPr>
          <w:rFonts w:ascii="Times New Roman" w:hAnsi="Times New Roman"/>
          <w:sz w:val="24"/>
          <w:szCs w:val="24"/>
          <w:lang w:eastAsia="zh-CN"/>
        </w:rPr>
      </w:pPr>
      <w:r w:rsidRPr="002B5835">
        <w:rPr>
          <w:rFonts w:ascii="Times New Roman" w:hAnsi="Times New Roman"/>
          <w:sz w:val="24"/>
          <w:szCs w:val="24"/>
          <w:lang w:eastAsia="zh-CN"/>
        </w:rPr>
        <w:t>无论预防工作如何周密，地下水污染事故总是难以根本杜绝，制定地下水污染应急响应是要迅速而有效的将事故损失减至最小，应急响应如图</w:t>
      </w:r>
      <w:r w:rsidRPr="002B5835">
        <w:rPr>
          <w:rFonts w:ascii="Times New Roman" w:hAnsi="Times New Roman"/>
          <w:sz w:val="24"/>
          <w:szCs w:val="24"/>
          <w:lang w:eastAsia="zh-CN"/>
        </w:rPr>
        <w:t>6.1-1</w:t>
      </w:r>
      <w:r w:rsidRPr="002B5835">
        <w:rPr>
          <w:rFonts w:ascii="Times New Roman" w:hAnsi="Times New Roman"/>
          <w:sz w:val="24"/>
          <w:szCs w:val="24"/>
          <w:lang w:eastAsia="zh-CN"/>
        </w:rPr>
        <w:t>。</w:t>
      </w:r>
    </w:p>
    <w:p w14:paraId="730B96EE" w14:textId="77777777" w:rsidR="007C3307" w:rsidRPr="002B5835" w:rsidRDefault="007C3307" w:rsidP="007C3307">
      <w:pPr>
        <w:adjustRightInd w:val="0"/>
        <w:snapToGrid w:val="0"/>
        <w:spacing w:line="360" w:lineRule="auto"/>
        <w:jc w:val="center"/>
        <w:rPr>
          <w:rFonts w:ascii="Times New Roman" w:hAnsi="Times New Roman"/>
          <w:szCs w:val="24"/>
        </w:rPr>
      </w:pPr>
      <w:r w:rsidRPr="002B5835">
        <w:rPr>
          <w:rFonts w:ascii="Times New Roman" w:hAnsi="Times New Roman"/>
          <w:noProof/>
          <w:szCs w:val="24"/>
        </w:rPr>
        <w:drawing>
          <wp:inline distT="0" distB="0" distL="0" distR="0" wp14:anchorId="0D5D9FA7" wp14:editId="5BC27D84">
            <wp:extent cx="3823970" cy="4311015"/>
            <wp:effectExtent l="0" t="0" r="5080" b="0"/>
            <wp:docPr id="1587" name="图片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3970" cy="4311015"/>
                    </a:xfrm>
                    <a:prstGeom prst="rect">
                      <a:avLst/>
                    </a:prstGeom>
                    <a:noFill/>
                    <a:ln>
                      <a:noFill/>
                    </a:ln>
                  </pic:spPr>
                </pic:pic>
              </a:graphicData>
            </a:graphic>
          </wp:inline>
        </w:drawing>
      </w:r>
    </w:p>
    <w:p w14:paraId="1EAA1F4D" w14:textId="680C30D0" w:rsidR="007C3307" w:rsidRPr="002B5835" w:rsidRDefault="007C3307" w:rsidP="00B07DF9">
      <w:pPr>
        <w:adjustRightInd w:val="0"/>
        <w:snapToGrid w:val="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图</w:t>
      </w:r>
      <w:r w:rsidRPr="002B5835">
        <w:rPr>
          <w:rFonts w:ascii="Times New Roman" w:eastAsia="黑体" w:hAnsi="Times New Roman"/>
          <w:sz w:val="21"/>
          <w:szCs w:val="21"/>
          <w:lang w:eastAsia="zh-CN"/>
        </w:rPr>
        <w:t>6.1-</w:t>
      </w:r>
      <w:r w:rsidR="00B07DF9" w:rsidRPr="002B5835">
        <w:rPr>
          <w:rFonts w:ascii="Times New Roman" w:eastAsia="黑体" w:hAnsi="Times New Roman"/>
          <w:sz w:val="21"/>
          <w:szCs w:val="21"/>
          <w:lang w:eastAsia="zh-CN"/>
        </w:rPr>
        <w:t>3</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地下水污染应急响应程序图</w:t>
      </w:r>
    </w:p>
    <w:p w14:paraId="7F7F83BE" w14:textId="77777777" w:rsidR="007C3307" w:rsidRPr="002B5835" w:rsidRDefault="007C3307" w:rsidP="007C3307">
      <w:pPr>
        <w:adjustRightInd w:val="0"/>
        <w:snapToGrid w:val="0"/>
        <w:spacing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1</w:t>
      </w:r>
      <w:r w:rsidRPr="002B5835">
        <w:rPr>
          <w:rFonts w:ascii="Times New Roman" w:hAnsi="Times New Roman"/>
          <w:b/>
          <w:bCs/>
          <w:sz w:val="24"/>
          <w:szCs w:val="24"/>
          <w:lang w:eastAsia="zh-CN"/>
        </w:rPr>
        <w:t>）风险应急预案</w:t>
      </w:r>
    </w:p>
    <w:p w14:paraId="59EE07C2" w14:textId="77777777" w:rsidR="007C3307" w:rsidRPr="002B5835" w:rsidRDefault="007C3307" w:rsidP="007C3307">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建设单位应根据《中华人民共和国水污染防治法》编制相应的应急方案，并按照《关于印发</w:t>
      </w:r>
      <w:r w:rsidRPr="002B5835">
        <w:rPr>
          <w:rFonts w:ascii="Times New Roman" w:hAnsi="Times New Roman"/>
          <w:sz w:val="24"/>
          <w:szCs w:val="24"/>
          <w:lang w:eastAsia="zh-CN"/>
        </w:rPr>
        <w:t>&lt;</w:t>
      </w:r>
      <w:r w:rsidRPr="002B5835">
        <w:rPr>
          <w:rFonts w:ascii="Times New Roman" w:hAnsi="Times New Roman"/>
          <w:sz w:val="24"/>
          <w:szCs w:val="24"/>
          <w:lang w:eastAsia="zh-CN"/>
        </w:rPr>
        <w:t>企业突发环境事件风险评估指南（试行）的通知</w:t>
      </w:r>
      <w:r w:rsidRPr="002B5835">
        <w:rPr>
          <w:rFonts w:ascii="Times New Roman" w:hAnsi="Times New Roman"/>
          <w:sz w:val="24"/>
          <w:szCs w:val="24"/>
          <w:lang w:eastAsia="zh-CN"/>
        </w:rPr>
        <w:t>&gt;</w:t>
      </w:r>
      <w:r w:rsidRPr="002B5835">
        <w:rPr>
          <w:rFonts w:ascii="Times New Roman" w:hAnsi="Times New Roman"/>
          <w:sz w:val="24"/>
          <w:szCs w:val="24"/>
          <w:lang w:eastAsia="zh-CN"/>
        </w:rPr>
        <w:t>》（</w:t>
      </w:r>
      <w:proofErr w:type="gramStart"/>
      <w:r w:rsidRPr="002B5835">
        <w:rPr>
          <w:rFonts w:ascii="Times New Roman" w:hAnsi="Times New Roman"/>
          <w:sz w:val="24"/>
          <w:szCs w:val="24"/>
          <w:lang w:eastAsia="zh-CN"/>
        </w:rPr>
        <w:t>环办</w:t>
      </w:r>
      <w:r w:rsidR="005C599D" w:rsidRPr="002B5835">
        <w:rPr>
          <w:rFonts w:ascii="Times New Roman" w:hAnsi="Times New Roman"/>
          <w:sz w:val="24"/>
          <w:szCs w:val="24"/>
          <w:lang w:eastAsia="zh-CN"/>
        </w:rPr>
        <w:t>〔</w:t>
      </w:r>
      <w:r w:rsidRPr="002B5835">
        <w:rPr>
          <w:rFonts w:ascii="Times New Roman" w:hAnsi="Times New Roman"/>
          <w:sz w:val="24"/>
          <w:szCs w:val="24"/>
          <w:lang w:eastAsia="zh-CN"/>
        </w:rPr>
        <w:t>2014</w:t>
      </w:r>
      <w:r w:rsidR="005C599D" w:rsidRPr="002B5835">
        <w:rPr>
          <w:rFonts w:ascii="Times New Roman" w:hAnsi="Times New Roman"/>
          <w:sz w:val="24"/>
          <w:szCs w:val="24"/>
          <w:lang w:eastAsia="zh-CN"/>
        </w:rPr>
        <w:t>〕</w:t>
      </w:r>
      <w:proofErr w:type="gramEnd"/>
      <w:r w:rsidRPr="002B5835">
        <w:rPr>
          <w:rFonts w:ascii="Times New Roman" w:hAnsi="Times New Roman"/>
          <w:sz w:val="24"/>
          <w:szCs w:val="24"/>
          <w:lang w:eastAsia="zh-CN"/>
        </w:rPr>
        <w:t>34</w:t>
      </w:r>
      <w:r w:rsidRPr="002B5835">
        <w:rPr>
          <w:rFonts w:ascii="Times New Roman" w:hAnsi="Times New Roman"/>
          <w:sz w:val="24"/>
          <w:szCs w:val="24"/>
          <w:lang w:eastAsia="zh-CN"/>
        </w:rPr>
        <w:t>号），将地下水风险纳入建设单位环境风险事故评估中，防止对周围地下水环境造成污染。</w:t>
      </w:r>
    </w:p>
    <w:p w14:paraId="1BAC8182" w14:textId="77777777" w:rsidR="007C3307" w:rsidRPr="002B5835" w:rsidRDefault="007C3307" w:rsidP="007C3307">
      <w:pPr>
        <w:adjustRightInd w:val="0"/>
        <w:snapToGrid w:val="0"/>
        <w:spacing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2</w:t>
      </w:r>
      <w:r w:rsidRPr="002B5835">
        <w:rPr>
          <w:rFonts w:ascii="Times New Roman" w:hAnsi="Times New Roman"/>
          <w:b/>
          <w:bCs/>
          <w:sz w:val="24"/>
          <w:szCs w:val="24"/>
          <w:lang w:eastAsia="zh-CN"/>
        </w:rPr>
        <w:t>）成立事故应急对策指挥中心</w:t>
      </w:r>
    </w:p>
    <w:p w14:paraId="43F11E82" w14:textId="77777777" w:rsidR="007C3307" w:rsidRPr="002B5835" w:rsidRDefault="007C3307" w:rsidP="007C3307">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成立由多个部门组成的事故应急对策指挥中心，负责发生事故后进行统一指挥、协调处理好抢险工作。</w:t>
      </w:r>
    </w:p>
    <w:p w14:paraId="142C499B" w14:textId="77777777" w:rsidR="007C3307" w:rsidRPr="002B5835" w:rsidRDefault="007C3307" w:rsidP="007C3307">
      <w:pPr>
        <w:adjustRightInd w:val="0"/>
        <w:snapToGrid w:val="0"/>
        <w:spacing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3</w:t>
      </w:r>
      <w:r w:rsidRPr="002B5835">
        <w:rPr>
          <w:rFonts w:ascii="Times New Roman" w:hAnsi="Times New Roman"/>
          <w:b/>
          <w:bCs/>
          <w:sz w:val="24"/>
          <w:szCs w:val="24"/>
          <w:lang w:eastAsia="zh-CN"/>
        </w:rPr>
        <w:t>）建立事故应急通报网络</w:t>
      </w:r>
    </w:p>
    <w:p w14:paraId="021073C3" w14:textId="77777777" w:rsidR="007C3307" w:rsidRPr="002B5835" w:rsidRDefault="007C3307" w:rsidP="007C3307">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发生事故后，现场操作人员应立即向负责人报警，第一时间通知相关部门协作，采取应急防护措施。负责人在接报后立即确认事故位置及大小，及时向</w:t>
      </w:r>
      <w:r w:rsidRPr="002B5835">
        <w:rPr>
          <w:rFonts w:ascii="Times New Roman" w:hAnsi="Times New Roman"/>
          <w:sz w:val="24"/>
          <w:szCs w:val="24"/>
          <w:lang w:eastAsia="zh-CN"/>
        </w:rPr>
        <w:lastRenderedPageBreak/>
        <w:t>事故应急对策指挥中心报警，事故应急对策指挥中心在接报后，按照应急指挥程序，立即向环保部门、卫生部门、消防部门等请示，进行抢险工作。应急响应的过程可分为接警、判断响应级别、应急启动、控制及救援行动、扩大应急、应急终止和后期处置等步骤。应针对应急响应分布制定应急程序，并按事先制定程序指导事故应急响应。</w:t>
      </w:r>
    </w:p>
    <w:p w14:paraId="4C35B902" w14:textId="77777777" w:rsidR="007C3307" w:rsidRPr="002B5835" w:rsidRDefault="007C3307" w:rsidP="007C3307">
      <w:pPr>
        <w:adjustRightInd w:val="0"/>
        <w:snapToGrid w:val="0"/>
        <w:spacing w:line="360" w:lineRule="auto"/>
        <w:ind w:firstLineChars="200" w:firstLine="482"/>
        <w:jc w:val="both"/>
        <w:rPr>
          <w:rFonts w:ascii="Times New Roman" w:hAnsi="Times New Roman"/>
          <w:b/>
          <w:bCs/>
          <w:sz w:val="24"/>
          <w:szCs w:val="24"/>
          <w:lang w:eastAsia="zh-CN"/>
        </w:rPr>
      </w:pPr>
      <w:r w:rsidRPr="002B5835">
        <w:rPr>
          <w:rFonts w:ascii="Times New Roman" w:hAnsi="Times New Roman"/>
          <w:b/>
          <w:bCs/>
          <w:sz w:val="24"/>
          <w:szCs w:val="24"/>
          <w:lang w:eastAsia="zh-CN"/>
        </w:rPr>
        <w:t>（</w:t>
      </w:r>
      <w:r w:rsidRPr="002B5835">
        <w:rPr>
          <w:rFonts w:ascii="Times New Roman" w:hAnsi="Times New Roman"/>
          <w:b/>
          <w:bCs/>
          <w:sz w:val="24"/>
          <w:szCs w:val="24"/>
          <w:lang w:eastAsia="zh-CN"/>
        </w:rPr>
        <w:t>4</w:t>
      </w:r>
      <w:r w:rsidRPr="002B5835">
        <w:rPr>
          <w:rFonts w:ascii="Times New Roman" w:hAnsi="Times New Roman"/>
          <w:b/>
          <w:bCs/>
          <w:sz w:val="24"/>
          <w:szCs w:val="24"/>
          <w:lang w:eastAsia="zh-CN"/>
        </w:rPr>
        <w:t>）应急措施</w:t>
      </w:r>
    </w:p>
    <w:p w14:paraId="44077245" w14:textId="2EC323E3" w:rsidR="00DC446C" w:rsidRPr="002B5835" w:rsidRDefault="007C3307" w:rsidP="00672F3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一旦发生井漏等地下水污染事故，应立即启动应急预案，迅速控制项目污染现场，切断污染源，划定污染可能波及的范围，在划定圈内的群众在井中取水的，要求立即停止使用，严禁人畜饮用</w:t>
      </w:r>
      <w:r w:rsidR="005E600F" w:rsidRPr="002B5835">
        <w:rPr>
          <w:rFonts w:ascii="Times New Roman" w:hAnsi="Times New Roman"/>
          <w:sz w:val="24"/>
          <w:szCs w:val="24"/>
          <w:lang w:eastAsia="zh-CN"/>
        </w:rPr>
        <w:t>（本项目地下水评价范围内无居民饮用水井）</w:t>
      </w:r>
      <w:r w:rsidRPr="002B5835">
        <w:rPr>
          <w:rFonts w:ascii="Times New Roman" w:hAnsi="Times New Roman"/>
          <w:sz w:val="24"/>
          <w:szCs w:val="24"/>
          <w:lang w:eastAsia="zh-CN"/>
        </w:rPr>
        <w:t>，对水源进行监控，防止水污染中毒，并随时准备启动供水替代方案。同时根据本项目下伏含水层地下水水质进行跟踪监测，一旦发现地下水受到污染，应及时采取必要的水动力阻隔措施。</w:t>
      </w:r>
    </w:p>
    <w:p w14:paraId="6CB7AB2A" w14:textId="601306DB" w:rsidR="00C8419F" w:rsidRPr="002B5835" w:rsidRDefault="00C8419F" w:rsidP="00C8419F">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综上所述，本项目施工期针对地下水环境采取的措施符合《环境影响评价技术导则</w:t>
      </w:r>
      <w:r w:rsidRPr="002B5835">
        <w:rPr>
          <w:rFonts w:ascii="Times New Roman" w:hAnsi="Times New Roman"/>
          <w:sz w:val="24"/>
          <w:szCs w:val="24"/>
          <w:lang w:eastAsia="zh-CN"/>
        </w:rPr>
        <w:t xml:space="preserve"> </w:t>
      </w:r>
      <w:r w:rsidRPr="002B5835">
        <w:rPr>
          <w:rFonts w:ascii="Times New Roman" w:hAnsi="Times New Roman"/>
          <w:sz w:val="24"/>
          <w:szCs w:val="24"/>
          <w:lang w:eastAsia="zh-CN"/>
        </w:rPr>
        <w:t>地下水环境》（</w:t>
      </w:r>
      <w:r w:rsidRPr="002B5835">
        <w:rPr>
          <w:rFonts w:ascii="Times New Roman" w:hAnsi="Times New Roman"/>
          <w:sz w:val="24"/>
          <w:szCs w:val="24"/>
          <w:lang w:eastAsia="zh-CN"/>
        </w:rPr>
        <w:t>HJ610-2016</w:t>
      </w:r>
      <w:r w:rsidRPr="002B5835">
        <w:rPr>
          <w:rFonts w:ascii="Times New Roman" w:hAnsi="Times New Roman"/>
          <w:sz w:val="24"/>
          <w:szCs w:val="24"/>
          <w:lang w:eastAsia="zh-CN"/>
        </w:rPr>
        <w:t>），在川</w:t>
      </w:r>
      <w:r w:rsidR="005E600F" w:rsidRPr="002B5835">
        <w:rPr>
          <w:rFonts w:ascii="Times New Roman" w:hAnsi="Times New Roman"/>
          <w:sz w:val="24"/>
          <w:szCs w:val="24"/>
          <w:lang w:eastAsia="zh-CN"/>
        </w:rPr>
        <w:t>东北</w:t>
      </w:r>
      <w:r w:rsidRPr="002B5835">
        <w:rPr>
          <w:rFonts w:ascii="Times New Roman" w:hAnsi="Times New Roman"/>
          <w:sz w:val="24"/>
          <w:szCs w:val="24"/>
          <w:lang w:eastAsia="zh-CN"/>
        </w:rPr>
        <w:t>地区钻采工程中已实施多年，具有较好的借鉴经验。</w:t>
      </w:r>
      <w:r w:rsidR="00466A40" w:rsidRPr="002B5835">
        <w:rPr>
          <w:rFonts w:ascii="Times New Roman" w:hAnsi="Times New Roman"/>
          <w:sz w:val="24"/>
          <w:szCs w:val="24"/>
          <w:lang w:eastAsia="zh-CN"/>
        </w:rPr>
        <w:t>根据本</w:t>
      </w:r>
      <w:r w:rsidR="005E600F" w:rsidRPr="002B5835">
        <w:rPr>
          <w:rFonts w:ascii="Times New Roman" w:hAnsi="Times New Roman"/>
          <w:sz w:val="24"/>
          <w:szCs w:val="24"/>
          <w:lang w:eastAsia="zh-CN"/>
        </w:rPr>
        <w:t>井场</w:t>
      </w:r>
      <w:r w:rsidR="00466A40" w:rsidRPr="002B5835">
        <w:rPr>
          <w:rFonts w:ascii="Times New Roman" w:hAnsi="Times New Roman"/>
          <w:sz w:val="24"/>
          <w:szCs w:val="24"/>
          <w:lang w:eastAsia="zh-CN"/>
        </w:rPr>
        <w:t>已经完钻</w:t>
      </w:r>
      <w:r w:rsidR="005E600F" w:rsidRPr="002B5835">
        <w:rPr>
          <w:rFonts w:ascii="Times New Roman" w:hAnsi="Times New Roman"/>
          <w:sz w:val="24"/>
          <w:szCs w:val="24"/>
          <w:lang w:eastAsia="zh-CN"/>
        </w:rPr>
        <w:t>的原毛坝</w:t>
      </w:r>
      <w:r w:rsidR="005E600F" w:rsidRPr="002B5835">
        <w:rPr>
          <w:rFonts w:ascii="Times New Roman" w:hAnsi="Times New Roman"/>
          <w:sz w:val="24"/>
          <w:szCs w:val="24"/>
          <w:lang w:eastAsia="zh-CN"/>
        </w:rPr>
        <w:t>1</w:t>
      </w:r>
      <w:r w:rsidR="005E600F" w:rsidRPr="002B5835">
        <w:rPr>
          <w:rFonts w:ascii="Times New Roman" w:hAnsi="Times New Roman"/>
          <w:sz w:val="24"/>
          <w:szCs w:val="24"/>
          <w:lang w:eastAsia="zh-CN"/>
        </w:rPr>
        <w:t>井</w:t>
      </w:r>
      <w:r w:rsidR="00466A40" w:rsidRPr="002B5835">
        <w:rPr>
          <w:rFonts w:ascii="Times New Roman" w:hAnsi="Times New Roman"/>
          <w:sz w:val="24"/>
          <w:szCs w:val="24"/>
          <w:lang w:eastAsia="zh-CN"/>
        </w:rPr>
        <w:t>和其他中石化川</w:t>
      </w:r>
      <w:r w:rsidR="005E600F" w:rsidRPr="002B5835">
        <w:rPr>
          <w:rFonts w:ascii="Times New Roman" w:hAnsi="Times New Roman"/>
          <w:sz w:val="24"/>
          <w:szCs w:val="24"/>
          <w:lang w:eastAsia="zh-CN"/>
        </w:rPr>
        <w:t>东北</w:t>
      </w:r>
      <w:r w:rsidR="00466A40" w:rsidRPr="002B5835">
        <w:rPr>
          <w:rFonts w:ascii="Times New Roman" w:hAnsi="Times New Roman"/>
          <w:sz w:val="24"/>
          <w:szCs w:val="24"/>
          <w:lang w:eastAsia="zh-CN"/>
        </w:rPr>
        <w:t>地区</w:t>
      </w:r>
      <w:r w:rsidRPr="002B5835">
        <w:rPr>
          <w:rFonts w:ascii="Times New Roman" w:hAnsi="Times New Roman"/>
          <w:sz w:val="24"/>
          <w:szCs w:val="24"/>
          <w:lang w:eastAsia="zh-CN"/>
        </w:rPr>
        <w:t>钻采工程采用相同地下水污染防治措施，到目前为止，</w:t>
      </w:r>
      <w:r w:rsidR="005E600F" w:rsidRPr="002B5835">
        <w:rPr>
          <w:rFonts w:ascii="Times New Roman" w:hAnsi="Times New Roman"/>
          <w:sz w:val="24"/>
          <w:lang w:eastAsia="zh-CN"/>
        </w:rPr>
        <w:t>中原油田普光分公司</w:t>
      </w:r>
      <w:r w:rsidRPr="002B5835">
        <w:rPr>
          <w:rFonts w:ascii="Times New Roman" w:hAnsi="Times New Roman"/>
          <w:sz w:val="24"/>
          <w:szCs w:val="24"/>
          <w:lang w:eastAsia="zh-CN"/>
        </w:rPr>
        <w:t>未收到地下水污染方面的环保投诉。因此，本项目施工期地下水防治措施从经济和环保角度分析是合理、可行的。</w:t>
      </w:r>
    </w:p>
    <w:p w14:paraId="5D2E4BE3"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08" w:name="6.1.3施工噪声防治措施及可行性分析"/>
      <w:bookmarkStart w:id="309" w:name="_Toc110440140"/>
      <w:bookmarkEnd w:id="308"/>
      <w:r w:rsidRPr="002B5835">
        <w:rPr>
          <w:rFonts w:ascii="Times New Roman" w:eastAsia="黑体" w:hAnsi="Times New Roman"/>
          <w:b w:val="0"/>
          <w:sz w:val="24"/>
          <w:szCs w:val="24"/>
          <w:lang w:eastAsia="zh-CN"/>
        </w:rPr>
        <w:t>6.1.</w:t>
      </w:r>
      <w:r w:rsidR="00672F3F" w:rsidRPr="002B5835">
        <w:rPr>
          <w:rFonts w:ascii="Times New Roman" w:eastAsia="黑体" w:hAnsi="Times New Roman"/>
          <w:b w:val="0"/>
          <w:sz w:val="24"/>
          <w:szCs w:val="24"/>
          <w:lang w:eastAsia="zh-CN"/>
        </w:rPr>
        <w:t>5</w:t>
      </w:r>
      <w:r w:rsidRPr="002B5835">
        <w:rPr>
          <w:rFonts w:ascii="Times New Roman" w:eastAsia="黑体" w:hAnsi="Times New Roman"/>
          <w:b w:val="0"/>
          <w:sz w:val="24"/>
          <w:szCs w:val="24"/>
          <w:lang w:eastAsia="zh-CN"/>
        </w:rPr>
        <w:t>施工噪声防治措施及可行性分析</w:t>
      </w:r>
      <w:bookmarkEnd w:id="309"/>
    </w:p>
    <w:p w14:paraId="54223761" w14:textId="77777777" w:rsidR="00C8419F" w:rsidRPr="002B5835" w:rsidRDefault="00672F3F" w:rsidP="00C8419F">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对于钻井噪声，目前还没有针对声源的十分经济有效的防治措施，主要是选用低噪声设备，再通</w:t>
      </w:r>
      <w:proofErr w:type="gramStart"/>
      <w:r w:rsidRPr="002B5835">
        <w:rPr>
          <w:rFonts w:ascii="Times New Roman" w:hAnsi="Times New Roman"/>
          <w:bCs/>
          <w:kern w:val="2"/>
          <w:lang w:eastAsia="zh-CN"/>
        </w:rPr>
        <w:t>过合理</w:t>
      </w:r>
      <w:proofErr w:type="gramEnd"/>
      <w:r w:rsidRPr="002B5835">
        <w:rPr>
          <w:rFonts w:ascii="Times New Roman" w:hAnsi="Times New Roman"/>
          <w:bCs/>
          <w:kern w:val="2"/>
          <w:lang w:eastAsia="zh-CN"/>
        </w:rPr>
        <w:t>的井场布局来减轻噪声的影响。为进一步降低噪声对周边居民的影响，施工期间建设单位应采取如下措施</w:t>
      </w:r>
      <w:r w:rsidR="003B1968" w:rsidRPr="002B5835">
        <w:rPr>
          <w:rFonts w:ascii="Times New Roman" w:hAnsi="Times New Roman"/>
          <w:bCs/>
          <w:kern w:val="2"/>
          <w:lang w:eastAsia="zh-CN"/>
        </w:rPr>
        <w:t>：</w:t>
      </w:r>
    </w:p>
    <w:p w14:paraId="3FB35E01" w14:textId="77777777" w:rsidR="00C8419F" w:rsidRPr="002B5835" w:rsidRDefault="00672F3F" w:rsidP="0085013D">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1</w:t>
      </w:r>
      <w:r w:rsidRPr="002B5835">
        <w:rPr>
          <w:rFonts w:ascii="Times New Roman" w:hAnsi="Times New Roman"/>
          <w:bCs/>
          <w:kern w:val="2"/>
          <w:lang w:eastAsia="zh-CN"/>
        </w:rPr>
        <w:t>）</w:t>
      </w:r>
      <w:r w:rsidR="00C8419F" w:rsidRPr="002B5835">
        <w:rPr>
          <w:rFonts w:ascii="Times New Roman" w:hAnsi="Times New Roman"/>
          <w:bCs/>
          <w:kern w:val="2"/>
          <w:lang w:eastAsia="zh-CN"/>
        </w:rPr>
        <w:t>本项目新钻井设备安装等少量</w:t>
      </w:r>
      <w:r w:rsidRPr="002B5835">
        <w:rPr>
          <w:rFonts w:ascii="Times New Roman" w:hAnsi="Times New Roman"/>
          <w:bCs/>
          <w:kern w:val="2"/>
          <w:lang w:eastAsia="zh-CN"/>
        </w:rPr>
        <w:t>钻前施工前应作好沟通工作，合理安排作业时间，尽量避免午间</w:t>
      </w:r>
      <w:r w:rsidRPr="002B5835">
        <w:rPr>
          <w:rFonts w:ascii="Times New Roman" w:hAnsi="Times New Roman"/>
          <w:bCs/>
          <w:kern w:val="2"/>
          <w:lang w:eastAsia="zh-CN"/>
        </w:rPr>
        <w:t>12:00~14:00</w:t>
      </w:r>
      <w:r w:rsidRPr="002B5835">
        <w:rPr>
          <w:rFonts w:ascii="Times New Roman" w:hAnsi="Times New Roman"/>
          <w:bCs/>
          <w:kern w:val="2"/>
          <w:lang w:eastAsia="zh-CN"/>
        </w:rPr>
        <w:t>和夜间</w:t>
      </w:r>
      <w:r w:rsidRPr="002B5835">
        <w:rPr>
          <w:rFonts w:ascii="Times New Roman" w:hAnsi="Times New Roman"/>
          <w:bCs/>
          <w:kern w:val="2"/>
          <w:lang w:eastAsia="zh-CN"/>
        </w:rPr>
        <w:t>22:00~7:00</w:t>
      </w:r>
      <w:r w:rsidRPr="002B5835">
        <w:rPr>
          <w:rFonts w:ascii="Times New Roman" w:hAnsi="Times New Roman"/>
          <w:bCs/>
          <w:kern w:val="2"/>
          <w:lang w:eastAsia="zh-CN"/>
        </w:rPr>
        <w:t>施工，并尽量缩短施工周期。</w:t>
      </w:r>
    </w:p>
    <w:p w14:paraId="5F2A1711" w14:textId="1EE122BD" w:rsidR="00C8419F" w:rsidRPr="002B5835" w:rsidRDefault="00672F3F" w:rsidP="0085013D">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2</w:t>
      </w:r>
      <w:r w:rsidRPr="002B5835">
        <w:rPr>
          <w:rFonts w:ascii="Times New Roman" w:hAnsi="Times New Roman"/>
          <w:bCs/>
          <w:kern w:val="2"/>
          <w:lang w:eastAsia="zh-CN"/>
        </w:rPr>
        <w:t>）合理布置主要噪声源，使其尽量远离农户居住地</w:t>
      </w:r>
      <w:r w:rsidR="005E600F" w:rsidRPr="002B5835">
        <w:rPr>
          <w:rFonts w:ascii="Times New Roman" w:hAnsi="Times New Roman"/>
          <w:bCs/>
          <w:kern w:val="2"/>
          <w:lang w:eastAsia="zh-CN"/>
        </w:rPr>
        <w:t>（本项目井口</w:t>
      </w:r>
      <w:r w:rsidR="005E600F" w:rsidRPr="002B5835">
        <w:rPr>
          <w:rFonts w:ascii="Times New Roman" w:hAnsi="Times New Roman"/>
          <w:bCs/>
          <w:kern w:val="2"/>
          <w:lang w:eastAsia="zh-CN"/>
        </w:rPr>
        <w:t>500m</w:t>
      </w:r>
      <w:r w:rsidR="005E600F" w:rsidRPr="002B5835">
        <w:rPr>
          <w:rFonts w:ascii="Times New Roman" w:hAnsi="Times New Roman"/>
          <w:bCs/>
          <w:kern w:val="2"/>
          <w:lang w:eastAsia="zh-CN"/>
        </w:rPr>
        <w:t>范围内无居民分布）</w:t>
      </w:r>
      <w:r w:rsidRPr="002B5835">
        <w:rPr>
          <w:rFonts w:ascii="Times New Roman" w:hAnsi="Times New Roman"/>
          <w:bCs/>
          <w:kern w:val="2"/>
          <w:lang w:eastAsia="zh-CN"/>
        </w:rPr>
        <w:t>；</w:t>
      </w:r>
      <w:r w:rsidR="00C8419F" w:rsidRPr="002B5835">
        <w:rPr>
          <w:rFonts w:ascii="Times New Roman" w:hAnsi="Times New Roman"/>
          <w:bCs/>
          <w:kern w:val="2"/>
          <w:lang w:eastAsia="zh-CN"/>
        </w:rPr>
        <w:t>为办公及生活提供电力的发电机设置发电机房，采用特殊的减震，并安装吸声材料；为钻机提供动力的柴油机安装消声装置和设置减震基础；钻井设备、泥浆泵基础设置减震垫；空压机和增压机安装在房间内，隔声并安装减震垫层。</w:t>
      </w:r>
    </w:p>
    <w:p w14:paraId="6CC3C4AF" w14:textId="77777777" w:rsidR="00C8419F" w:rsidRPr="002B5835" w:rsidRDefault="00672F3F" w:rsidP="0085013D">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lastRenderedPageBreak/>
        <w:t>（</w:t>
      </w:r>
      <w:r w:rsidRPr="002B5835">
        <w:rPr>
          <w:rFonts w:ascii="Times New Roman" w:hAnsi="Times New Roman"/>
          <w:bCs/>
          <w:kern w:val="2"/>
          <w:lang w:eastAsia="zh-CN"/>
        </w:rPr>
        <w:t>3</w:t>
      </w:r>
      <w:r w:rsidRPr="002B5835">
        <w:rPr>
          <w:rFonts w:ascii="Times New Roman" w:hAnsi="Times New Roman"/>
          <w:bCs/>
          <w:kern w:val="2"/>
          <w:lang w:eastAsia="zh-CN"/>
        </w:rPr>
        <w:t>）建设单位应做好与地方供电部门的沟通工作，确保供电正常，尽量减少备用柴油机的启用。为办公及生活提供电力的备用发电机设置发电机房，采用特殊的减震，并安装吸声材料；泥浆泵设置泵房；为钻机提供动力的柴油机安装消声装置和设置减震基础</w:t>
      </w:r>
      <w:r w:rsidR="00C8419F" w:rsidRPr="002B5835">
        <w:rPr>
          <w:rFonts w:ascii="Times New Roman" w:hAnsi="Times New Roman"/>
          <w:bCs/>
          <w:kern w:val="2"/>
          <w:lang w:eastAsia="zh-CN"/>
        </w:rPr>
        <w:t>。</w:t>
      </w:r>
    </w:p>
    <w:p w14:paraId="2D5D61CA" w14:textId="77777777" w:rsidR="00C8419F" w:rsidRPr="002B5835" w:rsidRDefault="00672F3F" w:rsidP="0085013D">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4</w:t>
      </w:r>
      <w:r w:rsidRPr="002B5835">
        <w:rPr>
          <w:rFonts w:ascii="Times New Roman" w:hAnsi="Times New Roman"/>
          <w:bCs/>
          <w:kern w:val="2"/>
          <w:lang w:eastAsia="zh-CN"/>
        </w:rPr>
        <w:t>）施工方在施工期间应加强施工管理，柴油机、泥浆泵等设备应做好日常维护，同时在操作时做到平稳操作，避免特种作业时产生非正常的噪声；在夜间作业时，应平稳操作，尽量避免敲击噪声；加强施工人员的管理和教育，减少不必要的金属敲击声和人为噪声。</w:t>
      </w:r>
    </w:p>
    <w:p w14:paraId="4CB55A7C" w14:textId="4984A9B7" w:rsidR="00672F3F" w:rsidRPr="002B5835" w:rsidRDefault="00672F3F" w:rsidP="0085013D">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005E600F" w:rsidRPr="002B5835">
        <w:rPr>
          <w:rFonts w:ascii="Times New Roman" w:hAnsi="Times New Roman"/>
          <w:bCs/>
          <w:kern w:val="2"/>
          <w:lang w:eastAsia="zh-CN"/>
        </w:rPr>
        <w:t>5</w:t>
      </w:r>
      <w:r w:rsidRPr="002B5835">
        <w:rPr>
          <w:rFonts w:ascii="Times New Roman" w:hAnsi="Times New Roman"/>
          <w:bCs/>
          <w:kern w:val="2"/>
          <w:lang w:eastAsia="zh-CN"/>
        </w:rPr>
        <w:t>）运输车辆</w:t>
      </w:r>
      <w:proofErr w:type="gramStart"/>
      <w:r w:rsidRPr="002B5835">
        <w:rPr>
          <w:rFonts w:ascii="Times New Roman" w:hAnsi="Times New Roman"/>
          <w:bCs/>
          <w:kern w:val="2"/>
          <w:lang w:eastAsia="zh-CN"/>
        </w:rPr>
        <w:t>沿规定</w:t>
      </w:r>
      <w:proofErr w:type="gramEnd"/>
      <w:r w:rsidRPr="002B5835">
        <w:rPr>
          <w:rFonts w:ascii="Times New Roman" w:hAnsi="Times New Roman"/>
          <w:bCs/>
          <w:kern w:val="2"/>
          <w:lang w:eastAsia="zh-CN"/>
        </w:rPr>
        <w:t>路线行驶，减少鸣笛，经过村庄等居民区时缓慢平稳行驶。</w:t>
      </w:r>
    </w:p>
    <w:p w14:paraId="645D2215" w14:textId="34CCD1CC" w:rsidR="00C8419F" w:rsidRPr="002B5835" w:rsidRDefault="00C8419F" w:rsidP="0085013D">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005E600F" w:rsidRPr="002B5835">
        <w:rPr>
          <w:rFonts w:ascii="Times New Roman" w:hAnsi="Times New Roman"/>
          <w:bCs/>
          <w:kern w:val="2"/>
          <w:lang w:eastAsia="zh-CN"/>
        </w:rPr>
        <w:t>6</w:t>
      </w:r>
      <w:r w:rsidRPr="002B5835">
        <w:rPr>
          <w:rFonts w:ascii="Times New Roman" w:hAnsi="Times New Roman"/>
          <w:bCs/>
          <w:kern w:val="2"/>
          <w:lang w:eastAsia="zh-CN"/>
        </w:rPr>
        <w:t>）放喷池设置三面建</w:t>
      </w:r>
      <w:r w:rsidRPr="002B5835">
        <w:rPr>
          <w:rFonts w:ascii="Times New Roman" w:hAnsi="Times New Roman"/>
          <w:bCs/>
          <w:kern w:val="2"/>
          <w:lang w:eastAsia="zh-CN"/>
        </w:rPr>
        <w:t>3m</w:t>
      </w:r>
      <w:r w:rsidRPr="002B5835">
        <w:rPr>
          <w:rFonts w:ascii="Times New Roman" w:hAnsi="Times New Roman"/>
          <w:bCs/>
          <w:kern w:val="2"/>
          <w:lang w:eastAsia="zh-CN"/>
        </w:rPr>
        <w:t>的围墙，可以降低一定的噪声；</w:t>
      </w:r>
    </w:p>
    <w:p w14:paraId="63F17411" w14:textId="04C2AD4B" w:rsidR="00C8419F" w:rsidRPr="002B5835" w:rsidRDefault="00C8419F" w:rsidP="0085013D">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005E600F" w:rsidRPr="002B5835">
        <w:rPr>
          <w:rFonts w:ascii="Times New Roman" w:hAnsi="Times New Roman"/>
          <w:bCs/>
          <w:kern w:val="2"/>
          <w:lang w:eastAsia="zh-CN"/>
        </w:rPr>
        <w:t>7</w:t>
      </w:r>
      <w:r w:rsidRPr="002B5835">
        <w:rPr>
          <w:rFonts w:ascii="Times New Roman" w:hAnsi="Times New Roman"/>
          <w:bCs/>
          <w:kern w:val="2"/>
          <w:lang w:eastAsia="zh-CN"/>
        </w:rPr>
        <w:t>）放喷测试前，建设方和当地政府应对距放喷口一定范围内（该距离根据行安全</w:t>
      </w:r>
      <w:proofErr w:type="gramStart"/>
      <w:r w:rsidRPr="002B5835">
        <w:rPr>
          <w:rFonts w:ascii="Times New Roman" w:hAnsi="Times New Roman"/>
          <w:bCs/>
          <w:kern w:val="2"/>
          <w:lang w:eastAsia="zh-CN"/>
        </w:rPr>
        <w:t>预评价</w:t>
      </w:r>
      <w:proofErr w:type="gramEnd"/>
      <w:r w:rsidRPr="002B5835">
        <w:rPr>
          <w:rFonts w:ascii="Times New Roman" w:hAnsi="Times New Roman"/>
          <w:bCs/>
          <w:kern w:val="2"/>
          <w:lang w:eastAsia="zh-CN"/>
        </w:rPr>
        <w:t>预测结果来确定）的居民进行临时撤离并建立警戒点进行</w:t>
      </w:r>
      <w:r w:rsidRPr="002B5835">
        <w:rPr>
          <w:rFonts w:ascii="Times New Roman" w:hAnsi="Times New Roman"/>
          <w:bCs/>
          <w:kern w:val="2"/>
          <w:lang w:eastAsia="zh-CN"/>
        </w:rPr>
        <w:t>24h</w:t>
      </w:r>
      <w:r w:rsidRPr="002B5835">
        <w:rPr>
          <w:rFonts w:ascii="Times New Roman" w:hAnsi="Times New Roman"/>
          <w:bCs/>
          <w:kern w:val="2"/>
          <w:lang w:eastAsia="zh-CN"/>
        </w:rPr>
        <w:t>警戒，能有效避免测试放喷噪声对周边居民影响。</w:t>
      </w:r>
    </w:p>
    <w:p w14:paraId="40FE945B" w14:textId="45B78296" w:rsidR="00DE52E3" w:rsidRPr="002B5835" w:rsidRDefault="00DE52E3" w:rsidP="0085013D">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综上所述，本项目施工期声环境保护措施，在川</w:t>
      </w:r>
      <w:r w:rsidR="005E600F" w:rsidRPr="002B5835">
        <w:rPr>
          <w:rFonts w:ascii="Times New Roman" w:hAnsi="Times New Roman"/>
          <w:sz w:val="24"/>
          <w:szCs w:val="24"/>
          <w:lang w:eastAsia="zh-CN"/>
        </w:rPr>
        <w:t>东北</w:t>
      </w:r>
      <w:r w:rsidRPr="002B5835">
        <w:rPr>
          <w:rFonts w:ascii="Times New Roman" w:hAnsi="Times New Roman"/>
          <w:sz w:val="24"/>
          <w:szCs w:val="24"/>
          <w:lang w:eastAsia="zh-CN"/>
        </w:rPr>
        <w:t>地区钻采工程中已实施多年，具有较好的借鉴经验。</w:t>
      </w:r>
      <w:r w:rsidR="00466A40" w:rsidRPr="002B5835">
        <w:rPr>
          <w:rFonts w:ascii="Times New Roman" w:hAnsi="Times New Roman"/>
          <w:sz w:val="24"/>
          <w:szCs w:val="24"/>
          <w:lang w:eastAsia="zh-CN"/>
        </w:rPr>
        <w:t>根据本</w:t>
      </w:r>
      <w:r w:rsidR="005E600F" w:rsidRPr="002B5835">
        <w:rPr>
          <w:rFonts w:ascii="Times New Roman" w:hAnsi="Times New Roman"/>
          <w:sz w:val="24"/>
          <w:szCs w:val="24"/>
          <w:lang w:eastAsia="zh-CN"/>
        </w:rPr>
        <w:t>井场</w:t>
      </w:r>
      <w:r w:rsidR="00466A40" w:rsidRPr="002B5835">
        <w:rPr>
          <w:rFonts w:ascii="Times New Roman" w:hAnsi="Times New Roman"/>
          <w:sz w:val="24"/>
          <w:szCs w:val="24"/>
          <w:lang w:eastAsia="zh-CN"/>
        </w:rPr>
        <w:t>已经完钻</w:t>
      </w:r>
      <w:r w:rsidR="005E600F" w:rsidRPr="002B5835">
        <w:rPr>
          <w:rFonts w:ascii="Times New Roman" w:hAnsi="Times New Roman"/>
          <w:sz w:val="24"/>
          <w:szCs w:val="24"/>
          <w:lang w:eastAsia="zh-CN"/>
        </w:rPr>
        <w:t>的原毛坝</w:t>
      </w:r>
      <w:r w:rsidR="005E600F" w:rsidRPr="002B5835">
        <w:rPr>
          <w:rFonts w:ascii="Times New Roman" w:hAnsi="Times New Roman"/>
          <w:sz w:val="24"/>
          <w:szCs w:val="24"/>
          <w:lang w:eastAsia="zh-CN"/>
        </w:rPr>
        <w:t>1</w:t>
      </w:r>
      <w:r w:rsidR="00466A40" w:rsidRPr="002B5835">
        <w:rPr>
          <w:rFonts w:ascii="Times New Roman" w:hAnsi="Times New Roman"/>
          <w:sz w:val="24"/>
          <w:szCs w:val="24"/>
          <w:lang w:eastAsia="zh-CN"/>
        </w:rPr>
        <w:t>井和其他中石化川</w:t>
      </w:r>
      <w:r w:rsidR="005C132F" w:rsidRPr="002B5835">
        <w:rPr>
          <w:rFonts w:ascii="Times New Roman" w:hAnsi="Times New Roman"/>
          <w:sz w:val="24"/>
          <w:szCs w:val="24"/>
          <w:lang w:eastAsia="zh-CN"/>
        </w:rPr>
        <w:t>东北</w:t>
      </w:r>
      <w:r w:rsidR="00466A40" w:rsidRPr="002B5835">
        <w:rPr>
          <w:rFonts w:ascii="Times New Roman" w:hAnsi="Times New Roman"/>
          <w:sz w:val="24"/>
          <w:szCs w:val="24"/>
          <w:lang w:eastAsia="zh-CN"/>
        </w:rPr>
        <w:t>地区</w:t>
      </w:r>
      <w:r w:rsidRPr="002B5835">
        <w:rPr>
          <w:rFonts w:ascii="Times New Roman" w:hAnsi="Times New Roman"/>
          <w:sz w:val="24"/>
          <w:szCs w:val="24"/>
          <w:lang w:eastAsia="zh-CN"/>
        </w:rPr>
        <w:t>钻采工程采用相同噪声污染防治措施，</w:t>
      </w:r>
      <w:r w:rsidR="005C132F" w:rsidRPr="002B5835">
        <w:rPr>
          <w:rFonts w:ascii="Times New Roman" w:hAnsi="Times New Roman"/>
          <w:sz w:val="24"/>
          <w:szCs w:val="24"/>
          <w:lang w:eastAsia="zh-CN"/>
        </w:rPr>
        <w:t>且项目井口周边</w:t>
      </w:r>
      <w:r w:rsidR="005C132F" w:rsidRPr="002B5835">
        <w:rPr>
          <w:rFonts w:ascii="Times New Roman" w:hAnsi="Times New Roman"/>
          <w:sz w:val="24"/>
          <w:szCs w:val="24"/>
          <w:lang w:eastAsia="zh-CN"/>
        </w:rPr>
        <w:t>500m</w:t>
      </w:r>
      <w:r w:rsidR="005C132F" w:rsidRPr="002B5835">
        <w:rPr>
          <w:rFonts w:ascii="Times New Roman" w:hAnsi="Times New Roman"/>
          <w:sz w:val="24"/>
          <w:szCs w:val="24"/>
          <w:lang w:eastAsia="zh-CN"/>
        </w:rPr>
        <w:t>范围内无居民分布</w:t>
      </w:r>
      <w:r w:rsidRPr="002B5835">
        <w:rPr>
          <w:rFonts w:ascii="Times New Roman" w:hAnsi="Times New Roman"/>
          <w:sz w:val="24"/>
          <w:szCs w:val="24"/>
          <w:lang w:eastAsia="zh-CN"/>
        </w:rPr>
        <w:t>。因此，本项目施工期</w:t>
      </w:r>
      <w:r w:rsidR="0085013D" w:rsidRPr="002B5835">
        <w:rPr>
          <w:rFonts w:ascii="Times New Roman" w:hAnsi="Times New Roman"/>
          <w:sz w:val="24"/>
          <w:szCs w:val="24"/>
          <w:lang w:eastAsia="zh-CN"/>
        </w:rPr>
        <w:t>噪声污染</w:t>
      </w:r>
      <w:r w:rsidRPr="002B5835">
        <w:rPr>
          <w:rFonts w:ascii="Times New Roman" w:hAnsi="Times New Roman"/>
          <w:sz w:val="24"/>
          <w:szCs w:val="24"/>
          <w:lang w:eastAsia="zh-CN"/>
        </w:rPr>
        <w:t>防治措施从经济和环保角度分析是合理、可行的。</w:t>
      </w:r>
    </w:p>
    <w:p w14:paraId="018E3B48" w14:textId="77777777" w:rsidR="00295ABD" w:rsidRPr="002B5835" w:rsidRDefault="00295ABD" w:rsidP="00295ABD">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310" w:name="6.1.4固体废物污染防治措施"/>
      <w:bookmarkStart w:id="311" w:name="_Toc110440141"/>
      <w:bookmarkEnd w:id="310"/>
      <w:r w:rsidRPr="002B5835">
        <w:rPr>
          <w:rFonts w:ascii="Times New Roman" w:eastAsia="黑体" w:hAnsi="Times New Roman"/>
          <w:b w:val="0"/>
          <w:sz w:val="24"/>
          <w:szCs w:val="24"/>
          <w:lang w:eastAsia="zh-CN"/>
        </w:rPr>
        <w:t>6.1.</w:t>
      </w:r>
      <w:r w:rsidR="009F445D" w:rsidRPr="002B5835">
        <w:rPr>
          <w:rFonts w:ascii="Times New Roman" w:eastAsia="黑体" w:hAnsi="Times New Roman"/>
          <w:b w:val="0"/>
          <w:sz w:val="24"/>
          <w:szCs w:val="24"/>
          <w:lang w:eastAsia="zh-CN"/>
        </w:rPr>
        <w:t>6</w:t>
      </w:r>
      <w:r w:rsidRPr="002B5835">
        <w:rPr>
          <w:rFonts w:ascii="Times New Roman" w:eastAsia="黑体" w:hAnsi="Times New Roman"/>
          <w:b w:val="0"/>
          <w:sz w:val="24"/>
          <w:szCs w:val="24"/>
          <w:lang w:eastAsia="zh-CN"/>
        </w:rPr>
        <w:t>施工期</w:t>
      </w:r>
      <w:r w:rsidR="009F445D" w:rsidRPr="002B5835">
        <w:rPr>
          <w:rFonts w:ascii="Times New Roman" w:eastAsia="黑体" w:hAnsi="Times New Roman"/>
          <w:b w:val="0"/>
          <w:sz w:val="24"/>
          <w:szCs w:val="24"/>
          <w:lang w:eastAsia="zh-CN"/>
        </w:rPr>
        <w:t>土壤环境</w:t>
      </w:r>
      <w:r w:rsidRPr="002B5835">
        <w:rPr>
          <w:rFonts w:ascii="Times New Roman" w:eastAsia="黑体" w:hAnsi="Times New Roman"/>
          <w:b w:val="0"/>
          <w:sz w:val="24"/>
          <w:szCs w:val="24"/>
          <w:lang w:eastAsia="zh-CN"/>
        </w:rPr>
        <w:t>污染防治措施</w:t>
      </w:r>
      <w:bookmarkEnd w:id="311"/>
    </w:p>
    <w:p w14:paraId="4884F2ED" w14:textId="77777777" w:rsidR="00295ABD" w:rsidRPr="002B5835" w:rsidRDefault="00295ABD" w:rsidP="00295ABD">
      <w:pPr>
        <w:spacing w:line="360" w:lineRule="auto"/>
        <w:ind w:firstLineChars="200" w:firstLine="480"/>
        <w:rPr>
          <w:rFonts w:ascii="Times New Roman" w:eastAsia="黑体" w:hAnsi="Times New Roman"/>
          <w:sz w:val="24"/>
          <w:lang w:eastAsia="zh-CN"/>
        </w:rPr>
      </w:pPr>
      <w:r w:rsidRPr="002B5835">
        <w:rPr>
          <w:rFonts w:ascii="Times New Roman" w:eastAsia="黑体" w:hAnsi="Times New Roman"/>
          <w:sz w:val="24"/>
          <w:lang w:eastAsia="zh-CN"/>
        </w:rPr>
        <w:t>1</w:t>
      </w:r>
      <w:r w:rsidRPr="002B5835">
        <w:rPr>
          <w:rFonts w:ascii="Times New Roman" w:eastAsia="黑体" w:hAnsi="Times New Roman"/>
          <w:sz w:val="24"/>
          <w:lang w:eastAsia="zh-CN"/>
        </w:rPr>
        <w:t>、</w:t>
      </w:r>
      <w:r w:rsidR="009F445D" w:rsidRPr="002B5835">
        <w:rPr>
          <w:rFonts w:ascii="Times New Roman" w:eastAsia="黑体" w:hAnsi="Times New Roman"/>
          <w:sz w:val="24"/>
          <w:lang w:eastAsia="zh-CN"/>
        </w:rPr>
        <w:t>源头控制措施</w:t>
      </w:r>
    </w:p>
    <w:p w14:paraId="2F6849AA" w14:textId="77777777" w:rsidR="009F445D" w:rsidRPr="002B5835" w:rsidRDefault="009F445D" w:rsidP="009F445D">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从钻井原辅材料和污染物（废水、废油、钻井固废）储存、装卸、运输、钻井过程等全过程控制各种有毒有害原辅材料、中间材料（循环泥浆）、污染物（废水、废油、钻井固废）泄漏（含跑、冒、滴、漏），同时对有害物质可能泄漏到地面的区域采取防渗措施，阻止其进入土壤中，即从源头到末端全方位采取控制措施，防止项目的建设对土壤造成污染。</w:t>
      </w:r>
    </w:p>
    <w:p w14:paraId="4EDEBC59" w14:textId="77777777" w:rsidR="009F445D" w:rsidRPr="002B5835" w:rsidRDefault="009F445D" w:rsidP="009F445D">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从钻井过程入手，在工艺、管道、设备、给排水等方面尽可能地采取泄漏控制措施，从源头最大限度降低污染物质泄漏的可能性和泄漏量，使项目区污染物对土壤的影响降至最低，一旦出现泄漏等即可由区域内的各种配套措施进行收集、处置，同时经过防渗处理的地面有效阻止污染物的下渗。</w:t>
      </w:r>
    </w:p>
    <w:p w14:paraId="51EC8802" w14:textId="77777777" w:rsidR="009F445D" w:rsidRPr="002B5835" w:rsidRDefault="009F445D" w:rsidP="009F445D">
      <w:pPr>
        <w:spacing w:line="360" w:lineRule="auto"/>
        <w:ind w:firstLineChars="200" w:firstLine="480"/>
        <w:rPr>
          <w:rFonts w:ascii="Times New Roman" w:eastAsia="黑体" w:hAnsi="Times New Roman"/>
          <w:sz w:val="24"/>
          <w:lang w:eastAsia="zh-CN"/>
        </w:rPr>
      </w:pPr>
      <w:r w:rsidRPr="002B5835">
        <w:rPr>
          <w:rFonts w:ascii="Times New Roman" w:eastAsia="黑体" w:hAnsi="Times New Roman"/>
          <w:sz w:val="24"/>
          <w:lang w:eastAsia="zh-CN"/>
        </w:rPr>
        <w:lastRenderedPageBreak/>
        <w:t>2</w:t>
      </w:r>
      <w:r w:rsidRPr="002B5835">
        <w:rPr>
          <w:rFonts w:ascii="Times New Roman" w:eastAsia="黑体" w:hAnsi="Times New Roman"/>
          <w:sz w:val="24"/>
          <w:lang w:eastAsia="zh-CN"/>
        </w:rPr>
        <w:t>、过程控制措施</w:t>
      </w:r>
    </w:p>
    <w:p w14:paraId="7A2AA138" w14:textId="77777777" w:rsidR="009F445D" w:rsidRPr="002B5835" w:rsidRDefault="009F445D" w:rsidP="009F445D">
      <w:pPr>
        <w:spacing w:line="360" w:lineRule="auto"/>
        <w:ind w:firstLineChars="200" w:firstLine="482"/>
        <w:rPr>
          <w:rFonts w:ascii="Times New Roman" w:hAnsi="Times New Roman"/>
          <w:b/>
          <w:bCs/>
          <w:sz w:val="24"/>
          <w:lang w:eastAsia="zh-CN"/>
        </w:rPr>
      </w:pPr>
      <w:r w:rsidRPr="002B5835">
        <w:rPr>
          <w:rFonts w:ascii="Times New Roman" w:hAnsi="Times New Roman"/>
          <w:b/>
          <w:bCs/>
          <w:sz w:val="24"/>
          <w:lang w:eastAsia="zh-CN"/>
        </w:rPr>
        <w:t>（</w:t>
      </w:r>
      <w:r w:rsidRPr="002B5835">
        <w:rPr>
          <w:rFonts w:ascii="Times New Roman" w:hAnsi="Times New Roman"/>
          <w:b/>
          <w:bCs/>
          <w:sz w:val="24"/>
          <w:lang w:eastAsia="zh-CN"/>
        </w:rPr>
        <w:t>1</w:t>
      </w:r>
      <w:r w:rsidRPr="002B5835">
        <w:rPr>
          <w:rFonts w:ascii="Times New Roman" w:hAnsi="Times New Roman"/>
          <w:b/>
          <w:bCs/>
          <w:sz w:val="24"/>
          <w:lang w:eastAsia="zh-CN"/>
        </w:rPr>
        <w:t>）地面漫流污染途径治理措施</w:t>
      </w:r>
    </w:p>
    <w:p w14:paraId="5077E225" w14:textId="1182C16A" w:rsidR="009F445D" w:rsidRPr="002B5835" w:rsidRDefault="009F445D" w:rsidP="009F445D">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对泥浆不落地技术工艺区域及泥浆循环系统、泥浆料台区、油罐区、柴油机组区均设置了防雨棚，危险废物、发电机均设在活动房内，方井周边、放喷池</w:t>
      </w:r>
      <w:r w:rsidR="00AB4660" w:rsidRPr="002B5835">
        <w:rPr>
          <w:rFonts w:ascii="Times New Roman" w:hAnsi="Times New Roman"/>
          <w:sz w:val="24"/>
          <w:lang w:eastAsia="zh-CN"/>
        </w:rPr>
        <w:t>、废水池</w:t>
      </w:r>
      <w:r w:rsidRPr="002B5835">
        <w:rPr>
          <w:rFonts w:ascii="Times New Roman" w:hAnsi="Times New Roman"/>
          <w:sz w:val="24"/>
          <w:lang w:eastAsia="zh-CN"/>
        </w:rPr>
        <w:t>在雨天加盖篷布，避免暴雨引起废水、废油外溢形成地面漫流。并在废水收集</w:t>
      </w:r>
      <w:proofErr w:type="gramStart"/>
      <w:r w:rsidRPr="002B5835">
        <w:rPr>
          <w:rFonts w:ascii="Times New Roman" w:hAnsi="Times New Roman"/>
          <w:sz w:val="24"/>
          <w:lang w:eastAsia="zh-CN"/>
        </w:rPr>
        <w:t>罐周围</w:t>
      </w:r>
      <w:proofErr w:type="gramEnd"/>
      <w:r w:rsidRPr="002B5835">
        <w:rPr>
          <w:rFonts w:ascii="Times New Roman" w:hAnsi="Times New Roman"/>
          <w:sz w:val="24"/>
          <w:lang w:eastAsia="zh-CN"/>
        </w:rPr>
        <w:t>设置</w:t>
      </w:r>
      <w:r w:rsidRPr="002B5835">
        <w:rPr>
          <w:rFonts w:ascii="Times New Roman" w:hAnsi="Times New Roman"/>
          <w:sz w:val="24"/>
          <w:lang w:eastAsia="zh-CN"/>
        </w:rPr>
        <w:t>0.5m</w:t>
      </w:r>
      <w:r w:rsidRPr="002B5835">
        <w:rPr>
          <w:rFonts w:ascii="Times New Roman" w:hAnsi="Times New Roman"/>
          <w:sz w:val="24"/>
          <w:lang w:eastAsia="zh-CN"/>
        </w:rPr>
        <w:t>高围堰，防止废水外溢；油罐区周围设置</w:t>
      </w:r>
      <w:r w:rsidRPr="002B5835">
        <w:rPr>
          <w:rFonts w:ascii="Times New Roman" w:hAnsi="Times New Roman"/>
          <w:sz w:val="24"/>
          <w:lang w:eastAsia="zh-CN"/>
        </w:rPr>
        <w:t>0.15m</w:t>
      </w:r>
      <w:r w:rsidRPr="002B5835">
        <w:rPr>
          <w:rFonts w:ascii="Times New Roman" w:hAnsi="Times New Roman"/>
          <w:sz w:val="24"/>
          <w:lang w:eastAsia="zh-CN"/>
        </w:rPr>
        <w:t>高围堰及集油池，防止泄露油料外溢；放喷池最低面墙设置不低于</w:t>
      </w:r>
      <w:r w:rsidRPr="002B5835">
        <w:rPr>
          <w:rFonts w:ascii="Times New Roman" w:hAnsi="Times New Roman"/>
          <w:sz w:val="24"/>
          <w:lang w:eastAsia="zh-CN"/>
        </w:rPr>
        <w:t>0.5m</w:t>
      </w:r>
      <w:r w:rsidRPr="002B5835">
        <w:rPr>
          <w:rFonts w:ascii="Times New Roman" w:hAnsi="Times New Roman"/>
          <w:sz w:val="24"/>
          <w:lang w:eastAsia="zh-CN"/>
        </w:rPr>
        <w:t>，避免</w:t>
      </w:r>
      <w:r w:rsidR="0080674B" w:rsidRPr="002B5835">
        <w:rPr>
          <w:rFonts w:ascii="Times New Roman" w:hAnsi="Times New Roman"/>
          <w:sz w:val="24"/>
          <w:lang w:eastAsia="zh-CN"/>
        </w:rPr>
        <w:t>废水</w:t>
      </w:r>
      <w:r w:rsidRPr="002B5835">
        <w:rPr>
          <w:rFonts w:ascii="Times New Roman" w:hAnsi="Times New Roman"/>
          <w:sz w:val="24"/>
          <w:lang w:eastAsia="zh-CN"/>
        </w:rPr>
        <w:t>进入；井口作业区周边设置导流沟，将可能泄露的废水</w:t>
      </w:r>
      <w:proofErr w:type="gramStart"/>
      <w:r w:rsidRPr="002B5835">
        <w:rPr>
          <w:rFonts w:ascii="Times New Roman" w:hAnsi="Times New Roman"/>
          <w:sz w:val="24"/>
          <w:lang w:eastAsia="zh-CN"/>
        </w:rPr>
        <w:t>导流至集污</w:t>
      </w:r>
      <w:proofErr w:type="gramEnd"/>
      <w:r w:rsidRPr="002B5835">
        <w:rPr>
          <w:rFonts w:ascii="Times New Roman" w:hAnsi="Times New Roman"/>
          <w:sz w:val="24"/>
          <w:lang w:eastAsia="zh-CN"/>
        </w:rPr>
        <w:t>坑；井场四周设置双环沟，外环沟与自然沟渠连接，便于排出场地内雨水等，内环</w:t>
      </w:r>
      <w:proofErr w:type="gramStart"/>
      <w:r w:rsidRPr="002B5835">
        <w:rPr>
          <w:rFonts w:ascii="Times New Roman" w:hAnsi="Times New Roman"/>
          <w:sz w:val="24"/>
          <w:lang w:eastAsia="zh-CN"/>
        </w:rPr>
        <w:t>沟用于</w:t>
      </w:r>
      <w:proofErr w:type="gramEnd"/>
      <w:r w:rsidRPr="002B5835">
        <w:rPr>
          <w:rFonts w:ascii="Times New Roman" w:hAnsi="Times New Roman"/>
          <w:sz w:val="24"/>
          <w:lang w:eastAsia="zh-CN"/>
        </w:rPr>
        <w:t>收集井场内的雨水和可能产生的污水，汇入集污坑。通过以上措施全面防控事故废水和可能受污染的雨水发生地面漫流，进入土壤。</w:t>
      </w:r>
    </w:p>
    <w:p w14:paraId="222B8893" w14:textId="77777777" w:rsidR="009F445D" w:rsidRPr="002B5835" w:rsidRDefault="009F445D" w:rsidP="009F445D">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w:t>
      </w:r>
      <w:r w:rsidRPr="002B5835">
        <w:rPr>
          <w:rFonts w:ascii="Times New Roman" w:hAnsi="Times New Roman"/>
          <w:sz w:val="24"/>
          <w:lang w:eastAsia="zh-CN"/>
        </w:rPr>
        <w:t>2</w:t>
      </w:r>
      <w:r w:rsidRPr="002B5835">
        <w:rPr>
          <w:rFonts w:ascii="Times New Roman" w:hAnsi="Times New Roman"/>
          <w:sz w:val="24"/>
          <w:lang w:eastAsia="zh-CN"/>
        </w:rPr>
        <w:t>）垂直入渗污染途径治理措施</w:t>
      </w:r>
    </w:p>
    <w:p w14:paraId="7B232ECA" w14:textId="7BF2C708" w:rsidR="009F445D" w:rsidRPr="002B5835" w:rsidRDefault="009F445D" w:rsidP="009F445D">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井场进行分区防渗，见地下水污染防治措施章节。对易泄漏的废水收集罐、废渣收集罐、泥浆储罐、泥浆循环罐、柴油罐、</w:t>
      </w:r>
      <w:r w:rsidR="00AB4660" w:rsidRPr="002B5835">
        <w:rPr>
          <w:rFonts w:ascii="Times New Roman" w:hAnsi="Times New Roman"/>
          <w:sz w:val="24"/>
          <w:lang w:eastAsia="zh-CN"/>
        </w:rPr>
        <w:t>污水</w:t>
      </w:r>
      <w:r w:rsidRPr="002B5835">
        <w:rPr>
          <w:rFonts w:ascii="Times New Roman" w:hAnsi="Times New Roman"/>
          <w:sz w:val="24"/>
          <w:lang w:eastAsia="zh-CN"/>
        </w:rPr>
        <w:t>罐等罐体采用防腐、不易破损的材质，防治罐体腐蚀破裂导致污染物泄露；井场设备、管道阀门宜采用密封性好、不易腐蚀的，防止污染物通过阀门泄漏到地面上。</w:t>
      </w:r>
    </w:p>
    <w:p w14:paraId="0FC6EEDA" w14:textId="792CA9E3" w:rsidR="009F445D" w:rsidRPr="002B5835" w:rsidRDefault="009F445D" w:rsidP="009F445D">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总的来说，地下水和土壤污染防治措施应按照</w:t>
      </w:r>
      <w:r w:rsidRPr="002B5835">
        <w:rPr>
          <w:rFonts w:ascii="Times New Roman" w:hAnsi="Times New Roman"/>
          <w:sz w:val="24"/>
          <w:lang w:eastAsia="zh-CN"/>
        </w:rPr>
        <w:t>“</w:t>
      </w:r>
      <w:r w:rsidRPr="002B5835">
        <w:rPr>
          <w:rFonts w:ascii="Times New Roman" w:hAnsi="Times New Roman"/>
          <w:sz w:val="24"/>
          <w:lang w:eastAsia="zh-CN"/>
        </w:rPr>
        <w:t>源头控制、分区防控、污染监控、应急响应</w:t>
      </w:r>
      <w:r w:rsidRPr="002B5835">
        <w:rPr>
          <w:rFonts w:ascii="Times New Roman" w:hAnsi="Times New Roman"/>
          <w:sz w:val="24"/>
          <w:lang w:eastAsia="zh-CN"/>
        </w:rPr>
        <w:t>”</w:t>
      </w:r>
      <w:r w:rsidRPr="002B5835">
        <w:rPr>
          <w:rFonts w:ascii="Times New Roman" w:hAnsi="Times New Roman"/>
          <w:sz w:val="24"/>
          <w:lang w:eastAsia="zh-CN"/>
        </w:rPr>
        <w:t>相结合的原则，从污染物的产生、入渗、扩散、应急响应进行控制。这些措施</w:t>
      </w:r>
      <w:r w:rsidRPr="002B5835">
        <w:rPr>
          <w:rFonts w:ascii="Times New Roman" w:hAnsi="Times New Roman"/>
          <w:sz w:val="24"/>
          <w:szCs w:val="24"/>
          <w:lang w:eastAsia="zh-CN"/>
        </w:rPr>
        <w:t>在川</w:t>
      </w:r>
      <w:r w:rsidR="00AB4660" w:rsidRPr="002B5835">
        <w:rPr>
          <w:rFonts w:ascii="Times New Roman" w:hAnsi="Times New Roman"/>
          <w:sz w:val="24"/>
          <w:szCs w:val="24"/>
          <w:lang w:eastAsia="zh-CN"/>
        </w:rPr>
        <w:t>东北</w:t>
      </w:r>
      <w:r w:rsidRPr="002B5835">
        <w:rPr>
          <w:rFonts w:ascii="Times New Roman" w:hAnsi="Times New Roman"/>
          <w:sz w:val="24"/>
          <w:szCs w:val="24"/>
          <w:lang w:eastAsia="zh-CN"/>
        </w:rPr>
        <w:t>地区钻采工程中已实施多年，具有较好的借鉴经验。</w:t>
      </w:r>
      <w:r w:rsidR="00466A40" w:rsidRPr="002B5835">
        <w:rPr>
          <w:rFonts w:ascii="Times New Roman" w:hAnsi="Times New Roman"/>
          <w:sz w:val="24"/>
          <w:szCs w:val="24"/>
          <w:lang w:eastAsia="zh-CN"/>
        </w:rPr>
        <w:t>根据本</w:t>
      </w:r>
      <w:r w:rsidR="00AB4660" w:rsidRPr="002B5835">
        <w:rPr>
          <w:rFonts w:ascii="Times New Roman" w:hAnsi="Times New Roman"/>
          <w:sz w:val="24"/>
          <w:szCs w:val="24"/>
          <w:lang w:eastAsia="zh-CN"/>
        </w:rPr>
        <w:t>井场</w:t>
      </w:r>
      <w:r w:rsidR="00466A40" w:rsidRPr="002B5835">
        <w:rPr>
          <w:rFonts w:ascii="Times New Roman" w:hAnsi="Times New Roman"/>
          <w:sz w:val="24"/>
          <w:szCs w:val="24"/>
          <w:lang w:eastAsia="zh-CN"/>
        </w:rPr>
        <w:t>已经完钻</w:t>
      </w:r>
      <w:r w:rsidR="00AB4660" w:rsidRPr="002B5835">
        <w:rPr>
          <w:rFonts w:ascii="Times New Roman" w:hAnsi="Times New Roman"/>
          <w:sz w:val="24"/>
          <w:szCs w:val="24"/>
          <w:lang w:eastAsia="zh-CN"/>
        </w:rPr>
        <w:t>的原毛坝</w:t>
      </w:r>
      <w:r w:rsidR="00AB4660" w:rsidRPr="002B5835">
        <w:rPr>
          <w:rFonts w:ascii="Times New Roman" w:hAnsi="Times New Roman"/>
          <w:sz w:val="24"/>
          <w:szCs w:val="24"/>
          <w:lang w:eastAsia="zh-CN"/>
        </w:rPr>
        <w:t>1</w:t>
      </w:r>
      <w:r w:rsidR="00AB4660" w:rsidRPr="002B5835">
        <w:rPr>
          <w:rFonts w:ascii="Times New Roman" w:hAnsi="Times New Roman"/>
          <w:sz w:val="24"/>
          <w:szCs w:val="24"/>
          <w:lang w:eastAsia="zh-CN"/>
        </w:rPr>
        <w:t>井</w:t>
      </w:r>
      <w:r w:rsidR="00466A40" w:rsidRPr="002B5835">
        <w:rPr>
          <w:rFonts w:ascii="Times New Roman" w:hAnsi="Times New Roman"/>
          <w:sz w:val="24"/>
          <w:szCs w:val="24"/>
          <w:lang w:eastAsia="zh-CN"/>
        </w:rPr>
        <w:t>和其他中石化川</w:t>
      </w:r>
      <w:r w:rsidR="00AB4660" w:rsidRPr="002B5835">
        <w:rPr>
          <w:rFonts w:ascii="Times New Roman" w:hAnsi="Times New Roman"/>
          <w:sz w:val="24"/>
          <w:szCs w:val="24"/>
          <w:lang w:eastAsia="zh-CN"/>
        </w:rPr>
        <w:t>东北</w:t>
      </w:r>
      <w:r w:rsidR="00466A40" w:rsidRPr="002B5835">
        <w:rPr>
          <w:rFonts w:ascii="Times New Roman" w:hAnsi="Times New Roman"/>
          <w:sz w:val="24"/>
          <w:szCs w:val="24"/>
          <w:lang w:eastAsia="zh-CN"/>
        </w:rPr>
        <w:t>地区</w:t>
      </w:r>
      <w:r w:rsidRPr="002B5835">
        <w:rPr>
          <w:rFonts w:ascii="Times New Roman" w:hAnsi="Times New Roman"/>
          <w:sz w:val="24"/>
          <w:szCs w:val="24"/>
          <w:lang w:eastAsia="zh-CN"/>
        </w:rPr>
        <w:t>钻采工程采用相同土壤污染防治措施，在加强管理和监控后，无</w:t>
      </w:r>
      <w:r w:rsidR="00EC1CFB" w:rsidRPr="002B5835">
        <w:rPr>
          <w:rFonts w:ascii="Times New Roman" w:hAnsi="Times New Roman"/>
          <w:sz w:val="24"/>
          <w:szCs w:val="24"/>
          <w:lang w:eastAsia="zh-CN"/>
        </w:rPr>
        <w:t>土壤</w:t>
      </w:r>
      <w:r w:rsidRPr="002B5835">
        <w:rPr>
          <w:rFonts w:ascii="Times New Roman" w:hAnsi="Times New Roman"/>
          <w:sz w:val="24"/>
          <w:szCs w:val="24"/>
          <w:lang w:eastAsia="zh-CN"/>
        </w:rPr>
        <w:t>污染现象和投诉发生。因此，本项目施工期土壤污染防治措施从经济和环保角度分析是合理、可行的。</w:t>
      </w:r>
    </w:p>
    <w:p w14:paraId="5DC5D139" w14:textId="77777777" w:rsidR="00DC446C" w:rsidRPr="002B5835" w:rsidRDefault="003B1968" w:rsidP="00295ABD">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312" w:name="_Toc110440142"/>
      <w:r w:rsidRPr="002B5835">
        <w:rPr>
          <w:rFonts w:ascii="Times New Roman" w:eastAsia="黑体" w:hAnsi="Times New Roman"/>
          <w:b w:val="0"/>
          <w:sz w:val="24"/>
          <w:szCs w:val="24"/>
          <w:lang w:eastAsia="zh-CN"/>
        </w:rPr>
        <w:t>6.1</w:t>
      </w:r>
      <w:r w:rsidR="0085013D" w:rsidRPr="002B5835">
        <w:rPr>
          <w:rFonts w:ascii="Times New Roman" w:eastAsia="黑体" w:hAnsi="Times New Roman"/>
          <w:b w:val="0"/>
          <w:sz w:val="24"/>
          <w:szCs w:val="24"/>
          <w:lang w:eastAsia="zh-CN"/>
        </w:rPr>
        <w:t>.</w:t>
      </w:r>
      <w:r w:rsidR="00295ABD" w:rsidRPr="002B5835">
        <w:rPr>
          <w:rFonts w:ascii="Times New Roman" w:eastAsia="黑体" w:hAnsi="Times New Roman"/>
          <w:b w:val="0"/>
          <w:sz w:val="24"/>
          <w:szCs w:val="24"/>
          <w:lang w:eastAsia="zh-CN"/>
        </w:rPr>
        <w:t>7</w:t>
      </w:r>
      <w:r w:rsidR="0085013D" w:rsidRPr="002B5835">
        <w:rPr>
          <w:rFonts w:ascii="Times New Roman" w:eastAsia="黑体" w:hAnsi="Times New Roman"/>
          <w:b w:val="0"/>
          <w:sz w:val="24"/>
          <w:szCs w:val="24"/>
          <w:lang w:eastAsia="zh-CN"/>
        </w:rPr>
        <w:t>施工期</w:t>
      </w:r>
      <w:r w:rsidRPr="002B5835">
        <w:rPr>
          <w:rFonts w:ascii="Times New Roman" w:eastAsia="黑体" w:hAnsi="Times New Roman"/>
          <w:b w:val="0"/>
          <w:sz w:val="24"/>
          <w:szCs w:val="24"/>
          <w:lang w:eastAsia="zh-CN"/>
        </w:rPr>
        <w:t>固体废物污染防治措施</w:t>
      </w:r>
      <w:bookmarkEnd w:id="312"/>
    </w:p>
    <w:p w14:paraId="08F8621C" w14:textId="77777777" w:rsidR="0085013D" w:rsidRPr="002B5835" w:rsidRDefault="0085013D" w:rsidP="0085013D">
      <w:pPr>
        <w:spacing w:line="360" w:lineRule="auto"/>
        <w:ind w:firstLineChars="200" w:firstLine="480"/>
        <w:rPr>
          <w:rFonts w:ascii="Times New Roman" w:eastAsia="黑体" w:hAnsi="Times New Roman"/>
          <w:sz w:val="24"/>
        </w:rPr>
      </w:pPr>
      <w:r w:rsidRPr="002B5835">
        <w:rPr>
          <w:rFonts w:ascii="Times New Roman" w:eastAsia="黑体" w:hAnsi="Times New Roman"/>
          <w:sz w:val="24"/>
        </w:rPr>
        <w:t>1</w:t>
      </w:r>
      <w:r w:rsidRPr="002B5835">
        <w:rPr>
          <w:rFonts w:ascii="Times New Roman" w:eastAsia="黑体" w:hAnsi="Times New Roman"/>
          <w:sz w:val="24"/>
        </w:rPr>
        <w:t>、治理措施</w:t>
      </w:r>
    </w:p>
    <w:p w14:paraId="3BD87CF3" w14:textId="77777777" w:rsidR="0085013D" w:rsidRPr="002B5835" w:rsidRDefault="0085013D" w:rsidP="0085013D">
      <w:pPr>
        <w:spacing w:line="360" w:lineRule="auto"/>
        <w:ind w:firstLineChars="200" w:firstLine="482"/>
        <w:rPr>
          <w:rFonts w:ascii="Times New Roman" w:hAnsi="Times New Roman"/>
          <w:b/>
          <w:bCs/>
          <w:sz w:val="24"/>
        </w:rPr>
      </w:pPr>
      <w:r w:rsidRPr="002B5835">
        <w:rPr>
          <w:rFonts w:ascii="Times New Roman" w:hAnsi="Times New Roman"/>
          <w:b/>
          <w:bCs/>
          <w:sz w:val="24"/>
        </w:rPr>
        <w:t>（</w:t>
      </w:r>
      <w:r w:rsidRPr="002B5835">
        <w:rPr>
          <w:rFonts w:ascii="Times New Roman" w:hAnsi="Times New Roman"/>
          <w:b/>
          <w:bCs/>
          <w:sz w:val="24"/>
        </w:rPr>
        <w:t>1</w:t>
      </w:r>
      <w:r w:rsidRPr="002B5835">
        <w:rPr>
          <w:rFonts w:ascii="Times New Roman" w:hAnsi="Times New Roman"/>
          <w:b/>
          <w:bCs/>
          <w:sz w:val="24"/>
        </w:rPr>
        <w:t>）建筑垃圾</w:t>
      </w:r>
    </w:p>
    <w:p w14:paraId="7B3E59A1" w14:textId="77777777" w:rsidR="0085013D" w:rsidRPr="002B5835" w:rsidRDefault="0085013D" w:rsidP="0085013D">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在施工现场设置临时建筑垃圾堆放场，覆盖塑料布并做好地面防渗漏处理。建筑垃圾除部分回收利用以外，剩余部分堆放达一定量时应及时清运到当地政府指定的建筑垃圾场处理。运输应尽量避开交通高峰期，并选择对周围环境影响较小的运输路线，运输车辆出场时必须封闭，避免在运输过程中的抛洒现象。</w:t>
      </w:r>
    </w:p>
    <w:p w14:paraId="22017026" w14:textId="77777777" w:rsidR="0085013D" w:rsidRPr="002B5835" w:rsidRDefault="0085013D" w:rsidP="0085013D">
      <w:pPr>
        <w:spacing w:line="360" w:lineRule="auto"/>
        <w:ind w:firstLineChars="200" w:firstLine="482"/>
        <w:rPr>
          <w:rFonts w:ascii="Times New Roman" w:hAnsi="Times New Roman"/>
          <w:b/>
          <w:bCs/>
          <w:sz w:val="24"/>
          <w:lang w:eastAsia="zh-CN"/>
        </w:rPr>
      </w:pPr>
      <w:r w:rsidRPr="002B5835">
        <w:rPr>
          <w:rFonts w:ascii="Times New Roman" w:hAnsi="Times New Roman"/>
          <w:b/>
          <w:bCs/>
          <w:sz w:val="24"/>
          <w:lang w:eastAsia="zh-CN"/>
        </w:rPr>
        <w:lastRenderedPageBreak/>
        <w:t>（</w:t>
      </w:r>
      <w:r w:rsidRPr="002B5835">
        <w:rPr>
          <w:rFonts w:ascii="Times New Roman" w:hAnsi="Times New Roman"/>
          <w:b/>
          <w:bCs/>
          <w:sz w:val="24"/>
          <w:lang w:eastAsia="zh-CN"/>
        </w:rPr>
        <w:t>2</w:t>
      </w:r>
      <w:r w:rsidRPr="002B5835">
        <w:rPr>
          <w:rFonts w:ascii="Times New Roman" w:hAnsi="Times New Roman"/>
          <w:b/>
          <w:bCs/>
          <w:sz w:val="24"/>
          <w:lang w:eastAsia="zh-CN"/>
        </w:rPr>
        <w:t>）生活垃圾</w:t>
      </w:r>
    </w:p>
    <w:p w14:paraId="2C38229F" w14:textId="77777777" w:rsidR="0085013D" w:rsidRPr="002B5835" w:rsidRDefault="0085013D" w:rsidP="0085013D">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钻井期</w:t>
      </w:r>
      <w:r w:rsidRPr="002B5835">
        <w:rPr>
          <w:rFonts w:ascii="Times New Roman" w:hAnsi="Times New Roman"/>
          <w:bCs/>
          <w:sz w:val="24"/>
          <w:lang w:eastAsia="zh-CN"/>
        </w:rPr>
        <w:t>井场设置垃圾桶进行收集，垃圾桶进行防雨防风处理，定期清运交由当地环卫部门统一处理。</w:t>
      </w:r>
    </w:p>
    <w:p w14:paraId="0094E5D0" w14:textId="77777777" w:rsidR="0085013D" w:rsidRPr="002B5835" w:rsidRDefault="0085013D" w:rsidP="0085013D">
      <w:pPr>
        <w:spacing w:line="360" w:lineRule="auto"/>
        <w:ind w:firstLineChars="200" w:firstLine="482"/>
        <w:rPr>
          <w:rFonts w:ascii="Times New Roman" w:hAnsi="Times New Roman"/>
          <w:b/>
          <w:bCs/>
          <w:sz w:val="24"/>
          <w:lang w:eastAsia="zh-CN"/>
        </w:rPr>
      </w:pPr>
      <w:r w:rsidRPr="002B5835">
        <w:rPr>
          <w:rFonts w:ascii="Times New Roman" w:hAnsi="Times New Roman"/>
          <w:b/>
          <w:bCs/>
          <w:sz w:val="24"/>
          <w:lang w:eastAsia="zh-CN"/>
        </w:rPr>
        <w:t>（</w:t>
      </w:r>
      <w:r w:rsidRPr="002B5835">
        <w:rPr>
          <w:rFonts w:ascii="Times New Roman" w:hAnsi="Times New Roman"/>
          <w:b/>
          <w:bCs/>
          <w:sz w:val="24"/>
          <w:lang w:eastAsia="zh-CN"/>
        </w:rPr>
        <w:t>3</w:t>
      </w:r>
      <w:r w:rsidRPr="002B5835">
        <w:rPr>
          <w:rFonts w:ascii="Times New Roman" w:hAnsi="Times New Roman"/>
          <w:b/>
          <w:bCs/>
          <w:sz w:val="24"/>
          <w:lang w:eastAsia="zh-CN"/>
        </w:rPr>
        <w:t>）水基钻井固废</w:t>
      </w:r>
    </w:p>
    <w:p w14:paraId="6B410AF1" w14:textId="448F5502" w:rsidR="0085013D" w:rsidRPr="002B5835" w:rsidRDefault="0085013D" w:rsidP="0085013D">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水基废弃泥浆和岩屑在钻井现场经泥浆不落地工艺经脱稳</w:t>
      </w:r>
      <w:r w:rsidRPr="002B5835">
        <w:rPr>
          <w:rFonts w:ascii="Times New Roman" w:hAnsi="Times New Roman"/>
          <w:sz w:val="24"/>
          <w:lang w:eastAsia="zh-CN"/>
        </w:rPr>
        <w:t>-</w:t>
      </w:r>
      <w:r w:rsidRPr="002B5835">
        <w:rPr>
          <w:rFonts w:ascii="Times New Roman" w:hAnsi="Times New Roman"/>
          <w:sz w:val="24"/>
          <w:lang w:eastAsia="zh-CN"/>
        </w:rPr>
        <w:t>板框压滤进行固液分离后产生的固态</w:t>
      </w:r>
      <w:r w:rsidRPr="002B5835">
        <w:rPr>
          <w:rFonts w:ascii="Times New Roman" w:hAnsi="Times New Roman"/>
          <w:bCs/>
          <w:sz w:val="24"/>
          <w:lang w:eastAsia="zh-CN"/>
        </w:rPr>
        <w:t>钻井固废</w:t>
      </w:r>
      <w:r w:rsidRPr="002B5835">
        <w:rPr>
          <w:rFonts w:ascii="Times New Roman" w:hAnsi="Times New Roman"/>
          <w:sz w:val="24"/>
          <w:lang w:eastAsia="zh-CN"/>
        </w:rPr>
        <w:t>，</w:t>
      </w:r>
      <w:r w:rsidR="00C96A6A" w:rsidRPr="002B5835">
        <w:rPr>
          <w:rFonts w:ascii="Times New Roman" w:hAnsi="Times New Roman"/>
          <w:sz w:val="24"/>
          <w:lang w:eastAsia="zh-CN"/>
        </w:rPr>
        <w:t>在</w:t>
      </w:r>
      <w:r w:rsidR="00C96A6A" w:rsidRPr="002B5835">
        <w:rPr>
          <w:rFonts w:ascii="Times New Roman" w:hAnsi="Times New Roman"/>
          <w:sz w:val="24"/>
          <w:szCs w:val="24"/>
          <w:lang w:eastAsia="zh-CN"/>
        </w:rPr>
        <w:t>泥浆不落地装置附近设置钻井固废暂存区</w:t>
      </w:r>
      <w:r w:rsidR="00C96A6A" w:rsidRPr="002B5835">
        <w:rPr>
          <w:rFonts w:ascii="Times New Roman" w:hAnsi="Times New Roman"/>
          <w:sz w:val="24"/>
          <w:lang w:eastAsia="zh-CN"/>
        </w:rPr>
        <w:t>由废渣收集罐收集后临时暂存，</w:t>
      </w:r>
      <w:r w:rsidR="009D4D68" w:rsidRPr="002B5835">
        <w:rPr>
          <w:rFonts w:ascii="Times New Roman" w:hAnsi="Times New Roman"/>
          <w:sz w:val="24"/>
          <w:lang w:eastAsia="zh-CN"/>
        </w:rPr>
        <w:t>定期用密闭罐车</w:t>
      </w:r>
      <w:r w:rsidR="000408D0" w:rsidRPr="000408D0">
        <w:rPr>
          <w:rFonts w:ascii="Times New Roman" w:hAnsi="Times New Roman" w:hint="eastAsia"/>
          <w:sz w:val="24"/>
          <w:lang w:eastAsia="zh-CN"/>
        </w:rPr>
        <w:t>及时转运至达州地区环保手续齐全、环保设施稳定运行固废烧结厂进行烧结后综合利用</w:t>
      </w:r>
      <w:r w:rsidRPr="002B5835">
        <w:rPr>
          <w:rFonts w:ascii="Times New Roman" w:hAnsi="Times New Roman"/>
          <w:sz w:val="24"/>
          <w:lang w:eastAsia="zh-CN"/>
        </w:rPr>
        <w:t>。</w:t>
      </w:r>
      <w:r w:rsidR="00916013">
        <w:rPr>
          <w:rFonts w:ascii="Times New Roman" w:hAnsi="Times New Roman" w:hint="eastAsia"/>
          <w:sz w:val="24"/>
          <w:lang w:eastAsia="zh-CN"/>
        </w:rPr>
        <w:t>本项目水基钻井固</w:t>
      </w:r>
      <w:proofErr w:type="gramStart"/>
      <w:r w:rsidR="00916013">
        <w:rPr>
          <w:rFonts w:ascii="Times New Roman" w:hAnsi="Times New Roman" w:hint="eastAsia"/>
          <w:sz w:val="24"/>
          <w:lang w:eastAsia="zh-CN"/>
        </w:rPr>
        <w:t>废产生</w:t>
      </w:r>
      <w:proofErr w:type="gramEnd"/>
      <w:r w:rsidR="00916013">
        <w:rPr>
          <w:rFonts w:ascii="Times New Roman" w:hAnsi="Times New Roman" w:hint="eastAsia"/>
          <w:sz w:val="24"/>
          <w:lang w:eastAsia="zh-CN"/>
        </w:rPr>
        <w:t>量约</w:t>
      </w:r>
      <w:r w:rsidR="00916013" w:rsidRPr="002B5835">
        <w:rPr>
          <w:rFonts w:ascii="Times New Roman" w:hAnsi="Times New Roman"/>
          <w:sz w:val="24"/>
          <w:lang w:eastAsia="zh-CN"/>
        </w:rPr>
        <w:t>52.2m</w:t>
      </w:r>
      <w:r w:rsidR="00916013" w:rsidRPr="002B5835">
        <w:rPr>
          <w:rFonts w:ascii="Times New Roman" w:hAnsi="Times New Roman"/>
          <w:sz w:val="24"/>
          <w:vertAlign w:val="superscript"/>
          <w:lang w:eastAsia="zh-CN"/>
        </w:rPr>
        <w:t>3</w:t>
      </w:r>
      <w:r w:rsidR="00916013">
        <w:rPr>
          <w:rFonts w:ascii="Times New Roman" w:hAnsi="Times New Roman" w:hint="eastAsia"/>
          <w:sz w:val="24"/>
          <w:lang w:eastAsia="zh-CN"/>
        </w:rPr>
        <w:t>，项目设置在</w:t>
      </w:r>
      <w:r w:rsidR="00916013" w:rsidRPr="002B5835">
        <w:rPr>
          <w:rFonts w:ascii="Times New Roman" w:hAnsi="Times New Roman"/>
          <w:sz w:val="24"/>
          <w:szCs w:val="24"/>
          <w:lang w:eastAsia="zh-CN"/>
        </w:rPr>
        <w:t>钻井固废暂存区</w:t>
      </w:r>
      <w:r w:rsidR="00916013">
        <w:rPr>
          <w:rFonts w:ascii="Times New Roman" w:hAnsi="Times New Roman" w:hint="eastAsia"/>
          <w:sz w:val="24"/>
          <w:lang w:eastAsia="zh-CN"/>
        </w:rPr>
        <w:t>的</w:t>
      </w:r>
      <w:r w:rsidR="00916013" w:rsidRPr="002B5835">
        <w:rPr>
          <w:rFonts w:ascii="Times New Roman" w:hAnsi="Times New Roman"/>
          <w:sz w:val="24"/>
          <w:lang w:eastAsia="zh-CN"/>
        </w:rPr>
        <w:t>废渣收集罐</w:t>
      </w:r>
      <w:r w:rsidR="00916013">
        <w:rPr>
          <w:rFonts w:ascii="Times New Roman" w:hAnsi="Times New Roman" w:hint="eastAsia"/>
          <w:sz w:val="24"/>
          <w:lang w:eastAsia="zh-CN"/>
        </w:rPr>
        <w:t>容积约</w:t>
      </w:r>
      <w:r w:rsidR="00916013">
        <w:rPr>
          <w:rFonts w:ascii="Times New Roman" w:hAnsi="Times New Roman" w:hint="eastAsia"/>
          <w:sz w:val="24"/>
          <w:lang w:eastAsia="zh-CN"/>
        </w:rPr>
        <w:t>1</w:t>
      </w:r>
      <w:r w:rsidR="00916013">
        <w:rPr>
          <w:rFonts w:ascii="Times New Roman" w:hAnsi="Times New Roman"/>
          <w:sz w:val="24"/>
          <w:lang w:eastAsia="zh-CN"/>
        </w:rPr>
        <w:t>00</w:t>
      </w:r>
      <w:r w:rsidR="00916013">
        <w:rPr>
          <w:rFonts w:ascii="Times New Roman" w:hAnsi="Times New Roman" w:hint="eastAsia"/>
          <w:sz w:val="24"/>
          <w:lang w:eastAsia="zh-CN"/>
        </w:rPr>
        <w:t>m</w:t>
      </w:r>
      <w:r w:rsidR="00916013" w:rsidRPr="00916013">
        <w:rPr>
          <w:rFonts w:ascii="Times New Roman" w:hAnsi="Times New Roman"/>
          <w:sz w:val="24"/>
          <w:vertAlign w:val="superscript"/>
          <w:lang w:eastAsia="zh-CN"/>
        </w:rPr>
        <w:t>3</w:t>
      </w:r>
      <w:r w:rsidR="00916013">
        <w:rPr>
          <w:rFonts w:ascii="Times New Roman" w:hAnsi="Times New Roman" w:hint="eastAsia"/>
          <w:sz w:val="24"/>
          <w:lang w:eastAsia="zh-CN"/>
        </w:rPr>
        <w:t>，完全能够满足</w:t>
      </w:r>
      <w:r w:rsidR="00916013" w:rsidRPr="00916013">
        <w:rPr>
          <w:rFonts w:ascii="Times New Roman" w:hAnsi="Times New Roman" w:hint="eastAsia"/>
          <w:sz w:val="24"/>
          <w:lang w:eastAsia="zh-CN"/>
        </w:rPr>
        <w:t>水基钻井固</w:t>
      </w:r>
      <w:proofErr w:type="gramStart"/>
      <w:r w:rsidR="00916013" w:rsidRPr="00916013">
        <w:rPr>
          <w:rFonts w:ascii="Times New Roman" w:hAnsi="Times New Roman" w:hint="eastAsia"/>
          <w:sz w:val="24"/>
          <w:lang w:eastAsia="zh-CN"/>
        </w:rPr>
        <w:t>废</w:t>
      </w:r>
      <w:r w:rsidR="00916013">
        <w:rPr>
          <w:rFonts w:ascii="Times New Roman" w:hAnsi="Times New Roman" w:hint="eastAsia"/>
          <w:sz w:val="24"/>
          <w:lang w:eastAsia="zh-CN"/>
        </w:rPr>
        <w:t>整个</w:t>
      </w:r>
      <w:proofErr w:type="gramEnd"/>
      <w:r w:rsidR="00916013">
        <w:rPr>
          <w:rFonts w:ascii="Times New Roman" w:hAnsi="Times New Roman" w:hint="eastAsia"/>
          <w:sz w:val="24"/>
          <w:lang w:eastAsia="zh-CN"/>
        </w:rPr>
        <w:t>周期的暂存，同时及时转运后能够确保</w:t>
      </w:r>
      <w:r w:rsidR="00916013" w:rsidRPr="00916013">
        <w:rPr>
          <w:rFonts w:ascii="Times New Roman" w:hAnsi="Times New Roman" w:hint="eastAsia"/>
          <w:sz w:val="24"/>
          <w:lang w:eastAsia="zh-CN"/>
        </w:rPr>
        <w:t>水基钻井固</w:t>
      </w:r>
      <w:proofErr w:type="gramStart"/>
      <w:r w:rsidR="00916013" w:rsidRPr="00916013">
        <w:rPr>
          <w:rFonts w:ascii="Times New Roman" w:hAnsi="Times New Roman" w:hint="eastAsia"/>
          <w:sz w:val="24"/>
          <w:lang w:eastAsia="zh-CN"/>
        </w:rPr>
        <w:t>废</w:t>
      </w:r>
      <w:r w:rsidR="00916013">
        <w:rPr>
          <w:rFonts w:ascii="Times New Roman" w:hAnsi="Times New Roman" w:hint="eastAsia"/>
          <w:sz w:val="24"/>
          <w:lang w:eastAsia="zh-CN"/>
        </w:rPr>
        <w:t>得到</w:t>
      </w:r>
      <w:proofErr w:type="gramEnd"/>
      <w:r w:rsidR="00916013">
        <w:rPr>
          <w:rFonts w:ascii="Times New Roman" w:hAnsi="Times New Roman" w:hint="eastAsia"/>
          <w:sz w:val="24"/>
          <w:lang w:eastAsia="zh-CN"/>
        </w:rPr>
        <w:t>妥善的暂存与处置，不会出现外溢的现象。</w:t>
      </w:r>
      <w:r w:rsidRPr="002B5835">
        <w:rPr>
          <w:rFonts w:ascii="Times New Roman" w:hAnsi="Times New Roman"/>
          <w:sz w:val="24"/>
          <w:lang w:eastAsia="zh-CN"/>
        </w:rPr>
        <w:t>整个过程废泥浆和岩屑能实现</w:t>
      </w:r>
      <w:r w:rsidRPr="002B5835">
        <w:rPr>
          <w:rFonts w:ascii="Times New Roman" w:hAnsi="Times New Roman"/>
          <w:sz w:val="24"/>
          <w:lang w:eastAsia="zh-CN"/>
        </w:rPr>
        <w:t>“</w:t>
      </w:r>
      <w:r w:rsidRPr="002B5835">
        <w:rPr>
          <w:rFonts w:ascii="Times New Roman" w:hAnsi="Times New Roman"/>
          <w:sz w:val="24"/>
          <w:lang w:eastAsia="zh-CN"/>
        </w:rPr>
        <w:t>不落地</w:t>
      </w:r>
      <w:r w:rsidRPr="002B5835">
        <w:rPr>
          <w:rFonts w:ascii="Times New Roman" w:hAnsi="Times New Roman"/>
          <w:sz w:val="24"/>
          <w:lang w:eastAsia="zh-CN"/>
        </w:rPr>
        <w:t>”</w:t>
      </w:r>
      <w:r w:rsidRPr="002B5835">
        <w:rPr>
          <w:rFonts w:ascii="Times New Roman" w:hAnsi="Times New Roman"/>
          <w:sz w:val="24"/>
          <w:lang w:eastAsia="zh-CN"/>
        </w:rPr>
        <w:t>，收集和储存主要在罐中实现，最终需拉运资源化利用的为固相。由于其为第</w:t>
      </w:r>
      <w:r w:rsidRPr="002B5835">
        <w:rPr>
          <w:rFonts w:ascii="Times New Roman" w:hAnsi="Times New Roman"/>
          <w:sz w:val="24"/>
          <w:lang w:eastAsia="zh-CN"/>
        </w:rPr>
        <w:t>Ⅱ</w:t>
      </w:r>
      <w:r w:rsidRPr="002B5835">
        <w:rPr>
          <w:rFonts w:ascii="Times New Roman" w:hAnsi="Times New Roman"/>
          <w:sz w:val="24"/>
          <w:lang w:eastAsia="zh-CN"/>
        </w:rPr>
        <w:t>类一般工业固体废物，建设单位参照</w:t>
      </w:r>
      <w:r w:rsidRPr="002B5835">
        <w:rPr>
          <w:rFonts w:ascii="Times New Roman" w:hAnsi="Times New Roman"/>
          <w:snapToGrid w:val="0"/>
          <w:sz w:val="24"/>
          <w:lang w:eastAsia="zh-CN"/>
        </w:rPr>
        <w:t>《一般工业固体废物贮存和填埋污染控制标准》</w:t>
      </w:r>
      <w:r w:rsidRPr="002B5835">
        <w:rPr>
          <w:rFonts w:ascii="Times New Roman" w:hAnsi="Times New Roman"/>
          <w:snapToGrid w:val="0"/>
          <w:sz w:val="24"/>
          <w:lang w:eastAsia="zh-CN"/>
        </w:rPr>
        <w:t>GB18599-2020</w:t>
      </w:r>
      <w:r w:rsidRPr="002B5835">
        <w:rPr>
          <w:rFonts w:ascii="Times New Roman" w:hAnsi="Times New Roman"/>
          <w:snapToGrid w:val="0"/>
          <w:sz w:val="24"/>
          <w:lang w:eastAsia="zh-CN"/>
        </w:rPr>
        <w:t>中对第</w:t>
      </w:r>
      <w:r w:rsidRPr="002B5835">
        <w:rPr>
          <w:rFonts w:ascii="Times New Roman" w:hAnsi="Times New Roman"/>
          <w:snapToGrid w:val="0"/>
          <w:sz w:val="24"/>
          <w:lang w:eastAsia="zh-CN"/>
        </w:rPr>
        <w:t>Ⅱ</w:t>
      </w:r>
      <w:r w:rsidRPr="002B5835">
        <w:rPr>
          <w:rFonts w:ascii="Times New Roman" w:hAnsi="Times New Roman"/>
          <w:snapToGrid w:val="0"/>
          <w:sz w:val="24"/>
          <w:lang w:eastAsia="zh-CN"/>
        </w:rPr>
        <w:t>类一般工业固体废物的处置要求以及参照《四川油气田钻井废弃物无害化处理技术规范》（</w:t>
      </w:r>
      <w:r w:rsidRPr="002B5835">
        <w:rPr>
          <w:rFonts w:ascii="Times New Roman" w:hAnsi="Times New Roman"/>
          <w:snapToGrid w:val="0"/>
          <w:sz w:val="24"/>
          <w:lang w:eastAsia="zh-CN"/>
        </w:rPr>
        <w:t>Q/SY XN0276—2007</w:t>
      </w:r>
      <w:r w:rsidRPr="002B5835">
        <w:rPr>
          <w:rFonts w:ascii="Times New Roman" w:hAnsi="Times New Roman"/>
          <w:snapToGrid w:val="0"/>
          <w:sz w:val="24"/>
          <w:lang w:eastAsia="zh-CN"/>
        </w:rPr>
        <w:t>）防渗要求</w:t>
      </w:r>
      <w:r w:rsidRPr="002B5835">
        <w:rPr>
          <w:rFonts w:ascii="Times New Roman" w:hAnsi="Times New Roman"/>
          <w:sz w:val="24"/>
          <w:lang w:eastAsia="zh-CN"/>
        </w:rPr>
        <w:t>。</w:t>
      </w:r>
      <w:r w:rsidR="0014729F" w:rsidRPr="002B5835">
        <w:rPr>
          <w:rFonts w:ascii="Times New Roman" w:hAnsi="Times New Roman"/>
          <w:sz w:val="24"/>
          <w:lang w:eastAsia="zh-CN"/>
        </w:rPr>
        <w:t>本项目水基钻井固废钻井过程中经泥浆不落地工艺进行固液分离后</w:t>
      </w:r>
      <w:r w:rsidR="00A02F80" w:rsidRPr="002B5835">
        <w:rPr>
          <w:rFonts w:ascii="Times New Roman" w:hAnsi="Times New Roman"/>
          <w:sz w:val="24"/>
          <w:lang w:eastAsia="zh-CN"/>
        </w:rPr>
        <w:t>定期用密闭罐车</w:t>
      </w:r>
      <w:r w:rsidR="000408D0" w:rsidRPr="000408D0">
        <w:rPr>
          <w:rFonts w:ascii="Times New Roman" w:hAnsi="Times New Roman" w:hint="eastAsia"/>
          <w:sz w:val="24"/>
          <w:lang w:eastAsia="zh-CN"/>
        </w:rPr>
        <w:t>及时转运至达州地区环保手续齐全、环保设施稳定运行固废烧结厂进行烧结后综合利用</w:t>
      </w:r>
      <w:r w:rsidR="0014729F" w:rsidRPr="002B5835">
        <w:rPr>
          <w:rFonts w:ascii="Times New Roman" w:hAnsi="Times New Roman"/>
          <w:sz w:val="24"/>
          <w:shd w:val="clear" w:color="auto" w:fill="FFFFFF"/>
          <w:lang w:eastAsia="zh-CN"/>
        </w:rPr>
        <w:t>，基本不在井场暂存</w:t>
      </w:r>
      <w:r w:rsidR="0014729F" w:rsidRPr="002B5835">
        <w:rPr>
          <w:rFonts w:ascii="Times New Roman" w:hAnsi="Times New Roman"/>
          <w:sz w:val="24"/>
          <w:lang w:eastAsia="zh-CN"/>
        </w:rPr>
        <w:t>。同时</w:t>
      </w:r>
      <w:r w:rsidRPr="002B5835">
        <w:rPr>
          <w:rFonts w:ascii="Times New Roman" w:hAnsi="Times New Roman"/>
          <w:sz w:val="24"/>
          <w:lang w:eastAsia="zh-CN"/>
        </w:rPr>
        <w:t>此举符合《水泥窑协同处置固体废物污染防治技术政策》</w:t>
      </w:r>
      <w:r w:rsidRPr="002B5835">
        <w:rPr>
          <w:rFonts w:ascii="Times New Roman" w:hAnsi="Times New Roman"/>
          <w:sz w:val="24"/>
          <w:lang w:eastAsia="zh-CN"/>
        </w:rPr>
        <w:t>(</w:t>
      </w:r>
      <w:r w:rsidRPr="002B5835">
        <w:rPr>
          <w:rFonts w:ascii="Times New Roman" w:hAnsi="Times New Roman"/>
          <w:sz w:val="24"/>
          <w:lang w:eastAsia="zh-CN"/>
        </w:rPr>
        <w:t>环保部公告</w:t>
      </w:r>
      <w:r w:rsidRPr="002B5835">
        <w:rPr>
          <w:rFonts w:ascii="Times New Roman" w:hAnsi="Times New Roman"/>
          <w:sz w:val="24"/>
          <w:lang w:eastAsia="zh-CN"/>
        </w:rPr>
        <w:t>2016</w:t>
      </w:r>
      <w:r w:rsidRPr="002B5835">
        <w:rPr>
          <w:rFonts w:ascii="Times New Roman" w:hAnsi="Times New Roman"/>
          <w:sz w:val="24"/>
          <w:lang w:eastAsia="zh-CN"/>
        </w:rPr>
        <w:t>年第</w:t>
      </w:r>
      <w:r w:rsidRPr="002B5835">
        <w:rPr>
          <w:rFonts w:ascii="Times New Roman" w:hAnsi="Times New Roman"/>
          <w:sz w:val="24"/>
          <w:lang w:eastAsia="zh-CN"/>
        </w:rPr>
        <w:t>72</w:t>
      </w:r>
      <w:r w:rsidRPr="002B5835">
        <w:rPr>
          <w:rFonts w:ascii="Times New Roman" w:hAnsi="Times New Roman"/>
          <w:sz w:val="24"/>
          <w:lang w:eastAsia="zh-CN"/>
        </w:rPr>
        <w:t>号</w:t>
      </w:r>
      <w:r w:rsidRPr="002B5835">
        <w:rPr>
          <w:rFonts w:ascii="Times New Roman" w:hAnsi="Times New Roman"/>
          <w:sz w:val="24"/>
          <w:lang w:eastAsia="zh-CN"/>
        </w:rPr>
        <w:t>)</w:t>
      </w:r>
      <w:r w:rsidRPr="002B5835">
        <w:rPr>
          <w:rFonts w:ascii="Times New Roman" w:hAnsi="Times New Roman"/>
          <w:sz w:val="24"/>
          <w:lang w:eastAsia="zh-CN"/>
        </w:rPr>
        <w:t>，属国</w:t>
      </w:r>
      <w:proofErr w:type="gramStart"/>
      <w:r w:rsidRPr="002B5835">
        <w:rPr>
          <w:rFonts w:ascii="Times New Roman" w:hAnsi="Times New Roman"/>
          <w:sz w:val="24"/>
          <w:lang w:eastAsia="zh-CN"/>
        </w:rPr>
        <w:t>家鼓励</w:t>
      </w:r>
      <w:proofErr w:type="gramEnd"/>
      <w:r w:rsidRPr="002B5835">
        <w:rPr>
          <w:rFonts w:ascii="Times New Roman" w:hAnsi="Times New Roman"/>
          <w:sz w:val="24"/>
          <w:lang w:eastAsia="zh-CN"/>
        </w:rPr>
        <w:t>的污染物治理方式。</w:t>
      </w:r>
      <w:r w:rsidRPr="002B5835">
        <w:rPr>
          <w:rFonts w:ascii="Times New Roman" w:hAnsi="Times New Roman"/>
          <w:bCs/>
          <w:sz w:val="24"/>
          <w:lang w:eastAsia="zh-CN"/>
        </w:rPr>
        <w:t>完钻后井筒内替换出来的泥浆经循环系统处理后与泥浆循环系统内剩余的合格钻井泥浆</w:t>
      </w:r>
      <w:r w:rsidR="00B8532F" w:rsidRPr="002B5835">
        <w:rPr>
          <w:rFonts w:ascii="Times New Roman" w:hAnsi="Times New Roman"/>
          <w:bCs/>
          <w:sz w:val="24"/>
          <w:lang w:eastAsia="zh-CN"/>
        </w:rPr>
        <w:t>用于区块其他项目钻井</w:t>
      </w:r>
      <w:r w:rsidRPr="002B5835">
        <w:rPr>
          <w:rFonts w:ascii="Times New Roman" w:hAnsi="Times New Roman"/>
          <w:bCs/>
          <w:sz w:val="24"/>
          <w:lang w:eastAsia="zh-CN"/>
        </w:rPr>
        <w:t>回用</w:t>
      </w:r>
      <w:r w:rsidRPr="002B5835">
        <w:rPr>
          <w:rFonts w:ascii="Times New Roman" w:hAnsi="Times New Roman"/>
          <w:sz w:val="24"/>
          <w:lang w:eastAsia="zh-CN"/>
        </w:rPr>
        <w:t>。</w:t>
      </w:r>
    </w:p>
    <w:p w14:paraId="14ADBA18" w14:textId="21BA770C" w:rsidR="0085013D" w:rsidRPr="002B5835" w:rsidRDefault="0085013D" w:rsidP="008D78B4">
      <w:pPr>
        <w:spacing w:line="360" w:lineRule="auto"/>
        <w:ind w:firstLineChars="200" w:firstLine="482"/>
        <w:rPr>
          <w:rFonts w:ascii="Times New Roman" w:hAnsi="Times New Roman"/>
          <w:b/>
          <w:bCs/>
          <w:sz w:val="24"/>
          <w:lang w:eastAsia="zh-CN"/>
        </w:rPr>
      </w:pPr>
      <w:r w:rsidRPr="002B5835">
        <w:rPr>
          <w:rFonts w:ascii="Times New Roman" w:hAnsi="Times New Roman"/>
          <w:b/>
          <w:bCs/>
          <w:sz w:val="24"/>
          <w:lang w:eastAsia="zh-CN"/>
        </w:rPr>
        <w:t>（</w:t>
      </w:r>
      <w:r w:rsidR="00CB1B02" w:rsidRPr="002B5835">
        <w:rPr>
          <w:rFonts w:ascii="Times New Roman" w:hAnsi="Times New Roman"/>
          <w:b/>
          <w:bCs/>
          <w:sz w:val="24"/>
          <w:lang w:eastAsia="zh-CN"/>
        </w:rPr>
        <w:t>4</w:t>
      </w:r>
      <w:r w:rsidRPr="002B5835">
        <w:rPr>
          <w:rFonts w:ascii="Times New Roman" w:hAnsi="Times New Roman"/>
          <w:b/>
          <w:bCs/>
          <w:sz w:val="24"/>
          <w:lang w:eastAsia="zh-CN"/>
        </w:rPr>
        <w:t>）废油及其他不能使用含油废物</w:t>
      </w:r>
    </w:p>
    <w:p w14:paraId="67C8EB14" w14:textId="16249E3A" w:rsidR="0085013D" w:rsidRPr="002B5835" w:rsidRDefault="0020433E" w:rsidP="008D78B4">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产生的废油由施工单位统一收集并综合利用，若不能全部回用，不能综合利用的废油、不能继续使用的废油桶以及擦拭站场设备产生的</w:t>
      </w:r>
      <w:r w:rsidR="00425E5E" w:rsidRPr="002B5835">
        <w:rPr>
          <w:rFonts w:ascii="Times New Roman" w:hAnsi="Times New Roman"/>
          <w:sz w:val="24"/>
          <w:lang w:eastAsia="zh-CN"/>
        </w:rPr>
        <w:t>其他含油固废</w:t>
      </w:r>
      <w:r w:rsidRPr="002B5835">
        <w:rPr>
          <w:rFonts w:ascii="Times New Roman" w:hAnsi="Times New Roman"/>
          <w:sz w:val="24"/>
          <w:lang w:eastAsia="zh-CN"/>
        </w:rPr>
        <w:t>交由有资质的单位处理。废油的收集、贮存和运输应满足《危险废物收集、贮存、运输技术规范》（</w:t>
      </w:r>
      <w:r w:rsidRPr="002B5835">
        <w:rPr>
          <w:rFonts w:ascii="Times New Roman" w:hAnsi="Times New Roman"/>
          <w:sz w:val="24"/>
          <w:lang w:eastAsia="zh-CN"/>
        </w:rPr>
        <w:t>HJ2025-2012</w:t>
      </w:r>
      <w:r w:rsidRPr="002B5835">
        <w:rPr>
          <w:rFonts w:ascii="Times New Roman" w:hAnsi="Times New Roman"/>
          <w:sz w:val="24"/>
          <w:lang w:eastAsia="zh-CN"/>
        </w:rPr>
        <w:t>）及《废矿物油回收利用污染控制技术规范》（</w:t>
      </w:r>
      <w:r w:rsidRPr="002B5835">
        <w:rPr>
          <w:rFonts w:ascii="Times New Roman" w:hAnsi="Times New Roman"/>
          <w:sz w:val="24"/>
          <w:lang w:eastAsia="zh-CN"/>
        </w:rPr>
        <w:t>HJ607-2011</w:t>
      </w:r>
      <w:r w:rsidRPr="002B5835">
        <w:rPr>
          <w:rFonts w:ascii="Times New Roman" w:hAnsi="Times New Roman"/>
          <w:sz w:val="24"/>
          <w:lang w:eastAsia="zh-CN"/>
        </w:rPr>
        <w:t>）相关规定。</w:t>
      </w:r>
    </w:p>
    <w:p w14:paraId="21EF5F98" w14:textId="077E9389" w:rsidR="0085013D" w:rsidRPr="002B5835" w:rsidRDefault="0085013D" w:rsidP="008D78B4">
      <w:pPr>
        <w:spacing w:line="360" w:lineRule="auto"/>
        <w:ind w:firstLineChars="200" w:firstLine="482"/>
        <w:rPr>
          <w:rFonts w:ascii="Times New Roman" w:hAnsi="Times New Roman"/>
          <w:b/>
          <w:bCs/>
          <w:sz w:val="24"/>
          <w:lang w:eastAsia="zh-CN"/>
        </w:rPr>
      </w:pPr>
      <w:r w:rsidRPr="002B5835">
        <w:rPr>
          <w:rFonts w:ascii="Times New Roman" w:hAnsi="Times New Roman"/>
          <w:b/>
          <w:bCs/>
          <w:sz w:val="24"/>
          <w:lang w:eastAsia="zh-CN"/>
        </w:rPr>
        <w:t>（</w:t>
      </w:r>
      <w:r w:rsidR="00CB1B02" w:rsidRPr="002B5835">
        <w:rPr>
          <w:rFonts w:ascii="Times New Roman" w:hAnsi="Times New Roman"/>
          <w:b/>
          <w:bCs/>
          <w:sz w:val="24"/>
          <w:lang w:eastAsia="zh-CN"/>
        </w:rPr>
        <w:t>5</w:t>
      </w:r>
      <w:r w:rsidRPr="002B5835">
        <w:rPr>
          <w:rFonts w:ascii="Times New Roman" w:hAnsi="Times New Roman"/>
          <w:b/>
          <w:bCs/>
          <w:sz w:val="24"/>
          <w:lang w:eastAsia="zh-CN"/>
        </w:rPr>
        <w:t>）废包装材料等其他一般固废</w:t>
      </w:r>
    </w:p>
    <w:p w14:paraId="77331153" w14:textId="77777777" w:rsidR="0085013D" w:rsidRPr="002B5835" w:rsidRDefault="0085013D" w:rsidP="0020433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部分回收重复利用，不可回用部分经收集后暂处于井场内，定期送当地废品回收站处理。</w:t>
      </w:r>
    </w:p>
    <w:p w14:paraId="522F5547" w14:textId="0C7A25BA" w:rsidR="00923F6A" w:rsidRPr="002B5835" w:rsidRDefault="00CB1CAD" w:rsidP="0020433E">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eastAsia="黑体" w:hAnsi="Times New Roman"/>
          <w:sz w:val="24"/>
          <w:lang w:eastAsia="zh-CN"/>
        </w:rPr>
        <w:lastRenderedPageBreak/>
        <w:t>2</w:t>
      </w:r>
      <w:r w:rsidR="00923F6A" w:rsidRPr="002B5835">
        <w:rPr>
          <w:rFonts w:ascii="Times New Roman" w:eastAsia="黑体" w:hAnsi="Times New Roman"/>
          <w:sz w:val="24"/>
          <w:lang w:eastAsia="zh-CN"/>
        </w:rPr>
        <w:t>、水基钻井固废依托措施的可行性分析</w:t>
      </w:r>
    </w:p>
    <w:p w14:paraId="7CE75590" w14:textId="323D879A" w:rsidR="0085013D" w:rsidRPr="002B5835" w:rsidRDefault="00923F6A" w:rsidP="009D4D68">
      <w:pPr>
        <w:spacing w:line="360" w:lineRule="auto"/>
        <w:ind w:firstLineChars="200" w:firstLine="480"/>
        <w:rPr>
          <w:rFonts w:ascii="Times New Roman" w:hAnsi="Times New Roman"/>
          <w:sz w:val="24"/>
          <w:lang w:eastAsia="zh-CN"/>
        </w:rPr>
      </w:pPr>
      <w:r w:rsidRPr="002B5835">
        <w:rPr>
          <w:rFonts w:ascii="Times New Roman" w:hAnsi="Times New Roman"/>
          <w:sz w:val="24"/>
          <w:lang w:eastAsia="zh-CN"/>
        </w:rPr>
        <w:t>本项目水基钻井固</w:t>
      </w:r>
      <w:proofErr w:type="gramStart"/>
      <w:r w:rsidRPr="002B5835">
        <w:rPr>
          <w:rFonts w:ascii="Times New Roman" w:hAnsi="Times New Roman"/>
          <w:sz w:val="24"/>
          <w:lang w:eastAsia="zh-CN"/>
        </w:rPr>
        <w:t>废属于</w:t>
      </w:r>
      <w:proofErr w:type="gramEnd"/>
      <w:r w:rsidRPr="002B5835">
        <w:rPr>
          <w:rFonts w:ascii="Times New Roman" w:hAnsi="Times New Roman"/>
          <w:sz w:val="24"/>
          <w:lang w:eastAsia="zh-CN"/>
        </w:rPr>
        <w:t>第</w:t>
      </w:r>
      <w:r w:rsidRPr="002B5835">
        <w:rPr>
          <w:rFonts w:ascii="Times New Roman" w:hAnsi="Times New Roman"/>
          <w:sz w:val="24"/>
          <w:lang w:eastAsia="zh-CN"/>
        </w:rPr>
        <w:t>Ⅱ</w:t>
      </w:r>
      <w:r w:rsidRPr="002B5835">
        <w:rPr>
          <w:rFonts w:ascii="Times New Roman" w:hAnsi="Times New Roman"/>
          <w:sz w:val="24"/>
          <w:lang w:eastAsia="zh-CN"/>
        </w:rPr>
        <w:t>类一般固体废物，收集后</w:t>
      </w:r>
      <w:r w:rsidR="009D4D68" w:rsidRPr="002B5835">
        <w:rPr>
          <w:rFonts w:ascii="Times New Roman" w:hAnsi="Times New Roman"/>
          <w:sz w:val="24"/>
          <w:lang w:eastAsia="zh-CN"/>
        </w:rPr>
        <w:t>定期用密闭罐车</w:t>
      </w:r>
      <w:r w:rsidR="000408D0" w:rsidRPr="000408D0">
        <w:rPr>
          <w:rFonts w:ascii="Times New Roman" w:hAnsi="Times New Roman" w:hint="eastAsia"/>
          <w:sz w:val="24"/>
          <w:lang w:eastAsia="zh-CN"/>
        </w:rPr>
        <w:t>及时转运至达州地区环保手续齐全、环保设施稳定运行固废烧结厂进行烧结后综合利用</w:t>
      </w:r>
      <w:r w:rsidRPr="002B5835">
        <w:rPr>
          <w:rFonts w:ascii="Times New Roman" w:hAnsi="Times New Roman"/>
          <w:sz w:val="24"/>
          <w:lang w:eastAsia="zh-CN"/>
        </w:rPr>
        <w:t>。</w:t>
      </w:r>
      <w:r w:rsidR="009D4D68" w:rsidRPr="002B5835">
        <w:rPr>
          <w:rFonts w:ascii="Times New Roman" w:hAnsi="Times New Roman"/>
          <w:sz w:val="24"/>
          <w:lang w:eastAsia="zh-CN"/>
        </w:rPr>
        <w:t>满足《达州市生态环境局办公室关于加强固体废物污染防治工作的通知》（达</w:t>
      </w:r>
      <w:proofErr w:type="gramStart"/>
      <w:r w:rsidR="009D4D68" w:rsidRPr="002B5835">
        <w:rPr>
          <w:rFonts w:ascii="Times New Roman" w:hAnsi="Times New Roman"/>
          <w:sz w:val="24"/>
          <w:lang w:eastAsia="zh-CN"/>
        </w:rPr>
        <w:t>市环办发</w:t>
      </w:r>
      <w:proofErr w:type="gramEnd"/>
      <w:r w:rsidR="009D4D68" w:rsidRPr="002B5835">
        <w:rPr>
          <w:rFonts w:ascii="Times New Roman" w:hAnsi="Times New Roman"/>
          <w:sz w:val="24"/>
          <w:lang w:eastAsia="zh-CN"/>
        </w:rPr>
        <w:t>[2019]49</w:t>
      </w:r>
      <w:r w:rsidR="009D4D68" w:rsidRPr="002B5835">
        <w:rPr>
          <w:rFonts w:ascii="Times New Roman" w:hAnsi="Times New Roman"/>
          <w:sz w:val="24"/>
          <w:lang w:eastAsia="zh-CN"/>
        </w:rPr>
        <w:t>号文件要求。</w:t>
      </w:r>
      <w:r w:rsidR="0085013D" w:rsidRPr="002B5835">
        <w:rPr>
          <w:rFonts w:ascii="Times New Roman" w:hAnsi="Times New Roman"/>
          <w:bCs/>
          <w:sz w:val="24"/>
          <w:lang w:eastAsia="zh-CN"/>
        </w:rPr>
        <w:t>钻井废弃物中</w:t>
      </w:r>
      <w:r w:rsidR="0085013D" w:rsidRPr="002B5835">
        <w:rPr>
          <w:rFonts w:ascii="Times New Roman" w:hAnsi="Times New Roman"/>
          <w:bCs/>
          <w:sz w:val="24"/>
          <w:lang w:eastAsia="zh-CN"/>
        </w:rPr>
        <w:t>SiO</w:t>
      </w:r>
      <w:r w:rsidR="0085013D" w:rsidRPr="002B5835">
        <w:rPr>
          <w:rFonts w:ascii="Times New Roman" w:hAnsi="Times New Roman"/>
          <w:bCs/>
          <w:sz w:val="24"/>
          <w:vertAlign w:val="subscript"/>
          <w:lang w:eastAsia="zh-CN"/>
        </w:rPr>
        <w:t>2</w:t>
      </w:r>
      <w:r w:rsidR="0085013D" w:rsidRPr="002B5835">
        <w:rPr>
          <w:rFonts w:ascii="Times New Roman" w:hAnsi="Times New Roman"/>
          <w:bCs/>
          <w:sz w:val="24"/>
          <w:lang w:eastAsia="zh-CN"/>
        </w:rPr>
        <w:t>、</w:t>
      </w:r>
      <w:r w:rsidR="0085013D" w:rsidRPr="002B5835">
        <w:rPr>
          <w:rFonts w:ascii="Times New Roman" w:hAnsi="Times New Roman"/>
          <w:bCs/>
          <w:sz w:val="24"/>
          <w:lang w:eastAsia="zh-CN"/>
        </w:rPr>
        <w:t>Al</w:t>
      </w:r>
      <w:r w:rsidR="0085013D" w:rsidRPr="002B5835">
        <w:rPr>
          <w:rFonts w:ascii="Times New Roman" w:hAnsi="Times New Roman"/>
          <w:bCs/>
          <w:sz w:val="24"/>
          <w:vertAlign w:val="subscript"/>
          <w:lang w:eastAsia="zh-CN"/>
        </w:rPr>
        <w:t>2</w:t>
      </w:r>
      <w:r w:rsidR="0085013D" w:rsidRPr="002B5835">
        <w:rPr>
          <w:rFonts w:ascii="Times New Roman" w:hAnsi="Times New Roman"/>
          <w:bCs/>
          <w:sz w:val="24"/>
          <w:lang w:eastAsia="zh-CN"/>
        </w:rPr>
        <w:t>O</w:t>
      </w:r>
      <w:r w:rsidR="0085013D" w:rsidRPr="002B5835">
        <w:rPr>
          <w:rFonts w:ascii="Times New Roman" w:hAnsi="Times New Roman"/>
          <w:bCs/>
          <w:sz w:val="24"/>
          <w:vertAlign w:val="subscript"/>
          <w:lang w:eastAsia="zh-CN"/>
        </w:rPr>
        <w:t>3</w:t>
      </w:r>
      <w:r w:rsidR="0085013D" w:rsidRPr="002B5835">
        <w:rPr>
          <w:rFonts w:ascii="Times New Roman" w:hAnsi="Times New Roman"/>
          <w:bCs/>
          <w:sz w:val="24"/>
          <w:lang w:eastAsia="zh-CN"/>
        </w:rPr>
        <w:t>及</w:t>
      </w:r>
      <w:proofErr w:type="spellStart"/>
      <w:r w:rsidR="0085013D" w:rsidRPr="002B5835">
        <w:rPr>
          <w:rFonts w:ascii="Times New Roman" w:hAnsi="Times New Roman"/>
          <w:bCs/>
          <w:sz w:val="24"/>
          <w:lang w:eastAsia="zh-CN"/>
        </w:rPr>
        <w:t>CaO</w:t>
      </w:r>
      <w:proofErr w:type="spellEnd"/>
      <w:r w:rsidR="0085013D" w:rsidRPr="002B5835">
        <w:rPr>
          <w:rFonts w:ascii="Times New Roman" w:hAnsi="Times New Roman"/>
          <w:bCs/>
          <w:sz w:val="24"/>
          <w:lang w:eastAsia="zh-CN"/>
        </w:rPr>
        <w:t>为其主要成份，其与砖、水泥生料成份有相似之处，类比</w:t>
      </w:r>
      <w:r w:rsidR="00062471" w:rsidRPr="002B5835">
        <w:rPr>
          <w:rFonts w:ascii="Times New Roman" w:hAnsi="Times New Roman"/>
          <w:bCs/>
          <w:sz w:val="24"/>
          <w:lang w:eastAsia="zh-CN"/>
        </w:rPr>
        <w:t>固废烧结厂</w:t>
      </w:r>
      <w:r w:rsidR="0085013D" w:rsidRPr="002B5835">
        <w:rPr>
          <w:rFonts w:ascii="Times New Roman" w:hAnsi="Times New Roman"/>
          <w:bCs/>
          <w:sz w:val="24"/>
          <w:lang w:eastAsia="zh-CN"/>
        </w:rPr>
        <w:t>钻井废弃物</w:t>
      </w:r>
      <w:r w:rsidR="00062471" w:rsidRPr="002B5835">
        <w:rPr>
          <w:rFonts w:ascii="Times New Roman" w:hAnsi="Times New Roman"/>
          <w:bCs/>
          <w:sz w:val="24"/>
          <w:lang w:eastAsia="zh-CN"/>
        </w:rPr>
        <w:t>处置</w:t>
      </w:r>
      <w:r w:rsidR="0085013D" w:rsidRPr="002B5835">
        <w:rPr>
          <w:rFonts w:ascii="Times New Roman" w:hAnsi="Times New Roman"/>
          <w:bCs/>
          <w:sz w:val="24"/>
          <w:lang w:eastAsia="zh-CN"/>
        </w:rPr>
        <w:t>项目，利用钻井废弃物</w:t>
      </w:r>
      <w:r w:rsidR="00062471" w:rsidRPr="002B5835">
        <w:rPr>
          <w:rFonts w:ascii="Times New Roman" w:hAnsi="Times New Roman"/>
          <w:sz w:val="24"/>
          <w:lang w:eastAsia="zh-CN"/>
        </w:rPr>
        <w:t>烧结后综合利用</w:t>
      </w:r>
      <w:r w:rsidR="0085013D" w:rsidRPr="002B5835">
        <w:rPr>
          <w:rFonts w:ascii="Times New Roman" w:hAnsi="Times New Roman"/>
          <w:sz w:val="24"/>
          <w:lang w:eastAsia="zh-CN"/>
        </w:rPr>
        <w:t>从技术上是可行的。与中石化合作的有资质单位均有接收本项目钻井固废的能力且接收能力很大，因此建设单位在钻井期应根据中石化</w:t>
      </w:r>
      <w:r w:rsidR="005E600F" w:rsidRPr="002B5835">
        <w:rPr>
          <w:rFonts w:ascii="Times New Roman" w:hAnsi="Times New Roman"/>
          <w:sz w:val="24"/>
          <w:lang w:eastAsia="zh-CN"/>
        </w:rPr>
        <w:t>中原油田普光分公司</w:t>
      </w:r>
      <w:r w:rsidR="0085013D" w:rsidRPr="002B5835">
        <w:rPr>
          <w:rFonts w:ascii="Times New Roman" w:hAnsi="Times New Roman"/>
          <w:sz w:val="24"/>
          <w:lang w:eastAsia="zh-CN"/>
        </w:rPr>
        <w:t>统筹安排，尽量就近选择有处理能力的资质单位处置本项目的钻井固废，在开钻与拉运前做好协调沟通工作，确保项目钻井固</w:t>
      </w:r>
      <w:proofErr w:type="gramStart"/>
      <w:r w:rsidR="0085013D" w:rsidRPr="002B5835">
        <w:rPr>
          <w:rFonts w:ascii="Times New Roman" w:hAnsi="Times New Roman"/>
          <w:sz w:val="24"/>
          <w:lang w:eastAsia="zh-CN"/>
        </w:rPr>
        <w:t>废能够</w:t>
      </w:r>
      <w:proofErr w:type="gramEnd"/>
      <w:r w:rsidR="0085013D" w:rsidRPr="002B5835">
        <w:rPr>
          <w:rFonts w:ascii="Times New Roman" w:hAnsi="Times New Roman"/>
          <w:sz w:val="24"/>
          <w:lang w:eastAsia="zh-CN"/>
        </w:rPr>
        <w:t>得到妥善有效处置，在采取上述措施后本项目钻井固废资源化综合利用从环保角度分析是可行的。</w:t>
      </w:r>
    </w:p>
    <w:p w14:paraId="51CA6E2C" w14:textId="77777777" w:rsidR="002753F7" w:rsidRPr="002B5835" w:rsidRDefault="00923F6A" w:rsidP="00923F6A">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4</w:t>
      </w:r>
      <w:r w:rsidR="002753F7" w:rsidRPr="002B5835">
        <w:rPr>
          <w:rFonts w:ascii="Times New Roman" w:eastAsia="黑体" w:hAnsi="Times New Roman"/>
          <w:sz w:val="24"/>
          <w:lang w:eastAsia="zh-CN"/>
        </w:rPr>
        <w:t>、</w:t>
      </w:r>
      <w:r w:rsidR="0020433E" w:rsidRPr="002B5835">
        <w:rPr>
          <w:rFonts w:ascii="Times New Roman" w:eastAsia="黑体" w:hAnsi="Times New Roman"/>
          <w:sz w:val="24"/>
          <w:lang w:eastAsia="zh-CN"/>
        </w:rPr>
        <w:t>危险废物</w:t>
      </w:r>
      <w:r w:rsidR="002753F7" w:rsidRPr="002B5835">
        <w:rPr>
          <w:rFonts w:ascii="Times New Roman" w:eastAsia="黑体" w:hAnsi="Times New Roman"/>
          <w:sz w:val="24"/>
          <w:lang w:eastAsia="zh-CN"/>
        </w:rPr>
        <w:t>依托措施的可行性分析</w:t>
      </w:r>
    </w:p>
    <w:p w14:paraId="48A50271" w14:textId="77777777" w:rsidR="006B6155" w:rsidRPr="002B5835" w:rsidRDefault="006B6155" w:rsidP="00923F6A">
      <w:pPr>
        <w:pStyle w:val="ac"/>
        <w:adjustRightInd w:val="0"/>
        <w:snapToGrid w:val="0"/>
        <w:spacing w:before="0" w:line="360" w:lineRule="auto"/>
        <w:ind w:left="0" w:firstLineChars="200" w:firstLine="480"/>
        <w:jc w:val="both"/>
        <w:rPr>
          <w:rFonts w:ascii="Times New Roman" w:hAnsi="Times New Roman"/>
          <w:bCs/>
          <w:lang w:eastAsia="zh-CN"/>
        </w:rPr>
      </w:pPr>
      <w:r w:rsidRPr="002B5835">
        <w:rPr>
          <w:rFonts w:ascii="Times New Roman" w:hAnsi="Times New Roman"/>
          <w:lang w:eastAsia="zh-CN"/>
        </w:rPr>
        <w:t>建设单位承诺对于本项目产生的危险废物，将严格按照</w:t>
      </w:r>
      <w:r w:rsidRPr="002B5835">
        <w:rPr>
          <w:rFonts w:ascii="Times New Roman" w:hAnsi="Times New Roman"/>
          <w:bCs/>
          <w:lang w:eastAsia="zh-CN"/>
        </w:rPr>
        <w:t>《危险废物贮存污染控制标准》（</w:t>
      </w:r>
      <w:r w:rsidRPr="002B5835">
        <w:rPr>
          <w:rFonts w:ascii="Times New Roman" w:hAnsi="Times New Roman"/>
          <w:bCs/>
          <w:lang w:eastAsia="zh-CN"/>
        </w:rPr>
        <w:t>GB18597</w:t>
      </w:r>
      <w:r w:rsidRPr="002B5835">
        <w:rPr>
          <w:rFonts w:ascii="Times New Roman" w:hAnsi="Times New Roman"/>
          <w:bCs/>
          <w:lang w:eastAsia="zh-CN"/>
        </w:rPr>
        <w:t>）、《危险废物产生单位管理计划制定指南》、《危险废物转移管理办法》、《危险废物收集</w:t>
      </w:r>
      <w:r w:rsidRPr="002B5835">
        <w:rPr>
          <w:rFonts w:ascii="Times New Roman" w:hAnsi="Times New Roman"/>
          <w:bCs/>
          <w:lang w:eastAsia="zh-CN"/>
        </w:rPr>
        <w:t xml:space="preserve"> </w:t>
      </w:r>
      <w:r w:rsidRPr="002B5835">
        <w:rPr>
          <w:rFonts w:ascii="Times New Roman" w:hAnsi="Times New Roman"/>
          <w:bCs/>
          <w:lang w:eastAsia="zh-CN"/>
        </w:rPr>
        <w:t>贮存</w:t>
      </w:r>
      <w:r w:rsidRPr="002B5835">
        <w:rPr>
          <w:rFonts w:ascii="Times New Roman" w:hAnsi="Times New Roman"/>
          <w:bCs/>
          <w:lang w:eastAsia="zh-CN"/>
        </w:rPr>
        <w:t xml:space="preserve"> </w:t>
      </w:r>
      <w:r w:rsidRPr="002B5835">
        <w:rPr>
          <w:rFonts w:ascii="Times New Roman" w:hAnsi="Times New Roman"/>
          <w:bCs/>
          <w:lang w:eastAsia="zh-CN"/>
        </w:rPr>
        <w:t>运输技术规范》（</w:t>
      </w:r>
      <w:r w:rsidRPr="002B5835">
        <w:rPr>
          <w:rFonts w:ascii="Times New Roman" w:hAnsi="Times New Roman"/>
          <w:bCs/>
          <w:lang w:eastAsia="zh-CN"/>
        </w:rPr>
        <w:t>HJ2025</w:t>
      </w:r>
      <w:r w:rsidRPr="002B5835">
        <w:rPr>
          <w:rFonts w:ascii="Times New Roman" w:hAnsi="Times New Roman"/>
          <w:bCs/>
          <w:lang w:eastAsia="zh-CN"/>
        </w:rPr>
        <w:t>）和《危险废物环境管理指南</w:t>
      </w:r>
      <w:r w:rsidRPr="002B5835">
        <w:rPr>
          <w:rFonts w:ascii="Times New Roman" w:hAnsi="Times New Roman"/>
          <w:bCs/>
          <w:lang w:eastAsia="zh-CN"/>
        </w:rPr>
        <w:t xml:space="preserve"> </w:t>
      </w:r>
      <w:r w:rsidRPr="002B5835">
        <w:rPr>
          <w:rFonts w:ascii="Times New Roman" w:hAnsi="Times New Roman"/>
          <w:bCs/>
          <w:lang w:eastAsia="zh-CN"/>
        </w:rPr>
        <w:t>陆上石油天然气开采》等要求采取管理，建立健全危险废物产生、收集、贮存、运输、利用、处置全过程的污染环境防治责任制度，确保</w:t>
      </w:r>
      <w:proofErr w:type="gramStart"/>
      <w:r w:rsidRPr="002B5835">
        <w:rPr>
          <w:rFonts w:ascii="Times New Roman" w:hAnsi="Times New Roman"/>
          <w:bCs/>
          <w:lang w:eastAsia="zh-CN"/>
        </w:rPr>
        <w:t>各危险</w:t>
      </w:r>
      <w:proofErr w:type="gramEnd"/>
      <w:r w:rsidRPr="002B5835">
        <w:rPr>
          <w:rFonts w:ascii="Times New Roman" w:hAnsi="Times New Roman"/>
          <w:bCs/>
          <w:lang w:eastAsia="zh-CN"/>
        </w:rPr>
        <w:t>废物得到有效收集、贮存和处置，具体如下。</w:t>
      </w:r>
    </w:p>
    <w:p w14:paraId="5DF1675F" w14:textId="5E4643D4" w:rsidR="00923F6A" w:rsidRPr="002B5835" w:rsidRDefault="00923F6A" w:rsidP="00923F6A">
      <w:pPr>
        <w:pStyle w:val="ac"/>
        <w:adjustRightInd w:val="0"/>
        <w:snapToGrid w:val="0"/>
        <w:spacing w:before="0" w:line="360" w:lineRule="auto"/>
        <w:ind w:left="0" w:firstLineChars="200" w:firstLine="482"/>
        <w:jc w:val="both"/>
        <w:rPr>
          <w:rFonts w:ascii="Times New Roman" w:hAnsi="Times New Roman"/>
          <w:b/>
          <w:bCs/>
          <w:lang w:eastAsia="zh-CN"/>
        </w:rPr>
      </w:pPr>
      <w:r w:rsidRPr="002B5835">
        <w:rPr>
          <w:rFonts w:ascii="Times New Roman" w:hAnsi="Times New Roman"/>
          <w:b/>
          <w:bCs/>
          <w:lang w:eastAsia="zh-CN"/>
        </w:rPr>
        <w:t>（</w:t>
      </w:r>
      <w:r w:rsidRPr="002B5835">
        <w:rPr>
          <w:rFonts w:ascii="Times New Roman" w:hAnsi="Times New Roman"/>
          <w:b/>
          <w:bCs/>
          <w:lang w:eastAsia="zh-CN"/>
        </w:rPr>
        <w:t>1</w:t>
      </w:r>
      <w:r w:rsidRPr="002B5835">
        <w:rPr>
          <w:rFonts w:ascii="Times New Roman" w:hAnsi="Times New Roman"/>
          <w:b/>
          <w:bCs/>
          <w:lang w:eastAsia="zh-CN"/>
        </w:rPr>
        <w:t>）井场暂存的可行性分析</w:t>
      </w:r>
    </w:p>
    <w:p w14:paraId="51CC5D32" w14:textId="38EE31EF" w:rsidR="0020433E" w:rsidRPr="002B5835" w:rsidRDefault="0020433E" w:rsidP="00923F6A">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废油及其他含油固废：井场内设置废油桶集中收集废油，废油桶置于</w:t>
      </w:r>
      <w:r w:rsidR="00F21C31" w:rsidRPr="002B5835">
        <w:rPr>
          <w:rFonts w:ascii="Times New Roman" w:hAnsi="Times New Roman"/>
          <w:lang w:eastAsia="zh-CN"/>
        </w:rPr>
        <w:t>泥浆不落地装置区</w:t>
      </w:r>
      <w:r w:rsidRPr="002B5835">
        <w:rPr>
          <w:rFonts w:ascii="Times New Roman" w:hAnsi="Times New Roman"/>
          <w:lang w:eastAsia="zh-CN"/>
        </w:rPr>
        <w:t>，并做</w:t>
      </w:r>
      <w:r w:rsidRPr="002B5835">
        <w:rPr>
          <w:rFonts w:ascii="Times New Roman" w:hAnsi="Times New Roman"/>
          <w:lang w:eastAsia="zh-CN"/>
        </w:rPr>
        <w:t>“</w:t>
      </w:r>
      <w:r w:rsidRPr="002B5835">
        <w:rPr>
          <w:rFonts w:ascii="Times New Roman" w:hAnsi="Times New Roman"/>
          <w:lang w:eastAsia="zh-CN"/>
        </w:rPr>
        <w:t>防风、防雨、防晒、防渗漏</w:t>
      </w:r>
      <w:r w:rsidRPr="002B5835">
        <w:rPr>
          <w:rFonts w:ascii="Times New Roman" w:hAnsi="Times New Roman"/>
          <w:lang w:eastAsia="zh-CN"/>
        </w:rPr>
        <w:t>”</w:t>
      </w:r>
      <w:r w:rsidRPr="002B5835">
        <w:rPr>
          <w:rFonts w:ascii="Times New Roman" w:hAnsi="Times New Roman"/>
          <w:lang w:eastAsia="zh-CN"/>
        </w:rPr>
        <w:t>等措施。</w:t>
      </w:r>
      <w:r w:rsidR="00F21C31" w:rsidRPr="002B5835">
        <w:rPr>
          <w:rFonts w:ascii="Times New Roman" w:hAnsi="Times New Roman"/>
          <w:lang w:eastAsia="zh-CN"/>
        </w:rPr>
        <w:t>暂存区</w:t>
      </w:r>
      <w:r w:rsidRPr="002B5835">
        <w:rPr>
          <w:rFonts w:ascii="Times New Roman" w:hAnsi="Times New Roman"/>
          <w:lang w:eastAsia="zh-CN"/>
        </w:rPr>
        <w:t>严格按照</w:t>
      </w:r>
      <w:r w:rsidRPr="002B5835">
        <w:rPr>
          <w:rFonts w:ascii="Times New Roman" w:hAnsi="Times New Roman"/>
          <w:bCs/>
          <w:lang w:eastAsia="zh-CN"/>
        </w:rPr>
        <w:t>《危险废物贮存污染控制标准》（</w:t>
      </w:r>
      <w:r w:rsidRPr="002B5835">
        <w:rPr>
          <w:rFonts w:ascii="Times New Roman" w:hAnsi="Times New Roman"/>
          <w:bCs/>
          <w:lang w:eastAsia="zh-CN"/>
        </w:rPr>
        <w:t>GB18597-2001</w:t>
      </w:r>
      <w:r w:rsidRPr="002B5835">
        <w:rPr>
          <w:rFonts w:ascii="Times New Roman" w:hAnsi="Times New Roman"/>
          <w:bCs/>
          <w:lang w:eastAsia="zh-CN"/>
        </w:rPr>
        <w:t>）</w:t>
      </w:r>
      <w:r w:rsidRPr="002B5835">
        <w:rPr>
          <w:rFonts w:ascii="Times New Roman" w:hAnsi="Times New Roman"/>
          <w:lang w:eastAsia="zh-CN"/>
        </w:rPr>
        <w:t>设置安全照明设施和观察窗口，钢结构房间地面无裂缝，废油用废油桶收集后放置于</w:t>
      </w:r>
      <w:r w:rsidR="00F21C31" w:rsidRPr="002B5835">
        <w:rPr>
          <w:rFonts w:ascii="Times New Roman" w:hAnsi="Times New Roman"/>
          <w:lang w:eastAsia="zh-CN"/>
        </w:rPr>
        <w:t>暂存区</w:t>
      </w:r>
      <w:r w:rsidRPr="002B5835">
        <w:rPr>
          <w:rFonts w:ascii="Times New Roman" w:hAnsi="Times New Roman"/>
          <w:lang w:eastAsia="zh-CN"/>
        </w:rPr>
        <w:t>内，</w:t>
      </w:r>
      <w:r w:rsidR="006B6155" w:rsidRPr="002B5835">
        <w:rPr>
          <w:rFonts w:ascii="Times New Roman" w:hAnsi="Times New Roman"/>
          <w:lang w:eastAsia="zh-CN"/>
        </w:rPr>
        <w:t>按照《环境保护图形标志</w:t>
      </w:r>
      <w:r w:rsidR="006B6155" w:rsidRPr="002B5835">
        <w:rPr>
          <w:rFonts w:ascii="Times New Roman" w:hAnsi="Times New Roman"/>
          <w:lang w:eastAsia="zh-CN"/>
        </w:rPr>
        <w:t xml:space="preserve"> </w:t>
      </w:r>
      <w:r w:rsidR="006B6155" w:rsidRPr="002B5835">
        <w:rPr>
          <w:rFonts w:ascii="Times New Roman" w:hAnsi="Times New Roman"/>
          <w:lang w:eastAsia="zh-CN"/>
        </w:rPr>
        <w:t>固体废物贮存（处置）场》（</w:t>
      </w:r>
      <w:r w:rsidR="006B6155" w:rsidRPr="002B5835">
        <w:rPr>
          <w:rFonts w:ascii="Times New Roman" w:hAnsi="Times New Roman"/>
          <w:lang w:eastAsia="zh-CN"/>
        </w:rPr>
        <w:t>GB 15562.2</w:t>
      </w:r>
      <w:r w:rsidR="006B6155" w:rsidRPr="002B5835">
        <w:rPr>
          <w:rFonts w:ascii="Times New Roman" w:hAnsi="Times New Roman"/>
          <w:lang w:eastAsia="zh-CN"/>
        </w:rPr>
        <w:t>）设置危险废物识别标志，</w:t>
      </w:r>
      <w:r w:rsidRPr="002B5835">
        <w:rPr>
          <w:rFonts w:ascii="Times New Roman" w:hAnsi="Times New Roman"/>
          <w:lang w:eastAsia="zh-CN"/>
        </w:rPr>
        <w:t>满足</w:t>
      </w:r>
      <w:r w:rsidRPr="002B5835">
        <w:rPr>
          <w:rFonts w:ascii="Times New Roman" w:hAnsi="Times New Roman"/>
          <w:bCs/>
          <w:lang w:eastAsia="zh-CN"/>
        </w:rPr>
        <w:t>《危险废物贮存污染控制标准》（</w:t>
      </w:r>
      <w:r w:rsidRPr="002B5835">
        <w:rPr>
          <w:rFonts w:ascii="Times New Roman" w:hAnsi="Times New Roman"/>
          <w:bCs/>
          <w:lang w:eastAsia="zh-CN"/>
        </w:rPr>
        <w:t>GB18597-2001</w:t>
      </w:r>
      <w:r w:rsidRPr="002B5835">
        <w:rPr>
          <w:rFonts w:ascii="Times New Roman" w:hAnsi="Times New Roman"/>
          <w:bCs/>
          <w:lang w:eastAsia="zh-CN"/>
        </w:rPr>
        <w:t>）设计要求。</w:t>
      </w:r>
      <w:r w:rsidRPr="002B5835">
        <w:rPr>
          <w:rFonts w:ascii="Times New Roman" w:hAnsi="Times New Roman"/>
          <w:lang w:eastAsia="zh-CN"/>
        </w:rPr>
        <w:t>暂存期间做好废油管理记录，通过擦拭站场设备等方式回收综合利用，不能综合利用的废油、不能继续使用的废油桶以及擦拭站场设备产生的</w:t>
      </w:r>
      <w:r w:rsidR="00425E5E" w:rsidRPr="002B5835">
        <w:rPr>
          <w:rFonts w:ascii="Times New Roman" w:hAnsi="Times New Roman"/>
          <w:lang w:eastAsia="zh-CN"/>
        </w:rPr>
        <w:t>其他含油固废</w:t>
      </w:r>
      <w:r w:rsidRPr="002B5835">
        <w:rPr>
          <w:rFonts w:ascii="Times New Roman" w:hAnsi="Times New Roman"/>
          <w:lang w:eastAsia="zh-CN"/>
        </w:rPr>
        <w:t>交由有资质的单位处理，因此废油及其他含油井固废在井场内暂存可行。</w:t>
      </w:r>
    </w:p>
    <w:p w14:paraId="28203982" w14:textId="77777777" w:rsidR="00DC446C" w:rsidRPr="002B5835" w:rsidRDefault="003B1968" w:rsidP="003D2EEB">
      <w:pPr>
        <w:pStyle w:val="2SLCON2"/>
        <w:tabs>
          <w:tab w:val="clear" w:pos="377"/>
        </w:tabs>
        <w:adjustRightInd w:val="0"/>
        <w:snapToGrid w:val="0"/>
        <w:ind w:firstLine="482"/>
        <w:rPr>
          <w:rFonts w:ascii="Times New Roman" w:hAnsi="Times New Roman" w:cs="Times New Roman"/>
          <w:bCs/>
          <w:kern w:val="2"/>
          <w:szCs w:val="24"/>
          <w:lang w:eastAsia="zh-CN"/>
        </w:rPr>
      </w:pPr>
      <w:r w:rsidRPr="002B5835">
        <w:rPr>
          <w:rFonts w:ascii="Times New Roman" w:hAnsi="Times New Roman" w:cs="Times New Roman"/>
          <w:b/>
          <w:kern w:val="2"/>
          <w:szCs w:val="24"/>
          <w:lang w:eastAsia="zh-CN"/>
        </w:rPr>
        <w:t>（</w:t>
      </w:r>
      <w:r w:rsidR="00923F6A" w:rsidRPr="002B5835">
        <w:rPr>
          <w:rFonts w:ascii="Times New Roman" w:hAnsi="Times New Roman" w:cs="Times New Roman"/>
          <w:b/>
          <w:bCs/>
          <w:szCs w:val="24"/>
          <w:lang w:eastAsia="zh-CN"/>
        </w:rPr>
        <w:t>2</w:t>
      </w:r>
      <w:r w:rsidRPr="002B5835">
        <w:rPr>
          <w:rFonts w:ascii="Times New Roman" w:hAnsi="Times New Roman" w:cs="Times New Roman"/>
          <w:b/>
          <w:bCs/>
          <w:szCs w:val="24"/>
          <w:lang w:eastAsia="zh-CN"/>
        </w:rPr>
        <w:t>）</w:t>
      </w:r>
      <w:r w:rsidR="00923F6A" w:rsidRPr="002B5835">
        <w:rPr>
          <w:rFonts w:ascii="Times New Roman" w:hAnsi="Times New Roman" w:cs="Times New Roman"/>
          <w:b/>
          <w:bCs/>
          <w:szCs w:val="24"/>
          <w:lang w:eastAsia="zh-CN"/>
        </w:rPr>
        <w:t>危险废物贮存、处置环境管理</w:t>
      </w:r>
    </w:p>
    <w:p w14:paraId="774AEABE" w14:textId="6375BCEA" w:rsidR="0020433E" w:rsidRPr="002B5835" w:rsidRDefault="0020433E" w:rsidP="0020433E">
      <w:pPr>
        <w:pStyle w:val="2SLCON2"/>
        <w:adjustRightInd w:val="0"/>
        <w:snapToGrid w:val="0"/>
        <w:jc w:val="both"/>
        <w:rPr>
          <w:rFonts w:ascii="Times New Roman" w:hAnsi="Times New Roman" w:cs="Times New Roman"/>
          <w:bCs/>
          <w:kern w:val="2"/>
          <w:szCs w:val="24"/>
          <w:lang w:eastAsia="zh-CN"/>
        </w:rPr>
      </w:pPr>
      <w:r w:rsidRPr="002B5835">
        <w:rPr>
          <w:rFonts w:ascii="Times New Roman" w:hAnsi="Times New Roman" w:cs="Times New Roman"/>
          <w:bCs/>
          <w:kern w:val="2"/>
          <w:szCs w:val="24"/>
          <w:lang w:eastAsia="zh-CN"/>
        </w:rPr>
        <w:lastRenderedPageBreak/>
        <w:t>本项目废油等其他含油固</w:t>
      </w:r>
      <w:proofErr w:type="gramStart"/>
      <w:r w:rsidRPr="002B5835">
        <w:rPr>
          <w:rFonts w:ascii="Times New Roman" w:hAnsi="Times New Roman" w:cs="Times New Roman"/>
          <w:bCs/>
          <w:kern w:val="2"/>
          <w:szCs w:val="24"/>
          <w:lang w:eastAsia="zh-CN"/>
        </w:rPr>
        <w:t>废采用</w:t>
      </w:r>
      <w:proofErr w:type="gramEnd"/>
      <w:r w:rsidRPr="002B5835">
        <w:rPr>
          <w:rFonts w:ascii="Times New Roman" w:hAnsi="Times New Roman" w:cs="Times New Roman"/>
          <w:bCs/>
          <w:kern w:val="2"/>
          <w:szCs w:val="24"/>
          <w:lang w:eastAsia="zh-CN"/>
        </w:rPr>
        <w:t>油桶收集，整体转运方式转运，避免转运过程中的跑冒滴漏，严格按照《危险废物收集、贮存、运输集输规范》（</w:t>
      </w:r>
      <w:r w:rsidRPr="002B5835">
        <w:rPr>
          <w:rFonts w:ascii="Times New Roman" w:hAnsi="Times New Roman" w:cs="Times New Roman"/>
          <w:bCs/>
          <w:kern w:val="2"/>
          <w:szCs w:val="24"/>
          <w:lang w:eastAsia="zh-CN"/>
        </w:rPr>
        <w:t>HJ2025-2012</w:t>
      </w:r>
      <w:r w:rsidRPr="002B5835">
        <w:rPr>
          <w:rFonts w:ascii="Times New Roman" w:hAnsi="Times New Roman" w:cs="Times New Roman"/>
          <w:bCs/>
          <w:kern w:val="2"/>
          <w:szCs w:val="24"/>
          <w:lang w:eastAsia="zh-CN"/>
        </w:rPr>
        <w:t>）等</w:t>
      </w:r>
      <w:proofErr w:type="gramStart"/>
      <w:r w:rsidRPr="002B5835">
        <w:rPr>
          <w:rFonts w:ascii="Times New Roman" w:hAnsi="Times New Roman" w:cs="Times New Roman"/>
          <w:bCs/>
          <w:kern w:val="2"/>
          <w:szCs w:val="24"/>
          <w:lang w:eastAsia="zh-CN"/>
        </w:rPr>
        <w:t>危废运输</w:t>
      </w:r>
      <w:proofErr w:type="gramEnd"/>
      <w:r w:rsidRPr="002B5835">
        <w:rPr>
          <w:rFonts w:ascii="Times New Roman" w:hAnsi="Times New Roman" w:cs="Times New Roman"/>
          <w:bCs/>
          <w:kern w:val="2"/>
          <w:szCs w:val="24"/>
          <w:lang w:eastAsia="zh-CN"/>
        </w:rPr>
        <w:t>管理各项规定予以落实，场内转运车辆按照预定线路转运，加强转运人员的环境风险防范意识教育，编制转运环境风险应急预案，场外转运</w:t>
      </w:r>
      <w:proofErr w:type="gramStart"/>
      <w:r w:rsidRPr="002B5835">
        <w:rPr>
          <w:rFonts w:ascii="Times New Roman" w:hAnsi="Times New Roman" w:cs="Times New Roman"/>
          <w:bCs/>
          <w:kern w:val="2"/>
          <w:szCs w:val="24"/>
          <w:lang w:eastAsia="zh-CN"/>
        </w:rPr>
        <w:t>委托危废资质</w:t>
      </w:r>
      <w:proofErr w:type="gramEnd"/>
      <w:r w:rsidRPr="002B5835">
        <w:rPr>
          <w:rFonts w:ascii="Times New Roman" w:hAnsi="Times New Roman" w:cs="Times New Roman"/>
          <w:bCs/>
          <w:kern w:val="2"/>
          <w:szCs w:val="24"/>
          <w:lang w:eastAsia="zh-CN"/>
        </w:rPr>
        <w:t>单位专业转运，转运车辆环境管理措施可行。</w:t>
      </w:r>
    </w:p>
    <w:p w14:paraId="101C75E9" w14:textId="77777777" w:rsidR="0020433E" w:rsidRPr="002B5835" w:rsidRDefault="0020433E" w:rsidP="0020433E">
      <w:pPr>
        <w:pStyle w:val="2SLCON2"/>
        <w:adjustRightInd w:val="0"/>
        <w:snapToGrid w:val="0"/>
        <w:jc w:val="both"/>
        <w:rPr>
          <w:rFonts w:ascii="Times New Roman" w:hAnsi="Times New Roman" w:cs="Times New Roman"/>
          <w:bCs/>
          <w:kern w:val="2"/>
          <w:szCs w:val="24"/>
          <w:lang w:eastAsia="zh-CN"/>
        </w:rPr>
      </w:pPr>
      <w:r w:rsidRPr="002B5835">
        <w:rPr>
          <w:rFonts w:ascii="Times New Roman" w:hAnsi="Times New Roman" w:cs="Times New Roman"/>
          <w:bCs/>
          <w:kern w:val="2"/>
          <w:szCs w:val="24"/>
          <w:lang w:eastAsia="zh-CN"/>
        </w:rPr>
        <w:t>为加强四川省危险废物监督管理工作，四川省固体废物管理中心每年都会组织行政区域</w:t>
      </w:r>
      <w:proofErr w:type="gramStart"/>
      <w:r w:rsidRPr="002B5835">
        <w:rPr>
          <w:rFonts w:ascii="Times New Roman" w:hAnsi="Times New Roman" w:cs="Times New Roman"/>
          <w:bCs/>
          <w:kern w:val="2"/>
          <w:szCs w:val="24"/>
          <w:lang w:eastAsia="zh-CN"/>
        </w:rPr>
        <w:t>内危险</w:t>
      </w:r>
      <w:proofErr w:type="gramEnd"/>
      <w:r w:rsidRPr="002B5835">
        <w:rPr>
          <w:rFonts w:ascii="Times New Roman" w:hAnsi="Times New Roman" w:cs="Times New Roman"/>
          <w:bCs/>
          <w:kern w:val="2"/>
          <w:szCs w:val="24"/>
          <w:lang w:eastAsia="zh-CN"/>
        </w:rPr>
        <w:t>废物产生单位对当年危险废物的产生、贮存、转移、利用、处置等情况进行申报，本项目须严格按照当地危险废物登记申报环境管理相关要求，以企业为单位，本项目产生危险固</w:t>
      </w:r>
      <w:proofErr w:type="gramStart"/>
      <w:r w:rsidRPr="002B5835">
        <w:rPr>
          <w:rFonts w:ascii="Times New Roman" w:hAnsi="Times New Roman" w:cs="Times New Roman"/>
          <w:bCs/>
          <w:kern w:val="2"/>
          <w:szCs w:val="24"/>
          <w:lang w:eastAsia="zh-CN"/>
        </w:rPr>
        <w:t>废阶段</w:t>
      </w:r>
      <w:proofErr w:type="gramEnd"/>
      <w:r w:rsidRPr="002B5835">
        <w:rPr>
          <w:rFonts w:ascii="Times New Roman" w:hAnsi="Times New Roman" w:cs="Times New Roman"/>
          <w:bCs/>
          <w:kern w:val="2"/>
          <w:szCs w:val="24"/>
          <w:lang w:eastAsia="zh-CN"/>
        </w:rPr>
        <w:t>为子项汇总后主动向当地环境行政主管部门申报，接受监督检查。</w:t>
      </w:r>
    </w:p>
    <w:p w14:paraId="1025B33B" w14:textId="77777777" w:rsidR="003250F9" w:rsidRPr="002B5835" w:rsidRDefault="003250F9" w:rsidP="003250F9">
      <w:pPr>
        <w:pStyle w:val="2SLCON2"/>
        <w:adjustRightInd w:val="0"/>
        <w:snapToGrid w:val="0"/>
        <w:jc w:val="both"/>
        <w:rPr>
          <w:rFonts w:ascii="Times New Roman" w:hAnsi="Times New Roman" w:cs="Times New Roman"/>
          <w:bCs/>
          <w:kern w:val="2"/>
          <w:szCs w:val="24"/>
          <w:lang w:eastAsia="zh-CN"/>
        </w:rPr>
      </w:pPr>
      <w:r w:rsidRPr="002B5835">
        <w:rPr>
          <w:rFonts w:ascii="Times New Roman" w:hAnsi="Times New Roman" w:cs="Times New Roman"/>
          <w:bCs/>
          <w:kern w:val="2"/>
          <w:szCs w:val="24"/>
          <w:lang w:eastAsia="zh-CN"/>
        </w:rPr>
        <w:t>为</w:t>
      </w:r>
      <w:proofErr w:type="gramStart"/>
      <w:r w:rsidRPr="002B5835">
        <w:rPr>
          <w:rFonts w:ascii="Times New Roman" w:hAnsi="Times New Roman" w:cs="Times New Roman"/>
          <w:bCs/>
          <w:kern w:val="2"/>
          <w:szCs w:val="24"/>
          <w:lang w:eastAsia="zh-CN"/>
        </w:rPr>
        <w:t>加强危废的</w:t>
      </w:r>
      <w:proofErr w:type="gramEnd"/>
      <w:r w:rsidRPr="002B5835">
        <w:rPr>
          <w:rFonts w:ascii="Times New Roman" w:hAnsi="Times New Roman" w:cs="Times New Roman"/>
          <w:bCs/>
          <w:kern w:val="2"/>
          <w:szCs w:val="24"/>
          <w:lang w:eastAsia="zh-CN"/>
        </w:rPr>
        <w:t>环境管理，本项目应严格按照《危险废物收集贮存运输技术规范》（</w:t>
      </w:r>
      <w:r w:rsidRPr="002B5835">
        <w:rPr>
          <w:rFonts w:ascii="Times New Roman" w:hAnsi="Times New Roman" w:cs="Times New Roman"/>
          <w:bCs/>
          <w:kern w:val="2"/>
          <w:szCs w:val="24"/>
          <w:lang w:eastAsia="zh-CN"/>
        </w:rPr>
        <w:t>HJ2025-2012</w:t>
      </w:r>
      <w:r w:rsidRPr="002B5835">
        <w:rPr>
          <w:rFonts w:ascii="Times New Roman" w:hAnsi="Times New Roman" w:cs="Times New Roman"/>
          <w:bCs/>
          <w:kern w:val="2"/>
          <w:szCs w:val="24"/>
          <w:lang w:eastAsia="zh-CN"/>
        </w:rPr>
        <w:t>）、《危险废物转移联单管理办法》（原国家环境保护总局令第</w:t>
      </w:r>
      <w:r w:rsidRPr="002B5835">
        <w:rPr>
          <w:rFonts w:ascii="Times New Roman" w:hAnsi="Times New Roman" w:cs="Times New Roman"/>
          <w:bCs/>
          <w:kern w:val="2"/>
          <w:szCs w:val="24"/>
          <w:lang w:eastAsia="zh-CN"/>
        </w:rPr>
        <w:t>5</w:t>
      </w:r>
      <w:r w:rsidRPr="002B5835">
        <w:rPr>
          <w:rFonts w:ascii="Times New Roman" w:hAnsi="Times New Roman" w:cs="Times New Roman"/>
          <w:bCs/>
          <w:kern w:val="2"/>
          <w:szCs w:val="24"/>
          <w:lang w:eastAsia="zh-CN"/>
        </w:rPr>
        <w:t>号）和</w:t>
      </w:r>
      <w:r w:rsidRPr="002B5835">
        <w:rPr>
          <w:rFonts w:ascii="Times New Roman" w:hAnsi="Times New Roman" w:cs="Times New Roman"/>
          <w:bCs/>
          <w:lang w:eastAsia="zh-CN"/>
        </w:rPr>
        <w:t>《危险废物环境管理指南</w:t>
      </w:r>
      <w:r w:rsidRPr="002B5835">
        <w:rPr>
          <w:rFonts w:ascii="Times New Roman" w:hAnsi="Times New Roman" w:cs="Times New Roman"/>
          <w:bCs/>
          <w:lang w:eastAsia="zh-CN"/>
        </w:rPr>
        <w:t xml:space="preserve"> </w:t>
      </w:r>
      <w:r w:rsidRPr="002B5835">
        <w:rPr>
          <w:rFonts w:ascii="Times New Roman" w:hAnsi="Times New Roman" w:cs="Times New Roman"/>
          <w:bCs/>
          <w:lang w:eastAsia="zh-CN"/>
        </w:rPr>
        <w:t>陆上石油天然气开采》</w:t>
      </w:r>
      <w:r w:rsidRPr="002B5835">
        <w:rPr>
          <w:rFonts w:ascii="Times New Roman" w:hAnsi="Times New Roman" w:cs="Times New Roman"/>
          <w:bCs/>
          <w:kern w:val="2"/>
          <w:szCs w:val="24"/>
          <w:lang w:eastAsia="zh-CN"/>
        </w:rPr>
        <w:t>等相关环境管理要求，做到如下环境管理。</w:t>
      </w:r>
    </w:p>
    <w:p w14:paraId="11598F24" w14:textId="77777777" w:rsidR="003250F9" w:rsidRPr="002B5835" w:rsidRDefault="003250F9" w:rsidP="003250F9">
      <w:pPr>
        <w:pStyle w:val="2SLCON2"/>
        <w:adjustRightInd w:val="0"/>
        <w:snapToGrid w:val="0"/>
        <w:jc w:val="both"/>
        <w:rPr>
          <w:rFonts w:ascii="Times New Roman" w:hAnsi="Times New Roman" w:cs="Times New Roman"/>
          <w:bCs/>
          <w:kern w:val="2"/>
          <w:szCs w:val="24"/>
          <w:lang w:eastAsia="zh-CN"/>
        </w:rPr>
      </w:pPr>
      <w:r w:rsidRPr="002B5835">
        <w:rPr>
          <w:rFonts w:ascii="Times New Roman" w:hAnsi="Times New Roman" w:cs="Times New Roman"/>
          <w:bCs/>
          <w:kern w:val="2"/>
          <w:szCs w:val="24"/>
          <w:lang w:eastAsia="zh-CN"/>
        </w:rPr>
        <w:t>1</w:t>
      </w:r>
      <w:r w:rsidRPr="002B5835">
        <w:rPr>
          <w:rFonts w:ascii="Times New Roman" w:hAnsi="Times New Roman" w:cs="Times New Roman"/>
          <w:bCs/>
          <w:kern w:val="2"/>
          <w:szCs w:val="24"/>
          <w:lang w:eastAsia="zh-CN"/>
        </w:rPr>
        <w:t>）落实污染环境防治责任制度，建立健全工业危险废物产生、收集、贮存、运输、利用、处置全过程的污染环境防治责任制度。</w:t>
      </w:r>
    </w:p>
    <w:p w14:paraId="33D50E1A" w14:textId="77777777" w:rsidR="003250F9" w:rsidRPr="002B5835" w:rsidRDefault="003250F9" w:rsidP="003250F9">
      <w:pPr>
        <w:pStyle w:val="2SLCON2"/>
        <w:adjustRightInd w:val="0"/>
        <w:snapToGrid w:val="0"/>
        <w:jc w:val="both"/>
        <w:rPr>
          <w:rFonts w:ascii="Times New Roman" w:hAnsi="Times New Roman" w:cs="Times New Roman"/>
          <w:bCs/>
          <w:kern w:val="2"/>
          <w:szCs w:val="24"/>
          <w:lang w:eastAsia="zh-CN"/>
        </w:rPr>
      </w:pPr>
      <w:r w:rsidRPr="002B5835">
        <w:rPr>
          <w:rFonts w:ascii="Times New Roman" w:hAnsi="Times New Roman" w:cs="Times New Roman"/>
          <w:bCs/>
          <w:kern w:val="2"/>
          <w:szCs w:val="24"/>
          <w:lang w:eastAsia="zh-CN"/>
        </w:rPr>
        <w:t>2</w:t>
      </w:r>
      <w:r w:rsidRPr="002B5835">
        <w:rPr>
          <w:rFonts w:ascii="Times New Roman" w:hAnsi="Times New Roman" w:cs="Times New Roman"/>
          <w:bCs/>
          <w:kern w:val="2"/>
          <w:szCs w:val="24"/>
          <w:lang w:eastAsia="zh-CN"/>
        </w:rPr>
        <w:t>）落实危险废物识别标志制度，按照《环境保护图形标志</w:t>
      </w:r>
      <w:r w:rsidRPr="002B5835">
        <w:rPr>
          <w:rFonts w:ascii="Times New Roman" w:hAnsi="Times New Roman" w:cs="Times New Roman"/>
          <w:bCs/>
          <w:kern w:val="2"/>
          <w:szCs w:val="24"/>
          <w:lang w:eastAsia="zh-CN"/>
        </w:rPr>
        <w:t xml:space="preserve"> </w:t>
      </w:r>
      <w:r w:rsidRPr="002B5835">
        <w:rPr>
          <w:rFonts w:ascii="Times New Roman" w:hAnsi="Times New Roman" w:cs="Times New Roman"/>
          <w:bCs/>
          <w:kern w:val="2"/>
          <w:szCs w:val="24"/>
          <w:lang w:eastAsia="zh-CN"/>
        </w:rPr>
        <w:t>固体废物贮存（处置）场》（</w:t>
      </w:r>
      <w:r w:rsidRPr="002B5835">
        <w:rPr>
          <w:rFonts w:ascii="Times New Roman" w:hAnsi="Times New Roman" w:cs="Times New Roman"/>
          <w:bCs/>
          <w:kern w:val="2"/>
          <w:szCs w:val="24"/>
          <w:lang w:eastAsia="zh-CN"/>
        </w:rPr>
        <w:t>GB15562.2</w:t>
      </w:r>
      <w:r w:rsidRPr="002B5835">
        <w:rPr>
          <w:rFonts w:ascii="Times New Roman" w:hAnsi="Times New Roman" w:cs="Times New Roman"/>
          <w:bCs/>
          <w:kern w:val="2"/>
          <w:szCs w:val="24"/>
          <w:lang w:eastAsia="zh-CN"/>
        </w:rPr>
        <w:t>）等有关规定，对危险废物的容器和包装物以及收集、贮存、运输、利用、处置危险废物的设施、场所设置危险废物识别标志。</w:t>
      </w:r>
    </w:p>
    <w:p w14:paraId="0F8AD3DD" w14:textId="77777777" w:rsidR="003250F9" w:rsidRPr="002B5835" w:rsidRDefault="003250F9" w:rsidP="003250F9">
      <w:pPr>
        <w:pStyle w:val="2SLCON2"/>
        <w:adjustRightInd w:val="0"/>
        <w:snapToGrid w:val="0"/>
        <w:jc w:val="both"/>
        <w:rPr>
          <w:rFonts w:ascii="Times New Roman" w:hAnsi="Times New Roman" w:cs="Times New Roman"/>
          <w:bCs/>
          <w:kern w:val="2"/>
          <w:szCs w:val="24"/>
          <w:lang w:eastAsia="zh-CN"/>
        </w:rPr>
      </w:pPr>
      <w:r w:rsidRPr="002B5835">
        <w:rPr>
          <w:rFonts w:ascii="Times New Roman" w:hAnsi="Times New Roman" w:cs="Times New Roman"/>
          <w:bCs/>
          <w:kern w:val="2"/>
          <w:szCs w:val="24"/>
          <w:lang w:eastAsia="zh-CN"/>
        </w:rPr>
        <w:t>3</w:t>
      </w:r>
      <w:r w:rsidRPr="002B5835">
        <w:rPr>
          <w:rFonts w:ascii="Times New Roman" w:hAnsi="Times New Roman" w:cs="Times New Roman"/>
          <w:bCs/>
          <w:kern w:val="2"/>
          <w:szCs w:val="24"/>
          <w:lang w:eastAsia="zh-CN"/>
        </w:rPr>
        <w:t>）落实危险废物管理计划制度，按照《危险废物产生单位管理计划制定指南》等有关要求制定危险废物管理计划，并报所在地生态环境主管部门备案。</w:t>
      </w:r>
    </w:p>
    <w:p w14:paraId="5BEE85A6" w14:textId="77777777" w:rsidR="003250F9" w:rsidRPr="002B5835" w:rsidRDefault="003250F9" w:rsidP="003250F9">
      <w:pPr>
        <w:pStyle w:val="2SLCON2"/>
        <w:adjustRightInd w:val="0"/>
        <w:snapToGrid w:val="0"/>
        <w:jc w:val="both"/>
        <w:rPr>
          <w:rFonts w:ascii="Times New Roman" w:hAnsi="Times New Roman" w:cs="Times New Roman"/>
          <w:bCs/>
          <w:kern w:val="2"/>
          <w:szCs w:val="24"/>
          <w:lang w:eastAsia="zh-CN"/>
        </w:rPr>
      </w:pPr>
      <w:r w:rsidRPr="002B5835">
        <w:rPr>
          <w:rFonts w:ascii="Times New Roman" w:hAnsi="Times New Roman" w:cs="Times New Roman"/>
          <w:bCs/>
          <w:kern w:val="2"/>
          <w:szCs w:val="24"/>
          <w:lang w:eastAsia="zh-CN"/>
        </w:rPr>
        <w:t>4</w:t>
      </w:r>
      <w:r w:rsidRPr="002B5835">
        <w:rPr>
          <w:rFonts w:ascii="Times New Roman" w:hAnsi="Times New Roman" w:cs="Times New Roman"/>
          <w:bCs/>
          <w:kern w:val="2"/>
          <w:szCs w:val="24"/>
          <w:lang w:eastAsia="zh-CN"/>
        </w:rPr>
        <w:t>）落实危险废物管理</w:t>
      </w:r>
      <w:proofErr w:type="gramStart"/>
      <w:r w:rsidRPr="002B5835">
        <w:rPr>
          <w:rFonts w:ascii="Times New Roman" w:hAnsi="Times New Roman" w:cs="Times New Roman"/>
          <w:bCs/>
          <w:kern w:val="2"/>
          <w:szCs w:val="24"/>
          <w:lang w:eastAsia="zh-CN"/>
        </w:rPr>
        <w:t>台账及申报</w:t>
      </w:r>
      <w:proofErr w:type="gramEnd"/>
      <w:r w:rsidRPr="002B5835">
        <w:rPr>
          <w:rFonts w:ascii="Times New Roman" w:hAnsi="Times New Roman" w:cs="Times New Roman"/>
          <w:bCs/>
          <w:kern w:val="2"/>
          <w:szCs w:val="24"/>
          <w:lang w:eastAsia="zh-CN"/>
        </w:rPr>
        <w:t>制度，建立危险废物管理台账，如实记录有关信息，并通过国家危险废物信息管理系统向所在地生态环境主管部门申报危险废物的种类、产生量、流向、贮存、处置等有关资料。</w:t>
      </w:r>
    </w:p>
    <w:p w14:paraId="688A0C44" w14:textId="77777777" w:rsidR="003250F9" w:rsidRPr="002B5835" w:rsidRDefault="003250F9" w:rsidP="003250F9">
      <w:pPr>
        <w:pStyle w:val="2SLCON2"/>
        <w:adjustRightInd w:val="0"/>
        <w:snapToGrid w:val="0"/>
        <w:jc w:val="both"/>
        <w:rPr>
          <w:rFonts w:ascii="Times New Roman" w:hAnsi="Times New Roman" w:cs="Times New Roman"/>
          <w:bCs/>
          <w:kern w:val="2"/>
          <w:szCs w:val="24"/>
          <w:lang w:eastAsia="zh-CN"/>
        </w:rPr>
      </w:pPr>
      <w:r w:rsidRPr="002B5835">
        <w:rPr>
          <w:rFonts w:ascii="Times New Roman" w:hAnsi="Times New Roman" w:cs="Times New Roman"/>
          <w:bCs/>
          <w:kern w:val="2"/>
          <w:szCs w:val="24"/>
          <w:lang w:eastAsia="zh-CN"/>
        </w:rPr>
        <w:t>5</w:t>
      </w:r>
      <w:r w:rsidRPr="002B5835">
        <w:rPr>
          <w:rFonts w:ascii="Times New Roman" w:hAnsi="Times New Roman" w:cs="Times New Roman"/>
          <w:bCs/>
          <w:kern w:val="2"/>
          <w:szCs w:val="24"/>
          <w:lang w:eastAsia="zh-CN"/>
        </w:rPr>
        <w:t>）落实危险废物经营许可证制度，禁止将危险废物提供或委托给无危险废物经营许可证的单位或者其他生产经营者从事收集、贮存、利用、处置活动。</w:t>
      </w:r>
    </w:p>
    <w:p w14:paraId="13057A2D" w14:textId="595323DF" w:rsidR="003250F9" w:rsidRPr="002B5835" w:rsidRDefault="003250F9" w:rsidP="003250F9">
      <w:pPr>
        <w:pStyle w:val="2SLCON2"/>
        <w:adjustRightInd w:val="0"/>
        <w:snapToGrid w:val="0"/>
        <w:jc w:val="both"/>
        <w:rPr>
          <w:rFonts w:ascii="Times New Roman" w:hAnsi="Times New Roman" w:cs="Times New Roman"/>
          <w:bCs/>
          <w:kern w:val="2"/>
          <w:szCs w:val="24"/>
          <w:lang w:eastAsia="zh-CN"/>
        </w:rPr>
      </w:pPr>
      <w:r w:rsidRPr="002B5835">
        <w:rPr>
          <w:rFonts w:ascii="Times New Roman" w:hAnsi="Times New Roman" w:cs="Times New Roman"/>
          <w:bCs/>
          <w:kern w:val="2"/>
          <w:szCs w:val="24"/>
          <w:lang w:eastAsia="zh-CN"/>
        </w:rPr>
        <w:t>6</w:t>
      </w:r>
      <w:r w:rsidRPr="002B5835">
        <w:rPr>
          <w:rFonts w:ascii="Times New Roman" w:hAnsi="Times New Roman" w:cs="Times New Roman"/>
          <w:bCs/>
          <w:kern w:val="2"/>
          <w:szCs w:val="24"/>
          <w:lang w:eastAsia="zh-CN"/>
        </w:rPr>
        <w:t>）落实危险废物转移联单制度，转移危险废物的，应当按照《危险废物转移管理办法》的有关规定填写、运行危险废物转移联单。运输危险废物，应当采取防止污染环境的措施，并遵守国家有关危险货物运输管理的规定。废油转运实施五联单转运制度，联单第一联由产生单位自留存档，联单第二联副联由</w:t>
      </w:r>
      <w:r w:rsidRPr="002B5835">
        <w:rPr>
          <w:rFonts w:ascii="Times New Roman" w:hAnsi="Times New Roman" w:cs="Times New Roman"/>
          <w:bCs/>
          <w:kern w:val="2"/>
          <w:szCs w:val="24"/>
          <w:lang w:eastAsia="zh-CN"/>
        </w:rPr>
        <w:lastRenderedPageBreak/>
        <w:t>产生单位在二日内报送移出地环境保护行政主管部门；接受单位将联单第三联交付运输单位存档；将联单第四联自留存档；将联单第五联自接受危险废物之日起二日内报送接受地环境保护行政主管部门，联单保存期限为五年。</w:t>
      </w:r>
    </w:p>
    <w:p w14:paraId="542CD249" w14:textId="77777777" w:rsidR="003250F9" w:rsidRPr="002B5835" w:rsidRDefault="003250F9" w:rsidP="003250F9">
      <w:pPr>
        <w:pStyle w:val="2SLCON2"/>
        <w:adjustRightInd w:val="0"/>
        <w:snapToGrid w:val="0"/>
        <w:jc w:val="both"/>
        <w:rPr>
          <w:rFonts w:ascii="Times New Roman" w:hAnsi="Times New Roman" w:cs="Times New Roman"/>
          <w:bCs/>
          <w:kern w:val="2"/>
          <w:szCs w:val="24"/>
          <w:lang w:eastAsia="zh-CN"/>
        </w:rPr>
      </w:pPr>
      <w:r w:rsidRPr="002B5835">
        <w:rPr>
          <w:rFonts w:ascii="Times New Roman" w:hAnsi="Times New Roman" w:cs="Times New Roman"/>
          <w:bCs/>
          <w:kern w:val="2"/>
          <w:szCs w:val="24"/>
          <w:lang w:eastAsia="zh-CN"/>
        </w:rPr>
        <w:t>7</w:t>
      </w:r>
      <w:r w:rsidRPr="002B5835">
        <w:rPr>
          <w:rFonts w:ascii="Times New Roman" w:hAnsi="Times New Roman" w:cs="Times New Roman"/>
          <w:bCs/>
          <w:kern w:val="2"/>
          <w:szCs w:val="24"/>
          <w:lang w:eastAsia="zh-CN"/>
        </w:rPr>
        <w:t>）落实排污许可制度。</w:t>
      </w:r>
    </w:p>
    <w:p w14:paraId="568C0E5D" w14:textId="659405BD" w:rsidR="003250F9" w:rsidRPr="002B5835" w:rsidRDefault="003250F9" w:rsidP="003250F9">
      <w:pPr>
        <w:pStyle w:val="2SLCON2"/>
        <w:adjustRightInd w:val="0"/>
        <w:snapToGrid w:val="0"/>
        <w:jc w:val="both"/>
        <w:rPr>
          <w:rFonts w:ascii="Times New Roman" w:hAnsi="Times New Roman" w:cs="Times New Roman"/>
          <w:bCs/>
          <w:kern w:val="2"/>
          <w:szCs w:val="24"/>
          <w:lang w:eastAsia="zh-CN"/>
        </w:rPr>
      </w:pPr>
      <w:r w:rsidRPr="002B5835">
        <w:rPr>
          <w:rFonts w:ascii="Times New Roman" w:hAnsi="Times New Roman" w:cs="Times New Roman"/>
          <w:bCs/>
          <w:kern w:val="2"/>
          <w:szCs w:val="24"/>
          <w:lang w:eastAsia="zh-CN"/>
        </w:rPr>
        <w:t>8</w:t>
      </w:r>
      <w:r w:rsidRPr="002B5835">
        <w:rPr>
          <w:rFonts w:ascii="Times New Roman" w:hAnsi="Times New Roman" w:cs="Times New Roman"/>
          <w:bCs/>
          <w:kern w:val="2"/>
          <w:szCs w:val="24"/>
          <w:lang w:eastAsia="zh-CN"/>
        </w:rPr>
        <w:t>）落实环境保护标准制度，按照国家有关规定和环境保护标准要求贮存、利用、处置危险废物，不得将其擅自倾倒处置；禁止混合收集、贮存、运输、处置性质不相容或未经安全性处置的危险废物。危险废物收集、贮存应当按照其特性分类进行；禁止将危险废物混入非危险废物中贮存。危险废物收集、贮存和运输过程的污染控制执行《危险废物贮存污染控制标准》（</w:t>
      </w:r>
      <w:r w:rsidRPr="002B5835">
        <w:rPr>
          <w:rFonts w:ascii="Times New Roman" w:hAnsi="Times New Roman" w:cs="Times New Roman"/>
          <w:bCs/>
          <w:kern w:val="2"/>
          <w:szCs w:val="24"/>
          <w:lang w:eastAsia="zh-CN"/>
        </w:rPr>
        <w:t>GB18597</w:t>
      </w:r>
      <w:r w:rsidRPr="002B5835">
        <w:rPr>
          <w:rFonts w:ascii="Times New Roman" w:hAnsi="Times New Roman" w:cs="Times New Roman"/>
          <w:bCs/>
          <w:kern w:val="2"/>
          <w:szCs w:val="24"/>
          <w:lang w:eastAsia="zh-CN"/>
        </w:rPr>
        <w:t>）《危险废物收集</w:t>
      </w:r>
      <w:r w:rsidRPr="002B5835">
        <w:rPr>
          <w:rFonts w:ascii="Times New Roman" w:hAnsi="Times New Roman" w:cs="Times New Roman"/>
          <w:bCs/>
          <w:kern w:val="2"/>
          <w:szCs w:val="24"/>
          <w:lang w:eastAsia="zh-CN"/>
        </w:rPr>
        <w:t xml:space="preserve"> </w:t>
      </w:r>
      <w:r w:rsidRPr="002B5835">
        <w:rPr>
          <w:rFonts w:ascii="Times New Roman" w:hAnsi="Times New Roman" w:cs="Times New Roman"/>
          <w:bCs/>
          <w:kern w:val="2"/>
          <w:szCs w:val="24"/>
          <w:lang w:eastAsia="zh-CN"/>
        </w:rPr>
        <w:t>贮存</w:t>
      </w:r>
      <w:r w:rsidRPr="002B5835">
        <w:rPr>
          <w:rFonts w:ascii="Times New Roman" w:hAnsi="Times New Roman" w:cs="Times New Roman"/>
          <w:bCs/>
          <w:kern w:val="2"/>
          <w:szCs w:val="24"/>
          <w:lang w:eastAsia="zh-CN"/>
        </w:rPr>
        <w:t xml:space="preserve"> </w:t>
      </w:r>
      <w:r w:rsidRPr="002B5835">
        <w:rPr>
          <w:rFonts w:ascii="Times New Roman" w:hAnsi="Times New Roman" w:cs="Times New Roman"/>
          <w:bCs/>
          <w:kern w:val="2"/>
          <w:szCs w:val="24"/>
          <w:lang w:eastAsia="zh-CN"/>
        </w:rPr>
        <w:t>运输技术规范》（</w:t>
      </w:r>
      <w:r w:rsidRPr="002B5835">
        <w:rPr>
          <w:rFonts w:ascii="Times New Roman" w:hAnsi="Times New Roman" w:cs="Times New Roman"/>
          <w:bCs/>
          <w:kern w:val="2"/>
          <w:szCs w:val="24"/>
          <w:lang w:eastAsia="zh-CN"/>
        </w:rPr>
        <w:t>HJ2025</w:t>
      </w:r>
      <w:r w:rsidRPr="002B5835">
        <w:rPr>
          <w:rFonts w:ascii="Times New Roman" w:hAnsi="Times New Roman" w:cs="Times New Roman"/>
          <w:bCs/>
          <w:kern w:val="2"/>
          <w:szCs w:val="24"/>
          <w:lang w:eastAsia="zh-CN"/>
        </w:rPr>
        <w:t>）等有关规定</w:t>
      </w:r>
      <w:r w:rsidR="00890AB1" w:rsidRPr="002B5835">
        <w:rPr>
          <w:rFonts w:ascii="Times New Roman" w:hAnsi="Times New Roman" w:cs="Times New Roman"/>
          <w:bCs/>
          <w:kern w:val="2"/>
          <w:szCs w:val="24"/>
          <w:lang w:eastAsia="zh-CN"/>
        </w:rPr>
        <w:t>。</w:t>
      </w:r>
    </w:p>
    <w:p w14:paraId="560FE970" w14:textId="6EDAD1B2" w:rsidR="003250F9" w:rsidRPr="002B5835" w:rsidRDefault="003250F9" w:rsidP="003250F9">
      <w:pPr>
        <w:pStyle w:val="2SLCON2"/>
        <w:adjustRightInd w:val="0"/>
        <w:snapToGrid w:val="0"/>
        <w:jc w:val="both"/>
        <w:rPr>
          <w:rFonts w:ascii="Times New Roman" w:hAnsi="Times New Roman" w:cs="Times New Roman"/>
          <w:bCs/>
          <w:kern w:val="2"/>
          <w:szCs w:val="24"/>
          <w:lang w:eastAsia="zh-CN"/>
        </w:rPr>
      </w:pPr>
      <w:r w:rsidRPr="002B5835">
        <w:rPr>
          <w:rFonts w:ascii="Times New Roman" w:hAnsi="Times New Roman" w:cs="Times New Roman"/>
          <w:bCs/>
          <w:kern w:val="2"/>
          <w:szCs w:val="24"/>
          <w:lang w:eastAsia="zh-CN"/>
        </w:rPr>
        <w:t>9</w:t>
      </w:r>
      <w:r w:rsidRPr="002B5835">
        <w:rPr>
          <w:rFonts w:ascii="Times New Roman" w:hAnsi="Times New Roman" w:cs="Times New Roman"/>
          <w:bCs/>
          <w:kern w:val="2"/>
          <w:szCs w:val="24"/>
          <w:lang w:eastAsia="zh-CN"/>
        </w:rPr>
        <w:t>）落实环境影响评价制度及环境保护三同时制度，需要配套建设的危险废物贮存、利用和处置设施应当与主体工程同时设计、同时施工、同时投入使用。</w:t>
      </w:r>
    </w:p>
    <w:p w14:paraId="3B7B5DDB" w14:textId="77777777" w:rsidR="003250F9" w:rsidRPr="002B5835" w:rsidRDefault="003250F9" w:rsidP="003250F9">
      <w:pPr>
        <w:pStyle w:val="2SLCON2"/>
        <w:adjustRightInd w:val="0"/>
        <w:snapToGrid w:val="0"/>
        <w:jc w:val="both"/>
        <w:rPr>
          <w:rFonts w:ascii="Times New Roman" w:hAnsi="Times New Roman" w:cs="Times New Roman"/>
          <w:bCs/>
          <w:kern w:val="2"/>
          <w:szCs w:val="24"/>
          <w:lang w:eastAsia="zh-CN"/>
        </w:rPr>
      </w:pPr>
      <w:r w:rsidRPr="002B5835">
        <w:rPr>
          <w:rFonts w:ascii="Times New Roman" w:hAnsi="Times New Roman" w:cs="Times New Roman"/>
          <w:bCs/>
          <w:kern w:val="2"/>
          <w:szCs w:val="24"/>
          <w:lang w:eastAsia="zh-CN"/>
        </w:rPr>
        <w:t>10</w:t>
      </w:r>
      <w:r w:rsidRPr="002B5835">
        <w:rPr>
          <w:rFonts w:ascii="Times New Roman" w:hAnsi="Times New Roman" w:cs="Times New Roman"/>
          <w:bCs/>
          <w:kern w:val="2"/>
          <w:szCs w:val="24"/>
          <w:lang w:eastAsia="zh-CN"/>
        </w:rPr>
        <w:t>）落实环境应急预案制度，参考《危险废物经营单位编制应急预案指南》有关规定制定意外事故的防范措施和环境应急预案，并向所在地生态环境主管部门和其他负有固体废物污染环境防治监督管理职责的部门备案。</w:t>
      </w:r>
    </w:p>
    <w:p w14:paraId="6C1EA449" w14:textId="6CFF2044" w:rsidR="003250F9" w:rsidRPr="002B5835" w:rsidRDefault="003250F9" w:rsidP="003250F9">
      <w:pPr>
        <w:pStyle w:val="2SLCON2"/>
        <w:adjustRightInd w:val="0"/>
        <w:snapToGrid w:val="0"/>
        <w:jc w:val="both"/>
        <w:rPr>
          <w:rFonts w:ascii="Times New Roman" w:hAnsi="Times New Roman" w:cs="Times New Roman"/>
          <w:bCs/>
          <w:kern w:val="2"/>
          <w:szCs w:val="24"/>
          <w:lang w:eastAsia="zh-CN"/>
        </w:rPr>
      </w:pPr>
      <w:r w:rsidRPr="002B5835">
        <w:rPr>
          <w:rFonts w:ascii="Times New Roman" w:hAnsi="Times New Roman" w:cs="Times New Roman"/>
          <w:bCs/>
          <w:kern w:val="2"/>
          <w:szCs w:val="24"/>
          <w:lang w:eastAsia="zh-CN"/>
        </w:rPr>
        <w:t>1</w:t>
      </w:r>
      <w:r w:rsidR="00890AB1" w:rsidRPr="002B5835">
        <w:rPr>
          <w:rFonts w:ascii="Times New Roman" w:hAnsi="Times New Roman" w:cs="Times New Roman"/>
          <w:bCs/>
          <w:kern w:val="2"/>
          <w:szCs w:val="24"/>
          <w:lang w:eastAsia="zh-CN"/>
        </w:rPr>
        <w:t>1</w:t>
      </w:r>
      <w:r w:rsidRPr="002B5835">
        <w:rPr>
          <w:rFonts w:ascii="Times New Roman" w:hAnsi="Times New Roman" w:cs="Times New Roman"/>
          <w:bCs/>
          <w:kern w:val="2"/>
          <w:szCs w:val="24"/>
          <w:lang w:eastAsia="zh-CN"/>
        </w:rPr>
        <w:t>）井场设</w:t>
      </w:r>
      <w:r w:rsidR="00890AB1" w:rsidRPr="002B5835">
        <w:rPr>
          <w:rFonts w:ascii="Times New Roman" w:hAnsi="Times New Roman" w:cs="Times New Roman"/>
          <w:bCs/>
          <w:kern w:val="2"/>
          <w:szCs w:val="24"/>
          <w:lang w:eastAsia="zh-CN"/>
        </w:rPr>
        <w:t>专门的储存区</w:t>
      </w:r>
      <w:r w:rsidRPr="002B5835">
        <w:rPr>
          <w:rFonts w:ascii="Times New Roman" w:hAnsi="Times New Roman" w:cs="Times New Roman"/>
          <w:bCs/>
          <w:kern w:val="2"/>
          <w:szCs w:val="24"/>
          <w:lang w:eastAsia="zh-CN"/>
        </w:rPr>
        <w:t>贮存废润滑油、废含油抹布和劳保用品、含有或沾染矿物油的废弃包装物和容器等。</w:t>
      </w:r>
    </w:p>
    <w:p w14:paraId="7FE9C12C" w14:textId="77777777" w:rsidR="00DC446C" w:rsidRPr="002B5835" w:rsidRDefault="0020433E" w:rsidP="0020433E">
      <w:pPr>
        <w:pStyle w:val="2SLCON2"/>
        <w:tabs>
          <w:tab w:val="clear" w:pos="377"/>
        </w:tabs>
        <w:adjustRightInd w:val="0"/>
        <w:snapToGrid w:val="0"/>
        <w:ind w:firstLine="482"/>
        <w:rPr>
          <w:rFonts w:ascii="Times New Roman" w:hAnsi="Times New Roman" w:cs="Times New Roman"/>
          <w:b/>
          <w:kern w:val="2"/>
          <w:szCs w:val="24"/>
          <w:lang w:eastAsia="zh-CN"/>
        </w:rPr>
      </w:pPr>
      <w:r w:rsidRPr="002B5835">
        <w:rPr>
          <w:rFonts w:ascii="Times New Roman" w:hAnsi="Times New Roman" w:cs="Times New Roman"/>
          <w:b/>
          <w:kern w:val="2"/>
          <w:szCs w:val="24"/>
          <w:lang w:eastAsia="zh-CN"/>
        </w:rPr>
        <w:t>（</w:t>
      </w:r>
      <w:r w:rsidRPr="002B5835">
        <w:rPr>
          <w:rFonts w:ascii="Times New Roman" w:hAnsi="Times New Roman" w:cs="Times New Roman"/>
          <w:b/>
          <w:kern w:val="2"/>
          <w:szCs w:val="24"/>
          <w:lang w:eastAsia="zh-CN"/>
        </w:rPr>
        <w:t>3</w:t>
      </w:r>
      <w:r w:rsidRPr="002B5835">
        <w:rPr>
          <w:rFonts w:ascii="Times New Roman" w:hAnsi="Times New Roman" w:cs="Times New Roman"/>
          <w:b/>
          <w:kern w:val="2"/>
          <w:szCs w:val="24"/>
          <w:lang w:eastAsia="zh-CN"/>
        </w:rPr>
        <w:t>）</w:t>
      </w:r>
      <w:r w:rsidR="003B1968" w:rsidRPr="002B5835">
        <w:rPr>
          <w:rFonts w:ascii="Times New Roman" w:hAnsi="Times New Roman" w:cs="Times New Roman"/>
          <w:b/>
          <w:kern w:val="2"/>
          <w:szCs w:val="24"/>
          <w:lang w:eastAsia="zh-CN"/>
        </w:rPr>
        <w:t>危险废物处置可行性分析</w:t>
      </w:r>
    </w:p>
    <w:p w14:paraId="45A4B556" w14:textId="3F299DC2" w:rsidR="00672D50" w:rsidRPr="002B5835" w:rsidRDefault="00672D50" w:rsidP="00672D50">
      <w:pPr>
        <w:pStyle w:val="2SLCON2"/>
        <w:adjustRightInd w:val="0"/>
        <w:snapToGrid w:val="0"/>
        <w:rPr>
          <w:rFonts w:ascii="Times New Roman" w:hAnsi="Times New Roman" w:cs="Times New Roman"/>
          <w:bCs/>
          <w:kern w:val="2"/>
          <w:szCs w:val="24"/>
          <w:lang w:eastAsia="zh-CN"/>
        </w:rPr>
      </w:pPr>
      <w:r w:rsidRPr="002B5835">
        <w:rPr>
          <w:rFonts w:ascii="Times New Roman" w:hAnsi="Times New Roman" w:cs="Times New Roman"/>
          <w:bCs/>
          <w:kern w:val="2"/>
          <w:szCs w:val="24"/>
          <w:lang w:eastAsia="zh-CN"/>
        </w:rPr>
        <w:t>本项目钻井施工期</w:t>
      </w:r>
      <w:proofErr w:type="gramStart"/>
      <w:r w:rsidRPr="002B5835">
        <w:rPr>
          <w:rFonts w:ascii="Times New Roman" w:hAnsi="Times New Roman" w:cs="Times New Roman"/>
          <w:bCs/>
          <w:kern w:val="2"/>
          <w:szCs w:val="24"/>
          <w:lang w:eastAsia="zh-CN"/>
        </w:rPr>
        <w:t>危废主要</w:t>
      </w:r>
      <w:proofErr w:type="gramEnd"/>
      <w:r w:rsidRPr="002B5835">
        <w:rPr>
          <w:rFonts w:ascii="Times New Roman" w:hAnsi="Times New Roman" w:cs="Times New Roman"/>
          <w:bCs/>
          <w:kern w:val="2"/>
          <w:szCs w:val="24"/>
          <w:lang w:eastAsia="zh-CN"/>
        </w:rPr>
        <w:t>为</w:t>
      </w:r>
      <w:r w:rsidRPr="002B5835">
        <w:rPr>
          <w:rFonts w:ascii="Times New Roman" w:hAnsi="Times New Roman" w:cs="Times New Roman"/>
          <w:bCs/>
          <w:kern w:val="2"/>
          <w:szCs w:val="24"/>
          <w:lang w:eastAsia="zh-CN"/>
        </w:rPr>
        <w:t>HW08 900-214-08</w:t>
      </w:r>
      <w:r w:rsidRPr="002B5835">
        <w:rPr>
          <w:rFonts w:ascii="Times New Roman" w:hAnsi="Times New Roman" w:cs="Times New Roman"/>
          <w:bCs/>
          <w:kern w:val="2"/>
          <w:szCs w:val="24"/>
          <w:lang w:eastAsia="zh-CN"/>
        </w:rPr>
        <w:t>废油危废，由于</w:t>
      </w:r>
      <w:r w:rsidRPr="002B5835">
        <w:rPr>
          <w:rFonts w:ascii="Times New Roman" w:hAnsi="Times New Roman" w:cs="Times New Roman"/>
          <w:bCs/>
          <w:kern w:val="2"/>
          <w:szCs w:val="24"/>
          <w:lang w:eastAsia="zh-CN"/>
        </w:rPr>
        <w:t xml:space="preserve">HW08 900-214-08 </w:t>
      </w:r>
      <w:r w:rsidRPr="002B5835">
        <w:rPr>
          <w:rFonts w:ascii="Times New Roman" w:hAnsi="Times New Roman" w:cs="Times New Roman"/>
          <w:bCs/>
          <w:kern w:val="2"/>
          <w:szCs w:val="24"/>
          <w:lang w:eastAsia="zh-CN"/>
        </w:rPr>
        <w:t>废油</w:t>
      </w:r>
      <w:proofErr w:type="gramStart"/>
      <w:r w:rsidRPr="002B5835">
        <w:rPr>
          <w:rFonts w:ascii="Times New Roman" w:hAnsi="Times New Roman" w:cs="Times New Roman"/>
          <w:bCs/>
          <w:kern w:val="2"/>
          <w:szCs w:val="24"/>
          <w:lang w:eastAsia="zh-CN"/>
        </w:rPr>
        <w:t>危废产生</w:t>
      </w:r>
      <w:proofErr w:type="gramEnd"/>
      <w:r w:rsidRPr="002B5835">
        <w:rPr>
          <w:rFonts w:ascii="Times New Roman" w:hAnsi="Times New Roman" w:cs="Times New Roman"/>
          <w:bCs/>
          <w:kern w:val="2"/>
          <w:szCs w:val="24"/>
          <w:lang w:eastAsia="zh-CN"/>
        </w:rPr>
        <w:t>量少，施工现场通过加强施工现场环境管理措施减少和控制废油产生，产生量进一步</w:t>
      </w:r>
      <w:r w:rsidR="00057D34" w:rsidRPr="002B5835">
        <w:rPr>
          <w:rFonts w:ascii="Times New Roman" w:hAnsi="Times New Roman" w:cs="Times New Roman"/>
          <w:bCs/>
          <w:kern w:val="2"/>
          <w:szCs w:val="24"/>
          <w:lang w:eastAsia="zh-CN"/>
        </w:rPr>
        <w:t>减</w:t>
      </w:r>
      <w:r w:rsidRPr="002B5835">
        <w:rPr>
          <w:rFonts w:ascii="Times New Roman" w:hAnsi="Times New Roman" w:cs="Times New Roman"/>
          <w:bCs/>
          <w:kern w:val="2"/>
          <w:szCs w:val="24"/>
          <w:lang w:eastAsia="zh-CN"/>
        </w:rPr>
        <w:t>小，一般不会超过</w:t>
      </w:r>
      <w:proofErr w:type="gramStart"/>
      <w:r w:rsidRPr="002B5835">
        <w:rPr>
          <w:rFonts w:ascii="Times New Roman" w:hAnsi="Times New Roman" w:cs="Times New Roman"/>
          <w:bCs/>
          <w:kern w:val="2"/>
          <w:szCs w:val="24"/>
          <w:lang w:eastAsia="zh-CN"/>
        </w:rPr>
        <w:t>周边危废处置</w:t>
      </w:r>
      <w:proofErr w:type="gramEnd"/>
      <w:r w:rsidRPr="002B5835">
        <w:rPr>
          <w:rFonts w:ascii="Times New Roman" w:hAnsi="Times New Roman" w:cs="Times New Roman"/>
          <w:bCs/>
          <w:kern w:val="2"/>
          <w:szCs w:val="24"/>
          <w:lang w:eastAsia="zh-CN"/>
        </w:rPr>
        <w:t>单位处置能力，</w:t>
      </w:r>
      <w:proofErr w:type="gramStart"/>
      <w:r w:rsidRPr="002B5835">
        <w:rPr>
          <w:rFonts w:ascii="Times New Roman" w:hAnsi="Times New Roman" w:cs="Times New Roman"/>
          <w:bCs/>
          <w:kern w:val="2"/>
          <w:szCs w:val="24"/>
          <w:lang w:eastAsia="zh-CN"/>
        </w:rPr>
        <w:t>交由危废资质</w:t>
      </w:r>
      <w:proofErr w:type="gramEnd"/>
      <w:r w:rsidRPr="002B5835">
        <w:rPr>
          <w:rFonts w:ascii="Times New Roman" w:hAnsi="Times New Roman" w:cs="Times New Roman"/>
          <w:bCs/>
          <w:kern w:val="2"/>
          <w:szCs w:val="24"/>
          <w:lang w:eastAsia="zh-CN"/>
        </w:rPr>
        <w:t>单位处置措施可行。</w:t>
      </w:r>
    </w:p>
    <w:p w14:paraId="6E3DC81B" w14:textId="77777777" w:rsidR="00DC446C" w:rsidRPr="002B5835" w:rsidRDefault="00295ABD" w:rsidP="00295ABD">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5</w:t>
      </w:r>
      <w:r w:rsidRPr="002B5835">
        <w:rPr>
          <w:rFonts w:ascii="Times New Roman" w:eastAsia="黑体" w:hAnsi="Times New Roman"/>
          <w:sz w:val="24"/>
          <w:lang w:eastAsia="zh-CN"/>
        </w:rPr>
        <w:t>、</w:t>
      </w:r>
      <w:r w:rsidR="003B1968" w:rsidRPr="002B5835">
        <w:rPr>
          <w:rFonts w:ascii="Times New Roman" w:eastAsia="黑体" w:hAnsi="Times New Roman"/>
          <w:sz w:val="24"/>
          <w:lang w:eastAsia="zh-CN"/>
        </w:rPr>
        <w:t>生活垃圾处置措施</w:t>
      </w:r>
    </w:p>
    <w:p w14:paraId="5332B00A" w14:textId="77777777" w:rsidR="00DC446C" w:rsidRPr="002B5835" w:rsidRDefault="003B1968" w:rsidP="0080674B">
      <w:pPr>
        <w:pStyle w:val="2SLCON2"/>
        <w:widowControl w:val="0"/>
        <w:tabs>
          <w:tab w:val="clear" w:pos="377"/>
        </w:tabs>
        <w:adjustRightInd w:val="0"/>
        <w:snapToGrid w:val="0"/>
        <w:jc w:val="both"/>
        <w:rPr>
          <w:rFonts w:ascii="Times New Roman" w:hAnsi="Times New Roman" w:cs="Times New Roman"/>
          <w:bCs/>
          <w:kern w:val="2"/>
          <w:szCs w:val="24"/>
          <w:lang w:eastAsia="zh-CN"/>
        </w:rPr>
      </w:pPr>
      <w:r w:rsidRPr="002B5835">
        <w:rPr>
          <w:rFonts w:ascii="Times New Roman" w:hAnsi="Times New Roman" w:cs="Times New Roman"/>
          <w:bCs/>
          <w:kern w:val="2"/>
          <w:szCs w:val="24"/>
          <w:lang w:eastAsia="zh-CN"/>
        </w:rPr>
        <w:t>钻井队作业人员的生活垃圾储存于生活垃圾</w:t>
      </w:r>
      <w:r w:rsidR="00672D50" w:rsidRPr="002B5835">
        <w:rPr>
          <w:rFonts w:ascii="Times New Roman" w:hAnsi="Times New Roman" w:cs="Times New Roman"/>
          <w:bCs/>
          <w:kern w:val="2"/>
          <w:szCs w:val="24"/>
          <w:lang w:eastAsia="zh-CN"/>
        </w:rPr>
        <w:t>桶</w:t>
      </w:r>
      <w:r w:rsidRPr="002B5835">
        <w:rPr>
          <w:rFonts w:ascii="Times New Roman" w:hAnsi="Times New Roman" w:cs="Times New Roman"/>
          <w:bCs/>
          <w:kern w:val="2"/>
          <w:szCs w:val="24"/>
          <w:lang w:eastAsia="zh-CN"/>
        </w:rPr>
        <w:t>，交由当地环卫部门处理，措施可行。</w:t>
      </w:r>
    </w:p>
    <w:p w14:paraId="5A984FC4" w14:textId="77777777" w:rsidR="00DC446C" w:rsidRPr="002B5835" w:rsidRDefault="00295ABD" w:rsidP="00295ABD">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6</w:t>
      </w:r>
      <w:r w:rsidRPr="002B5835">
        <w:rPr>
          <w:rFonts w:ascii="Times New Roman" w:eastAsia="黑体" w:hAnsi="Times New Roman"/>
          <w:sz w:val="24"/>
          <w:lang w:eastAsia="zh-CN"/>
        </w:rPr>
        <w:t>、</w:t>
      </w:r>
      <w:r w:rsidR="003B1968" w:rsidRPr="002B5835">
        <w:rPr>
          <w:rFonts w:ascii="Times New Roman" w:eastAsia="黑体" w:hAnsi="Times New Roman"/>
          <w:sz w:val="24"/>
          <w:lang w:eastAsia="zh-CN"/>
        </w:rPr>
        <w:t>废包装材料处置措施</w:t>
      </w:r>
    </w:p>
    <w:p w14:paraId="2038EDC5" w14:textId="77777777" w:rsidR="00DC446C" w:rsidRPr="002B5835" w:rsidRDefault="003B1968" w:rsidP="003D2EE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钻井期间产生的废包装材料主要为各原辅材料的包装袋，为一般废物，集中收集后定期运至就近的废品回收站进行处理</w:t>
      </w:r>
      <w:r w:rsidR="00672D50" w:rsidRPr="002B5835">
        <w:rPr>
          <w:rFonts w:ascii="Times New Roman" w:hAnsi="Times New Roman"/>
          <w:bCs/>
          <w:kern w:val="2"/>
          <w:lang w:eastAsia="zh-CN"/>
        </w:rPr>
        <w:t>，措施可行</w:t>
      </w:r>
      <w:r w:rsidR="00EC1CFB" w:rsidRPr="002B5835">
        <w:rPr>
          <w:rFonts w:ascii="Times New Roman" w:hAnsi="Times New Roman"/>
          <w:bCs/>
          <w:kern w:val="2"/>
          <w:lang w:eastAsia="zh-CN"/>
        </w:rPr>
        <w:t>。</w:t>
      </w:r>
    </w:p>
    <w:p w14:paraId="430650B2" w14:textId="631ECB61" w:rsidR="00EC1CFB" w:rsidRDefault="00EC1CFB" w:rsidP="003D2EEB">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这些措施在川</w:t>
      </w:r>
      <w:r w:rsidR="00EE6BED" w:rsidRPr="002B5835">
        <w:rPr>
          <w:rFonts w:ascii="Times New Roman" w:hAnsi="Times New Roman"/>
          <w:lang w:eastAsia="zh-CN"/>
        </w:rPr>
        <w:t>东北</w:t>
      </w:r>
      <w:r w:rsidRPr="002B5835">
        <w:rPr>
          <w:rFonts w:ascii="Times New Roman" w:hAnsi="Times New Roman"/>
          <w:lang w:eastAsia="zh-CN"/>
        </w:rPr>
        <w:t>地区钻采工程中已实施多年，具有较好的借鉴经验。</w:t>
      </w:r>
      <w:r w:rsidR="00466A40" w:rsidRPr="002B5835">
        <w:rPr>
          <w:rFonts w:ascii="Times New Roman" w:hAnsi="Times New Roman"/>
          <w:lang w:eastAsia="zh-CN"/>
        </w:rPr>
        <w:t>根据本</w:t>
      </w:r>
      <w:r w:rsidR="00EE6BED" w:rsidRPr="002B5835">
        <w:rPr>
          <w:rFonts w:ascii="Times New Roman" w:hAnsi="Times New Roman"/>
          <w:lang w:eastAsia="zh-CN"/>
        </w:rPr>
        <w:t>井场</w:t>
      </w:r>
      <w:r w:rsidR="00466A40" w:rsidRPr="002B5835">
        <w:rPr>
          <w:rFonts w:ascii="Times New Roman" w:hAnsi="Times New Roman"/>
          <w:lang w:eastAsia="zh-CN"/>
        </w:rPr>
        <w:t>已经完钻</w:t>
      </w:r>
      <w:r w:rsidR="00EE6BED" w:rsidRPr="002B5835">
        <w:rPr>
          <w:rFonts w:ascii="Times New Roman" w:hAnsi="Times New Roman"/>
          <w:lang w:eastAsia="zh-CN"/>
        </w:rPr>
        <w:t>的原毛坝</w:t>
      </w:r>
      <w:r w:rsidR="00EE6BED" w:rsidRPr="002B5835">
        <w:rPr>
          <w:rFonts w:ascii="Times New Roman" w:hAnsi="Times New Roman"/>
          <w:lang w:eastAsia="zh-CN"/>
        </w:rPr>
        <w:t>1</w:t>
      </w:r>
      <w:r w:rsidR="00466A40" w:rsidRPr="002B5835">
        <w:rPr>
          <w:rFonts w:ascii="Times New Roman" w:hAnsi="Times New Roman"/>
          <w:lang w:eastAsia="zh-CN"/>
        </w:rPr>
        <w:t>井和其他中石化川</w:t>
      </w:r>
      <w:r w:rsidR="00EE6BED" w:rsidRPr="002B5835">
        <w:rPr>
          <w:rFonts w:ascii="Times New Roman" w:hAnsi="Times New Roman"/>
          <w:lang w:eastAsia="zh-CN"/>
        </w:rPr>
        <w:t>东北</w:t>
      </w:r>
      <w:r w:rsidR="00466A40" w:rsidRPr="002B5835">
        <w:rPr>
          <w:rFonts w:ascii="Times New Roman" w:hAnsi="Times New Roman"/>
          <w:lang w:eastAsia="zh-CN"/>
        </w:rPr>
        <w:t>地区</w:t>
      </w:r>
      <w:r w:rsidRPr="002B5835">
        <w:rPr>
          <w:rFonts w:ascii="Times New Roman" w:hAnsi="Times New Roman"/>
          <w:lang w:eastAsia="zh-CN"/>
        </w:rPr>
        <w:t>钻采工程采用相同固</w:t>
      </w:r>
      <w:proofErr w:type="gramStart"/>
      <w:r w:rsidRPr="002B5835">
        <w:rPr>
          <w:rFonts w:ascii="Times New Roman" w:hAnsi="Times New Roman"/>
          <w:lang w:eastAsia="zh-CN"/>
        </w:rPr>
        <w:lastRenderedPageBreak/>
        <w:t>废污染</w:t>
      </w:r>
      <w:proofErr w:type="gramEnd"/>
      <w:r w:rsidRPr="002B5835">
        <w:rPr>
          <w:rFonts w:ascii="Times New Roman" w:hAnsi="Times New Roman"/>
          <w:lang w:eastAsia="zh-CN"/>
        </w:rPr>
        <w:t>防治措施，在加强管理和及时转运后，无固</w:t>
      </w:r>
      <w:proofErr w:type="gramStart"/>
      <w:r w:rsidRPr="002B5835">
        <w:rPr>
          <w:rFonts w:ascii="Times New Roman" w:hAnsi="Times New Roman"/>
          <w:lang w:eastAsia="zh-CN"/>
        </w:rPr>
        <w:t>废产生</w:t>
      </w:r>
      <w:proofErr w:type="gramEnd"/>
      <w:r w:rsidRPr="002B5835">
        <w:rPr>
          <w:rFonts w:ascii="Times New Roman" w:hAnsi="Times New Roman"/>
          <w:lang w:eastAsia="zh-CN"/>
        </w:rPr>
        <w:t>二次污染和投诉发生。因此，本项目施工期固</w:t>
      </w:r>
      <w:proofErr w:type="gramStart"/>
      <w:r w:rsidRPr="002B5835">
        <w:rPr>
          <w:rFonts w:ascii="Times New Roman" w:hAnsi="Times New Roman"/>
          <w:lang w:eastAsia="zh-CN"/>
        </w:rPr>
        <w:t>废污染</w:t>
      </w:r>
      <w:proofErr w:type="gramEnd"/>
      <w:r w:rsidRPr="002B5835">
        <w:rPr>
          <w:rFonts w:ascii="Times New Roman" w:hAnsi="Times New Roman"/>
          <w:lang w:eastAsia="zh-CN"/>
        </w:rPr>
        <w:t>防治措施从经济和环保角度分析是合理、可行的。</w:t>
      </w:r>
    </w:p>
    <w:p w14:paraId="591D29A3" w14:textId="77B0A97E" w:rsidR="000E020B" w:rsidRPr="002B5835" w:rsidRDefault="000E020B" w:rsidP="000E020B">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313" w:name="_Toc110440143"/>
      <w:r w:rsidRPr="002B5835">
        <w:rPr>
          <w:rFonts w:ascii="Times New Roman" w:eastAsia="黑体" w:hAnsi="Times New Roman"/>
          <w:b w:val="0"/>
          <w:sz w:val="24"/>
          <w:szCs w:val="24"/>
          <w:lang w:eastAsia="zh-CN"/>
        </w:rPr>
        <w:t>6.1.</w:t>
      </w:r>
      <w:r>
        <w:rPr>
          <w:rFonts w:ascii="Times New Roman" w:eastAsia="黑体" w:hAnsi="Times New Roman"/>
          <w:b w:val="0"/>
          <w:sz w:val="24"/>
          <w:szCs w:val="24"/>
          <w:lang w:eastAsia="zh-CN"/>
        </w:rPr>
        <w:t>8</w:t>
      </w:r>
      <w:r w:rsidRPr="000E020B">
        <w:rPr>
          <w:rFonts w:ascii="Times New Roman" w:eastAsia="黑体" w:hAnsi="Times New Roman" w:hint="eastAsia"/>
          <w:b w:val="0"/>
          <w:sz w:val="24"/>
          <w:szCs w:val="24"/>
          <w:lang w:eastAsia="zh-CN"/>
        </w:rPr>
        <w:t>陆生生物及其生态系统保护措施</w:t>
      </w:r>
      <w:bookmarkEnd w:id="313"/>
    </w:p>
    <w:p w14:paraId="18D88C7F"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0E020B">
        <w:rPr>
          <w:rFonts w:ascii="Times New Roman" w:hAnsi="Times New Roman"/>
          <w:lang w:eastAsia="zh-CN"/>
        </w:rPr>
        <w:t>（</w:t>
      </w:r>
      <w:r w:rsidRPr="000E020B">
        <w:rPr>
          <w:rFonts w:ascii="Times New Roman" w:hAnsi="Times New Roman"/>
          <w:lang w:eastAsia="zh-CN"/>
        </w:rPr>
        <w:t>1</w:t>
      </w:r>
      <w:r w:rsidRPr="000E020B">
        <w:rPr>
          <w:rFonts w:ascii="Times New Roman" w:hAnsi="Times New Roman"/>
          <w:lang w:eastAsia="zh-CN"/>
        </w:rPr>
        <w:t>）土地与植被保护措施</w:t>
      </w:r>
    </w:p>
    <w:p w14:paraId="4692AFF7"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0E020B">
        <w:rPr>
          <w:rFonts w:ascii="Times New Roman" w:hAnsi="Times New Roman"/>
          <w:lang w:eastAsia="zh-CN"/>
        </w:rPr>
        <w:t>施工期间为充分的保护评价范围现有土地和植被，可采取如下保护措施：</w:t>
      </w:r>
    </w:p>
    <w:p w14:paraId="047569AE"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916013">
        <w:rPr>
          <w:rFonts w:ascii="Times New Roman" w:hAnsi="Times New Roman" w:hint="eastAsia"/>
          <w:lang w:eastAsia="zh-CN"/>
        </w:rPr>
        <w:t>①</w:t>
      </w:r>
      <w:r w:rsidRPr="000E020B">
        <w:rPr>
          <w:rFonts w:ascii="Times New Roman" w:hAnsi="Times New Roman"/>
          <w:lang w:eastAsia="zh-CN"/>
        </w:rPr>
        <w:t>优先采用生态友好的工程建设技术、工艺及材料。</w:t>
      </w:r>
    </w:p>
    <w:p w14:paraId="2763EE9C"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916013">
        <w:rPr>
          <w:rFonts w:ascii="Times New Roman" w:hAnsi="Times New Roman" w:hint="eastAsia"/>
          <w:lang w:eastAsia="zh-CN"/>
        </w:rPr>
        <w:t>②</w:t>
      </w:r>
      <w:r w:rsidRPr="000E020B">
        <w:rPr>
          <w:rFonts w:ascii="Times New Roman" w:hAnsi="Times New Roman"/>
          <w:lang w:eastAsia="zh-CN"/>
        </w:rPr>
        <w:t>施工前印发环境保护手册，对施工人员进行环保意识的宣传教育。</w:t>
      </w:r>
    </w:p>
    <w:p w14:paraId="3FC5AB91"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916013">
        <w:rPr>
          <w:rFonts w:ascii="Times New Roman" w:hAnsi="Times New Roman" w:hint="eastAsia"/>
          <w:lang w:eastAsia="zh-CN"/>
        </w:rPr>
        <w:t>③</w:t>
      </w:r>
      <w:r w:rsidRPr="000E020B">
        <w:rPr>
          <w:rFonts w:ascii="Times New Roman" w:hAnsi="Times New Roman"/>
          <w:lang w:eastAsia="zh-CN"/>
        </w:rPr>
        <w:t>根据施工总体平面布置，确定施工用地范围，进行标桩划界，禁止施工人员进入非</w:t>
      </w:r>
      <w:proofErr w:type="gramStart"/>
      <w:r w:rsidRPr="000E020B">
        <w:rPr>
          <w:rFonts w:ascii="Times New Roman" w:hAnsi="Times New Roman"/>
          <w:lang w:eastAsia="zh-CN"/>
        </w:rPr>
        <w:t>施工占</w:t>
      </w:r>
      <w:proofErr w:type="gramEnd"/>
      <w:r w:rsidRPr="000E020B">
        <w:rPr>
          <w:rFonts w:ascii="Times New Roman" w:hAnsi="Times New Roman"/>
          <w:lang w:eastAsia="zh-CN"/>
        </w:rPr>
        <w:t>地区，严禁任意越界破坏周围植被。</w:t>
      </w:r>
    </w:p>
    <w:p w14:paraId="1D53ABCD"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916013">
        <w:rPr>
          <w:rFonts w:ascii="Times New Roman" w:hAnsi="Times New Roman" w:hint="eastAsia"/>
          <w:lang w:eastAsia="zh-CN"/>
        </w:rPr>
        <w:t>④</w:t>
      </w:r>
      <w:r w:rsidRPr="000E020B">
        <w:rPr>
          <w:rFonts w:ascii="Times New Roman" w:hAnsi="Times New Roman"/>
          <w:lang w:eastAsia="zh-CN"/>
        </w:rPr>
        <w:t>做好环卫工作，废弃物应合理堆放，及时处置，禁止乱丢垃圾和废弃物，严禁场内污水进入外环沟，确保周边环境不被污染。</w:t>
      </w:r>
      <w:r w:rsidRPr="000E020B">
        <w:rPr>
          <w:rFonts w:ascii="Times New Roman" w:hAnsi="Times New Roman"/>
          <w:lang w:eastAsia="zh-CN"/>
        </w:rPr>
        <w:t xml:space="preserve"> </w:t>
      </w:r>
    </w:p>
    <w:p w14:paraId="2DF28DF2"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916013">
        <w:rPr>
          <w:rFonts w:ascii="Times New Roman" w:hAnsi="Times New Roman" w:hint="eastAsia"/>
          <w:lang w:eastAsia="zh-CN"/>
        </w:rPr>
        <w:t>⑤</w:t>
      </w:r>
      <w:r w:rsidRPr="000E020B">
        <w:rPr>
          <w:rFonts w:ascii="Times New Roman" w:hAnsi="Times New Roman"/>
          <w:lang w:eastAsia="zh-CN"/>
        </w:rPr>
        <w:t>在项目建设过程中，对可以恢复的临时占地及时进行植被恢复。</w:t>
      </w:r>
    </w:p>
    <w:p w14:paraId="4D3C58C7"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0E020B">
        <w:rPr>
          <w:rFonts w:ascii="Times New Roman" w:hAnsi="Times New Roman"/>
          <w:lang w:eastAsia="zh-CN"/>
        </w:rPr>
        <w:t>（</w:t>
      </w:r>
      <w:r w:rsidRPr="000E020B">
        <w:rPr>
          <w:rFonts w:ascii="Times New Roman" w:hAnsi="Times New Roman"/>
          <w:lang w:eastAsia="zh-CN"/>
        </w:rPr>
        <w:t>2</w:t>
      </w:r>
      <w:r w:rsidRPr="000E020B">
        <w:rPr>
          <w:rFonts w:ascii="Times New Roman" w:hAnsi="Times New Roman"/>
          <w:lang w:eastAsia="zh-CN"/>
        </w:rPr>
        <w:t>）土壤侵蚀的防治对策措施</w:t>
      </w:r>
    </w:p>
    <w:p w14:paraId="1F26984C"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916013">
        <w:rPr>
          <w:rFonts w:ascii="Times New Roman" w:hAnsi="Times New Roman" w:hint="eastAsia"/>
          <w:lang w:eastAsia="zh-CN"/>
        </w:rPr>
        <w:t>①</w:t>
      </w:r>
      <w:r w:rsidRPr="000E020B">
        <w:rPr>
          <w:rFonts w:ascii="Times New Roman" w:hAnsi="Times New Roman"/>
          <w:lang w:eastAsia="zh-CN"/>
        </w:rPr>
        <w:t>在施工过程中合理安排施工进度，施工尽量避开雨天和大风天；分段施工，减少风蚀导致的水土流失。</w:t>
      </w:r>
    </w:p>
    <w:p w14:paraId="26AD5275"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916013">
        <w:rPr>
          <w:rFonts w:ascii="Times New Roman" w:hAnsi="Times New Roman" w:hint="eastAsia"/>
          <w:lang w:eastAsia="zh-CN"/>
        </w:rPr>
        <w:t>②</w:t>
      </w:r>
      <w:r w:rsidRPr="000E020B">
        <w:rPr>
          <w:rFonts w:ascii="Times New Roman" w:hAnsi="Times New Roman"/>
          <w:lang w:eastAsia="zh-CN"/>
        </w:rPr>
        <w:t>划定施工作业范围和路线，不得扩大施工作业范围，尽可能减少对土壤和植被的破坏以及由此引发的水土流失。</w:t>
      </w:r>
    </w:p>
    <w:p w14:paraId="62412AD8"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916013">
        <w:rPr>
          <w:rFonts w:ascii="Times New Roman" w:hAnsi="Times New Roman" w:hint="eastAsia"/>
          <w:lang w:eastAsia="zh-CN"/>
        </w:rPr>
        <w:t>③</w:t>
      </w:r>
      <w:r w:rsidRPr="000E020B">
        <w:rPr>
          <w:rFonts w:ascii="Times New Roman" w:hAnsi="Times New Roman"/>
          <w:lang w:eastAsia="zh-CN"/>
        </w:rPr>
        <w:t>在井场站场施工，设置一定围挡，减少施工过程中水土流失量。</w:t>
      </w:r>
    </w:p>
    <w:p w14:paraId="79158039"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916013">
        <w:rPr>
          <w:rFonts w:ascii="Times New Roman" w:hAnsi="Times New Roman" w:hint="eastAsia"/>
          <w:lang w:eastAsia="zh-CN"/>
        </w:rPr>
        <w:t>④</w:t>
      </w:r>
      <w:r w:rsidRPr="000E020B">
        <w:rPr>
          <w:rFonts w:ascii="Times New Roman" w:hAnsi="Times New Roman"/>
          <w:lang w:eastAsia="zh-CN"/>
        </w:rPr>
        <w:t>在地面施工过程中，对于施工破坏区，施工完毕要及时平整土地及植被恢复，以防止发生新的土壤侵蚀。</w:t>
      </w:r>
    </w:p>
    <w:p w14:paraId="48E51027"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916013">
        <w:rPr>
          <w:rFonts w:ascii="Times New Roman" w:hAnsi="Times New Roman" w:hint="eastAsia"/>
          <w:lang w:eastAsia="zh-CN"/>
        </w:rPr>
        <w:t>⑤</w:t>
      </w:r>
      <w:r w:rsidRPr="000E020B">
        <w:rPr>
          <w:rFonts w:ascii="Times New Roman" w:hAnsi="Times New Roman"/>
          <w:lang w:eastAsia="zh-CN"/>
        </w:rPr>
        <w:t>对于施工过程中产生的不能利用的废弃土石不得将任意裸露弃置，做到</w:t>
      </w:r>
      <w:proofErr w:type="gramStart"/>
      <w:r w:rsidRPr="000E020B">
        <w:rPr>
          <w:rFonts w:ascii="Times New Roman" w:hAnsi="Times New Roman"/>
          <w:lang w:eastAsia="zh-CN"/>
        </w:rPr>
        <w:t>随挖随填</w:t>
      </w:r>
      <w:proofErr w:type="gramEnd"/>
      <w:r w:rsidRPr="000E020B">
        <w:rPr>
          <w:rFonts w:ascii="Times New Roman" w:hAnsi="Times New Roman"/>
          <w:lang w:eastAsia="zh-CN"/>
        </w:rPr>
        <w:t>，以免遇强降雨引起严重的水土流失。</w:t>
      </w:r>
    </w:p>
    <w:p w14:paraId="16A99557"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0E020B">
        <w:rPr>
          <w:rFonts w:ascii="Times New Roman" w:hAnsi="Times New Roman"/>
          <w:lang w:eastAsia="zh-CN"/>
        </w:rPr>
        <w:t>（</w:t>
      </w:r>
      <w:r w:rsidRPr="000E020B">
        <w:rPr>
          <w:rFonts w:ascii="Times New Roman" w:hAnsi="Times New Roman"/>
          <w:lang w:eastAsia="zh-CN"/>
        </w:rPr>
        <w:t>3</w:t>
      </w:r>
      <w:r w:rsidRPr="000E020B">
        <w:rPr>
          <w:rFonts w:ascii="Times New Roman" w:hAnsi="Times New Roman"/>
          <w:lang w:eastAsia="zh-CN"/>
        </w:rPr>
        <w:t>）对陆生动物保护措施</w:t>
      </w:r>
    </w:p>
    <w:p w14:paraId="02D2F709"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916013">
        <w:rPr>
          <w:rFonts w:ascii="Times New Roman" w:hAnsi="Times New Roman" w:hint="eastAsia"/>
          <w:lang w:eastAsia="zh-CN"/>
        </w:rPr>
        <w:t>①</w:t>
      </w:r>
      <w:r w:rsidRPr="000E020B">
        <w:rPr>
          <w:rFonts w:ascii="Times New Roman" w:hAnsi="Times New Roman"/>
          <w:lang w:eastAsia="zh-CN"/>
        </w:rPr>
        <w:t>加强宣传野生动物保护法规，打击捕杀野生动物的行为</w:t>
      </w:r>
    </w:p>
    <w:p w14:paraId="725BD23C"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0E020B">
        <w:rPr>
          <w:rFonts w:ascii="Times New Roman" w:hAnsi="Times New Roman"/>
          <w:lang w:eastAsia="zh-CN"/>
        </w:rPr>
        <w:t>提高施工人员的保护意识，施工人员必须遵守《中华人民共和国野生动物保护法》，严禁捕猎保护动物，特别是重点保护野生动物。</w:t>
      </w:r>
    </w:p>
    <w:p w14:paraId="479D29F5"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916013">
        <w:rPr>
          <w:rFonts w:ascii="Times New Roman" w:hAnsi="Times New Roman" w:hint="eastAsia"/>
          <w:lang w:eastAsia="zh-CN"/>
        </w:rPr>
        <w:t>②</w:t>
      </w:r>
      <w:r w:rsidRPr="000E020B">
        <w:rPr>
          <w:rFonts w:ascii="Times New Roman" w:hAnsi="Times New Roman"/>
          <w:lang w:eastAsia="zh-CN"/>
        </w:rPr>
        <w:t>防止动物生境污染</w:t>
      </w:r>
    </w:p>
    <w:p w14:paraId="735F649B"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0E020B">
        <w:rPr>
          <w:rFonts w:ascii="Times New Roman" w:hAnsi="Times New Roman"/>
          <w:lang w:eastAsia="zh-CN"/>
        </w:rPr>
        <w:lastRenderedPageBreak/>
        <w:t>人类活动的增加，会给环境污染带来新的隐患。从保护生态与环境的角度出发，建议本工程开工之前，尽量做好施工规划前期工作，做好工程完工后生态环境的恢复工作，以尽量减少植被破坏对动物栖息地的不利影响。</w:t>
      </w:r>
    </w:p>
    <w:p w14:paraId="2DA38EE3"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916013">
        <w:rPr>
          <w:rFonts w:ascii="Times New Roman" w:hAnsi="Times New Roman" w:hint="eastAsia"/>
          <w:lang w:eastAsia="zh-CN"/>
        </w:rPr>
        <w:t>③</w:t>
      </w:r>
      <w:r w:rsidRPr="000E020B">
        <w:rPr>
          <w:rFonts w:ascii="Times New Roman" w:hAnsi="Times New Roman"/>
          <w:lang w:eastAsia="zh-CN"/>
        </w:rPr>
        <w:t>杜绝夜间施工，以保证自然生态系统和野生动物栖息地的稳定。</w:t>
      </w:r>
    </w:p>
    <w:p w14:paraId="76AD689D"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916013">
        <w:rPr>
          <w:rFonts w:ascii="Times New Roman" w:hAnsi="Times New Roman" w:hint="eastAsia"/>
          <w:lang w:eastAsia="zh-CN"/>
        </w:rPr>
        <w:t>④</w:t>
      </w:r>
      <w:r w:rsidRPr="000E020B">
        <w:rPr>
          <w:rFonts w:ascii="Times New Roman" w:hAnsi="Times New Roman"/>
          <w:lang w:eastAsia="zh-CN"/>
        </w:rPr>
        <w:t>对野生动物具体保护方案</w:t>
      </w:r>
    </w:p>
    <w:p w14:paraId="75933A2E"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0E020B">
        <w:rPr>
          <w:rFonts w:ascii="Times New Roman" w:hAnsi="Times New Roman"/>
          <w:lang w:eastAsia="zh-CN"/>
        </w:rPr>
        <w:t>鸟类：</w:t>
      </w:r>
      <w:r w:rsidRPr="00916013">
        <w:rPr>
          <w:rFonts w:ascii="Times New Roman" w:hAnsi="Times New Roman" w:hint="eastAsia"/>
          <w:lang w:eastAsia="zh-CN"/>
        </w:rPr>
        <w:t>①</w:t>
      </w:r>
      <w:r w:rsidRPr="000E020B">
        <w:rPr>
          <w:rFonts w:ascii="Times New Roman" w:hAnsi="Times New Roman"/>
          <w:lang w:eastAsia="zh-CN"/>
        </w:rPr>
        <w:t>尽量减少施工对植被的破坏，保证施工后植被的恢复。</w:t>
      </w:r>
      <w:r w:rsidRPr="00916013">
        <w:rPr>
          <w:rFonts w:ascii="Times New Roman" w:hAnsi="Times New Roman" w:hint="eastAsia"/>
          <w:lang w:eastAsia="zh-CN"/>
        </w:rPr>
        <w:t>②</w:t>
      </w:r>
      <w:r w:rsidRPr="000E020B">
        <w:rPr>
          <w:rFonts w:ascii="Times New Roman" w:hAnsi="Times New Roman"/>
          <w:lang w:eastAsia="zh-CN"/>
        </w:rPr>
        <w:t>增强人们的环境保护意识，加强对重点保护野生动物的保护，严禁非法猎捕保护鸟类及对人类有益的鸟类。</w:t>
      </w:r>
    </w:p>
    <w:p w14:paraId="2C2BED53"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0E020B">
        <w:rPr>
          <w:rFonts w:ascii="Times New Roman" w:hAnsi="Times New Roman"/>
          <w:lang w:eastAsia="zh-CN"/>
        </w:rPr>
        <w:t>兽类：保护好现有的植被，使兽类有一个稳定的栖息地。为将项目建设对兽类栖息地的影响减少到最低限度，应在所有可能的地区采用可能的方法恢复植被；对工程废物和施工人员的生活垃圾进行快速处理，尽量避免废物为鼠类等疫源性兽类提供生活环境，同时也可减少工程对动物栖息地的破坏。</w:t>
      </w:r>
    </w:p>
    <w:p w14:paraId="2C3C514F" w14:textId="77777777"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0E020B">
        <w:rPr>
          <w:rFonts w:ascii="Times New Roman" w:hAnsi="Times New Roman"/>
          <w:lang w:eastAsia="zh-CN"/>
        </w:rPr>
        <w:t>（</w:t>
      </w:r>
      <w:r w:rsidRPr="000E020B">
        <w:rPr>
          <w:rFonts w:ascii="Times New Roman" w:hAnsi="Times New Roman"/>
          <w:lang w:eastAsia="zh-CN"/>
        </w:rPr>
        <w:t>4</w:t>
      </w:r>
      <w:r w:rsidRPr="000E020B">
        <w:rPr>
          <w:rFonts w:ascii="Times New Roman" w:hAnsi="Times New Roman"/>
          <w:lang w:eastAsia="zh-CN"/>
        </w:rPr>
        <w:t>）生态恢复与补偿措施投资保障</w:t>
      </w:r>
    </w:p>
    <w:p w14:paraId="2F6D22AE" w14:textId="21081A78" w:rsidR="000E020B" w:rsidRPr="000E020B" w:rsidRDefault="000E020B" w:rsidP="00916013">
      <w:pPr>
        <w:pStyle w:val="ac"/>
        <w:adjustRightInd w:val="0"/>
        <w:snapToGrid w:val="0"/>
        <w:spacing w:line="360" w:lineRule="auto"/>
        <w:ind w:left="0" w:firstLineChars="200" w:firstLine="480"/>
        <w:rPr>
          <w:rFonts w:ascii="Times New Roman" w:hAnsi="Times New Roman"/>
          <w:lang w:eastAsia="zh-CN"/>
        </w:rPr>
      </w:pPr>
      <w:r w:rsidRPr="000E020B">
        <w:rPr>
          <w:rFonts w:ascii="Times New Roman" w:hAnsi="Times New Roman"/>
          <w:lang w:eastAsia="zh-CN"/>
        </w:rPr>
        <w:t>设立生态补偿专项经费，将野生动植物的保护和监测费用、工程地形地貌恢复费用纳入生态补偿费，确保生态恢复资金足额到位。</w:t>
      </w:r>
    </w:p>
    <w:p w14:paraId="645283FE" w14:textId="21B3AFE9" w:rsidR="00DC446C" w:rsidRPr="002B5835" w:rsidRDefault="003B1968" w:rsidP="003D2EEB">
      <w:pPr>
        <w:pStyle w:val="2"/>
        <w:ind w:firstLine="480"/>
        <w:rPr>
          <w:szCs w:val="24"/>
          <w:lang w:eastAsia="zh-CN"/>
        </w:rPr>
      </w:pPr>
      <w:bookmarkStart w:id="314" w:name="6.1.5生态环境保护措施"/>
      <w:bookmarkStart w:id="315" w:name="_bookmark33"/>
      <w:bookmarkStart w:id="316" w:name="6.2运营期环境保护措施及可行性分析"/>
      <w:bookmarkStart w:id="317" w:name="_Toc110440144"/>
      <w:bookmarkEnd w:id="314"/>
      <w:bookmarkEnd w:id="315"/>
      <w:bookmarkEnd w:id="316"/>
      <w:r w:rsidRPr="002B5835">
        <w:rPr>
          <w:szCs w:val="24"/>
          <w:lang w:eastAsia="zh-CN"/>
        </w:rPr>
        <w:t>6.2</w:t>
      </w:r>
      <w:r w:rsidR="001A6854">
        <w:rPr>
          <w:szCs w:val="24"/>
          <w:lang w:eastAsia="zh-CN"/>
        </w:rPr>
        <w:t>试采期</w:t>
      </w:r>
      <w:r w:rsidRPr="002B5835">
        <w:rPr>
          <w:szCs w:val="24"/>
          <w:lang w:eastAsia="zh-CN"/>
        </w:rPr>
        <w:t>环境保护措施及可行性分析</w:t>
      </w:r>
      <w:bookmarkStart w:id="318" w:name="6.2.1废水污染物防治措施"/>
      <w:bookmarkEnd w:id="317"/>
      <w:bookmarkEnd w:id="318"/>
    </w:p>
    <w:p w14:paraId="4C9EA47A" w14:textId="1AFAC402" w:rsidR="00EC1CFB" w:rsidRPr="002B5835" w:rsidRDefault="00EC1CFB" w:rsidP="00EC1CF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19" w:name="_Toc110440145"/>
      <w:r w:rsidRPr="002B5835">
        <w:rPr>
          <w:rFonts w:ascii="Times New Roman" w:eastAsia="黑体" w:hAnsi="Times New Roman"/>
          <w:b w:val="0"/>
          <w:sz w:val="24"/>
          <w:szCs w:val="24"/>
          <w:lang w:eastAsia="zh-CN"/>
        </w:rPr>
        <w:t>6.2.1</w:t>
      </w:r>
      <w:r w:rsidR="001A6854">
        <w:rPr>
          <w:rFonts w:ascii="Times New Roman" w:eastAsia="黑体" w:hAnsi="Times New Roman"/>
          <w:b w:val="0"/>
          <w:sz w:val="24"/>
          <w:szCs w:val="24"/>
          <w:lang w:eastAsia="zh-CN"/>
        </w:rPr>
        <w:t>试采期</w:t>
      </w:r>
      <w:r w:rsidRPr="002B5835">
        <w:rPr>
          <w:rFonts w:ascii="Times New Roman" w:eastAsia="黑体" w:hAnsi="Times New Roman"/>
          <w:b w:val="0"/>
          <w:sz w:val="24"/>
          <w:szCs w:val="24"/>
          <w:lang w:eastAsia="zh-CN"/>
        </w:rPr>
        <w:t>大气环境污染防治措施可行性分析</w:t>
      </w:r>
      <w:bookmarkEnd w:id="319"/>
    </w:p>
    <w:p w14:paraId="7D18CA29" w14:textId="77777777" w:rsidR="00EC1CFB" w:rsidRPr="002B5835" w:rsidRDefault="00EC1CFB" w:rsidP="00EC1CFB">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1</w:t>
      </w:r>
      <w:r w:rsidRPr="002B5835">
        <w:rPr>
          <w:rFonts w:ascii="Times New Roman" w:eastAsia="黑体" w:hAnsi="Times New Roman"/>
          <w:sz w:val="24"/>
          <w:lang w:eastAsia="zh-CN"/>
        </w:rPr>
        <w:t>、水套炉加热炉燃气废气治理措施</w:t>
      </w:r>
    </w:p>
    <w:p w14:paraId="3B109209" w14:textId="223A2D84" w:rsidR="00EC1CFB" w:rsidRPr="002B5835" w:rsidRDefault="00E31BED" w:rsidP="0080674B">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本项目水套加热炉所用的燃料气为大湾区块</w:t>
      </w:r>
      <w:r w:rsidRPr="002B5835">
        <w:rPr>
          <w:rFonts w:ascii="Times New Roman" w:hAnsi="Times New Roman"/>
          <w:bCs/>
          <w:sz w:val="24"/>
          <w:lang w:eastAsia="zh-CN"/>
        </w:rPr>
        <w:t>9</w:t>
      </w:r>
      <w:proofErr w:type="gramStart"/>
      <w:r w:rsidRPr="002B5835">
        <w:rPr>
          <w:rFonts w:ascii="Times New Roman" w:hAnsi="Times New Roman"/>
          <w:bCs/>
          <w:sz w:val="24"/>
          <w:lang w:eastAsia="zh-CN"/>
        </w:rPr>
        <w:t>#</w:t>
      </w:r>
      <w:r w:rsidRPr="002B5835">
        <w:rPr>
          <w:rFonts w:ascii="Times New Roman" w:hAnsi="Times New Roman"/>
          <w:bCs/>
          <w:sz w:val="24"/>
          <w:lang w:eastAsia="zh-CN"/>
        </w:rPr>
        <w:t>阀室返输</w:t>
      </w:r>
      <w:proofErr w:type="gramEnd"/>
      <w:r w:rsidRPr="002B5835">
        <w:rPr>
          <w:rFonts w:ascii="Times New Roman" w:hAnsi="Times New Roman"/>
          <w:bCs/>
          <w:sz w:val="24"/>
          <w:lang w:eastAsia="zh-CN"/>
        </w:rPr>
        <w:t>分水岭区块的燃料气</w:t>
      </w:r>
      <w:r w:rsidR="00EC1CFB" w:rsidRPr="002B5835">
        <w:rPr>
          <w:rFonts w:ascii="Times New Roman" w:hAnsi="Times New Roman"/>
          <w:bCs/>
          <w:sz w:val="24"/>
          <w:lang w:eastAsia="zh-CN"/>
        </w:rPr>
        <w:t>，</w:t>
      </w:r>
      <w:r w:rsidRPr="002B5835">
        <w:rPr>
          <w:rFonts w:ascii="Times New Roman" w:hAnsi="Times New Roman"/>
          <w:bCs/>
          <w:sz w:val="24"/>
          <w:lang w:eastAsia="zh-CN"/>
        </w:rPr>
        <w:t>为净化后硫化氢含量极低的</w:t>
      </w:r>
      <w:r w:rsidR="00EC1CFB" w:rsidRPr="002B5835">
        <w:rPr>
          <w:rFonts w:ascii="Times New Roman" w:hAnsi="Times New Roman"/>
          <w:bCs/>
          <w:sz w:val="24"/>
          <w:lang w:eastAsia="zh-CN"/>
        </w:rPr>
        <w:t>天然气</w:t>
      </w:r>
      <w:r w:rsidRPr="002B5835">
        <w:rPr>
          <w:rFonts w:ascii="Times New Roman" w:hAnsi="Times New Roman"/>
          <w:bCs/>
          <w:sz w:val="24"/>
          <w:lang w:eastAsia="zh-CN"/>
        </w:rPr>
        <w:t>（</w:t>
      </w:r>
      <w:r w:rsidRPr="002B5835">
        <w:rPr>
          <w:rFonts w:ascii="Times New Roman" w:hAnsi="Times New Roman"/>
          <w:bCs/>
          <w:sz w:val="24"/>
          <w:lang w:eastAsia="zh-CN"/>
        </w:rPr>
        <w:t>≤6mg/m</w:t>
      </w:r>
      <w:r w:rsidRPr="002B5835">
        <w:rPr>
          <w:rFonts w:ascii="Times New Roman" w:hAnsi="Times New Roman"/>
          <w:bCs/>
          <w:sz w:val="24"/>
          <w:vertAlign w:val="superscript"/>
          <w:lang w:eastAsia="zh-CN"/>
        </w:rPr>
        <w:t>3</w:t>
      </w:r>
      <w:r w:rsidR="006E70A7" w:rsidRPr="002B5835">
        <w:rPr>
          <w:rFonts w:ascii="Times New Roman" w:hAnsi="Times New Roman"/>
          <w:bCs/>
          <w:sz w:val="24"/>
          <w:lang w:eastAsia="zh-CN"/>
        </w:rPr>
        <w:t>，总硫含硫</w:t>
      </w:r>
      <w:r w:rsidR="006E70A7" w:rsidRPr="002B5835">
        <w:rPr>
          <w:rFonts w:ascii="Times New Roman" w:hAnsi="Times New Roman"/>
          <w:bCs/>
          <w:sz w:val="24"/>
          <w:lang w:eastAsia="zh-CN"/>
        </w:rPr>
        <w:t>≤200mg/m</w:t>
      </w:r>
      <w:r w:rsidR="006E70A7" w:rsidRPr="002B5835">
        <w:rPr>
          <w:rFonts w:ascii="Times New Roman" w:hAnsi="Times New Roman"/>
          <w:bCs/>
          <w:sz w:val="24"/>
          <w:vertAlign w:val="superscript"/>
          <w:lang w:eastAsia="zh-CN"/>
        </w:rPr>
        <w:t>3</w:t>
      </w:r>
      <w:r w:rsidRPr="002B5835">
        <w:rPr>
          <w:rFonts w:ascii="Times New Roman" w:hAnsi="Times New Roman"/>
          <w:bCs/>
          <w:sz w:val="24"/>
          <w:lang w:eastAsia="zh-CN"/>
        </w:rPr>
        <w:t>）</w:t>
      </w:r>
      <w:r w:rsidR="00EC1CFB" w:rsidRPr="002B5835">
        <w:rPr>
          <w:rFonts w:ascii="Times New Roman" w:hAnsi="Times New Roman"/>
          <w:bCs/>
          <w:sz w:val="24"/>
          <w:lang w:eastAsia="zh-CN"/>
        </w:rPr>
        <w:t>，废气产生量</w:t>
      </w:r>
      <w:r w:rsidRPr="002B5835">
        <w:rPr>
          <w:rFonts w:ascii="Times New Roman" w:hAnsi="Times New Roman"/>
          <w:bCs/>
          <w:sz w:val="24"/>
          <w:lang w:eastAsia="zh-CN"/>
        </w:rPr>
        <w:t>较小，且通过自带的</w:t>
      </w:r>
      <w:r w:rsidRPr="002B5835">
        <w:rPr>
          <w:rFonts w:ascii="Times New Roman" w:hAnsi="Times New Roman"/>
          <w:bCs/>
          <w:sz w:val="24"/>
          <w:lang w:eastAsia="zh-CN"/>
        </w:rPr>
        <w:t>8m</w:t>
      </w:r>
      <w:r w:rsidRPr="002B5835">
        <w:rPr>
          <w:rFonts w:ascii="Times New Roman" w:hAnsi="Times New Roman"/>
          <w:bCs/>
          <w:sz w:val="24"/>
          <w:lang w:eastAsia="zh-CN"/>
        </w:rPr>
        <w:t>高排气筒排放</w:t>
      </w:r>
      <w:r w:rsidR="00EC1CFB" w:rsidRPr="002B5835">
        <w:rPr>
          <w:rFonts w:ascii="Times New Roman" w:hAnsi="Times New Roman"/>
          <w:bCs/>
          <w:sz w:val="24"/>
          <w:lang w:eastAsia="zh-CN"/>
        </w:rPr>
        <w:t>，同时加强水套</w:t>
      </w:r>
      <w:r w:rsidRPr="002B5835">
        <w:rPr>
          <w:rFonts w:ascii="Times New Roman" w:hAnsi="Times New Roman"/>
          <w:bCs/>
          <w:sz w:val="24"/>
          <w:lang w:eastAsia="zh-CN"/>
        </w:rPr>
        <w:t>加热</w:t>
      </w:r>
      <w:r w:rsidR="00EC1CFB" w:rsidRPr="002B5835">
        <w:rPr>
          <w:rFonts w:ascii="Times New Roman" w:hAnsi="Times New Roman"/>
          <w:bCs/>
          <w:sz w:val="24"/>
          <w:lang w:eastAsia="zh-CN"/>
        </w:rPr>
        <w:t>炉的保养维护</w:t>
      </w:r>
      <w:r w:rsidR="00672A45" w:rsidRPr="002B5835">
        <w:rPr>
          <w:rFonts w:ascii="Times New Roman" w:hAnsi="Times New Roman"/>
          <w:bCs/>
          <w:sz w:val="24"/>
          <w:lang w:eastAsia="zh-CN"/>
        </w:rPr>
        <w:t>，在采取上述措施后水套炉加热炉燃气废气治理措施有效可行</w:t>
      </w:r>
      <w:r w:rsidR="00EC1CFB" w:rsidRPr="002B5835">
        <w:rPr>
          <w:rFonts w:ascii="Times New Roman" w:hAnsi="Times New Roman"/>
          <w:bCs/>
          <w:sz w:val="24"/>
          <w:lang w:eastAsia="zh-CN"/>
        </w:rPr>
        <w:t>。</w:t>
      </w:r>
    </w:p>
    <w:p w14:paraId="61D77C10" w14:textId="607A39AB" w:rsidR="00E71F08" w:rsidRPr="002B5835" w:rsidRDefault="00E71F08" w:rsidP="00E71F08">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2</w:t>
      </w:r>
      <w:r w:rsidRPr="002B5835">
        <w:rPr>
          <w:rFonts w:ascii="Times New Roman" w:eastAsia="黑体" w:hAnsi="Times New Roman"/>
          <w:sz w:val="24"/>
          <w:lang w:eastAsia="zh-CN"/>
        </w:rPr>
        <w:t>、火炬及放空系统长明灯燃烧废气治理措施</w:t>
      </w:r>
    </w:p>
    <w:p w14:paraId="23696D71" w14:textId="0B03C0BD" w:rsidR="00E71F08" w:rsidRPr="002B5835" w:rsidRDefault="00E71F08" w:rsidP="00E71F08">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本项目</w:t>
      </w:r>
      <w:r w:rsidR="00FD6470" w:rsidRPr="002B5835">
        <w:rPr>
          <w:rFonts w:ascii="Times New Roman" w:hAnsi="Times New Roman"/>
          <w:bCs/>
          <w:sz w:val="24"/>
          <w:lang w:eastAsia="zh-CN"/>
        </w:rPr>
        <w:t>火炬及放空系统长明灯</w:t>
      </w:r>
      <w:r w:rsidRPr="002B5835">
        <w:rPr>
          <w:rFonts w:ascii="Times New Roman" w:hAnsi="Times New Roman"/>
          <w:bCs/>
          <w:sz w:val="24"/>
          <w:lang w:eastAsia="zh-CN"/>
        </w:rPr>
        <w:t>所用的燃料气为大湾区块</w:t>
      </w:r>
      <w:r w:rsidRPr="002B5835">
        <w:rPr>
          <w:rFonts w:ascii="Times New Roman" w:hAnsi="Times New Roman"/>
          <w:bCs/>
          <w:sz w:val="24"/>
          <w:lang w:eastAsia="zh-CN"/>
        </w:rPr>
        <w:t>9</w:t>
      </w:r>
      <w:proofErr w:type="gramStart"/>
      <w:r w:rsidRPr="002B5835">
        <w:rPr>
          <w:rFonts w:ascii="Times New Roman" w:hAnsi="Times New Roman"/>
          <w:bCs/>
          <w:sz w:val="24"/>
          <w:lang w:eastAsia="zh-CN"/>
        </w:rPr>
        <w:t>#</w:t>
      </w:r>
      <w:r w:rsidRPr="002B5835">
        <w:rPr>
          <w:rFonts w:ascii="Times New Roman" w:hAnsi="Times New Roman"/>
          <w:bCs/>
          <w:sz w:val="24"/>
          <w:lang w:eastAsia="zh-CN"/>
        </w:rPr>
        <w:t>阀室返输</w:t>
      </w:r>
      <w:proofErr w:type="gramEnd"/>
      <w:r w:rsidRPr="002B5835">
        <w:rPr>
          <w:rFonts w:ascii="Times New Roman" w:hAnsi="Times New Roman"/>
          <w:bCs/>
          <w:sz w:val="24"/>
          <w:lang w:eastAsia="zh-CN"/>
        </w:rPr>
        <w:t>分水岭区块的燃料气，</w:t>
      </w:r>
      <w:r w:rsidR="006E70A7" w:rsidRPr="002B5835">
        <w:rPr>
          <w:rFonts w:ascii="Times New Roman" w:hAnsi="Times New Roman"/>
          <w:bCs/>
          <w:sz w:val="24"/>
          <w:lang w:eastAsia="zh-CN"/>
        </w:rPr>
        <w:t>为净化后硫化氢含量极低的天然气（</w:t>
      </w:r>
      <w:r w:rsidR="006E70A7" w:rsidRPr="002B5835">
        <w:rPr>
          <w:rFonts w:ascii="Times New Roman" w:hAnsi="Times New Roman"/>
          <w:bCs/>
          <w:sz w:val="24"/>
          <w:lang w:eastAsia="zh-CN"/>
        </w:rPr>
        <w:t>≤6mg/m</w:t>
      </w:r>
      <w:r w:rsidR="006E70A7" w:rsidRPr="002B5835">
        <w:rPr>
          <w:rFonts w:ascii="Times New Roman" w:hAnsi="Times New Roman"/>
          <w:bCs/>
          <w:sz w:val="24"/>
          <w:vertAlign w:val="superscript"/>
          <w:lang w:eastAsia="zh-CN"/>
        </w:rPr>
        <w:t>3</w:t>
      </w:r>
      <w:r w:rsidR="006E70A7" w:rsidRPr="002B5835">
        <w:rPr>
          <w:rFonts w:ascii="Times New Roman" w:hAnsi="Times New Roman"/>
          <w:bCs/>
          <w:sz w:val="24"/>
          <w:lang w:eastAsia="zh-CN"/>
        </w:rPr>
        <w:t>，总硫含硫</w:t>
      </w:r>
      <w:r w:rsidR="006E70A7" w:rsidRPr="002B5835">
        <w:rPr>
          <w:rFonts w:ascii="Times New Roman" w:hAnsi="Times New Roman"/>
          <w:bCs/>
          <w:sz w:val="24"/>
          <w:lang w:eastAsia="zh-CN"/>
        </w:rPr>
        <w:t>≤200mg/m</w:t>
      </w:r>
      <w:r w:rsidR="006E70A7" w:rsidRPr="002B5835">
        <w:rPr>
          <w:rFonts w:ascii="Times New Roman" w:hAnsi="Times New Roman"/>
          <w:bCs/>
          <w:sz w:val="24"/>
          <w:vertAlign w:val="superscript"/>
          <w:lang w:eastAsia="zh-CN"/>
        </w:rPr>
        <w:t>3</w:t>
      </w:r>
      <w:r w:rsidR="006E70A7" w:rsidRPr="002B5835">
        <w:rPr>
          <w:rFonts w:ascii="Times New Roman" w:hAnsi="Times New Roman"/>
          <w:bCs/>
          <w:sz w:val="24"/>
          <w:lang w:eastAsia="zh-CN"/>
        </w:rPr>
        <w:t>）</w:t>
      </w:r>
      <w:r w:rsidRPr="002B5835">
        <w:rPr>
          <w:rFonts w:ascii="Times New Roman" w:hAnsi="Times New Roman"/>
          <w:bCs/>
          <w:sz w:val="24"/>
          <w:lang w:eastAsia="zh-CN"/>
        </w:rPr>
        <w:t>，废气产生量较小，且通过</w:t>
      </w:r>
      <w:r w:rsidR="00FD6470" w:rsidRPr="002B5835">
        <w:rPr>
          <w:rFonts w:ascii="Times New Roman" w:hAnsi="Times New Roman"/>
          <w:bCs/>
          <w:sz w:val="24"/>
          <w:lang w:eastAsia="zh-CN"/>
        </w:rPr>
        <w:t>35</w:t>
      </w:r>
      <w:r w:rsidRPr="002B5835">
        <w:rPr>
          <w:rFonts w:ascii="Times New Roman" w:hAnsi="Times New Roman"/>
          <w:bCs/>
          <w:sz w:val="24"/>
          <w:lang w:eastAsia="zh-CN"/>
        </w:rPr>
        <w:t>m</w:t>
      </w:r>
      <w:r w:rsidRPr="002B5835">
        <w:rPr>
          <w:rFonts w:ascii="Times New Roman" w:hAnsi="Times New Roman"/>
          <w:bCs/>
          <w:sz w:val="24"/>
          <w:lang w:eastAsia="zh-CN"/>
        </w:rPr>
        <w:t>高</w:t>
      </w:r>
      <w:r w:rsidR="00FD6470" w:rsidRPr="002B5835">
        <w:rPr>
          <w:rFonts w:ascii="Times New Roman" w:hAnsi="Times New Roman"/>
          <w:bCs/>
          <w:sz w:val="24"/>
          <w:lang w:eastAsia="zh-CN"/>
        </w:rPr>
        <w:t>的放空火炬</w:t>
      </w:r>
      <w:r w:rsidRPr="002B5835">
        <w:rPr>
          <w:rFonts w:ascii="Times New Roman" w:hAnsi="Times New Roman"/>
          <w:bCs/>
          <w:sz w:val="24"/>
          <w:lang w:eastAsia="zh-CN"/>
        </w:rPr>
        <w:t>排放，在采取上述措施后</w:t>
      </w:r>
      <w:r w:rsidR="00FD6470" w:rsidRPr="002B5835">
        <w:rPr>
          <w:rFonts w:ascii="Times New Roman" w:hAnsi="Times New Roman"/>
          <w:bCs/>
          <w:sz w:val="24"/>
          <w:lang w:eastAsia="zh-CN"/>
        </w:rPr>
        <w:t>火炬及放空系统长明灯燃烧废气</w:t>
      </w:r>
      <w:r w:rsidRPr="002B5835">
        <w:rPr>
          <w:rFonts w:ascii="Times New Roman" w:hAnsi="Times New Roman"/>
          <w:bCs/>
          <w:sz w:val="24"/>
          <w:lang w:eastAsia="zh-CN"/>
        </w:rPr>
        <w:t>治理措施有效可行。</w:t>
      </w:r>
    </w:p>
    <w:p w14:paraId="05BF48F3" w14:textId="1B8E3919" w:rsidR="00EC1CFB" w:rsidRPr="002B5835" w:rsidRDefault="00FD6470" w:rsidP="0080674B">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3</w:t>
      </w:r>
      <w:r w:rsidR="00EC1CFB" w:rsidRPr="002B5835">
        <w:rPr>
          <w:rFonts w:ascii="Times New Roman" w:eastAsia="黑体" w:hAnsi="Times New Roman"/>
          <w:sz w:val="24"/>
          <w:lang w:eastAsia="zh-CN"/>
        </w:rPr>
        <w:t>、设备检修或系统超压时排放少量天然气</w:t>
      </w:r>
    </w:p>
    <w:p w14:paraId="165E586A" w14:textId="57ED0C09" w:rsidR="00EC1CFB" w:rsidRPr="002B5835" w:rsidRDefault="00EC1CFB" w:rsidP="0080674B">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lastRenderedPageBreak/>
        <w:t>项目设备检修排放的天然气，属间歇排放，</w:t>
      </w:r>
      <w:r w:rsidR="00FD6470" w:rsidRPr="002B5835">
        <w:rPr>
          <w:rFonts w:ascii="Times New Roman" w:hAnsi="Times New Roman"/>
          <w:bCs/>
          <w:sz w:val="24"/>
          <w:lang w:eastAsia="zh-CN"/>
        </w:rPr>
        <w:t>通过</w:t>
      </w:r>
      <w:r w:rsidRPr="002B5835">
        <w:rPr>
          <w:rFonts w:ascii="Times New Roman" w:hAnsi="Times New Roman"/>
          <w:bCs/>
          <w:sz w:val="24"/>
          <w:lang w:eastAsia="zh-CN"/>
        </w:rPr>
        <w:t>拟建</w:t>
      </w:r>
      <w:r w:rsidR="004568E5" w:rsidRPr="002B5835">
        <w:rPr>
          <w:rFonts w:ascii="Times New Roman" w:hAnsi="Times New Roman"/>
          <w:bCs/>
          <w:sz w:val="24"/>
          <w:lang w:eastAsia="zh-CN"/>
        </w:rPr>
        <w:t>不低于</w:t>
      </w:r>
      <w:r w:rsidR="00FD6470" w:rsidRPr="002B5835">
        <w:rPr>
          <w:rFonts w:ascii="Times New Roman" w:hAnsi="Times New Roman"/>
          <w:bCs/>
          <w:sz w:val="24"/>
          <w:lang w:eastAsia="zh-CN"/>
        </w:rPr>
        <w:t>35</w:t>
      </w:r>
      <w:r w:rsidRPr="002B5835">
        <w:rPr>
          <w:rFonts w:ascii="Times New Roman" w:hAnsi="Times New Roman"/>
          <w:bCs/>
          <w:sz w:val="24"/>
          <w:lang w:eastAsia="zh-CN"/>
        </w:rPr>
        <w:t>m</w:t>
      </w:r>
      <w:r w:rsidRPr="002B5835">
        <w:rPr>
          <w:rFonts w:ascii="Times New Roman" w:hAnsi="Times New Roman"/>
          <w:bCs/>
          <w:sz w:val="24"/>
          <w:lang w:eastAsia="zh-CN"/>
        </w:rPr>
        <w:t>高的</w:t>
      </w:r>
      <w:r w:rsidR="00FD6470" w:rsidRPr="002B5835">
        <w:rPr>
          <w:rFonts w:ascii="Times New Roman" w:hAnsi="Times New Roman"/>
          <w:bCs/>
          <w:sz w:val="24"/>
          <w:lang w:eastAsia="zh-CN"/>
        </w:rPr>
        <w:t>放空火炬</w:t>
      </w:r>
      <w:r w:rsidRPr="002B5835">
        <w:rPr>
          <w:rFonts w:ascii="Times New Roman" w:hAnsi="Times New Roman"/>
          <w:bCs/>
          <w:sz w:val="24"/>
          <w:lang w:eastAsia="zh-CN"/>
        </w:rPr>
        <w:t>点火燃烧</w:t>
      </w:r>
      <w:r w:rsidRPr="002B5835">
        <w:rPr>
          <w:rFonts w:ascii="Times New Roman" w:hAnsi="Times New Roman"/>
          <w:sz w:val="24"/>
          <w:lang w:eastAsia="zh-CN"/>
        </w:rPr>
        <w:t>，根据同行业经验和《石油天然气开采业污染防治技术政策》要求，本项目检测期间排放的天然气量远远低于油气集输损耗率</w:t>
      </w:r>
      <w:r w:rsidRPr="002B5835">
        <w:rPr>
          <w:rFonts w:ascii="Times New Roman" w:hAnsi="Times New Roman"/>
          <w:sz w:val="24"/>
          <w:lang w:eastAsia="zh-CN"/>
        </w:rPr>
        <w:t>0.5%</w:t>
      </w:r>
      <w:r w:rsidR="00FD6470" w:rsidRPr="002B5835">
        <w:rPr>
          <w:rFonts w:ascii="Times New Roman" w:hAnsi="Times New Roman"/>
          <w:sz w:val="24"/>
          <w:lang w:eastAsia="zh-CN"/>
        </w:rPr>
        <w:t>，本项目外输管线仅</w:t>
      </w:r>
      <w:r w:rsidR="00FD6470" w:rsidRPr="002B5835">
        <w:rPr>
          <w:rFonts w:ascii="Times New Roman" w:hAnsi="Times New Roman"/>
          <w:sz w:val="24"/>
          <w:lang w:eastAsia="zh-CN"/>
        </w:rPr>
        <w:t>15m</w:t>
      </w:r>
      <w:r w:rsidR="00FD6470" w:rsidRPr="002B5835">
        <w:rPr>
          <w:rFonts w:ascii="Times New Roman" w:hAnsi="Times New Roman"/>
          <w:sz w:val="24"/>
          <w:lang w:eastAsia="zh-CN"/>
        </w:rPr>
        <w:t>长，可不考虑外输管线损耗</w:t>
      </w:r>
      <w:r w:rsidRPr="002B5835">
        <w:rPr>
          <w:rFonts w:ascii="Times New Roman" w:hAnsi="Times New Roman"/>
          <w:sz w:val="24"/>
          <w:lang w:eastAsia="zh-CN"/>
        </w:rPr>
        <w:t>。根据《陆上石油天然气开采工业大气污染物排放标准》（</w:t>
      </w:r>
      <w:r w:rsidRPr="002B5835">
        <w:rPr>
          <w:rFonts w:ascii="Times New Roman" w:hAnsi="Times New Roman"/>
          <w:sz w:val="24"/>
          <w:lang w:eastAsia="zh-CN"/>
        </w:rPr>
        <w:t>GB39728-2020</w:t>
      </w:r>
      <w:r w:rsidRPr="002B5835">
        <w:rPr>
          <w:rFonts w:ascii="Times New Roman" w:hAnsi="Times New Roman"/>
          <w:sz w:val="24"/>
          <w:lang w:eastAsia="zh-CN"/>
        </w:rPr>
        <w:t>）相关要求，</w:t>
      </w:r>
      <w:r w:rsidRPr="002B5835">
        <w:rPr>
          <w:rFonts w:ascii="Times New Roman" w:hAnsi="Times New Roman"/>
          <w:sz w:val="24"/>
          <w:lang w:eastAsia="zh-CN"/>
        </w:rPr>
        <w:t>“</w:t>
      </w:r>
      <w:r w:rsidRPr="002B5835">
        <w:rPr>
          <w:rFonts w:ascii="Times New Roman" w:hAnsi="Times New Roman"/>
          <w:sz w:val="24"/>
          <w:lang w:eastAsia="zh-CN"/>
        </w:rPr>
        <w:t>对油气田放空天然气应予以回收，不能回收或难以回收的，应经燃烧后放空；不能燃烧直接放空的，应报生态环境主管部门备案</w:t>
      </w:r>
      <w:r w:rsidRPr="002B5835">
        <w:rPr>
          <w:rFonts w:ascii="Times New Roman" w:hAnsi="Times New Roman"/>
          <w:sz w:val="24"/>
          <w:lang w:eastAsia="zh-CN"/>
        </w:rPr>
        <w:t>”</w:t>
      </w:r>
      <w:r w:rsidRPr="002B5835">
        <w:rPr>
          <w:rFonts w:ascii="Times New Roman" w:hAnsi="Times New Roman"/>
          <w:sz w:val="24"/>
          <w:lang w:eastAsia="zh-CN"/>
        </w:rPr>
        <w:t>，本项目放空天然气通过</w:t>
      </w:r>
      <w:r w:rsidR="004568E5" w:rsidRPr="002B5835">
        <w:rPr>
          <w:rFonts w:ascii="Times New Roman" w:hAnsi="Times New Roman"/>
          <w:bCs/>
          <w:sz w:val="24"/>
          <w:lang w:eastAsia="zh-CN"/>
        </w:rPr>
        <w:t>不低于</w:t>
      </w:r>
      <w:r w:rsidR="00FD6470" w:rsidRPr="002B5835">
        <w:rPr>
          <w:rFonts w:ascii="Times New Roman" w:hAnsi="Times New Roman"/>
          <w:bCs/>
          <w:sz w:val="24"/>
          <w:lang w:eastAsia="zh-CN"/>
        </w:rPr>
        <w:t>35</w:t>
      </w:r>
      <w:r w:rsidRPr="002B5835">
        <w:rPr>
          <w:rFonts w:ascii="Times New Roman" w:hAnsi="Times New Roman"/>
          <w:sz w:val="24"/>
          <w:lang w:eastAsia="zh-CN"/>
        </w:rPr>
        <w:t>m</w:t>
      </w:r>
      <w:r w:rsidRPr="002B5835">
        <w:rPr>
          <w:rFonts w:ascii="Times New Roman" w:hAnsi="Times New Roman"/>
          <w:sz w:val="24"/>
          <w:lang w:eastAsia="zh-CN"/>
        </w:rPr>
        <w:t>高的</w:t>
      </w:r>
      <w:r w:rsidR="00FD6470" w:rsidRPr="002B5835">
        <w:rPr>
          <w:rFonts w:ascii="Times New Roman" w:hAnsi="Times New Roman"/>
          <w:sz w:val="24"/>
          <w:lang w:eastAsia="zh-CN"/>
        </w:rPr>
        <w:t>放空火炬</w:t>
      </w:r>
      <w:r w:rsidRPr="002B5835">
        <w:rPr>
          <w:rFonts w:ascii="Times New Roman" w:hAnsi="Times New Roman"/>
          <w:sz w:val="24"/>
          <w:lang w:eastAsia="zh-CN"/>
        </w:rPr>
        <w:t>点火燃烧，满足要求</w:t>
      </w:r>
      <w:r w:rsidRPr="002B5835">
        <w:rPr>
          <w:rFonts w:ascii="Times New Roman" w:hAnsi="Times New Roman"/>
          <w:bCs/>
          <w:sz w:val="24"/>
          <w:lang w:eastAsia="zh-CN"/>
        </w:rPr>
        <w:t>，</w:t>
      </w:r>
      <w:r w:rsidRPr="002B5835">
        <w:rPr>
          <w:rFonts w:ascii="Times New Roman" w:hAnsi="Times New Roman"/>
          <w:sz w:val="24"/>
          <w:lang w:eastAsia="zh-CN"/>
        </w:rPr>
        <w:t>因此本项目对检修期间天然气采取</w:t>
      </w:r>
      <w:r w:rsidR="004568E5" w:rsidRPr="002B5835">
        <w:rPr>
          <w:rFonts w:ascii="Times New Roman" w:hAnsi="Times New Roman"/>
          <w:bCs/>
          <w:sz w:val="24"/>
          <w:lang w:eastAsia="zh-CN"/>
        </w:rPr>
        <w:t>不低于</w:t>
      </w:r>
      <w:r w:rsidR="004307BE" w:rsidRPr="002B5835">
        <w:rPr>
          <w:rFonts w:ascii="Times New Roman" w:hAnsi="Times New Roman"/>
          <w:bCs/>
          <w:sz w:val="24"/>
          <w:lang w:eastAsia="zh-CN"/>
        </w:rPr>
        <w:t>35</w:t>
      </w:r>
      <w:r w:rsidRPr="002B5835">
        <w:rPr>
          <w:rFonts w:ascii="Times New Roman" w:hAnsi="Times New Roman"/>
          <w:sz w:val="24"/>
          <w:lang w:eastAsia="zh-CN"/>
        </w:rPr>
        <w:t>m</w:t>
      </w:r>
      <w:r w:rsidRPr="002B5835">
        <w:rPr>
          <w:rFonts w:ascii="Times New Roman" w:hAnsi="Times New Roman"/>
          <w:sz w:val="24"/>
          <w:lang w:eastAsia="zh-CN"/>
        </w:rPr>
        <w:t>高的</w:t>
      </w:r>
      <w:r w:rsidR="004307BE" w:rsidRPr="002B5835">
        <w:rPr>
          <w:rFonts w:ascii="Times New Roman" w:hAnsi="Times New Roman"/>
          <w:sz w:val="24"/>
          <w:lang w:eastAsia="zh-CN"/>
        </w:rPr>
        <w:t>放空火炬点</w:t>
      </w:r>
      <w:r w:rsidRPr="002B5835">
        <w:rPr>
          <w:rFonts w:ascii="Times New Roman" w:hAnsi="Times New Roman"/>
          <w:sz w:val="24"/>
          <w:lang w:eastAsia="zh-CN"/>
        </w:rPr>
        <w:t>火燃烧是可行的。</w:t>
      </w:r>
    </w:p>
    <w:p w14:paraId="3C728E95" w14:textId="1D1AAC56" w:rsidR="00EC1CFB" w:rsidRPr="002B5835" w:rsidRDefault="00EC1CFB" w:rsidP="0080674B">
      <w:pPr>
        <w:pStyle w:val="ac"/>
        <w:adjustRightInd w:val="0"/>
        <w:snapToGrid w:val="0"/>
        <w:spacing w:before="0" w:line="360" w:lineRule="auto"/>
        <w:ind w:left="0" w:firstLineChars="200" w:firstLine="480"/>
        <w:jc w:val="both"/>
        <w:rPr>
          <w:rFonts w:ascii="Times New Roman" w:hAnsi="Times New Roman"/>
          <w:bCs/>
          <w:kern w:val="2"/>
          <w:lang w:eastAsia="zh-CN"/>
        </w:rPr>
      </w:pPr>
      <w:bookmarkStart w:id="320" w:name="_Hlk88248100"/>
      <w:r w:rsidRPr="002B5835">
        <w:rPr>
          <w:rFonts w:ascii="Times New Roman" w:hAnsi="Times New Roman"/>
          <w:bCs/>
          <w:kern w:val="2"/>
          <w:lang w:eastAsia="zh-CN"/>
        </w:rPr>
        <w:t>本项目</w:t>
      </w:r>
      <w:r w:rsidR="004307BE" w:rsidRPr="002B5835">
        <w:rPr>
          <w:rFonts w:ascii="Times New Roman" w:hAnsi="Times New Roman"/>
          <w:bCs/>
          <w:kern w:val="2"/>
          <w:lang w:eastAsia="zh-CN"/>
        </w:rPr>
        <w:t>试采</w:t>
      </w:r>
      <w:r w:rsidRPr="002B5835">
        <w:rPr>
          <w:rFonts w:ascii="Times New Roman" w:hAnsi="Times New Roman"/>
          <w:bCs/>
          <w:kern w:val="2"/>
          <w:lang w:eastAsia="zh-CN"/>
        </w:rPr>
        <w:t>井站废气采用的处理措施均为天然气开发项目处理过程中常用的处置措施，已在建设单位同类型天然气</w:t>
      </w:r>
      <w:r w:rsidR="000210E0">
        <w:rPr>
          <w:rFonts w:ascii="Times New Roman" w:hAnsi="Times New Roman"/>
          <w:bCs/>
          <w:kern w:val="2"/>
          <w:lang w:eastAsia="zh-CN"/>
        </w:rPr>
        <w:t>试采井站</w:t>
      </w:r>
      <w:r w:rsidRPr="002B5835">
        <w:rPr>
          <w:rFonts w:ascii="Times New Roman" w:hAnsi="Times New Roman"/>
          <w:bCs/>
          <w:kern w:val="2"/>
          <w:lang w:eastAsia="zh-CN"/>
        </w:rPr>
        <w:t>工程项目中广泛应用，各节点废气均能做到达标排放，不会改变区域环境功能，废气处理措施合理、可行。</w:t>
      </w:r>
      <w:bookmarkEnd w:id="320"/>
    </w:p>
    <w:p w14:paraId="11D4CD30"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21" w:name="_Toc110440146"/>
      <w:r w:rsidRPr="002B5835">
        <w:rPr>
          <w:rFonts w:ascii="Times New Roman" w:eastAsia="黑体" w:hAnsi="Times New Roman"/>
          <w:b w:val="0"/>
          <w:sz w:val="24"/>
          <w:szCs w:val="24"/>
          <w:lang w:eastAsia="zh-CN"/>
        </w:rPr>
        <w:t>6.2.</w:t>
      </w:r>
      <w:r w:rsidR="00EC1CFB" w:rsidRPr="002B5835">
        <w:rPr>
          <w:rFonts w:ascii="Times New Roman" w:eastAsia="黑体" w:hAnsi="Times New Roman"/>
          <w:b w:val="0"/>
          <w:sz w:val="24"/>
          <w:szCs w:val="24"/>
          <w:lang w:eastAsia="zh-CN"/>
        </w:rPr>
        <w:t>2</w:t>
      </w:r>
      <w:r w:rsidRPr="002B5835">
        <w:rPr>
          <w:rFonts w:ascii="Times New Roman" w:eastAsia="黑体" w:hAnsi="Times New Roman"/>
          <w:b w:val="0"/>
          <w:sz w:val="24"/>
          <w:szCs w:val="24"/>
          <w:lang w:eastAsia="zh-CN"/>
        </w:rPr>
        <w:t>废水污染物防治措施</w:t>
      </w:r>
      <w:bookmarkEnd w:id="321"/>
    </w:p>
    <w:p w14:paraId="2BD062DC" w14:textId="77777777" w:rsidR="00EC1CFB" w:rsidRPr="002B5835" w:rsidRDefault="00EC1CFB" w:rsidP="0080674B">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1</w:t>
      </w:r>
      <w:r w:rsidRPr="002B5835">
        <w:rPr>
          <w:rFonts w:ascii="Times New Roman" w:eastAsia="黑体" w:hAnsi="Times New Roman"/>
          <w:sz w:val="24"/>
          <w:lang w:eastAsia="zh-CN"/>
        </w:rPr>
        <w:t>、治理措施</w:t>
      </w:r>
    </w:p>
    <w:p w14:paraId="746D6324" w14:textId="77777777" w:rsidR="00EC1CFB" w:rsidRPr="002B5835" w:rsidRDefault="00EC1CFB" w:rsidP="0080674B">
      <w:pPr>
        <w:adjustRightInd w:val="0"/>
        <w:snapToGrid w:val="0"/>
        <w:spacing w:line="360" w:lineRule="auto"/>
        <w:ind w:firstLineChars="200" w:firstLine="482"/>
        <w:jc w:val="both"/>
        <w:rPr>
          <w:rFonts w:ascii="Times New Roman" w:hAnsi="Times New Roman"/>
          <w:b/>
          <w:sz w:val="24"/>
          <w:lang w:eastAsia="zh-CN"/>
        </w:rPr>
      </w:pPr>
      <w:r w:rsidRPr="002B5835">
        <w:rPr>
          <w:rFonts w:ascii="Times New Roman" w:hAnsi="Times New Roman"/>
          <w:b/>
          <w:sz w:val="24"/>
          <w:lang w:eastAsia="zh-CN"/>
        </w:rPr>
        <w:t>（</w:t>
      </w:r>
      <w:r w:rsidRPr="002B5835">
        <w:rPr>
          <w:rFonts w:ascii="Times New Roman" w:hAnsi="Times New Roman"/>
          <w:b/>
          <w:sz w:val="24"/>
          <w:lang w:eastAsia="zh-CN"/>
        </w:rPr>
        <w:t>1</w:t>
      </w:r>
      <w:r w:rsidRPr="002B5835">
        <w:rPr>
          <w:rFonts w:ascii="Times New Roman" w:hAnsi="Times New Roman"/>
          <w:b/>
          <w:sz w:val="24"/>
          <w:lang w:eastAsia="zh-CN"/>
        </w:rPr>
        <w:t>）生活污水</w:t>
      </w:r>
    </w:p>
    <w:p w14:paraId="23815863" w14:textId="51E8A6C7" w:rsidR="00EC1CFB" w:rsidRPr="002B5835" w:rsidRDefault="004307BE" w:rsidP="0080674B">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本项目为无人值守站场，</w:t>
      </w:r>
      <w:r w:rsidR="001A6854">
        <w:rPr>
          <w:rFonts w:ascii="Times New Roman" w:hAnsi="Times New Roman"/>
          <w:bCs/>
          <w:sz w:val="24"/>
          <w:lang w:eastAsia="zh-CN"/>
        </w:rPr>
        <w:t>试采期</w:t>
      </w:r>
      <w:r w:rsidRPr="002B5835">
        <w:rPr>
          <w:rFonts w:ascii="Times New Roman" w:hAnsi="Times New Roman"/>
          <w:bCs/>
          <w:sz w:val="24"/>
          <w:lang w:eastAsia="zh-CN"/>
        </w:rPr>
        <w:t>无生活污水产生</w:t>
      </w:r>
      <w:r w:rsidR="00EC1CFB" w:rsidRPr="002B5835">
        <w:rPr>
          <w:rFonts w:ascii="Times New Roman" w:hAnsi="Times New Roman"/>
          <w:bCs/>
          <w:sz w:val="24"/>
          <w:lang w:eastAsia="zh-CN"/>
        </w:rPr>
        <w:t>。</w:t>
      </w:r>
    </w:p>
    <w:p w14:paraId="34288EA1" w14:textId="77777777" w:rsidR="00EC1CFB" w:rsidRPr="002B5835" w:rsidRDefault="00EC1CFB" w:rsidP="0080674B">
      <w:pPr>
        <w:adjustRightInd w:val="0"/>
        <w:snapToGrid w:val="0"/>
        <w:spacing w:line="360" w:lineRule="auto"/>
        <w:ind w:firstLineChars="200" w:firstLine="482"/>
        <w:jc w:val="both"/>
        <w:rPr>
          <w:rFonts w:ascii="Times New Roman" w:hAnsi="Times New Roman"/>
          <w:b/>
          <w:sz w:val="24"/>
          <w:lang w:eastAsia="zh-CN"/>
        </w:rPr>
      </w:pPr>
      <w:r w:rsidRPr="002B5835">
        <w:rPr>
          <w:rFonts w:ascii="Times New Roman" w:hAnsi="Times New Roman"/>
          <w:b/>
          <w:sz w:val="24"/>
          <w:lang w:eastAsia="zh-CN"/>
        </w:rPr>
        <w:t>（</w:t>
      </w:r>
      <w:r w:rsidRPr="002B5835">
        <w:rPr>
          <w:rFonts w:ascii="Times New Roman" w:hAnsi="Times New Roman"/>
          <w:b/>
          <w:sz w:val="24"/>
          <w:lang w:eastAsia="zh-CN"/>
        </w:rPr>
        <w:t>2</w:t>
      </w:r>
      <w:r w:rsidRPr="002B5835">
        <w:rPr>
          <w:rFonts w:ascii="Times New Roman" w:hAnsi="Times New Roman"/>
          <w:b/>
          <w:sz w:val="24"/>
          <w:lang w:eastAsia="zh-CN"/>
        </w:rPr>
        <w:t>）采气废水</w:t>
      </w:r>
    </w:p>
    <w:p w14:paraId="12F486F7" w14:textId="56C470F4" w:rsidR="00EC1CFB" w:rsidRPr="002B5835" w:rsidRDefault="00EC1CFB" w:rsidP="0080674B">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本项目</w:t>
      </w:r>
      <w:r w:rsidR="00AC6F21" w:rsidRPr="002B5835">
        <w:rPr>
          <w:rFonts w:ascii="Times New Roman" w:hAnsi="Times New Roman"/>
          <w:bCs/>
          <w:sz w:val="24"/>
          <w:lang w:eastAsia="zh-CN"/>
        </w:rPr>
        <w:t>试采</w:t>
      </w:r>
      <w:r w:rsidRPr="002B5835">
        <w:rPr>
          <w:rFonts w:ascii="Times New Roman" w:hAnsi="Times New Roman"/>
          <w:bCs/>
          <w:sz w:val="24"/>
          <w:lang w:eastAsia="zh-CN"/>
        </w:rPr>
        <w:t>期地层水产生量预计</w:t>
      </w:r>
      <w:r w:rsidR="00837C2A" w:rsidRPr="002B5835">
        <w:rPr>
          <w:rFonts w:ascii="Times New Roman" w:hAnsi="Times New Roman"/>
          <w:bCs/>
          <w:sz w:val="24"/>
          <w:lang w:eastAsia="zh-CN"/>
        </w:rPr>
        <w:t>最大</w:t>
      </w:r>
      <w:r w:rsidRPr="002B5835">
        <w:rPr>
          <w:rFonts w:ascii="Times New Roman" w:hAnsi="Times New Roman"/>
          <w:bCs/>
          <w:sz w:val="24"/>
          <w:lang w:eastAsia="zh-CN"/>
        </w:rPr>
        <w:t>为</w:t>
      </w:r>
      <w:r w:rsidR="0080674B" w:rsidRPr="002B5835">
        <w:rPr>
          <w:rFonts w:ascii="Times New Roman" w:hAnsi="Times New Roman"/>
          <w:bCs/>
          <w:sz w:val="24"/>
          <w:lang w:eastAsia="zh-CN"/>
        </w:rPr>
        <w:t>1</w:t>
      </w:r>
      <w:r w:rsidR="00AC6F21" w:rsidRPr="002B5835">
        <w:rPr>
          <w:rFonts w:ascii="Times New Roman" w:hAnsi="Times New Roman"/>
          <w:bCs/>
          <w:sz w:val="24"/>
          <w:lang w:eastAsia="zh-CN"/>
        </w:rPr>
        <w:t>0</w:t>
      </w:r>
      <w:r w:rsidRPr="002B5835">
        <w:rPr>
          <w:rFonts w:ascii="Times New Roman" w:hAnsi="Times New Roman"/>
          <w:bCs/>
          <w:sz w:val="24"/>
          <w:lang w:eastAsia="zh-CN"/>
        </w:rPr>
        <w:t>m</w:t>
      </w:r>
      <w:r w:rsidRPr="002B5835">
        <w:rPr>
          <w:rFonts w:ascii="Times New Roman" w:hAnsi="Times New Roman"/>
          <w:bCs/>
          <w:sz w:val="24"/>
          <w:vertAlign w:val="superscript"/>
          <w:lang w:eastAsia="zh-CN"/>
        </w:rPr>
        <w:t>3</w:t>
      </w:r>
      <w:r w:rsidRPr="002B5835">
        <w:rPr>
          <w:rFonts w:ascii="Times New Roman" w:hAnsi="Times New Roman"/>
          <w:bCs/>
          <w:sz w:val="24"/>
          <w:lang w:eastAsia="zh-CN"/>
        </w:rPr>
        <w:t>/d</w:t>
      </w:r>
      <w:r w:rsidRPr="002B5835">
        <w:rPr>
          <w:rFonts w:ascii="Times New Roman" w:hAnsi="Times New Roman"/>
          <w:bCs/>
          <w:sz w:val="24"/>
          <w:lang w:eastAsia="zh-CN"/>
        </w:rPr>
        <w:t>，由站内</w:t>
      </w:r>
      <w:r w:rsidR="00DD4FA1" w:rsidRPr="002B5835">
        <w:rPr>
          <w:rFonts w:ascii="Times New Roman" w:hAnsi="Times New Roman"/>
          <w:bCs/>
          <w:sz w:val="24"/>
          <w:lang w:eastAsia="zh-CN"/>
        </w:rPr>
        <w:t>1</w:t>
      </w:r>
      <w:r w:rsidRPr="002B5835">
        <w:rPr>
          <w:rFonts w:ascii="Times New Roman" w:hAnsi="Times New Roman"/>
          <w:bCs/>
          <w:sz w:val="24"/>
          <w:lang w:eastAsia="zh-CN"/>
        </w:rPr>
        <w:t>个</w:t>
      </w:r>
      <w:r w:rsidR="00DD4FA1" w:rsidRPr="002B5835">
        <w:rPr>
          <w:rFonts w:ascii="Times New Roman" w:hAnsi="Times New Roman"/>
          <w:bCs/>
          <w:sz w:val="24"/>
          <w:lang w:eastAsia="zh-CN"/>
        </w:rPr>
        <w:t>3</w:t>
      </w:r>
      <w:r w:rsidRPr="002B5835">
        <w:rPr>
          <w:rFonts w:ascii="Times New Roman" w:hAnsi="Times New Roman"/>
          <w:bCs/>
          <w:sz w:val="24"/>
          <w:lang w:eastAsia="zh-CN"/>
        </w:rPr>
        <w:t>0m</w:t>
      </w:r>
      <w:r w:rsidRPr="002B5835">
        <w:rPr>
          <w:rFonts w:ascii="Times New Roman" w:hAnsi="Times New Roman"/>
          <w:bCs/>
          <w:sz w:val="24"/>
          <w:vertAlign w:val="superscript"/>
          <w:lang w:eastAsia="zh-CN"/>
        </w:rPr>
        <w:t>3</w:t>
      </w:r>
      <w:r w:rsidR="00DD4FA1" w:rsidRPr="002B5835">
        <w:rPr>
          <w:rFonts w:ascii="Times New Roman" w:hAnsi="Times New Roman"/>
          <w:bCs/>
          <w:sz w:val="24"/>
          <w:lang w:eastAsia="zh-CN"/>
        </w:rPr>
        <w:t>火炬分液</w:t>
      </w:r>
      <w:r w:rsidRPr="002B5835">
        <w:rPr>
          <w:rFonts w:ascii="Times New Roman" w:hAnsi="Times New Roman"/>
          <w:bCs/>
          <w:sz w:val="24"/>
          <w:lang w:eastAsia="zh-CN"/>
        </w:rPr>
        <w:t>罐进行收集，定期拉运能保证井站</w:t>
      </w:r>
      <w:proofErr w:type="gramStart"/>
      <w:r w:rsidRPr="002B5835">
        <w:rPr>
          <w:rFonts w:ascii="Times New Roman" w:hAnsi="Times New Roman"/>
          <w:bCs/>
          <w:sz w:val="24"/>
          <w:lang w:eastAsia="zh-CN"/>
        </w:rPr>
        <w:t>污水罐对项目</w:t>
      </w:r>
      <w:proofErr w:type="gramEnd"/>
      <w:r w:rsidRPr="002B5835">
        <w:rPr>
          <w:rFonts w:ascii="Times New Roman" w:hAnsi="Times New Roman"/>
          <w:bCs/>
          <w:sz w:val="24"/>
          <w:lang w:eastAsia="zh-CN"/>
        </w:rPr>
        <w:t>废水的收纳。井站设置</w:t>
      </w:r>
      <w:r w:rsidR="00AC6F21" w:rsidRPr="002B5835">
        <w:rPr>
          <w:rFonts w:ascii="Times New Roman" w:hAnsi="Times New Roman"/>
          <w:bCs/>
          <w:sz w:val="24"/>
          <w:lang w:eastAsia="zh-CN"/>
        </w:rPr>
        <w:t>火炬分液罐</w:t>
      </w:r>
      <w:r w:rsidRPr="002B5835">
        <w:rPr>
          <w:rFonts w:ascii="Times New Roman" w:hAnsi="Times New Roman"/>
          <w:bCs/>
          <w:sz w:val="24"/>
          <w:lang w:eastAsia="zh-CN"/>
        </w:rPr>
        <w:t>于防渗区，做好</w:t>
      </w:r>
      <w:r w:rsidR="00AC6F21" w:rsidRPr="002B5835">
        <w:rPr>
          <w:rFonts w:ascii="Times New Roman" w:hAnsi="Times New Roman"/>
          <w:bCs/>
          <w:sz w:val="24"/>
          <w:lang w:eastAsia="zh-CN"/>
        </w:rPr>
        <w:t>火炬分液罐</w:t>
      </w:r>
      <w:r w:rsidRPr="002B5835">
        <w:rPr>
          <w:rFonts w:ascii="Times New Roman" w:hAnsi="Times New Roman"/>
          <w:bCs/>
          <w:sz w:val="24"/>
          <w:lang w:eastAsia="zh-CN"/>
        </w:rPr>
        <w:t>的保养检查，杜绝污水泄露；本项目</w:t>
      </w:r>
      <w:r w:rsidR="00C568B4" w:rsidRPr="002B5835">
        <w:rPr>
          <w:rFonts w:ascii="Times New Roman" w:hAnsi="Times New Roman"/>
          <w:sz w:val="24"/>
          <w:lang w:eastAsia="zh-CN"/>
        </w:rPr>
        <w:t>采气废水经</w:t>
      </w:r>
      <w:r w:rsidR="004B382D" w:rsidRPr="002B5835">
        <w:rPr>
          <w:rFonts w:ascii="Times New Roman" w:hAnsi="Times New Roman"/>
          <w:sz w:val="24"/>
          <w:szCs w:val="24"/>
          <w:lang w:eastAsia="zh-CN"/>
        </w:rPr>
        <w:t>密闭罐车拉运至大湾</w:t>
      </w:r>
      <w:r w:rsidR="004B382D" w:rsidRPr="002B5835">
        <w:rPr>
          <w:rFonts w:ascii="Times New Roman" w:hAnsi="Times New Roman"/>
          <w:sz w:val="24"/>
          <w:szCs w:val="24"/>
          <w:lang w:eastAsia="zh-CN"/>
        </w:rPr>
        <w:t>403</w:t>
      </w:r>
      <w:r w:rsidR="004B382D" w:rsidRPr="002B5835">
        <w:rPr>
          <w:rFonts w:ascii="Times New Roman" w:hAnsi="Times New Roman"/>
          <w:sz w:val="24"/>
          <w:szCs w:val="24"/>
          <w:lang w:eastAsia="zh-CN"/>
        </w:rPr>
        <w:t>污水站处理达标后管输至毛开</w:t>
      </w:r>
      <w:r w:rsidR="004B382D" w:rsidRPr="002B5835">
        <w:rPr>
          <w:rFonts w:ascii="Times New Roman" w:hAnsi="Times New Roman"/>
          <w:sz w:val="24"/>
          <w:szCs w:val="24"/>
          <w:lang w:eastAsia="zh-CN"/>
        </w:rPr>
        <w:t>1</w:t>
      </w:r>
      <w:r w:rsidR="004B382D" w:rsidRPr="002B5835">
        <w:rPr>
          <w:rFonts w:ascii="Times New Roman" w:hAnsi="Times New Roman"/>
          <w:sz w:val="24"/>
          <w:szCs w:val="24"/>
          <w:lang w:eastAsia="zh-CN"/>
        </w:rPr>
        <w:t>井回注站回注，不外排</w:t>
      </w:r>
      <w:r w:rsidRPr="002B5835">
        <w:rPr>
          <w:rFonts w:ascii="Times New Roman" w:hAnsi="Times New Roman"/>
          <w:bCs/>
          <w:sz w:val="24"/>
          <w:lang w:eastAsia="zh-CN"/>
        </w:rPr>
        <w:t>，应做好采气废水转运计划，及时转运采气废水</w:t>
      </w:r>
      <w:r w:rsidR="005428C8" w:rsidRPr="002B5835">
        <w:rPr>
          <w:rFonts w:ascii="Times New Roman" w:hAnsi="Times New Roman"/>
          <w:bCs/>
          <w:sz w:val="24"/>
          <w:lang w:eastAsia="zh-CN"/>
        </w:rPr>
        <w:t>，确保废水得到有效处置</w:t>
      </w:r>
      <w:r w:rsidRPr="002B5835">
        <w:rPr>
          <w:rFonts w:ascii="Times New Roman" w:hAnsi="Times New Roman"/>
          <w:bCs/>
          <w:sz w:val="24"/>
          <w:lang w:eastAsia="zh-CN"/>
        </w:rPr>
        <w:t>。</w:t>
      </w:r>
    </w:p>
    <w:p w14:paraId="49EA685A" w14:textId="77777777" w:rsidR="00EC1CFB" w:rsidRPr="002B5835" w:rsidRDefault="00EC1CFB" w:rsidP="0080674B">
      <w:pPr>
        <w:adjustRightInd w:val="0"/>
        <w:snapToGrid w:val="0"/>
        <w:spacing w:line="360" w:lineRule="auto"/>
        <w:ind w:firstLineChars="200" w:firstLine="480"/>
        <w:jc w:val="both"/>
        <w:rPr>
          <w:rFonts w:ascii="Times New Roman" w:eastAsia="黑体" w:hAnsi="Times New Roman"/>
          <w:sz w:val="24"/>
          <w:lang w:eastAsia="zh-CN"/>
        </w:rPr>
      </w:pPr>
      <w:r w:rsidRPr="002B5835">
        <w:rPr>
          <w:rFonts w:ascii="Times New Roman" w:eastAsia="黑体" w:hAnsi="Times New Roman"/>
          <w:sz w:val="24"/>
          <w:lang w:eastAsia="zh-CN"/>
        </w:rPr>
        <w:t>2</w:t>
      </w:r>
      <w:r w:rsidRPr="002B5835">
        <w:rPr>
          <w:rFonts w:ascii="Times New Roman" w:eastAsia="黑体" w:hAnsi="Times New Roman"/>
          <w:sz w:val="24"/>
          <w:lang w:eastAsia="zh-CN"/>
        </w:rPr>
        <w:t>、采气废水依托措施的可行性分析</w:t>
      </w:r>
    </w:p>
    <w:p w14:paraId="40B22E7F" w14:textId="363B6F13" w:rsidR="00EC1CFB" w:rsidRPr="002B5835" w:rsidRDefault="00EC1CFB" w:rsidP="0080674B">
      <w:pPr>
        <w:adjustRightInd w:val="0"/>
        <w:snapToGrid w:val="0"/>
        <w:spacing w:line="360" w:lineRule="auto"/>
        <w:ind w:firstLineChars="200" w:firstLine="480"/>
        <w:jc w:val="both"/>
        <w:rPr>
          <w:rFonts w:ascii="Times New Roman" w:hAnsi="Times New Roman"/>
          <w:sz w:val="24"/>
          <w:lang w:eastAsia="zh-CN"/>
        </w:rPr>
      </w:pPr>
      <w:r w:rsidRPr="002B5835">
        <w:rPr>
          <w:rFonts w:ascii="Times New Roman" w:hAnsi="Times New Roman"/>
          <w:sz w:val="24"/>
          <w:lang w:eastAsia="zh-CN"/>
        </w:rPr>
        <w:t>本项目采气废水经</w:t>
      </w:r>
      <w:r w:rsidR="004B382D" w:rsidRPr="002B5835">
        <w:rPr>
          <w:rFonts w:ascii="Times New Roman" w:hAnsi="Times New Roman"/>
          <w:sz w:val="24"/>
          <w:szCs w:val="24"/>
          <w:lang w:eastAsia="zh-CN"/>
        </w:rPr>
        <w:t>密闭罐车拉运至大湾</w:t>
      </w:r>
      <w:r w:rsidR="004B382D" w:rsidRPr="002B5835">
        <w:rPr>
          <w:rFonts w:ascii="Times New Roman" w:hAnsi="Times New Roman"/>
          <w:sz w:val="24"/>
          <w:szCs w:val="24"/>
          <w:lang w:eastAsia="zh-CN"/>
        </w:rPr>
        <w:t>403</w:t>
      </w:r>
      <w:r w:rsidR="004B382D" w:rsidRPr="002B5835">
        <w:rPr>
          <w:rFonts w:ascii="Times New Roman" w:hAnsi="Times New Roman"/>
          <w:sz w:val="24"/>
          <w:szCs w:val="24"/>
          <w:lang w:eastAsia="zh-CN"/>
        </w:rPr>
        <w:t>污水站处理达标后管输至毛开</w:t>
      </w:r>
      <w:r w:rsidR="004B382D" w:rsidRPr="002B5835">
        <w:rPr>
          <w:rFonts w:ascii="Times New Roman" w:hAnsi="Times New Roman"/>
          <w:sz w:val="24"/>
          <w:szCs w:val="24"/>
          <w:lang w:eastAsia="zh-CN"/>
        </w:rPr>
        <w:t>1</w:t>
      </w:r>
      <w:r w:rsidR="004B382D" w:rsidRPr="002B5835">
        <w:rPr>
          <w:rFonts w:ascii="Times New Roman" w:hAnsi="Times New Roman"/>
          <w:sz w:val="24"/>
          <w:szCs w:val="24"/>
          <w:lang w:eastAsia="zh-CN"/>
        </w:rPr>
        <w:t>井回注站回注，</w:t>
      </w:r>
      <w:r w:rsidRPr="002B5835">
        <w:rPr>
          <w:rFonts w:ascii="Times New Roman" w:hAnsi="Times New Roman"/>
          <w:sz w:val="24"/>
          <w:lang w:eastAsia="zh-CN"/>
        </w:rPr>
        <w:t>回注量小，根据前文分析，</w:t>
      </w:r>
      <w:r w:rsidR="004B382D" w:rsidRPr="002B5835">
        <w:rPr>
          <w:rFonts w:ascii="Times New Roman" w:hAnsi="Times New Roman"/>
          <w:sz w:val="24"/>
          <w:lang w:eastAsia="zh-CN"/>
        </w:rPr>
        <w:t>大湾</w:t>
      </w:r>
      <w:r w:rsidR="004B382D" w:rsidRPr="002B5835">
        <w:rPr>
          <w:rFonts w:ascii="Times New Roman" w:hAnsi="Times New Roman"/>
          <w:sz w:val="24"/>
          <w:lang w:eastAsia="zh-CN"/>
        </w:rPr>
        <w:t>403</w:t>
      </w:r>
      <w:r w:rsidR="004B382D" w:rsidRPr="002B5835">
        <w:rPr>
          <w:rFonts w:ascii="Times New Roman" w:hAnsi="Times New Roman"/>
          <w:sz w:val="24"/>
          <w:lang w:eastAsia="zh-CN"/>
        </w:rPr>
        <w:t>污水处理站</w:t>
      </w:r>
      <w:r w:rsidRPr="002B5835">
        <w:rPr>
          <w:rFonts w:ascii="Times New Roman" w:hAnsi="Times New Roman"/>
          <w:sz w:val="24"/>
          <w:lang w:eastAsia="zh-CN"/>
        </w:rPr>
        <w:t>站和回注</w:t>
      </w:r>
      <w:r w:rsidR="004B382D" w:rsidRPr="002B5835">
        <w:rPr>
          <w:rFonts w:ascii="Times New Roman" w:hAnsi="Times New Roman"/>
          <w:sz w:val="24"/>
          <w:lang w:eastAsia="zh-CN"/>
        </w:rPr>
        <w:t>站</w:t>
      </w:r>
      <w:r w:rsidRPr="002B5835">
        <w:rPr>
          <w:rFonts w:ascii="Times New Roman" w:hAnsi="Times New Roman"/>
          <w:sz w:val="24"/>
          <w:lang w:eastAsia="zh-CN"/>
        </w:rPr>
        <w:t>接收处理能力满足</w:t>
      </w:r>
      <w:r w:rsidR="009C4CA7">
        <w:rPr>
          <w:rFonts w:ascii="Times New Roman" w:hAnsi="Times New Roman"/>
          <w:sz w:val="24"/>
          <w:lang w:eastAsia="zh-CN"/>
        </w:rPr>
        <w:t>试采期</w:t>
      </w:r>
      <w:r w:rsidRPr="002B5835">
        <w:rPr>
          <w:rFonts w:ascii="Times New Roman" w:hAnsi="Times New Roman"/>
          <w:sz w:val="24"/>
          <w:lang w:eastAsia="zh-CN"/>
        </w:rPr>
        <w:t>采气废水处理要求。</w:t>
      </w:r>
    </w:p>
    <w:p w14:paraId="59E52EF5" w14:textId="3184FCE8" w:rsidR="00DC446C" w:rsidRPr="002B5835" w:rsidRDefault="005428C8" w:rsidP="002A0BCF">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w:t>
      </w:r>
      <w:r w:rsidR="000210E0">
        <w:rPr>
          <w:rFonts w:ascii="Times New Roman" w:hAnsi="Times New Roman"/>
          <w:bCs/>
          <w:kern w:val="2"/>
          <w:sz w:val="24"/>
          <w:szCs w:val="24"/>
          <w:lang w:eastAsia="zh-CN"/>
        </w:rPr>
        <w:t>试采井站</w:t>
      </w:r>
      <w:r w:rsidRPr="002B5835">
        <w:rPr>
          <w:rFonts w:ascii="Times New Roman" w:hAnsi="Times New Roman"/>
          <w:bCs/>
          <w:kern w:val="2"/>
          <w:sz w:val="24"/>
          <w:szCs w:val="24"/>
          <w:lang w:eastAsia="zh-CN"/>
        </w:rPr>
        <w:t>废水采用的处理措施为中石</w:t>
      </w:r>
      <w:r w:rsidR="00AC6F21" w:rsidRPr="002B5835">
        <w:rPr>
          <w:rFonts w:ascii="Times New Roman" w:hAnsi="Times New Roman"/>
          <w:bCs/>
          <w:kern w:val="2"/>
          <w:sz w:val="24"/>
          <w:szCs w:val="24"/>
          <w:lang w:eastAsia="zh-CN"/>
        </w:rPr>
        <w:t>化</w:t>
      </w:r>
      <w:r w:rsidRPr="002B5835">
        <w:rPr>
          <w:rFonts w:ascii="Times New Roman" w:hAnsi="Times New Roman"/>
          <w:bCs/>
          <w:kern w:val="2"/>
          <w:sz w:val="24"/>
          <w:szCs w:val="24"/>
          <w:lang w:eastAsia="zh-CN"/>
        </w:rPr>
        <w:t>在川</w:t>
      </w:r>
      <w:r w:rsidR="004B382D" w:rsidRPr="002B5835">
        <w:rPr>
          <w:rFonts w:ascii="Times New Roman" w:hAnsi="Times New Roman"/>
          <w:bCs/>
          <w:kern w:val="2"/>
          <w:sz w:val="24"/>
          <w:szCs w:val="24"/>
          <w:lang w:eastAsia="zh-CN"/>
        </w:rPr>
        <w:t>东北</w:t>
      </w:r>
      <w:r w:rsidRPr="002B5835">
        <w:rPr>
          <w:rFonts w:ascii="Times New Roman" w:hAnsi="Times New Roman"/>
          <w:bCs/>
          <w:kern w:val="2"/>
          <w:sz w:val="24"/>
          <w:szCs w:val="24"/>
          <w:lang w:eastAsia="zh-CN"/>
        </w:rPr>
        <w:t>地区常用的处置措施，已在建设单位同类型天然气</w:t>
      </w:r>
      <w:r w:rsidR="000210E0">
        <w:rPr>
          <w:rFonts w:ascii="Times New Roman" w:hAnsi="Times New Roman"/>
          <w:bCs/>
          <w:kern w:val="2"/>
          <w:sz w:val="24"/>
          <w:szCs w:val="24"/>
          <w:lang w:eastAsia="zh-CN"/>
        </w:rPr>
        <w:t>试采井站</w:t>
      </w:r>
      <w:r w:rsidRPr="002B5835">
        <w:rPr>
          <w:rFonts w:ascii="Times New Roman" w:hAnsi="Times New Roman"/>
          <w:bCs/>
          <w:kern w:val="2"/>
          <w:sz w:val="24"/>
          <w:szCs w:val="24"/>
          <w:lang w:eastAsia="zh-CN"/>
        </w:rPr>
        <w:t>工程项目中广泛应用，依托污水处理站专门为中石化钻采项目服务，运行稳定可靠，废水均能做到达标排放或有效回注，因此，废水处理措施合理、可行。</w:t>
      </w:r>
    </w:p>
    <w:p w14:paraId="48474379"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22" w:name="6.2.2地下水防治措施可行性分析"/>
      <w:bookmarkStart w:id="323" w:name="_Toc110440147"/>
      <w:bookmarkEnd w:id="322"/>
      <w:r w:rsidRPr="002B5835">
        <w:rPr>
          <w:rFonts w:ascii="Times New Roman" w:eastAsia="黑体" w:hAnsi="Times New Roman"/>
          <w:b w:val="0"/>
          <w:sz w:val="24"/>
          <w:szCs w:val="24"/>
          <w:lang w:eastAsia="zh-CN"/>
        </w:rPr>
        <w:lastRenderedPageBreak/>
        <w:t>6.2.</w:t>
      </w:r>
      <w:r w:rsidR="005428C8" w:rsidRPr="002B5835">
        <w:rPr>
          <w:rFonts w:ascii="Times New Roman" w:eastAsia="黑体" w:hAnsi="Times New Roman"/>
          <w:b w:val="0"/>
          <w:sz w:val="24"/>
          <w:szCs w:val="24"/>
          <w:lang w:eastAsia="zh-CN"/>
        </w:rPr>
        <w:t>3</w:t>
      </w:r>
      <w:r w:rsidRPr="002B5835">
        <w:rPr>
          <w:rFonts w:ascii="Times New Roman" w:eastAsia="黑体" w:hAnsi="Times New Roman"/>
          <w:b w:val="0"/>
          <w:sz w:val="24"/>
          <w:szCs w:val="24"/>
          <w:lang w:eastAsia="zh-CN"/>
        </w:rPr>
        <w:t>地下水和土壤环境防治措施可行性分析</w:t>
      </w:r>
      <w:bookmarkEnd w:id="323"/>
    </w:p>
    <w:p w14:paraId="70F443F5" w14:textId="3E5AD91B" w:rsidR="00DC446C" w:rsidRPr="002B5835" w:rsidRDefault="003B1968" w:rsidP="003D2EEB">
      <w:pPr>
        <w:adjustRightInd w:val="0"/>
        <w:snapToGrid w:val="0"/>
        <w:spacing w:line="360" w:lineRule="auto"/>
        <w:ind w:firstLineChars="200" w:firstLine="480"/>
        <w:rPr>
          <w:rFonts w:ascii="Times New Roman" w:hAnsi="Times New Roman"/>
          <w:bCs/>
          <w:kern w:val="2"/>
          <w:sz w:val="24"/>
          <w:szCs w:val="24"/>
          <w:lang w:eastAsia="zh-CN"/>
        </w:rPr>
      </w:pPr>
      <w:r w:rsidRPr="002B5835">
        <w:rPr>
          <w:rFonts w:ascii="Times New Roman" w:hAnsi="Times New Roman"/>
          <w:bCs/>
          <w:kern w:val="2"/>
          <w:sz w:val="24"/>
          <w:szCs w:val="24"/>
          <w:lang w:eastAsia="zh-CN"/>
        </w:rPr>
        <w:t>项目实施对地下水及土壤可能造成的影响主要发生在施工期间。</w:t>
      </w:r>
      <w:r w:rsidR="001A6854">
        <w:rPr>
          <w:rFonts w:ascii="Times New Roman" w:hAnsi="Times New Roman"/>
          <w:bCs/>
          <w:kern w:val="2"/>
          <w:sz w:val="24"/>
          <w:szCs w:val="24"/>
          <w:lang w:eastAsia="zh-CN"/>
        </w:rPr>
        <w:t>试采期</w:t>
      </w:r>
      <w:r w:rsidRPr="002B5835">
        <w:rPr>
          <w:rFonts w:ascii="Times New Roman" w:hAnsi="Times New Roman"/>
          <w:bCs/>
          <w:kern w:val="2"/>
          <w:sz w:val="24"/>
          <w:szCs w:val="24"/>
          <w:lang w:eastAsia="zh-CN"/>
        </w:rPr>
        <w:t>井站暂存废水等污染物较少，</w:t>
      </w:r>
      <w:r w:rsidR="00AC6F21" w:rsidRPr="002B5835">
        <w:rPr>
          <w:rFonts w:ascii="Times New Roman" w:hAnsi="Times New Roman"/>
          <w:bCs/>
          <w:sz w:val="24"/>
          <w:lang w:eastAsia="zh-CN"/>
        </w:rPr>
        <w:t>火炬分液罐</w:t>
      </w:r>
      <w:r w:rsidRPr="002B5835">
        <w:rPr>
          <w:rFonts w:ascii="Times New Roman" w:hAnsi="Times New Roman"/>
          <w:bCs/>
          <w:kern w:val="2"/>
          <w:sz w:val="24"/>
          <w:szCs w:val="24"/>
          <w:lang w:eastAsia="zh-CN"/>
        </w:rPr>
        <w:t>区进行了防渗和设置围堰，废水难以泄露，有完善的防漏洒措施，难以对地下水和土壤环境造成影响。</w:t>
      </w:r>
    </w:p>
    <w:p w14:paraId="65E00763" w14:textId="60B94502" w:rsidR="00DC446C" w:rsidRPr="002B5835" w:rsidRDefault="003B1968" w:rsidP="003D2EEB">
      <w:pPr>
        <w:pStyle w:val="ac"/>
        <w:adjustRightInd w:val="0"/>
        <w:snapToGrid w:val="0"/>
        <w:spacing w:before="0" w:line="360" w:lineRule="auto"/>
        <w:ind w:left="0" w:firstLine="482"/>
        <w:jc w:val="both"/>
        <w:rPr>
          <w:rFonts w:ascii="Times New Roman" w:hAnsi="Times New Roman"/>
          <w:bCs/>
          <w:kern w:val="2"/>
          <w:lang w:eastAsia="zh-CN"/>
        </w:rPr>
      </w:pPr>
      <w:r w:rsidRPr="002B5835">
        <w:rPr>
          <w:rFonts w:ascii="Times New Roman" w:hAnsi="Times New Roman"/>
          <w:bCs/>
          <w:kern w:val="2"/>
          <w:lang w:eastAsia="zh-CN"/>
        </w:rPr>
        <w:t>地下水和土壤污染防治措施坚持</w:t>
      </w:r>
      <w:r w:rsidRPr="002B5835">
        <w:rPr>
          <w:rFonts w:ascii="Times New Roman" w:hAnsi="Times New Roman"/>
          <w:bCs/>
          <w:kern w:val="2"/>
          <w:lang w:eastAsia="zh-CN"/>
        </w:rPr>
        <w:t>“</w:t>
      </w:r>
      <w:r w:rsidRPr="002B5835">
        <w:rPr>
          <w:rFonts w:ascii="Times New Roman" w:hAnsi="Times New Roman"/>
          <w:bCs/>
          <w:kern w:val="2"/>
          <w:lang w:eastAsia="zh-CN"/>
        </w:rPr>
        <w:t>源头控制、末端防治、污染监控、应急响应相结合</w:t>
      </w:r>
      <w:r w:rsidRPr="002B5835">
        <w:rPr>
          <w:rFonts w:ascii="Times New Roman" w:hAnsi="Times New Roman"/>
          <w:bCs/>
          <w:kern w:val="2"/>
          <w:lang w:eastAsia="zh-CN"/>
        </w:rPr>
        <w:t>”</w:t>
      </w:r>
      <w:r w:rsidRPr="002B5835">
        <w:rPr>
          <w:rFonts w:ascii="Times New Roman" w:hAnsi="Times New Roman"/>
          <w:bCs/>
          <w:kern w:val="2"/>
          <w:lang w:eastAsia="zh-CN"/>
        </w:rPr>
        <w:t>的原则，即采取主动控制和被动控制相结合的措施。本项目</w:t>
      </w:r>
      <w:r w:rsidR="001A6854">
        <w:rPr>
          <w:rFonts w:ascii="Times New Roman" w:hAnsi="Times New Roman"/>
          <w:bCs/>
          <w:kern w:val="2"/>
          <w:lang w:eastAsia="zh-CN"/>
        </w:rPr>
        <w:t>试采期</w:t>
      </w:r>
      <w:r w:rsidRPr="002B5835">
        <w:rPr>
          <w:rFonts w:ascii="Times New Roman" w:hAnsi="Times New Roman"/>
          <w:bCs/>
          <w:kern w:val="2"/>
          <w:lang w:eastAsia="zh-CN"/>
        </w:rPr>
        <w:t>方井、</w:t>
      </w:r>
      <w:r w:rsidR="00AC6F21" w:rsidRPr="002B5835">
        <w:rPr>
          <w:rFonts w:ascii="Times New Roman" w:hAnsi="Times New Roman"/>
          <w:bCs/>
          <w:lang w:eastAsia="zh-CN"/>
        </w:rPr>
        <w:t>火炬分液罐</w:t>
      </w:r>
      <w:r w:rsidRPr="002B5835">
        <w:rPr>
          <w:rFonts w:ascii="Times New Roman" w:hAnsi="Times New Roman"/>
          <w:bCs/>
          <w:kern w:val="2"/>
          <w:lang w:eastAsia="zh-CN"/>
        </w:rPr>
        <w:t>区和流程区进行了分区分级防渗清污分流等措施，同时对井站外临时占地进行了生态恢复，进行监测合格后复耕</w:t>
      </w:r>
      <w:r w:rsidR="00AC6F21" w:rsidRPr="002B5835">
        <w:rPr>
          <w:rFonts w:ascii="Times New Roman" w:hAnsi="Times New Roman"/>
          <w:bCs/>
          <w:kern w:val="2"/>
          <w:lang w:eastAsia="zh-CN"/>
        </w:rPr>
        <w:t>复植</w:t>
      </w:r>
      <w:r w:rsidRPr="002B5835">
        <w:rPr>
          <w:rFonts w:ascii="Times New Roman" w:hAnsi="Times New Roman"/>
          <w:bCs/>
          <w:kern w:val="2"/>
          <w:lang w:eastAsia="zh-CN"/>
        </w:rPr>
        <w:t>，井站内空地采取硬化，井站内清污分流，能有效避免项目对地下水和土壤环境造成影响。在方井或</w:t>
      </w:r>
      <w:r w:rsidR="00AC6F21" w:rsidRPr="002B5835">
        <w:rPr>
          <w:rFonts w:ascii="Times New Roman" w:hAnsi="Times New Roman"/>
          <w:bCs/>
          <w:lang w:eastAsia="zh-CN"/>
        </w:rPr>
        <w:t>火炬分液罐</w:t>
      </w:r>
      <w:r w:rsidRPr="002B5835">
        <w:rPr>
          <w:rFonts w:ascii="Times New Roman" w:hAnsi="Times New Roman"/>
          <w:bCs/>
          <w:kern w:val="2"/>
          <w:lang w:eastAsia="zh-CN"/>
        </w:rPr>
        <w:t>垮塌或外溢、泄漏，防渗失效等极端情况下，本项目一般应设置备用污水罐，封闭外环沟，及时将泄漏的污水转移至备用污水罐或罐车转运处理，同时对事故进行处理恢复，降低污染范围和影响。</w:t>
      </w:r>
    </w:p>
    <w:p w14:paraId="5E8844B1" w14:textId="304878B6" w:rsidR="005428C8" w:rsidRPr="002B5835" w:rsidRDefault="005428C8" w:rsidP="005428C8">
      <w:pPr>
        <w:spacing w:line="360" w:lineRule="auto"/>
        <w:ind w:firstLineChars="200" w:firstLine="480"/>
        <w:rPr>
          <w:rFonts w:ascii="Times New Roman" w:hAnsi="Times New Roman"/>
          <w:bCs/>
          <w:sz w:val="24"/>
          <w:lang w:eastAsia="zh-CN"/>
        </w:rPr>
      </w:pPr>
      <w:r w:rsidRPr="002B5835">
        <w:rPr>
          <w:rFonts w:ascii="Times New Roman" w:hAnsi="Times New Roman"/>
          <w:bCs/>
          <w:sz w:val="24"/>
          <w:lang w:eastAsia="zh-CN"/>
        </w:rPr>
        <w:t>根据《环境影响评价技术导则</w:t>
      </w:r>
      <w:r w:rsidRPr="002B5835">
        <w:rPr>
          <w:rFonts w:ascii="Times New Roman" w:hAnsi="Times New Roman"/>
          <w:bCs/>
          <w:sz w:val="24"/>
          <w:lang w:eastAsia="zh-CN"/>
        </w:rPr>
        <w:t xml:space="preserve"> </w:t>
      </w:r>
      <w:r w:rsidRPr="002B5835">
        <w:rPr>
          <w:rFonts w:ascii="Times New Roman" w:hAnsi="Times New Roman"/>
          <w:bCs/>
          <w:sz w:val="24"/>
          <w:lang w:eastAsia="zh-CN"/>
        </w:rPr>
        <w:t>地下水环境》（</w:t>
      </w:r>
      <w:r w:rsidRPr="002B5835">
        <w:rPr>
          <w:rFonts w:ascii="Times New Roman" w:hAnsi="Times New Roman"/>
          <w:bCs/>
          <w:sz w:val="24"/>
          <w:lang w:eastAsia="zh-CN"/>
        </w:rPr>
        <w:t>HJ610-2016</w:t>
      </w:r>
      <w:r w:rsidRPr="002B5835">
        <w:rPr>
          <w:rFonts w:ascii="Times New Roman" w:hAnsi="Times New Roman"/>
          <w:bCs/>
          <w:sz w:val="24"/>
          <w:lang w:eastAsia="zh-CN"/>
        </w:rPr>
        <w:t>）中分区防控措施和《石油化工工程防渗技术规范》（</w:t>
      </w:r>
      <w:r w:rsidRPr="002B5835">
        <w:rPr>
          <w:rFonts w:ascii="Times New Roman" w:hAnsi="Times New Roman"/>
          <w:bCs/>
          <w:sz w:val="24"/>
          <w:lang w:eastAsia="zh-CN"/>
        </w:rPr>
        <w:t>GB/T 50934</w:t>
      </w:r>
      <w:r w:rsidRPr="002B5835">
        <w:rPr>
          <w:rFonts w:ascii="Times New Roman" w:hAnsi="Times New Roman"/>
          <w:bCs/>
          <w:sz w:val="24"/>
          <w:lang w:eastAsia="zh-CN"/>
        </w:rPr>
        <w:t>）中的有关要求，本项目</w:t>
      </w:r>
      <w:r w:rsidR="00AC6F21" w:rsidRPr="002B5835">
        <w:rPr>
          <w:rFonts w:ascii="Times New Roman" w:hAnsi="Times New Roman"/>
          <w:bCs/>
          <w:sz w:val="24"/>
          <w:lang w:eastAsia="zh-CN"/>
        </w:rPr>
        <w:t>火炬分液罐</w:t>
      </w:r>
      <w:r w:rsidRPr="002B5835">
        <w:rPr>
          <w:rFonts w:ascii="Times New Roman" w:hAnsi="Times New Roman"/>
          <w:bCs/>
          <w:sz w:val="24"/>
          <w:lang w:eastAsia="zh-CN"/>
        </w:rPr>
        <w:t>和</w:t>
      </w:r>
      <w:r w:rsidRPr="002B5835">
        <w:rPr>
          <w:rFonts w:ascii="Times New Roman" w:hAnsi="Times New Roman"/>
          <w:sz w:val="24"/>
          <w:lang w:eastAsia="zh-CN"/>
        </w:rPr>
        <w:t>生产流程区</w:t>
      </w:r>
      <w:r w:rsidRPr="002B5835">
        <w:rPr>
          <w:rFonts w:ascii="Times New Roman" w:hAnsi="Times New Roman"/>
          <w:bCs/>
          <w:sz w:val="24"/>
          <w:lang w:eastAsia="zh-CN"/>
        </w:rPr>
        <w:t>置于地面上，污水泄露后可以及时发现处理，因此</w:t>
      </w:r>
      <w:r w:rsidR="00AC6F21" w:rsidRPr="002B5835">
        <w:rPr>
          <w:rFonts w:ascii="Times New Roman" w:hAnsi="Times New Roman"/>
          <w:bCs/>
          <w:sz w:val="24"/>
          <w:lang w:eastAsia="zh-CN"/>
        </w:rPr>
        <w:t>火炬分液罐</w:t>
      </w:r>
      <w:r w:rsidRPr="002B5835">
        <w:rPr>
          <w:rFonts w:ascii="Times New Roman" w:hAnsi="Times New Roman"/>
          <w:bCs/>
          <w:sz w:val="24"/>
          <w:lang w:eastAsia="zh-CN"/>
        </w:rPr>
        <w:t>区、生产流程区属于一般防渗区，</w:t>
      </w:r>
      <w:r w:rsidR="00AC6F21" w:rsidRPr="002B5835">
        <w:rPr>
          <w:rFonts w:ascii="Times New Roman" w:hAnsi="Times New Roman"/>
          <w:bCs/>
          <w:sz w:val="24"/>
          <w:lang w:eastAsia="zh-CN"/>
        </w:rPr>
        <w:t>火炬分液罐</w:t>
      </w:r>
      <w:r w:rsidRPr="002B5835">
        <w:rPr>
          <w:rFonts w:ascii="Times New Roman" w:hAnsi="Times New Roman"/>
          <w:bCs/>
          <w:sz w:val="24"/>
          <w:lang w:eastAsia="zh-CN"/>
        </w:rPr>
        <w:t>和生产流程区建设选在钻井井场进行了重点防渗或一般防渗的区域进行建设，若上诉防渗</w:t>
      </w:r>
      <w:proofErr w:type="gramStart"/>
      <w:r w:rsidRPr="002B5835">
        <w:rPr>
          <w:rFonts w:ascii="Times New Roman" w:hAnsi="Times New Roman"/>
          <w:bCs/>
          <w:sz w:val="24"/>
          <w:lang w:eastAsia="zh-CN"/>
        </w:rPr>
        <w:t>区无法</w:t>
      </w:r>
      <w:proofErr w:type="gramEnd"/>
      <w:r w:rsidRPr="002B5835">
        <w:rPr>
          <w:rFonts w:ascii="Times New Roman" w:hAnsi="Times New Roman"/>
          <w:bCs/>
          <w:sz w:val="24"/>
          <w:lang w:eastAsia="zh-CN"/>
        </w:rPr>
        <w:t>满足建设时，应至少做一般防渗，并在</w:t>
      </w:r>
      <w:r w:rsidR="00AC6F21" w:rsidRPr="002B5835">
        <w:rPr>
          <w:rFonts w:ascii="Times New Roman" w:hAnsi="Times New Roman"/>
          <w:bCs/>
          <w:sz w:val="24"/>
          <w:lang w:eastAsia="zh-CN"/>
        </w:rPr>
        <w:t>火炬分液罐</w:t>
      </w:r>
      <w:r w:rsidRPr="002B5835">
        <w:rPr>
          <w:rFonts w:ascii="Times New Roman" w:hAnsi="Times New Roman"/>
          <w:bCs/>
          <w:sz w:val="24"/>
          <w:lang w:eastAsia="zh-CN"/>
        </w:rPr>
        <w:t>罐区修建围堰，围堰内容积要足够储存</w:t>
      </w:r>
      <w:r w:rsidR="00AC6F21" w:rsidRPr="002B5835">
        <w:rPr>
          <w:rFonts w:ascii="Times New Roman" w:hAnsi="Times New Roman"/>
          <w:bCs/>
          <w:sz w:val="24"/>
          <w:lang w:eastAsia="zh-CN"/>
        </w:rPr>
        <w:t>火炬分液罐</w:t>
      </w:r>
      <w:r w:rsidRPr="002B5835">
        <w:rPr>
          <w:rFonts w:ascii="Times New Roman" w:hAnsi="Times New Roman"/>
          <w:bCs/>
          <w:sz w:val="24"/>
          <w:lang w:eastAsia="zh-CN"/>
        </w:rPr>
        <w:t>泄露的污水。因此</w:t>
      </w:r>
      <w:r w:rsidR="00AC6F21" w:rsidRPr="002B5835">
        <w:rPr>
          <w:rFonts w:ascii="Times New Roman" w:hAnsi="Times New Roman"/>
          <w:bCs/>
          <w:sz w:val="24"/>
          <w:lang w:eastAsia="zh-CN"/>
        </w:rPr>
        <w:t>火炬分液罐</w:t>
      </w:r>
      <w:r w:rsidRPr="002B5835">
        <w:rPr>
          <w:rFonts w:ascii="Times New Roman" w:hAnsi="Times New Roman"/>
          <w:bCs/>
          <w:sz w:val="24"/>
          <w:lang w:eastAsia="zh-CN"/>
        </w:rPr>
        <w:t>的建设时可行有效的。</w:t>
      </w:r>
    </w:p>
    <w:p w14:paraId="2CC03170" w14:textId="20BDBC70" w:rsidR="002A0BCF" w:rsidRPr="002B5835" w:rsidRDefault="002A0BCF" w:rsidP="002A0BCF">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w:t>
      </w:r>
      <w:r w:rsidR="000210E0">
        <w:rPr>
          <w:rFonts w:ascii="Times New Roman" w:hAnsi="Times New Roman"/>
          <w:bCs/>
          <w:kern w:val="2"/>
          <w:sz w:val="24"/>
          <w:szCs w:val="24"/>
          <w:lang w:eastAsia="zh-CN"/>
        </w:rPr>
        <w:t>试采井站</w:t>
      </w:r>
      <w:r w:rsidRPr="002B5835">
        <w:rPr>
          <w:rFonts w:ascii="Times New Roman" w:hAnsi="Times New Roman"/>
          <w:bCs/>
          <w:kern w:val="2"/>
          <w:sz w:val="24"/>
          <w:szCs w:val="24"/>
          <w:lang w:eastAsia="zh-CN"/>
        </w:rPr>
        <w:t>地下水土壤污染防治措施为中石化在川</w:t>
      </w:r>
      <w:r w:rsidR="004629A9" w:rsidRPr="002B5835">
        <w:rPr>
          <w:rFonts w:ascii="Times New Roman" w:hAnsi="Times New Roman"/>
          <w:bCs/>
          <w:kern w:val="2"/>
          <w:sz w:val="24"/>
          <w:szCs w:val="24"/>
          <w:lang w:eastAsia="zh-CN"/>
        </w:rPr>
        <w:t>东北</w:t>
      </w:r>
      <w:r w:rsidRPr="002B5835">
        <w:rPr>
          <w:rFonts w:ascii="Times New Roman" w:hAnsi="Times New Roman"/>
          <w:bCs/>
          <w:kern w:val="2"/>
          <w:sz w:val="24"/>
          <w:szCs w:val="24"/>
          <w:lang w:eastAsia="zh-CN"/>
        </w:rPr>
        <w:t>地区常用的处置措施，已在建设单位同类型天然气</w:t>
      </w:r>
      <w:r w:rsidR="000210E0">
        <w:rPr>
          <w:rFonts w:ascii="Times New Roman" w:hAnsi="Times New Roman"/>
          <w:bCs/>
          <w:kern w:val="2"/>
          <w:sz w:val="24"/>
          <w:szCs w:val="24"/>
          <w:lang w:eastAsia="zh-CN"/>
        </w:rPr>
        <w:t>试采井站</w:t>
      </w:r>
      <w:r w:rsidRPr="002B5835">
        <w:rPr>
          <w:rFonts w:ascii="Times New Roman" w:hAnsi="Times New Roman"/>
          <w:bCs/>
          <w:kern w:val="2"/>
          <w:sz w:val="24"/>
          <w:szCs w:val="24"/>
          <w:lang w:eastAsia="zh-CN"/>
        </w:rPr>
        <w:t>工程项目中广泛应用，采气</w:t>
      </w:r>
      <w:r w:rsidR="001A6854">
        <w:rPr>
          <w:rFonts w:ascii="Times New Roman" w:hAnsi="Times New Roman" w:hint="eastAsia"/>
          <w:bCs/>
          <w:kern w:val="2"/>
          <w:sz w:val="24"/>
          <w:szCs w:val="24"/>
          <w:lang w:eastAsia="zh-CN"/>
        </w:rPr>
        <w:t>试采</w:t>
      </w:r>
      <w:r w:rsidRPr="002B5835">
        <w:rPr>
          <w:rFonts w:ascii="Times New Roman" w:hAnsi="Times New Roman"/>
          <w:bCs/>
          <w:kern w:val="2"/>
          <w:sz w:val="24"/>
          <w:szCs w:val="24"/>
          <w:lang w:eastAsia="zh-CN"/>
        </w:rPr>
        <w:t>未发生过地下水和土壤污染事故，因此，地下水和土壤防治处理措施合理、可行。</w:t>
      </w:r>
    </w:p>
    <w:p w14:paraId="6435682F"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24" w:name="6.2.3噪声防治措施"/>
      <w:bookmarkStart w:id="325" w:name="_Toc110440148"/>
      <w:bookmarkEnd w:id="324"/>
      <w:r w:rsidRPr="002B5835">
        <w:rPr>
          <w:rFonts w:ascii="Times New Roman" w:eastAsia="黑体" w:hAnsi="Times New Roman"/>
          <w:b w:val="0"/>
          <w:sz w:val="24"/>
          <w:szCs w:val="24"/>
          <w:lang w:eastAsia="zh-CN"/>
        </w:rPr>
        <w:t>6.2.4</w:t>
      </w:r>
      <w:r w:rsidRPr="002B5835">
        <w:rPr>
          <w:rFonts w:ascii="Times New Roman" w:eastAsia="黑体" w:hAnsi="Times New Roman"/>
          <w:b w:val="0"/>
          <w:sz w:val="24"/>
          <w:szCs w:val="24"/>
          <w:lang w:eastAsia="zh-CN"/>
        </w:rPr>
        <w:t>噪声防治措施</w:t>
      </w:r>
      <w:bookmarkEnd w:id="325"/>
    </w:p>
    <w:p w14:paraId="6FEAAC63" w14:textId="77777777" w:rsidR="00DC446C" w:rsidRPr="002B5835" w:rsidRDefault="003B1968" w:rsidP="002A0BCF">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根据泵的噪声频谱特性，采取的噪声控制措施为隔声、减震等，具体措施为：</w:t>
      </w:r>
    </w:p>
    <w:p w14:paraId="18E43F96" w14:textId="3A4037FF" w:rsidR="00DC446C" w:rsidRPr="002B5835" w:rsidRDefault="002A0BCF" w:rsidP="002A0BCF">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1</w:t>
      </w:r>
      <w:r w:rsidRPr="002B5835">
        <w:rPr>
          <w:rFonts w:ascii="Times New Roman" w:hAnsi="Times New Roman"/>
          <w:bCs/>
          <w:kern w:val="2"/>
          <w:sz w:val="24"/>
          <w:szCs w:val="24"/>
          <w:lang w:eastAsia="zh-CN"/>
        </w:rPr>
        <w:t>）</w:t>
      </w:r>
      <w:r w:rsidR="003B1968" w:rsidRPr="002B5835">
        <w:rPr>
          <w:rFonts w:ascii="Times New Roman" w:hAnsi="Times New Roman"/>
          <w:bCs/>
          <w:kern w:val="2"/>
          <w:sz w:val="24"/>
          <w:szCs w:val="24"/>
          <w:lang w:eastAsia="zh-CN"/>
        </w:rPr>
        <w:t>平面布置时进行合理布局，控制气流速度，减少站场工艺管线的弯头、三通等管件，降低</w:t>
      </w:r>
      <w:r w:rsidR="009A69AC" w:rsidRPr="009A69AC">
        <w:rPr>
          <w:rFonts w:ascii="Times New Roman" w:hAnsi="Times New Roman" w:hint="eastAsia"/>
          <w:bCs/>
          <w:kern w:val="2"/>
          <w:sz w:val="24"/>
          <w:szCs w:val="24"/>
          <w:lang w:eastAsia="zh-CN"/>
        </w:rPr>
        <w:t>试采</w:t>
      </w:r>
      <w:r w:rsidR="003B1968" w:rsidRPr="002B5835">
        <w:rPr>
          <w:rFonts w:ascii="Times New Roman" w:hAnsi="Times New Roman"/>
          <w:bCs/>
          <w:kern w:val="2"/>
          <w:sz w:val="24"/>
          <w:szCs w:val="24"/>
          <w:lang w:eastAsia="zh-CN"/>
        </w:rPr>
        <w:t>站内噪声。</w:t>
      </w:r>
    </w:p>
    <w:p w14:paraId="07682D72" w14:textId="77777777" w:rsidR="00DC446C" w:rsidRPr="002B5835" w:rsidRDefault="002A0BCF" w:rsidP="002A0BCF">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w:t>
      </w:r>
      <w:r w:rsidRPr="002B5835">
        <w:rPr>
          <w:rFonts w:ascii="Times New Roman" w:hAnsi="Times New Roman"/>
          <w:bCs/>
          <w:kern w:val="2"/>
          <w:sz w:val="24"/>
          <w:szCs w:val="24"/>
          <w:lang w:eastAsia="zh-CN"/>
        </w:rPr>
        <w:t>）</w:t>
      </w:r>
      <w:r w:rsidR="003B1968" w:rsidRPr="002B5835">
        <w:rPr>
          <w:rFonts w:ascii="Times New Roman" w:hAnsi="Times New Roman"/>
          <w:bCs/>
          <w:kern w:val="2"/>
          <w:sz w:val="24"/>
          <w:szCs w:val="24"/>
          <w:lang w:eastAsia="zh-CN"/>
        </w:rPr>
        <w:t>选用高效低噪声的水套炉、分离器和调压设备。</w:t>
      </w:r>
    </w:p>
    <w:p w14:paraId="42A41A9F" w14:textId="77777777" w:rsidR="00DC446C" w:rsidRPr="002B5835" w:rsidRDefault="002A0BCF" w:rsidP="002A0BCF">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3</w:t>
      </w:r>
      <w:r w:rsidRPr="002B5835">
        <w:rPr>
          <w:rFonts w:ascii="Times New Roman" w:hAnsi="Times New Roman"/>
          <w:bCs/>
          <w:kern w:val="2"/>
          <w:sz w:val="24"/>
          <w:szCs w:val="24"/>
          <w:lang w:eastAsia="zh-CN"/>
        </w:rPr>
        <w:t>）</w:t>
      </w:r>
      <w:r w:rsidR="003B1968" w:rsidRPr="002B5835">
        <w:rPr>
          <w:rFonts w:ascii="Times New Roman" w:hAnsi="Times New Roman"/>
          <w:bCs/>
          <w:kern w:val="2"/>
          <w:sz w:val="24"/>
          <w:szCs w:val="24"/>
          <w:lang w:eastAsia="zh-CN"/>
        </w:rPr>
        <w:t>种植绿化隔声。</w:t>
      </w:r>
    </w:p>
    <w:p w14:paraId="2C9E260C" w14:textId="6514E0FA" w:rsidR="00DC446C" w:rsidRPr="002B5835" w:rsidRDefault="001A6854" w:rsidP="002A0BCF">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Pr>
          <w:rFonts w:ascii="Times New Roman" w:hAnsi="Times New Roman"/>
          <w:bCs/>
          <w:kern w:val="2"/>
          <w:sz w:val="24"/>
          <w:szCs w:val="24"/>
          <w:lang w:eastAsia="zh-CN"/>
        </w:rPr>
        <w:lastRenderedPageBreak/>
        <w:t>试采期</w:t>
      </w:r>
      <w:r w:rsidR="003B1968" w:rsidRPr="002B5835">
        <w:rPr>
          <w:rFonts w:ascii="Times New Roman" w:hAnsi="Times New Roman"/>
          <w:bCs/>
          <w:kern w:val="2"/>
          <w:sz w:val="24"/>
          <w:szCs w:val="24"/>
          <w:lang w:eastAsia="zh-CN"/>
        </w:rPr>
        <w:t>采取以上措施</w:t>
      </w:r>
      <w:r w:rsidR="002A0BCF" w:rsidRPr="002B5835">
        <w:rPr>
          <w:rFonts w:ascii="Times New Roman" w:hAnsi="Times New Roman"/>
          <w:bCs/>
          <w:kern w:val="2"/>
          <w:sz w:val="24"/>
          <w:szCs w:val="24"/>
          <w:lang w:eastAsia="zh-CN"/>
        </w:rPr>
        <w:t>为中石化在川</w:t>
      </w:r>
      <w:r w:rsidR="004629A9" w:rsidRPr="002B5835">
        <w:rPr>
          <w:rFonts w:ascii="Times New Roman" w:hAnsi="Times New Roman"/>
          <w:bCs/>
          <w:kern w:val="2"/>
          <w:sz w:val="24"/>
          <w:szCs w:val="24"/>
          <w:lang w:eastAsia="zh-CN"/>
        </w:rPr>
        <w:t>东北</w:t>
      </w:r>
      <w:r w:rsidR="002A0BCF" w:rsidRPr="002B5835">
        <w:rPr>
          <w:rFonts w:ascii="Times New Roman" w:hAnsi="Times New Roman"/>
          <w:bCs/>
          <w:kern w:val="2"/>
          <w:sz w:val="24"/>
          <w:szCs w:val="24"/>
          <w:lang w:eastAsia="zh-CN"/>
        </w:rPr>
        <w:t>地区常用的处置措施，类比已在建设单位同类型天然气</w:t>
      </w:r>
      <w:r w:rsidR="000210E0">
        <w:rPr>
          <w:rFonts w:ascii="Times New Roman" w:hAnsi="Times New Roman"/>
          <w:bCs/>
          <w:kern w:val="2"/>
          <w:sz w:val="24"/>
          <w:szCs w:val="24"/>
          <w:lang w:eastAsia="zh-CN"/>
        </w:rPr>
        <w:t>试采井站</w:t>
      </w:r>
      <w:r w:rsidR="002A0BCF" w:rsidRPr="002B5835">
        <w:rPr>
          <w:rFonts w:ascii="Times New Roman" w:hAnsi="Times New Roman"/>
          <w:bCs/>
          <w:kern w:val="2"/>
          <w:sz w:val="24"/>
          <w:szCs w:val="24"/>
          <w:lang w:eastAsia="zh-CN"/>
        </w:rPr>
        <w:t>工程，项目</w:t>
      </w:r>
      <w:r>
        <w:rPr>
          <w:rFonts w:ascii="Times New Roman" w:hAnsi="Times New Roman"/>
          <w:bCs/>
          <w:kern w:val="2"/>
          <w:sz w:val="24"/>
          <w:szCs w:val="24"/>
          <w:lang w:eastAsia="zh-CN"/>
        </w:rPr>
        <w:t>试采</w:t>
      </w:r>
      <w:proofErr w:type="gramStart"/>
      <w:r>
        <w:rPr>
          <w:rFonts w:ascii="Times New Roman" w:hAnsi="Times New Roman"/>
          <w:bCs/>
          <w:kern w:val="2"/>
          <w:sz w:val="24"/>
          <w:szCs w:val="24"/>
          <w:lang w:eastAsia="zh-CN"/>
        </w:rPr>
        <w:t>期</w:t>
      </w:r>
      <w:r w:rsidR="002A0BCF" w:rsidRPr="002B5835">
        <w:rPr>
          <w:rFonts w:ascii="Times New Roman" w:hAnsi="Times New Roman"/>
          <w:bCs/>
          <w:kern w:val="2"/>
          <w:sz w:val="24"/>
          <w:szCs w:val="24"/>
          <w:lang w:eastAsia="zh-CN"/>
        </w:rPr>
        <w:t>不会</w:t>
      </w:r>
      <w:proofErr w:type="gramEnd"/>
      <w:r w:rsidR="002A0BCF" w:rsidRPr="002B5835">
        <w:rPr>
          <w:rFonts w:ascii="Times New Roman" w:hAnsi="Times New Roman"/>
          <w:bCs/>
          <w:kern w:val="2"/>
          <w:sz w:val="24"/>
          <w:szCs w:val="24"/>
          <w:lang w:eastAsia="zh-CN"/>
        </w:rPr>
        <w:t>对声环境和敏感点（农户）造成噪声污染影响，因此，</w:t>
      </w:r>
      <w:r>
        <w:rPr>
          <w:rFonts w:ascii="Times New Roman" w:hAnsi="Times New Roman"/>
          <w:bCs/>
          <w:kern w:val="2"/>
          <w:sz w:val="24"/>
          <w:szCs w:val="24"/>
          <w:lang w:eastAsia="zh-CN"/>
        </w:rPr>
        <w:t>试采期</w:t>
      </w:r>
      <w:r w:rsidR="002A0BCF" w:rsidRPr="002B5835">
        <w:rPr>
          <w:rFonts w:ascii="Times New Roman" w:hAnsi="Times New Roman"/>
          <w:bCs/>
          <w:kern w:val="2"/>
          <w:sz w:val="24"/>
          <w:szCs w:val="24"/>
          <w:lang w:eastAsia="zh-CN"/>
        </w:rPr>
        <w:t>噪声污染防治措施合理、可行。</w:t>
      </w:r>
    </w:p>
    <w:p w14:paraId="4A265D7F"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26" w:name="6.2.4固体废弃物处置措施"/>
      <w:bookmarkStart w:id="327" w:name="_Toc110440149"/>
      <w:bookmarkEnd w:id="326"/>
      <w:r w:rsidRPr="002B5835">
        <w:rPr>
          <w:rFonts w:ascii="Times New Roman" w:eastAsia="黑体" w:hAnsi="Times New Roman"/>
          <w:b w:val="0"/>
          <w:sz w:val="24"/>
          <w:szCs w:val="24"/>
          <w:lang w:eastAsia="zh-CN"/>
        </w:rPr>
        <w:t>6.2.5</w:t>
      </w:r>
      <w:r w:rsidRPr="002B5835">
        <w:rPr>
          <w:rFonts w:ascii="Times New Roman" w:eastAsia="黑体" w:hAnsi="Times New Roman"/>
          <w:b w:val="0"/>
          <w:sz w:val="24"/>
          <w:szCs w:val="24"/>
          <w:lang w:eastAsia="zh-CN"/>
        </w:rPr>
        <w:t>固体废弃物处置措施</w:t>
      </w:r>
      <w:bookmarkEnd w:id="327"/>
    </w:p>
    <w:p w14:paraId="7CEBCB91" w14:textId="1599F797" w:rsidR="002A0BCF" w:rsidRDefault="006D2328" w:rsidP="006D2328">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本项目</w:t>
      </w:r>
      <w:r w:rsidR="001A6854">
        <w:rPr>
          <w:rFonts w:ascii="Times New Roman" w:hAnsi="Times New Roman"/>
          <w:bCs/>
          <w:sz w:val="24"/>
          <w:lang w:eastAsia="zh-CN"/>
        </w:rPr>
        <w:t>试采期</w:t>
      </w:r>
      <w:r w:rsidRPr="002B5835">
        <w:rPr>
          <w:rFonts w:ascii="Times New Roman" w:hAnsi="Times New Roman"/>
          <w:bCs/>
          <w:sz w:val="24"/>
          <w:lang w:eastAsia="zh-CN"/>
        </w:rPr>
        <w:t>无固体废弃物产生</w:t>
      </w:r>
      <w:r w:rsidR="002A0BCF" w:rsidRPr="002B5835">
        <w:rPr>
          <w:rFonts w:ascii="Times New Roman" w:hAnsi="Times New Roman"/>
          <w:bCs/>
          <w:sz w:val="24"/>
          <w:lang w:eastAsia="zh-CN"/>
        </w:rPr>
        <w:t>。</w:t>
      </w:r>
    </w:p>
    <w:p w14:paraId="4C31D5E9" w14:textId="58FBAEA8" w:rsidR="000E020B" w:rsidRPr="002B5835" w:rsidRDefault="000E020B" w:rsidP="000E020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28" w:name="_Toc110440150"/>
      <w:r w:rsidRPr="002B5835">
        <w:rPr>
          <w:rFonts w:ascii="Times New Roman" w:eastAsia="黑体" w:hAnsi="Times New Roman"/>
          <w:b w:val="0"/>
          <w:sz w:val="24"/>
          <w:szCs w:val="24"/>
          <w:lang w:eastAsia="zh-CN"/>
        </w:rPr>
        <w:t>6.2.</w:t>
      </w:r>
      <w:r>
        <w:rPr>
          <w:rFonts w:ascii="Times New Roman" w:eastAsia="黑体" w:hAnsi="Times New Roman"/>
          <w:b w:val="0"/>
          <w:sz w:val="24"/>
          <w:szCs w:val="24"/>
          <w:lang w:eastAsia="zh-CN"/>
        </w:rPr>
        <w:t>6</w:t>
      </w:r>
      <w:r w:rsidRPr="000E020B">
        <w:rPr>
          <w:rFonts w:ascii="Times New Roman" w:eastAsia="黑体" w:hAnsi="Times New Roman" w:hint="eastAsia"/>
          <w:b w:val="0"/>
          <w:sz w:val="24"/>
          <w:szCs w:val="24"/>
          <w:lang w:eastAsia="zh-CN"/>
        </w:rPr>
        <w:t>陆生生物及其生态系统保护措施</w:t>
      </w:r>
      <w:bookmarkEnd w:id="328"/>
    </w:p>
    <w:p w14:paraId="4EBC08BD" w14:textId="726F9DB8" w:rsidR="000E020B" w:rsidRPr="000E020B" w:rsidRDefault="00444493" w:rsidP="000E020B">
      <w:pPr>
        <w:adjustRightInd w:val="0"/>
        <w:snapToGrid w:val="0"/>
        <w:spacing w:line="360" w:lineRule="auto"/>
        <w:ind w:firstLineChars="200" w:firstLine="480"/>
        <w:jc w:val="both"/>
        <w:rPr>
          <w:rFonts w:ascii="Times New Roman" w:hAnsi="Times New Roman"/>
          <w:bCs/>
          <w:sz w:val="24"/>
          <w:lang w:eastAsia="zh-CN"/>
        </w:rPr>
      </w:pPr>
      <w:r>
        <w:rPr>
          <w:rFonts w:ascii="Times New Roman" w:hAnsi="Times New Roman" w:hint="eastAsia"/>
          <w:bCs/>
          <w:sz w:val="24"/>
          <w:lang w:eastAsia="zh-CN"/>
        </w:rPr>
        <w:t>试采</w:t>
      </w:r>
      <w:r w:rsidR="000E020B" w:rsidRPr="000E020B">
        <w:rPr>
          <w:rFonts w:ascii="Times New Roman" w:hAnsi="Times New Roman"/>
          <w:bCs/>
          <w:sz w:val="24"/>
          <w:lang w:eastAsia="zh-CN"/>
        </w:rPr>
        <w:t>期不涉及新增占地，且站场无人值守，无固废和生活污水产生，因此</w:t>
      </w:r>
      <w:r>
        <w:rPr>
          <w:rFonts w:ascii="Times New Roman" w:hAnsi="Times New Roman" w:hint="eastAsia"/>
          <w:bCs/>
          <w:sz w:val="24"/>
          <w:lang w:eastAsia="zh-CN"/>
        </w:rPr>
        <w:t>试采</w:t>
      </w:r>
      <w:r w:rsidR="000E020B" w:rsidRPr="000E020B">
        <w:rPr>
          <w:rFonts w:ascii="Times New Roman" w:hAnsi="Times New Roman"/>
          <w:bCs/>
          <w:sz w:val="24"/>
          <w:lang w:eastAsia="zh-CN"/>
        </w:rPr>
        <w:t>期需管护好项目区植被恢复成效，防止新的水土流失情况发生</w:t>
      </w:r>
      <w:r w:rsidR="000E020B">
        <w:rPr>
          <w:rFonts w:ascii="Times New Roman" w:hAnsi="Times New Roman" w:hint="eastAsia"/>
          <w:bCs/>
          <w:sz w:val="24"/>
          <w:lang w:eastAsia="zh-CN"/>
        </w:rPr>
        <w:t>。</w:t>
      </w:r>
    </w:p>
    <w:p w14:paraId="49160E31" w14:textId="77777777" w:rsidR="004238CC" w:rsidRPr="002B5835" w:rsidRDefault="004238CC" w:rsidP="004238CC">
      <w:pPr>
        <w:pStyle w:val="2"/>
        <w:ind w:firstLine="480"/>
        <w:rPr>
          <w:szCs w:val="24"/>
          <w:lang w:eastAsia="zh-CN"/>
        </w:rPr>
      </w:pPr>
      <w:bookmarkStart w:id="329" w:name="_Toc110440151"/>
      <w:r w:rsidRPr="002B5835">
        <w:rPr>
          <w:szCs w:val="24"/>
          <w:lang w:eastAsia="zh-CN"/>
        </w:rPr>
        <w:t>6.3</w:t>
      </w:r>
      <w:r w:rsidRPr="002B5835">
        <w:rPr>
          <w:szCs w:val="24"/>
          <w:lang w:eastAsia="zh-CN"/>
        </w:rPr>
        <w:t>退役期环境保护措施及可行性分析</w:t>
      </w:r>
      <w:bookmarkEnd w:id="329"/>
    </w:p>
    <w:p w14:paraId="6E2B3787" w14:textId="77777777" w:rsidR="004238CC" w:rsidRPr="002B5835" w:rsidRDefault="004238CC" w:rsidP="004238CC">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w:t>
      </w:r>
      <w:r w:rsidRPr="002B5835">
        <w:rPr>
          <w:rFonts w:ascii="Times New Roman" w:hAnsi="Times New Roman"/>
          <w:bCs/>
          <w:sz w:val="24"/>
          <w:lang w:eastAsia="zh-CN"/>
        </w:rPr>
        <w:t>1</w:t>
      </w:r>
      <w:r w:rsidRPr="002B5835">
        <w:rPr>
          <w:rFonts w:ascii="Times New Roman" w:hAnsi="Times New Roman"/>
          <w:bCs/>
          <w:sz w:val="24"/>
          <w:lang w:eastAsia="zh-CN"/>
        </w:rPr>
        <w:t>）对拆除地面设施和管线过程中产生的垃圾及时外运，送至指定的垃圾填埋场处理。</w:t>
      </w:r>
    </w:p>
    <w:p w14:paraId="0AFE2C0F" w14:textId="77777777" w:rsidR="004238CC" w:rsidRPr="002B5835" w:rsidRDefault="004238CC" w:rsidP="004238CC">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w:t>
      </w:r>
      <w:r w:rsidRPr="002B5835">
        <w:rPr>
          <w:rFonts w:ascii="Times New Roman" w:hAnsi="Times New Roman"/>
          <w:bCs/>
          <w:sz w:val="24"/>
          <w:lang w:eastAsia="zh-CN"/>
        </w:rPr>
        <w:t>2</w:t>
      </w:r>
      <w:r w:rsidRPr="002B5835">
        <w:rPr>
          <w:rFonts w:ascii="Times New Roman" w:hAnsi="Times New Roman"/>
          <w:bCs/>
          <w:sz w:val="24"/>
          <w:lang w:eastAsia="zh-CN"/>
        </w:rPr>
        <w:t>）保留各类绿化、生态保护设施，以保持</w:t>
      </w:r>
      <w:proofErr w:type="gramStart"/>
      <w:r w:rsidRPr="002B5835">
        <w:rPr>
          <w:rFonts w:ascii="Times New Roman" w:hAnsi="Times New Roman"/>
          <w:bCs/>
          <w:sz w:val="24"/>
          <w:lang w:eastAsia="zh-CN"/>
        </w:rPr>
        <w:t>评价区</w:t>
      </w:r>
      <w:proofErr w:type="gramEnd"/>
      <w:r w:rsidRPr="002B5835">
        <w:rPr>
          <w:rFonts w:ascii="Times New Roman" w:hAnsi="Times New Roman"/>
          <w:bCs/>
          <w:sz w:val="24"/>
          <w:lang w:eastAsia="zh-CN"/>
        </w:rPr>
        <w:t>生态环境功能不变。</w:t>
      </w:r>
    </w:p>
    <w:p w14:paraId="53ECF239" w14:textId="77777777" w:rsidR="004238CC" w:rsidRPr="002B5835" w:rsidRDefault="004238CC" w:rsidP="004238CC">
      <w:pPr>
        <w:adjustRightInd w:val="0"/>
        <w:snapToGrid w:val="0"/>
        <w:spacing w:line="360" w:lineRule="auto"/>
        <w:ind w:firstLineChars="200" w:firstLine="480"/>
        <w:jc w:val="both"/>
        <w:rPr>
          <w:rFonts w:ascii="Times New Roman" w:hAnsi="Times New Roman"/>
          <w:bCs/>
          <w:sz w:val="24"/>
          <w:lang w:eastAsia="zh-CN"/>
        </w:rPr>
      </w:pPr>
      <w:r w:rsidRPr="002B5835">
        <w:rPr>
          <w:rFonts w:ascii="Times New Roman" w:hAnsi="Times New Roman"/>
          <w:bCs/>
          <w:sz w:val="24"/>
          <w:lang w:eastAsia="zh-CN"/>
        </w:rPr>
        <w:t>评价认为，在采取了上述退役</w:t>
      </w:r>
      <w:proofErr w:type="gramStart"/>
      <w:r w:rsidRPr="002B5835">
        <w:rPr>
          <w:rFonts w:ascii="Times New Roman" w:hAnsi="Times New Roman"/>
          <w:bCs/>
          <w:sz w:val="24"/>
          <w:lang w:eastAsia="zh-CN"/>
        </w:rPr>
        <w:t>期污染</w:t>
      </w:r>
      <w:proofErr w:type="gramEnd"/>
      <w:r w:rsidRPr="002B5835">
        <w:rPr>
          <w:rFonts w:ascii="Times New Roman" w:hAnsi="Times New Roman"/>
          <w:bCs/>
          <w:sz w:val="24"/>
          <w:lang w:eastAsia="zh-CN"/>
        </w:rPr>
        <w:t>防治措施后，可减缓退役期对环境的影响，措施可行。</w:t>
      </w:r>
    </w:p>
    <w:p w14:paraId="44154614" w14:textId="77777777" w:rsidR="004238CC" w:rsidRPr="002B5835" w:rsidRDefault="004238CC"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sectPr w:rsidR="004238CC" w:rsidRPr="002B5835" w:rsidSect="00C04A25">
          <w:pgSz w:w="11910" w:h="16840"/>
          <w:pgMar w:top="1440" w:right="1800" w:bottom="1440" w:left="1800" w:header="1213" w:footer="635" w:gutter="0"/>
          <w:cols w:space="720"/>
        </w:sectPr>
      </w:pPr>
      <w:bookmarkStart w:id="330" w:name="第七章_环境影响经济损益分析"/>
      <w:bookmarkStart w:id="331" w:name="_bookmark34"/>
      <w:bookmarkEnd w:id="330"/>
      <w:bookmarkEnd w:id="331"/>
    </w:p>
    <w:p w14:paraId="7F2E5124" w14:textId="77777777" w:rsidR="00DC446C" w:rsidRPr="002B5835" w:rsidRDefault="003B1968"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332" w:name="_Toc110440152"/>
      <w:r w:rsidRPr="002B5835">
        <w:rPr>
          <w:rFonts w:ascii="Times New Roman" w:eastAsia="黑体" w:hAnsi="Times New Roman"/>
          <w:b w:val="0"/>
          <w:sz w:val="28"/>
          <w:szCs w:val="28"/>
          <w:lang w:eastAsia="zh-CN"/>
        </w:rPr>
        <w:lastRenderedPageBreak/>
        <w:t>7</w:t>
      </w:r>
      <w:r w:rsidRPr="002B5835">
        <w:rPr>
          <w:rFonts w:ascii="Times New Roman" w:eastAsia="黑体" w:hAnsi="Times New Roman"/>
          <w:b w:val="0"/>
          <w:sz w:val="28"/>
          <w:szCs w:val="28"/>
          <w:lang w:eastAsia="zh-CN"/>
        </w:rPr>
        <w:t>环境影响经济损益分析</w:t>
      </w:r>
      <w:bookmarkEnd w:id="332"/>
    </w:p>
    <w:p w14:paraId="2EEBD727" w14:textId="77777777" w:rsidR="00DC446C" w:rsidRPr="002B5835" w:rsidRDefault="003B1968" w:rsidP="003D2EE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环境经济损益分析主要任务是衡量建设项目要投入的环保投资所能收到的环境保护效果，</w:t>
      </w:r>
      <w:proofErr w:type="gramStart"/>
      <w:r w:rsidRPr="002B5835">
        <w:rPr>
          <w:rFonts w:ascii="Times New Roman" w:hAnsi="Times New Roman"/>
          <w:bCs/>
          <w:kern w:val="2"/>
          <w:lang w:eastAsia="zh-CN"/>
        </w:rPr>
        <w:t>本评价</w:t>
      </w:r>
      <w:proofErr w:type="gramEnd"/>
      <w:r w:rsidRPr="002B5835">
        <w:rPr>
          <w:rFonts w:ascii="Times New Roman" w:hAnsi="Times New Roman"/>
          <w:bCs/>
          <w:kern w:val="2"/>
          <w:lang w:eastAsia="zh-CN"/>
        </w:rPr>
        <w:t>环境经济损益分析主要研究工程环境经济损益情况，除需计算用于控制污染所需投资和费用外，还同时核算可能收到的环境与经济效益。</w:t>
      </w:r>
    </w:p>
    <w:p w14:paraId="28A9BD6C" w14:textId="77777777" w:rsidR="00DC446C" w:rsidRPr="002B5835" w:rsidRDefault="003B1968" w:rsidP="003D2EEB">
      <w:pPr>
        <w:pStyle w:val="2"/>
        <w:ind w:firstLine="480"/>
        <w:rPr>
          <w:szCs w:val="24"/>
          <w:lang w:eastAsia="zh-CN"/>
        </w:rPr>
      </w:pPr>
      <w:bookmarkStart w:id="333" w:name="7.1环保投资估算"/>
      <w:bookmarkStart w:id="334" w:name="_bookmark35"/>
      <w:bookmarkStart w:id="335" w:name="_Toc110440153"/>
      <w:bookmarkEnd w:id="333"/>
      <w:bookmarkEnd w:id="334"/>
      <w:r w:rsidRPr="002B5835">
        <w:rPr>
          <w:szCs w:val="24"/>
          <w:lang w:eastAsia="zh-CN"/>
        </w:rPr>
        <w:t>7.1</w:t>
      </w:r>
      <w:r w:rsidRPr="002B5835">
        <w:rPr>
          <w:szCs w:val="24"/>
          <w:lang w:eastAsia="zh-CN"/>
        </w:rPr>
        <w:t>环保投资估算</w:t>
      </w:r>
      <w:bookmarkEnd w:id="335"/>
    </w:p>
    <w:p w14:paraId="12D4B24D" w14:textId="255B8B35" w:rsidR="00DC446C" w:rsidRPr="002B5835" w:rsidRDefault="003B1968" w:rsidP="007C568D">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本项目总投资</w:t>
      </w:r>
      <w:r w:rsidR="0085342E" w:rsidRPr="002B5835">
        <w:rPr>
          <w:rFonts w:ascii="Times New Roman" w:hAnsi="Times New Roman"/>
          <w:sz w:val="24"/>
          <w:szCs w:val="24"/>
          <w:lang w:eastAsia="zh-CN"/>
        </w:rPr>
        <w:t>8256</w:t>
      </w:r>
      <w:r w:rsidRPr="002B5835">
        <w:rPr>
          <w:rFonts w:ascii="Times New Roman" w:hAnsi="Times New Roman"/>
          <w:bCs/>
          <w:kern w:val="2"/>
          <w:sz w:val="24"/>
          <w:szCs w:val="24"/>
          <w:lang w:eastAsia="zh-CN"/>
        </w:rPr>
        <w:t>万</w:t>
      </w:r>
      <w:r w:rsidR="00A935AE" w:rsidRPr="002B5835">
        <w:rPr>
          <w:rFonts w:ascii="Times New Roman" w:hAnsi="Times New Roman"/>
          <w:bCs/>
          <w:kern w:val="2"/>
          <w:sz w:val="24"/>
          <w:szCs w:val="24"/>
          <w:lang w:eastAsia="zh-CN"/>
        </w:rPr>
        <w:t>元</w:t>
      </w:r>
      <w:r w:rsidRPr="002B5835">
        <w:rPr>
          <w:rFonts w:ascii="Times New Roman" w:hAnsi="Times New Roman"/>
          <w:bCs/>
          <w:kern w:val="2"/>
          <w:sz w:val="24"/>
          <w:szCs w:val="24"/>
          <w:lang w:eastAsia="zh-CN"/>
        </w:rPr>
        <w:t>，环保投资</w:t>
      </w:r>
      <w:r w:rsidR="001B5B0B" w:rsidRPr="002B5835">
        <w:rPr>
          <w:rFonts w:ascii="Times New Roman" w:hAnsi="Times New Roman"/>
          <w:bCs/>
          <w:kern w:val="2"/>
          <w:sz w:val="24"/>
          <w:szCs w:val="24"/>
          <w:lang w:eastAsia="zh-CN"/>
        </w:rPr>
        <w:t>281</w:t>
      </w:r>
      <w:r w:rsidR="00A935AE" w:rsidRPr="002B5835">
        <w:rPr>
          <w:rFonts w:ascii="Times New Roman" w:hAnsi="Times New Roman"/>
          <w:bCs/>
          <w:kern w:val="2"/>
          <w:sz w:val="24"/>
          <w:szCs w:val="24"/>
          <w:lang w:eastAsia="zh-CN"/>
        </w:rPr>
        <w:t>万</w:t>
      </w:r>
      <w:r w:rsidRPr="002B5835">
        <w:rPr>
          <w:rFonts w:ascii="Times New Roman" w:hAnsi="Times New Roman"/>
          <w:bCs/>
          <w:kern w:val="2"/>
          <w:sz w:val="24"/>
          <w:szCs w:val="24"/>
          <w:lang w:eastAsia="zh-CN"/>
        </w:rPr>
        <w:t>元，占总投资的</w:t>
      </w:r>
      <w:r w:rsidR="001B5B0B" w:rsidRPr="002B5835">
        <w:rPr>
          <w:rFonts w:ascii="Times New Roman" w:hAnsi="Times New Roman"/>
          <w:bCs/>
          <w:kern w:val="2"/>
          <w:sz w:val="24"/>
          <w:szCs w:val="24"/>
          <w:lang w:eastAsia="zh-CN"/>
        </w:rPr>
        <w:t>3.40</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。环保投资主要用于废水治理、固体废物处理、噪声污染防治，以及施工迹地生态恢复等，符合该项目的实际特点。具体情况见表</w:t>
      </w:r>
      <w:r w:rsidRPr="002B5835">
        <w:rPr>
          <w:rFonts w:ascii="Times New Roman" w:hAnsi="Times New Roman"/>
          <w:bCs/>
          <w:kern w:val="2"/>
          <w:sz w:val="24"/>
          <w:szCs w:val="24"/>
          <w:lang w:eastAsia="zh-CN"/>
        </w:rPr>
        <w:t>7.1-1</w:t>
      </w:r>
      <w:r w:rsidRPr="002B5835">
        <w:rPr>
          <w:rFonts w:ascii="Times New Roman" w:hAnsi="Times New Roman"/>
          <w:bCs/>
          <w:kern w:val="2"/>
          <w:sz w:val="24"/>
          <w:szCs w:val="24"/>
          <w:lang w:eastAsia="zh-CN"/>
        </w:rPr>
        <w:t>。</w:t>
      </w:r>
    </w:p>
    <w:p w14:paraId="04C8F431" w14:textId="77777777" w:rsidR="00DC446C" w:rsidRPr="002B5835" w:rsidRDefault="003B1968" w:rsidP="00AC7BA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7.1-1  </w:t>
      </w:r>
      <w:r w:rsidRPr="002B5835">
        <w:rPr>
          <w:rFonts w:ascii="Times New Roman" w:eastAsia="黑体" w:hAnsi="Times New Roman"/>
          <w:sz w:val="21"/>
          <w:szCs w:val="21"/>
          <w:lang w:eastAsia="zh-CN"/>
        </w:rPr>
        <w:t>本项目环保措施及投资估算一览表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980"/>
        <w:gridCol w:w="6245"/>
        <w:gridCol w:w="997"/>
      </w:tblGrid>
      <w:tr w:rsidR="00A07675" w:rsidRPr="002B5835" w14:paraId="34278D51" w14:textId="77777777" w:rsidTr="002C06F7">
        <w:trPr>
          <w:cantSplit/>
          <w:jc w:val="center"/>
        </w:trPr>
        <w:tc>
          <w:tcPr>
            <w:tcW w:w="980" w:type="dxa"/>
            <w:vAlign w:val="center"/>
          </w:tcPr>
          <w:p w14:paraId="2C4CA277" w14:textId="77777777" w:rsidR="007C568D" w:rsidRPr="002B5835" w:rsidRDefault="007C568D" w:rsidP="007C568D">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项目</w:t>
            </w:r>
            <w:proofErr w:type="spellEnd"/>
          </w:p>
        </w:tc>
        <w:tc>
          <w:tcPr>
            <w:tcW w:w="6245" w:type="dxa"/>
            <w:vAlign w:val="center"/>
          </w:tcPr>
          <w:p w14:paraId="13017E95" w14:textId="77777777" w:rsidR="007C568D" w:rsidRPr="002B5835" w:rsidRDefault="007C568D" w:rsidP="007C568D">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内容</w:t>
            </w:r>
            <w:proofErr w:type="spellEnd"/>
          </w:p>
        </w:tc>
        <w:tc>
          <w:tcPr>
            <w:tcW w:w="997" w:type="dxa"/>
            <w:vAlign w:val="center"/>
          </w:tcPr>
          <w:p w14:paraId="3B61DB51" w14:textId="77777777" w:rsidR="007C568D" w:rsidRPr="002B5835" w:rsidRDefault="007C568D" w:rsidP="007C568D">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投资（万元</w:t>
            </w:r>
            <w:proofErr w:type="spellEnd"/>
            <w:r w:rsidRPr="002B5835">
              <w:rPr>
                <w:rFonts w:ascii="Times New Roman" w:hAnsi="Times New Roman"/>
                <w:sz w:val="21"/>
                <w:szCs w:val="21"/>
              </w:rPr>
              <w:t>）</w:t>
            </w:r>
          </w:p>
        </w:tc>
      </w:tr>
      <w:tr w:rsidR="00A07675" w:rsidRPr="002B5835" w14:paraId="055BD554" w14:textId="77777777" w:rsidTr="002C06F7">
        <w:trPr>
          <w:cantSplit/>
          <w:jc w:val="center"/>
        </w:trPr>
        <w:tc>
          <w:tcPr>
            <w:tcW w:w="980" w:type="dxa"/>
            <w:vMerge w:val="restart"/>
            <w:vAlign w:val="center"/>
          </w:tcPr>
          <w:p w14:paraId="6C651C90" w14:textId="77777777" w:rsidR="007C568D" w:rsidRPr="002B5835" w:rsidRDefault="007C568D" w:rsidP="007C568D">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废气治理</w:t>
            </w:r>
            <w:proofErr w:type="spellEnd"/>
          </w:p>
        </w:tc>
        <w:tc>
          <w:tcPr>
            <w:tcW w:w="6245" w:type="dxa"/>
            <w:vAlign w:val="center"/>
          </w:tcPr>
          <w:p w14:paraId="7E05ACBB" w14:textId="3BFBEB11" w:rsidR="007C568D" w:rsidRPr="002B5835" w:rsidRDefault="007C568D" w:rsidP="007C568D">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施工期：土石方覆盖材料，洒水降尘；</w:t>
            </w:r>
            <w:r w:rsidR="0085342E" w:rsidRPr="002B5835">
              <w:rPr>
                <w:rFonts w:ascii="Times New Roman" w:hAnsi="Times New Roman"/>
                <w:sz w:val="21"/>
                <w:szCs w:val="21"/>
                <w:lang w:eastAsia="zh-CN"/>
              </w:rPr>
              <w:t>清水池、废水池（已建），</w:t>
            </w:r>
            <w:r w:rsidRPr="002B5835">
              <w:rPr>
                <w:rFonts w:ascii="Times New Roman" w:hAnsi="Times New Roman"/>
                <w:sz w:val="21"/>
                <w:szCs w:val="21"/>
                <w:lang w:eastAsia="zh-CN"/>
              </w:rPr>
              <w:t>放喷设施（套）、放喷池</w:t>
            </w:r>
            <w:r w:rsidR="0085342E" w:rsidRPr="002B5835">
              <w:rPr>
                <w:rFonts w:ascii="Times New Roman" w:hAnsi="Times New Roman"/>
                <w:sz w:val="21"/>
                <w:szCs w:val="21"/>
                <w:lang w:eastAsia="zh-CN"/>
              </w:rPr>
              <w:t>（已建）</w:t>
            </w:r>
            <w:r w:rsidRPr="002B5835">
              <w:rPr>
                <w:rFonts w:ascii="Times New Roman" w:hAnsi="Times New Roman"/>
                <w:sz w:val="21"/>
                <w:szCs w:val="21"/>
                <w:lang w:eastAsia="zh-CN"/>
              </w:rPr>
              <w:t>等</w:t>
            </w:r>
          </w:p>
        </w:tc>
        <w:tc>
          <w:tcPr>
            <w:tcW w:w="997" w:type="dxa"/>
            <w:vAlign w:val="center"/>
          </w:tcPr>
          <w:p w14:paraId="3AC07BD8" w14:textId="77777777" w:rsidR="007C568D" w:rsidRPr="002B5835" w:rsidRDefault="007C568D" w:rsidP="007C568D">
            <w:pPr>
              <w:jc w:val="center"/>
              <w:rPr>
                <w:rFonts w:ascii="Times New Roman" w:hAnsi="Times New Roman"/>
                <w:sz w:val="21"/>
                <w:szCs w:val="21"/>
                <w:lang w:eastAsia="zh-CN"/>
              </w:rPr>
            </w:pPr>
            <w:r w:rsidRPr="002B5835">
              <w:rPr>
                <w:rFonts w:ascii="Times New Roman" w:hAnsi="Times New Roman"/>
                <w:sz w:val="21"/>
                <w:szCs w:val="21"/>
              </w:rPr>
              <w:t>20</w:t>
            </w:r>
          </w:p>
        </w:tc>
      </w:tr>
      <w:tr w:rsidR="00A07675" w:rsidRPr="002B5835" w14:paraId="3D0306A3" w14:textId="77777777" w:rsidTr="002C06F7">
        <w:trPr>
          <w:cantSplit/>
          <w:jc w:val="center"/>
        </w:trPr>
        <w:tc>
          <w:tcPr>
            <w:tcW w:w="980" w:type="dxa"/>
            <w:vMerge/>
            <w:vAlign w:val="center"/>
          </w:tcPr>
          <w:p w14:paraId="2F13B269" w14:textId="77777777" w:rsidR="007C568D" w:rsidRPr="002B5835" w:rsidRDefault="007C568D" w:rsidP="007C568D">
            <w:pPr>
              <w:adjustRightInd w:val="0"/>
              <w:snapToGrid w:val="0"/>
              <w:jc w:val="center"/>
              <w:rPr>
                <w:rFonts w:ascii="Times New Roman" w:hAnsi="Times New Roman"/>
                <w:sz w:val="21"/>
                <w:szCs w:val="21"/>
              </w:rPr>
            </w:pPr>
          </w:p>
        </w:tc>
        <w:tc>
          <w:tcPr>
            <w:tcW w:w="6245" w:type="dxa"/>
            <w:vAlign w:val="center"/>
          </w:tcPr>
          <w:p w14:paraId="21B03725" w14:textId="65755C73" w:rsidR="007C568D" w:rsidRPr="002B5835" w:rsidRDefault="001A6854" w:rsidP="007C568D">
            <w:pPr>
              <w:adjustRightInd w:val="0"/>
              <w:snapToGrid w:val="0"/>
              <w:rPr>
                <w:rFonts w:ascii="Times New Roman" w:hAnsi="Times New Roman"/>
                <w:sz w:val="21"/>
                <w:szCs w:val="21"/>
                <w:lang w:eastAsia="zh-CN"/>
              </w:rPr>
            </w:pPr>
            <w:r>
              <w:rPr>
                <w:rFonts w:ascii="Times New Roman" w:hAnsi="Times New Roman"/>
                <w:sz w:val="21"/>
                <w:szCs w:val="21"/>
                <w:lang w:eastAsia="zh-CN"/>
              </w:rPr>
              <w:t>试采期</w:t>
            </w:r>
            <w:r w:rsidR="007C568D" w:rsidRPr="002B5835">
              <w:rPr>
                <w:rFonts w:ascii="Times New Roman" w:hAnsi="Times New Roman"/>
                <w:sz w:val="21"/>
                <w:szCs w:val="21"/>
                <w:lang w:eastAsia="zh-CN"/>
              </w:rPr>
              <w:t>：水套炉</w:t>
            </w:r>
            <w:r w:rsidR="0085342E" w:rsidRPr="002B5835">
              <w:rPr>
                <w:rFonts w:ascii="Times New Roman" w:hAnsi="Times New Roman"/>
                <w:sz w:val="21"/>
                <w:szCs w:val="21"/>
                <w:lang w:eastAsia="zh-CN"/>
              </w:rPr>
              <w:t>、放空火炬</w:t>
            </w:r>
            <w:r w:rsidR="007C568D" w:rsidRPr="002B5835">
              <w:rPr>
                <w:rFonts w:ascii="Times New Roman" w:hAnsi="Times New Roman"/>
                <w:sz w:val="21"/>
                <w:szCs w:val="21"/>
                <w:lang w:eastAsia="zh-CN"/>
              </w:rPr>
              <w:t>保养维护</w:t>
            </w:r>
          </w:p>
        </w:tc>
        <w:tc>
          <w:tcPr>
            <w:tcW w:w="997" w:type="dxa"/>
            <w:vAlign w:val="center"/>
          </w:tcPr>
          <w:p w14:paraId="0040477C" w14:textId="78B49EA2" w:rsidR="007C568D" w:rsidRPr="002B5835" w:rsidRDefault="0085342E" w:rsidP="007C568D">
            <w:pPr>
              <w:jc w:val="center"/>
              <w:rPr>
                <w:rFonts w:ascii="Times New Roman" w:hAnsi="Times New Roman"/>
                <w:sz w:val="21"/>
                <w:szCs w:val="21"/>
              </w:rPr>
            </w:pPr>
            <w:r w:rsidRPr="002B5835">
              <w:rPr>
                <w:rFonts w:ascii="Times New Roman" w:hAnsi="Times New Roman"/>
                <w:sz w:val="21"/>
                <w:szCs w:val="21"/>
              </w:rPr>
              <w:t>10</w:t>
            </w:r>
          </w:p>
        </w:tc>
      </w:tr>
      <w:tr w:rsidR="00A07675" w:rsidRPr="002B5835" w14:paraId="3130E0A3" w14:textId="77777777" w:rsidTr="002C06F7">
        <w:trPr>
          <w:cantSplit/>
          <w:jc w:val="center"/>
        </w:trPr>
        <w:tc>
          <w:tcPr>
            <w:tcW w:w="980" w:type="dxa"/>
            <w:vMerge w:val="restart"/>
            <w:vAlign w:val="center"/>
          </w:tcPr>
          <w:p w14:paraId="38226399" w14:textId="77777777" w:rsidR="007C568D" w:rsidRPr="002B5835" w:rsidRDefault="007C568D" w:rsidP="007C568D">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废水治理</w:t>
            </w:r>
            <w:proofErr w:type="spellEnd"/>
          </w:p>
        </w:tc>
        <w:tc>
          <w:tcPr>
            <w:tcW w:w="6245" w:type="dxa"/>
            <w:vAlign w:val="center"/>
          </w:tcPr>
          <w:p w14:paraId="1A53B848" w14:textId="77777777" w:rsidR="007C568D" w:rsidRPr="002B5835" w:rsidRDefault="007C568D" w:rsidP="007C568D">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施工期：新建环保厕所，钻前施工废水沉淀池，泥浆不落地系统，废水转运</w:t>
            </w:r>
          </w:p>
        </w:tc>
        <w:tc>
          <w:tcPr>
            <w:tcW w:w="997" w:type="dxa"/>
            <w:vAlign w:val="center"/>
          </w:tcPr>
          <w:p w14:paraId="18D15183" w14:textId="556FD900" w:rsidR="007C568D" w:rsidRPr="002B5835" w:rsidRDefault="0085342E" w:rsidP="007C568D">
            <w:pPr>
              <w:jc w:val="center"/>
              <w:rPr>
                <w:rFonts w:ascii="Times New Roman" w:hAnsi="Times New Roman"/>
                <w:sz w:val="21"/>
                <w:szCs w:val="21"/>
              </w:rPr>
            </w:pPr>
            <w:r w:rsidRPr="002B5835">
              <w:rPr>
                <w:rFonts w:ascii="Times New Roman" w:hAnsi="Times New Roman"/>
                <w:sz w:val="21"/>
                <w:szCs w:val="21"/>
              </w:rPr>
              <w:t>30</w:t>
            </w:r>
          </w:p>
        </w:tc>
      </w:tr>
      <w:tr w:rsidR="00A07675" w:rsidRPr="002B5835" w14:paraId="5A2ED420" w14:textId="77777777" w:rsidTr="002C06F7">
        <w:trPr>
          <w:cantSplit/>
          <w:jc w:val="center"/>
        </w:trPr>
        <w:tc>
          <w:tcPr>
            <w:tcW w:w="980" w:type="dxa"/>
            <w:vMerge/>
            <w:vAlign w:val="center"/>
          </w:tcPr>
          <w:p w14:paraId="3B26A315" w14:textId="77777777" w:rsidR="007C568D" w:rsidRPr="002B5835" w:rsidRDefault="007C568D" w:rsidP="007C568D">
            <w:pPr>
              <w:adjustRightInd w:val="0"/>
              <w:snapToGrid w:val="0"/>
              <w:jc w:val="center"/>
              <w:rPr>
                <w:rFonts w:ascii="Times New Roman" w:hAnsi="Times New Roman"/>
                <w:sz w:val="21"/>
                <w:szCs w:val="21"/>
              </w:rPr>
            </w:pPr>
          </w:p>
        </w:tc>
        <w:tc>
          <w:tcPr>
            <w:tcW w:w="6245" w:type="dxa"/>
            <w:vAlign w:val="center"/>
          </w:tcPr>
          <w:p w14:paraId="544B3C9C" w14:textId="617A56F4" w:rsidR="007C568D" w:rsidRPr="002B5835" w:rsidRDefault="001A6854" w:rsidP="007C568D">
            <w:pPr>
              <w:adjustRightInd w:val="0"/>
              <w:snapToGrid w:val="0"/>
              <w:rPr>
                <w:rFonts w:ascii="Times New Roman" w:hAnsi="Times New Roman"/>
                <w:sz w:val="21"/>
                <w:szCs w:val="21"/>
                <w:lang w:eastAsia="zh-CN"/>
              </w:rPr>
            </w:pPr>
            <w:r>
              <w:rPr>
                <w:rFonts w:ascii="Times New Roman" w:hAnsi="Times New Roman"/>
                <w:sz w:val="21"/>
                <w:szCs w:val="21"/>
                <w:lang w:eastAsia="zh-CN"/>
              </w:rPr>
              <w:t>试采期</w:t>
            </w:r>
            <w:r w:rsidR="007C568D" w:rsidRPr="002B5835">
              <w:rPr>
                <w:rFonts w:ascii="Times New Roman" w:hAnsi="Times New Roman"/>
                <w:sz w:val="21"/>
                <w:szCs w:val="21"/>
                <w:lang w:eastAsia="zh-CN"/>
              </w:rPr>
              <w:t>：新建</w:t>
            </w:r>
            <w:r w:rsidR="002C06F7" w:rsidRPr="002B5835">
              <w:rPr>
                <w:rFonts w:ascii="Times New Roman" w:hAnsi="Times New Roman"/>
                <w:sz w:val="21"/>
                <w:szCs w:val="21"/>
                <w:lang w:eastAsia="zh-CN"/>
              </w:rPr>
              <w:t>1</w:t>
            </w:r>
            <w:r w:rsidR="007C568D" w:rsidRPr="002B5835">
              <w:rPr>
                <w:rFonts w:ascii="Times New Roman" w:hAnsi="Times New Roman"/>
                <w:sz w:val="21"/>
                <w:szCs w:val="21"/>
                <w:lang w:eastAsia="zh-CN"/>
              </w:rPr>
              <w:t>个</w:t>
            </w:r>
            <w:r w:rsidR="00DD4FA1" w:rsidRPr="002B5835">
              <w:rPr>
                <w:rFonts w:ascii="Times New Roman" w:hAnsi="Times New Roman"/>
                <w:sz w:val="21"/>
                <w:szCs w:val="21"/>
                <w:lang w:eastAsia="zh-CN"/>
              </w:rPr>
              <w:t>3</w:t>
            </w:r>
            <w:r w:rsidR="007C568D" w:rsidRPr="002B5835">
              <w:rPr>
                <w:rFonts w:ascii="Times New Roman" w:hAnsi="Times New Roman"/>
                <w:sz w:val="21"/>
                <w:szCs w:val="21"/>
                <w:lang w:eastAsia="zh-CN"/>
              </w:rPr>
              <w:t>0m</w:t>
            </w:r>
            <w:r w:rsidR="007C568D" w:rsidRPr="002B5835">
              <w:rPr>
                <w:rFonts w:ascii="Times New Roman" w:hAnsi="Times New Roman"/>
                <w:sz w:val="21"/>
                <w:szCs w:val="21"/>
                <w:vertAlign w:val="superscript"/>
                <w:lang w:eastAsia="zh-CN"/>
              </w:rPr>
              <w:t>3</w:t>
            </w:r>
            <w:r w:rsidR="00DD4FA1" w:rsidRPr="002B5835">
              <w:rPr>
                <w:rFonts w:ascii="Times New Roman" w:hAnsi="Times New Roman"/>
                <w:sz w:val="21"/>
                <w:szCs w:val="21"/>
                <w:lang w:eastAsia="zh-CN"/>
              </w:rPr>
              <w:t>火炬分液</w:t>
            </w:r>
            <w:r w:rsidR="007C568D" w:rsidRPr="002B5835">
              <w:rPr>
                <w:rFonts w:ascii="Times New Roman" w:hAnsi="Times New Roman"/>
                <w:sz w:val="21"/>
                <w:szCs w:val="21"/>
                <w:lang w:eastAsia="zh-CN"/>
              </w:rPr>
              <w:t>罐，</w:t>
            </w:r>
            <w:r w:rsidR="00C833C3" w:rsidRPr="002B5835">
              <w:rPr>
                <w:rFonts w:ascii="Times New Roman" w:hAnsi="Times New Roman"/>
                <w:sz w:val="21"/>
                <w:szCs w:val="21"/>
                <w:lang w:eastAsia="zh-CN"/>
              </w:rPr>
              <w:t>火炬分液罐</w:t>
            </w:r>
            <w:r w:rsidR="007C568D" w:rsidRPr="002B5835">
              <w:rPr>
                <w:rFonts w:ascii="Times New Roman" w:hAnsi="Times New Roman"/>
                <w:sz w:val="21"/>
                <w:szCs w:val="21"/>
                <w:lang w:eastAsia="zh-CN"/>
              </w:rPr>
              <w:t>区防渗，废水转运</w:t>
            </w:r>
          </w:p>
        </w:tc>
        <w:tc>
          <w:tcPr>
            <w:tcW w:w="997" w:type="dxa"/>
            <w:vAlign w:val="center"/>
          </w:tcPr>
          <w:p w14:paraId="656120A9" w14:textId="2EE3605F" w:rsidR="007C568D" w:rsidRPr="002B5835" w:rsidRDefault="00C833C3" w:rsidP="007C568D">
            <w:pPr>
              <w:jc w:val="center"/>
              <w:rPr>
                <w:rFonts w:ascii="Times New Roman" w:hAnsi="Times New Roman"/>
                <w:sz w:val="21"/>
                <w:szCs w:val="21"/>
              </w:rPr>
            </w:pPr>
            <w:r w:rsidRPr="002B5835">
              <w:rPr>
                <w:rFonts w:ascii="Times New Roman" w:hAnsi="Times New Roman"/>
                <w:sz w:val="21"/>
                <w:szCs w:val="21"/>
              </w:rPr>
              <w:t>20</w:t>
            </w:r>
          </w:p>
        </w:tc>
      </w:tr>
      <w:tr w:rsidR="00A07675" w:rsidRPr="002B5835" w14:paraId="5C6A66A1" w14:textId="77777777" w:rsidTr="002C06F7">
        <w:trPr>
          <w:cantSplit/>
          <w:jc w:val="center"/>
        </w:trPr>
        <w:tc>
          <w:tcPr>
            <w:tcW w:w="980" w:type="dxa"/>
            <w:vMerge w:val="restart"/>
            <w:vAlign w:val="center"/>
          </w:tcPr>
          <w:p w14:paraId="518CBC92" w14:textId="77777777" w:rsidR="007C568D" w:rsidRPr="002B5835" w:rsidRDefault="007C568D" w:rsidP="007C568D">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噪声治理</w:t>
            </w:r>
            <w:proofErr w:type="spellEnd"/>
          </w:p>
        </w:tc>
        <w:tc>
          <w:tcPr>
            <w:tcW w:w="6245" w:type="dxa"/>
            <w:vAlign w:val="center"/>
          </w:tcPr>
          <w:p w14:paraId="1F2B0AED" w14:textId="63F4FA05" w:rsidR="007C568D" w:rsidRPr="002B5835" w:rsidRDefault="007C568D" w:rsidP="007C568D">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施工期：合理安排施工作业时间；选用低噪声设备；发电机、泥浆泵等设置隔声、吸声棚；为柴油机安装消声器和减震基础等</w:t>
            </w:r>
          </w:p>
        </w:tc>
        <w:tc>
          <w:tcPr>
            <w:tcW w:w="997" w:type="dxa"/>
            <w:vAlign w:val="center"/>
          </w:tcPr>
          <w:p w14:paraId="514EF06D" w14:textId="72CCECBD" w:rsidR="007C568D" w:rsidRPr="002B5835" w:rsidRDefault="00C833C3" w:rsidP="007C568D">
            <w:pPr>
              <w:jc w:val="center"/>
              <w:rPr>
                <w:rFonts w:ascii="Times New Roman" w:hAnsi="Times New Roman"/>
                <w:sz w:val="21"/>
                <w:szCs w:val="21"/>
              </w:rPr>
            </w:pPr>
            <w:r w:rsidRPr="002B5835">
              <w:rPr>
                <w:rFonts w:ascii="Times New Roman" w:hAnsi="Times New Roman"/>
                <w:sz w:val="21"/>
                <w:szCs w:val="21"/>
              </w:rPr>
              <w:t>25</w:t>
            </w:r>
          </w:p>
        </w:tc>
      </w:tr>
      <w:tr w:rsidR="00A07675" w:rsidRPr="002B5835" w14:paraId="01E5EC6F" w14:textId="77777777" w:rsidTr="002C06F7">
        <w:trPr>
          <w:cantSplit/>
          <w:jc w:val="center"/>
        </w:trPr>
        <w:tc>
          <w:tcPr>
            <w:tcW w:w="980" w:type="dxa"/>
            <w:vMerge/>
            <w:vAlign w:val="center"/>
          </w:tcPr>
          <w:p w14:paraId="78F010F1" w14:textId="77777777" w:rsidR="007C568D" w:rsidRPr="002B5835" w:rsidRDefault="007C568D" w:rsidP="007C568D">
            <w:pPr>
              <w:adjustRightInd w:val="0"/>
              <w:snapToGrid w:val="0"/>
              <w:jc w:val="center"/>
              <w:rPr>
                <w:rFonts w:ascii="Times New Roman" w:hAnsi="Times New Roman"/>
                <w:sz w:val="21"/>
                <w:szCs w:val="21"/>
              </w:rPr>
            </w:pPr>
          </w:p>
        </w:tc>
        <w:tc>
          <w:tcPr>
            <w:tcW w:w="6245" w:type="dxa"/>
            <w:vAlign w:val="center"/>
          </w:tcPr>
          <w:p w14:paraId="2CC6E151" w14:textId="57431DE1" w:rsidR="007C568D" w:rsidRPr="002B5835" w:rsidRDefault="001A6854" w:rsidP="007C568D">
            <w:pPr>
              <w:adjustRightInd w:val="0"/>
              <w:snapToGrid w:val="0"/>
              <w:rPr>
                <w:rFonts w:ascii="Times New Roman" w:hAnsi="Times New Roman"/>
                <w:sz w:val="21"/>
                <w:szCs w:val="21"/>
                <w:lang w:eastAsia="zh-CN"/>
              </w:rPr>
            </w:pPr>
            <w:r>
              <w:rPr>
                <w:rFonts w:ascii="Times New Roman" w:hAnsi="Times New Roman"/>
                <w:sz w:val="21"/>
                <w:szCs w:val="21"/>
                <w:lang w:eastAsia="zh-CN"/>
              </w:rPr>
              <w:t>试采期</w:t>
            </w:r>
            <w:r w:rsidR="007C568D" w:rsidRPr="002B5835">
              <w:rPr>
                <w:rFonts w:ascii="Times New Roman" w:hAnsi="Times New Roman"/>
                <w:sz w:val="21"/>
                <w:szCs w:val="21"/>
                <w:lang w:eastAsia="zh-CN"/>
              </w:rPr>
              <w:t>：合理布局，基础减振等</w:t>
            </w:r>
          </w:p>
        </w:tc>
        <w:tc>
          <w:tcPr>
            <w:tcW w:w="997" w:type="dxa"/>
            <w:vAlign w:val="center"/>
          </w:tcPr>
          <w:p w14:paraId="64BEAC54" w14:textId="77777777" w:rsidR="007C568D" w:rsidRPr="002B5835" w:rsidRDefault="007C568D" w:rsidP="007C568D">
            <w:pPr>
              <w:jc w:val="center"/>
              <w:rPr>
                <w:rFonts w:ascii="Times New Roman" w:hAnsi="Times New Roman"/>
                <w:sz w:val="21"/>
                <w:szCs w:val="21"/>
              </w:rPr>
            </w:pPr>
            <w:r w:rsidRPr="002B5835">
              <w:rPr>
                <w:rFonts w:ascii="Times New Roman" w:hAnsi="Times New Roman"/>
                <w:sz w:val="21"/>
                <w:szCs w:val="21"/>
              </w:rPr>
              <w:t>2</w:t>
            </w:r>
          </w:p>
        </w:tc>
      </w:tr>
      <w:tr w:rsidR="00A07675" w:rsidRPr="002B5835" w14:paraId="7A191186" w14:textId="77777777" w:rsidTr="002C06F7">
        <w:trPr>
          <w:cantSplit/>
          <w:jc w:val="center"/>
        </w:trPr>
        <w:tc>
          <w:tcPr>
            <w:tcW w:w="980" w:type="dxa"/>
            <w:vMerge w:val="restart"/>
            <w:vAlign w:val="center"/>
          </w:tcPr>
          <w:p w14:paraId="6CAC1099" w14:textId="77777777" w:rsidR="007C568D" w:rsidRPr="002B5835" w:rsidRDefault="007C568D" w:rsidP="007C568D">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固废治理</w:t>
            </w:r>
            <w:proofErr w:type="spellEnd"/>
          </w:p>
        </w:tc>
        <w:tc>
          <w:tcPr>
            <w:tcW w:w="6245" w:type="dxa"/>
            <w:vAlign w:val="center"/>
          </w:tcPr>
          <w:p w14:paraId="2005B938" w14:textId="77777777" w:rsidR="007C568D" w:rsidRPr="002B5835" w:rsidRDefault="007C568D" w:rsidP="007C568D">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施工期：土石方回填；生活垃圾交市政环卫部门统一处理；施工废料由施工方回收利用或统一清运；泥浆不落地系统；钻井泥浆及钻井固废转运处置，废油桶收集及暂存</w:t>
            </w:r>
          </w:p>
        </w:tc>
        <w:tc>
          <w:tcPr>
            <w:tcW w:w="997" w:type="dxa"/>
            <w:vAlign w:val="center"/>
          </w:tcPr>
          <w:p w14:paraId="169F58A9" w14:textId="6DDC3A0E" w:rsidR="007C568D" w:rsidRPr="002B5835" w:rsidRDefault="001C4535" w:rsidP="007C568D">
            <w:pPr>
              <w:jc w:val="center"/>
              <w:rPr>
                <w:rFonts w:ascii="Times New Roman" w:hAnsi="Times New Roman"/>
                <w:sz w:val="21"/>
                <w:szCs w:val="21"/>
              </w:rPr>
            </w:pPr>
            <w:r w:rsidRPr="002B5835">
              <w:rPr>
                <w:rFonts w:ascii="Times New Roman" w:hAnsi="Times New Roman"/>
                <w:sz w:val="21"/>
                <w:szCs w:val="21"/>
              </w:rPr>
              <w:t>7</w:t>
            </w:r>
            <w:r w:rsidR="007C568D" w:rsidRPr="002B5835">
              <w:rPr>
                <w:rFonts w:ascii="Times New Roman" w:hAnsi="Times New Roman"/>
                <w:sz w:val="21"/>
                <w:szCs w:val="21"/>
              </w:rPr>
              <w:t>0</w:t>
            </w:r>
          </w:p>
        </w:tc>
      </w:tr>
      <w:tr w:rsidR="00A07675" w:rsidRPr="002B5835" w14:paraId="716000AD" w14:textId="77777777" w:rsidTr="002C06F7">
        <w:trPr>
          <w:cantSplit/>
          <w:jc w:val="center"/>
        </w:trPr>
        <w:tc>
          <w:tcPr>
            <w:tcW w:w="980" w:type="dxa"/>
            <w:vMerge/>
            <w:vAlign w:val="center"/>
          </w:tcPr>
          <w:p w14:paraId="2EC2427C" w14:textId="77777777" w:rsidR="007C568D" w:rsidRPr="002B5835" w:rsidRDefault="007C568D" w:rsidP="007C568D">
            <w:pPr>
              <w:adjustRightInd w:val="0"/>
              <w:snapToGrid w:val="0"/>
              <w:jc w:val="center"/>
              <w:rPr>
                <w:rFonts w:ascii="Times New Roman" w:hAnsi="Times New Roman"/>
                <w:sz w:val="21"/>
                <w:szCs w:val="21"/>
              </w:rPr>
            </w:pPr>
          </w:p>
        </w:tc>
        <w:tc>
          <w:tcPr>
            <w:tcW w:w="6245" w:type="dxa"/>
            <w:vAlign w:val="center"/>
          </w:tcPr>
          <w:p w14:paraId="6D7D4BD0" w14:textId="1954FE6E" w:rsidR="007C568D" w:rsidRPr="002B5835" w:rsidRDefault="001A6854" w:rsidP="007C568D">
            <w:pPr>
              <w:adjustRightInd w:val="0"/>
              <w:snapToGrid w:val="0"/>
              <w:rPr>
                <w:rFonts w:ascii="Times New Roman" w:hAnsi="Times New Roman"/>
                <w:sz w:val="21"/>
                <w:szCs w:val="21"/>
                <w:lang w:eastAsia="zh-CN"/>
              </w:rPr>
            </w:pPr>
            <w:r>
              <w:rPr>
                <w:rFonts w:ascii="Times New Roman" w:hAnsi="Times New Roman"/>
                <w:sz w:val="21"/>
                <w:szCs w:val="21"/>
                <w:lang w:eastAsia="zh-CN"/>
              </w:rPr>
              <w:t>试采期</w:t>
            </w:r>
            <w:r w:rsidR="007C568D" w:rsidRPr="002B5835">
              <w:rPr>
                <w:rFonts w:ascii="Times New Roman" w:hAnsi="Times New Roman"/>
                <w:sz w:val="21"/>
                <w:szCs w:val="21"/>
                <w:lang w:eastAsia="zh-CN"/>
              </w:rPr>
              <w:t>：</w:t>
            </w:r>
            <w:r w:rsidR="006D2328" w:rsidRPr="002B5835">
              <w:rPr>
                <w:rFonts w:ascii="Times New Roman" w:hAnsi="Times New Roman"/>
                <w:sz w:val="21"/>
                <w:szCs w:val="21"/>
                <w:lang w:eastAsia="zh-CN"/>
              </w:rPr>
              <w:t>/</w:t>
            </w:r>
          </w:p>
        </w:tc>
        <w:tc>
          <w:tcPr>
            <w:tcW w:w="997" w:type="dxa"/>
            <w:vAlign w:val="center"/>
          </w:tcPr>
          <w:p w14:paraId="7AD25050" w14:textId="77777777" w:rsidR="007C568D" w:rsidRPr="002B5835" w:rsidRDefault="007C568D" w:rsidP="007C568D">
            <w:pPr>
              <w:jc w:val="center"/>
              <w:rPr>
                <w:rFonts w:ascii="Times New Roman" w:hAnsi="Times New Roman"/>
                <w:sz w:val="21"/>
                <w:szCs w:val="21"/>
              </w:rPr>
            </w:pPr>
            <w:r w:rsidRPr="002B5835">
              <w:rPr>
                <w:rFonts w:ascii="Times New Roman" w:hAnsi="Times New Roman"/>
                <w:sz w:val="21"/>
                <w:szCs w:val="21"/>
              </w:rPr>
              <w:t>1</w:t>
            </w:r>
          </w:p>
        </w:tc>
      </w:tr>
      <w:tr w:rsidR="00A07675" w:rsidRPr="002B5835" w14:paraId="2C0F6C53" w14:textId="77777777" w:rsidTr="002C06F7">
        <w:trPr>
          <w:cantSplit/>
          <w:jc w:val="center"/>
        </w:trPr>
        <w:tc>
          <w:tcPr>
            <w:tcW w:w="980" w:type="dxa"/>
            <w:vAlign w:val="center"/>
          </w:tcPr>
          <w:p w14:paraId="0B06D12E" w14:textId="77777777" w:rsidR="007C568D" w:rsidRPr="002B5835" w:rsidRDefault="007C568D" w:rsidP="007C568D">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地下水及土壤防治措施</w:t>
            </w:r>
            <w:proofErr w:type="spellEnd"/>
          </w:p>
        </w:tc>
        <w:tc>
          <w:tcPr>
            <w:tcW w:w="6245" w:type="dxa"/>
            <w:vAlign w:val="center"/>
          </w:tcPr>
          <w:p w14:paraId="1F938D95" w14:textId="77777777" w:rsidR="007C568D" w:rsidRPr="002B5835" w:rsidRDefault="007C568D" w:rsidP="007C568D">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施工期：清污分流，排水沟，弃土场覆盖围挡，分区分级防渗，污染监测</w:t>
            </w:r>
          </w:p>
          <w:p w14:paraId="7AAB459F" w14:textId="70156E4B" w:rsidR="007C568D" w:rsidRPr="002B5835" w:rsidRDefault="001A6854" w:rsidP="007C568D">
            <w:pPr>
              <w:adjustRightInd w:val="0"/>
              <w:snapToGrid w:val="0"/>
              <w:rPr>
                <w:rFonts w:ascii="Times New Roman" w:hAnsi="Times New Roman"/>
                <w:sz w:val="21"/>
                <w:szCs w:val="21"/>
                <w:lang w:eastAsia="zh-CN"/>
              </w:rPr>
            </w:pPr>
            <w:r>
              <w:rPr>
                <w:rFonts w:ascii="Times New Roman" w:hAnsi="Times New Roman"/>
                <w:sz w:val="21"/>
                <w:szCs w:val="21"/>
                <w:lang w:eastAsia="zh-CN"/>
              </w:rPr>
              <w:t>试采期</w:t>
            </w:r>
            <w:r w:rsidR="007C568D" w:rsidRPr="002B5835">
              <w:rPr>
                <w:rFonts w:ascii="Times New Roman" w:hAnsi="Times New Roman"/>
                <w:sz w:val="21"/>
                <w:szCs w:val="21"/>
                <w:lang w:eastAsia="zh-CN"/>
              </w:rPr>
              <w:t>：清污分流，分区分级防渗，污染监测</w:t>
            </w:r>
          </w:p>
        </w:tc>
        <w:tc>
          <w:tcPr>
            <w:tcW w:w="997" w:type="dxa"/>
            <w:vAlign w:val="center"/>
          </w:tcPr>
          <w:p w14:paraId="179AE352" w14:textId="4B3C50AF" w:rsidR="007C568D" w:rsidRPr="002B5835" w:rsidRDefault="001C4535" w:rsidP="007C568D">
            <w:pPr>
              <w:jc w:val="center"/>
              <w:rPr>
                <w:rFonts w:ascii="Times New Roman" w:hAnsi="Times New Roman"/>
                <w:sz w:val="21"/>
                <w:szCs w:val="21"/>
              </w:rPr>
            </w:pPr>
            <w:r w:rsidRPr="002B5835">
              <w:rPr>
                <w:rFonts w:ascii="Times New Roman" w:hAnsi="Times New Roman"/>
                <w:sz w:val="21"/>
                <w:szCs w:val="21"/>
              </w:rPr>
              <w:t>6</w:t>
            </w:r>
            <w:r w:rsidR="00C833C3" w:rsidRPr="002B5835">
              <w:rPr>
                <w:rFonts w:ascii="Times New Roman" w:hAnsi="Times New Roman"/>
                <w:sz w:val="21"/>
                <w:szCs w:val="21"/>
              </w:rPr>
              <w:t>0</w:t>
            </w:r>
          </w:p>
        </w:tc>
      </w:tr>
      <w:tr w:rsidR="00A07675" w:rsidRPr="002B5835" w14:paraId="1CA0691A" w14:textId="77777777" w:rsidTr="002C06F7">
        <w:trPr>
          <w:cantSplit/>
          <w:jc w:val="center"/>
        </w:trPr>
        <w:tc>
          <w:tcPr>
            <w:tcW w:w="980" w:type="dxa"/>
            <w:vAlign w:val="center"/>
          </w:tcPr>
          <w:p w14:paraId="66BB7415" w14:textId="77777777" w:rsidR="007C568D" w:rsidRPr="002B5835" w:rsidRDefault="007C568D" w:rsidP="007C568D">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生态恢复</w:t>
            </w:r>
            <w:proofErr w:type="spellEnd"/>
          </w:p>
        </w:tc>
        <w:tc>
          <w:tcPr>
            <w:tcW w:w="6245" w:type="dxa"/>
            <w:vAlign w:val="center"/>
          </w:tcPr>
          <w:p w14:paraId="406131DB" w14:textId="6A85B7BA" w:rsidR="007C568D" w:rsidRPr="002B5835" w:rsidRDefault="007C568D" w:rsidP="007C568D">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青苗</w:t>
            </w:r>
            <w:r w:rsidR="001C4535" w:rsidRPr="002B5835">
              <w:rPr>
                <w:rFonts w:ascii="Times New Roman" w:hAnsi="Times New Roman"/>
                <w:sz w:val="21"/>
                <w:szCs w:val="21"/>
                <w:lang w:eastAsia="zh-CN"/>
              </w:rPr>
              <w:t>（林木）</w:t>
            </w:r>
            <w:r w:rsidRPr="002B5835">
              <w:rPr>
                <w:rFonts w:ascii="Times New Roman" w:hAnsi="Times New Roman"/>
                <w:sz w:val="21"/>
                <w:szCs w:val="21"/>
                <w:lang w:eastAsia="zh-CN"/>
              </w:rPr>
              <w:t>赔偿，临时占地施工迹地地表恢复等</w:t>
            </w:r>
          </w:p>
        </w:tc>
        <w:tc>
          <w:tcPr>
            <w:tcW w:w="997" w:type="dxa"/>
            <w:vAlign w:val="center"/>
          </w:tcPr>
          <w:p w14:paraId="6BC26B6F" w14:textId="77777777" w:rsidR="007C568D" w:rsidRPr="002B5835" w:rsidRDefault="007C568D" w:rsidP="007C568D">
            <w:pPr>
              <w:jc w:val="center"/>
              <w:rPr>
                <w:rFonts w:ascii="Times New Roman" w:hAnsi="Times New Roman"/>
                <w:sz w:val="21"/>
                <w:szCs w:val="21"/>
              </w:rPr>
            </w:pPr>
            <w:r w:rsidRPr="002B5835">
              <w:rPr>
                <w:rFonts w:ascii="Times New Roman" w:hAnsi="Times New Roman"/>
                <w:sz w:val="21"/>
                <w:szCs w:val="21"/>
              </w:rPr>
              <w:t>10</w:t>
            </w:r>
          </w:p>
        </w:tc>
      </w:tr>
      <w:tr w:rsidR="00A07675" w:rsidRPr="002B5835" w14:paraId="623CA6DA" w14:textId="77777777" w:rsidTr="002C06F7">
        <w:trPr>
          <w:cantSplit/>
          <w:jc w:val="center"/>
        </w:trPr>
        <w:tc>
          <w:tcPr>
            <w:tcW w:w="980" w:type="dxa"/>
            <w:vAlign w:val="center"/>
          </w:tcPr>
          <w:p w14:paraId="50ECD3F3" w14:textId="77777777" w:rsidR="007C568D" w:rsidRPr="002B5835" w:rsidRDefault="007C568D" w:rsidP="007C568D">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污染监控</w:t>
            </w:r>
            <w:proofErr w:type="spellEnd"/>
          </w:p>
        </w:tc>
        <w:tc>
          <w:tcPr>
            <w:tcW w:w="6245" w:type="dxa"/>
            <w:vAlign w:val="center"/>
          </w:tcPr>
          <w:p w14:paraId="288BF263" w14:textId="77777777" w:rsidR="007C568D" w:rsidRPr="002B5835" w:rsidRDefault="007C568D" w:rsidP="007C568D">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施工期环境监测，正常时例行监测，污染发生时加密监测</w:t>
            </w:r>
          </w:p>
          <w:p w14:paraId="1BDE8307" w14:textId="71D28B36" w:rsidR="007C568D" w:rsidRPr="002B5835" w:rsidRDefault="001A6854" w:rsidP="007C568D">
            <w:pPr>
              <w:adjustRightInd w:val="0"/>
              <w:snapToGrid w:val="0"/>
              <w:rPr>
                <w:rFonts w:ascii="Times New Roman" w:hAnsi="Times New Roman"/>
                <w:sz w:val="21"/>
                <w:szCs w:val="21"/>
                <w:lang w:eastAsia="zh-CN"/>
              </w:rPr>
            </w:pPr>
            <w:r>
              <w:rPr>
                <w:rFonts w:ascii="Times New Roman" w:hAnsi="Times New Roman"/>
                <w:sz w:val="21"/>
                <w:szCs w:val="21"/>
                <w:lang w:eastAsia="zh-CN"/>
              </w:rPr>
              <w:t>试采期</w:t>
            </w:r>
            <w:r w:rsidR="007C568D" w:rsidRPr="002B5835">
              <w:rPr>
                <w:rFonts w:ascii="Times New Roman" w:hAnsi="Times New Roman"/>
                <w:sz w:val="21"/>
                <w:szCs w:val="21"/>
                <w:lang w:eastAsia="zh-CN"/>
              </w:rPr>
              <w:t>环境监测，正常时例行监测，污染发生时加密监测</w:t>
            </w:r>
          </w:p>
        </w:tc>
        <w:tc>
          <w:tcPr>
            <w:tcW w:w="997" w:type="dxa"/>
            <w:vAlign w:val="center"/>
          </w:tcPr>
          <w:p w14:paraId="42556CD3" w14:textId="77777777" w:rsidR="007C568D" w:rsidRPr="002B5835" w:rsidRDefault="007C568D" w:rsidP="007C568D">
            <w:pPr>
              <w:jc w:val="center"/>
              <w:rPr>
                <w:rFonts w:ascii="Times New Roman" w:hAnsi="Times New Roman"/>
                <w:sz w:val="21"/>
                <w:szCs w:val="21"/>
              </w:rPr>
            </w:pPr>
            <w:r w:rsidRPr="002B5835">
              <w:rPr>
                <w:rFonts w:ascii="Times New Roman" w:hAnsi="Times New Roman"/>
                <w:sz w:val="21"/>
                <w:szCs w:val="21"/>
              </w:rPr>
              <w:t>10</w:t>
            </w:r>
          </w:p>
        </w:tc>
      </w:tr>
      <w:tr w:rsidR="00A07675" w:rsidRPr="002B5835" w14:paraId="170C1BAF" w14:textId="77777777" w:rsidTr="002C06F7">
        <w:trPr>
          <w:cantSplit/>
          <w:jc w:val="center"/>
        </w:trPr>
        <w:tc>
          <w:tcPr>
            <w:tcW w:w="980" w:type="dxa"/>
            <w:vMerge w:val="restart"/>
            <w:vAlign w:val="center"/>
          </w:tcPr>
          <w:p w14:paraId="4BD9EEFB" w14:textId="77777777" w:rsidR="007C568D" w:rsidRPr="002B5835" w:rsidRDefault="007C568D" w:rsidP="007C568D">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风险防控措施</w:t>
            </w:r>
            <w:proofErr w:type="spellEnd"/>
          </w:p>
        </w:tc>
        <w:tc>
          <w:tcPr>
            <w:tcW w:w="6245" w:type="dxa"/>
            <w:vAlign w:val="center"/>
          </w:tcPr>
          <w:p w14:paraId="02B201B5" w14:textId="77777777" w:rsidR="007C568D" w:rsidRPr="002B5835" w:rsidRDefault="007C568D" w:rsidP="007C568D">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施工期：地表水三级防控，分区防渗，测试放喷应急措施等</w:t>
            </w:r>
          </w:p>
          <w:p w14:paraId="01F82D29" w14:textId="13EF18E1" w:rsidR="007C568D" w:rsidRPr="002B5835" w:rsidRDefault="001A6854" w:rsidP="007C568D">
            <w:pPr>
              <w:adjustRightInd w:val="0"/>
              <w:snapToGrid w:val="0"/>
              <w:rPr>
                <w:rFonts w:ascii="Times New Roman" w:hAnsi="Times New Roman"/>
                <w:sz w:val="21"/>
                <w:szCs w:val="21"/>
                <w:lang w:eastAsia="zh-CN"/>
              </w:rPr>
            </w:pPr>
            <w:r>
              <w:rPr>
                <w:rFonts w:ascii="Times New Roman" w:hAnsi="Times New Roman"/>
                <w:sz w:val="21"/>
                <w:szCs w:val="21"/>
                <w:lang w:eastAsia="zh-CN"/>
              </w:rPr>
              <w:t>试采期</w:t>
            </w:r>
            <w:r w:rsidR="007C568D" w:rsidRPr="002B5835">
              <w:rPr>
                <w:rFonts w:ascii="Times New Roman" w:hAnsi="Times New Roman"/>
                <w:sz w:val="21"/>
                <w:szCs w:val="21"/>
                <w:lang w:eastAsia="zh-CN"/>
              </w:rPr>
              <w:t>：</w:t>
            </w:r>
            <w:r w:rsidR="001C4535" w:rsidRPr="002B5835">
              <w:rPr>
                <w:rFonts w:ascii="Times New Roman" w:hAnsi="Times New Roman"/>
                <w:sz w:val="21"/>
                <w:szCs w:val="21"/>
                <w:lang w:eastAsia="zh-CN"/>
              </w:rPr>
              <w:t>火炬分液</w:t>
            </w:r>
            <w:r w:rsidR="007C568D" w:rsidRPr="002B5835">
              <w:rPr>
                <w:rFonts w:ascii="Times New Roman" w:hAnsi="Times New Roman"/>
                <w:sz w:val="21"/>
                <w:szCs w:val="21"/>
                <w:lang w:eastAsia="zh-CN"/>
              </w:rPr>
              <w:t>罐区设置围堰和防渗，污染监控</w:t>
            </w:r>
          </w:p>
        </w:tc>
        <w:tc>
          <w:tcPr>
            <w:tcW w:w="997" w:type="dxa"/>
            <w:vAlign w:val="center"/>
          </w:tcPr>
          <w:p w14:paraId="28E93E69" w14:textId="0180EC6F" w:rsidR="007C568D" w:rsidRPr="002B5835" w:rsidRDefault="007C568D" w:rsidP="007C568D">
            <w:pPr>
              <w:jc w:val="center"/>
              <w:rPr>
                <w:rFonts w:ascii="Times New Roman" w:hAnsi="Times New Roman"/>
                <w:sz w:val="21"/>
                <w:szCs w:val="21"/>
              </w:rPr>
            </w:pPr>
            <w:r w:rsidRPr="002B5835">
              <w:rPr>
                <w:rFonts w:ascii="Times New Roman" w:hAnsi="Times New Roman"/>
                <w:sz w:val="21"/>
                <w:szCs w:val="21"/>
              </w:rPr>
              <w:t>1</w:t>
            </w:r>
            <w:r w:rsidR="001C4535" w:rsidRPr="002B5835">
              <w:rPr>
                <w:rFonts w:ascii="Times New Roman" w:hAnsi="Times New Roman"/>
                <w:sz w:val="21"/>
                <w:szCs w:val="21"/>
              </w:rPr>
              <w:t>5</w:t>
            </w:r>
          </w:p>
        </w:tc>
      </w:tr>
      <w:tr w:rsidR="00A07675" w:rsidRPr="002B5835" w14:paraId="6A6DD19B" w14:textId="77777777" w:rsidTr="002C06F7">
        <w:trPr>
          <w:cantSplit/>
          <w:jc w:val="center"/>
        </w:trPr>
        <w:tc>
          <w:tcPr>
            <w:tcW w:w="980" w:type="dxa"/>
            <w:vMerge/>
            <w:vAlign w:val="center"/>
          </w:tcPr>
          <w:p w14:paraId="468EB6BB" w14:textId="77777777" w:rsidR="007C568D" w:rsidRPr="002B5835" w:rsidRDefault="007C568D" w:rsidP="007C568D">
            <w:pPr>
              <w:adjustRightInd w:val="0"/>
              <w:snapToGrid w:val="0"/>
              <w:jc w:val="center"/>
              <w:rPr>
                <w:rFonts w:ascii="Times New Roman" w:hAnsi="Times New Roman"/>
                <w:sz w:val="21"/>
                <w:szCs w:val="21"/>
              </w:rPr>
            </w:pPr>
          </w:p>
        </w:tc>
        <w:tc>
          <w:tcPr>
            <w:tcW w:w="6245" w:type="dxa"/>
            <w:vAlign w:val="center"/>
          </w:tcPr>
          <w:p w14:paraId="6C04F993" w14:textId="77777777" w:rsidR="007C568D" w:rsidRPr="002B5835" w:rsidRDefault="007C568D" w:rsidP="007C568D">
            <w:pPr>
              <w:adjustRightInd w:val="0"/>
              <w:snapToGrid w:val="0"/>
              <w:rPr>
                <w:rFonts w:ascii="Times New Roman" w:hAnsi="Times New Roman"/>
                <w:sz w:val="21"/>
                <w:szCs w:val="21"/>
                <w:lang w:eastAsia="zh-CN"/>
              </w:rPr>
            </w:pPr>
            <w:r w:rsidRPr="002B5835">
              <w:rPr>
                <w:rFonts w:ascii="Times New Roman" w:hAnsi="Times New Roman"/>
                <w:sz w:val="21"/>
                <w:szCs w:val="21"/>
                <w:lang w:eastAsia="zh-CN"/>
              </w:rPr>
              <w:t>风向标、环保管理、事故人员撤离等修订应急预案并定期演练，加强站内设备及管线的巡线</w:t>
            </w:r>
          </w:p>
        </w:tc>
        <w:tc>
          <w:tcPr>
            <w:tcW w:w="997" w:type="dxa"/>
            <w:vAlign w:val="center"/>
          </w:tcPr>
          <w:p w14:paraId="15E76DD9" w14:textId="0CC25FBF" w:rsidR="007C568D" w:rsidRPr="002B5835" w:rsidRDefault="001C4535" w:rsidP="007C568D">
            <w:pPr>
              <w:jc w:val="center"/>
              <w:rPr>
                <w:rFonts w:ascii="Times New Roman" w:hAnsi="Times New Roman"/>
                <w:sz w:val="21"/>
                <w:szCs w:val="21"/>
              </w:rPr>
            </w:pPr>
            <w:r w:rsidRPr="002B5835">
              <w:rPr>
                <w:rFonts w:ascii="Times New Roman" w:hAnsi="Times New Roman"/>
                <w:sz w:val="21"/>
                <w:szCs w:val="21"/>
              </w:rPr>
              <w:t>8</w:t>
            </w:r>
          </w:p>
        </w:tc>
      </w:tr>
      <w:tr w:rsidR="00A07675" w:rsidRPr="002B5835" w14:paraId="071656AC" w14:textId="77777777" w:rsidTr="002C06F7">
        <w:trPr>
          <w:cantSplit/>
          <w:jc w:val="center"/>
        </w:trPr>
        <w:tc>
          <w:tcPr>
            <w:tcW w:w="980" w:type="dxa"/>
            <w:vAlign w:val="center"/>
          </w:tcPr>
          <w:p w14:paraId="120F14DB" w14:textId="77777777" w:rsidR="007C568D" w:rsidRPr="002B5835" w:rsidRDefault="007C568D" w:rsidP="007C568D">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合计</w:t>
            </w:r>
            <w:proofErr w:type="spellEnd"/>
          </w:p>
        </w:tc>
        <w:tc>
          <w:tcPr>
            <w:tcW w:w="6245" w:type="dxa"/>
            <w:vAlign w:val="center"/>
          </w:tcPr>
          <w:p w14:paraId="679FDE76" w14:textId="77777777" w:rsidR="007C568D" w:rsidRPr="002B5835" w:rsidRDefault="007C568D" w:rsidP="007C568D">
            <w:pPr>
              <w:adjustRightInd w:val="0"/>
              <w:snapToGrid w:val="0"/>
              <w:jc w:val="center"/>
              <w:rPr>
                <w:rFonts w:ascii="Times New Roman" w:hAnsi="Times New Roman"/>
                <w:sz w:val="21"/>
                <w:szCs w:val="21"/>
              </w:rPr>
            </w:pPr>
            <w:r w:rsidRPr="002B5835">
              <w:rPr>
                <w:rFonts w:ascii="Times New Roman" w:hAnsi="Times New Roman"/>
                <w:sz w:val="21"/>
                <w:szCs w:val="21"/>
              </w:rPr>
              <w:t>/</w:t>
            </w:r>
          </w:p>
        </w:tc>
        <w:tc>
          <w:tcPr>
            <w:tcW w:w="997" w:type="dxa"/>
            <w:vAlign w:val="center"/>
          </w:tcPr>
          <w:p w14:paraId="7B264AF3" w14:textId="3D24315C" w:rsidR="007C568D" w:rsidRPr="002B5835" w:rsidRDefault="007C568D" w:rsidP="007C568D">
            <w:pPr>
              <w:adjustRightInd w:val="0"/>
              <w:snapToGrid w:val="0"/>
              <w:jc w:val="center"/>
              <w:rPr>
                <w:rFonts w:ascii="Times New Roman" w:hAnsi="Times New Roman"/>
                <w:sz w:val="21"/>
                <w:szCs w:val="21"/>
              </w:rPr>
            </w:pPr>
            <w:r w:rsidRPr="002B5835">
              <w:rPr>
                <w:rFonts w:ascii="Times New Roman" w:hAnsi="Times New Roman"/>
                <w:sz w:val="21"/>
                <w:szCs w:val="21"/>
              </w:rPr>
              <w:t>2</w:t>
            </w:r>
            <w:r w:rsidR="001C4535" w:rsidRPr="002B5835">
              <w:rPr>
                <w:rFonts w:ascii="Times New Roman" w:hAnsi="Times New Roman"/>
                <w:sz w:val="21"/>
                <w:szCs w:val="21"/>
              </w:rPr>
              <w:t>81</w:t>
            </w:r>
          </w:p>
        </w:tc>
      </w:tr>
    </w:tbl>
    <w:p w14:paraId="7F07CAD7" w14:textId="77777777" w:rsidR="00DC446C" w:rsidRPr="002B5835" w:rsidRDefault="003B1968" w:rsidP="003D2EEB">
      <w:pPr>
        <w:pStyle w:val="2"/>
        <w:ind w:firstLine="480"/>
        <w:rPr>
          <w:szCs w:val="24"/>
          <w:lang w:eastAsia="zh-CN"/>
        </w:rPr>
      </w:pPr>
      <w:bookmarkStart w:id="336" w:name="_bookmark36"/>
      <w:bookmarkStart w:id="337" w:name="7.2“三效益”分析"/>
      <w:bookmarkStart w:id="338" w:name="_Toc110440154"/>
      <w:bookmarkEnd w:id="336"/>
      <w:bookmarkEnd w:id="337"/>
      <w:r w:rsidRPr="002B5835">
        <w:rPr>
          <w:szCs w:val="24"/>
          <w:lang w:eastAsia="zh-CN"/>
        </w:rPr>
        <w:lastRenderedPageBreak/>
        <w:t>7.2“</w:t>
      </w:r>
      <w:r w:rsidRPr="002B5835">
        <w:rPr>
          <w:szCs w:val="24"/>
          <w:lang w:eastAsia="zh-CN"/>
        </w:rPr>
        <w:t>三效益</w:t>
      </w:r>
      <w:r w:rsidRPr="002B5835">
        <w:rPr>
          <w:szCs w:val="24"/>
          <w:lang w:eastAsia="zh-CN"/>
        </w:rPr>
        <w:t>”</w:t>
      </w:r>
      <w:r w:rsidRPr="002B5835">
        <w:rPr>
          <w:szCs w:val="24"/>
          <w:lang w:eastAsia="zh-CN"/>
        </w:rPr>
        <w:t>分析</w:t>
      </w:r>
      <w:bookmarkEnd w:id="338"/>
    </w:p>
    <w:p w14:paraId="68FD8972" w14:textId="77777777" w:rsidR="00DC446C" w:rsidRPr="002B5835" w:rsidRDefault="003B1968"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39" w:name="7.2.1经济效益"/>
      <w:bookmarkStart w:id="340" w:name="_Toc110440155"/>
      <w:bookmarkEnd w:id="339"/>
      <w:r w:rsidRPr="002B5835">
        <w:rPr>
          <w:rFonts w:ascii="Times New Roman" w:eastAsia="黑体" w:hAnsi="Times New Roman"/>
          <w:b w:val="0"/>
          <w:sz w:val="24"/>
          <w:szCs w:val="24"/>
          <w:lang w:eastAsia="zh-CN"/>
        </w:rPr>
        <w:t>7.2.1</w:t>
      </w:r>
      <w:r w:rsidRPr="002B5835">
        <w:rPr>
          <w:rFonts w:ascii="Times New Roman" w:eastAsia="黑体" w:hAnsi="Times New Roman"/>
          <w:b w:val="0"/>
          <w:sz w:val="24"/>
          <w:szCs w:val="24"/>
          <w:lang w:eastAsia="zh-CN"/>
        </w:rPr>
        <w:t>经济效益</w:t>
      </w:r>
      <w:bookmarkEnd w:id="340"/>
    </w:p>
    <w:p w14:paraId="618ED79E" w14:textId="26D0B964" w:rsidR="007C568D" w:rsidRPr="002B5835" w:rsidRDefault="007C568D" w:rsidP="007C568D">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内部效益：中国石油化工股份有限公司</w:t>
      </w:r>
      <w:r w:rsidR="005E600F" w:rsidRPr="002B5835">
        <w:rPr>
          <w:rFonts w:ascii="Times New Roman" w:hAnsi="Times New Roman"/>
          <w:sz w:val="24"/>
          <w:lang w:eastAsia="zh-CN"/>
        </w:rPr>
        <w:t>中原油田普光分公司</w:t>
      </w:r>
      <w:r w:rsidRPr="002B5835">
        <w:rPr>
          <w:rFonts w:ascii="Times New Roman" w:hAnsi="Times New Roman"/>
          <w:sz w:val="24"/>
          <w:szCs w:val="24"/>
          <w:lang w:eastAsia="zh-CN"/>
        </w:rPr>
        <w:t>项目总投资</w:t>
      </w:r>
      <w:r w:rsidR="00B54B90" w:rsidRPr="002B5835">
        <w:rPr>
          <w:rFonts w:ascii="Times New Roman" w:hAnsi="Times New Roman"/>
          <w:sz w:val="24"/>
          <w:szCs w:val="24"/>
          <w:lang w:eastAsia="zh-CN"/>
        </w:rPr>
        <w:t>8256</w:t>
      </w:r>
      <w:r w:rsidRPr="002B5835">
        <w:rPr>
          <w:rFonts w:ascii="Times New Roman" w:hAnsi="Times New Roman"/>
          <w:sz w:val="24"/>
          <w:szCs w:val="24"/>
          <w:lang w:eastAsia="zh-CN"/>
        </w:rPr>
        <w:t>万元建设本项目，产</w:t>
      </w:r>
      <w:r w:rsidR="006250BC">
        <w:rPr>
          <w:rFonts w:ascii="Times New Roman" w:hAnsi="Times New Roman" w:hint="eastAsia"/>
          <w:sz w:val="24"/>
          <w:szCs w:val="24"/>
          <w:lang w:eastAsia="zh-CN"/>
        </w:rPr>
        <w:t>气</w:t>
      </w:r>
      <w:r w:rsidRPr="002B5835">
        <w:rPr>
          <w:rFonts w:ascii="Times New Roman" w:hAnsi="Times New Roman"/>
          <w:sz w:val="24"/>
          <w:szCs w:val="24"/>
          <w:lang w:eastAsia="zh-CN"/>
        </w:rPr>
        <w:t>规模预计</w:t>
      </w:r>
      <w:r w:rsidR="00B54B90" w:rsidRPr="002B5835">
        <w:rPr>
          <w:rFonts w:ascii="Times New Roman" w:hAnsi="Times New Roman"/>
          <w:sz w:val="24"/>
          <w:szCs w:val="24"/>
          <w:lang w:eastAsia="zh-CN"/>
        </w:rPr>
        <w:t>15</w:t>
      </w:r>
      <w:r w:rsidRPr="002B5835">
        <w:rPr>
          <w:rFonts w:ascii="Times New Roman" w:hAnsi="Times New Roman"/>
          <w:sz w:val="24"/>
          <w:szCs w:val="24"/>
          <w:lang w:eastAsia="zh-CN"/>
        </w:rPr>
        <w:t>×10</w:t>
      </w:r>
      <w:r w:rsidRPr="002B5835">
        <w:rPr>
          <w:rFonts w:ascii="Times New Roman" w:hAnsi="Times New Roman"/>
          <w:sz w:val="24"/>
          <w:szCs w:val="24"/>
          <w:vertAlign w:val="superscript"/>
          <w:lang w:eastAsia="zh-CN"/>
        </w:rPr>
        <w:t>4</w:t>
      </w:r>
      <w:r w:rsidRPr="002B5835">
        <w:rPr>
          <w:rFonts w:ascii="Times New Roman" w:hAnsi="Times New Roman"/>
          <w:sz w:val="24"/>
          <w:szCs w:val="24"/>
          <w:lang w:eastAsia="zh-CN"/>
        </w:rPr>
        <w:t>m</w:t>
      </w:r>
      <w:r w:rsidRPr="002B5835">
        <w:rPr>
          <w:rFonts w:ascii="Times New Roman" w:hAnsi="Times New Roman"/>
          <w:sz w:val="24"/>
          <w:szCs w:val="24"/>
          <w:vertAlign w:val="superscript"/>
          <w:lang w:eastAsia="zh-CN"/>
        </w:rPr>
        <w:t>3</w:t>
      </w:r>
      <w:r w:rsidRPr="002B5835">
        <w:rPr>
          <w:rFonts w:ascii="Times New Roman" w:hAnsi="Times New Roman"/>
          <w:sz w:val="24"/>
          <w:szCs w:val="24"/>
          <w:lang w:eastAsia="zh-CN"/>
        </w:rPr>
        <w:t>/d</w:t>
      </w:r>
      <w:r w:rsidRPr="002B5835">
        <w:rPr>
          <w:rFonts w:ascii="Times New Roman" w:hAnsi="Times New Roman"/>
          <w:sz w:val="24"/>
          <w:szCs w:val="24"/>
          <w:lang w:eastAsia="zh-CN"/>
        </w:rPr>
        <w:t>，</w:t>
      </w:r>
      <w:r w:rsidR="00B54B90" w:rsidRPr="002B5835">
        <w:rPr>
          <w:rFonts w:ascii="Times New Roman" w:hAnsi="Times New Roman"/>
          <w:sz w:val="24"/>
          <w:szCs w:val="24"/>
          <w:lang w:eastAsia="zh-CN"/>
        </w:rPr>
        <w:t>在天然气价格</w:t>
      </w:r>
      <w:r w:rsidR="00B54B90" w:rsidRPr="002B5835">
        <w:rPr>
          <w:rFonts w:ascii="Times New Roman" w:hAnsi="Times New Roman"/>
          <w:sz w:val="24"/>
          <w:szCs w:val="24"/>
          <w:lang w:eastAsia="zh-CN"/>
        </w:rPr>
        <w:t>1324</w:t>
      </w:r>
      <w:r w:rsidR="00B54B90" w:rsidRPr="002B5835">
        <w:rPr>
          <w:rFonts w:ascii="Times New Roman" w:hAnsi="Times New Roman"/>
          <w:sz w:val="24"/>
          <w:szCs w:val="24"/>
          <w:lang w:eastAsia="zh-CN"/>
        </w:rPr>
        <w:t>元</w:t>
      </w:r>
      <w:r w:rsidR="00B54B90" w:rsidRPr="002B5835">
        <w:rPr>
          <w:rFonts w:ascii="Times New Roman" w:hAnsi="Times New Roman"/>
          <w:sz w:val="24"/>
          <w:szCs w:val="24"/>
          <w:lang w:eastAsia="zh-CN"/>
        </w:rPr>
        <w:t>/</w:t>
      </w:r>
      <w:r w:rsidR="00B54B90" w:rsidRPr="002B5835">
        <w:rPr>
          <w:rFonts w:ascii="Times New Roman" w:hAnsi="Times New Roman"/>
          <w:sz w:val="24"/>
          <w:szCs w:val="24"/>
          <w:lang w:eastAsia="zh-CN"/>
        </w:rPr>
        <w:t>千</w:t>
      </w:r>
      <w:r w:rsidR="00B54B90" w:rsidRPr="002B5835">
        <w:rPr>
          <w:rFonts w:ascii="Times New Roman" w:hAnsi="Times New Roman"/>
          <w:sz w:val="24"/>
          <w:szCs w:val="24"/>
          <w:lang w:eastAsia="zh-CN"/>
        </w:rPr>
        <w:t>m</w:t>
      </w:r>
      <w:r w:rsidR="00B54B90" w:rsidRPr="002B5835">
        <w:rPr>
          <w:rFonts w:ascii="Times New Roman" w:hAnsi="Times New Roman"/>
          <w:sz w:val="24"/>
          <w:szCs w:val="24"/>
          <w:vertAlign w:val="superscript"/>
          <w:lang w:eastAsia="zh-CN"/>
        </w:rPr>
        <w:t>3</w:t>
      </w:r>
      <w:r w:rsidR="00B54B90" w:rsidRPr="002B5835">
        <w:rPr>
          <w:rFonts w:ascii="Times New Roman" w:hAnsi="Times New Roman"/>
          <w:sz w:val="24"/>
          <w:szCs w:val="24"/>
          <w:lang w:eastAsia="zh-CN"/>
        </w:rPr>
        <w:t>、</w:t>
      </w:r>
      <w:proofErr w:type="gramStart"/>
      <w:r w:rsidR="00B54B90" w:rsidRPr="002B5835">
        <w:rPr>
          <w:rFonts w:ascii="Times New Roman" w:hAnsi="Times New Roman"/>
          <w:sz w:val="24"/>
          <w:szCs w:val="24"/>
          <w:lang w:eastAsia="zh-CN"/>
        </w:rPr>
        <w:t>硫黄</w:t>
      </w:r>
      <w:proofErr w:type="gramEnd"/>
      <w:r w:rsidR="00B54B90" w:rsidRPr="002B5835">
        <w:rPr>
          <w:rFonts w:ascii="Times New Roman" w:hAnsi="Times New Roman"/>
          <w:sz w:val="24"/>
          <w:szCs w:val="24"/>
          <w:lang w:eastAsia="zh-CN"/>
        </w:rPr>
        <w:t>价格</w:t>
      </w:r>
      <w:r w:rsidR="00B54B90" w:rsidRPr="002B5835">
        <w:rPr>
          <w:rFonts w:ascii="Times New Roman" w:hAnsi="Times New Roman"/>
          <w:sz w:val="24"/>
          <w:szCs w:val="24"/>
          <w:lang w:eastAsia="zh-CN"/>
        </w:rPr>
        <w:t>1100</w:t>
      </w:r>
      <w:r w:rsidR="00B54B90" w:rsidRPr="002B5835">
        <w:rPr>
          <w:rFonts w:ascii="Times New Roman" w:hAnsi="Times New Roman"/>
          <w:sz w:val="24"/>
          <w:szCs w:val="24"/>
          <w:lang w:eastAsia="zh-CN"/>
        </w:rPr>
        <w:t>元</w:t>
      </w:r>
      <w:r w:rsidR="00B54B90" w:rsidRPr="002B5835">
        <w:rPr>
          <w:rFonts w:ascii="Times New Roman" w:hAnsi="Times New Roman"/>
          <w:sz w:val="24"/>
          <w:szCs w:val="24"/>
          <w:lang w:eastAsia="zh-CN"/>
        </w:rPr>
        <w:t>/t</w:t>
      </w:r>
      <w:r w:rsidR="00B54B90" w:rsidRPr="002B5835">
        <w:rPr>
          <w:rFonts w:ascii="Times New Roman" w:hAnsi="Times New Roman"/>
          <w:sz w:val="24"/>
          <w:szCs w:val="24"/>
          <w:lang w:eastAsia="zh-CN"/>
        </w:rPr>
        <w:t>条件下，项目整体税后内部收益率</w:t>
      </w:r>
      <w:r w:rsidR="00B54B90" w:rsidRPr="002B5835">
        <w:rPr>
          <w:rFonts w:ascii="Times New Roman" w:hAnsi="Times New Roman"/>
          <w:sz w:val="24"/>
          <w:szCs w:val="24"/>
          <w:lang w:eastAsia="zh-CN"/>
        </w:rPr>
        <w:t>17.42%</w:t>
      </w:r>
      <w:r w:rsidR="00B54B90" w:rsidRPr="002B5835">
        <w:rPr>
          <w:rFonts w:ascii="Times New Roman" w:hAnsi="Times New Roman"/>
          <w:sz w:val="24"/>
          <w:szCs w:val="24"/>
          <w:lang w:eastAsia="zh-CN"/>
        </w:rPr>
        <w:t>；开发成本</w:t>
      </w:r>
      <w:r w:rsidR="00B54B90" w:rsidRPr="002B5835">
        <w:rPr>
          <w:rFonts w:ascii="Times New Roman" w:hAnsi="Times New Roman"/>
          <w:sz w:val="24"/>
          <w:szCs w:val="24"/>
          <w:lang w:eastAsia="zh-CN"/>
        </w:rPr>
        <w:t>229</w:t>
      </w:r>
      <w:r w:rsidR="00B54B90" w:rsidRPr="002B5835">
        <w:rPr>
          <w:rFonts w:ascii="Times New Roman" w:hAnsi="Times New Roman"/>
          <w:sz w:val="24"/>
          <w:szCs w:val="24"/>
          <w:lang w:eastAsia="zh-CN"/>
        </w:rPr>
        <w:t>元</w:t>
      </w:r>
      <w:r w:rsidR="00B54B90" w:rsidRPr="002B5835">
        <w:rPr>
          <w:rFonts w:ascii="Times New Roman" w:hAnsi="Times New Roman"/>
          <w:sz w:val="24"/>
          <w:szCs w:val="24"/>
          <w:lang w:eastAsia="zh-CN"/>
        </w:rPr>
        <w:t>/</w:t>
      </w:r>
      <w:r w:rsidR="00B54B90" w:rsidRPr="002B5835">
        <w:rPr>
          <w:rFonts w:ascii="Times New Roman" w:hAnsi="Times New Roman"/>
          <w:sz w:val="24"/>
          <w:szCs w:val="24"/>
          <w:lang w:eastAsia="zh-CN"/>
        </w:rPr>
        <w:t>千</w:t>
      </w:r>
      <w:r w:rsidR="00B54B90" w:rsidRPr="002B5835">
        <w:rPr>
          <w:rFonts w:ascii="Times New Roman" w:hAnsi="Times New Roman"/>
          <w:sz w:val="24"/>
          <w:szCs w:val="24"/>
          <w:lang w:eastAsia="zh-CN"/>
        </w:rPr>
        <w:t>m</w:t>
      </w:r>
      <w:r w:rsidR="00B54B90" w:rsidRPr="002B5835">
        <w:rPr>
          <w:rFonts w:ascii="Times New Roman" w:hAnsi="Times New Roman"/>
          <w:sz w:val="24"/>
          <w:szCs w:val="24"/>
          <w:vertAlign w:val="superscript"/>
          <w:lang w:eastAsia="zh-CN"/>
        </w:rPr>
        <w:t>3</w:t>
      </w:r>
      <w:r w:rsidR="00B54B90" w:rsidRPr="002B5835">
        <w:rPr>
          <w:rFonts w:ascii="Times New Roman" w:hAnsi="Times New Roman"/>
          <w:sz w:val="24"/>
          <w:szCs w:val="24"/>
          <w:lang w:eastAsia="zh-CN"/>
        </w:rPr>
        <w:t>，十亿方产能建设投资</w:t>
      </w:r>
      <w:r w:rsidR="00B54B90" w:rsidRPr="002B5835">
        <w:rPr>
          <w:rFonts w:ascii="Times New Roman" w:hAnsi="Times New Roman"/>
          <w:sz w:val="24"/>
          <w:szCs w:val="24"/>
          <w:lang w:eastAsia="zh-CN"/>
        </w:rPr>
        <w:t>16.7</w:t>
      </w:r>
      <w:r w:rsidR="00B54B90" w:rsidRPr="002B5835">
        <w:rPr>
          <w:rFonts w:ascii="Times New Roman" w:hAnsi="Times New Roman"/>
          <w:sz w:val="24"/>
          <w:szCs w:val="24"/>
          <w:lang w:eastAsia="zh-CN"/>
        </w:rPr>
        <w:t>亿元</w:t>
      </w:r>
      <w:r w:rsidRPr="002B5835">
        <w:rPr>
          <w:rFonts w:ascii="Times New Roman" w:hAnsi="Times New Roman"/>
          <w:sz w:val="24"/>
          <w:szCs w:val="24"/>
          <w:lang w:eastAsia="zh-CN"/>
        </w:rPr>
        <w:t>。本项目经济效益较好，具有较强的盈利能力和偿债能力，在财务上是可行的。</w:t>
      </w:r>
    </w:p>
    <w:p w14:paraId="3FF2B63E" w14:textId="77777777" w:rsidR="007C568D" w:rsidRPr="002B5835" w:rsidRDefault="007C568D" w:rsidP="007C568D">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外部效果：根据有关资料，每万立方天然气用于工业，平均可创产值</w:t>
      </w:r>
      <w:r w:rsidRPr="002B5835">
        <w:rPr>
          <w:rFonts w:ascii="Times New Roman" w:hAnsi="Times New Roman"/>
          <w:sz w:val="24"/>
          <w:szCs w:val="24"/>
          <w:lang w:eastAsia="zh-CN"/>
        </w:rPr>
        <w:t>2.650</w:t>
      </w:r>
      <w:r w:rsidRPr="002B5835">
        <w:rPr>
          <w:rFonts w:ascii="Times New Roman" w:hAnsi="Times New Roman"/>
          <w:sz w:val="24"/>
          <w:szCs w:val="24"/>
          <w:lang w:eastAsia="zh-CN"/>
        </w:rPr>
        <w:t>万元；每万立方天然气用于城市民用可节约城市供煤运费补贴</w:t>
      </w:r>
      <w:r w:rsidRPr="002B5835">
        <w:rPr>
          <w:rFonts w:ascii="Times New Roman" w:hAnsi="Times New Roman"/>
          <w:sz w:val="24"/>
          <w:szCs w:val="24"/>
          <w:lang w:eastAsia="zh-CN"/>
        </w:rPr>
        <w:t>640</w:t>
      </w:r>
      <w:r w:rsidRPr="002B5835">
        <w:rPr>
          <w:rFonts w:ascii="Times New Roman" w:hAnsi="Times New Roman"/>
          <w:sz w:val="24"/>
          <w:szCs w:val="24"/>
          <w:lang w:eastAsia="zh-CN"/>
        </w:rPr>
        <w:t>元。因此本项目实施可为社会创造工业产值和节约运煤补贴。</w:t>
      </w:r>
    </w:p>
    <w:p w14:paraId="5D464D4D" w14:textId="597BD47A" w:rsidR="00DC446C" w:rsidRPr="002B5835" w:rsidRDefault="007C568D" w:rsidP="007C568D">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从内部经济效益和外部经济效益来看，该工程的投产将</w:t>
      </w:r>
      <w:r w:rsidR="00B54B90" w:rsidRPr="002B5835">
        <w:rPr>
          <w:rFonts w:ascii="Times New Roman" w:hAnsi="Times New Roman"/>
          <w:sz w:val="24"/>
          <w:szCs w:val="24"/>
          <w:lang w:eastAsia="zh-CN"/>
        </w:rPr>
        <w:t>普光</w:t>
      </w:r>
      <w:r w:rsidRPr="002B5835">
        <w:rPr>
          <w:rFonts w:ascii="Times New Roman" w:hAnsi="Times New Roman"/>
          <w:sz w:val="24"/>
          <w:szCs w:val="24"/>
          <w:lang w:eastAsia="zh-CN"/>
        </w:rPr>
        <w:t>气田内天然气资源的优势转化为经济优势，可大大增加地方利税收入，企业也将获得巨大的利润，为该地区带来巨大的天然气化工等方面经济效益。</w:t>
      </w:r>
    </w:p>
    <w:p w14:paraId="6D106893" w14:textId="77777777" w:rsidR="00DC446C" w:rsidRPr="002B5835" w:rsidRDefault="003B1968" w:rsidP="00D639AF">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41" w:name="7.2.2社会效益"/>
      <w:bookmarkStart w:id="342" w:name="_Toc110440156"/>
      <w:bookmarkEnd w:id="341"/>
      <w:r w:rsidRPr="002B5835">
        <w:rPr>
          <w:rFonts w:ascii="Times New Roman" w:eastAsia="黑体" w:hAnsi="Times New Roman"/>
          <w:b w:val="0"/>
          <w:sz w:val="24"/>
          <w:szCs w:val="24"/>
          <w:lang w:eastAsia="zh-CN"/>
        </w:rPr>
        <w:t>7.2.2</w:t>
      </w:r>
      <w:r w:rsidRPr="002B5835">
        <w:rPr>
          <w:rFonts w:ascii="Times New Roman" w:eastAsia="黑体" w:hAnsi="Times New Roman"/>
          <w:b w:val="0"/>
          <w:sz w:val="24"/>
          <w:szCs w:val="24"/>
          <w:lang w:eastAsia="zh-CN"/>
        </w:rPr>
        <w:t>社会效益</w:t>
      </w:r>
      <w:bookmarkEnd w:id="342"/>
    </w:p>
    <w:p w14:paraId="2988B4EF" w14:textId="77777777" w:rsidR="00DC446C" w:rsidRPr="002B5835" w:rsidRDefault="003B1968" w:rsidP="003D2EEB">
      <w:pPr>
        <w:adjustRightInd w:val="0"/>
        <w:snapToGrid w:val="0"/>
        <w:spacing w:line="360" w:lineRule="auto"/>
        <w:ind w:firstLine="480"/>
        <w:rPr>
          <w:rFonts w:ascii="Times New Roman" w:hAnsi="Times New Roman"/>
          <w:sz w:val="24"/>
          <w:szCs w:val="24"/>
          <w:lang w:eastAsia="zh-CN"/>
        </w:rPr>
      </w:pPr>
      <w:r w:rsidRPr="002B5835">
        <w:rPr>
          <w:rFonts w:ascii="Times New Roman" w:hAnsi="Times New Roman"/>
          <w:sz w:val="24"/>
          <w:szCs w:val="24"/>
          <w:lang w:eastAsia="zh-CN"/>
        </w:rPr>
        <w:t>根据项目</w:t>
      </w:r>
      <w:r w:rsidR="00D639AF" w:rsidRPr="002B5835">
        <w:rPr>
          <w:rFonts w:ascii="Times New Roman" w:hAnsi="Times New Roman"/>
          <w:sz w:val="24"/>
          <w:szCs w:val="24"/>
          <w:lang w:eastAsia="zh-CN"/>
        </w:rPr>
        <w:t>建设</w:t>
      </w:r>
      <w:r w:rsidRPr="002B5835">
        <w:rPr>
          <w:rFonts w:ascii="Times New Roman" w:hAnsi="Times New Roman"/>
          <w:sz w:val="24"/>
          <w:szCs w:val="24"/>
          <w:lang w:eastAsia="zh-CN"/>
        </w:rPr>
        <w:t>内容，社会环境影响分析见下表。</w:t>
      </w:r>
    </w:p>
    <w:p w14:paraId="7C91ED18" w14:textId="77777777" w:rsidR="00DC446C" w:rsidRPr="002B5835" w:rsidRDefault="003B1968" w:rsidP="00AC7BA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7.2-1   </w:t>
      </w:r>
      <w:r w:rsidRPr="002B5835">
        <w:rPr>
          <w:rFonts w:ascii="Times New Roman" w:eastAsia="黑体" w:hAnsi="Times New Roman"/>
          <w:sz w:val="21"/>
          <w:szCs w:val="21"/>
          <w:lang w:eastAsia="zh-CN"/>
        </w:rPr>
        <w:t>社会环境影响一览表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66"/>
        <w:gridCol w:w="4629"/>
        <w:gridCol w:w="3327"/>
      </w:tblGrid>
      <w:tr w:rsidR="00A07675" w:rsidRPr="002B5835" w14:paraId="2913B9D3" w14:textId="77777777" w:rsidTr="00324758">
        <w:trPr>
          <w:jc w:val="center"/>
        </w:trPr>
        <w:tc>
          <w:tcPr>
            <w:tcW w:w="4941" w:type="dxa"/>
            <w:gridSpan w:val="2"/>
            <w:vAlign w:val="center"/>
          </w:tcPr>
          <w:p w14:paraId="05419B5F" w14:textId="77777777" w:rsidR="00DC446C" w:rsidRPr="002B5835" w:rsidRDefault="003B1968" w:rsidP="00D639AF">
            <w:pPr>
              <w:pStyle w:val="a5"/>
              <w:snapToGrid w:val="0"/>
              <w:spacing w:line="240" w:lineRule="auto"/>
              <w:rPr>
                <w:rFonts w:ascii="Times New Roman" w:hAnsi="Times New Roman"/>
                <w:szCs w:val="21"/>
              </w:rPr>
            </w:pPr>
            <w:r w:rsidRPr="002B5835">
              <w:rPr>
                <w:rFonts w:ascii="Times New Roman" w:hAnsi="Times New Roman"/>
                <w:szCs w:val="21"/>
              </w:rPr>
              <w:t>环境影响因素</w:t>
            </w:r>
          </w:p>
        </w:tc>
        <w:tc>
          <w:tcPr>
            <w:tcW w:w="3281" w:type="dxa"/>
            <w:vAlign w:val="center"/>
          </w:tcPr>
          <w:p w14:paraId="40F2437C" w14:textId="77777777" w:rsidR="00DC446C" w:rsidRPr="002B5835" w:rsidRDefault="003B1968" w:rsidP="00D639AF">
            <w:pPr>
              <w:pStyle w:val="a5"/>
              <w:snapToGrid w:val="0"/>
              <w:spacing w:line="240" w:lineRule="auto"/>
              <w:rPr>
                <w:rFonts w:ascii="Times New Roman" w:hAnsi="Times New Roman"/>
                <w:szCs w:val="21"/>
              </w:rPr>
            </w:pPr>
            <w:r w:rsidRPr="002B5835">
              <w:rPr>
                <w:rFonts w:ascii="Times New Roman" w:hAnsi="Times New Roman"/>
                <w:szCs w:val="21"/>
              </w:rPr>
              <w:t>环保措施</w:t>
            </w:r>
          </w:p>
        </w:tc>
      </w:tr>
      <w:tr w:rsidR="00D2337A" w:rsidRPr="002B5835" w14:paraId="04F6C839" w14:textId="77777777" w:rsidTr="00324758">
        <w:trPr>
          <w:jc w:val="center"/>
        </w:trPr>
        <w:tc>
          <w:tcPr>
            <w:tcW w:w="0" w:type="auto"/>
            <w:vMerge w:val="restart"/>
            <w:vAlign w:val="center"/>
          </w:tcPr>
          <w:p w14:paraId="74CC9BF5" w14:textId="77777777" w:rsidR="00D2337A" w:rsidRPr="002B5835" w:rsidRDefault="00D2337A" w:rsidP="00D2337A">
            <w:pPr>
              <w:pStyle w:val="a5"/>
              <w:snapToGrid w:val="0"/>
              <w:spacing w:line="240" w:lineRule="auto"/>
              <w:rPr>
                <w:rFonts w:ascii="Times New Roman" w:hAnsi="Times New Roman"/>
                <w:szCs w:val="21"/>
              </w:rPr>
            </w:pPr>
            <w:r w:rsidRPr="002B5835">
              <w:rPr>
                <w:rFonts w:ascii="Times New Roman" w:hAnsi="Times New Roman"/>
                <w:szCs w:val="21"/>
              </w:rPr>
              <w:t>负面影响</w:t>
            </w:r>
          </w:p>
        </w:tc>
        <w:tc>
          <w:tcPr>
            <w:tcW w:w="4675" w:type="dxa"/>
            <w:vAlign w:val="center"/>
          </w:tcPr>
          <w:p w14:paraId="6887EAB5" w14:textId="1E1BF78F" w:rsidR="00D2337A" w:rsidRPr="002B5835" w:rsidRDefault="00D2337A" w:rsidP="00D2337A">
            <w:pPr>
              <w:pStyle w:val="a5"/>
              <w:snapToGrid w:val="0"/>
              <w:spacing w:line="240" w:lineRule="auto"/>
              <w:rPr>
                <w:rFonts w:ascii="Times New Roman" w:hAnsi="Times New Roman"/>
                <w:szCs w:val="21"/>
              </w:rPr>
            </w:pPr>
            <w:r w:rsidRPr="002B5835">
              <w:rPr>
                <w:rFonts w:ascii="Times New Roman" w:hAnsi="Times New Roman"/>
                <w:szCs w:val="21"/>
              </w:rPr>
              <w:t>放喷管线出口位置修建放喷池，</w:t>
            </w:r>
            <w:proofErr w:type="gramStart"/>
            <w:r w:rsidRPr="002B5835">
              <w:rPr>
                <w:rFonts w:ascii="Times New Roman" w:hAnsi="Times New Roman"/>
                <w:szCs w:val="21"/>
              </w:rPr>
              <w:t>建挡墙</w:t>
            </w:r>
            <w:proofErr w:type="gramEnd"/>
            <w:r w:rsidRPr="002B5835">
              <w:rPr>
                <w:rFonts w:ascii="Times New Roman" w:hAnsi="Times New Roman"/>
                <w:szCs w:val="21"/>
              </w:rPr>
              <w:t>减小热辐射影响。会对周边农作物产生轻度影响</w:t>
            </w:r>
            <w:r w:rsidR="00324758" w:rsidRPr="002B5835">
              <w:rPr>
                <w:rFonts w:ascii="Times New Roman" w:hAnsi="Times New Roman"/>
                <w:szCs w:val="21"/>
              </w:rPr>
              <w:t>，本项目放喷池周边的植被主要为杂书和灌木林地</w:t>
            </w:r>
            <w:r w:rsidRPr="002B5835">
              <w:rPr>
                <w:rFonts w:ascii="Times New Roman" w:hAnsi="Times New Roman"/>
                <w:szCs w:val="21"/>
              </w:rPr>
              <w:t>。</w:t>
            </w:r>
          </w:p>
        </w:tc>
        <w:tc>
          <w:tcPr>
            <w:tcW w:w="3281" w:type="dxa"/>
            <w:vAlign w:val="center"/>
          </w:tcPr>
          <w:p w14:paraId="68CFBF9D" w14:textId="35990969" w:rsidR="00D2337A" w:rsidRPr="002B5835" w:rsidRDefault="00D2337A" w:rsidP="00D2337A">
            <w:pPr>
              <w:pStyle w:val="a5"/>
              <w:snapToGrid w:val="0"/>
              <w:spacing w:line="240" w:lineRule="auto"/>
              <w:rPr>
                <w:rFonts w:ascii="Times New Roman" w:hAnsi="Times New Roman"/>
                <w:szCs w:val="21"/>
              </w:rPr>
            </w:pPr>
            <w:r w:rsidRPr="002B5835">
              <w:rPr>
                <w:rFonts w:ascii="Times New Roman" w:hAnsi="Times New Roman"/>
                <w:szCs w:val="21"/>
              </w:rPr>
              <w:t>对热辐射破坏的植被进行补偿。</w:t>
            </w:r>
          </w:p>
        </w:tc>
      </w:tr>
      <w:tr w:rsidR="00A07675" w:rsidRPr="002B5835" w14:paraId="006D0494" w14:textId="77777777" w:rsidTr="00324758">
        <w:trPr>
          <w:jc w:val="center"/>
        </w:trPr>
        <w:tc>
          <w:tcPr>
            <w:tcW w:w="0" w:type="auto"/>
            <w:vMerge/>
            <w:vAlign w:val="center"/>
          </w:tcPr>
          <w:p w14:paraId="1712F3F5" w14:textId="77777777" w:rsidR="00DC446C" w:rsidRPr="002B5835" w:rsidRDefault="00DC446C" w:rsidP="00D639AF">
            <w:pPr>
              <w:pStyle w:val="a5"/>
              <w:snapToGrid w:val="0"/>
              <w:spacing w:line="240" w:lineRule="auto"/>
              <w:rPr>
                <w:rFonts w:ascii="Times New Roman" w:hAnsi="Times New Roman"/>
                <w:szCs w:val="21"/>
              </w:rPr>
            </w:pPr>
          </w:p>
        </w:tc>
        <w:tc>
          <w:tcPr>
            <w:tcW w:w="4675" w:type="dxa"/>
            <w:vAlign w:val="center"/>
          </w:tcPr>
          <w:p w14:paraId="4D25B214" w14:textId="75A4567E" w:rsidR="00DC446C" w:rsidRPr="002B5835" w:rsidRDefault="003B1968" w:rsidP="00D639AF">
            <w:pPr>
              <w:pStyle w:val="a5"/>
              <w:snapToGrid w:val="0"/>
              <w:spacing w:line="240" w:lineRule="auto"/>
              <w:rPr>
                <w:rFonts w:ascii="Times New Roman" w:hAnsi="Times New Roman"/>
                <w:szCs w:val="21"/>
              </w:rPr>
            </w:pPr>
            <w:r w:rsidRPr="002B5835">
              <w:rPr>
                <w:rFonts w:ascii="Times New Roman" w:hAnsi="Times New Roman"/>
                <w:szCs w:val="21"/>
              </w:rPr>
              <w:t>钻井噪声影响、测试防</w:t>
            </w:r>
            <w:proofErr w:type="gramStart"/>
            <w:r w:rsidRPr="002B5835">
              <w:rPr>
                <w:rFonts w:ascii="Times New Roman" w:hAnsi="Times New Roman"/>
                <w:szCs w:val="21"/>
              </w:rPr>
              <w:t>喷影响</w:t>
            </w:r>
            <w:proofErr w:type="gramEnd"/>
            <w:r w:rsidRPr="002B5835">
              <w:rPr>
                <w:rFonts w:ascii="Times New Roman" w:hAnsi="Times New Roman"/>
                <w:szCs w:val="21"/>
              </w:rPr>
              <w:t>需要</w:t>
            </w:r>
            <w:proofErr w:type="gramStart"/>
            <w:r w:rsidRPr="002B5835">
              <w:rPr>
                <w:rFonts w:ascii="Times New Roman" w:hAnsi="Times New Roman"/>
                <w:szCs w:val="21"/>
              </w:rPr>
              <w:t>以及钻遇含硫</w:t>
            </w:r>
            <w:proofErr w:type="gramEnd"/>
            <w:r w:rsidRPr="002B5835">
              <w:rPr>
                <w:rFonts w:ascii="Times New Roman" w:hAnsi="Times New Roman"/>
                <w:szCs w:val="21"/>
              </w:rPr>
              <w:t>地层对居民进行临时撤离。对居民生产生活产生轻度的影响。雨水冲入</w:t>
            </w:r>
            <w:r w:rsidR="00324758" w:rsidRPr="002B5835">
              <w:rPr>
                <w:rFonts w:ascii="Times New Roman" w:hAnsi="Times New Roman"/>
                <w:szCs w:val="21"/>
              </w:rPr>
              <w:t>耕地或林地</w:t>
            </w:r>
            <w:r w:rsidRPr="002B5835">
              <w:rPr>
                <w:rFonts w:ascii="Times New Roman" w:hAnsi="Times New Roman"/>
                <w:szCs w:val="21"/>
              </w:rPr>
              <w:t>对农业生产</w:t>
            </w:r>
            <w:r w:rsidR="00324758" w:rsidRPr="002B5835">
              <w:rPr>
                <w:rFonts w:ascii="Times New Roman" w:hAnsi="Times New Roman"/>
                <w:szCs w:val="21"/>
              </w:rPr>
              <w:t>、植被生长</w:t>
            </w:r>
            <w:r w:rsidRPr="002B5835">
              <w:rPr>
                <w:rFonts w:ascii="Times New Roman" w:hAnsi="Times New Roman"/>
                <w:szCs w:val="21"/>
              </w:rPr>
              <w:t>产生轻度影响。</w:t>
            </w:r>
          </w:p>
        </w:tc>
        <w:tc>
          <w:tcPr>
            <w:tcW w:w="3281" w:type="dxa"/>
            <w:vAlign w:val="center"/>
          </w:tcPr>
          <w:p w14:paraId="3A2D8C52" w14:textId="77777777" w:rsidR="00DC446C" w:rsidRPr="002B5835" w:rsidRDefault="003B1968" w:rsidP="00D639AF">
            <w:pPr>
              <w:pStyle w:val="a5"/>
              <w:snapToGrid w:val="0"/>
              <w:spacing w:line="240" w:lineRule="auto"/>
              <w:rPr>
                <w:rFonts w:ascii="Times New Roman" w:hAnsi="Times New Roman"/>
                <w:szCs w:val="21"/>
              </w:rPr>
            </w:pPr>
            <w:r w:rsidRPr="002B5835">
              <w:rPr>
                <w:rFonts w:ascii="Times New Roman" w:hAnsi="Times New Roman"/>
                <w:szCs w:val="21"/>
              </w:rPr>
              <w:t>通过协调补偿方式解决。</w:t>
            </w:r>
          </w:p>
        </w:tc>
      </w:tr>
      <w:tr w:rsidR="00A07675" w:rsidRPr="002B5835" w14:paraId="1763BABE" w14:textId="77777777" w:rsidTr="00D639AF">
        <w:trPr>
          <w:jc w:val="center"/>
        </w:trPr>
        <w:tc>
          <w:tcPr>
            <w:tcW w:w="0" w:type="auto"/>
            <w:vMerge w:val="restart"/>
            <w:vAlign w:val="center"/>
          </w:tcPr>
          <w:p w14:paraId="71554C9F" w14:textId="77777777" w:rsidR="00DC446C" w:rsidRPr="002B5835" w:rsidRDefault="003B1968" w:rsidP="00D639AF">
            <w:pPr>
              <w:pStyle w:val="a5"/>
              <w:snapToGrid w:val="0"/>
              <w:spacing w:line="240" w:lineRule="auto"/>
              <w:rPr>
                <w:rFonts w:ascii="Times New Roman" w:hAnsi="Times New Roman"/>
                <w:szCs w:val="21"/>
              </w:rPr>
            </w:pPr>
            <w:r w:rsidRPr="002B5835">
              <w:rPr>
                <w:rFonts w:ascii="Times New Roman" w:hAnsi="Times New Roman"/>
                <w:szCs w:val="21"/>
              </w:rPr>
              <w:t>正面影响</w:t>
            </w:r>
          </w:p>
        </w:tc>
        <w:tc>
          <w:tcPr>
            <w:tcW w:w="0" w:type="auto"/>
            <w:gridSpan w:val="2"/>
            <w:vAlign w:val="center"/>
          </w:tcPr>
          <w:p w14:paraId="70696C11" w14:textId="77777777" w:rsidR="00DC446C" w:rsidRPr="002B5835" w:rsidRDefault="003B1968" w:rsidP="00D639AF">
            <w:pPr>
              <w:pStyle w:val="a5"/>
              <w:snapToGrid w:val="0"/>
              <w:spacing w:line="240" w:lineRule="auto"/>
              <w:rPr>
                <w:rFonts w:ascii="Times New Roman" w:hAnsi="Times New Roman"/>
                <w:szCs w:val="21"/>
              </w:rPr>
            </w:pPr>
            <w:r w:rsidRPr="002B5835">
              <w:rPr>
                <w:rFonts w:ascii="Times New Roman" w:hAnsi="Times New Roman"/>
                <w:szCs w:val="21"/>
              </w:rPr>
              <w:t>天然气属于清洁能源，天然气的开采可以缓解用气紧张，增加企业经济效益，促进社会、经济发展，增大区域清洁能源的使用，对调整能源结构、缓解地区能源缺口有积极意义。</w:t>
            </w:r>
          </w:p>
        </w:tc>
      </w:tr>
      <w:tr w:rsidR="00A07675" w:rsidRPr="002B5835" w14:paraId="09A4527C" w14:textId="77777777" w:rsidTr="00D639AF">
        <w:trPr>
          <w:jc w:val="center"/>
        </w:trPr>
        <w:tc>
          <w:tcPr>
            <w:tcW w:w="0" w:type="auto"/>
            <w:vMerge/>
            <w:vAlign w:val="center"/>
          </w:tcPr>
          <w:p w14:paraId="67FFDA85" w14:textId="77777777" w:rsidR="00DC446C" w:rsidRPr="002B5835" w:rsidRDefault="00DC446C" w:rsidP="00D639AF">
            <w:pPr>
              <w:pStyle w:val="a5"/>
              <w:snapToGrid w:val="0"/>
              <w:spacing w:line="240" w:lineRule="auto"/>
              <w:rPr>
                <w:rFonts w:ascii="Times New Roman" w:hAnsi="Times New Roman"/>
                <w:szCs w:val="21"/>
              </w:rPr>
            </w:pPr>
          </w:p>
        </w:tc>
        <w:tc>
          <w:tcPr>
            <w:tcW w:w="0" w:type="auto"/>
            <w:gridSpan w:val="2"/>
            <w:vAlign w:val="center"/>
          </w:tcPr>
          <w:p w14:paraId="5D6F15CD" w14:textId="77777777" w:rsidR="00DC446C" w:rsidRPr="002B5835" w:rsidRDefault="003B1968" w:rsidP="00D639AF">
            <w:pPr>
              <w:pStyle w:val="a5"/>
              <w:snapToGrid w:val="0"/>
              <w:spacing w:line="240" w:lineRule="auto"/>
              <w:rPr>
                <w:rFonts w:ascii="Times New Roman" w:hAnsi="Times New Roman"/>
                <w:szCs w:val="21"/>
              </w:rPr>
            </w:pPr>
            <w:r w:rsidRPr="002B5835">
              <w:rPr>
                <w:rFonts w:ascii="Times New Roman" w:hAnsi="Times New Roman"/>
                <w:szCs w:val="21"/>
              </w:rPr>
              <w:t>项目钻井前会对乡村公路做维护及改建，加强了当地交通基础设施建设，改善交通条件。</w:t>
            </w:r>
          </w:p>
        </w:tc>
      </w:tr>
      <w:tr w:rsidR="00A07675" w:rsidRPr="002B5835" w14:paraId="356B1097" w14:textId="77777777" w:rsidTr="00D639AF">
        <w:trPr>
          <w:jc w:val="center"/>
        </w:trPr>
        <w:tc>
          <w:tcPr>
            <w:tcW w:w="0" w:type="auto"/>
            <w:vMerge/>
            <w:vAlign w:val="center"/>
          </w:tcPr>
          <w:p w14:paraId="7FFD1FEE" w14:textId="77777777" w:rsidR="00DC446C" w:rsidRPr="002B5835" w:rsidRDefault="00DC446C" w:rsidP="00D639AF">
            <w:pPr>
              <w:pStyle w:val="a5"/>
              <w:snapToGrid w:val="0"/>
              <w:spacing w:line="240" w:lineRule="auto"/>
              <w:rPr>
                <w:rFonts w:ascii="Times New Roman" w:hAnsi="Times New Roman"/>
                <w:szCs w:val="21"/>
              </w:rPr>
            </w:pPr>
          </w:p>
        </w:tc>
        <w:tc>
          <w:tcPr>
            <w:tcW w:w="0" w:type="auto"/>
            <w:gridSpan w:val="2"/>
            <w:vAlign w:val="center"/>
          </w:tcPr>
          <w:p w14:paraId="2CBEF934" w14:textId="77777777" w:rsidR="00DC446C" w:rsidRPr="002B5835" w:rsidRDefault="003B1968" w:rsidP="00D639AF">
            <w:pPr>
              <w:pStyle w:val="a5"/>
              <w:snapToGrid w:val="0"/>
              <w:spacing w:line="240" w:lineRule="auto"/>
              <w:rPr>
                <w:rFonts w:ascii="Times New Roman" w:hAnsi="Times New Roman"/>
                <w:szCs w:val="21"/>
              </w:rPr>
            </w:pPr>
            <w:r w:rsidRPr="002B5835">
              <w:rPr>
                <w:rFonts w:ascii="Times New Roman" w:hAnsi="Times New Roman"/>
                <w:szCs w:val="21"/>
              </w:rPr>
              <w:t>拟建井站位于农村地区，有富余劳动力，本工程建设可带来一定的就业机会，解决当地部分人员就业，增加当地居民收入，促进本地经济发展。</w:t>
            </w:r>
          </w:p>
        </w:tc>
      </w:tr>
    </w:tbl>
    <w:p w14:paraId="67683C62" w14:textId="77777777" w:rsidR="00DC446C" w:rsidRPr="002B5835" w:rsidRDefault="003B1968" w:rsidP="00D639AF">
      <w:pPr>
        <w:pStyle w:val="ac"/>
        <w:adjustRightInd w:val="0"/>
        <w:snapToGrid w:val="0"/>
        <w:spacing w:beforeLines="50" w:before="120" w:line="360" w:lineRule="auto"/>
        <w:ind w:left="0" w:firstLineChars="200" w:firstLine="480"/>
        <w:jc w:val="both"/>
        <w:rPr>
          <w:rFonts w:ascii="Times New Roman" w:hAnsi="Times New Roman"/>
          <w:bCs/>
          <w:kern w:val="2"/>
          <w:lang w:eastAsia="zh-CN"/>
        </w:rPr>
      </w:pPr>
      <w:r w:rsidRPr="002B5835">
        <w:rPr>
          <w:rFonts w:ascii="Times New Roman" w:hAnsi="Times New Roman"/>
          <w:lang w:eastAsia="zh-CN"/>
        </w:rPr>
        <w:t>从上表可看出，虽然项目建设存在一定的社会环境负面影响，在采取相应的环保措施后，负面影响降低或可避免，为社会环境所接受；而项目对调整社会能源结构、促进当地经济发展、改善当地交通状况等社会环境正面影响很明显，从总体来看，项目正面影响远高于负面影响，为社会环境所接受</w:t>
      </w:r>
      <w:r w:rsidRPr="002B5835">
        <w:rPr>
          <w:rFonts w:ascii="Times New Roman" w:hAnsi="Times New Roman"/>
          <w:bCs/>
          <w:kern w:val="2"/>
          <w:lang w:eastAsia="zh-CN"/>
        </w:rPr>
        <w:t>。</w:t>
      </w:r>
    </w:p>
    <w:p w14:paraId="24E1590A" w14:textId="77777777" w:rsidR="00DC446C" w:rsidRPr="002B5835" w:rsidRDefault="003B1968" w:rsidP="00D639AF">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343" w:name="7.2.3环境效益"/>
      <w:bookmarkStart w:id="344" w:name="_Toc110440157"/>
      <w:bookmarkEnd w:id="343"/>
      <w:r w:rsidRPr="002B5835">
        <w:rPr>
          <w:rFonts w:ascii="Times New Roman" w:eastAsia="黑体" w:hAnsi="Times New Roman"/>
          <w:b w:val="0"/>
          <w:sz w:val="24"/>
          <w:szCs w:val="24"/>
          <w:lang w:eastAsia="zh-CN"/>
        </w:rPr>
        <w:lastRenderedPageBreak/>
        <w:t>7.2.3</w:t>
      </w:r>
      <w:r w:rsidRPr="002B5835">
        <w:rPr>
          <w:rFonts w:ascii="Times New Roman" w:eastAsia="黑体" w:hAnsi="Times New Roman"/>
          <w:b w:val="0"/>
          <w:sz w:val="24"/>
          <w:szCs w:val="24"/>
          <w:lang w:eastAsia="zh-CN"/>
        </w:rPr>
        <w:t>环境效益</w:t>
      </w:r>
      <w:bookmarkEnd w:id="344"/>
    </w:p>
    <w:p w14:paraId="74219B83" w14:textId="77777777" w:rsidR="00D639AF" w:rsidRPr="002B5835" w:rsidRDefault="00D639AF" w:rsidP="00D639AF">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天然气利用可以减少环境空气污染物的排放量，改善环境空气质量。本项目在减轻大气环境影响方面效益显著，与燃油和燃煤相比具有更高的环境效益。</w:t>
      </w:r>
    </w:p>
    <w:p w14:paraId="4857EA59" w14:textId="77777777" w:rsidR="00DC446C" w:rsidRPr="002B5835" w:rsidRDefault="00D639AF" w:rsidP="00D639AF">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我国的能源结构以煤炭为主，以煤为主的能源结构是造成大气污染的主要原因。根据世界各国污染治理的经验，减轻大气污染措施之一就是用无污染或低污染的优质能源替代煤炭。燃烧天然气排放的</w:t>
      </w:r>
      <w:r w:rsidRPr="002B5835">
        <w:rPr>
          <w:rFonts w:ascii="Times New Roman" w:hAnsi="Times New Roman"/>
          <w:bCs/>
          <w:kern w:val="2"/>
          <w:lang w:eastAsia="zh-CN"/>
        </w:rPr>
        <w:t>CO</w:t>
      </w:r>
      <w:r w:rsidRPr="002B5835">
        <w:rPr>
          <w:rFonts w:ascii="Times New Roman" w:hAnsi="Times New Roman"/>
          <w:bCs/>
          <w:kern w:val="2"/>
          <w:lang w:eastAsia="zh-CN"/>
        </w:rPr>
        <w:t>、</w:t>
      </w:r>
      <w:r w:rsidRPr="002B5835">
        <w:rPr>
          <w:rFonts w:ascii="Times New Roman" w:hAnsi="Times New Roman"/>
          <w:bCs/>
          <w:kern w:val="2"/>
          <w:lang w:eastAsia="zh-CN"/>
        </w:rPr>
        <w:t>NO</w:t>
      </w:r>
      <w:r w:rsidRPr="002B5835">
        <w:rPr>
          <w:rFonts w:ascii="Times New Roman" w:hAnsi="Times New Roman"/>
          <w:bCs/>
          <w:kern w:val="2"/>
          <w:vertAlign w:val="subscript"/>
          <w:lang w:eastAsia="zh-CN"/>
        </w:rPr>
        <w:t>2</w:t>
      </w:r>
      <w:r w:rsidRPr="002B5835">
        <w:rPr>
          <w:rFonts w:ascii="Times New Roman" w:hAnsi="Times New Roman"/>
          <w:bCs/>
          <w:kern w:val="2"/>
          <w:lang w:eastAsia="zh-CN"/>
        </w:rPr>
        <w:t>、</w:t>
      </w:r>
      <w:r w:rsidRPr="002B5835">
        <w:rPr>
          <w:rFonts w:ascii="Times New Roman" w:hAnsi="Times New Roman"/>
          <w:bCs/>
          <w:kern w:val="2"/>
          <w:lang w:eastAsia="zh-CN"/>
        </w:rPr>
        <w:t>SO</w:t>
      </w:r>
      <w:r w:rsidRPr="002B5835">
        <w:rPr>
          <w:rFonts w:ascii="Times New Roman" w:hAnsi="Times New Roman"/>
          <w:bCs/>
          <w:kern w:val="2"/>
          <w:vertAlign w:val="subscript"/>
          <w:lang w:eastAsia="zh-CN"/>
        </w:rPr>
        <w:t>2</w:t>
      </w:r>
      <w:r w:rsidRPr="002B5835">
        <w:rPr>
          <w:rFonts w:ascii="Times New Roman" w:hAnsi="Times New Roman"/>
          <w:bCs/>
          <w:kern w:val="2"/>
          <w:lang w:eastAsia="zh-CN"/>
        </w:rPr>
        <w:t>、灰分大大低于煤和原油的排放量。天然气燃烧可以节省</w:t>
      </w:r>
      <w:r w:rsidRPr="002B5835">
        <w:rPr>
          <w:rFonts w:ascii="Times New Roman" w:hAnsi="Times New Roman"/>
          <w:bCs/>
          <w:kern w:val="2"/>
          <w:lang w:eastAsia="zh-CN"/>
        </w:rPr>
        <w:t>NO</w:t>
      </w:r>
      <w:r w:rsidRPr="002B5835">
        <w:rPr>
          <w:rFonts w:ascii="Times New Roman" w:hAnsi="Times New Roman"/>
          <w:bCs/>
          <w:kern w:val="2"/>
          <w:vertAlign w:val="subscript"/>
          <w:lang w:eastAsia="zh-CN"/>
        </w:rPr>
        <w:t>2</w:t>
      </w:r>
      <w:r w:rsidRPr="002B5835">
        <w:rPr>
          <w:rFonts w:ascii="Times New Roman" w:hAnsi="Times New Roman"/>
          <w:bCs/>
          <w:kern w:val="2"/>
          <w:lang w:eastAsia="zh-CN"/>
        </w:rPr>
        <w:t>、</w:t>
      </w:r>
      <w:r w:rsidRPr="002B5835">
        <w:rPr>
          <w:rFonts w:ascii="Times New Roman" w:hAnsi="Times New Roman"/>
          <w:bCs/>
          <w:kern w:val="2"/>
          <w:lang w:eastAsia="zh-CN"/>
        </w:rPr>
        <w:t>SO</w:t>
      </w:r>
      <w:r w:rsidRPr="002B5835">
        <w:rPr>
          <w:rFonts w:ascii="Times New Roman" w:hAnsi="Times New Roman"/>
          <w:bCs/>
          <w:kern w:val="2"/>
          <w:vertAlign w:val="subscript"/>
          <w:lang w:eastAsia="zh-CN"/>
        </w:rPr>
        <w:t>2</w:t>
      </w:r>
      <w:r w:rsidRPr="002B5835">
        <w:rPr>
          <w:rFonts w:ascii="Times New Roman" w:hAnsi="Times New Roman"/>
          <w:bCs/>
          <w:kern w:val="2"/>
          <w:lang w:eastAsia="zh-CN"/>
        </w:rPr>
        <w:t>、烟尘、固体废物等处理费用，减少燃煤灰</w:t>
      </w:r>
      <w:proofErr w:type="gramStart"/>
      <w:r w:rsidRPr="002B5835">
        <w:rPr>
          <w:rFonts w:ascii="Times New Roman" w:hAnsi="Times New Roman"/>
          <w:bCs/>
          <w:kern w:val="2"/>
          <w:lang w:eastAsia="zh-CN"/>
        </w:rPr>
        <w:t>渣引起</w:t>
      </w:r>
      <w:proofErr w:type="gramEnd"/>
      <w:r w:rsidRPr="002B5835">
        <w:rPr>
          <w:rFonts w:ascii="Times New Roman" w:hAnsi="Times New Roman"/>
          <w:bCs/>
          <w:kern w:val="2"/>
          <w:lang w:eastAsia="zh-CN"/>
        </w:rPr>
        <w:t>的土地占用。因此本项目的建设将</w:t>
      </w:r>
      <w:r w:rsidR="003B1968" w:rsidRPr="002B5835">
        <w:rPr>
          <w:rFonts w:ascii="Times New Roman" w:hAnsi="Times New Roman"/>
          <w:bCs/>
          <w:kern w:val="2"/>
          <w:lang w:eastAsia="zh-CN"/>
        </w:rPr>
        <w:t>很大程度上减少了</w:t>
      </w:r>
      <w:r w:rsidRPr="002B5835">
        <w:rPr>
          <w:rFonts w:ascii="Times New Roman" w:hAnsi="Times New Roman"/>
          <w:bCs/>
          <w:kern w:val="2"/>
          <w:lang w:eastAsia="zh-CN"/>
        </w:rPr>
        <w:t>燃煤等</w:t>
      </w:r>
      <w:r w:rsidR="003B1968" w:rsidRPr="002B5835">
        <w:rPr>
          <w:rFonts w:ascii="Times New Roman" w:hAnsi="Times New Roman"/>
          <w:bCs/>
          <w:kern w:val="2"/>
          <w:lang w:eastAsia="zh-CN"/>
        </w:rPr>
        <w:t>对环境的污染影响，带来较好的环境效益。</w:t>
      </w:r>
    </w:p>
    <w:p w14:paraId="6FC6389D" w14:textId="77777777" w:rsidR="00DC446C" w:rsidRPr="002B5835" w:rsidRDefault="003B1968" w:rsidP="00D639AF">
      <w:pPr>
        <w:pStyle w:val="2"/>
        <w:ind w:firstLine="480"/>
        <w:jc w:val="both"/>
        <w:rPr>
          <w:szCs w:val="24"/>
          <w:lang w:eastAsia="zh-CN"/>
        </w:rPr>
      </w:pPr>
      <w:bookmarkStart w:id="345" w:name="7.3环境经济损益分析结论"/>
      <w:bookmarkStart w:id="346" w:name="_bookmark37"/>
      <w:bookmarkStart w:id="347" w:name="_Toc110440158"/>
      <w:bookmarkEnd w:id="345"/>
      <w:bookmarkEnd w:id="346"/>
      <w:r w:rsidRPr="002B5835">
        <w:rPr>
          <w:szCs w:val="24"/>
          <w:lang w:eastAsia="zh-CN"/>
        </w:rPr>
        <w:t>7.3</w:t>
      </w:r>
      <w:r w:rsidRPr="002B5835">
        <w:rPr>
          <w:szCs w:val="24"/>
          <w:lang w:eastAsia="zh-CN"/>
        </w:rPr>
        <w:t>环境经济损益分析结论</w:t>
      </w:r>
      <w:bookmarkEnd w:id="347"/>
    </w:p>
    <w:p w14:paraId="2276C889" w14:textId="77777777" w:rsidR="00DC446C" w:rsidRPr="002B5835" w:rsidRDefault="00D639AF" w:rsidP="00D639AF">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本项目经济效益显著，项目建设符合社会效益、经济效益和环境效益统一的原则，环保投资小，由此可见，工程可衡量的环境损失远远小于工程带来的经济效益、环境效益和社会效益，工程的建设实现了经济效益、环境效益和社会效益的统一。</w:t>
      </w:r>
    </w:p>
    <w:p w14:paraId="41F80005" w14:textId="77777777" w:rsidR="00D639AF" w:rsidRPr="002B5835" w:rsidRDefault="00D639AF" w:rsidP="00D639AF">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本项目的实施，可以改善用气地区能源结构，天然气替代煤炭燃烧，减少因燃煤造成的环境污染，改善大气环境质量，本项目对环境的影响，从长远角度考虑，有利于环境质量改善，正面影响大于负面影响；天然气的应用，对提高人民生活质量、加快国民经济的发展产生积极作用，同时会为社会上缴大量税金，社会效益明显。本项目建设是可行的，符合社会、经济与环境协调发展的原则。</w:t>
      </w:r>
    </w:p>
    <w:p w14:paraId="622587E5" w14:textId="77777777" w:rsidR="00280DAC" w:rsidRPr="002B5835" w:rsidRDefault="00280DAC" w:rsidP="00280DAC">
      <w:pPr>
        <w:pStyle w:val="1"/>
        <w:adjustRightInd w:val="0"/>
        <w:snapToGrid w:val="0"/>
        <w:spacing w:beforeLines="200" w:before="480" w:after="0" w:line="480" w:lineRule="auto"/>
        <w:jc w:val="center"/>
        <w:rPr>
          <w:rFonts w:ascii="Times New Roman" w:eastAsia="黑体" w:hAnsi="Times New Roman"/>
          <w:b w:val="0"/>
          <w:sz w:val="28"/>
          <w:szCs w:val="28"/>
          <w:lang w:eastAsia="zh-CN"/>
        </w:rPr>
        <w:sectPr w:rsidR="00280DAC" w:rsidRPr="002B5835" w:rsidSect="00C04A25">
          <w:pgSz w:w="11910" w:h="16840"/>
          <w:pgMar w:top="1440" w:right="1800" w:bottom="1440" w:left="1800" w:header="1213" w:footer="635" w:gutter="0"/>
          <w:cols w:space="720"/>
        </w:sectPr>
      </w:pPr>
    </w:p>
    <w:p w14:paraId="54DB525A" w14:textId="77777777" w:rsidR="00280DAC" w:rsidRPr="002B5835" w:rsidRDefault="00280DAC" w:rsidP="00280DAC">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348" w:name="_Toc110440159"/>
      <w:r w:rsidRPr="002B5835">
        <w:rPr>
          <w:rFonts w:ascii="Times New Roman" w:eastAsia="黑体" w:hAnsi="Times New Roman"/>
          <w:b w:val="0"/>
          <w:sz w:val="28"/>
          <w:szCs w:val="28"/>
          <w:lang w:eastAsia="zh-CN"/>
        </w:rPr>
        <w:lastRenderedPageBreak/>
        <w:t>8</w:t>
      </w:r>
      <w:r w:rsidRPr="002B5835">
        <w:rPr>
          <w:rFonts w:ascii="Times New Roman" w:eastAsia="黑体" w:hAnsi="Times New Roman"/>
          <w:b w:val="0"/>
          <w:sz w:val="28"/>
          <w:szCs w:val="28"/>
          <w:lang w:eastAsia="zh-CN"/>
        </w:rPr>
        <w:t>清洁生产与总量控制</w:t>
      </w:r>
      <w:bookmarkEnd w:id="348"/>
    </w:p>
    <w:p w14:paraId="7CF331B1" w14:textId="77777777" w:rsidR="00280DAC" w:rsidRPr="002B5835" w:rsidRDefault="00280DAC" w:rsidP="00280DAC">
      <w:pPr>
        <w:pStyle w:val="2"/>
        <w:ind w:firstLine="480"/>
        <w:jc w:val="both"/>
        <w:rPr>
          <w:szCs w:val="24"/>
          <w:lang w:eastAsia="zh-CN"/>
        </w:rPr>
      </w:pPr>
      <w:bookmarkStart w:id="349" w:name="_Toc110440160"/>
      <w:r w:rsidRPr="002B5835">
        <w:rPr>
          <w:szCs w:val="24"/>
          <w:lang w:eastAsia="zh-CN"/>
        </w:rPr>
        <w:t>8.1</w:t>
      </w:r>
      <w:r w:rsidRPr="002B5835">
        <w:rPr>
          <w:szCs w:val="24"/>
          <w:lang w:eastAsia="zh-CN"/>
        </w:rPr>
        <w:t>清洁生产分析</w:t>
      </w:r>
      <w:bookmarkEnd w:id="349"/>
    </w:p>
    <w:p w14:paraId="18C63BD4" w14:textId="08B4571C" w:rsidR="00280DAC" w:rsidRPr="002B5835" w:rsidRDefault="00280DAC" w:rsidP="00280DAC">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目前，天然气开采业建设项目未被纳入环境保护部颁布的重点行业清洁生产标准目录中，根据对清洁生产评价评标体系查询，未发现针对天然气开采的清洁生产评价体系，故</w:t>
      </w:r>
      <w:proofErr w:type="gramStart"/>
      <w:r w:rsidRPr="002B5835">
        <w:rPr>
          <w:rFonts w:ascii="Times New Roman" w:hAnsi="Times New Roman"/>
          <w:bCs/>
          <w:kern w:val="2"/>
          <w:lang w:eastAsia="zh-CN"/>
        </w:rPr>
        <w:t>本评价</w:t>
      </w:r>
      <w:proofErr w:type="gramEnd"/>
      <w:r w:rsidRPr="002B5835">
        <w:rPr>
          <w:rFonts w:ascii="Times New Roman" w:hAnsi="Times New Roman"/>
          <w:bCs/>
          <w:kern w:val="2"/>
          <w:lang w:eastAsia="zh-CN"/>
        </w:rPr>
        <w:t>从天然气</w:t>
      </w:r>
      <w:r w:rsidR="006250BC">
        <w:rPr>
          <w:rFonts w:ascii="Times New Roman" w:hAnsi="Times New Roman" w:hint="eastAsia"/>
          <w:bCs/>
          <w:kern w:val="2"/>
          <w:lang w:eastAsia="zh-CN"/>
        </w:rPr>
        <w:t>开采</w:t>
      </w:r>
      <w:r w:rsidRPr="002B5835">
        <w:rPr>
          <w:rFonts w:ascii="Times New Roman" w:hAnsi="Times New Roman"/>
          <w:bCs/>
          <w:kern w:val="2"/>
          <w:lang w:eastAsia="zh-CN"/>
        </w:rPr>
        <w:t>建设的各个环节出发，对本项目的产品、原材料、工艺技术的清洁性以及三废治理工艺的先进性进行分析比较，并提出清洁生产措施和建议等。</w:t>
      </w:r>
    </w:p>
    <w:p w14:paraId="07F1F67B" w14:textId="77777777" w:rsidR="00280DAC" w:rsidRPr="002B5835" w:rsidRDefault="00280DAC" w:rsidP="00280DAC">
      <w:pPr>
        <w:pStyle w:val="3"/>
        <w:adjustRightInd w:val="0"/>
        <w:snapToGrid w:val="0"/>
        <w:spacing w:before="0" w:after="0" w:line="360" w:lineRule="auto"/>
        <w:ind w:firstLineChars="200" w:firstLine="480"/>
        <w:jc w:val="both"/>
        <w:rPr>
          <w:rFonts w:ascii="Times New Roman" w:hAnsi="Times New Roman"/>
          <w:kern w:val="2"/>
          <w:lang w:eastAsia="zh-CN"/>
        </w:rPr>
      </w:pPr>
      <w:bookmarkStart w:id="350" w:name="_Toc110440161"/>
      <w:r w:rsidRPr="002B5835">
        <w:rPr>
          <w:rFonts w:ascii="Times New Roman" w:eastAsia="黑体" w:hAnsi="Times New Roman"/>
          <w:b w:val="0"/>
          <w:sz w:val="24"/>
          <w:szCs w:val="24"/>
          <w:lang w:eastAsia="zh-CN"/>
        </w:rPr>
        <w:t>8.1.1</w:t>
      </w:r>
      <w:r w:rsidRPr="002B5835">
        <w:rPr>
          <w:rFonts w:ascii="Times New Roman" w:eastAsia="黑体" w:hAnsi="Times New Roman"/>
          <w:b w:val="0"/>
          <w:sz w:val="24"/>
          <w:szCs w:val="24"/>
          <w:lang w:eastAsia="zh-CN"/>
        </w:rPr>
        <w:t>工艺技术选择合理性分析</w:t>
      </w:r>
      <w:bookmarkEnd w:id="350"/>
    </w:p>
    <w:p w14:paraId="68898494" w14:textId="77777777" w:rsidR="00280DAC" w:rsidRPr="002B5835" w:rsidRDefault="00280DAC" w:rsidP="00280DAC">
      <w:pPr>
        <w:pStyle w:val="ac"/>
        <w:adjustRightInd w:val="0"/>
        <w:snapToGrid w:val="0"/>
        <w:spacing w:line="360" w:lineRule="auto"/>
        <w:ind w:firstLineChars="200" w:firstLine="480"/>
        <w:jc w:val="both"/>
        <w:rPr>
          <w:rFonts w:ascii="Times New Roman" w:hAnsi="Times New Roman"/>
          <w:bCs/>
          <w:kern w:val="2"/>
          <w:lang w:eastAsia="zh-CN"/>
        </w:rPr>
      </w:pPr>
      <w:r w:rsidRPr="002B5835">
        <w:rPr>
          <w:rFonts w:ascii="Times New Roman" w:hAnsi="Times New Roman"/>
          <w:bCs/>
          <w:kern w:val="2"/>
          <w:lang w:eastAsia="zh-CN"/>
        </w:rPr>
        <w:t>本项目以网电为动力，只有在停电等紧急情况下才启用柴油发电机供电，可减少柴油机废气排放。柴油发电机主要能源为柴油，项目设置多台柴油机进行组合，使柴油机运行功率最接近钻井所需要的动力功率，让柴油机运行时可处于高效运行状态，以减少柴油的使用量和减少废气排放。柴油机效率达到国内清洁生产先进水平。</w:t>
      </w:r>
    </w:p>
    <w:p w14:paraId="7EB00EEF" w14:textId="1A61BB16" w:rsidR="00280DAC" w:rsidRPr="002B5835" w:rsidRDefault="00280DAC" w:rsidP="00280DAC">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钻井液采用较清洁的水基钻井液为主，不含重金属，并且可根据不同地层性质和地下压力进行组份调整，能较好地满足钻井需要。符合清洁生产的要求。</w:t>
      </w:r>
    </w:p>
    <w:p w14:paraId="4339D99D" w14:textId="03AB81C1" w:rsidR="00280DAC" w:rsidRPr="002B5835" w:rsidRDefault="00280DAC" w:rsidP="00280DAC">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另外本项目</w:t>
      </w:r>
      <w:r w:rsidR="00DB2583" w:rsidRPr="002B5835">
        <w:rPr>
          <w:rFonts w:ascii="Times New Roman" w:hAnsi="Times New Roman"/>
          <w:bCs/>
          <w:kern w:val="2"/>
          <w:lang w:eastAsia="zh-CN"/>
        </w:rPr>
        <w:t>在原毛坝</w:t>
      </w:r>
      <w:r w:rsidR="00DB2583" w:rsidRPr="002B5835">
        <w:rPr>
          <w:rFonts w:ascii="Times New Roman" w:hAnsi="Times New Roman"/>
          <w:bCs/>
          <w:kern w:val="2"/>
          <w:lang w:eastAsia="zh-CN"/>
        </w:rPr>
        <w:t>1</w:t>
      </w:r>
      <w:r w:rsidR="00DB2583" w:rsidRPr="002B5835">
        <w:rPr>
          <w:rFonts w:ascii="Times New Roman" w:hAnsi="Times New Roman"/>
          <w:bCs/>
          <w:kern w:val="2"/>
          <w:lang w:eastAsia="zh-CN"/>
        </w:rPr>
        <w:t>井的基础上进行侧钻，可利用原井场、进场道路、清水池、废水池等</w:t>
      </w:r>
      <w:r w:rsidRPr="002B5835">
        <w:rPr>
          <w:rFonts w:ascii="Times New Roman" w:hAnsi="Times New Roman"/>
          <w:bCs/>
          <w:kern w:val="2"/>
          <w:lang w:eastAsia="zh-CN"/>
        </w:rPr>
        <w:t>，可</w:t>
      </w:r>
      <w:r w:rsidR="00DB2583" w:rsidRPr="002B5835">
        <w:rPr>
          <w:rFonts w:ascii="Times New Roman" w:hAnsi="Times New Roman"/>
          <w:bCs/>
          <w:kern w:val="2"/>
          <w:lang w:eastAsia="zh-CN"/>
        </w:rPr>
        <w:t>有效</w:t>
      </w:r>
      <w:r w:rsidRPr="002B5835">
        <w:rPr>
          <w:rFonts w:ascii="Times New Roman" w:hAnsi="Times New Roman"/>
          <w:bCs/>
          <w:kern w:val="2"/>
          <w:lang w:eastAsia="zh-CN"/>
        </w:rPr>
        <w:t>减少井场等建设用地，有利于减小对生态环境的扰动。符合清洁生产的要求。</w:t>
      </w:r>
    </w:p>
    <w:p w14:paraId="1D5E405E" w14:textId="77777777" w:rsidR="00280DAC" w:rsidRPr="002B5835" w:rsidRDefault="00280DAC" w:rsidP="00280DAC">
      <w:pPr>
        <w:pStyle w:val="3"/>
        <w:adjustRightInd w:val="0"/>
        <w:snapToGrid w:val="0"/>
        <w:spacing w:before="0" w:after="0" w:line="360" w:lineRule="auto"/>
        <w:ind w:firstLineChars="200" w:firstLine="480"/>
        <w:jc w:val="both"/>
        <w:rPr>
          <w:rFonts w:ascii="Times New Roman" w:hAnsi="Times New Roman"/>
          <w:kern w:val="2"/>
          <w:lang w:eastAsia="zh-CN"/>
        </w:rPr>
      </w:pPr>
      <w:bookmarkStart w:id="351" w:name="_Toc110440162"/>
      <w:r w:rsidRPr="002B5835">
        <w:rPr>
          <w:rFonts w:ascii="Times New Roman" w:eastAsia="黑体" w:hAnsi="Times New Roman"/>
          <w:b w:val="0"/>
          <w:sz w:val="24"/>
          <w:szCs w:val="24"/>
          <w:lang w:eastAsia="zh-CN"/>
        </w:rPr>
        <w:t>8.1.2</w:t>
      </w:r>
      <w:r w:rsidRPr="002B5835">
        <w:rPr>
          <w:rFonts w:ascii="Times New Roman" w:eastAsia="黑体" w:hAnsi="Times New Roman"/>
          <w:b w:val="0"/>
          <w:sz w:val="24"/>
          <w:szCs w:val="24"/>
          <w:lang w:eastAsia="zh-CN"/>
        </w:rPr>
        <w:t>产品的清洁性分析</w:t>
      </w:r>
      <w:bookmarkEnd w:id="351"/>
    </w:p>
    <w:p w14:paraId="43D811F1" w14:textId="77777777" w:rsidR="00280DAC" w:rsidRPr="002B5835" w:rsidRDefault="00280DAC" w:rsidP="00280DAC">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项目产品为天然气，属清洁、优质、具有竞争力的能源和化工原料。天然气单位热量所产生的温室气体</w:t>
      </w:r>
      <w:r w:rsidRPr="002B5835">
        <w:rPr>
          <w:rFonts w:ascii="Times New Roman" w:hAnsi="Times New Roman"/>
          <w:bCs/>
          <w:kern w:val="2"/>
          <w:lang w:eastAsia="zh-CN"/>
        </w:rPr>
        <w:t>CO</w:t>
      </w:r>
      <w:r w:rsidRPr="002B5835">
        <w:rPr>
          <w:rFonts w:ascii="Times New Roman" w:hAnsi="Times New Roman"/>
          <w:bCs/>
          <w:kern w:val="2"/>
          <w:vertAlign w:val="subscript"/>
          <w:lang w:eastAsia="zh-CN"/>
        </w:rPr>
        <w:t>2</w:t>
      </w:r>
      <w:r w:rsidRPr="002B5835">
        <w:rPr>
          <w:rFonts w:ascii="Times New Roman" w:hAnsi="Times New Roman"/>
          <w:bCs/>
          <w:kern w:val="2"/>
          <w:lang w:eastAsia="zh-CN"/>
        </w:rPr>
        <w:t>只是煤炭的一半左右，比石油少三分之一，天然气与电力比较，在燃料费用上的节省是显著的，但投资费用较大；与焦炭、原煤比较，虽无价格优势，但环保性和产品质量优势明显；与汽油、液化气相比，其价格和环境性能也有明显优势，天然气替代工业用油和液化石油气，有直接的经济效益，容易被用户接受，同时技改的投资少，属清洁产品。</w:t>
      </w:r>
    </w:p>
    <w:p w14:paraId="53352271" w14:textId="77777777" w:rsidR="00280DAC" w:rsidRPr="002B5835" w:rsidRDefault="00280DAC" w:rsidP="00280DAC">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352" w:name="_Toc110440163"/>
      <w:r w:rsidRPr="002B5835">
        <w:rPr>
          <w:rFonts w:ascii="Times New Roman" w:eastAsia="黑体" w:hAnsi="Times New Roman"/>
          <w:b w:val="0"/>
          <w:sz w:val="24"/>
          <w:szCs w:val="24"/>
          <w:lang w:eastAsia="zh-CN"/>
        </w:rPr>
        <w:t>8.1.3</w:t>
      </w:r>
      <w:r w:rsidRPr="002B5835">
        <w:rPr>
          <w:rFonts w:ascii="Times New Roman" w:eastAsia="黑体" w:hAnsi="Times New Roman"/>
          <w:b w:val="0"/>
          <w:sz w:val="24"/>
          <w:szCs w:val="24"/>
          <w:lang w:eastAsia="zh-CN"/>
        </w:rPr>
        <w:t>清洁生产措施</w:t>
      </w:r>
      <w:bookmarkEnd w:id="352"/>
    </w:p>
    <w:p w14:paraId="3877255D" w14:textId="77777777" w:rsidR="00280DAC" w:rsidRPr="002B5835" w:rsidRDefault="00280DAC" w:rsidP="00155ABE">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1</w:t>
      </w:r>
      <w:r w:rsidRPr="002B5835">
        <w:rPr>
          <w:rFonts w:ascii="Times New Roman" w:hAnsi="Times New Roman"/>
          <w:bCs/>
          <w:kern w:val="2"/>
          <w:lang w:eastAsia="zh-CN"/>
        </w:rPr>
        <w:t>）废水处理措施</w:t>
      </w:r>
    </w:p>
    <w:p w14:paraId="4DE1323B" w14:textId="65FE9171" w:rsidR="00280DAC" w:rsidRPr="002B5835" w:rsidRDefault="00280DAC" w:rsidP="00155ABE">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lastRenderedPageBreak/>
        <w:t>本项目钻井废水和压裂返排液通过在井场内或井场间回用实现最大程度回用，做到正常工况下无压裂液外排，若不能回用的压裂液全部</w:t>
      </w:r>
      <w:r w:rsidR="004B382D" w:rsidRPr="002B5835">
        <w:rPr>
          <w:rFonts w:ascii="Times New Roman" w:hAnsi="Times New Roman"/>
          <w:lang w:eastAsia="zh-CN"/>
        </w:rPr>
        <w:t>密闭罐车拉运至大湾</w:t>
      </w:r>
      <w:r w:rsidR="004B382D" w:rsidRPr="002B5835">
        <w:rPr>
          <w:rFonts w:ascii="Times New Roman" w:hAnsi="Times New Roman"/>
          <w:lang w:eastAsia="zh-CN"/>
        </w:rPr>
        <w:t>403</w:t>
      </w:r>
      <w:r w:rsidR="004B382D" w:rsidRPr="002B5835">
        <w:rPr>
          <w:rFonts w:ascii="Times New Roman" w:hAnsi="Times New Roman"/>
          <w:lang w:eastAsia="zh-CN"/>
        </w:rPr>
        <w:t>污水站处理达标后管输至毛开</w:t>
      </w:r>
      <w:r w:rsidR="004B382D" w:rsidRPr="002B5835">
        <w:rPr>
          <w:rFonts w:ascii="Times New Roman" w:hAnsi="Times New Roman"/>
          <w:lang w:eastAsia="zh-CN"/>
        </w:rPr>
        <w:t>1</w:t>
      </w:r>
      <w:r w:rsidR="004B382D" w:rsidRPr="002B5835">
        <w:rPr>
          <w:rFonts w:ascii="Times New Roman" w:hAnsi="Times New Roman"/>
          <w:lang w:eastAsia="zh-CN"/>
        </w:rPr>
        <w:t>井回注站回注，不外排</w:t>
      </w:r>
      <w:r w:rsidRPr="002B5835">
        <w:rPr>
          <w:rFonts w:ascii="Times New Roman" w:hAnsi="Times New Roman"/>
          <w:bCs/>
          <w:kern w:val="2"/>
          <w:lang w:eastAsia="zh-CN"/>
        </w:rPr>
        <w:t>，对地表水和浅层地下水无影响。</w:t>
      </w:r>
    </w:p>
    <w:p w14:paraId="5350EC48" w14:textId="77777777" w:rsidR="00280DAC" w:rsidRPr="002B5835" w:rsidRDefault="00280DAC" w:rsidP="00155ABE">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2</w:t>
      </w:r>
      <w:r w:rsidRPr="002B5835">
        <w:rPr>
          <w:rFonts w:ascii="Times New Roman" w:hAnsi="Times New Roman"/>
          <w:bCs/>
          <w:kern w:val="2"/>
          <w:lang w:eastAsia="zh-CN"/>
        </w:rPr>
        <w:t>）施工期生产生活污水</w:t>
      </w:r>
    </w:p>
    <w:p w14:paraId="628560BE" w14:textId="5B3874B0" w:rsidR="00280DAC" w:rsidRPr="002B5835" w:rsidRDefault="00280DAC" w:rsidP="00155ABE">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井场钻井建设施工阶段生活污水</w:t>
      </w:r>
      <w:r w:rsidR="00DB2583" w:rsidRPr="002B5835">
        <w:rPr>
          <w:rFonts w:ascii="Times New Roman" w:hAnsi="Times New Roman"/>
          <w:lang w:eastAsia="zh-CN"/>
        </w:rPr>
        <w:t>经环保厕所收集处理后用于周边林地灌溉施肥，不外排</w:t>
      </w:r>
      <w:r w:rsidRPr="002B5835">
        <w:rPr>
          <w:rFonts w:ascii="Times New Roman" w:hAnsi="Times New Roman"/>
          <w:bCs/>
          <w:kern w:val="2"/>
          <w:lang w:eastAsia="zh-CN"/>
        </w:rPr>
        <w:t>。</w:t>
      </w:r>
    </w:p>
    <w:p w14:paraId="31DD4A04" w14:textId="77777777" w:rsidR="00280DAC" w:rsidRPr="002B5835" w:rsidRDefault="00280DAC" w:rsidP="00155ABE">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3</w:t>
      </w:r>
      <w:r w:rsidRPr="002B5835">
        <w:rPr>
          <w:rFonts w:ascii="Times New Roman" w:hAnsi="Times New Roman"/>
          <w:bCs/>
          <w:kern w:val="2"/>
          <w:lang w:eastAsia="zh-CN"/>
        </w:rPr>
        <w:t>）废气处置措施</w:t>
      </w:r>
    </w:p>
    <w:p w14:paraId="116D5200" w14:textId="377EFF74" w:rsidR="00280DAC" w:rsidRPr="002B5835" w:rsidRDefault="00280DAC" w:rsidP="00155ABE">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本项目正常工况下均采取带压采输气，无废气外排，</w:t>
      </w:r>
      <w:bookmarkStart w:id="353" w:name="_Hlk91002276"/>
      <w:r w:rsidRPr="002B5835">
        <w:rPr>
          <w:rFonts w:ascii="Times New Roman" w:hAnsi="Times New Roman"/>
          <w:bCs/>
          <w:kern w:val="2"/>
          <w:lang w:eastAsia="zh-CN"/>
        </w:rPr>
        <w:t>紧急情况下的外排废气采用</w:t>
      </w:r>
      <w:r w:rsidR="007A6F25" w:rsidRPr="002B5835">
        <w:rPr>
          <w:rFonts w:ascii="Times New Roman" w:hAnsi="Times New Roman"/>
          <w:bCs/>
          <w:kern w:val="2"/>
          <w:lang w:eastAsia="zh-CN"/>
        </w:rPr>
        <w:t>引至不低于</w:t>
      </w:r>
      <w:r w:rsidR="00A4737C" w:rsidRPr="002B5835">
        <w:rPr>
          <w:rFonts w:ascii="Times New Roman" w:hAnsi="Times New Roman"/>
          <w:bCs/>
          <w:kern w:val="2"/>
          <w:lang w:eastAsia="zh-CN"/>
        </w:rPr>
        <w:t>35</w:t>
      </w:r>
      <w:r w:rsidR="007A6F25" w:rsidRPr="002B5835">
        <w:rPr>
          <w:rFonts w:ascii="Times New Roman" w:hAnsi="Times New Roman"/>
          <w:bCs/>
          <w:kern w:val="2"/>
          <w:lang w:eastAsia="zh-CN"/>
        </w:rPr>
        <w:t>m</w:t>
      </w:r>
      <w:r w:rsidR="007A6F25" w:rsidRPr="002B5835">
        <w:rPr>
          <w:rFonts w:ascii="Times New Roman" w:hAnsi="Times New Roman"/>
          <w:bCs/>
          <w:kern w:val="2"/>
          <w:lang w:eastAsia="zh-CN"/>
        </w:rPr>
        <w:t>高的</w:t>
      </w:r>
      <w:r w:rsidR="00A4737C" w:rsidRPr="002B5835">
        <w:rPr>
          <w:rFonts w:ascii="Times New Roman" w:hAnsi="Times New Roman"/>
          <w:bCs/>
          <w:kern w:val="2"/>
          <w:lang w:eastAsia="zh-CN"/>
        </w:rPr>
        <w:t>放空火炬</w:t>
      </w:r>
      <w:r w:rsidR="007A6F25" w:rsidRPr="002B5835">
        <w:rPr>
          <w:rFonts w:ascii="Times New Roman" w:hAnsi="Times New Roman"/>
          <w:bCs/>
          <w:kern w:val="2"/>
          <w:lang w:eastAsia="zh-CN"/>
        </w:rPr>
        <w:t>点火燃烧</w:t>
      </w:r>
      <w:r w:rsidRPr="002B5835">
        <w:rPr>
          <w:rFonts w:ascii="Times New Roman" w:hAnsi="Times New Roman"/>
          <w:bCs/>
          <w:kern w:val="2"/>
          <w:lang w:eastAsia="zh-CN"/>
        </w:rPr>
        <w:t>方式</w:t>
      </w:r>
      <w:r w:rsidR="007A6F25" w:rsidRPr="002B5835">
        <w:rPr>
          <w:rFonts w:ascii="Times New Roman" w:hAnsi="Times New Roman"/>
          <w:bCs/>
          <w:kern w:val="2"/>
          <w:lang w:eastAsia="zh-CN"/>
        </w:rPr>
        <w:t>燃烧后</w:t>
      </w:r>
      <w:r w:rsidRPr="002B5835">
        <w:rPr>
          <w:rFonts w:ascii="Times New Roman" w:hAnsi="Times New Roman"/>
          <w:bCs/>
          <w:kern w:val="2"/>
          <w:lang w:eastAsia="zh-CN"/>
        </w:rPr>
        <w:t>排放。</w:t>
      </w:r>
      <w:bookmarkEnd w:id="353"/>
    </w:p>
    <w:p w14:paraId="29EF759C" w14:textId="77777777" w:rsidR="00280DAC" w:rsidRPr="002B5835" w:rsidRDefault="00280DAC" w:rsidP="00155ABE">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4</w:t>
      </w:r>
      <w:r w:rsidRPr="002B5835">
        <w:rPr>
          <w:rFonts w:ascii="Times New Roman" w:hAnsi="Times New Roman"/>
          <w:bCs/>
          <w:kern w:val="2"/>
          <w:lang w:eastAsia="zh-CN"/>
        </w:rPr>
        <w:t>）固体废物处理措施</w:t>
      </w:r>
    </w:p>
    <w:p w14:paraId="627FB092" w14:textId="6860AF1E" w:rsidR="00280DAC" w:rsidRPr="002B5835" w:rsidRDefault="00280DAC" w:rsidP="00155ABE">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本项目钻井液采用水基泥浆，并采用钻井液闭环管理系统，对钻井泥浆进行循环使用，完井后产生的废泥浆和岩屑</w:t>
      </w:r>
      <w:r w:rsidR="00A4737C" w:rsidRPr="002B5835">
        <w:rPr>
          <w:rFonts w:ascii="Times New Roman" w:hAnsi="Times New Roman"/>
          <w:lang w:eastAsia="zh-CN"/>
        </w:rPr>
        <w:t>定期用密闭罐车</w:t>
      </w:r>
      <w:r w:rsidR="000408D0" w:rsidRPr="000408D0">
        <w:rPr>
          <w:rFonts w:ascii="Times New Roman" w:hAnsi="Times New Roman" w:hint="eastAsia"/>
          <w:lang w:eastAsia="zh-CN"/>
        </w:rPr>
        <w:t>及时转运至达州地区环保手续齐全、环保设施稳定运行固废烧结厂进行烧结后综合利用</w:t>
      </w:r>
      <w:r w:rsidR="00155ABE" w:rsidRPr="002B5835">
        <w:rPr>
          <w:rFonts w:ascii="Times New Roman" w:hAnsi="Times New Roman"/>
          <w:bCs/>
          <w:kern w:val="2"/>
          <w:lang w:eastAsia="zh-CN"/>
        </w:rPr>
        <w:t>；</w:t>
      </w:r>
      <w:r w:rsidRPr="002B5835">
        <w:rPr>
          <w:rFonts w:ascii="Times New Roman" w:hAnsi="Times New Roman"/>
          <w:bCs/>
          <w:kern w:val="2"/>
          <w:lang w:eastAsia="zh-CN"/>
        </w:rPr>
        <w:t>整个过程产生的少量废油优先综合利用后交给具有相应资质的单位处理，无固废外排。</w:t>
      </w:r>
    </w:p>
    <w:p w14:paraId="57A5B524" w14:textId="77777777" w:rsidR="00155ABE" w:rsidRPr="002B5835" w:rsidRDefault="00155ABE" w:rsidP="00155ABE">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354" w:name="_Toc110440164"/>
      <w:r w:rsidRPr="002B5835">
        <w:rPr>
          <w:rFonts w:ascii="Times New Roman" w:eastAsia="黑体" w:hAnsi="Times New Roman"/>
          <w:b w:val="0"/>
          <w:sz w:val="24"/>
          <w:szCs w:val="24"/>
          <w:lang w:eastAsia="zh-CN"/>
        </w:rPr>
        <w:t>8.1.4</w:t>
      </w:r>
      <w:r w:rsidRPr="002B5835">
        <w:rPr>
          <w:rFonts w:ascii="Times New Roman" w:eastAsia="黑体" w:hAnsi="Times New Roman"/>
          <w:b w:val="0"/>
          <w:sz w:val="24"/>
          <w:szCs w:val="24"/>
          <w:lang w:eastAsia="zh-CN"/>
        </w:rPr>
        <w:t>清洁生产结论</w:t>
      </w:r>
      <w:bookmarkEnd w:id="354"/>
    </w:p>
    <w:p w14:paraId="0B2319B2" w14:textId="77777777" w:rsidR="00280DAC" w:rsidRPr="002B5835" w:rsidRDefault="00155ABE" w:rsidP="00155ABE">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本项目贯彻了清洁生产原则，符合清洁生产的要求及国家目前有关节能减排要求。为保持良好的清洁生产水平，鉴于钻井工程属高风险行业，</w:t>
      </w:r>
      <w:proofErr w:type="gramStart"/>
      <w:r w:rsidRPr="002B5835">
        <w:rPr>
          <w:rFonts w:ascii="Times New Roman" w:hAnsi="Times New Roman"/>
          <w:bCs/>
          <w:kern w:val="2"/>
          <w:lang w:eastAsia="zh-CN"/>
        </w:rPr>
        <w:t>本评价</w:t>
      </w:r>
      <w:proofErr w:type="gramEnd"/>
      <w:r w:rsidRPr="002B5835">
        <w:rPr>
          <w:rFonts w:ascii="Times New Roman" w:hAnsi="Times New Roman"/>
          <w:bCs/>
          <w:kern w:val="2"/>
          <w:lang w:eastAsia="zh-CN"/>
        </w:rPr>
        <w:t>建议主要是加强管理，减少生产中的跑、冒、滴、漏现象，同时按照钻井行业规范</w:t>
      </w:r>
      <w:proofErr w:type="gramStart"/>
      <w:r w:rsidRPr="002B5835">
        <w:rPr>
          <w:rFonts w:ascii="Times New Roman" w:hAnsi="Times New Roman"/>
          <w:bCs/>
          <w:kern w:val="2"/>
          <w:lang w:eastAsia="zh-CN"/>
        </w:rPr>
        <w:t>做好井控和</w:t>
      </w:r>
      <w:proofErr w:type="gramEnd"/>
      <w:r w:rsidRPr="002B5835">
        <w:rPr>
          <w:rFonts w:ascii="Times New Roman" w:hAnsi="Times New Roman"/>
          <w:bCs/>
          <w:kern w:val="2"/>
          <w:lang w:eastAsia="zh-CN"/>
        </w:rPr>
        <w:t>防喷措施，做好现场的应急措施。加强人员培训，提高职工清洁生产意识，尽可能的避免环境风险事故的发生，将本项目清洁生产维持在国内先进水平。</w:t>
      </w:r>
    </w:p>
    <w:p w14:paraId="5C9D7F8E" w14:textId="77777777" w:rsidR="00280DAC" w:rsidRPr="002B5835" w:rsidRDefault="00155ABE" w:rsidP="00155ABE">
      <w:pPr>
        <w:pStyle w:val="2"/>
        <w:ind w:firstLine="480"/>
        <w:jc w:val="both"/>
        <w:rPr>
          <w:szCs w:val="24"/>
          <w:lang w:eastAsia="zh-CN"/>
        </w:rPr>
      </w:pPr>
      <w:bookmarkStart w:id="355" w:name="_Toc110440165"/>
      <w:r w:rsidRPr="002B5835">
        <w:rPr>
          <w:szCs w:val="24"/>
          <w:lang w:eastAsia="zh-CN"/>
        </w:rPr>
        <w:t>8.2</w:t>
      </w:r>
      <w:r w:rsidRPr="002B5835">
        <w:rPr>
          <w:szCs w:val="24"/>
          <w:lang w:eastAsia="zh-CN"/>
        </w:rPr>
        <w:t>总量控制</w:t>
      </w:r>
      <w:bookmarkEnd w:id="355"/>
    </w:p>
    <w:p w14:paraId="213345C7" w14:textId="2918C71F" w:rsidR="00155ABE" w:rsidRPr="002B5835" w:rsidRDefault="00155ABE" w:rsidP="00155ABE">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本项目为天然气开发</w:t>
      </w:r>
      <w:r w:rsidR="006250BC">
        <w:rPr>
          <w:rFonts w:ascii="Times New Roman" w:hAnsi="Times New Roman" w:hint="eastAsia"/>
          <w:bCs/>
          <w:kern w:val="2"/>
          <w:sz w:val="24"/>
          <w:szCs w:val="24"/>
          <w:lang w:eastAsia="zh-CN"/>
        </w:rPr>
        <w:t>勘探</w:t>
      </w:r>
      <w:r w:rsidRPr="002B5835">
        <w:rPr>
          <w:rFonts w:ascii="Times New Roman" w:hAnsi="Times New Roman"/>
          <w:bCs/>
          <w:kern w:val="2"/>
          <w:sz w:val="24"/>
          <w:szCs w:val="24"/>
          <w:lang w:eastAsia="zh-CN"/>
        </w:rPr>
        <w:t>项目，根据《关于做好固定污染源排污许可清理整顿和</w:t>
      </w:r>
      <w:r w:rsidRPr="002B5835">
        <w:rPr>
          <w:rFonts w:ascii="Times New Roman" w:hAnsi="Times New Roman"/>
          <w:bCs/>
          <w:kern w:val="2"/>
          <w:sz w:val="24"/>
          <w:szCs w:val="24"/>
          <w:lang w:eastAsia="zh-CN"/>
        </w:rPr>
        <w:t>2020</w:t>
      </w:r>
      <w:r w:rsidRPr="002B5835">
        <w:rPr>
          <w:rFonts w:ascii="Times New Roman" w:hAnsi="Times New Roman"/>
          <w:bCs/>
          <w:kern w:val="2"/>
          <w:sz w:val="24"/>
          <w:szCs w:val="24"/>
          <w:lang w:eastAsia="zh-CN"/>
        </w:rPr>
        <w:t>年排污许可发证登记工作的通知》（</w:t>
      </w:r>
      <w:proofErr w:type="gramStart"/>
      <w:r w:rsidRPr="002B5835">
        <w:rPr>
          <w:rFonts w:ascii="Times New Roman" w:hAnsi="Times New Roman"/>
          <w:bCs/>
          <w:kern w:val="2"/>
          <w:sz w:val="24"/>
          <w:szCs w:val="24"/>
          <w:lang w:eastAsia="zh-CN"/>
        </w:rPr>
        <w:t>环办环评函</w:t>
      </w:r>
      <w:proofErr w:type="gramEnd"/>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2019</w:t>
      </w:r>
      <w:r w:rsidRPr="002B5835">
        <w:rPr>
          <w:rFonts w:ascii="Times New Roman" w:hAnsi="Times New Roman"/>
          <w:bCs/>
          <w:kern w:val="2"/>
          <w:sz w:val="24"/>
          <w:szCs w:val="24"/>
          <w:lang w:eastAsia="zh-CN"/>
        </w:rPr>
        <w:t>〕</w:t>
      </w:r>
      <w:r w:rsidRPr="002B5835">
        <w:rPr>
          <w:rFonts w:ascii="Times New Roman" w:hAnsi="Times New Roman"/>
          <w:bCs/>
          <w:kern w:val="2"/>
          <w:sz w:val="24"/>
          <w:szCs w:val="24"/>
          <w:lang w:eastAsia="zh-CN"/>
        </w:rPr>
        <w:t>939</w:t>
      </w:r>
      <w:r w:rsidRPr="002B5835">
        <w:rPr>
          <w:rFonts w:ascii="Times New Roman" w:hAnsi="Times New Roman"/>
          <w:bCs/>
          <w:kern w:val="2"/>
          <w:sz w:val="24"/>
          <w:szCs w:val="24"/>
          <w:lang w:eastAsia="zh-CN"/>
        </w:rPr>
        <w:t>号）和</w:t>
      </w:r>
      <w:r w:rsidRPr="002B5835">
        <w:rPr>
          <w:rFonts w:ascii="Times New Roman" w:hAnsi="Times New Roman"/>
          <w:bCs/>
          <w:kern w:val="2"/>
          <w:lang w:eastAsia="zh-CN"/>
        </w:rPr>
        <w:t>《固定污染源排污许可分类管理名录》（</w:t>
      </w:r>
      <w:r w:rsidRPr="002B5835">
        <w:rPr>
          <w:rFonts w:ascii="Times New Roman" w:hAnsi="Times New Roman"/>
          <w:bCs/>
          <w:kern w:val="2"/>
          <w:lang w:eastAsia="zh-CN"/>
        </w:rPr>
        <w:t>2019</w:t>
      </w:r>
      <w:r w:rsidRPr="002B5835">
        <w:rPr>
          <w:rFonts w:ascii="Times New Roman" w:hAnsi="Times New Roman"/>
          <w:bCs/>
          <w:kern w:val="2"/>
          <w:lang w:eastAsia="zh-CN"/>
        </w:rPr>
        <w:t>年版）</w:t>
      </w:r>
      <w:r w:rsidRPr="002B5835">
        <w:rPr>
          <w:rFonts w:ascii="Times New Roman" w:hAnsi="Times New Roman"/>
          <w:bCs/>
          <w:kern w:val="2"/>
          <w:sz w:val="24"/>
          <w:szCs w:val="24"/>
          <w:lang w:eastAsia="zh-CN"/>
        </w:rPr>
        <w:t>，本项目实行登记管理。中国石油化工股份有限公司</w:t>
      </w:r>
      <w:r w:rsidR="005E600F" w:rsidRPr="002B5835">
        <w:rPr>
          <w:rFonts w:ascii="Times New Roman" w:hAnsi="Times New Roman"/>
          <w:sz w:val="24"/>
          <w:lang w:eastAsia="zh-CN"/>
        </w:rPr>
        <w:t>中原油田普光分公司</w:t>
      </w:r>
      <w:r w:rsidRPr="002B5835">
        <w:rPr>
          <w:rFonts w:ascii="Times New Roman" w:hAnsi="Times New Roman"/>
          <w:bCs/>
          <w:kern w:val="2"/>
          <w:sz w:val="24"/>
          <w:szCs w:val="24"/>
          <w:lang w:eastAsia="zh-CN"/>
        </w:rPr>
        <w:t>在</w:t>
      </w:r>
      <w:r w:rsidR="00A4737C" w:rsidRPr="002B5835">
        <w:rPr>
          <w:rFonts w:ascii="Times New Roman" w:hAnsi="Times New Roman"/>
          <w:bCs/>
          <w:kern w:val="2"/>
          <w:sz w:val="24"/>
          <w:szCs w:val="24"/>
          <w:lang w:eastAsia="zh-CN"/>
        </w:rPr>
        <w:t>达州</w:t>
      </w:r>
      <w:r w:rsidRPr="002B5835">
        <w:rPr>
          <w:rFonts w:ascii="Times New Roman" w:hAnsi="Times New Roman"/>
          <w:bCs/>
          <w:kern w:val="2"/>
          <w:sz w:val="24"/>
          <w:szCs w:val="24"/>
          <w:lang w:eastAsia="zh-CN"/>
        </w:rPr>
        <w:t>地区各个</w:t>
      </w:r>
      <w:r w:rsidR="00D10F07">
        <w:rPr>
          <w:rFonts w:ascii="Times New Roman" w:hAnsi="Times New Roman"/>
          <w:bCs/>
          <w:kern w:val="2"/>
          <w:sz w:val="24"/>
          <w:szCs w:val="24"/>
          <w:lang w:eastAsia="zh-CN"/>
        </w:rPr>
        <w:t>试采站场</w:t>
      </w:r>
      <w:r w:rsidRPr="002B5835">
        <w:rPr>
          <w:rFonts w:ascii="Times New Roman" w:hAnsi="Times New Roman"/>
          <w:bCs/>
          <w:kern w:val="2"/>
          <w:sz w:val="24"/>
          <w:szCs w:val="24"/>
          <w:lang w:eastAsia="zh-CN"/>
        </w:rPr>
        <w:t>均无总量控制指标要求，水套加热炉、放散系统按要求缴纳环保税，因此</w:t>
      </w:r>
      <w:proofErr w:type="gramStart"/>
      <w:r w:rsidRPr="002B5835">
        <w:rPr>
          <w:rFonts w:ascii="Times New Roman" w:hAnsi="Times New Roman"/>
          <w:bCs/>
          <w:kern w:val="2"/>
          <w:sz w:val="24"/>
          <w:szCs w:val="24"/>
          <w:lang w:eastAsia="zh-CN"/>
        </w:rPr>
        <w:t>本评价</w:t>
      </w:r>
      <w:proofErr w:type="gramEnd"/>
      <w:r w:rsidRPr="002B5835">
        <w:rPr>
          <w:rFonts w:ascii="Times New Roman" w:hAnsi="Times New Roman"/>
          <w:bCs/>
          <w:kern w:val="2"/>
          <w:sz w:val="24"/>
          <w:szCs w:val="24"/>
          <w:lang w:eastAsia="zh-CN"/>
        </w:rPr>
        <w:t>建议本项目不核定大气总量指标。</w:t>
      </w:r>
    </w:p>
    <w:p w14:paraId="470898F1" w14:textId="49DCFA75" w:rsidR="003B48C3" w:rsidRPr="002B5835" w:rsidRDefault="003B48C3" w:rsidP="003B48C3">
      <w:pPr>
        <w:adjustRightInd w:val="0"/>
        <w:snapToGrid w:val="0"/>
        <w:spacing w:line="360" w:lineRule="auto"/>
        <w:ind w:firstLineChars="200" w:firstLine="480"/>
        <w:jc w:val="both"/>
        <w:rPr>
          <w:rFonts w:ascii="Times New Roman" w:hAnsi="Times New Roman"/>
          <w:bCs/>
          <w:kern w:val="2"/>
          <w:lang w:eastAsia="zh-CN"/>
        </w:rPr>
      </w:pPr>
      <w:bookmarkStart w:id="356" w:name="第八章_环境管理与环境监测"/>
      <w:bookmarkStart w:id="357" w:name="_bookmark38"/>
      <w:bookmarkEnd w:id="356"/>
      <w:bookmarkEnd w:id="357"/>
      <w:r w:rsidRPr="002B5835">
        <w:rPr>
          <w:rFonts w:ascii="Times New Roman" w:hAnsi="Times New Roman"/>
          <w:bCs/>
          <w:kern w:val="2"/>
          <w:sz w:val="24"/>
          <w:szCs w:val="24"/>
          <w:lang w:eastAsia="zh-CN"/>
        </w:rPr>
        <w:lastRenderedPageBreak/>
        <w:t>项目钻井废水、洗井废水和压裂返排液通过</w:t>
      </w:r>
      <w:r w:rsidR="004B382D" w:rsidRPr="002B5835">
        <w:rPr>
          <w:rFonts w:ascii="Times New Roman" w:hAnsi="Times New Roman"/>
          <w:sz w:val="24"/>
          <w:szCs w:val="24"/>
          <w:lang w:eastAsia="zh-CN"/>
        </w:rPr>
        <w:t>密闭罐车拉运至大湾</w:t>
      </w:r>
      <w:r w:rsidR="004B382D" w:rsidRPr="002B5835">
        <w:rPr>
          <w:rFonts w:ascii="Times New Roman" w:hAnsi="Times New Roman"/>
          <w:sz w:val="24"/>
          <w:szCs w:val="24"/>
          <w:lang w:eastAsia="zh-CN"/>
        </w:rPr>
        <w:t>403</w:t>
      </w:r>
      <w:r w:rsidR="004B382D" w:rsidRPr="002B5835">
        <w:rPr>
          <w:rFonts w:ascii="Times New Roman" w:hAnsi="Times New Roman"/>
          <w:sz w:val="24"/>
          <w:szCs w:val="24"/>
          <w:lang w:eastAsia="zh-CN"/>
        </w:rPr>
        <w:t>污水站处理达标后管输至毛开</w:t>
      </w:r>
      <w:r w:rsidR="004B382D" w:rsidRPr="002B5835">
        <w:rPr>
          <w:rFonts w:ascii="Times New Roman" w:hAnsi="Times New Roman"/>
          <w:sz w:val="24"/>
          <w:szCs w:val="24"/>
          <w:lang w:eastAsia="zh-CN"/>
        </w:rPr>
        <w:t>1</w:t>
      </w:r>
      <w:r w:rsidR="004B382D" w:rsidRPr="002B5835">
        <w:rPr>
          <w:rFonts w:ascii="Times New Roman" w:hAnsi="Times New Roman"/>
          <w:sz w:val="24"/>
          <w:szCs w:val="24"/>
          <w:lang w:eastAsia="zh-CN"/>
        </w:rPr>
        <w:t>井回注站回注，不外排</w:t>
      </w:r>
      <w:r w:rsidRPr="002B5835">
        <w:rPr>
          <w:rFonts w:ascii="Times New Roman" w:hAnsi="Times New Roman"/>
          <w:bCs/>
          <w:kern w:val="2"/>
          <w:sz w:val="24"/>
          <w:szCs w:val="24"/>
          <w:lang w:eastAsia="zh-CN"/>
        </w:rPr>
        <w:t>，采气废水</w:t>
      </w:r>
      <w:r w:rsidR="004B382D" w:rsidRPr="002B5835">
        <w:rPr>
          <w:rFonts w:ascii="Times New Roman" w:hAnsi="Times New Roman"/>
          <w:sz w:val="24"/>
          <w:szCs w:val="24"/>
          <w:lang w:eastAsia="zh-CN"/>
        </w:rPr>
        <w:t>密闭罐车拉运至大湾</w:t>
      </w:r>
      <w:r w:rsidR="004B382D" w:rsidRPr="002B5835">
        <w:rPr>
          <w:rFonts w:ascii="Times New Roman" w:hAnsi="Times New Roman"/>
          <w:sz w:val="24"/>
          <w:szCs w:val="24"/>
          <w:lang w:eastAsia="zh-CN"/>
        </w:rPr>
        <w:t>403</w:t>
      </w:r>
      <w:r w:rsidR="004B382D" w:rsidRPr="002B5835">
        <w:rPr>
          <w:rFonts w:ascii="Times New Roman" w:hAnsi="Times New Roman"/>
          <w:sz w:val="24"/>
          <w:szCs w:val="24"/>
          <w:lang w:eastAsia="zh-CN"/>
        </w:rPr>
        <w:t>污水站处理达标后管输至毛开</w:t>
      </w:r>
      <w:r w:rsidR="004B382D" w:rsidRPr="002B5835">
        <w:rPr>
          <w:rFonts w:ascii="Times New Roman" w:hAnsi="Times New Roman"/>
          <w:sz w:val="24"/>
          <w:szCs w:val="24"/>
          <w:lang w:eastAsia="zh-CN"/>
        </w:rPr>
        <w:t>1</w:t>
      </w:r>
      <w:r w:rsidR="004B382D" w:rsidRPr="002B5835">
        <w:rPr>
          <w:rFonts w:ascii="Times New Roman" w:hAnsi="Times New Roman"/>
          <w:sz w:val="24"/>
          <w:szCs w:val="24"/>
          <w:lang w:eastAsia="zh-CN"/>
        </w:rPr>
        <w:t>井回注站回注，不外排</w:t>
      </w:r>
      <w:r w:rsidRPr="002B5835">
        <w:rPr>
          <w:rFonts w:ascii="Times New Roman" w:hAnsi="Times New Roman"/>
          <w:bCs/>
          <w:kern w:val="2"/>
          <w:sz w:val="24"/>
          <w:szCs w:val="24"/>
          <w:lang w:eastAsia="zh-CN"/>
        </w:rPr>
        <w:t>。本项目处理后回注的废水不计算总量，处理后外排的废水的总量纳入依托的废水处理设施总量指标。</w:t>
      </w:r>
    </w:p>
    <w:p w14:paraId="2FE0317D" w14:textId="77777777" w:rsidR="00DC446C" w:rsidRPr="002B5835" w:rsidRDefault="00DC446C" w:rsidP="003D2EEB">
      <w:pPr>
        <w:adjustRightInd w:val="0"/>
        <w:snapToGrid w:val="0"/>
        <w:spacing w:line="360" w:lineRule="auto"/>
        <w:ind w:firstLineChars="200" w:firstLine="480"/>
        <w:jc w:val="both"/>
        <w:rPr>
          <w:rFonts w:ascii="Times New Roman" w:eastAsiaTheme="minorEastAsia" w:hAnsi="Times New Roman"/>
          <w:sz w:val="24"/>
          <w:szCs w:val="24"/>
          <w:lang w:eastAsia="zh-CN"/>
        </w:rPr>
        <w:sectPr w:rsidR="00DC446C" w:rsidRPr="002B5835" w:rsidSect="00C04A25">
          <w:pgSz w:w="11910" w:h="16840"/>
          <w:pgMar w:top="1440" w:right="1800" w:bottom="1440" w:left="1800" w:header="1213" w:footer="635" w:gutter="0"/>
          <w:cols w:space="720"/>
        </w:sectPr>
      </w:pPr>
    </w:p>
    <w:p w14:paraId="46D75D61" w14:textId="77777777" w:rsidR="00DC446C" w:rsidRPr="002B5835" w:rsidRDefault="00155ABE"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358" w:name="_Toc110440166"/>
      <w:r w:rsidRPr="002B5835">
        <w:rPr>
          <w:rFonts w:ascii="Times New Roman" w:eastAsia="黑体" w:hAnsi="Times New Roman"/>
          <w:b w:val="0"/>
          <w:sz w:val="28"/>
          <w:szCs w:val="28"/>
          <w:lang w:eastAsia="zh-CN"/>
        </w:rPr>
        <w:lastRenderedPageBreak/>
        <w:t>9</w:t>
      </w:r>
      <w:r w:rsidR="003B1968" w:rsidRPr="002B5835">
        <w:rPr>
          <w:rFonts w:ascii="Times New Roman" w:eastAsia="黑体" w:hAnsi="Times New Roman"/>
          <w:b w:val="0"/>
          <w:sz w:val="28"/>
          <w:szCs w:val="28"/>
          <w:lang w:eastAsia="zh-CN"/>
        </w:rPr>
        <w:t>环境管理与环境监测</w:t>
      </w:r>
      <w:bookmarkEnd w:id="358"/>
    </w:p>
    <w:p w14:paraId="4F262B54" w14:textId="77777777" w:rsidR="00DC446C" w:rsidRPr="002B5835" w:rsidRDefault="00FD316E" w:rsidP="003D2EEB">
      <w:pPr>
        <w:pStyle w:val="2"/>
        <w:ind w:firstLine="480"/>
        <w:rPr>
          <w:szCs w:val="24"/>
          <w:lang w:eastAsia="zh-CN"/>
        </w:rPr>
      </w:pPr>
      <w:bookmarkStart w:id="359" w:name="8.1环境管理"/>
      <w:bookmarkStart w:id="360" w:name="_bookmark39"/>
      <w:bookmarkStart w:id="361" w:name="_Toc110440167"/>
      <w:bookmarkEnd w:id="359"/>
      <w:bookmarkEnd w:id="360"/>
      <w:r w:rsidRPr="002B5835">
        <w:rPr>
          <w:szCs w:val="24"/>
          <w:lang w:eastAsia="zh-CN"/>
        </w:rPr>
        <w:t>9</w:t>
      </w:r>
      <w:r w:rsidR="003B1968" w:rsidRPr="002B5835">
        <w:rPr>
          <w:szCs w:val="24"/>
          <w:lang w:eastAsia="zh-CN"/>
        </w:rPr>
        <w:t>.1</w:t>
      </w:r>
      <w:r w:rsidR="003B1968" w:rsidRPr="002B5835">
        <w:rPr>
          <w:szCs w:val="24"/>
          <w:lang w:eastAsia="zh-CN"/>
        </w:rPr>
        <w:t>环境管理</w:t>
      </w:r>
      <w:bookmarkEnd w:id="361"/>
    </w:p>
    <w:p w14:paraId="06590E3C" w14:textId="77777777" w:rsidR="00DC446C" w:rsidRPr="002B5835" w:rsidRDefault="00FD316E"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62" w:name="8.1.1环境管理的目的和意义"/>
      <w:bookmarkStart w:id="363" w:name="_Toc110440168"/>
      <w:bookmarkEnd w:id="362"/>
      <w:r w:rsidRPr="002B5835">
        <w:rPr>
          <w:rFonts w:ascii="Times New Roman" w:eastAsia="黑体" w:hAnsi="Times New Roman"/>
          <w:b w:val="0"/>
          <w:sz w:val="24"/>
          <w:szCs w:val="24"/>
          <w:lang w:eastAsia="zh-CN"/>
        </w:rPr>
        <w:t>9</w:t>
      </w:r>
      <w:r w:rsidR="003B1968" w:rsidRPr="002B5835">
        <w:rPr>
          <w:rFonts w:ascii="Times New Roman" w:eastAsia="黑体" w:hAnsi="Times New Roman"/>
          <w:b w:val="0"/>
          <w:sz w:val="24"/>
          <w:szCs w:val="24"/>
          <w:lang w:eastAsia="zh-CN"/>
        </w:rPr>
        <w:t>.1.1</w:t>
      </w:r>
      <w:r w:rsidR="003B1968" w:rsidRPr="002B5835">
        <w:rPr>
          <w:rFonts w:ascii="Times New Roman" w:eastAsia="黑体" w:hAnsi="Times New Roman"/>
          <w:b w:val="0"/>
          <w:sz w:val="24"/>
          <w:szCs w:val="24"/>
          <w:lang w:eastAsia="zh-CN"/>
        </w:rPr>
        <w:t>环境管理的目的和意义</w:t>
      </w:r>
      <w:bookmarkEnd w:id="363"/>
    </w:p>
    <w:p w14:paraId="2183C9AC" w14:textId="77777777" w:rsidR="00DC446C" w:rsidRPr="002B5835" w:rsidRDefault="003B1968" w:rsidP="003D2EE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环境管理是协调经济、社会、环境有序发展的重要手段。环境管理就是以环境科学理论为基础，运用经济、法律、技术、行政、教育等手段去约束人类的社会经济活动，达到不超出环境容量的极限，又能满足人类日益增长的物质生活需要，并使经济发展与生态环境维持在相互可以接受的水平。实践证明，要解决好建设项目的环境问题，首先必须强化其环境管理。</w:t>
      </w:r>
    </w:p>
    <w:p w14:paraId="57DC95F6" w14:textId="724E6643" w:rsidR="00DC446C" w:rsidRPr="002B5835" w:rsidRDefault="003B1968" w:rsidP="003D2EE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项目建成后应加强环境管理工作，按照国家的环保政策，建立环境管理制度，治理污染源，减少污染物的排放，最大限度的减少项目施工期和</w:t>
      </w:r>
      <w:r w:rsidR="001A6854">
        <w:rPr>
          <w:rFonts w:ascii="Times New Roman" w:hAnsi="Times New Roman"/>
          <w:bCs/>
          <w:kern w:val="2"/>
          <w:lang w:eastAsia="zh-CN"/>
        </w:rPr>
        <w:t>试采期</w:t>
      </w:r>
      <w:r w:rsidRPr="002B5835">
        <w:rPr>
          <w:rFonts w:ascii="Times New Roman" w:hAnsi="Times New Roman"/>
          <w:bCs/>
          <w:kern w:val="2"/>
          <w:lang w:eastAsia="zh-CN"/>
        </w:rPr>
        <w:t>对周围环境的不利影响，实现经济效益、社会效益和环境效益的统一。</w:t>
      </w:r>
    </w:p>
    <w:p w14:paraId="1A43F9A3" w14:textId="42E6D37B" w:rsidR="00DC446C" w:rsidRPr="002B5835" w:rsidRDefault="00FD316E"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64" w:name="8.1.2环境管理机构及职责"/>
      <w:bookmarkStart w:id="365" w:name="_Toc110440169"/>
      <w:bookmarkEnd w:id="364"/>
      <w:r w:rsidRPr="002B5835">
        <w:rPr>
          <w:rFonts w:ascii="Times New Roman" w:eastAsia="黑体" w:hAnsi="Times New Roman"/>
          <w:b w:val="0"/>
          <w:sz w:val="24"/>
          <w:szCs w:val="24"/>
          <w:lang w:eastAsia="zh-CN"/>
        </w:rPr>
        <w:t>9</w:t>
      </w:r>
      <w:r w:rsidR="003B1968" w:rsidRPr="002B5835">
        <w:rPr>
          <w:rFonts w:ascii="Times New Roman" w:eastAsia="黑体" w:hAnsi="Times New Roman"/>
          <w:b w:val="0"/>
          <w:sz w:val="24"/>
          <w:szCs w:val="24"/>
          <w:lang w:eastAsia="zh-CN"/>
        </w:rPr>
        <w:t>.1.</w:t>
      </w:r>
      <w:r w:rsidR="00173435" w:rsidRPr="002B5835">
        <w:rPr>
          <w:rFonts w:ascii="Times New Roman" w:eastAsia="黑体" w:hAnsi="Times New Roman"/>
          <w:b w:val="0"/>
          <w:sz w:val="24"/>
          <w:szCs w:val="24"/>
          <w:lang w:eastAsia="zh-CN"/>
        </w:rPr>
        <w:t>2</w:t>
      </w:r>
      <w:r w:rsidR="003B1968" w:rsidRPr="002B5835">
        <w:rPr>
          <w:rFonts w:ascii="Times New Roman" w:eastAsia="黑体" w:hAnsi="Times New Roman"/>
          <w:b w:val="0"/>
          <w:sz w:val="24"/>
          <w:szCs w:val="24"/>
          <w:lang w:eastAsia="zh-CN"/>
        </w:rPr>
        <w:t>施工期环境管理</w:t>
      </w:r>
      <w:bookmarkEnd w:id="365"/>
    </w:p>
    <w:p w14:paraId="734D6984" w14:textId="112A4E65" w:rsidR="00857810" w:rsidRPr="002B5835" w:rsidRDefault="00173435" w:rsidP="00857810">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项目施工对环境的影响主要是在建设施工期，为确保各项环保措施的落实，最大限度地减轻施工作业对环境的影响，建立环境管理体系和监督机制尤为重要。本项目施工期环境管理由中国石油化工股份有限公司中原油田普光分公司负责。</w:t>
      </w:r>
    </w:p>
    <w:p w14:paraId="73048703" w14:textId="77777777" w:rsidR="00173435" w:rsidRPr="002B5835"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1</w:t>
      </w:r>
      <w:r w:rsidRPr="002B5835">
        <w:rPr>
          <w:rFonts w:ascii="Times New Roman" w:hAnsi="Times New Roman"/>
          <w:bCs/>
          <w:kern w:val="2"/>
          <w:lang w:eastAsia="zh-CN"/>
        </w:rPr>
        <w:t>）贯彻执行国家环境保护的方针、政策、法律和法规。</w:t>
      </w:r>
    </w:p>
    <w:p w14:paraId="0FBC651F" w14:textId="77777777" w:rsidR="00173435" w:rsidRPr="002B5835"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2</w:t>
      </w:r>
      <w:r w:rsidRPr="002B5835">
        <w:rPr>
          <w:rFonts w:ascii="Times New Roman" w:hAnsi="Times New Roman"/>
          <w:bCs/>
          <w:kern w:val="2"/>
          <w:lang w:eastAsia="zh-CN"/>
        </w:rPr>
        <w:t>）组织制定本部门环境保护的规章制度和标准，并督促检查其执行。</w:t>
      </w:r>
    </w:p>
    <w:p w14:paraId="49800072" w14:textId="77777777" w:rsidR="00173435" w:rsidRPr="002B5835"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3</w:t>
      </w:r>
      <w:r w:rsidRPr="002B5835">
        <w:rPr>
          <w:rFonts w:ascii="Times New Roman" w:hAnsi="Times New Roman"/>
          <w:bCs/>
          <w:kern w:val="2"/>
          <w:lang w:eastAsia="zh-CN"/>
        </w:rPr>
        <w:t>）选择环保业绩优秀的施工承包方。施工期对环境的破坏程度与施工承包方的素质和管理水平有很大关系。在承包方的选择上，除实力、人员素质和装备技术等方面外，还要考虑施工承包方的</w:t>
      </w:r>
      <w:r w:rsidRPr="002B5835">
        <w:rPr>
          <w:rFonts w:ascii="Times New Roman" w:hAnsi="Times New Roman"/>
          <w:bCs/>
          <w:kern w:val="2"/>
          <w:lang w:eastAsia="zh-CN"/>
        </w:rPr>
        <w:t>HSE</w:t>
      </w:r>
      <w:r w:rsidRPr="002B5835">
        <w:rPr>
          <w:rFonts w:ascii="Times New Roman" w:hAnsi="Times New Roman"/>
          <w:bCs/>
          <w:kern w:val="2"/>
          <w:lang w:eastAsia="zh-CN"/>
        </w:rPr>
        <w:t>表现，应优先那些</w:t>
      </w:r>
      <w:r w:rsidRPr="002B5835">
        <w:rPr>
          <w:rFonts w:ascii="Times New Roman" w:hAnsi="Times New Roman"/>
          <w:bCs/>
          <w:kern w:val="2"/>
          <w:lang w:eastAsia="zh-CN"/>
        </w:rPr>
        <w:t>HSE</w:t>
      </w:r>
      <w:r w:rsidRPr="002B5835">
        <w:rPr>
          <w:rFonts w:ascii="Times New Roman" w:hAnsi="Times New Roman"/>
          <w:bCs/>
          <w:kern w:val="2"/>
          <w:lang w:eastAsia="zh-CN"/>
        </w:rPr>
        <w:t>管理水平高、业绩好的单位。</w:t>
      </w:r>
    </w:p>
    <w:p w14:paraId="4E9DF95E" w14:textId="77777777" w:rsidR="00173435" w:rsidRPr="002B5835"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4</w:t>
      </w:r>
      <w:r w:rsidRPr="002B5835">
        <w:rPr>
          <w:rFonts w:ascii="Times New Roman" w:hAnsi="Times New Roman"/>
          <w:bCs/>
          <w:kern w:val="2"/>
          <w:lang w:eastAsia="zh-CN"/>
        </w:rPr>
        <w:t>）对施工承包方提出明确的环保要求。在承包合同中应明确规定有关环境保护条款，如承包施工段的主要环境保护目标应采取的水、气、声、生态保护及水土保持等，将环保工作的执行情况作为工程验收的标准之一。要求承包方按照中国石油化工股份有限公司中原油田普光分公司</w:t>
      </w:r>
      <w:r w:rsidRPr="002B5835">
        <w:rPr>
          <w:rFonts w:ascii="Times New Roman" w:hAnsi="Times New Roman"/>
          <w:bCs/>
          <w:kern w:val="2"/>
          <w:lang w:eastAsia="zh-CN"/>
        </w:rPr>
        <w:t>HSE</w:t>
      </w:r>
      <w:r w:rsidRPr="002B5835">
        <w:rPr>
          <w:rFonts w:ascii="Times New Roman" w:hAnsi="Times New Roman"/>
          <w:bCs/>
          <w:kern w:val="2"/>
          <w:lang w:eastAsia="zh-CN"/>
        </w:rPr>
        <w:t>体系要求，建立相应的</w:t>
      </w:r>
      <w:r w:rsidRPr="002B5835">
        <w:rPr>
          <w:rFonts w:ascii="Times New Roman" w:hAnsi="Times New Roman"/>
          <w:bCs/>
          <w:kern w:val="2"/>
          <w:lang w:eastAsia="zh-CN"/>
        </w:rPr>
        <w:t>HSE</w:t>
      </w:r>
      <w:r w:rsidRPr="002B5835">
        <w:rPr>
          <w:rFonts w:ascii="Times New Roman" w:hAnsi="Times New Roman"/>
          <w:bCs/>
          <w:kern w:val="2"/>
          <w:lang w:eastAsia="zh-CN"/>
        </w:rPr>
        <w:t>管理机构，明确人员、职责等。要求施工承包方在施工前，按照其施</w:t>
      </w:r>
      <w:r w:rsidRPr="002B5835">
        <w:rPr>
          <w:rFonts w:ascii="Times New Roman" w:hAnsi="Times New Roman"/>
          <w:bCs/>
          <w:kern w:val="2"/>
          <w:lang w:eastAsia="zh-CN"/>
        </w:rPr>
        <w:lastRenderedPageBreak/>
        <w:t>工段的环保要求，编制详细的</w:t>
      </w:r>
      <w:r w:rsidRPr="002B5835">
        <w:rPr>
          <w:rFonts w:ascii="Times New Roman" w:hAnsi="Times New Roman"/>
          <w:bCs/>
          <w:kern w:val="2"/>
          <w:lang w:eastAsia="zh-CN"/>
        </w:rPr>
        <w:t>“</w:t>
      </w:r>
      <w:r w:rsidRPr="002B5835">
        <w:rPr>
          <w:rFonts w:ascii="Times New Roman" w:hAnsi="Times New Roman"/>
          <w:bCs/>
          <w:kern w:val="2"/>
          <w:lang w:eastAsia="zh-CN"/>
        </w:rPr>
        <w:t>环境管理方案</w:t>
      </w:r>
      <w:r w:rsidRPr="002B5835">
        <w:rPr>
          <w:rFonts w:ascii="Times New Roman" w:hAnsi="Times New Roman"/>
          <w:bCs/>
          <w:kern w:val="2"/>
          <w:lang w:eastAsia="zh-CN"/>
        </w:rPr>
        <w:t>”</w:t>
      </w:r>
      <w:r w:rsidRPr="002B5835">
        <w:rPr>
          <w:rFonts w:ascii="Times New Roman" w:hAnsi="Times New Roman"/>
          <w:bCs/>
          <w:kern w:val="2"/>
          <w:lang w:eastAsia="zh-CN"/>
        </w:rPr>
        <w:t>，并连同施工计划一起呈报中国石油化工股份有限公司中原油田普光分公司</w:t>
      </w:r>
      <w:r w:rsidRPr="002B5835">
        <w:rPr>
          <w:rFonts w:ascii="Times New Roman" w:hAnsi="Times New Roman"/>
          <w:bCs/>
          <w:kern w:val="2"/>
          <w:lang w:eastAsia="zh-CN"/>
        </w:rPr>
        <w:t>HSE</w:t>
      </w:r>
      <w:r w:rsidRPr="002B5835">
        <w:rPr>
          <w:rFonts w:ascii="Times New Roman" w:hAnsi="Times New Roman"/>
          <w:bCs/>
          <w:kern w:val="2"/>
          <w:lang w:eastAsia="zh-CN"/>
        </w:rPr>
        <w:t>管理部门，批准后方可开工。</w:t>
      </w:r>
    </w:p>
    <w:p w14:paraId="1D7470D4" w14:textId="77777777" w:rsidR="00173435" w:rsidRPr="002B5835"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5</w:t>
      </w:r>
      <w:r w:rsidRPr="002B5835">
        <w:rPr>
          <w:rFonts w:ascii="Times New Roman" w:hAnsi="Times New Roman"/>
          <w:bCs/>
          <w:kern w:val="2"/>
          <w:lang w:eastAsia="zh-CN"/>
        </w:rPr>
        <w:t>）根据管线各区段不同的环境保护目标，负责制定或审核各区段施工作业的监督计划，根据施工中各工种的作业特点和各施工区段的敏感目标，分别提出不同的环境保护要求，制定发生环境事故的应急计划和措施。</w:t>
      </w:r>
    </w:p>
    <w:p w14:paraId="17193B27" w14:textId="77777777" w:rsidR="00173435" w:rsidRPr="002B5835"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6</w:t>
      </w:r>
      <w:r w:rsidRPr="002B5835">
        <w:rPr>
          <w:rFonts w:ascii="Times New Roman" w:hAnsi="Times New Roman"/>
          <w:bCs/>
          <w:kern w:val="2"/>
          <w:lang w:eastAsia="zh-CN"/>
        </w:rPr>
        <w:t>）监督施工期各项环保措施的落实情况，负责环保工程的检查和预验收，负责协调与县环保、水利、土地等部门的关系，以及群众团体的生态环境保护问题，调查处理管道施工中的环境破坏和污染事故。</w:t>
      </w:r>
    </w:p>
    <w:p w14:paraId="3DFEFB3E" w14:textId="77777777" w:rsidR="00173435" w:rsidRPr="002B5835"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7</w:t>
      </w:r>
      <w:r w:rsidRPr="002B5835">
        <w:rPr>
          <w:rFonts w:ascii="Times New Roman" w:hAnsi="Times New Roman"/>
          <w:bCs/>
          <w:kern w:val="2"/>
          <w:lang w:eastAsia="zh-CN"/>
        </w:rPr>
        <w:t>）审定、落实并督促实施生态恢复和污染治理方案，监督恢复治理资金和物质的使用；负责有关环保文件、技术资料和施工期现场环境监测资料的收集建档。</w:t>
      </w:r>
    </w:p>
    <w:p w14:paraId="79F95C93" w14:textId="77777777" w:rsidR="00173435" w:rsidRPr="002B5835"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8</w:t>
      </w:r>
      <w:r w:rsidRPr="002B5835">
        <w:rPr>
          <w:rFonts w:ascii="Times New Roman" w:hAnsi="Times New Roman"/>
          <w:bCs/>
          <w:kern w:val="2"/>
          <w:lang w:eastAsia="zh-CN"/>
        </w:rPr>
        <w:t>）监督检查保护生态环境和防止污染设施与管道主体工程同时设计、同时施工、同时投入使用的执行情况。</w:t>
      </w:r>
    </w:p>
    <w:p w14:paraId="1F0E2A5F" w14:textId="239CD05C" w:rsidR="00173435" w:rsidRPr="002B5835"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9</w:t>
      </w:r>
      <w:r w:rsidRPr="002B5835">
        <w:rPr>
          <w:rFonts w:ascii="Times New Roman" w:hAnsi="Times New Roman"/>
          <w:bCs/>
          <w:kern w:val="2"/>
          <w:lang w:eastAsia="zh-CN"/>
        </w:rPr>
        <w:t>）组织开展管道环境保护的科研、宣传教育、培训工作。</w:t>
      </w:r>
    </w:p>
    <w:p w14:paraId="03496187" w14:textId="05DD09ED" w:rsidR="00173435" w:rsidRPr="002B5835" w:rsidRDefault="00173435" w:rsidP="00AC7BA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AC7BA2" w:rsidRPr="002B5835">
        <w:rPr>
          <w:rFonts w:ascii="Times New Roman" w:eastAsia="黑体" w:hAnsi="Times New Roman"/>
          <w:sz w:val="21"/>
          <w:szCs w:val="21"/>
          <w:lang w:eastAsia="zh-CN"/>
        </w:rPr>
        <w:t>9</w:t>
      </w:r>
      <w:r w:rsidRPr="002B5835">
        <w:rPr>
          <w:rFonts w:ascii="Times New Roman" w:eastAsia="黑体" w:hAnsi="Times New Roman"/>
          <w:sz w:val="21"/>
          <w:szCs w:val="21"/>
          <w:lang w:eastAsia="zh-CN"/>
        </w:rPr>
        <w:t xml:space="preserve">.1-1  </w:t>
      </w:r>
      <w:r w:rsidRPr="002B5835">
        <w:rPr>
          <w:rFonts w:ascii="Times New Roman" w:eastAsia="黑体" w:hAnsi="Times New Roman"/>
          <w:sz w:val="21"/>
          <w:szCs w:val="21"/>
          <w:lang w:eastAsia="zh-CN"/>
        </w:rPr>
        <w:t>施工期</w:t>
      </w:r>
      <w:r w:rsidRPr="002B5835">
        <w:rPr>
          <w:rFonts w:ascii="Times New Roman" w:eastAsia="黑体" w:hAnsi="Times New Roman"/>
          <w:sz w:val="21"/>
          <w:szCs w:val="21"/>
          <w:lang w:eastAsia="zh-CN"/>
        </w:rPr>
        <w:t>HSE</w:t>
      </w:r>
      <w:r w:rsidRPr="002B5835">
        <w:rPr>
          <w:rFonts w:ascii="Times New Roman" w:eastAsia="黑体" w:hAnsi="Times New Roman"/>
          <w:sz w:val="21"/>
          <w:szCs w:val="21"/>
          <w:lang w:eastAsia="zh-CN"/>
        </w:rPr>
        <w:t>管理方案的重点监控内容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5"/>
        <w:gridCol w:w="5269"/>
        <w:gridCol w:w="1756"/>
      </w:tblGrid>
      <w:tr w:rsidR="00173435" w:rsidRPr="002B5835" w14:paraId="675CB0A5" w14:textId="77777777" w:rsidTr="00173435">
        <w:trPr>
          <w:trHeight w:val="19"/>
          <w:jc w:val="center"/>
        </w:trPr>
        <w:tc>
          <w:tcPr>
            <w:tcW w:w="768" w:type="pct"/>
            <w:vAlign w:val="center"/>
          </w:tcPr>
          <w:p w14:paraId="312F17F7" w14:textId="77777777" w:rsidR="00173435" w:rsidRPr="002B5835" w:rsidRDefault="00173435" w:rsidP="003817F3">
            <w:pPr>
              <w:pStyle w:val="afffff7"/>
              <w:rPr>
                <w:b/>
                <w:bCs/>
                <w:color w:val="000000" w:themeColor="text1"/>
              </w:rPr>
            </w:pPr>
            <w:r w:rsidRPr="002B5835">
              <w:rPr>
                <w:b/>
                <w:bCs/>
                <w:color w:val="000000" w:themeColor="text1"/>
              </w:rPr>
              <w:t>重点地段</w:t>
            </w:r>
          </w:p>
        </w:tc>
        <w:tc>
          <w:tcPr>
            <w:tcW w:w="3174" w:type="pct"/>
            <w:vAlign w:val="center"/>
          </w:tcPr>
          <w:p w14:paraId="76B720BE" w14:textId="77777777" w:rsidR="00173435" w:rsidRPr="002B5835" w:rsidRDefault="00173435" w:rsidP="003817F3">
            <w:pPr>
              <w:pStyle w:val="afffff7"/>
              <w:rPr>
                <w:b/>
                <w:bCs/>
                <w:color w:val="000000" w:themeColor="text1"/>
              </w:rPr>
            </w:pPr>
            <w:r w:rsidRPr="002B5835">
              <w:rPr>
                <w:b/>
                <w:bCs/>
                <w:color w:val="000000" w:themeColor="text1"/>
              </w:rPr>
              <w:t>重点监理内容</w:t>
            </w:r>
          </w:p>
        </w:tc>
        <w:tc>
          <w:tcPr>
            <w:tcW w:w="1058" w:type="pct"/>
            <w:vAlign w:val="center"/>
          </w:tcPr>
          <w:p w14:paraId="6A700AD6" w14:textId="77777777" w:rsidR="00173435" w:rsidRPr="002B5835" w:rsidRDefault="00173435" w:rsidP="003817F3">
            <w:pPr>
              <w:pStyle w:val="afffff7"/>
              <w:rPr>
                <w:b/>
                <w:bCs/>
                <w:color w:val="000000" w:themeColor="text1"/>
              </w:rPr>
            </w:pPr>
            <w:r w:rsidRPr="002B5835">
              <w:rPr>
                <w:b/>
                <w:bCs/>
                <w:color w:val="000000" w:themeColor="text1"/>
              </w:rPr>
              <w:t>目的</w:t>
            </w:r>
          </w:p>
        </w:tc>
      </w:tr>
      <w:tr w:rsidR="00173435" w:rsidRPr="002B5835" w14:paraId="089F26D1" w14:textId="77777777" w:rsidTr="00173435">
        <w:trPr>
          <w:trHeight w:val="19"/>
          <w:jc w:val="center"/>
        </w:trPr>
        <w:tc>
          <w:tcPr>
            <w:tcW w:w="768" w:type="pct"/>
            <w:vAlign w:val="center"/>
          </w:tcPr>
          <w:p w14:paraId="69F1A246" w14:textId="6528913B" w:rsidR="00173435" w:rsidRPr="002B5835" w:rsidRDefault="00173435" w:rsidP="003817F3">
            <w:pPr>
              <w:pStyle w:val="afffff7"/>
              <w:rPr>
                <w:color w:val="000000" w:themeColor="text1"/>
              </w:rPr>
            </w:pPr>
            <w:r w:rsidRPr="002B5835">
              <w:rPr>
                <w:color w:val="000000" w:themeColor="text1"/>
              </w:rPr>
              <w:t>沿线</w:t>
            </w:r>
            <w:r w:rsidR="00416CDD">
              <w:rPr>
                <w:rFonts w:hint="eastAsia"/>
                <w:color w:val="000000" w:themeColor="text1"/>
              </w:rPr>
              <w:t>耕地</w:t>
            </w:r>
          </w:p>
        </w:tc>
        <w:tc>
          <w:tcPr>
            <w:tcW w:w="3174" w:type="pct"/>
            <w:vAlign w:val="center"/>
          </w:tcPr>
          <w:p w14:paraId="75EB4CB1" w14:textId="77777777" w:rsidR="00173435" w:rsidRPr="002B5835" w:rsidRDefault="00173435" w:rsidP="003817F3">
            <w:pPr>
              <w:pStyle w:val="afffff7"/>
              <w:jc w:val="left"/>
              <w:rPr>
                <w:color w:val="000000" w:themeColor="text1"/>
              </w:rPr>
            </w:pPr>
            <w:r w:rsidRPr="002B5835">
              <w:rPr>
                <w:color w:val="000000" w:themeColor="text1"/>
              </w:rPr>
              <w:t>1</w:t>
            </w:r>
            <w:r w:rsidRPr="002B5835">
              <w:rPr>
                <w:color w:val="000000" w:themeColor="text1"/>
              </w:rPr>
              <w:t>．是否严格执行了</w:t>
            </w:r>
            <w:r w:rsidRPr="002B5835">
              <w:rPr>
                <w:color w:val="000000" w:themeColor="text1"/>
              </w:rPr>
              <w:t>“</w:t>
            </w:r>
            <w:r w:rsidRPr="002B5835">
              <w:rPr>
                <w:color w:val="000000" w:themeColor="text1"/>
              </w:rPr>
              <w:t>分层开挖、分层堆放、分层回填</w:t>
            </w:r>
            <w:r w:rsidRPr="002B5835">
              <w:rPr>
                <w:color w:val="000000" w:themeColor="text1"/>
              </w:rPr>
              <w:t>”</w:t>
            </w:r>
            <w:r w:rsidRPr="002B5835">
              <w:rPr>
                <w:color w:val="000000" w:themeColor="text1"/>
              </w:rPr>
              <w:t>；</w:t>
            </w:r>
          </w:p>
          <w:p w14:paraId="5EEA0667" w14:textId="77777777" w:rsidR="00173435" w:rsidRPr="002B5835" w:rsidRDefault="00173435" w:rsidP="003817F3">
            <w:pPr>
              <w:pStyle w:val="afffff7"/>
              <w:jc w:val="left"/>
              <w:rPr>
                <w:color w:val="000000" w:themeColor="text1"/>
              </w:rPr>
            </w:pPr>
            <w:r w:rsidRPr="002B5835">
              <w:rPr>
                <w:color w:val="000000" w:themeColor="text1"/>
              </w:rPr>
              <w:t>2</w:t>
            </w:r>
            <w:r w:rsidRPr="002B5835">
              <w:rPr>
                <w:color w:val="000000" w:themeColor="text1"/>
              </w:rPr>
              <w:t>．施工作业场地设置是否合理，施工、运输车辆是否按指定路线行驶；</w:t>
            </w:r>
          </w:p>
          <w:p w14:paraId="53049108" w14:textId="77777777" w:rsidR="00173435" w:rsidRPr="002B5835" w:rsidRDefault="00173435" w:rsidP="003817F3">
            <w:pPr>
              <w:pStyle w:val="afffff7"/>
              <w:jc w:val="left"/>
              <w:rPr>
                <w:color w:val="000000" w:themeColor="text1"/>
              </w:rPr>
            </w:pPr>
            <w:r w:rsidRPr="002B5835">
              <w:rPr>
                <w:color w:val="000000" w:themeColor="text1"/>
              </w:rPr>
              <w:t>3</w:t>
            </w:r>
            <w:r w:rsidRPr="002B5835">
              <w:rPr>
                <w:color w:val="000000" w:themeColor="text1"/>
              </w:rPr>
              <w:t>．施工人员是否超越施工作业带施工；</w:t>
            </w:r>
          </w:p>
          <w:p w14:paraId="713CC428" w14:textId="77777777" w:rsidR="00173435" w:rsidRPr="002B5835" w:rsidRDefault="00173435" w:rsidP="003817F3">
            <w:pPr>
              <w:pStyle w:val="afffff7"/>
              <w:jc w:val="left"/>
              <w:rPr>
                <w:color w:val="000000" w:themeColor="text1"/>
              </w:rPr>
            </w:pPr>
            <w:r w:rsidRPr="002B5835">
              <w:rPr>
                <w:color w:val="000000" w:themeColor="text1"/>
              </w:rPr>
              <w:t>4</w:t>
            </w:r>
            <w:r w:rsidRPr="002B5835">
              <w:rPr>
                <w:color w:val="000000" w:themeColor="text1"/>
              </w:rPr>
              <w:t>．施工人员是否超越施工活动范围；</w:t>
            </w:r>
          </w:p>
          <w:p w14:paraId="433E3415" w14:textId="77777777" w:rsidR="00173435" w:rsidRPr="002B5835" w:rsidRDefault="00173435" w:rsidP="003817F3">
            <w:pPr>
              <w:pStyle w:val="afffff7"/>
              <w:jc w:val="left"/>
              <w:rPr>
                <w:color w:val="000000" w:themeColor="text1"/>
              </w:rPr>
            </w:pPr>
            <w:r w:rsidRPr="002B5835">
              <w:rPr>
                <w:color w:val="000000" w:themeColor="text1"/>
              </w:rPr>
              <w:t>5</w:t>
            </w:r>
            <w:r w:rsidRPr="002B5835">
              <w:rPr>
                <w:color w:val="000000" w:themeColor="text1"/>
              </w:rPr>
              <w:t>．垃圾、废物是否有指定地点堆放，是否及时清理；</w:t>
            </w:r>
          </w:p>
          <w:p w14:paraId="4460E5B7" w14:textId="77777777" w:rsidR="00173435" w:rsidRPr="002B5835" w:rsidRDefault="00173435" w:rsidP="003817F3">
            <w:pPr>
              <w:pStyle w:val="afffff7"/>
              <w:jc w:val="left"/>
              <w:rPr>
                <w:color w:val="000000" w:themeColor="text1"/>
              </w:rPr>
            </w:pPr>
            <w:r w:rsidRPr="002B5835">
              <w:rPr>
                <w:color w:val="000000" w:themeColor="text1"/>
              </w:rPr>
              <w:t>6</w:t>
            </w:r>
            <w:r w:rsidRPr="002B5835">
              <w:rPr>
                <w:color w:val="000000" w:themeColor="text1"/>
              </w:rPr>
              <w:t>．施工结束后临时用地是否彻底恢复。</w:t>
            </w:r>
          </w:p>
        </w:tc>
        <w:tc>
          <w:tcPr>
            <w:tcW w:w="1058" w:type="pct"/>
            <w:vAlign w:val="center"/>
          </w:tcPr>
          <w:p w14:paraId="54598063" w14:textId="77777777" w:rsidR="00173435" w:rsidRPr="002B5835" w:rsidRDefault="00173435" w:rsidP="003817F3">
            <w:pPr>
              <w:pStyle w:val="afffff7"/>
              <w:rPr>
                <w:color w:val="000000" w:themeColor="text1"/>
              </w:rPr>
            </w:pPr>
            <w:r w:rsidRPr="002B5835">
              <w:rPr>
                <w:color w:val="000000" w:themeColor="text1"/>
              </w:rPr>
              <w:t>减少土壤和农作物的破坏</w:t>
            </w:r>
          </w:p>
        </w:tc>
      </w:tr>
      <w:tr w:rsidR="00173435" w:rsidRPr="002B5835" w14:paraId="4F8FED3D" w14:textId="77777777" w:rsidTr="00173435">
        <w:trPr>
          <w:trHeight w:val="19"/>
          <w:jc w:val="center"/>
        </w:trPr>
        <w:tc>
          <w:tcPr>
            <w:tcW w:w="768" w:type="pct"/>
            <w:vAlign w:val="center"/>
          </w:tcPr>
          <w:p w14:paraId="5CA0D307" w14:textId="77777777" w:rsidR="00173435" w:rsidRPr="002B5835" w:rsidRDefault="00173435" w:rsidP="003817F3">
            <w:pPr>
              <w:pStyle w:val="afffff7"/>
              <w:rPr>
                <w:color w:val="000000" w:themeColor="text1"/>
              </w:rPr>
            </w:pPr>
            <w:r w:rsidRPr="002B5835">
              <w:rPr>
                <w:color w:val="000000" w:themeColor="text1"/>
              </w:rPr>
              <w:t>沿线林地等</w:t>
            </w:r>
          </w:p>
        </w:tc>
        <w:tc>
          <w:tcPr>
            <w:tcW w:w="3174" w:type="pct"/>
            <w:vAlign w:val="center"/>
          </w:tcPr>
          <w:p w14:paraId="20CC88BD" w14:textId="77777777" w:rsidR="00173435" w:rsidRPr="002B5835" w:rsidRDefault="00173435" w:rsidP="003817F3">
            <w:pPr>
              <w:pStyle w:val="afffff7"/>
              <w:jc w:val="left"/>
              <w:rPr>
                <w:color w:val="000000" w:themeColor="text1"/>
              </w:rPr>
            </w:pPr>
            <w:r w:rsidRPr="002B5835">
              <w:rPr>
                <w:color w:val="000000" w:themeColor="text1"/>
              </w:rPr>
              <w:t>1</w:t>
            </w:r>
            <w:r w:rsidRPr="002B5835">
              <w:rPr>
                <w:color w:val="000000" w:themeColor="text1"/>
              </w:rPr>
              <w:t>．减少管道穿越对林地造成的损坏；</w:t>
            </w:r>
          </w:p>
          <w:p w14:paraId="61A6824A" w14:textId="77777777" w:rsidR="00173435" w:rsidRPr="002B5835" w:rsidRDefault="00173435" w:rsidP="003817F3">
            <w:pPr>
              <w:pStyle w:val="afffff7"/>
              <w:jc w:val="left"/>
              <w:rPr>
                <w:color w:val="000000" w:themeColor="text1"/>
              </w:rPr>
            </w:pPr>
            <w:r w:rsidRPr="002B5835">
              <w:rPr>
                <w:color w:val="000000" w:themeColor="text1"/>
              </w:rPr>
              <w:t>2</w:t>
            </w:r>
            <w:r w:rsidRPr="002B5835">
              <w:rPr>
                <w:color w:val="000000" w:themeColor="text1"/>
              </w:rPr>
              <w:t>．是否超越施工作业带施工；</w:t>
            </w:r>
          </w:p>
          <w:p w14:paraId="4BE14399" w14:textId="77777777" w:rsidR="00173435" w:rsidRPr="002B5835" w:rsidRDefault="00173435" w:rsidP="003817F3">
            <w:pPr>
              <w:pStyle w:val="afffff7"/>
              <w:jc w:val="left"/>
              <w:rPr>
                <w:color w:val="000000" w:themeColor="text1"/>
              </w:rPr>
            </w:pPr>
            <w:r w:rsidRPr="002B5835">
              <w:rPr>
                <w:color w:val="000000" w:themeColor="text1"/>
              </w:rPr>
              <w:t>3</w:t>
            </w:r>
            <w:r w:rsidRPr="002B5835">
              <w:rPr>
                <w:color w:val="000000" w:themeColor="text1"/>
              </w:rPr>
              <w:t>．施工是否利用现有便道；</w:t>
            </w:r>
          </w:p>
          <w:p w14:paraId="1BEB21F2" w14:textId="77777777" w:rsidR="00173435" w:rsidRPr="002B5835" w:rsidRDefault="00173435" w:rsidP="003817F3">
            <w:pPr>
              <w:pStyle w:val="afffff7"/>
              <w:jc w:val="left"/>
              <w:rPr>
                <w:color w:val="000000" w:themeColor="text1"/>
              </w:rPr>
            </w:pPr>
            <w:r w:rsidRPr="002B5835">
              <w:rPr>
                <w:color w:val="000000" w:themeColor="text1"/>
              </w:rPr>
              <w:t>4</w:t>
            </w:r>
            <w:r w:rsidRPr="002B5835">
              <w:rPr>
                <w:color w:val="000000" w:themeColor="text1"/>
              </w:rPr>
              <w:t>．施工人员是否有捕食野生动物的行为；</w:t>
            </w:r>
          </w:p>
          <w:p w14:paraId="268200D4" w14:textId="77777777" w:rsidR="00173435" w:rsidRPr="002B5835" w:rsidRDefault="00173435" w:rsidP="003817F3">
            <w:pPr>
              <w:pStyle w:val="afffff7"/>
              <w:jc w:val="left"/>
              <w:rPr>
                <w:color w:val="000000" w:themeColor="text1"/>
              </w:rPr>
            </w:pPr>
            <w:r w:rsidRPr="002B5835">
              <w:rPr>
                <w:color w:val="000000" w:themeColor="text1"/>
              </w:rPr>
              <w:t>5</w:t>
            </w:r>
            <w:r w:rsidRPr="002B5835">
              <w:rPr>
                <w:color w:val="000000" w:themeColor="text1"/>
              </w:rPr>
              <w:t>．施工是否按要求进行施工。</w:t>
            </w:r>
          </w:p>
        </w:tc>
        <w:tc>
          <w:tcPr>
            <w:tcW w:w="1058" w:type="pct"/>
            <w:vAlign w:val="center"/>
          </w:tcPr>
          <w:p w14:paraId="64669C88" w14:textId="77777777" w:rsidR="00173435" w:rsidRPr="002B5835" w:rsidRDefault="00173435" w:rsidP="003817F3">
            <w:pPr>
              <w:pStyle w:val="afffff7"/>
              <w:rPr>
                <w:color w:val="000000" w:themeColor="text1"/>
              </w:rPr>
            </w:pPr>
            <w:r w:rsidRPr="002B5835">
              <w:rPr>
                <w:color w:val="000000" w:themeColor="text1"/>
              </w:rPr>
              <w:t>保护林地，减少损失</w:t>
            </w:r>
          </w:p>
        </w:tc>
      </w:tr>
      <w:tr w:rsidR="00173435" w:rsidRPr="002B5835" w14:paraId="2AFAD9E8" w14:textId="77777777" w:rsidTr="00173435">
        <w:trPr>
          <w:trHeight w:val="19"/>
          <w:jc w:val="center"/>
        </w:trPr>
        <w:tc>
          <w:tcPr>
            <w:tcW w:w="768" w:type="pct"/>
            <w:vAlign w:val="center"/>
          </w:tcPr>
          <w:p w14:paraId="5F8D2336" w14:textId="77777777" w:rsidR="00173435" w:rsidRPr="002B5835" w:rsidRDefault="00173435" w:rsidP="003817F3">
            <w:pPr>
              <w:pStyle w:val="afffff7"/>
              <w:rPr>
                <w:color w:val="000000" w:themeColor="text1"/>
              </w:rPr>
            </w:pPr>
            <w:r w:rsidRPr="002B5835">
              <w:rPr>
                <w:color w:val="000000" w:themeColor="text1"/>
              </w:rPr>
              <w:t>参见所列的村庄敏感点</w:t>
            </w:r>
          </w:p>
        </w:tc>
        <w:tc>
          <w:tcPr>
            <w:tcW w:w="3174" w:type="pct"/>
            <w:vAlign w:val="center"/>
          </w:tcPr>
          <w:p w14:paraId="448CB797" w14:textId="77777777" w:rsidR="00173435" w:rsidRPr="002B5835" w:rsidRDefault="00173435" w:rsidP="003817F3">
            <w:pPr>
              <w:pStyle w:val="afffff7"/>
              <w:jc w:val="left"/>
              <w:rPr>
                <w:color w:val="000000" w:themeColor="text1"/>
              </w:rPr>
            </w:pPr>
            <w:r w:rsidRPr="002B5835">
              <w:rPr>
                <w:color w:val="000000" w:themeColor="text1"/>
              </w:rPr>
              <w:t>1</w:t>
            </w:r>
            <w:r w:rsidRPr="002B5835">
              <w:rPr>
                <w:color w:val="000000" w:themeColor="text1"/>
              </w:rPr>
              <w:t>．施工噪声对居民的影响；</w:t>
            </w:r>
          </w:p>
          <w:p w14:paraId="656C080D" w14:textId="77777777" w:rsidR="00173435" w:rsidRPr="002B5835" w:rsidRDefault="00173435" w:rsidP="003817F3">
            <w:pPr>
              <w:pStyle w:val="afffff7"/>
              <w:jc w:val="left"/>
              <w:rPr>
                <w:color w:val="000000" w:themeColor="text1"/>
              </w:rPr>
            </w:pPr>
            <w:r w:rsidRPr="002B5835">
              <w:rPr>
                <w:color w:val="000000" w:themeColor="text1"/>
              </w:rPr>
              <w:t>2</w:t>
            </w:r>
            <w:r w:rsidRPr="002B5835">
              <w:rPr>
                <w:color w:val="000000" w:themeColor="text1"/>
              </w:rPr>
              <w:t>．施工路段、灰土拌和场地是否定时洒水；</w:t>
            </w:r>
          </w:p>
          <w:p w14:paraId="7C7DBFA6" w14:textId="77777777" w:rsidR="00173435" w:rsidRPr="002B5835" w:rsidRDefault="00173435" w:rsidP="003817F3">
            <w:pPr>
              <w:pStyle w:val="afffff7"/>
              <w:jc w:val="left"/>
              <w:rPr>
                <w:color w:val="000000" w:themeColor="text1"/>
              </w:rPr>
            </w:pPr>
            <w:r w:rsidRPr="002B5835">
              <w:rPr>
                <w:color w:val="000000" w:themeColor="text1"/>
              </w:rPr>
              <w:t>3</w:t>
            </w:r>
            <w:r w:rsidRPr="002B5835">
              <w:rPr>
                <w:color w:val="000000" w:themeColor="text1"/>
              </w:rPr>
              <w:t>．粉状材料（主要为临时堆放弃土）堆放时是否覆盖。</w:t>
            </w:r>
          </w:p>
        </w:tc>
        <w:tc>
          <w:tcPr>
            <w:tcW w:w="1058" w:type="pct"/>
            <w:vAlign w:val="center"/>
          </w:tcPr>
          <w:p w14:paraId="7F2E36D7" w14:textId="77777777" w:rsidR="00173435" w:rsidRPr="002B5835" w:rsidRDefault="00173435" w:rsidP="003817F3">
            <w:pPr>
              <w:pStyle w:val="afffff7"/>
              <w:rPr>
                <w:color w:val="000000" w:themeColor="text1"/>
              </w:rPr>
            </w:pPr>
            <w:r w:rsidRPr="002B5835">
              <w:rPr>
                <w:color w:val="000000" w:themeColor="text1"/>
              </w:rPr>
              <w:t>防止施工噪声影响居民的正常生活；减少施工扬尘对居民的影响</w:t>
            </w:r>
          </w:p>
        </w:tc>
      </w:tr>
    </w:tbl>
    <w:p w14:paraId="7BD5D45A" w14:textId="16ECD449" w:rsidR="00DC446C" w:rsidRPr="002B5835" w:rsidRDefault="00FD316E" w:rsidP="003D2EEB">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66" w:name="8.1.4运营期环境管理"/>
      <w:bookmarkStart w:id="367" w:name="_Toc110440170"/>
      <w:bookmarkEnd w:id="366"/>
      <w:r w:rsidRPr="002B5835">
        <w:rPr>
          <w:rFonts w:ascii="Times New Roman" w:eastAsia="黑体" w:hAnsi="Times New Roman"/>
          <w:b w:val="0"/>
          <w:sz w:val="24"/>
          <w:szCs w:val="24"/>
          <w:lang w:eastAsia="zh-CN"/>
        </w:rPr>
        <w:t>9</w:t>
      </w:r>
      <w:r w:rsidR="003B1968" w:rsidRPr="002B5835">
        <w:rPr>
          <w:rFonts w:ascii="Times New Roman" w:eastAsia="黑体" w:hAnsi="Times New Roman"/>
          <w:b w:val="0"/>
          <w:sz w:val="24"/>
          <w:szCs w:val="24"/>
          <w:lang w:eastAsia="zh-CN"/>
        </w:rPr>
        <w:t>.1.</w:t>
      </w:r>
      <w:r w:rsidR="00173435" w:rsidRPr="002B5835">
        <w:rPr>
          <w:rFonts w:ascii="Times New Roman" w:eastAsia="黑体" w:hAnsi="Times New Roman"/>
          <w:b w:val="0"/>
          <w:sz w:val="24"/>
          <w:szCs w:val="24"/>
          <w:lang w:eastAsia="zh-CN"/>
        </w:rPr>
        <w:t>3</w:t>
      </w:r>
      <w:r w:rsidR="001A6854">
        <w:rPr>
          <w:rFonts w:ascii="Times New Roman" w:eastAsia="黑体" w:hAnsi="Times New Roman"/>
          <w:b w:val="0"/>
          <w:sz w:val="24"/>
          <w:szCs w:val="24"/>
          <w:lang w:eastAsia="zh-CN"/>
        </w:rPr>
        <w:t>试采期</w:t>
      </w:r>
      <w:r w:rsidR="003B1968" w:rsidRPr="002B5835">
        <w:rPr>
          <w:rFonts w:ascii="Times New Roman" w:eastAsia="黑体" w:hAnsi="Times New Roman"/>
          <w:b w:val="0"/>
          <w:sz w:val="24"/>
          <w:szCs w:val="24"/>
          <w:lang w:eastAsia="zh-CN"/>
        </w:rPr>
        <w:t>环境管理</w:t>
      </w:r>
      <w:bookmarkEnd w:id="367"/>
    </w:p>
    <w:p w14:paraId="4672C899" w14:textId="77777777" w:rsidR="00173435" w:rsidRPr="002B5835"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1</w:t>
      </w:r>
      <w:r w:rsidRPr="002B5835">
        <w:rPr>
          <w:rFonts w:ascii="Times New Roman" w:hAnsi="Times New Roman"/>
          <w:bCs/>
          <w:kern w:val="2"/>
          <w:lang w:eastAsia="zh-CN"/>
        </w:rPr>
        <w:t>、加强环保设备的管理</w:t>
      </w:r>
    </w:p>
    <w:p w14:paraId="3C865D37" w14:textId="77777777" w:rsidR="00173435" w:rsidRPr="002B5835"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建立环保设备台帐，制定主要环保设备的操作规程及安排专门操作人员，建立重点处理设备的</w:t>
      </w:r>
      <w:r w:rsidRPr="002B5835">
        <w:rPr>
          <w:rFonts w:ascii="Times New Roman" w:hAnsi="Times New Roman"/>
          <w:bCs/>
          <w:kern w:val="2"/>
          <w:lang w:eastAsia="zh-CN"/>
        </w:rPr>
        <w:t>“</w:t>
      </w:r>
      <w:r w:rsidRPr="002B5835">
        <w:rPr>
          <w:rFonts w:ascii="Times New Roman" w:hAnsi="Times New Roman"/>
          <w:bCs/>
          <w:kern w:val="2"/>
          <w:lang w:eastAsia="zh-CN"/>
        </w:rPr>
        <w:t>环保运行记录</w:t>
      </w:r>
      <w:r w:rsidRPr="002B5835">
        <w:rPr>
          <w:rFonts w:ascii="Times New Roman" w:hAnsi="Times New Roman"/>
          <w:bCs/>
          <w:kern w:val="2"/>
          <w:lang w:eastAsia="zh-CN"/>
        </w:rPr>
        <w:t>”</w:t>
      </w:r>
      <w:r w:rsidRPr="002B5835">
        <w:rPr>
          <w:rFonts w:ascii="Times New Roman" w:hAnsi="Times New Roman"/>
          <w:bCs/>
          <w:kern w:val="2"/>
          <w:lang w:eastAsia="zh-CN"/>
        </w:rPr>
        <w:t>等。</w:t>
      </w:r>
    </w:p>
    <w:p w14:paraId="09B2D356" w14:textId="77777777" w:rsidR="00173435" w:rsidRPr="002B5835"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2</w:t>
      </w:r>
      <w:r w:rsidRPr="002B5835">
        <w:rPr>
          <w:rFonts w:ascii="Times New Roman" w:hAnsi="Times New Roman"/>
          <w:bCs/>
          <w:kern w:val="2"/>
          <w:lang w:eastAsia="zh-CN"/>
        </w:rPr>
        <w:t>、落实管理制度</w:t>
      </w:r>
    </w:p>
    <w:p w14:paraId="2C62413E" w14:textId="77777777" w:rsidR="00173435" w:rsidRPr="002B5835"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lastRenderedPageBreak/>
        <w:t>除加强环保设备的基础管理外，尚需狠抓制度的落实，制定环保经济责任制考核制度，以提高各部门对环境保护的责任感。</w:t>
      </w:r>
    </w:p>
    <w:p w14:paraId="509D9BEA" w14:textId="4E171A20" w:rsidR="00DC446C" w:rsidRPr="002B5835" w:rsidRDefault="00173435" w:rsidP="0017343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在项目运行期，环境管理除做好监督与检查站场各项环保设施的运行和维护等工作外，工作重点应针对</w:t>
      </w:r>
      <w:r w:rsidR="00CB219C" w:rsidRPr="002B5835">
        <w:rPr>
          <w:rFonts w:ascii="Times New Roman" w:hAnsi="Times New Roman"/>
          <w:bCs/>
          <w:kern w:val="2"/>
          <w:lang w:eastAsia="zh-CN"/>
        </w:rPr>
        <w:t>工艺装置或</w:t>
      </w:r>
      <w:r w:rsidRPr="002B5835">
        <w:rPr>
          <w:rFonts w:ascii="Times New Roman" w:hAnsi="Times New Roman"/>
          <w:bCs/>
          <w:kern w:val="2"/>
          <w:lang w:eastAsia="zh-CN"/>
        </w:rPr>
        <w:t>管线破裂后天然气泄漏着火爆炸、着火爆炸等重大事故的预防和处理上。重大环境污染事故不同于一般的环境污染，它没有固定的排放方式和排放途径，具有发生突然、危害严重、污染影响长远且难于完全消除等特点。为此，必须制定相应的事故预防措施、事故应急措施以及恢复补偿措施等</w:t>
      </w:r>
      <w:r w:rsidR="00FD316E" w:rsidRPr="002B5835">
        <w:rPr>
          <w:rFonts w:ascii="Times New Roman" w:hAnsi="Times New Roman"/>
          <w:bCs/>
          <w:kern w:val="2"/>
          <w:lang w:eastAsia="zh-CN"/>
        </w:rPr>
        <w:t>。</w:t>
      </w:r>
    </w:p>
    <w:p w14:paraId="49733ABF" w14:textId="77777777" w:rsidR="00DC446C" w:rsidRPr="002B5835" w:rsidRDefault="00FD316E" w:rsidP="003D2EEB">
      <w:pPr>
        <w:pStyle w:val="2"/>
        <w:ind w:firstLine="480"/>
        <w:rPr>
          <w:szCs w:val="24"/>
          <w:lang w:eastAsia="zh-CN"/>
        </w:rPr>
      </w:pPr>
      <w:bookmarkStart w:id="368" w:name="_Toc110440171"/>
      <w:r w:rsidRPr="002B5835">
        <w:rPr>
          <w:szCs w:val="24"/>
          <w:lang w:eastAsia="zh-CN"/>
        </w:rPr>
        <w:t>9</w:t>
      </w:r>
      <w:r w:rsidR="003B1968" w:rsidRPr="002B5835">
        <w:rPr>
          <w:szCs w:val="24"/>
          <w:lang w:eastAsia="zh-CN"/>
        </w:rPr>
        <w:t>.2</w:t>
      </w:r>
      <w:r w:rsidR="003B1968" w:rsidRPr="002B5835">
        <w:rPr>
          <w:szCs w:val="24"/>
          <w:lang w:eastAsia="zh-CN"/>
        </w:rPr>
        <w:t>污染物排放清单</w:t>
      </w:r>
      <w:bookmarkEnd w:id="368"/>
    </w:p>
    <w:p w14:paraId="64A189F3" w14:textId="77777777" w:rsidR="00DC446C" w:rsidRPr="002B5835" w:rsidRDefault="003B1968" w:rsidP="003D2EE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根据《建设项目环境影响评价技术导则</w:t>
      </w:r>
      <w:r w:rsidRPr="002B5835">
        <w:rPr>
          <w:rFonts w:ascii="Times New Roman" w:hAnsi="Times New Roman"/>
          <w:bCs/>
          <w:kern w:val="2"/>
          <w:lang w:eastAsia="zh-CN"/>
        </w:rPr>
        <w:t xml:space="preserve"> </w:t>
      </w:r>
      <w:r w:rsidRPr="002B5835">
        <w:rPr>
          <w:rFonts w:ascii="Times New Roman" w:hAnsi="Times New Roman"/>
          <w:bCs/>
          <w:kern w:val="2"/>
          <w:lang w:eastAsia="zh-CN"/>
        </w:rPr>
        <w:t>总纲》（</w:t>
      </w:r>
      <w:r w:rsidRPr="002B5835">
        <w:rPr>
          <w:rFonts w:ascii="Times New Roman" w:hAnsi="Times New Roman"/>
          <w:bCs/>
          <w:kern w:val="2"/>
          <w:lang w:eastAsia="zh-CN"/>
        </w:rPr>
        <w:t>HJ2.1-2016</w:t>
      </w:r>
      <w:r w:rsidRPr="002B5835">
        <w:rPr>
          <w:rFonts w:ascii="Times New Roman" w:hAnsi="Times New Roman"/>
          <w:bCs/>
          <w:kern w:val="2"/>
          <w:lang w:eastAsia="zh-CN"/>
        </w:rPr>
        <w:t>）相关要求，建设目应给出污染物排放清单，明确污染物排放的管理要求。包括工程组成及原辅材料组分要求，建设项目拟采取的环境保护措施及主要运行参数，排放的污染物种类、放浓度和总量指标，污染物排放的分时段要求，排污口信息，执行的环境标准，环境风险防范措施以及环境监测等。提出应向社会公开的信息内容。本项目污染物排放具体见表</w:t>
      </w:r>
      <w:r w:rsidR="00FD316E" w:rsidRPr="002B5835">
        <w:rPr>
          <w:rFonts w:ascii="Times New Roman" w:hAnsi="Times New Roman"/>
          <w:bCs/>
          <w:kern w:val="2"/>
          <w:lang w:eastAsia="zh-CN"/>
        </w:rPr>
        <w:t>9</w:t>
      </w:r>
      <w:r w:rsidRPr="002B5835">
        <w:rPr>
          <w:rFonts w:ascii="Times New Roman" w:hAnsi="Times New Roman"/>
          <w:bCs/>
          <w:kern w:val="2"/>
          <w:lang w:eastAsia="zh-CN"/>
        </w:rPr>
        <w:t>.2-1</w:t>
      </w:r>
      <w:r w:rsidRPr="002B5835">
        <w:rPr>
          <w:rFonts w:ascii="Times New Roman" w:hAnsi="Times New Roman"/>
          <w:bCs/>
          <w:kern w:val="2"/>
          <w:lang w:eastAsia="zh-CN"/>
        </w:rPr>
        <w:t>。</w:t>
      </w:r>
    </w:p>
    <w:p w14:paraId="243623F1" w14:textId="77777777" w:rsidR="00DC446C" w:rsidRPr="002B5835" w:rsidRDefault="00DC446C" w:rsidP="003D2EEB">
      <w:pPr>
        <w:pStyle w:val="ac"/>
        <w:adjustRightInd w:val="0"/>
        <w:snapToGrid w:val="0"/>
        <w:spacing w:before="0" w:line="360" w:lineRule="auto"/>
        <w:ind w:left="0" w:firstLineChars="200" w:firstLine="480"/>
        <w:jc w:val="both"/>
        <w:rPr>
          <w:rFonts w:ascii="Times New Roman" w:hAnsi="Times New Roman"/>
          <w:bCs/>
          <w:kern w:val="2"/>
          <w:lang w:eastAsia="zh-CN"/>
        </w:rPr>
        <w:sectPr w:rsidR="00DC446C" w:rsidRPr="002B5835" w:rsidSect="006C1E5A">
          <w:footerReference w:type="default" r:id="rId157"/>
          <w:pgSz w:w="11910" w:h="16840"/>
          <w:pgMar w:top="1440" w:right="1800" w:bottom="1440" w:left="1800" w:header="1297" w:footer="634" w:gutter="0"/>
          <w:cols w:space="720"/>
          <w:docGrid w:linePitch="299"/>
        </w:sectPr>
      </w:pPr>
    </w:p>
    <w:p w14:paraId="4C0DA745" w14:textId="77777777" w:rsidR="00DC446C" w:rsidRPr="002B5835" w:rsidRDefault="003B1968" w:rsidP="00AC7BA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lastRenderedPageBreak/>
        <w:t>表</w:t>
      </w:r>
      <w:r w:rsidR="00FD316E" w:rsidRPr="002B5835">
        <w:rPr>
          <w:rFonts w:ascii="Times New Roman" w:eastAsia="黑体" w:hAnsi="Times New Roman"/>
          <w:sz w:val="21"/>
          <w:szCs w:val="21"/>
          <w:lang w:eastAsia="zh-CN"/>
        </w:rPr>
        <w:t>9</w:t>
      </w:r>
      <w:r w:rsidRPr="002B5835">
        <w:rPr>
          <w:rFonts w:ascii="Times New Roman" w:eastAsia="黑体" w:hAnsi="Times New Roman"/>
          <w:sz w:val="21"/>
          <w:szCs w:val="21"/>
          <w:lang w:eastAsia="zh-CN"/>
        </w:rPr>
        <w:t xml:space="preserve">.2-1    </w:t>
      </w:r>
      <w:r w:rsidRPr="002B5835">
        <w:rPr>
          <w:rFonts w:ascii="Times New Roman" w:eastAsia="黑体" w:hAnsi="Times New Roman"/>
          <w:sz w:val="21"/>
          <w:szCs w:val="21"/>
          <w:lang w:eastAsia="zh-CN"/>
        </w:rPr>
        <w:t>本项目污染物排放清单一览表</w:t>
      </w:r>
    </w:p>
    <w:tbl>
      <w:tblPr>
        <w:tblW w:w="133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2"/>
        <w:gridCol w:w="1418"/>
        <w:gridCol w:w="1355"/>
        <w:gridCol w:w="802"/>
        <w:gridCol w:w="801"/>
        <w:gridCol w:w="869"/>
        <w:gridCol w:w="3402"/>
        <w:gridCol w:w="1276"/>
        <w:gridCol w:w="2122"/>
        <w:gridCol w:w="718"/>
      </w:tblGrid>
      <w:tr w:rsidR="00A07675" w:rsidRPr="002B5835" w14:paraId="061AB646" w14:textId="77777777" w:rsidTr="00A07675">
        <w:trPr>
          <w:jc w:val="center"/>
        </w:trPr>
        <w:tc>
          <w:tcPr>
            <w:tcW w:w="562" w:type="dxa"/>
            <w:vAlign w:val="center"/>
          </w:tcPr>
          <w:p w14:paraId="42D6F049" w14:textId="77777777" w:rsidR="00DC446C" w:rsidRPr="002B5835" w:rsidRDefault="003B1968" w:rsidP="00FD316E">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b/>
                <w:bCs/>
                <w:sz w:val="21"/>
                <w:szCs w:val="21"/>
              </w:rPr>
              <w:t>污染</w:t>
            </w:r>
            <w:r w:rsidRPr="002B5835">
              <w:rPr>
                <w:rFonts w:ascii="Times New Roman" w:hAnsi="Times New Roman"/>
                <w:b/>
                <w:bCs/>
                <w:w w:val="99"/>
                <w:sz w:val="21"/>
                <w:szCs w:val="21"/>
              </w:rPr>
              <w:t>物</w:t>
            </w:r>
            <w:proofErr w:type="spellEnd"/>
          </w:p>
        </w:tc>
        <w:tc>
          <w:tcPr>
            <w:tcW w:w="2773" w:type="dxa"/>
            <w:gridSpan w:val="2"/>
            <w:vAlign w:val="center"/>
          </w:tcPr>
          <w:p w14:paraId="4ACD01C7" w14:textId="77777777" w:rsidR="00DC446C" w:rsidRPr="002B5835" w:rsidRDefault="003B1968" w:rsidP="00FD316E">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b/>
                <w:bCs/>
                <w:sz w:val="21"/>
                <w:szCs w:val="21"/>
              </w:rPr>
              <w:t>污染物种类</w:t>
            </w:r>
            <w:proofErr w:type="spellEnd"/>
          </w:p>
        </w:tc>
        <w:tc>
          <w:tcPr>
            <w:tcW w:w="802" w:type="dxa"/>
            <w:vAlign w:val="center"/>
          </w:tcPr>
          <w:p w14:paraId="35CA004B" w14:textId="43974172" w:rsidR="00DC446C" w:rsidRPr="002B5835" w:rsidRDefault="003B1968" w:rsidP="00F54AAF">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b/>
                <w:bCs/>
                <w:sz w:val="21"/>
                <w:szCs w:val="21"/>
              </w:rPr>
              <w:t>排放浓度</w:t>
            </w:r>
            <w:r w:rsidR="00AC7BA2" w:rsidRPr="002B5835">
              <w:rPr>
                <w:rFonts w:ascii="Times New Roman" w:hAnsi="Times New Roman"/>
                <w:b/>
                <w:bCs/>
                <w:sz w:val="21"/>
                <w:szCs w:val="21"/>
              </w:rPr>
              <w:t>mg</w:t>
            </w:r>
            <w:proofErr w:type="spellEnd"/>
            <w:r w:rsidR="00AC7BA2" w:rsidRPr="002B5835">
              <w:rPr>
                <w:rFonts w:ascii="Times New Roman" w:hAnsi="Times New Roman"/>
                <w:b/>
                <w:bCs/>
                <w:sz w:val="21"/>
                <w:szCs w:val="21"/>
              </w:rPr>
              <w:t>/m</w:t>
            </w:r>
            <w:r w:rsidR="00AC7BA2" w:rsidRPr="002B5835">
              <w:rPr>
                <w:rFonts w:ascii="Times New Roman" w:hAnsi="Times New Roman"/>
                <w:b/>
                <w:bCs/>
                <w:sz w:val="21"/>
                <w:szCs w:val="21"/>
                <w:vertAlign w:val="superscript"/>
              </w:rPr>
              <w:t>3</w:t>
            </w:r>
          </w:p>
        </w:tc>
        <w:tc>
          <w:tcPr>
            <w:tcW w:w="801" w:type="dxa"/>
            <w:vAlign w:val="center"/>
          </w:tcPr>
          <w:p w14:paraId="2179FE49" w14:textId="77777777" w:rsidR="00DC446C" w:rsidRPr="002B5835" w:rsidRDefault="003B1968" w:rsidP="00F54AAF">
            <w:pPr>
              <w:pStyle w:val="TableParagraph"/>
              <w:adjustRightInd w:val="0"/>
              <w:snapToGrid w:val="0"/>
              <w:jc w:val="center"/>
              <w:rPr>
                <w:rFonts w:ascii="Times New Roman" w:eastAsia="Times New Roman" w:hAnsi="Times New Roman"/>
                <w:sz w:val="21"/>
                <w:szCs w:val="21"/>
              </w:rPr>
            </w:pPr>
            <w:proofErr w:type="spellStart"/>
            <w:r w:rsidRPr="002B5835">
              <w:rPr>
                <w:rFonts w:ascii="Times New Roman" w:hAnsi="Times New Roman"/>
                <w:b/>
                <w:bCs/>
                <w:sz w:val="21"/>
                <w:szCs w:val="21"/>
              </w:rPr>
              <w:t>排放速率</w:t>
            </w:r>
            <w:r w:rsidRPr="002B5835">
              <w:rPr>
                <w:rFonts w:ascii="Times New Roman" w:hAnsi="Times New Roman"/>
                <w:b/>
                <w:sz w:val="21"/>
                <w:szCs w:val="21"/>
              </w:rPr>
              <w:t>kg</w:t>
            </w:r>
            <w:proofErr w:type="spellEnd"/>
            <w:r w:rsidRPr="002B5835">
              <w:rPr>
                <w:rFonts w:ascii="Times New Roman" w:hAnsi="Times New Roman"/>
                <w:b/>
                <w:sz w:val="21"/>
                <w:szCs w:val="21"/>
              </w:rPr>
              <w:t>/h</w:t>
            </w:r>
          </w:p>
        </w:tc>
        <w:tc>
          <w:tcPr>
            <w:tcW w:w="869" w:type="dxa"/>
            <w:vAlign w:val="center"/>
          </w:tcPr>
          <w:p w14:paraId="601D0378" w14:textId="77777777" w:rsidR="00DC446C" w:rsidRPr="002B5835" w:rsidRDefault="003B1968" w:rsidP="00FD316E">
            <w:pPr>
              <w:pStyle w:val="TableParagraph"/>
              <w:adjustRightInd w:val="0"/>
              <w:snapToGrid w:val="0"/>
              <w:jc w:val="center"/>
              <w:rPr>
                <w:rFonts w:ascii="Times New Roman" w:eastAsia="Times New Roman" w:hAnsi="Times New Roman"/>
                <w:sz w:val="21"/>
                <w:szCs w:val="21"/>
              </w:rPr>
            </w:pPr>
            <w:r w:rsidRPr="002B5835">
              <w:rPr>
                <w:rFonts w:ascii="Times New Roman" w:hAnsi="Times New Roman"/>
                <w:b/>
                <w:bCs/>
                <w:sz w:val="21"/>
                <w:szCs w:val="21"/>
                <w:lang w:eastAsia="zh-CN"/>
              </w:rPr>
              <w:t>排放</w:t>
            </w:r>
            <w:proofErr w:type="spellStart"/>
            <w:r w:rsidRPr="002B5835">
              <w:rPr>
                <w:rFonts w:ascii="Times New Roman" w:hAnsi="Times New Roman"/>
                <w:b/>
                <w:bCs/>
                <w:sz w:val="21"/>
                <w:szCs w:val="21"/>
              </w:rPr>
              <w:t>量</w:t>
            </w:r>
            <w:r w:rsidRPr="002B5835">
              <w:rPr>
                <w:rFonts w:ascii="Times New Roman" w:eastAsia="Times New Roman" w:hAnsi="Times New Roman"/>
                <w:b/>
                <w:bCs/>
                <w:sz w:val="21"/>
                <w:szCs w:val="21"/>
              </w:rPr>
              <w:t>t</w:t>
            </w:r>
            <w:proofErr w:type="spellEnd"/>
            <w:r w:rsidRPr="002B5835">
              <w:rPr>
                <w:rFonts w:ascii="Times New Roman" w:eastAsia="Times New Roman" w:hAnsi="Times New Roman"/>
                <w:b/>
                <w:bCs/>
                <w:sz w:val="21"/>
                <w:szCs w:val="21"/>
              </w:rPr>
              <w:t>/a</w:t>
            </w:r>
          </w:p>
        </w:tc>
        <w:tc>
          <w:tcPr>
            <w:tcW w:w="3402" w:type="dxa"/>
            <w:vAlign w:val="center"/>
          </w:tcPr>
          <w:p w14:paraId="541B0156" w14:textId="77777777" w:rsidR="00DC446C" w:rsidRPr="002B5835" w:rsidRDefault="003B1968" w:rsidP="00FD316E">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b/>
                <w:bCs/>
                <w:sz w:val="21"/>
                <w:szCs w:val="21"/>
              </w:rPr>
              <w:t>环保措施</w:t>
            </w:r>
            <w:proofErr w:type="spellEnd"/>
          </w:p>
        </w:tc>
        <w:tc>
          <w:tcPr>
            <w:tcW w:w="1276" w:type="dxa"/>
            <w:vAlign w:val="center"/>
          </w:tcPr>
          <w:p w14:paraId="2B0F2BEA" w14:textId="77777777" w:rsidR="00DC446C" w:rsidRPr="002B5835" w:rsidRDefault="003B1968" w:rsidP="00FD316E">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b/>
                <w:bCs/>
                <w:sz w:val="21"/>
                <w:szCs w:val="21"/>
              </w:rPr>
              <w:t>运行参数</w:t>
            </w:r>
            <w:proofErr w:type="spellEnd"/>
          </w:p>
        </w:tc>
        <w:tc>
          <w:tcPr>
            <w:tcW w:w="2122" w:type="dxa"/>
            <w:vAlign w:val="center"/>
          </w:tcPr>
          <w:p w14:paraId="00148A87" w14:textId="77777777" w:rsidR="00DC446C" w:rsidRPr="002B5835" w:rsidRDefault="003B1968" w:rsidP="00FD316E">
            <w:pPr>
              <w:pStyle w:val="TableParagraph"/>
              <w:adjustRightInd w:val="0"/>
              <w:snapToGrid w:val="0"/>
              <w:jc w:val="center"/>
              <w:rPr>
                <w:rFonts w:ascii="Times New Roman" w:hAnsi="Times New Roman"/>
                <w:sz w:val="21"/>
                <w:szCs w:val="21"/>
                <w:lang w:eastAsia="zh-CN"/>
              </w:rPr>
            </w:pPr>
            <w:r w:rsidRPr="002B5835">
              <w:rPr>
                <w:rFonts w:ascii="Times New Roman" w:hAnsi="Times New Roman"/>
                <w:b/>
                <w:bCs/>
                <w:spacing w:val="-4"/>
                <w:sz w:val="21"/>
                <w:szCs w:val="21"/>
                <w:lang w:eastAsia="zh-CN"/>
              </w:rPr>
              <w:t>处理效果、执行标准</w:t>
            </w:r>
            <w:proofErr w:type="gramStart"/>
            <w:r w:rsidRPr="002B5835">
              <w:rPr>
                <w:rFonts w:ascii="Times New Roman" w:hAnsi="Times New Roman"/>
                <w:b/>
                <w:bCs/>
                <w:spacing w:val="-4"/>
                <w:sz w:val="21"/>
                <w:szCs w:val="21"/>
                <w:lang w:eastAsia="zh-CN"/>
              </w:rPr>
              <w:t>或拟达</w:t>
            </w:r>
            <w:r w:rsidRPr="002B5835">
              <w:rPr>
                <w:rFonts w:ascii="Times New Roman" w:hAnsi="Times New Roman"/>
                <w:b/>
                <w:bCs/>
                <w:sz w:val="21"/>
                <w:szCs w:val="21"/>
                <w:lang w:eastAsia="zh-CN"/>
              </w:rPr>
              <w:t>要求</w:t>
            </w:r>
            <w:proofErr w:type="gramEnd"/>
          </w:p>
        </w:tc>
        <w:tc>
          <w:tcPr>
            <w:tcW w:w="718" w:type="dxa"/>
            <w:vAlign w:val="center"/>
          </w:tcPr>
          <w:p w14:paraId="2F12FA57" w14:textId="77777777" w:rsidR="00DC446C" w:rsidRPr="002B5835" w:rsidRDefault="003B1968" w:rsidP="00F54AAF">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b/>
                <w:bCs/>
                <w:sz w:val="21"/>
                <w:szCs w:val="21"/>
              </w:rPr>
              <w:t>总量控制</w:t>
            </w:r>
            <w:proofErr w:type="spellEnd"/>
          </w:p>
        </w:tc>
      </w:tr>
      <w:tr w:rsidR="00A07675" w:rsidRPr="002B5835" w14:paraId="22C1E870" w14:textId="77777777" w:rsidTr="00A07675">
        <w:trPr>
          <w:jc w:val="center"/>
        </w:trPr>
        <w:tc>
          <w:tcPr>
            <w:tcW w:w="562" w:type="dxa"/>
            <w:vMerge w:val="restart"/>
            <w:vAlign w:val="center"/>
          </w:tcPr>
          <w:p w14:paraId="49CF544D" w14:textId="77777777" w:rsidR="00FD316E" w:rsidRPr="002B5835" w:rsidRDefault="00FD316E" w:rsidP="00FD316E">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大气污染物</w:t>
            </w:r>
            <w:proofErr w:type="spellEnd"/>
          </w:p>
        </w:tc>
        <w:tc>
          <w:tcPr>
            <w:tcW w:w="1418" w:type="dxa"/>
            <w:vAlign w:val="center"/>
          </w:tcPr>
          <w:p w14:paraId="31E1E2A5" w14:textId="77777777" w:rsidR="00FD316E" w:rsidRPr="002B5835" w:rsidRDefault="00FD316E" w:rsidP="00FD316E">
            <w:pPr>
              <w:pStyle w:val="TableParagraph"/>
              <w:adjustRightInd w:val="0"/>
              <w:snapToGrid w:val="0"/>
              <w:jc w:val="center"/>
              <w:rPr>
                <w:rFonts w:ascii="Times New Roman" w:hAnsi="Times New Roman"/>
                <w:sz w:val="21"/>
                <w:szCs w:val="21"/>
                <w:lang w:eastAsia="zh-CN"/>
              </w:rPr>
            </w:pPr>
            <w:proofErr w:type="spellStart"/>
            <w:r w:rsidRPr="002B5835">
              <w:rPr>
                <w:rFonts w:ascii="Times New Roman" w:hAnsi="Times New Roman"/>
                <w:sz w:val="21"/>
                <w:szCs w:val="21"/>
              </w:rPr>
              <w:t>施工扬尘</w:t>
            </w:r>
            <w:proofErr w:type="spellEnd"/>
          </w:p>
        </w:tc>
        <w:tc>
          <w:tcPr>
            <w:tcW w:w="1355" w:type="dxa"/>
            <w:vAlign w:val="center"/>
          </w:tcPr>
          <w:p w14:paraId="41C09128" w14:textId="77777777" w:rsidR="00FD316E" w:rsidRPr="002B5835" w:rsidRDefault="00FD316E" w:rsidP="00FD316E">
            <w:pPr>
              <w:pStyle w:val="TableParagraph"/>
              <w:adjustRightInd w:val="0"/>
              <w:snapToGrid w:val="0"/>
              <w:jc w:val="center"/>
              <w:rPr>
                <w:rFonts w:ascii="Times New Roman" w:hAnsi="Times New Roman"/>
                <w:sz w:val="21"/>
                <w:szCs w:val="21"/>
              </w:rPr>
            </w:pPr>
            <w:r w:rsidRPr="002B5835">
              <w:rPr>
                <w:rFonts w:ascii="Times New Roman" w:hAnsi="Times New Roman"/>
                <w:position w:val="2"/>
                <w:sz w:val="21"/>
                <w:szCs w:val="21"/>
              </w:rPr>
              <w:t>TSP</w:t>
            </w:r>
          </w:p>
        </w:tc>
        <w:tc>
          <w:tcPr>
            <w:tcW w:w="802" w:type="dxa"/>
            <w:vAlign w:val="center"/>
          </w:tcPr>
          <w:p w14:paraId="138D94BC" w14:textId="77777777" w:rsidR="00FD316E" w:rsidRPr="002B5835" w:rsidRDefault="00FD316E" w:rsidP="00FD316E">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801" w:type="dxa"/>
            <w:vAlign w:val="center"/>
          </w:tcPr>
          <w:p w14:paraId="398FA4AC" w14:textId="77777777" w:rsidR="00FD316E" w:rsidRPr="002B5835" w:rsidRDefault="00FD316E" w:rsidP="00FD316E">
            <w:pPr>
              <w:pStyle w:val="TableParagraph"/>
              <w:adjustRightInd w:val="0"/>
              <w:snapToGrid w:val="0"/>
              <w:jc w:val="center"/>
              <w:rPr>
                <w:rFonts w:ascii="Times New Roman" w:eastAsia="Times New Roman" w:hAnsi="Times New Roman"/>
                <w:sz w:val="21"/>
                <w:szCs w:val="21"/>
              </w:rPr>
            </w:pPr>
            <w:r w:rsidRPr="002B5835">
              <w:rPr>
                <w:rFonts w:ascii="Times New Roman" w:hAnsi="Times New Roman"/>
                <w:w w:val="99"/>
                <w:sz w:val="21"/>
                <w:szCs w:val="21"/>
              </w:rPr>
              <w:t>—</w:t>
            </w:r>
          </w:p>
        </w:tc>
        <w:tc>
          <w:tcPr>
            <w:tcW w:w="869" w:type="dxa"/>
            <w:vAlign w:val="center"/>
          </w:tcPr>
          <w:p w14:paraId="56AD330C" w14:textId="77777777" w:rsidR="00FD316E" w:rsidRPr="002B5835" w:rsidRDefault="00FD316E" w:rsidP="00FD316E">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3402" w:type="dxa"/>
            <w:vAlign w:val="center"/>
          </w:tcPr>
          <w:p w14:paraId="4D8C4806" w14:textId="77777777" w:rsidR="00FD316E" w:rsidRPr="002B5835" w:rsidRDefault="00FD316E" w:rsidP="00FD316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定期</w:t>
            </w:r>
            <w:proofErr w:type="gramStart"/>
            <w:r w:rsidRPr="002B5835">
              <w:rPr>
                <w:rFonts w:ascii="Times New Roman" w:hAnsi="Times New Roman"/>
                <w:sz w:val="21"/>
                <w:szCs w:val="21"/>
                <w:lang w:eastAsia="zh-CN"/>
              </w:rPr>
              <w:t>洒水抑尘</w:t>
            </w:r>
            <w:proofErr w:type="gramEnd"/>
          </w:p>
        </w:tc>
        <w:tc>
          <w:tcPr>
            <w:tcW w:w="1276" w:type="dxa"/>
            <w:vAlign w:val="center"/>
          </w:tcPr>
          <w:p w14:paraId="19B3E0E7" w14:textId="77777777" w:rsidR="00FD316E" w:rsidRPr="002B5835" w:rsidRDefault="00FD316E" w:rsidP="00FD316E">
            <w:pPr>
              <w:pStyle w:val="TableParagraph"/>
              <w:adjustRightInd w:val="0"/>
              <w:snapToGrid w:val="0"/>
              <w:jc w:val="center"/>
              <w:rPr>
                <w:rFonts w:ascii="Times New Roman" w:eastAsia="Times New Roman" w:hAnsi="Times New Roman"/>
                <w:sz w:val="21"/>
                <w:szCs w:val="21"/>
                <w:lang w:eastAsia="zh-CN"/>
              </w:rPr>
            </w:pPr>
            <w:r w:rsidRPr="002B5835">
              <w:rPr>
                <w:rFonts w:ascii="Times New Roman" w:hAnsi="Times New Roman"/>
                <w:sz w:val="21"/>
                <w:szCs w:val="21"/>
                <w:lang w:eastAsia="zh-CN"/>
              </w:rPr>
              <w:t>施工期，白天</w:t>
            </w:r>
          </w:p>
        </w:tc>
        <w:tc>
          <w:tcPr>
            <w:tcW w:w="2122" w:type="dxa"/>
            <w:vAlign w:val="center"/>
          </w:tcPr>
          <w:p w14:paraId="24C7C5C7" w14:textId="77777777" w:rsidR="00FD316E" w:rsidRPr="002B5835" w:rsidRDefault="00FD316E" w:rsidP="00FD316E">
            <w:pPr>
              <w:pStyle w:val="TableParagraph"/>
              <w:adjustRightInd w:val="0"/>
              <w:snapToGrid w:val="0"/>
              <w:jc w:val="center"/>
              <w:rPr>
                <w:rFonts w:ascii="Times New Roman" w:hAnsi="Times New Roman"/>
                <w:sz w:val="21"/>
                <w:szCs w:val="21"/>
                <w:lang w:eastAsia="zh-CN"/>
              </w:rPr>
            </w:pPr>
            <w:proofErr w:type="spellStart"/>
            <w:r w:rsidRPr="002B5835">
              <w:rPr>
                <w:rFonts w:ascii="Times New Roman" w:hAnsi="Times New Roman"/>
                <w:sz w:val="21"/>
                <w:szCs w:val="21"/>
              </w:rPr>
              <w:t>对周围环境影响很小</w:t>
            </w:r>
            <w:proofErr w:type="spellEnd"/>
          </w:p>
        </w:tc>
        <w:tc>
          <w:tcPr>
            <w:tcW w:w="718" w:type="dxa"/>
            <w:vAlign w:val="center"/>
          </w:tcPr>
          <w:p w14:paraId="1EFB1E30" w14:textId="77777777" w:rsidR="00FD316E" w:rsidRPr="002B5835" w:rsidRDefault="00FD316E" w:rsidP="00FD316E">
            <w:pPr>
              <w:pStyle w:val="TableParagraph"/>
              <w:adjustRightInd w:val="0"/>
              <w:snapToGrid w:val="0"/>
              <w:jc w:val="center"/>
              <w:rPr>
                <w:rFonts w:ascii="Times New Roman" w:hAnsi="Times New Roman"/>
                <w:sz w:val="21"/>
                <w:szCs w:val="21"/>
              </w:rPr>
            </w:pPr>
            <w:r w:rsidRPr="002B5835">
              <w:rPr>
                <w:rFonts w:ascii="Times New Roman" w:hAnsi="Times New Roman"/>
                <w:sz w:val="21"/>
                <w:szCs w:val="21"/>
              </w:rPr>
              <w:t>无</w:t>
            </w:r>
          </w:p>
        </w:tc>
      </w:tr>
      <w:tr w:rsidR="00A07675" w:rsidRPr="002B5835" w14:paraId="78D9F610" w14:textId="77777777" w:rsidTr="00A07675">
        <w:trPr>
          <w:jc w:val="center"/>
        </w:trPr>
        <w:tc>
          <w:tcPr>
            <w:tcW w:w="562" w:type="dxa"/>
            <w:vMerge/>
            <w:vAlign w:val="center"/>
          </w:tcPr>
          <w:p w14:paraId="03FED1BB" w14:textId="77777777" w:rsidR="00FD316E" w:rsidRPr="002B5835" w:rsidRDefault="00FD316E" w:rsidP="00FD316E">
            <w:pPr>
              <w:adjustRightInd w:val="0"/>
              <w:snapToGrid w:val="0"/>
              <w:jc w:val="center"/>
              <w:rPr>
                <w:rFonts w:ascii="Times New Roman" w:hAnsi="Times New Roman"/>
                <w:sz w:val="21"/>
                <w:szCs w:val="21"/>
              </w:rPr>
            </w:pPr>
          </w:p>
        </w:tc>
        <w:tc>
          <w:tcPr>
            <w:tcW w:w="1418" w:type="dxa"/>
            <w:vAlign w:val="center"/>
          </w:tcPr>
          <w:p w14:paraId="61C09985" w14:textId="77777777" w:rsidR="00FD316E" w:rsidRPr="002B5835" w:rsidRDefault="00FD316E" w:rsidP="00FD316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施工机械和运输车辆尾气、压裂作业废气</w:t>
            </w:r>
          </w:p>
        </w:tc>
        <w:tc>
          <w:tcPr>
            <w:tcW w:w="1355" w:type="dxa"/>
            <w:vAlign w:val="center"/>
          </w:tcPr>
          <w:p w14:paraId="34CE7210" w14:textId="77777777" w:rsidR="00FD316E" w:rsidRPr="002B5835" w:rsidRDefault="00FD316E" w:rsidP="00FD316E">
            <w:pPr>
              <w:pStyle w:val="TableParagraph"/>
              <w:adjustRightInd w:val="0"/>
              <w:snapToGrid w:val="0"/>
              <w:jc w:val="center"/>
              <w:rPr>
                <w:rFonts w:ascii="Times New Roman" w:hAnsi="Times New Roman"/>
                <w:sz w:val="21"/>
                <w:szCs w:val="21"/>
              </w:rPr>
            </w:pPr>
            <w:r w:rsidRPr="002B5835">
              <w:rPr>
                <w:rFonts w:ascii="Times New Roman" w:hAnsi="Times New Roman"/>
                <w:sz w:val="21"/>
                <w:szCs w:val="21"/>
                <w:lang w:eastAsia="zh-CN"/>
              </w:rPr>
              <w:t>CO</w:t>
            </w:r>
            <w:r w:rsidRPr="002B5835">
              <w:rPr>
                <w:rFonts w:ascii="Times New Roman" w:hAnsi="Times New Roman"/>
                <w:sz w:val="21"/>
                <w:szCs w:val="21"/>
                <w:lang w:eastAsia="zh-CN"/>
              </w:rPr>
              <w:t>、</w:t>
            </w:r>
            <w:r w:rsidRPr="002B5835">
              <w:rPr>
                <w:rFonts w:ascii="Times New Roman" w:hAnsi="Times New Roman"/>
                <w:sz w:val="21"/>
                <w:szCs w:val="21"/>
                <w:lang w:eastAsia="zh-CN"/>
              </w:rPr>
              <w:t>NOx</w:t>
            </w:r>
            <w:r w:rsidRPr="002B5835">
              <w:rPr>
                <w:rFonts w:ascii="Times New Roman" w:hAnsi="Times New Roman"/>
                <w:sz w:val="21"/>
                <w:szCs w:val="21"/>
                <w:lang w:eastAsia="zh-CN"/>
              </w:rPr>
              <w:t>等</w:t>
            </w:r>
          </w:p>
        </w:tc>
        <w:tc>
          <w:tcPr>
            <w:tcW w:w="802" w:type="dxa"/>
            <w:vAlign w:val="center"/>
          </w:tcPr>
          <w:p w14:paraId="6EFA951E" w14:textId="77777777" w:rsidR="00FD316E" w:rsidRPr="002B5835" w:rsidRDefault="00FD316E" w:rsidP="00FD316E">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801" w:type="dxa"/>
            <w:vAlign w:val="center"/>
          </w:tcPr>
          <w:p w14:paraId="1E37A0C7" w14:textId="77777777" w:rsidR="00FD316E" w:rsidRPr="002B5835" w:rsidRDefault="00FD316E" w:rsidP="00FD316E">
            <w:pPr>
              <w:pStyle w:val="TableParagraph"/>
              <w:adjustRightInd w:val="0"/>
              <w:snapToGrid w:val="0"/>
              <w:jc w:val="center"/>
              <w:rPr>
                <w:rFonts w:ascii="Times New Roman" w:eastAsia="Times New Roman" w:hAnsi="Times New Roman"/>
                <w:sz w:val="21"/>
                <w:szCs w:val="21"/>
              </w:rPr>
            </w:pPr>
            <w:r w:rsidRPr="002B5835">
              <w:rPr>
                <w:rFonts w:ascii="Times New Roman" w:hAnsi="Times New Roman"/>
                <w:w w:val="99"/>
                <w:sz w:val="21"/>
                <w:szCs w:val="21"/>
              </w:rPr>
              <w:t>—</w:t>
            </w:r>
          </w:p>
        </w:tc>
        <w:tc>
          <w:tcPr>
            <w:tcW w:w="869" w:type="dxa"/>
            <w:vAlign w:val="center"/>
          </w:tcPr>
          <w:p w14:paraId="571FB5F4" w14:textId="77777777" w:rsidR="00FD316E" w:rsidRPr="002B5835" w:rsidRDefault="00FD316E" w:rsidP="00FD316E">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3402" w:type="dxa"/>
            <w:tcBorders>
              <w:right w:val="single" w:sz="4" w:space="0" w:color="auto"/>
            </w:tcBorders>
            <w:vAlign w:val="center"/>
          </w:tcPr>
          <w:p w14:paraId="76942C4D" w14:textId="77777777" w:rsidR="00FD316E" w:rsidRPr="002B5835" w:rsidRDefault="007A6924" w:rsidP="000C781E">
            <w:pPr>
              <w:snapToGrid w:val="0"/>
              <w:jc w:val="center"/>
              <w:rPr>
                <w:rFonts w:ascii="Times New Roman" w:hAnsi="Times New Roman"/>
                <w:sz w:val="21"/>
                <w:szCs w:val="21"/>
                <w:lang w:eastAsia="zh-CN"/>
              </w:rPr>
            </w:pPr>
            <w:r w:rsidRPr="002B5835">
              <w:rPr>
                <w:rFonts w:ascii="Times New Roman" w:hAnsi="Times New Roman"/>
                <w:sz w:val="21"/>
                <w:szCs w:val="21"/>
                <w:lang w:eastAsia="zh-CN"/>
              </w:rPr>
              <w:t>选用尾气排放达标机械车辆，加强保养维护</w:t>
            </w:r>
          </w:p>
        </w:tc>
        <w:tc>
          <w:tcPr>
            <w:tcW w:w="1276" w:type="dxa"/>
            <w:tcBorders>
              <w:top w:val="single" w:sz="4" w:space="0" w:color="auto"/>
              <w:left w:val="single" w:sz="4" w:space="0" w:color="auto"/>
              <w:bottom w:val="single" w:sz="4" w:space="0" w:color="auto"/>
              <w:right w:val="single" w:sz="4" w:space="0" w:color="auto"/>
            </w:tcBorders>
            <w:vAlign w:val="center"/>
          </w:tcPr>
          <w:p w14:paraId="2D747DEF" w14:textId="77777777" w:rsidR="00FD316E" w:rsidRPr="002B5835" w:rsidRDefault="007A6924" w:rsidP="00FD316E">
            <w:pPr>
              <w:pStyle w:val="TableParagraph"/>
              <w:adjustRightInd w:val="0"/>
              <w:snapToGrid w:val="0"/>
              <w:jc w:val="center"/>
              <w:rPr>
                <w:rFonts w:ascii="Times New Roman" w:eastAsia="Times New Roman" w:hAnsi="Times New Roman"/>
                <w:sz w:val="21"/>
                <w:szCs w:val="21"/>
              </w:rPr>
            </w:pPr>
            <w:r w:rsidRPr="002B5835">
              <w:rPr>
                <w:rFonts w:ascii="Times New Roman" w:hAnsi="Times New Roman"/>
                <w:sz w:val="21"/>
                <w:szCs w:val="21"/>
                <w:lang w:eastAsia="zh-CN"/>
              </w:rPr>
              <w:t>施工期，白天</w:t>
            </w:r>
          </w:p>
        </w:tc>
        <w:tc>
          <w:tcPr>
            <w:tcW w:w="2122" w:type="dxa"/>
            <w:tcBorders>
              <w:top w:val="single" w:sz="4" w:space="0" w:color="auto"/>
              <w:left w:val="single" w:sz="4" w:space="0" w:color="auto"/>
              <w:bottom w:val="single" w:sz="4" w:space="0" w:color="auto"/>
              <w:right w:val="single" w:sz="4" w:space="0" w:color="auto"/>
            </w:tcBorders>
            <w:vAlign w:val="center"/>
          </w:tcPr>
          <w:p w14:paraId="69100C51" w14:textId="77777777" w:rsidR="00FD316E" w:rsidRPr="002B5835" w:rsidRDefault="007A6924" w:rsidP="00FD316E">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对周围环境影响很小</w:t>
            </w:r>
            <w:proofErr w:type="spellEnd"/>
          </w:p>
        </w:tc>
        <w:tc>
          <w:tcPr>
            <w:tcW w:w="718" w:type="dxa"/>
            <w:tcBorders>
              <w:left w:val="single" w:sz="4" w:space="0" w:color="auto"/>
            </w:tcBorders>
            <w:vAlign w:val="center"/>
          </w:tcPr>
          <w:p w14:paraId="27B57F1B" w14:textId="77777777" w:rsidR="00FD316E" w:rsidRPr="002B5835" w:rsidRDefault="00FD316E" w:rsidP="00FD316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无</w:t>
            </w:r>
          </w:p>
        </w:tc>
      </w:tr>
      <w:tr w:rsidR="00A07675" w:rsidRPr="002B5835" w14:paraId="7D96D79C" w14:textId="77777777" w:rsidTr="00A07675">
        <w:trPr>
          <w:jc w:val="center"/>
        </w:trPr>
        <w:tc>
          <w:tcPr>
            <w:tcW w:w="562" w:type="dxa"/>
            <w:vMerge/>
            <w:vAlign w:val="center"/>
          </w:tcPr>
          <w:p w14:paraId="5CC1BA0C" w14:textId="77777777" w:rsidR="00DC446C" w:rsidRPr="002B5835" w:rsidRDefault="00DC446C" w:rsidP="00FD316E">
            <w:pPr>
              <w:adjustRightInd w:val="0"/>
              <w:snapToGrid w:val="0"/>
              <w:jc w:val="center"/>
              <w:rPr>
                <w:rFonts w:ascii="Times New Roman" w:hAnsi="Times New Roman"/>
                <w:sz w:val="21"/>
                <w:szCs w:val="21"/>
              </w:rPr>
            </w:pPr>
          </w:p>
        </w:tc>
        <w:tc>
          <w:tcPr>
            <w:tcW w:w="1418" w:type="dxa"/>
            <w:vAlign w:val="center"/>
          </w:tcPr>
          <w:p w14:paraId="0F0B507A" w14:textId="274CCA14" w:rsidR="00DC446C" w:rsidRPr="002B5835" w:rsidRDefault="00CF5667" w:rsidP="00FD316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无组织挥发性废气</w:t>
            </w:r>
          </w:p>
        </w:tc>
        <w:tc>
          <w:tcPr>
            <w:tcW w:w="1355" w:type="dxa"/>
            <w:vAlign w:val="center"/>
          </w:tcPr>
          <w:p w14:paraId="401B244C" w14:textId="2472A8D3" w:rsidR="00DC446C" w:rsidRPr="002B5835" w:rsidRDefault="00CF5667" w:rsidP="00FD316E">
            <w:pPr>
              <w:pStyle w:val="TableParagraph"/>
              <w:adjustRightInd w:val="0"/>
              <w:snapToGrid w:val="0"/>
              <w:jc w:val="center"/>
              <w:rPr>
                <w:rFonts w:ascii="Times New Roman" w:hAnsi="Times New Roman"/>
                <w:sz w:val="21"/>
                <w:szCs w:val="21"/>
              </w:rPr>
            </w:pPr>
            <w:r w:rsidRPr="002B5835">
              <w:rPr>
                <w:rFonts w:ascii="Times New Roman" w:hAnsi="Times New Roman"/>
                <w:sz w:val="21"/>
                <w:szCs w:val="21"/>
                <w:lang w:eastAsia="zh-CN"/>
              </w:rPr>
              <w:t>无组织挥发性有机物</w:t>
            </w:r>
          </w:p>
        </w:tc>
        <w:tc>
          <w:tcPr>
            <w:tcW w:w="802" w:type="dxa"/>
            <w:vAlign w:val="center"/>
          </w:tcPr>
          <w:p w14:paraId="6C4C587D" w14:textId="77777777" w:rsidR="00DC446C" w:rsidRPr="002B5835" w:rsidRDefault="007A6924" w:rsidP="00FD316E">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801" w:type="dxa"/>
            <w:vAlign w:val="center"/>
          </w:tcPr>
          <w:p w14:paraId="47EBAE4B" w14:textId="77777777" w:rsidR="00DC446C" w:rsidRPr="002B5835" w:rsidRDefault="007A6924" w:rsidP="00FD316E">
            <w:pPr>
              <w:pStyle w:val="TableParagraph"/>
              <w:adjustRightInd w:val="0"/>
              <w:snapToGrid w:val="0"/>
              <w:jc w:val="center"/>
              <w:rPr>
                <w:rFonts w:ascii="Times New Roman" w:hAnsi="Times New Roman"/>
                <w:sz w:val="21"/>
                <w:szCs w:val="21"/>
                <w:lang w:eastAsia="zh-CN"/>
              </w:rPr>
            </w:pPr>
            <w:r w:rsidRPr="002B5835">
              <w:rPr>
                <w:rFonts w:ascii="Times New Roman" w:hAnsi="Times New Roman"/>
                <w:w w:val="99"/>
                <w:sz w:val="21"/>
                <w:szCs w:val="21"/>
              </w:rPr>
              <w:t>—</w:t>
            </w:r>
          </w:p>
        </w:tc>
        <w:tc>
          <w:tcPr>
            <w:tcW w:w="869" w:type="dxa"/>
            <w:vAlign w:val="center"/>
          </w:tcPr>
          <w:p w14:paraId="378A48E4" w14:textId="67737149" w:rsidR="00DC446C" w:rsidRPr="002B5835" w:rsidRDefault="00CF5667" w:rsidP="00FD316E">
            <w:pPr>
              <w:pStyle w:val="TableParagraph"/>
              <w:adjustRightInd w:val="0"/>
              <w:snapToGrid w:val="0"/>
              <w:jc w:val="center"/>
              <w:rPr>
                <w:rFonts w:ascii="Times New Roman" w:hAnsi="Times New Roman"/>
                <w:sz w:val="21"/>
                <w:szCs w:val="21"/>
                <w:lang w:eastAsia="zh-CN"/>
              </w:rPr>
            </w:pPr>
            <w:r w:rsidRPr="002B5835">
              <w:rPr>
                <w:rFonts w:ascii="Times New Roman" w:hAnsi="Times New Roman"/>
                <w:w w:val="99"/>
                <w:sz w:val="21"/>
                <w:szCs w:val="21"/>
              </w:rPr>
              <w:t>—</w:t>
            </w:r>
          </w:p>
        </w:tc>
        <w:tc>
          <w:tcPr>
            <w:tcW w:w="3402" w:type="dxa"/>
            <w:tcBorders>
              <w:right w:val="single" w:sz="4" w:space="0" w:color="auto"/>
            </w:tcBorders>
            <w:vAlign w:val="center"/>
          </w:tcPr>
          <w:p w14:paraId="4F1B1DE8" w14:textId="77777777" w:rsidR="00DC446C" w:rsidRPr="002B5835" w:rsidRDefault="007A6924" w:rsidP="00FD316E">
            <w:pPr>
              <w:pStyle w:val="TableParagraph"/>
              <w:adjustRightInd w:val="0"/>
              <w:snapToGrid w:val="0"/>
              <w:jc w:val="center"/>
              <w:rPr>
                <w:rFonts w:ascii="Times New Roman" w:hAnsi="Times New Roman"/>
                <w:sz w:val="21"/>
                <w:szCs w:val="21"/>
                <w:lang w:eastAsia="zh-CN"/>
              </w:rPr>
            </w:pPr>
            <w:r w:rsidRPr="002B5835">
              <w:rPr>
                <w:rFonts w:ascii="Times New Roman" w:hAnsi="Times New Roman"/>
                <w:w w:val="99"/>
                <w:sz w:val="21"/>
                <w:szCs w:val="21"/>
              </w:rPr>
              <w:t>—</w:t>
            </w:r>
          </w:p>
        </w:tc>
        <w:tc>
          <w:tcPr>
            <w:tcW w:w="1276" w:type="dxa"/>
            <w:tcBorders>
              <w:top w:val="single" w:sz="4" w:space="0" w:color="auto"/>
              <w:left w:val="single" w:sz="4" w:space="0" w:color="auto"/>
              <w:right w:val="single" w:sz="4" w:space="0" w:color="auto"/>
            </w:tcBorders>
            <w:vAlign w:val="center"/>
          </w:tcPr>
          <w:p w14:paraId="5E572745" w14:textId="7CD241B3" w:rsidR="00DC446C" w:rsidRPr="002B5835" w:rsidRDefault="007A6924" w:rsidP="00FD316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钻井期</w:t>
            </w:r>
          </w:p>
        </w:tc>
        <w:tc>
          <w:tcPr>
            <w:tcW w:w="2122" w:type="dxa"/>
            <w:tcBorders>
              <w:top w:val="single" w:sz="4" w:space="0" w:color="auto"/>
              <w:left w:val="single" w:sz="4" w:space="0" w:color="auto"/>
              <w:right w:val="single" w:sz="4" w:space="0" w:color="auto"/>
            </w:tcBorders>
            <w:vAlign w:val="center"/>
          </w:tcPr>
          <w:p w14:paraId="508A61AD" w14:textId="77777777" w:rsidR="00DC446C" w:rsidRPr="002B5835" w:rsidRDefault="003B1968" w:rsidP="00FD316E">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满足</w:t>
            </w:r>
            <w:r w:rsidR="007A6924" w:rsidRPr="002B5835">
              <w:rPr>
                <w:rFonts w:ascii="Times New Roman" w:hAnsi="Times New Roman"/>
                <w:sz w:val="21"/>
                <w:szCs w:val="21"/>
                <w:lang w:eastAsia="zh-CN"/>
              </w:rPr>
              <w:t>《陆上石油天然气开采工业大气污染物排放标准》（</w:t>
            </w:r>
            <w:r w:rsidR="007A6924" w:rsidRPr="002B5835">
              <w:rPr>
                <w:rFonts w:ascii="Times New Roman" w:hAnsi="Times New Roman"/>
                <w:sz w:val="21"/>
                <w:szCs w:val="21"/>
                <w:lang w:eastAsia="zh-CN"/>
              </w:rPr>
              <w:t>GB39728—2020</w:t>
            </w:r>
            <w:r w:rsidR="007A6924" w:rsidRPr="002B5835">
              <w:rPr>
                <w:rFonts w:ascii="Times New Roman" w:hAnsi="Times New Roman"/>
                <w:sz w:val="21"/>
                <w:szCs w:val="21"/>
                <w:lang w:eastAsia="zh-CN"/>
              </w:rPr>
              <w:t>）要求</w:t>
            </w:r>
          </w:p>
        </w:tc>
        <w:tc>
          <w:tcPr>
            <w:tcW w:w="718" w:type="dxa"/>
            <w:tcBorders>
              <w:left w:val="single" w:sz="4" w:space="0" w:color="auto"/>
            </w:tcBorders>
            <w:vAlign w:val="center"/>
          </w:tcPr>
          <w:p w14:paraId="67D1FAFE" w14:textId="77777777" w:rsidR="00DC446C" w:rsidRPr="002B5835" w:rsidRDefault="003B1968" w:rsidP="00FD316E">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无</w:t>
            </w:r>
          </w:p>
        </w:tc>
      </w:tr>
      <w:tr w:rsidR="00A07675" w:rsidRPr="002B5835" w14:paraId="0A217A75" w14:textId="77777777" w:rsidTr="00A07675">
        <w:trPr>
          <w:jc w:val="center"/>
        </w:trPr>
        <w:tc>
          <w:tcPr>
            <w:tcW w:w="562" w:type="dxa"/>
            <w:vMerge/>
            <w:vAlign w:val="center"/>
          </w:tcPr>
          <w:p w14:paraId="1EDA66BF" w14:textId="77777777" w:rsidR="00AA5149" w:rsidRPr="002B5835" w:rsidRDefault="00AA5149" w:rsidP="00AA5149">
            <w:pPr>
              <w:adjustRightInd w:val="0"/>
              <w:snapToGrid w:val="0"/>
              <w:jc w:val="center"/>
              <w:rPr>
                <w:rFonts w:ascii="Times New Roman" w:hAnsi="Times New Roman"/>
                <w:sz w:val="21"/>
                <w:szCs w:val="21"/>
              </w:rPr>
            </w:pPr>
          </w:p>
        </w:tc>
        <w:tc>
          <w:tcPr>
            <w:tcW w:w="1418" w:type="dxa"/>
            <w:vMerge w:val="restart"/>
            <w:vAlign w:val="center"/>
          </w:tcPr>
          <w:p w14:paraId="3BA47698" w14:textId="77777777" w:rsidR="00AA5149" w:rsidRPr="002B5835" w:rsidRDefault="00AA5149" w:rsidP="00AA5149">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备用柴油发电机尾气</w:t>
            </w:r>
          </w:p>
        </w:tc>
        <w:tc>
          <w:tcPr>
            <w:tcW w:w="1355" w:type="dxa"/>
            <w:vAlign w:val="center"/>
          </w:tcPr>
          <w:p w14:paraId="2F666A74" w14:textId="77777777" w:rsidR="00AA5149" w:rsidRPr="002B5835" w:rsidRDefault="00AA5149" w:rsidP="00AA5149">
            <w:pPr>
              <w:pStyle w:val="TableParagraph"/>
              <w:adjustRightInd w:val="0"/>
              <w:snapToGrid w:val="0"/>
              <w:jc w:val="center"/>
              <w:rPr>
                <w:rFonts w:ascii="Times New Roman" w:hAnsi="Times New Roman"/>
                <w:sz w:val="21"/>
                <w:szCs w:val="21"/>
              </w:rPr>
            </w:pPr>
            <w:r w:rsidRPr="002B5835">
              <w:rPr>
                <w:rFonts w:ascii="Times New Roman" w:hAnsi="Times New Roman"/>
                <w:sz w:val="21"/>
                <w:szCs w:val="21"/>
              </w:rPr>
              <w:t>NOx</w:t>
            </w:r>
          </w:p>
        </w:tc>
        <w:tc>
          <w:tcPr>
            <w:tcW w:w="802" w:type="dxa"/>
            <w:vAlign w:val="center"/>
          </w:tcPr>
          <w:p w14:paraId="070EB7B1" w14:textId="77777777" w:rsidR="00AA5149" w:rsidRPr="002B5835" w:rsidRDefault="00AA5149" w:rsidP="00AA5149">
            <w:pPr>
              <w:adjustRightInd w:val="0"/>
              <w:snapToGrid w:val="0"/>
              <w:jc w:val="center"/>
              <w:rPr>
                <w:rFonts w:ascii="Times New Roman" w:hAnsi="Times New Roman"/>
                <w:sz w:val="21"/>
                <w:szCs w:val="21"/>
              </w:rPr>
            </w:pPr>
            <w:r w:rsidRPr="002B5835">
              <w:rPr>
                <w:rFonts w:ascii="Times New Roman" w:hAnsi="Times New Roman"/>
                <w:sz w:val="21"/>
                <w:szCs w:val="21"/>
              </w:rPr>
              <w:t>127.64</w:t>
            </w:r>
          </w:p>
        </w:tc>
        <w:tc>
          <w:tcPr>
            <w:tcW w:w="801" w:type="dxa"/>
            <w:vAlign w:val="center"/>
          </w:tcPr>
          <w:p w14:paraId="5AA9A2B8" w14:textId="77777777" w:rsidR="00AA5149" w:rsidRPr="002B5835" w:rsidRDefault="00AA5149" w:rsidP="00AA5149">
            <w:pPr>
              <w:adjustRightInd w:val="0"/>
              <w:snapToGrid w:val="0"/>
              <w:jc w:val="center"/>
              <w:rPr>
                <w:rFonts w:ascii="Times New Roman" w:hAnsi="Times New Roman"/>
                <w:sz w:val="21"/>
                <w:szCs w:val="21"/>
              </w:rPr>
            </w:pPr>
            <w:r w:rsidRPr="002B5835">
              <w:rPr>
                <w:rFonts w:ascii="Times New Roman" w:hAnsi="Times New Roman"/>
                <w:sz w:val="21"/>
                <w:szCs w:val="21"/>
              </w:rPr>
              <w:t>0.345</w:t>
            </w:r>
          </w:p>
        </w:tc>
        <w:tc>
          <w:tcPr>
            <w:tcW w:w="869" w:type="dxa"/>
            <w:vAlign w:val="center"/>
          </w:tcPr>
          <w:p w14:paraId="38D44722" w14:textId="77777777" w:rsidR="00AA5149" w:rsidRPr="002B5835" w:rsidRDefault="00AA5149" w:rsidP="00AA5149">
            <w:pPr>
              <w:pStyle w:val="TableParagraph"/>
              <w:adjustRightInd w:val="0"/>
              <w:snapToGrid w:val="0"/>
              <w:jc w:val="center"/>
              <w:rPr>
                <w:rFonts w:ascii="Times New Roman" w:eastAsia="Times New Roman" w:hAnsi="Times New Roman"/>
                <w:sz w:val="21"/>
                <w:szCs w:val="21"/>
              </w:rPr>
            </w:pPr>
            <w:r w:rsidRPr="002B5835">
              <w:rPr>
                <w:rFonts w:ascii="Times New Roman" w:hAnsi="Times New Roman"/>
                <w:w w:val="99"/>
                <w:sz w:val="21"/>
                <w:szCs w:val="21"/>
              </w:rPr>
              <w:t>—</w:t>
            </w:r>
          </w:p>
        </w:tc>
        <w:tc>
          <w:tcPr>
            <w:tcW w:w="3402" w:type="dxa"/>
            <w:vMerge w:val="restart"/>
            <w:tcBorders>
              <w:right w:val="single" w:sz="4" w:space="0" w:color="auto"/>
            </w:tcBorders>
            <w:vAlign w:val="center"/>
          </w:tcPr>
          <w:p w14:paraId="42B9B878" w14:textId="77777777" w:rsidR="00AA5149" w:rsidRPr="002B5835" w:rsidRDefault="00AA5149" w:rsidP="00AA5149">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自带消烟除尘装置处理后经</w:t>
            </w:r>
            <w:r w:rsidRPr="002B5835">
              <w:rPr>
                <w:rFonts w:ascii="Times New Roman" w:hAnsi="Times New Roman"/>
                <w:sz w:val="21"/>
                <w:szCs w:val="21"/>
                <w:lang w:eastAsia="zh-CN"/>
              </w:rPr>
              <w:t>6m</w:t>
            </w:r>
            <w:r w:rsidRPr="002B5835">
              <w:rPr>
                <w:rFonts w:ascii="Times New Roman" w:hAnsi="Times New Roman"/>
                <w:sz w:val="21"/>
                <w:szCs w:val="21"/>
                <w:lang w:eastAsia="zh-CN"/>
              </w:rPr>
              <w:t>高排气筒排放</w:t>
            </w:r>
          </w:p>
        </w:tc>
        <w:tc>
          <w:tcPr>
            <w:tcW w:w="1276" w:type="dxa"/>
            <w:vMerge w:val="restart"/>
            <w:tcBorders>
              <w:left w:val="single" w:sz="4" w:space="0" w:color="auto"/>
              <w:right w:val="single" w:sz="4" w:space="0" w:color="auto"/>
            </w:tcBorders>
            <w:vAlign w:val="center"/>
          </w:tcPr>
          <w:p w14:paraId="69E6BA9E" w14:textId="77777777" w:rsidR="00AA5149" w:rsidRPr="002B5835" w:rsidRDefault="00AA5149" w:rsidP="00AA5149">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偶尔</w:t>
            </w:r>
          </w:p>
        </w:tc>
        <w:tc>
          <w:tcPr>
            <w:tcW w:w="2122" w:type="dxa"/>
            <w:vMerge w:val="restart"/>
            <w:tcBorders>
              <w:left w:val="single" w:sz="4" w:space="0" w:color="auto"/>
              <w:right w:val="single" w:sz="4" w:space="0" w:color="auto"/>
            </w:tcBorders>
            <w:vAlign w:val="center"/>
          </w:tcPr>
          <w:p w14:paraId="5392363C" w14:textId="77777777" w:rsidR="00AA5149" w:rsidRPr="002B5835" w:rsidRDefault="00AA5149" w:rsidP="00AA5149">
            <w:pPr>
              <w:adjustRightInd w:val="0"/>
              <w:snapToGrid w:val="0"/>
              <w:jc w:val="center"/>
              <w:rPr>
                <w:rFonts w:ascii="Times New Roman" w:hAnsi="Times New Roman"/>
                <w:sz w:val="21"/>
                <w:szCs w:val="21"/>
                <w:lang w:eastAsia="zh-CN"/>
              </w:rPr>
            </w:pPr>
            <w:proofErr w:type="spellStart"/>
            <w:r w:rsidRPr="002B5835">
              <w:rPr>
                <w:rFonts w:ascii="Times New Roman" w:hAnsi="Times New Roman"/>
                <w:sz w:val="21"/>
                <w:szCs w:val="21"/>
              </w:rPr>
              <w:t>对周围环境影响很小</w:t>
            </w:r>
            <w:proofErr w:type="spellEnd"/>
          </w:p>
        </w:tc>
        <w:tc>
          <w:tcPr>
            <w:tcW w:w="718" w:type="dxa"/>
            <w:vMerge w:val="restart"/>
            <w:tcBorders>
              <w:left w:val="single" w:sz="4" w:space="0" w:color="auto"/>
            </w:tcBorders>
            <w:vAlign w:val="center"/>
          </w:tcPr>
          <w:p w14:paraId="2B3778C9" w14:textId="77777777" w:rsidR="00AA5149" w:rsidRPr="002B5835" w:rsidRDefault="00AA5149" w:rsidP="00AA5149">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无</w:t>
            </w:r>
          </w:p>
        </w:tc>
      </w:tr>
      <w:tr w:rsidR="00A07675" w:rsidRPr="002B5835" w14:paraId="45369D49" w14:textId="77777777" w:rsidTr="00A07675">
        <w:trPr>
          <w:jc w:val="center"/>
        </w:trPr>
        <w:tc>
          <w:tcPr>
            <w:tcW w:w="562" w:type="dxa"/>
            <w:vMerge/>
            <w:vAlign w:val="center"/>
          </w:tcPr>
          <w:p w14:paraId="4163A043" w14:textId="77777777" w:rsidR="00AA5149" w:rsidRPr="002B5835" w:rsidRDefault="00AA5149" w:rsidP="00AA5149">
            <w:pPr>
              <w:adjustRightInd w:val="0"/>
              <w:snapToGrid w:val="0"/>
              <w:jc w:val="center"/>
              <w:rPr>
                <w:rFonts w:ascii="Times New Roman" w:hAnsi="Times New Roman"/>
                <w:sz w:val="21"/>
                <w:szCs w:val="21"/>
              </w:rPr>
            </w:pPr>
          </w:p>
        </w:tc>
        <w:tc>
          <w:tcPr>
            <w:tcW w:w="1418" w:type="dxa"/>
            <w:vMerge/>
            <w:vAlign w:val="center"/>
          </w:tcPr>
          <w:p w14:paraId="2608084D" w14:textId="77777777" w:rsidR="00AA5149" w:rsidRPr="002B5835" w:rsidRDefault="00AA5149" w:rsidP="00AA5149">
            <w:pPr>
              <w:pStyle w:val="TableParagraph"/>
              <w:adjustRightInd w:val="0"/>
              <w:snapToGrid w:val="0"/>
              <w:jc w:val="center"/>
              <w:rPr>
                <w:rFonts w:ascii="Times New Roman" w:hAnsi="Times New Roman"/>
                <w:sz w:val="21"/>
                <w:szCs w:val="21"/>
                <w:lang w:eastAsia="zh-CN"/>
              </w:rPr>
            </w:pPr>
          </w:p>
        </w:tc>
        <w:tc>
          <w:tcPr>
            <w:tcW w:w="1355" w:type="dxa"/>
            <w:vAlign w:val="center"/>
          </w:tcPr>
          <w:p w14:paraId="1D334346" w14:textId="77777777" w:rsidR="00AA5149" w:rsidRPr="002B5835" w:rsidRDefault="00AA5149" w:rsidP="00AA5149">
            <w:pPr>
              <w:pStyle w:val="TableParagraph"/>
              <w:adjustRightInd w:val="0"/>
              <w:snapToGrid w:val="0"/>
              <w:jc w:val="center"/>
              <w:rPr>
                <w:rFonts w:ascii="Times New Roman" w:hAnsi="Times New Roman"/>
                <w:sz w:val="21"/>
                <w:szCs w:val="21"/>
              </w:rPr>
            </w:pPr>
            <w:r w:rsidRPr="002B5835">
              <w:rPr>
                <w:rFonts w:ascii="Times New Roman" w:hAnsi="Times New Roman"/>
                <w:sz w:val="21"/>
                <w:szCs w:val="21"/>
              </w:rPr>
              <w:t>SO</w:t>
            </w:r>
            <w:r w:rsidRPr="002B5835">
              <w:rPr>
                <w:rFonts w:ascii="Times New Roman" w:hAnsi="Times New Roman"/>
                <w:sz w:val="21"/>
                <w:szCs w:val="21"/>
                <w:vertAlign w:val="subscript"/>
              </w:rPr>
              <w:t>2</w:t>
            </w:r>
          </w:p>
        </w:tc>
        <w:tc>
          <w:tcPr>
            <w:tcW w:w="802" w:type="dxa"/>
            <w:vAlign w:val="center"/>
          </w:tcPr>
          <w:p w14:paraId="52A88AFA" w14:textId="77777777" w:rsidR="00AA5149" w:rsidRPr="002B5835" w:rsidRDefault="00AA5149" w:rsidP="00AA5149">
            <w:pPr>
              <w:adjustRightInd w:val="0"/>
              <w:snapToGrid w:val="0"/>
              <w:jc w:val="center"/>
              <w:rPr>
                <w:rFonts w:ascii="Times New Roman" w:hAnsi="Times New Roman"/>
                <w:sz w:val="21"/>
                <w:szCs w:val="21"/>
              </w:rPr>
            </w:pPr>
            <w:r w:rsidRPr="002B5835">
              <w:rPr>
                <w:rFonts w:ascii="Times New Roman" w:hAnsi="Times New Roman"/>
                <w:sz w:val="21"/>
                <w:szCs w:val="21"/>
              </w:rPr>
              <w:t>153.85</w:t>
            </w:r>
          </w:p>
        </w:tc>
        <w:tc>
          <w:tcPr>
            <w:tcW w:w="801" w:type="dxa"/>
            <w:vAlign w:val="center"/>
          </w:tcPr>
          <w:p w14:paraId="26E87BA7" w14:textId="77777777" w:rsidR="00AA5149" w:rsidRPr="002B5835" w:rsidRDefault="00AA5149" w:rsidP="00AA5149">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0.416</w:t>
            </w:r>
          </w:p>
        </w:tc>
        <w:tc>
          <w:tcPr>
            <w:tcW w:w="869" w:type="dxa"/>
            <w:vAlign w:val="center"/>
          </w:tcPr>
          <w:p w14:paraId="3FDC7F8C" w14:textId="77777777" w:rsidR="00AA5149" w:rsidRPr="002B5835" w:rsidRDefault="00AA5149" w:rsidP="00AA5149">
            <w:pPr>
              <w:pStyle w:val="TableParagraph"/>
              <w:adjustRightInd w:val="0"/>
              <w:snapToGrid w:val="0"/>
              <w:jc w:val="center"/>
              <w:rPr>
                <w:rFonts w:ascii="Times New Roman" w:eastAsia="Times New Roman" w:hAnsi="Times New Roman"/>
                <w:sz w:val="21"/>
                <w:szCs w:val="21"/>
              </w:rPr>
            </w:pPr>
            <w:r w:rsidRPr="002B5835">
              <w:rPr>
                <w:rFonts w:ascii="Times New Roman" w:hAnsi="Times New Roman"/>
                <w:w w:val="99"/>
                <w:sz w:val="21"/>
                <w:szCs w:val="21"/>
              </w:rPr>
              <w:t>—</w:t>
            </w:r>
          </w:p>
        </w:tc>
        <w:tc>
          <w:tcPr>
            <w:tcW w:w="3402" w:type="dxa"/>
            <w:vMerge/>
            <w:tcBorders>
              <w:right w:val="single" w:sz="4" w:space="0" w:color="auto"/>
            </w:tcBorders>
            <w:vAlign w:val="center"/>
          </w:tcPr>
          <w:p w14:paraId="0915FB73" w14:textId="77777777" w:rsidR="00AA5149" w:rsidRPr="002B5835" w:rsidRDefault="00AA5149" w:rsidP="00AA5149">
            <w:pPr>
              <w:pStyle w:val="TableParagraph"/>
              <w:adjustRightInd w:val="0"/>
              <w:snapToGrid w:val="0"/>
              <w:jc w:val="center"/>
              <w:rPr>
                <w:rFonts w:ascii="Times New Roman" w:hAnsi="Times New Roman"/>
                <w:sz w:val="21"/>
                <w:szCs w:val="21"/>
                <w:lang w:eastAsia="zh-CN"/>
              </w:rPr>
            </w:pPr>
          </w:p>
        </w:tc>
        <w:tc>
          <w:tcPr>
            <w:tcW w:w="1276" w:type="dxa"/>
            <w:vMerge/>
            <w:tcBorders>
              <w:left w:val="single" w:sz="4" w:space="0" w:color="auto"/>
              <w:right w:val="single" w:sz="4" w:space="0" w:color="auto"/>
            </w:tcBorders>
            <w:vAlign w:val="center"/>
          </w:tcPr>
          <w:p w14:paraId="2B5C193C" w14:textId="77777777" w:rsidR="00AA5149" w:rsidRPr="002B5835" w:rsidRDefault="00AA5149" w:rsidP="00AA5149">
            <w:pPr>
              <w:adjustRightInd w:val="0"/>
              <w:snapToGrid w:val="0"/>
              <w:jc w:val="center"/>
              <w:rPr>
                <w:rFonts w:ascii="Times New Roman" w:hAnsi="Times New Roman"/>
                <w:sz w:val="21"/>
                <w:szCs w:val="21"/>
                <w:lang w:eastAsia="zh-CN"/>
              </w:rPr>
            </w:pPr>
          </w:p>
        </w:tc>
        <w:tc>
          <w:tcPr>
            <w:tcW w:w="2122" w:type="dxa"/>
            <w:vMerge/>
            <w:tcBorders>
              <w:left w:val="single" w:sz="4" w:space="0" w:color="auto"/>
              <w:right w:val="single" w:sz="4" w:space="0" w:color="auto"/>
            </w:tcBorders>
            <w:vAlign w:val="center"/>
          </w:tcPr>
          <w:p w14:paraId="0740DDF4" w14:textId="77777777" w:rsidR="00AA5149" w:rsidRPr="002B5835" w:rsidRDefault="00AA5149" w:rsidP="00AA5149">
            <w:pPr>
              <w:adjustRightInd w:val="0"/>
              <w:snapToGrid w:val="0"/>
              <w:jc w:val="center"/>
              <w:rPr>
                <w:rFonts w:ascii="Times New Roman" w:hAnsi="Times New Roman"/>
                <w:sz w:val="21"/>
                <w:szCs w:val="21"/>
              </w:rPr>
            </w:pPr>
          </w:p>
        </w:tc>
        <w:tc>
          <w:tcPr>
            <w:tcW w:w="718" w:type="dxa"/>
            <w:vMerge/>
            <w:tcBorders>
              <w:left w:val="single" w:sz="4" w:space="0" w:color="auto"/>
            </w:tcBorders>
            <w:vAlign w:val="center"/>
          </w:tcPr>
          <w:p w14:paraId="5E8F943C" w14:textId="77777777" w:rsidR="00AA5149" w:rsidRPr="002B5835" w:rsidRDefault="00AA5149" w:rsidP="00AA5149">
            <w:pPr>
              <w:pStyle w:val="TableParagraph"/>
              <w:adjustRightInd w:val="0"/>
              <w:snapToGrid w:val="0"/>
              <w:jc w:val="center"/>
              <w:rPr>
                <w:rFonts w:ascii="Times New Roman" w:hAnsi="Times New Roman"/>
                <w:sz w:val="21"/>
                <w:szCs w:val="21"/>
                <w:lang w:eastAsia="zh-CN"/>
              </w:rPr>
            </w:pPr>
          </w:p>
        </w:tc>
      </w:tr>
      <w:tr w:rsidR="00A07675" w:rsidRPr="002B5835" w14:paraId="4F366F21" w14:textId="77777777" w:rsidTr="00A07675">
        <w:trPr>
          <w:jc w:val="center"/>
        </w:trPr>
        <w:tc>
          <w:tcPr>
            <w:tcW w:w="562" w:type="dxa"/>
            <w:vMerge/>
            <w:vAlign w:val="center"/>
          </w:tcPr>
          <w:p w14:paraId="5B3CCB0A" w14:textId="77777777" w:rsidR="00AA5149" w:rsidRPr="002B5835" w:rsidRDefault="00AA5149" w:rsidP="00AA5149">
            <w:pPr>
              <w:adjustRightInd w:val="0"/>
              <w:snapToGrid w:val="0"/>
              <w:jc w:val="center"/>
              <w:rPr>
                <w:rFonts w:ascii="Times New Roman" w:hAnsi="Times New Roman"/>
                <w:sz w:val="21"/>
                <w:szCs w:val="21"/>
              </w:rPr>
            </w:pPr>
          </w:p>
        </w:tc>
        <w:tc>
          <w:tcPr>
            <w:tcW w:w="1418" w:type="dxa"/>
            <w:vMerge/>
            <w:vAlign w:val="center"/>
          </w:tcPr>
          <w:p w14:paraId="46463073" w14:textId="77777777" w:rsidR="00AA5149" w:rsidRPr="002B5835" w:rsidRDefault="00AA5149" w:rsidP="00AA5149">
            <w:pPr>
              <w:pStyle w:val="TableParagraph"/>
              <w:adjustRightInd w:val="0"/>
              <w:snapToGrid w:val="0"/>
              <w:jc w:val="center"/>
              <w:rPr>
                <w:rFonts w:ascii="Times New Roman" w:hAnsi="Times New Roman"/>
                <w:sz w:val="21"/>
                <w:szCs w:val="21"/>
                <w:lang w:eastAsia="zh-CN"/>
              </w:rPr>
            </w:pPr>
          </w:p>
        </w:tc>
        <w:tc>
          <w:tcPr>
            <w:tcW w:w="1355" w:type="dxa"/>
            <w:vAlign w:val="center"/>
          </w:tcPr>
          <w:p w14:paraId="0DBD823F" w14:textId="77777777" w:rsidR="00AA5149" w:rsidRPr="002B5835" w:rsidRDefault="00AA5149" w:rsidP="00AA5149">
            <w:pPr>
              <w:pStyle w:val="TableParagraph"/>
              <w:adjustRightInd w:val="0"/>
              <w:snapToGrid w:val="0"/>
              <w:jc w:val="center"/>
              <w:rPr>
                <w:rFonts w:ascii="Times New Roman" w:hAnsi="Times New Roman"/>
                <w:sz w:val="21"/>
                <w:szCs w:val="21"/>
              </w:rPr>
            </w:pPr>
            <w:r w:rsidRPr="002B5835">
              <w:rPr>
                <w:rFonts w:ascii="Times New Roman" w:hAnsi="Times New Roman"/>
                <w:sz w:val="21"/>
                <w:szCs w:val="21"/>
              </w:rPr>
              <w:t>TSP</w:t>
            </w:r>
          </w:p>
        </w:tc>
        <w:tc>
          <w:tcPr>
            <w:tcW w:w="802" w:type="dxa"/>
            <w:vAlign w:val="center"/>
          </w:tcPr>
          <w:p w14:paraId="3A3A75E4" w14:textId="77777777" w:rsidR="00AA5149" w:rsidRPr="002B5835" w:rsidRDefault="00AA5149" w:rsidP="00AA5149">
            <w:pPr>
              <w:adjustRightInd w:val="0"/>
              <w:snapToGrid w:val="0"/>
              <w:jc w:val="center"/>
              <w:rPr>
                <w:rFonts w:ascii="Times New Roman" w:hAnsi="Times New Roman"/>
                <w:sz w:val="21"/>
                <w:szCs w:val="21"/>
              </w:rPr>
            </w:pPr>
            <w:r w:rsidRPr="002B5835">
              <w:rPr>
                <w:rFonts w:ascii="Times New Roman" w:hAnsi="Times New Roman"/>
                <w:sz w:val="21"/>
                <w:szCs w:val="21"/>
              </w:rPr>
              <w:t>43.08</w:t>
            </w:r>
          </w:p>
        </w:tc>
        <w:tc>
          <w:tcPr>
            <w:tcW w:w="801" w:type="dxa"/>
            <w:vAlign w:val="center"/>
          </w:tcPr>
          <w:p w14:paraId="6FC97ED9" w14:textId="77777777" w:rsidR="00AA5149" w:rsidRPr="002B5835" w:rsidRDefault="00AA5149" w:rsidP="00AA5149">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0.117</w:t>
            </w:r>
          </w:p>
        </w:tc>
        <w:tc>
          <w:tcPr>
            <w:tcW w:w="869" w:type="dxa"/>
            <w:vAlign w:val="center"/>
          </w:tcPr>
          <w:p w14:paraId="20142E90" w14:textId="77777777" w:rsidR="00AA5149" w:rsidRPr="002B5835" w:rsidRDefault="00AA5149" w:rsidP="00AA5149">
            <w:pPr>
              <w:pStyle w:val="TableParagraph"/>
              <w:adjustRightInd w:val="0"/>
              <w:snapToGrid w:val="0"/>
              <w:jc w:val="center"/>
              <w:rPr>
                <w:rFonts w:ascii="Times New Roman" w:eastAsia="Times New Roman" w:hAnsi="Times New Roman"/>
                <w:sz w:val="21"/>
                <w:szCs w:val="21"/>
              </w:rPr>
            </w:pPr>
            <w:r w:rsidRPr="002B5835">
              <w:rPr>
                <w:rFonts w:ascii="Times New Roman" w:hAnsi="Times New Roman"/>
                <w:w w:val="99"/>
                <w:sz w:val="21"/>
                <w:szCs w:val="21"/>
              </w:rPr>
              <w:t>—</w:t>
            </w:r>
          </w:p>
        </w:tc>
        <w:tc>
          <w:tcPr>
            <w:tcW w:w="3402" w:type="dxa"/>
            <w:vMerge/>
            <w:tcBorders>
              <w:right w:val="single" w:sz="4" w:space="0" w:color="auto"/>
            </w:tcBorders>
            <w:vAlign w:val="center"/>
          </w:tcPr>
          <w:p w14:paraId="414B1B29" w14:textId="77777777" w:rsidR="00AA5149" w:rsidRPr="002B5835" w:rsidRDefault="00AA5149" w:rsidP="00AA5149">
            <w:pPr>
              <w:pStyle w:val="TableParagraph"/>
              <w:adjustRightInd w:val="0"/>
              <w:snapToGrid w:val="0"/>
              <w:jc w:val="center"/>
              <w:rPr>
                <w:rFonts w:ascii="Times New Roman" w:hAnsi="Times New Roman"/>
                <w:sz w:val="21"/>
                <w:szCs w:val="21"/>
                <w:lang w:eastAsia="zh-CN"/>
              </w:rPr>
            </w:pPr>
          </w:p>
        </w:tc>
        <w:tc>
          <w:tcPr>
            <w:tcW w:w="1276" w:type="dxa"/>
            <w:vMerge/>
            <w:tcBorders>
              <w:left w:val="single" w:sz="4" w:space="0" w:color="auto"/>
              <w:right w:val="single" w:sz="4" w:space="0" w:color="auto"/>
            </w:tcBorders>
            <w:vAlign w:val="center"/>
          </w:tcPr>
          <w:p w14:paraId="795DCD5B" w14:textId="77777777" w:rsidR="00AA5149" w:rsidRPr="002B5835" w:rsidRDefault="00AA5149" w:rsidP="00AA5149">
            <w:pPr>
              <w:adjustRightInd w:val="0"/>
              <w:snapToGrid w:val="0"/>
              <w:jc w:val="center"/>
              <w:rPr>
                <w:rFonts w:ascii="Times New Roman" w:hAnsi="Times New Roman"/>
                <w:sz w:val="21"/>
                <w:szCs w:val="21"/>
                <w:lang w:eastAsia="zh-CN"/>
              </w:rPr>
            </w:pPr>
          </w:p>
        </w:tc>
        <w:tc>
          <w:tcPr>
            <w:tcW w:w="2122" w:type="dxa"/>
            <w:vMerge/>
            <w:tcBorders>
              <w:left w:val="single" w:sz="4" w:space="0" w:color="auto"/>
              <w:right w:val="single" w:sz="4" w:space="0" w:color="auto"/>
            </w:tcBorders>
            <w:vAlign w:val="center"/>
          </w:tcPr>
          <w:p w14:paraId="1E9C179E" w14:textId="77777777" w:rsidR="00AA5149" w:rsidRPr="002B5835" w:rsidRDefault="00AA5149" w:rsidP="00AA5149">
            <w:pPr>
              <w:adjustRightInd w:val="0"/>
              <w:snapToGrid w:val="0"/>
              <w:jc w:val="center"/>
              <w:rPr>
                <w:rFonts w:ascii="Times New Roman" w:hAnsi="Times New Roman"/>
                <w:sz w:val="21"/>
                <w:szCs w:val="21"/>
              </w:rPr>
            </w:pPr>
          </w:p>
        </w:tc>
        <w:tc>
          <w:tcPr>
            <w:tcW w:w="718" w:type="dxa"/>
            <w:vMerge/>
            <w:tcBorders>
              <w:left w:val="single" w:sz="4" w:space="0" w:color="auto"/>
            </w:tcBorders>
            <w:vAlign w:val="center"/>
          </w:tcPr>
          <w:p w14:paraId="6542D01A" w14:textId="77777777" w:rsidR="00AA5149" w:rsidRPr="002B5835" w:rsidRDefault="00AA5149" w:rsidP="00AA5149">
            <w:pPr>
              <w:pStyle w:val="TableParagraph"/>
              <w:adjustRightInd w:val="0"/>
              <w:snapToGrid w:val="0"/>
              <w:jc w:val="center"/>
              <w:rPr>
                <w:rFonts w:ascii="Times New Roman" w:hAnsi="Times New Roman"/>
                <w:sz w:val="21"/>
                <w:szCs w:val="21"/>
                <w:lang w:eastAsia="zh-CN"/>
              </w:rPr>
            </w:pPr>
          </w:p>
        </w:tc>
      </w:tr>
      <w:tr w:rsidR="00022611" w:rsidRPr="002B5835" w14:paraId="28970F35" w14:textId="77777777" w:rsidTr="00A07675">
        <w:trPr>
          <w:jc w:val="center"/>
        </w:trPr>
        <w:tc>
          <w:tcPr>
            <w:tcW w:w="562" w:type="dxa"/>
            <w:vMerge/>
            <w:vAlign w:val="center"/>
          </w:tcPr>
          <w:p w14:paraId="76521E3A" w14:textId="77777777" w:rsidR="00022611" w:rsidRPr="002B5835" w:rsidRDefault="00022611" w:rsidP="00AC7BA2">
            <w:pPr>
              <w:adjustRightInd w:val="0"/>
              <w:snapToGrid w:val="0"/>
              <w:jc w:val="center"/>
              <w:rPr>
                <w:rFonts w:ascii="Times New Roman" w:hAnsi="Times New Roman"/>
                <w:sz w:val="21"/>
                <w:szCs w:val="21"/>
              </w:rPr>
            </w:pPr>
          </w:p>
        </w:tc>
        <w:tc>
          <w:tcPr>
            <w:tcW w:w="1418" w:type="dxa"/>
            <w:vMerge w:val="restart"/>
            <w:vAlign w:val="center"/>
          </w:tcPr>
          <w:p w14:paraId="475E7DB9" w14:textId="77777777" w:rsidR="00022611" w:rsidRPr="002B5835" w:rsidRDefault="00022611" w:rsidP="00AC7BA2">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水套炉废气</w:t>
            </w:r>
          </w:p>
        </w:tc>
        <w:tc>
          <w:tcPr>
            <w:tcW w:w="1355" w:type="dxa"/>
            <w:vAlign w:val="center"/>
          </w:tcPr>
          <w:p w14:paraId="0F09F65B" w14:textId="7CC034B1" w:rsidR="00022611" w:rsidRPr="002B5835" w:rsidRDefault="00022611" w:rsidP="00AC7BA2">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SO</w:t>
            </w:r>
            <w:r w:rsidRPr="002B5835">
              <w:rPr>
                <w:rFonts w:ascii="Times New Roman" w:hAnsi="Times New Roman"/>
                <w:sz w:val="21"/>
                <w:szCs w:val="21"/>
                <w:vertAlign w:val="subscript"/>
              </w:rPr>
              <w:t>2</w:t>
            </w:r>
          </w:p>
        </w:tc>
        <w:tc>
          <w:tcPr>
            <w:tcW w:w="802" w:type="dxa"/>
            <w:vAlign w:val="center"/>
          </w:tcPr>
          <w:p w14:paraId="0C3CB3DD" w14:textId="4AE6743A" w:rsidR="00022611" w:rsidRPr="002B5835" w:rsidRDefault="00022611" w:rsidP="00AC7BA2">
            <w:pPr>
              <w:pStyle w:val="TableParagraph"/>
              <w:adjustRightInd w:val="0"/>
              <w:snapToGrid w:val="0"/>
              <w:jc w:val="center"/>
              <w:rPr>
                <w:rFonts w:ascii="Times New Roman" w:hAnsi="Times New Roman"/>
                <w:sz w:val="21"/>
                <w:szCs w:val="21"/>
                <w:lang w:eastAsia="zh-CN"/>
              </w:rPr>
            </w:pPr>
            <w:r w:rsidRPr="002B5835">
              <w:rPr>
                <w:rFonts w:ascii="Times New Roman" w:hAnsi="Times New Roman"/>
                <w:bCs/>
                <w:kern w:val="2"/>
                <w:sz w:val="21"/>
              </w:rPr>
              <w:t>12.71</w:t>
            </w:r>
          </w:p>
        </w:tc>
        <w:tc>
          <w:tcPr>
            <w:tcW w:w="801" w:type="dxa"/>
            <w:vAlign w:val="center"/>
          </w:tcPr>
          <w:p w14:paraId="0FCCDE9C" w14:textId="5D35D61A" w:rsidR="00022611" w:rsidRPr="002B5835" w:rsidRDefault="00022611" w:rsidP="00AC7BA2">
            <w:pPr>
              <w:adjustRightInd w:val="0"/>
              <w:snapToGrid w:val="0"/>
              <w:jc w:val="center"/>
              <w:rPr>
                <w:rFonts w:ascii="Times New Roman" w:hAnsi="Times New Roman"/>
                <w:sz w:val="21"/>
                <w:szCs w:val="21"/>
                <w:lang w:eastAsia="zh-CN"/>
              </w:rPr>
            </w:pPr>
            <w:r w:rsidRPr="002B5835">
              <w:rPr>
                <w:rFonts w:ascii="Times New Roman" w:hAnsi="Times New Roman"/>
                <w:kern w:val="2"/>
                <w:sz w:val="21"/>
                <w:lang w:eastAsia="zh-CN"/>
              </w:rPr>
              <w:t>0.0176</w:t>
            </w:r>
          </w:p>
        </w:tc>
        <w:tc>
          <w:tcPr>
            <w:tcW w:w="869" w:type="dxa"/>
            <w:vAlign w:val="center"/>
          </w:tcPr>
          <w:p w14:paraId="4184B86D" w14:textId="621E8811" w:rsidR="00022611" w:rsidRPr="002B5835" w:rsidRDefault="00022611" w:rsidP="00AC7BA2">
            <w:pPr>
              <w:adjustRightInd w:val="0"/>
              <w:snapToGrid w:val="0"/>
              <w:jc w:val="center"/>
              <w:rPr>
                <w:rFonts w:ascii="Times New Roman" w:hAnsi="Times New Roman"/>
                <w:sz w:val="21"/>
                <w:szCs w:val="21"/>
                <w:lang w:eastAsia="zh-CN"/>
              </w:rPr>
            </w:pPr>
            <w:r w:rsidRPr="002B5835">
              <w:rPr>
                <w:rFonts w:ascii="Times New Roman" w:hAnsi="Times New Roman"/>
                <w:kern w:val="2"/>
                <w:sz w:val="21"/>
              </w:rPr>
              <w:t>0.1408</w:t>
            </w:r>
          </w:p>
        </w:tc>
        <w:tc>
          <w:tcPr>
            <w:tcW w:w="3402" w:type="dxa"/>
            <w:vMerge w:val="restart"/>
            <w:tcBorders>
              <w:right w:val="single" w:sz="4" w:space="0" w:color="auto"/>
            </w:tcBorders>
            <w:vAlign w:val="center"/>
          </w:tcPr>
          <w:p w14:paraId="1BA3F874" w14:textId="05243FCB" w:rsidR="00022611" w:rsidRPr="002B5835" w:rsidRDefault="00022611" w:rsidP="00AC7BA2">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8m</w:t>
            </w:r>
            <w:r w:rsidRPr="002B5835">
              <w:rPr>
                <w:rFonts w:ascii="Times New Roman" w:hAnsi="Times New Roman"/>
                <w:sz w:val="21"/>
                <w:szCs w:val="21"/>
                <w:lang w:eastAsia="zh-CN"/>
              </w:rPr>
              <w:t>高排气筒排放</w:t>
            </w:r>
          </w:p>
        </w:tc>
        <w:tc>
          <w:tcPr>
            <w:tcW w:w="1276" w:type="dxa"/>
            <w:vMerge w:val="restart"/>
            <w:tcBorders>
              <w:left w:val="single" w:sz="4" w:space="0" w:color="auto"/>
              <w:right w:val="single" w:sz="4" w:space="0" w:color="auto"/>
            </w:tcBorders>
            <w:vAlign w:val="center"/>
          </w:tcPr>
          <w:p w14:paraId="7C7F3F39" w14:textId="097BB62E" w:rsidR="00022611" w:rsidRPr="002B5835" w:rsidRDefault="00022611" w:rsidP="00AC7BA2">
            <w:pPr>
              <w:snapToGrid w:val="0"/>
              <w:jc w:val="center"/>
              <w:rPr>
                <w:rFonts w:ascii="Times New Roman" w:hAnsi="Times New Roman"/>
                <w:sz w:val="21"/>
                <w:szCs w:val="21"/>
                <w:lang w:eastAsia="zh-CN"/>
              </w:rPr>
            </w:pPr>
            <w:r w:rsidRPr="002B5835">
              <w:rPr>
                <w:rFonts w:ascii="Times New Roman" w:hAnsi="Times New Roman"/>
                <w:sz w:val="21"/>
                <w:szCs w:val="21"/>
                <w:lang w:eastAsia="zh-CN"/>
              </w:rPr>
              <w:t>333</w:t>
            </w:r>
            <w:r w:rsidRPr="002B5835">
              <w:rPr>
                <w:rFonts w:ascii="Times New Roman" w:hAnsi="Times New Roman"/>
                <w:sz w:val="21"/>
                <w:szCs w:val="21"/>
                <w:lang w:eastAsia="zh-CN"/>
              </w:rPr>
              <w:t>天</w:t>
            </w:r>
            <w:r w:rsidR="00A82375" w:rsidRPr="00A82375">
              <w:rPr>
                <w:rFonts w:ascii="Times New Roman" w:hAnsi="Times New Roman" w:hint="eastAsia"/>
                <w:sz w:val="21"/>
                <w:szCs w:val="21"/>
                <w:lang w:eastAsia="zh-CN"/>
              </w:rPr>
              <w:t>（扣除检修和关井恢复压力期）</w:t>
            </w:r>
          </w:p>
        </w:tc>
        <w:tc>
          <w:tcPr>
            <w:tcW w:w="2122" w:type="dxa"/>
            <w:vMerge w:val="restart"/>
            <w:tcBorders>
              <w:left w:val="single" w:sz="4" w:space="0" w:color="auto"/>
              <w:right w:val="single" w:sz="4" w:space="0" w:color="auto"/>
            </w:tcBorders>
            <w:vAlign w:val="center"/>
          </w:tcPr>
          <w:p w14:paraId="38A959AE" w14:textId="77777777" w:rsidR="00022611" w:rsidRPr="002B5835" w:rsidRDefault="00022611" w:rsidP="00AC7BA2">
            <w:pPr>
              <w:snapToGrid w:val="0"/>
              <w:jc w:val="center"/>
              <w:rPr>
                <w:rFonts w:ascii="Times New Roman" w:hAnsi="Times New Roman"/>
                <w:sz w:val="21"/>
                <w:szCs w:val="21"/>
                <w:lang w:eastAsia="zh-CN"/>
              </w:rPr>
            </w:pPr>
            <w:r w:rsidRPr="002B5835">
              <w:rPr>
                <w:rFonts w:ascii="Times New Roman" w:hAnsi="Times New Roman"/>
                <w:sz w:val="21"/>
                <w:szCs w:val="21"/>
                <w:lang w:eastAsia="zh-CN"/>
              </w:rPr>
              <w:t>《锅炉大气污染物排放标准》（</w:t>
            </w:r>
            <w:r w:rsidRPr="002B5835">
              <w:rPr>
                <w:rFonts w:ascii="Times New Roman" w:hAnsi="Times New Roman"/>
                <w:sz w:val="21"/>
                <w:szCs w:val="21"/>
                <w:lang w:eastAsia="zh-CN"/>
              </w:rPr>
              <w:t>GB13271-2014</w:t>
            </w:r>
            <w:r w:rsidRPr="002B5835">
              <w:rPr>
                <w:rFonts w:ascii="Times New Roman" w:hAnsi="Times New Roman"/>
                <w:sz w:val="21"/>
                <w:szCs w:val="21"/>
                <w:lang w:eastAsia="zh-CN"/>
              </w:rPr>
              <w:t>）</w:t>
            </w:r>
          </w:p>
        </w:tc>
        <w:tc>
          <w:tcPr>
            <w:tcW w:w="718" w:type="dxa"/>
            <w:vMerge w:val="restart"/>
            <w:tcBorders>
              <w:left w:val="single" w:sz="4" w:space="0" w:color="auto"/>
            </w:tcBorders>
            <w:vAlign w:val="center"/>
          </w:tcPr>
          <w:p w14:paraId="53E2384F" w14:textId="77777777" w:rsidR="00022611" w:rsidRPr="002B5835" w:rsidRDefault="00022611" w:rsidP="00AC7BA2">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无</w:t>
            </w:r>
          </w:p>
        </w:tc>
      </w:tr>
      <w:tr w:rsidR="00022611" w:rsidRPr="002B5835" w14:paraId="680DF468" w14:textId="77777777" w:rsidTr="00A07675">
        <w:trPr>
          <w:jc w:val="center"/>
        </w:trPr>
        <w:tc>
          <w:tcPr>
            <w:tcW w:w="562" w:type="dxa"/>
            <w:vMerge/>
            <w:vAlign w:val="center"/>
          </w:tcPr>
          <w:p w14:paraId="7FF09914" w14:textId="77777777" w:rsidR="00022611" w:rsidRPr="002B5835" w:rsidRDefault="00022611" w:rsidP="00AC7BA2">
            <w:pPr>
              <w:adjustRightInd w:val="0"/>
              <w:snapToGrid w:val="0"/>
              <w:jc w:val="center"/>
              <w:rPr>
                <w:rFonts w:ascii="Times New Roman" w:hAnsi="Times New Roman"/>
                <w:sz w:val="21"/>
                <w:szCs w:val="21"/>
              </w:rPr>
            </w:pPr>
          </w:p>
        </w:tc>
        <w:tc>
          <w:tcPr>
            <w:tcW w:w="1418" w:type="dxa"/>
            <w:vMerge/>
            <w:vAlign w:val="center"/>
          </w:tcPr>
          <w:p w14:paraId="4C2D7DFD" w14:textId="77777777" w:rsidR="00022611" w:rsidRPr="002B5835" w:rsidRDefault="00022611" w:rsidP="00AC7BA2">
            <w:pPr>
              <w:pStyle w:val="TableParagraph"/>
              <w:adjustRightInd w:val="0"/>
              <w:snapToGrid w:val="0"/>
              <w:jc w:val="center"/>
              <w:rPr>
                <w:rFonts w:ascii="Times New Roman" w:hAnsi="Times New Roman"/>
                <w:sz w:val="21"/>
                <w:szCs w:val="21"/>
                <w:lang w:eastAsia="zh-CN"/>
              </w:rPr>
            </w:pPr>
          </w:p>
        </w:tc>
        <w:tc>
          <w:tcPr>
            <w:tcW w:w="1355" w:type="dxa"/>
            <w:vAlign w:val="center"/>
          </w:tcPr>
          <w:p w14:paraId="08473824" w14:textId="74B26A93" w:rsidR="00022611" w:rsidRPr="002B5835" w:rsidRDefault="00022611" w:rsidP="00AC7BA2">
            <w:pPr>
              <w:pStyle w:val="TableParagraph"/>
              <w:adjustRightInd w:val="0"/>
              <w:snapToGrid w:val="0"/>
              <w:jc w:val="center"/>
              <w:rPr>
                <w:rFonts w:ascii="Times New Roman" w:hAnsi="Times New Roman"/>
                <w:sz w:val="21"/>
                <w:szCs w:val="21"/>
              </w:rPr>
            </w:pPr>
            <w:r w:rsidRPr="002B5835">
              <w:rPr>
                <w:rFonts w:ascii="Times New Roman" w:hAnsi="Times New Roman"/>
                <w:sz w:val="21"/>
                <w:szCs w:val="21"/>
              </w:rPr>
              <w:t>NOx</w:t>
            </w:r>
          </w:p>
        </w:tc>
        <w:tc>
          <w:tcPr>
            <w:tcW w:w="802" w:type="dxa"/>
            <w:vAlign w:val="center"/>
          </w:tcPr>
          <w:p w14:paraId="2F417FC4" w14:textId="2285A768" w:rsidR="00022611" w:rsidRPr="002B5835" w:rsidRDefault="00022611" w:rsidP="00AC7BA2">
            <w:pPr>
              <w:pStyle w:val="TableParagraph"/>
              <w:adjustRightInd w:val="0"/>
              <w:snapToGrid w:val="0"/>
              <w:jc w:val="center"/>
              <w:rPr>
                <w:rFonts w:ascii="Times New Roman" w:hAnsi="Times New Roman"/>
                <w:sz w:val="21"/>
                <w:szCs w:val="21"/>
              </w:rPr>
            </w:pPr>
            <w:r w:rsidRPr="002B5835">
              <w:rPr>
                <w:rFonts w:ascii="Times New Roman" w:hAnsi="Times New Roman"/>
                <w:kern w:val="2"/>
                <w:sz w:val="21"/>
              </w:rPr>
              <w:t>29.72</w:t>
            </w:r>
          </w:p>
        </w:tc>
        <w:tc>
          <w:tcPr>
            <w:tcW w:w="801" w:type="dxa"/>
            <w:vAlign w:val="center"/>
          </w:tcPr>
          <w:p w14:paraId="7ECF4F00" w14:textId="75638D8A" w:rsidR="00022611" w:rsidRPr="002B5835" w:rsidRDefault="00022611" w:rsidP="00AC7BA2">
            <w:pPr>
              <w:adjustRightInd w:val="0"/>
              <w:snapToGrid w:val="0"/>
              <w:jc w:val="center"/>
              <w:rPr>
                <w:rFonts w:ascii="Times New Roman" w:hAnsi="Times New Roman"/>
                <w:sz w:val="21"/>
                <w:szCs w:val="21"/>
                <w:lang w:eastAsia="zh-CN"/>
              </w:rPr>
            </w:pPr>
            <w:r w:rsidRPr="002B5835">
              <w:rPr>
                <w:rFonts w:ascii="Times New Roman" w:hAnsi="Times New Roman"/>
                <w:kern w:val="2"/>
                <w:sz w:val="21"/>
                <w:lang w:eastAsia="zh-CN"/>
              </w:rPr>
              <w:t>0.0412</w:t>
            </w:r>
          </w:p>
        </w:tc>
        <w:tc>
          <w:tcPr>
            <w:tcW w:w="869" w:type="dxa"/>
            <w:vAlign w:val="center"/>
          </w:tcPr>
          <w:p w14:paraId="7216BA2B" w14:textId="4856D49C" w:rsidR="00022611" w:rsidRPr="002B5835" w:rsidRDefault="00022611" w:rsidP="00AC7BA2">
            <w:pPr>
              <w:adjustRightInd w:val="0"/>
              <w:snapToGrid w:val="0"/>
              <w:jc w:val="center"/>
              <w:rPr>
                <w:rFonts w:ascii="Times New Roman" w:hAnsi="Times New Roman"/>
                <w:sz w:val="21"/>
                <w:szCs w:val="21"/>
                <w:lang w:eastAsia="zh-CN"/>
              </w:rPr>
            </w:pPr>
            <w:r w:rsidRPr="002B5835">
              <w:rPr>
                <w:rFonts w:ascii="Times New Roman" w:hAnsi="Times New Roman"/>
                <w:kern w:val="2"/>
                <w:sz w:val="21"/>
              </w:rPr>
              <w:t>0.3293</w:t>
            </w:r>
          </w:p>
        </w:tc>
        <w:tc>
          <w:tcPr>
            <w:tcW w:w="3402" w:type="dxa"/>
            <w:vMerge/>
            <w:tcBorders>
              <w:right w:val="single" w:sz="4" w:space="0" w:color="auto"/>
            </w:tcBorders>
            <w:vAlign w:val="center"/>
          </w:tcPr>
          <w:p w14:paraId="6CF0F788" w14:textId="77777777" w:rsidR="00022611" w:rsidRPr="002B5835" w:rsidRDefault="00022611" w:rsidP="00AC7BA2">
            <w:pPr>
              <w:pStyle w:val="TableParagraph"/>
              <w:adjustRightInd w:val="0"/>
              <w:snapToGrid w:val="0"/>
              <w:jc w:val="center"/>
              <w:rPr>
                <w:rFonts w:ascii="Times New Roman" w:hAnsi="Times New Roman"/>
                <w:sz w:val="21"/>
                <w:szCs w:val="21"/>
                <w:lang w:eastAsia="zh-CN"/>
              </w:rPr>
            </w:pPr>
          </w:p>
        </w:tc>
        <w:tc>
          <w:tcPr>
            <w:tcW w:w="1276" w:type="dxa"/>
            <w:vMerge/>
            <w:tcBorders>
              <w:left w:val="single" w:sz="4" w:space="0" w:color="auto"/>
              <w:right w:val="single" w:sz="4" w:space="0" w:color="auto"/>
            </w:tcBorders>
            <w:vAlign w:val="center"/>
          </w:tcPr>
          <w:p w14:paraId="73551C9B" w14:textId="77777777" w:rsidR="00022611" w:rsidRPr="002B5835" w:rsidRDefault="00022611" w:rsidP="00AC7BA2">
            <w:pPr>
              <w:snapToGrid w:val="0"/>
              <w:jc w:val="center"/>
              <w:rPr>
                <w:rFonts w:ascii="Times New Roman" w:hAnsi="Times New Roman"/>
                <w:sz w:val="21"/>
                <w:szCs w:val="21"/>
                <w:lang w:eastAsia="zh-CN"/>
              </w:rPr>
            </w:pPr>
          </w:p>
        </w:tc>
        <w:tc>
          <w:tcPr>
            <w:tcW w:w="2122" w:type="dxa"/>
            <w:vMerge/>
            <w:tcBorders>
              <w:left w:val="single" w:sz="4" w:space="0" w:color="auto"/>
              <w:right w:val="single" w:sz="4" w:space="0" w:color="auto"/>
            </w:tcBorders>
            <w:vAlign w:val="center"/>
          </w:tcPr>
          <w:p w14:paraId="23375E6C" w14:textId="77777777" w:rsidR="00022611" w:rsidRPr="002B5835" w:rsidRDefault="00022611" w:rsidP="00AC7BA2">
            <w:pPr>
              <w:snapToGrid w:val="0"/>
              <w:jc w:val="center"/>
              <w:rPr>
                <w:rFonts w:ascii="Times New Roman" w:hAnsi="Times New Roman"/>
                <w:sz w:val="21"/>
                <w:szCs w:val="21"/>
                <w:lang w:eastAsia="zh-CN"/>
              </w:rPr>
            </w:pPr>
          </w:p>
        </w:tc>
        <w:tc>
          <w:tcPr>
            <w:tcW w:w="718" w:type="dxa"/>
            <w:vMerge/>
            <w:tcBorders>
              <w:left w:val="single" w:sz="4" w:space="0" w:color="auto"/>
            </w:tcBorders>
            <w:vAlign w:val="center"/>
          </w:tcPr>
          <w:p w14:paraId="1E2E0F4E" w14:textId="77777777" w:rsidR="00022611" w:rsidRPr="002B5835" w:rsidRDefault="00022611" w:rsidP="00AC7BA2">
            <w:pPr>
              <w:pStyle w:val="TableParagraph"/>
              <w:adjustRightInd w:val="0"/>
              <w:snapToGrid w:val="0"/>
              <w:jc w:val="center"/>
              <w:rPr>
                <w:rFonts w:ascii="Times New Roman" w:hAnsi="Times New Roman"/>
                <w:sz w:val="21"/>
                <w:szCs w:val="21"/>
                <w:lang w:eastAsia="zh-CN"/>
              </w:rPr>
            </w:pPr>
          </w:p>
        </w:tc>
      </w:tr>
      <w:tr w:rsidR="00022611" w:rsidRPr="002B5835" w14:paraId="4CCB94A1" w14:textId="77777777" w:rsidTr="00A07675">
        <w:trPr>
          <w:jc w:val="center"/>
        </w:trPr>
        <w:tc>
          <w:tcPr>
            <w:tcW w:w="562" w:type="dxa"/>
            <w:vMerge/>
            <w:vAlign w:val="center"/>
          </w:tcPr>
          <w:p w14:paraId="05C5954B" w14:textId="77777777" w:rsidR="00022611" w:rsidRPr="002B5835" w:rsidRDefault="00022611" w:rsidP="00AC7BA2">
            <w:pPr>
              <w:adjustRightInd w:val="0"/>
              <w:snapToGrid w:val="0"/>
              <w:jc w:val="center"/>
              <w:rPr>
                <w:rFonts w:ascii="Times New Roman" w:hAnsi="Times New Roman"/>
                <w:sz w:val="21"/>
                <w:szCs w:val="21"/>
              </w:rPr>
            </w:pPr>
          </w:p>
        </w:tc>
        <w:tc>
          <w:tcPr>
            <w:tcW w:w="1418" w:type="dxa"/>
            <w:vMerge/>
            <w:vAlign w:val="center"/>
          </w:tcPr>
          <w:p w14:paraId="07FD02F7" w14:textId="77777777" w:rsidR="00022611" w:rsidRPr="002B5835" w:rsidRDefault="00022611" w:rsidP="00AC7BA2">
            <w:pPr>
              <w:pStyle w:val="TableParagraph"/>
              <w:adjustRightInd w:val="0"/>
              <w:snapToGrid w:val="0"/>
              <w:jc w:val="center"/>
              <w:rPr>
                <w:rFonts w:ascii="Times New Roman" w:hAnsi="Times New Roman"/>
                <w:sz w:val="21"/>
                <w:szCs w:val="21"/>
                <w:lang w:eastAsia="zh-CN"/>
              </w:rPr>
            </w:pPr>
          </w:p>
        </w:tc>
        <w:tc>
          <w:tcPr>
            <w:tcW w:w="1355" w:type="dxa"/>
            <w:vAlign w:val="center"/>
          </w:tcPr>
          <w:p w14:paraId="1067715C" w14:textId="318CCD18" w:rsidR="00022611" w:rsidRPr="002B5835" w:rsidRDefault="00022611" w:rsidP="00AC7BA2">
            <w:pPr>
              <w:pStyle w:val="TableParagraph"/>
              <w:adjustRightInd w:val="0"/>
              <w:snapToGrid w:val="0"/>
              <w:jc w:val="center"/>
              <w:rPr>
                <w:rFonts w:ascii="Times New Roman" w:hAnsi="Times New Roman"/>
                <w:sz w:val="21"/>
                <w:szCs w:val="21"/>
              </w:rPr>
            </w:pPr>
            <w:r w:rsidRPr="002B5835">
              <w:rPr>
                <w:rFonts w:ascii="Times New Roman" w:hAnsi="Times New Roman"/>
                <w:sz w:val="21"/>
                <w:szCs w:val="21"/>
                <w:lang w:eastAsia="zh-CN"/>
              </w:rPr>
              <w:t>烟尘</w:t>
            </w:r>
          </w:p>
        </w:tc>
        <w:tc>
          <w:tcPr>
            <w:tcW w:w="802" w:type="dxa"/>
            <w:vAlign w:val="center"/>
          </w:tcPr>
          <w:p w14:paraId="6B748FAA" w14:textId="7C7411A0" w:rsidR="00022611" w:rsidRPr="002B5835" w:rsidRDefault="00022611" w:rsidP="00AC7BA2">
            <w:pPr>
              <w:pStyle w:val="TableParagraph"/>
              <w:adjustRightInd w:val="0"/>
              <w:snapToGrid w:val="0"/>
              <w:jc w:val="center"/>
              <w:rPr>
                <w:rFonts w:ascii="Times New Roman" w:hAnsi="Times New Roman"/>
                <w:sz w:val="21"/>
                <w:szCs w:val="21"/>
              </w:rPr>
            </w:pPr>
            <w:r w:rsidRPr="002B5835">
              <w:rPr>
                <w:rFonts w:ascii="Times New Roman" w:hAnsi="Times New Roman"/>
                <w:kern w:val="2"/>
                <w:sz w:val="21"/>
              </w:rPr>
              <w:t>9.09</w:t>
            </w:r>
          </w:p>
        </w:tc>
        <w:tc>
          <w:tcPr>
            <w:tcW w:w="801" w:type="dxa"/>
            <w:vAlign w:val="center"/>
          </w:tcPr>
          <w:p w14:paraId="71B86444" w14:textId="0739EF22" w:rsidR="00022611" w:rsidRPr="002B5835" w:rsidRDefault="00022611" w:rsidP="00AC7BA2">
            <w:pPr>
              <w:adjustRightInd w:val="0"/>
              <w:snapToGrid w:val="0"/>
              <w:jc w:val="center"/>
              <w:rPr>
                <w:rFonts w:ascii="Times New Roman" w:hAnsi="Times New Roman"/>
                <w:sz w:val="21"/>
                <w:szCs w:val="21"/>
                <w:lang w:eastAsia="zh-CN"/>
              </w:rPr>
            </w:pPr>
            <w:r w:rsidRPr="002B5835">
              <w:rPr>
                <w:rFonts w:ascii="Times New Roman" w:hAnsi="Times New Roman"/>
                <w:kern w:val="2"/>
                <w:sz w:val="21"/>
              </w:rPr>
              <w:t>0.0126</w:t>
            </w:r>
          </w:p>
        </w:tc>
        <w:tc>
          <w:tcPr>
            <w:tcW w:w="869" w:type="dxa"/>
            <w:vAlign w:val="center"/>
          </w:tcPr>
          <w:p w14:paraId="49EB7A1E" w14:textId="462735BF" w:rsidR="00022611" w:rsidRPr="002B5835" w:rsidRDefault="00022611" w:rsidP="00AC7BA2">
            <w:pPr>
              <w:adjustRightInd w:val="0"/>
              <w:snapToGrid w:val="0"/>
              <w:jc w:val="center"/>
              <w:rPr>
                <w:rFonts w:ascii="Times New Roman" w:hAnsi="Times New Roman"/>
                <w:sz w:val="21"/>
                <w:szCs w:val="21"/>
                <w:lang w:eastAsia="zh-CN"/>
              </w:rPr>
            </w:pPr>
            <w:r w:rsidRPr="002B5835">
              <w:rPr>
                <w:rFonts w:ascii="Times New Roman" w:hAnsi="Times New Roman"/>
                <w:kern w:val="2"/>
                <w:sz w:val="21"/>
              </w:rPr>
              <w:t>0.1007</w:t>
            </w:r>
          </w:p>
        </w:tc>
        <w:tc>
          <w:tcPr>
            <w:tcW w:w="3402" w:type="dxa"/>
            <w:vMerge/>
            <w:tcBorders>
              <w:right w:val="single" w:sz="4" w:space="0" w:color="auto"/>
            </w:tcBorders>
            <w:vAlign w:val="center"/>
          </w:tcPr>
          <w:p w14:paraId="69B89CA6" w14:textId="77777777" w:rsidR="00022611" w:rsidRPr="002B5835" w:rsidRDefault="00022611" w:rsidP="00AC7BA2">
            <w:pPr>
              <w:pStyle w:val="TableParagraph"/>
              <w:adjustRightInd w:val="0"/>
              <w:snapToGrid w:val="0"/>
              <w:jc w:val="center"/>
              <w:rPr>
                <w:rFonts w:ascii="Times New Roman" w:hAnsi="Times New Roman"/>
                <w:sz w:val="21"/>
                <w:szCs w:val="21"/>
                <w:lang w:eastAsia="zh-CN"/>
              </w:rPr>
            </w:pPr>
          </w:p>
        </w:tc>
        <w:tc>
          <w:tcPr>
            <w:tcW w:w="1276" w:type="dxa"/>
            <w:vMerge/>
            <w:tcBorders>
              <w:left w:val="single" w:sz="4" w:space="0" w:color="auto"/>
              <w:right w:val="single" w:sz="4" w:space="0" w:color="auto"/>
            </w:tcBorders>
            <w:vAlign w:val="center"/>
          </w:tcPr>
          <w:p w14:paraId="6A5E7EA5" w14:textId="77777777" w:rsidR="00022611" w:rsidRPr="002B5835" w:rsidRDefault="00022611" w:rsidP="00AC7BA2">
            <w:pPr>
              <w:snapToGrid w:val="0"/>
              <w:jc w:val="center"/>
              <w:rPr>
                <w:rFonts w:ascii="Times New Roman" w:hAnsi="Times New Roman"/>
                <w:sz w:val="21"/>
                <w:szCs w:val="21"/>
                <w:lang w:eastAsia="zh-CN"/>
              </w:rPr>
            </w:pPr>
          </w:p>
        </w:tc>
        <w:tc>
          <w:tcPr>
            <w:tcW w:w="2122" w:type="dxa"/>
            <w:vMerge/>
            <w:tcBorders>
              <w:left w:val="single" w:sz="4" w:space="0" w:color="auto"/>
              <w:right w:val="single" w:sz="4" w:space="0" w:color="auto"/>
            </w:tcBorders>
            <w:vAlign w:val="center"/>
          </w:tcPr>
          <w:p w14:paraId="462D60D3" w14:textId="77777777" w:rsidR="00022611" w:rsidRPr="002B5835" w:rsidRDefault="00022611" w:rsidP="00AC7BA2">
            <w:pPr>
              <w:snapToGrid w:val="0"/>
              <w:jc w:val="center"/>
              <w:rPr>
                <w:rFonts w:ascii="Times New Roman" w:hAnsi="Times New Roman"/>
                <w:sz w:val="21"/>
                <w:szCs w:val="21"/>
                <w:lang w:eastAsia="zh-CN"/>
              </w:rPr>
            </w:pPr>
          </w:p>
        </w:tc>
        <w:tc>
          <w:tcPr>
            <w:tcW w:w="718" w:type="dxa"/>
            <w:vMerge/>
            <w:tcBorders>
              <w:left w:val="single" w:sz="4" w:space="0" w:color="auto"/>
            </w:tcBorders>
            <w:vAlign w:val="center"/>
          </w:tcPr>
          <w:p w14:paraId="55E8532C" w14:textId="77777777" w:rsidR="00022611" w:rsidRPr="002B5835" w:rsidRDefault="00022611" w:rsidP="00AC7BA2">
            <w:pPr>
              <w:pStyle w:val="TableParagraph"/>
              <w:adjustRightInd w:val="0"/>
              <w:snapToGrid w:val="0"/>
              <w:jc w:val="center"/>
              <w:rPr>
                <w:rFonts w:ascii="Times New Roman" w:hAnsi="Times New Roman"/>
                <w:sz w:val="21"/>
                <w:szCs w:val="21"/>
                <w:lang w:eastAsia="zh-CN"/>
              </w:rPr>
            </w:pPr>
          </w:p>
        </w:tc>
      </w:tr>
      <w:tr w:rsidR="00022611" w:rsidRPr="002B5835" w14:paraId="2C0029CB" w14:textId="77777777" w:rsidTr="00A07675">
        <w:trPr>
          <w:jc w:val="center"/>
        </w:trPr>
        <w:tc>
          <w:tcPr>
            <w:tcW w:w="562" w:type="dxa"/>
            <w:vMerge/>
            <w:vAlign w:val="center"/>
          </w:tcPr>
          <w:p w14:paraId="59042373" w14:textId="77777777" w:rsidR="00022611" w:rsidRPr="002B5835" w:rsidRDefault="00022611" w:rsidP="00AC7BA2">
            <w:pPr>
              <w:adjustRightInd w:val="0"/>
              <w:snapToGrid w:val="0"/>
              <w:jc w:val="center"/>
              <w:rPr>
                <w:rFonts w:ascii="Times New Roman" w:hAnsi="Times New Roman"/>
                <w:sz w:val="21"/>
                <w:szCs w:val="21"/>
              </w:rPr>
            </w:pPr>
          </w:p>
        </w:tc>
        <w:tc>
          <w:tcPr>
            <w:tcW w:w="1418" w:type="dxa"/>
            <w:vMerge w:val="restart"/>
            <w:vAlign w:val="center"/>
          </w:tcPr>
          <w:p w14:paraId="0ED0C6ED" w14:textId="49CF874D" w:rsidR="00022611" w:rsidRPr="002B5835" w:rsidRDefault="00022611" w:rsidP="00AC7BA2">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火炬及放空系统长明灯燃烧废气</w:t>
            </w:r>
          </w:p>
        </w:tc>
        <w:tc>
          <w:tcPr>
            <w:tcW w:w="1355" w:type="dxa"/>
            <w:vAlign w:val="center"/>
          </w:tcPr>
          <w:p w14:paraId="7A6C24E5" w14:textId="143C885B" w:rsidR="00022611" w:rsidRPr="002B5835" w:rsidRDefault="00022611" w:rsidP="00AC7BA2">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rPr>
              <w:t>NOx</w:t>
            </w:r>
          </w:p>
        </w:tc>
        <w:tc>
          <w:tcPr>
            <w:tcW w:w="802" w:type="dxa"/>
            <w:vAlign w:val="center"/>
          </w:tcPr>
          <w:p w14:paraId="21D06B3E" w14:textId="0BD526F5" w:rsidR="00022611" w:rsidRPr="002B5835" w:rsidRDefault="00022611" w:rsidP="00AC7BA2">
            <w:pPr>
              <w:pStyle w:val="TableParagraph"/>
              <w:adjustRightInd w:val="0"/>
              <w:snapToGrid w:val="0"/>
              <w:jc w:val="center"/>
              <w:rPr>
                <w:rFonts w:ascii="Times New Roman" w:hAnsi="Times New Roman"/>
                <w:sz w:val="21"/>
                <w:szCs w:val="21"/>
                <w:lang w:eastAsia="zh-CN"/>
              </w:rPr>
            </w:pPr>
            <w:r w:rsidRPr="002B5835">
              <w:rPr>
                <w:rFonts w:ascii="Times New Roman" w:hAnsi="Times New Roman"/>
                <w:bCs/>
                <w:kern w:val="2"/>
                <w:sz w:val="21"/>
              </w:rPr>
              <w:t>12.71</w:t>
            </w:r>
          </w:p>
        </w:tc>
        <w:tc>
          <w:tcPr>
            <w:tcW w:w="801" w:type="dxa"/>
            <w:vAlign w:val="center"/>
          </w:tcPr>
          <w:p w14:paraId="53AEDB5A" w14:textId="5497928A" w:rsidR="00022611" w:rsidRPr="002B5835" w:rsidRDefault="00022611" w:rsidP="00AC7BA2">
            <w:pPr>
              <w:adjustRightInd w:val="0"/>
              <w:snapToGrid w:val="0"/>
              <w:jc w:val="center"/>
              <w:rPr>
                <w:rFonts w:ascii="Times New Roman" w:hAnsi="Times New Roman"/>
                <w:sz w:val="21"/>
                <w:szCs w:val="21"/>
                <w:lang w:eastAsia="zh-CN"/>
              </w:rPr>
            </w:pPr>
            <w:r w:rsidRPr="002B5835">
              <w:rPr>
                <w:rFonts w:ascii="Times New Roman" w:hAnsi="Times New Roman"/>
                <w:kern w:val="2"/>
                <w:sz w:val="21"/>
                <w:lang w:eastAsia="zh-CN"/>
              </w:rPr>
              <w:t>0.0073</w:t>
            </w:r>
          </w:p>
        </w:tc>
        <w:tc>
          <w:tcPr>
            <w:tcW w:w="869" w:type="dxa"/>
            <w:vAlign w:val="center"/>
          </w:tcPr>
          <w:p w14:paraId="7621DD84" w14:textId="6945A864" w:rsidR="00022611" w:rsidRPr="002B5835" w:rsidRDefault="00022611" w:rsidP="00AC7BA2">
            <w:pPr>
              <w:adjustRightInd w:val="0"/>
              <w:snapToGrid w:val="0"/>
              <w:jc w:val="center"/>
              <w:rPr>
                <w:rFonts w:ascii="Times New Roman" w:hAnsi="Times New Roman"/>
                <w:sz w:val="21"/>
                <w:szCs w:val="21"/>
                <w:lang w:eastAsia="zh-CN"/>
              </w:rPr>
            </w:pPr>
            <w:r w:rsidRPr="002B5835">
              <w:rPr>
                <w:rFonts w:ascii="Times New Roman" w:hAnsi="Times New Roman"/>
                <w:kern w:val="2"/>
                <w:sz w:val="21"/>
              </w:rPr>
              <w:t>0.0640</w:t>
            </w:r>
          </w:p>
        </w:tc>
        <w:tc>
          <w:tcPr>
            <w:tcW w:w="3402" w:type="dxa"/>
            <w:vMerge w:val="restart"/>
            <w:tcBorders>
              <w:right w:val="single" w:sz="4" w:space="0" w:color="auto"/>
            </w:tcBorders>
            <w:vAlign w:val="center"/>
          </w:tcPr>
          <w:p w14:paraId="0C3BF848" w14:textId="3FACFC35" w:rsidR="00022611" w:rsidRPr="002B5835" w:rsidRDefault="00022611" w:rsidP="00AC7BA2">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35m</w:t>
            </w:r>
            <w:r w:rsidRPr="002B5835">
              <w:rPr>
                <w:rFonts w:ascii="Times New Roman" w:hAnsi="Times New Roman"/>
                <w:sz w:val="21"/>
                <w:szCs w:val="21"/>
                <w:lang w:eastAsia="zh-CN"/>
              </w:rPr>
              <w:t>高排气筒排放</w:t>
            </w:r>
          </w:p>
        </w:tc>
        <w:tc>
          <w:tcPr>
            <w:tcW w:w="1276" w:type="dxa"/>
            <w:vMerge w:val="restart"/>
            <w:tcBorders>
              <w:left w:val="single" w:sz="4" w:space="0" w:color="auto"/>
              <w:right w:val="single" w:sz="4" w:space="0" w:color="auto"/>
            </w:tcBorders>
            <w:vAlign w:val="center"/>
          </w:tcPr>
          <w:p w14:paraId="73B0A836" w14:textId="6BF3B77C" w:rsidR="00022611" w:rsidRPr="002B5835" w:rsidRDefault="00022611" w:rsidP="00AC7BA2">
            <w:pPr>
              <w:snapToGrid w:val="0"/>
              <w:jc w:val="center"/>
              <w:rPr>
                <w:rFonts w:ascii="Times New Roman" w:hAnsi="Times New Roman"/>
                <w:sz w:val="21"/>
                <w:szCs w:val="21"/>
                <w:lang w:eastAsia="zh-CN"/>
              </w:rPr>
            </w:pPr>
            <w:r w:rsidRPr="002B5835">
              <w:rPr>
                <w:rFonts w:ascii="Times New Roman" w:hAnsi="Times New Roman"/>
                <w:sz w:val="21"/>
                <w:szCs w:val="21"/>
                <w:lang w:eastAsia="zh-CN"/>
              </w:rPr>
              <w:t>全年</w:t>
            </w:r>
          </w:p>
        </w:tc>
        <w:tc>
          <w:tcPr>
            <w:tcW w:w="2122" w:type="dxa"/>
            <w:vMerge w:val="restart"/>
            <w:tcBorders>
              <w:left w:val="single" w:sz="4" w:space="0" w:color="auto"/>
              <w:right w:val="single" w:sz="4" w:space="0" w:color="auto"/>
            </w:tcBorders>
            <w:vAlign w:val="center"/>
          </w:tcPr>
          <w:p w14:paraId="5B321973" w14:textId="4A745129" w:rsidR="00022611" w:rsidRPr="002B5835" w:rsidRDefault="00022611" w:rsidP="00AC7BA2">
            <w:pPr>
              <w:snapToGrid w:val="0"/>
              <w:jc w:val="center"/>
              <w:rPr>
                <w:rFonts w:ascii="Times New Roman" w:hAnsi="Times New Roman"/>
                <w:sz w:val="21"/>
                <w:szCs w:val="21"/>
                <w:lang w:eastAsia="zh-CN"/>
              </w:rPr>
            </w:pPr>
            <w:r w:rsidRPr="002B5835">
              <w:rPr>
                <w:rFonts w:ascii="Times New Roman" w:hAnsi="Times New Roman"/>
                <w:sz w:val="21"/>
                <w:szCs w:val="21"/>
                <w:lang w:eastAsia="zh-CN"/>
              </w:rPr>
              <w:t>《大气污染物综合排放标准》</w:t>
            </w:r>
            <w:r w:rsidRPr="002B5835">
              <w:rPr>
                <w:rFonts w:ascii="Times New Roman" w:hAnsi="Times New Roman"/>
                <w:sz w:val="21"/>
                <w:szCs w:val="21"/>
                <w:lang w:eastAsia="zh-CN"/>
              </w:rPr>
              <w:t>(GB16297-1996)</w:t>
            </w:r>
          </w:p>
        </w:tc>
        <w:tc>
          <w:tcPr>
            <w:tcW w:w="718" w:type="dxa"/>
            <w:vMerge w:val="restart"/>
            <w:tcBorders>
              <w:left w:val="single" w:sz="4" w:space="0" w:color="auto"/>
            </w:tcBorders>
            <w:vAlign w:val="center"/>
          </w:tcPr>
          <w:p w14:paraId="2C07381B" w14:textId="4900A310" w:rsidR="00022611" w:rsidRPr="002B5835" w:rsidRDefault="00022611" w:rsidP="00AC7BA2">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无</w:t>
            </w:r>
          </w:p>
        </w:tc>
      </w:tr>
      <w:tr w:rsidR="00022611" w:rsidRPr="002B5835" w14:paraId="14EEDD70" w14:textId="77777777" w:rsidTr="00A07675">
        <w:trPr>
          <w:jc w:val="center"/>
        </w:trPr>
        <w:tc>
          <w:tcPr>
            <w:tcW w:w="562" w:type="dxa"/>
            <w:vMerge/>
            <w:vAlign w:val="center"/>
          </w:tcPr>
          <w:p w14:paraId="51E8E53F" w14:textId="77777777" w:rsidR="00022611" w:rsidRPr="002B5835" w:rsidRDefault="00022611" w:rsidP="00AC7BA2">
            <w:pPr>
              <w:adjustRightInd w:val="0"/>
              <w:snapToGrid w:val="0"/>
              <w:jc w:val="center"/>
              <w:rPr>
                <w:rFonts w:ascii="Times New Roman" w:hAnsi="Times New Roman"/>
                <w:sz w:val="21"/>
                <w:szCs w:val="21"/>
                <w:lang w:eastAsia="zh-CN"/>
              </w:rPr>
            </w:pPr>
          </w:p>
        </w:tc>
        <w:tc>
          <w:tcPr>
            <w:tcW w:w="1418" w:type="dxa"/>
            <w:vMerge/>
            <w:vAlign w:val="center"/>
          </w:tcPr>
          <w:p w14:paraId="6EAF9174" w14:textId="77777777" w:rsidR="00022611" w:rsidRPr="002B5835" w:rsidRDefault="00022611" w:rsidP="00AC7BA2">
            <w:pPr>
              <w:pStyle w:val="TableParagraph"/>
              <w:adjustRightInd w:val="0"/>
              <w:snapToGrid w:val="0"/>
              <w:jc w:val="center"/>
              <w:rPr>
                <w:rFonts w:ascii="Times New Roman" w:hAnsi="Times New Roman"/>
                <w:sz w:val="21"/>
                <w:szCs w:val="21"/>
                <w:lang w:eastAsia="zh-CN"/>
              </w:rPr>
            </w:pPr>
          </w:p>
        </w:tc>
        <w:tc>
          <w:tcPr>
            <w:tcW w:w="1355" w:type="dxa"/>
            <w:vAlign w:val="center"/>
          </w:tcPr>
          <w:p w14:paraId="606C11BD" w14:textId="7147CF51" w:rsidR="00022611" w:rsidRPr="002B5835" w:rsidRDefault="00022611" w:rsidP="00AC7BA2">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SO</w:t>
            </w:r>
            <w:r w:rsidRPr="002B5835">
              <w:rPr>
                <w:rFonts w:ascii="Times New Roman" w:hAnsi="Times New Roman"/>
                <w:sz w:val="21"/>
                <w:szCs w:val="21"/>
                <w:vertAlign w:val="subscript"/>
              </w:rPr>
              <w:t>2</w:t>
            </w:r>
          </w:p>
        </w:tc>
        <w:tc>
          <w:tcPr>
            <w:tcW w:w="802" w:type="dxa"/>
            <w:vAlign w:val="center"/>
          </w:tcPr>
          <w:p w14:paraId="2CF17094" w14:textId="0B4433FD" w:rsidR="00022611" w:rsidRPr="002B5835" w:rsidRDefault="00022611" w:rsidP="00AC7BA2">
            <w:pPr>
              <w:pStyle w:val="TableParagraph"/>
              <w:adjustRightInd w:val="0"/>
              <w:snapToGrid w:val="0"/>
              <w:jc w:val="center"/>
              <w:rPr>
                <w:rFonts w:ascii="Times New Roman" w:hAnsi="Times New Roman"/>
                <w:sz w:val="21"/>
                <w:szCs w:val="21"/>
                <w:lang w:eastAsia="zh-CN"/>
              </w:rPr>
            </w:pPr>
            <w:r w:rsidRPr="002B5835">
              <w:rPr>
                <w:rFonts w:ascii="Times New Roman" w:hAnsi="Times New Roman"/>
                <w:kern w:val="2"/>
                <w:sz w:val="21"/>
              </w:rPr>
              <w:t>29.72</w:t>
            </w:r>
          </w:p>
        </w:tc>
        <w:tc>
          <w:tcPr>
            <w:tcW w:w="801" w:type="dxa"/>
            <w:vAlign w:val="center"/>
          </w:tcPr>
          <w:p w14:paraId="4578AD57" w14:textId="55DD91E5" w:rsidR="00022611" w:rsidRPr="002B5835" w:rsidRDefault="00022611" w:rsidP="00AC7BA2">
            <w:pPr>
              <w:adjustRightInd w:val="0"/>
              <w:snapToGrid w:val="0"/>
              <w:jc w:val="center"/>
              <w:rPr>
                <w:rFonts w:ascii="Times New Roman" w:hAnsi="Times New Roman"/>
                <w:sz w:val="21"/>
                <w:szCs w:val="21"/>
                <w:lang w:eastAsia="zh-CN"/>
              </w:rPr>
            </w:pPr>
            <w:r w:rsidRPr="002B5835">
              <w:rPr>
                <w:rFonts w:ascii="Times New Roman" w:hAnsi="Times New Roman"/>
                <w:kern w:val="2"/>
                <w:sz w:val="21"/>
                <w:lang w:eastAsia="zh-CN"/>
              </w:rPr>
              <w:t>0.0171</w:t>
            </w:r>
          </w:p>
        </w:tc>
        <w:tc>
          <w:tcPr>
            <w:tcW w:w="869" w:type="dxa"/>
            <w:vAlign w:val="center"/>
          </w:tcPr>
          <w:p w14:paraId="419EB8B3" w14:textId="3059F386" w:rsidR="00022611" w:rsidRPr="002B5835" w:rsidRDefault="00022611" w:rsidP="00AC7BA2">
            <w:pPr>
              <w:adjustRightInd w:val="0"/>
              <w:snapToGrid w:val="0"/>
              <w:jc w:val="center"/>
              <w:rPr>
                <w:rFonts w:ascii="Times New Roman" w:hAnsi="Times New Roman"/>
                <w:sz w:val="21"/>
                <w:szCs w:val="21"/>
                <w:lang w:eastAsia="zh-CN"/>
              </w:rPr>
            </w:pPr>
            <w:r w:rsidRPr="002B5835">
              <w:rPr>
                <w:rFonts w:ascii="Times New Roman" w:hAnsi="Times New Roman"/>
                <w:kern w:val="2"/>
                <w:sz w:val="21"/>
              </w:rPr>
              <w:t>0.1497</w:t>
            </w:r>
          </w:p>
        </w:tc>
        <w:tc>
          <w:tcPr>
            <w:tcW w:w="3402" w:type="dxa"/>
            <w:vMerge/>
            <w:tcBorders>
              <w:right w:val="single" w:sz="4" w:space="0" w:color="auto"/>
            </w:tcBorders>
            <w:vAlign w:val="center"/>
          </w:tcPr>
          <w:p w14:paraId="0120798E" w14:textId="77777777" w:rsidR="00022611" w:rsidRPr="002B5835" w:rsidRDefault="00022611" w:rsidP="00AC7BA2">
            <w:pPr>
              <w:pStyle w:val="TableParagraph"/>
              <w:adjustRightInd w:val="0"/>
              <w:snapToGrid w:val="0"/>
              <w:jc w:val="center"/>
              <w:rPr>
                <w:rFonts w:ascii="Times New Roman" w:hAnsi="Times New Roman"/>
                <w:sz w:val="21"/>
                <w:szCs w:val="21"/>
                <w:lang w:eastAsia="zh-CN"/>
              </w:rPr>
            </w:pPr>
          </w:p>
        </w:tc>
        <w:tc>
          <w:tcPr>
            <w:tcW w:w="1276" w:type="dxa"/>
            <w:vMerge/>
            <w:tcBorders>
              <w:left w:val="single" w:sz="4" w:space="0" w:color="auto"/>
              <w:right w:val="single" w:sz="4" w:space="0" w:color="auto"/>
            </w:tcBorders>
            <w:vAlign w:val="center"/>
          </w:tcPr>
          <w:p w14:paraId="55E3FDD9" w14:textId="77777777" w:rsidR="00022611" w:rsidRPr="002B5835" w:rsidRDefault="00022611" w:rsidP="00AC7BA2">
            <w:pPr>
              <w:snapToGrid w:val="0"/>
              <w:jc w:val="center"/>
              <w:rPr>
                <w:rFonts w:ascii="Times New Roman" w:hAnsi="Times New Roman"/>
                <w:sz w:val="21"/>
                <w:szCs w:val="21"/>
                <w:lang w:eastAsia="zh-CN"/>
              </w:rPr>
            </w:pPr>
          </w:p>
        </w:tc>
        <w:tc>
          <w:tcPr>
            <w:tcW w:w="2122" w:type="dxa"/>
            <w:vMerge/>
            <w:tcBorders>
              <w:left w:val="single" w:sz="4" w:space="0" w:color="auto"/>
              <w:right w:val="single" w:sz="4" w:space="0" w:color="auto"/>
            </w:tcBorders>
            <w:vAlign w:val="center"/>
          </w:tcPr>
          <w:p w14:paraId="268E4FB1" w14:textId="77777777" w:rsidR="00022611" w:rsidRPr="002B5835" w:rsidRDefault="00022611" w:rsidP="00AC7BA2">
            <w:pPr>
              <w:snapToGrid w:val="0"/>
              <w:jc w:val="center"/>
              <w:rPr>
                <w:rFonts w:ascii="Times New Roman" w:hAnsi="Times New Roman"/>
                <w:sz w:val="21"/>
                <w:szCs w:val="21"/>
                <w:lang w:eastAsia="zh-CN"/>
              </w:rPr>
            </w:pPr>
          </w:p>
        </w:tc>
        <w:tc>
          <w:tcPr>
            <w:tcW w:w="718" w:type="dxa"/>
            <w:vMerge/>
            <w:tcBorders>
              <w:left w:val="single" w:sz="4" w:space="0" w:color="auto"/>
            </w:tcBorders>
            <w:vAlign w:val="center"/>
          </w:tcPr>
          <w:p w14:paraId="3C9400C8" w14:textId="77777777" w:rsidR="00022611" w:rsidRPr="002B5835" w:rsidRDefault="00022611" w:rsidP="00AC7BA2">
            <w:pPr>
              <w:pStyle w:val="TableParagraph"/>
              <w:adjustRightInd w:val="0"/>
              <w:snapToGrid w:val="0"/>
              <w:jc w:val="center"/>
              <w:rPr>
                <w:rFonts w:ascii="Times New Roman" w:hAnsi="Times New Roman"/>
                <w:sz w:val="21"/>
                <w:szCs w:val="21"/>
                <w:lang w:eastAsia="zh-CN"/>
              </w:rPr>
            </w:pPr>
          </w:p>
        </w:tc>
      </w:tr>
      <w:tr w:rsidR="00022611" w:rsidRPr="002B5835" w14:paraId="73D93F22" w14:textId="77777777" w:rsidTr="00A07675">
        <w:trPr>
          <w:jc w:val="center"/>
        </w:trPr>
        <w:tc>
          <w:tcPr>
            <w:tcW w:w="562" w:type="dxa"/>
            <w:vMerge/>
            <w:vAlign w:val="center"/>
          </w:tcPr>
          <w:p w14:paraId="5BF47F6E" w14:textId="77777777" w:rsidR="00022611" w:rsidRPr="002B5835" w:rsidRDefault="00022611" w:rsidP="00AC7BA2">
            <w:pPr>
              <w:adjustRightInd w:val="0"/>
              <w:snapToGrid w:val="0"/>
              <w:jc w:val="center"/>
              <w:rPr>
                <w:rFonts w:ascii="Times New Roman" w:hAnsi="Times New Roman"/>
                <w:sz w:val="21"/>
                <w:szCs w:val="21"/>
                <w:lang w:eastAsia="zh-CN"/>
              </w:rPr>
            </w:pPr>
          </w:p>
        </w:tc>
        <w:tc>
          <w:tcPr>
            <w:tcW w:w="1418" w:type="dxa"/>
            <w:vMerge/>
            <w:vAlign w:val="center"/>
          </w:tcPr>
          <w:p w14:paraId="4DC983E4" w14:textId="77777777" w:rsidR="00022611" w:rsidRPr="002B5835" w:rsidRDefault="00022611" w:rsidP="00AC7BA2">
            <w:pPr>
              <w:pStyle w:val="TableParagraph"/>
              <w:adjustRightInd w:val="0"/>
              <w:snapToGrid w:val="0"/>
              <w:jc w:val="center"/>
              <w:rPr>
                <w:rFonts w:ascii="Times New Roman" w:hAnsi="Times New Roman"/>
                <w:sz w:val="21"/>
                <w:szCs w:val="21"/>
                <w:lang w:eastAsia="zh-CN"/>
              </w:rPr>
            </w:pPr>
          </w:p>
        </w:tc>
        <w:tc>
          <w:tcPr>
            <w:tcW w:w="1355" w:type="dxa"/>
            <w:vAlign w:val="center"/>
          </w:tcPr>
          <w:p w14:paraId="46D58F01" w14:textId="6AE94278" w:rsidR="00022611" w:rsidRPr="002B5835" w:rsidRDefault="00022611" w:rsidP="00AC7BA2">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烟尘</w:t>
            </w:r>
          </w:p>
        </w:tc>
        <w:tc>
          <w:tcPr>
            <w:tcW w:w="802" w:type="dxa"/>
            <w:vAlign w:val="center"/>
          </w:tcPr>
          <w:p w14:paraId="09DBF6A7" w14:textId="528B201D" w:rsidR="00022611" w:rsidRPr="002B5835" w:rsidRDefault="00022611" w:rsidP="00AC7BA2">
            <w:pPr>
              <w:pStyle w:val="TableParagraph"/>
              <w:adjustRightInd w:val="0"/>
              <w:snapToGrid w:val="0"/>
              <w:jc w:val="center"/>
              <w:rPr>
                <w:rFonts w:ascii="Times New Roman" w:hAnsi="Times New Roman"/>
                <w:sz w:val="21"/>
                <w:szCs w:val="21"/>
                <w:lang w:eastAsia="zh-CN"/>
              </w:rPr>
            </w:pPr>
            <w:r w:rsidRPr="002B5835">
              <w:rPr>
                <w:rFonts w:ascii="Times New Roman" w:hAnsi="Times New Roman"/>
                <w:kern w:val="2"/>
                <w:sz w:val="21"/>
              </w:rPr>
              <w:t>9.09</w:t>
            </w:r>
          </w:p>
        </w:tc>
        <w:tc>
          <w:tcPr>
            <w:tcW w:w="801" w:type="dxa"/>
            <w:vAlign w:val="center"/>
          </w:tcPr>
          <w:p w14:paraId="56921D9D" w14:textId="3032EF42" w:rsidR="00022611" w:rsidRPr="002B5835" w:rsidRDefault="00022611" w:rsidP="00AC7BA2">
            <w:pPr>
              <w:adjustRightInd w:val="0"/>
              <w:snapToGrid w:val="0"/>
              <w:jc w:val="center"/>
              <w:rPr>
                <w:rFonts w:ascii="Times New Roman" w:hAnsi="Times New Roman"/>
                <w:sz w:val="21"/>
                <w:szCs w:val="21"/>
                <w:lang w:eastAsia="zh-CN"/>
              </w:rPr>
            </w:pPr>
            <w:r w:rsidRPr="002B5835">
              <w:rPr>
                <w:rFonts w:ascii="Times New Roman" w:hAnsi="Times New Roman"/>
                <w:kern w:val="2"/>
                <w:sz w:val="21"/>
              </w:rPr>
              <w:t>0.0052</w:t>
            </w:r>
          </w:p>
        </w:tc>
        <w:tc>
          <w:tcPr>
            <w:tcW w:w="869" w:type="dxa"/>
            <w:vAlign w:val="center"/>
          </w:tcPr>
          <w:p w14:paraId="3E86EBAC" w14:textId="05E02470" w:rsidR="00022611" w:rsidRPr="002B5835" w:rsidRDefault="00022611" w:rsidP="00AC7BA2">
            <w:pPr>
              <w:adjustRightInd w:val="0"/>
              <w:snapToGrid w:val="0"/>
              <w:jc w:val="center"/>
              <w:rPr>
                <w:rFonts w:ascii="Times New Roman" w:hAnsi="Times New Roman"/>
                <w:sz w:val="21"/>
                <w:szCs w:val="21"/>
                <w:lang w:eastAsia="zh-CN"/>
              </w:rPr>
            </w:pPr>
            <w:r w:rsidRPr="002B5835">
              <w:rPr>
                <w:rFonts w:ascii="Times New Roman" w:hAnsi="Times New Roman"/>
                <w:kern w:val="2"/>
                <w:sz w:val="21"/>
              </w:rPr>
              <w:t>0.0458</w:t>
            </w:r>
          </w:p>
        </w:tc>
        <w:tc>
          <w:tcPr>
            <w:tcW w:w="3402" w:type="dxa"/>
            <w:vMerge/>
            <w:tcBorders>
              <w:right w:val="single" w:sz="4" w:space="0" w:color="auto"/>
            </w:tcBorders>
            <w:vAlign w:val="center"/>
          </w:tcPr>
          <w:p w14:paraId="590C04F1" w14:textId="77777777" w:rsidR="00022611" w:rsidRPr="002B5835" w:rsidRDefault="00022611" w:rsidP="00AC7BA2">
            <w:pPr>
              <w:pStyle w:val="TableParagraph"/>
              <w:adjustRightInd w:val="0"/>
              <w:snapToGrid w:val="0"/>
              <w:jc w:val="center"/>
              <w:rPr>
                <w:rFonts w:ascii="Times New Roman" w:hAnsi="Times New Roman"/>
                <w:sz w:val="21"/>
                <w:szCs w:val="21"/>
                <w:lang w:eastAsia="zh-CN"/>
              </w:rPr>
            </w:pPr>
          </w:p>
        </w:tc>
        <w:tc>
          <w:tcPr>
            <w:tcW w:w="1276" w:type="dxa"/>
            <w:vMerge/>
            <w:tcBorders>
              <w:left w:val="single" w:sz="4" w:space="0" w:color="auto"/>
              <w:right w:val="single" w:sz="4" w:space="0" w:color="auto"/>
            </w:tcBorders>
            <w:vAlign w:val="center"/>
          </w:tcPr>
          <w:p w14:paraId="3D267B20" w14:textId="77777777" w:rsidR="00022611" w:rsidRPr="002B5835" w:rsidRDefault="00022611" w:rsidP="00AC7BA2">
            <w:pPr>
              <w:snapToGrid w:val="0"/>
              <w:jc w:val="center"/>
              <w:rPr>
                <w:rFonts w:ascii="Times New Roman" w:hAnsi="Times New Roman"/>
                <w:sz w:val="21"/>
                <w:szCs w:val="21"/>
                <w:lang w:eastAsia="zh-CN"/>
              </w:rPr>
            </w:pPr>
          </w:p>
        </w:tc>
        <w:tc>
          <w:tcPr>
            <w:tcW w:w="2122" w:type="dxa"/>
            <w:vMerge/>
            <w:tcBorders>
              <w:left w:val="single" w:sz="4" w:space="0" w:color="auto"/>
              <w:right w:val="single" w:sz="4" w:space="0" w:color="auto"/>
            </w:tcBorders>
            <w:vAlign w:val="center"/>
          </w:tcPr>
          <w:p w14:paraId="084E51D8" w14:textId="77777777" w:rsidR="00022611" w:rsidRPr="002B5835" w:rsidRDefault="00022611" w:rsidP="00AC7BA2">
            <w:pPr>
              <w:snapToGrid w:val="0"/>
              <w:jc w:val="center"/>
              <w:rPr>
                <w:rFonts w:ascii="Times New Roman" w:hAnsi="Times New Roman"/>
                <w:sz w:val="21"/>
                <w:szCs w:val="21"/>
                <w:lang w:eastAsia="zh-CN"/>
              </w:rPr>
            </w:pPr>
          </w:p>
        </w:tc>
        <w:tc>
          <w:tcPr>
            <w:tcW w:w="718" w:type="dxa"/>
            <w:vMerge/>
            <w:tcBorders>
              <w:left w:val="single" w:sz="4" w:space="0" w:color="auto"/>
            </w:tcBorders>
            <w:vAlign w:val="center"/>
          </w:tcPr>
          <w:p w14:paraId="3FA68F6E" w14:textId="77777777" w:rsidR="00022611" w:rsidRPr="002B5835" w:rsidRDefault="00022611" w:rsidP="00AC7BA2">
            <w:pPr>
              <w:pStyle w:val="TableParagraph"/>
              <w:adjustRightInd w:val="0"/>
              <w:snapToGrid w:val="0"/>
              <w:jc w:val="center"/>
              <w:rPr>
                <w:rFonts w:ascii="Times New Roman" w:hAnsi="Times New Roman"/>
                <w:sz w:val="21"/>
                <w:szCs w:val="21"/>
                <w:lang w:eastAsia="zh-CN"/>
              </w:rPr>
            </w:pPr>
          </w:p>
        </w:tc>
      </w:tr>
      <w:tr w:rsidR="00CB4E76" w:rsidRPr="002B5835" w14:paraId="57643288" w14:textId="77777777" w:rsidTr="00A07675">
        <w:trPr>
          <w:jc w:val="center"/>
        </w:trPr>
        <w:tc>
          <w:tcPr>
            <w:tcW w:w="562" w:type="dxa"/>
            <w:vMerge/>
            <w:vAlign w:val="center"/>
          </w:tcPr>
          <w:p w14:paraId="462F3C4B" w14:textId="77777777" w:rsidR="00CB4E76" w:rsidRPr="002B5835" w:rsidRDefault="00CB4E76" w:rsidP="00CB4E76">
            <w:pPr>
              <w:adjustRightInd w:val="0"/>
              <w:snapToGrid w:val="0"/>
              <w:jc w:val="center"/>
              <w:rPr>
                <w:rFonts w:ascii="Times New Roman" w:hAnsi="Times New Roman"/>
                <w:sz w:val="21"/>
                <w:szCs w:val="21"/>
                <w:lang w:eastAsia="zh-CN"/>
              </w:rPr>
            </w:pPr>
          </w:p>
        </w:tc>
        <w:tc>
          <w:tcPr>
            <w:tcW w:w="1418" w:type="dxa"/>
            <w:vAlign w:val="center"/>
          </w:tcPr>
          <w:p w14:paraId="1D28F37F" w14:textId="18A09D9F"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设备检修或系统超压时排放少量天然气</w:t>
            </w:r>
          </w:p>
        </w:tc>
        <w:tc>
          <w:tcPr>
            <w:tcW w:w="1355" w:type="dxa"/>
            <w:vAlign w:val="center"/>
          </w:tcPr>
          <w:p w14:paraId="47121857" w14:textId="59FB9BAA"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rPr>
              <w:t>NOx</w:t>
            </w:r>
            <w:r w:rsidRPr="002B5835">
              <w:rPr>
                <w:rFonts w:ascii="Times New Roman" w:hAnsi="Times New Roman"/>
                <w:sz w:val="21"/>
                <w:szCs w:val="21"/>
                <w:lang w:eastAsia="zh-CN"/>
              </w:rPr>
              <w:t>、</w:t>
            </w:r>
            <w:r w:rsidRPr="002B5835">
              <w:rPr>
                <w:rFonts w:ascii="Times New Roman" w:hAnsi="Times New Roman"/>
                <w:sz w:val="21"/>
                <w:szCs w:val="21"/>
                <w:lang w:eastAsia="zh-CN"/>
              </w:rPr>
              <w:t>SO</w:t>
            </w:r>
            <w:r w:rsidRPr="002B5835">
              <w:rPr>
                <w:rFonts w:ascii="Times New Roman" w:hAnsi="Times New Roman"/>
                <w:sz w:val="21"/>
                <w:szCs w:val="21"/>
                <w:vertAlign w:val="subscript"/>
                <w:lang w:eastAsia="zh-CN"/>
              </w:rPr>
              <w:t>2</w:t>
            </w:r>
            <w:r w:rsidRPr="002B5835">
              <w:rPr>
                <w:rFonts w:ascii="Times New Roman" w:hAnsi="Times New Roman"/>
                <w:sz w:val="21"/>
                <w:szCs w:val="21"/>
                <w:lang w:eastAsia="zh-CN"/>
              </w:rPr>
              <w:t>、烟尘</w:t>
            </w:r>
          </w:p>
        </w:tc>
        <w:tc>
          <w:tcPr>
            <w:tcW w:w="802" w:type="dxa"/>
            <w:vAlign w:val="center"/>
          </w:tcPr>
          <w:p w14:paraId="1C3CAD34"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w w:val="99"/>
                <w:sz w:val="21"/>
                <w:szCs w:val="21"/>
              </w:rPr>
              <w:t>—</w:t>
            </w:r>
          </w:p>
        </w:tc>
        <w:tc>
          <w:tcPr>
            <w:tcW w:w="801" w:type="dxa"/>
            <w:vAlign w:val="center"/>
          </w:tcPr>
          <w:p w14:paraId="5ECD776F" w14:textId="77777777" w:rsidR="00CB4E76" w:rsidRPr="002B5835" w:rsidRDefault="00CB4E76" w:rsidP="00CB4E76">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c>
          <w:tcPr>
            <w:tcW w:w="869" w:type="dxa"/>
            <w:vAlign w:val="center"/>
          </w:tcPr>
          <w:p w14:paraId="0B6BCB79" w14:textId="77777777" w:rsidR="00CB4E76" w:rsidRPr="002B5835" w:rsidRDefault="00CB4E76" w:rsidP="00CB4E76">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少量</w:t>
            </w:r>
          </w:p>
        </w:tc>
        <w:tc>
          <w:tcPr>
            <w:tcW w:w="3402" w:type="dxa"/>
            <w:tcBorders>
              <w:right w:val="single" w:sz="4" w:space="0" w:color="auto"/>
            </w:tcBorders>
            <w:vAlign w:val="center"/>
          </w:tcPr>
          <w:p w14:paraId="416994E2" w14:textId="071A9D0A"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经不低于</w:t>
            </w:r>
            <w:r w:rsidRPr="002B5835">
              <w:rPr>
                <w:rFonts w:ascii="Times New Roman" w:hAnsi="Times New Roman"/>
                <w:sz w:val="21"/>
                <w:szCs w:val="21"/>
                <w:lang w:eastAsia="zh-CN"/>
              </w:rPr>
              <w:t>35m</w:t>
            </w:r>
            <w:r w:rsidRPr="002B5835">
              <w:rPr>
                <w:rFonts w:ascii="Times New Roman" w:hAnsi="Times New Roman"/>
                <w:sz w:val="21"/>
                <w:szCs w:val="21"/>
                <w:lang w:eastAsia="zh-CN"/>
              </w:rPr>
              <w:t>高放空火炬燃烧后排放</w:t>
            </w:r>
          </w:p>
        </w:tc>
        <w:tc>
          <w:tcPr>
            <w:tcW w:w="1276" w:type="dxa"/>
            <w:tcBorders>
              <w:left w:val="single" w:sz="4" w:space="0" w:color="auto"/>
              <w:right w:val="single" w:sz="4" w:space="0" w:color="auto"/>
            </w:tcBorders>
            <w:vAlign w:val="center"/>
          </w:tcPr>
          <w:p w14:paraId="0A817739" w14:textId="77777777" w:rsidR="00CB4E76" w:rsidRPr="002B5835" w:rsidRDefault="00CB4E76"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偶尔</w:t>
            </w:r>
          </w:p>
        </w:tc>
        <w:tc>
          <w:tcPr>
            <w:tcW w:w="2122" w:type="dxa"/>
            <w:tcBorders>
              <w:left w:val="single" w:sz="4" w:space="0" w:color="auto"/>
              <w:right w:val="single" w:sz="4" w:space="0" w:color="auto"/>
            </w:tcBorders>
            <w:vAlign w:val="center"/>
          </w:tcPr>
          <w:p w14:paraId="23C7865F" w14:textId="689C8434" w:rsidR="00CB4E76" w:rsidRPr="002B5835" w:rsidRDefault="00CB4E76" w:rsidP="00CB4E76">
            <w:pPr>
              <w:adjustRightInd w:val="0"/>
              <w:snapToGrid w:val="0"/>
              <w:jc w:val="center"/>
              <w:rPr>
                <w:rFonts w:ascii="Times New Roman" w:hAnsi="Times New Roman"/>
                <w:sz w:val="21"/>
                <w:szCs w:val="21"/>
                <w:lang w:eastAsia="zh-CN"/>
              </w:rPr>
            </w:pPr>
            <w:proofErr w:type="spellStart"/>
            <w:r w:rsidRPr="002B5835">
              <w:rPr>
                <w:rFonts w:ascii="Times New Roman" w:hAnsi="Times New Roman"/>
                <w:sz w:val="21"/>
                <w:szCs w:val="21"/>
              </w:rPr>
              <w:t>对周围环境影响</w:t>
            </w:r>
            <w:proofErr w:type="spellEnd"/>
            <w:r w:rsidRPr="002B5835">
              <w:rPr>
                <w:rFonts w:ascii="Times New Roman" w:hAnsi="Times New Roman"/>
                <w:sz w:val="21"/>
                <w:szCs w:val="21"/>
                <w:lang w:eastAsia="zh-CN"/>
              </w:rPr>
              <w:t>较</w:t>
            </w:r>
            <w:r w:rsidRPr="002B5835">
              <w:rPr>
                <w:rFonts w:ascii="Times New Roman" w:hAnsi="Times New Roman"/>
                <w:sz w:val="21"/>
                <w:szCs w:val="21"/>
              </w:rPr>
              <w:t>小</w:t>
            </w:r>
          </w:p>
        </w:tc>
        <w:tc>
          <w:tcPr>
            <w:tcW w:w="718" w:type="dxa"/>
            <w:tcBorders>
              <w:left w:val="single" w:sz="4" w:space="0" w:color="auto"/>
            </w:tcBorders>
            <w:vAlign w:val="center"/>
          </w:tcPr>
          <w:p w14:paraId="387ABAFC"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无</w:t>
            </w:r>
          </w:p>
        </w:tc>
      </w:tr>
      <w:tr w:rsidR="00CB4E76" w:rsidRPr="002B5835" w14:paraId="6EB3ACFB" w14:textId="77777777" w:rsidTr="00A07675">
        <w:trPr>
          <w:jc w:val="center"/>
        </w:trPr>
        <w:tc>
          <w:tcPr>
            <w:tcW w:w="562" w:type="dxa"/>
            <w:vMerge w:val="restart"/>
            <w:vAlign w:val="center"/>
          </w:tcPr>
          <w:p w14:paraId="39F37535" w14:textId="77777777" w:rsidR="00CB4E76" w:rsidRPr="002B5835" w:rsidRDefault="00CB4E76" w:rsidP="00CB4E76">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水污染物</w:t>
            </w:r>
            <w:proofErr w:type="spellEnd"/>
          </w:p>
        </w:tc>
        <w:tc>
          <w:tcPr>
            <w:tcW w:w="1418" w:type="dxa"/>
            <w:vAlign w:val="center"/>
          </w:tcPr>
          <w:p w14:paraId="4BE43803" w14:textId="77777777" w:rsidR="00CB4E76" w:rsidRPr="002B5835" w:rsidRDefault="00CB4E76"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钻井废水</w:t>
            </w:r>
          </w:p>
        </w:tc>
        <w:tc>
          <w:tcPr>
            <w:tcW w:w="1355" w:type="dxa"/>
            <w:vMerge w:val="restart"/>
            <w:vAlign w:val="center"/>
          </w:tcPr>
          <w:p w14:paraId="0D45A90E" w14:textId="77777777" w:rsidR="00CB4E76" w:rsidRPr="002B5835" w:rsidRDefault="00CB4E76" w:rsidP="00CB4E76">
            <w:pPr>
              <w:pStyle w:val="TableParagraph"/>
              <w:adjustRightInd w:val="0"/>
              <w:snapToGrid w:val="0"/>
              <w:jc w:val="center"/>
              <w:rPr>
                <w:rFonts w:ascii="Times New Roman" w:eastAsia="Times New Roman" w:hAnsi="Times New Roman"/>
                <w:sz w:val="21"/>
                <w:szCs w:val="21"/>
                <w:lang w:eastAsia="zh-CN"/>
              </w:rPr>
            </w:pPr>
            <w:r w:rsidRPr="002B5835">
              <w:rPr>
                <w:rFonts w:ascii="Times New Roman" w:hAnsi="Times New Roman"/>
                <w:sz w:val="21"/>
                <w:szCs w:val="21"/>
                <w:lang w:eastAsia="zh-CN"/>
              </w:rPr>
              <w:t>石油类、悬浮物、</w:t>
            </w:r>
            <w:r w:rsidRPr="002B5835">
              <w:rPr>
                <w:rFonts w:ascii="Times New Roman" w:hAnsi="Times New Roman"/>
                <w:sz w:val="21"/>
                <w:szCs w:val="21"/>
                <w:lang w:eastAsia="zh-CN"/>
              </w:rPr>
              <w:t>COD</w:t>
            </w:r>
            <w:r w:rsidRPr="002B5835">
              <w:rPr>
                <w:rFonts w:ascii="Times New Roman" w:hAnsi="Times New Roman"/>
                <w:sz w:val="21"/>
                <w:szCs w:val="21"/>
                <w:lang w:eastAsia="zh-CN"/>
              </w:rPr>
              <w:t>及氯化物等</w:t>
            </w:r>
          </w:p>
        </w:tc>
        <w:tc>
          <w:tcPr>
            <w:tcW w:w="802" w:type="dxa"/>
            <w:vAlign w:val="center"/>
          </w:tcPr>
          <w:p w14:paraId="44732905" w14:textId="77777777" w:rsidR="00CB4E76" w:rsidRPr="002B5835" w:rsidRDefault="00CB4E76" w:rsidP="00CB4E76">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801" w:type="dxa"/>
            <w:vAlign w:val="center"/>
          </w:tcPr>
          <w:p w14:paraId="10F981BB" w14:textId="77777777" w:rsidR="00CB4E76" w:rsidRPr="002B5835" w:rsidRDefault="00CB4E76" w:rsidP="00CB4E76">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869" w:type="dxa"/>
            <w:vAlign w:val="center"/>
          </w:tcPr>
          <w:p w14:paraId="4EF29F66" w14:textId="678A7D37" w:rsidR="00CB4E76" w:rsidRPr="002B5835" w:rsidRDefault="00A30905"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83.02</w:t>
            </w:r>
            <w:r w:rsidR="00CB4E76" w:rsidRPr="002B5835">
              <w:rPr>
                <w:rFonts w:ascii="Times New Roman" w:hAnsi="Times New Roman"/>
                <w:sz w:val="21"/>
                <w:szCs w:val="21"/>
                <w:lang w:eastAsia="zh-CN"/>
              </w:rPr>
              <w:t>m</w:t>
            </w:r>
            <w:r w:rsidR="00CB4E76" w:rsidRPr="002B5835">
              <w:rPr>
                <w:rFonts w:ascii="Times New Roman" w:hAnsi="Times New Roman"/>
                <w:sz w:val="21"/>
                <w:szCs w:val="21"/>
                <w:vertAlign w:val="superscript"/>
                <w:lang w:eastAsia="zh-CN"/>
              </w:rPr>
              <w:t>3</w:t>
            </w:r>
          </w:p>
        </w:tc>
        <w:tc>
          <w:tcPr>
            <w:tcW w:w="3402" w:type="dxa"/>
            <w:vMerge w:val="restart"/>
            <w:vAlign w:val="center"/>
          </w:tcPr>
          <w:p w14:paraId="4CD9FC4C"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约</w:t>
            </w:r>
            <w:r w:rsidRPr="002B5835">
              <w:rPr>
                <w:rFonts w:ascii="Times New Roman" w:hAnsi="Times New Roman"/>
                <w:sz w:val="21"/>
                <w:szCs w:val="21"/>
                <w:lang w:eastAsia="zh-CN"/>
              </w:rPr>
              <w:t>90%</w:t>
            </w:r>
            <w:r w:rsidRPr="002B5835">
              <w:rPr>
                <w:rFonts w:ascii="Times New Roman" w:hAnsi="Times New Roman"/>
                <w:sz w:val="21"/>
                <w:szCs w:val="21"/>
                <w:lang w:eastAsia="zh-CN"/>
              </w:rPr>
              <w:t>回用于区块内钻井或压裂液配置，剩余的转运预处理后回注</w:t>
            </w:r>
          </w:p>
        </w:tc>
        <w:tc>
          <w:tcPr>
            <w:tcW w:w="1276" w:type="dxa"/>
            <w:vMerge w:val="restart"/>
            <w:vAlign w:val="center"/>
          </w:tcPr>
          <w:p w14:paraId="61B0CD31"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钻井期定期转运</w:t>
            </w:r>
          </w:p>
        </w:tc>
        <w:tc>
          <w:tcPr>
            <w:tcW w:w="2122" w:type="dxa"/>
            <w:vMerge w:val="restart"/>
            <w:vAlign w:val="center"/>
          </w:tcPr>
          <w:p w14:paraId="56BCCBFB"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污水全部回用或回注</w:t>
            </w:r>
          </w:p>
        </w:tc>
        <w:tc>
          <w:tcPr>
            <w:tcW w:w="718" w:type="dxa"/>
            <w:vAlign w:val="center"/>
          </w:tcPr>
          <w:p w14:paraId="23EA4DB4" w14:textId="77777777" w:rsidR="00CB4E76" w:rsidRPr="002B5835" w:rsidRDefault="00CB4E76" w:rsidP="00CB4E76">
            <w:pPr>
              <w:pStyle w:val="TableParagraph"/>
              <w:adjustRightInd w:val="0"/>
              <w:snapToGrid w:val="0"/>
              <w:jc w:val="center"/>
              <w:rPr>
                <w:rFonts w:ascii="Times New Roman" w:hAnsi="Times New Roman"/>
                <w:sz w:val="21"/>
                <w:szCs w:val="21"/>
              </w:rPr>
            </w:pPr>
            <w:r w:rsidRPr="002B5835">
              <w:rPr>
                <w:rFonts w:ascii="Times New Roman" w:hAnsi="Times New Roman"/>
                <w:sz w:val="21"/>
                <w:szCs w:val="21"/>
              </w:rPr>
              <w:t>无</w:t>
            </w:r>
          </w:p>
        </w:tc>
      </w:tr>
      <w:tr w:rsidR="00CB4E76" w:rsidRPr="002B5835" w14:paraId="1533E5CD" w14:textId="77777777" w:rsidTr="00A07675">
        <w:trPr>
          <w:jc w:val="center"/>
        </w:trPr>
        <w:tc>
          <w:tcPr>
            <w:tcW w:w="562" w:type="dxa"/>
            <w:vMerge/>
            <w:vAlign w:val="center"/>
          </w:tcPr>
          <w:p w14:paraId="7E001B08"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
        </w:tc>
        <w:tc>
          <w:tcPr>
            <w:tcW w:w="1418" w:type="dxa"/>
            <w:vAlign w:val="center"/>
          </w:tcPr>
          <w:p w14:paraId="6519F9DD" w14:textId="77777777" w:rsidR="00CB4E76" w:rsidRPr="002B5835" w:rsidRDefault="00CB4E76"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洗井废水</w:t>
            </w:r>
          </w:p>
        </w:tc>
        <w:tc>
          <w:tcPr>
            <w:tcW w:w="1355" w:type="dxa"/>
            <w:vMerge/>
            <w:vAlign w:val="center"/>
          </w:tcPr>
          <w:p w14:paraId="30938C25"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
        </w:tc>
        <w:tc>
          <w:tcPr>
            <w:tcW w:w="802" w:type="dxa"/>
            <w:vAlign w:val="center"/>
          </w:tcPr>
          <w:p w14:paraId="277440C2" w14:textId="77777777" w:rsidR="00CB4E76" w:rsidRPr="002B5835" w:rsidRDefault="00CB4E76" w:rsidP="00CB4E76">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801" w:type="dxa"/>
            <w:vAlign w:val="center"/>
          </w:tcPr>
          <w:p w14:paraId="31E519BC" w14:textId="77777777" w:rsidR="00CB4E76" w:rsidRPr="002B5835" w:rsidRDefault="00CB4E76" w:rsidP="00CB4E76">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869" w:type="dxa"/>
            <w:vAlign w:val="center"/>
          </w:tcPr>
          <w:p w14:paraId="3D19112C" w14:textId="56F7A0E2" w:rsidR="00CB4E76" w:rsidRPr="002B5835" w:rsidRDefault="00A30905"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100</w:t>
            </w:r>
            <w:r w:rsidR="00CB4E76" w:rsidRPr="002B5835">
              <w:rPr>
                <w:rFonts w:ascii="Times New Roman" w:hAnsi="Times New Roman"/>
                <w:sz w:val="21"/>
                <w:szCs w:val="21"/>
                <w:lang w:eastAsia="zh-CN"/>
              </w:rPr>
              <w:t>m</w:t>
            </w:r>
            <w:r w:rsidR="00CB4E76" w:rsidRPr="002B5835">
              <w:rPr>
                <w:rFonts w:ascii="Times New Roman" w:hAnsi="Times New Roman"/>
                <w:sz w:val="21"/>
                <w:szCs w:val="21"/>
                <w:vertAlign w:val="superscript"/>
                <w:lang w:eastAsia="zh-CN"/>
              </w:rPr>
              <w:t>3</w:t>
            </w:r>
          </w:p>
        </w:tc>
        <w:tc>
          <w:tcPr>
            <w:tcW w:w="3402" w:type="dxa"/>
            <w:vMerge/>
            <w:vAlign w:val="center"/>
          </w:tcPr>
          <w:p w14:paraId="05B49097"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
        </w:tc>
        <w:tc>
          <w:tcPr>
            <w:tcW w:w="1276" w:type="dxa"/>
            <w:vMerge/>
            <w:vAlign w:val="center"/>
          </w:tcPr>
          <w:p w14:paraId="7B1BAEE5" w14:textId="77777777" w:rsidR="00CB4E76" w:rsidRPr="002B5835" w:rsidRDefault="00CB4E76" w:rsidP="00CB4E76">
            <w:pPr>
              <w:pStyle w:val="TableParagraph"/>
              <w:adjustRightInd w:val="0"/>
              <w:snapToGrid w:val="0"/>
              <w:jc w:val="center"/>
              <w:rPr>
                <w:rFonts w:ascii="Times New Roman" w:hAnsi="Times New Roman"/>
                <w:w w:val="99"/>
                <w:sz w:val="21"/>
                <w:szCs w:val="21"/>
                <w:lang w:eastAsia="zh-CN"/>
              </w:rPr>
            </w:pPr>
          </w:p>
        </w:tc>
        <w:tc>
          <w:tcPr>
            <w:tcW w:w="2122" w:type="dxa"/>
            <w:vMerge/>
            <w:vAlign w:val="center"/>
          </w:tcPr>
          <w:p w14:paraId="70117050"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
        </w:tc>
        <w:tc>
          <w:tcPr>
            <w:tcW w:w="718" w:type="dxa"/>
            <w:vAlign w:val="center"/>
          </w:tcPr>
          <w:p w14:paraId="680EA745"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无</w:t>
            </w:r>
          </w:p>
        </w:tc>
      </w:tr>
      <w:tr w:rsidR="00CB4E76" w:rsidRPr="002B5835" w14:paraId="68E8A127" w14:textId="77777777" w:rsidTr="00A07675">
        <w:trPr>
          <w:jc w:val="center"/>
        </w:trPr>
        <w:tc>
          <w:tcPr>
            <w:tcW w:w="562" w:type="dxa"/>
            <w:vMerge/>
            <w:vAlign w:val="center"/>
          </w:tcPr>
          <w:p w14:paraId="030393E3"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
        </w:tc>
        <w:tc>
          <w:tcPr>
            <w:tcW w:w="1418" w:type="dxa"/>
            <w:vAlign w:val="center"/>
          </w:tcPr>
          <w:p w14:paraId="3B4D1799" w14:textId="77777777" w:rsidR="00CB4E76" w:rsidRPr="002B5835" w:rsidRDefault="00CB4E76"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压裂返排液</w:t>
            </w:r>
          </w:p>
        </w:tc>
        <w:tc>
          <w:tcPr>
            <w:tcW w:w="1355" w:type="dxa"/>
            <w:vAlign w:val="center"/>
          </w:tcPr>
          <w:p w14:paraId="178F21E7"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石油类、悬浮物、</w:t>
            </w:r>
            <w:r w:rsidRPr="002B5835">
              <w:rPr>
                <w:rFonts w:ascii="Times New Roman" w:hAnsi="Times New Roman"/>
                <w:sz w:val="21"/>
                <w:szCs w:val="21"/>
                <w:lang w:eastAsia="zh-CN"/>
              </w:rPr>
              <w:t>COD</w:t>
            </w:r>
            <w:r w:rsidRPr="002B5835">
              <w:rPr>
                <w:rFonts w:ascii="Times New Roman" w:hAnsi="Times New Roman"/>
                <w:sz w:val="21"/>
                <w:szCs w:val="21"/>
                <w:lang w:eastAsia="zh-CN"/>
              </w:rPr>
              <w:t>等</w:t>
            </w:r>
          </w:p>
        </w:tc>
        <w:tc>
          <w:tcPr>
            <w:tcW w:w="802" w:type="dxa"/>
            <w:vAlign w:val="center"/>
          </w:tcPr>
          <w:p w14:paraId="691452D0" w14:textId="77777777" w:rsidR="00CB4E76" w:rsidRPr="002B5835" w:rsidRDefault="00CB4E76" w:rsidP="00CB4E76">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801" w:type="dxa"/>
            <w:vAlign w:val="center"/>
          </w:tcPr>
          <w:p w14:paraId="4BB9E2BC" w14:textId="77777777" w:rsidR="00CB4E76" w:rsidRPr="002B5835" w:rsidRDefault="00CB4E76" w:rsidP="00CB4E76">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869" w:type="dxa"/>
            <w:vAlign w:val="center"/>
          </w:tcPr>
          <w:p w14:paraId="353C12BA" w14:textId="6DC242BF" w:rsidR="00CB4E76" w:rsidRPr="002B5835" w:rsidRDefault="00A30905"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198</w:t>
            </w:r>
            <w:r w:rsidR="00CB4E76" w:rsidRPr="002B5835">
              <w:rPr>
                <w:rFonts w:ascii="Times New Roman" w:hAnsi="Times New Roman"/>
                <w:sz w:val="21"/>
                <w:szCs w:val="21"/>
                <w:lang w:eastAsia="zh-CN"/>
              </w:rPr>
              <w:t>m</w:t>
            </w:r>
            <w:r w:rsidR="00CB4E76" w:rsidRPr="002B5835">
              <w:rPr>
                <w:rFonts w:ascii="Times New Roman" w:hAnsi="Times New Roman"/>
                <w:sz w:val="21"/>
                <w:szCs w:val="21"/>
                <w:vertAlign w:val="superscript"/>
                <w:lang w:eastAsia="zh-CN"/>
              </w:rPr>
              <w:t>3</w:t>
            </w:r>
          </w:p>
        </w:tc>
        <w:tc>
          <w:tcPr>
            <w:tcW w:w="3402" w:type="dxa"/>
            <w:vMerge/>
            <w:vAlign w:val="center"/>
          </w:tcPr>
          <w:p w14:paraId="5CA72789"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
        </w:tc>
        <w:tc>
          <w:tcPr>
            <w:tcW w:w="1276" w:type="dxa"/>
            <w:vMerge/>
            <w:vAlign w:val="center"/>
          </w:tcPr>
          <w:p w14:paraId="13A494EE" w14:textId="77777777" w:rsidR="00CB4E76" w:rsidRPr="002B5835" w:rsidRDefault="00CB4E76" w:rsidP="00CB4E76">
            <w:pPr>
              <w:pStyle w:val="TableParagraph"/>
              <w:adjustRightInd w:val="0"/>
              <w:snapToGrid w:val="0"/>
              <w:jc w:val="center"/>
              <w:rPr>
                <w:rFonts w:ascii="Times New Roman" w:hAnsi="Times New Roman"/>
                <w:w w:val="99"/>
                <w:sz w:val="21"/>
                <w:szCs w:val="21"/>
                <w:lang w:eastAsia="zh-CN"/>
              </w:rPr>
            </w:pPr>
          </w:p>
        </w:tc>
        <w:tc>
          <w:tcPr>
            <w:tcW w:w="2122" w:type="dxa"/>
            <w:vMerge/>
            <w:vAlign w:val="center"/>
          </w:tcPr>
          <w:p w14:paraId="2BF21FFD"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
        </w:tc>
        <w:tc>
          <w:tcPr>
            <w:tcW w:w="718" w:type="dxa"/>
            <w:vAlign w:val="center"/>
          </w:tcPr>
          <w:p w14:paraId="02C2093A"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无</w:t>
            </w:r>
          </w:p>
        </w:tc>
      </w:tr>
      <w:tr w:rsidR="00665B87" w:rsidRPr="002B5835" w14:paraId="276CB1D1" w14:textId="77777777" w:rsidTr="00A07675">
        <w:trPr>
          <w:jc w:val="center"/>
        </w:trPr>
        <w:tc>
          <w:tcPr>
            <w:tcW w:w="562" w:type="dxa"/>
            <w:vMerge/>
            <w:vAlign w:val="center"/>
          </w:tcPr>
          <w:p w14:paraId="3F7B4005" w14:textId="77777777" w:rsidR="00665B87" w:rsidRPr="002B5835" w:rsidRDefault="00665B87" w:rsidP="00CB4E76">
            <w:pPr>
              <w:pStyle w:val="TableParagraph"/>
              <w:adjustRightInd w:val="0"/>
              <w:snapToGrid w:val="0"/>
              <w:jc w:val="center"/>
              <w:rPr>
                <w:rFonts w:ascii="Times New Roman" w:hAnsi="Times New Roman"/>
                <w:sz w:val="21"/>
                <w:szCs w:val="21"/>
                <w:lang w:eastAsia="zh-CN"/>
              </w:rPr>
            </w:pPr>
          </w:p>
        </w:tc>
        <w:tc>
          <w:tcPr>
            <w:tcW w:w="1418" w:type="dxa"/>
            <w:vAlign w:val="center"/>
          </w:tcPr>
          <w:p w14:paraId="7653CB0B" w14:textId="77777777" w:rsidR="00665B87" w:rsidRPr="002B5835" w:rsidRDefault="00665B87"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钻井生活污水</w:t>
            </w:r>
          </w:p>
        </w:tc>
        <w:tc>
          <w:tcPr>
            <w:tcW w:w="1355" w:type="dxa"/>
            <w:vMerge w:val="restart"/>
            <w:vAlign w:val="center"/>
          </w:tcPr>
          <w:p w14:paraId="07A14CED" w14:textId="77777777" w:rsidR="00665B87" w:rsidRPr="002B5835" w:rsidRDefault="00665B87" w:rsidP="00CB4E76">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lang w:eastAsia="zh-CN"/>
              </w:rPr>
              <w:t>COD</w:t>
            </w:r>
            <w:r w:rsidRPr="002B5835">
              <w:rPr>
                <w:rFonts w:ascii="Times New Roman" w:hAnsi="Times New Roman"/>
                <w:sz w:val="21"/>
                <w:szCs w:val="21"/>
                <w:vertAlign w:val="subscript"/>
                <w:lang w:eastAsia="zh-CN"/>
              </w:rPr>
              <w:t>Cr</w:t>
            </w:r>
            <w:proofErr w:type="spellEnd"/>
            <w:r w:rsidRPr="002B5835">
              <w:rPr>
                <w:rFonts w:ascii="Times New Roman" w:hAnsi="Times New Roman"/>
                <w:sz w:val="21"/>
                <w:szCs w:val="21"/>
                <w:lang w:eastAsia="zh-CN"/>
              </w:rPr>
              <w:t>、</w:t>
            </w:r>
            <w:r w:rsidRPr="002B5835">
              <w:rPr>
                <w:rFonts w:ascii="Times New Roman" w:hAnsi="Times New Roman"/>
                <w:sz w:val="21"/>
                <w:szCs w:val="21"/>
                <w:lang w:eastAsia="zh-CN"/>
              </w:rPr>
              <w:t>BOD</w:t>
            </w:r>
            <w:r w:rsidRPr="002B5835">
              <w:rPr>
                <w:rFonts w:ascii="Times New Roman" w:hAnsi="Times New Roman"/>
                <w:sz w:val="21"/>
                <w:szCs w:val="21"/>
                <w:vertAlign w:val="subscript"/>
                <w:lang w:eastAsia="zh-CN"/>
              </w:rPr>
              <w:t>5</w:t>
            </w:r>
            <w:r w:rsidRPr="002B5835">
              <w:rPr>
                <w:rFonts w:ascii="Times New Roman" w:hAnsi="Times New Roman"/>
                <w:sz w:val="21"/>
                <w:szCs w:val="21"/>
                <w:lang w:eastAsia="zh-CN"/>
              </w:rPr>
              <w:t>、</w:t>
            </w:r>
            <w:r w:rsidRPr="002B5835">
              <w:rPr>
                <w:rFonts w:ascii="Times New Roman" w:hAnsi="Times New Roman"/>
                <w:sz w:val="21"/>
                <w:szCs w:val="21"/>
                <w:lang w:eastAsia="zh-CN"/>
              </w:rPr>
              <w:t>SS</w:t>
            </w:r>
            <w:r w:rsidRPr="002B5835">
              <w:rPr>
                <w:rFonts w:ascii="Times New Roman" w:hAnsi="Times New Roman"/>
                <w:sz w:val="21"/>
                <w:szCs w:val="21"/>
                <w:lang w:eastAsia="zh-CN"/>
              </w:rPr>
              <w:t>等</w:t>
            </w:r>
          </w:p>
        </w:tc>
        <w:tc>
          <w:tcPr>
            <w:tcW w:w="802" w:type="dxa"/>
            <w:vAlign w:val="center"/>
          </w:tcPr>
          <w:p w14:paraId="5210D12D" w14:textId="77777777" w:rsidR="00665B87" w:rsidRPr="002B5835" w:rsidRDefault="00665B87" w:rsidP="00CB4E76">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801" w:type="dxa"/>
            <w:vAlign w:val="center"/>
          </w:tcPr>
          <w:p w14:paraId="6A358436" w14:textId="77777777" w:rsidR="00665B87" w:rsidRPr="002B5835" w:rsidRDefault="00665B87" w:rsidP="00CB4E76">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869" w:type="dxa"/>
            <w:vAlign w:val="center"/>
          </w:tcPr>
          <w:p w14:paraId="221DF5CB" w14:textId="77777777" w:rsidR="00665B87" w:rsidRPr="002B5835" w:rsidRDefault="00665B87"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2.88m</w:t>
            </w:r>
            <w:r w:rsidRPr="002B5835">
              <w:rPr>
                <w:rFonts w:ascii="Times New Roman" w:hAnsi="Times New Roman"/>
                <w:sz w:val="21"/>
                <w:szCs w:val="21"/>
                <w:vertAlign w:val="superscript"/>
                <w:lang w:eastAsia="zh-CN"/>
              </w:rPr>
              <w:t>3</w:t>
            </w:r>
            <w:r w:rsidRPr="002B5835">
              <w:rPr>
                <w:rFonts w:ascii="Times New Roman" w:hAnsi="Times New Roman"/>
                <w:sz w:val="21"/>
                <w:szCs w:val="21"/>
                <w:lang w:eastAsia="zh-CN"/>
              </w:rPr>
              <w:t>/d</w:t>
            </w:r>
          </w:p>
        </w:tc>
        <w:tc>
          <w:tcPr>
            <w:tcW w:w="3402" w:type="dxa"/>
            <w:vAlign w:val="center"/>
          </w:tcPr>
          <w:p w14:paraId="726B2EFB" w14:textId="5609A277" w:rsidR="00665B87" w:rsidRPr="002B5835" w:rsidRDefault="00665B87"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bCs/>
                <w:sz w:val="21"/>
                <w:szCs w:val="21"/>
                <w:lang w:eastAsia="zh-CN"/>
              </w:rPr>
              <w:t>生活污水经环保厕所收集处理后用于周边林地灌溉施肥，不外排</w:t>
            </w:r>
          </w:p>
        </w:tc>
        <w:tc>
          <w:tcPr>
            <w:tcW w:w="1276" w:type="dxa"/>
            <w:vMerge/>
            <w:vAlign w:val="center"/>
          </w:tcPr>
          <w:p w14:paraId="14F642E8" w14:textId="77777777" w:rsidR="00665B87" w:rsidRPr="002B5835" w:rsidRDefault="00665B87" w:rsidP="00CB4E76">
            <w:pPr>
              <w:pStyle w:val="TableParagraph"/>
              <w:adjustRightInd w:val="0"/>
              <w:snapToGrid w:val="0"/>
              <w:jc w:val="center"/>
              <w:rPr>
                <w:rFonts w:ascii="Times New Roman" w:hAnsi="Times New Roman"/>
                <w:w w:val="99"/>
                <w:sz w:val="21"/>
                <w:szCs w:val="21"/>
                <w:lang w:eastAsia="zh-CN"/>
              </w:rPr>
            </w:pPr>
          </w:p>
        </w:tc>
        <w:tc>
          <w:tcPr>
            <w:tcW w:w="2122" w:type="dxa"/>
            <w:vMerge w:val="restart"/>
            <w:vAlign w:val="center"/>
          </w:tcPr>
          <w:p w14:paraId="46716B2A" w14:textId="77777777" w:rsidR="00665B87" w:rsidRPr="002B5835" w:rsidRDefault="00665B87"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有效收集处理，无乱排</w:t>
            </w:r>
          </w:p>
        </w:tc>
        <w:tc>
          <w:tcPr>
            <w:tcW w:w="718" w:type="dxa"/>
            <w:vAlign w:val="center"/>
          </w:tcPr>
          <w:p w14:paraId="0828FC88" w14:textId="77777777" w:rsidR="00665B87" w:rsidRPr="002B5835" w:rsidRDefault="00665B87" w:rsidP="00CB4E76">
            <w:pPr>
              <w:pStyle w:val="TableParagraph"/>
              <w:adjustRightInd w:val="0"/>
              <w:snapToGrid w:val="0"/>
              <w:jc w:val="center"/>
              <w:rPr>
                <w:rFonts w:ascii="Times New Roman" w:hAnsi="Times New Roman"/>
                <w:sz w:val="21"/>
                <w:szCs w:val="21"/>
              </w:rPr>
            </w:pPr>
            <w:r w:rsidRPr="002B5835">
              <w:rPr>
                <w:rFonts w:ascii="Times New Roman" w:hAnsi="Times New Roman"/>
                <w:sz w:val="21"/>
                <w:szCs w:val="21"/>
              </w:rPr>
              <w:t>无</w:t>
            </w:r>
          </w:p>
        </w:tc>
      </w:tr>
      <w:tr w:rsidR="00665B87" w:rsidRPr="002B5835" w14:paraId="60417C2A" w14:textId="77777777" w:rsidTr="00A07675">
        <w:trPr>
          <w:jc w:val="center"/>
        </w:trPr>
        <w:tc>
          <w:tcPr>
            <w:tcW w:w="562" w:type="dxa"/>
            <w:vMerge/>
            <w:vAlign w:val="center"/>
          </w:tcPr>
          <w:p w14:paraId="0FEE728D" w14:textId="77777777" w:rsidR="00665B87" w:rsidRPr="002B5835" w:rsidRDefault="00665B87" w:rsidP="00CB4E76">
            <w:pPr>
              <w:pStyle w:val="TableParagraph"/>
              <w:adjustRightInd w:val="0"/>
              <w:snapToGrid w:val="0"/>
              <w:jc w:val="center"/>
              <w:rPr>
                <w:rFonts w:ascii="Times New Roman" w:hAnsi="Times New Roman"/>
                <w:sz w:val="21"/>
                <w:szCs w:val="21"/>
                <w:lang w:eastAsia="zh-CN"/>
              </w:rPr>
            </w:pPr>
          </w:p>
        </w:tc>
        <w:tc>
          <w:tcPr>
            <w:tcW w:w="1418" w:type="dxa"/>
            <w:vAlign w:val="center"/>
          </w:tcPr>
          <w:p w14:paraId="49AD339C" w14:textId="77777777" w:rsidR="00665B87" w:rsidRPr="002B5835" w:rsidRDefault="00665B87"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钻前生活污水</w:t>
            </w:r>
          </w:p>
        </w:tc>
        <w:tc>
          <w:tcPr>
            <w:tcW w:w="1355" w:type="dxa"/>
            <w:vMerge/>
            <w:vAlign w:val="center"/>
          </w:tcPr>
          <w:p w14:paraId="14A1BDD8" w14:textId="77777777" w:rsidR="00665B87" w:rsidRPr="002B5835" w:rsidRDefault="00665B87" w:rsidP="00CB4E76">
            <w:pPr>
              <w:pStyle w:val="TableParagraph"/>
              <w:adjustRightInd w:val="0"/>
              <w:snapToGrid w:val="0"/>
              <w:jc w:val="center"/>
              <w:rPr>
                <w:rFonts w:ascii="Times New Roman" w:hAnsi="Times New Roman"/>
                <w:sz w:val="21"/>
                <w:szCs w:val="21"/>
              </w:rPr>
            </w:pPr>
          </w:p>
        </w:tc>
        <w:tc>
          <w:tcPr>
            <w:tcW w:w="802" w:type="dxa"/>
            <w:vAlign w:val="center"/>
          </w:tcPr>
          <w:p w14:paraId="1BFCB69A" w14:textId="77777777" w:rsidR="00665B87" w:rsidRPr="002B5835" w:rsidRDefault="00665B87" w:rsidP="00CB4E76">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801" w:type="dxa"/>
            <w:vAlign w:val="center"/>
          </w:tcPr>
          <w:p w14:paraId="48F5EF16" w14:textId="77777777" w:rsidR="00665B87" w:rsidRPr="002B5835" w:rsidRDefault="00665B87" w:rsidP="00CB4E76">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869" w:type="dxa"/>
            <w:vAlign w:val="center"/>
          </w:tcPr>
          <w:p w14:paraId="1DE2013A" w14:textId="77777777" w:rsidR="00665B87" w:rsidRPr="002B5835" w:rsidRDefault="00665B87"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少量</w:t>
            </w:r>
          </w:p>
        </w:tc>
        <w:tc>
          <w:tcPr>
            <w:tcW w:w="3402" w:type="dxa"/>
            <w:vAlign w:val="center"/>
          </w:tcPr>
          <w:p w14:paraId="0255C692" w14:textId="77777777" w:rsidR="00665B87" w:rsidRPr="002B5835" w:rsidRDefault="00665B87"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利用农户已有的设施进行收集处置</w:t>
            </w:r>
          </w:p>
        </w:tc>
        <w:tc>
          <w:tcPr>
            <w:tcW w:w="1276" w:type="dxa"/>
            <w:vMerge/>
            <w:vAlign w:val="center"/>
          </w:tcPr>
          <w:p w14:paraId="2FAF80DE" w14:textId="77777777" w:rsidR="00665B87" w:rsidRPr="002B5835" w:rsidRDefault="00665B87" w:rsidP="00CB4E76">
            <w:pPr>
              <w:pStyle w:val="TableParagraph"/>
              <w:adjustRightInd w:val="0"/>
              <w:snapToGrid w:val="0"/>
              <w:jc w:val="center"/>
              <w:rPr>
                <w:rFonts w:ascii="Times New Roman" w:hAnsi="Times New Roman"/>
                <w:w w:val="99"/>
                <w:sz w:val="21"/>
                <w:szCs w:val="21"/>
                <w:lang w:eastAsia="zh-CN"/>
              </w:rPr>
            </w:pPr>
          </w:p>
        </w:tc>
        <w:tc>
          <w:tcPr>
            <w:tcW w:w="2122" w:type="dxa"/>
            <w:vMerge/>
            <w:vAlign w:val="center"/>
          </w:tcPr>
          <w:p w14:paraId="7AEF9678" w14:textId="77777777" w:rsidR="00665B87" w:rsidRPr="002B5835" w:rsidRDefault="00665B87" w:rsidP="00CB4E76">
            <w:pPr>
              <w:pStyle w:val="TableParagraph"/>
              <w:adjustRightInd w:val="0"/>
              <w:snapToGrid w:val="0"/>
              <w:jc w:val="center"/>
              <w:rPr>
                <w:rFonts w:ascii="Times New Roman" w:hAnsi="Times New Roman"/>
                <w:sz w:val="21"/>
                <w:szCs w:val="21"/>
                <w:lang w:eastAsia="zh-CN"/>
              </w:rPr>
            </w:pPr>
          </w:p>
        </w:tc>
        <w:tc>
          <w:tcPr>
            <w:tcW w:w="718" w:type="dxa"/>
            <w:vAlign w:val="center"/>
          </w:tcPr>
          <w:p w14:paraId="546C77EC" w14:textId="77777777" w:rsidR="00665B87" w:rsidRPr="002B5835" w:rsidRDefault="00665B87"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无</w:t>
            </w:r>
          </w:p>
        </w:tc>
      </w:tr>
      <w:tr w:rsidR="00665B87" w:rsidRPr="002B5835" w14:paraId="025ED732" w14:textId="77777777" w:rsidTr="00A07675">
        <w:trPr>
          <w:jc w:val="center"/>
        </w:trPr>
        <w:tc>
          <w:tcPr>
            <w:tcW w:w="562" w:type="dxa"/>
            <w:vMerge/>
            <w:vAlign w:val="center"/>
          </w:tcPr>
          <w:p w14:paraId="7EA6A638" w14:textId="77777777" w:rsidR="00665B87" w:rsidRPr="002B5835" w:rsidRDefault="00665B87" w:rsidP="00CB4E76">
            <w:pPr>
              <w:pStyle w:val="TableParagraph"/>
              <w:adjustRightInd w:val="0"/>
              <w:snapToGrid w:val="0"/>
              <w:jc w:val="center"/>
              <w:rPr>
                <w:rFonts w:ascii="Times New Roman" w:hAnsi="Times New Roman"/>
                <w:sz w:val="21"/>
                <w:szCs w:val="21"/>
              </w:rPr>
            </w:pPr>
          </w:p>
        </w:tc>
        <w:tc>
          <w:tcPr>
            <w:tcW w:w="1418" w:type="dxa"/>
            <w:vAlign w:val="center"/>
          </w:tcPr>
          <w:p w14:paraId="5A43ABF3" w14:textId="77777777" w:rsidR="00665B87" w:rsidRPr="002B5835" w:rsidRDefault="00665B87"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钻前施工废水</w:t>
            </w:r>
          </w:p>
        </w:tc>
        <w:tc>
          <w:tcPr>
            <w:tcW w:w="1355" w:type="dxa"/>
            <w:vAlign w:val="center"/>
          </w:tcPr>
          <w:p w14:paraId="712881FC" w14:textId="77777777" w:rsidR="00665B87" w:rsidRPr="002B5835" w:rsidRDefault="00665B87" w:rsidP="00CB4E76">
            <w:pPr>
              <w:pStyle w:val="TableParagraph"/>
              <w:adjustRightInd w:val="0"/>
              <w:snapToGrid w:val="0"/>
              <w:jc w:val="center"/>
              <w:rPr>
                <w:rFonts w:ascii="Times New Roman" w:hAnsi="Times New Roman"/>
                <w:sz w:val="21"/>
                <w:szCs w:val="21"/>
              </w:rPr>
            </w:pPr>
            <w:r w:rsidRPr="002B5835">
              <w:rPr>
                <w:rFonts w:ascii="Times New Roman" w:hAnsi="Times New Roman"/>
                <w:sz w:val="21"/>
                <w:szCs w:val="21"/>
                <w:lang w:eastAsia="zh-CN"/>
              </w:rPr>
              <w:t>SS</w:t>
            </w:r>
            <w:r w:rsidRPr="002B5835">
              <w:rPr>
                <w:rFonts w:ascii="Times New Roman" w:hAnsi="Times New Roman"/>
                <w:sz w:val="21"/>
                <w:szCs w:val="21"/>
                <w:lang w:eastAsia="zh-CN"/>
              </w:rPr>
              <w:t>和石油类</w:t>
            </w:r>
          </w:p>
        </w:tc>
        <w:tc>
          <w:tcPr>
            <w:tcW w:w="802" w:type="dxa"/>
            <w:vAlign w:val="center"/>
          </w:tcPr>
          <w:p w14:paraId="3A0F924A" w14:textId="77777777" w:rsidR="00665B87" w:rsidRPr="002B5835" w:rsidRDefault="00665B87" w:rsidP="00CB4E76">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801" w:type="dxa"/>
            <w:vAlign w:val="center"/>
          </w:tcPr>
          <w:p w14:paraId="026BF089" w14:textId="77777777" w:rsidR="00665B87" w:rsidRPr="002B5835" w:rsidRDefault="00665B87" w:rsidP="00CB4E76">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869" w:type="dxa"/>
            <w:vAlign w:val="center"/>
          </w:tcPr>
          <w:p w14:paraId="01F76E79" w14:textId="77777777" w:rsidR="00665B87" w:rsidRPr="002B5835" w:rsidRDefault="00665B87"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少量</w:t>
            </w:r>
          </w:p>
        </w:tc>
        <w:tc>
          <w:tcPr>
            <w:tcW w:w="3402" w:type="dxa"/>
            <w:vAlign w:val="center"/>
          </w:tcPr>
          <w:p w14:paraId="0C55BC01" w14:textId="77777777" w:rsidR="00665B87" w:rsidRPr="002B5835" w:rsidRDefault="00665B87"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经隔油池沉淀处理后回用于洒水降尘</w:t>
            </w:r>
          </w:p>
        </w:tc>
        <w:tc>
          <w:tcPr>
            <w:tcW w:w="1276" w:type="dxa"/>
            <w:vAlign w:val="center"/>
          </w:tcPr>
          <w:p w14:paraId="501A24A3" w14:textId="77777777" w:rsidR="00665B87" w:rsidRPr="002B5835" w:rsidRDefault="00665B87" w:rsidP="00CB4E76">
            <w:pPr>
              <w:pStyle w:val="TableParagraph"/>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施工期</w:t>
            </w:r>
          </w:p>
        </w:tc>
        <w:tc>
          <w:tcPr>
            <w:tcW w:w="2122" w:type="dxa"/>
            <w:vMerge/>
            <w:vAlign w:val="center"/>
          </w:tcPr>
          <w:p w14:paraId="15FC4EDD" w14:textId="77777777" w:rsidR="00665B87" w:rsidRPr="002B5835" w:rsidRDefault="00665B87" w:rsidP="00CB4E76">
            <w:pPr>
              <w:pStyle w:val="TableParagraph"/>
              <w:adjustRightInd w:val="0"/>
              <w:snapToGrid w:val="0"/>
              <w:jc w:val="center"/>
              <w:rPr>
                <w:rFonts w:ascii="Times New Roman" w:hAnsi="Times New Roman"/>
                <w:sz w:val="21"/>
                <w:szCs w:val="21"/>
                <w:lang w:eastAsia="zh-CN"/>
              </w:rPr>
            </w:pPr>
          </w:p>
        </w:tc>
        <w:tc>
          <w:tcPr>
            <w:tcW w:w="718" w:type="dxa"/>
            <w:vAlign w:val="center"/>
          </w:tcPr>
          <w:p w14:paraId="0B6A26CA" w14:textId="77777777" w:rsidR="00665B87" w:rsidRPr="002B5835" w:rsidRDefault="00665B87"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无</w:t>
            </w:r>
          </w:p>
        </w:tc>
      </w:tr>
      <w:tr w:rsidR="00665B87" w:rsidRPr="002B5835" w14:paraId="6DA48FAD" w14:textId="77777777" w:rsidTr="00A07675">
        <w:trPr>
          <w:jc w:val="center"/>
        </w:trPr>
        <w:tc>
          <w:tcPr>
            <w:tcW w:w="562" w:type="dxa"/>
            <w:vMerge/>
            <w:vAlign w:val="center"/>
          </w:tcPr>
          <w:p w14:paraId="13603701" w14:textId="77777777" w:rsidR="00665B87" w:rsidRPr="002B5835" w:rsidRDefault="00665B87" w:rsidP="00CB4E76">
            <w:pPr>
              <w:pStyle w:val="TableParagraph"/>
              <w:adjustRightInd w:val="0"/>
              <w:snapToGrid w:val="0"/>
              <w:jc w:val="center"/>
              <w:rPr>
                <w:rFonts w:ascii="Times New Roman" w:hAnsi="Times New Roman"/>
                <w:sz w:val="21"/>
                <w:szCs w:val="21"/>
              </w:rPr>
            </w:pPr>
          </w:p>
        </w:tc>
        <w:tc>
          <w:tcPr>
            <w:tcW w:w="1418" w:type="dxa"/>
            <w:vAlign w:val="center"/>
          </w:tcPr>
          <w:p w14:paraId="6D2AE240" w14:textId="771E0A74" w:rsidR="00665B87" w:rsidRPr="002B5835" w:rsidRDefault="00665B87"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试压废水</w:t>
            </w:r>
          </w:p>
        </w:tc>
        <w:tc>
          <w:tcPr>
            <w:tcW w:w="1355" w:type="dxa"/>
            <w:vAlign w:val="center"/>
          </w:tcPr>
          <w:p w14:paraId="213696A1" w14:textId="64AAE489" w:rsidR="00665B87" w:rsidRPr="002B5835" w:rsidRDefault="00665B87"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少量铁锈、泥沙</w:t>
            </w:r>
          </w:p>
        </w:tc>
        <w:tc>
          <w:tcPr>
            <w:tcW w:w="802" w:type="dxa"/>
            <w:vAlign w:val="center"/>
          </w:tcPr>
          <w:p w14:paraId="463D6F30" w14:textId="2BCF8B11" w:rsidR="00665B87" w:rsidRPr="002B5835" w:rsidRDefault="00665B87" w:rsidP="00CB4E76">
            <w:pPr>
              <w:pStyle w:val="TableParagraph"/>
              <w:adjustRightInd w:val="0"/>
              <w:snapToGrid w:val="0"/>
              <w:jc w:val="center"/>
              <w:rPr>
                <w:rFonts w:ascii="Times New Roman" w:hAnsi="Times New Roman"/>
                <w:w w:val="99"/>
                <w:sz w:val="21"/>
                <w:szCs w:val="21"/>
              </w:rPr>
            </w:pPr>
            <w:r w:rsidRPr="002B5835">
              <w:rPr>
                <w:rFonts w:ascii="Times New Roman" w:hAnsi="Times New Roman"/>
                <w:w w:val="99"/>
                <w:sz w:val="21"/>
                <w:szCs w:val="21"/>
              </w:rPr>
              <w:t>—</w:t>
            </w:r>
          </w:p>
        </w:tc>
        <w:tc>
          <w:tcPr>
            <w:tcW w:w="801" w:type="dxa"/>
            <w:vAlign w:val="center"/>
          </w:tcPr>
          <w:p w14:paraId="3DDF4FF7" w14:textId="5416CC83" w:rsidR="00665B87" w:rsidRPr="002B5835" w:rsidRDefault="00665B87" w:rsidP="00CB4E76">
            <w:pPr>
              <w:pStyle w:val="TableParagraph"/>
              <w:adjustRightInd w:val="0"/>
              <w:snapToGrid w:val="0"/>
              <w:jc w:val="center"/>
              <w:rPr>
                <w:rFonts w:ascii="Times New Roman" w:hAnsi="Times New Roman"/>
                <w:w w:val="99"/>
                <w:sz w:val="21"/>
                <w:szCs w:val="21"/>
              </w:rPr>
            </w:pPr>
            <w:r w:rsidRPr="002B5835">
              <w:rPr>
                <w:rFonts w:ascii="Times New Roman" w:hAnsi="Times New Roman"/>
                <w:w w:val="99"/>
                <w:sz w:val="21"/>
                <w:szCs w:val="21"/>
              </w:rPr>
              <w:t>—</w:t>
            </w:r>
          </w:p>
        </w:tc>
        <w:tc>
          <w:tcPr>
            <w:tcW w:w="869" w:type="dxa"/>
            <w:vAlign w:val="center"/>
          </w:tcPr>
          <w:p w14:paraId="3B0B942B" w14:textId="195C6260" w:rsidR="00665B87" w:rsidRPr="002B5835" w:rsidRDefault="00665B87"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1m</w:t>
            </w:r>
            <w:r w:rsidRPr="002B5835">
              <w:rPr>
                <w:rFonts w:ascii="Times New Roman" w:hAnsi="Times New Roman"/>
                <w:sz w:val="21"/>
                <w:szCs w:val="21"/>
                <w:vertAlign w:val="superscript"/>
                <w:lang w:eastAsia="zh-CN"/>
              </w:rPr>
              <w:t>3</w:t>
            </w:r>
          </w:p>
        </w:tc>
        <w:tc>
          <w:tcPr>
            <w:tcW w:w="3402" w:type="dxa"/>
            <w:vAlign w:val="center"/>
          </w:tcPr>
          <w:p w14:paraId="463FFC81" w14:textId="1D66A421" w:rsidR="00665B87" w:rsidRPr="002B5835" w:rsidRDefault="00665B87"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沉淀后用于洒水降尘</w:t>
            </w:r>
          </w:p>
        </w:tc>
        <w:tc>
          <w:tcPr>
            <w:tcW w:w="1276" w:type="dxa"/>
            <w:vAlign w:val="center"/>
          </w:tcPr>
          <w:p w14:paraId="1FC6B443" w14:textId="35CDC943" w:rsidR="00665B87" w:rsidRPr="002B5835" w:rsidRDefault="00665B87" w:rsidP="00CB4E76">
            <w:pPr>
              <w:pStyle w:val="TableParagraph"/>
              <w:adjustRightInd w:val="0"/>
              <w:snapToGrid w:val="0"/>
              <w:jc w:val="center"/>
              <w:rPr>
                <w:rFonts w:ascii="Times New Roman" w:hAnsi="Times New Roman"/>
                <w:bCs/>
                <w:sz w:val="21"/>
                <w:szCs w:val="21"/>
                <w:lang w:eastAsia="zh-CN"/>
              </w:rPr>
            </w:pPr>
            <w:r w:rsidRPr="002B5835">
              <w:rPr>
                <w:rFonts w:ascii="Times New Roman" w:hAnsi="Times New Roman"/>
                <w:bCs/>
                <w:sz w:val="21"/>
                <w:szCs w:val="21"/>
                <w:lang w:eastAsia="zh-CN"/>
              </w:rPr>
              <w:t>施工期</w:t>
            </w:r>
          </w:p>
        </w:tc>
        <w:tc>
          <w:tcPr>
            <w:tcW w:w="2122" w:type="dxa"/>
            <w:vMerge/>
            <w:vAlign w:val="center"/>
          </w:tcPr>
          <w:p w14:paraId="24FE2830" w14:textId="77777777" w:rsidR="00665B87" w:rsidRPr="002B5835" w:rsidRDefault="00665B87" w:rsidP="00CB4E76">
            <w:pPr>
              <w:pStyle w:val="TableParagraph"/>
              <w:adjustRightInd w:val="0"/>
              <w:snapToGrid w:val="0"/>
              <w:jc w:val="center"/>
              <w:rPr>
                <w:rFonts w:ascii="Times New Roman" w:hAnsi="Times New Roman"/>
                <w:sz w:val="21"/>
                <w:szCs w:val="21"/>
                <w:lang w:eastAsia="zh-CN"/>
              </w:rPr>
            </w:pPr>
          </w:p>
        </w:tc>
        <w:tc>
          <w:tcPr>
            <w:tcW w:w="718" w:type="dxa"/>
            <w:vAlign w:val="center"/>
          </w:tcPr>
          <w:p w14:paraId="4558759B" w14:textId="203938AF" w:rsidR="00665B87" w:rsidRPr="002B5835" w:rsidRDefault="00665B87"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无</w:t>
            </w:r>
          </w:p>
        </w:tc>
      </w:tr>
      <w:tr w:rsidR="00CB4E76" w:rsidRPr="002B5835" w14:paraId="1F1B86A2" w14:textId="77777777" w:rsidTr="00A07675">
        <w:trPr>
          <w:jc w:val="center"/>
        </w:trPr>
        <w:tc>
          <w:tcPr>
            <w:tcW w:w="562" w:type="dxa"/>
            <w:vMerge/>
            <w:vAlign w:val="center"/>
          </w:tcPr>
          <w:p w14:paraId="0B725B67"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
        </w:tc>
        <w:tc>
          <w:tcPr>
            <w:tcW w:w="1418" w:type="dxa"/>
            <w:vAlign w:val="center"/>
          </w:tcPr>
          <w:p w14:paraId="3D2947C7" w14:textId="77777777" w:rsidR="00CB4E76" w:rsidRPr="002B5835" w:rsidRDefault="00CB4E76"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采气废水</w:t>
            </w:r>
          </w:p>
        </w:tc>
        <w:tc>
          <w:tcPr>
            <w:tcW w:w="1355" w:type="dxa"/>
            <w:vAlign w:val="center"/>
          </w:tcPr>
          <w:p w14:paraId="73B36117"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石油类、悬浮物、</w:t>
            </w:r>
            <w:r w:rsidRPr="002B5835">
              <w:rPr>
                <w:rFonts w:ascii="Times New Roman" w:hAnsi="Times New Roman"/>
                <w:sz w:val="21"/>
                <w:szCs w:val="21"/>
                <w:lang w:eastAsia="zh-CN"/>
              </w:rPr>
              <w:t>COD</w:t>
            </w:r>
            <w:r w:rsidRPr="002B5835">
              <w:rPr>
                <w:rFonts w:ascii="Times New Roman" w:hAnsi="Times New Roman"/>
                <w:sz w:val="21"/>
                <w:szCs w:val="21"/>
                <w:lang w:eastAsia="zh-CN"/>
              </w:rPr>
              <w:t>及氯化物等</w:t>
            </w:r>
          </w:p>
        </w:tc>
        <w:tc>
          <w:tcPr>
            <w:tcW w:w="802" w:type="dxa"/>
            <w:vAlign w:val="center"/>
          </w:tcPr>
          <w:p w14:paraId="43A0AF09" w14:textId="77777777" w:rsidR="00CB4E76" w:rsidRPr="002B5835" w:rsidRDefault="00CB4E76" w:rsidP="00CB4E76">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801" w:type="dxa"/>
            <w:vAlign w:val="center"/>
          </w:tcPr>
          <w:p w14:paraId="0667B388" w14:textId="77777777" w:rsidR="00CB4E76" w:rsidRPr="002B5835" w:rsidRDefault="00CB4E76" w:rsidP="00CB4E76">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869" w:type="dxa"/>
            <w:vAlign w:val="center"/>
          </w:tcPr>
          <w:p w14:paraId="535F11EA" w14:textId="4779BE5C" w:rsidR="00CB4E76" w:rsidRPr="002B5835" w:rsidRDefault="00CB4E76" w:rsidP="00CB4E76">
            <w:pPr>
              <w:pStyle w:val="TableParagraph"/>
              <w:adjustRightInd w:val="0"/>
              <w:snapToGrid w:val="0"/>
              <w:jc w:val="center"/>
              <w:rPr>
                <w:rFonts w:ascii="Times New Roman" w:hAnsi="Times New Roman"/>
                <w:sz w:val="21"/>
                <w:szCs w:val="21"/>
              </w:rPr>
            </w:pPr>
            <w:r w:rsidRPr="002B5835">
              <w:rPr>
                <w:rFonts w:ascii="Times New Roman" w:hAnsi="Times New Roman"/>
                <w:sz w:val="21"/>
                <w:szCs w:val="21"/>
                <w:lang w:eastAsia="zh-CN"/>
              </w:rPr>
              <w:t>1</w:t>
            </w:r>
            <w:r w:rsidR="00665B87" w:rsidRPr="002B5835">
              <w:rPr>
                <w:rFonts w:ascii="Times New Roman" w:hAnsi="Times New Roman"/>
                <w:sz w:val="21"/>
                <w:szCs w:val="21"/>
                <w:lang w:eastAsia="zh-CN"/>
              </w:rPr>
              <w:t>0</w:t>
            </w:r>
            <w:r w:rsidRPr="002B5835">
              <w:rPr>
                <w:rFonts w:ascii="Times New Roman" w:hAnsi="Times New Roman"/>
                <w:sz w:val="21"/>
                <w:szCs w:val="21"/>
                <w:lang w:eastAsia="zh-CN"/>
              </w:rPr>
              <w:t>m</w:t>
            </w:r>
            <w:r w:rsidRPr="002B5835">
              <w:rPr>
                <w:rFonts w:ascii="Times New Roman" w:hAnsi="Times New Roman"/>
                <w:sz w:val="21"/>
                <w:szCs w:val="21"/>
                <w:vertAlign w:val="superscript"/>
                <w:lang w:eastAsia="zh-CN"/>
              </w:rPr>
              <w:t>3</w:t>
            </w:r>
            <w:r w:rsidRPr="002B5835">
              <w:rPr>
                <w:rFonts w:ascii="Times New Roman" w:hAnsi="Times New Roman"/>
                <w:sz w:val="21"/>
                <w:szCs w:val="21"/>
                <w:lang w:eastAsia="zh-CN"/>
              </w:rPr>
              <w:t>/d</w:t>
            </w:r>
          </w:p>
        </w:tc>
        <w:tc>
          <w:tcPr>
            <w:tcW w:w="3402" w:type="dxa"/>
            <w:vAlign w:val="center"/>
          </w:tcPr>
          <w:p w14:paraId="013F2FFA" w14:textId="0A9446D7"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密闭罐车拉运至大湾</w:t>
            </w:r>
            <w:r w:rsidRPr="002B5835">
              <w:rPr>
                <w:rFonts w:ascii="Times New Roman" w:hAnsi="Times New Roman"/>
                <w:sz w:val="21"/>
                <w:szCs w:val="21"/>
                <w:lang w:eastAsia="zh-CN"/>
              </w:rPr>
              <w:t>403</w:t>
            </w:r>
            <w:r w:rsidRPr="002B5835">
              <w:rPr>
                <w:rFonts w:ascii="Times New Roman" w:hAnsi="Times New Roman"/>
                <w:sz w:val="21"/>
                <w:szCs w:val="21"/>
                <w:lang w:eastAsia="zh-CN"/>
              </w:rPr>
              <w:t>污水站处理达标后管输至毛开</w:t>
            </w:r>
            <w:r w:rsidRPr="002B5835">
              <w:rPr>
                <w:rFonts w:ascii="Times New Roman" w:hAnsi="Times New Roman"/>
                <w:sz w:val="21"/>
                <w:szCs w:val="21"/>
                <w:lang w:eastAsia="zh-CN"/>
              </w:rPr>
              <w:t>1</w:t>
            </w:r>
            <w:r w:rsidRPr="002B5835">
              <w:rPr>
                <w:rFonts w:ascii="Times New Roman" w:hAnsi="Times New Roman"/>
                <w:sz w:val="21"/>
                <w:szCs w:val="21"/>
                <w:lang w:eastAsia="zh-CN"/>
              </w:rPr>
              <w:t>井回注站回注，不外排</w:t>
            </w:r>
          </w:p>
        </w:tc>
        <w:tc>
          <w:tcPr>
            <w:tcW w:w="1276" w:type="dxa"/>
            <w:vAlign w:val="center"/>
          </w:tcPr>
          <w:p w14:paraId="702047DC" w14:textId="11E89FB5" w:rsidR="00CB4E76" w:rsidRPr="002B5835" w:rsidRDefault="001A6854" w:rsidP="00CB4E76">
            <w:pPr>
              <w:pStyle w:val="TableParagraph"/>
              <w:adjustRightInd w:val="0"/>
              <w:snapToGrid w:val="0"/>
              <w:jc w:val="center"/>
              <w:rPr>
                <w:rFonts w:ascii="Times New Roman" w:hAnsi="Times New Roman"/>
                <w:sz w:val="21"/>
                <w:szCs w:val="21"/>
                <w:lang w:eastAsia="zh-CN"/>
              </w:rPr>
            </w:pPr>
            <w:r>
              <w:rPr>
                <w:rFonts w:ascii="Times New Roman" w:hAnsi="Times New Roman"/>
                <w:sz w:val="21"/>
                <w:szCs w:val="21"/>
                <w:lang w:eastAsia="zh-CN"/>
              </w:rPr>
              <w:t>试采期</w:t>
            </w:r>
            <w:r w:rsidR="00CB4E76" w:rsidRPr="002B5835">
              <w:rPr>
                <w:rFonts w:ascii="Times New Roman" w:hAnsi="Times New Roman"/>
                <w:sz w:val="21"/>
                <w:szCs w:val="21"/>
                <w:lang w:eastAsia="zh-CN"/>
              </w:rPr>
              <w:t>定期转运</w:t>
            </w:r>
          </w:p>
        </w:tc>
        <w:tc>
          <w:tcPr>
            <w:tcW w:w="2122" w:type="dxa"/>
            <w:vAlign w:val="center"/>
          </w:tcPr>
          <w:p w14:paraId="2171AC0D" w14:textId="2488AA63"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污水全部回注</w:t>
            </w:r>
          </w:p>
        </w:tc>
        <w:tc>
          <w:tcPr>
            <w:tcW w:w="718" w:type="dxa"/>
            <w:vAlign w:val="center"/>
          </w:tcPr>
          <w:p w14:paraId="20E227BF"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无</w:t>
            </w:r>
          </w:p>
        </w:tc>
      </w:tr>
      <w:tr w:rsidR="00CB4E76" w:rsidRPr="002B5835" w14:paraId="781EE09D" w14:textId="77777777" w:rsidTr="00A07675">
        <w:trPr>
          <w:jc w:val="center"/>
        </w:trPr>
        <w:tc>
          <w:tcPr>
            <w:tcW w:w="562" w:type="dxa"/>
            <w:vMerge w:val="restart"/>
            <w:vAlign w:val="center"/>
          </w:tcPr>
          <w:p w14:paraId="7E08A9D3"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roofErr w:type="spellStart"/>
            <w:r w:rsidRPr="002B5835">
              <w:rPr>
                <w:rFonts w:ascii="Times New Roman" w:hAnsi="Times New Roman"/>
                <w:sz w:val="21"/>
                <w:szCs w:val="21"/>
              </w:rPr>
              <w:t>噪声</w:t>
            </w:r>
            <w:proofErr w:type="spellEnd"/>
            <w:r w:rsidRPr="002B5835">
              <w:rPr>
                <w:rFonts w:ascii="Times New Roman" w:hAnsi="Times New Roman"/>
                <w:sz w:val="21"/>
                <w:szCs w:val="21"/>
                <w:lang w:eastAsia="zh-CN"/>
              </w:rPr>
              <w:t>污染物</w:t>
            </w:r>
          </w:p>
        </w:tc>
        <w:tc>
          <w:tcPr>
            <w:tcW w:w="1418" w:type="dxa"/>
            <w:vAlign w:val="center"/>
          </w:tcPr>
          <w:p w14:paraId="2D67ED9A" w14:textId="77777777" w:rsidR="00CB4E76" w:rsidRPr="002B5835" w:rsidRDefault="00CB4E76" w:rsidP="00CB4E76">
            <w:pPr>
              <w:pStyle w:val="TableParagraph"/>
              <w:adjustRightInd w:val="0"/>
              <w:snapToGrid w:val="0"/>
              <w:jc w:val="center"/>
              <w:rPr>
                <w:rFonts w:ascii="Times New Roman" w:hAnsi="Times New Roman"/>
                <w:sz w:val="21"/>
                <w:szCs w:val="21"/>
              </w:rPr>
            </w:pPr>
            <w:r w:rsidRPr="002B5835">
              <w:rPr>
                <w:rFonts w:ascii="Times New Roman" w:hAnsi="Times New Roman"/>
                <w:sz w:val="21"/>
                <w:szCs w:val="21"/>
                <w:lang w:eastAsia="zh-CN"/>
              </w:rPr>
              <w:t>施工期</w:t>
            </w:r>
            <w:proofErr w:type="spellStart"/>
            <w:r w:rsidRPr="002B5835">
              <w:rPr>
                <w:rFonts w:ascii="Times New Roman" w:hAnsi="Times New Roman"/>
                <w:sz w:val="21"/>
                <w:szCs w:val="21"/>
              </w:rPr>
              <w:t>设备噪声</w:t>
            </w:r>
            <w:proofErr w:type="spellEnd"/>
          </w:p>
        </w:tc>
        <w:tc>
          <w:tcPr>
            <w:tcW w:w="1355" w:type="dxa"/>
            <w:vAlign w:val="center"/>
          </w:tcPr>
          <w:p w14:paraId="071300CB" w14:textId="77777777" w:rsidR="00CB4E76" w:rsidRPr="002B5835" w:rsidRDefault="00CB4E76" w:rsidP="00CB4E76">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噪声</w:t>
            </w:r>
            <w:proofErr w:type="spellEnd"/>
          </w:p>
        </w:tc>
        <w:tc>
          <w:tcPr>
            <w:tcW w:w="802" w:type="dxa"/>
            <w:vAlign w:val="center"/>
          </w:tcPr>
          <w:p w14:paraId="7F122909" w14:textId="77777777" w:rsidR="00CB4E76" w:rsidRPr="002B5835" w:rsidRDefault="00CB4E76" w:rsidP="00CB4E76">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1670" w:type="dxa"/>
            <w:gridSpan w:val="2"/>
            <w:vAlign w:val="center"/>
          </w:tcPr>
          <w:p w14:paraId="76BD2E6F" w14:textId="77777777" w:rsidR="00CB4E76" w:rsidRPr="002B5835" w:rsidRDefault="00CB4E76" w:rsidP="00CB4E76">
            <w:pPr>
              <w:pStyle w:val="TableParagraph"/>
              <w:adjustRightInd w:val="0"/>
              <w:snapToGrid w:val="0"/>
              <w:jc w:val="center"/>
              <w:rPr>
                <w:rFonts w:ascii="Times New Roman" w:hAnsi="Times New Roman"/>
                <w:sz w:val="21"/>
                <w:szCs w:val="21"/>
              </w:rPr>
            </w:pPr>
            <w:r w:rsidRPr="002B5835">
              <w:rPr>
                <w:rFonts w:ascii="Times New Roman" w:eastAsia="Times New Roman" w:hAnsi="Times New Roman"/>
                <w:sz w:val="21"/>
                <w:szCs w:val="21"/>
              </w:rPr>
              <w:t>75</w:t>
            </w:r>
            <w:r w:rsidRPr="002B5835">
              <w:rPr>
                <w:rFonts w:ascii="Times New Roman" w:hAnsi="Times New Roman"/>
                <w:sz w:val="21"/>
                <w:szCs w:val="21"/>
              </w:rPr>
              <w:t>～</w:t>
            </w:r>
            <w:r w:rsidRPr="002B5835">
              <w:rPr>
                <w:rFonts w:ascii="Times New Roman" w:eastAsia="Times New Roman" w:hAnsi="Times New Roman"/>
                <w:sz w:val="21"/>
                <w:szCs w:val="21"/>
              </w:rPr>
              <w:t>103dB</w:t>
            </w:r>
            <w:r w:rsidRPr="002B5835">
              <w:rPr>
                <w:rFonts w:ascii="Times New Roman" w:hAnsi="Times New Roman"/>
                <w:sz w:val="21"/>
                <w:szCs w:val="21"/>
              </w:rPr>
              <w:t>（</w:t>
            </w:r>
            <w:r w:rsidRPr="002B5835">
              <w:rPr>
                <w:rFonts w:ascii="Times New Roman" w:eastAsia="Times New Roman" w:hAnsi="Times New Roman"/>
                <w:sz w:val="21"/>
                <w:szCs w:val="21"/>
              </w:rPr>
              <w:t>A</w:t>
            </w:r>
            <w:r w:rsidRPr="002B5835">
              <w:rPr>
                <w:rFonts w:ascii="Times New Roman" w:hAnsi="Times New Roman"/>
                <w:sz w:val="21"/>
                <w:szCs w:val="21"/>
              </w:rPr>
              <w:t>）</w:t>
            </w:r>
          </w:p>
        </w:tc>
        <w:tc>
          <w:tcPr>
            <w:tcW w:w="3402" w:type="dxa"/>
            <w:vAlign w:val="center"/>
          </w:tcPr>
          <w:p w14:paraId="52AB5561"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选用低噪声设备、加强维护保养，置于钻井井场内，基础安装减振垫层，柴油发电机设置于室内</w:t>
            </w:r>
          </w:p>
        </w:tc>
        <w:tc>
          <w:tcPr>
            <w:tcW w:w="1276" w:type="dxa"/>
            <w:vAlign w:val="center"/>
          </w:tcPr>
          <w:p w14:paraId="11F74A39" w14:textId="77777777" w:rsidR="00CB4E76" w:rsidRPr="002B5835" w:rsidRDefault="00CB4E76" w:rsidP="00CB4E76">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连续</w:t>
            </w:r>
            <w:r w:rsidRPr="002B5835">
              <w:rPr>
                <w:rFonts w:ascii="Times New Roman" w:hAnsi="Times New Roman"/>
                <w:sz w:val="21"/>
                <w:szCs w:val="21"/>
                <w:lang w:eastAsia="zh-CN"/>
              </w:rPr>
              <w:t>/</w:t>
            </w:r>
            <w:r w:rsidRPr="002B5835">
              <w:rPr>
                <w:rFonts w:ascii="Times New Roman" w:hAnsi="Times New Roman"/>
                <w:sz w:val="21"/>
                <w:szCs w:val="21"/>
                <w:lang w:eastAsia="zh-CN"/>
              </w:rPr>
              <w:t>间断</w:t>
            </w:r>
          </w:p>
        </w:tc>
        <w:tc>
          <w:tcPr>
            <w:tcW w:w="2122" w:type="dxa"/>
            <w:vAlign w:val="center"/>
          </w:tcPr>
          <w:p w14:paraId="56E73A55"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roofErr w:type="gramStart"/>
            <w:r w:rsidRPr="002B5835">
              <w:rPr>
                <w:rFonts w:ascii="Times New Roman" w:hAnsi="Times New Roman"/>
                <w:spacing w:val="-4"/>
                <w:sz w:val="21"/>
                <w:szCs w:val="21"/>
                <w:lang w:eastAsia="zh-CN"/>
              </w:rPr>
              <w:t>不</w:t>
            </w:r>
            <w:proofErr w:type="gramEnd"/>
            <w:r w:rsidRPr="002B5835">
              <w:rPr>
                <w:rFonts w:ascii="Times New Roman" w:hAnsi="Times New Roman"/>
                <w:spacing w:val="-4"/>
                <w:sz w:val="21"/>
                <w:szCs w:val="21"/>
                <w:lang w:eastAsia="zh-CN"/>
              </w:rPr>
              <w:t>扰民</w:t>
            </w:r>
          </w:p>
        </w:tc>
        <w:tc>
          <w:tcPr>
            <w:tcW w:w="718" w:type="dxa"/>
            <w:vAlign w:val="center"/>
          </w:tcPr>
          <w:p w14:paraId="7FB5AF9C" w14:textId="77777777" w:rsidR="00CB4E76" w:rsidRPr="002B5835" w:rsidRDefault="00CB4E76" w:rsidP="00CB4E76">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无</w:t>
            </w:r>
          </w:p>
        </w:tc>
      </w:tr>
      <w:tr w:rsidR="00CB4E76" w:rsidRPr="002B5835" w14:paraId="3DC158CA" w14:textId="77777777" w:rsidTr="00A07675">
        <w:trPr>
          <w:jc w:val="center"/>
        </w:trPr>
        <w:tc>
          <w:tcPr>
            <w:tcW w:w="562" w:type="dxa"/>
            <w:vMerge/>
            <w:vAlign w:val="center"/>
          </w:tcPr>
          <w:p w14:paraId="539BEB6F" w14:textId="77777777" w:rsidR="00CB4E76" w:rsidRPr="002B5835" w:rsidRDefault="00CB4E76" w:rsidP="00CB4E76">
            <w:pPr>
              <w:pStyle w:val="TableParagraph"/>
              <w:adjustRightInd w:val="0"/>
              <w:snapToGrid w:val="0"/>
              <w:jc w:val="center"/>
              <w:rPr>
                <w:rFonts w:ascii="Times New Roman" w:hAnsi="Times New Roman"/>
                <w:sz w:val="21"/>
                <w:szCs w:val="21"/>
              </w:rPr>
            </w:pPr>
          </w:p>
        </w:tc>
        <w:tc>
          <w:tcPr>
            <w:tcW w:w="1418" w:type="dxa"/>
            <w:vAlign w:val="center"/>
          </w:tcPr>
          <w:p w14:paraId="1FA3D9AB" w14:textId="524B6B8F" w:rsidR="00CB4E76" w:rsidRPr="002B5835" w:rsidRDefault="001A6854" w:rsidP="00CB4E76">
            <w:pPr>
              <w:pStyle w:val="TableParagraph"/>
              <w:adjustRightInd w:val="0"/>
              <w:snapToGrid w:val="0"/>
              <w:jc w:val="center"/>
              <w:rPr>
                <w:rFonts w:ascii="Times New Roman" w:hAnsi="Times New Roman"/>
                <w:sz w:val="21"/>
                <w:szCs w:val="21"/>
                <w:lang w:eastAsia="zh-CN"/>
              </w:rPr>
            </w:pPr>
            <w:r>
              <w:rPr>
                <w:rFonts w:ascii="Times New Roman" w:hAnsi="Times New Roman"/>
                <w:sz w:val="21"/>
                <w:szCs w:val="21"/>
                <w:lang w:eastAsia="zh-CN"/>
              </w:rPr>
              <w:t>试采期</w:t>
            </w:r>
            <w:r w:rsidR="00CB4E76" w:rsidRPr="002B5835">
              <w:rPr>
                <w:rFonts w:ascii="Times New Roman" w:hAnsi="Times New Roman"/>
                <w:sz w:val="21"/>
                <w:szCs w:val="21"/>
                <w:lang w:eastAsia="zh-CN"/>
              </w:rPr>
              <w:t>噪声</w:t>
            </w:r>
          </w:p>
        </w:tc>
        <w:tc>
          <w:tcPr>
            <w:tcW w:w="1355" w:type="dxa"/>
            <w:vAlign w:val="center"/>
          </w:tcPr>
          <w:p w14:paraId="6BE22E84"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噪声</w:t>
            </w:r>
          </w:p>
        </w:tc>
        <w:tc>
          <w:tcPr>
            <w:tcW w:w="802" w:type="dxa"/>
            <w:vAlign w:val="center"/>
          </w:tcPr>
          <w:p w14:paraId="5F1F5D09" w14:textId="77777777" w:rsidR="00CB4E76" w:rsidRPr="002B5835" w:rsidRDefault="00CB4E76" w:rsidP="00CB4E76">
            <w:pPr>
              <w:pStyle w:val="TableParagraph"/>
              <w:adjustRightInd w:val="0"/>
              <w:snapToGrid w:val="0"/>
              <w:jc w:val="center"/>
              <w:rPr>
                <w:rFonts w:ascii="Times New Roman" w:hAnsi="Times New Roman"/>
                <w:sz w:val="21"/>
                <w:szCs w:val="21"/>
              </w:rPr>
            </w:pPr>
            <w:r w:rsidRPr="002B5835">
              <w:rPr>
                <w:rFonts w:ascii="Times New Roman" w:hAnsi="Times New Roman"/>
                <w:w w:val="99"/>
                <w:sz w:val="21"/>
                <w:szCs w:val="21"/>
              </w:rPr>
              <w:t>—</w:t>
            </w:r>
          </w:p>
        </w:tc>
        <w:tc>
          <w:tcPr>
            <w:tcW w:w="1670" w:type="dxa"/>
            <w:gridSpan w:val="2"/>
            <w:vAlign w:val="center"/>
          </w:tcPr>
          <w:p w14:paraId="51410F70" w14:textId="77777777" w:rsidR="00CB4E76" w:rsidRPr="002B5835" w:rsidRDefault="00CB4E76" w:rsidP="00CB4E76">
            <w:pPr>
              <w:pStyle w:val="TableParagraph"/>
              <w:adjustRightInd w:val="0"/>
              <w:snapToGrid w:val="0"/>
              <w:jc w:val="center"/>
              <w:rPr>
                <w:rFonts w:ascii="Times New Roman" w:hAnsi="Times New Roman"/>
                <w:sz w:val="21"/>
                <w:szCs w:val="21"/>
              </w:rPr>
            </w:pPr>
            <w:r w:rsidRPr="002B5835">
              <w:rPr>
                <w:rFonts w:ascii="Times New Roman" w:hAnsi="Times New Roman"/>
                <w:sz w:val="21"/>
                <w:szCs w:val="21"/>
                <w:lang w:eastAsia="zh-CN"/>
              </w:rPr>
              <w:t>＜</w:t>
            </w:r>
            <w:r w:rsidRPr="002B5835">
              <w:rPr>
                <w:rFonts w:ascii="Times New Roman" w:eastAsia="Times New Roman" w:hAnsi="Times New Roman"/>
                <w:sz w:val="21"/>
                <w:szCs w:val="21"/>
              </w:rPr>
              <w:t>55dB</w:t>
            </w:r>
            <w:r w:rsidRPr="002B5835">
              <w:rPr>
                <w:rFonts w:ascii="Times New Roman" w:hAnsi="Times New Roman"/>
                <w:sz w:val="21"/>
                <w:szCs w:val="21"/>
              </w:rPr>
              <w:t>（</w:t>
            </w:r>
            <w:r w:rsidRPr="002B5835">
              <w:rPr>
                <w:rFonts w:ascii="Times New Roman" w:eastAsia="Times New Roman" w:hAnsi="Times New Roman"/>
                <w:sz w:val="21"/>
                <w:szCs w:val="21"/>
              </w:rPr>
              <w:t>A</w:t>
            </w:r>
            <w:r w:rsidRPr="002B5835">
              <w:rPr>
                <w:rFonts w:ascii="Times New Roman" w:hAnsi="Times New Roman"/>
                <w:sz w:val="21"/>
                <w:szCs w:val="21"/>
              </w:rPr>
              <w:t>）</w:t>
            </w:r>
          </w:p>
        </w:tc>
        <w:tc>
          <w:tcPr>
            <w:tcW w:w="3402" w:type="dxa"/>
            <w:vAlign w:val="center"/>
          </w:tcPr>
          <w:p w14:paraId="47FA2E7A"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设备选型时选择低噪声设备，设置减震基础；站内工艺管道的设计考虑合理的流速，减少气流噪声；站内设备合理布局</w:t>
            </w:r>
          </w:p>
        </w:tc>
        <w:tc>
          <w:tcPr>
            <w:tcW w:w="1276" w:type="dxa"/>
            <w:vAlign w:val="center"/>
          </w:tcPr>
          <w:p w14:paraId="63D5E2A6" w14:textId="77777777" w:rsidR="00CB4E76" w:rsidRPr="002B5835" w:rsidRDefault="00CB4E76" w:rsidP="00CB4E76">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连续</w:t>
            </w:r>
          </w:p>
        </w:tc>
        <w:tc>
          <w:tcPr>
            <w:tcW w:w="2122" w:type="dxa"/>
            <w:vAlign w:val="center"/>
          </w:tcPr>
          <w:p w14:paraId="1F64DC77" w14:textId="77777777" w:rsidR="00CB4E76" w:rsidRPr="002B5835" w:rsidRDefault="00CB4E76" w:rsidP="00CB4E76">
            <w:pPr>
              <w:pStyle w:val="TableParagraph"/>
              <w:adjustRightInd w:val="0"/>
              <w:snapToGrid w:val="0"/>
              <w:jc w:val="center"/>
              <w:rPr>
                <w:rFonts w:ascii="Times New Roman" w:hAnsi="Times New Roman"/>
                <w:spacing w:val="-4"/>
                <w:sz w:val="21"/>
                <w:szCs w:val="21"/>
                <w:lang w:eastAsia="zh-CN"/>
              </w:rPr>
            </w:pPr>
            <w:r w:rsidRPr="002B5835">
              <w:rPr>
                <w:rFonts w:ascii="Times New Roman" w:hAnsi="Times New Roman"/>
                <w:spacing w:val="-4"/>
                <w:sz w:val="21"/>
                <w:szCs w:val="21"/>
                <w:lang w:eastAsia="zh-CN"/>
              </w:rPr>
              <w:t>《工业企业厂界环境噪声排放标准》（</w:t>
            </w:r>
            <w:r w:rsidRPr="002B5835">
              <w:rPr>
                <w:rFonts w:ascii="Times New Roman" w:hAnsi="Times New Roman"/>
                <w:spacing w:val="-4"/>
                <w:sz w:val="21"/>
                <w:szCs w:val="21"/>
                <w:lang w:eastAsia="zh-CN"/>
              </w:rPr>
              <w:t>GB12348-2008</w:t>
            </w:r>
            <w:r w:rsidRPr="002B5835">
              <w:rPr>
                <w:rFonts w:ascii="Times New Roman" w:hAnsi="Times New Roman"/>
                <w:bCs/>
                <w:spacing w:val="-4"/>
                <w:sz w:val="21"/>
                <w:szCs w:val="21"/>
                <w:lang w:eastAsia="zh-CN"/>
              </w:rPr>
              <w:t>）</w:t>
            </w:r>
            <w:r w:rsidRPr="002B5835">
              <w:rPr>
                <w:rFonts w:ascii="Times New Roman" w:hAnsi="Times New Roman"/>
                <w:bCs/>
                <w:spacing w:val="-4"/>
                <w:sz w:val="21"/>
                <w:szCs w:val="21"/>
                <w:lang w:eastAsia="zh-CN"/>
              </w:rPr>
              <w:t>2</w:t>
            </w:r>
            <w:r w:rsidRPr="002B5835">
              <w:rPr>
                <w:rFonts w:ascii="Times New Roman" w:hAnsi="Times New Roman"/>
                <w:bCs/>
                <w:spacing w:val="-4"/>
                <w:sz w:val="21"/>
                <w:szCs w:val="21"/>
                <w:lang w:eastAsia="zh-CN"/>
              </w:rPr>
              <w:t>类标准</w:t>
            </w:r>
          </w:p>
        </w:tc>
        <w:tc>
          <w:tcPr>
            <w:tcW w:w="718" w:type="dxa"/>
            <w:vAlign w:val="center"/>
          </w:tcPr>
          <w:p w14:paraId="7B6A72C1" w14:textId="77777777" w:rsidR="00CB4E76" w:rsidRPr="002B5835" w:rsidRDefault="00CB4E76" w:rsidP="00CB4E76">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无</w:t>
            </w:r>
          </w:p>
        </w:tc>
      </w:tr>
      <w:tr w:rsidR="00CB4E76" w:rsidRPr="002B5835" w14:paraId="5A9904B1" w14:textId="77777777" w:rsidTr="00A07675">
        <w:trPr>
          <w:jc w:val="center"/>
        </w:trPr>
        <w:tc>
          <w:tcPr>
            <w:tcW w:w="562" w:type="dxa"/>
            <w:vMerge w:val="restart"/>
            <w:vAlign w:val="center"/>
          </w:tcPr>
          <w:p w14:paraId="3D780ED5"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固体废物</w:t>
            </w:r>
          </w:p>
        </w:tc>
        <w:tc>
          <w:tcPr>
            <w:tcW w:w="1418" w:type="dxa"/>
            <w:vMerge w:val="restart"/>
            <w:vAlign w:val="center"/>
          </w:tcPr>
          <w:p w14:paraId="41DDC5DD"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施工期固废</w:t>
            </w:r>
          </w:p>
        </w:tc>
        <w:tc>
          <w:tcPr>
            <w:tcW w:w="1355" w:type="dxa"/>
            <w:vAlign w:val="center"/>
          </w:tcPr>
          <w:p w14:paraId="73FC89DF" w14:textId="77777777" w:rsidR="00CB4E76" w:rsidRPr="002B5835" w:rsidRDefault="00CB4E76"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水基钻井固废</w:t>
            </w:r>
          </w:p>
        </w:tc>
        <w:tc>
          <w:tcPr>
            <w:tcW w:w="2472" w:type="dxa"/>
            <w:gridSpan w:val="3"/>
            <w:vAlign w:val="center"/>
          </w:tcPr>
          <w:p w14:paraId="3A422101" w14:textId="611944C9" w:rsidR="00CB4E76" w:rsidRPr="002B5835" w:rsidRDefault="00F0452E"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94</w:t>
            </w:r>
            <w:r w:rsidR="00CB4E76" w:rsidRPr="002B5835">
              <w:rPr>
                <w:rFonts w:ascii="Times New Roman" w:hAnsi="Times New Roman"/>
                <w:sz w:val="21"/>
                <w:szCs w:val="21"/>
                <w:lang w:eastAsia="zh-CN"/>
              </w:rPr>
              <w:t>t</w:t>
            </w:r>
          </w:p>
        </w:tc>
        <w:tc>
          <w:tcPr>
            <w:tcW w:w="3402" w:type="dxa"/>
            <w:vAlign w:val="center"/>
          </w:tcPr>
          <w:p w14:paraId="15F8F9E9" w14:textId="075ABF41" w:rsidR="00CB4E76" w:rsidRPr="002B5835" w:rsidRDefault="00CB4E76"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经泥浆不落地工艺进行固液分离后</w:t>
            </w:r>
            <w:r w:rsidR="000408D0" w:rsidRPr="000408D0">
              <w:rPr>
                <w:rFonts w:ascii="Times New Roman" w:hAnsi="Times New Roman" w:hint="eastAsia"/>
                <w:sz w:val="21"/>
                <w:szCs w:val="21"/>
                <w:lang w:eastAsia="zh-CN"/>
              </w:rPr>
              <w:t>及时转运至达州地区环保手续齐全、环保设施稳定运行固废烧结厂进行烧结后综合利用</w:t>
            </w:r>
          </w:p>
        </w:tc>
        <w:tc>
          <w:tcPr>
            <w:tcW w:w="1276" w:type="dxa"/>
            <w:vMerge w:val="restart"/>
            <w:vAlign w:val="center"/>
          </w:tcPr>
          <w:p w14:paraId="0B980B42" w14:textId="77777777" w:rsidR="00CB4E76" w:rsidRPr="002B5835" w:rsidRDefault="00CB4E76" w:rsidP="00CB4E76">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钻井期定期转运</w:t>
            </w:r>
          </w:p>
        </w:tc>
        <w:tc>
          <w:tcPr>
            <w:tcW w:w="2840" w:type="dxa"/>
            <w:gridSpan w:val="2"/>
            <w:vMerge w:val="restart"/>
            <w:vAlign w:val="center"/>
          </w:tcPr>
          <w:p w14:paraId="62F48B83" w14:textId="77777777" w:rsidR="00CB4E76" w:rsidRPr="002B5835" w:rsidRDefault="00CB4E76" w:rsidP="00CB4E76">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妥善处置，不会对环境造成二次污染</w:t>
            </w:r>
          </w:p>
        </w:tc>
      </w:tr>
      <w:tr w:rsidR="00CB4E76" w:rsidRPr="002B5835" w14:paraId="39A36466" w14:textId="77777777" w:rsidTr="00A07675">
        <w:trPr>
          <w:jc w:val="center"/>
        </w:trPr>
        <w:tc>
          <w:tcPr>
            <w:tcW w:w="562" w:type="dxa"/>
            <w:vMerge/>
            <w:vAlign w:val="center"/>
          </w:tcPr>
          <w:p w14:paraId="5FEC0D3E"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
        </w:tc>
        <w:tc>
          <w:tcPr>
            <w:tcW w:w="1418" w:type="dxa"/>
            <w:vMerge/>
            <w:vAlign w:val="center"/>
          </w:tcPr>
          <w:p w14:paraId="7DC4F7F5"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
        </w:tc>
        <w:tc>
          <w:tcPr>
            <w:tcW w:w="1355" w:type="dxa"/>
            <w:vAlign w:val="center"/>
          </w:tcPr>
          <w:p w14:paraId="08697C8D" w14:textId="77777777" w:rsidR="00CB4E76" w:rsidRPr="002B5835" w:rsidRDefault="00CB4E76" w:rsidP="00CB4E76">
            <w:pPr>
              <w:snapToGrid w:val="0"/>
              <w:jc w:val="center"/>
              <w:rPr>
                <w:rFonts w:ascii="Times New Roman" w:hAnsi="Times New Roman"/>
                <w:sz w:val="21"/>
                <w:szCs w:val="21"/>
                <w:lang w:eastAsia="zh-CN"/>
              </w:rPr>
            </w:pPr>
            <w:proofErr w:type="spellStart"/>
            <w:r w:rsidRPr="002B5835">
              <w:rPr>
                <w:rFonts w:ascii="Times New Roman" w:hAnsi="Times New Roman"/>
                <w:sz w:val="21"/>
                <w:szCs w:val="21"/>
              </w:rPr>
              <w:t>废油</w:t>
            </w:r>
            <w:proofErr w:type="spellEnd"/>
          </w:p>
        </w:tc>
        <w:tc>
          <w:tcPr>
            <w:tcW w:w="2472" w:type="dxa"/>
            <w:gridSpan w:val="3"/>
            <w:vAlign w:val="center"/>
          </w:tcPr>
          <w:p w14:paraId="51DBDB27" w14:textId="2214F8C4" w:rsidR="00CB4E76" w:rsidRPr="002B5835" w:rsidRDefault="00F0452E"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0.4</w:t>
            </w:r>
            <w:r w:rsidR="00CB4E76" w:rsidRPr="002B5835">
              <w:rPr>
                <w:rFonts w:ascii="Times New Roman" w:hAnsi="Times New Roman"/>
                <w:sz w:val="21"/>
                <w:szCs w:val="21"/>
                <w:lang w:eastAsia="zh-CN"/>
              </w:rPr>
              <w:t>m</w:t>
            </w:r>
            <w:r w:rsidR="00CB4E76" w:rsidRPr="002B5835">
              <w:rPr>
                <w:rFonts w:ascii="Times New Roman" w:hAnsi="Times New Roman"/>
                <w:sz w:val="21"/>
                <w:szCs w:val="21"/>
                <w:vertAlign w:val="superscript"/>
                <w:lang w:eastAsia="zh-CN"/>
              </w:rPr>
              <w:t>3</w:t>
            </w:r>
          </w:p>
        </w:tc>
        <w:tc>
          <w:tcPr>
            <w:tcW w:w="3402" w:type="dxa"/>
            <w:vAlign w:val="center"/>
          </w:tcPr>
          <w:p w14:paraId="7A734E44" w14:textId="05957E43" w:rsidR="00CB4E76" w:rsidRPr="002B5835" w:rsidRDefault="00CB4E76"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设置废油桶集中收集暂存于泥浆不落地装置区临时堆放区内，钻井队综合利用或交由有资质的单位处理</w:t>
            </w:r>
          </w:p>
        </w:tc>
        <w:tc>
          <w:tcPr>
            <w:tcW w:w="1276" w:type="dxa"/>
            <w:vMerge/>
            <w:vAlign w:val="center"/>
          </w:tcPr>
          <w:p w14:paraId="348E8482" w14:textId="77777777" w:rsidR="00CB4E76" w:rsidRPr="002B5835" w:rsidRDefault="00CB4E76" w:rsidP="00CB4E76">
            <w:pPr>
              <w:adjustRightInd w:val="0"/>
              <w:snapToGrid w:val="0"/>
              <w:jc w:val="center"/>
              <w:rPr>
                <w:rFonts w:ascii="Times New Roman" w:hAnsi="Times New Roman"/>
                <w:sz w:val="21"/>
                <w:szCs w:val="21"/>
                <w:lang w:eastAsia="zh-CN"/>
              </w:rPr>
            </w:pPr>
          </w:p>
        </w:tc>
        <w:tc>
          <w:tcPr>
            <w:tcW w:w="2840" w:type="dxa"/>
            <w:gridSpan w:val="2"/>
            <w:vMerge/>
            <w:vAlign w:val="center"/>
          </w:tcPr>
          <w:p w14:paraId="5A7E482A" w14:textId="77777777" w:rsidR="00CB4E76" w:rsidRPr="002B5835" w:rsidRDefault="00CB4E76" w:rsidP="00CB4E76">
            <w:pPr>
              <w:adjustRightInd w:val="0"/>
              <w:snapToGrid w:val="0"/>
              <w:jc w:val="center"/>
              <w:rPr>
                <w:rFonts w:ascii="Times New Roman" w:hAnsi="Times New Roman"/>
                <w:sz w:val="21"/>
                <w:szCs w:val="21"/>
                <w:lang w:eastAsia="zh-CN"/>
              </w:rPr>
            </w:pPr>
          </w:p>
        </w:tc>
      </w:tr>
      <w:tr w:rsidR="00CB4E76" w:rsidRPr="002B5835" w14:paraId="529DEE29" w14:textId="77777777" w:rsidTr="00A07675">
        <w:trPr>
          <w:jc w:val="center"/>
        </w:trPr>
        <w:tc>
          <w:tcPr>
            <w:tcW w:w="562" w:type="dxa"/>
            <w:vMerge/>
            <w:vAlign w:val="center"/>
          </w:tcPr>
          <w:p w14:paraId="4C4F8188"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
        </w:tc>
        <w:tc>
          <w:tcPr>
            <w:tcW w:w="1418" w:type="dxa"/>
            <w:vMerge/>
            <w:vAlign w:val="center"/>
          </w:tcPr>
          <w:p w14:paraId="21292E80"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
        </w:tc>
        <w:tc>
          <w:tcPr>
            <w:tcW w:w="1355" w:type="dxa"/>
            <w:vAlign w:val="center"/>
          </w:tcPr>
          <w:p w14:paraId="43E9B426" w14:textId="77777777" w:rsidR="00CB4E76" w:rsidRPr="002B5835" w:rsidRDefault="00CB4E76" w:rsidP="00CB4E76">
            <w:pPr>
              <w:snapToGrid w:val="0"/>
              <w:jc w:val="center"/>
              <w:rPr>
                <w:rFonts w:ascii="Times New Roman" w:hAnsi="Times New Roman"/>
                <w:sz w:val="21"/>
                <w:szCs w:val="21"/>
                <w:lang w:eastAsia="zh-CN"/>
              </w:rPr>
            </w:pPr>
            <w:proofErr w:type="spellStart"/>
            <w:r w:rsidRPr="002B5835">
              <w:rPr>
                <w:rFonts w:ascii="Times New Roman" w:hAnsi="Times New Roman"/>
                <w:sz w:val="21"/>
                <w:szCs w:val="21"/>
              </w:rPr>
              <w:t>废包装材料</w:t>
            </w:r>
            <w:proofErr w:type="spellEnd"/>
          </w:p>
        </w:tc>
        <w:tc>
          <w:tcPr>
            <w:tcW w:w="2472" w:type="dxa"/>
            <w:gridSpan w:val="3"/>
            <w:vAlign w:val="center"/>
          </w:tcPr>
          <w:p w14:paraId="77B0F2DD" w14:textId="77777777" w:rsidR="00CB4E76" w:rsidRPr="002B5835" w:rsidRDefault="00CB4E76"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2.0t</w:t>
            </w:r>
          </w:p>
        </w:tc>
        <w:tc>
          <w:tcPr>
            <w:tcW w:w="3402" w:type="dxa"/>
            <w:vAlign w:val="center"/>
          </w:tcPr>
          <w:p w14:paraId="5A61F90D" w14:textId="77777777" w:rsidR="00CB4E76" w:rsidRPr="002B5835" w:rsidRDefault="00CB4E76"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集中收集后部分回用，剩余的送当地废品回收站处理</w:t>
            </w:r>
          </w:p>
        </w:tc>
        <w:tc>
          <w:tcPr>
            <w:tcW w:w="1276" w:type="dxa"/>
            <w:vMerge/>
            <w:vAlign w:val="center"/>
          </w:tcPr>
          <w:p w14:paraId="7B9C4FCB" w14:textId="77777777" w:rsidR="00CB4E76" w:rsidRPr="002B5835" w:rsidRDefault="00CB4E76" w:rsidP="00CB4E76">
            <w:pPr>
              <w:adjustRightInd w:val="0"/>
              <w:snapToGrid w:val="0"/>
              <w:jc w:val="center"/>
              <w:rPr>
                <w:rFonts w:ascii="Times New Roman" w:hAnsi="Times New Roman"/>
                <w:sz w:val="21"/>
                <w:szCs w:val="21"/>
                <w:lang w:eastAsia="zh-CN"/>
              </w:rPr>
            </w:pPr>
          </w:p>
        </w:tc>
        <w:tc>
          <w:tcPr>
            <w:tcW w:w="2840" w:type="dxa"/>
            <w:gridSpan w:val="2"/>
            <w:vMerge/>
            <w:vAlign w:val="center"/>
          </w:tcPr>
          <w:p w14:paraId="36AE2A6A" w14:textId="77777777" w:rsidR="00CB4E76" w:rsidRPr="002B5835" w:rsidRDefault="00CB4E76" w:rsidP="00CB4E76">
            <w:pPr>
              <w:adjustRightInd w:val="0"/>
              <w:snapToGrid w:val="0"/>
              <w:jc w:val="center"/>
              <w:rPr>
                <w:rFonts w:ascii="Times New Roman" w:hAnsi="Times New Roman"/>
                <w:sz w:val="21"/>
                <w:szCs w:val="21"/>
                <w:lang w:eastAsia="zh-CN"/>
              </w:rPr>
            </w:pPr>
          </w:p>
        </w:tc>
      </w:tr>
      <w:tr w:rsidR="00CB4E76" w:rsidRPr="002B5835" w14:paraId="5791EE11" w14:textId="77777777" w:rsidTr="00A07675">
        <w:trPr>
          <w:jc w:val="center"/>
        </w:trPr>
        <w:tc>
          <w:tcPr>
            <w:tcW w:w="562" w:type="dxa"/>
            <w:vMerge/>
            <w:vAlign w:val="center"/>
          </w:tcPr>
          <w:p w14:paraId="0FC689F1"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
        </w:tc>
        <w:tc>
          <w:tcPr>
            <w:tcW w:w="1418" w:type="dxa"/>
            <w:vMerge/>
            <w:vAlign w:val="center"/>
          </w:tcPr>
          <w:p w14:paraId="4EA69D5E"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
        </w:tc>
        <w:tc>
          <w:tcPr>
            <w:tcW w:w="1355" w:type="dxa"/>
            <w:vAlign w:val="center"/>
          </w:tcPr>
          <w:p w14:paraId="68F00F8A" w14:textId="77777777" w:rsidR="00CB4E76" w:rsidRPr="002B5835" w:rsidRDefault="00CB4E76"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生活垃圾</w:t>
            </w:r>
          </w:p>
        </w:tc>
        <w:tc>
          <w:tcPr>
            <w:tcW w:w="2472" w:type="dxa"/>
            <w:gridSpan w:val="3"/>
            <w:vAlign w:val="center"/>
          </w:tcPr>
          <w:p w14:paraId="5C910CA7" w14:textId="77777777" w:rsidR="00CB4E76" w:rsidRPr="002B5835" w:rsidRDefault="00CB4E76" w:rsidP="00CB4E76">
            <w:pPr>
              <w:snapToGrid w:val="0"/>
              <w:jc w:val="center"/>
              <w:rPr>
                <w:rFonts w:ascii="Times New Roman" w:hAnsi="Times New Roman"/>
                <w:sz w:val="21"/>
                <w:szCs w:val="21"/>
                <w:lang w:eastAsia="zh-CN"/>
              </w:rPr>
            </w:pPr>
            <w:r w:rsidRPr="002B5835">
              <w:rPr>
                <w:rFonts w:ascii="Times New Roman" w:hAnsi="Times New Roman"/>
                <w:sz w:val="21"/>
                <w:szCs w:val="21"/>
              </w:rPr>
              <w:t>22.5kg/d</w:t>
            </w:r>
          </w:p>
        </w:tc>
        <w:tc>
          <w:tcPr>
            <w:tcW w:w="3402" w:type="dxa"/>
            <w:vAlign w:val="center"/>
          </w:tcPr>
          <w:p w14:paraId="439F559C" w14:textId="77777777" w:rsidR="00CB4E76" w:rsidRPr="002B5835" w:rsidRDefault="00CB4E76"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集中收集，交由当地环卫部门处置</w:t>
            </w:r>
          </w:p>
        </w:tc>
        <w:tc>
          <w:tcPr>
            <w:tcW w:w="1276" w:type="dxa"/>
            <w:vMerge/>
            <w:vAlign w:val="center"/>
          </w:tcPr>
          <w:p w14:paraId="52A40D93" w14:textId="77777777" w:rsidR="00CB4E76" w:rsidRPr="002B5835" w:rsidRDefault="00CB4E76" w:rsidP="00CB4E76">
            <w:pPr>
              <w:adjustRightInd w:val="0"/>
              <w:snapToGrid w:val="0"/>
              <w:jc w:val="center"/>
              <w:rPr>
                <w:rFonts w:ascii="Times New Roman" w:hAnsi="Times New Roman"/>
                <w:sz w:val="21"/>
                <w:szCs w:val="21"/>
                <w:lang w:eastAsia="zh-CN"/>
              </w:rPr>
            </w:pPr>
          </w:p>
        </w:tc>
        <w:tc>
          <w:tcPr>
            <w:tcW w:w="2840" w:type="dxa"/>
            <w:gridSpan w:val="2"/>
            <w:vMerge/>
            <w:vAlign w:val="center"/>
          </w:tcPr>
          <w:p w14:paraId="7AA99A50" w14:textId="77777777" w:rsidR="00CB4E76" w:rsidRPr="002B5835" w:rsidRDefault="00CB4E76" w:rsidP="00CB4E76">
            <w:pPr>
              <w:adjustRightInd w:val="0"/>
              <w:snapToGrid w:val="0"/>
              <w:jc w:val="center"/>
              <w:rPr>
                <w:rFonts w:ascii="Times New Roman" w:hAnsi="Times New Roman"/>
                <w:sz w:val="21"/>
                <w:szCs w:val="21"/>
                <w:lang w:eastAsia="zh-CN"/>
              </w:rPr>
            </w:pPr>
          </w:p>
        </w:tc>
      </w:tr>
      <w:tr w:rsidR="00CB4E76" w:rsidRPr="002B5835" w14:paraId="529EAE17" w14:textId="77777777" w:rsidTr="00A07675">
        <w:trPr>
          <w:jc w:val="center"/>
        </w:trPr>
        <w:tc>
          <w:tcPr>
            <w:tcW w:w="562" w:type="dxa"/>
            <w:vMerge/>
            <w:vAlign w:val="center"/>
          </w:tcPr>
          <w:p w14:paraId="1466D786"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
        </w:tc>
        <w:tc>
          <w:tcPr>
            <w:tcW w:w="1418" w:type="dxa"/>
            <w:vMerge/>
            <w:vAlign w:val="center"/>
          </w:tcPr>
          <w:p w14:paraId="4866DEE2"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
        </w:tc>
        <w:tc>
          <w:tcPr>
            <w:tcW w:w="1355" w:type="dxa"/>
            <w:vAlign w:val="center"/>
          </w:tcPr>
          <w:p w14:paraId="2D816E93" w14:textId="4BD9B584" w:rsidR="00CB4E76" w:rsidRPr="002B5835" w:rsidRDefault="00CB4E76" w:rsidP="00CB4E76">
            <w:pPr>
              <w:snapToGrid w:val="0"/>
              <w:jc w:val="center"/>
              <w:rPr>
                <w:rFonts w:ascii="Times New Roman" w:hAnsi="Times New Roman"/>
                <w:sz w:val="21"/>
                <w:szCs w:val="21"/>
                <w:lang w:eastAsia="zh-CN"/>
              </w:rPr>
            </w:pPr>
            <w:proofErr w:type="gramStart"/>
            <w:r w:rsidRPr="002B5835">
              <w:rPr>
                <w:rFonts w:ascii="Times New Roman" w:hAnsi="Times New Roman"/>
                <w:sz w:val="21"/>
                <w:szCs w:val="21"/>
                <w:lang w:eastAsia="zh-CN"/>
              </w:rPr>
              <w:t>钻前及完井</w:t>
            </w:r>
            <w:proofErr w:type="gramEnd"/>
            <w:r w:rsidRPr="002B5835">
              <w:rPr>
                <w:rFonts w:ascii="Times New Roman" w:hAnsi="Times New Roman"/>
                <w:sz w:val="21"/>
                <w:szCs w:val="21"/>
                <w:lang w:eastAsia="zh-CN"/>
              </w:rPr>
              <w:t>搬迁</w:t>
            </w:r>
            <w:r w:rsidR="00F0452E" w:rsidRPr="002B5835">
              <w:rPr>
                <w:rFonts w:ascii="Times New Roman" w:hAnsi="Times New Roman"/>
                <w:sz w:val="21"/>
                <w:szCs w:val="21"/>
                <w:lang w:eastAsia="zh-CN"/>
              </w:rPr>
              <w:t>、管线及</w:t>
            </w:r>
            <w:r w:rsidR="009A69AC" w:rsidRPr="009A69AC">
              <w:rPr>
                <w:rFonts w:ascii="Times New Roman" w:hAnsi="Times New Roman" w:hint="eastAsia"/>
                <w:sz w:val="21"/>
                <w:szCs w:val="21"/>
                <w:lang w:eastAsia="zh-CN"/>
              </w:rPr>
              <w:t>试采</w:t>
            </w:r>
            <w:r w:rsidR="00F0452E" w:rsidRPr="002B5835">
              <w:rPr>
                <w:rFonts w:ascii="Times New Roman" w:hAnsi="Times New Roman"/>
                <w:sz w:val="21"/>
                <w:szCs w:val="21"/>
                <w:lang w:eastAsia="zh-CN"/>
              </w:rPr>
              <w:t>站建设</w:t>
            </w:r>
            <w:r w:rsidRPr="002B5835">
              <w:rPr>
                <w:rFonts w:ascii="Times New Roman" w:hAnsi="Times New Roman"/>
                <w:sz w:val="21"/>
                <w:szCs w:val="21"/>
                <w:lang w:eastAsia="zh-CN"/>
              </w:rPr>
              <w:t>建筑垃圾</w:t>
            </w:r>
          </w:p>
        </w:tc>
        <w:tc>
          <w:tcPr>
            <w:tcW w:w="2472" w:type="dxa"/>
            <w:gridSpan w:val="3"/>
            <w:vAlign w:val="center"/>
          </w:tcPr>
          <w:p w14:paraId="597BDB83" w14:textId="77777777" w:rsidR="00CB4E76" w:rsidRPr="002B5835" w:rsidRDefault="00CB4E76"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少量</w:t>
            </w:r>
          </w:p>
        </w:tc>
        <w:tc>
          <w:tcPr>
            <w:tcW w:w="3402" w:type="dxa"/>
            <w:vAlign w:val="center"/>
          </w:tcPr>
          <w:p w14:paraId="7FA10FD2" w14:textId="77777777" w:rsidR="00CB4E76" w:rsidRPr="002B5835" w:rsidRDefault="00CB4E76" w:rsidP="00CB4E76">
            <w:pPr>
              <w:snapToGrid w:val="0"/>
              <w:jc w:val="center"/>
              <w:rPr>
                <w:rFonts w:ascii="Times New Roman" w:hAnsi="Times New Roman"/>
                <w:sz w:val="21"/>
                <w:szCs w:val="21"/>
                <w:lang w:eastAsia="zh-CN"/>
              </w:rPr>
            </w:pPr>
            <w:r w:rsidRPr="002B5835">
              <w:rPr>
                <w:rFonts w:ascii="Times New Roman" w:hAnsi="Times New Roman"/>
                <w:sz w:val="21"/>
                <w:szCs w:val="21"/>
                <w:lang w:eastAsia="zh-CN"/>
              </w:rPr>
              <w:t>施工队伍统一收集清运至政府指定地方</w:t>
            </w:r>
          </w:p>
        </w:tc>
        <w:tc>
          <w:tcPr>
            <w:tcW w:w="1276" w:type="dxa"/>
            <w:vAlign w:val="center"/>
          </w:tcPr>
          <w:p w14:paraId="60E8E652" w14:textId="47D9375A" w:rsidR="00CB4E76" w:rsidRPr="002B5835" w:rsidRDefault="00CB4E76" w:rsidP="00CB4E76">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完井搬迁期</w:t>
            </w:r>
            <w:r w:rsidR="00F0452E" w:rsidRPr="002B5835">
              <w:rPr>
                <w:rFonts w:ascii="Times New Roman" w:hAnsi="Times New Roman"/>
                <w:sz w:val="21"/>
                <w:szCs w:val="21"/>
                <w:lang w:eastAsia="zh-CN"/>
              </w:rPr>
              <w:t>与</w:t>
            </w:r>
            <w:r w:rsidR="009A69AC" w:rsidRPr="009A69AC">
              <w:rPr>
                <w:rFonts w:ascii="Times New Roman" w:hAnsi="Times New Roman" w:hint="eastAsia"/>
                <w:sz w:val="21"/>
                <w:szCs w:val="21"/>
                <w:lang w:eastAsia="zh-CN"/>
              </w:rPr>
              <w:t>试采</w:t>
            </w:r>
            <w:r w:rsidR="00F0452E" w:rsidRPr="002B5835">
              <w:rPr>
                <w:rFonts w:ascii="Times New Roman" w:hAnsi="Times New Roman"/>
                <w:sz w:val="21"/>
                <w:szCs w:val="21"/>
                <w:lang w:eastAsia="zh-CN"/>
              </w:rPr>
              <w:t>站、管线建设期</w:t>
            </w:r>
          </w:p>
        </w:tc>
        <w:tc>
          <w:tcPr>
            <w:tcW w:w="2840" w:type="dxa"/>
            <w:gridSpan w:val="2"/>
            <w:vMerge/>
            <w:vAlign w:val="center"/>
          </w:tcPr>
          <w:p w14:paraId="61D8BB84" w14:textId="77777777" w:rsidR="00CB4E76" w:rsidRPr="002B5835" w:rsidRDefault="00CB4E76" w:rsidP="00CB4E76">
            <w:pPr>
              <w:adjustRightInd w:val="0"/>
              <w:snapToGrid w:val="0"/>
              <w:jc w:val="center"/>
              <w:rPr>
                <w:rFonts w:ascii="Times New Roman" w:hAnsi="Times New Roman"/>
                <w:sz w:val="21"/>
                <w:szCs w:val="21"/>
                <w:lang w:eastAsia="zh-CN"/>
              </w:rPr>
            </w:pPr>
          </w:p>
        </w:tc>
      </w:tr>
      <w:tr w:rsidR="00CB4E76" w:rsidRPr="002B5835" w14:paraId="4F65170B" w14:textId="77777777" w:rsidTr="00395D91">
        <w:trPr>
          <w:jc w:val="center"/>
        </w:trPr>
        <w:tc>
          <w:tcPr>
            <w:tcW w:w="562" w:type="dxa"/>
            <w:vMerge/>
            <w:vAlign w:val="center"/>
          </w:tcPr>
          <w:p w14:paraId="2C897ADA" w14:textId="77777777" w:rsidR="00CB4E76" w:rsidRPr="002B5835" w:rsidRDefault="00CB4E76" w:rsidP="00CB4E76">
            <w:pPr>
              <w:pStyle w:val="TableParagraph"/>
              <w:adjustRightInd w:val="0"/>
              <w:snapToGrid w:val="0"/>
              <w:jc w:val="center"/>
              <w:rPr>
                <w:rFonts w:ascii="Times New Roman" w:hAnsi="Times New Roman"/>
                <w:sz w:val="21"/>
                <w:szCs w:val="21"/>
                <w:lang w:eastAsia="zh-CN"/>
              </w:rPr>
            </w:pPr>
          </w:p>
        </w:tc>
        <w:tc>
          <w:tcPr>
            <w:tcW w:w="1418" w:type="dxa"/>
            <w:vAlign w:val="center"/>
          </w:tcPr>
          <w:p w14:paraId="313AD683" w14:textId="2DFCFDF1" w:rsidR="00CB4E76" w:rsidRPr="002B5835" w:rsidRDefault="001A6854" w:rsidP="00CB4E76">
            <w:pPr>
              <w:pStyle w:val="TableParagraph"/>
              <w:adjustRightInd w:val="0"/>
              <w:snapToGrid w:val="0"/>
              <w:jc w:val="center"/>
              <w:rPr>
                <w:rFonts w:ascii="Times New Roman" w:hAnsi="Times New Roman"/>
                <w:sz w:val="21"/>
                <w:szCs w:val="21"/>
                <w:lang w:eastAsia="zh-CN"/>
              </w:rPr>
            </w:pPr>
            <w:r>
              <w:rPr>
                <w:rFonts w:ascii="Times New Roman" w:hAnsi="Times New Roman"/>
                <w:sz w:val="21"/>
                <w:szCs w:val="21"/>
                <w:lang w:eastAsia="zh-CN"/>
              </w:rPr>
              <w:t>试采</w:t>
            </w:r>
            <w:proofErr w:type="gramStart"/>
            <w:r>
              <w:rPr>
                <w:rFonts w:ascii="Times New Roman" w:hAnsi="Times New Roman"/>
                <w:sz w:val="21"/>
                <w:szCs w:val="21"/>
                <w:lang w:eastAsia="zh-CN"/>
              </w:rPr>
              <w:t>期</w:t>
            </w:r>
            <w:r w:rsidR="00CB4E76" w:rsidRPr="002B5835">
              <w:rPr>
                <w:rFonts w:ascii="Times New Roman" w:hAnsi="Times New Roman"/>
                <w:sz w:val="21"/>
                <w:szCs w:val="21"/>
                <w:lang w:eastAsia="zh-CN"/>
              </w:rPr>
              <w:t>固废</w:t>
            </w:r>
            <w:proofErr w:type="gramEnd"/>
          </w:p>
        </w:tc>
        <w:tc>
          <w:tcPr>
            <w:tcW w:w="8505" w:type="dxa"/>
            <w:gridSpan w:val="6"/>
            <w:vAlign w:val="center"/>
          </w:tcPr>
          <w:p w14:paraId="0D1C9877" w14:textId="3F70CE15" w:rsidR="00CB4E76" w:rsidRPr="002B5835" w:rsidRDefault="00CB4E76" w:rsidP="00CB4E76">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w:t>
            </w:r>
          </w:p>
        </w:tc>
        <w:tc>
          <w:tcPr>
            <w:tcW w:w="2840" w:type="dxa"/>
            <w:gridSpan w:val="2"/>
            <w:vMerge/>
            <w:vAlign w:val="center"/>
          </w:tcPr>
          <w:p w14:paraId="1D11CFFE" w14:textId="77777777" w:rsidR="00CB4E76" w:rsidRPr="002B5835" w:rsidRDefault="00CB4E76" w:rsidP="00CB4E76">
            <w:pPr>
              <w:adjustRightInd w:val="0"/>
              <w:snapToGrid w:val="0"/>
              <w:jc w:val="center"/>
              <w:rPr>
                <w:rFonts w:ascii="Times New Roman" w:hAnsi="Times New Roman"/>
                <w:sz w:val="21"/>
                <w:szCs w:val="21"/>
                <w:lang w:eastAsia="zh-CN"/>
              </w:rPr>
            </w:pPr>
          </w:p>
        </w:tc>
      </w:tr>
    </w:tbl>
    <w:p w14:paraId="51D4FF4F" w14:textId="77777777" w:rsidR="00DC446C" w:rsidRPr="002B5835" w:rsidRDefault="00DC446C" w:rsidP="003D2EEB">
      <w:pPr>
        <w:pStyle w:val="2"/>
        <w:ind w:firstLine="480"/>
        <w:rPr>
          <w:szCs w:val="24"/>
          <w:lang w:eastAsia="zh-CN"/>
        </w:rPr>
        <w:sectPr w:rsidR="00DC446C" w:rsidRPr="002B5835" w:rsidSect="006C1E5A">
          <w:headerReference w:type="default" r:id="rId158"/>
          <w:pgSz w:w="16840" w:h="11910" w:orient="landscape"/>
          <w:pgMar w:top="1440" w:right="1800" w:bottom="1440" w:left="1800" w:header="1297" w:footer="634" w:gutter="0"/>
          <w:cols w:space="720"/>
          <w:docGrid w:linePitch="299"/>
        </w:sectPr>
      </w:pPr>
      <w:bookmarkStart w:id="369" w:name="8.2环境监测"/>
      <w:bookmarkStart w:id="370" w:name="_bookmark40"/>
      <w:bookmarkEnd w:id="369"/>
      <w:bookmarkEnd w:id="370"/>
    </w:p>
    <w:p w14:paraId="73534CDE" w14:textId="77777777" w:rsidR="00DC446C" w:rsidRPr="002B5835" w:rsidRDefault="005C7985" w:rsidP="00F54AAF">
      <w:pPr>
        <w:pStyle w:val="2"/>
        <w:spacing w:beforeLines="50" w:before="120"/>
        <w:ind w:firstLine="480"/>
        <w:jc w:val="both"/>
        <w:rPr>
          <w:szCs w:val="24"/>
          <w:lang w:eastAsia="zh-CN"/>
        </w:rPr>
      </w:pPr>
      <w:bookmarkStart w:id="371" w:name="_Toc110440172"/>
      <w:r w:rsidRPr="002B5835">
        <w:rPr>
          <w:szCs w:val="24"/>
          <w:lang w:eastAsia="zh-CN"/>
        </w:rPr>
        <w:lastRenderedPageBreak/>
        <w:t>9</w:t>
      </w:r>
      <w:r w:rsidR="003B1968" w:rsidRPr="002B5835">
        <w:rPr>
          <w:szCs w:val="24"/>
          <w:lang w:eastAsia="zh-CN"/>
        </w:rPr>
        <w:t>.3</w:t>
      </w:r>
      <w:r w:rsidR="003B1968" w:rsidRPr="002B5835">
        <w:rPr>
          <w:szCs w:val="24"/>
          <w:lang w:eastAsia="zh-CN"/>
        </w:rPr>
        <w:t>环境监测</w:t>
      </w:r>
      <w:bookmarkEnd w:id="371"/>
    </w:p>
    <w:p w14:paraId="5DB8D250" w14:textId="77777777" w:rsidR="000C55CC" w:rsidRPr="002B5835" w:rsidRDefault="000C55CC" w:rsidP="000C55CC">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372" w:name="_Toc110440173"/>
      <w:r w:rsidRPr="002B5835">
        <w:rPr>
          <w:rFonts w:ascii="Times New Roman" w:eastAsia="黑体" w:hAnsi="Times New Roman"/>
          <w:b w:val="0"/>
          <w:sz w:val="24"/>
          <w:szCs w:val="24"/>
          <w:lang w:eastAsia="zh-CN"/>
        </w:rPr>
        <w:t>9.3.1</w:t>
      </w:r>
      <w:r w:rsidRPr="002B5835">
        <w:rPr>
          <w:rFonts w:ascii="Times New Roman" w:eastAsia="黑体" w:hAnsi="Times New Roman"/>
          <w:b w:val="0"/>
          <w:sz w:val="24"/>
          <w:szCs w:val="24"/>
          <w:lang w:eastAsia="zh-CN"/>
        </w:rPr>
        <w:t>监测计划</w:t>
      </w:r>
      <w:bookmarkEnd w:id="372"/>
    </w:p>
    <w:p w14:paraId="16693609" w14:textId="77777777" w:rsidR="00DC446C" w:rsidRPr="002B5835" w:rsidRDefault="003B1968" w:rsidP="003D2EE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从</w:t>
      </w:r>
      <w:proofErr w:type="gramStart"/>
      <w:r w:rsidRPr="002B5835">
        <w:rPr>
          <w:rFonts w:ascii="Times New Roman" w:hAnsi="Times New Roman"/>
          <w:bCs/>
          <w:kern w:val="2"/>
          <w:lang w:eastAsia="zh-CN"/>
        </w:rPr>
        <w:t>本评价</w:t>
      </w:r>
      <w:proofErr w:type="gramEnd"/>
      <w:r w:rsidRPr="002B5835">
        <w:rPr>
          <w:rFonts w:ascii="Times New Roman" w:hAnsi="Times New Roman"/>
          <w:bCs/>
          <w:kern w:val="2"/>
          <w:lang w:eastAsia="zh-CN"/>
        </w:rPr>
        <w:t>的预测结论来看，项目单位在建设施工过程及运行过程中的环境影响，除采取必要的工程性措施控制外，更需通过环境管理来解决。而环境监测是环境管理重要的手段之一。今后，通过周围环境质量及企业生产污染排放的实时监控，可正确、迅速、完整地为建设单位日常环境管理及制定环境污染事故应急措施提供必要数据。</w:t>
      </w:r>
    </w:p>
    <w:p w14:paraId="5D4AAB1E" w14:textId="30F8835D" w:rsidR="000D7B9B" w:rsidRDefault="00F54AAF" w:rsidP="000D7B9B">
      <w:pPr>
        <w:pStyle w:val="af0"/>
        <w:adjustRightInd w:val="0"/>
        <w:snapToGrid w:val="0"/>
        <w:spacing w:line="360" w:lineRule="auto"/>
        <w:ind w:firstLineChars="200" w:firstLine="480"/>
        <w:rPr>
          <w:rFonts w:ascii="Times New Roman" w:hAnsi="Times New Roman"/>
          <w:bCs/>
        </w:rPr>
      </w:pPr>
      <w:bookmarkStart w:id="373" w:name="8.2.1监测计划"/>
      <w:bookmarkEnd w:id="373"/>
      <w:r w:rsidRPr="002B5835">
        <w:rPr>
          <w:rFonts w:ascii="Times New Roman" w:hAnsi="Times New Roman"/>
          <w:bCs/>
        </w:rPr>
        <w:t>根据天然气</w:t>
      </w:r>
      <w:r w:rsidR="00625D3A" w:rsidRPr="00625D3A">
        <w:rPr>
          <w:rFonts w:ascii="Times New Roman" w:hAnsi="Times New Roman" w:hint="eastAsia"/>
          <w:bCs/>
        </w:rPr>
        <w:t>试采</w:t>
      </w:r>
      <w:r w:rsidRPr="002B5835">
        <w:rPr>
          <w:rFonts w:ascii="Times New Roman" w:hAnsi="Times New Roman"/>
          <w:bCs/>
        </w:rPr>
        <w:t>对区域环境可能产生的影响，确定本项目环境监测对象为土壤、水、气、声。监测范围一般根据各种污染因子对环境产生的影响范围而定，具体范围可参见环境影响范围</w:t>
      </w:r>
      <w:r w:rsidR="000D7B9B" w:rsidRPr="002B5835">
        <w:rPr>
          <w:rFonts w:ascii="Times New Roman" w:hAnsi="Times New Roman"/>
          <w:bCs/>
        </w:rPr>
        <w:t>。</w:t>
      </w:r>
    </w:p>
    <w:p w14:paraId="48D4650B" w14:textId="08697747" w:rsidR="00F35E98" w:rsidRPr="00F35E98" w:rsidRDefault="00F35E98" w:rsidP="00F35E98">
      <w:pPr>
        <w:pStyle w:val="af0"/>
        <w:adjustRightInd w:val="0"/>
        <w:snapToGrid w:val="0"/>
        <w:spacing w:line="360" w:lineRule="auto"/>
        <w:ind w:firstLineChars="200" w:firstLine="480"/>
        <w:rPr>
          <w:rFonts w:ascii="Times New Roman" w:hAnsi="Times New Roman"/>
          <w:bCs/>
        </w:rPr>
      </w:pPr>
      <w:r w:rsidRPr="00F35E98">
        <w:rPr>
          <w:rFonts w:ascii="Times New Roman" w:hAnsi="Times New Roman" w:hint="eastAsia"/>
          <w:bCs/>
        </w:rPr>
        <w:t>本项目正常施工或生产期间开展定期监测，在事故时进行应急监测。参照《排污单位自行监测技术指南</w:t>
      </w:r>
      <w:r w:rsidRPr="00F35E98">
        <w:rPr>
          <w:rFonts w:ascii="Times New Roman" w:hAnsi="Times New Roman" w:hint="eastAsia"/>
          <w:bCs/>
        </w:rPr>
        <w:t xml:space="preserve"> </w:t>
      </w:r>
      <w:r w:rsidRPr="00F35E98">
        <w:rPr>
          <w:rFonts w:ascii="Times New Roman" w:hAnsi="Times New Roman" w:hint="eastAsia"/>
          <w:bCs/>
        </w:rPr>
        <w:t>总则》（</w:t>
      </w:r>
      <w:r w:rsidRPr="00F35E98">
        <w:rPr>
          <w:rFonts w:ascii="Times New Roman" w:hAnsi="Times New Roman" w:hint="eastAsia"/>
          <w:bCs/>
        </w:rPr>
        <w:t>HJ819-2017</w:t>
      </w:r>
      <w:r w:rsidRPr="00F35E98">
        <w:rPr>
          <w:rFonts w:ascii="Times New Roman" w:hAnsi="Times New Roman" w:hint="eastAsia"/>
          <w:bCs/>
        </w:rPr>
        <w:t>）</w:t>
      </w:r>
      <w:r w:rsidR="00DD47EC">
        <w:rPr>
          <w:rFonts w:ascii="Times New Roman" w:hAnsi="Times New Roman" w:hint="eastAsia"/>
          <w:bCs/>
        </w:rPr>
        <w:t>、</w:t>
      </w:r>
      <w:r w:rsidRPr="00F35E98">
        <w:rPr>
          <w:rFonts w:ascii="Times New Roman" w:hAnsi="Times New Roman" w:hint="eastAsia"/>
          <w:bCs/>
        </w:rPr>
        <w:t>《工业企业土壤和地下水自行监测</w:t>
      </w:r>
      <w:r w:rsidRPr="00F35E98">
        <w:rPr>
          <w:rFonts w:ascii="Times New Roman" w:hAnsi="Times New Roman" w:hint="eastAsia"/>
          <w:bCs/>
        </w:rPr>
        <w:t xml:space="preserve"> </w:t>
      </w:r>
      <w:r w:rsidRPr="00F35E98">
        <w:rPr>
          <w:rFonts w:ascii="Times New Roman" w:hAnsi="Times New Roman" w:hint="eastAsia"/>
          <w:bCs/>
        </w:rPr>
        <w:t>技术指南（试行）》（</w:t>
      </w:r>
      <w:r w:rsidRPr="00F35E98">
        <w:rPr>
          <w:rFonts w:ascii="Times New Roman" w:hAnsi="Times New Roman" w:hint="eastAsia"/>
          <w:bCs/>
        </w:rPr>
        <w:t>HJ1209-2021</w:t>
      </w:r>
      <w:r w:rsidRPr="00F35E98">
        <w:rPr>
          <w:rFonts w:ascii="Times New Roman" w:hAnsi="Times New Roman" w:hint="eastAsia"/>
          <w:bCs/>
        </w:rPr>
        <w:t>）</w:t>
      </w:r>
      <w:r w:rsidR="00DD47EC">
        <w:rPr>
          <w:rFonts w:ascii="Times New Roman" w:hAnsi="Times New Roman" w:hint="eastAsia"/>
          <w:bCs/>
        </w:rPr>
        <w:t>与</w:t>
      </w:r>
      <w:r w:rsidR="00DD47EC" w:rsidRPr="00875C85">
        <w:rPr>
          <w:rFonts w:ascii="Times New Roman" w:hAnsi="Times New Roman" w:hint="eastAsia"/>
          <w:bCs/>
        </w:rPr>
        <w:t>《排污单位自行监测技术指南</w:t>
      </w:r>
      <w:r w:rsidR="00DD47EC" w:rsidRPr="00875C85">
        <w:rPr>
          <w:rFonts w:ascii="Times New Roman" w:hAnsi="Times New Roman" w:hint="eastAsia"/>
          <w:bCs/>
        </w:rPr>
        <w:t xml:space="preserve"> </w:t>
      </w:r>
      <w:r w:rsidR="00DD47EC" w:rsidRPr="00875C85">
        <w:rPr>
          <w:rFonts w:ascii="Times New Roman" w:hAnsi="Times New Roman" w:hint="eastAsia"/>
          <w:bCs/>
        </w:rPr>
        <w:t>陆上石油天然气开采工业》（</w:t>
      </w:r>
      <w:r w:rsidR="00DD47EC" w:rsidRPr="00875C85">
        <w:rPr>
          <w:rFonts w:ascii="Times New Roman" w:hAnsi="Times New Roman" w:hint="eastAsia"/>
          <w:bCs/>
        </w:rPr>
        <w:t>HJ1248</w:t>
      </w:r>
      <w:r w:rsidR="00DD47EC" w:rsidRPr="00875C85">
        <w:rPr>
          <w:rFonts w:ascii="Times New Roman" w:hAnsi="Times New Roman" w:hint="eastAsia"/>
          <w:bCs/>
        </w:rPr>
        <w:t>—</w:t>
      </w:r>
      <w:r w:rsidR="00DD47EC" w:rsidRPr="00875C85">
        <w:rPr>
          <w:rFonts w:ascii="Times New Roman" w:hAnsi="Times New Roman" w:hint="eastAsia"/>
          <w:bCs/>
        </w:rPr>
        <w:t>2022</w:t>
      </w:r>
      <w:r w:rsidR="00DD47EC" w:rsidRPr="00875C85">
        <w:rPr>
          <w:rFonts w:ascii="Times New Roman" w:hAnsi="Times New Roman" w:hint="eastAsia"/>
          <w:bCs/>
        </w:rPr>
        <w:t>）</w:t>
      </w:r>
      <w:r w:rsidRPr="00F35E98">
        <w:rPr>
          <w:rFonts w:ascii="Times New Roman" w:hAnsi="Times New Roman" w:hint="eastAsia"/>
          <w:bCs/>
        </w:rPr>
        <w:t>中的有关规定要求，针对本项目产排污特点，制定本项目的监测计划</w:t>
      </w:r>
      <w:r>
        <w:rPr>
          <w:rFonts w:ascii="Times New Roman" w:hAnsi="Times New Roman" w:hint="eastAsia"/>
          <w:bCs/>
        </w:rPr>
        <w:t>。</w:t>
      </w:r>
    </w:p>
    <w:p w14:paraId="1493926A" w14:textId="1F867C50" w:rsidR="000D7B9B" w:rsidRPr="002B5835" w:rsidRDefault="000D7B9B" w:rsidP="000D7B9B">
      <w:pPr>
        <w:pStyle w:val="af0"/>
        <w:adjustRightInd w:val="0"/>
        <w:snapToGrid w:val="0"/>
        <w:spacing w:line="360" w:lineRule="auto"/>
        <w:ind w:firstLineChars="200" w:firstLine="480"/>
        <w:rPr>
          <w:rFonts w:ascii="Times New Roman" w:hAnsi="Times New Roman"/>
          <w:bCs/>
        </w:rPr>
      </w:pPr>
      <w:r w:rsidRPr="002B5835">
        <w:rPr>
          <w:rFonts w:ascii="Times New Roman" w:hAnsi="Times New Roman"/>
          <w:bCs/>
        </w:rPr>
        <w:t>根据项目的特点，环境监测重点为井场场界噪声值、最近居民点的噪声值和场界周边</w:t>
      </w:r>
      <w:r w:rsidRPr="002B5835">
        <w:rPr>
          <w:rFonts w:ascii="Times New Roman" w:hAnsi="Times New Roman"/>
          <w:bCs/>
        </w:rPr>
        <w:t>CH</w:t>
      </w:r>
      <w:r w:rsidRPr="002B5835">
        <w:rPr>
          <w:rFonts w:ascii="Times New Roman" w:hAnsi="Times New Roman"/>
          <w:bCs/>
          <w:vertAlign w:val="subscript"/>
        </w:rPr>
        <w:t>4</w:t>
      </w:r>
      <w:r w:rsidR="00F0452E" w:rsidRPr="002B5835">
        <w:rPr>
          <w:rFonts w:ascii="Times New Roman" w:hAnsi="Times New Roman"/>
          <w:bCs/>
        </w:rPr>
        <w:t>、</w:t>
      </w:r>
      <w:r w:rsidR="00F0452E" w:rsidRPr="002B5835">
        <w:rPr>
          <w:rFonts w:ascii="Times New Roman" w:hAnsi="Times New Roman"/>
          <w:bCs/>
        </w:rPr>
        <w:t>H</w:t>
      </w:r>
      <w:r w:rsidR="00F0452E" w:rsidRPr="002B5835">
        <w:rPr>
          <w:rFonts w:ascii="Times New Roman" w:hAnsi="Times New Roman"/>
          <w:bCs/>
          <w:vertAlign w:val="subscript"/>
        </w:rPr>
        <w:t>2</w:t>
      </w:r>
      <w:r w:rsidR="00F0452E" w:rsidRPr="002B5835">
        <w:rPr>
          <w:rFonts w:ascii="Times New Roman" w:hAnsi="Times New Roman"/>
          <w:bCs/>
        </w:rPr>
        <w:t>S</w:t>
      </w:r>
      <w:r w:rsidRPr="002B5835">
        <w:rPr>
          <w:rFonts w:ascii="Times New Roman" w:hAnsi="Times New Roman"/>
          <w:bCs/>
        </w:rPr>
        <w:t>浓度。</w:t>
      </w:r>
    </w:p>
    <w:p w14:paraId="7C64B14A" w14:textId="0322D6CB" w:rsidR="000D7B9B" w:rsidRPr="002B5835" w:rsidRDefault="000D7B9B" w:rsidP="000D7B9B">
      <w:pPr>
        <w:pStyle w:val="af0"/>
        <w:adjustRightInd w:val="0"/>
        <w:snapToGrid w:val="0"/>
        <w:spacing w:line="360" w:lineRule="auto"/>
        <w:ind w:firstLineChars="200" w:firstLine="480"/>
        <w:rPr>
          <w:rFonts w:ascii="Times New Roman" w:hAnsi="Times New Roman"/>
          <w:bCs/>
        </w:rPr>
      </w:pPr>
      <w:r w:rsidRPr="002B5835">
        <w:rPr>
          <w:rFonts w:ascii="Times New Roman" w:hAnsi="Times New Roman"/>
          <w:bCs/>
        </w:rPr>
        <w:t>在钻入气层后根据钻井出现井喷、井漏、井涌、气侵等情况检测</w:t>
      </w:r>
      <w:r w:rsidRPr="002B5835">
        <w:rPr>
          <w:rFonts w:ascii="Times New Roman" w:hAnsi="Times New Roman"/>
          <w:bCs/>
        </w:rPr>
        <w:t>CH</w:t>
      </w:r>
      <w:r w:rsidRPr="002B5835">
        <w:rPr>
          <w:rFonts w:ascii="Times New Roman" w:hAnsi="Times New Roman"/>
          <w:bCs/>
          <w:vertAlign w:val="subscript"/>
        </w:rPr>
        <w:t>4</w:t>
      </w:r>
      <w:r w:rsidR="00F0452E" w:rsidRPr="002B5835">
        <w:rPr>
          <w:rFonts w:ascii="Times New Roman" w:hAnsi="Times New Roman"/>
          <w:bCs/>
        </w:rPr>
        <w:t>、</w:t>
      </w:r>
      <w:r w:rsidR="00F0452E" w:rsidRPr="002B5835">
        <w:rPr>
          <w:rFonts w:ascii="Times New Roman" w:hAnsi="Times New Roman"/>
          <w:bCs/>
        </w:rPr>
        <w:t>H</w:t>
      </w:r>
      <w:r w:rsidR="00F0452E" w:rsidRPr="002B5835">
        <w:rPr>
          <w:rFonts w:ascii="Times New Roman" w:hAnsi="Times New Roman"/>
          <w:bCs/>
          <w:vertAlign w:val="subscript"/>
        </w:rPr>
        <w:t>2</w:t>
      </w:r>
      <w:r w:rsidR="00F0452E" w:rsidRPr="002B5835">
        <w:rPr>
          <w:rFonts w:ascii="Times New Roman" w:hAnsi="Times New Roman"/>
          <w:bCs/>
        </w:rPr>
        <w:t>S</w:t>
      </w:r>
      <w:r w:rsidRPr="002B5835">
        <w:rPr>
          <w:rFonts w:ascii="Times New Roman" w:hAnsi="Times New Roman"/>
          <w:bCs/>
        </w:rPr>
        <w:t>浓度，测试和事故放喷时根据事故控制情况监测</w:t>
      </w:r>
      <w:r w:rsidRPr="002B5835">
        <w:rPr>
          <w:rFonts w:ascii="Times New Roman" w:hAnsi="Times New Roman"/>
          <w:bCs/>
        </w:rPr>
        <w:t>CH</w:t>
      </w:r>
      <w:r w:rsidRPr="002B5835">
        <w:rPr>
          <w:rFonts w:ascii="Times New Roman" w:hAnsi="Times New Roman"/>
          <w:bCs/>
          <w:vertAlign w:val="subscript"/>
        </w:rPr>
        <w:t>4</w:t>
      </w:r>
      <w:r w:rsidR="00F0452E" w:rsidRPr="002B5835">
        <w:rPr>
          <w:rFonts w:ascii="Times New Roman" w:hAnsi="Times New Roman"/>
          <w:bCs/>
        </w:rPr>
        <w:t>、</w:t>
      </w:r>
      <w:r w:rsidR="00F0452E" w:rsidRPr="002B5835">
        <w:rPr>
          <w:rFonts w:ascii="Times New Roman" w:hAnsi="Times New Roman"/>
          <w:bCs/>
        </w:rPr>
        <w:t>H</w:t>
      </w:r>
      <w:r w:rsidR="00F0452E" w:rsidRPr="002B5835">
        <w:rPr>
          <w:rFonts w:ascii="Times New Roman" w:hAnsi="Times New Roman"/>
          <w:bCs/>
          <w:vertAlign w:val="subscript"/>
        </w:rPr>
        <w:t>2</w:t>
      </w:r>
      <w:r w:rsidR="00F0452E" w:rsidRPr="002B5835">
        <w:rPr>
          <w:rFonts w:ascii="Times New Roman" w:hAnsi="Times New Roman"/>
          <w:bCs/>
        </w:rPr>
        <w:t>S</w:t>
      </w:r>
      <w:r w:rsidRPr="002B5835">
        <w:rPr>
          <w:rFonts w:ascii="Times New Roman" w:hAnsi="Times New Roman"/>
          <w:bCs/>
        </w:rPr>
        <w:t>浓度，监测点位设在井场场界、放喷口周围以及最近居民点处。</w:t>
      </w:r>
    </w:p>
    <w:p w14:paraId="3DF25A58" w14:textId="667108B2" w:rsidR="000D7B9B" w:rsidRPr="002B5835" w:rsidRDefault="000D7B9B" w:rsidP="000D7B9B">
      <w:pPr>
        <w:pStyle w:val="af0"/>
        <w:adjustRightInd w:val="0"/>
        <w:snapToGrid w:val="0"/>
        <w:spacing w:line="360" w:lineRule="auto"/>
        <w:ind w:firstLineChars="200" w:firstLine="480"/>
        <w:rPr>
          <w:rFonts w:ascii="Times New Roman" w:hAnsi="Times New Roman"/>
          <w:bCs/>
        </w:rPr>
      </w:pPr>
      <w:r w:rsidRPr="002B5835">
        <w:rPr>
          <w:rFonts w:ascii="Times New Roman" w:hAnsi="Times New Roman"/>
          <w:bCs/>
        </w:rPr>
        <w:t>噪声监测设在场界处和最近居民点处</w:t>
      </w:r>
      <w:r w:rsidR="00F0452E" w:rsidRPr="002B5835">
        <w:rPr>
          <w:rFonts w:ascii="Times New Roman" w:hAnsi="Times New Roman"/>
          <w:bCs/>
        </w:rPr>
        <w:t>（因本项目井口周边最近居民位于</w:t>
      </w:r>
      <w:r w:rsidR="00F0452E" w:rsidRPr="002B5835">
        <w:rPr>
          <w:rFonts w:ascii="Times New Roman" w:hAnsi="Times New Roman"/>
          <w:bCs/>
        </w:rPr>
        <w:t>500m</w:t>
      </w:r>
      <w:r w:rsidR="00F0452E" w:rsidRPr="002B5835">
        <w:rPr>
          <w:rFonts w:ascii="Times New Roman" w:hAnsi="Times New Roman"/>
          <w:bCs/>
        </w:rPr>
        <w:t>外，因此本项目不对居民点设置噪声监测点位）</w:t>
      </w:r>
      <w:r w:rsidRPr="002B5835">
        <w:rPr>
          <w:rFonts w:ascii="Times New Roman" w:hAnsi="Times New Roman"/>
          <w:bCs/>
        </w:rPr>
        <w:t>，钻井期间分别监测</w:t>
      </w:r>
      <w:r w:rsidR="000C55CC" w:rsidRPr="002B5835">
        <w:rPr>
          <w:rFonts w:ascii="Times New Roman" w:hAnsi="Times New Roman"/>
          <w:bCs/>
        </w:rPr>
        <w:t>昼间、夜间</w:t>
      </w:r>
      <w:r w:rsidRPr="002B5835">
        <w:rPr>
          <w:rFonts w:ascii="Times New Roman" w:hAnsi="Times New Roman"/>
          <w:bCs/>
        </w:rPr>
        <w:t>各</w:t>
      </w:r>
      <w:r w:rsidRPr="002B5835">
        <w:rPr>
          <w:rFonts w:ascii="Times New Roman" w:hAnsi="Times New Roman"/>
          <w:bCs/>
        </w:rPr>
        <w:t>1</w:t>
      </w:r>
      <w:r w:rsidRPr="002B5835">
        <w:rPr>
          <w:rFonts w:ascii="Times New Roman" w:hAnsi="Times New Roman"/>
          <w:bCs/>
        </w:rPr>
        <w:t>次</w:t>
      </w:r>
      <w:r w:rsidR="000C55CC" w:rsidRPr="002B5835">
        <w:rPr>
          <w:rFonts w:ascii="Times New Roman" w:hAnsi="Times New Roman"/>
          <w:bCs/>
        </w:rPr>
        <w:t>，</w:t>
      </w:r>
      <w:r w:rsidR="001A6854">
        <w:rPr>
          <w:rFonts w:ascii="Times New Roman" w:hAnsi="Times New Roman"/>
          <w:bCs/>
        </w:rPr>
        <w:t>试采期</w:t>
      </w:r>
      <w:r w:rsidR="000C55CC" w:rsidRPr="002B5835">
        <w:rPr>
          <w:rFonts w:ascii="Times New Roman" w:hAnsi="Times New Roman"/>
          <w:bCs/>
        </w:rPr>
        <w:t>间每年昼间、夜间各监测</w:t>
      </w:r>
      <w:r w:rsidR="000C55CC" w:rsidRPr="002B5835">
        <w:rPr>
          <w:rFonts w:ascii="Times New Roman" w:hAnsi="Times New Roman"/>
          <w:bCs/>
        </w:rPr>
        <w:t>1</w:t>
      </w:r>
      <w:r w:rsidR="000C55CC" w:rsidRPr="002B5835">
        <w:rPr>
          <w:rFonts w:ascii="Times New Roman" w:hAnsi="Times New Roman"/>
          <w:bCs/>
        </w:rPr>
        <w:t>次</w:t>
      </w:r>
      <w:r w:rsidRPr="002B5835">
        <w:rPr>
          <w:rFonts w:ascii="Times New Roman" w:hAnsi="Times New Roman"/>
          <w:bCs/>
        </w:rPr>
        <w:t>。</w:t>
      </w:r>
    </w:p>
    <w:p w14:paraId="1580C28E" w14:textId="0AA6C017" w:rsidR="000D7B9B" w:rsidRPr="002B5835" w:rsidRDefault="000D7B9B" w:rsidP="000D7B9B">
      <w:pPr>
        <w:pStyle w:val="af0"/>
        <w:adjustRightInd w:val="0"/>
        <w:snapToGrid w:val="0"/>
        <w:spacing w:line="360" w:lineRule="auto"/>
        <w:ind w:firstLineChars="200" w:firstLine="480"/>
        <w:rPr>
          <w:rFonts w:ascii="Times New Roman" w:hAnsi="Times New Roman"/>
          <w:bCs/>
        </w:rPr>
      </w:pPr>
      <w:r w:rsidRPr="002B5835">
        <w:rPr>
          <w:rFonts w:ascii="Times New Roman" w:hAnsi="Times New Roman"/>
          <w:bCs/>
        </w:rPr>
        <w:t>本次评价建议建设单位开展土壤环境跟踪监测，主要设置下游监控点和上游背景点。</w:t>
      </w:r>
    </w:p>
    <w:p w14:paraId="07B47A3C" w14:textId="77777777" w:rsidR="007856EF" w:rsidRPr="002B5835" w:rsidRDefault="000D7B9B" w:rsidP="000D7B9B">
      <w:pPr>
        <w:pStyle w:val="af0"/>
        <w:adjustRightInd w:val="0"/>
        <w:snapToGrid w:val="0"/>
        <w:spacing w:line="360" w:lineRule="auto"/>
        <w:ind w:firstLineChars="200" w:firstLine="480"/>
        <w:rPr>
          <w:rFonts w:ascii="Times New Roman" w:hAnsi="Times New Roman"/>
          <w:bCs/>
        </w:rPr>
      </w:pPr>
      <w:r w:rsidRPr="002B5835">
        <w:rPr>
          <w:rFonts w:ascii="Times New Roman" w:hAnsi="Times New Roman"/>
          <w:bCs/>
        </w:rPr>
        <w:t>地下水监测设置在周边有代表性的水井，按照地下水专项评价所列计划对环境进行跟踪监测后，建设单位应按相关规定对监测结果及时建立档案。如发现异常或发生事故，加密监测频次，并根据污染物特征增加监测项目，并分析污染原因，及时采取应急措施。</w:t>
      </w:r>
      <w:r w:rsidR="007856EF" w:rsidRPr="002B5835">
        <w:rPr>
          <w:rFonts w:ascii="Times New Roman" w:hAnsi="Times New Roman"/>
          <w:bCs/>
        </w:rPr>
        <w:t>监测计划见表</w:t>
      </w:r>
      <w:r w:rsidR="00F54AAF" w:rsidRPr="002B5835">
        <w:rPr>
          <w:rFonts w:ascii="Times New Roman" w:hAnsi="Times New Roman"/>
          <w:bCs/>
        </w:rPr>
        <w:t>9.3</w:t>
      </w:r>
      <w:r w:rsidR="007856EF" w:rsidRPr="002B5835">
        <w:rPr>
          <w:rFonts w:ascii="Times New Roman" w:hAnsi="Times New Roman"/>
          <w:bCs/>
        </w:rPr>
        <w:t>-</w:t>
      </w:r>
      <w:r w:rsidR="00F54AAF" w:rsidRPr="002B5835">
        <w:rPr>
          <w:rFonts w:ascii="Times New Roman" w:hAnsi="Times New Roman"/>
          <w:bCs/>
        </w:rPr>
        <w:t>1</w:t>
      </w:r>
      <w:r w:rsidR="007856EF" w:rsidRPr="002B5835">
        <w:rPr>
          <w:rFonts w:ascii="Times New Roman" w:hAnsi="Times New Roman"/>
          <w:bCs/>
        </w:rPr>
        <w:t>。</w:t>
      </w:r>
    </w:p>
    <w:p w14:paraId="20B18FD9" w14:textId="77777777" w:rsidR="001E4151" w:rsidRDefault="001E4151" w:rsidP="00AC7BA2">
      <w:pPr>
        <w:pStyle w:val="ac"/>
        <w:tabs>
          <w:tab w:val="left" w:pos="863"/>
        </w:tabs>
        <w:spacing w:before="0"/>
        <w:ind w:left="0"/>
        <w:jc w:val="center"/>
        <w:rPr>
          <w:rFonts w:ascii="Times New Roman" w:eastAsia="黑体" w:hAnsi="Times New Roman"/>
          <w:sz w:val="21"/>
          <w:szCs w:val="21"/>
          <w:lang w:eastAsia="zh-CN"/>
        </w:rPr>
      </w:pPr>
    </w:p>
    <w:p w14:paraId="31C20F90" w14:textId="3457A068" w:rsidR="007856EF" w:rsidRPr="002B5835" w:rsidRDefault="007856EF" w:rsidP="00AC7BA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lastRenderedPageBreak/>
        <w:t>表</w:t>
      </w:r>
      <w:r w:rsidR="00F54AAF" w:rsidRPr="002B5835">
        <w:rPr>
          <w:rFonts w:ascii="Times New Roman" w:eastAsia="黑体" w:hAnsi="Times New Roman"/>
          <w:sz w:val="21"/>
          <w:szCs w:val="21"/>
          <w:lang w:eastAsia="zh-CN"/>
        </w:rPr>
        <w:t>9.3-1</w:t>
      </w:r>
      <w:r w:rsidRPr="002B5835">
        <w:rPr>
          <w:rFonts w:ascii="Times New Roman" w:eastAsia="黑体" w:hAnsi="Times New Roman"/>
          <w:sz w:val="21"/>
          <w:szCs w:val="21"/>
          <w:lang w:eastAsia="zh-CN"/>
        </w:rPr>
        <w:t xml:space="preserve">  </w:t>
      </w:r>
      <w:r w:rsidRPr="002B5835">
        <w:rPr>
          <w:rFonts w:ascii="Times New Roman" w:eastAsia="黑体" w:hAnsi="Times New Roman"/>
          <w:sz w:val="21"/>
          <w:szCs w:val="21"/>
          <w:lang w:eastAsia="zh-CN"/>
        </w:rPr>
        <w:t>本项目</w:t>
      </w:r>
      <w:r w:rsidR="000D7B9B" w:rsidRPr="002B5835">
        <w:rPr>
          <w:rFonts w:ascii="Times New Roman" w:eastAsia="黑体" w:hAnsi="Times New Roman"/>
          <w:sz w:val="21"/>
          <w:szCs w:val="21"/>
          <w:lang w:eastAsia="zh-CN"/>
        </w:rPr>
        <w:t>环境</w:t>
      </w:r>
      <w:r w:rsidRPr="002B5835">
        <w:rPr>
          <w:rFonts w:ascii="Times New Roman" w:eastAsia="黑体" w:hAnsi="Times New Roman"/>
          <w:sz w:val="21"/>
          <w:szCs w:val="21"/>
          <w:lang w:eastAsia="zh-CN"/>
        </w:rPr>
        <w:t>监测计划</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36"/>
        <w:gridCol w:w="2261"/>
        <w:gridCol w:w="1701"/>
        <w:gridCol w:w="1855"/>
        <w:gridCol w:w="1269"/>
      </w:tblGrid>
      <w:tr w:rsidR="00A07675" w:rsidRPr="002B5835" w14:paraId="0263A39F" w14:textId="77777777" w:rsidTr="000D7B9B">
        <w:trPr>
          <w:jc w:val="center"/>
        </w:trPr>
        <w:tc>
          <w:tcPr>
            <w:tcW w:w="1136" w:type="dxa"/>
            <w:vAlign w:val="center"/>
          </w:tcPr>
          <w:p w14:paraId="7CDBD0E4" w14:textId="77777777" w:rsidR="000D7B9B" w:rsidRPr="002B5835" w:rsidRDefault="000D7B9B" w:rsidP="000D7B9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环境要素</w:t>
            </w:r>
            <w:proofErr w:type="spellEnd"/>
          </w:p>
        </w:tc>
        <w:tc>
          <w:tcPr>
            <w:tcW w:w="2261" w:type="dxa"/>
            <w:vAlign w:val="center"/>
          </w:tcPr>
          <w:p w14:paraId="17E9A2E8" w14:textId="77777777" w:rsidR="000D7B9B" w:rsidRPr="002B5835" w:rsidRDefault="000D7B9B" w:rsidP="000D7B9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监测点位</w:t>
            </w:r>
            <w:proofErr w:type="spellEnd"/>
          </w:p>
        </w:tc>
        <w:tc>
          <w:tcPr>
            <w:tcW w:w="1701" w:type="dxa"/>
            <w:vAlign w:val="center"/>
          </w:tcPr>
          <w:p w14:paraId="791B5D4B" w14:textId="77777777" w:rsidR="000D7B9B" w:rsidRPr="002B5835" w:rsidRDefault="000D7B9B" w:rsidP="000D7B9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监测项目</w:t>
            </w:r>
            <w:proofErr w:type="spellEnd"/>
          </w:p>
        </w:tc>
        <w:tc>
          <w:tcPr>
            <w:tcW w:w="1855" w:type="dxa"/>
            <w:vAlign w:val="center"/>
          </w:tcPr>
          <w:p w14:paraId="29D6FD3C" w14:textId="77777777" w:rsidR="000D7B9B" w:rsidRPr="002B5835" w:rsidRDefault="000D7B9B" w:rsidP="000D7B9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监测频次</w:t>
            </w:r>
            <w:proofErr w:type="spellEnd"/>
          </w:p>
        </w:tc>
        <w:tc>
          <w:tcPr>
            <w:tcW w:w="1269" w:type="dxa"/>
            <w:vAlign w:val="center"/>
          </w:tcPr>
          <w:p w14:paraId="37BDAB5B" w14:textId="7880562E" w:rsidR="000D7B9B" w:rsidRPr="002B5835" w:rsidRDefault="00A66FCE" w:rsidP="000D7B9B">
            <w:pPr>
              <w:adjustRightInd w:val="0"/>
              <w:snapToGrid w:val="0"/>
              <w:jc w:val="center"/>
              <w:rPr>
                <w:rFonts w:ascii="Times New Roman" w:hAnsi="Times New Roman"/>
                <w:sz w:val="21"/>
                <w:szCs w:val="21"/>
              </w:rPr>
            </w:pPr>
            <w:proofErr w:type="spellStart"/>
            <w:r w:rsidRPr="00A66FCE">
              <w:rPr>
                <w:rFonts w:ascii="Times New Roman" w:hAnsi="Times New Roman" w:hint="eastAsia"/>
                <w:sz w:val="21"/>
                <w:szCs w:val="21"/>
              </w:rPr>
              <w:t>监测时段</w:t>
            </w:r>
            <w:proofErr w:type="spellEnd"/>
          </w:p>
        </w:tc>
      </w:tr>
      <w:tr w:rsidR="00A66FCE" w:rsidRPr="002B5835" w14:paraId="732073A5" w14:textId="77777777" w:rsidTr="006E03BC">
        <w:trPr>
          <w:trHeight w:val="2179"/>
          <w:jc w:val="center"/>
        </w:trPr>
        <w:tc>
          <w:tcPr>
            <w:tcW w:w="1136" w:type="dxa"/>
            <w:shd w:val="clear" w:color="auto" w:fill="FFFFFF"/>
            <w:vAlign w:val="center"/>
          </w:tcPr>
          <w:p w14:paraId="4388AAE8" w14:textId="77777777" w:rsidR="00A66FCE" w:rsidRPr="002B5835" w:rsidRDefault="00A66FCE" w:rsidP="000D7B9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土壤</w:t>
            </w:r>
            <w:proofErr w:type="spellEnd"/>
          </w:p>
        </w:tc>
        <w:tc>
          <w:tcPr>
            <w:tcW w:w="2261" w:type="dxa"/>
            <w:shd w:val="clear" w:color="auto" w:fill="FFFFFF"/>
            <w:vAlign w:val="center"/>
          </w:tcPr>
          <w:p w14:paraId="6D115D33" w14:textId="69DF3B56" w:rsidR="00A66FCE" w:rsidRPr="002B5835" w:rsidRDefault="00A66FCE" w:rsidP="000D7B9B">
            <w:pPr>
              <w:adjustRightInd w:val="0"/>
              <w:snapToGrid w:val="0"/>
              <w:jc w:val="center"/>
              <w:rPr>
                <w:rFonts w:ascii="Times New Roman" w:hAnsi="Times New Roman"/>
                <w:sz w:val="21"/>
                <w:szCs w:val="21"/>
                <w:lang w:eastAsia="zh-CN"/>
              </w:rPr>
            </w:pPr>
            <w:r w:rsidRPr="00A66FCE">
              <w:rPr>
                <w:rFonts w:ascii="Times New Roman" w:hAnsi="Times New Roman" w:hint="eastAsia"/>
                <w:sz w:val="21"/>
                <w:szCs w:val="21"/>
                <w:lang w:eastAsia="zh-CN"/>
              </w:rPr>
              <w:t>对于一类单元，本项目在污水池下游设置</w:t>
            </w:r>
            <w:r w:rsidRPr="00A66FCE">
              <w:rPr>
                <w:rFonts w:ascii="Times New Roman" w:hAnsi="Times New Roman" w:hint="eastAsia"/>
                <w:sz w:val="21"/>
                <w:szCs w:val="21"/>
                <w:lang w:eastAsia="zh-CN"/>
              </w:rPr>
              <w:t>1</w:t>
            </w:r>
            <w:r w:rsidRPr="00A66FCE">
              <w:rPr>
                <w:rFonts w:ascii="Times New Roman" w:hAnsi="Times New Roman" w:hint="eastAsia"/>
                <w:sz w:val="21"/>
                <w:szCs w:val="21"/>
                <w:lang w:eastAsia="zh-CN"/>
              </w:rPr>
              <w:t>个深层土壤监测点，在污水池下游设置</w:t>
            </w:r>
            <w:r w:rsidRPr="00A66FCE">
              <w:rPr>
                <w:rFonts w:ascii="Times New Roman" w:hAnsi="Times New Roman" w:hint="eastAsia"/>
                <w:sz w:val="21"/>
                <w:szCs w:val="21"/>
                <w:lang w:eastAsia="zh-CN"/>
              </w:rPr>
              <w:t>1</w:t>
            </w:r>
            <w:r w:rsidRPr="00A66FCE">
              <w:rPr>
                <w:rFonts w:ascii="Times New Roman" w:hAnsi="Times New Roman" w:hint="eastAsia"/>
                <w:sz w:val="21"/>
                <w:szCs w:val="21"/>
                <w:lang w:eastAsia="zh-CN"/>
              </w:rPr>
              <w:t>个表层土壤监测点。对于二类单元，本项目在放喷池下游处设置</w:t>
            </w:r>
            <w:r w:rsidRPr="00A66FCE">
              <w:rPr>
                <w:rFonts w:ascii="Times New Roman" w:hAnsi="Times New Roman" w:hint="eastAsia"/>
                <w:sz w:val="21"/>
                <w:szCs w:val="21"/>
                <w:lang w:eastAsia="zh-CN"/>
              </w:rPr>
              <w:t>1</w:t>
            </w:r>
            <w:r w:rsidRPr="00A66FCE">
              <w:rPr>
                <w:rFonts w:ascii="Times New Roman" w:hAnsi="Times New Roman" w:hint="eastAsia"/>
                <w:sz w:val="21"/>
                <w:szCs w:val="21"/>
                <w:lang w:eastAsia="zh-CN"/>
              </w:rPr>
              <w:t>处表层土壤监测点</w:t>
            </w:r>
          </w:p>
        </w:tc>
        <w:tc>
          <w:tcPr>
            <w:tcW w:w="1701" w:type="dxa"/>
            <w:vAlign w:val="center"/>
          </w:tcPr>
          <w:p w14:paraId="4E3152FB" w14:textId="6F3239BF" w:rsidR="00A66FCE" w:rsidRPr="002B5835" w:rsidRDefault="00A66FCE" w:rsidP="000D7B9B">
            <w:pPr>
              <w:adjustRightInd w:val="0"/>
              <w:snapToGrid w:val="0"/>
              <w:jc w:val="center"/>
              <w:rPr>
                <w:rFonts w:ascii="Times New Roman" w:hAnsi="Times New Roman"/>
                <w:sz w:val="21"/>
                <w:szCs w:val="21"/>
                <w:lang w:eastAsia="zh-CN"/>
              </w:rPr>
            </w:pPr>
            <w:r w:rsidRPr="00A66FCE">
              <w:rPr>
                <w:rFonts w:ascii="Times New Roman" w:hAnsi="Times New Roman"/>
                <w:sz w:val="21"/>
                <w:szCs w:val="21"/>
                <w:lang w:eastAsia="zh-CN"/>
              </w:rPr>
              <w:t>pH</w:t>
            </w:r>
            <w:r w:rsidRPr="00A66FCE">
              <w:rPr>
                <w:rFonts w:ascii="Times New Roman" w:hAnsi="Times New Roman"/>
                <w:sz w:val="21"/>
                <w:szCs w:val="21"/>
                <w:lang w:eastAsia="zh-CN"/>
              </w:rPr>
              <w:t>值、铜、六价铬、铅、镉、汞、砷、镍、石油烃（</w:t>
            </w:r>
            <w:r w:rsidRPr="00A66FCE">
              <w:rPr>
                <w:rFonts w:ascii="Times New Roman" w:hAnsi="Times New Roman"/>
                <w:sz w:val="21"/>
                <w:szCs w:val="21"/>
                <w:lang w:eastAsia="zh-CN"/>
              </w:rPr>
              <w:t>C10-C40</w:t>
            </w:r>
            <w:r w:rsidRPr="00A66FCE">
              <w:rPr>
                <w:rFonts w:ascii="Times New Roman" w:hAnsi="Times New Roman"/>
                <w:sz w:val="21"/>
                <w:szCs w:val="21"/>
                <w:lang w:eastAsia="zh-CN"/>
              </w:rPr>
              <w:t>）、全盐量等</w:t>
            </w:r>
          </w:p>
        </w:tc>
        <w:tc>
          <w:tcPr>
            <w:tcW w:w="1855" w:type="dxa"/>
            <w:vAlign w:val="center"/>
          </w:tcPr>
          <w:p w14:paraId="55493EEC" w14:textId="4BF8FE31" w:rsidR="00A66FCE" w:rsidRPr="002B5835" w:rsidRDefault="00A66FCE" w:rsidP="000D7B9B">
            <w:pPr>
              <w:adjustRightInd w:val="0"/>
              <w:snapToGrid w:val="0"/>
              <w:jc w:val="center"/>
              <w:rPr>
                <w:rFonts w:ascii="Times New Roman" w:hAnsi="Times New Roman"/>
                <w:sz w:val="21"/>
                <w:szCs w:val="21"/>
                <w:lang w:eastAsia="zh-CN"/>
              </w:rPr>
            </w:pPr>
            <w:r w:rsidRPr="00A66FCE">
              <w:rPr>
                <w:rFonts w:ascii="Times New Roman" w:hAnsi="Times New Roman" w:hint="eastAsia"/>
                <w:sz w:val="21"/>
                <w:szCs w:val="21"/>
                <w:lang w:eastAsia="zh-CN"/>
              </w:rPr>
              <w:t>其中表层土壤监测频次为</w:t>
            </w:r>
            <w:r w:rsidRPr="00A66FCE">
              <w:rPr>
                <w:rFonts w:ascii="Times New Roman" w:hAnsi="Times New Roman" w:hint="eastAsia"/>
                <w:sz w:val="21"/>
                <w:szCs w:val="21"/>
                <w:lang w:eastAsia="zh-CN"/>
              </w:rPr>
              <w:t>1</w:t>
            </w:r>
            <w:r w:rsidRPr="00A66FCE">
              <w:rPr>
                <w:rFonts w:ascii="Times New Roman" w:hAnsi="Times New Roman" w:hint="eastAsia"/>
                <w:sz w:val="21"/>
                <w:szCs w:val="21"/>
                <w:lang w:eastAsia="zh-CN"/>
              </w:rPr>
              <w:t>次</w:t>
            </w:r>
            <w:r w:rsidRPr="00A66FCE">
              <w:rPr>
                <w:rFonts w:ascii="Times New Roman" w:hAnsi="Times New Roman" w:hint="eastAsia"/>
                <w:sz w:val="21"/>
                <w:szCs w:val="21"/>
                <w:lang w:eastAsia="zh-CN"/>
              </w:rPr>
              <w:t>/</w:t>
            </w:r>
            <w:r w:rsidRPr="00A66FCE">
              <w:rPr>
                <w:rFonts w:ascii="Times New Roman" w:hAnsi="Times New Roman" w:hint="eastAsia"/>
                <w:sz w:val="21"/>
                <w:szCs w:val="21"/>
                <w:lang w:eastAsia="zh-CN"/>
              </w:rPr>
              <w:t>年，深层土壤为</w:t>
            </w:r>
            <w:r w:rsidRPr="00A66FCE">
              <w:rPr>
                <w:rFonts w:ascii="Times New Roman" w:hAnsi="Times New Roman" w:hint="eastAsia"/>
                <w:sz w:val="21"/>
                <w:szCs w:val="21"/>
                <w:lang w:eastAsia="zh-CN"/>
              </w:rPr>
              <w:t>1</w:t>
            </w:r>
            <w:r w:rsidRPr="00A66FCE">
              <w:rPr>
                <w:rFonts w:ascii="Times New Roman" w:hAnsi="Times New Roman" w:hint="eastAsia"/>
                <w:sz w:val="21"/>
                <w:szCs w:val="21"/>
                <w:lang w:eastAsia="zh-CN"/>
              </w:rPr>
              <w:t>次</w:t>
            </w:r>
            <w:r w:rsidRPr="00A66FCE">
              <w:rPr>
                <w:rFonts w:ascii="Times New Roman" w:hAnsi="Times New Roman" w:hint="eastAsia"/>
                <w:sz w:val="21"/>
                <w:szCs w:val="21"/>
                <w:lang w:eastAsia="zh-CN"/>
              </w:rPr>
              <w:t>/3</w:t>
            </w:r>
            <w:r w:rsidRPr="00A66FCE">
              <w:rPr>
                <w:rFonts w:ascii="Times New Roman" w:hAnsi="Times New Roman" w:hint="eastAsia"/>
                <w:sz w:val="21"/>
                <w:szCs w:val="21"/>
                <w:lang w:eastAsia="zh-CN"/>
              </w:rPr>
              <w:t>年</w:t>
            </w:r>
          </w:p>
        </w:tc>
        <w:tc>
          <w:tcPr>
            <w:tcW w:w="1269" w:type="dxa"/>
            <w:vAlign w:val="center"/>
          </w:tcPr>
          <w:p w14:paraId="75FFD878" w14:textId="7544559A" w:rsidR="00A66FCE" w:rsidRPr="002B5835" w:rsidRDefault="00A66FCE" w:rsidP="000D7B9B">
            <w:pPr>
              <w:adjustRightInd w:val="0"/>
              <w:snapToGrid w:val="0"/>
              <w:jc w:val="center"/>
              <w:rPr>
                <w:rFonts w:ascii="Times New Roman" w:hAnsi="Times New Roman"/>
                <w:sz w:val="21"/>
                <w:szCs w:val="21"/>
              </w:rPr>
            </w:pPr>
            <w:r>
              <w:rPr>
                <w:rFonts w:ascii="Times New Roman" w:hAnsi="Times New Roman" w:hint="eastAsia"/>
                <w:sz w:val="21"/>
                <w:szCs w:val="21"/>
                <w:lang w:eastAsia="zh-CN"/>
              </w:rPr>
              <w:t>定期</w:t>
            </w:r>
          </w:p>
        </w:tc>
      </w:tr>
      <w:tr w:rsidR="00893E90" w:rsidRPr="002B5835" w14:paraId="0E58D335" w14:textId="77777777" w:rsidTr="000D7B9B">
        <w:trPr>
          <w:jc w:val="center"/>
        </w:trPr>
        <w:tc>
          <w:tcPr>
            <w:tcW w:w="1136" w:type="dxa"/>
            <w:vMerge w:val="restart"/>
            <w:shd w:val="clear" w:color="auto" w:fill="FFFFFF"/>
            <w:vAlign w:val="center"/>
          </w:tcPr>
          <w:p w14:paraId="2505D84C" w14:textId="77777777" w:rsidR="00893E90" w:rsidRPr="002B5835" w:rsidRDefault="00893E90" w:rsidP="000D7B9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大气</w:t>
            </w:r>
            <w:proofErr w:type="spellEnd"/>
          </w:p>
        </w:tc>
        <w:tc>
          <w:tcPr>
            <w:tcW w:w="2261" w:type="dxa"/>
            <w:shd w:val="clear" w:color="auto" w:fill="FFFFFF"/>
            <w:vAlign w:val="center"/>
          </w:tcPr>
          <w:p w14:paraId="6C47B42C" w14:textId="77777777" w:rsidR="00893E90" w:rsidRPr="002B5835" w:rsidRDefault="00893E90" w:rsidP="000D7B9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井场场界、放喷口周围、最近居民点处</w:t>
            </w:r>
          </w:p>
        </w:tc>
        <w:tc>
          <w:tcPr>
            <w:tcW w:w="1701" w:type="dxa"/>
            <w:vAlign w:val="center"/>
          </w:tcPr>
          <w:p w14:paraId="15D7F0A7" w14:textId="47F33A96" w:rsidR="00893E90" w:rsidRPr="002B5835" w:rsidRDefault="00893E90" w:rsidP="000D7B9B">
            <w:pPr>
              <w:adjustRightInd w:val="0"/>
              <w:snapToGrid w:val="0"/>
              <w:jc w:val="center"/>
              <w:rPr>
                <w:rFonts w:ascii="Times New Roman" w:hAnsi="Times New Roman"/>
                <w:sz w:val="21"/>
                <w:szCs w:val="21"/>
              </w:rPr>
            </w:pPr>
            <w:r w:rsidRPr="002B5835">
              <w:rPr>
                <w:rFonts w:ascii="Times New Roman" w:hAnsi="Times New Roman"/>
                <w:sz w:val="21"/>
                <w:szCs w:val="21"/>
              </w:rPr>
              <w:t>CH</w:t>
            </w:r>
            <w:r w:rsidRPr="002B5835">
              <w:rPr>
                <w:rFonts w:ascii="Times New Roman" w:hAnsi="Times New Roman"/>
                <w:sz w:val="21"/>
                <w:szCs w:val="21"/>
                <w:vertAlign w:val="subscript"/>
              </w:rPr>
              <w:t>4</w:t>
            </w:r>
            <w:r w:rsidRPr="002B5835">
              <w:rPr>
                <w:rFonts w:ascii="Times New Roman" w:hAnsi="Times New Roman"/>
                <w:sz w:val="21"/>
                <w:szCs w:val="21"/>
                <w:lang w:eastAsia="zh-CN"/>
              </w:rPr>
              <w:t>、</w:t>
            </w:r>
            <w:r w:rsidRPr="002B5835">
              <w:rPr>
                <w:rFonts w:ascii="Times New Roman" w:hAnsi="Times New Roman"/>
                <w:sz w:val="21"/>
                <w:szCs w:val="21"/>
                <w:lang w:eastAsia="zh-CN"/>
              </w:rPr>
              <w:t>H</w:t>
            </w:r>
            <w:r w:rsidRPr="002B5835">
              <w:rPr>
                <w:rFonts w:ascii="Times New Roman" w:hAnsi="Times New Roman"/>
                <w:sz w:val="21"/>
                <w:szCs w:val="21"/>
                <w:vertAlign w:val="subscript"/>
              </w:rPr>
              <w:t>2</w:t>
            </w:r>
            <w:r w:rsidRPr="002B5835">
              <w:rPr>
                <w:rFonts w:ascii="Times New Roman" w:hAnsi="Times New Roman"/>
                <w:sz w:val="21"/>
                <w:szCs w:val="21"/>
                <w:lang w:eastAsia="zh-CN"/>
              </w:rPr>
              <w:t>S</w:t>
            </w:r>
            <w:r>
              <w:rPr>
                <w:rFonts w:ascii="Times New Roman" w:hAnsi="Times New Roman" w:hint="eastAsia"/>
                <w:sz w:val="21"/>
                <w:szCs w:val="21"/>
                <w:lang w:eastAsia="zh-CN"/>
              </w:rPr>
              <w:t>、</w:t>
            </w:r>
            <w:r>
              <w:rPr>
                <w:rFonts w:ascii="Times New Roman" w:hAnsi="Times New Roman" w:hint="eastAsia"/>
                <w:sz w:val="21"/>
                <w:szCs w:val="21"/>
                <w:lang w:eastAsia="zh-CN"/>
              </w:rPr>
              <w:t>VOCs</w:t>
            </w:r>
          </w:p>
        </w:tc>
        <w:tc>
          <w:tcPr>
            <w:tcW w:w="1855" w:type="dxa"/>
            <w:vAlign w:val="center"/>
          </w:tcPr>
          <w:p w14:paraId="1837E31A" w14:textId="77777777" w:rsidR="00893E90" w:rsidRPr="002B5835" w:rsidRDefault="00893E90" w:rsidP="000D7B9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测试和事故放喷时根据事故控制情况布置监测</w:t>
            </w:r>
          </w:p>
        </w:tc>
        <w:tc>
          <w:tcPr>
            <w:tcW w:w="1269" w:type="dxa"/>
            <w:vAlign w:val="center"/>
          </w:tcPr>
          <w:p w14:paraId="33102B45" w14:textId="1A378F54" w:rsidR="00893E90" w:rsidRPr="002B5835" w:rsidRDefault="00893E90" w:rsidP="000D7B9B">
            <w:pPr>
              <w:adjustRightInd w:val="0"/>
              <w:snapToGrid w:val="0"/>
              <w:jc w:val="center"/>
              <w:rPr>
                <w:rFonts w:ascii="Times New Roman" w:hAnsi="Times New Roman"/>
                <w:sz w:val="21"/>
                <w:szCs w:val="21"/>
              </w:rPr>
            </w:pPr>
            <w:proofErr w:type="spellStart"/>
            <w:r w:rsidRPr="00771A75">
              <w:rPr>
                <w:rFonts w:ascii="Times New Roman" w:hAnsi="Times New Roman" w:hint="eastAsia"/>
                <w:sz w:val="21"/>
                <w:szCs w:val="21"/>
              </w:rPr>
              <w:t>事故过程</w:t>
            </w:r>
            <w:proofErr w:type="spellEnd"/>
          </w:p>
        </w:tc>
      </w:tr>
      <w:tr w:rsidR="00893E90" w:rsidRPr="002B5835" w14:paraId="2CC5F235" w14:textId="77777777" w:rsidTr="000D7B9B">
        <w:trPr>
          <w:jc w:val="center"/>
        </w:trPr>
        <w:tc>
          <w:tcPr>
            <w:tcW w:w="1136" w:type="dxa"/>
            <w:vMerge/>
            <w:shd w:val="clear" w:color="auto" w:fill="FFFFFF"/>
            <w:vAlign w:val="center"/>
          </w:tcPr>
          <w:p w14:paraId="41E20EDA" w14:textId="77777777" w:rsidR="00893E90" w:rsidRPr="002B5835" w:rsidRDefault="00893E90" w:rsidP="000D7B9B">
            <w:pPr>
              <w:adjustRightInd w:val="0"/>
              <w:snapToGrid w:val="0"/>
              <w:jc w:val="center"/>
              <w:rPr>
                <w:rFonts w:ascii="Times New Roman" w:hAnsi="Times New Roman"/>
                <w:sz w:val="21"/>
                <w:szCs w:val="21"/>
              </w:rPr>
            </w:pPr>
          </w:p>
        </w:tc>
        <w:tc>
          <w:tcPr>
            <w:tcW w:w="2261" w:type="dxa"/>
            <w:shd w:val="clear" w:color="auto" w:fill="FFFFFF"/>
            <w:vAlign w:val="center"/>
          </w:tcPr>
          <w:p w14:paraId="1860A261" w14:textId="2DBF964D" w:rsidR="00893E90" w:rsidRPr="002B5835" w:rsidRDefault="00893E90" w:rsidP="000D7B9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放空火炬长明灯</w:t>
            </w:r>
          </w:p>
        </w:tc>
        <w:tc>
          <w:tcPr>
            <w:tcW w:w="1701" w:type="dxa"/>
            <w:vAlign w:val="center"/>
          </w:tcPr>
          <w:p w14:paraId="4E422D44" w14:textId="16334678" w:rsidR="00893E90" w:rsidRPr="002B5835" w:rsidRDefault="00893E90" w:rsidP="000D7B9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SO</w:t>
            </w:r>
            <w:r w:rsidRPr="002B5835">
              <w:rPr>
                <w:rFonts w:ascii="Times New Roman" w:hAnsi="Times New Roman"/>
                <w:sz w:val="21"/>
                <w:szCs w:val="21"/>
                <w:vertAlign w:val="subscript"/>
              </w:rPr>
              <w:t>2</w:t>
            </w:r>
            <w:r w:rsidRPr="002B5835">
              <w:rPr>
                <w:rFonts w:ascii="Times New Roman" w:hAnsi="Times New Roman"/>
                <w:sz w:val="21"/>
                <w:szCs w:val="21"/>
                <w:lang w:eastAsia="zh-CN"/>
              </w:rPr>
              <w:t>、</w:t>
            </w:r>
            <w:r w:rsidRPr="002B5835">
              <w:rPr>
                <w:rFonts w:ascii="Times New Roman" w:hAnsi="Times New Roman"/>
                <w:sz w:val="21"/>
                <w:szCs w:val="21"/>
                <w:lang w:eastAsia="zh-CN"/>
              </w:rPr>
              <w:t>NO</w:t>
            </w:r>
            <w:r w:rsidRPr="002B5835">
              <w:rPr>
                <w:rFonts w:ascii="Times New Roman" w:hAnsi="Times New Roman"/>
                <w:sz w:val="21"/>
                <w:szCs w:val="21"/>
                <w:vertAlign w:val="subscript"/>
                <w:lang w:eastAsia="zh-CN"/>
              </w:rPr>
              <w:t>x</w:t>
            </w:r>
            <w:r w:rsidRPr="002B5835">
              <w:rPr>
                <w:rFonts w:ascii="Times New Roman" w:hAnsi="Times New Roman"/>
                <w:sz w:val="21"/>
                <w:szCs w:val="21"/>
                <w:lang w:eastAsia="zh-CN"/>
              </w:rPr>
              <w:t>、</w:t>
            </w:r>
            <w:r w:rsidRPr="00893E90">
              <w:rPr>
                <w:rFonts w:ascii="Times New Roman" w:hAnsi="Times New Roman" w:hint="eastAsia"/>
                <w:sz w:val="21"/>
                <w:szCs w:val="21"/>
                <w:lang w:eastAsia="zh-CN"/>
              </w:rPr>
              <w:t>颗粒物</w:t>
            </w:r>
          </w:p>
        </w:tc>
        <w:tc>
          <w:tcPr>
            <w:tcW w:w="1855" w:type="dxa"/>
            <w:vAlign w:val="center"/>
          </w:tcPr>
          <w:p w14:paraId="5BCF7539" w14:textId="0800E9BC" w:rsidR="00893E90" w:rsidRPr="002B5835" w:rsidRDefault="00893E90" w:rsidP="000D7B9B">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1</w:t>
            </w:r>
            <w:r>
              <w:rPr>
                <w:rFonts w:ascii="Times New Roman" w:hAnsi="Times New Roman" w:hint="eastAsia"/>
                <w:sz w:val="21"/>
                <w:szCs w:val="21"/>
                <w:lang w:eastAsia="zh-CN"/>
              </w:rPr>
              <w:t>次</w:t>
            </w:r>
            <w:r>
              <w:rPr>
                <w:rFonts w:ascii="Times New Roman" w:hAnsi="Times New Roman" w:hint="eastAsia"/>
                <w:sz w:val="21"/>
                <w:szCs w:val="21"/>
                <w:lang w:eastAsia="zh-CN"/>
              </w:rPr>
              <w:t>/</w:t>
            </w:r>
            <w:r>
              <w:rPr>
                <w:rFonts w:ascii="Times New Roman" w:hAnsi="Times New Roman" w:hint="eastAsia"/>
                <w:sz w:val="21"/>
                <w:szCs w:val="21"/>
                <w:lang w:eastAsia="zh-CN"/>
              </w:rPr>
              <w:t>年</w:t>
            </w:r>
          </w:p>
        </w:tc>
        <w:tc>
          <w:tcPr>
            <w:tcW w:w="1269" w:type="dxa"/>
            <w:vAlign w:val="center"/>
          </w:tcPr>
          <w:p w14:paraId="40D0FEA6" w14:textId="6D075147" w:rsidR="00893E90" w:rsidRPr="002B5835" w:rsidRDefault="00893E90" w:rsidP="000D7B9B">
            <w:pPr>
              <w:adjustRightInd w:val="0"/>
              <w:snapToGrid w:val="0"/>
              <w:jc w:val="center"/>
              <w:rPr>
                <w:rFonts w:ascii="Times New Roman" w:hAnsi="Times New Roman"/>
                <w:sz w:val="21"/>
                <w:szCs w:val="21"/>
              </w:rPr>
            </w:pPr>
            <w:r>
              <w:rPr>
                <w:rFonts w:ascii="Times New Roman" w:hAnsi="Times New Roman" w:hint="eastAsia"/>
                <w:sz w:val="21"/>
                <w:szCs w:val="21"/>
                <w:lang w:eastAsia="zh-CN"/>
              </w:rPr>
              <w:t>定期</w:t>
            </w:r>
          </w:p>
        </w:tc>
      </w:tr>
      <w:tr w:rsidR="00893E90" w:rsidRPr="002B5835" w14:paraId="280E0A78" w14:textId="77777777" w:rsidTr="000D7B9B">
        <w:trPr>
          <w:jc w:val="center"/>
        </w:trPr>
        <w:tc>
          <w:tcPr>
            <w:tcW w:w="1136" w:type="dxa"/>
            <w:vMerge/>
            <w:shd w:val="clear" w:color="auto" w:fill="FFFFFF"/>
            <w:vAlign w:val="center"/>
          </w:tcPr>
          <w:p w14:paraId="02E6F344" w14:textId="77777777" w:rsidR="00893E90" w:rsidRPr="002B5835" w:rsidRDefault="00893E90" w:rsidP="000D7B9B">
            <w:pPr>
              <w:adjustRightInd w:val="0"/>
              <w:snapToGrid w:val="0"/>
              <w:jc w:val="center"/>
              <w:rPr>
                <w:rFonts w:ascii="Times New Roman" w:hAnsi="Times New Roman"/>
                <w:sz w:val="21"/>
                <w:szCs w:val="21"/>
              </w:rPr>
            </w:pPr>
          </w:p>
        </w:tc>
        <w:tc>
          <w:tcPr>
            <w:tcW w:w="2261" w:type="dxa"/>
            <w:shd w:val="clear" w:color="auto" w:fill="FFFFFF"/>
            <w:vAlign w:val="center"/>
          </w:tcPr>
          <w:p w14:paraId="710F3418" w14:textId="54B48A79" w:rsidR="00893E90" w:rsidRPr="002B5835" w:rsidRDefault="00893E90" w:rsidP="000D7B9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水套加热炉</w:t>
            </w:r>
          </w:p>
        </w:tc>
        <w:tc>
          <w:tcPr>
            <w:tcW w:w="1701" w:type="dxa"/>
            <w:vAlign w:val="center"/>
          </w:tcPr>
          <w:p w14:paraId="6F4E65FE" w14:textId="46ABA97D" w:rsidR="00893E90" w:rsidRPr="002B5835" w:rsidRDefault="00893E90" w:rsidP="00893E90">
            <w:pPr>
              <w:adjustRightInd w:val="0"/>
              <w:snapToGrid w:val="0"/>
              <w:jc w:val="center"/>
              <w:rPr>
                <w:rFonts w:ascii="Times New Roman" w:hAnsi="Times New Roman"/>
                <w:sz w:val="21"/>
                <w:szCs w:val="21"/>
                <w:lang w:eastAsia="zh-CN"/>
              </w:rPr>
            </w:pPr>
            <w:r w:rsidRPr="00893E90">
              <w:rPr>
                <w:rFonts w:ascii="Times New Roman" w:hAnsi="Times New Roman" w:hint="eastAsia"/>
                <w:sz w:val="21"/>
                <w:szCs w:val="21"/>
                <w:lang w:eastAsia="zh-CN"/>
              </w:rPr>
              <w:t>颗粒物、二氧化硫、氮氧化物、林格曼黑度</w:t>
            </w:r>
          </w:p>
        </w:tc>
        <w:tc>
          <w:tcPr>
            <w:tcW w:w="1855" w:type="dxa"/>
            <w:vAlign w:val="center"/>
          </w:tcPr>
          <w:p w14:paraId="2DABB9FC" w14:textId="0EF7F0D4" w:rsidR="00893E90" w:rsidRPr="00893E90" w:rsidRDefault="00893E90" w:rsidP="000D7B9B">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1</w:t>
            </w:r>
            <w:r>
              <w:rPr>
                <w:rFonts w:ascii="Times New Roman" w:hAnsi="Times New Roman" w:hint="eastAsia"/>
                <w:sz w:val="21"/>
                <w:szCs w:val="21"/>
                <w:lang w:eastAsia="zh-CN"/>
              </w:rPr>
              <w:t>次</w:t>
            </w:r>
            <w:r>
              <w:rPr>
                <w:rFonts w:ascii="Times New Roman" w:hAnsi="Times New Roman" w:hint="eastAsia"/>
                <w:sz w:val="21"/>
                <w:szCs w:val="21"/>
                <w:lang w:eastAsia="zh-CN"/>
              </w:rPr>
              <w:t>/</w:t>
            </w:r>
            <w:r>
              <w:rPr>
                <w:rFonts w:ascii="Times New Roman" w:hAnsi="Times New Roman" w:hint="eastAsia"/>
                <w:sz w:val="21"/>
                <w:szCs w:val="21"/>
                <w:lang w:eastAsia="zh-CN"/>
              </w:rPr>
              <w:t>年</w:t>
            </w:r>
          </w:p>
        </w:tc>
        <w:tc>
          <w:tcPr>
            <w:tcW w:w="1269" w:type="dxa"/>
            <w:vAlign w:val="center"/>
          </w:tcPr>
          <w:p w14:paraId="300AC400" w14:textId="24FBDA4B" w:rsidR="00893E90" w:rsidRDefault="00893E90" w:rsidP="000D7B9B">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定期</w:t>
            </w:r>
          </w:p>
        </w:tc>
      </w:tr>
      <w:tr w:rsidR="00A07675" w:rsidRPr="002B5835" w14:paraId="2E9A25F9" w14:textId="77777777" w:rsidTr="000D7B9B">
        <w:trPr>
          <w:jc w:val="center"/>
        </w:trPr>
        <w:tc>
          <w:tcPr>
            <w:tcW w:w="1136" w:type="dxa"/>
            <w:shd w:val="clear" w:color="auto" w:fill="FFFFFF"/>
            <w:vAlign w:val="center"/>
          </w:tcPr>
          <w:p w14:paraId="00AB4344" w14:textId="77777777" w:rsidR="000D7B9B" w:rsidRPr="002B5835" w:rsidRDefault="000D7B9B" w:rsidP="000D7B9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噪声</w:t>
            </w:r>
            <w:proofErr w:type="spellEnd"/>
          </w:p>
        </w:tc>
        <w:tc>
          <w:tcPr>
            <w:tcW w:w="2261" w:type="dxa"/>
            <w:shd w:val="clear" w:color="auto" w:fill="FFFFFF"/>
            <w:vAlign w:val="center"/>
          </w:tcPr>
          <w:p w14:paraId="45404538" w14:textId="062448C3" w:rsidR="000D7B9B" w:rsidRPr="002B5835" w:rsidRDefault="000D7B9B" w:rsidP="000D7B9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场界处</w:t>
            </w:r>
          </w:p>
        </w:tc>
        <w:tc>
          <w:tcPr>
            <w:tcW w:w="1701" w:type="dxa"/>
            <w:vAlign w:val="center"/>
          </w:tcPr>
          <w:p w14:paraId="4DAC540E" w14:textId="3908112B" w:rsidR="000D7B9B" w:rsidRPr="002B5835" w:rsidRDefault="000D7B9B" w:rsidP="000D7B9B">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场界噪声</w:t>
            </w:r>
            <w:proofErr w:type="spellEnd"/>
          </w:p>
        </w:tc>
        <w:tc>
          <w:tcPr>
            <w:tcW w:w="1855" w:type="dxa"/>
            <w:vAlign w:val="center"/>
          </w:tcPr>
          <w:p w14:paraId="672172CD" w14:textId="632743C7" w:rsidR="000D7B9B" w:rsidRPr="002B5835" w:rsidRDefault="000D7B9B" w:rsidP="00893E90">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钻井期间分别监测昼间、夜间各</w:t>
            </w:r>
            <w:r w:rsidRPr="002B5835">
              <w:rPr>
                <w:rFonts w:ascii="Times New Roman" w:hAnsi="Times New Roman"/>
                <w:sz w:val="21"/>
                <w:szCs w:val="21"/>
                <w:lang w:eastAsia="zh-CN"/>
              </w:rPr>
              <w:t>1</w:t>
            </w:r>
            <w:r w:rsidRPr="002B5835">
              <w:rPr>
                <w:rFonts w:ascii="Times New Roman" w:hAnsi="Times New Roman"/>
                <w:sz w:val="21"/>
                <w:szCs w:val="21"/>
                <w:lang w:eastAsia="zh-CN"/>
              </w:rPr>
              <w:t>次</w:t>
            </w:r>
            <w:r w:rsidR="00893E90">
              <w:rPr>
                <w:rFonts w:ascii="Times New Roman" w:hAnsi="Times New Roman" w:hint="eastAsia"/>
                <w:sz w:val="21"/>
                <w:szCs w:val="21"/>
                <w:lang w:eastAsia="zh-CN"/>
              </w:rPr>
              <w:t>；</w:t>
            </w:r>
            <w:r w:rsidR="001A6854">
              <w:rPr>
                <w:rFonts w:ascii="Times New Roman" w:hAnsi="Times New Roman"/>
                <w:snapToGrid w:val="0"/>
                <w:sz w:val="21"/>
                <w:szCs w:val="21"/>
                <w:lang w:eastAsia="zh-CN"/>
              </w:rPr>
              <w:t>试采期</w:t>
            </w:r>
            <w:r w:rsidR="000C55CC" w:rsidRPr="002B5835">
              <w:rPr>
                <w:rFonts w:ascii="Times New Roman" w:hAnsi="Times New Roman"/>
                <w:snapToGrid w:val="0"/>
                <w:sz w:val="21"/>
                <w:szCs w:val="21"/>
                <w:lang w:eastAsia="zh-CN"/>
              </w:rPr>
              <w:t>每</w:t>
            </w:r>
            <w:r w:rsidR="00893E90">
              <w:rPr>
                <w:rFonts w:ascii="Times New Roman" w:hAnsi="Times New Roman" w:hint="eastAsia"/>
                <w:snapToGrid w:val="0"/>
                <w:sz w:val="21"/>
                <w:szCs w:val="21"/>
                <w:lang w:eastAsia="zh-CN"/>
              </w:rPr>
              <w:t>季度</w:t>
            </w:r>
            <w:r w:rsidR="000C55CC" w:rsidRPr="002B5835">
              <w:rPr>
                <w:rFonts w:ascii="Times New Roman" w:hAnsi="Times New Roman"/>
                <w:snapToGrid w:val="0"/>
                <w:sz w:val="21"/>
                <w:szCs w:val="21"/>
                <w:lang w:eastAsia="zh-CN"/>
              </w:rPr>
              <w:t>监测</w:t>
            </w:r>
            <w:r w:rsidR="000C55CC" w:rsidRPr="002B5835">
              <w:rPr>
                <w:rFonts w:ascii="Times New Roman" w:hAnsi="Times New Roman"/>
                <w:snapToGrid w:val="0"/>
                <w:sz w:val="21"/>
                <w:szCs w:val="21"/>
                <w:lang w:eastAsia="zh-CN"/>
              </w:rPr>
              <w:t>1</w:t>
            </w:r>
            <w:r w:rsidR="000C55CC" w:rsidRPr="002B5835">
              <w:rPr>
                <w:rFonts w:ascii="Times New Roman" w:hAnsi="Times New Roman"/>
                <w:snapToGrid w:val="0"/>
                <w:sz w:val="21"/>
                <w:szCs w:val="21"/>
                <w:lang w:eastAsia="zh-CN"/>
              </w:rPr>
              <w:t>次</w:t>
            </w:r>
            <w:r w:rsidR="00893E90">
              <w:rPr>
                <w:rFonts w:ascii="Times New Roman" w:hAnsi="Times New Roman" w:hint="eastAsia"/>
                <w:snapToGrid w:val="0"/>
                <w:sz w:val="21"/>
                <w:szCs w:val="21"/>
                <w:lang w:eastAsia="zh-CN"/>
              </w:rPr>
              <w:t>，根据监测结果，若</w:t>
            </w:r>
            <w:r w:rsidR="00893E90" w:rsidRPr="00893E90">
              <w:rPr>
                <w:rFonts w:ascii="Times New Roman" w:hAnsi="Times New Roman" w:hint="eastAsia"/>
                <w:snapToGrid w:val="0"/>
                <w:sz w:val="21"/>
                <w:szCs w:val="21"/>
                <w:lang w:eastAsia="zh-CN"/>
              </w:rPr>
              <w:t>场站内声源装置稳定运行且厂界环境噪声远低于标准限值的小型场站可不开展厂界环境噪声监测</w:t>
            </w:r>
          </w:p>
        </w:tc>
        <w:tc>
          <w:tcPr>
            <w:tcW w:w="1269" w:type="dxa"/>
            <w:vAlign w:val="center"/>
          </w:tcPr>
          <w:p w14:paraId="093E1AE3" w14:textId="77777777" w:rsidR="000D7B9B" w:rsidRPr="002B5835" w:rsidRDefault="000C55CC" w:rsidP="000D7B9B">
            <w:pPr>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投诉时对投诉敏感点监测</w:t>
            </w:r>
          </w:p>
        </w:tc>
      </w:tr>
      <w:tr w:rsidR="00771A75" w:rsidRPr="002B5835" w14:paraId="3D6E28A8" w14:textId="77777777" w:rsidTr="000D7B9B">
        <w:trPr>
          <w:jc w:val="center"/>
        </w:trPr>
        <w:tc>
          <w:tcPr>
            <w:tcW w:w="1136" w:type="dxa"/>
            <w:shd w:val="clear" w:color="auto" w:fill="FFFFFF"/>
            <w:vAlign w:val="center"/>
          </w:tcPr>
          <w:p w14:paraId="3056F23B" w14:textId="461A79D1" w:rsidR="00771A75" w:rsidRPr="002B5835" w:rsidRDefault="00771A75" w:rsidP="000D7B9B">
            <w:pPr>
              <w:adjustRightInd w:val="0"/>
              <w:snapToGrid w:val="0"/>
              <w:jc w:val="center"/>
              <w:rPr>
                <w:rFonts w:ascii="Times New Roman" w:hAnsi="Times New Roman"/>
                <w:sz w:val="21"/>
                <w:szCs w:val="21"/>
              </w:rPr>
            </w:pPr>
            <w:r>
              <w:rPr>
                <w:rFonts w:ascii="Times New Roman" w:hAnsi="Times New Roman" w:hint="eastAsia"/>
                <w:sz w:val="21"/>
                <w:szCs w:val="21"/>
                <w:lang w:eastAsia="zh-CN"/>
              </w:rPr>
              <w:t>地表水</w:t>
            </w:r>
          </w:p>
        </w:tc>
        <w:tc>
          <w:tcPr>
            <w:tcW w:w="2261" w:type="dxa"/>
            <w:shd w:val="clear" w:color="auto" w:fill="FFFFFF"/>
            <w:vAlign w:val="center"/>
          </w:tcPr>
          <w:p w14:paraId="12979DAC" w14:textId="372F1C36" w:rsidR="00771A75" w:rsidRPr="002B5835" w:rsidRDefault="00771A75" w:rsidP="000D7B9B">
            <w:pPr>
              <w:adjustRightInd w:val="0"/>
              <w:snapToGrid w:val="0"/>
              <w:jc w:val="center"/>
              <w:rPr>
                <w:rFonts w:ascii="Times New Roman" w:hAnsi="Times New Roman"/>
                <w:sz w:val="21"/>
                <w:szCs w:val="21"/>
                <w:lang w:eastAsia="zh-CN"/>
              </w:rPr>
            </w:pPr>
            <w:r w:rsidRPr="00771A75">
              <w:rPr>
                <w:rFonts w:ascii="Times New Roman" w:hAnsi="Times New Roman" w:hint="eastAsia"/>
                <w:sz w:val="21"/>
                <w:szCs w:val="21"/>
                <w:lang w:eastAsia="zh-CN"/>
              </w:rPr>
              <w:t>废水泄露地表水体</w:t>
            </w:r>
            <w:r>
              <w:rPr>
                <w:rFonts w:ascii="Times New Roman" w:hAnsi="Times New Roman" w:hint="eastAsia"/>
                <w:sz w:val="21"/>
                <w:szCs w:val="21"/>
                <w:lang w:eastAsia="zh-CN"/>
              </w:rPr>
              <w:t>时</w:t>
            </w:r>
            <w:r w:rsidRPr="00771A75">
              <w:rPr>
                <w:rFonts w:ascii="Times New Roman" w:hAnsi="Times New Roman" w:hint="eastAsia"/>
                <w:sz w:val="21"/>
                <w:szCs w:val="21"/>
                <w:lang w:eastAsia="zh-CN"/>
              </w:rPr>
              <w:t>被污染水体</w:t>
            </w:r>
          </w:p>
        </w:tc>
        <w:tc>
          <w:tcPr>
            <w:tcW w:w="1701" w:type="dxa"/>
            <w:vAlign w:val="center"/>
          </w:tcPr>
          <w:p w14:paraId="5D8899F6" w14:textId="3DB58E55" w:rsidR="00771A75" w:rsidRPr="002B5835" w:rsidRDefault="00771A75" w:rsidP="000D7B9B">
            <w:pPr>
              <w:adjustRightInd w:val="0"/>
              <w:snapToGrid w:val="0"/>
              <w:jc w:val="center"/>
              <w:rPr>
                <w:rFonts w:ascii="Times New Roman" w:hAnsi="Times New Roman"/>
                <w:sz w:val="21"/>
                <w:szCs w:val="21"/>
                <w:lang w:eastAsia="zh-CN"/>
              </w:rPr>
            </w:pPr>
            <w:r w:rsidRPr="00771A75">
              <w:rPr>
                <w:rFonts w:ascii="Times New Roman" w:hAnsi="Times New Roman"/>
                <w:sz w:val="21"/>
                <w:szCs w:val="21"/>
                <w:lang w:eastAsia="zh-CN"/>
              </w:rPr>
              <w:t>pH</w:t>
            </w:r>
            <w:r w:rsidRPr="00771A75">
              <w:rPr>
                <w:rFonts w:ascii="Times New Roman" w:hAnsi="Times New Roman"/>
                <w:sz w:val="21"/>
                <w:szCs w:val="21"/>
                <w:lang w:eastAsia="zh-CN"/>
              </w:rPr>
              <w:t>、</w:t>
            </w:r>
            <w:r w:rsidRPr="00771A75">
              <w:rPr>
                <w:rFonts w:ascii="Times New Roman" w:hAnsi="Times New Roman"/>
                <w:sz w:val="21"/>
                <w:szCs w:val="21"/>
                <w:lang w:eastAsia="zh-CN"/>
              </w:rPr>
              <w:t>COD</w:t>
            </w:r>
            <w:r w:rsidRPr="00771A75">
              <w:rPr>
                <w:rFonts w:ascii="Times New Roman" w:hAnsi="Times New Roman"/>
                <w:sz w:val="21"/>
                <w:szCs w:val="21"/>
                <w:lang w:eastAsia="zh-CN"/>
              </w:rPr>
              <w:t>、</w:t>
            </w:r>
            <w:r w:rsidRPr="00771A75">
              <w:rPr>
                <w:rFonts w:ascii="Times New Roman" w:hAnsi="Times New Roman"/>
                <w:sz w:val="21"/>
                <w:szCs w:val="21"/>
                <w:lang w:eastAsia="zh-CN"/>
              </w:rPr>
              <w:t>BOD</w:t>
            </w:r>
            <w:r w:rsidRPr="00771A75">
              <w:rPr>
                <w:rFonts w:ascii="Times New Roman" w:hAnsi="Times New Roman"/>
                <w:sz w:val="21"/>
                <w:szCs w:val="21"/>
                <w:vertAlign w:val="subscript"/>
                <w:lang w:eastAsia="zh-CN"/>
              </w:rPr>
              <w:t>5</w:t>
            </w:r>
            <w:r w:rsidRPr="00771A75">
              <w:rPr>
                <w:rFonts w:ascii="Times New Roman" w:hAnsi="Times New Roman"/>
                <w:sz w:val="21"/>
                <w:szCs w:val="21"/>
                <w:lang w:eastAsia="zh-CN"/>
              </w:rPr>
              <w:t>、氨氮、硫化物、石油类</w:t>
            </w:r>
            <w:r w:rsidRPr="00771A75">
              <w:rPr>
                <w:rFonts w:ascii="Times New Roman" w:hAnsi="Times New Roman" w:hint="eastAsia"/>
                <w:sz w:val="21"/>
                <w:szCs w:val="21"/>
                <w:lang w:eastAsia="zh-CN"/>
              </w:rPr>
              <w:t>、氯化物</w:t>
            </w:r>
            <w:r w:rsidRPr="00771A75">
              <w:rPr>
                <w:rFonts w:ascii="Times New Roman" w:hAnsi="Times New Roman"/>
                <w:bCs/>
                <w:sz w:val="21"/>
                <w:szCs w:val="21"/>
                <w:lang w:eastAsia="zh-CN"/>
              </w:rPr>
              <w:t>等</w:t>
            </w:r>
          </w:p>
        </w:tc>
        <w:tc>
          <w:tcPr>
            <w:tcW w:w="1855" w:type="dxa"/>
            <w:vAlign w:val="center"/>
          </w:tcPr>
          <w:p w14:paraId="5C876156" w14:textId="3533361D" w:rsidR="00771A75" w:rsidRPr="002B5835" w:rsidRDefault="00771A75" w:rsidP="000D7B9B">
            <w:pPr>
              <w:adjustRightInd w:val="0"/>
              <w:snapToGrid w:val="0"/>
              <w:jc w:val="center"/>
              <w:rPr>
                <w:rFonts w:ascii="Times New Roman" w:hAnsi="Times New Roman"/>
                <w:sz w:val="21"/>
                <w:szCs w:val="21"/>
                <w:lang w:eastAsia="zh-CN"/>
              </w:rPr>
            </w:pPr>
            <w:r w:rsidRPr="00771A75">
              <w:rPr>
                <w:rFonts w:ascii="Times New Roman" w:hAnsi="Times New Roman" w:hint="eastAsia"/>
                <w:sz w:val="21"/>
                <w:szCs w:val="21"/>
                <w:lang w:eastAsia="zh-CN"/>
              </w:rPr>
              <w:t>实时监控</w:t>
            </w:r>
          </w:p>
        </w:tc>
        <w:tc>
          <w:tcPr>
            <w:tcW w:w="1269" w:type="dxa"/>
            <w:vAlign w:val="center"/>
          </w:tcPr>
          <w:p w14:paraId="50ADFA75" w14:textId="298E7069" w:rsidR="00771A75" w:rsidRPr="002B5835" w:rsidRDefault="00771A75" w:rsidP="000D7B9B">
            <w:pPr>
              <w:adjustRightInd w:val="0"/>
              <w:snapToGrid w:val="0"/>
              <w:jc w:val="center"/>
              <w:rPr>
                <w:rFonts w:ascii="Times New Roman" w:hAnsi="Times New Roman"/>
                <w:sz w:val="21"/>
                <w:szCs w:val="21"/>
                <w:lang w:eastAsia="zh-CN"/>
              </w:rPr>
            </w:pPr>
            <w:r w:rsidRPr="00771A75">
              <w:rPr>
                <w:rFonts w:ascii="Times New Roman" w:hAnsi="Times New Roman" w:hint="eastAsia"/>
                <w:sz w:val="21"/>
                <w:szCs w:val="21"/>
                <w:lang w:eastAsia="zh-CN"/>
              </w:rPr>
              <w:t>事故过程</w:t>
            </w:r>
          </w:p>
        </w:tc>
      </w:tr>
      <w:tr w:rsidR="00DD47EC" w:rsidRPr="002B5835" w14:paraId="2A00C9B6" w14:textId="77777777" w:rsidTr="00A00353">
        <w:trPr>
          <w:jc w:val="center"/>
        </w:trPr>
        <w:tc>
          <w:tcPr>
            <w:tcW w:w="1136" w:type="dxa"/>
            <w:shd w:val="clear" w:color="auto" w:fill="FFFFFF"/>
            <w:vAlign w:val="center"/>
          </w:tcPr>
          <w:p w14:paraId="2833F2EF" w14:textId="7B47178A" w:rsidR="00DD47EC" w:rsidRDefault="00DD47EC" w:rsidP="000D7B9B">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雨水</w:t>
            </w:r>
          </w:p>
        </w:tc>
        <w:tc>
          <w:tcPr>
            <w:tcW w:w="2261" w:type="dxa"/>
            <w:shd w:val="clear" w:color="auto" w:fill="FFFFFF"/>
            <w:vAlign w:val="center"/>
          </w:tcPr>
          <w:p w14:paraId="6BFB8886" w14:textId="678867E2" w:rsidR="00DD47EC" w:rsidRPr="00771A75" w:rsidRDefault="00DD47EC" w:rsidP="000D7B9B">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雨水排放口</w:t>
            </w:r>
          </w:p>
        </w:tc>
        <w:tc>
          <w:tcPr>
            <w:tcW w:w="1701" w:type="dxa"/>
            <w:vAlign w:val="center"/>
          </w:tcPr>
          <w:p w14:paraId="2BB16462" w14:textId="4243B03D" w:rsidR="00DD47EC" w:rsidRPr="00771A75" w:rsidRDefault="00DD47EC" w:rsidP="000D7B9B">
            <w:pPr>
              <w:adjustRightInd w:val="0"/>
              <w:snapToGrid w:val="0"/>
              <w:jc w:val="center"/>
              <w:rPr>
                <w:rFonts w:ascii="Times New Roman" w:hAnsi="Times New Roman"/>
                <w:sz w:val="21"/>
                <w:szCs w:val="21"/>
                <w:lang w:eastAsia="zh-CN"/>
              </w:rPr>
            </w:pPr>
            <w:r w:rsidRPr="00771A75">
              <w:rPr>
                <w:rFonts w:ascii="Times New Roman" w:hAnsi="Times New Roman"/>
                <w:sz w:val="21"/>
                <w:szCs w:val="21"/>
                <w:lang w:eastAsia="zh-CN"/>
              </w:rPr>
              <w:t>COD</w:t>
            </w:r>
            <w:r w:rsidRPr="00771A75">
              <w:rPr>
                <w:rFonts w:ascii="Times New Roman" w:hAnsi="Times New Roman"/>
                <w:sz w:val="21"/>
                <w:szCs w:val="21"/>
                <w:lang w:eastAsia="zh-CN"/>
              </w:rPr>
              <w:t>、石油类</w:t>
            </w:r>
          </w:p>
        </w:tc>
        <w:tc>
          <w:tcPr>
            <w:tcW w:w="3124" w:type="dxa"/>
            <w:gridSpan w:val="2"/>
            <w:vAlign w:val="center"/>
          </w:tcPr>
          <w:p w14:paraId="680F3212" w14:textId="38A6848F" w:rsidR="00DD47EC" w:rsidRPr="00771A75" w:rsidRDefault="00DD47EC" w:rsidP="000D7B9B">
            <w:pPr>
              <w:adjustRightInd w:val="0"/>
              <w:snapToGrid w:val="0"/>
              <w:jc w:val="center"/>
              <w:rPr>
                <w:rFonts w:ascii="Times New Roman" w:hAnsi="Times New Roman"/>
                <w:sz w:val="21"/>
                <w:szCs w:val="21"/>
                <w:lang w:eastAsia="zh-CN"/>
              </w:rPr>
            </w:pPr>
            <w:r w:rsidRPr="00DD47EC">
              <w:rPr>
                <w:rFonts w:ascii="Times New Roman" w:hAnsi="Times New Roman" w:hint="eastAsia"/>
                <w:sz w:val="21"/>
                <w:szCs w:val="21"/>
                <w:lang w:eastAsia="zh-CN"/>
              </w:rPr>
              <w:t>有流动水排放时按季度监测，如监测一年无异常情况，可放宽至每年开展一次监测</w:t>
            </w:r>
          </w:p>
        </w:tc>
      </w:tr>
      <w:tr w:rsidR="00D10F07" w:rsidRPr="002B5835" w14:paraId="55DE2898" w14:textId="77777777" w:rsidTr="000D7B9B">
        <w:trPr>
          <w:jc w:val="center"/>
        </w:trPr>
        <w:tc>
          <w:tcPr>
            <w:tcW w:w="1136" w:type="dxa"/>
            <w:vMerge w:val="restart"/>
            <w:shd w:val="clear" w:color="auto" w:fill="FFFFFF"/>
            <w:vAlign w:val="center"/>
          </w:tcPr>
          <w:p w14:paraId="6AAF7B13" w14:textId="77777777" w:rsidR="00D10F07" w:rsidRPr="002B5835" w:rsidRDefault="00D10F07" w:rsidP="00B21854">
            <w:pPr>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地下水</w:t>
            </w:r>
            <w:proofErr w:type="spellEnd"/>
          </w:p>
        </w:tc>
        <w:tc>
          <w:tcPr>
            <w:tcW w:w="2261" w:type="dxa"/>
            <w:shd w:val="clear" w:color="auto" w:fill="FFFFFF"/>
            <w:vAlign w:val="center"/>
          </w:tcPr>
          <w:p w14:paraId="69117BE4" w14:textId="1D8AA7A7" w:rsidR="00D10F07" w:rsidRPr="002B5835" w:rsidRDefault="00D10F07" w:rsidP="00B21854">
            <w:pPr>
              <w:adjustRightInd w:val="0"/>
              <w:snapToGrid w:val="0"/>
              <w:jc w:val="center"/>
              <w:rPr>
                <w:rFonts w:ascii="Times New Roman" w:hAnsi="Times New Roman"/>
                <w:snapToGrid w:val="0"/>
                <w:sz w:val="21"/>
                <w:szCs w:val="21"/>
                <w:lang w:eastAsia="zh-CN"/>
              </w:rPr>
            </w:pPr>
            <w:r>
              <w:rPr>
                <w:rFonts w:ascii="Times New Roman" w:hAnsi="Times New Roman" w:hint="eastAsia"/>
                <w:sz w:val="21"/>
                <w:szCs w:val="21"/>
                <w:lang w:eastAsia="zh-CN"/>
              </w:rPr>
              <w:t>1</w:t>
            </w:r>
            <w:r>
              <w:rPr>
                <w:rFonts w:ascii="Times New Roman" w:hAnsi="Times New Roman"/>
                <w:sz w:val="21"/>
                <w:szCs w:val="21"/>
                <w:lang w:eastAsia="zh-CN"/>
              </w:rPr>
              <w:t>#</w:t>
            </w:r>
            <w:r w:rsidRPr="00D10F07">
              <w:rPr>
                <w:rFonts w:ascii="Times New Roman" w:hAnsi="Times New Roman"/>
                <w:sz w:val="21"/>
                <w:szCs w:val="21"/>
                <w:lang w:eastAsia="zh-CN"/>
              </w:rPr>
              <w:t>井场北侧</w:t>
            </w:r>
            <w:r>
              <w:rPr>
                <w:rFonts w:ascii="Times New Roman" w:hAnsi="Times New Roman"/>
                <w:sz w:val="21"/>
                <w:szCs w:val="21"/>
                <w:lang w:eastAsia="zh-CN"/>
              </w:rPr>
              <w:t>66</w:t>
            </w:r>
            <w:r w:rsidRPr="002B5835">
              <w:rPr>
                <w:rFonts w:ascii="Times New Roman" w:hAnsi="Times New Roman"/>
                <w:sz w:val="21"/>
                <w:szCs w:val="21"/>
                <w:lang w:eastAsia="zh-CN"/>
              </w:rPr>
              <w:t>0m</w:t>
            </w:r>
            <w:r w:rsidRPr="002B5835">
              <w:rPr>
                <w:rFonts w:ascii="Times New Roman" w:hAnsi="Times New Roman"/>
                <w:sz w:val="21"/>
                <w:szCs w:val="21"/>
                <w:lang w:eastAsia="zh-CN"/>
              </w:rPr>
              <w:t>处居民水井</w:t>
            </w:r>
          </w:p>
        </w:tc>
        <w:tc>
          <w:tcPr>
            <w:tcW w:w="1701" w:type="dxa"/>
            <w:vMerge w:val="restart"/>
            <w:vAlign w:val="center"/>
          </w:tcPr>
          <w:p w14:paraId="5ECABA8F" w14:textId="77777777" w:rsidR="00D10F07" w:rsidRPr="002B5835" w:rsidRDefault="00D10F07" w:rsidP="00B21854">
            <w:pPr>
              <w:adjustRightInd w:val="0"/>
              <w:snapToGrid w:val="0"/>
              <w:jc w:val="center"/>
              <w:rPr>
                <w:rFonts w:ascii="Times New Roman" w:hAnsi="Times New Roman"/>
                <w:snapToGrid w:val="0"/>
                <w:sz w:val="21"/>
                <w:szCs w:val="21"/>
                <w:lang w:eastAsia="zh-CN"/>
              </w:rPr>
            </w:pPr>
            <w:r w:rsidRPr="002B5835">
              <w:rPr>
                <w:rFonts w:ascii="Times New Roman" w:hAnsi="Times New Roman"/>
                <w:snapToGrid w:val="0"/>
                <w:sz w:val="21"/>
                <w:szCs w:val="21"/>
                <w:lang w:eastAsia="zh-CN"/>
              </w:rPr>
              <w:t>pH</w:t>
            </w:r>
            <w:r w:rsidRPr="002B5835">
              <w:rPr>
                <w:rFonts w:ascii="Times New Roman" w:hAnsi="Times New Roman"/>
                <w:snapToGrid w:val="0"/>
                <w:sz w:val="21"/>
                <w:szCs w:val="21"/>
                <w:lang w:eastAsia="zh-CN"/>
              </w:rPr>
              <w:t>值、总硬度、六价铬、铁、锰、耗氧量、</w:t>
            </w:r>
            <w:r w:rsidRPr="002B5835">
              <w:rPr>
                <w:rFonts w:ascii="Times New Roman" w:hAnsi="Times New Roman"/>
                <w:snapToGrid w:val="0"/>
                <w:sz w:val="21"/>
                <w:szCs w:val="21"/>
                <w:lang w:eastAsia="zh-CN"/>
              </w:rPr>
              <w:t>TDS</w:t>
            </w:r>
            <w:r w:rsidRPr="002B5835">
              <w:rPr>
                <w:rFonts w:ascii="Times New Roman" w:hAnsi="Times New Roman"/>
                <w:snapToGrid w:val="0"/>
                <w:sz w:val="21"/>
                <w:szCs w:val="21"/>
                <w:lang w:eastAsia="zh-CN"/>
              </w:rPr>
              <w:t>、</w:t>
            </w:r>
            <w:r w:rsidRPr="002B5835">
              <w:rPr>
                <w:rFonts w:ascii="Times New Roman" w:hAnsi="Times New Roman"/>
                <w:snapToGrid w:val="0"/>
                <w:sz w:val="21"/>
                <w:szCs w:val="21"/>
                <w:lang w:eastAsia="zh-CN"/>
              </w:rPr>
              <w:t>COD</w:t>
            </w:r>
            <w:r w:rsidRPr="002B5835">
              <w:rPr>
                <w:rFonts w:ascii="Times New Roman" w:hAnsi="Times New Roman"/>
                <w:snapToGrid w:val="0"/>
                <w:sz w:val="21"/>
                <w:szCs w:val="21"/>
                <w:lang w:eastAsia="zh-CN"/>
              </w:rPr>
              <w:t>、石油类、氯化物</w:t>
            </w:r>
          </w:p>
        </w:tc>
        <w:tc>
          <w:tcPr>
            <w:tcW w:w="1855" w:type="dxa"/>
            <w:vMerge w:val="restart"/>
            <w:vAlign w:val="center"/>
          </w:tcPr>
          <w:p w14:paraId="2263ECE6" w14:textId="36D697FF" w:rsidR="00D10F07" w:rsidRPr="002B5835" w:rsidRDefault="00D10F07" w:rsidP="00B21854">
            <w:pPr>
              <w:adjustRightInd w:val="0"/>
              <w:snapToGrid w:val="0"/>
              <w:jc w:val="center"/>
              <w:rPr>
                <w:rFonts w:ascii="Times New Roman" w:hAnsi="Times New Roman"/>
                <w:snapToGrid w:val="0"/>
                <w:sz w:val="21"/>
                <w:szCs w:val="21"/>
                <w:lang w:eastAsia="zh-CN"/>
              </w:rPr>
            </w:pPr>
            <w:r w:rsidRPr="00B21854">
              <w:rPr>
                <w:rFonts w:ascii="Times New Roman" w:hAnsi="Times New Roman" w:hint="eastAsia"/>
                <w:snapToGrid w:val="0"/>
                <w:sz w:val="21"/>
                <w:szCs w:val="21"/>
                <w:lang w:eastAsia="zh-CN"/>
              </w:rPr>
              <w:t>开工前</w:t>
            </w:r>
            <w:r w:rsidRPr="00B21854">
              <w:rPr>
                <w:rFonts w:ascii="Times New Roman" w:hAnsi="Times New Roman" w:hint="eastAsia"/>
                <w:snapToGrid w:val="0"/>
                <w:sz w:val="21"/>
                <w:szCs w:val="21"/>
                <w:lang w:eastAsia="zh-CN"/>
              </w:rPr>
              <w:t>1</w:t>
            </w:r>
            <w:r w:rsidRPr="00B21854">
              <w:rPr>
                <w:rFonts w:ascii="Times New Roman" w:hAnsi="Times New Roman" w:hint="eastAsia"/>
                <w:snapToGrid w:val="0"/>
                <w:sz w:val="21"/>
                <w:szCs w:val="21"/>
                <w:lang w:eastAsia="zh-CN"/>
              </w:rPr>
              <w:t>次，完钻后</w:t>
            </w:r>
            <w:r w:rsidRPr="00B21854">
              <w:rPr>
                <w:rFonts w:ascii="Times New Roman" w:hAnsi="Times New Roman" w:hint="eastAsia"/>
                <w:snapToGrid w:val="0"/>
                <w:sz w:val="21"/>
                <w:szCs w:val="21"/>
                <w:lang w:eastAsia="zh-CN"/>
              </w:rPr>
              <w:t>1</w:t>
            </w:r>
            <w:r w:rsidRPr="00B21854">
              <w:rPr>
                <w:rFonts w:ascii="Times New Roman" w:hAnsi="Times New Roman" w:hint="eastAsia"/>
                <w:snapToGrid w:val="0"/>
                <w:sz w:val="21"/>
                <w:szCs w:val="21"/>
                <w:lang w:eastAsia="zh-CN"/>
              </w:rPr>
              <w:t>次，发生事故时加密监测；</w:t>
            </w:r>
            <w:r>
              <w:rPr>
                <w:rFonts w:ascii="Times New Roman" w:hAnsi="Times New Roman" w:hint="eastAsia"/>
                <w:snapToGrid w:val="0"/>
                <w:sz w:val="21"/>
                <w:szCs w:val="21"/>
                <w:lang w:eastAsia="zh-CN"/>
              </w:rPr>
              <w:t>试采期</w:t>
            </w:r>
            <w:r w:rsidRPr="00B21854">
              <w:rPr>
                <w:rFonts w:ascii="Times New Roman" w:hAnsi="Times New Roman"/>
                <w:snapToGrid w:val="0"/>
                <w:sz w:val="21"/>
                <w:szCs w:val="21"/>
                <w:lang w:eastAsia="zh-CN"/>
              </w:rPr>
              <w:t>每年</w:t>
            </w:r>
            <w:r w:rsidRPr="00B21854">
              <w:rPr>
                <w:rFonts w:ascii="Times New Roman" w:hAnsi="Times New Roman" w:hint="eastAsia"/>
                <w:snapToGrid w:val="0"/>
                <w:sz w:val="21"/>
                <w:szCs w:val="21"/>
                <w:lang w:eastAsia="zh-CN"/>
              </w:rPr>
              <w:t>对</w:t>
            </w:r>
            <w:r w:rsidRPr="00B21854">
              <w:rPr>
                <w:rFonts w:ascii="Times New Roman" w:hAnsi="Times New Roman" w:hint="eastAsia"/>
                <w:snapToGrid w:val="0"/>
                <w:sz w:val="21"/>
                <w:szCs w:val="21"/>
                <w:lang w:eastAsia="zh-CN"/>
              </w:rPr>
              <w:t>4</w:t>
            </w:r>
            <w:r w:rsidRPr="00B21854">
              <w:rPr>
                <w:rFonts w:ascii="Times New Roman" w:hAnsi="Times New Roman"/>
                <w:snapToGrid w:val="0"/>
                <w:sz w:val="21"/>
                <w:szCs w:val="21"/>
                <w:lang w:eastAsia="zh-CN"/>
              </w:rPr>
              <w:t>#</w:t>
            </w:r>
            <w:r w:rsidRPr="00B21854">
              <w:rPr>
                <w:rFonts w:ascii="Times New Roman" w:hAnsi="Times New Roman" w:hint="eastAsia"/>
                <w:snapToGrid w:val="0"/>
                <w:sz w:val="21"/>
                <w:szCs w:val="21"/>
                <w:lang w:eastAsia="zh-CN"/>
              </w:rPr>
              <w:t>点位</w:t>
            </w:r>
            <w:r w:rsidRPr="00B21854">
              <w:rPr>
                <w:rFonts w:ascii="Times New Roman" w:hAnsi="Times New Roman"/>
                <w:snapToGrid w:val="0"/>
                <w:sz w:val="21"/>
                <w:szCs w:val="21"/>
                <w:lang w:eastAsia="zh-CN"/>
              </w:rPr>
              <w:t>例行监测一次，事故时加密监测</w:t>
            </w:r>
          </w:p>
        </w:tc>
        <w:tc>
          <w:tcPr>
            <w:tcW w:w="1269" w:type="dxa"/>
            <w:vAlign w:val="center"/>
          </w:tcPr>
          <w:p w14:paraId="6E83EB13" w14:textId="59E8755A" w:rsidR="00D10F07" w:rsidRPr="002B5835" w:rsidRDefault="00D10F07" w:rsidP="00B21854">
            <w:pPr>
              <w:adjustRightInd w:val="0"/>
              <w:snapToGrid w:val="0"/>
              <w:jc w:val="center"/>
              <w:rPr>
                <w:rFonts w:ascii="Times New Roman" w:hAnsi="Times New Roman"/>
                <w:sz w:val="21"/>
                <w:szCs w:val="21"/>
              </w:rPr>
            </w:pPr>
            <w:proofErr w:type="spellStart"/>
            <w:r w:rsidRPr="00A07675">
              <w:rPr>
                <w:rFonts w:ascii="Times New Roman" w:hAnsi="Times New Roman"/>
                <w:sz w:val="21"/>
                <w:szCs w:val="21"/>
              </w:rPr>
              <w:t>背景值监测点</w:t>
            </w:r>
            <w:proofErr w:type="spellEnd"/>
          </w:p>
        </w:tc>
      </w:tr>
      <w:tr w:rsidR="00D10F07" w:rsidRPr="002B5835" w14:paraId="42CBC10E" w14:textId="77777777" w:rsidTr="000D7B9B">
        <w:trPr>
          <w:jc w:val="center"/>
        </w:trPr>
        <w:tc>
          <w:tcPr>
            <w:tcW w:w="1136" w:type="dxa"/>
            <w:vMerge/>
            <w:shd w:val="clear" w:color="auto" w:fill="FFFFFF"/>
            <w:vAlign w:val="center"/>
          </w:tcPr>
          <w:p w14:paraId="0B28F268" w14:textId="77777777" w:rsidR="00D10F07" w:rsidRPr="002B5835" w:rsidRDefault="00D10F07" w:rsidP="00B21854">
            <w:pPr>
              <w:adjustRightInd w:val="0"/>
              <w:snapToGrid w:val="0"/>
              <w:jc w:val="center"/>
              <w:rPr>
                <w:rFonts w:ascii="Times New Roman" w:hAnsi="Times New Roman"/>
                <w:sz w:val="21"/>
                <w:szCs w:val="21"/>
              </w:rPr>
            </w:pPr>
          </w:p>
        </w:tc>
        <w:tc>
          <w:tcPr>
            <w:tcW w:w="2261" w:type="dxa"/>
            <w:shd w:val="clear" w:color="auto" w:fill="FFFFFF"/>
            <w:vAlign w:val="center"/>
          </w:tcPr>
          <w:p w14:paraId="3CE8258C" w14:textId="43D3032B" w:rsidR="00D10F07" w:rsidRPr="002B5835" w:rsidRDefault="00D10F07" w:rsidP="00B21854">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2</w:t>
            </w:r>
            <w:r>
              <w:rPr>
                <w:rFonts w:ascii="Times New Roman" w:hAnsi="Times New Roman"/>
                <w:sz w:val="21"/>
                <w:szCs w:val="21"/>
                <w:lang w:eastAsia="zh-CN"/>
              </w:rPr>
              <w:t>#</w:t>
            </w:r>
            <w:r w:rsidRPr="00D10F07">
              <w:rPr>
                <w:rFonts w:ascii="Times New Roman" w:hAnsi="Times New Roman"/>
                <w:sz w:val="21"/>
                <w:szCs w:val="21"/>
                <w:lang w:eastAsia="zh-CN"/>
              </w:rPr>
              <w:t>井场</w:t>
            </w:r>
            <w:r>
              <w:rPr>
                <w:rFonts w:ascii="Times New Roman" w:hAnsi="Times New Roman" w:hint="eastAsia"/>
                <w:sz w:val="21"/>
                <w:szCs w:val="21"/>
                <w:lang w:eastAsia="zh-CN"/>
              </w:rPr>
              <w:t>南</w:t>
            </w:r>
            <w:r w:rsidRPr="00D10F07">
              <w:rPr>
                <w:rFonts w:ascii="Times New Roman" w:hAnsi="Times New Roman"/>
                <w:sz w:val="21"/>
                <w:szCs w:val="21"/>
                <w:lang w:eastAsia="zh-CN"/>
              </w:rPr>
              <w:t>侧</w:t>
            </w:r>
            <w:r>
              <w:rPr>
                <w:rFonts w:ascii="Times New Roman" w:hAnsi="Times New Roman"/>
                <w:sz w:val="21"/>
                <w:szCs w:val="21"/>
                <w:lang w:eastAsia="zh-CN"/>
              </w:rPr>
              <w:t>145</w:t>
            </w:r>
            <w:r w:rsidRPr="002B5835">
              <w:rPr>
                <w:rFonts w:ascii="Times New Roman" w:hAnsi="Times New Roman"/>
                <w:sz w:val="21"/>
                <w:szCs w:val="21"/>
                <w:lang w:eastAsia="zh-CN"/>
              </w:rPr>
              <w:t>m</w:t>
            </w:r>
            <w:r w:rsidRPr="002B5835">
              <w:rPr>
                <w:rFonts w:ascii="Times New Roman" w:hAnsi="Times New Roman"/>
                <w:sz w:val="21"/>
                <w:szCs w:val="21"/>
                <w:lang w:eastAsia="zh-CN"/>
              </w:rPr>
              <w:t>处居民水井</w:t>
            </w:r>
          </w:p>
        </w:tc>
        <w:tc>
          <w:tcPr>
            <w:tcW w:w="1701" w:type="dxa"/>
            <w:vMerge/>
            <w:vAlign w:val="center"/>
          </w:tcPr>
          <w:p w14:paraId="30F53451" w14:textId="77777777" w:rsidR="00D10F07" w:rsidRPr="002B5835" w:rsidRDefault="00D10F07" w:rsidP="00B21854">
            <w:pPr>
              <w:adjustRightInd w:val="0"/>
              <w:snapToGrid w:val="0"/>
              <w:jc w:val="center"/>
              <w:rPr>
                <w:rFonts w:ascii="Times New Roman" w:hAnsi="Times New Roman"/>
                <w:snapToGrid w:val="0"/>
                <w:sz w:val="21"/>
                <w:szCs w:val="21"/>
                <w:lang w:eastAsia="zh-CN"/>
              </w:rPr>
            </w:pPr>
          </w:p>
        </w:tc>
        <w:tc>
          <w:tcPr>
            <w:tcW w:w="1855" w:type="dxa"/>
            <w:vMerge/>
            <w:vAlign w:val="center"/>
          </w:tcPr>
          <w:p w14:paraId="49E4D3B4" w14:textId="77777777" w:rsidR="00D10F07" w:rsidRPr="002B5835" w:rsidRDefault="00D10F07" w:rsidP="00B21854">
            <w:pPr>
              <w:adjustRightInd w:val="0"/>
              <w:snapToGrid w:val="0"/>
              <w:jc w:val="center"/>
              <w:rPr>
                <w:rFonts w:ascii="Times New Roman" w:hAnsi="Times New Roman"/>
                <w:snapToGrid w:val="0"/>
                <w:sz w:val="21"/>
                <w:szCs w:val="21"/>
                <w:lang w:eastAsia="zh-CN"/>
              </w:rPr>
            </w:pPr>
          </w:p>
        </w:tc>
        <w:tc>
          <w:tcPr>
            <w:tcW w:w="1269" w:type="dxa"/>
            <w:vAlign w:val="center"/>
          </w:tcPr>
          <w:p w14:paraId="6A9A76C8" w14:textId="45EADDAE" w:rsidR="00D10F07" w:rsidRPr="002B5835" w:rsidRDefault="00D10F07" w:rsidP="00B21854">
            <w:pPr>
              <w:adjustRightInd w:val="0"/>
              <w:snapToGrid w:val="0"/>
              <w:jc w:val="center"/>
              <w:rPr>
                <w:rFonts w:ascii="Times New Roman" w:hAnsi="Times New Roman"/>
                <w:sz w:val="21"/>
                <w:szCs w:val="21"/>
              </w:rPr>
            </w:pPr>
            <w:proofErr w:type="spellStart"/>
            <w:r w:rsidRPr="00A07675">
              <w:rPr>
                <w:rFonts w:ascii="Times New Roman" w:hAnsi="Times New Roman"/>
                <w:sz w:val="21"/>
                <w:szCs w:val="21"/>
              </w:rPr>
              <w:t>污染扩散监测点</w:t>
            </w:r>
            <w:proofErr w:type="spellEnd"/>
          </w:p>
        </w:tc>
      </w:tr>
      <w:tr w:rsidR="00D10F07" w:rsidRPr="002B5835" w14:paraId="14D2F490" w14:textId="77777777" w:rsidTr="00B21854">
        <w:trPr>
          <w:trHeight w:val="58"/>
          <w:jc w:val="center"/>
        </w:trPr>
        <w:tc>
          <w:tcPr>
            <w:tcW w:w="1136" w:type="dxa"/>
            <w:vMerge/>
            <w:shd w:val="clear" w:color="auto" w:fill="FFFFFF"/>
            <w:vAlign w:val="center"/>
          </w:tcPr>
          <w:p w14:paraId="580356C8" w14:textId="77777777" w:rsidR="00D10F07" w:rsidRPr="002B5835" w:rsidRDefault="00D10F07" w:rsidP="00B21854">
            <w:pPr>
              <w:adjustRightInd w:val="0"/>
              <w:snapToGrid w:val="0"/>
              <w:jc w:val="center"/>
              <w:rPr>
                <w:rFonts w:ascii="Times New Roman" w:hAnsi="Times New Roman"/>
                <w:sz w:val="21"/>
                <w:szCs w:val="21"/>
              </w:rPr>
            </w:pPr>
          </w:p>
        </w:tc>
        <w:tc>
          <w:tcPr>
            <w:tcW w:w="2261" w:type="dxa"/>
            <w:shd w:val="clear" w:color="auto" w:fill="FFFFFF"/>
            <w:vAlign w:val="center"/>
          </w:tcPr>
          <w:p w14:paraId="132520FC" w14:textId="438636DC" w:rsidR="00D10F07" w:rsidRPr="002B5835" w:rsidRDefault="00D10F07" w:rsidP="00B21854">
            <w:pPr>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3</w:t>
            </w:r>
            <w:r>
              <w:rPr>
                <w:rFonts w:ascii="Times New Roman" w:hAnsi="Times New Roman"/>
                <w:sz w:val="21"/>
                <w:szCs w:val="21"/>
                <w:lang w:eastAsia="zh-CN"/>
              </w:rPr>
              <w:t>#</w:t>
            </w:r>
            <w:r w:rsidRPr="002B5835">
              <w:rPr>
                <w:rFonts w:ascii="Times New Roman" w:hAnsi="Times New Roman"/>
                <w:sz w:val="21"/>
                <w:szCs w:val="21"/>
                <w:lang w:eastAsia="zh-CN"/>
              </w:rPr>
              <w:t>井场西南侧</w:t>
            </w:r>
            <w:r w:rsidRPr="002B5835">
              <w:rPr>
                <w:rFonts w:ascii="Times New Roman" w:hAnsi="Times New Roman"/>
                <w:sz w:val="21"/>
                <w:szCs w:val="21"/>
                <w:lang w:eastAsia="zh-CN"/>
              </w:rPr>
              <w:t>800m</w:t>
            </w:r>
            <w:r w:rsidRPr="002B5835">
              <w:rPr>
                <w:rFonts w:ascii="Times New Roman" w:hAnsi="Times New Roman"/>
                <w:sz w:val="21"/>
                <w:szCs w:val="21"/>
                <w:lang w:eastAsia="zh-CN"/>
              </w:rPr>
              <w:t>处居民水井</w:t>
            </w:r>
          </w:p>
        </w:tc>
        <w:tc>
          <w:tcPr>
            <w:tcW w:w="1701" w:type="dxa"/>
            <w:vMerge/>
            <w:vAlign w:val="center"/>
          </w:tcPr>
          <w:p w14:paraId="126F0D5C" w14:textId="77777777" w:rsidR="00D10F07" w:rsidRPr="002B5835" w:rsidRDefault="00D10F07" w:rsidP="00B21854">
            <w:pPr>
              <w:adjustRightInd w:val="0"/>
              <w:snapToGrid w:val="0"/>
              <w:jc w:val="center"/>
              <w:rPr>
                <w:rFonts w:ascii="Times New Roman" w:hAnsi="Times New Roman"/>
                <w:snapToGrid w:val="0"/>
                <w:sz w:val="21"/>
                <w:szCs w:val="21"/>
                <w:lang w:eastAsia="zh-CN"/>
              </w:rPr>
            </w:pPr>
          </w:p>
        </w:tc>
        <w:tc>
          <w:tcPr>
            <w:tcW w:w="1855" w:type="dxa"/>
            <w:vMerge/>
            <w:vAlign w:val="center"/>
          </w:tcPr>
          <w:p w14:paraId="49604389" w14:textId="77777777" w:rsidR="00D10F07" w:rsidRPr="002B5835" w:rsidRDefault="00D10F07" w:rsidP="00B21854">
            <w:pPr>
              <w:adjustRightInd w:val="0"/>
              <w:snapToGrid w:val="0"/>
              <w:jc w:val="center"/>
              <w:rPr>
                <w:rFonts w:ascii="Times New Roman" w:hAnsi="Times New Roman"/>
                <w:snapToGrid w:val="0"/>
                <w:sz w:val="21"/>
                <w:szCs w:val="21"/>
                <w:lang w:eastAsia="zh-CN"/>
              </w:rPr>
            </w:pPr>
          </w:p>
        </w:tc>
        <w:tc>
          <w:tcPr>
            <w:tcW w:w="1269" w:type="dxa"/>
            <w:vAlign w:val="center"/>
          </w:tcPr>
          <w:p w14:paraId="0D0BB2B1" w14:textId="6B1CD779" w:rsidR="00D10F07" w:rsidRPr="002B5835" w:rsidRDefault="00D10F07" w:rsidP="00B21854">
            <w:pPr>
              <w:adjustRightInd w:val="0"/>
              <w:snapToGrid w:val="0"/>
              <w:jc w:val="center"/>
              <w:rPr>
                <w:rFonts w:ascii="Times New Roman" w:hAnsi="Times New Roman"/>
                <w:sz w:val="21"/>
                <w:szCs w:val="21"/>
              </w:rPr>
            </w:pPr>
            <w:r w:rsidRPr="00A07675">
              <w:rPr>
                <w:rFonts w:ascii="Times New Roman" w:hAnsi="Times New Roman" w:hint="eastAsia"/>
                <w:sz w:val="21"/>
                <w:szCs w:val="21"/>
                <w:lang w:eastAsia="zh-CN"/>
              </w:rPr>
              <w:t>监控</w:t>
            </w:r>
            <w:r w:rsidRPr="00A07675">
              <w:rPr>
                <w:rFonts w:ascii="Times New Roman" w:hAnsi="Times New Roman"/>
                <w:sz w:val="21"/>
                <w:szCs w:val="21"/>
                <w:lang w:eastAsia="zh-CN"/>
              </w:rPr>
              <w:t>点</w:t>
            </w:r>
          </w:p>
        </w:tc>
      </w:tr>
    </w:tbl>
    <w:p w14:paraId="25BAF163" w14:textId="1F446EB4" w:rsidR="001E4151" w:rsidRPr="001E4151" w:rsidRDefault="001E4151" w:rsidP="001E4151">
      <w:pPr>
        <w:adjustRightInd w:val="0"/>
        <w:snapToGrid w:val="0"/>
        <w:spacing w:line="360" w:lineRule="auto"/>
        <w:jc w:val="center"/>
        <w:rPr>
          <w:rFonts w:ascii="Times New Roman" w:hAnsi="Times New Roman"/>
          <w:bCs/>
          <w:kern w:val="2"/>
          <w:sz w:val="24"/>
          <w:szCs w:val="24"/>
          <w:lang w:eastAsia="zh-CN"/>
        </w:rPr>
      </w:pPr>
      <w:r>
        <w:rPr>
          <w:noProof/>
        </w:rPr>
        <w:lastRenderedPageBreak/>
        <mc:AlternateContent>
          <mc:Choice Requires="wps">
            <w:drawing>
              <wp:anchor distT="0" distB="0" distL="114300" distR="114300" simplePos="0" relativeHeight="252039168" behindDoc="0" locked="0" layoutInCell="1" allowOverlap="1" wp14:anchorId="2572D731" wp14:editId="19CAFE60">
                <wp:simplePos x="0" y="0"/>
                <wp:positionH relativeFrom="column">
                  <wp:posOffset>915022</wp:posOffset>
                </wp:positionH>
                <wp:positionV relativeFrom="paragraph">
                  <wp:posOffset>602327</wp:posOffset>
                </wp:positionV>
                <wp:extent cx="152400" cy="297872"/>
                <wp:effectExtent l="38100" t="19050" r="0" b="26035"/>
                <wp:wrapNone/>
                <wp:docPr id="170" name="箭头: 下 170"/>
                <wp:cNvGraphicFramePr/>
                <a:graphic xmlns:a="http://schemas.openxmlformats.org/drawingml/2006/main">
                  <a:graphicData uri="http://schemas.microsoft.com/office/word/2010/wordprocessingShape">
                    <wps:wsp>
                      <wps:cNvSpPr/>
                      <wps:spPr>
                        <a:xfrm rot="761298">
                          <a:off x="0" y="0"/>
                          <a:ext cx="152400" cy="297872"/>
                        </a:xfrm>
                        <a:prstGeom prst="down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C7E488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箭头: 下 170" o:spid="_x0000_s1026" type="#_x0000_t67" style="position:absolute;left:0;text-align:left;margin-left:72.05pt;margin-top:47.45pt;width:12pt;height:23.45pt;rotation:831540fd;z-index:25203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" adj="16074" fillcolor="#ffc000" strokecolor="#1f3763 [1604]" strokeweight="1pt"/>
            </w:pict>
          </mc:Fallback>
        </mc:AlternateContent>
      </w:r>
      <w:r>
        <w:rPr>
          <w:noProof/>
        </w:rPr>
        <mc:AlternateContent>
          <mc:Choice Requires="wps">
            <w:drawing>
              <wp:anchor distT="0" distB="0" distL="114300" distR="114300" simplePos="0" relativeHeight="252037120" behindDoc="0" locked="0" layoutInCell="1" allowOverlap="1" wp14:anchorId="055BE83B" wp14:editId="4C9CBAE6">
                <wp:simplePos x="0" y="0"/>
                <wp:positionH relativeFrom="column">
                  <wp:posOffset>955965</wp:posOffset>
                </wp:positionH>
                <wp:positionV relativeFrom="paragraph">
                  <wp:posOffset>1600026</wp:posOffset>
                </wp:positionV>
                <wp:extent cx="152400" cy="297872"/>
                <wp:effectExtent l="57150" t="19050" r="57150" b="0"/>
                <wp:wrapNone/>
                <wp:docPr id="169" name="箭头: 下 169"/>
                <wp:cNvGraphicFramePr/>
                <a:graphic xmlns:a="http://schemas.openxmlformats.org/drawingml/2006/main">
                  <a:graphicData uri="http://schemas.microsoft.com/office/word/2010/wordprocessingShape">
                    <wps:wsp>
                      <wps:cNvSpPr/>
                      <wps:spPr>
                        <a:xfrm rot="2346946">
                          <a:off x="0" y="0"/>
                          <a:ext cx="152400" cy="297872"/>
                        </a:xfrm>
                        <a:prstGeom prst="down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B71E3C" id="箭头: 下 169" o:spid="_x0000_s1026" type="#_x0000_t67" style="position:absolute;left:0;text-align:left;margin-left:75.25pt;margin-top:126pt;width:12pt;height:23.45pt;rotation:2563491fd;z-index:25203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" adj="16074" fillcolor="#ffc000" strokecolor="#1f3763 [1604]" strokeweight="1pt"/>
            </w:pict>
          </mc:Fallback>
        </mc:AlternateContent>
      </w:r>
      <w:r>
        <w:rPr>
          <w:noProof/>
        </w:rPr>
        <mc:AlternateContent>
          <mc:Choice Requires="wps">
            <w:drawing>
              <wp:anchor distT="0" distB="0" distL="114300" distR="114300" simplePos="0" relativeHeight="252035072" behindDoc="0" locked="0" layoutInCell="1" allowOverlap="1" wp14:anchorId="6DAD7ED9" wp14:editId="7DD5D625">
                <wp:simplePos x="0" y="0"/>
                <wp:positionH relativeFrom="column">
                  <wp:posOffset>742372</wp:posOffset>
                </wp:positionH>
                <wp:positionV relativeFrom="paragraph">
                  <wp:posOffset>3157048</wp:posOffset>
                </wp:positionV>
                <wp:extent cx="152400" cy="297872"/>
                <wp:effectExtent l="57150" t="19050" r="19050" b="6985"/>
                <wp:wrapNone/>
                <wp:docPr id="168" name="箭头: 下 168"/>
                <wp:cNvGraphicFramePr/>
                <a:graphic xmlns:a="http://schemas.openxmlformats.org/drawingml/2006/main">
                  <a:graphicData uri="http://schemas.microsoft.com/office/word/2010/wordprocessingShape">
                    <wps:wsp>
                      <wps:cNvSpPr/>
                      <wps:spPr>
                        <a:xfrm rot="1368595">
                          <a:off x="0" y="0"/>
                          <a:ext cx="152400" cy="297872"/>
                        </a:xfrm>
                        <a:prstGeom prst="down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44516E" id="箭头: 下 168" o:spid="_x0000_s1026" type="#_x0000_t67" style="position:absolute;left:0;text-align:left;margin-left:58.45pt;margin-top:248.6pt;width:12pt;height:23.45pt;rotation:1494871fd;z-index:25203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" adj="16074" fillcolor="#ffc000" strokecolor="#1f3763 [1604]" strokeweight="1pt"/>
            </w:pict>
          </mc:Fallback>
        </mc:AlternateContent>
      </w:r>
      <w:r>
        <w:rPr>
          <w:noProof/>
        </w:rPr>
        <mc:AlternateContent>
          <mc:Choice Requires="wps">
            <w:drawing>
              <wp:anchor distT="0" distB="0" distL="114300" distR="114300" simplePos="0" relativeHeight="252033024" behindDoc="0" locked="0" layoutInCell="1" allowOverlap="1" wp14:anchorId="2276F276" wp14:editId="58A4936A">
                <wp:simplePos x="0" y="0"/>
                <wp:positionH relativeFrom="column">
                  <wp:posOffset>2043545</wp:posOffset>
                </wp:positionH>
                <wp:positionV relativeFrom="paragraph">
                  <wp:posOffset>2757171</wp:posOffset>
                </wp:positionV>
                <wp:extent cx="152400" cy="297872"/>
                <wp:effectExtent l="57150" t="19050" r="38100" b="0"/>
                <wp:wrapNone/>
                <wp:docPr id="167" name="箭头: 下 167"/>
                <wp:cNvGraphicFramePr/>
                <a:graphic xmlns:a="http://schemas.openxmlformats.org/drawingml/2006/main">
                  <a:graphicData uri="http://schemas.microsoft.com/office/word/2010/wordprocessingShape">
                    <wps:wsp>
                      <wps:cNvSpPr/>
                      <wps:spPr>
                        <a:xfrm rot="2176689">
                          <a:off x="0" y="0"/>
                          <a:ext cx="152400" cy="297872"/>
                        </a:xfrm>
                        <a:prstGeom prst="down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1959B5" id="箭头: 下 167" o:spid="_x0000_s1026" type="#_x0000_t67" style="position:absolute;left:0;text-align:left;margin-left:160.9pt;margin-top:217.1pt;width:12pt;height:23.45pt;rotation:2377525fd;z-index:25203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" adj="16074" fillcolor="#ffc000" strokecolor="#1f3763 [1604]" strokeweight="1pt"/>
            </w:pict>
          </mc:Fallback>
        </mc:AlternateContent>
      </w:r>
      <w:r>
        <w:rPr>
          <w:noProof/>
        </w:rPr>
        <mc:AlternateContent>
          <mc:Choice Requires="wps">
            <w:drawing>
              <wp:anchor distT="0" distB="0" distL="114300" distR="114300" simplePos="0" relativeHeight="252030976" behindDoc="0" locked="0" layoutInCell="1" allowOverlap="1" wp14:anchorId="62106E7E" wp14:editId="454FBABD">
                <wp:simplePos x="0" y="0"/>
                <wp:positionH relativeFrom="column">
                  <wp:posOffset>4391892</wp:posOffset>
                </wp:positionH>
                <wp:positionV relativeFrom="paragraph">
                  <wp:posOffset>1780310</wp:posOffset>
                </wp:positionV>
                <wp:extent cx="152400" cy="297872"/>
                <wp:effectExtent l="0" t="72708" r="3493" b="41592"/>
                <wp:wrapNone/>
                <wp:docPr id="166" name="箭头: 下 166"/>
                <wp:cNvGraphicFramePr/>
                <a:graphic xmlns:a="http://schemas.openxmlformats.org/drawingml/2006/main">
                  <a:graphicData uri="http://schemas.microsoft.com/office/word/2010/wordprocessingShape">
                    <wps:wsp>
                      <wps:cNvSpPr/>
                      <wps:spPr>
                        <a:xfrm rot="3142583">
                          <a:off x="0" y="0"/>
                          <a:ext cx="152400" cy="297872"/>
                        </a:xfrm>
                        <a:prstGeom prst="down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1DE4268" id="箭头: 下 166" o:spid="_x0000_s1026" type="#_x0000_t67" style="position:absolute;left:0;text-align:left;margin-left:345.8pt;margin-top:140.2pt;width:12pt;height:23.45pt;rotation:3432539fd;z-index:252030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" adj="16074" fillcolor="#ffc000" strokecolor="#1f3763 [1604]" strokeweight="1pt"/>
            </w:pict>
          </mc:Fallback>
        </mc:AlternateContent>
      </w:r>
      <w:r>
        <w:rPr>
          <w:noProof/>
        </w:rPr>
        <mc:AlternateContent>
          <mc:Choice Requires="wps">
            <w:drawing>
              <wp:anchor distT="0" distB="0" distL="114300" distR="114300" simplePos="0" relativeHeight="252028928" behindDoc="0" locked="0" layoutInCell="1" allowOverlap="1" wp14:anchorId="5337F368" wp14:editId="2A007BB0">
                <wp:simplePos x="0" y="0"/>
                <wp:positionH relativeFrom="column">
                  <wp:posOffset>2500745</wp:posOffset>
                </wp:positionH>
                <wp:positionV relativeFrom="paragraph">
                  <wp:posOffset>1808019</wp:posOffset>
                </wp:positionV>
                <wp:extent cx="152400" cy="297872"/>
                <wp:effectExtent l="38100" t="19050" r="19050" b="26035"/>
                <wp:wrapNone/>
                <wp:docPr id="165" name="箭头: 下 165"/>
                <wp:cNvGraphicFramePr/>
                <a:graphic xmlns:a="http://schemas.openxmlformats.org/drawingml/2006/main">
                  <a:graphicData uri="http://schemas.microsoft.com/office/word/2010/wordprocessingShape">
                    <wps:wsp>
                      <wps:cNvSpPr/>
                      <wps:spPr>
                        <a:xfrm rot="369419">
                          <a:off x="0" y="0"/>
                          <a:ext cx="152400" cy="297872"/>
                        </a:xfrm>
                        <a:prstGeom prst="down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C62822" id="箭头: 下 165" o:spid="_x0000_s1026" type="#_x0000_t67" style="position:absolute;left:0;text-align:left;margin-left:196.9pt;margin-top:142.35pt;width:12pt;height:23.45pt;rotation:403504fd;z-index:25202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" adj="16074" fillcolor="#ffc000" strokecolor="#1f3763 [1604]" strokeweight="1pt"/>
            </w:pict>
          </mc:Fallback>
        </mc:AlternateContent>
      </w:r>
      <w:r>
        <w:rPr>
          <w:noProof/>
        </w:rPr>
        <mc:AlternateContent>
          <mc:Choice Requires="wps">
            <w:drawing>
              <wp:anchor distT="0" distB="0" distL="114300" distR="114300" simplePos="0" relativeHeight="252026880" behindDoc="0" locked="0" layoutInCell="1" allowOverlap="1" wp14:anchorId="43FB413D" wp14:editId="6BB4F222">
                <wp:simplePos x="0" y="0"/>
                <wp:positionH relativeFrom="margin">
                  <wp:align>center</wp:align>
                </wp:positionH>
                <wp:positionV relativeFrom="paragraph">
                  <wp:posOffset>3214253</wp:posOffset>
                </wp:positionV>
                <wp:extent cx="152400" cy="297872"/>
                <wp:effectExtent l="22542" t="15558" r="0" b="41592"/>
                <wp:wrapNone/>
                <wp:docPr id="164" name="箭头: 下 164"/>
                <wp:cNvGraphicFramePr/>
                <a:graphic xmlns:a="http://schemas.openxmlformats.org/drawingml/2006/main">
                  <a:graphicData uri="http://schemas.microsoft.com/office/word/2010/wordprocessingShape">
                    <wps:wsp>
                      <wps:cNvSpPr/>
                      <wps:spPr>
                        <a:xfrm rot="5400000">
                          <a:off x="0" y="0"/>
                          <a:ext cx="152400" cy="297872"/>
                        </a:xfrm>
                        <a:prstGeom prst="down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4FB957" id="箭头: 下 164" o:spid="_x0000_s1026" type="#_x0000_t67" style="position:absolute;left:0;text-align:left;margin-left:0;margin-top:253.1pt;width:12pt;height:23.45pt;rotation:90;z-index:25202688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" adj="16074" fillcolor="#ffc000" strokecolor="#1f3763 [1604]" strokeweight="1pt">
                <w10:wrap anchorx="margin"/>
              </v:shape>
            </w:pict>
          </mc:Fallback>
        </mc:AlternateContent>
      </w:r>
      <w:r>
        <w:rPr>
          <w:noProof/>
        </w:rPr>
        <mc:AlternateContent>
          <mc:Choice Requires="wps">
            <w:drawing>
              <wp:anchor distT="0" distB="0" distL="114300" distR="114300" simplePos="0" relativeHeight="252024832" behindDoc="0" locked="0" layoutInCell="1" allowOverlap="1" wp14:anchorId="239AE06A" wp14:editId="0C49E6FB">
                <wp:simplePos x="0" y="0"/>
                <wp:positionH relativeFrom="column">
                  <wp:posOffset>2895599</wp:posOffset>
                </wp:positionH>
                <wp:positionV relativeFrom="paragraph">
                  <wp:posOffset>2438054</wp:posOffset>
                </wp:positionV>
                <wp:extent cx="152400" cy="297872"/>
                <wp:effectExtent l="0" t="72708" r="3493" b="41592"/>
                <wp:wrapNone/>
                <wp:docPr id="163" name="箭头: 下 163"/>
                <wp:cNvGraphicFramePr/>
                <a:graphic xmlns:a="http://schemas.openxmlformats.org/drawingml/2006/main">
                  <a:graphicData uri="http://schemas.microsoft.com/office/word/2010/wordprocessingShape">
                    <wps:wsp>
                      <wps:cNvSpPr/>
                      <wps:spPr>
                        <a:xfrm rot="3102427">
                          <a:off x="0" y="0"/>
                          <a:ext cx="152400" cy="297872"/>
                        </a:xfrm>
                        <a:prstGeom prst="down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06F19D" id="箭头: 下 163" o:spid="_x0000_s1026" type="#_x0000_t67" style="position:absolute;left:0;text-align:left;margin-left:228pt;margin-top:191.95pt;width:12pt;height:23.45pt;rotation:3388678fd;z-index:25202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" adj="16074" fillcolor="#ffc000" strokecolor="#1f3763 [1604]" strokeweight="1pt"/>
            </w:pict>
          </mc:Fallback>
        </mc:AlternateContent>
      </w:r>
      <w:r>
        <w:rPr>
          <w:noProof/>
        </w:rPr>
        <mc:AlternateContent>
          <mc:Choice Requires="wps">
            <w:drawing>
              <wp:anchor distT="0" distB="0" distL="114300" distR="114300" simplePos="0" relativeHeight="252022784" behindDoc="0" locked="0" layoutInCell="1" allowOverlap="1" wp14:anchorId="30D87681" wp14:editId="3544AD62">
                <wp:simplePos x="0" y="0"/>
                <wp:positionH relativeFrom="column">
                  <wp:posOffset>3707591</wp:posOffset>
                </wp:positionH>
                <wp:positionV relativeFrom="paragraph">
                  <wp:posOffset>2006947</wp:posOffset>
                </wp:positionV>
                <wp:extent cx="152400" cy="297872"/>
                <wp:effectExtent l="57150" t="0" r="57150" b="0"/>
                <wp:wrapNone/>
                <wp:docPr id="162" name="箭头: 下 162"/>
                <wp:cNvGraphicFramePr/>
                <a:graphic xmlns:a="http://schemas.openxmlformats.org/drawingml/2006/main">
                  <a:graphicData uri="http://schemas.microsoft.com/office/word/2010/wordprocessingShape">
                    <wps:wsp>
                      <wps:cNvSpPr/>
                      <wps:spPr>
                        <a:xfrm rot="2567342">
                          <a:off x="0" y="0"/>
                          <a:ext cx="152400" cy="297872"/>
                        </a:xfrm>
                        <a:prstGeom prst="down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D0D323" id="箭头: 下 162" o:spid="_x0000_s1026" type="#_x0000_t67" style="position:absolute;left:0;text-align:left;margin-left:291.95pt;margin-top:158.05pt;width:12pt;height:23.45pt;rotation:2804222fd;z-index:25202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" adj="16074" fillcolor="#ffc000" strokecolor="#1f3763 [1604]" strokeweight="1pt"/>
            </w:pict>
          </mc:Fallback>
        </mc:AlternateContent>
      </w:r>
      <w:r>
        <w:rPr>
          <w:noProof/>
        </w:rPr>
        <mc:AlternateContent>
          <mc:Choice Requires="wps">
            <w:drawing>
              <wp:anchor distT="0" distB="0" distL="114300" distR="114300" simplePos="0" relativeHeight="252020736" behindDoc="0" locked="0" layoutInCell="1" allowOverlap="1" wp14:anchorId="3D0163C9" wp14:editId="15D8A84E">
                <wp:simplePos x="0" y="0"/>
                <wp:positionH relativeFrom="column">
                  <wp:posOffset>3304136</wp:posOffset>
                </wp:positionH>
                <wp:positionV relativeFrom="paragraph">
                  <wp:posOffset>907415</wp:posOffset>
                </wp:positionV>
                <wp:extent cx="152400" cy="297872"/>
                <wp:effectExtent l="57150" t="19050" r="38100" b="0"/>
                <wp:wrapNone/>
                <wp:docPr id="161" name="箭头: 下 161"/>
                <wp:cNvGraphicFramePr/>
                <a:graphic xmlns:a="http://schemas.openxmlformats.org/drawingml/2006/main">
                  <a:graphicData uri="http://schemas.microsoft.com/office/word/2010/wordprocessingShape">
                    <wps:wsp>
                      <wps:cNvSpPr/>
                      <wps:spPr>
                        <a:xfrm rot="2176689">
                          <a:off x="0" y="0"/>
                          <a:ext cx="152400" cy="297872"/>
                        </a:xfrm>
                        <a:prstGeom prst="down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70AA22" id="箭头: 下 161" o:spid="_x0000_s1026" type="#_x0000_t67" style="position:absolute;left:0;text-align:left;margin-left:260.15pt;margin-top:71.45pt;width:12pt;height:23.45pt;rotation:2377525fd;z-index:25202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" adj="16074" fillcolor="#ffc000" strokecolor="#1f3763 [1604]" strokeweight="1pt"/>
            </w:pict>
          </mc:Fallback>
        </mc:AlternateContent>
      </w:r>
      <w:r>
        <w:rPr>
          <w:noProof/>
        </w:rPr>
        <w:drawing>
          <wp:inline distT="0" distB="0" distL="0" distR="0" wp14:anchorId="5E7C865B" wp14:editId="272375FB">
            <wp:extent cx="5276850" cy="4045585"/>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276850" cy="4045585"/>
                    </a:xfrm>
                    <a:prstGeom prst="rect">
                      <a:avLst/>
                    </a:prstGeom>
                  </pic:spPr>
                </pic:pic>
              </a:graphicData>
            </a:graphic>
          </wp:inline>
        </w:drawing>
      </w:r>
    </w:p>
    <w:p w14:paraId="01560E9E" w14:textId="04468AFE" w:rsidR="001E4151" w:rsidRPr="001E4151" w:rsidRDefault="001E4151" w:rsidP="001E4151">
      <w:pPr>
        <w:adjustRightInd w:val="0"/>
        <w:snapToGrid w:val="0"/>
        <w:spacing w:line="360" w:lineRule="auto"/>
        <w:jc w:val="center"/>
        <w:rPr>
          <w:rFonts w:ascii="Times New Roman" w:hAnsi="Times New Roman"/>
          <w:bCs/>
          <w:kern w:val="2"/>
          <w:sz w:val="24"/>
          <w:szCs w:val="24"/>
          <w:lang w:eastAsia="zh-CN"/>
        </w:rPr>
      </w:pPr>
      <w:r>
        <w:rPr>
          <w:rFonts w:ascii="Times New Roman" w:hAnsi="Times New Roman" w:hint="eastAsia"/>
          <w:bCs/>
          <w:kern w:val="2"/>
          <w:sz w:val="24"/>
          <w:szCs w:val="24"/>
          <w:lang w:eastAsia="zh-CN"/>
        </w:rPr>
        <w:t>图</w:t>
      </w:r>
      <w:r>
        <w:rPr>
          <w:rFonts w:ascii="Times New Roman" w:hAnsi="Times New Roman" w:hint="eastAsia"/>
          <w:bCs/>
          <w:kern w:val="2"/>
          <w:sz w:val="24"/>
          <w:szCs w:val="24"/>
          <w:lang w:eastAsia="zh-CN"/>
        </w:rPr>
        <w:t>9</w:t>
      </w:r>
      <w:r>
        <w:rPr>
          <w:rFonts w:ascii="Times New Roman" w:hAnsi="Times New Roman"/>
          <w:bCs/>
          <w:kern w:val="2"/>
          <w:sz w:val="24"/>
          <w:szCs w:val="24"/>
          <w:lang w:eastAsia="zh-CN"/>
        </w:rPr>
        <w:t xml:space="preserve">.3-1  </w:t>
      </w:r>
      <w:r>
        <w:rPr>
          <w:rFonts w:ascii="Times New Roman" w:hAnsi="Times New Roman" w:hint="eastAsia"/>
          <w:bCs/>
          <w:kern w:val="2"/>
          <w:sz w:val="24"/>
          <w:szCs w:val="24"/>
          <w:lang w:eastAsia="zh-CN"/>
        </w:rPr>
        <w:t>地下水跟踪监测布点图</w:t>
      </w:r>
    </w:p>
    <w:p w14:paraId="7198CC87" w14:textId="5D7B77EC" w:rsidR="000C55CC" w:rsidRPr="002B5835" w:rsidRDefault="000C55CC" w:rsidP="000C55CC">
      <w:pPr>
        <w:pStyle w:val="3"/>
        <w:adjustRightInd w:val="0"/>
        <w:snapToGrid w:val="0"/>
        <w:spacing w:beforeLines="50" w:before="120" w:after="0" w:line="360" w:lineRule="auto"/>
        <w:ind w:firstLineChars="200" w:firstLine="480"/>
        <w:rPr>
          <w:rFonts w:ascii="Times New Roman" w:eastAsia="黑体" w:hAnsi="Times New Roman"/>
          <w:b w:val="0"/>
          <w:sz w:val="24"/>
          <w:szCs w:val="24"/>
          <w:lang w:eastAsia="zh-CN"/>
        </w:rPr>
      </w:pPr>
      <w:bookmarkStart w:id="374" w:name="_Toc110440174"/>
      <w:r w:rsidRPr="002B5835">
        <w:rPr>
          <w:rFonts w:ascii="Times New Roman" w:eastAsia="黑体" w:hAnsi="Times New Roman"/>
          <w:b w:val="0"/>
          <w:sz w:val="24"/>
          <w:szCs w:val="24"/>
          <w:lang w:eastAsia="zh-CN"/>
        </w:rPr>
        <w:t>9.3.</w:t>
      </w:r>
      <w:r w:rsidR="001E4151">
        <w:rPr>
          <w:rFonts w:ascii="Times New Roman" w:eastAsia="黑体" w:hAnsi="Times New Roman"/>
          <w:b w:val="0"/>
          <w:sz w:val="24"/>
          <w:szCs w:val="24"/>
          <w:lang w:eastAsia="zh-CN"/>
        </w:rPr>
        <w:t>2</w:t>
      </w:r>
      <w:r w:rsidRPr="002B5835">
        <w:rPr>
          <w:rFonts w:ascii="Times New Roman" w:eastAsia="黑体" w:hAnsi="Times New Roman"/>
          <w:b w:val="0"/>
          <w:sz w:val="24"/>
          <w:szCs w:val="24"/>
          <w:lang w:eastAsia="zh-CN"/>
        </w:rPr>
        <w:t>应急监测</w:t>
      </w:r>
      <w:bookmarkEnd w:id="374"/>
    </w:p>
    <w:p w14:paraId="0DEB50BB" w14:textId="7FFBB276" w:rsidR="000C55CC" w:rsidRPr="002B5835" w:rsidRDefault="000C55CC" w:rsidP="000C55C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本项目主要存在</w:t>
      </w:r>
      <w:r w:rsidR="00D10F07">
        <w:rPr>
          <w:rFonts w:ascii="Times New Roman" w:hAnsi="Times New Roman"/>
          <w:bCs/>
          <w:kern w:val="2"/>
          <w:sz w:val="24"/>
          <w:szCs w:val="24"/>
          <w:lang w:eastAsia="zh-CN"/>
        </w:rPr>
        <w:t>试采站场</w:t>
      </w:r>
      <w:r w:rsidRPr="002B5835">
        <w:rPr>
          <w:rFonts w:ascii="Times New Roman" w:hAnsi="Times New Roman"/>
          <w:bCs/>
          <w:kern w:val="2"/>
          <w:sz w:val="24"/>
          <w:szCs w:val="24"/>
          <w:lang w:eastAsia="zh-CN"/>
        </w:rPr>
        <w:t>天然气泄漏（天然气泄漏或火灾、爆炸或重大环境污染）、污水泄漏、油类物质泄漏等事故。因此，在发生事故时应当进行应急监测。</w:t>
      </w:r>
    </w:p>
    <w:p w14:paraId="1784C8D0" w14:textId="77777777" w:rsidR="000C55CC" w:rsidRPr="002B5835" w:rsidRDefault="000C55CC" w:rsidP="000C55CC">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应急监测包括污染纠纷的监测和污染事故的应急监测等。工程施工单位未落实环境保护措施发生污染事故或公众举报与投诉，以及风险事故发生时，环境监测部门应立刻进行现场监测，并通知当地环保部门赴事故现场进行调查，做到及时提供事故监测分析报告，以便及时做出整改并采取补救措施，使事故造成的不良环境影响降至最低。</w:t>
      </w:r>
    </w:p>
    <w:p w14:paraId="5C1893D9" w14:textId="77777777" w:rsidR="007856EF" w:rsidRPr="002B5835" w:rsidRDefault="000C55CC" w:rsidP="000C55CC">
      <w:pPr>
        <w:adjustRightInd w:val="0"/>
        <w:snapToGrid w:val="0"/>
        <w:spacing w:line="360" w:lineRule="auto"/>
        <w:ind w:firstLineChars="200" w:firstLine="480"/>
        <w:jc w:val="both"/>
        <w:rPr>
          <w:rFonts w:ascii="Times New Roman" w:eastAsia="黑体" w:hAnsi="Times New Roman"/>
          <w:sz w:val="24"/>
          <w:szCs w:val="24"/>
          <w:lang w:eastAsia="zh-CN"/>
        </w:rPr>
      </w:pPr>
      <w:r w:rsidRPr="002B5835">
        <w:rPr>
          <w:rFonts w:ascii="Times New Roman" w:hAnsi="Times New Roman"/>
          <w:bCs/>
          <w:kern w:val="2"/>
          <w:sz w:val="24"/>
          <w:szCs w:val="24"/>
          <w:lang w:eastAsia="zh-CN"/>
        </w:rPr>
        <w:t>对事故监测可根据事故性质、事故影响大小等具体情况监测气、土壤、水等，并以监测报告的形式上报上级部门。</w:t>
      </w:r>
    </w:p>
    <w:p w14:paraId="35ECE631" w14:textId="77777777" w:rsidR="005C7985" w:rsidRPr="002B5835" w:rsidRDefault="005C7985" w:rsidP="005C7985">
      <w:pPr>
        <w:pStyle w:val="2"/>
        <w:ind w:firstLine="480"/>
        <w:jc w:val="both"/>
        <w:rPr>
          <w:szCs w:val="24"/>
          <w:lang w:eastAsia="zh-CN"/>
        </w:rPr>
      </w:pPr>
      <w:bookmarkStart w:id="375" w:name="8.2.2监测实施单位"/>
      <w:bookmarkStart w:id="376" w:name="_bookmark41"/>
      <w:bookmarkStart w:id="377" w:name="8.3排污口规范化管理"/>
      <w:bookmarkStart w:id="378" w:name="_Toc110440175"/>
      <w:bookmarkEnd w:id="375"/>
      <w:bookmarkEnd w:id="376"/>
      <w:bookmarkEnd w:id="377"/>
      <w:r w:rsidRPr="002B5835">
        <w:rPr>
          <w:szCs w:val="24"/>
          <w:lang w:eastAsia="zh-CN"/>
        </w:rPr>
        <w:t>9.4</w:t>
      </w:r>
      <w:r w:rsidRPr="002B5835">
        <w:rPr>
          <w:szCs w:val="24"/>
          <w:lang w:eastAsia="zh-CN"/>
        </w:rPr>
        <w:t>排污许可申请</w:t>
      </w:r>
      <w:bookmarkEnd w:id="378"/>
    </w:p>
    <w:p w14:paraId="5C47B107" w14:textId="5D55F7AA" w:rsidR="005C7985" w:rsidRPr="002B5835" w:rsidRDefault="005C7985" w:rsidP="005C7985">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本项目为天然气</w:t>
      </w:r>
      <w:r w:rsidR="00625D3A" w:rsidRPr="00625D3A">
        <w:rPr>
          <w:rFonts w:ascii="Times New Roman" w:hAnsi="Times New Roman" w:hint="eastAsia"/>
          <w:bCs/>
          <w:kern w:val="2"/>
          <w:lang w:eastAsia="zh-CN"/>
        </w:rPr>
        <w:t>试采</w:t>
      </w:r>
      <w:r w:rsidRPr="002B5835">
        <w:rPr>
          <w:rFonts w:ascii="Times New Roman" w:hAnsi="Times New Roman"/>
          <w:bCs/>
          <w:kern w:val="2"/>
          <w:lang w:eastAsia="zh-CN"/>
        </w:rPr>
        <w:t>项目，根据《固定污染源排污许可分类管理名录》（</w:t>
      </w:r>
      <w:r w:rsidRPr="002B5835">
        <w:rPr>
          <w:rFonts w:ascii="Times New Roman" w:hAnsi="Times New Roman"/>
          <w:bCs/>
          <w:kern w:val="2"/>
          <w:lang w:eastAsia="zh-CN"/>
        </w:rPr>
        <w:t>2019</w:t>
      </w:r>
      <w:r w:rsidRPr="002B5835">
        <w:rPr>
          <w:rFonts w:ascii="Times New Roman" w:hAnsi="Times New Roman"/>
          <w:bCs/>
          <w:kern w:val="2"/>
          <w:lang w:eastAsia="zh-CN"/>
        </w:rPr>
        <w:t>年版）可知，本项目为登记管理的行业，因此不需申请排污许可证，只需登记备案。</w:t>
      </w:r>
    </w:p>
    <w:p w14:paraId="455F4178" w14:textId="77777777" w:rsidR="00DC446C" w:rsidRPr="002B5835" w:rsidRDefault="005C7985" w:rsidP="003D2EEB">
      <w:pPr>
        <w:pStyle w:val="2"/>
        <w:ind w:firstLine="480"/>
        <w:rPr>
          <w:szCs w:val="24"/>
          <w:lang w:eastAsia="zh-CN"/>
        </w:rPr>
      </w:pPr>
      <w:bookmarkStart w:id="379" w:name="8.5环保设施竣工验收"/>
      <w:bookmarkStart w:id="380" w:name="_bookmark43"/>
      <w:bookmarkStart w:id="381" w:name="8.4环境监理"/>
      <w:bookmarkStart w:id="382" w:name="_Toc110440176"/>
      <w:bookmarkEnd w:id="379"/>
      <w:bookmarkEnd w:id="380"/>
      <w:bookmarkEnd w:id="381"/>
      <w:r w:rsidRPr="002B5835">
        <w:rPr>
          <w:szCs w:val="24"/>
          <w:lang w:eastAsia="zh-CN"/>
        </w:rPr>
        <w:lastRenderedPageBreak/>
        <w:t>9</w:t>
      </w:r>
      <w:r w:rsidR="003B1968" w:rsidRPr="002B5835">
        <w:rPr>
          <w:szCs w:val="24"/>
          <w:lang w:eastAsia="zh-CN"/>
        </w:rPr>
        <w:t>.5</w:t>
      </w:r>
      <w:r w:rsidR="003B1968" w:rsidRPr="002B5835">
        <w:rPr>
          <w:szCs w:val="24"/>
          <w:lang w:eastAsia="zh-CN"/>
        </w:rPr>
        <w:t>环保设施竣工验收</w:t>
      </w:r>
      <w:bookmarkEnd w:id="382"/>
    </w:p>
    <w:p w14:paraId="725F6FF5" w14:textId="77777777" w:rsidR="00577FAB" w:rsidRPr="002B5835" w:rsidRDefault="003B1968" w:rsidP="003D2EEB">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为加强建设项目竣工环境保护验收管理，监督落实环境保护设施与建设项目主体工程同时设计、同时投产、同时使用，防治环境污染，根据《建设项目竣工环境保护验收暂行办法》（国环</w:t>
      </w:r>
      <w:proofErr w:type="gramStart"/>
      <w:r w:rsidRPr="002B5835">
        <w:rPr>
          <w:rFonts w:ascii="Times New Roman" w:hAnsi="Times New Roman"/>
          <w:bCs/>
          <w:kern w:val="2"/>
          <w:lang w:eastAsia="zh-CN"/>
        </w:rPr>
        <w:t>规</w:t>
      </w:r>
      <w:proofErr w:type="gramEnd"/>
      <w:r w:rsidRPr="002B5835">
        <w:rPr>
          <w:rFonts w:ascii="Times New Roman" w:hAnsi="Times New Roman"/>
          <w:bCs/>
          <w:kern w:val="2"/>
          <w:lang w:eastAsia="zh-CN"/>
        </w:rPr>
        <w:t>环评</w:t>
      </w:r>
      <w:r w:rsidR="005C599D" w:rsidRPr="002B5835">
        <w:rPr>
          <w:rFonts w:ascii="Times New Roman" w:hAnsi="Times New Roman"/>
          <w:bCs/>
          <w:kern w:val="2"/>
          <w:lang w:eastAsia="zh-CN"/>
        </w:rPr>
        <w:t>〔</w:t>
      </w:r>
      <w:r w:rsidRPr="002B5835">
        <w:rPr>
          <w:rFonts w:ascii="Times New Roman" w:hAnsi="Times New Roman"/>
          <w:bCs/>
          <w:kern w:val="2"/>
          <w:lang w:eastAsia="zh-CN"/>
        </w:rPr>
        <w:t>2017</w:t>
      </w:r>
      <w:r w:rsidR="005C599D" w:rsidRPr="002B5835">
        <w:rPr>
          <w:rFonts w:ascii="Times New Roman" w:hAnsi="Times New Roman"/>
          <w:bCs/>
          <w:kern w:val="2"/>
          <w:lang w:eastAsia="zh-CN"/>
        </w:rPr>
        <w:t>〕</w:t>
      </w:r>
      <w:r w:rsidRPr="002B5835">
        <w:rPr>
          <w:rFonts w:ascii="Times New Roman" w:hAnsi="Times New Roman"/>
          <w:bCs/>
          <w:kern w:val="2"/>
          <w:lang w:eastAsia="zh-CN"/>
        </w:rPr>
        <w:t>4</w:t>
      </w:r>
      <w:r w:rsidRPr="002B5835">
        <w:rPr>
          <w:rFonts w:ascii="Times New Roman" w:hAnsi="Times New Roman"/>
          <w:bCs/>
          <w:kern w:val="2"/>
          <w:lang w:eastAsia="zh-CN"/>
        </w:rPr>
        <w:t>号）等相关文件要求，建设单位应积极自主开展环境保护验收。</w:t>
      </w:r>
    </w:p>
    <w:p w14:paraId="52570243" w14:textId="578ACAC5" w:rsidR="00DC446C" w:rsidRPr="002B5835" w:rsidRDefault="003B1968" w:rsidP="00AC7BA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00ED4007" w:rsidRPr="002B5835">
        <w:rPr>
          <w:rFonts w:ascii="Times New Roman" w:eastAsia="黑体" w:hAnsi="Times New Roman"/>
          <w:sz w:val="21"/>
          <w:szCs w:val="21"/>
          <w:lang w:eastAsia="zh-CN"/>
        </w:rPr>
        <w:t>9</w:t>
      </w:r>
      <w:r w:rsidRPr="002B5835">
        <w:rPr>
          <w:rFonts w:ascii="Times New Roman" w:eastAsia="黑体" w:hAnsi="Times New Roman"/>
          <w:sz w:val="21"/>
          <w:szCs w:val="21"/>
          <w:lang w:eastAsia="zh-CN"/>
        </w:rPr>
        <w:t xml:space="preserve">.5-1  </w:t>
      </w:r>
      <w:r w:rsidR="00ED4007" w:rsidRPr="002B5835">
        <w:rPr>
          <w:rFonts w:ascii="Times New Roman" w:eastAsia="黑体" w:hAnsi="Times New Roman"/>
          <w:sz w:val="21"/>
          <w:szCs w:val="21"/>
          <w:lang w:eastAsia="zh-CN"/>
        </w:rPr>
        <w:t>施工期竣工环保验收措施及要求一览表</w:t>
      </w:r>
    </w:p>
    <w:tbl>
      <w:tblPr>
        <w:tblStyle w:val="TableNormal"/>
        <w:tblW w:w="822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0"/>
        <w:gridCol w:w="553"/>
        <w:gridCol w:w="1264"/>
        <w:gridCol w:w="5555"/>
      </w:tblGrid>
      <w:tr w:rsidR="00A07675" w:rsidRPr="002B5835" w14:paraId="7C521A0E" w14:textId="77777777" w:rsidTr="00ED4007">
        <w:trPr>
          <w:jc w:val="center"/>
        </w:trPr>
        <w:tc>
          <w:tcPr>
            <w:tcW w:w="850" w:type="dxa"/>
            <w:vAlign w:val="center"/>
          </w:tcPr>
          <w:p w14:paraId="6EFEB2B5" w14:textId="77777777" w:rsidR="00ED4007" w:rsidRPr="002B5835" w:rsidRDefault="00ED4007" w:rsidP="00ED4007">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b/>
                <w:bCs/>
                <w:sz w:val="21"/>
                <w:szCs w:val="21"/>
              </w:rPr>
              <w:t>分项</w:t>
            </w:r>
            <w:proofErr w:type="spellEnd"/>
          </w:p>
        </w:tc>
        <w:tc>
          <w:tcPr>
            <w:tcW w:w="1817" w:type="dxa"/>
            <w:gridSpan w:val="2"/>
            <w:vAlign w:val="center"/>
          </w:tcPr>
          <w:p w14:paraId="3C1AB8F3" w14:textId="77777777" w:rsidR="00ED4007" w:rsidRPr="002B5835" w:rsidRDefault="00ED4007" w:rsidP="00ED4007">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b/>
                <w:bCs/>
                <w:sz w:val="21"/>
                <w:szCs w:val="21"/>
              </w:rPr>
              <w:t>验收项目及位置</w:t>
            </w:r>
            <w:proofErr w:type="spellEnd"/>
          </w:p>
        </w:tc>
        <w:tc>
          <w:tcPr>
            <w:tcW w:w="5555" w:type="dxa"/>
            <w:vAlign w:val="center"/>
          </w:tcPr>
          <w:p w14:paraId="68360B08" w14:textId="77777777" w:rsidR="00ED4007" w:rsidRPr="002B5835" w:rsidRDefault="00ED4007" w:rsidP="00ED4007">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b/>
                <w:bCs/>
                <w:sz w:val="21"/>
                <w:szCs w:val="21"/>
              </w:rPr>
              <w:t>验收指标及要求</w:t>
            </w:r>
            <w:proofErr w:type="spellEnd"/>
          </w:p>
        </w:tc>
      </w:tr>
      <w:tr w:rsidR="00A07675" w:rsidRPr="002B5835" w14:paraId="41B3B7DF" w14:textId="77777777" w:rsidTr="00ED4007">
        <w:trPr>
          <w:jc w:val="center"/>
        </w:trPr>
        <w:tc>
          <w:tcPr>
            <w:tcW w:w="850" w:type="dxa"/>
            <w:vMerge w:val="restart"/>
            <w:vAlign w:val="center"/>
          </w:tcPr>
          <w:p w14:paraId="74BE775B" w14:textId="77777777" w:rsidR="00ED4007" w:rsidRPr="002B5835" w:rsidRDefault="00ED4007" w:rsidP="00ED4007">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环境</w:t>
            </w:r>
            <w:proofErr w:type="spellEnd"/>
            <w:r w:rsidRPr="002B5835">
              <w:rPr>
                <w:rFonts w:ascii="Times New Roman" w:hAnsi="Times New Roman"/>
                <w:spacing w:val="-103"/>
                <w:sz w:val="21"/>
                <w:szCs w:val="21"/>
              </w:rPr>
              <w:t xml:space="preserve"> </w:t>
            </w:r>
            <w:proofErr w:type="spellStart"/>
            <w:r w:rsidRPr="002B5835">
              <w:rPr>
                <w:rFonts w:ascii="Times New Roman" w:hAnsi="Times New Roman"/>
                <w:sz w:val="21"/>
                <w:szCs w:val="21"/>
              </w:rPr>
              <w:t>管理</w:t>
            </w:r>
            <w:proofErr w:type="spellEnd"/>
          </w:p>
        </w:tc>
        <w:tc>
          <w:tcPr>
            <w:tcW w:w="1817" w:type="dxa"/>
            <w:gridSpan w:val="2"/>
            <w:vAlign w:val="center"/>
          </w:tcPr>
          <w:p w14:paraId="49F5CA08" w14:textId="77777777" w:rsidR="00ED4007" w:rsidRPr="002B5835" w:rsidRDefault="00ED4007" w:rsidP="00ED4007">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环境管理制度</w:t>
            </w:r>
            <w:proofErr w:type="spellEnd"/>
          </w:p>
        </w:tc>
        <w:tc>
          <w:tcPr>
            <w:tcW w:w="5555" w:type="dxa"/>
            <w:vAlign w:val="center"/>
          </w:tcPr>
          <w:p w14:paraId="75546500" w14:textId="13C4DAB6" w:rsidR="00ED4007" w:rsidRPr="002B5835" w:rsidRDefault="00ED4007" w:rsidP="00ED4007">
            <w:pPr>
              <w:pStyle w:val="TableParagraph"/>
              <w:adjustRightInd w:val="0"/>
              <w:snapToGrid w:val="0"/>
              <w:jc w:val="center"/>
              <w:rPr>
                <w:rFonts w:ascii="Times New Roman" w:hAnsi="Times New Roman"/>
                <w:sz w:val="21"/>
                <w:szCs w:val="21"/>
                <w:lang w:eastAsia="zh-CN"/>
              </w:rPr>
            </w:pPr>
            <w:r w:rsidRPr="002B5835">
              <w:rPr>
                <w:rFonts w:ascii="Times New Roman" w:hAnsi="Times New Roman"/>
                <w:spacing w:val="-8"/>
                <w:sz w:val="21"/>
                <w:szCs w:val="21"/>
                <w:lang w:eastAsia="zh-CN"/>
              </w:rPr>
              <w:t>具有环保机构，环保资料和档案齐全。建立各类废水、岩屑、</w:t>
            </w:r>
            <w:r w:rsidRPr="002B5835">
              <w:rPr>
                <w:rFonts w:ascii="Times New Roman" w:hAnsi="Times New Roman"/>
                <w:spacing w:val="-58"/>
                <w:sz w:val="21"/>
                <w:szCs w:val="21"/>
                <w:lang w:eastAsia="zh-CN"/>
              </w:rPr>
              <w:t xml:space="preserve"> </w:t>
            </w:r>
            <w:r w:rsidRPr="002B5835">
              <w:rPr>
                <w:rFonts w:ascii="Times New Roman" w:hAnsi="Times New Roman"/>
                <w:sz w:val="21"/>
                <w:szCs w:val="21"/>
                <w:lang w:eastAsia="zh-CN"/>
              </w:rPr>
              <w:t>泥浆</w:t>
            </w:r>
            <w:r w:rsidR="00397A46" w:rsidRPr="002B5835">
              <w:rPr>
                <w:rFonts w:ascii="Times New Roman" w:hAnsi="Times New Roman"/>
                <w:sz w:val="21"/>
                <w:szCs w:val="21"/>
                <w:lang w:eastAsia="zh-CN"/>
              </w:rPr>
              <w:t>等</w:t>
            </w:r>
            <w:r w:rsidRPr="002B5835">
              <w:rPr>
                <w:rFonts w:ascii="Times New Roman" w:hAnsi="Times New Roman"/>
                <w:sz w:val="21"/>
                <w:szCs w:val="21"/>
                <w:lang w:eastAsia="zh-CN"/>
              </w:rPr>
              <w:t>转移联单制度，提供完整的交接清单资料备查。</w:t>
            </w:r>
          </w:p>
        </w:tc>
      </w:tr>
      <w:tr w:rsidR="00A07675" w:rsidRPr="002B5835" w14:paraId="7EBEC5FD" w14:textId="77777777" w:rsidTr="00ED4007">
        <w:trPr>
          <w:jc w:val="center"/>
        </w:trPr>
        <w:tc>
          <w:tcPr>
            <w:tcW w:w="850" w:type="dxa"/>
            <w:vMerge/>
            <w:vAlign w:val="center"/>
          </w:tcPr>
          <w:p w14:paraId="26A1BE0E" w14:textId="77777777" w:rsidR="00ED4007" w:rsidRPr="002B5835" w:rsidRDefault="00ED4007" w:rsidP="00ED4007">
            <w:pPr>
              <w:adjustRightInd w:val="0"/>
              <w:snapToGrid w:val="0"/>
              <w:jc w:val="center"/>
              <w:rPr>
                <w:rFonts w:ascii="Times New Roman" w:hAnsi="Times New Roman"/>
                <w:lang w:eastAsia="zh-CN"/>
              </w:rPr>
            </w:pPr>
          </w:p>
        </w:tc>
        <w:tc>
          <w:tcPr>
            <w:tcW w:w="1817" w:type="dxa"/>
            <w:gridSpan w:val="2"/>
            <w:vAlign w:val="center"/>
          </w:tcPr>
          <w:p w14:paraId="2604E2F9" w14:textId="77777777" w:rsidR="00ED4007" w:rsidRPr="002B5835" w:rsidRDefault="00ED4007" w:rsidP="00ED4007">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环境风险管理</w:t>
            </w:r>
            <w:proofErr w:type="spellEnd"/>
          </w:p>
        </w:tc>
        <w:tc>
          <w:tcPr>
            <w:tcW w:w="5555" w:type="dxa"/>
            <w:vAlign w:val="center"/>
          </w:tcPr>
          <w:p w14:paraId="248433AA" w14:textId="0207339D" w:rsidR="00ED4007" w:rsidRPr="002B5835" w:rsidRDefault="00ED4007" w:rsidP="00ED4007">
            <w:pPr>
              <w:pStyle w:val="TableParagraph"/>
              <w:adjustRightInd w:val="0"/>
              <w:snapToGrid w:val="0"/>
              <w:jc w:val="center"/>
              <w:rPr>
                <w:rFonts w:ascii="Times New Roman" w:hAnsi="Times New Roman"/>
                <w:sz w:val="21"/>
                <w:szCs w:val="21"/>
                <w:lang w:eastAsia="zh-CN"/>
              </w:rPr>
            </w:pPr>
            <w:r w:rsidRPr="002B5835">
              <w:rPr>
                <w:rFonts w:ascii="Times New Roman" w:hAnsi="Times New Roman"/>
                <w:spacing w:val="3"/>
                <w:sz w:val="21"/>
                <w:szCs w:val="21"/>
                <w:lang w:eastAsia="zh-CN"/>
              </w:rPr>
              <w:t>具备符合行业规范和环</w:t>
            </w:r>
            <w:proofErr w:type="gramStart"/>
            <w:r w:rsidRPr="002B5835">
              <w:rPr>
                <w:rFonts w:ascii="Times New Roman" w:hAnsi="Times New Roman"/>
                <w:spacing w:val="3"/>
                <w:sz w:val="21"/>
                <w:szCs w:val="21"/>
                <w:lang w:eastAsia="zh-CN"/>
              </w:rPr>
              <w:t>评要求</w:t>
            </w:r>
            <w:proofErr w:type="gramEnd"/>
            <w:r w:rsidRPr="002B5835">
              <w:rPr>
                <w:rFonts w:ascii="Times New Roman" w:hAnsi="Times New Roman"/>
                <w:spacing w:val="3"/>
                <w:sz w:val="21"/>
                <w:szCs w:val="21"/>
                <w:lang w:eastAsia="zh-CN"/>
              </w:rPr>
              <w:t>的环境风险应急预案并定期</w:t>
            </w:r>
            <w:r w:rsidRPr="002B5835">
              <w:rPr>
                <w:rFonts w:ascii="Times New Roman" w:hAnsi="Times New Roman"/>
                <w:spacing w:val="-2"/>
                <w:sz w:val="21"/>
                <w:szCs w:val="21"/>
                <w:lang w:eastAsia="zh-CN"/>
              </w:rPr>
              <w:t>培训、演练，建立与当地村、乡镇、</w:t>
            </w:r>
            <w:proofErr w:type="gramStart"/>
            <w:r w:rsidRPr="002B5835">
              <w:rPr>
                <w:rFonts w:ascii="Times New Roman" w:hAnsi="Times New Roman"/>
                <w:spacing w:val="-2"/>
                <w:sz w:val="21"/>
                <w:szCs w:val="21"/>
                <w:lang w:eastAsia="zh-CN"/>
              </w:rPr>
              <w:t>县相关</w:t>
            </w:r>
            <w:proofErr w:type="gramEnd"/>
            <w:r w:rsidRPr="002B5835">
              <w:rPr>
                <w:rFonts w:ascii="Times New Roman" w:hAnsi="Times New Roman"/>
                <w:spacing w:val="-2"/>
                <w:sz w:val="21"/>
                <w:szCs w:val="21"/>
                <w:lang w:eastAsia="zh-CN"/>
              </w:rPr>
              <w:t>部门联动机制。</w:t>
            </w:r>
          </w:p>
        </w:tc>
      </w:tr>
      <w:tr w:rsidR="00A07675" w:rsidRPr="002B5835" w14:paraId="754B8B78" w14:textId="77777777" w:rsidTr="00ED4007">
        <w:trPr>
          <w:jc w:val="center"/>
        </w:trPr>
        <w:tc>
          <w:tcPr>
            <w:tcW w:w="850" w:type="dxa"/>
            <w:vMerge w:val="restart"/>
            <w:vAlign w:val="center"/>
          </w:tcPr>
          <w:p w14:paraId="77BE74D1" w14:textId="77777777" w:rsidR="00ED4007" w:rsidRPr="002B5835" w:rsidRDefault="00ED4007" w:rsidP="00ED4007">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pacing w:val="2"/>
                <w:sz w:val="21"/>
                <w:szCs w:val="21"/>
              </w:rPr>
              <w:t>污染防</w:t>
            </w:r>
            <w:r w:rsidRPr="002B5835">
              <w:rPr>
                <w:rFonts w:ascii="Times New Roman" w:hAnsi="Times New Roman"/>
                <w:sz w:val="21"/>
                <w:szCs w:val="21"/>
              </w:rPr>
              <w:t>治措施</w:t>
            </w:r>
            <w:proofErr w:type="spellEnd"/>
          </w:p>
        </w:tc>
        <w:tc>
          <w:tcPr>
            <w:tcW w:w="553" w:type="dxa"/>
            <w:vMerge w:val="restart"/>
            <w:vAlign w:val="center"/>
          </w:tcPr>
          <w:p w14:paraId="60946425" w14:textId="77777777" w:rsidR="00ED4007" w:rsidRPr="002B5835" w:rsidRDefault="00ED4007" w:rsidP="00ED4007">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废水</w:t>
            </w:r>
            <w:proofErr w:type="spellEnd"/>
          </w:p>
        </w:tc>
        <w:tc>
          <w:tcPr>
            <w:tcW w:w="1264" w:type="dxa"/>
            <w:vAlign w:val="center"/>
          </w:tcPr>
          <w:p w14:paraId="37D2C0C6" w14:textId="77777777" w:rsidR="00ED4007" w:rsidRPr="002B5835" w:rsidRDefault="00ED4007" w:rsidP="00ED4007">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钻井废水、洗井废水、压裂返排液</w:t>
            </w:r>
          </w:p>
        </w:tc>
        <w:tc>
          <w:tcPr>
            <w:tcW w:w="5555" w:type="dxa"/>
            <w:vAlign w:val="center"/>
          </w:tcPr>
          <w:p w14:paraId="2B3A43E6" w14:textId="6953CA0D" w:rsidR="00ED4007" w:rsidRPr="002B5835" w:rsidRDefault="00ED4007" w:rsidP="00ED4007">
            <w:pPr>
              <w:pStyle w:val="TableParagraph"/>
              <w:adjustRightInd w:val="0"/>
              <w:snapToGrid w:val="0"/>
              <w:jc w:val="center"/>
              <w:rPr>
                <w:rFonts w:ascii="Times New Roman" w:hAnsi="Times New Roman"/>
                <w:sz w:val="21"/>
                <w:szCs w:val="21"/>
                <w:lang w:eastAsia="zh-CN"/>
              </w:rPr>
            </w:pPr>
            <w:r w:rsidRPr="002B5835">
              <w:rPr>
                <w:rFonts w:ascii="Times New Roman" w:hAnsi="Times New Roman"/>
                <w:spacing w:val="-4"/>
                <w:sz w:val="21"/>
                <w:szCs w:val="21"/>
                <w:lang w:eastAsia="zh-CN"/>
              </w:rPr>
              <w:t>钻井废水、洗井废水、压裂返排液收集后及时拉运至有处理</w:t>
            </w:r>
            <w:r w:rsidRPr="002B5835">
              <w:rPr>
                <w:rFonts w:ascii="Times New Roman" w:hAnsi="Times New Roman"/>
                <w:sz w:val="21"/>
                <w:szCs w:val="21"/>
                <w:lang w:eastAsia="zh-CN"/>
              </w:rPr>
              <w:t>能力和处理资质的单位进行处理。</w:t>
            </w:r>
          </w:p>
        </w:tc>
      </w:tr>
      <w:tr w:rsidR="00A07675" w:rsidRPr="002B5835" w14:paraId="61CC8E83" w14:textId="77777777" w:rsidTr="00ED4007">
        <w:trPr>
          <w:jc w:val="center"/>
        </w:trPr>
        <w:tc>
          <w:tcPr>
            <w:tcW w:w="850" w:type="dxa"/>
            <w:vMerge/>
            <w:vAlign w:val="center"/>
          </w:tcPr>
          <w:p w14:paraId="6E326E48" w14:textId="77777777" w:rsidR="00ED4007" w:rsidRPr="002B5835" w:rsidRDefault="00ED4007" w:rsidP="00ED4007">
            <w:pPr>
              <w:adjustRightInd w:val="0"/>
              <w:snapToGrid w:val="0"/>
              <w:jc w:val="center"/>
              <w:rPr>
                <w:rFonts w:ascii="Times New Roman" w:hAnsi="Times New Roman"/>
                <w:lang w:eastAsia="zh-CN"/>
              </w:rPr>
            </w:pPr>
          </w:p>
        </w:tc>
        <w:tc>
          <w:tcPr>
            <w:tcW w:w="553" w:type="dxa"/>
            <w:vMerge/>
            <w:vAlign w:val="center"/>
          </w:tcPr>
          <w:p w14:paraId="1FBDAB62" w14:textId="77777777" w:rsidR="00ED4007" w:rsidRPr="002B5835" w:rsidRDefault="00ED4007" w:rsidP="00ED4007">
            <w:pPr>
              <w:adjustRightInd w:val="0"/>
              <w:snapToGrid w:val="0"/>
              <w:jc w:val="center"/>
              <w:rPr>
                <w:rFonts w:ascii="Times New Roman" w:hAnsi="Times New Roman"/>
                <w:lang w:eastAsia="zh-CN"/>
              </w:rPr>
            </w:pPr>
          </w:p>
        </w:tc>
        <w:tc>
          <w:tcPr>
            <w:tcW w:w="1264" w:type="dxa"/>
            <w:vAlign w:val="center"/>
          </w:tcPr>
          <w:p w14:paraId="4A647F61" w14:textId="77777777" w:rsidR="00ED4007" w:rsidRPr="002B5835" w:rsidRDefault="00ED4007" w:rsidP="00ED4007">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场地雨水</w:t>
            </w:r>
            <w:proofErr w:type="spellEnd"/>
          </w:p>
        </w:tc>
        <w:tc>
          <w:tcPr>
            <w:tcW w:w="5555" w:type="dxa"/>
            <w:vAlign w:val="center"/>
          </w:tcPr>
          <w:p w14:paraId="0C778F99" w14:textId="698D7244" w:rsidR="00ED4007" w:rsidRPr="002B5835" w:rsidRDefault="00ED4007" w:rsidP="00ED4007">
            <w:pPr>
              <w:pStyle w:val="TableParagraph"/>
              <w:adjustRightInd w:val="0"/>
              <w:snapToGrid w:val="0"/>
              <w:jc w:val="center"/>
              <w:rPr>
                <w:rFonts w:ascii="Times New Roman" w:hAnsi="Times New Roman"/>
                <w:sz w:val="21"/>
                <w:szCs w:val="21"/>
                <w:lang w:eastAsia="zh-CN"/>
              </w:rPr>
            </w:pPr>
            <w:r w:rsidRPr="002B5835">
              <w:rPr>
                <w:rFonts w:ascii="Times New Roman" w:hAnsi="Times New Roman"/>
                <w:spacing w:val="-4"/>
                <w:sz w:val="21"/>
                <w:szCs w:val="21"/>
                <w:lang w:eastAsia="zh-CN"/>
              </w:rPr>
              <w:t>井场清污分流，井场四周设置排水沟，并设置集污坑，雨水</w:t>
            </w:r>
            <w:r w:rsidRPr="002B5835">
              <w:rPr>
                <w:rFonts w:ascii="Times New Roman" w:hAnsi="Times New Roman"/>
                <w:spacing w:val="-2"/>
                <w:sz w:val="21"/>
                <w:szCs w:val="21"/>
                <w:lang w:eastAsia="zh-CN"/>
              </w:rPr>
              <w:t>依靠井站设置的地面坡度，就地散排至排水沟，排出场外。</w:t>
            </w:r>
            <w:r w:rsidRPr="002B5835">
              <w:rPr>
                <w:rFonts w:ascii="Times New Roman" w:hAnsi="Times New Roman"/>
                <w:spacing w:val="-4"/>
                <w:sz w:val="21"/>
                <w:szCs w:val="21"/>
                <w:lang w:eastAsia="zh-CN"/>
              </w:rPr>
              <w:t>若场内雨水被污染流入外环沟，则需封闭</w:t>
            </w:r>
            <w:proofErr w:type="gramStart"/>
            <w:r w:rsidRPr="002B5835">
              <w:rPr>
                <w:rFonts w:ascii="Times New Roman" w:hAnsi="Times New Roman"/>
                <w:spacing w:val="-4"/>
                <w:sz w:val="21"/>
                <w:szCs w:val="21"/>
                <w:lang w:eastAsia="zh-CN"/>
              </w:rPr>
              <w:t>外环沟由作业</w:t>
            </w:r>
            <w:proofErr w:type="gramEnd"/>
            <w:r w:rsidRPr="002B5835">
              <w:rPr>
                <w:rFonts w:ascii="Times New Roman" w:hAnsi="Times New Roman"/>
                <w:spacing w:val="-4"/>
                <w:sz w:val="21"/>
                <w:szCs w:val="21"/>
                <w:lang w:eastAsia="zh-CN"/>
              </w:rPr>
              <w:t>队伍</w:t>
            </w:r>
            <w:r w:rsidRPr="002B5835">
              <w:rPr>
                <w:rFonts w:ascii="Times New Roman" w:hAnsi="Times New Roman"/>
                <w:sz w:val="21"/>
                <w:szCs w:val="21"/>
                <w:lang w:eastAsia="zh-CN"/>
              </w:rPr>
              <w:t>从集水坑抽汲至废水收集罐</w:t>
            </w:r>
            <w:r w:rsidR="00397A46" w:rsidRPr="002B5835">
              <w:rPr>
                <w:rFonts w:ascii="Times New Roman" w:hAnsi="Times New Roman"/>
                <w:sz w:val="21"/>
                <w:szCs w:val="21"/>
                <w:lang w:eastAsia="zh-CN"/>
              </w:rPr>
              <w:t>、废水池</w:t>
            </w:r>
            <w:r w:rsidRPr="002B5835">
              <w:rPr>
                <w:rFonts w:ascii="Times New Roman" w:hAnsi="Times New Roman"/>
                <w:sz w:val="21"/>
                <w:szCs w:val="21"/>
                <w:lang w:eastAsia="zh-CN"/>
              </w:rPr>
              <w:t>或放喷池</w:t>
            </w:r>
          </w:p>
        </w:tc>
      </w:tr>
      <w:tr w:rsidR="00A07675" w:rsidRPr="002B5835" w14:paraId="16651DB5" w14:textId="77777777" w:rsidTr="00ED4007">
        <w:trPr>
          <w:jc w:val="center"/>
        </w:trPr>
        <w:tc>
          <w:tcPr>
            <w:tcW w:w="850" w:type="dxa"/>
            <w:vMerge/>
            <w:vAlign w:val="center"/>
          </w:tcPr>
          <w:p w14:paraId="7F841EB0" w14:textId="77777777" w:rsidR="00ED4007" w:rsidRPr="002B5835" w:rsidRDefault="00ED4007" w:rsidP="00ED4007">
            <w:pPr>
              <w:adjustRightInd w:val="0"/>
              <w:snapToGrid w:val="0"/>
              <w:jc w:val="center"/>
              <w:rPr>
                <w:rFonts w:ascii="Times New Roman" w:hAnsi="Times New Roman"/>
                <w:lang w:eastAsia="zh-CN"/>
              </w:rPr>
            </w:pPr>
          </w:p>
        </w:tc>
        <w:tc>
          <w:tcPr>
            <w:tcW w:w="553" w:type="dxa"/>
            <w:vMerge/>
            <w:vAlign w:val="center"/>
          </w:tcPr>
          <w:p w14:paraId="0A9A43BF" w14:textId="77777777" w:rsidR="00ED4007" w:rsidRPr="002B5835" w:rsidRDefault="00ED4007" w:rsidP="00ED4007">
            <w:pPr>
              <w:adjustRightInd w:val="0"/>
              <w:snapToGrid w:val="0"/>
              <w:jc w:val="center"/>
              <w:rPr>
                <w:rFonts w:ascii="Times New Roman" w:hAnsi="Times New Roman"/>
                <w:lang w:eastAsia="zh-CN"/>
              </w:rPr>
            </w:pPr>
          </w:p>
        </w:tc>
        <w:tc>
          <w:tcPr>
            <w:tcW w:w="1264" w:type="dxa"/>
            <w:vAlign w:val="center"/>
          </w:tcPr>
          <w:p w14:paraId="5B25A8F6" w14:textId="77777777" w:rsidR="00ED4007" w:rsidRPr="002B5835" w:rsidRDefault="00ED4007" w:rsidP="00ED4007">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生活污水</w:t>
            </w:r>
            <w:proofErr w:type="spellEnd"/>
          </w:p>
        </w:tc>
        <w:tc>
          <w:tcPr>
            <w:tcW w:w="5555" w:type="dxa"/>
            <w:vAlign w:val="center"/>
          </w:tcPr>
          <w:p w14:paraId="4ECFD682" w14:textId="1C75AC0A" w:rsidR="00ED4007" w:rsidRPr="002B5835" w:rsidRDefault="00A30905" w:rsidP="00ED4007">
            <w:pPr>
              <w:pStyle w:val="TableParagraph"/>
              <w:adjustRightInd w:val="0"/>
              <w:snapToGrid w:val="0"/>
              <w:jc w:val="center"/>
              <w:rPr>
                <w:rFonts w:ascii="Times New Roman" w:hAnsi="Times New Roman"/>
                <w:sz w:val="21"/>
                <w:szCs w:val="21"/>
                <w:lang w:eastAsia="zh-CN"/>
              </w:rPr>
            </w:pPr>
            <w:r w:rsidRPr="002B5835">
              <w:rPr>
                <w:rFonts w:ascii="Times New Roman" w:hAnsi="Times New Roman"/>
                <w:spacing w:val="-4"/>
                <w:sz w:val="21"/>
                <w:szCs w:val="21"/>
                <w:lang w:eastAsia="zh-CN"/>
              </w:rPr>
              <w:t>经环保厕所收集处理后用于周边林地灌溉施肥，不外排</w:t>
            </w:r>
          </w:p>
        </w:tc>
      </w:tr>
      <w:tr w:rsidR="00A07675" w:rsidRPr="002B5835" w14:paraId="435C2CF9" w14:textId="77777777" w:rsidTr="00ED4007">
        <w:trPr>
          <w:jc w:val="center"/>
        </w:trPr>
        <w:tc>
          <w:tcPr>
            <w:tcW w:w="850" w:type="dxa"/>
            <w:vMerge/>
            <w:vAlign w:val="center"/>
          </w:tcPr>
          <w:p w14:paraId="4031727C" w14:textId="77777777" w:rsidR="00ED4007" w:rsidRPr="002B5835" w:rsidRDefault="00ED4007" w:rsidP="00ED4007">
            <w:pPr>
              <w:adjustRightInd w:val="0"/>
              <w:snapToGrid w:val="0"/>
              <w:jc w:val="center"/>
              <w:rPr>
                <w:rFonts w:ascii="Times New Roman" w:hAnsi="Times New Roman"/>
                <w:lang w:eastAsia="zh-CN"/>
              </w:rPr>
            </w:pPr>
          </w:p>
        </w:tc>
        <w:tc>
          <w:tcPr>
            <w:tcW w:w="1817" w:type="dxa"/>
            <w:gridSpan w:val="2"/>
            <w:vAlign w:val="center"/>
          </w:tcPr>
          <w:p w14:paraId="4401CEB2" w14:textId="77777777" w:rsidR="00ED4007" w:rsidRPr="002B5835" w:rsidRDefault="00ED4007" w:rsidP="00ED4007">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地下水</w:t>
            </w:r>
            <w:proofErr w:type="spellEnd"/>
          </w:p>
        </w:tc>
        <w:tc>
          <w:tcPr>
            <w:tcW w:w="5555" w:type="dxa"/>
            <w:vAlign w:val="center"/>
          </w:tcPr>
          <w:p w14:paraId="14635FBA" w14:textId="77777777" w:rsidR="00ED4007" w:rsidRPr="002B5835" w:rsidRDefault="00ED4007" w:rsidP="00ED4007">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按要求分区防渗；按要求进行跟踪监测</w:t>
            </w:r>
          </w:p>
        </w:tc>
      </w:tr>
      <w:tr w:rsidR="00A07675" w:rsidRPr="002B5835" w14:paraId="6C31277C" w14:textId="77777777" w:rsidTr="00ED4007">
        <w:trPr>
          <w:jc w:val="center"/>
        </w:trPr>
        <w:tc>
          <w:tcPr>
            <w:tcW w:w="850" w:type="dxa"/>
            <w:vMerge/>
            <w:vAlign w:val="center"/>
          </w:tcPr>
          <w:p w14:paraId="42363475" w14:textId="77777777" w:rsidR="00ED4007" w:rsidRPr="002B5835" w:rsidRDefault="00ED4007" w:rsidP="00ED4007">
            <w:pPr>
              <w:adjustRightInd w:val="0"/>
              <w:snapToGrid w:val="0"/>
              <w:jc w:val="center"/>
              <w:rPr>
                <w:rFonts w:ascii="Times New Roman" w:hAnsi="Times New Roman"/>
                <w:lang w:eastAsia="zh-CN"/>
              </w:rPr>
            </w:pPr>
          </w:p>
        </w:tc>
        <w:tc>
          <w:tcPr>
            <w:tcW w:w="553" w:type="dxa"/>
            <w:vMerge w:val="restart"/>
            <w:vAlign w:val="center"/>
          </w:tcPr>
          <w:p w14:paraId="34874AD7" w14:textId="77777777" w:rsidR="00ED4007" w:rsidRPr="002B5835" w:rsidRDefault="00ED4007" w:rsidP="00ED4007">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废气</w:t>
            </w:r>
            <w:proofErr w:type="spellEnd"/>
          </w:p>
        </w:tc>
        <w:tc>
          <w:tcPr>
            <w:tcW w:w="1264" w:type="dxa"/>
            <w:vAlign w:val="center"/>
          </w:tcPr>
          <w:p w14:paraId="454EE7E2" w14:textId="77777777" w:rsidR="00ED4007" w:rsidRPr="002B5835" w:rsidRDefault="00ED4007" w:rsidP="00ED4007">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施工扬尘</w:t>
            </w:r>
            <w:proofErr w:type="spellEnd"/>
          </w:p>
        </w:tc>
        <w:tc>
          <w:tcPr>
            <w:tcW w:w="5555" w:type="dxa"/>
            <w:vAlign w:val="center"/>
          </w:tcPr>
          <w:p w14:paraId="7F229167" w14:textId="77777777" w:rsidR="00ED4007" w:rsidRPr="002B5835" w:rsidRDefault="00ED4007" w:rsidP="00ED4007">
            <w:pPr>
              <w:pStyle w:val="TableParagraph"/>
              <w:adjustRightInd w:val="0"/>
              <w:snapToGrid w:val="0"/>
              <w:jc w:val="center"/>
              <w:rPr>
                <w:rFonts w:ascii="Times New Roman" w:hAnsi="Times New Roman"/>
                <w:sz w:val="21"/>
                <w:szCs w:val="21"/>
                <w:lang w:eastAsia="zh-CN"/>
              </w:rPr>
            </w:pPr>
            <w:r w:rsidRPr="002B5835">
              <w:rPr>
                <w:rFonts w:ascii="Times New Roman" w:hAnsi="Times New Roman"/>
                <w:spacing w:val="-2"/>
                <w:sz w:val="21"/>
                <w:szCs w:val="21"/>
                <w:lang w:eastAsia="zh-CN"/>
              </w:rPr>
              <w:t>施工场地围挡、洒水，运输车辆覆盖蓬布，施工营地内设</w:t>
            </w:r>
            <w:r w:rsidRPr="002B5835">
              <w:rPr>
                <w:rFonts w:ascii="Times New Roman" w:eastAsia="Times New Roman" w:hAnsi="Times New Roman"/>
                <w:sz w:val="21"/>
                <w:szCs w:val="21"/>
                <w:lang w:eastAsia="zh-CN"/>
              </w:rPr>
              <w:t>1</w:t>
            </w:r>
            <w:r w:rsidRPr="002B5835">
              <w:rPr>
                <w:rFonts w:ascii="Times New Roman" w:hAnsi="Times New Roman"/>
                <w:sz w:val="21"/>
                <w:szCs w:val="21"/>
                <w:lang w:eastAsia="zh-CN"/>
              </w:rPr>
              <w:t>套车辆冲洗装置</w:t>
            </w:r>
          </w:p>
        </w:tc>
      </w:tr>
      <w:tr w:rsidR="00A07675" w:rsidRPr="002B5835" w14:paraId="70282D94" w14:textId="77777777" w:rsidTr="00ED4007">
        <w:trPr>
          <w:jc w:val="center"/>
        </w:trPr>
        <w:tc>
          <w:tcPr>
            <w:tcW w:w="850" w:type="dxa"/>
            <w:vMerge/>
            <w:vAlign w:val="center"/>
          </w:tcPr>
          <w:p w14:paraId="34C49EAF" w14:textId="77777777" w:rsidR="00577FAB" w:rsidRPr="002B5835" w:rsidRDefault="00577FAB" w:rsidP="00577FAB">
            <w:pPr>
              <w:adjustRightInd w:val="0"/>
              <w:snapToGrid w:val="0"/>
              <w:jc w:val="center"/>
              <w:rPr>
                <w:rFonts w:ascii="Times New Roman" w:hAnsi="Times New Roman"/>
                <w:lang w:eastAsia="zh-CN"/>
              </w:rPr>
            </w:pPr>
          </w:p>
        </w:tc>
        <w:tc>
          <w:tcPr>
            <w:tcW w:w="553" w:type="dxa"/>
            <w:vMerge/>
            <w:vAlign w:val="center"/>
          </w:tcPr>
          <w:p w14:paraId="760862EF" w14:textId="77777777" w:rsidR="00577FAB" w:rsidRPr="002B5835" w:rsidRDefault="00577FAB" w:rsidP="00577FAB">
            <w:pPr>
              <w:pStyle w:val="TableParagraph"/>
              <w:adjustRightInd w:val="0"/>
              <w:snapToGrid w:val="0"/>
              <w:jc w:val="center"/>
              <w:rPr>
                <w:rFonts w:ascii="Times New Roman" w:hAnsi="Times New Roman"/>
                <w:sz w:val="21"/>
                <w:szCs w:val="21"/>
                <w:lang w:eastAsia="zh-CN"/>
              </w:rPr>
            </w:pPr>
          </w:p>
        </w:tc>
        <w:tc>
          <w:tcPr>
            <w:tcW w:w="1264" w:type="dxa"/>
            <w:vAlign w:val="center"/>
          </w:tcPr>
          <w:p w14:paraId="3AC84FFA" w14:textId="77777777" w:rsidR="00577FAB" w:rsidRPr="002B5835" w:rsidRDefault="00577FAB" w:rsidP="00577FAB">
            <w:pPr>
              <w:snapToGrid w:val="0"/>
              <w:jc w:val="center"/>
              <w:rPr>
                <w:rFonts w:ascii="Times New Roman" w:hAnsi="Times New Roman"/>
                <w:sz w:val="21"/>
                <w:szCs w:val="21"/>
                <w:lang w:eastAsia="zh-CN"/>
              </w:rPr>
            </w:pPr>
            <w:r w:rsidRPr="002B5835">
              <w:rPr>
                <w:rFonts w:ascii="Times New Roman" w:hAnsi="Times New Roman"/>
                <w:sz w:val="21"/>
                <w:szCs w:val="21"/>
                <w:lang w:eastAsia="zh-CN"/>
              </w:rPr>
              <w:t>备用柴油发电机尾气</w:t>
            </w:r>
          </w:p>
        </w:tc>
        <w:tc>
          <w:tcPr>
            <w:tcW w:w="5555" w:type="dxa"/>
            <w:vAlign w:val="center"/>
          </w:tcPr>
          <w:p w14:paraId="31B10C0D" w14:textId="77777777" w:rsidR="00577FAB" w:rsidRPr="002B5835" w:rsidRDefault="00577FAB" w:rsidP="00577FAB">
            <w:pPr>
              <w:pStyle w:val="TableParagraph"/>
              <w:adjustRightInd w:val="0"/>
              <w:snapToGrid w:val="0"/>
              <w:jc w:val="center"/>
              <w:rPr>
                <w:rFonts w:ascii="Times New Roman" w:hAnsi="Times New Roman"/>
                <w:spacing w:val="-2"/>
                <w:sz w:val="21"/>
                <w:szCs w:val="21"/>
                <w:lang w:eastAsia="zh-CN"/>
              </w:rPr>
            </w:pPr>
            <w:r w:rsidRPr="002B5835">
              <w:rPr>
                <w:rFonts w:ascii="Times New Roman" w:hAnsi="Times New Roman"/>
                <w:sz w:val="21"/>
                <w:szCs w:val="21"/>
                <w:lang w:eastAsia="zh-CN"/>
              </w:rPr>
              <w:t>仅在网电无法使用时使用，自带消烟除尘装置处理后</w:t>
            </w:r>
            <w:r w:rsidRPr="002B5835">
              <w:rPr>
                <w:rFonts w:ascii="Times New Roman" w:hAnsi="Times New Roman"/>
                <w:sz w:val="21"/>
                <w:szCs w:val="21"/>
                <w:lang w:eastAsia="zh-CN"/>
              </w:rPr>
              <w:t>6m</w:t>
            </w:r>
            <w:r w:rsidRPr="002B5835">
              <w:rPr>
                <w:rFonts w:ascii="Times New Roman" w:hAnsi="Times New Roman"/>
                <w:sz w:val="21"/>
                <w:szCs w:val="21"/>
                <w:lang w:eastAsia="zh-CN"/>
              </w:rPr>
              <w:t>高排气筒排放</w:t>
            </w:r>
          </w:p>
        </w:tc>
      </w:tr>
      <w:tr w:rsidR="00A07675" w:rsidRPr="002B5835" w14:paraId="24501204" w14:textId="77777777" w:rsidTr="00ED4007">
        <w:trPr>
          <w:jc w:val="center"/>
        </w:trPr>
        <w:tc>
          <w:tcPr>
            <w:tcW w:w="850" w:type="dxa"/>
            <w:vMerge/>
            <w:vAlign w:val="center"/>
          </w:tcPr>
          <w:p w14:paraId="5095FFE5" w14:textId="77777777" w:rsidR="00577FAB" w:rsidRPr="002B5835" w:rsidRDefault="00577FAB" w:rsidP="00577FAB">
            <w:pPr>
              <w:adjustRightInd w:val="0"/>
              <w:snapToGrid w:val="0"/>
              <w:jc w:val="center"/>
              <w:rPr>
                <w:rFonts w:ascii="Times New Roman" w:hAnsi="Times New Roman"/>
                <w:lang w:eastAsia="zh-CN"/>
              </w:rPr>
            </w:pPr>
          </w:p>
        </w:tc>
        <w:tc>
          <w:tcPr>
            <w:tcW w:w="553" w:type="dxa"/>
            <w:vMerge/>
            <w:vAlign w:val="center"/>
          </w:tcPr>
          <w:p w14:paraId="2586DFDE" w14:textId="77777777" w:rsidR="00577FAB" w:rsidRPr="002B5835" w:rsidRDefault="00577FAB" w:rsidP="00577FAB">
            <w:pPr>
              <w:adjustRightInd w:val="0"/>
              <w:snapToGrid w:val="0"/>
              <w:jc w:val="center"/>
              <w:rPr>
                <w:rFonts w:ascii="Times New Roman" w:hAnsi="Times New Roman"/>
                <w:lang w:eastAsia="zh-CN"/>
              </w:rPr>
            </w:pPr>
          </w:p>
        </w:tc>
        <w:tc>
          <w:tcPr>
            <w:tcW w:w="1264" w:type="dxa"/>
            <w:vAlign w:val="center"/>
          </w:tcPr>
          <w:p w14:paraId="4246FBCC" w14:textId="77777777" w:rsidR="00577FAB" w:rsidRPr="002B5835" w:rsidRDefault="00577FAB" w:rsidP="00577FAB">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钻井废气、测试</w:t>
            </w:r>
            <w:proofErr w:type="spellEnd"/>
          </w:p>
        </w:tc>
        <w:tc>
          <w:tcPr>
            <w:tcW w:w="5555" w:type="dxa"/>
            <w:vAlign w:val="center"/>
          </w:tcPr>
          <w:p w14:paraId="3836AB22" w14:textId="77777777" w:rsidR="00577FAB" w:rsidRPr="002B5835" w:rsidRDefault="00577FAB" w:rsidP="00577FAB">
            <w:pPr>
              <w:pStyle w:val="TableParagraph"/>
              <w:adjustRightInd w:val="0"/>
              <w:snapToGrid w:val="0"/>
              <w:jc w:val="center"/>
              <w:rPr>
                <w:rFonts w:ascii="Times New Roman" w:hAnsi="Times New Roman"/>
                <w:sz w:val="21"/>
                <w:szCs w:val="21"/>
                <w:lang w:eastAsia="zh-CN"/>
              </w:rPr>
            </w:pPr>
            <w:r w:rsidRPr="002B5835">
              <w:rPr>
                <w:rFonts w:ascii="Times New Roman" w:hAnsi="Times New Roman"/>
                <w:spacing w:val="-4"/>
                <w:sz w:val="21"/>
                <w:szCs w:val="21"/>
                <w:lang w:eastAsia="zh-CN"/>
              </w:rPr>
              <w:t>采用地面灼烧处理，建设放喷设施（套）、放喷池等，无固定、长期污染源，通过区域环境质量监测确保区域环境功能</w:t>
            </w:r>
            <w:r w:rsidRPr="002B5835">
              <w:rPr>
                <w:rFonts w:ascii="Times New Roman" w:hAnsi="Times New Roman"/>
                <w:sz w:val="21"/>
                <w:szCs w:val="21"/>
                <w:lang w:eastAsia="zh-CN"/>
              </w:rPr>
              <w:t>未发生改变。</w:t>
            </w:r>
          </w:p>
        </w:tc>
      </w:tr>
      <w:tr w:rsidR="00A07675" w:rsidRPr="002B5835" w14:paraId="04D19B37" w14:textId="77777777" w:rsidTr="00ED4007">
        <w:trPr>
          <w:jc w:val="center"/>
        </w:trPr>
        <w:tc>
          <w:tcPr>
            <w:tcW w:w="850" w:type="dxa"/>
            <w:vMerge/>
            <w:vAlign w:val="center"/>
          </w:tcPr>
          <w:p w14:paraId="2ECFF50D" w14:textId="77777777" w:rsidR="00577FAB" w:rsidRPr="002B5835" w:rsidRDefault="00577FAB" w:rsidP="00577FAB">
            <w:pPr>
              <w:adjustRightInd w:val="0"/>
              <w:snapToGrid w:val="0"/>
              <w:jc w:val="center"/>
              <w:rPr>
                <w:rFonts w:ascii="Times New Roman" w:hAnsi="Times New Roman"/>
                <w:lang w:eastAsia="zh-CN"/>
              </w:rPr>
            </w:pPr>
          </w:p>
        </w:tc>
        <w:tc>
          <w:tcPr>
            <w:tcW w:w="553" w:type="dxa"/>
            <w:vMerge w:val="restart"/>
            <w:vAlign w:val="center"/>
          </w:tcPr>
          <w:p w14:paraId="7AF8C624" w14:textId="77777777" w:rsidR="00577FAB" w:rsidRPr="002B5835" w:rsidRDefault="00577FAB" w:rsidP="00577FAB">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固废</w:t>
            </w:r>
            <w:proofErr w:type="spellEnd"/>
          </w:p>
        </w:tc>
        <w:tc>
          <w:tcPr>
            <w:tcW w:w="1264" w:type="dxa"/>
            <w:vAlign w:val="center"/>
          </w:tcPr>
          <w:p w14:paraId="34D64BCA" w14:textId="77777777" w:rsidR="00577FAB" w:rsidRPr="002B5835" w:rsidRDefault="00577FAB" w:rsidP="00577FAB">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水基钻井固废</w:t>
            </w:r>
            <w:proofErr w:type="spellEnd"/>
          </w:p>
        </w:tc>
        <w:tc>
          <w:tcPr>
            <w:tcW w:w="5555" w:type="dxa"/>
            <w:vAlign w:val="center"/>
          </w:tcPr>
          <w:p w14:paraId="1C264FD7" w14:textId="7D3A25DF" w:rsidR="00577FAB" w:rsidRPr="002B5835" w:rsidRDefault="00577FAB" w:rsidP="00577FAB">
            <w:pPr>
              <w:pStyle w:val="TableParagraph"/>
              <w:adjustRightInd w:val="0"/>
              <w:snapToGrid w:val="0"/>
              <w:jc w:val="center"/>
              <w:rPr>
                <w:rFonts w:ascii="Times New Roman" w:hAnsi="Times New Roman"/>
                <w:sz w:val="21"/>
                <w:szCs w:val="21"/>
                <w:lang w:eastAsia="zh-CN"/>
              </w:rPr>
            </w:pPr>
            <w:r w:rsidRPr="002B5835">
              <w:rPr>
                <w:rFonts w:ascii="Times New Roman" w:hAnsi="Times New Roman"/>
                <w:spacing w:val="3"/>
                <w:sz w:val="21"/>
                <w:szCs w:val="21"/>
                <w:lang w:eastAsia="zh-CN"/>
              </w:rPr>
              <w:t>经泥浆不落地工艺进行固液分离后</w:t>
            </w:r>
            <w:r w:rsidR="00D074AC" w:rsidRPr="002B5835">
              <w:rPr>
                <w:rFonts w:ascii="Times New Roman" w:hAnsi="Times New Roman"/>
                <w:spacing w:val="3"/>
                <w:sz w:val="21"/>
                <w:szCs w:val="21"/>
                <w:lang w:eastAsia="zh-CN"/>
              </w:rPr>
              <w:t>定期用密闭罐车</w:t>
            </w:r>
            <w:r w:rsidR="000408D0" w:rsidRPr="000408D0">
              <w:rPr>
                <w:rFonts w:ascii="Times New Roman" w:hAnsi="Times New Roman" w:hint="eastAsia"/>
                <w:spacing w:val="3"/>
                <w:sz w:val="21"/>
                <w:szCs w:val="21"/>
                <w:lang w:eastAsia="zh-CN"/>
              </w:rPr>
              <w:t>及时转运至达州地区环保手续齐全、环保设施稳定运行固废烧结厂进行烧结后综合利用</w:t>
            </w:r>
          </w:p>
        </w:tc>
      </w:tr>
      <w:tr w:rsidR="00A07675" w:rsidRPr="002B5835" w14:paraId="05DC8991" w14:textId="77777777" w:rsidTr="00ED4007">
        <w:trPr>
          <w:jc w:val="center"/>
        </w:trPr>
        <w:tc>
          <w:tcPr>
            <w:tcW w:w="850" w:type="dxa"/>
            <w:vMerge/>
            <w:vAlign w:val="center"/>
          </w:tcPr>
          <w:p w14:paraId="71E7CDD8" w14:textId="77777777" w:rsidR="00577FAB" w:rsidRPr="002B5835" w:rsidRDefault="00577FAB" w:rsidP="00577FAB">
            <w:pPr>
              <w:adjustRightInd w:val="0"/>
              <w:snapToGrid w:val="0"/>
              <w:jc w:val="center"/>
              <w:rPr>
                <w:rFonts w:ascii="Times New Roman" w:hAnsi="Times New Roman"/>
                <w:lang w:eastAsia="zh-CN"/>
              </w:rPr>
            </w:pPr>
          </w:p>
        </w:tc>
        <w:tc>
          <w:tcPr>
            <w:tcW w:w="553" w:type="dxa"/>
            <w:vMerge/>
            <w:vAlign w:val="center"/>
          </w:tcPr>
          <w:p w14:paraId="64D0C516" w14:textId="77777777" w:rsidR="00577FAB" w:rsidRPr="002B5835" w:rsidRDefault="00577FAB" w:rsidP="00577FAB">
            <w:pPr>
              <w:adjustRightInd w:val="0"/>
              <w:snapToGrid w:val="0"/>
              <w:jc w:val="center"/>
              <w:rPr>
                <w:rFonts w:ascii="Times New Roman" w:hAnsi="Times New Roman"/>
                <w:lang w:eastAsia="zh-CN"/>
              </w:rPr>
            </w:pPr>
          </w:p>
        </w:tc>
        <w:tc>
          <w:tcPr>
            <w:tcW w:w="1264" w:type="dxa"/>
            <w:vAlign w:val="center"/>
          </w:tcPr>
          <w:p w14:paraId="3825D34E" w14:textId="77777777" w:rsidR="00577FAB" w:rsidRPr="002B5835" w:rsidRDefault="00577FAB" w:rsidP="00577FAB">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生活垃圾</w:t>
            </w:r>
          </w:p>
        </w:tc>
        <w:tc>
          <w:tcPr>
            <w:tcW w:w="5555" w:type="dxa"/>
            <w:vAlign w:val="center"/>
          </w:tcPr>
          <w:p w14:paraId="1E2829E9" w14:textId="77777777" w:rsidR="00577FAB" w:rsidRPr="002B5835" w:rsidRDefault="00577FAB" w:rsidP="00577FAB">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按当地环卫部门要求妥善处理，现场无遗留。</w:t>
            </w:r>
          </w:p>
        </w:tc>
      </w:tr>
      <w:tr w:rsidR="00A07675" w:rsidRPr="002B5835" w14:paraId="797F008C" w14:textId="77777777" w:rsidTr="00ED4007">
        <w:trPr>
          <w:jc w:val="center"/>
        </w:trPr>
        <w:tc>
          <w:tcPr>
            <w:tcW w:w="850" w:type="dxa"/>
            <w:vMerge/>
            <w:vAlign w:val="center"/>
          </w:tcPr>
          <w:p w14:paraId="789642CF" w14:textId="77777777" w:rsidR="00577FAB" w:rsidRPr="002B5835" w:rsidRDefault="00577FAB" w:rsidP="00577FAB">
            <w:pPr>
              <w:adjustRightInd w:val="0"/>
              <w:snapToGrid w:val="0"/>
              <w:jc w:val="center"/>
              <w:rPr>
                <w:rFonts w:ascii="Times New Roman" w:hAnsi="Times New Roman"/>
                <w:lang w:eastAsia="zh-CN"/>
              </w:rPr>
            </w:pPr>
          </w:p>
        </w:tc>
        <w:tc>
          <w:tcPr>
            <w:tcW w:w="553" w:type="dxa"/>
            <w:vMerge/>
            <w:vAlign w:val="center"/>
          </w:tcPr>
          <w:p w14:paraId="378DF5D0" w14:textId="77777777" w:rsidR="00577FAB" w:rsidRPr="002B5835" w:rsidRDefault="00577FAB" w:rsidP="00577FAB">
            <w:pPr>
              <w:adjustRightInd w:val="0"/>
              <w:snapToGrid w:val="0"/>
              <w:jc w:val="center"/>
              <w:rPr>
                <w:rFonts w:ascii="Times New Roman" w:hAnsi="Times New Roman"/>
                <w:lang w:eastAsia="zh-CN"/>
              </w:rPr>
            </w:pPr>
          </w:p>
        </w:tc>
        <w:tc>
          <w:tcPr>
            <w:tcW w:w="1264" w:type="dxa"/>
            <w:vAlign w:val="center"/>
          </w:tcPr>
          <w:p w14:paraId="5C1BF4B8" w14:textId="77777777" w:rsidR="00577FAB" w:rsidRPr="002B5835" w:rsidRDefault="00577FAB" w:rsidP="00577FAB">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废包装材料</w:t>
            </w:r>
            <w:proofErr w:type="spellEnd"/>
          </w:p>
        </w:tc>
        <w:tc>
          <w:tcPr>
            <w:tcW w:w="5555" w:type="dxa"/>
            <w:vAlign w:val="center"/>
          </w:tcPr>
          <w:p w14:paraId="37880D9D" w14:textId="77777777" w:rsidR="00577FAB" w:rsidRPr="002B5835" w:rsidRDefault="00577FAB" w:rsidP="00577FAB">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回收利用或送当地废品回收站，现场无遗留。</w:t>
            </w:r>
          </w:p>
        </w:tc>
      </w:tr>
      <w:tr w:rsidR="00A07675" w:rsidRPr="002B5835" w14:paraId="0E431315" w14:textId="77777777" w:rsidTr="00ED4007">
        <w:trPr>
          <w:jc w:val="center"/>
        </w:trPr>
        <w:tc>
          <w:tcPr>
            <w:tcW w:w="850" w:type="dxa"/>
            <w:vMerge/>
            <w:vAlign w:val="center"/>
          </w:tcPr>
          <w:p w14:paraId="1844E3C3" w14:textId="77777777" w:rsidR="00577FAB" w:rsidRPr="002B5835" w:rsidRDefault="00577FAB" w:rsidP="00577FAB">
            <w:pPr>
              <w:adjustRightInd w:val="0"/>
              <w:snapToGrid w:val="0"/>
              <w:jc w:val="center"/>
              <w:rPr>
                <w:rFonts w:ascii="Times New Roman" w:hAnsi="Times New Roman"/>
                <w:lang w:eastAsia="zh-CN"/>
              </w:rPr>
            </w:pPr>
          </w:p>
        </w:tc>
        <w:tc>
          <w:tcPr>
            <w:tcW w:w="553" w:type="dxa"/>
            <w:vMerge/>
            <w:vAlign w:val="center"/>
          </w:tcPr>
          <w:p w14:paraId="25E26EB5" w14:textId="77777777" w:rsidR="00577FAB" w:rsidRPr="002B5835" w:rsidRDefault="00577FAB" w:rsidP="00577FAB">
            <w:pPr>
              <w:adjustRightInd w:val="0"/>
              <w:snapToGrid w:val="0"/>
              <w:jc w:val="center"/>
              <w:rPr>
                <w:rFonts w:ascii="Times New Roman" w:hAnsi="Times New Roman"/>
                <w:lang w:eastAsia="zh-CN"/>
              </w:rPr>
            </w:pPr>
          </w:p>
        </w:tc>
        <w:tc>
          <w:tcPr>
            <w:tcW w:w="1264" w:type="dxa"/>
            <w:vAlign w:val="center"/>
          </w:tcPr>
          <w:p w14:paraId="7ABDD870" w14:textId="77777777" w:rsidR="00577FAB" w:rsidRPr="002B5835" w:rsidRDefault="00577FAB" w:rsidP="00577FAB">
            <w:pPr>
              <w:pStyle w:val="TableParagraph"/>
              <w:adjustRightInd w:val="0"/>
              <w:snapToGrid w:val="0"/>
              <w:jc w:val="center"/>
              <w:rPr>
                <w:rFonts w:ascii="Times New Roman" w:hAnsi="Times New Roman"/>
                <w:sz w:val="21"/>
                <w:szCs w:val="21"/>
                <w:lang w:eastAsia="zh-CN"/>
              </w:rPr>
            </w:pPr>
            <w:proofErr w:type="spellStart"/>
            <w:r w:rsidRPr="002B5835">
              <w:rPr>
                <w:rFonts w:ascii="Times New Roman" w:hAnsi="Times New Roman"/>
                <w:sz w:val="21"/>
                <w:szCs w:val="21"/>
              </w:rPr>
              <w:t>废油</w:t>
            </w:r>
            <w:proofErr w:type="spellEnd"/>
            <w:r w:rsidRPr="002B5835">
              <w:rPr>
                <w:rFonts w:ascii="Times New Roman" w:hAnsi="Times New Roman"/>
                <w:sz w:val="21"/>
                <w:szCs w:val="21"/>
                <w:lang w:eastAsia="zh-CN"/>
              </w:rPr>
              <w:t>等含油固废</w:t>
            </w:r>
          </w:p>
        </w:tc>
        <w:tc>
          <w:tcPr>
            <w:tcW w:w="5555" w:type="dxa"/>
            <w:vAlign w:val="center"/>
          </w:tcPr>
          <w:p w14:paraId="602533DA" w14:textId="77777777" w:rsidR="00577FAB" w:rsidRPr="002B5835" w:rsidRDefault="00577FAB" w:rsidP="00577FAB">
            <w:pPr>
              <w:pStyle w:val="TableParagraph"/>
              <w:adjustRightInd w:val="0"/>
              <w:snapToGrid w:val="0"/>
              <w:jc w:val="center"/>
              <w:rPr>
                <w:rFonts w:ascii="Times New Roman" w:hAnsi="Times New Roman"/>
                <w:sz w:val="21"/>
                <w:szCs w:val="21"/>
                <w:lang w:eastAsia="zh-CN"/>
              </w:rPr>
            </w:pPr>
            <w:r w:rsidRPr="002B5835">
              <w:rPr>
                <w:rFonts w:ascii="Times New Roman" w:hAnsi="Times New Roman"/>
                <w:spacing w:val="-4"/>
                <w:sz w:val="21"/>
                <w:szCs w:val="21"/>
                <w:lang w:eastAsia="zh-CN"/>
              </w:rPr>
              <w:t>收集并综合利用，若不能全部回用，剩余废油和废油桶、含油抹布手套一起交有</w:t>
            </w:r>
            <w:r w:rsidRPr="002B5835">
              <w:rPr>
                <w:rFonts w:ascii="Times New Roman" w:hAnsi="Times New Roman"/>
                <w:sz w:val="21"/>
                <w:szCs w:val="21"/>
                <w:lang w:eastAsia="zh-CN"/>
              </w:rPr>
              <w:t>资质的单位进行处理，现场无遗留。</w:t>
            </w:r>
          </w:p>
        </w:tc>
      </w:tr>
      <w:tr w:rsidR="00A07675" w:rsidRPr="002B5835" w14:paraId="5AEF468A" w14:textId="77777777" w:rsidTr="00ED4007">
        <w:trPr>
          <w:jc w:val="center"/>
        </w:trPr>
        <w:tc>
          <w:tcPr>
            <w:tcW w:w="850" w:type="dxa"/>
            <w:vMerge/>
            <w:vAlign w:val="center"/>
          </w:tcPr>
          <w:p w14:paraId="3E3FBAC9" w14:textId="77777777" w:rsidR="00577FAB" w:rsidRPr="002B5835" w:rsidRDefault="00577FAB" w:rsidP="00577FAB">
            <w:pPr>
              <w:adjustRightInd w:val="0"/>
              <w:snapToGrid w:val="0"/>
              <w:jc w:val="center"/>
              <w:rPr>
                <w:rFonts w:ascii="Times New Roman" w:hAnsi="Times New Roman"/>
                <w:lang w:eastAsia="zh-CN"/>
              </w:rPr>
            </w:pPr>
          </w:p>
        </w:tc>
        <w:tc>
          <w:tcPr>
            <w:tcW w:w="553" w:type="dxa"/>
            <w:vMerge/>
            <w:vAlign w:val="center"/>
          </w:tcPr>
          <w:p w14:paraId="2DED86AA" w14:textId="77777777" w:rsidR="00577FAB" w:rsidRPr="002B5835" w:rsidRDefault="00577FAB" w:rsidP="00577FAB">
            <w:pPr>
              <w:adjustRightInd w:val="0"/>
              <w:snapToGrid w:val="0"/>
              <w:jc w:val="center"/>
              <w:rPr>
                <w:rFonts w:ascii="Times New Roman" w:hAnsi="Times New Roman"/>
                <w:lang w:eastAsia="zh-CN"/>
              </w:rPr>
            </w:pPr>
          </w:p>
        </w:tc>
        <w:tc>
          <w:tcPr>
            <w:tcW w:w="1264" w:type="dxa"/>
            <w:vAlign w:val="center"/>
          </w:tcPr>
          <w:p w14:paraId="0C53F2D7" w14:textId="77777777" w:rsidR="00577FAB" w:rsidRPr="002B5835" w:rsidRDefault="00577FAB" w:rsidP="00577FAB">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施工废料</w:t>
            </w:r>
            <w:proofErr w:type="spellEnd"/>
          </w:p>
        </w:tc>
        <w:tc>
          <w:tcPr>
            <w:tcW w:w="5555" w:type="dxa"/>
            <w:vAlign w:val="center"/>
          </w:tcPr>
          <w:p w14:paraId="0B97D5BC" w14:textId="77777777" w:rsidR="00577FAB" w:rsidRPr="002B5835" w:rsidRDefault="00577FAB" w:rsidP="00577FAB">
            <w:pPr>
              <w:pStyle w:val="TableParagraph"/>
              <w:adjustRightInd w:val="0"/>
              <w:snapToGrid w:val="0"/>
              <w:jc w:val="center"/>
              <w:rPr>
                <w:rFonts w:ascii="Times New Roman" w:hAnsi="Times New Roman"/>
                <w:sz w:val="21"/>
                <w:szCs w:val="21"/>
                <w:lang w:eastAsia="zh-CN"/>
              </w:rPr>
            </w:pPr>
            <w:r w:rsidRPr="002B5835">
              <w:rPr>
                <w:rFonts w:ascii="Times New Roman" w:hAnsi="Times New Roman"/>
                <w:spacing w:val="-4"/>
                <w:sz w:val="21"/>
                <w:szCs w:val="21"/>
                <w:lang w:eastAsia="zh-CN"/>
              </w:rPr>
              <w:t>可回收利用部分收集后回用，剩余不可回收部分依托当地环</w:t>
            </w:r>
            <w:r w:rsidRPr="002B5835">
              <w:rPr>
                <w:rFonts w:ascii="Times New Roman" w:hAnsi="Times New Roman"/>
                <w:sz w:val="21"/>
                <w:szCs w:val="21"/>
                <w:lang w:eastAsia="zh-CN"/>
              </w:rPr>
              <w:t>卫部门有偿清运。</w:t>
            </w:r>
          </w:p>
        </w:tc>
      </w:tr>
      <w:tr w:rsidR="00A07675" w:rsidRPr="002B5835" w14:paraId="53C2741B" w14:textId="77777777" w:rsidTr="00ED4007">
        <w:trPr>
          <w:jc w:val="center"/>
        </w:trPr>
        <w:tc>
          <w:tcPr>
            <w:tcW w:w="850" w:type="dxa"/>
            <w:vMerge/>
            <w:vAlign w:val="center"/>
          </w:tcPr>
          <w:p w14:paraId="287213A5" w14:textId="77777777" w:rsidR="00577FAB" w:rsidRPr="002B5835" w:rsidRDefault="00577FAB" w:rsidP="00577FAB">
            <w:pPr>
              <w:adjustRightInd w:val="0"/>
              <w:snapToGrid w:val="0"/>
              <w:jc w:val="center"/>
              <w:rPr>
                <w:rFonts w:ascii="Times New Roman" w:hAnsi="Times New Roman"/>
                <w:lang w:eastAsia="zh-CN"/>
              </w:rPr>
            </w:pPr>
          </w:p>
        </w:tc>
        <w:tc>
          <w:tcPr>
            <w:tcW w:w="553" w:type="dxa"/>
            <w:vAlign w:val="center"/>
          </w:tcPr>
          <w:p w14:paraId="3B686FEB" w14:textId="77777777" w:rsidR="00577FAB" w:rsidRPr="002B5835" w:rsidRDefault="00577FAB" w:rsidP="00577FAB">
            <w:pPr>
              <w:pStyle w:val="TableParagraph"/>
              <w:adjustRightInd w:val="0"/>
              <w:snapToGrid w:val="0"/>
              <w:jc w:val="center"/>
              <w:rPr>
                <w:rFonts w:ascii="Times New Roman" w:hAnsi="Times New Roman"/>
                <w:sz w:val="21"/>
                <w:szCs w:val="21"/>
              </w:rPr>
            </w:pPr>
            <w:proofErr w:type="spellStart"/>
            <w:r w:rsidRPr="002B5835">
              <w:rPr>
                <w:rFonts w:ascii="Times New Roman" w:hAnsi="Times New Roman"/>
                <w:sz w:val="21"/>
                <w:szCs w:val="21"/>
              </w:rPr>
              <w:t>噪声</w:t>
            </w:r>
            <w:proofErr w:type="spellEnd"/>
          </w:p>
        </w:tc>
        <w:tc>
          <w:tcPr>
            <w:tcW w:w="1264" w:type="dxa"/>
            <w:vAlign w:val="center"/>
          </w:tcPr>
          <w:p w14:paraId="309A4F15" w14:textId="77777777" w:rsidR="00577FAB" w:rsidRPr="002B5835" w:rsidRDefault="00577FAB" w:rsidP="00577FAB">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钻井、压裂及测试放喷噪声</w:t>
            </w:r>
          </w:p>
        </w:tc>
        <w:tc>
          <w:tcPr>
            <w:tcW w:w="5555" w:type="dxa"/>
            <w:vAlign w:val="center"/>
          </w:tcPr>
          <w:p w14:paraId="2AD8A1C3" w14:textId="77777777" w:rsidR="00577FAB" w:rsidRPr="002B5835" w:rsidRDefault="00577FAB" w:rsidP="00577FAB">
            <w:pPr>
              <w:pStyle w:val="TableParagraph"/>
              <w:adjustRightInd w:val="0"/>
              <w:snapToGrid w:val="0"/>
              <w:jc w:val="center"/>
              <w:rPr>
                <w:rFonts w:ascii="Times New Roman" w:hAnsi="Times New Roman"/>
                <w:sz w:val="21"/>
                <w:szCs w:val="21"/>
                <w:lang w:eastAsia="zh-CN"/>
              </w:rPr>
            </w:pPr>
            <w:r w:rsidRPr="002B5835">
              <w:rPr>
                <w:rFonts w:ascii="Times New Roman" w:hAnsi="Times New Roman"/>
                <w:spacing w:val="-4"/>
                <w:sz w:val="21"/>
                <w:szCs w:val="21"/>
                <w:lang w:eastAsia="zh-CN"/>
              </w:rPr>
              <w:t>备用发电机设置发电机房，采用特殊的减震，并安装吸声材料；为钻机提供动力的柴油机安装消声</w:t>
            </w:r>
            <w:r w:rsidRPr="002B5835">
              <w:rPr>
                <w:rFonts w:ascii="Times New Roman" w:hAnsi="Times New Roman"/>
                <w:spacing w:val="-2"/>
                <w:sz w:val="21"/>
                <w:szCs w:val="21"/>
                <w:lang w:eastAsia="zh-CN"/>
              </w:rPr>
              <w:t>装置和设置减震基础；钻井设备、泥浆泵基础设置减震垫；</w:t>
            </w:r>
            <w:r w:rsidRPr="002B5835">
              <w:rPr>
                <w:rFonts w:ascii="Times New Roman" w:hAnsi="Times New Roman"/>
                <w:spacing w:val="-55"/>
                <w:sz w:val="21"/>
                <w:szCs w:val="21"/>
                <w:lang w:eastAsia="zh-CN"/>
              </w:rPr>
              <w:t xml:space="preserve"> </w:t>
            </w:r>
            <w:r w:rsidRPr="002B5835">
              <w:rPr>
                <w:rFonts w:ascii="Times New Roman" w:hAnsi="Times New Roman"/>
                <w:spacing w:val="-4"/>
                <w:sz w:val="21"/>
                <w:szCs w:val="21"/>
                <w:lang w:eastAsia="zh-CN"/>
              </w:rPr>
              <w:t>空压机和增压机安装在房间内，隔声并安装减震垫层等防治</w:t>
            </w:r>
            <w:r w:rsidRPr="002B5835">
              <w:rPr>
                <w:rFonts w:ascii="Times New Roman" w:hAnsi="Times New Roman"/>
                <w:sz w:val="21"/>
                <w:szCs w:val="21"/>
                <w:lang w:eastAsia="zh-CN"/>
              </w:rPr>
              <w:t>措施，做好沟通协调工作，取得居民谅解，避免噪声扰民和环保投诉</w:t>
            </w:r>
          </w:p>
        </w:tc>
      </w:tr>
      <w:tr w:rsidR="00A07675" w:rsidRPr="002B5835" w14:paraId="5F8505F6" w14:textId="77777777" w:rsidTr="00577FAB">
        <w:trPr>
          <w:jc w:val="center"/>
        </w:trPr>
        <w:tc>
          <w:tcPr>
            <w:tcW w:w="850" w:type="dxa"/>
            <w:vMerge w:val="restart"/>
            <w:vAlign w:val="center"/>
          </w:tcPr>
          <w:p w14:paraId="65ED0779" w14:textId="77777777" w:rsidR="00577FAB" w:rsidRPr="002B5835" w:rsidRDefault="00577FAB" w:rsidP="00577FAB">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生态保护措施</w:t>
            </w:r>
          </w:p>
        </w:tc>
        <w:tc>
          <w:tcPr>
            <w:tcW w:w="1817" w:type="dxa"/>
            <w:gridSpan w:val="2"/>
            <w:vAlign w:val="center"/>
          </w:tcPr>
          <w:p w14:paraId="51449ABA" w14:textId="77777777" w:rsidR="00577FAB" w:rsidRPr="002B5835" w:rsidRDefault="00577FAB" w:rsidP="00577FAB">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表土堆场</w:t>
            </w:r>
          </w:p>
        </w:tc>
        <w:tc>
          <w:tcPr>
            <w:tcW w:w="5555" w:type="dxa"/>
            <w:vAlign w:val="center"/>
          </w:tcPr>
          <w:p w14:paraId="4FF0AF61" w14:textId="5CB1A60F" w:rsidR="00577FAB" w:rsidRPr="002B5835" w:rsidRDefault="00397A46" w:rsidP="00577FAB">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本项目仅火炬区</w:t>
            </w:r>
            <w:r w:rsidR="00E164F6" w:rsidRPr="002B5835">
              <w:rPr>
                <w:rFonts w:ascii="Times New Roman" w:hAnsi="Times New Roman"/>
                <w:sz w:val="21"/>
                <w:szCs w:val="21"/>
                <w:lang w:eastAsia="zh-CN"/>
              </w:rPr>
              <w:t>涉及到表土剥离，因涉及表土剥离的区域较小，要求在火炬区施工时做到</w:t>
            </w:r>
            <w:proofErr w:type="gramStart"/>
            <w:r w:rsidR="00E164F6" w:rsidRPr="002B5835">
              <w:rPr>
                <w:rFonts w:ascii="Times New Roman" w:hAnsi="Times New Roman"/>
                <w:sz w:val="21"/>
                <w:szCs w:val="21"/>
                <w:lang w:eastAsia="zh-CN"/>
              </w:rPr>
              <w:t>随挖随填</w:t>
            </w:r>
            <w:proofErr w:type="gramEnd"/>
            <w:r w:rsidR="00E164F6" w:rsidRPr="002B5835">
              <w:rPr>
                <w:rFonts w:ascii="Times New Roman" w:hAnsi="Times New Roman"/>
                <w:sz w:val="21"/>
                <w:szCs w:val="21"/>
                <w:lang w:eastAsia="zh-CN"/>
              </w:rPr>
              <w:t>，及时对表土进行利用，不再单独设置表土临时堆场</w:t>
            </w:r>
          </w:p>
        </w:tc>
      </w:tr>
      <w:tr w:rsidR="00A07675" w:rsidRPr="002B5835" w14:paraId="44959B41" w14:textId="77777777" w:rsidTr="00577FAB">
        <w:trPr>
          <w:jc w:val="center"/>
        </w:trPr>
        <w:tc>
          <w:tcPr>
            <w:tcW w:w="850" w:type="dxa"/>
            <w:vMerge/>
            <w:vAlign w:val="center"/>
          </w:tcPr>
          <w:p w14:paraId="0D429386" w14:textId="77777777" w:rsidR="00577FAB" w:rsidRPr="002B5835" w:rsidRDefault="00577FAB" w:rsidP="00577FAB">
            <w:pPr>
              <w:pStyle w:val="TableParagraph"/>
              <w:adjustRightInd w:val="0"/>
              <w:snapToGrid w:val="0"/>
              <w:jc w:val="center"/>
              <w:rPr>
                <w:rFonts w:ascii="Times New Roman" w:hAnsi="Times New Roman"/>
                <w:sz w:val="21"/>
                <w:szCs w:val="21"/>
                <w:lang w:eastAsia="zh-CN"/>
              </w:rPr>
            </w:pPr>
          </w:p>
        </w:tc>
        <w:tc>
          <w:tcPr>
            <w:tcW w:w="1817" w:type="dxa"/>
            <w:gridSpan w:val="2"/>
            <w:vAlign w:val="center"/>
          </w:tcPr>
          <w:p w14:paraId="4E223766" w14:textId="77777777" w:rsidR="00577FAB" w:rsidRPr="002B5835" w:rsidRDefault="00577FAB" w:rsidP="00577FAB">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场地水土流失控制措施</w:t>
            </w:r>
          </w:p>
        </w:tc>
        <w:tc>
          <w:tcPr>
            <w:tcW w:w="5555" w:type="dxa"/>
            <w:vAlign w:val="center"/>
          </w:tcPr>
          <w:p w14:paraId="11B414FB" w14:textId="09FB5634" w:rsidR="00577FAB" w:rsidRPr="002B5835" w:rsidRDefault="00577FAB" w:rsidP="00577FAB">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井场表面铺一层碎石有效地防止雨水冲刷、场地四周修建排</w:t>
            </w:r>
            <w:r w:rsidRPr="002B5835">
              <w:rPr>
                <w:rFonts w:ascii="Times New Roman" w:hAnsi="Times New Roman"/>
                <w:sz w:val="21"/>
                <w:szCs w:val="21"/>
                <w:lang w:eastAsia="zh-CN"/>
              </w:rPr>
              <w:t xml:space="preserve"> </w:t>
            </w:r>
            <w:r w:rsidRPr="002B5835">
              <w:rPr>
                <w:rFonts w:ascii="Times New Roman" w:hAnsi="Times New Roman"/>
                <w:sz w:val="21"/>
                <w:szCs w:val="21"/>
                <w:lang w:eastAsia="zh-CN"/>
              </w:rPr>
              <w:t>水沟</w:t>
            </w:r>
            <w:r w:rsidR="00E164F6" w:rsidRPr="002B5835">
              <w:rPr>
                <w:rFonts w:ascii="Times New Roman" w:hAnsi="Times New Roman"/>
                <w:sz w:val="21"/>
                <w:szCs w:val="21"/>
                <w:lang w:eastAsia="zh-CN"/>
              </w:rPr>
              <w:t>（已硬化区域除外）</w:t>
            </w:r>
            <w:r w:rsidRPr="002B5835">
              <w:rPr>
                <w:rFonts w:ascii="Times New Roman" w:hAnsi="Times New Roman"/>
                <w:sz w:val="21"/>
                <w:szCs w:val="21"/>
                <w:lang w:eastAsia="zh-CN"/>
              </w:rPr>
              <w:t>；道路沿线修建可靠的护坡、堡坎、排水沟等水保措施。</w:t>
            </w:r>
          </w:p>
        </w:tc>
      </w:tr>
    </w:tbl>
    <w:p w14:paraId="3A71DDB0" w14:textId="0CCFDFE8" w:rsidR="00ED4007" w:rsidRPr="002B5835" w:rsidRDefault="00ED4007" w:rsidP="00AC7BA2">
      <w:pPr>
        <w:pStyle w:val="ac"/>
        <w:tabs>
          <w:tab w:val="left" w:pos="863"/>
        </w:tabs>
        <w:spacing w:before="0"/>
        <w:ind w:left="0"/>
        <w:jc w:val="center"/>
        <w:rPr>
          <w:rFonts w:ascii="Times New Roman" w:eastAsia="黑体" w:hAnsi="Times New Roman"/>
          <w:sz w:val="21"/>
          <w:szCs w:val="21"/>
          <w:lang w:eastAsia="zh-CN"/>
        </w:rPr>
      </w:pPr>
      <w:r w:rsidRPr="002B5835">
        <w:rPr>
          <w:rFonts w:ascii="Times New Roman" w:eastAsia="黑体" w:hAnsi="Times New Roman"/>
          <w:sz w:val="21"/>
          <w:szCs w:val="21"/>
          <w:lang w:eastAsia="zh-CN"/>
        </w:rPr>
        <w:t>表</w:t>
      </w:r>
      <w:r w:rsidRPr="002B5835">
        <w:rPr>
          <w:rFonts w:ascii="Times New Roman" w:eastAsia="黑体" w:hAnsi="Times New Roman"/>
          <w:sz w:val="21"/>
          <w:szCs w:val="21"/>
          <w:lang w:eastAsia="zh-CN"/>
        </w:rPr>
        <w:t xml:space="preserve">9.5-2  </w:t>
      </w:r>
      <w:r w:rsidR="00E164F6" w:rsidRPr="002B5835">
        <w:rPr>
          <w:rFonts w:ascii="Times New Roman" w:eastAsia="黑体" w:hAnsi="Times New Roman"/>
          <w:sz w:val="21"/>
          <w:szCs w:val="21"/>
          <w:lang w:eastAsia="zh-CN"/>
        </w:rPr>
        <w:t>试采</w:t>
      </w:r>
      <w:r w:rsidRPr="002B5835">
        <w:rPr>
          <w:rFonts w:ascii="Times New Roman" w:eastAsia="黑体" w:hAnsi="Times New Roman"/>
          <w:sz w:val="21"/>
          <w:szCs w:val="21"/>
          <w:lang w:eastAsia="zh-CN"/>
        </w:rPr>
        <w:t>期竣工环保验收措施及要求一览表</w:t>
      </w:r>
    </w:p>
    <w:tbl>
      <w:tblPr>
        <w:tblStyle w:val="TableNormal"/>
        <w:tblW w:w="822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3"/>
        <w:gridCol w:w="714"/>
        <w:gridCol w:w="1100"/>
        <w:gridCol w:w="5545"/>
      </w:tblGrid>
      <w:tr w:rsidR="00A07675" w:rsidRPr="002B5835" w14:paraId="0C07B13B" w14:textId="77777777" w:rsidTr="00A216BF">
        <w:trPr>
          <w:jc w:val="center"/>
        </w:trPr>
        <w:tc>
          <w:tcPr>
            <w:tcW w:w="863" w:type="dxa"/>
            <w:vAlign w:val="center"/>
          </w:tcPr>
          <w:p w14:paraId="3D5270F2" w14:textId="77777777" w:rsidR="00577FAB" w:rsidRPr="002B5835" w:rsidRDefault="00577FAB" w:rsidP="00A216BF">
            <w:pPr>
              <w:pStyle w:val="TableParagraph"/>
              <w:adjustRightInd w:val="0"/>
              <w:snapToGrid w:val="0"/>
              <w:jc w:val="center"/>
              <w:rPr>
                <w:rFonts w:ascii="Times New Roman" w:hAnsi="Times New Roman"/>
                <w:b/>
                <w:bCs/>
                <w:sz w:val="21"/>
                <w:szCs w:val="21"/>
                <w:lang w:eastAsia="zh-CN"/>
              </w:rPr>
            </w:pPr>
            <w:r w:rsidRPr="002B5835">
              <w:rPr>
                <w:rFonts w:ascii="Times New Roman" w:hAnsi="Times New Roman"/>
                <w:b/>
                <w:bCs/>
                <w:sz w:val="21"/>
                <w:szCs w:val="21"/>
                <w:lang w:eastAsia="zh-CN"/>
              </w:rPr>
              <w:t>分项</w:t>
            </w:r>
          </w:p>
        </w:tc>
        <w:tc>
          <w:tcPr>
            <w:tcW w:w="1814" w:type="dxa"/>
            <w:gridSpan w:val="2"/>
            <w:vAlign w:val="center"/>
          </w:tcPr>
          <w:p w14:paraId="1EC3BCBF" w14:textId="77777777" w:rsidR="00577FAB" w:rsidRPr="002B5835" w:rsidRDefault="00577FAB" w:rsidP="00A216BF">
            <w:pPr>
              <w:pStyle w:val="TableParagraph"/>
              <w:adjustRightInd w:val="0"/>
              <w:snapToGrid w:val="0"/>
              <w:jc w:val="center"/>
              <w:rPr>
                <w:rFonts w:ascii="Times New Roman" w:hAnsi="Times New Roman"/>
                <w:b/>
                <w:bCs/>
                <w:sz w:val="21"/>
                <w:szCs w:val="21"/>
                <w:lang w:eastAsia="zh-CN"/>
              </w:rPr>
            </w:pPr>
            <w:r w:rsidRPr="002B5835">
              <w:rPr>
                <w:rFonts w:ascii="Times New Roman" w:hAnsi="Times New Roman"/>
                <w:b/>
                <w:bCs/>
                <w:sz w:val="21"/>
                <w:szCs w:val="21"/>
                <w:lang w:eastAsia="zh-CN"/>
              </w:rPr>
              <w:t>验收项目及位置</w:t>
            </w:r>
          </w:p>
        </w:tc>
        <w:tc>
          <w:tcPr>
            <w:tcW w:w="5545" w:type="dxa"/>
            <w:vAlign w:val="center"/>
          </w:tcPr>
          <w:p w14:paraId="562CB424" w14:textId="77777777" w:rsidR="00577FAB" w:rsidRPr="002B5835" w:rsidRDefault="00577FAB" w:rsidP="00A216BF">
            <w:pPr>
              <w:pStyle w:val="TableParagraph"/>
              <w:adjustRightInd w:val="0"/>
              <w:snapToGrid w:val="0"/>
              <w:jc w:val="center"/>
              <w:rPr>
                <w:rFonts w:ascii="Times New Roman" w:hAnsi="Times New Roman"/>
                <w:b/>
                <w:bCs/>
                <w:sz w:val="21"/>
                <w:szCs w:val="21"/>
                <w:lang w:eastAsia="zh-CN"/>
              </w:rPr>
            </w:pPr>
            <w:r w:rsidRPr="002B5835">
              <w:rPr>
                <w:rFonts w:ascii="Times New Roman" w:hAnsi="Times New Roman"/>
                <w:b/>
                <w:bCs/>
                <w:sz w:val="21"/>
                <w:szCs w:val="21"/>
                <w:lang w:eastAsia="zh-CN"/>
              </w:rPr>
              <w:t>验收指标及要求</w:t>
            </w:r>
          </w:p>
        </w:tc>
      </w:tr>
      <w:tr w:rsidR="00A07675" w:rsidRPr="002B5835" w14:paraId="51FD8D08" w14:textId="77777777" w:rsidTr="00A216BF">
        <w:trPr>
          <w:jc w:val="center"/>
        </w:trPr>
        <w:tc>
          <w:tcPr>
            <w:tcW w:w="863" w:type="dxa"/>
            <w:vMerge w:val="restart"/>
            <w:vAlign w:val="center"/>
          </w:tcPr>
          <w:p w14:paraId="1E26EA58"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环境管理</w:t>
            </w:r>
          </w:p>
        </w:tc>
        <w:tc>
          <w:tcPr>
            <w:tcW w:w="1814" w:type="dxa"/>
            <w:gridSpan w:val="2"/>
            <w:vAlign w:val="center"/>
          </w:tcPr>
          <w:p w14:paraId="55F8F780"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环境管理制度</w:t>
            </w:r>
          </w:p>
        </w:tc>
        <w:tc>
          <w:tcPr>
            <w:tcW w:w="5545" w:type="dxa"/>
            <w:vAlign w:val="center"/>
          </w:tcPr>
          <w:p w14:paraId="4B3BD8EB"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具有环保机构，环保资料和档案齐全。</w:t>
            </w:r>
          </w:p>
        </w:tc>
      </w:tr>
      <w:tr w:rsidR="00A07675" w:rsidRPr="002B5835" w14:paraId="3650F59A" w14:textId="77777777" w:rsidTr="00A216BF">
        <w:trPr>
          <w:jc w:val="center"/>
        </w:trPr>
        <w:tc>
          <w:tcPr>
            <w:tcW w:w="863" w:type="dxa"/>
            <w:vMerge/>
            <w:vAlign w:val="center"/>
          </w:tcPr>
          <w:p w14:paraId="071847B2"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p>
        </w:tc>
        <w:tc>
          <w:tcPr>
            <w:tcW w:w="1814" w:type="dxa"/>
            <w:gridSpan w:val="2"/>
            <w:vAlign w:val="center"/>
          </w:tcPr>
          <w:p w14:paraId="49833EB2"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环境风险管理</w:t>
            </w:r>
          </w:p>
        </w:tc>
        <w:tc>
          <w:tcPr>
            <w:tcW w:w="5545" w:type="dxa"/>
            <w:vAlign w:val="center"/>
          </w:tcPr>
          <w:p w14:paraId="4B0913FF"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具备符合行业规范和环</w:t>
            </w:r>
            <w:proofErr w:type="gramStart"/>
            <w:r w:rsidRPr="002B5835">
              <w:rPr>
                <w:rFonts w:ascii="Times New Roman" w:hAnsi="Times New Roman"/>
                <w:sz w:val="21"/>
                <w:szCs w:val="21"/>
                <w:lang w:eastAsia="zh-CN"/>
              </w:rPr>
              <w:t>评要求</w:t>
            </w:r>
            <w:proofErr w:type="gramEnd"/>
            <w:r w:rsidRPr="002B5835">
              <w:rPr>
                <w:rFonts w:ascii="Times New Roman" w:hAnsi="Times New Roman"/>
                <w:sz w:val="21"/>
                <w:szCs w:val="21"/>
                <w:lang w:eastAsia="zh-CN"/>
              </w:rPr>
              <w:t>的环境风险应急预案并定期培训、演练，建立与当地村、乡镇、</w:t>
            </w:r>
            <w:proofErr w:type="gramStart"/>
            <w:r w:rsidRPr="002B5835">
              <w:rPr>
                <w:rFonts w:ascii="Times New Roman" w:hAnsi="Times New Roman"/>
                <w:sz w:val="21"/>
                <w:szCs w:val="21"/>
                <w:lang w:eastAsia="zh-CN"/>
              </w:rPr>
              <w:t>县相关</w:t>
            </w:r>
            <w:proofErr w:type="gramEnd"/>
            <w:r w:rsidRPr="002B5835">
              <w:rPr>
                <w:rFonts w:ascii="Times New Roman" w:hAnsi="Times New Roman"/>
                <w:sz w:val="21"/>
                <w:szCs w:val="21"/>
                <w:lang w:eastAsia="zh-CN"/>
              </w:rPr>
              <w:t>部门联动机制；专门人员日常巡视管线，并做好巡视文字和图片记录，及时发现站外管线环境风险隐患。</w:t>
            </w:r>
          </w:p>
        </w:tc>
      </w:tr>
      <w:tr w:rsidR="00A07675" w:rsidRPr="002B5835" w14:paraId="38FE3749" w14:textId="77777777" w:rsidTr="00A216BF">
        <w:trPr>
          <w:jc w:val="center"/>
        </w:trPr>
        <w:tc>
          <w:tcPr>
            <w:tcW w:w="863" w:type="dxa"/>
            <w:vMerge w:val="restart"/>
            <w:vAlign w:val="center"/>
          </w:tcPr>
          <w:p w14:paraId="5AEAF839"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污染防治措施</w:t>
            </w:r>
          </w:p>
        </w:tc>
        <w:tc>
          <w:tcPr>
            <w:tcW w:w="714" w:type="dxa"/>
            <w:vAlign w:val="center"/>
          </w:tcPr>
          <w:p w14:paraId="03419666"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废水</w:t>
            </w:r>
          </w:p>
        </w:tc>
        <w:tc>
          <w:tcPr>
            <w:tcW w:w="1100" w:type="dxa"/>
            <w:vAlign w:val="center"/>
          </w:tcPr>
          <w:p w14:paraId="06338BEB"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气田水</w:t>
            </w:r>
          </w:p>
        </w:tc>
        <w:tc>
          <w:tcPr>
            <w:tcW w:w="5545" w:type="dxa"/>
            <w:vAlign w:val="center"/>
          </w:tcPr>
          <w:p w14:paraId="028B6715" w14:textId="28F59FB2"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暂存</w:t>
            </w:r>
            <w:r w:rsidR="00E164F6" w:rsidRPr="002B5835">
              <w:rPr>
                <w:rFonts w:ascii="Times New Roman" w:hAnsi="Times New Roman"/>
                <w:sz w:val="21"/>
                <w:szCs w:val="21"/>
                <w:lang w:eastAsia="zh-CN"/>
              </w:rPr>
              <w:t>于火炬</w:t>
            </w:r>
            <w:proofErr w:type="gramStart"/>
            <w:r w:rsidR="00E164F6" w:rsidRPr="002B5835">
              <w:rPr>
                <w:rFonts w:ascii="Times New Roman" w:hAnsi="Times New Roman"/>
                <w:sz w:val="21"/>
                <w:szCs w:val="21"/>
                <w:lang w:eastAsia="zh-CN"/>
              </w:rPr>
              <w:t>分液管</w:t>
            </w:r>
            <w:r w:rsidRPr="002B5835">
              <w:rPr>
                <w:rFonts w:ascii="Times New Roman" w:hAnsi="Times New Roman"/>
                <w:sz w:val="21"/>
                <w:szCs w:val="21"/>
                <w:lang w:eastAsia="zh-CN"/>
              </w:rPr>
              <w:t>后</w:t>
            </w:r>
            <w:proofErr w:type="gramEnd"/>
            <w:r w:rsidRPr="002B5835">
              <w:rPr>
                <w:rFonts w:ascii="Times New Roman" w:hAnsi="Times New Roman"/>
                <w:sz w:val="21"/>
                <w:szCs w:val="21"/>
                <w:lang w:eastAsia="zh-CN"/>
              </w:rPr>
              <w:t>及时通过</w:t>
            </w:r>
            <w:r w:rsidR="004B382D" w:rsidRPr="002B5835">
              <w:rPr>
                <w:rFonts w:ascii="Times New Roman" w:hAnsi="Times New Roman"/>
                <w:sz w:val="21"/>
                <w:szCs w:val="21"/>
                <w:lang w:eastAsia="zh-CN"/>
              </w:rPr>
              <w:t>密闭罐车拉运至大湾</w:t>
            </w:r>
            <w:r w:rsidR="004B382D" w:rsidRPr="002B5835">
              <w:rPr>
                <w:rFonts w:ascii="Times New Roman" w:hAnsi="Times New Roman"/>
                <w:sz w:val="21"/>
                <w:szCs w:val="21"/>
                <w:lang w:eastAsia="zh-CN"/>
              </w:rPr>
              <w:t>403</w:t>
            </w:r>
            <w:r w:rsidR="004B382D" w:rsidRPr="002B5835">
              <w:rPr>
                <w:rFonts w:ascii="Times New Roman" w:hAnsi="Times New Roman"/>
                <w:sz w:val="21"/>
                <w:szCs w:val="21"/>
                <w:lang w:eastAsia="zh-CN"/>
              </w:rPr>
              <w:t>污水站处理达标后管输至毛开</w:t>
            </w:r>
            <w:r w:rsidR="004B382D" w:rsidRPr="002B5835">
              <w:rPr>
                <w:rFonts w:ascii="Times New Roman" w:hAnsi="Times New Roman"/>
                <w:sz w:val="21"/>
                <w:szCs w:val="21"/>
                <w:lang w:eastAsia="zh-CN"/>
              </w:rPr>
              <w:t>1</w:t>
            </w:r>
            <w:r w:rsidR="004B382D" w:rsidRPr="002B5835">
              <w:rPr>
                <w:rFonts w:ascii="Times New Roman" w:hAnsi="Times New Roman"/>
                <w:sz w:val="21"/>
                <w:szCs w:val="21"/>
                <w:lang w:eastAsia="zh-CN"/>
              </w:rPr>
              <w:t>井回注站回注，</w:t>
            </w:r>
            <w:r w:rsidRPr="002B5835">
              <w:rPr>
                <w:rFonts w:ascii="Times New Roman" w:hAnsi="Times New Roman"/>
                <w:sz w:val="21"/>
                <w:szCs w:val="21"/>
                <w:lang w:eastAsia="zh-CN"/>
              </w:rPr>
              <w:t>不排入附近地表水体</w:t>
            </w:r>
          </w:p>
        </w:tc>
      </w:tr>
      <w:tr w:rsidR="00A07675" w:rsidRPr="002B5835" w14:paraId="6309DE28" w14:textId="77777777" w:rsidTr="00A216BF">
        <w:trPr>
          <w:jc w:val="center"/>
        </w:trPr>
        <w:tc>
          <w:tcPr>
            <w:tcW w:w="863" w:type="dxa"/>
            <w:vMerge/>
            <w:vAlign w:val="center"/>
          </w:tcPr>
          <w:p w14:paraId="75C55769"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p>
        </w:tc>
        <w:tc>
          <w:tcPr>
            <w:tcW w:w="1814" w:type="dxa"/>
            <w:gridSpan w:val="2"/>
            <w:vAlign w:val="center"/>
          </w:tcPr>
          <w:p w14:paraId="2EB75FE4"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地下水</w:t>
            </w:r>
          </w:p>
        </w:tc>
        <w:tc>
          <w:tcPr>
            <w:tcW w:w="5545" w:type="dxa"/>
            <w:vAlign w:val="center"/>
          </w:tcPr>
          <w:p w14:paraId="4BE67456"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按要求分区防渗；按要求进行跟踪监测</w:t>
            </w:r>
          </w:p>
        </w:tc>
      </w:tr>
      <w:tr w:rsidR="00A07675" w:rsidRPr="002B5835" w14:paraId="1881700B" w14:textId="77777777" w:rsidTr="00A216BF">
        <w:trPr>
          <w:jc w:val="center"/>
        </w:trPr>
        <w:tc>
          <w:tcPr>
            <w:tcW w:w="863" w:type="dxa"/>
            <w:vMerge/>
            <w:vAlign w:val="center"/>
          </w:tcPr>
          <w:p w14:paraId="0C9C9959"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p>
        </w:tc>
        <w:tc>
          <w:tcPr>
            <w:tcW w:w="714" w:type="dxa"/>
            <w:vMerge w:val="restart"/>
            <w:vAlign w:val="center"/>
          </w:tcPr>
          <w:p w14:paraId="6EB3A5A0"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废气</w:t>
            </w:r>
          </w:p>
        </w:tc>
        <w:tc>
          <w:tcPr>
            <w:tcW w:w="1100" w:type="dxa"/>
            <w:vAlign w:val="center"/>
          </w:tcPr>
          <w:p w14:paraId="7CE5D119"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放散废气</w:t>
            </w:r>
          </w:p>
        </w:tc>
        <w:tc>
          <w:tcPr>
            <w:tcW w:w="5545" w:type="dxa"/>
            <w:vAlign w:val="center"/>
          </w:tcPr>
          <w:p w14:paraId="1793B487" w14:textId="3403AE8C" w:rsidR="00577FAB" w:rsidRPr="002B5835" w:rsidRDefault="00E164F6"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经不低于</w:t>
            </w:r>
            <w:r w:rsidRPr="002B5835">
              <w:rPr>
                <w:rFonts w:ascii="Times New Roman" w:hAnsi="Times New Roman"/>
                <w:sz w:val="21"/>
                <w:szCs w:val="21"/>
                <w:lang w:eastAsia="zh-CN"/>
              </w:rPr>
              <w:t>35m</w:t>
            </w:r>
            <w:r w:rsidRPr="002B5835">
              <w:rPr>
                <w:rFonts w:ascii="Times New Roman" w:hAnsi="Times New Roman"/>
                <w:sz w:val="21"/>
                <w:szCs w:val="21"/>
                <w:lang w:eastAsia="zh-CN"/>
              </w:rPr>
              <w:t>高的放空火炬点火燃烧后外排</w:t>
            </w:r>
          </w:p>
        </w:tc>
      </w:tr>
      <w:tr w:rsidR="00A07675" w:rsidRPr="002B5835" w14:paraId="4E7DBF03" w14:textId="77777777" w:rsidTr="00A216BF">
        <w:trPr>
          <w:jc w:val="center"/>
        </w:trPr>
        <w:tc>
          <w:tcPr>
            <w:tcW w:w="863" w:type="dxa"/>
            <w:vMerge/>
            <w:vAlign w:val="center"/>
          </w:tcPr>
          <w:p w14:paraId="38B41709"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p>
        </w:tc>
        <w:tc>
          <w:tcPr>
            <w:tcW w:w="714" w:type="dxa"/>
            <w:vMerge/>
            <w:vAlign w:val="center"/>
          </w:tcPr>
          <w:p w14:paraId="6FE48138"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p>
        </w:tc>
        <w:tc>
          <w:tcPr>
            <w:tcW w:w="1100" w:type="dxa"/>
            <w:vAlign w:val="center"/>
          </w:tcPr>
          <w:p w14:paraId="2C3E3017"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水套炉燃烧</w:t>
            </w:r>
            <w:r w:rsidRPr="002B5835">
              <w:rPr>
                <w:rFonts w:ascii="Times New Roman" w:hAnsi="Times New Roman"/>
                <w:sz w:val="21"/>
                <w:szCs w:val="21"/>
                <w:lang w:eastAsia="zh-CN"/>
              </w:rPr>
              <w:t xml:space="preserve"> </w:t>
            </w:r>
            <w:r w:rsidRPr="002B5835">
              <w:rPr>
                <w:rFonts w:ascii="Times New Roman" w:hAnsi="Times New Roman"/>
                <w:sz w:val="21"/>
                <w:szCs w:val="21"/>
                <w:lang w:eastAsia="zh-CN"/>
              </w:rPr>
              <w:t>废气</w:t>
            </w:r>
          </w:p>
        </w:tc>
        <w:tc>
          <w:tcPr>
            <w:tcW w:w="5545" w:type="dxa"/>
            <w:vAlign w:val="center"/>
          </w:tcPr>
          <w:p w14:paraId="68C7A7D0" w14:textId="61EF3C5E"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水套炉燃用</w:t>
            </w:r>
            <w:r w:rsidR="00E164F6" w:rsidRPr="002B5835">
              <w:rPr>
                <w:rFonts w:ascii="Times New Roman" w:hAnsi="Times New Roman"/>
                <w:sz w:val="21"/>
                <w:szCs w:val="21"/>
                <w:lang w:eastAsia="zh-CN"/>
              </w:rPr>
              <w:t>净化后的反输天然气</w:t>
            </w:r>
            <w:r w:rsidRPr="002B5835">
              <w:rPr>
                <w:rFonts w:ascii="Times New Roman" w:hAnsi="Times New Roman"/>
                <w:sz w:val="21"/>
                <w:szCs w:val="21"/>
                <w:lang w:eastAsia="zh-CN"/>
              </w:rPr>
              <w:t>，水套炉废气经</w:t>
            </w:r>
            <w:proofErr w:type="gramStart"/>
            <w:r w:rsidRPr="002B5835">
              <w:rPr>
                <w:rFonts w:ascii="Times New Roman" w:hAnsi="Times New Roman"/>
                <w:sz w:val="21"/>
                <w:szCs w:val="21"/>
                <w:lang w:eastAsia="zh-CN"/>
              </w:rPr>
              <w:t>自带排气筒</w:t>
            </w:r>
            <w:proofErr w:type="gramEnd"/>
            <w:r w:rsidRPr="002B5835">
              <w:rPr>
                <w:rFonts w:ascii="Times New Roman" w:hAnsi="Times New Roman"/>
                <w:sz w:val="21"/>
                <w:szCs w:val="21"/>
                <w:lang w:eastAsia="zh-CN"/>
              </w:rPr>
              <w:t>排放，排气筒高度</w:t>
            </w:r>
            <w:r w:rsidRPr="002B5835">
              <w:rPr>
                <w:rFonts w:ascii="Times New Roman" w:hAnsi="Times New Roman"/>
                <w:sz w:val="21"/>
                <w:szCs w:val="21"/>
                <w:lang w:eastAsia="zh-CN"/>
              </w:rPr>
              <w:t>8m</w:t>
            </w:r>
          </w:p>
        </w:tc>
      </w:tr>
      <w:tr w:rsidR="00A07675" w:rsidRPr="002B5835" w14:paraId="7B08CC12" w14:textId="77777777" w:rsidTr="00A216BF">
        <w:trPr>
          <w:jc w:val="center"/>
        </w:trPr>
        <w:tc>
          <w:tcPr>
            <w:tcW w:w="863" w:type="dxa"/>
            <w:vMerge/>
            <w:vAlign w:val="center"/>
          </w:tcPr>
          <w:p w14:paraId="286FAEFD"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p>
        </w:tc>
        <w:tc>
          <w:tcPr>
            <w:tcW w:w="714" w:type="dxa"/>
            <w:vAlign w:val="center"/>
          </w:tcPr>
          <w:p w14:paraId="5F98E1FF"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噪声</w:t>
            </w:r>
          </w:p>
        </w:tc>
        <w:tc>
          <w:tcPr>
            <w:tcW w:w="1100" w:type="dxa"/>
            <w:vAlign w:val="center"/>
          </w:tcPr>
          <w:p w14:paraId="0722D56C" w14:textId="6F5504FE" w:rsidR="00577FAB" w:rsidRPr="002B5835" w:rsidRDefault="001A6854" w:rsidP="00A216BF">
            <w:pPr>
              <w:pStyle w:val="TableParagraph"/>
              <w:adjustRightInd w:val="0"/>
              <w:snapToGrid w:val="0"/>
              <w:jc w:val="center"/>
              <w:rPr>
                <w:rFonts w:ascii="Times New Roman" w:hAnsi="Times New Roman"/>
                <w:sz w:val="21"/>
                <w:szCs w:val="21"/>
                <w:lang w:eastAsia="zh-CN"/>
              </w:rPr>
            </w:pPr>
            <w:r>
              <w:rPr>
                <w:rFonts w:ascii="Times New Roman" w:hAnsi="Times New Roman"/>
                <w:sz w:val="21"/>
                <w:szCs w:val="21"/>
                <w:lang w:eastAsia="zh-CN"/>
              </w:rPr>
              <w:t>试采期</w:t>
            </w:r>
            <w:r w:rsidR="00577FAB" w:rsidRPr="002B5835">
              <w:rPr>
                <w:rFonts w:ascii="Times New Roman" w:hAnsi="Times New Roman"/>
                <w:sz w:val="21"/>
                <w:szCs w:val="21"/>
                <w:lang w:eastAsia="zh-CN"/>
              </w:rPr>
              <w:t>噪声</w:t>
            </w:r>
          </w:p>
        </w:tc>
        <w:tc>
          <w:tcPr>
            <w:tcW w:w="5545" w:type="dxa"/>
            <w:vAlign w:val="center"/>
          </w:tcPr>
          <w:p w14:paraId="5E624548"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泵机组和电机处设隔声罩，厂界噪声满足《工业企业厂界环</w:t>
            </w:r>
            <w:r w:rsidRPr="002B5835">
              <w:rPr>
                <w:rFonts w:ascii="Times New Roman" w:hAnsi="Times New Roman"/>
                <w:sz w:val="21"/>
                <w:szCs w:val="21"/>
                <w:lang w:eastAsia="zh-CN"/>
              </w:rPr>
              <w:t xml:space="preserve"> </w:t>
            </w:r>
            <w:r w:rsidRPr="002B5835">
              <w:rPr>
                <w:rFonts w:ascii="Times New Roman" w:hAnsi="Times New Roman"/>
                <w:sz w:val="21"/>
                <w:szCs w:val="21"/>
                <w:lang w:eastAsia="zh-CN"/>
              </w:rPr>
              <w:t>境噪声排放标准》（</w:t>
            </w:r>
            <w:r w:rsidRPr="002B5835">
              <w:rPr>
                <w:rFonts w:ascii="Times New Roman" w:hAnsi="Times New Roman"/>
                <w:sz w:val="21"/>
                <w:szCs w:val="21"/>
                <w:lang w:eastAsia="zh-CN"/>
              </w:rPr>
              <w:t>GB12348-2008</w:t>
            </w:r>
            <w:r w:rsidRPr="002B5835">
              <w:rPr>
                <w:rFonts w:ascii="Times New Roman" w:hAnsi="Times New Roman"/>
                <w:sz w:val="21"/>
                <w:szCs w:val="21"/>
                <w:lang w:eastAsia="zh-CN"/>
              </w:rPr>
              <w:t>）</w:t>
            </w:r>
            <w:r w:rsidRPr="002B5835">
              <w:rPr>
                <w:rFonts w:ascii="Times New Roman" w:hAnsi="Times New Roman"/>
                <w:sz w:val="21"/>
                <w:szCs w:val="21"/>
                <w:lang w:eastAsia="zh-CN"/>
              </w:rPr>
              <w:t>2</w:t>
            </w:r>
            <w:r w:rsidRPr="002B5835">
              <w:rPr>
                <w:rFonts w:ascii="Times New Roman" w:hAnsi="Times New Roman"/>
                <w:sz w:val="21"/>
                <w:szCs w:val="21"/>
                <w:lang w:eastAsia="zh-CN"/>
              </w:rPr>
              <w:t>类标准要求</w:t>
            </w:r>
            <w:r w:rsidRPr="002B5835">
              <w:rPr>
                <w:rFonts w:ascii="Times New Roman" w:hAnsi="Times New Roman"/>
                <w:sz w:val="21"/>
                <w:szCs w:val="21"/>
                <w:lang w:eastAsia="zh-CN"/>
              </w:rPr>
              <w:t xml:space="preserve"> </w:t>
            </w:r>
          </w:p>
        </w:tc>
      </w:tr>
      <w:tr w:rsidR="00A07675" w:rsidRPr="002B5835" w14:paraId="70B29D50" w14:textId="77777777" w:rsidTr="00A216BF">
        <w:trPr>
          <w:jc w:val="center"/>
        </w:trPr>
        <w:tc>
          <w:tcPr>
            <w:tcW w:w="863" w:type="dxa"/>
            <w:vAlign w:val="center"/>
          </w:tcPr>
          <w:p w14:paraId="1B89C47B"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生态保护措施</w:t>
            </w:r>
          </w:p>
        </w:tc>
        <w:tc>
          <w:tcPr>
            <w:tcW w:w="1814" w:type="dxa"/>
            <w:gridSpan w:val="2"/>
            <w:vAlign w:val="center"/>
          </w:tcPr>
          <w:p w14:paraId="0F435291" w14:textId="77777777" w:rsidR="00577FAB" w:rsidRPr="002B5835" w:rsidRDefault="00577FAB" w:rsidP="00A216BF">
            <w:pPr>
              <w:pStyle w:val="TableParagraph"/>
              <w:adjustRightInd w:val="0"/>
              <w:snapToGrid w:val="0"/>
              <w:jc w:val="center"/>
              <w:rPr>
                <w:rFonts w:ascii="Times New Roman" w:hAnsi="Times New Roman"/>
                <w:sz w:val="21"/>
                <w:szCs w:val="21"/>
                <w:lang w:eastAsia="zh-CN"/>
              </w:rPr>
            </w:pPr>
            <w:r w:rsidRPr="002B5835">
              <w:rPr>
                <w:rFonts w:ascii="Times New Roman" w:hAnsi="Times New Roman"/>
                <w:sz w:val="21"/>
                <w:szCs w:val="21"/>
                <w:lang w:eastAsia="zh-CN"/>
              </w:rPr>
              <w:t>临时占地恢复</w:t>
            </w:r>
          </w:p>
        </w:tc>
        <w:tc>
          <w:tcPr>
            <w:tcW w:w="5545" w:type="dxa"/>
            <w:vAlign w:val="center"/>
          </w:tcPr>
          <w:p w14:paraId="24C33AC7" w14:textId="101F44AC" w:rsidR="00577FAB" w:rsidRPr="002B5835" w:rsidRDefault="007B1ADB" w:rsidP="00A216BF">
            <w:pPr>
              <w:pStyle w:val="TableParagraph"/>
              <w:adjustRightInd w:val="0"/>
              <w:snapToGrid w:val="0"/>
              <w:jc w:val="center"/>
              <w:rPr>
                <w:rFonts w:ascii="Times New Roman" w:hAnsi="Times New Roman"/>
                <w:sz w:val="21"/>
                <w:szCs w:val="21"/>
                <w:lang w:eastAsia="zh-CN"/>
              </w:rPr>
            </w:pPr>
            <w:r>
              <w:rPr>
                <w:rFonts w:ascii="Times New Roman" w:hAnsi="Times New Roman" w:hint="eastAsia"/>
                <w:sz w:val="21"/>
                <w:szCs w:val="21"/>
                <w:lang w:eastAsia="zh-CN"/>
              </w:rPr>
              <w:t>本项目</w:t>
            </w:r>
            <w:r w:rsidR="00577FAB" w:rsidRPr="002B5835">
              <w:rPr>
                <w:rFonts w:ascii="Times New Roman" w:hAnsi="Times New Roman"/>
                <w:sz w:val="21"/>
                <w:szCs w:val="21"/>
                <w:lang w:eastAsia="zh-CN"/>
              </w:rPr>
              <w:t>井场、放喷池</w:t>
            </w:r>
            <w:r w:rsidR="00357FF6" w:rsidRPr="002B5835">
              <w:rPr>
                <w:rFonts w:ascii="Times New Roman" w:hAnsi="Times New Roman"/>
                <w:sz w:val="21"/>
                <w:szCs w:val="21"/>
                <w:lang w:eastAsia="zh-CN"/>
              </w:rPr>
              <w:t>、清水池、废水池</w:t>
            </w:r>
            <w:r w:rsidR="00577FAB" w:rsidRPr="002B5835">
              <w:rPr>
                <w:rFonts w:ascii="Times New Roman" w:hAnsi="Times New Roman"/>
                <w:sz w:val="21"/>
                <w:szCs w:val="21"/>
                <w:lang w:eastAsia="zh-CN"/>
              </w:rPr>
              <w:t>等</w:t>
            </w:r>
            <w:r>
              <w:rPr>
                <w:rFonts w:ascii="Times New Roman" w:hAnsi="Times New Roman" w:hint="eastAsia"/>
                <w:sz w:val="21"/>
                <w:szCs w:val="21"/>
                <w:lang w:eastAsia="zh-CN"/>
              </w:rPr>
              <w:t>属于永久占地，新建火炬区部分为新增临时占地，后期若无后续开发计划，则</w:t>
            </w:r>
            <w:r w:rsidR="00577FAB" w:rsidRPr="002B5835">
              <w:rPr>
                <w:rFonts w:ascii="Times New Roman" w:hAnsi="Times New Roman"/>
                <w:sz w:val="21"/>
                <w:szCs w:val="21"/>
                <w:lang w:eastAsia="zh-CN"/>
              </w:rPr>
              <w:t>占地进行植被恢复或复耕。恢复为耕地的，需进行土壤培育，满足居民正常耕种要求；植被恢复选择</w:t>
            </w:r>
            <w:r w:rsidR="00357FF6" w:rsidRPr="002B5835">
              <w:rPr>
                <w:rFonts w:ascii="Times New Roman" w:hAnsi="Times New Roman"/>
                <w:sz w:val="21"/>
                <w:szCs w:val="21"/>
                <w:lang w:eastAsia="zh-CN"/>
              </w:rPr>
              <w:t>当地</w:t>
            </w:r>
            <w:r w:rsidR="00577FAB" w:rsidRPr="002B5835">
              <w:rPr>
                <w:rFonts w:ascii="Times New Roman" w:hAnsi="Times New Roman"/>
                <w:sz w:val="21"/>
                <w:szCs w:val="21"/>
                <w:lang w:eastAsia="zh-CN"/>
              </w:rPr>
              <w:t>植物</w:t>
            </w:r>
          </w:p>
        </w:tc>
      </w:tr>
    </w:tbl>
    <w:p w14:paraId="0F49E8AC" w14:textId="77777777" w:rsidR="00A216BF" w:rsidRPr="002B5835" w:rsidRDefault="00A216BF"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sectPr w:rsidR="00A216BF" w:rsidRPr="002B5835" w:rsidSect="00345FFF">
          <w:headerReference w:type="default" r:id="rId160"/>
          <w:footerReference w:type="default" r:id="rId161"/>
          <w:pgSz w:w="11910" w:h="16840"/>
          <w:pgMar w:top="1440" w:right="1800" w:bottom="1440" w:left="1800" w:header="877" w:footer="1114" w:gutter="0"/>
          <w:cols w:space="720"/>
          <w:docGrid w:linePitch="299"/>
        </w:sectPr>
      </w:pPr>
      <w:bookmarkStart w:id="383" w:name="第十章_结论与建议"/>
      <w:bookmarkStart w:id="384" w:name="_bookmark47"/>
      <w:bookmarkEnd w:id="383"/>
      <w:bookmarkEnd w:id="384"/>
    </w:p>
    <w:p w14:paraId="216FC376" w14:textId="77777777" w:rsidR="00DC446C" w:rsidRPr="002B5835" w:rsidRDefault="003B1968" w:rsidP="003D2EEB">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385" w:name="_Toc110440177"/>
      <w:r w:rsidRPr="002B5835">
        <w:rPr>
          <w:rFonts w:ascii="Times New Roman" w:eastAsia="黑体" w:hAnsi="Times New Roman"/>
          <w:b w:val="0"/>
          <w:sz w:val="28"/>
          <w:szCs w:val="28"/>
          <w:lang w:eastAsia="zh-CN"/>
        </w:rPr>
        <w:lastRenderedPageBreak/>
        <w:t>10</w:t>
      </w:r>
      <w:r w:rsidRPr="002B5835">
        <w:rPr>
          <w:rFonts w:ascii="Times New Roman" w:eastAsia="黑体" w:hAnsi="Times New Roman"/>
          <w:b w:val="0"/>
          <w:sz w:val="28"/>
          <w:szCs w:val="28"/>
          <w:lang w:eastAsia="zh-CN"/>
        </w:rPr>
        <w:t>结论与建议</w:t>
      </w:r>
      <w:bookmarkEnd w:id="385"/>
    </w:p>
    <w:p w14:paraId="57AA4974" w14:textId="77777777" w:rsidR="00DC446C" w:rsidRPr="002B5835" w:rsidRDefault="003B1968" w:rsidP="00200906">
      <w:pPr>
        <w:pStyle w:val="2"/>
        <w:ind w:firstLine="480"/>
        <w:jc w:val="both"/>
        <w:rPr>
          <w:szCs w:val="24"/>
          <w:lang w:eastAsia="zh-CN"/>
        </w:rPr>
      </w:pPr>
      <w:bookmarkStart w:id="386" w:name="_bookmark48"/>
      <w:bookmarkStart w:id="387" w:name="10.1项目概况"/>
      <w:bookmarkStart w:id="388" w:name="_Toc110440178"/>
      <w:bookmarkEnd w:id="386"/>
      <w:bookmarkEnd w:id="387"/>
      <w:r w:rsidRPr="002B5835">
        <w:rPr>
          <w:szCs w:val="24"/>
          <w:lang w:eastAsia="zh-CN"/>
        </w:rPr>
        <w:t>10.1</w:t>
      </w:r>
      <w:r w:rsidRPr="002B5835">
        <w:rPr>
          <w:szCs w:val="24"/>
          <w:lang w:eastAsia="zh-CN"/>
        </w:rPr>
        <w:t>项目概况</w:t>
      </w:r>
      <w:bookmarkEnd w:id="388"/>
    </w:p>
    <w:p w14:paraId="749C7975" w14:textId="074DD2E1" w:rsidR="00281947" w:rsidRPr="002B5835" w:rsidRDefault="000846B2" w:rsidP="00200906">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本项目位于达州市宣汉县毛坝镇弹子村八组</w:t>
      </w:r>
      <w:r w:rsidR="00281947" w:rsidRPr="002B5835">
        <w:rPr>
          <w:rFonts w:ascii="Times New Roman" w:hAnsi="Times New Roman"/>
          <w:lang w:eastAsia="zh-CN"/>
        </w:rPr>
        <w:t>，以</w:t>
      </w:r>
      <w:r w:rsidR="00077A04" w:rsidRPr="002B5835">
        <w:rPr>
          <w:rFonts w:ascii="Times New Roman" w:hAnsi="Times New Roman"/>
          <w:lang w:eastAsia="zh-CN"/>
        </w:rPr>
        <w:t>长兴组</w:t>
      </w:r>
      <w:r w:rsidR="00281947" w:rsidRPr="002B5835">
        <w:rPr>
          <w:rFonts w:ascii="Times New Roman" w:hAnsi="Times New Roman"/>
          <w:lang w:eastAsia="zh-CN"/>
        </w:rPr>
        <w:t>为主要目的层，预计单井采气量约</w:t>
      </w:r>
      <w:r w:rsidR="00281947" w:rsidRPr="002B5835">
        <w:rPr>
          <w:rFonts w:ascii="Times New Roman" w:hAnsi="Times New Roman"/>
          <w:lang w:eastAsia="zh-CN"/>
        </w:rPr>
        <w:t>1</w:t>
      </w:r>
      <w:r w:rsidR="00077A04" w:rsidRPr="002B5835">
        <w:rPr>
          <w:rFonts w:ascii="Times New Roman" w:hAnsi="Times New Roman"/>
          <w:lang w:eastAsia="zh-CN"/>
        </w:rPr>
        <w:t>5</w:t>
      </w:r>
      <w:r w:rsidR="00281947" w:rsidRPr="002B5835">
        <w:rPr>
          <w:rFonts w:ascii="Times New Roman" w:hAnsi="Times New Roman"/>
          <w:lang w:eastAsia="zh-CN"/>
        </w:rPr>
        <w:t>×10</w:t>
      </w:r>
      <w:r w:rsidR="00281947" w:rsidRPr="002B5835">
        <w:rPr>
          <w:rFonts w:ascii="Times New Roman" w:hAnsi="Times New Roman"/>
          <w:vertAlign w:val="superscript"/>
          <w:lang w:eastAsia="zh-CN"/>
        </w:rPr>
        <w:t>4</w:t>
      </w:r>
      <w:r w:rsidR="00281947" w:rsidRPr="002B5835">
        <w:rPr>
          <w:rFonts w:ascii="Times New Roman" w:hAnsi="Times New Roman"/>
          <w:lang w:eastAsia="zh-CN"/>
        </w:rPr>
        <w:t>m</w:t>
      </w:r>
      <w:r w:rsidR="00281947" w:rsidRPr="002B5835">
        <w:rPr>
          <w:rFonts w:ascii="Times New Roman" w:hAnsi="Times New Roman"/>
          <w:vertAlign w:val="superscript"/>
          <w:lang w:eastAsia="zh-CN"/>
        </w:rPr>
        <w:t>3</w:t>
      </w:r>
      <w:r w:rsidR="00281947" w:rsidRPr="002B5835">
        <w:rPr>
          <w:rFonts w:ascii="Times New Roman" w:hAnsi="Times New Roman"/>
          <w:lang w:eastAsia="zh-CN"/>
        </w:rPr>
        <w:t>/d</w:t>
      </w:r>
      <w:r w:rsidR="00281947" w:rsidRPr="002B5835">
        <w:rPr>
          <w:rFonts w:ascii="Times New Roman" w:hAnsi="Times New Roman"/>
          <w:lang w:eastAsia="zh-CN"/>
        </w:rPr>
        <w:t>。</w:t>
      </w:r>
    </w:p>
    <w:p w14:paraId="31EC75EA" w14:textId="4A86A12C" w:rsidR="00DC446C" w:rsidRPr="002B5835" w:rsidRDefault="00281947" w:rsidP="0020090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lang w:eastAsia="zh-CN"/>
        </w:rPr>
        <w:t>本项目总投资</w:t>
      </w:r>
      <w:r w:rsidR="00077A04" w:rsidRPr="002B5835">
        <w:rPr>
          <w:rFonts w:ascii="Times New Roman" w:hAnsi="Times New Roman"/>
          <w:lang w:eastAsia="zh-CN"/>
        </w:rPr>
        <w:t>8256</w:t>
      </w:r>
      <w:r w:rsidRPr="002B5835">
        <w:rPr>
          <w:rFonts w:ascii="Times New Roman" w:hAnsi="Times New Roman"/>
          <w:lang w:eastAsia="zh-CN"/>
        </w:rPr>
        <w:t>万元，环保投资</w:t>
      </w:r>
      <w:r w:rsidR="001B5B0B" w:rsidRPr="002B5835">
        <w:rPr>
          <w:rFonts w:ascii="Times New Roman" w:hAnsi="Times New Roman"/>
          <w:lang w:eastAsia="zh-CN"/>
        </w:rPr>
        <w:t>281</w:t>
      </w:r>
      <w:r w:rsidRPr="002B5835">
        <w:rPr>
          <w:rFonts w:ascii="Times New Roman" w:hAnsi="Times New Roman"/>
          <w:lang w:eastAsia="zh-CN"/>
        </w:rPr>
        <w:t>万元，环保投资占总投资的</w:t>
      </w:r>
      <w:r w:rsidR="001B5B0B" w:rsidRPr="002B5835">
        <w:rPr>
          <w:rFonts w:ascii="Times New Roman" w:hAnsi="Times New Roman"/>
          <w:lang w:eastAsia="zh-CN"/>
        </w:rPr>
        <w:t>3.40</w:t>
      </w:r>
      <w:r w:rsidRPr="002B5835">
        <w:rPr>
          <w:rFonts w:ascii="Times New Roman" w:hAnsi="Times New Roman"/>
          <w:lang w:eastAsia="zh-CN"/>
        </w:rPr>
        <w:t>%</w:t>
      </w:r>
      <w:r w:rsidRPr="002B5835">
        <w:rPr>
          <w:rFonts w:ascii="Times New Roman" w:hAnsi="Times New Roman"/>
          <w:lang w:eastAsia="zh-CN"/>
        </w:rPr>
        <w:t>。</w:t>
      </w:r>
    </w:p>
    <w:p w14:paraId="577467F3" w14:textId="77777777" w:rsidR="00DC446C" w:rsidRPr="002B5835" w:rsidRDefault="003B1968" w:rsidP="00200906">
      <w:pPr>
        <w:pStyle w:val="2"/>
        <w:ind w:firstLine="480"/>
        <w:jc w:val="both"/>
        <w:rPr>
          <w:szCs w:val="24"/>
          <w:lang w:eastAsia="zh-CN"/>
        </w:rPr>
      </w:pPr>
      <w:bookmarkStart w:id="389" w:name="10.2环境质量现状"/>
      <w:bookmarkStart w:id="390" w:name="_bookmark49"/>
      <w:bookmarkStart w:id="391" w:name="_Toc110440179"/>
      <w:bookmarkEnd w:id="389"/>
      <w:bookmarkEnd w:id="390"/>
      <w:r w:rsidRPr="002B5835">
        <w:rPr>
          <w:szCs w:val="24"/>
          <w:lang w:eastAsia="zh-CN"/>
        </w:rPr>
        <w:t>10.2</w:t>
      </w:r>
      <w:r w:rsidRPr="002B5835">
        <w:rPr>
          <w:szCs w:val="24"/>
          <w:lang w:eastAsia="zh-CN"/>
        </w:rPr>
        <w:t>环境质量现状</w:t>
      </w:r>
      <w:bookmarkEnd w:id="391"/>
    </w:p>
    <w:p w14:paraId="27C4BC3B" w14:textId="5A4C3511" w:rsidR="00DC446C" w:rsidRPr="002B5835" w:rsidRDefault="003B1968" w:rsidP="0020090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lang w:eastAsia="zh-CN"/>
        </w:rPr>
        <w:t>本项目所在区域属环境空气</w:t>
      </w:r>
      <w:r w:rsidRPr="002B5835">
        <w:rPr>
          <w:rFonts w:ascii="Times New Roman" w:hAnsi="Times New Roman"/>
          <w:lang w:eastAsia="zh-CN"/>
        </w:rPr>
        <w:t>2</w:t>
      </w:r>
      <w:r w:rsidRPr="002B5835">
        <w:rPr>
          <w:rFonts w:ascii="Times New Roman" w:hAnsi="Times New Roman"/>
          <w:lang w:eastAsia="zh-CN"/>
        </w:rPr>
        <w:t>类区、地表水</w:t>
      </w:r>
      <w:r w:rsidRPr="002B5835">
        <w:rPr>
          <w:rFonts w:ascii="Times New Roman" w:hAnsi="Times New Roman"/>
          <w:lang w:eastAsia="zh-CN"/>
        </w:rPr>
        <w:t>Ⅲ</w:t>
      </w:r>
      <w:r w:rsidRPr="002B5835">
        <w:rPr>
          <w:rFonts w:ascii="Times New Roman" w:hAnsi="Times New Roman"/>
          <w:lang w:eastAsia="zh-CN"/>
        </w:rPr>
        <w:t>类水域功能区和声环境</w:t>
      </w:r>
      <w:r w:rsidRPr="002B5835">
        <w:rPr>
          <w:rFonts w:ascii="Times New Roman" w:hAnsi="Times New Roman"/>
          <w:lang w:eastAsia="zh-CN"/>
        </w:rPr>
        <w:t>2</w:t>
      </w:r>
      <w:r w:rsidRPr="002B5835">
        <w:rPr>
          <w:rFonts w:ascii="Times New Roman" w:hAnsi="Times New Roman"/>
          <w:lang w:eastAsia="zh-CN"/>
        </w:rPr>
        <w:t>类功能区。根据本项目环境本底监测结果显示，本项目</w:t>
      </w:r>
      <w:proofErr w:type="gramStart"/>
      <w:r w:rsidRPr="002B5835">
        <w:rPr>
          <w:rFonts w:ascii="Times New Roman" w:hAnsi="Times New Roman"/>
          <w:lang w:eastAsia="zh-CN"/>
        </w:rPr>
        <w:t>区域声</w:t>
      </w:r>
      <w:proofErr w:type="gramEnd"/>
      <w:r w:rsidRPr="002B5835">
        <w:rPr>
          <w:rFonts w:ascii="Times New Roman" w:hAnsi="Times New Roman"/>
          <w:lang w:eastAsia="zh-CN"/>
        </w:rPr>
        <w:t>环境质量满足《声环境质量标准》（</w:t>
      </w:r>
      <w:r w:rsidRPr="002B5835">
        <w:rPr>
          <w:rFonts w:ascii="Times New Roman" w:hAnsi="Times New Roman"/>
          <w:lang w:eastAsia="zh-CN"/>
        </w:rPr>
        <w:t>GB3096-2008</w:t>
      </w:r>
      <w:r w:rsidRPr="002B5835">
        <w:rPr>
          <w:rFonts w:ascii="Times New Roman" w:hAnsi="Times New Roman"/>
          <w:lang w:eastAsia="zh-CN"/>
        </w:rPr>
        <w:t>）</w:t>
      </w:r>
      <w:r w:rsidRPr="002B5835">
        <w:rPr>
          <w:rFonts w:ascii="Times New Roman" w:hAnsi="Times New Roman"/>
          <w:lang w:eastAsia="zh-CN"/>
        </w:rPr>
        <w:t>2</w:t>
      </w:r>
      <w:r w:rsidRPr="002B5835">
        <w:rPr>
          <w:rFonts w:ascii="Times New Roman" w:hAnsi="Times New Roman"/>
          <w:lang w:eastAsia="zh-CN"/>
        </w:rPr>
        <w:t>类标准；根据《</w:t>
      </w:r>
      <w:r w:rsidR="00E610B0" w:rsidRPr="002B5835">
        <w:rPr>
          <w:rFonts w:ascii="Times New Roman" w:hAnsi="Times New Roman"/>
          <w:lang w:eastAsia="zh-CN"/>
        </w:rPr>
        <w:t>2020</w:t>
      </w:r>
      <w:r w:rsidR="00E610B0" w:rsidRPr="002B5835">
        <w:rPr>
          <w:rFonts w:ascii="Times New Roman" w:hAnsi="Times New Roman"/>
          <w:lang w:eastAsia="zh-CN"/>
        </w:rPr>
        <w:t>年</w:t>
      </w:r>
      <w:r w:rsidR="00077A04" w:rsidRPr="002B5835">
        <w:rPr>
          <w:rFonts w:ascii="Times New Roman" w:hAnsi="Times New Roman"/>
          <w:lang w:eastAsia="zh-CN"/>
        </w:rPr>
        <w:t>达州</w:t>
      </w:r>
      <w:r w:rsidR="00E610B0" w:rsidRPr="002B5835">
        <w:rPr>
          <w:rFonts w:ascii="Times New Roman" w:hAnsi="Times New Roman"/>
          <w:lang w:eastAsia="zh-CN"/>
        </w:rPr>
        <w:t>市生态环境状况公报</w:t>
      </w:r>
      <w:r w:rsidRPr="002B5835">
        <w:rPr>
          <w:rFonts w:ascii="Times New Roman" w:hAnsi="Times New Roman"/>
          <w:lang w:eastAsia="zh-CN"/>
        </w:rPr>
        <w:t>》，</w:t>
      </w:r>
      <w:r w:rsidRPr="002B5835">
        <w:rPr>
          <w:rFonts w:ascii="Times New Roman" w:hAnsi="Times New Roman"/>
          <w:snapToGrid w:val="0"/>
          <w:kern w:val="2"/>
          <w:lang w:eastAsia="zh-CN"/>
        </w:rPr>
        <w:t>本项目所在的</w:t>
      </w:r>
      <w:r w:rsidR="00077A04" w:rsidRPr="002B5835">
        <w:rPr>
          <w:rFonts w:ascii="Times New Roman" w:hAnsi="Times New Roman"/>
          <w:snapToGrid w:val="0"/>
          <w:kern w:val="2"/>
          <w:lang w:eastAsia="zh-CN"/>
        </w:rPr>
        <w:t>达州</w:t>
      </w:r>
      <w:r w:rsidRPr="002B5835">
        <w:rPr>
          <w:rFonts w:ascii="Times New Roman" w:hAnsi="Times New Roman"/>
          <w:snapToGrid w:val="0"/>
          <w:kern w:val="2"/>
          <w:lang w:eastAsia="zh-CN"/>
        </w:rPr>
        <w:t>市</w:t>
      </w:r>
      <w:r w:rsidR="00E610B0" w:rsidRPr="002B5835">
        <w:rPr>
          <w:rFonts w:ascii="Times New Roman" w:hAnsi="Times New Roman"/>
          <w:snapToGrid w:val="0"/>
          <w:kern w:val="2"/>
          <w:lang w:eastAsia="zh-CN"/>
        </w:rPr>
        <w:t>属于达标区</w:t>
      </w:r>
      <w:r w:rsidR="001B5B0B" w:rsidRPr="002B5835">
        <w:rPr>
          <w:rFonts w:ascii="Times New Roman" w:hAnsi="Times New Roman"/>
          <w:lang w:eastAsia="zh-CN"/>
        </w:rPr>
        <w:t>，</w:t>
      </w:r>
      <w:r w:rsidRPr="002B5835">
        <w:rPr>
          <w:rFonts w:ascii="Times New Roman" w:hAnsi="Times New Roman"/>
          <w:lang w:eastAsia="zh-CN"/>
        </w:rPr>
        <w:t>本项目位于</w:t>
      </w:r>
      <w:r w:rsidR="00077A04" w:rsidRPr="002B5835">
        <w:rPr>
          <w:rFonts w:ascii="Times New Roman" w:hAnsi="Times New Roman"/>
          <w:lang w:eastAsia="zh-CN"/>
        </w:rPr>
        <w:t>后</w:t>
      </w:r>
      <w:r w:rsidR="00E610B0" w:rsidRPr="002B5835">
        <w:rPr>
          <w:rFonts w:ascii="Times New Roman" w:hAnsi="Times New Roman"/>
          <w:lang w:eastAsia="zh-CN"/>
        </w:rPr>
        <w:t>河流域</w:t>
      </w:r>
      <w:r w:rsidRPr="002B5835">
        <w:rPr>
          <w:rFonts w:ascii="Times New Roman" w:hAnsi="Times New Roman"/>
          <w:lang w:eastAsia="zh-CN"/>
        </w:rPr>
        <w:t>，其水质良好；地下水</w:t>
      </w:r>
      <w:r w:rsidR="00E610B0" w:rsidRPr="002B5835">
        <w:rPr>
          <w:rFonts w:ascii="Times New Roman" w:hAnsi="Times New Roman"/>
          <w:lang w:eastAsia="zh-CN"/>
        </w:rPr>
        <w:t>监测</w:t>
      </w:r>
      <w:r w:rsidRPr="002B5835">
        <w:rPr>
          <w:rFonts w:ascii="Times New Roman" w:hAnsi="Times New Roman"/>
          <w:lang w:eastAsia="zh-CN"/>
        </w:rPr>
        <w:t>所有指标均未超过《地下水质量标准》（</w:t>
      </w:r>
      <w:r w:rsidRPr="002B5835">
        <w:rPr>
          <w:rFonts w:ascii="Times New Roman" w:hAnsi="Times New Roman"/>
          <w:lang w:eastAsia="zh-CN"/>
        </w:rPr>
        <w:t>GB/T14848-2017</w:t>
      </w:r>
      <w:r w:rsidRPr="002B5835">
        <w:rPr>
          <w:rFonts w:ascii="Times New Roman" w:hAnsi="Times New Roman"/>
          <w:lang w:eastAsia="zh-CN"/>
        </w:rPr>
        <w:t>）中的</w:t>
      </w:r>
      <w:r w:rsidRPr="002B5835">
        <w:rPr>
          <w:rFonts w:ascii="Times New Roman" w:hAnsi="Times New Roman"/>
          <w:lang w:eastAsia="zh-CN"/>
        </w:rPr>
        <w:t>Ⅲ</w:t>
      </w:r>
      <w:r w:rsidRPr="002B5835">
        <w:rPr>
          <w:rFonts w:ascii="Times New Roman" w:hAnsi="Times New Roman"/>
          <w:lang w:eastAsia="zh-CN"/>
        </w:rPr>
        <w:t>类标准限值要求；项目区域土壤以</w:t>
      </w:r>
      <w:r w:rsidR="00077A04" w:rsidRPr="002B5835">
        <w:rPr>
          <w:rFonts w:ascii="Times New Roman" w:hAnsi="Times New Roman"/>
          <w:lang w:eastAsia="zh-CN"/>
        </w:rPr>
        <w:t>林地</w:t>
      </w:r>
      <w:r w:rsidRPr="002B5835">
        <w:rPr>
          <w:rFonts w:ascii="Times New Roman" w:hAnsi="Times New Roman"/>
          <w:lang w:eastAsia="zh-CN"/>
        </w:rPr>
        <w:t>为主</w:t>
      </w:r>
      <w:r w:rsidR="00077A04" w:rsidRPr="002B5835">
        <w:rPr>
          <w:rFonts w:ascii="Times New Roman" w:hAnsi="Times New Roman"/>
          <w:lang w:eastAsia="zh-CN"/>
        </w:rPr>
        <w:t>，有少量果园地</w:t>
      </w:r>
      <w:r w:rsidRPr="002B5835">
        <w:rPr>
          <w:rFonts w:ascii="Times New Roman" w:hAnsi="Times New Roman"/>
          <w:lang w:eastAsia="zh-CN"/>
        </w:rPr>
        <w:t>，土壤环境所有指标均满足</w:t>
      </w:r>
      <w:r w:rsidRPr="002B5835">
        <w:rPr>
          <w:rFonts w:ascii="Times New Roman" w:hAnsi="Times New Roman"/>
          <w:szCs w:val="21"/>
          <w:lang w:eastAsia="zh-CN"/>
        </w:rPr>
        <w:t>《土壤环境质量</w:t>
      </w:r>
      <w:r w:rsidRPr="002B5835">
        <w:rPr>
          <w:rFonts w:ascii="Times New Roman" w:hAnsi="Times New Roman"/>
          <w:szCs w:val="21"/>
          <w:lang w:eastAsia="zh-CN"/>
        </w:rPr>
        <w:t xml:space="preserve"> </w:t>
      </w:r>
      <w:r w:rsidRPr="002B5835">
        <w:rPr>
          <w:rFonts w:ascii="Times New Roman" w:hAnsi="Times New Roman"/>
          <w:szCs w:val="21"/>
          <w:lang w:eastAsia="zh-CN"/>
        </w:rPr>
        <w:t>建设用地土壤污染风险管控标准（试行）</w:t>
      </w:r>
      <w:r w:rsidRPr="002B5835">
        <w:rPr>
          <w:rFonts w:ascii="Times New Roman" w:hAnsi="Times New Roman"/>
          <w:szCs w:val="21"/>
          <w:lang w:eastAsia="zh-CN"/>
        </w:rPr>
        <w:t>(GB36600—2018)</w:t>
      </w:r>
      <w:r w:rsidRPr="002B5835">
        <w:rPr>
          <w:rFonts w:ascii="Times New Roman" w:hAnsi="Times New Roman"/>
          <w:szCs w:val="21"/>
          <w:lang w:eastAsia="zh-CN"/>
        </w:rPr>
        <w:t>》和《土壤环境质量</w:t>
      </w:r>
      <w:r w:rsidRPr="002B5835">
        <w:rPr>
          <w:rFonts w:ascii="Times New Roman" w:hAnsi="Times New Roman"/>
          <w:szCs w:val="21"/>
          <w:lang w:eastAsia="zh-CN"/>
        </w:rPr>
        <w:t xml:space="preserve"> </w:t>
      </w:r>
      <w:r w:rsidRPr="002B5835">
        <w:rPr>
          <w:rFonts w:ascii="Times New Roman" w:hAnsi="Times New Roman"/>
          <w:szCs w:val="21"/>
          <w:lang w:eastAsia="zh-CN"/>
        </w:rPr>
        <w:t>农用地土壤污染风险管控标准（试行）</w:t>
      </w:r>
      <w:r w:rsidRPr="002B5835">
        <w:rPr>
          <w:rFonts w:ascii="Times New Roman" w:hAnsi="Times New Roman"/>
          <w:szCs w:val="21"/>
          <w:lang w:eastAsia="zh-CN"/>
        </w:rPr>
        <w:t>(GB15618—2018)</w:t>
      </w:r>
      <w:r w:rsidRPr="002B5835">
        <w:rPr>
          <w:rFonts w:ascii="Times New Roman" w:hAnsi="Times New Roman"/>
          <w:szCs w:val="21"/>
          <w:lang w:eastAsia="zh-CN"/>
        </w:rPr>
        <w:t>》中对应筛选值要求</w:t>
      </w:r>
      <w:r w:rsidRPr="002B5835">
        <w:rPr>
          <w:rFonts w:ascii="Times New Roman" w:hAnsi="Times New Roman"/>
          <w:lang w:eastAsia="zh-CN"/>
        </w:rPr>
        <w:t>。项目所在地环境质量现状良好</w:t>
      </w:r>
      <w:r w:rsidRPr="002B5835">
        <w:rPr>
          <w:rFonts w:ascii="Times New Roman" w:hAnsi="Times New Roman"/>
          <w:bCs/>
          <w:kern w:val="2"/>
          <w:lang w:eastAsia="zh-CN"/>
        </w:rPr>
        <w:t>。</w:t>
      </w:r>
    </w:p>
    <w:p w14:paraId="4175ECF0" w14:textId="77777777" w:rsidR="00DC446C" w:rsidRPr="002B5835" w:rsidRDefault="003B1968" w:rsidP="00200906">
      <w:pPr>
        <w:pStyle w:val="2"/>
        <w:ind w:firstLine="480"/>
        <w:jc w:val="both"/>
        <w:rPr>
          <w:szCs w:val="24"/>
          <w:lang w:eastAsia="zh-CN"/>
        </w:rPr>
      </w:pPr>
      <w:bookmarkStart w:id="392" w:name="10.3项目产业政策符合性分析与选址合理性分析"/>
      <w:bookmarkStart w:id="393" w:name="_bookmark50"/>
      <w:bookmarkStart w:id="394" w:name="_Toc110440180"/>
      <w:bookmarkEnd w:id="392"/>
      <w:bookmarkEnd w:id="393"/>
      <w:r w:rsidRPr="002B5835">
        <w:rPr>
          <w:szCs w:val="24"/>
          <w:lang w:eastAsia="zh-CN"/>
        </w:rPr>
        <w:t>10.3</w:t>
      </w:r>
      <w:r w:rsidRPr="002B5835">
        <w:rPr>
          <w:szCs w:val="24"/>
          <w:lang w:eastAsia="zh-CN"/>
        </w:rPr>
        <w:t>项目产业政策符合性分析与选址合理性分析</w:t>
      </w:r>
      <w:bookmarkEnd w:id="394"/>
    </w:p>
    <w:p w14:paraId="640F944B" w14:textId="77777777" w:rsidR="001051D7" w:rsidRPr="002B5835" w:rsidRDefault="001051D7" w:rsidP="001051D7">
      <w:pPr>
        <w:pStyle w:val="ac"/>
        <w:adjustRightInd w:val="0"/>
        <w:snapToGrid w:val="0"/>
        <w:spacing w:before="0" w:line="360" w:lineRule="auto"/>
        <w:ind w:left="0" w:firstLineChars="200" w:firstLine="480"/>
        <w:jc w:val="both"/>
        <w:rPr>
          <w:rFonts w:ascii="Times New Roman" w:hAnsi="Times New Roman"/>
          <w:lang w:eastAsia="zh-CN"/>
        </w:rPr>
      </w:pPr>
      <w:bookmarkStart w:id="395" w:name="10.3.1项目产业政策符合性分析"/>
      <w:bookmarkEnd w:id="395"/>
      <w:r w:rsidRPr="002B5835">
        <w:rPr>
          <w:rFonts w:ascii="Times New Roman" w:hAnsi="Times New Roman"/>
          <w:lang w:eastAsia="zh-CN"/>
        </w:rPr>
        <w:t>（</w:t>
      </w:r>
      <w:r w:rsidRPr="002B5835">
        <w:rPr>
          <w:rFonts w:ascii="Times New Roman" w:hAnsi="Times New Roman"/>
          <w:lang w:eastAsia="zh-CN"/>
        </w:rPr>
        <w:t>1</w:t>
      </w:r>
      <w:r w:rsidRPr="002B5835">
        <w:rPr>
          <w:rFonts w:ascii="Times New Roman" w:hAnsi="Times New Roman"/>
          <w:lang w:eastAsia="zh-CN"/>
        </w:rPr>
        <w:t>）</w:t>
      </w:r>
      <w:r w:rsidR="003B1968" w:rsidRPr="002B5835">
        <w:rPr>
          <w:rFonts w:ascii="Times New Roman" w:hAnsi="Times New Roman"/>
          <w:lang w:eastAsia="zh-CN"/>
        </w:rPr>
        <w:t>项目产业政策符合性分析</w:t>
      </w:r>
    </w:p>
    <w:p w14:paraId="44B8EAAC" w14:textId="7961710C" w:rsidR="00DC446C" w:rsidRPr="002B5835" w:rsidRDefault="003B1968" w:rsidP="001051D7">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根据</w:t>
      </w:r>
      <w:r w:rsidR="003D450D" w:rsidRPr="003D450D">
        <w:rPr>
          <w:rFonts w:ascii="Times New Roman" w:hAnsi="Times New Roman" w:hint="eastAsia"/>
          <w:lang w:eastAsia="zh-CN"/>
        </w:rPr>
        <w:t>《产业结构调整指导目录（</w:t>
      </w:r>
      <w:r w:rsidR="003D450D" w:rsidRPr="003D450D">
        <w:rPr>
          <w:rFonts w:ascii="Times New Roman" w:hAnsi="Times New Roman" w:hint="eastAsia"/>
          <w:lang w:eastAsia="zh-CN"/>
        </w:rPr>
        <w:t>2019</w:t>
      </w:r>
      <w:r w:rsidR="003D450D" w:rsidRPr="003D450D">
        <w:rPr>
          <w:rFonts w:ascii="Times New Roman" w:hAnsi="Times New Roman" w:hint="eastAsia"/>
          <w:lang w:eastAsia="zh-CN"/>
        </w:rPr>
        <w:t>年本）》与《国家发展改革委关于修改</w:t>
      </w:r>
      <w:r w:rsidR="003D450D" w:rsidRPr="003D450D">
        <w:rPr>
          <w:rFonts w:ascii="Times New Roman" w:hAnsi="Times New Roman" w:hint="eastAsia"/>
          <w:lang w:eastAsia="zh-CN"/>
        </w:rPr>
        <w:t>&lt;</w:t>
      </w:r>
      <w:r w:rsidR="003D450D" w:rsidRPr="003D450D">
        <w:rPr>
          <w:rFonts w:ascii="Times New Roman" w:hAnsi="Times New Roman" w:hint="eastAsia"/>
          <w:lang w:eastAsia="zh-CN"/>
        </w:rPr>
        <w:t>产业结构调整指导目录（</w:t>
      </w:r>
      <w:r w:rsidR="003D450D" w:rsidRPr="003D450D">
        <w:rPr>
          <w:rFonts w:ascii="Times New Roman" w:hAnsi="Times New Roman" w:hint="eastAsia"/>
          <w:lang w:eastAsia="zh-CN"/>
        </w:rPr>
        <w:t>2019</w:t>
      </w:r>
      <w:r w:rsidR="003D450D" w:rsidRPr="003D450D">
        <w:rPr>
          <w:rFonts w:ascii="Times New Roman" w:hAnsi="Times New Roman" w:hint="eastAsia"/>
          <w:lang w:eastAsia="zh-CN"/>
        </w:rPr>
        <w:t>年本）</w:t>
      </w:r>
      <w:r w:rsidR="003D450D" w:rsidRPr="003D450D">
        <w:rPr>
          <w:rFonts w:ascii="Times New Roman" w:hAnsi="Times New Roman" w:hint="eastAsia"/>
          <w:lang w:eastAsia="zh-CN"/>
        </w:rPr>
        <w:t>&gt;</w:t>
      </w:r>
      <w:r w:rsidR="003D450D" w:rsidRPr="003D450D">
        <w:rPr>
          <w:rFonts w:ascii="Times New Roman" w:hAnsi="Times New Roman" w:hint="eastAsia"/>
          <w:lang w:eastAsia="zh-CN"/>
        </w:rPr>
        <w:t>的决定》</w:t>
      </w:r>
      <w:r w:rsidR="00485439">
        <w:rPr>
          <w:rFonts w:ascii="Times New Roman" w:hAnsi="Times New Roman" w:hint="eastAsia"/>
          <w:bCs/>
          <w:kern w:val="2"/>
          <w:lang w:eastAsia="zh-CN"/>
        </w:rPr>
        <w:t>（</w:t>
      </w:r>
      <w:r w:rsidR="00485439">
        <w:rPr>
          <w:rFonts w:ascii="Times New Roman" w:hAnsi="Times New Roman" w:hint="eastAsia"/>
          <w:bCs/>
          <w:kern w:val="2"/>
          <w:lang w:eastAsia="zh-CN"/>
        </w:rPr>
        <w:t>2</w:t>
      </w:r>
      <w:r w:rsidR="00485439">
        <w:rPr>
          <w:rFonts w:ascii="Times New Roman" w:hAnsi="Times New Roman"/>
          <w:bCs/>
          <w:kern w:val="2"/>
          <w:lang w:eastAsia="zh-CN"/>
        </w:rPr>
        <w:t>021</w:t>
      </w:r>
      <w:r w:rsidR="00485439">
        <w:rPr>
          <w:rFonts w:ascii="Times New Roman" w:hAnsi="Times New Roman" w:hint="eastAsia"/>
          <w:bCs/>
          <w:kern w:val="2"/>
          <w:lang w:eastAsia="zh-CN"/>
        </w:rPr>
        <w:t>年修订）</w:t>
      </w:r>
      <w:r w:rsidRPr="002B5835">
        <w:rPr>
          <w:rFonts w:ascii="Times New Roman" w:hAnsi="Times New Roman"/>
          <w:lang w:eastAsia="zh-CN"/>
        </w:rPr>
        <w:t>，该项目属于其中第一类</w:t>
      </w:r>
      <w:r w:rsidRPr="002B5835">
        <w:rPr>
          <w:rFonts w:ascii="Times New Roman" w:hAnsi="Times New Roman"/>
          <w:lang w:eastAsia="zh-CN"/>
        </w:rPr>
        <w:t>“</w:t>
      </w:r>
      <w:r w:rsidRPr="002B5835">
        <w:rPr>
          <w:rFonts w:ascii="Times New Roman" w:hAnsi="Times New Roman"/>
          <w:lang w:eastAsia="zh-CN"/>
        </w:rPr>
        <w:t>鼓励类</w:t>
      </w:r>
      <w:r w:rsidRPr="002B5835">
        <w:rPr>
          <w:rFonts w:ascii="Times New Roman" w:hAnsi="Times New Roman"/>
          <w:lang w:eastAsia="zh-CN"/>
        </w:rPr>
        <w:t>”</w:t>
      </w:r>
      <w:r w:rsidRPr="002B5835">
        <w:rPr>
          <w:rFonts w:ascii="Times New Roman" w:hAnsi="Times New Roman"/>
          <w:lang w:eastAsia="zh-CN"/>
        </w:rPr>
        <w:t>第七条</w:t>
      </w:r>
      <w:r w:rsidRPr="002B5835">
        <w:rPr>
          <w:rFonts w:ascii="Times New Roman" w:hAnsi="Times New Roman"/>
          <w:lang w:eastAsia="zh-CN"/>
        </w:rPr>
        <w:t>“</w:t>
      </w:r>
      <w:r w:rsidRPr="002B5835">
        <w:rPr>
          <w:rFonts w:ascii="Times New Roman" w:hAnsi="Times New Roman"/>
          <w:lang w:eastAsia="zh-CN"/>
        </w:rPr>
        <w:t>石油类、天然气</w:t>
      </w:r>
      <w:r w:rsidRPr="002B5835">
        <w:rPr>
          <w:rFonts w:ascii="Times New Roman" w:hAnsi="Times New Roman"/>
          <w:lang w:eastAsia="zh-CN"/>
        </w:rPr>
        <w:t>”</w:t>
      </w:r>
      <w:r w:rsidRPr="002B5835">
        <w:rPr>
          <w:rFonts w:ascii="Times New Roman" w:hAnsi="Times New Roman"/>
          <w:lang w:eastAsia="zh-CN"/>
        </w:rPr>
        <w:t>第一款</w:t>
      </w:r>
      <w:r w:rsidRPr="002B5835">
        <w:rPr>
          <w:rFonts w:ascii="Times New Roman" w:hAnsi="Times New Roman"/>
          <w:lang w:eastAsia="zh-CN"/>
        </w:rPr>
        <w:t>“</w:t>
      </w:r>
      <w:r w:rsidRPr="002B5835">
        <w:rPr>
          <w:rFonts w:ascii="Times New Roman" w:hAnsi="Times New Roman"/>
          <w:lang w:eastAsia="zh-CN"/>
        </w:rPr>
        <w:t>常规石油、天然气勘探及开采</w:t>
      </w:r>
      <w:r w:rsidRPr="002B5835">
        <w:rPr>
          <w:rFonts w:ascii="Times New Roman" w:hAnsi="Times New Roman"/>
          <w:lang w:eastAsia="zh-CN"/>
        </w:rPr>
        <w:t>”</w:t>
      </w:r>
      <w:r w:rsidR="00200906" w:rsidRPr="002B5835">
        <w:rPr>
          <w:rFonts w:ascii="Times New Roman" w:hAnsi="Times New Roman"/>
          <w:lang w:eastAsia="zh-CN"/>
        </w:rPr>
        <w:t>，满足《石油天然气开采业污染防治技术政策》（</w:t>
      </w:r>
      <w:r w:rsidR="005C599D" w:rsidRPr="002B5835">
        <w:rPr>
          <w:rFonts w:ascii="Times New Roman" w:hAnsi="Times New Roman"/>
          <w:lang w:eastAsia="zh-CN"/>
        </w:rPr>
        <w:t>〔</w:t>
      </w:r>
      <w:r w:rsidR="00200906" w:rsidRPr="002B5835">
        <w:rPr>
          <w:rFonts w:ascii="Times New Roman" w:hAnsi="Times New Roman"/>
          <w:lang w:eastAsia="zh-CN"/>
        </w:rPr>
        <w:t>2012</w:t>
      </w:r>
      <w:r w:rsidR="005C599D" w:rsidRPr="002B5835">
        <w:rPr>
          <w:rFonts w:ascii="Times New Roman" w:hAnsi="Times New Roman"/>
          <w:lang w:eastAsia="zh-CN"/>
        </w:rPr>
        <w:t>〕</w:t>
      </w:r>
      <w:r w:rsidR="00200906" w:rsidRPr="002B5835">
        <w:rPr>
          <w:rFonts w:ascii="Times New Roman" w:hAnsi="Times New Roman"/>
          <w:lang w:eastAsia="zh-CN"/>
        </w:rPr>
        <w:t>18</w:t>
      </w:r>
      <w:r w:rsidR="00200906" w:rsidRPr="002B5835">
        <w:rPr>
          <w:rFonts w:ascii="Times New Roman" w:hAnsi="Times New Roman"/>
          <w:lang w:eastAsia="zh-CN"/>
        </w:rPr>
        <w:t>号）要求</w:t>
      </w:r>
      <w:r w:rsidRPr="002B5835">
        <w:rPr>
          <w:rFonts w:ascii="Times New Roman" w:hAnsi="Times New Roman"/>
          <w:lang w:eastAsia="zh-CN"/>
        </w:rPr>
        <w:t>；项目实施经中国石油化工股份有限公司</w:t>
      </w:r>
      <w:r w:rsidR="00077A04" w:rsidRPr="002B5835">
        <w:rPr>
          <w:rFonts w:ascii="Times New Roman" w:hAnsi="Times New Roman"/>
          <w:lang w:eastAsia="zh-CN"/>
        </w:rPr>
        <w:t>中原油田分公司</w:t>
      </w:r>
      <w:r w:rsidRPr="002B5835">
        <w:rPr>
          <w:rFonts w:ascii="Times New Roman" w:hAnsi="Times New Roman"/>
          <w:lang w:eastAsia="zh-CN"/>
        </w:rPr>
        <w:t>以</w:t>
      </w:r>
      <w:r w:rsidRPr="002B5835">
        <w:rPr>
          <w:rFonts w:ascii="Times New Roman" w:hAnsi="Times New Roman"/>
          <w:lang w:eastAsia="zh-CN"/>
        </w:rPr>
        <w:t>“</w:t>
      </w:r>
      <w:r w:rsidR="00077A04" w:rsidRPr="002B5835">
        <w:rPr>
          <w:rFonts w:ascii="Times New Roman" w:hAnsi="Times New Roman"/>
          <w:lang w:eastAsia="zh-CN"/>
        </w:rPr>
        <w:t>中原油分投资</w:t>
      </w:r>
      <w:r w:rsidR="009E13C2" w:rsidRPr="002B5835">
        <w:rPr>
          <w:rFonts w:ascii="Times New Roman" w:hAnsi="Times New Roman"/>
          <w:lang w:eastAsia="zh-CN"/>
        </w:rPr>
        <w:t>〔</w:t>
      </w:r>
      <w:r w:rsidR="009E13C2" w:rsidRPr="002B5835">
        <w:rPr>
          <w:rFonts w:ascii="Times New Roman" w:hAnsi="Times New Roman"/>
          <w:lang w:eastAsia="zh-CN"/>
        </w:rPr>
        <w:t>20</w:t>
      </w:r>
      <w:r w:rsidR="00077A04" w:rsidRPr="002B5835">
        <w:rPr>
          <w:rFonts w:ascii="Times New Roman" w:hAnsi="Times New Roman"/>
          <w:lang w:eastAsia="zh-CN"/>
        </w:rPr>
        <w:t>22</w:t>
      </w:r>
      <w:r w:rsidR="009E13C2" w:rsidRPr="002B5835">
        <w:rPr>
          <w:rFonts w:ascii="Times New Roman" w:hAnsi="Times New Roman"/>
          <w:lang w:eastAsia="zh-CN"/>
        </w:rPr>
        <w:t>〕</w:t>
      </w:r>
      <w:r w:rsidR="00077A04" w:rsidRPr="002B5835">
        <w:rPr>
          <w:rFonts w:ascii="Times New Roman" w:hAnsi="Times New Roman"/>
          <w:lang w:eastAsia="zh-CN"/>
        </w:rPr>
        <w:t>92</w:t>
      </w:r>
      <w:r w:rsidRPr="002B5835">
        <w:rPr>
          <w:rFonts w:ascii="Times New Roman" w:hAnsi="Times New Roman"/>
          <w:lang w:eastAsia="zh-CN"/>
        </w:rPr>
        <w:t>号</w:t>
      </w:r>
      <w:r w:rsidRPr="002B5835">
        <w:rPr>
          <w:rFonts w:ascii="Times New Roman" w:hAnsi="Times New Roman"/>
          <w:lang w:eastAsia="zh-CN"/>
        </w:rPr>
        <w:t>”</w:t>
      </w:r>
      <w:r w:rsidRPr="002B5835">
        <w:rPr>
          <w:rFonts w:ascii="Times New Roman" w:hAnsi="Times New Roman"/>
          <w:lang w:eastAsia="zh-CN"/>
        </w:rPr>
        <w:t>文</w:t>
      </w:r>
      <w:r w:rsidR="00AE2799" w:rsidRPr="002B5835">
        <w:rPr>
          <w:rFonts w:ascii="Times New Roman" w:hAnsi="Times New Roman"/>
          <w:lang w:eastAsia="zh-CN"/>
        </w:rPr>
        <w:t>出具</w:t>
      </w:r>
      <w:r w:rsidR="00077A04" w:rsidRPr="002B5835">
        <w:rPr>
          <w:rFonts w:ascii="Times New Roman" w:hAnsi="Times New Roman"/>
          <w:lang w:eastAsia="zh-CN"/>
        </w:rPr>
        <w:t>了可</w:t>
      </w:r>
      <w:proofErr w:type="gramStart"/>
      <w:r w:rsidR="00077A04" w:rsidRPr="002B5835">
        <w:rPr>
          <w:rFonts w:ascii="Times New Roman" w:hAnsi="Times New Roman"/>
          <w:lang w:eastAsia="zh-CN"/>
        </w:rPr>
        <w:t>研</w:t>
      </w:r>
      <w:proofErr w:type="gramEnd"/>
      <w:r w:rsidR="00077A04" w:rsidRPr="002B5835">
        <w:rPr>
          <w:rFonts w:ascii="Times New Roman" w:hAnsi="Times New Roman"/>
          <w:lang w:eastAsia="zh-CN"/>
        </w:rPr>
        <w:t>批复</w:t>
      </w:r>
      <w:r w:rsidR="00200906" w:rsidRPr="002B5835">
        <w:rPr>
          <w:rFonts w:ascii="Times New Roman" w:hAnsi="Times New Roman"/>
          <w:lang w:eastAsia="zh-CN"/>
        </w:rPr>
        <w:t>，</w:t>
      </w:r>
      <w:r w:rsidRPr="002B5835">
        <w:rPr>
          <w:rFonts w:ascii="Times New Roman" w:hAnsi="Times New Roman"/>
          <w:lang w:eastAsia="zh-CN"/>
        </w:rPr>
        <w:t>因此，本项目符合国家产业政策。</w:t>
      </w:r>
    </w:p>
    <w:p w14:paraId="050F91C5" w14:textId="77777777" w:rsidR="00DC446C" w:rsidRPr="002B5835" w:rsidRDefault="001051D7" w:rsidP="001051D7">
      <w:pPr>
        <w:pStyle w:val="ac"/>
        <w:adjustRightInd w:val="0"/>
        <w:snapToGrid w:val="0"/>
        <w:spacing w:before="0" w:line="360" w:lineRule="auto"/>
        <w:ind w:left="0" w:firstLineChars="200" w:firstLine="480"/>
        <w:jc w:val="both"/>
        <w:rPr>
          <w:rFonts w:ascii="Times New Roman" w:hAnsi="Times New Roman"/>
          <w:lang w:eastAsia="zh-CN"/>
        </w:rPr>
      </w:pPr>
      <w:bookmarkStart w:id="396" w:name="_bookmark51"/>
      <w:bookmarkStart w:id="397" w:name="10.3.2项目选址合理性分析"/>
      <w:bookmarkEnd w:id="396"/>
      <w:bookmarkEnd w:id="397"/>
      <w:r w:rsidRPr="002B5835">
        <w:rPr>
          <w:rFonts w:ascii="Times New Roman" w:hAnsi="Times New Roman"/>
          <w:lang w:eastAsia="zh-CN"/>
        </w:rPr>
        <w:t>（</w:t>
      </w:r>
      <w:r w:rsidRPr="002B5835">
        <w:rPr>
          <w:rFonts w:ascii="Times New Roman" w:hAnsi="Times New Roman"/>
          <w:lang w:eastAsia="zh-CN"/>
        </w:rPr>
        <w:t>2</w:t>
      </w:r>
      <w:r w:rsidRPr="002B5835">
        <w:rPr>
          <w:rFonts w:ascii="Times New Roman" w:hAnsi="Times New Roman"/>
          <w:lang w:eastAsia="zh-CN"/>
        </w:rPr>
        <w:t>）</w:t>
      </w:r>
      <w:r w:rsidR="003B1968" w:rsidRPr="002B5835">
        <w:rPr>
          <w:rFonts w:ascii="Times New Roman" w:hAnsi="Times New Roman"/>
          <w:lang w:eastAsia="zh-CN"/>
        </w:rPr>
        <w:t>项目选址合理性分析</w:t>
      </w:r>
    </w:p>
    <w:p w14:paraId="4157D868" w14:textId="75D12895" w:rsidR="00DC446C" w:rsidRPr="002B5835" w:rsidRDefault="00200906" w:rsidP="0020090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lang w:eastAsia="zh-CN"/>
        </w:rPr>
        <w:t>本项目建设符合石油天然气开发规划。不在城镇规划区域内，不属于城镇用地，项目所在地为农村地区，主要发展农业。本项目</w:t>
      </w:r>
      <w:proofErr w:type="gramStart"/>
      <w:r w:rsidR="00B25A5F" w:rsidRPr="002B5835">
        <w:rPr>
          <w:rFonts w:ascii="Times New Roman" w:hAnsi="Times New Roman"/>
          <w:lang w:eastAsia="zh-CN"/>
        </w:rPr>
        <w:t>利旧</w:t>
      </w:r>
      <w:r w:rsidR="00077A04" w:rsidRPr="002B5835">
        <w:rPr>
          <w:rFonts w:ascii="Times New Roman" w:hAnsi="Times New Roman"/>
          <w:lang w:eastAsia="zh-CN"/>
        </w:rPr>
        <w:t>毛</w:t>
      </w:r>
      <w:proofErr w:type="gramEnd"/>
      <w:r w:rsidR="00077A04" w:rsidRPr="002B5835">
        <w:rPr>
          <w:rFonts w:ascii="Times New Roman" w:hAnsi="Times New Roman"/>
          <w:lang w:eastAsia="zh-CN"/>
        </w:rPr>
        <w:t>坝</w:t>
      </w:r>
      <w:r w:rsidR="00077A04" w:rsidRPr="002B5835">
        <w:rPr>
          <w:rFonts w:ascii="Times New Roman" w:hAnsi="Times New Roman"/>
          <w:lang w:eastAsia="zh-CN"/>
        </w:rPr>
        <w:t>1</w:t>
      </w:r>
      <w:r w:rsidR="00077A04" w:rsidRPr="002B5835">
        <w:rPr>
          <w:rFonts w:ascii="Times New Roman" w:hAnsi="Times New Roman"/>
          <w:lang w:eastAsia="zh-CN"/>
        </w:rPr>
        <w:t>井场</w:t>
      </w:r>
      <w:r w:rsidR="00B25A5F" w:rsidRPr="002B5835">
        <w:rPr>
          <w:rFonts w:ascii="Times New Roman" w:hAnsi="Times New Roman"/>
          <w:lang w:eastAsia="zh-CN"/>
        </w:rPr>
        <w:t>占地区域进行建设，其选址</w:t>
      </w:r>
      <w:r w:rsidR="001B5B0B" w:rsidRPr="002B5835">
        <w:rPr>
          <w:rFonts w:ascii="Times New Roman" w:hAnsi="Times New Roman"/>
          <w:lang w:eastAsia="zh-CN"/>
        </w:rPr>
        <w:t>位于原井场内</w:t>
      </w:r>
      <w:r w:rsidR="00B25A5F" w:rsidRPr="002B5835">
        <w:rPr>
          <w:rFonts w:ascii="Times New Roman" w:hAnsi="Times New Roman"/>
          <w:lang w:eastAsia="zh-CN"/>
        </w:rPr>
        <w:t>，本项目建设不违背</w:t>
      </w:r>
      <w:r w:rsidR="00077A04" w:rsidRPr="002B5835">
        <w:rPr>
          <w:rFonts w:ascii="Times New Roman" w:hAnsi="Times New Roman"/>
          <w:lang w:eastAsia="zh-CN"/>
        </w:rPr>
        <w:t>毛坝</w:t>
      </w:r>
      <w:r w:rsidR="00B25A5F" w:rsidRPr="002B5835">
        <w:rPr>
          <w:rFonts w:ascii="Times New Roman" w:hAnsi="Times New Roman"/>
          <w:lang w:eastAsia="zh-CN"/>
        </w:rPr>
        <w:t>镇规划要求</w:t>
      </w:r>
      <w:r w:rsidRPr="002B5835">
        <w:rPr>
          <w:rFonts w:ascii="Times New Roman" w:hAnsi="Times New Roman"/>
          <w:lang w:eastAsia="zh-CN"/>
        </w:rPr>
        <w:t>。</w:t>
      </w:r>
      <w:r w:rsidR="003B1968" w:rsidRPr="002B5835">
        <w:rPr>
          <w:rFonts w:ascii="Times New Roman" w:hAnsi="Times New Roman"/>
          <w:lang w:eastAsia="zh-CN"/>
        </w:rPr>
        <w:t>本项目</w:t>
      </w:r>
      <w:r w:rsidRPr="002B5835">
        <w:rPr>
          <w:rFonts w:ascii="Times New Roman" w:hAnsi="Times New Roman"/>
          <w:lang w:eastAsia="zh-CN"/>
        </w:rPr>
        <w:t>不涉及生态红线</w:t>
      </w:r>
      <w:r w:rsidR="003B1968" w:rsidRPr="002B5835">
        <w:rPr>
          <w:rFonts w:ascii="Times New Roman" w:hAnsi="Times New Roman"/>
          <w:lang w:eastAsia="zh-CN"/>
        </w:rPr>
        <w:t>，</w:t>
      </w:r>
      <w:r w:rsidRPr="002B5835">
        <w:rPr>
          <w:rFonts w:ascii="Times New Roman" w:hAnsi="Times New Roman"/>
          <w:lang w:eastAsia="zh-CN"/>
        </w:rPr>
        <w:t>符合</w:t>
      </w:r>
      <w:r w:rsidRPr="002B5835">
        <w:rPr>
          <w:rFonts w:ascii="Times New Roman" w:hAnsi="Times New Roman"/>
          <w:lang w:eastAsia="zh-CN"/>
        </w:rPr>
        <w:t>“</w:t>
      </w:r>
      <w:r w:rsidRPr="002B5835">
        <w:rPr>
          <w:rFonts w:ascii="Times New Roman" w:hAnsi="Times New Roman"/>
          <w:lang w:eastAsia="zh-CN"/>
        </w:rPr>
        <w:t>三线一单</w:t>
      </w:r>
      <w:r w:rsidRPr="002B5835">
        <w:rPr>
          <w:rFonts w:ascii="Times New Roman" w:hAnsi="Times New Roman"/>
          <w:lang w:eastAsia="zh-CN"/>
        </w:rPr>
        <w:t>”</w:t>
      </w:r>
      <w:r w:rsidRPr="002B5835">
        <w:rPr>
          <w:rFonts w:ascii="Times New Roman" w:hAnsi="Times New Roman"/>
          <w:lang w:eastAsia="zh-CN"/>
        </w:rPr>
        <w:t>管控</w:t>
      </w:r>
      <w:r w:rsidR="00FE7CE5" w:rsidRPr="002B5835">
        <w:rPr>
          <w:rFonts w:ascii="Times New Roman" w:hAnsi="Times New Roman"/>
          <w:lang w:eastAsia="zh-CN"/>
        </w:rPr>
        <w:t>要</w:t>
      </w:r>
      <w:r w:rsidRPr="002B5835">
        <w:rPr>
          <w:rFonts w:ascii="Times New Roman" w:hAnsi="Times New Roman"/>
          <w:lang w:eastAsia="zh-CN"/>
        </w:rPr>
        <w:t>求，</w:t>
      </w:r>
      <w:r w:rsidR="003B1968" w:rsidRPr="002B5835">
        <w:rPr>
          <w:rFonts w:ascii="Times New Roman" w:hAnsi="Times New Roman"/>
          <w:lang w:eastAsia="zh-CN"/>
        </w:rPr>
        <w:t>井口周边</w:t>
      </w:r>
      <w:r w:rsidR="003B1968" w:rsidRPr="002B5835">
        <w:rPr>
          <w:rFonts w:ascii="Times New Roman" w:hAnsi="Times New Roman"/>
          <w:lang w:eastAsia="zh-CN"/>
        </w:rPr>
        <w:t>500m</w:t>
      </w:r>
      <w:r w:rsidR="003B1968" w:rsidRPr="002B5835">
        <w:rPr>
          <w:rFonts w:ascii="Times New Roman" w:hAnsi="Times New Roman"/>
          <w:lang w:eastAsia="zh-CN"/>
        </w:rPr>
        <w:t>内</w:t>
      </w:r>
      <w:proofErr w:type="gramStart"/>
      <w:r w:rsidR="00CB1CAD" w:rsidRPr="002B5835">
        <w:rPr>
          <w:rFonts w:ascii="Times New Roman" w:hAnsi="Times New Roman"/>
          <w:lang w:eastAsia="zh-CN"/>
        </w:rPr>
        <w:t>无</w:t>
      </w:r>
      <w:r w:rsidR="003B1968" w:rsidRPr="002B5835">
        <w:rPr>
          <w:rFonts w:ascii="Times New Roman" w:hAnsi="Times New Roman"/>
          <w:lang w:eastAsia="zh-CN"/>
        </w:rPr>
        <w:t>农村</w:t>
      </w:r>
      <w:proofErr w:type="gramEnd"/>
      <w:r w:rsidR="003B1968" w:rsidRPr="002B5835">
        <w:rPr>
          <w:rFonts w:ascii="Times New Roman" w:hAnsi="Times New Roman"/>
          <w:lang w:eastAsia="zh-CN"/>
        </w:rPr>
        <w:t>分散居</w:t>
      </w:r>
      <w:r w:rsidR="003B1968" w:rsidRPr="002B5835">
        <w:rPr>
          <w:rFonts w:ascii="Times New Roman" w:hAnsi="Times New Roman"/>
          <w:lang w:eastAsia="zh-CN"/>
        </w:rPr>
        <w:lastRenderedPageBreak/>
        <w:t>民</w:t>
      </w:r>
      <w:r w:rsidR="00CB1CAD" w:rsidRPr="002B5835">
        <w:rPr>
          <w:rFonts w:ascii="Times New Roman" w:hAnsi="Times New Roman"/>
          <w:lang w:eastAsia="zh-CN"/>
        </w:rPr>
        <w:t>、</w:t>
      </w:r>
      <w:r w:rsidR="003B1968" w:rsidRPr="002B5835">
        <w:rPr>
          <w:rFonts w:ascii="Times New Roman" w:hAnsi="Times New Roman"/>
          <w:lang w:eastAsia="zh-CN"/>
        </w:rPr>
        <w:t>无医院、学校等敏感目标，总体选址环境不敏感。本项目的平面布置执行《钻前工程及井场技术要求》（</w:t>
      </w:r>
      <w:r w:rsidR="003B1968" w:rsidRPr="002B5835">
        <w:rPr>
          <w:rFonts w:ascii="Times New Roman" w:hAnsi="Times New Roman"/>
          <w:lang w:eastAsia="zh-CN"/>
        </w:rPr>
        <w:t>SY/T 5466-2013</w:t>
      </w:r>
      <w:r w:rsidR="003B1968" w:rsidRPr="002B5835">
        <w:rPr>
          <w:rFonts w:ascii="Times New Roman" w:hAnsi="Times New Roman"/>
          <w:lang w:eastAsia="zh-CN"/>
        </w:rPr>
        <w:t>），总体上符合环保要求</w:t>
      </w:r>
      <w:r w:rsidR="003B1968" w:rsidRPr="002B5835">
        <w:rPr>
          <w:rFonts w:ascii="Times New Roman" w:hAnsi="Times New Roman"/>
          <w:bCs/>
          <w:kern w:val="2"/>
          <w:lang w:eastAsia="zh-CN"/>
        </w:rPr>
        <w:t>。</w:t>
      </w:r>
    </w:p>
    <w:p w14:paraId="6215DD34" w14:textId="77777777" w:rsidR="00DC446C" w:rsidRPr="002B5835" w:rsidRDefault="003B1968" w:rsidP="00200906">
      <w:pPr>
        <w:pStyle w:val="2"/>
        <w:ind w:firstLine="480"/>
        <w:jc w:val="both"/>
        <w:rPr>
          <w:szCs w:val="24"/>
          <w:lang w:eastAsia="zh-CN"/>
        </w:rPr>
      </w:pPr>
      <w:bookmarkStart w:id="398" w:name="10.4环境影响评价结论"/>
      <w:bookmarkStart w:id="399" w:name="_bookmark52"/>
      <w:bookmarkStart w:id="400" w:name="_Toc110440181"/>
      <w:bookmarkEnd w:id="398"/>
      <w:bookmarkEnd w:id="399"/>
      <w:r w:rsidRPr="002B5835">
        <w:rPr>
          <w:szCs w:val="24"/>
          <w:lang w:eastAsia="zh-CN"/>
        </w:rPr>
        <w:t>10.4</w:t>
      </w:r>
      <w:r w:rsidRPr="002B5835">
        <w:rPr>
          <w:szCs w:val="24"/>
          <w:lang w:eastAsia="zh-CN"/>
        </w:rPr>
        <w:t>环境影响评价结论</w:t>
      </w:r>
      <w:bookmarkEnd w:id="400"/>
    </w:p>
    <w:p w14:paraId="7BD40268" w14:textId="77777777" w:rsidR="00200906" w:rsidRPr="002B5835" w:rsidRDefault="00200906" w:rsidP="001051D7">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1</w:t>
      </w:r>
      <w:r w:rsidRPr="002B5835">
        <w:rPr>
          <w:rFonts w:ascii="Times New Roman" w:hAnsi="Times New Roman"/>
          <w:sz w:val="24"/>
          <w:szCs w:val="24"/>
          <w:lang w:eastAsia="zh-CN"/>
        </w:rPr>
        <w:t>）大气环境</w:t>
      </w:r>
    </w:p>
    <w:p w14:paraId="0F6D4CEA" w14:textId="3018E20B" w:rsidR="00DC446C" w:rsidRPr="002B5835" w:rsidRDefault="003B1968" w:rsidP="001051D7">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钻井和天然气</w:t>
      </w:r>
      <w:r w:rsidR="00625D3A" w:rsidRPr="00625D3A">
        <w:rPr>
          <w:rFonts w:ascii="Times New Roman" w:hAnsi="Times New Roman" w:hint="eastAsia"/>
          <w:sz w:val="24"/>
          <w:szCs w:val="24"/>
          <w:lang w:eastAsia="zh-CN"/>
        </w:rPr>
        <w:t>试采</w:t>
      </w:r>
      <w:r w:rsidRPr="002B5835">
        <w:rPr>
          <w:rFonts w:ascii="Times New Roman" w:hAnsi="Times New Roman"/>
          <w:sz w:val="24"/>
          <w:szCs w:val="24"/>
          <w:lang w:eastAsia="zh-CN"/>
        </w:rPr>
        <w:t>期，</w:t>
      </w:r>
      <w:r w:rsidR="00200906" w:rsidRPr="002B5835">
        <w:rPr>
          <w:rFonts w:ascii="Times New Roman" w:hAnsi="Times New Roman"/>
          <w:sz w:val="24"/>
          <w:szCs w:val="24"/>
          <w:lang w:eastAsia="zh-CN"/>
        </w:rPr>
        <w:t>优先使用网电，</w:t>
      </w:r>
      <w:r w:rsidRPr="002B5835">
        <w:rPr>
          <w:rFonts w:ascii="Times New Roman" w:hAnsi="Times New Roman"/>
          <w:sz w:val="24"/>
          <w:szCs w:val="24"/>
          <w:lang w:eastAsia="zh-CN"/>
        </w:rPr>
        <w:t>废气污染物排放量少</w:t>
      </w:r>
      <w:r w:rsidR="00200906" w:rsidRPr="002B5835">
        <w:rPr>
          <w:rFonts w:ascii="Times New Roman" w:hAnsi="Times New Roman"/>
          <w:sz w:val="24"/>
          <w:szCs w:val="24"/>
          <w:lang w:eastAsia="zh-CN"/>
        </w:rPr>
        <w:t>，</w:t>
      </w:r>
      <w:r w:rsidR="00AE2799" w:rsidRPr="002B5835">
        <w:rPr>
          <w:rFonts w:ascii="Times New Roman" w:hAnsi="Times New Roman"/>
          <w:sz w:val="24"/>
          <w:szCs w:val="24"/>
          <w:lang w:eastAsia="zh-CN"/>
        </w:rPr>
        <w:t>钻井期无组织挥发性有机物排放量小</w:t>
      </w:r>
      <w:r w:rsidR="00200906" w:rsidRPr="002B5835">
        <w:rPr>
          <w:rFonts w:ascii="Times New Roman" w:hAnsi="Times New Roman"/>
          <w:sz w:val="24"/>
          <w:szCs w:val="24"/>
          <w:lang w:eastAsia="zh-CN"/>
        </w:rPr>
        <w:t>，</w:t>
      </w:r>
      <w:r w:rsidRPr="002B5835">
        <w:rPr>
          <w:rFonts w:ascii="Times New Roman" w:hAnsi="Times New Roman"/>
          <w:sz w:val="24"/>
          <w:szCs w:val="24"/>
          <w:lang w:eastAsia="zh-CN"/>
        </w:rPr>
        <w:t>测试放喷采用放喷管线接至放喷池并经燃烧后放喷，</w:t>
      </w:r>
      <w:r w:rsidR="00625D3A" w:rsidRPr="00625D3A">
        <w:rPr>
          <w:rFonts w:ascii="Times New Roman" w:hAnsi="Times New Roman" w:hint="eastAsia"/>
          <w:sz w:val="24"/>
          <w:szCs w:val="24"/>
          <w:lang w:eastAsia="zh-CN"/>
        </w:rPr>
        <w:t>试采</w:t>
      </w:r>
      <w:r w:rsidR="00955002" w:rsidRPr="002B5835">
        <w:rPr>
          <w:rFonts w:ascii="Times New Roman" w:hAnsi="Times New Roman"/>
          <w:sz w:val="24"/>
          <w:szCs w:val="24"/>
          <w:lang w:eastAsia="zh-CN"/>
        </w:rPr>
        <w:t>期</w:t>
      </w:r>
      <w:proofErr w:type="gramStart"/>
      <w:r w:rsidR="00955002" w:rsidRPr="002B5835">
        <w:rPr>
          <w:rFonts w:ascii="Times New Roman" w:hAnsi="Times New Roman"/>
          <w:sz w:val="24"/>
          <w:szCs w:val="24"/>
          <w:lang w:eastAsia="zh-CN"/>
        </w:rPr>
        <w:t>水套炉</w:t>
      </w:r>
      <w:r w:rsidR="00AE2799" w:rsidRPr="002B5835">
        <w:rPr>
          <w:rFonts w:ascii="Times New Roman" w:hAnsi="Times New Roman"/>
          <w:sz w:val="24"/>
          <w:szCs w:val="24"/>
          <w:lang w:eastAsia="zh-CN"/>
        </w:rPr>
        <w:t>与火炬</w:t>
      </w:r>
      <w:proofErr w:type="gramEnd"/>
      <w:r w:rsidR="00AE2799" w:rsidRPr="002B5835">
        <w:rPr>
          <w:rFonts w:ascii="Times New Roman" w:hAnsi="Times New Roman"/>
          <w:sz w:val="24"/>
          <w:szCs w:val="24"/>
          <w:lang w:eastAsia="zh-CN"/>
        </w:rPr>
        <w:t>长明灯</w:t>
      </w:r>
      <w:r w:rsidR="00955002" w:rsidRPr="002B5835">
        <w:rPr>
          <w:rFonts w:ascii="Times New Roman" w:hAnsi="Times New Roman"/>
          <w:sz w:val="24"/>
          <w:szCs w:val="24"/>
          <w:lang w:eastAsia="zh-CN"/>
        </w:rPr>
        <w:t>使用</w:t>
      </w:r>
      <w:r w:rsidR="00AE2799" w:rsidRPr="002B5835">
        <w:rPr>
          <w:rFonts w:ascii="Times New Roman" w:hAnsi="Times New Roman"/>
          <w:sz w:val="24"/>
          <w:szCs w:val="24"/>
          <w:lang w:eastAsia="zh-CN"/>
        </w:rPr>
        <w:t>的</w:t>
      </w:r>
      <w:r w:rsidR="00AE2799" w:rsidRPr="002B5835">
        <w:rPr>
          <w:rFonts w:ascii="Times New Roman" w:hAnsi="Times New Roman"/>
          <w:bCs/>
          <w:sz w:val="24"/>
          <w:lang w:eastAsia="zh-CN"/>
        </w:rPr>
        <w:t>燃料气为大湾区块</w:t>
      </w:r>
      <w:r w:rsidR="00AE2799" w:rsidRPr="002B5835">
        <w:rPr>
          <w:rFonts w:ascii="Times New Roman" w:hAnsi="Times New Roman"/>
          <w:bCs/>
          <w:sz w:val="24"/>
          <w:lang w:eastAsia="zh-CN"/>
        </w:rPr>
        <w:t>9</w:t>
      </w:r>
      <w:proofErr w:type="gramStart"/>
      <w:r w:rsidR="00AE2799" w:rsidRPr="002B5835">
        <w:rPr>
          <w:rFonts w:ascii="Times New Roman" w:hAnsi="Times New Roman"/>
          <w:bCs/>
          <w:sz w:val="24"/>
          <w:lang w:eastAsia="zh-CN"/>
        </w:rPr>
        <w:t>#</w:t>
      </w:r>
      <w:r w:rsidR="00AE2799" w:rsidRPr="002B5835">
        <w:rPr>
          <w:rFonts w:ascii="Times New Roman" w:hAnsi="Times New Roman"/>
          <w:bCs/>
          <w:sz w:val="24"/>
          <w:lang w:eastAsia="zh-CN"/>
        </w:rPr>
        <w:t>阀室返输</w:t>
      </w:r>
      <w:proofErr w:type="gramEnd"/>
      <w:r w:rsidR="00AE2799" w:rsidRPr="002B5835">
        <w:rPr>
          <w:rFonts w:ascii="Times New Roman" w:hAnsi="Times New Roman"/>
          <w:bCs/>
          <w:sz w:val="24"/>
          <w:lang w:eastAsia="zh-CN"/>
        </w:rPr>
        <w:t>分水岭区块的燃料气，为净化后硫化氢含量极低的天然气（</w:t>
      </w:r>
      <w:r w:rsidR="00AE2799" w:rsidRPr="002B5835">
        <w:rPr>
          <w:rFonts w:ascii="Times New Roman" w:hAnsi="Times New Roman"/>
          <w:bCs/>
          <w:sz w:val="24"/>
          <w:lang w:eastAsia="zh-CN"/>
        </w:rPr>
        <w:t>≤6mg/m</w:t>
      </w:r>
      <w:r w:rsidR="00AE2799" w:rsidRPr="002B5835">
        <w:rPr>
          <w:rFonts w:ascii="Times New Roman" w:hAnsi="Times New Roman"/>
          <w:bCs/>
          <w:sz w:val="24"/>
          <w:vertAlign w:val="superscript"/>
          <w:lang w:eastAsia="zh-CN"/>
        </w:rPr>
        <w:t>3</w:t>
      </w:r>
      <w:r w:rsidR="00AE2799" w:rsidRPr="002B5835">
        <w:rPr>
          <w:rFonts w:ascii="Times New Roman" w:hAnsi="Times New Roman"/>
          <w:bCs/>
          <w:sz w:val="24"/>
          <w:lang w:eastAsia="zh-CN"/>
        </w:rPr>
        <w:t>）</w:t>
      </w:r>
      <w:r w:rsidR="00955002" w:rsidRPr="002B5835">
        <w:rPr>
          <w:rFonts w:ascii="Times New Roman" w:hAnsi="Times New Roman"/>
          <w:sz w:val="24"/>
          <w:szCs w:val="24"/>
          <w:lang w:eastAsia="zh-CN"/>
        </w:rPr>
        <w:t>，废气能达标排放，设备检修废气通过</w:t>
      </w:r>
      <w:r w:rsidR="00AE2799" w:rsidRPr="002B5835">
        <w:rPr>
          <w:rFonts w:ascii="Times New Roman" w:hAnsi="Times New Roman"/>
          <w:sz w:val="24"/>
          <w:szCs w:val="24"/>
          <w:lang w:eastAsia="zh-CN"/>
        </w:rPr>
        <w:t>放空火炬</w:t>
      </w:r>
      <w:r w:rsidR="00955002" w:rsidRPr="002B5835">
        <w:rPr>
          <w:rFonts w:ascii="Times New Roman" w:hAnsi="Times New Roman"/>
          <w:sz w:val="24"/>
          <w:szCs w:val="24"/>
          <w:lang w:eastAsia="zh-CN"/>
        </w:rPr>
        <w:t>燃烧排放，且排放时间短，对所在地大气环境的影响是可接受的。</w:t>
      </w:r>
    </w:p>
    <w:p w14:paraId="6F2C6DAB" w14:textId="77777777" w:rsidR="00DC446C" w:rsidRPr="002B5835" w:rsidRDefault="003B1968" w:rsidP="001051D7">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2</w:t>
      </w:r>
      <w:r w:rsidRPr="002B5835">
        <w:rPr>
          <w:rFonts w:ascii="Times New Roman" w:hAnsi="Times New Roman"/>
          <w:sz w:val="24"/>
          <w:szCs w:val="24"/>
          <w:lang w:eastAsia="zh-CN"/>
        </w:rPr>
        <w:t>）地表水</w:t>
      </w:r>
    </w:p>
    <w:p w14:paraId="16782FF6" w14:textId="768CE302" w:rsidR="00DC446C" w:rsidRPr="002B5835" w:rsidRDefault="003B1968" w:rsidP="001051D7">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钻前施工废水回用于降尘，钻井期间，钻井废水和洗井废水</w:t>
      </w:r>
      <w:proofErr w:type="gramStart"/>
      <w:r w:rsidRPr="002B5835">
        <w:rPr>
          <w:rFonts w:ascii="Times New Roman" w:hAnsi="Times New Roman"/>
          <w:sz w:val="24"/>
          <w:szCs w:val="24"/>
          <w:lang w:eastAsia="zh-CN"/>
        </w:rPr>
        <w:t>经固控设备</w:t>
      </w:r>
      <w:proofErr w:type="gramEnd"/>
      <w:r w:rsidRPr="002B5835">
        <w:rPr>
          <w:rFonts w:ascii="Times New Roman" w:hAnsi="Times New Roman"/>
          <w:sz w:val="24"/>
          <w:szCs w:val="24"/>
          <w:lang w:eastAsia="zh-CN"/>
        </w:rPr>
        <w:t>固液分离后满足要求的全部回用于钻井过程，剩余不可回用部分暂存于污水罐</w:t>
      </w:r>
      <w:r w:rsidR="00AE2799" w:rsidRPr="002B5835">
        <w:rPr>
          <w:rFonts w:ascii="Times New Roman" w:hAnsi="Times New Roman"/>
          <w:sz w:val="24"/>
          <w:szCs w:val="24"/>
          <w:lang w:eastAsia="zh-CN"/>
        </w:rPr>
        <w:t>或废水池</w:t>
      </w:r>
      <w:r w:rsidRPr="002B5835">
        <w:rPr>
          <w:rFonts w:ascii="Times New Roman" w:hAnsi="Times New Roman"/>
          <w:sz w:val="24"/>
          <w:szCs w:val="24"/>
          <w:lang w:eastAsia="zh-CN"/>
        </w:rPr>
        <w:t>，定期通过</w:t>
      </w:r>
      <w:r w:rsidR="00CB1CAD" w:rsidRPr="002B5835">
        <w:rPr>
          <w:rFonts w:ascii="Times New Roman" w:hAnsi="Times New Roman"/>
          <w:sz w:val="24"/>
          <w:szCs w:val="24"/>
          <w:lang w:eastAsia="zh-CN"/>
        </w:rPr>
        <w:t>密闭罐车拉运至大湾</w:t>
      </w:r>
      <w:r w:rsidR="00CB1CAD" w:rsidRPr="002B5835">
        <w:rPr>
          <w:rFonts w:ascii="Times New Roman" w:hAnsi="Times New Roman"/>
          <w:sz w:val="24"/>
          <w:szCs w:val="24"/>
          <w:lang w:eastAsia="zh-CN"/>
        </w:rPr>
        <w:t>403</w:t>
      </w:r>
      <w:r w:rsidR="00CB1CAD" w:rsidRPr="002B5835">
        <w:rPr>
          <w:rFonts w:ascii="Times New Roman" w:hAnsi="Times New Roman"/>
          <w:sz w:val="24"/>
          <w:szCs w:val="24"/>
          <w:lang w:eastAsia="zh-CN"/>
        </w:rPr>
        <w:t>污水站处理达标后管输至毛开</w:t>
      </w:r>
      <w:r w:rsidR="00CB1CAD" w:rsidRPr="002B5835">
        <w:rPr>
          <w:rFonts w:ascii="Times New Roman" w:hAnsi="Times New Roman"/>
          <w:sz w:val="24"/>
          <w:szCs w:val="24"/>
          <w:lang w:eastAsia="zh-CN"/>
        </w:rPr>
        <w:t>1</w:t>
      </w:r>
      <w:r w:rsidR="00CB1CAD" w:rsidRPr="002B5835">
        <w:rPr>
          <w:rFonts w:ascii="Times New Roman" w:hAnsi="Times New Roman"/>
          <w:sz w:val="24"/>
          <w:szCs w:val="24"/>
          <w:lang w:eastAsia="zh-CN"/>
        </w:rPr>
        <w:t>井回注站回注，不外排</w:t>
      </w:r>
      <w:r w:rsidR="00200906" w:rsidRPr="002B5835">
        <w:rPr>
          <w:rFonts w:ascii="Times New Roman" w:hAnsi="Times New Roman"/>
          <w:sz w:val="24"/>
          <w:szCs w:val="24"/>
          <w:lang w:eastAsia="zh-CN"/>
        </w:rPr>
        <w:t>；</w:t>
      </w:r>
      <w:r w:rsidRPr="002B5835">
        <w:rPr>
          <w:rFonts w:ascii="Times New Roman" w:hAnsi="Times New Roman"/>
          <w:sz w:val="24"/>
          <w:szCs w:val="24"/>
          <w:lang w:eastAsia="zh-CN"/>
        </w:rPr>
        <w:t>压裂返排液</w:t>
      </w:r>
      <w:r w:rsidR="00CB1CAD" w:rsidRPr="002B5835">
        <w:rPr>
          <w:rFonts w:ascii="Times New Roman" w:hAnsi="Times New Roman"/>
          <w:sz w:val="24"/>
          <w:szCs w:val="24"/>
          <w:lang w:eastAsia="zh-CN"/>
        </w:rPr>
        <w:t>密闭罐车拉运至大湾</w:t>
      </w:r>
      <w:r w:rsidR="00CB1CAD" w:rsidRPr="002B5835">
        <w:rPr>
          <w:rFonts w:ascii="Times New Roman" w:hAnsi="Times New Roman"/>
          <w:sz w:val="24"/>
          <w:szCs w:val="24"/>
          <w:lang w:eastAsia="zh-CN"/>
        </w:rPr>
        <w:t>403</w:t>
      </w:r>
      <w:r w:rsidR="00CB1CAD" w:rsidRPr="002B5835">
        <w:rPr>
          <w:rFonts w:ascii="Times New Roman" w:hAnsi="Times New Roman"/>
          <w:sz w:val="24"/>
          <w:szCs w:val="24"/>
          <w:lang w:eastAsia="zh-CN"/>
        </w:rPr>
        <w:t>污水站处理达标后管输至毛开</w:t>
      </w:r>
      <w:r w:rsidR="00CB1CAD" w:rsidRPr="002B5835">
        <w:rPr>
          <w:rFonts w:ascii="Times New Roman" w:hAnsi="Times New Roman"/>
          <w:sz w:val="24"/>
          <w:szCs w:val="24"/>
          <w:lang w:eastAsia="zh-CN"/>
        </w:rPr>
        <w:t>1</w:t>
      </w:r>
      <w:r w:rsidR="00CB1CAD" w:rsidRPr="002B5835">
        <w:rPr>
          <w:rFonts w:ascii="Times New Roman" w:hAnsi="Times New Roman"/>
          <w:sz w:val="24"/>
          <w:szCs w:val="24"/>
          <w:lang w:eastAsia="zh-CN"/>
        </w:rPr>
        <w:t>井回注站回注，不外排</w:t>
      </w:r>
      <w:r w:rsidRPr="002B5835">
        <w:rPr>
          <w:rFonts w:ascii="Times New Roman" w:hAnsi="Times New Roman"/>
          <w:sz w:val="24"/>
          <w:szCs w:val="24"/>
          <w:lang w:eastAsia="zh-CN"/>
        </w:rPr>
        <w:t>；</w:t>
      </w:r>
      <w:r w:rsidR="00AE2799" w:rsidRPr="002B5835">
        <w:rPr>
          <w:rFonts w:ascii="Times New Roman" w:hAnsi="Times New Roman"/>
          <w:sz w:val="24"/>
          <w:szCs w:val="24"/>
          <w:lang w:eastAsia="zh-CN"/>
        </w:rPr>
        <w:t>外输管线试压废水经沉淀后用于洒水降尘</w:t>
      </w:r>
      <w:r w:rsidRPr="002B5835">
        <w:rPr>
          <w:rFonts w:ascii="Times New Roman" w:hAnsi="Times New Roman"/>
          <w:sz w:val="24"/>
          <w:szCs w:val="24"/>
          <w:lang w:eastAsia="zh-CN"/>
        </w:rPr>
        <w:t>；天然气</w:t>
      </w:r>
      <w:r w:rsidR="00625D3A" w:rsidRPr="00625D3A">
        <w:rPr>
          <w:rFonts w:ascii="Times New Roman" w:hAnsi="Times New Roman" w:hint="eastAsia"/>
          <w:sz w:val="24"/>
          <w:szCs w:val="24"/>
          <w:lang w:eastAsia="zh-CN"/>
        </w:rPr>
        <w:t>试采</w:t>
      </w:r>
      <w:r w:rsidRPr="002B5835">
        <w:rPr>
          <w:rFonts w:ascii="Times New Roman" w:hAnsi="Times New Roman"/>
          <w:sz w:val="24"/>
          <w:szCs w:val="24"/>
          <w:lang w:eastAsia="zh-CN"/>
        </w:rPr>
        <w:t>期间，产生的废水</w:t>
      </w:r>
      <w:r w:rsidR="00CB1CAD" w:rsidRPr="002B5835">
        <w:rPr>
          <w:rFonts w:ascii="Times New Roman" w:hAnsi="Times New Roman"/>
          <w:sz w:val="24"/>
          <w:szCs w:val="24"/>
          <w:lang w:eastAsia="zh-CN"/>
        </w:rPr>
        <w:t>用密闭罐车拉运至大湾</w:t>
      </w:r>
      <w:r w:rsidR="00CB1CAD" w:rsidRPr="002B5835">
        <w:rPr>
          <w:rFonts w:ascii="Times New Roman" w:hAnsi="Times New Roman"/>
          <w:sz w:val="24"/>
          <w:szCs w:val="24"/>
          <w:lang w:eastAsia="zh-CN"/>
        </w:rPr>
        <w:t>403</w:t>
      </w:r>
      <w:r w:rsidR="00CB1CAD" w:rsidRPr="002B5835">
        <w:rPr>
          <w:rFonts w:ascii="Times New Roman" w:hAnsi="Times New Roman"/>
          <w:sz w:val="24"/>
          <w:szCs w:val="24"/>
          <w:lang w:eastAsia="zh-CN"/>
        </w:rPr>
        <w:t>污水站处理达标后管输至毛开</w:t>
      </w:r>
      <w:r w:rsidR="00CB1CAD" w:rsidRPr="002B5835">
        <w:rPr>
          <w:rFonts w:ascii="Times New Roman" w:hAnsi="Times New Roman"/>
          <w:sz w:val="24"/>
          <w:szCs w:val="24"/>
          <w:lang w:eastAsia="zh-CN"/>
        </w:rPr>
        <w:t>1</w:t>
      </w:r>
      <w:r w:rsidR="00CB1CAD" w:rsidRPr="002B5835">
        <w:rPr>
          <w:rFonts w:ascii="Times New Roman" w:hAnsi="Times New Roman"/>
          <w:sz w:val="24"/>
          <w:szCs w:val="24"/>
          <w:lang w:eastAsia="zh-CN"/>
        </w:rPr>
        <w:t>井回注站回注，不外排</w:t>
      </w:r>
      <w:r w:rsidRPr="002B5835">
        <w:rPr>
          <w:rFonts w:ascii="Times New Roman" w:hAnsi="Times New Roman"/>
          <w:sz w:val="24"/>
          <w:szCs w:val="24"/>
          <w:lang w:eastAsia="zh-CN"/>
        </w:rPr>
        <w:t>。对区域</w:t>
      </w:r>
      <w:r w:rsidR="00AE2799" w:rsidRPr="002B5835">
        <w:rPr>
          <w:rFonts w:ascii="Times New Roman" w:hAnsi="Times New Roman"/>
          <w:sz w:val="24"/>
          <w:szCs w:val="24"/>
          <w:lang w:eastAsia="zh-CN"/>
        </w:rPr>
        <w:t>地表水环境</w:t>
      </w:r>
      <w:r w:rsidRPr="002B5835">
        <w:rPr>
          <w:rFonts w:ascii="Times New Roman" w:hAnsi="Times New Roman"/>
          <w:sz w:val="24"/>
          <w:szCs w:val="24"/>
          <w:lang w:eastAsia="zh-CN"/>
        </w:rPr>
        <w:t>影响甚微。</w:t>
      </w:r>
    </w:p>
    <w:p w14:paraId="1BD4A724" w14:textId="77777777" w:rsidR="00DC446C" w:rsidRPr="002B5835" w:rsidRDefault="003B1968" w:rsidP="001051D7">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3</w:t>
      </w:r>
      <w:r w:rsidRPr="002B5835">
        <w:rPr>
          <w:rFonts w:ascii="Times New Roman" w:hAnsi="Times New Roman"/>
          <w:sz w:val="24"/>
          <w:szCs w:val="24"/>
          <w:lang w:eastAsia="zh-CN"/>
        </w:rPr>
        <w:t>）声环境</w:t>
      </w:r>
    </w:p>
    <w:p w14:paraId="481CE173" w14:textId="04E88C92" w:rsidR="00DC446C" w:rsidRPr="002B5835" w:rsidRDefault="003B1968" w:rsidP="001051D7">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钻井期间噪声对周围环境的影响为短暂影响，采用噪声</w:t>
      </w:r>
      <w:proofErr w:type="gramStart"/>
      <w:r w:rsidRPr="002B5835">
        <w:rPr>
          <w:rFonts w:ascii="Times New Roman" w:hAnsi="Times New Roman"/>
          <w:sz w:val="24"/>
          <w:szCs w:val="24"/>
          <w:lang w:eastAsia="zh-CN"/>
        </w:rPr>
        <w:t>源合理</w:t>
      </w:r>
      <w:proofErr w:type="gramEnd"/>
      <w:r w:rsidRPr="002B5835">
        <w:rPr>
          <w:rFonts w:ascii="Times New Roman" w:hAnsi="Times New Roman"/>
          <w:sz w:val="24"/>
          <w:szCs w:val="24"/>
          <w:lang w:eastAsia="zh-CN"/>
        </w:rPr>
        <w:t>布局，为</w:t>
      </w:r>
      <w:proofErr w:type="gramStart"/>
      <w:r w:rsidRPr="002B5835">
        <w:rPr>
          <w:rFonts w:ascii="Times New Roman" w:hAnsi="Times New Roman"/>
          <w:sz w:val="24"/>
          <w:szCs w:val="24"/>
          <w:lang w:eastAsia="zh-CN"/>
        </w:rPr>
        <w:t>产噪大</w:t>
      </w:r>
      <w:proofErr w:type="gramEnd"/>
      <w:r w:rsidRPr="002B5835">
        <w:rPr>
          <w:rFonts w:ascii="Times New Roman" w:hAnsi="Times New Roman"/>
          <w:sz w:val="24"/>
          <w:szCs w:val="24"/>
          <w:lang w:eastAsia="zh-CN"/>
        </w:rPr>
        <w:t>的设备安装消声器和减震基础，随着工程的完工，噪声影响消失。通过对井场周围居民的影响预测可知，在采取合理措施后，</w:t>
      </w:r>
      <w:r w:rsidR="003A3D25" w:rsidRPr="002B5835">
        <w:rPr>
          <w:rFonts w:ascii="Times New Roman" w:hAnsi="Times New Roman"/>
          <w:sz w:val="24"/>
          <w:szCs w:val="24"/>
          <w:lang w:eastAsia="zh-CN"/>
        </w:rPr>
        <w:t>井场周边居民等敏感目标均能满足《声环境质量标准》中</w:t>
      </w:r>
      <w:r w:rsidR="003A3D25" w:rsidRPr="002B5835">
        <w:rPr>
          <w:rFonts w:ascii="Times New Roman" w:hAnsi="Times New Roman"/>
          <w:sz w:val="24"/>
          <w:szCs w:val="24"/>
          <w:lang w:eastAsia="zh-CN"/>
        </w:rPr>
        <w:t>2</w:t>
      </w:r>
      <w:r w:rsidR="003A3D25" w:rsidRPr="002B5835">
        <w:rPr>
          <w:rFonts w:ascii="Times New Roman" w:hAnsi="Times New Roman"/>
          <w:sz w:val="24"/>
          <w:szCs w:val="24"/>
          <w:lang w:eastAsia="zh-CN"/>
        </w:rPr>
        <w:t>类标准要求</w:t>
      </w:r>
      <w:r w:rsidRPr="002B5835">
        <w:rPr>
          <w:rFonts w:ascii="Times New Roman" w:hAnsi="Times New Roman"/>
          <w:sz w:val="24"/>
          <w:szCs w:val="24"/>
          <w:lang w:eastAsia="zh-CN"/>
        </w:rPr>
        <w:t>。</w:t>
      </w:r>
    </w:p>
    <w:p w14:paraId="1701DCA9" w14:textId="149319B2" w:rsidR="00DC446C" w:rsidRPr="002B5835" w:rsidRDefault="003B1968" w:rsidP="001051D7">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天然气</w:t>
      </w:r>
      <w:r w:rsidR="00625D3A" w:rsidRPr="00625D3A">
        <w:rPr>
          <w:rFonts w:ascii="Times New Roman" w:hAnsi="Times New Roman" w:hint="eastAsia"/>
          <w:sz w:val="24"/>
          <w:szCs w:val="24"/>
          <w:lang w:eastAsia="zh-CN"/>
        </w:rPr>
        <w:t>试采</w:t>
      </w:r>
      <w:r w:rsidRPr="002B5835">
        <w:rPr>
          <w:rFonts w:ascii="Times New Roman" w:hAnsi="Times New Roman"/>
          <w:sz w:val="24"/>
          <w:szCs w:val="24"/>
          <w:lang w:eastAsia="zh-CN"/>
        </w:rPr>
        <w:t>期间，厂界噪声能实现达标排放，</w:t>
      </w:r>
      <w:proofErr w:type="gramStart"/>
      <w:r w:rsidR="003A3D25" w:rsidRPr="002B5835">
        <w:rPr>
          <w:rFonts w:ascii="Times New Roman" w:hAnsi="Times New Roman"/>
          <w:sz w:val="24"/>
          <w:szCs w:val="24"/>
          <w:lang w:eastAsia="zh-CN"/>
        </w:rPr>
        <w:t>周边声</w:t>
      </w:r>
      <w:proofErr w:type="gramEnd"/>
      <w:r w:rsidR="003A3D25" w:rsidRPr="002B5835">
        <w:rPr>
          <w:rFonts w:ascii="Times New Roman" w:hAnsi="Times New Roman"/>
          <w:sz w:val="24"/>
          <w:szCs w:val="24"/>
          <w:lang w:eastAsia="zh-CN"/>
        </w:rPr>
        <w:t>环境</w:t>
      </w:r>
      <w:r w:rsidRPr="002B5835">
        <w:rPr>
          <w:rFonts w:ascii="Times New Roman" w:hAnsi="Times New Roman"/>
          <w:sz w:val="24"/>
          <w:szCs w:val="24"/>
          <w:lang w:eastAsia="zh-CN"/>
        </w:rPr>
        <w:t>敏感点</w:t>
      </w:r>
      <w:r w:rsidR="003A3D25" w:rsidRPr="002B5835">
        <w:rPr>
          <w:rFonts w:ascii="Times New Roman" w:hAnsi="Times New Roman"/>
          <w:sz w:val="24"/>
          <w:szCs w:val="24"/>
          <w:lang w:eastAsia="zh-CN"/>
        </w:rPr>
        <w:t>（均位于井口周边</w:t>
      </w:r>
      <w:r w:rsidR="003A3D25" w:rsidRPr="002B5835">
        <w:rPr>
          <w:rFonts w:ascii="Times New Roman" w:hAnsi="Times New Roman"/>
          <w:sz w:val="24"/>
          <w:szCs w:val="24"/>
          <w:lang w:eastAsia="zh-CN"/>
        </w:rPr>
        <w:t>500m</w:t>
      </w:r>
      <w:r w:rsidR="003A3D25" w:rsidRPr="002B5835">
        <w:rPr>
          <w:rFonts w:ascii="Times New Roman" w:hAnsi="Times New Roman"/>
          <w:sz w:val="24"/>
          <w:szCs w:val="24"/>
          <w:lang w:eastAsia="zh-CN"/>
        </w:rPr>
        <w:t>范围外）</w:t>
      </w:r>
      <w:r w:rsidRPr="002B5835">
        <w:rPr>
          <w:rFonts w:ascii="Times New Roman" w:hAnsi="Times New Roman"/>
          <w:sz w:val="24"/>
          <w:szCs w:val="24"/>
          <w:lang w:eastAsia="zh-CN"/>
        </w:rPr>
        <w:t>噪声能达到《声环境质量标准》中</w:t>
      </w:r>
      <w:r w:rsidRPr="002B5835">
        <w:rPr>
          <w:rFonts w:ascii="Times New Roman" w:hAnsi="Times New Roman"/>
          <w:sz w:val="24"/>
          <w:szCs w:val="24"/>
          <w:lang w:eastAsia="zh-CN"/>
        </w:rPr>
        <w:t>2</w:t>
      </w:r>
      <w:r w:rsidRPr="002B5835">
        <w:rPr>
          <w:rFonts w:ascii="Times New Roman" w:hAnsi="Times New Roman"/>
          <w:sz w:val="24"/>
          <w:szCs w:val="24"/>
          <w:lang w:eastAsia="zh-CN"/>
        </w:rPr>
        <w:t>类标准要求，不会噪声扰民。</w:t>
      </w:r>
    </w:p>
    <w:p w14:paraId="3D7AF7BE" w14:textId="77777777" w:rsidR="00DC446C" w:rsidRPr="002B5835" w:rsidRDefault="003B1968" w:rsidP="00200906">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4</w:t>
      </w:r>
      <w:r w:rsidRPr="002B5835">
        <w:rPr>
          <w:rFonts w:ascii="Times New Roman" w:hAnsi="Times New Roman"/>
          <w:sz w:val="24"/>
          <w:szCs w:val="24"/>
          <w:lang w:eastAsia="zh-CN"/>
        </w:rPr>
        <w:t>）固体废物</w:t>
      </w:r>
    </w:p>
    <w:p w14:paraId="317EFE47" w14:textId="0484BECF" w:rsidR="00DC446C" w:rsidRPr="002B5835" w:rsidRDefault="003B1968" w:rsidP="00200906">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项目产生弃土用于生态恢复，生活垃圾交由环卫部门处理，</w:t>
      </w:r>
      <w:r w:rsidR="001051D7" w:rsidRPr="002B5835">
        <w:rPr>
          <w:rFonts w:ascii="Times New Roman" w:hAnsi="Times New Roman"/>
          <w:sz w:val="24"/>
          <w:szCs w:val="24"/>
          <w:lang w:eastAsia="zh-CN"/>
        </w:rPr>
        <w:t>水基钻井固废</w:t>
      </w:r>
      <w:r w:rsidRPr="002B5835">
        <w:rPr>
          <w:rFonts w:ascii="Times New Roman" w:hAnsi="Times New Roman"/>
          <w:sz w:val="24"/>
          <w:szCs w:val="24"/>
          <w:lang w:eastAsia="zh-CN"/>
        </w:rPr>
        <w:t>收集后</w:t>
      </w:r>
      <w:r w:rsidR="00D074AC" w:rsidRPr="002B5835">
        <w:rPr>
          <w:rFonts w:ascii="Times New Roman" w:hAnsi="Times New Roman"/>
          <w:sz w:val="24"/>
          <w:szCs w:val="24"/>
          <w:lang w:eastAsia="zh-CN"/>
        </w:rPr>
        <w:t>定期用密闭罐车</w:t>
      </w:r>
      <w:r w:rsidR="000408D0" w:rsidRPr="000408D0">
        <w:rPr>
          <w:rFonts w:ascii="Times New Roman" w:hAnsi="Times New Roman" w:hint="eastAsia"/>
          <w:sz w:val="24"/>
          <w:szCs w:val="24"/>
          <w:lang w:eastAsia="zh-CN"/>
        </w:rPr>
        <w:t>及时转运至达州地区环保手续齐全、环保设施稳定运行固废烧结厂进行烧结后综合利用</w:t>
      </w:r>
      <w:r w:rsidR="001051D7" w:rsidRPr="002B5835">
        <w:rPr>
          <w:rFonts w:ascii="Times New Roman" w:hAnsi="Times New Roman"/>
          <w:sz w:val="24"/>
          <w:szCs w:val="24"/>
          <w:lang w:eastAsia="zh-CN"/>
        </w:rPr>
        <w:t>，</w:t>
      </w:r>
      <w:r w:rsidR="006D2328" w:rsidRPr="002B5835">
        <w:rPr>
          <w:rFonts w:ascii="Times New Roman" w:hAnsi="Times New Roman"/>
          <w:sz w:val="24"/>
          <w:szCs w:val="24"/>
          <w:lang w:eastAsia="zh-CN"/>
        </w:rPr>
        <w:t>设置废油桶集中收集暂存于泥浆不落地装置</w:t>
      </w:r>
      <w:r w:rsidR="006D2328" w:rsidRPr="002B5835">
        <w:rPr>
          <w:rFonts w:ascii="Times New Roman" w:hAnsi="Times New Roman"/>
          <w:sz w:val="24"/>
          <w:szCs w:val="24"/>
          <w:lang w:eastAsia="zh-CN"/>
        </w:rPr>
        <w:lastRenderedPageBreak/>
        <w:t>区临时堆放区内，钻井队综合利用或交由有资质的单位处理</w:t>
      </w:r>
      <w:r w:rsidRPr="002B5835">
        <w:rPr>
          <w:rFonts w:ascii="Times New Roman" w:hAnsi="Times New Roman"/>
          <w:sz w:val="24"/>
          <w:szCs w:val="24"/>
          <w:lang w:eastAsia="zh-CN"/>
        </w:rPr>
        <w:t>。各类固体废物经分类收集，严格做好固体废物的暂存管理，并采取有效的处置措施，使固体废物均得以妥善处置，对环境不会造成污染影响。</w:t>
      </w:r>
    </w:p>
    <w:p w14:paraId="6FEDC3DB" w14:textId="77777777" w:rsidR="00DC446C" w:rsidRPr="002B5835" w:rsidRDefault="003B1968" w:rsidP="00200906">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5</w:t>
      </w:r>
      <w:r w:rsidRPr="002B5835">
        <w:rPr>
          <w:rFonts w:ascii="Times New Roman" w:hAnsi="Times New Roman"/>
          <w:sz w:val="24"/>
          <w:szCs w:val="24"/>
          <w:lang w:eastAsia="zh-CN"/>
        </w:rPr>
        <w:t>）地下水</w:t>
      </w:r>
    </w:p>
    <w:p w14:paraId="0F7F8F24" w14:textId="79A86213" w:rsidR="00DC446C" w:rsidRPr="002B5835" w:rsidRDefault="003A3D25" w:rsidP="00200906">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本项目不涉及浅层</w:t>
      </w:r>
      <w:r w:rsidR="003B1968" w:rsidRPr="002B5835">
        <w:rPr>
          <w:rFonts w:ascii="Times New Roman" w:hAnsi="Times New Roman"/>
          <w:sz w:val="24"/>
          <w:szCs w:val="24"/>
          <w:lang w:eastAsia="zh-CN"/>
        </w:rPr>
        <w:t>钻</w:t>
      </w:r>
      <w:r w:rsidRPr="002B5835">
        <w:rPr>
          <w:rFonts w:ascii="Times New Roman" w:hAnsi="Times New Roman"/>
          <w:sz w:val="24"/>
          <w:szCs w:val="24"/>
          <w:lang w:eastAsia="zh-CN"/>
        </w:rPr>
        <w:t>井，</w:t>
      </w:r>
      <w:r w:rsidR="003B1968" w:rsidRPr="002B5835">
        <w:rPr>
          <w:rFonts w:ascii="Times New Roman" w:hAnsi="Times New Roman"/>
          <w:sz w:val="24"/>
          <w:szCs w:val="24"/>
          <w:lang w:eastAsia="zh-CN"/>
        </w:rPr>
        <w:t>对井场采取分区防渗</w:t>
      </w:r>
      <w:r w:rsidR="001051D7" w:rsidRPr="002B5835">
        <w:rPr>
          <w:rFonts w:ascii="Times New Roman" w:hAnsi="Times New Roman"/>
          <w:sz w:val="24"/>
          <w:szCs w:val="24"/>
          <w:lang w:eastAsia="zh-CN"/>
        </w:rPr>
        <w:t>和加强污染监控</w:t>
      </w:r>
      <w:r w:rsidR="003B1968" w:rsidRPr="002B5835">
        <w:rPr>
          <w:rFonts w:ascii="Times New Roman" w:hAnsi="Times New Roman"/>
          <w:sz w:val="24"/>
          <w:szCs w:val="24"/>
          <w:lang w:eastAsia="zh-CN"/>
        </w:rPr>
        <w:t>后，钻井期间发生污染地下水的可能性较小。若钻井过程中出现废水外溢等事件，将造成井场或井筒周围小范围内的地下石油类超标，该范围以外的地区，地下水质量维持现状，对周边散居农户水井</w:t>
      </w:r>
      <w:r w:rsidRPr="002B5835">
        <w:rPr>
          <w:rFonts w:ascii="Times New Roman" w:hAnsi="Times New Roman"/>
          <w:sz w:val="24"/>
          <w:szCs w:val="24"/>
          <w:lang w:eastAsia="zh-CN"/>
        </w:rPr>
        <w:t>（地下水评价范围内无居民饮用水井分布）</w:t>
      </w:r>
      <w:r w:rsidR="003B1968" w:rsidRPr="002B5835">
        <w:rPr>
          <w:rFonts w:ascii="Times New Roman" w:hAnsi="Times New Roman"/>
          <w:sz w:val="24"/>
          <w:szCs w:val="24"/>
          <w:lang w:eastAsia="zh-CN"/>
        </w:rPr>
        <w:t>的影响较小。天然气</w:t>
      </w:r>
      <w:r w:rsidR="00625D3A" w:rsidRPr="00625D3A">
        <w:rPr>
          <w:rFonts w:ascii="Times New Roman" w:hAnsi="Times New Roman" w:hint="eastAsia"/>
          <w:sz w:val="24"/>
          <w:szCs w:val="24"/>
          <w:lang w:eastAsia="zh-CN"/>
        </w:rPr>
        <w:t>试采</w:t>
      </w:r>
      <w:r w:rsidR="003B1968" w:rsidRPr="002B5835">
        <w:rPr>
          <w:rFonts w:ascii="Times New Roman" w:hAnsi="Times New Roman"/>
          <w:sz w:val="24"/>
          <w:szCs w:val="24"/>
          <w:lang w:eastAsia="zh-CN"/>
        </w:rPr>
        <w:t>期间废水集中收集，不会对地下水造成影响。</w:t>
      </w:r>
    </w:p>
    <w:p w14:paraId="2BA2FED1" w14:textId="77777777" w:rsidR="00DC446C" w:rsidRPr="002B5835" w:rsidRDefault="003B1968" w:rsidP="00200906">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6</w:t>
      </w:r>
      <w:r w:rsidRPr="002B5835">
        <w:rPr>
          <w:rFonts w:ascii="Times New Roman" w:hAnsi="Times New Roman"/>
          <w:sz w:val="24"/>
          <w:szCs w:val="24"/>
          <w:lang w:eastAsia="zh-CN"/>
        </w:rPr>
        <w:t>）土壤环境</w:t>
      </w:r>
    </w:p>
    <w:p w14:paraId="27166E3F" w14:textId="54A87B81" w:rsidR="00DC446C" w:rsidRPr="002B5835" w:rsidRDefault="007B1ADB" w:rsidP="00200906">
      <w:pPr>
        <w:adjustRightInd w:val="0"/>
        <w:snapToGrid w:val="0"/>
        <w:spacing w:line="360" w:lineRule="auto"/>
        <w:ind w:firstLineChars="200" w:firstLine="480"/>
        <w:jc w:val="both"/>
        <w:rPr>
          <w:rFonts w:ascii="Times New Roman" w:hAnsi="Times New Roman"/>
          <w:sz w:val="24"/>
          <w:szCs w:val="24"/>
          <w:lang w:eastAsia="zh-CN"/>
        </w:rPr>
      </w:pPr>
      <w:r w:rsidRPr="007B1ADB">
        <w:rPr>
          <w:rFonts w:ascii="Times New Roman" w:hAnsi="Times New Roman" w:hint="eastAsia"/>
          <w:sz w:val="24"/>
          <w:szCs w:val="24"/>
          <w:lang w:eastAsia="zh-CN"/>
        </w:rPr>
        <w:t>本项目仅新建火炬区部分用地为新增占地</w:t>
      </w:r>
      <w:r w:rsidR="003A3D25" w:rsidRPr="002B5835">
        <w:rPr>
          <w:rFonts w:ascii="Times New Roman" w:hAnsi="Times New Roman"/>
          <w:sz w:val="24"/>
          <w:szCs w:val="24"/>
          <w:lang w:eastAsia="zh-CN"/>
        </w:rPr>
        <w:t>，其余均为利用原有占地</w:t>
      </w:r>
      <w:r w:rsidR="003B1968" w:rsidRPr="002B5835">
        <w:rPr>
          <w:rFonts w:ascii="Times New Roman" w:hAnsi="Times New Roman"/>
          <w:sz w:val="24"/>
          <w:szCs w:val="24"/>
          <w:lang w:eastAsia="zh-CN"/>
        </w:rPr>
        <w:t>，采取了清污分流、分区分级防渗等措施，污染物进入土壤环境的可能性很小。根据类比调查，同地区天然气钻采项目均未出现过土壤环境污染现场和投诉，项目不会对土壤环境造成影响。</w:t>
      </w:r>
    </w:p>
    <w:p w14:paraId="229023F5" w14:textId="77777777" w:rsidR="00DC446C" w:rsidRPr="002B5835" w:rsidRDefault="003B1968" w:rsidP="00200906">
      <w:pPr>
        <w:adjustRightInd w:val="0"/>
        <w:snapToGrid w:val="0"/>
        <w:spacing w:line="360" w:lineRule="auto"/>
        <w:ind w:firstLineChars="200" w:firstLine="480"/>
        <w:jc w:val="both"/>
        <w:rPr>
          <w:rFonts w:ascii="Times New Roman" w:hAnsi="Times New Roman"/>
          <w:sz w:val="24"/>
          <w:szCs w:val="24"/>
          <w:lang w:eastAsia="zh-CN"/>
        </w:rPr>
      </w:pPr>
      <w:r w:rsidRPr="002B5835">
        <w:rPr>
          <w:rFonts w:ascii="Times New Roman" w:hAnsi="Times New Roman"/>
          <w:sz w:val="24"/>
          <w:szCs w:val="24"/>
          <w:lang w:eastAsia="zh-CN"/>
        </w:rPr>
        <w:t>（</w:t>
      </w:r>
      <w:r w:rsidRPr="002B5835">
        <w:rPr>
          <w:rFonts w:ascii="Times New Roman" w:hAnsi="Times New Roman"/>
          <w:sz w:val="24"/>
          <w:szCs w:val="24"/>
          <w:lang w:eastAsia="zh-CN"/>
        </w:rPr>
        <w:t>7</w:t>
      </w:r>
      <w:r w:rsidRPr="002B5835">
        <w:rPr>
          <w:rFonts w:ascii="Times New Roman" w:hAnsi="Times New Roman"/>
          <w:sz w:val="24"/>
          <w:szCs w:val="24"/>
          <w:lang w:eastAsia="zh-CN"/>
        </w:rPr>
        <w:t>）生态环境</w:t>
      </w:r>
    </w:p>
    <w:p w14:paraId="0EC022E8" w14:textId="488DF453" w:rsidR="00DC446C" w:rsidRPr="002B5835" w:rsidRDefault="001051D7" w:rsidP="00200906">
      <w:pPr>
        <w:pStyle w:val="ac"/>
        <w:adjustRightInd w:val="0"/>
        <w:snapToGrid w:val="0"/>
        <w:spacing w:before="0" w:line="360" w:lineRule="auto"/>
        <w:ind w:left="0" w:firstLineChars="200" w:firstLine="480"/>
        <w:jc w:val="both"/>
        <w:rPr>
          <w:rFonts w:ascii="Times New Roman" w:hAnsi="Times New Roman"/>
          <w:lang w:eastAsia="zh-CN"/>
        </w:rPr>
      </w:pPr>
      <w:r w:rsidRPr="002B5835">
        <w:rPr>
          <w:rFonts w:ascii="Times New Roman" w:hAnsi="Times New Roman"/>
          <w:lang w:eastAsia="zh-CN"/>
        </w:rPr>
        <w:t>本项目</w:t>
      </w:r>
      <w:r w:rsidR="00A24FE3">
        <w:rPr>
          <w:rFonts w:ascii="Times New Roman" w:hAnsi="Times New Roman" w:hint="eastAsia"/>
          <w:lang w:eastAsia="zh-CN"/>
        </w:rPr>
        <w:t>除新增火炬区部分占地外均</w:t>
      </w:r>
      <w:r w:rsidRPr="002B5835">
        <w:rPr>
          <w:rFonts w:ascii="Times New Roman" w:hAnsi="Times New Roman"/>
          <w:lang w:eastAsia="zh-CN"/>
        </w:rPr>
        <w:t>已取得了</w:t>
      </w:r>
      <w:r w:rsidR="00A24FE3">
        <w:rPr>
          <w:rFonts w:ascii="Times New Roman" w:hAnsi="Times New Roman" w:hint="eastAsia"/>
          <w:lang w:eastAsia="zh-CN"/>
        </w:rPr>
        <w:t>永久</w:t>
      </w:r>
      <w:r w:rsidRPr="002B5835">
        <w:rPr>
          <w:rFonts w:ascii="Times New Roman" w:hAnsi="Times New Roman"/>
          <w:lang w:eastAsia="zh-CN"/>
        </w:rPr>
        <w:t>用地手续，</w:t>
      </w:r>
      <w:r w:rsidR="003B1968" w:rsidRPr="002B5835">
        <w:rPr>
          <w:rFonts w:ascii="Times New Roman" w:hAnsi="Times New Roman"/>
          <w:lang w:eastAsia="zh-CN"/>
        </w:rPr>
        <w:t>临时占地在施工结束后进行恢复种植，永久占地后期进行植被修复，恢复当地生态，有效削弱了对生态环境的影响。</w:t>
      </w:r>
    </w:p>
    <w:p w14:paraId="7C07DAE5" w14:textId="77777777" w:rsidR="00DC446C" w:rsidRPr="002B5835" w:rsidRDefault="003B1968" w:rsidP="00200906">
      <w:pPr>
        <w:pStyle w:val="2"/>
        <w:ind w:firstLine="480"/>
        <w:jc w:val="both"/>
        <w:rPr>
          <w:szCs w:val="24"/>
          <w:lang w:eastAsia="zh-CN"/>
        </w:rPr>
      </w:pPr>
      <w:bookmarkStart w:id="401" w:name="_bookmark53"/>
      <w:bookmarkStart w:id="402" w:name="10.5环境风险分析"/>
      <w:bookmarkStart w:id="403" w:name="_Toc110440182"/>
      <w:bookmarkEnd w:id="401"/>
      <w:bookmarkEnd w:id="402"/>
      <w:r w:rsidRPr="002B5835">
        <w:rPr>
          <w:szCs w:val="24"/>
          <w:lang w:eastAsia="zh-CN"/>
        </w:rPr>
        <w:t>10.5</w:t>
      </w:r>
      <w:r w:rsidRPr="002B5835">
        <w:rPr>
          <w:szCs w:val="24"/>
          <w:lang w:eastAsia="zh-CN"/>
        </w:rPr>
        <w:t>环境风险分析</w:t>
      </w:r>
      <w:bookmarkEnd w:id="403"/>
    </w:p>
    <w:p w14:paraId="5465815F" w14:textId="0F804FE4" w:rsidR="00DC446C" w:rsidRPr="002B5835" w:rsidRDefault="003B1968" w:rsidP="0020090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lang w:eastAsia="zh-CN"/>
        </w:rPr>
        <w:t>本工程钻井和天然气</w:t>
      </w:r>
      <w:r w:rsidR="003A3D25" w:rsidRPr="002B5835">
        <w:rPr>
          <w:rFonts w:ascii="Times New Roman" w:hAnsi="Times New Roman"/>
          <w:lang w:eastAsia="zh-CN"/>
        </w:rPr>
        <w:t>试采</w:t>
      </w:r>
      <w:r w:rsidRPr="002B5835">
        <w:rPr>
          <w:rFonts w:ascii="Times New Roman" w:hAnsi="Times New Roman"/>
          <w:lang w:eastAsia="zh-CN"/>
        </w:rPr>
        <w:t>期间存在一定的环境风险，可能对地表水、地下水、生态环境、周围居民人身安全等造成影响。项目通过采取有效的风险防范措施，其发生事故的概率极低；通过建立突发事故应急预案后，事故对环境的影响能降至最低限度。环境风险属可接受水平，项目建设可行</w:t>
      </w:r>
      <w:r w:rsidRPr="002B5835">
        <w:rPr>
          <w:rFonts w:ascii="Times New Roman" w:hAnsi="Times New Roman"/>
          <w:bCs/>
          <w:kern w:val="2"/>
          <w:lang w:eastAsia="zh-CN"/>
        </w:rPr>
        <w:t>。</w:t>
      </w:r>
    </w:p>
    <w:p w14:paraId="5520EEDB" w14:textId="77777777" w:rsidR="00DC446C" w:rsidRPr="002B5835" w:rsidRDefault="003B1968" w:rsidP="00200906">
      <w:pPr>
        <w:pStyle w:val="2"/>
        <w:ind w:firstLine="480"/>
        <w:jc w:val="both"/>
        <w:rPr>
          <w:szCs w:val="24"/>
          <w:lang w:eastAsia="zh-CN"/>
        </w:rPr>
      </w:pPr>
      <w:bookmarkStart w:id="404" w:name="10.6总量控制"/>
      <w:bookmarkStart w:id="405" w:name="_bookmark54"/>
      <w:bookmarkStart w:id="406" w:name="_Toc110440183"/>
      <w:bookmarkEnd w:id="404"/>
      <w:bookmarkEnd w:id="405"/>
      <w:r w:rsidRPr="002B5835">
        <w:rPr>
          <w:szCs w:val="24"/>
          <w:lang w:eastAsia="zh-CN"/>
        </w:rPr>
        <w:t>10.6</w:t>
      </w:r>
      <w:r w:rsidR="001051D7" w:rsidRPr="002B5835">
        <w:rPr>
          <w:szCs w:val="24"/>
          <w:lang w:eastAsia="zh-CN"/>
        </w:rPr>
        <w:t>清洁生产和</w:t>
      </w:r>
      <w:r w:rsidRPr="002B5835">
        <w:rPr>
          <w:szCs w:val="24"/>
          <w:lang w:eastAsia="zh-CN"/>
        </w:rPr>
        <w:t>总量控制</w:t>
      </w:r>
      <w:bookmarkEnd w:id="406"/>
    </w:p>
    <w:p w14:paraId="6B781D20" w14:textId="77777777" w:rsidR="00DC446C" w:rsidRPr="002B5835" w:rsidRDefault="003B1968" w:rsidP="00200906">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本项目在原辅材料及资源能源的利用、生产工艺和设备、清洁生产措施、清洁生产技术指标、环境管理等方面基本达到清洁生产国内先进水平。建议主要提高清洁生产水平途径为废弃钻井泥浆的再利用、回收，减少废弃量，建议废弃钻井泥浆经处理后用于周边其他新钻井工程。</w:t>
      </w:r>
    </w:p>
    <w:p w14:paraId="7A023F18" w14:textId="70C0DCA3" w:rsidR="00DC446C" w:rsidRPr="002B5835" w:rsidRDefault="003B1968" w:rsidP="0020090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由于本项</w:t>
      </w:r>
      <w:r w:rsidR="001051D7" w:rsidRPr="002B5835">
        <w:rPr>
          <w:rFonts w:ascii="Times New Roman" w:hAnsi="Times New Roman"/>
          <w:bCs/>
          <w:kern w:val="2"/>
          <w:lang w:eastAsia="zh-CN"/>
        </w:rPr>
        <w:t>目实行排污许可登记管理，</w:t>
      </w:r>
      <w:r w:rsidRPr="002B5835">
        <w:rPr>
          <w:rFonts w:ascii="Times New Roman" w:hAnsi="Times New Roman"/>
          <w:bCs/>
          <w:kern w:val="2"/>
          <w:lang w:eastAsia="zh-CN"/>
        </w:rPr>
        <w:t>施工期时间短且采用网电，</w:t>
      </w:r>
      <w:r w:rsidR="001A6854">
        <w:rPr>
          <w:rFonts w:ascii="Times New Roman" w:hAnsi="Times New Roman"/>
          <w:bCs/>
          <w:kern w:val="2"/>
          <w:lang w:eastAsia="zh-CN"/>
        </w:rPr>
        <w:t>试采期</w:t>
      </w:r>
      <w:r w:rsidR="00DA1A1D" w:rsidRPr="002B5835">
        <w:rPr>
          <w:rFonts w:ascii="Times New Roman" w:hAnsi="Times New Roman"/>
          <w:bCs/>
          <w:kern w:val="2"/>
          <w:lang w:eastAsia="zh-CN"/>
        </w:rPr>
        <w:t>水套炉</w:t>
      </w:r>
      <w:r w:rsidR="003A3D25" w:rsidRPr="002B5835">
        <w:rPr>
          <w:rFonts w:ascii="Times New Roman" w:hAnsi="Times New Roman"/>
          <w:bCs/>
          <w:kern w:val="2"/>
          <w:lang w:eastAsia="zh-CN"/>
        </w:rPr>
        <w:t>与放空火炬长明灯均能做到达标排放</w:t>
      </w:r>
      <w:r w:rsidR="001051D7" w:rsidRPr="002B5835">
        <w:rPr>
          <w:rFonts w:ascii="Times New Roman" w:hAnsi="Times New Roman"/>
          <w:bCs/>
          <w:kern w:val="2"/>
          <w:lang w:eastAsia="zh-CN"/>
        </w:rPr>
        <w:t>，废水依托污水处理站或回注站回注，</w:t>
      </w:r>
      <w:r w:rsidR="001A6854">
        <w:rPr>
          <w:rFonts w:ascii="Times New Roman" w:hAnsi="Times New Roman"/>
          <w:bCs/>
          <w:kern w:val="2"/>
          <w:lang w:eastAsia="zh-CN"/>
        </w:rPr>
        <w:lastRenderedPageBreak/>
        <w:t>试采期</w:t>
      </w:r>
      <w:r w:rsidRPr="002B5835">
        <w:rPr>
          <w:rFonts w:ascii="Times New Roman" w:hAnsi="Times New Roman"/>
          <w:bCs/>
          <w:kern w:val="2"/>
          <w:lang w:eastAsia="zh-CN"/>
        </w:rPr>
        <w:t>间无其他常年稳定连续的污染物排放源，在满足</w:t>
      </w:r>
      <w:r w:rsidRPr="002B5835">
        <w:rPr>
          <w:rFonts w:ascii="Times New Roman" w:hAnsi="Times New Roman"/>
          <w:szCs w:val="22"/>
          <w:lang w:eastAsia="zh-CN"/>
        </w:rPr>
        <w:t>达标排放和环境功能区划达标的前提下，建议不核定总量指标</w:t>
      </w:r>
      <w:r w:rsidRPr="002B5835">
        <w:rPr>
          <w:rFonts w:ascii="Times New Roman" w:hAnsi="Times New Roman"/>
          <w:bCs/>
          <w:kern w:val="2"/>
          <w:lang w:eastAsia="zh-CN"/>
        </w:rPr>
        <w:t>。</w:t>
      </w:r>
    </w:p>
    <w:p w14:paraId="433B8044" w14:textId="77777777" w:rsidR="001051D7" w:rsidRPr="002B5835" w:rsidRDefault="001051D7" w:rsidP="001051D7">
      <w:pPr>
        <w:pStyle w:val="2"/>
        <w:ind w:firstLine="480"/>
        <w:jc w:val="both"/>
        <w:rPr>
          <w:szCs w:val="24"/>
          <w:lang w:eastAsia="zh-CN"/>
        </w:rPr>
      </w:pPr>
      <w:bookmarkStart w:id="407" w:name="10.7公众参与调查结论"/>
      <w:bookmarkStart w:id="408" w:name="_bookmark55"/>
      <w:bookmarkStart w:id="409" w:name="_Toc110440184"/>
      <w:bookmarkEnd w:id="407"/>
      <w:bookmarkEnd w:id="408"/>
      <w:r w:rsidRPr="002B5835">
        <w:rPr>
          <w:szCs w:val="24"/>
          <w:lang w:eastAsia="zh-CN"/>
        </w:rPr>
        <w:t>10.7</w:t>
      </w:r>
      <w:r w:rsidRPr="002B5835">
        <w:rPr>
          <w:szCs w:val="24"/>
          <w:lang w:eastAsia="zh-CN"/>
        </w:rPr>
        <w:t>环境经济损益分析</w:t>
      </w:r>
      <w:bookmarkEnd w:id="409"/>
    </w:p>
    <w:p w14:paraId="5CB496FB" w14:textId="77777777" w:rsidR="001051D7" w:rsidRPr="002B5835" w:rsidRDefault="001051D7" w:rsidP="001051D7">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本项目的建设具有较好的社会</w:t>
      </w:r>
      <w:r w:rsidRPr="002B5835">
        <w:rPr>
          <w:rFonts w:ascii="Times New Roman" w:hAnsi="Times New Roman"/>
          <w:bCs/>
          <w:kern w:val="2"/>
          <w:lang w:eastAsia="zh-CN"/>
        </w:rPr>
        <w:t>-</w:t>
      </w:r>
      <w:r w:rsidRPr="002B5835">
        <w:rPr>
          <w:rFonts w:ascii="Times New Roman" w:hAnsi="Times New Roman"/>
          <w:bCs/>
          <w:kern w:val="2"/>
          <w:lang w:eastAsia="zh-CN"/>
        </w:rPr>
        <w:t>经济</w:t>
      </w:r>
      <w:r w:rsidRPr="002B5835">
        <w:rPr>
          <w:rFonts w:ascii="Times New Roman" w:hAnsi="Times New Roman"/>
          <w:bCs/>
          <w:kern w:val="2"/>
          <w:lang w:eastAsia="zh-CN"/>
        </w:rPr>
        <w:t>-</w:t>
      </w:r>
      <w:r w:rsidRPr="002B5835">
        <w:rPr>
          <w:rFonts w:ascii="Times New Roman" w:hAnsi="Times New Roman"/>
          <w:bCs/>
          <w:kern w:val="2"/>
          <w:lang w:eastAsia="zh-CN"/>
        </w:rPr>
        <w:t>环境综合效益，只要该项目在各个实施阶段过程中积极做好污染治理、环境保护和安检措施等工作，基本上可以满足当地环境容量要求和环保管理需求，达到可持续发展目标。项目的建成，必将产生显著的经济效益、社会效益和环境效益。</w:t>
      </w:r>
    </w:p>
    <w:p w14:paraId="1710F2B4" w14:textId="77777777" w:rsidR="00DC446C" w:rsidRPr="002B5835" w:rsidRDefault="003B1968" w:rsidP="00200906">
      <w:pPr>
        <w:pStyle w:val="2"/>
        <w:ind w:firstLine="480"/>
        <w:jc w:val="both"/>
        <w:rPr>
          <w:szCs w:val="24"/>
          <w:lang w:eastAsia="zh-CN"/>
        </w:rPr>
      </w:pPr>
      <w:bookmarkStart w:id="410" w:name="_Toc110440185"/>
      <w:r w:rsidRPr="002B5835">
        <w:rPr>
          <w:szCs w:val="24"/>
          <w:lang w:eastAsia="zh-CN"/>
        </w:rPr>
        <w:t>10.</w:t>
      </w:r>
      <w:r w:rsidR="001051D7" w:rsidRPr="002B5835">
        <w:rPr>
          <w:szCs w:val="24"/>
          <w:lang w:eastAsia="zh-CN"/>
        </w:rPr>
        <w:t>8</w:t>
      </w:r>
      <w:r w:rsidRPr="002B5835">
        <w:rPr>
          <w:szCs w:val="24"/>
          <w:lang w:eastAsia="zh-CN"/>
        </w:rPr>
        <w:t>公众参与调查结论</w:t>
      </w:r>
      <w:bookmarkEnd w:id="410"/>
    </w:p>
    <w:p w14:paraId="4FBDF72E" w14:textId="77777777" w:rsidR="00345FFF" w:rsidRPr="002B5835" w:rsidRDefault="00345FFF" w:rsidP="00345FFF">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根据建设单位提供公众参与说明，本项目在</w:t>
      </w:r>
      <w:r w:rsidRPr="002B5835">
        <w:rPr>
          <w:rFonts w:ascii="Times New Roman" w:hAnsi="Times New Roman"/>
          <w:lang w:eastAsia="zh-CN"/>
        </w:rPr>
        <w:t>环境影响评价信息公示平台</w:t>
      </w:r>
      <w:r w:rsidRPr="002B5835">
        <w:rPr>
          <w:rFonts w:ascii="Times New Roman" w:hAnsi="Times New Roman"/>
          <w:bCs/>
          <w:kern w:val="2"/>
          <w:lang w:eastAsia="zh-CN"/>
        </w:rPr>
        <w:t>进行了建设项目首次环评信息公开，在</w:t>
      </w:r>
      <w:r w:rsidRPr="002B5835">
        <w:rPr>
          <w:rFonts w:ascii="Times New Roman" w:hAnsi="Times New Roman"/>
          <w:lang w:eastAsia="zh-CN"/>
        </w:rPr>
        <w:t>环境影响评价信息公示平台</w:t>
      </w:r>
      <w:r w:rsidRPr="002B5835">
        <w:rPr>
          <w:rFonts w:ascii="Times New Roman" w:hAnsi="Times New Roman"/>
          <w:bCs/>
          <w:kern w:val="2"/>
          <w:lang w:eastAsia="zh-CN"/>
        </w:rPr>
        <w:t>、报纸及张贴公告三种方式同步进行了第二次环境影响评价信息公开，在</w:t>
      </w:r>
      <w:r w:rsidRPr="002B5835">
        <w:rPr>
          <w:rFonts w:ascii="Times New Roman" w:hAnsi="Times New Roman"/>
          <w:lang w:eastAsia="zh-CN"/>
        </w:rPr>
        <w:t>环境影响评价信息公示平台进行了报批前公示，</w:t>
      </w:r>
      <w:r w:rsidRPr="002B5835">
        <w:rPr>
          <w:rFonts w:ascii="Times New Roman" w:hAnsi="Times New Roman"/>
          <w:bCs/>
          <w:kern w:val="2"/>
          <w:lang w:eastAsia="zh-CN"/>
        </w:rPr>
        <w:t>公示期间未收到任何反对意见，符合《环境影响评价公众参与办法》（生态环境部令第</w:t>
      </w:r>
      <w:r w:rsidRPr="002B5835">
        <w:rPr>
          <w:rFonts w:ascii="Times New Roman" w:hAnsi="Times New Roman"/>
          <w:bCs/>
          <w:kern w:val="2"/>
          <w:lang w:eastAsia="zh-CN"/>
        </w:rPr>
        <w:t>4</w:t>
      </w:r>
      <w:r w:rsidRPr="002B5835">
        <w:rPr>
          <w:rFonts w:ascii="Times New Roman" w:hAnsi="Times New Roman"/>
          <w:bCs/>
          <w:kern w:val="2"/>
          <w:lang w:eastAsia="zh-CN"/>
        </w:rPr>
        <w:t>号）的相关要求。</w:t>
      </w:r>
    </w:p>
    <w:p w14:paraId="09FD89FA" w14:textId="77777777" w:rsidR="00DC446C" w:rsidRPr="002B5835" w:rsidRDefault="003B1968" w:rsidP="00200906">
      <w:pPr>
        <w:pStyle w:val="2"/>
        <w:ind w:firstLine="480"/>
        <w:jc w:val="both"/>
        <w:rPr>
          <w:szCs w:val="24"/>
          <w:lang w:eastAsia="zh-CN"/>
        </w:rPr>
      </w:pPr>
      <w:bookmarkStart w:id="411" w:name="_bookmark56"/>
      <w:bookmarkStart w:id="412" w:name="10.8环境经济损益分析"/>
      <w:bookmarkStart w:id="413" w:name="_bookmark57"/>
      <w:bookmarkStart w:id="414" w:name="10.9环境管理与监测计划"/>
      <w:bookmarkStart w:id="415" w:name="10.11评价总结论"/>
      <w:bookmarkStart w:id="416" w:name="_bookmark59"/>
      <w:bookmarkStart w:id="417" w:name="_Toc110440186"/>
      <w:bookmarkEnd w:id="411"/>
      <w:bookmarkEnd w:id="412"/>
      <w:bookmarkEnd w:id="413"/>
      <w:bookmarkEnd w:id="414"/>
      <w:bookmarkEnd w:id="415"/>
      <w:bookmarkEnd w:id="416"/>
      <w:r w:rsidRPr="002B5835">
        <w:rPr>
          <w:szCs w:val="24"/>
          <w:lang w:eastAsia="zh-CN"/>
        </w:rPr>
        <w:t>10.</w:t>
      </w:r>
      <w:r w:rsidR="001051D7" w:rsidRPr="002B5835">
        <w:rPr>
          <w:szCs w:val="24"/>
          <w:lang w:eastAsia="zh-CN"/>
        </w:rPr>
        <w:t>9</w:t>
      </w:r>
      <w:r w:rsidRPr="002B5835">
        <w:rPr>
          <w:szCs w:val="24"/>
          <w:lang w:eastAsia="zh-CN"/>
        </w:rPr>
        <w:t>评价总结论</w:t>
      </w:r>
      <w:bookmarkEnd w:id="417"/>
    </w:p>
    <w:p w14:paraId="5EA2FE6E" w14:textId="65D663D3" w:rsidR="00DC446C" w:rsidRPr="002B5835" w:rsidRDefault="003B1968" w:rsidP="00200906">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该项目的建设符合国家、行业颁布的相关产业政策、法规、规范，项目的建设对增加清洁能源天然气供应量，探明地区天然气储存情况，促进区域社会、经济发展，调整改善区域的环境质量有积极意义，项目建设是必要的。</w:t>
      </w:r>
    </w:p>
    <w:p w14:paraId="2E07BC89" w14:textId="6CC08EF5" w:rsidR="00DC446C" w:rsidRPr="002B5835" w:rsidRDefault="003B1968" w:rsidP="00200906">
      <w:pPr>
        <w:adjustRightInd w:val="0"/>
        <w:snapToGrid w:val="0"/>
        <w:spacing w:line="360" w:lineRule="auto"/>
        <w:ind w:firstLineChars="200" w:firstLine="480"/>
        <w:jc w:val="both"/>
        <w:rPr>
          <w:rFonts w:ascii="Times New Roman" w:hAnsi="Times New Roman"/>
          <w:bCs/>
          <w:kern w:val="2"/>
          <w:sz w:val="24"/>
          <w:szCs w:val="24"/>
          <w:lang w:eastAsia="zh-CN"/>
        </w:rPr>
      </w:pPr>
      <w:r w:rsidRPr="002B5835">
        <w:rPr>
          <w:rFonts w:ascii="Times New Roman" w:hAnsi="Times New Roman"/>
          <w:bCs/>
          <w:kern w:val="2"/>
          <w:sz w:val="24"/>
          <w:szCs w:val="24"/>
          <w:lang w:eastAsia="zh-CN"/>
        </w:rPr>
        <w:t>评价区域环境空气质量、声环境质量、地下水质量现状总体较好；项目建设期间产生的污染物均做到达标排放或妥善处置，对生态环境、地表水、地下水、大气环境影响小，声环境影响产生短期影响，不改变区域的环境功能；该项目符合清洁生产要求，采用的环保措施可行，社会、经济效益十分显著；建设项目环境可行，选址合理。本项目井喷失控事故天然气泄流事故对环境的影响较小，且事故发生机率低，通过严格按行业规范和环评要求完善事故防范措施和制定较详尽有效的事故应急方案，环境风险值会大大的降低，环境风险可接受。</w:t>
      </w:r>
    </w:p>
    <w:p w14:paraId="79D8A49D" w14:textId="43EBCE47" w:rsidR="00DC446C" w:rsidRPr="002B5835" w:rsidRDefault="003B1968" w:rsidP="0020090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综上所述，在严格落实本项目钻井设计和本评价提出的各项环保措施和环境风险防范以及应急措施后，从环境保护角度分析，</w:t>
      </w:r>
      <w:r w:rsidR="00234948" w:rsidRPr="002B5835">
        <w:rPr>
          <w:rFonts w:ascii="Times New Roman" w:hAnsi="Times New Roman"/>
          <w:bCs/>
          <w:kern w:val="2"/>
          <w:lang w:eastAsia="zh-CN"/>
        </w:rPr>
        <w:t>毛坝</w:t>
      </w:r>
      <w:r w:rsidR="00234948" w:rsidRPr="002B5835">
        <w:rPr>
          <w:rFonts w:ascii="Times New Roman" w:hAnsi="Times New Roman"/>
          <w:bCs/>
          <w:kern w:val="2"/>
          <w:lang w:eastAsia="zh-CN"/>
        </w:rPr>
        <w:t>1</w:t>
      </w:r>
      <w:r w:rsidR="00234948" w:rsidRPr="002B5835">
        <w:rPr>
          <w:rFonts w:ascii="Times New Roman" w:hAnsi="Times New Roman"/>
          <w:bCs/>
          <w:kern w:val="2"/>
          <w:lang w:eastAsia="zh-CN"/>
        </w:rPr>
        <w:t>侧井</w:t>
      </w:r>
      <w:r w:rsidRPr="002B5835">
        <w:rPr>
          <w:rFonts w:ascii="Times New Roman" w:hAnsi="Times New Roman"/>
          <w:bCs/>
          <w:kern w:val="2"/>
          <w:lang w:eastAsia="zh-CN"/>
        </w:rPr>
        <w:t>的建设是可行的。</w:t>
      </w:r>
    </w:p>
    <w:p w14:paraId="07301ADE" w14:textId="74C51608" w:rsidR="00DC446C" w:rsidRPr="002B5835" w:rsidRDefault="003B1968" w:rsidP="00200906">
      <w:pPr>
        <w:pStyle w:val="2"/>
        <w:ind w:firstLine="480"/>
        <w:jc w:val="both"/>
        <w:rPr>
          <w:szCs w:val="24"/>
          <w:lang w:eastAsia="zh-CN"/>
        </w:rPr>
      </w:pPr>
      <w:bookmarkStart w:id="418" w:name="_bookmark60"/>
      <w:bookmarkStart w:id="419" w:name="10.12建议"/>
      <w:bookmarkStart w:id="420" w:name="_Toc110440187"/>
      <w:bookmarkEnd w:id="418"/>
      <w:bookmarkEnd w:id="419"/>
      <w:r w:rsidRPr="002B5835">
        <w:rPr>
          <w:szCs w:val="24"/>
          <w:lang w:eastAsia="zh-CN"/>
        </w:rPr>
        <w:lastRenderedPageBreak/>
        <w:t>10.1</w:t>
      </w:r>
      <w:r w:rsidR="00CB3744" w:rsidRPr="002B5835">
        <w:rPr>
          <w:szCs w:val="24"/>
          <w:lang w:eastAsia="zh-CN"/>
        </w:rPr>
        <w:t>0</w:t>
      </w:r>
      <w:r w:rsidRPr="002B5835">
        <w:rPr>
          <w:szCs w:val="24"/>
          <w:lang w:eastAsia="zh-CN"/>
        </w:rPr>
        <w:t>建议</w:t>
      </w:r>
      <w:bookmarkEnd w:id="420"/>
    </w:p>
    <w:p w14:paraId="5B8365A1" w14:textId="77777777" w:rsidR="00DC446C" w:rsidRPr="002B5835" w:rsidRDefault="003B1968" w:rsidP="0020090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Pr="002B5835">
        <w:rPr>
          <w:rFonts w:ascii="Times New Roman" w:hAnsi="Times New Roman"/>
          <w:bCs/>
          <w:kern w:val="2"/>
          <w:lang w:eastAsia="zh-CN"/>
        </w:rPr>
        <w:t>1</w:t>
      </w:r>
      <w:r w:rsidRPr="002B5835">
        <w:rPr>
          <w:rFonts w:ascii="Times New Roman" w:hAnsi="Times New Roman"/>
          <w:bCs/>
          <w:kern w:val="2"/>
          <w:lang w:eastAsia="zh-CN"/>
        </w:rPr>
        <w:t>）建设单位在工程实施期间，应加强对各项环保措施的建设、运转进行监理，以确保环保措施的有效性。</w:t>
      </w:r>
    </w:p>
    <w:p w14:paraId="2ABBAE90" w14:textId="031D2DF8" w:rsidR="00DC446C" w:rsidRPr="002B5835" w:rsidRDefault="003B1968" w:rsidP="0020090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003A3D25" w:rsidRPr="002B5835">
        <w:rPr>
          <w:rFonts w:ascii="Times New Roman" w:hAnsi="Times New Roman"/>
          <w:bCs/>
          <w:kern w:val="2"/>
          <w:lang w:eastAsia="zh-CN"/>
        </w:rPr>
        <w:t>2</w:t>
      </w:r>
      <w:r w:rsidRPr="002B5835">
        <w:rPr>
          <w:rFonts w:ascii="Times New Roman" w:hAnsi="Times New Roman"/>
          <w:bCs/>
          <w:kern w:val="2"/>
          <w:lang w:eastAsia="zh-CN"/>
        </w:rPr>
        <w:t>）妥善解决好占用土地、作物、植被等所造成的恢复赔偿问题。</w:t>
      </w:r>
    </w:p>
    <w:p w14:paraId="7D24820E" w14:textId="65215BF5" w:rsidR="00DC446C" w:rsidRPr="002B5835" w:rsidRDefault="003B1968" w:rsidP="00200906">
      <w:pPr>
        <w:pStyle w:val="ac"/>
        <w:adjustRightInd w:val="0"/>
        <w:snapToGrid w:val="0"/>
        <w:spacing w:before="0" w:line="360" w:lineRule="auto"/>
        <w:ind w:left="0" w:firstLineChars="200" w:firstLine="480"/>
        <w:jc w:val="both"/>
        <w:rPr>
          <w:rFonts w:ascii="Times New Roman" w:hAnsi="Times New Roman"/>
          <w:bCs/>
          <w:kern w:val="2"/>
          <w:lang w:eastAsia="zh-CN"/>
        </w:rPr>
      </w:pPr>
      <w:r w:rsidRPr="002B5835">
        <w:rPr>
          <w:rFonts w:ascii="Times New Roman" w:hAnsi="Times New Roman"/>
          <w:bCs/>
          <w:kern w:val="2"/>
          <w:lang w:eastAsia="zh-CN"/>
        </w:rPr>
        <w:t>（</w:t>
      </w:r>
      <w:r w:rsidR="003A3D25" w:rsidRPr="002B5835">
        <w:rPr>
          <w:rFonts w:ascii="Times New Roman" w:hAnsi="Times New Roman"/>
          <w:bCs/>
          <w:kern w:val="2"/>
          <w:lang w:eastAsia="zh-CN"/>
        </w:rPr>
        <w:t>3</w:t>
      </w:r>
      <w:r w:rsidRPr="002B5835">
        <w:rPr>
          <w:rFonts w:ascii="Times New Roman" w:hAnsi="Times New Roman"/>
          <w:bCs/>
          <w:kern w:val="2"/>
          <w:lang w:eastAsia="zh-CN"/>
        </w:rPr>
        <w:t>）</w:t>
      </w:r>
      <w:r w:rsidR="00255F20" w:rsidRPr="002B5835">
        <w:rPr>
          <w:rFonts w:ascii="Times New Roman" w:hAnsi="Times New Roman"/>
          <w:bCs/>
          <w:lang w:eastAsia="zh-CN"/>
        </w:rPr>
        <w:t>根据项目</w:t>
      </w:r>
      <w:r w:rsidR="001A6854">
        <w:rPr>
          <w:rFonts w:ascii="Times New Roman" w:hAnsi="Times New Roman" w:hint="eastAsia"/>
          <w:bCs/>
          <w:lang w:eastAsia="zh-CN"/>
        </w:rPr>
        <w:t>试采</w:t>
      </w:r>
      <w:r w:rsidR="00255F20" w:rsidRPr="002B5835">
        <w:rPr>
          <w:rFonts w:ascii="Times New Roman" w:hAnsi="Times New Roman"/>
          <w:bCs/>
          <w:lang w:eastAsia="zh-CN"/>
        </w:rPr>
        <w:t>情况，满足验收条件后对项目进行验收，及时完善环保手续</w:t>
      </w:r>
      <w:r w:rsidRPr="002B5835">
        <w:rPr>
          <w:rFonts w:ascii="Times New Roman" w:hAnsi="Times New Roman"/>
          <w:bCs/>
          <w:kern w:val="2"/>
          <w:lang w:eastAsia="zh-CN"/>
        </w:rPr>
        <w:t>。</w:t>
      </w:r>
    </w:p>
    <w:p w14:paraId="7C9E58AE" w14:textId="4F17E6B4" w:rsidR="003D2EEB" w:rsidRPr="002B5835" w:rsidRDefault="003B1968">
      <w:pPr>
        <w:pStyle w:val="ac"/>
        <w:adjustRightInd w:val="0"/>
        <w:snapToGrid w:val="0"/>
        <w:spacing w:before="0" w:line="360" w:lineRule="auto"/>
        <w:ind w:left="0" w:firstLineChars="200" w:firstLine="480"/>
        <w:jc w:val="both"/>
        <w:rPr>
          <w:rFonts w:ascii="Times New Roman" w:eastAsiaTheme="minorEastAsia" w:hAnsi="Times New Roman"/>
          <w:lang w:eastAsia="zh-CN"/>
        </w:rPr>
      </w:pPr>
      <w:r w:rsidRPr="002B5835">
        <w:rPr>
          <w:rFonts w:ascii="Times New Roman" w:hAnsi="Times New Roman"/>
          <w:bCs/>
          <w:kern w:val="2"/>
          <w:lang w:eastAsia="zh-CN"/>
        </w:rPr>
        <w:t>（</w:t>
      </w:r>
      <w:r w:rsidR="003A3D25" w:rsidRPr="002B5835">
        <w:rPr>
          <w:rFonts w:ascii="Times New Roman" w:hAnsi="Times New Roman"/>
          <w:bCs/>
          <w:kern w:val="2"/>
          <w:lang w:eastAsia="zh-CN"/>
        </w:rPr>
        <w:t>4</w:t>
      </w:r>
      <w:r w:rsidRPr="002B5835">
        <w:rPr>
          <w:rFonts w:ascii="Times New Roman" w:hAnsi="Times New Roman"/>
          <w:bCs/>
          <w:kern w:val="2"/>
          <w:lang w:eastAsia="zh-CN"/>
        </w:rPr>
        <w:t>）项目完成后，对周围环境进行跟踪监测。</w:t>
      </w:r>
    </w:p>
    <w:sectPr w:rsidR="003D2EEB" w:rsidRPr="002B5835" w:rsidSect="00A216BF">
      <w:pgSz w:w="11910" w:h="16840"/>
      <w:pgMar w:top="1440" w:right="1800" w:bottom="1440" w:left="1800" w:header="877" w:footer="111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AF6A0B" w14:textId="77777777" w:rsidR="005D3A6F" w:rsidRDefault="005D3A6F">
      <w:r>
        <w:separator/>
      </w:r>
    </w:p>
  </w:endnote>
  <w:endnote w:type="continuationSeparator" w:id="0">
    <w:p w14:paraId="2D1D276A" w14:textId="77777777" w:rsidR="005D3A6F" w:rsidRDefault="005D3A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仿宋体">
    <w:altName w:val="宋体"/>
    <w:charset w:val="86"/>
    <w:family w:val="decorative"/>
    <w:pitch w:val="default"/>
    <w:sig w:usb0="00000000" w:usb1="0000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仿宋_GB2312">
    <w:altName w:val="仿宋"/>
    <w:panose1 w:val="02010609030101010101"/>
    <w:charset w:val="86"/>
    <w:family w:val="modern"/>
    <w:pitch w:val="fixed"/>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楷体_GB2312">
    <w:altName w:val="楷体"/>
    <w:panose1 w:val="02010609030101010101"/>
    <w:charset w:val="86"/>
    <w:family w:val="modern"/>
    <w:pitch w:val="fixed"/>
    <w:sig w:usb0="00000001" w:usb1="080E0000" w:usb2="00000010" w:usb3="00000000" w:csb0="00040000" w:csb1="00000000"/>
  </w:font>
  <w:font w:name="ˎ̥">
    <w:altName w:val="Times New Roman"/>
    <w:charset w:val="00"/>
    <w:family w:val="decorative"/>
    <w:pitch w:val="default"/>
    <w:sig w:usb0="00000000" w:usb1="00000000" w:usb2="00000000" w:usb3="00000000" w:csb0="00040001" w:csb1="00000000"/>
  </w:font>
  <w:font w:name="仿宋">
    <w:panose1 w:val="02010609060101010101"/>
    <w:charset w:val="86"/>
    <w:family w:val="modern"/>
    <w:pitch w:val="fixed"/>
    <w:sig w:usb0="800002BF" w:usb1="38CF7CFA" w:usb2="00000016" w:usb3="00000000" w:csb0="00040001" w:csb1="00000000"/>
  </w:font>
  <w:font w:name="华文仿宋">
    <w:panose1 w:val="02010600040101010101"/>
    <w:charset w:val="86"/>
    <w:family w:val="auto"/>
    <w:pitch w:val="variable"/>
    <w:sig w:usb0="00000287" w:usb1="080F0000" w:usb2="00000010" w:usb3="00000000" w:csb0="0004009F" w:csb1="00000000"/>
  </w:font>
  <w:font w:name="等线 Light">
    <w:panose1 w:val="02010600030101010101"/>
    <w:charset w:val="86"/>
    <w:family w:val="auto"/>
    <w:pitch w:val="variable"/>
    <w:sig w:usb0="A00002BF" w:usb1="38CF7CFA" w:usb2="00000016" w:usb3="00000000" w:csb0="0004000F" w:csb1="00000000"/>
  </w:font>
  <w:font w:name="Times">
    <w:altName w:val="Times New Roman"/>
    <w:panose1 w:val="02020603050405020304"/>
    <w:charset w:val="00"/>
    <w:family w:val="roman"/>
    <w:pitch w:val="default"/>
    <w:sig w:usb0="00000000" w:usb1="00000000"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altName w:val="Arial"/>
    <w:panose1 w:val="020B0606020202030204"/>
    <w:charset w:val="00"/>
    <w:family w:val="swiss"/>
    <w:pitch w:val="variable"/>
    <w:sig w:usb0="00000287" w:usb1="00000800" w:usb2="00000000" w:usb3="00000000" w:csb0="0000009F" w:csb1="00000000"/>
  </w:font>
  <w:font w:name="华文中宋">
    <w:panose1 w:val="02010600040101010101"/>
    <w:charset w:val="86"/>
    <w:family w:val="auto"/>
    <w:pitch w:val="variable"/>
    <w:sig w:usb0="00000287" w:usb1="080F0000" w:usb2="00000010" w:usb3="00000000" w:csb0="0004009F" w:csb1="00000000"/>
  </w:font>
  <w:font w:name="Verdana">
    <w:panose1 w:val="020B0604030504040204"/>
    <w:charset w:val="00"/>
    <w:family w:val="swiss"/>
    <w:pitch w:val="variable"/>
    <w:sig w:usb0="A00006FF" w:usb1="4000205B" w:usb2="00000010" w:usb3="00000000" w:csb0="0000019F" w:csb1="00000000"/>
  </w:font>
  <w:font w:name="楷体">
    <w:panose1 w:val="02010609060101010101"/>
    <w:charset w:val="86"/>
    <w:family w:val="modern"/>
    <w:pitch w:val="fixed"/>
    <w:sig w:usb0="800002BF" w:usb1="38CF7CFA" w:usb2="00000016" w:usb3="00000000" w:csb0="00040001" w:csb1="00000000"/>
  </w:font>
  <w:font w:name="隶书">
    <w:panose1 w:val="02010509060101010101"/>
    <w:charset w:val="86"/>
    <w:family w:val="modern"/>
    <w:pitch w:val="fixed"/>
    <w:sig w:usb0="00000001" w:usb1="080E0000" w:usb2="00000010" w:usb3="00000000" w:csb0="00040000" w:csb1="00000000"/>
  </w:font>
  <w:font w:name="新宋体">
    <w:panose1 w:val="02010609030101010101"/>
    <w:charset w:val="86"/>
    <w:family w:val="modern"/>
    <w:pitch w:val="fixed"/>
    <w:sig w:usb0="00000203" w:usb1="288F0000" w:usb2="00000016" w:usb3="00000000" w:csb0="00040001" w:csb1="00000000"/>
  </w:font>
  <w:font w:name="Helvetica">
    <w:panose1 w:val="020B060402020202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AD281" w14:textId="77777777" w:rsidR="003D2C8D" w:rsidRDefault="003D2C8D">
    <w:pPr>
      <w:spacing w:line="14" w:lineRule="auto"/>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1492159"/>
    </w:sdtPr>
    <w:sdtEndPr>
      <w:rPr>
        <w:rFonts w:ascii="Times New Roman"/>
      </w:rPr>
    </w:sdtEndPr>
    <w:sdtContent>
      <w:p w14:paraId="3F89105A" w14:textId="77777777" w:rsidR="009C5B8E" w:rsidRDefault="009C5B8E">
        <w:pPr>
          <w:pStyle w:val="af4"/>
          <w:ind w:left="482"/>
          <w:rPr>
            <w:rFonts w:ascii="Times New Roman"/>
          </w:rPr>
        </w:pPr>
        <w:r>
          <w:rPr>
            <w:rFonts w:ascii="Times New Roman"/>
          </w:rPr>
          <w:fldChar w:fldCharType="begin"/>
        </w:r>
        <w:r>
          <w:rPr>
            <w:rFonts w:ascii="Times New Roman"/>
          </w:rPr>
          <w:instrText>PAGE   \* MERGEFORMAT</w:instrText>
        </w:r>
        <w:r>
          <w:rPr>
            <w:rFonts w:ascii="Times New Roman"/>
          </w:rPr>
          <w:fldChar w:fldCharType="separate"/>
        </w:r>
        <w:r>
          <w:rPr>
            <w:rFonts w:ascii="Times New Roman"/>
            <w:noProof/>
          </w:rPr>
          <w:t>70</w:t>
        </w:r>
        <w:r>
          <w:rPr>
            <w:rFonts w:ascii="Times New Roman"/>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38639A" w14:textId="77777777" w:rsidR="003D2C8D" w:rsidRDefault="003D2C8D">
    <w:pPr>
      <w:spacing w:line="14" w:lineRule="auto"/>
      <w:rPr>
        <w:sz w:val="20"/>
        <w:szCs w:val="20"/>
      </w:rPr>
    </w:pPr>
    <w:r>
      <w:rPr>
        <w:noProof/>
        <w:lang w:eastAsia="zh-CN"/>
      </w:rPr>
      <mc:AlternateContent>
        <mc:Choice Requires="wps">
          <w:drawing>
            <wp:anchor distT="0" distB="0" distL="114300" distR="114300" simplePos="0" relativeHeight="251659776" behindDoc="1" locked="0" layoutInCell="1" allowOverlap="1" wp14:anchorId="1CE11C36" wp14:editId="0303F706">
              <wp:simplePos x="0" y="0"/>
              <wp:positionH relativeFrom="page">
                <wp:posOffset>3670300</wp:posOffset>
              </wp:positionH>
              <wp:positionV relativeFrom="page">
                <wp:posOffset>10150475</wp:posOffset>
              </wp:positionV>
              <wp:extent cx="222250" cy="139700"/>
              <wp:effectExtent l="3175" t="0" r="3175" b="0"/>
              <wp:wrapNone/>
              <wp:docPr id="1606" name="文本框 1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 cy="139700"/>
                      </a:xfrm>
                      <a:prstGeom prst="rect">
                        <a:avLst/>
                      </a:prstGeom>
                      <a:noFill/>
                      <a:ln>
                        <a:noFill/>
                      </a:ln>
                    </wps:spPr>
                    <wps:txbx>
                      <w:txbxContent>
                        <w:p w14:paraId="63222D21" w14:textId="77777777" w:rsidR="003D2C8D" w:rsidRDefault="003D2C8D">
                          <w:pPr>
                            <w:spacing w:line="200" w:lineRule="exact"/>
                            <w:ind w:left="40"/>
                            <w:rPr>
                              <w:rFonts w:ascii="宋体" w:hAnsi="宋体" w:cs="宋体"/>
                              <w:sz w:val="18"/>
                              <w:szCs w:val="18"/>
                            </w:rPr>
                          </w:pPr>
                          <w:r>
                            <w:fldChar w:fldCharType="begin"/>
                          </w:r>
                          <w:r>
                            <w:rPr>
                              <w:rFonts w:ascii="宋体"/>
                              <w:sz w:val="18"/>
                            </w:rPr>
                            <w:instrText xml:space="preserve"> PAGE </w:instrText>
                          </w:r>
                          <w:r>
                            <w:fldChar w:fldCharType="separate"/>
                          </w:r>
                          <w:r>
                            <w:rPr>
                              <w:rFonts w:ascii="宋体"/>
                              <w:sz w:val="18"/>
                            </w:rPr>
                            <w:t>131</w:t>
                          </w:r>
                          <w:r>
                            <w:fldChar w:fldCharType="end"/>
                          </w:r>
                        </w:p>
                      </w:txbxContent>
                    </wps:txbx>
                    <wps:bodyPr rot="0" vert="horz" wrap="square" lIns="0" tIns="0" rIns="0" bIns="0" anchor="t" anchorCtr="0" upright="1">
                      <a:noAutofit/>
                    </wps:bodyPr>
                  </wps:wsp>
                </a:graphicData>
              </a:graphic>
            </wp:anchor>
          </w:drawing>
        </mc:Choice>
        <mc:Fallback>
          <w:pict>
            <v:shapetype w14:anchorId="1CE11C36" id="_x0000_t202" coordsize="21600,21600" o:spt="202" path="m,l,21600r21600,l21600,xe">
              <v:stroke joinstyle="miter"/>
              <v:path gradientshapeok="t" o:connecttype="rect"/>
            </v:shapetype>
            <v:shape id="文本框 1606" o:spid="_x0000_s1076" type="#_x0000_t202" style="position:absolute;margin-left:289pt;margin-top:799.25pt;width:17.5pt;height:11pt;z-index:-2516567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" filled="f" stroked="f">
              <v:textbox inset="0,0,0,0">
                <w:txbxContent>
                  <w:p w14:paraId="63222D21" w14:textId="77777777" w:rsidR="003D2C8D" w:rsidRDefault="003D2C8D">
                    <w:pPr>
                      <w:spacing w:line="200" w:lineRule="exact"/>
                      <w:ind w:left="40"/>
                      <w:rPr>
                        <w:rFonts w:ascii="宋体" w:hAnsi="宋体" w:cs="宋体"/>
                        <w:sz w:val="18"/>
                        <w:szCs w:val="18"/>
                      </w:rPr>
                    </w:pPr>
                    <w:r>
                      <w:fldChar w:fldCharType="begin"/>
                    </w:r>
                    <w:r>
                      <w:rPr>
                        <w:rFonts w:ascii="宋体"/>
                        <w:sz w:val="18"/>
                      </w:rPr>
                      <w:instrText xml:space="preserve"> PAGE </w:instrText>
                    </w:r>
                    <w:r>
                      <w:fldChar w:fldCharType="separate"/>
                    </w:r>
                    <w:r>
                      <w:rPr>
                        <w:rFonts w:ascii="宋体"/>
                        <w:sz w:val="18"/>
                      </w:rPr>
                      <w:t>131</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3257620"/>
    </w:sdtPr>
    <w:sdtContent>
      <w:p w14:paraId="39E08876" w14:textId="77777777" w:rsidR="003D2C8D" w:rsidRDefault="003D2C8D">
        <w:pPr>
          <w:pStyle w:val="af4"/>
          <w:jc w:val="center"/>
        </w:pPr>
        <w:r>
          <w:fldChar w:fldCharType="begin"/>
        </w:r>
        <w:r>
          <w:instrText>PAGE   \* MERGEFORMAT</w:instrText>
        </w:r>
        <w:r>
          <w:fldChar w:fldCharType="separate"/>
        </w:r>
        <w:r>
          <w:rPr>
            <w:lang w:val="zh-CN" w:eastAsia="zh-CN"/>
          </w:rPr>
          <w:t>2</w:t>
        </w:r>
        <w:r>
          <w:fldChar w:fldCharType="end"/>
        </w:r>
      </w:p>
    </w:sdtContent>
  </w:sdt>
  <w:p w14:paraId="75DFE085" w14:textId="77777777" w:rsidR="003D2C8D" w:rsidRDefault="003D2C8D">
    <w:pPr>
      <w:spacing w:line="14" w:lineRule="auto"/>
      <w:rPr>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8E52F" w14:textId="77777777" w:rsidR="003D2C8D" w:rsidRDefault="003D2C8D">
    <w:pPr>
      <w:spacing w:line="14" w:lineRule="auto"/>
      <w:rPr>
        <w:sz w:val="20"/>
        <w:szCs w:val="20"/>
      </w:rPr>
    </w:pPr>
    <w:r>
      <w:rPr>
        <w:noProof/>
        <w:lang w:eastAsia="zh-CN"/>
      </w:rPr>
      <mc:AlternateContent>
        <mc:Choice Requires="wps">
          <w:drawing>
            <wp:anchor distT="0" distB="0" distL="114300" distR="114300" simplePos="0" relativeHeight="251660800" behindDoc="1" locked="0" layoutInCell="1" allowOverlap="1" wp14:anchorId="5E5673BB" wp14:editId="35A2C100">
              <wp:simplePos x="0" y="0"/>
              <wp:positionH relativeFrom="page">
                <wp:posOffset>3670300</wp:posOffset>
              </wp:positionH>
              <wp:positionV relativeFrom="page">
                <wp:posOffset>10150475</wp:posOffset>
              </wp:positionV>
              <wp:extent cx="222250" cy="139700"/>
              <wp:effectExtent l="3175" t="0" r="3175" b="0"/>
              <wp:wrapNone/>
              <wp:docPr id="1601" name="文本框 1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 cy="139700"/>
                      </a:xfrm>
                      <a:prstGeom prst="rect">
                        <a:avLst/>
                      </a:prstGeom>
                      <a:noFill/>
                      <a:ln>
                        <a:noFill/>
                      </a:ln>
                    </wps:spPr>
                    <wps:txbx>
                      <w:txbxContent>
                        <w:p w14:paraId="6AC54275" w14:textId="77777777" w:rsidR="003D2C8D" w:rsidRDefault="003D2C8D">
                          <w:pPr>
                            <w:spacing w:line="200" w:lineRule="exact"/>
                            <w:ind w:left="40"/>
                            <w:rPr>
                              <w:rFonts w:ascii="宋体" w:hAnsi="宋体" w:cs="宋体"/>
                              <w:sz w:val="18"/>
                              <w:szCs w:val="18"/>
                            </w:rPr>
                          </w:pPr>
                          <w:r>
                            <w:fldChar w:fldCharType="begin"/>
                          </w:r>
                          <w:r>
                            <w:rPr>
                              <w:rFonts w:ascii="宋体"/>
                              <w:sz w:val="18"/>
                            </w:rPr>
                            <w:instrText xml:space="preserve"> PAGE </w:instrText>
                          </w:r>
                          <w:r>
                            <w:fldChar w:fldCharType="separate"/>
                          </w:r>
                          <w:r>
                            <w:rPr>
                              <w:rFonts w:ascii="宋体"/>
                              <w:sz w:val="18"/>
                            </w:rPr>
                            <w:t>139</w:t>
                          </w:r>
                          <w:r>
                            <w:fldChar w:fldCharType="end"/>
                          </w:r>
                        </w:p>
                      </w:txbxContent>
                    </wps:txbx>
                    <wps:bodyPr rot="0" vert="horz" wrap="square" lIns="0" tIns="0" rIns="0" bIns="0" anchor="t" anchorCtr="0" upright="1">
                      <a:noAutofit/>
                    </wps:bodyPr>
                  </wps:wsp>
                </a:graphicData>
              </a:graphic>
            </wp:anchor>
          </w:drawing>
        </mc:Choice>
        <mc:Fallback>
          <w:pict>
            <v:shapetype w14:anchorId="5E5673BB" id="_x0000_t202" coordsize="21600,21600" o:spt="202" path="m,l,21600r21600,l21600,xe">
              <v:stroke joinstyle="miter"/>
              <v:path gradientshapeok="t" o:connecttype="rect"/>
            </v:shapetype>
            <v:shape id="文本框 1601" o:spid="_x0000_s1077" type="#_x0000_t202" style="position:absolute;margin-left:289pt;margin-top:799.25pt;width:17.5pt;height:11pt;z-index:-25165568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" filled="f" stroked="f">
              <v:textbox inset="0,0,0,0">
                <w:txbxContent>
                  <w:p w14:paraId="6AC54275" w14:textId="77777777" w:rsidR="003D2C8D" w:rsidRDefault="003D2C8D">
                    <w:pPr>
                      <w:spacing w:line="200" w:lineRule="exact"/>
                      <w:ind w:left="40"/>
                      <w:rPr>
                        <w:rFonts w:ascii="宋体" w:hAnsi="宋体" w:cs="宋体"/>
                        <w:sz w:val="18"/>
                        <w:szCs w:val="18"/>
                      </w:rPr>
                    </w:pPr>
                    <w:r>
                      <w:fldChar w:fldCharType="begin"/>
                    </w:r>
                    <w:r>
                      <w:rPr>
                        <w:rFonts w:ascii="宋体"/>
                        <w:sz w:val="18"/>
                      </w:rPr>
                      <w:instrText xml:space="preserve"> PAGE </w:instrText>
                    </w:r>
                    <w:r>
                      <w:fldChar w:fldCharType="separate"/>
                    </w:r>
                    <w:r>
                      <w:rPr>
                        <w:rFonts w:ascii="宋体"/>
                        <w:sz w:val="18"/>
                      </w:rPr>
                      <w:t>139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78973E" w14:textId="77777777" w:rsidR="005D3A6F" w:rsidRDefault="005D3A6F">
      <w:r>
        <w:separator/>
      </w:r>
    </w:p>
  </w:footnote>
  <w:footnote w:type="continuationSeparator" w:id="0">
    <w:p w14:paraId="7852846A" w14:textId="77777777" w:rsidR="005D3A6F" w:rsidRDefault="005D3A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FA691" w14:textId="77777777" w:rsidR="003D2C8D" w:rsidRDefault="003D2C8D">
    <w:pPr>
      <w:spacing w:line="14" w:lineRule="auto"/>
      <w:rPr>
        <w:sz w:val="18"/>
        <w:szCs w:val="18"/>
        <w:lang w:eastAsia="zh-CN"/>
      </w:rPr>
    </w:pPr>
    <w:r>
      <w:rPr>
        <w:noProof/>
        <w:lang w:eastAsia="zh-CN"/>
      </w:rPr>
      <mc:AlternateContent>
        <mc:Choice Requires="wpg">
          <w:drawing>
            <wp:anchor distT="0" distB="0" distL="114300" distR="114300" simplePos="0" relativeHeight="251648512" behindDoc="1" locked="0" layoutInCell="1" allowOverlap="1" wp14:anchorId="04B15A1C" wp14:editId="22DA921B">
              <wp:simplePos x="0" y="0"/>
              <wp:positionH relativeFrom="page">
                <wp:posOffset>1140031</wp:posOffset>
              </wp:positionH>
              <wp:positionV relativeFrom="page">
                <wp:posOffset>570015</wp:posOffset>
              </wp:positionV>
              <wp:extent cx="5284520" cy="249381"/>
              <wp:effectExtent l="0" t="0" r="0" b="0"/>
              <wp:wrapNone/>
              <wp:docPr id="13" name="Group 50"/>
              <wp:cNvGraphicFramePr/>
              <a:graphic xmlns:a="http://schemas.openxmlformats.org/drawingml/2006/main">
                <a:graphicData uri="http://schemas.microsoft.com/office/word/2010/wordprocessingGroup">
                  <wpg:wgp>
                    <wpg:cNvGrpSpPr/>
                    <wpg:grpSpPr>
                      <a:xfrm flipV="1">
                        <a:off x="0" y="0"/>
                        <a:ext cx="5284520" cy="249381"/>
                        <a:chOff x="1558" y="1092"/>
                        <a:chExt cx="8792" cy="2"/>
                      </a:xfrm>
                    </wpg:grpSpPr>
                    <wps:wsp>
                      <wps:cNvPr id="14" name="Freeform 51"/>
                      <wps:cNvSpPr/>
                      <wps:spPr bwMode="auto">
                        <a:xfrm>
                          <a:off x="1558" y="1092"/>
                          <a:ext cx="8792" cy="2"/>
                        </a:xfrm>
                        <a:custGeom>
                          <a:avLst/>
                          <a:gdLst>
                            <a:gd name="T0" fmla="+- 0 1558 1558"/>
                            <a:gd name="T1" fmla="*/ T0 w 8792"/>
                            <a:gd name="T2" fmla="+- 0 10350 1558"/>
                            <a:gd name="T3" fmla="*/ T2 w 8792"/>
                          </a:gdLst>
                          <a:ahLst/>
                          <a:cxnLst>
                            <a:cxn ang="0">
                              <a:pos x="T1" y="0"/>
                            </a:cxn>
                            <a:cxn ang="0">
                              <a:pos x="T3" y="0"/>
                            </a:cxn>
                          </a:cxnLst>
                          <a:rect l="0" t="0" r="r" b="b"/>
                          <a:pathLst>
                            <a:path w="8792">
                              <a:moveTo>
                                <a:pt x="0" y="0"/>
                              </a:moveTo>
                              <a:lnTo>
                                <a:pt x="8792" y="0"/>
                              </a:lnTo>
                            </a:path>
                          </a:pathLst>
                        </a:custGeom>
                        <a:noFill/>
                        <a:ln w="9144">
                          <a:solidFill>
                            <a:srgbClr val="000000"/>
                          </a:solidFill>
                          <a:rou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D74025B" id="Group 50" o:spid="_x0000_s1026" style="position:absolute;left:0;text-align:left;margin-left:89.75pt;margin-top:44.9pt;width:416.1pt;height:19.65pt;flip:y;z-index:-251667968;mso-position-horizontal-relative:page;mso-position-vertical-relative:page;mso-width-relative:margin;mso-height-relative:margin" coordorigin="1558,1092" coordsize="87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">
              <v:shape id="Freeform 51" o:spid="_x0000_s1027" style="position:absolute;left:1558;top:1092;width:8792;height:2;visibility:visible;mso-wrap-style:square;v-text-anchor:top" coordsize="8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" path="m,l8792,e" filled="f" strokeweight=".72pt">
                <v:path arrowok="t" o:connecttype="custom" o:connectlocs="0,0;8792,0" o:connectangles="0,0"/>
              </v:shape>
              <w10:wrap anchorx="page" anchory="page"/>
            </v:group>
          </w:pict>
        </mc:Fallback>
      </mc:AlternateContent>
    </w:r>
  </w:p>
  <w:p w14:paraId="6B85D0C1" w14:textId="77777777" w:rsidR="003D2C8D" w:rsidRDefault="003D2C8D">
    <w:pPr>
      <w:spacing w:line="14" w:lineRule="auto"/>
      <w:rPr>
        <w:sz w:val="18"/>
        <w:szCs w:val="18"/>
      </w:rPr>
    </w:pPr>
    <w:r>
      <w:rPr>
        <w:noProof/>
        <w:lang w:eastAsia="zh-CN"/>
      </w:rPr>
      <mc:AlternateContent>
        <mc:Choice Requires="wps">
          <w:drawing>
            <wp:anchor distT="0" distB="0" distL="114300" distR="114300" simplePos="0" relativeHeight="251650560" behindDoc="1" locked="0" layoutInCell="1" allowOverlap="1" wp14:anchorId="3623D68C" wp14:editId="17EA904E">
              <wp:simplePos x="0" y="0"/>
              <wp:positionH relativeFrom="page">
                <wp:posOffset>5317935</wp:posOffset>
              </wp:positionH>
              <wp:positionV relativeFrom="page">
                <wp:posOffset>615315</wp:posOffset>
              </wp:positionV>
              <wp:extent cx="1056640" cy="241044"/>
              <wp:effectExtent l="0" t="0" r="10160" b="6985"/>
              <wp:wrapNone/>
              <wp:docPr id="1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640" cy="241044"/>
                      </a:xfrm>
                      <a:prstGeom prst="rect">
                        <a:avLst/>
                      </a:prstGeom>
                      <a:noFill/>
                      <a:ln>
                        <a:noFill/>
                      </a:ln>
                    </wps:spPr>
                    <wps:txbx>
                      <w:txbxContent>
                        <w:p w14:paraId="42361A96" w14:textId="77777777" w:rsidR="003D2C8D" w:rsidRDefault="003D2C8D">
                          <w:pPr>
                            <w:ind w:left="20"/>
                            <w:rPr>
                              <w:rFonts w:ascii="宋体" w:hAnsi="宋体" w:cs="宋体"/>
                              <w:sz w:val="21"/>
                              <w:szCs w:val="21"/>
                            </w:rPr>
                          </w:pPr>
                          <w:proofErr w:type="spellStart"/>
                          <w:r>
                            <w:rPr>
                              <w:rFonts w:ascii="宋体" w:hAnsi="宋体" w:cs="宋体"/>
                              <w:sz w:val="21"/>
                              <w:szCs w:val="21"/>
                            </w:rPr>
                            <w:t>环境影响报告书</w:t>
                          </w:r>
                          <w:proofErr w:type="spellEnd"/>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type w14:anchorId="3623D68C" id="_x0000_t202" coordsize="21600,21600" o:spt="202" path="m,l,21600r21600,l21600,xe">
              <v:stroke joinstyle="miter"/>
              <v:path gradientshapeok="t" o:connecttype="rect"/>
            </v:shapetype>
            <v:shape id="Text Box 48" o:spid="_x0000_s1070" type="#_x0000_t202" style="position:absolute;margin-left:418.75pt;margin-top:48.45pt;width:83.2pt;height:19pt;z-index:-25166592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" filled="f" stroked="f">
              <v:textbox inset="0,0,0,0">
                <w:txbxContent>
                  <w:p w14:paraId="42361A96" w14:textId="77777777" w:rsidR="003D2C8D" w:rsidRDefault="003D2C8D">
                    <w:pPr>
                      <w:ind w:left="20"/>
                      <w:rPr>
                        <w:rFonts w:ascii="宋体" w:hAnsi="宋体" w:cs="宋体"/>
                        <w:sz w:val="21"/>
                        <w:szCs w:val="21"/>
                      </w:rPr>
                    </w:pPr>
                    <w:proofErr w:type="spellStart"/>
                    <w:r>
                      <w:rPr>
                        <w:rFonts w:ascii="宋体" w:hAnsi="宋体" w:cs="宋体"/>
                        <w:sz w:val="21"/>
                        <w:szCs w:val="21"/>
                      </w:rPr>
                      <w:t>环境影响报告书</w:t>
                    </w:r>
                    <w:proofErr w:type="spellEnd"/>
                  </w:p>
                </w:txbxContent>
              </v:textbox>
              <w10:wrap anchorx="page" anchory="page"/>
            </v:shape>
          </w:pict>
        </mc:Fallback>
      </mc:AlternateContent>
    </w:r>
    <w:r>
      <w:rPr>
        <w:noProof/>
        <w:lang w:eastAsia="zh-CN"/>
      </w:rPr>
      <mc:AlternateContent>
        <mc:Choice Requires="wps">
          <w:drawing>
            <wp:anchor distT="0" distB="0" distL="114300" distR="114300" simplePos="0" relativeHeight="251649536" behindDoc="1" locked="0" layoutInCell="1" allowOverlap="1" wp14:anchorId="1CAEB2D7" wp14:editId="750FA5EA">
              <wp:simplePos x="0" y="0"/>
              <wp:positionH relativeFrom="margin">
                <wp:posOffset>9525</wp:posOffset>
              </wp:positionH>
              <wp:positionV relativeFrom="page">
                <wp:posOffset>608965</wp:posOffset>
              </wp:positionV>
              <wp:extent cx="3301365" cy="183515"/>
              <wp:effectExtent l="0" t="0" r="13970" b="6985"/>
              <wp:wrapNone/>
              <wp:docPr id="1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1340" cy="183770"/>
                      </a:xfrm>
                      <a:prstGeom prst="rect">
                        <a:avLst/>
                      </a:prstGeom>
                      <a:noFill/>
                      <a:ln>
                        <a:noFill/>
                      </a:ln>
                    </wps:spPr>
                    <wps:txbx>
                      <w:txbxContent>
                        <w:p w14:paraId="06111F37" w14:textId="0CFA07CF" w:rsidR="003D2C8D" w:rsidRDefault="00812C9C">
                          <w:pPr>
                            <w:rPr>
                              <w:rFonts w:ascii="Times New Roman" w:hAnsi="Times New Roman"/>
                              <w:sz w:val="21"/>
                              <w:szCs w:val="21"/>
                              <w:lang w:eastAsia="zh-CN"/>
                            </w:rPr>
                          </w:pPr>
                          <w:r>
                            <w:rPr>
                              <w:rFonts w:ascii="Times New Roman" w:hAnsi="Times New Roman" w:hint="eastAsia"/>
                              <w:bCs/>
                              <w:sz w:val="21"/>
                              <w:szCs w:val="21"/>
                              <w:lang w:eastAsia="zh-CN"/>
                            </w:rPr>
                            <w:t>普光气田毛坝</w:t>
                          </w:r>
                          <w:r>
                            <w:rPr>
                              <w:rFonts w:ascii="Times New Roman" w:hAnsi="Times New Roman" w:hint="eastAsia"/>
                              <w:bCs/>
                              <w:sz w:val="21"/>
                              <w:szCs w:val="21"/>
                              <w:lang w:eastAsia="zh-CN"/>
                            </w:rPr>
                            <w:t>1</w:t>
                          </w:r>
                          <w:proofErr w:type="gramStart"/>
                          <w:r>
                            <w:rPr>
                              <w:rFonts w:ascii="Times New Roman" w:hAnsi="Times New Roman" w:hint="eastAsia"/>
                              <w:bCs/>
                              <w:sz w:val="21"/>
                              <w:szCs w:val="21"/>
                              <w:lang w:eastAsia="zh-CN"/>
                            </w:rPr>
                            <w:t>侧井</w:t>
                          </w:r>
                          <w:r w:rsidR="00100248">
                            <w:rPr>
                              <w:rFonts w:ascii="Times New Roman" w:hAnsi="Times New Roman" w:hint="eastAsia"/>
                              <w:bCs/>
                              <w:sz w:val="21"/>
                              <w:szCs w:val="21"/>
                              <w:lang w:eastAsia="zh-CN"/>
                            </w:rPr>
                            <w:t>侧钻</w:t>
                          </w:r>
                          <w:proofErr w:type="gramEnd"/>
                          <w:r w:rsidR="00100248">
                            <w:rPr>
                              <w:rFonts w:ascii="Times New Roman" w:hAnsi="Times New Roman" w:hint="eastAsia"/>
                              <w:bCs/>
                              <w:sz w:val="21"/>
                              <w:szCs w:val="21"/>
                              <w:lang w:eastAsia="zh-CN"/>
                            </w:rPr>
                            <w:t>及试采工程</w:t>
                          </w:r>
                        </w:p>
                      </w:txbxContent>
                    </wps:txbx>
                    <wps:bodyPr rot="0" vert="horz" wrap="square" lIns="0" tIns="0" rIns="0" bIns="0" anchor="t" anchorCtr="0" upright="1">
                      <a:noAutofit/>
                    </wps:bodyPr>
                  </wps:wsp>
                </a:graphicData>
              </a:graphic>
            </wp:anchor>
          </w:drawing>
        </mc:Choice>
        <mc:Fallback>
          <w:pict>
            <v:shape w14:anchorId="1CAEB2D7" id="Text Box 49" o:spid="_x0000_s1071" type="#_x0000_t202" style="position:absolute;margin-left:.75pt;margin-top:47.95pt;width:259.95pt;height:14.45pt;z-index:-251666944;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" filled="f" stroked="f">
              <v:textbox inset="0,0,0,0">
                <w:txbxContent>
                  <w:p w14:paraId="06111F37" w14:textId="0CFA07CF" w:rsidR="003D2C8D" w:rsidRDefault="00812C9C">
                    <w:pPr>
                      <w:rPr>
                        <w:rFonts w:ascii="Times New Roman" w:hAnsi="Times New Roman"/>
                        <w:sz w:val="21"/>
                        <w:szCs w:val="21"/>
                        <w:lang w:eastAsia="zh-CN"/>
                      </w:rPr>
                    </w:pPr>
                    <w:r>
                      <w:rPr>
                        <w:rFonts w:ascii="Times New Roman" w:hAnsi="Times New Roman" w:hint="eastAsia"/>
                        <w:bCs/>
                        <w:sz w:val="21"/>
                        <w:szCs w:val="21"/>
                        <w:lang w:eastAsia="zh-CN"/>
                      </w:rPr>
                      <w:t>普光气田毛坝</w:t>
                    </w:r>
                    <w:r>
                      <w:rPr>
                        <w:rFonts w:ascii="Times New Roman" w:hAnsi="Times New Roman" w:hint="eastAsia"/>
                        <w:bCs/>
                        <w:sz w:val="21"/>
                        <w:szCs w:val="21"/>
                        <w:lang w:eastAsia="zh-CN"/>
                      </w:rPr>
                      <w:t>1</w:t>
                    </w:r>
                    <w:proofErr w:type="gramStart"/>
                    <w:r>
                      <w:rPr>
                        <w:rFonts w:ascii="Times New Roman" w:hAnsi="Times New Roman" w:hint="eastAsia"/>
                        <w:bCs/>
                        <w:sz w:val="21"/>
                        <w:szCs w:val="21"/>
                        <w:lang w:eastAsia="zh-CN"/>
                      </w:rPr>
                      <w:t>侧井</w:t>
                    </w:r>
                    <w:r w:rsidR="00100248">
                      <w:rPr>
                        <w:rFonts w:ascii="Times New Roman" w:hAnsi="Times New Roman" w:hint="eastAsia"/>
                        <w:bCs/>
                        <w:sz w:val="21"/>
                        <w:szCs w:val="21"/>
                        <w:lang w:eastAsia="zh-CN"/>
                      </w:rPr>
                      <w:t>侧钻</w:t>
                    </w:r>
                    <w:proofErr w:type="gramEnd"/>
                    <w:r w:rsidR="00100248">
                      <w:rPr>
                        <w:rFonts w:ascii="Times New Roman" w:hAnsi="Times New Roman" w:hint="eastAsia"/>
                        <w:bCs/>
                        <w:sz w:val="21"/>
                        <w:szCs w:val="21"/>
                        <w:lang w:eastAsia="zh-CN"/>
                      </w:rPr>
                      <w:t>及试采工程</w:t>
                    </w:r>
                  </w:p>
                </w:txbxContent>
              </v:textbox>
              <w10:wrap anchorx="margin"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BAF61" w14:textId="79DCB082" w:rsidR="003D2C8D" w:rsidRDefault="003D2C8D">
    <w:pPr>
      <w:spacing w:line="14" w:lineRule="auto"/>
      <w:rPr>
        <w:sz w:val="18"/>
        <w:szCs w:val="18"/>
        <w:lang w:eastAsia="zh-CN"/>
      </w:rPr>
    </w:pPr>
  </w:p>
  <w:p w14:paraId="34C3FE52" w14:textId="37824DCD" w:rsidR="003D2C8D" w:rsidRDefault="003D2C8D">
    <w:pPr>
      <w:spacing w:line="14" w:lineRule="auto"/>
      <w:rPr>
        <w:sz w:val="18"/>
        <w:szCs w:val="18"/>
      </w:rPr>
    </w:pPr>
    <w:r>
      <w:rPr>
        <w:noProof/>
        <w:lang w:eastAsia="zh-CN"/>
      </w:rPr>
      <mc:AlternateContent>
        <mc:Choice Requires="wpg">
          <w:drawing>
            <wp:anchor distT="0" distB="0" distL="114300" distR="114300" simplePos="0" relativeHeight="251664896" behindDoc="1" locked="0" layoutInCell="1" allowOverlap="1" wp14:anchorId="2620D5DA" wp14:editId="2788CF7F">
              <wp:simplePos x="0" y="0"/>
              <wp:positionH relativeFrom="page">
                <wp:posOffset>1234440</wp:posOffset>
              </wp:positionH>
              <wp:positionV relativeFrom="page">
                <wp:posOffset>770445</wp:posOffset>
              </wp:positionV>
              <wp:extent cx="5141751" cy="47502"/>
              <wp:effectExtent l="0" t="0" r="0" b="0"/>
              <wp:wrapNone/>
              <wp:docPr id="108" name="Group 50"/>
              <wp:cNvGraphicFramePr/>
              <a:graphic xmlns:a="http://schemas.openxmlformats.org/drawingml/2006/main">
                <a:graphicData uri="http://schemas.microsoft.com/office/word/2010/wordprocessingGroup">
                  <wpg:wgp>
                    <wpg:cNvGrpSpPr/>
                    <wpg:grpSpPr>
                      <a:xfrm flipV="1">
                        <a:off x="0" y="0"/>
                        <a:ext cx="8792" cy="2"/>
                        <a:chOff x="1558" y="1092"/>
                        <a:chExt cx="8792" cy="2"/>
                      </a:xfrm>
                    </wpg:grpSpPr>
                    <wps:wsp>
                      <wps:cNvPr id="109" name="Freeform 51"/>
                      <wps:cNvSpPr/>
                      <wps:spPr bwMode="auto">
                        <a:xfrm>
                          <a:off x="1558" y="1092"/>
                          <a:ext cx="8792" cy="2"/>
                        </a:xfrm>
                        <a:custGeom>
                          <a:avLst/>
                          <a:gdLst>
                            <a:gd name="T0" fmla="+- 0 1558 1558"/>
                            <a:gd name="T1" fmla="*/ T0 w 8792"/>
                            <a:gd name="T2" fmla="+- 0 10350 1558"/>
                            <a:gd name="T3" fmla="*/ T2 w 8792"/>
                          </a:gdLst>
                          <a:ahLst/>
                          <a:cxnLst>
                            <a:cxn ang="0">
                              <a:pos x="T1" y="0"/>
                            </a:cxn>
                            <a:cxn ang="0">
                              <a:pos x="T3" y="0"/>
                            </a:cxn>
                          </a:cxnLst>
                          <a:rect l="0" t="0" r="r" b="b"/>
                          <a:pathLst>
                            <a:path w="8792">
                              <a:moveTo>
                                <a:pt x="0" y="0"/>
                              </a:moveTo>
                              <a:lnTo>
                                <a:pt x="8792" y="0"/>
                              </a:lnTo>
                            </a:path>
                          </a:pathLst>
                        </a:custGeom>
                        <a:noFill/>
                        <a:ln w="9144">
                          <a:solidFill>
                            <a:srgbClr val="000000"/>
                          </a:solidFill>
                          <a:rou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71DB295" id="Group 50" o:spid="_x0000_s1026" style="position:absolute;left:0;text-align:left;margin-left:97.2pt;margin-top:60.65pt;width:404.85pt;height:3.75pt;flip:y;z-index:-251651584;mso-position-horizontal-relative:page;mso-position-vertical-relative:page;mso-width-relative:margin;mso-height-relative:margin" coordorigin="1558,1092" coordsize="87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">
              <v:shape id="Freeform 51" o:spid="_x0000_s1027" style="position:absolute;left:1558;top:1092;width:8792;height:2;visibility:visible;mso-wrap-style:square;v-text-anchor:top" coordsize="8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" path="m,l8792,e" filled="f" strokeweight=".72pt">
                <v:path arrowok="t" o:connecttype="custom" o:connectlocs="0,0;8792,0" o:connectangles="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6353B" w14:textId="77777777" w:rsidR="003D2C8D" w:rsidRDefault="003D2C8D">
    <w:pPr>
      <w:spacing w:line="14" w:lineRule="auto"/>
      <w:rPr>
        <w:sz w:val="18"/>
        <w:szCs w:val="18"/>
        <w:lang w:eastAsia="zh-CN"/>
      </w:rPr>
    </w:pPr>
  </w:p>
  <w:p w14:paraId="3634E131" w14:textId="77777777" w:rsidR="003D2C8D" w:rsidRDefault="003D2C8D">
    <w:pPr>
      <w:spacing w:line="14" w:lineRule="auto"/>
      <w:rPr>
        <w:sz w:val="18"/>
        <w:szCs w:val="18"/>
      </w:rPr>
    </w:pPr>
    <w:r>
      <w:rPr>
        <w:noProof/>
        <w:lang w:eastAsia="zh-CN"/>
      </w:rPr>
      <mc:AlternateContent>
        <mc:Choice Requires="wpg">
          <w:drawing>
            <wp:anchor distT="0" distB="0" distL="114300" distR="114300" simplePos="0" relativeHeight="251654656" behindDoc="1" locked="0" layoutInCell="1" allowOverlap="1" wp14:anchorId="4F180022" wp14:editId="66C9E54D">
              <wp:simplePos x="0" y="0"/>
              <wp:positionH relativeFrom="page">
                <wp:posOffset>1234440</wp:posOffset>
              </wp:positionH>
              <wp:positionV relativeFrom="page">
                <wp:posOffset>770445</wp:posOffset>
              </wp:positionV>
              <wp:extent cx="5141751" cy="47502"/>
              <wp:effectExtent l="0" t="0" r="0" b="0"/>
              <wp:wrapNone/>
              <wp:docPr id="113" name="Group 50"/>
              <wp:cNvGraphicFramePr/>
              <a:graphic xmlns:a="http://schemas.openxmlformats.org/drawingml/2006/main">
                <a:graphicData uri="http://schemas.microsoft.com/office/word/2010/wordprocessingGroup">
                  <wpg:wgp>
                    <wpg:cNvGrpSpPr/>
                    <wpg:grpSpPr>
                      <a:xfrm flipV="1">
                        <a:off x="0" y="0"/>
                        <a:ext cx="5141751" cy="47502"/>
                        <a:chOff x="1558" y="1092"/>
                        <a:chExt cx="8792" cy="2"/>
                      </a:xfrm>
                    </wpg:grpSpPr>
                    <wps:wsp>
                      <wps:cNvPr id="114" name="Freeform 51"/>
                      <wps:cNvSpPr/>
                      <wps:spPr bwMode="auto">
                        <a:xfrm>
                          <a:off x="1558" y="1092"/>
                          <a:ext cx="8792" cy="2"/>
                        </a:xfrm>
                        <a:custGeom>
                          <a:avLst/>
                          <a:gdLst>
                            <a:gd name="T0" fmla="+- 0 1558 1558"/>
                            <a:gd name="T1" fmla="*/ T0 w 8792"/>
                            <a:gd name="T2" fmla="+- 0 10350 1558"/>
                            <a:gd name="T3" fmla="*/ T2 w 8792"/>
                          </a:gdLst>
                          <a:ahLst/>
                          <a:cxnLst>
                            <a:cxn ang="0">
                              <a:pos x="T1" y="0"/>
                            </a:cxn>
                            <a:cxn ang="0">
                              <a:pos x="T3" y="0"/>
                            </a:cxn>
                          </a:cxnLst>
                          <a:rect l="0" t="0" r="r" b="b"/>
                          <a:pathLst>
                            <a:path w="8792">
                              <a:moveTo>
                                <a:pt x="0" y="0"/>
                              </a:moveTo>
                              <a:lnTo>
                                <a:pt x="8792" y="0"/>
                              </a:lnTo>
                            </a:path>
                          </a:pathLst>
                        </a:custGeom>
                        <a:noFill/>
                        <a:ln w="9144">
                          <a:solidFill>
                            <a:srgbClr val="000000"/>
                          </a:solidFill>
                          <a:rou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DFF9E4A" id="Group 50" o:spid="_x0000_s1026" style="position:absolute;left:0;text-align:left;margin-left:97.2pt;margin-top:60.65pt;width:404.85pt;height:3.75pt;flip:y;z-index:-251661824;mso-position-horizontal-relative:page;mso-position-vertical-relative:page;mso-width-relative:margin;mso-height-relative:margin" coordorigin="1558,1092" coordsize="87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">
              <v:shape id="Freeform 51" o:spid="_x0000_s1027" style="position:absolute;left:1558;top:1092;width:8792;height:2;visibility:visible;mso-wrap-style:square;v-text-anchor:top" coordsize="8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" path="m,l8792,e" filled="f" strokeweight=".72pt">
                <v:path arrowok="t" o:connecttype="custom" o:connectlocs="0,0;8792,0" o:connectangles="0,0"/>
              </v:shape>
              <w10:wrap anchorx="page" anchory="page"/>
            </v:group>
          </w:pict>
        </mc:Fallback>
      </mc:AlternateContent>
    </w:r>
    <w:r>
      <w:rPr>
        <w:noProof/>
        <w:lang w:eastAsia="zh-CN"/>
      </w:rPr>
      <mc:AlternateContent>
        <mc:Choice Requires="wps">
          <w:drawing>
            <wp:anchor distT="0" distB="0" distL="114300" distR="114300" simplePos="0" relativeHeight="251657728" behindDoc="1" locked="0" layoutInCell="1" allowOverlap="1" wp14:anchorId="6A6EA9B7" wp14:editId="3271BD27">
              <wp:simplePos x="0" y="0"/>
              <wp:positionH relativeFrom="page">
                <wp:posOffset>5317935</wp:posOffset>
              </wp:positionH>
              <wp:positionV relativeFrom="page">
                <wp:posOffset>615315</wp:posOffset>
              </wp:positionV>
              <wp:extent cx="1056640" cy="241044"/>
              <wp:effectExtent l="0" t="0" r="10160" b="6985"/>
              <wp:wrapNone/>
              <wp:docPr id="11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640" cy="241044"/>
                      </a:xfrm>
                      <a:prstGeom prst="rect">
                        <a:avLst/>
                      </a:prstGeom>
                      <a:noFill/>
                      <a:ln>
                        <a:noFill/>
                      </a:ln>
                    </wps:spPr>
                    <wps:txbx>
                      <w:txbxContent>
                        <w:p w14:paraId="7A8E4E2B" w14:textId="77777777" w:rsidR="003D2C8D" w:rsidRDefault="003D2C8D">
                          <w:pPr>
                            <w:ind w:left="20"/>
                            <w:rPr>
                              <w:rFonts w:ascii="宋体" w:hAnsi="宋体" w:cs="宋体"/>
                              <w:sz w:val="21"/>
                              <w:szCs w:val="21"/>
                            </w:rPr>
                          </w:pPr>
                          <w:proofErr w:type="spellStart"/>
                          <w:r>
                            <w:rPr>
                              <w:rFonts w:ascii="宋体" w:hAnsi="宋体" w:cs="宋体"/>
                              <w:sz w:val="21"/>
                              <w:szCs w:val="21"/>
                            </w:rPr>
                            <w:t>环境影响报告书</w:t>
                          </w:r>
                          <w:proofErr w:type="spellEnd"/>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type w14:anchorId="6A6EA9B7" id="_x0000_t202" coordsize="21600,21600" o:spt="202" path="m,l,21600r21600,l21600,xe">
              <v:stroke joinstyle="miter"/>
              <v:path gradientshapeok="t" o:connecttype="rect"/>
            </v:shapetype>
            <v:shape id="_x0000_s1072" type="#_x0000_t202" style="position:absolute;margin-left:418.75pt;margin-top:48.45pt;width:83.2pt;height:19pt;z-index:-25165875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" filled="f" stroked="f">
              <v:textbox inset="0,0,0,0">
                <w:txbxContent>
                  <w:p w14:paraId="7A8E4E2B" w14:textId="77777777" w:rsidR="003D2C8D" w:rsidRDefault="003D2C8D">
                    <w:pPr>
                      <w:ind w:left="20"/>
                      <w:rPr>
                        <w:rFonts w:ascii="宋体" w:hAnsi="宋体" w:cs="宋体"/>
                        <w:sz w:val="21"/>
                        <w:szCs w:val="21"/>
                      </w:rPr>
                    </w:pPr>
                    <w:proofErr w:type="spellStart"/>
                    <w:r>
                      <w:rPr>
                        <w:rFonts w:ascii="宋体" w:hAnsi="宋体" w:cs="宋体"/>
                        <w:sz w:val="21"/>
                        <w:szCs w:val="21"/>
                      </w:rPr>
                      <w:t>环境影响报告书</w:t>
                    </w:r>
                    <w:proofErr w:type="spellEnd"/>
                  </w:p>
                </w:txbxContent>
              </v:textbox>
              <w10:wrap anchorx="page" anchory="page"/>
            </v:shape>
          </w:pict>
        </mc:Fallback>
      </mc:AlternateContent>
    </w:r>
    <w:r>
      <w:rPr>
        <w:noProof/>
        <w:lang w:eastAsia="zh-CN"/>
      </w:rPr>
      <mc:AlternateContent>
        <mc:Choice Requires="wps">
          <w:drawing>
            <wp:anchor distT="0" distB="0" distL="114300" distR="114300" simplePos="0" relativeHeight="251655680" behindDoc="1" locked="0" layoutInCell="1" allowOverlap="1" wp14:anchorId="50725BAE" wp14:editId="4E340C3C">
              <wp:simplePos x="0" y="0"/>
              <wp:positionH relativeFrom="margin">
                <wp:posOffset>9525</wp:posOffset>
              </wp:positionH>
              <wp:positionV relativeFrom="page">
                <wp:posOffset>608965</wp:posOffset>
              </wp:positionV>
              <wp:extent cx="3301365" cy="183515"/>
              <wp:effectExtent l="0" t="0" r="13970" b="6985"/>
              <wp:wrapNone/>
              <wp:docPr id="11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1340" cy="183770"/>
                      </a:xfrm>
                      <a:prstGeom prst="rect">
                        <a:avLst/>
                      </a:prstGeom>
                      <a:noFill/>
                      <a:ln>
                        <a:noFill/>
                      </a:ln>
                    </wps:spPr>
                    <wps:txbx>
                      <w:txbxContent>
                        <w:p w14:paraId="4BB34519" w14:textId="00741AFB" w:rsidR="003D2C8D" w:rsidRDefault="00812C9C">
                          <w:pPr>
                            <w:rPr>
                              <w:rFonts w:ascii="Times New Roman" w:hAnsi="Times New Roman"/>
                              <w:sz w:val="21"/>
                              <w:szCs w:val="21"/>
                              <w:lang w:eastAsia="zh-CN"/>
                            </w:rPr>
                          </w:pPr>
                          <w:r>
                            <w:rPr>
                              <w:rFonts w:ascii="Times New Roman" w:hAnsi="Times New Roman" w:hint="eastAsia"/>
                              <w:bCs/>
                              <w:sz w:val="21"/>
                              <w:szCs w:val="21"/>
                              <w:lang w:eastAsia="zh-CN"/>
                            </w:rPr>
                            <w:t>普光气田毛坝</w:t>
                          </w:r>
                          <w:r>
                            <w:rPr>
                              <w:rFonts w:ascii="Times New Roman" w:hAnsi="Times New Roman" w:hint="eastAsia"/>
                              <w:bCs/>
                              <w:sz w:val="21"/>
                              <w:szCs w:val="21"/>
                              <w:lang w:eastAsia="zh-CN"/>
                            </w:rPr>
                            <w:t>1</w:t>
                          </w:r>
                          <w:proofErr w:type="gramStart"/>
                          <w:r>
                            <w:rPr>
                              <w:rFonts w:ascii="Times New Roman" w:hAnsi="Times New Roman" w:hint="eastAsia"/>
                              <w:bCs/>
                              <w:sz w:val="21"/>
                              <w:szCs w:val="21"/>
                              <w:lang w:eastAsia="zh-CN"/>
                            </w:rPr>
                            <w:t>侧井</w:t>
                          </w:r>
                          <w:r w:rsidR="00753EB7">
                            <w:rPr>
                              <w:rFonts w:ascii="Times New Roman" w:hAnsi="Times New Roman" w:hint="eastAsia"/>
                              <w:bCs/>
                              <w:sz w:val="21"/>
                              <w:szCs w:val="21"/>
                              <w:lang w:eastAsia="zh-CN"/>
                            </w:rPr>
                            <w:t>侧钻</w:t>
                          </w:r>
                          <w:proofErr w:type="gramEnd"/>
                          <w:r w:rsidR="00753EB7">
                            <w:rPr>
                              <w:rFonts w:ascii="Times New Roman" w:hAnsi="Times New Roman" w:hint="eastAsia"/>
                              <w:bCs/>
                              <w:sz w:val="21"/>
                              <w:szCs w:val="21"/>
                              <w:lang w:eastAsia="zh-CN"/>
                            </w:rPr>
                            <w:t>及试采工程</w:t>
                          </w:r>
                        </w:p>
                      </w:txbxContent>
                    </wps:txbx>
                    <wps:bodyPr rot="0" vert="horz" wrap="square" lIns="0" tIns="0" rIns="0" bIns="0" anchor="t" anchorCtr="0" upright="1">
                      <a:noAutofit/>
                    </wps:bodyPr>
                  </wps:wsp>
                </a:graphicData>
              </a:graphic>
            </wp:anchor>
          </w:drawing>
        </mc:Choice>
        <mc:Fallback>
          <w:pict>
            <v:shape w14:anchorId="50725BAE" id="_x0000_s1073" type="#_x0000_t202" style="position:absolute;margin-left:.75pt;margin-top:47.95pt;width:259.95pt;height:14.45pt;z-index:-25166080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" filled="f" stroked="f">
              <v:textbox inset="0,0,0,0">
                <w:txbxContent>
                  <w:p w14:paraId="4BB34519" w14:textId="00741AFB" w:rsidR="003D2C8D" w:rsidRDefault="00812C9C">
                    <w:pPr>
                      <w:rPr>
                        <w:rFonts w:ascii="Times New Roman" w:hAnsi="Times New Roman"/>
                        <w:sz w:val="21"/>
                        <w:szCs w:val="21"/>
                        <w:lang w:eastAsia="zh-CN"/>
                      </w:rPr>
                    </w:pPr>
                    <w:r>
                      <w:rPr>
                        <w:rFonts w:ascii="Times New Roman" w:hAnsi="Times New Roman" w:hint="eastAsia"/>
                        <w:bCs/>
                        <w:sz w:val="21"/>
                        <w:szCs w:val="21"/>
                        <w:lang w:eastAsia="zh-CN"/>
                      </w:rPr>
                      <w:t>普光气田毛坝</w:t>
                    </w:r>
                    <w:r>
                      <w:rPr>
                        <w:rFonts w:ascii="Times New Roman" w:hAnsi="Times New Roman" w:hint="eastAsia"/>
                        <w:bCs/>
                        <w:sz w:val="21"/>
                        <w:szCs w:val="21"/>
                        <w:lang w:eastAsia="zh-CN"/>
                      </w:rPr>
                      <w:t>1</w:t>
                    </w:r>
                    <w:proofErr w:type="gramStart"/>
                    <w:r>
                      <w:rPr>
                        <w:rFonts w:ascii="Times New Roman" w:hAnsi="Times New Roman" w:hint="eastAsia"/>
                        <w:bCs/>
                        <w:sz w:val="21"/>
                        <w:szCs w:val="21"/>
                        <w:lang w:eastAsia="zh-CN"/>
                      </w:rPr>
                      <w:t>侧井</w:t>
                    </w:r>
                    <w:r w:rsidR="00753EB7">
                      <w:rPr>
                        <w:rFonts w:ascii="Times New Roman" w:hAnsi="Times New Roman" w:hint="eastAsia"/>
                        <w:bCs/>
                        <w:sz w:val="21"/>
                        <w:szCs w:val="21"/>
                        <w:lang w:eastAsia="zh-CN"/>
                      </w:rPr>
                      <w:t>侧钻</w:t>
                    </w:r>
                    <w:proofErr w:type="gramEnd"/>
                    <w:r w:rsidR="00753EB7">
                      <w:rPr>
                        <w:rFonts w:ascii="Times New Roman" w:hAnsi="Times New Roman" w:hint="eastAsia"/>
                        <w:bCs/>
                        <w:sz w:val="21"/>
                        <w:szCs w:val="21"/>
                        <w:lang w:eastAsia="zh-CN"/>
                      </w:rPr>
                      <w:t>及试采工程</w:t>
                    </w:r>
                  </w:p>
                </w:txbxContent>
              </v:textbox>
              <w10:wrap anchorx="margin"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941F7" w14:textId="77777777" w:rsidR="003D2C8D" w:rsidRDefault="003D2C8D">
    <w:pPr>
      <w:spacing w:line="14" w:lineRule="auto"/>
      <w:rPr>
        <w:sz w:val="18"/>
        <w:szCs w:val="18"/>
        <w:lang w:eastAsia="zh-CN"/>
      </w:rPr>
    </w:pPr>
  </w:p>
  <w:p w14:paraId="3AE452C9" w14:textId="44530354" w:rsidR="003D2C8D" w:rsidRDefault="003D2C8D">
    <w:pPr>
      <w:spacing w:line="14" w:lineRule="auto"/>
      <w:rPr>
        <w:sz w:val="18"/>
        <w:szCs w:val="1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6EF90" w14:textId="77777777" w:rsidR="003D2C8D" w:rsidRDefault="003D2C8D">
    <w:pPr>
      <w:spacing w:line="14" w:lineRule="auto"/>
      <w:rPr>
        <w:sz w:val="18"/>
        <w:szCs w:val="18"/>
        <w:lang w:eastAsia="zh-CN"/>
      </w:rPr>
    </w:pPr>
  </w:p>
  <w:p w14:paraId="037154C9" w14:textId="77777777" w:rsidR="003D2C8D" w:rsidRDefault="003D2C8D">
    <w:pPr>
      <w:spacing w:line="14" w:lineRule="auto"/>
      <w:rPr>
        <w:sz w:val="18"/>
        <w:szCs w:val="18"/>
      </w:rPr>
    </w:pPr>
    <w:r>
      <w:rPr>
        <w:noProof/>
        <w:lang w:eastAsia="zh-CN"/>
      </w:rPr>
      <mc:AlternateContent>
        <mc:Choice Requires="wps">
          <w:drawing>
            <wp:anchor distT="0" distB="0" distL="114300" distR="114300" simplePos="0" relativeHeight="251686400" behindDoc="1" locked="0" layoutInCell="1" allowOverlap="1" wp14:anchorId="5F234374" wp14:editId="66DF9A65">
              <wp:simplePos x="0" y="0"/>
              <wp:positionH relativeFrom="margin">
                <wp:posOffset>306408</wp:posOffset>
              </wp:positionH>
              <wp:positionV relativeFrom="page">
                <wp:posOffset>608965</wp:posOffset>
              </wp:positionV>
              <wp:extent cx="3301365" cy="183515"/>
              <wp:effectExtent l="0" t="0" r="13970" b="6985"/>
              <wp:wrapNone/>
              <wp:docPr id="1753"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1365" cy="183515"/>
                      </a:xfrm>
                      <a:prstGeom prst="rect">
                        <a:avLst/>
                      </a:prstGeom>
                      <a:noFill/>
                      <a:ln>
                        <a:noFill/>
                      </a:ln>
                    </wps:spPr>
                    <wps:txbx>
                      <w:txbxContent>
                        <w:p w14:paraId="5B279C55" w14:textId="4AD29274" w:rsidR="003D2C8D" w:rsidRDefault="00812C9C">
                          <w:pPr>
                            <w:rPr>
                              <w:rFonts w:ascii="Times New Roman" w:hAnsi="Times New Roman"/>
                              <w:sz w:val="21"/>
                              <w:szCs w:val="21"/>
                              <w:lang w:eastAsia="zh-CN"/>
                            </w:rPr>
                          </w:pPr>
                          <w:r>
                            <w:rPr>
                              <w:rFonts w:ascii="Times New Roman" w:hAnsi="Times New Roman" w:hint="eastAsia"/>
                              <w:bCs/>
                              <w:sz w:val="21"/>
                              <w:szCs w:val="21"/>
                              <w:lang w:eastAsia="zh-CN"/>
                            </w:rPr>
                            <w:t>普光气田毛坝</w:t>
                          </w:r>
                          <w:r>
                            <w:rPr>
                              <w:rFonts w:ascii="Times New Roman" w:hAnsi="Times New Roman" w:hint="eastAsia"/>
                              <w:bCs/>
                              <w:sz w:val="21"/>
                              <w:szCs w:val="21"/>
                              <w:lang w:eastAsia="zh-CN"/>
                            </w:rPr>
                            <w:t>1</w:t>
                          </w:r>
                          <w:proofErr w:type="gramStart"/>
                          <w:r>
                            <w:rPr>
                              <w:rFonts w:ascii="Times New Roman" w:hAnsi="Times New Roman" w:hint="eastAsia"/>
                              <w:bCs/>
                              <w:sz w:val="21"/>
                              <w:szCs w:val="21"/>
                              <w:lang w:eastAsia="zh-CN"/>
                            </w:rPr>
                            <w:t>侧井</w:t>
                          </w:r>
                          <w:r w:rsidR="004D4E49">
                            <w:rPr>
                              <w:rFonts w:ascii="Times New Roman" w:hAnsi="Times New Roman" w:hint="eastAsia"/>
                              <w:bCs/>
                              <w:sz w:val="21"/>
                              <w:szCs w:val="21"/>
                              <w:lang w:eastAsia="zh-CN"/>
                            </w:rPr>
                            <w:t>侧钻</w:t>
                          </w:r>
                          <w:proofErr w:type="gramEnd"/>
                          <w:r w:rsidR="004D4E49">
                            <w:rPr>
                              <w:rFonts w:ascii="Times New Roman" w:hAnsi="Times New Roman" w:hint="eastAsia"/>
                              <w:bCs/>
                              <w:sz w:val="21"/>
                              <w:szCs w:val="21"/>
                              <w:lang w:eastAsia="zh-CN"/>
                            </w:rPr>
                            <w:t>及试采工程</w:t>
                          </w:r>
                        </w:p>
                      </w:txbxContent>
                    </wps:txbx>
                    <wps:bodyPr rot="0" vert="horz" wrap="square" lIns="0" tIns="0" rIns="0" bIns="0" anchor="t" anchorCtr="0" upright="1">
                      <a:noAutofit/>
                    </wps:bodyPr>
                  </wps:wsp>
                </a:graphicData>
              </a:graphic>
            </wp:anchor>
          </w:drawing>
        </mc:Choice>
        <mc:Fallback>
          <w:pict>
            <v:shapetype w14:anchorId="5F234374" id="_x0000_t202" coordsize="21600,21600" o:spt="202" path="m,l,21600r21600,l21600,xe">
              <v:stroke joinstyle="miter"/>
              <v:path gradientshapeok="t" o:connecttype="rect"/>
            </v:shapetype>
            <v:shape id="_x0000_s1074" type="#_x0000_t202" style="position:absolute;margin-left:24.15pt;margin-top:47.95pt;width:259.95pt;height:14.45pt;z-index:-25163008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" filled="f" stroked="f">
              <v:textbox inset="0,0,0,0">
                <w:txbxContent>
                  <w:p w14:paraId="5B279C55" w14:textId="4AD29274" w:rsidR="003D2C8D" w:rsidRDefault="00812C9C">
                    <w:pPr>
                      <w:rPr>
                        <w:rFonts w:ascii="Times New Roman" w:hAnsi="Times New Roman"/>
                        <w:sz w:val="21"/>
                        <w:szCs w:val="21"/>
                        <w:lang w:eastAsia="zh-CN"/>
                      </w:rPr>
                    </w:pPr>
                    <w:r>
                      <w:rPr>
                        <w:rFonts w:ascii="Times New Roman" w:hAnsi="Times New Roman" w:hint="eastAsia"/>
                        <w:bCs/>
                        <w:sz w:val="21"/>
                        <w:szCs w:val="21"/>
                        <w:lang w:eastAsia="zh-CN"/>
                      </w:rPr>
                      <w:t>普光气田毛坝</w:t>
                    </w:r>
                    <w:r>
                      <w:rPr>
                        <w:rFonts w:ascii="Times New Roman" w:hAnsi="Times New Roman" w:hint="eastAsia"/>
                        <w:bCs/>
                        <w:sz w:val="21"/>
                        <w:szCs w:val="21"/>
                        <w:lang w:eastAsia="zh-CN"/>
                      </w:rPr>
                      <w:t>1</w:t>
                    </w:r>
                    <w:proofErr w:type="gramStart"/>
                    <w:r>
                      <w:rPr>
                        <w:rFonts w:ascii="Times New Roman" w:hAnsi="Times New Roman" w:hint="eastAsia"/>
                        <w:bCs/>
                        <w:sz w:val="21"/>
                        <w:szCs w:val="21"/>
                        <w:lang w:eastAsia="zh-CN"/>
                      </w:rPr>
                      <w:t>侧井</w:t>
                    </w:r>
                    <w:r w:rsidR="004D4E49">
                      <w:rPr>
                        <w:rFonts w:ascii="Times New Roman" w:hAnsi="Times New Roman" w:hint="eastAsia"/>
                        <w:bCs/>
                        <w:sz w:val="21"/>
                        <w:szCs w:val="21"/>
                        <w:lang w:eastAsia="zh-CN"/>
                      </w:rPr>
                      <w:t>侧钻</w:t>
                    </w:r>
                    <w:proofErr w:type="gramEnd"/>
                    <w:r w:rsidR="004D4E49">
                      <w:rPr>
                        <w:rFonts w:ascii="Times New Roman" w:hAnsi="Times New Roman" w:hint="eastAsia"/>
                        <w:bCs/>
                        <w:sz w:val="21"/>
                        <w:szCs w:val="21"/>
                        <w:lang w:eastAsia="zh-CN"/>
                      </w:rPr>
                      <w:t>及试采工程</w:t>
                    </w:r>
                  </w:p>
                </w:txbxContent>
              </v:textbox>
              <w10:wrap anchorx="margin" anchory="page"/>
            </v:shape>
          </w:pict>
        </mc:Fallback>
      </mc:AlternateContent>
    </w:r>
    <w:r>
      <w:rPr>
        <w:noProof/>
        <w:lang w:eastAsia="zh-CN"/>
      </w:rPr>
      <mc:AlternateContent>
        <mc:Choice Requires="wpg">
          <w:drawing>
            <wp:anchor distT="0" distB="0" distL="114300" distR="114300" simplePos="0" relativeHeight="251685376" behindDoc="1" locked="0" layoutInCell="1" allowOverlap="1" wp14:anchorId="2B330C0E" wp14:editId="6062361F">
              <wp:simplePos x="0" y="0"/>
              <wp:positionH relativeFrom="page">
                <wp:posOffset>1235034</wp:posOffset>
              </wp:positionH>
              <wp:positionV relativeFrom="page">
                <wp:posOffset>771896</wp:posOffset>
              </wp:positionV>
              <wp:extent cx="8336478" cy="47501"/>
              <wp:effectExtent l="0" t="0" r="0" b="0"/>
              <wp:wrapNone/>
              <wp:docPr id="1750" name="Group 50"/>
              <wp:cNvGraphicFramePr/>
              <a:graphic xmlns:a="http://schemas.openxmlformats.org/drawingml/2006/main">
                <a:graphicData uri="http://schemas.microsoft.com/office/word/2010/wordprocessingGroup">
                  <wpg:wgp>
                    <wpg:cNvGrpSpPr/>
                    <wpg:grpSpPr>
                      <a:xfrm flipV="1">
                        <a:off x="0" y="0"/>
                        <a:ext cx="8336478" cy="47501"/>
                        <a:chOff x="1558" y="1092"/>
                        <a:chExt cx="8792" cy="2"/>
                      </a:xfrm>
                    </wpg:grpSpPr>
                    <wps:wsp>
                      <wps:cNvPr id="1751" name="Freeform 51"/>
                      <wps:cNvSpPr/>
                      <wps:spPr bwMode="auto">
                        <a:xfrm>
                          <a:off x="1558" y="1092"/>
                          <a:ext cx="8792" cy="2"/>
                        </a:xfrm>
                        <a:custGeom>
                          <a:avLst/>
                          <a:gdLst>
                            <a:gd name="T0" fmla="+- 0 1558 1558"/>
                            <a:gd name="T1" fmla="*/ T0 w 8792"/>
                            <a:gd name="T2" fmla="+- 0 10350 1558"/>
                            <a:gd name="T3" fmla="*/ T2 w 8792"/>
                          </a:gdLst>
                          <a:ahLst/>
                          <a:cxnLst>
                            <a:cxn ang="0">
                              <a:pos x="T1" y="0"/>
                            </a:cxn>
                            <a:cxn ang="0">
                              <a:pos x="T3" y="0"/>
                            </a:cxn>
                          </a:cxnLst>
                          <a:rect l="0" t="0" r="r" b="b"/>
                          <a:pathLst>
                            <a:path w="8792">
                              <a:moveTo>
                                <a:pt x="0" y="0"/>
                              </a:moveTo>
                              <a:lnTo>
                                <a:pt x="8792" y="0"/>
                              </a:lnTo>
                            </a:path>
                          </a:pathLst>
                        </a:custGeom>
                        <a:noFill/>
                        <a:ln w="9144">
                          <a:solidFill>
                            <a:srgbClr val="000000"/>
                          </a:solidFill>
                          <a:rou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68BCF93" id="Group 50" o:spid="_x0000_s1026" style="position:absolute;left:0;text-align:left;margin-left:97.25pt;margin-top:60.8pt;width:656.4pt;height:3.75pt;flip:y;z-index:-251631104;mso-position-horizontal-relative:page;mso-position-vertical-relative:page;mso-width-relative:margin;mso-height-relative:margin" coordorigin="1558,1092" coordsize="87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">
              <v:shape id="Freeform 51" o:spid="_x0000_s1027" style="position:absolute;left:1558;top:1092;width:8792;height:2;visibility:visible;mso-wrap-style:square;v-text-anchor:top" coordsize="8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" path="m,l8792,e" filled="f" strokeweight=".72pt">
                <v:path arrowok="t" o:connecttype="custom" o:connectlocs="0,0;8792,0" o:connectangles="0,0"/>
              </v:shape>
              <w10:wrap anchorx="page" anchory="page"/>
            </v:group>
          </w:pict>
        </mc:Fallback>
      </mc:AlternateContent>
    </w:r>
    <w:r>
      <w:rPr>
        <w:noProof/>
        <w:lang w:eastAsia="zh-CN"/>
      </w:rPr>
      <mc:AlternateContent>
        <mc:Choice Requires="wps">
          <w:drawing>
            <wp:anchor distT="0" distB="0" distL="114300" distR="114300" simplePos="0" relativeHeight="251687424" behindDoc="1" locked="0" layoutInCell="1" allowOverlap="1" wp14:anchorId="32C33694" wp14:editId="06119426">
              <wp:simplePos x="0" y="0"/>
              <wp:positionH relativeFrom="page">
                <wp:posOffset>8476326</wp:posOffset>
              </wp:positionH>
              <wp:positionV relativeFrom="page">
                <wp:posOffset>639066</wp:posOffset>
              </wp:positionV>
              <wp:extent cx="1056640" cy="241044"/>
              <wp:effectExtent l="0" t="0" r="10160" b="6985"/>
              <wp:wrapNone/>
              <wp:docPr id="175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640" cy="241044"/>
                      </a:xfrm>
                      <a:prstGeom prst="rect">
                        <a:avLst/>
                      </a:prstGeom>
                      <a:noFill/>
                      <a:ln>
                        <a:noFill/>
                      </a:ln>
                    </wps:spPr>
                    <wps:txbx>
                      <w:txbxContent>
                        <w:p w14:paraId="76FFBBDA" w14:textId="77777777" w:rsidR="003D2C8D" w:rsidRDefault="003D2C8D">
                          <w:pPr>
                            <w:ind w:left="20"/>
                            <w:rPr>
                              <w:rFonts w:ascii="宋体" w:hAnsi="宋体" w:cs="宋体"/>
                              <w:sz w:val="21"/>
                              <w:szCs w:val="21"/>
                            </w:rPr>
                          </w:pPr>
                          <w:proofErr w:type="spellStart"/>
                          <w:r>
                            <w:rPr>
                              <w:rFonts w:ascii="宋体" w:hAnsi="宋体" w:cs="宋体"/>
                              <w:sz w:val="21"/>
                              <w:szCs w:val="21"/>
                            </w:rPr>
                            <w:t>环境影响报告书</w:t>
                          </w:r>
                          <w:proofErr w:type="spellEnd"/>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32C33694" id="_x0000_s1075" type="#_x0000_t202" style="position:absolute;margin-left:667.45pt;margin-top:50.3pt;width:83.2pt;height:19pt;z-index:-25162905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" filled="f" stroked="f">
              <v:textbox inset="0,0,0,0">
                <w:txbxContent>
                  <w:p w14:paraId="76FFBBDA" w14:textId="77777777" w:rsidR="003D2C8D" w:rsidRDefault="003D2C8D">
                    <w:pPr>
                      <w:ind w:left="20"/>
                      <w:rPr>
                        <w:rFonts w:ascii="宋体" w:hAnsi="宋体" w:cs="宋体"/>
                        <w:sz w:val="21"/>
                        <w:szCs w:val="21"/>
                      </w:rPr>
                    </w:pPr>
                    <w:proofErr w:type="spellStart"/>
                    <w:r>
                      <w:rPr>
                        <w:rFonts w:ascii="宋体" w:hAnsi="宋体" w:cs="宋体"/>
                        <w:sz w:val="21"/>
                        <w:szCs w:val="21"/>
                      </w:rPr>
                      <w:t>环境影响报告书</w:t>
                    </w:r>
                    <w:proofErr w:type="spellEnd"/>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3DED9" w14:textId="7C1E1847" w:rsidR="003D2C8D" w:rsidRDefault="003D2C8D">
    <w:pPr>
      <w:spacing w:line="14" w:lineRule="auto"/>
      <w:rPr>
        <w:sz w:val="18"/>
        <w:szCs w:val="18"/>
        <w:lang w:eastAsia="zh-CN"/>
      </w:rPr>
    </w:pPr>
  </w:p>
  <w:p w14:paraId="49890E7D" w14:textId="77777777" w:rsidR="003D2C8D" w:rsidRDefault="003D2C8D">
    <w:pPr>
      <w:spacing w:line="14" w:lineRule="auto"/>
      <w:rPr>
        <w:sz w:val="18"/>
        <w:szCs w:val="18"/>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FD3C1" w14:textId="046EE72A" w:rsidR="003D2C8D" w:rsidRDefault="003D2C8D">
    <w:pPr>
      <w:spacing w:line="14" w:lineRule="auto"/>
      <w:rPr>
        <w:sz w:val="18"/>
        <w:szCs w:val="18"/>
        <w:lang w:eastAsia="zh-CN"/>
      </w:rPr>
    </w:pPr>
    <w:r>
      <w:rPr>
        <w:noProof/>
        <w:lang w:eastAsia="zh-CN"/>
      </w:rPr>
      <mc:AlternateContent>
        <mc:Choice Requires="wpg">
          <w:drawing>
            <wp:anchor distT="0" distB="0" distL="114300" distR="114300" simplePos="0" relativeHeight="251693568" behindDoc="1" locked="0" layoutInCell="1" allowOverlap="1" wp14:anchorId="43C795DF" wp14:editId="2DA6E204">
              <wp:simplePos x="0" y="0"/>
              <wp:positionH relativeFrom="margin">
                <wp:posOffset>103908</wp:posOffset>
              </wp:positionH>
              <wp:positionV relativeFrom="topMargin">
                <wp:align>bottom</wp:align>
              </wp:positionV>
              <wp:extent cx="8146473" cy="288166"/>
              <wp:effectExtent l="0" t="0" r="0" b="0"/>
              <wp:wrapNone/>
              <wp:docPr id="1592" name="Group 50"/>
              <wp:cNvGraphicFramePr/>
              <a:graphic xmlns:a="http://schemas.openxmlformats.org/drawingml/2006/main">
                <a:graphicData uri="http://schemas.microsoft.com/office/word/2010/wordprocessingGroup">
                  <wpg:wgp>
                    <wpg:cNvGrpSpPr/>
                    <wpg:grpSpPr>
                      <a:xfrm flipV="1">
                        <a:off x="0" y="0"/>
                        <a:ext cx="8146473" cy="288166"/>
                        <a:chOff x="1558" y="1092"/>
                        <a:chExt cx="8792" cy="2"/>
                      </a:xfrm>
                    </wpg:grpSpPr>
                    <wps:wsp>
                      <wps:cNvPr id="1593" name="Freeform 51"/>
                      <wps:cNvSpPr/>
                      <wps:spPr bwMode="auto">
                        <a:xfrm>
                          <a:off x="1558" y="1092"/>
                          <a:ext cx="8792" cy="2"/>
                        </a:xfrm>
                        <a:custGeom>
                          <a:avLst/>
                          <a:gdLst>
                            <a:gd name="T0" fmla="+- 0 1558 1558"/>
                            <a:gd name="T1" fmla="*/ T0 w 8792"/>
                            <a:gd name="T2" fmla="+- 0 10350 1558"/>
                            <a:gd name="T3" fmla="*/ T2 w 8792"/>
                          </a:gdLst>
                          <a:ahLst/>
                          <a:cxnLst>
                            <a:cxn ang="0">
                              <a:pos x="T1" y="0"/>
                            </a:cxn>
                            <a:cxn ang="0">
                              <a:pos x="T3" y="0"/>
                            </a:cxn>
                          </a:cxnLst>
                          <a:rect l="0" t="0" r="r" b="b"/>
                          <a:pathLst>
                            <a:path w="8792">
                              <a:moveTo>
                                <a:pt x="0" y="0"/>
                              </a:moveTo>
                              <a:lnTo>
                                <a:pt x="8792" y="0"/>
                              </a:lnTo>
                            </a:path>
                          </a:pathLst>
                        </a:custGeom>
                        <a:noFill/>
                        <a:ln w="9144">
                          <a:solidFill>
                            <a:srgbClr val="000000"/>
                          </a:solidFill>
                          <a:rou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9A9611B" id="Group 50" o:spid="_x0000_s1026" style="position:absolute;left:0;text-align:left;margin-left:8.2pt;margin-top:0;width:641.45pt;height:22.7pt;flip:y;z-index:-251622912;mso-position-horizontal-relative:margin;mso-position-vertical:bottom;mso-position-vertical-relative:top-margin-area;mso-width-relative:margin;mso-height-relative:margin" coordorigin="1558,1092" coordsize="87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">
              <v:shape id="Freeform 51" o:spid="_x0000_s1027" style="position:absolute;left:1558;top:1092;width:8792;height:2;visibility:visible;mso-wrap-style:square;v-text-anchor:top" coordsize="8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" path="m,l8792,e" filled="f" strokeweight=".72pt">
                <v:path arrowok="t" o:connecttype="custom" o:connectlocs="0,0;8792,0" o:connectangles="0,0"/>
              </v:shape>
              <w10:wrap anchorx="margin" anchory="margin"/>
            </v:group>
          </w:pict>
        </mc:Fallback>
      </mc:AlternateContent>
    </w:r>
  </w:p>
  <w:p w14:paraId="306B6B15" w14:textId="681DBB27" w:rsidR="003D2C8D" w:rsidRDefault="003D2C8D">
    <w:pPr>
      <w:spacing w:line="14" w:lineRule="auto"/>
      <w:rPr>
        <w:sz w:val="18"/>
        <w:szCs w:val="18"/>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C93D3" w14:textId="158BD790" w:rsidR="003D2C8D" w:rsidRDefault="003D2C8D">
    <w:pPr>
      <w:spacing w:line="14" w:lineRule="auto"/>
      <w:rPr>
        <w:sz w:val="18"/>
        <w:szCs w:val="18"/>
        <w:lang w:eastAsia="zh-CN"/>
      </w:rPr>
    </w:pPr>
  </w:p>
  <w:p w14:paraId="11EFE4F7" w14:textId="30D95F0B" w:rsidR="003D2C8D" w:rsidRDefault="003D2C8D">
    <w:pPr>
      <w:spacing w:line="14" w:lineRule="auto"/>
      <w:rPr>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3E19F8B"/>
    <w:multiLevelType w:val="singleLevel"/>
    <w:tmpl w:val="83E19F8B"/>
    <w:lvl w:ilvl="0">
      <w:start w:val="4"/>
      <w:numFmt w:val="decimal"/>
      <w:suff w:val="nothing"/>
      <w:lvlText w:val="（%1）"/>
      <w:lvlJc w:val="left"/>
    </w:lvl>
  </w:abstractNum>
  <w:abstractNum w:abstractNumId="1" w15:restartNumberingAfterBreak="0">
    <w:nsid w:val="AAA58113"/>
    <w:multiLevelType w:val="singleLevel"/>
    <w:tmpl w:val="AAA58113"/>
    <w:lvl w:ilvl="0">
      <w:start w:val="1"/>
      <w:numFmt w:val="decimal"/>
      <w:suff w:val="nothing"/>
      <w:lvlText w:val="（%1）"/>
      <w:lvlJc w:val="left"/>
    </w:lvl>
  </w:abstractNum>
  <w:abstractNum w:abstractNumId="2" w15:restartNumberingAfterBreak="0">
    <w:nsid w:val="D71A5635"/>
    <w:multiLevelType w:val="singleLevel"/>
    <w:tmpl w:val="D71A5635"/>
    <w:lvl w:ilvl="0">
      <w:start w:val="1"/>
      <w:numFmt w:val="decimal"/>
      <w:suff w:val="nothing"/>
      <w:lvlText w:val="（%1）"/>
      <w:lvlJc w:val="left"/>
    </w:lvl>
  </w:abstractNum>
  <w:abstractNum w:abstractNumId="3" w15:restartNumberingAfterBreak="0">
    <w:nsid w:val="DC42DB00"/>
    <w:multiLevelType w:val="singleLevel"/>
    <w:tmpl w:val="DC42DB00"/>
    <w:lvl w:ilvl="0">
      <w:start w:val="2"/>
      <w:numFmt w:val="decimal"/>
      <w:suff w:val="nothing"/>
      <w:lvlText w:val="%1、"/>
      <w:lvlJc w:val="left"/>
    </w:lvl>
  </w:abstractNum>
  <w:abstractNum w:abstractNumId="4" w15:restartNumberingAfterBreak="0">
    <w:nsid w:val="F4B3680B"/>
    <w:multiLevelType w:val="singleLevel"/>
    <w:tmpl w:val="F4B3680B"/>
    <w:lvl w:ilvl="0">
      <w:start w:val="1"/>
      <w:numFmt w:val="decimal"/>
      <w:suff w:val="nothing"/>
      <w:lvlText w:val="(%1）"/>
      <w:lvlJc w:val="left"/>
    </w:lvl>
  </w:abstractNum>
  <w:abstractNum w:abstractNumId="5" w15:restartNumberingAfterBreak="0">
    <w:nsid w:val="FFFFFF7C"/>
    <w:multiLevelType w:val="singleLevel"/>
    <w:tmpl w:val="B7ACB9F6"/>
    <w:lvl w:ilvl="0">
      <w:start w:val="1"/>
      <w:numFmt w:val="decimal"/>
      <w:lvlText w:val="%1."/>
      <w:lvlJc w:val="left"/>
      <w:pPr>
        <w:tabs>
          <w:tab w:val="num" w:pos="2040"/>
        </w:tabs>
        <w:ind w:leftChars="800" w:left="2040" w:hangingChars="200" w:hanging="360"/>
      </w:pPr>
    </w:lvl>
  </w:abstractNum>
  <w:abstractNum w:abstractNumId="6" w15:restartNumberingAfterBreak="0">
    <w:nsid w:val="FFFFFF7D"/>
    <w:multiLevelType w:val="singleLevel"/>
    <w:tmpl w:val="8A7092E6"/>
    <w:lvl w:ilvl="0">
      <w:start w:val="1"/>
      <w:numFmt w:val="decimal"/>
      <w:lvlText w:val="%1."/>
      <w:lvlJc w:val="left"/>
      <w:pPr>
        <w:tabs>
          <w:tab w:val="num" w:pos="1620"/>
        </w:tabs>
        <w:ind w:leftChars="600" w:left="1620" w:hangingChars="200" w:hanging="360"/>
      </w:pPr>
    </w:lvl>
  </w:abstractNum>
  <w:abstractNum w:abstractNumId="7" w15:restartNumberingAfterBreak="0">
    <w:nsid w:val="FFFFFF7E"/>
    <w:multiLevelType w:val="singleLevel"/>
    <w:tmpl w:val="EE06E262"/>
    <w:lvl w:ilvl="0">
      <w:start w:val="1"/>
      <w:numFmt w:val="decimal"/>
      <w:lvlText w:val="%1."/>
      <w:lvlJc w:val="left"/>
      <w:pPr>
        <w:tabs>
          <w:tab w:val="num" w:pos="1200"/>
        </w:tabs>
        <w:ind w:leftChars="400" w:left="1200" w:hangingChars="200" w:hanging="360"/>
      </w:pPr>
    </w:lvl>
  </w:abstractNum>
  <w:abstractNum w:abstractNumId="8" w15:restartNumberingAfterBreak="0">
    <w:nsid w:val="FFFFFF7F"/>
    <w:multiLevelType w:val="singleLevel"/>
    <w:tmpl w:val="8EFAA47E"/>
    <w:lvl w:ilvl="0">
      <w:start w:val="1"/>
      <w:numFmt w:val="decimal"/>
      <w:lvlText w:val="%1."/>
      <w:lvlJc w:val="left"/>
      <w:pPr>
        <w:tabs>
          <w:tab w:val="num" w:pos="780"/>
        </w:tabs>
        <w:ind w:leftChars="200" w:left="780" w:hangingChars="200" w:hanging="360"/>
      </w:pPr>
    </w:lvl>
  </w:abstractNum>
  <w:abstractNum w:abstractNumId="9" w15:restartNumberingAfterBreak="0">
    <w:nsid w:val="FFFFFF80"/>
    <w:multiLevelType w:val="singleLevel"/>
    <w:tmpl w:val="6C22CAD6"/>
    <w:lvl w:ilvl="0">
      <w:start w:val="1"/>
      <w:numFmt w:val="bullet"/>
      <w:lvlText w:val=""/>
      <w:lvlJc w:val="left"/>
      <w:pPr>
        <w:tabs>
          <w:tab w:val="num" w:pos="2040"/>
        </w:tabs>
        <w:ind w:leftChars="800" w:left="2040" w:hangingChars="200" w:hanging="360"/>
      </w:pPr>
      <w:rPr>
        <w:rFonts w:ascii="Wingdings" w:hAnsi="Wingdings" w:hint="default"/>
      </w:rPr>
    </w:lvl>
  </w:abstractNum>
  <w:abstractNum w:abstractNumId="10" w15:restartNumberingAfterBreak="0">
    <w:nsid w:val="FFFFFF81"/>
    <w:multiLevelType w:val="singleLevel"/>
    <w:tmpl w:val="DD6E5362"/>
    <w:lvl w:ilvl="0">
      <w:start w:val="1"/>
      <w:numFmt w:val="bullet"/>
      <w:lvlText w:val=""/>
      <w:lvlJc w:val="left"/>
      <w:pPr>
        <w:tabs>
          <w:tab w:val="num" w:pos="1620"/>
        </w:tabs>
        <w:ind w:leftChars="600" w:left="1620" w:hangingChars="200" w:hanging="360"/>
      </w:pPr>
      <w:rPr>
        <w:rFonts w:ascii="Wingdings" w:hAnsi="Wingdings" w:hint="default"/>
      </w:rPr>
    </w:lvl>
  </w:abstractNum>
  <w:abstractNum w:abstractNumId="11" w15:restartNumberingAfterBreak="0">
    <w:nsid w:val="FFFFFF82"/>
    <w:multiLevelType w:val="singleLevel"/>
    <w:tmpl w:val="03067FD0"/>
    <w:lvl w:ilvl="0">
      <w:start w:val="1"/>
      <w:numFmt w:val="bullet"/>
      <w:lvlText w:val=""/>
      <w:lvlJc w:val="left"/>
      <w:pPr>
        <w:tabs>
          <w:tab w:val="num" w:pos="1200"/>
        </w:tabs>
        <w:ind w:leftChars="400" w:left="1200" w:hangingChars="200" w:hanging="360"/>
      </w:pPr>
      <w:rPr>
        <w:rFonts w:ascii="Wingdings" w:hAnsi="Wingdings" w:hint="default"/>
      </w:rPr>
    </w:lvl>
  </w:abstractNum>
  <w:abstractNum w:abstractNumId="12" w15:restartNumberingAfterBreak="0">
    <w:nsid w:val="FFFFFF83"/>
    <w:multiLevelType w:val="singleLevel"/>
    <w:tmpl w:val="7EF62282"/>
    <w:lvl w:ilvl="0">
      <w:start w:val="1"/>
      <w:numFmt w:val="bullet"/>
      <w:lvlText w:val=""/>
      <w:lvlJc w:val="left"/>
      <w:pPr>
        <w:tabs>
          <w:tab w:val="num" w:pos="780"/>
        </w:tabs>
        <w:ind w:leftChars="200" w:left="780" w:hangingChars="200" w:hanging="360"/>
      </w:pPr>
      <w:rPr>
        <w:rFonts w:ascii="Wingdings" w:hAnsi="Wingdings" w:hint="default"/>
      </w:rPr>
    </w:lvl>
  </w:abstractNum>
  <w:abstractNum w:abstractNumId="13" w15:restartNumberingAfterBreak="0">
    <w:nsid w:val="FFFFFF88"/>
    <w:multiLevelType w:val="singleLevel"/>
    <w:tmpl w:val="06AC473E"/>
    <w:lvl w:ilvl="0">
      <w:start w:val="1"/>
      <w:numFmt w:val="decimal"/>
      <w:lvlText w:val="%1."/>
      <w:lvlJc w:val="left"/>
      <w:pPr>
        <w:tabs>
          <w:tab w:val="num" w:pos="360"/>
        </w:tabs>
        <w:ind w:left="360" w:hangingChars="200" w:hanging="360"/>
      </w:pPr>
    </w:lvl>
  </w:abstractNum>
  <w:abstractNum w:abstractNumId="14" w15:restartNumberingAfterBreak="0">
    <w:nsid w:val="FFFFFF89"/>
    <w:multiLevelType w:val="singleLevel"/>
    <w:tmpl w:val="97D43AF6"/>
    <w:lvl w:ilvl="0">
      <w:start w:val="1"/>
      <w:numFmt w:val="bullet"/>
      <w:lvlText w:val=""/>
      <w:lvlJc w:val="left"/>
      <w:pPr>
        <w:tabs>
          <w:tab w:val="num" w:pos="360"/>
        </w:tabs>
        <w:ind w:left="360" w:hangingChars="200" w:hanging="360"/>
      </w:pPr>
      <w:rPr>
        <w:rFonts w:ascii="Wingdings" w:hAnsi="Wingdings" w:hint="default"/>
      </w:rPr>
    </w:lvl>
  </w:abstractNum>
  <w:abstractNum w:abstractNumId="15" w15:restartNumberingAfterBreak="0">
    <w:nsid w:val="031FFF01"/>
    <w:multiLevelType w:val="singleLevel"/>
    <w:tmpl w:val="031FFF01"/>
    <w:lvl w:ilvl="0">
      <w:start w:val="2"/>
      <w:numFmt w:val="decimal"/>
      <w:suff w:val="nothing"/>
      <w:lvlText w:val="%1、"/>
      <w:lvlJc w:val="left"/>
    </w:lvl>
  </w:abstractNum>
  <w:abstractNum w:abstractNumId="16" w15:restartNumberingAfterBreak="0">
    <w:nsid w:val="053F9A2D"/>
    <w:multiLevelType w:val="singleLevel"/>
    <w:tmpl w:val="053F9A2D"/>
    <w:lvl w:ilvl="0">
      <w:start w:val="2"/>
      <w:numFmt w:val="decimal"/>
      <w:suff w:val="nothing"/>
      <w:lvlText w:val="（%1）"/>
      <w:lvlJc w:val="left"/>
    </w:lvl>
  </w:abstractNum>
  <w:abstractNum w:abstractNumId="17" w15:restartNumberingAfterBreak="0">
    <w:nsid w:val="08251424"/>
    <w:multiLevelType w:val="hybridMultilevel"/>
    <w:tmpl w:val="65CCA846"/>
    <w:lvl w:ilvl="0" w:tplc="3AB6A132">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8" w15:restartNumberingAfterBreak="0">
    <w:nsid w:val="0A3C5C23"/>
    <w:multiLevelType w:val="hybridMultilevel"/>
    <w:tmpl w:val="D062EA6C"/>
    <w:lvl w:ilvl="0" w:tplc="D198524E">
      <w:start w:val="1"/>
      <w:numFmt w:val="decimalEnclosedCircle"/>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9" w15:restartNumberingAfterBreak="0">
    <w:nsid w:val="0BB24DEA"/>
    <w:multiLevelType w:val="multilevel"/>
    <w:tmpl w:val="7C1CC506"/>
    <w:lvl w:ilvl="0">
      <w:start w:val="1"/>
      <w:numFmt w:val="decimal"/>
      <w:lvlText w:val="%1"/>
      <w:lvlJc w:val="left"/>
      <w:pPr>
        <w:tabs>
          <w:tab w:val="num" w:pos="425"/>
        </w:tabs>
        <w:ind w:left="425" w:hanging="425"/>
      </w:pPr>
      <w:rPr>
        <w:rFonts w:hint="eastAsia"/>
      </w:rPr>
    </w:lvl>
    <w:lvl w:ilvl="1">
      <w:start w:val="1"/>
      <w:numFmt w:val="decimal"/>
      <w:lvlText w:val="%1.%2"/>
      <w:lvlJc w:val="left"/>
      <w:pPr>
        <w:tabs>
          <w:tab w:val="num" w:pos="680"/>
        </w:tabs>
        <w:ind w:left="567" w:hanging="567"/>
      </w:pPr>
      <w:rPr>
        <w:rFonts w:hint="eastAsia"/>
      </w:rPr>
    </w:lvl>
    <w:lvl w:ilvl="2">
      <w:start w:val="1"/>
      <w:numFmt w:val="decimal"/>
      <w:lvlText w:val="%1.%2.%3"/>
      <w:lvlJc w:val="left"/>
      <w:pPr>
        <w:tabs>
          <w:tab w:val="num" w:pos="907"/>
        </w:tabs>
        <w:ind w:left="709" w:hanging="709"/>
      </w:pPr>
      <w:rPr>
        <w:rFonts w:hint="eastAsia"/>
      </w:rPr>
    </w:lvl>
    <w:lvl w:ilvl="3">
      <w:start w:val="1"/>
      <w:numFmt w:val="decimal"/>
      <w:lvlText w:val="%1.%2.%3.%4."/>
      <w:lvlJc w:val="left"/>
      <w:pPr>
        <w:tabs>
          <w:tab w:val="num" w:pos="851"/>
        </w:tabs>
        <w:ind w:left="851"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0" w15:restartNumberingAfterBreak="0">
    <w:nsid w:val="1E063F19"/>
    <w:multiLevelType w:val="singleLevel"/>
    <w:tmpl w:val="1E063F19"/>
    <w:lvl w:ilvl="0">
      <w:start w:val="1"/>
      <w:numFmt w:val="decimal"/>
      <w:suff w:val="nothing"/>
      <w:lvlText w:val="%1、"/>
      <w:lvlJc w:val="left"/>
    </w:lvl>
  </w:abstractNum>
  <w:abstractNum w:abstractNumId="21" w15:restartNumberingAfterBreak="0">
    <w:nsid w:val="21AB7CAA"/>
    <w:multiLevelType w:val="singleLevel"/>
    <w:tmpl w:val="21AB7CAA"/>
    <w:lvl w:ilvl="0">
      <w:start w:val="4"/>
      <w:numFmt w:val="decimal"/>
      <w:suff w:val="nothing"/>
      <w:lvlText w:val="%1）"/>
      <w:lvlJc w:val="left"/>
    </w:lvl>
  </w:abstractNum>
  <w:abstractNum w:abstractNumId="22" w15:restartNumberingAfterBreak="0">
    <w:nsid w:val="30E570E3"/>
    <w:multiLevelType w:val="multilevel"/>
    <w:tmpl w:val="30E570E3"/>
    <w:lvl w:ilvl="0">
      <w:start w:val="1"/>
      <w:numFmt w:val="bullet"/>
      <w:pStyle w:val="5"/>
      <w:lvlText w:val=""/>
      <w:lvlJc w:val="left"/>
      <w:pPr>
        <w:ind w:left="207" w:hanging="181"/>
      </w:pPr>
      <w:rPr>
        <w:rFonts w:ascii="Symbol" w:eastAsia="Symbol" w:hAnsi="Symbol" w:hint="default"/>
        <w:w w:val="102"/>
        <w:sz w:val="24"/>
        <w:szCs w:val="24"/>
      </w:rPr>
    </w:lvl>
    <w:lvl w:ilvl="1">
      <w:start w:val="1"/>
      <w:numFmt w:val="bullet"/>
      <w:lvlText w:val="•"/>
      <w:lvlJc w:val="left"/>
      <w:pPr>
        <w:ind w:left="239" w:hanging="181"/>
      </w:pPr>
      <w:rPr>
        <w:rFonts w:hint="default"/>
      </w:rPr>
    </w:lvl>
    <w:lvl w:ilvl="2">
      <w:start w:val="1"/>
      <w:numFmt w:val="bullet"/>
      <w:lvlText w:val="•"/>
      <w:lvlJc w:val="left"/>
      <w:pPr>
        <w:ind w:left="279" w:hanging="181"/>
      </w:pPr>
      <w:rPr>
        <w:rFonts w:hint="default"/>
      </w:rPr>
    </w:lvl>
    <w:lvl w:ilvl="3">
      <w:start w:val="1"/>
      <w:numFmt w:val="bullet"/>
      <w:pStyle w:val="4"/>
      <w:lvlText w:val="•"/>
      <w:lvlJc w:val="left"/>
      <w:pPr>
        <w:ind w:left="319" w:hanging="181"/>
      </w:pPr>
      <w:rPr>
        <w:rFonts w:hint="default"/>
      </w:rPr>
    </w:lvl>
    <w:lvl w:ilvl="4">
      <w:start w:val="1"/>
      <w:numFmt w:val="bullet"/>
      <w:lvlText w:val="•"/>
      <w:lvlJc w:val="left"/>
      <w:pPr>
        <w:ind w:left="359" w:hanging="181"/>
      </w:pPr>
      <w:rPr>
        <w:rFonts w:hint="default"/>
      </w:rPr>
    </w:lvl>
    <w:lvl w:ilvl="5">
      <w:start w:val="1"/>
      <w:numFmt w:val="bullet"/>
      <w:lvlText w:val="•"/>
      <w:lvlJc w:val="left"/>
      <w:pPr>
        <w:ind w:left="398" w:hanging="181"/>
      </w:pPr>
      <w:rPr>
        <w:rFonts w:hint="default"/>
      </w:rPr>
    </w:lvl>
    <w:lvl w:ilvl="6">
      <w:start w:val="1"/>
      <w:numFmt w:val="bullet"/>
      <w:lvlText w:val="•"/>
      <w:lvlJc w:val="left"/>
      <w:pPr>
        <w:ind w:left="438" w:hanging="181"/>
      </w:pPr>
      <w:rPr>
        <w:rFonts w:hint="default"/>
      </w:rPr>
    </w:lvl>
    <w:lvl w:ilvl="7">
      <w:start w:val="1"/>
      <w:numFmt w:val="bullet"/>
      <w:lvlText w:val="•"/>
      <w:lvlJc w:val="left"/>
      <w:pPr>
        <w:ind w:left="478" w:hanging="181"/>
      </w:pPr>
      <w:rPr>
        <w:rFonts w:hint="default"/>
      </w:rPr>
    </w:lvl>
    <w:lvl w:ilvl="8">
      <w:start w:val="1"/>
      <w:numFmt w:val="bullet"/>
      <w:lvlText w:val="•"/>
      <w:lvlJc w:val="left"/>
      <w:pPr>
        <w:ind w:left="518" w:hanging="181"/>
      </w:pPr>
      <w:rPr>
        <w:rFonts w:hint="default"/>
      </w:rPr>
    </w:lvl>
  </w:abstractNum>
  <w:abstractNum w:abstractNumId="23" w15:restartNumberingAfterBreak="0">
    <w:nsid w:val="372105CC"/>
    <w:multiLevelType w:val="singleLevel"/>
    <w:tmpl w:val="372105CC"/>
    <w:lvl w:ilvl="0">
      <w:start w:val="3"/>
      <w:numFmt w:val="decimal"/>
      <w:suff w:val="nothing"/>
      <w:lvlText w:val="（%1）"/>
      <w:lvlJc w:val="left"/>
    </w:lvl>
  </w:abstractNum>
  <w:abstractNum w:abstractNumId="24" w15:restartNumberingAfterBreak="0">
    <w:nsid w:val="62912F32"/>
    <w:multiLevelType w:val="hybridMultilevel"/>
    <w:tmpl w:val="49ACB758"/>
    <w:lvl w:ilvl="0" w:tplc="2D3E0B78">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5" w15:restartNumberingAfterBreak="0">
    <w:nsid w:val="667FBB14"/>
    <w:multiLevelType w:val="singleLevel"/>
    <w:tmpl w:val="667FBB14"/>
    <w:lvl w:ilvl="0">
      <w:start w:val="1"/>
      <w:numFmt w:val="decimal"/>
      <w:lvlText w:val="%1."/>
      <w:lvlJc w:val="left"/>
      <w:pPr>
        <w:tabs>
          <w:tab w:val="num" w:pos="2040"/>
        </w:tabs>
        <w:ind w:left="2040" w:hanging="360"/>
      </w:pPr>
    </w:lvl>
  </w:abstractNum>
  <w:abstractNum w:abstractNumId="26" w15:restartNumberingAfterBreak="0">
    <w:nsid w:val="68472350"/>
    <w:multiLevelType w:val="singleLevel"/>
    <w:tmpl w:val="68472350"/>
    <w:lvl w:ilvl="0">
      <w:start w:val="5"/>
      <w:numFmt w:val="upperLetter"/>
      <w:suff w:val="nothing"/>
      <w:lvlText w:val="%1、"/>
      <w:lvlJc w:val="left"/>
    </w:lvl>
  </w:abstractNum>
  <w:abstractNum w:abstractNumId="27" w15:restartNumberingAfterBreak="0">
    <w:nsid w:val="712971A8"/>
    <w:multiLevelType w:val="hybridMultilevel"/>
    <w:tmpl w:val="C748B642"/>
    <w:lvl w:ilvl="0" w:tplc="0EB24948">
      <w:start w:val="1"/>
      <w:numFmt w:val="decimalEnclosedCircle"/>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8" w15:restartNumberingAfterBreak="0">
    <w:nsid w:val="7B20DE83"/>
    <w:multiLevelType w:val="singleLevel"/>
    <w:tmpl w:val="7B20DE83"/>
    <w:lvl w:ilvl="0">
      <w:start w:val="1"/>
      <w:numFmt w:val="decimal"/>
      <w:suff w:val="nothing"/>
      <w:lvlText w:val="%1、"/>
      <w:lvlJc w:val="left"/>
    </w:lvl>
  </w:abstractNum>
  <w:abstractNum w:abstractNumId="29" w15:restartNumberingAfterBreak="0">
    <w:nsid w:val="7B6CAF15"/>
    <w:multiLevelType w:val="singleLevel"/>
    <w:tmpl w:val="7B6CAF15"/>
    <w:lvl w:ilvl="0">
      <w:start w:val="1"/>
      <w:numFmt w:val="decimal"/>
      <w:suff w:val="nothing"/>
      <w:lvlText w:val="（%1）"/>
      <w:lvlJc w:val="left"/>
    </w:lvl>
  </w:abstractNum>
  <w:num w:numId="1" w16cid:durableId="967248468">
    <w:abstractNumId w:val="22"/>
  </w:num>
  <w:num w:numId="2" w16cid:durableId="435252733">
    <w:abstractNumId w:val="2"/>
  </w:num>
  <w:num w:numId="3" w16cid:durableId="902370704">
    <w:abstractNumId w:val="21"/>
  </w:num>
  <w:num w:numId="4" w16cid:durableId="432673000">
    <w:abstractNumId w:val="20"/>
  </w:num>
  <w:num w:numId="5" w16cid:durableId="835610898">
    <w:abstractNumId w:val="28"/>
  </w:num>
  <w:num w:numId="6" w16cid:durableId="878711513">
    <w:abstractNumId w:val="26"/>
  </w:num>
  <w:num w:numId="7" w16cid:durableId="1875651751">
    <w:abstractNumId w:val="15"/>
  </w:num>
  <w:num w:numId="8" w16cid:durableId="923996121">
    <w:abstractNumId w:val="13"/>
  </w:num>
  <w:num w:numId="9" w16cid:durableId="645161777">
    <w:abstractNumId w:val="8"/>
  </w:num>
  <w:num w:numId="10" w16cid:durableId="543178812">
    <w:abstractNumId w:val="7"/>
  </w:num>
  <w:num w:numId="11" w16cid:durableId="309481895">
    <w:abstractNumId w:val="6"/>
  </w:num>
  <w:num w:numId="12" w16cid:durableId="1143742116">
    <w:abstractNumId w:val="5"/>
  </w:num>
  <w:num w:numId="13" w16cid:durableId="967856792">
    <w:abstractNumId w:val="14"/>
  </w:num>
  <w:num w:numId="14" w16cid:durableId="1169562968">
    <w:abstractNumId w:val="12"/>
  </w:num>
  <w:num w:numId="15" w16cid:durableId="2141798492">
    <w:abstractNumId w:val="11"/>
  </w:num>
  <w:num w:numId="16" w16cid:durableId="1453281140">
    <w:abstractNumId w:val="10"/>
  </w:num>
  <w:num w:numId="17" w16cid:durableId="1436897262">
    <w:abstractNumId w:val="9"/>
  </w:num>
  <w:num w:numId="18" w16cid:durableId="905799440">
    <w:abstractNumId w:val="23"/>
  </w:num>
  <w:num w:numId="19" w16cid:durableId="808520392">
    <w:abstractNumId w:val="19"/>
    <w:lvlOverride w:ilvl="0">
      <w:lvl w:ilvl="0">
        <w:start w:val="1"/>
        <w:numFmt w:val="decimal"/>
        <w:lvlText w:val="%1"/>
        <w:lvlJc w:val="left"/>
        <w:pPr>
          <w:tabs>
            <w:tab w:val="num" w:pos="425"/>
          </w:tabs>
          <w:ind w:left="425" w:hanging="425"/>
        </w:pPr>
        <w:rPr>
          <w:rFonts w:hint="eastAsia"/>
        </w:rPr>
      </w:lvl>
    </w:lvlOverride>
    <w:lvlOverride w:ilvl="1">
      <w:lvl w:ilvl="1">
        <w:start w:val="1"/>
        <w:numFmt w:val="decimal"/>
        <w:lvlText w:val="%1.%2"/>
        <w:lvlJc w:val="left"/>
        <w:pPr>
          <w:tabs>
            <w:tab w:val="num" w:pos="680"/>
          </w:tabs>
          <w:ind w:left="567" w:hanging="567"/>
        </w:pPr>
        <w:rPr>
          <w:rFonts w:hint="eastAsia"/>
        </w:rPr>
      </w:lvl>
    </w:lvlOverride>
    <w:lvlOverride w:ilvl="2">
      <w:lvl w:ilvl="2">
        <w:start w:val="1"/>
        <w:numFmt w:val="decimal"/>
        <w:lvlText w:val="%1.%2.%3"/>
        <w:lvlJc w:val="left"/>
        <w:pPr>
          <w:tabs>
            <w:tab w:val="num" w:pos="680"/>
          </w:tabs>
          <w:ind w:left="709" w:hanging="709"/>
        </w:pPr>
        <w:rPr>
          <w:rFonts w:hint="eastAsia"/>
        </w:rPr>
      </w:lvl>
    </w:lvlOverride>
    <w:lvlOverride w:ilvl="3">
      <w:lvl w:ilvl="3">
        <w:start w:val="1"/>
        <w:numFmt w:val="decimal"/>
        <w:lvlText w:val="%1.%2.%3.%4."/>
        <w:lvlJc w:val="left"/>
        <w:pPr>
          <w:tabs>
            <w:tab w:val="num" w:pos="851"/>
          </w:tabs>
          <w:ind w:left="851" w:hanging="851"/>
        </w:pPr>
        <w:rPr>
          <w:rFonts w:hint="eastAsia"/>
        </w:rPr>
      </w:lvl>
    </w:lvlOverride>
    <w:lvlOverride w:ilvl="4">
      <w:lvl w:ilvl="4">
        <w:start w:val="1"/>
        <w:numFmt w:val="decimal"/>
        <w:lvlText w:val="%1.%2.%3.%4.%5."/>
        <w:lvlJc w:val="left"/>
        <w:pPr>
          <w:tabs>
            <w:tab w:val="num" w:pos="992"/>
          </w:tabs>
          <w:ind w:left="992" w:hanging="992"/>
        </w:pPr>
        <w:rPr>
          <w:rFonts w:hint="eastAsia"/>
        </w:rPr>
      </w:lvl>
    </w:lvlOverride>
    <w:lvlOverride w:ilvl="5">
      <w:lvl w:ilvl="5">
        <w:start w:val="1"/>
        <w:numFmt w:val="decimal"/>
        <w:lvlText w:val="%1.%2.%3.%4.%5.%6."/>
        <w:lvlJc w:val="left"/>
        <w:pPr>
          <w:tabs>
            <w:tab w:val="num" w:pos="1134"/>
          </w:tabs>
          <w:ind w:left="1134" w:hanging="1134"/>
        </w:pPr>
        <w:rPr>
          <w:rFonts w:hint="eastAsia"/>
        </w:rPr>
      </w:lvl>
    </w:lvlOverride>
    <w:lvlOverride w:ilvl="6">
      <w:lvl w:ilvl="6">
        <w:start w:val="1"/>
        <w:numFmt w:val="decimal"/>
        <w:lvlText w:val="%1.%2.%3.%4.%5.%6.%7."/>
        <w:lvlJc w:val="left"/>
        <w:pPr>
          <w:tabs>
            <w:tab w:val="num" w:pos="1276"/>
          </w:tabs>
          <w:ind w:left="1276" w:hanging="1276"/>
        </w:pPr>
        <w:rPr>
          <w:rFonts w:hint="eastAsia"/>
        </w:rPr>
      </w:lvl>
    </w:lvlOverride>
    <w:lvlOverride w:ilvl="7">
      <w:lvl w:ilvl="7">
        <w:start w:val="1"/>
        <w:numFmt w:val="decimal"/>
        <w:lvlText w:val="%1.%2.%3.%4.%5.%6.%7.%8."/>
        <w:lvlJc w:val="left"/>
        <w:pPr>
          <w:tabs>
            <w:tab w:val="num" w:pos="1418"/>
          </w:tabs>
          <w:ind w:left="1418" w:hanging="1418"/>
        </w:pPr>
        <w:rPr>
          <w:rFonts w:hint="eastAsia"/>
        </w:rPr>
      </w:lvl>
    </w:lvlOverride>
    <w:lvlOverride w:ilvl="8">
      <w:lvl w:ilvl="8">
        <w:start w:val="1"/>
        <w:numFmt w:val="decimal"/>
        <w:lvlText w:val="%1.%2.%3.%4.%5.%6.%7.%8.%9."/>
        <w:lvlJc w:val="left"/>
        <w:pPr>
          <w:tabs>
            <w:tab w:val="num" w:pos="1559"/>
          </w:tabs>
          <w:ind w:left="1559" w:hanging="1559"/>
        </w:pPr>
        <w:rPr>
          <w:rFonts w:hint="eastAsia"/>
        </w:rPr>
      </w:lvl>
    </w:lvlOverride>
  </w:num>
  <w:num w:numId="20" w16cid:durableId="1460107227">
    <w:abstractNumId w:val="17"/>
  </w:num>
  <w:num w:numId="21" w16cid:durableId="1658025308">
    <w:abstractNumId w:val="24"/>
  </w:num>
  <w:num w:numId="22" w16cid:durableId="672030784">
    <w:abstractNumId w:val="18"/>
  </w:num>
  <w:num w:numId="23" w16cid:durableId="1287393211">
    <w:abstractNumId w:val="27"/>
  </w:num>
  <w:num w:numId="24" w16cid:durableId="1028408384">
    <w:abstractNumId w:val="4"/>
  </w:num>
  <w:num w:numId="25" w16cid:durableId="1261790545">
    <w:abstractNumId w:val="25"/>
  </w:num>
  <w:num w:numId="26" w16cid:durableId="486824872">
    <w:abstractNumId w:val="1"/>
  </w:num>
  <w:num w:numId="27" w16cid:durableId="184100910">
    <w:abstractNumId w:val="16"/>
  </w:num>
  <w:num w:numId="28" w16cid:durableId="639270775">
    <w:abstractNumId w:val="0"/>
  </w:num>
  <w:num w:numId="29" w16cid:durableId="1516576306">
    <w:abstractNumId w:val="3"/>
  </w:num>
  <w:num w:numId="30" w16cid:durableId="487785957">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hideSpellingErrors/>
  <w:proofState w:spelling="clean" w:grammar="clean"/>
  <w:defaultTabStop w:val="720"/>
  <w:drawingGridHorizontalSpacing w:val="110"/>
  <w:noPunctuationKerning/>
  <w:characterSpacingControl w:val="doNotCompress"/>
  <w:hdrShapeDefaults>
    <o:shapedefaults v:ext="edit" spidmax="2055" fillcolor="white">
      <v:fill color="white"/>
    </o:shapedefaults>
  </w:hdrShapeDefaults>
  <w:footnotePr>
    <w:footnote w:id="-1"/>
    <w:footnote w:id="0"/>
  </w:footnotePr>
  <w:endnotePr>
    <w:endnote w:id="-1"/>
    <w:endnote w:id="0"/>
  </w:endnotePr>
  <w:compat>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03D"/>
    <w:rsid w:val="000005C9"/>
    <w:rsid w:val="0000129F"/>
    <w:rsid w:val="00004562"/>
    <w:rsid w:val="00005E95"/>
    <w:rsid w:val="00005FE4"/>
    <w:rsid w:val="00006D9D"/>
    <w:rsid w:val="0001015F"/>
    <w:rsid w:val="000107E1"/>
    <w:rsid w:val="000126F8"/>
    <w:rsid w:val="00012758"/>
    <w:rsid w:val="00012863"/>
    <w:rsid w:val="0001338D"/>
    <w:rsid w:val="00015547"/>
    <w:rsid w:val="000210E0"/>
    <w:rsid w:val="0002110E"/>
    <w:rsid w:val="000211D4"/>
    <w:rsid w:val="00021604"/>
    <w:rsid w:val="00021A23"/>
    <w:rsid w:val="00022611"/>
    <w:rsid w:val="000226FB"/>
    <w:rsid w:val="00022ED3"/>
    <w:rsid w:val="00026C6E"/>
    <w:rsid w:val="000276EE"/>
    <w:rsid w:val="0003158D"/>
    <w:rsid w:val="00032558"/>
    <w:rsid w:val="000325C8"/>
    <w:rsid w:val="00032757"/>
    <w:rsid w:val="000336CC"/>
    <w:rsid w:val="00034161"/>
    <w:rsid w:val="000342B9"/>
    <w:rsid w:val="0003568A"/>
    <w:rsid w:val="00035B47"/>
    <w:rsid w:val="0003687F"/>
    <w:rsid w:val="00037B88"/>
    <w:rsid w:val="0004037D"/>
    <w:rsid w:val="000408D0"/>
    <w:rsid w:val="00040CB2"/>
    <w:rsid w:val="00041EBC"/>
    <w:rsid w:val="00042DFF"/>
    <w:rsid w:val="000436DC"/>
    <w:rsid w:val="00043A4A"/>
    <w:rsid w:val="0004419B"/>
    <w:rsid w:val="00044D8D"/>
    <w:rsid w:val="000452D8"/>
    <w:rsid w:val="00046943"/>
    <w:rsid w:val="00046D6F"/>
    <w:rsid w:val="00047733"/>
    <w:rsid w:val="0004783B"/>
    <w:rsid w:val="00047E3B"/>
    <w:rsid w:val="00050BE7"/>
    <w:rsid w:val="00051322"/>
    <w:rsid w:val="000519D4"/>
    <w:rsid w:val="00051CAE"/>
    <w:rsid w:val="00052A1C"/>
    <w:rsid w:val="000532D4"/>
    <w:rsid w:val="0005395D"/>
    <w:rsid w:val="00053B30"/>
    <w:rsid w:val="00053E3D"/>
    <w:rsid w:val="00054FBE"/>
    <w:rsid w:val="000563A3"/>
    <w:rsid w:val="00056841"/>
    <w:rsid w:val="00057D34"/>
    <w:rsid w:val="00060556"/>
    <w:rsid w:val="00061D76"/>
    <w:rsid w:val="00062471"/>
    <w:rsid w:val="00062C5E"/>
    <w:rsid w:val="00064062"/>
    <w:rsid w:val="00064312"/>
    <w:rsid w:val="0006439B"/>
    <w:rsid w:val="00064C78"/>
    <w:rsid w:val="000664DD"/>
    <w:rsid w:val="00067195"/>
    <w:rsid w:val="00067A4D"/>
    <w:rsid w:val="00070A11"/>
    <w:rsid w:val="00071CF9"/>
    <w:rsid w:val="000723CB"/>
    <w:rsid w:val="00072752"/>
    <w:rsid w:val="00072FEA"/>
    <w:rsid w:val="0007350F"/>
    <w:rsid w:val="00074BFA"/>
    <w:rsid w:val="00074CC3"/>
    <w:rsid w:val="00074E85"/>
    <w:rsid w:val="00076223"/>
    <w:rsid w:val="00076930"/>
    <w:rsid w:val="00077A04"/>
    <w:rsid w:val="00077AF2"/>
    <w:rsid w:val="00080119"/>
    <w:rsid w:val="00080A6C"/>
    <w:rsid w:val="00081457"/>
    <w:rsid w:val="00082EA8"/>
    <w:rsid w:val="000831AF"/>
    <w:rsid w:val="000846B2"/>
    <w:rsid w:val="000852FA"/>
    <w:rsid w:val="00085BC2"/>
    <w:rsid w:val="00087DD7"/>
    <w:rsid w:val="00087EB9"/>
    <w:rsid w:val="00090671"/>
    <w:rsid w:val="00091EE6"/>
    <w:rsid w:val="00092363"/>
    <w:rsid w:val="00093B08"/>
    <w:rsid w:val="0009444A"/>
    <w:rsid w:val="00096D4A"/>
    <w:rsid w:val="000972F8"/>
    <w:rsid w:val="00097EEB"/>
    <w:rsid w:val="000A1900"/>
    <w:rsid w:val="000A1A4C"/>
    <w:rsid w:val="000A2BF3"/>
    <w:rsid w:val="000A4873"/>
    <w:rsid w:val="000A6BB1"/>
    <w:rsid w:val="000A7630"/>
    <w:rsid w:val="000B09F7"/>
    <w:rsid w:val="000B1CBB"/>
    <w:rsid w:val="000B2927"/>
    <w:rsid w:val="000B2ED1"/>
    <w:rsid w:val="000B3E74"/>
    <w:rsid w:val="000B4282"/>
    <w:rsid w:val="000B4666"/>
    <w:rsid w:val="000B5517"/>
    <w:rsid w:val="000B5DBB"/>
    <w:rsid w:val="000B736C"/>
    <w:rsid w:val="000B7D48"/>
    <w:rsid w:val="000C0113"/>
    <w:rsid w:val="000C1A72"/>
    <w:rsid w:val="000C1F81"/>
    <w:rsid w:val="000C273A"/>
    <w:rsid w:val="000C2EE6"/>
    <w:rsid w:val="000C313A"/>
    <w:rsid w:val="000C3146"/>
    <w:rsid w:val="000C3512"/>
    <w:rsid w:val="000C3942"/>
    <w:rsid w:val="000C4084"/>
    <w:rsid w:val="000C41FF"/>
    <w:rsid w:val="000C4CA7"/>
    <w:rsid w:val="000C55CC"/>
    <w:rsid w:val="000C5AF0"/>
    <w:rsid w:val="000C61B5"/>
    <w:rsid w:val="000C6296"/>
    <w:rsid w:val="000C6D8A"/>
    <w:rsid w:val="000C7123"/>
    <w:rsid w:val="000C781E"/>
    <w:rsid w:val="000C78D5"/>
    <w:rsid w:val="000D019D"/>
    <w:rsid w:val="000D0860"/>
    <w:rsid w:val="000D0F83"/>
    <w:rsid w:val="000D1065"/>
    <w:rsid w:val="000D120E"/>
    <w:rsid w:val="000D1626"/>
    <w:rsid w:val="000D181B"/>
    <w:rsid w:val="000D401F"/>
    <w:rsid w:val="000D5816"/>
    <w:rsid w:val="000D664A"/>
    <w:rsid w:val="000D737E"/>
    <w:rsid w:val="000D76B8"/>
    <w:rsid w:val="000D7B9B"/>
    <w:rsid w:val="000E020B"/>
    <w:rsid w:val="000E137E"/>
    <w:rsid w:val="000E24DA"/>
    <w:rsid w:val="000E3DDF"/>
    <w:rsid w:val="000E4284"/>
    <w:rsid w:val="000E4933"/>
    <w:rsid w:val="000E4D35"/>
    <w:rsid w:val="000E5198"/>
    <w:rsid w:val="000E5A0D"/>
    <w:rsid w:val="000E6751"/>
    <w:rsid w:val="000E6B19"/>
    <w:rsid w:val="000E7B9A"/>
    <w:rsid w:val="000E7C99"/>
    <w:rsid w:val="000F0A8A"/>
    <w:rsid w:val="000F0CEF"/>
    <w:rsid w:val="000F0E12"/>
    <w:rsid w:val="000F0E25"/>
    <w:rsid w:val="000F164F"/>
    <w:rsid w:val="000F2AA0"/>
    <w:rsid w:val="000F44CB"/>
    <w:rsid w:val="000F4D98"/>
    <w:rsid w:val="000F580B"/>
    <w:rsid w:val="000F59EB"/>
    <w:rsid w:val="000F637A"/>
    <w:rsid w:val="000F6876"/>
    <w:rsid w:val="000F6C0F"/>
    <w:rsid w:val="00100248"/>
    <w:rsid w:val="00103122"/>
    <w:rsid w:val="001036F3"/>
    <w:rsid w:val="00104CA4"/>
    <w:rsid w:val="001051D7"/>
    <w:rsid w:val="00105AE9"/>
    <w:rsid w:val="00105EE1"/>
    <w:rsid w:val="00106614"/>
    <w:rsid w:val="00107A36"/>
    <w:rsid w:val="00107DF0"/>
    <w:rsid w:val="00111531"/>
    <w:rsid w:val="00111AB4"/>
    <w:rsid w:val="00113A28"/>
    <w:rsid w:val="00113C7C"/>
    <w:rsid w:val="001159F8"/>
    <w:rsid w:val="0011655C"/>
    <w:rsid w:val="00116889"/>
    <w:rsid w:val="001176F1"/>
    <w:rsid w:val="00117D0B"/>
    <w:rsid w:val="00120BC8"/>
    <w:rsid w:val="00120E3E"/>
    <w:rsid w:val="001213B6"/>
    <w:rsid w:val="00121646"/>
    <w:rsid w:val="00122B31"/>
    <w:rsid w:val="001241CB"/>
    <w:rsid w:val="00124512"/>
    <w:rsid w:val="00125053"/>
    <w:rsid w:val="0012594E"/>
    <w:rsid w:val="00125C4D"/>
    <w:rsid w:val="00125FF7"/>
    <w:rsid w:val="00126943"/>
    <w:rsid w:val="00127C52"/>
    <w:rsid w:val="001303DA"/>
    <w:rsid w:val="00130658"/>
    <w:rsid w:val="00130CB8"/>
    <w:rsid w:val="00132548"/>
    <w:rsid w:val="001328D8"/>
    <w:rsid w:val="001339EE"/>
    <w:rsid w:val="00133FF9"/>
    <w:rsid w:val="001343BC"/>
    <w:rsid w:val="00134672"/>
    <w:rsid w:val="00134D9C"/>
    <w:rsid w:val="00136C78"/>
    <w:rsid w:val="00140813"/>
    <w:rsid w:val="00140B13"/>
    <w:rsid w:val="00141815"/>
    <w:rsid w:val="001428FE"/>
    <w:rsid w:val="00142B84"/>
    <w:rsid w:val="00143059"/>
    <w:rsid w:val="001444AF"/>
    <w:rsid w:val="001447AE"/>
    <w:rsid w:val="00145A1C"/>
    <w:rsid w:val="00145B12"/>
    <w:rsid w:val="00145BF6"/>
    <w:rsid w:val="00146BF2"/>
    <w:rsid w:val="0014729F"/>
    <w:rsid w:val="001475DB"/>
    <w:rsid w:val="00147764"/>
    <w:rsid w:val="00147F06"/>
    <w:rsid w:val="001500A8"/>
    <w:rsid w:val="00150C8F"/>
    <w:rsid w:val="00151E1B"/>
    <w:rsid w:val="00152344"/>
    <w:rsid w:val="0015263C"/>
    <w:rsid w:val="00153B3F"/>
    <w:rsid w:val="0015441C"/>
    <w:rsid w:val="00154FD3"/>
    <w:rsid w:val="00155ABE"/>
    <w:rsid w:val="00157A51"/>
    <w:rsid w:val="00157C6A"/>
    <w:rsid w:val="0016053B"/>
    <w:rsid w:val="00161622"/>
    <w:rsid w:val="00161BE2"/>
    <w:rsid w:val="00161EE9"/>
    <w:rsid w:val="001636B7"/>
    <w:rsid w:val="00163A62"/>
    <w:rsid w:val="001652CC"/>
    <w:rsid w:val="00170AB0"/>
    <w:rsid w:val="00170E67"/>
    <w:rsid w:val="00170F8C"/>
    <w:rsid w:val="00171690"/>
    <w:rsid w:val="00172F16"/>
    <w:rsid w:val="0017333D"/>
    <w:rsid w:val="00173435"/>
    <w:rsid w:val="0017502F"/>
    <w:rsid w:val="001751B1"/>
    <w:rsid w:val="001758C3"/>
    <w:rsid w:val="001814C0"/>
    <w:rsid w:val="0018197C"/>
    <w:rsid w:val="00181B1A"/>
    <w:rsid w:val="00182C63"/>
    <w:rsid w:val="00182FE6"/>
    <w:rsid w:val="001836D4"/>
    <w:rsid w:val="00183D00"/>
    <w:rsid w:val="00186251"/>
    <w:rsid w:val="00187053"/>
    <w:rsid w:val="00187558"/>
    <w:rsid w:val="00190406"/>
    <w:rsid w:val="0019132C"/>
    <w:rsid w:val="001924B6"/>
    <w:rsid w:val="001925DC"/>
    <w:rsid w:val="001927D2"/>
    <w:rsid w:val="00192A0E"/>
    <w:rsid w:val="00192DFD"/>
    <w:rsid w:val="00193287"/>
    <w:rsid w:val="00194B21"/>
    <w:rsid w:val="001954C8"/>
    <w:rsid w:val="001955EC"/>
    <w:rsid w:val="001978A3"/>
    <w:rsid w:val="00197984"/>
    <w:rsid w:val="00197EC9"/>
    <w:rsid w:val="001A000B"/>
    <w:rsid w:val="001A1EF4"/>
    <w:rsid w:val="001A207A"/>
    <w:rsid w:val="001A26FD"/>
    <w:rsid w:val="001A28BB"/>
    <w:rsid w:val="001A338F"/>
    <w:rsid w:val="001A3971"/>
    <w:rsid w:val="001A42D6"/>
    <w:rsid w:val="001A4D08"/>
    <w:rsid w:val="001A5053"/>
    <w:rsid w:val="001A53F7"/>
    <w:rsid w:val="001A5CE8"/>
    <w:rsid w:val="001A6854"/>
    <w:rsid w:val="001A7C7D"/>
    <w:rsid w:val="001B02D6"/>
    <w:rsid w:val="001B0600"/>
    <w:rsid w:val="001B1760"/>
    <w:rsid w:val="001B23D5"/>
    <w:rsid w:val="001B3749"/>
    <w:rsid w:val="001B45BE"/>
    <w:rsid w:val="001B4764"/>
    <w:rsid w:val="001B5123"/>
    <w:rsid w:val="001B5B0B"/>
    <w:rsid w:val="001B5D31"/>
    <w:rsid w:val="001B7497"/>
    <w:rsid w:val="001B7E4B"/>
    <w:rsid w:val="001B7E99"/>
    <w:rsid w:val="001B7F48"/>
    <w:rsid w:val="001C1CB7"/>
    <w:rsid w:val="001C1EAF"/>
    <w:rsid w:val="001C2D2D"/>
    <w:rsid w:val="001C30DA"/>
    <w:rsid w:val="001C382A"/>
    <w:rsid w:val="001C4535"/>
    <w:rsid w:val="001C4E9D"/>
    <w:rsid w:val="001C515E"/>
    <w:rsid w:val="001C6A2F"/>
    <w:rsid w:val="001C6BD7"/>
    <w:rsid w:val="001C7171"/>
    <w:rsid w:val="001C732D"/>
    <w:rsid w:val="001C7C3D"/>
    <w:rsid w:val="001D036E"/>
    <w:rsid w:val="001D0D01"/>
    <w:rsid w:val="001D2631"/>
    <w:rsid w:val="001D306A"/>
    <w:rsid w:val="001D4437"/>
    <w:rsid w:val="001D4E90"/>
    <w:rsid w:val="001D5E51"/>
    <w:rsid w:val="001D629B"/>
    <w:rsid w:val="001D6BD4"/>
    <w:rsid w:val="001D7037"/>
    <w:rsid w:val="001D7DD7"/>
    <w:rsid w:val="001E017E"/>
    <w:rsid w:val="001E0F6E"/>
    <w:rsid w:val="001E110C"/>
    <w:rsid w:val="001E2759"/>
    <w:rsid w:val="001E32D2"/>
    <w:rsid w:val="001E4151"/>
    <w:rsid w:val="001E4B87"/>
    <w:rsid w:val="001E5B4B"/>
    <w:rsid w:val="001E5B8F"/>
    <w:rsid w:val="001E6A51"/>
    <w:rsid w:val="001E7B0D"/>
    <w:rsid w:val="001F08C6"/>
    <w:rsid w:val="001F182E"/>
    <w:rsid w:val="001F280F"/>
    <w:rsid w:val="001F3EF5"/>
    <w:rsid w:val="001F416E"/>
    <w:rsid w:val="001F41E7"/>
    <w:rsid w:val="001F6C3E"/>
    <w:rsid w:val="001F728D"/>
    <w:rsid w:val="00200560"/>
    <w:rsid w:val="00200906"/>
    <w:rsid w:val="002036CE"/>
    <w:rsid w:val="00203ECD"/>
    <w:rsid w:val="0020433E"/>
    <w:rsid w:val="00204CB8"/>
    <w:rsid w:val="00204FA6"/>
    <w:rsid w:val="002052AC"/>
    <w:rsid w:val="002058FC"/>
    <w:rsid w:val="0020644E"/>
    <w:rsid w:val="0021034A"/>
    <w:rsid w:val="00210876"/>
    <w:rsid w:val="00210DEE"/>
    <w:rsid w:val="0021226B"/>
    <w:rsid w:val="00213614"/>
    <w:rsid w:val="002147C5"/>
    <w:rsid w:val="00214E84"/>
    <w:rsid w:val="00215E8C"/>
    <w:rsid w:val="00215F80"/>
    <w:rsid w:val="00216B4F"/>
    <w:rsid w:val="00216E0F"/>
    <w:rsid w:val="00217FAF"/>
    <w:rsid w:val="00220F4C"/>
    <w:rsid w:val="00221591"/>
    <w:rsid w:val="002222E8"/>
    <w:rsid w:val="0022391E"/>
    <w:rsid w:val="002256F6"/>
    <w:rsid w:val="00230B64"/>
    <w:rsid w:val="00231FE9"/>
    <w:rsid w:val="00233A79"/>
    <w:rsid w:val="00233E0D"/>
    <w:rsid w:val="00234948"/>
    <w:rsid w:val="00234DC3"/>
    <w:rsid w:val="00235E5C"/>
    <w:rsid w:val="00236DF3"/>
    <w:rsid w:val="002377A8"/>
    <w:rsid w:val="00241BE4"/>
    <w:rsid w:val="00242687"/>
    <w:rsid w:val="002438F8"/>
    <w:rsid w:val="002445D5"/>
    <w:rsid w:val="00244A53"/>
    <w:rsid w:val="00244CB7"/>
    <w:rsid w:val="00244E39"/>
    <w:rsid w:val="00244E4C"/>
    <w:rsid w:val="002466E0"/>
    <w:rsid w:val="00246E41"/>
    <w:rsid w:val="002511D0"/>
    <w:rsid w:val="00251AB3"/>
    <w:rsid w:val="002523FC"/>
    <w:rsid w:val="00252840"/>
    <w:rsid w:val="002557D7"/>
    <w:rsid w:val="00255F20"/>
    <w:rsid w:val="00256898"/>
    <w:rsid w:val="00256B28"/>
    <w:rsid w:val="002579C0"/>
    <w:rsid w:val="002603F0"/>
    <w:rsid w:val="00260CB4"/>
    <w:rsid w:val="0026113C"/>
    <w:rsid w:val="002616A2"/>
    <w:rsid w:val="002618F0"/>
    <w:rsid w:val="00261AB9"/>
    <w:rsid w:val="002621F2"/>
    <w:rsid w:val="00264208"/>
    <w:rsid w:val="00266E6D"/>
    <w:rsid w:val="002670AB"/>
    <w:rsid w:val="002670EF"/>
    <w:rsid w:val="0026765B"/>
    <w:rsid w:val="00270268"/>
    <w:rsid w:val="00272C9F"/>
    <w:rsid w:val="00273543"/>
    <w:rsid w:val="002744E2"/>
    <w:rsid w:val="002753F7"/>
    <w:rsid w:val="00275415"/>
    <w:rsid w:val="0027638E"/>
    <w:rsid w:val="0027662A"/>
    <w:rsid w:val="00276CB3"/>
    <w:rsid w:val="00277202"/>
    <w:rsid w:val="00277A98"/>
    <w:rsid w:val="00277C48"/>
    <w:rsid w:val="002807CB"/>
    <w:rsid w:val="00280D55"/>
    <w:rsid w:val="00280DAC"/>
    <w:rsid w:val="00280E0C"/>
    <w:rsid w:val="00280FD6"/>
    <w:rsid w:val="002818DE"/>
    <w:rsid w:val="00281947"/>
    <w:rsid w:val="00282C2A"/>
    <w:rsid w:val="002838A0"/>
    <w:rsid w:val="00284D91"/>
    <w:rsid w:val="00285424"/>
    <w:rsid w:val="00286963"/>
    <w:rsid w:val="00290FFD"/>
    <w:rsid w:val="0029178F"/>
    <w:rsid w:val="00291F3E"/>
    <w:rsid w:val="0029285E"/>
    <w:rsid w:val="00293B0E"/>
    <w:rsid w:val="00295ABD"/>
    <w:rsid w:val="002979DD"/>
    <w:rsid w:val="002A0BCF"/>
    <w:rsid w:val="002A1518"/>
    <w:rsid w:val="002A17B3"/>
    <w:rsid w:val="002A20A7"/>
    <w:rsid w:val="002A22B7"/>
    <w:rsid w:val="002A22EA"/>
    <w:rsid w:val="002A2D8C"/>
    <w:rsid w:val="002A34EA"/>
    <w:rsid w:val="002A379E"/>
    <w:rsid w:val="002A4AA3"/>
    <w:rsid w:val="002B051E"/>
    <w:rsid w:val="002B1476"/>
    <w:rsid w:val="002B14DB"/>
    <w:rsid w:val="002B18D4"/>
    <w:rsid w:val="002B1AB0"/>
    <w:rsid w:val="002B1BB4"/>
    <w:rsid w:val="002B1C98"/>
    <w:rsid w:val="002B21E8"/>
    <w:rsid w:val="002B2757"/>
    <w:rsid w:val="002B2E54"/>
    <w:rsid w:val="002B340E"/>
    <w:rsid w:val="002B3F19"/>
    <w:rsid w:val="002B468B"/>
    <w:rsid w:val="002B5835"/>
    <w:rsid w:val="002B7020"/>
    <w:rsid w:val="002C01EE"/>
    <w:rsid w:val="002C06F7"/>
    <w:rsid w:val="002C1289"/>
    <w:rsid w:val="002C2A36"/>
    <w:rsid w:val="002C36B5"/>
    <w:rsid w:val="002C40AD"/>
    <w:rsid w:val="002C4161"/>
    <w:rsid w:val="002C478C"/>
    <w:rsid w:val="002C4ABB"/>
    <w:rsid w:val="002C5BCD"/>
    <w:rsid w:val="002C5D0C"/>
    <w:rsid w:val="002D111E"/>
    <w:rsid w:val="002D264D"/>
    <w:rsid w:val="002D2EBE"/>
    <w:rsid w:val="002D30AC"/>
    <w:rsid w:val="002D40CD"/>
    <w:rsid w:val="002D42F7"/>
    <w:rsid w:val="002D5451"/>
    <w:rsid w:val="002D72B5"/>
    <w:rsid w:val="002D763F"/>
    <w:rsid w:val="002E192E"/>
    <w:rsid w:val="002E1A1D"/>
    <w:rsid w:val="002E1D20"/>
    <w:rsid w:val="002E2486"/>
    <w:rsid w:val="002E2DF0"/>
    <w:rsid w:val="002E4525"/>
    <w:rsid w:val="002E516D"/>
    <w:rsid w:val="002E56B5"/>
    <w:rsid w:val="002E5817"/>
    <w:rsid w:val="002E646E"/>
    <w:rsid w:val="002E6AF6"/>
    <w:rsid w:val="002E6CC4"/>
    <w:rsid w:val="002F0533"/>
    <w:rsid w:val="002F0B29"/>
    <w:rsid w:val="002F0FBC"/>
    <w:rsid w:val="002F12C9"/>
    <w:rsid w:val="002F26E5"/>
    <w:rsid w:val="002F285F"/>
    <w:rsid w:val="002F3E59"/>
    <w:rsid w:val="002F51A0"/>
    <w:rsid w:val="002F5871"/>
    <w:rsid w:val="002F6EEA"/>
    <w:rsid w:val="002F733C"/>
    <w:rsid w:val="00300522"/>
    <w:rsid w:val="00300AB9"/>
    <w:rsid w:val="00300E09"/>
    <w:rsid w:val="00302AAA"/>
    <w:rsid w:val="0030310A"/>
    <w:rsid w:val="00303433"/>
    <w:rsid w:val="00305CDB"/>
    <w:rsid w:val="00306847"/>
    <w:rsid w:val="0030712C"/>
    <w:rsid w:val="003073C2"/>
    <w:rsid w:val="0030793F"/>
    <w:rsid w:val="00310E7E"/>
    <w:rsid w:val="00312ED1"/>
    <w:rsid w:val="00313350"/>
    <w:rsid w:val="00313593"/>
    <w:rsid w:val="00313701"/>
    <w:rsid w:val="00313A08"/>
    <w:rsid w:val="00316C1E"/>
    <w:rsid w:val="00316CBA"/>
    <w:rsid w:val="00320609"/>
    <w:rsid w:val="0032155F"/>
    <w:rsid w:val="00323293"/>
    <w:rsid w:val="0032468C"/>
    <w:rsid w:val="00324758"/>
    <w:rsid w:val="003250F9"/>
    <w:rsid w:val="00327414"/>
    <w:rsid w:val="00327903"/>
    <w:rsid w:val="003323C5"/>
    <w:rsid w:val="003349F5"/>
    <w:rsid w:val="00334A4F"/>
    <w:rsid w:val="003354C0"/>
    <w:rsid w:val="003358CF"/>
    <w:rsid w:val="0033604C"/>
    <w:rsid w:val="00336873"/>
    <w:rsid w:val="003369D4"/>
    <w:rsid w:val="00336E6A"/>
    <w:rsid w:val="00337E65"/>
    <w:rsid w:val="00342274"/>
    <w:rsid w:val="003427E7"/>
    <w:rsid w:val="00343BCC"/>
    <w:rsid w:val="003442F7"/>
    <w:rsid w:val="00344F4F"/>
    <w:rsid w:val="00345A15"/>
    <w:rsid w:val="00345E93"/>
    <w:rsid w:val="00345FFF"/>
    <w:rsid w:val="003464C6"/>
    <w:rsid w:val="00347229"/>
    <w:rsid w:val="00347B65"/>
    <w:rsid w:val="00350CF0"/>
    <w:rsid w:val="00351393"/>
    <w:rsid w:val="00352F46"/>
    <w:rsid w:val="0035419C"/>
    <w:rsid w:val="0035419D"/>
    <w:rsid w:val="0035466A"/>
    <w:rsid w:val="00354E3C"/>
    <w:rsid w:val="00355F20"/>
    <w:rsid w:val="00356032"/>
    <w:rsid w:val="00356508"/>
    <w:rsid w:val="00357C7B"/>
    <w:rsid w:val="00357FF6"/>
    <w:rsid w:val="0036199E"/>
    <w:rsid w:val="0036249F"/>
    <w:rsid w:val="003626F4"/>
    <w:rsid w:val="00362A1A"/>
    <w:rsid w:val="0036381B"/>
    <w:rsid w:val="003651DD"/>
    <w:rsid w:val="00365F51"/>
    <w:rsid w:val="00366463"/>
    <w:rsid w:val="00370432"/>
    <w:rsid w:val="00370D1F"/>
    <w:rsid w:val="00371318"/>
    <w:rsid w:val="00374603"/>
    <w:rsid w:val="003747E9"/>
    <w:rsid w:val="003752A4"/>
    <w:rsid w:val="00376080"/>
    <w:rsid w:val="0037695C"/>
    <w:rsid w:val="0037785D"/>
    <w:rsid w:val="00380786"/>
    <w:rsid w:val="00380896"/>
    <w:rsid w:val="00380D42"/>
    <w:rsid w:val="00381A40"/>
    <w:rsid w:val="0038379B"/>
    <w:rsid w:val="003848BE"/>
    <w:rsid w:val="00387689"/>
    <w:rsid w:val="00387B0B"/>
    <w:rsid w:val="00387DF7"/>
    <w:rsid w:val="003906B6"/>
    <w:rsid w:val="00390774"/>
    <w:rsid w:val="003909FC"/>
    <w:rsid w:val="00390CDE"/>
    <w:rsid w:val="00391274"/>
    <w:rsid w:val="00392B99"/>
    <w:rsid w:val="00394209"/>
    <w:rsid w:val="00397A46"/>
    <w:rsid w:val="003A01A8"/>
    <w:rsid w:val="003A1C90"/>
    <w:rsid w:val="003A20A4"/>
    <w:rsid w:val="003A3D25"/>
    <w:rsid w:val="003A5165"/>
    <w:rsid w:val="003A5271"/>
    <w:rsid w:val="003A5D13"/>
    <w:rsid w:val="003A698A"/>
    <w:rsid w:val="003A7A77"/>
    <w:rsid w:val="003A7D22"/>
    <w:rsid w:val="003B039B"/>
    <w:rsid w:val="003B079A"/>
    <w:rsid w:val="003B07DA"/>
    <w:rsid w:val="003B0CCB"/>
    <w:rsid w:val="003B125E"/>
    <w:rsid w:val="003B1968"/>
    <w:rsid w:val="003B1FB3"/>
    <w:rsid w:val="003B2659"/>
    <w:rsid w:val="003B412F"/>
    <w:rsid w:val="003B48C3"/>
    <w:rsid w:val="003B5668"/>
    <w:rsid w:val="003B59FD"/>
    <w:rsid w:val="003B63DE"/>
    <w:rsid w:val="003B761C"/>
    <w:rsid w:val="003B7839"/>
    <w:rsid w:val="003C0038"/>
    <w:rsid w:val="003C0713"/>
    <w:rsid w:val="003C0850"/>
    <w:rsid w:val="003C2BBD"/>
    <w:rsid w:val="003C3642"/>
    <w:rsid w:val="003C3813"/>
    <w:rsid w:val="003C386A"/>
    <w:rsid w:val="003C4443"/>
    <w:rsid w:val="003C5C22"/>
    <w:rsid w:val="003C65AE"/>
    <w:rsid w:val="003C6CB7"/>
    <w:rsid w:val="003C702D"/>
    <w:rsid w:val="003C77D6"/>
    <w:rsid w:val="003D0256"/>
    <w:rsid w:val="003D1758"/>
    <w:rsid w:val="003D23F4"/>
    <w:rsid w:val="003D2C8D"/>
    <w:rsid w:val="003D2EEB"/>
    <w:rsid w:val="003D3086"/>
    <w:rsid w:val="003D32FE"/>
    <w:rsid w:val="003D41E0"/>
    <w:rsid w:val="003D450D"/>
    <w:rsid w:val="003D4A9F"/>
    <w:rsid w:val="003D4DAB"/>
    <w:rsid w:val="003D50E4"/>
    <w:rsid w:val="003D56BC"/>
    <w:rsid w:val="003D6713"/>
    <w:rsid w:val="003D77EF"/>
    <w:rsid w:val="003D7B61"/>
    <w:rsid w:val="003E2431"/>
    <w:rsid w:val="003E3BC8"/>
    <w:rsid w:val="003E487D"/>
    <w:rsid w:val="003E5DED"/>
    <w:rsid w:val="003E7661"/>
    <w:rsid w:val="003E796D"/>
    <w:rsid w:val="003F06F5"/>
    <w:rsid w:val="003F0D60"/>
    <w:rsid w:val="003F18E6"/>
    <w:rsid w:val="003F2E8B"/>
    <w:rsid w:val="003F40DC"/>
    <w:rsid w:val="003F449B"/>
    <w:rsid w:val="003F5110"/>
    <w:rsid w:val="003F58E8"/>
    <w:rsid w:val="003F7692"/>
    <w:rsid w:val="003F7A0D"/>
    <w:rsid w:val="00400A6A"/>
    <w:rsid w:val="00402F3D"/>
    <w:rsid w:val="004041CA"/>
    <w:rsid w:val="00404248"/>
    <w:rsid w:val="00404795"/>
    <w:rsid w:val="00405F6C"/>
    <w:rsid w:val="00405FBC"/>
    <w:rsid w:val="00406110"/>
    <w:rsid w:val="004074CB"/>
    <w:rsid w:val="004122FC"/>
    <w:rsid w:val="004128BE"/>
    <w:rsid w:val="00412931"/>
    <w:rsid w:val="00413457"/>
    <w:rsid w:val="00414603"/>
    <w:rsid w:val="00414DDD"/>
    <w:rsid w:val="004158E5"/>
    <w:rsid w:val="00415CA4"/>
    <w:rsid w:val="0041611B"/>
    <w:rsid w:val="00416354"/>
    <w:rsid w:val="004166DE"/>
    <w:rsid w:val="00416CDD"/>
    <w:rsid w:val="00420541"/>
    <w:rsid w:val="00420711"/>
    <w:rsid w:val="0042164E"/>
    <w:rsid w:val="004219D2"/>
    <w:rsid w:val="00421AB7"/>
    <w:rsid w:val="00421CD8"/>
    <w:rsid w:val="004238CC"/>
    <w:rsid w:val="00425E5E"/>
    <w:rsid w:val="00426656"/>
    <w:rsid w:val="004307BE"/>
    <w:rsid w:val="0043083F"/>
    <w:rsid w:val="00433538"/>
    <w:rsid w:val="00433B25"/>
    <w:rsid w:val="004343F7"/>
    <w:rsid w:val="00434998"/>
    <w:rsid w:val="00434D9D"/>
    <w:rsid w:val="00434E1F"/>
    <w:rsid w:val="00434E7C"/>
    <w:rsid w:val="0043655F"/>
    <w:rsid w:val="0044133D"/>
    <w:rsid w:val="00443FB9"/>
    <w:rsid w:val="00444405"/>
    <w:rsid w:val="00444493"/>
    <w:rsid w:val="004445DE"/>
    <w:rsid w:val="00444B1E"/>
    <w:rsid w:val="00445107"/>
    <w:rsid w:val="0044514F"/>
    <w:rsid w:val="0044580B"/>
    <w:rsid w:val="0044592B"/>
    <w:rsid w:val="00445DAF"/>
    <w:rsid w:val="004464D2"/>
    <w:rsid w:val="0044673E"/>
    <w:rsid w:val="0045023A"/>
    <w:rsid w:val="00450ECF"/>
    <w:rsid w:val="00451387"/>
    <w:rsid w:val="004522ED"/>
    <w:rsid w:val="00452EFA"/>
    <w:rsid w:val="004551FB"/>
    <w:rsid w:val="0045552F"/>
    <w:rsid w:val="00455AE5"/>
    <w:rsid w:val="0045640C"/>
    <w:rsid w:val="004568E5"/>
    <w:rsid w:val="00456DA3"/>
    <w:rsid w:val="004570D7"/>
    <w:rsid w:val="004575FF"/>
    <w:rsid w:val="0045775A"/>
    <w:rsid w:val="00457AF4"/>
    <w:rsid w:val="0046183A"/>
    <w:rsid w:val="004629A9"/>
    <w:rsid w:val="00463124"/>
    <w:rsid w:val="00463BF0"/>
    <w:rsid w:val="00464AFF"/>
    <w:rsid w:val="004661B4"/>
    <w:rsid w:val="00466A30"/>
    <w:rsid w:val="00466A40"/>
    <w:rsid w:val="00467606"/>
    <w:rsid w:val="00467DB4"/>
    <w:rsid w:val="00470F7F"/>
    <w:rsid w:val="00470FC1"/>
    <w:rsid w:val="0047167E"/>
    <w:rsid w:val="0047306D"/>
    <w:rsid w:val="00473D80"/>
    <w:rsid w:val="004740F3"/>
    <w:rsid w:val="004741C6"/>
    <w:rsid w:val="004750E4"/>
    <w:rsid w:val="00476778"/>
    <w:rsid w:val="00477C46"/>
    <w:rsid w:val="00481578"/>
    <w:rsid w:val="00482476"/>
    <w:rsid w:val="00482ACF"/>
    <w:rsid w:val="0048346D"/>
    <w:rsid w:val="004836C1"/>
    <w:rsid w:val="00483C50"/>
    <w:rsid w:val="004840B9"/>
    <w:rsid w:val="0048465F"/>
    <w:rsid w:val="00484F5E"/>
    <w:rsid w:val="0048503F"/>
    <w:rsid w:val="004850E0"/>
    <w:rsid w:val="00485151"/>
    <w:rsid w:val="00485439"/>
    <w:rsid w:val="004860E4"/>
    <w:rsid w:val="00486A97"/>
    <w:rsid w:val="004875AE"/>
    <w:rsid w:val="0049005E"/>
    <w:rsid w:val="004909EC"/>
    <w:rsid w:val="00490D90"/>
    <w:rsid w:val="00491C54"/>
    <w:rsid w:val="004924FC"/>
    <w:rsid w:val="0049380B"/>
    <w:rsid w:val="004950F9"/>
    <w:rsid w:val="00495A1D"/>
    <w:rsid w:val="00495F28"/>
    <w:rsid w:val="0049603A"/>
    <w:rsid w:val="00496F53"/>
    <w:rsid w:val="00497313"/>
    <w:rsid w:val="00497868"/>
    <w:rsid w:val="004978AD"/>
    <w:rsid w:val="004A0102"/>
    <w:rsid w:val="004A013D"/>
    <w:rsid w:val="004A1815"/>
    <w:rsid w:val="004A317C"/>
    <w:rsid w:val="004A31B2"/>
    <w:rsid w:val="004A332D"/>
    <w:rsid w:val="004A392A"/>
    <w:rsid w:val="004A4AB3"/>
    <w:rsid w:val="004A588C"/>
    <w:rsid w:val="004A5E8F"/>
    <w:rsid w:val="004A62AC"/>
    <w:rsid w:val="004A6D52"/>
    <w:rsid w:val="004B0808"/>
    <w:rsid w:val="004B1377"/>
    <w:rsid w:val="004B1DEA"/>
    <w:rsid w:val="004B3162"/>
    <w:rsid w:val="004B382D"/>
    <w:rsid w:val="004B3D0D"/>
    <w:rsid w:val="004B5FCC"/>
    <w:rsid w:val="004C2DF1"/>
    <w:rsid w:val="004C317E"/>
    <w:rsid w:val="004C56F1"/>
    <w:rsid w:val="004C5A3C"/>
    <w:rsid w:val="004C5B39"/>
    <w:rsid w:val="004C5C09"/>
    <w:rsid w:val="004C5D63"/>
    <w:rsid w:val="004C645C"/>
    <w:rsid w:val="004C730C"/>
    <w:rsid w:val="004D2A67"/>
    <w:rsid w:val="004D3790"/>
    <w:rsid w:val="004D3835"/>
    <w:rsid w:val="004D389A"/>
    <w:rsid w:val="004D393F"/>
    <w:rsid w:val="004D3EC5"/>
    <w:rsid w:val="004D4E49"/>
    <w:rsid w:val="004D4F75"/>
    <w:rsid w:val="004D5014"/>
    <w:rsid w:val="004D535B"/>
    <w:rsid w:val="004D61E5"/>
    <w:rsid w:val="004D6E22"/>
    <w:rsid w:val="004D7AB0"/>
    <w:rsid w:val="004D7D7D"/>
    <w:rsid w:val="004E0066"/>
    <w:rsid w:val="004E02EB"/>
    <w:rsid w:val="004E065F"/>
    <w:rsid w:val="004E0FA2"/>
    <w:rsid w:val="004E28C8"/>
    <w:rsid w:val="004E2B17"/>
    <w:rsid w:val="004E2F58"/>
    <w:rsid w:val="004E588E"/>
    <w:rsid w:val="004E63E3"/>
    <w:rsid w:val="004E6933"/>
    <w:rsid w:val="004E6E31"/>
    <w:rsid w:val="004F0865"/>
    <w:rsid w:val="004F0878"/>
    <w:rsid w:val="004F5F6B"/>
    <w:rsid w:val="004F7035"/>
    <w:rsid w:val="004F771F"/>
    <w:rsid w:val="0050312F"/>
    <w:rsid w:val="005056B1"/>
    <w:rsid w:val="005063D9"/>
    <w:rsid w:val="0050686C"/>
    <w:rsid w:val="00506C99"/>
    <w:rsid w:val="005070EB"/>
    <w:rsid w:val="00507AC2"/>
    <w:rsid w:val="00511010"/>
    <w:rsid w:val="00511026"/>
    <w:rsid w:val="005112CE"/>
    <w:rsid w:val="005119C1"/>
    <w:rsid w:val="005119EE"/>
    <w:rsid w:val="00511C61"/>
    <w:rsid w:val="00512C26"/>
    <w:rsid w:val="0051312F"/>
    <w:rsid w:val="00513868"/>
    <w:rsid w:val="00513C62"/>
    <w:rsid w:val="00513FCE"/>
    <w:rsid w:val="00516928"/>
    <w:rsid w:val="00516D85"/>
    <w:rsid w:val="00517505"/>
    <w:rsid w:val="0052065E"/>
    <w:rsid w:val="00521779"/>
    <w:rsid w:val="00522647"/>
    <w:rsid w:val="00522E21"/>
    <w:rsid w:val="00523B37"/>
    <w:rsid w:val="00523B8E"/>
    <w:rsid w:val="00524139"/>
    <w:rsid w:val="005253FD"/>
    <w:rsid w:val="00525BE3"/>
    <w:rsid w:val="005266EC"/>
    <w:rsid w:val="00526F49"/>
    <w:rsid w:val="005270CE"/>
    <w:rsid w:val="00530846"/>
    <w:rsid w:val="00530979"/>
    <w:rsid w:val="00531A83"/>
    <w:rsid w:val="0053227B"/>
    <w:rsid w:val="00532685"/>
    <w:rsid w:val="00532E38"/>
    <w:rsid w:val="005346AF"/>
    <w:rsid w:val="00534E66"/>
    <w:rsid w:val="00535B91"/>
    <w:rsid w:val="00535DAD"/>
    <w:rsid w:val="00536C50"/>
    <w:rsid w:val="00536FD9"/>
    <w:rsid w:val="0053718B"/>
    <w:rsid w:val="00540655"/>
    <w:rsid w:val="00540AF7"/>
    <w:rsid w:val="00540F3F"/>
    <w:rsid w:val="0054279F"/>
    <w:rsid w:val="005428C8"/>
    <w:rsid w:val="00543655"/>
    <w:rsid w:val="0054512B"/>
    <w:rsid w:val="00545325"/>
    <w:rsid w:val="005474F3"/>
    <w:rsid w:val="00550685"/>
    <w:rsid w:val="00551238"/>
    <w:rsid w:val="00551F26"/>
    <w:rsid w:val="00552368"/>
    <w:rsid w:val="0055302D"/>
    <w:rsid w:val="005550F6"/>
    <w:rsid w:val="00555AFB"/>
    <w:rsid w:val="00556348"/>
    <w:rsid w:val="00556951"/>
    <w:rsid w:val="00556F7D"/>
    <w:rsid w:val="0055750C"/>
    <w:rsid w:val="00557A00"/>
    <w:rsid w:val="00560A7F"/>
    <w:rsid w:val="0056129D"/>
    <w:rsid w:val="00561DFB"/>
    <w:rsid w:val="00562AA3"/>
    <w:rsid w:val="00562FFA"/>
    <w:rsid w:val="00563722"/>
    <w:rsid w:val="00564353"/>
    <w:rsid w:val="00564365"/>
    <w:rsid w:val="0056482F"/>
    <w:rsid w:val="00564C11"/>
    <w:rsid w:val="00564CD6"/>
    <w:rsid w:val="00564D67"/>
    <w:rsid w:val="00564DC0"/>
    <w:rsid w:val="0056606D"/>
    <w:rsid w:val="00566A95"/>
    <w:rsid w:val="00566C48"/>
    <w:rsid w:val="005674B0"/>
    <w:rsid w:val="005679E7"/>
    <w:rsid w:val="005709D7"/>
    <w:rsid w:val="00570CD2"/>
    <w:rsid w:val="005726E2"/>
    <w:rsid w:val="005735C7"/>
    <w:rsid w:val="0057367D"/>
    <w:rsid w:val="00573AD3"/>
    <w:rsid w:val="00573FA1"/>
    <w:rsid w:val="00574E5E"/>
    <w:rsid w:val="005759CD"/>
    <w:rsid w:val="00576DE4"/>
    <w:rsid w:val="005770F2"/>
    <w:rsid w:val="00577FAB"/>
    <w:rsid w:val="005810B5"/>
    <w:rsid w:val="005825CB"/>
    <w:rsid w:val="00583413"/>
    <w:rsid w:val="005841BE"/>
    <w:rsid w:val="005848DC"/>
    <w:rsid w:val="00585292"/>
    <w:rsid w:val="00586442"/>
    <w:rsid w:val="00586BC5"/>
    <w:rsid w:val="005873D7"/>
    <w:rsid w:val="0059008B"/>
    <w:rsid w:val="00590A46"/>
    <w:rsid w:val="00590B79"/>
    <w:rsid w:val="00590EAA"/>
    <w:rsid w:val="00592C28"/>
    <w:rsid w:val="00592FC5"/>
    <w:rsid w:val="00593248"/>
    <w:rsid w:val="00593ED4"/>
    <w:rsid w:val="0059464E"/>
    <w:rsid w:val="0059731A"/>
    <w:rsid w:val="00597A25"/>
    <w:rsid w:val="00597B63"/>
    <w:rsid w:val="005A090F"/>
    <w:rsid w:val="005A1173"/>
    <w:rsid w:val="005A11AE"/>
    <w:rsid w:val="005A1425"/>
    <w:rsid w:val="005A1D4A"/>
    <w:rsid w:val="005A3A45"/>
    <w:rsid w:val="005A3B78"/>
    <w:rsid w:val="005A3FF4"/>
    <w:rsid w:val="005A46FA"/>
    <w:rsid w:val="005A624C"/>
    <w:rsid w:val="005A6C46"/>
    <w:rsid w:val="005A7985"/>
    <w:rsid w:val="005B1E27"/>
    <w:rsid w:val="005B302A"/>
    <w:rsid w:val="005B3CA0"/>
    <w:rsid w:val="005B448F"/>
    <w:rsid w:val="005B5783"/>
    <w:rsid w:val="005B6777"/>
    <w:rsid w:val="005B6F3E"/>
    <w:rsid w:val="005C10ED"/>
    <w:rsid w:val="005C132F"/>
    <w:rsid w:val="005C20E8"/>
    <w:rsid w:val="005C24A6"/>
    <w:rsid w:val="005C26F6"/>
    <w:rsid w:val="005C36CF"/>
    <w:rsid w:val="005C41DC"/>
    <w:rsid w:val="005C49ED"/>
    <w:rsid w:val="005C599D"/>
    <w:rsid w:val="005C5A67"/>
    <w:rsid w:val="005C5D91"/>
    <w:rsid w:val="005C61A6"/>
    <w:rsid w:val="005C7985"/>
    <w:rsid w:val="005D0B23"/>
    <w:rsid w:val="005D19B8"/>
    <w:rsid w:val="005D2464"/>
    <w:rsid w:val="005D2791"/>
    <w:rsid w:val="005D328E"/>
    <w:rsid w:val="005D33F9"/>
    <w:rsid w:val="005D3A6F"/>
    <w:rsid w:val="005D463C"/>
    <w:rsid w:val="005D49C5"/>
    <w:rsid w:val="005D4F96"/>
    <w:rsid w:val="005D586F"/>
    <w:rsid w:val="005D61D2"/>
    <w:rsid w:val="005D7725"/>
    <w:rsid w:val="005D7E81"/>
    <w:rsid w:val="005E06C1"/>
    <w:rsid w:val="005E1D52"/>
    <w:rsid w:val="005E317C"/>
    <w:rsid w:val="005E3182"/>
    <w:rsid w:val="005E34E6"/>
    <w:rsid w:val="005E3C60"/>
    <w:rsid w:val="005E47DF"/>
    <w:rsid w:val="005E4C48"/>
    <w:rsid w:val="005E5674"/>
    <w:rsid w:val="005E5CAD"/>
    <w:rsid w:val="005E5D91"/>
    <w:rsid w:val="005E600F"/>
    <w:rsid w:val="005E618A"/>
    <w:rsid w:val="005E6B78"/>
    <w:rsid w:val="005F1352"/>
    <w:rsid w:val="005F2567"/>
    <w:rsid w:val="005F28D0"/>
    <w:rsid w:val="005F2E29"/>
    <w:rsid w:val="005F316B"/>
    <w:rsid w:val="005F3388"/>
    <w:rsid w:val="005F3BCA"/>
    <w:rsid w:val="005F453E"/>
    <w:rsid w:val="005F4A9D"/>
    <w:rsid w:val="005F63CA"/>
    <w:rsid w:val="005F63FD"/>
    <w:rsid w:val="005F7F44"/>
    <w:rsid w:val="00601637"/>
    <w:rsid w:val="00602C47"/>
    <w:rsid w:val="00602C6A"/>
    <w:rsid w:val="006039C9"/>
    <w:rsid w:val="0060562C"/>
    <w:rsid w:val="006059E5"/>
    <w:rsid w:val="00606A85"/>
    <w:rsid w:val="00607A59"/>
    <w:rsid w:val="0061000A"/>
    <w:rsid w:val="00610916"/>
    <w:rsid w:val="00612E32"/>
    <w:rsid w:val="006138F7"/>
    <w:rsid w:val="006142B6"/>
    <w:rsid w:val="00614860"/>
    <w:rsid w:val="00614BB3"/>
    <w:rsid w:val="006156F6"/>
    <w:rsid w:val="0061587C"/>
    <w:rsid w:val="00615C1F"/>
    <w:rsid w:val="006172CA"/>
    <w:rsid w:val="00620D14"/>
    <w:rsid w:val="00621E86"/>
    <w:rsid w:val="00624E43"/>
    <w:rsid w:val="006250BC"/>
    <w:rsid w:val="0062538B"/>
    <w:rsid w:val="00625782"/>
    <w:rsid w:val="00625D3A"/>
    <w:rsid w:val="00625FF3"/>
    <w:rsid w:val="006262F3"/>
    <w:rsid w:val="00626D88"/>
    <w:rsid w:val="00627D22"/>
    <w:rsid w:val="006309B8"/>
    <w:rsid w:val="00630EC7"/>
    <w:rsid w:val="006324AC"/>
    <w:rsid w:val="00632D65"/>
    <w:rsid w:val="006349BC"/>
    <w:rsid w:val="0063564C"/>
    <w:rsid w:val="00635899"/>
    <w:rsid w:val="00636033"/>
    <w:rsid w:val="006361A7"/>
    <w:rsid w:val="00636FFF"/>
    <w:rsid w:val="0063742A"/>
    <w:rsid w:val="006375C5"/>
    <w:rsid w:val="00637A97"/>
    <w:rsid w:val="006413FF"/>
    <w:rsid w:val="00642543"/>
    <w:rsid w:val="00643095"/>
    <w:rsid w:val="00643884"/>
    <w:rsid w:val="00644389"/>
    <w:rsid w:val="00646892"/>
    <w:rsid w:val="006472D4"/>
    <w:rsid w:val="0064738B"/>
    <w:rsid w:val="006478DC"/>
    <w:rsid w:val="00647FAA"/>
    <w:rsid w:val="0065076B"/>
    <w:rsid w:val="00650EEE"/>
    <w:rsid w:val="0065130E"/>
    <w:rsid w:val="006525D5"/>
    <w:rsid w:val="00652DE1"/>
    <w:rsid w:val="006535C4"/>
    <w:rsid w:val="00653910"/>
    <w:rsid w:val="00655645"/>
    <w:rsid w:val="00655A69"/>
    <w:rsid w:val="00656684"/>
    <w:rsid w:val="00656AEB"/>
    <w:rsid w:val="006602D8"/>
    <w:rsid w:val="00660507"/>
    <w:rsid w:val="006617A7"/>
    <w:rsid w:val="00661B79"/>
    <w:rsid w:val="00661FE7"/>
    <w:rsid w:val="00662F71"/>
    <w:rsid w:val="006635AB"/>
    <w:rsid w:val="00663F78"/>
    <w:rsid w:val="006640C1"/>
    <w:rsid w:val="006646E7"/>
    <w:rsid w:val="00665B87"/>
    <w:rsid w:val="00667C21"/>
    <w:rsid w:val="0067024F"/>
    <w:rsid w:val="006719CD"/>
    <w:rsid w:val="00672A45"/>
    <w:rsid w:val="00672A9F"/>
    <w:rsid w:val="00672D50"/>
    <w:rsid w:val="00672F3F"/>
    <w:rsid w:val="00673337"/>
    <w:rsid w:val="006759C2"/>
    <w:rsid w:val="00677F14"/>
    <w:rsid w:val="00680601"/>
    <w:rsid w:val="0068066B"/>
    <w:rsid w:val="006815BC"/>
    <w:rsid w:val="006820D6"/>
    <w:rsid w:val="006850C8"/>
    <w:rsid w:val="0068664D"/>
    <w:rsid w:val="00687264"/>
    <w:rsid w:val="006874D0"/>
    <w:rsid w:val="00687D8D"/>
    <w:rsid w:val="0069282E"/>
    <w:rsid w:val="0069295E"/>
    <w:rsid w:val="00693628"/>
    <w:rsid w:val="00693C1C"/>
    <w:rsid w:val="00694492"/>
    <w:rsid w:val="00694C62"/>
    <w:rsid w:val="00694DE4"/>
    <w:rsid w:val="006954E8"/>
    <w:rsid w:val="006960A6"/>
    <w:rsid w:val="0069617C"/>
    <w:rsid w:val="006968FD"/>
    <w:rsid w:val="00697117"/>
    <w:rsid w:val="0069759B"/>
    <w:rsid w:val="006978D7"/>
    <w:rsid w:val="006A0583"/>
    <w:rsid w:val="006A0F40"/>
    <w:rsid w:val="006A0FF4"/>
    <w:rsid w:val="006A203F"/>
    <w:rsid w:val="006A23C5"/>
    <w:rsid w:val="006A28B2"/>
    <w:rsid w:val="006A361D"/>
    <w:rsid w:val="006A36C2"/>
    <w:rsid w:val="006A3C6A"/>
    <w:rsid w:val="006A3DDC"/>
    <w:rsid w:val="006A50B9"/>
    <w:rsid w:val="006A63DD"/>
    <w:rsid w:val="006A6E79"/>
    <w:rsid w:val="006B034D"/>
    <w:rsid w:val="006B0E03"/>
    <w:rsid w:val="006B1E6A"/>
    <w:rsid w:val="006B24A4"/>
    <w:rsid w:val="006B303C"/>
    <w:rsid w:val="006B32E5"/>
    <w:rsid w:val="006B4B65"/>
    <w:rsid w:val="006B4F69"/>
    <w:rsid w:val="006B5382"/>
    <w:rsid w:val="006B6155"/>
    <w:rsid w:val="006B61EE"/>
    <w:rsid w:val="006B66B7"/>
    <w:rsid w:val="006B6B3B"/>
    <w:rsid w:val="006B6D9E"/>
    <w:rsid w:val="006B7992"/>
    <w:rsid w:val="006C0158"/>
    <w:rsid w:val="006C03A1"/>
    <w:rsid w:val="006C0707"/>
    <w:rsid w:val="006C085C"/>
    <w:rsid w:val="006C1E5A"/>
    <w:rsid w:val="006C2819"/>
    <w:rsid w:val="006C28EA"/>
    <w:rsid w:val="006C3020"/>
    <w:rsid w:val="006C3420"/>
    <w:rsid w:val="006C3F99"/>
    <w:rsid w:val="006C4F64"/>
    <w:rsid w:val="006C4F9A"/>
    <w:rsid w:val="006C5025"/>
    <w:rsid w:val="006C516D"/>
    <w:rsid w:val="006C57CC"/>
    <w:rsid w:val="006C7495"/>
    <w:rsid w:val="006D00E4"/>
    <w:rsid w:val="006D09BB"/>
    <w:rsid w:val="006D1F98"/>
    <w:rsid w:val="006D2328"/>
    <w:rsid w:val="006D3047"/>
    <w:rsid w:val="006D4425"/>
    <w:rsid w:val="006D46BA"/>
    <w:rsid w:val="006D5290"/>
    <w:rsid w:val="006D5B5C"/>
    <w:rsid w:val="006D6261"/>
    <w:rsid w:val="006D7869"/>
    <w:rsid w:val="006D7990"/>
    <w:rsid w:val="006E0BB1"/>
    <w:rsid w:val="006E1210"/>
    <w:rsid w:val="006E269F"/>
    <w:rsid w:val="006E277E"/>
    <w:rsid w:val="006E2CF6"/>
    <w:rsid w:val="006E2E0B"/>
    <w:rsid w:val="006E307D"/>
    <w:rsid w:val="006E38A8"/>
    <w:rsid w:val="006E46D0"/>
    <w:rsid w:val="006E4A50"/>
    <w:rsid w:val="006E5969"/>
    <w:rsid w:val="006E5F7C"/>
    <w:rsid w:val="006E6007"/>
    <w:rsid w:val="006E676A"/>
    <w:rsid w:val="006E69E1"/>
    <w:rsid w:val="006E70A7"/>
    <w:rsid w:val="006E7969"/>
    <w:rsid w:val="006F04B6"/>
    <w:rsid w:val="006F1AC7"/>
    <w:rsid w:val="006F235B"/>
    <w:rsid w:val="006F2FF9"/>
    <w:rsid w:val="006F58D5"/>
    <w:rsid w:val="006F5B71"/>
    <w:rsid w:val="006F71AE"/>
    <w:rsid w:val="006F7CA2"/>
    <w:rsid w:val="00700700"/>
    <w:rsid w:val="007009E6"/>
    <w:rsid w:val="00700E11"/>
    <w:rsid w:val="00700F02"/>
    <w:rsid w:val="0070153C"/>
    <w:rsid w:val="007022AC"/>
    <w:rsid w:val="007029B3"/>
    <w:rsid w:val="00702B23"/>
    <w:rsid w:val="007039E2"/>
    <w:rsid w:val="0070431F"/>
    <w:rsid w:val="007051DD"/>
    <w:rsid w:val="00706BEC"/>
    <w:rsid w:val="00706D96"/>
    <w:rsid w:val="00710491"/>
    <w:rsid w:val="00710AE7"/>
    <w:rsid w:val="00711004"/>
    <w:rsid w:val="007112D1"/>
    <w:rsid w:val="0071233A"/>
    <w:rsid w:val="0071270C"/>
    <w:rsid w:val="00713676"/>
    <w:rsid w:val="0071395D"/>
    <w:rsid w:val="00714263"/>
    <w:rsid w:val="00715552"/>
    <w:rsid w:val="00715A75"/>
    <w:rsid w:val="00715EFB"/>
    <w:rsid w:val="007162B5"/>
    <w:rsid w:val="00716E30"/>
    <w:rsid w:val="007175BF"/>
    <w:rsid w:val="00717A49"/>
    <w:rsid w:val="00722E3E"/>
    <w:rsid w:val="0072373B"/>
    <w:rsid w:val="00723C79"/>
    <w:rsid w:val="007242B7"/>
    <w:rsid w:val="0072438A"/>
    <w:rsid w:val="0072464E"/>
    <w:rsid w:val="007249F0"/>
    <w:rsid w:val="00724EF0"/>
    <w:rsid w:val="0072517D"/>
    <w:rsid w:val="00725A8C"/>
    <w:rsid w:val="00725CA8"/>
    <w:rsid w:val="007269CC"/>
    <w:rsid w:val="00727476"/>
    <w:rsid w:val="0072749E"/>
    <w:rsid w:val="00727A1A"/>
    <w:rsid w:val="00730280"/>
    <w:rsid w:val="007306B9"/>
    <w:rsid w:val="00734883"/>
    <w:rsid w:val="00734889"/>
    <w:rsid w:val="00736480"/>
    <w:rsid w:val="00736D4B"/>
    <w:rsid w:val="007406F6"/>
    <w:rsid w:val="007410A8"/>
    <w:rsid w:val="00741A82"/>
    <w:rsid w:val="00741CFE"/>
    <w:rsid w:val="007427E4"/>
    <w:rsid w:val="00742A6C"/>
    <w:rsid w:val="00743A4C"/>
    <w:rsid w:val="00743B0D"/>
    <w:rsid w:val="00743C86"/>
    <w:rsid w:val="007440B9"/>
    <w:rsid w:val="0074438A"/>
    <w:rsid w:val="00745CAF"/>
    <w:rsid w:val="007473E0"/>
    <w:rsid w:val="007505EE"/>
    <w:rsid w:val="00750A6F"/>
    <w:rsid w:val="00750A79"/>
    <w:rsid w:val="0075160A"/>
    <w:rsid w:val="00751AC9"/>
    <w:rsid w:val="00753EB7"/>
    <w:rsid w:val="0075446A"/>
    <w:rsid w:val="00754770"/>
    <w:rsid w:val="00754C59"/>
    <w:rsid w:val="0075523D"/>
    <w:rsid w:val="007552D4"/>
    <w:rsid w:val="00757287"/>
    <w:rsid w:val="00757C47"/>
    <w:rsid w:val="007614E0"/>
    <w:rsid w:val="00761CE4"/>
    <w:rsid w:val="0076366E"/>
    <w:rsid w:val="00763A8D"/>
    <w:rsid w:val="00763A93"/>
    <w:rsid w:val="00764247"/>
    <w:rsid w:val="00764411"/>
    <w:rsid w:val="00764C8F"/>
    <w:rsid w:val="0076593F"/>
    <w:rsid w:val="00771428"/>
    <w:rsid w:val="00771A75"/>
    <w:rsid w:val="00772EF9"/>
    <w:rsid w:val="00773B50"/>
    <w:rsid w:val="00773B62"/>
    <w:rsid w:val="007740FA"/>
    <w:rsid w:val="0077481C"/>
    <w:rsid w:val="00774C3B"/>
    <w:rsid w:val="007753ED"/>
    <w:rsid w:val="00775BC5"/>
    <w:rsid w:val="0077729A"/>
    <w:rsid w:val="00777BCB"/>
    <w:rsid w:val="00777DEA"/>
    <w:rsid w:val="00777E69"/>
    <w:rsid w:val="00780178"/>
    <w:rsid w:val="00780EFC"/>
    <w:rsid w:val="00782DBF"/>
    <w:rsid w:val="0078456C"/>
    <w:rsid w:val="00784CD2"/>
    <w:rsid w:val="00785021"/>
    <w:rsid w:val="007856EF"/>
    <w:rsid w:val="00785A62"/>
    <w:rsid w:val="007868F0"/>
    <w:rsid w:val="00786DEF"/>
    <w:rsid w:val="007878FB"/>
    <w:rsid w:val="00790976"/>
    <w:rsid w:val="00791516"/>
    <w:rsid w:val="00791602"/>
    <w:rsid w:val="00792092"/>
    <w:rsid w:val="0079308B"/>
    <w:rsid w:val="007930B9"/>
    <w:rsid w:val="00793A46"/>
    <w:rsid w:val="00795A4F"/>
    <w:rsid w:val="00795CAD"/>
    <w:rsid w:val="00795FD8"/>
    <w:rsid w:val="00797614"/>
    <w:rsid w:val="007A0AC7"/>
    <w:rsid w:val="007A0B4C"/>
    <w:rsid w:val="007A1BE3"/>
    <w:rsid w:val="007A22B9"/>
    <w:rsid w:val="007A352E"/>
    <w:rsid w:val="007A5027"/>
    <w:rsid w:val="007A614F"/>
    <w:rsid w:val="007A6261"/>
    <w:rsid w:val="007A6924"/>
    <w:rsid w:val="007A6C35"/>
    <w:rsid w:val="007A6F25"/>
    <w:rsid w:val="007A7266"/>
    <w:rsid w:val="007B0218"/>
    <w:rsid w:val="007B192D"/>
    <w:rsid w:val="007B1ADB"/>
    <w:rsid w:val="007B24F7"/>
    <w:rsid w:val="007B2841"/>
    <w:rsid w:val="007B2FA4"/>
    <w:rsid w:val="007B497F"/>
    <w:rsid w:val="007B532A"/>
    <w:rsid w:val="007B672A"/>
    <w:rsid w:val="007B6E64"/>
    <w:rsid w:val="007B7044"/>
    <w:rsid w:val="007B72B8"/>
    <w:rsid w:val="007C01C4"/>
    <w:rsid w:val="007C03BD"/>
    <w:rsid w:val="007C10B1"/>
    <w:rsid w:val="007C1C37"/>
    <w:rsid w:val="007C24A6"/>
    <w:rsid w:val="007C2776"/>
    <w:rsid w:val="007C2D34"/>
    <w:rsid w:val="007C3307"/>
    <w:rsid w:val="007C360D"/>
    <w:rsid w:val="007C4838"/>
    <w:rsid w:val="007C4A72"/>
    <w:rsid w:val="007C568D"/>
    <w:rsid w:val="007C6120"/>
    <w:rsid w:val="007C6226"/>
    <w:rsid w:val="007C6571"/>
    <w:rsid w:val="007C7927"/>
    <w:rsid w:val="007D069E"/>
    <w:rsid w:val="007D1ADD"/>
    <w:rsid w:val="007D1E23"/>
    <w:rsid w:val="007D215F"/>
    <w:rsid w:val="007D2449"/>
    <w:rsid w:val="007D2BCF"/>
    <w:rsid w:val="007D2D7C"/>
    <w:rsid w:val="007D2DAB"/>
    <w:rsid w:val="007D43EF"/>
    <w:rsid w:val="007D4668"/>
    <w:rsid w:val="007D49DB"/>
    <w:rsid w:val="007D4DBE"/>
    <w:rsid w:val="007D5836"/>
    <w:rsid w:val="007D641E"/>
    <w:rsid w:val="007D7102"/>
    <w:rsid w:val="007D741E"/>
    <w:rsid w:val="007D7938"/>
    <w:rsid w:val="007E09BF"/>
    <w:rsid w:val="007E0D82"/>
    <w:rsid w:val="007E1744"/>
    <w:rsid w:val="007E1ED2"/>
    <w:rsid w:val="007E28FD"/>
    <w:rsid w:val="007E302D"/>
    <w:rsid w:val="007E3512"/>
    <w:rsid w:val="007E561D"/>
    <w:rsid w:val="007E57B9"/>
    <w:rsid w:val="007E5CE4"/>
    <w:rsid w:val="007E691A"/>
    <w:rsid w:val="007E6DB4"/>
    <w:rsid w:val="007E6F77"/>
    <w:rsid w:val="007F02DC"/>
    <w:rsid w:val="007F0727"/>
    <w:rsid w:val="007F2122"/>
    <w:rsid w:val="007F3005"/>
    <w:rsid w:val="007F35F0"/>
    <w:rsid w:val="007F38C5"/>
    <w:rsid w:val="007F3B46"/>
    <w:rsid w:val="007F5573"/>
    <w:rsid w:val="007F5B33"/>
    <w:rsid w:val="007F6237"/>
    <w:rsid w:val="007F7902"/>
    <w:rsid w:val="008000C3"/>
    <w:rsid w:val="0080113F"/>
    <w:rsid w:val="00801901"/>
    <w:rsid w:val="00801AF5"/>
    <w:rsid w:val="0080285C"/>
    <w:rsid w:val="008037D2"/>
    <w:rsid w:val="00803BB7"/>
    <w:rsid w:val="00803F6D"/>
    <w:rsid w:val="00805646"/>
    <w:rsid w:val="008064BC"/>
    <w:rsid w:val="00806627"/>
    <w:rsid w:val="0080674B"/>
    <w:rsid w:val="00807328"/>
    <w:rsid w:val="008077B5"/>
    <w:rsid w:val="00807DBF"/>
    <w:rsid w:val="00810533"/>
    <w:rsid w:val="0081102E"/>
    <w:rsid w:val="00811039"/>
    <w:rsid w:val="008114E6"/>
    <w:rsid w:val="00811A55"/>
    <w:rsid w:val="008124DF"/>
    <w:rsid w:val="00812B76"/>
    <w:rsid w:val="00812C9C"/>
    <w:rsid w:val="00812D4F"/>
    <w:rsid w:val="00813CA5"/>
    <w:rsid w:val="00815781"/>
    <w:rsid w:val="00816E4C"/>
    <w:rsid w:val="00817190"/>
    <w:rsid w:val="00822F22"/>
    <w:rsid w:val="0082301F"/>
    <w:rsid w:val="008238C9"/>
    <w:rsid w:val="0082425F"/>
    <w:rsid w:val="008261D9"/>
    <w:rsid w:val="008261E3"/>
    <w:rsid w:val="008265D6"/>
    <w:rsid w:val="00827500"/>
    <w:rsid w:val="00827D3E"/>
    <w:rsid w:val="00830738"/>
    <w:rsid w:val="00831252"/>
    <w:rsid w:val="00831B27"/>
    <w:rsid w:val="00831F72"/>
    <w:rsid w:val="00832703"/>
    <w:rsid w:val="0083271E"/>
    <w:rsid w:val="00832748"/>
    <w:rsid w:val="008335AB"/>
    <w:rsid w:val="008342C1"/>
    <w:rsid w:val="00834927"/>
    <w:rsid w:val="0083505E"/>
    <w:rsid w:val="0083509C"/>
    <w:rsid w:val="0083531A"/>
    <w:rsid w:val="0083746A"/>
    <w:rsid w:val="00837C2A"/>
    <w:rsid w:val="00840579"/>
    <w:rsid w:val="008408C1"/>
    <w:rsid w:val="00840FA7"/>
    <w:rsid w:val="00841E45"/>
    <w:rsid w:val="008437E4"/>
    <w:rsid w:val="00843CAF"/>
    <w:rsid w:val="008449E8"/>
    <w:rsid w:val="00845498"/>
    <w:rsid w:val="00846944"/>
    <w:rsid w:val="00846C61"/>
    <w:rsid w:val="00847C56"/>
    <w:rsid w:val="0085013D"/>
    <w:rsid w:val="00850242"/>
    <w:rsid w:val="00850907"/>
    <w:rsid w:val="00852062"/>
    <w:rsid w:val="00852A79"/>
    <w:rsid w:val="0085342E"/>
    <w:rsid w:val="008538D3"/>
    <w:rsid w:val="00853A0F"/>
    <w:rsid w:val="0085696F"/>
    <w:rsid w:val="00857368"/>
    <w:rsid w:val="0085757E"/>
    <w:rsid w:val="00857810"/>
    <w:rsid w:val="00857AA1"/>
    <w:rsid w:val="00857F0B"/>
    <w:rsid w:val="00860002"/>
    <w:rsid w:val="008632E7"/>
    <w:rsid w:val="00863BCC"/>
    <w:rsid w:val="00865342"/>
    <w:rsid w:val="00865ADE"/>
    <w:rsid w:val="00865FB1"/>
    <w:rsid w:val="008669C1"/>
    <w:rsid w:val="00870783"/>
    <w:rsid w:val="0087116B"/>
    <w:rsid w:val="00874662"/>
    <w:rsid w:val="00874DC9"/>
    <w:rsid w:val="00875906"/>
    <w:rsid w:val="00875C85"/>
    <w:rsid w:val="00875D0C"/>
    <w:rsid w:val="0087682F"/>
    <w:rsid w:val="008804D3"/>
    <w:rsid w:val="00880A09"/>
    <w:rsid w:val="00880CFC"/>
    <w:rsid w:val="008813D8"/>
    <w:rsid w:val="00881F5B"/>
    <w:rsid w:val="00883032"/>
    <w:rsid w:val="00884376"/>
    <w:rsid w:val="00885B4D"/>
    <w:rsid w:val="00886FE1"/>
    <w:rsid w:val="00887083"/>
    <w:rsid w:val="008870B6"/>
    <w:rsid w:val="00887889"/>
    <w:rsid w:val="00890AB1"/>
    <w:rsid w:val="0089119C"/>
    <w:rsid w:val="008911C4"/>
    <w:rsid w:val="00891298"/>
    <w:rsid w:val="0089205A"/>
    <w:rsid w:val="008925C9"/>
    <w:rsid w:val="00892D2F"/>
    <w:rsid w:val="00893738"/>
    <w:rsid w:val="00893E90"/>
    <w:rsid w:val="00894F20"/>
    <w:rsid w:val="0089521D"/>
    <w:rsid w:val="00895478"/>
    <w:rsid w:val="00895A98"/>
    <w:rsid w:val="00896400"/>
    <w:rsid w:val="00896F49"/>
    <w:rsid w:val="00897806"/>
    <w:rsid w:val="00897DB1"/>
    <w:rsid w:val="008A052A"/>
    <w:rsid w:val="008A0A57"/>
    <w:rsid w:val="008A1EDF"/>
    <w:rsid w:val="008A210C"/>
    <w:rsid w:val="008A21BE"/>
    <w:rsid w:val="008A21D2"/>
    <w:rsid w:val="008A2772"/>
    <w:rsid w:val="008A2799"/>
    <w:rsid w:val="008A3076"/>
    <w:rsid w:val="008A3329"/>
    <w:rsid w:val="008A4038"/>
    <w:rsid w:val="008A5221"/>
    <w:rsid w:val="008A6440"/>
    <w:rsid w:val="008A6501"/>
    <w:rsid w:val="008A7FA3"/>
    <w:rsid w:val="008A7FCD"/>
    <w:rsid w:val="008B0193"/>
    <w:rsid w:val="008B102C"/>
    <w:rsid w:val="008B1626"/>
    <w:rsid w:val="008B20D0"/>
    <w:rsid w:val="008B2AC9"/>
    <w:rsid w:val="008B3CBF"/>
    <w:rsid w:val="008B40CC"/>
    <w:rsid w:val="008B51C5"/>
    <w:rsid w:val="008B5F3B"/>
    <w:rsid w:val="008B69F4"/>
    <w:rsid w:val="008B732E"/>
    <w:rsid w:val="008C0065"/>
    <w:rsid w:val="008C05FD"/>
    <w:rsid w:val="008C15CE"/>
    <w:rsid w:val="008C28E1"/>
    <w:rsid w:val="008C2B39"/>
    <w:rsid w:val="008C2F82"/>
    <w:rsid w:val="008C3987"/>
    <w:rsid w:val="008C3CCA"/>
    <w:rsid w:val="008C5AB0"/>
    <w:rsid w:val="008C735C"/>
    <w:rsid w:val="008C73CE"/>
    <w:rsid w:val="008D2E61"/>
    <w:rsid w:val="008D3A89"/>
    <w:rsid w:val="008D4387"/>
    <w:rsid w:val="008D439B"/>
    <w:rsid w:val="008D47A7"/>
    <w:rsid w:val="008D4BD3"/>
    <w:rsid w:val="008D65C6"/>
    <w:rsid w:val="008D6FEB"/>
    <w:rsid w:val="008D78B4"/>
    <w:rsid w:val="008E0CFF"/>
    <w:rsid w:val="008E1BBD"/>
    <w:rsid w:val="008E2643"/>
    <w:rsid w:val="008E2B77"/>
    <w:rsid w:val="008E5D42"/>
    <w:rsid w:val="008E6F13"/>
    <w:rsid w:val="008E78EB"/>
    <w:rsid w:val="008E7B30"/>
    <w:rsid w:val="008F0613"/>
    <w:rsid w:val="008F1BF2"/>
    <w:rsid w:val="008F2556"/>
    <w:rsid w:val="008F5AFD"/>
    <w:rsid w:val="008F5DBF"/>
    <w:rsid w:val="008F6AE4"/>
    <w:rsid w:val="008F7640"/>
    <w:rsid w:val="008F76F1"/>
    <w:rsid w:val="008F79C1"/>
    <w:rsid w:val="00903150"/>
    <w:rsid w:val="00903E7D"/>
    <w:rsid w:val="00904B0E"/>
    <w:rsid w:val="00905090"/>
    <w:rsid w:val="00905402"/>
    <w:rsid w:val="00905A28"/>
    <w:rsid w:val="00906C0D"/>
    <w:rsid w:val="0090766E"/>
    <w:rsid w:val="00907B85"/>
    <w:rsid w:val="009108ED"/>
    <w:rsid w:val="00910B69"/>
    <w:rsid w:val="0091105E"/>
    <w:rsid w:val="00912620"/>
    <w:rsid w:val="00913DD6"/>
    <w:rsid w:val="00914E6F"/>
    <w:rsid w:val="00916013"/>
    <w:rsid w:val="00916BFE"/>
    <w:rsid w:val="00917831"/>
    <w:rsid w:val="00920350"/>
    <w:rsid w:val="00921089"/>
    <w:rsid w:val="009212EC"/>
    <w:rsid w:val="0092144B"/>
    <w:rsid w:val="00921461"/>
    <w:rsid w:val="009226AE"/>
    <w:rsid w:val="0092378D"/>
    <w:rsid w:val="00923B1E"/>
    <w:rsid w:val="00923F6A"/>
    <w:rsid w:val="009243B8"/>
    <w:rsid w:val="009252F8"/>
    <w:rsid w:val="00926944"/>
    <w:rsid w:val="00927D27"/>
    <w:rsid w:val="00927D6B"/>
    <w:rsid w:val="00930C31"/>
    <w:rsid w:val="00931284"/>
    <w:rsid w:val="009315E6"/>
    <w:rsid w:val="00932303"/>
    <w:rsid w:val="00932459"/>
    <w:rsid w:val="00932772"/>
    <w:rsid w:val="00932B71"/>
    <w:rsid w:val="00935E91"/>
    <w:rsid w:val="009374E6"/>
    <w:rsid w:val="009377B0"/>
    <w:rsid w:val="00937AD8"/>
    <w:rsid w:val="00940761"/>
    <w:rsid w:val="00943A6A"/>
    <w:rsid w:val="00946B43"/>
    <w:rsid w:val="00947D53"/>
    <w:rsid w:val="00950DE7"/>
    <w:rsid w:val="009510D5"/>
    <w:rsid w:val="0095148F"/>
    <w:rsid w:val="00951718"/>
    <w:rsid w:val="009524E5"/>
    <w:rsid w:val="009526BE"/>
    <w:rsid w:val="00954222"/>
    <w:rsid w:val="00954671"/>
    <w:rsid w:val="009546E4"/>
    <w:rsid w:val="00955002"/>
    <w:rsid w:val="00955793"/>
    <w:rsid w:val="009561F0"/>
    <w:rsid w:val="00956D21"/>
    <w:rsid w:val="00960F11"/>
    <w:rsid w:val="00962372"/>
    <w:rsid w:val="0096295B"/>
    <w:rsid w:val="00962B1C"/>
    <w:rsid w:val="00963B72"/>
    <w:rsid w:val="0096420C"/>
    <w:rsid w:val="00964A71"/>
    <w:rsid w:val="00964EDB"/>
    <w:rsid w:val="00965545"/>
    <w:rsid w:val="00965A02"/>
    <w:rsid w:val="009666CF"/>
    <w:rsid w:val="00966BE7"/>
    <w:rsid w:val="0096724B"/>
    <w:rsid w:val="009674B2"/>
    <w:rsid w:val="00970D31"/>
    <w:rsid w:val="009715D2"/>
    <w:rsid w:val="00972EC6"/>
    <w:rsid w:val="00973234"/>
    <w:rsid w:val="00975B6C"/>
    <w:rsid w:val="00975CB6"/>
    <w:rsid w:val="0097641A"/>
    <w:rsid w:val="009776F4"/>
    <w:rsid w:val="009805C5"/>
    <w:rsid w:val="009814F0"/>
    <w:rsid w:val="00982307"/>
    <w:rsid w:val="00982DD7"/>
    <w:rsid w:val="0098328F"/>
    <w:rsid w:val="00984446"/>
    <w:rsid w:val="00984E1D"/>
    <w:rsid w:val="0098593D"/>
    <w:rsid w:val="00985E16"/>
    <w:rsid w:val="009876A9"/>
    <w:rsid w:val="009879B7"/>
    <w:rsid w:val="009879F1"/>
    <w:rsid w:val="009904D6"/>
    <w:rsid w:val="00991E36"/>
    <w:rsid w:val="009926F0"/>
    <w:rsid w:val="00993F06"/>
    <w:rsid w:val="0099481D"/>
    <w:rsid w:val="00994A6F"/>
    <w:rsid w:val="00997C2E"/>
    <w:rsid w:val="009A0147"/>
    <w:rsid w:val="009A08B1"/>
    <w:rsid w:val="009A197C"/>
    <w:rsid w:val="009A1D37"/>
    <w:rsid w:val="009A3067"/>
    <w:rsid w:val="009A4ECA"/>
    <w:rsid w:val="009A69AC"/>
    <w:rsid w:val="009A6C81"/>
    <w:rsid w:val="009A7390"/>
    <w:rsid w:val="009A7AD5"/>
    <w:rsid w:val="009B05B5"/>
    <w:rsid w:val="009B0D13"/>
    <w:rsid w:val="009B15BC"/>
    <w:rsid w:val="009B16AF"/>
    <w:rsid w:val="009B18A4"/>
    <w:rsid w:val="009B45C9"/>
    <w:rsid w:val="009B5062"/>
    <w:rsid w:val="009B7006"/>
    <w:rsid w:val="009B7B20"/>
    <w:rsid w:val="009C03D5"/>
    <w:rsid w:val="009C0A80"/>
    <w:rsid w:val="009C286D"/>
    <w:rsid w:val="009C2F7C"/>
    <w:rsid w:val="009C4926"/>
    <w:rsid w:val="009C4CA7"/>
    <w:rsid w:val="009C5245"/>
    <w:rsid w:val="009C55B8"/>
    <w:rsid w:val="009C5B8E"/>
    <w:rsid w:val="009C690B"/>
    <w:rsid w:val="009C6FEA"/>
    <w:rsid w:val="009C7136"/>
    <w:rsid w:val="009D083C"/>
    <w:rsid w:val="009D0D1F"/>
    <w:rsid w:val="009D15CE"/>
    <w:rsid w:val="009D38CE"/>
    <w:rsid w:val="009D47FF"/>
    <w:rsid w:val="009D4D68"/>
    <w:rsid w:val="009D647D"/>
    <w:rsid w:val="009D6570"/>
    <w:rsid w:val="009D690E"/>
    <w:rsid w:val="009D6E6A"/>
    <w:rsid w:val="009D6F8F"/>
    <w:rsid w:val="009D7EC8"/>
    <w:rsid w:val="009E13C2"/>
    <w:rsid w:val="009E1AC2"/>
    <w:rsid w:val="009E1D42"/>
    <w:rsid w:val="009E22D1"/>
    <w:rsid w:val="009E3260"/>
    <w:rsid w:val="009E4D67"/>
    <w:rsid w:val="009E6A4E"/>
    <w:rsid w:val="009F0309"/>
    <w:rsid w:val="009F0543"/>
    <w:rsid w:val="009F05D9"/>
    <w:rsid w:val="009F0DE4"/>
    <w:rsid w:val="009F1AC4"/>
    <w:rsid w:val="009F423B"/>
    <w:rsid w:val="009F445D"/>
    <w:rsid w:val="009F4E51"/>
    <w:rsid w:val="009F587F"/>
    <w:rsid w:val="009F614C"/>
    <w:rsid w:val="009F6FA7"/>
    <w:rsid w:val="009F7962"/>
    <w:rsid w:val="009F7A7B"/>
    <w:rsid w:val="00A007F0"/>
    <w:rsid w:val="00A01C4F"/>
    <w:rsid w:val="00A02F80"/>
    <w:rsid w:val="00A03638"/>
    <w:rsid w:val="00A042A9"/>
    <w:rsid w:val="00A05273"/>
    <w:rsid w:val="00A058C6"/>
    <w:rsid w:val="00A06AF3"/>
    <w:rsid w:val="00A074A4"/>
    <w:rsid w:val="00A07675"/>
    <w:rsid w:val="00A1017D"/>
    <w:rsid w:val="00A10560"/>
    <w:rsid w:val="00A12168"/>
    <w:rsid w:val="00A123BE"/>
    <w:rsid w:val="00A139CA"/>
    <w:rsid w:val="00A14714"/>
    <w:rsid w:val="00A15EBD"/>
    <w:rsid w:val="00A17B57"/>
    <w:rsid w:val="00A17CE6"/>
    <w:rsid w:val="00A20B73"/>
    <w:rsid w:val="00A216BF"/>
    <w:rsid w:val="00A2208F"/>
    <w:rsid w:val="00A22108"/>
    <w:rsid w:val="00A22874"/>
    <w:rsid w:val="00A22CD8"/>
    <w:rsid w:val="00A23490"/>
    <w:rsid w:val="00A236F4"/>
    <w:rsid w:val="00A23856"/>
    <w:rsid w:val="00A24FE3"/>
    <w:rsid w:val="00A2560D"/>
    <w:rsid w:val="00A2578A"/>
    <w:rsid w:val="00A25E98"/>
    <w:rsid w:val="00A2647D"/>
    <w:rsid w:val="00A2697E"/>
    <w:rsid w:val="00A272DC"/>
    <w:rsid w:val="00A30905"/>
    <w:rsid w:val="00A30E3B"/>
    <w:rsid w:val="00A31899"/>
    <w:rsid w:val="00A32347"/>
    <w:rsid w:val="00A32449"/>
    <w:rsid w:val="00A32989"/>
    <w:rsid w:val="00A32CD2"/>
    <w:rsid w:val="00A32DB8"/>
    <w:rsid w:val="00A34051"/>
    <w:rsid w:val="00A34671"/>
    <w:rsid w:val="00A36251"/>
    <w:rsid w:val="00A36AF7"/>
    <w:rsid w:val="00A37449"/>
    <w:rsid w:val="00A37A0E"/>
    <w:rsid w:val="00A41173"/>
    <w:rsid w:val="00A41B2B"/>
    <w:rsid w:val="00A422AD"/>
    <w:rsid w:val="00A422FA"/>
    <w:rsid w:val="00A431B1"/>
    <w:rsid w:val="00A43BA1"/>
    <w:rsid w:val="00A44666"/>
    <w:rsid w:val="00A4737C"/>
    <w:rsid w:val="00A47B9F"/>
    <w:rsid w:val="00A54D9F"/>
    <w:rsid w:val="00A54F2D"/>
    <w:rsid w:val="00A55D87"/>
    <w:rsid w:val="00A56406"/>
    <w:rsid w:val="00A56D8D"/>
    <w:rsid w:val="00A6185B"/>
    <w:rsid w:val="00A61D31"/>
    <w:rsid w:val="00A6273F"/>
    <w:rsid w:val="00A646FD"/>
    <w:rsid w:val="00A65922"/>
    <w:rsid w:val="00A65C27"/>
    <w:rsid w:val="00A66FCE"/>
    <w:rsid w:val="00A701B5"/>
    <w:rsid w:val="00A706F6"/>
    <w:rsid w:val="00A756B0"/>
    <w:rsid w:val="00A76DB7"/>
    <w:rsid w:val="00A76E94"/>
    <w:rsid w:val="00A76EED"/>
    <w:rsid w:val="00A774EC"/>
    <w:rsid w:val="00A7766A"/>
    <w:rsid w:val="00A77698"/>
    <w:rsid w:val="00A77972"/>
    <w:rsid w:val="00A80937"/>
    <w:rsid w:val="00A809F3"/>
    <w:rsid w:val="00A80C3B"/>
    <w:rsid w:val="00A82375"/>
    <w:rsid w:val="00A8251A"/>
    <w:rsid w:val="00A83EBB"/>
    <w:rsid w:val="00A84E4F"/>
    <w:rsid w:val="00A8567D"/>
    <w:rsid w:val="00A908FE"/>
    <w:rsid w:val="00A918EF"/>
    <w:rsid w:val="00A91D14"/>
    <w:rsid w:val="00A91F0E"/>
    <w:rsid w:val="00A935AE"/>
    <w:rsid w:val="00A93F87"/>
    <w:rsid w:val="00A945C3"/>
    <w:rsid w:val="00A945D1"/>
    <w:rsid w:val="00A94A24"/>
    <w:rsid w:val="00A95E85"/>
    <w:rsid w:val="00A963D1"/>
    <w:rsid w:val="00A9762F"/>
    <w:rsid w:val="00A97932"/>
    <w:rsid w:val="00AA14D0"/>
    <w:rsid w:val="00AA20B1"/>
    <w:rsid w:val="00AA3CE0"/>
    <w:rsid w:val="00AA452B"/>
    <w:rsid w:val="00AA493B"/>
    <w:rsid w:val="00AA5027"/>
    <w:rsid w:val="00AA5149"/>
    <w:rsid w:val="00AA5360"/>
    <w:rsid w:val="00AA643B"/>
    <w:rsid w:val="00AA706A"/>
    <w:rsid w:val="00AA76E3"/>
    <w:rsid w:val="00AA7BFF"/>
    <w:rsid w:val="00AA7C5D"/>
    <w:rsid w:val="00AA7F87"/>
    <w:rsid w:val="00AB0A51"/>
    <w:rsid w:val="00AB0DDF"/>
    <w:rsid w:val="00AB313F"/>
    <w:rsid w:val="00AB3392"/>
    <w:rsid w:val="00AB3A5C"/>
    <w:rsid w:val="00AB4660"/>
    <w:rsid w:val="00AB51CD"/>
    <w:rsid w:val="00AB5B6F"/>
    <w:rsid w:val="00AB6425"/>
    <w:rsid w:val="00AB6C00"/>
    <w:rsid w:val="00AB6F7F"/>
    <w:rsid w:val="00AC1B26"/>
    <w:rsid w:val="00AC1EFF"/>
    <w:rsid w:val="00AC283A"/>
    <w:rsid w:val="00AC31CC"/>
    <w:rsid w:val="00AC382B"/>
    <w:rsid w:val="00AC6165"/>
    <w:rsid w:val="00AC673E"/>
    <w:rsid w:val="00AC6F21"/>
    <w:rsid w:val="00AC7BA2"/>
    <w:rsid w:val="00AC7C9A"/>
    <w:rsid w:val="00AD0E84"/>
    <w:rsid w:val="00AD224B"/>
    <w:rsid w:val="00AD3675"/>
    <w:rsid w:val="00AD37AE"/>
    <w:rsid w:val="00AD5561"/>
    <w:rsid w:val="00AD5F36"/>
    <w:rsid w:val="00AD609C"/>
    <w:rsid w:val="00AD6E2E"/>
    <w:rsid w:val="00AD721D"/>
    <w:rsid w:val="00AE0004"/>
    <w:rsid w:val="00AE18CC"/>
    <w:rsid w:val="00AE1B95"/>
    <w:rsid w:val="00AE20E3"/>
    <w:rsid w:val="00AE2799"/>
    <w:rsid w:val="00AE369F"/>
    <w:rsid w:val="00AE3847"/>
    <w:rsid w:val="00AE3D8F"/>
    <w:rsid w:val="00AE42F4"/>
    <w:rsid w:val="00AE437A"/>
    <w:rsid w:val="00AE6087"/>
    <w:rsid w:val="00AE6997"/>
    <w:rsid w:val="00AE6A4E"/>
    <w:rsid w:val="00AE6C0F"/>
    <w:rsid w:val="00AE7DC9"/>
    <w:rsid w:val="00AF05FB"/>
    <w:rsid w:val="00AF09C6"/>
    <w:rsid w:val="00AF1701"/>
    <w:rsid w:val="00AF482F"/>
    <w:rsid w:val="00AF57EB"/>
    <w:rsid w:val="00AF6BDE"/>
    <w:rsid w:val="00AF72CC"/>
    <w:rsid w:val="00B003B5"/>
    <w:rsid w:val="00B02069"/>
    <w:rsid w:val="00B024EA"/>
    <w:rsid w:val="00B02608"/>
    <w:rsid w:val="00B02823"/>
    <w:rsid w:val="00B02B53"/>
    <w:rsid w:val="00B02DE1"/>
    <w:rsid w:val="00B0346A"/>
    <w:rsid w:val="00B03482"/>
    <w:rsid w:val="00B03C65"/>
    <w:rsid w:val="00B0483B"/>
    <w:rsid w:val="00B04989"/>
    <w:rsid w:val="00B04C28"/>
    <w:rsid w:val="00B057ED"/>
    <w:rsid w:val="00B05A6E"/>
    <w:rsid w:val="00B067A0"/>
    <w:rsid w:val="00B06D38"/>
    <w:rsid w:val="00B06F69"/>
    <w:rsid w:val="00B0735C"/>
    <w:rsid w:val="00B07360"/>
    <w:rsid w:val="00B07487"/>
    <w:rsid w:val="00B07DF9"/>
    <w:rsid w:val="00B10ED6"/>
    <w:rsid w:val="00B10FA8"/>
    <w:rsid w:val="00B115BE"/>
    <w:rsid w:val="00B11C5D"/>
    <w:rsid w:val="00B11F3B"/>
    <w:rsid w:val="00B12CCD"/>
    <w:rsid w:val="00B1328B"/>
    <w:rsid w:val="00B137C8"/>
    <w:rsid w:val="00B1441C"/>
    <w:rsid w:val="00B14D68"/>
    <w:rsid w:val="00B14DEB"/>
    <w:rsid w:val="00B156B0"/>
    <w:rsid w:val="00B164EC"/>
    <w:rsid w:val="00B16AFE"/>
    <w:rsid w:val="00B16C28"/>
    <w:rsid w:val="00B16CCE"/>
    <w:rsid w:val="00B16E3B"/>
    <w:rsid w:val="00B20013"/>
    <w:rsid w:val="00B205A2"/>
    <w:rsid w:val="00B20EAE"/>
    <w:rsid w:val="00B2105C"/>
    <w:rsid w:val="00B21854"/>
    <w:rsid w:val="00B22232"/>
    <w:rsid w:val="00B22771"/>
    <w:rsid w:val="00B22C9A"/>
    <w:rsid w:val="00B22DF3"/>
    <w:rsid w:val="00B250EE"/>
    <w:rsid w:val="00B25A5F"/>
    <w:rsid w:val="00B261C4"/>
    <w:rsid w:val="00B26405"/>
    <w:rsid w:val="00B26425"/>
    <w:rsid w:val="00B26A99"/>
    <w:rsid w:val="00B303B3"/>
    <w:rsid w:val="00B308C3"/>
    <w:rsid w:val="00B31F4A"/>
    <w:rsid w:val="00B32494"/>
    <w:rsid w:val="00B33A21"/>
    <w:rsid w:val="00B35AF8"/>
    <w:rsid w:val="00B36B0E"/>
    <w:rsid w:val="00B370B9"/>
    <w:rsid w:val="00B3751A"/>
    <w:rsid w:val="00B4028D"/>
    <w:rsid w:val="00B40D7D"/>
    <w:rsid w:val="00B40E2E"/>
    <w:rsid w:val="00B42D85"/>
    <w:rsid w:val="00B4339E"/>
    <w:rsid w:val="00B44C6D"/>
    <w:rsid w:val="00B4520B"/>
    <w:rsid w:val="00B4534D"/>
    <w:rsid w:val="00B46DA4"/>
    <w:rsid w:val="00B4742F"/>
    <w:rsid w:val="00B47DC7"/>
    <w:rsid w:val="00B50382"/>
    <w:rsid w:val="00B50CC0"/>
    <w:rsid w:val="00B51C0F"/>
    <w:rsid w:val="00B51EA7"/>
    <w:rsid w:val="00B51F6A"/>
    <w:rsid w:val="00B51F87"/>
    <w:rsid w:val="00B522FB"/>
    <w:rsid w:val="00B5309E"/>
    <w:rsid w:val="00B53233"/>
    <w:rsid w:val="00B53355"/>
    <w:rsid w:val="00B53383"/>
    <w:rsid w:val="00B533FB"/>
    <w:rsid w:val="00B5415A"/>
    <w:rsid w:val="00B542AB"/>
    <w:rsid w:val="00B54635"/>
    <w:rsid w:val="00B5466E"/>
    <w:rsid w:val="00B54B90"/>
    <w:rsid w:val="00B60C26"/>
    <w:rsid w:val="00B6139A"/>
    <w:rsid w:val="00B620D3"/>
    <w:rsid w:val="00B625E4"/>
    <w:rsid w:val="00B62F92"/>
    <w:rsid w:val="00B6459C"/>
    <w:rsid w:val="00B65D17"/>
    <w:rsid w:val="00B665DC"/>
    <w:rsid w:val="00B66B50"/>
    <w:rsid w:val="00B672FF"/>
    <w:rsid w:val="00B67CB3"/>
    <w:rsid w:val="00B67DC8"/>
    <w:rsid w:val="00B70A10"/>
    <w:rsid w:val="00B722FD"/>
    <w:rsid w:val="00B72EC7"/>
    <w:rsid w:val="00B7426D"/>
    <w:rsid w:val="00B76007"/>
    <w:rsid w:val="00B76943"/>
    <w:rsid w:val="00B77437"/>
    <w:rsid w:val="00B77EF9"/>
    <w:rsid w:val="00B811F4"/>
    <w:rsid w:val="00B81B3E"/>
    <w:rsid w:val="00B81B47"/>
    <w:rsid w:val="00B82F26"/>
    <w:rsid w:val="00B8303D"/>
    <w:rsid w:val="00B8329E"/>
    <w:rsid w:val="00B836CB"/>
    <w:rsid w:val="00B8532F"/>
    <w:rsid w:val="00B858D6"/>
    <w:rsid w:val="00B85CAD"/>
    <w:rsid w:val="00B861B6"/>
    <w:rsid w:val="00B86B94"/>
    <w:rsid w:val="00B86E90"/>
    <w:rsid w:val="00B874DC"/>
    <w:rsid w:val="00B90A59"/>
    <w:rsid w:val="00B90AF2"/>
    <w:rsid w:val="00B90D35"/>
    <w:rsid w:val="00B912DB"/>
    <w:rsid w:val="00B915CD"/>
    <w:rsid w:val="00B91DAA"/>
    <w:rsid w:val="00B930B4"/>
    <w:rsid w:val="00B9357C"/>
    <w:rsid w:val="00B94944"/>
    <w:rsid w:val="00B95D8C"/>
    <w:rsid w:val="00B962D3"/>
    <w:rsid w:val="00B97047"/>
    <w:rsid w:val="00B9730A"/>
    <w:rsid w:val="00B9742E"/>
    <w:rsid w:val="00B97B53"/>
    <w:rsid w:val="00B97C03"/>
    <w:rsid w:val="00BA0067"/>
    <w:rsid w:val="00BA00B7"/>
    <w:rsid w:val="00BA061B"/>
    <w:rsid w:val="00BA0A82"/>
    <w:rsid w:val="00BA0DFA"/>
    <w:rsid w:val="00BA0EC4"/>
    <w:rsid w:val="00BA15AF"/>
    <w:rsid w:val="00BA36F1"/>
    <w:rsid w:val="00BA69A8"/>
    <w:rsid w:val="00BB01C2"/>
    <w:rsid w:val="00BB0B1C"/>
    <w:rsid w:val="00BB111E"/>
    <w:rsid w:val="00BB19B4"/>
    <w:rsid w:val="00BB219F"/>
    <w:rsid w:val="00BB3134"/>
    <w:rsid w:val="00BB395D"/>
    <w:rsid w:val="00BB3DE4"/>
    <w:rsid w:val="00BB3DEE"/>
    <w:rsid w:val="00BB4559"/>
    <w:rsid w:val="00BB611D"/>
    <w:rsid w:val="00BB6396"/>
    <w:rsid w:val="00BB7520"/>
    <w:rsid w:val="00BC2FCA"/>
    <w:rsid w:val="00BC3AEA"/>
    <w:rsid w:val="00BC40A9"/>
    <w:rsid w:val="00BC4A05"/>
    <w:rsid w:val="00BC4E3C"/>
    <w:rsid w:val="00BC4FE4"/>
    <w:rsid w:val="00BC4FFF"/>
    <w:rsid w:val="00BC50B6"/>
    <w:rsid w:val="00BC512A"/>
    <w:rsid w:val="00BC5A38"/>
    <w:rsid w:val="00BC74E0"/>
    <w:rsid w:val="00BC7EFA"/>
    <w:rsid w:val="00BD036A"/>
    <w:rsid w:val="00BD2245"/>
    <w:rsid w:val="00BD31EB"/>
    <w:rsid w:val="00BD472F"/>
    <w:rsid w:val="00BD4779"/>
    <w:rsid w:val="00BD71B9"/>
    <w:rsid w:val="00BD78DF"/>
    <w:rsid w:val="00BD791F"/>
    <w:rsid w:val="00BD7B1E"/>
    <w:rsid w:val="00BE19F2"/>
    <w:rsid w:val="00BE306A"/>
    <w:rsid w:val="00BE31B6"/>
    <w:rsid w:val="00BE3483"/>
    <w:rsid w:val="00BE3BA6"/>
    <w:rsid w:val="00BE507B"/>
    <w:rsid w:val="00BE6C34"/>
    <w:rsid w:val="00BE79FF"/>
    <w:rsid w:val="00BE7C4B"/>
    <w:rsid w:val="00BF08DB"/>
    <w:rsid w:val="00BF0A26"/>
    <w:rsid w:val="00BF15D8"/>
    <w:rsid w:val="00BF1715"/>
    <w:rsid w:val="00BF2AC1"/>
    <w:rsid w:val="00BF2E2F"/>
    <w:rsid w:val="00BF38B7"/>
    <w:rsid w:val="00BF3A2C"/>
    <w:rsid w:val="00BF4DD1"/>
    <w:rsid w:val="00BF6143"/>
    <w:rsid w:val="00BF642B"/>
    <w:rsid w:val="00BF652C"/>
    <w:rsid w:val="00C01503"/>
    <w:rsid w:val="00C0157D"/>
    <w:rsid w:val="00C028DB"/>
    <w:rsid w:val="00C03449"/>
    <w:rsid w:val="00C045E7"/>
    <w:rsid w:val="00C04A25"/>
    <w:rsid w:val="00C05E06"/>
    <w:rsid w:val="00C07365"/>
    <w:rsid w:val="00C11FB5"/>
    <w:rsid w:val="00C1271B"/>
    <w:rsid w:val="00C13A91"/>
    <w:rsid w:val="00C13AD4"/>
    <w:rsid w:val="00C14FA3"/>
    <w:rsid w:val="00C15413"/>
    <w:rsid w:val="00C15611"/>
    <w:rsid w:val="00C15CAE"/>
    <w:rsid w:val="00C1631B"/>
    <w:rsid w:val="00C16CAB"/>
    <w:rsid w:val="00C20427"/>
    <w:rsid w:val="00C22B4A"/>
    <w:rsid w:val="00C24826"/>
    <w:rsid w:val="00C24E91"/>
    <w:rsid w:val="00C255D4"/>
    <w:rsid w:val="00C2649B"/>
    <w:rsid w:val="00C2672E"/>
    <w:rsid w:val="00C26DA6"/>
    <w:rsid w:val="00C26EC7"/>
    <w:rsid w:val="00C27A8C"/>
    <w:rsid w:val="00C30327"/>
    <w:rsid w:val="00C30BD8"/>
    <w:rsid w:val="00C31076"/>
    <w:rsid w:val="00C312D1"/>
    <w:rsid w:val="00C314DA"/>
    <w:rsid w:val="00C32220"/>
    <w:rsid w:val="00C32A28"/>
    <w:rsid w:val="00C32BC7"/>
    <w:rsid w:val="00C3514D"/>
    <w:rsid w:val="00C352C2"/>
    <w:rsid w:val="00C36DC0"/>
    <w:rsid w:val="00C37C21"/>
    <w:rsid w:val="00C41D8D"/>
    <w:rsid w:val="00C4253A"/>
    <w:rsid w:val="00C428C5"/>
    <w:rsid w:val="00C42D4C"/>
    <w:rsid w:val="00C431B0"/>
    <w:rsid w:val="00C431C2"/>
    <w:rsid w:val="00C43601"/>
    <w:rsid w:val="00C442D2"/>
    <w:rsid w:val="00C4462C"/>
    <w:rsid w:val="00C452EA"/>
    <w:rsid w:val="00C46494"/>
    <w:rsid w:val="00C46D2A"/>
    <w:rsid w:val="00C47B89"/>
    <w:rsid w:val="00C50226"/>
    <w:rsid w:val="00C51DC9"/>
    <w:rsid w:val="00C51FF3"/>
    <w:rsid w:val="00C52BEA"/>
    <w:rsid w:val="00C53277"/>
    <w:rsid w:val="00C55263"/>
    <w:rsid w:val="00C5572B"/>
    <w:rsid w:val="00C56152"/>
    <w:rsid w:val="00C564B8"/>
    <w:rsid w:val="00C568B4"/>
    <w:rsid w:val="00C575B8"/>
    <w:rsid w:val="00C57887"/>
    <w:rsid w:val="00C57DD8"/>
    <w:rsid w:val="00C60799"/>
    <w:rsid w:val="00C61434"/>
    <w:rsid w:val="00C6296A"/>
    <w:rsid w:val="00C632E2"/>
    <w:rsid w:val="00C65644"/>
    <w:rsid w:val="00C66074"/>
    <w:rsid w:val="00C66106"/>
    <w:rsid w:val="00C66696"/>
    <w:rsid w:val="00C66750"/>
    <w:rsid w:val="00C66CCB"/>
    <w:rsid w:val="00C67343"/>
    <w:rsid w:val="00C707E3"/>
    <w:rsid w:val="00C716C7"/>
    <w:rsid w:val="00C72636"/>
    <w:rsid w:val="00C73E1E"/>
    <w:rsid w:val="00C74ABE"/>
    <w:rsid w:val="00C75F42"/>
    <w:rsid w:val="00C7639F"/>
    <w:rsid w:val="00C76FEF"/>
    <w:rsid w:val="00C8039F"/>
    <w:rsid w:val="00C805DD"/>
    <w:rsid w:val="00C806AF"/>
    <w:rsid w:val="00C815C0"/>
    <w:rsid w:val="00C81FE0"/>
    <w:rsid w:val="00C833C3"/>
    <w:rsid w:val="00C8419F"/>
    <w:rsid w:val="00C859D8"/>
    <w:rsid w:val="00C85BAA"/>
    <w:rsid w:val="00C8630C"/>
    <w:rsid w:val="00C86932"/>
    <w:rsid w:val="00C902FF"/>
    <w:rsid w:val="00C90E31"/>
    <w:rsid w:val="00C929D2"/>
    <w:rsid w:val="00C93C65"/>
    <w:rsid w:val="00C94305"/>
    <w:rsid w:val="00C94307"/>
    <w:rsid w:val="00C9445F"/>
    <w:rsid w:val="00C95247"/>
    <w:rsid w:val="00C954BB"/>
    <w:rsid w:val="00C95A50"/>
    <w:rsid w:val="00C95A69"/>
    <w:rsid w:val="00C96853"/>
    <w:rsid w:val="00C96A6A"/>
    <w:rsid w:val="00C96FA5"/>
    <w:rsid w:val="00CA0D83"/>
    <w:rsid w:val="00CA116F"/>
    <w:rsid w:val="00CA2BF8"/>
    <w:rsid w:val="00CA2C2A"/>
    <w:rsid w:val="00CA2DB5"/>
    <w:rsid w:val="00CA32D7"/>
    <w:rsid w:val="00CA39CD"/>
    <w:rsid w:val="00CA438C"/>
    <w:rsid w:val="00CA4590"/>
    <w:rsid w:val="00CA4962"/>
    <w:rsid w:val="00CA4DB6"/>
    <w:rsid w:val="00CA7777"/>
    <w:rsid w:val="00CB0025"/>
    <w:rsid w:val="00CB01E1"/>
    <w:rsid w:val="00CB0D0A"/>
    <w:rsid w:val="00CB14D8"/>
    <w:rsid w:val="00CB1B02"/>
    <w:rsid w:val="00CB1CAD"/>
    <w:rsid w:val="00CB219C"/>
    <w:rsid w:val="00CB273E"/>
    <w:rsid w:val="00CB2A60"/>
    <w:rsid w:val="00CB3744"/>
    <w:rsid w:val="00CB3AAE"/>
    <w:rsid w:val="00CB4E76"/>
    <w:rsid w:val="00CB645D"/>
    <w:rsid w:val="00CB6644"/>
    <w:rsid w:val="00CB66BA"/>
    <w:rsid w:val="00CB6A31"/>
    <w:rsid w:val="00CB74C7"/>
    <w:rsid w:val="00CB77C7"/>
    <w:rsid w:val="00CC03E6"/>
    <w:rsid w:val="00CC20A0"/>
    <w:rsid w:val="00CC2FED"/>
    <w:rsid w:val="00CC3163"/>
    <w:rsid w:val="00CC326B"/>
    <w:rsid w:val="00CC4CC7"/>
    <w:rsid w:val="00CC5146"/>
    <w:rsid w:val="00CC6D02"/>
    <w:rsid w:val="00CC72AC"/>
    <w:rsid w:val="00CC7755"/>
    <w:rsid w:val="00CC7CEE"/>
    <w:rsid w:val="00CD02D5"/>
    <w:rsid w:val="00CD0CD1"/>
    <w:rsid w:val="00CD1270"/>
    <w:rsid w:val="00CD128B"/>
    <w:rsid w:val="00CD181F"/>
    <w:rsid w:val="00CD1828"/>
    <w:rsid w:val="00CD305E"/>
    <w:rsid w:val="00CD3B93"/>
    <w:rsid w:val="00CD4DBE"/>
    <w:rsid w:val="00CD4EAA"/>
    <w:rsid w:val="00CD526D"/>
    <w:rsid w:val="00CD5B9F"/>
    <w:rsid w:val="00CD6930"/>
    <w:rsid w:val="00CD6B96"/>
    <w:rsid w:val="00CE0485"/>
    <w:rsid w:val="00CE0918"/>
    <w:rsid w:val="00CE0CDA"/>
    <w:rsid w:val="00CE1BB4"/>
    <w:rsid w:val="00CE2B68"/>
    <w:rsid w:val="00CE4D28"/>
    <w:rsid w:val="00CE5489"/>
    <w:rsid w:val="00CE6386"/>
    <w:rsid w:val="00CE6594"/>
    <w:rsid w:val="00CE6628"/>
    <w:rsid w:val="00CE7C83"/>
    <w:rsid w:val="00CF1DF2"/>
    <w:rsid w:val="00CF2312"/>
    <w:rsid w:val="00CF2F23"/>
    <w:rsid w:val="00CF3579"/>
    <w:rsid w:val="00CF3E31"/>
    <w:rsid w:val="00CF4B3D"/>
    <w:rsid w:val="00CF4B82"/>
    <w:rsid w:val="00CF5667"/>
    <w:rsid w:val="00CF68B9"/>
    <w:rsid w:val="00CF7738"/>
    <w:rsid w:val="00CF7ABD"/>
    <w:rsid w:val="00CF7D5E"/>
    <w:rsid w:val="00CF7EFC"/>
    <w:rsid w:val="00D008B7"/>
    <w:rsid w:val="00D00B6B"/>
    <w:rsid w:val="00D0111B"/>
    <w:rsid w:val="00D01DF1"/>
    <w:rsid w:val="00D03D1F"/>
    <w:rsid w:val="00D044C1"/>
    <w:rsid w:val="00D0507F"/>
    <w:rsid w:val="00D058C6"/>
    <w:rsid w:val="00D0682C"/>
    <w:rsid w:val="00D074AC"/>
    <w:rsid w:val="00D07BE8"/>
    <w:rsid w:val="00D07C67"/>
    <w:rsid w:val="00D10522"/>
    <w:rsid w:val="00D10F07"/>
    <w:rsid w:val="00D11570"/>
    <w:rsid w:val="00D12522"/>
    <w:rsid w:val="00D134AE"/>
    <w:rsid w:val="00D143FA"/>
    <w:rsid w:val="00D14913"/>
    <w:rsid w:val="00D14E3F"/>
    <w:rsid w:val="00D15CA7"/>
    <w:rsid w:val="00D164BE"/>
    <w:rsid w:val="00D210D8"/>
    <w:rsid w:val="00D2337A"/>
    <w:rsid w:val="00D23412"/>
    <w:rsid w:val="00D23C08"/>
    <w:rsid w:val="00D25A33"/>
    <w:rsid w:val="00D26362"/>
    <w:rsid w:val="00D26489"/>
    <w:rsid w:val="00D30AA8"/>
    <w:rsid w:val="00D31457"/>
    <w:rsid w:val="00D32317"/>
    <w:rsid w:val="00D3237D"/>
    <w:rsid w:val="00D32E58"/>
    <w:rsid w:val="00D33AE6"/>
    <w:rsid w:val="00D34012"/>
    <w:rsid w:val="00D34CDC"/>
    <w:rsid w:val="00D34D0E"/>
    <w:rsid w:val="00D37B45"/>
    <w:rsid w:val="00D37ED1"/>
    <w:rsid w:val="00D4137F"/>
    <w:rsid w:val="00D432F5"/>
    <w:rsid w:val="00D439B2"/>
    <w:rsid w:val="00D43B1D"/>
    <w:rsid w:val="00D44445"/>
    <w:rsid w:val="00D4593E"/>
    <w:rsid w:val="00D4664B"/>
    <w:rsid w:val="00D46C65"/>
    <w:rsid w:val="00D47588"/>
    <w:rsid w:val="00D47B5D"/>
    <w:rsid w:val="00D47BDE"/>
    <w:rsid w:val="00D50AC7"/>
    <w:rsid w:val="00D51206"/>
    <w:rsid w:val="00D51531"/>
    <w:rsid w:val="00D525D6"/>
    <w:rsid w:val="00D52DB5"/>
    <w:rsid w:val="00D532F9"/>
    <w:rsid w:val="00D5340F"/>
    <w:rsid w:val="00D537B6"/>
    <w:rsid w:val="00D543CD"/>
    <w:rsid w:val="00D54C71"/>
    <w:rsid w:val="00D553FF"/>
    <w:rsid w:val="00D555BD"/>
    <w:rsid w:val="00D555EC"/>
    <w:rsid w:val="00D57F5E"/>
    <w:rsid w:val="00D601AE"/>
    <w:rsid w:val="00D60A1F"/>
    <w:rsid w:val="00D616C5"/>
    <w:rsid w:val="00D6175E"/>
    <w:rsid w:val="00D6322D"/>
    <w:rsid w:val="00D635EB"/>
    <w:rsid w:val="00D639AF"/>
    <w:rsid w:val="00D64837"/>
    <w:rsid w:val="00D66268"/>
    <w:rsid w:val="00D66566"/>
    <w:rsid w:val="00D70E87"/>
    <w:rsid w:val="00D719C8"/>
    <w:rsid w:val="00D72757"/>
    <w:rsid w:val="00D74C11"/>
    <w:rsid w:val="00D75672"/>
    <w:rsid w:val="00D75831"/>
    <w:rsid w:val="00D808BF"/>
    <w:rsid w:val="00D80BF1"/>
    <w:rsid w:val="00D813DB"/>
    <w:rsid w:val="00D81EF8"/>
    <w:rsid w:val="00D8307F"/>
    <w:rsid w:val="00D845ED"/>
    <w:rsid w:val="00D852AA"/>
    <w:rsid w:val="00D863DD"/>
    <w:rsid w:val="00D86461"/>
    <w:rsid w:val="00D86913"/>
    <w:rsid w:val="00D87027"/>
    <w:rsid w:val="00D87618"/>
    <w:rsid w:val="00D879D9"/>
    <w:rsid w:val="00D905DD"/>
    <w:rsid w:val="00D9111A"/>
    <w:rsid w:val="00D91B78"/>
    <w:rsid w:val="00D92458"/>
    <w:rsid w:val="00D92584"/>
    <w:rsid w:val="00D9292E"/>
    <w:rsid w:val="00D92DCE"/>
    <w:rsid w:val="00D9435A"/>
    <w:rsid w:val="00DA0C9D"/>
    <w:rsid w:val="00DA0F85"/>
    <w:rsid w:val="00DA1387"/>
    <w:rsid w:val="00DA1A1D"/>
    <w:rsid w:val="00DA2155"/>
    <w:rsid w:val="00DA2703"/>
    <w:rsid w:val="00DA4216"/>
    <w:rsid w:val="00DA5F69"/>
    <w:rsid w:val="00DA605A"/>
    <w:rsid w:val="00DA7E2E"/>
    <w:rsid w:val="00DB07F9"/>
    <w:rsid w:val="00DB16CA"/>
    <w:rsid w:val="00DB2583"/>
    <w:rsid w:val="00DB483E"/>
    <w:rsid w:val="00DB4D6C"/>
    <w:rsid w:val="00DB5B3E"/>
    <w:rsid w:val="00DB62D6"/>
    <w:rsid w:val="00DB692B"/>
    <w:rsid w:val="00DB798B"/>
    <w:rsid w:val="00DC0E01"/>
    <w:rsid w:val="00DC1016"/>
    <w:rsid w:val="00DC15D1"/>
    <w:rsid w:val="00DC21B0"/>
    <w:rsid w:val="00DC2286"/>
    <w:rsid w:val="00DC2465"/>
    <w:rsid w:val="00DC2B24"/>
    <w:rsid w:val="00DC446C"/>
    <w:rsid w:val="00DC4962"/>
    <w:rsid w:val="00DC4F5B"/>
    <w:rsid w:val="00DC676E"/>
    <w:rsid w:val="00DC75F8"/>
    <w:rsid w:val="00DC7A02"/>
    <w:rsid w:val="00DC7E1F"/>
    <w:rsid w:val="00DD0CF6"/>
    <w:rsid w:val="00DD124E"/>
    <w:rsid w:val="00DD2048"/>
    <w:rsid w:val="00DD47EC"/>
    <w:rsid w:val="00DD4FA1"/>
    <w:rsid w:val="00DD547A"/>
    <w:rsid w:val="00DD62B4"/>
    <w:rsid w:val="00DD6D87"/>
    <w:rsid w:val="00DE1950"/>
    <w:rsid w:val="00DE4566"/>
    <w:rsid w:val="00DE505C"/>
    <w:rsid w:val="00DE52E3"/>
    <w:rsid w:val="00DE5763"/>
    <w:rsid w:val="00DE7010"/>
    <w:rsid w:val="00DF0A2D"/>
    <w:rsid w:val="00DF1E25"/>
    <w:rsid w:val="00DF2518"/>
    <w:rsid w:val="00DF369A"/>
    <w:rsid w:val="00DF4248"/>
    <w:rsid w:val="00DF4938"/>
    <w:rsid w:val="00DF4DE8"/>
    <w:rsid w:val="00DF4DF3"/>
    <w:rsid w:val="00DF5936"/>
    <w:rsid w:val="00DF62FF"/>
    <w:rsid w:val="00DF771F"/>
    <w:rsid w:val="00DF7845"/>
    <w:rsid w:val="00E004BF"/>
    <w:rsid w:val="00E01807"/>
    <w:rsid w:val="00E01873"/>
    <w:rsid w:val="00E02DC9"/>
    <w:rsid w:val="00E02F0A"/>
    <w:rsid w:val="00E031D5"/>
    <w:rsid w:val="00E04CD0"/>
    <w:rsid w:val="00E0542B"/>
    <w:rsid w:val="00E073DD"/>
    <w:rsid w:val="00E07E42"/>
    <w:rsid w:val="00E07EE5"/>
    <w:rsid w:val="00E11070"/>
    <w:rsid w:val="00E11FA4"/>
    <w:rsid w:val="00E120DD"/>
    <w:rsid w:val="00E12DD4"/>
    <w:rsid w:val="00E133B4"/>
    <w:rsid w:val="00E151CB"/>
    <w:rsid w:val="00E15ED3"/>
    <w:rsid w:val="00E15FED"/>
    <w:rsid w:val="00E16117"/>
    <w:rsid w:val="00E164F6"/>
    <w:rsid w:val="00E16766"/>
    <w:rsid w:val="00E16959"/>
    <w:rsid w:val="00E16E22"/>
    <w:rsid w:val="00E171E4"/>
    <w:rsid w:val="00E171FC"/>
    <w:rsid w:val="00E173EF"/>
    <w:rsid w:val="00E202C7"/>
    <w:rsid w:val="00E24112"/>
    <w:rsid w:val="00E25179"/>
    <w:rsid w:val="00E259D9"/>
    <w:rsid w:val="00E25EC1"/>
    <w:rsid w:val="00E2605F"/>
    <w:rsid w:val="00E26A3C"/>
    <w:rsid w:val="00E27429"/>
    <w:rsid w:val="00E275A8"/>
    <w:rsid w:val="00E27787"/>
    <w:rsid w:val="00E27B77"/>
    <w:rsid w:val="00E30453"/>
    <w:rsid w:val="00E31BE9"/>
    <w:rsid w:val="00E31BED"/>
    <w:rsid w:val="00E32890"/>
    <w:rsid w:val="00E34BE9"/>
    <w:rsid w:val="00E35A65"/>
    <w:rsid w:val="00E35FCA"/>
    <w:rsid w:val="00E360D9"/>
    <w:rsid w:val="00E364B3"/>
    <w:rsid w:val="00E40EF0"/>
    <w:rsid w:val="00E411B0"/>
    <w:rsid w:val="00E41C25"/>
    <w:rsid w:val="00E41D91"/>
    <w:rsid w:val="00E4247B"/>
    <w:rsid w:val="00E424DA"/>
    <w:rsid w:val="00E428BE"/>
    <w:rsid w:val="00E429E5"/>
    <w:rsid w:val="00E43157"/>
    <w:rsid w:val="00E43E78"/>
    <w:rsid w:val="00E44EAC"/>
    <w:rsid w:val="00E45DD6"/>
    <w:rsid w:val="00E460BC"/>
    <w:rsid w:val="00E471CC"/>
    <w:rsid w:val="00E47407"/>
    <w:rsid w:val="00E477EC"/>
    <w:rsid w:val="00E51D58"/>
    <w:rsid w:val="00E52BE0"/>
    <w:rsid w:val="00E52F99"/>
    <w:rsid w:val="00E5380D"/>
    <w:rsid w:val="00E541AB"/>
    <w:rsid w:val="00E541FE"/>
    <w:rsid w:val="00E54287"/>
    <w:rsid w:val="00E54E07"/>
    <w:rsid w:val="00E55A49"/>
    <w:rsid w:val="00E604C8"/>
    <w:rsid w:val="00E610B0"/>
    <w:rsid w:val="00E61894"/>
    <w:rsid w:val="00E61D59"/>
    <w:rsid w:val="00E62488"/>
    <w:rsid w:val="00E62A49"/>
    <w:rsid w:val="00E62C3F"/>
    <w:rsid w:val="00E62C83"/>
    <w:rsid w:val="00E63D01"/>
    <w:rsid w:val="00E65F3A"/>
    <w:rsid w:val="00E66EBD"/>
    <w:rsid w:val="00E67C84"/>
    <w:rsid w:val="00E67F2B"/>
    <w:rsid w:val="00E67F48"/>
    <w:rsid w:val="00E700F1"/>
    <w:rsid w:val="00E7021F"/>
    <w:rsid w:val="00E70ABE"/>
    <w:rsid w:val="00E70EE1"/>
    <w:rsid w:val="00E70F5F"/>
    <w:rsid w:val="00E71F08"/>
    <w:rsid w:val="00E72872"/>
    <w:rsid w:val="00E73B78"/>
    <w:rsid w:val="00E75309"/>
    <w:rsid w:val="00E75591"/>
    <w:rsid w:val="00E7593D"/>
    <w:rsid w:val="00E75E6A"/>
    <w:rsid w:val="00E76214"/>
    <w:rsid w:val="00E76291"/>
    <w:rsid w:val="00E76585"/>
    <w:rsid w:val="00E7742E"/>
    <w:rsid w:val="00E779D3"/>
    <w:rsid w:val="00E77F1B"/>
    <w:rsid w:val="00E81734"/>
    <w:rsid w:val="00E82C4C"/>
    <w:rsid w:val="00E8343D"/>
    <w:rsid w:val="00E839EA"/>
    <w:rsid w:val="00E83B1E"/>
    <w:rsid w:val="00E8478F"/>
    <w:rsid w:val="00E85041"/>
    <w:rsid w:val="00E863DB"/>
    <w:rsid w:val="00E8690B"/>
    <w:rsid w:val="00E86F14"/>
    <w:rsid w:val="00E87B7E"/>
    <w:rsid w:val="00E87D66"/>
    <w:rsid w:val="00E915A3"/>
    <w:rsid w:val="00E92D58"/>
    <w:rsid w:val="00E92E71"/>
    <w:rsid w:val="00E93891"/>
    <w:rsid w:val="00E946C3"/>
    <w:rsid w:val="00E960B0"/>
    <w:rsid w:val="00EA0390"/>
    <w:rsid w:val="00EA10C9"/>
    <w:rsid w:val="00EA2B6F"/>
    <w:rsid w:val="00EA2DF5"/>
    <w:rsid w:val="00EA4054"/>
    <w:rsid w:val="00EA7555"/>
    <w:rsid w:val="00EB00D7"/>
    <w:rsid w:val="00EB10DE"/>
    <w:rsid w:val="00EB1D72"/>
    <w:rsid w:val="00EB378F"/>
    <w:rsid w:val="00EB4B1A"/>
    <w:rsid w:val="00EB4B8D"/>
    <w:rsid w:val="00EB4CB6"/>
    <w:rsid w:val="00EB5A7F"/>
    <w:rsid w:val="00EB63B4"/>
    <w:rsid w:val="00EB666C"/>
    <w:rsid w:val="00EC0374"/>
    <w:rsid w:val="00EC1CFB"/>
    <w:rsid w:val="00EC1F28"/>
    <w:rsid w:val="00EC2476"/>
    <w:rsid w:val="00EC247B"/>
    <w:rsid w:val="00EC42AD"/>
    <w:rsid w:val="00EC5B96"/>
    <w:rsid w:val="00EC5F7F"/>
    <w:rsid w:val="00EC619E"/>
    <w:rsid w:val="00EC61F3"/>
    <w:rsid w:val="00EC636F"/>
    <w:rsid w:val="00EC6BE2"/>
    <w:rsid w:val="00EC730B"/>
    <w:rsid w:val="00EC7522"/>
    <w:rsid w:val="00EC7EBF"/>
    <w:rsid w:val="00ED08B5"/>
    <w:rsid w:val="00ED0C82"/>
    <w:rsid w:val="00ED302F"/>
    <w:rsid w:val="00ED4007"/>
    <w:rsid w:val="00ED4815"/>
    <w:rsid w:val="00ED4D40"/>
    <w:rsid w:val="00ED67F3"/>
    <w:rsid w:val="00ED6B6C"/>
    <w:rsid w:val="00EE0606"/>
    <w:rsid w:val="00EE121D"/>
    <w:rsid w:val="00EE1947"/>
    <w:rsid w:val="00EE1A37"/>
    <w:rsid w:val="00EE1B3B"/>
    <w:rsid w:val="00EE228A"/>
    <w:rsid w:val="00EE281B"/>
    <w:rsid w:val="00EE2F4B"/>
    <w:rsid w:val="00EE33E5"/>
    <w:rsid w:val="00EE38E7"/>
    <w:rsid w:val="00EE3F7A"/>
    <w:rsid w:val="00EE4BBB"/>
    <w:rsid w:val="00EE503B"/>
    <w:rsid w:val="00EE5237"/>
    <w:rsid w:val="00EE6BED"/>
    <w:rsid w:val="00EE77D5"/>
    <w:rsid w:val="00EF0762"/>
    <w:rsid w:val="00EF0F95"/>
    <w:rsid w:val="00EF1C18"/>
    <w:rsid w:val="00EF24E7"/>
    <w:rsid w:val="00EF462A"/>
    <w:rsid w:val="00EF5730"/>
    <w:rsid w:val="00EF62ED"/>
    <w:rsid w:val="00EF6EED"/>
    <w:rsid w:val="00EF74A8"/>
    <w:rsid w:val="00F008A3"/>
    <w:rsid w:val="00F00CF2"/>
    <w:rsid w:val="00F01A6D"/>
    <w:rsid w:val="00F03435"/>
    <w:rsid w:val="00F0452E"/>
    <w:rsid w:val="00F060AD"/>
    <w:rsid w:val="00F06226"/>
    <w:rsid w:val="00F07454"/>
    <w:rsid w:val="00F07492"/>
    <w:rsid w:val="00F07A6C"/>
    <w:rsid w:val="00F10265"/>
    <w:rsid w:val="00F12A78"/>
    <w:rsid w:val="00F14046"/>
    <w:rsid w:val="00F1449E"/>
    <w:rsid w:val="00F14FA9"/>
    <w:rsid w:val="00F15172"/>
    <w:rsid w:val="00F157C0"/>
    <w:rsid w:val="00F158BC"/>
    <w:rsid w:val="00F15E99"/>
    <w:rsid w:val="00F17532"/>
    <w:rsid w:val="00F17630"/>
    <w:rsid w:val="00F17802"/>
    <w:rsid w:val="00F17A43"/>
    <w:rsid w:val="00F17EC1"/>
    <w:rsid w:val="00F17FC3"/>
    <w:rsid w:val="00F17FC8"/>
    <w:rsid w:val="00F20A7F"/>
    <w:rsid w:val="00F21C31"/>
    <w:rsid w:val="00F21F84"/>
    <w:rsid w:val="00F22054"/>
    <w:rsid w:val="00F240FA"/>
    <w:rsid w:val="00F24779"/>
    <w:rsid w:val="00F2593D"/>
    <w:rsid w:val="00F26BBE"/>
    <w:rsid w:val="00F306D9"/>
    <w:rsid w:val="00F30E8A"/>
    <w:rsid w:val="00F320A0"/>
    <w:rsid w:val="00F3345F"/>
    <w:rsid w:val="00F3357C"/>
    <w:rsid w:val="00F33665"/>
    <w:rsid w:val="00F3446B"/>
    <w:rsid w:val="00F347B1"/>
    <w:rsid w:val="00F34D1F"/>
    <w:rsid w:val="00F34E0C"/>
    <w:rsid w:val="00F35E98"/>
    <w:rsid w:val="00F3603A"/>
    <w:rsid w:val="00F36277"/>
    <w:rsid w:val="00F362AE"/>
    <w:rsid w:val="00F36479"/>
    <w:rsid w:val="00F36920"/>
    <w:rsid w:val="00F36FE1"/>
    <w:rsid w:val="00F40BF9"/>
    <w:rsid w:val="00F42D4D"/>
    <w:rsid w:val="00F4304A"/>
    <w:rsid w:val="00F43423"/>
    <w:rsid w:val="00F44923"/>
    <w:rsid w:val="00F44C00"/>
    <w:rsid w:val="00F45A2B"/>
    <w:rsid w:val="00F470E3"/>
    <w:rsid w:val="00F505E8"/>
    <w:rsid w:val="00F5075D"/>
    <w:rsid w:val="00F513E4"/>
    <w:rsid w:val="00F516DB"/>
    <w:rsid w:val="00F5176A"/>
    <w:rsid w:val="00F521DD"/>
    <w:rsid w:val="00F525A4"/>
    <w:rsid w:val="00F548F3"/>
    <w:rsid w:val="00F54950"/>
    <w:rsid w:val="00F54AAF"/>
    <w:rsid w:val="00F55F50"/>
    <w:rsid w:val="00F57974"/>
    <w:rsid w:val="00F579A0"/>
    <w:rsid w:val="00F57B51"/>
    <w:rsid w:val="00F60357"/>
    <w:rsid w:val="00F60AC4"/>
    <w:rsid w:val="00F6244B"/>
    <w:rsid w:val="00F62FDF"/>
    <w:rsid w:val="00F63BDE"/>
    <w:rsid w:val="00F64CD6"/>
    <w:rsid w:val="00F64CF6"/>
    <w:rsid w:val="00F6553F"/>
    <w:rsid w:val="00F659C5"/>
    <w:rsid w:val="00F66024"/>
    <w:rsid w:val="00F6733C"/>
    <w:rsid w:val="00F70006"/>
    <w:rsid w:val="00F704D7"/>
    <w:rsid w:val="00F7311E"/>
    <w:rsid w:val="00F73396"/>
    <w:rsid w:val="00F743DB"/>
    <w:rsid w:val="00F74B04"/>
    <w:rsid w:val="00F751E4"/>
    <w:rsid w:val="00F7603C"/>
    <w:rsid w:val="00F77930"/>
    <w:rsid w:val="00F80CC3"/>
    <w:rsid w:val="00F80DBA"/>
    <w:rsid w:val="00F824B1"/>
    <w:rsid w:val="00F8323B"/>
    <w:rsid w:val="00F834AF"/>
    <w:rsid w:val="00F83A93"/>
    <w:rsid w:val="00F865F9"/>
    <w:rsid w:val="00F86789"/>
    <w:rsid w:val="00F86B72"/>
    <w:rsid w:val="00F86BFD"/>
    <w:rsid w:val="00F873B1"/>
    <w:rsid w:val="00F87FA9"/>
    <w:rsid w:val="00F90684"/>
    <w:rsid w:val="00F928C1"/>
    <w:rsid w:val="00F947C6"/>
    <w:rsid w:val="00F947D0"/>
    <w:rsid w:val="00F95150"/>
    <w:rsid w:val="00F95418"/>
    <w:rsid w:val="00F95CE3"/>
    <w:rsid w:val="00F95D44"/>
    <w:rsid w:val="00F9667E"/>
    <w:rsid w:val="00F969E1"/>
    <w:rsid w:val="00F96AFF"/>
    <w:rsid w:val="00F96F41"/>
    <w:rsid w:val="00F979E6"/>
    <w:rsid w:val="00F97BCE"/>
    <w:rsid w:val="00F97FB3"/>
    <w:rsid w:val="00FA0B53"/>
    <w:rsid w:val="00FA10CA"/>
    <w:rsid w:val="00FA16A0"/>
    <w:rsid w:val="00FA1CF1"/>
    <w:rsid w:val="00FA2246"/>
    <w:rsid w:val="00FA22CD"/>
    <w:rsid w:val="00FA3DF2"/>
    <w:rsid w:val="00FA43E5"/>
    <w:rsid w:val="00FA53A5"/>
    <w:rsid w:val="00FA793F"/>
    <w:rsid w:val="00FA7B03"/>
    <w:rsid w:val="00FB0278"/>
    <w:rsid w:val="00FB146A"/>
    <w:rsid w:val="00FB1DF9"/>
    <w:rsid w:val="00FB39A2"/>
    <w:rsid w:val="00FB5169"/>
    <w:rsid w:val="00FB5442"/>
    <w:rsid w:val="00FB5A59"/>
    <w:rsid w:val="00FB63D1"/>
    <w:rsid w:val="00FB6D2F"/>
    <w:rsid w:val="00FB783B"/>
    <w:rsid w:val="00FB7A2D"/>
    <w:rsid w:val="00FC0437"/>
    <w:rsid w:val="00FC32C6"/>
    <w:rsid w:val="00FC401C"/>
    <w:rsid w:val="00FC5F62"/>
    <w:rsid w:val="00FC740D"/>
    <w:rsid w:val="00FD08C5"/>
    <w:rsid w:val="00FD0912"/>
    <w:rsid w:val="00FD1095"/>
    <w:rsid w:val="00FD19F1"/>
    <w:rsid w:val="00FD2F4F"/>
    <w:rsid w:val="00FD316E"/>
    <w:rsid w:val="00FD31F1"/>
    <w:rsid w:val="00FD39CD"/>
    <w:rsid w:val="00FD3F48"/>
    <w:rsid w:val="00FD4A92"/>
    <w:rsid w:val="00FD5178"/>
    <w:rsid w:val="00FD5D94"/>
    <w:rsid w:val="00FD6470"/>
    <w:rsid w:val="00FD7270"/>
    <w:rsid w:val="00FD79A6"/>
    <w:rsid w:val="00FE1F4B"/>
    <w:rsid w:val="00FE2A28"/>
    <w:rsid w:val="00FE3795"/>
    <w:rsid w:val="00FE3BB4"/>
    <w:rsid w:val="00FE4B41"/>
    <w:rsid w:val="00FE5317"/>
    <w:rsid w:val="00FE60A0"/>
    <w:rsid w:val="00FE652F"/>
    <w:rsid w:val="00FE66D0"/>
    <w:rsid w:val="00FE67D7"/>
    <w:rsid w:val="00FE67E8"/>
    <w:rsid w:val="00FE7CE5"/>
    <w:rsid w:val="00FF1099"/>
    <w:rsid w:val="00FF1168"/>
    <w:rsid w:val="00FF1762"/>
    <w:rsid w:val="00FF1AE7"/>
    <w:rsid w:val="00FF28F1"/>
    <w:rsid w:val="00FF29EF"/>
    <w:rsid w:val="00FF2D45"/>
    <w:rsid w:val="00FF312D"/>
    <w:rsid w:val="00FF32AF"/>
    <w:rsid w:val="00FF3821"/>
    <w:rsid w:val="00FF408D"/>
    <w:rsid w:val="00FF547F"/>
    <w:rsid w:val="00FF6D0A"/>
    <w:rsid w:val="00FF6F91"/>
    <w:rsid w:val="073262BE"/>
    <w:rsid w:val="084028C1"/>
    <w:rsid w:val="09573AC5"/>
    <w:rsid w:val="0A7713FF"/>
    <w:rsid w:val="0B9171DD"/>
    <w:rsid w:val="0D48115C"/>
    <w:rsid w:val="0E9656DB"/>
    <w:rsid w:val="0F531D3C"/>
    <w:rsid w:val="137F63B4"/>
    <w:rsid w:val="1A104801"/>
    <w:rsid w:val="1EBD2E56"/>
    <w:rsid w:val="1F4A48CC"/>
    <w:rsid w:val="1F5C4098"/>
    <w:rsid w:val="201A7212"/>
    <w:rsid w:val="269144D8"/>
    <w:rsid w:val="28132F8E"/>
    <w:rsid w:val="2A2D247C"/>
    <w:rsid w:val="2A6549D8"/>
    <w:rsid w:val="2ADB571C"/>
    <w:rsid w:val="2D536238"/>
    <w:rsid w:val="2E46732E"/>
    <w:rsid w:val="35883AD8"/>
    <w:rsid w:val="3C1E0EE9"/>
    <w:rsid w:val="3E8C1FCF"/>
    <w:rsid w:val="410240EC"/>
    <w:rsid w:val="41207E31"/>
    <w:rsid w:val="416200AE"/>
    <w:rsid w:val="432F0696"/>
    <w:rsid w:val="438D2007"/>
    <w:rsid w:val="43AD15B6"/>
    <w:rsid w:val="47C1088D"/>
    <w:rsid w:val="48C75639"/>
    <w:rsid w:val="49665FA1"/>
    <w:rsid w:val="49B321F5"/>
    <w:rsid w:val="49D840AA"/>
    <w:rsid w:val="4CD75F98"/>
    <w:rsid w:val="4E10608B"/>
    <w:rsid w:val="4E261535"/>
    <w:rsid w:val="50FC6F9E"/>
    <w:rsid w:val="57AF6C74"/>
    <w:rsid w:val="59223DB2"/>
    <w:rsid w:val="5D555CF6"/>
    <w:rsid w:val="5D8C56AA"/>
    <w:rsid w:val="6CFC41A6"/>
    <w:rsid w:val="73C17D49"/>
    <w:rsid w:val="76A6312F"/>
    <w:rsid w:val="76C42FF8"/>
    <w:rsid w:val="79B0603F"/>
    <w:rsid w:val="7E985D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2055" fillcolor="white">
      <v:fill color="white"/>
    </o:shapedefaults>
    <o:shapelayout v:ext="edit">
      <o:idmap v:ext="edit" data="2"/>
    </o:shapelayout>
  </w:shapeDefaults>
  <w:decimalSymbol w:val="."/>
  <w:listSeparator w:val=","/>
  <w14:docId w14:val="1B7EE908"/>
  <w15:docId w15:val="{599AF27F-7072-4264-8833-86E6758E6C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1" w:qFormat="1"/>
    <w:lsdException w:name="heading 1" w:uiPriority="0" w:qFormat="1"/>
    <w:lsdException w:name="heading 2" w:uiPriority="0" w:unhideWhenUsed="1" w:qFormat="1"/>
    <w:lsdException w:name="heading 3" w:uiPriority="0" w:unhideWhenUsed="1" w:qFormat="1"/>
    <w:lsdException w:name="heading 4" w:uiPriority="0" w:qFormat="1"/>
    <w:lsdException w:name="heading 5" w:uiPriority="0" w:unhideWhenUsed="1" w:qFormat="1"/>
    <w:lsdException w:name="heading 6" w:uiPriority="9"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iPriority="0"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iPriority="0" w:qFormat="1"/>
    <w:lsdException w:name="footnote text" w:semiHidden="1" w:uiPriority="0" w:qFormat="1"/>
    <w:lsdException w:name="annotation text" w:uiPriority="0" w:unhideWhenUsed="1" w:qFormat="1"/>
    <w:lsdException w:name="header" w:uiPriority="0" w:unhideWhenUsed="1" w:qFormat="1"/>
    <w:lsdException w:name="footer" w:uiPriority="0" w:unhideWhenUsed="1" w:qFormat="1"/>
    <w:lsdException w:name="index heading" w:semiHidden="1" w:unhideWhenUsed="1"/>
    <w:lsdException w:name="caption" w:uiPriority="0"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uiPriority="0" w:qFormat="1"/>
    <w:lsdException w:name="List" w:uiPriority="0" w:qFormat="1"/>
    <w:lsdException w:name="List Bullet" w:semiHidden="1" w:unhideWhenUsed="1"/>
    <w:lsdException w:name="List Number" w:semiHidden="1" w:unhideWhenUsed="1"/>
    <w:lsdException w:name="List 2" w:semiHidden="1" w:uiPriority="0" w:unhideWhenUsed="1"/>
    <w:lsdException w:name="List 3" w:semiHidden="1" w:uiPriority="0" w:unhideWhenUsed="1" w:qFormat="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iPriority="0" w:unhideWhenUsed="1" w:qFormat="1"/>
    <w:lsdException w:name="Note Heading" w:semiHidden="1" w:uiPriority="0" w:unhideWhenUsed="1"/>
    <w:lsdException w:name="Body Text 2" w:uiPriority="0" w:qFormat="1"/>
    <w:lsdException w:name="Body Text 3" w:uiPriority="0" w:qFormat="1"/>
    <w:lsdException w:name="Body Text Indent 2" w:uiPriority="0" w:qFormat="1"/>
    <w:lsdException w:name="Body Text Indent 3" w:uiPriority="0" w:qFormat="1"/>
    <w:lsdException w:name="Block Text" w:semiHidden="1" w:uiPriority="0" w:unhideWhenUsed="1"/>
    <w:lsdException w:name="Hyperlink" w:unhideWhenUsed="1" w:qFormat="1"/>
    <w:lsdException w:name="FollowedHyperlink" w:uiPriority="0" w:qFormat="1"/>
    <w:lsdException w:name="Strong" w:uiPriority="0" w:qFormat="1"/>
    <w:lsdException w:name="Emphasis" w:uiPriority="0" w:qFormat="1"/>
    <w:lsdException w:name="Document Map" w:uiPriority="0" w:unhideWhenUsed="1" w:qFormat="1"/>
    <w:lsdException w:name="Plain Text" w:uiPriority="0" w:unhideWhenUsed="1" w:qFormat="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iPriority="0" w:unhideWhenUsed="1" w:qFormat="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2"/>
    <w:uiPriority w:val="1"/>
    <w:qFormat/>
    <w:rsid w:val="008C28E1"/>
    <w:rPr>
      <w:rFonts w:ascii="Calibri" w:hAnsi="Calibri"/>
      <w:sz w:val="22"/>
      <w:szCs w:val="22"/>
      <w:lang w:eastAsia="en-US"/>
    </w:rPr>
  </w:style>
  <w:style w:type="paragraph" w:styleId="1">
    <w:name w:val="heading 1"/>
    <w:aliases w:val="一级标题V"/>
    <w:basedOn w:val="a"/>
    <w:next w:val="a"/>
    <w:link w:val="10"/>
    <w:qFormat/>
    <w:pPr>
      <w:keepNext/>
      <w:keepLines/>
      <w:spacing w:before="340" w:after="330" w:line="578" w:lineRule="auto"/>
      <w:outlineLvl w:val="0"/>
    </w:pPr>
    <w:rPr>
      <w:b/>
      <w:bCs/>
      <w:kern w:val="44"/>
      <w:sz w:val="44"/>
      <w:szCs w:val="44"/>
    </w:rPr>
  </w:style>
  <w:style w:type="paragraph" w:styleId="2">
    <w:name w:val="heading 2"/>
    <w:aliases w:val="二级标题V"/>
    <w:basedOn w:val="a"/>
    <w:next w:val="a"/>
    <w:link w:val="20"/>
    <w:unhideWhenUsed/>
    <w:qFormat/>
    <w:pPr>
      <w:keepNext/>
      <w:keepLines/>
      <w:adjustRightInd w:val="0"/>
      <w:snapToGrid w:val="0"/>
      <w:spacing w:line="360" w:lineRule="auto"/>
      <w:ind w:firstLineChars="200" w:firstLine="560"/>
      <w:outlineLvl w:val="1"/>
    </w:pPr>
    <w:rPr>
      <w:rFonts w:ascii="Times New Roman" w:eastAsia="黑体" w:hAnsi="Times New Roman"/>
      <w:bCs/>
      <w:sz w:val="24"/>
      <w:szCs w:val="32"/>
    </w:rPr>
  </w:style>
  <w:style w:type="paragraph" w:styleId="3">
    <w:name w:val="heading 3"/>
    <w:aliases w:val="三级标题V"/>
    <w:basedOn w:val="a"/>
    <w:next w:val="a"/>
    <w:link w:val="30"/>
    <w:unhideWhenUsed/>
    <w:qFormat/>
    <w:pPr>
      <w:keepNext/>
      <w:keepLines/>
      <w:spacing w:before="260" w:after="260" w:line="416" w:lineRule="auto"/>
      <w:outlineLvl w:val="2"/>
    </w:pPr>
    <w:rPr>
      <w:b/>
      <w:bCs/>
      <w:sz w:val="32"/>
      <w:szCs w:val="32"/>
    </w:rPr>
  </w:style>
  <w:style w:type="paragraph" w:styleId="4">
    <w:name w:val="heading 4"/>
    <w:aliases w:val="四级标题V"/>
    <w:basedOn w:val="a"/>
    <w:next w:val="a"/>
    <w:link w:val="40"/>
    <w:qFormat/>
    <w:pPr>
      <w:keepNext/>
      <w:keepLines/>
      <w:widowControl w:val="0"/>
      <w:numPr>
        <w:ilvl w:val="3"/>
        <w:numId w:val="1"/>
      </w:numPr>
      <w:spacing w:before="60"/>
      <w:jc w:val="both"/>
      <w:outlineLvl w:val="3"/>
    </w:pPr>
    <w:rPr>
      <w:rFonts w:ascii="Times New Roman" w:hAnsi="Times New Roman"/>
      <w:b/>
      <w:bCs/>
      <w:kern w:val="2"/>
      <w:sz w:val="21"/>
      <w:szCs w:val="24"/>
      <w:lang w:eastAsia="zh-CN"/>
    </w:rPr>
  </w:style>
  <w:style w:type="paragraph" w:styleId="50">
    <w:name w:val="heading 5"/>
    <w:basedOn w:val="a"/>
    <w:next w:val="a"/>
    <w:link w:val="51"/>
    <w:unhideWhenUsed/>
    <w:qFormat/>
    <w:pPr>
      <w:keepNext/>
      <w:keepLines/>
      <w:spacing w:before="280" w:after="290" w:line="376" w:lineRule="auto"/>
      <w:outlineLvl w:val="4"/>
    </w:pPr>
    <w:rPr>
      <w:b/>
      <w:bCs/>
      <w:sz w:val="28"/>
      <w:szCs w:val="28"/>
    </w:rPr>
  </w:style>
  <w:style w:type="paragraph" w:styleId="6">
    <w:name w:val="heading 6"/>
    <w:basedOn w:val="a"/>
    <w:next w:val="a"/>
    <w:link w:val="60"/>
    <w:uiPriority w:val="9"/>
    <w:qFormat/>
    <w:pPr>
      <w:widowControl w:val="0"/>
      <w:ind w:left="740"/>
      <w:jc w:val="both"/>
      <w:outlineLvl w:val="5"/>
    </w:pPr>
    <w:rPr>
      <w:rFonts w:ascii="宋体" w:hAnsi="宋体" w:cs="宋体"/>
      <w:b/>
      <w:bCs/>
      <w:kern w:val="2"/>
      <w:sz w:val="24"/>
      <w:szCs w:val="24"/>
      <w:lang w:val="zh-CN" w:eastAsia="zh-CN" w:bidi="zh-CN"/>
    </w:rPr>
  </w:style>
  <w:style w:type="paragraph" w:styleId="7">
    <w:name w:val="heading 7"/>
    <w:basedOn w:val="a"/>
    <w:next w:val="a"/>
    <w:link w:val="70"/>
    <w:qFormat/>
    <w:rsid w:val="00F96F41"/>
    <w:pPr>
      <w:keepNext/>
      <w:keepLines/>
      <w:widowControl w:val="0"/>
      <w:spacing w:before="240" w:after="64" w:line="319" w:lineRule="auto"/>
      <w:jc w:val="both"/>
      <w:outlineLvl w:val="6"/>
    </w:pPr>
    <w:rPr>
      <w:rFonts w:ascii="Times New Roman" w:hAnsi="Times New Roman"/>
      <w:b/>
      <w:bCs/>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aliases w:val="二级标题V 字符"/>
    <w:link w:val="2"/>
    <w:qFormat/>
    <w:rPr>
      <w:rFonts w:ascii="Times New Roman" w:eastAsia="黑体" w:hAnsi="Times New Roman" w:cs="Times New Roman"/>
      <w:bCs/>
      <w:sz w:val="24"/>
      <w:szCs w:val="32"/>
    </w:rPr>
  </w:style>
  <w:style w:type="character" w:customStyle="1" w:styleId="10">
    <w:name w:val="标题 1 字符"/>
    <w:aliases w:val="一级标题V 字符"/>
    <w:link w:val="1"/>
    <w:uiPriority w:val="9"/>
    <w:qFormat/>
    <w:rPr>
      <w:b/>
      <w:bCs/>
      <w:kern w:val="44"/>
      <w:sz w:val="44"/>
      <w:szCs w:val="44"/>
    </w:rPr>
  </w:style>
  <w:style w:type="character" w:customStyle="1" w:styleId="30">
    <w:name w:val="标题 3 字符"/>
    <w:aliases w:val="三级标题V 字符"/>
    <w:link w:val="3"/>
    <w:qFormat/>
    <w:rPr>
      <w:b/>
      <w:bCs/>
      <w:sz w:val="32"/>
      <w:szCs w:val="32"/>
    </w:rPr>
  </w:style>
  <w:style w:type="character" w:customStyle="1" w:styleId="40">
    <w:name w:val="标题 4 字符"/>
    <w:aliases w:val="四级标题V 字符"/>
    <w:basedOn w:val="a0"/>
    <w:link w:val="4"/>
    <w:uiPriority w:val="9"/>
    <w:qFormat/>
    <w:rPr>
      <w:rFonts w:ascii="Times New Roman" w:hAnsi="Times New Roman"/>
      <w:b/>
      <w:bCs/>
      <w:kern w:val="2"/>
      <w:sz w:val="21"/>
      <w:szCs w:val="24"/>
    </w:rPr>
  </w:style>
  <w:style w:type="character" w:customStyle="1" w:styleId="51">
    <w:name w:val="标题 5 字符"/>
    <w:basedOn w:val="a0"/>
    <w:link w:val="50"/>
    <w:uiPriority w:val="9"/>
    <w:qFormat/>
    <w:rPr>
      <w:b/>
      <w:bCs/>
      <w:sz w:val="28"/>
      <w:szCs w:val="28"/>
      <w:lang w:eastAsia="en-US"/>
    </w:rPr>
  </w:style>
  <w:style w:type="character" w:customStyle="1" w:styleId="60">
    <w:name w:val="标题 6 字符"/>
    <w:basedOn w:val="a0"/>
    <w:link w:val="6"/>
    <w:uiPriority w:val="1"/>
    <w:qFormat/>
    <w:rPr>
      <w:rFonts w:ascii="宋体" w:hAnsi="宋体" w:cs="宋体"/>
      <w:b/>
      <w:bCs/>
      <w:kern w:val="2"/>
      <w:sz w:val="24"/>
      <w:szCs w:val="24"/>
      <w:lang w:val="zh-CN" w:bidi="zh-CN"/>
    </w:rPr>
  </w:style>
  <w:style w:type="paragraph" w:styleId="TOC7">
    <w:name w:val="toc 7"/>
    <w:basedOn w:val="a"/>
    <w:next w:val="a"/>
    <w:uiPriority w:val="39"/>
    <w:unhideWhenUsed/>
    <w:qFormat/>
    <w:pPr>
      <w:widowControl w:val="0"/>
      <w:ind w:leftChars="1200" w:left="2520"/>
      <w:jc w:val="both"/>
    </w:pPr>
    <w:rPr>
      <w:rFonts w:ascii="等线" w:eastAsia="等线" w:hAnsi="等线"/>
      <w:kern w:val="2"/>
      <w:sz w:val="21"/>
      <w:lang w:eastAsia="zh-CN"/>
    </w:rPr>
  </w:style>
  <w:style w:type="paragraph" w:styleId="a3">
    <w:name w:val="Normal Indent"/>
    <w:basedOn w:val="a"/>
    <w:link w:val="a4"/>
    <w:qFormat/>
    <w:pPr>
      <w:widowControl w:val="0"/>
      <w:ind w:firstLine="420"/>
      <w:jc w:val="both"/>
    </w:pPr>
    <w:rPr>
      <w:rFonts w:ascii="Times New Roman" w:hAnsi="Times New Roman"/>
      <w:kern w:val="2"/>
      <w:sz w:val="21"/>
      <w:szCs w:val="24"/>
      <w:lang w:eastAsia="zh-CN"/>
    </w:rPr>
  </w:style>
  <w:style w:type="character" w:customStyle="1" w:styleId="a4">
    <w:name w:val="正文缩进 字符"/>
    <w:link w:val="a3"/>
    <w:qFormat/>
    <w:rPr>
      <w:rFonts w:ascii="Times New Roman" w:hAnsi="Times New Roman"/>
      <w:kern w:val="2"/>
      <w:sz w:val="21"/>
      <w:szCs w:val="24"/>
    </w:rPr>
  </w:style>
  <w:style w:type="paragraph" w:styleId="a5">
    <w:name w:val="caption"/>
    <w:basedOn w:val="a"/>
    <w:next w:val="a"/>
    <w:link w:val="a6"/>
    <w:qFormat/>
    <w:pPr>
      <w:widowControl w:val="0"/>
      <w:adjustRightInd w:val="0"/>
      <w:spacing w:line="360" w:lineRule="auto"/>
      <w:jc w:val="center"/>
    </w:pPr>
    <w:rPr>
      <w:kern w:val="2"/>
      <w:sz w:val="21"/>
      <w:szCs w:val="24"/>
      <w:lang w:eastAsia="zh-CN"/>
    </w:rPr>
  </w:style>
  <w:style w:type="character" w:customStyle="1" w:styleId="a6">
    <w:name w:val="题注 字符"/>
    <w:link w:val="a5"/>
    <w:qFormat/>
    <w:rPr>
      <w:kern w:val="2"/>
      <w:sz w:val="21"/>
      <w:szCs w:val="24"/>
    </w:rPr>
  </w:style>
  <w:style w:type="paragraph" w:styleId="a7">
    <w:name w:val="Document Map"/>
    <w:basedOn w:val="a"/>
    <w:link w:val="a8"/>
    <w:unhideWhenUsed/>
    <w:qFormat/>
    <w:rPr>
      <w:rFonts w:ascii="宋体"/>
      <w:sz w:val="18"/>
      <w:szCs w:val="18"/>
    </w:rPr>
  </w:style>
  <w:style w:type="character" w:customStyle="1" w:styleId="a8">
    <w:name w:val="文档结构图 字符"/>
    <w:link w:val="a7"/>
    <w:qFormat/>
    <w:rPr>
      <w:rFonts w:ascii="宋体" w:eastAsia="宋体"/>
      <w:sz w:val="18"/>
      <w:szCs w:val="18"/>
    </w:rPr>
  </w:style>
  <w:style w:type="paragraph" w:styleId="a9">
    <w:name w:val="toa heading"/>
    <w:basedOn w:val="a"/>
    <w:next w:val="a"/>
    <w:qFormat/>
    <w:pPr>
      <w:widowControl w:val="0"/>
      <w:spacing w:before="120"/>
      <w:jc w:val="both"/>
    </w:pPr>
    <w:rPr>
      <w:rFonts w:ascii="Arial" w:hAnsi="Arial" w:cs="Arial"/>
      <w:kern w:val="2"/>
      <w:sz w:val="21"/>
      <w:szCs w:val="24"/>
      <w:lang w:eastAsia="zh-CN"/>
    </w:rPr>
  </w:style>
  <w:style w:type="paragraph" w:styleId="aa">
    <w:name w:val="annotation text"/>
    <w:basedOn w:val="a"/>
    <w:link w:val="ab"/>
    <w:unhideWhenUsed/>
    <w:qFormat/>
  </w:style>
  <w:style w:type="character" w:customStyle="1" w:styleId="ab">
    <w:name w:val="批注文字 字符"/>
    <w:basedOn w:val="a0"/>
    <w:link w:val="aa"/>
    <w:qFormat/>
  </w:style>
  <w:style w:type="paragraph" w:styleId="31">
    <w:name w:val="Body Text 3"/>
    <w:basedOn w:val="a"/>
    <w:link w:val="32"/>
    <w:qFormat/>
    <w:pPr>
      <w:widowControl w:val="0"/>
      <w:spacing w:after="120"/>
      <w:jc w:val="both"/>
    </w:pPr>
    <w:rPr>
      <w:rFonts w:ascii="Times New Roman" w:hAnsi="Times New Roman"/>
      <w:kern w:val="2"/>
      <w:sz w:val="16"/>
      <w:szCs w:val="16"/>
      <w:lang w:eastAsia="zh-CN"/>
    </w:rPr>
  </w:style>
  <w:style w:type="character" w:customStyle="1" w:styleId="32">
    <w:name w:val="正文文本 3 字符"/>
    <w:basedOn w:val="a0"/>
    <w:link w:val="31"/>
    <w:qFormat/>
    <w:rPr>
      <w:rFonts w:ascii="Times New Roman" w:hAnsi="Times New Roman"/>
      <w:kern w:val="2"/>
      <w:sz w:val="16"/>
      <w:szCs w:val="16"/>
    </w:rPr>
  </w:style>
  <w:style w:type="paragraph" w:styleId="ac">
    <w:name w:val="Body Text"/>
    <w:basedOn w:val="a"/>
    <w:link w:val="ad"/>
    <w:qFormat/>
    <w:pPr>
      <w:spacing w:before="35"/>
      <w:ind w:left="138"/>
    </w:pPr>
    <w:rPr>
      <w:rFonts w:ascii="宋体" w:hAnsi="宋体"/>
      <w:sz w:val="24"/>
      <w:szCs w:val="24"/>
    </w:rPr>
  </w:style>
  <w:style w:type="character" w:customStyle="1" w:styleId="ad">
    <w:name w:val="正文文本 字符"/>
    <w:link w:val="ac"/>
    <w:uiPriority w:val="99"/>
    <w:qFormat/>
    <w:rPr>
      <w:rFonts w:ascii="宋体" w:hAnsi="宋体"/>
      <w:sz w:val="24"/>
      <w:szCs w:val="24"/>
      <w:lang w:eastAsia="en-US"/>
    </w:rPr>
  </w:style>
  <w:style w:type="paragraph" w:styleId="ae">
    <w:name w:val="Body Text Indent"/>
    <w:basedOn w:val="a"/>
    <w:link w:val="af"/>
    <w:unhideWhenUsed/>
    <w:qFormat/>
    <w:pPr>
      <w:spacing w:after="120"/>
      <w:ind w:leftChars="200" w:left="420"/>
    </w:pPr>
  </w:style>
  <w:style w:type="character" w:customStyle="1" w:styleId="af">
    <w:name w:val="正文文本缩进 字符"/>
    <w:basedOn w:val="a0"/>
    <w:link w:val="ae"/>
    <w:semiHidden/>
    <w:qFormat/>
  </w:style>
  <w:style w:type="paragraph" w:styleId="TOC5">
    <w:name w:val="toc 5"/>
    <w:basedOn w:val="a"/>
    <w:next w:val="a"/>
    <w:uiPriority w:val="39"/>
    <w:unhideWhenUsed/>
    <w:qFormat/>
    <w:pPr>
      <w:widowControl w:val="0"/>
      <w:ind w:leftChars="800" w:left="1680"/>
      <w:jc w:val="both"/>
    </w:pPr>
    <w:rPr>
      <w:rFonts w:ascii="等线" w:eastAsia="等线" w:hAnsi="等线"/>
      <w:kern w:val="2"/>
      <w:sz w:val="21"/>
      <w:lang w:eastAsia="zh-CN"/>
    </w:rPr>
  </w:style>
  <w:style w:type="paragraph" w:styleId="TOC3">
    <w:name w:val="toc 3"/>
    <w:basedOn w:val="a"/>
    <w:next w:val="a"/>
    <w:uiPriority w:val="39"/>
    <w:unhideWhenUsed/>
    <w:qFormat/>
    <w:pPr>
      <w:ind w:leftChars="400" w:left="840"/>
    </w:pPr>
  </w:style>
  <w:style w:type="paragraph" w:styleId="af0">
    <w:name w:val="Plain Text"/>
    <w:basedOn w:val="a"/>
    <w:next w:val="a"/>
    <w:link w:val="af1"/>
    <w:unhideWhenUsed/>
    <w:qFormat/>
    <w:pPr>
      <w:widowControl w:val="0"/>
      <w:jc w:val="both"/>
    </w:pPr>
    <w:rPr>
      <w:rFonts w:ascii="宋体" w:hAnsi="Courier New"/>
      <w:kern w:val="2"/>
      <w:sz w:val="24"/>
      <w:szCs w:val="20"/>
      <w:lang w:eastAsia="zh-CN"/>
    </w:rPr>
  </w:style>
  <w:style w:type="character" w:customStyle="1" w:styleId="af1">
    <w:name w:val="纯文本 字符"/>
    <w:basedOn w:val="a0"/>
    <w:link w:val="af0"/>
    <w:qFormat/>
    <w:rPr>
      <w:rFonts w:ascii="宋体" w:hAnsi="Courier New"/>
      <w:kern w:val="2"/>
      <w:sz w:val="24"/>
    </w:rPr>
  </w:style>
  <w:style w:type="paragraph" w:styleId="TOC8">
    <w:name w:val="toc 8"/>
    <w:basedOn w:val="a"/>
    <w:next w:val="a"/>
    <w:uiPriority w:val="39"/>
    <w:unhideWhenUsed/>
    <w:qFormat/>
    <w:pPr>
      <w:widowControl w:val="0"/>
      <w:ind w:leftChars="1400" w:left="2940"/>
      <w:jc w:val="both"/>
    </w:pPr>
    <w:rPr>
      <w:rFonts w:ascii="等线" w:eastAsia="等线" w:hAnsi="等线"/>
      <w:kern w:val="2"/>
      <w:sz w:val="21"/>
      <w:lang w:eastAsia="zh-CN"/>
    </w:rPr>
  </w:style>
  <w:style w:type="paragraph" w:styleId="21">
    <w:name w:val="Body Text Indent 2"/>
    <w:basedOn w:val="a"/>
    <w:link w:val="22"/>
    <w:qFormat/>
    <w:pPr>
      <w:widowControl w:val="0"/>
      <w:spacing w:line="300" w:lineRule="auto"/>
      <w:ind w:firstLine="480"/>
      <w:jc w:val="both"/>
    </w:pPr>
    <w:rPr>
      <w:rFonts w:ascii="仿宋体" w:eastAsia="仿宋体" w:hAnsi="Times New Roman"/>
      <w:b/>
      <w:bCs/>
      <w:kern w:val="2"/>
      <w:sz w:val="24"/>
      <w:szCs w:val="24"/>
      <w:lang w:eastAsia="zh-CN"/>
    </w:rPr>
  </w:style>
  <w:style w:type="character" w:customStyle="1" w:styleId="22">
    <w:name w:val="正文文本缩进 2 字符"/>
    <w:basedOn w:val="a0"/>
    <w:link w:val="21"/>
    <w:qFormat/>
    <w:rPr>
      <w:rFonts w:ascii="仿宋体" w:eastAsia="仿宋体" w:hAnsi="Times New Roman"/>
      <w:b/>
      <w:bCs/>
      <w:kern w:val="2"/>
      <w:sz w:val="24"/>
      <w:szCs w:val="24"/>
    </w:rPr>
  </w:style>
  <w:style w:type="paragraph" w:styleId="af2">
    <w:name w:val="Balloon Text"/>
    <w:basedOn w:val="a"/>
    <w:link w:val="af3"/>
    <w:unhideWhenUsed/>
    <w:qFormat/>
    <w:rPr>
      <w:sz w:val="18"/>
      <w:szCs w:val="18"/>
    </w:rPr>
  </w:style>
  <w:style w:type="character" w:customStyle="1" w:styleId="af3">
    <w:name w:val="批注框文本 字符"/>
    <w:link w:val="af2"/>
    <w:uiPriority w:val="99"/>
    <w:semiHidden/>
    <w:qFormat/>
    <w:rPr>
      <w:sz w:val="18"/>
      <w:szCs w:val="18"/>
    </w:rPr>
  </w:style>
  <w:style w:type="paragraph" w:styleId="af4">
    <w:name w:val="footer"/>
    <w:basedOn w:val="a"/>
    <w:link w:val="af5"/>
    <w:unhideWhenUsed/>
    <w:qFormat/>
    <w:pPr>
      <w:tabs>
        <w:tab w:val="center" w:pos="4153"/>
        <w:tab w:val="right" w:pos="8306"/>
      </w:tabs>
      <w:snapToGrid w:val="0"/>
    </w:pPr>
    <w:rPr>
      <w:sz w:val="18"/>
      <w:szCs w:val="18"/>
    </w:rPr>
  </w:style>
  <w:style w:type="character" w:customStyle="1" w:styleId="af5">
    <w:name w:val="页脚 字符"/>
    <w:link w:val="af4"/>
    <w:uiPriority w:val="99"/>
    <w:qFormat/>
    <w:rPr>
      <w:sz w:val="18"/>
      <w:szCs w:val="18"/>
    </w:rPr>
  </w:style>
  <w:style w:type="paragraph" w:styleId="af6">
    <w:name w:val="header"/>
    <w:basedOn w:val="a"/>
    <w:link w:val="af7"/>
    <w:unhideWhenUsed/>
    <w:qFormat/>
    <w:pPr>
      <w:pBdr>
        <w:bottom w:val="single" w:sz="6" w:space="1" w:color="auto"/>
      </w:pBdr>
      <w:tabs>
        <w:tab w:val="center" w:pos="4153"/>
        <w:tab w:val="right" w:pos="8306"/>
      </w:tabs>
      <w:snapToGrid w:val="0"/>
      <w:jc w:val="center"/>
    </w:pPr>
    <w:rPr>
      <w:sz w:val="18"/>
      <w:szCs w:val="18"/>
    </w:rPr>
  </w:style>
  <w:style w:type="character" w:customStyle="1" w:styleId="af7">
    <w:name w:val="页眉 字符"/>
    <w:link w:val="af6"/>
    <w:uiPriority w:val="99"/>
    <w:qFormat/>
    <w:rPr>
      <w:sz w:val="18"/>
      <w:szCs w:val="18"/>
    </w:rPr>
  </w:style>
  <w:style w:type="paragraph" w:styleId="TOC1">
    <w:name w:val="toc 1"/>
    <w:basedOn w:val="a"/>
    <w:next w:val="a"/>
    <w:uiPriority w:val="39"/>
    <w:unhideWhenUsed/>
    <w:qFormat/>
  </w:style>
  <w:style w:type="paragraph" w:styleId="TOC4">
    <w:name w:val="toc 4"/>
    <w:basedOn w:val="a"/>
    <w:next w:val="a"/>
    <w:uiPriority w:val="39"/>
    <w:unhideWhenUsed/>
    <w:qFormat/>
    <w:pPr>
      <w:widowControl w:val="0"/>
      <w:ind w:leftChars="600" w:left="1260"/>
      <w:jc w:val="both"/>
    </w:pPr>
    <w:rPr>
      <w:rFonts w:ascii="等线" w:eastAsia="等线" w:hAnsi="等线"/>
      <w:kern w:val="2"/>
      <w:sz w:val="21"/>
      <w:lang w:eastAsia="zh-CN"/>
    </w:rPr>
  </w:style>
  <w:style w:type="paragraph" w:styleId="af8">
    <w:name w:val="List"/>
    <w:basedOn w:val="a"/>
    <w:qFormat/>
    <w:pPr>
      <w:widowControl w:val="0"/>
      <w:ind w:left="200" w:hangingChars="200" w:hanging="200"/>
      <w:jc w:val="both"/>
    </w:pPr>
    <w:rPr>
      <w:rFonts w:ascii="Times New Roman" w:hAnsi="Times New Roman"/>
      <w:kern w:val="2"/>
      <w:sz w:val="21"/>
      <w:szCs w:val="24"/>
      <w:lang w:eastAsia="zh-CN"/>
    </w:rPr>
  </w:style>
  <w:style w:type="paragraph" w:styleId="af9">
    <w:name w:val="footnote text"/>
    <w:basedOn w:val="a"/>
    <w:link w:val="afa"/>
    <w:semiHidden/>
    <w:qFormat/>
    <w:pPr>
      <w:widowControl w:val="0"/>
      <w:snapToGrid w:val="0"/>
    </w:pPr>
    <w:rPr>
      <w:rFonts w:ascii="Times New Roman" w:hAnsi="Times New Roman"/>
      <w:kern w:val="2"/>
      <w:sz w:val="18"/>
      <w:szCs w:val="18"/>
      <w:lang w:eastAsia="zh-CN"/>
    </w:rPr>
  </w:style>
  <w:style w:type="character" w:customStyle="1" w:styleId="afa">
    <w:name w:val="脚注文本 字符"/>
    <w:basedOn w:val="a0"/>
    <w:link w:val="af9"/>
    <w:semiHidden/>
    <w:qFormat/>
    <w:rPr>
      <w:rFonts w:ascii="Times New Roman" w:hAnsi="Times New Roman"/>
      <w:kern w:val="2"/>
      <w:sz w:val="18"/>
      <w:szCs w:val="18"/>
    </w:rPr>
  </w:style>
  <w:style w:type="paragraph" w:styleId="TOC6">
    <w:name w:val="toc 6"/>
    <w:basedOn w:val="a"/>
    <w:next w:val="a"/>
    <w:uiPriority w:val="39"/>
    <w:unhideWhenUsed/>
    <w:qFormat/>
    <w:pPr>
      <w:widowControl w:val="0"/>
      <w:ind w:leftChars="1000" w:left="2100"/>
      <w:jc w:val="both"/>
    </w:pPr>
    <w:rPr>
      <w:rFonts w:ascii="等线" w:eastAsia="等线" w:hAnsi="等线"/>
      <w:kern w:val="2"/>
      <w:sz w:val="21"/>
      <w:lang w:eastAsia="zh-CN"/>
    </w:rPr>
  </w:style>
  <w:style w:type="paragraph" w:styleId="33">
    <w:name w:val="Body Text Indent 3"/>
    <w:basedOn w:val="a"/>
    <w:link w:val="34"/>
    <w:qFormat/>
    <w:pPr>
      <w:widowControl w:val="0"/>
      <w:spacing w:after="120"/>
      <w:ind w:leftChars="200" w:left="420"/>
      <w:jc w:val="both"/>
    </w:pPr>
    <w:rPr>
      <w:rFonts w:ascii="Times New Roman" w:hAnsi="Times New Roman"/>
      <w:kern w:val="2"/>
      <w:sz w:val="16"/>
      <w:szCs w:val="16"/>
      <w:lang w:eastAsia="zh-CN"/>
    </w:rPr>
  </w:style>
  <w:style w:type="character" w:customStyle="1" w:styleId="34">
    <w:name w:val="正文文本缩进 3 字符"/>
    <w:basedOn w:val="a0"/>
    <w:link w:val="33"/>
    <w:uiPriority w:val="99"/>
    <w:qFormat/>
    <w:rPr>
      <w:rFonts w:ascii="Times New Roman" w:hAnsi="Times New Roman"/>
      <w:kern w:val="2"/>
      <w:sz w:val="16"/>
      <w:szCs w:val="16"/>
    </w:rPr>
  </w:style>
  <w:style w:type="paragraph" w:styleId="TOC2">
    <w:name w:val="toc 2"/>
    <w:basedOn w:val="a"/>
    <w:next w:val="a"/>
    <w:uiPriority w:val="39"/>
    <w:unhideWhenUsed/>
    <w:qFormat/>
    <w:pPr>
      <w:ind w:leftChars="200" w:left="420"/>
    </w:pPr>
  </w:style>
  <w:style w:type="paragraph" w:styleId="TOC9">
    <w:name w:val="toc 9"/>
    <w:basedOn w:val="a"/>
    <w:next w:val="a"/>
    <w:uiPriority w:val="39"/>
    <w:unhideWhenUsed/>
    <w:qFormat/>
    <w:pPr>
      <w:widowControl w:val="0"/>
      <w:ind w:leftChars="1600" w:left="3360"/>
      <w:jc w:val="both"/>
    </w:pPr>
    <w:rPr>
      <w:rFonts w:ascii="等线" w:eastAsia="等线" w:hAnsi="等线"/>
      <w:kern w:val="2"/>
      <w:sz w:val="21"/>
      <w:lang w:eastAsia="zh-CN"/>
    </w:rPr>
  </w:style>
  <w:style w:type="paragraph" w:styleId="23">
    <w:name w:val="Body Text 2"/>
    <w:basedOn w:val="a"/>
    <w:link w:val="210"/>
    <w:qFormat/>
    <w:pPr>
      <w:widowControl w:val="0"/>
      <w:spacing w:after="120" w:line="480" w:lineRule="auto"/>
      <w:jc w:val="both"/>
    </w:pPr>
    <w:rPr>
      <w:rFonts w:ascii="Times New Roman" w:hAnsi="Times New Roman"/>
      <w:kern w:val="2"/>
      <w:sz w:val="21"/>
      <w:szCs w:val="24"/>
      <w:lang w:eastAsia="zh-CN"/>
    </w:rPr>
  </w:style>
  <w:style w:type="character" w:customStyle="1" w:styleId="210">
    <w:name w:val="正文文本 2 字符1"/>
    <w:link w:val="23"/>
    <w:qFormat/>
    <w:rPr>
      <w:rFonts w:ascii="Times New Roman" w:hAnsi="Times New Roman"/>
      <w:kern w:val="2"/>
      <w:sz w:val="21"/>
      <w:szCs w:val="24"/>
    </w:rPr>
  </w:style>
  <w:style w:type="paragraph" w:styleId="afb">
    <w:name w:val="Normal (Web)"/>
    <w:basedOn w:val="a"/>
    <w:link w:val="afc"/>
    <w:qFormat/>
    <w:pPr>
      <w:spacing w:before="100" w:beforeAutospacing="1" w:after="100" w:afterAutospacing="1"/>
    </w:pPr>
    <w:rPr>
      <w:rFonts w:ascii="宋体" w:hAnsi="宋体"/>
      <w:sz w:val="24"/>
      <w:szCs w:val="24"/>
      <w:lang w:eastAsia="zh-CN"/>
    </w:rPr>
  </w:style>
  <w:style w:type="character" w:customStyle="1" w:styleId="afc">
    <w:name w:val="普通(网站) 字符"/>
    <w:link w:val="afb"/>
    <w:qFormat/>
    <w:rPr>
      <w:rFonts w:ascii="宋体" w:hAnsi="宋体"/>
      <w:sz w:val="24"/>
      <w:szCs w:val="24"/>
    </w:rPr>
  </w:style>
  <w:style w:type="paragraph" w:styleId="11">
    <w:name w:val="index 1"/>
    <w:basedOn w:val="a"/>
    <w:next w:val="a"/>
    <w:qFormat/>
    <w:pPr>
      <w:widowControl w:val="0"/>
      <w:jc w:val="center"/>
    </w:pPr>
    <w:rPr>
      <w:rFonts w:ascii="Times New Roman" w:hAnsi="Times New Roman"/>
      <w:kern w:val="2"/>
      <w:sz w:val="21"/>
      <w:szCs w:val="24"/>
      <w:lang w:eastAsia="zh-CN"/>
    </w:rPr>
  </w:style>
  <w:style w:type="paragraph" w:styleId="afd">
    <w:name w:val="annotation subject"/>
    <w:basedOn w:val="aa"/>
    <w:next w:val="aa"/>
    <w:link w:val="afe"/>
    <w:unhideWhenUsed/>
    <w:qFormat/>
    <w:rPr>
      <w:b/>
      <w:bCs/>
    </w:rPr>
  </w:style>
  <w:style w:type="character" w:customStyle="1" w:styleId="afe">
    <w:name w:val="批注主题 字符"/>
    <w:link w:val="afd"/>
    <w:uiPriority w:val="99"/>
    <w:semiHidden/>
    <w:qFormat/>
    <w:rPr>
      <w:b/>
      <w:bCs/>
    </w:rPr>
  </w:style>
  <w:style w:type="paragraph" w:styleId="24">
    <w:name w:val="Body Text First Indent 2"/>
    <w:basedOn w:val="ae"/>
    <w:link w:val="25"/>
    <w:unhideWhenUsed/>
    <w:qFormat/>
    <w:pPr>
      <w:ind w:firstLineChars="200" w:firstLine="420"/>
    </w:pPr>
  </w:style>
  <w:style w:type="character" w:customStyle="1" w:styleId="25">
    <w:name w:val="正文文本首行缩进 2 字符"/>
    <w:basedOn w:val="af"/>
    <w:link w:val="24"/>
    <w:uiPriority w:val="99"/>
    <w:semiHidden/>
    <w:qFormat/>
    <w:rPr>
      <w:sz w:val="22"/>
      <w:szCs w:val="22"/>
      <w:lang w:eastAsia="en-US"/>
    </w:rPr>
  </w:style>
  <w:style w:type="table" w:styleId="aff">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0">
    <w:name w:val="Table Theme"/>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1">
    <w:name w:val="Strong"/>
    <w:basedOn w:val="a0"/>
    <w:qFormat/>
    <w:rPr>
      <w:b/>
    </w:rPr>
  </w:style>
  <w:style w:type="character" w:styleId="aff2">
    <w:name w:val="page number"/>
    <w:basedOn w:val="a0"/>
    <w:qFormat/>
  </w:style>
  <w:style w:type="character" w:styleId="aff3">
    <w:name w:val="FollowedHyperlink"/>
    <w:qFormat/>
    <w:rPr>
      <w:color w:val="800080"/>
      <w:u w:val="single"/>
    </w:rPr>
  </w:style>
  <w:style w:type="character" w:styleId="aff4">
    <w:name w:val="Emphasis"/>
    <w:basedOn w:val="a0"/>
    <w:qFormat/>
    <w:rPr>
      <w:i/>
    </w:rPr>
  </w:style>
  <w:style w:type="character" w:styleId="aff5">
    <w:name w:val="Hyperlink"/>
    <w:uiPriority w:val="99"/>
    <w:unhideWhenUsed/>
    <w:qFormat/>
    <w:rPr>
      <w:color w:val="0000FF"/>
      <w:u w:val="single"/>
    </w:rPr>
  </w:style>
  <w:style w:type="character" w:styleId="aff6">
    <w:name w:val="annotation reference"/>
    <w:unhideWhenUsed/>
    <w:qFormat/>
    <w:rPr>
      <w:sz w:val="21"/>
      <w:szCs w:val="21"/>
    </w:rPr>
  </w:style>
  <w:style w:type="table" w:customStyle="1" w:styleId="TableNormal">
    <w:name w:val="Table Normal"/>
    <w:unhideWhenUsed/>
    <w:qFormat/>
    <w:rPr>
      <w:sz w:val="22"/>
      <w:szCs w:val="22"/>
      <w:lang w:eastAsia="en-US"/>
    </w:rPr>
    <w:tblPr>
      <w:tblCellMar>
        <w:top w:w="0" w:type="dxa"/>
        <w:left w:w="0" w:type="dxa"/>
        <w:bottom w:w="0" w:type="dxa"/>
        <w:right w:w="0" w:type="dxa"/>
      </w:tblCellMar>
    </w:tblPr>
  </w:style>
  <w:style w:type="paragraph" w:customStyle="1" w:styleId="TOC11">
    <w:name w:val="TOC 11"/>
    <w:basedOn w:val="a"/>
    <w:uiPriority w:val="39"/>
    <w:qFormat/>
    <w:pPr>
      <w:spacing w:before="102"/>
    </w:pPr>
    <w:rPr>
      <w:rFonts w:ascii="宋体" w:hAnsi="宋体"/>
      <w:b/>
      <w:bCs/>
      <w:sz w:val="20"/>
      <w:szCs w:val="20"/>
    </w:rPr>
  </w:style>
  <w:style w:type="paragraph" w:customStyle="1" w:styleId="TOC21">
    <w:name w:val="TOC 21"/>
    <w:basedOn w:val="a"/>
    <w:uiPriority w:val="39"/>
    <w:qFormat/>
    <w:pPr>
      <w:ind w:left="387"/>
    </w:pPr>
    <w:rPr>
      <w:rFonts w:ascii="宋体" w:hAnsi="宋体"/>
      <w:sz w:val="20"/>
      <w:szCs w:val="20"/>
    </w:rPr>
  </w:style>
  <w:style w:type="paragraph" w:customStyle="1" w:styleId="110">
    <w:name w:val="标题 11"/>
    <w:basedOn w:val="a"/>
    <w:uiPriority w:val="1"/>
    <w:qFormat/>
    <w:pPr>
      <w:outlineLvl w:val="1"/>
    </w:pPr>
    <w:rPr>
      <w:rFonts w:ascii="Times New Roman" w:eastAsia="Times New Roman" w:hAnsi="Times New Roman"/>
      <w:sz w:val="29"/>
      <w:szCs w:val="29"/>
    </w:rPr>
  </w:style>
  <w:style w:type="paragraph" w:customStyle="1" w:styleId="211">
    <w:name w:val="标题 21"/>
    <w:basedOn w:val="a"/>
    <w:uiPriority w:val="1"/>
    <w:qFormat/>
    <w:pPr>
      <w:spacing w:before="13"/>
      <w:ind w:left="138"/>
      <w:outlineLvl w:val="2"/>
    </w:pPr>
    <w:rPr>
      <w:rFonts w:ascii="黑体" w:eastAsia="黑体" w:hAnsi="黑体"/>
      <w:sz w:val="28"/>
      <w:szCs w:val="28"/>
    </w:rPr>
  </w:style>
  <w:style w:type="paragraph" w:customStyle="1" w:styleId="310">
    <w:name w:val="标题 31"/>
    <w:basedOn w:val="a"/>
    <w:uiPriority w:val="1"/>
    <w:qFormat/>
    <w:pPr>
      <w:spacing w:before="134"/>
      <w:ind w:left="620"/>
      <w:outlineLvl w:val="3"/>
    </w:pPr>
    <w:rPr>
      <w:rFonts w:ascii="宋体" w:hAnsi="宋体"/>
      <w:b/>
      <w:bCs/>
      <w:sz w:val="24"/>
      <w:szCs w:val="24"/>
    </w:rPr>
  </w:style>
  <w:style w:type="paragraph" w:styleId="aff7">
    <w:name w:val="List Paragraph"/>
    <w:basedOn w:val="a"/>
    <w:uiPriority w:val="34"/>
    <w:qFormat/>
  </w:style>
  <w:style w:type="paragraph" w:customStyle="1" w:styleId="TableParagraph">
    <w:name w:val="Table Paragraph"/>
    <w:basedOn w:val="a"/>
    <w:uiPriority w:val="1"/>
    <w:qFormat/>
  </w:style>
  <w:style w:type="paragraph" w:customStyle="1" w:styleId="TOC31">
    <w:name w:val="TOC 31"/>
    <w:basedOn w:val="a"/>
    <w:uiPriority w:val="39"/>
    <w:qFormat/>
    <w:pPr>
      <w:spacing w:before="147"/>
      <w:ind w:left="638"/>
    </w:pPr>
    <w:rPr>
      <w:rFonts w:ascii="宋体" w:hAnsi="宋体"/>
      <w:b/>
      <w:bCs/>
      <w:sz w:val="24"/>
      <w:szCs w:val="24"/>
    </w:rPr>
  </w:style>
  <w:style w:type="table" w:customStyle="1" w:styleId="TableNormal1">
    <w:name w:val="Table Normal1"/>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
    <w:name w:val="Table Normal2"/>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3">
    <w:name w:val="Table Normal3"/>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4">
    <w:name w:val="Table Normal4"/>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5">
    <w:name w:val="Table Normal5"/>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6">
    <w:name w:val="Table Normal6"/>
    <w:uiPriority w:val="2"/>
    <w:semiHidden/>
    <w:unhideWhenUsed/>
    <w:qFormat/>
    <w:pPr>
      <w:widowControl w:val="0"/>
    </w:pPr>
    <w:rPr>
      <w:sz w:val="22"/>
      <w:szCs w:val="22"/>
      <w:lang w:eastAsia="en-US"/>
    </w:rPr>
    <w:tblPr>
      <w:tblCellMar>
        <w:top w:w="0" w:type="dxa"/>
        <w:left w:w="0" w:type="dxa"/>
        <w:bottom w:w="0" w:type="dxa"/>
        <w:right w:w="0" w:type="dxa"/>
      </w:tblCellMar>
    </w:tblPr>
  </w:style>
  <w:style w:type="paragraph" w:customStyle="1" w:styleId="TOC10">
    <w:name w:val="TOC 标题1"/>
    <w:basedOn w:val="1"/>
    <w:next w:val="a"/>
    <w:uiPriority w:val="39"/>
    <w:unhideWhenUsed/>
    <w:qFormat/>
    <w:pPr>
      <w:spacing w:before="480" w:after="0" w:line="276" w:lineRule="auto"/>
      <w:outlineLvl w:val="9"/>
    </w:pPr>
    <w:rPr>
      <w:rFonts w:ascii="Cambria" w:hAnsi="Cambria"/>
      <w:color w:val="365F91"/>
      <w:kern w:val="0"/>
      <w:sz w:val="28"/>
      <w:szCs w:val="28"/>
      <w:lang w:eastAsia="zh-CN"/>
    </w:rPr>
  </w:style>
  <w:style w:type="table" w:customStyle="1" w:styleId="TableNormal7">
    <w:name w:val="Table Normal7"/>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8">
    <w:name w:val="Table Normal8"/>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9">
    <w:name w:val="Table Normal9"/>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0">
    <w:name w:val="Table Normal10"/>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1">
    <w:name w:val="Table Normal11"/>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2">
    <w:name w:val="Table Normal12"/>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3">
    <w:name w:val="Table Normal13"/>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4">
    <w:name w:val="Table Normal14"/>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5">
    <w:name w:val="Table Normal15"/>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6">
    <w:name w:val="Table Normal16"/>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7">
    <w:name w:val="Table Normal17"/>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8">
    <w:name w:val="Table Normal18"/>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9">
    <w:name w:val="Table Normal19"/>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0">
    <w:name w:val="Table Normal20"/>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1">
    <w:name w:val="Table Normal21"/>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2">
    <w:name w:val="Table Normal22"/>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3">
    <w:name w:val="Table Normal23"/>
    <w:uiPriority w:val="2"/>
    <w:semiHidden/>
    <w:unhideWhenUsed/>
    <w:qFormat/>
    <w:pPr>
      <w:widowControl w:val="0"/>
    </w:pPr>
    <w:rPr>
      <w:sz w:val="22"/>
      <w:szCs w:val="22"/>
      <w:lang w:eastAsia="en-US"/>
    </w:rPr>
    <w:tblPr>
      <w:tblCellMar>
        <w:top w:w="0" w:type="dxa"/>
        <w:left w:w="0" w:type="dxa"/>
        <w:bottom w:w="0" w:type="dxa"/>
        <w:right w:w="0" w:type="dxa"/>
      </w:tblCellMar>
    </w:tblPr>
  </w:style>
  <w:style w:type="paragraph" w:customStyle="1" w:styleId="0">
    <w:name w:val="0正文"/>
    <w:basedOn w:val="a"/>
    <w:link w:val="0Char"/>
    <w:qFormat/>
    <w:pPr>
      <w:widowControl w:val="0"/>
      <w:spacing w:line="360" w:lineRule="auto"/>
      <w:ind w:firstLineChars="200" w:firstLine="480"/>
      <w:jc w:val="both"/>
    </w:pPr>
    <w:rPr>
      <w:rFonts w:ascii="Times New Roman" w:hAnsi="Times New Roman"/>
      <w:kern w:val="2"/>
      <w:sz w:val="24"/>
      <w:szCs w:val="24"/>
      <w:lang w:eastAsia="zh-CN"/>
    </w:rPr>
  </w:style>
  <w:style w:type="character" w:customStyle="1" w:styleId="0Char">
    <w:name w:val="0正文 Char"/>
    <w:link w:val="0"/>
    <w:qFormat/>
    <w:rPr>
      <w:rFonts w:ascii="Times New Roman" w:hAnsi="Times New Roman"/>
      <w:kern w:val="2"/>
      <w:sz w:val="24"/>
      <w:szCs w:val="24"/>
    </w:rPr>
  </w:style>
  <w:style w:type="paragraph" w:customStyle="1" w:styleId="00">
    <w:name w:val="0表/图标题"/>
    <w:basedOn w:val="0"/>
    <w:link w:val="0Char0"/>
    <w:qFormat/>
    <w:pPr>
      <w:spacing w:line="240" w:lineRule="auto"/>
      <w:ind w:firstLineChars="0" w:firstLine="0"/>
      <w:jc w:val="center"/>
    </w:pPr>
    <w:rPr>
      <w:b/>
      <w:sz w:val="21"/>
    </w:rPr>
  </w:style>
  <w:style w:type="character" w:customStyle="1" w:styleId="0Char0">
    <w:name w:val="0表/图标题 Char"/>
    <w:link w:val="00"/>
    <w:qFormat/>
    <w:rPr>
      <w:rFonts w:ascii="Times New Roman" w:hAnsi="Times New Roman"/>
      <w:b/>
      <w:kern w:val="2"/>
      <w:sz w:val="21"/>
      <w:szCs w:val="24"/>
    </w:rPr>
  </w:style>
  <w:style w:type="paragraph" w:customStyle="1" w:styleId="01">
    <w:name w:val="0 表格"/>
    <w:basedOn w:val="0"/>
    <w:link w:val="0Char1"/>
    <w:qFormat/>
    <w:pPr>
      <w:spacing w:line="240" w:lineRule="auto"/>
      <w:ind w:firstLineChars="0" w:firstLine="0"/>
      <w:jc w:val="center"/>
    </w:pPr>
    <w:rPr>
      <w:sz w:val="21"/>
      <w:szCs w:val="21"/>
    </w:rPr>
  </w:style>
  <w:style w:type="character" w:customStyle="1" w:styleId="0Char1">
    <w:name w:val="0 表格 Char"/>
    <w:link w:val="01"/>
    <w:qFormat/>
    <w:rPr>
      <w:rFonts w:ascii="Times New Roman" w:hAnsi="Times New Roman"/>
      <w:kern w:val="2"/>
      <w:sz w:val="21"/>
      <w:szCs w:val="21"/>
    </w:rPr>
  </w:style>
  <w:style w:type="character" w:customStyle="1" w:styleId="12">
    <w:name w:val="未处理的提及1"/>
    <w:uiPriority w:val="99"/>
    <w:semiHidden/>
    <w:unhideWhenUsed/>
    <w:qFormat/>
    <w:rPr>
      <w:color w:val="605E5C"/>
      <w:shd w:val="clear" w:color="auto" w:fill="E1DFDD"/>
    </w:rPr>
  </w:style>
  <w:style w:type="paragraph" w:customStyle="1" w:styleId="41">
    <w:name w:val="4"/>
    <w:basedOn w:val="a"/>
    <w:qFormat/>
    <w:pPr>
      <w:widowControl w:val="0"/>
      <w:jc w:val="both"/>
    </w:pPr>
    <w:rPr>
      <w:rFonts w:ascii="Times New Roman" w:hAnsi="Times New Roman"/>
      <w:kern w:val="2"/>
      <w:sz w:val="21"/>
      <w:szCs w:val="20"/>
      <w:lang w:eastAsia="zh-CN"/>
    </w:rPr>
  </w:style>
  <w:style w:type="paragraph" w:customStyle="1" w:styleId="aff8">
    <w:name w:val="小表文居中"/>
    <w:basedOn w:val="a"/>
    <w:qFormat/>
    <w:pPr>
      <w:widowControl w:val="0"/>
      <w:spacing w:before="20"/>
      <w:jc w:val="center"/>
    </w:pPr>
    <w:rPr>
      <w:rFonts w:ascii="Times New Roman" w:hAnsi="Times New Roman"/>
      <w:kern w:val="2"/>
      <w:sz w:val="18"/>
      <w:szCs w:val="24"/>
      <w:lang w:eastAsia="zh-CN"/>
    </w:rPr>
  </w:style>
  <w:style w:type="character" w:customStyle="1" w:styleId="Char">
    <w:name w:val="报告书正文 Char"/>
    <w:basedOn w:val="a0"/>
    <w:link w:val="aff9"/>
    <w:qFormat/>
    <w:rPr>
      <w:kern w:val="2"/>
      <w:sz w:val="24"/>
    </w:rPr>
  </w:style>
  <w:style w:type="paragraph" w:customStyle="1" w:styleId="aff9">
    <w:name w:val="报告书正文"/>
    <w:basedOn w:val="a"/>
    <w:link w:val="Char"/>
    <w:qFormat/>
    <w:pPr>
      <w:widowControl w:val="0"/>
      <w:spacing w:line="300" w:lineRule="auto"/>
      <w:ind w:firstLineChars="200" w:firstLine="200"/>
      <w:jc w:val="both"/>
    </w:pPr>
    <w:rPr>
      <w:kern w:val="2"/>
      <w:sz w:val="24"/>
      <w:szCs w:val="20"/>
      <w:lang w:eastAsia="zh-CN"/>
    </w:rPr>
  </w:style>
  <w:style w:type="paragraph" w:customStyle="1" w:styleId="26">
    <w:name w:val="样式2"/>
    <w:basedOn w:val="a"/>
    <w:link w:val="2Char"/>
    <w:qFormat/>
    <w:pPr>
      <w:widowControl w:val="0"/>
      <w:tabs>
        <w:tab w:val="left" w:pos="1935"/>
      </w:tabs>
    </w:pPr>
    <w:rPr>
      <w:rFonts w:ascii="Times New Roman" w:hAnsi="Times New Roman"/>
      <w:color w:val="000000"/>
      <w:kern w:val="2"/>
      <w:sz w:val="28"/>
      <w:szCs w:val="28"/>
      <w:lang w:val="zh-CN" w:eastAsia="zh-CN"/>
    </w:rPr>
  </w:style>
  <w:style w:type="paragraph" w:customStyle="1" w:styleId="42">
    <w:name w:val="样式4"/>
    <w:basedOn w:val="26"/>
    <w:link w:val="4Char"/>
    <w:qFormat/>
    <w:pPr>
      <w:tabs>
        <w:tab w:val="left" w:pos="567"/>
      </w:tabs>
      <w:ind w:firstLineChars="200" w:firstLine="480"/>
      <w:jc w:val="both"/>
    </w:pPr>
    <w:rPr>
      <w:bCs/>
      <w:color w:val="auto"/>
      <w:sz w:val="24"/>
      <w:szCs w:val="24"/>
    </w:rPr>
  </w:style>
  <w:style w:type="paragraph" w:customStyle="1" w:styleId="Default">
    <w:name w:val="Default"/>
    <w:next w:val="220"/>
    <w:qFormat/>
    <w:pPr>
      <w:widowControl w:val="0"/>
      <w:autoSpaceDE w:val="0"/>
      <w:autoSpaceDN w:val="0"/>
      <w:adjustRightInd w:val="0"/>
    </w:pPr>
    <w:rPr>
      <w:rFonts w:ascii="仿宋_GB2312" w:eastAsia="仿宋_GB2312" w:cs="仿宋_GB2312"/>
      <w:color w:val="000000"/>
      <w:sz w:val="24"/>
      <w:szCs w:val="24"/>
    </w:rPr>
  </w:style>
  <w:style w:type="paragraph" w:customStyle="1" w:styleId="220">
    <w:name w:val="样式 样式 首行缩进:  2 字符 + 首行缩进:  2 字符"/>
    <w:basedOn w:val="a"/>
    <w:next w:val="TOC1"/>
    <w:qFormat/>
    <w:pPr>
      <w:widowControl w:val="0"/>
      <w:snapToGrid w:val="0"/>
      <w:spacing w:line="360" w:lineRule="auto"/>
      <w:ind w:firstLineChars="200" w:firstLine="560"/>
      <w:jc w:val="both"/>
    </w:pPr>
    <w:rPr>
      <w:rFonts w:ascii="Times New Roman" w:hAnsi="Times New Roman"/>
      <w:kern w:val="2"/>
      <w:sz w:val="28"/>
      <w:szCs w:val="24"/>
      <w:lang w:eastAsia="zh-CN"/>
    </w:rPr>
  </w:style>
  <w:style w:type="paragraph" w:customStyle="1" w:styleId="ma">
    <w:name w:val="表ma"/>
    <w:basedOn w:val="a"/>
    <w:qFormat/>
    <w:pPr>
      <w:jc w:val="both"/>
    </w:pPr>
    <w:rPr>
      <w:rFonts w:ascii="Times New Roman" w:hAnsi="Times New Roman"/>
      <w:sz w:val="24"/>
      <w:szCs w:val="20"/>
      <w:lang w:eastAsia="zh-CN"/>
    </w:rPr>
  </w:style>
  <w:style w:type="paragraph" w:customStyle="1" w:styleId="affa">
    <w:name w:val="小表文"/>
    <w:basedOn w:val="a"/>
    <w:qFormat/>
    <w:pPr>
      <w:widowControl w:val="0"/>
      <w:spacing w:before="20"/>
      <w:jc w:val="both"/>
    </w:pPr>
    <w:rPr>
      <w:rFonts w:ascii="Times New Roman" w:hAnsi="Times New Roman"/>
      <w:kern w:val="2"/>
      <w:sz w:val="18"/>
      <w:szCs w:val="24"/>
      <w:lang w:eastAsia="zh-CN"/>
    </w:rPr>
  </w:style>
  <w:style w:type="paragraph" w:customStyle="1" w:styleId="affb">
    <w:name w:val="最新表格"/>
    <w:basedOn w:val="a"/>
    <w:qFormat/>
    <w:pPr>
      <w:widowControl w:val="0"/>
      <w:snapToGrid w:val="0"/>
      <w:jc w:val="center"/>
    </w:pPr>
    <w:rPr>
      <w:rFonts w:ascii="Times New Roman" w:hAnsi="Times New Roman"/>
      <w:kern w:val="2"/>
      <w:sz w:val="21"/>
      <w:szCs w:val="21"/>
      <w:lang w:eastAsia="zh-CN"/>
    </w:rPr>
  </w:style>
  <w:style w:type="paragraph" w:customStyle="1" w:styleId="affc">
    <w:name w:val="表文"/>
    <w:basedOn w:val="a"/>
    <w:link w:val="Char0"/>
    <w:qFormat/>
    <w:pPr>
      <w:widowControl w:val="0"/>
      <w:spacing w:before="20"/>
      <w:jc w:val="center"/>
    </w:pPr>
    <w:rPr>
      <w:rFonts w:ascii="Times New Roman" w:hAnsi="Times New Roman"/>
      <w:bCs/>
      <w:kern w:val="2"/>
      <w:sz w:val="18"/>
      <w:szCs w:val="24"/>
      <w:lang w:eastAsia="zh-CN"/>
    </w:rPr>
  </w:style>
  <w:style w:type="character" w:customStyle="1" w:styleId="Char0">
    <w:name w:val="表文 Char"/>
    <w:link w:val="affc"/>
    <w:qFormat/>
    <w:rPr>
      <w:rFonts w:ascii="Times New Roman" w:hAnsi="Times New Roman"/>
      <w:bCs/>
      <w:kern w:val="2"/>
      <w:sz w:val="18"/>
      <w:szCs w:val="24"/>
    </w:rPr>
  </w:style>
  <w:style w:type="paragraph" w:customStyle="1" w:styleId="affd">
    <w:name w:val="表号"/>
    <w:basedOn w:val="a"/>
    <w:link w:val="Char1"/>
    <w:qFormat/>
    <w:pPr>
      <w:widowControl w:val="0"/>
      <w:overflowPunct w:val="0"/>
      <w:ind w:firstLine="113"/>
      <w:jc w:val="both"/>
      <w:outlineLvl w:val="6"/>
    </w:pPr>
    <w:rPr>
      <w:rFonts w:ascii="Times New Roman" w:hAnsi="Times New Roman"/>
      <w:kern w:val="2"/>
      <w:sz w:val="21"/>
      <w:szCs w:val="24"/>
      <w:lang w:eastAsia="zh-CN"/>
    </w:rPr>
  </w:style>
  <w:style w:type="paragraph" w:customStyle="1" w:styleId="G">
    <w:name w:val="G（正文）"/>
    <w:basedOn w:val="ac"/>
    <w:qFormat/>
    <w:pPr>
      <w:widowControl w:val="0"/>
      <w:tabs>
        <w:tab w:val="left" w:pos="4530"/>
      </w:tabs>
      <w:spacing w:before="0" w:line="480" w:lineRule="exact"/>
      <w:ind w:left="0" w:firstLineChars="200" w:firstLine="200"/>
      <w:jc w:val="both"/>
    </w:pPr>
    <w:rPr>
      <w:rFonts w:ascii="Times New Roman" w:hAnsi="Times New Roman"/>
      <w:kern w:val="2"/>
      <w:sz w:val="28"/>
      <w:szCs w:val="28"/>
      <w:lang w:eastAsia="zh-CN"/>
    </w:rPr>
  </w:style>
  <w:style w:type="paragraph" w:customStyle="1" w:styleId="head">
    <w:name w:val="！表head"/>
    <w:basedOn w:val="a"/>
    <w:qFormat/>
    <w:pPr>
      <w:widowControl w:val="0"/>
      <w:ind w:leftChars="-50" w:left="-100"/>
      <w:jc w:val="both"/>
    </w:pPr>
    <w:rPr>
      <w:rFonts w:ascii="宋体" w:eastAsia="黑体" w:hAnsi="宋体" w:cs="宋体"/>
      <w:color w:val="000000"/>
      <w:sz w:val="24"/>
      <w:szCs w:val="20"/>
      <w:lang w:eastAsia="zh-CN"/>
    </w:rPr>
  </w:style>
  <w:style w:type="paragraph" w:customStyle="1" w:styleId="p0">
    <w:name w:val="p0"/>
    <w:basedOn w:val="a"/>
    <w:qFormat/>
    <w:pPr>
      <w:jc w:val="both"/>
    </w:pPr>
    <w:rPr>
      <w:rFonts w:ascii="Times New Roman" w:hAnsi="Times New Roman"/>
      <w:kern w:val="2"/>
      <w:sz w:val="21"/>
      <w:szCs w:val="21"/>
      <w:lang w:eastAsia="zh-CN"/>
    </w:rPr>
  </w:style>
  <w:style w:type="paragraph" w:customStyle="1" w:styleId="affe">
    <w:name w:val="表名"/>
    <w:basedOn w:val="a"/>
    <w:qFormat/>
    <w:pPr>
      <w:widowControl w:val="0"/>
      <w:spacing w:before="163"/>
      <w:jc w:val="center"/>
    </w:pPr>
    <w:rPr>
      <w:rFonts w:ascii="Arial" w:eastAsia="黑体" w:hAnsi="Arial"/>
      <w:kern w:val="2"/>
      <w:sz w:val="21"/>
      <w:szCs w:val="24"/>
      <w:lang w:eastAsia="zh-CN"/>
    </w:rPr>
  </w:style>
  <w:style w:type="paragraph" w:customStyle="1" w:styleId="z-1">
    <w:name w:val="z-窗体顶端1"/>
    <w:basedOn w:val="a"/>
    <w:link w:val="z-"/>
    <w:qFormat/>
    <w:pPr>
      <w:widowControl w:val="0"/>
      <w:spacing w:line="500" w:lineRule="exact"/>
      <w:ind w:firstLine="420"/>
      <w:jc w:val="both"/>
    </w:pPr>
    <w:rPr>
      <w:rFonts w:eastAsia="仿宋_GB2312"/>
      <w:kern w:val="2"/>
      <w:sz w:val="28"/>
      <w:lang w:eastAsia="zh-CN"/>
    </w:rPr>
  </w:style>
  <w:style w:type="character" w:customStyle="1" w:styleId="z-">
    <w:name w:val="z-窗体顶端 字符"/>
    <w:basedOn w:val="a0"/>
    <w:link w:val="z-1"/>
    <w:qFormat/>
    <w:rPr>
      <w:rFonts w:eastAsia="仿宋_GB2312"/>
      <w:kern w:val="2"/>
      <w:sz w:val="28"/>
      <w:szCs w:val="22"/>
    </w:rPr>
  </w:style>
  <w:style w:type="paragraph" w:customStyle="1" w:styleId="afff">
    <w:name w:val="表左对齐"/>
    <w:basedOn w:val="ma"/>
    <w:qFormat/>
    <w:pPr>
      <w:widowControl w:val="0"/>
      <w:jc w:val="left"/>
    </w:pPr>
    <w:rPr>
      <w:rFonts w:cs="宋体"/>
      <w:sz w:val="21"/>
    </w:rPr>
  </w:style>
  <w:style w:type="paragraph" w:customStyle="1" w:styleId="27">
    <w:name w:val="首行缩进:2 字符"/>
    <w:basedOn w:val="a"/>
    <w:qFormat/>
    <w:pPr>
      <w:widowControl w:val="0"/>
      <w:spacing w:line="360" w:lineRule="auto"/>
      <w:ind w:firstLineChars="200" w:firstLine="560"/>
      <w:jc w:val="both"/>
    </w:pPr>
    <w:rPr>
      <w:rFonts w:ascii="Times New Roman" w:hAnsi="Times New Roman"/>
      <w:kern w:val="2"/>
      <w:sz w:val="28"/>
      <w:szCs w:val="20"/>
      <w:lang w:eastAsia="zh-CN"/>
    </w:rPr>
  </w:style>
  <w:style w:type="paragraph" w:customStyle="1" w:styleId="xl30">
    <w:name w:val="xl30"/>
    <w:basedOn w:val="a"/>
    <w:qFormat/>
    <w:pPr>
      <w:spacing w:before="100" w:beforeAutospacing="1" w:after="100" w:afterAutospacing="1"/>
      <w:jc w:val="center"/>
      <w:textAlignment w:val="center"/>
    </w:pPr>
    <w:rPr>
      <w:rFonts w:ascii="Arial Unicode MS" w:eastAsia="Arial Unicode MS" w:hAnsi="Arial Unicode MS" w:cs="Arial Unicode MS"/>
      <w:kern w:val="2"/>
      <w:sz w:val="21"/>
      <w:szCs w:val="21"/>
      <w:lang w:eastAsia="zh-CN"/>
    </w:rPr>
  </w:style>
  <w:style w:type="paragraph" w:customStyle="1" w:styleId="afff0">
    <w:name w:val="正文(小)"/>
    <w:basedOn w:val="a"/>
    <w:qFormat/>
    <w:pPr>
      <w:widowControl w:val="0"/>
      <w:spacing w:before="20"/>
      <w:jc w:val="both"/>
    </w:pPr>
    <w:rPr>
      <w:rFonts w:ascii="Times New Roman" w:hAnsi="Times New Roman"/>
      <w:kern w:val="2"/>
      <w:sz w:val="18"/>
      <w:szCs w:val="24"/>
      <w:lang w:eastAsia="zh-CN"/>
    </w:rPr>
  </w:style>
  <w:style w:type="paragraph" w:customStyle="1" w:styleId="HH">
    <w:name w:val="HH"/>
    <w:basedOn w:val="a"/>
    <w:qFormat/>
    <w:pPr>
      <w:widowControl w:val="0"/>
      <w:spacing w:line="360" w:lineRule="auto"/>
      <w:ind w:firstLineChars="200" w:firstLine="480"/>
      <w:jc w:val="both"/>
    </w:pPr>
    <w:rPr>
      <w:rFonts w:ascii="Times New Roman" w:hAnsi="Times New Roman" w:cs="宋体"/>
      <w:kern w:val="2"/>
      <w:sz w:val="24"/>
      <w:szCs w:val="24"/>
      <w:lang w:eastAsia="zh-CN"/>
    </w:rPr>
  </w:style>
  <w:style w:type="paragraph" w:customStyle="1" w:styleId="43">
    <w:name w:val="标题4"/>
    <w:basedOn w:val="4"/>
    <w:qFormat/>
  </w:style>
  <w:style w:type="table" w:customStyle="1" w:styleId="afff1">
    <w:name w:val="报告表格式新建"/>
    <w:basedOn w:val="a1"/>
    <w:uiPriority w:val="99"/>
    <w:qFormat/>
    <w:pPr>
      <w:jc w:val="center"/>
    </w:pPr>
    <w:rPr>
      <w:sz w:val="18"/>
    </w:rPr>
    <w:tblPr>
      <w:tblBorders>
        <w:top w:val="single" w:sz="12" w:space="0" w:color="auto"/>
        <w:bottom w:val="single" w:sz="12" w:space="0" w:color="auto"/>
        <w:insideH w:val="single" w:sz="8" w:space="0" w:color="auto"/>
        <w:insideV w:val="single" w:sz="8" w:space="0" w:color="auto"/>
      </w:tblBorders>
    </w:tblPr>
    <w:tcPr>
      <w:vAlign w:val="center"/>
    </w:tcPr>
  </w:style>
  <w:style w:type="paragraph" w:customStyle="1" w:styleId="afff2">
    <w:name w:val="报告表格内容"/>
    <w:basedOn w:val="a"/>
    <w:next w:val="a"/>
    <w:qFormat/>
    <w:pPr>
      <w:widowControl w:val="0"/>
      <w:autoSpaceDE w:val="0"/>
      <w:autoSpaceDN w:val="0"/>
      <w:jc w:val="center"/>
      <w:textAlignment w:val="bottom"/>
    </w:pPr>
    <w:rPr>
      <w:rFonts w:ascii="Times New Roman" w:hAnsi="Times New Roman"/>
      <w:sz w:val="21"/>
      <w:szCs w:val="20"/>
      <w:lang w:eastAsia="zh-CN"/>
    </w:rPr>
  </w:style>
  <w:style w:type="paragraph" w:customStyle="1" w:styleId="afff3">
    <w:name w:val="空行样式"/>
    <w:basedOn w:val="a"/>
    <w:next w:val="a"/>
    <w:qFormat/>
    <w:pPr>
      <w:widowControl w:val="0"/>
      <w:adjustRightInd w:val="0"/>
      <w:snapToGrid w:val="0"/>
      <w:jc w:val="both"/>
    </w:pPr>
    <w:rPr>
      <w:rFonts w:ascii="Times New Roman" w:hAnsi="Times New Roman"/>
      <w:kern w:val="2"/>
      <w:sz w:val="21"/>
      <w:szCs w:val="20"/>
      <w:lang w:eastAsia="zh-CN"/>
    </w:rPr>
  </w:style>
  <w:style w:type="character" w:customStyle="1" w:styleId="7Char">
    <w:name w:val="样式7 Char"/>
    <w:link w:val="71"/>
    <w:qFormat/>
    <w:rPr>
      <w:kern w:val="2"/>
      <w:sz w:val="26"/>
      <w:szCs w:val="26"/>
    </w:rPr>
  </w:style>
  <w:style w:type="paragraph" w:customStyle="1" w:styleId="71">
    <w:name w:val="样式7"/>
    <w:basedOn w:val="a"/>
    <w:link w:val="7Char"/>
    <w:qFormat/>
    <w:pPr>
      <w:spacing w:line="480" w:lineRule="exact"/>
      <w:ind w:firstLineChars="200" w:firstLine="200"/>
      <w:jc w:val="center"/>
    </w:pPr>
    <w:rPr>
      <w:kern w:val="2"/>
      <w:sz w:val="26"/>
      <w:szCs w:val="26"/>
      <w:lang w:eastAsia="zh-CN"/>
    </w:rPr>
  </w:style>
  <w:style w:type="paragraph" w:customStyle="1" w:styleId="afff4">
    <w:name w:val="表格样式"/>
    <w:basedOn w:val="a"/>
    <w:qFormat/>
    <w:pPr>
      <w:widowControl w:val="0"/>
      <w:adjustRightInd w:val="0"/>
      <w:snapToGrid w:val="0"/>
      <w:jc w:val="center"/>
      <w:textAlignment w:val="center"/>
    </w:pPr>
    <w:rPr>
      <w:rFonts w:ascii="Times New Roman" w:hAnsi="Times New Roman"/>
      <w:kern w:val="2"/>
      <w:sz w:val="28"/>
      <w:szCs w:val="24"/>
      <w:lang w:eastAsia="zh-CN"/>
    </w:rPr>
  </w:style>
  <w:style w:type="paragraph" w:customStyle="1" w:styleId="afff5">
    <w:name w:val="图表名称"/>
    <w:basedOn w:val="a"/>
    <w:next w:val="a"/>
    <w:link w:val="afff6"/>
    <w:uiPriority w:val="99"/>
    <w:qFormat/>
    <w:pPr>
      <w:widowControl w:val="0"/>
      <w:spacing w:beforeLines="50"/>
      <w:jc w:val="center"/>
    </w:pPr>
    <w:rPr>
      <w:rFonts w:ascii="Times New Roman" w:eastAsia="仿宋_GB2312" w:hAnsi="Times New Roman"/>
      <w:b/>
      <w:kern w:val="2"/>
      <w:sz w:val="24"/>
      <w:szCs w:val="28"/>
      <w:lang w:eastAsia="zh-CN"/>
    </w:rPr>
  </w:style>
  <w:style w:type="character" w:customStyle="1" w:styleId="afff6">
    <w:name w:val="图表名称 字符"/>
    <w:basedOn w:val="a0"/>
    <w:link w:val="afff5"/>
    <w:qFormat/>
    <w:rPr>
      <w:rFonts w:ascii="Times New Roman" w:eastAsia="仿宋_GB2312" w:hAnsi="Times New Roman"/>
      <w:b/>
      <w:kern w:val="2"/>
      <w:sz w:val="24"/>
      <w:szCs w:val="28"/>
    </w:rPr>
  </w:style>
  <w:style w:type="paragraph" w:styleId="afff7">
    <w:name w:val="No Spacing"/>
    <w:basedOn w:val="a"/>
    <w:next w:val="a"/>
    <w:link w:val="afff8"/>
    <w:uiPriority w:val="99"/>
    <w:qFormat/>
    <w:pPr>
      <w:widowControl w:val="0"/>
      <w:spacing w:line="240" w:lineRule="exact"/>
      <w:jc w:val="center"/>
    </w:pPr>
    <w:rPr>
      <w:rFonts w:ascii="Times New Roman" w:eastAsia="仿宋_GB2312" w:hAnsi="Times New Roman"/>
      <w:kern w:val="2"/>
      <w:sz w:val="18"/>
      <w:szCs w:val="28"/>
      <w:lang w:eastAsia="zh-CN"/>
    </w:rPr>
  </w:style>
  <w:style w:type="character" w:customStyle="1" w:styleId="afff8">
    <w:name w:val="无间隔 字符"/>
    <w:basedOn w:val="a0"/>
    <w:link w:val="afff7"/>
    <w:uiPriority w:val="1"/>
    <w:qFormat/>
    <w:rPr>
      <w:rFonts w:ascii="Times New Roman" w:eastAsia="仿宋_GB2312" w:hAnsi="Times New Roman"/>
      <w:kern w:val="2"/>
      <w:sz w:val="18"/>
      <w:szCs w:val="28"/>
    </w:rPr>
  </w:style>
  <w:style w:type="table" w:customStyle="1" w:styleId="afff9">
    <w:name w:val="基本表"/>
    <w:basedOn w:val="a1"/>
    <w:uiPriority w:val="99"/>
    <w:qFormat/>
    <w:pPr>
      <w:spacing w:line="240" w:lineRule="atLeast"/>
      <w:jc w:val="center"/>
    </w:pPr>
    <w:rPr>
      <w:rFonts w:cstheme="minorBidi"/>
      <w:kern w:val="2"/>
      <w:sz w:val="18"/>
      <w:szCs w:val="22"/>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Pr>
    <w:tcPr>
      <w:vAlign w:val="center"/>
    </w:tcPr>
  </w:style>
  <w:style w:type="paragraph" w:customStyle="1" w:styleId="afffa">
    <w:name w:val="表头"/>
    <w:basedOn w:val="a"/>
    <w:link w:val="CharChar"/>
    <w:qFormat/>
    <w:pPr>
      <w:widowControl w:val="0"/>
      <w:adjustRightInd w:val="0"/>
      <w:spacing w:beforeLines="50" w:before="50"/>
      <w:jc w:val="center"/>
    </w:pPr>
    <w:rPr>
      <w:rFonts w:ascii="Times New Roman" w:hAnsi="Times New Roman"/>
      <w:b/>
      <w:kern w:val="2"/>
      <w:sz w:val="21"/>
      <w:szCs w:val="21"/>
      <w:lang w:eastAsia="zh-CN"/>
    </w:rPr>
  </w:style>
  <w:style w:type="character" w:customStyle="1" w:styleId="CharChar">
    <w:name w:val="表头 Char Char"/>
    <w:link w:val="afffa"/>
    <w:qFormat/>
    <w:rPr>
      <w:rFonts w:ascii="Times New Roman" w:hAnsi="Times New Roman"/>
      <w:b/>
      <w:kern w:val="2"/>
      <w:sz w:val="21"/>
      <w:szCs w:val="21"/>
    </w:rPr>
  </w:style>
  <w:style w:type="paragraph" w:customStyle="1" w:styleId="afffb">
    <w:name w:val="表格内文字"/>
    <w:basedOn w:val="a"/>
    <w:qFormat/>
    <w:pPr>
      <w:widowControl w:val="0"/>
      <w:jc w:val="center"/>
    </w:pPr>
    <w:rPr>
      <w:rFonts w:ascii="Times New Roman" w:hAnsi="Times New Roman"/>
      <w:kern w:val="2"/>
      <w:sz w:val="21"/>
      <w:szCs w:val="21"/>
      <w:lang w:eastAsia="zh-CN"/>
    </w:rPr>
  </w:style>
  <w:style w:type="character" w:customStyle="1" w:styleId="28">
    <w:name w:val="未处理的提及2"/>
    <w:basedOn w:val="a0"/>
    <w:uiPriority w:val="99"/>
    <w:semiHidden/>
    <w:unhideWhenUsed/>
    <w:qFormat/>
    <w:rPr>
      <w:color w:val="605E5C"/>
      <w:shd w:val="clear" w:color="auto" w:fill="E1DFDD"/>
    </w:rPr>
  </w:style>
  <w:style w:type="paragraph" w:customStyle="1" w:styleId="Char2">
    <w:name w:val="段落 Char"/>
    <w:basedOn w:val="a"/>
    <w:qFormat/>
    <w:pPr>
      <w:widowControl w:val="0"/>
      <w:topLinePunct/>
      <w:snapToGrid w:val="0"/>
      <w:spacing w:line="360" w:lineRule="auto"/>
      <w:ind w:firstLineChars="200" w:firstLine="200"/>
      <w:jc w:val="both"/>
    </w:pPr>
    <w:rPr>
      <w:rFonts w:ascii="Times New Roman" w:hAnsi="Times New Roman"/>
      <w:kern w:val="2"/>
      <w:sz w:val="24"/>
      <w:szCs w:val="24"/>
      <w:lang w:eastAsia="zh-CN"/>
    </w:rPr>
  </w:style>
  <w:style w:type="character" w:customStyle="1" w:styleId="Char3">
    <w:name w:val="纯文本 Char"/>
    <w:aliases w:val="纯文本1 Char"/>
    <w:qFormat/>
    <w:rPr>
      <w:rFonts w:ascii="宋体" w:hAnsi="Courier New" w:cs="Courier New"/>
      <w:kern w:val="2"/>
      <w:sz w:val="21"/>
      <w:szCs w:val="21"/>
    </w:rPr>
  </w:style>
  <w:style w:type="character" w:customStyle="1" w:styleId="description">
    <w:name w:val="description"/>
    <w:basedOn w:val="a0"/>
    <w:qFormat/>
  </w:style>
  <w:style w:type="character" w:customStyle="1" w:styleId="afffc">
    <w:name w:val="样式 宋体 小三 加粗"/>
    <w:qFormat/>
    <w:rPr>
      <w:rFonts w:ascii="宋体" w:eastAsia="黑体" w:hAnsi="宋体"/>
      <w:b/>
      <w:bCs/>
      <w:spacing w:val="6"/>
      <w:kern w:val="2"/>
      <w:position w:val="10"/>
      <w:sz w:val="30"/>
      <w:lang w:val="en-US" w:eastAsia="zh-CN" w:bidi="ar-SA"/>
    </w:rPr>
  </w:style>
  <w:style w:type="character" w:customStyle="1" w:styleId="13">
    <w:name w:val="页码1"/>
    <w:basedOn w:val="a0"/>
    <w:qFormat/>
  </w:style>
  <w:style w:type="character" w:customStyle="1" w:styleId="CharChar0">
    <w:name w:val="报告正文（小四） Char Char"/>
    <w:link w:val="afffd"/>
    <w:qFormat/>
    <w:rPr>
      <w:rFonts w:ascii="宋体" w:hAnsi="宋体" w:cs="宋体"/>
      <w:kern w:val="2"/>
      <w:sz w:val="24"/>
      <w:szCs w:val="24"/>
    </w:rPr>
  </w:style>
  <w:style w:type="paragraph" w:customStyle="1" w:styleId="afffd">
    <w:name w:val="报告正文（小四）"/>
    <w:basedOn w:val="a"/>
    <w:link w:val="CharChar0"/>
    <w:qFormat/>
    <w:pPr>
      <w:widowControl w:val="0"/>
      <w:spacing w:line="360" w:lineRule="auto"/>
      <w:ind w:firstLineChars="200" w:firstLine="480"/>
      <w:jc w:val="both"/>
    </w:pPr>
    <w:rPr>
      <w:rFonts w:ascii="宋体" w:hAnsi="宋体" w:cs="宋体"/>
      <w:kern w:val="2"/>
      <w:sz w:val="24"/>
      <w:szCs w:val="24"/>
      <w:lang w:eastAsia="zh-CN"/>
    </w:rPr>
  </w:style>
  <w:style w:type="character" w:customStyle="1" w:styleId="Char4">
    <w:name w:val="报告表正文 Char"/>
    <w:link w:val="afffe"/>
    <w:qFormat/>
    <w:rPr>
      <w:sz w:val="24"/>
    </w:rPr>
  </w:style>
  <w:style w:type="paragraph" w:customStyle="1" w:styleId="afffe">
    <w:name w:val="报告表正文"/>
    <w:basedOn w:val="a"/>
    <w:link w:val="Char4"/>
    <w:qFormat/>
    <w:pPr>
      <w:widowControl w:val="0"/>
      <w:adjustRightInd w:val="0"/>
      <w:spacing w:line="312" w:lineRule="auto"/>
      <w:ind w:left="113" w:right="113" w:firstLine="482"/>
      <w:textAlignment w:val="baseline"/>
    </w:pPr>
    <w:rPr>
      <w:sz w:val="24"/>
      <w:szCs w:val="20"/>
      <w:lang w:eastAsia="zh-CN"/>
    </w:rPr>
  </w:style>
  <w:style w:type="character" w:customStyle="1" w:styleId="2Char0">
    <w:name w:val="标题 2 Char"/>
    <w:qFormat/>
    <w:rPr>
      <w:rFonts w:ascii="宋体" w:eastAsia="宋体" w:hAnsi="宋体"/>
      <w:kern w:val="2"/>
      <w:sz w:val="28"/>
      <w:szCs w:val="24"/>
      <w:lang w:val="en-US" w:eastAsia="zh-CN" w:bidi="ar-SA"/>
    </w:rPr>
  </w:style>
  <w:style w:type="character" w:customStyle="1" w:styleId="Char5">
    <w:name w:val="正文文本缩进 Char"/>
    <w:qFormat/>
    <w:rPr>
      <w:rFonts w:eastAsia="宋体"/>
      <w:kern w:val="2"/>
      <w:sz w:val="21"/>
      <w:szCs w:val="24"/>
      <w:lang w:val="en-US" w:eastAsia="zh-CN" w:bidi="ar-SA"/>
    </w:rPr>
  </w:style>
  <w:style w:type="character" w:customStyle="1" w:styleId="CharChar1">
    <w:name w:val="表格文字 Char Char"/>
    <w:qFormat/>
    <w:rPr>
      <w:rFonts w:ascii="宋体"/>
      <w:color w:val="000000"/>
      <w:sz w:val="24"/>
      <w:lang w:val="en-US" w:eastAsia="zh-CN" w:bidi="ar-SA"/>
    </w:rPr>
  </w:style>
  <w:style w:type="character" w:customStyle="1" w:styleId="858D7CFB-ED40-4347-BF05-701D383B685F">
    <w:name w:val="表中文字[858D7CFB-ED40-4347-BF05-701D383B685F]"/>
    <w:link w:val="affff"/>
    <w:qFormat/>
    <w:rPr>
      <w:kern w:val="2"/>
      <w:sz w:val="21"/>
    </w:rPr>
  </w:style>
  <w:style w:type="paragraph" w:customStyle="1" w:styleId="affff">
    <w:name w:val="表中文字"/>
    <w:basedOn w:val="a"/>
    <w:link w:val="858D7CFB-ED40-4347-BF05-701D383B685F"/>
    <w:qFormat/>
    <w:pPr>
      <w:widowControl w:val="0"/>
      <w:adjustRightInd w:val="0"/>
      <w:snapToGrid w:val="0"/>
      <w:jc w:val="center"/>
    </w:pPr>
    <w:rPr>
      <w:kern w:val="2"/>
      <w:sz w:val="21"/>
      <w:szCs w:val="20"/>
      <w:lang w:eastAsia="zh-CN"/>
    </w:rPr>
  </w:style>
  <w:style w:type="character" w:customStyle="1" w:styleId="content1">
    <w:name w:val="content1"/>
    <w:qFormat/>
    <w:rPr>
      <w:rFonts w:ascii="宋体" w:eastAsia="宋体" w:hAnsi="宋体" w:hint="eastAsia"/>
      <w:color w:val="333333"/>
      <w:sz w:val="21"/>
      <w:szCs w:val="21"/>
    </w:rPr>
  </w:style>
  <w:style w:type="character" w:customStyle="1" w:styleId="2Char1">
    <w:name w:val="表格文字2 Char"/>
    <w:link w:val="29"/>
    <w:qFormat/>
    <w:rPr>
      <w:rFonts w:ascii="宋体"/>
      <w:sz w:val="24"/>
    </w:rPr>
  </w:style>
  <w:style w:type="paragraph" w:customStyle="1" w:styleId="29">
    <w:name w:val="表格文字2"/>
    <w:basedOn w:val="afff7"/>
    <w:link w:val="2Char1"/>
    <w:qFormat/>
    <w:pPr>
      <w:adjustRightInd w:val="0"/>
      <w:spacing w:before="60" w:line="240" w:lineRule="auto"/>
      <w:textAlignment w:val="baseline"/>
    </w:pPr>
    <w:rPr>
      <w:rFonts w:ascii="宋体" w:eastAsia="宋体" w:hAnsi="Calibri"/>
      <w:kern w:val="0"/>
      <w:sz w:val="24"/>
      <w:szCs w:val="20"/>
    </w:rPr>
  </w:style>
  <w:style w:type="character" w:customStyle="1" w:styleId="Char6">
    <w:name w:val="报告书 Char"/>
    <w:link w:val="affff0"/>
    <w:qFormat/>
    <w:rPr>
      <w:rFonts w:ascii="宋体" w:hAnsi="宋体" w:cs="宋体"/>
      <w:color w:val="0000FF"/>
      <w:sz w:val="24"/>
    </w:rPr>
  </w:style>
  <w:style w:type="paragraph" w:customStyle="1" w:styleId="affff0">
    <w:name w:val="报告书"/>
    <w:basedOn w:val="a"/>
    <w:link w:val="Char6"/>
    <w:qFormat/>
    <w:pPr>
      <w:widowControl w:val="0"/>
      <w:autoSpaceDE w:val="0"/>
      <w:autoSpaceDN w:val="0"/>
      <w:adjustRightInd w:val="0"/>
      <w:spacing w:line="520" w:lineRule="exact"/>
      <w:ind w:firstLineChars="200" w:firstLine="480"/>
      <w:textAlignment w:val="bottom"/>
    </w:pPr>
    <w:rPr>
      <w:rFonts w:ascii="宋体" w:hAnsi="宋体" w:cs="宋体"/>
      <w:color w:val="0000FF"/>
      <w:sz w:val="24"/>
      <w:szCs w:val="20"/>
      <w:lang w:eastAsia="zh-CN"/>
    </w:rPr>
  </w:style>
  <w:style w:type="character" w:customStyle="1" w:styleId="unnamed2">
    <w:name w:val="unnamed2"/>
    <w:basedOn w:val="a0"/>
    <w:qFormat/>
  </w:style>
  <w:style w:type="character" w:customStyle="1" w:styleId="Char7">
    <w:name w:val="文本 Char"/>
    <w:link w:val="affff1"/>
    <w:qFormat/>
    <w:rPr>
      <w:kern w:val="2"/>
      <w:sz w:val="24"/>
      <w:szCs w:val="24"/>
    </w:rPr>
  </w:style>
  <w:style w:type="paragraph" w:customStyle="1" w:styleId="affff1">
    <w:name w:val="文本"/>
    <w:basedOn w:val="a"/>
    <w:next w:val="21"/>
    <w:link w:val="Char7"/>
    <w:qFormat/>
    <w:pPr>
      <w:widowControl w:val="0"/>
      <w:spacing w:line="360" w:lineRule="auto"/>
      <w:ind w:firstLine="495"/>
      <w:jc w:val="both"/>
    </w:pPr>
    <w:rPr>
      <w:kern w:val="2"/>
      <w:sz w:val="24"/>
      <w:szCs w:val="24"/>
      <w:lang w:eastAsia="zh-CN"/>
    </w:rPr>
  </w:style>
  <w:style w:type="paragraph" w:customStyle="1" w:styleId="14">
    <w:name w:val="段落1"/>
    <w:basedOn w:val="a"/>
    <w:qFormat/>
    <w:pPr>
      <w:widowControl w:val="0"/>
      <w:spacing w:line="480" w:lineRule="exact"/>
      <w:ind w:firstLineChars="200" w:firstLine="200"/>
      <w:jc w:val="both"/>
    </w:pPr>
    <w:rPr>
      <w:rFonts w:ascii="Times New Roman" w:eastAsia="楷体_GB2312" w:hAnsi="Times New Roman"/>
      <w:spacing w:val="6"/>
      <w:kern w:val="2"/>
      <w:sz w:val="28"/>
      <w:szCs w:val="24"/>
      <w:lang w:eastAsia="zh-CN"/>
    </w:rPr>
  </w:style>
  <w:style w:type="paragraph" w:customStyle="1" w:styleId="affff2">
    <w:name w:val="表"/>
    <w:basedOn w:val="a"/>
    <w:qFormat/>
    <w:pPr>
      <w:widowControl w:val="0"/>
      <w:snapToGrid w:val="0"/>
      <w:spacing w:line="360" w:lineRule="auto"/>
      <w:jc w:val="center"/>
    </w:pPr>
    <w:rPr>
      <w:rFonts w:ascii="Times New Roman" w:eastAsia="黑体" w:hAnsi="宋体"/>
      <w:color w:val="000000"/>
      <w:kern w:val="2"/>
      <w:sz w:val="21"/>
      <w:szCs w:val="24"/>
      <w:lang w:eastAsia="zh-CN"/>
    </w:rPr>
  </w:style>
  <w:style w:type="paragraph" w:customStyle="1" w:styleId="CharCharCharChar">
    <w:name w:val="Char Char Char Char"/>
    <w:basedOn w:val="a"/>
    <w:semiHidden/>
    <w:qFormat/>
    <w:pPr>
      <w:widowControl w:val="0"/>
      <w:spacing w:line="540" w:lineRule="exact"/>
      <w:jc w:val="both"/>
    </w:pPr>
    <w:rPr>
      <w:rFonts w:ascii="楷体_GB2312" w:eastAsia="楷体_GB2312" w:hAnsi="Times New Roman"/>
      <w:sz w:val="21"/>
      <w:szCs w:val="24"/>
      <w:lang w:eastAsia="zh-CN"/>
    </w:rPr>
  </w:style>
  <w:style w:type="paragraph" w:customStyle="1" w:styleId="affff3">
    <w:name w:val="报告书表格"/>
    <w:basedOn w:val="a"/>
    <w:qFormat/>
    <w:pPr>
      <w:widowControl w:val="0"/>
      <w:adjustRightInd w:val="0"/>
      <w:spacing w:before="60" w:after="60" w:line="240" w:lineRule="atLeast"/>
      <w:jc w:val="center"/>
      <w:textAlignment w:val="baseline"/>
    </w:pPr>
    <w:rPr>
      <w:rFonts w:ascii="Times New Roman" w:hAnsi="Times New Roman"/>
      <w:sz w:val="21"/>
      <w:szCs w:val="20"/>
      <w:lang w:eastAsia="zh-CN"/>
    </w:rPr>
  </w:style>
  <w:style w:type="paragraph" w:customStyle="1" w:styleId="Char10">
    <w:name w:val="Char1"/>
    <w:basedOn w:val="a"/>
    <w:qFormat/>
    <w:pPr>
      <w:widowControl w:val="0"/>
      <w:spacing w:line="360" w:lineRule="auto"/>
      <w:ind w:firstLineChars="200" w:firstLine="200"/>
      <w:jc w:val="both"/>
    </w:pPr>
    <w:rPr>
      <w:rFonts w:ascii="Times New Roman" w:hAnsi="Times New Roman"/>
      <w:kern w:val="2"/>
      <w:sz w:val="21"/>
      <w:szCs w:val="24"/>
      <w:lang w:eastAsia="zh-CN"/>
    </w:rPr>
  </w:style>
  <w:style w:type="paragraph" w:customStyle="1" w:styleId="affff4">
    <w:name w:val="表格式"/>
    <w:basedOn w:val="af8"/>
    <w:qFormat/>
    <w:pPr>
      <w:spacing w:line="400" w:lineRule="exact"/>
      <w:ind w:left="0" w:firstLineChars="0" w:firstLine="0"/>
      <w:jc w:val="center"/>
    </w:pPr>
    <w:rPr>
      <w:rFonts w:ascii="宋体"/>
      <w:szCs w:val="20"/>
    </w:rPr>
  </w:style>
  <w:style w:type="paragraph" w:customStyle="1" w:styleId="152">
    <w:name w:val="样式 样式 行距: 1.5 倍行距 + 首行缩进:  2 字符"/>
    <w:basedOn w:val="a"/>
    <w:qFormat/>
    <w:pPr>
      <w:widowControl w:val="0"/>
      <w:spacing w:line="360" w:lineRule="auto"/>
      <w:ind w:firstLineChars="200" w:firstLine="420"/>
      <w:jc w:val="both"/>
    </w:pPr>
    <w:rPr>
      <w:rFonts w:ascii="Times New Roman" w:hAnsi="Times New Roman" w:cs="宋体"/>
      <w:kern w:val="2"/>
      <w:sz w:val="24"/>
      <w:szCs w:val="20"/>
      <w:lang w:eastAsia="zh-CN"/>
    </w:rPr>
  </w:style>
  <w:style w:type="paragraph" w:customStyle="1" w:styleId="Char40">
    <w:name w:val="Char4"/>
    <w:basedOn w:val="a"/>
    <w:qFormat/>
    <w:pPr>
      <w:widowControl w:val="0"/>
      <w:spacing w:line="360" w:lineRule="auto"/>
      <w:ind w:firstLineChars="200" w:firstLine="200"/>
      <w:jc w:val="both"/>
    </w:pPr>
    <w:rPr>
      <w:rFonts w:ascii="Times New Roman" w:hAnsi="Times New Roman"/>
      <w:kern w:val="2"/>
      <w:sz w:val="28"/>
      <w:szCs w:val="20"/>
      <w:lang w:eastAsia="zh-CN"/>
    </w:rPr>
  </w:style>
  <w:style w:type="paragraph" w:customStyle="1" w:styleId="affff5">
    <w:name w:val="图表标题"/>
    <w:basedOn w:val="a"/>
    <w:next w:val="affff6"/>
    <w:qFormat/>
    <w:pPr>
      <w:widowControl w:val="0"/>
      <w:adjustRightInd w:val="0"/>
      <w:snapToGrid w:val="0"/>
      <w:spacing w:line="560" w:lineRule="exact"/>
      <w:jc w:val="center"/>
      <w:textAlignment w:val="baseline"/>
    </w:pPr>
    <w:rPr>
      <w:rFonts w:ascii="黑体" w:eastAsia="黑体" w:hAnsi="Times New Roman"/>
      <w:kern w:val="2"/>
      <w:sz w:val="21"/>
      <w:szCs w:val="21"/>
      <w:lang w:eastAsia="zh-CN"/>
    </w:rPr>
  </w:style>
  <w:style w:type="paragraph" w:customStyle="1" w:styleId="affff6">
    <w:name w:val="报告表格"/>
    <w:basedOn w:val="a"/>
    <w:qFormat/>
    <w:pPr>
      <w:widowControl w:val="0"/>
      <w:autoSpaceDE w:val="0"/>
      <w:autoSpaceDN w:val="0"/>
      <w:adjustRightInd w:val="0"/>
      <w:spacing w:before="40" w:after="40"/>
      <w:jc w:val="center"/>
      <w:textAlignment w:val="bottom"/>
    </w:pPr>
    <w:rPr>
      <w:rFonts w:ascii="Times New Roman" w:hAnsi="Times New Roman"/>
      <w:sz w:val="21"/>
      <w:szCs w:val="20"/>
      <w:lang w:eastAsia="zh-CN"/>
    </w:rPr>
  </w:style>
  <w:style w:type="paragraph" w:customStyle="1" w:styleId="affff7">
    <w:name w:val="+正文"/>
    <w:basedOn w:val="a"/>
    <w:qFormat/>
    <w:pPr>
      <w:widowControl w:val="0"/>
      <w:spacing w:line="360" w:lineRule="auto"/>
      <w:ind w:firstLineChars="200" w:firstLine="200"/>
      <w:jc w:val="both"/>
    </w:pPr>
    <w:rPr>
      <w:rFonts w:ascii="Times New Roman" w:hAnsi="Times New Roman"/>
      <w:kern w:val="2"/>
      <w:sz w:val="24"/>
      <w:szCs w:val="24"/>
      <w:lang w:eastAsia="zh-CN"/>
    </w:rPr>
  </w:style>
  <w:style w:type="paragraph" w:customStyle="1" w:styleId="15">
    <w:name w:val="1"/>
    <w:basedOn w:val="a"/>
    <w:qFormat/>
    <w:pPr>
      <w:widowControl w:val="0"/>
      <w:spacing w:line="360" w:lineRule="auto"/>
      <w:ind w:firstLineChars="192" w:firstLine="538"/>
      <w:jc w:val="both"/>
    </w:pPr>
    <w:rPr>
      <w:rFonts w:ascii="宋体" w:hAnsi="宋体"/>
      <w:bCs/>
      <w:kern w:val="2"/>
      <w:sz w:val="28"/>
      <w:szCs w:val="28"/>
      <w:lang w:eastAsia="zh-CN"/>
    </w:rPr>
  </w:style>
  <w:style w:type="paragraph" w:customStyle="1" w:styleId="Char8">
    <w:name w:val="Char"/>
    <w:basedOn w:val="a"/>
    <w:qFormat/>
    <w:pPr>
      <w:widowControl w:val="0"/>
      <w:jc w:val="both"/>
    </w:pPr>
    <w:rPr>
      <w:rFonts w:ascii="Times New Roman" w:hAnsi="Times New Roman"/>
      <w:kern w:val="2"/>
      <w:sz w:val="21"/>
      <w:szCs w:val="24"/>
      <w:lang w:eastAsia="zh-CN"/>
    </w:rPr>
  </w:style>
  <w:style w:type="paragraph" w:customStyle="1" w:styleId="edri-">
    <w:name w:val="edri-正文"/>
    <w:basedOn w:val="a"/>
    <w:qFormat/>
    <w:pPr>
      <w:widowControl w:val="0"/>
      <w:adjustRightInd w:val="0"/>
      <w:jc w:val="center"/>
      <w:textAlignment w:val="baseline"/>
    </w:pPr>
    <w:rPr>
      <w:rFonts w:ascii="黑体" w:eastAsia="黑体" w:hAnsi="Times New Roman"/>
      <w:snapToGrid w:val="0"/>
      <w:sz w:val="21"/>
      <w:szCs w:val="20"/>
      <w:lang w:eastAsia="zh-CN"/>
    </w:rPr>
  </w:style>
  <w:style w:type="paragraph" w:customStyle="1" w:styleId="ParaCharCharCharChar">
    <w:name w:val="默认段落字体 Para Char Char Char Char"/>
    <w:basedOn w:val="a"/>
    <w:qFormat/>
    <w:pPr>
      <w:widowControl w:val="0"/>
      <w:jc w:val="both"/>
    </w:pPr>
    <w:rPr>
      <w:rFonts w:ascii="Times New Roman" w:hAnsi="Times New Roman"/>
      <w:kern w:val="2"/>
      <w:sz w:val="21"/>
      <w:szCs w:val="24"/>
      <w:lang w:eastAsia="zh-CN"/>
    </w:rPr>
  </w:style>
  <w:style w:type="paragraph" w:customStyle="1" w:styleId="16">
    <w:name w:val="1表格"/>
    <w:basedOn w:val="a"/>
    <w:qFormat/>
    <w:pPr>
      <w:widowControl w:val="0"/>
      <w:snapToGrid w:val="0"/>
      <w:spacing w:line="160" w:lineRule="atLeast"/>
      <w:jc w:val="center"/>
    </w:pPr>
    <w:rPr>
      <w:rFonts w:ascii="Times New Roman" w:eastAsia="仿宋_GB2312" w:hAnsi="Times New Roman"/>
      <w:kern w:val="2"/>
      <w:sz w:val="21"/>
      <w:szCs w:val="20"/>
      <w:lang w:eastAsia="zh-CN"/>
    </w:rPr>
  </w:style>
  <w:style w:type="paragraph" w:customStyle="1" w:styleId="CharCharCharCharCharChar1Char">
    <w:name w:val="Char Char Char Char Char Char1 Char"/>
    <w:basedOn w:val="a"/>
    <w:qFormat/>
    <w:pPr>
      <w:spacing w:after="160" w:line="240" w:lineRule="exact"/>
    </w:pPr>
    <w:rPr>
      <w:rFonts w:ascii="Times New Roman" w:hAnsi="Times New Roman"/>
      <w:kern w:val="2"/>
      <w:sz w:val="21"/>
      <w:szCs w:val="24"/>
      <w:lang w:eastAsia="zh-CN"/>
    </w:rPr>
  </w:style>
  <w:style w:type="paragraph" w:customStyle="1" w:styleId="affff8">
    <w:name w:val="报告"/>
    <w:basedOn w:val="a"/>
    <w:qFormat/>
    <w:pPr>
      <w:widowControl w:val="0"/>
      <w:adjustRightInd w:val="0"/>
      <w:spacing w:line="360" w:lineRule="auto"/>
      <w:ind w:firstLine="505"/>
      <w:jc w:val="both"/>
      <w:textAlignment w:val="baseline"/>
    </w:pPr>
    <w:rPr>
      <w:rFonts w:ascii="Times New Roman" w:hAnsi="Times New Roman"/>
      <w:sz w:val="24"/>
      <w:szCs w:val="20"/>
      <w:lang w:eastAsia="zh-CN"/>
    </w:rPr>
  </w:style>
  <w:style w:type="paragraph" w:customStyle="1" w:styleId="Char1CharCharChar">
    <w:name w:val="Char1 Char Char Char"/>
    <w:basedOn w:val="a"/>
    <w:qFormat/>
    <w:pPr>
      <w:widowControl w:val="0"/>
      <w:jc w:val="both"/>
    </w:pPr>
    <w:rPr>
      <w:rFonts w:ascii="Times New Roman" w:hAnsi="Times New Roman"/>
      <w:kern w:val="2"/>
      <w:sz w:val="21"/>
      <w:szCs w:val="24"/>
      <w:lang w:eastAsia="zh-CN"/>
    </w:rPr>
  </w:style>
  <w:style w:type="paragraph" w:customStyle="1" w:styleId="char9">
    <w:name w:val="char"/>
    <w:basedOn w:val="a"/>
    <w:qFormat/>
    <w:pPr>
      <w:spacing w:after="160" w:line="240" w:lineRule="exact"/>
    </w:pPr>
    <w:rPr>
      <w:rFonts w:ascii="Times New Roman" w:hAnsi="Times New Roman"/>
      <w:kern w:val="2"/>
      <w:sz w:val="21"/>
      <w:szCs w:val="24"/>
      <w:lang w:eastAsia="zh-CN"/>
    </w:rPr>
  </w:style>
  <w:style w:type="paragraph" w:customStyle="1" w:styleId="affff9">
    <w:name w:val="正文(首行缩进)宋旭峰"/>
    <w:basedOn w:val="a3"/>
    <w:uiPriority w:val="99"/>
    <w:qFormat/>
    <w:pPr>
      <w:spacing w:line="360" w:lineRule="auto"/>
      <w:ind w:firstLine="0"/>
    </w:pPr>
    <w:rPr>
      <w:snapToGrid w:val="0"/>
      <w:sz w:val="24"/>
      <w:szCs w:val="20"/>
    </w:rPr>
  </w:style>
  <w:style w:type="paragraph" w:customStyle="1" w:styleId="17">
    <w:name w:val="列表段落1"/>
    <w:basedOn w:val="a"/>
    <w:uiPriority w:val="34"/>
    <w:qFormat/>
    <w:pPr>
      <w:widowControl w:val="0"/>
      <w:ind w:firstLineChars="200" w:firstLine="420"/>
      <w:jc w:val="both"/>
    </w:pPr>
    <w:rPr>
      <w:rFonts w:ascii="Times New Roman" w:hAnsi="Times New Roman"/>
      <w:kern w:val="2"/>
      <w:sz w:val="21"/>
      <w:szCs w:val="24"/>
      <w:lang w:eastAsia="zh-CN"/>
    </w:rPr>
  </w:style>
  <w:style w:type="character" w:customStyle="1" w:styleId="Char11">
    <w:name w:val="纯文本 Char1"/>
    <w:qFormat/>
    <w:rPr>
      <w:rFonts w:ascii="宋体" w:hAnsi="Courier New" w:cs="Courier New"/>
      <w:kern w:val="2"/>
      <w:sz w:val="21"/>
      <w:szCs w:val="21"/>
    </w:rPr>
  </w:style>
  <w:style w:type="character" w:customStyle="1" w:styleId="2a">
    <w:name w:val="正文文本 2 字符"/>
    <w:basedOn w:val="a0"/>
    <w:uiPriority w:val="99"/>
    <w:semiHidden/>
    <w:qFormat/>
    <w:rPr>
      <w:sz w:val="22"/>
      <w:szCs w:val="22"/>
      <w:lang w:eastAsia="en-US"/>
    </w:rPr>
  </w:style>
  <w:style w:type="character" w:customStyle="1" w:styleId="Chara">
    <w:name w:val="题注 Char"/>
    <w:qFormat/>
    <w:rPr>
      <w:rFonts w:ascii="Calibri" w:hAnsi="Calibri" w:cs="黑体"/>
      <w:kern w:val="2"/>
      <w:sz w:val="21"/>
      <w:szCs w:val="24"/>
      <w:lang w:val="en-US" w:eastAsia="zh-CN" w:bidi="ar-SA"/>
    </w:rPr>
  </w:style>
  <w:style w:type="character" w:customStyle="1" w:styleId="lh151">
    <w:name w:val="lh151"/>
    <w:basedOn w:val="a0"/>
    <w:qFormat/>
  </w:style>
  <w:style w:type="character" w:customStyle="1" w:styleId="18">
    <w:name w:val="正文文本 字符1"/>
    <w:semiHidden/>
    <w:qFormat/>
    <w:rPr>
      <w:rFonts w:ascii="Times New Roman" w:eastAsia="宋体" w:hAnsi="Times New Roman" w:cs="Times New Roman"/>
      <w:sz w:val="24"/>
      <w:szCs w:val="24"/>
    </w:rPr>
  </w:style>
  <w:style w:type="paragraph" w:customStyle="1" w:styleId="affffa">
    <w:name w:val="本正文"/>
    <w:basedOn w:val="ac"/>
    <w:qFormat/>
    <w:pPr>
      <w:spacing w:line="300" w:lineRule="auto"/>
      <w:ind w:firstLine="420"/>
    </w:pPr>
    <w:rPr>
      <w:szCs w:val="21"/>
    </w:rPr>
  </w:style>
  <w:style w:type="character" w:customStyle="1" w:styleId="fontstyle01">
    <w:name w:val="fontstyle01"/>
    <w:basedOn w:val="a0"/>
    <w:qFormat/>
    <w:rPr>
      <w:rFonts w:ascii="仿宋_GB2312" w:eastAsia="仿宋_GB2312" w:hAnsi="仿宋_GB2312" w:cs="仿宋_GB2312"/>
      <w:color w:val="000000"/>
      <w:sz w:val="28"/>
      <w:szCs w:val="28"/>
    </w:rPr>
  </w:style>
  <w:style w:type="character" w:customStyle="1" w:styleId="fontstyle21">
    <w:name w:val="fontstyle21"/>
    <w:basedOn w:val="a0"/>
    <w:qFormat/>
    <w:rPr>
      <w:rFonts w:ascii="Calibri" w:hAnsi="Calibri" w:cs="Calibri"/>
      <w:color w:val="000000"/>
      <w:sz w:val="22"/>
      <w:szCs w:val="22"/>
    </w:rPr>
  </w:style>
  <w:style w:type="paragraph" w:customStyle="1" w:styleId="02">
    <w:name w:val="0环评标题2"/>
    <w:basedOn w:val="2"/>
    <w:qFormat/>
    <w:pPr>
      <w:adjustRightInd/>
      <w:spacing w:line="480" w:lineRule="exact"/>
      <w:ind w:firstLine="200"/>
    </w:pPr>
    <w:rPr>
      <w:rFonts w:ascii="ˎ̥" w:eastAsia="Arial" w:hAnsi="ˎ̥" w:cs="Arial"/>
      <w:kern w:val="2"/>
      <w:sz w:val="26"/>
    </w:rPr>
  </w:style>
  <w:style w:type="paragraph" w:customStyle="1" w:styleId="2SLCON2">
    <w:name w:val="样式 正文 首行缩进:  2 字符 SL CON + 首行缩进:  2 字符"/>
    <w:basedOn w:val="2SLCON"/>
    <w:qFormat/>
    <w:pPr>
      <w:ind w:firstLine="480"/>
    </w:pPr>
  </w:style>
  <w:style w:type="paragraph" w:customStyle="1" w:styleId="2SLCON">
    <w:name w:val="正文 首行缩进:  2 字符 SL CON"/>
    <w:basedOn w:val="a"/>
    <w:qFormat/>
    <w:pPr>
      <w:tabs>
        <w:tab w:val="left" w:pos="377"/>
      </w:tabs>
      <w:spacing w:line="360" w:lineRule="auto"/>
      <w:ind w:firstLineChars="200" w:firstLine="200"/>
    </w:pPr>
    <w:rPr>
      <w:rFonts w:ascii="宋体" w:cs="宋体"/>
      <w:sz w:val="24"/>
    </w:rPr>
  </w:style>
  <w:style w:type="paragraph" w:customStyle="1" w:styleId="affffb">
    <w:name w:val="图名使用"/>
    <w:basedOn w:val="a"/>
    <w:qFormat/>
    <w:pPr>
      <w:spacing w:line="440" w:lineRule="exact"/>
      <w:jc w:val="center"/>
    </w:pPr>
    <w:rPr>
      <w:rFonts w:eastAsia="黑体"/>
      <w:kern w:val="2"/>
      <w:szCs w:val="21"/>
    </w:rPr>
  </w:style>
  <w:style w:type="paragraph" w:customStyle="1" w:styleId="BodyText22">
    <w:name w:val="Body Text 22"/>
    <w:basedOn w:val="a"/>
    <w:qFormat/>
    <w:pPr>
      <w:spacing w:line="440" w:lineRule="atLeast"/>
      <w:ind w:firstLine="480"/>
    </w:pPr>
    <w:rPr>
      <w:rFonts w:ascii="仿宋_GB2312" w:eastAsia="ˎ̥" w:hAnsi="仿宋_GB2312" w:cs="仿宋_GB2312"/>
      <w:kern w:val="2"/>
    </w:rPr>
  </w:style>
  <w:style w:type="paragraph" w:customStyle="1" w:styleId="03">
    <w:name w:val="0环评正文"/>
    <w:basedOn w:val="a"/>
    <w:qFormat/>
    <w:pPr>
      <w:spacing w:line="480" w:lineRule="exact"/>
      <w:ind w:firstLineChars="200" w:firstLine="200"/>
    </w:pPr>
    <w:rPr>
      <w:kern w:val="2"/>
      <w:sz w:val="26"/>
    </w:rPr>
  </w:style>
  <w:style w:type="paragraph" w:customStyle="1" w:styleId="affffc">
    <w:name w:val="二级无标题条"/>
    <w:basedOn w:val="a"/>
    <w:rPr>
      <w:kern w:val="2"/>
      <w:sz w:val="21"/>
    </w:rPr>
  </w:style>
  <w:style w:type="paragraph" w:customStyle="1" w:styleId="affffd">
    <w:name w:val="表头使用"/>
    <w:basedOn w:val="a"/>
    <w:qFormat/>
    <w:pPr>
      <w:jc w:val="right"/>
    </w:pPr>
    <w:rPr>
      <w:rFonts w:eastAsia="黑体"/>
      <w:szCs w:val="24"/>
    </w:rPr>
  </w:style>
  <w:style w:type="paragraph" w:customStyle="1" w:styleId="2b">
    <w:name w:val="纯文本2"/>
    <w:basedOn w:val="a"/>
    <w:qFormat/>
    <w:rPr>
      <w:rFonts w:ascii="宋体" w:hAnsi="Courier New" w:cs="Courier New"/>
      <w:sz w:val="20"/>
      <w:szCs w:val="21"/>
    </w:rPr>
  </w:style>
  <w:style w:type="paragraph" w:customStyle="1" w:styleId="affffe">
    <w:name w:val="正文（科宏）"/>
    <w:pPr>
      <w:widowControl w:val="0"/>
      <w:spacing w:line="360" w:lineRule="auto"/>
      <w:ind w:firstLineChars="200" w:firstLine="200"/>
      <w:jc w:val="both"/>
    </w:pPr>
    <w:rPr>
      <w:rFonts w:ascii="Arial" w:eastAsia="仿宋_GB2312" w:hAnsi="Arial"/>
      <w:sz w:val="28"/>
    </w:rPr>
  </w:style>
  <w:style w:type="character" w:customStyle="1" w:styleId="2SLCON2CharCharChar">
    <w:name w:val="样式 样式 正文 首行缩进:  2 字符 SL CON + 首行缩进:  2 字符 + 宋体 Char Char Char"/>
    <w:qFormat/>
    <w:rPr>
      <w:kern w:val="2"/>
      <w:sz w:val="24"/>
      <w:szCs w:val="21"/>
    </w:rPr>
  </w:style>
  <w:style w:type="paragraph" w:customStyle="1" w:styleId="2SLCON20">
    <w:name w:val="样式 样式 正文 首行缩进:  2 字符 SL CON + 首行缩进:  2 字符 + 宋体"/>
    <w:basedOn w:val="2SLCON2"/>
    <w:qFormat/>
    <w:rPr>
      <w:rFonts w:ascii="Calibri"/>
    </w:rPr>
  </w:style>
  <w:style w:type="paragraph" w:customStyle="1" w:styleId="2c">
    <w:name w:val="普通(网站)2"/>
    <w:basedOn w:val="a"/>
    <w:rsid w:val="00434E1F"/>
    <w:pPr>
      <w:spacing w:before="100" w:beforeAutospacing="1" w:after="100" w:afterAutospacing="1"/>
    </w:pPr>
    <w:rPr>
      <w:rFonts w:ascii="宋体" w:hAnsi="宋体"/>
      <w:kern w:val="2"/>
      <w:sz w:val="24"/>
      <w:szCs w:val="20"/>
      <w:lang w:eastAsia="zh-CN"/>
    </w:rPr>
  </w:style>
  <w:style w:type="character" w:customStyle="1" w:styleId="CharChar2">
    <w:name w:val="样式 小四 Char Char"/>
    <w:link w:val="afffff"/>
    <w:qFormat/>
    <w:rsid w:val="00434E1F"/>
    <w:rPr>
      <w:szCs w:val="24"/>
      <w:lang w:val="zh-CN"/>
    </w:rPr>
  </w:style>
  <w:style w:type="paragraph" w:customStyle="1" w:styleId="afffff">
    <w:name w:val="样式 小四"/>
    <w:basedOn w:val="a"/>
    <w:link w:val="CharChar2"/>
    <w:qFormat/>
    <w:rsid w:val="00434E1F"/>
    <w:pPr>
      <w:widowControl w:val="0"/>
      <w:spacing w:line="360" w:lineRule="auto"/>
      <w:ind w:firstLine="480"/>
      <w:jc w:val="both"/>
    </w:pPr>
    <w:rPr>
      <w:rFonts w:ascii="Times New Roman" w:hAnsi="Times New Roman"/>
      <w:sz w:val="20"/>
      <w:szCs w:val="24"/>
      <w:lang w:val="zh-CN" w:eastAsia="zh-CN"/>
    </w:rPr>
  </w:style>
  <w:style w:type="paragraph" w:customStyle="1" w:styleId="C">
    <w:name w:val="C正文"/>
    <w:basedOn w:val="a"/>
    <w:qFormat/>
    <w:rsid w:val="00434E1F"/>
    <w:pPr>
      <w:widowControl w:val="0"/>
      <w:spacing w:line="360" w:lineRule="auto"/>
      <w:ind w:firstLineChars="200" w:firstLine="200"/>
      <w:contextualSpacing/>
      <w:jc w:val="both"/>
    </w:pPr>
    <w:rPr>
      <w:rFonts w:ascii="Times New Roman" w:hAnsi="Times New Roman"/>
      <w:kern w:val="2"/>
      <w:sz w:val="21"/>
      <w:szCs w:val="24"/>
      <w:lang w:eastAsia="zh-CN"/>
    </w:rPr>
  </w:style>
  <w:style w:type="paragraph" w:customStyle="1" w:styleId="C0">
    <w:name w:val="C表格"/>
    <w:basedOn w:val="a"/>
    <w:next w:val="C"/>
    <w:qFormat/>
    <w:rsid w:val="00434E1F"/>
    <w:pPr>
      <w:widowControl w:val="0"/>
      <w:spacing w:line="360" w:lineRule="auto"/>
      <w:ind w:firstLineChars="200" w:firstLine="480"/>
      <w:contextualSpacing/>
      <w:jc w:val="center"/>
    </w:pPr>
    <w:rPr>
      <w:rFonts w:ascii="Times New Roman" w:eastAsia="黑体" w:hAnsi="Times New Roman"/>
      <w:kern w:val="2"/>
      <w:sz w:val="21"/>
      <w:szCs w:val="24"/>
      <w:lang w:eastAsia="zh-CN"/>
    </w:rPr>
  </w:style>
  <w:style w:type="character" w:customStyle="1" w:styleId="CharChar3">
    <w:name w:val="泸县焦化三级标题 Char Char"/>
    <w:link w:val="afffff0"/>
    <w:qFormat/>
    <w:rsid w:val="00516D85"/>
    <w:rPr>
      <w:b/>
      <w:bCs/>
      <w:sz w:val="24"/>
      <w:szCs w:val="24"/>
    </w:rPr>
  </w:style>
  <w:style w:type="paragraph" w:customStyle="1" w:styleId="afffff0">
    <w:name w:val="泸县焦化三级标题"/>
    <w:basedOn w:val="a"/>
    <w:link w:val="CharChar3"/>
    <w:rsid w:val="00516D85"/>
    <w:pPr>
      <w:keepNext/>
      <w:keepLines/>
      <w:widowControl w:val="0"/>
      <w:autoSpaceDE w:val="0"/>
      <w:autoSpaceDN w:val="0"/>
      <w:adjustRightInd w:val="0"/>
      <w:snapToGrid w:val="0"/>
      <w:spacing w:line="360" w:lineRule="auto"/>
      <w:jc w:val="both"/>
      <w:outlineLvl w:val="2"/>
    </w:pPr>
    <w:rPr>
      <w:rFonts w:ascii="Times New Roman" w:hAnsi="Times New Roman"/>
      <w:b/>
      <w:bCs/>
      <w:sz w:val="24"/>
      <w:szCs w:val="24"/>
      <w:lang w:eastAsia="zh-CN"/>
    </w:rPr>
  </w:style>
  <w:style w:type="paragraph" w:customStyle="1" w:styleId="pMsoNormal">
    <w:name w:val="p_MsoNormal"/>
    <w:basedOn w:val="a"/>
    <w:rsid w:val="00FF312D"/>
    <w:pPr>
      <w:autoSpaceDE w:val="0"/>
      <w:autoSpaceDN w:val="0"/>
      <w:adjustRightInd w:val="0"/>
      <w:spacing w:line="400" w:lineRule="atLeast"/>
      <w:ind w:firstLine="482"/>
      <w:textAlignment w:val="baseline"/>
    </w:pPr>
    <w:rPr>
      <w:rFonts w:ascii="宋体" w:hAnsi="宋体" w:cs="宋体"/>
      <w:sz w:val="24"/>
      <w:szCs w:val="24"/>
      <w:lang w:eastAsia="zh-CN"/>
    </w:rPr>
  </w:style>
  <w:style w:type="character" w:customStyle="1" w:styleId="Char12">
    <w:name w:val="批注文字 Char1"/>
    <w:rsid w:val="004E6933"/>
    <w:rPr>
      <w:rFonts w:ascii="Times New Roman" w:eastAsia="宋体" w:hAnsi="Times New Roman" w:cs="Times New Roman"/>
      <w:szCs w:val="24"/>
    </w:rPr>
  </w:style>
  <w:style w:type="paragraph" w:styleId="afffff1">
    <w:name w:val="Title"/>
    <w:basedOn w:val="a"/>
    <w:link w:val="afffff2"/>
    <w:qFormat/>
    <w:rsid w:val="00EC1CFB"/>
    <w:pPr>
      <w:widowControl w:val="0"/>
      <w:adjustRightInd w:val="0"/>
      <w:spacing w:before="240" w:after="60" w:line="312" w:lineRule="atLeast"/>
      <w:jc w:val="center"/>
      <w:textAlignment w:val="baseline"/>
      <w:outlineLvl w:val="0"/>
    </w:pPr>
    <w:rPr>
      <w:rFonts w:ascii="Arial" w:hAnsi="Arial"/>
      <w:b/>
      <w:sz w:val="32"/>
      <w:szCs w:val="20"/>
      <w:lang w:eastAsia="zh-CN"/>
    </w:rPr>
  </w:style>
  <w:style w:type="character" w:customStyle="1" w:styleId="afffff2">
    <w:name w:val="标题 字符"/>
    <w:basedOn w:val="a0"/>
    <w:link w:val="afffff1"/>
    <w:rsid w:val="00EC1CFB"/>
    <w:rPr>
      <w:rFonts w:ascii="Arial" w:hAnsi="Arial"/>
      <w:b/>
      <w:sz w:val="32"/>
    </w:rPr>
  </w:style>
  <w:style w:type="character" w:customStyle="1" w:styleId="sub">
    <w:name w:val="sub"/>
    <w:qFormat/>
    <w:rsid w:val="00CC326B"/>
    <w:rPr>
      <w:rFonts w:ascii="宋体" w:eastAsia="宋体" w:hAnsi="宋体" w:cs="宋体"/>
      <w:color w:val="000000"/>
      <w:sz w:val="18"/>
      <w:szCs w:val="18"/>
    </w:rPr>
  </w:style>
  <w:style w:type="character" w:customStyle="1" w:styleId="sup">
    <w:name w:val="sup"/>
    <w:rsid w:val="00C22B4A"/>
    <w:rPr>
      <w:rFonts w:ascii="宋体" w:eastAsia="宋体" w:hAnsi="宋体" w:cs="宋体"/>
      <w:color w:val="000000"/>
      <w:sz w:val="18"/>
      <w:szCs w:val="18"/>
    </w:rPr>
  </w:style>
  <w:style w:type="paragraph" w:customStyle="1" w:styleId="afffff3">
    <w:name w:val="表格内格式"/>
    <w:basedOn w:val="a"/>
    <w:next w:val="a"/>
    <w:qFormat/>
    <w:rsid w:val="005E317C"/>
    <w:pPr>
      <w:widowControl w:val="0"/>
      <w:autoSpaceDE w:val="0"/>
      <w:autoSpaceDN w:val="0"/>
      <w:adjustRightInd w:val="0"/>
      <w:jc w:val="center"/>
      <w:textAlignment w:val="baseline"/>
    </w:pPr>
    <w:rPr>
      <w:rFonts w:ascii="Times New Roman" w:hAnsi="Times New Roman"/>
      <w:sz w:val="21"/>
      <w:szCs w:val="20"/>
      <w:lang w:eastAsia="zh-CN"/>
    </w:rPr>
  </w:style>
  <w:style w:type="paragraph" w:customStyle="1" w:styleId="afffff4">
    <w:name w:val="正文格式"/>
    <w:basedOn w:val="a"/>
    <w:qFormat/>
    <w:rsid w:val="00960F11"/>
    <w:pPr>
      <w:widowControl w:val="0"/>
      <w:autoSpaceDE w:val="0"/>
      <w:autoSpaceDN w:val="0"/>
      <w:adjustRightInd w:val="0"/>
      <w:spacing w:line="360" w:lineRule="auto"/>
      <w:ind w:firstLineChars="200" w:firstLine="480"/>
      <w:jc w:val="both"/>
      <w:textAlignment w:val="baseline"/>
    </w:pPr>
    <w:rPr>
      <w:rFonts w:ascii="Times New Roman" w:hAnsi="Times New Roman"/>
      <w:sz w:val="24"/>
      <w:szCs w:val="20"/>
      <w:lang w:eastAsia="zh-CN"/>
    </w:rPr>
  </w:style>
  <w:style w:type="character" w:styleId="afffff5">
    <w:name w:val="Unresolved Mention"/>
    <w:basedOn w:val="a0"/>
    <w:uiPriority w:val="99"/>
    <w:semiHidden/>
    <w:unhideWhenUsed/>
    <w:rsid w:val="00F240FA"/>
    <w:rPr>
      <w:color w:val="605E5C"/>
      <w:shd w:val="clear" w:color="auto" w:fill="E1DFDD"/>
    </w:rPr>
  </w:style>
  <w:style w:type="paragraph" w:customStyle="1" w:styleId="afffff6">
    <w:name w:val="正文（川油）"/>
    <w:qFormat/>
    <w:rsid w:val="00812C9C"/>
    <w:pPr>
      <w:widowControl w:val="0"/>
      <w:spacing w:line="360" w:lineRule="auto"/>
      <w:ind w:firstLineChars="200" w:firstLine="200"/>
      <w:jc w:val="both"/>
    </w:pPr>
    <w:rPr>
      <w:sz w:val="24"/>
    </w:rPr>
  </w:style>
  <w:style w:type="paragraph" w:customStyle="1" w:styleId="afffff7">
    <w:name w:val="表标题名"/>
    <w:basedOn w:val="affe"/>
    <w:link w:val="Charb"/>
    <w:rsid w:val="00C65644"/>
    <w:pPr>
      <w:tabs>
        <w:tab w:val="left" w:pos="1350"/>
      </w:tabs>
      <w:autoSpaceDE w:val="0"/>
      <w:autoSpaceDN w:val="0"/>
      <w:adjustRightInd w:val="0"/>
      <w:snapToGrid w:val="0"/>
      <w:spacing w:before="0"/>
    </w:pPr>
    <w:rPr>
      <w:rFonts w:ascii="Times New Roman" w:eastAsia="宋体" w:hAnsi="Times New Roman"/>
      <w:shd w:val="clear" w:color="auto" w:fill="FFFFFF"/>
    </w:rPr>
  </w:style>
  <w:style w:type="character" w:customStyle="1" w:styleId="Charb">
    <w:name w:val="表标题名 Char"/>
    <w:link w:val="afffff7"/>
    <w:rsid w:val="00C65644"/>
    <w:rPr>
      <w:kern w:val="2"/>
      <w:sz w:val="21"/>
      <w:szCs w:val="24"/>
    </w:rPr>
  </w:style>
  <w:style w:type="paragraph" w:customStyle="1" w:styleId="04">
    <w:name w:val="0表格正文"/>
    <w:link w:val="05"/>
    <w:qFormat/>
    <w:rsid w:val="00894F20"/>
    <w:pPr>
      <w:jc w:val="center"/>
    </w:pPr>
    <w:rPr>
      <w:rFonts w:cstheme="minorBidi"/>
      <w:sz w:val="21"/>
      <w:szCs w:val="21"/>
    </w:rPr>
  </w:style>
  <w:style w:type="character" w:customStyle="1" w:styleId="05">
    <w:name w:val="0表格正文 字符"/>
    <w:basedOn w:val="a0"/>
    <w:link w:val="04"/>
    <w:rsid w:val="00894F20"/>
    <w:rPr>
      <w:rFonts w:cstheme="minorBidi"/>
      <w:sz w:val="21"/>
      <w:szCs w:val="21"/>
    </w:rPr>
  </w:style>
  <w:style w:type="character" w:customStyle="1" w:styleId="Charc">
    <w:name w:val="【表内字】 Char"/>
    <w:link w:val="afffff8"/>
    <w:qFormat/>
    <w:rsid w:val="0079308B"/>
    <w:rPr>
      <w:sz w:val="21"/>
      <w:szCs w:val="24"/>
    </w:rPr>
  </w:style>
  <w:style w:type="paragraph" w:customStyle="1" w:styleId="afffff8">
    <w:name w:val="【表内字】"/>
    <w:basedOn w:val="a"/>
    <w:link w:val="Charc"/>
    <w:rsid w:val="0079308B"/>
    <w:pPr>
      <w:widowControl w:val="0"/>
      <w:jc w:val="center"/>
    </w:pPr>
    <w:rPr>
      <w:rFonts w:ascii="Times New Roman" w:hAnsi="Times New Roman"/>
      <w:sz w:val="21"/>
      <w:szCs w:val="24"/>
      <w:lang w:eastAsia="zh-CN"/>
    </w:rPr>
  </w:style>
  <w:style w:type="paragraph" w:styleId="afffff9">
    <w:name w:val="Date"/>
    <w:basedOn w:val="a"/>
    <w:next w:val="a"/>
    <w:link w:val="afffffa"/>
    <w:unhideWhenUsed/>
    <w:rsid w:val="009C5B8E"/>
    <w:pPr>
      <w:widowControl w:val="0"/>
      <w:topLinePunct/>
      <w:adjustRightInd w:val="0"/>
      <w:spacing w:line="360" w:lineRule="auto"/>
      <w:ind w:leftChars="2500" w:left="100" w:firstLineChars="200" w:firstLine="200"/>
      <w:jc w:val="both"/>
    </w:pPr>
    <w:rPr>
      <w:rFonts w:ascii="宋体" w:eastAsiaTheme="minorEastAsia" w:hAnsi="Times New Roman" w:cs="宋体"/>
      <w:sz w:val="24"/>
      <w:szCs w:val="24"/>
      <w:lang w:eastAsia="zh-CN"/>
    </w:rPr>
  </w:style>
  <w:style w:type="character" w:customStyle="1" w:styleId="afffffa">
    <w:name w:val="日期 字符"/>
    <w:basedOn w:val="a0"/>
    <w:link w:val="afffff9"/>
    <w:uiPriority w:val="99"/>
    <w:qFormat/>
    <w:rsid w:val="009C5B8E"/>
    <w:rPr>
      <w:rFonts w:ascii="宋体" w:eastAsiaTheme="minorEastAsia" w:cs="宋体"/>
      <w:sz w:val="24"/>
      <w:szCs w:val="24"/>
    </w:rPr>
  </w:style>
  <w:style w:type="paragraph" w:customStyle="1" w:styleId="1L">
    <w:name w:val="1、L表名、图名"/>
    <w:basedOn w:val="a"/>
    <w:qFormat/>
    <w:rsid w:val="009C5B8E"/>
    <w:pPr>
      <w:widowControl w:val="0"/>
      <w:adjustRightInd w:val="0"/>
      <w:snapToGrid w:val="0"/>
      <w:jc w:val="center"/>
    </w:pPr>
    <w:rPr>
      <w:rFonts w:ascii="Times New Roman" w:hAnsi="Times New Roman"/>
      <w:bCs/>
      <w:kern w:val="2"/>
      <w:sz w:val="21"/>
      <w:szCs w:val="18"/>
      <w:lang w:eastAsia="zh-CN"/>
    </w:rPr>
  </w:style>
  <w:style w:type="paragraph" w:customStyle="1" w:styleId="Normal0">
    <w:name w:val="Normal_0"/>
    <w:qFormat/>
    <w:rsid w:val="009C5B8E"/>
    <w:pPr>
      <w:widowControl w:val="0"/>
      <w:spacing w:line="360" w:lineRule="auto"/>
      <w:ind w:firstLineChars="200" w:firstLine="200"/>
      <w:jc w:val="both"/>
    </w:pPr>
    <w:rPr>
      <w:rFonts w:eastAsia="仿宋"/>
      <w:kern w:val="2"/>
      <w:sz w:val="28"/>
      <w:szCs w:val="21"/>
    </w:rPr>
  </w:style>
  <w:style w:type="paragraph" w:customStyle="1" w:styleId="Normal00">
    <w:name w:val="Normal_0_0"/>
    <w:qFormat/>
    <w:rsid w:val="009C5B8E"/>
    <w:pPr>
      <w:widowControl w:val="0"/>
      <w:spacing w:line="360" w:lineRule="auto"/>
      <w:ind w:firstLineChars="200" w:firstLine="200"/>
      <w:jc w:val="both"/>
    </w:pPr>
    <w:rPr>
      <w:rFonts w:eastAsia="仿宋"/>
      <w:kern w:val="2"/>
      <w:sz w:val="28"/>
      <w:szCs w:val="21"/>
    </w:rPr>
  </w:style>
  <w:style w:type="table" w:customStyle="1" w:styleId="S">
    <w:name w:val="S表格正文"/>
    <w:basedOn w:val="a1"/>
    <w:uiPriority w:val="99"/>
    <w:rsid w:val="0054512B"/>
    <w:rPr>
      <w:rFonts w:cstheme="minorBidi"/>
      <w:kern w:val="2"/>
      <w:sz w:val="21"/>
      <w:szCs w:val="21"/>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customStyle="1" w:styleId="06">
    <w:name w:val="0表头"/>
    <w:basedOn w:val="04"/>
    <w:link w:val="07"/>
    <w:qFormat/>
    <w:rsid w:val="0054512B"/>
    <w:rPr>
      <w:rFonts w:eastAsia="黑体"/>
      <w:b/>
    </w:rPr>
  </w:style>
  <w:style w:type="character" w:customStyle="1" w:styleId="07">
    <w:name w:val="0表头 字符"/>
    <w:basedOn w:val="05"/>
    <w:link w:val="06"/>
    <w:rsid w:val="0054512B"/>
    <w:rPr>
      <w:rFonts w:eastAsia="黑体" w:cstheme="minorBidi"/>
      <w:b/>
      <w:sz w:val="21"/>
      <w:szCs w:val="21"/>
    </w:rPr>
  </w:style>
  <w:style w:type="character" w:customStyle="1" w:styleId="SSEC">
    <w:name w:val="SSEC 表字居中 字符"/>
    <w:link w:val="SSEC0"/>
    <w:qFormat/>
    <w:rsid w:val="00521779"/>
    <w:rPr>
      <w:rFonts w:ascii="宋体"/>
      <w:kern w:val="2"/>
      <w:sz w:val="21"/>
      <w:szCs w:val="21"/>
    </w:rPr>
  </w:style>
  <w:style w:type="paragraph" w:customStyle="1" w:styleId="1CharCharCharChar">
    <w:name w:val="1 Char Char Char Char"/>
    <w:basedOn w:val="a"/>
    <w:qFormat/>
    <w:rsid w:val="00521779"/>
    <w:pPr>
      <w:widowControl w:val="0"/>
      <w:jc w:val="both"/>
    </w:pPr>
    <w:rPr>
      <w:rFonts w:ascii="Times New Roman" w:hAnsi="Times New Roman"/>
      <w:kern w:val="2"/>
      <w:sz w:val="21"/>
      <w:szCs w:val="24"/>
      <w:lang w:eastAsia="zh-CN"/>
    </w:rPr>
  </w:style>
  <w:style w:type="paragraph" w:customStyle="1" w:styleId="SSEC0">
    <w:name w:val="SSEC 表字居中"/>
    <w:link w:val="SSEC"/>
    <w:qFormat/>
    <w:rsid w:val="00521779"/>
    <w:pPr>
      <w:widowControl w:val="0"/>
      <w:adjustRightInd w:val="0"/>
      <w:snapToGrid w:val="0"/>
      <w:jc w:val="center"/>
      <w:textAlignment w:val="center"/>
    </w:pPr>
    <w:rPr>
      <w:rFonts w:ascii="宋体"/>
      <w:kern w:val="2"/>
      <w:sz w:val="21"/>
      <w:szCs w:val="21"/>
    </w:rPr>
  </w:style>
  <w:style w:type="character" w:customStyle="1" w:styleId="SSEC20150323Char">
    <w:name w:val="SSEC表字居中 20150323 Char"/>
    <w:link w:val="SSEC20150323"/>
    <w:qFormat/>
    <w:locked/>
    <w:rsid w:val="00927D6B"/>
    <w:rPr>
      <w:rFonts w:ascii="宋体" w:hAnsi="宋体"/>
      <w:kern w:val="2"/>
      <w:sz w:val="21"/>
      <w:szCs w:val="21"/>
    </w:rPr>
  </w:style>
  <w:style w:type="paragraph" w:customStyle="1" w:styleId="SSEC20150323">
    <w:name w:val="SSEC表字居中 20150323"/>
    <w:link w:val="SSEC20150323Char"/>
    <w:qFormat/>
    <w:rsid w:val="00927D6B"/>
    <w:pPr>
      <w:adjustRightInd w:val="0"/>
      <w:snapToGrid w:val="0"/>
      <w:jc w:val="center"/>
    </w:pPr>
    <w:rPr>
      <w:rFonts w:ascii="宋体" w:hAnsi="宋体"/>
      <w:kern w:val="2"/>
      <w:sz w:val="21"/>
      <w:szCs w:val="21"/>
    </w:rPr>
  </w:style>
  <w:style w:type="character" w:customStyle="1" w:styleId="CharChar4">
    <w:name w:val="【正文】 Char Char"/>
    <w:rsid w:val="0012594E"/>
    <w:rPr>
      <w:sz w:val="24"/>
      <w:lang w:bidi="ar-SA"/>
    </w:rPr>
  </w:style>
  <w:style w:type="paragraph" w:customStyle="1" w:styleId="TOC110">
    <w:name w:val="TOC 标题11"/>
    <w:next w:val="a"/>
    <w:uiPriority w:val="39"/>
    <w:unhideWhenUsed/>
    <w:qFormat/>
    <w:rsid w:val="00673337"/>
    <w:pPr>
      <w:spacing w:line="360" w:lineRule="auto"/>
      <w:jc w:val="center"/>
    </w:pPr>
    <w:rPr>
      <w:rFonts w:eastAsia="Times New Roman" w:cstheme="majorBidi"/>
      <w:b/>
      <w:bCs/>
      <w:sz w:val="21"/>
      <w:szCs w:val="28"/>
    </w:rPr>
  </w:style>
  <w:style w:type="table" w:customStyle="1" w:styleId="S0">
    <w:name w:val="S表格样式"/>
    <w:basedOn w:val="a1"/>
    <w:uiPriority w:val="99"/>
    <w:rsid w:val="00C30BD8"/>
    <w:rPr>
      <w:rFonts w:eastAsiaTheme="minorEastAsia" w:cstheme="minorBidi"/>
      <w:kern w:val="2"/>
      <w:sz w:val="21"/>
      <w:szCs w:val="21"/>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Header/>
      <w:jc w:val="center"/>
    </w:trPr>
    <w:tcPr>
      <w:vAlign w:val="center"/>
    </w:tcPr>
  </w:style>
  <w:style w:type="table" w:customStyle="1" w:styleId="afffffb">
    <w:name w:val="表格正文"/>
    <w:basedOn w:val="aff"/>
    <w:uiPriority w:val="99"/>
    <w:rsid w:val="00C30BD8"/>
    <w:pPr>
      <w:jc w:val="center"/>
    </w:pPr>
    <w:rPr>
      <w:rFonts w:eastAsiaTheme="minorEastAsia" w:cstheme="minorBidi"/>
      <w:sz w:val="21"/>
      <w:szCs w:val="21"/>
    </w:rPr>
    <w:tblPr>
      <w:jc w:val="center"/>
    </w:tblPr>
    <w:trPr>
      <w:jc w:val="center"/>
    </w:trPr>
    <w:tcPr>
      <w:vAlign w:val="center"/>
    </w:tcPr>
  </w:style>
  <w:style w:type="table" w:customStyle="1" w:styleId="19">
    <w:name w:val="样式1"/>
    <w:basedOn w:val="a1"/>
    <w:uiPriority w:val="99"/>
    <w:rsid w:val="00C30BD8"/>
    <w:rPr>
      <w:rFonts w:asciiTheme="minorHAnsi" w:eastAsiaTheme="minorEastAsia" w:hAnsiTheme="minorHAnsi" w:cstheme="minorBidi"/>
      <w:kern w:val="2"/>
      <w:sz w:val="21"/>
      <w:szCs w:val="21"/>
    </w:rPr>
    <w:tblPr/>
    <w:tblStylePr w:type="firstRow">
      <w:rPr>
        <w:rFonts w:ascii="Times New Roman" w:eastAsia="宋体" w:hAnsi="Times New Roman"/>
        <w:b/>
        <w:i w:val="0"/>
        <w:sz w:val="21"/>
      </w:rPr>
      <w:tblPr>
        <w:jc w:val="center"/>
      </w:tblPr>
      <w:trPr>
        <w:jc w:val="center"/>
      </w:trPr>
      <w:tcPr>
        <w:vAlign w:val="center"/>
      </w:tcPr>
    </w:tblStylePr>
  </w:style>
  <w:style w:type="table" w:customStyle="1" w:styleId="afffffc">
    <w:name w:val="表格标题行"/>
    <w:basedOn w:val="a1"/>
    <w:uiPriority w:val="99"/>
    <w:rsid w:val="00C30BD8"/>
    <w:rPr>
      <w:rFonts w:asciiTheme="minorHAnsi" w:eastAsiaTheme="minorEastAsia" w:hAnsiTheme="minorHAnsi" w:cstheme="minorBidi"/>
      <w:kern w:val="2"/>
      <w:sz w:val="21"/>
      <w:szCs w:val="21"/>
    </w:rPr>
    <w:tblPr/>
    <w:tblStylePr w:type="firstRow">
      <w:pPr>
        <w:wordWrap/>
        <w:spacing w:line="240" w:lineRule="auto"/>
      </w:pPr>
      <w:rPr>
        <w:rFonts w:ascii="Times New Roman" w:eastAsia="宋体" w:hAnsi="Times New Roman"/>
        <w:b/>
        <w:i w:val="0"/>
        <w:sz w:val="21"/>
      </w:rPr>
      <w:tblPr>
        <w:jc w:val="center"/>
      </w:tblPr>
      <w:trPr>
        <w:jc w:val="center"/>
      </w:trPr>
      <w:tcPr>
        <w:tcBorders>
          <w:top w:val="nil"/>
          <w:left w:val="nil"/>
          <w:bottom w:val="nil"/>
          <w:right w:val="nil"/>
          <w:insideH w:val="nil"/>
          <w:insideV w:val="nil"/>
        </w:tcBorders>
        <w:vAlign w:val="center"/>
      </w:tcPr>
    </w:tblStylePr>
  </w:style>
  <w:style w:type="paragraph" w:customStyle="1" w:styleId="afffffd">
    <w:name w:val="表格标题"/>
    <w:basedOn w:val="a"/>
    <w:link w:val="afffffe"/>
    <w:rsid w:val="00C30BD8"/>
    <w:pPr>
      <w:widowControl w:val="0"/>
      <w:spacing w:line="360" w:lineRule="auto"/>
      <w:jc w:val="center"/>
    </w:pPr>
    <w:rPr>
      <w:rFonts w:ascii="Times New Roman" w:hAnsi="Times New Roman" w:cstheme="minorBidi"/>
      <w:sz w:val="24"/>
      <w:szCs w:val="21"/>
      <w:lang w:eastAsia="zh-CN"/>
    </w:rPr>
  </w:style>
  <w:style w:type="character" w:customStyle="1" w:styleId="afffffe">
    <w:name w:val="表格标题 字符"/>
    <w:basedOn w:val="a0"/>
    <w:link w:val="afffffd"/>
    <w:rsid w:val="00C30BD8"/>
    <w:rPr>
      <w:rFonts w:cstheme="minorBidi"/>
      <w:sz w:val="24"/>
      <w:szCs w:val="21"/>
    </w:rPr>
  </w:style>
  <w:style w:type="paragraph" w:customStyle="1" w:styleId="affffff">
    <w:name w:val="文本框"/>
    <w:basedOn w:val="af0"/>
    <w:qFormat/>
    <w:rsid w:val="00C30BD8"/>
    <w:pPr>
      <w:framePr w:wrap="around" w:vAnchor="text" w:hAnchor="text" w:y="1"/>
    </w:pPr>
    <w:rPr>
      <w:rFonts w:ascii="Times New Roman" w:eastAsia="华文仿宋" w:hAnsi="Times New Roman"/>
      <w:kern w:val="0"/>
      <w:szCs w:val="21"/>
    </w:rPr>
  </w:style>
  <w:style w:type="paragraph" w:customStyle="1" w:styleId="1a">
    <w:name w:val="正文_1"/>
    <w:qFormat/>
    <w:rsid w:val="00C30BD8"/>
    <w:pPr>
      <w:widowControl w:val="0"/>
      <w:jc w:val="both"/>
    </w:pPr>
    <w:rPr>
      <w:kern w:val="2"/>
      <w:sz w:val="21"/>
      <w:szCs w:val="24"/>
    </w:rPr>
  </w:style>
  <w:style w:type="table" w:customStyle="1" w:styleId="V">
    <w:name w:val="表格内容V"/>
    <w:basedOn w:val="a1"/>
    <w:uiPriority w:val="99"/>
    <w:rsid w:val="00C30BD8"/>
    <w:rPr>
      <w:rFonts w:asciiTheme="minorHAnsi" w:eastAsiaTheme="minorEastAsia" w:hAnsiTheme="minorHAnsi" w:cstheme="minorBidi"/>
      <w:kern w:val="2"/>
      <w:sz w:val="21"/>
      <w:szCs w:val="21"/>
    </w:rPr>
    <w:tblPr>
      <w:jc w:val="center"/>
      <w:tblCellSpacing w:w="11" w:type="dxa"/>
    </w:tblPr>
    <w:trPr>
      <w:tblCellSpacing w:w="11" w:type="dxa"/>
      <w:jc w:val="center"/>
    </w:trPr>
    <w:tcPr>
      <w:vAlign w:val="center"/>
    </w:tcPr>
  </w:style>
  <w:style w:type="table" w:customStyle="1" w:styleId="08">
    <w:name w:val="0表格内容"/>
    <w:basedOn w:val="a1"/>
    <w:uiPriority w:val="99"/>
    <w:rsid w:val="00C30BD8"/>
    <w:rPr>
      <w:rFonts w:cstheme="minorBidi"/>
      <w:sz w:val="21"/>
      <w:szCs w:val="21"/>
    </w:rPr>
    <w:tblPr>
      <w:jc w:val="center"/>
    </w:tblPr>
    <w:trPr>
      <w:jc w:val="center"/>
    </w:trPr>
    <w:tcPr>
      <w:vAlign w:val="center"/>
    </w:tcPr>
  </w:style>
  <w:style w:type="table" w:customStyle="1" w:styleId="1b">
    <w:name w:val="表格正文1"/>
    <w:basedOn w:val="aff"/>
    <w:uiPriority w:val="99"/>
    <w:rsid w:val="00C30BD8"/>
    <w:pPr>
      <w:jc w:val="center"/>
    </w:pPr>
    <w:rPr>
      <w:rFonts w:eastAsiaTheme="minorEastAsia" w:cstheme="minorBidi"/>
      <w:sz w:val="21"/>
      <w:szCs w:val="21"/>
    </w:rPr>
    <w:tblPr>
      <w:jc w:val="center"/>
    </w:tblPr>
    <w:trPr>
      <w:jc w:val="center"/>
    </w:trPr>
    <w:tcPr>
      <w:vAlign w:val="center"/>
    </w:tcPr>
  </w:style>
  <w:style w:type="character" w:styleId="affffff0">
    <w:name w:val="Placeholder Text"/>
    <w:basedOn w:val="a0"/>
    <w:uiPriority w:val="99"/>
    <w:semiHidden/>
    <w:rsid w:val="00C30BD8"/>
    <w:rPr>
      <w:color w:val="808080"/>
    </w:rPr>
  </w:style>
  <w:style w:type="table" w:customStyle="1" w:styleId="1c">
    <w:name w:val="网格型1"/>
    <w:basedOn w:val="a1"/>
    <w:next w:val="aff"/>
    <w:uiPriority w:val="39"/>
    <w:rsid w:val="00C30BD8"/>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d">
    <w:name w:val="网格型2"/>
    <w:basedOn w:val="a1"/>
    <w:next w:val="aff"/>
    <w:uiPriority w:val="39"/>
    <w:rsid w:val="00C30BD8"/>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网格型3"/>
    <w:basedOn w:val="a1"/>
    <w:next w:val="aff"/>
    <w:uiPriority w:val="39"/>
    <w:rsid w:val="00C30BD8"/>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1">
    <w:name w:val="S表格正文1"/>
    <w:basedOn w:val="a1"/>
    <w:uiPriority w:val="99"/>
    <w:rsid w:val="00C30BD8"/>
    <w:rPr>
      <w:rFonts w:cstheme="minorBidi"/>
      <w:kern w:val="2"/>
      <w:sz w:val="21"/>
      <w:szCs w:val="21"/>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styleId="TOC">
    <w:name w:val="TOC Heading"/>
    <w:basedOn w:val="1"/>
    <w:next w:val="a"/>
    <w:uiPriority w:val="39"/>
    <w:unhideWhenUsed/>
    <w:qFormat/>
    <w:rsid w:val="00C30BD8"/>
    <w:pPr>
      <w:spacing w:beforeLines="100" w:before="240" w:after="0" w:line="259" w:lineRule="auto"/>
      <w:outlineLvl w:val="9"/>
    </w:pPr>
    <w:rPr>
      <w:rFonts w:asciiTheme="majorHAnsi" w:eastAsiaTheme="majorEastAsia" w:hAnsiTheme="majorHAnsi" w:cstheme="majorBidi"/>
      <w:b w:val="0"/>
      <w:bCs w:val="0"/>
      <w:color w:val="2F5496" w:themeColor="accent1" w:themeShade="BF"/>
      <w:kern w:val="0"/>
      <w:sz w:val="32"/>
      <w:szCs w:val="32"/>
      <w:lang w:eastAsia="zh-CN"/>
    </w:rPr>
  </w:style>
  <w:style w:type="paragraph" w:customStyle="1" w:styleId="09">
    <w:name w:val="正文_0"/>
    <w:qFormat/>
    <w:rsid w:val="00C30BD8"/>
    <w:pPr>
      <w:widowControl w:val="0"/>
      <w:spacing w:line="360" w:lineRule="auto"/>
      <w:jc w:val="both"/>
    </w:pPr>
    <w:rPr>
      <w:kern w:val="2"/>
      <w:sz w:val="21"/>
      <w:szCs w:val="24"/>
    </w:rPr>
  </w:style>
  <w:style w:type="paragraph" w:customStyle="1" w:styleId="Normal2">
    <w:name w:val="Normal_2"/>
    <w:qFormat/>
    <w:rsid w:val="00C30BD8"/>
    <w:pPr>
      <w:widowControl w:val="0"/>
      <w:jc w:val="both"/>
    </w:pPr>
    <w:rPr>
      <w:kern w:val="2"/>
      <w:sz w:val="21"/>
      <w:szCs w:val="24"/>
    </w:rPr>
  </w:style>
  <w:style w:type="table" w:customStyle="1" w:styleId="2e">
    <w:name w:val="表格正文2"/>
    <w:basedOn w:val="aff"/>
    <w:uiPriority w:val="99"/>
    <w:rsid w:val="00C30BD8"/>
    <w:pPr>
      <w:jc w:val="center"/>
    </w:pPr>
    <w:rPr>
      <w:rFonts w:eastAsiaTheme="minorEastAsia" w:cstheme="minorBidi"/>
      <w:sz w:val="21"/>
      <w:szCs w:val="21"/>
    </w:rPr>
    <w:tblPr>
      <w:jc w:val="center"/>
    </w:tblPr>
    <w:trPr>
      <w:jc w:val="center"/>
    </w:trPr>
    <w:tcPr>
      <w:vAlign w:val="center"/>
    </w:tcPr>
  </w:style>
  <w:style w:type="character" w:customStyle="1" w:styleId="CharChar5">
    <w:name w:val="表格 Char Char"/>
    <w:link w:val="affffff1"/>
    <w:qFormat/>
    <w:rsid w:val="00C30BD8"/>
    <w:rPr>
      <w:rFonts w:ascii="宋体" w:hAnsi="宋体" w:cs="宋体"/>
      <w:sz w:val="24"/>
    </w:rPr>
  </w:style>
  <w:style w:type="paragraph" w:customStyle="1" w:styleId="affffff1">
    <w:name w:val="表格"/>
    <w:basedOn w:val="a"/>
    <w:link w:val="CharChar5"/>
    <w:qFormat/>
    <w:rsid w:val="00C30BD8"/>
    <w:pPr>
      <w:adjustRightInd w:val="0"/>
      <w:jc w:val="center"/>
      <w:textAlignment w:val="baseline"/>
    </w:pPr>
    <w:rPr>
      <w:rFonts w:ascii="宋体" w:hAnsi="宋体" w:cs="宋体"/>
      <w:sz w:val="24"/>
      <w:szCs w:val="20"/>
      <w:lang w:eastAsia="zh-CN"/>
    </w:rPr>
  </w:style>
  <w:style w:type="paragraph" w:customStyle="1" w:styleId="affffff2">
    <w:name w:val="表内文字"/>
    <w:basedOn w:val="a"/>
    <w:qFormat/>
    <w:rsid w:val="00C30BD8"/>
    <w:pPr>
      <w:ind w:left="57" w:right="57"/>
      <w:jc w:val="center"/>
    </w:pPr>
    <w:rPr>
      <w:rFonts w:ascii="Times" w:hAnsi="Times" w:cs="Times"/>
      <w:snapToGrid w:val="0"/>
      <w:spacing w:val="-20"/>
      <w:sz w:val="24"/>
      <w:szCs w:val="21"/>
      <w:lang w:eastAsia="zh-CN"/>
    </w:rPr>
  </w:style>
  <w:style w:type="paragraph" w:customStyle="1" w:styleId="L-">
    <w:name w:val="L-正文"/>
    <w:basedOn w:val="a"/>
    <w:qFormat/>
    <w:rsid w:val="00C30BD8"/>
    <w:pPr>
      <w:widowControl w:val="0"/>
      <w:ind w:firstLine="480"/>
      <w:jc w:val="both"/>
    </w:pPr>
    <w:rPr>
      <w:rFonts w:ascii="宋体" w:hAnsi="Times New Roman" w:cs="Tahoma"/>
      <w:color w:val="444444"/>
      <w:sz w:val="24"/>
      <w:szCs w:val="27"/>
      <w:shd w:val="clear" w:color="auto" w:fill="FFFFFF"/>
      <w:lang w:eastAsia="zh-CN"/>
    </w:rPr>
  </w:style>
  <w:style w:type="paragraph" w:customStyle="1" w:styleId="affffff3">
    <w:name w:val="图表内容"/>
    <w:basedOn w:val="a"/>
    <w:next w:val="ac"/>
    <w:qFormat/>
    <w:rsid w:val="00C30BD8"/>
    <w:pPr>
      <w:widowControl w:val="0"/>
      <w:adjustRightInd w:val="0"/>
      <w:jc w:val="center"/>
      <w:textAlignment w:val="baseline"/>
    </w:pPr>
    <w:rPr>
      <w:rFonts w:ascii="宋体" w:eastAsiaTheme="minorEastAsia" w:hAnsiTheme="minorHAnsi"/>
      <w:kern w:val="2"/>
      <w:sz w:val="21"/>
      <w:szCs w:val="20"/>
      <w:lang w:eastAsia="zh-CN"/>
    </w:rPr>
  </w:style>
  <w:style w:type="table" w:customStyle="1" w:styleId="ZHJICIA1">
    <w:name w:val="网格型ZHJICIA1"/>
    <w:basedOn w:val="a1"/>
    <w:uiPriority w:val="59"/>
    <w:qFormat/>
    <w:rsid w:val="00C30BD8"/>
    <w:pPr>
      <w:widowControl w:val="0"/>
      <w:spacing w:before="120" w:after="120" w:line="360" w:lineRule="exact"/>
      <w:ind w:firstLine="482"/>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0">
    <w:name w:val="标题 7 字符"/>
    <w:basedOn w:val="a0"/>
    <w:link w:val="7"/>
    <w:rsid w:val="00F96F41"/>
    <w:rPr>
      <w:b/>
      <w:bCs/>
      <w:kern w:val="2"/>
      <w:sz w:val="24"/>
      <w:szCs w:val="24"/>
    </w:rPr>
  </w:style>
  <w:style w:type="paragraph" w:styleId="affffff4">
    <w:name w:val="table of figures"/>
    <w:basedOn w:val="a"/>
    <w:next w:val="a"/>
    <w:semiHidden/>
    <w:rsid w:val="00F96F41"/>
    <w:pPr>
      <w:widowControl w:val="0"/>
      <w:ind w:left="420" w:hanging="420"/>
    </w:pPr>
    <w:rPr>
      <w:rFonts w:ascii="Times New Roman" w:hAnsi="Times New Roman"/>
      <w:smallCaps/>
      <w:kern w:val="2"/>
      <w:sz w:val="20"/>
      <w:szCs w:val="20"/>
      <w:lang w:eastAsia="zh-CN"/>
    </w:rPr>
  </w:style>
  <w:style w:type="paragraph" w:styleId="36">
    <w:name w:val="List 3"/>
    <w:basedOn w:val="a"/>
    <w:next w:val="a"/>
    <w:qFormat/>
    <w:rsid w:val="00F96F41"/>
    <w:pPr>
      <w:widowControl w:val="0"/>
      <w:autoSpaceDE w:val="0"/>
      <w:autoSpaceDN w:val="0"/>
      <w:adjustRightInd w:val="0"/>
      <w:spacing w:line="288" w:lineRule="auto"/>
      <w:ind w:left="1260" w:hanging="420"/>
      <w:jc w:val="both"/>
      <w:textAlignment w:val="baseline"/>
    </w:pPr>
    <w:rPr>
      <w:rFonts w:eastAsia="仿宋" w:cs="宋体"/>
      <w:kern w:val="2"/>
      <w:sz w:val="21"/>
      <w:szCs w:val="20"/>
      <w:lang w:eastAsia="zh-CN"/>
    </w:rPr>
  </w:style>
  <w:style w:type="paragraph" w:styleId="affffff5">
    <w:name w:val="table of authorities"/>
    <w:basedOn w:val="a"/>
    <w:next w:val="a"/>
    <w:rsid w:val="00F96F41"/>
    <w:pPr>
      <w:widowControl w:val="0"/>
      <w:ind w:leftChars="200" w:left="420"/>
      <w:jc w:val="both"/>
    </w:pPr>
    <w:rPr>
      <w:rFonts w:ascii="Times New Roman" w:hAnsi="Times New Roman"/>
      <w:kern w:val="2"/>
      <w:sz w:val="21"/>
      <w:szCs w:val="24"/>
      <w:lang w:eastAsia="zh-CN"/>
    </w:rPr>
  </w:style>
  <w:style w:type="paragraph" w:styleId="affffff6">
    <w:name w:val="Note Heading"/>
    <w:basedOn w:val="a"/>
    <w:next w:val="a"/>
    <w:link w:val="affffff7"/>
    <w:rsid w:val="00F96F41"/>
    <w:pPr>
      <w:widowControl w:val="0"/>
      <w:adjustRightInd w:val="0"/>
      <w:snapToGrid w:val="0"/>
      <w:spacing w:line="360" w:lineRule="auto"/>
      <w:jc w:val="center"/>
    </w:pPr>
    <w:rPr>
      <w:rFonts w:ascii="Times New Roman" w:hAnsi="Times New Roman"/>
      <w:kern w:val="2"/>
      <w:sz w:val="30"/>
      <w:szCs w:val="20"/>
      <w:lang w:eastAsia="zh-CN"/>
    </w:rPr>
  </w:style>
  <w:style w:type="character" w:customStyle="1" w:styleId="affffff7">
    <w:name w:val="注释标题 字符"/>
    <w:basedOn w:val="a0"/>
    <w:link w:val="affffff6"/>
    <w:rsid w:val="00F96F41"/>
    <w:rPr>
      <w:kern w:val="2"/>
      <w:sz w:val="30"/>
    </w:rPr>
  </w:style>
  <w:style w:type="paragraph" w:styleId="37">
    <w:name w:val="List Bullet 3"/>
    <w:basedOn w:val="a"/>
    <w:rsid w:val="00F96F41"/>
    <w:pPr>
      <w:widowControl w:val="0"/>
      <w:tabs>
        <w:tab w:val="left" w:pos="1280"/>
      </w:tabs>
      <w:ind w:left="1280" w:hanging="720"/>
      <w:jc w:val="both"/>
    </w:pPr>
    <w:rPr>
      <w:rFonts w:ascii="Times New Roman" w:hAnsi="Times New Roman"/>
      <w:kern w:val="2"/>
      <w:sz w:val="21"/>
      <w:szCs w:val="20"/>
      <w:lang w:eastAsia="zh-CN"/>
    </w:rPr>
  </w:style>
  <w:style w:type="paragraph" w:styleId="2f">
    <w:name w:val="List 2"/>
    <w:basedOn w:val="a"/>
    <w:rsid w:val="00F96F41"/>
    <w:pPr>
      <w:widowControl w:val="0"/>
      <w:ind w:left="840" w:hanging="420"/>
      <w:jc w:val="both"/>
    </w:pPr>
    <w:rPr>
      <w:rFonts w:ascii="Times New Roman" w:hAnsi="Times New Roman"/>
      <w:kern w:val="2"/>
      <w:sz w:val="26"/>
      <w:szCs w:val="20"/>
      <w:lang w:eastAsia="zh-CN"/>
    </w:rPr>
  </w:style>
  <w:style w:type="paragraph" w:styleId="affffff8">
    <w:name w:val="Block Text"/>
    <w:basedOn w:val="a"/>
    <w:rsid w:val="00F96F41"/>
    <w:pPr>
      <w:widowControl w:val="0"/>
      <w:ind w:leftChars="342" w:left="718" w:rightChars="324" w:right="680"/>
      <w:jc w:val="both"/>
    </w:pPr>
    <w:rPr>
      <w:rFonts w:ascii="宋体" w:hAnsi="宋体"/>
      <w:kern w:val="2"/>
      <w:sz w:val="21"/>
      <w:szCs w:val="24"/>
      <w:lang w:eastAsia="zh-CN"/>
    </w:rPr>
  </w:style>
  <w:style w:type="paragraph" w:customStyle="1" w:styleId="1d">
    <w:name w:val="正文1"/>
    <w:basedOn w:val="ae"/>
    <w:rsid w:val="00F96F41"/>
    <w:pPr>
      <w:widowControl w:val="0"/>
      <w:adjustRightInd w:val="0"/>
      <w:snapToGrid w:val="0"/>
      <w:spacing w:line="500" w:lineRule="exact"/>
      <w:ind w:firstLineChars="200" w:firstLine="520"/>
      <w:jc w:val="both"/>
    </w:pPr>
    <w:rPr>
      <w:rFonts w:ascii="Times New Roman" w:hAnsi="Times New Roman"/>
      <w:kern w:val="2"/>
      <w:sz w:val="26"/>
      <w:szCs w:val="26"/>
      <w:lang w:eastAsia="zh-CN"/>
    </w:rPr>
  </w:style>
  <w:style w:type="paragraph" w:customStyle="1" w:styleId="affffff9">
    <w:name w:val="报告正文"/>
    <w:basedOn w:val="affffffa"/>
    <w:qFormat/>
    <w:rsid w:val="00F96F41"/>
    <w:pPr>
      <w:spacing w:line="360" w:lineRule="auto"/>
      <w:ind w:firstLineChars="200" w:firstLine="480"/>
    </w:pPr>
    <w:rPr>
      <w:rFonts w:ascii="宋体" w:hAnsi="宋体"/>
      <w:sz w:val="24"/>
    </w:rPr>
  </w:style>
  <w:style w:type="paragraph" w:styleId="affffffa">
    <w:name w:val="Body Text First Indent"/>
    <w:basedOn w:val="ac"/>
    <w:link w:val="affffffb"/>
    <w:rsid w:val="00F96F41"/>
    <w:pPr>
      <w:widowControl w:val="0"/>
      <w:spacing w:before="0" w:after="120"/>
      <w:ind w:left="0" w:firstLineChars="100" w:firstLine="420"/>
      <w:jc w:val="both"/>
    </w:pPr>
    <w:rPr>
      <w:rFonts w:ascii="Times New Roman" w:hAnsi="Times New Roman"/>
      <w:kern w:val="2"/>
      <w:sz w:val="21"/>
      <w:lang w:eastAsia="zh-CN"/>
    </w:rPr>
  </w:style>
  <w:style w:type="character" w:customStyle="1" w:styleId="affffffb">
    <w:name w:val="正文文本首行缩进 字符"/>
    <w:basedOn w:val="ad"/>
    <w:link w:val="affffffa"/>
    <w:rsid w:val="00F96F41"/>
    <w:rPr>
      <w:rFonts w:ascii="宋体" w:hAnsi="宋体"/>
      <w:kern w:val="2"/>
      <w:sz w:val="21"/>
      <w:szCs w:val="24"/>
      <w:lang w:eastAsia="en-US"/>
    </w:rPr>
  </w:style>
  <w:style w:type="paragraph" w:styleId="5">
    <w:name w:val="List Number 5"/>
    <w:basedOn w:val="a"/>
    <w:rsid w:val="00F96F41"/>
    <w:pPr>
      <w:widowControl w:val="0"/>
      <w:numPr>
        <w:numId w:val="1"/>
      </w:numPr>
      <w:tabs>
        <w:tab w:val="left" w:pos="2040"/>
      </w:tabs>
      <w:jc w:val="both"/>
    </w:pPr>
    <w:rPr>
      <w:rFonts w:ascii="Times New Roman" w:hAnsi="Times New Roman"/>
      <w:kern w:val="2"/>
      <w:sz w:val="21"/>
      <w:szCs w:val="24"/>
      <w:lang w:eastAsia="zh-CN"/>
    </w:rPr>
  </w:style>
  <w:style w:type="paragraph" w:styleId="HTML">
    <w:name w:val="HTML Preformatted"/>
    <w:basedOn w:val="a"/>
    <w:link w:val="HTML0"/>
    <w:rsid w:val="00F96F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w:hAnsi="Arial" w:cs="Arial"/>
      <w:sz w:val="24"/>
      <w:szCs w:val="24"/>
      <w:lang w:eastAsia="zh-CN"/>
    </w:rPr>
  </w:style>
  <w:style w:type="character" w:customStyle="1" w:styleId="HTML0">
    <w:name w:val="HTML 预设格式 字符"/>
    <w:basedOn w:val="a0"/>
    <w:link w:val="HTML"/>
    <w:rsid w:val="00F96F41"/>
    <w:rPr>
      <w:rFonts w:ascii="Arial" w:hAnsi="Arial" w:cs="Arial"/>
      <w:sz w:val="24"/>
      <w:szCs w:val="24"/>
    </w:rPr>
  </w:style>
  <w:style w:type="table" w:styleId="52">
    <w:name w:val="Table Grid 5"/>
    <w:basedOn w:val="a1"/>
    <w:rsid w:val="00F96F41"/>
    <w:pPr>
      <w:widowControl w:val="0"/>
      <w:adjustRightInd w:val="0"/>
      <w:snapToGrid w:val="0"/>
      <w:spacing w:line="460" w:lineRule="exact"/>
      <w:ind w:firstLineChars="200" w:firstLine="520"/>
      <w:jc w:val="both"/>
    </w:p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character" w:styleId="HTML1">
    <w:name w:val="HTML Cite"/>
    <w:rsid w:val="00F96F41"/>
    <w:rPr>
      <w:i w:val="0"/>
      <w:color w:val="008000"/>
    </w:rPr>
  </w:style>
  <w:style w:type="character" w:customStyle="1" w:styleId="Char4CharCharCharTimesNewRomanChar">
    <w:name w:val="样式 Char4 Char Char Char + Times New Roman Char"/>
    <w:link w:val="Char4CharCharCharTimesNewRoman"/>
    <w:rsid w:val="00F96F41"/>
    <w:rPr>
      <w:rFonts w:cs="宋体"/>
      <w:kern w:val="2"/>
      <w:sz w:val="24"/>
      <w:szCs w:val="26"/>
    </w:rPr>
  </w:style>
  <w:style w:type="paragraph" w:customStyle="1" w:styleId="Char4CharCharCharTimesNewRoman">
    <w:name w:val="样式 Char4 Char Char Char + Times New Roman"/>
    <w:basedOn w:val="Char4CharCharChar"/>
    <w:link w:val="Char4CharCharCharTimesNewRomanChar"/>
    <w:rsid w:val="00F96F41"/>
    <w:rPr>
      <w:rFonts w:ascii="Times New Roman" w:hAnsi="Times New Roman"/>
    </w:rPr>
  </w:style>
  <w:style w:type="paragraph" w:customStyle="1" w:styleId="Char4CharCharChar">
    <w:name w:val="Char4 Char Char Char"/>
    <w:basedOn w:val="a"/>
    <w:rsid w:val="00F96F41"/>
    <w:pPr>
      <w:widowControl w:val="0"/>
      <w:adjustRightInd w:val="0"/>
      <w:snapToGrid w:val="0"/>
      <w:spacing w:line="400" w:lineRule="exact"/>
      <w:ind w:firstLineChars="200" w:firstLine="200"/>
      <w:jc w:val="both"/>
    </w:pPr>
    <w:rPr>
      <w:rFonts w:ascii="宋体" w:hAnsi="宋体" w:cs="宋体"/>
      <w:kern w:val="2"/>
      <w:sz w:val="24"/>
      <w:szCs w:val="26"/>
      <w:lang w:eastAsia="zh-CN"/>
    </w:rPr>
  </w:style>
  <w:style w:type="character" w:customStyle="1" w:styleId="CharChar6">
    <w:name w:val="标准样式 Char Char"/>
    <w:rsid w:val="00F96F41"/>
    <w:rPr>
      <w:rFonts w:eastAsia="宋体"/>
      <w:kern w:val="2"/>
      <w:sz w:val="28"/>
      <w:lang w:val="en-US" w:eastAsia="zh-CN" w:bidi="ar-SA"/>
    </w:rPr>
  </w:style>
  <w:style w:type="character" w:customStyle="1" w:styleId="105Char">
    <w:name w:val="样式105 Char"/>
    <w:link w:val="105"/>
    <w:rsid w:val="00F96F41"/>
    <w:rPr>
      <w:rFonts w:ascii="宋体" w:hAnsi="宋体" w:cs="宋体"/>
      <w:sz w:val="26"/>
      <w:szCs w:val="26"/>
    </w:rPr>
  </w:style>
  <w:style w:type="paragraph" w:customStyle="1" w:styleId="105">
    <w:name w:val="样式105"/>
    <w:link w:val="105Char"/>
    <w:qFormat/>
    <w:rsid w:val="00F96F41"/>
    <w:pPr>
      <w:adjustRightInd w:val="0"/>
      <w:snapToGrid w:val="0"/>
      <w:spacing w:line="460" w:lineRule="exact"/>
      <w:ind w:firstLineChars="200" w:firstLine="520"/>
    </w:pPr>
    <w:rPr>
      <w:rFonts w:ascii="宋体" w:hAnsi="宋体" w:cs="宋体"/>
      <w:sz w:val="26"/>
      <w:szCs w:val="26"/>
    </w:rPr>
  </w:style>
  <w:style w:type="character" w:customStyle="1" w:styleId="1Char">
    <w:name w:val="样式1 Char"/>
    <w:rsid w:val="00F96F41"/>
    <w:rPr>
      <w:rFonts w:eastAsia="黑体"/>
      <w:kern w:val="2"/>
      <w:sz w:val="28"/>
      <w:lang w:val="en-US" w:eastAsia="zh-CN" w:bidi="ar-SA"/>
    </w:rPr>
  </w:style>
  <w:style w:type="character" w:customStyle="1" w:styleId="fontstyle11">
    <w:name w:val="fontstyle11"/>
    <w:rsid w:val="00F96F41"/>
    <w:rPr>
      <w:rFonts w:ascii="Times New Roman" w:hAnsi="Times New Roman" w:cs="Times New Roman" w:hint="default"/>
      <w:b w:val="0"/>
      <w:bCs w:val="0"/>
      <w:i w:val="0"/>
      <w:iCs w:val="0"/>
      <w:color w:val="000000"/>
      <w:sz w:val="22"/>
      <w:szCs w:val="22"/>
    </w:rPr>
  </w:style>
  <w:style w:type="character" w:customStyle="1" w:styleId="font01">
    <w:name w:val="font01"/>
    <w:rsid w:val="00F96F41"/>
    <w:rPr>
      <w:rFonts w:ascii="宋体" w:eastAsia="宋体" w:hAnsi="宋体" w:cs="宋体" w:hint="eastAsia"/>
      <w:i w:val="0"/>
      <w:color w:val="000000"/>
      <w:sz w:val="24"/>
      <w:szCs w:val="24"/>
      <w:u w:val="none"/>
      <w:vertAlign w:val="superscript"/>
    </w:rPr>
  </w:style>
  <w:style w:type="character" w:customStyle="1" w:styleId="Char13">
    <w:name w:val="标准样式 Char1"/>
    <w:link w:val="affffffc"/>
    <w:rsid w:val="00F96F41"/>
    <w:rPr>
      <w:rFonts w:ascii="宋体"/>
      <w:sz w:val="28"/>
    </w:rPr>
  </w:style>
  <w:style w:type="paragraph" w:customStyle="1" w:styleId="affffffc">
    <w:name w:val="标准样式"/>
    <w:link w:val="Char13"/>
    <w:rsid w:val="00F96F41"/>
    <w:pPr>
      <w:widowControl w:val="0"/>
      <w:spacing w:line="600" w:lineRule="exact"/>
      <w:ind w:firstLine="567"/>
      <w:jc w:val="both"/>
    </w:pPr>
    <w:rPr>
      <w:rFonts w:ascii="宋体"/>
      <w:sz w:val="28"/>
    </w:rPr>
  </w:style>
  <w:style w:type="character" w:customStyle="1" w:styleId="Chard">
    <w:name w:val="标题节 Char"/>
    <w:aliases w:val="标题 2 Char Char Char,1.1标题 2 Char,1.1 Char,MB2 Char,h2 Char,2 Char,Header 2nd Page Char,A.B.C. Char,h2 main heading Char,A Char,l2 Char,2nd level Char,Titre2 Char,Header 2 Char,Se Char,节标题 Char,H2 Char,UNDERRUBRIK 1-2 Char,一级节名 Char,章 Char"/>
    <w:rsid w:val="00F96F41"/>
    <w:rPr>
      <w:rFonts w:eastAsia="宋体"/>
      <w:b/>
      <w:kern w:val="2"/>
      <w:sz w:val="26"/>
      <w:szCs w:val="32"/>
      <w:lang w:val="en-US" w:eastAsia="zh-CN" w:bidi="ar-SA"/>
    </w:rPr>
  </w:style>
  <w:style w:type="character" w:customStyle="1" w:styleId="2f0">
    <w:name w:val="页码2"/>
    <w:basedOn w:val="a0"/>
    <w:rsid w:val="00F96F41"/>
  </w:style>
  <w:style w:type="character" w:customStyle="1" w:styleId="Chare">
    <w:name w:val="三级标题 Char"/>
    <w:rsid w:val="00F96F41"/>
    <w:rPr>
      <w:rFonts w:eastAsia="宋体"/>
      <w:b/>
      <w:kern w:val="2"/>
      <w:sz w:val="26"/>
      <w:szCs w:val="26"/>
      <w:lang w:val="en-US" w:eastAsia="zh-CN" w:bidi="ar-SA"/>
    </w:rPr>
  </w:style>
  <w:style w:type="character" w:customStyle="1" w:styleId="apple-style-span">
    <w:name w:val="apple-style-span"/>
    <w:basedOn w:val="a0"/>
    <w:rsid w:val="00F96F41"/>
  </w:style>
  <w:style w:type="character" w:customStyle="1" w:styleId="2Char2">
    <w:name w:val="正文（首行缩进2字） Char"/>
    <w:link w:val="2f1"/>
    <w:rsid w:val="00F96F41"/>
    <w:rPr>
      <w:kern w:val="2"/>
      <w:sz w:val="28"/>
      <w:szCs w:val="30"/>
    </w:rPr>
  </w:style>
  <w:style w:type="paragraph" w:customStyle="1" w:styleId="2f1">
    <w:name w:val="正文（首行缩进2字）"/>
    <w:basedOn w:val="a"/>
    <w:link w:val="2Char2"/>
    <w:rsid w:val="00F96F41"/>
    <w:pPr>
      <w:widowControl w:val="0"/>
      <w:spacing w:line="500" w:lineRule="exact"/>
      <w:ind w:firstLineChars="200" w:firstLine="560"/>
      <w:jc w:val="both"/>
    </w:pPr>
    <w:rPr>
      <w:rFonts w:ascii="Times New Roman" w:hAnsi="Times New Roman"/>
      <w:kern w:val="2"/>
      <w:sz w:val="28"/>
      <w:szCs w:val="30"/>
      <w:lang w:eastAsia="zh-CN"/>
    </w:rPr>
  </w:style>
  <w:style w:type="character" w:customStyle="1" w:styleId="Charf">
    <w:name w:val="引用 Char"/>
    <w:aliases w:val="备注 Char"/>
    <w:link w:val="1e"/>
    <w:rsid w:val="00F96F41"/>
    <w:rPr>
      <w:iCs/>
      <w:color w:val="000000"/>
      <w:kern w:val="2"/>
      <w:sz w:val="22"/>
      <w:szCs w:val="24"/>
    </w:rPr>
  </w:style>
  <w:style w:type="paragraph" w:customStyle="1" w:styleId="1e">
    <w:name w:val="引用1"/>
    <w:basedOn w:val="a"/>
    <w:next w:val="a"/>
    <w:link w:val="Charf"/>
    <w:qFormat/>
    <w:rsid w:val="00F96F41"/>
    <w:pPr>
      <w:widowControl w:val="0"/>
      <w:ind w:firstLineChars="200" w:firstLine="200"/>
      <w:jc w:val="both"/>
    </w:pPr>
    <w:rPr>
      <w:rFonts w:ascii="Times New Roman" w:hAnsi="Times New Roman"/>
      <w:iCs/>
      <w:color w:val="000000"/>
      <w:kern w:val="2"/>
      <w:szCs w:val="24"/>
      <w:lang w:eastAsia="zh-CN"/>
    </w:rPr>
  </w:style>
  <w:style w:type="character" w:customStyle="1" w:styleId="115Char">
    <w:name w:val="样式 标题 1 + 段后: 1.5 行 Char"/>
    <w:rsid w:val="00F96F41"/>
    <w:rPr>
      <w:rFonts w:ascii="宋体" w:eastAsia="宋体" w:hAnsi="宋体" w:cs="宋体"/>
      <w:b/>
      <w:bCs/>
      <w:kern w:val="44"/>
      <w:sz w:val="32"/>
      <w:szCs w:val="44"/>
      <w:lang w:val="en-US" w:eastAsia="zh-CN" w:bidi="ar-SA"/>
    </w:rPr>
  </w:style>
  <w:style w:type="character" w:customStyle="1" w:styleId="style81">
    <w:name w:val="style81"/>
    <w:rsid w:val="00F96F41"/>
    <w:rPr>
      <w:sz w:val="20"/>
      <w:szCs w:val="20"/>
    </w:rPr>
  </w:style>
  <w:style w:type="character" w:customStyle="1" w:styleId="Charf0">
    <w:name w:val="表头排版 Char"/>
    <w:link w:val="affffffd"/>
    <w:rsid w:val="00F96F41"/>
    <w:rPr>
      <w:kern w:val="2"/>
      <w:sz w:val="26"/>
      <w:szCs w:val="21"/>
    </w:rPr>
  </w:style>
  <w:style w:type="paragraph" w:customStyle="1" w:styleId="affffffd">
    <w:name w:val="表头排版"/>
    <w:basedOn w:val="a"/>
    <w:link w:val="Charf0"/>
    <w:qFormat/>
    <w:rsid w:val="00F96F41"/>
    <w:pPr>
      <w:widowControl w:val="0"/>
      <w:spacing w:line="480" w:lineRule="exact"/>
      <w:ind w:firstLineChars="200" w:firstLine="200"/>
      <w:jc w:val="right"/>
    </w:pPr>
    <w:rPr>
      <w:rFonts w:ascii="Times New Roman" w:hAnsi="Times New Roman"/>
      <w:kern w:val="2"/>
      <w:sz w:val="26"/>
      <w:szCs w:val="21"/>
      <w:lang w:eastAsia="zh-CN"/>
    </w:rPr>
  </w:style>
  <w:style w:type="character" w:customStyle="1" w:styleId="style61">
    <w:name w:val="style61"/>
    <w:rsid w:val="00F96F41"/>
    <w:rPr>
      <w:color w:val="333333"/>
      <w:sz w:val="21"/>
      <w:szCs w:val="21"/>
    </w:rPr>
  </w:style>
  <w:style w:type="character" w:customStyle="1" w:styleId="f91">
    <w:name w:val="f91"/>
    <w:rsid w:val="00F96F41"/>
    <w:rPr>
      <w:rFonts w:hint="default"/>
      <w:sz w:val="18"/>
      <w:szCs w:val="18"/>
    </w:rPr>
  </w:style>
  <w:style w:type="character" w:customStyle="1" w:styleId="1f">
    <w:name w:val="标题1"/>
    <w:basedOn w:val="a0"/>
    <w:semiHidden/>
    <w:rsid w:val="00F96F41"/>
  </w:style>
  <w:style w:type="character" w:customStyle="1" w:styleId="2CharChar">
    <w:name w:val="样式2 Char Char"/>
    <w:rsid w:val="00F96F41"/>
    <w:rPr>
      <w:rFonts w:ascii="黑体" w:eastAsia="黑体" w:hAnsi="宋体"/>
      <w:b/>
      <w:kern w:val="2"/>
      <w:sz w:val="28"/>
      <w:szCs w:val="28"/>
      <w:lang w:val="en-US" w:eastAsia="zh-CN" w:bidi="ar-SA"/>
    </w:rPr>
  </w:style>
  <w:style w:type="character" w:customStyle="1" w:styleId="92Char">
    <w:name w:val="样式92 Char"/>
    <w:link w:val="92"/>
    <w:rsid w:val="00F96F41"/>
    <w:rPr>
      <w:rFonts w:cs="宋体"/>
      <w:sz w:val="26"/>
      <w:szCs w:val="26"/>
    </w:rPr>
  </w:style>
  <w:style w:type="paragraph" w:customStyle="1" w:styleId="92">
    <w:name w:val="样式92"/>
    <w:basedOn w:val="a"/>
    <w:link w:val="92Char"/>
    <w:rsid w:val="00F96F41"/>
    <w:pPr>
      <w:adjustRightInd w:val="0"/>
      <w:snapToGrid w:val="0"/>
      <w:spacing w:line="460" w:lineRule="exact"/>
      <w:ind w:firstLineChars="218" w:firstLine="567"/>
    </w:pPr>
    <w:rPr>
      <w:rFonts w:ascii="Times New Roman" w:hAnsi="Times New Roman" w:cs="宋体"/>
      <w:sz w:val="26"/>
      <w:szCs w:val="26"/>
      <w:lang w:eastAsia="zh-CN"/>
    </w:rPr>
  </w:style>
  <w:style w:type="character" w:customStyle="1" w:styleId="Charf1">
    <w:name w:val="正文首行缩进 Char"/>
    <w:rsid w:val="00F96F41"/>
    <w:rPr>
      <w:rFonts w:eastAsia="宋体"/>
      <w:kern w:val="2"/>
      <w:sz w:val="28"/>
      <w:szCs w:val="28"/>
      <w:lang w:val="en-US" w:eastAsia="zh-CN" w:bidi="ar-SA"/>
    </w:rPr>
  </w:style>
  <w:style w:type="character" w:customStyle="1" w:styleId="txtbreak">
    <w:name w:val="txtbreak"/>
    <w:basedOn w:val="a0"/>
    <w:rsid w:val="00F96F41"/>
  </w:style>
  <w:style w:type="character" w:customStyle="1" w:styleId="UserStyle0">
    <w:name w:val="UserStyle_0"/>
    <w:qFormat/>
    <w:rsid w:val="00F96F41"/>
    <w:rPr>
      <w:rFonts w:ascii="宋体" w:eastAsia="宋体" w:hAnsi="宋体"/>
      <w:color w:val="000000"/>
      <w:sz w:val="24"/>
      <w:szCs w:val="24"/>
      <w:vertAlign w:val="superscript"/>
    </w:rPr>
  </w:style>
  <w:style w:type="character" w:customStyle="1" w:styleId="Charf2">
    <w:name w:val="表格 Char"/>
    <w:rsid w:val="00F96F41"/>
    <w:rPr>
      <w:kern w:val="2"/>
      <w:sz w:val="22"/>
      <w:szCs w:val="22"/>
      <w:lang w:val="en-US" w:eastAsia="zh-CN" w:bidi="ar-SA"/>
    </w:rPr>
  </w:style>
  <w:style w:type="character" w:customStyle="1" w:styleId="2Char">
    <w:name w:val="样式2 Char"/>
    <w:link w:val="26"/>
    <w:rsid w:val="00F96F41"/>
    <w:rPr>
      <w:color w:val="000000"/>
      <w:kern w:val="2"/>
      <w:sz w:val="28"/>
      <w:szCs w:val="28"/>
      <w:lang w:val="zh-CN"/>
    </w:rPr>
  </w:style>
  <w:style w:type="paragraph" w:customStyle="1" w:styleId="22CharChar2">
    <w:name w:val="样式 标题 2标题节标题 2 Char Char + 段前: 2 行"/>
    <w:basedOn w:val="2"/>
    <w:next w:val="a"/>
    <w:rsid w:val="00F96F41"/>
    <w:pPr>
      <w:widowControl w:val="0"/>
      <w:spacing w:beforeLines="50" w:before="156" w:line="460" w:lineRule="exact"/>
      <w:ind w:firstLine="200"/>
      <w:jc w:val="both"/>
    </w:pPr>
    <w:rPr>
      <w:rFonts w:hAnsi="Arial"/>
      <w:b/>
      <w:bCs w:val="0"/>
      <w:kern w:val="2"/>
      <w:sz w:val="26"/>
      <w:szCs w:val="20"/>
      <w:lang w:eastAsia="zh-CN"/>
    </w:rPr>
  </w:style>
  <w:style w:type="character" w:customStyle="1" w:styleId="Charf3">
    <w:name w:val="排版正文 Char"/>
    <w:rsid w:val="00F96F41"/>
    <w:rPr>
      <w:szCs w:val="24"/>
    </w:rPr>
  </w:style>
  <w:style w:type="character" w:customStyle="1" w:styleId="Char14">
    <w:name w:val="表头 Char1"/>
    <w:rsid w:val="00F96F41"/>
    <w:rPr>
      <w:rFonts w:eastAsia="宋体"/>
      <w:spacing w:val="2"/>
      <w:kern w:val="2"/>
      <w:sz w:val="26"/>
      <w:szCs w:val="26"/>
      <w:lang w:val="en-US" w:eastAsia="zh-CN" w:bidi="ar-SA"/>
    </w:rPr>
  </w:style>
  <w:style w:type="character" w:customStyle="1" w:styleId="t141">
    <w:name w:val="t141"/>
    <w:rsid w:val="00F96F41"/>
    <w:rPr>
      <w:rFonts w:ascii="ˎ̥" w:hAnsi="ˎ̥" w:hint="default"/>
      <w:sz w:val="21"/>
      <w:szCs w:val="21"/>
    </w:rPr>
  </w:style>
  <w:style w:type="character" w:customStyle="1" w:styleId="1Char0">
    <w:name w:val="标准样式1 Char"/>
    <w:link w:val="1f0"/>
    <w:rsid w:val="00F96F41"/>
    <w:rPr>
      <w:rFonts w:ascii="宋体" w:hAnsi="宋体"/>
      <w:bCs/>
      <w:kern w:val="2"/>
      <w:sz w:val="28"/>
      <w:szCs w:val="24"/>
    </w:rPr>
  </w:style>
  <w:style w:type="paragraph" w:customStyle="1" w:styleId="1f0">
    <w:name w:val="标准样式1"/>
    <w:basedOn w:val="a"/>
    <w:link w:val="1Char0"/>
    <w:rsid w:val="00F96F41"/>
    <w:pPr>
      <w:widowControl w:val="0"/>
      <w:spacing w:line="600" w:lineRule="exact"/>
      <w:ind w:firstLineChars="150" w:firstLine="150"/>
      <w:jc w:val="both"/>
    </w:pPr>
    <w:rPr>
      <w:rFonts w:ascii="宋体" w:hAnsi="宋体"/>
      <w:bCs/>
      <w:kern w:val="2"/>
      <w:sz w:val="28"/>
      <w:szCs w:val="24"/>
      <w:lang w:eastAsia="zh-CN"/>
    </w:rPr>
  </w:style>
  <w:style w:type="character" w:customStyle="1" w:styleId="title10">
    <w:name w:val="title10"/>
    <w:basedOn w:val="a0"/>
    <w:rsid w:val="00F96F41"/>
  </w:style>
  <w:style w:type="character" w:customStyle="1" w:styleId="Charf4">
    <w:name w:val="表文字 Char"/>
    <w:link w:val="affffffe"/>
    <w:rsid w:val="00F96F41"/>
    <w:rPr>
      <w:kern w:val="2"/>
      <w:sz w:val="21"/>
      <w:szCs w:val="21"/>
    </w:rPr>
  </w:style>
  <w:style w:type="paragraph" w:customStyle="1" w:styleId="affffffe">
    <w:name w:val="表文字"/>
    <w:basedOn w:val="a"/>
    <w:link w:val="Charf4"/>
    <w:rsid w:val="00F96F41"/>
    <w:pPr>
      <w:widowControl w:val="0"/>
      <w:topLinePunct/>
      <w:adjustRightInd w:val="0"/>
      <w:spacing w:line="240" w:lineRule="exact"/>
      <w:jc w:val="both"/>
      <w:textAlignment w:val="baseline"/>
    </w:pPr>
    <w:rPr>
      <w:rFonts w:ascii="Times New Roman" w:hAnsi="Times New Roman"/>
      <w:kern w:val="2"/>
      <w:sz w:val="21"/>
      <w:szCs w:val="21"/>
      <w:lang w:eastAsia="zh-CN"/>
    </w:rPr>
  </w:style>
  <w:style w:type="character" w:customStyle="1" w:styleId="Charf5">
    <w:name w:val="环评证文 Char"/>
    <w:link w:val="afffffff"/>
    <w:rsid w:val="00F96F41"/>
    <w:rPr>
      <w:rFonts w:ascii="宋体" w:hAnsi="宋体"/>
      <w:color w:val="000000"/>
      <w:kern w:val="2"/>
      <w:sz w:val="24"/>
      <w:szCs w:val="24"/>
    </w:rPr>
  </w:style>
  <w:style w:type="paragraph" w:customStyle="1" w:styleId="afffffff">
    <w:name w:val="环评证文"/>
    <w:basedOn w:val="a"/>
    <w:link w:val="Charf5"/>
    <w:rsid w:val="00F96F41"/>
    <w:pPr>
      <w:widowControl w:val="0"/>
      <w:spacing w:line="440" w:lineRule="exact"/>
      <w:ind w:firstLineChars="200" w:firstLine="480"/>
      <w:jc w:val="both"/>
    </w:pPr>
    <w:rPr>
      <w:rFonts w:ascii="宋体" w:hAnsi="宋体"/>
      <w:color w:val="000000"/>
      <w:kern w:val="2"/>
      <w:sz w:val="24"/>
      <w:szCs w:val="24"/>
      <w:lang w:eastAsia="zh-CN"/>
    </w:rPr>
  </w:style>
  <w:style w:type="character" w:customStyle="1" w:styleId="Charf6">
    <w:name w:val="环评正文 Char"/>
    <w:link w:val="afffffff0"/>
    <w:rsid w:val="00F96F41"/>
    <w:rPr>
      <w:rFonts w:ascii="宋体" w:hAnsi="宋体"/>
      <w:color w:val="000000"/>
      <w:kern w:val="2"/>
      <w:sz w:val="24"/>
      <w:szCs w:val="24"/>
    </w:rPr>
  </w:style>
  <w:style w:type="paragraph" w:customStyle="1" w:styleId="afffffff0">
    <w:name w:val="环评正文"/>
    <w:basedOn w:val="a"/>
    <w:link w:val="Charf6"/>
    <w:rsid w:val="00F96F41"/>
    <w:pPr>
      <w:widowControl w:val="0"/>
      <w:adjustRightInd w:val="0"/>
      <w:snapToGrid w:val="0"/>
      <w:spacing w:line="440" w:lineRule="exact"/>
      <w:ind w:firstLineChars="200" w:firstLine="200"/>
      <w:jc w:val="both"/>
    </w:pPr>
    <w:rPr>
      <w:rFonts w:ascii="宋体" w:hAnsi="宋体"/>
      <w:color w:val="000000"/>
      <w:kern w:val="2"/>
      <w:sz w:val="24"/>
      <w:szCs w:val="24"/>
      <w:lang w:eastAsia="zh-CN"/>
    </w:rPr>
  </w:style>
  <w:style w:type="character" w:customStyle="1" w:styleId="5CharChar">
    <w:name w:val="样式5 Char Char"/>
    <w:rsid w:val="00F96F41"/>
    <w:rPr>
      <w:rFonts w:eastAsia="宋体"/>
      <w:color w:val="FF0000"/>
      <w:kern w:val="2"/>
      <w:sz w:val="24"/>
      <w:lang w:val="en-US" w:eastAsia="zh-CN" w:bidi="ar-SA"/>
    </w:rPr>
  </w:style>
  <w:style w:type="character" w:customStyle="1" w:styleId="NormalCharacter">
    <w:name w:val="NormalCharacter"/>
    <w:semiHidden/>
    <w:qFormat/>
    <w:rsid w:val="00F96F41"/>
  </w:style>
  <w:style w:type="character" w:customStyle="1" w:styleId="CharChar7">
    <w:name w:val="表内字 Char Char"/>
    <w:link w:val="afffffff1"/>
    <w:qFormat/>
    <w:rsid w:val="00F96F41"/>
    <w:rPr>
      <w:rFonts w:ascii="Tahoma" w:hAnsi="Tahoma"/>
      <w:sz w:val="21"/>
      <w:szCs w:val="21"/>
    </w:rPr>
  </w:style>
  <w:style w:type="paragraph" w:customStyle="1" w:styleId="afffffff1">
    <w:name w:val="表内字"/>
    <w:basedOn w:val="af8"/>
    <w:link w:val="CharChar7"/>
    <w:rsid w:val="00F96F41"/>
    <w:pPr>
      <w:autoSpaceDE w:val="0"/>
      <w:autoSpaceDN w:val="0"/>
      <w:adjustRightInd w:val="0"/>
      <w:snapToGrid w:val="0"/>
      <w:ind w:left="0" w:firstLineChars="0" w:firstLine="0"/>
      <w:jc w:val="center"/>
    </w:pPr>
    <w:rPr>
      <w:rFonts w:ascii="Tahoma" w:hAnsi="Tahoma"/>
      <w:kern w:val="0"/>
      <w:szCs w:val="21"/>
    </w:rPr>
  </w:style>
  <w:style w:type="character" w:customStyle="1" w:styleId="Char1">
    <w:name w:val="表号 Char"/>
    <w:link w:val="affd"/>
    <w:locked/>
    <w:rsid w:val="00F96F41"/>
    <w:rPr>
      <w:kern w:val="2"/>
      <w:sz w:val="21"/>
      <w:szCs w:val="24"/>
    </w:rPr>
  </w:style>
  <w:style w:type="character" w:customStyle="1" w:styleId="1Char1">
    <w:name w:val="正文1 Char"/>
    <w:aliases w:val="正文缩进 Char1,四号 Char,正文缩进 Char Char,正文（首行缩进两字） Char Char Char Char Char Char Char,正文（首行缩进两字） Char Char Char Char Char Char1,正文（首行缩进两字） Char Char Char Char Char1,段1 Char,缩进 Char,ALT+Z Char,特点标题 Char"/>
    <w:rsid w:val="00F96F41"/>
    <w:rPr>
      <w:rFonts w:eastAsia="宋体"/>
      <w:kern w:val="2"/>
      <w:sz w:val="26"/>
      <w:szCs w:val="26"/>
      <w:lang w:val="en-US" w:eastAsia="zh-CN" w:bidi="ar-SA"/>
    </w:rPr>
  </w:style>
  <w:style w:type="character" w:customStyle="1" w:styleId="Charf7">
    <w:name w:val="标准样式 Char"/>
    <w:rsid w:val="00F96F41"/>
    <w:rPr>
      <w:rFonts w:ascii="宋体" w:eastAsia="宋体"/>
      <w:sz w:val="28"/>
      <w:szCs w:val="28"/>
      <w:lang w:val="en-US" w:eastAsia="zh-CN" w:bidi="ar-SA"/>
    </w:rPr>
  </w:style>
  <w:style w:type="character" w:customStyle="1" w:styleId="115Char0">
    <w:name w:val="样式115 Char"/>
    <w:link w:val="115"/>
    <w:rsid w:val="00F96F41"/>
    <w:rPr>
      <w:rFonts w:cs="宋体"/>
      <w:sz w:val="26"/>
      <w:szCs w:val="26"/>
    </w:rPr>
  </w:style>
  <w:style w:type="paragraph" w:customStyle="1" w:styleId="115">
    <w:name w:val="样式115"/>
    <w:basedOn w:val="a"/>
    <w:link w:val="115Char0"/>
    <w:rsid w:val="00F96F41"/>
    <w:pPr>
      <w:adjustRightInd w:val="0"/>
      <w:snapToGrid w:val="0"/>
      <w:spacing w:line="460" w:lineRule="exact"/>
      <w:ind w:firstLineChars="218" w:firstLine="567"/>
    </w:pPr>
    <w:rPr>
      <w:rFonts w:ascii="Times New Roman" w:hAnsi="Times New Roman" w:cs="宋体"/>
      <w:sz w:val="26"/>
      <w:szCs w:val="26"/>
      <w:lang w:eastAsia="zh-CN"/>
    </w:rPr>
  </w:style>
  <w:style w:type="character" w:customStyle="1" w:styleId="1323Char">
    <w:name w:val="样式 13 磅 行距: 固定值 23 磅 Char"/>
    <w:rsid w:val="00F96F41"/>
    <w:rPr>
      <w:rFonts w:eastAsia="宋体" w:cs="宋体"/>
      <w:kern w:val="2"/>
      <w:sz w:val="26"/>
      <w:lang w:val="en-US" w:eastAsia="zh-CN" w:bidi="ar-SA"/>
    </w:rPr>
  </w:style>
  <w:style w:type="character" w:customStyle="1" w:styleId="Charf8">
    <w:name w:val="样式 表头 + 小四 Char"/>
    <w:link w:val="afffffff2"/>
    <w:rsid w:val="00F96F41"/>
    <w:rPr>
      <w:b/>
      <w:bCs/>
      <w:spacing w:val="2"/>
      <w:kern w:val="2"/>
      <w:sz w:val="24"/>
      <w:szCs w:val="24"/>
    </w:rPr>
  </w:style>
  <w:style w:type="paragraph" w:customStyle="1" w:styleId="afffffff2">
    <w:name w:val="样式 表头 + 小四"/>
    <w:basedOn w:val="afffa"/>
    <w:link w:val="Charf8"/>
    <w:rsid w:val="00F96F41"/>
    <w:pPr>
      <w:tabs>
        <w:tab w:val="left" w:pos="2040"/>
      </w:tabs>
      <w:adjustRightInd/>
      <w:spacing w:afterLines="50" w:after="50"/>
      <w:ind w:firstLineChars="200" w:firstLine="420"/>
    </w:pPr>
    <w:rPr>
      <w:bCs/>
      <w:spacing w:val="2"/>
      <w:sz w:val="24"/>
      <w:szCs w:val="24"/>
    </w:rPr>
  </w:style>
  <w:style w:type="character" w:customStyle="1" w:styleId="18CharChar">
    <w:name w:val="样式18 Char Char"/>
    <w:rsid w:val="00F96F41"/>
    <w:rPr>
      <w:sz w:val="26"/>
      <w:szCs w:val="26"/>
    </w:rPr>
  </w:style>
  <w:style w:type="character" w:customStyle="1" w:styleId="afffffff3">
    <w:name w:val="样式 四号"/>
    <w:rsid w:val="00F96F41"/>
    <w:rPr>
      <w:rFonts w:eastAsia="仿宋_GB2312"/>
      <w:sz w:val="28"/>
    </w:rPr>
  </w:style>
  <w:style w:type="character" w:customStyle="1" w:styleId="3CharCharChar">
    <w:name w:val="标题 3 Char Char Char"/>
    <w:rsid w:val="00F96F41"/>
    <w:rPr>
      <w:rFonts w:eastAsia="宋体"/>
      <w:b/>
      <w:sz w:val="26"/>
      <w:szCs w:val="28"/>
      <w:lang w:val="en-US" w:eastAsia="zh-CN" w:bidi="ar-SA"/>
    </w:rPr>
  </w:style>
  <w:style w:type="character" w:customStyle="1" w:styleId="txt1">
    <w:name w:val="txt1"/>
    <w:rsid w:val="00F96F41"/>
    <w:rPr>
      <w:spacing w:val="60"/>
      <w:sz w:val="14"/>
      <w:szCs w:val="14"/>
    </w:rPr>
  </w:style>
  <w:style w:type="character" w:customStyle="1" w:styleId="fontstyle31">
    <w:name w:val="fontstyle31"/>
    <w:rsid w:val="00F96F41"/>
    <w:rPr>
      <w:rFonts w:ascii="Times New Roman" w:hAnsi="Times New Roman" w:cs="Times New Roman" w:hint="default"/>
      <w:b/>
      <w:bCs/>
      <w:i w:val="0"/>
      <w:iCs w:val="0"/>
      <w:color w:val="000000"/>
      <w:sz w:val="24"/>
      <w:szCs w:val="24"/>
    </w:rPr>
  </w:style>
  <w:style w:type="character" w:customStyle="1" w:styleId="Charf9">
    <w:name w:val="表头 Char"/>
    <w:rsid w:val="00F96F41"/>
    <w:rPr>
      <w:rFonts w:eastAsia="宋体"/>
      <w:spacing w:val="2"/>
      <w:kern w:val="2"/>
      <w:sz w:val="26"/>
      <w:szCs w:val="26"/>
      <w:lang w:val="en-US" w:eastAsia="zh-CN" w:bidi="ar-SA"/>
    </w:rPr>
  </w:style>
  <w:style w:type="character" w:customStyle="1" w:styleId="c-">
    <w:name w:val="câ-¹"/>
    <w:basedOn w:val="a0"/>
    <w:rsid w:val="00F96F41"/>
  </w:style>
  <w:style w:type="character" w:customStyle="1" w:styleId="1323Char1">
    <w:name w:val="样式 13 磅 行距: 固定值 23 磅 Char1"/>
    <w:rsid w:val="00F96F41"/>
    <w:rPr>
      <w:rFonts w:eastAsia="宋体" w:cs="宋体"/>
      <w:kern w:val="2"/>
      <w:sz w:val="26"/>
      <w:lang w:val="en-US" w:eastAsia="zh-CN" w:bidi="ar-SA"/>
    </w:rPr>
  </w:style>
  <w:style w:type="character" w:customStyle="1" w:styleId="111">
    <w:name w:val="标题11"/>
    <w:basedOn w:val="a0"/>
    <w:rsid w:val="00F96F41"/>
  </w:style>
  <w:style w:type="character" w:customStyle="1" w:styleId="5Char">
    <w:name w:val="样式5 Char"/>
    <w:link w:val="53"/>
    <w:rsid w:val="00F96F41"/>
    <w:rPr>
      <w:kern w:val="2"/>
      <w:sz w:val="24"/>
    </w:rPr>
  </w:style>
  <w:style w:type="paragraph" w:customStyle="1" w:styleId="53">
    <w:name w:val="样式5"/>
    <w:basedOn w:val="21"/>
    <w:link w:val="5Char"/>
    <w:rsid w:val="00F96F41"/>
    <w:pPr>
      <w:adjustRightInd w:val="0"/>
      <w:snapToGrid w:val="0"/>
      <w:spacing w:line="500" w:lineRule="exact"/>
      <w:ind w:firstLineChars="200" w:firstLine="200"/>
    </w:pPr>
    <w:rPr>
      <w:rFonts w:ascii="Times New Roman" w:eastAsia="宋体"/>
      <w:b w:val="0"/>
      <w:bCs w:val="0"/>
      <w:szCs w:val="20"/>
    </w:rPr>
  </w:style>
  <w:style w:type="character" w:customStyle="1" w:styleId="CharCharChar">
    <w:name w:val="环评证文 Char Char Char"/>
    <w:rsid w:val="00F96F41"/>
    <w:rPr>
      <w:rFonts w:ascii="宋体" w:eastAsia="宋体" w:hAnsi="宋体"/>
      <w:color w:val="000000"/>
      <w:kern w:val="2"/>
      <w:sz w:val="24"/>
      <w:szCs w:val="24"/>
      <w:lang w:val="en-US" w:eastAsia="zh-CN" w:bidi="ar-SA"/>
    </w:rPr>
  </w:style>
  <w:style w:type="character" w:customStyle="1" w:styleId="zhou11">
    <w:name w:val="zhou11"/>
    <w:rsid w:val="00F96F41"/>
    <w:rPr>
      <w:color w:val="000000"/>
      <w:sz w:val="21"/>
      <w:szCs w:val="21"/>
    </w:rPr>
  </w:style>
  <w:style w:type="character" w:customStyle="1" w:styleId="3Char1">
    <w:name w:val="标题 3 Char1"/>
    <w:aliases w:val="标题 3 Char Char,1.1.1标题 3 Char"/>
    <w:rsid w:val="00F96F41"/>
    <w:rPr>
      <w:rFonts w:eastAsia="宋体"/>
      <w:b/>
      <w:sz w:val="26"/>
      <w:szCs w:val="28"/>
      <w:lang w:val="en-US" w:eastAsia="zh-CN" w:bidi="ar-SA"/>
    </w:rPr>
  </w:style>
  <w:style w:type="character" w:customStyle="1" w:styleId="Charfa">
    <w:name w:val="标题 Char"/>
    <w:rsid w:val="00F96F41"/>
    <w:rPr>
      <w:rFonts w:ascii="Arial" w:hAnsi="Arial"/>
      <w:bCs/>
      <w:kern w:val="2"/>
      <w:sz w:val="24"/>
      <w:szCs w:val="32"/>
    </w:rPr>
  </w:style>
  <w:style w:type="character" w:customStyle="1" w:styleId="Char4CharCharCharTimesNewRomanChar0">
    <w:name w:val="样式 样式 Char4 Char Char Char + Times New Roman + (符号) 宋体 Char"/>
    <w:link w:val="Char4CharCharCharTimesNewRoman0"/>
    <w:rsid w:val="00F96F41"/>
    <w:rPr>
      <w:rFonts w:cs="宋体"/>
      <w:kern w:val="2"/>
      <w:sz w:val="24"/>
      <w:szCs w:val="26"/>
    </w:rPr>
  </w:style>
  <w:style w:type="paragraph" w:customStyle="1" w:styleId="Char4CharCharCharTimesNewRoman0">
    <w:name w:val="样式 样式 Char4 Char Char Char + Times New Roman + (符号) 宋体"/>
    <w:basedOn w:val="a"/>
    <w:link w:val="Char4CharCharCharTimesNewRomanChar0"/>
    <w:rsid w:val="00F96F41"/>
    <w:pPr>
      <w:widowControl w:val="0"/>
      <w:adjustRightInd w:val="0"/>
      <w:snapToGrid w:val="0"/>
      <w:spacing w:line="400" w:lineRule="exact"/>
      <w:ind w:firstLineChars="200" w:firstLine="480"/>
      <w:jc w:val="both"/>
    </w:pPr>
    <w:rPr>
      <w:rFonts w:ascii="Times New Roman" w:hAnsi="Times New Roman" w:cs="宋体"/>
      <w:kern w:val="2"/>
      <w:sz w:val="24"/>
      <w:szCs w:val="26"/>
      <w:lang w:eastAsia="zh-CN"/>
    </w:rPr>
  </w:style>
  <w:style w:type="character" w:customStyle="1" w:styleId="content3">
    <w:name w:val="content3"/>
    <w:basedOn w:val="a0"/>
    <w:rsid w:val="00F96F41"/>
  </w:style>
  <w:style w:type="character" w:customStyle="1" w:styleId="Char15">
    <w:name w:val="普通文字 Char1"/>
    <w:rsid w:val="00F96F41"/>
    <w:rPr>
      <w:rFonts w:ascii="宋体" w:eastAsia="宋体" w:hAnsi="Courier New"/>
      <w:kern w:val="2"/>
      <w:sz w:val="21"/>
      <w:lang w:val="en-US" w:eastAsia="zh-CN" w:bidi="ar-SA"/>
    </w:rPr>
  </w:style>
  <w:style w:type="character" w:customStyle="1" w:styleId="apple-converted-space">
    <w:name w:val="apple-converted-space"/>
    <w:basedOn w:val="a0"/>
    <w:rsid w:val="00F96F41"/>
  </w:style>
  <w:style w:type="character" w:customStyle="1" w:styleId="18Char">
    <w:name w:val="样式18 Char"/>
    <w:link w:val="180"/>
    <w:rsid w:val="00F96F41"/>
    <w:rPr>
      <w:sz w:val="26"/>
      <w:szCs w:val="26"/>
    </w:rPr>
  </w:style>
  <w:style w:type="paragraph" w:customStyle="1" w:styleId="180">
    <w:name w:val="样式18"/>
    <w:basedOn w:val="115"/>
    <w:link w:val="18Char"/>
    <w:rsid w:val="00F96F41"/>
    <w:rPr>
      <w:rFonts w:cs="Times New Roman"/>
    </w:rPr>
  </w:style>
  <w:style w:type="character" w:customStyle="1" w:styleId="4Char">
    <w:name w:val="样式4 Char"/>
    <w:link w:val="42"/>
    <w:rsid w:val="00F96F41"/>
    <w:rPr>
      <w:bCs/>
      <w:kern w:val="2"/>
      <w:sz w:val="24"/>
      <w:szCs w:val="24"/>
      <w:lang w:val="zh-CN"/>
    </w:rPr>
  </w:style>
  <w:style w:type="character" w:customStyle="1" w:styleId="shareChar">
    <w:name w:val="share Char"/>
    <w:link w:val="share"/>
    <w:rsid w:val="00F96F41"/>
    <w:rPr>
      <w:b/>
      <w:kern w:val="2"/>
      <w:sz w:val="24"/>
      <w:szCs w:val="24"/>
    </w:rPr>
  </w:style>
  <w:style w:type="paragraph" w:customStyle="1" w:styleId="share">
    <w:name w:val="share"/>
    <w:basedOn w:val="a"/>
    <w:link w:val="shareChar"/>
    <w:rsid w:val="00F96F41"/>
    <w:pPr>
      <w:widowControl w:val="0"/>
      <w:spacing w:line="400" w:lineRule="exact"/>
      <w:ind w:firstLineChars="200" w:firstLine="482"/>
      <w:jc w:val="both"/>
    </w:pPr>
    <w:rPr>
      <w:rFonts w:ascii="Times New Roman" w:hAnsi="Times New Roman"/>
      <w:b/>
      <w:kern w:val="2"/>
      <w:sz w:val="24"/>
      <w:szCs w:val="24"/>
      <w:lang w:eastAsia="zh-CN"/>
    </w:rPr>
  </w:style>
  <w:style w:type="character" w:customStyle="1" w:styleId="2Char3">
    <w:name w:val="正文 首行缩进:  2 字符 Char"/>
    <w:link w:val="2f2"/>
    <w:rsid w:val="00F96F41"/>
    <w:rPr>
      <w:kern w:val="2"/>
      <w:sz w:val="28"/>
    </w:rPr>
  </w:style>
  <w:style w:type="paragraph" w:customStyle="1" w:styleId="2f2">
    <w:name w:val="正文 首行缩进:  2 字符"/>
    <w:basedOn w:val="a"/>
    <w:link w:val="2Char3"/>
    <w:rsid w:val="00F96F41"/>
    <w:pPr>
      <w:widowControl w:val="0"/>
      <w:ind w:firstLineChars="200" w:firstLine="579"/>
      <w:jc w:val="both"/>
    </w:pPr>
    <w:rPr>
      <w:rFonts w:ascii="Times New Roman" w:hAnsi="Times New Roman"/>
      <w:kern w:val="2"/>
      <w:sz w:val="28"/>
      <w:szCs w:val="20"/>
      <w:lang w:eastAsia="zh-CN"/>
    </w:rPr>
  </w:style>
  <w:style w:type="character" w:customStyle="1" w:styleId="1Char2">
    <w:name w:val="标题 1 Char"/>
    <w:rsid w:val="00F96F41"/>
    <w:rPr>
      <w:rFonts w:ascii="宋体" w:eastAsia="宋体" w:hAnsi="宋体"/>
      <w:b/>
      <w:bCs/>
      <w:kern w:val="2"/>
      <w:sz w:val="36"/>
      <w:szCs w:val="24"/>
      <w:lang w:val="en-US" w:eastAsia="zh-CN" w:bidi="ar-SA"/>
    </w:rPr>
  </w:style>
  <w:style w:type="character" w:customStyle="1" w:styleId="Char20">
    <w:name w:val="纯文本 Char2"/>
    <w:rsid w:val="00F96F41"/>
    <w:rPr>
      <w:rFonts w:ascii="宋体" w:eastAsia="宋体" w:hAnsi="Courier New"/>
      <w:kern w:val="2"/>
      <w:sz w:val="24"/>
      <w:lang w:val="en-US" w:eastAsia="zh-CN" w:bidi="ar-SA"/>
    </w:rPr>
  </w:style>
  <w:style w:type="character" w:customStyle="1" w:styleId="CharChar8">
    <w:name w:val="正文文字 Char Char"/>
    <w:rsid w:val="00F96F41"/>
    <w:rPr>
      <w:rFonts w:eastAsia="宋体"/>
      <w:kern w:val="2"/>
      <w:sz w:val="26"/>
      <w:szCs w:val="26"/>
      <w:lang w:val="en-US" w:eastAsia="zh-CN" w:bidi="ar-SA"/>
    </w:rPr>
  </w:style>
  <w:style w:type="character" w:customStyle="1" w:styleId="CharChar10">
    <w:name w:val="正文缩进 Char Char1"/>
    <w:aliases w:val="表格标题 Char,s4 Char,表正文 Char,正文非缩进 Char1,标题4 Char1,正文缩进 Char1 Char,文本条款 Char,正文不缩进 Char,正文缩进 Char Char Char,标题4 Char Char,标题4 Char Char Char Char1,标题4 Char Char Char Char Char,特点 Char,正文非缩进 Char Char,正文（首行缩进两字） Char Char Char Char,文本 Char1"/>
    <w:rsid w:val="00F96F41"/>
    <w:rPr>
      <w:rFonts w:eastAsia="宋体"/>
      <w:kern w:val="2"/>
      <w:sz w:val="26"/>
      <w:lang w:val="en-US" w:eastAsia="zh-CN" w:bidi="ar-SA"/>
    </w:rPr>
  </w:style>
  <w:style w:type="character" w:customStyle="1" w:styleId="font21">
    <w:name w:val="font21"/>
    <w:basedOn w:val="a0"/>
    <w:rsid w:val="00F96F41"/>
    <w:rPr>
      <w:rFonts w:ascii="Times New Roman" w:hAnsi="Times New Roman" w:cs="Times New Roman" w:hint="default"/>
      <w:i w:val="0"/>
      <w:color w:val="000000"/>
      <w:sz w:val="18"/>
      <w:szCs w:val="18"/>
      <w:u w:val="none"/>
    </w:rPr>
  </w:style>
  <w:style w:type="character" w:customStyle="1" w:styleId="20Char">
    <w:name w:val="样式20 Char"/>
    <w:link w:val="200"/>
    <w:rsid w:val="00F96F41"/>
    <w:rPr>
      <w:sz w:val="26"/>
      <w:szCs w:val="26"/>
    </w:rPr>
  </w:style>
  <w:style w:type="paragraph" w:customStyle="1" w:styleId="200">
    <w:name w:val="样式20"/>
    <w:basedOn w:val="a"/>
    <w:link w:val="20Char"/>
    <w:rsid w:val="00F96F41"/>
    <w:pPr>
      <w:keepNext/>
      <w:tabs>
        <w:tab w:val="left" w:pos="630"/>
      </w:tabs>
      <w:spacing w:line="460" w:lineRule="exact"/>
      <w:jc w:val="center"/>
      <w:outlineLvl w:val="5"/>
    </w:pPr>
    <w:rPr>
      <w:rFonts w:ascii="Times New Roman" w:hAnsi="Times New Roman"/>
      <w:sz w:val="26"/>
      <w:szCs w:val="26"/>
      <w:lang w:eastAsia="zh-CN"/>
    </w:rPr>
  </w:style>
  <w:style w:type="paragraph" w:customStyle="1" w:styleId="afffffff4">
    <w:name w:val="章"/>
    <w:basedOn w:val="1150"/>
    <w:rsid w:val="00F96F41"/>
    <w:pPr>
      <w:tabs>
        <w:tab w:val="clear" w:pos="2160"/>
      </w:tabs>
      <w:spacing w:beforeLines="0" w:before="0" w:afterLines="0" w:after="0" w:line="360" w:lineRule="auto"/>
    </w:pPr>
    <w:rPr>
      <w:rFonts w:hAnsi="宋体" w:cs="Times New Roman"/>
      <w:bCs w:val="0"/>
      <w:szCs w:val="32"/>
    </w:rPr>
  </w:style>
  <w:style w:type="paragraph" w:customStyle="1" w:styleId="1150">
    <w:name w:val="样式 标题 1 + 段后: 1.5 行"/>
    <w:basedOn w:val="1"/>
    <w:rsid w:val="00F96F41"/>
    <w:pPr>
      <w:widowControl w:val="0"/>
      <w:tabs>
        <w:tab w:val="left" w:pos="2160"/>
      </w:tabs>
      <w:adjustRightInd w:val="0"/>
      <w:snapToGrid w:val="0"/>
      <w:spacing w:beforeLines="100" w:before="312" w:afterLines="100" w:after="312" w:line="460" w:lineRule="exact"/>
      <w:jc w:val="center"/>
    </w:pPr>
    <w:rPr>
      <w:rFonts w:ascii="黑体" w:eastAsia="黑体" w:hAnsi="Arial" w:cs="Arial"/>
      <w:sz w:val="32"/>
      <w:szCs w:val="20"/>
      <w:lang w:eastAsia="zh-CN"/>
    </w:rPr>
  </w:style>
  <w:style w:type="paragraph" w:customStyle="1" w:styleId="afffffff5">
    <w:name w:val="中文报告书样式"/>
    <w:basedOn w:val="a"/>
    <w:rsid w:val="00F96F41"/>
    <w:pPr>
      <w:widowControl w:val="0"/>
      <w:adjustRightInd w:val="0"/>
      <w:spacing w:line="480" w:lineRule="atLeast"/>
      <w:ind w:firstLine="482"/>
      <w:jc w:val="both"/>
      <w:textAlignment w:val="baseline"/>
    </w:pPr>
    <w:rPr>
      <w:rFonts w:ascii="Times New Roman" w:hAnsi="Times New Roman"/>
      <w:kern w:val="24"/>
      <w:sz w:val="24"/>
      <w:szCs w:val="20"/>
      <w:lang w:eastAsia="zh-CN"/>
    </w:rPr>
  </w:style>
  <w:style w:type="paragraph" w:customStyle="1" w:styleId="CharCharCharCharCharCharCharCharCharCharCharCharCharCharCharChar">
    <w:name w:val="Char Char Char Char Char Char Char Char Char Char Char Char Char Char Char Char"/>
    <w:basedOn w:val="a"/>
    <w:next w:val="a"/>
    <w:rsid w:val="00F96F41"/>
    <w:pPr>
      <w:widowControl w:val="0"/>
      <w:spacing w:line="360" w:lineRule="auto"/>
      <w:ind w:firstLineChars="200" w:firstLine="200"/>
      <w:jc w:val="both"/>
    </w:pPr>
    <w:rPr>
      <w:rFonts w:ascii="Times New Roman" w:hAnsi="Times New Roman"/>
      <w:kern w:val="2"/>
      <w:sz w:val="21"/>
      <w:szCs w:val="24"/>
      <w:lang w:eastAsia="zh-CN"/>
    </w:rPr>
  </w:style>
  <w:style w:type="paragraph" w:customStyle="1" w:styleId="afffffff6">
    <w:name w:val="排版正文"/>
    <w:basedOn w:val="a"/>
    <w:rsid w:val="00F96F41"/>
    <w:pPr>
      <w:widowControl w:val="0"/>
      <w:adjustRightInd w:val="0"/>
      <w:snapToGrid w:val="0"/>
      <w:spacing w:line="460" w:lineRule="exact"/>
      <w:ind w:firstLineChars="200" w:firstLine="560"/>
      <w:jc w:val="both"/>
    </w:pPr>
    <w:rPr>
      <w:rFonts w:ascii="Times New Roman" w:hAnsi="Times New Roman"/>
      <w:color w:val="000000"/>
      <w:kern w:val="2"/>
      <w:sz w:val="28"/>
      <w:szCs w:val="24"/>
      <w:lang w:eastAsia="zh-CN"/>
    </w:rPr>
  </w:style>
  <w:style w:type="paragraph" w:customStyle="1" w:styleId="20015">
    <w:name w:val="样式 标题 2节 + (西文) 宋体 (中文) 宋体 小四 段前: 0 磅 段后: 0 磅 行距: 1.5 倍行距"/>
    <w:basedOn w:val="2"/>
    <w:rsid w:val="00F96F41"/>
    <w:pPr>
      <w:widowControl w:val="0"/>
      <w:adjustRightInd/>
      <w:snapToGrid/>
      <w:spacing w:line="480" w:lineRule="exact"/>
      <w:ind w:firstLineChars="0" w:firstLine="0"/>
      <w:jc w:val="both"/>
    </w:pPr>
    <w:rPr>
      <w:rFonts w:ascii="黑体" w:hAnsi="宋体" w:cs="宋体"/>
      <w:b/>
      <w:kern w:val="2"/>
      <w:sz w:val="28"/>
      <w:szCs w:val="28"/>
      <w:lang w:eastAsia="zh-CN"/>
    </w:rPr>
  </w:style>
  <w:style w:type="paragraph" w:customStyle="1" w:styleId="4CharCharCharCharCharCharCharCharCharCharCharCharCharCharCharCharCharChar">
    <w:name w:val="4 Char Char Char Char Char Char Char Char Char Char Char Char Char Char Char Char Char Char"/>
    <w:basedOn w:val="a"/>
    <w:semiHidden/>
    <w:rsid w:val="00F96F41"/>
    <w:pPr>
      <w:widowControl w:val="0"/>
      <w:adjustRightInd w:val="0"/>
      <w:snapToGrid w:val="0"/>
      <w:spacing w:line="360" w:lineRule="auto"/>
      <w:ind w:firstLineChars="200" w:firstLine="200"/>
      <w:jc w:val="both"/>
    </w:pPr>
    <w:rPr>
      <w:rFonts w:ascii="宋体" w:hAnsi="宋体" w:cs="宋体"/>
      <w:kern w:val="2"/>
      <w:sz w:val="30"/>
      <w:szCs w:val="30"/>
      <w:lang w:eastAsia="zh-CN"/>
    </w:rPr>
  </w:style>
  <w:style w:type="paragraph" w:customStyle="1" w:styleId="20025">
    <w:name w:val="样式 标题 2节 + (西文) 宋体 (中文) 宋体 四号 段前: 0 磅 段后: 0 磅 行距: 固定值 25 磅"/>
    <w:basedOn w:val="2"/>
    <w:rsid w:val="00F96F41"/>
    <w:pPr>
      <w:widowControl w:val="0"/>
      <w:adjustRightInd/>
      <w:snapToGrid/>
      <w:spacing w:line="480" w:lineRule="exact"/>
      <w:ind w:firstLineChars="0" w:firstLine="0"/>
      <w:jc w:val="both"/>
    </w:pPr>
    <w:rPr>
      <w:rFonts w:ascii="宋体" w:hAnsi="宋体" w:cs="宋体"/>
      <w:b/>
      <w:kern w:val="2"/>
      <w:sz w:val="28"/>
      <w:szCs w:val="28"/>
      <w:lang w:eastAsia="zh-CN"/>
    </w:rPr>
  </w:style>
  <w:style w:type="paragraph" w:customStyle="1" w:styleId="CharCharCharChar0">
    <w:name w:val="样式 正文缩进首行缩进两字特点 Char正文缩进 Char正文（首行缩进两字） Char正文（首行缩进两字） Char..."/>
    <w:basedOn w:val="a"/>
    <w:rsid w:val="00F96F41"/>
    <w:pPr>
      <w:widowControl w:val="0"/>
      <w:spacing w:line="360" w:lineRule="auto"/>
      <w:ind w:firstLineChars="200" w:firstLine="480"/>
      <w:jc w:val="both"/>
    </w:pPr>
    <w:rPr>
      <w:rFonts w:ascii="Times New Roman" w:hAnsi="Times New Roman"/>
      <w:kern w:val="2"/>
      <w:sz w:val="24"/>
      <w:szCs w:val="24"/>
      <w:lang w:eastAsia="zh-CN"/>
    </w:rPr>
  </w:style>
  <w:style w:type="paragraph" w:customStyle="1" w:styleId="Heading1">
    <w:name w:val="Heading1"/>
    <w:basedOn w:val="a"/>
    <w:next w:val="a"/>
    <w:qFormat/>
    <w:rsid w:val="00F96F41"/>
    <w:pPr>
      <w:keepNext/>
      <w:keepLines/>
      <w:widowControl w:val="0"/>
      <w:tabs>
        <w:tab w:val="left" w:pos="1230"/>
      </w:tabs>
      <w:spacing w:before="240" w:after="120"/>
      <w:ind w:left="1230" w:hanging="1230"/>
      <w:jc w:val="center"/>
    </w:pPr>
    <w:rPr>
      <w:rFonts w:ascii="Times New Roman" w:eastAsia="黑体" w:hAnsi="Times New Roman"/>
      <w:b/>
      <w:kern w:val="44"/>
      <w:sz w:val="42"/>
      <w:szCs w:val="24"/>
      <w:lang w:eastAsia="zh-CN"/>
    </w:rPr>
  </w:style>
  <w:style w:type="paragraph" w:customStyle="1" w:styleId="pic-info">
    <w:name w:val="pic-info"/>
    <w:basedOn w:val="a"/>
    <w:rsid w:val="00F96F41"/>
    <w:pPr>
      <w:spacing w:before="100" w:beforeAutospacing="1" w:after="100" w:afterAutospacing="1"/>
    </w:pPr>
    <w:rPr>
      <w:rFonts w:ascii="宋体" w:hAnsi="宋体" w:cs="宋体"/>
      <w:sz w:val="24"/>
      <w:szCs w:val="24"/>
      <w:lang w:eastAsia="zh-CN"/>
    </w:rPr>
  </w:style>
  <w:style w:type="paragraph" w:customStyle="1" w:styleId="Char21">
    <w:name w:val="Char2"/>
    <w:basedOn w:val="a"/>
    <w:rsid w:val="00F96F41"/>
    <w:pPr>
      <w:widowControl w:val="0"/>
      <w:snapToGrid w:val="0"/>
      <w:spacing w:line="360" w:lineRule="auto"/>
      <w:ind w:firstLineChars="200" w:firstLine="200"/>
      <w:jc w:val="both"/>
    </w:pPr>
    <w:rPr>
      <w:rFonts w:ascii="Times New Roman" w:hAnsi="Times New Roman"/>
      <w:color w:val="000000"/>
      <w:sz w:val="21"/>
      <w:szCs w:val="21"/>
      <w:lang w:val="zh-CN" w:eastAsia="zh-CN"/>
    </w:rPr>
  </w:style>
  <w:style w:type="paragraph" w:customStyle="1" w:styleId="111111111111111111222">
    <w:name w:val="111111111111111111222"/>
    <w:basedOn w:val="a"/>
    <w:rsid w:val="00F96F41"/>
    <w:pPr>
      <w:widowControl w:val="0"/>
      <w:spacing w:line="440" w:lineRule="exact"/>
      <w:ind w:firstLineChars="200" w:firstLine="480"/>
      <w:jc w:val="both"/>
    </w:pPr>
    <w:rPr>
      <w:rFonts w:ascii="宋体" w:hAnsi="宋体"/>
      <w:kern w:val="2"/>
      <w:sz w:val="24"/>
      <w:szCs w:val="24"/>
      <w:lang w:eastAsia="zh-CN"/>
    </w:rPr>
  </w:style>
  <w:style w:type="paragraph" w:customStyle="1" w:styleId="116">
    <w:name w:val="样式116"/>
    <w:basedOn w:val="92"/>
    <w:rsid w:val="00F96F41"/>
    <w:pPr>
      <w:spacing w:line="240" w:lineRule="exact"/>
    </w:pPr>
  </w:style>
  <w:style w:type="paragraph" w:customStyle="1" w:styleId="22CharChar214">
    <w:name w:val="样式 样式 标题 2标题节标题 2 Char Char + 段前: 2 行 + 左侧:  1 字符4"/>
    <w:basedOn w:val="22CharChar2"/>
    <w:rsid w:val="00F96F41"/>
    <w:pPr>
      <w:spacing w:beforeLines="0" w:before="50" w:after="50"/>
    </w:pPr>
    <w:rPr>
      <w:rFonts w:eastAsia="宋体" w:hAnsi="Times New Roman" w:cs="宋体"/>
      <w:bCs/>
    </w:rPr>
  </w:style>
  <w:style w:type="paragraph" w:customStyle="1" w:styleId="zCharCharChar">
    <w:name w:val="z正文 Char Char Char"/>
    <w:basedOn w:val="a"/>
    <w:rsid w:val="00F96F41"/>
    <w:pPr>
      <w:widowControl w:val="0"/>
      <w:spacing w:line="360" w:lineRule="auto"/>
      <w:ind w:firstLineChars="200" w:firstLine="200"/>
      <w:jc w:val="both"/>
    </w:pPr>
    <w:rPr>
      <w:rFonts w:ascii="宋体" w:eastAsia="仿宋_GB2312" w:hAnsi="宋体" w:cs="宋体"/>
      <w:kern w:val="2"/>
      <w:sz w:val="28"/>
      <w:szCs w:val="28"/>
      <w:lang w:eastAsia="zh-CN"/>
    </w:rPr>
  </w:style>
  <w:style w:type="paragraph" w:customStyle="1" w:styleId="afffffff7">
    <w:name w:val="表文排版"/>
    <w:basedOn w:val="ac"/>
    <w:next w:val="a"/>
    <w:qFormat/>
    <w:rsid w:val="00F96F41"/>
    <w:pPr>
      <w:widowControl w:val="0"/>
      <w:adjustRightInd w:val="0"/>
      <w:snapToGrid w:val="0"/>
      <w:spacing w:before="0"/>
      <w:ind w:left="0"/>
      <w:jc w:val="center"/>
    </w:pPr>
    <w:rPr>
      <w:rFonts w:ascii="Times New Roman" w:hAnsi="Times New Roman"/>
      <w:kern w:val="2"/>
      <w:sz w:val="22"/>
      <w:lang w:eastAsia="zh-CN"/>
    </w:rPr>
  </w:style>
  <w:style w:type="paragraph" w:customStyle="1" w:styleId="UserStyle3">
    <w:name w:val="UserStyle_3"/>
    <w:basedOn w:val="Heading2"/>
    <w:next w:val="a"/>
    <w:qFormat/>
    <w:rsid w:val="00F96F41"/>
    <w:pPr>
      <w:keepLines/>
      <w:snapToGrid w:val="0"/>
      <w:spacing w:line="460" w:lineRule="exact"/>
      <w:ind w:firstLineChars="200" w:firstLine="200"/>
    </w:pPr>
    <w:rPr>
      <w:rFonts w:ascii="Times New Roman"/>
      <w:sz w:val="26"/>
      <w:szCs w:val="20"/>
    </w:rPr>
  </w:style>
  <w:style w:type="paragraph" w:customStyle="1" w:styleId="Heading2">
    <w:name w:val="Heading2"/>
    <w:basedOn w:val="a"/>
    <w:next w:val="a"/>
    <w:rsid w:val="00F96F41"/>
    <w:pPr>
      <w:keepNext/>
      <w:widowControl w:val="0"/>
      <w:spacing w:before="156" w:line="440" w:lineRule="exact"/>
      <w:ind w:firstLineChars="196" w:firstLine="472"/>
      <w:jc w:val="both"/>
    </w:pPr>
    <w:rPr>
      <w:rFonts w:ascii="Arial" w:eastAsia="黑体" w:hAnsi="Arial"/>
      <w:b/>
      <w:color w:val="000000"/>
      <w:kern w:val="2"/>
      <w:sz w:val="24"/>
      <w:szCs w:val="24"/>
      <w:lang w:eastAsia="zh-CN"/>
    </w:rPr>
  </w:style>
  <w:style w:type="paragraph" w:customStyle="1" w:styleId="38">
    <w:name w:val="样式 标题 3 + 四号"/>
    <w:basedOn w:val="3"/>
    <w:rsid w:val="00F96F41"/>
    <w:pPr>
      <w:widowControl w:val="0"/>
      <w:spacing w:before="100" w:after="100" w:line="460" w:lineRule="exact"/>
      <w:jc w:val="both"/>
    </w:pPr>
    <w:rPr>
      <w:rFonts w:ascii="宋体" w:hAnsi="宋体"/>
      <w:b w:val="0"/>
      <w:kern w:val="2"/>
      <w:sz w:val="26"/>
      <w:szCs w:val="28"/>
      <w:lang w:eastAsia="zh-CN"/>
    </w:rPr>
  </w:style>
  <w:style w:type="paragraph" w:customStyle="1" w:styleId="NormalIndent">
    <w:name w:val="NormalIndent"/>
    <w:basedOn w:val="a"/>
    <w:next w:val="a"/>
    <w:rsid w:val="00F96F41"/>
    <w:pPr>
      <w:widowControl w:val="0"/>
      <w:ind w:firstLineChars="200" w:firstLine="420"/>
      <w:jc w:val="both"/>
    </w:pPr>
    <w:rPr>
      <w:rFonts w:ascii="Times New Roman" w:hAnsi="Times New Roman"/>
      <w:kern w:val="2"/>
      <w:sz w:val="21"/>
      <w:szCs w:val="24"/>
      <w:lang w:eastAsia="zh-CN"/>
    </w:rPr>
  </w:style>
  <w:style w:type="paragraph" w:customStyle="1" w:styleId="BodyText21">
    <w:name w:val="Body Text 21"/>
    <w:basedOn w:val="a"/>
    <w:rsid w:val="00F96F41"/>
    <w:pPr>
      <w:widowControl w:val="0"/>
      <w:adjustRightInd w:val="0"/>
      <w:snapToGrid w:val="0"/>
      <w:spacing w:line="312" w:lineRule="auto"/>
      <w:jc w:val="both"/>
      <w:textAlignment w:val="baseline"/>
    </w:pPr>
    <w:rPr>
      <w:rFonts w:ascii="Times New Roman" w:hAnsi="Times New Roman"/>
      <w:sz w:val="28"/>
      <w:szCs w:val="20"/>
      <w:lang w:eastAsia="zh-CN"/>
    </w:rPr>
  </w:style>
  <w:style w:type="paragraph" w:customStyle="1" w:styleId="afffffff8">
    <w:name w:val="何家沟正文"/>
    <w:basedOn w:val="a"/>
    <w:qFormat/>
    <w:rsid w:val="00F96F41"/>
    <w:pPr>
      <w:widowControl w:val="0"/>
      <w:spacing w:line="360" w:lineRule="auto"/>
      <w:ind w:firstLineChars="200" w:firstLine="460"/>
      <w:jc w:val="both"/>
    </w:pPr>
    <w:rPr>
      <w:rFonts w:ascii="Times New Roman" w:hAnsi="宋体" w:cs="宋体"/>
      <w:kern w:val="2"/>
      <w:sz w:val="23"/>
      <w:szCs w:val="23"/>
      <w:lang w:eastAsia="zh-CN"/>
    </w:rPr>
  </w:style>
  <w:style w:type="paragraph" w:customStyle="1" w:styleId="200150">
    <w:name w:val="样式 标题 2节 + (西文) 宋体 (中文) 宋体 四号 段前: 0 磅 段后: 0 磅 行距: 1.5 倍行距"/>
    <w:basedOn w:val="2"/>
    <w:rsid w:val="00F96F41"/>
    <w:pPr>
      <w:widowControl w:val="0"/>
      <w:adjustRightInd/>
      <w:snapToGrid/>
      <w:spacing w:line="500" w:lineRule="exact"/>
      <w:ind w:firstLineChars="0" w:firstLine="0"/>
      <w:jc w:val="both"/>
    </w:pPr>
    <w:rPr>
      <w:rFonts w:ascii="宋体" w:eastAsia="宋体" w:hAnsi="宋体" w:cs="宋体"/>
      <w:b/>
      <w:kern w:val="2"/>
      <w:sz w:val="28"/>
      <w:szCs w:val="28"/>
      <w:lang w:eastAsia="zh-CN"/>
    </w:rPr>
  </w:style>
  <w:style w:type="paragraph" w:customStyle="1" w:styleId="22CharChar22051">
    <w:name w:val="样式 样式 标题 2标题节标题 2 Char Char + 段前: 2 行 + 首行缩进:  2 字符 段前: 0.5 行 ...1"/>
    <w:basedOn w:val="22CharChar2"/>
    <w:next w:val="a"/>
    <w:rsid w:val="00F96F41"/>
    <w:pPr>
      <w:spacing w:beforeLines="0" w:before="0" w:line="240" w:lineRule="auto"/>
      <w:ind w:firstLine="482"/>
    </w:pPr>
    <w:rPr>
      <w:rFonts w:ascii="Arial"/>
      <w:bCs/>
      <w:sz w:val="24"/>
      <w:szCs w:val="24"/>
    </w:rPr>
  </w:style>
  <w:style w:type="paragraph" w:customStyle="1" w:styleId="afffffff9">
    <w:name w:val="正文(首行缩进)"/>
    <w:basedOn w:val="a"/>
    <w:rsid w:val="00F96F41"/>
    <w:pPr>
      <w:widowControl w:val="0"/>
      <w:spacing w:line="360" w:lineRule="auto"/>
      <w:ind w:firstLine="510"/>
      <w:jc w:val="both"/>
    </w:pPr>
    <w:rPr>
      <w:rFonts w:ascii="宋体" w:hAnsi="宋体"/>
      <w:snapToGrid w:val="0"/>
      <w:sz w:val="24"/>
      <w:szCs w:val="20"/>
      <w:lang w:eastAsia="zh-CN"/>
    </w:rPr>
  </w:style>
  <w:style w:type="paragraph" w:customStyle="1" w:styleId="1f1">
    <w:name w:val="标书标题1"/>
    <w:basedOn w:val="1"/>
    <w:rsid w:val="00F96F41"/>
    <w:pPr>
      <w:keepNext w:val="0"/>
      <w:keepLines w:val="0"/>
      <w:widowControl w:val="0"/>
      <w:tabs>
        <w:tab w:val="left" w:pos="360"/>
      </w:tabs>
      <w:adjustRightInd w:val="0"/>
      <w:snapToGrid w:val="0"/>
      <w:spacing w:beforeLines="100" w:before="480" w:afterLines="100" w:after="240" w:line="460" w:lineRule="exact"/>
      <w:ind w:left="284" w:hanging="284"/>
      <w:jc w:val="center"/>
    </w:pPr>
    <w:rPr>
      <w:rFonts w:ascii="Arial Narrow" w:eastAsia="黑体" w:hAnsi="Arial Narrow"/>
      <w:b w:val="0"/>
      <w:bCs w:val="0"/>
      <w:snapToGrid w:val="0"/>
      <w:kern w:val="0"/>
      <w:sz w:val="30"/>
      <w:lang w:eastAsia="zh-CN"/>
    </w:rPr>
  </w:style>
  <w:style w:type="paragraph" w:customStyle="1" w:styleId="150">
    <w:name w:val="样式15"/>
    <w:basedOn w:val="a"/>
    <w:rsid w:val="00F96F41"/>
    <w:pPr>
      <w:keepNext/>
      <w:keepLines/>
      <w:adjustRightInd w:val="0"/>
      <w:snapToGrid w:val="0"/>
      <w:spacing w:before="360" w:after="360" w:line="360" w:lineRule="auto"/>
      <w:jc w:val="center"/>
      <w:outlineLvl w:val="0"/>
    </w:pPr>
    <w:rPr>
      <w:rFonts w:ascii="Times New Roman" w:hAnsi="Times New Roman"/>
      <w:b/>
      <w:bCs/>
      <w:kern w:val="2"/>
      <w:sz w:val="32"/>
      <w:szCs w:val="32"/>
      <w:lang w:eastAsia="zh-CN"/>
    </w:rPr>
  </w:style>
  <w:style w:type="paragraph" w:customStyle="1" w:styleId="Char210">
    <w:name w:val="Char21"/>
    <w:basedOn w:val="a"/>
    <w:rsid w:val="00F96F41"/>
    <w:pPr>
      <w:widowControl w:val="0"/>
      <w:spacing w:line="360" w:lineRule="auto"/>
      <w:ind w:firstLineChars="200" w:firstLine="200"/>
      <w:jc w:val="both"/>
    </w:pPr>
    <w:rPr>
      <w:rFonts w:ascii="Times New Roman" w:hAnsi="Times New Roman"/>
      <w:kern w:val="2"/>
      <w:sz w:val="30"/>
      <w:szCs w:val="20"/>
      <w:lang w:eastAsia="zh-CN"/>
    </w:rPr>
  </w:style>
  <w:style w:type="paragraph" w:customStyle="1" w:styleId="xl31">
    <w:name w:val="xl31"/>
    <w:basedOn w:val="a"/>
    <w:semiHidden/>
    <w:rsid w:val="00F96F41"/>
    <w:pPr>
      <w:spacing w:before="100" w:beforeAutospacing="1" w:after="100" w:afterAutospacing="1"/>
      <w:jc w:val="center"/>
    </w:pPr>
    <w:rPr>
      <w:rFonts w:ascii="Times New Roman" w:hAnsi="Times New Roman"/>
      <w:sz w:val="24"/>
      <w:szCs w:val="24"/>
      <w:lang w:eastAsia="zh-CN"/>
    </w:rPr>
  </w:style>
  <w:style w:type="paragraph" w:customStyle="1" w:styleId="212">
    <w:name w:val="样式 首行缩进:  2 字符1"/>
    <w:basedOn w:val="a"/>
    <w:rsid w:val="00F96F41"/>
    <w:pPr>
      <w:widowControl w:val="0"/>
      <w:spacing w:before="120" w:line="440" w:lineRule="atLeast"/>
      <w:ind w:firstLineChars="207" w:firstLine="497"/>
      <w:jc w:val="both"/>
    </w:pPr>
    <w:rPr>
      <w:rFonts w:ascii="Arial" w:hAnsi="宋体" w:cs="Arial"/>
      <w:kern w:val="2"/>
      <w:sz w:val="24"/>
      <w:szCs w:val="24"/>
      <w:lang w:eastAsia="zh-CN"/>
    </w:rPr>
  </w:style>
  <w:style w:type="paragraph" w:customStyle="1" w:styleId="22CharChar205051">
    <w:name w:val="样式 样式 标题 2标题节标题 2 Char Char + 段前: 2 行 + 段前: 0.5 行 段后: 0.5 行1"/>
    <w:basedOn w:val="22CharChar2"/>
    <w:rsid w:val="00F96F41"/>
  </w:style>
  <w:style w:type="paragraph" w:customStyle="1" w:styleId="a30">
    <w:name w:val="a3"/>
    <w:basedOn w:val="a"/>
    <w:rsid w:val="00F96F41"/>
    <w:pPr>
      <w:widowControl w:val="0"/>
      <w:spacing w:line="288" w:lineRule="auto"/>
      <w:jc w:val="center"/>
    </w:pPr>
    <w:rPr>
      <w:rFonts w:ascii="Times New Roman" w:hAnsi="Times New Roman"/>
      <w:kern w:val="2"/>
      <w:sz w:val="21"/>
      <w:szCs w:val="24"/>
      <w:lang w:eastAsia="zh-CN"/>
    </w:rPr>
  </w:style>
  <w:style w:type="paragraph" w:customStyle="1" w:styleId="39">
    <w:name w:val="样式3"/>
    <w:basedOn w:val="af0"/>
    <w:rsid w:val="00F96F41"/>
    <w:pPr>
      <w:spacing w:line="500" w:lineRule="exact"/>
      <w:ind w:firstLineChars="150" w:firstLine="360"/>
    </w:pPr>
    <w:rPr>
      <w:rFonts w:hAnsi="宋体" w:cs="宋体"/>
      <w:b/>
      <w:szCs w:val="24"/>
    </w:rPr>
  </w:style>
  <w:style w:type="paragraph" w:customStyle="1" w:styleId="22CharChar213">
    <w:name w:val="样式 样式 标题 2标题节标题 2 Char Char + 段前: 2 行 + 左侧:  1 字符3"/>
    <w:basedOn w:val="22CharChar2"/>
    <w:rsid w:val="00F96F41"/>
    <w:pPr>
      <w:spacing w:beforeLines="0" w:before="50" w:after="50"/>
    </w:pPr>
    <w:rPr>
      <w:rFonts w:eastAsia="宋体" w:hAnsi="Times New Roman" w:cs="宋体"/>
      <w:bCs/>
    </w:rPr>
  </w:style>
  <w:style w:type="paragraph" w:customStyle="1" w:styleId="44">
    <w:name w:val="标书标题4"/>
    <w:basedOn w:val="4"/>
    <w:rsid w:val="00F96F41"/>
    <w:pPr>
      <w:keepNext w:val="0"/>
      <w:keepLines w:val="0"/>
      <w:numPr>
        <w:ilvl w:val="0"/>
        <w:numId w:val="0"/>
      </w:numPr>
      <w:tabs>
        <w:tab w:val="left" w:pos="851"/>
      </w:tabs>
      <w:adjustRightInd w:val="0"/>
      <w:snapToGrid w:val="0"/>
      <w:spacing w:before="0" w:line="300" w:lineRule="auto"/>
      <w:ind w:left="851" w:firstLineChars="200" w:hanging="851"/>
    </w:pPr>
    <w:rPr>
      <w:rFonts w:ascii="Arial Narrow" w:eastAsia="仿宋_GB2312" w:hAnsi="Arial Narrow"/>
      <w:b w:val="0"/>
      <w:bCs w:val="0"/>
      <w:kern w:val="0"/>
      <w:sz w:val="28"/>
      <w:szCs w:val="20"/>
    </w:rPr>
  </w:style>
  <w:style w:type="paragraph" w:customStyle="1" w:styleId="Char4CharCharChar2">
    <w:name w:val="Char4 Char Char Char2"/>
    <w:basedOn w:val="a"/>
    <w:semiHidden/>
    <w:rsid w:val="00F96F41"/>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3a">
    <w:name w:val="标书标题3"/>
    <w:basedOn w:val="3"/>
    <w:rsid w:val="00F96F41"/>
    <w:pPr>
      <w:keepNext w:val="0"/>
      <w:keepLines w:val="0"/>
      <w:widowControl w:val="0"/>
      <w:adjustRightInd w:val="0"/>
      <w:snapToGrid w:val="0"/>
      <w:spacing w:before="120" w:after="60" w:line="300" w:lineRule="auto"/>
      <w:ind w:firstLineChars="200" w:firstLine="522"/>
      <w:jc w:val="both"/>
    </w:pPr>
    <w:rPr>
      <w:rFonts w:ascii="宋体" w:hAnsi="宋体"/>
      <w:color w:val="000000"/>
      <w:sz w:val="26"/>
      <w:szCs w:val="26"/>
      <w:lang w:eastAsia="zh-CN"/>
    </w:rPr>
  </w:style>
  <w:style w:type="paragraph" w:customStyle="1" w:styleId="A222">
    <w:name w:val="样式 样式 样式 样式 样式 正文A + 首行缩进:  2 字符 + 首行缩进:  2 字符 + 两端对齐 首行缩进:  2 字..."/>
    <w:basedOn w:val="a"/>
    <w:rsid w:val="00F96F41"/>
    <w:pPr>
      <w:widowControl w:val="0"/>
      <w:tabs>
        <w:tab w:val="left" w:pos="578"/>
        <w:tab w:val="left" w:pos="1074"/>
        <w:tab w:val="left" w:pos="1595"/>
        <w:tab w:val="left" w:pos="2073"/>
        <w:tab w:val="left" w:pos="2507"/>
        <w:tab w:val="left" w:pos="3025"/>
        <w:tab w:val="left" w:pos="3991"/>
      </w:tabs>
      <w:spacing w:line="360" w:lineRule="auto"/>
      <w:ind w:firstLineChars="200" w:firstLine="480"/>
      <w:jc w:val="both"/>
    </w:pPr>
    <w:rPr>
      <w:rFonts w:ascii="Times New Roman" w:hAnsi="Times New Roman" w:cs="宋体"/>
      <w:sz w:val="24"/>
      <w:szCs w:val="20"/>
      <w:lang w:eastAsia="zh-CN"/>
    </w:rPr>
  </w:style>
  <w:style w:type="paragraph" w:customStyle="1" w:styleId="2f3">
    <w:name w:val="标书标题2"/>
    <w:basedOn w:val="2"/>
    <w:rsid w:val="00F96F41"/>
    <w:pPr>
      <w:keepNext w:val="0"/>
      <w:keepLines w:val="0"/>
      <w:widowControl w:val="0"/>
      <w:tabs>
        <w:tab w:val="left" w:pos="574"/>
      </w:tabs>
      <w:spacing w:before="240" w:after="120" w:line="300" w:lineRule="auto"/>
      <w:ind w:firstLine="200"/>
    </w:pPr>
    <w:rPr>
      <w:rFonts w:ascii="Arial Narrow" w:eastAsia="宋体" w:hAnsi="Arial Narrow"/>
      <w:b/>
      <w:bCs w:val="0"/>
      <w:sz w:val="28"/>
      <w:lang w:eastAsia="zh-CN"/>
    </w:rPr>
  </w:style>
  <w:style w:type="paragraph" w:customStyle="1" w:styleId="ygs">
    <w:name w:val="ygs正文"/>
    <w:basedOn w:val="a"/>
    <w:rsid w:val="00F96F41"/>
    <w:pPr>
      <w:widowControl w:val="0"/>
      <w:spacing w:line="440" w:lineRule="exact"/>
      <w:ind w:firstLineChars="200" w:firstLine="480"/>
      <w:jc w:val="both"/>
    </w:pPr>
    <w:rPr>
      <w:rFonts w:ascii="宋体" w:hAnsi="宋体"/>
      <w:bCs/>
      <w:kern w:val="2"/>
      <w:sz w:val="24"/>
      <w:szCs w:val="24"/>
      <w:lang w:eastAsia="zh-CN"/>
    </w:rPr>
  </w:style>
  <w:style w:type="paragraph" w:customStyle="1" w:styleId="CharCharCharCharChar2Char">
    <w:name w:val="Char Char Char Char Char2 Char"/>
    <w:basedOn w:val="a"/>
    <w:rsid w:val="00F96F41"/>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declear">
    <w:name w:val="declear"/>
    <w:basedOn w:val="a"/>
    <w:rsid w:val="00F96F41"/>
    <w:pPr>
      <w:spacing w:before="100" w:beforeAutospacing="1" w:after="100" w:afterAutospacing="1"/>
    </w:pPr>
    <w:rPr>
      <w:rFonts w:ascii="宋体" w:hAnsi="宋体" w:cs="宋体"/>
      <w:sz w:val="24"/>
      <w:szCs w:val="24"/>
      <w:lang w:eastAsia="zh-CN"/>
    </w:rPr>
  </w:style>
  <w:style w:type="paragraph" w:customStyle="1" w:styleId="afffffffa">
    <w:name w:val="正 文"/>
    <w:basedOn w:val="a"/>
    <w:qFormat/>
    <w:rsid w:val="00F96F41"/>
    <w:pPr>
      <w:widowControl w:val="0"/>
      <w:spacing w:line="440" w:lineRule="exact"/>
      <w:jc w:val="both"/>
    </w:pPr>
    <w:rPr>
      <w:rFonts w:ascii="Times New Roman" w:hAnsi="宋体"/>
      <w:kern w:val="2"/>
      <w:sz w:val="21"/>
      <w:szCs w:val="24"/>
      <w:lang w:eastAsia="zh-CN"/>
    </w:rPr>
  </w:style>
  <w:style w:type="paragraph" w:customStyle="1" w:styleId="1f2">
    <w:name w:val="正文   1"/>
    <w:basedOn w:val="a"/>
    <w:qFormat/>
    <w:rsid w:val="00F96F41"/>
    <w:pPr>
      <w:widowControl w:val="0"/>
      <w:snapToGrid w:val="0"/>
      <w:spacing w:line="460" w:lineRule="atLeast"/>
      <w:ind w:firstLineChars="200" w:firstLine="520"/>
      <w:jc w:val="both"/>
    </w:pPr>
    <w:rPr>
      <w:rFonts w:ascii="Times New Roman" w:hAnsi="Times New Roman"/>
      <w:bCs/>
      <w:kern w:val="2"/>
      <w:sz w:val="26"/>
      <w:szCs w:val="24"/>
      <w:lang w:eastAsia="zh-CN"/>
    </w:rPr>
  </w:style>
  <w:style w:type="paragraph" w:customStyle="1" w:styleId="afffffffb">
    <w:name w:val="表格中的文字"/>
    <w:basedOn w:val="a"/>
    <w:qFormat/>
    <w:rsid w:val="00F96F41"/>
    <w:pPr>
      <w:widowControl w:val="0"/>
      <w:snapToGrid w:val="0"/>
      <w:jc w:val="center"/>
    </w:pPr>
    <w:rPr>
      <w:rFonts w:ascii="Times New Roman" w:hAnsi="Times New Roman"/>
      <w:kern w:val="2"/>
      <w:sz w:val="21"/>
      <w:lang w:eastAsia="zh-CN"/>
    </w:rPr>
  </w:style>
  <w:style w:type="paragraph" w:customStyle="1" w:styleId="afffffffc">
    <w:name w:val="表格体"/>
    <w:basedOn w:val="afff7"/>
    <w:qFormat/>
    <w:rsid w:val="00F96F41"/>
    <w:pPr>
      <w:spacing w:line="240" w:lineRule="auto"/>
    </w:pPr>
    <w:rPr>
      <w:rFonts w:eastAsia="宋体"/>
      <w:sz w:val="21"/>
      <w:szCs w:val="22"/>
    </w:rPr>
  </w:style>
  <w:style w:type="paragraph" w:customStyle="1" w:styleId="61">
    <w:name w:val="6表格"/>
    <w:basedOn w:val="a"/>
    <w:rsid w:val="00F96F41"/>
    <w:pPr>
      <w:widowControl w:val="0"/>
      <w:adjustRightInd w:val="0"/>
      <w:snapToGrid w:val="0"/>
      <w:spacing w:before="120"/>
      <w:jc w:val="center"/>
    </w:pPr>
    <w:rPr>
      <w:rFonts w:ascii="Times New Roman" w:hAnsi="Times New Roman"/>
      <w:sz w:val="21"/>
      <w:szCs w:val="20"/>
      <w:lang w:eastAsia="zh-CN"/>
    </w:rPr>
  </w:style>
  <w:style w:type="paragraph" w:customStyle="1" w:styleId="CharChar2CharCharCharCharCharChar">
    <w:name w:val="Char Char2 Char Char Char Char Char Char"/>
    <w:basedOn w:val="a"/>
    <w:semiHidden/>
    <w:rsid w:val="00F96F41"/>
    <w:pPr>
      <w:widowControl w:val="0"/>
      <w:adjustRightInd w:val="0"/>
      <w:snapToGrid w:val="0"/>
      <w:spacing w:line="360" w:lineRule="auto"/>
      <w:ind w:firstLineChars="200" w:firstLine="200"/>
      <w:jc w:val="both"/>
    </w:pPr>
    <w:rPr>
      <w:rFonts w:ascii="Times New Roman" w:hAnsi="Times New Roman" w:cs="宋体"/>
      <w:kern w:val="2"/>
      <w:sz w:val="24"/>
      <w:szCs w:val="26"/>
      <w:lang w:eastAsia="zh-CN"/>
    </w:rPr>
  </w:style>
  <w:style w:type="paragraph" w:customStyle="1" w:styleId="22CharChar2111">
    <w:name w:val="样式 样式 标题 2标题节标题 2 Char Char + 段前: 2 行 + 左侧:  1 字符 右侧:  1 字符1"/>
    <w:basedOn w:val="22CharChar2"/>
    <w:rsid w:val="00F96F41"/>
    <w:pPr>
      <w:spacing w:beforeLines="0" w:before="50" w:after="50"/>
    </w:pPr>
    <w:rPr>
      <w:rFonts w:eastAsia="宋体" w:hAnsi="Times New Roman" w:cs="宋体"/>
      <w:bCs/>
    </w:rPr>
  </w:style>
  <w:style w:type="paragraph" w:customStyle="1" w:styleId="190">
    <w:name w:val="样式19"/>
    <w:basedOn w:val="a"/>
    <w:rsid w:val="00F96F41"/>
    <w:pPr>
      <w:keepNext/>
      <w:keepLines/>
      <w:adjustRightInd w:val="0"/>
      <w:snapToGrid w:val="0"/>
      <w:spacing w:line="460" w:lineRule="exact"/>
      <w:textAlignment w:val="baseline"/>
      <w:outlineLvl w:val="2"/>
    </w:pPr>
    <w:rPr>
      <w:rFonts w:ascii="Times New Roman" w:hAnsi="Times New Roman"/>
      <w:b/>
      <w:sz w:val="26"/>
      <w:szCs w:val="26"/>
      <w:lang w:eastAsia="zh-CN"/>
    </w:rPr>
  </w:style>
  <w:style w:type="paragraph" w:customStyle="1" w:styleId="22CharChar212">
    <w:name w:val="样式 样式 标题 2标题节标题 2 Char Char + 段前: 2 行 + 左侧:  1 字符2"/>
    <w:basedOn w:val="22CharChar2"/>
    <w:rsid w:val="00F96F41"/>
    <w:pPr>
      <w:spacing w:beforeLines="0" w:before="50" w:after="50"/>
    </w:pPr>
    <w:rPr>
      <w:rFonts w:eastAsia="宋体" w:hAnsi="Times New Roman" w:cs="宋体"/>
      <w:bCs/>
    </w:rPr>
  </w:style>
  <w:style w:type="paragraph" w:customStyle="1" w:styleId="b">
    <w:name w:val="b"/>
    <w:basedOn w:val="2"/>
    <w:rsid w:val="00F96F41"/>
    <w:pPr>
      <w:keepNext w:val="0"/>
      <w:keepLines w:val="0"/>
      <w:spacing w:beforeLines="50" w:before="50" w:afterLines="50" w:after="50" w:line="240" w:lineRule="auto"/>
      <w:ind w:firstLineChars="0" w:firstLine="0"/>
      <w:jc w:val="both"/>
      <w:textAlignment w:val="baseline"/>
    </w:pPr>
    <w:rPr>
      <w:rFonts w:eastAsia="仿宋_GB2312"/>
      <w:b/>
      <w:color w:val="000000"/>
      <w:sz w:val="32"/>
      <w:lang w:eastAsia="zh-CN"/>
    </w:rPr>
  </w:style>
  <w:style w:type="paragraph" w:customStyle="1" w:styleId="xl65">
    <w:name w:val="xl65"/>
    <w:basedOn w:val="a"/>
    <w:rsid w:val="00F96F41"/>
    <w:pPr>
      <w:pBdr>
        <w:left w:val="single" w:sz="4" w:space="0" w:color="auto"/>
      </w:pBdr>
      <w:spacing w:before="100" w:beforeAutospacing="1" w:after="100" w:afterAutospacing="1"/>
      <w:jc w:val="both"/>
    </w:pPr>
    <w:rPr>
      <w:rFonts w:ascii="Arial Unicode MS" w:eastAsia="Arial Unicode MS" w:hAnsi="Arial Unicode MS" w:cs="Arial Unicode MS"/>
      <w:sz w:val="21"/>
      <w:szCs w:val="21"/>
      <w:lang w:eastAsia="zh-CN"/>
    </w:rPr>
  </w:style>
  <w:style w:type="paragraph" w:customStyle="1" w:styleId="2CharCharCharCharCharCharChar">
    <w:name w:val="样式 正文缩进正文缩进2正文缩进 Char Char正文缩进 Char Char Char Char正文缩进 Char ..."/>
    <w:basedOn w:val="a3"/>
    <w:qFormat/>
    <w:rsid w:val="00F96F41"/>
    <w:pPr>
      <w:spacing w:line="360" w:lineRule="auto"/>
      <w:ind w:firstLineChars="200" w:firstLine="200"/>
    </w:pPr>
    <w:rPr>
      <w:rFonts w:cs="宋体"/>
      <w:sz w:val="24"/>
    </w:rPr>
  </w:style>
  <w:style w:type="paragraph" w:customStyle="1" w:styleId="123">
    <w:name w:val="123"/>
    <w:basedOn w:val="a"/>
    <w:next w:val="a"/>
    <w:rsid w:val="00F96F41"/>
    <w:pPr>
      <w:widowControl w:val="0"/>
      <w:spacing w:line="360" w:lineRule="auto"/>
      <w:ind w:firstLineChars="200" w:firstLine="562"/>
      <w:jc w:val="both"/>
    </w:pPr>
    <w:rPr>
      <w:rFonts w:ascii="Times New Roman" w:hAnsi="Times New Roman"/>
      <w:b/>
      <w:bCs/>
      <w:color w:val="000000"/>
      <w:kern w:val="2"/>
      <w:sz w:val="28"/>
      <w:szCs w:val="24"/>
      <w:lang w:eastAsia="zh-CN"/>
    </w:rPr>
  </w:style>
  <w:style w:type="paragraph" w:customStyle="1" w:styleId="1323">
    <w:name w:val="样式 13 磅 行距: 固定值 23 磅"/>
    <w:basedOn w:val="a"/>
    <w:rsid w:val="00F96F41"/>
    <w:pPr>
      <w:widowControl w:val="0"/>
      <w:spacing w:line="460" w:lineRule="exact"/>
      <w:ind w:firstLineChars="200" w:firstLine="520"/>
      <w:jc w:val="both"/>
    </w:pPr>
    <w:rPr>
      <w:rFonts w:ascii="Times New Roman" w:hAnsi="Times New Roman"/>
      <w:kern w:val="2"/>
      <w:sz w:val="26"/>
      <w:szCs w:val="20"/>
      <w:lang w:eastAsia="zh-CN"/>
    </w:rPr>
  </w:style>
  <w:style w:type="paragraph" w:customStyle="1" w:styleId="6565656">
    <w:name w:val="样式6565656"/>
    <w:basedOn w:val="a"/>
    <w:qFormat/>
    <w:rsid w:val="00F96F41"/>
    <w:pPr>
      <w:widowControl w:val="0"/>
      <w:adjustRightInd w:val="0"/>
      <w:snapToGrid w:val="0"/>
      <w:spacing w:line="460" w:lineRule="atLeast"/>
      <w:ind w:firstLineChars="200" w:firstLine="480"/>
      <w:jc w:val="both"/>
    </w:pPr>
    <w:rPr>
      <w:rFonts w:ascii="Times New Roman" w:hAnsi="Times New Roman"/>
      <w:bCs/>
      <w:kern w:val="2"/>
      <w:sz w:val="21"/>
      <w:szCs w:val="24"/>
      <w:lang w:eastAsia="zh-CN"/>
    </w:rPr>
  </w:style>
  <w:style w:type="paragraph" w:customStyle="1" w:styleId="22CharChar20505">
    <w:name w:val="样式 样式 标题 2标题节标题 2 Char Char + 段前: 2 行 + 段前: 0.5 行 段后: 0.5 行"/>
    <w:basedOn w:val="22CharChar2"/>
    <w:next w:val="a"/>
    <w:rsid w:val="00F96F41"/>
    <w:pPr>
      <w:spacing w:beforeLines="0" w:before="120" w:after="120"/>
    </w:pPr>
    <w:rPr>
      <w:rFonts w:eastAsia="宋体" w:hAnsi="Times New Roman" w:cs="宋体"/>
      <w:bCs/>
    </w:rPr>
  </w:style>
  <w:style w:type="paragraph" w:customStyle="1" w:styleId="afffffffd">
    <w:name w:val="二级标题"/>
    <w:basedOn w:val="a"/>
    <w:next w:val="a"/>
    <w:rsid w:val="00F96F41"/>
    <w:pPr>
      <w:widowControl w:val="0"/>
      <w:adjustRightInd w:val="0"/>
      <w:snapToGrid w:val="0"/>
      <w:spacing w:beforeLines="50" w:before="156" w:afterLines="50" w:after="156" w:line="460" w:lineRule="exact"/>
      <w:jc w:val="both"/>
      <w:outlineLvl w:val="1"/>
    </w:pPr>
    <w:rPr>
      <w:rFonts w:ascii="Times New Roman" w:hAnsi="Times New Roman"/>
      <w:b/>
      <w:bCs/>
      <w:kern w:val="2"/>
      <w:sz w:val="30"/>
      <w:szCs w:val="30"/>
      <w:lang w:eastAsia="zh-CN"/>
    </w:rPr>
  </w:style>
  <w:style w:type="paragraph" w:customStyle="1" w:styleId="0858">
    <w:name w:val="样式 首行缩进:  0.85 厘米8"/>
    <w:basedOn w:val="a"/>
    <w:rsid w:val="00F96F41"/>
    <w:pPr>
      <w:widowControl w:val="0"/>
      <w:adjustRightInd w:val="0"/>
      <w:snapToGrid w:val="0"/>
      <w:spacing w:line="288" w:lineRule="auto"/>
      <w:ind w:firstLineChars="200" w:firstLine="482"/>
      <w:jc w:val="both"/>
    </w:pPr>
    <w:rPr>
      <w:rFonts w:ascii="Times New Roman" w:hAnsi="Times New Roman" w:cs="宋体"/>
      <w:kern w:val="2"/>
      <w:sz w:val="24"/>
      <w:szCs w:val="26"/>
      <w:lang w:eastAsia="zh-CN"/>
    </w:rPr>
  </w:style>
  <w:style w:type="paragraph" w:customStyle="1" w:styleId="CharCharChar3CharCharChar2Char">
    <w:name w:val="Char Char Char3 Char Char Char2 Char"/>
    <w:basedOn w:val="a"/>
    <w:semiHidden/>
    <w:rsid w:val="00F96F41"/>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afffffffe">
    <w:name w:val="编号正文"/>
    <w:basedOn w:val="a"/>
    <w:rsid w:val="00F96F41"/>
    <w:pPr>
      <w:widowControl w:val="0"/>
      <w:tabs>
        <w:tab w:val="left" w:pos="1260"/>
      </w:tabs>
      <w:adjustRightInd w:val="0"/>
      <w:snapToGrid w:val="0"/>
      <w:spacing w:afterLines="50" w:after="50" w:line="300" w:lineRule="auto"/>
      <w:ind w:left="1260" w:firstLineChars="200" w:hanging="806"/>
      <w:jc w:val="both"/>
    </w:pPr>
    <w:rPr>
      <w:rFonts w:ascii="Arial Narrow" w:eastAsia="仿宋_GB2312" w:hAnsi="Arial Narrow"/>
      <w:kern w:val="2"/>
      <w:sz w:val="28"/>
      <w:szCs w:val="28"/>
      <w:lang w:eastAsia="zh-CN"/>
    </w:rPr>
  </w:style>
  <w:style w:type="paragraph" w:customStyle="1" w:styleId="Char30">
    <w:name w:val="Char3"/>
    <w:basedOn w:val="a"/>
    <w:rsid w:val="00F96F41"/>
    <w:pPr>
      <w:widowControl w:val="0"/>
      <w:jc w:val="both"/>
    </w:pPr>
    <w:rPr>
      <w:rFonts w:ascii="Times New Roman" w:hAnsi="Times New Roman"/>
      <w:kern w:val="2"/>
      <w:sz w:val="21"/>
      <w:szCs w:val="24"/>
      <w:lang w:eastAsia="zh-CN"/>
    </w:rPr>
  </w:style>
  <w:style w:type="paragraph" w:customStyle="1" w:styleId="affffffff">
    <w:name w:val="表格文字居中"/>
    <w:basedOn w:val="a"/>
    <w:next w:val="a"/>
    <w:rsid w:val="00F96F41"/>
    <w:pPr>
      <w:widowControl w:val="0"/>
      <w:adjustRightInd w:val="0"/>
      <w:snapToGrid w:val="0"/>
      <w:spacing w:line="460" w:lineRule="exact"/>
      <w:ind w:firstLineChars="200" w:firstLine="200"/>
      <w:jc w:val="center"/>
    </w:pPr>
    <w:rPr>
      <w:rFonts w:ascii="Times New Roman" w:hAnsi="Times New Roman"/>
      <w:color w:val="000000"/>
      <w:kern w:val="2"/>
      <w:lang w:eastAsia="zh-CN"/>
    </w:rPr>
  </w:style>
  <w:style w:type="paragraph" w:customStyle="1" w:styleId="2TimesNewRoman">
    <w:name w:val="样式 标题 2 + Times New Roman 非加粗"/>
    <w:basedOn w:val="2"/>
    <w:qFormat/>
    <w:rsid w:val="00F96F41"/>
    <w:pPr>
      <w:keepLines w:val="0"/>
      <w:widowControl w:val="0"/>
      <w:adjustRightInd/>
      <w:snapToGrid/>
      <w:spacing w:beforeLines="50" w:before="156" w:line="240" w:lineRule="auto"/>
      <w:ind w:firstLineChars="196" w:firstLine="472"/>
      <w:jc w:val="both"/>
    </w:pPr>
    <w:rPr>
      <w:bCs w:val="0"/>
      <w:color w:val="000000"/>
      <w:kern w:val="2"/>
      <w:szCs w:val="24"/>
      <w:lang w:eastAsia="zh-CN"/>
    </w:rPr>
  </w:style>
  <w:style w:type="paragraph" w:customStyle="1" w:styleId="xl27">
    <w:name w:val="xl27"/>
    <w:basedOn w:val="a"/>
    <w:rsid w:val="00F96F41"/>
    <w:pPr>
      <w:pBdr>
        <w:left w:val="single" w:sz="12"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olor w:val="000000"/>
      <w:sz w:val="21"/>
      <w:szCs w:val="20"/>
      <w:lang w:eastAsia="zh-CN"/>
    </w:rPr>
  </w:style>
  <w:style w:type="paragraph" w:customStyle="1" w:styleId="CharCharChar1CharCharCharCharCharCharCharCharCharCharCharCharCharCharCharCharCharCharCharCharCharChar">
    <w:name w:val="Char Char Char1 Char Char Char Char Char Char Char Char Char Char Char Char Char Char Char Char Char Char Char Char Char Char"/>
    <w:basedOn w:val="a"/>
    <w:rsid w:val="00F96F41"/>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Z7">
    <w:name w:val="Z7[图表]"/>
    <w:next w:val="a"/>
    <w:rsid w:val="00F96F41"/>
    <w:pPr>
      <w:jc w:val="center"/>
    </w:pPr>
    <w:rPr>
      <w:rFonts w:eastAsia="仿宋_GB2312"/>
      <w:bCs/>
      <w:sz w:val="21"/>
      <w:szCs w:val="44"/>
    </w:rPr>
  </w:style>
  <w:style w:type="paragraph" w:customStyle="1" w:styleId="HtmlNormal">
    <w:name w:val="HtmlNormal"/>
    <w:basedOn w:val="a"/>
    <w:qFormat/>
    <w:rsid w:val="00F96F41"/>
    <w:pPr>
      <w:widowControl w:val="0"/>
      <w:spacing w:before="100" w:beforeAutospacing="1" w:after="100" w:afterAutospacing="1" w:line="384" w:lineRule="auto"/>
    </w:pPr>
    <w:rPr>
      <w:rFonts w:ascii="Arial Unicode MS" w:eastAsia="Times New Roman" w:hAnsi="Arial Unicode MS"/>
      <w:color w:val="000000"/>
      <w:sz w:val="21"/>
      <w:szCs w:val="21"/>
      <w:lang w:eastAsia="zh-CN"/>
    </w:rPr>
  </w:style>
  <w:style w:type="paragraph" w:customStyle="1" w:styleId="13230">
    <w:name w:val="样式 13 磅 黑色 行距: 固定值 23 磅"/>
    <w:basedOn w:val="a"/>
    <w:rsid w:val="00F96F41"/>
    <w:pPr>
      <w:widowControl w:val="0"/>
      <w:adjustRightInd w:val="0"/>
      <w:snapToGrid w:val="0"/>
      <w:spacing w:line="440" w:lineRule="exact"/>
      <w:jc w:val="center"/>
    </w:pPr>
    <w:rPr>
      <w:rFonts w:ascii="宋体" w:hAnsi="宋体" w:cs="Arial"/>
      <w:kern w:val="2"/>
      <w:sz w:val="24"/>
      <w:szCs w:val="24"/>
      <w:lang w:eastAsia="zh-CN"/>
    </w:rPr>
  </w:style>
  <w:style w:type="paragraph" w:customStyle="1" w:styleId="22CharChar2205">
    <w:name w:val="样式 样式 标题 2标题节标题 2 Char Char + 段前: 2 行 + 首行缩进:  2 字符 段前: 0.5 行 ..."/>
    <w:basedOn w:val="22CharChar2"/>
    <w:rsid w:val="00F96F41"/>
    <w:pPr>
      <w:spacing w:beforeLines="0" w:before="0"/>
      <w:ind w:firstLineChars="0" w:firstLine="0"/>
    </w:pPr>
    <w:rPr>
      <w:rFonts w:eastAsia="宋体" w:hAnsi="Times New Roman" w:cs="宋体"/>
      <w:bCs/>
    </w:rPr>
  </w:style>
  <w:style w:type="paragraph" w:customStyle="1" w:styleId="xl24">
    <w:name w:val="xl24"/>
    <w:basedOn w:val="a"/>
    <w:rsid w:val="00F96F41"/>
    <w:pPr>
      <w:spacing w:before="100" w:beforeAutospacing="1" w:after="100" w:afterAutospacing="1"/>
      <w:jc w:val="center"/>
      <w:textAlignment w:val="center"/>
    </w:pPr>
    <w:rPr>
      <w:rFonts w:ascii="Arial Unicode MS" w:eastAsia="Arial Unicode MS" w:hAnsi="Arial Unicode MS"/>
      <w:lang w:eastAsia="zh-CN"/>
    </w:rPr>
  </w:style>
  <w:style w:type="paragraph" w:customStyle="1" w:styleId="xl26">
    <w:name w:val="xl26"/>
    <w:basedOn w:val="a"/>
    <w:rsid w:val="00F96F41"/>
    <w:pPr>
      <w:pBdr>
        <w:bottom w:val="single" w:sz="4" w:space="0" w:color="auto"/>
        <w:right w:val="single" w:sz="4" w:space="0" w:color="auto"/>
      </w:pBdr>
      <w:spacing w:before="100" w:beforeAutospacing="1" w:after="100" w:afterAutospacing="1"/>
      <w:jc w:val="both"/>
      <w:textAlignment w:val="top"/>
    </w:pPr>
    <w:rPr>
      <w:rFonts w:ascii="宋体" w:hAnsi="宋体"/>
      <w:sz w:val="21"/>
      <w:szCs w:val="21"/>
      <w:lang w:eastAsia="zh-CN"/>
    </w:rPr>
  </w:style>
  <w:style w:type="paragraph" w:customStyle="1" w:styleId="Z2">
    <w:name w:val="Z2[封面]"/>
    <w:next w:val="a"/>
    <w:rsid w:val="00F96F41"/>
    <w:pPr>
      <w:spacing w:line="360" w:lineRule="auto"/>
      <w:jc w:val="center"/>
    </w:pPr>
    <w:rPr>
      <w:rFonts w:eastAsia="楷体_GB2312"/>
      <w:bCs/>
      <w:sz w:val="32"/>
      <w:szCs w:val="44"/>
    </w:rPr>
  </w:style>
  <w:style w:type="paragraph" w:customStyle="1" w:styleId="UserStyle5">
    <w:name w:val="UserStyle_5"/>
    <w:rsid w:val="00F96F41"/>
    <w:pPr>
      <w:spacing w:line="600" w:lineRule="exact"/>
      <w:ind w:firstLine="567"/>
      <w:jc w:val="both"/>
      <w:textAlignment w:val="baseline"/>
    </w:pPr>
    <w:rPr>
      <w:rFonts w:ascii="宋体"/>
      <w:sz w:val="28"/>
    </w:rPr>
  </w:style>
  <w:style w:type="paragraph" w:customStyle="1" w:styleId="ParaChar">
    <w:name w:val="默认段落字体 Para Char"/>
    <w:basedOn w:val="a"/>
    <w:next w:val="a"/>
    <w:rsid w:val="00F96F41"/>
    <w:pPr>
      <w:widowControl w:val="0"/>
      <w:spacing w:line="360" w:lineRule="auto"/>
      <w:ind w:firstLineChars="200" w:firstLine="200"/>
      <w:jc w:val="both"/>
    </w:pPr>
    <w:rPr>
      <w:rFonts w:ascii="Times New Roman" w:hAnsi="Times New Roman"/>
      <w:kern w:val="2"/>
      <w:sz w:val="21"/>
      <w:szCs w:val="24"/>
      <w:lang w:eastAsia="zh-CN"/>
    </w:rPr>
  </w:style>
  <w:style w:type="paragraph" w:customStyle="1" w:styleId="affffffff0">
    <w:name w:val="正"/>
    <w:qFormat/>
    <w:rsid w:val="00F96F41"/>
    <w:pPr>
      <w:spacing w:line="480" w:lineRule="exact"/>
      <w:ind w:firstLineChars="196" w:firstLine="470"/>
    </w:pPr>
    <w:rPr>
      <w:bCs/>
      <w:kern w:val="2"/>
      <w:sz w:val="24"/>
      <w:szCs w:val="24"/>
    </w:rPr>
  </w:style>
  <w:style w:type="paragraph" w:customStyle="1" w:styleId="Z5">
    <w:name w:val="Z5[附件]"/>
    <w:next w:val="a"/>
    <w:rsid w:val="00F96F41"/>
    <w:pPr>
      <w:spacing w:line="360" w:lineRule="auto"/>
      <w:ind w:firstLineChars="200" w:firstLine="200"/>
    </w:pPr>
    <w:rPr>
      <w:rFonts w:eastAsia="仿宋_GB2312"/>
      <w:b/>
      <w:sz w:val="28"/>
      <w:szCs w:val="24"/>
    </w:rPr>
  </w:style>
  <w:style w:type="paragraph" w:customStyle="1" w:styleId="xl25">
    <w:name w:val="xl25"/>
    <w:basedOn w:val="a"/>
    <w:semiHidden/>
    <w:rsid w:val="00F96F41"/>
    <w:pPr>
      <w:spacing w:before="100" w:after="100"/>
      <w:jc w:val="center"/>
    </w:pPr>
    <w:rPr>
      <w:rFonts w:ascii="Times New Roman" w:eastAsia="Arial Unicode MS" w:hAnsi="Times New Roman"/>
      <w:sz w:val="24"/>
      <w:szCs w:val="20"/>
      <w:lang w:eastAsia="zh-CN"/>
    </w:rPr>
  </w:style>
  <w:style w:type="paragraph" w:customStyle="1" w:styleId="282">
    <w:name w:val="样式 四号 行距: 固定值 28 磅 首行缩进:  2 字符"/>
    <w:basedOn w:val="a"/>
    <w:rsid w:val="00F96F41"/>
    <w:pPr>
      <w:widowControl w:val="0"/>
      <w:spacing w:line="560" w:lineRule="exact"/>
      <w:ind w:firstLineChars="200" w:firstLine="560"/>
      <w:jc w:val="both"/>
    </w:pPr>
    <w:rPr>
      <w:rFonts w:ascii="Times New Roman" w:hAnsi="Times New Roman" w:cs="宋体"/>
      <w:kern w:val="2"/>
      <w:sz w:val="28"/>
      <w:szCs w:val="20"/>
      <w:lang w:eastAsia="zh-CN"/>
    </w:rPr>
  </w:style>
  <w:style w:type="paragraph" w:customStyle="1" w:styleId="22CharChar21">
    <w:name w:val="样式 样式 标题 2标题节标题 2 Char Char + 段前: 2 行 + 左侧:  1 字符"/>
    <w:basedOn w:val="22CharChar2"/>
    <w:rsid w:val="00F96F41"/>
    <w:pPr>
      <w:spacing w:beforeLines="0" w:before="0"/>
    </w:pPr>
    <w:rPr>
      <w:rFonts w:eastAsia="宋体" w:hAnsi="Times New Roman" w:cs="宋体"/>
      <w:bCs/>
    </w:rPr>
  </w:style>
  <w:style w:type="paragraph" w:customStyle="1" w:styleId="CharCharChar0">
    <w:name w:val="Char Char Char"/>
    <w:basedOn w:val="a"/>
    <w:rsid w:val="00F96F41"/>
    <w:pPr>
      <w:widowControl w:val="0"/>
      <w:jc w:val="both"/>
    </w:pPr>
    <w:rPr>
      <w:rFonts w:ascii="Times New Roman" w:hAnsi="Times New Roman"/>
      <w:kern w:val="2"/>
      <w:sz w:val="24"/>
      <w:szCs w:val="20"/>
      <w:lang w:eastAsia="zh-CN"/>
    </w:rPr>
  </w:style>
  <w:style w:type="paragraph" w:customStyle="1" w:styleId="101">
    <w:name w:val="样式 左 首行缩进:  1.01 厘米"/>
    <w:basedOn w:val="a"/>
    <w:rsid w:val="00F96F41"/>
    <w:pPr>
      <w:widowControl w:val="0"/>
      <w:adjustRightInd w:val="0"/>
      <w:snapToGrid w:val="0"/>
      <w:spacing w:line="460" w:lineRule="exact"/>
      <w:ind w:firstLineChars="200" w:firstLine="200"/>
      <w:jc w:val="both"/>
    </w:pPr>
    <w:rPr>
      <w:rFonts w:ascii="Times New Roman" w:hAnsi="Times New Roman" w:cs="宋体"/>
      <w:kern w:val="2"/>
      <w:sz w:val="26"/>
      <w:szCs w:val="26"/>
      <w:lang w:eastAsia="zh-CN"/>
    </w:rPr>
  </w:style>
  <w:style w:type="paragraph" w:customStyle="1" w:styleId="13232">
    <w:name w:val="样式 13 磅 行距: 固定值 23 磅 首行缩进:  2 字符"/>
    <w:basedOn w:val="a"/>
    <w:rsid w:val="00F96F41"/>
    <w:pPr>
      <w:widowControl w:val="0"/>
      <w:spacing w:line="460" w:lineRule="exact"/>
      <w:ind w:firstLineChars="200" w:firstLine="520"/>
      <w:jc w:val="both"/>
    </w:pPr>
    <w:rPr>
      <w:rFonts w:ascii="Times New Roman" w:hAnsi="Times New Roman" w:cs="宋体"/>
      <w:kern w:val="2"/>
      <w:sz w:val="26"/>
      <w:szCs w:val="20"/>
      <w:lang w:eastAsia="zh-CN"/>
    </w:rPr>
  </w:style>
  <w:style w:type="paragraph" w:customStyle="1" w:styleId="-hao-">
    <w:name w:val="表格文字-hao-居中"/>
    <w:uiPriority w:val="99"/>
    <w:qFormat/>
    <w:rsid w:val="00F96F41"/>
    <w:pPr>
      <w:adjustRightInd w:val="0"/>
      <w:snapToGrid w:val="0"/>
      <w:spacing w:beforeLines="20" w:afterLines="10" w:line="264" w:lineRule="auto"/>
      <w:jc w:val="center"/>
      <w:textAlignment w:val="center"/>
    </w:pPr>
    <w:rPr>
      <w:szCs w:val="24"/>
    </w:rPr>
  </w:style>
  <w:style w:type="paragraph" w:customStyle="1" w:styleId="Z1">
    <w:name w:val="Z1[封面]"/>
    <w:next w:val="a"/>
    <w:rsid w:val="00F96F41"/>
    <w:pPr>
      <w:spacing w:line="360" w:lineRule="auto"/>
      <w:jc w:val="center"/>
    </w:pPr>
    <w:rPr>
      <w:rFonts w:eastAsia="华文中宋"/>
      <w:b/>
      <w:bCs/>
      <w:sz w:val="44"/>
      <w:szCs w:val="44"/>
    </w:rPr>
  </w:style>
  <w:style w:type="paragraph" w:customStyle="1" w:styleId="CharCharCharChar1">
    <w:name w:val="Char Char Char Char1"/>
    <w:basedOn w:val="a"/>
    <w:rsid w:val="00F96F41"/>
    <w:pPr>
      <w:widowControl w:val="0"/>
      <w:spacing w:line="360" w:lineRule="auto"/>
      <w:jc w:val="both"/>
    </w:pPr>
    <w:rPr>
      <w:rFonts w:ascii="仿宋_GB2312" w:eastAsia="仿宋_GB2312" w:hAnsi="Tahoma"/>
      <w:kern w:val="2"/>
      <w:sz w:val="21"/>
      <w:szCs w:val="21"/>
      <w:lang w:eastAsia="zh-CN"/>
    </w:rPr>
  </w:style>
  <w:style w:type="paragraph" w:customStyle="1" w:styleId="1f3">
    <w:name w:val="表格1"/>
    <w:basedOn w:val="a"/>
    <w:rsid w:val="00F96F41"/>
    <w:pPr>
      <w:widowControl w:val="0"/>
      <w:spacing w:line="360" w:lineRule="exact"/>
      <w:jc w:val="center"/>
    </w:pPr>
    <w:rPr>
      <w:rFonts w:ascii="Times New Roman" w:hAnsi="Times New Roman"/>
      <w:color w:val="000000"/>
      <w:kern w:val="2"/>
      <w:sz w:val="24"/>
      <w:szCs w:val="24"/>
      <w:lang w:eastAsia="zh-CN"/>
    </w:rPr>
  </w:style>
  <w:style w:type="paragraph" w:customStyle="1" w:styleId="affffffff1">
    <w:name w:val="正文（首行缩进两字）"/>
    <w:basedOn w:val="a"/>
    <w:rsid w:val="00F96F41"/>
    <w:pPr>
      <w:widowControl w:val="0"/>
      <w:jc w:val="both"/>
    </w:pPr>
    <w:rPr>
      <w:rFonts w:ascii="Times New Roman" w:hAnsi="Times New Roman"/>
      <w:kern w:val="2"/>
      <w:sz w:val="21"/>
      <w:szCs w:val="21"/>
      <w:lang w:eastAsia="zh-CN"/>
    </w:rPr>
  </w:style>
  <w:style w:type="paragraph" w:customStyle="1" w:styleId="BodyTextIndent2">
    <w:name w:val="BodyTextIndent2"/>
    <w:basedOn w:val="a"/>
    <w:qFormat/>
    <w:rsid w:val="00F96F41"/>
    <w:pPr>
      <w:widowControl w:val="0"/>
      <w:spacing w:after="120" w:line="480" w:lineRule="auto"/>
      <w:ind w:leftChars="200" w:left="420"/>
      <w:jc w:val="both"/>
    </w:pPr>
    <w:rPr>
      <w:rFonts w:ascii="Times New Roman" w:hAnsi="Times New Roman"/>
      <w:kern w:val="2"/>
      <w:sz w:val="21"/>
      <w:szCs w:val="24"/>
      <w:lang w:eastAsia="zh-CN"/>
    </w:rPr>
  </w:style>
  <w:style w:type="paragraph" w:customStyle="1" w:styleId="affffffff2">
    <w:name w:val="三级标题"/>
    <w:basedOn w:val="a"/>
    <w:next w:val="a"/>
    <w:semiHidden/>
    <w:rsid w:val="00F96F41"/>
    <w:pPr>
      <w:widowControl w:val="0"/>
      <w:snapToGrid w:val="0"/>
      <w:jc w:val="both"/>
      <w:outlineLvl w:val="2"/>
    </w:pPr>
    <w:rPr>
      <w:rFonts w:ascii="Times New Roman" w:hAnsi="Times New Roman"/>
      <w:b/>
      <w:kern w:val="2"/>
      <w:sz w:val="26"/>
      <w:szCs w:val="26"/>
      <w:lang w:eastAsia="zh-CN"/>
    </w:rPr>
  </w:style>
  <w:style w:type="paragraph" w:customStyle="1" w:styleId="ggbody">
    <w:name w:val="gg_body"/>
    <w:basedOn w:val="a"/>
    <w:rsid w:val="00F96F41"/>
    <w:pPr>
      <w:widowControl w:val="0"/>
      <w:spacing w:line="460" w:lineRule="exact"/>
      <w:ind w:firstLine="200"/>
      <w:jc w:val="both"/>
    </w:pPr>
    <w:rPr>
      <w:rFonts w:ascii="宋体" w:hAnsi="宋体"/>
      <w:kern w:val="2"/>
      <w:sz w:val="24"/>
      <w:szCs w:val="20"/>
      <w:lang w:eastAsia="zh-CN"/>
    </w:rPr>
  </w:style>
  <w:style w:type="paragraph" w:customStyle="1" w:styleId="xl52">
    <w:name w:val="xl52"/>
    <w:basedOn w:val="a"/>
    <w:rsid w:val="00F96F41"/>
    <w:pPr>
      <w:pBdr>
        <w:left w:val="single" w:sz="8" w:space="0" w:color="auto"/>
      </w:pBdr>
      <w:spacing w:before="100" w:beforeAutospacing="1" w:after="100" w:afterAutospacing="1"/>
      <w:jc w:val="center"/>
      <w:textAlignment w:val="center"/>
    </w:pPr>
    <w:rPr>
      <w:rFonts w:ascii="Arial Unicode MS" w:eastAsia="Arial Unicode MS" w:hAnsi="Arial Unicode MS" w:cs="Arial Unicode MS"/>
      <w:sz w:val="24"/>
      <w:szCs w:val="24"/>
      <w:lang w:eastAsia="zh-CN"/>
    </w:rPr>
  </w:style>
  <w:style w:type="paragraph" w:customStyle="1" w:styleId="8">
    <w:name w:val="样式8"/>
    <w:basedOn w:val="3"/>
    <w:rsid w:val="00F96F41"/>
    <w:pPr>
      <w:widowControl w:val="0"/>
      <w:adjustRightInd w:val="0"/>
      <w:snapToGrid w:val="0"/>
      <w:spacing w:before="0" w:after="0" w:line="480" w:lineRule="exact"/>
      <w:jc w:val="both"/>
    </w:pPr>
    <w:rPr>
      <w:rFonts w:ascii="Times New Roman" w:hAnsi="Times New Roman"/>
      <w:kern w:val="2"/>
      <w:sz w:val="26"/>
      <w:szCs w:val="24"/>
      <w:lang w:eastAsia="zh-CN"/>
    </w:rPr>
  </w:style>
  <w:style w:type="paragraph" w:customStyle="1" w:styleId="affffffff3">
    <w:name w:val="样式 正文文本缩进 + 宋体"/>
    <w:basedOn w:val="ae"/>
    <w:rsid w:val="00F96F41"/>
    <w:pPr>
      <w:widowControl w:val="0"/>
      <w:spacing w:beforeLines="30" w:before="93" w:afterLines="30" w:after="93" w:line="460" w:lineRule="exact"/>
      <w:ind w:left="0" w:firstLineChars="200" w:firstLine="560"/>
      <w:jc w:val="both"/>
    </w:pPr>
    <w:rPr>
      <w:rFonts w:ascii="宋体" w:hAnsi="宋体"/>
      <w:kern w:val="2"/>
      <w:sz w:val="21"/>
      <w:szCs w:val="28"/>
      <w:lang w:eastAsia="zh-CN"/>
    </w:rPr>
  </w:style>
  <w:style w:type="paragraph" w:customStyle="1" w:styleId="22CharChar211">
    <w:name w:val="样式 样式 标题 2标题节标题 2 Char Char + 段前: 2 行 + 左侧:  1 字符 右侧:  1 字符"/>
    <w:basedOn w:val="22CharChar2"/>
    <w:rsid w:val="00F96F41"/>
    <w:rPr>
      <w:szCs w:val="26"/>
    </w:rPr>
  </w:style>
  <w:style w:type="paragraph" w:customStyle="1" w:styleId="00000000000000000000000Char">
    <w:name w:val="00000000000000000000000 Char"/>
    <w:basedOn w:val="a"/>
    <w:rsid w:val="00F96F41"/>
    <w:pPr>
      <w:widowControl w:val="0"/>
      <w:spacing w:line="360" w:lineRule="auto"/>
      <w:ind w:firstLine="510"/>
      <w:jc w:val="both"/>
    </w:pPr>
    <w:rPr>
      <w:rFonts w:ascii="Times New Roman" w:hAnsi="Times New Roman"/>
      <w:color w:val="000000"/>
      <w:kern w:val="2"/>
      <w:sz w:val="21"/>
      <w:szCs w:val="24"/>
      <w:lang w:val="zh-CN" w:eastAsia="zh-CN"/>
    </w:rPr>
  </w:style>
  <w:style w:type="paragraph" w:customStyle="1" w:styleId="CharCharChar2CharCharCharCharCharCharCharCharCharChar">
    <w:name w:val="Char Char Char2 Char Char Char Char Char Char Char Char Char Char"/>
    <w:basedOn w:val="a"/>
    <w:semiHidden/>
    <w:rsid w:val="00F96F41"/>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170">
    <w:name w:val="样式17"/>
    <w:basedOn w:val="a"/>
    <w:rsid w:val="00F96F41"/>
    <w:pPr>
      <w:keepNext/>
      <w:keepLines/>
      <w:adjustRightInd w:val="0"/>
      <w:snapToGrid w:val="0"/>
      <w:spacing w:before="80" w:line="460" w:lineRule="exact"/>
      <w:outlineLvl w:val="1"/>
    </w:pPr>
    <w:rPr>
      <w:rFonts w:ascii="Times New Roman" w:eastAsia="黑体" w:hAnsi="Times New Roman"/>
      <w:b/>
      <w:bCs/>
      <w:sz w:val="28"/>
      <w:szCs w:val="28"/>
      <w:lang w:eastAsia="zh-CN"/>
    </w:rPr>
  </w:style>
  <w:style w:type="paragraph" w:customStyle="1" w:styleId="affffffff4">
    <w:name w:val="简单回函地址"/>
    <w:basedOn w:val="a"/>
    <w:rsid w:val="00F96F41"/>
    <w:pPr>
      <w:widowControl w:val="0"/>
      <w:jc w:val="both"/>
    </w:pPr>
    <w:rPr>
      <w:rFonts w:ascii="Times New Roman" w:hAnsi="Times New Roman"/>
      <w:kern w:val="2"/>
      <w:sz w:val="21"/>
      <w:szCs w:val="20"/>
      <w:lang w:eastAsia="zh-CN"/>
    </w:rPr>
  </w:style>
  <w:style w:type="paragraph" w:customStyle="1" w:styleId="Heading3">
    <w:name w:val="Heading3"/>
    <w:basedOn w:val="a"/>
    <w:next w:val="a"/>
    <w:qFormat/>
    <w:rsid w:val="00F96F41"/>
    <w:pPr>
      <w:keepNext/>
      <w:keepLines/>
      <w:widowControl w:val="0"/>
      <w:spacing w:before="156" w:line="440" w:lineRule="exact"/>
      <w:ind w:firstLineChars="196" w:firstLine="472"/>
      <w:jc w:val="both"/>
    </w:pPr>
    <w:rPr>
      <w:rFonts w:ascii="Arial" w:eastAsia="黑体" w:hAnsi="Arial"/>
      <w:b/>
      <w:color w:val="000000"/>
      <w:sz w:val="24"/>
      <w:szCs w:val="24"/>
      <w:lang w:eastAsia="zh-CN"/>
    </w:rPr>
  </w:style>
  <w:style w:type="paragraph" w:customStyle="1" w:styleId="22CharChar2105">
    <w:name w:val="样式 样式 样式 标题 2标题节标题 2 Char Char + 段前: 2 行 + 左侧:  1 字符 + 段前: 0.5 行..."/>
    <w:basedOn w:val="a"/>
    <w:rsid w:val="00F96F41"/>
    <w:pPr>
      <w:keepNext/>
      <w:keepLines/>
      <w:widowControl w:val="0"/>
      <w:adjustRightInd w:val="0"/>
      <w:snapToGrid w:val="0"/>
      <w:spacing w:line="460" w:lineRule="exact"/>
      <w:ind w:firstLineChars="200" w:firstLine="200"/>
      <w:jc w:val="both"/>
      <w:outlineLvl w:val="1"/>
    </w:pPr>
    <w:rPr>
      <w:rFonts w:ascii="Times New Roman" w:hAnsi="Times New Roman" w:cs="宋体"/>
      <w:b/>
      <w:bCs/>
      <w:kern w:val="2"/>
      <w:sz w:val="26"/>
      <w:szCs w:val="26"/>
      <w:lang w:eastAsia="zh-CN"/>
    </w:rPr>
  </w:style>
  <w:style w:type="paragraph" w:customStyle="1" w:styleId="affffffff5">
    <w:name w:val="一级标题"/>
    <w:basedOn w:val="a"/>
    <w:next w:val="a"/>
    <w:rsid w:val="00F96F41"/>
    <w:pPr>
      <w:widowControl w:val="0"/>
      <w:adjustRightInd w:val="0"/>
      <w:snapToGrid w:val="0"/>
      <w:spacing w:before="100" w:beforeAutospacing="1" w:afterLines="50" w:after="156" w:line="460" w:lineRule="exact"/>
      <w:jc w:val="center"/>
      <w:outlineLvl w:val="0"/>
    </w:pPr>
    <w:rPr>
      <w:rFonts w:ascii="Times New Roman" w:hAnsi="Times New Roman"/>
      <w:b/>
      <w:bCs/>
      <w:kern w:val="2"/>
      <w:sz w:val="32"/>
      <w:szCs w:val="32"/>
      <w:lang w:eastAsia="zh-CN"/>
    </w:rPr>
  </w:style>
  <w:style w:type="paragraph" w:customStyle="1" w:styleId="UserStyle1">
    <w:name w:val="UserStyle_1"/>
    <w:rsid w:val="00F96F41"/>
    <w:pPr>
      <w:spacing w:line="480" w:lineRule="exact"/>
      <w:ind w:firstLineChars="196" w:firstLine="470"/>
      <w:textAlignment w:val="baseline"/>
    </w:pPr>
    <w:rPr>
      <w:bCs/>
      <w:kern w:val="2"/>
      <w:sz w:val="24"/>
      <w:szCs w:val="24"/>
    </w:rPr>
  </w:style>
  <w:style w:type="paragraph" w:customStyle="1" w:styleId="affffffff6">
    <w:name w:val="环评表头"/>
    <w:basedOn w:val="a"/>
    <w:rsid w:val="00F96F41"/>
    <w:pPr>
      <w:widowControl w:val="0"/>
      <w:spacing w:line="440" w:lineRule="exact"/>
      <w:jc w:val="center"/>
    </w:pPr>
    <w:rPr>
      <w:rFonts w:ascii="黑体" w:eastAsia="黑体" w:hAnsi="Arial" w:cs="Arial"/>
      <w:b/>
      <w:color w:val="000000"/>
      <w:kern w:val="2"/>
      <w:sz w:val="24"/>
      <w:szCs w:val="24"/>
      <w:lang w:eastAsia="zh-CN"/>
    </w:rPr>
  </w:style>
  <w:style w:type="paragraph" w:customStyle="1" w:styleId="UserStyle6">
    <w:name w:val="UserStyle_6"/>
    <w:basedOn w:val="UserStyle4"/>
    <w:qFormat/>
    <w:rsid w:val="00F96F41"/>
  </w:style>
  <w:style w:type="paragraph" w:customStyle="1" w:styleId="UserStyle4">
    <w:name w:val="UserStyle_4"/>
    <w:basedOn w:val="a"/>
    <w:qFormat/>
    <w:rsid w:val="00F96F41"/>
    <w:pPr>
      <w:widowControl w:val="0"/>
      <w:snapToGrid w:val="0"/>
      <w:spacing w:line="460" w:lineRule="exact"/>
      <w:ind w:firstLineChars="218" w:firstLine="567"/>
    </w:pPr>
    <w:rPr>
      <w:rFonts w:ascii="Times New Roman" w:hAnsi="Times New Roman"/>
      <w:sz w:val="26"/>
      <w:szCs w:val="26"/>
      <w:lang w:eastAsia="zh-CN"/>
    </w:rPr>
  </w:style>
  <w:style w:type="paragraph" w:customStyle="1" w:styleId="affffffff7">
    <w:name w:val="环评标题"/>
    <w:basedOn w:val="afffffff0"/>
    <w:rsid w:val="00F96F41"/>
    <w:pPr>
      <w:ind w:firstLine="482"/>
    </w:pPr>
    <w:rPr>
      <w:rFonts w:ascii="黑体" w:eastAsia="黑体"/>
      <w:b/>
    </w:rPr>
  </w:style>
  <w:style w:type="paragraph" w:customStyle="1" w:styleId="CharCharCharCharCharCharChar">
    <w:name w:val="Char Char Char Char Char Char Char"/>
    <w:basedOn w:val="a"/>
    <w:next w:val="a"/>
    <w:rsid w:val="00F96F41"/>
    <w:pPr>
      <w:widowControl w:val="0"/>
      <w:spacing w:line="360" w:lineRule="auto"/>
      <w:ind w:firstLineChars="200" w:firstLine="200"/>
      <w:jc w:val="both"/>
    </w:pPr>
    <w:rPr>
      <w:rFonts w:ascii="Times New Roman" w:hAnsi="Times New Roman"/>
      <w:kern w:val="2"/>
      <w:sz w:val="21"/>
      <w:szCs w:val="24"/>
      <w:lang w:eastAsia="zh-CN"/>
    </w:rPr>
  </w:style>
  <w:style w:type="paragraph" w:customStyle="1" w:styleId="CharCharCharCharChar2CharCharCharChar">
    <w:name w:val="Char Char Char Char Char2 Char Char Char Char"/>
    <w:basedOn w:val="a"/>
    <w:rsid w:val="00F96F41"/>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CharCharChar1CharCharCharChar">
    <w:name w:val="Char Char Char1 Char Char Char Char"/>
    <w:basedOn w:val="a"/>
    <w:rsid w:val="00F96F41"/>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affffffff8">
    <w:name w:val="样式 正文（首行缩进两字） + 宋体"/>
    <w:basedOn w:val="a3"/>
    <w:rsid w:val="00F96F41"/>
    <w:pPr>
      <w:adjustRightInd w:val="0"/>
      <w:snapToGrid w:val="0"/>
      <w:ind w:firstLine="567"/>
    </w:pPr>
    <w:rPr>
      <w:rFonts w:ascii="宋体" w:hAnsi="宋体"/>
      <w:sz w:val="28"/>
      <w:szCs w:val="20"/>
    </w:rPr>
  </w:style>
  <w:style w:type="paragraph" w:customStyle="1" w:styleId="affffffff9">
    <w:name w:val="正文四号"/>
    <w:basedOn w:val="a"/>
    <w:qFormat/>
    <w:rsid w:val="00F96F41"/>
    <w:pPr>
      <w:widowControl w:val="0"/>
      <w:spacing w:line="360" w:lineRule="auto"/>
      <w:ind w:firstLineChars="200" w:firstLine="200"/>
      <w:jc w:val="both"/>
    </w:pPr>
    <w:rPr>
      <w:rFonts w:ascii="宋体" w:hAnsi="Times New Roman" w:cs="宋体"/>
      <w:sz w:val="24"/>
      <w:lang w:eastAsia="zh-CN"/>
    </w:rPr>
  </w:style>
  <w:style w:type="paragraph" w:customStyle="1" w:styleId="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w:basedOn w:val="a"/>
    <w:rsid w:val="00F96F41"/>
    <w:pPr>
      <w:spacing w:after="160" w:line="240" w:lineRule="exact"/>
    </w:pPr>
    <w:rPr>
      <w:rFonts w:ascii="Verdana" w:eastAsia="仿宋_GB2312" w:hAnsi="Verdana" w:cs="Verdana"/>
      <w:color w:val="000000"/>
      <w:sz w:val="24"/>
      <w:szCs w:val="21"/>
    </w:rPr>
  </w:style>
  <w:style w:type="paragraph" w:customStyle="1" w:styleId="CharCharChar1CharCharCharChar1">
    <w:name w:val="Char Char Char1 Char Char Char Char1"/>
    <w:basedOn w:val="a"/>
    <w:semiHidden/>
    <w:rsid w:val="00F96F41"/>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affffffffa">
    <w:name w:val="表格文字"/>
    <w:basedOn w:val="a3"/>
    <w:next w:val="a"/>
    <w:rsid w:val="00F96F41"/>
    <w:pPr>
      <w:snapToGrid w:val="0"/>
      <w:spacing w:before="60" w:after="60" w:line="460" w:lineRule="exact"/>
      <w:ind w:firstLineChars="200" w:firstLine="200"/>
    </w:pPr>
    <w:rPr>
      <w:sz w:val="26"/>
      <w:szCs w:val="20"/>
    </w:rPr>
  </w:style>
  <w:style w:type="paragraph" w:customStyle="1" w:styleId="3b">
    <w:name w:val="标题3"/>
    <w:basedOn w:val="a"/>
    <w:qFormat/>
    <w:rsid w:val="00F96F41"/>
    <w:pPr>
      <w:widowControl w:val="0"/>
      <w:spacing w:line="360" w:lineRule="auto"/>
      <w:ind w:firstLineChars="200" w:firstLine="482"/>
      <w:jc w:val="both"/>
    </w:pPr>
    <w:rPr>
      <w:rFonts w:ascii="仿宋_GB2312" w:eastAsia="仿宋_GB2312" w:hAnsi="Times New Roman"/>
      <w:b/>
      <w:kern w:val="2"/>
      <w:sz w:val="24"/>
      <w:szCs w:val="24"/>
      <w:lang w:eastAsia="zh-CN"/>
    </w:rPr>
  </w:style>
  <w:style w:type="paragraph" w:customStyle="1" w:styleId="11CharCharCharCharCh">
    <w:name w:val="样式 正文缩进表格标题正文（首行缩进两字）1正文缩进1正文（首行缩进两字） Char Char Char Char Ch..."/>
    <w:basedOn w:val="a3"/>
    <w:qFormat/>
    <w:rsid w:val="00F96F41"/>
    <w:pPr>
      <w:spacing w:line="440" w:lineRule="exact"/>
      <w:ind w:firstLine="200"/>
    </w:pPr>
    <w:rPr>
      <w:rFonts w:cs="宋体"/>
      <w:b/>
      <w:bCs/>
      <w:sz w:val="28"/>
      <w:szCs w:val="20"/>
    </w:rPr>
  </w:style>
  <w:style w:type="paragraph" w:customStyle="1" w:styleId="030">
    <w:name w:val="标题03"/>
    <w:basedOn w:val="a"/>
    <w:next w:val="a"/>
    <w:rsid w:val="00F96F41"/>
    <w:pPr>
      <w:widowControl w:val="0"/>
      <w:adjustRightInd w:val="0"/>
      <w:snapToGrid w:val="0"/>
      <w:spacing w:line="480" w:lineRule="atLeast"/>
      <w:ind w:firstLineChars="200" w:firstLine="480"/>
      <w:jc w:val="both"/>
    </w:pPr>
    <w:rPr>
      <w:rFonts w:ascii="Times New Roman" w:hAnsi="Times New Roman"/>
      <w:b/>
      <w:kern w:val="2"/>
      <w:sz w:val="24"/>
      <w:szCs w:val="20"/>
      <w:lang w:eastAsia="zh-CN"/>
    </w:rPr>
  </w:style>
  <w:style w:type="paragraph" w:customStyle="1" w:styleId="Char4CharCharChar1">
    <w:name w:val="Char4 Char Char Char1"/>
    <w:basedOn w:val="a"/>
    <w:rsid w:val="00F96F41"/>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22CharChar2110">
    <w:name w:val="样式 样式 标题 2标题节标题 2 Char Char + 段前: 2 行 + 左侧:  1 字符1"/>
    <w:basedOn w:val="22CharChar2"/>
    <w:rsid w:val="00F96F41"/>
    <w:pPr>
      <w:spacing w:beforeLines="0" w:before="50" w:after="50"/>
    </w:pPr>
    <w:rPr>
      <w:rFonts w:eastAsia="宋体" w:hAnsi="Times New Roman" w:cs="宋体"/>
      <w:bCs/>
    </w:rPr>
  </w:style>
  <w:style w:type="paragraph" w:customStyle="1" w:styleId="xl54">
    <w:name w:val="xl54"/>
    <w:basedOn w:val="a"/>
    <w:rsid w:val="00F96F41"/>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b/>
      <w:sz w:val="24"/>
      <w:szCs w:val="20"/>
      <w:lang w:eastAsia="zh-CN"/>
    </w:rPr>
  </w:style>
  <w:style w:type="paragraph" w:customStyle="1" w:styleId="22CharChar205050">
    <w:name w:val="样式 样式 样式 标题 2标题节标题 2 Char Char + 段前: 2 行 + 段前: 0.5 行 段后: 0.5 行 +..."/>
    <w:basedOn w:val="22CharChar20505"/>
    <w:next w:val="a"/>
    <w:rsid w:val="00F96F41"/>
    <w:pPr>
      <w:spacing w:before="50" w:after="50"/>
      <w:ind w:firstLineChars="0" w:firstLine="0"/>
    </w:pPr>
  </w:style>
  <w:style w:type="paragraph" w:customStyle="1" w:styleId="1CharCharCharCharCharCharChar1">
    <w:name w:val="样式 正文缩进正文缩进1正文（首行缩进两字） Char Char Char Char Char Char Char文本条款...1"/>
    <w:basedOn w:val="a3"/>
    <w:rsid w:val="00F96F41"/>
    <w:pPr>
      <w:tabs>
        <w:tab w:val="left" w:pos="540"/>
        <w:tab w:val="left" w:pos="1050"/>
        <w:tab w:val="left" w:pos="1260"/>
        <w:tab w:val="left" w:pos="1800"/>
      </w:tabs>
      <w:spacing w:line="500" w:lineRule="exact"/>
      <w:ind w:firstLineChars="200" w:firstLine="560"/>
    </w:pPr>
    <w:rPr>
      <w:rFonts w:cs="宋体"/>
      <w:kern w:val="24"/>
      <w:sz w:val="28"/>
      <w:szCs w:val="28"/>
    </w:rPr>
  </w:style>
  <w:style w:type="paragraph" w:customStyle="1" w:styleId="affffffffb">
    <w:name w:val="样式 五号 居中 行距: 单倍行距"/>
    <w:basedOn w:val="a"/>
    <w:rsid w:val="00F96F41"/>
    <w:pPr>
      <w:widowControl w:val="0"/>
      <w:adjustRightInd w:val="0"/>
      <w:snapToGrid w:val="0"/>
      <w:jc w:val="center"/>
    </w:pPr>
    <w:rPr>
      <w:rFonts w:ascii="Times New Roman" w:hAnsi="Times New Roman" w:cs="宋体"/>
      <w:sz w:val="21"/>
      <w:szCs w:val="21"/>
      <w:lang w:eastAsia="zh-CN"/>
    </w:rPr>
  </w:style>
  <w:style w:type="paragraph" w:customStyle="1" w:styleId="CharCharCharCharCharCharChar1">
    <w:name w:val="Char Char Char Char Char Char Char1"/>
    <w:basedOn w:val="a"/>
    <w:rsid w:val="00F96F41"/>
    <w:pPr>
      <w:widowControl w:val="0"/>
      <w:tabs>
        <w:tab w:val="left" w:pos="600"/>
      </w:tabs>
      <w:ind w:left="600" w:hanging="600"/>
      <w:jc w:val="both"/>
    </w:pPr>
    <w:rPr>
      <w:rFonts w:ascii="Times New Roman" w:hAnsi="Times New Roman"/>
      <w:kern w:val="2"/>
      <w:sz w:val="28"/>
      <w:szCs w:val="20"/>
      <w:lang w:eastAsia="zh-CN"/>
    </w:rPr>
  </w:style>
  <w:style w:type="paragraph" w:customStyle="1" w:styleId="200122">
    <w:name w:val="样式 样式 2001 + 首行缩进:  2 字符 + 首行缩进:  2 字符"/>
    <w:basedOn w:val="a"/>
    <w:qFormat/>
    <w:rsid w:val="00F96F41"/>
    <w:pPr>
      <w:widowControl w:val="0"/>
      <w:spacing w:line="360" w:lineRule="exact"/>
      <w:ind w:firstLineChars="200" w:firstLine="560"/>
      <w:jc w:val="both"/>
    </w:pPr>
    <w:rPr>
      <w:rFonts w:ascii="Times New Roman" w:hAnsi="Times New Roman"/>
      <w:spacing w:val="20"/>
      <w:sz w:val="24"/>
      <w:szCs w:val="20"/>
      <w:lang w:eastAsia="zh-CN"/>
    </w:rPr>
  </w:style>
  <w:style w:type="paragraph" w:customStyle="1" w:styleId="33Char11">
    <w:name w:val="样式 标题 3标题 3 Char + 左侧:  1 字符 右侧:  1 字符"/>
    <w:basedOn w:val="3"/>
    <w:rsid w:val="00F96F41"/>
    <w:pPr>
      <w:adjustRightInd w:val="0"/>
      <w:snapToGrid w:val="0"/>
      <w:spacing w:beforeLines="50" w:before="156" w:after="0" w:line="460" w:lineRule="exact"/>
      <w:ind w:firstLineChars="200" w:firstLine="200"/>
      <w:jc w:val="both"/>
    </w:pPr>
    <w:rPr>
      <w:rFonts w:ascii="Times New Roman" w:eastAsia="黑体" w:hAnsi="Times New Roman"/>
      <w:bCs w:val="0"/>
      <w:color w:val="000000"/>
      <w:sz w:val="26"/>
      <w:szCs w:val="26"/>
      <w:lang w:eastAsia="zh-CN"/>
    </w:rPr>
  </w:style>
  <w:style w:type="paragraph" w:customStyle="1" w:styleId="affffffffc">
    <w:name w:val="表标题"/>
    <w:basedOn w:val="50"/>
    <w:rsid w:val="00F96F41"/>
    <w:pPr>
      <w:widowControl w:val="0"/>
      <w:adjustRightInd w:val="0"/>
      <w:snapToGrid w:val="0"/>
      <w:spacing w:before="60" w:after="60" w:line="377" w:lineRule="auto"/>
      <w:ind w:firstLineChars="200" w:firstLine="520"/>
      <w:jc w:val="center"/>
    </w:pPr>
    <w:rPr>
      <w:rFonts w:ascii="Times New Roman" w:eastAsia="黑体" w:hAnsi="Times New Roman"/>
      <w:kern w:val="2"/>
      <w:sz w:val="24"/>
      <w:lang w:eastAsia="zh-CN"/>
    </w:rPr>
  </w:style>
  <w:style w:type="paragraph" w:customStyle="1" w:styleId="350">
    <w:name w:val="样式35"/>
    <w:basedOn w:val="a"/>
    <w:rsid w:val="00F96F41"/>
    <w:pPr>
      <w:widowControl w:val="0"/>
      <w:adjustRightInd w:val="0"/>
      <w:spacing w:line="312" w:lineRule="auto"/>
      <w:ind w:firstLine="567"/>
      <w:jc w:val="both"/>
    </w:pPr>
    <w:rPr>
      <w:rFonts w:ascii="宋体" w:hAnsi="Times New Roman"/>
      <w:sz w:val="28"/>
      <w:szCs w:val="20"/>
      <w:lang w:eastAsia="zh-CN"/>
    </w:rPr>
  </w:style>
  <w:style w:type="paragraph" w:customStyle="1" w:styleId="311">
    <w:name w:val="样式31"/>
    <w:basedOn w:val="a"/>
    <w:qFormat/>
    <w:rsid w:val="00F96F41"/>
    <w:pPr>
      <w:jc w:val="center"/>
    </w:pPr>
    <w:rPr>
      <w:rFonts w:ascii="宋体" w:hAnsi="宋体" w:cs="宋体"/>
      <w:lang w:eastAsia="zh-CN"/>
    </w:rPr>
  </w:style>
  <w:style w:type="paragraph" w:customStyle="1" w:styleId="CharChar20">
    <w:name w:val="标准样式 Char Char2"/>
    <w:basedOn w:val="a"/>
    <w:rsid w:val="00F96F41"/>
    <w:pPr>
      <w:widowControl w:val="0"/>
      <w:spacing w:line="600" w:lineRule="exact"/>
      <w:ind w:firstLine="567"/>
      <w:jc w:val="both"/>
    </w:pPr>
    <w:rPr>
      <w:rFonts w:ascii="宋体" w:hAnsi="宋体"/>
      <w:kern w:val="2"/>
      <w:sz w:val="28"/>
      <w:szCs w:val="20"/>
      <w:lang w:eastAsia="zh-CN"/>
    </w:rPr>
  </w:style>
  <w:style w:type="paragraph" w:customStyle="1" w:styleId="font0">
    <w:name w:val="font0"/>
    <w:basedOn w:val="a"/>
    <w:rsid w:val="00F96F41"/>
    <w:pPr>
      <w:spacing w:before="100" w:beforeAutospacing="1" w:after="100" w:afterAutospacing="1"/>
    </w:pPr>
    <w:rPr>
      <w:rFonts w:ascii="宋体" w:hAnsi="宋体" w:hint="eastAsia"/>
      <w:sz w:val="24"/>
      <w:szCs w:val="24"/>
      <w:lang w:eastAsia="zh-CN"/>
    </w:rPr>
  </w:style>
  <w:style w:type="paragraph" w:customStyle="1" w:styleId="affffffffd">
    <w:name w:val="图"/>
    <w:basedOn w:val="affff2"/>
    <w:rsid w:val="00F96F41"/>
    <w:pPr>
      <w:adjustRightInd w:val="0"/>
      <w:spacing w:line="240" w:lineRule="auto"/>
    </w:pPr>
    <w:rPr>
      <w:rFonts w:hAnsi="Times New Roman"/>
      <w:bCs/>
      <w:color w:val="auto"/>
      <w:sz w:val="24"/>
      <w:szCs w:val="22"/>
    </w:rPr>
  </w:style>
  <w:style w:type="paragraph" w:customStyle="1" w:styleId="CharCharChar1">
    <w:name w:val="Char Char Char1"/>
    <w:basedOn w:val="a"/>
    <w:rsid w:val="00F96F41"/>
    <w:pPr>
      <w:widowControl w:val="0"/>
      <w:jc w:val="both"/>
    </w:pPr>
    <w:rPr>
      <w:rFonts w:ascii="Times New Roman" w:hAnsi="Times New Roman"/>
      <w:kern w:val="2"/>
      <w:sz w:val="24"/>
      <w:szCs w:val="20"/>
      <w:lang w:eastAsia="zh-CN"/>
    </w:rPr>
  </w:style>
  <w:style w:type="paragraph" w:customStyle="1" w:styleId="affffffffe">
    <w:name w:val="表签"/>
    <w:basedOn w:val="a"/>
    <w:qFormat/>
    <w:rsid w:val="00F96F41"/>
    <w:pPr>
      <w:widowControl w:val="0"/>
      <w:adjustRightInd w:val="0"/>
      <w:snapToGrid w:val="0"/>
      <w:jc w:val="center"/>
    </w:pPr>
    <w:rPr>
      <w:rFonts w:ascii="Times New Roman" w:hAnsi="Times New Roman"/>
      <w:b/>
      <w:kern w:val="2"/>
      <w:sz w:val="24"/>
      <w:szCs w:val="24"/>
      <w:lang w:eastAsia="zh-CN"/>
    </w:rPr>
  </w:style>
  <w:style w:type="paragraph" w:customStyle="1" w:styleId="1f4">
    <w:name w:val="表格样式1"/>
    <w:basedOn w:val="affffffa"/>
    <w:qFormat/>
    <w:rsid w:val="00F96F41"/>
    <w:pPr>
      <w:spacing w:after="0"/>
      <w:ind w:firstLineChars="0" w:firstLine="0"/>
      <w:jc w:val="center"/>
    </w:pPr>
    <w:rPr>
      <w:color w:val="000000"/>
      <w:kern w:val="0"/>
      <w:sz w:val="24"/>
      <w:lang w:bidi="en-US"/>
    </w:rPr>
  </w:style>
  <w:style w:type="paragraph" w:customStyle="1" w:styleId="1f5">
    <w:name w:val="表格文字1"/>
    <w:basedOn w:val="afffff1"/>
    <w:qFormat/>
    <w:rsid w:val="00F96F41"/>
    <w:pPr>
      <w:spacing w:before="0" w:after="0" w:line="240" w:lineRule="auto"/>
      <w:jc w:val="left"/>
      <w:outlineLvl w:val="9"/>
    </w:pPr>
    <w:rPr>
      <w:b w:val="0"/>
      <w:kern w:val="72"/>
      <w:sz w:val="21"/>
      <w:szCs w:val="72"/>
    </w:rPr>
  </w:style>
  <w:style w:type="paragraph" w:customStyle="1" w:styleId="afffffffff">
    <w:name w:val="表体"/>
    <w:basedOn w:val="a"/>
    <w:qFormat/>
    <w:rsid w:val="00F96F41"/>
    <w:pPr>
      <w:widowControl w:val="0"/>
      <w:adjustRightInd w:val="0"/>
      <w:snapToGrid w:val="0"/>
      <w:spacing w:line="240" w:lineRule="atLeast"/>
      <w:ind w:leftChars="-30" w:left="-63" w:rightChars="-30" w:right="-63"/>
      <w:jc w:val="center"/>
    </w:pPr>
    <w:rPr>
      <w:rFonts w:ascii="Times New Roman" w:hAnsi="Times New Roman"/>
      <w:color w:val="000000"/>
      <w:sz w:val="18"/>
      <w:szCs w:val="18"/>
      <w:lang w:eastAsia="zh-CN"/>
    </w:rPr>
  </w:style>
  <w:style w:type="paragraph" w:customStyle="1" w:styleId="11111111">
    <w:name w:val="正文11111111"/>
    <w:basedOn w:val="a"/>
    <w:qFormat/>
    <w:rsid w:val="00F96F41"/>
    <w:pPr>
      <w:widowControl w:val="0"/>
      <w:spacing w:line="440" w:lineRule="exact"/>
      <w:ind w:firstLineChars="200" w:firstLine="200"/>
      <w:jc w:val="both"/>
    </w:pPr>
    <w:rPr>
      <w:rFonts w:ascii="Times New Roman" w:hAnsi="Times New Roman" w:cs="宋体"/>
      <w:kern w:val="2"/>
      <w:sz w:val="24"/>
      <w:szCs w:val="24"/>
      <w:lang w:eastAsia="zh-CN"/>
    </w:rPr>
  </w:style>
  <w:style w:type="character" w:customStyle="1" w:styleId="searchcontent1">
    <w:name w:val="search_content1"/>
    <w:qFormat/>
    <w:rsid w:val="00F96F41"/>
    <w:rPr>
      <w:sz w:val="16"/>
      <w:szCs w:val="16"/>
    </w:rPr>
  </w:style>
  <w:style w:type="paragraph" w:customStyle="1" w:styleId="L">
    <w:name w:val="L正文"/>
    <w:basedOn w:val="a"/>
    <w:qFormat/>
    <w:rsid w:val="00F96F41"/>
    <w:pPr>
      <w:widowControl w:val="0"/>
      <w:adjustRightInd w:val="0"/>
      <w:snapToGrid w:val="0"/>
      <w:spacing w:line="360" w:lineRule="auto"/>
      <w:ind w:firstLineChars="200" w:firstLine="200"/>
      <w:jc w:val="both"/>
    </w:pPr>
    <w:rPr>
      <w:rFonts w:ascii="Times New Roman" w:hAnsi="Times New Roman"/>
      <w:kern w:val="2"/>
      <w:sz w:val="24"/>
      <w:szCs w:val="24"/>
      <w:lang w:eastAsia="zh-CN"/>
    </w:rPr>
  </w:style>
  <w:style w:type="paragraph" w:customStyle="1" w:styleId="-L">
    <w:name w:val="表内容-L"/>
    <w:basedOn w:val="afffffffff0"/>
    <w:qFormat/>
    <w:rsid w:val="00F96F41"/>
    <w:rPr>
      <w:kern w:val="0"/>
    </w:rPr>
  </w:style>
  <w:style w:type="paragraph" w:customStyle="1" w:styleId="afffffffff0">
    <w:name w:val="表格内居中"/>
    <w:basedOn w:val="a"/>
    <w:qFormat/>
    <w:rsid w:val="00F96F41"/>
    <w:pPr>
      <w:widowControl w:val="0"/>
      <w:jc w:val="center"/>
    </w:pPr>
    <w:rPr>
      <w:rFonts w:ascii="Times New Roman" w:hAnsi="Times New Roman"/>
      <w:kern w:val="2"/>
      <w:sz w:val="21"/>
      <w:szCs w:val="20"/>
      <w:lang w:eastAsia="zh-CN"/>
    </w:rPr>
  </w:style>
  <w:style w:type="paragraph" w:customStyle="1" w:styleId="--L">
    <w:name w:val="表-表图题-L"/>
    <w:basedOn w:val="a"/>
    <w:qFormat/>
    <w:rsid w:val="00F96F41"/>
    <w:pPr>
      <w:widowControl w:val="0"/>
      <w:jc w:val="center"/>
    </w:pPr>
    <w:rPr>
      <w:rFonts w:ascii="Times New Roman" w:hAnsi="Times New Roman"/>
      <w:b/>
      <w:kern w:val="2"/>
      <w:sz w:val="21"/>
      <w:szCs w:val="24"/>
      <w:lang w:eastAsia="zh-CN"/>
    </w:rPr>
  </w:style>
  <w:style w:type="paragraph" w:customStyle="1" w:styleId="3c">
    <w:name w:val="样式 标题 3 + 小四 黑色"/>
    <w:basedOn w:val="3"/>
    <w:qFormat/>
    <w:rsid w:val="00F96F41"/>
    <w:pPr>
      <w:widowControl w:val="0"/>
      <w:spacing w:before="100" w:beforeAutospacing="1" w:after="100" w:afterAutospacing="1" w:line="240" w:lineRule="auto"/>
      <w:ind w:firstLineChars="196" w:firstLine="472"/>
      <w:jc w:val="both"/>
    </w:pPr>
    <w:rPr>
      <w:rFonts w:ascii="Arial" w:eastAsia="仿宋_GB2312" w:hAnsi="Arial"/>
      <w:color w:val="000000"/>
      <w:sz w:val="28"/>
      <w:lang w:eastAsia="zh-CN"/>
    </w:rPr>
  </w:style>
  <w:style w:type="paragraph" w:customStyle="1" w:styleId="1-L">
    <w:name w:val="1正文-L"/>
    <w:basedOn w:val="a"/>
    <w:qFormat/>
    <w:rsid w:val="00F96F41"/>
    <w:pPr>
      <w:widowControl w:val="0"/>
      <w:ind w:firstLine="480"/>
      <w:jc w:val="both"/>
    </w:pPr>
    <w:rPr>
      <w:rFonts w:ascii="Times New Roman" w:hAnsi="Times New Roman"/>
      <w:kern w:val="2"/>
      <w:sz w:val="24"/>
      <w:szCs w:val="24"/>
      <w:lang w:eastAsia="zh-CN"/>
    </w:rPr>
  </w:style>
  <w:style w:type="paragraph" w:customStyle="1" w:styleId="Default1">
    <w:name w:val="Default1"/>
    <w:uiPriority w:val="99"/>
    <w:qFormat/>
    <w:rsid w:val="00F96F41"/>
    <w:pPr>
      <w:widowControl w:val="0"/>
      <w:autoSpaceDE w:val="0"/>
      <w:autoSpaceDN w:val="0"/>
      <w:adjustRightInd w:val="0"/>
    </w:pPr>
    <w:rPr>
      <w:rFonts w:ascii="宋体" w:cs="宋体"/>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024258">
      <w:bodyDiv w:val="1"/>
      <w:marLeft w:val="0"/>
      <w:marRight w:val="0"/>
      <w:marTop w:val="0"/>
      <w:marBottom w:val="0"/>
      <w:divBdr>
        <w:top w:val="none" w:sz="0" w:space="0" w:color="auto"/>
        <w:left w:val="none" w:sz="0" w:space="0" w:color="auto"/>
        <w:bottom w:val="none" w:sz="0" w:space="0" w:color="auto"/>
        <w:right w:val="none" w:sz="0" w:space="0" w:color="auto"/>
      </w:divBdr>
    </w:div>
    <w:div w:id="213930161">
      <w:bodyDiv w:val="1"/>
      <w:marLeft w:val="0"/>
      <w:marRight w:val="0"/>
      <w:marTop w:val="0"/>
      <w:marBottom w:val="0"/>
      <w:divBdr>
        <w:top w:val="none" w:sz="0" w:space="0" w:color="auto"/>
        <w:left w:val="none" w:sz="0" w:space="0" w:color="auto"/>
        <w:bottom w:val="none" w:sz="0" w:space="0" w:color="auto"/>
        <w:right w:val="none" w:sz="0" w:space="0" w:color="auto"/>
      </w:divBdr>
    </w:div>
    <w:div w:id="226184174">
      <w:bodyDiv w:val="1"/>
      <w:marLeft w:val="0"/>
      <w:marRight w:val="0"/>
      <w:marTop w:val="0"/>
      <w:marBottom w:val="0"/>
      <w:divBdr>
        <w:top w:val="none" w:sz="0" w:space="0" w:color="auto"/>
        <w:left w:val="none" w:sz="0" w:space="0" w:color="auto"/>
        <w:bottom w:val="none" w:sz="0" w:space="0" w:color="auto"/>
        <w:right w:val="none" w:sz="0" w:space="0" w:color="auto"/>
      </w:divBdr>
    </w:div>
    <w:div w:id="310332045">
      <w:bodyDiv w:val="1"/>
      <w:marLeft w:val="0"/>
      <w:marRight w:val="0"/>
      <w:marTop w:val="0"/>
      <w:marBottom w:val="0"/>
      <w:divBdr>
        <w:top w:val="none" w:sz="0" w:space="0" w:color="auto"/>
        <w:left w:val="none" w:sz="0" w:space="0" w:color="auto"/>
        <w:bottom w:val="none" w:sz="0" w:space="0" w:color="auto"/>
        <w:right w:val="none" w:sz="0" w:space="0" w:color="auto"/>
      </w:divBdr>
    </w:div>
    <w:div w:id="366180038">
      <w:bodyDiv w:val="1"/>
      <w:marLeft w:val="0"/>
      <w:marRight w:val="0"/>
      <w:marTop w:val="0"/>
      <w:marBottom w:val="0"/>
      <w:divBdr>
        <w:top w:val="none" w:sz="0" w:space="0" w:color="auto"/>
        <w:left w:val="none" w:sz="0" w:space="0" w:color="auto"/>
        <w:bottom w:val="none" w:sz="0" w:space="0" w:color="auto"/>
        <w:right w:val="none" w:sz="0" w:space="0" w:color="auto"/>
      </w:divBdr>
    </w:div>
    <w:div w:id="371999141">
      <w:bodyDiv w:val="1"/>
      <w:marLeft w:val="0"/>
      <w:marRight w:val="0"/>
      <w:marTop w:val="0"/>
      <w:marBottom w:val="0"/>
      <w:divBdr>
        <w:top w:val="none" w:sz="0" w:space="0" w:color="auto"/>
        <w:left w:val="none" w:sz="0" w:space="0" w:color="auto"/>
        <w:bottom w:val="none" w:sz="0" w:space="0" w:color="auto"/>
        <w:right w:val="none" w:sz="0" w:space="0" w:color="auto"/>
      </w:divBdr>
    </w:div>
    <w:div w:id="506211837">
      <w:bodyDiv w:val="1"/>
      <w:marLeft w:val="0"/>
      <w:marRight w:val="0"/>
      <w:marTop w:val="0"/>
      <w:marBottom w:val="0"/>
      <w:divBdr>
        <w:top w:val="none" w:sz="0" w:space="0" w:color="auto"/>
        <w:left w:val="none" w:sz="0" w:space="0" w:color="auto"/>
        <w:bottom w:val="none" w:sz="0" w:space="0" w:color="auto"/>
        <w:right w:val="none" w:sz="0" w:space="0" w:color="auto"/>
      </w:divBdr>
    </w:div>
    <w:div w:id="634264342">
      <w:bodyDiv w:val="1"/>
      <w:marLeft w:val="0"/>
      <w:marRight w:val="0"/>
      <w:marTop w:val="0"/>
      <w:marBottom w:val="0"/>
      <w:divBdr>
        <w:top w:val="none" w:sz="0" w:space="0" w:color="auto"/>
        <w:left w:val="none" w:sz="0" w:space="0" w:color="auto"/>
        <w:bottom w:val="none" w:sz="0" w:space="0" w:color="auto"/>
        <w:right w:val="none" w:sz="0" w:space="0" w:color="auto"/>
      </w:divBdr>
    </w:div>
    <w:div w:id="1000430648">
      <w:bodyDiv w:val="1"/>
      <w:marLeft w:val="0"/>
      <w:marRight w:val="0"/>
      <w:marTop w:val="0"/>
      <w:marBottom w:val="0"/>
      <w:divBdr>
        <w:top w:val="none" w:sz="0" w:space="0" w:color="auto"/>
        <w:left w:val="none" w:sz="0" w:space="0" w:color="auto"/>
        <w:bottom w:val="none" w:sz="0" w:space="0" w:color="auto"/>
        <w:right w:val="none" w:sz="0" w:space="0" w:color="auto"/>
      </w:divBdr>
    </w:div>
    <w:div w:id="1017730924">
      <w:bodyDiv w:val="1"/>
      <w:marLeft w:val="0"/>
      <w:marRight w:val="0"/>
      <w:marTop w:val="0"/>
      <w:marBottom w:val="0"/>
      <w:divBdr>
        <w:top w:val="none" w:sz="0" w:space="0" w:color="auto"/>
        <w:left w:val="none" w:sz="0" w:space="0" w:color="auto"/>
        <w:bottom w:val="none" w:sz="0" w:space="0" w:color="auto"/>
        <w:right w:val="none" w:sz="0" w:space="0" w:color="auto"/>
      </w:divBdr>
    </w:div>
    <w:div w:id="1371346852">
      <w:bodyDiv w:val="1"/>
      <w:marLeft w:val="0"/>
      <w:marRight w:val="0"/>
      <w:marTop w:val="0"/>
      <w:marBottom w:val="0"/>
      <w:divBdr>
        <w:top w:val="none" w:sz="0" w:space="0" w:color="auto"/>
        <w:left w:val="none" w:sz="0" w:space="0" w:color="auto"/>
        <w:bottom w:val="none" w:sz="0" w:space="0" w:color="auto"/>
        <w:right w:val="none" w:sz="0" w:space="0" w:color="auto"/>
      </w:divBdr>
    </w:div>
    <w:div w:id="1418597395">
      <w:bodyDiv w:val="1"/>
      <w:marLeft w:val="0"/>
      <w:marRight w:val="0"/>
      <w:marTop w:val="0"/>
      <w:marBottom w:val="0"/>
      <w:divBdr>
        <w:top w:val="none" w:sz="0" w:space="0" w:color="auto"/>
        <w:left w:val="none" w:sz="0" w:space="0" w:color="auto"/>
        <w:bottom w:val="none" w:sz="0" w:space="0" w:color="auto"/>
        <w:right w:val="none" w:sz="0" w:space="0" w:color="auto"/>
      </w:divBdr>
    </w:div>
    <w:div w:id="1426070225">
      <w:bodyDiv w:val="1"/>
      <w:marLeft w:val="0"/>
      <w:marRight w:val="0"/>
      <w:marTop w:val="0"/>
      <w:marBottom w:val="0"/>
      <w:divBdr>
        <w:top w:val="none" w:sz="0" w:space="0" w:color="auto"/>
        <w:left w:val="none" w:sz="0" w:space="0" w:color="auto"/>
        <w:bottom w:val="none" w:sz="0" w:space="0" w:color="auto"/>
        <w:right w:val="none" w:sz="0" w:space="0" w:color="auto"/>
      </w:divBdr>
    </w:div>
    <w:div w:id="1440099462">
      <w:bodyDiv w:val="1"/>
      <w:marLeft w:val="0"/>
      <w:marRight w:val="0"/>
      <w:marTop w:val="0"/>
      <w:marBottom w:val="0"/>
      <w:divBdr>
        <w:top w:val="none" w:sz="0" w:space="0" w:color="auto"/>
        <w:left w:val="none" w:sz="0" w:space="0" w:color="auto"/>
        <w:bottom w:val="none" w:sz="0" w:space="0" w:color="auto"/>
        <w:right w:val="none" w:sz="0" w:space="0" w:color="auto"/>
      </w:divBdr>
    </w:div>
    <w:div w:id="21114677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footer" Target="footer2.xml"/><Relationship Id="rId42" Type="http://schemas.openxmlformats.org/officeDocument/2006/relationships/image" Target="media/image30.jpeg"/><Relationship Id="rId63" Type="http://schemas.openxmlformats.org/officeDocument/2006/relationships/image" Target="media/image50.jpeg"/><Relationship Id="rId84" Type="http://schemas.openxmlformats.org/officeDocument/2006/relationships/image" Target="media/image64.png"/><Relationship Id="rId138" Type="http://schemas.openxmlformats.org/officeDocument/2006/relationships/image" Target="media/image112.png"/><Relationship Id="rId159" Type="http://schemas.openxmlformats.org/officeDocument/2006/relationships/image" Target="media/image131.png"/><Relationship Id="rId107" Type="http://schemas.openxmlformats.org/officeDocument/2006/relationships/image" Target="media/image85.wmf"/><Relationship Id="rId11" Type="http://schemas.openxmlformats.org/officeDocument/2006/relationships/image" Target="media/image1.jpeg"/><Relationship Id="rId32" Type="http://schemas.openxmlformats.org/officeDocument/2006/relationships/image" Target="media/image20.jpeg"/><Relationship Id="rId53" Type="http://schemas.openxmlformats.org/officeDocument/2006/relationships/image" Target="media/image40.jpeg"/><Relationship Id="rId74" Type="http://schemas.openxmlformats.org/officeDocument/2006/relationships/image" Target="media/image57.png"/><Relationship Id="rId128" Type="http://schemas.openxmlformats.org/officeDocument/2006/relationships/image" Target="media/image102.wmf"/><Relationship Id="rId149" Type="http://schemas.openxmlformats.org/officeDocument/2006/relationships/image" Target="media/image123.png"/><Relationship Id="rId5" Type="http://schemas.openxmlformats.org/officeDocument/2006/relationships/settings" Target="settings.xml"/><Relationship Id="rId95" Type="http://schemas.openxmlformats.org/officeDocument/2006/relationships/image" Target="media/image73.jpeg"/><Relationship Id="rId160" Type="http://schemas.openxmlformats.org/officeDocument/2006/relationships/header" Target="header8.xml"/><Relationship Id="rId22" Type="http://schemas.openxmlformats.org/officeDocument/2006/relationships/image" Target="media/image10.jpeg"/><Relationship Id="rId43" Type="http://schemas.openxmlformats.org/officeDocument/2006/relationships/image" Target="media/image31.jpeg"/><Relationship Id="rId64" Type="http://schemas.openxmlformats.org/officeDocument/2006/relationships/image" Target="media/image51.wmf"/><Relationship Id="rId118" Type="http://schemas.openxmlformats.org/officeDocument/2006/relationships/image" Target="media/image94.png"/><Relationship Id="rId139" Type="http://schemas.openxmlformats.org/officeDocument/2006/relationships/image" Target="media/image113.png"/><Relationship Id="rId85" Type="http://schemas.openxmlformats.org/officeDocument/2006/relationships/header" Target="header6.xml"/><Relationship Id="rId150" Type="http://schemas.openxmlformats.org/officeDocument/2006/relationships/image" Target="media/image124.png"/><Relationship Id="rId12" Type="http://schemas.openxmlformats.org/officeDocument/2006/relationships/header" Target="header2.xml"/><Relationship Id="rId17" Type="http://schemas.openxmlformats.org/officeDocument/2006/relationships/image" Target="media/image6.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6.png"/><Relationship Id="rId103" Type="http://schemas.openxmlformats.org/officeDocument/2006/relationships/image" Target="media/image81.jpeg"/><Relationship Id="rId108" Type="http://schemas.openxmlformats.org/officeDocument/2006/relationships/oleObject" Target="embeddings/oleObject3.bin"/><Relationship Id="rId124" Type="http://schemas.openxmlformats.org/officeDocument/2006/relationships/image" Target="media/image98.jpeg"/><Relationship Id="rId129" Type="http://schemas.openxmlformats.org/officeDocument/2006/relationships/image" Target="media/image103.png"/><Relationship Id="rId54" Type="http://schemas.openxmlformats.org/officeDocument/2006/relationships/image" Target="media/image41.jpeg"/><Relationship Id="rId70" Type="http://schemas.openxmlformats.org/officeDocument/2006/relationships/oleObject" Target="embeddings/oleObject2.bin"/><Relationship Id="rId75" Type="http://schemas.openxmlformats.org/officeDocument/2006/relationships/image" Target="media/image58.png"/><Relationship Id="rId91" Type="http://schemas.openxmlformats.org/officeDocument/2006/relationships/image" Target="media/image69.jpeg"/><Relationship Id="rId96" Type="http://schemas.openxmlformats.org/officeDocument/2006/relationships/image" Target="media/image74.jpeg"/><Relationship Id="rId140" Type="http://schemas.openxmlformats.org/officeDocument/2006/relationships/image" Target="media/image114.png"/><Relationship Id="rId145" Type="http://schemas.openxmlformats.org/officeDocument/2006/relationships/image" Target="media/image119.png"/><Relationship Id="rId16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header" Target="header3.xml"/><Relationship Id="rId114" Type="http://schemas.openxmlformats.org/officeDocument/2006/relationships/image" Target="media/image90.png"/><Relationship Id="rId119" Type="http://schemas.openxmlformats.org/officeDocument/2006/relationships/image" Target="media/image95.wmf"/><Relationship Id="rId44" Type="http://schemas.openxmlformats.org/officeDocument/2006/relationships/image" Target="media/image32.jpeg"/><Relationship Id="rId60" Type="http://schemas.openxmlformats.org/officeDocument/2006/relationships/image" Target="media/image47.png"/><Relationship Id="rId65" Type="http://schemas.openxmlformats.org/officeDocument/2006/relationships/oleObject" Target="embeddings/oleObject1.bin"/><Relationship Id="rId81" Type="http://schemas.openxmlformats.org/officeDocument/2006/relationships/image" Target="media/image61.png"/><Relationship Id="rId86" Type="http://schemas.openxmlformats.org/officeDocument/2006/relationships/footer" Target="footer3.xml"/><Relationship Id="rId130" Type="http://schemas.openxmlformats.org/officeDocument/2006/relationships/image" Target="media/image104.png"/><Relationship Id="rId135" Type="http://schemas.openxmlformats.org/officeDocument/2006/relationships/image" Target="media/image109.png"/><Relationship Id="rId151" Type="http://schemas.openxmlformats.org/officeDocument/2006/relationships/image" Target="media/image125.png"/><Relationship Id="rId156" Type="http://schemas.openxmlformats.org/officeDocument/2006/relationships/image" Target="media/image130.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7.jpeg"/><Relationship Id="rId109" Type="http://schemas.openxmlformats.org/officeDocument/2006/relationships/image" Target="media/image86.wmf"/><Relationship Id="rId34" Type="http://schemas.openxmlformats.org/officeDocument/2006/relationships/image" Target="media/image22.jpeg"/><Relationship Id="rId50" Type="http://schemas.openxmlformats.org/officeDocument/2006/relationships/image" Target="media/image37.png"/><Relationship Id="rId55" Type="http://schemas.openxmlformats.org/officeDocument/2006/relationships/image" Target="media/image42.jpeg"/><Relationship Id="rId76" Type="http://schemas.openxmlformats.org/officeDocument/2006/relationships/hyperlink" Target="http://baike.baidu.com/view/1231512.htm" TargetMode="External"/><Relationship Id="rId97" Type="http://schemas.openxmlformats.org/officeDocument/2006/relationships/image" Target="media/image75.jpeg"/><Relationship Id="rId104" Type="http://schemas.openxmlformats.org/officeDocument/2006/relationships/image" Target="media/image82.jpeg"/><Relationship Id="rId120" Type="http://schemas.openxmlformats.org/officeDocument/2006/relationships/oleObject" Target="embeddings/oleObject5.bin"/><Relationship Id="rId125" Type="http://schemas.openxmlformats.org/officeDocument/2006/relationships/image" Target="media/image99.jpeg"/><Relationship Id="rId141" Type="http://schemas.openxmlformats.org/officeDocument/2006/relationships/image" Target="media/image115.png"/><Relationship Id="rId146" Type="http://schemas.openxmlformats.org/officeDocument/2006/relationships/image" Target="media/image120.png"/><Relationship Id="rId7" Type="http://schemas.openxmlformats.org/officeDocument/2006/relationships/footnotes" Target="footnotes.xml"/><Relationship Id="rId71" Type="http://schemas.openxmlformats.org/officeDocument/2006/relationships/header" Target="header4.xml"/><Relationship Id="rId92" Type="http://schemas.openxmlformats.org/officeDocument/2006/relationships/image" Target="media/image70.jpeg"/><Relationship Id="rId16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2.wmf"/><Relationship Id="rId87" Type="http://schemas.openxmlformats.org/officeDocument/2006/relationships/image" Target="media/image65.jpeg"/><Relationship Id="rId110" Type="http://schemas.openxmlformats.org/officeDocument/2006/relationships/oleObject" Target="embeddings/oleObject4.bin"/><Relationship Id="rId115" Type="http://schemas.openxmlformats.org/officeDocument/2006/relationships/image" Target="media/image91.png"/><Relationship Id="rId131" Type="http://schemas.openxmlformats.org/officeDocument/2006/relationships/image" Target="media/image105.png"/><Relationship Id="rId136" Type="http://schemas.openxmlformats.org/officeDocument/2006/relationships/image" Target="media/image110.png"/><Relationship Id="rId157" Type="http://schemas.openxmlformats.org/officeDocument/2006/relationships/footer" Target="footer4.xml"/><Relationship Id="rId61" Type="http://schemas.openxmlformats.org/officeDocument/2006/relationships/image" Target="media/image48.png"/><Relationship Id="rId82" Type="http://schemas.openxmlformats.org/officeDocument/2006/relationships/image" Target="media/image62.jpeg"/><Relationship Id="rId152" Type="http://schemas.openxmlformats.org/officeDocument/2006/relationships/image" Target="media/image126.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3.jpeg"/><Relationship Id="rId77" Type="http://schemas.openxmlformats.org/officeDocument/2006/relationships/hyperlink" Target="http://baike.baidu.com/view/2376304.htm" TargetMode="External"/><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00.png"/><Relationship Id="rId147" Type="http://schemas.openxmlformats.org/officeDocument/2006/relationships/image" Target="media/image121.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6.png"/><Relationship Id="rId93" Type="http://schemas.openxmlformats.org/officeDocument/2006/relationships/image" Target="media/image71.jpeg"/><Relationship Id="rId98" Type="http://schemas.openxmlformats.org/officeDocument/2006/relationships/image" Target="media/image76.jpeg"/><Relationship Id="rId121" Type="http://schemas.openxmlformats.org/officeDocument/2006/relationships/image" Target="media/image96.wmf"/><Relationship Id="rId142" Type="http://schemas.openxmlformats.org/officeDocument/2006/relationships/image" Target="media/image116.png"/><Relationship Id="rId163" Type="http://schemas.openxmlformats.org/officeDocument/2006/relationships/theme" Target="theme/theme1.xml"/><Relationship Id="rId3" Type="http://schemas.openxmlformats.org/officeDocument/2006/relationships/numbering" Target="numbering.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3.png"/><Relationship Id="rId116" Type="http://schemas.openxmlformats.org/officeDocument/2006/relationships/image" Target="media/image92.png"/><Relationship Id="rId137" Type="http://schemas.openxmlformats.org/officeDocument/2006/relationships/image" Target="media/image111.png"/><Relationship Id="rId158" Type="http://schemas.openxmlformats.org/officeDocument/2006/relationships/header" Target="header7.xml"/><Relationship Id="rId20" Type="http://schemas.openxmlformats.org/officeDocument/2006/relationships/image" Target="media/image9.png"/><Relationship Id="rId41" Type="http://schemas.openxmlformats.org/officeDocument/2006/relationships/image" Target="media/image29.jpeg"/><Relationship Id="rId62" Type="http://schemas.openxmlformats.org/officeDocument/2006/relationships/image" Target="media/image49.png"/><Relationship Id="rId83" Type="http://schemas.openxmlformats.org/officeDocument/2006/relationships/image" Target="media/image63.png"/><Relationship Id="rId88" Type="http://schemas.openxmlformats.org/officeDocument/2006/relationships/image" Target="media/image66.jpeg"/><Relationship Id="rId111" Type="http://schemas.openxmlformats.org/officeDocument/2006/relationships/image" Target="media/image87.jpeg"/><Relationship Id="rId132" Type="http://schemas.openxmlformats.org/officeDocument/2006/relationships/image" Target="media/image106.png"/><Relationship Id="rId153" Type="http://schemas.openxmlformats.org/officeDocument/2006/relationships/image" Target="media/image127.png"/><Relationship Id="rId15" Type="http://schemas.openxmlformats.org/officeDocument/2006/relationships/image" Target="media/image4.png"/><Relationship Id="rId36" Type="http://schemas.openxmlformats.org/officeDocument/2006/relationships/image" Target="media/image24.jpeg"/><Relationship Id="rId57" Type="http://schemas.openxmlformats.org/officeDocument/2006/relationships/image" Target="media/image44.png"/><Relationship Id="rId106" Type="http://schemas.openxmlformats.org/officeDocument/2006/relationships/image" Target="media/image84.jpeg"/><Relationship Id="rId127" Type="http://schemas.openxmlformats.org/officeDocument/2006/relationships/image" Target="media/image101.png"/><Relationship Id="rId10" Type="http://schemas.openxmlformats.org/officeDocument/2006/relationships/footer" Target="footer1.xml"/><Relationship Id="rId31" Type="http://schemas.openxmlformats.org/officeDocument/2006/relationships/image" Target="media/image19.jpeg"/><Relationship Id="rId52" Type="http://schemas.openxmlformats.org/officeDocument/2006/relationships/image" Target="media/image39.jpeg"/><Relationship Id="rId73" Type="http://schemas.openxmlformats.org/officeDocument/2006/relationships/header" Target="header5.xml"/><Relationship Id="rId78" Type="http://schemas.openxmlformats.org/officeDocument/2006/relationships/hyperlink" Target="http://baike.baidu.com/view/94622.htm" TargetMode="External"/><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oleObject" Target="embeddings/oleObject6.bin"/><Relationship Id="rId143" Type="http://schemas.openxmlformats.org/officeDocument/2006/relationships/image" Target="media/image117.png"/><Relationship Id="rId148" Type="http://schemas.openxmlformats.org/officeDocument/2006/relationships/image" Target="media/image122.png"/><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image" Target="media/image14.jpeg"/><Relationship Id="rId47" Type="http://schemas.openxmlformats.org/officeDocument/2006/relationships/image" Target="media/image35.png"/><Relationship Id="rId68" Type="http://schemas.openxmlformats.org/officeDocument/2006/relationships/image" Target="media/image54.wmf"/><Relationship Id="rId89" Type="http://schemas.openxmlformats.org/officeDocument/2006/relationships/image" Target="media/image67.jpeg"/><Relationship Id="rId112" Type="http://schemas.openxmlformats.org/officeDocument/2006/relationships/image" Target="media/image88.jpeg"/><Relationship Id="rId133" Type="http://schemas.openxmlformats.org/officeDocument/2006/relationships/image" Target="media/image107.png"/><Relationship Id="rId154" Type="http://schemas.openxmlformats.org/officeDocument/2006/relationships/image" Target="media/image128.png"/><Relationship Id="rId16" Type="http://schemas.openxmlformats.org/officeDocument/2006/relationships/image" Target="media/image5.png"/><Relationship Id="rId37" Type="http://schemas.openxmlformats.org/officeDocument/2006/relationships/image" Target="media/image25.jpeg"/><Relationship Id="rId58" Type="http://schemas.openxmlformats.org/officeDocument/2006/relationships/image" Target="media/image45.png"/><Relationship Id="rId79" Type="http://schemas.openxmlformats.org/officeDocument/2006/relationships/image" Target="media/image59.png"/><Relationship Id="rId102" Type="http://schemas.openxmlformats.org/officeDocument/2006/relationships/image" Target="media/image80.jpeg"/><Relationship Id="rId123" Type="http://schemas.openxmlformats.org/officeDocument/2006/relationships/image" Target="media/image97.png"/><Relationship Id="rId144" Type="http://schemas.openxmlformats.org/officeDocument/2006/relationships/image" Target="media/image118.png"/><Relationship Id="rId90" Type="http://schemas.openxmlformats.org/officeDocument/2006/relationships/image" Target="media/image68.jpeg"/><Relationship Id="rId27" Type="http://schemas.openxmlformats.org/officeDocument/2006/relationships/image" Target="media/image15.jpeg"/><Relationship Id="rId48" Type="http://schemas.openxmlformats.org/officeDocument/2006/relationships/image" Target="media/image36.jpeg"/><Relationship Id="rId69" Type="http://schemas.openxmlformats.org/officeDocument/2006/relationships/image" Target="media/image55.png"/><Relationship Id="rId113" Type="http://schemas.openxmlformats.org/officeDocument/2006/relationships/image" Target="media/image89.png"/><Relationship Id="rId134" Type="http://schemas.openxmlformats.org/officeDocument/2006/relationships/image" Target="media/image108.png"/><Relationship Id="rId80" Type="http://schemas.openxmlformats.org/officeDocument/2006/relationships/image" Target="media/image60.emf"/><Relationship Id="rId155" Type="http://schemas.openxmlformats.org/officeDocument/2006/relationships/image" Target="media/image129.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Info spid="_x0000_s2050"/>
    <customShpInfo spid="_x0000_s2051"/>
    <customShpInfo spid="_x0000_s2052" textRotate="1"/>
    <customShpInfo spid="_x0000_s2053"/>
    <customShpInfo spid="_x0000_s2054"/>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D9CED85-7A6C-42AB-BFA1-BC594753F9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25274</TotalTime>
  <Pages>1</Pages>
  <Words>41074</Words>
  <Characters>234122</Characters>
  <Application>Microsoft Office Word</Application>
  <DocSecurity>0</DocSecurity>
  <Lines>1951</Lines>
  <Paragraphs>549</Paragraphs>
  <ScaleCrop>false</ScaleCrop>
  <Company>Microsoft</Company>
  <LinksUpToDate>false</LinksUpToDate>
  <CharactersWithSpaces>274647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dc:creator>
  <cp:keywords/>
  <dc:description/>
  <cp:lastModifiedBy>liu jun</cp:lastModifiedBy>
  <cp:revision>19</cp:revision>
  <cp:lastPrinted>2022-02-28T08:24:00Z</cp:lastPrinted>
  <dcterms:created xsi:type="dcterms:W3CDTF">2021-11-12T04:08:00Z</dcterms:created>
  <dcterms:modified xsi:type="dcterms:W3CDTF">2022-08-03T09:34:00Z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2019-04-18T00:00:00Z</vt:filetime>
  </property>
  <property fmtid="{D5CDD505-2E9C-101B-9397-08002B2CF9AE}" pid="3" name="Creator">
    <vt:lpwstr>Microsoft® Word 2013</vt:lpwstr>
  </property>
  <property fmtid="{D5CDD505-2E9C-101B-9397-08002B2CF9AE}" pid="4" name="LastSaved">
    <vt:filetime>2020-05-20T00:00:00Z</vt:filetime>
  </property>
  <property fmtid="{D5CDD505-2E9C-101B-9397-08002B2CF9AE}" pid="5" name="KSOProductBuildVer">
    <vt:lpwstr>2052-11.1.0.10938</vt:lpwstr>
  </property>
  <property fmtid="{D5CDD505-2E9C-101B-9397-08002B2CF9AE}" pid="6" name="ICV">
    <vt:lpwstr>89222A47533745559E6EC13470EDC062</vt:lpwstr>
  </property>
</Properties>
</file>